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AD99" w14:textId="1472CD7C" w:rsidR="000B0589" w:rsidRDefault="000B0589" w:rsidP="00BC2702">
      <w:pPr>
        <w:pStyle w:val="Conditions1"/>
        <w:numPr>
          <w:ilvl w:val="0"/>
          <w:numId w:val="0"/>
        </w:numPr>
      </w:pPr>
      <w:r>
        <w:rPr>
          <w:noProof/>
        </w:rPr>
        <w:drawing>
          <wp:inline distT="0" distB="0" distL="0" distR="0" wp14:anchorId="0D2F3A24" wp14:editId="67D636D7">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4B29B7A" w14:textId="77777777" w:rsidR="000B0589" w:rsidRDefault="000B0589" w:rsidP="00A5760C"/>
    <w:p w14:paraId="73036970" w14:textId="77777777" w:rsidR="000B0589" w:rsidRDefault="000B0589" w:rsidP="000B0589">
      <w:pPr>
        <w:spacing w:before="60" w:after="60"/>
      </w:pPr>
    </w:p>
    <w:tbl>
      <w:tblPr>
        <w:tblW w:w="9356"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A561068" w14:textId="77777777" w:rsidTr="001D5102">
        <w:trPr>
          <w:cantSplit/>
          <w:trHeight w:val="23"/>
        </w:trPr>
        <w:tc>
          <w:tcPr>
            <w:tcW w:w="9356" w:type="dxa"/>
            <w:shd w:val="clear" w:color="auto" w:fill="auto"/>
          </w:tcPr>
          <w:p w14:paraId="64F0F0E3" w14:textId="05C19EA1" w:rsidR="000B0589" w:rsidRPr="00166502" w:rsidRDefault="009C36BC" w:rsidP="001D5102">
            <w:pPr>
              <w:spacing w:before="120"/>
              <w:ind w:left="-105" w:right="34"/>
              <w:rPr>
                <w:rFonts w:ascii="Arial" w:hAnsi="Arial" w:cs="Arial"/>
                <w:b/>
                <w:color w:val="000000"/>
                <w:sz w:val="40"/>
                <w:szCs w:val="40"/>
              </w:rPr>
            </w:pPr>
            <w:bookmarkStart w:id="0" w:name="bmkTable00"/>
            <w:bookmarkEnd w:id="0"/>
            <w:r w:rsidRPr="00166502">
              <w:rPr>
                <w:rFonts w:ascii="Arial" w:hAnsi="Arial" w:cs="Arial"/>
                <w:b/>
                <w:color w:val="000000"/>
                <w:sz w:val="40"/>
                <w:szCs w:val="40"/>
              </w:rPr>
              <w:t>Order Decision</w:t>
            </w:r>
          </w:p>
        </w:tc>
      </w:tr>
      <w:tr w:rsidR="000B0589" w:rsidRPr="000C3F13" w14:paraId="3DDAF30E" w14:textId="77777777" w:rsidTr="001D5102">
        <w:trPr>
          <w:cantSplit/>
          <w:trHeight w:val="23"/>
        </w:trPr>
        <w:tc>
          <w:tcPr>
            <w:tcW w:w="9356" w:type="dxa"/>
            <w:shd w:val="clear" w:color="auto" w:fill="auto"/>
            <w:vAlign w:val="center"/>
          </w:tcPr>
          <w:p w14:paraId="22C01464" w14:textId="19CB8E3A" w:rsidR="000B0589" w:rsidRPr="00166502" w:rsidRDefault="009C36BC" w:rsidP="00A618B5">
            <w:pPr>
              <w:spacing w:before="60"/>
              <w:ind w:left="-105" w:right="34"/>
              <w:rPr>
                <w:rFonts w:ascii="Arial" w:hAnsi="Arial" w:cs="Arial"/>
                <w:color w:val="000000"/>
                <w:sz w:val="24"/>
                <w:szCs w:val="24"/>
              </w:rPr>
            </w:pPr>
            <w:r w:rsidRPr="00166502">
              <w:rPr>
                <w:rFonts w:ascii="Arial" w:hAnsi="Arial" w:cs="Arial"/>
                <w:color w:val="000000"/>
                <w:sz w:val="24"/>
                <w:szCs w:val="24"/>
              </w:rPr>
              <w:t>Site visit made on</w:t>
            </w:r>
            <w:r w:rsidR="00A618B5">
              <w:rPr>
                <w:rFonts w:ascii="Arial" w:hAnsi="Arial" w:cs="Arial"/>
                <w:sz w:val="24"/>
                <w:szCs w:val="24"/>
              </w:rPr>
              <w:t xml:space="preserve"> 31 January 2023</w:t>
            </w:r>
          </w:p>
        </w:tc>
      </w:tr>
      <w:tr w:rsidR="000B0589" w:rsidRPr="00361890" w14:paraId="2AAEECB6" w14:textId="77777777" w:rsidTr="001D5102">
        <w:trPr>
          <w:cantSplit/>
          <w:trHeight w:val="23"/>
        </w:trPr>
        <w:tc>
          <w:tcPr>
            <w:tcW w:w="9356" w:type="dxa"/>
            <w:shd w:val="clear" w:color="auto" w:fill="auto"/>
          </w:tcPr>
          <w:p w14:paraId="13AB38CE" w14:textId="674FFFA7" w:rsidR="000B0589" w:rsidRPr="00166502" w:rsidRDefault="009C36BC" w:rsidP="00A618B5">
            <w:pPr>
              <w:spacing w:before="180"/>
              <w:ind w:right="34"/>
              <w:rPr>
                <w:rFonts w:ascii="Arial" w:hAnsi="Arial" w:cs="Arial"/>
                <w:b/>
                <w:color w:val="000000"/>
                <w:sz w:val="24"/>
                <w:szCs w:val="24"/>
              </w:rPr>
            </w:pPr>
            <w:r w:rsidRPr="00166502">
              <w:rPr>
                <w:rFonts w:ascii="Arial" w:hAnsi="Arial" w:cs="Arial"/>
                <w:b/>
                <w:color w:val="000000"/>
                <w:sz w:val="24"/>
                <w:szCs w:val="24"/>
              </w:rPr>
              <w:t xml:space="preserve">by </w:t>
            </w:r>
            <w:r w:rsidR="00A618B5">
              <w:rPr>
                <w:rFonts w:ascii="Arial" w:hAnsi="Arial" w:cs="Arial"/>
                <w:b/>
                <w:color w:val="000000"/>
                <w:sz w:val="24"/>
                <w:szCs w:val="24"/>
              </w:rPr>
              <w:t>J Burston BSc MA MRTPI AIPROW</w:t>
            </w:r>
          </w:p>
        </w:tc>
      </w:tr>
      <w:tr w:rsidR="000B0589" w:rsidRPr="00361890" w14:paraId="26A4D230" w14:textId="77777777" w:rsidTr="001D5102">
        <w:trPr>
          <w:cantSplit/>
          <w:trHeight w:val="23"/>
        </w:trPr>
        <w:tc>
          <w:tcPr>
            <w:tcW w:w="9356" w:type="dxa"/>
            <w:shd w:val="clear" w:color="auto" w:fill="auto"/>
          </w:tcPr>
          <w:p w14:paraId="13BBCC99" w14:textId="7E37286C" w:rsidR="000B0589" w:rsidRPr="00166502" w:rsidRDefault="009C36BC" w:rsidP="001D5102">
            <w:pPr>
              <w:spacing w:before="120"/>
              <w:ind w:left="-105" w:right="34"/>
              <w:rPr>
                <w:rFonts w:ascii="Arial" w:hAnsi="Arial" w:cs="Arial"/>
                <w:b/>
                <w:color w:val="000000"/>
                <w:sz w:val="18"/>
                <w:szCs w:val="18"/>
              </w:rPr>
            </w:pPr>
            <w:r w:rsidRPr="00166502">
              <w:rPr>
                <w:rFonts w:ascii="Arial" w:hAnsi="Arial" w:cs="Arial"/>
                <w:b/>
                <w:color w:val="000000"/>
                <w:sz w:val="18"/>
                <w:szCs w:val="18"/>
              </w:rPr>
              <w:t>An Inspector appointed by the Secretary of State for Environment, Food and Rural Affairs</w:t>
            </w:r>
          </w:p>
        </w:tc>
      </w:tr>
      <w:tr w:rsidR="000B0589" w:rsidRPr="00A101CD" w14:paraId="1F82B5D2" w14:textId="77777777" w:rsidTr="001D5102">
        <w:trPr>
          <w:cantSplit/>
          <w:trHeight w:val="23"/>
        </w:trPr>
        <w:tc>
          <w:tcPr>
            <w:tcW w:w="9356" w:type="dxa"/>
            <w:shd w:val="clear" w:color="auto" w:fill="auto"/>
          </w:tcPr>
          <w:p w14:paraId="1C2055A7" w14:textId="6C344D83" w:rsidR="000B0589" w:rsidRPr="00166502" w:rsidRDefault="000B0589" w:rsidP="001D5102">
            <w:pPr>
              <w:spacing w:before="120"/>
              <w:ind w:left="-105" w:right="176"/>
              <w:rPr>
                <w:rFonts w:ascii="Arial" w:hAnsi="Arial" w:cs="Arial"/>
                <w:b/>
                <w:color w:val="000000"/>
                <w:sz w:val="18"/>
                <w:szCs w:val="18"/>
              </w:rPr>
            </w:pPr>
            <w:r w:rsidRPr="00166502">
              <w:rPr>
                <w:rFonts w:ascii="Arial" w:hAnsi="Arial" w:cs="Arial"/>
                <w:b/>
                <w:color w:val="000000"/>
                <w:sz w:val="18"/>
                <w:szCs w:val="18"/>
              </w:rPr>
              <w:t>Decision date:</w:t>
            </w:r>
            <w:r w:rsidR="00B04C2E">
              <w:rPr>
                <w:rFonts w:ascii="Arial" w:hAnsi="Arial" w:cs="Arial"/>
                <w:b/>
                <w:color w:val="000000"/>
                <w:sz w:val="18"/>
                <w:szCs w:val="18"/>
              </w:rPr>
              <w:t xml:space="preserve"> 15 June 2023</w:t>
            </w:r>
          </w:p>
        </w:tc>
      </w:tr>
    </w:tbl>
    <w:p w14:paraId="5F687658" w14:textId="77777777" w:rsidR="009C36BC" w:rsidRDefault="009C36BC" w:rsidP="000B0589"/>
    <w:tbl>
      <w:tblPr>
        <w:tblW w:w="0" w:type="auto"/>
        <w:tblLayout w:type="fixed"/>
        <w:tblLook w:val="0000" w:firstRow="0" w:lastRow="0" w:firstColumn="0" w:lastColumn="0" w:noHBand="0" w:noVBand="0"/>
      </w:tblPr>
      <w:tblGrid>
        <w:gridCol w:w="9520"/>
      </w:tblGrid>
      <w:tr w:rsidR="009C36BC" w14:paraId="0BAFA738" w14:textId="77777777" w:rsidTr="009C36BC">
        <w:tc>
          <w:tcPr>
            <w:tcW w:w="9520" w:type="dxa"/>
            <w:shd w:val="clear" w:color="auto" w:fill="auto"/>
          </w:tcPr>
          <w:p w14:paraId="63533F48" w14:textId="13E0896E" w:rsidR="009C36BC" w:rsidRPr="00166502" w:rsidRDefault="009C36BC" w:rsidP="00517039">
            <w:pPr>
              <w:spacing w:after="60"/>
              <w:ind w:left="-105"/>
              <w:rPr>
                <w:rFonts w:ascii="Arial" w:hAnsi="Arial" w:cs="Arial"/>
                <w:b/>
                <w:color w:val="000000"/>
                <w:sz w:val="24"/>
                <w:szCs w:val="24"/>
              </w:rPr>
            </w:pPr>
            <w:r w:rsidRPr="00166502">
              <w:rPr>
                <w:rFonts w:ascii="Arial" w:hAnsi="Arial" w:cs="Arial"/>
                <w:b/>
                <w:color w:val="000000"/>
                <w:sz w:val="24"/>
                <w:szCs w:val="24"/>
              </w:rPr>
              <w:t>Order Ref: ROW/</w:t>
            </w:r>
            <w:r w:rsidR="00A618B5">
              <w:rPr>
                <w:rFonts w:ascii="Arial" w:hAnsi="Arial" w:cs="Arial"/>
                <w:b/>
                <w:color w:val="000000"/>
                <w:sz w:val="24"/>
                <w:szCs w:val="24"/>
              </w:rPr>
              <w:t>3278588</w:t>
            </w:r>
          </w:p>
        </w:tc>
      </w:tr>
      <w:tr w:rsidR="009C36BC" w14:paraId="0C8AC406" w14:textId="77777777" w:rsidTr="009C36BC">
        <w:tc>
          <w:tcPr>
            <w:tcW w:w="9520" w:type="dxa"/>
            <w:shd w:val="clear" w:color="auto" w:fill="auto"/>
          </w:tcPr>
          <w:p w14:paraId="302B69E8" w14:textId="20D70573" w:rsidR="009C36BC" w:rsidRPr="00166502" w:rsidRDefault="009C36BC" w:rsidP="00BC0088">
            <w:pPr>
              <w:pStyle w:val="TBullet"/>
              <w:numPr>
                <w:ilvl w:val="0"/>
                <w:numId w:val="3"/>
              </w:numPr>
              <w:ind w:left="321" w:hanging="426"/>
              <w:rPr>
                <w:rFonts w:ascii="Arial" w:hAnsi="Arial" w:cs="Arial"/>
                <w:sz w:val="22"/>
                <w:szCs w:val="22"/>
              </w:rPr>
            </w:pPr>
            <w:r w:rsidRPr="00166502">
              <w:rPr>
                <w:rFonts w:ascii="Arial" w:hAnsi="Arial" w:cs="Arial"/>
                <w:sz w:val="22"/>
                <w:szCs w:val="22"/>
              </w:rPr>
              <w:t xml:space="preserve">This Order is made under Section 53 (2) (b) of the Wildlife and Countryside Act 1981 (the 1981 Act) and is known as </w:t>
            </w:r>
            <w:r w:rsidR="00F654BE">
              <w:rPr>
                <w:rFonts w:ascii="Arial" w:hAnsi="Arial" w:cs="Arial"/>
                <w:sz w:val="22"/>
                <w:szCs w:val="22"/>
              </w:rPr>
              <w:t>Dorset</w:t>
            </w:r>
            <w:r w:rsidR="00330F54">
              <w:rPr>
                <w:rFonts w:ascii="Arial" w:hAnsi="Arial" w:cs="Arial"/>
                <w:sz w:val="22"/>
                <w:szCs w:val="22"/>
              </w:rPr>
              <w:t xml:space="preserve"> Council (Bridleway 8 (part), Cheselbourne and Bridleway 18, Dewlish to be upgraded to Byways Open to All Traffic) Definitive Map and Modification Order 2020</w:t>
            </w:r>
            <w:r w:rsidRPr="00166502">
              <w:rPr>
                <w:rFonts w:ascii="Arial" w:hAnsi="Arial" w:cs="Arial"/>
                <w:sz w:val="22"/>
                <w:szCs w:val="22"/>
              </w:rPr>
              <w:t>.</w:t>
            </w:r>
          </w:p>
        </w:tc>
      </w:tr>
      <w:tr w:rsidR="009C36BC" w14:paraId="5D092C6F" w14:textId="77777777" w:rsidTr="009C36BC">
        <w:tc>
          <w:tcPr>
            <w:tcW w:w="9520" w:type="dxa"/>
            <w:shd w:val="clear" w:color="auto" w:fill="auto"/>
          </w:tcPr>
          <w:p w14:paraId="6B7405A3" w14:textId="0D09FEF4" w:rsidR="009C36BC" w:rsidRPr="00166502" w:rsidRDefault="009C36BC" w:rsidP="00BC0088">
            <w:pPr>
              <w:pStyle w:val="TBullet"/>
              <w:numPr>
                <w:ilvl w:val="0"/>
                <w:numId w:val="3"/>
              </w:numPr>
              <w:ind w:left="255"/>
              <w:rPr>
                <w:rFonts w:ascii="Arial" w:hAnsi="Arial" w:cs="Arial"/>
                <w:sz w:val="22"/>
                <w:szCs w:val="22"/>
              </w:rPr>
            </w:pPr>
            <w:r w:rsidRPr="00166502">
              <w:rPr>
                <w:rFonts w:ascii="Arial" w:hAnsi="Arial" w:cs="Arial"/>
                <w:sz w:val="22"/>
                <w:szCs w:val="22"/>
              </w:rPr>
              <w:t xml:space="preserve">The Order is dated </w:t>
            </w:r>
            <w:r w:rsidR="00330F54">
              <w:rPr>
                <w:rFonts w:ascii="Arial" w:hAnsi="Arial" w:cs="Arial"/>
                <w:sz w:val="22"/>
                <w:szCs w:val="22"/>
              </w:rPr>
              <w:t>6 March 2020</w:t>
            </w:r>
            <w:r w:rsidRPr="00166502">
              <w:rPr>
                <w:rFonts w:ascii="Arial" w:hAnsi="Arial" w:cs="Arial"/>
                <w:sz w:val="22"/>
                <w:szCs w:val="22"/>
              </w:rPr>
              <w:t xml:space="preserve"> and proposes to modify the Definitive Map and Statement for the area by </w:t>
            </w:r>
            <w:r w:rsidR="00330F54">
              <w:rPr>
                <w:rFonts w:ascii="Arial" w:hAnsi="Arial" w:cs="Arial"/>
                <w:sz w:val="22"/>
                <w:szCs w:val="22"/>
              </w:rPr>
              <w:t>upgrading of 2</w:t>
            </w:r>
            <w:r w:rsidR="00F16915">
              <w:rPr>
                <w:rFonts w:ascii="Arial" w:hAnsi="Arial" w:cs="Arial"/>
                <w:sz w:val="22"/>
                <w:szCs w:val="22"/>
              </w:rPr>
              <w:t xml:space="preserve"> (1 in part</w:t>
            </w:r>
            <w:r w:rsidR="00D54465">
              <w:rPr>
                <w:rFonts w:ascii="Arial" w:hAnsi="Arial" w:cs="Arial"/>
                <w:sz w:val="22"/>
                <w:szCs w:val="22"/>
              </w:rPr>
              <w:t>)</w:t>
            </w:r>
            <w:r w:rsidR="00330F54">
              <w:rPr>
                <w:rFonts w:ascii="Arial" w:hAnsi="Arial" w:cs="Arial"/>
                <w:sz w:val="22"/>
                <w:szCs w:val="22"/>
              </w:rPr>
              <w:t xml:space="preserve"> existing bridleways </w:t>
            </w:r>
            <w:r w:rsidR="004526B0">
              <w:rPr>
                <w:rFonts w:ascii="Arial" w:hAnsi="Arial" w:cs="Arial"/>
                <w:sz w:val="22"/>
                <w:szCs w:val="22"/>
              </w:rPr>
              <w:t xml:space="preserve">forming a continuous route </w:t>
            </w:r>
            <w:r w:rsidRPr="00166502">
              <w:rPr>
                <w:rFonts w:ascii="Arial" w:hAnsi="Arial" w:cs="Arial"/>
                <w:sz w:val="22"/>
                <w:szCs w:val="22"/>
              </w:rPr>
              <w:t>as shown in the Order plan and described in the Order Schedule.</w:t>
            </w:r>
          </w:p>
        </w:tc>
      </w:tr>
      <w:tr w:rsidR="009C36BC" w14:paraId="245FB8C6" w14:textId="77777777" w:rsidTr="009C36BC">
        <w:tc>
          <w:tcPr>
            <w:tcW w:w="9520" w:type="dxa"/>
            <w:shd w:val="clear" w:color="auto" w:fill="auto"/>
          </w:tcPr>
          <w:p w14:paraId="2D0B44EB" w14:textId="46B8C15B" w:rsidR="009C36BC" w:rsidRPr="00166502" w:rsidRDefault="009C36BC" w:rsidP="00BC0088">
            <w:pPr>
              <w:pStyle w:val="TBullet"/>
              <w:numPr>
                <w:ilvl w:val="0"/>
                <w:numId w:val="3"/>
              </w:numPr>
              <w:ind w:left="255"/>
              <w:rPr>
                <w:rFonts w:ascii="Arial" w:hAnsi="Arial" w:cs="Arial"/>
                <w:sz w:val="22"/>
                <w:szCs w:val="22"/>
              </w:rPr>
            </w:pPr>
            <w:r w:rsidRPr="000D57A7">
              <w:rPr>
                <w:rFonts w:ascii="Arial" w:hAnsi="Arial" w:cs="Arial"/>
                <w:sz w:val="22"/>
                <w:szCs w:val="22"/>
              </w:rPr>
              <w:t xml:space="preserve">There were </w:t>
            </w:r>
            <w:r w:rsidR="00996665" w:rsidRPr="000D57A7">
              <w:rPr>
                <w:rFonts w:ascii="Arial" w:hAnsi="Arial" w:cs="Arial"/>
                <w:sz w:val="22"/>
                <w:szCs w:val="22"/>
              </w:rPr>
              <w:t>2</w:t>
            </w:r>
            <w:r w:rsidRPr="000D57A7">
              <w:rPr>
                <w:rFonts w:ascii="Arial" w:hAnsi="Arial" w:cs="Arial"/>
                <w:sz w:val="22"/>
                <w:szCs w:val="22"/>
              </w:rPr>
              <w:t xml:space="preserve"> objections outstanding</w:t>
            </w:r>
            <w:r w:rsidRPr="00166502">
              <w:rPr>
                <w:rFonts w:ascii="Arial" w:hAnsi="Arial" w:cs="Arial"/>
                <w:sz w:val="22"/>
                <w:szCs w:val="22"/>
              </w:rPr>
              <w:t xml:space="preserve"> when</w:t>
            </w:r>
            <w:r w:rsidR="00330F54">
              <w:rPr>
                <w:rFonts w:ascii="Arial" w:hAnsi="Arial" w:cs="Arial"/>
                <w:sz w:val="22"/>
                <w:szCs w:val="22"/>
              </w:rPr>
              <w:t xml:space="preserve"> Dorset Council </w:t>
            </w:r>
            <w:r w:rsidRPr="00166502">
              <w:rPr>
                <w:rFonts w:ascii="Arial" w:hAnsi="Arial" w:cs="Arial"/>
                <w:sz w:val="22"/>
                <w:szCs w:val="22"/>
              </w:rPr>
              <w:t>submitted the Order to the Secretary of State for Environment, Food and Rural Affairs for confirmation.</w:t>
            </w:r>
          </w:p>
        </w:tc>
      </w:tr>
      <w:tr w:rsidR="009C36BC" w14:paraId="60516287" w14:textId="77777777" w:rsidTr="009C36BC">
        <w:tc>
          <w:tcPr>
            <w:tcW w:w="9520" w:type="dxa"/>
            <w:shd w:val="clear" w:color="auto" w:fill="auto"/>
          </w:tcPr>
          <w:p w14:paraId="4E2443FF" w14:textId="3F4FF1E0" w:rsidR="009C36BC" w:rsidRPr="00166502" w:rsidRDefault="009C36BC" w:rsidP="00517039">
            <w:pPr>
              <w:spacing w:before="60"/>
              <w:ind w:left="-105"/>
              <w:rPr>
                <w:rFonts w:ascii="Arial" w:hAnsi="Arial" w:cs="Arial"/>
                <w:b/>
                <w:color w:val="000000"/>
                <w:sz w:val="24"/>
                <w:szCs w:val="24"/>
              </w:rPr>
            </w:pPr>
            <w:r w:rsidRPr="00166502">
              <w:rPr>
                <w:rFonts w:ascii="Arial" w:hAnsi="Arial" w:cs="Arial"/>
                <w:b/>
                <w:color w:val="000000"/>
                <w:sz w:val="24"/>
                <w:szCs w:val="24"/>
              </w:rPr>
              <w:t>Summary of Decision:</w:t>
            </w:r>
            <w:r w:rsidRPr="00166502">
              <w:rPr>
                <w:rFonts w:ascii="Arial" w:hAnsi="Arial" w:cs="Arial"/>
                <w:b/>
                <w:sz w:val="24"/>
                <w:szCs w:val="24"/>
              </w:rPr>
              <w:t xml:space="preserve"> The Order is proposed for confirmation subject to the modifications set out below in the Formal Decision.</w:t>
            </w:r>
            <w:bookmarkStart w:id="1" w:name="bmkPoint"/>
            <w:bookmarkEnd w:id="1"/>
          </w:p>
        </w:tc>
      </w:tr>
      <w:tr w:rsidR="009C36BC" w14:paraId="6A3458F2" w14:textId="77777777" w:rsidTr="009C36BC">
        <w:tc>
          <w:tcPr>
            <w:tcW w:w="9520" w:type="dxa"/>
            <w:tcBorders>
              <w:bottom w:val="single" w:sz="6" w:space="0" w:color="000000"/>
            </w:tcBorders>
            <w:shd w:val="clear" w:color="auto" w:fill="auto"/>
          </w:tcPr>
          <w:p w14:paraId="787CE399" w14:textId="77777777" w:rsidR="009C36BC" w:rsidRPr="009C36BC" w:rsidRDefault="009C36BC" w:rsidP="009C36BC">
            <w:pPr>
              <w:spacing w:before="60"/>
              <w:rPr>
                <w:b/>
                <w:color w:val="000000"/>
                <w:sz w:val="2"/>
              </w:rPr>
            </w:pPr>
            <w:bookmarkStart w:id="2" w:name="bmkReturn"/>
            <w:bookmarkEnd w:id="2"/>
          </w:p>
        </w:tc>
      </w:tr>
    </w:tbl>
    <w:p w14:paraId="4200E907" w14:textId="7523433A" w:rsidR="009C36BC" w:rsidRPr="002B4F80" w:rsidRDefault="009C36BC" w:rsidP="009C36BC">
      <w:pPr>
        <w:pStyle w:val="Heading6blackfont"/>
        <w:rPr>
          <w:rFonts w:ascii="Arial" w:hAnsi="Arial" w:cs="Arial"/>
          <w:sz w:val="24"/>
          <w:szCs w:val="24"/>
        </w:rPr>
      </w:pPr>
      <w:r w:rsidRPr="002B4F80">
        <w:rPr>
          <w:rFonts w:ascii="Arial" w:hAnsi="Arial" w:cs="Arial"/>
          <w:sz w:val="24"/>
          <w:szCs w:val="24"/>
        </w:rPr>
        <w:t>Pr</w:t>
      </w:r>
      <w:r w:rsidR="00637747" w:rsidRPr="002B4F80">
        <w:rPr>
          <w:rFonts w:ascii="Arial" w:hAnsi="Arial" w:cs="Arial"/>
          <w:sz w:val="24"/>
          <w:szCs w:val="24"/>
        </w:rPr>
        <w:t>ocedural</w:t>
      </w:r>
      <w:r w:rsidRPr="002B4F80">
        <w:rPr>
          <w:rFonts w:ascii="Arial" w:hAnsi="Arial" w:cs="Arial"/>
          <w:sz w:val="24"/>
          <w:szCs w:val="24"/>
        </w:rPr>
        <w:t xml:space="preserve"> Matters</w:t>
      </w:r>
    </w:p>
    <w:p w14:paraId="715ABCBC" w14:textId="155F2A6C" w:rsidR="00D672F1" w:rsidRPr="002B4F80" w:rsidRDefault="004A7265" w:rsidP="00D01521">
      <w:pPr>
        <w:pStyle w:val="Style1"/>
        <w:tabs>
          <w:tab w:val="clear" w:pos="432"/>
        </w:tabs>
        <w:rPr>
          <w:rFonts w:ascii="Arial" w:hAnsi="Arial" w:cs="Arial"/>
          <w:sz w:val="24"/>
          <w:szCs w:val="24"/>
        </w:rPr>
      </w:pPr>
      <w:r w:rsidRPr="002B4F80">
        <w:rPr>
          <w:rFonts w:ascii="Arial" w:hAnsi="Arial" w:cs="Arial"/>
          <w:sz w:val="24"/>
          <w:szCs w:val="24"/>
        </w:rPr>
        <w:t xml:space="preserve">I made an unaccompanied site inspection on </w:t>
      </w:r>
      <w:r w:rsidR="00AD173B" w:rsidRPr="002B4F80">
        <w:rPr>
          <w:rFonts w:ascii="Arial" w:hAnsi="Arial" w:cs="Arial"/>
          <w:sz w:val="24"/>
          <w:szCs w:val="24"/>
        </w:rPr>
        <w:t xml:space="preserve">31 January </w:t>
      </w:r>
      <w:r w:rsidRPr="002B4F80">
        <w:rPr>
          <w:rFonts w:ascii="Arial" w:hAnsi="Arial" w:cs="Arial"/>
          <w:sz w:val="24"/>
          <w:szCs w:val="24"/>
        </w:rPr>
        <w:t>20</w:t>
      </w:r>
      <w:r w:rsidR="00AD173B" w:rsidRPr="002B4F80">
        <w:rPr>
          <w:rFonts w:ascii="Arial" w:hAnsi="Arial" w:cs="Arial"/>
          <w:sz w:val="24"/>
          <w:szCs w:val="24"/>
        </w:rPr>
        <w:t>23</w:t>
      </w:r>
      <w:r w:rsidRPr="002B4F80">
        <w:rPr>
          <w:rFonts w:ascii="Arial" w:hAnsi="Arial" w:cs="Arial"/>
          <w:sz w:val="24"/>
          <w:szCs w:val="24"/>
        </w:rPr>
        <w:t xml:space="preserve"> when I was able to walk the whole of the Order route.</w:t>
      </w:r>
    </w:p>
    <w:p w14:paraId="1F721C37" w14:textId="262DBCAF" w:rsidR="004A7265" w:rsidRPr="002B4F80" w:rsidRDefault="00D672F1" w:rsidP="006459C7">
      <w:pPr>
        <w:pStyle w:val="Style1"/>
        <w:rPr>
          <w:rFonts w:ascii="Arial" w:hAnsi="Arial" w:cs="Arial"/>
          <w:sz w:val="24"/>
          <w:szCs w:val="24"/>
        </w:rPr>
      </w:pPr>
      <w:r w:rsidRPr="002B4F80">
        <w:rPr>
          <w:rFonts w:ascii="Arial" w:hAnsi="Arial" w:cs="Arial"/>
          <w:sz w:val="24"/>
          <w:szCs w:val="24"/>
        </w:rPr>
        <w:t>None of the parties requested an inquiry or hearing into the Order. I have</w:t>
      </w:r>
      <w:r w:rsidR="00AD173B" w:rsidRPr="002B4F80">
        <w:rPr>
          <w:rFonts w:ascii="Arial" w:hAnsi="Arial" w:cs="Arial"/>
          <w:sz w:val="24"/>
          <w:szCs w:val="24"/>
        </w:rPr>
        <w:t xml:space="preserve"> </w:t>
      </w:r>
      <w:r w:rsidRPr="002B4F80">
        <w:rPr>
          <w:rFonts w:ascii="Arial" w:hAnsi="Arial" w:cs="Arial"/>
          <w:sz w:val="24"/>
          <w:szCs w:val="24"/>
        </w:rPr>
        <w:t>therefore considered this case on the basis of the written representations</w:t>
      </w:r>
      <w:r w:rsidR="006459C7" w:rsidRPr="002B4F80">
        <w:rPr>
          <w:rFonts w:ascii="Arial" w:hAnsi="Arial" w:cs="Arial"/>
          <w:sz w:val="24"/>
          <w:szCs w:val="24"/>
        </w:rPr>
        <w:t xml:space="preserve"> </w:t>
      </w:r>
      <w:r w:rsidRPr="002B4F80">
        <w:rPr>
          <w:rFonts w:ascii="Arial" w:hAnsi="Arial" w:cs="Arial"/>
          <w:sz w:val="24"/>
          <w:szCs w:val="24"/>
        </w:rPr>
        <w:t xml:space="preserve">forwarded to me and the observations made during </w:t>
      </w:r>
      <w:r w:rsidR="006459C7" w:rsidRPr="002B4F80">
        <w:rPr>
          <w:rFonts w:ascii="Arial" w:hAnsi="Arial" w:cs="Arial"/>
          <w:sz w:val="24"/>
          <w:szCs w:val="24"/>
        </w:rPr>
        <w:t>my</w:t>
      </w:r>
      <w:r w:rsidRPr="002B4F80">
        <w:rPr>
          <w:rFonts w:ascii="Arial" w:hAnsi="Arial" w:cs="Arial"/>
          <w:sz w:val="24"/>
          <w:szCs w:val="24"/>
        </w:rPr>
        <w:t xml:space="preserve"> site visit</w:t>
      </w:r>
      <w:r w:rsidR="006459C7" w:rsidRPr="002B4F80">
        <w:rPr>
          <w:rFonts w:ascii="Arial" w:hAnsi="Arial" w:cs="Arial"/>
          <w:sz w:val="24"/>
          <w:szCs w:val="24"/>
        </w:rPr>
        <w:t>.</w:t>
      </w:r>
    </w:p>
    <w:p w14:paraId="43AC5AFE" w14:textId="0C19B115" w:rsidR="00955055" w:rsidRPr="002B4F80" w:rsidRDefault="004D2F8F" w:rsidP="006459C7">
      <w:pPr>
        <w:pStyle w:val="Style1"/>
        <w:rPr>
          <w:rFonts w:ascii="Arial" w:hAnsi="Arial" w:cs="Arial"/>
          <w:sz w:val="24"/>
          <w:szCs w:val="24"/>
        </w:rPr>
      </w:pPr>
      <w:r w:rsidRPr="002B4F80">
        <w:rPr>
          <w:rFonts w:ascii="Arial" w:hAnsi="Arial" w:cs="Arial"/>
          <w:sz w:val="24"/>
          <w:szCs w:val="24"/>
        </w:rPr>
        <w:t xml:space="preserve">In September 2004 the </w:t>
      </w:r>
      <w:r w:rsidR="00E15A20" w:rsidRPr="002B4F80">
        <w:rPr>
          <w:rFonts w:ascii="Arial" w:hAnsi="Arial" w:cs="Arial"/>
          <w:sz w:val="24"/>
          <w:szCs w:val="24"/>
        </w:rPr>
        <w:t xml:space="preserve">Friends of </w:t>
      </w:r>
      <w:r w:rsidR="005D7914" w:rsidRPr="002B4F80">
        <w:rPr>
          <w:rFonts w:ascii="Arial" w:hAnsi="Arial" w:cs="Arial"/>
          <w:sz w:val="24"/>
          <w:szCs w:val="24"/>
        </w:rPr>
        <w:t>Dorset Rights of Way (</w:t>
      </w:r>
      <w:proofErr w:type="spellStart"/>
      <w:r w:rsidR="005D7914" w:rsidRPr="002B4F80">
        <w:rPr>
          <w:rFonts w:ascii="Arial" w:hAnsi="Arial" w:cs="Arial"/>
          <w:sz w:val="24"/>
          <w:szCs w:val="24"/>
        </w:rPr>
        <w:t>FoDRoW</w:t>
      </w:r>
      <w:proofErr w:type="spellEnd"/>
      <w:r w:rsidR="005D7914" w:rsidRPr="002B4F80">
        <w:rPr>
          <w:rFonts w:ascii="Arial" w:hAnsi="Arial" w:cs="Arial"/>
          <w:sz w:val="24"/>
          <w:szCs w:val="24"/>
        </w:rPr>
        <w:t xml:space="preserve">) </w:t>
      </w:r>
      <w:r w:rsidRPr="002B4F80">
        <w:rPr>
          <w:rFonts w:ascii="Arial" w:hAnsi="Arial" w:cs="Arial"/>
          <w:sz w:val="24"/>
          <w:szCs w:val="24"/>
        </w:rPr>
        <w:t>made an application to record the Order route in the definitive map and statement as a Byway Open to All Traffic (BOAT).</w:t>
      </w:r>
      <w:r w:rsidR="005D7914" w:rsidRPr="002B4F80">
        <w:rPr>
          <w:rFonts w:ascii="Arial" w:hAnsi="Arial" w:cs="Arial"/>
          <w:sz w:val="24"/>
          <w:szCs w:val="24"/>
        </w:rPr>
        <w:t xml:space="preserve">  </w:t>
      </w:r>
      <w:r w:rsidR="00F43A62" w:rsidRPr="002B4F80">
        <w:rPr>
          <w:rFonts w:ascii="Arial" w:hAnsi="Arial" w:cs="Arial"/>
          <w:sz w:val="24"/>
          <w:szCs w:val="24"/>
        </w:rPr>
        <w:t xml:space="preserve">A letter from </w:t>
      </w:r>
      <w:proofErr w:type="spellStart"/>
      <w:r w:rsidR="00F43A62" w:rsidRPr="002B4F80">
        <w:rPr>
          <w:rFonts w:ascii="Arial" w:hAnsi="Arial" w:cs="Arial"/>
          <w:sz w:val="24"/>
          <w:szCs w:val="24"/>
        </w:rPr>
        <w:t>FoDRoW</w:t>
      </w:r>
      <w:proofErr w:type="spellEnd"/>
      <w:r w:rsidR="007E3F5C" w:rsidRPr="002B4F80">
        <w:rPr>
          <w:rFonts w:ascii="Arial" w:hAnsi="Arial" w:cs="Arial"/>
          <w:sz w:val="24"/>
          <w:szCs w:val="24"/>
        </w:rPr>
        <w:t>, dated 4 October 2010, confirm</w:t>
      </w:r>
      <w:r w:rsidR="00BF0C04" w:rsidRPr="002B4F80">
        <w:rPr>
          <w:rFonts w:ascii="Arial" w:hAnsi="Arial" w:cs="Arial"/>
          <w:sz w:val="24"/>
          <w:szCs w:val="24"/>
        </w:rPr>
        <w:t>ed</w:t>
      </w:r>
      <w:r w:rsidR="007E3F5C" w:rsidRPr="002B4F80">
        <w:rPr>
          <w:rFonts w:ascii="Arial" w:hAnsi="Arial" w:cs="Arial"/>
          <w:sz w:val="24"/>
          <w:szCs w:val="24"/>
        </w:rPr>
        <w:t xml:space="preserve"> that</w:t>
      </w:r>
      <w:r w:rsidR="00BF0C04" w:rsidRPr="002B4F80">
        <w:rPr>
          <w:rFonts w:ascii="Arial" w:hAnsi="Arial" w:cs="Arial"/>
          <w:sz w:val="24"/>
          <w:szCs w:val="24"/>
        </w:rPr>
        <w:t xml:space="preserve"> from the date of the letter the manag</w:t>
      </w:r>
      <w:r w:rsidR="00E771EA" w:rsidRPr="002B4F80">
        <w:rPr>
          <w:rFonts w:ascii="Arial" w:hAnsi="Arial" w:cs="Arial"/>
          <w:sz w:val="24"/>
          <w:szCs w:val="24"/>
        </w:rPr>
        <w:t>ement</w:t>
      </w:r>
      <w:r w:rsidR="00BF0C04" w:rsidRPr="002B4F80">
        <w:rPr>
          <w:rFonts w:ascii="Arial" w:hAnsi="Arial" w:cs="Arial"/>
          <w:sz w:val="24"/>
          <w:szCs w:val="24"/>
        </w:rPr>
        <w:t xml:space="preserve"> of this application</w:t>
      </w:r>
      <w:r w:rsidR="007E3F5C" w:rsidRPr="002B4F80">
        <w:rPr>
          <w:rFonts w:ascii="Arial" w:hAnsi="Arial" w:cs="Arial"/>
          <w:sz w:val="24"/>
          <w:szCs w:val="24"/>
        </w:rPr>
        <w:t xml:space="preserve"> </w:t>
      </w:r>
      <w:r w:rsidR="00973EE4" w:rsidRPr="002B4F80">
        <w:rPr>
          <w:rFonts w:ascii="Arial" w:hAnsi="Arial" w:cs="Arial"/>
          <w:sz w:val="24"/>
          <w:szCs w:val="24"/>
        </w:rPr>
        <w:t>rested with the</w:t>
      </w:r>
      <w:r w:rsidR="00A61342" w:rsidRPr="002B4F80">
        <w:rPr>
          <w:rFonts w:ascii="Arial" w:hAnsi="Arial" w:cs="Arial"/>
          <w:sz w:val="24"/>
          <w:szCs w:val="24"/>
        </w:rPr>
        <w:t xml:space="preserve"> </w:t>
      </w:r>
      <w:r w:rsidR="00C37DE6" w:rsidRPr="002B4F80">
        <w:rPr>
          <w:rFonts w:ascii="Arial" w:hAnsi="Arial" w:cs="Arial"/>
          <w:sz w:val="24"/>
          <w:szCs w:val="24"/>
        </w:rPr>
        <w:t>Trail Riders Fellowship</w:t>
      </w:r>
      <w:r w:rsidR="00D54465" w:rsidRPr="002B4F80">
        <w:rPr>
          <w:rFonts w:ascii="Arial" w:hAnsi="Arial" w:cs="Arial"/>
          <w:sz w:val="24"/>
          <w:szCs w:val="24"/>
        </w:rPr>
        <w:t xml:space="preserve"> (TRF)</w:t>
      </w:r>
      <w:r w:rsidR="00A61342" w:rsidRPr="002B4F80">
        <w:rPr>
          <w:rFonts w:ascii="Arial" w:hAnsi="Arial" w:cs="Arial"/>
          <w:sz w:val="24"/>
          <w:szCs w:val="24"/>
        </w:rPr>
        <w:t>.</w:t>
      </w:r>
      <w:r w:rsidR="00C37DE6" w:rsidRPr="002B4F80">
        <w:rPr>
          <w:rFonts w:ascii="Arial" w:hAnsi="Arial" w:cs="Arial"/>
          <w:sz w:val="24"/>
          <w:szCs w:val="24"/>
        </w:rPr>
        <w:t xml:space="preserve"> </w:t>
      </w:r>
    </w:p>
    <w:p w14:paraId="3D9F656F" w14:textId="22B81FD3" w:rsidR="00190F9E" w:rsidRPr="002B4F80" w:rsidRDefault="000D2847" w:rsidP="00190F9E">
      <w:pPr>
        <w:pStyle w:val="Style1"/>
        <w:numPr>
          <w:ilvl w:val="0"/>
          <w:numId w:val="0"/>
        </w:numPr>
        <w:rPr>
          <w:rFonts w:ascii="Arial" w:hAnsi="Arial" w:cs="Arial"/>
          <w:b/>
          <w:bCs/>
          <w:sz w:val="24"/>
          <w:szCs w:val="24"/>
        </w:rPr>
      </w:pPr>
      <w:r w:rsidRPr="002B4F80">
        <w:rPr>
          <w:rFonts w:ascii="Arial" w:hAnsi="Arial" w:cs="Arial"/>
          <w:b/>
          <w:bCs/>
          <w:sz w:val="24"/>
          <w:szCs w:val="24"/>
        </w:rPr>
        <w:t>Main Issues</w:t>
      </w:r>
    </w:p>
    <w:p w14:paraId="0E09554B" w14:textId="1E2E0043" w:rsidR="007619D6" w:rsidRPr="007619D6" w:rsidRDefault="007619D6" w:rsidP="007619D6">
      <w:pPr>
        <w:pStyle w:val="Style1"/>
        <w:rPr>
          <w:rFonts w:ascii="Arial" w:hAnsi="Arial" w:cs="Arial"/>
          <w:sz w:val="24"/>
          <w:szCs w:val="24"/>
        </w:rPr>
      </w:pPr>
      <w:r w:rsidRPr="007619D6">
        <w:rPr>
          <w:rFonts w:ascii="Arial" w:hAnsi="Arial" w:cs="Arial"/>
          <w:sz w:val="24"/>
          <w:szCs w:val="24"/>
        </w:rPr>
        <w:t xml:space="preserve">The Order has been made under section 53 (3) (c) (ii) of the 1981 Act. </w:t>
      </w:r>
      <w:r w:rsidR="004526B0">
        <w:rPr>
          <w:rFonts w:ascii="Arial" w:hAnsi="Arial" w:cs="Arial"/>
          <w:sz w:val="24"/>
          <w:szCs w:val="24"/>
        </w:rPr>
        <w:t xml:space="preserve">This </w:t>
      </w:r>
      <w:r w:rsidRPr="007619D6">
        <w:rPr>
          <w:rFonts w:ascii="Arial" w:hAnsi="Arial" w:cs="Arial"/>
          <w:sz w:val="24"/>
          <w:szCs w:val="24"/>
        </w:rPr>
        <w:t>provides that an order to modify the definitive map &amp; statement (‘DM&amp;S’) should be made following the discovery of evidence which (when considered with all other relevant evidence available) shows that a highway of one description ought to be there shown as a highway of a different description.</w:t>
      </w:r>
    </w:p>
    <w:p w14:paraId="41F937FE" w14:textId="518B4303" w:rsidR="004A2F36" w:rsidRPr="003E4D03" w:rsidRDefault="0032175F" w:rsidP="003E4D03">
      <w:pPr>
        <w:pStyle w:val="Style1"/>
        <w:rPr>
          <w:rFonts w:ascii="Arial" w:hAnsi="Arial" w:cs="Arial"/>
          <w:sz w:val="24"/>
          <w:szCs w:val="24"/>
        </w:rPr>
      </w:pPr>
      <w:r w:rsidRPr="00BA727D">
        <w:rPr>
          <w:rFonts w:ascii="Arial" w:hAnsi="Arial" w:cs="Arial"/>
          <w:sz w:val="24"/>
          <w:szCs w:val="24"/>
        </w:rPr>
        <w:t xml:space="preserve">During the processing of the application </w:t>
      </w:r>
      <w:r w:rsidR="0047729A" w:rsidRPr="00BA727D">
        <w:rPr>
          <w:rFonts w:ascii="Arial" w:hAnsi="Arial" w:cs="Arial"/>
          <w:sz w:val="24"/>
          <w:szCs w:val="24"/>
        </w:rPr>
        <w:t>the Council</w:t>
      </w:r>
      <w:r w:rsidR="00DF7760" w:rsidRPr="00BA727D">
        <w:rPr>
          <w:rFonts w:ascii="Arial" w:hAnsi="Arial" w:cs="Arial"/>
          <w:sz w:val="24"/>
          <w:szCs w:val="24"/>
        </w:rPr>
        <w:t xml:space="preserve"> determined that </w:t>
      </w:r>
      <w:r w:rsidR="004526B0">
        <w:rPr>
          <w:rFonts w:ascii="Arial" w:hAnsi="Arial" w:cs="Arial"/>
          <w:sz w:val="24"/>
          <w:szCs w:val="24"/>
        </w:rPr>
        <w:t>it</w:t>
      </w:r>
      <w:r w:rsidR="00DF7760" w:rsidRPr="00BA727D">
        <w:rPr>
          <w:rFonts w:ascii="Arial" w:hAnsi="Arial" w:cs="Arial"/>
          <w:sz w:val="24"/>
          <w:szCs w:val="24"/>
        </w:rPr>
        <w:t xml:space="preserve"> was invalid</w:t>
      </w:r>
      <w:r w:rsidR="00447C2C" w:rsidRPr="00BA727D">
        <w:rPr>
          <w:rFonts w:ascii="Arial" w:hAnsi="Arial" w:cs="Arial"/>
          <w:sz w:val="24"/>
          <w:szCs w:val="24"/>
        </w:rPr>
        <w:t xml:space="preserve"> on the ground that the map accompanying the</w:t>
      </w:r>
      <w:r w:rsidR="0047729A" w:rsidRPr="00BA727D">
        <w:rPr>
          <w:rFonts w:ascii="Arial" w:hAnsi="Arial" w:cs="Arial"/>
          <w:sz w:val="24"/>
          <w:szCs w:val="24"/>
        </w:rPr>
        <w:t xml:space="preserve"> </w:t>
      </w:r>
      <w:r w:rsidR="00C47EFA" w:rsidRPr="00BA727D">
        <w:rPr>
          <w:rFonts w:ascii="Arial" w:hAnsi="Arial" w:cs="Arial"/>
          <w:sz w:val="24"/>
          <w:szCs w:val="24"/>
        </w:rPr>
        <w:t xml:space="preserve">application </w:t>
      </w:r>
      <w:r w:rsidR="00090ED5" w:rsidRPr="00BA727D">
        <w:rPr>
          <w:rFonts w:ascii="Arial" w:hAnsi="Arial" w:cs="Arial"/>
          <w:sz w:val="24"/>
          <w:szCs w:val="24"/>
        </w:rPr>
        <w:t>was not</w:t>
      </w:r>
      <w:r w:rsidR="00A35DDB" w:rsidRPr="00BA727D">
        <w:rPr>
          <w:rFonts w:ascii="Arial" w:hAnsi="Arial" w:cs="Arial"/>
          <w:sz w:val="24"/>
          <w:szCs w:val="24"/>
        </w:rPr>
        <w:t xml:space="preserve"> drawn to the appropriate scale.  The TRF </w:t>
      </w:r>
      <w:r w:rsidR="00CE2C3D" w:rsidRPr="00BA727D">
        <w:rPr>
          <w:rFonts w:ascii="Arial" w:hAnsi="Arial" w:cs="Arial"/>
          <w:sz w:val="24"/>
          <w:szCs w:val="24"/>
        </w:rPr>
        <w:t xml:space="preserve">judicially reviewed </w:t>
      </w:r>
      <w:r w:rsidR="006805F0" w:rsidRPr="00BA727D">
        <w:rPr>
          <w:rFonts w:ascii="Arial" w:hAnsi="Arial" w:cs="Arial"/>
          <w:sz w:val="24"/>
          <w:szCs w:val="24"/>
        </w:rPr>
        <w:t>this decision</w:t>
      </w:r>
      <w:r w:rsidR="00215B9D" w:rsidRPr="00BA727D">
        <w:rPr>
          <w:rFonts w:ascii="Arial" w:hAnsi="Arial" w:cs="Arial"/>
          <w:sz w:val="24"/>
          <w:szCs w:val="24"/>
        </w:rPr>
        <w:t xml:space="preserve">.  The question </w:t>
      </w:r>
      <w:r w:rsidR="00EE62BE">
        <w:rPr>
          <w:rFonts w:ascii="Arial" w:hAnsi="Arial" w:cs="Arial"/>
          <w:sz w:val="24"/>
          <w:szCs w:val="24"/>
        </w:rPr>
        <w:t>agreed</w:t>
      </w:r>
      <w:r w:rsidR="00076272">
        <w:rPr>
          <w:rFonts w:ascii="Arial" w:hAnsi="Arial" w:cs="Arial"/>
          <w:sz w:val="24"/>
          <w:szCs w:val="24"/>
        </w:rPr>
        <w:t xml:space="preserve"> b</w:t>
      </w:r>
      <w:r w:rsidR="000D57A7">
        <w:rPr>
          <w:rFonts w:ascii="Arial" w:hAnsi="Arial" w:cs="Arial"/>
          <w:sz w:val="24"/>
          <w:szCs w:val="24"/>
        </w:rPr>
        <w:t>y the parties</w:t>
      </w:r>
      <w:r w:rsidR="00215B9D" w:rsidRPr="00BA727D">
        <w:rPr>
          <w:rFonts w:ascii="Arial" w:hAnsi="Arial" w:cs="Arial"/>
          <w:sz w:val="24"/>
          <w:szCs w:val="24"/>
        </w:rPr>
        <w:t xml:space="preserve"> </w:t>
      </w:r>
      <w:r w:rsidR="00446352">
        <w:rPr>
          <w:rFonts w:ascii="Arial" w:hAnsi="Arial" w:cs="Arial"/>
          <w:sz w:val="24"/>
          <w:szCs w:val="24"/>
        </w:rPr>
        <w:t xml:space="preserve">to the </w:t>
      </w:r>
      <w:r w:rsidR="001543FA">
        <w:rPr>
          <w:rFonts w:ascii="Arial" w:hAnsi="Arial" w:cs="Arial"/>
          <w:sz w:val="24"/>
          <w:szCs w:val="24"/>
        </w:rPr>
        <w:t>Supreme C</w:t>
      </w:r>
      <w:r w:rsidR="00446352">
        <w:rPr>
          <w:rFonts w:ascii="Arial" w:hAnsi="Arial" w:cs="Arial"/>
          <w:sz w:val="24"/>
          <w:szCs w:val="24"/>
        </w:rPr>
        <w:t xml:space="preserve">ourt </w:t>
      </w:r>
      <w:r w:rsidR="00C24ECF" w:rsidRPr="00BA727D">
        <w:rPr>
          <w:rFonts w:ascii="Arial" w:hAnsi="Arial" w:cs="Arial"/>
          <w:sz w:val="24"/>
          <w:szCs w:val="24"/>
        </w:rPr>
        <w:t>was “</w:t>
      </w:r>
      <w:r w:rsidR="001850BE" w:rsidRPr="00BA727D">
        <w:rPr>
          <w:rFonts w:ascii="Arial" w:hAnsi="Arial" w:cs="Arial"/>
          <w:i/>
          <w:iCs/>
          <w:sz w:val="24"/>
          <w:szCs w:val="24"/>
        </w:rPr>
        <w:t xml:space="preserve">Does a map which accompanies an application and is presented at a scale of no less than 1:25,000 satisfy the requirement in paragraph 1(a) of Schedule 14 of being drawn to the prescribed </w:t>
      </w:r>
      <w:r w:rsidR="001850BE" w:rsidRPr="00BA727D">
        <w:rPr>
          <w:rFonts w:ascii="Arial" w:hAnsi="Arial" w:cs="Arial"/>
          <w:i/>
          <w:iCs/>
          <w:sz w:val="24"/>
          <w:szCs w:val="24"/>
        </w:rPr>
        <w:lastRenderedPageBreak/>
        <w:t>scale in circumstances where it has been digitally derived from an original map with a scale of 1:50,000?</w:t>
      </w:r>
      <w:r w:rsidR="0011005A" w:rsidRPr="00BA727D">
        <w:rPr>
          <w:rFonts w:ascii="Arial" w:hAnsi="Arial" w:cs="Arial"/>
          <w:i/>
          <w:iCs/>
          <w:sz w:val="24"/>
          <w:szCs w:val="24"/>
        </w:rPr>
        <w:t>”</w:t>
      </w:r>
      <w:r w:rsidR="009A0DA2">
        <w:rPr>
          <w:rFonts w:ascii="Arial" w:hAnsi="Arial" w:cs="Arial"/>
          <w:i/>
          <w:iCs/>
          <w:sz w:val="24"/>
          <w:szCs w:val="24"/>
        </w:rPr>
        <w:t>.</w:t>
      </w:r>
      <w:r w:rsidR="006805F0" w:rsidRPr="00BA727D">
        <w:rPr>
          <w:rFonts w:ascii="Arial" w:hAnsi="Arial" w:cs="Arial"/>
          <w:sz w:val="24"/>
          <w:szCs w:val="24"/>
        </w:rPr>
        <w:t xml:space="preserve"> </w:t>
      </w:r>
      <w:r w:rsidR="009A0DA2">
        <w:rPr>
          <w:rFonts w:ascii="Arial" w:hAnsi="Arial" w:cs="Arial"/>
          <w:sz w:val="24"/>
          <w:szCs w:val="24"/>
        </w:rPr>
        <w:t xml:space="preserve"> T</w:t>
      </w:r>
      <w:r w:rsidR="00E11162" w:rsidRPr="00BA727D">
        <w:rPr>
          <w:rFonts w:ascii="Arial" w:hAnsi="Arial" w:cs="Arial"/>
          <w:sz w:val="24"/>
          <w:szCs w:val="24"/>
        </w:rPr>
        <w:t xml:space="preserve">he Supreme Court </w:t>
      </w:r>
      <w:r w:rsidR="008F2CA2" w:rsidRPr="00BA727D">
        <w:rPr>
          <w:rFonts w:ascii="Arial" w:hAnsi="Arial" w:cs="Arial"/>
          <w:sz w:val="24"/>
          <w:szCs w:val="24"/>
        </w:rPr>
        <w:t xml:space="preserve">held that the </w:t>
      </w:r>
      <w:r w:rsidR="00E24377" w:rsidRPr="00BA727D">
        <w:rPr>
          <w:rFonts w:ascii="Arial" w:hAnsi="Arial" w:cs="Arial"/>
          <w:sz w:val="24"/>
          <w:szCs w:val="24"/>
        </w:rPr>
        <w:t xml:space="preserve">accompanying </w:t>
      </w:r>
      <w:r w:rsidR="008F2CA2" w:rsidRPr="00BA727D">
        <w:rPr>
          <w:rFonts w:ascii="Arial" w:hAnsi="Arial" w:cs="Arial"/>
          <w:sz w:val="24"/>
          <w:szCs w:val="24"/>
        </w:rPr>
        <w:t>map</w:t>
      </w:r>
      <w:r w:rsidR="00E24377" w:rsidRPr="00BA727D">
        <w:rPr>
          <w:rFonts w:ascii="Arial" w:hAnsi="Arial" w:cs="Arial"/>
          <w:sz w:val="24"/>
          <w:szCs w:val="24"/>
        </w:rPr>
        <w:t xml:space="preserve"> was in accordance with the legislation</w:t>
      </w:r>
      <w:r w:rsidR="00F22B5A" w:rsidRPr="00BA727D">
        <w:rPr>
          <w:rFonts w:ascii="Arial" w:hAnsi="Arial" w:cs="Arial"/>
          <w:sz w:val="24"/>
          <w:szCs w:val="24"/>
        </w:rPr>
        <w:t>, see case reference</w:t>
      </w:r>
      <w:r w:rsidR="002C19D0" w:rsidRPr="00BA727D">
        <w:rPr>
          <w:rFonts w:ascii="Arial" w:hAnsi="Arial" w:cs="Arial"/>
          <w:sz w:val="24"/>
          <w:szCs w:val="24"/>
        </w:rPr>
        <w:t xml:space="preserve"> </w:t>
      </w:r>
      <w:r w:rsidR="004A2F36" w:rsidRPr="00BA727D">
        <w:rPr>
          <w:rFonts w:ascii="Arial" w:hAnsi="Arial" w:cs="Arial"/>
          <w:sz w:val="24"/>
          <w:szCs w:val="24"/>
        </w:rPr>
        <w:t>‘</w:t>
      </w:r>
      <w:r w:rsidR="002C19D0" w:rsidRPr="00BA727D">
        <w:rPr>
          <w:rFonts w:ascii="Arial" w:hAnsi="Arial" w:cs="Arial"/>
          <w:i/>
          <w:iCs/>
          <w:sz w:val="24"/>
          <w:szCs w:val="24"/>
        </w:rPr>
        <w:t>R (</w:t>
      </w:r>
      <w:proofErr w:type="spellStart"/>
      <w:r w:rsidR="002C19D0" w:rsidRPr="00BA727D">
        <w:rPr>
          <w:rFonts w:ascii="Arial" w:hAnsi="Arial" w:cs="Arial"/>
          <w:i/>
          <w:iCs/>
          <w:sz w:val="24"/>
          <w:szCs w:val="24"/>
        </w:rPr>
        <w:t>oao</w:t>
      </w:r>
      <w:proofErr w:type="spellEnd"/>
      <w:r w:rsidR="002C19D0" w:rsidRPr="00BA727D">
        <w:rPr>
          <w:rFonts w:ascii="Arial" w:hAnsi="Arial" w:cs="Arial"/>
          <w:i/>
          <w:iCs/>
          <w:sz w:val="24"/>
          <w:szCs w:val="24"/>
        </w:rPr>
        <w:t xml:space="preserve"> Trail Riders Fellowship &amp; </w:t>
      </w:r>
      <w:proofErr w:type="spellStart"/>
      <w:r w:rsidR="002C19D0" w:rsidRPr="00BA727D">
        <w:rPr>
          <w:rFonts w:ascii="Arial" w:hAnsi="Arial" w:cs="Arial"/>
          <w:i/>
          <w:iCs/>
          <w:sz w:val="24"/>
          <w:szCs w:val="24"/>
        </w:rPr>
        <w:t>anor</w:t>
      </w:r>
      <w:proofErr w:type="spellEnd"/>
      <w:r w:rsidR="002C19D0" w:rsidRPr="00BA727D">
        <w:rPr>
          <w:rFonts w:ascii="Arial" w:hAnsi="Arial" w:cs="Arial"/>
          <w:i/>
          <w:iCs/>
          <w:sz w:val="24"/>
          <w:szCs w:val="24"/>
        </w:rPr>
        <w:t>) v Dorset County Council [2015] (‘Trail Riders Fellowship’) UKSC 18</w:t>
      </w:r>
      <w:r w:rsidR="004A2F36" w:rsidRPr="00BA727D">
        <w:rPr>
          <w:rFonts w:ascii="Arial" w:hAnsi="Arial" w:cs="Arial"/>
          <w:sz w:val="24"/>
          <w:szCs w:val="24"/>
        </w:rPr>
        <w:t>’</w:t>
      </w:r>
      <w:r w:rsidR="001E6D10" w:rsidRPr="00BA727D">
        <w:rPr>
          <w:rFonts w:ascii="Arial" w:hAnsi="Arial" w:cs="Arial"/>
          <w:sz w:val="24"/>
          <w:szCs w:val="24"/>
        </w:rPr>
        <w:t>.</w:t>
      </w:r>
      <w:r w:rsidR="00FC00BD" w:rsidRPr="00BA727D">
        <w:rPr>
          <w:rFonts w:ascii="Arial" w:hAnsi="Arial" w:cs="Arial"/>
          <w:sz w:val="24"/>
          <w:szCs w:val="24"/>
        </w:rPr>
        <w:t xml:space="preserve"> </w:t>
      </w:r>
      <w:r w:rsidR="00E61BFE" w:rsidRPr="00BA727D">
        <w:rPr>
          <w:rFonts w:ascii="Arial" w:hAnsi="Arial" w:cs="Arial"/>
          <w:sz w:val="24"/>
          <w:szCs w:val="24"/>
        </w:rPr>
        <w:t xml:space="preserve"> </w:t>
      </w:r>
      <w:r w:rsidR="009E6D19">
        <w:rPr>
          <w:rFonts w:ascii="Arial" w:hAnsi="Arial" w:cs="Arial"/>
          <w:sz w:val="24"/>
          <w:szCs w:val="24"/>
        </w:rPr>
        <w:t xml:space="preserve"> </w:t>
      </w:r>
      <w:r w:rsidR="004526B0">
        <w:rPr>
          <w:rFonts w:ascii="Arial" w:hAnsi="Arial" w:cs="Arial"/>
          <w:sz w:val="24"/>
          <w:szCs w:val="24"/>
        </w:rPr>
        <w:t>Notwithstanding later correspondence (</w:t>
      </w:r>
      <w:r w:rsidR="00F20A09">
        <w:rPr>
          <w:rFonts w:ascii="Arial" w:hAnsi="Arial" w:cs="Arial"/>
          <w:sz w:val="24"/>
          <w:szCs w:val="24"/>
        </w:rPr>
        <w:t>5 November 2019</w:t>
      </w:r>
      <w:r w:rsidR="004526B0">
        <w:rPr>
          <w:rFonts w:ascii="Arial" w:hAnsi="Arial" w:cs="Arial"/>
          <w:sz w:val="24"/>
          <w:szCs w:val="24"/>
        </w:rPr>
        <w:t>)</w:t>
      </w:r>
      <w:r w:rsidR="00F20A09">
        <w:rPr>
          <w:rFonts w:ascii="Arial" w:hAnsi="Arial" w:cs="Arial"/>
          <w:sz w:val="24"/>
          <w:szCs w:val="24"/>
        </w:rPr>
        <w:t xml:space="preserve">, </w:t>
      </w:r>
      <w:r w:rsidR="004526B0">
        <w:rPr>
          <w:rFonts w:ascii="Arial" w:hAnsi="Arial" w:cs="Arial"/>
          <w:sz w:val="24"/>
          <w:szCs w:val="24"/>
        </w:rPr>
        <w:t>i</w:t>
      </w:r>
      <w:r w:rsidR="00446CBD">
        <w:rPr>
          <w:rFonts w:ascii="Arial" w:hAnsi="Arial" w:cs="Arial"/>
          <w:sz w:val="24"/>
          <w:szCs w:val="24"/>
        </w:rPr>
        <w:t>t is clear from the judgement that the Court only considered the question of the map scale and a</w:t>
      </w:r>
      <w:r w:rsidR="009E6D19" w:rsidRPr="003E4D03">
        <w:rPr>
          <w:rFonts w:ascii="Arial" w:hAnsi="Arial" w:cs="Arial"/>
          <w:sz w:val="24"/>
          <w:szCs w:val="24"/>
        </w:rPr>
        <w:t xml:space="preserve">s such the </w:t>
      </w:r>
      <w:r w:rsidR="009520EB" w:rsidRPr="003E4D03">
        <w:rPr>
          <w:rFonts w:ascii="Arial" w:hAnsi="Arial" w:cs="Arial"/>
          <w:sz w:val="24"/>
          <w:szCs w:val="24"/>
        </w:rPr>
        <w:t xml:space="preserve">consideration </w:t>
      </w:r>
      <w:r w:rsidR="009E6D19" w:rsidRPr="003E4D03">
        <w:rPr>
          <w:rFonts w:ascii="Arial" w:hAnsi="Arial" w:cs="Arial"/>
          <w:sz w:val="24"/>
          <w:szCs w:val="24"/>
        </w:rPr>
        <w:t xml:space="preserve">of the </w:t>
      </w:r>
      <w:r w:rsidR="00C33280">
        <w:rPr>
          <w:rFonts w:ascii="Arial" w:hAnsi="Arial" w:cs="Arial"/>
          <w:sz w:val="24"/>
          <w:szCs w:val="24"/>
        </w:rPr>
        <w:t xml:space="preserve">validity of the </w:t>
      </w:r>
      <w:r w:rsidR="009E6D19" w:rsidRPr="003E4D03">
        <w:rPr>
          <w:rFonts w:ascii="Arial" w:hAnsi="Arial" w:cs="Arial"/>
          <w:sz w:val="24"/>
          <w:szCs w:val="24"/>
        </w:rPr>
        <w:t xml:space="preserve">entire </w:t>
      </w:r>
      <w:r w:rsidR="009520EB" w:rsidRPr="003E4D03">
        <w:rPr>
          <w:rFonts w:ascii="Arial" w:hAnsi="Arial" w:cs="Arial"/>
          <w:sz w:val="24"/>
          <w:szCs w:val="24"/>
        </w:rPr>
        <w:t xml:space="preserve">application was not under scrutiny. </w:t>
      </w:r>
    </w:p>
    <w:p w14:paraId="3F2BC1C4" w14:textId="0B619EBE" w:rsidR="007540FC" w:rsidRPr="00BA727D" w:rsidRDefault="00D918FE" w:rsidP="00FC00BD">
      <w:pPr>
        <w:pStyle w:val="Style1"/>
        <w:rPr>
          <w:rFonts w:ascii="Arial" w:hAnsi="Arial" w:cs="Arial"/>
          <w:sz w:val="24"/>
          <w:szCs w:val="24"/>
        </w:rPr>
      </w:pPr>
      <w:r>
        <w:rPr>
          <w:rFonts w:ascii="Arial" w:hAnsi="Arial" w:cs="Arial"/>
          <w:sz w:val="24"/>
          <w:szCs w:val="24"/>
        </w:rPr>
        <w:t>In this respect a</w:t>
      </w:r>
      <w:r w:rsidR="00227D04" w:rsidRPr="00BA727D">
        <w:rPr>
          <w:rFonts w:ascii="Arial" w:hAnsi="Arial" w:cs="Arial"/>
          <w:sz w:val="24"/>
          <w:szCs w:val="24"/>
        </w:rPr>
        <w:t>n Objector assert</w:t>
      </w:r>
      <w:r w:rsidR="00737A86" w:rsidRPr="00BA727D">
        <w:rPr>
          <w:rFonts w:ascii="Arial" w:hAnsi="Arial" w:cs="Arial"/>
          <w:sz w:val="24"/>
          <w:szCs w:val="24"/>
        </w:rPr>
        <w:t>s</w:t>
      </w:r>
      <w:r w:rsidR="00227D04" w:rsidRPr="00BA727D">
        <w:rPr>
          <w:rFonts w:ascii="Arial" w:hAnsi="Arial" w:cs="Arial"/>
          <w:sz w:val="24"/>
          <w:szCs w:val="24"/>
        </w:rPr>
        <w:t xml:space="preserve"> that</w:t>
      </w:r>
      <w:r w:rsidR="00270B12" w:rsidRPr="00BA727D">
        <w:rPr>
          <w:rFonts w:ascii="Arial" w:hAnsi="Arial" w:cs="Arial"/>
          <w:sz w:val="24"/>
          <w:szCs w:val="24"/>
        </w:rPr>
        <w:t xml:space="preserve"> because the application was </w:t>
      </w:r>
      <w:r w:rsidR="00DB1C9B" w:rsidRPr="00BA727D">
        <w:rPr>
          <w:rFonts w:ascii="Arial" w:hAnsi="Arial" w:cs="Arial"/>
          <w:sz w:val="24"/>
          <w:szCs w:val="24"/>
        </w:rPr>
        <w:t xml:space="preserve">not accompanied by all the evidence </w:t>
      </w:r>
      <w:r w:rsidR="006D29B9" w:rsidRPr="00BA727D">
        <w:rPr>
          <w:rFonts w:ascii="Arial" w:hAnsi="Arial" w:cs="Arial"/>
          <w:sz w:val="24"/>
          <w:szCs w:val="24"/>
        </w:rPr>
        <w:t>and the maps supplied were only ext</w:t>
      </w:r>
      <w:r w:rsidR="00270B12" w:rsidRPr="00BA727D">
        <w:rPr>
          <w:rFonts w:ascii="Arial" w:hAnsi="Arial" w:cs="Arial"/>
          <w:sz w:val="24"/>
          <w:szCs w:val="24"/>
        </w:rPr>
        <w:t>racts</w:t>
      </w:r>
      <w:r w:rsidR="008C7D32" w:rsidRPr="00BA727D">
        <w:rPr>
          <w:rFonts w:ascii="Arial" w:hAnsi="Arial" w:cs="Arial"/>
          <w:sz w:val="24"/>
          <w:szCs w:val="24"/>
        </w:rPr>
        <w:t xml:space="preserve">, which omit key elements, the application cannot </w:t>
      </w:r>
      <w:r w:rsidR="00FC00BD" w:rsidRPr="00BA727D">
        <w:rPr>
          <w:rFonts w:ascii="Arial" w:hAnsi="Arial" w:cs="Arial"/>
          <w:sz w:val="24"/>
          <w:szCs w:val="24"/>
        </w:rPr>
        <w:t>have been</w:t>
      </w:r>
      <w:r w:rsidR="008C7D32" w:rsidRPr="00BA727D">
        <w:rPr>
          <w:rFonts w:ascii="Arial" w:hAnsi="Arial" w:cs="Arial"/>
          <w:sz w:val="24"/>
          <w:szCs w:val="24"/>
        </w:rPr>
        <w:t xml:space="preserve"> </w:t>
      </w:r>
      <w:r w:rsidR="001C22F1" w:rsidRPr="00BA727D">
        <w:rPr>
          <w:rFonts w:ascii="Arial" w:hAnsi="Arial" w:cs="Arial"/>
          <w:sz w:val="24"/>
          <w:szCs w:val="24"/>
        </w:rPr>
        <w:t xml:space="preserve">validly made. </w:t>
      </w:r>
      <w:r w:rsidR="00FC00BD" w:rsidRPr="00BA727D">
        <w:rPr>
          <w:rFonts w:ascii="Arial" w:hAnsi="Arial" w:cs="Arial"/>
          <w:sz w:val="24"/>
          <w:szCs w:val="24"/>
        </w:rPr>
        <w:t xml:space="preserve"> This assertion was</w:t>
      </w:r>
      <w:r w:rsidR="00B01C0D" w:rsidRPr="00BA727D">
        <w:rPr>
          <w:rFonts w:ascii="Arial" w:hAnsi="Arial" w:cs="Arial"/>
          <w:sz w:val="24"/>
          <w:szCs w:val="24"/>
        </w:rPr>
        <w:t xml:space="preserve"> supported by Counsel</w:t>
      </w:r>
      <w:r w:rsidR="004526B0">
        <w:rPr>
          <w:rFonts w:ascii="Arial" w:hAnsi="Arial" w:cs="Arial"/>
          <w:sz w:val="24"/>
          <w:szCs w:val="24"/>
        </w:rPr>
        <w:t>’</w:t>
      </w:r>
      <w:r w:rsidR="00B01C0D" w:rsidRPr="00BA727D">
        <w:rPr>
          <w:rFonts w:ascii="Arial" w:hAnsi="Arial" w:cs="Arial"/>
          <w:sz w:val="24"/>
          <w:szCs w:val="24"/>
        </w:rPr>
        <w:t>s opinion</w:t>
      </w:r>
      <w:r w:rsidR="00E91C49" w:rsidRPr="00BA727D">
        <w:rPr>
          <w:rFonts w:ascii="Arial" w:hAnsi="Arial" w:cs="Arial"/>
          <w:sz w:val="24"/>
          <w:szCs w:val="24"/>
        </w:rPr>
        <w:t xml:space="preserve"> which he sought</w:t>
      </w:r>
      <w:r w:rsidR="00190F9E" w:rsidRPr="00BA727D">
        <w:rPr>
          <w:rFonts w:ascii="Arial" w:hAnsi="Arial" w:cs="Arial"/>
          <w:sz w:val="24"/>
          <w:szCs w:val="24"/>
        </w:rPr>
        <w:t xml:space="preserve">.  </w:t>
      </w:r>
    </w:p>
    <w:p w14:paraId="0F6843B2" w14:textId="77777777" w:rsidR="00071941" w:rsidRPr="002B4F80" w:rsidRDefault="000D2847" w:rsidP="00624606">
      <w:pPr>
        <w:pStyle w:val="Style1"/>
        <w:rPr>
          <w:rFonts w:ascii="Arial" w:hAnsi="Arial" w:cs="Arial"/>
          <w:sz w:val="24"/>
          <w:szCs w:val="24"/>
        </w:rPr>
      </w:pPr>
      <w:r w:rsidRPr="002B4F80">
        <w:rPr>
          <w:rFonts w:ascii="Arial" w:hAnsi="Arial" w:cs="Arial"/>
          <w:sz w:val="24"/>
          <w:szCs w:val="24"/>
        </w:rPr>
        <w:t xml:space="preserve">Accordingly, the </w:t>
      </w:r>
      <w:r w:rsidR="00071941" w:rsidRPr="002B4F80">
        <w:rPr>
          <w:rFonts w:ascii="Arial" w:hAnsi="Arial" w:cs="Arial"/>
          <w:sz w:val="24"/>
          <w:szCs w:val="24"/>
        </w:rPr>
        <w:t>main</w:t>
      </w:r>
      <w:r w:rsidRPr="002B4F80">
        <w:rPr>
          <w:rFonts w:ascii="Arial" w:hAnsi="Arial" w:cs="Arial"/>
          <w:sz w:val="24"/>
          <w:szCs w:val="24"/>
        </w:rPr>
        <w:t xml:space="preserve"> issues in this </w:t>
      </w:r>
      <w:r w:rsidR="00071941" w:rsidRPr="002B4F80">
        <w:rPr>
          <w:rFonts w:ascii="Arial" w:hAnsi="Arial" w:cs="Arial"/>
          <w:sz w:val="24"/>
          <w:szCs w:val="24"/>
        </w:rPr>
        <w:t xml:space="preserve">decision are: </w:t>
      </w:r>
    </w:p>
    <w:p w14:paraId="5A40F98F" w14:textId="54F2AADF" w:rsidR="00547EE8" w:rsidRPr="002B4F80" w:rsidRDefault="00547EE8" w:rsidP="00547EE8">
      <w:pPr>
        <w:pStyle w:val="Style1"/>
        <w:numPr>
          <w:ilvl w:val="0"/>
          <w:numId w:val="24"/>
        </w:numPr>
        <w:tabs>
          <w:tab w:val="clear" w:pos="432"/>
          <w:tab w:val="clear" w:pos="720"/>
          <w:tab w:val="num" w:pos="851"/>
        </w:tabs>
        <w:ind w:left="851" w:hanging="284"/>
        <w:rPr>
          <w:rFonts w:ascii="Arial" w:hAnsi="Arial" w:cs="Arial"/>
          <w:sz w:val="24"/>
          <w:szCs w:val="24"/>
        </w:rPr>
      </w:pPr>
      <w:r w:rsidRPr="002B4F80">
        <w:rPr>
          <w:rFonts w:ascii="Arial" w:hAnsi="Arial" w:cs="Arial"/>
          <w:sz w:val="24"/>
          <w:szCs w:val="24"/>
        </w:rPr>
        <w:t xml:space="preserve">whether the 2004 application was a </w:t>
      </w:r>
      <w:r w:rsidR="004E049A" w:rsidRPr="002B4F80">
        <w:rPr>
          <w:rFonts w:ascii="Arial" w:hAnsi="Arial" w:cs="Arial"/>
          <w:sz w:val="24"/>
          <w:szCs w:val="24"/>
        </w:rPr>
        <w:t>valid</w:t>
      </w:r>
      <w:r w:rsidRPr="002B4F80">
        <w:rPr>
          <w:rFonts w:ascii="Arial" w:hAnsi="Arial" w:cs="Arial"/>
          <w:sz w:val="24"/>
          <w:szCs w:val="24"/>
        </w:rPr>
        <w:t xml:space="preserve"> </w:t>
      </w:r>
      <w:proofErr w:type="gramStart"/>
      <w:r w:rsidRPr="002B4F80">
        <w:rPr>
          <w:rFonts w:ascii="Arial" w:hAnsi="Arial" w:cs="Arial"/>
          <w:sz w:val="24"/>
          <w:szCs w:val="24"/>
        </w:rPr>
        <w:t>application;</w:t>
      </w:r>
      <w:proofErr w:type="gramEnd"/>
      <w:r w:rsidRPr="002B4F80">
        <w:rPr>
          <w:rFonts w:ascii="Arial" w:hAnsi="Arial" w:cs="Arial"/>
          <w:sz w:val="24"/>
          <w:szCs w:val="24"/>
        </w:rPr>
        <w:t xml:space="preserve"> </w:t>
      </w:r>
    </w:p>
    <w:p w14:paraId="1CFD1474" w14:textId="29CD2202" w:rsidR="00624606" w:rsidRPr="002B4F80" w:rsidRDefault="005B10FC" w:rsidP="00547EE8">
      <w:pPr>
        <w:pStyle w:val="Style1"/>
        <w:numPr>
          <w:ilvl w:val="0"/>
          <w:numId w:val="24"/>
        </w:numPr>
        <w:tabs>
          <w:tab w:val="clear" w:pos="432"/>
          <w:tab w:val="clear" w:pos="720"/>
          <w:tab w:val="num" w:pos="851"/>
        </w:tabs>
        <w:ind w:left="851" w:hanging="284"/>
        <w:rPr>
          <w:rFonts w:ascii="Arial" w:hAnsi="Arial" w:cs="Arial"/>
          <w:sz w:val="24"/>
          <w:szCs w:val="24"/>
        </w:rPr>
      </w:pPr>
      <w:r>
        <w:rPr>
          <w:rFonts w:ascii="Arial" w:hAnsi="Arial" w:cs="Arial"/>
          <w:sz w:val="24"/>
          <w:szCs w:val="24"/>
        </w:rPr>
        <w:t>w</w:t>
      </w:r>
      <w:r w:rsidRPr="002B4F80">
        <w:rPr>
          <w:rFonts w:ascii="Arial" w:hAnsi="Arial" w:cs="Arial"/>
          <w:sz w:val="24"/>
          <w:szCs w:val="24"/>
        </w:rPr>
        <w:t>hether</w:t>
      </w:r>
      <w:r w:rsidR="00553584" w:rsidRPr="002B4F80">
        <w:rPr>
          <w:rFonts w:ascii="Arial" w:hAnsi="Arial" w:cs="Arial"/>
          <w:sz w:val="24"/>
          <w:szCs w:val="24"/>
        </w:rPr>
        <w:t xml:space="preserve"> the evidence discovered demonstrate</w:t>
      </w:r>
      <w:r w:rsidR="006A78C2" w:rsidRPr="002B4F80">
        <w:rPr>
          <w:rFonts w:ascii="Arial" w:hAnsi="Arial" w:cs="Arial"/>
          <w:sz w:val="24"/>
          <w:szCs w:val="24"/>
        </w:rPr>
        <w:t>s</w:t>
      </w:r>
      <w:r w:rsidR="00553584" w:rsidRPr="002B4F80">
        <w:rPr>
          <w:rFonts w:ascii="Arial" w:hAnsi="Arial" w:cs="Arial"/>
          <w:sz w:val="24"/>
          <w:szCs w:val="24"/>
        </w:rPr>
        <w:t>, on a balance of probabilities that public vehicular rights subsist over the Order route such that</w:t>
      </w:r>
      <w:r w:rsidR="00BA146A" w:rsidRPr="002B4F80">
        <w:rPr>
          <w:rFonts w:ascii="Arial" w:hAnsi="Arial" w:cs="Arial"/>
          <w:sz w:val="24"/>
          <w:szCs w:val="24"/>
        </w:rPr>
        <w:t xml:space="preserve"> </w:t>
      </w:r>
      <w:r w:rsidR="00C17F17">
        <w:rPr>
          <w:rFonts w:ascii="Arial" w:hAnsi="Arial" w:cs="Arial"/>
          <w:sz w:val="24"/>
          <w:szCs w:val="24"/>
        </w:rPr>
        <w:t>it</w:t>
      </w:r>
      <w:r w:rsidR="00553584" w:rsidRPr="002B4F80">
        <w:rPr>
          <w:rFonts w:ascii="Arial" w:hAnsi="Arial" w:cs="Arial"/>
          <w:sz w:val="24"/>
          <w:szCs w:val="24"/>
        </w:rPr>
        <w:t xml:space="preserve"> could be recorded as </w:t>
      </w:r>
      <w:r w:rsidR="00C17F17">
        <w:rPr>
          <w:rFonts w:ascii="Arial" w:hAnsi="Arial" w:cs="Arial"/>
          <w:sz w:val="24"/>
          <w:szCs w:val="24"/>
        </w:rPr>
        <w:t xml:space="preserve">a </w:t>
      </w:r>
      <w:r w:rsidR="00553584" w:rsidRPr="002B4F80">
        <w:rPr>
          <w:rFonts w:ascii="Arial" w:hAnsi="Arial" w:cs="Arial"/>
          <w:sz w:val="24"/>
          <w:szCs w:val="24"/>
        </w:rPr>
        <w:t>BOAT</w:t>
      </w:r>
      <w:r w:rsidR="0061614C" w:rsidRPr="002B4F80">
        <w:rPr>
          <w:rFonts w:ascii="Arial" w:hAnsi="Arial" w:cs="Arial"/>
          <w:sz w:val="24"/>
          <w:szCs w:val="24"/>
        </w:rPr>
        <w:t>; and</w:t>
      </w:r>
    </w:p>
    <w:p w14:paraId="01FFF544" w14:textId="4C493726" w:rsidR="0061614C" w:rsidRPr="002B4F80" w:rsidRDefault="004526B0" w:rsidP="0061614C">
      <w:pPr>
        <w:pStyle w:val="Style1"/>
        <w:numPr>
          <w:ilvl w:val="0"/>
          <w:numId w:val="24"/>
        </w:numPr>
        <w:tabs>
          <w:tab w:val="clear" w:pos="432"/>
          <w:tab w:val="clear" w:pos="720"/>
          <w:tab w:val="num" w:pos="851"/>
        </w:tabs>
        <w:ind w:left="851" w:hanging="284"/>
        <w:rPr>
          <w:rFonts w:ascii="Arial" w:hAnsi="Arial" w:cs="Arial"/>
          <w:sz w:val="24"/>
          <w:szCs w:val="24"/>
        </w:rPr>
      </w:pPr>
      <w:r>
        <w:rPr>
          <w:rFonts w:ascii="Arial" w:hAnsi="Arial" w:cs="Arial"/>
          <w:sz w:val="24"/>
          <w:szCs w:val="24"/>
        </w:rPr>
        <w:t>as</w:t>
      </w:r>
      <w:r w:rsidR="0061614C" w:rsidRPr="002B4F80">
        <w:rPr>
          <w:rFonts w:ascii="Arial" w:hAnsi="Arial" w:cs="Arial"/>
          <w:sz w:val="24"/>
          <w:szCs w:val="24"/>
        </w:rPr>
        <w:t xml:space="preserve"> this Order is concerned with a possible unrecorded vehicular route, it is also necessary to have regard to the provisions of Section 67 of the Natural Environment and Rural Communities Act 2006 (the 2006 Act) which extinguished rights of way for mechanically propelled vehicles (MPVs) subject to certain exceptions.</w:t>
      </w:r>
    </w:p>
    <w:p w14:paraId="1D0D5672" w14:textId="70FC1F49" w:rsidR="009C36BC" w:rsidRPr="002B4F80" w:rsidRDefault="009C36BC" w:rsidP="009C36BC">
      <w:pPr>
        <w:pStyle w:val="Heading6blackfont"/>
        <w:rPr>
          <w:rFonts w:ascii="Arial" w:hAnsi="Arial" w:cs="Arial"/>
          <w:sz w:val="24"/>
          <w:szCs w:val="24"/>
        </w:rPr>
      </w:pPr>
      <w:r w:rsidRPr="002B4F80">
        <w:rPr>
          <w:rFonts w:ascii="Arial" w:hAnsi="Arial" w:cs="Arial"/>
          <w:sz w:val="24"/>
          <w:szCs w:val="24"/>
        </w:rPr>
        <w:t>Reasons</w:t>
      </w:r>
    </w:p>
    <w:p w14:paraId="05FD39F1" w14:textId="0BCD58BE" w:rsidR="00FE7F78" w:rsidRPr="002B4F80" w:rsidRDefault="00790153" w:rsidP="004F1C36">
      <w:pPr>
        <w:pStyle w:val="Style1"/>
        <w:numPr>
          <w:ilvl w:val="0"/>
          <w:numId w:val="0"/>
        </w:numPr>
        <w:ind w:left="431" w:hanging="431"/>
        <w:rPr>
          <w:rFonts w:ascii="Arial" w:hAnsi="Arial" w:cs="Arial"/>
          <w:i/>
          <w:iCs/>
          <w:sz w:val="24"/>
          <w:szCs w:val="24"/>
        </w:rPr>
      </w:pPr>
      <w:r w:rsidRPr="002B4F80">
        <w:rPr>
          <w:rFonts w:ascii="Arial" w:hAnsi="Arial" w:cs="Arial"/>
          <w:i/>
          <w:iCs/>
          <w:sz w:val="24"/>
          <w:szCs w:val="24"/>
        </w:rPr>
        <w:t>W</w:t>
      </w:r>
      <w:r w:rsidR="00B50359" w:rsidRPr="002B4F80">
        <w:rPr>
          <w:rFonts w:ascii="Arial" w:hAnsi="Arial" w:cs="Arial"/>
          <w:i/>
          <w:iCs/>
          <w:sz w:val="24"/>
          <w:szCs w:val="24"/>
        </w:rPr>
        <w:t>hether the 2004 application was a valid application</w:t>
      </w:r>
    </w:p>
    <w:p w14:paraId="3C92D272" w14:textId="027DF959" w:rsidR="00265D59" w:rsidRPr="002B4F80" w:rsidRDefault="00F12CEE" w:rsidP="00FE7F78">
      <w:pPr>
        <w:pStyle w:val="Style1"/>
        <w:rPr>
          <w:rFonts w:ascii="Arial" w:hAnsi="Arial" w:cs="Arial"/>
          <w:sz w:val="24"/>
          <w:szCs w:val="24"/>
        </w:rPr>
      </w:pPr>
      <w:r>
        <w:rPr>
          <w:rFonts w:ascii="Arial" w:hAnsi="Arial" w:cs="Arial"/>
          <w:color w:val="333333"/>
          <w:sz w:val="24"/>
          <w:szCs w:val="24"/>
          <w:shd w:val="clear" w:color="auto" w:fill="FFFFFF"/>
        </w:rPr>
        <w:t>An a</w:t>
      </w:r>
      <w:r w:rsidR="00226580" w:rsidRPr="002B4F80">
        <w:rPr>
          <w:rFonts w:ascii="Arial" w:hAnsi="Arial" w:cs="Arial"/>
          <w:color w:val="333333"/>
          <w:sz w:val="24"/>
          <w:szCs w:val="24"/>
          <w:shd w:val="clear" w:color="auto" w:fill="FFFFFF"/>
        </w:rPr>
        <w:t>pplication</w:t>
      </w:r>
      <w:r w:rsidR="00265D59" w:rsidRPr="002B4F80">
        <w:rPr>
          <w:rFonts w:ascii="Arial" w:hAnsi="Arial" w:cs="Arial"/>
          <w:color w:val="333333"/>
          <w:sz w:val="24"/>
          <w:szCs w:val="24"/>
          <w:shd w:val="clear" w:color="auto" w:fill="FFFFFF"/>
        </w:rPr>
        <w:t xml:space="preserve"> for BOAT status </w:t>
      </w:r>
      <w:r w:rsidRPr="002B4F80">
        <w:rPr>
          <w:rFonts w:ascii="Arial" w:hAnsi="Arial" w:cs="Arial"/>
          <w:color w:val="333333"/>
          <w:sz w:val="24"/>
          <w:szCs w:val="24"/>
          <w:shd w:val="clear" w:color="auto" w:fill="FFFFFF"/>
        </w:rPr>
        <w:t>is</w:t>
      </w:r>
      <w:r w:rsidR="00265D59" w:rsidRPr="002B4F80">
        <w:rPr>
          <w:rFonts w:ascii="Arial" w:hAnsi="Arial" w:cs="Arial"/>
          <w:color w:val="333333"/>
          <w:sz w:val="24"/>
          <w:szCs w:val="24"/>
          <w:shd w:val="clear" w:color="auto" w:fill="FFFFFF"/>
        </w:rPr>
        <w:t xml:space="preserve"> made under s53(5) of the</w:t>
      </w:r>
      <w:r w:rsidR="00EC0007" w:rsidRPr="002B4F80">
        <w:rPr>
          <w:rFonts w:ascii="Arial" w:hAnsi="Arial" w:cs="Arial"/>
          <w:color w:val="333333"/>
          <w:sz w:val="24"/>
          <w:szCs w:val="24"/>
          <w:shd w:val="clear" w:color="auto" w:fill="FFFFFF"/>
        </w:rPr>
        <w:t xml:space="preserve"> 1981 Act</w:t>
      </w:r>
      <w:r w:rsidR="008B5DD4" w:rsidRPr="002B4F80">
        <w:rPr>
          <w:rFonts w:ascii="Arial" w:hAnsi="Arial" w:cs="Arial"/>
          <w:color w:val="333333"/>
          <w:sz w:val="24"/>
          <w:szCs w:val="24"/>
          <w:shd w:val="clear" w:color="auto" w:fill="FFFFFF"/>
        </w:rPr>
        <w:t xml:space="preserve">. To be valid, </w:t>
      </w:r>
      <w:r w:rsidR="004526B0">
        <w:rPr>
          <w:rFonts w:ascii="Arial" w:hAnsi="Arial" w:cs="Arial"/>
          <w:color w:val="333333"/>
          <w:sz w:val="24"/>
          <w:szCs w:val="24"/>
          <w:shd w:val="clear" w:color="auto" w:fill="FFFFFF"/>
        </w:rPr>
        <w:t>it</w:t>
      </w:r>
      <w:r w:rsidR="008B5DD4" w:rsidRPr="002B4F80">
        <w:rPr>
          <w:rFonts w:ascii="Arial" w:hAnsi="Arial" w:cs="Arial"/>
          <w:color w:val="333333"/>
          <w:sz w:val="24"/>
          <w:szCs w:val="24"/>
          <w:shd w:val="clear" w:color="auto" w:fill="FFFFFF"/>
        </w:rPr>
        <w:t xml:space="preserve"> must comply with paragraph 1 of Schedule 14</w:t>
      </w:r>
      <w:r w:rsidR="00FF253A" w:rsidRPr="002B4F80">
        <w:rPr>
          <w:rFonts w:ascii="Arial" w:hAnsi="Arial" w:cs="Arial"/>
          <w:color w:val="333333"/>
          <w:sz w:val="24"/>
          <w:szCs w:val="24"/>
          <w:shd w:val="clear" w:color="auto" w:fill="FFFFFF"/>
        </w:rPr>
        <w:t xml:space="preserve"> of the same Act</w:t>
      </w:r>
      <w:r w:rsidR="00763B72">
        <w:rPr>
          <w:rFonts w:ascii="Arial" w:hAnsi="Arial" w:cs="Arial"/>
          <w:color w:val="333333"/>
          <w:sz w:val="24"/>
          <w:szCs w:val="24"/>
          <w:shd w:val="clear" w:color="auto" w:fill="FFFFFF"/>
        </w:rPr>
        <w:t>.</w:t>
      </w:r>
    </w:p>
    <w:p w14:paraId="5AD39F53" w14:textId="10C02E65" w:rsidR="00B50359" w:rsidRDefault="00790153" w:rsidP="00FE7F78">
      <w:pPr>
        <w:pStyle w:val="Style1"/>
        <w:rPr>
          <w:rFonts w:ascii="Arial" w:hAnsi="Arial" w:cs="Arial"/>
          <w:sz w:val="24"/>
          <w:szCs w:val="24"/>
        </w:rPr>
      </w:pPr>
      <w:r w:rsidRPr="002B4F80">
        <w:rPr>
          <w:rFonts w:ascii="Arial" w:hAnsi="Arial" w:cs="Arial"/>
          <w:sz w:val="24"/>
          <w:szCs w:val="24"/>
        </w:rPr>
        <w:t>Paragraph 1 of schedule 14 to the 1981 Act requires that “</w:t>
      </w:r>
      <w:r w:rsidRPr="002B4F80">
        <w:rPr>
          <w:rFonts w:ascii="Arial" w:hAnsi="Arial" w:cs="Arial"/>
          <w:i/>
          <w:iCs/>
          <w:sz w:val="24"/>
          <w:szCs w:val="24"/>
        </w:rPr>
        <w:t xml:space="preserve">An application shall be made in the prescribed form and shall be accompanied by – (a) a map drawn to the prescribed scale and showing the way or ways </w:t>
      </w:r>
      <w:proofErr w:type="gramStart"/>
      <w:r w:rsidRPr="002B4F80">
        <w:rPr>
          <w:rFonts w:ascii="Arial" w:hAnsi="Arial" w:cs="Arial"/>
          <w:i/>
          <w:iCs/>
          <w:sz w:val="24"/>
          <w:szCs w:val="24"/>
        </w:rPr>
        <w:t>to which</w:t>
      </w:r>
      <w:proofErr w:type="gramEnd"/>
      <w:r w:rsidRPr="002B4F80">
        <w:rPr>
          <w:rFonts w:ascii="Arial" w:hAnsi="Arial" w:cs="Arial"/>
          <w:i/>
          <w:iCs/>
          <w:sz w:val="24"/>
          <w:szCs w:val="24"/>
        </w:rPr>
        <w:t xml:space="preserve"> the application relates; and (b) copies of any documentary evidence (including statements of witnesses) which the applicant wishes to adduce in support of the application</w:t>
      </w:r>
      <w:r w:rsidRPr="002B4F80">
        <w:rPr>
          <w:rFonts w:ascii="Arial" w:hAnsi="Arial" w:cs="Arial"/>
          <w:sz w:val="24"/>
          <w:szCs w:val="24"/>
        </w:rPr>
        <w:t>”.</w:t>
      </w:r>
    </w:p>
    <w:p w14:paraId="0863A6E8" w14:textId="35D376DE" w:rsidR="00D83356" w:rsidRPr="00EA1761" w:rsidRDefault="00107ABD" w:rsidP="00FE7F78">
      <w:pPr>
        <w:pStyle w:val="Style1"/>
        <w:rPr>
          <w:rFonts w:ascii="Arial" w:hAnsi="Arial" w:cs="Arial"/>
          <w:sz w:val="24"/>
          <w:szCs w:val="24"/>
        </w:rPr>
      </w:pPr>
      <w:r w:rsidRPr="002B4F80">
        <w:rPr>
          <w:rFonts w:ascii="Arial" w:hAnsi="Arial" w:cs="Arial"/>
          <w:sz w:val="24"/>
          <w:szCs w:val="24"/>
        </w:rPr>
        <w:t xml:space="preserve">The application submitted to the Council comprised </w:t>
      </w:r>
      <w:r w:rsidR="001341FE" w:rsidRPr="002B4F80">
        <w:rPr>
          <w:rFonts w:ascii="Arial" w:hAnsi="Arial" w:cs="Arial"/>
          <w:sz w:val="24"/>
          <w:szCs w:val="24"/>
        </w:rPr>
        <w:t>a signed and dated application form</w:t>
      </w:r>
      <w:r w:rsidR="00175539">
        <w:rPr>
          <w:rFonts w:ascii="Arial" w:hAnsi="Arial" w:cs="Arial"/>
          <w:sz w:val="24"/>
          <w:szCs w:val="24"/>
        </w:rPr>
        <w:t xml:space="preserve"> (</w:t>
      </w:r>
      <w:r w:rsidR="00F12CEE">
        <w:rPr>
          <w:rFonts w:ascii="Arial" w:hAnsi="Arial" w:cs="Arial"/>
          <w:sz w:val="24"/>
          <w:szCs w:val="24"/>
        </w:rPr>
        <w:t xml:space="preserve">dated </w:t>
      </w:r>
      <w:r w:rsidR="00784B2C">
        <w:rPr>
          <w:rFonts w:ascii="Arial" w:hAnsi="Arial" w:cs="Arial"/>
          <w:sz w:val="24"/>
          <w:szCs w:val="24"/>
        </w:rPr>
        <w:t>25 September 2004)</w:t>
      </w:r>
      <w:r w:rsidR="00680CEB" w:rsidRPr="002B4F80">
        <w:rPr>
          <w:rFonts w:ascii="Arial" w:hAnsi="Arial" w:cs="Arial"/>
          <w:sz w:val="24"/>
          <w:szCs w:val="24"/>
        </w:rPr>
        <w:t xml:space="preserve">, </w:t>
      </w:r>
      <w:r w:rsidR="00AB6410">
        <w:rPr>
          <w:rFonts w:ascii="Arial" w:hAnsi="Arial" w:cs="Arial"/>
          <w:sz w:val="24"/>
          <w:szCs w:val="24"/>
        </w:rPr>
        <w:t xml:space="preserve">the </w:t>
      </w:r>
      <w:r w:rsidR="00BC3696">
        <w:rPr>
          <w:rFonts w:ascii="Arial" w:hAnsi="Arial" w:cs="Arial"/>
          <w:sz w:val="24"/>
          <w:szCs w:val="24"/>
        </w:rPr>
        <w:t xml:space="preserve">requisite certificates and notices, </w:t>
      </w:r>
      <w:r w:rsidR="00680CEB" w:rsidRPr="002B4F80">
        <w:rPr>
          <w:rFonts w:ascii="Arial" w:hAnsi="Arial" w:cs="Arial"/>
          <w:sz w:val="24"/>
          <w:szCs w:val="24"/>
        </w:rPr>
        <w:t xml:space="preserve">a map of the order route to the prescribed scale and </w:t>
      </w:r>
      <w:r w:rsidRPr="002B4F80">
        <w:rPr>
          <w:rFonts w:ascii="Arial" w:hAnsi="Arial" w:cs="Arial"/>
          <w:sz w:val="24"/>
          <w:szCs w:val="24"/>
        </w:rPr>
        <w:t xml:space="preserve">a number of </w:t>
      </w:r>
      <w:r w:rsidR="0048635E">
        <w:rPr>
          <w:rFonts w:ascii="Arial" w:hAnsi="Arial" w:cs="Arial"/>
          <w:sz w:val="24"/>
          <w:szCs w:val="24"/>
        </w:rPr>
        <w:t>Inclosure Awards and Plans</w:t>
      </w:r>
      <w:r w:rsidRPr="002B4F80">
        <w:rPr>
          <w:rFonts w:ascii="Arial" w:hAnsi="Arial" w:cs="Arial"/>
          <w:sz w:val="24"/>
          <w:szCs w:val="24"/>
        </w:rPr>
        <w:t xml:space="preserve"> (contained within a CD</w:t>
      </w:r>
      <w:r w:rsidR="001341FE" w:rsidRPr="002B4F80">
        <w:rPr>
          <w:rFonts w:ascii="Arial" w:hAnsi="Arial" w:cs="Arial"/>
          <w:sz w:val="24"/>
          <w:szCs w:val="24"/>
        </w:rPr>
        <w:t>)</w:t>
      </w:r>
      <w:r w:rsidR="0063215E">
        <w:rPr>
          <w:rFonts w:ascii="Arial" w:hAnsi="Arial" w:cs="Arial"/>
          <w:sz w:val="24"/>
          <w:szCs w:val="24"/>
        </w:rPr>
        <w:t>.</w:t>
      </w:r>
      <w:r w:rsidR="0048635E">
        <w:rPr>
          <w:rFonts w:ascii="Arial" w:hAnsi="Arial" w:cs="Arial"/>
          <w:sz w:val="24"/>
          <w:szCs w:val="24"/>
        </w:rPr>
        <w:t xml:space="preserve">  The CD also contained a number of Finance </w:t>
      </w:r>
      <w:r w:rsidR="0063215E">
        <w:rPr>
          <w:rFonts w:ascii="Arial" w:hAnsi="Arial" w:cs="Arial"/>
          <w:sz w:val="24"/>
          <w:szCs w:val="24"/>
        </w:rPr>
        <w:t xml:space="preserve">Act </w:t>
      </w:r>
      <w:proofErr w:type="gramStart"/>
      <w:r w:rsidR="0063215E">
        <w:rPr>
          <w:rFonts w:ascii="Arial" w:hAnsi="Arial" w:cs="Arial"/>
          <w:sz w:val="24"/>
          <w:szCs w:val="24"/>
        </w:rPr>
        <w:t>Maps,</w:t>
      </w:r>
      <w:proofErr w:type="gramEnd"/>
      <w:r w:rsidR="0063215E">
        <w:rPr>
          <w:rFonts w:ascii="Arial" w:hAnsi="Arial" w:cs="Arial"/>
          <w:sz w:val="24"/>
          <w:szCs w:val="24"/>
        </w:rPr>
        <w:t xml:space="preserve"> however </w:t>
      </w:r>
      <w:r w:rsidR="0022696D">
        <w:rPr>
          <w:rFonts w:ascii="Arial" w:hAnsi="Arial" w:cs="Arial"/>
          <w:sz w:val="24"/>
          <w:szCs w:val="24"/>
        </w:rPr>
        <w:t>the Council assert</w:t>
      </w:r>
      <w:r w:rsidR="004526B0">
        <w:rPr>
          <w:rFonts w:ascii="Arial" w:hAnsi="Arial" w:cs="Arial"/>
          <w:sz w:val="24"/>
          <w:szCs w:val="24"/>
        </w:rPr>
        <w:t>s</w:t>
      </w:r>
      <w:r w:rsidR="0022696D">
        <w:rPr>
          <w:rFonts w:ascii="Arial" w:hAnsi="Arial" w:cs="Arial"/>
          <w:sz w:val="24"/>
          <w:szCs w:val="24"/>
        </w:rPr>
        <w:t xml:space="preserve"> that </w:t>
      </w:r>
      <w:r w:rsidR="0063215E">
        <w:rPr>
          <w:rFonts w:ascii="Arial" w:hAnsi="Arial" w:cs="Arial"/>
          <w:sz w:val="24"/>
          <w:szCs w:val="24"/>
        </w:rPr>
        <w:t xml:space="preserve">these did not cover the area of the Order Route. </w:t>
      </w:r>
      <w:r w:rsidR="00C11320">
        <w:rPr>
          <w:rFonts w:ascii="Arial" w:hAnsi="Arial" w:cs="Arial"/>
          <w:sz w:val="24"/>
          <w:szCs w:val="24"/>
        </w:rPr>
        <w:t xml:space="preserve"> A further document explaining </w:t>
      </w:r>
      <w:r w:rsidR="00817EFA">
        <w:rPr>
          <w:rFonts w:ascii="Arial" w:hAnsi="Arial" w:cs="Arial"/>
          <w:sz w:val="24"/>
          <w:szCs w:val="24"/>
        </w:rPr>
        <w:t xml:space="preserve">the relevance </w:t>
      </w:r>
      <w:r w:rsidR="008C3CFD">
        <w:rPr>
          <w:rFonts w:ascii="Arial" w:hAnsi="Arial" w:cs="Arial"/>
          <w:sz w:val="24"/>
          <w:szCs w:val="24"/>
        </w:rPr>
        <w:t>of the historic maps was submitted, which included the comment</w:t>
      </w:r>
      <w:r w:rsidR="00DA71AE" w:rsidRPr="002B4F80">
        <w:rPr>
          <w:rFonts w:ascii="Arial" w:hAnsi="Arial" w:cs="Arial"/>
          <w:sz w:val="24"/>
          <w:szCs w:val="24"/>
        </w:rPr>
        <w:t xml:space="preserve"> </w:t>
      </w:r>
      <w:r w:rsidR="00F117A8" w:rsidRPr="002B4F80">
        <w:rPr>
          <w:rFonts w:ascii="Arial" w:hAnsi="Arial" w:cs="Arial"/>
          <w:sz w:val="24"/>
          <w:szCs w:val="24"/>
        </w:rPr>
        <w:t>“</w:t>
      </w:r>
      <w:proofErr w:type="spellStart"/>
      <w:r w:rsidR="001B386E" w:rsidRPr="002B4F80">
        <w:rPr>
          <w:rFonts w:ascii="Arial" w:hAnsi="Arial" w:cs="Arial"/>
          <w:sz w:val="24"/>
          <w:szCs w:val="24"/>
        </w:rPr>
        <w:t>FoDRoW</w:t>
      </w:r>
      <w:proofErr w:type="spellEnd"/>
      <w:r w:rsidR="001B386E" w:rsidRPr="002B4F80">
        <w:rPr>
          <w:rFonts w:ascii="Arial" w:hAnsi="Arial" w:cs="Arial"/>
          <w:sz w:val="24"/>
          <w:szCs w:val="24"/>
        </w:rPr>
        <w:t xml:space="preserve"> </w:t>
      </w:r>
      <w:r w:rsidR="001B386E" w:rsidRPr="002B4F80">
        <w:rPr>
          <w:rFonts w:ascii="Arial" w:hAnsi="Arial" w:cs="Arial"/>
          <w:i/>
          <w:iCs/>
          <w:sz w:val="24"/>
          <w:szCs w:val="24"/>
        </w:rPr>
        <w:t>believes enough</w:t>
      </w:r>
      <w:r w:rsidR="001B386E" w:rsidRPr="002B4F80">
        <w:rPr>
          <w:rFonts w:ascii="Arial" w:hAnsi="Arial" w:cs="Arial"/>
          <w:sz w:val="24"/>
          <w:szCs w:val="24"/>
        </w:rPr>
        <w:t xml:space="preserve"> </w:t>
      </w:r>
      <w:r w:rsidR="001B386E" w:rsidRPr="002B4F80">
        <w:rPr>
          <w:rFonts w:ascii="Arial" w:hAnsi="Arial" w:cs="Arial"/>
          <w:i/>
          <w:iCs/>
          <w:sz w:val="24"/>
          <w:szCs w:val="24"/>
        </w:rPr>
        <w:t>evidence is being submitted to justify the claim.  Further evidence does exist and may be submitted at a later date</w:t>
      </w:r>
      <w:r w:rsidR="00F117A8" w:rsidRPr="002B4F80">
        <w:rPr>
          <w:rFonts w:ascii="Arial" w:hAnsi="Arial" w:cs="Arial"/>
          <w:i/>
          <w:iCs/>
          <w:sz w:val="24"/>
          <w:szCs w:val="24"/>
        </w:rPr>
        <w:t>”.</w:t>
      </w:r>
    </w:p>
    <w:p w14:paraId="7DB6D376" w14:textId="208B50EF" w:rsidR="00A661BF" w:rsidRDefault="00A661BF" w:rsidP="00EA1761">
      <w:pPr>
        <w:pStyle w:val="Style1"/>
        <w:rPr>
          <w:rFonts w:ascii="Arial" w:hAnsi="Arial" w:cs="Arial"/>
          <w:sz w:val="24"/>
          <w:szCs w:val="24"/>
        </w:rPr>
      </w:pPr>
      <w:r w:rsidRPr="004D7B4B">
        <w:rPr>
          <w:rFonts w:ascii="Arial" w:hAnsi="Arial" w:cs="Arial"/>
          <w:sz w:val="24"/>
          <w:szCs w:val="24"/>
        </w:rPr>
        <w:t>The Council accepted the application</w:t>
      </w:r>
      <w:r w:rsidR="0016051E" w:rsidRPr="004D7B4B">
        <w:rPr>
          <w:rFonts w:ascii="Arial" w:hAnsi="Arial" w:cs="Arial"/>
          <w:sz w:val="24"/>
          <w:szCs w:val="24"/>
        </w:rPr>
        <w:t xml:space="preserve">, however as </w:t>
      </w:r>
      <w:r w:rsidR="0053764D" w:rsidRPr="004D7B4B">
        <w:rPr>
          <w:rFonts w:ascii="Arial" w:hAnsi="Arial" w:cs="Arial"/>
          <w:sz w:val="24"/>
          <w:szCs w:val="24"/>
        </w:rPr>
        <w:t xml:space="preserve">the Supreme Court held </w:t>
      </w:r>
      <w:r w:rsidR="00FA1BFE" w:rsidRPr="004D7B4B">
        <w:rPr>
          <w:rFonts w:ascii="Arial" w:hAnsi="Arial" w:cs="Arial"/>
          <w:sz w:val="24"/>
          <w:szCs w:val="24"/>
        </w:rPr>
        <w:t>at</w:t>
      </w:r>
      <w:r w:rsidR="0016051E" w:rsidRPr="004D7B4B">
        <w:rPr>
          <w:rFonts w:ascii="Arial" w:hAnsi="Arial" w:cs="Arial"/>
          <w:sz w:val="24"/>
          <w:szCs w:val="24"/>
        </w:rPr>
        <w:t xml:space="preserve"> </w:t>
      </w:r>
      <w:r w:rsidR="0053764D" w:rsidRPr="004D7B4B">
        <w:rPr>
          <w:rFonts w:ascii="Arial" w:hAnsi="Arial" w:cs="Arial"/>
          <w:i/>
          <w:iCs/>
          <w:sz w:val="24"/>
          <w:szCs w:val="24"/>
        </w:rPr>
        <w:t>R (</w:t>
      </w:r>
      <w:proofErr w:type="spellStart"/>
      <w:r w:rsidR="0053764D" w:rsidRPr="004D7B4B">
        <w:rPr>
          <w:rFonts w:ascii="Arial" w:hAnsi="Arial" w:cs="Arial"/>
          <w:i/>
          <w:iCs/>
          <w:sz w:val="24"/>
          <w:szCs w:val="24"/>
        </w:rPr>
        <w:t>oao</w:t>
      </w:r>
      <w:proofErr w:type="spellEnd"/>
      <w:r w:rsidR="0053764D" w:rsidRPr="004D7B4B">
        <w:rPr>
          <w:rFonts w:ascii="Arial" w:hAnsi="Arial" w:cs="Arial"/>
          <w:i/>
          <w:iCs/>
          <w:sz w:val="24"/>
          <w:szCs w:val="24"/>
        </w:rPr>
        <w:t xml:space="preserve"> Warden and Fellows of Winchester College and </w:t>
      </w:r>
      <w:proofErr w:type="spellStart"/>
      <w:r w:rsidR="0053764D" w:rsidRPr="004D7B4B">
        <w:rPr>
          <w:rFonts w:ascii="Arial" w:hAnsi="Arial" w:cs="Arial"/>
          <w:i/>
          <w:iCs/>
          <w:sz w:val="24"/>
          <w:szCs w:val="24"/>
        </w:rPr>
        <w:t>anor</w:t>
      </w:r>
      <w:proofErr w:type="spellEnd"/>
      <w:r w:rsidR="0053764D" w:rsidRPr="004D7B4B">
        <w:rPr>
          <w:rFonts w:ascii="Arial" w:hAnsi="Arial" w:cs="Arial"/>
          <w:i/>
          <w:iCs/>
          <w:sz w:val="24"/>
          <w:szCs w:val="24"/>
        </w:rPr>
        <w:t xml:space="preserve">) </w:t>
      </w:r>
      <w:r w:rsidR="0053764D" w:rsidRPr="004D7B4B">
        <w:rPr>
          <w:rFonts w:ascii="Arial" w:hAnsi="Arial" w:cs="Arial"/>
          <w:sz w:val="24"/>
          <w:szCs w:val="24"/>
        </w:rPr>
        <w:t xml:space="preserve">[2008] (EWCA </w:t>
      </w:r>
      <w:proofErr w:type="spellStart"/>
      <w:r w:rsidR="0053764D" w:rsidRPr="004D7B4B">
        <w:rPr>
          <w:rFonts w:ascii="Arial" w:hAnsi="Arial" w:cs="Arial"/>
          <w:sz w:val="24"/>
          <w:szCs w:val="24"/>
        </w:rPr>
        <w:t>Civ</w:t>
      </w:r>
      <w:proofErr w:type="spellEnd"/>
      <w:r w:rsidR="0053764D" w:rsidRPr="004D7B4B">
        <w:rPr>
          <w:rFonts w:ascii="Arial" w:hAnsi="Arial" w:cs="Arial"/>
          <w:sz w:val="24"/>
          <w:szCs w:val="24"/>
        </w:rPr>
        <w:t xml:space="preserve"> 431) (</w:t>
      </w:r>
      <w:r w:rsidR="0053764D" w:rsidRPr="004D7B4B">
        <w:rPr>
          <w:rFonts w:ascii="Arial" w:hAnsi="Arial" w:cs="Arial"/>
          <w:i/>
          <w:iCs/>
          <w:sz w:val="24"/>
          <w:szCs w:val="24"/>
        </w:rPr>
        <w:t>Winchester</w:t>
      </w:r>
      <w:r w:rsidR="0053764D" w:rsidRPr="004D7B4B">
        <w:rPr>
          <w:rFonts w:ascii="Arial" w:hAnsi="Arial" w:cs="Arial"/>
          <w:sz w:val="24"/>
          <w:szCs w:val="24"/>
        </w:rPr>
        <w:t>)</w:t>
      </w:r>
      <w:r w:rsidR="009750B2" w:rsidRPr="004D7B4B">
        <w:rPr>
          <w:rFonts w:ascii="Arial" w:hAnsi="Arial" w:cs="Arial"/>
          <w:sz w:val="24"/>
          <w:szCs w:val="24"/>
        </w:rPr>
        <w:t xml:space="preserve">, </w:t>
      </w:r>
      <w:r w:rsidR="004D7B4B" w:rsidRPr="004D7B4B">
        <w:rPr>
          <w:rFonts w:ascii="Arial" w:hAnsi="Arial" w:cs="Arial"/>
          <w:sz w:val="24"/>
          <w:szCs w:val="24"/>
        </w:rPr>
        <w:t>In Dyson LJ’s view “</w:t>
      </w:r>
      <w:r w:rsidR="004D7B4B" w:rsidRPr="004D7B4B">
        <w:rPr>
          <w:rFonts w:ascii="Arial" w:hAnsi="Arial" w:cs="Arial"/>
          <w:i/>
          <w:iCs/>
          <w:sz w:val="24"/>
          <w:szCs w:val="24"/>
        </w:rPr>
        <w:t xml:space="preserve">The application must be accompanied by copies of any documentary evidence which the applicant wishes to adduce. This must </w:t>
      </w:r>
      <w:r w:rsidR="004D7B4B" w:rsidRPr="004D7B4B">
        <w:rPr>
          <w:rFonts w:ascii="Arial" w:hAnsi="Arial" w:cs="Arial"/>
          <w:i/>
          <w:iCs/>
          <w:sz w:val="24"/>
          <w:szCs w:val="24"/>
        </w:rPr>
        <w:lastRenderedPageBreak/>
        <w:t>mean any documentary evidence, whether it is already available to the authority or not</w:t>
      </w:r>
      <w:proofErr w:type="gramStart"/>
      <w:r w:rsidR="004D7B4B" w:rsidRPr="004D7B4B">
        <w:rPr>
          <w:rFonts w:ascii="Arial" w:hAnsi="Arial" w:cs="Arial"/>
          <w:i/>
          <w:iCs/>
          <w:sz w:val="24"/>
          <w:szCs w:val="24"/>
        </w:rPr>
        <w:t>…..</w:t>
      </w:r>
      <w:proofErr w:type="gramEnd"/>
      <w:r w:rsidR="004D7B4B" w:rsidRPr="004D7B4B">
        <w:rPr>
          <w:rFonts w:ascii="Arial" w:hAnsi="Arial" w:cs="Arial"/>
          <w:i/>
          <w:iCs/>
          <w:sz w:val="24"/>
          <w:szCs w:val="24"/>
        </w:rPr>
        <w:t>The applicant is required to identify and provide copies of all the documentary evidence on which he relies in support of his application</w:t>
      </w:r>
      <w:r w:rsidR="004D7B4B" w:rsidRPr="004D7B4B">
        <w:rPr>
          <w:rFonts w:ascii="Arial" w:hAnsi="Arial" w:cs="Arial"/>
          <w:sz w:val="24"/>
          <w:szCs w:val="24"/>
        </w:rPr>
        <w:t xml:space="preserve">”. </w:t>
      </w:r>
      <w:r w:rsidR="00FA1BFE" w:rsidRPr="004D7B4B">
        <w:rPr>
          <w:rFonts w:ascii="Arial" w:hAnsi="Arial" w:cs="Arial"/>
          <w:sz w:val="24"/>
          <w:szCs w:val="24"/>
        </w:rPr>
        <w:t xml:space="preserve"> </w:t>
      </w:r>
    </w:p>
    <w:p w14:paraId="1BACA709" w14:textId="4F02700E" w:rsidR="000A5EDD" w:rsidRPr="00AE37C6" w:rsidRDefault="000A5EDD" w:rsidP="00EA1761">
      <w:pPr>
        <w:pStyle w:val="Style1"/>
        <w:rPr>
          <w:rFonts w:ascii="Arial" w:hAnsi="Arial" w:cs="Arial"/>
          <w:sz w:val="24"/>
          <w:szCs w:val="24"/>
        </w:rPr>
      </w:pPr>
      <w:r w:rsidRPr="00AE37C6">
        <w:rPr>
          <w:rFonts w:ascii="Arial" w:hAnsi="Arial" w:cs="Arial"/>
          <w:sz w:val="24"/>
          <w:szCs w:val="24"/>
        </w:rPr>
        <w:t xml:space="preserve">Furthermore, </w:t>
      </w:r>
      <w:r w:rsidR="00AE37C6" w:rsidRPr="004526B0">
        <w:rPr>
          <w:rFonts w:ascii="Arial" w:hAnsi="Arial" w:cs="Arial"/>
          <w:sz w:val="24"/>
          <w:szCs w:val="24"/>
        </w:rPr>
        <w:t>Winchester</w:t>
      </w:r>
      <w:r w:rsidR="00AE37C6" w:rsidRPr="00AE37C6">
        <w:rPr>
          <w:rFonts w:ascii="Arial" w:hAnsi="Arial" w:cs="Arial"/>
          <w:i/>
          <w:iCs/>
          <w:sz w:val="24"/>
          <w:szCs w:val="24"/>
        </w:rPr>
        <w:t xml:space="preserve"> </w:t>
      </w:r>
      <w:r w:rsidR="00AE37C6" w:rsidRPr="00AE37C6">
        <w:rPr>
          <w:rFonts w:ascii="Arial" w:hAnsi="Arial" w:cs="Arial"/>
          <w:sz w:val="24"/>
          <w:szCs w:val="24"/>
        </w:rPr>
        <w:t>held that “</w:t>
      </w:r>
      <w:r w:rsidR="00AE37C6" w:rsidRPr="00AE37C6">
        <w:rPr>
          <w:rFonts w:ascii="Arial" w:hAnsi="Arial" w:cs="Arial"/>
          <w:i/>
          <w:iCs/>
          <w:sz w:val="24"/>
          <w:szCs w:val="24"/>
        </w:rPr>
        <w:t xml:space="preserve">In my judgement, section 67 (6) requires that, for the purposes of section 67 (3), the application must be made strictly in accordance with paragraph 1. That is not to say that there is no scope for the application of the principle that the law is not concerned with very small things (de minimis non </w:t>
      </w:r>
      <w:proofErr w:type="spellStart"/>
      <w:r w:rsidR="00AE37C6" w:rsidRPr="00AE37C6">
        <w:rPr>
          <w:rFonts w:ascii="Arial" w:hAnsi="Arial" w:cs="Arial"/>
          <w:i/>
          <w:iCs/>
          <w:sz w:val="24"/>
          <w:szCs w:val="24"/>
        </w:rPr>
        <w:t>curat</w:t>
      </w:r>
      <w:proofErr w:type="spellEnd"/>
      <w:r w:rsidR="00AE37C6" w:rsidRPr="00AE37C6">
        <w:rPr>
          <w:rFonts w:ascii="Arial" w:hAnsi="Arial" w:cs="Arial"/>
          <w:i/>
          <w:iCs/>
          <w:sz w:val="24"/>
          <w:szCs w:val="24"/>
        </w:rPr>
        <w:t xml:space="preserve"> </w:t>
      </w:r>
      <w:proofErr w:type="gramStart"/>
      <w:r w:rsidR="00AE37C6" w:rsidRPr="00AE37C6">
        <w:rPr>
          <w:rFonts w:ascii="Arial" w:hAnsi="Arial" w:cs="Arial"/>
          <w:i/>
          <w:iCs/>
          <w:sz w:val="24"/>
          <w:szCs w:val="24"/>
        </w:rPr>
        <w:t>lex)…</w:t>
      </w:r>
      <w:proofErr w:type="gramEnd"/>
      <w:r w:rsidR="00AE37C6" w:rsidRPr="00AE37C6">
        <w:rPr>
          <w:rFonts w:ascii="Arial" w:hAnsi="Arial" w:cs="Arial"/>
          <w:i/>
          <w:iCs/>
          <w:sz w:val="24"/>
          <w:szCs w:val="24"/>
        </w:rPr>
        <w:t>…..Thus minor departures from paragraph 1 will not invalidate an application. But neither the Tilbury application nor the Fosbury application was accompanied by any copy documents at all, even though it was clear from the face of the applications that both wished to adduce a substantial quantity of documentary evidence in support of their applications. In these circumstances I consider that neither application was made in accordance with paragraph 1</w:t>
      </w:r>
      <w:r w:rsidR="00AE37C6" w:rsidRPr="00AE37C6">
        <w:rPr>
          <w:rFonts w:ascii="Arial" w:hAnsi="Arial" w:cs="Arial"/>
          <w:sz w:val="24"/>
          <w:szCs w:val="24"/>
        </w:rPr>
        <w:t>.”</w:t>
      </w:r>
    </w:p>
    <w:p w14:paraId="238A1F78" w14:textId="77777777" w:rsidR="009E6832" w:rsidRDefault="00B067BF" w:rsidP="0077192F">
      <w:pPr>
        <w:pStyle w:val="Style1"/>
        <w:rPr>
          <w:rFonts w:ascii="Arial" w:hAnsi="Arial" w:cs="Arial"/>
          <w:sz w:val="24"/>
          <w:szCs w:val="24"/>
        </w:rPr>
      </w:pPr>
      <w:r w:rsidRPr="00470538">
        <w:rPr>
          <w:rFonts w:ascii="Arial" w:hAnsi="Arial" w:cs="Arial"/>
          <w:sz w:val="24"/>
          <w:szCs w:val="24"/>
        </w:rPr>
        <w:t xml:space="preserve">Winchester also confirmed that </w:t>
      </w:r>
      <w:r w:rsidR="00A655BC" w:rsidRPr="00470538">
        <w:rPr>
          <w:rFonts w:ascii="Arial" w:hAnsi="Arial" w:cs="Arial"/>
          <w:sz w:val="24"/>
          <w:szCs w:val="24"/>
        </w:rPr>
        <w:t>the ‘relevant moment’</w:t>
      </w:r>
      <w:r w:rsidR="00376DB0" w:rsidRPr="00470538">
        <w:rPr>
          <w:rFonts w:ascii="Arial" w:hAnsi="Arial" w:cs="Arial"/>
          <w:sz w:val="24"/>
          <w:szCs w:val="24"/>
        </w:rPr>
        <w:t>, or the date an application is considered valid, is</w:t>
      </w:r>
      <w:r w:rsidR="00B54FD0" w:rsidRPr="00470538">
        <w:rPr>
          <w:rFonts w:ascii="Arial" w:hAnsi="Arial" w:cs="Arial"/>
          <w:sz w:val="24"/>
          <w:szCs w:val="24"/>
        </w:rPr>
        <w:t xml:space="preserve"> when an application is made in accordance with paragraph 1</w:t>
      </w:r>
      <w:r w:rsidR="00DF3FAC" w:rsidRPr="00470538">
        <w:rPr>
          <w:rFonts w:ascii="Arial" w:hAnsi="Arial" w:cs="Arial"/>
          <w:sz w:val="24"/>
          <w:szCs w:val="24"/>
        </w:rPr>
        <w:t xml:space="preserve"> of </w:t>
      </w:r>
      <w:r w:rsidR="00DF3FAC" w:rsidRPr="00C0552C">
        <w:rPr>
          <w:rFonts w:ascii="Arial" w:hAnsi="Arial" w:cs="Arial"/>
          <w:sz w:val="24"/>
          <w:szCs w:val="24"/>
        </w:rPr>
        <w:t>schedule 14 to the 1981 Act.</w:t>
      </w:r>
      <w:r w:rsidR="0054668F" w:rsidRPr="00C0552C">
        <w:rPr>
          <w:rFonts w:ascii="Arial" w:hAnsi="Arial" w:cs="Arial"/>
          <w:sz w:val="24"/>
          <w:szCs w:val="24"/>
        </w:rPr>
        <w:t xml:space="preserve">  </w:t>
      </w:r>
      <w:r w:rsidR="002E3A96" w:rsidRPr="00C0552C">
        <w:rPr>
          <w:rFonts w:ascii="Arial" w:hAnsi="Arial" w:cs="Arial"/>
          <w:sz w:val="24"/>
          <w:szCs w:val="24"/>
        </w:rPr>
        <w:t xml:space="preserve"> This is crucial in respect of the NERC Act, as the</w:t>
      </w:r>
      <w:r w:rsidR="002E3A96" w:rsidRPr="00F5502F">
        <w:rPr>
          <w:rFonts w:ascii="Arial" w:hAnsi="Arial" w:cs="Arial"/>
          <w:sz w:val="24"/>
          <w:szCs w:val="24"/>
        </w:rPr>
        <w:t xml:space="preserve"> cut-off date for an application to be made under section 67(3) was fixed as the 20 January 2005</w:t>
      </w:r>
      <w:r w:rsidR="00F5502F" w:rsidRPr="00F5502F">
        <w:rPr>
          <w:rFonts w:ascii="Arial" w:hAnsi="Arial" w:cs="Arial"/>
          <w:sz w:val="24"/>
          <w:szCs w:val="24"/>
        </w:rPr>
        <w:t>.</w:t>
      </w:r>
      <w:r w:rsidR="006A14BB">
        <w:rPr>
          <w:rFonts w:ascii="Arial" w:hAnsi="Arial" w:cs="Arial"/>
          <w:sz w:val="24"/>
          <w:szCs w:val="24"/>
        </w:rPr>
        <w:t xml:space="preserve">  </w:t>
      </w:r>
    </w:p>
    <w:p w14:paraId="04AB406E" w14:textId="4037FB1F" w:rsidR="00C0552C" w:rsidRDefault="00057579" w:rsidP="00C0552C">
      <w:pPr>
        <w:pStyle w:val="Style1"/>
        <w:rPr>
          <w:rFonts w:ascii="Arial" w:hAnsi="Arial" w:cs="Arial"/>
          <w:sz w:val="24"/>
          <w:szCs w:val="24"/>
        </w:rPr>
      </w:pPr>
      <w:r>
        <w:rPr>
          <w:rFonts w:ascii="Arial" w:hAnsi="Arial" w:cs="Arial"/>
          <w:sz w:val="24"/>
          <w:szCs w:val="24"/>
        </w:rPr>
        <w:t xml:space="preserve">As established in Winchester, at paragraph 38, that </w:t>
      </w:r>
      <w:r w:rsidR="005725B1" w:rsidRPr="006A16B5">
        <w:rPr>
          <w:rFonts w:ascii="Arial" w:hAnsi="Arial" w:cs="Arial"/>
          <w:sz w:val="24"/>
          <w:szCs w:val="24"/>
        </w:rPr>
        <w:t>“</w:t>
      </w:r>
      <w:r w:rsidR="005725B1" w:rsidRPr="006A16B5">
        <w:rPr>
          <w:rFonts w:ascii="Arial" w:hAnsi="Arial" w:cs="Arial"/>
          <w:i/>
          <w:iCs/>
          <w:sz w:val="24"/>
          <w:szCs w:val="24"/>
        </w:rPr>
        <w:t>A purported subsequent waiver of the obligation to accompany the applicatio</w:t>
      </w:r>
      <w:r w:rsidR="005725B1" w:rsidRPr="0077192F">
        <w:rPr>
          <w:rFonts w:ascii="Arial" w:hAnsi="Arial" w:cs="Arial"/>
          <w:i/>
          <w:iCs/>
          <w:sz w:val="24"/>
          <w:szCs w:val="24"/>
        </w:rPr>
        <w:t>n with copies of docum</w:t>
      </w:r>
      <w:r w:rsidR="00B1539B" w:rsidRPr="0077192F">
        <w:rPr>
          <w:rFonts w:ascii="Arial" w:hAnsi="Arial" w:cs="Arial"/>
          <w:i/>
          <w:iCs/>
          <w:sz w:val="24"/>
          <w:szCs w:val="24"/>
        </w:rPr>
        <w:t>entary evidence</w:t>
      </w:r>
      <w:r w:rsidR="00E2798C">
        <w:rPr>
          <w:rFonts w:ascii="Arial" w:hAnsi="Arial" w:cs="Arial"/>
          <w:i/>
          <w:iCs/>
          <w:sz w:val="24"/>
          <w:szCs w:val="24"/>
        </w:rPr>
        <w:t xml:space="preserve">..” </w:t>
      </w:r>
      <w:r w:rsidR="00E2798C" w:rsidRPr="00C0552C">
        <w:rPr>
          <w:rFonts w:ascii="Arial" w:hAnsi="Arial" w:cs="Arial"/>
          <w:sz w:val="24"/>
          <w:szCs w:val="24"/>
        </w:rPr>
        <w:t>which is in essence what the Council did in this case</w:t>
      </w:r>
      <w:r w:rsidR="00C0552C">
        <w:rPr>
          <w:rFonts w:ascii="Arial" w:hAnsi="Arial" w:cs="Arial"/>
          <w:i/>
          <w:iCs/>
          <w:sz w:val="24"/>
          <w:szCs w:val="24"/>
        </w:rPr>
        <w:t xml:space="preserve"> “…</w:t>
      </w:r>
      <w:r w:rsidR="00B1539B" w:rsidRPr="00C0552C">
        <w:rPr>
          <w:rFonts w:ascii="Arial" w:hAnsi="Arial" w:cs="Arial"/>
          <w:i/>
          <w:iCs/>
          <w:sz w:val="24"/>
          <w:szCs w:val="24"/>
        </w:rPr>
        <w:t>cannot operate to alter the date when the non-qualifying</w:t>
      </w:r>
      <w:r w:rsidR="005B1933" w:rsidRPr="00C0552C">
        <w:rPr>
          <w:rFonts w:ascii="Arial" w:hAnsi="Arial" w:cs="Arial"/>
          <w:i/>
          <w:iCs/>
          <w:sz w:val="24"/>
          <w:szCs w:val="24"/>
        </w:rPr>
        <w:t xml:space="preserve"> application was made or to treat such an application which was made on a particular date as having been made in accordance with paragraph 1 when it was not</w:t>
      </w:r>
      <w:r w:rsidR="005B1933" w:rsidRPr="00C0552C">
        <w:rPr>
          <w:rFonts w:ascii="Arial" w:hAnsi="Arial" w:cs="Arial"/>
          <w:sz w:val="24"/>
          <w:szCs w:val="24"/>
        </w:rPr>
        <w:t>.”</w:t>
      </w:r>
      <w:r w:rsidR="0077192F" w:rsidRPr="00C0552C">
        <w:rPr>
          <w:rFonts w:ascii="Arial" w:hAnsi="Arial" w:cs="Arial"/>
          <w:sz w:val="24"/>
          <w:szCs w:val="24"/>
        </w:rPr>
        <w:t xml:space="preserve">  </w:t>
      </w:r>
      <w:r w:rsidR="00335DEC">
        <w:rPr>
          <w:rFonts w:ascii="Arial" w:hAnsi="Arial" w:cs="Arial"/>
          <w:sz w:val="24"/>
          <w:szCs w:val="24"/>
        </w:rPr>
        <w:t xml:space="preserve"> </w:t>
      </w:r>
      <w:r w:rsidR="004C7280">
        <w:rPr>
          <w:rFonts w:ascii="Arial" w:hAnsi="Arial" w:cs="Arial"/>
          <w:sz w:val="24"/>
          <w:szCs w:val="24"/>
        </w:rPr>
        <w:t>Paragraph 38 of</w:t>
      </w:r>
      <w:r w:rsidR="00335DEC">
        <w:rPr>
          <w:rFonts w:ascii="Arial" w:hAnsi="Arial" w:cs="Arial"/>
          <w:sz w:val="24"/>
          <w:szCs w:val="24"/>
        </w:rPr>
        <w:t xml:space="preserve"> Winchester</w:t>
      </w:r>
      <w:r w:rsidR="004C7280">
        <w:rPr>
          <w:rFonts w:ascii="Arial" w:hAnsi="Arial" w:cs="Arial"/>
          <w:sz w:val="24"/>
          <w:szCs w:val="24"/>
        </w:rPr>
        <w:t xml:space="preserve"> continued “</w:t>
      </w:r>
      <w:r w:rsidR="004C7280" w:rsidRPr="00842CCA">
        <w:rPr>
          <w:rFonts w:ascii="Arial" w:hAnsi="Arial" w:cs="Arial"/>
          <w:i/>
          <w:iCs/>
          <w:sz w:val="24"/>
          <w:szCs w:val="24"/>
        </w:rPr>
        <w:t xml:space="preserve">All a waiver can do, with effect </w:t>
      </w:r>
      <w:r w:rsidR="00A67EA5" w:rsidRPr="00842CCA">
        <w:rPr>
          <w:rFonts w:ascii="Arial" w:hAnsi="Arial" w:cs="Arial"/>
          <w:i/>
          <w:iCs/>
          <w:sz w:val="24"/>
          <w:szCs w:val="24"/>
        </w:rPr>
        <w:t>from the</w:t>
      </w:r>
      <w:r w:rsidR="004C7280" w:rsidRPr="00842CCA">
        <w:rPr>
          <w:rFonts w:ascii="Arial" w:hAnsi="Arial" w:cs="Arial"/>
          <w:i/>
          <w:iCs/>
          <w:sz w:val="24"/>
          <w:szCs w:val="24"/>
        </w:rPr>
        <w:t xml:space="preserve"> date of the waiver</w:t>
      </w:r>
      <w:r w:rsidR="00CE256B" w:rsidRPr="00842CCA">
        <w:rPr>
          <w:rFonts w:ascii="Arial" w:hAnsi="Arial" w:cs="Arial"/>
          <w:i/>
          <w:iCs/>
          <w:sz w:val="24"/>
          <w:szCs w:val="24"/>
        </w:rPr>
        <w:t>, is to permit the decision maker to treat itself as free to determine the application even though it was not made in accordance with paragraph 1</w:t>
      </w:r>
      <w:r w:rsidR="00CE256B">
        <w:rPr>
          <w:rFonts w:ascii="Arial" w:hAnsi="Arial" w:cs="Arial"/>
          <w:sz w:val="24"/>
          <w:szCs w:val="24"/>
        </w:rPr>
        <w:t>.</w:t>
      </w:r>
      <w:r w:rsidR="00032077">
        <w:rPr>
          <w:rFonts w:ascii="Arial" w:hAnsi="Arial" w:cs="Arial"/>
          <w:sz w:val="24"/>
          <w:szCs w:val="24"/>
        </w:rPr>
        <w:t>”</w:t>
      </w:r>
      <w:r w:rsidR="003C514D">
        <w:rPr>
          <w:rFonts w:ascii="Arial" w:hAnsi="Arial" w:cs="Arial"/>
          <w:sz w:val="24"/>
          <w:szCs w:val="24"/>
        </w:rPr>
        <w:t xml:space="preserve">  </w:t>
      </w:r>
      <w:r w:rsidR="00335DEC">
        <w:rPr>
          <w:rFonts w:ascii="Arial" w:hAnsi="Arial" w:cs="Arial"/>
          <w:sz w:val="24"/>
          <w:szCs w:val="24"/>
        </w:rPr>
        <w:t xml:space="preserve"> </w:t>
      </w:r>
      <w:r w:rsidR="00842CCA">
        <w:rPr>
          <w:rFonts w:ascii="Arial" w:hAnsi="Arial" w:cs="Arial"/>
          <w:sz w:val="24"/>
          <w:szCs w:val="24"/>
        </w:rPr>
        <w:t xml:space="preserve">Lord Dyson continues at paragraph </w:t>
      </w:r>
      <w:r w:rsidR="001A104F">
        <w:rPr>
          <w:rFonts w:ascii="Arial" w:hAnsi="Arial" w:cs="Arial"/>
          <w:sz w:val="24"/>
          <w:szCs w:val="24"/>
        </w:rPr>
        <w:t>42, “</w:t>
      </w:r>
      <w:r w:rsidR="001A104F" w:rsidRPr="00ED1FBE">
        <w:rPr>
          <w:rFonts w:ascii="Arial" w:hAnsi="Arial" w:cs="Arial"/>
          <w:i/>
          <w:iCs/>
          <w:sz w:val="24"/>
          <w:szCs w:val="24"/>
        </w:rPr>
        <w:t>There is no warrant for saying that an application which is in accordance with</w:t>
      </w:r>
      <w:r w:rsidR="006E49D7" w:rsidRPr="00ED1FBE">
        <w:rPr>
          <w:rFonts w:ascii="Arial" w:hAnsi="Arial" w:cs="Arial"/>
          <w:i/>
          <w:iCs/>
          <w:sz w:val="24"/>
          <w:szCs w:val="24"/>
        </w:rPr>
        <w:t xml:space="preserve"> the first requirement of the paragraph, but not the second or third, is made in accordance with th</w:t>
      </w:r>
      <w:r w:rsidR="00ED1FBE" w:rsidRPr="00ED1FBE">
        <w:rPr>
          <w:rFonts w:ascii="Arial" w:hAnsi="Arial" w:cs="Arial"/>
          <w:i/>
          <w:iCs/>
          <w:sz w:val="24"/>
          <w:szCs w:val="24"/>
        </w:rPr>
        <w:t>e paragraph</w:t>
      </w:r>
      <w:r w:rsidR="00ED1FBE">
        <w:rPr>
          <w:rFonts w:ascii="Arial" w:hAnsi="Arial" w:cs="Arial"/>
          <w:sz w:val="24"/>
          <w:szCs w:val="24"/>
        </w:rPr>
        <w:t>.”</w:t>
      </w:r>
    </w:p>
    <w:p w14:paraId="2DCF0486" w14:textId="3280B8F3" w:rsidR="00017B19" w:rsidRPr="00017B19" w:rsidRDefault="004456F2" w:rsidP="00337F5D">
      <w:pPr>
        <w:pStyle w:val="Style1"/>
        <w:rPr>
          <w:rFonts w:ascii="Arial" w:hAnsi="Arial" w:cs="Arial"/>
          <w:sz w:val="24"/>
          <w:szCs w:val="24"/>
        </w:rPr>
      </w:pPr>
      <w:r>
        <w:rPr>
          <w:rFonts w:ascii="Arial" w:hAnsi="Arial" w:cs="Arial"/>
          <w:sz w:val="24"/>
          <w:szCs w:val="24"/>
        </w:rPr>
        <w:t>The first question relating to the validity of the application is</w:t>
      </w:r>
      <w:r w:rsidR="00BE26B0" w:rsidRPr="00017B19">
        <w:rPr>
          <w:rFonts w:ascii="Arial" w:hAnsi="Arial" w:cs="Arial"/>
          <w:sz w:val="24"/>
          <w:szCs w:val="24"/>
        </w:rPr>
        <w:t xml:space="preserve"> the </w:t>
      </w:r>
      <w:r w:rsidR="004526B0">
        <w:rPr>
          <w:rFonts w:ascii="Arial" w:hAnsi="Arial" w:cs="Arial"/>
          <w:sz w:val="24"/>
          <w:szCs w:val="24"/>
        </w:rPr>
        <w:t>O</w:t>
      </w:r>
      <w:r w:rsidR="00BE26B0" w:rsidRPr="00017B19">
        <w:rPr>
          <w:rFonts w:ascii="Arial" w:hAnsi="Arial" w:cs="Arial"/>
          <w:sz w:val="24"/>
          <w:szCs w:val="24"/>
        </w:rPr>
        <w:t xml:space="preserve">bjector’s argument that the extracts provided do not serve to make the application compliant with schedule 14.  </w:t>
      </w:r>
      <w:r w:rsidRPr="00017B19">
        <w:rPr>
          <w:rFonts w:ascii="Arial" w:hAnsi="Arial" w:cs="Arial"/>
          <w:sz w:val="24"/>
          <w:szCs w:val="24"/>
        </w:rPr>
        <w:t>The</w:t>
      </w:r>
      <w:r w:rsidR="00BE26B0" w:rsidRPr="00017B19">
        <w:rPr>
          <w:rFonts w:ascii="Arial" w:hAnsi="Arial" w:cs="Arial"/>
          <w:sz w:val="24"/>
          <w:szCs w:val="24"/>
        </w:rPr>
        <w:t xml:space="preserve"> concerns are that the extracts may omit qualifying wording which substantially alters the context, meaning and application of passages which superficially convey rights of way.  These concerns are also reinforced through the Counsel’s opinion </w:t>
      </w:r>
      <w:r w:rsidR="0001370E">
        <w:rPr>
          <w:rFonts w:ascii="Arial" w:hAnsi="Arial" w:cs="Arial"/>
          <w:color w:val="202124"/>
          <w:sz w:val="24"/>
          <w:szCs w:val="24"/>
          <w:shd w:val="clear" w:color="auto" w:fill="FFFFFF"/>
        </w:rPr>
        <w:t xml:space="preserve">(reference: </w:t>
      </w:r>
      <w:r w:rsidR="0001370E" w:rsidRPr="00265E37">
        <w:rPr>
          <w:rFonts w:ascii="Arial" w:hAnsi="Arial" w:cs="Arial"/>
          <w:i/>
          <w:iCs/>
          <w:color w:val="202124"/>
          <w:sz w:val="24"/>
          <w:szCs w:val="24"/>
          <w:shd w:val="clear" w:color="auto" w:fill="FFFFFF"/>
        </w:rPr>
        <w:t>In the matter of section 67 of the Natural Environment and Rural Communities Act 2006</w:t>
      </w:r>
      <w:r w:rsidR="0001370E">
        <w:rPr>
          <w:rFonts w:ascii="Arial" w:hAnsi="Arial" w:cs="Arial"/>
          <w:color w:val="202124"/>
          <w:sz w:val="24"/>
          <w:szCs w:val="24"/>
          <w:shd w:val="clear" w:color="auto" w:fill="FFFFFF"/>
        </w:rPr>
        <w:t xml:space="preserve">) </w:t>
      </w:r>
      <w:r w:rsidR="00BE26B0" w:rsidRPr="00017B19">
        <w:rPr>
          <w:rFonts w:ascii="Arial" w:hAnsi="Arial" w:cs="Arial"/>
          <w:sz w:val="24"/>
          <w:szCs w:val="24"/>
        </w:rPr>
        <w:t xml:space="preserve">sought by the </w:t>
      </w:r>
      <w:r w:rsidR="0050101A">
        <w:rPr>
          <w:rFonts w:ascii="Arial" w:hAnsi="Arial" w:cs="Arial"/>
          <w:sz w:val="24"/>
          <w:szCs w:val="24"/>
        </w:rPr>
        <w:t>O</w:t>
      </w:r>
      <w:r w:rsidR="00BE26B0" w:rsidRPr="00017B19">
        <w:rPr>
          <w:rFonts w:ascii="Arial" w:hAnsi="Arial" w:cs="Arial"/>
          <w:sz w:val="24"/>
          <w:szCs w:val="24"/>
        </w:rPr>
        <w:t>bjector, dated 26 January 2007.</w:t>
      </w:r>
      <w:r w:rsidR="00FC3DFF" w:rsidRPr="00017B19">
        <w:rPr>
          <w:rFonts w:ascii="Arial" w:hAnsi="Arial" w:cs="Arial"/>
          <w:sz w:val="24"/>
          <w:szCs w:val="24"/>
        </w:rPr>
        <w:t xml:space="preserve">  </w:t>
      </w:r>
    </w:p>
    <w:p w14:paraId="220298B1" w14:textId="68217034" w:rsidR="002E3A0F" w:rsidRPr="002E3A0F" w:rsidRDefault="004A775C" w:rsidP="00337F5D">
      <w:pPr>
        <w:pStyle w:val="Style1"/>
        <w:rPr>
          <w:rFonts w:ascii="Arial" w:hAnsi="Arial" w:cs="Arial"/>
          <w:sz w:val="24"/>
          <w:szCs w:val="24"/>
        </w:rPr>
      </w:pPr>
      <w:r w:rsidRPr="00455274">
        <w:rPr>
          <w:rFonts w:ascii="Arial" w:hAnsi="Arial" w:cs="Arial"/>
          <w:sz w:val="24"/>
          <w:szCs w:val="24"/>
        </w:rPr>
        <w:t>T</w:t>
      </w:r>
      <w:r w:rsidR="007658FF" w:rsidRPr="00455274">
        <w:rPr>
          <w:rFonts w:ascii="Arial" w:hAnsi="Arial" w:cs="Arial"/>
          <w:sz w:val="24"/>
          <w:szCs w:val="24"/>
        </w:rPr>
        <w:t xml:space="preserve">he </w:t>
      </w:r>
      <w:r w:rsidR="00186CCE" w:rsidRPr="00455274">
        <w:rPr>
          <w:rFonts w:ascii="Arial" w:hAnsi="Arial" w:cs="Arial"/>
          <w:sz w:val="24"/>
          <w:szCs w:val="24"/>
        </w:rPr>
        <w:t>legislation</w:t>
      </w:r>
      <w:r w:rsidR="007658FF" w:rsidRPr="00455274">
        <w:rPr>
          <w:rFonts w:ascii="Arial" w:hAnsi="Arial" w:cs="Arial"/>
          <w:sz w:val="24"/>
          <w:szCs w:val="24"/>
        </w:rPr>
        <w:t xml:space="preserve"> </w:t>
      </w:r>
      <w:r w:rsidR="00EA1E8B" w:rsidRPr="00455274">
        <w:rPr>
          <w:rFonts w:ascii="Arial" w:hAnsi="Arial" w:cs="Arial"/>
          <w:sz w:val="24"/>
          <w:szCs w:val="24"/>
        </w:rPr>
        <w:t>requires “</w:t>
      </w:r>
      <w:r w:rsidR="00EA1E8B" w:rsidRPr="00455274">
        <w:rPr>
          <w:rFonts w:ascii="Arial" w:hAnsi="Arial" w:cs="Arial"/>
          <w:i/>
          <w:iCs/>
          <w:sz w:val="24"/>
          <w:szCs w:val="24"/>
        </w:rPr>
        <w:t>copies of any documentary evidence”</w:t>
      </w:r>
      <w:r w:rsidR="007658FF" w:rsidRPr="00455274">
        <w:rPr>
          <w:rFonts w:ascii="Arial" w:hAnsi="Arial" w:cs="Arial"/>
          <w:i/>
          <w:iCs/>
          <w:sz w:val="24"/>
          <w:szCs w:val="24"/>
        </w:rPr>
        <w:t xml:space="preserve">.  </w:t>
      </w:r>
      <w:r w:rsidR="00990C2D" w:rsidRPr="00455274">
        <w:rPr>
          <w:rFonts w:ascii="Arial" w:hAnsi="Arial" w:cs="Arial"/>
          <w:sz w:val="24"/>
          <w:szCs w:val="24"/>
        </w:rPr>
        <w:t xml:space="preserve">A ’copy’ in its </w:t>
      </w:r>
      <w:r w:rsidR="00D720ED">
        <w:rPr>
          <w:rFonts w:ascii="Arial" w:hAnsi="Arial" w:cs="Arial"/>
          <w:sz w:val="24"/>
          <w:szCs w:val="24"/>
        </w:rPr>
        <w:t xml:space="preserve">ordinary language </w:t>
      </w:r>
      <w:r w:rsidR="00990C2D" w:rsidRPr="005D265C">
        <w:rPr>
          <w:rFonts w:ascii="Arial" w:hAnsi="Arial" w:cs="Arial"/>
          <w:sz w:val="24"/>
          <w:szCs w:val="24"/>
        </w:rPr>
        <w:t>is</w:t>
      </w:r>
      <w:r w:rsidR="007658FF" w:rsidRPr="005D265C">
        <w:rPr>
          <w:rFonts w:ascii="Arial" w:hAnsi="Arial" w:cs="Arial"/>
          <w:sz w:val="24"/>
          <w:szCs w:val="24"/>
        </w:rPr>
        <w:t xml:space="preserve"> </w:t>
      </w:r>
      <w:r w:rsidR="00337F5D" w:rsidRPr="005D265C">
        <w:rPr>
          <w:rFonts w:ascii="Arial" w:hAnsi="Arial" w:cs="Arial"/>
          <w:sz w:val="24"/>
          <w:szCs w:val="24"/>
        </w:rPr>
        <w:t>“</w:t>
      </w:r>
      <w:r w:rsidR="00950211" w:rsidRPr="005D265C">
        <w:rPr>
          <w:rFonts w:ascii="Arial" w:hAnsi="Arial" w:cs="Arial"/>
          <w:i/>
          <w:iCs/>
          <w:color w:val="202124"/>
          <w:sz w:val="24"/>
          <w:szCs w:val="24"/>
          <w:shd w:val="clear" w:color="auto" w:fill="FFFFFF"/>
        </w:rPr>
        <w:t xml:space="preserve">a thing that is made to </w:t>
      </w:r>
      <w:r w:rsidR="004B325E" w:rsidRPr="005D265C">
        <w:rPr>
          <w:rFonts w:ascii="Arial" w:hAnsi="Arial" w:cs="Arial"/>
          <w:i/>
          <w:iCs/>
          <w:color w:val="202124"/>
          <w:sz w:val="24"/>
          <w:szCs w:val="24"/>
          <w:shd w:val="clear" w:color="auto" w:fill="FFFFFF"/>
        </w:rPr>
        <w:t xml:space="preserve">look </w:t>
      </w:r>
      <w:r w:rsidR="00F3066D" w:rsidRPr="005D265C">
        <w:rPr>
          <w:rFonts w:ascii="Arial" w:hAnsi="Arial" w:cs="Arial"/>
          <w:i/>
          <w:iCs/>
          <w:color w:val="202124"/>
          <w:sz w:val="24"/>
          <w:szCs w:val="24"/>
          <w:shd w:val="clear" w:color="auto" w:fill="FFFFFF"/>
        </w:rPr>
        <w:t>like or be similar to another; something written or typed out again from its original form; one of a number of specimens</w:t>
      </w:r>
      <w:r w:rsidR="0032081D" w:rsidRPr="005D265C">
        <w:rPr>
          <w:rFonts w:ascii="Arial" w:hAnsi="Arial" w:cs="Arial"/>
          <w:i/>
          <w:iCs/>
          <w:color w:val="202124"/>
          <w:sz w:val="24"/>
          <w:szCs w:val="24"/>
          <w:shd w:val="clear" w:color="auto" w:fill="FFFFFF"/>
        </w:rPr>
        <w:t xml:space="preserve"> of the same book or newspaper</w:t>
      </w:r>
      <w:r w:rsidR="00950211" w:rsidRPr="005D265C">
        <w:rPr>
          <w:rFonts w:ascii="Arial" w:hAnsi="Arial" w:cs="Arial"/>
          <w:color w:val="202124"/>
          <w:sz w:val="24"/>
          <w:szCs w:val="24"/>
          <w:shd w:val="clear" w:color="auto" w:fill="FFFFFF"/>
        </w:rPr>
        <w:t>.</w:t>
      </w:r>
      <w:r w:rsidR="00337F5D" w:rsidRPr="005D265C">
        <w:rPr>
          <w:rFonts w:ascii="Arial" w:hAnsi="Arial" w:cs="Arial"/>
          <w:color w:val="202124"/>
          <w:sz w:val="24"/>
          <w:szCs w:val="24"/>
          <w:shd w:val="clear" w:color="auto" w:fill="FFFFFF"/>
        </w:rPr>
        <w:t>” (Oxford English Dictionary)</w:t>
      </w:r>
      <w:r w:rsidR="00A87193" w:rsidRPr="005D265C">
        <w:rPr>
          <w:rFonts w:ascii="Arial" w:hAnsi="Arial" w:cs="Arial"/>
          <w:color w:val="202124"/>
          <w:sz w:val="24"/>
          <w:szCs w:val="24"/>
          <w:shd w:val="clear" w:color="auto" w:fill="FFFFFF"/>
        </w:rPr>
        <w:t>.</w:t>
      </w:r>
      <w:r w:rsidR="00455274" w:rsidRPr="005D265C">
        <w:rPr>
          <w:rFonts w:ascii="Arial" w:hAnsi="Arial" w:cs="Arial"/>
          <w:color w:val="202124"/>
          <w:sz w:val="24"/>
          <w:szCs w:val="24"/>
          <w:shd w:val="clear" w:color="auto" w:fill="FFFFFF"/>
        </w:rPr>
        <w:t xml:space="preserve">  </w:t>
      </w:r>
      <w:r w:rsidR="003476C1" w:rsidRPr="004D1B65">
        <w:rPr>
          <w:rFonts w:ascii="Arial" w:hAnsi="Arial" w:cs="Arial"/>
          <w:color w:val="202124"/>
          <w:sz w:val="24"/>
          <w:szCs w:val="24"/>
          <w:shd w:val="clear" w:color="auto" w:fill="FFFFFF"/>
        </w:rPr>
        <w:t xml:space="preserve">In this respect I agree with Counsel’s </w:t>
      </w:r>
      <w:r w:rsidR="00FB1211" w:rsidRPr="004D1B65">
        <w:rPr>
          <w:rFonts w:ascii="Arial" w:hAnsi="Arial" w:cs="Arial"/>
          <w:color w:val="202124"/>
          <w:sz w:val="24"/>
          <w:szCs w:val="24"/>
          <w:shd w:val="clear" w:color="auto" w:fill="FFFFFF"/>
        </w:rPr>
        <w:t>opinion</w:t>
      </w:r>
      <w:r w:rsidR="004526B0">
        <w:rPr>
          <w:rFonts w:ascii="Arial" w:hAnsi="Arial" w:cs="Arial"/>
          <w:color w:val="202124"/>
          <w:sz w:val="24"/>
          <w:szCs w:val="24"/>
          <w:shd w:val="clear" w:color="auto" w:fill="FFFFFF"/>
        </w:rPr>
        <w:t xml:space="preserve"> (reference: </w:t>
      </w:r>
      <w:r w:rsidR="004526B0" w:rsidRPr="00265E37">
        <w:rPr>
          <w:rFonts w:ascii="Arial" w:hAnsi="Arial" w:cs="Arial"/>
          <w:i/>
          <w:iCs/>
          <w:color w:val="202124"/>
          <w:sz w:val="24"/>
          <w:szCs w:val="24"/>
          <w:shd w:val="clear" w:color="auto" w:fill="FFFFFF"/>
        </w:rPr>
        <w:t>In the matter of section 67 of the Natural Environment and Rural Communities Act 2006</w:t>
      </w:r>
      <w:r w:rsidR="004526B0">
        <w:rPr>
          <w:rFonts w:ascii="Arial" w:hAnsi="Arial" w:cs="Arial"/>
          <w:color w:val="202124"/>
          <w:sz w:val="24"/>
          <w:szCs w:val="24"/>
          <w:shd w:val="clear" w:color="auto" w:fill="FFFFFF"/>
        </w:rPr>
        <w:t>)</w:t>
      </w:r>
      <w:r w:rsidR="007708A0" w:rsidRPr="004D1B65">
        <w:rPr>
          <w:rFonts w:ascii="Arial" w:hAnsi="Arial" w:cs="Arial"/>
          <w:color w:val="202124"/>
          <w:sz w:val="24"/>
          <w:szCs w:val="24"/>
          <w:shd w:val="clear" w:color="auto" w:fill="FFFFFF"/>
        </w:rPr>
        <w:t>, at paragraph 12</w:t>
      </w:r>
      <w:r w:rsidR="009C0916" w:rsidRPr="004D1B65">
        <w:rPr>
          <w:rFonts w:ascii="Arial" w:hAnsi="Arial" w:cs="Arial"/>
          <w:color w:val="202124"/>
          <w:sz w:val="24"/>
          <w:szCs w:val="24"/>
          <w:shd w:val="clear" w:color="auto" w:fill="FFFFFF"/>
        </w:rPr>
        <w:t>,</w:t>
      </w:r>
      <w:r w:rsidR="0063260F" w:rsidRPr="004D1B65">
        <w:rPr>
          <w:rFonts w:ascii="Arial" w:hAnsi="Arial" w:cs="Arial"/>
          <w:color w:val="202124"/>
          <w:sz w:val="24"/>
          <w:szCs w:val="24"/>
          <w:shd w:val="clear" w:color="auto" w:fill="FFFFFF"/>
        </w:rPr>
        <w:t xml:space="preserve"> </w:t>
      </w:r>
      <w:r w:rsidR="00FB1211" w:rsidRPr="004D1B65">
        <w:rPr>
          <w:rFonts w:ascii="Arial" w:hAnsi="Arial" w:cs="Arial"/>
          <w:color w:val="202124"/>
          <w:sz w:val="24"/>
          <w:szCs w:val="24"/>
          <w:shd w:val="clear" w:color="auto" w:fill="FFFFFF"/>
        </w:rPr>
        <w:t>that</w:t>
      </w:r>
      <w:r w:rsidR="007708A0" w:rsidRPr="004D1B65">
        <w:rPr>
          <w:rFonts w:ascii="Arial" w:hAnsi="Arial" w:cs="Arial"/>
          <w:color w:val="202124"/>
          <w:sz w:val="24"/>
          <w:szCs w:val="24"/>
          <w:shd w:val="clear" w:color="auto" w:fill="FFFFFF"/>
        </w:rPr>
        <w:t xml:space="preserve"> “</w:t>
      </w:r>
      <w:r w:rsidR="007708A0" w:rsidRPr="004D1B65">
        <w:rPr>
          <w:rFonts w:ascii="Arial" w:hAnsi="Arial" w:cs="Arial"/>
          <w:i/>
          <w:iCs/>
          <w:color w:val="202124"/>
          <w:sz w:val="24"/>
          <w:szCs w:val="24"/>
          <w:shd w:val="clear" w:color="auto" w:fill="FFFFFF"/>
        </w:rPr>
        <w:t>Selected extracts</w:t>
      </w:r>
      <w:r w:rsidR="009C0916" w:rsidRPr="004D1B65">
        <w:rPr>
          <w:rFonts w:ascii="Arial" w:hAnsi="Arial" w:cs="Arial"/>
          <w:i/>
          <w:iCs/>
          <w:color w:val="202124"/>
          <w:sz w:val="24"/>
          <w:szCs w:val="24"/>
          <w:shd w:val="clear" w:color="auto" w:fill="FFFFFF"/>
        </w:rPr>
        <w:t xml:space="preserve">, or </w:t>
      </w:r>
      <w:r w:rsidR="005F1EC2" w:rsidRPr="004D1B65">
        <w:rPr>
          <w:rFonts w:ascii="Arial" w:hAnsi="Arial" w:cs="Arial"/>
          <w:i/>
          <w:iCs/>
          <w:color w:val="202124"/>
          <w:sz w:val="24"/>
          <w:szCs w:val="24"/>
          <w:shd w:val="clear" w:color="auto" w:fill="FFFFFF"/>
        </w:rPr>
        <w:t xml:space="preserve">summaries, or interpretations, of documents are very different from copies, which give the full picture and enable the </w:t>
      </w:r>
      <w:r w:rsidR="00566A8F" w:rsidRPr="004D1B65">
        <w:rPr>
          <w:rFonts w:ascii="Arial" w:hAnsi="Arial" w:cs="Arial"/>
          <w:i/>
          <w:iCs/>
          <w:color w:val="202124"/>
          <w:sz w:val="24"/>
          <w:szCs w:val="24"/>
          <w:shd w:val="clear" w:color="auto" w:fill="FFFFFF"/>
        </w:rPr>
        <w:t>reader</w:t>
      </w:r>
      <w:r w:rsidR="003E3596" w:rsidRPr="004D1B65">
        <w:rPr>
          <w:rFonts w:ascii="Arial" w:hAnsi="Arial" w:cs="Arial"/>
          <w:i/>
          <w:iCs/>
          <w:color w:val="202124"/>
          <w:sz w:val="24"/>
          <w:szCs w:val="24"/>
          <w:shd w:val="clear" w:color="auto" w:fill="FFFFFF"/>
        </w:rPr>
        <w:t xml:space="preserve"> to form hi</w:t>
      </w:r>
      <w:r w:rsidR="00802FB3" w:rsidRPr="004D1B65">
        <w:rPr>
          <w:rFonts w:ascii="Arial" w:hAnsi="Arial" w:cs="Arial"/>
          <w:i/>
          <w:iCs/>
          <w:color w:val="202124"/>
          <w:sz w:val="24"/>
          <w:szCs w:val="24"/>
          <w:shd w:val="clear" w:color="auto" w:fill="FFFFFF"/>
        </w:rPr>
        <w:t>s own impressions of the meaning and significance of the document</w:t>
      </w:r>
      <w:r w:rsidR="00802FB3" w:rsidRPr="004D1B65">
        <w:rPr>
          <w:rFonts w:ascii="Arial" w:hAnsi="Arial" w:cs="Arial"/>
          <w:color w:val="202124"/>
          <w:sz w:val="24"/>
          <w:szCs w:val="24"/>
          <w:shd w:val="clear" w:color="auto" w:fill="FFFFFF"/>
        </w:rPr>
        <w:t>.”</w:t>
      </w:r>
      <w:r w:rsidR="004D1B65">
        <w:rPr>
          <w:rFonts w:ascii="Arial" w:hAnsi="Arial" w:cs="Arial"/>
          <w:color w:val="202124"/>
          <w:sz w:val="24"/>
          <w:szCs w:val="24"/>
          <w:shd w:val="clear" w:color="auto" w:fill="FFFFFF"/>
        </w:rPr>
        <w:t xml:space="preserve">  </w:t>
      </w:r>
      <w:r w:rsidR="007E2953">
        <w:rPr>
          <w:rFonts w:ascii="Arial" w:hAnsi="Arial" w:cs="Arial"/>
          <w:color w:val="202124"/>
          <w:sz w:val="24"/>
          <w:szCs w:val="24"/>
          <w:shd w:val="clear" w:color="auto" w:fill="FFFFFF"/>
        </w:rPr>
        <w:t xml:space="preserve">For any </w:t>
      </w:r>
      <w:r w:rsidR="00EF4CC7">
        <w:rPr>
          <w:rFonts w:ascii="Arial" w:hAnsi="Arial" w:cs="Arial"/>
          <w:color w:val="202124"/>
          <w:sz w:val="24"/>
          <w:szCs w:val="24"/>
          <w:shd w:val="clear" w:color="auto" w:fill="FFFFFF"/>
        </w:rPr>
        <w:lastRenderedPageBreak/>
        <w:t>person wish</w:t>
      </w:r>
      <w:r w:rsidR="00DE4905">
        <w:rPr>
          <w:rFonts w:ascii="Arial" w:hAnsi="Arial" w:cs="Arial"/>
          <w:color w:val="202124"/>
          <w:sz w:val="24"/>
          <w:szCs w:val="24"/>
          <w:shd w:val="clear" w:color="auto" w:fill="FFFFFF"/>
        </w:rPr>
        <w:t>ing</w:t>
      </w:r>
      <w:r w:rsidR="00EF4CC7">
        <w:rPr>
          <w:rFonts w:ascii="Arial" w:hAnsi="Arial" w:cs="Arial"/>
          <w:color w:val="202124"/>
          <w:sz w:val="24"/>
          <w:szCs w:val="24"/>
          <w:shd w:val="clear" w:color="auto" w:fill="FFFFFF"/>
        </w:rPr>
        <w:t xml:space="preserve"> to object to the application the extracts are difficult </w:t>
      </w:r>
      <w:r w:rsidR="008E5C56">
        <w:rPr>
          <w:rFonts w:ascii="Arial" w:hAnsi="Arial" w:cs="Arial"/>
          <w:color w:val="202124"/>
          <w:sz w:val="24"/>
          <w:szCs w:val="24"/>
          <w:shd w:val="clear" w:color="auto" w:fill="FFFFFF"/>
        </w:rPr>
        <w:t>to read</w:t>
      </w:r>
      <w:r w:rsidR="008A28CB">
        <w:rPr>
          <w:rFonts w:ascii="Arial" w:hAnsi="Arial" w:cs="Arial"/>
          <w:color w:val="202124"/>
          <w:sz w:val="24"/>
          <w:szCs w:val="24"/>
          <w:shd w:val="clear" w:color="auto" w:fill="FFFFFF"/>
        </w:rPr>
        <w:t xml:space="preserve"> given the lack of any title,</w:t>
      </w:r>
      <w:r w:rsidR="008E6279">
        <w:rPr>
          <w:rFonts w:ascii="Arial" w:hAnsi="Arial" w:cs="Arial"/>
          <w:color w:val="202124"/>
          <w:sz w:val="24"/>
          <w:szCs w:val="24"/>
          <w:shd w:val="clear" w:color="auto" w:fill="FFFFFF"/>
        </w:rPr>
        <w:t xml:space="preserve"> north arrow</w:t>
      </w:r>
      <w:r w:rsidR="00B51D46">
        <w:rPr>
          <w:rFonts w:ascii="Arial" w:hAnsi="Arial" w:cs="Arial"/>
          <w:color w:val="202124"/>
          <w:sz w:val="24"/>
          <w:szCs w:val="24"/>
          <w:shd w:val="clear" w:color="auto" w:fill="FFFFFF"/>
        </w:rPr>
        <w:t>, scale</w:t>
      </w:r>
      <w:r w:rsidR="008E6279">
        <w:rPr>
          <w:rFonts w:ascii="Arial" w:hAnsi="Arial" w:cs="Arial"/>
          <w:color w:val="202124"/>
          <w:sz w:val="24"/>
          <w:szCs w:val="24"/>
          <w:shd w:val="clear" w:color="auto" w:fill="FFFFFF"/>
        </w:rPr>
        <w:t xml:space="preserve"> or date</w:t>
      </w:r>
      <w:r w:rsidR="00CF75B5">
        <w:rPr>
          <w:rFonts w:ascii="Arial" w:hAnsi="Arial" w:cs="Arial"/>
          <w:color w:val="202124"/>
          <w:sz w:val="24"/>
          <w:szCs w:val="24"/>
          <w:shd w:val="clear" w:color="auto" w:fill="FFFFFF"/>
        </w:rPr>
        <w:t xml:space="preserve"> for example</w:t>
      </w:r>
      <w:r w:rsidR="008E6279">
        <w:rPr>
          <w:rFonts w:ascii="Arial" w:hAnsi="Arial" w:cs="Arial"/>
          <w:color w:val="202124"/>
          <w:sz w:val="24"/>
          <w:szCs w:val="24"/>
          <w:shd w:val="clear" w:color="auto" w:fill="FFFFFF"/>
        </w:rPr>
        <w:t xml:space="preserve">. </w:t>
      </w:r>
      <w:r w:rsidR="002B2BF9">
        <w:rPr>
          <w:rFonts w:ascii="Arial" w:hAnsi="Arial" w:cs="Arial"/>
          <w:color w:val="202124"/>
          <w:sz w:val="24"/>
          <w:szCs w:val="24"/>
          <w:shd w:val="clear" w:color="auto" w:fill="FFFFFF"/>
        </w:rPr>
        <w:t xml:space="preserve"> </w:t>
      </w:r>
    </w:p>
    <w:p w14:paraId="3B088974" w14:textId="20C24ECC" w:rsidR="00A33553" w:rsidRPr="00FE03B3" w:rsidRDefault="002B2BF9" w:rsidP="00FE03B3">
      <w:pPr>
        <w:pStyle w:val="Style1"/>
        <w:rPr>
          <w:rFonts w:ascii="Arial" w:hAnsi="Arial" w:cs="Arial"/>
          <w:sz w:val="24"/>
          <w:szCs w:val="24"/>
        </w:rPr>
      </w:pPr>
      <w:r w:rsidRPr="006323B4">
        <w:rPr>
          <w:rFonts w:ascii="Arial" w:hAnsi="Arial" w:cs="Arial"/>
          <w:color w:val="202124"/>
          <w:sz w:val="24"/>
          <w:szCs w:val="24"/>
          <w:shd w:val="clear" w:color="auto" w:fill="FFFFFF"/>
        </w:rPr>
        <w:t>In this regard I am reminded</w:t>
      </w:r>
      <w:r w:rsidR="0099045F" w:rsidRPr="006323B4">
        <w:rPr>
          <w:rFonts w:ascii="Arial" w:hAnsi="Arial" w:cs="Arial"/>
          <w:color w:val="202124"/>
          <w:sz w:val="24"/>
          <w:szCs w:val="24"/>
          <w:shd w:val="clear" w:color="auto" w:fill="FFFFFF"/>
        </w:rPr>
        <w:t xml:space="preserve"> that the </w:t>
      </w:r>
      <w:r w:rsidR="006323B4" w:rsidRPr="006323B4">
        <w:rPr>
          <w:rFonts w:ascii="Arial" w:hAnsi="Arial" w:cs="Arial"/>
          <w:sz w:val="24"/>
          <w:szCs w:val="24"/>
        </w:rPr>
        <w:t xml:space="preserve">omission of </w:t>
      </w:r>
      <w:r w:rsidR="0021625D">
        <w:rPr>
          <w:rFonts w:ascii="Arial" w:hAnsi="Arial" w:cs="Arial"/>
          <w:sz w:val="24"/>
          <w:szCs w:val="24"/>
        </w:rPr>
        <w:t>‘</w:t>
      </w:r>
      <w:r w:rsidR="006323B4" w:rsidRPr="006323B4">
        <w:rPr>
          <w:rFonts w:ascii="Arial" w:hAnsi="Arial" w:cs="Arial"/>
          <w:sz w:val="24"/>
          <w:szCs w:val="24"/>
        </w:rPr>
        <w:t>copies</w:t>
      </w:r>
      <w:r w:rsidR="0021625D">
        <w:rPr>
          <w:rFonts w:ascii="Arial" w:hAnsi="Arial" w:cs="Arial"/>
          <w:sz w:val="24"/>
          <w:szCs w:val="24"/>
        </w:rPr>
        <w:t>’</w:t>
      </w:r>
      <w:r w:rsidR="006323B4" w:rsidRPr="006323B4">
        <w:rPr>
          <w:rFonts w:ascii="Arial" w:hAnsi="Arial" w:cs="Arial"/>
          <w:sz w:val="24"/>
          <w:szCs w:val="24"/>
        </w:rPr>
        <w:t xml:space="preserve"> of the documentary evidence within the initial application cannot be considered as </w:t>
      </w:r>
      <w:r w:rsidR="006323B4" w:rsidRPr="006323B4">
        <w:rPr>
          <w:rFonts w:ascii="Arial" w:hAnsi="Arial" w:cs="Arial"/>
          <w:i/>
          <w:iCs/>
          <w:sz w:val="24"/>
          <w:szCs w:val="24"/>
        </w:rPr>
        <w:t xml:space="preserve">de </w:t>
      </w:r>
      <w:proofErr w:type="spellStart"/>
      <w:r w:rsidR="006323B4" w:rsidRPr="006323B4">
        <w:rPr>
          <w:rFonts w:ascii="Arial" w:hAnsi="Arial" w:cs="Arial"/>
          <w:i/>
          <w:iCs/>
          <w:sz w:val="24"/>
          <w:szCs w:val="24"/>
        </w:rPr>
        <w:t>minimus</w:t>
      </w:r>
      <w:proofErr w:type="spellEnd"/>
      <w:r w:rsidR="006323B4" w:rsidRPr="006323B4">
        <w:rPr>
          <w:rFonts w:ascii="Arial" w:hAnsi="Arial" w:cs="Arial"/>
          <w:sz w:val="24"/>
          <w:szCs w:val="24"/>
        </w:rPr>
        <w:t xml:space="preserve"> as its purpose is to enable those affected by an application to know the strength of the case they have to meet. </w:t>
      </w:r>
      <w:r w:rsidR="00F834DA">
        <w:rPr>
          <w:rFonts w:ascii="Arial" w:hAnsi="Arial" w:cs="Arial"/>
          <w:sz w:val="24"/>
          <w:szCs w:val="24"/>
        </w:rPr>
        <w:t xml:space="preserve">The inability </w:t>
      </w:r>
      <w:r w:rsidR="0052640F">
        <w:rPr>
          <w:rFonts w:ascii="Arial" w:hAnsi="Arial" w:cs="Arial"/>
          <w:sz w:val="24"/>
          <w:szCs w:val="24"/>
        </w:rPr>
        <w:t xml:space="preserve">to identify a particular location or </w:t>
      </w:r>
      <w:r w:rsidR="00181D02">
        <w:rPr>
          <w:rFonts w:ascii="Arial" w:hAnsi="Arial" w:cs="Arial"/>
          <w:sz w:val="24"/>
          <w:szCs w:val="24"/>
        </w:rPr>
        <w:t>consider whether a map listed is provided</w:t>
      </w:r>
      <w:r w:rsidR="0021625D">
        <w:rPr>
          <w:rFonts w:ascii="Arial" w:hAnsi="Arial" w:cs="Arial"/>
          <w:sz w:val="24"/>
          <w:szCs w:val="24"/>
        </w:rPr>
        <w:t xml:space="preserve"> </w:t>
      </w:r>
      <w:r w:rsidR="000E6462">
        <w:rPr>
          <w:rFonts w:ascii="Arial" w:hAnsi="Arial" w:cs="Arial"/>
          <w:sz w:val="24"/>
          <w:szCs w:val="24"/>
        </w:rPr>
        <w:t xml:space="preserve">by the applicant </w:t>
      </w:r>
      <w:r w:rsidR="0021625D">
        <w:rPr>
          <w:rFonts w:ascii="Arial" w:hAnsi="Arial" w:cs="Arial"/>
          <w:sz w:val="24"/>
          <w:szCs w:val="24"/>
        </w:rPr>
        <w:t xml:space="preserve">would negatively impact on this. </w:t>
      </w:r>
      <w:r w:rsidR="008A28CB" w:rsidRPr="006323B4">
        <w:rPr>
          <w:rFonts w:ascii="Arial" w:hAnsi="Arial" w:cs="Arial"/>
          <w:color w:val="202124"/>
          <w:sz w:val="24"/>
          <w:szCs w:val="24"/>
          <w:shd w:val="clear" w:color="auto" w:fill="FFFFFF"/>
        </w:rPr>
        <w:t xml:space="preserve"> </w:t>
      </w:r>
      <w:r w:rsidR="00931862" w:rsidRPr="00FE03B3">
        <w:rPr>
          <w:rFonts w:ascii="Arial" w:hAnsi="Arial" w:cs="Arial"/>
          <w:color w:val="202124"/>
          <w:sz w:val="24"/>
          <w:szCs w:val="24"/>
          <w:shd w:val="clear" w:color="auto" w:fill="FFFFFF"/>
        </w:rPr>
        <w:t>This is not to say that enlarged extracts of maps are not useful</w:t>
      </w:r>
      <w:r w:rsidR="00A33553" w:rsidRPr="00FE03B3">
        <w:rPr>
          <w:rFonts w:ascii="Arial" w:hAnsi="Arial" w:cs="Arial"/>
          <w:color w:val="202124"/>
          <w:sz w:val="24"/>
          <w:szCs w:val="24"/>
          <w:shd w:val="clear" w:color="auto" w:fill="FFFFFF"/>
        </w:rPr>
        <w:t xml:space="preserve">, however these need to be seen in the context of the </w:t>
      </w:r>
      <w:r w:rsidR="007C6172">
        <w:rPr>
          <w:rFonts w:ascii="Arial" w:hAnsi="Arial" w:cs="Arial"/>
          <w:color w:val="202124"/>
          <w:sz w:val="24"/>
          <w:szCs w:val="24"/>
          <w:shd w:val="clear" w:color="auto" w:fill="FFFFFF"/>
        </w:rPr>
        <w:t>entire</w:t>
      </w:r>
      <w:r w:rsidR="00A33553" w:rsidRPr="00FE03B3">
        <w:rPr>
          <w:rFonts w:ascii="Arial" w:hAnsi="Arial" w:cs="Arial"/>
          <w:color w:val="202124"/>
          <w:sz w:val="24"/>
          <w:szCs w:val="24"/>
          <w:shd w:val="clear" w:color="auto" w:fill="FFFFFF"/>
        </w:rPr>
        <w:t xml:space="preserve"> map so that </w:t>
      </w:r>
      <w:r w:rsidR="00E20077" w:rsidRPr="00FE03B3">
        <w:rPr>
          <w:rFonts w:ascii="Arial" w:hAnsi="Arial" w:cs="Arial"/>
          <w:color w:val="202124"/>
          <w:sz w:val="24"/>
          <w:szCs w:val="24"/>
          <w:shd w:val="clear" w:color="auto" w:fill="FFFFFF"/>
        </w:rPr>
        <w:t>the holistic treatment of all the highways</w:t>
      </w:r>
      <w:r w:rsidR="00372653" w:rsidRPr="00FE03B3">
        <w:rPr>
          <w:rFonts w:ascii="Arial" w:hAnsi="Arial" w:cs="Arial"/>
          <w:color w:val="202124"/>
          <w:sz w:val="24"/>
          <w:szCs w:val="24"/>
          <w:shd w:val="clear" w:color="auto" w:fill="FFFFFF"/>
        </w:rPr>
        <w:t xml:space="preserve"> in an area</w:t>
      </w:r>
      <w:r w:rsidR="00E20077" w:rsidRPr="00FE03B3">
        <w:rPr>
          <w:rFonts w:ascii="Arial" w:hAnsi="Arial" w:cs="Arial"/>
          <w:color w:val="202124"/>
          <w:sz w:val="24"/>
          <w:szCs w:val="24"/>
          <w:shd w:val="clear" w:color="auto" w:fill="FFFFFF"/>
        </w:rPr>
        <w:t xml:space="preserve"> can be appreciated</w:t>
      </w:r>
      <w:r w:rsidR="00A33553" w:rsidRPr="00FE03B3">
        <w:rPr>
          <w:rFonts w:ascii="Arial" w:hAnsi="Arial" w:cs="Arial"/>
          <w:color w:val="202124"/>
          <w:sz w:val="24"/>
          <w:szCs w:val="24"/>
          <w:shd w:val="clear" w:color="auto" w:fill="FFFFFF"/>
        </w:rPr>
        <w:t>.</w:t>
      </w:r>
      <w:r w:rsidR="000E4B67" w:rsidRPr="00FE03B3">
        <w:rPr>
          <w:rFonts w:ascii="Arial" w:hAnsi="Arial" w:cs="Arial"/>
          <w:color w:val="202124"/>
          <w:sz w:val="24"/>
          <w:szCs w:val="24"/>
          <w:shd w:val="clear" w:color="auto" w:fill="FFFFFF"/>
        </w:rPr>
        <w:t xml:space="preserve">  </w:t>
      </w:r>
    </w:p>
    <w:p w14:paraId="19BB718A" w14:textId="35BAEE5F" w:rsidR="00FE03B3" w:rsidRPr="004B055D" w:rsidRDefault="00FE03B3" w:rsidP="00FE03B3">
      <w:pPr>
        <w:pStyle w:val="Style1"/>
        <w:rPr>
          <w:rFonts w:ascii="Arial" w:hAnsi="Arial" w:cs="Arial"/>
          <w:sz w:val="24"/>
          <w:szCs w:val="24"/>
        </w:rPr>
      </w:pPr>
      <w:r>
        <w:rPr>
          <w:rFonts w:ascii="Arial" w:hAnsi="Arial" w:cs="Arial"/>
          <w:color w:val="202124"/>
          <w:sz w:val="24"/>
          <w:szCs w:val="24"/>
          <w:shd w:val="clear" w:color="auto" w:fill="FFFFFF"/>
        </w:rPr>
        <w:t xml:space="preserve">As commented by </w:t>
      </w:r>
      <w:r w:rsidR="00983494">
        <w:rPr>
          <w:rFonts w:ascii="Arial" w:hAnsi="Arial" w:cs="Arial"/>
          <w:color w:val="202124"/>
          <w:sz w:val="24"/>
          <w:szCs w:val="24"/>
          <w:shd w:val="clear" w:color="auto" w:fill="FFFFFF"/>
        </w:rPr>
        <w:t xml:space="preserve">Maurice Kay LJ </w:t>
      </w:r>
      <w:r w:rsidR="00DE011F">
        <w:rPr>
          <w:rFonts w:ascii="Arial" w:hAnsi="Arial" w:cs="Arial"/>
          <w:color w:val="202124"/>
          <w:sz w:val="24"/>
          <w:szCs w:val="24"/>
          <w:shd w:val="clear" w:color="auto" w:fill="FFFFFF"/>
        </w:rPr>
        <w:t>at paragraph 39 of</w:t>
      </w:r>
      <w:r>
        <w:rPr>
          <w:rFonts w:ascii="Arial" w:hAnsi="Arial" w:cs="Arial"/>
          <w:color w:val="202124"/>
          <w:sz w:val="24"/>
          <w:szCs w:val="24"/>
          <w:shd w:val="clear" w:color="auto" w:fill="FFFFFF"/>
        </w:rPr>
        <w:t xml:space="preserve"> the Dorset </w:t>
      </w:r>
      <w:r w:rsidR="001D3ECB">
        <w:rPr>
          <w:rFonts w:ascii="Arial" w:hAnsi="Arial" w:cs="Arial"/>
          <w:color w:val="202124"/>
          <w:sz w:val="24"/>
          <w:szCs w:val="24"/>
          <w:shd w:val="clear" w:color="auto" w:fill="FFFFFF"/>
        </w:rPr>
        <w:t xml:space="preserve">(TRF) </w:t>
      </w:r>
      <w:r>
        <w:rPr>
          <w:rFonts w:ascii="Arial" w:hAnsi="Arial" w:cs="Arial"/>
          <w:color w:val="202124"/>
          <w:sz w:val="24"/>
          <w:szCs w:val="24"/>
          <w:shd w:val="clear" w:color="auto" w:fill="FFFFFF"/>
        </w:rPr>
        <w:t>Supreme Court judgement case</w:t>
      </w:r>
      <w:r w:rsidR="00DE011F">
        <w:rPr>
          <w:rFonts w:ascii="Arial" w:hAnsi="Arial" w:cs="Arial"/>
          <w:color w:val="202124"/>
          <w:sz w:val="24"/>
          <w:szCs w:val="24"/>
          <w:shd w:val="clear" w:color="auto" w:fill="FFFFFF"/>
        </w:rPr>
        <w:t xml:space="preserve"> “</w:t>
      </w:r>
      <w:r w:rsidR="00ED7AD9" w:rsidRPr="00ED7AD9">
        <w:rPr>
          <w:rFonts w:ascii="Arial" w:hAnsi="Arial" w:cs="Arial"/>
          <w:i/>
          <w:iCs/>
          <w:sz w:val="24"/>
          <w:szCs w:val="24"/>
        </w:rPr>
        <w:t>the application for a modification order triggers an investigation. It is the start of a process. The natural purpose of the requirement placed on the applicant is to enable the council properly to understand and investigate the claim</w:t>
      </w:r>
      <w:r w:rsidR="00ED7AD9">
        <w:t>.”</w:t>
      </w:r>
      <w:r w:rsidR="00940F8F">
        <w:rPr>
          <w:rFonts w:ascii="Arial" w:hAnsi="Arial" w:cs="Arial"/>
          <w:color w:val="202124"/>
          <w:sz w:val="24"/>
          <w:szCs w:val="24"/>
          <w:shd w:val="clear" w:color="auto" w:fill="FFFFFF"/>
        </w:rPr>
        <w:t xml:space="preserve"> </w:t>
      </w:r>
      <w:r w:rsidR="00160A04">
        <w:rPr>
          <w:rFonts w:ascii="Arial" w:hAnsi="Arial" w:cs="Arial"/>
          <w:color w:val="202124"/>
          <w:sz w:val="24"/>
          <w:szCs w:val="24"/>
          <w:shd w:val="clear" w:color="auto" w:fill="FFFFFF"/>
        </w:rPr>
        <w:t xml:space="preserve"> </w:t>
      </w:r>
      <w:r>
        <w:rPr>
          <w:rFonts w:ascii="Arial" w:hAnsi="Arial" w:cs="Arial"/>
          <w:color w:val="202124"/>
          <w:sz w:val="24"/>
          <w:szCs w:val="24"/>
          <w:shd w:val="clear" w:color="auto" w:fill="FFFFFF"/>
        </w:rPr>
        <w:t xml:space="preserve"> </w:t>
      </w:r>
      <w:r w:rsidR="002F7F36">
        <w:rPr>
          <w:rFonts w:ascii="Arial" w:hAnsi="Arial" w:cs="Arial"/>
          <w:color w:val="202124"/>
          <w:sz w:val="24"/>
          <w:szCs w:val="24"/>
          <w:shd w:val="clear" w:color="auto" w:fill="FFFFFF"/>
        </w:rPr>
        <w:t xml:space="preserve"> </w:t>
      </w:r>
      <w:r w:rsidR="007C6172">
        <w:rPr>
          <w:rFonts w:ascii="Arial" w:hAnsi="Arial" w:cs="Arial"/>
          <w:color w:val="202124"/>
          <w:sz w:val="24"/>
          <w:szCs w:val="24"/>
          <w:shd w:val="clear" w:color="auto" w:fill="FFFFFF"/>
        </w:rPr>
        <w:t>T</w:t>
      </w:r>
      <w:r w:rsidR="00391A51">
        <w:rPr>
          <w:rFonts w:ascii="Arial" w:hAnsi="Arial" w:cs="Arial"/>
          <w:sz w:val="24"/>
          <w:szCs w:val="24"/>
        </w:rPr>
        <w:t xml:space="preserve">he Council </w:t>
      </w:r>
      <w:r w:rsidR="00DB39D4">
        <w:rPr>
          <w:rFonts w:ascii="Arial" w:hAnsi="Arial" w:cs="Arial"/>
          <w:sz w:val="24"/>
          <w:szCs w:val="24"/>
        </w:rPr>
        <w:t xml:space="preserve">were </w:t>
      </w:r>
      <w:r w:rsidR="00DB39D4" w:rsidRPr="004B055D">
        <w:rPr>
          <w:rFonts w:ascii="Arial" w:hAnsi="Arial" w:cs="Arial"/>
          <w:sz w:val="24"/>
          <w:szCs w:val="24"/>
        </w:rPr>
        <w:t>fortunate to have</w:t>
      </w:r>
      <w:r w:rsidR="00863705" w:rsidRPr="004B055D">
        <w:rPr>
          <w:rFonts w:ascii="Arial" w:hAnsi="Arial" w:cs="Arial"/>
          <w:sz w:val="24"/>
          <w:szCs w:val="24"/>
        </w:rPr>
        <w:t xml:space="preserve"> </w:t>
      </w:r>
      <w:r w:rsidR="00160A04" w:rsidRPr="004B055D">
        <w:rPr>
          <w:rFonts w:ascii="Arial" w:hAnsi="Arial" w:cs="Arial"/>
          <w:sz w:val="24"/>
          <w:szCs w:val="24"/>
        </w:rPr>
        <w:t>access to the</w:t>
      </w:r>
      <w:r w:rsidR="00397615" w:rsidRPr="004B055D">
        <w:rPr>
          <w:rFonts w:ascii="Arial" w:hAnsi="Arial" w:cs="Arial"/>
          <w:sz w:val="24"/>
          <w:szCs w:val="24"/>
        </w:rPr>
        <w:t xml:space="preserve"> relevant maps </w:t>
      </w:r>
      <w:r w:rsidR="00CC6E49" w:rsidRPr="004B055D">
        <w:rPr>
          <w:rFonts w:ascii="Arial" w:hAnsi="Arial" w:cs="Arial"/>
          <w:sz w:val="24"/>
          <w:szCs w:val="24"/>
        </w:rPr>
        <w:t xml:space="preserve">to assist in this </w:t>
      </w:r>
      <w:r w:rsidR="001F4DC0" w:rsidRPr="004B055D">
        <w:rPr>
          <w:rFonts w:ascii="Arial" w:hAnsi="Arial" w:cs="Arial"/>
          <w:sz w:val="24"/>
          <w:szCs w:val="24"/>
        </w:rPr>
        <w:t>investigation.  In</w:t>
      </w:r>
      <w:r w:rsidR="002A044F" w:rsidRPr="004B055D">
        <w:rPr>
          <w:rFonts w:ascii="Arial" w:hAnsi="Arial" w:cs="Arial"/>
          <w:sz w:val="24"/>
          <w:szCs w:val="24"/>
        </w:rPr>
        <w:t xml:space="preserve"> any event as </w:t>
      </w:r>
      <w:r w:rsidR="00A207B7" w:rsidRPr="004B055D">
        <w:rPr>
          <w:rFonts w:ascii="Arial" w:hAnsi="Arial" w:cs="Arial"/>
          <w:sz w:val="24"/>
          <w:szCs w:val="24"/>
        </w:rPr>
        <w:t xml:space="preserve">Dyson LJ states in Winchester, paragraph </w:t>
      </w:r>
      <w:r w:rsidR="00F02556" w:rsidRPr="004B055D">
        <w:rPr>
          <w:rFonts w:ascii="Arial" w:hAnsi="Arial" w:cs="Arial"/>
          <w:sz w:val="24"/>
          <w:szCs w:val="24"/>
        </w:rPr>
        <w:t>58, “</w:t>
      </w:r>
      <w:r w:rsidR="00F02556" w:rsidRPr="004B055D">
        <w:rPr>
          <w:rFonts w:ascii="Arial" w:hAnsi="Arial" w:cs="Arial"/>
          <w:i/>
          <w:iCs/>
          <w:sz w:val="24"/>
          <w:szCs w:val="24"/>
        </w:rPr>
        <w:t>Even if the Council had copies of all the documentary evidence</w:t>
      </w:r>
      <w:r w:rsidR="000F49F4" w:rsidRPr="004B055D">
        <w:rPr>
          <w:rFonts w:ascii="Arial" w:hAnsi="Arial" w:cs="Arial"/>
          <w:i/>
          <w:iCs/>
          <w:sz w:val="24"/>
          <w:szCs w:val="24"/>
        </w:rPr>
        <w:t xml:space="preserve"> which they wished to adduce (or the original documents)</w:t>
      </w:r>
      <w:r w:rsidR="004B055D" w:rsidRPr="004B055D">
        <w:rPr>
          <w:rFonts w:ascii="Arial" w:hAnsi="Arial" w:cs="Arial"/>
          <w:i/>
          <w:iCs/>
          <w:sz w:val="24"/>
          <w:szCs w:val="24"/>
        </w:rPr>
        <w:t>, that fact would not mean the applications were made in accordance with paragraph 1.</w:t>
      </w:r>
      <w:r w:rsidR="004B055D" w:rsidRPr="004B055D">
        <w:rPr>
          <w:rFonts w:ascii="Arial" w:hAnsi="Arial" w:cs="Arial"/>
          <w:sz w:val="24"/>
          <w:szCs w:val="24"/>
        </w:rPr>
        <w:t>”</w:t>
      </w:r>
      <w:r w:rsidR="001F4DC0" w:rsidRPr="004B055D">
        <w:rPr>
          <w:rFonts w:ascii="Arial" w:hAnsi="Arial" w:cs="Arial"/>
          <w:sz w:val="24"/>
          <w:szCs w:val="24"/>
        </w:rPr>
        <w:t xml:space="preserve"> </w:t>
      </w:r>
    </w:p>
    <w:p w14:paraId="6172F966" w14:textId="25560E12" w:rsidR="00CC3BE1" w:rsidRPr="00AD6FB4" w:rsidRDefault="00EA1761" w:rsidP="00AD6FB4">
      <w:pPr>
        <w:pStyle w:val="Style1"/>
        <w:rPr>
          <w:rFonts w:ascii="Arial" w:hAnsi="Arial" w:cs="Arial"/>
          <w:sz w:val="24"/>
          <w:szCs w:val="24"/>
        </w:rPr>
      </w:pPr>
      <w:r w:rsidRPr="004B055D">
        <w:rPr>
          <w:rFonts w:ascii="Arial" w:hAnsi="Arial" w:cs="Arial"/>
          <w:sz w:val="24"/>
          <w:szCs w:val="24"/>
        </w:rPr>
        <w:t xml:space="preserve">Further </w:t>
      </w:r>
      <w:r w:rsidR="0013735F" w:rsidRPr="004B055D">
        <w:rPr>
          <w:rFonts w:ascii="Arial" w:hAnsi="Arial" w:cs="Arial"/>
          <w:sz w:val="24"/>
          <w:szCs w:val="24"/>
        </w:rPr>
        <w:t xml:space="preserve">documentary </w:t>
      </w:r>
      <w:r w:rsidRPr="004B055D">
        <w:rPr>
          <w:rFonts w:ascii="Arial" w:hAnsi="Arial" w:cs="Arial"/>
          <w:sz w:val="24"/>
          <w:szCs w:val="24"/>
        </w:rPr>
        <w:t>evidence was submitted by the applicant</w:t>
      </w:r>
      <w:r w:rsidR="00300028" w:rsidRPr="004B055D">
        <w:rPr>
          <w:rFonts w:ascii="Arial" w:hAnsi="Arial" w:cs="Arial"/>
          <w:sz w:val="24"/>
          <w:szCs w:val="24"/>
        </w:rPr>
        <w:t xml:space="preserve"> in 2006</w:t>
      </w:r>
      <w:r w:rsidR="00FD0D5B" w:rsidRPr="004B055D">
        <w:rPr>
          <w:rFonts w:ascii="Arial" w:hAnsi="Arial" w:cs="Arial"/>
          <w:sz w:val="24"/>
          <w:szCs w:val="24"/>
        </w:rPr>
        <w:t>, which</w:t>
      </w:r>
      <w:r w:rsidR="00FD0D5B" w:rsidRPr="00A33553">
        <w:rPr>
          <w:rFonts w:ascii="Arial" w:hAnsi="Arial" w:cs="Arial"/>
          <w:sz w:val="24"/>
          <w:szCs w:val="24"/>
        </w:rPr>
        <w:t xml:space="preserve"> further assisted in the interpretation of the evidence</w:t>
      </w:r>
      <w:r w:rsidR="0013735F" w:rsidRPr="00A33553">
        <w:rPr>
          <w:rFonts w:ascii="Arial" w:hAnsi="Arial" w:cs="Arial"/>
          <w:sz w:val="24"/>
          <w:szCs w:val="24"/>
        </w:rPr>
        <w:t xml:space="preserve">.  </w:t>
      </w:r>
      <w:r w:rsidRPr="00A33553">
        <w:rPr>
          <w:rFonts w:ascii="Arial" w:hAnsi="Arial" w:cs="Arial"/>
          <w:sz w:val="24"/>
          <w:szCs w:val="24"/>
        </w:rPr>
        <w:t>User Evidence Forms</w:t>
      </w:r>
      <w:r w:rsidR="00B454F2" w:rsidRPr="00A33553">
        <w:rPr>
          <w:rFonts w:ascii="Arial" w:hAnsi="Arial" w:cs="Arial"/>
          <w:sz w:val="24"/>
          <w:szCs w:val="24"/>
        </w:rPr>
        <w:t xml:space="preserve"> were also submitted,</w:t>
      </w:r>
      <w:r w:rsidRPr="00A33553">
        <w:rPr>
          <w:rFonts w:ascii="Arial" w:hAnsi="Arial" w:cs="Arial"/>
          <w:sz w:val="24"/>
          <w:szCs w:val="24"/>
        </w:rPr>
        <w:t xml:space="preserve"> which were completed between January – March 2010.  </w:t>
      </w:r>
      <w:r w:rsidR="00450832">
        <w:rPr>
          <w:rFonts w:ascii="Arial" w:hAnsi="Arial" w:cs="Arial"/>
          <w:sz w:val="24"/>
          <w:szCs w:val="24"/>
        </w:rPr>
        <w:t>Given the applicant’s comments that</w:t>
      </w:r>
      <w:r w:rsidR="0063281C" w:rsidRPr="00A33553">
        <w:rPr>
          <w:rFonts w:ascii="Arial" w:hAnsi="Arial" w:cs="Arial"/>
          <w:sz w:val="24"/>
          <w:szCs w:val="24"/>
        </w:rPr>
        <w:t xml:space="preserve"> </w:t>
      </w:r>
      <w:r w:rsidR="00450832">
        <w:rPr>
          <w:rFonts w:ascii="Arial" w:hAnsi="Arial" w:cs="Arial"/>
          <w:sz w:val="24"/>
          <w:szCs w:val="24"/>
        </w:rPr>
        <w:t>“</w:t>
      </w:r>
      <w:r w:rsidR="00E72A9F" w:rsidRPr="002B4F80">
        <w:rPr>
          <w:rFonts w:ascii="Arial" w:hAnsi="Arial" w:cs="Arial"/>
          <w:i/>
          <w:iCs/>
          <w:sz w:val="24"/>
          <w:szCs w:val="24"/>
        </w:rPr>
        <w:t>Further evidence does exist and may be submitted at a later date”</w:t>
      </w:r>
      <w:r w:rsidR="00450832">
        <w:rPr>
          <w:rFonts w:ascii="Arial" w:hAnsi="Arial" w:cs="Arial"/>
          <w:i/>
          <w:iCs/>
          <w:sz w:val="24"/>
          <w:szCs w:val="24"/>
        </w:rPr>
        <w:t xml:space="preserve"> </w:t>
      </w:r>
      <w:r w:rsidR="00450832" w:rsidRPr="00181F9B">
        <w:rPr>
          <w:rFonts w:ascii="Arial" w:hAnsi="Arial" w:cs="Arial"/>
          <w:sz w:val="24"/>
          <w:szCs w:val="24"/>
        </w:rPr>
        <w:t xml:space="preserve">these </w:t>
      </w:r>
      <w:r w:rsidR="0051329D" w:rsidRPr="00181F9B">
        <w:rPr>
          <w:rFonts w:ascii="Arial" w:hAnsi="Arial" w:cs="Arial"/>
          <w:sz w:val="24"/>
          <w:szCs w:val="24"/>
        </w:rPr>
        <w:t>submissions cannot be considered as an oversight</w:t>
      </w:r>
      <w:r w:rsidR="00E06DA9">
        <w:rPr>
          <w:rFonts w:ascii="Arial" w:hAnsi="Arial" w:cs="Arial"/>
          <w:sz w:val="24"/>
          <w:szCs w:val="24"/>
        </w:rPr>
        <w:t xml:space="preserve"> or that the applicant was unable to obtain them.</w:t>
      </w:r>
      <w:r w:rsidR="00AD6FB4">
        <w:rPr>
          <w:rFonts w:ascii="Arial" w:hAnsi="Arial" w:cs="Arial"/>
          <w:sz w:val="24"/>
          <w:szCs w:val="24"/>
        </w:rPr>
        <w:t xml:space="preserve">  </w:t>
      </w:r>
      <w:r w:rsidR="00516A93" w:rsidRPr="00AD6FB4">
        <w:rPr>
          <w:rFonts w:ascii="Arial" w:hAnsi="Arial" w:cs="Arial"/>
          <w:sz w:val="24"/>
          <w:szCs w:val="24"/>
        </w:rPr>
        <w:t>Indeed,</w:t>
      </w:r>
      <w:r w:rsidR="006B1C07" w:rsidRPr="00AD6FB4">
        <w:rPr>
          <w:rFonts w:ascii="Arial" w:hAnsi="Arial" w:cs="Arial"/>
          <w:sz w:val="24"/>
          <w:szCs w:val="24"/>
        </w:rPr>
        <w:t xml:space="preserve"> it was at this point </w:t>
      </w:r>
      <w:r w:rsidR="00C4482B">
        <w:rPr>
          <w:rFonts w:ascii="Arial" w:hAnsi="Arial" w:cs="Arial"/>
          <w:sz w:val="24"/>
          <w:szCs w:val="24"/>
        </w:rPr>
        <w:t xml:space="preserve">in time </w:t>
      </w:r>
      <w:r w:rsidR="006B1C07" w:rsidRPr="00AD6FB4">
        <w:rPr>
          <w:rFonts w:ascii="Arial" w:hAnsi="Arial" w:cs="Arial"/>
          <w:sz w:val="24"/>
          <w:szCs w:val="24"/>
        </w:rPr>
        <w:t>w</w:t>
      </w:r>
      <w:r w:rsidR="00C4482B">
        <w:rPr>
          <w:rFonts w:ascii="Arial" w:hAnsi="Arial" w:cs="Arial"/>
          <w:sz w:val="24"/>
          <w:szCs w:val="24"/>
        </w:rPr>
        <w:t>h</w:t>
      </w:r>
      <w:r w:rsidR="006B1C07" w:rsidRPr="00AD6FB4">
        <w:rPr>
          <w:rFonts w:ascii="Arial" w:hAnsi="Arial" w:cs="Arial"/>
          <w:sz w:val="24"/>
          <w:szCs w:val="24"/>
        </w:rPr>
        <w:t xml:space="preserve">ere the Council </w:t>
      </w:r>
      <w:r w:rsidR="00AC58EB" w:rsidRPr="00AD6FB4">
        <w:rPr>
          <w:rFonts w:ascii="Arial" w:hAnsi="Arial" w:cs="Arial"/>
          <w:sz w:val="24"/>
          <w:szCs w:val="24"/>
        </w:rPr>
        <w:t>assessed the validity of the application</w:t>
      </w:r>
      <w:r w:rsidR="00C15260" w:rsidRPr="00AD6FB4">
        <w:rPr>
          <w:rFonts w:ascii="Arial" w:hAnsi="Arial" w:cs="Arial"/>
          <w:sz w:val="24"/>
          <w:szCs w:val="24"/>
        </w:rPr>
        <w:t xml:space="preserve"> and determined </w:t>
      </w:r>
      <w:r w:rsidR="00260886" w:rsidRPr="00AD6FB4">
        <w:rPr>
          <w:rFonts w:ascii="Arial" w:hAnsi="Arial" w:cs="Arial"/>
          <w:sz w:val="24"/>
          <w:szCs w:val="24"/>
        </w:rPr>
        <w:t>it should be rejected on the grounds that the Map accompanying the application was not at the prescribed scale.</w:t>
      </w:r>
      <w:r w:rsidR="00516A93" w:rsidRPr="00AD6FB4">
        <w:rPr>
          <w:rFonts w:ascii="Arial" w:hAnsi="Arial" w:cs="Arial"/>
          <w:sz w:val="24"/>
          <w:szCs w:val="24"/>
        </w:rPr>
        <w:t xml:space="preserve">  </w:t>
      </w:r>
    </w:p>
    <w:p w14:paraId="5A205A62" w14:textId="47469390" w:rsidR="00A17D72" w:rsidRPr="00FD28E3" w:rsidRDefault="00516A93" w:rsidP="00EB3614">
      <w:pPr>
        <w:pStyle w:val="Style1"/>
        <w:rPr>
          <w:rFonts w:ascii="Arial" w:hAnsi="Arial" w:cs="Arial"/>
        </w:rPr>
      </w:pPr>
      <w:r w:rsidRPr="00B27E4B">
        <w:rPr>
          <w:rFonts w:ascii="Arial" w:hAnsi="Arial" w:cs="Arial"/>
          <w:sz w:val="24"/>
          <w:szCs w:val="24"/>
        </w:rPr>
        <w:t xml:space="preserve">As set out in paragraph </w:t>
      </w:r>
      <w:r w:rsidR="0069139C" w:rsidRPr="00B27E4B">
        <w:rPr>
          <w:rFonts w:ascii="Arial" w:hAnsi="Arial" w:cs="Arial"/>
          <w:sz w:val="24"/>
          <w:szCs w:val="24"/>
        </w:rPr>
        <w:t>4 above, t</w:t>
      </w:r>
      <w:r w:rsidRPr="00B27E4B">
        <w:rPr>
          <w:rFonts w:ascii="Arial" w:hAnsi="Arial" w:cs="Arial"/>
          <w:sz w:val="24"/>
          <w:szCs w:val="24"/>
        </w:rPr>
        <w:t>he TRF judicially reviewed this decision and in due course the Supreme Court held that the accompanying map was in accordance with the legislation</w:t>
      </w:r>
      <w:r w:rsidR="0069139C" w:rsidRPr="00B27E4B">
        <w:rPr>
          <w:rFonts w:ascii="Arial" w:hAnsi="Arial" w:cs="Arial"/>
          <w:sz w:val="24"/>
          <w:szCs w:val="24"/>
        </w:rPr>
        <w:t xml:space="preserve"> and that the application</w:t>
      </w:r>
      <w:r w:rsidR="00BD775A" w:rsidRPr="00B27E4B">
        <w:rPr>
          <w:rFonts w:ascii="Arial" w:hAnsi="Arial" w:cs="Arial"/>
          <w:sz w:val="24"/>
          <w:szCs w:val="24"/>
        </w:rPr>
        <w:t>,</w:t>
      </w:r>
      <w:r w:rsidR="0069139C" w:rsidRPr="00B27E4B">
        <w:rPr>
          <w:rFonts w:ascii="Arial" w:hAnsi="Arial" w:cs="Arial"/>
          <w:sz w:val="24"/>
          <w:szCs w:val="24"/>
        </w:rPr>
        <w:t xml:space="preserve"> could be considered valid.  </w:t>
      </w:r>
      <w:r w:rsidR="00E3757C" w:rsidRPr="00B27E4B">
        <w:rPr>
          <w:rFonts w:ascii="Arial" w:hAnsi="Arial" w:cs="Arial"/>
          <w:sz w:val="24"/>
          <w:szCs w:val="24"/>
        </w:rPr>
        <w:t xml:space="preserve">It should be noted that the issue before the Court related to the requirement of the relevant regulations relating to the scale of the </w:t>
      </w:r>
      <w:r w:rsidR="008B2A44" w:rsidRPr="00B27E4B">
        <w:rPr>
          <w:rFonts w:ascii="Arial" w:hAnsi="Arial" w:cs="Arial"/>
          <w:sz w:val="24"/>
          <w:szCs w:val="24"/>
        </w:rPr>
        <w:t xml:space="preserve">application </w:t>
      </w:r>
      <w:r w:rsidR="00E3757C" w:rsidRPr="00B27E4B">
        <w:rPr>
          <w:rFonts w:ascii="Arial" w:hAnsi="Arial" w:cs="Arial"/>
          <w:sz w:val="24"/>
          <w:szCs w:val="24"/>
        </w:rPr>
        <w:t xml:space="preserve">map, rather than any discussion of the </w:t>
      </w:r>
      <w:r w:rsidR="00263246" w:rsidRPr="00B27E4B">
        <w:rPr>
          <w:rFonts w:ascii="Arial" w:hAnsi="Arial" w:cs="Arial"/>
          <w:sz w:val="24"/>
          <w:szCs w:val="24"/>
        </w:rPr>
        <w:t xml:space="preserve">wider </w:t>
      </w:r>
      <w:r w:rsidR="008B2A44" w:rsidRPr="00B27E4B">
        <w:rPr>
          <w:rFonts w:ascii="Arial" w:hAnsi="Arial" w:cs="Arial"/>
          <w:sz w:val="24"/>
          <w:szCs w:val="24"/>
        </w:rPr>
        <w:t>documentary evidence</w:t>
      </w:r>
      <w:r w:rsidR="00C4482B">
        <w:rPr>
          <w:rFonts w:ascii="Arial" w:hAnsi="Arial" w:cs="Arial"/>
          <w:sz w:val="24"/>
          <w:szCs w:val="24"/>
        </w:rPr>
        <w:t xml:space="preserve"> as set out in paragraph </w:t>
      </w:r>
      <w:r w:rsidR="005E0C80">
        <w:rPr>
          <w:rFonts w:ascii="Arial" w:hAnsi="Arial" w:cs="Arial"/>
          <w:sz w:val="24"/>
          <w:szCs w:val="24"/>
        </w:rPr>
        <w:t>5 above</w:t>
      </w:r>
      <w:r w:rsidR="00E3757C" w:rsidRPr="00B27E4B">
        <w:rPr>
          <w:rFonts w:ascii="Arial" w:hAnsi="Arial" w:cs="Arial"/>
          <w:sz w:val="24"/>
          <w:szCs w:val="24"/>
        </w:rPr>
        <w:t>.</w:t>
      </w:r>
      <w:r w:rsidR="006A6621" w:rsidRPr="00B27E4B">
        <w:rPr>
          <w:rFonts w:ascii="Arial" w:hAnsi="Arial" w:cs="Arial"/>
          <w:sz w:val="24"/>
          <w:szCs w:val="24"/>
        </w:rPr>
        <w:t xml:space="preserve">  </w:t>
      </w:r>
    </w:p>
    <w:p w14:paraId="775116D2" w14:textId="10D67226" w:rsidR="00E27D7C" w:rsidRPr="003F63BA" w:rsidRDefault="00372653" w:rsidP="00E27D7C">
      <w:pPr>
        <w:pStyle w:val="Style1"/>
        <w:rPr>
          <w:rFonts w:ascii="Arial" w:hAnsi="Arial" w:cs="Arial"/>
          <w:sz w:val="24"/>
          <w:szCs w:val="24"/>
        </w:rPr>
      </w:pPr>
      <w:r>
        <w:rPr>
          <w:rFonts w:ascii="Arial" w:hAnsi="Arial" w:cs="Arial"/>
          <w:sz w:val="24"/>
          <w:szCs w:val="24"/>
        </w:rPr>
        <w:t>I accept that</w:t>
      </w:r>
      <w:r w:rsidR="00E27D7C" w:rsidRPr="003F63BA">
        <w:rPr>
          <w:rFonts w:ascii="Arial" w:hAnsi="Arial" w:cs="Arial"/>
          <w:sz w:val="24"/>
          <w:szCs w:val="24"/>
        </w:rPr>
        <w:t xml:space="preserve"> the Council</w:t>
      </w:r>
      <w:r w:rsidR="0043500C" w:rsidRPr="003F63BA">
        <w:rPr>
          <w:rFonts w:ascii="Arial" w:hAnsi="Arial" w:cs="Arial"/>
          <w:sz w:val="24"/>
          <w:szCs w:val="24"/>
        </w:rPr>
        <w:t xml:space="preserve"> state</w:t>
      </w:r>
      <w:r w:rsidR="00147655" w:rsidRPr="003F63BA">
        <w:rPr>
          <w:rFonts w:ascii="Arial" w:hAnsi="Arial" w:cs="Arial"/>
          <w:sz w:val="24"/>
          <w:szCs w:val="24"/>
        </w:rPr>
        <w:t>d in its Committee Report</w:t>
      </w:r>
      <w:r w:rsidR="0087052E">
        <w:rPr>
          <w:rFonts w:ascii="Arial" w:hAnsi="Arial" w:cs="Arial"/>
          <w:sz w:val="24"/>
          <w:szCs w:val="24"/>
        </w:rPr>
        <w:t>,</w:t>
      </w:r>
      <w:r w:rsidR="00E734E1" w:rsidRPr="003F63BA">
        <w:rPr>
          <w:rFonts w:ascii="Arial" w:hAnsi="Arial" w:cs="Arial"/>
          <w:sz w:val="24"/>
          <w:szCs w:val="24"/>
        </w:rPr>
        <w:t xml:space="preserve"> </w:t>
      </w:r>
      <w:r w:rsidR="000D5E33">
        <w:rPr>
          <w:rFonts w:ascii="Arial" w:hAnsi="Arial" w:cs="Arial"/>
          <w:sz w:val="24"/>
          <w:szCs w:val="24"/>
        </w:rPr>
        <w:t>d</w:t>
      </w:r>
      <w:r w:rsidR="00E734E1" w:rsidRPr="003F63BA">
        <w:rPr>
          <w:rFonts w:ascii="Arial" w:hAnsi="Arial" w:cs="Arial"/>
          <w:sz w:val="24"/>
          <w:szCs w:val="24"/>
        </w:rPr>
        <w:t xml:space="preserve">ated 21 March 2019, </w:t>
      </w:r>
      <w:r w:rsidR="00147655" w:rsidRPr="003F63BA">
        <w:rPr>
          <w:rFonts w:ascii="Arial" w:hAnsi="Arial" w:cs="Arial"/>
          <w:sz w:val="24"/>
          <w:szCs w:val="24"/>
        </w:rPr>
        <w:t>that</w:t>
      </w:r>
      <w:r w:rsidR="006414F4">
        <w:rPr>
          <w:rFonts w:ascii="Arial" w:hAnsi="Arial" w:cs="Arial"/>
          <w:sz w:val="24"/>
          <w:szCs w:val="24"/>
        </w:rPr>
        <w:t xml:space="preserve">, </w:t>
      </w:r>
      <w:r w:rsidR="00105EC2">
        <w:rPr>
          <w:rFonts w:ascii="Arial" w:hAnsi="Arial" w:cs="Arial"/>
          <w:sz w:val="24"/>
          <w:szCs w:val="24"/>
        </w:rPr>
        <w:t>‘</w:t>
      </w:r>
      <w:r w:rsidR="006414F4" w:rsidRPr="009A3951">
        <w:rPr>
          <w:rFonts w:ascii="Arial" w:hAnsi="Arial" w:cs="Arial"/>
          <w:i/>
          <w:iCs/>
          <w:sz w:val="24"/>
          <w:szCs w:val="24"/>
        </w:rPr>
        <w:t>even though the applica</w:t>
      </w:r>
      <w:r w:rsidR="007E58EE" w:rsidRPr="009A3951">
        <w:rPr>
          <w:rFonts w:ascii="Arial" w:hAnsi="Arial" w:cs="Arial"/>
          <w:i/>
          <w:iCs/>
          <w:sz w:val="24"/>
          <w:szCs w:val="24"/>
        </w:rPr>
        <w:t xml:space="preserve">nt </w:t>
      </w:r>
      <w:r w:rsidR="00230584" w:rsidRPr="009A3951">
        <w:rPr>
          <w:rFonts w:ascii="Arial" w:hAnsi="Arial" w:cs="Arial"/>
          <w:i/>
          <w:iCs/>
          <w:sz w:val="24"/>
          <w:szCs w:val="24"/>
        </w:rPr>
        <w:t>comment</w:t>
      </w:r>
      <w:r w:rsidR="00B668F9" w:rsidRPr="009A3951">
        <w:rPr>
          <w:rFonts w:ascii="Arial" w:hAnsi="Arial" w:cs="Arial"/>
          <w:i/>
          <w:iCs/>
          <w:sz w:val="24"/>
          <w:szCs w:val="24"/>
        </w:rPr>
        <w:t>ed that further evidence does exist and may be submitted,</w:t>
      </w:r>
      <w:r w:rsidR="00E734E1" w:rsidRPr="009A3951">
        <w:rPr>
          <w:rFonts w:ascii="Arial" w:hAnsi="Arial" w:cs="Arial"/>
          <w:i/>
          <w:iCs/>
          <w:sz w:val="24"/>
          <w:szCs w:val="24"/>
        </w:rPr>
        <w:t xml:space="preserve"> </w:t>
      </w:r>
      <w:r w:rsidR="000341F5" w:rsidRPr="009A3951">
        <w:rPr>
          <w:rFonts w:ascii="Arial" w:hAnsi="Arial" w:cs="Arial"/>
          <w:i/>
          <w:iCs/>
          <w:sz w:val="24"/>
          <w:szCs w:val="24"/>
        </w:rPr>
        <w:t>if the evidence listed on the application form</w:t>
      </w:r>
      <w:r w:rsidR="00E31BA9" w:rsidRPr="009A3951">
        <w:rPr>
          <w:rFonts w:ascii="Arial" w:hAnsi="Arial" w:cs="Arial"/>
          <w:i/>
          <w:iCs/>
          <w:sz w:val="24"/>
          <w:szCs w:val="24"/>
        </w:rPr>
        <w:t xml:space="preserve"> is supplied with the application and is sufficient on its own </w:t>
      </w:r>
      <w:r w:rsidR="00414583" w:rsidRPr="009A3951">
        <w:rPr>
          <w:rFonts w:ascii="Arial" w:hAnsi="Arial" w:cs="Arial"/>
          <w:i/>
          <w:iCs/>
          <w:sz w:val="24"/>
          <w:szCs w:val="24"/>
        </w:rPr>
        <w:t xml:space="preserve">to raise a prima facie case that the route </w:t>
      </w:r>
      <w:r w:rsidR="005123EA" w:rsidRPr="009A3951">
        <w:rPr>
          <w:rFonts w:ascii="Arial" w:hAnsi="Arial" w:cs="Arial"/>
          <w:i/>
          <w:iCs/>
          <w:sz w:val="24"/>
          <w:szCs w:val="24"/>
        </w:rPr>
        <w:t xml:space="preserve">should be recorded as a byway </w:t>
      </w:r>
      <w:r w:rsidR="00CB7943" w:rsidRPr="009A3951">
        <w:rPr>
          <w:rFonts w:ascii="Arial" w:hAnsi="Arial" w:cs="Arial"/>
          <w:i/>
          <w:iCs/>
          <w:sz w:val="24"/>
          <w:szCs w:val="24"/>
        </w:rPr>
        <w:t xml:space="preserve">open </w:t>
      </w:r>
      <w:r w:rsidR="005123EA" w:rsidRPr="009A3951">
        <w:rPr>
          <w:rFonts w:ascii="Arial" w:hAnsi="Arial" w:cs="Arial"/>
          <w:i/>
          <w:iCs/>
          <w:sz w:val="24"/>
          <w:szCs w:val="24"/>
        </w:rPr>
        <w:t>to all traffic</w:t>
      </w:r>
      <w:r w:rsidR="00A068D4" w:rsidRPr="009A3951">
        <w:rPr>
          <w:rFonts w:ascii="Arial" w:hAnsi="Arial" w:cs="Arial"/>
          <w:i/>
          <w:iCs/>
          <w:sz w:val="24"/>
          <w:szCs w:val="24"/>
        </w:rPr>
        <w:t xml:space="preserve"> this does not prevent the statutory exemption </w:t>
      </w:r>
      <w:r w:rsidR="003F63BA" w:rsidRPr="009A3951">
        <w:rPr>
          <w:rFonts w:ascii="Arial" w:hAnsi="Arial" w:cs="Arial"/>
          <w:i/>
          <w:iCs/>
          <w:sz w:val="24"/>
          <w:szCs w:val="24"/>
        </w:rPr>
        <w:t>from applying</w:t>
      </w:r>
      <w:r w:rsidR="005123EA" w:rsidRPr="003F63BA">
        <w:rPr>
          <w:rFonts w:ascii="Arial" w:hAnsi="Arial" w:cs="Arial"/>
          <w:sz w:val="24"/>
          <w:szCs w:val="24"/>
        </w:rPr>
        <w:t>.</w:t>
      </w:r>
      <w:r w:rsidR="009A3951">
        <w:rPr>
          <w:rFonts w:ascii="Arial" w:hAnsi="Arial" w:cs="Arial"/>
          <w:sz w:val="24"/>
          <w:szCs w:val="24"/>
        </w:rPr>
        <w:t>’</w:t>
      </w:r>
    </w:p>
    <w:p w14:paraId="3D55955E" w14:textId="25D70D1C" w:rsidR="00B27E4B" w:rsidRDefault="00E326B0" w:rsidP="008575B9">
      <w:pPr>
        <w:pStyle w:val="Style1"/>
        <w:rPr>
          <w:rFonts w:ascii="Arial" w:hAnsi="Arial" w:cs="Arial"/>
          <w:sz w:val="24"/>
          <w:szCs w:val="24"/>
        </w:rPr>
      </w:pPr>
      <w:r>
        <w:rPr>
          <w:rFonts w:ascii="Arial" w:hAnsi="Arial" w:cs="Arial"/>
          <w:sz w:val="24"/>
          <w:szCs w:val="24"/>
        </w:rPr>
        <w:t xml:space="preserve">I have </w:t>
      </w:r>
      <w:proofErr w:type="gramStart"/>
      <w:r>
        <w:rPr>
          <w:rFonts w:ascii="Arial" w:hAnsi="Arial" w:cs="Arial"/>
          <w:sz w:val="24"/>
          <w:szCs w:val="24"/>
        </w:rPr>
        <w:t xml:space="preserve">taken into </w:t>
      </w:r>
      <w:r w:rsidR="00B27E4B">
        <w:rPr>
          <w:rFonts w:ascii="Arial" w:hAnsi="Arial" w:cs="Arial"/>
          <w:sz w:val="24"/>
          <w:szCs w:val="24"/>
        </w:rPr>
        <w:t>account</w:t>
      </w:r>
      <w:proofErr w:type="gramEnd"/>
      <w:r w:rsidR="00B27E4B">
        <w:rPr>
          <w:rFonts w:ascii="Arial" w:hAnsi="Arial" w:cs="Arial"/>
          <w:sz w:val="24"/>
          <w:szCs w:val="24"/>
        </w:rPr>
        <w:t xml:space="preserve"> the Council’s comments</w:t>
      </w:r>
      <w:r w:rsidR="00A308A9">
        <w:rPr>
          <w:rFonts w:ascii="Arial" w:hAnsi="Arial" w:cs="Arial"/>
          <w:sz w:val="24"/>
          <w:szCs w:val="24"/>
        </w:rPr>
        <w:t xml:space="preserve"> </w:t>
      </w:r>
      <w:r w:rsidR="00064965">
        <w:rPr>
          <w:rFonts w:ascii="Arial" w:hAnsi="Arial" w:cs="Arial"/>
          <w:sz w:val="24"/>
          <w:szCs w:val="24"/>
        </w:rPr>
        <w:t>and the judgements referred to</w:t>
      </w:r>
      <w:r w:rsidR="00A67356">
        <w:rPr>
          <w:rFonts w:ascii="Arial" w:hAnsi="Arial" w:cs="Arial"/>
          <w:sz w:val="24"/>
          <w:szCs w:val="24"/>
        </w:rPr>
        <w:t xml:space="preserve"> </w:t>
      </w:r>
      <w:r w:rsidR="00175F9D">
        <w:rPr>
          <w:rFonts w:ascii="Arial" w:hAnsi="Arial" w:cs="Arial"/>
          <w:sz w:val="24"/>
          <w:szCs w:val="24"/>
        </w:rPr>
        <w:t xml:space="preserve">in my reasoning </w:t>
      </w:r>
      <w:r w:rsidR="00A67356">
        <w:rPr>
          <w:rFonts w:ascii="Arial" w:hAnsi="Arial" w:cs="Arial"/>
          <w:sz w:val="24"/>
          <w:szCs w:val="24"/>
        </w:rPr>
        <w:t>above</w:t>
      </w:r>
      <w:r w:rsidR="00175F9D">
        <w:rPr>
          <w:rFonts w:ascii="Arial" w:hAnsi="Arial" w:cs="Arial"/>
          <w:sz w:val="24"/>
          <w:szCs w:val="24"/>
        </w:rPr>
        <w:t>.  T</w:t>
      </w:r>
      <w:r w:rsidR="00B27E4B">
        <w:rPr>
          <w:rFonts w:ascii="Arial" w:hAnsi="Arial" w:cs="Arial"/>
          <w:sz w:val="24"/>
          <w:szCs w:val="24"/>
        </w:rPr>
        <w:t>o my mind</w:t>
      </w:r>
      <w:r w:rsidR="00064965">
        <w:rPr>
          <w:rFonts w:ascii="Arial" w:hAnsi="Arial" w:cs="Arial"/>
          <w:sz w:val="24"/>
          <w:szCs w:val="24"/>
        </w:rPr>
        <w:t xml:space="preserve"> </w:t>
      </w:r>
      <w:r w:rsidR="00A308A9">
        <w:rPr>
          <w:rFonts w:ascii="Arial" w:hAnsi="Arial" w:cs="Arial"/>
          <w:sz w:val="24"/>
          <w:szCs w:val="24"/>
        </w:rPr>
        <w:t>it was only at th</w:t>
      </w:r>
      <w:r w:rsidR="001F3CA6">
        <w:rPr>
          <w:rFonts w:ascii="Arial" w:hAnsi="Arial" w:cs="Arial"/>
          <w:sz w:val="24"/>
          <w:szCs w:val="24"/>
        </w:rPr>
        <w:t xml:space="preserve">e </w:t>
      </w:r>
      <w:r w:rsidR="0019239D" w:rsidRPr="006A6621">
        <w:rPr>
          <w:rFonts w:ascii="Arial" w:hAnsi="Arial" w:cs="Arial"/>
          <w:sz w:val="24"/>
          <w:szCs w:val="24"/>
        </w:rPr>
        <w:t xml:space="preserve">point </w:t>
      </w:r>
      <w:r w:rsidR="001F3CA6">
        <w:rPr>
          <w:rFonts w:ascii="Arial" w:hAnsi="Arial" w:cs="Arial"/>
          <w:sz w:val="24"/>
          <w:szCs w:val="24"/>
        </w:rPr>
        <w:t>when the</w:t>
      </w:r>
      <w:r w:rsidR="00CF1D71" w:rsidRPr="005E0647">
        <w:rPr>
          <w:rFonts w:ascii="Arial" w:hAnsi="Arial" w:cs="Arial"/>
          <w:sz w:val="24"/>
          <w:szCs w:val="24"/>
        </w:rPr>
        <w:t xml:space="preserve"> application was accompanied by all the documentary evidence </w:t>
      </w:r>
      <w:r w:rsidR="000B5130">
        <w:rPr>
          <w:rFonts w:ascii="Arial" w:hAnsi="Arial" w:cs="Arial"/>
          <w:sz w:val="24"/>
          <w:szCs w:val="24"/>
        </w:rPr>
        <w:t xml:space="preserve">to </w:t>
      </w:r>
      <w:r w:rsidR="00CF1D71" w:rsidRPr="005E0647">
        <w:rPr>
          <w:rFonts w:ascii="Arial" w:hAnsi="Arial" w:cs="Arial"/>
          <w:sz w:val="24"/>
          <w:szCs w:val="24"/>
        </w:rPr>
        <w:t xml:space="preserve">which the applicant wished to adduce, </w:t>
      </w:r>
      <w:r w:rsidR="00B63D9C">
        <w:rPr>
          <w:rFonts w:ascii="Arial" w:hAnsi="Arial" w:cs="Arial"/>
          <w:sz w:val="24"/>
          <w:szCs w:val="24"/>
        </w:rPr>
        <w:t xml:space="preserve">including </w:t>
      </w:r>
      <w:r w:rsidR="007C1DCB">
        <w:rPr>
          <w:rFonts w:ascii="Arial" w:hAnsi="Arial" w:cs="Arial"/>
          <w:sz w:val="24"/>
          <w:szCs w:val="24"/>
        </w:rPr>
        <w:t xml:space="preserve">the </w:t>
      </w:r>
      <w:r w:rsidR="009A11B7">
        <w:rPr>
          <w:rFonts w:ascii="Arial" w:hAnsi="Arial" w:cs="Arial"/>
          <w:sz w:val="24"/>
          <w:szCs w:val="24"/>
        </w:rPr>
        <w:t>user evidence forms</w:t>
      </w:r>
      <w:r w:rsidR="001052CC">
        <w:rPr>
          <w:rFonts w:ascii="Arial" w:hAnsi="Arial" w:cs="Arial"/>
          <w:sz w:val="24"/>
          <w:szCs w:val="24"/>
        </w:rPr>
        <w:t>,</w:t>
      </w:r>
      <w:r w:rsidR="007C1DCB">
        <w:rPr>
          <w:rFonts w:ascii="Arial" w:hAnsi="Arial" w:cs="Arial"/>
          <w:sz w:val="24"/>
          <w:szCs w:val="24"/>
        </w:rPr>
        <w:t xml:space="preserve"> </w:t>
      </w:r>
      <w:r w:rsidR="00CF1D71" w:rsidRPr="005E0647">
        <w:rPr>
          <w:rFonts w:ascii="Arial" w:hAnsi="Arial" w:cs="Arial"/>
          <w:sz w:val="24"/>
          <w:szCs w:val="24"/>
        </w:rPr>
        <w:t>which w</w:t>
      </w:r>
      <w:r w:rsidR="001052CC">
        <w:rPr>
          <w:rFonts w:ascii="Arial" w:hAnsi="Arial" w:cs="Arial"/>
          <w:sz w:val="24"/>
          <w:szCs w:val="24"/>
        </w:rPr>
        <w:t>ere</w:t>
      </w:r>
      <w:r w:rsidR="00CF1D71" w:rsidRPr="005E0647">
        <w:rPr>
          <w:rFonts w:ascii="Arial" w:hAnsi="Arial" w:cs="Arial"/>
          <w:sz w:val="24"/>
          <w:szCs w:val="24"/>
        </w:rPr>
        <w:t xml:space="preserve"> necessary to evaluate the evidence as a whole, </w:t>
      </w:r>
      <w:r w:rsidR="00064965">
        <w:rPr>
          <w:rFonts w:ascii="Arial" w:hAnsi="Arial" w:cs="Arial"/>
          <w:sz w:val="24"/>
          <w:szCs w:val="24"/>
        </w:rPr>
        <w:t xml:space="preserve">that </w:t>
      </w:r>
      <w:r w:rsidR="00CF1D71" w:rsidRPr="005E0647">
        <w:rPr>
          <w:rFonts w:ascii="Arial" w:hAnsi="Arial" w:cs="Arial"/>
          <w:sz w:val="24"/>
          <w:szCs w:val="24"/>
        </w:rPr>
        <w:t>it was made in accordance with Paragraph 1 of Schedule 14 of the 1981</w:t>
      </w:r>
      <w:r w:rsidR="005E0647" w:rsidRPr="005E0647">
        <w:rPr>
          <w:rFonts w:ascii="Arial" w:hAnsi="Arial" w:cs="Arial"/>
          <w:sz w:val="24"/>
          <w:szCs w:val="24"/>
        </w:rPr>
        <w:t>.</w:t>
      </w:r>
      <w:r w:rsidR="008575B9" w:rsidRPr="008575B9">
        <w:rPr>
          <w:rFonts w:ascii="Arial" w:hAnsi="Arial" w:cs="Arial"/>
          <w:sz w:val="24"/>
          <w:szCs w:val="24"/>
        </w:rPr>
        <w:t xml:space="preserve"> </w:t>
      </w:r>
      <w:r w:rsidR="008575B9">
        <w:rPr>
          <w:rFonts w:ascii="Arial" w:hAnsi="Arial" w:cs="Arial"/>
          <w:sz w:val="24"/>
          <w:szCs w:val="24"/>
        </w:rPr>
        <w:t xml:space="preserve"> </w:t>
      </w:r>
    </w:p>
    <w:p w14:paraId="65FF2FD4" w14:textId="1E919B31" w:rsidR="009C15E8" w:rsidRPr="009C15E8" w:rsidRDefault="009C15E8" w:rsidP="009C15E8">
      <w:pPr>
        <w:pStyle w:val="Style1"/>
        <w:rPr>
          <w:rFonts w:ascii="Arial" w:hAnsi="Arial" w:cs="Arial"/>
          <w:sz w:val="24"/>
          <w:szCs w:val="24"/>
        </w:rPr>
      </w:pPr>
      <w:r w:rsidRPr="00D021D8">
        <w:rPr>
          <w:rFonts w:ascii="Arial" w:hAnsi="Arial" w:cs="Arial"/>
          <w:sz w:val="24"/>
          <w:szCs w:val="24"/>
        </w:rPr>
        <w:lastRenderedPageBreak/>
        <w:t>This finding is crucial with regard to the NERC Act, as the cut-off date for an application to be made under section 67(3) was fixed as the 20 January 2005. This in effect allowed no further opportunity for an applicant to improve his position by submitting further information and limiting pre-emptive applications in the period before the NERC Act came into effect.</w:t>
      </w:r>
    </w:p>
    <w:p w14:paraId="5C207183" w14:textId="303D5E40" w:rsidR="008575B9" w:rsidRDefault="008575B9" w:rsidP="008575B9">
      <w:pPr>
        <w:pStyle w:val="Style1"/>
        <w:rPr>
          <w:rFonts w:ascii="Arial" w:hAnsi="Arial" w:cs="Arial"/>
          <w:sz w:val="24"/>
          <w:szCs w:val="24"/>
        </w:rPr>
      </w:pPr>
      <w:r>
        <w:rPr>
          <w:rFonts w:ascii="Arial" w:hAnsi="Arial" w:cs="Arial"/>
          <w:sz w:val="24"/>
          <w:szCs w:val="24"/>
        </w:rPr>
        <w:t>In reaching this conclusion</w:t>
      </w:r>
      <w:r w:rsidR="00C7064F">
        <w:rPr>
          <w:rFonts w:ascii="Arial" w:hAnsi="Arial" w:cs="Arial"/>
          <w:sz w:val="24"/>
          <w:szCs w:val="24"/>
        </w:rPr>
        <w:t xml:space="preserve"> I acknowledge that </w:t>
      </w:r>
      <w:r w:rsidRPr="002B4F80">
        <w:rPr>
          <w:rFonts w:ascii="Arial" w:hAnsi="Arial" w:cs="Arial"/>
          <w:sz w:val="24"/>
          <w:szCs w:val="24"/>
        </w:rPr>
        <w:t>the onus of confirming that the application was fully compliant with the provisions of paragraph 1 of schedule 14 lay and remained with the applicant. If there were errors, omissions or flaws in the application at the time it was submitted, the responsibility for those lay with the applicant, rather than the Council.</w:t>
      </w:r>
    </w:p>
    <w:p w14:paraId="6AA2959A" w14:textId="6F9D9BC3" w:rsidR="00EE52D0" w:rsidRPr="006F4D64" w:rsidRDefault="006E1109" w:rsidP="00FE7F78">
      <w:pPr>
        <w:pStyle w:val="Style1"/>
        <w:rPr>
          <w:rFonts w:ascii="Arial" w:hAnsi="Arial" w:cs="Arial"/>
          <w:sz w:val="24"/>
          <w:szCs w:val="24"/>
        </w:rPr>
      </w:pPr>
      <w:r w:rsidRPr="006F4D64">
        <w:rPr>
          <w:rFonts w:ascii="Arial" w:hAnsi="Arial" w:cs="Arial"/>
          <w:sz w:val="24"/>
          <w:szCs w:val="24"/>
        </w:rPr>
        <w:t xml:space="preserve">To conclude on this first main issue, I consider that </w:t>
      </w:r>
      <w:r w:rsidR="00B560B5" w:rsidRPr="006F4D64">
        <w:rPr>
          <w:rFonts w:ascii="Arial" w:hAnsi="Arial" w:cs="Arial"/>
          <w:sz w:val="24"/>
          <w:szCs w:val="24"/>
        </w:rPr>
        <w:t>as initially submitted the application</w:t>
      </w:r>
      <w:r w:rsidR="0095429E" w:rsidRPr="006F4D64">
        <w:rPr>
          <w:rFonts w:ascii="Arial" w:hAnsi="Arial" w:cs="Arial"/>
          <w:sz w:val="24"/>
          <w:szCs w:val="24"/>
        </w:rPr>
        <w:t>, dated 25 September 2004</w:t>
      </w:r>
      <w:r w:rsidR="002C65AF" w:rsidRPr="006F4D64">
        <w:rPr>
          <w:rFonts w:ascii="Arial" w:hAnsi="Arial" w:cs="Arial"/>
          <w:sz w:val="24"/>
          <w:szCs w:val="24"/>
        </w:rPr>
        <w:t>,</w:t>
      </w:r>
      <w:r w:rsidR="00B560B5" w:rsidRPr="006F4D64">
        <w:rPr>
          <w:rFonts w:ascii="Arial" w:hAnsi="Arial" w:cs="Arial"/>
          <w:sz w:val="24"/>
          <w:szCs w:val="24"/>
        </w:rPr>
        <w:t xml:space="preserve"> was not strictly compliant with</w:t>
      </w:r>
      <w:r w:rsidR="001D3ECB">
        <w:rPr>
          <w:rFonts w:ascii="Arial" w:hAnsi="Arial" w:cs="Arial"/>
          <w:sz w:val="24"/>
          <w:szCs w:val="24"/>
        </w:rPr>
        <w:t xml:space="preserve"> the</w:t>
      </w:r>
      <w:r w:rsidR="00B560B5" w:rsidRPr="006F4D64">
        <w:rPr>
          <w:rFonts w:ascii="Arial" w:hAnsi="Arial" w:cs="Arial"/>
          <w:sz w:val="24"/>
          <w:szCs w:val="24"/>
        </w:rPr>
        <w:t xml:space="preserve"> requirement</w:t>
      </w:r>
      <w:r w:rsidR="003A7A60" w:rsidRPr="006F4D64">
        <w:rPr>
          <w:rFonts w:ascii="Arial" w:hAnsi="Arial" w:cs="Arial"/>
          <w:sz w:val="24"/>
          <w:szCs w:val="24"/>
        </w:rPr>
        <w:t xml:space="preserve">s of paragraph 1 of Schedule 14 </w:t>
      </w:r>
      <w:r w:rsidR="005E0C80">
        <w:rPr>
          <w:rFonts w:ascii="Arial" w:hAnsi="Arial" w:cs="Arial"/>
          <w:sz w:val="24"/>
          <w:szCs w:val="24"/>
        </w:rPr>
        <w:t xml:space="preserve">of the </w:t>
      </w:r>
      <w:r w:rsidR="003A7A60" w:rsidRPr="006F4D64">
        <w:rPr>
          <w:rFonts w:ascii="Arial" w:hAnsi="Arial" w:cs="Arial"/>
          <w:sz w:val="24"/>
          <w:szCs w:val="24"/>
        </w:rPr>
        <w:t>1981 Act</w:t>
      </w:r>
      <w:r w:rsidR="00795670" w:rsidRPr="006F4D64">
        <w:rPr>
          <w:rFonts w:ascii="Arial" w:hAnsi="Arial" w:cs="Arial"/>
          <w:sz w:val="24"/>
          <w:szCs w:val="24"/>
        </w:rPr>
        <w:t xml:space="preserve"> due to </w:t>
      </w:r>
      <w:r w:rsidR="002E778A" w:rsidRPr="006F4D64">
        <w:rPr>
          <w:rFonts w:ascii="Arial" w:hAnsi="Arial" w:cs="Arial"/>
          <w:sz w:val="24"/>
          <w:szCs w:val="24"/>
        </w:rPr>
        <w:t>the omission of evidence from the submission</w:t>
      </w:r>
      <w:r w:rsidR="006F4D64" w:rsidRPr="006F4D64">
        <w:rPr>
          <w:rFonts w:ascii="Arial" w:hAnsi="Arial" w:cs="Arial"/>
          <w:sz w:val="24"/>
          <w:szCs w:val="24"/>
        </w:rPr>
        <w:t xml:space="preserve"> which the applicant was aware of</w:t>
      </w:r>
      <w:r w:rsidR="003A7A60" w:rsidRPr="006F4D64">
        <w:rPr>
          <w:rFonts w:ascii="Arial" w:hAnsi="Arial" w:cs="Arial"/>
          <w:sz w:val="24"/>
          <w:szCs w:val="24"/>
        </w:rPr>
        <w:t xml:space="preserve">. </w:t>
      </w:r>
      <w:r w:rsidR="00F3258B" w:rsidRPr="006F4D64">
        <w:rPr>
          <w:rFonts w:ascii="Arial" w:hAnsi="Arial" w:cs="Arial"/>
          <w:sz w:val="24"/>
          <w:szCs w:val="24"/>
        </w:rPr>
        <w:t xml:space="preserve"> </w:t>
      </w:r>
      <w:r w:rsidR="002C65AF" w:rsidRPr="006F4D64">
        <w:rPr>
          <w:rFonts w:ascii="Arial" w:hAnsi="Arial" w:cs="Arial"/>
          <w:sz w:val="24"/>
          <w:szCs w:val="24"/>
        </w:rPr>
        <w:t xml:space="preserve"> The application </w:t>
      </w:r>
      <w:r w:rsidR="008C7D13" w:rsidRPr="006F4D64">
        <w:rPr>
          <w:rFonts w:ascii="Arial" w:hAnsi="Arial" w:cs="Arial"/>
          <w:sz w:val="24"/>
          <w:szCs w:val="24"/>
        </w:rPr>
        <w:t>c</w:t>
      </w:r>
      <w:r w:rsidR="001D3ECB">
        <w:rPr>
          <w:rFonts w:ascii="Arial" w:hAnsi="Arial" w:cs="Arial"/>
          <w:sz w:val="24"/>
          <w:szCs w:val="24"/>
        </w:rPr>
        <w:t>a</w:t>
      </w:r>
      <w:r w:rsidR="008C7D13" w:rsidRPr="006F4D64">
        <w:rPr>
          <w:rFonts w:ascii="Arial" w:hAnsi="Arial" w:cs="Arial"/>
          <w:sz w:val="24"/>
          <w:szCs w:val="24"/>
        </w:rPr>
        <w:t xml:space="preserve">me to be </w:t>
      </w:r>
      <w:r w:rsidR="002C65AF" w:rsidRPr="006F4D64">
        <w:rPr>
          <w:rFonts w:ascii="Arial" w:hAnsi="Arial" w:cs="Arial"/>
          <w:sz w:val="24"/>
          <w:szCs w:val="24"/>
        </w:rPr>
        <w:t>valid following the submission of additional evidence</w:t>
      </w:r>
      <w:r w:rsidR="00A0248A" w:rsidRPr="006F4D64">
        <w:rPr>
          <w:rFonts w:ascii="Arial" w:hAnsi="Arial" w:cs="Arial"/>
          <w:sz w:val="24"/>
          <w:szCs w:val="24"/>
        </w:rPr>
        <w:t xml:space="preserve"> by the applicant</w:t>
      </w:r>
      <w:r w:rsidR="0094224D">
        <w:rPr>
          <w:rFonts w:ascii="Arial" w:hAnsi="Arial" w:cs="Arial"/>
          <w:sz w:val="24"/>
          <w:szCs w:val="24"/>
        </w:rPr>
        <w:t xml:space="preserve"> and investigations by the Council</w:t>
      </w:r>
      <w:r w:rsidR="002C65AF" w:rsidRPr="006F4D64">
        <w:rPr>
          <w:rFonts w:ascii="Arial" w:hAnsi="Arial" w:cs="Arial"/>
          <w:sz w:val="24"/>
          <w:szCs w:val="24"/>
        </w:rPr>
        <w:t xml:space="preserve"> </w:t>
      </w:r>
      <w:r w:rsidR="00E7471D" w:rsidRPr="006F4D64">
        <w:rPr>
          <w:rFonts w:ascii="Arial" w:hAnsi="Arial" w:cs="Arial"/>
          <w:sz w:val="24"/>
          <w:szCs w:val="24"/>
        </w:rPr>
        <w:t>in 2010.</w:t>
      </w:r>
    </w:p>
    <w:p w14:paraId="6BE9218A" w14:textId="77777777" w:rsidR="001D3ECB" w:rsidRDefault="00817E25" w:rsidP="001D3ECB">
      <w:pPr>
        <w:pStyle w:val="Style1"/>
        <w:numPr>
          <w:ilvl w:val="0"/>
          <w:numId w:val="0"/>
        </w:numPr>
        <w:rPr>
          <w:rFonts w:ascii="Arial" w:hAnsi="Arial" w:cs="Arial"/>
          <w:i/>
          <w:iCs/>
          <w:sz w:val="24"/>
          <w:szCs w:val="24"/>
        </w:rPr>
      </w:pPr>
      <w:r w:rsidRPr="002B4F80">
        <w:rPr>
          <w:rFonts w:ascii="Arial" w:hAnsi="Arial" w:cs="Arial"/>
          <w:i/>
          <w:iCs/>
          <w:sz w:val="24"/>
          <w:szCs w:val="24"/>
        </w:rPr>
        <w:t xml:space="preserve">Whether the documentary evidence discovered demonstrates, on a balance of probabilities that public vehicular rights subsisted over the Order routes such that they </w:t>
      </w:r>
      <w:r w:rsidRPr="00E410CD">
        <w:rPr>
          <w:rFonts w:ascii="Arial" w:hAnsi="Arial" w:cs="Arial"/>
          <w:i/>
          <w:iCs/>
          <w:sz w:val="24"/>
          <w:szCs w:val="24"/>
        </w:rPr>
        <w:t>could be recorded as BOATs</w:t>
      </w:r>
    </w:p>
    <w:p w14:paraId="73D16BEB" w14:textId="60989956" w:rsidR="0060569A" w:rsidRPr="00033184" w:rsidRDefault="00445AF3" w:rsidP="001D3ECB">
      <w:pPr>
        <w:pStyle w:val="Style1"/>
        <w:rPr>
          <w:rFonts w:ascii="Arial" w:hAnsi="Arial" w:cs="Arial"/>
          <w:sz w:val="24"/>
          <w:szCs w:val="24"/>
        </w:rPr>
      </w:pPr>
      <w:r w:rsidRPr="00033184">
        <w:rPr>
          <w:rFonts w:ascii="Arial" w:hAnsi="Arial" w:cs="Arial"/>
          <w:sz w:val="24"/>
          <w:szCs w:val="24"/>
        </w:rPr>
        <w:t>The case in support</w:t>
      </w:r>
      <w:r w:rsidR="00C64745" w:rsidRPr="00033184">
        <w:rPr>
          <w:rFonts w:ascii="Arial" w:hAnsi="Arial" w:cs="Arial"/>
          <w:sz w:val="24"/>
          <w:szCs w:val="24"/>
        </w:rPr>
        <w:t xml:space="preserve"> of the Order</w:t>
      </w:r>
      <w:r w:rsidRPr="00033184">
        <w:rPr>
          <w:rFonts w:ascii="Arial" w:hAnsi="Arial" w:cs="Arial"/>
          <w:sz w:val="24"/>
          <w:szCs w:val="24"/>
        </w:rPr>
        <w:t xml:space="preserve"> is based on </w:t>
      </w:r>
      <w:r w:rsidR="00D058CF" w:rsidRPr="00033184">
        <w:rPr>
          <w:rFonts w:ascii="Arial" w:hAnsi="Arial" w:cs="Arial"/>
          <w:sz w:val="24"/>
          <w:szCs w:val="24"/>
        </w:rPr>
        <w:t xml:space="preserve">both </w:t>
      </w:r>
      <w:r w:rsidRPr="00033184">
        <w:rPr>
          <w:rFonts w:ascii="Arial" w:hAnsi="Arial" w:cs="Arial"/>
          <w:sz w:val="24"/>
          <w:szCs w:val="24"/>
        </w:rPr>
        <w:t xml:space="preserve">documentary </w:t>
      </w:r>
      <w:r w:rsidR="000B7015" w:rsidRPr="00033184">
        <w:rPr>
          <w:rFonts w:ascii="Arial" w:hAnsi="Arial" w:cs="Arial"/>
          <w:sz w:val="24"/>
          <w:szCs w:val="24"/>
        </w:rPr>
        <w:t xml:space="preserve">and user </w:t>
      </w:r>
      <w:r w:rsidRPr="00033184">
        <w:rPr>
          <w:rFonts w:ascii="Arial" w:hAnsi="Arial" w:cs="Arial"/>
          <w:sz w:val="24"/>
          <w:szCs w:val="24"/>
        </w:rPr>
        <w:t xml:space="preserve">evidence. </w:t>
      </w:r>
      <w:r w:rsidR="003B185F" w:rsidRPr="00033184">
        <w:rPr>
          <w:rFonts w:ascii="Arial" w:hAnsi="Arial" w:cs="Arial"/>
          <w:sz w:val="24"/>
          <w:szCs w:val="24"/>
        </w:rPr>
        <w:t>Therefore, I will</w:t>
      </w:r>
      <w:r w:rsidRPr="00033184">
        <w:rPr>
          <w:rFonts w:ascii="Arial" w:hAnsi="Arial" w:cs="Arial"/>
          <w:sz w:val="24"/>
          <w:szCs w:val="24"/>
        </w:rPr>
        <w:t xml:space="preserve"> set out </w:t>
      </w:r>
      <w:r w:rsidR="00572BE9" w:rsidRPr="00033184">
        <w:rPr>
          <w:rFonts w:ascii="Arial" w:hAnsi="Arial" w:cs="Arial"/>
          <w:sz w:val="24"/>
          <w:szCs w:val="24"/>
        </w:rPr>
        <w:t xml:space="preserve">the </w:t>
      </w:r>
      <w:r w:rsidRPr="00033184">
        <w:rPr>
          <w:rFonts w:ascii="Arial" w:hAnsi="Arial" w:cs="Arial"/>
          <w:sz w:val="24"/>
          <w:szCs w:val="24"/>
        </w:rPr>
        <w:t>documentary evidence</w:t>
      </w:r>
      <w:r w:rsidR="00572BE9" w:rsidRPr="00033184">
        <w:rPr>
          <w:rFonts w:ascii="Arial" w:hAnsi="Arial" w:cs="Arial"/>
          <w:sz w:val="24"/>
          <w:szCs w:val="24"/>
        </w:rPr>
        <w:t xml:space="preserve"> first and </w:t>
      </w:r>
      <w:r w:rsidRPr="00033184">
        <w:rPr>
          <w:rFonts w:ascii="Arial" w:hAnsi="Arial" w:cs="Arial"/>
          <w:sz w:val="24"/>
          <w:szCs w:val="24"/>
        </w:rPr>
        <w:t>then turn to the user evidence form</w:t>
      </w:r>
      <w:r w:rsidR="00572BE9" w:rsidRPr="00033184">
        <w:rPr>
          <w:rFonts w:ascii="Arial" w:hAnsi="Arial" w:cs="Arial"/>
          <w:sz w:val="24"/>
          <w:szCs w:val="24"/>
        </w:rPr>
        <w:t>s</w:t>
      </w:r>
      <w:r w:rsidRPr="00033184">
        <w:rPr>
          <w:rFonts w:ascii="Arial" w:hAnsi="Arial" w:cs="Arial"/>
          <w:sz w:val="24"/>
          <w:szCs w:val="24"/>
        </w:rPr>
        <w:t xml:space="preserve">. </w:t>
      </w:r>
      <w:r w:rsidR="00361DCC" w:rsidRPr="00033184">
        <w:rPr>
          <w:rFonts w:ascii="Arial" w:hAnsi="Arial" w:cs="Arial"/>
          <w:sz w:val="24"/>
          <w:szCs w:val="24"/>
        </w:rPr>
        <w:t xml:space="preserve"> </w:t>
      </w:r>
      <w:r w:rsidRPr="00033184">
        <w:rPr>
          <w:rFonts w:ascii="Arial" w:hAnsi="Arial" w:cs="Arial"/>
          <w:sz w:val="24"/>
          <w:szCs w:val="24"/>
        </w:rPr>
        <w:t>I will then conclude by assessing all the evidence looked at in the round.</w:t>
      </w:r>
    </w:p>
    <w:p w14:paraId="4C7C6A8C" w14:textId="262CF037" w:rsidR="00CE3962" w:rsidRPr="004E10DC" w:rsidRDefault="00AB3FBE" w:rsidP="004E10DC">
      <w:pPr>
        <w:pStyle w:val="Style1"/>
        <w:numPr>
          <w:ilvl w:val="0"/>
          <w:numId w:val="0"/>
        </w:numPr>
        <w:ind w:left="431"/>
        <w:rPr>
          <w:rFonts w:ascii="Arial" w:hAnsi="Arial" w:cs="Arial"/>
          <w:sz w:val="24"/>
          <w:szCs w:val="24"/>
          <w:highlight w:val="yellow"/>
          <w:u w:val="single"/>
        </w:rPr>
      </w:pPr>
      <w:r w:rsidRPr="004E10DC">
        <w:rPr>
          <w:rFonts w:ascii="Arial" w:hAnsi="Arial" w:cs="Arial"/>
          <w:sz w:val="24"/>
          <w:szCs w:val="24"/>
          <w:u w:val="single"/>
        </w:rPr>
        <w:t>Inclosure Awards</w:t>
      </w:r>
    </w:p>
    <w:p w14:paraId="2F9902C9" w14:textId="3F95189B" w:rsidR="00516632" w:rsidRDefault="00E71D7F" w:rsidP="00516632">
      <w:pPr>
        <w:pStyle w:val="Style1"/>
        <w:rPr>
          <w:rFonts w:ascii="Arial" w:hAnsi="Arial" w:cs="Arial"/>
          <w:sz w:val="24"/>
          <w:szCs w:val="24"/>
        </w:rPr>
      </w:pPr>
      <w:r w:rsidRPr="009707A9">
        <w:rPr>
          <w:rFonts w:ascii="Arial" w:hAnsi="Arial" w:cs="Arial"/>
          <w:sz w:val="24"/>
          <w:szCs w:val="24"/>
        </w:rPr>
        <w:t xml:space="preserve">In </w:t>
      </w:r>
      <w:r w:rsidR="0037150D" w:rsidRPr="009707A9">
        <w:rPr>
          <w:rFonts w:ascii="Arial" w:hAnsi="Arial" w:cs="Arial"/>
          <w:sz w:val="24"/>
          <w:szCs w:val="24"/>
        </w:rPr>
        <w:t>general,</w:t>
      </w:r>
      <w:r w:rsidRPr="009707A9">
        <w:rPr>
          <w:rFonts w:ascii="Arial" w:hAnsi="Arial" w:cs="Arial"/>
          <w:sz w:val="24"/>
          <w:szCs w:val="24"/>
        </w:rPr>
        <w:t xml:space="preserve"> t</w:t>
      </w:r>
      <w:r w:rsidR="00C73ECA" w:rsidRPr="009707A9">
        <w:rPr>
          <w:rFonts w:ascii="Arial" w:hAnsi="Arial" w:cs="Arial"/>
          <w:sz w:val="24"/>
          <w:szCs w:val="24"/>
        </w:rPr>
        <w:t xml:space="preserve">he </w:t>
      </w:r>
      <w:r w:rsidRPr="009707A9">
        <w:rPr>
          <w:rFonts w:ascii="Arial" w:hAnsi="Arial" w:cs="Arial"/>
          <w:sz w:val="24"/>
          <w:szCs w:val="24"/>
        </w:rPr>
        <w:t xml:space="preserve">Inclosure </w:t>
      </w:r>
      <w:r w:rsidR="005B10FC">
        <w:rPr>
          <w:rFonts w:ascii="Arial" w:hAnsi="Arial" w:cs="Arial"/>
          <w:sz w:val="24"/>
          <w:szCs w:val="24"/>
        </w:rPr>
        <w:t>Maps</w:t>
      </w:r>
      <w:r w:rsidR="00C73ECA" w:rsidRPr="009707A9">
        <w:rPr>
          <w:rFonts w:ascii="Arial" w:hAnsi="Arial" w:cs="Arial"/>
          <w:sz w:val="24"/>
          <w:szCs w:val="24"/>
        </w:rPr>
        <w:t xml:space="preserve"> show </w:t>
      </w:r>
      <w:r w:rsidR="002C12F7" w:rsidRPr="009707A9">
        <w:rPr>
          <w:rFonts w:ascii="Arial" w:hAnsi="Arial" w:cs="Arial"/>
          <w:sz w:val="24"/>
          <w:szCs w:val="24"/>
        </w:rPr>
        <w:t xml:space="preserve">how the new </w:t>
      </w:r>
      <w:r w:rsidR="000E0F92" w:rsidRPr="009707A9">
        <w:rPr>
          <w:rFonts w:ascii="Arial" w:hAnsi="Arial" w:cs="Arial"/>
          <w:sz w:val="24"/>
          <w:szCs w:val="24"/>
        </w:rPr>
        <w:t>enclosed</w:t>
      </w:r>
      <w:r w:rsidR="002C12F7" w:rsidRPr="009707A9">
        <w:rPr>
          <w:rFonts w:ascii="Arial" w:hAnsi="Arial" w:cs="Arial"/>
          <w:sz w:val="24"/>
          <w:szCs w:val="24"/>
        </w:rPr>
        <w:t xml:space="preserve"> fields were laid out, and who owned </w:t>
      </w:r>
      <w:proofErr w:type="gramStart"/>
      <w:r w:rsidR="002C12F7" w:rsidRPr="009707A9">
        <w:rPr>
          <w:rFonts w:ascii="Arial" w:hAnsi="Arial" w:cs="Arial"/>
          <w:sz w:val="24"/>
          <w:szCs w:val="24"/>
        </w:rPr>
        <w:t>them;</w:t>
      </w:r>
      <w:proofErr w:type="gramEnd"/>
      <w:r w:rsidR="002C12F7" w:rsidRPr="009707A9">
        <w:rPr>
          <w:rFonts w:ascii="Arial" w:hAnsi="Arial" w:cs="Arial"/>
          <w:sz w:val="24"/>
          <w:szCs w:val="24"/>
        </w:rPr>
        <w:t xml:space="preserve"> </w:t>
      </w:r>
      <w:r w:rsidR="001D3ECB">
        <w:rPr>
          <w:rFonts w:ascii="Arial" w:hAnsi="Arial" w:cs="Arial"/>
          <w:sz w:val="24"/>
          <w:szCs w:val="24"/>
        </w:rPr>
        <w:t>locations</w:t>
      </w:r>
      <w:r w:rsidR="002C12F7" w:rsidRPr="009707A9">
        <w:rPr>
          <w:rFonts w:ascii="Arial" w:hAnsi="Arial" w:cs="Arial"/>
          <w:sz w:val="24"/>
          <w:szCs w:val="24"/>
        </w:rPr>
        <w:t xml:space="preserve"> of roads and footpaths, waterways, quarries and major buildings.</w:t>
      </w:r>
      <w:r w:rsidR="003C1E52" w:rsidRPr="009707A9">
        <w:rPr>
          <w:rFonts w:ascii="Arial" w:hAnsi="Arial" w:cs="Arial"/>
          <w:sz w:val="24"/>
          <w:szCs w:val="24"/>
        </w:rPr>
        <w:t xml:space="preserve">  Whereas the </w:t>
      </w:r>
      <w:r w:rsidR="00B91C77" w:rsidRPr="009707A9">
        <w:rPr>
          <w:rFonts w:ascii="Arial" w:hAnsi="Arial" w:cs="Arial"/>
          <w:sz w:val="24"/>
          <w:szCs w:val="24"/>
        </w:rPr>
        <w:t xml:space="preserve">Inclosure </w:t>
      </w:r>
      <w:r w:rsidR="003C1E52" w:rsidRPr="009707A9">
        <w:rPr>
          <w:rFonts w:ascii="Arial" w:hAnsi="Arial" w:cs="Arial"/>
          <w:sz w:val="24"/>
          <w:szCs w:val="24"/>
        </w:rPr>
        <w:t>Award</w:t>
      </w:r>
      <w:r w:rsidR="00516632" w:rsidRPr="009707A9">
        <w:rPr>
          <w:rFonts w:ascii="Arial" w:hAnsi="Arial" w:cs="Arial"/>
          <w:sz w:val="24"/>
          <w:szCs w:val="24"/>
        </w:rPr>
        <w:t>s include information about</w:t>
      </w:r>
      <w:r w:rsidR="001D3ECB">
        <w:rPr>
          <w:rFonts w:ascii="Arial" w:hAnsi="Arial" w:cs="Arial"/>
          <w:sz w:val="24"/>
          <w:szCs w:val="24"/>
        </w:rPr>
        <w:t xml:space="preserve"> </w:t>
      </w:r>
      <w:r w:rsidR="00516632" w:rsidRPr="009707A9">
        <w:rPr>
          <w:rFonts w:ascii="Arial" w:hAnsi="Arial" w:cs="Arial"/>
          <w:sz w:val="24"/>
          <w:szCs w:val="24"/>
        </w:rPr>
        <w:t>owners and tenants; the</w:t>
      </w:r>
      <w:r w:rsidR="001D3ECB">
        <w:rPr>
          <w:rFonts w:ascii="Arial" w:hAnsi="Arial" w:cs="Arial"/>
          <w:sz w:val="24"/>
          <w:szCs w:val="24"/>
        </w:rPr>
        <w:t xml:space="preserve"> location</w:t>
      </w:r>
      <w:r w:rsidR="00516632" w:rsidRPr="009707A9">
        <w:rPr>
          <w:rFonts w:ascii="Arial" w:hAnsi="Arial" w:cs="Arial"/>
          <w:sz w:val="24"/>
          <w:szCs w:val="24"/>
        </w:rPr>
        <w:t xml:space="preserve"> and size of each allotment; physical features, roads, hedges, walls, wells and quarries.</w:t>
      </w:r>
      <w:r w:rsidR="00F6087D" w:rsidRPr="009707A9">
        <w:rPr>
          <w:rFonts w:ascii="Arial" w:hAnsi="Arial" w:cs="Arial"/>
          <w:sz w:val="24"/>
          <w:szCs w:val="24"/>
        </w:rPr>
        <w:t xml:space="preserve">  </w:t>
      </w:r>
      <w:r w:rsidR="00526429" w:rsidRPr="009707A9">
        <w:rPr>
          <w:rFonts w:ascii="Arial" w:hAnsi="Arial" w:cs="Arial"/>
          <w:sz w:val="24"/>
          <w:szCs w:val="24"/>
        </w:rPr>
        <w:t>It should be bo</w:t>
      </w:r>
      <w:r w:rsidR="000D1F8F" w:rsidRPr="009707A9">
        <w:rPr>
          <w:rFonts w:ascii="Arial" w:hAnsi="Arial" w:cs="Arial"/>
          <w:sz w:val="24"/>
          <w:szCs w:val="24"/>
        </w:rPr>
        <w:t xml:space="preserve">rne in mind that there was no standard form for Inclosure </w:t>
      </w:r>
      <w:r w:rsidR="005B10FC">
        <w:rPr>
          <w:rFonts w:ascii="Arial" w:hAnsi="Arial" w:cs="Arial"/>
          <w:sz w:val="24"/>
          <w:szCs w:val="24"/>
        </w:rPr>
        <w:t>M</w:t>
      </w:r>
      <w:r w:rsidR="000D1F8F" w:rsidRPr="009707A9">
        <w:rPr>
          <w:rFonts w:ascii="Arial" w:hAnsi="Arial" w:cs="Arial"/>
          <w:sz w:val="24"/>
          <w:szCs w:val="24"/>
        </w:rPr>
        <w:t xml:space="preserve">aps </w:t>
      </w:r>
      <w:r w:rsidR="004874EA" w:rsidRPr="009707A9">
        <w:rPr>
          <w:rFonts w:ascii="Arial" w:hAnsi="Arial" w:cs="Arial"/>
          <w:sz w:val="24"/>
          <w:szCs w:val="24"/>
        </w:rPr>
        <w:t>and each surveyor would have his own methods and s</w:t>
      </w:r>
      <w:r w:rsidR="00FE21BF" w:rsidRPr="009707A9">
        <w:rPr>
          <w:rFonts w:ascii="Arial" w:hAnsi="Arial" w:cs="Arial"/>
          <w:sz w:val="24"/>
          <w:szCs w:val="24"/>
        </w:rPr>
        <w:t>tyle, which could be different from the surveyor in the next village.</w:t>
      </w:r>
    </w:p>
    <w:p w14:paraId="17B59F33" w14:textId="34A423D2" w:rsidR="00395117" w:rsidRDefault="005A5B24" w:rsidP="00516632">
      <w:pPr>
        <w:pStyle w:val="Style1"/>
        <w:rPr>
          <w:rFonts w:ascii="Arial" w:hAnsi="Arial" w:cs="Arial"/>
          <w:sz w:val="24"/>
          <w:szCs w:val="24"/>
        </w:rPr>
      </w:pPr>
      <w:r w:rsidRPr="009707A9">
        <w:rPr>
          <w:rFonts w:ascii="Arial" w:hAnsi="Arial" w:cs="Arial"/>
          <w:sz w:val="24"/>
          <w:szCs w:val="24"/>
        </w:rPr>
        <w:t xml:space="preserve">The Dewlish Inclosure Award and </w:t>
      </w:r>
      <w:r w:rsidR="005B10FC">
        <w:rPr>
          <w:rFonts w:ascii="Arial" w:hAnsi="Arial" w:cs="Arial"/>
          <w:sz w:val="24"/>
          <w:szCs w:val="24"/>
        </w:rPr>
        <w:t>Map</w:t>
      </w:r>
      <w:r w:rsidRPr="009707A9">
        <w:rPr>
          <w:rFonts w:ascii="Arial" w:hAnsi="Arial" w:cs="Arial"/>
          <w:sz w:val="24"/>
          <w:szCs w:val="24"/>
        </w:rPr>
        <w:t xml:space="preserve"> of 1819 was made under the Dewlish Inclosure Act of 1815 and were subject to the provisions of the Inclosure Consolidation Act of 1801.  </w:t>
      </w:r>
      <w:r w:rsidR="005C28AA">
        <w:rPr>
          <w:rFonts w:ascii="Arial" w:hAnsi="Arial" w:cs="Arial"/>
          <w:sz w:val="24"/>
          <w:szCs w:val="24"/>
        </w:rPr>
        <w:t>However,</w:t>
      </w:r>
      <w:r w:rsidR="00880D0B">
        <w:rPr>
          <w:rFonts w:ascii="Arial" w:hAnsi="Arial" w:cs="Arial"/>
          <w:sz w:val="24"/>
          <w:szCs w:val="24"/>
        </w:rPr>
        <w:t xml:space="preserve"> the </w:t>
      </w:r>
      <w:r w:rsidR="005B10FC">
        <w:rPr>
          <w:rFonts w:ascii="Arial" w:hAnsi="Arial" w:cs="Arial"/>
          <w:sz w:val="24"/>
          <w:szCs w:val="24"/>
        </w:rPr>
        <w:t>M</w:t>
      </w:r>
      <w:r w:rsidR="00880D0B">
        <w:rPr>
          <w:rFonts w:ascii="Arial" w:hAnsi="Arial" w:cs="Arial"/>
          <w:sz w:val="24"/>
          <w:szCs w:val="24"/>
        </w:rPr>
        <w:t xml:space="preserve">ap shows that the area of land through which the order route passes was not subject to </w:t>
      </w:r>
      <w:r w:rsidR="000E0F92">
        <w:rPr>
          <w:rFonts w:ascii="Arial" w:hAnsi="Arial" w:cs="Arial"/>
          <w:sz w:val="24"/>
          <w:szCs w:val="24"/>
        </w:rPr>
        <w:t xml:space="preserve">enclosure.  </w:t>
      </w:r>
    </w:p>
    <w:p w14:paraId="13EFFD96" w14:textId="42E0AB9F" w:rsidR="000512B1" w:rsidRPr="009707A9" w:rsidRDefault="00824CDF" w:rsidP="00516632">
      <w:pPr>
        <w:pStyle w:val="Style1"/>
        <w:rPr>
          <w:rFonts w:ascii="Arial" w:hAnsi="Arial" w:cs="Arial"/>
          <w:sz w:val="24"/>
          <w:szCs w:val="24"/>
        </w:rPr>
      </w:pPr>
      <w:r w:rsidRPr="009707A9">
        <w:rPr>
          <w:rFonts w:ascii="Arial" w:hAnsi="Arial" w:cs="Arial"/>
          <w:sz w:val="24"/>
          <w:szCs w:val="24"/>
        </w:rPr>
        <w:t xml:space="preserve">The </w:t>
      </w:r>
      <w:r w:rsidR="00395117">
        <w:rPr>
          <w:rFonts w:ascii="Arial" w:hAnsi="Arial" w:cs="Arial"/>
          <w:sz w:val="24"/>
          <w:szCs w:val="24"/>
        </w:rPr>
        <w:t xml:space="preserve">Dewlish </w:t>
      </w:r>
      <w:r w:rsidR="00C925E3" w:rsidRPr="009707A9">
        <w:rPr>
          <w:rFonts w:ascii="Arial" w:hAnsi="Arial" w:cs="Arial"/>
          <w:sz w:val="24"/>
          <w:szCs w:val="24"/>
        </w:rPr>
        <w:t xml:space="preserve">Inclosure Map </w:t>
      </w:r>
      <w:r w:rsidR="002351FA" w:rsidRPr="009707A9">
        <w:rPr>
          <w:rFonts w:ascii="Arial" w:hAnsi="Arial" w:cs="Arial"/>
          <w:sz w:val="24"/>
          <w:szCs w:val="24"/>
        </w:rPr>
        <w:t>shows a double broken parallel line</w:t>
      </w:r>
      <w:r w:rsidR="005A1308" w:rsidRPr="009707A9">
        <w:rPr>
          <w:rFonts w:ascii="Arial" w:hAnsi="Arial" w:cs="Arial"/>
          <w:sz w:val="24"/>
          <w:szCs w:val="24"/>
        </w:rPr>
        <w:t xml:space="preserve"> in black</w:t>
      </w:r>
      <w:r w:rsidR="002351FA" w:rsidRPr="009707A9">
        <w:rPr>
          <w:rFonts w:ascii="Arial" w:hAnsi="Arial" w:cs="Arial"/>
          <w:sz w:val="24"/>
          <w:szCs w:val="24"/>
        </w:rPr>
        <w:t xml:space="preserve"> </w:t>
      </w:r>
      <w:r w:rsidR="00C14114" w:rsidRPr="009707A9">
        <w:rPr>
          <w:rFonts w:ascii="Arial" w:hAnsi="Arial" w:cs="Arial"/>
          <w:sz w:val="24"/>
          <w:szCs w:val="24"/>
        </w:rPr>
        <w:t xml:space="preserve">(marked </w:t>
      </w:r>
      <w:r w:rsidR="000774AF" w:rsidRPr="009707A9">
        <w:rPr>
          <w:rFonts w:ascii="Arial" w:hAnsi="Arial" w:cs="Arial"/>
          <w:sz w:val="24"/>
          <w:szCs w:val="24"/>
        </w:rPr>
        <w:t>‘</w:t>
      </w:r>
      <w:r w:rsidR="00C14114" w:rsidRPr="009707A9">
        <w:rPr>
          <w:rFonts w:ascii="Arial" w:hAnsi="Arial" w:cs="Arial"/>
          <w:sz w:val="24"/>
          <w:szCs w:val="24"/>
        </w:rPr>
        <w:t>from Piddle</w:t>
      </w:r>
      <w:r w:rsidR="002D4E32">
        <w:rPr>
          <w:rFonts w:ascii="Arial" w:hAnsi="Arial" w:cs="Arial"/>
          <w:sz w:val="24"/>
          <w:szCs w:val="24"/>
        </w:rPr>
        <w:t xml:space="preserve"> H</w:t>
      </w:r>
      <w:r w:rsidR="00C14114" w:rsidRPr="009707A9">
        <w:rPr>
          <w:rFonts w:ascii="Arial" w:hAnsi="Arial" w:cs="Arial"/>
          <w:sz w:val="24"/>
          <w:szCs w:val="24"/>
        </w:rPr>
        <w:t>inton</w:t>
      </w:r>
      <w:r w:rsidR="000774AF" w:rsidRPr="009707A9">
        <w:rPr>
          <w:rFonts w:ascii="Arial" w:hAnsi="Arial" w:cs="Arial"/>
          <w:sz w:val="24"/>
          <w:szCs w:val="24"/>
        </w:rPr>
        <w:t>’</w:t>
      </w:r>
      <w:r w:rsidR="000372F3" w:rsidRPr="009707A9">
        <w:rPr>
          <w:rFonts w:ascii="Arial" w:hAnsi="Arial" w:cs="Arial"/>
          <w:sz w:val="24"/>
          <w:szCs w:val="24"/>
        </w:rPr>
        <w:t xml:space="preserve"> and ending at a point noted as </w:t>
      </w:r>
      <w:r w:rsidR="000774AF" w:rsidRPr="009707A9">
        <w:rPr>
          <w:rFonts w:ascii="Arial" w:hAnsi="Arial" w:cs="Arial"/>
          <w:sz w:val="24"/>
          <w:szCs w:val="24"/>
        </w:rPr>
        <w:t>‘</w:t>
      </w:r>
      <w:proofErr w:type="spellStart"/>
      <w:r w:rsidR="000372F3" w:rsidRPr="009707A9">
        <w:rPr>
          <w:rFonts w:ascii="Arial" w:hAnsi="Arial" w:cs="Arial"/>
          <w:sz w:val="24"/>
          <w:szCs w:val="24"/>
        </w:rPr>
        <w:t>Chebbard</w:t>
      </w:r>
      <w:proofErr w:type="spellEnd"/>
      <w:r w:rsidR="000372F3" w:rsidRPr="009707A9">
        <w:rPr>
          <w:rFonts w:ascii="Arial" w:hAnsi="Arial" w:cs="Arial"/>
          <w:sz w:val="24"/>
          <w:szCs w:val="24"/>
        </w:rPr>
        <w:t xml:space="preserve"> Gate</w:t>
      </w:r>
      <w:r w:rsidR="000774AF" w:rsidRPr="009707A9">
        <w:rPr>
          <w:rFonts w:ascii="Arial" w:hAnsi="Arial" w:cs="Arial"/>
          <w:sz w:val="24"/>
          <w:szCs w:val="24"/>
        </w:rPr>
        <w:t>’</w:t>
      </w:r>
      <w:r w:rsidR="00EE0BBD" w:rsidRPr="009707A9">
        <w:rPr>
          <w:rFonts w:ascii="Arial" w:hAnsi="Arial" w:cs="Arial"/>
          <w:sz w:val="24"/>
          <w:szCs w:val="24"/>
        </w:rPr>
        <w:t xml:space="preserve">) </w:t>
      </w:r>
      <w:r w:rsidR="002351FA" w:rsidRPr="009707A9">
        <w:rPr>
          <w:rFonts w:ascii="Arial" w:hAnsi="Arial" w:cs="Arial"/>
          <w:sz w:val="24"/>
          <w:szCs w:val="24"/>
        </w:rPr>
        <w:t xml:space="preserve">which </w:t>
      </w:r>
      <w:r w:rsidR="00A12DA6" w:rsidRPr="009707A9">
        <w:rPr>
          <w:rFonts w:ascii="Arial" w:hAnsi="Arial" w:cs="Arial"/>
          <w:sz w:val="24"/>
          <w:szCs w:val="24"/>
        </w:rPr>
        <w:t>broadly follows the Order Route between points D and E.</w:t>
      </w:r>
      <w:r w:rsidR="001B1F66" w:rsidRPr="009707A9">
        <w:rPr>
          <w:rFonts w:ascii="Arial" w:hAnsi="Arial" w:cs="Arial"/>
          <w:sz w:val="24"/>
          <w:szCs w:val="24"/>
        </w:rPr>
        <w:t xml:space="preserve">  The line is not shaded or in a different colour to that of the base </w:t>
      </w:r>
      <w:r w:rsidR="005B10FC">
        <w:rPr>
          <w:rFonts w:ascii="Arial" w:hAnsi="Arial" w:cs="Arial"/>
          <w:sz w:val="24"/>
          <w:szCs w:val="24"/>
        </w:rPr>
        <w:t>Map</w:t>
      </w:r>
      <w:r w:rsidR="002D4EAC" w:rsidRPr="009707A9">
        <w:rPr>
          <w:rFonts w:ascii="Arial" w:hAnsi="Arial" w:cs="Arial"/>
          <w:sz w:val="24"/>
          <w:szCs w:val="24"/>
        </w:rPr>
        <w:t xml:space="preserve">, neither is </w:t>
      </w:r>
      <w:r w:rsidR="00E64E21" w:rsidRPr="009707A9">
        <w:rPr>
          <w:rFonts w:ascii="Arial" w:hAnsi="Arial" w:cs="Arial"/>
          <w:sz w:val="24"/>
          <w:szCs w:val="24"/>
        </w:rPr>
        <w:t>a width</w:t>
      </w:r>
      <w:r w:rsidR="002D4EAC" w:rsidRPr="009707A9">
        <w:rPr>
          <w:rFonts w:ascii="Arial" w:hAnsi="Arial" w:cs="Arial"/>
          <w:sz w:val="24"/>
          <w:szCs w:val="24"/>
        </w:rPr>
        <w:t xml:space="preserve"> measurement shown</w:t>
      </w:r>
      <w:r w:rsidR="001B1F66" w:rsidRPr="009707A9">
        <w:rPr>
          <w:rFonts w:ascii="Arial" w:hAnsi="Arial" w:cs="Arial"/>
          <w:sz w:val="24"/>
          <w:szCs w:val="24"/>
        </w:rPr>
        <w:t>.</w:t>
      </w:r>
      <w:r w:rsidR="005417CD" w:rsidRPr="009707A9">
        <w:rPr>
          <w:rFonts w:ascii="Arial" w:hAnsi="Arial" w:cs="Arial"/>
          <w:sz w:val="24"/>
          <w:szCs w:val="24"/>
        </w:rPr>
        <w:t xml:space="preserve">  At Point E the </w:t>
      </w:r>
      <w:r w:rsidR="005C147A" w:rsidRPr="009707A9">
        <w:rPr>
          <w:rFonts w:ascii="Arial" w:hAnsi="Arial" w:cs="Arial"/>
          <w:sz w:val="24"/>
          <w:szCs w:val="24"/>
        </w:rPr>
        <w:t xml:space="preserve">route joins </w:t>
      </w:r>
      <w:r w:rsidR="00C33339" w:rsidRPr="009707A9">
        <w:rPr>
          <w:rFonts w:ascii="Arial" w:hAnsi="Arial" w:cs="Arial"/>
          <w:sz w:val="24"/>
          <w:szCs w:val="24"/>
        </w:rPr>
        <w:t xml:space="preserve">a </w:t>
      </w:r>
      <w:r w:rsidR="00E64E21" w:rsidRPr="009707A9">
        <w:rPr>
          <w:rFonts w:ascii="Arial" w:hAnsi="Arial" w:cs="Arial"/>
          <w:sz w:val="24"/>
          <w:szCs w:val="24"/>
        </w:rPr>
        <w:t>brown</w:t>
      </w:r>
      <w:r w:rsidR="00427CE7" w:rsidRPr="009707A9">
        <w:rPr>
          <w:rFonts w:ascii="Arial" w:hAnsi="Arial" w:cs="Arial"/>
          <w:sz w:val="24"/>
          <w:szCs w:val="24"/>
        </w:rPr>
        <w:t xml:space="preserve"> coloured, </w:t>
      </w:r>
      <w:r w:rsidR="00C33339" w:rsidRPr="009707A9">
        <w:rPr>
          <w:rFonts w:ascii="Arial" w:hAnsi="Arial" w:cs="Arial"/>
          <w:sz w:val="24"/>
          <w:szCs w:val="24"/>
        </w:rPr>
        <w:t xml:space="preserve">double solid parallel line titled </w:t>
      </w:r>
      <w:r w:rsidR="00B1612A" w:rsidRPr="009707A9">
        <w:rPr>
          <w:rFonts w:ascii="Arial" w:hAnsi="Arial" w:cs="Arial"/>
          <w:sz w:val="24"/>
          <w:szCs w:val="24"/>
        </w:rPr>
        <w:t>‘</w:t>
      </w:r>
      <w:r w:rsidR="00695566" w:rsidRPr="009707A9">
        <w:rPr>
          <w:rFonts w:ascii="Arial" w:hAnsi="Arial" w:cs="Arial"/>
          <w:sz w:val="24"/>
          <w:szCs w:val="24"/>
        </w:rPr>
        <w:t>No’ 1</w:t>
      </w:r>
      <w:r w:rsidR="00B1612A" w:rsidRPr="009707A9">
        <w:rPr>
          <w:rFonts w:ascii="Arial" w:hAnsi="Arial" w:cs="Arial"/>
          <w:sz w:val="24"/>
          <w:szCs w:val="24"/>
        </w:rPr>
        <w:t>’</w:t>
      </w:r>
      <w:r w:rsidR="00724E1D">
        <w:rPr>
          <w:rFonts w:ascii="Arial" w:hAnsi="Arial" w:cs="Arial"/>
          <w:sz w:val="24"/>
          <w:szCs w:val="24"/>
        </w:rPr>
        <w:t>.</w:t>
      </w:r>
      <w:r w:rsidR="000E42FB">
        <w:rPr>
          <w:rFonts w:ascii="Arial" w:hAnsi="Arial" w:cs="Arial"/>
          <w:sz w:val="24"/>
          <w:szCs w:val="24"/>
        </w:rPr>
        <w:t xml:space="preserve">  I </w:t>
      </w:r>
      <w:r w:rsidR="00020D4F">
        <w:rPr>
          <w:rFonts w:ascii="Arial" w:hAnsi="Arial" w:cs="Arial"/>
          <w:sz w:val="24"/>
          <w:szCs w:val="24"/>
        </w:rPr>
        <w:t xml:space="preserve">acknowledge that the annotation of the route </w:t>
      </w:r>
      <w:r w:rsidR="00E6375A">
        <w:rPr>
          <w:rFonts w:ascii="Arial" w:hAnsi="Arial" w:cs="Arial"/>
          <w:sz w:val="24"/>
          <w:szCs w:val="24"/>
        </w:rPr>
        <w:t>does show th</w:t>
      </w:r>
      <w:r w:rsidR="008C5D3F">
        <w:rPr>
          <w:rFonts w:ascii="Arial" w:hAnsi="Arial" w:cs="Arial"/>
          <w:sz w:val="24"/>
          <w:szCs w:val="24"/>
        </w:rPr>
        <w:t xml:space="preserve">at there was probably </w:t>
      </w:r>
      <w:r w:rsidR="00DC26EC">
        <w:rPr>
          <w:rFonts w:ascii="Arial" w:hAnsi="Arial" w:cs="Arial"/>
          <w:sz w:val="24"/>
          <w:szCs w:val="24"/>
        </w:rPr>
        <w:t>public</w:t>
      </w:r>
      <w:r w:rsidR="00E6375A">
        <w:rPr>
          <w:rFonts w:ascii="Arial" w:hAnsi="Arial" w:cs="Arial"/>
          <w:sz w:val="24"/>
          <w:szCs w:val="24"/>
        </w:rPr>
        <w:t xml:space="preserve"> use of it to get to and from a location</w:t>
      </w:r>
      <w:r w:rsidR="00DC26EC">
        <w:rPr>
          <w:rFonts w:ascii="Arial" w:hAnsi="Arial" w:cs="Arial"/>
          <w:sz w:val="24"/>
          <w:szCs w:val="24"/>
        </w:rPr>
        <w:t>.</w:t>
      </w:r>
      <w:r w:rsidR="00E34A15">
        <w:rPr>
          <w:rFonts w:ascii="Arial" w:hAnsi="Arial" w:cs="Arial"/>
          <w:sz w:val="24"/>
          <w:szCs w:val="24"/>
        </w:rPr>
        <w:t xml:space="preserve"> </w:t>
      </w:r>
      <w:r w:rsidR="00DC26EC">
        <w:rPr>
          <w:rFonts w:ascii="Arial" w:hAnsi="Arial" w:cs="Arial"/>
          <w:sz w:val="24"/>
          <w:szCs w:val="24"/>
        </w:rPr>
        <w:t xml:space="preserve"> H</w:t>
      </w:r>
      <w:r w:rsidR="00E34A15">
        <w:rPr>
          <w:rFonts w:ascii="Arial" w:hAnsi="Arial" w:cs="Arial"/>
          <w:sz w:val="24"/>
          <w:szCs w:val="24"/>
        </w:rPr>
        <w:t>owever</w:t>
      </w:r>
      <w:r w:rsidR="00DC26EC">
        <w:rPr>
          <w:rFonts w:ascii="Arial" w:hAnsi="Arial" w:cs="Arial"/>
          <w:sz w:val="24"/>
          <w:szCs w:val="24"/>
        </w:rPr>
        <w:t>,</w:t>
      </w:r>
      <w:r w:rsidR="00E34A15">
        <w:rPr>
          <w:rFonts w:ascii="Arial" w:hAnsi="Arial" w:cs="Arial"/>
          <w:sz w:val="24"/>
          <w:szCs w:val="24"/>
        </w:rPr>
        <w:t xml:space="preserve"> similar tracks are shown without any annotation</w:t>
      </w:r>
      <w:r w:rsidR="0015344E">
        <w:rPr>
          <w:rFonts w:ascii="Arial" w:hAnsi="Arial" w:cs="Arial"/>
          <w:sz w:val="24"/>
          <w:szCs w:val="24"/>
        </w:rPr>
        <w:t xml:space="preserve"> and as such</w:t>
      </w:r>
      <w:r w:rsidR="00664EAA">
        <w:rPr>
          <w:rFonts w:ascii="Arial" w:hAnsi="Arial" w:cs="Arial"/>
          <w:sz w:val="24"/>
          <w:szCs w:val="24"/>
        </w:rPr>
        <w:t xml:space="preserve"> I</w:t>
      </w:r>
      <w:r w:rsidR="00E6375A">
        <w:rPr>
          <w:rFonts w:ascii="Arial" w:hAnsi="Arial" w:cs="Arial"/>
          <w:sz w:val="24"/>
          <w:szCs w:val="24"/>
        </w:rPr>
        <w:t xml:space="preserve"> </w:t>
      </w:r>
      <w:r w:rsidR="000E42FB">
        <w:rPr>
          <w:rFonts w:ascii="Arial" w:hAnsi="Arial" w:cs="Arial"/>
          <w:sz w:val="24"/>
          <w:szCs w:val="24"/>
        </w:rPr>
        <w:t xml:space="preserve">am unable to establish </w:t>
      </w:r>
      <w:r w:rsidR="00665508">
        <w:rPr>
          <w:rFonts w:ascii="Arial" w:hAnsi="Arial" w:cs="Arial"/>
          <w:sz w:val="24"/>
          <w:szCs w:val="24"/>
        </w:rPr>
        <w:t>what public rights exist.</w:t>
      </w:r>
      <w:r w:rsidR="00C466FA">
        <w:rPr>
          <w:rFonts w:ascii="Arial" w:hAnsi="Arial" w:cs="Arial"/>
          <w:sz w:val="24"/>
          <w:szCs w:val="24"/>
        </w:rPr>
        <w:t xml:space="preserve"> </w:t>
      </w:r>
    </w:p>
    <w:p w14:paraId="4F2DEE63" w14:textId="7CDF3E0D" w:rsidR="0016420D" w:rsidRDefault="004F392A" w:rsidP="00516632">
      <w:pPr>
        <w:pStyle w:val="Style1"/>
        <w:rPr>
          <w:rFonts w:ascii="Arial" w:hAnsi="Arial" w:cs="Arial"/>
          <w:sz w:val="24"/>
          <w:szCs w:val="24"/>
        </w:rPr>
      </w:pPr>
      <w:r w:rsidRPr="009707A9">
        <w:rPr>
          <w:rFonts w:ascii="Arial" w:hAnsi="Arial" w:cs="Arial"/>
          <w:sz w:val="24"/>
          <w:szCs w:val="24"/>
        </w:rPr>
        <w:lastRenderedPageBreak/>
        <w:t>The Cheselbourne</w:t>
      </w:r>
      <w:r w:rsidR="0034093D" w:rsidRPr="009707A9">
        <w:rPr>
          <w:rFonts w:ascii="Arial" w:hAnsi="Arial" w:cs="Arial"/>
          <w:sz w:val="24"/>
          <w:szCs w:val="24"/>
        </w:rPr>
        <w:t xml:space="preserve"> Inclosure Award and </w:t>
      </w:r>
      <w:r w:rsidR="005B10FC">
        <w:rPr>
          <w:rFonts w:ascii="Arial" w:hAnsi="Arial" w:cs="Arial"/>
          <w:sz w:val="24"/>
          <w:szCs w:val="24"/>
        </w:rPr>
        <w:t>Map</w:t>
      </w:r>
      <w:r w:rsidR="0034093D" w:rsidRPr="009707A9">
        <w:rPr>
          <w:rFonts w:ascii="Arial" w:hAnsi="Arial" w:cs="Arial"/>
          <w:sz w:val="24"/>
          <w:szCs w:val="24"/>
        </w:rPr>
        <w:t xml:space="preserve"> of 1844 </w:t>
      </w:r>
      <w:r w:rsidR="00AA210E" w:rsidRPr="009707A9">
        <w:rPr>
          <w:rFonts w:ascii="Arial" w:hAnsi="Arial" w:cs="Arial"/>
          <w:sz w:val="24"/>
          <w:szCs w:val="24"/>
        </w:rPr>
        <w:t>was made under the General Inclosure Act</w:t>
      </w:r>
      <w:r w:rsidR="00E71D7F" w:rsidRPr="009707A9">
        <w:rPr>
          <w:rFonts w:ascii="Arial" w:hAnsi="Arial" w:cs="Arial"/>
          <w:sz w:val="24"/>
          <w:szCs w:val="24"/>
        </w:rPr>
        <w:t xml:space="preserve"> 1836.  </w:t>
      </w:r>
      <w:r w:rsidR="005D7C98" w:rsidRPr="009707A9">
        <w:rPr>
          <w:rFonts w:ascii="Arial" w:hAnsi="Arial" w:cs="Arial"/>
          <w:sz w:val="24"/>
          <w:szCs w:val="24"/>
        </w:rPr>
        <w:t xml:space="preserve">The Map </w:t>
      </w:r>
      <w:r w:rsidR="009C43B2" w:rsidRPr="009707A9">
        <w:rPr>
          <w:rFonts w:ascii="Arial" w:hAnsi="Arial" w:cs="Arial"/>
          <w:sz w:val="24"/>
          <w:szCs w:val="24"/>
        </w:rPr>
        <w:t>depicts</w:t>
      </w:r>
      <w:r w:rsidR="004164F6" w:rsidRPr="009707A9">
        <w:rPr>
          <w:rFonts w:ascii="Arial" w:hAnsi="Arial" w:cs="Arial"/>
          <w:sz w:val="24"/>
          <w:szCs w:val="24"/>
        </w:rPr>
        <w:t xml:space="preserve"> a</w:t>
      </w:r>
      <w:r w:rsidR="005D7C98" w:rsidRPr="009707A9">
        <w:rPr>
          <w:rFonts w:ascii="Arial" w:hAnsi="Arial" w:cs="Arial"/>
          <w:sz w:val="24"/>
          <w:szCs w:val="24"/>
        </w:rPr>
        <w:t xml:space="preserve"> number of </w:t>
      </w:r>
      <w:r w:rsidR="008E0616" w:rsidRPr="009707A9">
        <w:rPr>
          <w:rFonts w:ascii="Arial" w:hAnsi="Arial" w:cs="Arial"/>
          <w:sz w:val="24"/>
          <w:szCs w:val="24"/>
        </w:rPr>
        <w:t xml:space="preserve">public carriageways </w:t>
      </w:r>
      <w:r w:rsidR="009C43B2" w:rsidRPr="009707A9">
        <w:rPr>
          <w:rFonts w:ascii="Arial" w:hAnsi="Arial" w:cs="Arial"/>
          <w:sz w:val="24"/>
          <w:szCs w:val="24"/>
        </w:rPr>
        <w:t xml:space="preserve">highlighted in a </w:t>
      </w:r>
      <w:r w:rsidR="00E64E21" w:rsidRPr="009707A9">
        <w:rPr>
          <w:rFonts w:ascii="Arial" w:hAnsi="Arial" w:cs="Arial"/>
          <w:sz w:val="24"/>
          <w:szCs w:val="24"/>
        </w:rPr>
        <w:t>brown</w:t>
      </w:r>
      <w:r w:rsidR="009C43B2" w:rsidRPr="009707A9">
        <w:rPr>
          <w:rFonts w:ascii="Arial" w:hAnsi="Arial" w:cs="Arial"/>
          <w:sz w:val="24"/>
          <w:szCs w:val="24"/>
        </w:rPr>
        <w:t xml:space="preserve"> colour</w:t>
      </w:r>
      <w:r w:rsidR="009F5B9A" w:rsidRPr="009707A9">
        <w:rPr>
          <w:rFonts w:ascii="Arial" w:hAnsi="Arial" w:cs="Arial"/>
          <w:sz w:val="24"/>
          <w:szCs w:val="24"/>
        </w:rPr>
        <w:t xml:space="preserve"> (</w:t>
      </w:r>
      <w:r w:rsidR="00B32A0A" w:rsidRPr="009707A9">
        <w:rPr>
          <w:rFonts w:ascii="Arial" w:hAnsi="Arial" w:cs="Arial"/>
          <w:sz w:val="24"/>
          <w:szCs w:val="24"/>
        </w:rPr>
        <w:t xml:space="preserve">a </w:t>
      </w:r>
      <w:r w:rsidR="009F5B9A" w:rsidRPr="009707A9">
        <w:rPr>
          <w:rFonts w:ascii="Arial" w:hAnsi="Arial" w:cs="Arial"/>
          <w:sz w:val="24"/>
          <w:szCs w:val="24"/>
        </w:rPr>
        <w:t>darker colour than the background map)</w:t>
      </w:r>
      <w:r w:rsidR="00B32A0A" w:rsidRPr="009707A9">
        <w:rPr>
          <w:rFonts w:ascii="Arial" w:hAnsi="Arial" w:cs="Arial"/>
          <w:sz w:val="24"/>
          <w:szCs w:val="24"/>
        </w:rPr>
        <w:t xml:space="preserve">.  A double solid </w:t>
      </w:r>
      <w:r w:rsidR="00BF5BC9" w:rsidRPr="009707A9">
        <w:rPr>
          <w:rFonts w:ascii="Arial" w:hAnsi="Arial" w:cs="Arial"/>
          <w:sz w:val="24"/>
          <w:szCs w:val="24"/>
        </w:rPr>
        <w:t xml:space="preserve">parallel line is shown from </w:t>
      </w:r>
      <w:r w:rsidR="005B20B3" w:rsidRPr="009707A9">
        <w:rPr>
          <w:rFonts w:ascii="Arial" w:hAnsi="Arial" w:cs="Arial"/>
          <w:sz w:val="24"/>
          <w:szCs w:val="24"/>
        </w:rPr>
        <w:t xml:space="preserve">point A on the Order Map to </w:t>
      </w:r>
      <w:r w:rsidR="006C66DE" w:rsidRPr="009707A9">
        <w:rPr>
          <w:rFonts w:ascii="Arial" w:hAnsi="Arial" w:cs="Arial"/>
          <w:sz w:val="24"/>
          <w:szCs w:val="24"/>
        </w:rPr>
        <w:t xml:space="preserve">Higher </w:t>
      </w:r>
      <w:proofErr w:type="spellStart"/>
      <w:r w:rsidR="006C66DE" w:rsidRPr="009707A9">
        <w:rPr>
          <w:rFonts w:ascii="Arial" w:hAnsi="Arial" w:cs="Arial"/>
          <w:sz w:val="24"/>
          <w:szCs w:val="24"/>
        </w:rPr>
        <w:t>Ch</w:t>
      </w:r>
      <w:r w:rsidR="00F6087D" w:rsidRPr="009707A9">
        <w:rPr>
          <w:rFonts w:ascii="Arial" w:hAnsi="Arial" w:cs="Arial"/>
          <w:sz w:val="24"/>
          <w:szCs w:val="24"/>
        </w:rPr>
        <w:t>eppard</w:t>
      </w:r>
      <w:proofErr w:type="spellEnd"/>
      <w:r w:rsidR="00F6087D" w:rsidRPr="009707A9">
        <w:rPr>
          <w:rFonts w:ascii="Arial" w:hAnsi="Arial" w:cs="Arial"/>
          <w:sz w:val="24"/>
          <w:szCs w:val="24"/>
        </w:rPr>
        <w:t xml:space="preserve"> Gate (point D on the Order Map)</w:t>
      </w:r>
      <w:r w:rsidR="00F06F25" w:rsidRPr="009707A9">
        <w:rPr>
          <w:rFonts w:ascii="Arial" w:hAnsi="Arial" w:cs="Arial"/>
          <w:sz w:val="24"/>
          <w:szCs w:val="24"/>
        </w:rPr>
        <w:t>, shaded brown</w:t>
      </w:r>
      <w:r w:rsidR="008B783A" w:rsidRPr="009707A9">
        <w:rPr>
          <w:rFonts w:ascii="Arial" w:hAnsi="Arial" w:cs="Arial"/>
          <w:sz w:val="24"/>
          <w:szCs w:val="24"/>
        </w:rPr>
        <w:t xml:space="preserve">, these are numbered </w:t>
      </w:r>
      <w:r w:rsidR="007E65B9" w:rsidRPr="009707A9">
        <w:rPr>
          <w:rFonts w:ascii="Arial" w:hAnsi="Arial" w:cs="Arial"/>
          <w:sz w:val="24"/>
          <w:szCs w:val="24"/>
        </w:rPr>
        <w:t xml:space="preserve">No’6 and </w:t>
      </w:r>
      <w:proofErr w:type="gramStart"/>
      <w:r w:rsidR="007E65B9" w:rsidRPr="009707A9">
        <w:rPr>
          <w:rFonts w:ascii="Arial" w:hAnsi="Arial" w:cs="Arial"/>
          <w:sz w:val="24"/>
          <w:szCs w:val="24"/>
        </w:rPr>
        <w:t>No</w:t>
      </w:r>
      <w:proofErr w:type="gramEnd"/>
      <w:r w:rsidR="007E65B9" w:rsidRPr="009707A9">
        <w:rPr>
          <w:rFonts w:ascii="Arial" w:hAnsi="Arial" w:cs="Arial"/>
          <w:sz w:val="24"/>
          <w:szCs w:val="24"/>
        </w:rPr>
        <w:t>’7</w:t>
      </w:r>
      <w:r w:rsidR="00EB71CE" w:rsidRPr="009707A9">
        <w:rPr>
          <w:rFonts w:ascii="Arial" w:hAnsi="Arial" w:cs="Arial"/>
          <w:sz w:val="24"/>
          <w:szCs w:val="24"/>
        </w:rPr>
        <w:t xml:space="preserve"> on the Inclosure Map</w:t>
      </w:r>
      <w:r w:rsidR="00F6087D" w:rsidRPr="009707A9">
        <w:rPr>
          <w:rFonts w:ascii="Arial" w:hAnsi="Arial" w:cs="Arial"/>
          <w:sz w:val="24"/>
          <w:szCs w:val="24"/>
        </w:rPr>
        <w:t>.</w:t>
      </w:r>
      <w:r w:rsidR="00193429" w:rsidRPr="009707A9">
        <w:rPr>
          <w:rFonts w:ascii="Arial" w:hAnsi="Arial" w:cs="Arial"/>
          <w:sz w:val="24"/>
          <w:szCs w:val="24"/>
        </w:rPr>
        <w:t xml:space="preserve"> </w:t>
      </w:r>
      <w:r w:rsidR="004C4873" w:rsidRPr="009707A9">
        <w:rPr>
          <w:rFonts w:ascii="Arial" w:hAnsi="Arial" w:cs="Arial"/>
          <w:sz w:val="24"/>
          <w:szCs w:val="24"/>
        </w:rPr>
        <w:t xml:space="preserve"> </w:t>
      </w:r>
      <w:r w:rsidR="001A0C3E" w:rsidRPr="009707A9">
        <w:rPr>
          <w:rFonts w:ascii="Arial" w:hAnsi="Arial" w:cs="Arial"/>
          <w:sz w:val="24"/>
          <w:szCs w:val="24"/>
        </w:rPr>
        <w:t xml:space="preserve">A </w:t>
      </w:r>
      <w:r w:rsidR="00583CED" w:rsidRPr="009707A9">
        <w:rPr>
          <w:rFonts w:ascii="Arial" w:hAnsi="Arial" w:cs="Arial"/>
          <w:sz w:val="24"/>
          <w:szCs w:val="24"/>
        </w:rPr>
        <w:t xml:space="preserve">double </w:t>
      </w:r>
      <w:r w:rsidR="00AE1B48" w:rsidRPr="009707A9">
        <w:rPr>
          <w:rFonts w:ascii="Arial" w:hAnsi="Arial" w:cs="Arial"/>
          <w:sz w:val="24"/>
          <w:szCs w:val="24"/>
        </w:rPr>
        <w:t xml:space="preserve">solid parallel line then appears to follow the alignment </w:t>
      </w:r>
      <w:r w:rsidR="00AA0E8A" w:rsidRPr="009707A9">
        <w:rPr>
          <w:rFonts w:ascii="Arial" w:hAnsi="Arial" w:cs="Arial"/>
          <w:sz w:val="24"/>
          <w:szCs w:val="24"/>
        </w:rPr>
        <w:t xml:space="preserve">of Bridleway </w:t>
      </w:r>
      <w:r w:rsidR="001D3ECB">
        <w:rPr>
          <w:rFonts w:ascii="Arial" w:hAnsi="Arial" w:cs="Arial"/>
          <w:sz w:val="24"/>
          <w:szCs w:val="24"/>
        </w:rPr>
        <w:t>(</w:t>
      </w:r>
      <w:r w:rsidR="00AA0E8A" w:rsidRPr="009707A9">
        <w:rPr>
          <w:rFonts w:ascii="Arial" w:hAnsi="Arial" w:cs="Arial"/>
          <w:sz w:val="24"/>
          <w:szCs w:val="24"/>
        </w:rPr>
        <w:t>BR</w:t>
      </w:r>
      <w:r w:rsidR="001D3ECB">
        <w:rPr>
          <w:rFonts w:ascii="Arial" w:hAnsi="Arial" w:cs="Arial"/>
          <w:sz w:val="24"/>
          <w:szCs w:val="24"/>
        </w:rPr>
        <w:t xml:space="preserve">) </w:t>
      </w:r>
      <w:r w:rsidR="00AA0E8A" w:rsidRPr="009707A9">
        <w:rPr>
          <w:rFonts w:ascii="Arial" w:hAnsi="Arial" w:cs="Arial"/>
          <w:sz w:val="24"/>
          <w:szCs w:val="24"/>
        </w:rPr>
        <w:t>8</w:t>
      </w:r>
      <w:r w:rsidR="009909D2">
        <w:rPr>
          <w:rFonts w:ascii="Arial" w:hAnsi="Arial" w:cs="Arial"/>
          <w:sz w:val="24"/>
          <w:szCs w:val="24"/>
        </w:rPr>
        <w:t xml:space="preserve"> in a north</w:t>
      </w:r>
      <w:r w:rsidR="00A65331">
        <w:rPr>
          <w:rFonts w:ascii="Arial" w:hAnsi="Arial" w:cs="Arial"/>
          <w:sz w:val="24"/>
          <w:szCs w:val="24"/>
        </w:rPr>
        <w:t>erly direction</w:t>
      </w:r>
      <w:r w:rsidR="00936319" w:rsidRPr="009707A9">
        <w:rPr>
          <w:rFonts w:ascii="Arial" w:hAnsi="Arial" w:cs="Arial"/>
          <w:sz w:val="24"/>
          <w:szCs w:val="24"/>
        </w:rPr>
        <w:t xml:space="preserve">.  No route </w:t>
      </w:r>
      <w:r w:rsidR="000A1872" w:rsidRPr="009707A9">
        <w:rPr>
          <w:rFonts w:ascii="Arial" w:hAnsi="Arial" w:cs="Arial"/>
          <w:sz w:val="24"/>
          <w:szCs w:val="24"/>
        </w:rPr>
        <w:t xml:space="preserve">is shown </w:t>
      </w:r>
      <w:r w:rsidR="000C4468" w:rsidRPr="009707A9">
        <w:rPr>
          <w:rFonts w:ascii="Arial" w:hAnsi="Arial" w:cs="Arial"/>
          <w:sz w:val="24"/>
          <w:szCs w:val="24"/>
        </w:rPr>
        <w:t xml:space="preserve">between Order route points D and </w:t>
      </w:r>
      <w:r w:rsidR="00F322CC" w:rsidRPr="009707A9">
        <w:rPr>
          <w:rFonts w:ascii="Arial" w:hAnsi="Arial" w:cs="Arial"/>
          <w:sz w:val="24"/>
          <w:szCs w:val="24"/>
        </w:rPr>
        <w:t>E;</w:t>
      </w:r>
      <w:r w:rsidR="00E84928" w:rsidRPr="009707A9">
        <w:rPr>
          <w:rFonts w:ascii="Arial" w:hAnsi="Arial" w:cs="Arial"/>
          <w:sz w:val="24"/>
          <w:szCs w:val="24"/>
        </w:rPr>
        <w:t xml:space="preserve"> </w:t>
      </w:r>
      <w:r w:rsidR="00830D29" w:rsidRPr="009707A9">
        <w:rPr>
          <w:rFonts w:ascii="Arial" w:hAnsi="Arial" w:cs="Arial"/>
          <w:sz w:val="24"/>
          <w:szCs w:val="24"/>
        </w:rPr>
        <w:t>however,</w:t>
      </w:r>
      <w:r w:rsidR="00E84928" w:rsidRPr="009707A9">
        <w:rPr>
          <w:rFonts w:ascii="Arial" w:hAnsi="Arial" w:cs="Arial"/>
          <w:sz w:val="24"/>
          <w:szCs w:val="24"/>
        </w:rPr>
        <w:t xml:space="preserve"> I note that this marks the Parish boundary.</w:t>
      </w:r>
      <w:r w:rsidR="008F1C67" w:rsidRPr="008F1C67">
        <w:rPr>
          <w:rFonts w:ascii="Arial" w:hAnsi="Arial" w:cs="Arial"/>
          <w:sz w:val="24"/>
          <w:szCs w:val="24"/>
        </w:rPr>
        <w:t xml:space="preserve"> </w:t>
      </w:r>
      <w:r w:rsidR="008F1C67">
        <w:rPr>
          <w:rFonts w:ascii="Arial" w:hAnsi="Arial" w:cs="Arial"/>
          <w:sz w:val="24"/>
          <w:szCs w:val="24"/>
        </w:rPr>
        <w:t xml:space="preserve"> </w:t>
      </w:r>
    </w:p>
    <w:p w14:paraId="2818A08C" w14:textId="52127ED1" w:rsidR="008B783A" w:rsidRPr="009707A9" w:rsidRDefault="008F1C67" w:rsidP="00516632">
      <w:pPr>
        <w:pStyle w:val="Style1"/>
        <w:rPr>
          <w:rFonts w:ascii="Arial" w:hAnsi="Arial" w:cs="Arial"/>
          <w:sz w:val="24"/>
          <w:szCs w:val="24"/>
        </w:rPr>
      </w:pPr>
      <w:r>
        <w:rPr>
          <w:rFonts w:ascii="Arial" w:hAnsi="Arial" w:cs="Arial"/>
          <w:sz w:val="24"/>
          <w:szCs w:val="24"/>
        </w:rPr>
        <w:t>The applicant states that</w:t>
      </w:r>
      <w:r w:rsidR="00B71D4C">
        <w:rPr>
          <w:rFonts w:ascii="Arial" w:hAnsi="Arial" w:cs="Arial"/>
          <w:sz w:val="24"/>
          <w:szCs w:val="24"/>
        </w:rPr>
        <w:t xml:space="preserve"> the Inclosure Award</w:t>
      </w:r>
      <w:r w:rsidR="009C326A">
        <w:rPr>
          <w:rFonts w:ascii="Arial" w:hAnsi="Arial" w:cs="Arial"/>
          <w:sz w:val="24"/>
          <w:szCs w:val="24"/>
        </w:rPr>
        <w:t xml:space="preserve"> comments, at </w:t>
      </w:r>
      <w:r w:rsidR="004D025A">
        <w:rPr>
          <w:rFonts w:ascii="Arial" w:hAnsi="Arial" w:cs="Arial"/>
          <w:sz w:val="24"/>
          <w:szCs w:val="24"/>
        </w:rPr>
        <w:t xml:space="preserve">Order Route </w:t>
      </w:r>
      <w:r w:rsidR="009C326A">
        <w:rPr>
          <w:rFonts w:ascii="Arial" w:hAnsi="Arial" w:cs="Arial"/>
          <w:sz w:val="24"/>
          <w:szCs w:val="24"/>
        </w:rPr>
        <w:t>point D</w:t>
      </w:r>
      <w:r w:rsidR="004D025A">
        <w:rPr>
          <w:rFonts w:ascii="Arial" w:hAnsi="Arial" w:cs="Arial"/>
          <w:sz w:val="24"/>
          <w:szCs w:val="24"/>
        </w:rPr>
        <w:t>,</w:t>
      </w:r>
      <w:r w:rsidR="009C326A">
        <w:rPr>
          <w:rFonts w:ascii="Arial" w:hAnsi="Arial" w:cs="Arial"/>
          <w:sz w:val="24"/>
          <w:szCs w:val="24"/>
        </w:rPr>
        <w:t xml:space="preserve"> that the public carriage road </w:t>
      </w:r>
      <w:r w:rsidR="00E62E90">
        <w:rPr>
          <w:rFonts w:ascii="Arial" w:hAnsi="Arial" w:cs="Arial"/>
          <w:sz w:val="24"/>
          <w:szCs w:val="24"/>
        </w:rPr>
        <w:t>‘</w:t>
      </w:r>
      <w:r w:rsidR="009C326A">
        <w:rPr>
          <w:rFonts w:ascii="Arial" w:hAnsi="Arial" w:cs="Arial"/>
          <w:sz w:val="24"/>
          <w:szCs w:val="24"/>
        </w:rPr>
        <w:t>enters the parish of Dewlish</w:t>
      </w:r>
      <w:r w:rsidR="00E62E90">
        <w:rPr>
          <w:rFonts w:ascii="Arial" w:hAnsi="Arial" w:cs="Arial"/>
          <w:sz w:val="24"/>
          <w:szCs w:val="24"/>
        </w:rPr>
        <w:t>’ and the only direction it could continue was</w:t>
      </w:r>
      <w:r w:rsidR="00326DB0">
        <w:rPr>
          <w:rFonts w:ascii="Arial" w:hAnsi="Arial" w:cs="Arial"/>
          <w:sz w:val="24"/>
          <w:szCs w:val="24"/>
        </w:rPr>
        <w:t xml:space="preserve"> between points D – E.</w:t>
      </w:r>
      <w:r w:rsidR="00E62E90">
        <w:rPr>
          <w:rFonts w:ascii="Arial" w:hAnsi="Arial" w:cs="Arial"/>
          <w:sz w:val="24"/>
          <w:szCs w:val="24"/>
        </w:rPr>
        <w:t xml:space="preserve"> </w:t>
      </w:r>
      <w:r w:rsidR="002F3FA0">
        <w:rPr>
          <w:rFonts w:ascii="Arial" w:hAnsi="Arial" w:cs="Arial"/>
          <w:sz w:val="24"/>
          <w:szCs w:val="24"/>
        </w:rPr>
        <w:t xml:space="preserve"> It is further submitted that the </w:t>
      </w:r>
      <w:proofErr w:type="spellStart"/>
      <w:r w:rsidR="002F3FA0">
        <w:rPr>
          <w:rFonts w:ascii="Arial" w:hAnsi="Arial" w:cs="Arial"/>
          <w:sz w:val="24"/>
          <w:szCs w:val="24"/>
        </w:rPr>
        <w:t>Piddlehinton</w:t>
      </w:r>
      <w:proofErr w:type="spellEnd"/>
      <w:r w:rsidR="002F3FA0">
        <w:rPr>
          <w:rFonts w:ascii="Arial" w:hAnsi="Arial" w:cs="Arial"/>
          <w:sz w:val="24"/>
          <w:szCs w:val="24"/>
        </w:rPr>
        <w:t xml:space="preserve"> </w:t>
      </w:r>
      <w:r w:rsidR="00C96FF3">
        <w:rPr>
          <w:rFonts w:ascii="Arial" w:hAnsi="Arial" w:cs="Arial"/>
          <w:sz w:val="24"/>
          <w:szCs w:val="24"/>
        </w:rPr>
        <w:t xml:space="preserve">and </w:t>
      </w:r>
      <w:proofErr w:type="spellStart"/>
      <w:r w:rsidR="00C96FF3">
        <w:rPr>
          <w:rFonts w:ascii="Arial" w:hAnsi="Arial" w:cs="Arial"/>
          <w:sz w:val="24"/>
          <w:szCs w:val="24"/>
        </w:rPr>
        <w:t>Piddle</w:t>
      </w:r>
      <w:r w:rsidR="003A557C">
        <w:rPr>
          <w:rFonts w:ascii="Arial" w:hAnsi="Arial" w:cs="Arial"/>
          <w:sz w:val="24"/>
          <w:szCs w:val="24"/>
        </w:rPr>
        <w:t>trenthide</w:t>
      </w:r>
      <w:proofErr w:type="spellEnd"/>
      <w:r w:rsidR="003A557C">
        <w:rPr>
          <w:rFonts w:ascii="Arial" w:hAnsi="Arial" w:cs="Arial"/>
          <w:sz w:val="24"/>
          <w:szCs w:val="24"/>
        </w:rPr>
        <w:t xml:space="preserve"> </w:t>
      </w:r>
      <w:proofErr w:type="spellStart"/>
      <w:r w:rsidR="002F3FA0">
        <w:rPr>
          <w:rFonts w:ascii="Arial" w:hAnsi="Arial" w:cs="Arial"/>
          <w:sz w:val="24"/>
          <w:szCs w:val="24"/>
        </w:rPr>
        <w:t>Inclosure</w:t>
      </w:r>
      <w:proofErr w:type="spellEnd"/>
      <w:r w:rsidR="002F3FA0">
        <w:rPr>
          <w:rFonts w:ascii="Arial" w:hAnsi="Arial" w:cs="Arial"/>
          <w:sz w:val="24"/>
          <w:szCs w:val="24"/>
        </w:rPr>
        <w:t xml:space="preserve"> Award </w:t>
      </w:r>
      <w:r w:rsidR="003A557C">
        <w:rPr>
          <w:rFonts w:ascii="Arial" w:hAnsi="Arial" w:cs="Arial"/>
          <w:sz w:val="24"/>
          <w:szCs w:val="24"/>
        </w:rPr>
        <w:t xml:space="preserve">Maps </w:t>
      </w:r>
      <w:r w:rsidR="00915274">
        <w:rPr>
          <w:rFonts w:ascii="Arial" w:hAnsi="Arial" w:cs="Arial"/>
          <w:sz w:val="24"/>
          <w:szCs w:val="24"/>
        </w:rPr>
        <w:t>confirm the continuation of the route towards Blan</w:t>
      </w:r>
      <w:r w:rsidR="006A1286">
        <w:rPr>
          <w:rFonts w:ascii="Arial" w:hAnsi="Arial" w:cs="Arial"/>
          <w:sz w:val="24"/>
          <w:szCs w:val="24"/>
        </w:rPr>
        <w:t>d</w:t>
      </w:r>
      <w:r w:rsidR="00915274">
        <w:rPr>
          <w:rFonts w:ascii="Arial" w:hAnsi="Arial" w:cs="Arial"/>
          <w:sz w:val="24"/>
          <w:szCs w:val="24"/>
        </w:rPr>
        <w:t>ford</w:t>
      </w:r>
      <w:r w:rsidR="006A1286">
        <w:rPr>
          <w:rFonts w:ascii="Arial" w:hAnsi="Arial" w:cs="Arial"/>
          <w:sz w:val="24"/>
          <w:szCs w:val="24"/>
        </w:rPr>
        <w:t>.</w:t>
      </w:r>
      <w:r w:rsidR="00893703">
        <w:rPr>
          <w:rFonts w:ascii="Arial" w:hAnsi="Arial" w:cs="Arial"/>
          <w:sz w:val="24"/>
          <w:szCs w:val="24"/>
        </w:rPr>
        <w:t xml:space="preserve">  I have some sympathy with this argument as </w:t>
      </w:r>
      <w:r w:rsidR="002F7E46">
        <w:rPr>
          <w:rFonts w:ascii="Arial" w:hAnsi="Arial" w:cs="Arial"/>
          <w:sz w:val="24"/>
          <w:szCs w:val="24"/>
        </w:rPr>
        <w:t>such a route would be unlikely to be a cul-de-sac.</w:t>
      </w:r>
      <w:r w:rsidR="0018634F">
        <w:rPr>
          <w:rFonts w:ascii="Arial" w:hAnsi="Arial" w:cs="Arial"/>
          <w:sz w:val="24"/>
          <w:szCs w:val="24"/>
        </w:rPr>
        <w:t xml:space="preserve">  Nonetheless, </w:t>
      </w:r>
      <w:r w:rsidR="0023071D">
        <w:rPr>
          <w:rFonts w:ascii="Arial" w:hAnsi="Arial" w:cs="Arial"/>
          <w:sz w:val="24"/>
          <w:szCs w:val="24"/>
        </w:rPr>
        <w:t>a</w:t>
      </w:r>
      <w:r w:rsidR="0018634F">
        <w:rPr>
          <w:rFonts w:ascii="Arial" w:hAnsi="Arial" w:cs="Arial"/>
          <w:sz w:val="24"/>
          <w:szCs w:val="24"/>
        </w:rPr>
        <w:t xml:space="preserve"> </w:t>
      </w:r>
      <w:r w:rsidR="00534C40">
        <w:rPr>
          <w:rFonts w:ascii="Arial" w:hAnsi="Arial" w:cs="Arial"/>
          <w:sz w:val="24"/>
          <w:szCs w:val="24"/>
        </w:rPr>
        <w:t xml:space="preserve">track does continue </w:t>
      </w:r>
      <w:r w:rsidR="00406C79">
        <w:rPr>
          <w:rFonts w:ascii="Arial" w:hAnsi="Arial" w:cs="Arial"/>
          <w:sz w:val="24"/>
          <w:szCs w:val="24"/>
        </w:rPr>
        <w:t>on what is now BR18</w:t>
      </w:r>
      <w:r w:rsidR="00646D51">
        <w:rPr>
          <w:rFonts w:ascii="Arial" w:hAnsi="Arial" w:cs="Arial"/>
          <w:sz w:val="24"/>
          <w:szCs w:val="24"/>
        </w:rPr>
        <w:t>, which then joins an existing highway</w:t>
      </w:r>
      <w:r w:rsidR="00FF348D">
        <w:rPr>
          <w:rFonts w:ascii="Arial" w:hAnsi="Arial" w:cs="Arial"/>
          <w:sz w:val="24"/>
          <w:szCs w:val="24"/>
        </w:rPr>
        <w:t xml:space="preserve"> which returns to Dewlish.</w:t>
      </w:r>
    </w:p>
    <w:p w14:paraId="503AD228" w14:textId="22ACE15B" w:rsidR="0026053D" w:rsidRPr="00690918" w:rsidRDefault="00193429" w:rsidP="00516632">
      <w:pPr>
        <w:pStyle w:val="Style1"/>
        <w:rPr>
          <w:rFonts w:ascii="Arial" w:hAnsi="Arial" w:cs="Arial"/>
          <w:sz w:val="24"/>
          <w:szCs w:val="24"/>
        </w:rPr>
      </w:pPr>
      <w:r w:rsidRPr="00D47ADF">
        <w:rPr>
          <w:rFonts w:ascii="Arial" w:hAnsi="Arial" w:cs="Arial"/>
          <w:sz w:val="24"/>
          <w:szCs w:val="24"/>
        </w:rPr>
        <w:t xml:space="preserve">I do not have a copy of the Inclosure Award before me, however the Council comments that the Award </w:t>
      </w:r>
      <w:r w:rsidR="004C4873" w:rsidRPr="00D47ADF">
        <w:rPr>
          <w:rFonts w:ascii="Arial" w:hAnsi="Arial" w:cs="Arial"/>
          <w:sz w:val="24"/>
          <w:szCs w:val="24"/>
        </w:rPr>
        <w:t xml:space="preserve">states that these </w:t>
      </w:r>
      <w:r w:rsidR="007A39DD">
        <w:rPr>
          <w:rFonts w:ascii="Arial" w:hAnsi="Arial" w:cs="Arial"/>
          <w:sz w:val="24"/>
          <w:szCs w:val="24"/>
        </w:rPr>
        <w:t>carriageways</w:t>
      </w:r>
      <w:r w:rsidR="004C4873" w:rsidRPr="00D47ADF">
        <w:rPr>
          <w:rFonts w:ascii="Arial" w:hAnsi="Arial" w:cs="Arial"/>
          <w:sz w:val="24"/>
          <w:szCs w:val="24"/>
        </w:rPr>
        <w:t xml:space="preserve"> </w:t>
      </w:r>
      <w:r w:rsidR="00351317">
        <w:rPr>
          <w:rFonts w:ascii="Arial" w:hAnsi="Arial" w:cs="Arial"/>
          <w:sz w:val="24"/>
          <w:szCs w:val="24"/>
        </w:rPr>
        <w:t>(</w:t>
      </w:r>
      <w:r w:rsidR="00351317" w:rsidRPr="009707A9">
        <w:rPr>
          <w:rFonts w:ascii="Arial" w:hAnsi="Arial" w:cs="Arial"/>
          <w:sz w:val="24"/>
          <w:szCs w:val="24"/>
        </w:rPr>
        <w:t xml:space="preserve">No’6 and </w:t>
      </w:r>
      <w:proofErr w:type="gramStart"/>
      <w:r w:rsidR="00351317" w:rsidRPr="009707A9">
        <w:rPr>
          <w:rFonts w:ascii="Arial" w:hAnsi="Arial" w:cs="Arial"/>
          <w:sz w:val="24"/>
          <w:szCs w:val="24"/>
        </w:rPr>
        <w:t>No</w:t>
      </w:r>
      <w:proofErr w:type="gramEnd"/>
      <w:r w:rsidR="00351317" w:rsidRPr="009707A9">
        <w:rPr>
          <w:rFonts w:ascii="Arial" w:hAnsi="Arial" w:cs="Arial"/>
          <w:sz w:val="24"/>
          <w:szCs w:val="24"/>
        </w:rPr>
        <w:t>’7</w:t>
      </w:r>
      <w:r w:rsidR="00351317">
        <w:rPr>
          <w:rFonts w:ascii="Arial" w:hAnsi="Arial" w:cs="Arial"/>
          <w:sz w:val="24"/>
          <w:szCs w:val="24"/>
        </w:rPr>
        <w:t>)</w:t>
      </w:r>
      <w:r w:rsidR="00351317" w:rsidRPr="009707A9">
        <w:rPr>
          <w:rFonts w:ascii="Arial" w:hAnsi="Arial" w:cs="Arial"/>
          <w:sz w:val="24"/>
          <w:szCs w:val="24"/>
        </w:rPr>
        <w:t xml:space="preserve"> </w:t>
      </w:r>
      <w:r w:rsidR="004C4873" w:rsidRPr="00D47ADF">
        <w:rPr>
          <w:rFonts w:ascii="Arial" w:hAnsi="Arial" w:cs="Arial"/>
          <w:sz w:val="24"/>
          <w:szCs w:val="24"/>
        </w:rPr>
        <w:t>were awarded widths of 30</w:t>
      </w:r>
      <w:r w:rsidR="00E97A76" w:rsidRPr="00D47ADF">
        <w:rPr>
          <w:rFonts w:ascii="Arial" w:hAnsi="Arial" w:cs="Arial"/>
          <w:sz w:val="24"/>
          <w:szCs w:val="24"/>
        </w:rPr>
        <w:t xml:space="preserve"> </w:t>
      </w:r>
      <w:r w:rsidR="00E97A76" w:rsidRPr="00690918">
        <w:rPr>
          <w:rFonts w:ascii="Arial" w:hAnsi="Arial" w:cs="Arial"/>
          <w:sz w:val="24"/>
          <w:szCs w:val="24"/>
        </w:rPr>
        <w:t xml:space="preserve">feet, the minimum </w:t>
      </w:r>
      <w:r w:rsidR="00E97A76" w:rsidRPr="00351317">
        <w:rPr>
          <w:rFonts w:ascii="Arial" w:hAnsi="Arial" w:cs="Arial"/>
          <w:sz w:val="24"/>
          <w:szCs w:val="24"/>
        </w:rPr>
        <w:t>required under the Inclosure Act 1836</w:t>
      </w:r>
      <w:r w:rsidR="00D50DAE" w:rsidRPr="00351317">
        <w:rPr>
          <w:rFonts w:ascii="Arial" w:hAnsi="Arial" w:cs="Arial"/>
          <w:sz w:val="24"/>
          <w:szCs w:val="24"/>
        </w:rPr>
        <w:t>.</w:t>
      </w:r>
      <w:r w:rsidR="00C9437F" w:rsidRPr="00690918">
        <w:rPr>
          <w:rFonts w:ascii="Arial" w:hAnsi="Arial" w:cs="Arial"/>
          <w:sz w:val="24"/>
          <w:szCs w:val="24"/>
        </w:rPr>
        <w:t xml:space="preserve">  </w:t>
      </w:r>
      <w:r w:rsidR="006B63C4" w:rsidRPr="00690918">
        <w:rPr>
          <w:rFonts w:ascii="Arial" w:hAnsi="Arial" w:cs="Arial"/>
          <w:sz w:val="24"/>
          <w:szCs w:val="24"/>
        </w:rPr>
        <w:t>The Council has discovered no evidence to indicate that any public rights over th</w:t>
      </w:r>
      <w:r w:rsidR="00FF0D12" w:rsidRPr="00690918">
        <w:rPr>
          <w:rFonts w:ascii="Arial" w:hAnsi="Arial" w:cs="Arial"/>
          <w:sz w:val="24"/>
          <w:szCs w:val="24"/>
        </w:rPr>
        <w:t>ese</w:t>
      </w:r>
      <w:r w:rsidR="006B63C4" w:rsidRPr="00690918">
        <w:rPr>
          <w:rFonts w:ascii="Arial" w:hAnsi="Arial" w:cs="Arial"/>
          <w:sz w:val="24"/>
          <w:szCs w:val="24"/>
        </w:rPr>
        <w:t xml:space="preserve"> route</w:t>
      </w:r>
      <w:r w:rsidR="00FF0D12" w:rsidRPr="00690918">
        <w:rPr>
          <w:rFonts w:ascii="Arial" w:hAnsi="Arial" w:cs="Arial"/>
          <w:sz w:val="24"/>
          <w:szCs w:val="24"/>
        </w:rPr>
        <w:t>s</w:t>
      </w:r>
      <w:r w:rsidR="006B63C4" w:rsidRPr="00690918">
        <w:rPr>
          <w:rFonts w:ascii="Arial" w:hAnsi="Arial" w:cs="Arial"/>
          <w:sz w:val="24"/>
          <w:szCs w:val="24"/>
        </w:rPr>
        <w:t xml:space="preserve"> have since been extinguished or diverted</w:t>
      </w:r>
      <w:r w:rsidR="007A437B" w:rsidRPr="00690918">
        <w:rPr>
          <w:rFonts w:ascii="Arial" w:hAnsi="Arial" w:cs="Arial"/>
          <w:sz w:val="24"/>
          <w:szCs w:val="24"/>
        </w:rPr>
        <w:t xml:space="preserve">.  </w:t>
      </w:r>
    </w:p>
    <w:p w14:paraId="1CA778E6" w14:textId="317D2002" w:rsidR="00D50DAE" w:rsidRDefault="00D50DAE" w:rsidP="00516632">
      <w:pPr>
        <w:pStyle w:val="Style1"/>
        <w:rPr>
          <w:rFonts w:ascii="Arial" w:hAnsi="Arial" w:cs="Arial"/>
          <w:sz w:val="24"/>
          <w:szCs w:val="24"/>
        </w:rPr>
      </w:pPr>
      <w:r w:rsidRPr="00690918">
        <w:rPr>
          <w:rFonts w:ascii="Arial" w:hAnsi="Arial" w:cs="Arial"/>
          <w:sz w:val="24"/>
          <w:szCs w:val="24"/>
        </w:rPr>
        <w:t xml:space="preserve">The Council </w:t>
      </w:r>
      <w:r w:rsidR="00E97C83" w:rsidRPr="00690918">
        <w:rPr>
          <w:rFonts w:ascii="Arial" w:hAnsi="Arial" w:cs="Arial"/>
          <w:sz w:val="24"/>
          <w:szCs w:val="24"/>
        </w:rPr>
        <w:t xml:space="preserve">has provided written evidence of the </w:t>
      </w:r>
      <w:proofErr w:type="spellStart"/>
      <w:r w:rsidR="00E97C83" w:rsidRPr="00690918">
        <w:rPr>
          <w:rFonts w:ascii="Arial" w:hAnsi="Arial" w:cs="Arial"/>
          <w:sz w:val="24"/>
          <w:szCs w:val="24"/>
        </w:rPr>
        <w:t>Piddlehinton</w:t>
      </w:r>
      <w:proofErr w:type="spellEnd"/>
      <w:r w:rsidR="00E97C83" w:rsidRPr="00690918">
        <w:rPr>
          <w:rFonts w:ascii="Arial" w:hAnsi="Arial" w:cs="Arial"/>
          <w:sz w:val="24"/>
          <w:szCs w:val="24"/>
        </w:rPr>
        <w:t xml:space="preserve"> </w:t>
      </w:r>
      <w:proofErr w:type="spellStart"/>
      <w:r w:rsidR="00E97C83" w:rsidRPr="00690918">
        <w:rPr>
          <w:rFonts w:ascii="Arial" w:hAnsi="Arial" w:cs="Arial"/>
          <w:sz w:val="24"/>
          <w:szCs w:val="24"/>
        </w:rPr>
        <w:t>Inclosure</w:t>
      </w:r>
      <w:proofErr w:type="spellEnd"/>
      <w:r w:rsidR="00E97C83" w:rsidRPr="00690918">
        <w:rPr>
          <w:rFonts w:ascii="Arial" w:hAnsi="Arial" w:cs="Arial"/>
          <w:sz w:val="24"/>
          <w:szCs w:val="24"/>
        </w:rPr>
        <w:t xml:space="preserve"> Award </w:t>
      </w:r>
      <w:r w:rsidR="00E26C9D" w:rsidRPr="00690918">
        <w:rPr>
          <w:rFonts w:ascii="Arial" w:hAnsi="Arial" w:cs="Arial"/>
          <w:sz w:val="24"/>
          <w:szCs w:val="24"/>
        </w:rPr>
        <w:t xml:space="preserve">and Map </w:t>
      </w:r>
      <w:r w:rsidR="00E97C83" w:rsidRPr="00690918">
        <w:rPr>
          <w:rFonts w:ascii="Arial" w:hAnsi="Arial" w:cs="Arial"/>
          <w:sz w:val="24"/>
          <w:szCs w:val="24"/>
        </w:rPr>
        <w:t>o</w:t>
      </w:r>
      <w:r w:rsidR="00F6026E" w:rsidRPr="00690918">
        <w:rPr>
          <w:rFonts w:ascii="Arial" w:hAnsi="Arial" w:cs="Arial"/>
          <w:sz w:val="24"/>
          <w:szCs w:val="24"/>
        </w:rPr>
        <w:t xml:space="preserve">f 1835.  </w:t>
      </w:r>
      <w:r w:rsidR="007054ED" w:rsidRPr="00690918">
        <w:rPr>
          <w:rFonts w:ascii="Arial" w:hAnsi="Arial" w:cs="Arial"/>
          <w:sz w:val="24"/>
          <w:szCs w:val="24"/>
        </w:rPr>
        <w:t>C</w:t>
      </w:r>
      <w:r w:rsidR="004F6C32" w:rsidRPr="00690918">
        <w:rPr>
          <w:rFonts w:ascii="Arial" w:hAnsi="Arial" w:cs="Arial"/>
          <w:sz w:val="24"/>
          <w:szCs w:val="24"/>
        </w:rPr>
        <w:t>opies of t</w:t>
      </w:r>
      <w:r w:rsidR="00F6026E" w:rsidRPr="00690918">
        <w:rPr>
          <w:rFonts w:ascii="Arial" w:hAnsi="Arial" w:cs="Arial"/>
          <w:sz w:val="24"/>
          <w:szCs w:val="24"/>
        </w:rPr>
        <w:t>h</w:t>
      </w:r>
      <w:r w:rsidR="00E26C9D" w:rsidRPr="00690918">
        <w:rPr>
          <w:rFonts w:ascii="Arial" w:hAnsi="Arial" w:cs="Arial"/>
          <w:sz w:val="24"/>
          <w:szCs w:val="24"/>
        </w:rPr>
        <w:t xml:space="preserve">ese documents are not before </w:t>
      </w:r>
      <w:r w:rsidR="00B84E85" w:rsidRPr="00690918">
        <w:rPr>
          <w:rFonts w:ascii="Arial" w:hAnsi="Arial" w:cs="Arial"/>
          <w:sz w:val="24"/>
          <w:szCs w:val="24"/>
        </w:rPr>
        <w:t>me;</w:t>
      </w:r>
      <w:r w:rsidR="00331D28" w:rsidRPr="00690918">
        <w:rPr>
          <w:rFonts w:ascii="Arial" w:hAnsi="Arial" w:cs="Arial"/>
          <w:sz w:val="24"/>
          <w:szCs w:val="24"/>
        </w:rPr>
        <w:t xml:space="preserve"> however, I note the Council’s comment that the Award does not provide any evidence that indicates the existence</w:t>
      </w:r>
      <w:r w:rsidR="009E20FD" w:rsidRPr="00690918">
        <w:rPr>
          <w:rFonts w:ascii="Arial" w:hAnsi="Arial" w:cs="Arial"/>
          <w:sz w:val="24"/>
          <w:szCs w:val="24"/>
        </w:rPr>
        <w:t xml:space="preserve"> or status of the </w:t>
      </w:r>
      <w:r w:rsidR="001D3ECB">
        <w:rPr>
          <w:rFonts w:ascii="Arial" w:hAnsi="Arial" w:cs="Arial"/>
          <w:sz w:val="24"/>
          <w:szCs w:val="24"/>
        </w:rPr>
        <w:t>Order</w:t>
      </w:r>
      <w:r w:rsidR="009E20FD" w:rsidRPr="00690918">
        <w:rPr>
          <w:rFonts w:ascii="Arial" w:hAnsi="Arial" w:cs="Arial"/>
          <w:sz w:val="24"/>
          <w:szCs w:val="24"/>
        </w:rPr>
        <w:t xml:space="preserve"> </w:t>
      </w:r>
      <w:r w:rsidR="00326DB0" w:rsidRPr="00690918">
        <w:rPr>
          <w:rFonts w:ascii="Arial" w:hAnsi="Arial" w:cs="Arial"/>
          <w:sz w:val="24"/>
          <w:szCs w:val="24"/>
        </w:rPr>
        <w:t>route</w:t>
      </w:r>
      <w:r w:rsidR="009E20FD" w:rsidRPr="00690918">
        <w:rPr>
          <w:rFonts w:ascii="Arial" w:hAnsi="Arial" w:cs="Arial"/>
          <w:sz w:val="24"/>
          <w:szCs w:val="24"/>
        </w:rPr>
        <w:t xml:space="preserve">.  </w:t>
      </w:r>
    </w:p>
    <w:p w14:paraId="1DF4489D" w14:textId="042BB0C3" w:rsidR="005762AF" w:rsidRDefault="007507EF" w:rsidP="00A32821">
      <w:pPr>
        <w:pStyle w:val="Style1"/>
        <w:rPr>
          <w:rFonts w:ascii="Arial" w:hAnsi="Arial" w:cs="Arial"/>
          <w:sz w:val="24"/>
          <w:szCs w:val="24"/>
        </w:rPr>
      </w:pPr>
      <w:r>
        <w:rPr>
          <w:rFonts w:ascii="Arial" w:hAnsi="Arial" w:cs="Arial"/>
          <w:sz w:val="24"/>
          <w:szCs w:val="24"/>
        </w:rPr>
        <w:t xml:space="preserve">The Inclosure Maps and Awards were </w:t>
      </w:r>
      <w:r w:rsidR="00EE6BE6">
        <w:rPr>
          <w:rFonts w:ascii="Arial" w:hAnsi="Arial" w:cs="Arial"/>
          <w:sz w:val="24"/>
          <w:szCs w:val="24"/>
        </w:rPr>
        <w:t xml:space="preserve">the only relevant documentary evidence </w:t>
      </w:r>
      <w:r>
        <w:rPr>
          <w:rFonts w:ascii="Arial" w:hAnsi="Arial" w:cs="Arial"/>
          <w:sz w:val="24"/>
          <w:szCs w:val="24"/>
        </w:rPr>
        <w:t xml:space="preserve">submitted by the applicant with the 2004 application.  </w:t>
      </w:r>
      <w:r w:rsidR="00EE6BE6">
        <w:rPr>
          <w:rFonts w:ascii="Arial" w:hAnsi="Arial" w:cs="Arial"/>
          <w:sz w:val="24"/>
          <w:szCs w:val="24"/>
        </w:rPr>
        <w:t xml:space="preserve"> The Council state</w:t>
      </w:r>
      <w:r w:rsidR="001D3ECB">
        <w:rPr>
          <w:rFonts w:ascii="Arial" w:hAnsi="Arial" w:cs="Arial"/>
          <w:sz w:val="24"/>
          <w:szCs w:val="24"/>
        </w:rPr>
        <w:t>s</w:t>
      </w:r>
      <w:r w:rsidR="00EE6BE6">
        <w:rPr>
          <w:rFonts w:ascii="Arial" w:hAnsi="Arial" w:cs="Arial"/>
          <w:sz w:val="24"/>
          <w:szCs w:val="24"/>
        </w:rPr>
        <w:t xml:space="preserve"> that these documents </w:t>
      </w:r>
      <w:r w:rsidR="00C620F0">
        <w:rPr>
          <w:rFonts w:ascii="Arial" w:hAnsi="Arial" w:cs="Arial"/>
          <w:sz w:val="24"/>
          <w:szCs w:val="24"/>
        </w:rPr>
        <w:t>are sufficient</w:t>
      </w:r>
      <w:r w:rsidR="00EF4C8A">
        <w:rPr>
          <w:rFonts w:ascii="Arial" w:hAnsi="Arial" w:cs="Arial"/>
          <w:sz w:val="24"/>
          <w:szCs w:val="24"/>
        </w:rPr>
        <w:t>, by themselves,</w:t>
      </w:r>
      <w:r w:rsidR="00C620F0">
        <w:rPr>
          <w:rFonts w:ascii="Arial" w:hAnsi="Arial" w:cs="Arial"/>
          <w:sz w:val="24"/>
          <w:szCs w:val="24"/>
        </w:rPr>
        <w:t xml:space="preserve"> </w:t>
      </w:r>
      <w:r w:rsidR="00871CED">
        <w:rPr>
          <w:rFonts w:ascii="Arial" w:hAnsi="Arial" w:cs="Arial"/>
          <w:sz w:val="24"/>
          <w:szCs w:val="24"/>
        </w:rPr>
        <w:t xml:space="preserve">to establish that vehicular rights </w:t>
      </w:r>
      <w:r w:rsidR="00EF4C8A">
        <w:rPr>
          <w:rFonts w:ascii="Arial" w:hAnsi="Arial" w:cs="Arial"/>
          <w:sz w:val="24"/>
          <w:szCs w:val="24"/>
        </w:rPr>
        <w:t>exist</w:t>
      </w:r>
      <w:r w:rsidR="00871CED">
        <w:rPr>
          <w:rFonts w:ascii="Arial" w:hAnsi="Arial" w:cs="Arial"/>
          <w:sz w:val="24"/>
          <w:szCs w:val="24"/>
        </w:rPr>
        <w:t>.</w:t>
      </w:r>
      <w:r w:rsidR="00315A3D">
        <w:rPr>
          <w:rFonts w:ascii="Arial" w:hAnsi="Arial" w:cs="Arial"/>
          <w:sz w:val="24"/>
          <w:szCs w:val="24"/>
        </w:rPr>
        <w:t xml:space="preserve">  </w:t>
      </w:r>
      <w:r w:rsidR="00F449A5">
        <w:rPr>
          <w:rFonts w:ascii="Arial" w:hAnsi="Arial" w:cs="Arial"/>
          <w:sz w:val="24"/>
          <w:szCs w:val="24"/>
        </w:rPr>
        <w:t>I disagree</w:t>
      </w:r>
      <w:r w:rsidR="001D3ECB">
        <w:rPr>
          <w:rFonts w:ascii="Arial" w:hAnsi="Arial" w:cs="Arial"/>
          <w:sz w:val="24"/>
          <w:szCs w:val="24"/>
        </w:rPr>
        <w:t>.</w:t>
      </w:r>
      <w:r w:rsidR="00315A3D">
        <w:rPr>
          <w:rFonts w:ascii="Arial" w:hAnsi="Arial" w:cs="Arial"/>
          <w:sz w:val="24"/>
          <w:szCs w:val="24"/>
        </w:rPr>
        <w:t xml:space="preserve"> </w:t>
      </w:r>
      <w:r w:rsidR="001D3ECB">
        <w:rPr>
          <w:rFonts w:ascii="Arial" w:hAnsi="Arial" w:cs="Arial"/>
          <w:sz w:val="24"/>
          <w:szCs w:val="24"/>
        </w:rPr>
        <w:t xml:space="preserve"> </w:t>
      </w:r>
      <w:r w:rsidR="00AE0AD5" w:rsidRPr="00315A3D">
        <w:rPr>
          <w:rFonts w:ascii="Arial" w:hAnsi="Arial" w:cs="Arial"/>
          <w:sz w:val="24"/>
          <w:szCs w:val="24"/>
        </w:rPr>
        <w:t xml:space="preserve">I was interested to note the difference in </w:t>
      </w:r>
      <w:r w:rsidR="00EF4C8A" w:rsidRPr="00315A3D">
        <w:rPr>
          <w:rFonts w:ascii="Arial" w:hAnsi="Arial" w:cs="Arial"/>
          <w:sz w:val="24"/>
          <w:szCs w:val="24"/>
        </w:rPr>
        <w:t>the</w:t>
      </w:r>
      <w:r w:rsidR="00AE0AD5" w:rsidRPr="00315A3D">
        <w:rPr>
          <w:rFonts w:ascii="Arial" w:hAnsi="Arial" w:cs="Arial"/>
          <w:sz w:val="24"/>
          <w:szCs w:val="24"/>
        </w:rPr>
        <w:t xml:space="preserve"> shading of parts of the </w:t>
      </w:r>
      <w:r w:rsidR="00281FCC">
        <w:rPr>
          <w:rFonts w:ascii="Arial" w:hAnsi="Arial" w:cs="Arial"/>
          <w:sz w:val="24"/>
          <w:szCs w:val="24"/>
        </w:rPr>
        <w:t xml:space="preserve">claimed </w:t>
      </w:r>
      <w:r w:rsidR="00AE0AD5" w:rsidRPr="00315A3D">
        <w:rPr>
          <w:rFonts w:ascii="Arial" w:hAnsi="Arial" w:cs="Arial"/>
          <w:sz w:val="24"/>
          <w:szCs w:val="24"/>
        </w:rPr>
        <w:t>ro</w:t>
      </w:r>
      <w:r w:rsidR="008B77F1">
        <w:rPr>
          <w:rFonts w:ascii="Arial" w:hAnsi="Arial" w:cs="Arial"/>
          <w:sz w:val="24"/>
          <w:szCs w:val="24"/>
        </w:rPr>
        <w:t>u</w:t>
      </w:r>
      <w:r w:rsidR="00AE0AD5" w:rsidRPr="00315A3D">
        <w:rPr>
          <w:rFonts w:ascii="Arial" w:hAnsi="Arial" w:cs="Arial"/>
          <w:sz w:val="24"/>
          <w:szCs w:val="24"/>
        </w:rPr>
        <w:t>te shown on the Inclosure Maps, namely sections A-</w:t>
      </w:r>
      <w:r w:rsidR="00324CC7" w:rsidRPr="00315A3D">
        <w:rPr>
          <w:rFonts w:ascii="Arial" w:hAnsi="Arial" w:cs="Arial"/>
          <w:sz w:val="24"/>
          <w:szCs w:val="24"/>
        </w:rPr>
        <w:t xml:space="preserve">D as shaded with </w:t>
      </w:r>
      <w:r w:rsidR="008B77F1">
        <w:rPr>
          <w:rFonts w:ascii="Arial" w:hAnsi="Arial" w:cs="Arial"/>
          <w:sz w:val="24"/>
          <w:szCs w:val="24"/>
        </w:rPr>
        <w:t xml:space="preserve">a </w:t>
      </w:r>
      <w:r w:rsidR="00324CC7" w:rsidRPr="00315A3D">
        <w:rPr>
          <w:rFonts w:ascii="Arial" w:hAnsi="Arial" w:cs="Arial"/>
          <w:sz w:val="24"/>
          <w:szCs w:val="24"/>
        </w:rPr>
        <w:t>recorded width</w:t>
      </w:r>
      <w:r w:rsidR="008B77F1">
        <w:rPr>
          <w:rFonts w:ascii="Arial" w:hAnsi="Arial" w:cs="Arial"/>
          <w:sz w:val="24"/>
          <w:szCs w:val="24"/>
        </w:rPr>
        <w:t>,</w:t>
      </w:r>
      <w:r w:rsidR="00324CC7" w:rsidRPr="00315A3D">
        <w:rPr>
          <w:rFonts w:ascii="Arial" w:hAnsi="Arial" w:cs="Arial"/>
          <w:sz w:val="24"/>
          <w:szCs w:val="24"/>
        </w:rPr>
        <w:t xml:space="preserve"> and D-E unshaded</w:t>
      </w:r>
      <w:r w:rsidR="008B77F1">
        <w:rPr>
          <w:rFonts w:ascii="Arial" w:hAnsi="Arial" w:cs="Arial"/>
          <w:sz w:val="24"/>
          <w:szCs w:val="24"/>
        </w:rPr>
        <w:t xml:space="preserve"> dotted line</w:t>
      </w:r>
      <w:r w:rsidR="00324CC7" w:rsidRPr="00315A3D">
        <w:rPr>
          <w:rFonts w:ascii="Arial" w:hAnsi="Arial" w:cs="Arial"/>
          <w:sz w:val="24"/>
          <w:szCs w:val="24"/>
        </w:rPr>
        <w:t>, with no width recorded.</w:t>
      </w:r>
      <w:r w:rsidR="00AE0AD5" w:rsidRPr="00315A3D">
        <w:rPr>
          <w:rFonts w:ascii="Arial" w:hAnsi="Arial" w:cs="Arial"/>
          <w:sz w:val="24"/>
          <w:szCs w:val="24"/>
        </w:rPr>
        <w:t xml:space="preserve"> </w:t>
      </w:r>
      <w:r w:rsidR="003E754D" w:rsidRPr="00315A3D">
        <w:rPr>
          <w:rFonts w:ascii="Arial" w:hAnsi="Arial" w:cs="Arial"/>
          <w:sz w:val="24"/>
          <w:szCs w:val="24"/>
        </w:rPr>
        <w:t xml:space="preserve"> </w:t>
      </w:r>
      <w:r w:rsidR="00C946EA" w:rsidRPr="00A32821">
        <w:rPr>
          <w:rFonts w:ascii="Arial" w:hAnsi="Arial" w:cs="Arial"/>
          <w:sz w:val="24"/>
          <w:szCs w:val="24"/>
        </w:rPr>
        <w:t xml:space="preserve">Other routes shown in </w:t>
      </w:r>
      <w:r w:rsidR="000E2872" w:rsidRPr="00A32821">
        <w:rPr>
          <w:rFonts w:ascii="Arial" w:hAnsi="Arial" w:cs="Arial"/>
          <w:sz w:val="24"/>
          <w:szCs w:val="24"/>
        </w:rPr>
        <w:t>brown</w:t>
      </w:r>
      <w:r w:rsidR="00C946EA" w:rsidRPr="00A32821">
        <w:rPr>
          <w:rFonts w:ascii="Arial" w:hAnsi="Arial" w:cs="Arial"/>
          <w:sz w:val="24"/>
          <w:szCs w:val="24"/>
        </w:rPr>
        <w:t xml:space="preserve"> also correspond with current public highways on the </w:t>
      </w:r>
      <w:r w:rsidR="00E65CFC" w:rsidRPr="00A32821">
        <w:rPr>
          <w:rFonts w:ascii="Arial" w:hAnsi="Arial" w:cs="Arial"/>
          <w:sz w:val="24"/>
          <w:szCs w:val="24"/>
        </w:rPr>
        <w:t>ground</w:t>
      </w:r>
      <w:r w:rsidR="00E65CFC">
        <w:rPr>
          <w:rFonts w:ascii="Arial" w:hAnsi="Arial" w:cs="Arial"/>
          <w:sz w:val="24"/>
          <w:szCs w:val="24"/>
        </w:rPr>
        <w:t>,</w:t>
      </w:r>
      <w:r w:rsidR="00E65CFC" w:rsidRPr="00A32821">
        <w:rPr>
          <w:rFonts w:ascii="Arial" w:hAnsi="Arial" w:cs="Arial"/>
          <w:sz w:val="24"/>
          <w:szCs w:val="24"/>
        </w:rPr>
        <w:t xml:space="preserve"> however</w:t>
      </w:r>
      <w:r w:rsidR="00126932" w:rsidRPr="00A32821">
        <w:rPr>
          <w:rFonts w:ascii="Arial" w:hAnsi="Arial" w:cs="Arial"/>
          <w:sz w:val="24"/>
          <w:szCs w:val="24"/>
        </w:rPr>
        <w:t xml:space="preserve">, I also saw </w:t>
      </w:r>
      <w:r w:rsidR="005D4D25" w:rsidRPr="00A32821">
        <w:rPr>
          <w:rFonts w:ascii="Arial" w:hAnsi="Arial" w:cs="Arial"/>
          <w:sz w:val="24"/>
          <w:szCs w:val="24"/>
        </w:rPr>
        <w:t xml:space="preserve">on the Cheselbourne Map that </w:t>
      </w:r>
      <w:r w:rsidR="00987715" w:rsidRPr="00A32821">
        <w:rPr>
          <w:rFonts w:ascii="Arial" w:hAnsi="Arial" w:cs="Arial"/>
          <w:sz w:val="24"/>
          <w:szCs w:val="24"/>
        </w:rPr>
        <w:t xml:space="preserve">a brown shaded route was </w:t>
      </w:r>
      <w:r w:rsidR="00310D1B" w:rsidRPr="00A32821">
        <w:rPr>
          <w:rFonts w:ascii="Arial" w:hAnsi="Arial" w:cs="Arial"/>
          <w:sz w:val="24"/>
          <w:szCs w:val="24"/>
        </w:rPr>
        <w:t>known as a ‘</w:t>
      </w:r>
      <w:r w:rsidR="005D4D25" w:rsidRPr="00A32821">
        <w:rPr>
          <w:rFonts w:ascii="Arial" w:hAnsi="Arial" w:cs="Arial"/>
          <w:sz w:val="24"/>
          <w:szCs w:val="24"/>
        </w:rPr>
        <w:t>private</w:t>
      </w:r>
      <w:r w:rsidR="00310D1B" w:rsidRPr="00A32821">
        <w:rPr>
          <w:rFonts w:ascii="Arial" w:hAnsi="Arial" w:cs="Arial"/>
          <w:sz w:val="24"/>
          <w:szCs w:val="24"/>
        </w:rPr>
        <w:t xml:space="preserve"> halter path’</w:t>
      </w:r>
      <w:r w:rsidR="009053D0" w:rsidRPr="00A32821">
        <w:rPr>
          <w:rFonts w:ascii="Arial" w:hAnsi="Arial" w:cs="Arial"/>
          <w:sz w:val="24"/>
          <w:szCs w:val="24"/>
        </w:rPr>
        <w:t xml:space="preserve"> which can mean a</w:t>
      </w:r>
      <w:r w:rsidR="00A32821" w:rsidRPr="00A32821">
        <w:rPr>
          <w:rFonts w:ascii="Arial" w:hAnsi="Arial" w:cs="Arial"/>
          <w:sz w:val="24"/>
          <w:szCs w:val="24"/>
        </w:rPr>
        <w:t xml:space="preserve"> bridleway or </w:t>
      </w:r>
      <w:r w:rsidR="00D8264E">
        <w:rPr>
          <w:rFonts w:ascii="Arial" w:hAnsi="Arial" w:cs="Arial"/>
          <w:sz w:val="24"/>
          <w:szCs w:val="24"/>
        </w:rPr>
        <w:t>a route f</w:t>
      </w:r>
      <w:r w:rsidR="00A32821" w:rsidRPr="00A32821">
        <w:rPr>
          <w:rFonts w:ascii="Arial" w:hAnsi="Arial" w:cs="Arial"/>
          <w:sz w:val="24"/>
          <w:szCs w:val="24"/>
        </w:rPr>
        <w:t>or leading horses and cattle</w:t>
      </w:r>
      <w:r w:rsidR="005762AF">
        <w:rPr>
          <w:rFonts w:ascii="Arial" w:hAnsi="Arial" w:cs="Arial"/>
          <w:sz w:val="24"/>
          <w:szCs w:val="24"/>
        </w:rPr>
        <w:t xml:space="preserve"> rather than a carriageway</w:t>
      </w:r>
      <w:r w:rsidR="00310D1B" w:rsidRPr="00A32821">
        <w:rPr>
          <w:rFonts w:ascii="Arial" w:hAnsi="Arial" w:cs="Arial"/>
          <w:sz w:val="24"/>
          <w:szCs w:val="24"/>
        </w:rPr>
        <w:t>.</w:t>
      </w:r>
    </w:p>
    <w:p w14:paraId="775D9451" w14:textId="7D26CC2E" w:rsidR="002B34B1" w:rsidRPr="00012C4C" w:rsidRDefault="00E65CFC" w:rsidP="00012C4C">
      <w:pPr>
        <w:pStyle w:val="Style1"/>
        <w:rPr>
          <w:rFonts w:ascii="Arial" w:hAnsi="Arial" w:cs="Arial"/>
          <w:sz w:val="24"/>
          <w:szCs w:val="24"/>
        </w:rPr>
      </w:pPr>
      <w:r>
        <w:rPr>
          <w:rFonts w:ascii="Arial" w:hAnsi="Arial" w:cs="Arial"/>
          <w:sz w:val="24"/>
          <w:szCs w:val="24"/>
        </w:rPr>
        <w:t xml:space="preserve">Accordingly, </w:t>
      </w:r>
      <w:r w:rsidRPr="00A32821">
        <w:rPr>
          <w:rFonts w:ascii="Arial" w:hAnsi="Arial" w:cs="Arial"/>
          <w:sz w:val="24"/>
          <w:szCs w:val="24"/>
        </w:rPr>
        <w:t>the</w:t>
      </w:r>
      <w:r w:rsidR="002B34B1" w:rsidRPr="002B34B1">
        <w:rPr>
          <w:rFonts w:ascii="Arial" w:hAnsi="Arial" w:cs="Arial"/>
          <w:sz w:val="24"/>
          <w:szCs w:val="24"/>
        </w:rPr>
        <w:t xml:space="preserve"> </w:t>
      </w:r>
      <w:r w:rsidR="002B34B1">
        <w:rPr>
          <w:rFonts w:ascii="Arial" w:hAnsi="Arial" w:cs="Arial"/>
          <w:sz w:val="24"/>
          <w:szCs w:val="24"/>
        </w:rPr>
        <w:t>Inclosure</w:t>
      </w:r>
      <w:r w:rsidR="002B34B1" w:rsidRPr="002B34B1">
        <w:rPr>
          <w:rFonts w:ascii="Arial" w:hAnsi="Arial" w:cs="Arial"/>
          <w:sz w:val="24"/>
          <w:szCs w:val="24"/>
        </w:rPr>
        <w:t xml:space="preserve"> </w:t>
      </w:r>
      <w:r w:rsidR="005B10FC">
        <w:rPr>
          <w:rFonts w:ascii="Arial" w:hAnsi="Arial" w:cs="Arial"/>
          <w:sz w:val="24"/>
          <w:szCs w:val="24"/>
        </w:rPr>
        <w:t>M</w:t>
      </w:r>
      <w:r w:rsidR="002B34B1" w:rsidRPr="002B34B1">
        <w:rPr>
          <w:rFonts w:ascii="Arial" w:hAnsi="Arial" w:cs="Arial"/>
          <w:sz w:val="24"/>
          <w:szCs w:val="24"/>
        </w:rPr>
        <w:t>ap</w:t>
      </w:r>
      <w:r w:rsidR="002B34B1">
        <w:rPr>
          <w:rFonts w:ascii="Arial" w:hAnsi="Arial" w:cs="Arial"/>
          <w:sz w:val="24"/>
          <w:szCs w:val="24"/>
        </w:rPr>
        <w:t xml:space="preserve"> and </w:t>
      </w:r>
      <w:r w:rsidR="005B10FC">
        <w:rPr>
          <w:rFonts w:ascii="Arial" w:hAnsi="Arial" w:cs="Arial"/>
          <w:sz w:val="24"/>
          <w:szCs w:val="24"/>
        </w:rPr>
        <w:t>A</w:t>
      </w:r>
      <w:r w:rsidR="002B34B1">
        <w:rPr>
          <w:rFonts w:ascii="Arial" w:hAnsi="Arial" w:cs="Arial"/>
          <w:sz w:val="24"/>
          <w:szCs w:val="24"/>
        </w:rPr>
        <w:t>ward</w:t>
      </w:r>
      <w:r w:rsidR="002B34B1" w:rsidRPr="002B34B1">
        <w:rPr>
          <w:rFonts w:ascii="Arial" w:hAnsi="Arial" w:cs="Arial"/>
          <w:sz w:val="24"/>
          <w:szCs w:val="24"/>
        </w:rPr>
        <w:t xml:space="preserve"> evidence shows the existence of a significant through route</w:t>
      </w:r>
      <w:r w:rsidR="002B34B1">
        <w:rPr>
          <w:rFonts w:ascii="Arial" w:hAnsi="Arial" w:cs="Arial"/>
          <w:sz w:val="24"/>
          <w:szCs w:val="24"/>
        </w:rPr>
        <w:t xml:space="preserve"> </w:t>
      </w:r>
      <w:r w:rsidR="002B34B1" w:rsidRPr="002B34B1">
        <w:rPr>
          <w:rFonts w:ascii="Arial" w:hAnsi="Arial" w:cs="Arial"/>
          <w:sz w:val="24"/>
          <w:szCs w:val="24"/>
        </w:rPr>
        <w:t>and, on balance, the existence of the Order route from at least 18</w:t>
      </w:r>
      <w:r w:rsidR="00012C4C">
        <w:rPr>
          <w:rFonts w:ascii="Arial" w:hAnsi="Arial" w:cs="Arial"/>
          <w:sz w:val="24"/>
          <w:szCs w:val="24"/>
        </w:rPr>
        <w:t>19</w:t>
      </w:r>
      <w:r w:rsidR="002B34B1" w:rsidRPr="002B34B1">
        <w:rPr>
          <w:rFonts w:ascii="Arial" w:hAnsi="Arial" w:cs="Arial"/>
          <w:sz w:val="24"/>
          <w:szCs w:val="24"/>
        </w:rPr>
        <w:t>.</w:t>
      </w:r>
      <w:r>
        <w:rPr>
          <w:rFonts w:ascii="Arial" w:hAnsi="Arial" w:cs="Arial"/>
          <w:sz w:val="24"/>
          <w:szCs w:val="24"/>
        </w:rPr>
        <w:t xml:space="preserve">  </w:t>
      </w:r>
      <w:r w:rsidR="002B34B1" w:rsidRPr="00E65CFC">
        <w:rPr>
          <w:rFonts w:ascii="Arial" w:hAnsi="Arial" w:cs="Arial"/>
          <w:sz w:val="24"/>
          <w:szCs w:val="24"/>
        </w:rPr>
        <w:t>However, on its own it is insufficient to demonstrate the existence of a public</w:t>
      </w:r>
      <w:r w:rsidR="00012C4C">
        <w:rPr>
          <w:rFonts w:ascii="Arial" w:hAnsi="Arial" w:cs="Arial"/>
          <w:sz w:val="24"/>
          <w:szCs w:val="24"/>
        </w:rPr>
        <w:t xml:space="preserve"> </w:t>
      </w:r>
      <w:r w:rsidR="002B34B1" w:rsidRPr="00012C4C">
        <w:rPr>
          <w:rFonts w:ascii="Arial" w:hAnsi="Arial" w:cs="Arial"/>
          <w:sz w:val="24"/>
          <w:szCs w:val="24"/>
        </w:rPr>
        <w:t xml:space="preserve">vehicular highway. </w:t>
      </w:r>
      <w:r w:rsidR="00012C4C">
        <w:rPr>
          <w:rFonts w:ascii="Arial" w:hAnsi="Arial" w:cs="Arial"/>
          <w:sz w:val="24"/>
          <w:szCs w:val="24"/>
        </w:rPr>
        <w:t xml:space="preserve"> </w:t>
      </w:r>
      <w:r w:rsidR="002B34B1" w:rsidRPr="00012C4C">
        <w:rPr>
          <w:rFonts w:ascii="Arial" w:hAnsi="Arial" w:cs="Arial"/>
          <w:sz w:val="24"/>
          <w:szCs w:val="24"/>
        </w:rPr>
        <w:t>This evidence needs to be considered with all other</w:t>
      </w:r>
      <w:r w:rsidR="00012C4C">
        <w:rPr>
          <w:rFonts w:ascii="Arial" w:hAnsi="Arial" w:cs="Arial"/>
          <w:sz w:val="24"/>
          <w:szCs w:val="24"/>
        </w:rPr>
        <w:t xml:space="preserve"> </w:t>
      </w:r>
      <w:r w:rsidR="002B34B1" w:rsidRPr="00012C4C">
        <w:rPr>
          <w:rFonts w:ascii="Arial" w:hAnsi="Arial" w:cs="Arial"/>
          <w:sz w:val="24"/>
          <w:szCs w:val="24"/>
        </w:rPr>
        <w:t>available evidence.</w:t>
      </w:r>
    </w:p>
    <w:p w14:paraId="46093798" w14:textId="77777777" w:rsidR="00B84E85" w:rsidRPr="00F123F5" w:rsidRDefault="00B84E85" w:rsidP="00F123F5">
      <w:pPr>
        <w:pStyle w:val="Style1"/>
        <w:numPr>
          <w:ilvl w:val="0"/>
          <w:numId w:val="0"/>
        </w:numPr>
        <w:ind w:left="431"/>
        <w:rPr>
          <w:rFonts w:ascii="Arial" w:hAnsi="Arial" w:cs="Arial"/>
          <w:sz w:val="24"/>
          <w:szCs w:val="24"/>
          <w:highlight w:val="yellow"/>
          <w:u w:val="single"/>
        </w:rPr>
      </w:pPr>
      <w:r w:rsidRPr="00F123F5">
        <w:rPr>
          <w:rFonts w:ascii="Arial" w:hAnsi="Arial" w:cs="Arial"/>
          <w:sz w:val="24"/>
          <w:szCs w:val="24"/>
          <w:u w:val="single"/>
        </w:rPr>
        <w:t>Tithe Maps and Apportionment</w:t>
      </w:r>
    </w:p>
    <w:p w14:paraId="050EAE29" w14:textId="1B28EB3B" w:rsidR="000C7674" w:rsidRDefault="00001AB8" w:rsidP="005A5D4A">
      <w:pPr>
        <w:pStyle w:val="Style1"/>
        <w:rPr>
          <w:rFonts w:ascii="Arial" w:hAnsi="Arial" w:cs="Arial"/>
          <w:sz w:val="24"/>
          <w:szCs w:val="24"/>
        </w:rPr>
      </w:pPr>
      <w:r w:rsidRPr="00001AB8">
        <w:rPr>
          <w:rFonts w:ascii="Arial" w:hAnsi="Arial" w:cs="Arial"/>
          <w:sz w:val="24"/>
          <w:szCs w:val="24"/>
        </w:rPr>
        <w:t xml:space="preserve">Tithe documents were compiled to identify </w:t>
      </w:r>
      <w:proofErr w:type="spellStart"/>
      <w:r w:rsidRPr="00001AB8">
        <w:rPr>
          <w:rFonts w:ascii="Arial" w:hAnsi="Arial" w:cs="Arial"/>
          <w:sz w:val="24"/>
          <w:szCs w:val="24"/>
        </w:rPr>
        <w:t>titheable</w:t>
      </w:r>
      <w:proofErr w:type="spellEnd"/>
      <w:r w:rsidRPr="00001AB8">
        <w:rPr>
          <w:rFonts w:ascii="Arial" w:hAnsi="Arial" w:cs="Arial"/>
          <w:sz w:val="24"/>
          <w:szCs w:val="24"/>
        </w:rPr>
        <w:t xml:space="preserve"> land not to establish or record public rights of way. </w:t>
      </w:r>
      <w:r>
        <w:rPr>
          <w:rFonts w:ascii="Arial" w:hAnsi="Arial" w:cs="Arial"/>
          <w:sz w:val="24"/>
          <w:szCs w:val="24"/>
        </w:rPr>
        <w:t xml:space="preserve"> </w:t>
      </w:r>
      <w:r w:rsidR="009F129B" w:rsidRPr="00001AB8">
        <w:rPr>
          <w:rFonts w:ascii="Arial" w:hAnsi="Arial" w:cs="Arial"/>
          <w:sz w:val="24"/>
          <w:szCs w:val="24"/>
        </w:rPr>
        <w:t xml:space="preserve">The </w:t>
      </w:r>
      <w:r w:rsidR="00954C05" w:rsidRPr="00001AB8">
        <w:rPr>
          <w:rFonts w:ascii="Arial" w:hAnsi="Arial" w:cs="Arial"/>
          <w:sz w:val="24"/>
          <w:szCs w:val="24"/>
        </w:rPr>
        <w:t xml:space="preserve">Council </w:t>
      </w:r>
      <w:r w:rsidR="005C538E" w:rsidRPr="00001AB8">
        <w:rPr>
          <w:rFonts w:ascii="Arial" w:hAnsi="Arial" w:cs="Arial"/>
          <w:sz w:val="24"/>
          <w:szCs w:val="24"/>
        </w:rPr>
        <w:t>suggest</w:t>
      </w:r>
      <w:r w:rsidR="001D3ECB">
        <w:rPr>
          <w:rFonts w:ascii="Arial" w:hAnsi="Arial" w:cs="Arial"/>
          <w:sz w:val="24"/>
          <w:szCs w:val="24"/>
        </w:rPr>
        <w:t>s</w:t>
      </w:r>
      <w:r w:rsidR="005C538E" w:rsidRPr="00001AB8">
        <w:rPr>
          <w:rFonts w:ascii="Arial" w:hAnsi="Arial" w:cs="Arial"/>
          <w:sz w:val="24"/>
          <w:szCs w:val="24"/>
        </w:rPr>
        <w:t xml:space="preserve"> that the </w:t>
      </w:r>
      <w:r w:rsidR="005A5D4A" w:rsidRPr="00001AB8">
        <w:rPr>
          <w:rFonts w:ascii="Arial" w:hAnsi="Arial" w:cs="Arial"/>
          <w:sz w:val="24"/>
          <w:szCs w:val="24"/>
        </w:rPr>
        <w:t xml:space="preserve">Dewlish </w:t>
      </w:r>
      <w:r w:rsidR="005C538E" w:rsidRPr="00001AB8">
        <w:rPr>
          <w:rFonts w:ascii="Arial" w:hAnsi="Arial" w:cs="Arial"/>
          <w:sz w:val="24"/>
          <w:szCs w:val="24"/>
        </w:rPr>
        <w:t>Tithe Map</w:t>
      </w:r>
      <w:r w:rsidR="00B73BBA" w:rsidRPr="00001AB8">
        <w:rPr>
          <w:rFonts w:ascii="Arial" w:hAnsi="Arial" w:cs="Arial"/>
          <w:sz w:val="24"/>
          <w:szCs w:val="24"/>
        </w:rPr>
        <w:t>,</w:t>
      </w:r>
      <w:r w:rsidR="00B73BBA">
        <w:rPr>
          <w:rFonts w:ascii="Arial" w:hAnsi="Arial" w:cs="Arial"/>
          <w:sz w:val="24"/>
          <w:szCs w:val="24"/>
        </w:rPr>
        <w:t xml:space="preserve"> dated</w:t>
      </w:r>
      <w:r w:rsidR="005A5D4A">
        <w:rPr>
          <w:rFonts w:ascii="Arial" w:hAnsi="Arial" w:cs="Arial"/>
          <w:sz w:val="24"/>
          <w:szCs w:val="24"/>
        </w:rPr>
        <w:t xml:space="preserve"> </w:t>
      </w:r>
      <w:r w:rsidR="00B73BBA">
        <w:rPr>
          <w:rFonts w:ascii="Arial" w:hAnsi="Arial" w:cs="Arial"/>
          <w:sz w:val="24"/>
          <w:szCs w:val="24"/>
        </w:rPr>
        <w:t xml:space="preserve">1845, </w:t>
      </w:r>
      <w:r w:rsidR="00B73BBA" w:rsidRPr="00914A76">
        <w:rPr>
          <w:rFonts w:ascii="Arial" w:hAnsi="Arial" w:cs="Arial"/>
          <w:sz w:val="24"/>
          <w:szCs w:val="24"/>
        </w:rPr>
        <w:t>shows</w:t>
      </w:r>
      <w:r w:rsidR="005C538E" w:rsidRPr="00914A76">
        <w:rPr>
          <w:rFonts w:ascii="Arial" w:hAnsi="Arial" w:cs="Arial"/>
          <w:sz w:val="24"/>
          <w:szCs w:val="24"/>
        </w:rPr>
        <w:t xml:space="preserve"> a route </w:t>
      </w:r>
      <w:r w:rsidR="00A7442E" w:rsidRPr="00914A76">
        <w:rPr>
          <w:rFonts w:ascii="Arial" w:hAnsi="Arial" w:cs="Arial"/>
          <w:sz w:val="24"/>
          <w:szCs w:val="24"/>
        </w:rPr>
        <w:t xml:space="preserve">that corresponds with the Order Map between points D and E.  </w:t>
      </w:r>
      <w:r w:rsidR="00EB6BE5" w:rsidRPr="00914A76">
        <w:rPr>
          <w:rFonts w:ascii="Arial" w:hAnsi="Arial" w:cs="Arial"/>
          <w:sz w:val="24"/>
          <w:szCs w:val="24"/>
        </w:rPr>
        <w:t xml:space="preserve">From point </w:t>
      </w:r>
      <w:r w:rsidR="005861B0" w:rsidRPr="00914A76">
        <w:rPr>
          <w:rFonts w:ascii="Arial" w:hAnsi="Arial" w:cs="Arial"/>
          <w:sz w:val="24"/>
          <w:szCs w:val="24"/>
        </w:rPr>
        <w:t xml:space="preserve">D the Tithe Map shows a </w:t>
      </w:r>
      <w:r w:rsidR="00ED726A" w:rsidRPr="00914A76">
        <w:rPr>
          <w:rFonts w:ascii="Arial" w:hAnsi="Arial" w:cs="Arial"/>
          <w:sz w:val="24"/>
          <w:szCs w:val="24"/>
        </w:rPr>
        <w:t xml:space="preserve">route, marked ‘from </w:t>
      </w:r>
      <w:proofErr w:type="spellStart"/>
      <w:r w:rsidR="00ED726A" w:rsidRPr="00914A76">
        <w:rPr>
          <w:rFonts w:ascii="Arial" w:hAnsi="Arial" w:cs="Arial"/>
          <w:sz w:val="24"/>
          <w:szCs w:val="24"/>
        </w:rPr>
        <w:t>Piddlehinton</w:t>
      </w:r>
      <w:proofErr w:type="spellEnd"/>
      <w:r w:rsidR="005B6146" w:rsidRPr="00914A76">
        <w:rPr>
          <w:rFonts w:ascii="Arial" w:hAnsi="Arial" w:cs="Arial"/>
          <w:sz w:val="24"/>
          <w:szCs w:val="24"/>
        </w:rPr>
        <w:t xml:space="preserve">’.  This would suggest some commonality between the </w:t>
      </w:r>
      <w:r w:rsidR="00270DEC" w:rsidRPr="00914A76">
        <w:rPr>
          <w:rFonts w:ascii="Arial" w:hAnsi="Arial" w:cs="Arial"/>
          <w:sz w:val="24"/>
          <w:szCs w:val="24"/>
        </w:rPr>
        <w:t>Tithe Map and the Inclosure Maps.</w:t>
      </w:r>
      <w:r w:rsidR="00560A13" w:rsidRPr="00914A76">
        <w:rPr>
          <w:rFonts w:ascii="Arial" w:hAnsi="Arial" w:cs="Arial"/>
          <w:sz w:val="24"/>
          <w:szCs w:val="24"/>
        </w:rPr>
        <w:t xml:space="preserve">  N</w:t>
      </w:r>
      <w:r w:rsidR="00A04659" w:rsidRPr="00914A76">
        <w:rPr>
          <w:rFonts w:ascii="Arial" w:hAnsi="Arial" w:cs="Arial"/>
          <w:sz w:val="24"/>
          <w:szCs w:val="24"/>
        </w:rPr>
        <w:t>o apportionment details have been</w:t>
      </w:r>
      <w:r w:rsidR="005A5D4A">
        <w:rPr>
          <w:rFonts w:ascii="Arial" w:hAnsi="Arial" w:cs="Arial"/>
          <w:sz w:val="24"/>
          <w:szCs w:val="24"/>
        </w:rPr>
        <w:t xml:space="preserve"> </w:t>
      </w:r>
      <w:r w:rsidR="00161AE3">
        <w:rPr>
          <w:rFonts w:ascii="Arial" w:hAnsi="Arial" w:cs="Arial"/>
          <w:sz w:val="24"/>
          <w:szCs w:val="24"/>
        </w:rPr>
        <w:t>s</w:t>
      </w:r>
      <w:r w:rsidR="00A04659" w:rsidRPr="005A5D4A">
        <w:rPr>
          <w:rFonts w:ascii="Arial" w:hAnsi="Arial" w:cs="Arial"/>
          <w:sz w:val="24"/>
          <w:szCs w:val="24"/>
        </w:rPr>
        <w:t>ubmitted</w:t>
      </w:r>
      <w:r w:rsidR="00091573">
        <w:rPr>
          <w:rFonts w:ascii="Arial" w:hAnsi="Arial" w:cs="Arial"/>
          <w:sz w:val="24"/>
          <w:szCs w:val="24"/>
        </w:rPr>
        <w:t>.</w:t>
      </w:r>
      <w:r w:rsidR="00A04659" w:rsidRPr="005A5D4A">
        <w:rPr>
          <w:rFonts w:ascii="Arial" w:hAnsi="Arial" w:cs="Arial"/>
          <w:sz w:val="24"/>
          <w:szCs w:val="24"/>
          <w:highlight w:val="yellow"/>
        </w:rPr>
        <w:t xml:space="preserve"> </w:t>
      </w:r>
    </w:p>
    <w:p w14:paraId="28416DF6" w14:textId="1D852FD2" w:rsidR="00161AE3" w:rsidRPr="00455C79" w:rsidRDefault="00161AE3" w:rsidP="005A5D4A">
      <w:pPr>
        <w:pStyle w:val="Style1"/>
        <w:rPr>
          <w:rFonts w:ascii="Arial" w:hAnsi="Arial" w:cs="Arial"/>
          <w:sz w:val="24"/>
          <w:szCs w:val="24"/>
        </w:rPr>
      </w:pPr>
      <w:proofErr w:type="spellStart"/>
      <w:r w:rsidRPr="00455C79">
        <w:rPr>
          <w:rFonts w:ascii="Arial" w:hAnsi="Arial" w:cs="Arial"/>
          <w:sz w:val="24"/>
          <w:szCs w:val="24"/>
        </w:rPr>
        <w:lastRenderedPageBreak/>
        <w:t>Chelselbourne</w:t>
      </w:r>
      <w:proofErr w:type="spellEnd"/>
      <w:r w:rsidRPr="00455C79">
        <w:rPr>
          <w:rFonts w:ascii="Arial" w:hAnsi="Arial" w:cs="Arial"/>
          <w:sz w:val="24"/>
          <w:szCs w:val="24"/>
        </w:rPr>
        <w:t xml:space="preserve"> </w:t>
      </w:r>
      <w:r w:rsidR="00FC5FD7" w:rsidRPr="00455C79">
        <w:rPr>
          <w:rFonts w:ascii="Arial" w:hAnsi="Arial" w:cs="Arial"/>
          <w:sz w:val="24"/>
          <w:szCs w:val="24"/>
        </w:rPr>
        <w:t>Tithe Map</w:t>
      </w:r>
      <w:r w:rsidR="00B73BBA" w:rsidRPr="00455C79">
        <w:rPr>
          <w:rFonts w:ascii="Arial" w:hAnsi="Arial" w:cs="Arial"/>
          <w:sz w:val="24"/>
          <w:szCs w:val="24"/>
        </w:rPr>
        <w:t>, dated</w:t>
      </w:r>
      <w:r w:rsidR="00FC5FD7" w:rsidRPr="00455C79">
        <w:rPr>
          <w:rFonts w:ascii="Arial" w:hAnsi="Arial" w:cs="Arial"/>
          <w:sz w:val="24"/>
          <w:szCs w:val="24"/>
        </w:rPr>
        <w:t xml:space="preserve"> 1840</w:t>
      </w:r>
      <w:r w:rsidR="00B73BBA" w:rsidRPr="00455C79">
        <w:rPr>
          <w:rFonts w:ascii="Arial" w:hAnsi="Arial" w:cs="Arial"/>
          <w:sz w:val="24"/>
          <w:szCs w:val="24"/>
        </w:rPr>
        <w:t>,</w:t>
      </w:r>
      <w:r w:rsidR="00B9116C" w:rsidRPr="00455C79">
        <w:rPr>
          <w:rFonts w:ascii="Arial" w:hAnsi="Arial" w:cs="Arial"/>
          <w:sz w:val="24"/>
          <w:szCs w:val="24"/>
        </w:rPr>
        <w:t xml:space="preserve"> </w:t>
      </w:r>
      <w:r w:rsidR="006C4F1A" w:rsidRPr="00455C79">
        <w:rPr>
          <w:rFonts w:ascii="Arial" w:hAnsi="Arial" w:cs="Arial"/>
          <w:sz w:val="24"/>
          <w:szCs w:val="24"/>
        </w:rPr>
        <w:t xml:space="preserve">shows a number of </w:t>
      </w:r>
      <w:r w:rsidR="00A55B5A" w:rsidRPr="00455C79">
        <w:rPr>
          <w:rFonts w:ascii="Arial" w:hAnsi="Arial" w:cs="Arial"/>
          <w:sz w:val="24"/>
          <w:szCs w:val="24"/>
        </w:rPr>
        <w:t xml:space="preserve">tracks depicted by a double black dotted line.  </w:t>
      </w:r>
      <w:r w:rsidR="00FE0A67" w:rsidRPr="00455C79">
        <w:rPr>
          <w:rFonts w:ascii="Arial" w:hAnsi="Arial" w:cs="Arial"/>
          <w:sz w:val="24"/>
          <w:szCs w:val="24"/>
        </w:rPr>
        <w:t xml:space="preserve">A section of these tracks broadly follows the Order Route from </w:t>
      </w:r>
      <w:r w:rsidR="00D5791C" w:rsidRPr="00455C79">
        <w:rPr>
          <w:rFonts w:ascii="Arial" w:hAnsi="Arial" w:cs="Arial"/>
          <w:sz w:val="24"/>
          <w:szCs w:val="24"/>
        </w:rPr>
        <w:t>A-</w:t>
      </w:r>
      <w:proofErr w:type="gramStart"/>
      <w:r w:rsidR="00D5791C" w:rsidRPr="00455C79">
        <w:rPr>
          <w:rFonts w:ascii="Arial" w:hAnsi="Arial" w:cs="Arial"/>
          <w:sz w:val="24"/>
          <w:szCs w:val="24"/>
        </w:rPr>
        <w:t>D,</w:t>
      </w:r>
      <w:proofErr w:type="gramEnd"/>
      <w:r w:rsidR="00D5791C" w:rsidRPr="00455C79">
        <w:rPr>
          <w:rFonts w:ascii="Arial" w:hAnsi="Arial" w:cs="Arial"/>
          <w:sz w:val="24"/>
          <w:szCs w:val="24"/>
        </w:rPr>
        <w:t xml:space="preserve"> however th</w:t>
      </w:r>
      <w:r w:rsidR="00A93C4D" w:rsidRPr="00455C79">
        <w:rPr>
          <w:rFonts w:ascii="Arial" w:hAnsi="Arial" w:cs="Arial"/>
          <w:sz w:val="24"/>
          <w:szCs w:val="24"/>
        </w:rPr>
        <w:t>e</w:t>
      </w:r>
      <w:r w:rsidR="00001AB8" w:rsidRPr="00455C79">
        <w:rPr>
          <w:rFonts w:ascii="Arial" w:hAnsi="Arial" w:cs="Arial"/>
          <w:sz w:val="24"/>
          <w:szCs w:val="24"/>
        </w:rPr>
        <w:t>y</w:t>
      </w:r>
      <w:r w:rsidR="00A93C4D" w:rsidRPr="00455C79">
        <w:rPr>
          <w:rFonts w:ascii="Arial" w:hAnsi="Arial" w:cs="Arial"/>
          <w:sz w:val="24"/>
          <w:szCs w:val="24"/>
        </w:rPr>
        <w:t xml:space="preserve"> do appear to be located slightly north</w:t>
      </w:r>
      <w:r w:rsidR="007B7571" w:rsidRPr="00455C79">
        <w:rPr>
          <w:rFonts w:ascii="Arial" w:hAnsi="Arial" w:cs="Arial"/>
          <w:sz w:val="24"/>
          <w:szCs w:val="24"/>
        </w:rPr>
        <w:t xml:space="preserve"> of the</w:t>
      </w:r>
      <w:r w:rsidR="00A93C4D" w:rsidRPr="00455C79">
        <w:rPr>
          <w:rFonts w:ascii="Arial" w:hAnsi="Arial" w:cs="Arial"/>
          <w:sz w:val="24"/>
          <w:szCs w:val="24"/>
        </w:rPr>
        <w:t xml:space="preserve"> Order Route</w:t>
      </w:r>
      <w:r w:rsidR="007B7571" w:rsidRPr="00455C79">
        <w:rPr>
          <w:rFonts w:ascii="Arial" w:hAnsi="Arial" w:cs="Arial"/>
          <w:sz w:val="24"/>
          <w:szCs w:val="24"/>
        </w:rPr>
        <w:t xml:space="preserve"> alignment.</w:t>
      </w:r>
      <w:r w:rsidR="00A93C4D" w:rsidRPr="00455C79">
        <w:rPr>
          <w:rFonts w:ascii="Arial" w:hAnsi="Arial" w:cs="Arial"/>
          <w:sz w:val="24"/>
          <w:szCs w:val="24"/>
        </w:rPr>
        <w:t xml:space="preserve">  </w:t>
      </w:r>
      <w:r w:rsidR="00F7383D" w:rsidRPr="00455C79">
        <w:rPr>
          <w:rFonts w:ascii="Arial" w:hAnsi="Arial" w:cs="Arial"/>
          <w:sz w:val="24"/>
          <w:szCs w:val="24"/>
        </w:rPr>
        <w:t>No apportionment details have been submitted</w:t>
      </w:r>
      <w:r w:rsidR="00B73BBA" w:rsidRPr="00455C79">
        <w:rPr>
          <w:rFonts w:ascii="Arial" w:hAnsi="Arial" w:cs="Arial"/>
          <w:sz w:val="24"/>
          <w:szCs w:val="24"/>
        </w:rPr>
        <w:t>.</w:t>
      </w:r>
    </w:p>
    <w:p w14:paraId="53E4459A" w14:textId="12A53462" w:rsidR="00A04659" w:rsidRPr="00FA77B7" w:rsidRDefault="00B3493B" w:rsidP="00FA77B7">
      <w:pPr>
        <w:pStyle w:val="Style1"/>
        <w:numPr>
          <w:ilvl w:val="0"/>
          <w:numId w:val="0"/>
        </w:numPr>
        <w:ind w:left="431"/>
        <w:rPr>
          <w:rFonts w:ascii="Arial" w:hAnsi="Arial" w:cs="Arial"/>
          <w:sz w:val="24"/>
          <w:szCs w:val="24"/>
          <w:u w:val="single"/>
        </w:rPr>
      </w:pPr>
      <w:r>
        <w:rPr>
          <w:rFonts w:ascii="Arial" w:hAnsi="Arial" w:cs="Arial"/>
          <w:sz w:val="24"/>
          <w:szCs w:val="24"/>
          <w:u w:val="single"/>
        </w:rPr>
        <w:t xml:space="preserve">The </w:t>
      </w:r>
      <w:r w:rsidR="00F24E31" w:rsidRPr="00FA77B7">
        <w:rPr>
          <w:rFonts w:ascii="Arial" w:hAnsi="Arial" w:cs="Arial"/>
          <w:sz w:val="24"/>
          <w:szCs w:val="24"/>
          <w:u w:val="single"/>
        </w:rPr>
        <w:t>Finance Act</w:t>
      </w:r>
    </w:p>
    <w:p w14:paraId="6517E8A4" w14:textId="3FC47169" w:rsidR="00FC5FD7" w:rsidRDefault="006E39DB" w:rsidP="00A04659">
      <w:pPr>
        <w:pStyle w:val="Style1"/>
        <w:rPr>
          <w:rFonts w:ascii="Arial" w:hAnsi="Arial" w:cs="Arial"/>
          <w:sz w:val="24"/>
          <w:szCs w:val="24"/>
        </w:rPr>
      </w:pPr>
      <w:r w:rsidRPr="00620CCA">
        <w:rPr>
          <w:rFonts w:ascii="Arial" w:hAnsi="Arial" w:cs="Arial"/>
          <w:sz w:val="24"/>
          <w:szCs w:val="24"/>
        </w:rPr>
        <w:t>The Finance Act Maps, dated 1912</w:t>
      </w:r>
      <w:r w:rsidR="005F013F" w:rsidRPr="00620CCA">
        <w:rPr>
          <w:rFonts w:ascii="Arial" w:hAnsi="Arial" w:cs="Arial"/>
          <w:sz w:val="24"/>
          <w:szCs w:val="24"/>
        </w:rPr>
        <w:t xml:space="preserve">, were prepared following the </w:t>
      </w:r>
      <w:r w:rsidR="00B3493B" w:rsidRPr="00620CCA">
        <w:rPr>
          <w:rFonts w:ascii="Arial" w:hAnsi="Arial" w:cs="Arial"/>
          <w:sz w:val="24"/>
          <w:szCs w:val="24"/>
        </w:rPr>
        <w:t xml:space="preserve">introduction of the </w:t>
      </w:r>
      <w:r w:rsidR="005F013F" w:rsidRPr="00620CCA">
        <w:rPr>
          <w:rFonts w:ascii="Arial" w:hAnsi="Arial" w:cs="Arial"/>
          <w:sz w:val="24"/>
          <w:szCs w:val="24"/>
        </w:rPr>
        <w:t>Finance Act 1910</w:t>
      </w:r>
      <w:r w:rsidR="004709BC" w:rsidRPr="00620CCA">
        <w:rPr>
          <w:rFonts w:ascii="Arial" w:hAnsi="Arial" w:cs="Arial"/>
          <w:sz w:val="24"/>
          <w:szCs w:val="24"/>
        </w:rPr>
        <w:t xml:space="preserve"> which led to every property in England and Wales to be valued.</w:t>
      </w:r>
      <w:r w:rsidR="00040184" w:rsidRPr="00620CCA">
        <w:rPr>
          <w:rFonts w:ascii="Arial" w:hAnsi="Arial" w:cs="Arial"/>
          <w:sz w:val="24"/>
          <w:szCs w:val="24"/>
        </w:rPr>
        <w:t xml:space="preserve"> </w:t>
      </w:r>
      <w:r w:rsidR="00F30E4A">
        <w:rPr>
          <w:rFonts w:ascii="Arial" w:hAnsi="Arial" w:cs="Arial"/>
          <w:sz w:val="24"/>
          <w:szCs w:val="24"/>
        </w:rPr>
        <w:t xml:space="preserve"> There was a complex</w:t>
      </w:r>
      <w:r w:rsidR="00B06DE7">
        <w:rPr>
          <w:rFonts w:ascii="Arial" w:hAnsi="Arial" w:cs="Arial"/>
          <w:sz w:val="24"/>
          <w:szCs w:val="24"/>
        </w:rPr>
        <w:t xml:space="preserve"> system for calculating the ‘assessable site value’ of land</w:t>
      </w:r>
      <w:r w:rsidR="009B7BEC">
        <w:rPr>
          <w:rFonts w:ascii="Arial" w:hAnsi="Arial" w:cs="Arial"/>
          <w:sz w:val="24"/>
          <w:szCs w:val="24"/>
        </w:rPr>
        <w:t>, which allowed for deductions.  In this respect p</w:t>
      </w:r>
      <w:r w:rsidR="00040184" w:rsidRPr="00620CCA">
        <w:rPr>
          <w:rFonts w:ascii="Arial" w:hAnsi="Arial" w:cs="Arial"/>
          <w:sz w:val="24"/>
          <w:szCs w:val="24"/>
        </w:rPr>
        <w:t xml:space="preserve">ublic vehicular </w:t>
      </w:r>
      <w:r w:rsidR="006321F4" w:rsidRPr="00620CCA">
        <w:rPr>
          <w:rFonts w:ascii="Arial" w:hAnsi="Arial" w:cs="Arial"/>
          <w:sz w:val="24"/>
          <w:szCs w:val="24"/>
        </w:rPr>
        <w:t>roads were usually excluded</w:t>
      </w:r>
      <w:r w:rsidRPr="00620CCA">
        <w:rPr>
          <w:rFonts w:ascii="Arial" w:hAnsi="Arial" w:cs="Arial"/>
          <w:sz w:val="24"/>
          <w:szCs w:val="24"/>
        </w:rPr>
        <w:t xml:space="preserve"> </w:t>
      </w:r>
      <w:r w:rsidR="00B3493B" w:rsidRPr="00620CCA">
        <w:rPr>
          <w:rFonts w:ascii="Arial" w:hAnsi="Arial" w:cs="Arial"/>
          <w:sz w:val="24"/>
          <w:szCs w:val="24"/>
        </w:rPr>
        <w:t>as th</w:t>
      </w:r>
      <w:r w:rsidR="004823BD" w:rsidRPr="00620CCA">
        <w:rPr>
          <w:rFonts w:ascii="Arial" w:hAnsi="Arial" w:cs="Arial"/>
          <w:sz w:val="24"/>
          <w:szCs w:val="24"/>
        </w:rPr>
        <w:t>e land was held by a rating authority</w:t>
      </w:r>
      <w:r w:rsidR="007027AE" w:rsidRPr="00620CCA">
        <w:rPr>
          <w:rFonts w:ascii="Arial" w:hAnsi="Arial" w:cs="Arial"/>
          <w:sz w:val="24"/>
          <w:szCs w:val="24"/>
        </w:rPr>
        <w:t>.</w:t>
      </w:r>
      <w:r w:rsidR="004823BD" w:rsidRPr="00620CCA">
        <w:rPr>
          <w:rFonts w:ascii="Arial" w:hAnsi="Arial" w:cs="Arial"/>
          <w:sz w:val="24"/>
          <w:szCs w:val="24"/>
        </w:rPr>
        <w:t xml:space="preserve"> </w:t>
      </w:r>
      <w:r w:rsidR="007027AE" w:rsidRPr="00620CCA">
        <w:rPr>
          <w:rFonts w:ascii="Arial" w:hAnsi="Arial" w:cs="Arial"/>
          <w:sz w:val="24"/>
          <w:szCs w:val="24"/>
        </w:rPr>
        <w:t xml:space="preserve"> Of relevance here is that </w:t>
      </w:r>
      <w:r w:rsidR="004823BD" w:rsidRPr="00620CCA">
        <w:rPr>
          <w:rFonts w:ascii="Arial" w:hAnsi="Arial" w:cs="Arial"/>
          <w:sz w:val="24"/>
          <w:szCs w:val="24"/>
        </w:rPr>
        <w:t>the Highway Authority</w:t>
      </w:r>
      <w:r w:rsidR="007027AE" w:rsidRPr="00620CCA">
        <w:rPr>
          <w:rFonts w:ascii="Arial" w:hAnsi="Arial" w:cs="Arial"/>
          <w:sz w:val="24"/>
          <w:szCs w:val="24"/>
        </w:rPr>
        <w:t xml:space="preserve"> was a rating authority</w:t>
      </w:r>
      <w:r w:rsidR="004823BD" w:rsidRPr="00620CCA">
        <w:rPr>
          <w:rFonts w:ascii="Arial" w:hAnsi="Arial" w:cs="Arial"/>
          <w:sz w:val="24"/>
          <w:szCs w:val="24"/>
        </w:rPr>
        <w:t>.</w:t>
      </w:r>
    </w:p>
    <w:p w14:paraId="7D5F18CD" w14:textId="48857B62" w:rsidR="00620CCA" w:rsidRPr="00CC54FD" w:rsidRDefault="00ED375E" w:rsidP="00C523AD">
      <w:pPr>
        <w:pStyle w:val="Style1"/>
        <w:rPr>
          <w:rFonts w:ascii="Arial" w:hAnsi="Arial" w:cs="Arial"/>
          <w:sz w:val="24"/>
          <w:szCs w:val="24"/>
        </w:rPr>
      </w:pPr>
      <w:r w:rsidRPr="00CC54FD">
        <w:rPr>
          <w:rFonts w:ascii="Arial" w:hAnsi="Arial" w:cs="Arial"/>
          <w:sz w:val="24"/>
          <w:szCs w:val="24"/>
        </w:rPr>
        <w:t xml:space="preserve">The maps do not </w:t>
      </w:r>
      <w:r w:rsidR="00A633DE" w:rsidRPr="00CC54FD">
        <w:rPr>
          <w:rFonts w:ascii="Arial" w:hAnsi="Arial" w:cs="Arial"/>
          <w:sz w:val="24"/>
          <w:szCs w:val="24"/>
        </w:rPr>
        <w:t xml:space="preserve">appear to show </w:t>
      </w:r>
      <w:r w:rsidR="008C4B90" w:rsidRPr="00CC54FD">
        <w:rPr>
          <w:rFonts w:ascii="Arial" w:hAnsi="Arial" w:cs="Arial"/>
          <w:sz w:val="24"/>
          <w:szCs w:val="24"/>
        </w:rPr>
        <w:t>the Order Route</w:t>
      </w:r>
      <w:r w:rsidR="00882820" w:rsidRPr="00CC54FD">
        <w:rPr>
          <w:rFonts w:ascii="Arial" w:hAnsi="Arial" w:cs="Arial"/>
          <w:sz w:val="24"/>
          <w:szCs w:val="24"/>
        </w:rPr>
        <w:t xml:space="preserve"> </w:t>
      </w:r>
      <w:r w:rsidR="00093F79" w:rsidRPr="00CC54FD">
        <w:rPr>
          <w:rFonts w:ascii="Arial" w:hAnsi="Arial" w:cs="Arial"/>
          <w:sz w:val="24"/>
          <w:szCs w:val="24"/>
        </w:rPr>
        <w:t xml:space="preserve">or other existing rights of way </w:t>
      </w:r>
      <w:r w:rsidR="00DC2A4D" w:rsidRPr="00CC54FD">
        <w:rPr>
          <w:rFonts w:ascii="Arial" w:hAnsi="Arial" w:cs="Arial"/>
          <w:sz w:val="24"/>
          <w:szCs w:val="24"/>
        </w:rPr>
        <w:t xml:space="preserve">as left uncoloured, which is the </w:t>
      </w:r>
      <w:r w:rsidR="003B4A58" w:rsidRPr="00CC54FD">
        <w:rPr>
          <w:rFonts w:ascii="Arial" w:hAnsi="Arial" w:cs="Arial"/>
          <w:sz w:val="24"/>
          <w:szCs w:val="24"/>
        </w:rPr>
        <w:t>usual system.  However, I do not</w:t>
      </w:r>
      <w:r w:rsidR="002A0002" w:rsidRPr="00CC54FD">
        <w:rPr>
          <w:rFonts w:ascii="Arial" w:hAnsi="Arial" w:cs="Arial"/>
          <w:sz w:val="24"/>
          <w:szCs w:val="24"/>
        </w:rPr>
        <w:t>e</w:t>
      </w:r>
      <w:r w:rsidR="003B4A58" w:rsidRPr="00CC54FD">
        <w:rPr>
          <w:rFonts w:ascii="Arial" w:hAnsi="Arial" w:cs="Arial"/>
          <w:sz w:val="24"/>
          <w:szCs w:val="24"/>
        </w:rPr>
        <w:t xml:space="preserve"> that the existing public rights of way are shown in red on the plan</w:t>
      </w:r>
      <w:r w:rsidR="00A7690C" w:rsidRPr="00CC54FD">
        <w:rPr>
          <w:rFonts w:ascii="Arial" w:hAnsi="Arial" w:cs="Arial"/>
          <w:sz w:val="24"/>
          <w:szCs w:val="24"/>
        </w:rPr>
        <w:t xml:space="preserve"> and the Order Route is shown in red in its </w:t>
      </w:r>
      <w:r w:rsidR="00BA394F" w:rsidRPr="00CC54FD">
        <w:rPr>
          <w:rFonts w:ascii="Arial" w:hAnsi="Arial" w:cs="Arial"/>
          <w:sz w:val="24"/>
          <w:szCs w:val="24"/>
        </w:rPr>
        <w:t>entirety</w:t>
      </w:r>
      <w:r w:rsidR="0051725C" w:rsidRPr="00CC54FD">
        <w:rPr>
          <w:rFonts w:ascii="Arial" w:hAnsi="Arial" w:cs="Arial"/>
          <w:sz w:val="24"/>
          <w:szCs w:val="24"/>
        </w:rPr>
        <w:t xml:space="preserve">.  </w:t>
      </w:r>
      <w:r w:rsidR="00BA394F" w:rsidRPr="00CC54FD">
        <w:rPr>
          <w:rFonts w:ascii="Arial" w:hAnsi="Arial" w:cs="Arial"/>
          <w:sz w:val="24"/>
          <w:szCs w:val="24"/>
        </w:rPr>
        <w:t xml:space="preserve"> It maybe that the </w:t>
      </w:r>
      <w:r w:rsidR="00CC54FD" w:rsidRPr="00CC54FD">
        <w:rPr>
          <w:rFonts w:ascii="Arial" w:hAnsi="Arial" w:cs="Arial"/>
          <w:sz w:val="24"/>
          <w:szCs w:val="24"/>
        </w:rPr>
        <w:t xml:space="preserve">‘red’ lines were added after the map was drawn, particularly as </w:t>
      </w:r>
      <w:r w:rsidR="00CC54FD">
        <w:rPr>
          <w:rFonts w:ascii="Arial" w:hAnsi="Arial" w:cs="Arial"/>
          <w:sz w:val="24"/>
          <w:szCs w:val="24"/>
        </w:rPr>
        <w:t>t</w:t>
      </w:r>
      <w:r w:rsidR="007F22BB" w:rsidRPr="00CC54FD">
        <w:rPr>
          <w:rFonts w:ascii="Arial" w:hAnsi="Arial" w:cs="Arial"/>
          <w:sz w:val="24"/>
          <w:szCs w:val="24"/>
        </w:rPr>
        <w:t xml:space="preserve">he Council states that the </w:t>
      </w:r>
      <w:r w:rsidR="009E3898" w:rsidRPr="00CC54FD">
        <w:rPr>
          <w:rFonts w:ascii="Arial" w:hAnsi="Arial" w:cs="Arial"/>
          <w:sz w:val="24"/>
          <w:szCs w:val="24"/>
        </w:rPr>
        <w:t xml:space="preserve">accompanying valuation </w:t>
      </w:r>
      <w:r w:rsidR="004F21EB" w:rsidRPr="00CC54FD">
        <w:rPr>
          <w:rFonts w:ascii="Arial" w:hAnsi="Arial" w:cs="Arial"/>
          <w:sz w:val="24"/>
          <w:szCs w:val="24"/>
        </w:rPr>
        <w:t xml:space="preserve">books </w:t>
      </w:r>
      <w:r w:rsidR="001D3ECB">
        <w:rPr>
          <w:rFonts w:ascii="Arial" w:hAnsi="Arial" w:cs="Arial"/>
          <w:sz w:val="24"/>
          <w:szCs w:val="24"/>
        </w:rPr>
        <w:t>d</w:t>
      </w:r>
      <w:r w:rsidR="004F21EB" w:rsidRPr="00CC54FD">
        <w:rPr>
          <w:rFonts w:ascii="Arial" w:hAnsi="Arial" w:cs="Arial"/>
          <w:sz w:val="24"/>
          <w:szCs w:val="24"/>
        </w:rPr>
        <w:t xml:space="preserve">o not </w:t>
      </w:r>
      <w:r w:rsidR="004A5C35" w:rsidRPr="00CC54FD">
        <w:rPr>
          <w:rFonts w:ascii="Arial" w:hAnsi="Arial" w:cs="Arial"/>
          <w:sz w:val="24"/>
          <w:szCs w:val="24"/>
        </w:rPr>
        <w:t>show any deductions for rights of way</w:t>
      </w:r>
      <w:r w:rsidR="00741538" w:rsidRPr="00CC54FD">
        <w:rPr>
          <w:rFonts w:ascii="Arial" w:hAnsi="Arial" w:cs="Arial"/>
          <w:sz w:val="24"/>
          <w:szCs w:val="24"/>
        </w:rPr>
        <w:t xml:space="preserve">.  </w:t>
      </w:r>
      <w:r w:rsidR="00EB6D70" w:rsidRPr="00CC54FD">
        <w:rPr>
          <w:rFonts w:ascii="Arial" w:hAnsi="Arial" w:cs="Arial"/>
          <w:sz w:val="24"/>
          <w:szCs w:val="24"/>
        </w:rPr>
        <w:t xml:space="preserve">This is significant </w:t>
      </w:r>
      <w:r w:rsidR="00AC0F29" w:rsidRPr="00CC54FD">
        <w:rPr>
          <w:rFonts w:ascii="Arial" w:hAnsi="Arial" w:cs="Arial"/>
          <w:sz w:val="24"/>
          <w:szCs w:val="24"/>
        </w:rPr>
        <w:t xml:space="preserve">as </w:t>
      </w:r>
      <w:r w:rsidR="001A4192" w:rsidRPr="00CC54FD">
        <w:rPr>
          <w:rFonts w:ascii="Arial" w:hAnsi="Arial" w:cs="Arial"/>
          <w:sz w:val="24"/>
          <w:szCs w:val="24"/>
        </w:rPr>
        <w:t xml:space="preserve">it would have been in the interest of the owner(s) of the land </w:t>
      </w:r>
      <w:r w:rsidR="009118CC" w:rsidRPr="00CC54FD">
        <w:rPr>
          <w:rFonts w:ascii="Arial" w:hAnsi="Arial" w:cs="Arial"/>
          <w:sz w:val="24"/>
          <w:szCs w:val="24"/>
        </w:rPr>
        <w:t xml:space="preserve">to confirm a public highway </w:t>
      </w:r>
      <w:r w:rsidR="008C7002" w:rsidRPr="00CC54FD">
        <w:rPr>
          <w:rFonts w:ascii="Arial" w:hAnsi="Arial" w:cs="Arial"/>
          <w:sz w:val="24"/>
          <w:szCs w:val="24"/>
        </w:rPr>
        <w:t xml:space="preserve">and </w:t>
      </w:r>
      <w:r w:rsidR="001D3ECB">
        <w:rPr>
          <w:rFonts w:ascii="Arial" w:hAnsi="Arial" w:cs="Arial"/>
          <w:sz w:val="24"/>
          <w:szCs w:val="24"/>
        </w:rPr>
        <w:t>thus</w:t>
      </w:r>
      <w:r w:rsidR="008C7002" w:rsidRPr="00CC54FD">
        <w:rPr>
          <w:rFonts w:ascii="Arial" w:hAnsi="Arial" w:cs="Arial"/>
          <w:sz w:val="24"/>
          <w:szCs w:val="24"/>
        </w:rPr>
        <w:t xml:space="preserve"> </w:t>
      </w:r>
      <w:r w:rsidR="001E16F4" w:rsidRPr="00CC54FD">
        <w:rPr>
          <w:rFonts w:ascii="Arial" w:hAnsi="Arial" w:cs="Arial"/>
          <w:sz w:val="24"/>
          <w:szCs w:val="24"/>
        </w:rPr>
        <w:t xml:space="preserve">not </w:t>
      </w:r>
      <w:r w:rsidR="00FA6BE3" w:rsidRPr="00CC54FD">
        <w:rPr>
          <w:rFonts w:ascii="Arial" w:hAnsi="Arial" w:cs="Arial"/>
          <w:sz w:val="24"/>
          <w:szCs w:val="24"/>
        </w:rPr>
        <w:t>tax</w:t>
      </w:r>
      <w:r w:rsidR="001E16F4" w:rsidRPr="00CC54FD">
        <w:rPr>
          <w:rFonts w:ascii="Arial" w:hAnsi="Arial" w:cs="Arial"/>
          <w:sz w:val="24"/>
          <w:szCs w:val="24"/>
        </w:rPr>
        <w:t>able</w:t>
      </w:r>
      <w:r w:rsidR="00FA6BE3" w:rsidRPr="00CC54FD">
        <w:rPr>
          <w:rFonts w:ascii="Arial" w:hAnsi="Arial" w:cs="Arial"/>
          <w:sz w:val="24"/>
          <w:szCs w:val="24"/>
        </w:rPr>
        <w:t xml:space="preserve">. </w:t>
      </w:r>
    </w:p>
    <w:p w14:paraId="74FA06AC" w14:textId="0B606281" w:rsidR="0098076D" w:rsidRPr="0098076D" w:rsidRDefault="00C4082E" w:rsidP="0098076D">
      <w:pPr>
        <w:pStyle w:val="Style1"/>
        <w:numPr>
          <w:ilvl w:val="0"/>
          <w:numId w:val="0"/>
        </w:numPr>
        <w:ind w:left="431"/>
        <w:rPr>
          <w:rFonts w:ascii="Arial" w:hAnsi="Arial" w:cs="Arial"/>
          <w:sz w:val="24"/>
          <w:szCs w:val="24"/>
          <w:highlight w:val="yellow"/>
          <w:u w:val="single"/>
        </w:rPr>
      </w:pPr>
      <w:r w:rsidRPr="0098076D">
        <w:rPr>
          <w:rFonts w:ascii="Arial" w:hAnsi="Arial" w:cs="Arial"/>
          <w:sz w:val="24"/>
          <w:szCs w:val="24"/>
          <w:u w:val="single"/>
        </w:rPr>
        <w:t xml:space="preserve">Ordnance Survey </w:t>
      </w:r>
      <w:r w:rsidR="002B6B45">
        <w:rPr>
          <w:rFonts w:ascii="Arial" w:hAnsi="Arial" w:cs="Arial"/>
          <w:sz w:val="24"/>
          <w:szCs w:val="24"/>
          <w:u w:val="single"/>
        </w:rPr>
        <w:t xml:space="preserve">(OS) </w:t>
      </w:r>
      <w:r w:rsidRPr="0098076D">
        <w:rPr>
          <w:rFonts w:ascii="Arial" w:hAnsi="Arial" w:cs="Arial"/>
          <w:sz w:val="24"/>
          <w:szCs w:val="24"/>
          <w:u w:val="single"/>
        </w:rPr>
        <w:t>Maps</w:t>
      </w:r>
    </w:p>
    <w:p w14:paraId="0F80506E" w14:textId="273CFFA9" w:rsidR="009539C5" w:rsidRPr="007B2D85" w:rsidRDefault="0098076D" w:rsidP="0098076D">
      <w:pPr>
        <w:pStyle w:val="Style1"/>
        <w:rPr>
          <w:rFonts w:ascii="Arial" w:hAnsi="Arial" w:cs="Arial"/>
          <w:sz w:val="24"/>
          <w:szCs w:val="24"/>
        </w:rPr>
      </w:pPr>
      <w:r w:rsidRPr="007B2D85">
        <w:rPr>
          <w:rFonts w:ascii="Arial" w:hAnsi="Arial" w:cs="Arial"/>
          <w:sz w:val="24"/>
          <w:szCs w:val="24"/>
        </w:rPr>
        <w:t xml:space="preserve">OS maps dated 1887, </w:t>
      </w:r>
      <w:r w:rsidR="00B65638" w:rsidRPr="007B2D85">
        <w:rPr>
          <w:rFonts w:ascii="Arial" w:hAnsi="Arial" w:cs="Arial"/>
          <w:sz w:val="24"/>
          <w:szCs w:val="24"/>
        </w:rPr>
        <w:t>1902</w:t>
      </w:r>
      <w:r w:rsidR="00A742EF" w:rsidRPr="007B2D85">
        <w:rPr>
          <w:rFonts w:ascii="Arial" w:hAnsi="Arial" w:cs="Arial"/>
          <w:sz w:val="24"/>
          <w:szCs w:val="24"/>
        </w:rPr>
        <w:t xml:space="preserve">, 1903, </w:t>
      </w:r>
      <w:r w:rsidRPr="007B2D85">
        <w:rPr>
          <w:rFonts w:ascii="Arial" w:hAnsi="Arial" w:cs="Arial"/>
          <w:sz w:val="24"/>
          <w:szCs w:val="24"/>
        </w:rPr>
        <w:t>1906</w:t>
      </w:r>
      <w:r w:rsidR="00A742EF" w:rsidRPr="007B2D85">
        <w:rPr>
          <w:rFonts w:ascii="Arial" w:hAnsi="Arial" w:cs="Arial"/>
          <w:sz w:val="24"/>
          <w:szCs w:val="24"/>
        </w:rPr>
        <w:t>, 1913, 1919</w:t>
      </w:r>
      <w:r w:rsidRPr="007B2D85">
        <w:rPr>
          <w:rFonts w:ascii="Arial" w:hAnsi="Arial" w:cs="Arial"/>
          <w:sz w:val="24"/>
          <w:szCs w:val="24"/>
        </w:rPr>
        <w:t xml:space="preserve"> and 1945 show the Order route. These depict sections of the route differently. </w:t>
      </w:r>
      <w:r w:rsidR="000D1D95" w:rsidRPr="007B2D85">
        <w:rPr>
          <w:rFonts w:ascii="Arial" w:hAnsi="Arial" w:cs="Arial"/>
          <w:sz w:val="24"/>
          <w:szCs w:val="24"/>
        </w:rPr>
        <w:t xml:space="preserve"> </w:t>
      </w:r>
      <w:r w:rsidR="00621771" w:rsidRPr="007B2D85">
        <w:rPr>
          <w:rFonts w:ascii="Arial" w:hAnsi="Arial" w:cs="Arial"/>
          <w:sz w:val="24"/>
          <w:szCs w:val="24"/>
        </w:rPr>
        <w:t xml:space="preserve">In particular the </w:t>
      </w:r>
      <w:r w:rsidR="0064121E" w:rsidRPr="007B2D85">
        <w:rPr>
          <w:rFonts w:ascii="Arial" w:hAnsi="Arial" w:cs="Arial"/>
          <w:sz w:val="24"/>
          <w:szCs w:val="24"/>
        </w:rPr>
        <w:t xml:space="preserve">1887 Map </w:t>
      </w:r>
      <w:r w:rsidR="00961662" w:rsidRPr="007B2D85">
        <w:rPr>
          <w:rFonts w:ascii="Arial" w:hAnsi="Arial" w:cs="Arial"/>
          <w:sz w:val="24"/>
          <w:szCs w:val="24"/>
        </w:rPr>
        <w:t>shows most of the Order Route as a double line, in the form of a walled</w:t>
      </w:r>
      <w:r w:rsidR="00F95DFC" w:rsidRPr="007B2D85">
        <w:rPr>
          <w:rFonts w:ascii="Arial" w:hAnsi="Arial" w:cs="Arial"/>
          <w:sz w:val="24"/>
          <w:szCs w:val="24"/>
        </w:rPr>
        <w:t xml:space="preserve"> or fenced lane, however, the </w:t>
      </w:r>
      <w:r w:rsidR="0070371A" w:rsidRPr="007B2D85">
        <w:rPr>
          <w:rFonts w:ascii="Arial" w:hAnsi="Arial" w:cs="Arial"/>
          <w:sz w:val="24"/>
          <w:szCs w:val="24"/>
        </w:rPr>
        <w:t>we</w:t>
      </w:r>
      <w:r w:rsidR="00F95DFC" w:rsidRPr="007B2D85">
        <w:rPr>
          <w:rFonts w:ascii="Arial" w:hAnsi="Arial" w:cs="Arial"/>
          <w:sz w:val="24"/>
          <w:szCs w:val="24"/>
        </w:rPr>
        <w:t>stern end of the route</w:t>
      </w:r>
      <w:r w:rsidR="0070371A" w:rsidRPr="007B2D85">
        <w:rPr>
          <w:rFonts w:ascii="Arial" w:hAnsi="Arial" w:cs="Arial"/>
          <w:sz w:val="24"/>
          <w:szCs w:val="24"/>
        </w:rPr>
        <w:t xml:space="preserve"> is depicted as a double dashed line in the form of a track</w:t>
      </w:r>
      <w:r w:rsidR="00704D52" w:rsidRPr="007B2D85">
        <w:rPr>
          <w:rFonts w:ascii="Arial" w:hAnsi="Arial" w:cs="Arial"/>
          <w:sz w:val="24"/>
          <w:szCs w:val="24"/>
        </w:rPr>
        <w:t xml:space="preserve">.  The 1906 Map shows the Order Route as an </w:t>
      </w:r>
      <w:r w:rsidR="00417238" w:rsidRPr="007B2D85">
        <w:rPr>
          <w:rFonts w:ascii="Arial" w:hAnsi="Arial" w:cs="Arial"/>
          <w:sz w:val="24"/>
          <w:szCs w:val="24"/>
        </w:rPr>
        <w:t>‘un-metalled road’</w:t>
      </w:r>
      <w:r w:rsidR="001764ED" w:rsidRPr="007B2D85">
        <w:rPr>
          <w:rFonts w:ascii="Arial" w:hAnsi="Arial" w:cs="Arial"/>
          <w:sz w:val="24"/>
          <w:szCs w:val="24"/>
        </w:rPr>
        <w:t>, whereas the 1913 Map shows it as an ‘other road’</w:t>
      </w:r>
      <w:r w:rsidR="00DB5460" w:rsidRPr="007B2D85">
        <w:rPr>
          <w:rFonts w:ascii="Arial" w:hAnsi="Arial" w:cs="Arial"/>
          <w:sz w:val="24"/>
          <w:szCs w:val="24"/>
        </w:rPr>
        <w:t xml:space="preserve"> and track.</w:t>
      </w:r>
      <w:r w:rsidR="009D31A9" w:rsidRPr="007B2D85">
        <w:rPr>
          <w:rFonts w:ascii="Arial" w:hAnsi="Arial" w:cs="Arial"/>
          <w:sz w:val="24"/>
          <w:szCs w:val="24"/>
        </w:rPr>
        <w:t xml:space="preserve">  </w:t>
      </w:r>
    </w:p>
    <w:p w14:paraId="4040982E" w14:textId="146B48C1" w:rsidR="00704D52" w:rsidRPr="007B2D85" w:rsidRDefault="009D31A9" w:rsidP="0098076D">
      <w:pPr>
        <w:pStyle w:val="Style1"/>
        <w:rPr>
          <w:rFonts w:ascii="Arial" w:hAnsi="Arial" w:cs="Arial"/>
          <w:sz w:val="24"/>
          <w:szCs w:val="24"/>
        </w:rPr>
      </w:pPr>
      <w:r w:rsidRPr="007B2D85">
        <w:rPr>
          <w:rFonts w:ascii="Arial" w:hAnsi="Arial" w:cs="Arial"/>
          <w:sz w:val="24"/>
          <w:szCs w:val="24"/>
        </w:rPr>
        <w:t xml:space="preserve">The </w:t>
      </w:r>
      <w:r w:rsidR="0067528F" w:rsidRPr="007B2D85">
        <w:rPr>
          <w:rFonts w:ascii="Arial" w:hAnsi="Arial" w:cs="Arial"/>
          <w:sz w:val="24"/>
          <w:szCs w:val="24"/>
        </w:rPr>
        <w:t xml:space="preserve">1919 OS Map </w:t>
      </w:r>
      <w:r w:rsidR="002B6B45" w:rsidRPr="007B2D85">
        <w:rPr>
          <w:rFonts w:ascii="Arial" w:hAnsi="Arial" w:cs="Arial"/>
          <w:sz w:val="24"/>
          <w:szCs w:val="24"/>
        </w:rPr>
        <w:t xml:space="preserve">is </w:t>
      </w:r>
      <w:r w:rsidR="00DE042F" w:rsidRPr="007B2D85">
        <w:rPr>
          <w:rFonts w:ascii="Arial" w:hAnsi="Arial" w:cs="Arial"/>
          <w:sz w:val="24"/>
          <w:szCs w:val="24"/>
        </w:rPr>
        <w:t xml:space="preserve">a road map of </w:t>
      </w:r>
      <w:r w:rsidR="00E810EA" w:rsidRPr="007B2D85">
        <w:rPr>
          <w:rFonts w:ascii="Arial" w:hAnsi="Arial" w:cs="Arial"/>
          <w:sz w:val="24"/>
          <w:szCs w:val="24"/>
        </w:rPr>
        <w:t>Yeovil and Bla</w:t>
      </w:r>
      <w:r w:rsidR="00DE042F" w:rsidRPr="007B2D85">
        <w:rPr>
          <w:rFonts w:ascii="Arial" w:hAnsi="Arial" w:cs="Arial"/>
          <w:sz w:val="24"/>
          <w:szCs w:val="24"/>
        </w:rPr>
        <w:t>ndford at a scale of 1 inch to 1 mile</w:t>
      </w:r>
      <w:r w:rsidR="0038046F" w:rsidRPr="007B2D85">
        <w:rPr>
          <w:rFonts w:ascii="Arial" w:hAnsi="Arial" w:cs="Arial"/>
          <w:sz w:val="24"/>
          <w:szCs w:val="24"/>
        </w:rPr>
        <w:t xml:space="preserve">, this shows the Order Route between A </w:t>
      </w:r>
      <w:r w:rsidR="007A5C99" w:rsidRPr="007B2D85">
        <w:rPr>
          <w:rFonts w:ascii="Arial" w:hAnsi="Arial" w:cs="Arial"/>
          <w:sz w:val="24"/>
          <w:szCs w:val="24"/>
        </w:rPr>
        <w:t>–</w:t>
      </w:r>
      <w:r w:rsidR="0038046F" w:rsidRPr="007B2D85">
        <w:rPr>
          <w:rFonts w:ascii="Arial" w:hAnsi="Arial" w:cs="Arial"/>
          <w:sz w:val="24"/>
          <w:szCs w:val="24"/>
        </w:rPr>
        <w:t xml:space="preserve"> C</w:t>
      </w:r>
      <w:r w:rsidR="007A5C99" w:rsidRPr="007B2D85">
        <w:rPr>
          <w:rFonts w:ascii="Arial" w:hAnsi="Arial" w:cs="Arial"/>
          <w:sz w:val="24"/>
          <w:szCs w:val="24"/>
        </w:rPr>
        <w:t xml:space="preserve"> as a ‘minor road - unfenced’</w:t>
      </w:r>
      <w:r w:rsidR="007B4611" w:rsidRPr="007B2D85">
        <w:rPr>
          <w:rFonts w:ascii="Arial" w:hAnsi="Arial" w:cs="Arial"/>
          <w:sz w:val="24"/>
          <w:szCs w:val="24"/>
        </w:rPr>
        <w:t>,</w:t>
      </w:r>
      <w:r w:rsidR="007A5C99" w:rsidRPr="007B2D85">
        <w:rPr>
          <w:rFonts w:ascii="Arial" w:hAnsi="Arial" w:cs="Arial"/>
          <w:sz w:val="24"/>
          <w:szCs w:val="24"/>
        </w:rPr>
        <w:t xml:space="preserve"> between points </w:t>
      </w:r>
      <w:r w:rsidR="008447CB" w:rsidRPr="007B2D85">
        <w:rPr>
          <w:rFonts w:ascii="Arial" w:hAnsi="Arial" w:cs="Arial"/>
          <w:sz w:val="24"/>
          <w:szCs w:val="24"/>
        </w:rPr>
        <w:t xml:space="preserve">C – </w:t>
      </w:r>
      <w:r w:rsidR="001346EA" w:rsidRPr="007B2D85">
        <w:rPr>
          <w:rFonts w:ascii="Arial" w:hAnsi="Arial" w:cs="Arial"/>
          <w:sz w:val="24"/>
          <w:szCs w:val="24"/>
        </w:rPr>
        <w:t>E</w:t>
      </w:r>
      <w:r w:rsidR="008447CB" w:rsidRPr="007B2D85">
        <w:rPr>
          <w:rFonts w:ascii="Arial" w:hAnsi="Arial" w:cs="Arial"/>
          <w:sz w:val="24"/>
          <w:szCs w:val="24"/>
        </w:rPr>
        <w:t xml:space="preserve"> as a ‘minor road – fenced’</w:t>
      </w:r>
      <w:r w:rsidR="009539C5" w:rsidRPr="007B2D85">
        <w:rPr>
          <w:rFonts w:ascii="Arial" w:hAnsi="Arial" w:cs="Arial"/>
          <w:sz w:val="24"/>
          <w:szCs w:val="24"/>
        </w:rPr>
        <w:t>.  However</w:t>
      </w:r>
      <w:r w:rsidR="00762200" w:rsidRPr="007B2D85">
        <w:rPr>
          <w:rFonts w:ascii="Arial" w:hAnsi="Arial" w:cs="Arial"/>
          <w:sz w:val="24"/>
          <w:szCs w:val="24"/>
        </w:rPr>
        <w:t xml:space="preserve">, I note </w:t>
      </w:r>
      <w:r w:rsidR="00762425" w:rsidRPr="007B2D85">
        <w:rPr>
          <w:rFonts w:ascii="Arial" w:hAnsi="Arial" w:cs="Arial"/>
          <w:sz w:val="24"/>
          <w:szCs w:val="24"/>
        </w:rPr>
        <w:t xml:space="preserve">that </w:t>
      </w:r>
      <w:r w:rsidR="00762200" w:rsidRPr="007B2D85">
        <w:rPr>
          <w:rFonts w:ascii="Arial" w:hAnsi="Arial" w:cs="Arial"/>
          <w:sz w:val="24"/>
          <w:szCs w:val="24"/>
        </w:rPr>
        <w:t xml:space="preserve">the </w:t>
      </w:r>
      <w:r w:rsidR="00E46D59" w:rsidRPr="007B2D85">
        <w:rPr>
          <w:rFonts w:ascii="Arial" w:hAnsi="Arial" w:cs="Arial"/>
          <w:sz w:val="24"/>
          <w:szCs w:val="24"/>
        </w:rPr>
        <w:t xml:space="preserve">map </w:t>
      </w:r>
      <w:r w:rsidR="00762200" w:rsidRPr="007B2D85">
        <w:rPr>
          <w:rFonts w:ascii="Arial" w:hAnsi="Arial" w:cs="Arial"/>
          <w:sz w:val="24"/>
          <w:szCs w:val="24"/>
        </w:rPr>
        <w:t>key mentions that private roads are uncoloured</w:t>
      </w:r>
      <w:r w:rsidR="00E46D59" w:rsidRPr="007B2D85">
        <w:rPr>
          <w:rFonts w:ascii="Arial" w:hAnsi="Arial" w:cs="Arial"/>
          <w:sz w:val="24"/>
          <w:szCs w:val="24"/>
        </w:rPr>
        <w:t>, as is the case here</w:t>
      </w:r>
      <w:r w:rsidR="008447CB" w:rsidRPr="007B2D85">
        <w:rPr>
          <w:rFonts w:ascii="Arial" w:hAnsi="Arial" w:cs="Arial"/>
          <w:sz w:val="24"/>
          <w:szCs w:val="24"/>
        </w:rPr>
        <w:t>.</w:t>
      </w:r>
      <w:r w:rsidR="0038046F" w:rsidRPr="007B2D85">
        <w:rPr>
          <w:rFonts w:ascii="Arial" w:hAnsi="Arial" w:cs="Arial"/>
          <w:sz w:val="24"/>
          <w:szCs w:val="24"/>
        </w:rPr>
        <w:t xml:space="preserve"> </w:t>
      </w:r>
    </w:p>
    <w:p w14:paraId="123D839F" w14:textId="27E59884" w:rsidR="0098076D" w:rsidRPr="007B2D85" w:rsidRDefault="0098076D" w:rsidP="0098076D">
      <w:pPr>
        <w:pStyle w:val="Style1"/>
        <w:rPr>
          <w:rFonts w:ascii="Arial" w:hAnsi="Arial" w:cs="Arial"/>
          <w:sz w:val="24"/>
          <w:szCs w:val="24"/>
        </w:rPr>
      </w:pPr>
      <w:r w:rsidRPr="007B2D85">
        <w:rPr>
          <w:rFonts w:ascii="Arial" w:hAnsi="Arial" w:cs="Arial"/>
          <w:sz w:val="24"/>
          <w:szCs w:val="24"/>
        </w:rPr>
        <w:t>These OS documents provide a reliable indication of the existence of the Order route at the time they were prepared. However, they do not in my view indicate the status of the route.</w:t>
      </w:r>
    </w:p>
    <w:p w14:paraId="5B811CAB" w14:textId="17C81943" w:rsidR="00771DAF" w:rsidRPr="00C2356A" w:rsidRDefault="00B165F2" w:rsidP="00C2356A">
      <w:pPr>
        <w:pStyle w:val="Style1"/>
        <w:numPr>
          <w:ilvl w:val="0"/>
          <w:numId w:val="0"/>
        </w:numPr>
        <w:ind w:left="431"/>
        <w:rPr>
          <w:rFonts w:ascii="Arial" w:hAnsi="Arial" w:cs="Arial"/>
          <w:sz w:val="24"/>
          <w:szCs w:val="24"/>
          <w:highlight w:val="yellow"/>
          <w:u w:val="single"/>
        </w:rPr>
      </w:pPr>
      <w:r w:rsidRPr="00C2356A">
        <w:rPr>
          <w:rFonts w:ascii="Arial" w:hAnsi="Arial" w:cs="Arial"/>
          <w:sz w:val="24"/>
          <w:szCs w:val="24"/>
          <w:u w:val="single"/>
        </w:rPr>
        <w:t>Early published maps and c</w:t>
      </w:r>
      <w:r w:rsidR="00771DAF" w:rsidRPr="00C2356A">
        <w:rPr>
          <w:rFonts w:ascii="Arial" w:hAnsi="Arial" w:cs="Arial"/>
          <w:sz w:val="24"/>
          <w:szCs w:val="24"/>
          <w:u w:val="single"/>
        </w:rPr>
        <w:t xml:space="preserve">ommercial </w:t>
      </w:r>
      <w:r w:rsidRPr="00C2356A">
        <w:rPr>
          <w:rFonts w:ascii="Arial" w:hAnsi="Arial" w:cs="Arial"/>
          <w:sz w:val="24"/>
          <w:szCs w:val="24"/>
          <w:u w:val="single"/>
        </w:rPr>
        <w:t>m</w:t>
      </w:r>
      <w:r w:rsidR="00771DAF" w:rsidRPr="00C2356A">
        <w:rPr>
          <w:rFonts w:ascii="Arial" w:hAnsi="Arial" w:cs="Arial"/>
          <w:sz w:val="24"/>
          <w:szCs w:val="24"/>
          <w:u w:val="single"/>
        </w:rPr>
        <w:t>apping</w:t>
      </w:r>
    </w:p>
    <w:p w14:paraId="506850FE" w14:textId="0663C1FD" w:rsidR="00E817CB" w:rsidRPr="00213688" w:rsidRDefault="002308FF" w:rsidP="005C56FD">
      <w:pPr>
        <w:pStyle w:val="Style1"/>
        <w:rPr>
          <w:rFonts w:ascii="Arial" w:hAnsi="Arial" w:cs="Arial"/>
          <w:sz w:val="24"/>
          <w:szCs w:val="24"/>
        </w:rPr>
      </w:pPr>
      <w:r w:rsidRPr="00213688">
        <w:rPr>
          <w:rFonts w:ascii="Arial" w:hAnsi="Arial" w:cs="Arial"/>
          <w:sz w:val="24"/>
          <w:szCs w:val="24"/>
        </w:rPr>
        <w:t>Taylor</w:t>
      </w:r>
      <w:r w:rsidR="003F6BEF" w:rsidRPr="00213688">
        <w:rPr>
          <w:rFonts w:ascii="Arial" w:hAnsi="Arial" w:cs="Arial"/>
          <w:sz w:val="24"/>
          <w:szCs w:val="24"/>
        </w:rPr>
        <w:t>’</w:t>
      </w:r>
      <w:r w:rsidRPr="00213688">
        <w:rPr>
          <w:rFonts w:ascii="Arial" w:hAnsi="Arial" w:cs="Arial"/>
          <w:sz w:val="24"/>
          <w:szCs w:val="24"/>
        </w:rPr>
        <w:t>s Map of Dorsetshire 1765</w:t>
      </w:r>
      <w:r w:rsidR="005C56FD" w:rsidRPr="00213688">
        <w:rPr>
          <w:rFonts w:ascii="Arial" w:hAnsi="Arial" w:cs="Arial"/>
          <w:sz w:val="24"/>
          <w:szCs w:val="24"/>
        </w:rPr>
        <w:t xml:space="preserve"> and the Greenwood’s Ma</w:t>
      </w:r>
      <w:r w:rsidR="009A29D2" w:rsidRPr="00213688">
        <w:rPr>
          <w:rFonts w:ascii="Arial" w:hAnsi="Arial" w:cs="Arial"/>
          <w:sz w:val="24"/>
          <w:szCs w:val="24"/>
        </w:rPr>
        <w:t>p</w:t>
      </w:r>
      <w:r w:rsidR="005C56FD" w:rsidRPr="00213688">
        <w:rPr>
          <w:rFonts w:ascii="Arial" w:hAnsi="Arial" w:cs="Arial"/>
          <w:sz w:val="24"/>
          <w:szCs w:val="24"/>
        </w:rPr>
        <w:t xml:space="preserve"> 1826 are</w:t>
      </w:r>
      <w:r w:rsidR="007D56E8" w:rsidRPr="00213688">
        <w:rPr>
          <w:rFonts w:ascii="Arial" w:hAnsi="Arial" w:cs="Arial"/>
          <w:sz w:val="24"/>
          <w:szCs w:val="24"/>
        </w:rPr>
        <w:t xml:space="preserve"> useful </w:t>
      </w:r>
      <w:r w:rsidR="0020719E" w:rsidRPr="00213688">
        <w:rPr>
          <w:rFonts w:ascii="Arial" w:hAnsi="Arial" w:cs="Arial"/>
          <w:sz w:val="24"/>
          <w:szCs w:val="24"/>
        </w:rPr>
        <w:t xml:space="preserve">given that </w:t>
      </w:r>
      <w:r w:rsidR="005C56FD" w:rsidRPr="00213688">
        <w:rPr>
          <w:rFonts w:ascii="Arial" w:hAnsi="Arial" w:cs="Arial"/>
          <w:sz w:val="24"/>
          <w:szCs w:val="24"/>
        </w:rPr>
        <w:t>they are</w:t>
      </w:r>
      <w:r w:rsidR="006A32EA" w:rsidRPr="00213688">
        <w:rPr>
          <w:rFonts w:ascii="Arial" w:hAnsi="Arial" w:cs="Arial"/>
          <w:sz w:val="24"/>
          <w:szCs w:val="24"/>
        </w:rPr>
        <w:t xml:space="preserve"> pre-Inclosure</w:t>
      </w:r>
      <w:r w:rsidR="001D3ECB">
        <w:rPr>
          <w:rFonts w:ascii="Arial" w:hAnsi="Arial" w:cs="Arial"/>
          <w:sz w:val="24"/>
          <w:szCs w:val="24"/>
        </w:rPr>
        <w:t xml:space="preserve"> records</w:t>
      </w:r>
      <w:r w:rsidR="00892AB8" w:rsidRPr="00213688">
        <w:rPr>
          <w:rFonts w:ascii="Arial" w:hAnsi="Arial" w:cs="Arial"/>
          <w:sz w:val="24"/>
          <w:szCs w:val="24"/>
        </w:rPr>
        <w:t>.</w:t>
      </w:r>
      <w:r w:rsidRPr="00213688">
        <w:rPr>
          <w:rFonts w:ascii="Arial" w:hAnsi="Arial" w:cs="Arial"/>
          <w:sz w:val="24"/>
          <w:szCs w:val="24"/>
        </w:rPr>
        <w:t xml:space="preserve"> </w:t>
      </w:r>
      <w:r w:rsidR="006A32EA" w:rsidRPr="00213688">
        <w:rPr>
          <w:rFonts w:ascii="Arial" w:hAnsi="Arial" w:cs="Arial"/>
          <w:sz w:val="24"/>
          <w:szCs w:val="24"/>
        </w:rPr>
        <w:t xml:space="preserve">  The </w:t>
      </w:r>
      <w:r w:rsidR="00FF1731" w:rsidRPr="00213688">
        <w:rPr>
          <w:rFonts w:ascii="Arial" w:hAnsi="Arial" w:cs="Arial"/>
          <w:sz w:val="24"/>
          <w:szCs w:val="24"/>
        </w:rPr>
        <w:t>map</w:t>
      </w:r>
      <w:r w:rsidR="009A29D2" w:rsidRPr="00213688">
        <w:rPr>
          <w:rFonts w:ascii="Arial" w:hAnsi="Arial" w:cs="Arial"/>
          <w:sz w:val="24"/>
          <w:szCs w:val="24"/>
        </w:rPr>
        <w:t>s</w:t>
      </w:r>
      <w:r w:rsidR="00FF1731" w:rsidRPr="00213688">
        <w:rPr>
          <w:rFonts w:ascii="Arial" w:hAnsi="Arial" w:cs="Arial"/>
          <w:sz w:val="24"/>
          <w:szCs w:val="24"/>
        </w:rPr>
        <w:t xml:space="preserve"> </w:t>
      </w:r>
      <w:r w:rsidR="00094CAA" w:rsidRPr="00213688">
        <w:rPr>
          <w:rFonts w:ascii="Arial" w:hAnsi="Arial" w:cs="Arial"/>
          <w:sz w:val="24"/>
          <w:szCs w:val="24"/>
        </w:rPr>
        <w:t>depict</w:t>
      </w:r>
      <w:r w:rsidR="00095915" w:rsidRPr="00213688">
        <w:rPr>
          <w:rFonts w:ascii="Arial" w:hAnsi="Arial" w:cs="Arial"/>
          <w:sz w:val="24"/>
          <w:szCs w:val="24"/>
        </w:rPr>
        <w:t xml:space="preserve"> a dotted black line </w:t>
      </w:r>
      <w:r w:rsidR="00F02081" w:rsidRPr="00213688">
        <w:rPr>
          <w:rFonts w:ascii="Arial" w:hAnsi="Arial" w:cs="Arial"/>
          <w:sz w:val="24"/>
          <w:szCs w:val="24"/>
        </w:rPr>
        <w:t xml:space="preserve">/ two broken </w:t>
      </w:r>
      <w:r w:rsidR="00C4228B" w:rsidRPr="00213688">
        <w:rPr>
          <w:rFonts w:ascii="Arial" w:hAnsi="Arial" w:cs="Arial"/>
          <w:sz w:val="24"/>
          <w:szCs w:val="24"/>
        </w:rPr>
        <w:t xml:space="preserve">parallel lines </w:t>
      </w:r>
      <w:r w:rsidR="00095915" w:rsidRPr="00213688">
        <w:rPr>
          <w:rFonts w:ascii="Arial" w:hAnsi="Arial" w:cs="Arial"/>
          <w:sz w:val="24"/>
          <w:szCs w:val="24"/>
        </w:rPr>
        <w:t xml:space="preserve">broadly running in a similar direction to the Order Route, albeit </w:t>
      </w:r>
      <w:r w:rsidR="00F75CA8" w:rsidRPr="00213688">
        <w:rPr>
          <w:rFonts w:ascii="Arial" w:hAnsi="Arial" w:cs="Arial"/>
          <w:sz w:val="24"/>
          <w:szCs w:val="24"/>
        </w:rPr>
        <w:t>slightly to the north.</w:t>
      </w:r>
      <w:r w:rsidR="00095915" w:rsidRPr="00213688">
        <w:rPr>
          <w:rFonts w:ascii="Arial" w:hAnsi="Arial" w:cs="Arial"/>
          <w:sz w:val="24"/>
          <w:szCs w:val="24"/>
        </w:rPr>
        <w:t xml:space="preserve"> </w:t>
      </w:r>
    </w:p>
    <w:p w14:paraId="489A0C03" w14:textId="03D6D311" w:rsidR="00BB25C5" w:rsidRPr="00213688" w:rsidRDefault="002371A8" w:rsidP="00445AF3">
      <w:pPr>
        <w:pStyle w:val="Style1"/>
        <w:rPr>
          <w:rFonts w:ascii="Arial" w:hAnsi="Arial" w:cs="Arial"/>
          <w:sz w:val="24"/>
          <w:szCs w:val="24"/>
        </w:rPr>
      </w:pPr>
      <w:proofErr w:type="spellStart"/>
      <w:r w:rsidRPr="00213688">
        <w:rPr>
          <w:rFonts w:ascii="Arial" w:hAnsi="Arial" w:cs="Arial"/>
          <w:sz w:val="24"/>
          <w:szCs w:val="24"/>
        </w:rPr>
        <w:t>Bladen</w:t>
      </w:r>
      <w:proofErr w:type="spellEnd"/>
      <w:r w:rsidRPr="00213688">
        <w:rPr>
          <w:rFonts w:ascii="Arial" w:hAnsi="Arial" w:cs="Arial"/>
          <w:sz w:val="24"/>
          <w:szCs w:val="24"/>
        </w:rPr>
        <w:t xml:space="preserve"> Estate Map 1928</w:t>
      </w:r>
      <w:r w:rsidR="00837194" w:rsidRPr="00213688">
        <w:rPr>
          <w:rFonts w:ascii="Arial" w:hAnsi="Arial" w:cs="Arial"/>
          <w:sz w:val="24"/>
          <w:szCs w:val="24"/>
        </w:rPr>
        <w:t xml:space="preserve"> appears to show a </w:t>
      </w:r>
      <w:r w:rsidR="00D13DD0" w:rsidRPr="00213688">
        <w:rPr>
          <w:rFonts w:ascii="Arial" w:hAnsi="Arial" w:cs="Arial"/>
          <w:sz w:val="24"/>
          <w:szCs w:val="24"/>
        </w:rPr>
        <w:t>length of track</w:t>
      </w:r>
      <w:r w:rsidR="00F96E68" w:rsidRPr="00213688">
        <w:rPr>
          <w:rFonts w:ascii="Arial" w:hAnsi="Arial" w:cs="Arial"/>
          <w:sz w:val="24"/>
          <w:szCs w:val="24"/>
        </w:rPr>
        <w:t xml:space="preserve">, coloured </w:t>
      </w:r>
      <w:r w:rsidR="005F7F2C" w:rsidRPr="00213688">
        <w:rPr>
          <w:rFonts w:ascii="Arial" w:hAnsi="Arial" w:cs="Arial"/>
          <w:sz w:val="24"/>
          <w:szCs w:val="24"/>
        </w:rPr>
        <w:t>orange</w:t>
      </w:r>
      <w:r w:rsidR="00F96E68" w:rsidRPr="00213688">
        <w:rPr>
          <w:rFonts w:ascii="Arial" w:hAnsi="Arial" w:cs="Arial"/>
          <w:sz w:val="24"/>
          <w:szCs w:val="24"/>
        </w:rPr>
        <w:t>,</w:t>
      </w:r>
      <w:r w:rsidR="00D13DD0" w:rsidRPr="00213688">
        <w:rPr>
          <w:rFonts w:ascii="Arial" w:hAnsi="Arial" w:cs="Arial"/>
          <w:sz w:val="24"/>
          <w:szCs w:val="24"/>
        </w:rPr>
        <w:t xml:space="preserve"> </w:t>
      </w:r>
      <w:r w:rsidR="0017198F" w:rsidRPr="00213688">
        <w:rPr>
          <w:rFonts w:ascii="Arial" w:hAnsi="Arial" w:cs="Arial"/>
          <w:sz w:val="24"/>
          <w:szCs w:val="24"/>
        </w:rPr>
        <w:t>in a similar position to the Order Route between points D</w:t>
      </w:r>
      <w:r w:rsidR="00F96E68" w:rsidRPr="00213688">
        <w:rPr>
          <w:rFonts w:ascii="Arial" w:hAnsi="Arial" w:cs="Arial"/>
          <w:sz w:val="24"/>
          <w:szCs w:val="24"/>
        </w:rPr>
        <w:t xml:space="preserve"> – </w:t>
      </w:r>
      <w:r w:rsidR="0017198F" w:rsidRPr="00213688">
        <w:rPr>
          <w:rFonts w:ascii="Arial" w:hAnsi="Arial" w:cs="Arial"/>
          <w:sz w:val="24"/>
          <w:szCs w:val="24"/>
        </w:rPr>
        <w:t>E</w:t>
      </w:r>
      <w:r w:rsidR="00F96E68" w:rsidRPr="00213688">
        <w:rPr>
          <w:rFonts w:ascii="Arial" w:hAnsi="Arial" w:cs="Arial"/>
          <w:sz w:val="24"/>
          <w:szCs w:val="24"/>
        </w:rPr>
        <w:t xml:space="preserve">.  The key points to this track being a Road </w:t>
      </w:r>
      <w:r w:rsidR="005F7F2C" w:rsidRPr="00213688">
        <w:rPr>
          <w:rFonts w:ascii="Arial" w:hAnsi="Arial" w:cs="Arial"/>
          <w:sz w:val="24"/>
          <w:szCs w:val="24"/>
        </w:rPr>
        <w:t>2</w:t>
      </w:r>
      <w:r w:rsidR="005F7F2C" w:rsidRPr="00213688">
        <w:rPr>
          <w:rFonts w:ascii="Arial" w:hAnsi="Arial" w:cs="Arial"/>
          <w:sz w:val="24"/>
          <w:szCs w:val="24"/>
          <w:vertAlign w:val="superscript"/>
        </w:rPr>
        <w:t>nd</w:t>
      </w:r>
      <w:r w:rsidR="005F7F2C" w:rsidRPr="00213688">
        <w:rPr>
          <w:rFonts w:ascii="Arial" w:hAnsi="Arial" w:cs="Arial"/>
          <w:sz w:val="24"/>
          <w:szCs w:val="24"/>
        </w:rPr>
        <w:t xml:space="preserve"> </w:t>
      </w:r>
      <w:r w:rsidR="00F96E68" w:rsidRPr="00213688">
        <w:rPr>
          <w:rFonts w:ascii="Arial" w:hAnsi="Arial" w:cs="Arial"/>
          <w:sz w:val="24"/>
          <w:szCs w:val="24"/>
        </w:rPr>
        <w:t>Class.</w:t>
      </w:r>
    </w:p>
    <w:p w14:paraId="6BD2D1E5" w14:textId="3EB3815D" w:rsidR="002371A8" w:rsidRPr="00213688" w:rsidRDefault="00D466BC" w:rsidP="00445AF3">
      <w:pPr>
        <w:pStyle w:val="Style1"/>
        <w:rPr>
          <w:rFonts w:ascii="Arial" w:hAnsi="Arial" w:cs="Arial"/>
          <w:sz w:val="24"/>
          <w:szCs w:val="24"/>
        </w:rPr>
      </w:pPr>
      <w:r w:rsidRPr="00213688">
        <w:rPr>
          <w:rFonts w:ascii="Arial" w:hAnsi="Arial" w:cs="Arial"/>
          <w:sz w:val="24"/>
          <w:szCs w:val="24"/>
        </w:rPr>
        <w:t xml:space="preserve">The </w:t>
      </w:r>
      <w:r w:rsidR="002371A8" w:rsidRPr="00213688">
        <w:rPr>
          <w:rFonts w:ascii="Arial" w:hAnsi="Arial" w:cs="Arial"/>
          <w:sz w:val="24"/>
          <w:szCs w:val="24"/>
        </w:rPr>
        <w:t>Ilchester Farm Sketch (undated)</w:t>
      </w:r>
      <w:r w:rsidRPr="00213688">
        <w:rPr>
          <w:rFonts w:ascii="Arial" w:hAnsi="Arial" w:cs="Arial"/>
          <w:sz w:val="24"/>
          <w:szCs w:val="24"/>
        </w:rPr>
        <w:t>, the Ilchester Estate Manor Map</w:t>
      </w:r>
      <w:r w:rsidR="00FC467D" w:rsidRPr="00213688">
        <w:rPr>
          <w:rFonts w:ascii="Arial" w:hAnsi="Arial" w:cs="Arial"/>
          <w:sz w:val="24"/>
          <w:szCs w:val="24"/>
        </w:rPr>
        <w:t xml:space="preserve"> (undated) and the Ilchester Estate Map 1847</w:t>
      </w:r>
      <w:r w:rsidR="00E87232" w:rsidRPr="00213688">
        <w:rPr>
          <w:rFonts w:ascii="Arial" w:hAnsi="Arial" w:cs="Arial"/>
          <w:sz w:val="24"/>
          <w:szCs w:val="24"/>
        </w:rPr>
        <w:t xml:space="preserve"> all appear to show </w:t>
      </w:r>
      <w:r w:rsidR="00FC67BD" w:rsidRPr="00213688">
        <w:rPr>
          <w:rFonts w:ascii="Arial" w:hAnsi="Arial" w:cs="Arial"/>
          <w:sz w:val="24"/>
          <w:szCs w:val="24"/>
        </w:rPr>
        <w:t>a feature</w:t>
      </w:r>
      <w:r w:rsidR="00D068DB" w:rsidRPr="00213688">
        <w:rPr>
          <w:rFonts w:ascii="Arial" w:hAnsi="Arial" w:cs="Arial"/>
          <w:sz w:val="24"/>
          <w:szCs w:val="24"/>
        </w:rPr>
        <w:t xml:space="preserve"> similar </w:t>
      </w:r>
      <w:r w:rsidR="00062B17" w:rsidRPr="00213688">
        <w:rPr>
          <w:rFonts w:ascii="Arial" w:hAnsi="Arial" w:cs="Arial"/>
          <w:sz w:val="24"/>
          <w:szCs w:val="24"/>
        </w:rPr>
        <w:t xml:space="preserve">to the Order Route between points D </w:t>
      </w:r>
      <w:r w:rsidR="000411FA" w:rsidRPr="00213688">
        <w:rPr>
          <w:rFonts w:ascii="Arial" w:hAnsi="Arial" w:cs="Arial"/>
          <w:sz w:val="24"/>
          <w:szCs w:val="24"/>
        </w:rPr>
        <w:t>–</w:t>
      </w:r>
      <w:r w:rsidR="00062B17" w:rsidRPr="00213688">
        <w:rPr>
          <w:rFonts w:ascii="Arial" w:hAnsi="Arial" w:cs="Arial"/>
          <w:sz w:val="24"/>
          <w:szCs w:val="24"/>
        </w:rPr>
        <w:t xml:space="preserve"> E</w:t>
      </w:r>
      <w:r w:rsidR="000411FA" w:rsidRPr="00213688">
        <w:rPr>
          <w:rFonts w:ascii="Arial" w:hAnsi="Arial" w:cs="Arial"/>
          <w:sz w:val="24"/>
          <w:szCs w:val="24"/>
        </w:rPr>
        <w:t xml:space="preserve">.  </w:t>
      </w:r>
      <w:r w:rsidR="009C5B05" w:rsidRPr="00213688">
        <w:rPr>
          <w:rFonts w:ascii="Arial" w:hAnsi="Arial" w:cs="Arial"/>
          <w:sz w:val="24"/>
          <w:szCs w:val="24"/>
        </w:rPr>
        <w:t>These Maps also show other</w:t>
      </w:r>
      <w:r w:rsidR="001142C3" w:rsidRPr="00213688">
        <w:rPr>
          <w:rFonts w:ascii="Arial" w:hAnsi="Arial" w:cs="Arial"/>
          <w:sz w:val="24"/>
          <w:szCs w:val="24"/>
        </w:rPr>
        <w:t xml:space="preserve"> tracks/roads that are </w:t>
      </w:r>
      <w:r w:rsidR="001142C3" w:rsidRPr="00213688">
        <w:rPr>
          <w:rFonts w:ascii="Arial" w:hAnsi="Arial" w:cs="Arial"/>
          <w:sz w:val="24"/>
          <w:szCs w:val="24"/>
        </w:rPr>
        <w:lastRenderedPageBreak/>
        <w:t>now acknowledged as</w:t>
      </w:r>
      <w:r w:rsidR="009C5B05" w:rsidRPr="00213688">
        <w:rPr>
          <w:rFonts w:ascii="Arial" w:hAnsi="Arial" w:cs="Arial"/>
          <w:sz w:val="24"/>
          <w:szCs w:val="24"/>
        </w:rPr>
        <w:t xml:space="preserve"> public highways</w:t>
      </w:r>
      <w:r w:rsidR="001142C3" w:rsidRPr="00213688">
        <w:rPr>
          <w:rFonts w:ascii="Arial" w:hAnsi="Arial" w:cs="Arial"/>
          <w:sz w:val="24"/>
          <w:szCs w:val="24"/>
        </w:rPr>
        <w:t xml:space="preserve">.  </w:t>
      </w:r>
      <w:r w:rsidR="0004222D" w:rsidRPr="00213688">
        <w:rPr>
          <w:rFonts w:ascii="Arial" w:hAnsi="Arial" w:cs="Arial"/>
          <w:sz w:val="24"/>
          <w:szCs w:val="24"/>
        </w:rPr>
        <w:t xml:space="preserve">In particular, the Farm Sketch notes the Order Route as the ‘road to </w:t>
      </w:r>
      <w:proofErr w:type="spellStart"/>
      <w:r w:rsidR="0004222D" w:rsidRPr="00213688">
        <w:rPr>
          <w:rFonts w:ascii="Arial" w:hAnsi="Arial" w:cs="Arial"/>
          <w:sz w:val="24"/>
          <w:szCs w:val="24"/>
        </w:rPr>
        <w:t>Piddlehinton</w:t>
      </w:r>
      <w:proofErr w:type="spellEnd"/>
      <w:r w:rsidR="000E35D4" w:rsidRPr="00213688">
        <w:rPr>
          <w:rFonts w:ascii="Arial" w:hAnsi="Arial" w:cs="Arial"/>
          <w:sz w:val="24"/>
          <w:szCs w:val="24"/>
        </w:rPr>
        <w:t>’.</w:t>
      </w:r>
      <w:r w:rsidR="001142C3" w:rsidRPr="00213688">
        <w:rPr>
          <w:rFonts w:ascii="Arial" w:hAnsi="Arial" w:cs="Arial"/>
          <w:sz w:val="24"/>
          <w:szCs w:val="24"/>
        </w:rPr>
        <w:t xml:space="preserve"> </w:t>
      </w:r>
    </w:p>
    <w:p w14:paraId="24D02C1B" w14:textId="7F8AAF38" w:rsidR="00DA7C85" w:rsidRPr="00972BD6" w:rsidRDefault="00DA7C85" w:rsidP="00972BD6">
      <w:pPr>
        <w:pStyle w:val="Style1"/>
        <w:numPr>
          <w:ilvl w:val="0"/>
          <w:numId w:val="0"/>
        </w:numPr>
        <w:ind w:left="431"/>
        <w:rPr>
          <w:rFonts w:ascii="Arial" w:hAnsi="Arial" w:cs="Arial"/>
          <w:sz w:val="24"/>
          <w:szCs w:val="24"/>
          <w:highlight w:val="yellow"/>
          <w:u w:val="single"/>
        </w:rPr>
      </w:pPr>
      <w:r w:rsidRPr="00972BD6">
        <w:rPr>
          <w:rFonts w:ascii="Arial" w:hAnsi="Arial" w:cs="Arial"/>
          <w:sz w:val="24"/>
          <w:szCs w:val="24"/>
          <w:u w:val="single"/>
        </w:rPr>
        <w:t>Parish Survey and Definitive Map and Statement</w:t>
      </w:r>
    </w:p>
    <w:p w14:paraId="33A9CA79" w14:textId="588532DE" w:rsidR="002626AC" w:rsidRPr="00E35F56" w:rsidRDefault="00972BD6" w:rsidP="00972BD6">
      <w:pPr>
        <w:pStyle w:val="Style1"/>
        <w:rPr>
          <w:rFonts w:ascii="Arial" w:hAnsi="Arial" w:cs="Arial"/>
          <w:sz w:val="24"/>
          <w:szCs w:val="24"/>
        </w:rPr>
      </w:pPr>
      <w:r w:rsidRPr="00E35F56">
        <w:rPr>
          <w:rFonts w:ascii="Arial" w:hAnsi="Arial" w:cs="Arial"/>
          <w:sz w:val="24"/>
          <w:szCs w:val="24"/>
        </w:rPr>
        <w:t xml:space="preserve">As part of the preparation of the First Definitive Maps, the National Parks and Access to the Countryside Act 1949 required Parish Council’s to produce a map showing all the ways they regarded as public and wished to claim. </w:t>
      </w:r>
      <w:r w:rsidR="00634F7D" w:rsidRPr="00E35F56">
        <w:rPr>
          <w:rFonts w:ascii="Arial" w:hAnsi="Arial" w:cs="Arial"/>
          <w:sz w:val="24"/>
          <w:szCs w:val="24"/>
        </w:rPr>
        <w:t xml:space="preserve"> Che</w:t>
      </w:r>
      <w:r w:rsidR="00C40D24" w:rsidRPr="00E35F56">
        <w:rPr>
          <w:rFonts w:ascii="Arial" w:hAnsi="Arial" w:cs="Arial"/>
          <w:sz w:val="24"/>
          <w:szCs w:val="24"/>
        </w:rPr>
        <w:t xml:space="preserve">selbourne </w:t>
      </w:r>
      <w:r w:rsidR="00271C2D" w:rsidRPr="00E35F56">
        <w:rPr>
          <w:rFonts w:ascii="Arial" w:hAnsi="Arial" w:cs="Arial"/>
          <w:sz w:val="24"/>
          <w:szCs w:val="24"/>
        </w:rPr>
        <w:t xml:space="preserve">and Dewlish </w:t>
      </w:r>
      <w:r w:rsidRPr="00E35F56">
        <w:rPr>
          <w:rFonts w:ascii="Arial" w:hAnsi="Arial" w:cs="Arial"/>
          <w:sz w:val="24"/>
          <w:szCs w:val="24"/>
        </w:rPr>
        <w:t>Parish Council</w:t>
      </w:r>
      <w:r w:rsidR="00271C2D" w:rsidRPr="00E35F56">
        <w:rPr>
          <w:rFonts w:ascii="Arial" w:hAnsi="Arial" w:cs="Arial"/>
          <w:sz w:val="24"/>
          <w:szCs w:val="24"/>
        </w:rPr>
        <w:t>s</w:t>
      </w:r>
      <w:r w:rsidRPr="00E35F56">
        <w:rPr>
          <w:rFonts w:ascii="Arial" w:hAnsi="Arial" w:cs="Arial"/>
          <w:sz w:val="24"/>
          <w:szCs w:val="24"/>
        </w:rPr>
        <w:t xml:space="preserve"> submitted </w:t>
      </w:r>
      <w:r w:rsidR="00C40D24" w:rsidRPr="00E35F56">
        <w:rPr>
          <w:rFonts w:ascii="Arial" w:hAnsi="Arial" w:cs="Arial"/>
          <w:sz w:val="24"/>
          <w:szCs w:val="24"/>
        </w:rPr>
        <w:t>Map</w:t>
      </w:r>
      <w:r w:rsidR="00271C2D" w:rsidRPr="00E35F56">
        <w:rPr>
          <w:rFonts w:ascii="Arial" w:hAnsi="Arial" w:cs="Arial"/>
          <w:sz w:val="24"/>
          <w:szCs w:val="24"/>
        </w:rPr>
        <w:t>s</w:t>
      </w:r>
      <w:r w:rsidR="00D435FF" w:rsidRPr="00E35F56">
        <w:rPr>
          <w:rFonts w:ascii="Arial" w:hAnsi="Arial" w:cs="Arial"/>
          <w:sz w:val="24"/>
          <w:szCs w:val="24"/>
        </w:rPr>
        <w:t xml:space="preserve"> in 1951, </w:t>
      </w:r>
      <w:r w:rsidR="00BA7973">
        <w:rPr>
          <w:rFonts w:ascii="Arial" w:hAnsi="Arial" w:cs="Arial"/>
          <w:sz w:val="24"/>
          <w:szCs w:val="24"/>
        </w:rPr>
        <w:t>which included</w:t>
      </w:r>
      <w:r w:rsidR="00D435FF" w:rsidRPr="00E35F56">
        <w:rPr>
          <w:rFonts w:ascii="Arial" w:hAnsi="Arial" w:cs="Arial"/>
          <w:sz w:val="24"/>
          <w:szCs w:val="24"/>
        </w:rPr>
        <w:t xml:space="preserve"> a claim for a </w:t>
      </w:r>
      <w:r w:rsidR="00DB6F9C" w:rsidRPr="00E35F56">
        <w:rPr>
          <w:rFonts w:ascii="Arial" w:hAnsi="Arial" w:cs="Arial"/>
          <w:sz w:val="24"/>
          <w:szCs w:val="24"/>
        </w:rPr>
        <w:t>right of way</w:t>
      </w:r>
      <w:r w:rsidR="00D435FF" w:rsidRPr="00E35F56">
        <w:rPr>
          <w:rFonts w:ascii="Arial" w:hAnsi="Arial" w:cs="Arial"/>
          <w:sz w:val="24"/>
          <w:szCs w:val="24"/>
        </w:rPr>
        <w:t xml:space="preserve"> </w:t>
      </w:r>
      <w:r w:rsidR="002626AC" w:rsidRPr="00E35F56">
        <w:rPr>
          <w:rFonts w:ascii="Arial" w:hAnsi="Arial" w:cs="Arial"/>
          <w:sz w:val="24"/>
          <w:szCs w:val="24"/>
        </w:rPr>
        <w:t>between</w:t>
      </w:r>
      <w:r w:rsidR="00D435FF" w:rsidRPr="00E35F56">
        <w:rPr>
          <w:rFonts w:ascii="Arial" w:hAnsi="Arial" w:cs="Arial"/>
          <w:sz w:val="24"/>
          <w:szCs w:val="24"/>
        </w:rPr>
        <w:t xml:space="preserve"> Order </w:t>
      </w:r>
      <w:r w:rsidR="002626AC" w:rsidRPr="00E35F56">
        <w:rPr>
          <w:rFonts w:ascii="Arial" w:hAnsi="Arial" w:cs="Arial"/>
          <w:sz w:val="24"/>
          <w:szCs w:val="24"/>
        </w:rPr>
        <w:t>Points</w:t>
      </w:r>
      <w:r w:rsidR="00D435FF" w:rsidRPr="00E35F56">
        <w:rPr>
          <w:rFonts w:ascii="Arial" w:hAnsi="Arial" w:cs="Arial"/>
          <w:sz w:val="24"/>
          <w:szCs w:val="24"/>
        </w:rPr>
        <w:t xml:space="preserve"> </w:t>
      </w:r>
      <w:r w:rsidR="002626AC" w:rsidRPr="00E35F56">
        <w:rPr>
          <w:rFonts w:ascii="Arial" w:hAnsi="Arial" w:cs="Arial"/>
          <w:sz w:val="24"/>
          <w:szCs w:val="24"/>
        </w:rPr>
        <w:t>A</w:t>
      </w:r>
      <w:r w:rsidR="00D46451" w:rsidRPr="00E35F56">
        <w:rPr>
          <w:rFonts w:ascii="Arial" w:hAnsi="Arial" w:cs="Arial"/>
          <w:sz w:val="24"/>
          <w:szCs w:val="24"/>
        </w:rPr>
        <w:t xml:space="preserve"> </w:t>
      </w:r>
      <w:r w:rsidR="002626AC" w:rsidRPr="00E35F56">
        <w:rPr>
          <w:rFonts w:ascii="Arial" w:hAnsi="Arial" w:cs="Arial"/>
          <w:sz w:val="24"/>
          <w:szCs w:val="24"/>
        </w:rPr>
        <w:t xml:space="preserve">- </w:t>
      </w:r>
      <w:r w:rsidR="00D46451" w:rsidRPr="00E35F56">
        <w:rPr>
          <w:rFonts w:ascii="Arial" w:hAnsi="Arial" w:cs="Arial"/>
          <w:sz w:val="24"/>
          <w:szCs w:val="24"/>
        </w:rPr>
        <w:t>E</w:t>
      </w:r>
      <w:r w:rsidR="002626AC" w:rsidRPr="00E35F56">
        <w:rPr>
          <w:rFonts w:ascii="Arial" w:hAnsi="Arial" w:cs="Arial"/>
          <w:sz w:val="24"/>
          <w:szCs w:val="24"/>
        </w:rPr>
        <w:t xml:space="preserve">. </w:t>
      </w:r>
      <w:r w:rsidR="0025756B" w:rsidRPr="00E35F56">
        <w:rPr>
          <w:rFonts w:ascii="Arial" w:hAnsi="Arial" w:cs="Arial"/>
          <w:sz w:val="24"/>
          <w:szCs w:val="24"/>
        </w:rPr>
        <w:t xml:space="preserve"> </w:t>
      </w:r>
      <w:r w:rsidR="00DB6F9C" w:rsidRPr="00E35F56">
        <w:rPr>
          <w:rFonts w:ascii="Arial" w:hAnsi="Arial" w:cs="Arial"/>
          <w:sz w:val="24"/>
          <w:szCs w:val="24"/>
        </w:rPr>
        <w:t xml:space="preserve"> Cheselbourne</w:t>
      </w:r>
      <w:r w:rsidR="00785E92" w:rsidRPr="00E35F56">
        <w:rPr>
          <w:rFonts w:ascii="Arial" w:hAnsi="Arial" w:cs="Arial"/>
          <w:sz w:val="24"/>
          <w:szCs w:val="24"/>
        </w:rPr>
        <w:t xml:space="preserve"> Parish Council stated that section A – D was a public carriageway.  Whereas Dewlish Parish Council stated that section D – E was a public bridleway.</w:t>
      </w:r>
      <w:r w:rsidR="003C18F2" w:rsidRPr="00E35F56">
        <w:rPr>
          <w:rFonts w:ascii="Arial" w:hAnsi="Arial" w:cs="Arial"/>
          <w:sz w:val="24"/>
          <w:szCs w:val="24"/>
        </w:rPr>
        <w:t xml:space="preserve">  </w:t>
      </w:r>
    </w:p>
    <w:p w14:paraId="71313E05" w14:textId="1C862650" w:rsidR="00BF2B42" w:rsidRPr="00FF2278" w:rsidRDefault="00972BD6" w:rsidP="00972BD6">
      <w:pPr>
        <w:pStyle w:val="Style1"/>
        <w:rPr>
          <w:rFonts w:ascii="Arial" w:hAnsi="Arial" w:cs="Arial"/>
          <w:sz w:val="24"/>
          <w:szCs w:val="24"/>
        </w:rPr>
      </w:pPr>
      <w:r w:rsidRPr="00FF2278">
        <w:rPr>
          <w:rFonts w:ascii="Arial" w:hAnsi="Arial" w:cs="Arial"/>
          <w:sz w:val="24"/>
          <w:szCs w:val="24"/>
        </w:rPr>
        <w:t xml:space="preserve">The Order route was included on the </w:t>
      </w:r>
      <w:r w:rsidR="005B757D" w:rsidRPr="00FF2278">
        <w:rPr>
          <w:rFonts w:ascii="Arial" w:hAnsi="Arial" w:cs="Arial"/>
          <w:sz w:val="24"/>
          <w:szCs w:val="24"/>
        </w:rPr>
        <w:t xml:space="preserve">Draft </w:t>
      </w:r>
      <w:r w:rsidRPr="00FF2278">
        <w:rPr>
          <w:rFonts w:ascii="Arial" w:hAnsi="Arial" w:cs="Arial"/>
          <w:sz w:val="24"/>
          <w:szCs w:val="24"/>
        </w:rPr>
        <w:t>Definitive Map published in 195</w:t>
      </w:r>
      <w:r w:rsidR="005B757D" w:rsidRPr="00FF2278">
        <w:rPr>
          <w:rFonts w:ascii="Arial" w:hAnsi="Arial" w:cs="Arial"/>
          <w:sz w:val="24"/>
          <w:szCs w:val="24"/>
        </w:rPr>
        <w:t>9</w:t>
      </w:r>
      <w:r w:rsidR="00DC45F4" w:rsidRPr="00FF2278">
        <w:rPr>
          <w:rFonts w:ascii="Arial" w:hAnsi="Arial" w:cs="Arial"/>
          <w:sz w:val="24"/>
          <w:szCs w:val="24"/>
        </w:rPr>
        <w:t xml:space="preserve"> and </w:t>
      </w:r>
      <w:r w:rsidR="00A26A0F" w:rsidRPr="00FF2278">
        <w:rPr>
          <w:rFonts w:ascii="Arial" w:hAnsi="Arial" w:cs="Arial"/>
          <w:sz w:val="24"/>
          <w:szCs w:val="24"/>
        </w:rPr>
        <w:t>the subsequent First Definitive Map</w:t>
      </w:r>
      <w:r w:rsidR="00D94959" w:rsidRPr="00FF2278">
        <w:rPr>
          <w:rFonts w:ascii="Arial" w:hAnsi="Arial" w:cs="Arial"/>
          <w:sz w:val="24"/>
          <w:szCs w:val="24"/>
        </w:rPr>
        <w:t xml:space="preserve"> in </w:t>
      </w:r>
      <w:r w:rsidR="00FE6356" w:rsidRPr="00FF2278">
        <w:rPr>
          <w:rFonts w:ascii="Arial" w:hAnsi="Arial" w:cs="Arial"/>
          <w:sz w:val="24"/>
          <w:szCs w:val="24"/>
        </w:rPr>
        <w:t>1967</w:t>
      </w:r>
      <w:r w:rsidR="00D94959" w:rsidRPr="00FF2278">
        <w:rPr>
          <w:rFonts w:ascii="Arial" w:hAnsi="Arial" w:cs="Arial"/>
          <w:sz w:val="24"/>
          <w:szCs w:val="24"/>
        </w:rPr>
        <w:t xml:space="preserve"> as a bridleway</w:t>
      </w:r>
      <w:r w:rsidR="00B84DA2" w:rsidRPr="00FF2278">
        <w:rPr>
          <w:rFonts w:ascii="Arial" w:hAnsi="Arial" w:cs="Arial"/>
          <w:sz w:val="24"/>
          <w:szCs w:val="24"/>
        </w:rPr>
        <w:t>.  It remained as a bridleway on all subsequent reviews</w:t>
      </w:r>
      <w:r w:rsidR="00DA0618" w:rsidRPr="00FF2278">
        <w:rPr>
          <w:rFonts w:ascii="Arial" w:hAnsi="Arial" w:cs="Arial"/>
          <w:sz w:val="24"/>
          <w:szCs w:val="24"/>
        </w:rPr>
        <w:t xml:space="preserve">, recorded as BR8, between Order Points A </w:t>
      </w:r>
      <w:r w:rsidR="00E35F56" w:rsidRPr="00FF2278">
        <w:rPr>
          <w:rFonts w:ascii="Arial" w:hAnsi="Arial" w:cs="Arial"/>
          <w:sz w:val="24"/>
          <w:szCs w:val="24"/>
        </w:rPr>
        <w:t>–</w:t>
      </w:r>
      <w:r w:rsidR="00DA0618" w:rsidRPr="00FF2278">
        <w:rPr>
          <w:rFonts w:ascii="Arial" w:hAnsi="Arial" w:cs="Arial"/>
          <w:sz w:val="24"/>
          <w:szCs w:val="24"/>
        </w:rPr>
        <w:t xml:space="preserve"> C</w:t>
      </w:r>
      <w:r w:rsidR="00E35F56" w:rsidRPr="00FF2278">
        <w:rPr>
          <w:rFonts w:ascii="Arial" w:hAnsi="Arial" w:cs="Arial"/>
          <w:sz w:val="24"/>
          <w:szCs w:val="24"/>
        </w:rPr>
        <w:t>,</w:t>
      </w:r>
      <w:r w:rsidR="00DA0618" w:rsidRPr="00FF2278">
        <w:rPr>
          <w:rFonts w:ascii="Arial" w:hAnsi="Arial" w:cs="Arial"/>
          <w:sz w:val="24"/>
          <w:szCs w:val="24"/>
        </w:rPr>
        <w:t xml:space="preserve"> and BR18</w:t>
      </w:r>
      <w:r w:rsidR="00E35F56" w:rsidRPr="00FF2278">
        <w:rPr>
          <w:rFonts w:ascii="Arial" w:hAnsi="Arial" w:cs="Arial"/>
          <w:sz w:val="24"/>
          <w:szCs w:val="24"/>
        </w:rPr>
        <w:t>, between Order Points D - E</w:t>
      </w:r>
      <w:r w:rsidR="004B17B4" w:rsidRPr="00FF2278">
        <w:rPr>
          <w:rFonts w:ascii="Arial" w:hAnsi="Arial" w:cs="Arial"/>
          <w:sz w:val="24"/>
          <w:szCs w:val="24"/>
        </w:rPr>
        <w:t>.</w:t>
      </w:r>
      <w:r w:rsidR="00FE6356" w:rsidRPr="00FF2278">
        <w:rPr>
          <w:rFonts w:ascii="Arial" w:hAnsi="Arial" w:cs="Arial"/>
          <w:sz w:val="24"/>
          <w:szCs w:val="24"/>
        </w:rPr>
        <w:t xml:space="preserve"> </w:t>
      </w:r>
      <w:r w:rsidRPr="00FF2278">
        <w:rPr>
          <w:rFonts w:ascii="Arial" w:hAnsi="Arial" w:cs="Arial"/>
          <w:sz w:val="24"/>
          <w:szCs w:val="24"/>
        </w:rPr>
        <w:t xml:space="preserve"> </w:t>
      </w:r>
    </w:p>
    <w:p w14:paraId="4CC4A550" w14:textId="2EEE20DA" w:rsidR="00C70862" w:rsidRPr="00FF2278" w:rsidRDefault="0097027B" w:rsidP="00F65CCC">
      <w:pPr>
        <w:pStyle w:val="Style1"/>
        <w:rPr>
          <w:rFonts w:ascii="Arial" w:hAnsi="Arial" w:cs="Arial"/>
          <w:sz w:val="24"/>
          <w:szCs w:val="24"/>
        </w:rPr>
      </w:pPr>
      <w:r w:rsidRPr="00FF2278">
        <w:rPr>
          <w:rFonts w:ascii="Arial" w:hAnsi="Arial" w:cs="Arial"/>
          <w:sz w:val="24"/>
          <w:szCs w:val="24"/>
        </w:rPr>
        <w:t>The</w:t>
      </w:r>
      <w:r w:rsidR="00C70862" w:rsidRPr="00FF2278">
        <w:rPr>
          <w:rFonts w:ascii="Arial" w:hAnsi="Arial" w:cs="Arial"/>
          <w:sz w:val="24"/>
          <w:szCs w:val="24"/>
        </w:rPr>
        <w:t xml:space="preserve"> Special Review of the Definitive Map and Statement</w:t>
      </w:r>
      <w:r w:rsidR="00EE4280" w:rsidRPr="00FF2278">
        <w:rPr>
          <w:rFonts w:ascii="Arial" w:hAnsi="Arial" w:cs="Arial"/>
          <w:sz w:val="24"/>
          <w:szCs w:val="24"/>
        </w:rPr>
        <w:t xml:space="preserve"> (as a result of the Countryside Act 1968)</w:t>
      </w:r>
      <w:r w:rsidRPr="00FF2278">
        <w:rPr>
          <w:rFonts w:ascii="Arial" w:hAnsi="Arial" w:cs="Arial"/>
          <w:sz w:val="24"/>
          <w:szCs w:val="24"/>
        </w:rPr>
        <w:t xml:space="preserve"> received </w:t>
      </w:r>
      <w:r w:rsidR="000A0C93" w:rsidRPr="00FF2278">
        <w:rPr>
          <w:rFonts w:ascii="Arial" w:hAnsi="Arial" w:cs="Arial"/>
          <w:sz w:val="24"/>
          <w:szCs w:val="24"/>
        </w:rPr>
        <w:t xml:space="preserve">three </w:t>
      </w:r>
      <w:r w:rsidRPr="00FF2278">
        <w:rPr>
          <w:rFonts w:ascii="Arial" w:hAnsi="Arial" w:cs="Arial"/>
          <w:sz w:val="24"/>
          <w:szCs w:val="24"/>
        </w:rPr>
        <w:t xml:space="preserve">objections to the Order </w:t>
      </w:r>
      <w:r w:rsidR="008013B2" w:rsidRPr="00FF2278">
        <w:rPr>
          <w:rFonts w:ascii="Arial" w:hAnsi="Arial" w:cs="Arial"/>
          <w:sz w:val="24"/>
          <w:szCs w:val="24"/>
        </w:rPr>
        <w:t>Route</w:t>
      </w:r>
      <w:r w:rsidRPr="00FF2278">
        <w:rPr>
          <w:rFonts w:ascii="Arial" w:hAnsi="Arial" w:cs="Arial"/>
          <w:sz w:val="24"/>
          <w:szCs w:val="24"/>
        </w:rPr>
        <w:t xml:space="preserve"> being shown as a brid</w:t>
      </w:r>
      <w:r w:rsidR="008013B2" w:rsidRPr="00FF2278">
        <w:rPr>
          <w:rFonts w:ascii="Arial" w:hAnsi="Arial" w:cs="Arial"/>
          <w:sz w:val="24"/>
          <w:szCs w:val="24"/>
        </w:rPr>
        <w:t>leway</w:t>
      </w:r>
      <w:r w:rsidR="000A0C93" w:rsidRPr="00FF2278">
        <w:rPr>
          <w:rFonts w:ascii="Arial" w:hAnsi="Arial" w:cs="Arial"/>
          <w:sz w:val="24"/>
          <w:szCs w:val="24"/>
        </w:rPr>
        <w:t>.  The objections stated that the route should be a B</w:t>
      </w:r>
      <w:r w:rsidR="0088105C" w:rsidRPr="00FF2278">
        <w:rPr>
          <w:rFonts w:ascii="Arial" w:hAnsi="Arial" w:cs="Arial"/>
          <w:sz w:val="24"/>
          <w:szCs w:val="24"/>
        </w:rPr>
        <w:t xml:space="preserve">OAT.  </w:t>
      </w:r>
      <w:r w:rsidR="00F208C9" w:rsidRPr="00FF2278">
        <w:rPr>
          <w:rFonts w:ascii="Arial" w:hAnsi="Arial" w:cs="Arial"/>
          <w:sz w:val="24"/>
          <w:szCs w:val="24"/>
        </w:rPr>
        <w:t>One of these objections was a</w:t>
      </w:r>
      <w:r w:rsidR="0088105C" w:rsidRPr="00FF2278">
        <w:rPr>
          <w:rFonts w:ascii="Arial" w:hAnsi="Arial" w:cs="Arial"/>
          <w:sz w:val="24"/>
          <w:szCs w:val="24"/>
        </w:rPr>
        <w:t xml:space="preserve"> memorandum </w:t>
      </w:r>
      <w:r w:rsidR="001104A8" w:rsidRPr="00FF2278">
        <w:rPr>
          <w:rFonts w:ascii="Arial" w:hAnsi="Arial" w:cs="Arial"/>
          <w:sz w:val="24"/>
          <w:szCs w:val="24"/>
        </w:rPr>
        <w:t xml:space="preserve">(dated 24 January 1977) </w:t>
      </w:r>
      <w:r w:rsidR="0088105C" w:rsidRPr="00FF2278">
        <w:rPr>
          <w:rFonts w:ascii="Arial" w:hAnsi="Arial" w:cs="Arial"/>
          <w:sz w:val="24"/>
          <w:szCs w:val="24"/>
        </w:rPr>
        <w:t xml:space="preserve">from the </w:t>
      </w:r>
      <w:r w:rsidR="00F208C9" w:rsidRPr="00FF2278">
        <w:rPr>
          <w:rFonts w:ascii="Arial" w:hAnsi="Arial" w:cs="Arial"/>
          <w:sz w:val="24"/>
          <w:szCs w:val="24"/>
        </w:rPr>
        <w:t>County Council’s Divisional Surveyor</w:t>
      </w:r>
      <w:r w:rsidRPr="00FF2278">
        <w:rPr>
          <w:rFonts w:ascii="Arial" w:hAnsi="Arial" w:cs="Arial"/>
          <w:sz w:val="24"/>
          <w:szCs w:val="24"/>
        </w:rPr>
        <w:t xml:space="preserve"> </w:t>
      </w:r>
      <w:r w:rsidR="001104A8" w:rsidRPr="00FF2278">
        <w:rPr>
          <w:rFonts w:ascii="Arial" w:hAnsi="Arial" w:cs="Arial"/>
          <w:sz w:val="24"/>
          <w:szCs w:val="24"/>
        </w:rPr>
        <w:t xml:space="preserve">stating that the </w:t>
      </w:r>
      <w:r w:rsidR="00314464" w:rsidRPr="00FF2278">
        <w:rPr>
          <w:rFonts w:ascii="Arial" w:hAnsi="Arial" w:cs="Arial"/>
          <w:sz w:val="24"/>
          <w:szCs w:val="24"/>
        </w:rPr>
        <w:t xml:space="preserve">bridleway recorded as BR18 </w:t>
      </w:r>
      <w:r w:rsidR="005C1617" w:rsidRPr="00FF2278">
        <w:rPr>
          <w:rFonts w:ascii="Arial" w:hAnsi="Arial" w:cs="Arial"/>
          <w:sz w:val="24"/>
          <w:szCs w:val="24"/>
        </w:rPr>
        <w:t>should be recorded as a BOAT.</w:t>
      </w:r>
      <w:r w:rsidR="0015546A" w:rsidRPr="00FF2278">
        <w:rPr>
          <w:rFonts w:ascii="Arial" w:hAnsi="Arial" w:cs="Arial"/>
          <w:sz w:val="24"/>
          <w:szCs w:val="24"/>
        </w:rPr>
        <w:t xml:space="preserve">  Nevertheless, the Special Review Committee determined that as there was no</w:t>
      </w:r>
      <w:r w:rsidR="002374CD" w:rsidRPr="00FF2278">
        <w:rPr>
          <w:rFonts w:ascii="Arial" w:hAnsi="Arial" w:cs="Arial"/>
          <w:sz w:val="24"/>
          <w:szCs w:val="24"/>
        </w:rPr>
        <w:t xml:space="preserve"> evidence of </w:t>
      </w:r>
      <w:r w:rsidR="0015546A" w:rsidRPr="00FF2278">
        <w:rPr>
          <w:rFonts w:ascii="Arial" w:hAnsi="Arial" w:cs="Arial"/>
          <w:sz w:val="24"/>
          <w:szCs w:val="24"/>
        </w:rPr>
        <w:t>public use</w:t>
      </w:r>
      <w:r w:rsidR="002374CD" w:rsidRPr="00FF2278">
        <w:rPr>
          <w:rFonts w:ascii="Arial" w:hAnsi="Arial" w:cs="Arial"/>
          <w:sz w:val="24"/>
          <w:szCs w:val="24"/>
        </w:rPr>
        <w:t xml:space="preserve"> it should remain as a bridleway.</w:t>
      </w:r>
    </w:p>
    <w:p w14:paraId="04841FC4" w14:textId="4DDA5504" w:rsidR="00F27356" w:rsidRPr="00BD42FC" w:rsidRDefault="00F27356" w:rsidP="00BD42FC">
      <w:pPr>
        <w:pStyle w:val="Style1"/>
        <w:numPr>
          <w:ilvl w:val="0"/>
          <w:numId w:val="0"/>
        </w:numPr>
        <w:ind w:left="431"/>
        <w:rPr>
          <w:rFonts w:ascii="Arial" w:hAnsi="Arial" w:cs="Arial"/>
          <w:sz w:val="24"/>
          <w:szCs w:val="24"/>
          <w:highlight w:val="yellow"/>
          <w:u w:val="single"/>
        </w:rPr>
      </w:pPr>
      <w:r w:rsidRPr="00BD42FC">
        <w:rPr>
          <w:rFonts w:ascii="Arial" w:hAnsi="Arial" w:cs="Arial"/>
          <w:sz w:val="24"/>
          <w:szCs w:val="24"/>
          <w:u w:val="single"/>
        </w:rPr>
        <w:t>Other records</w:t>
      </w:r>
    </w:p>
    <w:p w14:paraId="4BFC69CC" w14:textId="30AA2E1C" w:rsidR="00233E34" w:rsidRDefault="00233E34" w:rsidP="00445AF3">
      <w:pPr>
        <w:pStyle w:val="Style1"/>
        <w:rPr>
          <w:rFonts w:ascii="Arial" w:hAnsi="Arial" w:cs="Arial"/>
          <w:sz w:val="24"/>
          <w:szCs w:val="24"/>
        </w:rPr>
      </w:pPr>
      <w:r w:rsidRPr="00287F3E">
        <w:rPr>
          <w:rFonts w:ascii="Arial" w:hAnsi="Arial" w:cs="Arial"/>
          <w:sz w:val="24"/>
          <w:szCs w:val="24"/>
        </w:rPr>
        <w:t>The Council referred to a number of other records, such as aerial photographs</w:t>
      </w:r>
      <w:r w:rsidR="00D93795" w:rsidRPr="00287F3E">
        <w:rPr>
          <w:rFonts w:ascii="Arial" w:hAnsi="Arial" w:cs="Arial"/>
          <w:sz w:val="24"/>
          <w:szCs w:val="24"/>
        </w:rPr>
        <w:t xml:space="preserve"> and</w:t>
      </w:r>
      <w:r w:rsidR="008138C7" w:rsidRPr="00287F3E">
        <w:rPr>
          <w:rFonts w:ascii="Arial" w:hAnsi="Arial" w:cs="Arial"/>
          <w:sz w:val="24"/>
          <w:szCs w:val="24"/>
        </w:rPr>
        <w:t xml:space="preserve"> highway records</w:t>
      </w:r>
      <w:r w:rsidR="00FC21E1" w:rsidRPr="00287F3E">
        <w:rPr>
          <w:rFonts w:ascii="Arial" w:hAnsi="Arial" w:cs="Arial"/>
          <w:sz w:val="24"/>
          <w:szCs w:val="24"/>
        </w:rPr>
        <w:t xml:space="preserve">.  However, these documents are not before me to </w:t>
      </w:r>
      <w:r w:rsidR="001F1754" w:rsidRPr="00287F3E">
        <w:rPr>
          <w:rFonts w:ascii="Arial" w:hAnsi="Arial" w:cs="Arial"/>
          <w:sz w:val="24"/>
          <w:szCs w:val="24"/>
        </w:rPr>
        <w:t xml:space="preserve">confirm </w:t>
      </w:r>
      <w:r w:rsidR="00810750" w:rsidRPr="00287F3E">
        <w:rPr>
          <w:rFonts w:ascii="Arial" w:hAnsi="Arial" w:cs="Arial"/>
          <w:sz w:val="24"/>
          <w:szCs w:val="24"/>
        </w:rPr>
        <w:t xml:space="preserve">whether they add any weight to my considerations in regard to this Order. </w:t>
      </w:r>
    </w:p>
    <w:p w14:paraId="0BB7B667" w14:textId="3351CF90" w:rsidR="00B31F6C" w:rsidRDefault="009B1B49" w:rsidP="00445AF3">
      <w:pPr>
        <w:pStyle w:val="Style1"/>
        <w:rPr>
          <w:rFonts w:ascii="Arial" w:hAnsi="Arial" w:cs="Arial"/>
          <w:sz w:val="24"/>
          <w:szCs w:val="24"/>
        </w:rPr>
      </w:pPr>
      <w:r>
        <w:rPr>
          <w:rFonts w:ascii="Arial" w:hAnsi="Arial" w:cs="Arial"/>
          <w:sz w:val="24"/>
          <w:szCs w:val="24"/>
        </w:rPr>
        <w:t xml:space="preserve">An </w:t>
      </w:r>
      <w:r w:rsidR="00B31F6C">
        <w:rPr>
          <w:rFonts w:ascii="Arial" w:hAnsi="Arial" w:cs="Arial"/>
          <w:sz w:val="24"/>
          <w:szCs w:val="24"/>
        </w:rPr>
        <w:t>Objector</w:t>
      </w:r>
      <w:r>
        <w:rPr>
          <w:rFonts w:ascii="Arial" w:hAnsi="Arial" w:cs="Arial"/>
          <w:sz w:val="24"/>
          <w:szCs w:val="24"/>
        </w:rPr>
        <w:t xml:space="preserve"> commented that the conveyance</w:t>
      </w:r>
      <w:r w:rsidR="0099524A">
        <w:rPr>
          <w:rFonts w:ascii="Arial" w:hAnsi="Arial" w:cs="Arial"/>
          <w:sz w:val="24"/>
          <w:szCs w:val="24"/>
        </w:rPr>
        <w:t>s</w:t>
      </w:r>
      <w:r>
        <w:rPr>
          <w:rFonts w:ascii="Arial" w:hAnsi="Arial" w:cs="Arial"/>
          <w:sz w:val="24"/>
          <w:szCs w:val="24"/>
        </w:rPr>
        <w:t>, dated 29 September 192</w:t>
      </w:r>
      <w:r w:rsidR="00F63D12">
        <w:rPr>
          <w:rFonts w:ascii="Arial" w:hAnsi="Arial" w:cs="Arial"/>
          <w:sz w:val="24"/>
          <w:szCs w:val="24"/>
        </w:rPr>
        <w:t>7</w:t>
      </w:r>
      <w:r w:rsidR="0099524A">
        <w:rPr>
          <w:rFonts w:ascii="Arial" w:hAnsi="Arial" w:cs="Arial"/>
          <w:sz w:val="24"/>
          <w:szCs w:val="24"/>
        </w:rPr>
        <w:t xml:space="preserve"> and </w:t>
      </w:r>
      <w:r w:rsidR="00114942">
        <w:rPr>
          <w:rFonts w:ascii="Arial" w:hAnsi="Arial" w:cs="Arial"/>
          <w:sz w:val="24"/>
          <w:szCs w:val="24"/>
        </w:rPr>
        <w:t>8 May 1978</w:t>
      </w:r>
      <w:r w:rsidR="00F63D12">
        <w:rPr>
          <w:rFonts w:ascii="Arial" w:hAnsi="Arial" w:cs="Arial"/>
          <w:sz w:val="24"/>
          <w:szCs w:val="24"/>
        </w:rPr>
        <w:t>,</w:t>
      </w:r>
      <w:r>
        <w:rPr>
          <w:rFonts w:ascii="Arial" w:hAnsi="Arial" w:cs="Arial"/>
          <w:sz w:val="24"/>
          <w:szCs w:val="24"/>
        </w:rPr>
        <w:t xml:space="preserve"> for the sale </w:t>
      </w:r>
      <w:r w:rsidR="00F63D12">
        <w:rPr>
          <w:rFonts w:ascii="Arial" w:hAnsi="Arial" w:cs="Arial"/>
          <w:sz w:val="24"/>
          <w:szCs w:val="24"/>
        </w:rPr>
        <w:t xml:space="preserve">of </w:t>
      </w:r>
      <w:proofErr w:type="spellStart"/>
      <w:r w:rsidR="00F63D12">
        <w:rPr>
          <w:rFonts w:ascii="Arial" w:hAnsi="Arial" w:cs="Arial"/>
          <w:sz w:val="24"/>
          <w:szCs w:val="24"/>
        </w:rPr>
        <w:t>Chebbard</w:t>
      </w:r>
      <w:proofErr w:type="spellEnd"/>
      <w:r w:rsidR="00F63D12">
        <w:rPr>
          <w:rFonts w:ascii="Arial" w:hAnsi="Arial" w:cs="Arial"/>
          <w:sz w:val="24"/>
          <w:szCs w:val="24"/>
        </w:rPr>
        <w:t xml:space="preserve"> Farm included the sale of a roadway</w:t>
      </w:r>
      <w:r w:rsidR="004A356E">
        <w:rPr>
          <w:rFonts w:ascii="Arial" w:hAnsi="Arial" w:cs="Arial"/>
          <w:sz w:val="24"/>
          <w:szCs w:val="24"/>
        </w:rPr>
        <w:t xml:space="preserve">, which is stated to be between points C </w:t>
      </w:r>
      <w:r w:rsidR="00114942">
        <w:rPr>
          <w:rFonts w:ascii="Arial" w:hAnsi="Arial" w:cs="Arial"/>
          <w:sz w:val="24"/>
          <w:szCs w:val="24"/>
        </w:rPr>
        <w:t>–</w:t>
      </w:r>
      <w:r w:rsidR="004A356E">
        <w:rPr>
          <w:rFonts w:ascii="Arial" w:hAnsi="Arial" w:cs="Arial"/>
          <w:sz w:val="24"/>
          <w:szCs w:val="24"/>
        </w:rPr>
        <w:t xml:space="preserve"> E</w:t>
      </w:r>
      <w:r w:rsidR="00114942">
        <w:rPr>
          <w:rFonts w:ascii="Arial" w:hAnsi="Arial" w:cs="Arial"/>
          <w:sz w:val="24"/>
          <w:szCs w:val="24"/>
        </w:rPr>
        <w:t xml:space="preserve">.  The use of this </w:t>
      </w:r>
      <w:r w:rsidR="00ED79E0">
        <w:rPr>
          <w:rFonts w:ascii="Arial" w:hAnsi="Arial" w:cs="Arial"/>
          <w:sz w:val="24"/>
          <w:szCs w:val="24"/>
        </w:rPr>
        <w:t>roadway was solely for agricultural vehicles</w:t>
      </w:r>
      <w:r w:rsidR="00774B38">
        <w:rPr>
          <w:rFonts w:ascii="Arial" w:hAnsi="Arial" w:cs="Arial"/>
          <w:sz w:val="24"/>
          <w:szCs w:val="24"/>
        </w:rPr>
        <w:t xml:space="preserve">.  Nevertheless, I agree with the Council that such private rights do not affect </w:t>
      </w:r>
      <w:r w:rsidR="003B414E">
        <w:rPr>
          <w:rFonts w:ascii="Arial" w:hAnsi="Arial" w:cs="Arial"/>
          <w:sz w:val="24"/>
          <w:szCs w:val="24"/>
        </w:rPr>
        <w:t xml:space="preserve">any public rights that may also exist. </w:t>
      </w:r>
    </w:p>
    <w:p w14:paraId="33F1929C" w14:textId="77777777" w:rsidR="00F0423B" w:rsidRPr="008C7AF4" w:rsidRDefault="00F0423B" w:rsidP="00F0423B">
      <w:pPr>
        <w:pStyle w:val="Style1"/>
        <w:numPr>
          <w:ilvl w:val="0"/>
          <w:numId w:val="0"/>
        </w:numPr>
        <w:ind w:left="431"/>
        <w:rPr>
          <w:rFonts w:ascii="Arial" w:hAnsi="Arial" w:cs="Arial"/>
          <w:sz w:val="24"/>
          <w:szCs w:val="24"/>
          <w:u w:val="single"/>
        </w:rPr>
      </w:pPr>
      <w:r w:rsidRPr="008C7AF4">
        <w:rPr>
          <w:rFonts w:ascii="Arial" w:hAnsi="Arial" w:cs="Arial"/>
          <w:sz w:val="24"/>
          <w:szCs w:val="24"/>
          <w:u w:val="single"/>
        </w:rPr>
        <w:t>Conclusions on the documentary evidence</w:t>
      </w:r>
    </w:p>
    <w:p w14:paraId="55923B72" w14:textId="77777777" w:rsidR="00F0423B" w:rsidRPr="008C7AF4" w:rsidRDefault="00F0423B" w:rsidP="00F0423B">
      <w:pPr>
        <w:pStyle w:val="Style1"/>
        <w:rPr>
          <w:rFonts w:ascii="Arial" w:hAnsi="Arial" w:cs="Arial"/>
          <w:sz w:val="24"/>
          <w:szCs w:val="24"/>
        </w:rPr>
      </w:pPr>
      <w:r w:rsidRPr="008C7AF4">
        <w:rPr>
          <w:rFonts w:ascii="Arial" w:hAnsi="Arial" w:cs="Arial"/>
          <w:sz w:val="24"/>
          <w:szCs w:val="24"/>
        </w:rPr>
        <w:t xml:space="preserve">In assessing the documentary evidence, </w:t>
      </w:r>
      <w:proofErr w:type="gramStart"/>
      <w:r w:rsidRPr="008C7AF4">
        <w:rPr>
          <w:rFonts w:ascii="Arial" w:hAnsi="Arial" w:cs="Arial"/>
          <w:sz w:val="24"/>
          <w:szCs w:val="24"/>
        </w:rPr>
        <w:t>it is clear that there</w:t>
      </w:r>
      <w:proofErr w:type="gramEnd"/>
      <w:r w:rsidRPr="008C7AF4">
        <w:rPr>
          <w:rFonts w:ascii="Arial" w:hAnsi="Arial" w:cs="Arial"/>
          <w:sz w:val="24"/>
          <w:szCs w:val="24"/>
        </w:rPr>
        <w:t xml:space="preserve"> is consistency with which the Order route is shown on the various maps. However, much of the evidence does not detail the status of the way.  </w:t>
      </w:r>
    </w:p>
    <w:p w14:paraId="65FF56E8" w14:textId="77777777" w:rsidR="00F0423B" w:rsidRDefault="00F0423B" w:rsidP="00F0423B">
      <w:pPr>
        <w:pStyle w:val="Style1"/>
        <w:rPr>
          <w:rFonts w:ascii="Arial" w:hAnsi="Arial" w:cs="Arial"/>
          <w:sz w:val="24"/>
          <w:szCs w:val="24"/>
        </w:rPr>
      </w:pPr>
      <w:r w:rsidRPr="008C7AF4">
        <w:rPr>
          <w:rFonts w:ascii="Arial" w:hAnsi="Arial" w:cs="Arial"/>
          <w:sz w:val="24"/>
          <w:szCs w:val="24"/>
        </w:rPr>
        <w:t xml:space="preserve">The role played by Cheselbourne Parish Council in the preparation of the Definitive Map for of the area is of particular importance. It is evident that even before the publication of the First Definitive Map the Parish Council considered the Order route (within its parish area) to be a BOAT, but this was erroneously disregarded due to lack of public use.  </w:t>
      </w:r>
    </w:p>
    <w:p w14:paraId="0FB601F6" w14:textId="77777777" w:rsidR="00F0423B" w:rsidRPr="00F0423B" w:rsidRDefault="00F0423B" w:rsidP="00F0423B">
      <w:pPr>
        <w:pStyle w:val="Style1"/>
        <w:rPr>
          <w:rFonts w:ascii="Arial" w:hAnsi="Arial" w:cs="Arial"/>
          <w:sz w:val="24"/>
          <w:szCs w:val="24"/>
        </w:rPr>
      </w:pPr>
      <w:r w:rsidRPr="00F0423B">
        <w:rPr>
          <w:rFonts w:ascii="Arial" w:hAnsi="Arial" w:cs="Arial"/>
          <w:sz w:val="24"/>
          <w:szCs w:val="24"/>
        </w:rPr>
        <w:t xml:space="preserve">Taken individually, none of the individual documents submitted are in themselves conclusive.  However, It’s the difference between the cumulative weight of several items of evidence together against the synergy (co-ordination rather than repetition) of evidence.  Accordingly, the documentary evidence builds a strong picture of the </w:t>
      </w:r>
      <w:r w:rsidRPr="00F0423B">
        <w:rPr>
          <w:rFonts w:ascii="Arial" w:hAnsi="Arial" w:cs="Arial"/>
          <w:sz w:val="24"/>
          <w:szCs w:val="24"/>
        </w:rPr>
        <w:lastRenderedPageBreak/>
        <w:t xml:space="preserve">Order route consistently being shown in the same way as other routes that are presently in use as public roads.  I find this evidence to be persuasive. </w:t>
      </w:r>
    </w:p>
    <w:p w14:paraId="5E294744" w14:textId="082E5C9C" w:rsidR="00452E14" w:rsidRPr="004C4F2A" w:rsidRDefault="003758D6" w:rsidP="004C4F2A">
      <w:pPr>
        <w:pStyle w:val="Style1"/>
        <w:numPr>
          <w:ilvl w:val="0"/>
          <w:numId w:val="0"/>
        </w:numPr>
        <w:ind w:left="431"/>
        <w:rPr>
          <w:rFonts w:ascii="Arial" w:hAnsi="Arial" w:cs="Arial"/>
          <w:sz w:val="24"/>
          <w:szCs w:val="24"/>
          <w:highlight w:val="yellow"/>
          <w:u w:val="single"/>
        </w:rPr>
      </w:pPr>
      <w:r>
        <w:rPr>
          <w:rFonts w:ascii="Arial" w:hAnsi="Arial" w:cs="Arial"/>
          <w:sz w:val="24"/>
          <w:szCs w:val="24"/>
          <w:u w:val="single"/>
        </w:rPr>
        <w:t xml:space="preserve">Evidence of </w:t>
      </w:r>
      <w:r w:rsidR="00452E14" w:rsidRPr="004C4F2A">
        <w:rPr>
          <w:rFonts w:ascii="Arial" w:hAnsi="Arial" w:cs="Arial"/>
          <w:sz w:val="24"/>
          <w:szCs w:val="24"/>
          <w:u w:val="single"/>
        </w:rPr>
        <w:t>User</w:t>
      </w:r>
      <w:r>
        <w:rPr>
          <w:rFonts w:ascii="Arial" w:hAnsi="Arial" w:cs="Arial"/>
          <w:sz w:val="24"/>
          <w:szCs w:val="24"/>
          <w:u w:val="single"/>
        </w:rPr>
        <w:t>s</w:t>
      </w:r>
    </w:p>
    <w:p w14:paraId="3214FF80" w14:textId="77777777" w:rsidR="005A5A68" w:rsidRDefault="00FF7921" w:rsidP="005A5A68">
      <w:pPr>
        <w:pStyle w:val="Style1"/>
        <w:rPr>
          <w:rFonts w:ascii="Arial" w:hAnsi="Arial" w:cs="Arial"/>
          <w:sz w:val="24"/>
          <w:szCs w:val="24"/>
        </w:rPr>
      </w:pPr>
      <w:r w:rsidRPr="00140058">
        <w:rPr>
          <w:rFonts w:ascii="Arial" w:hAnsi="Arial" w:cs="Arial"/>
          <w:sz w:val="24"/>
          <w:szCs w:val="24"/>
        </w:rPr>
        <w:t>Section 31 of the Highways Act 1980 does not specify the</w:t>
      </w:r>
      <w:r w:rsidR="00140058" w:rsidRPr="00140058">
        <w:rPr>
          <w:rFonts w:ascii="Arial" w:hAnsi="Arial" w:cs="Arial"/>
          <w:sz w:val="24"/>
          <w:szCs w:val="24"/>
        </w:rPr>
        <w:t xml:space="preserve"> </w:t>
      </w:r>
      <w:r w:rsidRPr="00140058">
        <w:rPr>
          <w:rFonts w:ascii="Arial" w:hAnsi="Arial" w:cs="Arial"/>
          <w:sz w:val="24"/>
          <w:szCs w:val="24"/>
        </w:rPr>
        <w:t>minimum number of users required to raise a presumption of</w:t>
      </w:r>
      <w:r w:rsidR="00140058" w:rsidRPr="00140058">
        <w:rPr>
          <w:rFonts w:ascii="Arial" w:hAnsi="Arial" w:cs="Arial"/>
          <w:sz w:val="24"/>
          <w:szCs w:val="24"/>
        </w:rPr>
        <w:t xml:space="preserve"> </w:t>
      </w:r>
      <w:r w:rsidR="00741C93" w:rsidRPr="00140058">
        <w:rPr>
          <w:rFonts w:ascii="Arial" w:hAnsi="Arial" w:cs="Arial"/>
          <w:sz w:val="24"/>
          <w:szCs w:val="24"/>
        </w:rPr>
        <w:t>dedication</w:t>
      </w:r>
      <w:r w:rsidR="00741C93">
        <w:rPr>
          <w:rFonts w:ascii="Arial" w:hAnsi="Arial" w:cs="Arial"/>
          <w:sz w:val="24"/>
          <w:szCs w:val="24"/>
        </w:rPr>
        <w:t>;</w:t>
      </w:r>
      <w:r w:rsidR="00667175">
        <w:rPr>
          <w:rFonts w:ascii="Arial" w:hAnsi="Arial" w:cs="Arial"/>
          <w:sz w:val="24"/>
          <w:szCs w:val="24"/>
        </w:rPr>
        <w:t xml:space="preserve"> however,</w:t>
      </w:r>
      <w:r w:rsidRPr="00140058">
        <w:rPr>
          <w:rFonts w:ascii="Arial" w:hAnsi="Arial" w:cs="Arial"/>
          <w:sz w:val="24"/>
          <w:szCs w:val="24"/>
        </w:rPr>
        <w:t xml:space="preserve"> it does require that their use must have been for a</w:t>
      </w:r>
      <w:r w:rsidR="00140058" w:rsidRPr="00140058">
        <w:rPr>
          <w:rFonts w:ascii="Arial" w:hAnsi="Arial" w:cs="Arial"/>
          <w:sz w:val="24"/>
          <w:szCs w:val="24"/>
        </w:rPr>
        <w:t xml:space="preserve"> </w:t>
      </w:r>
      <w:r w:rsidRPr="00140058">
        <w:rPr>
          <w:rFonts w:ascii="Arial" w:hAnsi="Arial" w:cs="Arial"/>
          <w:sz w:val="24"/>
          <w:szCs w:val="24"/>
        </w:rPr>
        <w:t>minimum period of 20 years from the date the right to use the route</w:t>
      </w:r>
      <w:r w:rsidR="00741C93">
        <w:rPr>
          <w:rFonts w:ascii="Arial" w:hAnsi="Arial" w:cs="Arial"/>
          <w:sz w:val="24"/>
          <w:szCs w:val="24"/>
        </w:rPr>
        <w:t xml:space="preserve"> </w:t>
      </w:r>
      <w:r w:rsidRPr="00741C93">
        <w:rPr>
          <w:rFonts w:ascii="Arial" w:hAnsi="Arial" w:cs="Arial"/>
          <w:sz w:val="24"/>
          <w:szCs w:val="24"/>
        </w:rPr>
        <w:t>was brought into question</w:t>
      </w:r>
      <w:r w:rsidR="00741C93">
        <w:rPr>
          <w:rFonts w:ascii="Arial" w:hAnsi="Arial" w:cs="Arial"/>
          <w:sz w:val="24"/>
          <w:szCs w:val="24"/>
        </w:rPr>
        <w:t xml:space="preserve">.  </w:t>
      </w:r>
    </w:p>
    <w:p w14:paraId="78F5F79D" w14:textId="7AAB5586" w:rsidR="00431450" w:rsidRPr="005A5A68" w:rsidRDefault="00431450" w:rsidP="005A5A68">
      <w:pPr>
        <w:pStyle w:val="Style1"/>
        <w:rPr>
          <w:rFonts w:ascii="Arial" w:hAnsi="Arial" w:cs="Arial"/>
          <w:sz w:val="24"/>
          <w:szCs w:val="24"/>
        </w:rPr>
      </w:pPr>
      <w:r w:rsidRPr="005A5A68">
        <w:rPr>
          <w:rFonts w:ascii="Arial" w:hAnsi="Arial" w:cs="Arial"/>
          <w:sz w:val="24"/>
          <w:szCs w:val="24"/>
        </w:rPr>
        <w:t xml:space="preserve">Furthermore, </w:t>
      </w:r>
      <w:r w:rsidR="005A5A68">
        <w:rPr>
          <w:rFonts w:ascii="Arial" w:hAnsi="Arial" w:cs="Arial"/>
          <w:sz w:val="24"/>
          <w:szCs w:val="24"/>
        </w:rPr>
        <w:t>d</w:t>
      </w:r>
      <w:r w:rsidR="005A5A68" w:rsidRPr="005A5A68">
        <w:rPr>
          <w:rFonts w:ascii="Arial" w:hAnsi="Arial" w:cs="Arial"/>
          <w:sz w:val="24"/>
          <w:szCs w:val="24"/>
        </w:rPr>
        <w:t>edication of a way may also be inferred</w:t>
      </w:r>
      <w:r w:rsidR="005A5A68">
        <w:rPr>
          <w:rFonts w:ascii="Arial" w:hAnsi="Arial" w:cs="Arial"/>
          <w:sz w:val="24"/>
          <w:szCs w:val="24"/>
        </w:rPr>
        <w:t xml:space="preserve"> </w:t>
      </w:r>
      <w:r w:rsidR="005A5A68" w:rsidRPr="005A5A68">
        <w:rPr>
          <w:rFonts w:ascii="Arial" w:hAnsi="Arial" w:cs="Arial"/>
          <w:sz w:val="24"/>
          <w:szCs w:val="24"/>
        </w:rPr>
        <w:t>at common law where it can be demonstrated that at some time in the</w:t>
      </w:r>
      <w:r w:rsidR="005A5A68">
        <w:rPr>
          <w:rFonts w:ascii="Arial" w:hAnsi="Arial" w:cs="Arial"/>
          <w:sz w:val="24"/>
          <w:szCs w:val="24"/>
        </w:rPr>
        <w:t xml:space="preserve"> </w:t>
      </w:r>
      <w:r w:rsidR="005A5A68" w:rsidRPr="005A5A68">
        <w:rPr>
          <w:rFonts w:ascii="Arial" w:hAnsi="Arial" w:cs="Arial"/>
          <w:sz w:val="24"/>
          <w:szCs w:val="24"/>
        </w:rPr>
        <w:t>past the landowner dedicated the way to the public, either expressly</w:t>
      </w:r>
      <w:r w:rsidR="00526AAB">
        <w:rPr>
          <w:rFonts w:ascii="Arial" w:hAnsi="Arial" w:cs="Arial"/>
          <w:sz w:val="24"/>
          <w:szCs w:val="24"/>
        </w:rPr>
        <w:t xml:space="preserve"> -</w:t>
      </w:r>
      <w:r w:rsidR="005A5A68">
        <w:rPr>
          <w:rFonts w:ascii="Arial" w:hAnsi="Arial" w:cs="Arial"/>
          <w:sz w:val="24"/>
          <w:szCs w:val="24"/>
        </w:rPr>
        <w:t xml:space="preserve"> </w:t>
      </w:r>
      <w:r w:rsidR="005A5A68" w:rsidRPr="005A5A68">
        <w:rPr>
          <w:rFonts w:ascii="Arial" w:hAnsi="Arial" w:cs="Arial"/>
          <w:sz w:val="24"/>
          <w:szCs w:val="24"/>
        </w:rPr>
        <w:t>the evidence of the dedication having been lost, or impliedly</w:t>
      </w:r>
      <w:r w:rsidR="00526AAB">
        <w:rPr>
          <w:rFonts w:ascii="Arial" w:hAnsi="Arial" w:cs="Arial"/>
          <w:sz w:val="24"/>
          <w:szCs w:val="24"/>
        </w:rPr>
        <w:t xml:space="preserve"> -</w:t>
      </w:r>
      <w:r w:rsidR="005A5A68" w:rsidRPr="005A5A68">
        <w:rPr>
          <w:rFonts w:ascii="Arial" w:hAnsi="Arial" w:cs="Arial"/>
          <w:sz w:val="24"/>
          <w:szCs w:val="24"/>
        </w:rPr>
        <w:t xml:space="preserve"> by</w:t>
      </w:r>
      <w:r w:rsidR="005A5A68">
        <w:rPr>
          <w:rFonts w:ascii="Arial" w:hAnsi="Arial" w:cs="Arial"/>
          <w:sz w:val="24"/>
          <w:szCs w:val="24"/>
        </w:rPr>
        <w:t xml:space="preserve"> </w:t>
      </w:r>
      <w:r w:rsidR="005A5A68" w:rsidRPr="005A5A68">
        <w:rPr>
          <w:rFonts w:ascii="Arial" w:hAnsi="Arial" w:cs="Arial"/>
          <w:sz w:val="24"/>
          <w:szCs w:val="24"/>
        </w:rPr>
        <w:t>making no objection to the use of the way by the public.</w:t>
      </w:r>
    </w:p>
    <w:p w14:paraId="79F48C16" w14:textId="35397979" w:rsidR="00D709BF" w:rsidRPr="00741C93" w:rsidRDefault="001D3ECB" w:rsidP="00741C93">
      <w:pPr>
        <w:pStyle w:val="Style1"/>
        <w:rPr>
          <w:rFonts w:ascii="Arial" w:hAnsi="Arial" w:cs="Arial"/>
          <w:sz w:val="24"/>
          <w:szCs w:val="24"/>
        </w:rPr>
      </w:pPr>
      <w:r w:rsidRPr="00741C93">
        <w:rPr>
          <w:rFonts w:ascii="Arial" w:hAnsi="Arial" w:cs="Arial"/>
          <w:sz w:val="24"/>
          <w:szCs w:val="24"/>
        </w:rPr>
        <w:t>I</w:t>
      </w:r>
      <w:r w:rsidR="00D709BF" w:rsidRPr="00741C93">
        <w:rPr>
          <w:rFonts w:ascii="Arial" w:hAnsi="Arial" w:cs="Arial"/>
          <w:sz w:val="24"/>
          <w:szCs w:val="24"/>
        </w:rPr>
        <w:t>t is my view that the</w:t>
      </w:r>
      <w:r w:rsidR="00156BFC" w:rsidRPr="00741C93">
        <w:rPr>
          <w:rFonts w:ascii="Arial" w:hAnsi="Arial" w:cs="Arial"/>
          <w:sz w:val="24"/>
          <w:szCs w:val="24"/>
        </w:rPr>
        <w:t xml:space="preserve"> status of the</w:t>
      </w:r>
      <w:r w:rsidR="00D709BF" w:rsidRPr="00741C93">
        <w:rPr>
          <w:rFonts w:ascii="Arial" w:hAnsi="Arial" w:cs="Arial"/>
          <w:sz w:val="24"/>
          <w:szCs w:val="24"/>
        </w:rPr>
        <w:t xml:space="preserve"> Order route was brought into question in</w:t>
      </w:r>
      <w:r w:rsidR="00B105E2" w:rsidRPr="00741C93">
        <w:rPr>
          <w:rFonts w:ascii="Arial" w:hAnsi="Arial" w:cs="Arial"/>
          <w:sz w:val="24"/>
          <w:szCs w:val="24"/>
        </w:rPr>
        <w:t> </w:t>
      </w:r>
      <w:r w:rsidR="00D709BF" w:rsidRPr="00741C93">
        <w:rPr>
          <w:rFonts w:ascii="Arial" w:hAnsi="Arial" w:cs="Arial"/>
          <w:sz w:val="24"/>
          <w:szCs w:val="24"/>
        </w:rPr>
        <w:t>200</w:t>
      </w:r>
      <w:r w:rsidR="00BF044D" w:rsidRPr="00741C93">
        <w:rPr>
          <w:rFonts w:ascii="Arial" w:hAnsi="Arial" w:cs="Arial"/>
          <w:sz w:val="24"/>
          <w:szCs w:val="24"/>
        </w:rPr>
        <w:t xml:space="preserve">4, when </w:t>
      </w:r>
      <w:r w:rsidR="008719DD" w:rsidRPr="00741C93">
        <w:rPr>
          <w:rFonts w:ascii="Arial" w:hAnsi="Arial" w:cs="Arial"/>
          <w:sz w:val="24"/>
          <w:szCs w:val="24"/>
        </w:rPr>
        <w:t xml:space="preserve">the application was initially submitted.  As such </w:t>
      </w:r>
      <w:r w:rsidR="00D709BF" w:rsidRPr="00741C93">
        <w:rPr>
          <w:rFonts w:ascii="Arial" w:hAnsi="Arial" w:cs="Arial"/>
          <w:sz w:val="24"/>
          <w:szCs w:val="24"/>
        </w:rPr>
        <w:t xml:space="preserve">the relevant </w:t>
      </w:r>
      <w:r w:rsidR="00B105E2" w:rsidRPr="00741C93">
        <w:rPr>
          <w:rFonts w:ascii="Arial" w:hAnsi="Arial" w:cs="Arial"/>
          <w:sz w:val="24"/>
          <w:szCs w:val="24"/>
        </w:rPr>
        <w:t>20-year</w:t>
      </w:r>
      <w:r w:rsidR="00D709BF" w:rsidRPr="00741C93">
        <w:rPr>
          <w:rFonts w:ascii="Arial" w:hAnsi="Arial" w:cs="Arial"/>
          <w:sz w:val="24"/>
          <w:szCs w:val="24"/>
        </w:rPr>
        <w:t xml:space="preserve"> period which would raise a presumption that the route has been dedicated as a </w:t>
      </w:r>
      <w:r w:rsidR="0053603B" w:rsidRPr="00741C93">
        <w:rPr>
          <w:rFonts w:ascii="Arial" w:hAnsi="Arial" w:cs="Arial"/>
          <w:sz w:val="24"/>
          <w:szCs w:val="24"/>
        </w:rPr>
        <w:t>BOAT I</w:t>
      </w:r>
      <w:r w:rsidR="00D709BF" w:rsidRPr="00741C93">
        <w:rPr>
          <w:rFonts w:ascii="Arial" w:hAnsi="Arial" w:cs="Arial"/>
          <w:sz w:val="24"/>
          <w:szCs w:val="24"/>
        </w:rPr>
        <w:t>n accordance with the provisions of the 1980 Act runs from 198</w:t>
      </w:r>
      <w:r w:rsidR="008A076C" w:rsidRPr="00741C93">
        <w:rPr>
          <w:rFonts w:ascii="Arial" w:hAnsi="Arial" w:cs="Arial"/>
          <w:sz w:val="24"/>
          <w:szCs w:val="24"/>
        </w:rPr>
        <w:t>4</w:t>
      </w:r>
      <w:r w:rsidR="00D709BF" w:rsidRPr="00741C93">
        <w:rPr>
          <w:rFonts w:ascii="Arial" w:hAnsi="Arial" w:cs="Arial"/>
          <w:sz w:val="24"/>
          <w:szCs w:val="24"/>
        </w:rPr>
        <w:t xml:space="preserve"> to 200</w:t>
      </w:r>
      <w:r w:rsidR="008A076C" w:rsidRPr="00741C93">
        <w:rPr>
          <w:rFonts w:ascii="Arial" w:hAnsi="Arial" w:cs="Arial"/>
          <w:sz w:val="24"/>
          <w:szCs w:val="24"/>
        </w:rPr>
        <w:t>4</w:t>
      </w:r>
      <w:r w:rsidR="00D709BF" w:rsidRPr="00741C93">
        <w:rPr>
          <w:rFonts w:ascii="Arial" w:hAnsi="Arial" w:cs="Arial"/>
          <w:sz w:val="24"/>
          <w:szCs w:val="24"/>
        </w:rPr>
        <w:t xml:space="preserve"> in this case. </w:t>
      </w:r>
    </w:p>
    <w:p w14:paraId="20A8EF21" w14:textId="5AF73A04" w:rsidR="00A92210" w:rsidRDefault="004C4F2A" w:rsidP="004C4F2A">
      <w:pPr>
        <w:pStyle w:val="Style1"/>
        <w:rPr>
          <w:rFonts w:ascii="Arial" w:hAnsi="Arial" w:cs="Arial"/>
          <w:sz w:val="24"/>
          <w:szCs w:val="24"/>
        </w:rPr>
      </w:pPr>
      <w:r w:rsidRPr="004D55E3">
        <w:rPr>
          <w:rFonts w:ascii="Arial" w:hAnsi="Arial" w:cs="Arial"/>
          <w:sz w:val="24"/>
          <w:szCs w:val="24"/>
        </w:rPr>
        <w:t xml:space="preserve">The application was supported by </w:t>
      </w:r>
      <w:r w:rsidR="00835392" w:rsidRPr="004D55E3">
        <w:rPr>
          <w:rFonts w:ascii="Arial" w:hAnsi="Arial" w:cs="Arial"/>
          <w:sz w:val="24"/>
          <w:szCs w:val="24"/>
        </w:rPr>
        <w:t>18</w:t>
      </w:r>
      <w:r w:rsidRPr="004D55E3">
        <w:rPr>
          <w:rFonts w:ascii="Arial" w:hAnsi="Arial" w:cs="Arial"/>
          <w:sz w:val="24"/>
          <w:szCs w:val="24"/>
        </w:rPr>
        <w:t xml:space="preserve"> User Evidence Form</w:t>
      </w:r>
      <w:r w:rsidR="00835392" w:rsidRPr="004D55E3">
        <w:rPr>
          <w:rFonts w:ascii="Arial" w:hAnsi="Arial" w:cs="Arial"/>
          <w:sz w:val="24"/>
          <w:szCs w:val="24"/>
        </w:rPr>
        <w:t>s (UEFs)</w:t>
      </w:r>
      <w:r w:rsidR="00990072" w:rsidRPr="004D55E3">
        <w:rPr>
          <w:rFonts w:ascii="Arial" w:hAnsi="Arial" w:cs="Arial"/>
          <w:sz w:val="24"/>
          <w:szCs w:val="24"/>
        </w:rPr>
        <w:t>, submitted to the Council in 2010</w:t>
      </w:r>
      <w:r w:rsidR="00326D06" w:rsidRPr="004D55E3">
        <w:rPr>
          <w:rFonts w:ascii="Arial" w:hAnsi="Arial" w:cs="Arial"/>
          <w:sz w:val="24"/>
          <w:szCs w:val="24"/>
        </w:rPr>
        <w:t xml:space="preserve">.  People described their use of the </w:t>
      </w:r>
      <w:r w:rsidR="006955F8" w:rsidRPr="004D55E3">
        <w:rPr>
          <w:rFonts w:ascii="Arial" w:hAnsi="Arial" w:cs="Arial"/>
          <w:sz w:val="24"/>
          <w:szCs w:val="24"/>
        </w:rPr>
        <w:t xml:space="preserve">Order Route </w:t>
      </w:r>
      <w:r w:rsidR="00326D06" w:rsidRPr="004D55E3">
        <w:rPr>
          <w:rFonts w:ascii="Arial" w:hAnsi="Arial" w:cs="Arial"/>
          <w:sz w:val="24"/>
          <w:szCs w:val="24"/>
        </w:rPr>
        <w:t>from the 19</w:t>
      </w:r>
      <w:r w:rsidR="006955F8" w:rsidRPr="004D55E3">
        <w:rPr>
          <w:rFonts w:ascii="Arial" w:hAnsi="Arial" w:cs="Arial"/>
          <w:sz w:val="24"/>
          <w:szCs w:val="24"/>
        </w:rPr>
        <w:t>7</w:t>
      </w:r>
      <w:r w:rsidR="00326D06" w:rsidRPr="004D55E3">
        <w:rPr>
          <w:rFonts w:ascii="Arial" w:hAnsi="Arial" w:cs="Arial"/>
          <w:sz w:val="24"/>
          <w:szCs w:val="24"/>
        </w:rPr>
        <w:t>0s onwards</w:t>
      </w:r>
      <w:r w:rsidR="005B6C1B" w:rsidRPr="004D55E3">
        <w:rPr>
          <w:rFonts w:ascii="Arial" w:hAnsi="Arial" w:cs="Arial"/>
          <w:sz w:val="24"/>
          <w:szCs w:val="24"/>
        </w:rPr>
        <w:t xml:space="preserve"> </w:t>
      </w:r>
      <w:r w:rsidR="00455971" w:rsidRPr="004D55E3">
        <w:rPr>
          <w:rFonts w:ascii="Arial" w:hAnsi="Arial" w:cs="Arial"/>
          <w:sz w:val="24"/>
          <w:szCs w:val="24"/>
        </w:rPr>
        <w:t>primarily on motorcycles</w:t>
      </w:r>
      <w:r w:rsidR="00326D06" w:rsidRPr="00B75BBA">
        <w:rPr>
          <w:rFonts w:ascii="Arial" w:hAnsi="Arial" w:cs="Arial"/>
          <w:sz w:val="24"/>
          <w:szCs w:val="24"/>
        </w:rPr>
        <w:t xml:space="preserve">. </w:t>
      </w:r>
      <w:r w:rsidR="003F4581" w:rsidRPr="00B75BBA">
        <w:rPr>
          <w:rFonts w:ascii="Arial" w:hAnsi="Arial" w:cs="Arial"/>
          <w:sz w:val="24"/>
          <w:szCs w:val="24"/>
        </w:rPr>
        <w:t xml:space="preserve"> </w:t>
      </w:r>
      <w:r w:rsidR="00A92210" w:rsidRPr="00B75BBA">
        <w:rPr>
          <w:rFonts w:ascii="Arial" w:hAnsi="Arial" w:cs="Arial"/>
          <w:sz w:val="24"/>
          <w:szCs w:val="24"/>
        </w:rPr>
        <w:t xml:space="preserve">The </w:t>
      </w:r>
      <w:r w:rsidR="00C00B96" w:rsidRPr="00B75BBA">
        <w:rPr>
          <w:rFonts w:ascii="Arial" w:hAnsi="Arial" w:cs="Arial"/>
          <w:sz w:val="24"/>
          <w:szCs w:val="24"/>
        </w:rPr>
        <w:t xml:space="preserve">majority of the use was between </w:t>
      </w:r>
      <w:r w:rsidR="00711A1F" w:rsidRPr="00B75BBA">
        <w:rPr>
          <w:rFonts w:ascii="Arial" w:hAnsi="Arial" w:cs="Arial"/>
          <w:sz w:val="24"/>
          <w:szCs w:val="24"/>
        </w:rPr>
        <w:t>1986</w:t>
      </w:r>
      <w:r w:rsidR="00711A1F">
        <w:rPr>
          <w:rFonts w:ascii="Arial" w:hAnsi="Arial" w:cs="Arial"/>
          <w:sz w:val="24"/>
          <w:szCs w:val="24"/>
        </w:rPr>
        <w:t xml:space="preserve"> </w:t>
      </w:r>
      <w:r w:rsidR="00B75BBA">
        <w:rPr>
          <w:rFonts w:ascii="Arial" w:hAnsi="Arial" w:cs="Arial"/>
          <w:sz w:val="24"/>
          <w:szCs w:val="24"/>
        </w:rPr>
        <w:t>–</w:t>
      </w:r>
      <w:r w:rsidR="00711A1F">
        <w:rPr>
          <w:rFonts w:ascii="Arial" w:hAnsi="Arial" w:cs="Arial"/>
          <w:sz w:val="24"/>
          <w:szCs w:val="24"/>
        </w:rPr>
        <w:t xml:space="preserve"> </w:t>
      </w:r>
      <w:r w:rsidR="00B75BBA">
        <w:rPr>
          <w:rFonts w:ascii="Arial" w:hAnsi="Arial" w:cs="Arial"/>
          <w:sz w:val="24"/>
          <w:szCs w:val="24"/>
        </w:rPr>
        <w:t>2004.</w:t>
      </w:r>
      <w:r w:rsidR="00DA7C86">
        <w:rPr>
          <w:rFonts w:ascii="Arial" w:hAnsi="Arial" w:cs="Arial"/>
          <w:sz w:val="24"/>
          <w:szCs w:val="24"/>
        </w:rPr>
        <w:t xml:space="preserve">  Of the submitted UEFs </w:t>
      </w:r>
      <w:r w:rsidR="00E24DD0">
        <w:rPr>
          <w:rFonts w:ascii="Arial" w:hAnsi="Arial" w:cs="Arial"/>
          <w:sz w:val="24"/>
          <w:szCs w:val="24"/>
        </w:rPr>
        <w:t xml:space="preserve">a maximum of 15 </w:t>
      </w:r>
      <w:r w:rsidR="00CE158C">
        <w:rPr>
          <w:rFonts w:ascii="Arial" w:hAnsi="Arial" w:cs="Arial"/>
          <w:sz w:val="24"/>
          <w:szCs w:val="24"/>
        </w:rPr>
        <w:t>people used it within the relevant period.</w:t>
      </w:r>
    </w:p>
    <w:p w14:paraId="29360451" w14:textId="70E800FB" w:rsidR="00FF65AC" w:rsidRPr="004D55E3" w:rsidRDefault="003F4581" w:rsidP="004C4F2A">
      <w:pPr>
        <w:pStyle w:val="Style1"/>
        <w:rPr>
          <w:rFonts w:ascii="Arial" w:hAnsi="Arial" w:cs="Arial"/>
          <w:sz w:val="24"/>
          <w:szCs w:val="24"/>
        </w:rPr>
      </w:pPr>
      <w:r w:rsidRPr="004D55E3">
        <w:rPr>
          <w:rFonts w:ascii="Arial" w:hAnsi="Arial" w:cs="Arial"/>
          <w:sz w:val="24"/>
          <w:szCs w:val="24"/>
        </w:rPr>
        <w:t xml:space="preserve">Use of the </w:t>
      </w:r>
      <w:r w:rsidR="00326D06" w:rsidRPr="004D55E3">
        <w:rPr>
          <w:rFonts w:ascii="Arial" w:hAnsi="Arial" w:cs="Arial"/>
          <w:sz w:val="24"/>
          <w:szCs w:val="24"/>
        </w:rPr>
        <w:t xml:space="preserve">route </w:t>
      </w:r>
      <w:r w:rsidRPr="004D55E3">
        <w:rPr>
          <w:rFonts w:ascii="Arial" w:hAnsi="Arial" w:cs="Arial"/>
          <w:sz w:val="24"/>
          <w:szCs w:val="24"/>
        </w:rPr>
        <w:t>varied</w:t>
      </w:r>
      <w:r w:rsidR="001D5192" w:rsidRPr="004D55E3">
        <w:rPr>
          <w:rFonts w:ascii="Arial" w:hAnsi="Arial" w:cs="Arial"/>
          <w:sz w:val="24"/>
          <w:szCs w:val="24"/>
        </w:rPr>
        <w:t xml:space="preserve"> between once or twice a year and up to </w:t>
      </w:r>
      <w:r w:rsidR="0053603B">
        <w:rPr>
          <w:rFonts w:ascii="Arial" w:hAnsi="Arial" w:cs="Arial"/>
          <w:sz w:val="24"/>
          <w:szCs w:val="24"/>
        </w:rPr>
        <w:t>20-25</w:t>
      </w:r>
      <w:r w:rsidR="001D5192" w:rsidRPr="004D55E3">
        <w:rPr>
          <w:rFonts w:ascii="Arial" w:hAnsi="Arial" w:cs="Arial"/>
          <w:sz w:val="24"/>
          <w:szCs w:val="24"/>
        </w:rPr>
        <w:t xml:space="preserve"> times a year</w:t>
      </w:r>
      <w:r w:rsidR="00326D06" w:rsidRPr="004D55E3">
        <w:rPr>
          <w:rFonts w:ascii="Arial" w:hAnsi="Arial" w:cs="Arial"/>
          <w:sz w:val="24"/>
          <w:szCs w:val="24"/>
        </w:rPr>
        <w:t xml:space="preserve">. </w:t>
      </w:r>
      <w:r w:rsidR="008A076C">
        <w:rPr>
          <w:rFonts w:ascii="Arial" w:hAnsi="Arial" w:cs="Arial"/>
          <w:sz w:val="24"/>
          <w:szCs w:val="24"/>
        </w:rPr>
        <w:t xml:space="preserve"> </w:t>
      </w:r>
      <w:r w:rsidR="00326D06" w:rsidRPr="004D55E3">
        <w:rPr>
          <w:rFonts w:ascii="Arial" w:hAnsi="Arial" w:cs="Arial"/>
          <w:sz w:val="24"/>
          <w:szCs w:val="24"/>
        </w:rPr>
        <w:t>Users generally stated that they had not met with any obstruction</w:t>
      </w:r>
      <w:r w:rsidR="001D5192" w:rsidRPr="004D55E3">
        <w:rPr>
          <w:rFonts w:ascii="Arial" w:hAnsi="Arial" w:cs="Arial"/>
          <w:sz w:val="24"/>
          <w:szCs w:val="24"/>
        </w:rPr>
        <w:t>s</w:t>
      </w:r>
      <w:r w:rsidR="00326D06" w:rsidRPr="004D55E3">
        <w:rPr>
          <w:rFonts w:ascii="Arial" w:hAnsi="Arial" w:cs="Arial"/>
          <w:sz w:val="24"/>
          <w:szCs w:val="24"/>
        </w:rPr>
        <w:t>, had not seen signs restricting use, had not been challenged and had not received permission</w:t>
      </w:r>
      <w:r w:rsidR="005B6C1B" w:rsidRPr="004D55E3">
        <w:rPr>
          <w:rFonts w:ascii="Arial" w:hAnsi="Arial" w:cs="Arial"/>
          <w:sz w:val="24"/>
          <w:szCs w:val="24"/>
        </w:rPr>
        <w:t xml:space="preserve">. </w:t>
      </w:r>
    </w:p>
    <w:p w14:paraId="2A257416" w14:textId="77777777" w:rsidR="00C20430" w:rsidRDefault="00880E41" w:rsidP="00C20430">
      <w:pPr>
        <w:pStyle w:val="Style1"/>
        <w:rPr>
          <w:rFonts w:ascii="Arial" w:hAnsi="Arial" w:cs="Arial"/>
          <w:sz w:val="24"/>
          <w:szCs w:val="24"/>
        </w:rPr>
      </w:pPr>
      <w:r w:rsidRPr="004D55E3">
        <w:rPr>
          <w:rFonts w:ascii="Arial" w:hAnsi="Arial" w:cs="Arial"/>
          <w:sz w:val="24"/>
          <w:szCs w:val="24"/>
        </w:rPr>
        <w:t>All of the witnesses mention meeting or seeing other users of the way</w:t>
      </w:r>
      <w:r w:rsidR="005B6C1B" w:rsidRPr="004D55E3">
        <w:rPr>
          <w:rFonts w:ascii="Arial" w:hAnsi="Arial" w:cs="Arial"/>
          <w:sz w:val="24"/>
          <w:szCs w:val="24"/>
        </w:rPr>
        <w:t xml:space="preserve"> either on </w:t>
      </w:r>
      <w:r w:rsidR="00455971" w:rsidRPr="004D55E3">
        <w:rPr>
          <w:rFonts w:ascii="Arial" w:hAnsi="Arial" w:cs="Arial"/>
          <w:sz w:val="24"/>
          <w:szCs w:val="24"/>
        </w:rPr>
        <w:t xml:space="preserve">foot or on </w:t>
      </w:r>
      <w:r w:rsidR="005B6C1B" w:rsidRPr="004D55E3">
        <w:rPr>
          <w:rFonts w:ascii="Arial" w:hAnsi="Arial" w:cs="Arial"/>
          <w:sz w:val="24"/>
          <w:szCs w:val="24"/>
        </w:rPr>
        <w:t>motorcycles</w:t>
      </w:r>
      <w:r w:rsidR="00455971" w:rsidRPr="004D55E3">
        <w:rPr>
          <w:rFonts w:ascii="Arial" w:hAnsi="Arial" w:cs="Arial"/>
          <w:sz w:val="24"/>
          <w:szCs w:val="24"/>
        </w:rPr>
        <w:t xml:space="preserve">, but there were also references to other users on </w:t>
      </w:r>
      <w:r w:rsidR="003B63E7">
        <w:rPr>
          <w:rFonts w:ascii="Arial" w:hAnsi="Arial" w:cs="Arial"/>
          <w:sz w:val="24"/>
          <w:szCs w:val="24"/>
        </w:rPr>
        <w:t>bicycle</w:t>
      </w:r>
      <w:r w:rsidR="00455971" w:rsidRPr="004D55E3">
        <w:rPr>
          <w:rFonts w:ascii="Arial" w:hAnsi="Arial" w:cs="Arial"/>
          <w:sz w:val="24"/>
          <w:szCs w:val="24"/>
        </w:rPr>
        <w:t xml:space="preserve"> or </w:t>
      </w:r>
      <w:r w:rsidR="007F64D9" w:rsidRPr="004D55E3">
        <w:rPr>
          <w:rFonts w:ascii="Arial" w:hAnsi="Arial" w:cs="Arial"/>
          <w:sz w:val="24"/>
          <w:szCs w:val="24"/>
        </w:rPr>
        <w:t>on horseback</w:t>
      </w:r>
      <w:r w:rsidRPr="004D55E3">
        <w:rPr>
          <w:rFonts w:ascii="Arial" w:hAnsi="Arial" w:cs="Arial"/>
          <w:sz w:val="24"/>
          <w:szCs w:val="24"/>
        </w:rPr>
        <w:t xml:space="preserve">. </w:t>
      </w:r>
      <w:r w:rsidR="007F64D9" w:rsidRPr="004D55E3">
        <w:rPr>
          <w:rFonts w:ascii="Arial" w:hAnsi="Arial" w:cs="Arial"/>
          <w:sz w:val="24"/>
          <w:szCs w:val="24"/>
        </w:rPr>
        <w:t xml:space="preserve"> Given the level of use</w:t>
      </w:r>
      <w:r w:rsidR="00AB2B77" w:rsidRPr="004D55E3">
        <w:rPr>
          <w:rFonts w:ascii="Arial" w:hAnsi="Arial" w:cs="Arial"/>
          <w:sz w:val="24"/>
          <w:szCs w:val="24"/>
        </w:rPr>
        <w:t xml:space="preserve">, the UEFs stated that </w:t>
      </w:r>
      <w:r w:rsidRPr="004D55E3">
        <w:rPr>
          <w:rFonts w:ascii="Arial" w:hAnsi="Arial" w:cs="Arial"/>
          <w:sz w:val="24"/>
          <w:szCs w:val="24"/>
        </w:rPr>
        <w:t xml:space="preserve">the landowner(s) must have been aware of the way being used by motorcycles. </w:t>
      </w:r>
    </w:p>
    <w:p w14:paraId="610326BB" w14:textId="77777777" w:rsidR="009D5473" w:rsidRPr="00B75BBA" w:rsidRDefault="009D5473" w:rsidP="009D5473">
      <w:pPr>
        <w:pStyle w:val="Style1"/>
        <w:rPr>
          <w:rFonts w:ascii="Arial" w:hAnsi="Arial" w:cs="Arial"/>
          <w:sz w:val="24"/>
          <w:szCs w:val="24"/>
        </w:rPr>
      </w:pPr>
      <w:r w:rsidRPr="00B75BBA">
        <w:rPr>
          <w:rFonts w:ascii="Arial" w:hAnsi="Arial" w:cs="Arial"/>
          <w:sz w:val="24"/>
          <w:szCs w:val="24"/>
        </w:rPr>
        <w:t xml:space="preserve">There is no clear evidence of a challenge to the public use of the way with vehicles prior to the application being made.  Some of the representations, including those from landowners and the parish councils state that they </w:t>
      </w:r>
      <w:r>
        <w:rPr>
          <w:rFonts w:ascii="Arial" w:hAnsi="Arial" w:cs="Arial"/>
          <w:sz w:val="24"/>
          <w:szCs w:val="24"/>
        </w:rPr>
        <w:t>were</w:t>
      </w:r>
      <w:r w:rsidRPr="00B75BBA">
        <w:rPr>
          <w:rFonts w:ascii="Arial" w:hAnsi="Arial" w:cs="Arial"/>
          <w:sz w:val="24"/>
          <w:szCs w:val="24"/>
        </w:rPr>
        <w:t xml:space="preserve"> not aware of any use by motor vehicles.  Moreover, they say that others would have or were told to challenge any public use they knew about. </w:t>
      </w:r>
      <w:r>
        <w:rPr>
          <w:rFonts w:ascii="Arial" w:hAnsi="Arial" w:cs="Arial"/>
          <w:sz w:val="24"/>
          <w:szCs w:val="24"/>
        </w:rPr>
        <w:t xml:space="preserve"> Only 1 Objector stated that their mother had stopped a group of motorcyclists from using the route in 2010.  </w:t>
      </w:r>
      <w:r w:rsidRPr="00B75BBA">
        <w:rPr>
          <w:rFonts w:ascii="Arial" w:hAnsi="Arial" w:cs="Arial"/>
          <w:sz w:val="24"/>
          <w:szCs w:val="24"/>
        </w:rPr>
        <w:t xml:space="preserve">These statements absent any direct evidence about challenging users are not considered sufficient to outweigh the evidence from the users. </w:t>
      </w:r>
    </w:p>
    <w:p w14:paraId="1154FDCC" w14:textId="77777777" w:rsidR="00133668" w:rsidRPr="001206A4" w:rsidRDefault="003A01CF" w:rsidP="00133668">
      <w:pPr>
        <w:pStyle w:val="Style1"/>
        <w:rPr>
          <w:rFonts w:ascii="Arial" w:hAnsi="Arial" w:cs="Arial"/>
          <w:sz w:val="24"/>
          <w:szCs w:val="24"/>
        </w:rPr>
      </w:pPr>
      <w:r w:rsidRPr="001206A4">
        <w:rPr>
          <w:rFonts w:ascii="Arial" w:hAnsi="Arial" w:cs="Arial"/>
          <w:sz w:val="24"/>
          <w:szCs w:val="24"/>
        </w:rPr>
        <w:t>In considering the common law test</w:t>
      </w:r>
      <w:r w:rsidR="00C20430" w:rsidRPr="001206A4">
        <w:rPr>
          <w:rFonts w:ascii="Arial" w:hAnsi="Arial" w:cs="Arial"/>
          <w:sz w:val="24"/>
          <w:szCs w:val="24"/>
        </w:rPr>
        <w:t>, there is no evidence that the owner of the land did not have the</w:t>
      </w:r>
      <w:r w:rsidR="00133668" w:rsidRPr="001206A4">
        <w:rPr>
          <w:rFonts w:ascii="Arial" w:hAnsi="Arial" w:cs="Arial"/>
          <w:sz w:val="24"/>
          <w:szCs w:val="24"/>
        </w:rPr>
        <w:t xml:space="preserve"> </w:t>
      </w:r>
      <w:r w:rsidR="00C20430" w:rsidRPr="001206A4">
        <w:rPr>
          <w:rFonts w:ascii="Arial" w:hAnsi="Arial" w:cs="Arial"/>
          <w:sz w:val="24"/>
          <w:szCs w:val="24"/>
        </w:rPr>
        <w:t>capacity to dedicate the way as a vehicular highway over the length of</w:t>
      </w:r>
      <w:r w:rsidR="00133668" w:rsidRPr="001206A4">
        <w:rPr>
          <w:rFonts w:ascii="Arial" w:hAnsi="Arial" w:cs="Arial"/>
          <w:sz w:val="24"/>
          <w:szCs w:val="24"/>
        </w:rPr>
        <w:t xml:space="preserve"> </w:t>
      </w:r>
      <w:r w:rsidR="00C20430" w:rsidRPr="001206A4">
        <w:rPr>
          <w:rFonts w:ascii="Arial" w:hAnsi="Arial" w:cs="Arial"/>
          <w:sz w:val="24"/>
          <w:szCs w:val="24"/>
        </w:rPr>
        <w:t>path for which user evidence has been submitted.</w:t>
      </w:r>
    </w:p>
    <w:p w14:paraId="65EAD0A3" w14:textId="09297B59" w:rsidR="00FC2FA5" w:rsidRPr="001206A4" w:rsidRDefault="00FC2FA5" w:rsidP="001206A4">
      <w:pPr>
        <w:pStyle w:val="Style1"/>
        <w:numPr>
          <w:ilvl w:val="0"/>
          <w:numId w:val="0"/>
        </w:numPr>
        <w:ind w:left="431"/>
        <w:rPr>
          <w:rFonts w:ascii="Arial" w:hAnsi="Arial" w:cs="Arial"/>
          <w:sz w:val="24"/>
          <w:szCs w:val="24"/>
          <w:u w:val="single"/>
        </w:rPr>
      </w:pPr>
      <w:r w:rsidRPr="001206A4">
        <w:rPr>
          <w:rFonts w:ascii="Arial" w:hAnsi="Arial" w:cs="Arial"/>
          <w:sz w:val="24"/>
          <w:szCs w:val="24"/>
          <w:u w:val="single"/>
        </w:rPr>
        <w:t>Conclusions on the User Evidence</w:t>
      </w:r>
    </w:p>
    <w:p w14:paraId="342C5732" w14:textId="78736DB6" w:rsidR="00512D8A" w:rsidRPr="001206A4" w:rsidRDefault="00E27FEC" w:rsidP="009F0E62">
      <w:pPr>
        <w:pStyle w:val="Style1"/>
        <w:rPr>
          <w:rFonts w:ascii="Arial" w:hAnsi="Arial" w:cs="Arial"/>
          <w:sz w:val="24"/>
          <w:szCs w:val="24"/>
        </w:rPr>
      </w:pPr>
      <w:proofErr w:type="gramStart"/>
      <w:r w:rsidRPr="001206A4">
        <w:rPr>
          <w:rFonts w:ascii="Arial" w:hAnsi="Arial" w:cs="Arial"/>
          <w:sz w:val="24"/>
          <w:szCs w:val="24"/>
        </w:rPr>
        <w:t xml:space="preserve">In </w:t>
      </w:r>
      <w:r w:rsidR="00E2098B" w:rsidRPr="001206A4">
        <w:rPr>
          <w:rFonts w:ascii="Arial" w:hAnsi="Arial" w:cs="Arial"/>
          <w:sz w:val="24"/>
          <w:szCs w:val="24"/>
        </w:rPr>
        <w:t>light of</w:t>
      </w:r>
      <w:proofErr w:type="gramEnd"/>
      <w:r w:rsidR="00E2098B" w:rsidRPr="001206A4">
        <w:rPr>
          <w:rFonts w:ascii="Arial" w:hAnsi="Arial" w:cs="Arial"/>
          <w:sz w:val="24"/>
          <w:szCs w:val="24"/>
        </w:rPr>
        <w:t xml:space="preserve"> the above</w:t>
      </w:r>
      <w:r w:rsidRPr="001206A4">
        <w:rPr>
          <w:rFonts w:ascii="Arial" w:hAnsi="Arial" w:cs="Arial"/>
          <w:sz w:val="24"/>
          <w:szCs w:val="24"/>
        </w:rPr>
        <w:t xml:space="preserve">, this </w:t>
      </w:r>
      <w:r w:rsidR="007344ED" w:rsidRPr="001206A4">
        <w:rPr>
          <w:rFonts w:ascii="Arial" w:hAnsi="Arial" w:cs="Arial"/>
          <w:sz w:val="24"/>
          <w:szCs w:val="24"/>
        </w:rPr>
        <w:t xml:space="preserve">number and frequency of </w:t>
      </w:r>
      <w:r w:rsidRPr="001206A4">
        <w:rPr>
          <w:rFonts w:ascii="Arial" w:hAnsi="Arial" w:cs="Arial"/>
          <w:sz w:val="24"/>
          <w:szCs w:val="24"/>
        </w:rPr>
        <w:t xml:space="preserve">use raises a </w:t>
      </w:r>
      <w:r w:rsidR="00512D8A" w:rsidRPr="001206A4">
        <w:rPr>
          <w:rFonts w:ascii="Arial" w:hAnsi="Arial" w:cs="Arial"/>
          <w:sz w:val="24"/>
          <w:szCs w:val="24"/>
        </w:rPr>
        <w:t>presumed dedication of</w:t>
      </w:r>
      <w:r w:rsidR="009F0E62" w:rsidRPr="001206A4">
        <w:rPr>
          <w:rFonts w:ascii="Arial" w:hAnsi="Arial" w:cs="Arial"/>
          <w:sz w:val="24"/>
          <w:szCs w:val="24"/>
        </w:rPr>
        <w:t xml:space="preserve"> </w:t>
      </w:r>
      <w:r w:rsidR="00512D8A" w:rsidRPr="001206A4">
        <w:rPr>
          <w:rFonts w:ascii="Arial" w:hAnsi="Arial" w:cs="Arial"/>
          <w:sz w:val="24"/>
          <w:szCs w:val="24"/>
        </w:rPr>
        <w:t>a byway open to all traffic under section 31 of the Highways Act 1980</w:t>
      </w:r>
      <w:r w:rsidR="00E2098B" w:rsidRPr="001206A4">
        <w:rPr>
          <w:rFonts w:ascii="Arial" w:hAnsi="Arial" w:cs="Arial"/>
          <w:sz w:val="24"/>
          <w:szCs w:val="24"/>
        </w:rPr>
        <w:t xml:space="preserve"> and also at </w:t>
      </w:r>
      <w:r w:rsidR="007344ED" w:rsidRPr="001206A4">
        <w:rPr>
          <w:rFonts w:ascii="Arial" w:hAnsi="Arial" w:cs="Arial"/>
          <w:sz w:val="24"/>
          <w:szCs w:val="24"/>
        </w:rPr>
        <w:t>common law.</w:t>
      </w:r>
    </w:p>
    <w:p w14:paraId="1DA3FC93" w14:textId="77777777" w:rsidR="009A2BA4" w:rsidRDefault="009A2BA4" w:rsidP="00F0423B">
      <w:pPr>
        <w:pStyle w:val="Style1"/>
        <w:numPr>
          <w:ilvl w:val="0"/>
          <w:numId w:val="0"/>
        </w:numPr>
        <w:rPr>
          <w:rFonts w:ascii="Arial" w:hAnsi="Arial" w:cs="Arial"/>
          <w:b/>
          <w:bCs/>
          <w:i/>
          <w:iCs/>
          <w:sz w:val="24"/>
          <w:szCs w:val="24"/>
        </w:rPr>
      </w:pPr>
    </w:p>
    <w:p w14:paraId="5A8BC708" w14:textId="5871B7C6" w:rsidR="00F0423B" w:rsidRPr="00F0423B" w:rsidRDefault="00F0423B" w:rsidP="00F0423B">
      <w:pPr>
        <w:pStyle w:val="Style1"/>
        <w:numPr>
          <w:ilvl w:val="0"/>
          <w:numId w:val="0"/>
        </w:numPr>
        <w:rPr>
          <w:rFonts w:ascii="Arial" w:hAnsi="Arial" w:cs="Arial"/>
          <w:b/>
          <w:bCs/>
          <w:i/>
          <w:iCs/>
          <w:sz w:val="24"/>
          <w:szCs w:val="24"/>
          <w:highlight w:val="yellow"/>
        </w:rPr>
      </w:pPr>
      <w:r w:rsidRPr="00F0423B">
        <w:rPr>
          <w:rFonts w:ascii="Arial" w:hAnsi="Arial" w:cs="Arial"/>
          <w:b/>
          <w:bCs/>
          <w:i/>
          <w:iCs/>
          <w:sz w:val="24"/>
          <w:szCs w:val="24"/>
        </w:rPr>
        <w:lastRenderedPageBreak/>
        <w:t>The Natural Environment and Rural Communities Act 2006 (NERC)</w:t>
      </w:r>
    </w:p>
    <w:p w14:paraId="3F5F7172" w14:textId="709FB4B2" w:rsidR="00F0423B" w:rsidRPr="00BE6C71" w:rsidRDefault="00F0423B" w:rsidP="00F0423B">
      <w:pPr>
        <w:pStyle w:val="Style1"/>
        <w:rPr>
          <w:rFonts w:ascii="Arial" w:hAnsi="Arial" w:cs="Arial"/>
          <w:sz w:val="24"/>
          <w:szCs w:val="24"/>
        </w:rPr>
      </w:pPr>
      <w:r w:rsidRPr="00BE6C71">
        <w:rPr>
          <w:rFonts w:ascii="Arial" w:hAnsi="Arial" w:cs="Arial"/>
          <w:sz w:val="24"/>
          <w:szCs w:val="24"/>
        </w:rPr>
        <w:t>If confirmed, the Order would record the route in question as a byway open to all traffic. The definition of a byway open to all traffic is “</w:t>
      </w:r>
      <w:r w:rsidRPr="00BE6C71">
        <w:rPr>
          <w:rFonts w:ascii="Arial" w:hAnsi="Arial" w:cs="Arial"/>
          <w:i/>
          <w:iCs/>
          <w:sz w:val="24"/>
          <w:szCs w:val="24"/>
        </w:rPr>
        <w:t>a highway over which the public have a right of way for vehicular and all other kinds of traffic, but which is used by the public mainly for the purpose for which footpaths and bridleways are so used</w:t>
      </w:r>
      <w:r w:rsidRPr="00BE6C71">
        <w:rPr>
          <w:rFonts w:ascii="Arial" w:hAnsi="Arial" w:cs="Arial"/>
          <w:sz w:val="24"/>
          <w:szCs w:val="24"/>
        </w:rPr>
        <w:t xml:space="preserve">”.  </w:t>
      </w:r>
      <w:proofErr w:type="gramStart"/>
      <w:r w:rsidRPr="00BE6C71">
        <w:rPr>
          <w:rFonts w:ascii="Arial" w:hAnsi="Arial" w:cs="Arial"/>
          <w:sz w:val="24"/>
          <w:szCs w:val="24"/>
        </w:rPr>
        <w:t>On the basis of</w:t>
      </w:r>
      <w:proofErr w:type="gramEnd"/>
      <w:r w:rsidRPr="00BE6C71">
        <w:rPr>
          <w:rFonts w:ascii="Arial" w:hAnsi="Arial" w:cs="Arial"/>
          <w:sz w:val="24"/>
          <w:szCs w:val="24"/>
        </w:rPr>
        <w:t xml:space="preserve"> the evidence presented in this case I am satisfied that the Order route meets this </w:t>
      </w:r>
      <w:r>
        <w:rPr>
          <w:rFonts w:ascii="Arial" w:hAnsi="Arial" w:cs="Arial"/>
          <w:sz w:val="24"/>
          <w:szCs w:val="24"/>
        </w:rPr>
        <w:t>test</w:t>
      </w:r>
      <w:r w:rsidRPr="00BE6C71">
        <w:rPr>
          <w:rFonts w:ascii="Arial" w:hAnsi="Arial" w:cs="Arial"/>
          <w:sz w:val="24"/>
          <w:szCs w:val="24"/>
        </w:rPr>
        <w:t xml:space="preserve">. </w:t>
      </w:r>
    </w:p>
    <w:p w14:paraId="4B8FFFB3" w14:textId="77777777" w:rsidR="00F0423B" w:rsidRPr="00BE6C71" w:rsidRDefault="00F0423B" w:rsidP="00F0423B">
      <w:pPr>
        <w:pStyle w:val="Style1"/>
        <w:rPr>
          <w:rFonts w:ascii="Arial" w:hAnsi="Arial" w:cs="Arial"/>
          <w:sz w:val="24"/>
          <w:szCs w:val="24"/>
        </w:rPr>
      </w:pPr>
      <w:r w:rsidRPr="00BE6C71">
        <w:rPr>
          <w:rFonts w:ascii="Arial" w:hAnsi="Arial" w:cs="Arial"/>
          <w:sz w:val="24"/>
          <w:szCs w:val="24"/>
        </w:rPr>
        <w:t xml:space="preserve">Section 67(1) of NERC provides that an existing public right of way for mechanically propelled vehicles is extinguished, subject to subsections (2) to (8). However, Section 67(3)(a) indicates that Subsection 1 does not apply to an existing public right of way over a way if, before the relevant date, an application was made under section 53(5) of the 1981 Act for an order making modifications to the definitive map and statement </w:t>
      </w:r>
      <w:proofErr w:type="gramStart"/>
      <w:r w:rsidRPr="00BE6C71">
        <w:rPr>
          <w:rFonts w:ascii="Arial" w:hAnsi="Arial" w:cs="Arial"/>
          <w:sz w:val="24"/>
          <w:szCs w:val="24"/>
        </w:rPr>
        <w:t>so as to</w:t>
      </w:r>
      <w:proofErr w:type="gramEnd"/>
      <w:r w:rsidRPr="00BE6C71">
        <w:rPr>
          <w:rFonts w:ascii="Arial" w:hAnsi="Arial" w:cs="Arial"/>
          <w:sz w:val="24"/>
          <w:szCs w:val="24"/>
        </w:rPr>
        <w:t xml:space="preserve"> show a byway open to all traffic. The relevant date is stated at Section 67(4) of the 2006 Act as being 20 January 2005, and Section 67(6) indicates that the application must be in accordance with paragraph 1of Schedule 14 of the 1981 Act. </w:t>
      </w:r>
    </w:p>
    <w:p w14:paraId="6E515555" w14:textId="77777777" w:rsidR="00F0423B" w:rsidRPr="008C7AF4" w:rsidRDefault="00F0423B" w:rsidP="00F0423B">
      <w:pPr>
        <w:pStyle w:val="Style1"/>
        <w:rPr>
          <w:rFonts w:ascii="Arial" w:hAnsi="Arial" w:cs="Arial"/>
          <w:sz w:val="24"/>
          <w:szCs w:val="24"/>
        </w:rPr>
      </w:pPr>
      <w:r w:rsidRPr="008C7AF4">
        <w:rPr>
          <w:rFonts w:ascii="Arial" w:hAnsi="Arial" w:cs="Arial"/>
          <w:sz w:val="24"/>
          <w:szCs w:val="24"/>
        </w:rPr>
        <w:t xml:space="preserve">The application was made on 25 September 2004 but, given my reasoning above did not become valid, in accordance with paragraph 1 of Schedule 14 of the 1981 Act, including the submission of documentary evidence until 2010 and therefore after the relevant date for the purposes of Section 67(4) of the 2006 Act. </w:t>
      </w:r>
    </w:p>
    <w:p w14:paraId="485AB2D7" w14:textId="32371C2D" w:rsidR="00F0423B" w:rsidRPr="00F0423B" w:rsidRDefault="00F0423B" w:rsidP="00F0423B">
      <w:pPr>
        <w:pStyle w:val="Style1"/>
        <w:rPr>
          <w:rFonts w:ascii="Arial" w:hAnsi="Arial" w:cs="Arial"/>
          <w:sz w:val="24"/>
          <w:szCs w:val="24"/>
        </w:rPr>
      </w:pPr>
      <w:r w:rsidRPr="008C7AF4">
        <w:rPr>
          <w:rFonts w:ascii="Arial" w:hAnsi="Arial" w:cs="Arial"/>
          <w:sz w:val="24"/>
          <w:szCs w:val="24"/>
        </w:rPr>
        <w:t xml:space="preserve">Accordingly, the exemption at Section 67(3)(a) of the 2006 Act does not apply in this case. </w:t>
      </w:r>
    </w:p>
    <w:p w14:paraId="7A143CA9" w14:textId="77777777" w:rsidR="00400DD2" w:rsidRPr="00400DD2" w:rsidRDefault="00B852D6" w:rsidP="00400DD2">
      <w:pPr>
        <w:pStyle w:val="Style1"/>
        <w:numPr>
          <w:ilvl w:val="0"/>
          <w:numId w:val="0"/>
        </w:numPr>
        <w:rPr>
          <w:rFonts w:ascii="Arial" w:hAnsi="Arial" w:cs="Arial"/>
          <w:b/>
          <w:bCs/>
          <w:i/>
          <w:iCs/>
          <w:sz w:val="24"/>
          <w:szCs w:val="24"/>
        </w:rPr>
      </w:pPr>
      <w:r w:rsidRPr="00400DD2">
        <w:rPr>
          <w:rFonts w:ascii="Arial" w:hAnsi="Arial" w:cs="Arial"/>
          <w:b/>
          <w:bCs/>
          <w:i/>
          <w:iCs/>
          <w:sz w:val="24"/>
          <w:szCs w:val="24"/>
        </w:rPr>
        <w:t xml:space="preserve">Other Matters </w:t>
      </w:r>
    </w:p>
    <w:p w14:paraId="25313D11" w14:textId="50F300BB" w:rsidR="001B302A" w:rsidRPr="00B451D6" w:rsidRDefault="00E17008" w:rsidP="00E17008">
      <w:pPr>
        <w:pStyle w:val="Style1"/>
        <w:autoSpaceDE w:val="0"/>
        <w:autoSpaceDN w:val="0"/>
        <w:adjustRightInd w:val="0"/>
        <w:rPr>
          <w:rFonts w:ascii="Arial" w:hAnsi="Arial" w:cs="Arial"/>
          <w:sz w:val="24"/>
          <w:szCs w:val="24"/>
        </w:rPr>
      </w:pPr>
      <w:r w:rsidRPr="00B451D6">
        <w:rPr>
          <w:rFonts w:ascii="Arial" w:hAnsi="Arial" w:cs="Arial"/>
          <w:sz w:val="24"/>
          <w:szCs w:val="24"/>
        </w:rPr>
        <w:t xml:space="preserve">Objections were received from </w:t>
      </w:r>
      <w:r w:rsidR="00DA1341" w:rsidRPr="00B451D6">
        <w:rPr>
          <w:rFonts w:ascii="Arial" w:hAnsi="Arial" w:cs="Arial"/>
          <w:sz w:val="24"/>
          <w:szCs w:val="24"/>
        </w:rPr>
        <w:t xml:space="preserve">many of the landowners and local residents </w:t>
      </w:r>
      <w:r w:rsidR="004444E3" w:rsidRPr="00B451D6">
        <w:rPr>
          <w:rFonts w:ascii="Arial" w:hAnsi="Arial" w:cs="Arial"/>
          <w:sz w:val="24"/>
          <w:szCs w:val="24"/>
        </w:rPr>
        <w:t xml:space="preserve">in the vicinity of the claimed route.  </w:t>
      </w:r>
      <w:r w:rsidRPr="00B451D6">
        <w:rPr>
          <w:rFonts w:ascii="Arial" w:hAnsi="Arial" w:cs="Arial"/>
          <w:sz w:val="24"/>
          <w:szCs w:val="24"/>
        </w:rPr>
        <w:t>Concerns were expressed regarding the impact use of the BOAT would have</w:t>
      </w:r>
      <w:r w:rsidR="007B43F2" w:rsidRPr="00B451D6">
        <w:rPr>
          <w:rFonts w:ascii="Arial" w:hAnsi="Arial" w:cs="Arial"/>
          <w:sz w:val="24"/>
          <w:szCs w:val="24"/>
        </w:rPr>
        <w:t xml:space="preserve"> </w:t>
      </w:r>
      <w:r w:rsidRPr="00B451D6">
        <w:rPr>
          <w:rFonts w:ascii="Arial" w:hAnsi="Arial" w:cs="Arial"/>
          <w:sz w:val="24"/>
          <w:szCs w:val="24"/>
        </w:rPr>
        <w:t xml:space="preserve">on growing crops, </w:t>
      </w:r>
      <w:r w:rsidR="007B43F2" w:rsidRPr="00B451D6">
        <w:rPr>
          <w:rFonts w:ascii="Arial" w:hAnsi="Arial" w:cs="Arial"/>
          <w:sz w:val="24"/>
          <w:szCs w:val="24"/>
        </w:rPr>
        <w:t xml:space="preserve">biosecurity, </w:t>
      </w:r>
      <w:r w:rsidR="00C91A30" w:rsidRPr="00B451D6">
        <w:rPr>
          <w:rFonts w:ascii="Arial" w:hAnsi="Arial" w:cs="Arial"/>
          <w:sz w:val="24"/>
          <w:szCs w:val="24"/>
        </w:rPr>
        <w:t>s</w:t>
      </w:r>
      <w:r w:rsidRPr="00B451D6">
        <w:rPr>
          <w:rFonts w:ascii="Arial" w:hAnsi="Arial" w:cs="Arial"/>
          <w:sz w:val="24"/>
          <w:szCs w:val="24"/>
        </w:rPr>
        <w:t>ecurity of equipment and machinery being used</w:t>
      </w:r>
      <w:r w:rsidR="008D3EFA" w:rsidRPr="00B451D6">
        <w:rPr>
          <w:rFonts w:ascii="Arial" w:hAnsi="Arial" w:cs="Arial"/>
          <w:sz w:val="24"/>
          <w:szCs w:val="24"/>
        </w:rPr>
        <w:t>, health and safety of users</w:t>
      </w:r>
      <w:r w:rsidR="00C91A30" w:rsidRPr="00B451D6">
        <w:rPr>
          <w:rFonts w:ascii="Arial" w:hAnsi="Arial" w:cs="Arial"/>
          <w:sz w:val="24"/>
          <w:szCs w:val="24"/>
        </w:rPr>
        <w:t xml:space="preserve"> a</w:t>
      </w:r>
      <w:r w:rsidRPr="00B451D6">
        <w:rPr>
          <w:rFonts w:ascii="Arial" w:hAnsi="Arial" w:cs="Arial"/>
          <w:sz w:val="24"/>
          <w:szCs w:val="24"/>
        </w:rPr>
        <w:t>nd how vehicular users would</w:t>
      </w:r>
      <w:r w:rsidR="00C91A30" w:rsidRPr="00B451D6">
        <w:rPr>
          <w:rFonts w:ascii="Arial" w:hAnsi="Arial" w:cs="Arial"/>
          <w:sz w:val="24"/>
          <w:szCs w:val="24"/>
        </w:rPr>
        <w:t xml:space="preserve"> </w:t>
      </w:r>
      <w:r w:rsidR="001B302A" w:rsidRPr="00B451D6">
        <w:rPr>
          <w:rFonts w:ascii="Arial" w:hAnsi="Arial" w:cs="Arial"/>
          <w:sz w:val="24"/>
          <w:szCs w:val="24"/>
        </w:rPr>
        <w:t>negotiate</w:t>
      </w:r>
      <w:r w:rsidR="00C91A30" w:rsidRPr="00B451D6">
        <w:rPr>
          <w:rFonts w:ascii="Arial" w:hAnsi="Arial" w:cs="Arial"/>
          <w:sz w:val="24"/>
          <w:szCs w:val="24"/>
        </w:rPr>
        <w:t xml:space="preserve"> the </w:t>
      </w:r>
      <w:r w:rsidR="00B451D6" w:rsidRPr="00B451D6">
        <w:rPr>
          <w:rFonts w:ascii="Arial" w:hAnsi="Arial" w:cs="Arial"/>
          <w:sz w:val="24"/>
          <w:szCs w:val="24"/>
        </w:rPr>
        <w:t xml:space="preserve">deeply </w:t>
      </w:r>
      <w:r w:rsidR="00C91A30" w:rsidRPr="00B451D6">
        <w:rPr>
          <w:rFonts w:ascii="Arial" w:hAnsi="Arial" w:cs="Arial"/>
          <w:sz w:val="24"/>
          <w:szCs w:val="24"/>
        </w:rPr>
        <w:t>rutted track</w:t>
      </w:r>
      <w:r w:rsidR="001B302A" w:rsidRPr="00B451D6">
        <w:rPr>
          <w:rFonts w:ascii="Arial" w:hAnsi="Arial" w:cs="Arial"/>
          <w:sz w:val="24"/>
          <w:szCs w:val="24"/>
        </w:rPr>
        <w:t>.</w:t>
      </w:r>
      <w:r w:rsidRPr="00B451D6">
        <w:rPr>
          <w:rFonts w:ascii="Arial" w:hAnsi="Arial" w:cs="Arial"/>
          <w:sz w:val="24"/>
          <w:szCs w:val="24"/>
        </w:rPr>
        <w:t xml:space="preserve"> </w:t>
      </w:r>
    </w:p>
    <w:p w14:paraId="7B0376D2" w14:textId="5908B776" w:rsidR="0055160A" w:rsidRPr="00B451D6" w:rsidRDefault="00E17008" w:rsidP="00E17008">
      <w:pPr>
        <w:pStyle w:val="Style1"/>
        <w:autoSpaceDE w:val="0"/>
        <w:autoSpaceDN w:val="0"/>
        <w:adjustRightInd w:val="0"/>
        <w:rPr>
          <w:rFonts w:ascii="Arial" w:hAnsi="Arial" w:cs="Arial"/>
          <w:sz w:val="24"/>
          <w:szCs w:val="24"/>
        </w:rPr>
      </w:pPr>
      <w:r w:rsidRPr="00B451D6">
        <w:rPr>
          <w:rFonts w:ascii="Arial" w:hAnsi="Arial" w:cs="Arial"/>
          <w:sz w:val="24"/>
          <w:szCs w:val="24"/>
        </w:rPr>
        <w:t>Whilst I acknowledge these concerns, the definitive map process under section</w:t>
      </w:r>
      <w:r w:rsidR="001B302A" w:rsidRPr="00B451D6">
        <w:rPr>
          <w:rFonts w:ascii="Arial" w:hAnsi="Arial" w:cs="Arial"/>
          <w:sz w:val="24"/>
          <w:szCs w:val="24"/>
        </w:rPr>
        <w:t xml:space="preserve"> </w:t>
      </w:r>
      <w:r w:rsidRPr="00B451D6">
        <w:rPr>
          <w:rFonts w:ascii="Arial" w:hAnsi="Arial" w:cs="Arial"/>
          <w:sz w:val="24"/>
          <w:szCs w:val="24"/>
        </w:rPr>
        <w:t>53 of the 1981 Act is concerned with recording those public rights which are</w:t>
      </w:r>
      <w:r w:rsidR="001B302A" w:rsidRPr="00B451D6">
        <w:rPr>
          <w:rFonts w:ascii="Arial" w:hAnsi="Arial" w:cs="Arial"/>
          <w:sz w:val="24"/>
          <w:szCs w:val="24"/>
        </w:rPr>
        <w:t xml:space="preserve"> </w:t>
      </w:r>
      <w:r w:rsidRPr="00B451D6">
        <w:rPr>
          <w:rFonts w:ascii="Arial" w:hAnsi="Arial" w:cs="Arial"/>
          <w:sz w:val="24"/>
          <w:szCs w:val="24"/>
        </w:rPr>
        <w:t>shown to subsist, not about recording those rights which may be desirable or</w:t>
      </w:r>
      <w:r w:rsidR="00276EF3" w:rsidRPr="00B451D6">
        <w:rPr>
          <w:rFonts w:ascii="Arial" w:hAnsi="Arial" w:cs="Arial"/>
          <w:sz w:val="24"/>
          <w:szCs w:val="24"/>
        </w:rPr>
        <w:t xml:space="preserve"> </w:t>
      </w:r>
      <w:r w:rsidRPr="00B451D6">
        <w:rPr>
          <w:rFonts w:ascii="Arial" w:hAnsi="Arial" w:cs="Arial"/>
          <w:sz w:val="24"/>
          <w:szCs w:val="24"/>
        </w:rPr>
        <w:t xml:space="preserve">preferable. The matters raised </w:t>
      </w:r>
      <w:r w:rsidR="00F0423B">
        <w:rPr>
          <w:rFonts w:ascii="Arial" w:hAnsi="Arial" w:cs="Arial"/>
          <w:sz w:val="24"/>
          <w:szCs w:val="24"/>
        </w:rPr>
        <w:t>a</w:t>
      </w:r>
      <w:r w:rsidRPr="00B451D6">
        <w:rPr>
          <w:rFonts w:ascii="Arial" w:hAnsi="Arial" w:cs="Arial"/>
          <w:sz w:val="24"/>
          <w:szCs w:val="24"/>
        </w:rPr>
        <w:t xml:space="preserve">re not ones which I can </w:t>
      </w:r>
      <w:proofErr w:type="gramStart"/>
      <w:r w:rsidRPr="00B451D6">
        <w:rPr>
          <w:rFonts w:ascii="Arial" w:hAnsi="Arial" w:cs="Arial"/>
          <w:sz w:val="24"/>
          <w:szCs w:val="24"/>
        </w:rPr>
        <w:t>take into account</w:t>
      </w:r>
      <w:proofErr w:type="gramEnd"/>
      <w:r w:rsidRPr="00B451D6">
        <w:rPr>
          <w:rFonts w:ascii="Arial" w:hAnsi="Arial" w:cs="Arial"/>
          <w:sz w:val="24"/>
          <w:szCs w:val="24"/>
        </w:rPr>
        <w:t xml:space="preserve"> in reaching my decision.</w:t>
      </w:r>
    </w:p>
    <w:p w14:paraId="05C16EAA" w14:textId="0666276D" w:rsidR="008D3EFA" w:rsidRPr="00B451D6" w:rsidRDefault="00E17008" w:rsidP="000F609E">
      <w:pPr>
        <w:pStyle w:val="Style1"/>
        <w:autoSpaceDE w:val="0"/>
        <w:autoSpaceDN w:val="0"/>
        <w:adjustRightInd w:val="0"/>
        <w:rPr>
          <w:rFonts w:ascii="Arial" w:hAnsi="Arial" w:cs="Arial"/>
          <w:sz w:val="24"/>
          <w:szCs w:val="24"/>
        </w:rPr>
      </w:pPr>
      <w:r w:rsidRPr="00B451D6">
        <w:rPr>
          <w:rFonts w:ascii="Arial" w:hAnsi="Arial" w:cs="Arial"/>
          <w:sz w:val="24"/>
          <w:szCs w:val="24"/>
        </w:rPr>
        <w:t xml:space="preserve">Although </w:t>
      </w:r>
      <w:r w:rsidR="0055160A" w:rsidRPr="00B451D6">
        <w:rPr>
          <w:rFonts w:ascii="Arial" w:hAnsi="Arial" w:cs="Arial"/>
          <w:sz w:val="24"/>
          <w:szCs w:val="24"/>
        </w:rPr>
        <w:t xml:space="preserve">some </w:t>
      </w:r>
      <w:r w:rsidR="0050101A">
        <w:rPr>
          <w:rFonts w:ascii="Arial" w:hAnsi="Arial" w:cs="Arial"/>
          <w:sz w:val="24"/>
          <w:szCs w:val="24"/>
        </w:rPr>
        <w:t>O</w:t>
      </w:r>
      <w:r w:rsidR="0055160A" w:rsidRPr="00B451D6">
        <w:rPr>
          <w:rFonts w:ascii="Arial" w:hAnsi="Arial" w:cs="Arial"/>
          <w:sz w:val="24"/>
          <w:szCs w:val="24"/>
        </w:rPr>
        <w:t xml:space="preserve">bjectors </w:t>
      </w:r>
      <w:r w:rsidRPr="00B451D6">
        <w:rPr>
          <w:rFonts w:ascii="Arial" w:hAnsi="Arial" w:cs="Arial"/>
          <w:sz w:val="24"/>
          <w:szCs w:val="24"/>
        </w:rPr>
        <w:t>assert</w:t>
      </w:r>
      <w:r w:rsidR="0055160A" w:rsidRPr="00B451D6">
        <w:rPr>
          <w:rFonts w:ascii="Arial" w:hAnsi="Arial" w:cs="Arial"/>
          <w:sz w:val="24"/>
          <w:szCs w:val="24"/>
        </w:rPr>
        <w:t>ed</w:t>
      </w:r>
      <w:r w:rsidRPr="00B451D6">
        <w:rPr>
          <w:rFonts w:ascii="Arial" w:hAnsi="Arial" w:cs="Arial"/>
          <w:sz w:val="24"/>
          <w:szCs w:val="24"/>
        </w:rPr>
        <w:t xml:space="preserve"> that the Order route was not a public right of way</w:t>
      </w:r>
      <w:r w:rsidR="0055160A" w:rsidRPr="00B451D6">
        <w:rPr>
          <w:rFonts w:ascii="Arial" w:hAnsi="Arial" w:cs="Arial"/>
          <w:sz w:val="24"/>
          <w:szCs w:val="24"/>
        </w:rPr>
        <w:t xml:space="preserve"> or of higher status than a bridleway</w:t>
      </w:r>
      <w:r w:rsidRPr="00B451D6">
        <w:rPr>
          <w:rFonts w:ascii="Arial" w:hAnsi="Arial" w:cs="Arial"/>
          <w:sz w:val="24"/>
          <w:szCs w:val="24"/>
        </w:rPr>
        <w:t>, no evidence to substantiate that assertion</w:t>
      </w:r>
      <w:r w:rsidR="008D3EFA" w:rsidRPr="00B451D6">
        <w:rPr>
          <w:rFonts w:ascii="Arial" w:hAnsi="Arial" w:cs="Arial"/>
          <w:sz w:val="24"/>
          <w:szCs w:val="24"/>
        </w:rPr>
        <w:t xml:space="preserve"> was submitted. </w:t>
      </w:r>
    </w:p>
    <w:p w14:paraId="56DD51F2" w14:textId="07519533" w:rsidR="009C36BC" w:rsidRPr="008C7AF4" w:rsidRDefault="009C36BC" w:rsidP="009C36BC">
      <w:pPr>
        <w:pStyle w:val="Heading6blackfont"/>
        <w:rPr>
          <w:rFonts w:ascii="Arial" w:hAnsi="Arial" w:cs="Arial"/>
          <w:sz w:val="24"/>
          <w:szCs w:val="24"/>
        </w:rPr>
      </w:pPr>
      <w:r w:rsidRPr="008C7AF4">
        <w:rPr>
          <w:rFonts w:ascii="Arial" w:hAnsi="Arial" w:cs="Arial"/>
          <w:sz w:val="24"/>
          <w:szCs w:val="24"/>
        </w:rPr>
        <w:t>Conclusions</w:t>
      </w:r>
    </w:p>
    <w:p w14:paraId="6A4586FF" w14:textId="77777777" w:rsidR="00924C46" w:rsidRDefault="00147C19" w:rsidP="00F0423B">
      <w:pPr>
        <w:pStyle w:val="Style1"/>
        <w:rPr>
          <w:rFonts w:ascii="Arial" w:hAnsi="Arial" w:cs="Arial"/>
          <w:sz w:val="24"/>
          <w:szCs w:val="24"/>
        </w:rPr>
      </w:pPr>
      <w:r w:rsidRPr="008C7AF4">
        <w:rPr>
          <w:rFonts w:ascii="Arial" w:hAnsi="Arial" w:cs="Arial"/>
          <w:sz w:val="24"/>
          <w:szCs w:val="24"/>
        </w:rPr>
        <w:t xml:space="preserve">The documentary </w:t>
      </w:r>
      <w:r w:rsidR="00924C46">
        <w:rPr>
          <w:rFonts w:ascii="Arial" w:hAnsi="Arial" w:cs="Arial"/>
          <w:sz w:val="24"/>
          <w:szCs w:val="24"/>
        </w:rPr>
        <w:t xml:space="preserve">and user </w:t>
      </w:r>
      <w:r w:rsidRPr="008C7AF4">
        <w:rPr>
          <w:rFonts w:ascii="Arial" w:hAnsi="Arial" w:cs="Arial"/>
          <w:sz w:val="24"/>
          <w:szCs w:val="24"/>
        </w:rPr>
        <w:t>evidence adduced provides a persuasive case for the</w:t>
      </w:r>
      <w:r w:rsidR="008C7AF4">
        <w:rPr>
          <w:rFonts w:ascii="Arial" w:hAnsi="Arial" w:cs="Arial"/>
          <w:sz w:val="24"/>
          <w:szCs w:val="24"/>
        </w:rPr>
        <w:t xml:space="preserve"> </w:t>
      </w:r>
      <w:r w:rsidRPr="008C7AF4">
        <w:rPr>
          <w:rFonts w:ascii="Arial" w:hAnsi="Arial" w:cs="Arial"/>
          <w:sz w:val="24"/>
          <w:szCs w:val="24"/>
        </w:rPr>
        <w:t xml:space="preserve">existence of public vehicular rights over </w:t>
      </w:r>
      <w:r w:rsidR="008C7AF4">
        <w:rPr>
          <w:rFonts w:ascii="Arial" w:hAnsi="Arial" w:cs="Arial"/>
          <w:sz w:val="24"/>
          <w:szCs w:val="24"/>
        </w:rPr>
        <w:t>the claimed route</w:t>
      </w:r>
      <w:r w:rsidRPr="008C7AF4">
        <w:rPr>
          <w:rFonts w:ascii="Arial" w:hAnsi="Arial" w:cs="Arial"/>
          <w:sz w:val="24"/>
          <w:szCs w:val="24"/>
        </w:rPr>
        <w:t>.  In the absence of any evidence to show that the public carriageway rights over</w:t>
      </w:r>
      <w:r w:rsidR="00DA3127">
        <w:rPr>
          <w:rFonts w:ascii="Arial" w:hAnsi="Arial" w:cs="Arial"/>
          <w:sz w:val="24"/>
          <w:szCs w:val="24"/>
        </w:rPr>
        <w:t xml:space="preserve"> t</w:t>
      </w:r>
      <w:r w:rsidR="00DA3127" w:rsidRPr="00DA3127">
        <w:rPr>
          <w:rFonts w:ascii="Arial" w:hAnsi="Arial" w:cs="Arial"/>
          <w:sz w:val="24"/>
          <w:szCs w:val="24"/>
        </w:rPr>
        <w:t>he route</w:t>
      </w:r>
      <w:r w:rsidRPr="00DA3127">
        <w:rPr>
          <w:rFonts w:ascii="Arial" w:hAnsi="Arial" w:cs="Arial"/>
          <w:sz w:val="24"/>
          <w:szCs w:val="24"/>
        </w:rPr>
        <w:t xml:space="preserve"> have been formally stopped up </w:t>
      </w:r>
      <w:r w:rsidR="00DA3127">
        <w:rPr>
          <w:rFonts w:ascii="Arial" w:hAnsi="Arial" w:cs="Arial"/>
          <w:sz w:val="24"/>
          <w:szCs w:val="24"/>
        </w:rPr>
        <w:t xml:space="preserve">the </w:t>
      </w:r>
      <w:r w:rsidRPr="008C7AF4">
        <w:rPr>
          <w:rFonts w:ascii="Arial" w:hAnsi="Arial" w:cs="Arial"/>
          <w:sz w:val="24"/>
          <w:szCs w:val="24"/>
        </w:rPr>
        <w:t>rights remain in</w:t>
      </w:r>
      <w:r w:rsidR="00DA3127">
        <w:rPr>
          <w:rFonts w:ascii="Arial" w:hAnsi="Arial" w:cs="Arial"/>
          <w:sz w:val="24"/>
          <w:szCs w:val="24"/>
        </w:rPr>
        <w:t xml:space="preserve"> </w:t>
      </w:r>
      <w:r w:rsidRPr="00DA3127">
        <w:rPr>
          <w:rFonts w:ascii="Arial" w:hAnsi="Arial" w:cs="Arial"/>
          <w:sz w:val="24"/>
          <w:szCs w:val="24"/>
        </w:rPr>
        <w:t>existence</w:t>
      </w:r>
      <w:r w:rsidR="009F6D22">
        <w:rPr>
          <w:rFonts w:ascii="Arial" w:hAnsi="Arial" w:cs="Arial"/>
          <w:sz w:val="24"/>
          <w:szCs w:val="24"/>
        </w:rPr>
        <w:t xml:space="preserve">. </w:t>
      </w:r>
      <w:r w:rsidRPr="00DA3127">
        <w:rPr>
          <w:rFonts w:ascii="Arial" w:hAnsi="Arial" w:cs="Arial"/>
          <w:sz w:val="24"/>
          <w:szCs w:val="24"/>
        </w:rPr>
        <w:t xml:space="preserve"> </w:t>
      </w:r>
    </w:p>
    <w:p w14:paraId="3543D373" w14:textId="25CAA5C0" w:rsidR="00F0423B" w:rsidRPr="00F0423B" w:rsidRDefault="00F0423B" w:rsidP="00F0423B">
      <w:pPr>
        <w:pStyle w:val="Style1"/>
        <w:rPr>
          <w:rFonts w:ascii="Arial" w:hAnsi="Arial" w:cs="Arial"/>
          <w:sz w:val="24"/>
          <w:szCs w:val="24"/>
        </w:rPr>
      </w:pPr>
      <w:r w:rsidRPr="00F0423B">
        <w:rPr>
          <w:rFonts w:ascii="Arial" w:hAnsi="Arial" w:cs="Arial"/>
          <w:sz w:val="24"/>
          <w:szCs w:val="24"/>
        </w:rPr>
        <w:t xml:space="preserve">However, </w:t>
      </w:r>
      <w:proofErr w:type="gramStart"/>
      <w:r w:rsidRPr="00F0423B">
        <w:rPr>
          <w:rFonts w:ascii="Arial" w:hAnsi="Arial" w:cs="Arial"/>
          <w:sz w:val="24"/>
          <w:szCs w:val="24"/>
        </w:rPr>
        <w:t>as a consequence of</w:t>
      </w:r>
      <w:proofErr w:type="gramEnd"/>
      <w:r w:rsidRPr="00F0423B">
        <w:rPr>
          <w:rFonts w:ascii="Arial" w:hAnsi="Arial" w:cs="Arial"/>
          <w:sz w:val="24"/>
          <w:szCs w:val="24"/>
        </w:rPr>
        <w:t xml:space="preserve"> my findings above in relation to the NERC Act, public vehicular rights have been extinguished and the Order route should be recorded as a Restricted Byway, that is a right of way on foot, on horseback, and with non-mechanically propelled vehicles.</w:t>
      </w:r>
    </w:p>
    <w:p w14:paraId="1B3366B7" w14:textId="7CB9CFD8" w:rsidR="00C15B8B" w:rsidRPr="009F6D22" w:rsidRDefault="00147C19" w:rsidP="009F6D22">
      <w:pPr>
        <w:pStyle w:val="Style1"/>
        <w:rPr>
          <w:rFonts w:ascii="Arial" w:hAnsi="Arial" w:cs="Arial"/>
          <w:sz w:val="24"/>
          <w:szCs w:val="24"/>
        </w:rPr>
      </w:pPr>
      <w:r w:rsidRPr="008C7AF4">
        <w:rPr>
          <w:rFonts w:ascii="Arial" w:hAnsi="Arial" w:cs="Arial"/>
          <w:sz w:val="24"/>
          <w:szCs w:val="24"/>
        </w:rPr>
        <w:lastRenderedPageBreak/>
        <w:t>Having had regard to these and all other matters raised in the written</w:t>
      </w:r>
      <w:r w:rsidR="009F6D22">
        <w:rPr>
          <w:rFonts w:ascii="Arial" w:hAnsi="Arial" w:cs="Arial"/>
          <w:sz w:val="24"/>
          <w:szCs w:val="24"/>
        </w:rPr>
        <w:t xml:space="preserve"> </w:t>
      </w:r>
      <w:r w:rsidRPr="009F6D22">
        <w:rPr>
          <w:rFonts w:ascii="Arial" w:hAnsi="Arial" w:cs="Arial"/>
          <w:sz w:val="24"/>
          <w:szCs w:val="24"/>
        </w:rPr>
        <w:t>representations, I conclude that the Order should be confirmed with</w:t>
      </w:r>
      <w:r w:rsidR="009F6D22">
        <w:rPr>
          <w:rFonts w:ascii="Arial" w:hAnsi="Arial" w:cs="Arial"/>
          <w:sz w:val="24"/>
          <w:szCs w:val="24"/>
        </w:rPr>
        <w:t xml:space="preserve"> </w:t>
      </w:r>
      <w:r w:rsidRPr="009F6D22">
        <w:rPr>
          <w:rFonts w:ascii="Arial" w:hAnsi="Arial" w:cs="Arial"/>
          <w:sz w:val="24"/>
          <w:szCs w:val="24"/>
        </w:rPr>
        <w:t>modifications.</w:t>
      </w:r>
    </w:p>
    <w:p w14:paraId="524036AF" w14:textId="77777777" w:rsidR="009C36BC" w:rsidRPr="0044239E" w:rsidRDefault="009C36BC" w:rsidP="009C36BC">
      <w:pPr>
        <w:pStyle w:val="Heading6blackfont"/>
        <w:rPr>
          <w:rFonts w:ascii="Arial" w:hAnsi="Arial" w:cs="Arial"/>
          <w:sz w:val="24"/>
          <w:szCs w:val="24"/>
        </w:rPr>
      </w:pPr>
      <w:bookmarkStart w:id="3" w:name="bmkScheduleStart"/>
      <w:bookmarkEnd w:id="3"/>
      <w:r w:rsidRPr="0044239E">
        <w:rPr>
          <w:rFonts w:ascii="Arial" w:hAnsi="Arial" w:cs="Arial"/>
          <w:sz w:val="24"/>
          <w:szCs w:val="24"/>
        </w:rPr>
        <w:t>Formal Decision</w:t>
      </w:r>
    </w:p>
    <w:p w14:paraId="44B8B727" w14:textId="77777777" w:rsidR="007B03BA" w:rsidRPr="0044239E" w:rsidRDefault="009C36BC" w:rsidP="009C36BC">
      <w:pPr>
        <w:pStyle w:val="Style1"/>
        <w:rPr>
          <w:rFonts w:ascii="Arial" w:hAnsi="Arial" w:cs="Arial"/>
          <w:color w:val="auto"/>
          <w:sz w:val="24"/>
          <w:szCs w:val="24"/>
        </w:rPr>
      </w:pPr>
      <w:r w:rsidRPr="0044239E">
        <w:rPr>
          <w:rFonts w:ascii="Arial" w:hAnsi="Arial" w:cs="Arial"/>
          <w:sz w:val="24"/>
          <w:szCs w:val="24"/>
        </w:rPr>
        <w:t>I propose to confirm the Order subject to the following modifications</w:t>
      </w:r>
      <w:r w:rsidR="007B03BA" w:rsidRPr="0044239E">
        <w:rPr>
          <w:rFonts w:ascii="Arial" w:hAnsi="Arial" w:cs="Arial"/>
          <w:sz w:val="24"/>
          <w:szCs w:val="24"/>
        </w:rPr>
        <w:t>:</w:t>
      </w:r>
    </w:p>
    <w:p w14:paraId="481FBD85" w14:textId="35CC7E04" w:rsidR="00C228DF" w:rsidRPr="0044239E" w:rsidRDefault="00C228DF" w:rsidP="00373B8A">
      <w:pPr>
        <w:pStyle w:val="Style1"/>
        <w:numPr>
          <w:ilvl w:val="0"/>
          <w:numId w:val="0"/>
        </w:numPr>
        <w:ind w:left="431"/>
        <w:rPr>
          <w:rFonts w:ascii="Arial" w:hAnsi="Arial" w:cs="Arial"/>
          <w:color w:val="auto"/>
          <w:sz w:val="24"/>
          <w:szCs w:val="24"/>
          <w:u w:val="single"/>
        </w:rPr>
      </w:pPr>
      <w:r w:rsidRPr="0044239E">
        <w:rPr>
          <w:rFonts w:ascii="Arial" w:hAnsi="Arial" w:cs="Arial"/>
          <w:sz w:val="24"/>
          <w:szCs w:val="24"/>
          <w:u w:val="single"/>
        </w:rPr>
        <w:t xml:space="preserve">On the Order map </w:t>
      </w:r>
    </w:p>
    <w:p w14:paraId="7B431CFE" w14:textId="410699AD" w:rsidR="009C36BC" w:rsidRPr="0044239E" w:rsidRDefault="00C228DF" w:rsidP="005C136E">
      <w:pPr>
        <w:pStyle w:val="Style1"/>
        <w:numPr>
          <w:ilvl w:val="0"/>
          <w:numId w:val="27"/>
        </w:numPr>
        <w:rPr>
          <w:rFonts w:ascii="Arial" w:hAnsi="Arial" w:cs="Arial"/>
          <w:color w:val="auto"/>
          <w:sz w:val="24"/>
          <w:szCs w:val="24"/>
        </w:rPr>
      </w:pPr>
      <w:r w:rsidRPr="0044239E">
        <w:rPr>
          <w:rFonts w:ascii="Arial" w:hAnsi="Arial" w:cs="Arial"/>
          <w:sz w:val="24"/>
          <w:szCs w:val="24"/>
        </w:rPr>
        <w:t xml:space="preserve">Amend the notation used to depict section </w:t>
      </w:r>
      <w:r w:rsidR="00373B8A" w:rsidRPr="0044239E">
        <w:rPr>
          <w:rFonts w:ascii="Arial" w:hAnsi="Arial" w:cs="Arial"/>
          <w:sz w:val="24"/>
          <w:szCs w:val="24"/>
        </w:rPr>
        <w:t xml:space="preserve">A </w:t>
      </w:r>
      <w:r w:rsidRPr="0044239E">
        <w:rPr>
          <w:rFonts w:ascii="Arial" w:hAnsi="Arial" w:cs="Arial"/>
          <w:sz w:val="24"/>
          <w:szCs w:val="24"/>
        </w:rPr>
        <w:t>-</w:t>
      </w:r>
      <w:r w:rsidR="00373B8A" w:rsidRPr="0044239E">
        <w:rPr>
          <w:rFonts w:ascii="Arial" w:hAnsi="Arial" w:cs="Arial"/>
          <w:sz w:val="24"/>
          <w:szCs w:val="24"/>
        </w:rPr>
        <w:t>E</w:t>
      </w:r>
      <w:r w:rsidRPr="0044239E">
        <w:rPr>
          <w:rFonts w:ascii="Arial" w:hAnsi="Arial" w:cs="Arial"/>
          <w:sz w:val="24"/>
          <w:szCs w:val="24"/>
        </w:rPr>
        <w:t xml:space="preserve"> so as to indicate “</w:t>
      </w:r>
      <w:r w:rsidR="00373B8A" w:rsidRPr="0044239E">
        <w:rPr>
          <w:rFonts w:ascii="Arial" w:hAnsi="Arial" w:cs="Arial"/>
          <w:sz w:val="24"/>
          <w:szCs w:val="24"/>
        </w:rPr>
        <w:t xml:space="preserve">Restricted </w:t>
      </w:r>
      <w:r w:rsidR="005C136E" w:rsidRPr="0044239E">
        <w:rPr>
          <w:rFonts w:ascii="Arial" w:hAnsi="Arial" w:cs="Arial"/>
          <w:sz w:val="24"/>
          <w:szCs w:val="24"/>
        </w:rPr>
        <w:t>B</w:t>
      </w:r>
      <w:r w:rsidR="00373B8A" w:rsidRPr="0044239E">
        <w:rPr>
          <w:rFonts w:ascii="Arial" w:hAnsi="Arial" w:cs="Arial"/>
          <w:sz w:val="24"/>
          <w:szCs w:val="24"/>
        </w:rPr>
        <w:t>y-way to</w:t>
      </w:r>
      <w:r w:rsidRPr="0044239E">
        <w:rPr>
          <w:rFonts w:ascii="Arial" w:hAnsi="Arial" w:cs="Arial"/>
          <w:sz w:val="24"/>
          <w:szCs w:val="24"/>
        </w:rPr>
        <w:t xml:space="preserve"> be added”</w:t>
      </w:r>
      <w:r w:rsidR="005C136E" w:rsidRPr="0044239E">
        <w:rPr>
          <w:rFonts w:ascii="Arial" w:hAnsi="Arial" w:cs="Arial"/>
          <w:sz w:val="24"/>
          <w:szCs w:val="24"/>
        </w:rPr>
        <w:t>.</w:t>
      </w:r>
    </w:p>
    <w:p w14:paraId="4ABB2AA3" w14:textId="24154147" w:rsidR="005C136E" w:rsidRPr="0044239E" w:rsidRDefault="005C136E" w:rsidP="005C136E">
      <w:pPr>
        <w:pStyle w:val="Style1"/>
        <w:numPr>
          <w:ilvl w:val="0"/>
          <w:numId w:val="0"/>
        </w:numPr>
        <w:ind w:left="431"/>
        <w:rPr>
          <w:rFonts w:ascii="Arial" w:hAnsi="Arial" w:cs="Arial"/>
          <w:color w:val="auto"/>
          <w:sz w:val="24"/>
          <w:szCs w:val="24"/>
          <w:u w:val="single"/>
        </w:rPr>
      </w:pPr>
      <w:r w:rsidRPr="0044239E">
        <w:rPr>
          <w:rFonts w:ascii="Arial" w:hAnsi="Arial" w:cs="Arial"/>
          <w:sz w:val="24"/>
          <w:szCs w:val="24"/>
          <w:u w:val="single"/>
        </w:rPr>
        <w:t xml:space="preserve">In the Order schedule </w:t>
      </w:r>
    </w:p>
    <w:p w14:paraId="01ACB92D" w14:textId="230ECC61" w:rsidR="00F1312D" w:rsidRPr="0044239E" w:rsidRDefault="00D96E13" w:rsidP="00C04E3D">
      <w:pPr>
        <w:pStyle w:val="Style1"/>
        <w:numPr>
          <w:ilvl w:val="0"/>
          <w:numId w:val="28"/>
        </w:numPr>
        <w:tabs>
          <w:tab w:val="clear" w:pos="432"/>
          <w:tab w:val="clear" w:pos="720"/>
          <w:tab w:val="num" w:pos="1134"/>
        </w:tabs>
        <w:ind w:left="1134" w:hanging="283"/>
        <w:rPr>
          <w:rFonts w:ascii="Arial" w:hAnsi="Arial" w:cs="Arial"/>
          <w:color w:val="auto"/>
          <w:sz w:val="24"/>
          <w:szCs w:val="24"/>
        </w:rPr>
      </w:pPr>
      <w:r w:rsidRPr="0044239E">
        <w:rPr>
          <w:rFonts w:ascii="Arial" w:hAnsi="Arial" w:cs="Arial"/>
          <w:color w:val="auto"/>
          <w:sz w:val="24"/>
          <w:szCs w:val="24"/>
        </w:rPr>
        <w:t>In Part I delete</w:t>
      </w:r>
      <w:r w:rsidR="00040598" w:rsidRPr="0044239E">
        <w:rPr>
          <w:rFonts w:ascii="Arial" w:hAnsi="Arial" w:cs="Arial"/>
          <w:color w:val="auto"/>
          <w:sz w:val="24"/>
          <w:szCs w:val="24"/>
        </w:rPr>
        <w:t xml:space="preserve"> “To be numbered Byway 18</w:t>
      </w:r>
      <w:r w:rsidR="00910F13" w:rsidRPr="0044239E">
        <w:rPr>
          <w:rFonts w:ascii="Arial" w:hAnsi="Arial" w:cs="Arial"/>
          <w:color w:val="auto"/>
          <w:sz w:val="24"/>
          <w:szCs w:val="24"/>
        </w:rPr>
        <w:t>,</w:t>
      </w:r>
      <w:r w:rsidR="00040598" w:rsidRPr="0044239E">
        <w:rPr>
          <w:rFonts w:ascii="Arial" w:hAnsi="Arial" w:cs="Arial"/>
          <w:color w:val="auto"/>
          <w:sz w:val="24"/>
          <w:szCs w:val="24"/>
        </w:rPr>
        <w:t xml:space="preserve"> Dewlish” and substitute </w:t>
      </w:r>
      <w:r w:rsidR="00F1312D" w:rsidRPr="0044239E">
        <w:rPr>
          <w:rFonts w:ascii="Arial" w:hAnsi="Arial" w:cs="Arial"/>
          <w:color w:val="auto"/>
          <w:sz w:val="24"/>
          <w:szCs w:val="24"/>
        </w:rPr>
        <w:t>“To be numbered Restricted Byway 18</w:t>
      </w:r>
      <w:r w:rsidR="00910F13" w:rsidRPr="0044239E">
        <w:rPr>
          <w:rFonts w:ascii="Arial" w:hAnsi="Arial" w:cs="Arial"/>
          <w:color w:val="auto"/>
          <w:sz w:val="24"/>
          <w:szCs w:val="24"/>
        </w:rPr>
        <w:t>,</w:t>
      </w:r>
      <w:r w:rsidR="00F1312D" w:rsidRPr="0044239E">
        <w:rPr>
          <w:rFonts w:ascii="Arial" w:hAnsi="Arial" w:cs="Arial"/>
          <w:color w:val="auto"/>
          <w:sz w:val="24"/>
          <w:szCs w:val="24"/>
        </w:rPr>
        <w:t xml:space="preserve"> Dewlish”.</w:t>
      </w:r>
    </w:p>
    <w:p w14:paraId="7953423D" w14:textId="07DB5EE0" w:rsidR="00D96E13" w:rsidRPr="0044239E" w:rsidRDefault="00F1312D" w:rsidP="00C04E3D">
      <w:pPr>
        <w:pStyle w:val="Style1"/>
        <w:numPr>
          <w:ilvl w:val="0"/>
          <w:numId w:val="28"/>
        </w:numPr>
        <w:tabs>
          <w:tab w:val="clear" w:pos="432"/>
          <w:tab w:val="clear" w:pos="720"/>
          <w:tab w:val="num" w:pos="1134"/>
        </w:tabs>
        <w:ind w:left="1134" w:hanging="283"/>
        <w:rPr>
          <w:rFonts w:ascii="Arial" w:hAnsi="Arial" w:cs="Arial"/>
          <w:color w:val="auto"/>
          <w:sz w:val="24"/>
          <w:szCs w:val="24"/>
        </w:rPr>
      </w:pPr>
      <w:r w:rsidRPr="0044239E">
        <w:rPr>
          <w:rFonts w:ascii="Arial" w:hAnsi="Arial" w:cs="Arial"/>
          <w:color w:val="auto"/>
          <w:sz w:val="24"/>
          <w:szCs w:val="24"/>
        </w:rPr>
        <w:t>In Part I delete “</w:t>
      </w:r>
      <w:r w:rsidR="00910F13" w:rsidRPr="0044239E">
        <w:rPr>
          <w:rFonts w:ascii="Arial" w:hAnsi="Arial" w:cs="Arial"/>
          <w:color w:val="auto"/>
          <w:sz w:val="24"/>
          <w:szCs w:val="24"/>
        </w:rPr>
        <w:t>To be numbered Byway 28, Cheselbourne</w:t>
      </w:r>
      <w:r w:rsidR="00774495" w:rsidRPr="0044239E">
        <w:rPr>
          <w:rFonts w:ascii="Arial" w:hAnsi="Arial" w:cs="Arial"/>
          <w:color w:val="auto"/>
          <w:sz w:val="24"/>
          <w:szCs w:val="24"/>
        </w:rPr>
        <w:t>” and substitute “To be numbered Restricted Byway</w:t>
      </w:r>
      <w:r w:rsidR="00614CBB" w:rsidRPr="0044239E">
        <w:rPr>
          <w:rFonts w:ascii="Arial" w:hAnsi="Arial" w:cs="Arial"/>
          <w:color w:val="auto"/>
          <w:sz w:val="24"/>
          <w:szCs w:val="24"/>
        </w:rPr>
        <w:t xml:space="preserve"> 28, Cheselbourne”. </w:t>
      </w:r>
      <w:r w:rsidR="00040598" w:rsidRPr="0044239E">
        <w:rPr>
          <w:rFonts w:ascii="Arial" w:hAnsi="Arial" w:cs="Arial"/>
          <w:color w:val="auto"/>
          <w:sz w:val="24"/>
          <w:szCs w:val="24"/>
        </w:rPr>
        <w:t xml:space="preserve"> </w:t>
      </w:r>
    </w:p>
    <w:p w14:paraId="35424DE7" w14:textId="0D99E518" w:rsidR="005C136E" w:rsidRPr="0044239E" w:rsidRDefault="005C136E" w:rsidP="00C04E3D">
      <w:pPr>
        <w:pStyle w:val="Style1"/>
        <w:numPr>
          <w:ilvl w:val="0"/>
          <w:numId w:val="28"/>
        </w:numPr>
        <w:tabs>
          <w:tab w:val="clear" w:pos="432"/>
          <w:tab w:val="clear" w:pos="720"/>
          <w:tab w:val="num" w:pos="1134"/>
        </w:tabs>
        <w:ind w:left="1134" w:hanging="283"/>
        <w:rPr>
          <w:rFonts w:ascii="Arial" w:hAnsi="Arial" w:cs="Arial"/>
          <w:color w:val="auto"/>
          <w:sz w:val="24"/>
          <w:szCs w:val="24"/>
        </w:rPr>
      </w:pPr>
      <w:r w:rsidRPr="0044239E">
        <w:rPr>
          <w:rFonts w:ascii="Arial" w:hAnsi="Arial" w:cs="Arial"/>
          <w:sz w:val="24"/>
          <w:szCs w:val="24"/>
        </w:rPr>
        <w:t>In Part II delete “</w:t>
      </w:r>
      <w:r w:rsidRPr="002439C3">
        <w:rPr>
          <w:rFonts w:ascii="Arial" w:hAnsi="Arial" w:cs="Arial"/>
          <w:sz w:val="24"/>
          <w:szCs w:val="24"/>
          <w:u w:val="single"/>
        </w:rPr>
        <w:t>Byway Open to All Traffic</w:t>
      </w:r>
      <w:r w:rsidR="00FA315F" w:rsidRPr="002439C3">
        <w:rPr>
          <w:rFonts w:ascii="Arial" w:hAnsi="Arial" w:cs="Arial"/>
          <w:sz w:val="24"/>
          <w:szCs w:val="24"/>
          <w:u w:val="single"/>
        </w:rPr>
        <w:t>, 18</w:t>
      </w:r>
      <w:r w:rsidR="002D344C" w:rsidRPr="002439C3">
        <w:rPr>
          <w:rFonts w:ascii="Arial" w:hAnsi="Arial" w:cs="Arial"/>
          <w:sz w:val="24"/>
          <w:szCs w:val="24"/>
          <w:u w:val="single"/>
        </w:rPr>
        <w:t>, Dewlish</w:t>
      </w:r>
      <w:r w:rsidRPr="0044239E">
        <w:rPr>
          <w:rFonts w:ascii="Arial" w:hAnsi="Arial" w:cs="Arial"/>
          <w:sz w:val="24"/>
          <w:szCs w:val="24"/>
        </w:rPr>
        <w:t xml:space="preserve"> and substitute “</w:t>
      </w:r>
      <w:r w:rsidR="002D344C" w:rsidRPr="002439C3">
        <w:rPr>
          <w:rFonts w:ascii="Arial" w:hAnsi="Arial" w:cs="Arial"/>
          <w:sz w:val="24"/>
          <w:szCs w:val="24"/>
          <w:u w:val="single"/>
        </w:rPr>
        <w:t>Restricted Byway</w:t>
      </w:r>
      <w:r w:rsidR="00C77A07" w:rsidRPr="002439C3">
        <w:rPr>
          <w:rFonts w:ascii="Arial" w:hAnsi="Arial" w:cs="Arial"/>
          <w:sz w:val="24"/>
          <w:szCs w:val="24"/>
          <w:u w:val="single"/>
        </w:rPr>
        <w:t>,</w:t>
      </w:r>
      <w:r w:rsidR="009358AE" w:rsidRPr="002439C3">
        <w:rPr>
          <w:rFonts w:ascii="Arial" w:hAnsi="Arial" w:cs="Arial"/>
          <w:sz w:val="24"/>
          <w:szCs w:val="24"/>
          <w:u w:val="single"/>
        </w:rPr>
        <w:t xml:space="preserve"> 18</w:t>
      </w:r>
      <w:r w:rsidR="001D0F1F" w:rsidRPr="002439C3">
        <w:rPr>
          <w:rFonts w:ascii="Arial" w:hAnsi="Arial" w:cs="Arial"/>
          <w:sz w:val="24"/>
          <w:szCs w:val="24"/>
          <w:u w:val="single"/>
        </w:rPr>
        <w:t>,</w:t>
      </w:r>
      <w:r w:rsidR="00C77A07" w:rsidRPr="002439C3">
        <w:rPr>
          <w:rFonts w:ascii="Arial" w:hAnsi="Arial" w:cs="Arial"/>
          <w:sz w:val="24"/>
          <w:szCs w:val="24"/>
          <w:u w:val="single"/>
        </w:rPr>
        <w:t xml:space="preserve"> Dewlish</w:t>
      </w:r>
      <w:r w:rsidR="00C77A07" w:rsidRPr="0044239E">
        <w:rPr>
          <w:rFonts w:ascii="Arial" w:hAnsi="Arial" w:cs="Arial"/>
          <w:sz w:val="24"/>
          <w:szCs w:val="24"/>
        </w:rPr>
        <w:t>”.</w:t>
      </w:r>
    </w:p>
    <w:p w14:paraId="56D655ED" w14:textId="50FE77B5" w:rsidR="009C36BC" w:rsidRPr="000332C7" w:rsidRDefault="009C36BC" w:rsidP="00254A79">
      <w:pPr>
        <w:pStyle w:val="Style1"/>
        <w:rPr>
          <w:rFonts w:ascii="Arial" w:hAnsi="Arial" w:cs="Arial"/>
          <w:sz w:val="24"/>
          <w:szCs w:val="24"/>
        </w:rPr>
      </w:pPr>
      <w:r w:rsidRPr="000332C7">
        <w:rPr>
          <w:rFonts w:ascii="Arial" w:hAnsi="Arial" w:cs="Arial"/>
          <w:sz w:val="24"/>
          <w:szCs w:val="24"/>
        </w:rPr>
        <w:t>Since the confirmed Order would show as a highway of one description a way which is shown as a highway of another description in the Order as submitted, Paragraph 8 (2) of Schedule 15 to the Wildlife and Countryside Act 1981 requires that notice shall be given of the proposal to modify the Order and to give an opportunity for objections and representations to be made to the proposed modifications. A letter will be sent to interested persons about the advertisement procedure.</w:t>
      </w:r>
    </w:p>
    <w:p w14:paraId="7164DBDD" w14:textId="77777777" w:rsidR="005B10FC" w:rsidRDefault="005B10FC" w:rsidP="009C36BC">
      <w:pPr>
        <w:pStyle w:val="Style1"/>
        <w:numPr>
          <w:ilvl w:val="0"/>
          <w:numId w:val="0"/>
        </w:numPr>
        <w:rPr>
          <w:rFonts w:ascii="Monotype Corsiva" w:hAnsi="Monotype Corsiva"/>
          <w:sz w:val="36"/>
          <w:szCs w:val="36"/>
        </w:rPr>
      </w:pPr>
    </w:p>
    <w:p w14:paraId="2C0D8EE7" w14:textId="3312C037" w:rsidR="009C36BC" w:rsidRDefault="00330F54" w:rsidP="009C36BC">
      <w:pPr>
        <w:pStyle w:val="Style1"/>
        <w:numPr>
          <w:ilvl w:val="0"/>
          <w:numId w:val="0"/>
        </w:numPr>
        <w:rPr>
          <w:rFonts w:ascii="Monotype Corsiva" w:hAnsi="Monotype Corsiva"/>
          <w:sz w:val="36"/>
          <w:szCs w:val="36"/>
        </w:rPr>
      </w:pPr>
      <w:r>
        <w:rPr>
          <w:rFonts w:ascii="Monotype Corsiva" w:hAnsi="Monotype Corsiva"/>
          <w:sz w:val="36"/>
          <w:szCs w:val="36"/>
        </w:rPr>
        <w:t>J Burston</w:t>
      </w:r>
    </w:p>
    <w:p w14:paraId="51AC25B4" w14:textId="4C2A741E" w:rsidR="009C36BC" w:rsidRPr="009C36BC" w:rsidRDefault="009C36BC" w:rsidP="009C36BC">
      <w:pPr>
        <w:pStyle w:val="Style1"/>
        <w:numPr>
          <w:ilvl w:val="0"/>
          <w:numId w:val="0"/>
        </w:numPr>
        <w:ind w:left="431" w:hanging="431"/>
        <w:rPr>
          <w:rFonts w:ascii="Arial" w:hAnsi="Arial" w:cs="Arial"/>
          <w:sz w:val="24"/>
          <w:szCs w:val="24"/>
        </w:rPr>
      </w:pPr>
      <w:r w:rsidRPr="009C36BC">
        <w:rPr>
          <w:rFonts w:ascii="Arial" w:hAnsi="Arial" w:cs="Arial"/>
          <w:sz w:val="24"/>
          <w:szCs w:val="24"/>
        </w:rPr>
        <w:t>INSPECTOR</w:t>
      </w:r>
    </w:p>
    <w:p w14:paraId="5370EF00" w14:textId="4DBEF2D3" w:rsidR="00B04C2E" w:rsidRDefault="005B10FC" w:rsidP="009C36BC">
      <w:pPr>
        <w:pStyle w:val="Noindent"/>
        <w:rPr>
          <w:noProof/>
        </w:rPr>
      </w:pPr>
      <w:r>
        <w:rPr>
          <w:noProof/>
        </w:rPr>
        <mc:AlternateContent>
          <mc:Choice Requires="wps">
            <w:drawing>
              <wp:anchor distT="0" distB="0" distL="114300" distR="114300" simplePos="0" relativeHeight="251659264" behindDoc="0" locked="0" layoutInCell="1" allowOverlap="1" wp14:anchorId="3187C77C" wp14:editId="7070D11A">
                <wp:simplePos x="0" y="0"/>
                <wp:positionH relativeFrom="column">
                  <wp:posOffset>5292725</wp:posOffset>
                </wp:positionH>
                <wp:positionV relativeFrom="paragraph">
                  <wp:posOffset>3769995</wp:posOffset>
                </wp:positionV>
                <wp:extent cx="215900" cy="11303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215900" cy="11303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6357F" id="Rectangle 5" o:spid="_x0000_s1026" style="position:absolute;margin-left:416.75pt;margin-top:296.85pt;width:17pt;height: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" fillcolor="black [3200]" strokecolor="black [1600]" strokeweight="2pt"/>
            </w:pict>
          </mc:Fallback>
        </mc:AlternateContent>
      </w:r>
    </w:p>
    <w:p w14:paraId="31766856" w14:textId="77777777" w:rsidR="00B04C2E" w:rsidRDefault="00B04C2E">
      <w:pPr>
        <w:rPr>
          <w:noProof/>
        </w:rPr>
      </w:pPr>
      <w:r>
        <w:rPr>
          <w:noProof/>
        </w:rPr>
        <w:br w:type="page"/>
      </w:r>
    </w:p>
    <w:p w14:paraId="79F882CD" w14:textId="08C740BB" w:rsidR="00355FCC" w:rsidRPr="009C36BC" w:rsidRDefault="00B04C2E" w:rsidP="009C36BC">
      <w:pPr>
        <w:pStyle w:val="Noindent"/>
      </w:pPr>
      <w:r>
        <w:lastRenderedPageBreak/>
        <w:t xml:space="preserve"> </w:t>
      </w:r>
      <w:r>
        <w:rPr>
          <w:noProof/>
        </w:rPr>
        <w:drawing>
          <wp:inline distT="0" distB="0" distL="0" distR="0" wp14:anchorId="740C823C" wp14:editId="27CDDF77">
            <wp:extent cx="5908040" cy="83559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355FCC" w:rsidRPr="009C36BC"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783D" w14:textId="77777777" w:rsidR="005219A9" w:rsidRDefault="005219A9" w:rsidP="00F62916">
      <w:r>
        <w:separator/>
      </w:r>
    </w:p>
  </w:endnote>
  <w:endnote w:type="continuationSeparator" w:id="0">
    <w:p w14:paraId="39867B6D" w14:textId="77777777" w:rsidR="005219A9" w:rsidRDefault="005219A9"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F1B5"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25BE2"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AC8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46A679A" wp14:editId="61157B06">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BDC64"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3AE08FE" w14:textId="77777777" w:rsidR="00366F95" w:rsidRPr="00E45340" w:rsidRDefault="00AC5511"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BA1D" w14:textId="77777777" w:rsidR="00366F95" w:rsidRDefault="00366F95" w:rsidP="009C36BC">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01D8D98" wp14:editId="58CDAFB9">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94B9"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CA3C700" w14:textId="77777777" w:rsidR="00366F95" w:rsidRPr="00451EE4" w:rsidRDefault="00AC5511">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8654" w14:textId="77777777" w:rsidR="005219A9" w:rsidRDefault="005219A9" w:rsidP="00F62916">
      <w:r>
        <w:separator/>
      </w:r>
    </w:p>
  </w:footnote>
  <w:footnote w:type="continuationSeparator" w:id="0">
    <w:p w14:paraId="12B9CFC2" w14:textId="77777777" w:rsidR="005219A9" w:rsidRDefault="005219A9"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D848BEB" w14:textId="77777777">
      <w:tc>
        <w:tcPr>
          <w:tcW w:w="9520" w:type="dxa"/>
        </w:tcPr>
        <w:p w14:paraId="2C9BBBE8" w14:textId="6DFB4AB1" w:rsidR="00366F95" w:rsidRPr="00166502" w:rsidRDefault="009C36BC">
          <w:pPr>
            <w:pStyle w:val="Footer"/>
            <w:rPr>
              <w:rFonts w:ascii="Arial" w:hAnsi="Arial" w:cs="Arial"/>
              <w:sz w:val="20"/>
            </w:rPr>
          </w:pPr>
          <w:r w:rsidRPr="00166502">
            <w:rPr>
              <w:rFonts w:ascii="Arial" w:hAnsi="Arial" w:cs="Arial"/>
              <w:sz w:val="20"/>
            </w:rPr>
            <w:t xml:space="preserve">Order Decision </w:t>
          </w:r>
          <w:r w:rsidR="00166502" w:rsidRPr="00166502">
            <w:rPr>
              <w:rFonts w:ascii="Arial" w:hAnsi="Arial" w:cs="Arial"/>
              <w:sz w:val="20"/>
            </w:rPr>
            <w:t>ROW</w:t>
          </w:r>
          <w:r w:rsidRPr="00166502">
            <w:rPr>
              <w:rFonts w:ascii="Arial" w:hAnsi="Arial" w:cs="Arial"/>
              <w:sz w:val="20"/>
            </w:rPr>
            <w:t>/</w:t>
          </w:r>
          <w:r w:rsidR="0031538E">
            <w:rPr>
              <w:rFonts w:ascii="Arial" w:hAnsi="Arial" w:cs="Arial"/>
              <w:sz w:val="20"/>
            </w:rPr>
            <w:t>327</w:t>
          </w:r>
          <w:r w:rsidR="00BF437B">
            <w:rPr>
              <w:rFonts w:ascii="Arial" w:hAnsi="Arial" w:cs="Arial"/>
              <w:sz w:val="20"/>
            </w:rPr>
            <w:t>8588</w:t>
          </w:r>
        </w:p>
      </w:tc>
    </w:tr>
  </w:tbl>
  <w:p w14:paraId="10F8B202" w14:textId="77777777" w:rsidR="00366F95" w:rsidRDefault="00366F95" w:rsidP="00087477">
    <w:pPr>
      <w:pStyle w:val="Footer"/>
      <w:spacing w:after="180"/>
    </w:pPr>
    <w:r>
      <w:rPr>
        <w:noProof/>
      </w:rPr>
      <mc:AlternateContent>
        <mc:Choice Requires="wps">
          <w:drawing>
            <wp:anchor distT="0" distB="0" distL="114300" distR="114300" simplePos="0" relativeHeight="251663360" behindDoc="0" locked="0" layoutInCell="1" allowOverlap="1" wp14:anchorId="255A0893" wp14:editId="0A07B2FE">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EB829"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F6C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3E33BA"/>
    <w:multiLevelType w:val="hybridMultilevel"/>
    <w:tmpl w:val="4798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56F3B34"/>
    <w:multiLevelType w:val="multilevel"/>
    <w:tmpl w:val="5AE0A7BC"/>
    <w:lvl w:ilvl="0">
      <w:start w:val="1"/>
      <w:numFmt w:val="bullet"/>
      <w:lvlText w:val=""/>
      <w:lvlJc w:val="left"/>
      <w:pPr>
        <w:tabs>
          <w:tab w:val="num" w:pos="720"/>
        </w:tabs>
        <w:ind w:left="431" w:hanging="431"/>
      </w:pPr>
      <w:rPr>
        <w:rFonts w:ascii="Symbol" w:hAnsi="Symbol"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6B3E7B29"/>
    <w:multiLevelType w:val="hybridMultilevel"/>
    <w:tmpl w:val="6B7CECD6"/>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3" w15:restartNumberingAfterBreak="0">
    <w:nsid w:val="6F142CB0"/>
    <w:multiLevelType w:val="multilevel"/>
    <w:tmpl w:val="6D7A5C16"/>
    <w:lvl w:ilvl="0">
      <w:start w:val="1"/>
      <w:numFmt w:val="bullet"/>
      <w:lvlText w:val=""/>
      <w:lvlJc w:val="left"/>
      <w:pPr>
        <w:tabs>
          <w:tab w:val="num" w:pos="720"/>
        </w:tabs>
        <w:ind w:left="431" w:hanging="431"/>
      </w:pPr>
      <w:rPr>
        <w:rFonts w:ascii="Symbol" w:hAnsi="Symbol"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4"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91258860">
    <w:abstractNumId w:val="19"/>
  </w:num>
  <w:num w:numId="2" w16cid:durableId="1702513565">
    <w:abstractNumId w:val="19"/>
  </w:num>
  <w:num w:numId="3" w16cid:durableId="1038897001">
    <w:abstractNumId w:val="21"/>
  </w:num>
  <w:num w:numId="4" w16cid:durableId="558517218">
    <w:abstractNumId w:val="0"/>
  </w:num>
  <w:num w:numId="5" w16cid:durableId="1660645805">
    <w:abstractNumId w:val="8"/>
  </w:num>
  <w:num w:numId="6" w16cid:durableId="1834682660">
    <w:abstractNumId w:val="18"/>
  </w:num>
  <w:num w:numId="7" w16cid:durableId="983241965">
    <w:abstractNumId w:val="24"/>
  </w:num>
  <w:num w:numId="8" w16cid:durableId="1683043824">
    <w:abstractNumId w:val="17"/>
  </w:num>
  <w:num w:numId="9" w16cid:durableId="297414817">
    <w:abstractNumId w:val="3"/>
  </w:num>
  <w:num w:numId="10" w16cid:durableId="1589539986">
    <w:abstractNumId w:val="4"/>
  </w:num>
  <w:num w:numId="11" w16cid:durableId="868565390">
    <w:abstractNumId w:val="12"/>
  </w:num>
  <w:num w:numId="12" w16cid:durableId="979459610">
    <w:abstractNumId w:val="13"/>
  </w:num>
  <w:num w:numId="13" w16cid:durableId="1010792973">
    <w:abstractNumId w:val="7"/>
  </w:num>
  <w:num w:numId="14" w16cid:durableId="1276135485">
    <w:abstractNumId w:val="11"/>
  </w:num>
  <w:num w:numId="15" w16cid:durableId="1542282738">
    <w:abstractNumId w:val="14"/>
  </w:num>
  <w:num w:numId="16" w16cid:durableId="34038509">
    <w:abstractNumId w:val="1"/>
  </w:num>
  <w:num w:numId="17" w16cid:durableId="1963683313">
    <w:abstractNumId w:val="15"/>
  </w:num>
  <w:num w:numId="18" w16cid:durableId="1445079620">
    <w:abstractNumId w:val="5"/>
  </w:num>
  <w:num w:numId="19" w16cid:durableId="1312097646">
    <w:abstractNumId w:val="2"/>
  </w:num>
  <w:num w:numId="20" w16cid:durableId="720321501">
    <w:abstractNumId w:val="6"/>
  </w:num>
  <w:num w:numId="21" w16cid:durableId="33700904">
    <w:abstractNumId w:val="10"/>
  </w:num>
  <w:num w:numId="22" w16cid:durableId="2082629506">
    <w:abstractNumId w:val="10"/>
  </w:num>
  <w:num w:numId="23" w16cid:durableId="878130149">
    <w:abstractNumId w:val="20"/>
  </w:num>
  <w:num w:numId="24" w16cid:durableId="696126902">
    <w:abstractNumId w:val="23"/>
  </w:num>
  <w:num w:numId="25" w16cid:durableId="1196966007">
    <w:abstractNumId w:val="9"/>
  </w:num>
  <w:num w:numId="26" w16cid:durableId="16332886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2169582">
    <w:abstractNumId w:val="22"/>
  </w:num>
  <w:num w:numId="28" w16cid:durableId="20922391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C36BC"/>
    <w:rsid w:val="00001AB8"/>
    <w:rsid w:val="0000335F"/>
    <w:rsid w:val="00005012"/>
    <w:rsid w:val="0000612D"/>
    <w:rsid w:val="00006EB9"/>
    <w:rsid w:val="00012C4C"/>
    <w:rsid w:val="0001370E"/>
    <w:rsid w:val="00017B19"/>
    <w:rsid w:val="000208CD"/>
    <w:rsid w:val="00020D4F"/>
    <w:rsid w:val="0002310F"/>
    <w:rsid w:val="00024500"/>
    <w:rsid w:val="000247B2"/>
    <w:rsid w:val="0002655C"/>
    <w:rsid w:val="000300BE"/>
    <w:rsid w:val="00030E9B"/>
    <w:rsid w:val="00032077"/>
    <w:rsid w:val="00033184"/>
    <w:rsid w:val="000332C7"/>
    <w:rsid w:val="000341F5"/>
    <w:rsid w:val="000372F3"/>
    <w:rsid w:val="00040184"/>
    <w:rsid w:val="00040598"/>
    <w:rsid w:val="000411FA"/>
    <w:rsid w:val="0004222D"/>
    <w:rsid w:val="00044A56"/>
    <w:rsid w:val="00046145"/>
    <w:rsid w:val="0004625F"/>
    <w:rsid w:val="000512B1"/>
    <w:rsid w:val="00052795"/>
    <w:rsid w:val="00053135"/>
    <w:rsid w:val="00053D99"/>
    <w:rsid w:val="00057579"/>
    <w:rsid w:val="00062B17"/>
    <w:rsid w:val="00064568"/>
    <w:rsid w:val="00064965"/>
    <w:rsid w:val="00071941"/>
    <w:rsid w:val="00074127"/>
    <w:rsid w:val="00076272"/>
    <w:rsid w:val="00077358"/>
    <w:rsid w:val="000774AF"/>
    <w:rsid w:val="00083C0E"/>
    <w:rsid w:val="00084A7E"/>
    <w:rsid w:val="00087477"/>
    <w:rsid w:val="00087DEC"/>
    <w:rsid w:val="00090ED5"/>
    <w:rsid w:val="00091573"/>
    <w:rsid w:val="00093F79"/>
    <w:rsid w:val="00094556"/>
    <w:rsid w:val="0009459F"/>
    <w:rsid w:val="00094A44"/>
    <w:rsid w:val="00094CAA"/>
    <w:rsid w:val="00095915"/>
    <w:rsid w:val="000A0C93"/>
    <w:rsid w:val="000A1872"/>
    <w:rsid w:val="000A41C4"/>
    <w:rsid w:val="000A4AEB"/>
    <w:rsid w:val="000A5EDD"/>
    <w:rsid w:val="000A64AE"/>
    <w:rsid w:val="000A6BDB"/>
    <w:rsid w:val="000B02BC"/>
    <w:rsid w:val="000B0589"/>
    <w:rsid w:val="000B26F2"/>
    <w:rsid w:val="000B2DCF"/>
    <w:rsid w:val="000B5130"/>
    <w:rsid w:val="000B7015"/>
    <w:rsid w:val="000B76E0"/>
    <w:rsid w:val="000C05D4"/>
    <w:rsid w:val="000C3F13"/>
    <w:rsid w:val="000C4468"/>
    <w:rsid w:val="000C5098"/>
    <w:rsid w:val="000C65A3"/>
    <w:rsid w:val="000C698E"/>
    <w:rsid w:val="000C7674"/>
    <w:rsid w:val="000D0673"/>
    <w:rsid w:val="000D1C4E"/>
    <w:rsid w:val="000D1D95"/>
    <w:rsid w:val="000D1F8F"/>
    <w:rsid w:val="000D2847"/>
    <w:rsid w:val="000D57A7"/>
    <w:rsid w:val="000D5E33"/>
    <w:rsid w:val="000E0F57"/>
    <w:rsid w:val="000E0F92"/>
    <w:rsid w:val="000E2872"/>
    <w:rsid w:val="000E35D4"/>
    <w:rsid w:val="000E42FB"/>
    <w:rsid w:val="000E4B67"/>
    <w:rsid w:val="000E57C1"/>
    <w:rsid w:val="000E6462"/>
    <w:rsid w:val="000E775C"/>
    <w:rsid w:val="000F16F4"/>
    <w:rsid w:val="000F49F4"/>
    <w:rsid w:val="000F4ACE"/>
    <w:rsid w:val="000F6EC2"/>
    <w:rsid w:val="001000CB"/>
    <w:rsid w:val="00104D93"/>
    <w:rsid w:val="001052CC"/>
    <w:rsid w:val="00105EC2"/>
    <w:rsid w:val="00107ABD"/>
    <w:rsid w:val="0011005A"/>
    <w:rsid w:val="001104A8"/>
    <w:rsid w:val="001142C3"/>
    <w:rsid w:val="00114942"/>
    <w:rsid w:val="00114FB6"/>
    <w:rsid w:val="001206A4"/>
    <w:rsid w:val="00126932"/>
    <w:rsid w:val="001275EC"/>
    <w:rsid w:val="00131D61"/>
    <w:rsid w:val="001335A3"/>
    <w:rsid w:val="00133668"/>
    <w:rsid w:val="001341FE"/>
    <w:rsid w:val="001346EA"/>
    <w:rsid w:val="0013735F"/>
    <w:rsid w:val="00140058"/>
    <w:rsid w:val="00143D25"/>
    <w:rsid w:val="001440C3"/>
    <w:rsid w:val="00147655"/>
    <w:rsid w:val="00147C19"/>
    <w:rsid w:val="00152C92"/>
    <w:rsid w:val="00152F1B"/>
    <w:rsid w:val="0015344E"/>
    <w:rsid w:val="001543FA"/>
    <w:rsid w:val="0015546A"/>
    <w:rsid w:val="00155A99"/>
    <w:rsid w:val="001562B3"/>
    <w:rsid w:val="001567C2"/>
    <w:rsid w:val="00156BFC"/>
    <w:rsid w:val="0016051E"/>
    <w:rsid w:val="00160A04"/>
    <w:rsid w:val="00161AE3"/>
    <w:rsid w:val="00161B5C"/>
    <w:rsid w:val="00163D5D"/>
    <w:rsid w:val="0016420D"/>
    <w:rsid w:val="00166502"/>
    <w:rsid w:val="0017198F"/>
    <w:rsid w:val="0017462C"/>
    <w:rsid w:val="00175539"/>
    <w:rsid w:val="00175F9D"/>
    <w:rsid w:val="001764ED"/>
    <w:rsid w:val="00176A2D"/>
    <w:rsid w:val="00181D02"/>
    <w:rsid w:val="00181F9B"/>
    <w:rsid w:val="001850BE"/>
    <w:rsid w:val="0018634F"/>
    <w:rsid w:val="00186CCE"/>
    <w:rsid w:val="00190F9E"/>
    <w:rsid w:val="0019239D"/>
    <w:rsid w:val="00193429"/>
    <w:rsid w:val="00195AB3"/>
    <w:rsid w:val="00197B5B"/>
    <w:rsid w:val="001A017F"/>
    <w:rsid w:val="001A06A3"/>
    <w:rsid w:val="001A0C3E"/>
    <w:rsid w:val="001A104F"/>
    <w:rsid w:val="001A4192"/>
    <w:rsid w:val="001B0E78"/>
    <w:rsid w:val="001B1F66"/>
    <w:rsid w:val="001B2374"/>
    <w:rsid w:val="001B302A"/>
    <w:rsid w:val="001B37BF"/>
    <w:rsid w:val="001B386E"/>
    <w:rsid w:val="001C0869"/>
    <w:rsid w:val="001C22F1"/>
    <w:rsid w:val="001C656E"/>
    <w:rsid w:val="001D0F1F"/>
    <w:rsid w:val="001D1D81"/>
    <w:rsid w:val="001D3ECB"/>
    <w:rsid w:val="001D5102"/>
    <w:rsid w:val="001D5192"/>
    <w:rsid w:val="001E16F4"/>
    <w:rsid w:val="001E60E4"/>
    <w:rsid w:val="001E6D10"/>
    <w:rsid w:val="001F1754"/>
    <w:rsid w:val="001F3CA6"/>
    <w:rsid w:val="001F4DC0"/>
    <w:rsid w:val="001F5990"/>
    <w:rsid w:val="001F7F05"/>
    <w:rsid w:val="0020719E"/>
    <w:rsid w:val="00207816"/>
    <w:rsid w:val="00207CEE"/>
    <w:rsid w:val="00212C8F"/>
    <w:rsid w:val="00213688"/>
    <w:rsid w:val="0021545F"/>
    <w:rsid w:val="00215B9D"/>
    <w:rsid w:val="00215D57"/>
    <w:rsid w:val="0021625D"/>
    <w:rsid w:val="00221E4D"/>
    <w:rsid w:val="00224BF6"/>
    <w:rsid w:val="00226580"/>
    <w:rsid w:val="0022693E"/>
    <w:rsid w:val="0022696D"/>
    <w:rsid w:val="00227D04"/>
    <w:rsid w:val="00230584"/>
    <w:rsid w:val="0023071D"/>
    <w:rsid w:val="00230733"/>
    <w:rsid w:val="002308FF"/>
    <w:rsid w:val="00233E34"/>
    <w:rsid w:val="002351FA"/>
    <w:rsid w:val="00235DA1"/>
    <w:rsid w:val="002371A8"/>
    <w:rsid w:val="002374CD"/>
    <w:rsid w:val="00242A5E"/>
    <w:rsid w:val="002439C3"/>
    <w:rsid w:val="0025240B"/>
    <w:rsid w:val="00254A79"/>
    <w:rsid w:val="0025756B"/>
    <w:rsid w:val="0026053D"/>
    <w:rsid w:val="00260886"/>
    <w:rsid w:val="002626AC"/>
    <w:rsid w:val="00263246"/>
    <w:rsid w:val="0026375A"/>
    <w:rsid w:val="00263D1C"/>
    <w:rsid w:val="00265D59"/>
    <w:rsid w:val="00265E37"/>
    <w:rsid w:val="00270B12"/>
    <w:rsid w:val="00270BFB"/>
    <w:rsid w:val="00270DEC"/>
    <w:rsid w:val="00271C2D"/>
    <w:rsid w:val="0027648C"/>
    <w:rsid w:val="00276EF3"/>
    <w:rsid w:val="002819AB"/>
    <w:rsid w:val="00281FCC"/>
    <w:rsid w:val="00282A3D"/>
    <w:rsid w:val="00286954"/>
    <w:rsid w:val="00287F3E"/>
    <w:rsid w:val="00293A03"/>
    <w:rsid w:val="002958D9"/>
    <w:rsid w:val="002A0002"/>
    <w:rsid w:val="002A044F"/>
    <w:rsid w:val="002A29F2"/>
    <w:rsid w:val="002A7D54"/>
    <w:rsid w:val="002B2BF9"/>
    <w:rsid w:val="002B34B1"/>
    <w:rsid w:val="002B4F80"/>
    <w:rsid w:val="002B5A3A"/>
    <w:rsid w:val="002B5EAA"/>
    <w:rsid w:val="002B6B45"/>
    <w:rsid w:val="002C068A"/>
    <w:rsid w:val="002C12F7"/>
    <w:rsid w:val="002C19D0"/>
    <w:rsid w:val="002C1B0C"/>
    <w:rsid w:val="002C2524"/>
    <w:rsid w:val="002C4C83"/>
    <w:rsid w:val="002C65AF"/>
    <w:rsid w:val="002D11D6"/>
    <w:rsid w:val="002D344C"/>
    <w:rsid w:val="002D3BBA"/>
    <w:rsid w:val="002D4998"/>
    <w:rsid w:val="002D4E32"/>
    <w:rsid w:val="002D4EAC"/>
    <w:rsid w:val="002D5A7C"/>
    <w:rsid w:val="002D7DCB"/>
    <w:rsid w:val="002E16B8"/>
    <w:rsid w:val="002E3A0F"/>
    <w:rsid w:val="002E3A96"/>
    <w:rsid w:val="002E6773"/>
    <w:rsid w:val="002E6915"/>
    <w:rsid w:val="002E778A"/>
    <w:rsid w:val="002F17DB"/>
    <w:rsid w:val="002F3FA0"/>
    <w:rsid w:val="002F7E46"/>
    <w:rsid w:val="002F7F36"/>
    <w:rsid w:val="00300028"/>
    <w:rsid w:val="00303CA5"/>
    <w:rsid w:val="0030500E"/>
    <w:rsid w:val="00310D1B"/>
    <w:rsid w:val="00314464"/>
    <w:rsid w:val="0031538E"/>
    <w:rsid w:val="00315A3D"/>
    <w:rsid w:val="003206FD"/>
    <w:rsid w:val="0032081D"/>
    <w:rsid w:val="0032175F"/>
    <w:rsid w:val="00322871"/>
    <w:rsid w:val="00324A8F"/>
    <w:rsid w:val="00324CC7"/>
    <w:rsid w:val="00326D06"/>
    <w:rsid w:val="00326DB0"/>
    <w:rsid w:val="00330F54"/>
    <w:rsid w:val="00331D28"/>
    <w:rsid w:val="00332EA2"/>
    <w:rsid w:val="00335DEC"/>
    <w:rsid w:val="00337F5D"/>
    <w:rsid w:val="0034093D"/>
    <w:rsid w:val="00343A1F"/>
    <w:rsid w:val="00344294"/>
    <w:rsid w:val="00344CD1"/>
    <w:rsid w:val="003476C1"/>
    <w:rsid w:val="00351317"/>
    <w:rsid w:val="00355FCC"/>
    <w:rsid w:val="00360664"/>
    <w:rsid w:val="00361890"/>
    <w:rsid w:val="00361DCC"/>
    <w:rsid w:val="00364E17"/>
    <w:rsid w:val="00366BC8"/>
    <w:rsid w:val="00366F95"/>
    <w:rsid w:val="0037150D"/>
    <w:rsid w:val="00372653"/>
    <w:rsid w:val="00373B8A"/>
    <w:rsid w:val="003749B3"/>
    <w:rsid w:val="003753FE"/>
    <w:rsid w:val="003758D6"/>
    <w:rsid w:val="00375AD6"/>
    <w:rsid w:val="003768AA"/>
    <w:rsid w:val="00376DB0"/>
    <w:rsid w:val="0038046F"/>
    <w:rsid w:val="00391A51"/>
    <w:rsid w:val="003941CF"/>
    <w:rsid w:val="00395117"/>
    <w:rsid w:val="00397615"/>
    <w:rsid w:val="003A01CF"/>
    <w:rsid w:val="003A1243"/>
    <w:rsid w:val="003A557C"/>
    <w:rsid w:val="003A7A60"/>
    <w:rsid w:val="003B185F"/>
    <w:rsid w:val="003B2304"/>
    <w:rsid w:val="003B2FE6"/>
    <w:rsid w:val="003B414E"/>
    <w:rsid w:val="003B4A58"/>
    <w:rsid w:val="003B63E7"/>
    <w:rsid w:val="003C18F2"/>
    <w:rsid w:val="003C1E52"/>
    <w:rsid w:val="003C22D3"/>
    <w:rsid w:val="003C514D"/>
    <w:rsid w:val="003D16FF"/>
    <w:rsid w:val="003D1D4A"/>
    <w:rsid w:val="003D2AB2"/>
    <w:rsid w:val="003D3715"/>
    <w:rsid w:val="003E0D68"/>
    <w:rsid w:val="003E2E1D"/>
    <w:rsid w:val="003E3596"/>
    <w:rsid w:val="003E4959"/>
    <w:rsid w:val="003E4D03"/>
    <w:rsid w:val="003E54CC"/>
    <w:rsid w:val="003E754D"/>
    <w:rsid w:val="003F3533"/>
    <w:rsid w:val="003F4581"/>
    <w:rsid w:val="003F63BA"/>
    <w:rsid w:val="003F6BEF"/>
    <w:rsid w:val="003F7DFB"/>
    <w:rsid w:val="00400B97"/>
    <w:rsid w:val="00400DD2"/>
    <w:rsid w:val="00401A0E"/>
    <w:rsid w:val="004029F3"/>
    <w:rsid w:val="0040463C"/>
    <w:rsid w:val="004069DA"/>
    <w:rsid w:val="00406C79"/>
    <w:rsid w:val="00413956"/>
    <w:rsid w:val="00414583"/>
    <w:rsid w:val="004156F0"/>
    <w:rsid w:val="004164F6"/>
    <w:rsid w:val="00417238"/>
    <w:rsid w:val="00424D38"/>
    <w:rsid w:val="004259D9"/>
    <w:rsid w:val="00427CE7"/>
    <w:rsid w:val="00431450"/>
    <w:rsid w:val="0043163B"/>
    <w:rsid w:val="004343AB"/>
    <w:rsid w:val="00434739"/>
    <w:rsid w:val="0043500C"/>
    <w:rsid w:val="00436DED"/>
    <w:rsid w:val="0044239E"/>
    <w:rsid w:val="004444E3"/>
    <w:rsid w:val="004456F2"/>
    <w:rsid w:val="00445AF3"/>
    <w:rsid w:val="00446352"/>
    <w:rsid w:val="00446CBD"/>
    <w:rsid w:val="004474DE"/>
    <w:rsid w:val="00447C2C"/>
    <w:rsid w:val="004506CE"/>
    <w:rsid w:val="00450832"/>
    <w:rsid w:val="00451EE4"/>
    <w:rsid w:val="004522C1"/>
    <w:rsid w:val="004526B0"/>
    <w:rsid w:val="00452E14"/>
    <w:rsid w:val="00453E15"/>
    <w:rsid w:val="00455274"/>
    <w:rsid w:val="00455971"/>
    <w:rsid w:val="00455C79"/>
    <w:rsid w:val="00462707"/>
    <w:rsid w:val="00463329"/>
    <w:rsid w:val="00470538"/>
    <w:rsid w:val="004709BC"/>
    <w:rsid w:val="00470DC1"/>
    <w:rsid w:val="0047718B"/>
    <w:rsid w:val="0047729A"/>
    <w:rsid w:val="004800DF"/>
    <w:rsid w:val="0048041A"/>
    <w:rsid w:val="004823BD"/>
    <w:rsid w:val="00483D15"/>
    <w:rsid w:val="004847ED"/>
    <w:rsid w:val="0048635E"/>
    <w:rsid w:val="004874EA"/>
    <w:rsid w:val="00490A7C"/>
    <w:rsid w:val="004976CF"/>
    <w:rsid w:val="004A12CA"/>
    <w:rsid w:val="004A2EB8"/>
    <w:rsid w:val="004A2F36"/>
    <w:rsid w:val="004A344C"/>
    <w:rsid w:val="004A356E"/>
    <w:rsid w:val="004A5384"/>
    <w:rsid w:val="004A5C35"/>
    <w:rsid w:val="004A7265"/>
    <w:rsid w:val="004A775C"/>
    <w:rsid w:val="004B055D"/>
    <w:rsid w:val="004B17B4"/>
    <w:rsid w:val="004B325E"/>
    <w:rsid w:val="004B3F24"/>
    <w:rsid w:val="004C07CB"/>
    <w:rsid w:val="004C4873"/>
    <w:rsid w:val="004C4F2A"/>
    <w:rsid w:val="004C7280"/>
    <w:rsid w:val="004D025A"/>
    <w:rsid w:val="004D1B65"/>
    <w:rsid w:val="004D2F8F"/>
    <w:rsid w:val="004D55E3"/>
    <w:rsid w:val="004D6F5C"/>
    <w:rsid w:val="004D7B4B"/>
    <w:rsid w:val="004E049A"/>
    <w:rsid w:val="004E04E0"/>
    <w:rsid w:val="004E10DC"/>
    <w:rsid w:val="004E17CB"/>
    <w:rsid w:val="004E6091"/>
    <w:rsid w:val="004F1C36"/>
    <w:rsid w:val="004F21EB"/>
    <w:rsid w:val="004F274A"/>
    <w:rsid w:val="004F392A"/>
    <w:rsid w:val="004F5177"/>
    <w:rsid w:val="004F54D8"/>
    <w:rsid w:val="004F6C32"/>
    <w:rsid w:val="0050101A"/>
    <w:rsid w:val="00503DE6"/>
    <w:rsid w:val="00505A4B"/>
    <w:rsid w:val="00506851"/>
    <w:rsid w:val="005071E4"/>
    <w:rsid w:val="005123EA"/>
    <w:rsid w:val="00512A63"/>
    <w:rsid w:val="00512D8A"/>
    <w:rsid w:val="0051329D"/>
    <w:rsid w:val="00516632"/>
    <w:rsid w:val="00516A93"/>
    <w:rsid w:val="00517039"/>
    <w:rsid w:val="0051725C"/>
    <w:rsid w:val="005219A9"/>
    <w:rsid w:val="00522CB6"/>
    <w:rsid w:val="0052347F"/>
    <w:rsid w:val="00523706"/>
    <w:rsid w:val="0052640F"/>
    <w:rsid w:val="00526429"/>
    <w:rsid w:val="00526AAB"/>
    <w:rsid w:val="0053179C"/>
    <w:rsid w:val="005319B6"/>
    <w:rsid w:val="00534880"/>
    <w:rsid w:val="00534C40"/>
    <w:rsid w:val="0053603B"/>
    <w:rsid w:val="00537625"/>
    <w:rsid w:val="0053764D"/>
    <w:rsid w:val="00541734"/>
    <w:rsid w:val="005417CD"/>
    <w:rsid w:val="00542B4C"/>
    <w:rsid w:val="00543F9A"/>
    <w:rsid w:val="0054668F"/>
    <w:rsid w:val="00547EE8"/>
    <w:rsid w:val="00550137"/>
    <w:rsid w:val="0055160A"/>
    <w:rsid w:val="005520B5"/>
    <w:rsid w:val="00553584"/>
    <w:rsid w:val="00560A13"/>
    <w:rsid w:val="00561E69"/>
    <w:rsid w:val="00564BD6"/>
    <w:rsid w:val="0056634F"/>
    <w:rsid w:val="00566A8F"/>
    <w:rsid w:val="0057098A"/>
    <w:rsid w:val="005718AF"/>
    <w:rsid w:val="00571FD4"/>
    <w:rsid w:val="005725B1"/>
    <w:rsid w:val="00572879"/>
    <w:rsid w:val="00572BE9"/>
    <w:rsid w:val="0057471E"/>
    <w:rsid w:val="005762AF"/>
    <w:rsid w:val="0057782A"/>
    <w:rsid w:val="00582BF5"/>
    <w:rsid w:val="00583135"/>
    <w:rsid w:val="00583CED"/>
    <w:rsid w:val="005861B0"/>
    <w:rsid w:val="00587ADA"/>
    <w:rsid w:val="00591235"/>
    <w:rsid w:val="005A0799"/>
    <w:rsid w:val="005A1308"/>
    <w:rsid w:val="005A3A64"/>
    <w:rsid w:val="005A5A68"/>
    <w:rsid w:val="005A5B24"/>
    <w:rsid w:val="005A5D4A"/>
    <w:rsid w:val="005A5EA4"/>
    <w:rsid w:val="005B10FC"/>
    <w:rsid w:val="005B1933"/>
    <w:rsid w:val="005B20B3"/>
    <w:rsid w:val="005B6146"/>
    <w:rsid w:val="005B6C1B"/>
    <w:rsid w:val="005B6C2C"/>
    <w:rsid w:val="005B757D"/>
    <w:rsid w:val="005C136E"/>
    <w:rsid w:val="005C147A"/>
    <w:rsid w:val="005C1617"/>
    <w:rsid w:val="005C1EAA"/>
    <w:rsid w:val="005C28AA"/>
    <w:rsid w:val="005C538E"/>
    <w:rsid w:val="005C56FD"/>
    <w:rsid w:val="005D265C"/>
    <w:rsid w:val="005D4D25"/>
    <w:rsid w:val="005D6761"/>
    <w:rsid w:val="005D739E"/>
    <w:rsid w:val="005D73D6"/>
    <w:rsid w:val="005D7914"/>
    <w:rsid w:val="005D7C98"/>
    <w:rsid w:val="005D7DE7"/>
    <w:rsid w:val="005E0647"/>
    <w:rsid w:val="005E0C80"/>
    <w:rsid w:val="005E20FF"/>
    <w:rsid w:val="005E34E1"/>
    <w:rsid w:val="005E34FF"/>
    <w:rsid w:val="005E3542"/>
    <w:rsid w:val="005E3815"/>
    <w:rsid w:val="005E52F9"/>
    <w:rsid w:val="005F013F"/>
    <w:rsid w:val="005F1261"/>
    <w:rsid w:val="005F14DF"/>
    <w:rsid w:val="005F1E3D"/>
    <w:rsid w:val="005F1EC2"/>
    <w:rsid w:val="005F34F2"/>
    <w:rsid w:val="005F555C"/>
    <w:rsid w:val="005F7F2C"/>
    <w:rsid w:val="0060093A"/>
    <w:rsid w:val="00602315"/>
    <w:rsid w:val="00602C96"/>
    <w:rsid w:val="006052EF"/>
    <w:rsid w:val="0060569A"/>
    <w:rsid w:val="006127F0"/>
    <w:rsid w:val="0061327D"/>
    <w:rsid w:val="00614CBB"/>
    <w:rsid w:val="00614E46"/>
    <w:rsid w:val="00615462"/>
    <w:rsid w:val="0061614C"/>
    <w:rsid w:val="00616D45"/>
    <w:rsid w:val="00620CCA"/>
    <w:rsid w:val="00621771"/>
    <w:rsid w:val="00624606"/>
    <w:rsid w:val="00624638"/>
    <w:rsid w:val="00625D41"/>
    <w:rsid w:val="006305A7"/>
    <w:rsid w:val="00630ADD"/>
    <w:rsid w:val="0063150E"/>
    <w:rsid w:val="006319E6"/>
    <w:rsid w:val="0063215E"/>
    <w:rsid w:val="006321F4"/>
    <w:rsid w:val="006323B4"/>
    <w:rsid w:val="0063260F"/>
    <w:rsid w:val="0063281C"/>
    <w:rsid w:val="0063373D"/>
    <w:rsid w:val="00634F7D"/>
    <w:rsid w:val="00635B5D"/>
    <w:rsid w:val="0063613F"/>
    <w:rsid w:val="006362A0"/>
    <w:rsid w:val="00637747"/>
    <w:rsid w:val="0064121E"/>
    <w:rsid w:val="006414F4"/>
    <w:rsid w:val="00643D0E"/>
    <w:rsid w:val="00644F7F"/>
    <w:rsid w:val="006459C7"/>
    <w:rsid w:val="00645F21"/>
    <w:rsid w:val="00646B29"/>
    <w:rsid w:val="00646D51"/>
    <w:rsid w:val="006476BB"/>
    <w:rsid w:val="0065719B"/>
    <w:rsid w:val="006578B5"/>
    <w:rsid w:val="0066290A"/>
    <w:rsid w:val="0066322F"/>
    <w:rsid w:val="0066437D"/>
    <w:rsid w:val="00664EAA"/>
    <w:rsid w:val="00665508"/>
    <w:rsid w:val="00665981"/>
    <w:rsid w:val="00667175"/>
    <w:rsid w:val="006732BB"/>
    <w:rsid w:val="0067528F"/>
    <w:rsid w:val="00675E1F"/>
    <w:rsid w:val="006805F0"/>
    <w:rsid w:val="00680CEB"/>
    <w:rsid w:val="00681108"/>
    <w:rsid w:val="00683417"/>
    <w:rsid w:val="00685A46"/>
    <w:rsid w:val="00690918"/>
    <w:rsid w:val="0069139C"/>
    <w:rsid w:val="00692ECA"/>
    <w:rsid w:val="00692FF4"/>
    <w:rsid w:val="00693563"/>
    <w:rsid w:val="00695566"/>
    <w:rsid w:val="0069559D"/>
    <w:rsid w:val="006955F8"/>
    <w:rsid w:val="00696368"/>
    <w:rsid w:val="006A00F8"/>
    <w:rsid w:val="006A1286"/>
    <w:rsid w:val="006A14BB"/>
    <w:rsid w:val="006A16B5"/>
    <w:rsid w:val="006A32EA"/>
    <w:rsid w:val="006A3D76"/>
    <w:rsid w:val="006A5BB3"/>
    <w:rsid w:val="006A6621"/>
    <w:rsid w:val="006A78C2"/>
    <w:rsid w:val="006A7B8B"/>
    <w:rsid w:val="006B1C07"/>
    <w:rsid w:val="006B63C4"/>
    <w:rsid w:val="006C0FD4"/>
    <w:rsid w:val="006C1B23"/>
    <w:rsid w:val="006C4C25"/>
    <w:rsid w:val="006C4F1A"/>
    <w:rsid w:val="006C66DE"/>
    <w:rsid w:val="006C6D1A"/>
    <w:rsid w:val="006D2842"/>
    <w:rsid w:val="006D29B9"/>
    <w:rsid w:val="006D5133"/>
    <w:rsid w:val="006D676E"/>
    <w:rsid w:val="006D7A42"/>
    <w:rsid w:val="006E1109"/>
    <w:rsid w:val="006E39DB"/>
    <w:rsid w:val="006E49D7"/>
    <w:rsid w:val="006E652E"/>
    <w:rsid w:val="006F16D9"/>
    <w:rsid w:val="006F4D64"/>
    <w:rsid w:val="006F6496"/>
    <w:rsid w:val="00700E63"/>
    <w:rsid w:val="007027AE"/>
    <w:rsid w:val="0070371A"/>
    <w:rsid w:val="00704126"/>
    <w:rsid w:val="00704D52"/>
    <w:rsid w:val="007054ED"/>
    <w:rsid w:val="0071017F"/>
    <w:rsid w:val="00710E59"/>
    <w:rsid w:val="00711A1F"/>
    <w:rsid w:val="0071604A"/>
    <w:rsid w:val="00722AD6"/>
    <w:rsid w:val="00724E1D"/>
    <w:rsid w:val="00730719"/>
    <w:rsid w:val="00732207"/>
    <w:rsid w:val="007344ED"/>
    <w:rsid w:val="00737A86"/>
    <w:rsid w:val="00741538"/>
    <w:rsid w:val="00741C93"/>
    <w:rsid w:val="007507EF"/>
    <w:rsid w:val="00750BB7"/>
    <w:rsid w:val="00751ED0"/>
    <w:rsid w:val="007540FC"/>
    <w:rsid w:val="00756AFB"/>
    <w:rsid w:val="007618F0"/>
    <w:rsid w:val="007619D6"/>
    <w:rsid w:val="00762200"/>
    <w:rsid w:val="00762425"/>
    <w:rsid w:val="00763B72"/>
    <w:rsid w:val="0076431E"/>
    <w:rsid w:val="007657D4"/>
    <w:rsid w:val="007658FF"/>
    <w:rsid w:val="00766740"/>
    <w:rsid w:val="007708A0"/>
    <w:rsid w:val="0077192F"/>
    <w:rsid w:val="00771DAF"/>
    <w:rsid w:val="00774495"/>
    <w:rsid w:val="00774B38"/>
    <w:rsid w:val="00777F30"/>
    <w:rsid w:val="00784B2C"/>
    <w:rsid w:val="00785862"/>
    <w:rsid w:val="00785E92"/>
    <w:rsid w:val="00790153"/>
    <w:rsid w:val="00790991"/>
    <w:rsid w:val="00795670"/>
    <w:rsid w:val="00795706"/>
    <w:rsid w:val="007A01DC"/>
    <w:rsid w:val="007A0537"/>
    <w:rsid w:val="007A06BE"/>
    <w:rsid w:val="007A39DD"/>
    <w:rsid w:val="007A437B"/>
    <w:rsid w:val="007A4CC6"/>
    <w:rsid w:val="007A5C99"/>
    <w:rsid w:val="007B03BA"/>
    <w:rsid w:val="007B2D85"/>
    <w:rsid w:val="007B43F2"/>
    <w:rsid w:val="007B4611"/>
    <w:rsid w:val="007B4C9B"/>
    <w:rsid w:val="007B603B"/>
    <w:rsid w:val="007B60B5"/>
    <w:rsid w:val="007B7571"/>
    <w:rsid w:val="007B7A52"/>
    <w:rsid w:val="007C1DBC"/>
    <w:rsid w:val="007C1DCB"/>
    <w:rsid w:val="007C6172"/>
    <w:rsid w:val="007D56E8"/>
    <w:rsid w:val="007D65B4"/>
    <w:rsid w:val="007E2953"/>
    <w:rsid w:val="007E3F5C"/>
    <w:rsid w:val="007E58EE"/>
    <w:rsid w:val="007E5FE1"/>
    <w:rsid w:val="007E65B9"/>
    <w:rsid w:val="007F0416"/>
    <w:rsid w:val="007F0494"/>
    <w:rsid w:val="007F1352"/>
    <w:rsid w:val="007F22BB"/>
    <w:rsid w:val="007F3F10"/>
    <w:rsid w:val="007F59EB"/>
    <w:rsid w:val="007F64D9"/>
    <w:rsid w:val="008013B2"/>
    <w:rsid w:val="00802FB3"/>
    <w:rsid w:val="00806F2A"/>
    <w:rsid w:val="00810750"/>
    <w:rsid w:val="008138C7"/>
    <w:rsid w:val="00815106"/>
    <w:rsid w:val="00817E25"/>
    <w:rsid w:val="00817EFA"/>
    <w:rsid w:val="00824606"/>
    <w:rsid w:val="00824CDF"/>
    <w:rsid w:val="00826089"/>
    <w:rsid w:val="00826BE5"/>
    <w:rsid w:val="00827937"/>
    <w:rsid w:val="00830D29"/>
    <w:rsid w:val="00832741"/>
    <w:rsid w:val="00834368"/>
    <w:rsid w:val="00835392"/>
    <w:rsid w:val="00837194"/>
    <w:rsid w:val="00837C5E"/>
    <w:rsid w:val="008411A4"/>
    <w:rsid w:val="00842CCA"/>
    <w:rsid w:val="008447CB"/>
    <w:rsid w:val="00852860"/>
    <w:rsid w:val="00852890"/>
    <w:rsid w:val="00855446"/>
    <w:rsid w:val="008575B9"/>
    <w:rsid w:val="00862D67"/>
    <w:rsid w:val="00863705"/>
    <w:rsid w:val="0087052E"/>
    <w:rsid w:val="00870AD4"/>
    <w:rsid w:val="008719DD"/>
    <w:rsid w:val="00871CED"/>
    <w:rsid w:val="008727A7"/>
    <w:rsid w:val="00880D0B"/>
    <w:rsid w:val="00880E41"/>
    <w:rsid w:val="0088105C"/>
    <w:rsid w:val="00882820"/>
    <w:rsid w:val="00882B66"/>
    <w:rsid w:val="00885902"/>
    <w:rsid w:val="0089270D"/>
    <w:rsid w:val="00892AB8"/>
    <w:rsid w:val="00893703"/>
    <w:rsid w:val="008A03E3"/>
    <w:rsid w:val="008A076C"/>
    <w:rsid w:val="008A220C"/>
    <w:rsid w:val="008A28CB"/>
    <w:rsid w:val="008A5688"/>
    <w:rsid w:val="008A6073"/>
    <w:rsid w:val="008B0C7E"/>
    <w:rsid w:val="008B2A44"/>
    <w:rsid w:val="008B5DD4"/>
    <w:rsid w:val="008B77F1"/>
    <w:rsid w:val="008B783A"/>
    <w:rsid w:val="008C2131"/>
    <w:rsid w:val="008C3CFD"/>
    <w:rsid w:val="008C4B90"/>
    <w:rsid w:val="008C5D3F"/>
    <w:rsid w:val="008C6FA3"/>
    <w:rsid w:val="008C7002"/>
    <w:rsid w:val="008C7AF4"/>
    <w:rsid w:val="008C7D13"/>
    <w:rsid w:val="008C7D32"/>
    <w:rsid w:val="008C7FC2"/>
    <w:rsid w:val="008D0EBF"/>
    <w:rsid w:val="008D2496"/>
    <w:rsid w:val="008D3EFA"/>
    <w:rsid w:val="008D7E08"/>
    <w:rsid w:val="008E0616"/>
    <w:rsid w:val="008E359C"/>
    <w:rsid w:val="008E5C56"/>
    <w:rsid w:val="008E6279"/>
    <w:rsid w:val="008F1C67"/>
    <w:rsid w:val="008F2CA2"/>
    <w:rsid w:val="008F2E8E"/>
    <w:rsid w:val="008F4F25"/>
    <w:rsid w:val="00901334"/>
    <w:rsid w:val="0090279E"/>
    <w:rsid w:val="009053D0"/>
    <w:rsid w:val="00910F13"/>
    <w:rsid w:val="009118CC"/>
    <w:rsid w:val="009124CE"/>
    <w:rsid w:val="00912954"/>
    <w:rsid w:val="00914A76"/>
    <w:rsid w:val="00915274"/>
    <w:rsid w:val="009175B2"/>
    <w:rsid w:val="00921F34"/>
    <w:rsid w:val="0092304C"/>
    <w:rsid w:val="00923F06"/>
    <w:rsid w:val="00924C46"/>
    <w:rsid w:val="0092562E"/>
    <w:rsid w:val="00930166"/>
    <w:rsid w:val="00930C3E"/>
    <w:rsid w:val="00931862"/>
    <w:rsid w:val="00934D91"/>
    <w:rsid w:val="009358AE"/>
    <w:rsid w:val="00936319"/>
    <w:rsid w:val="00940F8F"/>
    <w:rsid w:val="0094224D"/>
    <w:rsid w:val="00950211"/>
    <w:rsid w:val="009520EB"/>
    <w:rsid w:val="00952B06"/>
    <w:rsid w:val="009539C5"/>
    <w:rsid w:val="0095429E"/>
    <w:rsid w:val="00954C05"/>
    <w:rsid w:val="00955055"/>
    <w:rsid w:val="00955DDB"/>
    <w:rsid w:val="009565AC"/>
    <w:rsid w:val="009603BD"/>
    <w:rsid w:val="00960B10"/>
    <w:rsid w:val="00961662"/>
    <w:rsid w:val="00964BDC"/>
    <w:rsid w:val="009679A9"/>
    <w:rsid w:val="0097027B"/>
    <w:rsid w:val="009707A9"/>
    <w:rsid w:val="00972BD6"/>
    <w:rsid w:val="00973EE4"/>
    <w:rsid w:val="009750B2"/>
    <w:rsid w:val="0098076D"/>
    <w:rsid w:val="00983494"/>
    <w:rsid w:val="009841DA"/>
    <w:rsid w:val="00984C85"/>
    <w:rsid w:val="00985D2D"/>
    <w:rsid w:val="00986627"/>
    <w:rsid w:val="00987715"/>
    <w:rsid w:val="00990072"/>
    <w:rsid w:val="0099045F"/>
    <w:rsid w:val="009909D2"/>
    <w:rsid w:val="00990C2D"/>
    <w:rsid w:val="00994A8E"/>
    <w:rsid w:val="0099524A"/>
    <w:rsid w:val="00996665"/>
    <w:rsid w:val="00996A3A"/>
    <w:rsid w:val="009A0DA2"/>
    <w:rsid w:val="009A11B7"/>
    <w:rsid w:val="009A2096"/>
    <w:rsid w:val="009A2468"/>
    <w:rsid w:val="009A29D2"/>
    <w:rsid w:val="009A2BA4"/>
    <w:rsid w:val="009A3951"/>
    <w:rsid w:val="009A7BC4"/>
    <w:rsid w:val="009B1B49"/>
    <w:rsid w:val="009B3075"/>
    <w:rsid w:val="009B6DE9"/>
    <w:rsid w:val="009B72ED"/>
    <w:rsid w:val="009B7BD4"/>
    <w:rsid w:val="009B7BEC"/>
    <w:rsid w:val="009B7F3F"/>
    <w:rsid w:val="009C07B5"/>
    <w:rsid w:val="009C0916"/>
    <w:rsid w:val="009C15E8"/>
    <w:rsid w:val="009C1BA7"/>
    <w:rsid w:val="009C326A"/>
    <w:rsid w:val="009C36BC"/>
    <w:rsid w:val="009C43B2"/>
    <w:rsid w:val="009C5B05"/>
    <w:rsid w:val="009D0811"/>
    <w:rsid w:val="009D31A9"/>
    <w:rsid w:val="009D5473"/>
    <w:rsid w:val="009E1447"/>
    <w:rsid w:val="009E179D"/>
    <w:rsid w:val="009E1D14"/>
    <w:rsid w:val="009E20FD"/>
    <w:rsid w:val="009E3898"/>
    <w:rsid w:val="009E3C69"/>
    <w:rsid w:val="009E4076"/>
    <w:rsid w:val="009E4B8A"/>
    <w:rsid w:val="009E6832"/>
    <w:rsid w:val="009E6D19"/>
    <w:rsid w:val="009E6FB7"/>
    <w:rsid w:val="009F0E62"/>
    <w:rsid w:val="009F129B"/>
    <w:rsid w:val="009F5B9A"/>
    <w:rsid w:val="009F6D22"/>
    <w:rsid w:val="00A00FCB"/>
    <w:rsid w:val="00A00FCD"/>
    <w:rsid w:val="00A0248A"/>
    <w:rsid w:val="00A037A0"/>
    <w:rsid w:val="00A04659"/>
    <w:rsid w:val="00A04E0B"/>
    <w:rsid w:val="00A068D4"/>
    <w:rsid w:val="00A07F6F"/>
    <w:rsid w:val="00A101CD"/>
    <w:rsid w:val="00A12DA6"/>
    <w:rsid w:val="00A17D72"/>
    <w:rsid w:val="00A207B7"/>
    <w:rsid w:val="00A22946"/>
    <w:rsid w:val="00A23FC7"/>
    <w:rsid w:val="00A26A0F"/>
    <w:rsid w:val="00A308A9"/>
    <w:rsid w:val="00A32821"/>
    <w:rsid w:val="00A33553"/>
    <w:rsid w:val="00A35DDB"/>
    <w:rsid w:val="00A418A7"/>
    <w:rsid w:val="00A42C05"/>
    <w:rsid w:val="00A4544F"/>
    <w:rsid w:val="00A5125C"/>
    <w:rsid w:val="00A53635"/>
    <w:rsid w:val="00A55B5A"/>
    <w:rsid w:val="00A56B39"/>
    <w:rsid w:val="00A5760C"/>
    <w:rsid w:val="00A60DB3"/>
    <w:rsid w:val="00A61342"/>
    <w:rsid w:val="00A618B5"/>
    <w:rsid w:val="00A61A40"/>
    <w:rsid w:val="00A633DE"/>
    <w:rsid w:val="00A65331"/>
    <w:rsid w:val="00A655BC"/>
    <w:rsid w:val="00A661BF"/>
    <w:rsid w:val="00A67356"/>
    <w:rsid w:val="00A67EA5"/>
    <w:rsid w:val="00A7023A"/>
    <w:rsid w:val="00A742EF"/>
    <w:rsid w:val="00A7442E"/>
    <w:rsid w:val="00A745A6"/>
    <w:rsid w:val="00A7690C"/>
    <w:rsid w:val="00A76C06"/>
    <w:rsid w:val="00A80EA3"/>
    <w:rsid w:val="00A83795"/>
    <w:rsid w:val="00A87193"/>
    <w:rsid w:val="00A92210"/>
    <w:rsid w:val="00A93C4D"/>
    <w:rsid w:val="00AA0E8A"/>
    <w:rsid w:val="00AA210E"/>
    <w:rsid w:val="00AA2BDA"/>
    <w:rsid w:val="00AA6EF1"/>
    <w:rsid w:val="00AB2B77"/>
    <w:rsid w:val="00AB3FBE"/>
    <w:rsid w:val="00AB6410"/>
    <w:rsid w:val="00AB733C"/>
    <w:rsid w:val="00AB7607"/>
    <w:rsid w:val="00AC0F29"/>
    <w:rsid w:val="00AC30D7"/>
    <w:rsid w:val="00AC526D"/>
    <w:rsid w:val="00AC5511"/>
    <w:rsid w:val="00AC58EB"/>
    <w:rsid w:val="00AD0E39"/>
    <w:rsid w:val="00AD173B"/>
    <w:rsid w:val="00AD2F56"/>
    <w:rsid w:val="00AD4ECB"/>
    <w:rsid w:val="00AD6FB4"/>
    <w:rsid w:val="00AE0AD5"/>
    <w:rsid w:val="00AE0E25"/>
    <w:rsid w:val="00AE1B48"/>
    <w:rsid w:val="00AE2FAA"/>
    <w:rsid w:val="00AE37C6"/>
    <w:rsid w:val="00AF1EB5"/>
    <w:rsid w:val="00B00686"/>
    <w:rsid w:val="00B01BB9"/>
    <w:rsid w:val="00B01C0D"/>
    <w:rsid w:val="00B049F2"/>
    <w:rsid w:val="00B04C2E"/>
    <w:rsid w:val="00B05FB1"/>
    <w:rsid w:val="00B067BF"/>
    <w:rsid w:val="00B06DE7"/>
    <w:rsid w:val="00B105E2"/>
    <w:rsid w:val="00B1539B"/>
    <w:rsid w:val="00B1612A"/>
    <w:rsid w:val="00B165F2"/>
    <w:rsid w:val="00B2782A"/>
    <w:rsid w:val="00B27E4B"/>
    <w:rsid w:val="00B31F6C"/>
    <w:rsid w:val="00B32324"/>
    <w:rsid w:val="00B32A0A"/>
    <w:rsid w:val="00B345C9"/>
    <w:rsid w:val="00B3493B"/>
    <w:rsid w:val="00B451D6"/>
    <w:rsid w:val="00B454F2"/>
    <w:rsid w:val="00B50359"/>
    <w:rsid w:val="00B51D46"/>
    <w:rsid w:val="00B51D9F"/>
    <w:rsid w:val="00B54FD0"/>
    <w:rsid w:val="00B560B5"/>
    <w:rsid w:val="00B56990"/>
    <w:rsid w:val="00B60FCC"/>
    <w:rsid w:val="00B61A59"/>
    <w:rsid w:val="00B6280F"/>
    <w:rsid w:val="00B63D9C"/>
    <w:rsid w:val="00B65638"/>
    <w:rsid w:val="00B668F9"/>
    <w:rsid w:val="00B66921"/>
    <w:rsid w:val="00B70562"/>
    <w:rsid w:val="00B7142C"/>
    <w:rsid w:val="00B71D4C"/>
    <w:rsid w:val="00B73BBA"/>
    <w:rsid w:val="00B758AC"/>
    <w:rsid w:val="00B75BBA"/>
    <w:rsid w:val="00B776EC"/>
    <w:rsid w:val="00B84DA2"/>
    <w:rsid w:val="00B84E85"/>
    <w:rsid w:val="00B852D6"/>
    <w:rsid w:val="00B9116C"/>
    <w:rsid w:val="00B91C77"/>
    <w:rsid w:val="00B97D24"/>
    <w:rsid w:val="00BA146A"/>
    <w:rsid w:val="00BA394F"/>
    <w:rsid w:val="00BA727D"/>
    <w:rsid w:val="00BA7973"/>
    <w:rsid w:val="00BB2084"/>
    <w:rsid w:val="00BB25C5"/>
    <w:rsid w:val="00BB5754"/>
    <w:rsid w:val="00BB5880"/>
    <w:rsid w:val="00BC0088"/>
    <w:rsid w:val="00BC0524"/>
    <w:rsid w:val="00BC2702"/>
    <w:rsid w:val="00BC3696"/>
    <w:rsid w:val="00BC6122"/>
    <w:rsid w:val="00BC69F4"/>
    <w:rsid w:val="00BD09CD"/>
    <w:rsid w:val="00BD0F4B"/>
    <w:rsid w:val="00BD42FC"/>
    <w:rsid w:val="00BD5570"/>
    <w:rsid w:val="00BD775A"/>
    <w:rsid w:val="00BE26B0"/>
    <w:rsid w:val="00BE3392"/>
    <w:rsid w:val="00BE3FA2"/>
    <w:rsid w:val="00BE6377"/>
    <w:rsid w:val="00BE6C71"/>
    <w:rsid w:val="00BE6F64"/>
    <w:rsid w:val="00BF044D"/>
    <w:rsid w:val="00BF0C04"/>
    <w:rsid w:val="00BF0FFD"/>
    <w:rsid w:val="00BF189D"/>
    <w:rsid w:val="00BF2B42"/>
    <w:rsid w:val="00BF34D7"/>
    <w:rsid w:val="00BF437B"/>
    <w:rsid w:val="00BF4B9F"/>
    <w:rsid w:val="00BF5BC9"/>
    <w:rsid w:val="00C00B96"/>
    <w:rsid w:val="00C00E8A"/>
    <w:rsid w:val="00C011E7"/>
    <w:rsid w:val="00C02547"/>
    <w:rsid w:val="00C02EEA"/>
    <w:rsid w:val="00C04E3D"/>
    <w:rsid w:val="00C0552C"/>
    <w:rsid w:val="00C06B4A"/>
    <w:rsid w:val="00C11320"/>
    <w:rsid w:val="00C11BD0"/>
    <w:rsid w:val="00C12EFB"/>
    <w:rsid w:val="00C14114"/>
    <w:rsid w:val="00C15260"/>
    <w:rsid w:val="00C15B8B"/>
    <w:rsid w:val="00C17F17"/>
    <w:rsid w:val="00C20430"/>
    <w:rsid w:val="00C228DF"/>
    <w:rsid w:val="00C2356A"/>
    <w:rsid w:val="00C24ECF"/>
    <w:rsid w:val="00C274BD"/>
    <w:rsid w:val="00C27762"/>
    <w:rsid w:val="00C33280"/>
    <w:rsid w:val="00C33339"/>
    <w:rsid w:val="00C36797"/>
    <w:rsid w:val="00C37DE6"/>
    <w:rsid w:val="00C40329"/>
    <w:rsid w:val="00C4082E"/>
    <w:rsid w:val="00C40CDA"/>
    <w:rsid w:val="00C40D24"/>
    <w:rsid w:val="00C40EA6"/>
    <w:rsid w:val="00C410A2"/>
    <w:rsid w:val="00C4228B"/>
    <w:rsid w:val="00C43FB8"/>
    <w:rsid w:val="00C4482B"/>
    <w:rsid w:val="00C466FA"/>
    <w:rsid w:val="00C47202"/>
    <w:rsid w:val="00C47EFA"/>
    <w:rsid w:val="00C5079C"/>
    <w:rsid w:val="00C553E0"/>
    <w:rsid w:val="00C57B84"/>
    <w:rsid w:val="00C620F0"/>
    <w:rsid w:val="00C64745"/>
    <w:rsid w:val="00C7064F"/>
    <w:rsid w:val="00C70862"/>
    <w:rsid w:val="00C73ECA"/>
    <w:rsid w:val="00C74873"/>
    <w:rsid w:val="00C77A07"/>
    <w:rsid w:val="00C81908"/>
    <w:rsid w:val="00C8343C"/>
    <w:rsid w:val="00C857CB"/>
    <w:rsid w:val="00C8740F"/>
    <w:rsid w:val="00C915A8"/>
    <w:rsid w:val="00C91A30"/>
    <w:rsid w:val="00C925E3"/>
    <w:rsid w:val="00C9437F"/>
    <w:rsid w:val="00C946EA"/>
    <w:rsid w:val="00C96FF3"/>
    <w:rsid w:val="00CA2F05"/>
    <w:rsid w:val="00CA796C"/>
    <w:rsid w:val="00CB00A8"/>
    <w:rsid w:val="00CB362B"/>
    <w:rsid w:val="00CB6C51"/>
    <w:rsid w:val="00CB7943"/>
    <w:rsid w:val="00CC23B0"/>
    <w:rsid w:val="00CC3BE1"/>
    <w:rsid w:val="00CC50AC"/>
    <w:rsid w:val="00CC54FD"/>
    <w:rsid w:val="00CC6E49"/>
    <w:rsid w:val="00CD2CE6"/>
    <w:rsid w:val="00CE158C"/>
    <w:rsid w:val="00CE21C0"/>
    <w:rsid w:val="00CE256B"/>
    <w:rsid w:val="00CE2C3D"/>
    <w:rsid w:val="00CE3962"/>
    <w:rsid w:val="00CF1010"/>
    <w:rsid w:val="00CF1D71"/>
    <w:rsid w:val="00CF75B5"/>
    <w:rsid w:val="00D01521"/>
    <w:rsid w:val="00D021D8"/>
    <w:rsid w:val="00D02B48"/>
    <w:rsid w:val="00D058CF"/>
    <w:rsid w:val="00D068DB"/>
    <w:rsid w:val="00D07854"/>
    <w:rsid w:val="00D1120A"/>
    <w:rsid w:val="00D12056"/>
    <w:rsid w:val="00D125BE"/>
    <w:rsid w:val="00D13DD0"/>
    <w:rsid w:val="00D1410D"/>
    <w:rsid w:val="00D23943"/>
    <w:rsid w:val="00D255A8"/>
    <w:rsid w:val="00D26341"/>
    <w:rsid w:val="00D354A3"/>
    <w:rsid w:val="00D41B8D"/>
    <w:rsid w:val="00D423EB"/>
    <w:rsid w:val="00D42B55"/>
    <w:rsid w:val="00D435FF"/>
    <w:rsid w:val="00D46451"/>
    <w:rsid w:val="00D466BC"/>
    <w:rsid w:val="00D47ADF"/>
    <w:rsid w:val="00D5087B"/>
    <w:rsid w:val="00D508DD"/>
    <w:rsid w:val="00D50DAE"/>
    <w:rsid w:val="00D51528"/>
    <w:rsid w:val="00D52239"/>
    <w:rsid w:val="00D54465"/>
    <w:rsid w:val="00D555DA"/>
    <w:rsid w:val="00D5791C"/>
    <w:rsid w:val="00D57947"/>
    <w:rsid w:val="00D672F1"/>
    <w:rsid w:val="00D704B3"/>
    <w:rsid w:val="00D709BF"/>
    <w:rsid w:val="00D720ED"/>
    <w:rsid w:val="00D8264E"/>
    <w:rsid w:val="00D83356"/>
    <w:rsid w:val="00D84127"/>
    <w:rsid w:val="00D85567"/>
    <w:rsid w:val="00D878E9"/>
    <w:rsid w:val="00D90599"/>
    <w:rsid w:val="00D90DD9"/>
    <w:rsid w:val="00D918FE"/>
    <w:rsid w:val="00D93795"/>
    <w:rsid w:val="00D93FF1"/>
    <w:rsid w:val="00D945AC"/>
    <w:rsid w:val="00D94959"/>
    <w:rsid w:val="00D96E13"/>
    <w:rsid w:val="00DA0618"/>
    <w:rsid w:val="00DA0FBD"/>
    <w:rsid w:val="00DA1341"/>
    <w:rsid w:val="00DA3127"/>
    <w:rsid w:val="00DA572C"/>
    <w:rsid w:val="00DA71AE"/>
    <w:rsid w:val="00DA7C85"/>
    <w:rsid w:val="00DA7C86"/>
    <w:rsid w:val="00DA7F12"/>
    <w:rsid w:val="00DB0670"/>
    <w:rsid w:val="00DB1128"/>
    <w:rsid w:val="00DB1C9B"/>
    <w:rsid w:val="00DB3676"/>
    <w:rsid w:val="00DB39D4"/>
    <w:rsid w:val="00DB3B94"/>
    <w:rsid w:val="00DB5460"/>
    <w:rsid w:val="00DB6F9C"/>
    <w:rsid w:val="00DB7937"/>
    <w:rsid w:val="00DC26EC"/>
    <w:rsid w:val="00DC2A4D"/>
    <w:rsid w:val="00DC45F4"/>
    <w:rsid w:val="00DD0F21"/>
    <w:rsid w:val="00DD262D"/>
    <w:rsid w:val="00DD7A7D"/>
    <w:rsid w:val="00DE011F"/>
    <w:rsid w:val="00DE042F"/>
    <w:rsid w:val="00DE265F"/>
    <w:rsid w:val="00DE4905"/>
    <w:rsid w:val="00DE4F9B"/>
    <w:rsid w:val="00DF3FAC"/>
    <w:rsid w:val="00DF57BA"/>
    <w:rsid w:val="00DF7760"/>
    <w:rsid w:val="00E011B0"/>
    <w:rsid w:val="00E06DA9"/>
    <w:rsid w:val="00E11162"/>
    <w:rsid w:val="00E11244"/>
    <w:rsid w:val="00E14B0F"/>
    <w:rsid w:val="00E15353"/>
    <w:rsid w:val="00E159AA"/>
    <w:rsid w:val="00E15A20"/>
    <w:rsid w:val="00E16CAE"/>
    <w:rsid w:val="00E16DCA"/>
    <w:rsid w:val="00E17008"/>
    <w:rsid w:val="00E20077"/>
    <w:rsid w:val="00E2098B"/>
    <w:rsid w:val="00E24377"/>
    <w:rsid w:val="00E24DD0"/>
    <w:rsid w:val="00E26C9D"/>
    <w:rsid w:val="00E2798C"/>
    <w:rsid w:val="00E27D7C"/>
    <w:rsid w:val="00E27FEC"/>
    <w:rsid w:val="00E30272"/>
    <w:rsid w:val="00E31BA9"/>
    <w:rsid w:val="00E326B0"/>
    <w:rsid w:val="00E33147"/>
    <w:rsid w:val="00E34A15"/>
    <w:rsid w:val="00E35F56"/>
    <w:rsid w:val="00E3757C"/>
    <w:rsid w:val="00E40CC7"/>
    <w:rsid w:val="00E4103D"/>
    <w:rsid w:val="00E410CD"/>
    <w:rsid w:val="00E4495E"/>
    <w:rsid w:val="00E45340"/>
    <w:rsid w:val="00E46D59"/>
    <w:rsid w:val="00E46F43"/>
    <w:rsid w:val="00E515DB"/>
    <w:rsid w:val="00E51602"/>
    <w:rsid w:val="00E5285D"/>
    <w:rsid w:val="00E54F7C"/>
    <w:rsid w:val="00E615BA"/>
    <w:rsid w:val="00E61BFE"/>
    <w:rsid w:val="00E62E90"/>
    <w:rsid w:val="00E6375A"/>
    <w:rsid w:val="00E64E21"/>
    <w:rsid w:val="00E65CFC"/>
    <w:rsid w:val="00E65E15"/>
    <w:rsid w:val="00E674DD"/>
    <w:rsid w:val="00E67B22"/>
    <w:rsid w:val="00E71D7F"/>
    <w:rsid w:val="00E72A9F"/>
    <w:rsid w:val="00E734E1"/>
    <w:rsid w:val="00E7471D"/>
    <w:rsid w:val="00E771EA"/>
    <w:rsid w:val="00E810EA"/>
    <w:rsid w:val="00E81323"/>
    <w:rsid w:val="00E817CB"/>
    <w:rsid w:val="00E82C9B"/>
    <w:rsid w:val="00E84928"/>
    <w:rsid w:val="00E85E3D"/>
    <w:rsid w:val="00E860A0"/>
    <w:rsid w:val="00E87232"/>
    <w:rsid w:val="00E87CE8"/>
    <w:rsid w:val="00E9009F"/>
    <w:rsid w:val="00E91C49"/>
    <w:rsid w:val="00E94FD0"/>
    <w:rsid w:val="00E974ED"/>
    <w:rsid w:val="00E97A76"/>
    <w:rsid w:val="00E97C83"/>
    <w:rsid w:val="00EA1761"/>
    <w:rsid w:val="00EA1E8B"/>
    <w:rsid w:val="00EA324A"/>
    <w:rsid w:val="00EA406E"/>
    <w:rsid w:val="00EA43AC"/>
    <w:rsid w:val="00EA52D3"/>
    <w:rsid w:val="00EA73CE"/>
    <w:rsid w:val="00EB18AA"/>
    <w:rsid w:val="00EB2329"/>
    <w:rsid w:val="00EB32B3"/>
    <w:rsid w:val="00EB3614"/>
    <w:rsid w:val="00EB41EE"/>
    <w:rsid w:val="00EB6BE5"/>
    <w:rsid w:val="00EB6D70"/>
    <w:rsid w:val="00EB71CE"/>
    <w:rsid w:val="00EB7685"/>
    <w:rsid w:val="00EC0007"/>
    <w:rsid w:val="00ED043A"/>
    <w:rsid w:val="00ED1FBE"/>
    <w:rsid w:val="00ED3727"/>
    <w:rsid w:val="00ED375E"/>
    <w:rsid w:val="00ED3DDF"/>
    <w:rsid w:val="00ED3FF4"/>
    <w:rsid w:val="00ED50F4"/>
    <w:rsid w:val="00ED726A"/>
    <w:rsid w:val="00ED79E0"/>
    <w:rsid w:val="00ED7AD9"/>
    <w:rsid w:val="00ED7BBA"/>
    <w:rsid w:val="00EE0BBD"/>
    <w:rsid w:val="00EE1C1A"/>
    <w:rsid w:val="00EE2613"/>
    <w:rsid w:val="00EE4280"/>
    <w:rsid w:val="00EE52D0"/>
    <w:rsid w:val="00EE550A"/>
    <w:rsid w:val="00EE62BE"/>
    <w:rsid w:val="00EE6BE6"/>
    <w:rsid w:val="00EF0023"/>
    <w:rsid w:val="00EF1E98"/>
    <w:rsid w:val="00EF2F92"/>
    <w:rsid w:val="00EF4C8A"/>
    <w:rsid w:val="00EF4CC7"/>
    <w:rsid w:val="00EF5820"/>
    <w:rsid w:val="00F00A85"/>
    <w:rsid w:val="00F00E0C"/>
    <w:rsid w:val="00F02081"/>
    <w:rsid w:val="00F02556"/>
    <w:rsid w:val="00F0423B"/>
    <w:rsid w:val="00F04AC9"/>
    <w:rsid w:val="00F06F25"/>
    <w:rsid w:val="00F076E6"/>
    <w:rsid w:val="00F1025A"/>
    <w:rsid w:val="00F1167F"/>
    <w:rsid w:val="00F117A8"/>
    <w:rsid w:val="00F123F5"/>
    <w:rsid w:val="00F12CEE"/>
    <w:rsid w:val="00F1312D"/>
    <w:rsid w:val="00F16915"/>
    <w:rsid w:val="00F208C9"/>
    <w:rsid w:val="00F20A09"/>
    <w:rsid w:val="00F2297F"/>
    <w:rsid w:val="00F22B5A"/>
    <w:rsid w:val="00F24331"/>
    <w:rsid w:val="00F24E31"/>
    <w:rsid w:val="00F24EEC"/>
    <w:rsid w:val="00F27356"/>
    <w:rsid w:val="00F3066D"/>
    <w:rsid w:val="00F30E4A"/>
    <w:rsid w:val="00F322CC"/>
    <w:rsid w:val="00F3258B"/>
    <w:rsid w:val="00F35EDC"/>
    <w:rsid w:val="00F4315B"/>
    <w:rsid w:val="00F43A62"/>
    <w:rsid w:val="00F449A5"/>
    <w:rsid w:val="00F5502F"/>
    <w:rsid w:val="00F6026E"/>
    <w:rsid w:val="00F6087D"/>
    <w:rsid w:val="00F62916"/>
    <w:rsid w:val="00F63D12"/>
    <w:rsid w:val="00F63D9A"/>
    <w:rsid w:val="00F654BE"/>
    <w:rsid w:val="00F659A3"/>
    <w:rsid w:val="00F70630"/>
    <w:rsid w:val="00F7383D"/>
    <w:rsid w:val="00F7417F"/>
    <w:rsid w:val="00F75CA8"/>
    <w:rsid w:val="00F77ACD"/>
    <w:rsid w:val="00F77ECB"/>
    <w:rsid w:val="00F77EEF"/>
    <w:rsid w:val="00F834DA"/>
    <w:rsid w:val="00F95DFC"/>
    <w:rsid w:val="00F95FD7"/>
    <w:rsid w:val="00F96E68"/>
    <w:rsid w:val="00F97D24"/>
    <w:rsid w:val="00FA02D2"/>
    <w:rsid w:val="00FA1BFE"/>
    <w:rsid w:val="00FA315F"/>
    <w:rsid w:val="00FA41BA"/>
    <w:rsid w:val="00FA6BE3"/>
    <w:rsid w:val="00FA77B7"/>
    <w:rsid w:val="00FB1211"/>
    <w:rsid w:val="00FB743C"/>
    <w:rsid w:val="00FC00BD"/>
    <w:rsid w:val="00FC21E1"/>
    <w:rsid w:val="00FC2FA5"/>
    <w:rsid w:val="00FC37CE"/>
    <w:rsid w:val="00FC3DFF"/>
    <w:rsid w:val="00FC4675"/>
    <w:rsid w:val="00FC467D"/>
    <w:rsid w:val="00FC5FD7"/>
    <w:rsid w:val="00FC67BD"/>
    <w:rsid w:val="00FC6E8D"/>
    <w:rsid w:val="00FD0D5B"/>
    <w:rsid w:val="00FD28E3"/>
    <w:rsid w:val="00FD307B"/>
    <w:rsid w:val="00FE03B3"/>
    <w:rsid w:val="00FE0A67"/>
    <w:rsid w:val="00FE1F86"/>
    <w:rsid w:val="00FE21BF"/>
    <w:rsid w:val="00FE6119"/>
    <w:rsid w:val="00FE6356"/>
    <w:rsid w:val="00FE68E4"/>
    <w:rsid w:val="00FE7F78"/>
    <w:rsid w:val="00FF0A18"/>
    <w:rsid w:val="00FF0D12"/>
    <w:rsid w:val="00FF1731"/>
    <w:rsid w:val="00FF2278"/>
    <w:rsid w:val="00FF253A"/>
    <w:rsid w:val="00FF348D"/>
    <w:rsid w:val="00FF34A3"/>
    <w:rsid w:val="00FF65AC"/>
    <w:rsid w:val="00FF7763"/>
    <w:rsid w:val="00FF7921"/>
    <w:rsid w:val="343DA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B216E"/>
  <w15:docId w15:val="{6D16D0AC-BD29-47A3-B834-64EA846E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customStyle="1" w:styleId="Default">
    <w:name w:val="Default"/>
    <w:rsid w:val="004A7265"/>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A17D72"/>
    <w:pPr>
      <w:ind w:left="720"/>
      <w:contextualSpacing/>
    </w:pPr>
  </w:style>
  <w:style w:type="character" w:styleId="UnresolvedMention">
    <w:name w:val="Unresolved Mention"/>
    <w:basedOn w:val="DefaultParagraphFont"/>
    <w:uiPriority w:val="99"/>
    <w:semiHidden/>
    <w:unhideWhenUsed/>
    <w:rsid w:val="00892AB8"/>
    <w:rPr>
      <w:color w:val="605E5C"/>
      <w:shd w:val="clear" w:color="auto" w:fill="E1DFDD"/>
    </w:rPr>
  </w:style>
  <w:style w:type="character" w:customStyle="1" w:styleId="Style1Char">
    <w:name w:val="Style1 Char"/>
    <w:basedOn w:val="DefaultParagraphFont"/>
    <w:link w:val="Style1"/>
    <w:locked/>
    <w:rsid w:val="007619D6"/>
    <w:rPr>
      <w:rFonts w:ascii="Verdana" w:hAnsi="Verdana"/>
      <w:color w:val="000000"/>
      <w:kern w:val="28"/>
      <w:sz w:val="22"/>
    </w:rPr>
  </w:style>
  <w:style w:type="character" w:styleId="CommentReference">
    <w:name w:val="annotation reference"/>
    <w:basedOn w:val="DefaultParagraphFont"/>
    <w:semiHidden/>
    <w:unhideWhenUsed/>
    <w:rsid w:val="001E60E4"/>
    <w:rPr>
      <w:sz w:val="16"/>
      <w:szCs w:val="16"/>
    </w:rPr>
  </w:style>
  <w:style w:type="paragraph" w:styleId="CommentText">
    <w:name w:val="annotation text"/>
    <w:basedOn w:val="Normal"/>
    <w:link w:val="CommentTextChar"/>
    <w:semiHidden/>
    <w:unhideWhenUsed/>
    <w:rsid w:val="001E60E4"/>
    <w:rPr>
      <w:sz w:val="20"/>
    </w:rPr>
  </w:style>
  <w:style w:type="character" w:customStyle="1" w:styleId="CommentTextChar">
    <w:name w:val="Comment Text Char"/>
    <w:basedOn w:val="DefaultParagraphFont"/>
    <w:link w:val="CommentText"/>
    <w:semiHidden/>
    <w:rsid w:val="001E60E4"/>
    <w:rPr>
      <w:rFonts w:ascii="Verdana" w:hAnsi="Verdana"/>
    </w:rPr>
  </w:style>
  <w:style w:type="paragraph" w:styleId="CommentSubject">
    <w:name w:val="annotation subject"/>
    <w:basedOn w:val="CommentText"/>
    <w:next w:val="CommentText"/>
    <w:link w:val="CommentSubjectChar"/>
    <w:semiHidden/>
    <w:unhideWhenUsed/>
    <w:rsid w:val="001E60E4"/>
    <w:rPr>
      <w:b/>
      <w:bCs/>
    </w:rPr>
  </w:style>
  <w:style w:type="character" w:customStyle="1" w:styleId="CommentSubjectChar">
    <w:name w:val="Comment Subject Char"/>
    <w:basedOn w:val="CommentTextChar"/>
    <w:link w:val="CommentSubject"/>
    <w:semiHidden/>
    <w:rsid w:val="001E60E4"/>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176311493">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C26128-0A32-4901-B4BA-471E73ADE367}">
  <ds:schemaRefs>
    <ds:schemaRef ds:uri="http://purl.org/dc/elements/1.1/"/>
    <ds:schemaRef ds:uri="http://schemas.microsoft.com/office/2006/metadata/propertie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4cad7d-cde0-4c4b-9900-a6ca365b2969"/>
    <ds:schemaRef ds:uri="http://www.w3.org/XML/1998/namespace"/>
    <ds:schemaRef ds:uri="http://purl.org/dc/dcmitype/"/>
  </ds:schemaRefs>
</ds:datastoreItem>
</file>

<file path=customXml/itemProps3.xml><?xml version="1.0" encoding="utf-8"?>
<ds:datastoreItem xmlns:ds="http://schemas.openxmlformats.org/officeDocument/2006/customXml" ds:itemID="{FBCBAE78-EC2C-4E59-937A-CCEF5D8E5A1D}">
  <ds:schemaRefs>
    <ds:schemaRef ds:uri="http://schemas.microsoft.com/sharepoint/v3/contenttype/forms"/>
  </ds:schemaRefs>
</ds:datastoreItem>
</file>

<file path=customXml/itemProps4.xml><?xml version="1.0" encoding="utf-8"?>
<ds:datastoreItem xmlns:ds="http://schemas.openxmlformats.org/officeDocument/2006/customXml" ds:itemID="{F449659B-D954-419C-BCBE-0F3375875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Decisions.dotm</Template>
  <TotalTime>1</TotalTime>
  <Pages>12</Pages>
  <Words>4893</Words>
  <Characters>27892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32720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Baylis, Caroline</cp:lastModifiedBy>
  <cp:revision>2</cp:revision>
  <cp:lastPrinted>2023-06-15T10:21:00Z</cp:lastPrinted>
  <dcterms:created xsi:type="dcterms:W3CDTF">2023-06-15T10:21:00Z</dcterms:created>
  <dcterms:modified xsi:type="dcterms:W3CDTF">2023-06-15T10:21:00Z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ies>
</file>