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80B2" w14:textId="77777777" w:rsidR="001F413B" w:rsidRDefault="001F413B" w:rsidP="001F413B">
      <w:pPr>
        <w:ind w:hanging="142"/>
        <w:rPr>
          <w:rFonts w:cs="Verdana"/>
          <w:szCs w:val="22"/>
        </w:rPr>
      </w:pPr>
      <w:r w:rsidRPr="006C1EBC">
        <w:rPr>
          <w:rFonts w:cs="Verdana"/>
          <w:szCs w:val="22"/>
        </w:rPr>
        <w:pict w14:anchorId="4F1B0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2pt">
            <v:imagedata r:id="rId12" o:title=""/>
          </v:shape>
        </w:pict>
      </w:r>
    </w:p>
    <w:p w14:paraId="6175EBC1"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55A3A32" w14:textId="77777777" w:rsidTr="00DD37E9">
        <w:tblPrEx>
          <w:tblCellMar>
            <w:top w:w="0" w:type="dxa"/>
            <w:bottom w:w="0" w:type="dxa"/>
          </w:tblCellMar>
        </w:tblPrEx>
        <w:trPr>
          <w:cantSplit/>
          <w:trHeight w:val="659"/>
        </w:trPr>
        <w:tc>
          <w:tcPr>
            <w:tcW w:w="9356" w:type="dxa"/>
            <w:shd w:val="clear" w:color="auto" w:fill="auto"/>
          </w:tcPr>
          <w:p w14:paraId="03E222B5" w14:textId="77777777" w:rsidR="0004625F" w:rsidRPr="00CE31FA" w:rsidRDefault="00DD37E9" w:rsidP="00B74C3E">
            <w:pPr>
              <w:spacing w:before="120"/>
              <w:ind w:left="-108" w:right="34"/>
              <w:rPr>
                <w:rFonts w:ascii="Arial" w:hAnsi="Arial" w:cs="Arial"/>
                <w:b/>
                <w:color w:val="000000"/>
                <w:sz w:val="40"/>
                <w:szCs w:val="40"/>
              </w:rPr>
            </w:pPr>
            <w:bookmarkStart w:id="0" w:name="bmkTable00"/>
            <w:bookmarkEnd w:id="0"/>
            <w:r w:rsidRPr="00CE31FA">
              <w:rPr>
                <w:rFonts w:ascii="Arial" w:hAnsi="Arial" w:cs="Arial"/>
                <w:b/>
                <w:color w:val="000000"/>
                <w:sz w:val="40"/>
                <w:szCs w:val="40"/>
              </w:rPr>
              <w:t>Appeal Decision</w:t>
            </w:r>
          </w:p>
        </w:tc>
      </w:tr>
      <w:tr w:rsidR="0004625F" w:rsidRPr="000C3F13" w14:paraId="18A12E49" w14:textId="77777777" w:rsidTr="00DD37E9">
        <w:tblPrEx>
          <w:tblCellMar>
            <w:top w:w="0" w:type="dxa"/>
            <w:bottom w:w="0" w:type="dxa"/>
          </w:tblCellMar>
        </w:tblPrEx>
        <w:trPr>
          <w:cantSplit/>
          <w:trHeight w:val="425"/>
        </w:trPr>
        <w:tc>
          <w:tcPr>
            <w:tcW w:w="9356" w:type="dxa"/>
            <w:shd w:val="clear" w:color="auto" w:fill="auto"/>
            <w:vAlign w:val="center"/>
          </w:tcPr>
          <w:p w14:paraId="41774BBB" w14:textId="77777777" w:rsidR="0004625F" w:rsidRPr="00DD37E9" w:rsidRDefault="0004625F" w:rsidP="00DD37E9">
            <w:pPr>
              <w:spacing w:before="60"/>
              <w:ind w:left="-108" w:right="34"/>
              <w:rPr>
                <w:color w:val="000000"/>
                <w:szCs w:val="22"/>
              </w:rPr>
            </w:pPr>
          </w:p>
        </w:tc>
      </w:tr>
      <w:tr w:rsidR="0004625F" w:rsidRPr="00CE31FA" w14:paraId="1EB783B4" w14:textId="77777777" w:rsidTr="00DD37E9">
        <w:tblPrEx>
          <w:tblCellMar>
            <w:top w:w="0" w:type="dxa"/>
            <w:bottom w:w="0" w:type="dxa"/>
          </w:tblCellMar>
        </w:tblPrEx>
        <w:trPr>
          <w:cantSplit/>
          <w:trHeight w:val="374"/>
        </w:trPr>
        <w:tc>
          <w:tcPr>
            <w:tcW w:w="9356" w:type="dxa"/>
            <w:shd w:val="clear" w:color="auto" w:fill="auto"/>
          </w:tcPr>
          <w:p w14:paraId="7A7968D4" w14:textId="77777777" w:rsidR="0004625F" w:rsidRPr="00CE31FA" w:rsidRDefault="00DD37E9" w:rsidP="00DD37E9">
            <w:pPr>
              <w:spacing w:before="180"/>
              <w:ind w:left="-108" w:right="34"/>
              <w:rPr>
                <w:rFonts w:ascii="Arial" w:hAnsi="Arial" w:cs="Arial"/>
                <w:b/>
                <w:color w:val="000000"/>
                <w:sz w:val="16"/>
                <w:szCs w:val="22"/>
              </w:rPr>
            </w:pPr>
            <w:r w:rsidRPr="00CE31FA">
              <w:rPr>
                <w:rFonts w:ascii="Arial" w:hAnsi="Arial" w:cs="Arial"/>
                <w:b/>
                <w:color w:val="000000"/>
                <w:szCs w:val="22"/>
              </w:rPr>
              <w:t xml:space="preserve">by </w:t>
            </w:r>
            <w:r w:rsidR="00CE31FA">
              <w:rPr>
                <w:rFonts w:ascii="Arial" w:hAnsi="Arial" w:cs="Arial"/>
                <w:b/>
                <w:color w:val="000000"/>
                <w:szCs w:val="22"/>
              </w:rPr>
              <w:t>Nigel Farthing LLB</w:t>
            </w:r>
            <w:r w:rsidR="00A17333" w:rsidRPr="00CE31FA">
              <w:rPr>
                <w:rFonts w:ascii="Arial" w:hAnsi="Arial" w:cs="Arial"/>
                <w:b/>
                <w:color w:val="000000"/>
                <w:szCs w:val="22"/>
              </w:rPr>
              <w:t xml:space="preserve"> </w:t>
            </w:r>
          </w:p>
        </w:tc>
      </w:tr>
      <w:tr w:rsidR="0004625F" w:rsidRPr="00CE31FA" w14:paraId="370E3DBB" w14:textId="77777777" w:rsidTr="00DD37E9">
        <w:tblPrEx>
          <w:tblCellMar>
            <w:top w:w="0" w:type="dxa"/>
            <w:bottom w:w="0" w:type="dxa"/>
          </w:tblCellMar>
        </w:tblPrEx>
        <w:trPr>
          <w:cantSplit/>
          <w:trHeight w:val="357"/>
        </w:trPr>
        <w:tc>
          <w:tcPr>
            <w:tcW w:w="9356" w:type="dxa"/>
            <w:shd w:val="clear" w:color="auto" w:fill="auto"/>
          </w:tcPr>
          <w:p w14:paraId="01445F72" w14:textId="77777777" w:rsidR="0004625F" w:rsidRPr="00CE31FA" w:rsidRDefault="00DD37E9" w:rsidP="0069559D">
            <w:pPr>
              <w:spacing w:before="120"/>
              <w:ind w:left="-108" w:right="34"/>
              <w:rPr>
                <w:rFonts w:ascii="Arial" w:hAnsi="Arial" w:cs="Arial"/>
                <w:b/>
                <w:color w:val="000000"/>
                <w:sz w:val="16"/>
                <w:szCs w:val="16"/>
              </w:rPr>
            </w:pPr>
            <w:r w:rsidRPr="00CE31FA">
              <w:rPr>
                <w:rFonts w:ascii="Arial" w:hAnsi="Arial" w:cs="Arial"/>
                <w:b/>
                <w:color w:val="000000"/>
                <w:sz w:val="16"/>
                <w:szCs w:val="16"/>
              </w:rPr>
              <w:t xml:space="preserve">an Inspector </w:t>
            </w:r>
            <w:r w:rsidR="007277A3" w:rsidRPr="00CE31FA">
              <w:rPr>
                <w:rFonts w:ascii="Arial" w:hAnsi="Arial" w:cs="Arial"/>
                <w:b/>
                <w:color w:val="000000"/>
                <w:sz w:val="16"/>
                <w:szCs w:val="16"/>
              </w:rPr>
              <w:t>on direction of</w:t>
            </w:r>
            <w:r w:rsidRPr="00CE31FA">
              <w:rPr>
                <w:rFonts w:ascii="Arial" w:hAnsi="Arial" w:cs="Arial"/>
                <w:b/>
                <w:color w:val="000000"/>
                <w:sz w:val="16"/>
                <w:szCs w:val="16"/>
              </w:rPr>
              <w:t xml:space="preserve"> the Secretary of State for Environment, Food and Rural Affairs</w:t>
            </w:r>
          </w:p>
        </w:tc>
      </w:tr>
      <w:tr w:rsidR="0004625F" w:rsidRPr="00CE31FA" w14:paraId="47355505" w14:textId="77777777" w:rsidTr="00DD37E9">
        <w:tblPrEx>
          <w:tblCellMar>
            <w:top w:w="0" w:type="dxa"/>
            <w:bottom w:w="0" w:type="dxa"/>
          </w:tblCellMar>
        </w:tblPrEx>
        <w:trPr>
          <w:cantSplit/>
          <w:trHeight w:val="335"/>
        </w:trPr>
        <w:tc>
          <w:tcPr>
            <w:tcW w:w="9356" w:type="dxa"/>
            <w:shd w:val="clear" w:color="auto" w:fill="auto"/>
          </w:tcPr>
          <w:p w14:paraId="3862F3F2" w14:textId="040BD073" w:rsidR="0004625F" w:rsidRPr="00CE31FA" w:rsidRDefault="0004625F" w:rsidP="001E5F71">
            <w:pPr>
              <w:spacing w:before="120"/>
              <w:ind w:left="-108" w:right="176"/>
              <w:rPr>
                <w:rFonts w:ascii="Arial" w:hAnsi="Arial" w:cs="Arial"/>
                <w:b/>
                <w:color w:val="000000"/>
                <w:sz w:val="16"/>
                <w:szCs w:val="16"/>
              </w:rPr>
            </w:pPr>
            <w:r w:rsidRPr="00CE31FA">
              <w:rPr>
                <w:rFonts w:ascii="Arial" w:hAnsi="Arial" w:cs="Arial"/>
                <w:b/>
                <w:color w:val="000000"/>
                <w:sz w:val="16"/>
                <w:szCs w:val="16"/>
              </w:rPr>
              <w:t>Decision date:</w:t>
            </w:r>
            <w:r w:rsidR="00F80762" w:rsidRPr="00CE31FA">
              <w:rPr>
                <w:rFonts w:ascii="Arial" w:hAnsi="Arial" w:cs="Arial"/>
                <w:b/>
                <w:color w:val="000000"/>
                <w:sz w:val="16"/>
                <w:szCs w:val="16"/>
              </w:rPr>
              <w:t xml:space="preserve"> </w:t>
            </w:r>
            <w:r w:rsidR="00C93A9F" w:rsidRPr="00CE31FA">
              <w:rPr>
                <w:rFonts w:ascii="Arial" w:hAnsi="Arial" w:cs="Arial"/>
                <w:b/>
                <w:color w:val="000000"/>
                <w:sz w:val="16"/>
                <w:szCs w:val="16"/>
              </w:rPr>
              <w:t xml:space="preserve"> </w:t>
            </w:r>
            <w:r w:rsidR="001C4251">
              <w:rPr>
                <w:rFonts w:ascii="Arial" w:hAnsi="Arial" w:cs="Arial"/>
                <w:b/>
                <w:color w:val="000000"/>
                <w:sz w:val="16"/>
                <w:szCs w:val="16"/>
              </w:rPr>
              <w:t>12 May 2023</w:t>
            </w:r>
          </w:p>
        </w:tc>
      </w:tr>
    </w:tbl>
    <w:p w14:paraId="640B6CF1" w14:textId="77777777" w:rsidR="00DD37E9" w:rsidRPr="00CE31FA" w:rsidRDefault="00DD37E9">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DD37E9" w:rsidRPr="00CE31FA" w14:paraId="536830CA" w14:textId="77777777" w:rsidTr="00DD37E9">
        <w:tblPrEx>
          <w:tblCellMar>
            <w:top w:w="0" w:type="dxa"/>
            <w:bottom w:w="0" w:type="dxa"/>
          </w:tblCellMar>
        </w:tblPrEx>
        <w:tc>
          <w:tcPr>
            <w:tcW w:w="9520" w:type="dxa"/>
            <w:shd w:val="clear" w:color="auto" w:fill="auto"/>
          </w:tcPr>
          <w:p w14:paraId="255F485F" w14:textId="77777777" w:rsidR="00DD37E9" w:rsidRPr="00CE31FA" w:rsidRDefault="00C5189E" w:rsidP="00C16168">
            <w:pPr>
              <w:spacing w:after="60"/>
              <w:rPr>
                <w:rFonts w:ascii="Arial" w:hAnsi="Arial" w:cs="Arial"/>
                <w:b/>
                <w:color w:val="000000"/>
              </w:rPr>
            </w:pPr>
            <w:r w:rsidRPr="00CE31FA">
              <w:rPr>
                <w:rFonts w:ascii="Arial" w:hAnsi="Arial" w:cs="Arial"/>
                <w:b/>
                <w:color w:val="000000"/>
              </w:rPr>
              <w:t>Appeal</w:t>
            </w:r>
            <w:r w:rsidR="00DD37E9" w:rsidRPr="00CE31FA">
              <w:rPr>
                <w:rFonts w:ascii="Arial" w:hAnsi="Arial" w:cs="Arial"/>
                <w:b/>
                <w:color w:val="000000"/>
              </w:rPr>
              <w:t xml:space="preserve"> Ref: </w:t>
            </w:r>
            <w:bookmarkStart w:id="1" w:name="_Hlk117592565"/>
            <w:r w:rsidR="00CE31FA">
              <w:rPr>
                <w:rFonts w:ascii="Arial" w:hAnsi="Arial" w:cs="Arial"/>
                <w:b/>
                <w:color w:val="000000"/>
              </w:rPr>
              <w:t>FPS/P3800/14A/</w:t>
            </w:r>
            <w:bookmarkEnd w:id="1"/>
            <w:r w:rsidR="00214060">
              <w:rPr>
                <w:rFonts w:ascii="Arial" w:hAnsi="Arial" w:cs="Arial"/>
                <w:b/>
                <w:color w:val="000000"/>
              </w:rPr>
              <w:t>9</w:t>
            </w:r>
          </w:p>
        </w:tc>
      </w:tr>
      <w:tr w:rsidR="00DD37E9" w:rsidRPr="00CE31FA" w14:paraId="18131555" w14:textId="77777777" w:rsidTr="00DD37E9">
        <w:tblPrEx>
          <w:tblCellMar>
            <w:top w:w="0" w:type="dxa"/>
            <w:bottom w:w="0" w:type="dxa"/>
          </w:tblCellMar>
        </w:tblPrEx>
        <w:tc>
          <w:tcPr>
            <w:tcW w:w="9520" w:type="dxa"/>
            <w:shd w:val="clear" w:color="auto" w:fill="auto"/>
          </w:tcPr>
          <w:p w14:paraId="5F248BC6" w14:textId="77777777" w:rsidR="00DD37E9" w:rsidRPr="00CE31FA" w:rsidRDefault="00DD37E9" w:rsidP="00C16168">
            <w:pPr>
              <w:pStyle w:val="TBullet"/>
              <w:rPr>
                <w:rFonts w:ascii="Arial" w:hAnsi="Arial" w:cs="Arial"/>
              </w:rPr>
            </w:pPr>
            <w:r w:rsidRPr="00CE31FA">
              <w:rPr>
                <w:rFonts w:ascii="Arial" w:hAnsi="Arial" w:cs="Arial"/>
              </w:rPr>
              <w:t>Th</w:t>
            </w:r>
            <w:r w:rsidR="00B74C3E" w:rsidRPr="00CE31FA">
              <w:rPr>
                <w:rFonts w:ascii="Arial" w:hAnsi="Arial" w:cs="Arial"/>
              </w:rPr>
              <w:t>i</w:t>
            </w:r>
            <w:r w:rsidRPr="00CE31FA">
              <w:rPr>
                <w:rFonts w:ascii="Arial" w:hAnsi="Arial" w:cs="Arial"/>
              </w:rPr>
              <w:t xml:space="preserve">s </w:t>
            </w:r>
            <w:r w:rsidR="00CF154B" w:rsidRPr="00CE31FA">
              <w:rPr>
                <w:rFonts w:ascii="Arial" w:hAnsi="Arial" w:cs="Arial"/>
              </w:rPr>
              <w:t>a</w:t>
            </w:r>
            <w:r w:rsidRPr="00CE31FA">
              <w:rPr>
                <w:rFonts w:ascii="Arial" w:hAnsi="Arial" w:cs="Arial"/>
              </w:rPr>
              <w:t>ppeal</w:t>
            </w:r>
            <w:r w:rsidR="00B74C3E" w:rsidRPr="00CE31FA">
              <w:rPr>
                <w:rFonts w:ascii="Arial" w:hAnsi="Arial" w:cs="Arial"/>
              </w:rPr>
              <w:t xml:space="preserve"> i</w:t>
            </w:r>
            <w:r w:rsidR="00E11792" w:rsidRPr="00CE31FA">
              <w:rPr>
                <w:rFonts w:ascii="Arial" w:hAnsi="Arial" w:cs="Arial"/>
              </w:rPr>
              <w:t>s</w:t>
            </w:r>
            <w:r w:rsidRPr="00CE31FA">
              <w:rPr>
                <w:rFonts w:ascii="Arial" w:hAnsi="Arial" w:cs="Arial"/>
              </w:rPr>
              <w:t xml:space="preserve"> made under Section 53(5) and Paragraph 4(1) of </w:t>
            </w:r>
            <w:r w:rsidR="00B925A5" w:rsidRPr="00CE31FA">
              <w:rPr>
                <w:rFonts w:ascii="Arial" w:hAnsi="Arial" w:cs="Arial"/>
              </w:rPr>
              <w:t>Schedule</w:t>
            </w:r>
            <w:r w:rsidRPr="00CE31FA">
              <w:rPr>
                <w:rFonts w:ascii="Arial" w:hAnsi="Arial" w:cs="Arial"/>
              </w:rPr>
              <w:t xml:space="preserve"> 14 o</w:t>
            </w:r>
            <w:r w:rsidR="00DE33EB" w:rsidRPr="00CE31FA">
              <w:rPr>
                <w:rFonts w:ascii="Arial" w:hAnsi="Arial" w:cs="Arial"/>
              </w:rPr>
              <w:t>f</w:t>
            </w:r>
            <w:r w:rsidRPr="00CE31FA">
              <w:rPr>
                <w:rFonts w:ascii="Arial" w:hAnsi="Arial" w:cs="Arial"/>
              </w:rPr>
              <w:t xml:space="preserve"> the Wildlife and Countryside Act 1981 </w:t>
            </w:r>
            <w:r w:rsidR="0041539C" w:rsidRPr="00CE31FA">
              <w:rPr>
                <w:rFonts w:ascii="Arial" w:hAnsi="Arial" w:cs="Arial"/>
              </w:rPr>
              <w:t>against the d</w:t>
            </w:r>
            <w:r w:rsidR="002C6E5C" w:rsidRPr="00CE31FA">
              <w:rPr>
                <w:rFonts w:ascii="Arial" w:hAnsi="Arial" w:cs="Arial"/>
              </w:rPr>
              <w:t xml:space="preserve">ecision of </w:t>
            </w:r>
            <w:r w:rsidR="0094680B">
              <w:rPr>
                <w:rFonts w:ascii="Arial" w:hAnsi="Arial" w:cs="Arial"/>
              </w:rPr>
              <w:t>West Sussex</w:t>
            </w:r>
            <w:r w:rsidR="00C16168" w:rsidRPr="00CE31FA">
              <w:rPr>
                <w:rFonts w:ascii="Arial" w:hAnsi="Arial" w:cs="Arial"/>
              </w:rPr>
              <w:t xml:space="preserve"> County</w:t>
            </w:r>
            <w:r w:rsidR="00B74C3E" w:rsidRPr="00CE31FA">
              <w:rPr>
                <w:rFonts w:ascii="Arial" w:hAnsi="Arial" w:cs="Arial"/>
              </w:rPr>
              <w:t xml:space="preserve"> </w:t>
            </w:r>
            <w:r w:rsidR="00B925A5" w:rsidRPr="00CE31FA">
              <w:rPr>
                <w:rFonts w:ascii="Arial" w:hAnsi="Arial" w:cs="Arial"/>
              </w:rPr>
              <w:t>Council</w:t>
            </w:r>
            <w:r w:rsidR="003861E4" w:rsidRPr="00CE31FA">
              <w:rPr>
                <w:rFonts w:ascii="Arial" w:hAnsi="Arial" w:cs="Arial"/>
              </w:rPr>
              <w:t xml:space="preserve"> not to make </w:t>
            </w:r>
            <w:r w:rsidR="00B74C3E" w:rsidRPr="00CE31FA">
              <w:rPr>
                <w:rFonts w:ascii="Arial" w:hAnsi="Arial" w:cs="Arial"/>
              </w:rPr>
              <w:t xml:space="preserve">an </w:t>
            </w:r>
            <w:r w:rsidR="003861E4" w:rsidRPr="00CE31FA">
              <w:rPr>
                <w:rFonts w:ascii="Arial" w:hAnsi="Arial" w:cs="Arial"/>
              </w:rPr>
              <w:t>o</w:t>
            </w:r>
            <w:r w:rsidR="0041539C" w:rsidRPr="00CE31FA">
              <w:rPr>
                <w:rFonts w:ascii="Arial" w:hAnsi="Arial" w:cs="Arial"/>
              </w:rPr>
              <w:t xml:space="preserve">rder under </w:t>
            </w:r>
            <w:r w:rsidR="00AA7D22" w:rsidRPr="00CE31FA">
              <w:rPr>
                <w:rFonts w:ascii="Arial" w:hAnsi="Arial" w:cs="Arial"/>
              </w:rPr>
              <w:t>S</w:t>
            </w:r>
            <w:r w:rsidR="0041539C" w:rsidRPr="00CE31FA">
              <w:rPr>
                <w:rFonts w:ascii="Arial" w:hAnsi="Arial" w:cs="Arial"/>
              </w:rPr>
              <w:t>ection 53(2) of that Act.</w:t>
            </w:r>
          </w:p>
        </w:tc>
      </w:tr>
      <w:tr w:rsidR="00DD37E9" w:rsidRPr="00CE31FA" w14:paraId="620D2662" w14:textId="77777777" w:rsidTr="00DD37E9">
        <w:tblPrEx>
          <w:tblCellMar>
            <w:top w:w="0" w:type="dxa"/>
            <w:bottom w:w="0" w:type="dxa"/>
          </w:tblCellMar>
        </w:tblPrEx>
        <w:tc>
          <w:tcPr>
            <w:tcW w:w="9520" w:type="dxa"/>
            <w:shd w:val="clear" w:color="auto" w:fill="auto"/>
          </w:tcPr>
          <w:p w14:paraId="2F260EA9" w14:textId="77777777" w:rsidR="00917447" w:rsidRPr="00CE31FA" w:rsidRDefault="0066025C" w:rsidP="00BE3467">
            <w:pPr>
              <w:pStyle w:val="TBullet"/>
              <w:spacing w:before="60"/>
              <w:ind w:left="357" w:hanging="357"/>
              <w:rPr>
                <w:rFonts w:ascii="Arial" w:hAnsi="Arial" w:cs="Arial"/>
              </w:rPr>
            </w:pPr>
            <w:r w:rsidRPr="00CE31FA">
              <w:rPr>
                <w:rFonts w:ascii="Arial" w:hAnsi="Arial" w:cs="Arial"/>
              </w:rPr>
              <w:t>By</w:t>
            </w:r>
            <w:r w:rsidR="00DD37E9" w:rsidRPr="00CE31FA">
              <w:rPr>
                <w:rFonts w:ascii="Arial" w:hAnsi="Arial" w:cs="Arial"/>
              </w:rPr>
              <w:t xml:space="preserve"> </w:t>
            </w:r>
            <w:r w:rsidRPr="00CE31FA">
              <w:rPr>
                <w:rFonts w:ascii="Arial" w:hAnsi="Arial" w:cs="Arial"/>
              </w:rPr>
              <w:t>a</w:t>
            </w:r>
            <w:r w:rsidR="0041539C" w:rsidRPr="00CE31FA">
              <w:rPr>
                <w:rFonts w:ascii="Arial" w:hAnsi="Arial" w:cs="Arial"/>
              </w:rPr>
              <w:t xml:space="preserve">pplication </w:t>
            </w:r>
            <w:r w:rsidR="00917447" w:rsidRPr="00CE31FA">
              <w:rPr>
                <w:rFonts w:ascii="Arial" w:hAnsi="Arial" w:cs="Arial"/>
              </w:rPr>
              <w:t>dated</w:t>
            </w:r>
            <w:r w:rsidRPr="00CE31FA">
              <w:rPr>
                <w:rFonts w:ascii="Arial" w:hAnsi="Arial" w:cs="Arial"/>
              </w:rPr>
              <w:t xml:space="preserve"> </w:t>
            </w:r>
            <w:r w:rsidR="00D21F48">
              <w:rPr>
                <w:rFonts w:ascii="Arial" w:hAnsi="Arial" w:cs="Arial"/>
              </w:rPr>
              <w:t>19 April</w:t>
            </w:r>
            <w:r w:rsidR="00557A33" w:rsidRPr="00CE31FA">
              <w:rPr>
                <w:rFonts w:ascii="Arial" w:hAnsi="Arial" w:cs="Arial"/>
              </w:rPr>
              <w:t xml:space="preserve"> 20</w:t>
            </w:r>
            <w:r w:rsidR="002A6C62" w:rsidRPr="00CE31FA">
              <w:rPr>
                <w:rFonts w:ascii="Arial" w:hAnsi="Arial" w:cs="Arial"/>
              </w:rPr>
              <w:t>1</w:t>
            </w:r>
            <w:r w:rsidR="0094680B">
              <w:rPr>
                <w:rFonts w:ascii="Arial" w:hAnsi="Arial" w:cs="Arial"/>
              </w:rPr>
              <w:t>8</w:t>
            </w:r>
            <w:r w:rsidR="007963C2" w:rsidRPr="00CE31FA">
              <w:rPr>
                <w:rFonts w:ascii="Arial" w:hAnsi="Arial" w:cs="Arial"/>
              </w:rPr>
              <w:t>,</w:t>
            </w:r>
            <w:r w:rsidR="00557A33" w:rsidRPr="00CE31FA">
              <w:rPr>
                <w:rFonts w:ascii="Arial" w:hAnsi="Arial" w:cs="Arial"/>
              </w:rPr>
              <w:t xml:space="preserve"> </w:t>
            </w:r>
            <w:r w:rsidR="0094680B">
              <w:rPr>
                <w:rFonts w:ascii="Arial" w:hAnsi="Arial" w:cs="Arial"/>
              </w:rPr>
              <w:t>The British Horse Society</w:t>
            </w:r>
            <w:r w:rsidR="00E37272" w:rsidRPr="00CE31FA">
              <w:rPr>
                <w:rFonts w:ascii="Arial" w:hAnsi="Arial" w:cs="Arial"/>
              </w:rPr>
              <w:t xml:space="preserve"> </w:t>
            </w:r>
            <w:r w:rsidRPr="00CE31FA">
              <w:rPr>
                <w:rFonts w:ascii="Arial" w:hAnsi="Arial" w:cs="Arial"/>
              </w:rPr>
              <w:t>claimed that</w:t>
            </w:r>
            <w:r w:rsidR="007D498B" w:rsidRPr="00CE31FA">
              <w:rPr>
                <w:rFonts w:ascii="Arial" w:hAnsi="Arial" w:cs="Arial"/>
              </w:rPr>
              <w:t xml:space="preserve"> </w:t>
            </w:r>
            <w:r w:rsidR="00E37272" w:rsidRPr="00CE31FA">
              <w:rPr>
                <w:rFonts w:ascii="Arial" w:hAnsi="Arial" w:cs="Arial"/>
              </w:rPr>
              <w:t>a route</w:t>
            </w:r>
            <w:r w:rsidR="00583CEF" w:rsidRPr="00CE31FA">
              <w:rPr>
                <w:rFonts w:ascii="Arial" w:hAnsi="Arial" w:cs="Arial"/>
              </w:rPr>
              <w:t xml:space="preserve"> </w:t>
            </w:r>
            <w:r w:rsidR="0094680B">
              <w:rPr>
                <w:rFonts w:ascii="Arial" w:hAnsi="Arial" w:cs="Arial"/>
              </w:rPr>
              <w:t xml:space="preserve">shown on the Definitive Map and Statement for Chichester, West Sussex as </w:t>
            </w:r>
            <w:r w:rsidR="00D21F48">
              <w:rPr>
                <w:rFonts w:ascii="Arial" w:hAnsi="Arial" w:cs="Arial"/>
              </w:rPr>
              <w:t xml:space="preserve">part of </w:t>
            </w:r>
            <w:r w:rsidR="0094680B">
              <w:rPr>
                <w:rFonts w:ascii="Arial" w:hAnsi="Arial" w:cs="Arial"/>
              </w:rPr>
              <w:t>FP 15</w:t>
            </w:r>
            <w:r w:rsidR="00D21F48">
              <w:rPr>
                <w:rFonts w:ascii="Arial" w:hAnsi="Arial" w:cs="Arial"/>
              </w:rPr>
              <w:t>7</w:t>
            </w:r>
            <w:r w:rsidR="0094680B">
              <w:rPr>
                <w:rFonts w:ascii="Arial" w:hAnsi="Arial" w:cs="Arial"/>
              </w:rPr>
              <w:t xml:space="preserve"> should be shown thereon in part as a restricted byway and further that a route leading west from FP 15</w:t>
            </w:r>
            <w:r w:rsidR="00D21F48">
              <w:rPr>
                <w:rFonts w:ascii="Arial" w:hAnsi="Arial" w:cs="Arial"/>
              </w:rPr>
              <w:t>7</w:t>
            </w:r>
            <w:r w:rsidR="0094680B">
              <w:rPr>
                <w:rFonts w:ascii="Arial" w:hAnsi="Arial" w:cs="Arial"/>
              </w:rPr>
              <w:t xml:space="preserve"> to Ordnance Survey grid reference </w:t>
            </w:r>
            <w:r w:rsidR="00D21F48">
              <w:rPr>
                <w:rFonts w:ascii="Arial" w:hAnsi="Arial" w:cs="Arial"/>
              </w:rPr>
              <w:t>GR 496398, 102399</w:t>
            </w:r>
            <w:r w:rsidR="00583CEF" w:rsidRPr="00CE31FA">
              <w:rPr>
                <w:rFonts w:ascii="Arial" w:hAnsi="Arial" w:cs="Arial"/>
              </w:rPr>
              <w:t xml:space="preserve"> </w:t>
            </w:r>
            <w:r w:rsidRPr="00CE31FA">
              <w:rPr>
                <w:rFonts w:ascii="Arial" w:hAnsi="Arial" w:cs="Arial"/>
              </w:rPr>
              <w:t xml:space="preserve">should be added to the definitive map </w:t>
            </w:r>
            <w:r w:rsidR="00E11792" w:rsidRPr="00CE31FA">
              <w:rPr>
                <w:rFonts w:ascii="Arial" w:hAnsi="Arial" w:cs="Arial"/>
              </w:rPr>
              <w:t>and</w:t>
            </w:r>
            <w:r w:rsidRPr="00CE31FA">
              <w:rPr>
                <w:rFonts w:ascii="Arial" w:hAnsi="Arial" w:cs="Arial"/>
              </w:rPr>
              <w:t xml:space="preserve"> statement for the area as </w:t>
            </w:r>
            <w:r w:rsidR="00E73A3C" w:rsidRPr="00CE31FA">
              <w:rPr>
                <w:rFonts w:ascii="Arial" w:hAnsi="Arial" w:cs="Arial"/>
              </w:rPr>
              <w:t>a</w:t>
            </w:r>
            <w:r w:rsidR="00583CEF" w:rsidRPr="00CE31FA">
              <w:rPr>
                <w:rFonts w:ascii="Arial" w:hAnsi="Arial" w:cs="Arial"/>
              </w:rPr>
              <w:t xml:space="preserve"> </w:t>
            </w:r>
            <w:r w:rsidR="0094680B">
              <w:rPr>
                <w:rFonts w:ascii="Arial" w:hAnsi="Arial" w:cs="Arial"/>
              </w:rPr>
              <w:t>b</w:t>
            </w:r>
            <w:r w:rsidR="00D21F48">
              <w:rPr>
                <w:rFonts w:ascii="Arial" w:hAnsi="Arial" w:cs="Arial"/>
              </w:rPr>
              <w:t>ridle</w:t>
            </w:r>
            <w:r w:rsidR="0094680B">
              <w:rPr>
                <w:rFonts w:ascii="Arial" w:hAnsi="Arial" w:cs="Arial"/>
              </w:rPr>
              <w:t>way</w:t>
            </w:r>
            <w:r w:rsidRPr="00CE31FA">
              <w:rPr>
                <w:rFonts w:ascii="Arial" w:hAnsi="Arial" w:cs="Arial"/>
              </w:rPr>
              <w:t xml:space="preserve">. </w:t>
            </w:r>
          </w:p>
        </w:tc>
      </w:tr>
      <w:tr w:rsidR="00CB6561" w:rsidRPr="00CE31FA" w14:paraId="61A5CDB5" w14:textId="77777777" w:rsidTr="00DD37E9">
        <w:tblPrEx>
          <w:tblCellMar>
            <w:top w:w="0" w:type="dxa"/>
            <w:bottom w:w="0" w:type="dxa"/>
          </w:tblCellMar>
        </w:tblPrEx>
        <w:tc>
          <w:tcPr>
            <w:tcW w:w="9520" w:type="dxa"/>
            <w:shd w:val="clear" w:color="auto" w:fill="auto"/>
          </w:tcPr>
          <w:p w14:paraId="2D867843" w14:textId="77777777" w:rsidR="00CB6561" w:rsidRDefault="00CB6561" w:rsidP="00E73A3C">
            <w:pPr>
              <w:pStyle w:val="TBullet"/>
              <w:spacing w:before="60"/>
              <w:ind w:left="357" w:hanging="357"/>
              <w:rPr>
                <w:rFonts w:ascii="Arial" w:hAnsi="Arial" w:cs="Arial"/>
              </w:rPr>
            </w:pPr>
            <w:r w:rsidRPr="00CE31FA">
              <w:rPr>
                <w:rFonts w:ascii="Arial" w:hAnsi="Arial" w:cs="Arial"/>
              </w:rPr>
              <w:t>The application</w:t>
            </w:r>
            <w:r w:rsidR="00B74C3E" w:rsidRPr="00CE31FA">
              <w:rPr>
                <w:rFonts w:ascii="Arial" w:hAnsi="Arial" w:cs="Arial"/>
              </w:rPr>
              <w:t xml:space="preserve"> wa</w:t>
            </w:r>
            <w:r w:rsidR="00D21C3A" w:rsidRPr="00CE31FA">
              <w:rPr>
                <w:rFonts w:ascii="Arial" w:hAnsi="Arial" w:cs="Arial"/>
              </w:rPr>
              <w:t>s</w:t>
            </w:r>
            <w:r w:rsidRPr="00CE31FA">
              <w:rPr>
                <w:rFonts w:ascii="Arial" w:hAnsi="Arial" w:cs="Arial"/>
              </w:rPr>
              <w:t xml:space="preserve"> refused by </w:t>
            </w:r>
            <w:r w:rsidR="0094680B">
              <w:rPr>
                <w:rFonts w:ascii="Arial" w:hAnsi="Arial" w:cs="Arial"/>
              </w:rPr>
              <w:t>West Sussex</w:t>
            </w:r>
            <w:r w:rsidR="00E37272" w:rsidRPr="00CE31FA">
              <w:rPr>
                <w:rFonts w:ascii="Arial" w:hAnsi="Arial" w:cs="Arial"/>
              </w:rPr>
              <w:t xml:space="preserve"> County</w:t>
            </w:r>
            <w:r w:rsidRPr="00CE31FA">
              <w:rPr>
                <w:rFonts w:ascii="Arial" w:hAnsi="Arial" w:cs="Arial"/>
              </w:rPr>
              <w:t xml:space="preserve"> </w:t>
            </w:r>
            <w:r w:rsidR="00E37272" w:rsidRPr="00CE31FA">
              <w:rPr>
                <w:rFonts w:ascii="Arial" w:hAnsi="Arial" w:cs="Arial"/>
              </w:rPr>
              <w:t>Council</w:t>
            </w:r>
            <w:r w:rsidR="009F6529">
              <w:rPr>
                <w:rFonts w:ascii="Arial" w:hAnsi="Arial" w:cs="Arial"/>
              </w:rPr>
              <w:t xml:space="preserve"> </w:t>
            </w:r>
            <w:r w:rsidR="004E59D9">
              <w:rPr>
                <w:rFonts w:ascii="Arial" w:hAnsi="Arial" w:cs="Arial"/>
              </w:rPr>
              <w:t xml:space="preserve">on </w:t>
            </w:r>
            <w:r w:rsidR="009F6529">
              <w:rPr>
                <w:rFonts w:ascii="Arial" w:hAnsi="Arial" w:cs="Arial"/>
              </w:rPr>
              <w:t xml:space="preserve">1 March 2022 </w:t>
            </w:r>
            <w:r w:rsidRPr="00CE31FA">
              <w:rPr>
                <w:rFonts w:ascii="Arial" w:hAnsi="Arial" w:cs="Arial"/>
              </w:rPr>
              <w:t xml:space="preserve">and the </w:t>
            </w:r>
            <w:r w:rsidR="00D21F48">
              <w:rPr>
                <w:rFonts w:ascii="Arial" w:hAnsi="Arial" w:cs="Arial"/>
              </w:rPr>
              <w:t>A</w:t>
            </w:r>
            <w:r w:rsidRPr="00CE31FA">
              <w:rPr>
                <w:rFonts w:ascii="Arial" w:hAnsi="Arial" w:cs="Arial"/>
              </w:rPr>
              <w:t>ppellant was form</w:t>
            </w:r>
            <w:r w:rsidR="007A6396" w:rsidRPr="00CE31FA">
              <w:rPr>
                <w:rFonts w:ascii="Arial" w:hAnsi="Arial" w:cs="Arial"/>
              </w:rPr>
              <w:t xml:space="preserve">ally notified </w:t>
            </w:r>
            <w:r w:rsidRPr="00CE31FA">
              <w:rPr>
                <w:rFonts w:ascii="Arial" w:hAnsi="Arial" w:cs="Arial"/>
              </w:rPr>
              <w:t>of the decision by</w:t>
            </w:r>
            <w:r w:rsidR="00A77BA2" w:rsidRPr="00CE31FA">
              <w:rPr>
                <w:rFonts w:ascii="Arial" w:hAnsi="Arial" w:cs="Arial"/>
              </w:rPr>
              <w:t xml:space="preserve"> letter </w:t>
            </w:r>
            <w:r w:rsidR="00E37272" w:rsidRPr="00CE31FA">
              <w:rPr>
                <w:rFonts w:ascii="Arial" w:hAnsi="Arial" w:cs="Arial"/>
              </w:rPr>
              <w:t xml:space="preserve">dated </w:t>
            </w:r>
            <w:r w:rsidR="009F6529">
              <w:rPr>
                <w:rFonts w:ascii="Arial" w:hAnsi="Arial" w:cs="Arial"/>
              </w:rPr>
              <w:t>4 March</w:t>
            </w:r>
            <w:r w:rsidR="00E37272" w:rsidRPr="00CE31FA">
              <w:rPr>
                <w:rFonts w:ascii="Arial" w:hAnsi="Arial" w:cs="Arial"/>
              </w:rPr>
              <w:t xml:space="preserve"> 20</w:t>
            </w:r>
            <w:r w:rsidR="0076374D" w:rsidRPr="00CE31FA">
              <w:rPr>
                <w:rFonts w:ascii="Arial" w:hAnsi="Arial" w:cs="Arial"/>
              </w:rPr>
              <w:t>2</w:t>
            </w:r>
            <w:r w:rsidR="009F6529">
              <w:rPr>
                <w:rFonts w:ascii="Arial" w:hAnsi="Arial" w:cs="Arial"/>
              </w:rPr>
              <w:t>2</w:t>
            </w:r>
            <w:r w:rsidRPr="00CE31FA">
              <w:rPr>
                <w:rFonts w:ascii="Arial" w:hAnsi="Arial" w:cs="Arial"/>
              </w:rPr>
              <w:t>.</w:t>
            </w:r>
            <w:r w:rsidR="001E5F71" w:rsidRPr="00CE31FA">
              <w:rPr>
                <w:rFonts w:ascii="Arial" w:hAnsi="Arial" w:cs="Arial"/>
              </w:rPr>
              <w:t xml:space="preserve"> </w:t>
            </w:r>
          </w:p>
          <w:p w14:paraId="1AC06315" w14:textId="77777777" w:rsidR="00793335" w:rsidRPr="00CE31FA" w:rsidRDefault="00793335" w:rsidP="00E73A3C">
            <w:pPr>
              <w:pStyle w:val="TBullet"/>
              <w:spacing w:before="60"/>
              <w:ind w:left="357" w:hanging="357"/>
              <w:rPr>
                <w:rFonts w:ascii="Arial" w:hAnsi="Arial" w:cs="Arial"/>
              </w:rPr>
            </w:pPr>
            <w:r>
              <w:rPr>
                <w:rFonts w:ascii="Arial" w:hAnsi="Arial" w:cs="Arial"/>
              </w:rPr>
              <w:t>In writing this decision I have found it helpful to refer to points on the claimed routes marked on the app</w:t>
            </w:r>
            <w:r w:rsidR="003374A8">
              <w:rPr>
                <w:rFonts w:ascii="Arial" w:hAnsi="Arial" w:cs="Arial"/>
              </w:rPr>
              <w:t>eal</w:t>
            </w:r>
            <w:r>
              <w:rPr>
                <w:rFonts w:ascii="Arial" w:hAnsi="Arial" w:cs="Arial"/>
              </w:rPr>
              <w:t xml:space="preserve"> map. I therefore attach a copy.</w:t>
            </w:r>
          </w:p>
        </w:tc>
      </w:tr>
      <w:tr w:rsidR="00DD37E9" w:rsidRPr="00CE31FA" w14:paraId="6E00A492" w14:textId="77777777" w:rsidTr="00DD37E9">
        <w:tblPrEx>
          <w:tblCellMar>
            <w:top w:w="0" w:type="dxa"/>
            <w:bottom w:w="0" w:type="dxa"/>
          </w:tblCellMar>
        </w:tblPrEx>
        <w:tc>
          <w:tcPr>
            <w:tcW w:w="9520" w:type="dxa"/>
            <w:shd w:val="clear" w:color="auto" w:fill="auto"/>
          </w:tcPr>
          <w:p w14:paraId="30D1719F" w14:textId="77777777" w:rsidR="00DD37E9" w:rsidRPr="00CE31FA" w:rsidRDefault="00DD37E9" w:rsidP="00EE488F">
            <w:pPr>
              <w:spacing w:before="120"/>
              <w:rPr>
                <w:rFonts w:ascii="Arial" w:hAnsi="Arial" w:cs="Arial"/>
                <w:b/>
                <w:color w:val="000000"/>
              </w:rPr>
            </w:pPr>
            <w:r w:rsidRPr="00CE31FA">
              <w:rPr>
                <w:rFonts w:ascii="Arial" w:hAnsi="Arial" w:cs="Arial"/>
                <w:b/>
                <w:color w:val="000000"/>
              </w:rPr>
              <w:t>Summary of Decision:</w:t>
            </w:r>
            <w:r w:rsidR="00B925A5" w:rsidRPr="00CE31FA">
              <w:rPr>
                <w:rFonts w:ascii="Arial" w:hAnsi="Arial" w:cs="Arial"/>
                <w:b/>
                <w:color w:val="000000"/>
              </w:rPr>
              <w:t xml:space="preserve"> </w:t>
            </w:r>
            <w:r w:rsidR="00B74497" w:rsidRPr="00CE31FA">
              <w:rPr>
                <w:rFonts w:ascii="Arial" w:hAnsi="Arial" w:cs="Arial"/>
                <w:b/>
                <w:color w:val="000000"/>
              </w:rPr>
              <w:t xml:space="preserve"> </w:t>
            </w:r>
            <w:r w:rsidR="00512561" w:rsidRPr="007658F2">
              <w:rPr>
                <w:rFonts w:ascii="Arial" w:hAnsi="Arial" w:cs="Arial"/>
                <w:b/>
                <w:color w:val="000000"/>
              </w:rPr>
              <w:t>The appeal</w:t>
            </w:r>
            <w:r w:rsidR="00B74C3E" w:rsidRPr="007658F2">
              <w:rPr>
                <w:rFonts w:ascii="Arial" w:hAnsi="Arial" w:cs="Arial"/>
                <w:b/>
                <w:color w:val="000000"/>
              </w:rPr>
              <w:t xml:space="preserve"> </w:t>
            </w:r>
            <w:r w:rsidR="00E05DC8" w:rsidRPr="007658F2">
              <w:rPr>
                <w:rFonts w:ascii="Arial" w:hAnsi="Arial" w:cs="Arial"/>
                <w:b/>
                <w:color w:val="000000"/>
              </w:rPr>
              <w:t>i</w:t>
            </w:r>
            <w:r w:rsidR="00D21F48" w:rsidRPr="007658F2">
              <w:rPr>
                <w:rFonts w:ascii="Arial" w:hAnsi="Arial" w:cs="Arial"/>
                <w:b/>
                <w:color w:val="000000"/>
              </w:rPr>
              <w:t>s</w:t>
            </w:r>
            <w:r w:rsidR="007658F2">
              <w:rPr>
                <w:rFonts w:ascii="Arial" w:hAnsi="Arial" w:cs="Arial"/>
                <w:b/>
                <w:color w:val="000000"/>
              </w:rPr>
              <w:t xml:space="preserve"> allowed in part.</w:t>
            </w:r>
          </w:p>
        </w:tc>
      </w:tr>
      <w:tr w:rsidR="00DD37E9" w:rsidRPr="00CE31FA" w14:paraId="543325EF" w14:textId="77777777" w:rsidTr="00DD37E9">
        <w:tblPrEx>
          <w:tblCellMar>
            <w:top w:w="0" w:type="dxa"/>
            <w:bottom w:w="0" w:type="dxa"/>
          </w:tblCellMar>
        </w:tblPrEx>
        <w:tc>
          <w:tcPr>
            <w:tcW w:w="9520" w:type="dxa"/>
            <w:tcBorders>
              <w:bottom w:val="single" w:sz="6" w:space="0" w:color="000000"/>
            </w:tcBorders>
            <w:shd w:val="clear" w:color="auto" w:fill="auto"/>
          </w:tcPr>
          <w:p w14:paraId="29B65DA4" w14:textId="77777777" w:rsidR="00DD37E9" w:rsidRPr="00CE31FA" w:rsidRDefault="00DD37E9" w:rsidP="001B7C59">
            <w:pPr>
              <w:spacing w:before="60" w:after="60"/>
              <w:rPr>
                <w:rFonts w:ascii="Arial" w:hAnsi="Arial" w:cs="Arial"/>
                <w:b/>
                <w:color w:val="000000"/>
                <w:sz w:val="2"/>
              </w:rPr>
            </w:pPr>
            <w:bookmarkStart w:id="2" w:name="bmkReturn"/>
            <w:bookmarkEnd w:id="2"/>
          </w:p>
        </w:tc>
      </w:tr>
    </w:tbl>
    <w:p w14:paraId="494314FF" w14:textId="77777777" w:rsidR="002C6E5C" w:rsidRPr="009F6529" w:rsidRDefault="002C6E5C" w:rsidP="002C6E5C">
      <w:pPr>
        <w:pStyle w:val="Heading6blackfont"/>
        <w:rPr>
          <w:rFonts w:ascii="Arial" w:hAnsi="Arial" w:cs="Arial"/>
          <w:sz w:val="24"/>
          <w:szCs w:val="24"/>
        </w:rPr>
      </w:pPr>
      <w:r w:rsidRPr="009F6529">
        <w:rPr>
          <w:rFonts w:ascii="Arial" w:hAnsi="Arial" w:cs="Arial"/>
          <w:sz w:val="24"/>
          <w:szCs w:val="24"/>
        </w:rPr>
        <w:t>Preliminary Matters</w:t>
      </w:r>
    </w:p>
    <w:p w14:paraId="2D8945F1" w14:textId="77777777" w:rsidR="00C5189E" w:rsidRPr="009F6529" w:rsidRDefault="00C5189E" w:rsidP="00C93009">
      <w:pPr>
        <w:pStyle w:val="Style1"/>
        <w:tabs>
          <w:tab w:val="clear" w:pos="432"/>
          <w:tab w:val="num" w:pos="426"/>
          <w:tab w:val="left" w:pos="1134"/>
        </w:tabs>
        <w:ind w:left="426" w:hanging="426"/>
        <w:rPr>
          <w:rFonts w:ascii="Arial" w:hAnsi="Arial" w:cs="Arial"/>
          <w:sz w:val="24"/>
          <w:szCs w:val="24"/>
        </w:rPr>
      </w:pPr>
      <w:r w:rsidRPr="009F6529">
        <w:rPr>
          <w:rFonts w:ascii="Arial" w:hAnsi="Arial" w:cs="Arial"/>
          <w:sz w:val="24"/>
          <w:szCs w:val="24"/>
        </w:rPr>
        <w:t xml:space="preserve">I </w:t>
      </w:r>
      <w:r w:rsidR="007277A3" w:rsidRPr="009F6529">
        <w:rPr>
          <w:rFonts w:ascii="Arial" w:hAnsi="Arial" w:cs="Arial"/>
          <w:sz w:val="24"/>
          <w:szCs w:val="24"/>
        </w:rPr>
        <w:t>have been directed</w:t>
      </w:r>
      <w:r w:rsidRPr="009F6529">
        <w:rPr>
          <w:rFonts w:ascii="Arial" w:hAnsi="Arial" w:cs="Arial"/>
          <w:sz w:val="24"/>
          <w:szCs w:val="24"/>
        </w:rPr>
        <w:t xml:space="preserve"> by the Secretary of State </w:t>
      </w:r>
      <w:r w:rsidR="00F64A71" w:rsidRPr="009F6529">
        <w:rPr>
          <w:rFonts w:ascii="Arial" w:hAnsi="Arial" w:cs="Arial"/>
          <w:sz w:val="24"/>
          <w:szCs w:val="24"/>
        </w:rPr>
        <w:t xml:space="preserve">for Environment, Food and Rural Affairs </w:t>
      </w:r>
      <w:r w:rsidRPr="009F6529">
        <w:rPr>
          <w:rFonts w:ascii="Arial" w:hAnsi="Arial" w:cs="Arial"/>
          <w:sz w:val="24"/>
          <w:szCs w:val="24"/>
        </w:rPr>
        <w:t xml:space="preserve">to determine </w:t>
      </w:r>
      <w:r w:rsidR="007F566E" w:rsidRPr="009F6529">
        <w:rPr>
          <w:rFonts w:ascii="Arial" w:hAnsi="Arial" w:cs="Arial"/>
          <w:sz w:val="24"/>
          <w:szCs w:val="24"/>
        </w:rPr>
        <w:t>th</w:t>
      </w:r>
      <w:r w:rsidR="00C31890" w:rsidRPr="009F6529">
        <w:rPr>
          <w:rFonts w:ascii="Arial" w:hAnsi="Arial" w:cs="Arial"/>
          <w:sz w:val="24"/>
          <w:szCs w:val="24"/>
        </w:rPr>
        <w:t>i</w:t>
      </w:r>
      <w:r w:rsidR="007F566E" w:rsidRPr="009F6529">
        <w:rPr>
          <w:rFonts w:ascii="Arial" w:hAnsi="Arial" w:cs="Arial"/>
          <w:sz w:val="24"/>
          <w:szCs w:val="24"/>
        </w:rPr>
        <w:t>s</w:t>
      </w:r>
      <w:r w:rsidRPr="009F6529">
        <w:rPr>
          <w:rFonts w:ascii="Arial" w:hAnsi="Arial" w:cs="Arial"/>
          <w:sz w:val="24"/>
          <w:szCs w:val="24"/>
        </w:rPr>
        <w:t xml:space="preserve"> appeal under Section 53(5) and Paragraph 4(1)</w:t>
      </w:r>
      <w:r w:rsidR="00F64A71" w:rsidRPr="009F6529">
        <w:rPr>
          <w:rFonts w:ascii="Arial" w:hAnsi="Arial" w:cs="Arial"/>
          <w:sz w:val="24"/>
          <w:szCs w:val="24"/>
        </w:rPr>
        <w:t xml:space="preserve"> of Schedule 14 of the Wildlife and Countryside Act 1981</w:t>
      </w:r>
      <w:r w:rsidR="0066025C" w:rsidRPr="009F6529">
        <w:rPr>
          <w:rFonts w:ascii="Arial" w:hAnsi="Arial" w:cs="Arial"/>
          <w:sz w:val="24"/>
          <w:szCs w:val="24"/>
        </w:rPr>
        <w:t xml:space="preserve"> (the 1981 Act)</w:t>
      </w:r>
      <w:r w:rsidR="004902DB" w:rsidRPr="009F6529">
        <w:rPr>
          <w:rFonts w:ascii="Arial" w:hAnsi="Arial" w:cs="Arial"/>
          <w:sz w:val="24"/>
          <w:szCs w:val="24"/>
        </w:rPr>
        <w:t xml:space="preserve"> </w:t>
      </w:r>
      <w:proofErr w:type="gramStart"/>
      <w:r w:rsidR="00DE1587" w:rsidRPr="009F6529">
        <w:rPr>
          <w:rFonts w:ascii="Arial" w:hAnsi="Arial" w:cs="Arial"/>
          <w:sz w:val="24"/>
          <w:szCs w:val="24"/>
        </w:rPr>
        <w:t>on</w:t>
      </w:r>
      <w:r w:rsidR="004902DB" w:rsidRPr="009F6529">
        <w:rPr>
          <w:rFonts w:ascii="Arial" w:hAnsi="Arial" w:cs="Arial"/>
          <w:sz w:val="24"/>
          <w:szCs w:val="24"/>
        </w:rPr>
        <w:t xml:space="preserve"> </w:t>
      </w:r>
      <w:r w:rsidR="00DE1587" w:rsidRPr="009F6529">
        <w:rPr>
          <w:rFonts w:ascii="Arial" w:hAnsi="Arial" w:cs="Arial"/>
          <w:sz w:val="24"/>
          <w:szCs w:val="24"/>
        </w:rPr>
        <w:t>the basis of</w:t>
      </w:r>
      <w:proofErr w:type="gramEnd"/>
      <w:r w:rsidR="00DE1587" w:rsidRPr="009F6529">
        <w:rPr>
          <w:rFonts w:ascii="Arial" w:hAnsi="Arial" w:cs="Arial"/>
          <w:sz w:val="24"/>
          <w:szCs w:val="24"/>
        </w:rPr>
        <w:t xml:space="preserve"> the papers submitted.</w:t>
      </w:r>
      <w:r w:rsidR="00A606EF" w:rsidRPr="009F6529">
        <w:rPr>
          <w:rFonts w:ascii="Arial" w:hAnsi="Arial" w:cs="Arial"/>
          <w:sz w:val="24"/>
          <w:szCs w:val="24"/>
        </w:rPr>
        <w:t xml:space="preserve"> </w:t>
      </w:r>
      <w:r w:rsidR="00862392" w:rsidRPr="009F6529">
        <w:rPr>
          <w:rFonts w:ascii="Arial" w:hAnsi="Arial" w:cs="Arial"/>
          <w:sz w:val="24"/>
          <w:szCs w:val="24"/>
        </w:rPr>
        <w:t>In this case I am satisfied I can reach a reliable decision without visiting the site.</w:t>
      </w:r>
    </w:p>
    <w:p w14:paraId="064CF716" w14:textId="77777777" w:rsidR="00D94097" w:rsidRPr="009F6529" w:rsidRDefault="008453CB" w:rsidP="00C93009">
      <w:pPr>
        <w:pStyle w:val="Style1"/>
        <w:tabs>
          <w:tab w:val="clear" w:pos="432"/>
          <w:tab w:val="num" w:pos="426"/>
          <w:tab w:val="left" w:pos="1134"/>
        </w:tabs>
        <w:ind w:left="426" w:hanging="426"/>
        <w:rPr>
          <w:rFonts w:ascii="Arial" w:hAnsi="Arial" w:cs="Arial"/>
          <w:sz w:val="24"/>
          <w:szCs w:val="24"/>
        </w:rPr>
      </w:pPr>
      <w:r w:rsidRPr="009F6529">
        <w:rPr>
          <w:rFonts w:ascii="Arial" w:hAnsi="Arial" w:cs="Arial"/>
          <w:sz w:val="24"/>
          <w:szCs w:val="24"/>
        </w:rPr>
        <w:t xml:space="preserve">The </w:t>
      </w:r>
      <w:r w:rsidR="00E05DC8">
        <w:rPr>
          <w:rFonts w:ascii="Arial" w:hAnsi="Arial" w:cs="Arial"/>
          <w:sz w:val="24"/>
          <w:szCs w:val="24"/>
        </w:rPr>
        <w:t>A</w:t>
      </w:r>
      <w:r w:rsidRPr="009F6529">
        <w:rPr>
          <w:rFonts w:ascii="Arial" w:hAnsi="Arial" w:cs="Arial"/>
          <w:sz w:val="24"/>
          <w:szCs w:val="24"/>
        </w:rPr>
        <w:t>ppellant</w:t>
      </w:r>
      <w:r w:rsidR="002C6661" w:rsidRPr="009F6529">
        <w:rPr>
          <w:rFonts w:ascii="Arial" w:hAnsi="Arial" w:cs="Arial"/>
          <w:sz w:val="24"/>
          <w:szCs w:val="24"/>
        </w:rPr>
        <w:t xml:space="preserve">, </w:t>
      </w:r>
      <w:r w:rsidR="009F6529">
        <w:rPr>
          <w:rFonts w:ascii="Arial" w:hAnsi="Arial" w:cs="Arial"/>
          <w:sz w:val="24"/>
          <w:szCs w:val="24"/>
        </w:rPr>
        <w:t>The British Horse Society</w:t>
      </w:r>
      <w:r w:rsidR="002C6661" w:rsidRPr="009F6529">
        <w:rPr>
          <w:rFonts w:ascii="Arial" w:hAnsi="Arial" w:cs="Arial"/>
          <w:sz w:val="24"/>
          <w:szCs w:val="24"/>
        </w:rPr>
        <w:t>,</w:t>
      </w:r>
      <w:r w:rsidR="00A606EF" w:rsidRPr="009F6529">
        <w:rPr>
          <w:rFonts w:ascii="Arial" w:hAnsi="Arial" w:cs="Arial"/>
          <w:sz w:val="24"/>
          <w:szCs w:val="24"/>
        </w:rPr>
        <w:t xml:space="preserve"> </w:t>
      </w:r>
      <w:r w:rsidRPr="009F6529">
        <w:rPr>
          <w:rFonts w:ascii="Arial" w:hAnsi="Arial" w:cs="Arial"/>
          <w:sz w:val="24"/>
          <w:szCs w:val="24"/>
        </w:rPr>
        <w:t xml:space="preserve">requests </w:t>
      </w:r>
      <w:r w:rsidR="007F566E" w:rsidRPr="009F6529">
        <w:rPr>
          <w:rFonts w:ascii="Arial" w:hAnsi="Arial" w:cs="Arial"/>
          <w:sz w:val="24"/>
          <w:szCs w:val="24"/>
        </w:rPr>
        <w:t xml:space="preserve">that </w:t>
      </w:r>
      <w:r w:rsidRPr="009F6529">
        <w:rPr>
          <w:rFonts w:ascii="Arial" w:hAnsi="Arial" w:cs="Arial"/>
          <w:sz w:val="24"/>
          <w:szCs w:val="24"/>
        </w:rPr>
        <w:t>the Secretary of State directs</w:t>
      </w:r>
      <w:r w:rsidR="00AC0C59" w:rsidRPr="009F6529">
        <w:rPr>
          <w:rFonts w:ascii="Arial" w:hAnsi="Arial" w:cs="Arial"/>
          <w:sz w:val="24"/>
          <w:szCs w:val="24"/>
        </w:rPr>
        <w:t xml:space="preserve"> </w:t>
      </w:r>
      <w:r w:rsidR="009F6529">
        <w:rPr>
          <w:rFonts w:ascii="Arial" w:hAnsi="Arial" w:cs="Arial"/>
          <w:sz w:val="24"/>
          <w:szCs w:val="24"/>
        </w:rPr>
        <w:t>West Sussex</w:t>
      </w:r>
      <w:r w:rsidR="00E37272" w:rsidRPr="009F6529">
        <w:rPr>
          <w:rFonts w:ascii="Arial" w:hAnsi="Arial" w:cs="Arial"/>
          <w:sz w:val="24"/>
          <w:szCs w:val="24"/>
        </w:rPr>
        <w:t xml:space="preserve"> County</w:t>
      </w:r>
      <w:r w:rsidR="005D4A25" w:rsidRPr="009F6529">
        <w:rPr>
          <w:rFonts w:ascii="Arial" w:hAnsi="Arial" w:cs="Arial"/>
          <w:sz w:val="24"/>
          <w:szCs w:val="24"/>
        </w:rPr>
        <w:t xml:space="preserve"> </w:t>
      </w:r>
      <w:r w:rsidRPr="009F6529">
        <w:rPr>
          <w:rFonts w:ascii="Arial" w:hAnsi="Arial" w:cs="Arial"/>
          <w:sz w:val="24"/>
          <w:szCs w:val="24"/>
        </w:rPr>
        <w:t xml:space="preserve">Council </w:t>
      </w:r>
      <w:r w:rsidR="001A120D" w:rsidRPr="009F6529">
        <w:rPr>
          <w:rFonts w:ascii="Arial" w:hAnsi="Arial" w:cs="Arial"/>
          <w:sz w:val="24"/>
          <w:szCs w:val="24"/>
        </w:rPr>
        <w:t>(</w:t>
      </w:r>
      <w:r w:rsidR="009F6529">
        <w:rPr>
          <w:rFonts w:ascii="Arial" w:hAnsi="Arial" w:cs="Arial"/>
          <w:sz w:val="24"/>
          <w:szCs w:val="24"/>
        </w:rPr>
        <w:t>WS</w:t>
      </w:r>
      <w:r w:rsidR="00E37272" w:rsidRPr="009F6529">
        <w:rPr>
          <w:rFonts w:ascii="Arial" w:hAnsi="Arial" w:cs="Arial"/>
          <w:sz w:val="24"/>
          <w:szCs w:val="24"/>
        </w:rPr>
        <w:t>CC</w:t>
      </w:r>
      <w:r w:rsidR="001A120D" w:rsidRPr="009F6529">
        <w:rPr>
          <w:rFonts w:ascii="Arial" w:hAnsi="Arial" w:cs="Arial"/>
          <w:sz w:val="24"/>
          <w:szCs w:val="24"/>
        </w:rPr>
        <w:t xml:space="preserve">) </w:t>
      </w:r>
      <w:r w:rsidRPr="009F6529">
        <w:rPr>
          <w:rFonts w:ascii="Arial" w:hAnsi="Arial" w:cs="Arial"/>
          <w:sz w:val="24"/>
          <w:szCs w:val="24"/>
        </w:rPr>
        <w:t xml:space="preserve">to make </w:t>
      </w:r>
      <w:r w:rsidR="00D75175" w:rsidRPr="009F6529">
        <w:rPr>
          <w:rFonts w:ascii="Arial" w:hAnsi="Arial" w:cs="Arial"/>
          <w:sz w:val="24"/>
          <w:szCs w:val="24"/>
        </w:rPr>
        <w:t xml:space="preserve">a </w:t>
      </w:r>
      <w:r w:rsidRPr="009F6529">
        <w:rPr>
          <w:rFonts w:ascii="Arial" w:hAnsi="Arial" w:cs="Arial"/>
          <w:sz w:val="24"/>
          <w:szCs w:val="24"/>
        </w:rPr>
        <w:t xml:space="preserve">definitive map modification order under Schedule 15 of the 1981 Act </w:t>
      </w:r>
      <w:r w:rsidR="007F566E" w:rsidRPr="009F6529">
        <w:rPr>
          <w:rFonts w:ascii="Arial" w:hAnsi="Arial" w:cs="Arial"/>
          <w:sz w:val="24"/>
          <w:szCs w:val="24"/>
        </w:rPr>
        <w:t xml:space="preserve">to </w:t>
      </w:r>
      <w:r w:rsidR="0097669C" w:rsidRPr="009F6529">
        <w:rPr>
          <w:rFonts w:ascii="Arial" w:hAnsi="Arial" w:cs="Arial"/>
          <w:sz w:val="24"/>
          <w:szCs w:val="24"/>
        </w:rPr>
        <w:t>re</w:t>
      </w:r>
      <w:r w:rsidR="007F566E" w:rsidRPr="009F6529">
        <w:rPr>
          <w:rFonts w:ascii="Arial" w:hAnsi="Arial" w:cs="Arial"/>
          <w:sz w:val="24"/>
          <w:szCs w:val="24"/>
        </w:rPr>
        <w:t xml:space="preserve">cord </w:t>
      </w:r>
      <w:r w:rsidRPr="009F6529">
        <w:rPr>
          <w:rFonts w:ascii="Arial" w:hAnsi="Arial" w:cs="Arial"/>
          <w:color w:val="auto"/>
          <w:sz w:val="24"/>
          <w:szCs w:val="24"/>
        </w:rPr>
        <w:t xml:space="preserve">the </w:t>
      </w:r>
      <w:r w:rsidR="00127B8D" w:rsidRPr="009F6529">
        <w:rPr>
          <w:rFonts w:ascii="Arial" w:hAnsi="Arial" w:cs="Arial"/>
          <w:color w:val="auto"/>
          <w:sz w:val="24"/>
          <w:szCs w:val="24"/>
        </w:rPr>
        <w:t>route</w:t>
      </w:r>
      <w:r w:rsidR="005C34BD">
        <w:rPr>
          <w:rFonts w:ascii="Arial" w:hAnsi="Arial" w:cs="Arial"/>
          <w:color w:val="auto"/>
          <w:sz w:val="24"/>
          <w:szCs w:val="24"/>
        </w:rPr>
        <w:t>s</w:t>
      </w:r>
      <w:r w:rsidR="00127B8D" w:rsidRPr="009F6529">
        <w:rPr>
          <w:rFonts w:ascii="Arial" w:hAnsi="Arial" w:cs="Arial"/>
          <w:color w:val="auto"/>
          <w:sz w:val="24"/>
          <w:szCs w:val="24"/>
        </w:rPr>
        <w:t xml:space="preserve"> which </w:t>
      </w:r>
      <w:r w:rsidR="005C34BD">
        <w:rPr>
          <w:rFonts w:ascii="Arial" w:hAnsi="Arial" w:cs="Arial"/>
          <w:color w:val="auto"/>
          <w:sz w:val="24"/>
          <w:szCs w:val="24"/>
        </w:rPr>
        <w:t>are</w:t>
      </w:r>
      <w:r w:rsidR="001B124E" w:rsidRPr="009F6529">
        <w:rPr>
          <w:rFonts w:ascii="Arial" w:hAnsi="Arial" w:cs="Arial"/>
          <w:color w:val="auto"/>
          <w:sz w:val="24"/>
          <w:szCs w:val="24"/>
        </w:rPr>
        <w:t xml:space="preserve"> the subject of th</w:t>
      </w:r>
      <w:r w:rsidR="005D4A25" w:rsidRPr="009F6529">
        <w:rPr>
          <w:rFonts w:ascii="Arial" w:hAnsi="Arial" w:cs="Arial"/>
          <w:color w:val="auto"/>
          <w:sz w:val="24"/>
          <w:szCs w:val="24"/>
        </w:rPr>
        <w:t>i</w:t>
      </w:r>
      <w:r w:rsidR="00127B8D" w:rsidRPr="009F6529">
        <w:rPr>
          <w:rFonts w:ascii="Arial" w:hAnsi="Arial" w:cs="Arial"/>
          <w:color w:val="auto"/>
          <w:sz w:val="24"/>
          <w:szCs w:val="24"/>
        </w:rPr>
        <w:t>s appeal</w:t>
      </w:r>
      <w:r w:rsidR="00D94097" w:rsidRPr="009F6529">
        <w:rPr>
          <w:rFonts w:ascii="Arial" w:hAnsi="Arial" w:cs="Arial"/>
          <w:color w:val="auto"/>
          <w:sz w:val="24"/>
          <w:szCs w:val="24"/>
        </w:rPr>
        <w:t xml:space="preserve"> </w:t>
      </w:r>
      <w:r w:rsidR="009F6529">
        <w:rPr>
          <w:rFonts w:ascii="Arial" w:hAnsi="Arial" w:cs="Arial"/>
          <w:color w:val="auto"/>
          <w:sz w:val="24"/>
          <w:szCs w:val="24"/>
        </w:rPr>
        <w:t>in part as a restricted byway and in part as a bridleway</w:t>
      </w:r>
      <w:r w:rsidR="00253881">
        <w:rPr>
          <w:rFonts w:ascii="Arial" w:hAnsi="Arial" w:cs="Arial"/>
          <w:color w:val="auto"/>
          <w:sz w:val="24"/>
          <w:szCs w:val="24"/>
        </w:rPr>
        <w:t xml:space="preserve"> (the </w:t>
      </w:r>
      <w:r w:rsidR="00803DF9">
        <w:rPr>
          <w:rFonts w:ascii="Arial" w:hAnsi="Arial" w:cs="Arial"/>
          <w:color w:val="auto"/>
          <w:sz w:val="24"/>
          <w:szCs w:val="24"/>
        </w:rPr>
        <w:t>appeal</w:t>
      </w:r>
      <w:r w:rsidR="00253881">
        <w:rPr>
          <w:rFonts w:ascii="Arial" w:hAnsi="Arial" w:cs="Arial"/>
          <w:color w:val="auto"/>
          <w:sz w:val="24"/>
          <w:szCs w:val="24"/>
        </w:rPr>
        <w:t xml:space="preserve"> routes).</w:t>
      </w:r>
    </w:p>
    <w:p w14:paraId="51AFB3E0" w14:textId="77777777" w:rsidR="00193B16" w:rsidRPr="009F6529" w:rsidRDefault="00414C02" w:rsidP="00E37272">
      <w:pPr>
        <w:pStyle w:val="Style1"/>
        <w:ind w:left="426" w:hanging="426"/>
        <w:rPr>
          <w:rFonts w:ascii="Arial" w:hAnsi="Arial" w:cs="Arial"/>
          <w:color w:val="auto"/>
          <w:sz w:val="24"/>
          <w:szCs w:val="24"/>
        </w:rPr>
      </w:pPr>
      <w:r w:rsidRPr="009F6529">
        <w:rPr>
          <w:rFonts w:ascii="Arial" w:hAnsi="Arial" w:cs="Arial"/>
          <w:sz w:val="24"/>
          <w:szCs w:val="24"/>
        </w:rPr>
        <w:t xml:space="preserve">In addition to the submissions from the </w:t>
      </w:r>
      <w:r w:rsidR="00E05DC8">
        <w:rPr>
          <w:rFonts w:ascii="Arial" w:hAnsi="Arial" w:cs="Arial"/>
          <w:sz w:val="24"/>
          <w:szCs w:val="24"/>
        </w:rPr>
        <w:t>A</w:t>
      </w:r>
      <w:r w:rsidRPr="009F6529">
        <w:rPr>
          <w:rFonts w:ascii="Arial" w:hAnsi="Arial" w:cs="Arial"/>
          <w:sz w:val="24"/>
          <w:szCs w:val="24"/>
        </w:rPr>
        <w:t>pp</w:t>
      </w:r>
      <w:r w:rsidR="007D29DD" w:rsidRPr="009F6529">
        <w:rPr>
          <w:rFonts w:ascii="Arial" w:hAnsi="Arial" w:cs="Arial"/>
          <w:sz w:val="24"/>
          <w:szCs w:val="24"/>
        </w:rPr>
        <w:t>ell</w:t>
      </w:r>
      <w:r w:rsidRPr="009F6529">
        <w:rPr>
          <w:rFonts w:ascii="Arial" w:hAnsi="Arial" w:cs="Arial"/>
          <w:sz w:val="24"/>
          <w:szCs w:val="24"/>
        </w:rPr>
        <w:t xml:space="preserve">ant and </w:t>
      </w:r>
      <w:r w:rsidR="009F6529">
        <w:rPr>
          <w:rFonts w:ascii="Arial" w:hAnsi="Arial" w:cs="Arial"/>
          <w:sz w:val="24"/>
          <w:szCs w:val="24"/>
        </w:rPr>
        <w:t>WS</w:t>
      </w:r>
      <w:r w:rsidRPr="009F6529">
        <w:rPr>
          <w:rFonts w:ascii="Arial" w:hAnsi="Arial" w:cs="Arial"/>
          <w:sz w:val="24"/>
          <w:szCs w:val="24"/>
        </w:rPr>
        <w:t xml:space="preserve">CC, I have before me representations made </w:t>
      </w:r>
      <w:r w:rsidR="004C4E4C">
        <w:rPr>
          <w:rFonts w:ascii="Arial" w:hAnsi="Arial" w:cs="Arial"/>
          <w:sz w:val="24"/>
          <w:szCs w:val="24"/>
        </w:rPr>
        <w:t xml:space="preserve">on </w:t>
      </w:r>
      <w:r w:rsidR="007C41B1">
        <w:rPr>
          <w:rFonts w:ascii="Arial" w:hAnsi="Arial" w:cs="Arial"/>
          <w:sz w:val="24"/>
          <w:szCs w:val="24"/>
        </w:rPr>
        <w:t xml:space="preserve">behalf </w:t>
      </w:r>
      <w:r w:rsidR="004C4E4C">
        <w:rPr>
          <w:rFonts w:ascii="Arial" w:hAnsi="Arial" w:cs="Arial"/>
          <w:sz w:val="24"/>
          <w:szCs w:val="24"/>
        </w:rPr>
        <w:t xml:space="preserve">of </w:t>
      </w:r>
      <w:r w:rsidR="007C41B1">
        <w:rPr>
          <w:rFonts w:ascii="Arial" w:hAnsi="Arial" w:cs="Arial"/>
          <w:sz w:val="24"/>
          <w:szCs w:val="24"/>
        </w:rPr>
        <w:t>the landowners Mr D W Langmead and his Trustees</w:t>
      </w:r>
      <w:r w:rsidR="003150A4">
        <w:rPr>
          <w:rFonts w:ascii="Arial" w:hAnsi="Arial" w:cs="Arial"/>
          <w:sz w:val="24"/>
          <w:szCs w:val="24"/>
        </w:rPr>
        <w:t xml:space="preserve"> </w:t>
      </w:r>
      <w:r w:rsidR="007C41B1">
        <w:rPr>
          <w:rFonts w:ascii="Arial" w:hAnsi="Arial" w:cs="Arial"/>
          <w:sz w:val="24"/>
          <w:szCs w:val="24"/>
        </w:rPr>
        <w:t xml:space="preserve">and </w:t>
      </w:r>
      <w:r w:rsidR="004C4E4C">
        <w:rPr>
          <w:rFonts w:ascii="Arial" w:hAnsi="Arial" w:cs="Arial"/>
          <w:sz w:val="24"/>
          <w:szCs w:val="24"/>
        </w:rPr>
        <w:t xml:space="preserve">by </w:t>
      </w:r>
      <w:r w:rsidR="001B36F4">
        <w:rPr>
          <w:rFonts w:ascii="Arial" w:hAnsi="Arial" w:cs="Arial"/>
          <w:sz w:val="24"/>
          <w:szCs w:val="24"/>
        </w:rPr>
        <w:t>Richard Hocking.</w:t>
      </w:r>
      <w:r w:rsidRPr="009F6529">
        <w:rPr>
          <w:rFonts w:ascii="Arial" w:hAnsi="Arial" w:cs="Arial"/>
          <w:sz w:val="24"/>
          <w:szCs w:val="24"/>
        </w:rPr>
        <w:t xml:space="preserve"> I have considered all these documents in </w:t>
      </w:r>
      <w:r w:rsidR="000826FE" w:rsidRPr="009F6529">
        <w:rPr>
          <w:rFonts w:ascii="Arial" w:hAnsi="Arial" w:cs="Arial"/>
          <w:sz w:val="24"/>
          <w:szCs w:val="24"/>
        </w:rPr>
        <w:t xml:space="preserve">forming my conclusions.  </w:t>
      </w:r>
    </w:p>
    <w:p w14:paraId="5C946AA5" w14:textId="77777777" w:rsidR="009A50E6" w:rsidRPr="009F6529" w:rsidRDefault="005C34BD" w:rsidP="00E37272">
      <w:pPr>
        <w:pStyle w:val="Style1"/>
        <w:ind w:left="426" w:hanging="426"/>
        <w:rPr>
          <w:rFonts w:ascii="Arial" w:hAnsi="Arial" w:cs="Arial"/>
          <w:color w:val="auto"/>
          <w:sz w:val="24"/>
          <w:szCs w:val="24"/>
        </w:rPr>
      </w:pPr>
      <w:r>
        <w:rPr>
          <w:rFonts w:ascii="Arial" w:hAnsi="Arial" w:cs="Arial"/>
          <w:sz w:val="24"/>
          <w:szCs w:val="24"/>
        </w:rPr>
        <w:t>The app</w:t>
      </w:r>
      <w:r w:rsidR="007C15CA">
        <w:rPr>
          <w:rFonts w:ascii="Arial" w:hAnsi="Arial" w:cs="Arial"/>
          <w:sz w:val="24"/>
          <w:szCs w:val="24"/>
        </w:rPr>
        <w:t>eal</w:t>
      </w:r>
      <w:r>
        <w:rPr>
          <w:rFonts w:ascii="Arial" w:hAnsi="Arial" w:cs="Arial"/>
          <w:sz w:val="24"/>
          <w:szCs w:val="24"/>
        </w:rPr>
        <w:t xml:space="preserve"> concerns </w:t>
      </w:r>
      <w:r w:rsidR="003150A4">
        <w:rPr>
          <w:rFonts w:ascii="Arial" w:hAnsi="Arial" w:cs="Arial"/>
          <w:sz w:val="24"/>
          <w:szCs w:val="24"/>
        </w:rPr>
        <w:t>two</w:t>
      </w:r>
      <w:r>
        <w:rPr>
          <w:rFonts w:ascii="Arial" w:hAnsi="Arial" w:cs="Arial"/>
          <w:sz w:val="24"/>
          <w:szCs w:val="24"/>
        </w:rPr>
        <w:t xml:space="preserve"> distinct sections of the </w:t>
      </w:r>
      <w:r w:rsidR="00803DF9">
        <w:rPr>
          <w:rFonts w:ascii="Arial" w:hAnsi="Arial" w:cs="Arial"/>
          <w:sz w:val="24"/>
          <w:szCs w:val="24"/>
        </w:rPr>
        <w:t>appeal</w:t>
      </w:r>
      <w:r>
        <w:rPr>
          <w:rFonts w:ascii="Arial" w:hAnsi="Arial" w:cs="Arial"/>
          <w:sz w:val="24"/>
          <w:szCs w:val="24"/>
        </w:rPr>
        <w:t xml:space="preserve"> routes. These are identifie</w:t>
      </w:r>
      <w:r w:rsidR="004C4E4C">
        <w:rPr>
          <w:rFonts w:ascii="Arial" w:hAnsi="Arial" w:cs="Arial"/>
          <w:sz w:val="24"/>
          <w:szCs w:val="24"/>
        </w:rPr>
        <w:t xml:space="preserve">d </w:t>
      </w:r>
      <w:r>
        <w:rPr>
          <w:rFonts w:ascii="Arial" w:hAnsi="Arial" w:cs="Arial"/>
          <w:sz w:val="24"/>
          <w:szCs w:val="24"/>
        </w:rPr>
        <w:t>by reference to annotated points on the app</w:t>
      </w:r>
      <w:r w:rsidR="00E05DC8">
        <w:rPr>
          <w:rFonts w:ascii="Arial" w:hAnsi="Arial" w:cs="Arial"/>
          <w:sz w:val="24"/>
          <w:szCs w:val="24"/>
        </w:rPr>
        <w:t>eal</w:t>
      </w:r>
      <w:r>
        <w:rPr>
          <w:rFonts w:ascii="Arial" w:hAnsi="Arial" w:cs="Arial"/>
          <w:sz w:val="24"/>
          <w:szCs w:val="24"/>
        </w:rPr>
        <w:t xml:space="preserve"> map and are referred to as A to B</w:t>
      </w:r>
      <w:r w:rsidR="003150A4">
        <w:rPr>
          <w:rFonts w:ascii="Arial" w:hAnsi="Arial" w:cs="Arial"/>
          <w:sz w:val="24"/>
          <w:szCs w:val="24"/>
        </w:rPr>
        <w:t xml:space="preserve"> and </w:t>
      </w:r>
      <w:r>
        <w:rPr>
          <w:rFonts w:ascii="Arial" w:hAnsi="Arial" w:cs="Arial"/>
          <w:sz w:val="24"/>
          <w:szCs w:val="24"/>
        </w:rPr>
        <w:t xml:space="preserve">B to </w:t>
      </w:r>
      <w:r w:rsidR="003150A4">
        <w:rPr>
          <w:rFonts w:ascii="Arial" w:hAnsi="Arial" w:cs="Arial"/>
          <w:sz w:val="24"/>
          <w:szCs w:val="24"/>
        </w:rPr>
        <w:t>C</w:t>
      </w:r>
      <w:r>
        <w:rPr>
          <w:rFonts w:ascii="Arial" w:hAnsi="Arial" w:cs="Arial"/>
          <w:sz w:val="24"/>
          <w:szCs w:val="24"/>
        </w:rPr>
        <w:t xml:space="preserve">. </w:t>
      </w:r>
      <w:r w:rsidR="009F641C">
        <w:rPr>
          <w:rFonts w:ascii="Arial" w:hAnsi="Arial" w:cs="Arial"/>
          <w:sz w:val="24"/>
          <w:szCs w:val="24"/>
        </w:rPr>
        <w:t>The route A to B is a</w:t>
      </w:r>
      <w:r w:rsidR="003150A4">
        <w:rPr>
          <w:rFonts w:ascii="Arial" w:hAnsi="Arial" w:cs="Arial"/>
          <w:sz w:val="24"/>
          <w:szCs w:val="24"/>
        </w:rPr>
        <w:t xml:space="preserve">n enclosed track on </w:t>
      </w:r>
      <w:r w:rsidR="009F641C">
        <w:rPr>
          <w:rFonts w:ascii="Arial" w:hAnsi="Arial" w:cs="Arial"/>
          <w:sz w:val="24"/>
          <w:szCs w:val="24"/>
        </w:rPr>
        <w:t xml:space="preserve">a broadly north / south alignment. The route B to </w:t>
      </w:r>
      <w:r w:rsidR="003150A4">
        <w:rPr>
          <w:rFonts w:ascii="Arial" w:hAnsi="Arial" w:cs="Arial"/>
          <w:sz w:val="24"/>
          <w:szCs w:val="24"/>
        </w:rPr>
        <w:t>C crosses open fields and</w:t>
      </w:r>
      <w:r w:rsidR="009F641C">
        <w:rPr>
          <w:rFonts w:ascii="Arial" w:hAnsi="Arial" w:cs="Arial"/>
          <w:sz w:val="24"/>
          <w:szCs w:val="24"/>
        </w:rPr>
        <w:t xml:space="preserve"> is </w:t>
      </w:r>
      <w:r w:rsidR="003150A4">
        <w:rPr>
          <w:rFonts w:ascii="Arial" w:hAnsi="Arial" w:cs="Arial"/>
          <w:sz w:val="24"/>
          <w:szCs w:val="24"/>
        </w:rPr>
        <w:t>not represented by any feature on the ground today</w:t>
      </w:r>
      <w:r w:rsidR="009F641C">
        <w:rPr>
          <w:rFonts w:ascii="Arial" w:hAnsi="Arial" w:cs="Arial"/>
          <w:sz w:val="24"/>
          <w:szCs w:val="24"/>
        </w:rPr>
        <w:t xml:space="preserve">. </w:t>
      </w:r>
      <w:r w:rsidR="00770ADD" w:rsidRPr="009F6529">
        <w:rPr>
          <w:rFonts w:ascii="Arial" w:hAnsi="Arial" w:cs="Arial"/>
          <w:sz w:val="24"/>
          <w:szCs w:val="24"/>
        </w:rPr>
        <w:t>I will refer to these routes</w:t>
      </w:r>
      <w:r w:rsidR="00AA7679" w:rsidRPr="009F6529">
        <w:rPr>
          <w:rFonts w:ascii="Arial" w:hAnsi="Arial" w:cs="Arial"/>
          <w:sz w:val="24"/>
          <w:szCs w:val="24"/>
        </w:rPr>
        <w:t xml:space="preserve"> as indicated</w:t>
      </w:r>
      <w:r>
        <w:rPr>
          <w:rFonts w:ascii="Arial" w:hAnsi="Arial" w:cs="Arial"/>
          <w:sz w:val="24"/>
          <w:szCs w:val="24"/>
        </w:rPr>
        <w:t xml:space="preserve"> and collectively as the appeal routes</w:t>
      </w:r>
      <w:r w:rsidR="00770ADD" w:rsidRPr="009F6529">
        <w:rPr>
          <w:rFonts w:ascii="Arial" w:hAnsi="Arial" w:cs="Arial"/>
          <w:sz w:val="24"/>
          <w:szCs w:val="24"/>
        </w:rPr>
        <w:t>.</w:t>
      </w:r>
    </w:p>
    <w:p w14:paraId="44CC26B7" w14:textId="77777777" w:rsidR="002C6E5C" w:rsidRPr="009F6529" w:rsidRDefault="002C6E5C" w:rsidP="002C6E5C">
      <w:pPr>
        <w:pStyle w:val="Heading6blackfont"/>
        <w:rPr>
          <w:rFonts w:ascii="Arial" w:hAnsi="Arial" w:cs="Arial"/>
          <w:sz w:val="24"/>
          <w:szCs w:val="24"/>
        </w:rPr>
      </w:pPr>
      <w:r w:rsidRPr="009F6529">
        <w:rPr>
          <w:rFonts w:ascii="Arial" w:hAnsi="Arial" w:cs="Arial"/>
          <w:sz w:val="24"/>
          <w:szCs w:val="24"/>
        </w:rPr>
        <w:lastRenderedPageBreak/>
        <w:t>Main issue</w:t>
      </w:r>
      <w:r w:rsidR="00622325" w:rsidRPr="009F6529">
        <w:rPr>
          <w:rFonts w:ascii="Arial" w:hAnsi="Arial" w:cs="Arial"/>
          <w:sz w:val="24"/>
          <w:szCs w:val="24"/>
        </w:rPr>
        <w:t>s</w:t>
      </w:r>
    </w:p>
    <w:p w14:paraId="66F60E19" w14:textId="77777777" w:rsidR="00E225CB" w:rsidRPr="00E225CB" w:rsidRDefault="00F12F31" w:rsidP="007D3BE4">
      <w:pPr>
        <w:pStyle w:val="Style1"/>
        <w:tabs>
          <w:tab w:val="num" w:pos="1430"/>
        </w:tabs>
        <w:ind w:left="426" w:hanging="426"/>
        <w:rPr>
          <w:rFonts w:ascii="Arial" w:hAnsi="Arial" w:cs="Arial"/>
          <w:color w:val="auto"/>
          <w:sz w:val="24"/>
          <w:szCs w:val="24"/>
        </w:rPr>
      </w:pPr>
      <w:r w:rsidRPr="009F6529">
        <w:rPr>
          <w:rFonts w:ascii="Arial" w:hAnsi="Arial" w:cs="Arial"/>
          <w:sz w:val="24"/>
          <w:szCs w:val="24"/>
        </w:rPr>
        <w:t>The main issue</w:t>
      </w:r>
      <w:r w:rsidR="003150A4">
        <w:rPr>
          <w:rFonts w:ascii="Arial" w:hAnsi="Arial" w:cs="Arial"/>
          <w:sz w:val="24"/>
          <w:szCs w:val="24"/>
        </w:rPr>
        <w:t>s</w:t>
      </w:r>
      <w:r w:rsidRPr="009F6529">
        <w:rPr>
          <w:rFonts w:ascii="Arial" w:hAnsi="Arial" w:cs="Arial"/>
          <w:sz w:val="24"/>
          <w:szCs w:val="24"/>
        </w:rPr>
        <w:t xml:space="preserve"> in this case </w:t>
      </w:r>
      <w:r w:rsidR="003150A4">
        <w:rPr>
          <w:rFonts w:ascii="Arial" w:hAnsi="Arial" w:cs="Arial"/>
          <w:sz w:val="24"/>
          <w:szCs w:val="24"/>
        </w:rPr>
        <w:t>are</w:t>
      </w:r>
      <w:r w:rsidRPr="009F6529">
        <w:rPr>
          <w:rFonts w:ascii="Arial" w:hAnsi="Arial" w:cs="Arial"/>
          <w:sz w:val="24"/>
          <w:szCs w:val="24"/>
        </w:rPr>
        <w:t xml:space="preserve"> whether evidence </w:t>
      </w:r>
      <w:r w:rsidR="005C34BD">
        <w:rPr>
          <w:rFonts w:ascii="Arial" w:hAnsi="Arial" w:cs="Arial"/>
          <w:sz w:val="24"/>
          <w:szCs w:val="24"/>
        </w:rPr>
        <w:t xml:space="preserve">has been discovered which </w:t>
      </w:r>
      <w:r w:rsidR="00D20FDF">
        <w:rPr>
          <w:rFonts w:ascii="Arial" w:hAnsi="Arial" w:cs="Arial"/>
          <w:sz w:val="24"/>
          <w:szCs w:val="24"/>
        </w:rPr>
        <w:t xml:space="preserve">is sufficient to </w:t>
      </w:r>
      <w:r w:rsidR="005C34BD">
        <w:rPr>
          <w:rFonts w:ascii="Arial" w:hAnsi="Arial" w:cs="Arial"/>
          <w:sz w:val="24"/>
          <w:szCs w:val="24"/>
        </w:rPr>
        <w:t>show, on a balance of probabilities</w:t>
      </w:r>
      <w:r w:rsidRPr="009F6529">
        <w:rPr>
          <w:rFonts w:ascii="Arial" w:hAnsi="Arial" w:cs="Arial"/>
          <w:sz w:val="24"/>
          <w:szCs w:val="24"/>
        </w:rPr>
        <w:t xml:space="preserve"> </w:t>
      </w:r>
      <w:proofErr w:type="gramStart"/>
      <w:r w:rsidRPr="009F6529">
        <w:rPr>
          <w:rFonts w:ascii="Arial" w:hAnsi="Arial" w:cs="Arial"/>
          <w:sz w:val="24"/>
          <w:szCs w:val="24"/>
        </w:rPr>
        <w:t>that</w:t>
      </w:r>
      <w:r w:rsidR="00E225CB">
        <w:rPr>
          <w:rFonts w:ascii="Arial" w:hAnsi="Arial" w:cs="Arial"/>
          <w:sz w:val="24"/>
          <w:szCs w:val="24"/>
        </w:rPr>
        <w:t>;</w:t>
      </w:r>
      <w:proofErr w:type="gramEnd"/>
    </w:p>
    <w:p w14:paraId="0887CA33" w14:textId="77777777" w:rsidR="00E225CB" w:rsidRPr="00E225CB" w:rsidRDefault="005C34BD" w:rsidP="00062D9A">
      <w:pPr>
        <w:pStyle w:val="Style1"/>
        <w:numPr>
          <w:ilvl w:val="0"/>
          <w:numId w:val="15"/>
        </w:numPr>
        <w:tabs>
          <w:tab w:val="num" w:pos="1418"/>
        </w:tabs>
        <w:ind w:left="1418"/>
        <w:rPr>
          <w:rFonts w:ascii="Arial" w:hAnsi="Arial" w:cs="Arial"/>
          <w:color w:val="auto"/>
          <w:sz w:val="24"/>
          <w:szCs w:val="24"/>
        </w:rPr>
      </w:pPr>
      <w:r>
        <w:rPr>
          <w:rFonts w:ascii="Arial" w:hAnsi="Arial" w:cs="Arial"/>
          <w:sz w:val="24"/>
          <w:szCs w:val="24"/>
        </w:rPr>
        <w:t xml:space="preserve">route </w:t>
      </w:r>
      <w:r w:rsidR="00D20FDF">
        <w:rPr>
          <w:rFonts w:ascii="Arial" w:hAnsi="Arial" w:cs="Arial"/>
          <w:sz w:val="24"/>
          <w:szCs w:val="24"/>
        </w:rPr>
        <w:t>A</w:t>
      </w:r>
      <w:r>
        <w:rPr>
          <w:rFonts w:ascii="Arial" w:hAnsi="Arial" w:cs="Arial"/>
          <w:sz w:val="24"/>
          <w:szCs w:val="24"/>
        </w:rPr>
        <w:t xml:space="preserve"> to </w:t>
      </w:r>
      <w:r w:rsidR="00D20FDF">
        <w:rPr>
          <w:rFonts w:ascii="Arial" w:hAnsi="Arial" w:cs="Arial"/>
          <w:sz w:val="24"/>
          <w:szCs w:val="24"/>
        </w:rPr>
        <w:t>B</w:t>
      </w:r>
      <w:r w:rsidR="00E225CB">
        <w:rPr>
          <w:rFonts w:ascii="Arial" w:hAnsi="Arial" w:cs="Arial"/>
          <w:sz w:val="24"/>
          <w:szCs w:val="24"/>
        </w:rPr>
        <w:t>, which is currently recorded on the definitive map and statement as a public footpath,</w:t>
      </w:r>
      <w:r w:rsidR="00D20FDF">
        <w:rPr>
          <w:rFonts w:ascii="Arial" w:hAnsi="Arial" w:cs="Arial"/>
          <w:sz w:val="24"/>
          <w:szCs w:val="24"/>
        </w:rPr>
        <w:t xml:space="preserve"> has the status </w:t>
      </w:r>
      <w:r>
        <w:rPr>
          <w:rFonts w:ascii="Arial" w:hAnsi="Arial" w:cs="Arial"/>
          <w:sz w:val="24"/>
          <w:szCs w:val="24"/>
        </w:rPr>
        <w:t xml:space="preserve">of a </w:t>
      </w:r>
      <w:r w:rsidR="00D20FDF">
        <w:rPr>
          <w:rFonts w:ascii="Arial" w:hAnsi="Arial" w:cs="Arial"/>
          <w:sz w:val="24"/>
          <w:szCs w:val="24"/>
        </w:rPr>
        <w:t>restricted byway,</w:t>
      </w:r>
      <w:r w:rsidR="003150A4">
        <w:rPr>
          <w:rFonts w:ascii="Arial" w:hAnsi="Arial" w:cs="Arial"/>
          <w:sz w:val="24"/>
          <w:szCs w:val="24"/>
        </w:rPr>
        <w:t xml:space="preserve"> </w:t>
      </w:r>
      <w:r w:rsidR="00D20FDF">
        <w:rPr>
          <w:rFonts w:ascii="Arial" w:hAnsi="Arial" w:cs="Arial"/>
          <w:sz w:val="24"/>
          <w:szCs w:val="24"/>
        </w:rPr>
        <w:t xml:space="preserve"> </w:t>
      </w:r>
    </w:p>
    <w:p w14:paraId="5C64B655" w14:textId="77777777" w:rsidR="00622325" w:rsidRPr="003150A4" w:rsidRDefault="00D20FDF" w:rsidP="003150A4">
      <w:pPr>
        <w:pStyle w:val="Style1"/>
        <w:numPr>
          <w:ilvl w:val="0"/>
          <w:numId w:val="15"/>
        </w:numPr>
        <w:tabs>
          <w:tab w:val="num" w:pos="1430"/>
        </w:tabs>
        <w:ind w:left="1418" w:hanging="425"/>
        <w:rPr>
          <w:rFonts w:ascii="Arial" w:hAnsi="Arial" w:cs="Arial"/>
          <w:color w:val="auto"/>
          <w:sz w:val="24"/>
          <w:szCs w:val="24"/>
        </w:rPr>
      </w:pPr>
      <w:r>
        <w:rPr>
          <w:rFonts w:ascii="Arial" w:hAnsi="Arial" w:cs="Arial"/>
          <w:sz w:val="24"/>
          <w:szCs w:val="24"/>
        </w:rPr>
        <w:t>route B to C</w:t>
      </w:r>
      <w:r w:rsidR="00A428C2">
        <w:rPr>
          <w:rFonts w:ascii="Arial" w:hAnsi="Arial" w:cs="Arial"/>
          <w:sz w:val="24"/>
          <w:szCs w:val="24"/>
        </w:rPr>
        <w:t xml:space="preserve">, which is currently </w:t>
      </w:r>
      <w:r w:rsidR="003150A4">
        <w:rPr>
          <w:rFonts w:ascii="Arial" w:hAnsi="Arial" w:cs="Arial"/>
          <w:sz w:val="24"/>
          <w:szCs w:val="24"/>
        </w:rPr>
        <w:t xml:space="preserve">not </w:t>
      </w:r>
      <w:r w:rsidR="00A428C2">
        <w:rPr>
          <w:rFonts w:ascii="Arial" w:hAnsi="Arial" w:cs="Arial"/>
          <w:sz w:val="24"/>
          <w:szCs w:val="24"/>
        </w:rPr>
        <w:t>recorded on the definitive map and statement</w:t>
      </w:r>
      <w:r w:rsidR="003150A4">
        <w:rPr>
          <w:rFonts w:ascii="Arial" w:hAnsi="Arial" w:cs="Arial"/>
          <w:sz w:val="24"/>
          <w:szCs w:val="24"/>
        </w:rPr>
        <w:t>,</w:t>
      </w:r>
      <w:r w:rsidR="00A428C2">
        <w:rPr>
          <w:rFonts w:ascii="Arial" w:hAnsi="Arial" w:cs="Arial"/>
          <w:sz w:val="24"/>
          <w:szCs w:val="24"/>
        </w:rPr>
        <w:t xml:space="preserve"> </w:t>
      </w:r>
      <w:r>
        <w:rPr>
          <w:rFonts w:ascii="Arial" w:hAnsi="Arial" w:cs="Arial"/>
          <w:sz w:val="24"/>
          <w:szCs w:val="24"/>
        </w:rPr>
        <w:t>has the status of a public bridleway</w:t>
      </w:r>
      <w:r w:rsidR="003150A4">
        <w:rPr>
          <w:rFonts w:ascii="Arial" w:hAnsi="Arial" w:cs="Arial"/>
          <w:sz w:val="24"/>
          <w:szCs w:val="24"/>
        </w:rPr>
        <w:t>, or that it is reasonable to so allege.</w:t>
      </w:r>
    </w:p>
    <w:p w14:paraId="1EB3B060" w14:textId="77777777" w:rsidR="00A5213F" w:rsidRPr="009F6529" w:rsidRDefault="00A5213F" w:rsidP="00A5213F">
      <w:pPr>
        <w:pStyle w:val="Style1"/>
        <w:numPr>
          <w:ilvl w:val="0"/>
          <w:numId w:val="0"/>
        </w:numPr>
        <w:tabs>
          <w:tab w:val="num" w:pos="1430"/>
        </w:tabs>
        <w:rPr>
          <w:rFonts w:ascii="Arial" w:hAnsi="Arial" w:cs="Arial"/>
          <w:b/>
          <w:bCs/>
          <w:color w:val="auto"/>
          <w:sz w:val="24"/>
          <w:szCs w:val="24"/>
        </w:rPr>
      </w:pPr>
      <w:r w:rsidRPr="009F6529">
        <w:rPr>
          <w:rFonts w:ascii="Arial" w:hAnsi="Arial" w:cs="Arial"/>
          <w:b/>
          <w:bCs/>
          <w:sz w:val="24"/>
          <w:szCs w:val="24"/>
        </w:rPr>
        <w:t>Legal framework</w:t>
      </w:r>
    </w:p>
    <w:p w14:paraId="6E821004" w14:textId="77777777" w:rsidR="00A5213F" w:rsidRDefault="00A5213F" w:rsidP="00A5213F">
      <w:pPr>
        <w:pStyle w:val="Style1"/>
        <w:tabs>
          <w:tab w:val="num" w:pos="1430"/>
        </w:tabs>
        <w:ind w:left="426" w:hanging="426"/>
        <w:rPr>
          <w:rFonts w:ascii="Arial" w:hAnsi="Arial" w:cs="Arial"/>
          <w:color w:val="auto"/>
          <w:sz w:val="24"/>
          <w:szCs w:val="24"/>
        </w:rPr>
      </w:pPr>
      <w:bookmarkStart w:id="3" w:name="_Ref497994642"/>
      <w:r w:rsidRPr="009F6529">
        <w:rPr>
          <w:rFonts w:ascii="Arial" w:hAnsi="Arial" w:cs="Arial"/>
          <w:color w:val="auto"/>
          <w:sz w:val="24"/>
          <w:szCs w:val="24"/>
        </w:rPr>
        <w:t xml:space="preserve">Section 53(2) of the 1981 Act requires </w:t>
      </w:r>
      <w:r w:rsidR="003833BB" w:rsidRPr="009F6529">
        <w:rPr>
          <w:rFonts w:ascii="Arial" w:hAnsi="Arial" w:cs="Arial"/>
          <w:color w:val="auto"/>
          <w:sz w:val="24"/>
          <w:szCs w:val="24"/>
        </w:rPr>
        <w:t>the</w:t>
      </w:r>
      <w:r w:rsidRPr="009F6529">
        <w:rPr>
          <w:rFonts w:ascii="Arial" w:hAnsi="Arial" w:cs="Arial"/>
          <w:color w:val="auto"/>
          <w:sz w:val="24"/>
          <w:szCs w:val="24"/>
        </w:rPr>
        <w:t xml:space="preserve"> surveying authority (in this case </w:t>
      </w:r>
      <w:r w:rsidR="00D20FDF">
        <w:rPr>
          <w:rFonts w:ascii="Arial" w:hAnsi="Arial" w:cs="Arial"/>
          <w:color w:val="auto"/>
          <w:sz w:val="24"/>
          <w:szCs w:val="24"/>
        </w:rPr>
        <w:t>WS</w:t>
      </w:r>
      <w:r w:rsidRPr="009F6529">
        <w:rPr>
          <w:rFonts w:ascii="Arial" w:hAnsi="Arial" w:cs="Arial"/>
          <w:color w:val="auto"/>
          <w:sz w:val="24"/>
          <w:szCs w:val="24"/>
        </w:rPr>
        <w:t xml:space="preserve">CC) to make orders to modify its definitive map and statement in consequence of certain specified events </w:t>
      </w:r>
      <w:r w:rsidR="003833BB" w:rsidRPr="009F6529">
        <w:rPr>
          <w:rFonts w:ascii="Arial" w:hAnsi="Arial" w:cs="Arial"/>
          <w:color w:val="auto"/>
          <w:sz w:val="24"/>
          <w:szCs w:val="24"/>
        </w:rPr>
        <w:t xml:space="preserve">as </w:t>
      </w:r>
      <w:r w:rsidRPr="009F6529">
        <w:rPr>
          <w:rFonts w:ascii="Arial" w:hAnsi="Arial" w:cs="Arial"/>
          <w:color w:val="auto"/>
          <w:sz w:val="24"/>
          <w:szCs w:val="24"/>
        </w:rPr>
        <w:t>set out in Section 53(3).</w:t>
      </w:r>
    </w:p>
    <w:p w14:paraId="0EAD4BB0" w14:textId="77777777" w:rsidR="00AB5AEB" w:rsidRDefault="00451BE2" w:rsidP="00AB5AEB">
      <w:pPr>
        <w:pStyle w:val="Style1"/>
        <w:tabs>
          <w:tab w:val="num" w:pos="1430"/>
        </w:tabs>
        <w:ind w:left="426" w:hanging="426"/>
        <w:rPr>
          <w:rFonts w:ascii="Arial" w:hAnsi="Arial" w:cs="Arial"/>
          <w:color w:val="auto"/>
          <w:sz w:val="24"/>
          <w:szCs w:val="24"/>
        </w:rPr>
      </w:pPr>
      <w:r w:rsidRPr="00AB5AEB">
        <w:rPr>
          <w:rFonts w:ascii="Arial" w:hAnsi="Arial" w:cs="Arial"/>
          <w:color w:val="auto"/>
          <w:sz w:val="24"/>
          <w:szCs w:val="24"/>
        </w:rPr>
        <w:t>Sub-section 53(3)(c)(i) describes one such event as “the discovery by the authority of evidence which (when considered with all other relevant evidence available to them) shows … that a right of way which is not shown in the map and statement subsists or is reasonably alleged to subsist over land in the area to which the map relates …"</w:t>
      </w:r>
      <w:r w:rsidR="00AB5AEB" w:rsidRPr="00AB5AEB">
        <w:rPr>
          <w:rFonts w:ascii="Arial" w:hAnsi="Arial" w:cs="Arial"/>
          <w:color w:val="auto"/>
          <w:sz w:val="24"/>
          <w:szCs w:val="24"/>
        </w:rPr>
        <w:t>.</w:t>
      </w:r>
      <w:bookmarkEnd w:id="3"/>
    </w:p>
    <w:p w14:paraId="293D5783" w14:textId="77777777" w:rsidR="00862392" w:rsidRPr="00AB5AEB" w:rsidRDefault="00AB5AEB" w:rsidP="00AB5AEB">
      <w:pPr>
        <w:pStyle w:val="Style1"/>
        <w:tabs>
          <w:tab w:val="num" w:pos="862"/>
          <w:tab w:val="num" w:pos="1430"/>
        </w:tabs>
        <w:ind w:left="426" w:hanging="426"/>
        <w:rPr>
          <w:rFonts w:ascii="Arial" w:hAnsi="Arial" w:cs="Arial"/>
          <w:color w:val="auto"/>
          <w:sz w:val="24"/>
          <w:szCs w:val="24"/>
        </w:rPr>
      </w:pPr>
      <w:r>
        <w:rPr>
          <w:rFonts w:ascii="Arial" w:hAnsi="Arial" w:cs="Arial"/>
          <w:color w:val="auto"/>
          <w:sz w:val="24"/>
          <w:szCs w:val="24"/>
        </w:rPr>
        <w:t>T</w:t>
      </w:r>
      <w:r w:rsidR="00862392" w:rsidRPr="00AB5AEB">
        <w:rPr>
          <w:rFonts w:ascii="Arial" w:hAnsi="Arial" w:cs="Arial"/>
          <w:color w:val="auto"/>
          <w:sz w:val="24"/>
          <w:szCs w:val="24"/>
        </w:rPr>
        <w:t xml:space="preserve">he statutory test to be applied to evidence under sub-section 53(3)(c)(i) therefore comprises two separate questions, one of which must be answered in the affirmative before an order is made: has a right of way been shown to subsist on the balance of probability </w:t>
      </w:r>
      <w:r w:rsidR="00862392" w:rsidRPr="00AB5AEB">
        <w:rPr>
          <w:rFonts w:ascii="Arial" w:hAnsi="Arial" w:cs="Arial"/>
          <w:color w:val="auto"/>
          <w:sz w:val="24"/>
          <w:szCs w:val="24"/>
          <w:u w:val="single"/>
        </w:rPr>
        <w:t>or</w:t>
      </w:r>
      <w:r w:rsidR="00862392" w:rsidRPr="00AB5AEB">
        <w:rPr>
          <w:rFonts w:ascii="Arial" w:hAnsi="Arial" w:cs="Arial"/>
          <w:color w:val="auto"/>
          <w:sz w:val="24"/>
          <w:szCs w:val="24"/>
        </w:rPr>
        <w:t xml:space="preserve"> has a right of way been reasonably alleged to subsist? Both these tests are applicable when deciding </w:t>
      </w:r>
      <w:proofErr w:type="gramStart"/>
      <w:r w:rsidR="00862392" w:rsidRPr="00AB5AEB">
        <w:rPr>
          <w:rFonts w:ascii="Arial" w:hAnsi="Arial" w:cs="Arial"/>
          <w:color w:val="auto"/>
          <w:sz w:val="24"/>
          <w:szCs w:val="24"/>
        </w:rPr>
        <w:t>whether or not</w:t>
      </w:r>
      <w:proofErr w:type="gramEnd"/>
      <w:r w:rsidR="00862392" w:rsidRPr="00AB5AEB">
        <w:rPr>
          <w:rFonts w:ascii="Arial" w:hAnsi="Arial" w:cs="Arial"/>
          <w:color w:val="auto"/>
          <w:sz w:val="24"/>
          <w:szCs w:val="24"/>
        </w:rPr>
        <w:t xml:space="preserve"> an order should be made, but even if the evidence shows only the lesser test is satisfied, that is still sufficient to justify the making of the modification order requested by the appellant</w:t>
      </w:r>
      <w:r w:rsidR="00133172" w:rsidRPr="00AB5AEB">
        <w:rPr>
          <w:rFonts w:ascii="Arial" w:hAnsi="Arial" w:cs="Arial"/>
          <w:color w:val="auto"/>
          <w:sz w:val="24"/>
          <w:szCs w:val="24"/>
        </w:rPr>
        <w:t xml:space="preserve"> (notwithstanding that for the Order to be confirmed subsequently only the higher test will apply)</w:t>
      </w:r>
      <w:r w:rsidR="00862392" w:rsidRPr="00AB5AEB">
        <w:rPr>
          <w:rFonts w:ascii="Arial" w:hAnsi="Arial" w:cs="Arial"/>
          <w:color w:val="auto"/>
          <w:sz w:val="24"/>
          <w:szCs w:val="24"/>
        </w:rPr>
        <w:t xml:space="preserve">.  </w:t>
      </w:r>
    </w:p>
    <w:p w14:paraId="3152F563" w14:textId="77777777" w:rsidR="00133172" w:rsidRPr="00AB5AEB" w:rsidRDefault="00AB5AEB" w:rsidP="00AB5AEB">
      <w:pPr>
        <w:pStyle w:val="Style1"/>
        <w:tabs>
          <w:tab w:val="num" w:pos="862"/>
          <w:tab w:val="num" w:pos="1430"/>
        </w:tabs>
        <w:ind w:left="426" w:hanging="426"/>
        <w:rPr>
          <w:rFonts w:ascii="Arial" w:hAnsi="Arial" w:cs="Arial"/>
          <w:color w:val="auto"/>
          <w:sz w:val="24"/>
          <w:szCs w:val="24"/>
        </w:rPr>
      </w:pPr>
      <w:r>
        <w:rPr>
          <w:rFonts w:ascii="Arial" w:hAnsi="Arial" w:cs="Arial"/>
          <w:sz w:val="24"/>
          <w:szCs w:val="24"/>
        </w:rPr>
        <w:t>Accordingly f</w:t>
      </w:r>
      <w:r w:rsidR="00862392" w:rsidRPr="009F6529">
        <w:rPr>
          <w:rFonts w:ascii="Arial" w:hAnsi="Arial" w:cs="Arial"/>
          <w:sz w:val="24"/>
          <w:szCs w:val="24"/>
        </w:rPr>
        <w:t>or the purposes of this appeal</w:t>
      </w:r>
      <w:r w:rsidR="00133172">
        <w:rPr>
          <w:rFonts w:ascii="Arial" w:hAnsi="Arial" w:cs="Arial"/>
          <w:sz w:val="24"/>
          <w:szCs w:val="24"/>
        </w:rPr>
        <w:t xml:space="preserve"> in respect of route B to </w:t>
      </w:r>
      <w:r w:rsidR="003150A4">
        <w:rPr>
          <w:rFonts w:ascii="Arial" w:hAnsi="Arial" w:cs="Arial"/>
          <w:sz w:val="24"/>
          <w:szCs w:val="24"/>
        </w:rPr>
        <w:t>C</w:t>
      </w:r>
      <w:r w:rsidR="00862392" w:rsidRPr="009F6529">
        <w:rPr>
          <w:rFonts w:ascii="Arial" w:hAnsi="Arial" w:cs="Arial"/>
          <w:sz w:val="24"/>
          <w:szCs w:val="24"/>
        </w:rPr>
        <w:t xml:space="preserve">, I need only be satisfied that the </w:t>
      </w:r>
      <w:r w:rsidR="004C4E4C">
        <w:rPr>
          <w:rFonts w:ascii="Arial" w:hAnsi="Arial" w:cs="Arial"/>
          <w:sz w:val="24"/>
          <w:szCs w:val="24"/>
        </w:rPr>
        <w:t>route is reasonably alleged to subsist</w:t>
      </w:r>
      <w:r w:rsidR="009D015E">
        <w:rPr>
          <w:rFonts w:ascii="Arial" w:hAnsi="Arial" w:cs="Arial"/>
          <w:sz w:val="24"/>
          <w:szCs w:val="24"/>
        </w:rPr>
        <w:t>.</w:t>
      </w:r>
    </w:p>
    <w:p w14:paraId="569CA4AA" w14:textId="77777777" w:rsidR="00133172" w:rsidRPr="009F6529" w:rsidRDefault="00A428C2" w:rsidP="00862392">
      <w:pPr>
        <w:pStyle w:val="Style1"/>
        <w:tabs>
          <w:tab w:val="num" w:pos="1430"/>
        </w:tabs>
        <w:ind w:left="426" w:hanging="426"/>
        <w:rPr>
          <w:rFonts w:ascii="Arial" w:hAnsi="Arial" w:cs="Arial"/>
          <w:color w:val="auto"/>
          <w:sz w:val="24"/>
          <w:szCs w:val="24"/>
        </w:rPr>
      </w:pPr>
      <w:r>
        <w:rPr>
          <w:rFonts w:ascii="Arial" w:hAnsi="Arial" w:cs="Arial"/>
          <w:color w:val="auto"/>
          <w:sz w:val="24"/>
          <w:szCs w:val="24"/>
        </w:rPr>
        <w:t>S</w:t>
      </w:r>
      <w:r w:rsidR="00133172" w:rsidRPr="00133172">
        <w:rPr>
          <w:rFonts w:ascii="Arial" w:hAnsi="Arial" w:cs="Arial"/>
          <w:color w:val="auto"/>
          <w:sz w:val="24"/>
          <w:szCs w:val="24"/>
        </w:rPr>
        <w:t>ub-section 53(3)(c)(ii)</w:t>
      </w:r>
      <w:r>
        <w:rPr>
          <w:rFonts w:ascii="Arial" w:hAnsi="Arial" w:cs="Arial"/>
          <w:color w:val="auto"/>
          <w:sz w:val="24"/>
          <w:szCs w:val="24"/>
        </w:rPr>
        <w:t xml:space="preserve"> describes another event as</w:t>
      </w:r>
      <w:r w:rsidR="00133172" w:rsidRPr="00133172">
        <w:rPr>
          <w:rFonts w:ascii="Arial" w:hAnsi="Arial" w:cs="Arial"/>
          <w:color w:val="auto"/>
          <w:sz w:val="24"/>
          <w:szCs w:val="24"/>
        </w:rPr>
        <w:t>: “the discovery by the authority of evidence which (when considered with all other relevant evidence available to them) shows … that a highway shown in the map and statement as a highway of a particular description ought to be there shown as a highway of a different description</w:t>
      </w:r>
      <w:r w:rsidR="009269B7">
        <w:rPr>
          <w:rFonts w:ascii="Arial" w:hAnsi="Arial" w:cs="Arial"/>
          <w:color w:val="auto"/>
          <w:sz w:val="24"/>
          <w:szCs w:val="24"/>
        </w:rPr>
        <w:t>”.</w:t>
      </w:r>
    </w:p>
    <w:p w14:paraId="5265F575" w14:textId="77777777" w:rsidR="009269B7" w:rsidRDefault="00AB5AEB" w:rsidP="009269B7">
      <w:pPr>
        <w:pStyle w:val="Style1"/>
        <w:tabs>
          <w:tab w:val="num" w:pos="1430"/>
        </w:tabs>
        <w:ind w:left="426" w:hanging="426"/>
        <w:rPr>
          <w:rFonts w:ascii="Arial" w:hAnsi="Arial" w:cs="Arial"/>
          <w:sz w:val="24"/>
          <w:szCs w:val="24"/>
        </w:rPr>
      </w:pPr>
      <w:r>
        <w:rPr>
          <w:rFonts w:ascii="Arial" w:hAnsi="Arial" w:cs="Arial"/>
          <w:sz w:val="24"/>
          <w:szCs w:val="24"/>
        </w:rPr>
        <w:t>Accordingly f</w:t>
      </w:r>
      <w:r w:rsidR="009269B7">
        <w:rPr>
          <w:rFonts w:ascii="Arial" w:hAnsi="Arial" w:cs="Arial"/>
          <w:sz w:val="24"/>
          <w:szCs w:val="24"/>
        </w:rPr>
        <w:t xml:space="preserve">or the purpose of this appeal in respect of </w:t>
      </w:r>
      <w:r w:rsidR="003150A4">
        <w:rPr>
          <w:rFonts w:ascii="Arial" w:hAnsi="Arial" w:cs="Arial"/>
          <w:sz w:val="24"/>
          <w:szCs w:val="24"/>
        </w:rPr>
        <w:t>the r</w:t>
      </w:r>
      <w:r w:rsidR="009269B7">
        <w:rPr>
          <w:rFonts w:ascii="Arial" w:hAnsi="Arial" w:cs="Arial"/>
          <w:sz w:val="24"/>
          <w:szCs w:val="24"/>
        </w:rPr>
        <w:t>oute A to</w:t>
      </w:r>
      <w:r w:rsidR="003150A4">
        <w:rPr>
          <w:rFonts w:ascii="Arial" w:hAnsi="Arial" w:cs="Arial"/>
          <w:sz w:val="24"/>
          <w:szCs w:val="24"/>
        </w:rPr>
        <w:t xml:space="preserve"> B</w:t>
      </w:r>
      <w:r w:rsidR="009269B7">
        <w:rPr>
          <w:rFonts w:ascii="Arial" w:hAnsi="Arial" w:cs="Arial"/>
          <w:sz w:val="24"/>
          <w:szCs w:val="24"/>
        </w:rPr>
        <w:t xml:space="preserve"> I</w:t>
      </w:r>
      <w:r w:rsidR="009D015E">
        <w:rPr>
          <w:rFonts w:ascii="Arial" w:hAnsi="Arial" w:cs="Arial"/>
          <w:sz w:val="24"/>
          <w:szCs w:val="24"/>
        </w:rPr>
        <w:t xml:space="preserve"> must</w:t>
      </w:r>
      <w:r w:rsidR="009269B7">
        <w:rPr>
          <w:rFonts w:ascii="Arial" w:hAnsi="Arial" w:cs="Arial"/>
          <w:sz w:val="24"/>
          <w:szCs w:val="24"/>
        </w:rPr>
        <w:t xml:space="preserve"> be satisfied that the right of way has been shown to </w:t>
      </w:r>
      <w:r>
        <w:rPr>
          <w:rFonts w:ascii="Arial" w:hAnsi="Arial" w:cs="Arial"/>
          <w:sz w:val="24"/>
          <w:szCs w:val="24"/>
        </w:rPr>
        <w:t>subs</w:t>
      </w:r>
      <w:r w:rsidR="009269B7">
        <w:rPr>
          <w:rFonts w:ascii="Arial" w:hAnsi="Arial" w:cs="Arial"/>
          <w:sz w:val="24"/>
          <w:szCs w:val="24"/>
        </w:rPr>
        <w:t>ist on the balance of probability.</w:t>
      </w:r>
    </w:p>
    <w:p w14:paraId="2C867255" w14:textId="77777777" w:rsidR="000F6991" w:rsidRDefault="000F6991" w:rsidP="009269B7">
      <w:pPr>
        <w:pStyle w:val="Style1"/>
        <w:tabs>
          <w:tab w:val="num" w:pos="1430"/>
        </w:tabs>
        <w:ind w:left="426" w:hanging="426"/>
        <w:rPr>
          <w:rFonts w:ascii="Arial" w:hAnsi="Arial" w:cs="Arial"/>
          <w:sz w:val="24"/>
          <w:szCs w:val="24"/>
        </w:rPr>
      </w:pPr>
      <w:r>
        <w:rPr>
          <w:rFonts w:ascii="Arial" w:hAnsi="Arial" w:cs="Arial"/>
          <w:sz w:val="24"/>
          <w:szCs w:val="24"/>
        </w:rPr>
        <w:t>The app</w:t>
      </w:r>
      <w:r w:rsidR="007C15CA">
        <w:rPr>
          <w:rFonts w:ascii="Arial" w:hAnsi="Arial" w:cs="Arial"/>
          <w:sz w:val="24"/>
          <w:szCs w:val="24"/>
        </w:rPr>
        <w:t>eal</w:t>
      </w:r>
      <w:r>
        <w:rPr>
          <w:rFonts w:ascii="Arial" w:hAnsi="Arial" w:cs="Arial"/>
          <w:sz w:val="24"/>
          <w:szCs w:val="24"/>
        </w:rPr>
        <w:t xml:space="preserve"> seeks to record the route A to </w:t>
      </w:r>
      <w:r w:rsidR="003150A4">
        <w:rPr>
          <w:rFonts w:ascii="Arial" w:hAnsi="Arial" w:cs="Arial"/>
          <w:sz w:val="24"/>
          <w:szCs w:val="24"/>
        </w:rPr>
        <w:t>B</w:t>
      </w:r>
      <w:r>
        <w:rPr>
          <w:rFonts w:ascii="Arial" w:hAnsi="Arial" w:cs="Arial"/>
          <w:sz w:val="24"/>
          <w:szCs w:val="24"/>
        </w:rPr>
        <w:t xml:space="preserve"> as restricted byway.</w:t>
      </w:r>
      <w:r w:rsidR="00D54531">
        <w:rPr>
          <w:rFonts w:ascii="Arial" w:hAnsi="Arial" w:cs="Arial"/>
          <w:sz w:val="24"/>
          <w:szCs w:val="24"/>
        </w:rPr>
        <w:t xml:space="preserve"> For such a finding to be made it would be necessary to conclude that the route ha</w:t>
      </w:r>
      <w:r w:rsidR="003150A4">
        <w:rPr>
          <w:rFonts w:ascii="Arial" w:hAnsi="Arial" w:cs="Arial"/>
          <w:sz w:val="24"/>
          <w:szCs w:val="24"/>
        </w:rPr>
        <w:t>s</w:t>
      </w:r>
      <w:r w:rsidR="00D54531">
        <w:rPr>
          <w:rFonts w:ascii="Arial" w:hAnsi="Arial" w:cs="Arial"/>
          <w:sz w:val="24"/>
          <w:szCs w:val="24"/>
        </w:rPr>
        <w:t xml:space="preserve"> the historic status of </w:t>
      </w:r>
      <w:r w:rsidR="003150A4">
        <w:rPr>
          <w:rFonts w:ascii="Arial" w:hAnsi="Arial" w:cs="Arial"/>
          <w:sz w:val="24"/>
          <w:szCs w:val="24"/>
        </w:rPr>
        <w:t xml:space="preserve">a </w:t>
      </w:r>
      <w:r w:rsidR="00D54531">
        <w:rPr>
          <w:rFonts w:ascii="Arial" w:hAnsi="Arial" w:cs="Arial"/>
          <w:sz w:val="24"/>
          <w:szCs w:val="24"/>
        </w:rPr>
        <w:t>public vehicular highway and that the right to use the route with m</w:t>
      </w:r>
      <w:r w:rsidR="004E59D9">
        <w:rPr>
          <w:rFonts w:ascii="Arial" w:hAnsi="Arial" w:cs="Arial"/>
          <w:sz w:val="24"/>
          <w:szCs w:val="24"/>
        </w:rPr>
        <w:t>echanically propelled</w:t>
      </w:r>
      <w:r w:rsidR="00D54531">
        <w:rPr>
          <w:rFonts w:ascii="Arial" w:hAnsi="Arial" w:cs="Arial"/>
          <w:sz w:val="24"/>
          <w:szCs w:val="24"/>
        </w:rPr>
        <w:t xml:space="preserve"> vehicles has been extinguished by the effect of the Natural Environment and Rural Communities Act 2006 (NERC) s. 67.</w:t>
      </w:r>
    </w:p>
    <w:p w14:paraId="3CDCDEC7" w14:textId="77777777" w:rsidR="00CF7DFF" w:rsidRPr="006543D2" w:rsidRDefault="002C6E5C" w:rsidP="006543D2">
      <w:pPr>
        <w:pStyle w:val="Style1"/>
        <w:numPr>
          <w:ilvl w:val="0"/>
          <w:numId w:val="0"/>
        </w:numPr>
        <w:rPr>
          <w:rFonts w:ascii="Arial" w:hAnsi="Arial" w:cs="Arial"/>
          <w:b/>
          <w:bCs/>
          <w:sz w:val="24"/>
          <w:szCs w:val="24"/>
        </w:rPr>
      </w:pPr>
      <w:r w:rsidRPr="009269B7">
        <w:rPr>
          <w:rFonts w:ascii="Arial" w:hAnsi="Arial" w:cs="Arial"/>
          <w:b/>
          <w:bCs/>
          <w:sz w:val="24"/>
          <w:szCs w:val="24"/>
        </w:rPr>
        <w:t>Reasons</w:t>
      </w:r>
    </w:p>
    <w:p w14:paraId="005B3F1B" w14:textId="77777777" w:rsidR="00E225CB" w:rsidRPr="00253881" w:rsidRDefault="009F641C" w:rsidP="00E225CB">
      <w:pPr>
        <w:pStyle w:val="Style1"/>
        <w:ind w:left="432"/>
        <w:rPr>
          <w:rFonts w:ascii="Arial" w:hAnsi="Arial" w:cs="Arial"/>
          <w:i/>
          <w:iCs/>
          <w:sz w:val="24"/>
          <w:szCs w:val="24"/>
        </w:rPr>
      </w:pPr>
      <w:r>
        <w:rPr>
          <w:rFonts w:ascii="Arial" w:hAnsi="Arial" w:cs="Arial"/>
          <w:color w:val="auto"/>
          <w:sz w:val="24"/>
          <w:szCs w:val="24"/>
        </w:rPr>
        <w:lastRenderedPageBreak/>
        <w:t xml:space="preserve">WSCC </w:t>
      </w:r>
      <w:r w:rsidR="00CE45DB" w:rsidRPr="009F6529">
        <w:rPr>
          <w:rFonts w:ascii="Arial" w:hAnsi="Arial" w:cs="Arial"/>
          <w:color w:val="auto"/>
          <w:sz w:val="24"/>
          <w:szCs w:val="24"/>
        </w:rPr>
        <w:t xml:space="preserve">addressed </w:t>
      </w:r>
      <w:proofErr w:type="gramStart"/>
      <w:r w:rsidR="00CE45DB" w:rsidRPr="009F6529">
        <w:rPr>
          <w:rFonts w:ascii="Arial" w:hAnsi="Arial" w:cs="Arial"/>
          <w:color w:val="auto"/>
          <w:sz w:val="24"/>
          <w:szCs w:val="24"/>
        </w:rPr>
        <w:t>a number of</w:t>
      </w:r>
      <w:proofErr w:type="gramEnd"/>
      <w:r w:rsidR="00CE45DB" w:rsidRPr="009F6529">
        <w:rPr>
          <w:rFonts w:ascii="Arial" w:hAnsi="Arial" w:cs="Arial"/>
          <w:color w:val="auto"/>
          <w:sz w:val="24"/>
          <w:szCs w:val="24"/>
        </w:rPr>
        <w:t xml:space="preserve"> sources of historical and documentary evidence</w:t>
      </w:r>
      <w:r w:rsidR="00E225CB">
        <w:rPr>
          <w:rFonts w:ascii="Arial" w:hAnsi="Arial" w:cs="Arial"/>
          <w:color w:val="auto"/>
          <w:sz w:val="24"/>
          <w:szCs w:val="24"/>
        </w:rPr>
        <w:t xml:space="preserve">, much of which is relied upon by the </w:t>
      </w:r>
      <w:r w:rsidR="00E05DC8">
        <w:rPr>
          <w:rFonts w:ascii="Arial" w:hAnsi="Arial" w:cs="Arial"/>
          <w:color w:val="auto"/>
          <w:sz w:val="24"/>
          <w:szCs w:val="24"/>
        </w:rPr>
        <w:t>A</w:t>
      </w:r>
      <w:r w:rsidR="00E225CB">
        <w:rPr>
          <w:rFonts w:ascii="Arial" w:hAnsi="Arial" w:cs="Arial"/>
          <w:color w:val="auto"/>
          <w:sz w:val="24"/>
          <w:szCs w:val="24"/>
        </w:rPr>
        <w:t>pp</w:t>
      </w:r>
      <w:r w:rsidR="007C15CA">
        <w:rPr>
          <w:rFonts w:ascii="Arial" w:hAnsi="Arial" w:cs="Arial"/>
          <w:color w:val="auto"/>
          <w:sz w:val="24"/>
          <w:szCs w:val="24"/>
        </w:rPr>
        <w:t>ellant</w:t>
      </w:r>
      <w:r w:rsidR="00E225CB">
        <w:rPr>
          <w:rFonts w:ascii="Arial" w:hAnsi="Arial" w:cs="Arial"/>
          <w:color w:val="auto"/>
          <w:sz w:val="24"/>
          <w:szCs w:val="24"/>
        </w:rPr>
        <w:t xml:space="preserve"> in </w:t>
      </w:r>
      <w:r>
        <w:rPr>
          <w:rFonts w:ascii="Arial" w:hAnsi="Arial" w:cs="Arial"/>
          <w:color w:val="auto"/>
          <w:sz w:val="24"/>
          <w:szCs w:val="24"/>
        </w:rPr>
        <w:t>this</w:t>
      </w:r>
      <w:r w:rsidR="00E225CB">
        <w:rPr>
          <w:rFonts w:ascii="Arial" w:hAnsi="Arial" w:cs="Arial"/>
          <w:color w:val="auto"/>
          <w:sz w:val="24"/>
          <w:szCs w:val="24"/>
        </w:rPr>
        <w:t xml:space="preserve"> appeal</w:t>
      </w:r>
      <w:r w:rsidR="00AF6E69">
        <w:rPr>
          <w:rFonts w:ascii="Arial" w:hAnsi="Arial" w:cs="Arial"/>
          <w:color w:val="auto"/>
          <w:sz w:val="24"/>
          <w:szCs w:val="24"/>
        </w:rPr>
        <w:t>, and all of which I have read and considered.</w:t>
      </w:r>
    </w:p>
    <w:p w14:paraId="479094DF" w14:textId="77777777" w:rsidR="00253881" w:rsidRPr="00881C00" w:rsidRDefault="00253881" w:rsidP="00E225CB">
      <w:pPr>
        <w:pStyle w:val="Style1"/>
        <w:ind w:left="432"/>
        <w:rPr>
          <w:rFonts w:ascii="Arial" w:hAnsi="Arial" w:cs="Arial"/>
          <w:i/>
          <w:iCs/>
          <w:sz w:val="24"/>
          <w:szCs w:val="24"/>
        </w:rPr>
      </w:pPr>
      <w:r>
        <w:rPr>
          <w:rFonts w:ascii="Arial" w:hAnsi="Arial" w:cs="Arial"/>
          <w:color w:val="auto"/>
          <w:sz w:val="24"/>
          <w:szCs w:val="24"/>
        </w:rPr>
        <w:t xml:space="preserve">The </w:t>
      </w:r>
      <w:r w:rsidR="00E05DC8">
        <w:rPr>
          <w:rFonts w:ascii="Arial" w:hAnsi="Arial" w:cs="Arial"/>
          <w:color w:val="auto"/>
          <w:sz w:val="24"/>
          <w:szCs w:val="24"/>
        </w:rPr>
        <w:t>A</w:t>
      </w:r>
      <w:r>
        <w:rPr>
          <w:rFonts w:ascii="Arial" w:hAnsi="Arial" w:cs="Arial"/>
          <w:color w:val="auto"/>
          <w:sz w:val="24"/>
          <w:szCs w:val="24"/>
        </w:rPr>
        <w:t>pp</w:t>
      </w:r>
      <w:r w:rsidR="007C15CA">
        <w:rPr>
          <w:rFonts w:ascii="Arial" w:hAnsi="Arial" w:cs="Arial"/>
          <w:color w:val="auto"/>
          <w:sz w:val="24"/>
          <w:szCs w:val="24"/>
        </w:rPr>
        <w:t>ell</w:t>
      </w:r>
      <w:r>
        <w:rPr>
          <w:rFonts w:ascii="Arial" w:hAnsi="Arial" w:cs="Arial"/>
          <w:color w:val="auto"/>
          <w:sz w:val="24"/>
          <w:szCs w:val="24"/>
        </w:rPr>
        <w:t xml:space="preserve">ant’s basic premise is that the </w:t>
      </w:r>
      <w:r w:rsidR="00AF6E69">
        <w:rPr>
          <w:rFonts w:ascii="Arial" w:hAnsi="Arial" w:cs="Arial"/>
          <w:color w:val="auto"/>
          <w:sz w:val="24"/>
          <w:szCs w:val="24"/>
        </w:rPr>
        <w:t>appeal</w:t>
      </w:r>
      <w:r>
        <w:rPr>
          <w:rFonts w:ascii="Arial" w:hAnsi="Arial" w:cs="Arial"/>
          <w:color w:val="auto"/>
          <w:sz w:val="24"/>
          <w:szCs w:val="24"/>
        </w:rPr>
        <w:t xml:space="preserve"> routes </w:t>
      </w:r>
      <w:r w:rsidR="005A5F75">
        <w:rPr>
          <w:rFonts w:ascii="Arial" w:hAnsi="Arial" w:cs="Arial"/>
          <w:color w:val="auto"/>
          <w:sz w:val="24"/>
          <w:szCs w:val="24"/>
        </w:rPr>
        <w:t>provide a</w:t>
      </w:r>
      <w:r w:rsidR="007A49E1">
        <w:rPr>
          <w:rFonts w:ascii="Arial" w:hAnsi="Arial" w:cs="Arial"/>
          <w:color w:val="auto"/>
          <w:sz w:val="24"/>
          <w:szCs w:val="24"/>
        </w:rPr>
        <w:t xml:space="preserve"> </w:t>
      </w:r>
      <w:r w:rsidR="005A5F75">
        <w:rPr>
          <w:rFonts w:ascii="Arial" w:hAnsi="Arial" w:cs="Arial"/>
          <w:color w:val="auto"/>
          <w:sz w:val="24"/>
          <w:szCs w:val="24"/>
        </w:rPr>
        <w:t xml:space="preserve">link to </w:t>
      </w:r>
      <w:r w:rsidR="007A49E1">
        <w:rPr>
          <w:rFonts w:ascii="Arial" w:hAnsi="Arial" w:cs="Arial"/>
          <w:color w:val="auto"/>
          <w:sz w:val="24"/>
          <w:szCs w:val="24"/>
        </w:rPr>
        <w:t xml:space="preserve">ancient </w:t>
      </w:r>
      <w:r w:rsidR="009D015E">
        <w:rPr>
          <w:rFonts w:ascii="Arial" w:hAnsi="Arial" w:cs="Arial"/>
          <w:color w:val="auto"/>
          <w:sz w:val="24"/>
          <w:szCs w:val="24"/>
        </w:rPr>
        <w:t xml:space="preserve">drove </w:t>
      </w:r>
      <w:r w:rsidR="007A49E1">
        <w:rPr>
          <w:rFonts w:ascii="Arial" w:hAnsi="Arial" w:cs="Arial"/>
          <w:color w:val="auto"/>
          <w:sz w:val="24"/>
          <w:szCs w:val="24"/>
        </w:rPr>
        <w:t>ways</w:t>
      </w:r>
      <w:r w:rsidR="007C15CA">
        <w:rPr>
          <w:rFonts w:ascii="Arial" w:hAnsi="Arial" w:cs="Arial"/>
          <w:color w:val="auto"/>
          <w:sz w:val="24"/>
          <w:szCs w:val="24"/>
        </w:rPr>
        <w:t xml:space="preserve"> used historically</w:t>
      </w:r>
      <w:r w:rsidR="007A49E1">
        <w:rPr>
          <w:rFonts w:ascii="Arial" w:hAnsi="Arial" w:cs="Arial"/>
          <w:color w:val="auto"/>
          <w:sz w:val="24"/>
          <w:szCs w:val="24"/>
        </w:rPr>
        <w:t xml:space="preserve"> </w:t>
      </w:r>
      <w:r w:rsidR="003E1208">
        <w:rPr>
          <w:rFonts w:ascii="Arial" w:hAnsi="Arial" w:cs="Arial"/>
          <w:color w:val="auto"/>
          <w:sz w:val="24"/>
          <w:szCs w:val="24"/>
        </w:rPr>
        <w:t xml:space="preserve">primarily </w:t>
      </w:r>
      <w:r w:rsidR="007A49E1">
        <w:rPr>
          <w:rFonts w:ascii="Arial" w:hAnsi="Arial" w:cs="Arial"/>
          <w:color w:val="auto"/>
          <w:sz w:val="24"/>
          <w:szCs w:val="24"/>
        </w:rPr>
        <w:t>for the seasonal movement of livestock between the Sussex coastal pla</w:t>
      </w:r>
      <w:r w:rsidR="004E59D9">
        <w:rPr>
          <w:rFonts w:ascii="Arial" w:hAnsi="Arial" w:cs="Arial"/>
          <w:color w:val="auto"/>
          <w:sz w:val="24"/>
          <w:szCs w:val="24"/>
        </w:rPr>
        <w:t>in</w:t>
      </w:r>
      <w:r w:rsidR="007A49E1">
        <w:rPr>
          <w:rFonts w:ascii="Arial" w:hAnsi="Arial" w:cs="Arial"/>
          <w:color w:val="auto"/>
          <w:sz w:val="24"/>
          <w:szCs w:val="24"/>
        </w:rPr>
        <w:t xml:space="preserve"> and the </w:t>
      </w:r>
      <w:r w:rsidR="009D015E">
        <w:rPr>
          <w:rFonts w:ascii="Arial" w:hAnsi="Arial" w:cs="Arial"/>
          <w:color w:val="auto"/>
          <w:sz w:val="24"/>
          <w:szCs w:val="24"/>
        </w:rPr>
        <w:t>upland grazing of the Downs and Weald</w:t>
      </w:r>
      <w:r w:rsidR="007A49E1">
        <w:rPr>
          <w:rFonts w:ascii="Arial" w:hAnsi="Arial" w:cs="Arial"/>
          <w:color w:val="auto"/>
          <w:sz w:val="24"/>
          <w:szCs w:val="24"/>
        </w:rPr>
        <w:t xml:space="preserve">. </w:t>
      </w:r>
    </w:p>
    <w:p w14:paraId="10AC1358" w14:textId="77777777" w:rsidR="00881C00" w:rsidRPr="00FB4119" w:rsidRDefault="00881C00" w:rsidP="00E225CB">
      <w:pPr>
        <w:pStyle w:val="Style1"/>
        <w:ind w:left="432"/>
        <w:rPr>
          <w:rFonts w:ascii="Arial" w:hAnsi="Arial" w:cs="Arial"/>
          <w:i/>
          <w:iCs/>
          <w:sz w:val="24"/>
          <w:szCs w:val="24"/>
        </w:rPr>
      </w:pPr>
      <w:r>
        <w:rPr>
          <w:rFonts w:ascii="Arial" w:hAnsi="Arial" w:cs="Arial"/>
          <w:color w:val="auto"/>
          <w:sz w:val="24"/>
          <w:szCs w:val="24"/>
        </w:rPr>
        <w:t xml:space="preserve">The Appellant has provided copious evidence to demonstrate that this area was inhabited from a very early age. I accept the evidence of the historic pattern of agrarian practices and the use of drove roads. This is helpful context, but </w:t>
      </w:r>
      <w:r w:rsidR="00555454">
        <w:rPr>
          <w:rFonts w:ascii="Arial" w:hAnsi="Arial" w:cs="Arial"/>
          <w:color w:val="auto"/>
          <w:sz w:val="24"/>
          <w:szCs w:val="24"/>
        </w:rPr>
        <w:t xml:space="preserve">I must be satisfied by the evidence as to the status and use of the Order routes on the specific alignment claimed and for purposes consistent with the status claimed. </w:t>
      </w:r>
      <w:r w:rsidR="00D657C7">
        <w:rPr>
          <w:rFonts w:ascii="Arial" w:hAnsi="Arial" w:cs="Arial"/>
          <w:color w:val="auto"/>
          <w:sz w:val="24"/>
          <w:szCs w:val="24"/>
        </w:rPr>
        <w:t xml:space="preserve">I am unable to accept the Appellants assertion that the evidence provided can properly be regarded as evidence of actual use of the Order route or use for </w:t>
      </w:r>
      <w:proofErr w:type="gramStart"/>
      <w:r w:rsidR="00D657C7">
        <w:rPr>
          <w:rFonts w:ascii="Arial" w:hAnsi="Arial" w:cs="Arial"/>
          <w:color w:val="auto"/>
          <w:sz w:val="24"/>
          <w:szCs w:val="24"/>
        </w:rPr>
        <w:t>particular purposes</w:t>
      </w:r>
      <w:proofErr w:type="gramEnd"/>
      <w:r w:rsidR="00D657C7">
        <w:rPr>
          <w:rFonts w:ascii="Arial" w:hAnsi="Arial" w:cs="Arial"/>
          <w:color w:val="auto"/>
          <w:sz w:val="24"/>
          <w:szCs w:val="24"/>
        </w:rPr>
        <w:t>.</w:t>
      </w:r>
    </w:p>
    <w:p w14:paraId="346EE126" w14:textId="77777777" w:rsidR="00FB4119" w:rsidRPr="0067228C" w:rsidRDefault="00A43E54" w:rsidP="00E225CB">
      <w:pPr>
        <w:pStyle w:val="Style1"/>
        <w:ind w:left="432"/>
        <w:rPr>
          <w:rFonts w:ascii="Arial" w:hAnsi="Arial" w:cs="Arial"/>
          <w:i/>
          <w:iCs/>
          <w:sz w:val="24"/>
          <w:szCs w:val="24"/>
        </w:rPr>
      </w:pPr>
      <w:r>
        <w:rPr>
          <w:rFonts w:ascii="Arial" w:hAnsi="Arial" w:cs="Arial"/>
          <w:sz w:val="24"/>
          <w:szCs w:val="24"/>
        </w:rPr>
        <w:t xml:space="preserve">The evidence demonstrates clearly that the route A to B has existed as a significant </w:t>
      </w:r>
      <w:r w:rsidR="003E1208">
        <w:rPr>
          <w:rFonts w:ascii="Arial" w:hAnsi="Arial" w:cs="Arial"/>
          <w:sz w:val="24"/>
          <w:szCs w:val="24"/>
        </w:rPr>
        <w:t xml:space="preserve">physical </w:t>
      </w:r>
      <w:r>
        <w:rPr>
          <w:rFonts w:ascii="Arial" w:hAnsi="Arial" w:cs="Arial"/>
          <w:sz w:val="24"/>
          <w:szCs w:val="24"/>
        </w:rPr>
        <w:t xml:space="preserve">feature </w:t>
      </w:r>
      <w:r w:rsidR="005A5F75">
        <w:rPr>
          <w:rFonts w:ascii="Arial" w:hAnsi="Arial" w:cs="Arial"/>
          <w:sz w:val="24"/>
          <w:szCs w:val="24"/>
        </w:rPr>
        <w:t>since at least the late eighteenth century</w:t>
      </w:r>
      <w:r>
        <w:rPr>
          <w:rFonts w:ascii="Arial" w:hAnsi="Arial" w:cs="Arial"/>
          <w:sz w:val="24"/>
          <w:szCs w:val="24"/>
        </w:rPr>
        <w:t xml:space="preserve">. </w:t>
      </w:r>
      <w:r w:rsidR="005A5F75">
        <w:rPr>
          <w:rFonts w:ascii="Arial" w:hAnsi="Arial" w:cs="Arial"/>
          <w:sz w:val="24"/>
          <w:szCs w:val="24"/>
        </w:rPr>
        <w:t>It is universally represented as an enclosed track running south from point A on Main Road for approximately 550 metres to point B. The historical maps show that at point B the track turned a right-angle to the east continuing a short distance before terminating at a barn. This spur</w:t>
      </w:r>
      <w:r w:rsidR="007928BA">
        <w:rPr>
          <w:rFonts w:ascii="Arial" w:hAnsi="Arial" w:cs="Arial"/>
          <w:sz w:val="24"/>
          <w:szCs w:val="24"/>
        </w:rPr>
        <w:t xml:space="preserve"> (which I shall refer to as ‘the spur’)</w:t>
      </w:r>
      <w:r w:rsidR="005A5F75">
        <w:rPr>
          <w:rFonts w:ascii="Arial" w:hAnsi="Arial" w:cs="Arial"/>
          <w:sz w:val="24"/>
          <w:szCs w:val="24"/>
        </w:rPr>
        <w:t xml:space="preserve"> is not part of the app</w:t>
      </w:r>
      <w:r w:rsidR="00A5757D">
        <w:rPr>
          <w:rFonts w:ascii="Arial" w:hAnsi="Arial" w:cs="Arial"/>
          <w:sz w:val="24"/>
          <w:szCs w:val="24"/>
        </w:rPr>
        <w:t>eal</w:t>
      </w:r>
      <w:r w:rsidR="005A5F75">
        <w:rPr>
          <w:rFonts w:ascii="Arial" w:hAnsi="Arial" w:cs="Arial"/>
          <w:sz w:val="24"/>
          <w:szCs w:val="24"/>
        </w:rPr>
        <w:t xml:space="preserve"> route.</w:t>
      </w:r>
    </w:p>
    <w:p w14:paraId="1CC041E7" w14:textId="77777777" w:rsidR="0067228C" w:rsidRPr="00555454" w:rsidRDefault="0067228C" w:rsidP="0067228C">
      <w:pPr>
        <w:pStyle w:val="Style1"/>
        <w:ind w:left="432"/>
        <w:rPr>
          <w:rFonts w:ascii="Arial" w:hAnsi="Arial" w:cs="Arial"/>
          <w:i/>
          <w:iCs/>
          <w:sz w:val="24"/>
          <w:szCs w:val="24"/>
        </w:rPr>
      </w:pPr>
      <w:r>
        <w:rPr>
          <w:rFonts w:ascii="Arial" w:hAnsi="Arial" w:cs="Arial"/>
          <w:sz w:val="24"/>
          <w:szCs w:val="24"/>
        </w:rPr>
        <w:t>The route B to C is represented on some of the maps produced in evidence. Where it is shown it is depicted as a very different feature to A to B. It is usually shown as a single pecked or dotted line, suggestive of a footpath or possibly a bridleway</w:t>
      </w:r>
      <w:r w:rsidR="007658F2">
        <w:rPr>
          <w:rFonts w:ascii="Arial" w:hAnsi="Arial" w:cs="Arial"/>
          <w:sz w:val="24"/>
          <w:szCs w:val="24"/>
        </w:rPr>
        <w:t>,</w:t>
      </w:r>
      <w:r>
        <w:rPr>
          <w:rFonts w:ascii="Arial" w:hAnsi="Arial" w:cs="Arial"/>
          <w:sz w:val="24"/>
          <w:szCs w:val="24"/>
        </w:rPr>
        <w:t xml:space="preserve"> passing through a series of fields.</w:t>
      </w:r>
      <w:r w:rsidR="00A5757D">
        <w:rPr>
          <w:rFonts w:ascii="Arial" w:hAnsi="Arial" w:cs="Arial"/>
          <w:sz w:val="24"/>
          <w:szCs w:val="24"/>
        </w:rPr>
        <w:t xml:space="preserve"> At point C the route connects to Footpath </w:t>
      </w:r>
      <w:r w:rsidR="009C4DBC">
        <w:rPr>
          <w:rFonts w:ascii="Arial" w:hAnsi="Arial" w:cs="Arial"/>
          <w:sz w:val="24"/>
          <w:szCs w:val="24"/>
        </w:rPr>
        <w:t>155.</w:t>
      </w:r>
    </w:p>
    <w:p w14:paraId="16ACFF41" w14:textId="77777777" w:rsidR="00555454" w:rsidRPr="0067228C" w:rsidRDefault="00555454" w:rsidP="0067228C">
      <w:pPr>
        <w:pStyle w:val="Style1"/>
        <w:ind w:left="432"/>
        <w:rPr>
          <w:rFonts w:ascii="Arial" w:hAnsi="Arial" w:cs="Arial"/>
          <w:i/>
          <w:iCs/>
          <w:sz w:val="24"/>
          <w:szCs w:val="24"/>
        </w:rPr>
      </w:pPr>
      <w:r>
        <w:rPr>
          <w:rFonts w:ascii="Arial" w:hAnsi="Arial" w:cs="Arial"/>
          <w:sz w:val="24"/>
          <w:szCs w:val="24"/>
        </w:rPr>
        <w:t>The Order routes form a continuous way from point A to point C, but with a change in status at point B. For the Order to be confirmed the evidence must provide an explanation for this change in status, since otherwise the effect is to record A to B as a cul-de-sac for any right of way higher than recorded for B to C.</w:t>
      </w:r>
    </w:p>
    <w:p w14:paraId="05C92D45" w14:textId="77777777" w:rsidR="0067228C" w:rsidRPr="0067228C" w:rsidRDefault="007928BA" w:rsidP="0067228C">
      <w:pPr>
        <w:pStyle w:val="Style1"/>
        <w:ind w:left="432"/>
        <w:rPr>
          <w:rFonts w:ascii="Arial" w:hAnsi="Arial" w:cs="Arial"/>
          <w:i/>
          <w:iCs/>
          <w:sz w:val="24"/>
          <w:szCs w:val="24"/>
        </w:rPr>
      </w:pPr>
      <w:r>
        <w:rPr>
          <w:rFonts w:ascii="Arial" w:hAnsi="Arial" w:cs="Arial"/>
          <w:sz w:val="24"/>
          <w:szCs w:val="24"/>
        </w:rPr>
        <w:t>Although I am required to apply different tests to each section</w:t>
      </w:r>
      <w:r w:rsidR="00555454">
        <w:rPr>
          <w:rFonts w:ascii="Arial" w:hAnsi="Arial" w:cs="Arial"/>
          <w:sz w:val="24"/>
          <w:szCs w:val="24"/>
        </w:rPr>
        <w:t>,</w:t>
      </w:r>
      <w:r>
        <w:rPr>
          <w:rFonts w:ascii="Arial" w:hAnsi="Arial" w:cs="Arial"/>
          <w:sz w:val="24"/>
          <w:szCs w:val="24"/>
        </w:rPr>
        <w:t xml:space="preserve"> </w:t>
      </w:r>
      <w:r w:rsidR="0067228C">
        <w:rPr>
          <w:rFonts w:ascii="Arial" w:hAnsi="Arial" w:cs="Arial"/>
          <w:sz w:val="24"/>
          <w:szCs w:val="24"/>
        </w:rPr>
        <w:t xml:space="preserve">I shall consider together the evidence for both </w:t>
      </w:r>
      <w:r>
        <w:rPr>
          <w:rFonts w:ascii="Arial" w:hAnsi="Arial" w:cs="Arial"/>
          <w:sz w:val="24"/>
          <w:szCs w:val="24"/>
        </w:rPr>
        <w:t>routes and address subsequently the conclusions it is appropriate to take from the evidence.</w:t>
      </w:r>
    </w:p>
    <w:p w14:paraId="11DA5C94" w14:textId="77777777" w:rsidR="00A43E54" w:rsidRPr="0090294A" w:rsidRDefault="0067228C" w:rsidP="00A43E54">
      <w:pPr>
        <w:pStyle w:val="Style1"/>
        <w:numPr>
          <w:ilvl w:val="0"/>
          <w:numId w:val="0"/>
        </w:numPr>
        <w:rPr>
          <w:rFonts w:ascii="Arial" w:hAnsi="Arial" w:cs="Arial"/>
          <w:i/>
          <w:iCs/>
          <w:sz w:val="24"/>
          <w:szCs w:val="24"/>
        </w:rPr>
      </w:pPr>
      <w:r w:rsidRPr="0090294A">
        <w:rPr>
          <w:rFonts w:ascii="Arial" w:hAnsi="Arial" w:cs="Arial"/>
          <w:i/>
          <w:iCs/>
          <w:sz w:val="24"/>
          <w:szCs w:val="24"/>
        </w:rPr>
        <w:t>Historic maps</w:t>
      </w:r>
    </w:p>
    <w:p w14:paraId="011E4933" w14:textId="77777777" w:rsidR="00A43E54" w:rsidRPr="0076521D" w:rsidRDefault="00A43E54" w:rsidP="00A43E54">
      <w:pPr>
        <w:pStyle w:val="Style1"/>
        <w:ind w:left="432"/>
        <w:rPr>
          <w:rFonts w:ascii="Arial" w:hAnsi="Arial" w:cs="Arial"/>
          <w:i/>
          <w:iCs/>
          <w:sz w:val="24"/>
          <w:szCs w:val="24"/>
        </w:rPr>
      </w:pPr>
      <w:r>
        <w:rPr>
          <w:rFonts w:ascii="Arial" w:hAnsi="Arial" w:cs="Arial"/>
          <w:sz w:val="24"/>
          <w:szCs w:val="24"/>
        </w:rPr>
        <w:t xml:space="preserve">The earliest </w:t>
      </w:r>
      <w:r w:rsidR="007928BA">
        <w:rPr>
          <w:rFonts w:ascii="Arial" w:hAnsi="Arial" w:cs="Arial"/>
          <w:sz w:val="24"/>
          <w:szCs w:val="24"/>
        </w:rPr>
        <w:t>of</w:t>
      </w:r>
      <w:r w:rsidR="00844BB3">
        <w:rPr>
          <w:rFonts w:ascii="Arial" w:hAnsi="Arial" w:cs="Arial"/>
          <w:sz w:val="24"/>
          <w:szCs w:val="24"/>
        </w:rPr>
        <w:t xml:space="preserve"> </w:t>
      </w:r>
      <w:r w:rsidR="00A5757D">
        <w:rPr>
          <w:rFonts w:ascii="Arial" w:hAnsi="Arial" w:cs="Arial"/>
          <w:sz w:val="24"/>
          <w:szCs w:val="24"/>
        </w:rPr>
        <w:t xml:space="preserve">the </w:t>
      </w:r>
      <w:r w:rsidR="00844BB3">
        <w:rPr>
          <w:rFonts w:ascii="Arial" w:hAnsi="Arial" w:cs="Arial"/>
          <w:sz w:val="24"/>
          <w:szCs w:val="24"/>
        </w:rPr>
        <w:t>historic</w:t>
      </w:r>
      <w:r w:rsidR="005D1A23">
        <w:rPr>
          <w:rFonts w:ascii="Arial" w:hAnsi="Arial" w:cs="Arial"/>
          <w:sz w:val="24"/>
          <w:szCs w:val="24"/>
        </w:rPr>
        <w:t xml:space="preserve"> map</w:t>
      </w:r>
      <w:r w:rsidR="007928BA">
        <w:rPr>
          <w:rFonts w:ascii="Arial" w:hAnsi="Arial" w:cs="Arial"/>
          <w:sz w:val="24"/>
          <w:szCs w:val="24"/>
        </w:rPr>
        <w:t xml:space="preserve">s produced in evidence </w:t>
      </w:r>
      <w:r w:rsidR="004A73E6">
        <w:rPr>
          <w:rFonts w:ascii="Arial" w:hAnsi="Arial" w:cs="Arial"/>
          <w:sz w:val="24"/>
          <w:szCs w:val="24"/>
        </w:rPr>
        <w:t xml:space="preserve">is </w:t>
      </w:r>
      <w:proofErr w:type="spellStart"/>
      <w:r w:rsidR="004A73E6">
        <w:rPr>
          <w:rFonts w:ascii="Arial" w:hAnsi="Arial" w:cs="Arial"/>
          <w:sz w:val="24"/>
          <w:szCs w:val="24"/>
        </w:rPr>
        <w:t>Yeakell</w:t>
      </w:r>
      <w:proofErr w:type="spellEnd"/>
      <w:r w:rsidR="004A73E6">
        <w:rPr>
          <w:rFonts w:ascii="Arial" w:hAnsi="Arial" w:cs="Arial"/>
          <w:sz w:val="24"/>
          <w:szCs w:val="24"/>
        </w:rPr>
        <w:t xml:space="preserve"> and Gardner’s </w:t>
      </w:r>
      <w:r w:rsidR="00A5757D">
        <w:rPr>
          <w:rFonts w:ascii="Arial" w:hAnsi="Arial" w:cs="Arial"/>
          <w:sz w:val="24"/>
          <w:szCs w:val="24"/>
        </w:rPr>
        <w:t>M</w:t>
      </w:r>
      <w:r w:rsidR="004A73E6">
        <w:rPr>
          <w:rFonts w:ascii="Arial" w:hAnsi="Arial" w:cs="Arial"/>
          <w:sz w:val="24"/>
          <w:szCs w:val="24"/>
        </w:rPr>
        <w:t xml:space="preserve">ap published between 1778 and 1783. </w:t>
      </w:r>
      <w:r w:rsidR="008B6323" w:rsidRPr="008B6323">
        <w:rPr>
          <w:rFonts w:ascii="Arial" w:hAnsi="Arial" w:cs="Arial"/>
          <w:sz w:val="24"/>
          <w:szCs w:val="24"/>
        </w:rPr>
        <w:t>The prospectus for this map claimed that it shows “every road, public and private, every bridleway and footpath</w:t>
      </w:r>
      <w:proofErr w:type="gramStart"/>
      <w:r w:rsidR="008B6323" w:rsidRPr="008B6323">
        <w:rPr>
          <w:rFonts w:ascii="Arial" w:hAnsi="Arial" w:cs="Arial"/>
          <w:sz w:val="24"/>
          <w:szCs w:val="24"/>
        </w:rPr>
        <w:t>…..</w:t>
      </w:r>
      <w:proofErr w:type="gramEnd"/>
      <w:r w:rsidR="008B6323" w:rsidRPr="008B6323">
        <w:rPr>
          <w:rFonts w:ascii="Arial" w:hAnsi="Arial" w:cs="Arial"/>
          <w:sz w:val="24"/>
          <w:szCs w:val="24"/>
        </w:rPr>
        <w:t xml:space="preserve">’. </w:t>
      </w:r>
      <w:r w:rsidR="004A73E6">
        <w:rPr>
          <w:rFonts w:ascii="Arial" w:hAnsi="Arial" w:cs="Arial"/>
          <w:sz w:val="24"/>
          <w:szCs w:val="24"/>
        </w:rPr>
        <w:t>Th</w:t>
      </w:r>
      <w:r w:rsidR="008B6323">
        <w:rPr>
          <w:rFonts w:ascii="Arial" w:hAnsi="Arial" w:cs="Arial"/>
          <w:sz w:val="24"/>
          <w:szCs w:val="24"/>
        </w:rPr>
        <w:t>e map</w:t>
      </w:r>
      <w:r w:rsidR="004A73E6">
        <w:rPr>
          <w:rFonts w:ascii="Arial" w:hAnsi="Arial" w:cs="Arial"/>
          <w:sz w:val="24"/>
          <w:szCs w:val="24"/>
        </w:rPr>
        <w:t xml:space="preserve"> shows the route A to B</w:t>
      </w:r>
      <w:r w:rsidR="005268EA">
        <w:rPr>
          <w:rFonts w:ascii="Arial" w:hAnsi="Arial" w:cs="Arial"/>
          <w:sz w:val="24"/>
          <w:szCs w:val="24"/>
        </w:rPr>
        <w:t xml:space="preserve"> </w:t>
      </w:r>
      <w:r w:rsidR="004A73E6">
        <w:rPr>
          <w:rFonts w:ascii="Arial" w:hAnsi="Arial" w:cs="Arial"/>
          <w:sz w:val="24"/>
          <w:szCs w:val="24"/>
        </w:rPr>
        <w:t xml:space="preserve">as a road or track enclosed by hedges. </w:t>
      </w:r>
      <w:r w:rsidR="005268EA">
        <w:rPr>
          <w:rFonts w:ascii="Arial" w:hAnsi="Arial" w:cs="Arial"/>
          <w:sz w:val="24"/>
          <w:szCs w:val="24"/>
        </w:rPr>
        <w:t>Th</w:t>
      </w:r>
      <w:r w:rsidR="00A5757D">
        <w:rPr>
          <w:rFonts w:ascii="Arial" w:hAnsi="Arial" w:cs="Arial"/>
          <w:sz w:val="24"/>
          <w:szCs w:val="24"/>
        </w:rPr>
        <w:t>e</w:t>
      </w:r>
      <w:r w:rsidR="004A73E6">
        <w:rPr>
          <w:rFonts w:ascii="Arial" w:hAnsi="Arial" w:cs="Arial"/>
          <w:sz w:val="24"/>
          <w:szCs w:val="24"/>
        </w:rPr>
        <w:t xml:space="preserve"> </w:t>
      </w:r>
      <w:r w:rsidR="007928BA">
        <w:rPr>
          <w:rFonts w:ascii="Arial" w:hAnsi="Arial" w:cs="Arial"/>
          <w:sz w:val="24"/>
          <w:szCs w:val="24"/>
        </w:rPr>
        <w:t>spur</w:t>
      </w:r>
      <w:r w:rsidR="004A73E6">
        <w:rPr>
          <w:rFonts w:ascii="Arial" w:hAnsi="Arial" w:cs="Arial"/>
          <w:sz w:val="24"/>
          <w:szCs w:val="24"/>
        </w:rPr>
        <w:t xml:space="preserve"> </w:t>
      </w:r>
      <w:r w:rsidR="00A5757D">
        <w:rPr>
          <w:rFonts w:ascii="Arial" w:hAnsi="Arial" w:cs="Arial"/>
          <w:sz w:val="24"/>
          <w:szCs w:val="24"/>
        </w:rPr>
        <w:t xml:space="preserve">is shown </w:t>
      </w:r>
      <w:r w:rsidR="004A73E6">
        <w:rPr>
          <w:rFonts w:ascii="Arial" w:hAnsi="Arial" w:cs="Arial"/>
          <w:sz w:val="24"/>
          <w:szCs w:val="24"/>
        </w:rPr>
        <w:t xml:space="preserve">continuing </w:t>
      </w:r>
      <w:r w:rsidR="007928BA">
        <w:rPr>
          <w:rFonts w:ascii="Arial" w:hAnsi="Arial" w:cs="Arial"/>
          <w:sz w:val="24"/>
          <w:szCs w:val="24"/>
        </w:rPr>
        <w:t>ea</w:t>
      </w:r>
      <w:r w:rsidR="004A73E6">
        <w:rPr>
          <w:rFonts w:ascii="Arial" w:hAnsi="Arial" w:cs="Arial"/>
          <w:sz w:val="24"/>
          <w:szCs w:val="24"/>
        </w:rPr>
        <w:t>st</w:t>
      </w:r>
      <w:r w:rsidR="007928BA">
        <w:rPr>
          <w:rFonts w:ascii="Arial" w:hAnsi="Arial" w:cs="Arial"/>
          <w:sz w:val="24"/>
          <w:szCs w:val="24"/>
        </w:rPr>
        <w:t xml:space="preserve">. The route A to B and the spur are shown in identical fashion </w:t>
      </w:r>
      <w:r w:rsidR="008B6323">
        <w:rPr>
          <w:rFonts w:ascii="Arial" w:hAnsi="Arial" w:cs="Arial"/>
          <w:sz w:val="24"/>
          <w:szCs w:val="24"/>
        </w:rPr>
        <w:t xml:space="preserve">and </w:t>
      </w:r>
      <w:r w:rsidR="007928BA">
        <w:rPr>
          <w:rFonts w:ascii="Arial" w:hAnsi="Arial" w:cs="Arial"/>
          <w:sz w:val="24"/>
          <w:szCs w:val="24"/>
        </w:rPr>
        <w:t xml:space="preserve">as a single continuous feature, giving the appearance of an </w:t>
      </w:r>
      <w:r w:rsidR="00665D4E">
        <w:rPr>
          <w:rFonts w:ascii="Arial" w:hAnsi="Arial" w:cs="Arial"/>
          <w:sz w:val="24"/>
          <w:szCs w:val="24"/>
        </w:rPr>
        <w:t>occupation</w:t>
      </w:r>
      <w:r w:rsidR="007928BA">
        <w:rPr>
          <w:rFonts w:ascii="Arial" w:hAnsi="Arial" w:cs="Arial"/>
          <w:sz w:val="24"/>
          <w:szCs w:val="24"/>
        </w:rPr>
        <w:t xml:space="preserve"> way providing access to adjoining land</w:t>
      </w:r>
      <w:r w:rsidR="004A73E6">
        <w:rPr>
          <w:rFonts w:ascii="Arial" w:hAnsi="Arial" w:cs="Arial"/>
          <w:sz w:val="24"/>
          <w:szCs w:val="24"/>
        </w:rPr>
        <w:t xml:space="preserve">. </w:t>
      </w:r>
      <w:r w:rsidR="007928BA">
        <w:rPr>
          <w:rFonts w:ascii="Arial" w:hAnsi="Arial" w:cs="Arial"/>
          <w:sz w:val="24"/>
          <w:szCs w:val="24"/>
        </w:rPr>
        <w:t xml:space="preserve">No track or other routes are shown to connect to either A to B or the spur. </w:t>
      </w:r>
      <w:proofErr w:type="gramStart"/>
      <w:r w:rsidR="004A73E6">
        <w:rPr>
          <w:rFonts w:ascii="Arial" w:hAnsi="Arial" w:cs="Arial"/>
          <w:sz w:val="24"/>
          <w:szCs w:val="24"/>
        </w:rPr>
        <w:t>Accordingly</w:t>
      </w:r>
      <w:proofErr w:type="gramEnd"/>
      <w:r w:rsidR="004A73E6">
        <w:rPr>
          <w:rFonts w:ascii="Arial" w:hAnsi="Arial" w:cs="Arial"/>
          <w:sz w:val="24"/>
          <w:szCs w:val="24"/>
        </w:rPr>
        <w:t xml:space="preserve"> the route is shown as a cul-de-sac. </w:t>
      </w:r>
      <w:r w:rsidR="007928BA">
        <w:rPr>
          <w:rFonts w:ascii="Arial" w:hAnsi="Arial" w:cs="Arial"/>
          <w:sz w:val="24"/>
          <w:szCs w:val="24"/>
        </w:rPr>
        <w:t xml:space="preserve">A route resembling B to C is depicted </w:t>
      </w:r>
      <w:r w:rsidR="00A5757D">
        <w:rPr>
          <w:rFonts w:ascii="Arial" w:hAnsi="Arial" w:cs="Arial"/>
          <w:sz w:val="24"/>
          <w:szCs w:val="24"/>
        </w:rPr>
        <w:t xml:space="preserve">as a feint dashed or dotted line. This route is not shown to connect to the </w:t>
      </w:r>
      <w:r w:rsidR="008B6323">
        <w:rPr>
          <w:rFonts w:ascii="Arial" w:hAnsi="Arial" w:cs="Arial"/>
          <w:sz w:val="24"/>
          <w:szCs w:val="24"/>
        </w:rPr>
        <w:t xml:space="preserve">appeal </w:t>
      </w:r>
      <w:r w:rsidR="00A5757D">
        <w:rPr>
          <w:rFonts w:ascii="Arial" w:hAnsi="Arial" w:cs="Arial"/>
          <w:sz w:val="24"/>
          <w:szCs w:val="24"/>
        </w:rPr>
        <w:t xml:space="preserve">route at point B; </w:t>
      </w:r>
      <w:proofErr w:type="gramStart"/>
      <w:r w:rsidR="00A5757D">
        <w:rPr>
          <w:rFonts w:ascii="Arial" w:hAnsi="Arial" w:cs="Arial"/>
          <w:sz w:val="24"/>
          <w:szCs w:val="24"/>
        </w:rPr>
        <w:t>instead</w:t>
      </w:r>
      <w:proofErr w:type="gramEnd"/>
      <w:r w:rsidR="00A5757D">
        <w:rPr>
          <w:rFonts w:ascii="Arial" w:hAnsi="Arial" w:cs="Arial"/>
          <w:sz w:val="24"/>
          <w:szCs w:val="24"/>
        </w:rPr>
        <w:t xml:space="preserve"> it is shown running parallel and to the west of A to B terminating at Main Road just west of point A.</w:t>
      </w:r>
      <w:r w:rsidR="00FC4326">
        <w:rPr>
          <w:rFonts w:ascii="Arial" w:hAnsi="Arial" w:cs="Arial"/>
          <w:sz w:val="24"/>
          <w:szCs w:val="24"/>
        </w:rPr>
        <w:t xml:space="preserve"> </w:t>
      </w:r>
      <w:r w:rsidR="00515967">
        <w:rPr>
          <w:rFonts w:ascii="Arial" w:hAnsi="Arial" w:cs="Arial"/>
          <w:sz w:val="24"/>
          <w:szCs w:val="24"/>
        </w:rPr>
        <w:t xml:space="preserve">It is interesting to note that the map shows a network of dotted lines which, in at least two other cases, are shown alongside and parallel to more significant routes. </w:t>
      </w:r>
      <w:r w:rsidR="00665D4E">
        <w:rPr>
          <w:rFonts w:ascii="Arial" w:hAnsi="Arial" w:cs="Arial"/>
          <w:sz w:val="24"/>
          <w:szCs w:val="24"/>
        </w:rPr>
        <w:t>The reason for this is not apparent.</w:t>
      </w:r>
    </w:p>
    <w:p w14:paraId="01EADC2F" w14:textId="77777777" w:rsidR="0076521D" w:rsidRPr="009C4DBC" w:rsidRDefault="0076521D" w:rsidP="00A43E54">
      <w:pPr>
        <w:pStyle w:val="Style1"/>
        <w:ind w:left="432"/>
        <w:rPr>
          <w:rFonts w:ascii="Arial" w:hAnsi="Arial" w:cs="Arial"/>
          <w:i/>
          <w:iCs/>
          <w:sz w:val="24"/>
          <w:szCs w:val="24"/>
        </w:rPr>
      </w:pPr>
      <w:r>
        <w:rPr>
          <w:rFonts w:ascii="Arial" w:hAnsi="Arial" w:cs="Arial"/>
          <w:sz w:val="24"/>
          <w:szCs w:val="24"/>
        </w:rPr>
        <w:lastRenderedPageBreak/>
        <w:t>John Cary’s Map of 1794 depicts a continuous road running from Yapton to Felpham. The northern point of the depicted route would seem to be consistent with point A as it is directly opposite the road leading north past the church. The representation of a through route to Felpham commencing at point A is at odds with all other contemporary mapping such that it is difficult to reconcile what is shown and therefore to accord it any</w:t>
      </w:r>
      <w:r w:rsidR="006543D2">
        <w:rPr>
          <w:rFonts w:ascii="Arial" w:hAnsi="Arial" w:cs="Arial"/>
          <w:sz w:val="24"/>
          <w:szCs w:val="24"/>
        </w:rPr>
        <w:t xml:space="preserve"> significant</w:t>
      </w:r>
      <w:r>
        <w:rPr>
          <w:rFonts w:ascii="Arial" w:hAnsi="Arial" w:cs="Arial"/>
          <w:sz w:val="24"/>
          <w:szCs w:val="24"/>
        </w:rPr>
        <w:t xml:space="preserve"> weight. </w:t>
      </w:r>
    </w:p>
    <w:p w14:paraId="2A0DA276" w14:textId="77777777" w:rsidR="009C4DBC" w:rsidRPr="009C4DBC" w:rsidRDefault="009C4DBC" w:rsidP="00A43E54">
      <w:pPr>
        <w:pStyle w:val="Style1"/>
        <w:ind w:left="432"/>
        <w:rPr>
          <w:rFonts w:ascii="Arial" w:hAnsi="Arial" w:cs="Arial"/>
          <w:i/>
          <w:iCs/>
          <w:sz w:val="24"/>
          <w:szCs w:val="24"/>
        </w:rPr>
      </w:pPr>
      <w:r>
        <w:rPr>
          <w:rFonts w:ascii="Arial" w:hAnsi="Arial" w:cs="Arial"/>
          <w:sz w:val="24"/>
          <w:szCs w:val="24"/>
        </w:rPr>
        <w:t xml:space="preserve">Gardner and </w:t>
      </w:r>
      <w:proofErr w:type="spellStart"/>
      <w:r>
        <w:rPr>
          <w:rFonts w:ascii="Arial" w:hAnsi="Arial" w:cs="Arial"/>
          <w:sz w:val="24"/>
          <w:szCs w:val="24"/>
        </w:rPr>
        <w:t>Gream’s</w:t>
      </w:r>
      <w:proofErr w:type="spellEnd"/>
      <w:r>
        <w:rPr>
          <w:rFonts w:ascii="Arial" w:hAnsi="Arial" w:cs="Arial"/>
          <w:sz w:val="24"/>
          <w:szCs w:val="24"/>
        </w:rPr>
        <w:t xml:space="preserve"> Map of Sussex was produced in 1795. It is of small scale (1” to 1 mile). It shows an opening from Main Road consistent with point A but there is no further representation of either A to B or B to C.</w:t>
      </w:r>
    </w:p>
    <w:p w14:paraId="681E4E5C" w14:textId="77777777" w:rsidR="009C4DBC" w:rsidRPr="008B6323" w:rsidRDefault="009C4DBC" w:rsidP="00A43E54">
      <w:pPr>
        <w:pStyle w:val="Style1"/>
        <w:ind w:left="432"/>
        <w:rPr>
          <w:rFonts w:ascii="Arial" w:hAnsi="Arial" w:cs="Arial"/>
          <w:i/>
          <w:iCs/>
          <w:sz w:val="24"/>
          <w:szCs w:val="24"/>
        </w:rPr>
      </w:pPr>
      <w:r>
        <w:rPr>
          <w:rFonts w:ascii="Arial" w:hAnsi="Arial" w:cs="Arial"/>
          <w:sz w:val="24"/>
          <w:szCs w:val="24"/>
        </w:rPr>
        <w:t xml:space="preserve">Greenwood’s Map of 1825 shows the route A to B in the same manner as </w:t>
      </w:r>
      <w:proofErr w:type="spellStart"/>
      <w:r>
        <w:rPr>
          <w:rFonts w:ascii="Arial" w:hAnsi="Arial" w:cs="Arial"/>
          <w:sz w:val="24"/>
          <w:szCs w:val="24"/>
        </w:rPr>
        <w:t>Yeakell</w:t>
      </w:r>
      <w:proofErr w:type="spellEnd"/>
      <w:r>
        <w:rPr>
          <w:rFonts w:ascii="Arial" w:hAnsi="Arial" w:cs="Arial"/>
          <w:sz w:val="24"/>
          <w:szCs w:val="24"/>
        </w:rPr>
        <w:t xml:space="preserve"> and Gardner as a cul-de-sac terminating at the barn. No connecting route is shown and there is no representation of a route consistent wit</w:t>
      </w:r>
      <w:r w:rsidR="00FC4326">
        <w:rPr>
          <w:rFonts w:ascii="Arial" w:hAnsi="Arial" w:cs="Arial"/>
          <w:sz w:val="24"/>
          <w:szCs w:val="24"/>
        </w:rPr>
        <w:t>h</w:t>
      </w:r>
      <w:r>
        <w:rPr>
          <w:rFonts w:ascii="Arial" w:hAnsi="Arial" w:cs="Arial"/>
          <w:sz w:val="24"/>
          <w:szCs w:val="24"/>
        </w:rPr>
        <w:t xml:space="preserve"> B to C.</w:t>
      </w:r>
    </w:p>
    <w:p w14:paraId="6DB10788" w14:textId="77777777" w:rsidR="008B6323" w:rsidRPr="008B6323" w:rsidRDefault="008B6323" w:rsidP="00A43E54">
      <w:pPr>
        <w:pStyle w:val="Style1"/>
        <w:ind w:left="432"/>
        <w:rPr>
          <w:rFonts w:ascii="Arial" w:hAnsi="Arial" w:cs="Arial"/>
          <w:i/>
          <w:iCs/>
          <w:sz w:val="24"/>
          <w:szCs w:val="24"/>
        </w:rPr>
      </w:pPr>
      <w:r>
        <w:rPr>
          <w:rFonts w:ascii="Arial" w:hAnsi="Arial" w:cs="Arial"/>
          <w:sz w:val="24"/>
          <w:szCs w:val="24"/>
        </w:rPr>
        <w:t xml:space="preserve">In discussing the private county </w:t>
      </w:r>
      <w:proofErr w:type="gramStart"/>
      <w:r>
        <w:rPr>
          <w:rFonts w:ascii="Arial" w:hAnsi="Arial" w:cs="Arial"/>
          <w:sz w:val="24"/>
          <w:szCs w:val="24"/>
        </w:rPr>
        <w:t>maps</w:t>
      </w:r>
      <w:proofErr w:type="gramEnd"/>
      <w:r>
        <w:rPr>
          <w:rFonts w:ascii="Arial" w:hAnsi="Arial" w:cs="Arial"/>
          <w:sz w:val="24"/>
          <w:szCs w:val="24"/>
        </w:rPr>
        <w:t xml:space="preserve"> the Appellant refers to </w:t>
      </w:r>
      <w:r w:rsidR="00665D4E">
        <w:rPr>
          <w:rFonts w:ascii="Arial" w:hAnsi="Arial" w:cs="Arial"/>
          <w:sz w:val="24"/>
          <w:szCs w:val="24"/>
        </w:rPr>
        <w:t xml:space="preserve">judicial </w:t>
      </w:r>
      <w:r>
        <w:rPr>
          <w:rFonts w:ascii="Arial" w:hAnsi="Arial" w:cs="Arial"/>
          <w:sz w:val="24"/>
          <w:szCs w:val="24"/>
        </w:rPr>
        <w:t xml:space="preserve">comment concerning the cost of these maps and that ‘there was no point in showing a road to a purchaser if he did not have the right to use it’. It is difficult to reconcile that comment </w:t>
      </w:r>
      <w:r w:rsidR="00555454">
        <w:rPr>
          <w:rFonts w:ascii="Arial" w:hAnsi="Arial" w:cs="Arial"/>
          <w:sz w:val="24"/>
          <w:szCs w:val="24"/>
        </w:rPr>
        <w:t>with</w:t>
      </w:r>
      <w:r>
        <w:rPr>
          <w:rFonts w:ascii="Arial" w:hAnsi="Arial" w:cs="Arial"/>
          <w:sz w:val="24"/>
          <w:szCs w:val="24"/>
        </w:rPr>
        <w:t xml:space="preserve"> the plethora of cul-de-sac routes shown even on the small extract from Greenwood’s Map provided by the Appellant.</w:t>
      </w:r>
    </w:p>
    <w:p w14:paraId="3B7AE857" w14:textId="77777777" w:rsidR="008B6323" w:rsidRPr="008B6323" w:rsidRDefault="008B6323" w:rsidP="008B6323">
      <w:pPr>
        <w:pStyle w:val="Style1"/>
        <w:numPr>
          <w:ilvl w:val="0"/>
          <w:numId w:val="0"/>
        </w:numPr>
        <w:rPr>
          <w:rFonts w:ascii="Arial" w:hAnsi="Arial" w:cs="Arial"/>
          <w:i/>
          <w:iCs/>
          <w:sz w:val="24"/>
          <w:szCs w:val="24"/>
        </w:rPr>
      </w:pPr>
      <w:r w:rsidRPr="008B6323">
        <w:rPr>
          <w:rFonts w:ascii="Arial" w:hAnsi="Arial" w:cs="Arial"/>
          <w:i/>
          <w:iCs/>
          <w:sz w:val="24"/>
          <w:szCs w:val="24"/>
        </w:rPr>
        <w:t>Tithe map</w:t>
      </w:r>
      <w:r w:rsidR="0079139F">
        <w:rPr>
          <w:rFonts w:ascii="Arial" w:hAnsi="Arial" w:cs="Arial"/>
          <w:i/>
          <w:iCs/>
          <w:sz w:val="24"/>
          <w:szCs w:val="24"/>
        </w:rPr>
        <w:t xml:space="preserve"> and apportionment for Yapton 1841</w:t>
      </w:r>
    </w:p>
    <w:p w14:paraId="753015DD" w14:textId="77777777" w:rsidR="005A6CC0" w:rsidRPr="005A6CC0" w:rsidRDefault="005A6CC0" w:rsidP="005A6CC0">
      <w:pPr>
        <w:pStyle w:val="Style1"/>
        <w:ind w:left="432"/>
        <w:rPr>
          <w:rFonts w:ascii="Arial" w:hAnsi="Arial" w:cs="Arial"/>
          <w:i/>
          <w:iCs/>
          <w:sz w:val="24"/>
          <w:szCs w:val="24"/>
        </w:rPr>
      </w:pPr>
      <w:r>
        <w:rPr>
          <w:rFonts w:ascii="Arial" w:hAnsi="Arial" w:cs="Arial"/>
          <w:sz w:val="24"/>
          <w:szCs w:val="24"/>
        </w:rPr>
        <w:t xml:space="preserve">The Yapton Tithe Map shows the route A to B </w:t>
      </w:r>
      <w:r w:rsidR="003E1D94">
        <w:rPr>
          <w:rFonts w:ascii="Arial" w:hAnsi="Arial" w:cs="Arial"/>
          <w:sz w:val="24"/>
          <w:szCs w:val="24"/>
        </w:rPr>
        <w:t xml:space="preserve">and the spur </w:t>
      </w:r>
      <w:r>
        <w:rPr>
          <w:rFonts w:ascii="Arial" w:hAnsi="Arial" w:cs="Arial"/>
          <w:sz w:val="24"/>
          <w:szCs w:val="24"/>
        </w:rPr>
        <w:t xml:space="preserve">as an enclosed road coloured sienna. It is named Tack Lee Lane and is listed in the apportionment under the heading ‘Roads </w:t>
      </w:r>
      <w:proofErr w:type="gramStart"/>
      <w:r>
        <w:rPr>
          <w:rFonts w:ascii="Arial" w:hAnsi="Arial" w:cs="Arial"/>
          <w:sz w:val="24"/>
          <w:szCs w:val="24"/>
        </w:rPr>
        <w:t>Waste Water</w:t>
      </w:r>
      <w:proofErr w:type="gramEnd"/>
      <w:r>
        <w:rPr>
          <w:rFonts w:ascii="Arial" w:hAnsi="Arial" w:cs="Arial"/>
          <w:sz w:val="24"/>
          <w:szCs w:val="24"/>
        </w:rPr>
        <w:t xml:space="preserve"> &amp;C’. The inclusion of the route under this heading is not necessarily an indication of public vehicular status since the purpose of the process was to allocate t</w:t>
      </w:r>
      <w:r w:rsidR="00665D4E">
        <w:rPr>
          <w:rFonts w:ascii="Arial" w:hAnsi="Arial" w:cs="Arial"/>
          <w:sz w:val="24"/>
          <w:szCs w:val="24"/>
        </w:rPr>
        <w:t>i</w:t>
      </w:r>
      <w:r>
        <w:rPr>
          <w:rFonts w:ascii="Arial" w:hAnsi="Arial" w:cs="Arial"/>
          <w:sz w:val="24"/>
          <w:szCs w:val="24"/>
        </w:rPr>
        <w:t>the duty to qualifying parcels of land. A road, whether public or private</w:t>
      </w:r>
      <w:r w:rsidR="00665D4E">
        <w:rPr>
          <w:rFonts w:ascii="Arial" w:hAnsi="Arial" w:cs="Arial"/>
          <w:sz w:val="24"/>
          <w:szCs w:val="24"/>
        </w:rPr>
        <w:t>,</w:t>
      </w:r>
      <w:r>
        <w:rPr>
          <w:rFonts w:ascii="Arial" w:hAnsi="Arial" w:cs="Arial"/>
          <w:sz w:val="24"/>
          <w:szCs w:val="24"/>
        </w:rPr>
        <w:t xml:space="preserve"> would not be subject to t</w:t>
      </w:r>
      <w:r w:rsidR="003E1D94">
        <w:rPr>
          <w:rFonts w:ascii="Arial" w:hAnsi="Arial" w:cs="Arial"/>
          <w:sz w:val="24"/>
          <w:szCs w:val="24"/>
        </w:rPr>
        <w:t>i</w:t>
      </w:r>
      <w:r>
        <w:rPr>
          <w:rFonts w:ascii="Arial" w:hAnsi="Arial" w:cs="Arial"/>
          <w:sz w:val="24"/>
          <w:szCs w:val="24"/>
        </w:rPr>
        <w:t>the unless it could support a crop.</w:t>
      </w:r>
    </w:p>
    <w:p w14:paraId="50C3AB55" w14:textId="77777777" w:rsidR="008B6323" w:rsidRPr="008B6323" w:rsidRDefault="00515967" w:rsidP="00A43E54">
      <w:pPr>
        <w:pStyle w:val="Style1"/>
        <w:ind w:left="432"/>
        <w:rPr>
          <w:rFonts w:ascii="Arial" w:hAnsi="Arial" w:cs="Arial"/>
          <w:i/>
          <w:iCs/>
          <w:sz w:val="24"/>
          <w:szCs w:val="24"/>
        </w:rPr>
      </w:pPr>
      <w:r>
        <w:rPr>
          <w:rFonts w:ascii="Arial" w:hAnsi="Arial" w:cs="Arial"/>
          <w:sz w:val="24"/>
          <w:szCs w:val="24"/>
        </w:rPr>
        <w:t>T</w:t>
      </w:r>
      <w:r w:rsidR="005A6CC0">
        <w:rPr>
          <w:rFonts w:ascii="Arial" w:hAnsi="Arial" w:cs="Arial"/>
          <w:sz w:val="24"/>
          <w:szCs w:val="24"/>
        </w:rPr>
        <w:t xml:space="preserve">he appeal route B to C is represented on the </w:t>
      </w:r>
      <w:r>
        <w:rPr>
          <w:rFonts w:ascii="Arial" w:hAnsi="Arial" w:cs="Arial"/>
          <w:sz w:val="24"/>
          <w:szCs w:val="24"/>
        </w:rPr>
        <w:t>t</w:t>
      </w:r>
      <w:r w:rsidR="003E1D94">
        <w:rPr>
          <w:rFonts w:ascii="Arial" w:hAnsi="Arial" w:cs="Arial"/>
          <w:sz w:val="24"/>
          <w:szCs w:val="24"/>
        </w:rPr>
        <w:t>i</w:t>
      </w:r>
      <w:r w:rsidR="005A6CC0">
        <w:rPr>
          <w:rFonts w:ascii="Arial" w:hAnsi="Arial" w:cs="Arial"/>
          <w:sz w:val="24"/>
          <w:szCs w:val="24"/>
        </w:rPr>
        <w:t xml:space="preserve">the </w:t>
      </w:r>
      <w:r>
        <w:rPr>
          <w:rFonts w:ascii="Arial" w:hAnsi="Arial" w:cs="Arial"/>
          <w:sz w:val="24"/>
          <w:szCs w:val="24"/>
        </w:rPr>
        <w:t>map by a line drawn using double dots and a dash. The Appellant asserts that this notation represents a footpath or bridleway. I accept this is a possibility, but without a key it is no</w:t>
      </w:r>
      <w:r w:rsidR="003E1D94">
        <w:rPr>
          <w:rFonts w:ascii="Arial" w:hAnsi="Arial" w:cs="Arial"/>
          <w:sz w:val="24"/>
          <w:szCs w:val="24"/>
        </w:rPr>
        <w:t>t</w:t>
      </w:r>
      <w:r>
        <w:rPr>
          <w:rFonts w:ascii="Arial" w:hAnsi="Arial" w:cs="Arial"/>
          <w:sz w:val="24"/>
          <w:szCs w:val="24"/>
        </w:rPr>
        <w:t xml:space="preserve"> possible to place significant reliance on this, particularly as it was not the purpose of the map to identify public rights of way.</w:t>
      </w:r>
    </w:p>
    <w:p w14:paraId="7D90B304" w14:textId="77777777" w:rsidR="00515967" w:rsidRPr="00CF1D7F" w:rsidRDefault="00515967" w:rsidP="00515967">
      <w:pPr>
        <w:pStyle w:val="Style1"/>
        <w:numPr>
          <w:ilvl w:val="0"/>
          <w:numId w:val="0"/>
        </w:numPr>
        <w:rPr>
          <w:rFonts w:ascii="Arial" w:hAnsi="Arial" w:cs="Arial"/>
          <w:i/>
          <w:iCs/>
          <w:sz w:val="24"/>
          <w:szCs w:val="24"/>
        </w:rPr>
      </w:pPr>
      <w:proofErr w:type="spellStart"/>
      <w:r w:rsidRPr="00CF1D7F">
        <w:rPr>
          <w:rFonts w:ascii="Arial" w:hAnsi="Arial" w:cs="Arial"/>
          <w:i/>
          <w:iCs/>
          <w:sz w:val="24"/>
          <w:szCs w:val="24"/>
        </w:rPr>
        <w:t>Inclosure</w:t>
      </w:r>
      <w:proofErr w:type="spellEnd"/>
    </w:p>
    <w:p w14:paraId="3330AA2C" w14:textId="77777777" w:rsidR="00C46DCE" w:rsidRPr="006543D2" w:rsidRDefault="00515967" w:rsidP="006543D2">
      <w:pPr>
        <w:pStyle w:val="Style1"/>
        <w:ind w:left="432"/>
        <w:rPr>
          <w:rFonts w:ascii="Arial" w:hAnsi="Arial" w:cs="Arial"/>
          <w:i/>
          <w:iCs/>
          <w:sz w:val="24"/>
          <w:szCs w:val="24"/>
        </w:rPr>
      </w:pPr>
      <w:r>
        <w:rPr>
          <w:rFonts w:ascii="Arial" w:hAnsi="Arial" w:cs="Arial"/>
          <w:sz w:val="24"/>
          <w:szCs w:val="24"/>
        </w:rPr>
        <w:t xml:space="preserve">No </w:t>
      </w:r>
      <w:proofErr w:type="spellStart"/>
      <w:r>
        <w:rPr>
          <w:rFonts w:ascii="Arial" w:hAnsi="Arial" w:cs="Arial"/>
          <w:sz w:val="24"/>
          <w:szCs w:val="24"/>
        </w:rPr>
        <w:t>inclosure</w:t>
      </w:r>
      <w:proofErr w:type="spellEnd"/>
      <w:r>
        <w:rPr>
          <w:rFonts w:ascii="Arial" w:hAnsi="Arial" w:cs="Arial"/>
          <w:sz w:val="24"/>
          <w:szCs w:val="24"/>
        </w:rPr>
        <w:t xml:space="preserve"> award has been found for the parish of Yapton. The Appellant relies upon </w:t>
      </w:r>
      <w:r w:rsidR="00625E30">
        <w:rPr>
          <w:rFonts w:ascii="Arial" w:hAnsi="Arial" w:cs="Arial"/>
          <w:sz w:val="24"/>
          <w:szCs w:val="24"/>
        </w:rPr>
        <w:t>the plan attached to an 1867 Order of Exchange. On the plan the route A to B is shown coloured in the same manner as the main road through the village. The appeal route was not part of the exchange</w:t>
      </w:r>
      <w:r w:rsidR="00F46CEE">
        <w:rPr>
          <w:rFonts w:ascii="Arial" w:hAnsi="Arial" w:cs="Arial"/>
          <w:sz w:val="24"/>
          <w:szCs w:val="24"/>
        </w:rPr>
        <w:t>,</w:t>
      </w:r>
      <w:r w:rsidR="00625E30">
        <w:rPr>
          <w:rFonts w:ascii="Arial" w:hAnsi="Arial" w:cs="Arial"/>
          <w:sz w:val="24"/>
          <w:szCs w:val="24"/>
        </w:rPr>
        <w:t xml:space="preserve"> and it was not the purpose of the deed to identify public rights of way. </w:t>
      </w:r>
      <w:r w:rsidR="00D657C7">
        <w:rPr>
          <w:rFonts w:ascii="Arial" w:hAnsi="Arial" w:cs="Arial"/>
          <w:sz w:val="24"/>
          <w:szCs w:val="24"/>
        </w:rPr>
        <w:t>Whilst t</w:t>
      </w:r>
      <w:r w:rsidR="00625E30">
        <w:rPr>
          <w:rFonts w:ascii="Arial" w:hAnsi="Arial" w:cs="Arial"/>
          <w:sz w:val="24"/>
          <w:szCs w:val="24"/>
        </w:rPr>
        <w:t xml:space="preserve">he representation of the route is consistent with </w:t>
      </w:r>
      <w:r w:rsidR="00665D4E">
        <w:rPr>
          <w:rFonts w:ascii="Arial" w:hAnsi="Arial" w:cs="Arial"/>
          <w:sz w:val="24"/>
          <w:szCs w:val="24"/>
        </w:rPr>
        <w:t>other public roads</w:t>
      </w:r>
      <w:r w:rsidR="00625E30">
        <w:rPr>
          <w:rFonts w:ascii="Arial" w:hAnsi="Arial" w:cs="Arial"/>
          <w:sz w:val="24"/>
          <w:szCs w:val="24"/>
        </w:rPr>
        <w:t xml:space="preserve">, little weight </w:t>
      </w:r>
      <w:r w:rsidR="00D657C7">
        <w:rPr>
          <w:rFonts w:ascii="Arial" w:hAnsi="Arial" w:cs="Arial"/>
          <w:sz w:val="24"/>
          <w:szCs w:val="24"/>
        </w:rPr>
        <w:t xml:space="preserve">can be attributed to this </w:t>
      </w:r>
      <w:r w:rsidR="00625E30">
        <w:rPr>
          <w:rFonts w:ascii="Arial" w:hAnsi="Arial" w:cs="Arial"/>
          <w:sz w:val="24"/>
          <w:szCs w:val="24"/>
        </w:rPr>
        <w:t xml:space="preserve">in assessing </w:t>
      </w:r>
      <w:r w:rsidR="00665D4E">
        <w:rPr>
          <w:rFonts w:ascii="Arial" w:hAnsi="Arial" w:cs="Arial"/>
          <w:sz w:val="24"/>
          <w:szCs w:val="24"/>
        </w:rPr>
        <w:t xml:space="preserve">the </w:t>
      </w:r>
      <w:r w:rsidR="00625E30">
        <w:rPr>
          <w:rFonts w:ascii="Arial" w:hAnsi="Arial" w:cs="Arial"/>
          <w:sz w:val="24"/>
          <w:szCs w:val="24"/>
        </w:rPr>
        <w:t>status</w:t>
      </w:r>
      <w:r w:rsidR="00665D4E">
        <w:rPr>
          <w:rFonts w:ascii="Arial" w:hAnsi="Arial" w:cs="Arial"/>
          <w:sz w:val="24"/>
          <w:szCs w:val="24"/>
        </w:rPr>
        <w:t xml:space="preserve"> of the appeal routes</w:t>
      </w:r>
      <w:r w:rsidR="006543D2">
        <w:rPr>
          <w:rFonts w:ascii="Arial" w:hAnsi="Arial" w:cs="Arial"/>
          <w:sz w:val="24"/>
          <w:szCs w:val="24"/>
        </w:rPr>
        <w:t>.</w:t>
      </w:r>
    </w:p>
    <w:p w14:paraId="6CFD2E6D" w14:textId="77777777" w:rsidR="00C46DCE" w:rsidRPr="00C46DCE" w:rsidRDefault="00C46DCE" w:rsidP="00C46DCE">
      <w:pPr>
        <w:pStyle w:val="Style1"/>
        <w:numPr>
          <w:ilvl w:val="0"/>
          <w:numId w:val="0"/>
        </w:numPr>
        <w:rPr>
          <w:rFonts w:ascii="Arial" w:hAnsi="Arial" w:cs="Arial"/>
          <w:i/>
          <w:iCs/>
          <w:sz w:val="24"/>
          <w:szCs w:val="24"/>
        </w:rPr>
      </w:pPr>
      <w:r w:rsidRPr="00C46DCE">
        <w:rPr>
          <w:rFonts w:ascii="Arial" w:hAnsi="Arial" w:cs="Arial"/>
          <w:i/>
          <w:iCs/>
          <w:sz w:val="24"/>
          <w:szCs w:val="24"/>
        </w:rPr>
        <w:t>The Portsmouth and Arundel Canal Plan and Book of Reference 1815 - 17</w:t>
      </w:r>
    </w:p>
    <w:p w14:paraId="47EB00A3" w14:textId="77777777" w:rsidR="00C46DCE" w:rsidRPr="00C46DCE" w:rsidRDefault="00CF1D7F" w:rsidP="00C46DCE">
      <w:pPr>
        <w:pStyle w:val="Style1"/>
        <w:ind w:left="432"/>
        <w:rPr>
          <w:rFonts w:ascii="Arial" w:hAnsi="Arial" w:cs="Arial"/>
          <w:i/>
          <w:iCs/>
          <w:sz w:val="24"/>
          <w:szCs w:val="24"/>
        </w:rPr>
      </w:pPr>
      <w:r w:rsidRPr="00C46DCE">
        <w:rPr>
          <w:rFonts w:ascii="Arial" w:hAnsi="Arial" w:cs="Arial"/>
          <w:sz w:val="24"/>
          <w:szCs w:val="24"/>
        </w:rPr>
        <w:t xml:space="preserve">The </w:t>
      </w:r>
      <w:r w:rsidR="00C46DCE" w:rsidRPr="00C46DCE">
        <w:rPr>
          <w:rFonts w:ascii="Arial" w:hAnsi="Arial" w:cs="Arial"/>
          <w:sz w:val="24"/>
          <w:szCs w:val="24"/>
        </w:rPr>
        <w:t xml:space="preserve">evidence in relation to the creation of the Portsmouth and Arundel Canal (c.1815) shows the appeal route with no known owner. One explanation for this is that it was considered to carry public rights, but if that were the case it does not assist in understanding the extent of such rights. </w:t>
      </w:r>
      <w:proofErr w:type="gramStart"/>
      <w:r w:rsidR="00C46DCE" w:rsidRPr="00C46DCE">
        <w:rPr>
          <w:rFonts w:ascii="Arial" w:hAnsi="Arial" w:cs="Arial"/>
          <w:sz w:val="24"/>
          <w:szCs w:val="24"/>
        </w:rPr>
        <w:t>It is clear that the</w:t>
      </w:r>
      <w:proofErr w:type="gramEnd"/>
      <w:r w:rsidR="00C46DCE" w:rsidRPr="00C46DCE">
        <w:rPr>
          <w:rFonts w:ascii="Arial" w:hAnsi="Arial" w:cs="Arial"/>
          <w:sz w:val="24"/>
          <w:szCs w:val="24"/>
        </w:rPr>
        <w:t xml:space="preserve"> route A to B provided access to land in the ownership of a number of different individuals and it is possible that this is also an explanation for it not having a single recognised </w:t>
      </w:r>
      <w:r w:rsidR="00C46DCE" w:rsidRPr="00C46DCE">
        <w:rPr>
          <w:rFonts w:ascii="Arial" w:hAnsi="Arial" w:cs="Arial"/>
          <w:sz w:val="24"/>
          <w:szCs w:val="24"/>
        </w:rPr>
        <w:lastRenderedPageBreak/>
        <w:t>owner. The lack of an identified owner is not, of itself, a necessary indication of public status.</w:t>
      </w:r>
    </w:p>
    <w:p w14:paraId="1D843C91" w14:textId="77777777" w:rsidR="00625E30" w:rsidRPr="00C46DCE" w:rsidRDefault="00625E30" w:rsidP="00A8363B">
      <w:pPr>
        <w:pStyle w:val="Style1"/>
        <w:numPr>
          <w:ilvl w:val="0"/>
          <w:numId w:val="0"/>
        </w:numPr>
        <w:rPr>
          <w:rFonts w:ascii="Arial" w:hAnsi="Arial" w:cs="Arial"/>
          <w:i/>
          <w:iCs/>
          <w:sz w:val="24"/>
          <w:szCs w:val="24"/>
        </w:rPr>
      </w:pPr>
      <w:r w:rsidRPr="00C46DCE">
        <w:rPr>
          <w:rFonts w:ascii="Arial" w:hAnsi="Arial" w:cs="Arial"/>
          <w:i/>
          <w:iCs/>
          <w:sz w:val="24"/>
          <w:szCs w:val="24"/>
        </w:rPr>
        <w:t>Inland Revenue</w:t>
      </w:r>
      <w:r w:rsidR="00CF1D7F" w:rsidRPr="00C46DCE">
        <w:rPr>
          <w:rFonts w:ascii="Arial" w:hAnsi="Arial" w:cs="Arial"/>
          <w:i/>
          <w:iCs/>
          <w:sz w:val="24"/>
          <w:szCs w:val="24"/>
        </w:rPr>
        <w:t xml:space="preserve"> – Finance Act 1910</w:t>
      </w:r>
    </w:p>
    <w:p w14:paraId="751447DC" w14:textId="77777777" w:rsidR="00FD2829" w:rsidRPr="00FD2829" w:rsidRDefault="00FD2829" w:rsidP="00A43E54">
      <w:pPr>
        <w:pStyle w:val="Style1"/>
        <w:ind w:left="432"/>
        <w:rPr>
          <w:rFonts w:ascii="Arial" w:hAnsi="Arial" w:cs="Arial"/>
          <w:i/>
          <w:iCs/>
          <w:sz w:val="24"/>
          <w:szCs w:val="24"/>
        </w:rPr>
      </w:pPr>
      <w:r>
        <w:rPr>
          <w:rFonts w:ascii="Arial" w:hAnsi="Arial" w:cs="Arial"/>
          <w:sz w:val="24"/>
          <w:szCs w:val="24"/>
        </w:rPr>
        <w:t xml:space="preserve">The Finance Act map shows all of Tack Lee Lane as a ‘white road’ being uncoloured and thus not subject to duty. The fact that the spur is included as part of the white road suggests that the lane was considered as a single cul-de-sac feature and not as part of a through route. A white road is consistent with public vehicular status but can also suggest a route used by </w:t>
      </w:r>
      <w:proofErr w:type="gramStart"/>
      <w:r>
        <w:rPr>
          <w:rFonts w:ascii="Arial" w:hAnsi="Arial" w:cs="Arial"/>
          <w:sz w:val="24"/>
          <w:szCs w:val="24"/>
        </w:rPr>
        <w:t>a number of</w:t>
      </w:r>
      <w:proofErr w:type="gramEnd"/>
      <w:r>
        <w:rPr>
          <w:rFonts w:ascii="Arial" w:hAnsi="Arial" w:cs="Arial"/>
          <w:sz w:val="24"/>
          <w:szCs w:val="24"/>
        </w:rPr>
        <w:t xml:space="preserve"> landowners to access adjoining lands. </w:t>
      </w:r>
    </w:p>
    <w:p w14:paraId="2615C42D" w14:textId="77777777" w:rsidR="00625E30" w:rsidRDefault="00FD2829" w:rsidP="00A43E54">
      <w:pPr>
        <w:pStyle w:val="Style1"/>
        <w:ind w:left="432"/>
        <w:rPr>
          <w:rFonts w:ascii="Arial" w:hAnsi="Arial" w:cs="Arial"/>
          <w:i/>
          <w:iCs/>
          <w:sz w:val="24"/>
          <w:szCs w:val="24"/>
        </w:rPr>
      </w:pPr>
      <w:r>
        <w:rPr>
          <w:rFonts w:ascii="Arial" w:hAnsi="Arial" w:cs="Arial"/>
          <w:sz w:val="24"/>
          <w:szCs w:val="24"/>
        </w:rPr>
        <w:t xml:space="preserve">B to C is not shown on the Finance Act map and I am not told that any deduction was made for a public right of way passing through the relevant hereditaments.  </w:t>
      </w:r>
    </w:p>
    <w:p w14:paraId="2C13B290" w14:textId="77777777" w:rsidR="00625E30" w:rsidRPr="00371B1A" w:rsidRDefault="00625E30" w:rsidP="00625E30">
      <w:pPr>
        <w:pStyle w:val="Style1"/>
        <w:numPr>
          <w:ilvl w:val="0"/>
          <w:numId w:val="0"/>
        </w:numPr>
        <w:rPr>
          <w:rFonts w:ascii="Arial" w:hAnsi="Arial" w:cs="Arial"/>
          <w:i/>
          <w:iCs/>
          <w:sz w:val="24"/>
          <w:szCs w:val="24"/>
        </w:rPr>
      </w:pPr>
      <w:r w:rsidRPr="00371B1A">
        <w:rPr>
          <w:rFonts w:ascii="Arial" w:hAnsi="Arial" w:cs="Arial"/>
          <w:i/>
          <w:iCs/>
          <w:sz w:val="24"/>
          <w:szCs w:val="24"/>
        </w:rPr>
        <w:t>Ordnance Survey</w:t>
      </w:r>
      <w:r w:rsidR="00FD2829" w:rsidRPr="00371B1A">
        <w:rPr>
          <w:rFonts w:ascii="Arial" w:hAnsi="Arial" w:cs="Arial"/>
          <w:i/>
          <w:iCs/>
          <w:sz w:val="24"/>
          <w:szCs w:val="24"/>
        </w:rPr>
        <w:t xml:space="preserve"> (OS)</w:t>
      </w:r>
    </w:p>
    <w:p w14:paraId="0AB60B58" w14:textId="77777777" w:rsidR="00625E30" w:rsidRPr="00FD2829" w:rsidRDefault="00FD2829" w:rsidP="00A43E54">
      <w:pPr>
        <w:pStyle w:val="Style1"/>
        <w:ind w:left="432"/>
        <w:rPr>
          <w:rFonts w:ascii="Arial" w:hAnsi="Arial" w:cs="Arial"/>
          <w:i/>
          <w:iCs/>
          <w:sz w:val="24"/>
          <w:szCs w:val="24"/>
        </w:rPr>
      </w:pPr>
      <w:r>
        <w:rPr>
          <w:rFonts w:ascii="Arial" w:hAnsi="Arial" w:cs="Arial"/>
          <w:sz w:val="24"/>
          <w:szCs w:val="24"/>
        </w:rPr>
        <w:t xml:space="preserve">The OS Draft </w:t>
      </w:r>
      <w:r w:rsidR="006543D2">
        <w:rPr>
          <w:rFonts w:ascii="Arial" w:hAnsi="Arial" w:cs="Arial"/>
          <w:sz w:val="24"/>
          <w:szCs w:val="24"/>
        </w:rPr>
        <w:t xml:space="preserve">(1805-06) </w:t>
      </w:r>
      <w:r>
        <w:rPr>
          <w:rFonts w:ascii="Arial" w:hAnsi="Arial" w:cs="Arial"/>
          <w:sz w:val="24"/>
          <w:szCs w:val="24"/>
        </w:rPr>
        <w:t xml:space="preserve">and Old Series </w:t>
      </w:r>
      <w:r w:rsidR="006543D2">
        <w:rPr>
          <w:rFonts w:ascii="Arial" w:hAnsi="Arial" w:cs="Arial"/>
          <w:sz w:val="24"/>
          <w:szCs w:val="24"/>
        </w:rPr>
        <w:t xml:space="preserve">(1813) </w:t>
      </w:r>
      <w:r>
        <w:rPr>
          <w:rFonts w:ascii="Arial" w:hAnsi="Arial" w:cs="Arial"/>
          <w:sz w:val="24"/>
          <w:szCs w:val="24"/>
        </w:rPr>
        <w:t>maps of Sussex show the Order route A to B and the spur, but do not show B to C. It is evidence of the existence of the physical</w:t>
      </w:r>
      <w:r w:rsidR="00731E13">
        <w:rPr>
          <w:rFonts w:ascii="Arial" w:hAnsi="Arial" w:cs="Arial"/>
          <w:sz w:val="24"/>
          <w:szCs w:val="24"/>
        </w:rPr>
        <w:t xml:space="preserve"> </w:t>
      </w:r>
      <w:r>
        <w:rPr>
          <w:rFonts w:ascii="Arial" w:hAnsi="Arial" w:cs="Arial"/>
          <w:sz w:val="24"/>
          <w:szCs w:val="24"/>
        </w:rPr>
        <w:t>features</w:t>
      </w:r>
      <w:r w:rsidR="00731E13">
        <w:rPr>
          <w:rFonts w:ascii="Arial" w:hAnsi="Arial" w:cs="Arial"/>
          <w:sz w:val="24"/>
          <w:szCs w:val="24"/>
        </w:rPr>
        <w:t xml:space="preserve"> </w:t>
      </w:r>
      <w:r w:rsidR="00665D4E">
        <w:rPr>
          <w:rFonts w:ascii="Arial" w:hAnsi="Arial" w:cs="Arial"/>
          <w:sz w:val="24"/>
          <w:szCs w:val="24"/>
        </w:rPr>
        <w:t xml:space="preserve">of the route A to B </w:t>
      </w:r>
      <w:r>
        <w:rPr>
          <w:rFonts w:ascii="Arial" w:hAnsi="Arial" w:cs="Arial"/>
          <w:sz w:val="24"/>
          <w:szCs w:val="24"/>
        </w:rPr>
        <w:t>but cannot be relied upon to determine status.</w:t>
      </w:r>
    </w:p>
    <w:p w14:paraId="04DDD7F5" w14:textId="77777777" w:rsidR="00FD2829" w:rsidRPr="00302E9D" w:rsidRDefault="00731E13" w:rsidP="00A43E54">
      <w:pPr>
        <w:pStyle w:val="Style1"/>
        <w:ind w:left="432"/>
        <w:rPr>
          <w:rFonts w:ascii="Arial" w:hAnsi="Arial" w:cs="Arial"/>
          <w:i/>
          <w:iCs/>
          <w:sz w:val="24"/>
          <w:szCs w:val="24"/>
        </w:rPr>
      </w:pPr>
      <w:r>
        <w:rPr>
          <w:rFonts w:ascii="Arial" w:hAnsi="Arial" w:cs="Arial"/>
          <w:sz w:val="24"/>
          <w:szCs w:val="24"/>
        </w:rPr>
        <w:t>The OS First Edition of the County Series (1876) is a very detailed map drawn to a scale of 25” to the mile. It depicts the Order route A to B and the spur as a single continuous feature described as a ‘road’ but without specifying whether public or private. B to C is not shown, although a route from B is shown on a different alignment and is annotated ‘FP’.</w:t>
      </w:r>
    </w:p>
    <w:p w14:paraId="4DB29331" w14:textId="77777777" w:rsidR="00302E9D" w:rsidRPr="00731E13" w:rsidRDefault="00302E9D" w:rsidP="00A43E54">
      <w:pPr>
        <w:pStyle w:val="Style1"/>
        <w:ind w:left="432"/>
        <w:rPr>
          <w:rFonts w:ascii="Arial" w:hAnsi="Arial" w:cs="Arial"/>
          <w:i/>
          <w:iCs/>
          <w:sz w:val="24"/>
          <w:szCs w:val="24"/>
        </w:rPr>
      </w:pPr>
      <w:r>
        <w:rPr>
          <w:rFonts w:ascii="Arial" w:hAnsi="Arial" w:cs="Arial"/>
          <w:sz w:val="24"/>
          <w:szCs w:val="24"/>
        </w:rPr>
        <w:t>The Second Edition dated 1897 shows A to B and the spur, but also shows an extension of the route leading south from the eastern end of the spur. This extension terminates at a field entrance and the route has the appearance of an occupation road providing access to adjoining land.</w:t>
      </w:r>
    </w:p>
    <w:p w14:paraId="56C599B0" w14:textId="77777777" w:rsidR="00731E13" w:rsidRDefault="00371B1A" w:rsidP="00371B1A">
      <w:pPr>
        <w:pStyle w:val="Style1"/>
        <w:numPr>
          <w:ilvl w:val="0"/>
          <w:numId w:val="0"/>
        </w:numPr>
        <w:rPr>
          <w:rFonts w:ascii="Arial" w:hAnsi="Arial" w:cs="Arial"/>
          <w:i/>
          <w:iCs/>
          <w:sz w:val="24"/>
          <w:szCs w:val="24"/>
        </w:rPr>
      </w:pPr>
      <w:r>
        <w:rPr>
          <w:rFonts w:ascii="Arial" w:hAnsi="Arial" w:cs="Arial"/>
          <w:i/>
          <w:iCs/>
          <w:sz w:val="24"/>
          <w:szCs w:val="24"/>
        </w:rPr>
        <w:t>Parish and Estate Maps</w:t>
      </w:r>
      <w:r w:rsidR="009724D6">
        <w:rPr>
          <w:rFonts w:ascii="Arial" w:hAnsi="Arial" w:cs="Arial"/>
          <w:i/>
          <w:iCs/>
          <w:sz w:val="24"/>
          <w:szCs w:val="24"/>
        </w:rPr>
        <w:t xml:space="preserve"> and other documentary evidence</w:t>
      </w:r>
    </w:p>
    <w:p w14:paraId="75A5DB70" w14:textId="77777777" w:rsidR="00371B1A" w:rsidRPr="00E449FB" w:rsidRDefault="006543D2" w:rsidP="00A43E54">
      <w:pPr>
        <w:pStyle w:val="Style1"/>
        <w:ind w:left="432"/>
        <w:rPr>
          <w:rFonts w:ascii="Arial" w:hAnsi="Arial" w:cs="Arial"/>
          <w:i/>
          <w:iCs/>
          <w:sz w:val="24"/>
          <w:szCs w:val="24"/>
        </w:rPr>
      </w:pPr>
      <w:r>
        <w:rPr>
          <w:rFonts w:ascii="Arial" w:hAnsi="Arial" w:cs="Arial"/>
          <w:sz w:val="24"/>
          <w:szCs w:val="24"/>
        </w:rPr>
        <w:t>A</w:t>
      </w:r>
      <w:r w:rsidR="00E449FB">
        <w:rPr>
          <w:rFonts w:ascii="Arial" w:hAnsi="Arial" w:cs="Arial"/>
          <w:sz w:val="24"/>
          <w:szCs w:val="24"/>
        </w:rPr>
        <w:t xml:space="preserve"> </w:t>
      </w:r>
      <w:r>
        <w:rPr>
          <w:rFonts w:ascii="Arial" w:hAnsi="Arial" w:cs="Arial"/>
          <w:sz w:val="24"/>
          <w:szCs w:val="24"/>
        </w:rPr>
        <w:t xml:space="preserve">map drawn by </w:t>
      </w:r>
      <w:r w:rsidR="00E449FB">
        <w:rPr>
          <w:rFonts w:ascii="Arial" w:hAnsi="Arial" w:cs="Arial"/>
          <w:sz w:val="24"/>
          <w:szCs w:val="24"/>
        </w:rPr>
        <w:t>Wyatt shows A to B and the spur named as Tack Lee Lane (with the name extending into the spur). It possibly depicts a gate at B with a single dotted line shown broadly following the course of B to C to the extent of the map extract provided. The Appellant suggests that the fact that B to C passes through various landholdings ‘indicates that what is being portrayed is an unmade road rather than a footpath’. I do not agree that this is a reasonable interpretation of what the map shows</w:t>
      </w:r>
      <w:r w:rsidR="009B15FB">
        <w:rPr>
          <w:rFonts w:ascii="Arial" w:hAnsi="Arial" w:cs="Arial"/>
          <w:sz w:val="24"/>
          <w:szCs w:val="24"/>
        </w:rPr>
        <w:t xml:space="preserve"> or that any such inference can be drawn</w:t>
      </w:r>
      <w:r w:rsidR="00E449FB">
        <w:rPr>
          <w:rFonts w:ascii="Arial" w:hAnsi="Arial" w:cs="Arial"/>
          <w:sz w:val="24"/>
          <w:szCs w:val="24"/>
        </w:rPr>
        <w:t>. The notation used to show the section of B to C is consistent with the standard representation of a footpath or possibly a bridleway, but not a vehicular route.</w:t>
      </w:r>
    </w:p>
    <w:p w14:paraId="76E0441B" w14:textId="77777777" w:rsidR="00E449FB" w:rsidRPr="005D1A23" w:rsidRDefault="006543D2" w:rsidP="00A43E54">
      <w:pPr>
        <w:pStyle w:val="Style1"/>
        <w:ind w:left="432"/>
        <w:rPr>
          <w:rFonts w:ascii="Arial" w:hAnsi="Arial" w:cs="Arial"/>
          <w:i/>
          <w:iCs/>
          <w:sz w:val="24"/>
          <w:szCs w:val="24"/>
        </w:rPr>
      </w:pPr>
      <w:r>
        <w:rPr>
          <w:rFonts w:ascii="Arial" w:hAnsi="Arial" w:cs="Arial"/>
          <w:sz w:val="24"/>
          <w:szCs w:val="24"/>
        </w:rPr>
        <w:t>A map drawn by</w:t>
      </w:r>
      <w:r w:rsidR="00E449FB">
        <w:rPr>
          <w:rFonts w:ascii="Arial" w:hAnsi="Arial" w:cs="Arial"/>
          <w:sz w:val="24"/>
          <w:szCs w:val="24"/>
        </w:rPr>
        <w:t xml:space="preserve"> Thomas </w:t>
      </w:r>
      <w:proofErr w:type="spellStart"/>
      <w:r w:rsidR="00E449FB">
        <w:rPr>
          <w:rFonts w:ascii="Arial" w:hAnsi="Arial" w:cs="Arial"/>
          <w:sz w:val="24"/>
          <w:szCs w:val="24"/>
        </w:rPr>
        <w:t>Gream</w:t>
      </w:r>
      <w:proofErr w:type="spellEnd"/>
      <w:r w:rsidR="00E449FB">
        <w:rPr>
          <w:rFonts w:ascii="Arial" w:hAnsi="Arial" w:cs="Arial"/>
          <w:sz w:val="24"/>
          <w:szCs w:val="24"/>
        </w:rPr>
        <w:t xml:space="preserve"> </w:t>
      </w:r>
      <w:r>
        <w:rPr>
          <w:rFonts w:ascii="Arial" w:hAnsi="Arial" w:cs="Arial"/>
          <w:sz w:val="24"/>
          <w:szCs w:val="24"/>
        </w:rPr>
        <w:t>(1</w:t>
      </w:r>
      <w:r w:rsidR="00E449FB">
        <w:rPr>
          <w:rFonts w:ascii="Arial" w:hAnsi="Arial" w:cs="Arial"/>
          <w:sz w:val="24"/>
          <w:szCs w:val="24"/>
        </w:rPr>
        <w:t>791</w:t>
      </w:r>
      <w:r>
        <w:rPr>
          <w:rFonts w:ascii="Arial" w:hAnsi="Arial" w:cs="Arial"/>
          <w:sz w:val="24"/>
          <w:szCs w:val="24"/>
        </w:rPr>
        <w:t>)</w:t>
      </w:r>
      <w:r w:rsidR="00E449FB">
        <w:rPr>
          <w:rFonts w:ascii="Arial" w:hAnsi="Arial" w:cs="Arial"/>
          <w:sz w:val="24"/>
          <w:szCs w:val="24"/>
        </w:rPr>
        <w:t xml:space="preserve"> </w:t>
      </w:r>
      <w:r w:rsidR="00DF3F84">
        <w:rPr>
          <w:rFonts w:ascii="Arial" w:hAnsi="Arial" w:cs="Arial"/>
          <w:sz w:val="24"/>
          <w:szCs w:val="24"/>
        </w:rPr>
        <w:t xml:space="preserve">does not show any part of the Order route. It is relied upon by the Appellant to demonstrate the capacity of the </w:t>
      </w:r>
      <w:proofErr w:type="spellStart"/>
      <w:r w:rsidR="00DF3F84">
        <w:rPr>
          <w:rFonts w:ascii="Arial" w:hAnsi="Arial" w:cs="Arial"/>
          <w:sz w:val="24"/>
          <w:szCs w:val="24"/>
        </w:rPr>
        <w:t>Weststone</w:t>
      </w:r>
      <w:proofErr w:type="spellEnd"/>
      <w:r w:rsidR="00DF3F84">
        <w:rPr>
          <w:rFonts w:ascii="Arial" w:hAnsi="Arial" w:cs="Arial"/>
          <w:sz w:val="24"/>
          <w:szCs w:val="24"/>
        </w:rPr>
        <w:t xml:space="preserve"> bridge, but that is not material since, if established, the Order route would feed into another route, Drove Lane</w:t>
      </w:r>
      <w:r w:rsidR="009B15FB">
        <w:rPr>
          <w:rFonts w:ascii="Arial" w:hAnsi="Arial" w:cs="Arial"/>
          <w:sz w:val="24"/>
          <w:szCs w:val="24"/>
        </w:rPr>
        <w:t xml:space="preserve"> (FP155)</w:t>
      </w:r>
      <w:r w:rsidR="00DF3F84">
        <w:rPr>
          <w:rFonts w:ascii="Arial" w:hAnsi="Arial" w:cs="Arial"/>
          <w:sz w:val="24"/>
          <w:szCs w:val="24"/>
        </w:rPr>
        <w:t xml:space="preserve">, which led to the bridge. It is the status of Drove Lane rather than the order route which might be relevant to the capacity of the bridge. </w:t>
      </w:r>
    </w:p>
    <w:p w14:paraId="14A1B9B8" w14:textId="77777777" w:rsidR="009724D6" w:rsidRPr="009724D6" w:rsidRDefault="00DF3F84" w:rsidP="00A43E54">
      <w:pPr>
        <w:pStyle w:val="Style1"/>
        <w:ind w:left="432"/>
        <w:rPr>
          <w:rFonts w:ascii="Arial" w:hAnsi="Arial" w:cs="Arial"/>
          <w:i/>
          <w:iCs/>
          <w:sz w:val="24"/>
          <w:szCs w:val="24"/>
        </w:rPr>
      </w:pPr>
      <w:r>
        <w:rPr>
          <w:rFonts w:ascii="Arial" w:hAnsi="Arial" w:cs="Arial"/>
          <w:sz w:val="24"/>
          <w:szCs w:val="24"/>
        </w:rPr>
        <w:t xml:space="preserve">Other documentary evidence is adduced by the Appellant concerning the nature of the land in the vicinity of </w:t>
      </w:r>
      <w:proofErr w:type="spellStart"/>
      <w:r>
        <w:rPr>
          <w:rFonts w:ascii="Arial" w:hAnsi="Arial" w:cs="Arial"/>
          <w:sz w:val="24"/>
          <w:szCs w:val="24"/>
        </w:rPr>
        <w:t>Weststone</w:t>
      </w:r>
      <w:proofErr w:type="spellEnd"/>
      <w:r>
        <w:rPr>
          <w:rFonts w:ascii="Arial" w:hAnsi="Arial" w:cs="Arial"/>
          <w:sz w:val="24"/>
          <w:szCs w:val="24"/>
        </w:rPr>
        <w:t xml:space="preserve"> bridge and mentioning </w:t>
      </w:r>
      <w:proofErr w:type="spellStart"/>
      <w:r>
        <w:rPr>
          <w:rFonts w:ascii="Arial" w:hAnsi="Arial" w:cs="Arial"/>
          <w:sz w:val="24"/>
          <w:szCs w:val="24"/>
        </w:rPr>
        <w:t>Tacklea</w:t>
      </w:r>
      <w:proofErr w:type="spellEnd"/>
      <w:r>
        <w:rPr>
          <w:rFonts w:ascii="Arial" w:hAnsi="Arial" w:cs="Arial"/>
          <w:sz w:val="24"/>
          <w:szCs w:val="24"/>
        </w:rPr>
        <w:t xml:space="preserve"> or South Street. I can attach very limited weight to this evidence as</w:t>
      </w:r>
      <w:r w:rsidR="009724D6">
        <w:rPr>
          <w:rFonts w:ascii="Arial" w:hAnsi="Arial" w:cs="Arial"/>
          <w:sz w:val="24"/>
          <w:szCs w:val="24"/>
        </w:rPr>
        <w:t xml:space="preserve"> it is at best reputational and does not assist in understanding the nature and use of the Order route. </w:t>
      </w:r>
    </w:p>
    <w:p w14:paraId="1B5E8FB4" w14:textId="77777777" w:rsidR="005D1A23" w:rsidRPr="00844BB3" w:rsidRDefault="006E28F1" w:rsidP="00A43E54">
      <w:pPr>
        <w:pStyle w:val="Style1"/>
        <w:ind w:left="432"/>
        <w:rPr>
          <w:rFonts w:ascii="Arial" w:hAnsi="Arial" w:cs="Arial"/>
          <w:i/>
          <w:iCs/>
          <w:sz w:val="24"/>
          <w:szCs w:val="24"/>
        </w:rPr>
      </w:pPr>
      <w:r>
        <w:rPr>
          <w:rFonts w:ascii="Arial" w:hAnsi="Arial" w:cs="Arial"/>
          <w:sz w:val="24"/>
          <w:szCs w:val="24"/>
        </w:rPr>
        <w:lastRenderedPageBreak/>
        <w:t>A</w:t>
      </w:r>
      <w:r w:rsidR="00977696">
        <w:rPr>
          <w:rFonts w:ascii="Arial" w:hAnsi="Arial" w:cs="Arial"/>
          <w:sz w:val="24"/>
          <w:szCs w:val="24"/>
        </w:rPr>
        <w:t xml:space="preserve"> plan from auction sales particulars of 1862</w:t>
      </w:r>
      <w:r w:rsidR="0090294A">
        <w:rPr>
          <w:rFonts w:ascii="Arial" w:hAnsi="Arial" w:cs="Arial"/>
          <w:sz w:val="24"/>
          <w:szCs w:val="24"/>
        </w:rPr>
        <w:t xml:space="preserve"> </w:t>
      </w:r>
      <w:r w:rsidR="00977696">
        <w:rPr>
          <w:rFonts w:ascii="Arial" w:hAnsi="Arial" w:cs="Arial"/>
          <w:sz w:val="24"/>
          <w:szCs w:val="24"/>
        </w:rPr>
        <w:t xml:space="preserve">show Tack Lee Lane and the </w:t>
      </w:r>
      <w:proofErr w:type="gramStart"/>
      <w:r w:rsidR="00977696">
        <w:rPr>
          <w:rFonts w:ascii="Arial" w:hAnsi="Arial" w:cs="Arial"/>
          <w:sz w:val="24"/>
          <w:szCs w:val="24"/>
        </w:rPr>
        <w:t>spur coloured</w:t>
      </w:r>
      <w:proofErr w:type="gramEnd"/>
      <w:r w:rsidR="00977696">
        <w:rPr>
          <w:rFonts w:ascii="Arial" w:hAnsi="Arial" w:cs="Arial"/>
          <w:sz w:val="24"/>
          <w:szCs w:val="24"/>
        </w:rPr>
        <w:t xml:space="preserve"> sepia, apparently in the same manner as the main road through the village. I note however that the plan shows a track running south from the eastern end of the spur </w:t>
      </w:r>
      <w:r w:rsidR="00302E9D">
        <w:rPr>
          <w:rFonts w:ascii="Arial" w:hAnsi="Arial" w:cs="Arial"/>
          <w:sz w:val="24"/>
          <w:szCs w:val="24"/>
        </w:rPr>
        <w:t>consistent with the route shown on the OS Second Edition of 1897</w:t>
      </w:r>
      <w:r w:rsidR="00977696">
        <w:rPr>
          <w:rFonts w:ascii="Arial" w:hAnsi="Arial" w:cs="Arial"/>
          <w:sz w:val="24"/>
          <w:szCs w:val="24"/>
        </w:rPr>
        <w:t>. No other evidence has been produced to suggest this extension of Tack Lee Lane is a public right of way of any description and this must influence the weight that I can attach to the evidence. The fact that the particular</w:t>
      </w:r>
      <w:r w:rsidR="00302E9D">
        <w:rPr>
          <w:rFonts w:ascii="Arial" w:hAnsi="Arial" w:cs="Arial"/>
          <w:sz w:val="24"/>
          <w:szCs w:val="24"/>
        </w:rPr>
        <w:t>s</w:t>
      </w:r>
      <w:r w:rsidR="00977696">
        <w:rPr>
          <w:rFonts w:ascii="Arial" w:hAnsi="Arial" w:cs="Arial"/>
          <w:sz w:val="24"/>
          <w:szCs w:val="24"/>
        </w:rPr>
        <w:t xml:space="preserve"> make no reference to the existence of an easement benefitting the land being sold is of little weight.</w:t>
      </w:r>
    </w:p>
    <w:p w14:paraId="15BBA74A" w14:textId="77777777" w:rsidR="00977696" w:rsidRPr="00977696" w:rsidRDefault="00977696" w:rsidP="00977696">
      <w:pPr>
        <w:pStyle w:val="Style1"/>
        <w:numPr>
          <w:ilvl w:val="0"/>
          <w:numId w:val="0"/>
        </w:numPr>
        <w:rPr>
          <w:rFonts w:ascii="Arial" w:hAnsi="Arial" w:cs="Arial"/>
          <w:i/>
          <w:iCs/>
          <w:sz w:val="24"/>
          <w:szCs w:val="24"/>
        </w:rPr>
      </w:pPr>
      <w:r>
        <w:rPr>
          <w:rFonts w:ascii="Arial" w:hAnsi="Arial" w:cs="Arial"/>
          <w:i/>
          <w:iCs/>
          <w:sz w:val="24"/>
          <w:szCs w:val="24"/>
        </w:rPr>
        <w:t>1932 Rights of Way Act and Definitive Map records</w:t>
      </w:r>
    </w:p>
    <w:p w14:paraId="5B0D6C84" w14:textId="77777777" w:rsidR="00977696" w:rsidRPr="00977696" w:rsidRDefault="00977696" w:rsidP="00BF1B39">
      <w:pPr>
        <w:pStyle w:val="Style1"/>
        <w:ind w:left="432"/>
        <w:rPr>
          <w:rFonts w:ascii="Arial" w:hAnsi="Arial" w:cs="Arial"/>
          <w:i/>
          <w:iCs/>
          <w:sz w:val="24"/>
          <w:szCs w:val="24"/>
        </w:rPr>
      </w:pPr>
      <w:r>
        <w:rPr>
          <w:rFonts w:ascii="Arial" w:hAnsi="Arial" w:cs="Arial"/>
          <w:sz w:val="24"/>
          <w:szCs w:val="24"/>
        </w:rPr>
        <w:t>Under both the 1932 Act and the Nation</w:t>
      </w:r>
      <w:r w:rsidR="0090294A">
        <w:rPr>
          <w:rFonts w:ascii="Arial" w:hAnsi="Arial" w:cs="Arial"/>
          <w:sz w:val="24"/>
          <w:szCs w:val="24"/>
        </w:rPr>
        <w:t>a</w:t>
      </w:r>
      <w:r>
        <w:rPr>
          <w:rFonts w:ascii="Arial" w:hAnsi="Arial" w:cs="Arial"/>
          <w:sz w:val="24"/>
          <w:szCs w:val="24"/>
        </w:rPr>
        <w:t xml:space="preserve">l Parks and Access to the Countryside Act </w:t>
      </w:r>
      <w:r w:rsidR="009B15FB">
        <w:rPr>
          <w:rFonts w:ascii="Arial" w:hAnsi="Arial" w:cs="Arial"/>
          <w:sz w:val="24"/>
          <w:szCs w:val="24"/>
        </w:rPr>
        <w:t xml:space="preserve">1949 </w:t>
      </w:r>
      <w:r>
        <w:rPr>
          <w:rFonts w:ascii="Arial" w:hAnsi="Arial" w:cs="Arial"/>
          <w:sz w:val="24"/>
          <w:szCs w:val="24"/>
        </w:rPr>
        <w:t>A to B was cl</w:t>
      </w:r>
      <w:r w:rsidR="0090294A">
        <w:rPr>
          <w:rFonts w:ascii="Arial" w:hAnsi="Arial" w:cs="Arial"/>
          <w:sz w:val="24"/>
          <w:szCs w:val="24"/>
        </w:rPr>
        <w:t xml:space="preserve">aimed as a footpath. B to C was not claimed. </w:t>
      </w:r>
    </w:p>
    <w:p w14:paraId="2D08EB5B" w14:textId="77777777" w:rsidR="0090294A" w:rsidRPr="0090294A" w:rsidRDefault="0090294A" w:rsidP="00BF1B39">
      <w:pPr>
        <w:pStyle w:val="Style1"/>
        <w:ind w:left="432"/>
        <w:rPr>
          <w:rFonts w:ascii="Arial" w:hAnsi="Arial" w:cs="Arial"/>
          <w:i/>
          <w:iCs/>
          <w:sz w:val="24"/>
          <w:szCs w:val="24"/>
        </w:rPr>
      </w:pPr>
      <w:r>
        <w:rPr>
          <w:rFonts w:ascii="Arial" w:hAnsi="Arial" w:cs="Arial"/>
          <w:sz w:val="24"/>
          <w:szCs w:val="24"/>
        </w:rPr>
        <w:t xml:space="preserve">The inclusion of a short section of the Order route south from point A in the List of Streets as </w:t>
      </w:r>
      <w:r w:rsidR="00680177">
        <w:rPr>
          <w:rFonts w:ascii="Arial" w:hAnsi="Arial" w:cs="Arial"/>
          <w:sz w:val="24"/>
          <w:szCs w:val="24"/>
        </w:rPr>
        <w:t xml:space="preserve">a </w:t>
      </w:r>
      <w:r>
        <w:rPr>
          <w:rFonts w:ascii="Arial" w:hAnsi="Arial" w:cs="Arial"/>
          <w:sz w:val="24"/>
          <w:szCs w:val="24"/>
        </w:rPr>
        <w:t xml:space="preserve">Class </w:t>
      </w:r>
      <w:r w:rsidR="009B15FB">
        <w:rPr>
          <w:rFonts w:ascii="Arial" w:hAnsi="Arial" w:cs="Arial"/>
          <w:sz w:val="24"/>
          <w:szCs w:val="24"/>
        </w:rPr>
        <w:t>E</w:t>
      </w:r>
      <w:r w:rsidR="00680177">
        <w:rPr>
          <w:rFonts w:ascii="Arial" w:hAnsi="Arial" w:cs="Arial"/>
          <w:sz w:val="24"/>
          <w:szCs w:val="24"/>
        </w:rPr>
        <w:t xml:space="preserve"> route</w:t>
      </w:r>
      <w:r>
        <w:rPr>
          <w:rFonts w:ascii="Arial" w:hAnsi="Arial" w:cs="Arial"/>
          <w:sz w:val="24"/>
          <w:szCs w:val="24"/>
        </w:rPr>
        <w:t>, meaning a ‘link footway</w:t>
      </w:r>
      <w:r w:rsidR="00680177">
        <w:rPr>
          <w:rFonts w:ascii="Arial" w:hAnsi="Arial" w:cs="Arial"/>
          <w:sz w:val="24"/>
          <w:szCs w:val="24"/>
        </w:rPr>
        <w:t>’</w:t>
      </w:r>
      <w:r>
        <w:rPr>
          <w:rFonts w:ascii="Arial" w:hAnsi="Arial" w:cs="Arial"/>
          <w:sz w:val="24"/>
          <w:szCs w:val="24"/>
        </w:rPr>
        <w:t>, does not support the Appellant’s assertion that this is ‘good evidence that carriageway rights exist on the application route’.</w:t>
      </w:r>
    </w:p>
    <w:p w14:paraId="4A39CF02" w14:textId="77777777" w:rsidR="0090294A" w:rsidRPr="0090294A" w:rsidRDefault="0090294A" w:rsidP="0090294A">
      <w:pPr>
        <w:pStyle w:val="Style1"/>
        <w:numPr>
          <w:ilvl w:val="0"/>
          <w:numId w:val="0"/>
        </w:numPr>
        <w:rPr>
          <w:rFonts w:ascii="Arial" w:hAnsi="Arial" w:cs="Arial"/>
          <w:i/>
          <w:iCs/>
          <w:sz w:val="24"/>
          <w:szCs w:val="24"/>
        </w:rPr>
      </w:pPr>
      <w:r>
        <w:rPr>
          <w:rFonts w:ascii="Arial" w:hAnsi="Arial" w:cs="Arial"/>
          <w:sz w:val="24"/>
          <w:szCs w:val="24"/>
        </w:rPr>
        <w:t>Conclusions on historical and documentary evidence</w:t>
      </w:r>
    </w:p>
    <w:p w14:paraId="26C76E79" w14:textId="77777777" w:rsidR="003B3EC1" w:rsidRPr="003B3EC1" w:rsidRDefault="0090294A" w:rsidP="00BF1B39">
      <w:pPr>
        <w:pStyle w:val="Style1"/>
        <w:ind w:left="432"/>
        <w:rPr>
          <w:rFonts w:ascii="Arial" w:hAnsi="Arial" w:cs="Arial"/>
          <w:i/>
          <w:iCs/>
          <w:sz w:val="24"/>
          <w:szCs w:val="24"/>
        </w:rPr>
      </w:pPr>
      <w:r>
        <w:rPr>
          <w:rFonts w:ascii="Arial" w:hAnsi="Arial" w:cs="Arial"/>
          <w:sz w:val="24"/>
          <w:szCs w:val="24"/>
        </w:rPr>
        <w:t xml:space="preserve">The evidence establishes unequivocally that </w:t>
      </w:r>
      <w:r w:rsidR="003B3EC1">
        <w:rPr>
          <w:rFonts w:ascii="Arial" w:hAnsi="Arial" w:cs="Arial"/>
          <w:sz w:val="24"/>
          <w:szCs w:val="24"/>
        </w:rPr>
        <w:t xml:space="preserve">the feature known as Tack Lee Lane, comprising the track A to B and the spur, has existed since at least the late eighteenth century. A to B and the spur are consistently represented as a single continuous </w:t>
      </w:r>
      <w:r w:rsidR="00470BE8">
        <w:rPr>
          <w:rFonts w:ascii="Arial" w:hAnsi="Arial" w:cs="Arial"/>
          <w:sz w:val="24"/>
          <w:szCs w:val="24"/>
        </w:rPr>
        <w:t>route</w:t>
      </w:r>
      <w:r w:rsidR="003B3EC1">
        <w:rPr>
          <w:rFonts w:ascii="Arial" w:hAnsi="Arial" w:cs="Arial"/>
          <w:sz w:val="24"/>
          <w:szCs w:val="24"/>
        </w:rPr>
        <w:t>.</w:t>
      </w:r>
    </w:p>
    <w:p w14:paraId="4BE5DD44" w14:textId="77777777" w:rsidR="00977696" w:rsidRPr="00302E9D" w:rsidRDefault="003B3EC1" w:rsidP="00BF1B39">
      <w:pPr>
        <w:pStyle w:val="Style1"/>
        <w:ind w:left="432"/>
        <w:rPr>
          <w:rFonts w:ascii="Arial" w:hAnsi="Arial" w:cs="Arial"/>
          <w:i/>
          <w:iCs/>
          <w:sz w:val="24"/>
          <w:szCs w:val="24"/>
        </w:rPr>
      </w:pPr>
      <w:r>
        <w:rPr>
          <w:rFonts w:ascii="Arial" w:hAnsi="Arial" w:cs="Arial"/>
          <w:sz w:val="24"/>
          <w:szCs w:val="24"/>
        </w:rPr>
        <w:t>The representation of a route between B and C is less consistent, but is sufficient to demonstrate, on a balance of probability, that a route of some description exi</w:t>
      </w:r>
      <w:r w:rsidR="00302E9D">
        <w:rPr>
          <w:rFonts w:ascii="Arial" w:hAnsi="Arial" w:cs="Arial"/>
          <w:sz w:val="24"/>
          <w:szCs w:val="24"/>
        </w:rPr>
        <w:t>s</w:t>
      </w:r>
      <w:r>
        <w:rPr>
          <w:rFonts w:ascii="Arial" w:hAnsi="Arial" w:cs="Arial"/>
          <w:sz w:val="24"/>
          <w:szCs w:val="24"/>
        </w:rPr>
        <w:t>ted on this alignment from the late eighteenth century until the mid to late nineteenth century from which time a route on a different alignment has been shown.</w:t>
      </w:r>
    </w:p>
    <w:p w14:paraId="4C665437" w14:textId="77777777" w:rsidR="00BF1B39" w:rsidRPr="000F6991" w:rsidRDefault="00BF1B39" w:rsidP="00BF1B39">
      <w:pPr>
        <w:pStyle w:val="Style1"/>
        <w:ind w:left="432"/>
        <w:rPr>
          <w:rFonts w:ascii="Arial" w:hAnsi="Arial" w:cs="Arial"/>
          <w:i/>
          <w:iCs/>
          <w:sz w:val="24"/>
          <w:szCs w:val="24"/>
        </w:rPr>
      </w:pPr>
      <w:r>
        <w:rPr>
          <w:rFonts w:ascii="Arial" w:hAnsi="Arial" w:cs="Arial"/>
          <w:sz w:val="24"/>
          <w:szCs w:val="24"/>
        </w:rPr>
        <w:t>For the appeal to be allowed in relation to the route A to B</w:t>
      </w:r>
      <w:r w:rsidR="00666D6D">
        <w:rPr>
          <w:rFonts w:ascii="Arial" w:hAnsi="Arial" w:cs="Arial"/>
          <w:sz w:val="24"/>
          <w:szCs w:val="24"/>
        </w:rPr>
        <w:t>, which is currently recorded on the definitive map and statement as a public footpath,</w:t>
      </w:r>
      <w:r>
        <w:rPr>
          <w:rFonts w:ascii="Arial" w:hAnsi="Arial" w:cs="Arial"/>
          <w:sz w:val="24"/>
          <w:szCs w:val="24"/>
        </w:rPr>
        <w:t xml:space="preserve"> I </w:t>
      </w:r>
      <w:r w:rsidR="000F6991">
        <w:rPr>
          <w:rFonts w:ascii="Arial" w:hAnsi="Arial" w:cs="Arial"/>
          <w:sz w:val="24"/>
          <w:szCs w:val="24"/>
        </w:rPr>
        <w:t>m</w:t>
      </w:r>
      <w:r>
        <w:rPr>
          <w:rFonts w:ascii="Arial" w:hAnsi="Arial" w:cs="Arial"/>
          <w:sz w:val="24"/>
          <w:szCs w:val="24"/>
        </w:rPr>
        <w:t>ust be satisfied</w:t>
      </w:r>
      <w:r w:rsidR="000F6991">
        <w:rPr>
          <w:rFonts w:ascii="Arial" w:hAnsi="Arial" w:cs="Arial"/>
          <w:sz w:val="24"/>
          <w:szCs w:val="24"/>
        </w:rPr>
        <w:t>,</w:t>
      </w:r>
      <w:r>
        <w:rPr>
          <w:rFonts w:ascii="Arial" w:hAnsi="Arial" w:cs="Arial"/>
          <w:sz w:val="24"/>
          <w:szCs w:val="24"/>
        </w:rPr>
        <w:t xml:space="preserve"> on a balance of probabilities, that the </w:t>
      </w:r>
      <w:r w:rsidR="000F6991">
        <w:rPr>
          <w:rFonts w:ascii="Arial" w:hAnsi="Arial" w:cs="Arial"/>
          <w:sz w:val="24"/>
          <w:szCs w:val="24"/>
        </w:rPr>
        <w:t>route subsists as a restricted byway. To reach this conclusion I would need to find that the route has the historic status of a public vehicular highway, but that the right to use the route with m</w:t>
      </w:r>
      <w:r w:rsidR="003135E8">
        <w:rPr>
          <w:rFonts w:ascii="Arial" w:hAnsi="Arial" w:cs="Arial"/>
          <w:sz w:val="24"/>
          <w:szCs w:val="24"/>
        </w:rPr>
        <w:t xml:space="preserve">echanically propelled </w:t>
      </w:r>
      <w:r w:rsidR="000F6991">
        <w:rPr>
          <w:rFonts w:ascii="Arial" w:hAnsi="Arial" w:cs="Arial"/>
          <w:sz w:val="24"/>
          <w:szCs w:val="24"/>
        </w:rPr>
        <w:t>vehicles has been extinguished by the operation of NERC.</w:t>
      </w:r>
    </w:p>
    <w:p w14:paraId="0CB9AC02" w14:textId="77777777" w:rsidR="000F6991" w:rsidRPr="00D54531" w:rsidRDefault="000F6991" w:rsidP="000F6991">
      <w:pPr>
        <w:pStyle w:val="Style1"/>
        <w:ind w:left="432"/>
        <w:rPr>
          <w:rFonts w:ascii="Arial" w:hAnsi="Arial" w:cs="Arial"/>
          <w:i/>
          <w:iCs/>
          <w:sz w:val="24"/>
          <w:szCs w:val="24"/>
        </w:rPr>
      </w:pPr>
      <w:r>
        <w:rPr>
          <w:rFonts w:ascii="Arial" w:hAnsi="Arial" w:cs="Arial"/>
          <w:sz w:val="24"/>
          <w:szCs w:val="24"/>
        </w:rPr>
        <w:t xml:space="preserve">For the appeal to be allowed in relation to the route B to </w:t>
      </w:r>
      <w:r w:rsidR="00302E9D">
        <w:rPr>
          <w:rFonts w:ascii="Arial" w:hAnsi="Arial" w:cs="Arial"/>
          <w:sz w:val="24"/>
          <w:szCs w:val="24"/>
        </w:rPr>
        <w:t>C</w:t>
      </w:r>
      <w:r>
        <w:rPr>
          <w:rFonts w:ascii="Arial" w:hAnsi="Arial" w:cs="Arial"/>
          <w:sz w:val="24"/>
          <w:szCs w:val="24"/>
        </w:rPr>
        <w:t>, which is not currently recorded on the definitive map and statement as a public right of way of any description,</w:t>
      </w:r>
      <w:r w:rsidR="00302E9D">
        <w:rPr>
          <w:rFonts w:ascii="Arial" w:hAnsi="Arial" w:cs="Arial"/>
          <w:sz w:val="24"/>
          <w:szCs w:val="24"/>
        </w:rPr>
        <w:t xml:space="preserve"> I must be satisfied that</w:t>
      </w:r>
      <w:r w:rsidR="00A7306D">
        <w:rPr>
          <w:rFonts w:ascii="Arial" w:hAnsi="Arial" w:cs="Arial"/>
          <w:sz w:val="24"/>
          <w:szCs w:val="24"/>
        </w:rPr>
        <w:t xml:space="preserve"> a public bridleway </w:t>
      </w:r>
      <w:r w:rsidR="00680177">
        <w:rPr>
          <w:rFonts w:ascii="Arial" w:hAnsi="Arial" w:cs="Arial"/>
          <w:sz w:val="24"/>
          <w:szCs w:val="24"/>
        </w:rPr>
        <w:t>subsi</w:t>
      </w:r>
      <w:r w:rsidR="00A7306D">
        <w:rPr>
          <w:rFonts w:ascii="Arial" w:hAnsi="Arial" w:cs="Arial"/>
          <w:sz w:val="24"/>
          <w:szCs w:val="24"/>
        </w:rPr>
        <w:t>sts, but</w:t>
      </w:r>
      <w:r>
        <w:rPr>
          <w:rFonts w:ascii="Arial" w:hAnsi="Arial" w:cs="Arial"/>
          <w:sz w:val="24"/>
          <w:szCs w:val="24"/>
        </w:rPr>
        <w:t xml:space="preserve"> the standard of proof can be either the balance of probability, or </w:t>
      </w:r>
      <w:r w:rsidR="00EA172B">
        <w:rPr>
          <w:rFonts w:ascii="Arial" w:hAnsi="Arial" w:cs="Arial"/>
          <w:sz w:val="24"/>
          <w:szCs w:val="24"/>
        </w:rPr>
        <w:t xml:space="preserve">a </w:t>
      </w:r>
      <w:r>
        <w:rPr>
          <w:rFonts w:ascii="Arial" w:hAnsi="Arial" w:cs="Arial"/>
          <w:sz w:val="24"/>
          <w:szCs w:val="24"/>
        </w:rPr>
        <w:t>reasonab</w:t>
      </w:r>
      <w:r w:rsidR="00EA172B">
        <w:rPr>
          <w:rFonts w:ascii="Arial" w:hAnsi="Arial" w:cs="Arial"/>
          <w:sz w:val="24"/>
          <w:szCs w:val="24"/>
        </w:rPr>
        <w:t xml:space="preserve">le </w:t>
      </w:r>
      <w:r>
        <w:rPr>
          <w:rFonts w:ascii="Arial" w:hAnsi="Arial" w:cs="Arial"/>
          <w:sz w:val="24"/>
          <w:szCs w:val="24"/>
        </w:rPr>
        <w:t>alleg</w:t>
      </w:r>
      <w:r w:rsidR="00EA172B">
        <w:rPr>
          <w:rFonts w:ascii="Arial" w:hAnsi="Arial" w:cs="Arial"/>
          <w:sz w:val="24"/>
          <w:szCs w:val="24"/>
        </w:rPr>
        <w:t>ation.</w:t>
      </w:r>
      <w:r>
        <w:rPr>
          <w:rFonts w:ascii="Arial" w:hAnsi="Arial" w:cs="Arial"/>
          <w:sz w:val="24"/>
          <w:szCs w:val="24"/>
        </w:rPr>
        <w:t xml:space="preserve"> </w:t>
      </w:r>
      <w:r w:rsidR="003B6B3A">
        <w:rPr>
          <w:rFonts w:ascii="Arial" w:hAnsi="Arial" w:cs="Arial"/>
          <w:sz w:val="24"/>
          <w:szCs w:val="24"/>
        </w:rPr>
        <w:t>The test for a reasonable allegation to arise is that there is some credible evidence in support and no conclusive evidence against the existence of the claimed right.</w:t>
      </w:r>
    </w:p>
    <w:p w14:paraId="4A087D07" w14:textId="77777777" w:rsidR="00C46DCE" w:rsidRPr="00680177" w:rsidRDefault="00D54531" w:rsidP="00680177">
      <w:pPr>
        <w:pStyle w:val="Style1"/>
        <w:ind w:left="432"/>
        <w:rPr>
          <w:rFonts w:ascii="Arial" w:hAnsi="Arial" w:cs="Arial"/>
          <w:i/>
          <w:iCs/>
          <w:sz w:val="24"/>
          <w:szCs w:val="24"/>
        </w:rPr>
      </w:pPr>
      <w:r>
        <w:rPr>
          <w:rFonts w:ascii="Arial" w:hAnsi="Arial" w:cs="Arial"/>
          <w:sz w:val="24"/>
          <w:szCs w:val="24"/>
        </w:rPr>
        <w:t>Because of the different tests that I must apply</w:t>
      </w:r>
      <w:r w:rsidR="00A7306D">
        <w:rPr>
          <w:rFonts w:ascii="Arial" w:hAnsi="Arial" w:cs="Arial"/>
          <w:sz w:val="24"/>
          <w:szCs w:val="24"/>
        </w:rPr>
        <w:t>, and the differing status alleged,</w:t>
      </w:r>
      <w:r>
        <w:rPr>
          <w:rFonts w:ascii="Arial" w:hAnsi="Arial" w:cs="Arial"/>
          <w:sz w:val="24"/>
          <w:szCs w:val="24"/>
        </w:rPr>
        <w:t xml:space="preserve"> I shall deal separately with the routes A to B and B to </w:t>
      </w:r>
      <w:r w:rsidR="00A7306D">
        <w:rPr>
          <w:rFonts w:ascii="Arial" w:hAnsi="Arial" w:cs="Arial"/>
          <w:sz w:val="24"/>
          <w:szCs w:val="24"/>
        </w:rPr>
        <w:t>C</w:t>
      </w:r>
      <w:r>
        <w:rPr>
          <w:rFonts w:ascii="Arial" w:hAnsi="Arial" w:cs="Arial"/>
          <w:sz w:val="24"/>
          <w:szCs w:val="24"/>
        </w:rPr>
        <w:t xml:space="preserve">. </w:t>
      </w:r>
    </w:p>
    <w:p w14:paraId="42B14724" w14:textId="77777777" w:rsidR="00470BE8" w:rsidRPr="00695DDE" w:rsidRDefault="00470BE8" w:rsidP="00470BE8">
      <w:pPr>
        <w:pStyle w:val="Style1"/>
        <w:numPr>
          <w:ilvl w:val="0"/>
          <w:numId w:val="0"/>
        </w:numPr>
        <w:rPr>
          <w:rFonts w:ascii="Arial" w:hAnsi="Arial" w:cs="Arial"/>
          <w:i/>
          <w:iCs/>
          <w:sz w:val="24"/>
          <w:szCs w:val="24"/>
        </w:rPr>
      </w:pPr>
      <w:r>
        <w:rPr>
          <w:rFonts w:ascii="Arial" w:hAnsi="Arial" w:cs="Arial"/>
          <w:sz w:val="24"/>
          <w:szCs w:val="24"/>
        </w:rPr>
        <w:t>A to B</w:t>
      </w:r>
    </w:p>
    <w:p w14:paraId="26030280" w14:textId="77777777" w:rsidR="00A7306D" w:rsidRPr="00A7306D" w:rsidRDefault="00680177" w:rsidP="00A7306D">
      <w:pPr>
        <w:pStyle w:val="Style1"/>
        <w:ind w:left="432"/>
        <w:rPr>
          <w:rFonts w:ascii="Arial" w:hAnsi="Arial" w:cs="Arial"/>
          <w:i/>
          <w:iCs/>
          <w:sz w:val="24"/>
          <w:szCs w:val="24"/>
        </w:rPr>
      </w:pPr>
      <w:r>
        <w:rPr>
          <w:rFonts w:ascii="Arial" w:hAnsi="Arial" w:cs="Arial"/>
          <w:sz w:val="24"/>
          <w:szCs w:val="24"/>
        </w:rPr>
        <w:t>T</w:t>
      </w:r>
      <w:r w:rsidR="00F46CEE">
        <w:rPr>
          <w:rFonts w:ascii="Arial" w:hAnsi="Arial" w:cs="Arial"/>
          <w:sz w:val="24"/>
          <w:szCs w:val="24"/>
        </w:rPr>
        <w:t>here is no single piece of evidence that is determinative of status</w:t>
      </w:r>
      <w:r>
        <w:rPr>
          <w:rFonts w:ascii="Arial" w:hAnsi="Arial" w:cs="Arial"/>
          <w:sz w:val="24"/>
          <w:szCs w:val="24"/>
        </w:rPr>
        <w:t xml:space="preserve"> of A to B</w:t>
      </w:r>
      <w:r w:rsidR="00F46CEE">
        <w:rPr>
          <w:rFonts w:ascii="Arial" w:hAnsi="Arial" w:cs="Arial"/>
          <w:sz w:val="24"/>
          <w:szCs w:val="24"/>
        </w:rPr>
        <w:t>. The e</w:t>
      </w:r>
      <w:r w:rsidR="00695DDE" w:rsidRPr="00A7306D">
        <w:rPr>
          <w:rFonts w:ascii="Arial" w:hAnsi="Arial" w:cs="Arial"/>
          <w:sz w:val="24"/>
          <w:szCs w:val="24"/>
        </w:rPr>
        <w:t xml:space="preserve">vidence </w:t>
      </w:r>
      <w:r w:rsidR="00C551C0" w:rsidRPr="00A7306D">
        <w:rPr>
          <w:rFonts w:ascii="Arial" w:hAnsi="Arial" w:cs="Arial"/>
          <w:sz w:val="24"/>
          <w:szCs w:val="24"/>
        </w:rPr>
        <w:t xml:space="preserve">from the eighteenth century and subsequently </w:t>
      </w:r>
      <w:r w:rsidR="00695DDE" w:rsidRPr="00A7306D">
        <w:rPr>
          <w:rFonts w:ascii="Arial" w:hAnsi="Arial" w:cs="Arial"/>
          <w:sz w:val="24"/>
          <w:szCs w:val="24"/>
        </w:rPr>
        <w:t xml:space="preserve">shows that this section of the </w:t>
      </w:r>
      <w:r w:rsidR="00A941BC" w:rsidRPr="00A7306D">
        <w:rPr>
          <w:rFonts w:ascii="Arial" w:hAnsi="Arial" w:cs="Arial"/>
          <w:sz w:val="24"/>
          <w:szCs w:val="24"/>
        </w:rPr>
        <w:t xml:space="preserve">appeal </w:t>
      </w:r>
      <w:r w:rsidR="00695DDE" w:rsidRPr="00A7306D">
        <w:rPr>
          <w:rFonts w:ascii="Arial" w:hAnsi="Arial" w:cs="Arial"/>
          <w:sz w:val="24"/>
          <w:szCs w:val="24"/>
        </w:rPr>
        <w:t>route was</w:t>
      </w:r>
      <w:r>
        <w:rPr>
          <w:rFonts w:ascii="Arial" w:hAnsi="Arial" w:cs="Arial"/>
          <w:sz w:val="24"/>
          <w:szCs w:val="24"/>
        </w:rPr>
        <w:t>,</w:t>
      </w:r>
      <w:r w:rsidR="00695DDE" w:rsidRPr="00A7306D">
        <w:rPr>
          <w:rFonts w:ascii="Arial" w:hAnsi="Arial" w:cs="Arial"/>
          <w:sz w:val="24"/>
          <w:szCs w:val="24"/>
        </w:rPr>
        <w:t xml:space="preserve"> </w:t>
      </w:r>
      <w:r w:rsidR="00D40B16" w:rsidRPr="00A7306D">
        <w:rPr>
          <w:rFonts w:ascii="Arial" w:hAnsi="Arial" w:cs="Arial"/>
          <w:sz w:val="24"/>
          <w:szCs w:val="24"/>
        </w:rPr>
        <w:t>by that time</w:t>
      </w:r>
      <w:r>
        <w:rPr>
          <w:rFonts w:ascii="Arial" w:hAnsi="Arial" w:cs="Arial"/>
          <w:sz w:val="24"/>
          <w:szCs w:val="24"/>
        </w:rPr>
        <w:t>,</w:t>
      </w:r>
      <w:r w:rsidR="00D40B16" w:rsidRPr="00A7306D">
        <w:rPr>
          <w:rFonts w:ascii="Arial" w:hAnsi="Arial" w:cs="Arial"/>
          <w:sz w:val="24"/>
          <w:szCs w:val="24"/>
        </w:rPr>
        <w:t xml:space="preserve"> </w:t>
      </w:r>
      <w:r w:rsidR="00695DDE" w:rsidRPr="00A7306D">
        <w:rPr>
          <w:rFonts w:ascii="Arial" w:hAnsi="Arial" w:cs="Arial"/>
          <w:sz w:val="24"/>
          <w:szCs w:val="24"/>
        </w:rPr>
        <w:t>set out in a similar fashion to other local</w:t>
      </w:r>
      <w:r w:rsidR="00A941BC" w:rsidRPr="00A7306D">
        <w:rPr>
          <w:rFonts w:ascii="Arial" w:hAnsi="Arial" w:cs="Arial"/>
          <w:sz w:val="24"/>
          <w:szCs w:val="24"/>
        </w:rPr>
        <w:t xml:space="preserve"> ways</w:t>
      </w:r>
      <w:r w:rsidR="00695DDE" w:rsidRPr="00A7306D">
        <w:rPr>
          <w:rFonts w:ascii="Arial" w:hAnsi="Arial" w:cs="Arial"/>
          <w:sz w:val="24"/>
          <w:szCs w:val="24"/>
        </w:rPr>
        <w:t xml:space="preserve"> which are now accepted as </w:t>
      </w:r>
      <w:r w:rsidR="000B2D7B" w:rsidRPr="00A7306D">
        <w:rPr>
          <w:rFonts w:ascii="Arial" w:hAnsi="Arial" w:cs="Arial"/>
          <w:sz w:val="24"/>
          <w:szCs w:val="24"/>
        </w:rPr>
        <w:t xml:space="preserve">public </w:t>
      </w:r>
      <w:r w:rsidR="00695DDE" w:rsidRPr="00A7306D">
        <w:rPr>
          <w:rFonts w:ascii="Arial" w:hAnsi="Arial" w:cs="Arial"/>
          <w:sz w:val="24"/>
          <w:szCs w:val="24"/>
        </w:rPr>
        <w:t xml:space="preserve">vehicular highways. The route was </w:t>
      </w:r>
      <w:r w:rsidR="00D40B16" w:rsidRPr="00A7306D">
        <w:rPr>
          <w:rFonts w:ascii="Arial" w:hAnsi="Arial" w:cs="Arial"/>
          <w:sz w:val="24"/>
          <w:szCs w:val="24"/>
        </w:rPr>
        <w:t xml:space="preserve">enclosed and </w:t>
      </w:r>
      <w:r w:rsidR="00695DDE" w:rsidRPr="00A7306D">
        <w:rPr>
          <w:rFonts w:ascii="Arial" w:hAnsi="Arial" w:cs="Arial"/>
          <w:sz w:val="24"/>
          <w:szCs w:val="24"/>
        </w:rPr>
        <w:t xml:space="preserve">named </w:t>
      </w:r>
      <w:r w:rsidR="00A7306D">
        <w:rPr>
          <w:rFonts w:ascii="Arial" w:hAnsi="Arial" w:cs="Arial"/>
          <w:sz w:val="24"/>
          <w:szCs w:val="24"/>
        </w:rPr>
        <w:t>Tack Lee</w:t>
      </w:r>
      <w:r w:rsidR="00695DDE" w:rsidRPr="00A7306D">
        <w:rPr>
          <w:rFonts w:ascii="Arial" w:hAnsi="Arial" w:cs="Arial"/>
          <w:sz w:val="24"/>
          <w:szCs w:val="24"/>
        </w:rPr>
        <w:t xml:space="preserve"> Lane, or various corruptions thereof</w:t>
      </w:r>
      <w:r w:rsidR="00A7306D">
        <w:rPr>
          <w:rFonts w:ascii="Arial" w:hAnsi="Arial" w:cs="Arial"/>
          <w:sz w:val="24"/>
          <w:szCs w:val="24"/>
        </w:rPr>
        <w:t>, and possibly as South Street</w:t>
      </w:r>
      <w:r w:rsidR="00695DDE" w:rsidRPr="00A7306D">
        <w:rPr>
          <w:rFonts w:ascii="Arial" w:hAnsi="Arial" w:cs="Arial"/>
          <w:sz w:val="24"/>
          <w:szCs w:val="24"/>
        </w:rPr>
        <w:t xml:space="preserve">. </w:t>
      </w:r>
    </w:p>
    <w:p w14:paraId="5C83BAD8" w14:textId="77777777" w:rsidR="0007229F" w:rsidRPr="00A7306D" w:rsidRDefault="00A7306D" w:rsidP="00A7306D">
      <w:pPr>
        <w:pStyle w:val="Style1"/>
        <w:ind w:left="432"/>
        <w:rPr>
          <w:rFonts w:ascii="Arial" w:hAnsi="Arial" w:cs="Arial"/>
          <w:i/>
          <w:iCs/>
          <w:sz w:val="24"/>
          <w:szCs w:val="24"/>
        </w:rPr>
      </w:pPr>
      <w:r>
        <w:rPr>
          <w:rFonts w:ascii="Arial" w:hAnsi="Arial" w:cs="Arial"/>
          <w:sz w:val="24"/>
          <w:szCs w:val="24"/>
        </w:rPr>
        <w:lastRenderedPageBreak/>
        <w:t xml:space="preserve">As </w:t>
      </w:r>
      <w:r w:rsidR="00470BE8">
        <w:rPr>
          <w:rFonts w:ascii="Arial" w:hAnsi="Arial" w:cs="Arial"/>
          <w:sz w:val="24"/>
          <w:szCs w:val="24"/>
        </w:rPr>
        <w:t>A</w:t>
      </w:r>
      <w:r>
        <w:rPr>
          <w:rFonts w:ascii="Arial" w:hAnsi="Arial" w:cs="Arial"/>
          <w:sz w:val="24"/>
          <w:szCs w:val="24"/>
        </w:rPr>
        <w:t xml:space="preserve"> to </w:t>
      </w:r>
      <w:r w:rsidR="00470BE8">
        <w:rPr>
          <w:rFonts w:ascii="Arial" w:hAnsi="Arial" w:cs="Arial"/>
          <w:sz w:val="24"/>
          <w:szCs w:val="24"/>
        </w:rPr>
        <w:t>B</w:t>
      </w:r>
      <w:r>
        <w:rPr>
          <w:rFonts w:ascii="Arial" w:hAnsi="Arial" w:cs="Arial"/>
          <w:sz w:val="24"/>
          <w:szCs w:val="24"/>
        </w:rPr>
        <w:t xml:space="preserve"> and the spur were the only apparent means of access to the adjoining lands, i</w:t>
      </w:r>
      <w:r w:rsidR="00695DDE" w:rsidRPr="00A7306D">
        <w:rPr>
          <w:rFonts w:ascii="Arial" w:hAnsi="Arial" w:cs="Arial"/>
          <w:sz w:val="24"/>
          <w:szCs w:val="24"/>
        </w:rPr>
        <w:t xml:space="preserve">t is reasonable to conclude that </w:t>
      </w:r>
      <w:r w:rsidR="004E1E6B" w:rsidRPr="00A7306D">
        <w:rPr>
          <w:rFonts w:ascii="Arial" w:hAnsi="Arial" w:cs="Arial"/>
          <w:sz w:val="24"/>
          <w:szCs w:val="24"/>
        </w:rPr>
        <w:t>the route was used for the movement of livestock and that it had the capacity to be used by horse drawn carts</w:t>
      </w:r>
      <w:r w:rsidR="000B2D7B" w:rsidRPr="00A7306D">
        <w:rPr>
          <w:rFonts w:ascii="Arial" w:hAnsi="Arial" w:cs="Arial"/>
          <w:sz w:val="24"/>
          <w:szCs w:val="24"/>
        </w:rPr>
        <w:t>. However,</w:t>
      </w:r>
      <w:r w:rsidR="004E1E6B" w:rsidRPr="00A7306D">
        <w:rPr>
          <w:rFonts w:ascii="Arial" w:hAnsi="Arial" w:cs="Arial"/>
          <w:sz w:val="24"/>
          <w:szCs w:val="24"/>
        </w:rPr>
        <w:t xml:space="preserve"> I </w:t>
      </w:r>
      <w:r w:rsidR="00A941BC" w:rsidRPr="00A7306D">
        <w:rPr>
          <w:rFonts w:ascii="Arial" w:hAnsi="Arial" w:cs="Arial"/>
          <w:sz w:val="24"/>
          <w:szCs w:val="24"/>
        </w:rPr>
        <w:t>must</w:t>
      </w:r>
      <w:r w:rsidR="004E1E6B" w:rsidRPr="00A7306D">
        <w:rPr>
          <w:rFonts w:ascii="Arial" w:hAnsi="Arial" w:cs="Arial"/>
          <w:sz w:val="24"/>
          <w:szCs w:val="24"/>
        </w:rPr>
        <w:t xml:space="preserve"> be satisfied that this was use by the public rather than use by the owners or occupiers of adjoini</w:t>
      </w:r>
      <w:r w:rsidR="000B2D7B" w:rsidRPr="00A7306D">
        <w:rPr>
          <w:rFonts w:ascii="Arial" w:hAnsi="Arial" w:cs="Arial"/>
          <w:sz w:val="24"/>
          <w:szCs w:val="24"/>
        </w:rPr>
        <w:t>ng holding</w:t>
      </w:r>
      <w:r w:rsidR="00D40B16" w:rsidRPr="00A7306D">
        <w:rPr>
          <w:rFonts w:ascii="Arial" w:hAnsi="Arial" w:cs="Arial"/>
          <w:sz w:val="24"/>
          <w:szCs w:val="24"/>
        </w:rPr>
        <w:t>s</w:t>
      </w:r>
      <w:r w:rsidR="000B2D7B" w:rsidRPr="00A7306D">
        <w:rPr>
          <w:rFonts w:ascii="Arial" w:hAnsi="Arial" w:cs="Arial"/>
          <w:sz w:val="24"/>
          <w:szCs w:val="24"/>
        </w:rPr>
        <w:t xml:space="preserve"> to access their land</w:t>
      </w:r>
      <w:r w:rsidR="004E1E6B" w:rsidRPr="00A7306D">
        <w:rPr>
          <w:rFonts w:ascii="Arial" w:hAnsi="Arial" w:cs="Arial"/>
          <w:sz w:val="24"/>
          <w:szCs w:val="24"/>
        </w:rPr>
        <w:t xml:space="preserve"> </w:t>
      </w:r>
      <w:proofErr w:type="gramStart"/>
      <w:r w:rsidR="004E1E6B" w:rsidRPr="00A7306D">
        <w:rPr>
          <w:rFonts w:ascii="Arial" w:hAnsi="Arial" w:cs="Arial"/>
          <w:sz w:val="24"/>
          <w:szCs w:val="24"/>
        </w:rPr>
        <w:t>in the nature of a</w:t>
      </w:r>
      <w:proofErr w:type="gramEnd"/>
      <w:r w:rsidR="004E1E6B" w:rsidRPr="00A7306D">
        <w:rPr>
          <w:rFonts w:ascii="Arial" w:hAnsi="Arial" w:cs="Arial"/>
          <w:sz w:val="24"/>
          <w:szCs w:val="24"/>
        </w:rPr>
        <w:t xml:space="preserve"> private right of way. Such use would usually </w:t>
      </w:r>
      <w:r w:rsidR="002C56D0" w:rsidRPr="00A7306D">
        <w:rPr>
          <w:rFonts w:ascii="Arial" w:hAnsi="Arial" w:cs="Arial"/>
          <w:sz w:val="24"/>
          <w:szCs w:val="24"/>
        </w:rPr>
        <w:t>characterise</w:t>
      </w:r>
      <w:r w:rsidR="004E1E6B" w:rsidRPr="00A7306D">
        <w:rPr>
          <w:rFonts w:ascii="Arial" w:hAnsi="Arial" w:cs="Arial"/>
          <w:sz w:val="24"/>
          <w:szCs w:val="24"/>
        </w:rPr>
        <w:t xml:space="preserve"> an occupati</w:t>
      </w:r>
      <w:r w:rsidR="00D40B16">
        <w:t>on road.</w:t>
      </w:r>
    </w:p>
    <w:p w14:paraId="44A3E236" w14:textId="77777777" w:rsidR="00526CE7" w:rsidRPr="00C30A52" w:rsidRDefault="001E6F06" w:rsidP="00C30A52">
      <w:pPr>
        <w:pStyle w:val="Style1"/>
        <w:ind w:left="432"/>
        <w:rPr>
          <w:rFonts w:ascii="Arial" w:hAnsi="Arial" w:cs="Arial"/>
          <w:i/>
          <w:iCs/>
          <w:sz w:val="24"/>
          <w:szCs w:val="24"/>
        </w:rPr>
      </w:pPr>
      <w:r>
        <w:rPr>
          <w:rFonts w:ascii="Arial" w:hAnsi="Arial" w:cs="Arial"/>
          <w:sz w:val="24"/>
          <w:szCs w:val="24"/>
        </w:rPr>
        <w:t>O</w:t>
      </w:r>
      <w:r w:rsidR="006277A9" w:rsidRPr="006277A9">
        <w:rPr>
          <w:rFonts w:ascii="Arial" w:hAnsi="Arial" w:cs="Arial"/>
          <w:sz w:val="24"/>
          <w:szCs w:val="24"/>
        </w:rPr>
        <w:t xml:space="preserve">n </w:t>
      </w:r>
      <w:r w:rsidR="00F46CEE">
        <w:rPr>
          <w:rFonts w:ascii="Arial" w:hAnsi="Arial" w:cs="Arial"/>
          <w:sz w:val="24"/>
          <w:szCs w:val="24"/>
        </w:rPr>
        <w:t xml:space="preserve">all the </w:t>
      </w:r>
      <w:r w:rsidR="00C30A52">
        <w:rPr>
          <w:rFonts w:ascii="Arial" w:hAnsi="Arial" w:cs="Arial"/>
          <w:sz w:val="24"/>
          <w:szCs w:val="24"/>
        </w:rPr>
        <w:t xml:space="preserve">historic </w:t>
      </w:r>
      <w:r w:rsidR="00F46CEE">
        <w:rPr>
          <w:rFonts w:ascii="Arial" w:hAnsi="Arial" w:cs="Arial"/>
          <w:sz w:val="24"/>
          <w:szCs w:val="24"/>
        </w:rPr>
        <w:t xml:space="preserve">maps </w:t>
      </w:r>
      <w:r>
        <w:rPr>
          <w:rFonts w:ascii="Arial" w:hAnsi="Arial" w:cs="Arial"/>
          <w:sz w:val="24"/>
          <w:szCs w:val="24"/>
        </w:rPr>
        <w:t>A to B and the spur are shown as</w:t>
      </w:r>
      <w:r w:rsidR="00740BAE">
        <w:rPr>
          <w:rFonts w:ascii="Arial" w:hAnsi="Arial" w:cs="Arial"/>
          <w:sz w:val="24"/>
          <w:szCs w:val="24"/>
        </w:rPr>
        <w:t xml:space="preserve"> </w:t>
      </w:r>
      <w:r>
        <w:rPr>
          <w:rFonts w:ascii="Arial" w:hAnsi="Arial" w:cs="Arial"/>
          <w:sz w:val="24"/>
          <w:szCs w:val="24"/>
        </w:rPr>
        <w:t>a</w:t>
      </w:r>
      <w:r w:rsidR="00C30A52">
        <w:rPr>
          <w:rFonts w:ascii="Arial" w:hAnsi="Arial" w:cs="Arial"/>
          <w:sz w:val="24"/>
          <w:szCs w:val="24"/>
        </w:rPr>
        <w:t xml:space="preserve"> </w:t>
      </w:r>
      <w:r w:rsidR="00F46CEE">
        <w:rPr>
          <w:rFonts w:ascii="Arial" w:hAnsi="Arial" w:cs="Arial"/>
          <w:sz w:val="24"/>
          <w:szCs w:val="24"/>
        </w:rPr>
        <w:t>cul-de-sac route terminating at a barn or field entrance.</w:t>
      </w:r>
      <w:r w:rsidR="00C30A52">
        <w:rPr>
          <w:rFonts w:ascii="Arial" w:hAnsi="Arial" w:cs="Arial"/>
          <w:sz w:val="24"/>
          <w:szCs w:val="24"/>
        </w:rPr>
        <w:t xml:space="preserve"> </w:t>
      </w:r>
      <w:r w:rsidR="00F46CEE">
        <w:rPr>
          <w:rFonts w:ascii="Arial" w:hAnsi="Arial" w:cs="Arial"/>
          <w:sz w:val="24"/>
          <w:szCs w:val="24"/>
        </w:rPr>
        <w:t xml:space="preserve">The depiction of the route is </w:t>
      </w:r>
      <w:r w:rsidR="00C30A52">
        <w:rPr>
          <w:rFonts w:ascii="Arial" w:hAnsi="Arial" w:cs="Arial"/>
          <w:sz w:val="24"/>
          <w:szCs w:val="24"/>
        </w:rPr>
        <w:t>generally consistent with the</w:t>
      </w:r>
      <w:r w:rsidR="00740BAE">
        <w:rPr>
          <w:rFonts w:ascii="Arial" w:hAnsi="Arial" w:cs="Arial"/>
          <w:sz w:val="24"/>
          <w:szCs w:val="24"/>
        </w:rPr>
        <w:t xml:space="preserve"> representation</w:t>
      </w:r>
      <w:r w:rsidR="00C30A52">
        <w:rPr>
          <w:rFonts w:ascii="Arial" w:hAnsi="Arial" w:cs="Arial"/>
          <w:sz w:val="24"/>
          <w:szCs w:val="24"/>
        </w:rPr>
        <w:t xml:space="preserve"> of other routes which are now regarded as public vehicular highways</w:t>
      </w:r>
      <w:r w:rsidR="00740BAE">
        <w:rPr>
          <w:rFonts w:ascii="Arial" w:hAnsi="Arial" w:cs="Arial"/>
          <w:sz w:val="24"/>
          <w:szCs w:val="24"/>
        </w:rPr>
        <w:t>.</w:t>
      </w:r>
      <w:r w:rsidR="00C30A52">
        <w:rPr>
          <w:rFonts w:ascii="Arial" w:hAnsi="Arial" w:cs="Arial"/>
          <w:sz w:val="24"/>
          <w:szCs w:val="24"/>
        </w:rPr>
        <w:t xml:space="preserve"> </w:t>
      </w:r>
      <w:r w:rsidR="00740BAE">
        <w:rPr>
          <w:rFonts w:ascii="Arial" w:hAnsi="Arial" w:cs="Arial"/>
          <w:sz w:val="24"/>
          <w:szCs w:val="24"/>
        </w:rPr>
        <w:t>T</w:t>
      </w:r>
      <w:r w:rsidR="00C30A52">
        <w:rPr>
          <w:rFonts w:ascii="Arial" w:hAnsi="Arial" w:cs="Arial"/>
          <w:sz w:val="24"/>
          <w:szCs w:val="24"/>
        </w:rPr>
        <w:t xml:space="preserve">here are </w:t>
      </w:r>
      <w:r w:rsidR="00740BAE">
        <w:rPr>
          <w:rFonts w:ascii="Arial" w:hAnsi="Arial" w:cs="Arial"/>
          <w:sz w:val="24"/>
          <w:szCs w:val="24"/>
        </w:rPr>
        <w:t xml:space="preserve">however </w:t>
      </w:r>
      <w:r w:rsidR="00C30A52">
        <w:rPr>
          <w:rFonts w:ascii="Arial" w:hAnsi="Arial" w:cs="Arial"/>
          <w:sz w:val="24"/>
          <w:szCs w:val="24"/>
        </w:rPr>
        <w:t xml:space="preserve">examples of other routes depicted in the same fashion, but which are not </w:t>
      </w:r>
      <w:r w:rsidR="00740BAE">
        <w:rPr>
          <w:rFonts w:ascii="Arial" w:hAnsi="Arial" w:cs="Arial"/>
          <w:sz w:val="24"/>
          <w:szCs w:val="24"/>
        </w:rPr>
        <w:t xml:space="preserve">now </w:t>
      </w:r>
      <w:r w:rsidR="00C30A52">
        <w:rPr>
          <w:rFonts w:ascii="Arial" w:hAnsi="Arial" w:cs="Arial"/>
          <w:sz w:val="24"/>
          <w:szCs w:val="24"/>
        </w:rPr>
        <w:t>regarded as having that status.</w:t>
      </w:r>
      <w:r w:rsidR="005A7221">
        <w:rPr>
          <w:rFonts w:ascii="Arial" w:hAnsi="Arial" w:cs="Arial"/>
          <w:sz w:val="24"/>
          <w:szCs w:val="24"/>
        </w:rPr>
        <w:t xml:space="preserve"> </w:t>
      </w:r>
      <w:r w:rsidR="00C30A52">
        <w:rPr>
          <w:rFonts w:ascii="Arial" w:hAnsi="Arial" w:cs="Arial"/>
          <w:sz w:val="24"/>
          <w:szCs w:val="24"/>
        </w:rPr>
        <w:t>It was not the function of any of these maps to differentiate between public and private ways</w:t>
      </w:r>
      <w:r w:rsidR="00526CE7" w:rsidRPr="00C30A52">
        <w:rPr>
          <w:rFonts w:ascii="Arial" w:hAnsi="Arial" w:cs="Arial"/>
          <w:sz w:val="24"/>
          <w:szCs w:val="24"/>
        </w:rPr>
        <w:t>.</w:t>
      </w:r>
    </w:p>
    <w:p w14:paraId="5E2A011D" w14:textId="77777777" w:rsidR="00C46DCE" w:rsidRPr="00C46DCE" w:rsidRDefault="00526CE7" w:rsidP="00C46DCE">
      <w:pPr>
        <w:pStyle w:val="Style1"/>
        <w:ind w:left="432"/>
        <w:rPr>
          <w:rFonts w:ascii="Arial" w:hAnsi="Arial" w:cs="Arial"/>
          <w:i/>
          <w:iCs/>
          <w:sz w:val="24"/>
          <w:szCs w:val="24"/>
        </w:rPr>
      </w:pPr>
      <w:r w:rsidRPr="00C46DCE">
        <w:rPr>
          <w:rFonts w:ascii="Arial" w:hAnsi="Arial" w:cs="Arial"/>
          <w:sz w:val="24"/>
          <w:szCs w:val="24"/>
        </w:rPr>
        <w:t xml:space="preserve">The </w:t>
      </w:r>
      <w:r w:rsidR="00C46DCE" w:rsidRPr="00C46DCE">
        <w:rPr>
          <w:rFonts w:ascii="Arial" w:hAnsi="Arial" w:cs="Arial"/>
          <w:sz w:val="24"/>
          <w:szCs w:val="24"/>
        </w:rPr>
        <w:t xml:space="preserve">fact that the </w:t>
      </w:r>
      <w:r w:rsidR="00C46DCE">
        <w:rPr>
          <w:rFonts w:ascii="Arial" w:hAnsi="Arial" w:cs="Arial"/>
          <w:sz w:val="24"/>
          <w:szCs w:val="24"/>
        </w:rPr>
        <w:t xml:space="preserve">Portsmouth and Arundel Canal </w:t>
      </w:r>
      <w:r w:rsidR="00C46DCE" w:rsidRPr="00C46DCE">
        <w:rPr>
          <w:rFonts w:ascii="Arial" w:hAnsi="Arial" w:cs="Arial"/>
          <w:sz w:val="24"/>
          <w:szCs w:val="24"/>
        </w:rPr>
        <w:t>Book of Refer</w:t>
      </w:r>
      <w:r w:rsidR="00F46CEE">
        <w:rPr>
          <w:rFonts w:ascii="Arial" w:hAnsi="Arial" w:cs="Arial"/>
          <w:sz w:val="24"/>
          <w:szCs w:val="24"/>
        </w:rPr>
        <w:t xml:space="preserve">ence </w:t>
      </w:r>
      <w:r w:rsidR="00C46DCE" w:rsidRPr="00C46DCE">
        <w:rPr>
          <w:rFonts w:ascii="Arial" w:hAnsi="Arial" w:cs="Arial"/>
          <w:sz w:val="24"/>
          <w:szCs w:val="24"/>
        </w:rPr>
        <w:t xml:space="preserve">specifically described </w:t>
      </w:r>
      <w:r w:rsidR="00F46CEE">
        <w:rPr>
          <w:rFonts w:ascii="Arial" w:hAnsi="Arial" w:cs="Arial"/>
          <w:sz w:val="24"/>
          <w:szCs w:val="24"/>
        </w:rPr>
        <w:t>other routes</w:t>
      </w:r>
      <w:r w:rsidR="00C46DCE" w:rsidRPr="00C46DCE">
        <w:rPr>
          <w:rFonts w:ascii="Arial" w:hAnsi="Arial" w:cs="Arial"/>
          <w:sz w:val="24"/>
          <w:szCs w:val="24"/>
        </w:rPr>
        <w:t xml:space="preserve"> </w:t>
      </w:r>
      <w:r w:rsidR="001E6F06">
        <w:rPr>
          <w:rFonts w:ascii="Arial" w:hAnsi="Arial" w:cs="Arial"/>
          <w:sz w:val="24"/>
          <w:szCs w:val="24"/>
        </w:rPr>
        <w:t xml:space="preserve">as </w:t>
      </w:r>
      <w:r w:rsidR="00C46DCE" w:rsidRPr="00C46DCE">
        <w:rPr>
          <w:rFonts w:ascii="Arial" w:hAnsi="Arial" w:cs="Arial"/>
          <w:sz w:val="24"/>
          <w:szCs w:val="24"/>
        </w:rPr>
        <w:t>occupation roads</w:t>
      </w:r>
      <w:r w:rsidR="00F46CEE">
        <w:rPr>
          <w:rFonts w:ascii="Arial" w:hAnsi="Arial" w:cs="Arial"/>
          <w:sz w:val="24"/>
          <w:szCs w:val="24"/>
        </w:rPr>
        <w:t>, whilst not so describing A to B</w:t>
      </w:r>
      <w:r w:rsidR="001E6F06">
        <w:rPr>
          <w:rFonts w:ascii="Arial" w:hAnsi="Arial" w:cs="Arial"/>
          <w:sz w:val="24"/>
          <w:szCs w:val="24"/>
        </w:rPr>
        <w:t>,</w:t>
      </w:r>
      <w:r w:rsidR="00C46DCE" w:rsidRPr="00C46DCE">
        <w:rPr>
          <w:rFonts w:ascii="Arial" w:hAnsi="Arial" w:cs="Arial"/>
          <w:sz w:val="24"/>
          <w:szCs w:val="24"/>
        </w:rPr>
        <w:t xml:space="preserve"> does lend </w:t>
      </w:r>
      <w:r w:rsidR="00F46CEE">
        <w:rPr>
          <w:rFonts w:ascii="Arial" w:hAnsi="Arial" w:cs="Arial"/>
          <w:sz w:val="24"/>
          <w:szCs w:val="24"/>
        </w:rPr>
        <w:t>some</w:t>
      </w:r>
      <w:r w:rsidR="00C46DCE" w:rsidRPr="00C46DCE">
        <w:rPr>
          <w:rFonts w:ascii="Arial" w:hAnsi="Arial" w:cs="Arial"/>
          <w:sz w:val="24"/>
          <w:szCs w:val="24"/>
        </w:rPr>
        <w:t xml:space="preserve"> weight to</w:t>
      </w:r>
      <w:r w:rsidR="00F46CEE">
        <w:rPr>
          <w:rFonts w:ascii="Arial" w:hAnsi="Arial" w:cs="Arial"/>
          <w:sz w:val="24"/>
          <w:szCs w:val="24"/>
        </w:rPr>
        <w:t xml:space="preserve"> the Appellant’s assertion that the author</w:t>
      </w:r>
      <w:r w:rsidR="00C46DCE" w:rsidRPr="00C46DCE">
        <w:rPr>
          <w:rFonts w:ascii="Arial" w:hAnsi="Arial" w:cs="Arial"/>
          <w:sz w:val="24"/>
          <w:szCs w:val="24"/>
        </w:rPr>
        <w:t xml:space="preserve"> considered the route a public road</w:t>
      </w:r>
      <w:r w:rsidR="001E6F06">
        <w:rPr>
          <w:rFonts w:ascii="Arial" w:hAnsi="Arial" w:cs="Arial"/>
          <w:sz w:val="24"/>
          <w:szCs w:val="24"/>
        </w:rPr>
        <w:t>, but we cannot know on what basis that conclusion was reached</w:t>
      </w:r>
      <w:r w:rsidR="00C46DCE" w:rsidRPr="00C46DCE">
        <w:rPr>
          <w:rFonts w:ascii="Arial" w:hAnsi="Arial" w:cs="Arial"/>
          <w:sz w:val="24"/>
          <w:szCs w:val="24"/>
        </w:rPr>
        <w:t>.</w:t>
      </w:r>
    </w:p>
    <w:p w14:paraId="0C79AB07" w14:textId="77777777" w:rsidR="00526CE7" w:rsidRPr="00054D26" w:rsidRDefault="00C30A52" w:rsidP="000F6991">
      <w:pPr>
        <w:pStyle w:val="Style1"/>
        <w:ind w:left="432"/>
        <w:rPr>
          <w:rFonts w:ascii="Arial" w:hAnsi="Arial" w:cs="Arial"/>
          <w:i/>
          <w:iCs/>
          <w:sz w:val="24"/>
          <w:szCs w:val="24"/>
        </w:rPr>
      </w:pPr>
      <w:r>
        <w:rPr>
          <w:rFonts w:ascii="Arial" w:hAnsi="Arial" w:cs="Arial"/>
          <w:sz w:val="24"/>
          <w:szCs w:val="24"/>
        </w:rPr>
        <w:t>I can place little reliance on the</w:t>
      </w:r>
      <w:r w:rsidR="00526CE7">
        <w:rPr>
          <w:rFonts w:ascii="Arial" w:hAnsi="Arial" w:cs="Arial"/>
          <w:sz w:val="24"/>
          <w:szCs w:val="24"/>
        </w:rPr>
        <w:t xml:space="preserve"> </w:t>
      </w:r>
      <w:r w:rsidR="00143598">
        <w:rPr>
          <w:rFonts w:ascii="Arial" w:hAnsi="Arial" w:cs="Arial"/>
          <w:sz w:val="24"/>
          <w:szCs w:val="24"/>
        </w:rPr>
        <w:t xml:space="preserve">auction particulars </w:t>
      </w:r>
      <w:r>
        <w:rPr>
          <w:rFonts w:ascii="Arial" w:hAnsi="Arial" w:cs="Arial"/>
          <w:sz w:val="24"/>
          <w:szCs w:val="24"/>
        </w:rPr>
        <w:t xml:space="preserve">of </w:t>
      </w:r>
      <w:r w:rsidR="00143598">
        <w:rPr>
          <w:rFonts w:ascii="Arial" w:hAnsi="Arial" w:cs="Arial"/>
          <w:sz w:val="24"/>
          <w:szCs w:val="24"/>
        </w:rPr>
        <w:t>1862,</w:t>
      </w:r>
      <w:r>
        <w:rPr>
          <w:rFonts w:ascii="Arial" w:hAnsi="Arial" w:cs="Arial"/>
          <w:sz w:val="24"/>
          <w:szCs w:val="24"/>
        </w:rPr>
        <w:t xml:space="preserve"> or</w:t>
      </w:r>
      <w:r w:rsidR="00143598">
        <w:rPr>
          <w:rFonts w:ascii="Arial" w:hAnsi="Arial" w:cs="Arial"/>
          <w:sz w:val="24"/>
          <w:szCs w:val="24"/>
        </w:rPr>
        <w:t xml:space="preserve"> upon a later Act of Exchange in 1867. In both cases the evidence relied upon i</w:t>
      </w:r>
      <w:r>
        <w:rPr>
          <w:rFonts w:ascii="Arial" w:hAnsi="Arial" w:cs="Arial"/>
          <w:sz w:val="24"/>
          <w:szCs w:val="24"/>
        </w:rPr>
        <w:t xml:space="preserve">s the absence of </w:t>
      </w:r>
      <w:r w:rsidR="00143598">
        <w:rPr>
          <w:rFonts w:ascii="Arial" w:hAnsi="Arial" w:cs="Arial"/>
          <w:sz w:val="24"/>
          <w:szCs w:val="24"/>
        </w:rPr>
        <w:t xml:space="preserve">any </w:t>
      </w:r>
      <w:r>
        <w:rPr>
          <w:rFonts w:ascii="Arial" w:hAnsi="Arial" w:cs="Arial"/>
          <w:sz w:val="24"/>
          <w:szCs w:val="24"/>
        </w:rPr>
        <w:t xml:space="preserve">formal </w:t>
      </w:r>
      <w:r w:rsidR="00143598">
        <w:rPr>
          <w:rFonts w:ascii="Arial" w:hAnsi="Arial" w:cs="Arial"/>
          <w:sz w:val="24"/>
          <w:szCs w:val="24"/>
        </w:rPr>
        <w:t>easement for access. It is suggested that the proper inference from this is that the app</w:t>
      </w:r>
      <w:r w:rsidR="00054D26">
        <w:rPr>
          <w:rFonts w:ascii="Arial" w:hAnsi="Arial" w:cs="Arial"/>
          <w:sz w:val="24"/>
          <w:szCs w:val="24"/>
        </w:rPr>
        <w:t>eal</w:t>
      </w:r>
      <w:r w:rsidR="00143598">
        <w:rPr>
          <w:rFonts w:ascii="Arial" w:hAnsi="Arial" w:cs="Arial"/>
          <w:sz w:val="24"/>
          <w:szCs w:val="24"/>
        </w:rPr>
        <w:t xml:space="preserve"> route was regarded as a public right of wa</w:t>
      </w:r>
      <w:r>
        <w:rPr>
          <w:rFonts w:ascii="Arial" w:hAnsi="Arial" w:cs="Arial"/>
          <w:sz w:val="24"/>
          <w:szCs w:val="24"/>
        </w:rPr>
        <w:t xml:space="preserve">y. At </w:t>
      </w:r>
      <w:r w:rsidR="00740BAE">
        <w:rPr>
          <w:rFonts w:ascii="Arial" w:hAnsi="Arial" w:cs="Arial"/>
          <w:sz w:val="24"/>
          <w:szCs w:val="24"/>
        </w:rPr>
        <w:t>the very highe</w:t>
      </w:r>
      <w:r>
        <w:rPr>
          <w:rFonts w:ascii="Arial" w:hAnsi="Arial" w:cs="Arial"/>
          <w:sz w:val="24"/>
          <w:szCs w:val="24"/>
        </w:rPr>
        <w:t xml:space="preserve">st this is </w:t>
      </w:r>
      <w:r w:rsidR="00740BAE">
        <w:rPr>
          <w:rFonts w:ascii="Arial" w:hAnsi="Arial" w:cs="Arial"/>
          <w:sz w:val="24"/>
          <w:szCs w:val="24"/>
        </w:rPr>
        <w:t xml:space="preserve">only </w:t>
      </w:r>
      <w:r>
        <w:rPr>
          <w:rFonts w:ascii="Arial" w:hAnsi="Arial" w:cs="Arial"/>
          <w:sz w:val="24"/>
          <w:szCs w:val="24"/>
        </w:rPr>
        <w:t>supportive evidence.</w:t>
      </w:r>
    </w:p>
    <w:p w14:paraId="32A2D7D4" w14:textId="77777777" w:rsidR="00054D26" w:rsidRPr="00AF7885" w:rsidRDefault="00054D26" w:rsidP="000F6991">
      <w:pPr>
        <w:pStyle w:val="Style1"/>
        <w:ind w:left="432"/>
        <w:rPr>
          <w:rFonts w:ascii="Arial" w:hAnsi="Arial" w:cs="Arial"/>
          <w:i/>
          <w:iCs/>
          <w:sz w:val="24"/>
          <w:szCs w:val="24"/>
        </w:rPr>
      </w:pPr>
      <w:r>
        <w:rPr>
          <w:rFonts w:ascii="Arial" w:hAnsi="Arial" w:cs="Arial"/>
          <w:sz w:val="24"/>
          <w:szCs w:val="24"/>
        </w:rPr>
        <w:t xml:space="preserve">Use of a way to gain access to private land is not use </w:t>
      </w:r>
      <w:proofErr w:type="gramStart"/>
      <w:r>
        <w:rPr>
          <w:rFonts w:ascii="Arial" w:hAnsi="Arial" w:cs="Arial"/>
          <w:sz w:val="24"/>
          <w:szCs w:val="24"/>
        </w:rPr>
        <w:t>in the nature of a</w:t>
      </w:r>
      <w:proofErr w:type="gramEnd"/>
      <w:r>
        <w:rPr>
          <w:rFonts w:ascii="Arial" w:hAnsi="Arial" w:cs="Arial"/>
          <w:sz w:val="24"/>
          <w:szCs w:val="24"/>
        </w:rPr>
        <w:t xml:space="preserve"> public right of way. Continued use for such purposes could not be relied upon to </w:t>
      </w:r>
      <w:r w:rsidR="00F05C5D">
        <w:rPr>
          <w:rFonts w:ascii="Arial" w:hAnsi="Arial" w:cs="Arial"/>
          <w:sz w:val="24"/>
          <w:szCs w:val="24"/>
        </w:rPr>
        <w:t xml:space="preserve">support an inference of dedication of a public right. </w:t>
      </w:r>
      <w:proofErr w:type="gramStart"/>
      <w:r w:rsidR="00F05C5D">
        <w:rPr>
          <w:rFonts w:ascii="Arial" w:hAnsi="Arial" w:cs="Arial"/>
          <w:sz w:val="24"/>
          <w:szCs w:val="24"/>
        </w:rPr>
        <w:t>Instead</w:t>
      </w:r>
      <w:proofErr w:type="gramEnd"/>
      <w:r w:rsidR="00F05C5D">
        <w:rPr>
          <w:rFonts w:ascii="Arial" w:hAnsi="Arial" w:cs="Arial"/>
          <w:sz w:val="24"/>
          <w:szCs w:val="24"/>
        </w:rPr>
        <w:t xml:space="preserve"> it would potentially </w:t>
      </w:r>
      <w:r w:rsidR="004D54C4">
        <w:rPr>
          <w:rFonts w:ascii="Arial" w:hAnsi="Arial" w:cs="Arial"/>
          <w:sz w:val="24"/>
          <w:szCs w:val="24"/>
        </w:rPr>
        <w:t>result in</w:t>
      </w:r>
      <w:r w:rsidR="00F05C5D">
        <w:rPr>
          <w:rFonts w:ascii="Arial" w:hAnsi="Arial" w:cs="Arial"/>
          <w:sz w:val="24"/>
          <w:szCs w:val="24"/>
        </w:rPr>
        <w:t xml:space="preserve"> the acquisition of a prescriptive private right. The position would be different if it could be established that the route being used was a pre-existing public right of way, but this would necessitate the evidence being sufficient to demonstrate public vehicular highway status at an earlier date. The mere evidence, or inference of use of the appeal routes to access private land is not of itself supportive of the e</w:t>
      </w:r>
      <w:r w:rsidR="004D54C4">
        <w:rPr>
          <w:rFonts w:ascii="Arial" w:hAnsi="Arial" w:cs="Arial"/>
          <w:sz w:val="24"/>
          <w:szCs w:val="24"/>
        </w:rPr>
        <w:t>stablishment</w:t>
      </w:r>
      <w:r w:rsidR="00F05C5D">
        <w:rPr>
          <w:rFonts w:ascii="Arial" w:hAnsi="Arial" w:cs="Arial"/>
          <w:sz w:val="24"/>
          <w:szCs w:val="24"/>
        </w:rPr>
        <w:t xml:space="preserve"> of a public right of way.</w:t>
      </w:r>
    </w:p>
    <w:p w14:paraId="2C3EA0E8" w14:textId="77777777" w:rsidR="00AF7885" w:rsidRPr="00732EFB" w:rsidRDefault="00732EFB" w:rsidP="000F6991">
      <w:pPr>
        <w:pStyle w:val="Style1"/>
        <w:ind w:left="432"/>
        <w:rPr>
          <w:rFonts w:ascii="Arial" w:hAnsi="Arial" w:cs="Arial"/>
          <w:i/>
          <w:iCs/>
          <w:sz w:val="24"/>
          <w:szCs w:val="24"/>
        </w:rPr>
      </w:pPr>
      <w:r>
        <w:rPr>
          <w:rFonts w:ascii="Arial" w:hAnsi="Arial" w:cs="Arial"/>
          <w:sz w:val="24"/>
          <w:szCs w:val="24"/>
        </w:rPr>
        <w:t xml:space="preserve">The Finance Act map shows A to B </w:t>
      </w:r>
      <w:r w:rsidR="003B2C48">
        <w:rPr>
          <w:rFonts w:ascii="Arial" w:hAnsi="Arial" w:cs="Arial"/>
          <w:sz w:val="24"/>
          <w:szCs w:val="24"/>
        </w:rPr>
        <w:t>uncoloured and therefore not subject to duty</w:t>
      </w:r>
      <w:r>
        <w:rPr>
          <w:rFonts w:ascii="Arial" w:hAnsi="Arial" w:cs="Arial"/>
          <w:sz w:val="24"/>
          <w:szCs w:val="24"/>
        </w:rPr>
        <w:t xml:space="preserve">. </w:t>
      </w:r>
      <w:r w:rsidR="003B2C48">
        <w:rPr>
          <w:rFonts w:ascii="Arial" w:hAnsi="Arial" w:cs="Arial"/>
          <w:sz w:val="24"/>
          <w:szCs w:val="24"/>
        </w:rPr>
        <w:t>One explanation for this is</w:t>
      </w:r>
      <w:r>
        <w:rPr>
          <w:rFonts w:ascii="Arial" w:hAnsi="Arial" w:cs="Arial"/>
          <w:sz w:val="24"/>
          <w:szCs w:val="24"/>
        </w:rPr>
        <w:t xml:space="preserve"> that the route </w:t>
      </w:r>
      <w:proofErr w:type="gramStart"/>
      <w:r>
        <w:rPr>
          <w:rFonts w:ascii="Arial" w:hAnsi="Arial" w:cs="Arial"/>
          <w:sz w:val="24"/>
          <w:szCs w:val="24"/>
        </w:rPr>
        <w:t>was considered to be</w:t>
      </w:r>
      <w:proofErr w:type="gramEnd"/>
      <w:r>
        <w:rPr>
          <w:rFonts w:ascii="Arial" w:hAnsi="Arial" w:cs="Arial"/>
          <w:sz w:val="24"/>
          <w:szCs w:val="24"/>
        </w:rPr>
        <w:t xml:space="preserve"> a public highway, and </w:t>
      </w:r>
      <w:r w:rsidR="003B2C48">
        <w:rPr>
          <w:rFonts w:ascii="Arial" w:hAnsi="Arial" w:cs="Arial"/>
          <w:sz w:val="24"/>
          <w:szCs w:val="24"/>
        </w:rPr>
        <w:t>possibly</w:t>
      </w:r>
      <w:r>
        <w:rPr>
          <w:rFonts w:ascii="Arial" w:hAnsi="Arial" w:cs="Arial"/>
          <w:sz w:val="24"/>
          <w:szCs w:val="24"/>
        </w:rPr>
        <w:t xml:space="preserve"> of vehicular status</w:t>
      </w:r>
      <w:r w:rsidR="003B2C48">
        <w:rPr>
          <w:rFonts w:ascii="Arial" w:hAnsi="Arial" w:cs="Arial"/>
          <w:sz w:val="24"/>
          <w:szCs w:val="24"/>
        </w:rPr>
        <w:t>. An alternative explanation is that the route was used by the various owners of adjoining lands as a private access to their land but with no known owner of the track</w:t>
      </w:r>
      <w:r>
        <w:rPr>
          <w:rFonts w:ascii="Arial" w:hAnsi="Arial" w:cs="Arial"/>
          <w:sz w:val="24"/>
          <w:szCs w:val="24"/>
        </w:rPr>
        <w:t xml:space="preserve">. </w:t>
      </w:r>
    </w:p>
    <w:p w14:paraId="79AFA34B" w14:textId="77777777" w:rsidR="00635791" w:rsidRPr="00A36A69" w:rsidRDefault="00F0508A" w:rsidP="00A36A69">
      <w:pPr>
        <w:pStyle w:val="Style1"/>
        <w:ind w:left="432"/>
        <w:rPr>
          <w:rFonts w:ascii="Arial" w:hAnsi="Arial" w:cs="Arial"/>
          <w:sz w:val="24"/>
          <w:szCs w:val="24"/>
        </w:rPr>
      </w:pPr>
      <w:r>
        <w:rPr>
          <w:rFonts w:ascii="Arial" w:hAnsi="Arial" w:cs="Arial"/>
          <w:sz w:val="24"/>
          <w:szCs w:val="24"/>
        </w:rPr>
        <w:t>T</w:t>
      </w:r>
      <w:r w:rsidR="00F05C5D">
        <w:rPr>
          <w:rFonts w:ascii="Arial" w:hAnsi="Arial" w:cs="Arial"/>
          <w:sz w:val="24"/>
          <w:szCs w:val="24"/>
        </w:rPr>
        <w:t xml:space="preserve">here is no individual piece of evidence in either direction </w:t>
      </w:r>
      <w:r w:rsidR="00F11E91">
        <w:rPr>
          <w:rFonts w:ascii="Arial" w:hAnsi="Arial" w:cs="Arial"/>
          <w:sz w:val="24"/>
          <w:szCs w:val="24"/>
        </w:rPr>
        <w:t>upon which</w:t>
      </w:r>
      <w:r w:rsidR="00F05C5D">
        <w:rPr>
          <w:rFonts w:ascii="Arial" w:hAnsi="Arial" w:cs="Arial"/>
          <w:sz w:val="24"/>
          <w:szCs w:val="24"/>
        </w:rPr>
        <w:t xml:space="preserve"> I can place sufficient weight to enable me to reach a </w:t>
      </w:r>
      <w:r w:rsidR="005268EA">
        <w:rPr>
          <w:rFonts w:ascii="Arial" w:hAnsi="Arial" w:cs="Arial"/>
          <w:sz w:val="24"/>
          <w:szCs w:val="24"/>
        </w:rPr>
        <w:t>conclusion</w:t>
      </w:r>
      <w:r w:rsidR="003B2C48">
        <w:rPr>
          <w:rFonts w:ascii="Arial" w:hAnsi="Arial" w:cs="Arial"/>
          <w:sz w:val="24"/>
          <w:szCs w:val="24"/>
        </w:rPr>
        <w:t xml:space="preserve"> on a balance of probability</w:t>
      </w:r>
      <w:r w:rsidR="005268EA">
        <w:rPr>
          <w:rFonts w:ascii="Arial" w:hAnsi="Arial" w:cs="Arial"/>
          <w:sz w:val="24"/>
          <w:szCs w:val="24"/>
        </w:rPr>
        <w:t>.</w:t>
      </w:r>
      <w:r w:rsidR="00143598">
        <w:rPr>
          <w:rFonts w:ascii="Arial" w:hAnsi="Arial" w:cs="Arial"/>
          <w:sz w:val="24"/>
          <w:szCs w:val="24"/>
        </w:rPr>
        <w:t xml:space="preserve"> </w:t>
      </w:r>
      <w:r w:rsidRPr="00F0508A">
        <w:rPr>
          <w:rFonts w:ascii="Arial" w:hAnsi="Arial" w:cs="Arial"/>
          <w:sz w:val="24"/>
          <w:szCs w:val="24"/>
        </w:rPr>
        <w:t xml:space="preserve">Taking all the evidence together </w:t>
      </w:r>
      <w:r>
        <w:rPr>
          <w:rFonts w:ascii="Arial" w:hAnsi="Arial" w:cs="Arial"/>
          <w:sz w:val="24"/>
          <w:szCs w:val="24"/>
        </w:rPr>
        <w:t>i</w:t>
      </w:r>
      <w:r w:rsidR="00054D26">
        <w:rPr>
          <w:rFonts w:ascii="Arial" w:hAnsi="Arial" w:cs="Arial"/>
          <w:sz w:val="24"/>
          <w:szCs w:val="24"/>
        </w:rPr>
        <w:t xml:space="preserve">t is clear that </w:t>
      </w:r>
      <w:r>
        <w:rPr>
          <w:rFonts w:ascii="Arial" w:hAnsi="Arial" w:cs="Arial"/>
          <w:sz w:val="24"/>
          <w:szCs w:val="24"/>
        </w:rPr>
        <w:t xml:space="preserve">it </w:t>
      </w:r>
      <w:r w:rsidR="00054D26">
        <w:rPr>
          <w:rFonts w:ascii="Arial" w:hAnsi="Arial" w:cs="Arial"/>
          <w:sz w:val="24"/>
          <w:szCs w:val="24"/>
        </w:rPr>
        <w:t>is finely balanced</w:t>
      </w:r>
      <w:r w:rsidR="004D54C4">
        <w:rPr>
          <w:rFonts w:ascii="Arial" w:hAnsi="Arial" w:cs="Arial"/>
          <w:sz w:val="24"/>
          <w:szCs w:val="24"/>
        </w:rPr>
        <w:t>.</w:t>
      </w:r>
      <w:r w:rsidR="00054D26">
        <w:rPr>
          <w:rFonts w:ascii="Arial" w:hAnsi="Arial" w:cs="Arial"/>
          <w:sz w:val="24"/>
          <w:szCs w:val="24"/>
        </w:rPr>
        <w:t xml:space="preserve"> In such circumstances it is necessary to have regard to the</w:t>
      </w:r>
      <w:r w:rsidR="004D54C4">
        <w:rPr>
          <w:rFonts w:ascii="Arial" w:hAnsi="Arial" w:cs="Arial"/>
          <w:sz w:val="24"/>
          <w:szCs w:val="24"/>
        </w:rPr>
        <w:t xml:space="preserve"> standard and </w:t>
      </w:r>
      <w:r w:rsidR="00054D26">
        <w:rPr>
          <w:rFonts w:ascii="Arial" w:hAnsi="Arial" w:cs="Arial"/>
          <w:sz w:val="24"/>
          <w:szCs w:val="24"/>
        </w:rPr>
        <w:t xml:space="preserve">burden of proof. </w:t>
      </w:r>
      <w:r w:rsidR="003B2C48">
        <w:rPr>
          <w:rFonts w:ascii="Arial" w:hAnsi="Arial" w:cs="Arial"/>
          <w:sz w:val="24"/>
          <w:szCs w:val="24"/>
        </w:rPr>
        <w:t>F</w:t>
      </w:r>
      <w:r w:rsidR="004D54C4">
        <w:rPr>
          <w:rFonts w:ascii="Arial" w:hAnsi="Arial" w:cs="Arial"/>
          <w:sz w:val="24"/>
          <w:szCs w:val="24"/>
        </w:rPr>
        <w:t>or this section of the route the test is whether</w:t>
      </w:r>
      <w:r>
        <w:rPr>
          <w:rFonts w:ascii="Arial" w:hAnsi="Arial" w:cs="Arial"/>
          <w:sz w:val="24"/>
          <w:szCs w:val="24"/>
        </w:rPr>
        <w:t>, on a balance of probability,</w:t>
      </w:r>
      <w:r w:rsidR="004D54C4">
        <w:rPr>
          <w:rFonts w:ascii="Arial" w:hAnsi="Arial" w:cs="Arial"/>
          <w:sz w:val="24"/>
          <w:szCs w:val="24"/>
        </w:rPr>
        <w:t xml:space="preserve"> the route subsists. </w:t>
      </w:r>
      <w:r w:rsidR="004276A6">
        <w:rPr>
          <w:rFonts w:ascii="Arial" w:hAnsi="Arial" w:cs="Arial"/>
          <w:sz w:val="24"/>
          <w:szCs w:val="24"/>
        </w:rPr>
        <w:t xml:space="preserve">The reasonable allegation test does not apply. The </w:t>
      </w:r>
      <w:r w:rsidR="008C0E59">
        <w:rPr>
          <w:rFonts w:ascii="Arial" w:hAnsi="Arial" w:cs="Arial"/>
          <w:sz w:val="24"/>
          <w:szCs w:val="24"/>
        </w:rPr>
        <w:t>burden</w:t>
      </w:r>
      <w:r w:rsidR="004276A6">
        <w:rPr>
          <w:rFonts w:ascii="Arial" w:hAnsi="Arial" w:cs="Arial"/>
          <w:sz w:val="24"/>
          <w:szCs w:val="24"/>
        </w:rPr>
        <w:t xml:space="preserve"> of proof</w:t>
      </w:r>
      <w:r w:rsidR="008C0E59">
        <w:rPr>
          <w:rFonts w:ascii="Arial" w:hAnsi="Arial" w:cs="Arial"/>
          <w:sz w:val="24"/>
          <w:szCs w:val="24"/>
        </w:rPr>
        <w:t xml:space="preserve"> is on the </w:t>
      </w:r>
      <w:r w:rsidR="00E05DC8">
        <w:rPr>
          <w:rFonts w:ascii="Arial" w:hAnsi="Arial" w:cs="Arial"/>
          <w:sz w:val="24"/>
          <w:szCs w:val="24"/>
        </w:rPr>
        <w:t>A</w:t>
      </w:r>
      <w:r w:rsidR="008C0E59">
        <w:rPr>
          <w:rFonts w:ascii="Arial" w:hAnsi="Arial" w:cs="Arial"/>
          <w:sz w:val="24"/>
          <w:szCs w:val="24"/>
        </w:rPr>
        <w:t>pp</w:t>
      </w:r>
      <w:r w:rsidR="004276A6">
        <w:rPr>
          <w:rFonts w:ascii="Arial" w:hAnsi="Arial" w:cs="Arial"/>
          <w:sz w:val="24"/>
          <w:szCs w:val="24"/>
        </w:rPr>
        <w:t>ell</w:t>
      </w:r>
      <w:r w:rsidR="008C0E59">
        <w:rPr>
          <w:rFonts w:ascii="Arial" w:hAnsi="Arial" w:cs="Arial"/>
          <w:sz w:val="24"/>
          <w:szCs w:val="24"/>
        </w:rPr>
        <w:t xml:space="preserve">ant to satisfy me that it is more likely than not that the route enjoys the status claimed. </w:t>
      </w:r>
      <w:r w:rsidR="00A36A69">
        <w:rPr>
          <w:rFonts w:ascii="Arial" w:hAnsi="Arial" w:cs="Arial"/>
          <w:sz w:val="24"/>
          <w:szCs w:val="24"/>
        </w:rPr>
        <w:t xml:space="preserve">One of the factors that I cannot ignore is that if A to B were to be confirmed as a </w:t>
      </w:r>
      <w:r w:rsidR="00740BAE">
        <w:rPr>
          <w:rFonts w:ascii="Arial" w:hAnsi="Arial" w:cs="Arial"/>
          <w:sz w:val="24"/>
          <w:szCs w:val="24"/>
        </w:rPr>
        <w:t>restricted byway</w:t>
      </w:r>
      <w:r w:rsidR="00A36A69">
        <w:rPr>
          <w:rFonts w:ascii="Arial" w:hAnsi="Arial" w:cs="Arial"/>
          <w:sz w:val="24"/>
          <w:szCs w:val="24"/>
        </w:rPr>
        <w:t xml:space="preserve"> it would be a cul-de-sac </w:t>
      </w:r>
      <w:r w:rsidR="00F11E91">
        <w:rPr>
          <w:rFonts w:ascii="Arial" w:hAnsi="Arial" w:cs="Arial"/>
          <w:sz w:val="24"/>
          <w:szCs w:val="24"/>
        </w:rPr>
        <w:t xml:space="preserve">for any </w:t>
      </w:r>
      <w:r w:rsidR="00740BAE">
        <w:rPr>
          <w:rFonts w:ascii="Arial" w:hAnsi="Arial" w:cs="Arial"/>
          <w:sz w:val="24"/>
          <w:szCs w:val="24"/>
        </w:rPr>
        <w:t xml:space="preserve">permitted </w:t>
      </w:r>
      <w:r w:rsidR="00F11E91">
        <w:rPr>
          <w:rFonts w:ascii="Arial" w:hAnsi="Arial" w:cs="Arial"/>
          <w:sz w:val="24"/>
          <w:szCs w:val="24"/>
        </w:rPr>
        <w:t>public use other than on foot. I</w:t>
      </w:r>
      <w:r w:rsidR="00A36A69">
        <w:rPr>
          <w:rFonts w:ascii="Arial" w:hAnsi="Arial" w:cs="Arial"/>
          <w:sz w:val="24"/>
          <w:szCs w:val="24"/>
        </w:rPr>
        <w:t>t is</w:t>
      </w:r>
      <w:r w:rsidR="00740BAE">
        <w:rPr>
          <w:rFonts w:ascii="Arial" w:hAnsi="Arial" w:cs="Arial"/>
          <w:sz w:val="24"/>
          <w:szCs w:val="24"/>
        </w:rPr>
        <w:t xml:space="preserve"> </w:t>
      </w:r>
      <w:r w:rsidR="00A36A69">
        <w:rPr>
          <w:rFonts w:ascii="Arial" w:hAnsi="Arial" w:cs="Arial"/>
          <w:sz w:val="24"/>
          <w:szCs w:val="24"/>
        </w:rPr>
        <w:t xml:space="preserve">necessary for </w:t>
      </w:r>
      <w:r w:rsidR="00635791" w:rsidRPr="00A36A69">
        <w:rPr>
          <w:rFonts w:ascii="Arial" w:hAnsi="Arial" w:cs="Arial"/>
          <w:sz w:val="24"/>
          <w:szCs w:val="24"/>
        </w:rPr>
        <w:t xml:space="preserve">me to consider whether there is </w:t>
      </w:r>
      <w:r w:rsidR="00740BAE">
        <w:rPr>
          <w:rFonts w:ascii="Arial" w:hAnsi="Arial" w:cs="Arial"/>
          <w:sz w:val="24"/>
          <w:szCs w:val="24"/>
        </w:rPr>
        <w:t>any</w:t>
      </w:r>
      <w:r w:rsidR="00635791" w:rsidRPr="00A36A69">
        <w:rPr>
          <w:rFonts w:ascii="Arial" w:hAnsi="Arial" w:cs="Arial"/>
          <w:sz w:val="24"/>
          <w:szCs w:val="24"/>
        </w:rPr>
        <w:t xml:space="preserve"> evidence to </w:t>
      </w:r>
      <w:r w:rsidR="00F11E91">
        <w:rPr>
          <w:rFonts w:ascii="Arial" w:hAnsi="Arial" w:cs="Arial"/>
          <w:sz w:val="24"/>
          <w:szCs w:val="24"/>
        </w:rPr>
        <w:t xml:space="preserve">provide a </w:t>
      </w:r>
      <w:r w:rsidR="00A36A69">
        <w:rPr>
          <w:rFonts w:ascii="Arial" w:hAnsi="Arial" w:cs="Arial"/>
          <w:sz w:val="24"/>
          <w:szCs w:val="24"/>
        </w:rPr>
        <w:t>reason for th</w:t>
      </w:r>
      <w:r w:rsidR="00740BAE">
        <w:rPr>
          <w:rFonts w:ascii="Arial" w:hAnsi="Arial" w:cs="Arial"/>
          <w:sz w:val="24"/>
          <w:szCs w:val="24"/>
        </w:rPr>
        <w:t>e route to exist as a cul-de-sac</w:t>
      </w:r>
      <w:r w:rsidR="00635791" w:rsidRPr="00A36A69">
        <w:rPr>
          <w:rFonts w:ascii="Arial" w:hAnsi="Arial" w:cs="Arial"/>
          <w:sz w:val="24"/>
          <w:szCs w:val="24"/>
        </w:rPr>
        <w:t>.</w:t>
      </w:r>
    </w:p>
    <w:p w14:paraId="62186B3B" w14:textId="77777777" w:rsidR="001F561B" w:rsidRPr="00B976B0" w:rsidRDefault="001F561B" w:rsidP="000F6991">
      <w:pPr>
        <w:pStyle w:val="Style1"/>
        <w:ind w:left="432"/>
        <w:rPr>
          <w:rFonts w:ascii="Arial" w:hAnsi="Arial" w:cs="Arial"/>
          <w:i/>
          <w:iCs/>
          <w:sz w:val="24"/>
          <w:szCs w:val="24"/>
        </w:rPr>
      </w:pPr>
      <w:r>
        <w:rPr>
          <w:rFonts w:ascii="Arial" w:hAnsi="Arial" w:cs="Arial"/>
          <w:sz w:val="24"/>
          <w:szCs w:val="24"/>
        </w:rPr>
        <w:lastRenderedPageBreak/>
        <w:t xml:space="preserve">Point </w:t>
      </w:r>
      <w:r w:rsidR="00A36A69">
        <w:rPr>
          <w:rFonts w:ascii="Arial" w:hAnsi="Arial" w:cs="Arial"/>
          <w:sz w:val="24"/>
          <w:szCs w:val="24"/>
        </w:rPr>
        <w:t>B</w:t>
      </w:r>
      <w:r>
        <w:rPr>
          <w:rFonts w:ascii="Arial" w:hAnsi="Arial" w:cs="Arial"/>
          <w:sz w:val="24"/>
          <w:szCs w:val="24"/>
        </w:rPr>
        <w:t xml:space="preserve"> is, or was, the entrance to a privately owned field</w:t>
      </w:r>
      <w:r w:rsidR="00F11E91">
        <w:rPr>
          <w:rFonts w:ascii="Arial" w:hAnsi="Arial" w:cs="Arial"/>
          <w:sz w:val="24"/>
          <w:szCs w:val="24"/>
        </w:rPr>
        <w:t>, possibly with a public footpath continuing from point B</w:t>
      </w:r>
      <w:r>
        <w:rPr>
          <w:rFonts w:ascii="Arial" w:hAnsi="Arial" w:cs="Arial"/>
          <w:sz w:val="24"/>
          <w:szCs w:val="24"/>
        </w:rPr>
        <w:t xml:space="preserve">. It does not serve any place of public resort. </w:t>
      </w:r>
      <w:r w:rsidR="00A36A69">
        <w:rPr>
          <w:rFonts w:ascii="Arial" w:hAnsi="Arial" w:cs="Arial"/>
          <w:sz w:val="24"/>
          <w:szCs w:val="24"/>
        </w:rPr>
        <w:t xml:space="preserve">The evidence shows that from point B Tack Lee Lane continued east along the spur only to terminate at another field opening. </w:t>
      </w:r>
      <w:proofErr w:type="gramStart"/>
      <w:r>
        <w:rPr>
          <w:rFonts w:ascii="Arial" w:hAnsi="Arial" w:cs="Arial"/>
          <w:sz w:val="24"/>
          <w:szCs w:val="24"/>
        </w:rPr>
        <w:t>Accordingly</w:t>
      </w:r>
      <w:proofErr w:type="gramEnd"/>
      <w:r>
        <w:rPr>
          <w:rFonts w:ascii="Arial" w:hAnsi="Arial" w:cs="Arial"/>
          <w:sz w:val="24"/>
          <w:szCs w:val="24"/>
        </w:rPr>
        <w:t xml:space="preserve"> if the route were a </w:t>
      </w:r>
      <w:r w:rsidR="00740BAE">
        <w:rPr>
          <w:rFonts w:ascii="Arial" w:hAnsi="Arial" w:cs="Arial"/>
          <w:sz w:val="24"/>
          <w:szCs w:val="24"/>
        </w:rPr>
        <w:t>restricted by</w:t>
      </w:r>
      <w:r>
        <w:rPr>
          <w:rFonts w:ascii="Arial" w:hAnsi="Arial" w:cs="Arial"/>
          <w:sz w:val="24"/>
          <w:szCs w:val="24"/>
        </w:rPr>
        <w:t>way</w:t>
      </w:r>
      <w:r w:rsidR="00A36A69">
        <w:rPr>
          <w:rFonts w:ascii="Arial" w:hAnsi="Arial" w:cs="Arial"/>
          <w:sz w:val="24"/>
          <w:szCs w:val="24"/>
        </w:rPr>
        <w:t xml:space="preserve"> </w:t>
      </w:r>
      <w:r w:rsidR="00740BAE">
        <w:rPr>
          <w:rFonts w:ascii="Arial" w:hAnsi="Arial" w:cs="Arial"/>
          <w:sz w:val="24"/>
          <w:szCs w:val="24"/>
        </w:rPr>
        <w:t xml:space="preserve">from A </w:t>
      </w:r>
      <w:r w:rsidR="00A36A69">
        <w:rPr>
          <w:rFonts w:ascii="Arial" w:hAnsi="Arial" w:cs="Arial"/>
          <w:sz w:val="24"/>
          <w:szCs w:val="24"/>
        </w:rPr>
        <w:t>to B</w:t>
      </w:r>
      <w:r>
        <w:rPr>
          <w:rFonts w:ascii="Arial" w:hAnsi="Arial" w:cs="Arial"/>
          <w:sz w:val="24"/>
          <w:szCs w:val="24"/>
        </w:rPr>
        <w:t>, the right of the public</w:t>
      </w:r>
      <w:r w:rsidR="00F11E91">
        <w:rPr>
          <w:rFonts w:ascii="Arial" w:hAnsi="Arial" w:cs="Arial"/>
          <w:sz w:val="24"/>
          <w:szCs w:val="24"/>
        </w:rPr>
        <w:t>, other than on foot,</w:t>
      </w:r>
      <w:r>
        <w:rPr>
          <w:rFonts w:ascii="Arial" w:hAnsi="Arial" w:cs="Arial"/>
          <w:sz w:val="24"/>
          <w:szCs w:val="24"/>
        </w:rPr>
        <w:t xml:space="preserve"> would be confined to travelling to point </w:t>
      </w:r>
      <w:r w:rsidR="00740BAE">
        <w:rPr>
          <w:rFonts w:ascii="Arial" w:hAnsi="Arial" w:cs="Arial"/>
          <w:sz w:val="24"/>
          <w:szCs w:val="24"/>
        </w:rPr>
        <w:t xml:space="preserve">B, </w:t>
      </w:r>
      <w:r>
        <w:rPr>
          <w:rFonts w:ascii="Arial" w:hAnsi="Arial" w:cs="Arial"/>
          <w:sz w:val="24"/>
          <w:szCs w:val="24"/>
        </w:rPr>
        <w:t>only to turn round and return the same way. Whilst such a public right of way can, as a matter of law</w:t>
      </w:r>
      <w:r w:rsidR="00740BAE">
        <w:rPr>
          <w:rFonts w:ascii="Arial" w:hAnsi="Arial" w:cs="Arial"/>
          <w:sz w:val="24"/>
          <w:szCs w:val="24"/>
        </w:rPr>
        <w:t>,</w:t>
      </w:r>
      <w:r>
        <w:rPr>
          <w:rFonts w:ascii="Arial" w:hAnsi="Arial" w:cs="Arial"/>
          <w:sz w:val="24"/>
          <w:szCs w:val="24"/>
        </w:rPr>
        <w:t xml:space="preserve"> exist there would need to be compelling supporting evidence of that status</w:t>
      </w:r>
      <w:r w:rsidR="00740BAE">
        <w:rPr>
          <w:rFonts w:ascii="Arial" w:hAnsi="Arial" w:cs="Arial"/>
          <w:sz w:val="24"/>
          <w:szCs w:val="24"/>
        </w:rPr>
        <w:t>, such as evidence of public expenditure on maintenance.</w:t>
      </w:r>
    </w:p>
    <w:p w14:paraId="5DD6A15B" w14:textId="77777777" w:rsidR="00B976B0" w:rsidRPr="00780CA3" w:rsidRDefault="004276A6" w:rsidP="000F6991">
      <w:pPr>
        <w:pStyle w:val="Style1"/>
        <w:ind w:left="432"/>
        <w:rPr>
          <w:rFonts w:ascii="Arial" w:hAnsi="Arial" w:cs="Arial"/>
          <w:i/>
          <w:iCs/>
          <w:sz w:val="24"/>
          <w:szCs w:val="24"/>
        </w:rPr>
      </w:pPr>
      <w:r>
        <w:rPr>
          <w:rFonts w:ascii="Arial" w:hAnsi="Arial" w:cs="Arial"/>
          <w:sz w:val="24"/>
          <w:szCs w:val="24"/>
        </w:rPr>
        <w:t>E</w:t>
      </w:r>
      <w:r w:rsidR="00B976B0">
        <w:rPr>
          <w:rFonts w:ascii="Arial" w:hAnsi="Arial" w:cs="Arial"/>
          <w:sz w:val="24"/>
          <w:szCs w:val="24"/>
        </w:rPr>
        <w:t xml:space="preserve">vidence of relevant use by the public </w:t>
      </w:r>
      <w:r>
        <w:rPr>
          <w:rFonts w:ascii="Arial" w:hAnsi="Arial" w:cs="Arial"/>
          <w:sz w:val="24"/>
          <w:szCs w:val="24"/>
        </w:rPr>
        <w:t>might provide</w:t>
      </w:r>
      <w:r w:rsidR="00B976B0">
        <w:rPr>
          <w:rFonts w:ascii="Arial" w:hAnsi="Arial" w:cs="Arial"/>
          <w:sz w:val="24"/>
          <w:szCs w:val="24"/>
        </w:rPr>
        <w:t xml:space="preserve"> the bolstering evidence required. However, in this case there is no direct evidence of use and such inferences that can be drawn su</w:t>
      </w:r>
      <w:r w:rsidR="003240F9">
        <w:rPr>
          <w:rFonts w:ascii="Arial" w:hAnsi="Arial" w:cs="Arial"/>
          <w:sz w:val="24"/>
          <w:szCs w:val="24"/>
        </w:rPr>
        <w:t>ggest</w:t>
      </w:r>
      <w:r w:rsidR="00B976B0">
        <w:rPr>
          <w:rFonts w:ascii="Arial" w:hAnsi="Arial" w:cs="Arial"/>
          <w:sz w:val="24"/>
          <w:szCs w:val="24"/>
        </w:rPr>
        <w:t xml:space="preserve"> the </w:t>
      </w:r>
      <w:r w:rsidR="003240F9">
        <w:rPr>
          <w:rFonts w:ascii="Arial" w:hAnsi="Arial" w:cs="Arial"/>
          <w:sz w:val="24"/>
          <w:szCs w:val="24"/>
        </w:rPr>
        <w:t xml:space="preserve">only logical </w:t>
      </w:r>
      <w:r w:rsidR="00B976B0">
        <w:rPr>
          <w:rFonts w:ascii="Arial" w:hAnsi="Arial" w:cs="Arial"/>
          <w:sz w:val="24"/>
          <w:szCs w:val="24"/>
        </w:rPr>
        <w:t>use of the</w:t>
      </w:r>
      <w:r>
        <w:rPr>
          <w:rFonts w:ascii="Arial" w:hAnsi="Arial" w:cs="Arial"/>
          <w:sz w:val="24"/>
          <w:szCs w:val="24"/>
        </w:rPr>
        <w:t xml:space="preserve"> cul-de-sac</w:t>
      </w:r>
      <w:r w:rsidR="00F11E91">
        <w:rPr>
          <w:rFonts w:ascii="Arial" w:hAnsi="Arial" w:cs="Arial"/>
          <w:sz w:val="24"/>
          <w:szCs w:val="24"/>
        </w:rPr>
        <w:t>, other than on foot,</w:t>
      </w:r>
      <w:r w:rsidR="00B976B0">
        <w:rPr>
          <w:rFonts w:ascii="Arial" w:hAnsi="Arial" w:cs="Arial"/>
          <w:sz w:val="24"/>
          <w:szCs w:val="24"/>
        </w:rPr>
        <w:t xml:space="preserve"> </w:t>
      </w:r>
      <w:r w:rsidR="003240F9">
        <w:rPr>
          <w:rFonts w:ascii="Arial" w:hAnsi="Arial" w:cs="Arial"/>
          <w:sz w:val="24"/>
          <w:szCs w:val="24"/>
        </w:rPr>
        <w:t xml:space="preserve">would </w:t>
      </w:r>
      <w:r w:rsidR="001F561B">
        <w:rPr>
          <w:rFonts w:ascii="Arial" w:hAnsi="Arial" w:cs="Arial"/>
          <w:sz w:val="24"/>
          <w:szCs w:val="24"/>
        </w:rPr>
        <w:t>have been</w:t>
      </w:r>
      <w:r w:rsidR="003240F9">
        <w:rPr>
          <w:rFonts w:ascii="Arial" w:hAnsi="Arial" w:cs="Arial"/>
          <w:sz w:val="24"/>
          <w:szCs w:val="24"/>
        </w:rPr>
        <w:t xml:space="preserve"> </w:t>
      </w:r>
      <w:r w:rsidR="00B976B0">
        <w:rPr>
          <w:rFonts w:ascii="Arial" w:hAnsi="Arial" w:cs="Arial"/>
          <w:sz w:val="24"/>
          <w:szCs w:val="24"/>
        </w:rPr>
        <w:t xml:space="preserve">by adjoining landowners for the purpose of accessing their landholdings. </w:t>
      </w:r>
      <w:r w:rsidR="00635791">
        <w:rPr>
          <w:rFonts w:ascii="Arial" w:hAnsi="Arial" w:cs="Arial"/>
          <w:sz w:val="24"/>
          <w:szCs w:val="24"/>
        </w:rPr>
        <w:t>As</w:t>
      </w:r>
      <w:r w:rsidR="00740BAE">
        <w:rPr>
          <w:rFonts w:ascii="Arial" w:hAnsi="Arial" w:cs="Arial"/>
          <w:sz w:val="24"/>
          <w:szCs w:val="24"/>
        </w:rPr>
        <w:t xml:space="preserve"> </w:t>
      </w:r>
      <w:r w:rsidR="00635791">
        <w:rPr>
          <w:rFonts w:ascii="Arial" w:hAnsi="Arial" w:cs="Arial"/>
          <w:sz w:val="24"/>
          <w:szCs w:val="24"/>
        </w:rPr>
        <w:t>described earlier, s</w:t>
      </w:r>
      <w:r w:rsidR="00B976B0">
        <w:rPr>
          <w:rFonts w:ascii="Arial" w:hAnsi="Arial" w:cs="Arial"/>
          <w:sz w:val="24"/>
          <w:szCs w:val="24"/>
        </w:rPr>
        <w:t>uch use is indicative of the exercise of a private r</w:t>
      </w:r>
      <w:r w:rsidR="00780CA3">
        <w:rPr>
          <w:rFonts w:ascii="Arial" w:hAnsi="Arial" w:cs="Arial"/>
          <w:sz w:val="24"/>
          <w:szCs w:val="24"/>
        </w:rPr>
        <w:t>ather</w:t>
      </w:r>
      <w:r w:rsidR="00B976B0">
        <w:rPr>
          <w:rFonts w:ascii="Arial" w:hAnsi="Arial" w:cs="Arial"/>
          <w:sz w:val="24"/>
          <w:szCs w:val="24"/>
        </w:rPr>
        <w:t xml:space="preserve"> than a public right of way</w:t>
      </w:r>
      <w:r w:rsidR="00780CA3">
        <w:rPr>
          <w:rFonts w:ascii="Arial" w:hAnsi="Arial" w:cs="Arial"/>
          <w:sz w:val="24"/>
          <w:szCs w:val="24"/>
        </w:rPr>
        <w:t>.</w:t>
      </w:r>
      <w:r w:rsidR="00635791">
        <w:rPr>
          <w:rFonts w:ascii="Arial" w:hAnsi="Arial" w:cs="Arial"/>
          <w:sz w:val="24"/>
          <w:szCs w:val="24"/>
        </w:rPr>
        <w:t xml:space="preserve"> For this </w:t>
      </w:r>
      <w:proofErr w:type="gramStart"/>
      <w:r w:rsidR="00635791">
        <w:rPr>
          <w:rFonts w:ascii="Arial" w:hAnsi="Arial" w:cs="Arial"/>
          <w:sz w:val="24"/>
          <w:szCs w:val="24"/>
        </w:rPr>
        <w:t>reason</w:t>
      </w:r>
      <w:proofErr w:type="gramEnd"/>
      <w:r w:rsidR="00635791">
        <w:rPr>
          <w:rFonts w:ascii="Arial" w:hAnsi="Arial" w:cs="Arial"/>
          <w:sz w:val="24"/>
          <w:szCs w:val="24"/>
        </w:rPr>
        <w:t xml:space="preserve"> I cannot rely upon </w:t>
      </w:r>
      <w:r>
        <w:rPr>
          <w:rFonts w:ascii="Arial" w:hAnsi="Arial" w:cs="Arial"/>
          <w:sz w:val="24"/>
          <w:szCs w:val="24"/>
        </w:rPr>
        <w:t xml:space="preserve">such </w:t>
      </w:r>
      <w:r w:rsidR="00635791">
        <w:rPr>
          <w:rFonts w:ascii="Arial" w:hAnsi="Arial" w:cs="Arial"/>
          <w:sz w:val="24"/>
          <w:szCs w:val="24"/>
        </w:rPr>
        <w:t xml:space="preserve">use as sufficient to explain the existence of the route as a public vehicular cul-de-sac. </w:t>
      </w:r>
    </w:p>
    <w:p w14:paraId="0DF9019E" w14:textId="77777777" w:rsidR="00780CA3" w:rsidRPr="00780CA3" w:rsidRDefault="00780CA3" w:rsidP="000F6991">
      <w:pPr>
        <w:pStyle w:val="Style1"/>
        <w:ind w:left="432"/>
        <w:rPr>
          <w:rFonts w:ascii="Arial" w:hAnsi="Arial" w:cs="Arial"/>
          <w:i/>
          <w:iCs/>
          <w:sz w:val="24"/>
          <w:szCs w:val="24"/>
        </w:rPr>
      </w:pPr>
      <w:r>
        <w:rPr>
          <w:rFonts w:ascii="Arial" w:hAnsi="Arial" w:cs="Arial"/>
          <w:sz w:val="24"/>
          <w:szCs w:val="24"/>
        </w:rPr>
        <w:t xml:space="preserve">In the absence of any </w:t>
      </w:r>
      <w:r w:rsidR="00635791">
        <w:rPr>
          <w:rFonts w:ascii="Arial" w:hAnsi="Arial" w:cs="Arial"/>
          <w:sz w:val="24"/>
          <w:szCs w:val="24"/>
        </w:rPr>
        <w:t xml:space="preserve">other </w:t>
      </w:r>
      <w:r>
        <w:rPr>
          <w:rFonts w:ascii="Arial" w:hAnsi="Arial" w:cs="Arial"/>
          <w:sz w:val="24"/>
          <w:szCs w:val="24"/>
        </w:rPr>
        <w:t xml:space="preserve">evidence to explain the existence of </w:t>
      </w:r>
      <w:r w:rsidR="00A36A69">
        <w:rPr>
          <w:rFonts w:ascii="Arial" w:hAnsi="Arial" w:cs="Arial"/>
          <w:sz w:val="24"/>
          <w:szCs w:val="24"/>
        </w:rPr>
        <w:t>A</w:t>
      </w:r>
      <w:r>
        <w:rPr>
          <w:rFonts w:ascii="Arial" w:hAnsi="Arial" w:cs="Arial"/>
          <w:sz w:val="24"/>
          <w:szCs w:val="24"/>
        </w:rPr>
        <w:t xml:space="preserve"> to </w:t>
      </w:r>
      <w:r w:rsidR="00A36A69">
        <w:rPr>
          <w:rFonts w:ascii="Arial" w:hAnsi="Arial" w:cs="Arial"/>
          <w:sz w:val="24"/>
          <w:szCs w:val="24"/>
        </w:rPr>
        <w:t>B</w:t>
      </w:r>
      <w:r>
        <w:rPr>
          <w:rFonts w:ascii="Arial" w:hAnsi="Arial" w:cs="Arial"/>
          <w:sz w:val="24"/>
          <w:szCs w:val="24"/>
        </w:rPr>
        <w:t xml:space="preserve"> as a</w:t>
      </w:r>
      <w:r w:rsidR="00740BAE">
        <w:rPr>
          <w:rFonts w:ascii="Arial" w:hAnsi="Arial" w:cs="Arial"/>
          <w:sz w:val="24"/>
          <w:szCs w:val="24"/>
        </w:rPr>
        <w:t>n historical</w:t>
      </w:r>
      <w:r>
        <w:rPr>
          <w:rFonts w:ascii="Arial" w:hAnsi="Arial" w:cs="Arial"/>
          <w:sz w:val="24"/>
          <w:szCs w:val="24"/>
        </w:rPr>
        <w:t xml:space="preserve"> </w:t>
      </w:r>
      <w:r w:rsidR="00F11E91">
        <w:rPr>
          <w:rFonts w:ascii="Arial" w:hAnsi="Arial" w:cs="Arial"/>
          <w:sz w:val="24"/>
          <w:szCs w:val="24"/>
        </w:rPr>
        <w:t xml:space="preserve">cul-de-sac </w:t>
      </w:r>
      <w:r>
        <w:rPr>
          <w:rFonts w:ascii="Arial" w:hAnsi="Arial" w:cs="Arial"/>
          <w:sz w:val="24"/>
          <w:szCs w:val="24"/>
        </w:rPr>
        <w:t>public vehicular highway</w:t>
      </w:r>
      <w:r w:rsidR="00594E67">
        <w:rPr>
          <w:rFonts w:ascii="Arial" w:hAnsi="Arial" w:cs="Arial"/>
          <w:sz w:val="24"/>
          <w:szCs w:val="24"/>
        </w:rPr>
        <w:t>,</w:t>
      </w:r>
      <w:r>
        <w:rPr>
          <w:rFonts w:ascii="Arial" w:hAnsi="Arial" w:cs="Arial"/>
          <w:sz w:val="24"/>
          <w:szCs w:val="24"/>
        </w:rPr>
        <w:t xml:space="preserve"> I conclude that </w:t>
      </w:r>
      <w:r w:rsidR="00A36A69">
        <w:rPr>
          <w:rFonts w:ascii="Arial" w:hAnsi="Arial" w:cs="Arial"/>
          <w:sz w:val="24"/>
          <w:szCs w:val="24"/>
        </w:rPr>
        <w:t xml:space="preserve">the evidence is insufficient, on a balance of probabilities to establish that this section of the appeal route enjoys any higher status than that </w:t>
      </w:r>
      <w:r w:rsidR="007C130F">
        <w:rPr>
          <w:rFonts w:ascii="Arial" w:hAnsi="Arial" w:cs="Arial"/>
          <w:sz w:val="24"/>
          <w:szCs w:val="24"/>
        </w:rPr>
        <w:t>currently recorded as a footpath</w:t>
      </w:r>
      <w:r>
        <w:rPr>
          <w:rFonts w:ascii="Arial" w:hAnsi="Arial" w:cs="Arial"/>
          <w:sz w:val="24"/>
          <w:szCs w:val="24"/>
        </w:rPr>
        <w:t>.</w:t>
      </w:r>
    </w:p>
    <w:p w14:paraId="24BFD0E8" w14:textId="77777777" w:rsidR="00780CA3" w:rsidRPr="00780CA3" w:rsidRDefault="00780CA3" w:rsidP="00780CA3">
      <w:pPr>
        <w:pStyle w:val="Style1"/>
        <w:numPr>
          <w:ilvl w:val="0"/>
          <w:numId w:val="0"/>
        </w:numPr>
        <w:rPr>
          <w:rFonts w:ascii="Arial" w:hAnsi="Arial" w:cs="Arial"/>
          <w:i/>
          <w:iCs/>
          <w:sz w:val="24"/>
          <w:szCs w:val="24"/>
        </w:rPr>
      </w:pPr>
      <w:r w:rsidRPr="00F11E91">
        <w:rPr>
          <w:rFonts w:ascii="Arial" w:hAnsi="Arial" w:cs="Arial"/>
          <w:sz w:val="24"/>
          <w:szCs w:val="24"/>
        </w:rPr>
        <w:t>B to C</w:t>
      </w:r>
    </w:p>
    <w:p w14:paraId="6DBE2B32" w14:textId="77777777" w:rsidR="00A43E54" w:rsidRPr="00E30310" w:rsidRDefault="00451BE2" w:rsidP="00451BE2">
      <w:pPr>
        <w:pStyle w:val="Style1"/>
        <w:ind w:left="432"/>
        <w:rPr>
          <w:rFonts w:ascii="Arial" w:hAnsi="Arial" w:cs="Arial"/>
          <w:i/>
          <w:iCs/>
          <w:sz w:val="24"/>
          <w:szCs w:val="24"/>
        </w:rPr>
      </w:pPr>
      <w:r>
        <w:rPr>
          <w:rFonts w:ascii="Arial" w:hAnsi="Arial" w:cs="Arial"/>
          <w:sz w:val="24"/>
          <w:szCs w:val="24"/>
        </w:rPr>
        <w:t xml:space="preserve">The route B to C is currently </w:t>
      </w:r>
      <w:r w:rsidR="00F11E91">
        <w:rPr>
          <w:rFonts w:ascii="Arial" w:hAnsi="Arial" w:cs="Arial"/>
          <w:sz w:val="24"/>
          <w:szCs w:val="24"/>
        </w:rPr>
        <w:t xml:space="preserve">not </w:t>
      </w:r>
      <w:r>
        <w:rPr>
          <w:rFonts w:ascii="Arial" w:hAnsi="Arial" w:cs="Arial"/>
          <w:sz w:val="24"/>
          <w:szCs w:val="24"/>
        </w:rPr>
        <w:t xml:space="preserve">recorded on the definitive map and statement as a public </w:t>
      </w:r>
      <w:r w:rsidR="00F11E91">
        <w:rPr>
          <w:rFonts w:ascii="Arial" w:hAnsi="Arial" w:cs="Arial"/>
          <w:sz w:val="24"/>
          <w:szCs w:val="24"/>
        </w:rPr>
        <w:t>right of way of any description. A public footpath is recorded emanating from point B, but taking a different course to join Drove Lane</w:t>
      </w:r>
      <w:r w:rsidR="00594E67">
        <w:rPr>
          <w:rFonts w:ascii="Arial" w:hAnsi="Arial" w:cs="Arial"/>
          <w:sz w:val="24"/>
          <w:szCs w:val="24"/>
        </w:rPr>
        <w:t xml:space="preserve"> (FP155)</w:t>
      </w:r>
      <w:r w:rsidR="00F11E91">
        <w:rPr>
          <w:rFonts w:ascii="Arial" w:hAnsi="Arial" w:cs="Arial"/>
          <w:sz w:val="24"/>
          <w:szCs w:val="24"/>
        </w:rPr>
        <w:t xml:space="preserve"> to the north of point C</w:t>
      </w:r>
      <w:r w:rsidR="00E30310">
        <w:rPr>
          <w:rFonts w:ascii="Arial" w:hAnsi="Arial" w:cs="Arial"/>
          <w:sz w:val="24"/>
          <w:szCs w:val="24"/>
        </w:rPr>
        <w:t>.</w:t>
      </w:r>
    </w:p>
    <w:p w14:paraId="338C11FA" w14:textId="77777777" w:rsidR="00E30310" w:rsidRPr="00E30310" w:rsidRDefault="00E30310" w:rsidP="00451BE2">
      <w:pPr>
        <w:pStyle w:val="Style1"/>
        <w:ind w:left="432"/>
        <w:rPr>
          <w:rFonts w:ascii="Arial" w:hAnsi="Arial" w:cs="Arial"/>
          <w:i/>
          <w:iCs/>
          <w:sz w:val="24"/>
          <w:szCs w:val="24"/>
        </w:rPr>
      </w:pPr>
      <w:r>
        <w:rPr>
          <w:rFonts w:ascii="Arial" w:hAnsi="Arial" w:cs="Arial"/>
          <w:sz w:val="24"/>
          <w:szCs w:val="24"/>
        </w:rPr>
        <w:t xml:space="preserve">For this appeal to succeed the evidence must, as a minimum, give rise to a reasonable allegation that a public </w:t>
      </w:r>
      <w:r w:rsidR="0078431C">
        <w:rPr>
          <w:rFonts w:ascii="Arial" w:hAnsi="Arial" w:cs="Arial"/>
          <w:sz w:val="24"/>
          <w:szCs w:val="24"/>
        </w:rPr>
        <w:t>right of way</w:t>
      </w:r>
      <w:r>
        <w:rPr>
          <w:rFonts w:ascii="Arial" w:hAnsi="Arial" w:cs="Arial"/>
          <w:sz w:val="24"/>
          <w:szCs w:val="24"/>
        </w:rPr>
        <w:t xml:space="preserve"> </w:t>
      </w:r>
      <w:r w:rsidR="00594E67">
        <w:rPr>
          <w:rFonts w:ascii="Arial" w:hAnsi="Arial" w:cs="Arial"/>
          <w:sz w:val="24"/>
          <w:szCs w:val="24"/>
        </w:rPr>
        <w:t>subs</w:t>
      </w:r>
      <w:r>
        <w:rPr>
          <w:rFonts w:ascii="Arial" w:hAnsi="Arial" w:cs="Arial"/>
          <w:sz w:val="24"/>
          <w:szCs w:val="24"/>
        </w:rPr>
        <w:t>ists on the claimed alignment between points B and C. The test will be met if there is some credible evidence supporting the appeal, and no conclusive evidence to the contrary.</w:t>
      </w:r>
    </w:p>
    <w:p w14:paraId="1F9A848E" w14:textId="77777777" w:rsidR="00C90C7B" w:rsidRPr="0078431C" w:rsidRDefault="00E30310" w:rsidP="00594E67">
      <w:pPr>
        <w:pStyle w:val="Style1"/>
        <w:ind w:left="432"/>
        <w:rPr>
          <w:rFonts w:ascii="Arial" w:hAnsi="Arial" w:cs="Arial"/>
          <w:i/>
          <w:iCs/>
          <w:sz w:val="24"/>
          <w:szCs w:val="24"/>
        </w:rPr>
      </w:pPr>
      <w:r>
        <w:rPr>
          <w:rFonts w:ascii="Arial" w:hAnsi="Arial" w:cs="Arial"/>
          <w:sz w:val="24"/>
          <w:szCs w:val="24"/>
        </w:rPr>
        <w:t xml:space="preserve">I accept that the representation of a route consistent with B to C on </w:t>
      </w:r>
      <w:proofErr w:type="spellStart"/>
      <w:r w:rsidRPr="00E30310">
        <w:rPr>
          <w:rFonts w:ascii="Arial" w:hAnsi="Arial" w:cs="Arial"/>
          <w:sz w:val="24"/>
          <w:szCs w:val="24"/>
        </w:rPr>
        <w:t>Yeakell</w:t>
      </w:r>
      <w:proofErr w:type="spellEnd"/>
      <w:r w:rsidRPr="00E30310">
        <w:rPr>
          <w:rFonts w:ascii="Arial" w:hAnsi="Arial" w:cs="Arial"/>
          <w:sz w:val="24"/>
          <w:szCs w:val="24"/>
        </w:rPr>
        <w:t xml:space="preserve"> and Gardner’s Map</w:t>
      </w:r>
      <w:r w:rsidR="00594E67">
        <w:rPr>
          <w:rFonts w:ascii="Arial" w:hAnsi="Arial" w:cs="Arial"/>
          <w:sz w:val="24"/>
          <w:szCs w:val="24"/>
        </w:rPr>
        <w:t xml:space="preserve">, </w:t>
      </w:r>
      <w:r w:rsidR="0078431C">
        <w:rPr>
          <w:rFonts w:ascii="Arial" w:hAnsi="Arial" w:cs="Arial"/>
          <w:sz w:val="24"/>
          <w:szCs w:val="24"/>
        </w:rPr>
        <w:t>t</w:t>
      </w:r>
      <w:r w:rsidR="00594E67">
        <w:rPr>
          <w:rFonts w:ascii="Arial" w:hAnsi="Arial" w:cs="Arial"/>
          <w:sz w:val="24"/>
          <w:szCs w:val="24"/>
        </w:rPr>
        <w:t>he Wyatt map</w:t>
      </w:r>
      <w:r>
        <w:rPr>
          <w:rFonts w:ascii="Arial" w:hAnsi="Arial" w:cs="Arial"/>
          <w:sz w:val="24"/>
          <w:szCs w:val="24"/>
        </w:rPr>
        <w:t xml:space="preserve"> and on the Yapton Tithe Map represents some credible evidence to support the </w:t>
      </w:r>
      <w:r w:rsidR="00594E67">
        <w:rPr>
          <w:rFonts w:ascii="Arial" w:hAnsi="Arial" w:cs="Arial"/>
          <w:sz w:val="24"/>
          <w:szCs w:val="24"/>
        </w:rPr>
        <w:t>existence of a public right of way. T</w:t>
      </w:r>
      <w:r>
        <w:rPr>
          <w:rFonts w:ascii="Arial" w:hAnsi="Arial" w:cs="Arial"/>
          <w:sz w:val="24"/>
          <w:szCs w:val="24"/>
        </w:rPr>
        <w:t xml:space="preserve">here is no conclusive evidence to the contrary. On this basis I find that the reasonable allegation test is met. I have considered whether the route shown on these two maps is consistent with a bridleway, as the Appellant claims, or whether </w:t>
      </w:r>
      <w:r w:rsidR="00C90C7B">
        <w:rPr>
          <w:rFonts w:ascii="Arial" w:hAnsi="Arial" w:cs="Arial"/>
          <w:sz w:val="24"/>
          <w:szCs w:val="24"/>
        </w:rPr>
        <w:t xml:space="preserve">it is more likely to be a footpath. In the absence of a key to </w:t>
      </w:r>
      <w:r w:rsidR="00594E67">
        <w:rPr>
          <w:rFonts w:ascii="Arial" w:hAnsi="Arial" w:cs="Arial"/>
          <w:sz w:val="24"/>
          <w:szCs w:val="24"/>
        </w:rPr>
        <w:t>any of the relevant</w:t>
      </w:r>
      <w:r w:rsidR="00C90C7B">
        <w:rPr>
          <w:rFonts w:ascii="Arial" w:hAnsi="Arial" w:cs="Arial"/>
          <w:sz w:val="24"/>
          <w:szCs w:val="24"/>
        </w:rPr>
        <w:t xml:space="preserve"> map</w:t>
      </w:r>
      <w:r w:rsidR="00594E67">
        <w:rPr>
          <w:rFonts w:ascii="Arial" w:hAnsi="Arial" w:cs="Arial"/>
          <w:sz w:val="24"/>
          <w:szCs w:val="24"/>
        </w:rPr>
        <w:t>s</w:t>
      </w:r>
      <w:r w:rsidR="00C90C7B">
        <w:rPr>
          <w:rFonts w:ascii="Arial" w:hAnsi="Arial" w:cs="Arial"/>
          <w:sz w:val="24"/>
          <w:szCs w:val="24"/>
        </w:rPr>
        <w:t xml:space="preserve"> it is not possible to be certain what is represented</w:t>
      </w:r>
      <w:r w:rsidR="0078431C">
        <w:rPr>
          <w:rFonts w:ascii="Arial" w:hAnsi="Arial" w:cs="Arial"/>
          <w:sz w:val="24"/>
          <w:szCs w:val="24"/>
        </w:rPr>
        <w:t xml:space="preserve">. However, having regard to the conclusion that I have reached in relation to the status of A to B, and applying the same logic in relation to the creation of a cul-de-sac route, </w:t>
      </w:r>
      <w:r w:rsidR="00C90C7B">
        <w:rPr>
          <w:rFonts w:ascii="Arial" w:hAnsi="Arial" w:cs="Arial"/>
          <w:sz w:val="24"/>
          <w:szCs w:val="24"/>
        </w:rPr>
        <w:t xml:space="preserve">I conclude that it is reasonable to allege that it is a </w:t>
      </w:r>
      <w:r w:rsidR="0078431C">
        <w:rPr>
          <w:rFonts w:ascii="Arial" w:hAnsi="Arial" w:cs="Arial"/>
          <w:sz w:val="24"/>
          <w:szCs w:val="24"/>
        </w:rPr>
        <w:t xml:space="preserve">public footpath and not a </w:t>
      </w:r>
      <w:r w:rsidR="00C90C7B">
        <w:rPr>
          <w:rFonts w:ascii="Arial" w:hAnsi="Arial" w:cs="Arial"/>
          <w:sz w:val="24"/>
          <w:szCs w:val="24"/>
        </w:rPr>
        <w:t>bridleway.</w:t>
      </w:r>
    </w:p>
    <w:p w14:paraId="05DC022C" w14:textId="77777777" w:rsidR="00FE0ADB" w:rsidRPr="00E225CB" w:rsidRDefault="00FE0ADB" w:rsidP="00E225CB">
      <w:pPr>
        <w:pStyle w:val="Style1"/>
        <w:numPr>
          <w:ilvl w:val="0"/>
          <w:numId w:val="0"/>
        </w:numPr>
        <w:rPr>
          <w:rFonts w:ascii="Arial" w:hAnsi="Arial" w:cs="Arial"/>
          <w:i/>
          <w:iCs/>
          <w:sz w:val="24"/>
          <w:szCs w:val="24"/>
        </w:rPr>
      </w:pPr>
      <w:r w:rsidRPr="00E225CB">
        <w:rPr>
          <w:rFonts w:ascii="Arial" w:hAnsi="Arial" w:cs="Arial"/>
          <w:i/>
          <w:iCs/>
          <w:sz w:val="24"/>
          <w:szCs w:val="24"/>
        </w:rPr>
        <w:t>Summary and conclusions</w:t>
      </w:r>
    </w:p>
    <w:p w14:paraId="644C0981" w14:textId="77777777" w:rsidR="00BB6054" w:rsidRDefault="00741D70" w:rsidP="00BB6054">
      <w:pPr>
        <w:pStyle w:val="Style1"/>
        <w:ind w:left="432"/>
        <w:rPr>
          <w:rFonts w:ascii="Arial" w:hAnsi="Arial" w:cs="Arial"/>
          <w:sz w:val="24"/>
          <w:szCs w:val="24"/>
        </w:rPr>
      </w:pPr>
      <w:bookmarkStart w:id="4" w:name="bmkPageBreak"/>
      <w:bookmarkEnd w:id="4"/>
      <w:r w:rsidRPr="000D51BD">
        <w:rPr>
          <w:rFonts w:ascii="Arial" w:hAnsi="Arial" w:cs="Arial"/>
          <w:sz w:val="24"/>
          <w:szCs w:val="24"/>
        </w:rPr>
        <w:t xml:space="preserve"> </w:t>
      </w:r>
      <w:r w:rsidR="00BB6054">
        <w:rPr>
          <w:rFonts w:ascii="Arial" w:hAnsi="Arial" w:cs="Arial"/>
          <w:sz w:val="24"/>
          <w:szCs w:val="24"/>
        </w:rPr>
        <w:t>In relation to the route A to B I find that the evidence is insufficient to satisfy me, on a balance of probability</w:t>
      </w:r>
      <w:r w:rsidR="009C1602">
        <w:rPr>
          <w:rFonts w:ascii="Arial" w:hAnsi="Arial" w:cs="Arial"/>
          <w:sz w:val="24"/>
          <w:szCs w:val="24"/>
        </w:rPr>
        <w:t>,</w:t>
      </w:r>
      <w:r w:rsidR="00BB6054">
        <w:rPr>
          <w:rFonts w:ascii="Arial" w:hAnsi="Arial" w:cs="Arial"/>
          <w:sz w:val="24"/>
          <w:szCs w:val="24"/>
        </w:rPr>
        <w:t xml:space="preserve"> that </w:t>
      </w:r>
      <w:r w:rsidR="00C90C7B">
        <w:rPr>
          <w:rFonts w:ascii="Arial" w:hAnsi="Arial" w:cs="Arial"/>
          <w:sz w:val="24"/>
          <w:szCs w:val="24"/>
        </w:rPr>
        <w:t>it</w:t>
      </w:r>
      <w:r w:rsidR="00BB6054">
        <w:rPr>
          <w:rFonts w:ascii="Arial" w:hAnsi="Arial" w:cs="Arial"/>
          <w:sz w:val="24"/>
          <w:szCs w:val="24"/>
        </w:rPr>
        <w:t xml:space="preserve"> enjoy</w:t>
      </w:r>
      <w:r w:rsidR="00C90C7B">
        <w:rPr>
          <w:rFonts w:ascii="Arial" w:hAnsi="Arial" w:cs="Arial"/>
          <w:sz w:val="24"/>
          <w:szCs w:val="24"/>
        </w:rPr>
        <w:t>s</w:t>
      </w:r>
      <w:r w:rsidR="00BB6054">
        <w:rPr>
          <w:rFonts w:ascii="Arial" w:hAnsi="Arial" w:cs="Arial"/>
          <w:sz w:val="24"/>
          <w:szCs w:val="24"/>
        </w:rPr>
        <w:t xml:space="preserve"> the status claimed, or an</w:t>
      </w:r>
      <w:r w:rsidR="009D0147">
        <w:rPr>
          <w:rFonts w:ascii="Arial" w:hAnsi="Arial" w:cs="Arial"/>
          <w:sz w:val="24"/>
          <w:szCs w:val="24"/>
        </w:rPr>
        <w:t>y</w:t>
      </w:r>
      <w:r w:rsidR="00BB6054">
        <w:rPr>
          <w:rFonts w:ascii="Arial" w:hAnsi="Arial" w:cs="Arial"/>
          <w:sz w:val="24"/>
          <w:szCs w:val="24"/>
        </w:rPr>
        <w:t xml:space="preserve"> status greater than </w:t>
      </w:r>
      <w:r w:rsidR="006760CE">
        <w:rPr>
          <w:rFonts w:ascii="Arial" w:hAnsi="Arial" w:cs="Arial"/>
          <w:sz w:val="24"/>
          <w:szCs w:val="24"/>
        </w:rPr>
        <w:t xml:space="preserve">that currently recorded on the </w:t>
      </w:r>
      <w:r w:rsidR="009C1602">
        <w:rPr>
          <w:rFonts w:ascii="Arial" w:hAnsi="Arial" w:cs="Arial"/>
          <w:sz w:val="24"/>
          <w:szCs w:val="24"/>
        </w:rPr>
        <w:t>definitive map and statement as</w:t>
      </w:r>
      <w:r w:rsidR="00C90C7B">
        <w:rPr>
          <w:rFonts w:ascii="Arial" w:hAnsi="Arial" w:cs="Arial"/>
          <w:sz w:val="24"/>
          <w:szCs w:val="24"/>
        </w:rPr>
        <w:t xml:space="preserve"> a</w:t>
      </w:r>
      <w:r w:rsidR="009C1602">
        <w:rPr>
          <w:rFonts w:ascii="Arial" w:hAnsi="Arial" w:cs="Arial"/>
          <w:sz w:val="24"/>
          <w:szCs w:val="24"/>
        </w:rPr>
        <w:t xml:space="preserve"> </w:t>
      </w:r>
      <w:r w:rsidR="00BB6054">
        <w:rPr>
          <w:rFonts w:ascii="Arial" w:hAnsi="Arial" w:cs="Arial"/>
          <w:sz w:val="24"/>
          <w:szCs w:val="24"/>
        </w:rPr>
        <w:t>public footpath.</w:t>
      </w:r>
    </w:p>
    <w:p w14:paraId="54158A8E" w14:textId="77777777" w:rsidR="00BB6054" w:rsidRPr="00BB6054" w:rsidRDefault="00BB6054" w:rsidP="00BB6054">
      <w:pPr>
        <w:pStyle w:val="Style1"/>
        <w:ind w:left="432"/>
        <w:rPr>
          <w:rFonts w:ascii="Arial" w:hAnsi="Arial" w:cs="Arial"/>
          <w:sz w:val="24"/>
          <w:szCs w:val="24"/>
        </w:rPr>
      </w:pPr>
      <w:r>
        <w:rPr>
          <w:rFonts w:ascii="Arial" w:hAnsi="Arial" w:cs="Arial"/>
          <w:sz w:val="24"/>
          <w:szCs w:val="24"/>
        </w:rPr>
        <w:lastRenderedPageBreak/>
        <w:t xml:space="preserve">In relation to the route B to </w:t>
      </w:r>
      <w:r w:rsidR="00594E67">
        <w:rPr>
          <w:rFonts w:ascii="Arial" w:hAnsi="Arial" w:cs="Arial"/>
          <w:sz w:val="24"/>
          <w:szCs w:val="24"/>
        </w:rPr>
        <w:t>C</w:t>
      </w:r>
      <w:r>
        <w:rPr>
          <w:rFonts w:ascii="Arial" w:hAnsi="Arial" w:cs="Arial"/>
          <w:sz w:val="24"/>
          <w:szCs w:val="24"/>
        </w:rPr>
        <w:t xml:space="preserve"> I find the evidence is sufficient to raise a reasonable allegation that the route</w:t>
      </w:r>
      <w:r w:rsidR="00594E67">
        <w:rPr>
          <w:rFonts w:ascii="Arial" w:hAnsi="Arial" w:cs="Arial"/>
          <w:sz w:val="24"/>
          <w:szCs w:val="24"/>
        </w:rPr>
        <w:t xml:space="preserve"> subsists</w:t>
      </w:r>
      <w:r>
        <w:rPr>
          <w:rFonts w:ascii="Arial" w:hAnsi="Arial" w:cs="Arial"/>
          <w:sz w:val="24"/>
          <w:szCs w:val="24"/>
        </w:rPr>
        <w:t xml:space="preserve"> </w:t>
      </w:r>
      <w:r w:rsidR="00594E67">
        <w:rPr>
          <w:rFonts w:ascii="Arial" w:hAnsi="Arial" w:cs="Arial"/>
          <w:sz w:val="24"/>
          <w:szCs w:val="24"/>
        </w:rPr>
        <w:t>as</w:t>
      </w:r>
      <w:r>
        <w:rPr>
          <w:rFonts w:ascii="Arial" w:hAnsi="Arial" w:cs="Arial"/>
          <w:sz w:val="24"/>
          <w:szCs w:val="24"/>
        </w:rPr>
        <w:t xml:space="preserve"> a public </w:t>
      </w:r>
      <w:r w:rsidR="0078431C">
        <w:rPr>
          <w:rFonts w:ascii="Arial" w:hAnsi="Arial" w:cs="Arial"/>
          <w:sz w:val="24"/>
          <w:szCs w:val="24"/>
        </w:rPr>
        <w:t>footpath</w:t>
      </w:r>
      <w:r>
        <w:rPr>
          <w:rFonts w:ascii="Arial" w:hAnsi="Arial" w:cs="Arial"/>
          <w:sz w:val="24"/>
          <w:szCs w:val="24"/>
        </w:rPr>
        <w:t>.</w:t>
      </w:r>
    </w:p>
    <w:p w14:paraId="59714A9E" w14:textId="77777777" w:rsidR="00F41185" w:rsidRPr="00F41185" w:rsidRDefault="00B22702" w:rsidP="00F41185">
      <w:pPr>
        <w:pStyle w:val="Heading6blackfont"/>
        <w:tabs>
          <w:tab w:val="num" w:pos="426"/>
          <w:tab w:val="left" w:pos="1418"/>
        </w:tabs>
        <w:ind w:left="426" w:hanging="426"/>
        <w:rPr>
          <w:rFonts w:ascii="Arial" w:hAnsi="Arial" w:cs="Arial"/>
          <w:color w:val="auto"/>
          <w:sz w:val="24"/>
          <w:szCs w:val="24"/>
        </w:rPr>
      </w:pPr>
      <w:r w:rsidRPr="009F6529">
        <w:rPr>
          <w:rFonts w:ascii="Arial" w:hAnsi="Arial" w:cs="Arial"/>
          <w:color w:val="auto"/>
          <w:sz w:val="24"/>
          <w:szCs w:val="24"/>
        </w:rPr>
        <w:t>Conclusio</w:t>
      </w:r>
      <w:r w:rsidR="00F41185">
        <w:rPr>
          <w:rFonts w:ascii="Arial" w:hAnsi="Arial" w:cs="Arial"/>
          <w:color w:val="auto"/>
          <w:sz w:val="24"/>
          <w:szCs w:val="24"/>
        </w:rPr>
        <w:t>n</w:t>
      </w:r>
    </w:p>
    <w:p w14:paraId="6A4871DA" w14:textId="77777777" w:rsidR="00F92553" w:rsidRPr="00F41185" w:rsidRDefault="00F41185" w:rsidP="00F92553">
      <w:pPr>
        <w:pStyle w:val="Style1"/>
        <w:tabs>
          <w:tab w:val="clear" w:pos="432"/>
          <w:tab w:val="num" w:pos="426"/>
          <w:tab w:val="left" w:pos="1418"/>
        </w:tabs>
        <w:ind w:left="426" w:right="-194" w:hanging="426"/>
        <w:rPr>
          <w:rFonts w:ascii="Arial" w:hAnsi="Arial" w:cs="Arial"/>
          <w:sz w:val="24"/>
          <w:szCs w:val="24"/>
        </w:rPr>
      </w:pPr>
      <w:r>
        <w:rPr>
          <w:rFonts w:ascii="Arial" w:hAnsi="Arial" w:cs="Arial"/>
          <w:color w:val="auto"/>
          <w:sz w:val="24"/>
          <w:szCs w:val="24"/>
        </w:rPr>
        <w:t>H</w:t>
      </w:r>
      <w:r w:rsidR="00F92553" w:rsidRPr="009F6529">
        <w:rPr>
          <w:rFonts w:ascii="Arial" w:hAnsi="Arial" w:cs="Arial"/>
          <w:color w:val="auto"/>
          <w:sz w:val="24"/>
          <w:szCs w:val="24"/>
        </w:rPr>
        <w:t xml:space="preserve">aving regard to these and all other matters raised in the written representations I conclude that </w:t>
      </w:r>
      <w:r w:rsidR="00C90C7B">
        <w:rPr>
          <w:rFonts w:ascii="Arial" w:hAnsi="Arial" w:cs="Arial"/>
          <w:color w:val="auto"/>
          <w:sz w:val="24"/>
          <w:szCs w:val="24"/>
        </w:rPr>
        <w:t xml:space="preserve">in relation to the route A to B </w:t>
      </w:r>
      <w:r w:rsidR="00F92553" w:rsidRPr="009F6529">
        <w:rPr>
          <w:rFonts w:ascii="Arial" w:hAnsi="Arial" w:cs="Arial"/>
          <w:color w:val="auto"/>
          <w:sz w:val="24"/>
          <w:szCs w:val="24"/>
        </w:rPr>
        <w:t>the appeal should</w:t>
      </w:r>
      <w:r w:rsidR="00E05DC8">
        <w:rPr>
          <w:rFonts w:ascii="Arial" w:hAnsi="Arial" w:cs="Arial"/>
          <w:color w:val="auto"/>
          <w:sz w:val="24"/>
          <w:szCs w:val="24"/>
        </w:rPr>
        <w:t xml:space="preserve"> be </w:t>
      </w:r>
      <w:proofErr w:type="gramStart"/>
      <w:r w:rsidR="00E05DC8">
        <w:rPr>
          <w:rFonts w:ascii="Arial" w:hAnsi="Arial" w:cs="Arial"/>
          <w:color w:val="auto"/>
          <w:sz w:val="24"/>
          <w:szCs w:val="24"/>
        </w:rPr>
        <w:t>dismissed</w:t>
      </w:r>
      <w:r w:rsidR="00C90C7B">
        <w:rPr>
          <w:rFonts w:ascii="Arial" w:hAnsi="Arial" w:cs="Arial"/>
          <w:color w:val="auto"/>
          <w:sz w:val="24"/>
          <w:szCs w:val="24"/>
        </w:rPr>
        <w:t>, but</w:t>
      </w:r>
      <w:proofErr w:type="gramEnd"/>
      <w:r w:rsidR="00C90C7B">
        <w:rPr>
          <w:rFonts w:ascii="Arial" w:hAnsi="Arial" w:cs="Arial"/>
          <w:color w:val="auto"/>
          <w:sz w:val="24"/>
          <w:szCs w:val="24"/>
        </w:rPr>
        <w:t xml:space="preserve"> allowed in relation to the route B to C</w:t>
      </w:r>
      <w:r w:rsidR="0078431C">
        <w:rPr>
          <w:rFonts w:ascii="Arial" w:hAnsi="Arial" w:cs="Arial"/>
          <w:color w:val="auto"/>
          <w:sz w:val="24"/>
          <w:szCs w:val="24"/>
        </w:rPr>
        <w:t xml:space="preserve"> at the status of a public footpath</w:t>
      </w:r>
      <w:r w:rsidR="00E05DC8">
        <w:rPr>
          <w:rFonts w:ascii="Arial" w:hAnsi="Arial" w:cs="Arial"/>
          <w:color w:val="auto"/>
          <w:sz w:val="24"/>
          <w:szCs w:val="24"/>
        </w:rPr>
        <w:t>.</w:t>
      </w:r>
    </w:p>
    <w:p w14:paraId="7844ABF5" w14:textId="77777777" w:rsidR="00F41185" w:rsidRPr="00F41185" w:rsidRDefault="00F41185" w:rsidP="00F41185">
      <w:pPr>
        <w:pStyle w:val="Style1"/>
        <w:numPr>
          <w:ilvl w:val="0"/>
          <w:numId w:val="0"/>
        </w:numPr>
        <w:tabs>
          <w:tab w:val="clear" w:pos="432"/>
          <w:tab w:val="num" w:pos="426"/>
          <w:tab w:val="left" w:pos="1418"/>
        </w:tabs>
        <w:ind w:right="-194"/>
        <w:rPr>
          <w:rFonts w:ascii="Arial" w:hAnsi="Arial" w:cs="Arial"/>
          <w:b/>
          <w:bCs/>
          <w:sz w:val="24"/>
          <w:szCs w:val="24"/>
        </w:rPr>
      </w:pPr>
      <w:r w:rsidRPr="00F41185">
        <w:rPr>
          <w:rFonts w:ascii="Arial" w:hAnsi="Arial" w:cs="Arial"/>
          <w:b/>
          <w:bCs/>
          <w:color w:val="auto"/>
          <w:sz w:val="24"/>
          <w:szCs w:val="24"/>
        </w:rPr>
        <w:t>Formal Decision</w:t>
      </w:r>
    </w:p>
    <w:p w14:paraId="7D85C831" w14:textId="77777777" w:rsidR="00F41185" w:rsidRDefault="00F41185" w:rsidP="00F41185">
      <w:pPr>
        <w:pStyle w:val="Style1"/>
        <w:tabs>
          <w:tab w:val="clear" w:pos="432"/>
          <w:tab w:val="num" w:pos="426"/>
          <w:tab w:val="left" w:pos="1418"/>
        </w:tabs>
        <w:ind w:left="426" w:right="-194" w:hanging="426"/>
        <w:rPr>
          <w:rFonts w:ascii="Arial" w:hAnsi="Arial" w:cs="Arial"/>
          <w:sz w:val="24"/>
          <w:szCs w:val="24"/>
        </w:rPr>
      </w:pPr>
      <w:r w:rsidRPr="00F41185">
        <w:rPr>
          <w:rFonts w:ascii="Arial" w:hAnsi="Arial" w:cs="Arial"/>
          <w:sz w:val="24"/>
          <w:szCs w:val="24"/>
        </w:rPr>
        <w:t xml:space="preserve">In accordance with Paragraph 4(2) of Schedule 14 to the 1981 Act, </w:t>
      </w:r>
      <w:r>
        <w:rPr>
          <w:rFonts w:ascii="Arial" w:hAnsi="Arial" w:cs="Arial"/>
          <w:sz w:val="24"/>
          <w:szCs w:val="24"/>
        </w:rPr>
        <w:t xml:space="preserve">West Sussex </w:t>
      </w:r>
      <w:r w:rsidRPr="00F41185">
        <w:rPr>
          <w:rFonts w:ascii="Arial" w:hAnsi="Arial" w:cs="Arial"/>
          <w:sz w:val="24"/>
          <w:szCs w:val="24"/>
        </w:rPr>
        <w:t>County Council is directed to make</w:t>
      </w:r>
      <w:r>
        <w:rPr>
          <w:rFonts w:ascii="Arial" w:hAnsi="Arial" w:cs="Arial"/>
          <w:sz w:val="24"/>
          <w:szCs w:val="24"/>
        </w:rPr>
        <w:t xml:space="preserve"> an</w:t>
      </w:r>
      <w:r w:rsidRPr="00F41185">
        <w:rPr>
          <w:rFonts w:ascii="Arial" w:hAnsi="Arial" w:cs="Arial"/>
          <w:sz w:val="24"/>
          <w:szCs w:val="24"/>
        </w:rPr>
        <w:t xml:space="preserve"> order under Section 53(2) and Schedule 15 of the Act to modify the definitive map and statement for the area by adding </w:t>
      </w:r>
      <w:r w:rsidR="0078431C">
        <w:rPr>
          <w:rFonts w:ascii="Arial" w:hAnsi="Arial" w:cs="Arial"/>
          <w:sz w:val="24"/>
          <w:szCs w:val="24"/>
        </w:rPr>
        <w:t>a</w:t>
      </w:r>
      <w:r>
        <w:rPr>
          <w:rFonts w:ascii="Arial" w:hAnsi="Arial" w:cs="Arial"/>
          <w:sz w:val="24"/>
          <w:szCs w:val="24"/>
        </w:rPr>
        <w:t xml:space="preserve"> </w:t>
      </w:r>
      <w:r w:rsidR="0078431C">
        <w:rPr>
          <w:rFonts w:ascii="Arial" w:hAnsi="Arial" w:cs="Arial"/>
          <w:sz w:val="24"/>
          <w:szCs w:val="24"/>
        </w:rPr>
        <w:t>Footpath</w:t>
      </w:r>
      <w:r>
        <w:rPr>
          <w:rFonts w:ascii="Arial" w:hAnsi="Arial" w:cs="Arial"/>
          <w:sz w:val="24"/>
          <w:szCs w:val="24"/>
        </w:rPr>
        <w:t xml:space="preserve"> between points B and C</w:t>
      </w:r>
      <w:r w:rsidRPr="00F41185">
        <w:rPr>
          <w:rFonts w:ascii="Arial" w:hAnsi="Arial" w:cs="Arial"/>
          <w:sz w:val="24"/>
          <w:szCs w:val="24"/>
        </w:rPr>
        <w:t>.</w:t>
      </w:r>
    </w:p>
    <w:p w14:paraId="105DF91D" w14:textId="77777777" w:rsidR="00F41185" w:rsidRPr="00F41185" w:rsidRDefault="00F41185" w:rsidP="00F41185">
      <w:pPr>
        <w:pStyle w:val="Style1"/>
        <w:tabs>
          <w:tab w:val="clear" w:pos="432"/>
          <w:tab w:val="num" w:pos="426"/>
          <w:tab w:val="left" w:pos="1418"/>
        </w:tabs>
        <w:ind w:left="426" w:right="-194" w:hanging="426"/>
        <w:rPr>
          <w:rFonts w:ascii="Arial" w:hAnsi="Arial" w:cs="Arial"/>
          <w:sz w:val="24"/>
          <w:szCs w:val="24"/>
        </w:rPr>
      </w:pPr>
      <w:r w:rsidRPr="00F41185">
        <w:rPr>
          <w:rFonts w:ascii="Arial" w:hAnsi="Arial" w:cs="Arial"/>
          <w:sz w:val="24"/>
          <w:szCs w:val="24"/>
        </w:rPr>
        <w:t>This decision is made without prejudice to any decision that may be issued by the Secretary of State in accordance with his powers under Schedule 15 of the 1981 Act.</w:t>
      </w:r>
    </w:p>
    <w:p w14:paraId="002A8403" w14:textId="77777777" w:rsidR="00F92553" w:rsidRPr="000D51BD" w:rsidRDefault="00F41185" w:rsidP="00F92553">
      <w:pPr>
        <w:pStyle w:val="Style1"/>
        <w:tabs>
          <w:tab w:val="clear" w:pos="432"/>
          <w:tab w:val="num" w:pos="426"/>
          <w:tab w:val="num" w:pos="720"/>
          <w:tab w:val="left" w:pos="1418"/>
        </w:tabs>
        <w:ind w:left="426" w:hanging="426"/>
        <w:rPr>
          <w:rFonts w:ascii="Arial" w:hAnsi="Arial" w:cs="Arial"/>
          <w:sz w:val="24"/>
          <w:szCs w:val="24"/>
        </w:rPr>
      </w:pPr>
      <w:r>
        <w:rPr>
          <w:rFonts w:ascii="Arial" w:hAnsi="Arial" w:cs="Arial"/>
          <w:sz w:val="24"/>
          <w:szCs w:val="24"/>
        </w:rPr>
        <w:t>T</w:t>
      </w:r>
      <w:r w:rsidR="00E05DC8">
        <w:rPr>
          <w:rFonts w:ascii="Arial" w:hAnsi="Arial" w:cs="Arial"/>
          <w:sz w:val="24"/>
          <w:szCs w:val="24"/>
        </w:rPr>
        <w:t>he appeal</w:t>
      </w:r>
      <w:r w:rsidR="00C90C7B">
        <w:rPr>
          <w:rFonts w:ascii="Arial" w:hAnsi="Arial" w:cs="Arial"/>
          <w:sz w:val="24"/>
          <w:szCs w:val="24"/>
        </w:rPr>
        <w:t xml:space="preserve"> in relation to the route A to B </w:t>
      </w:r>
      <w:r>
        <w:rPr>
          <w:rFonts w:ascii="Arial" w:hAnsi="Arial" w:cs="Arial"/>
          <w:sz w:val="24"/>
          <w:szCs w:val="24"/>
        </w:rPr>
        <w:t>is dismissed</w:t>
      </w:r>
      <w:r w:rsidR="00E05DC8">
        <w:rPr>
          <w:rFonts w:ascii="Arial" w:hAnsi="Arial" w:cs="Arial"/>
          <w:sz w:val="24"/>
          <w:szCs w:val="24"/>
        </w:rPr>
        <w:t>.</w:t>
      </w:r>
      <w:r w:rsidR="00F92553" w:rsidRPr="000D51BD">
        <w:rPr>
          <w:rFonts w:ascii="Arial" w:hAnsi="Arial" w:cs="Arial"/>
          <w:sz w:val="24"/>
          <w:szCs w:val="24"/>
        </w:rPr>
        <w:t xml:space="preserve"> </w:t>
      </w:r>
      <w:r w:rsidR="000D51BD">
        <w:rPr>
          <w:rFonts w:ascii="Arial" w:hAnsi="Arial" w:cs="Arial"/>
          <w:sz w:val="24"/>
          <w:szCs w:val="24"/>
        </w:rPr>
        <w:t xml:space="preserve"> </w:t>
      </w:r>
    </w:p>
    <w:p w14:paraId="7A171C96" w14:textId="77777777" w:rsidR="000D51BD" w:rsidRDefault="000D51BD" w:rsidP="000D51BD">
      <w:pPr>
        <w:pStyle w:val="Style1"/>
        <w:numPr>
          <w:ilvl w:val="0"/>
          <w:numId w:val="0"/>
        </w:numPr>
        <w:ind w:left="426"/>
        <w:rPr>
          <w:rFonts w:ascii="Monotype Corsiva" w:hAnsi="Monotype Corsiva" w:cs="Arial"/>
          <w:sz w:val="36"/>
          <w:szCs w:val="36"/>
        </w:rPr>
      </w:pPr>
    </w:p>
    <w:p w14:paraId="63B09ADB" w14:textId="77777777" w:rsidR="00B22702" w:rsidRPr="000D51BD" w:rsidRDefault="000D51BD" w:rsidP="000D51BD">
      <w:pPr>
        <w:pStyle w:val="Style1"/>
        <w:numPr>
          <w:ilvl w:val="0"/>
          <w:numId w:val="0"/>
        </w:numPr>
        <w:ind w:left="426"/>
        <w:rPr>
          <w:rFonts w:ascii="Monotype Corsiva" w:hAnsi="Monotype Corsiva" w:cs="Arial"/>
          <w:sz w:val="36"/>
          <w:szCs w:val="36"/>
        </w:rPr>
      </w:pPr>
      <w:r w:rsidRPr="000D51BD">
        <w:rPr>
          <w:rFonts w:ascii="Monotype Corsiva" w:hAnsi="Monotype Corsiva" w:cs="Arial"/>
          <w:sz w:val="36"/>
          <w:szCs w:val="36"/>
        </w:rPr>
        <w:t>Nigel Farthing</w:t>
      </w:r>
    </w:p>
    <w:p w14:paraId="0931AF3C" w14:textId="77777777" w:rsidR="002C6E5C" w:rsidRDefault="00353C22" w:rsidP="00765650">
      <w:pPr>
        <w:pStyle w:val="Style1"/>
        <w:numPr>
          <w:ilvl w:val="0"/>
          <w:numId w:val="0"/>
        </w:numPr>
        <w:rPr>
          <w:b/>
        </w:rPr>
      </w:pPr>
      <w:r w:rsidRPr="009F6529">
        <w:rPr>
          <w:rFonts w:ascii="Arial" w:hAnsi="Arial" w:cs="Arial"/>
          <w:b/>
        </w:rPr>
        <w:tab/>
      </w:r>
      <w:r w:rsidR="00B22702" w:rsidRPr="009F6529">
        <w:rPr>
          <w:rFonts w:ascii="Arial" w:hAnsi="Arial" w:cs="Arial"/>
          <w:b/>
        </w:rPr>
        <w:t>Inspector</w:t>
      </w:r>
    </w:p>
    <w:sectPr w:rsidR="002C6E5C"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C82C" w14:textId="77777777" w:rsidR="004A58FE" w:rsidRDefault="004A58FE" w:rsidP="00F62916">
      <w:r>
        <w:separator/>
      </w:r>
    </w:p>
  </w:endnote>
  <w:endnote w:type="continuationSeparator" w:id="0">
    <w:p w14:paraId="3C275479" w14:textId="77777777" w:rsidR="004A58FE" w:rsidRDefault="004A58F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9BB4"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551FF">
      <w:rPr>
        <w:rStyle w:val="PageNumber"/>
      </w:rPr>
      <w:fldChar w:fldCharType="separate"/>
    </w:r>
    <w:r w:rsidR="00390284">
      <w:rPr>
        <w:rStyle w:val="PageNumber"/>
        <w:noProof/>
      </w:rPr>
      <w:t>10</w:t>
    </w:r>
    <w:r>
      <w:rPr>
        <w:rStyle w:val="PageNumber"/>
      </w:rPr>
      <w:fldChar w:fldCharType="end"/>
    </w:r>
  </w:p>
  <w:p w14:paraId="6B3E1BB5"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FFCA" w14:textId="77777777" w:rsidR="00C57B84" w:rsidRDefault="00C57B84" w:rsidP="001D1C79">
    <w:pPr>
      <w:pStyle w:val="Noindent"/>
      <w:spacing w:before="60"/>
      <w:jc w:val="center"/>
      <w:rPr>
        <w:rStyle w:val="PageNumber"/>
      </w:rPr>
    </w:pPr>
    <w:r>
      <w:rPr>
        <w:noProof/>
        <w:sz w:val="18"/>
      </w:rPr>
      <w:pict w14:anchorId="2412B81F">
        <v:line id="_x0000_s1041" style="position:absolute;left:0;text-align:left;z-index:251658752" from="-.2pt,12.55pt" to="467.8pt,12.55pt"/>
      </w:pict>
    </w:r>
  </w:p>
  <w:p w14:paraId="54D69CFB"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AFEB" w14:textId="77777777" w:rsidR="00C57B84" w:rsidRDefault="00C57B84" w:rsidP="00DD37E9">
    <w:pPr>
      <w:pStyle w:val="Footer"/>
      <w:pBdr>
        <w:bottom w:val="none" w:sz="0" w:space="0" w:color="000000"/>
      </w:pBdr>
      <w:ind w:right="-52"/>
    </w:pPr>
    <w:r>
      <w:rPr>
        <w:noProof/>
      </w:rPr>
      <w:pict w14:anchorId="7D2E4D22">
        <v:line id="_x0000_s1035" style="position:absolute;z-index:251656704" from="-.2pt,9.55pt" to="467.8pt,9.55pt" strokeweight=".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44F2" w14:textId="77777777" w:rsidR="004A58FE" w:rsidRDefault="004A58FE" w:rsidP="00F62916">
      <w:r>
        <w:separator/>
      </w:r>
    </w:p>
  </w:footnote>
  <w:footnote w:type="continuationSeparator" w:id="0">
    <w:p w14:paraId="5B218ED9" w14:textId="77777777" w:rsidR="004A58FE" w:rsidRDefault="004A58F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3F80D624" w14:textId="77777777">
      <w:tblPrEx>
        <w:tblCellMar>
          <w:top w:w="0" w:type="dxa"/>
          <w:bottom w:w="0" w:type="dxa"/>
        </w:tblCellMar>
      </w:tblPrEx>
      <w:tc>
        <w:tcPr>
          <w:tcW w:w="9520" w:type="dxa"/>
        </w:tcPr>
        <w:p w14:paraId="7F2EBFCB" w14:textId="77777777" w:rsidR="004665A2" w:rsidRPr="004665A2" w:rsidRDefault="007277A3" w:rsidP="00C16168">
          <w:pPr>
            <w:pStyle w:val="Footer"/>
            <w:rPr>
              <w:rFonts w:ascii="Arial" w:hAnsi="Arial" w:cs="Arial"/>
            </w:rPr>
          </w:pPr>
          <w:r w:rsidRPr="004665A2">
            <w:rPr>
              <w:rFonts w:ascii="Arial" w:hAnsi="Arial" w:cs="Arial"/>
            </w:rPr>
            <w:t>Appeal</w:t>
          </w:r>
          <w:r w:rsidR="00DD37E9" w:rsidRPr="004665A2">
            <w:rPr>
              <w:rFonts w:ascii="Arial" w:hAnsi="Arial" w:cs="Arial"/>
            </w:rPr>
            <w:t xml:space="preserve"> Decisi</w:t>
          </w:r>
          <w:r w:rsidR="002C6E5C" w:rsidRPr="004665A2">
            <w:rPr>
              <w:rFonts w:ascii="Arial" w:hAnsi="Arial" w:cs="Arial"/>
            </w:rPr>
            <w:t xml:space="preserve">on </w:t>
          </w:r>
          <w:r w:rsidR="00892234" w:rsidRPr="004665A2">
            <w:rPr>
              <w:rFonts w:ascii="Arial" w:hAnsi="Arial" w:cs="Arial"/>
            </w:rPr>
            <w:t>FPS/P3800/14A/</w:t>
          </w:r>
          <w:r w:rsidR="008C5327">
            <w:rPr>
              <w:rFonts w:ascii="Arial" w:hAnsi="Arial" w:cs="Arial"/>
            </w:rPr>
            <w:t>9</w:t>
          </w:r>
        </w:p>
      </w:tc>
    </w:tr>
  </w:tbl>
  <w:p w14:paraId="4CA4059C" w14:textId="77777777" w:rsidR="00C57B84" w:rsidRDefault="00C57B84" w:rsidP="004665A2">
    <w:pPr>
      <w:pStyle w:val="Footer"/>
      <w:tabs>
        <w:tab w:val="clear" w:pos="4153"/>
        <w:tab w:val="clear" w:pos="8306"/>
        <w:tab w:val="left" w:pos="5210"/>
      </w:tabs>
      <w:spacing w:after="120"/>
    </w:pPr>
    <w:r>
      <w:rPr>
        <w:noProof/>
      </w:rPr>
      <w:pict w14:anchorId="1CDB4C81">
        <v:line id="_x0000_s1038" style="position:absolute;z-index:251657728;mso-position-horizontal-relative:text;mso-position-vertical-relative:text" from="0,9pt" to="468pt,9pt" strokeweight=".5pt"/>
      </w:pict>
    </w:r>
    <w:r w:rsidR="004665A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8CF7"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1"/>
        </w:tabs>
        <w:ind w:left="-361" w:hanging="360"/>
      </w:pPr>
    </w:lvl>
  </w:abstractNum>
  <w:abstractNum w:abstractNumId="1" w15:restartNumberingAfterBreak="0">
    <w:nsid w:val="069C48AF"/>
    <w:multiLevelType w:val="hybridMultilevel"/>
    <w:tmpl w:val="8F3ECA30"/>
    <w:lvl w:ilvl="0" w:tplc="4DE49C4C">
      <w:start w:val="1"/>
      <w:numFmt w:val="upperLetter"/>
      <w:lvlText w:val="%1."/>
      <w:lvlJc w:val="left"/>
      <w:pPr>
        <w:ind w:left="1572" w:hanging="360"/>
      </w:pPr>
      <w:rPr>
        <w:rFonts w:hint="default"/>
        <w:color w:val="00000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654557"/>
    <w:multiLevelType w:val="hybridMultilevel"/>
    <w:tmpl w:val="E1725322"/>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F545B"/>
    <w:multiLevelType w:val="hybridMultilevel"/>
    <w:tmpl w:val="80E67FEA"/>
    <w:lvl w:ilvl="0" w:tplc="25080162">
      <w:start w:val="1"/>
      <w:numFmt w:val="lowerLetter"/>
      <w:lvlText w:val="%1."/>
      <w:lvlJc w:val="left"/>
      <w:pPr>
        <w:ind w:left="2520" w:hanging="360"/>
      </w:pPr>
      <w:rPr>
        <w:rFonts w:hint="default"/>
        <w:color w:val="00000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613EEF70"/>
    <w:lvl w:ilvl="0">
      <w:start w:val="1"/>
      <w:numFmt w:val="decimal"/>
      <w:pStyle w:val="Style1"/>
      <w:lvlText w:val="%1."/>
      <w:lvlJc w:val="left"/>
      <w:pPr>
        <w:tabs>
          <w:tab w:val="num" w:pos="-1189"/>
        </w:tabs>
        <w:ind w:left="-1477" w:hanging="432"/>
      </w:pPr>
      <w:rPr>
        <w:i w:val="0"/>
        <w:iCs w:val="0"/>
      </w:rPr>
    </w:lvl>
    <w:lvl w:ilvl="1">
      <w:start w:val="1"/>
      <w:numFmt w:val="decimal"/>
      <w:pStyle w:val="Heading2"/>
      <w:lvlText w:val="%1.%2"/>
      <w:lvlJc w:val="left"/>
      <w:pPr>
        <w:tabs>
          <w:tab w:val="num" w:pos="-1616"/>
        </w:tabs>
        <w:ind w:left="-1616" w:hanging="576"/>
      </w:pPr>
    </w:lvl>
    <w:lvl w:ilvl="2">
      <w:start w:val="1"/>
      <w:numFmt w:val="decimal"/>
      <w:pStyle w:val="Heading3"/>
      <w:lvlText w:val="%1.%2.%3"/>
      <w:lvlJc w:val="left"/>
      <w:pPr>
        <w:tabs>
          <w:tab w:val="num" w:pos="-1472"/>
        </w:tabs>
        <w:ind w:left="-1472" w:hanging="720"/>
      </w:pPr>
    </w:lvl>
    <w:lvl w:ilvl="3">
      <w:start w:val="1"/>
      <w:numFmt w:val="decimal"/>
      <w:pStyle w:val="Heading4"/>
      <w:lvlText w:val="%1.%2.%3.%4"/>
      <w:lvlJc w:val="left"/>
      <w:pPr>
        <w:tabs>
          <w:tab w:val="num" w:pos="-1328"/>
        </w:tabs>
        <w:ind w:left="-1328" w:hanging="864"/>
      </w:pPr>
    </w:lvl>
    <w:lvl w:ilvl="4">
      <w:start w:val="1"/>
      <w:numFmt w:val="decimal"/>
      <w:pStyle w:val="Heading5"/>
      <w:lvlText w:val="%1.%2.%3.%4.%5"/>
      <w:lvlJc w:val="left"/>
      <w:pPr>
        <w:tabs>
          <w:tab w:val="num" w:pos="-1184"/>
        </w:tabs>
        <w:ind w:left="-1184" w:hanging="1008"/>
      </w:pPr>
    </w:lvl>
    <w:lvl w:ilvl="5">
      <w:start w:val="1"/>
      <w:numFmt w:val="decimal"/>
      <w:lvlText w:val="%1.%2.%3.%4.%5.%6"/>
      <w:lvlJc w:val="left"/>
      <w:pPr>
        <w:tabs>
          <w:tab w:val="num" w:pos="-1040"/>
        </w:tabs>
        <w:ind w:left="-1040" w:hanging="1152"/>
      </w:pPr>
    </w:lvl>
    <w:lvl w:ilvl="6">
      <w:start w:val="1"/>
      <w:numFmt w:val="decimal"/>
      <w:pStyle w:val="Heading7"/>
      <w:lvlText w:val="%1.%2.%3.%4.%5.%6.%7"/>
      <w:lvlJc w:val="left"/>
      <w:pPr>
        <w:tabs>
          <w:tab w:val="num" w:pos="-896"/>
        </w:tabs>
        <w:ind w:left="-896" w:hanging="1296"/>
      </w:pPr>
    </w:lvl>
    <w:lvl w:ilvl="7">
      <w:start w:val="1"/>
      <w:numFmt w:val="decimal"/>
      <w:pStyle w:val="Heading8"/>
      <w:lvlText w:val="%1.%2.%3.%4.%5.%6.%7.%8"/>
      <w:lvlJc w:val="left"/>
      <w:pPr>
        <w:tabs>
          <w:tab w:val="num" w:pos="-752"/>
        </w:tabs>
        <w:ind w:left="-752" w:hanging="1440"/>
      </w:pPr>
    </w:lvl>
    <w:lvl w:ilvl="8">
      <w:start w:val="1"/>
      <w:numFmt w:val="decimal"/>
      <w:pStyle w:val="Heading9"/>
      <w:lvlText w:val="%1.%2.%3.%4.%5.%6.%7.%8.%9"/>
      <w:lvlJc w:val="left"/>
      <w:pPr>
        <w:tabs>
          <w:tab w:val="num" w:pos="-608"/>
        </w:tabs>
        <w:ind w:left="-608" w:hanging="1584"/>
      </w:pPr>
    </w:lvl>
  </w:abstractNum>
  <w:abstractNum w:abstractNumId="9"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8362076">
    <w:abstractNumId w:val="9"/>
  </w:num>
  <w:num w:numId="2" w16cid:durableId="2000770124">
    <w:abstractNumId w:val="9"/>
  </w:num>
  <w:num w:numId="3" w16cid:durableId="1040788022">
    <w:abstractNumId w:val="10"/>
  </w:num>
  <w:num w:numId="4" w16cid:durableId="343631078">
    <w:abstractNumId w:val="0"/>
  </w:num>
  <w:num w:numId="5" w16cid:durableId="420033084">
    <w:abstractNumId w:val="3"/>
  </w:num>
  <w:num w:numId="6" w16cid:durableId="1876038156">
    <w:abstractNumId w:val="8"/>
  </w:num>
  <w:num w:numId="7" w16cid:durableId="406659228">
    <w:abstractNumId w:val="11"/>
  </w:num>
  <w:num w:numId="8" w16cid:durableId="1016466962">
    <w:abstractNumId w:val="7"/>
  </w:num>
  <w:num w:numId="9" w16cid:durableId="206072054">
    <w:abstractNumId w:val="2"/>
  </w:num>
  <w:num w:numId="10" w16cid:durableId="1808552556">
    <w:abstractNumId w:val="5"/>
  </w:num>
  <w:num w:numId="11" w16cid:durableId="999114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2627127">
    <w:abstractNumId w:val="8"/>
  </w:num>
  <w:num w:numId="13" w16cid:durableId="669597828">
    <w:abstractNumId w:val="4"/>
  </w:num>
  <w:num w:numId="14" w16cid:durableId="938026924">
    <w:abstractNumId w:val="1"/>
  </w:num>
  <w:num w:numId="15" w16cid:durableId="90676866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70C2"/>
    <w:rsid w:val="00007272"/>
    <w:rsid w:val="00007357"/>
    <w:rsid w:val="00011435"/>
    <w:rsid w:val="0001196D"/>
    <w:rsid w:val="00012A3F"/>
    <w:rsid w:val="00013C61"/>
    <w:rsid w:val="000151AE"/>
    <w:rsid w:val="000162BC"/>
    <w:rsid w:val="00017289"/>
    <w:rsid w:val="00017E74"/>
    <w:rsid w:val="00020719"/>
    <w:rsid w:val="00020CB8"/>
    <w:rsid w:val="000239E5"/>
    <w:rsid w:val="00024749"/>
    <w:rsid w:val="00024A84"/>
    <w:rsid w:val="00024B6E"/>
    <w:rsid w:val="00030778"/>
    <w:rsid w:val="00031D70"/>
    <w:rsid w:val="000324BB"/>
    <w:rsid w:val="00033B79"/>
    <w:rsid w:val="0003407C"/>
    <w:rsid w:val="00041A8D"/>
    <w:rsid w:val="00046145"/>
    <w:rsid w:val="0004625F"/>
    <w:rsid w:val="000463BA"/>
    <w:rsid w:val="00047A01"/>
    <w:rsid w:val="00050761"/>
    <w:rsid w:val="00051EC3"/>
    <w:rsid w:val="00053135"/>
    <w:rsid w:val="00054706"/>
    <w:rsid w:val="00054D26"/>
    <w:rsid w:val="00060782"/>
    <w:rsid w:val="00060B9E"/>
    <w:rsid w:val="000624BF"/>
    <w:rsid w:val="00062D9A"/>
    <w:rsid w:val="0006329A"/>
    <w:rsid w:val="00065C30"/>
    <w:rsid w:val="00066C96"/>
    <w:rsid w:val="000678D2"/>
    <w:rsid w:val="000701C2"/>
    <w:rsid w:val="0007229F"/>
    <w:rsid w:val="000737DE"/>
    <w:rsid w:val="00073B96"/>
    <w:rsid w:val="000740C2"/>
    <w:rsid w:val="000741E5"/>
    <w:rsid w:val="00074CA4"/>
    <w:rsid w:val="00077358"/>
    <w:rsid w:val="0007788F"/>
    <w:rsid w:val="000826FE"/>
    <w:rsid w:val="000875A3"/>
    <w:rsid w:val="00087DEC"/>
    <w:rsid w:val="00091280"/>
    <w:rsid w:val="00093DBF"/>
    <w:rsid w:val="00095014"/>
    <w:rsid w:val="00097F9B"/>
    <w:rsid w:val="000A0111"/>
    <w:rsid w:val="000A21CE"/>
    <w:rsid w:val="000A313D"/>
    <w:rsid w:val="000A3E4C"/>
    <w:rsid w:val="000A427E"/>
    <w:rsid w:val="000A4AEB"/>
    <w:rsid w:val="000A64AE"/>
    <w:rsid w:val="000A669C"/>
    <w:rsid w:val="000A75E2"/>
    <w:rsid w:val="000B05F5"/>
    <w:rsid w:val="000B0686"/>
    <w:rsid w:val="000B0FEA"/>
    <w:rsid w:val="000B2D7B"/>
    <w:rsid w:val="000B3AC4"/>
    <w:rsid w:val="000B4D75"/>
    <w:rsid w:val="000C3F13"/>
    <w:rsid w:val="000C698E"/>
    <w:rsid w:val="000C6EC9"/>
    <w:rsid w:val="000D0673"/>
    <w:rsid w:val="000D0B90"/>
    <w:rsid w:val="000D2BC2"/>
    <w:rsid w:val="000D51BD"/>
    <w:rsid w:val="000D64AE"/>
    <w:rsid w:val="000D7592"/>
    <w:rsid w:val="000E0B56"/>
    <w:rsid w:val="000E3DF7"/>
    <w:rsid w:val="000E65FF"/>
    <w:rsid w:val="000F39B7"/>
    <w:rsid w:val="000F55A8"/>
    <w:rsid w:val="000F5912"/>
    <w:rsid w:val="000F6991"/>
    <w:rsid w:val="001000CB"/>
    <w:rsid w:val="00101AD8"/>
    <w:rsid w:val="00103897"/>
    <w:rsid w:val="001047CE"/>
    <w:rsid w:val="00104FC9"/>
    <w:rsid w:val="00107168"/>
    <w:rsid w:val="00110F9D"/>
    <w:rsid w:val="001120DA"/>
    <w:rsid w:val="0011219D"/>
    <w:rsid w:val="00112533"/>
    <w:rsid w:val="00115F3E"/>
    <w:rsid w:val="00121615"/>
    <w:rsid w:val="00121B21"/>
    <w:rsid w:val="00122CE1"/>
    <w:rsid w:val="00123243"/>
    <w:rsid w:val="00123E18"/>
    <w:rsid w:val="001243A2"/>
    <w:rsid w:val="00125E7F"/>
    <w:rsid w:val="00127B8D"/>
    <w:rsid w:val="00127B8F"/>
    <w:rsid w:val="001312AC"/>
    <w:rsid w:val="00131829"/>
    <w:rsid w:val="00133172"/>
    <w:rsid w:val="001339A7"/>
    <w:rsid w:val="00134C79"/>
    <w:rsid w:val="00141723"/>
    <w:rsid w:val="00142CA3"/>
    <w:rsid w:val="00143598"/>
    <w:rsid w:val="00144841"/>
    <w:rsid w:val="00144EC3"/>
    <w:rsid w:val="00145FAD"/>
    <w:rsid w:val="0014693B"/>
    <w:rsid w:val="0014716E"/>
    <w:rsid w:val="00150BB9"/>
    <w:rsid w:val="00152A90"/>
    <w:rsid w:val="00152C92"/>
    <w:rsid w:val="00154971"/>
    <w:rsid w:val="001551FF"/>
    <w:rsid w:val="0015767F"/>
    <w:rsid w:val="00157EF4"/>
    <w:rsid w:val="001630FF"/>
    <w:rsid w:val="00163279"/>
    <w:rsid w:val="00165A92"/>
    <w:rsid w:val="00166980"/>
    <w:rsid w:val="001676B2"/>
    <w:rsid w:val="00167B80"/>
    <w:rsid w:val="00171804"/>
    <w:rsid w:val="001729B8"/>
    <w:rsid w:val="00172A0A"/>
    <w:rsid w:val="00172F98"/>
    <w:rsid w:val="001742F2"/>
    <w:rsid w:val="001758B7"/>
    <w:rsid w:val="00176A2B"/>
    <w:rsid w:val="001801C6"/>
    <w:rsid w:val="00181AC5"/>
    <w:rsid w:val="00181D5C"/>
    <w:rsid w:val="00182386"/>
    <w:rsid w:val="001830E8"/>
    <w:rsid w:val="00184D37"/>
    <w:rsid w:val="001851F4"/>
    <w:rsid w:val="001861D7"/>
    <w:rsid w:val="001865C7"/>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4F71"/>
    <w:rsid w:val="001B124E"/>
    <w:rsid w:val="001B1705"/>
    <w:rsid w:val="001B36F4"/>
    <w:rsid w:val="001B394B"/>
    <w:rsid w:val="001B3C24"/>
    <w:rsid w:val="001B431C"/>
    <w:rsid w:val="001B7B2D"/>
    <w:rsid w:val="001B7C59"/>
    <w:rsid w:val="001C0E2E"/>
    <w:rsid w:val="001C2DC8"/>
    <w:rsid w:val="001C2F8B"/>
    <w:rsid w:val="001C36C8"/>
    <w:rsid w:val="001C4251"/>
    <w:rsid w:val="001C7A9A"/>
    <w:rsid w:val="001D0A96"/>
    <w:rsid w:val="001D1C79"/>
    <w:rsid w:val="001D2191"/>
    <w:rsid w:val="001D2C66"/>
    <w:rsid w:val="001D4AC8"/>
    <w:rsid w:val="001D520A"/>
    <w:rsid w:val="001D6CB8"/>
    <w:rsid w:val="001E28E1"/>
    <w:rsid w:val="001E2B9E"/>
    <w:rsid w:val="001E2FE7"/>
    <w:rsid w:val="001E364F"/>
    <w:rsid w:val="001E4DC4"/>
    <w:rsid w:val="001E5F71"/>
    <w:rsid w:val="001E6810"/>
    <w:rsid w:val="001E6F06"/>
    <w:rsid w:val="001F2E1D"/>
    <w:rsid w:val="001F3497"/>
    <w:rsid w:val="001F37C4"/>
    <w:rsid w:val="001F39A5"/>
    <w:rsid w:val="001F3E40"/>
    <w:rsid w:val="001F4022"/>
    <w:rsid w:val="001F413B"/>
    <w:rsid w:val="001F561B"/>
    <w:rsid w:val="001F598F"/>
    <w:rsid w:val="001F6B1E"/>
    <w:rsid w:val="00201512"/>
    <w:rsid w:val="00201A75"/>
    <w:rsid w:val="00202C81"/>
    <w:rsid w:val="002039F7"/>
    <w:rsid w:val="00204FD8"/>
    <w:rsid w:val="00207816"/>
    <w:rsid w:val="00212C8F"/>
    <w:rsid w:val="00214060"/>
    <w:rsid w:val="002162A2"/>
    <w:rsid w:val="00216F63"/>
    <w:rsid w:val="00216F73"/>
    <w:rsid w:val="002174D4"/>
    <w:rsid w:val="00221F46"/>
    <w:rsid w:val="00225F29"/>
    <w:rsid w:val="00232C48"/>
    <w:rsid w:val="00234AF5"/>
    <w:rsid w:val="0023765D"/>
    <w:rsid w:val="0023789E"/>
    <w:rsid w:val="0024150E"/>
    <w:rsid w:val="00241E6D"/>
    <w:rsid w:val="00242A5E"/>
    <w:rsid w:val="00242B70"/>
    <w:rsid w:val="00245769"/>
    <w:rsid w:val="002458D7"/>
    <w:rsid w:val="00247D92"/>
    <w:rsid w:val="00250093"/>
    <w:rsid w:val="00250EF8"/>
    <w:rsid w:val="002536AE"/>
    <w:rsid w:val="00253881"/>
    <w:rsid w:val="002554FB"/>
    <w:rsid w:val="00260F8E"/>
    <w:rsid w:val="002615F9"/>
    <w:rsid w:val="002666C9"/>
    <w:rsid w:val="002678B4"/>
    <w:rsid w:val="0026792B"/>
    <w:rsid w:val="00271B38"/>
    <w:rsid w:val="002746CD"/>
    <w:rsid w:val="00274D05"/>
    <w:rsid w:val="00276769"/>
    <w:rsid w:val="00276C12"/>
    <w:rsid w:val="00280580"/>
    <w:rsid w:val="00281087"/>
    <w:rsid w:val="00282B59"/>
    <w:rsid w:val="00285603"/>
    <w:rsid w:val="00287CE5"/>
    <w:rsid w:val="00290340"/>
    <w:rsid w:val="00290EC1"/>
    <w:rsid w:val="00291DA2"/>
    <w:rsid w:val="00292365"/>
    <w:rsid w:val="00294485"/>
    <w:rsid w:val="002953DD"/>
    <w:rsid w:val="00296CB6"/>
    <w:rsid w:val="002A0A00"/>
    <w:rsid w:val="002A4176"/>
    <w:rsid w:val="002A50BB"/>
    <w:rsid w:val="002A6C62"/>
    <w:rsid w:val="002B239E"/>
    <w:rsid w:val="002B316A"/>
    <w:rsid w:val="002B52BB"/>
    <w:rsid w:val="002C068A"/>
    <w:rsid w:val="002C56D0"/>
    <w:rsid w:val="002C6375"/>
    <w:rsid w:val="002C6661"/>
    <w:rsid w:val="002C6E5C"/>
    <w:rsid w:val="002C73A5"/>
    <w:rsid w:val="002C7731"/>
    <w:rsid w:val="002C79DB"/>
    <w:rsid w:val="002D4C36"/>
    <w:rsid w:val="002E0CA5"/>
    <w:rsid w:val="002E5B14"/>
    <w:rsid w:val="002E5D7E"/>
    <w:rsid w:val="002E6B7A"/>
    <w:rsid w:val="00301D90"/>
    <w:rsid w:val="00301F28"/>
    <w:rsid w:val="00302E9D"/>
    <w:rsid w:val="0030500E"/>
    <w:rsid w:val="003077B2"/>
    <w:rsid w:val="003135E8"/>
    <w:rsid w:val="003150A4"/>
    <w:rsid w:val="00315D14"/>
    <w:rsid w:val="00316B71"/>
    <w:rsid w:val="00316BDF"/>
    <w:rsid w:val="003206FD"/>
    <w:rsid w:val="0032100A"/>
    <w:rsid w:val="003217E9"/>
    <w:rsid w:val="00321BE2"/>
    <w:rsid w:val="003240F9"/>
    <w:rsid w:val="00325123"/>
    <w:rsid w:val="00325951"/>
    <w:rsid w:val="00325C69"/>
    <w:rsid w:val="00326762"/>
    <w:rsid w:val="00331F8C"/>
    <w:rsid w:val="00333E26"/>
    <w:rsid w:val="00334366"/>
    <w:rsid w:val="00334430"/>
    <w:rsid w:val="003374A8"/>
    <w:rsid w:val="00343331"/>
    <w:rsid w:val="00343A1F"/>
    <w:rsid w:val="00344294"/>
    <w:rsid w:val="00344375"/>
    <w:rsid w:val="00344CD1"/>
    <w:rsid w:val="00345422"/>
    <w:rsid w:val="00345827"/>
    <w:rsid w:val="00345A88"/>
    <w:rsid w:val="0034650B"/>
    <w:rsid w:val="00347923"/>
    <w:rsid w:val="003510CE"/>
    <w:rsid w:val="003512B9"/>
    <w:rsid w:val="00353A93"/>
    <w:rsid w:val="00353C22"/>
    <w:rsid w:val="00353E70"/>
    <w:rsid w:val="00354280"/>
    <w:rsid w:val="00355A19"/>
    <w:rsid w:val="00356A63"/>
    <w:rsid w:val="00360664"/>
    <w:rsid w:val="00361193"/>
    <w:rsid w:val="00361890"/>
    <w:rsid w:val="003636E8"/>
    <w:rsid w:val="0036492B"/>
    <w:rsid w:val="00364E17"/>
    <w:rsid w:val="00370052"/>
    <w:rsid w:val="00371B1A"/>
    <w:rsid w:val="003729D6"/>
    <w:rsid w:val="00376374"/>
    <w:rsid w:val="00376E54"/>
    <w:rsid w:val="00377BFC"/>
    <w:rsid w:val="00382703"/>
    <w:rsid w:val="00382B9E"/>
    <w:rsid w:val="003833BB"/>
    <w:rsid w:val="00385BEB"/>
    <w:rsid w:val="003861E4"/>
    <w:rsid w:val="00390284"/>
    <w:rsid w:val="00390AEE"/>
    <w:rsid w:val="003928D5"/>
    <w:rsid w:val="00393B30"/>
    <w:rsid w:val="00393D0D"/>
    <w:rsid w:val="003941CF"/>
    <w:rsid w:val="003946FB"/>
    <w:rsid w:val="00396080"/>
    <w:rsid w:val="003A0DF6"/>
    <w:rsid w:val="003A34FC"/>
    <w:rsid w:val="003A58A7"/>
    <w:rsid w:val="003A629F"/>
    <w:rsid w:val="003B2C48"/>
    <w:rsid w:val="003B2FE6"/>
    <w:rsid w:val="003B3EC1"/>
    <w:rsid w:val="003B65D4"/>
    <w:rsid w:val="003B6B3A"/>
    <w:rsid w:val="003B6CAC"/>
    <w:rsid w:val="003C6299"/>
    <w:rsid w:val="003C64A1"/>
    <w:rsid w:val="003D0DDA"/>
    <w:rsid w:val="003D1F07"/>
    <w:rsid w:val="003D3D82"/>
    <w:rsid w:val="003D577F"/>
    <w:rsid w:val="003E08D0"/>
    <w:rsid w:val="003E1208"/>
    <w:rsid w:val="003E1D94"/>
    <w:rsid w:val="003E2156"/>
    <w:rsid w:val="003E4463"/>
    <w:rsid w:val="003E4471"/>
    <w:rsid w:val="003E71CC"/>
    <w:rsid w:val="003F07A6"/>
    <w:rsid w:val="003F0B6E"/>
    <w:rsid w:val="003F0BA3"/>
    <w:rsid w:val="003F1D94"/>
    <w:rsid w:val="003F1FAF"/>
    <w:rsid w:val="003F3572"/>
    <w:rsid w:val="003F75DB"/>
    <w:rsid w:val="003F762F"/>
    <w:rsid w:val="00400F05"/>
    <w:rsid w:val="0040201A"/>
    <w:rsid w:val="00402B9D"/>
    <w:rsid w:val="00407005"/>
    <w:rsid w:val="00412E31"/>
    <w:rsid w:val="004133F6"/>
    <w:rsid w:val="00414C02"/>
    <w:rsid w:val="0041539C"/>
    <w:rsid w:val="004156F0"/>
    <w:rsid w:val="0041618C"/>
    <w:rsid w:val="004167F8"/>
    <w:rsid w:val="004177B7"/>
    <w:rsid w:val="00417CEC"/>
    <w:rsid w:val="00420637"/>
    <w:rsid w:val="00420F3E"/>
    <w:rsid w:val="004214C1"/>
    <w:rsid w:val="0042391D"/>
    <w:rsid w:val="004276A6"/>
    <w:rsid w:val="004279F3"/>
    <w:rsid w:val="0043299F"/>
    <w:rsid w:val="00434B86"/>
    <w:rsid w:val="00434FB1"/>
    <w:rsid w:val="00435D9C"/>
    <w:rsid w:val="004375C2"/>
    <w:rsid w:val="00441728"/>
    <w:rsid w:val="0044233A"/>
    <w:rsid w:val="00442FA7"/>
    <w:rsid w:val="00445441"/>
    <w:rsid w:val="00445B7D"/>
    <w:rsid w:val="00446B0B"/>
    <w:rsid w:val="004474DE"/>
    <w:rsid w:val="00451BE2"/>
    <w:rsid w:val="00452393"/>
    <w:rsid w:val="00453E15"/>
    <w:rsid w:val="00455AD0"/>
    <w:rsid w:val="00457595"/>
    <w:rsid w:val="004579D5"/>
    <w:rsid w:val="0046030F"/>
    <w:rsid w:val="0046202A"/>
    <w:rsid w:val="004665A2"/>
    <w:rsid w:val="00466C73"/>
    <w:rsid w:val="00470BE8"/>
    <w:rsid w:val="00471775"/>
    <w:rsid w:val="00471B16"/>
    <w:rsid w:val="004738F4"/>
    <w:rsid w:val="00474054"/>
    <w:rsid w:val="00476E73"/>
    <w:rsid w:val="0048041A"/>
    <w:rsid w:val="00482BDD"/>
    <w:rsid w:val="00487478"/>
    <w:rsid w:val="004902DB"/>
    <w:rsid w:val="00492038"/>
    <w:rsid w:val="00496BC8"/>
    <w:rsid w:val="004976CF"/>
    <w:rsid w:val="004A19B2"/>
    <w:rsid w:val="004A24CE"/>
    <w:rsid w:val="004A2EB8"/>
    <w:rsid w:val="004A46C4"/>
    <w:rsid w:val="004A58FE"/>
    <w:rsid w:val="004A602B"/>
    <w:rsid w:val="004A73E6"/>
    <w:rsid w:val="004A75EA"/>
    <w:rsid w:val="004B17C8"/>
    <w:rsid w:val="004B17C9"/>
    <w:rsid w:val="004B46CA"/>
    <w:rsid w:val="004B4F8A"/>
    <w:rsid w:val="004C07CB"/>
    <w:rsid w:val="004C22DF"/>
    <w:rsid w:val="004C2A4A"/>
    <w:rsid w:val="004C4E4C"/>
    <w:rsid w:val="004C531B"/>
    <w:rsid w:val="004C64DB"/>
    <w:rsid w:val="004C7587"/>
    <w:rsid w:val="004D181D"/>
    <w:rsid w:val="004D5098"/>
    <w:rsid w:val="004D54C4"/>
    <w:rsid w:val="004D6442"/>
    <w:rsid w:val="004D7AD3"/>
    <w:rsid w:val="004E102E"/>
    <w:rsid w:val="004E1E6B"/>
    <w:rsid w:val="004E1EE5"/>
    <w:rsid w:val="004E2126"/>
    <w:rsid w:val="004E59D9"/>
    <w:rsid w:val="004E6091"/>
    <w:rsid w:val="004E749D"/>
    <w:rsid w:val="004F33E3"/>
    <w:rsid w:val="004F665F"/>
    <w:rsid w:val="004F6D0D"/>
    <w:rsid w:val="004F7665"/>
    <w:rsid w:val="00500BDB"/>
    <w:rsid w:val="005027B1"/>
    <w:rsid w:val="0050338F"/>
    <w:rsid w:val="00504818"/>
    <w:rsid w:val="00504C0B"/>
    <w:rsid w:val="00505D63"/>
    <w:rsid w:val="005060F5"/>
    <w:rsid w:val="00506DB3"/>
    <w:rsid w:val="00507527"/>
    <w:rsid w:val="00507FBA"/>
    <w:rsid w:val="005113B4"/>
    <w:rsid w:val="00512561"/>
    <w:rsid w:val="00515967"/>
    <w:rsid w:val="0052347F"/>
    <w:rsid w:val="00523821"/>
    <w:rsid w:val="00523F55"/>
    <w:rsid w:val="00524BD6"/>
    <w:rsid w:val="005268EA"/>
    <w:rsid w:val="00526CE7"/>
    <w:rsid w:val="00526F33"/>
    <w:rsid w:val="00534767"/>
    <w:rsid w:val="005353BC"/>
    <w:rsid w:val="005359D4"/>
    <w:rsid w:val="00535F71"/>
    <w:rsid w:val="0053725B"/>
    <w:rsid w:val="0053728D"/>
    <w:rsid w:val="005401D6"/>
    <w:rsid w:val="00540431"/>
    <w:rsid w:val="00542B4C"/>
    <w:rsid w:val="0054433A"/>
    <w:rsid w:val="0054446F"/>
    <w:rsid w:val="00544A04"/>
    <w:rsid w:val="005473B1"/>
    <w:rsid w:val="00550987"/>
    <w:rsid w:val="00551A2E"/>
    <w:rsid w:val="00551C15"/>
    <w:rsid w:val="005539CC"/>
    <w:rsid w:val="005542E6"/>
    <w:rsid w:val="00555454"/>
    <w:rsid w:val="0055668D"/>
    <w:rsid w:val="0055745C"/>
    <w:rsid w:val="00557A33"/>
    <w:rsid w:val="00561E69"/>
    <w:rsid w:val="00563F1F"/>
    <w:rsid w:val="00564C43"/>
    <w:rsid w:val="0056634F"/>
    <w:rsid w:val="005670E5"/>
    <w:rsid w:val="005701BF"/>
    <w:rsid w:val="00570E35"/>
    <w:rsid w:val="005718AF"/>
    <w:rsid w:val="00571FD4"/>
    <w:rsid w:val="00572879"/>
    <w:rsid w:val="005751CC"/>
    <w:rsid w:val="00580710"/>
    <w:rsid w:val="00582077"/>
    <w:rsid w:val="00583C0D"/>
    <w:rsid w:val="00583CEF"/>
    <w:rsid w:val="00584D81"/>
    <w:rsid w:val="00585C74"/>
    <w:rsid w:val="00587FB8"/>
    <w:rsid w:val="00590655"/>
    <w:rsid w:val="00591E03"/>
    <w:rsid w:val="00594400"/>
    <w:rsid w:val="005946C9"/>
    <w:rsid w:val="00594BB8"/>
    <w:rsid w:val="00594E67"/>
    <w:rsid w:val="005A3932"/>
    <w:rsid w:val="005A3A64"/>
    <w:rsid w:val="005A3DDE"/>
    <w:rsid w:val="005A4ABA"/>
    <w:rsid w:val="005A4BF8"/>
    <w:rsid w:val="005A5F75"/>
    <w:rsid w:val="005A6CC0"/>
    <w:rsid w:val="005A7221"/>
    <w:rsid w:val="005A74D4"/>
    <w:rsid w:val="005A7613"/>
    <w:rsid w:val="005B0FD3"/>
    <w:rsid w:val="005B195A"/>
    <w:rsid w:val="005B2B04"/>
    <w:rsid w:val="005B484D"/>
    <w:rsid w:val="005B6008"/>
    <w:rsid w:val="005B625D"/>
    <w:rsid w:val="005B6963"/>
    <w:rsid w:val="005B72FD"/>
    <w:rsid w:val="005B73DD"/>
    <w:rsid w:val="005C1DEE"/>
    <w:rsid w:val="005C2616"/>
    <w:rsid w:val="005C27E3"/>
    <w:rsid w:val="005C34BD"/>
    <w:rsid w:val="005C4360"/>
    <w:rsid w:val="005C689A"/>
    <w:rsid w:val="005C6A26"/>
    <w:rsid w:val="005D06EA"/>
    <w:rsid w:val="005D1A23"/>
    <w:rsid w:val="005D4092"/>
    <w:rsid w:val="005D4A25"/>
    <w:rsid w:val="005D4CA9"/>
    <w:rsid w:val="005D6A62"/>
    <w:rsid w:val="005D739E"/>
    <w:rsid w:val="005E34FF"/>
    <w:rsid w:val="005E4D18"/>
    <w:rsid w:val="005E52F9"/>
    <w:rsid w:val="005E563E"/>
    <w:rsid w:val="005E5E5F"/>
    <w:rsid w:val="005E679B"/>
    <w:rsid w:val="005E725A"/>
    <w:rsid w:val="005F1261"/>
    <w:rsid w:val="005F3775"/>
    <w:rsid w:val="005F4396"/>
    <w:rsid w:val="0060135A"/>
    <w:rsid w:val="00602315"/>
    <w:rsid w:val="006029DB"/>
    <w:rsid w:val="00607996"/>
    <w:rsid w:val="006101A3"/>
    <w:rsid w:val="006106A9"/>
    <w:rsid w:val="006134F3"/>
    <w:rsid w:val="00614E46"/>
    <w:rsid w:val="0061767B"/>
    <w:rsid w:val="00620F18"/>
    <w:rsid w:val="00622325"/>
    <w:rsid w:val="00623942"/>
    <w:rsid w:val="00625E30"/>
    <w:rsid w:val="0062764F"/>
    <w:rsid w:val="006277A9"/>
    <w:rsid w:val="006319E6"/>
    <w:rsid w:val="0063353C"/>
    <w:rsid w:val="006341EC"/>
    <w:rsid w:val="00634222"/>
    <w:rsid w:val="00635791"/>
    <w:rsid w:val="00635CF1"/>
    <w:rsid w:val="00636947"/>
    <w:rsid w:val="006370CD"/>
    <w:rsid w:val="00640931"/>
    <w:rsid w:val="00644A83"/>
    <w:rsid w:val="0064644B"/>
    <w:rsid w:val="00653558"/>
    <w:rsid w:val="00653D76"/>
    <w:rsid w:val="00654013"/>
    <w:rsid w:val="006543D2"/>
    <w:rsid w:val="00654A9B"/>
    <w:rsid w:val="00655ABF"/>
    <w:rsid w:val="00655CEB"/>
    <w:rsid w:val="006570E5"/>
    <w:rsid w:val="0065719B"/>
    <w:rsid w:val="006572A0"/>
    <w:rsid w:val="0066025C"/>
    <w:rsid w:val="00661671"/>
    <w:rsid w:val="00662317"/>
    <w:rsid w:val="0066244D"/>
    <w:rsid w:val="00662A71"/>
    <w:rsid w:val="0066322F"/>
    <w:rsid w:val="0066431D"/>
    <w:rsid w:val="00665957"/>
    <w:rsid w:val="00665D4E"/>
    <w:rsid w:val="006662B3"/>
    <w:rsid w:val="00666D6D"/>
    <w:rsid w:val="0067228C"/>
    <w:rsid w:val="006760CE"/>
    <w:rsid w:val="0067795E"/>
    <w:rsid w:val="00680177"/>
    <w:rsid w:val="00683468"/>
    <w:rsid w:val="00684669"/>
    <w:rsid w:val="0068484F"/>
    <w:rsid w:val="006857CB"/>
    <w:rsid w:val="00690340"/>
    <w:rsid w:val="00693B9C"/>
    <w:rsid w:val="006947B0"/>
    <w:rsid w:val="00695033"/>
    <w:rsid w:val="00695420"/>
    <w:rsid w:val="006954A6"/>
    <w:rsid w:val="0069559D"/>
    <w:rsid w:val="00695DDE"/>
    <w:rsid w:val="006A134E"/>
    <w:rsid w:val="006A3235"/>
    <w:rsid w:val="006B1208"/>
    <w:rsid w:val="006B2119"/>
    <w:rsid w:val="006B258D"/>
    <w:rsid w:val="006C018C"/>
    <w:rsid w:val="006C0FEF"/>
    <w:rsid w:val="006C485B"/>
    <w:rsid w:val="006C79DF"/>
    <w:rsid w:val="006D044F"/>
    <w:rsid w:val="006D04BC"/>
    <w:rsid w:val="006D2842"/>
    <w:rsid w:val="006D3138"/>
    <w:rsid w:val="006D6526"/>
    <w:rsid w:val="006E12C7"/>
    <w:rsid w:val="006E15E6"/>
    <w:rsid w:val="006E2401"/>
    <w:rsid w:val="006E2823"/>
    <w:rsid w:val="006E28F1"/>
    <w:rsid w:val="006E2A0D"/>
    <w:rsid w:val="006E2FD8"/>
    <w:rsid w:val="006E31A1"/>
    <w:rsid w:val="006E3A85"/>
    <w:rsid w:val="006E3B1D"/>
    <w:rsid w:val="006E6DB4"/>
    <w:rsid w:val="006F0CD7"/>
    <w:rsid w:val="006F0D77"/>
    <w:rsid w:val="006F19A2"/>
    <w:rsid w:val="006F529C"/>
    <w:rsid w:val="006F5878"/>
    <w:rsid w:val="006F6496"/>
    <w:rsid w:val="006F6D2B"/>
    <w:rsid w:val="007019A7"/>
    <w:rsid w:val="007024A0"/>
    <w:rsid w:val="00707909"/>
    <w:rsid w:val="00707C32"/>
    <w:rsid w:val="007100BE"/>
    <w:rsid w:val="00713BB9"/>
    <w:rsid w:val="00713DC0"/>
    <w:rsid w:val="00715000"/>
    <w:rsid w:val="00715DA1"/>
    <w:rsid w:val="00720DEF"/>
    <w:rsid w:val="00721B92"/>
    <w:rsid w:val="00722520"/>
    <w:rsid w:val="00722CFD"/>
    <w:rsid w:val="00723C45"/>
    <w:rsid w:val="00724258"/>
    <w:rsid w:val="0072491D"/>
    <w:rsid w:val="0072575F"/>
    <w:rsid w:val="00725932"/>
    <w:rsid w:val="007277A3"/>
    <w:rsid w:val="00727A84"/>
    <w:rsid w:val="00727E10"/>
    <w:rsid w:val="00730A9C"/>
    <w:rsid w:val="00731052"/>
    <w:rsid w:val="00731DBC"/>
    <w:rsid w:val="00731E13"/>
    <w:rsid w:val="00732EFB"/>
    <w:rsid w:val="00733DE8"/>
    <w:rsid w:val="00735B14"/>
    <w:rsid w:val="00736C51"/>
    <w:rsid w:val="007376F3"/>
    <w:rsid w:val="00740BAE"/>
    <w:rsid w:val="00740CE2"/>
    <w:rsid w:val="0074175D"/>
    <w:rsid w:val="00741CBA"/>
    <w:rsid w:val="00741D70"/>
    <w:rsid w:val="007423DB"/>
    <w:rsid w:val="0074254B"/>
    <w:rsid w:val="00742CAB"/>
    <w:rsid w:val="007443F7"/>
    <w:rsid w:val="00755A06"/>
    <w:rsid w:val="0075688C"/>
    <w:rsid w:val="007573EA"/>
    <w:rsid w:val="007611A1"/>
    <w:rsid w:val="00761CED"/>
    <w:rsid w:val="00762085"/>
    <w:rsid w:val="0076374D"/>
    <w:rsid w:val="007643CA"/>
    <w:rsid w:val="007644F0"/>
    <w:rsid w:val="0076521D"/>
    <w:rsid w:val="00765650"/>
    <w:rsid w:val="007658F2"/>
    <w:rsid w:val="00770ADD"/>
    <w:rsid w:val="0077131A"/>
    <w:rsid w:val="0077457D"/>
    <w:rsid w:val="00774C3B"/>
    <w:rsid w:val="00775C43"/>
    <w:rsid w:val="00776E1A"/>
    <w:rsid w:val="007808C9"/>
    <w:rsid w:val="00780CA3"/>
    <w:rsid w:val="00783892"/>
    <w:rsid w:val="007841F2"/>
    <w:rsid w:val="0078431C"/>
    <w:rsid w:val="00784DD4"/>
    <w:rsid w:val="00785862"/>
    <w:rsid w:val="0079139F"/>
    <w:rsid w:val="0079197F"/>
    <w:rsid w:val="007928BA"/>
    <w:rsid w:val="00793335"/>
    <w:rsid w:val="007937EC"/>
    <w:rsid w:val="007942CE"/>
    <w:rsid w:val="00796151"/>
    <w:rsid w:val="007963C2"/>
    <w:rsid w:val="00797723"/>
    <w:rsid w:val="00797EE6"/>
    <w:rsid w:val="007A0537"/>
    <w:rsid w:val="007A1E23"/>
    <w:rsid w:val="007A2939"/>
    <w:rsid w:val="007A2A01"/>
    <w:rsid w:val="007A38D7"/>
    <w:rsid w:val="007A491B"/>
    <w:rsid w:val="007A49E1"/>
    <w:rsid w:val="007A6396"/>
    <w:rsid w:val="007B085A"/>
    <w:rsid w:val="007B0CEE"/>
    <w:rsid w:val="007B4109"/>
    <w:rsid w:val="007B44E9"/>
    <w:rsid w:val="007B57D3"/>
    <w:rsid w:val="007B6FE8"/>
    <w:rsid w:val="007C0C81"/>
    <w:rsid w:val="007C130F"/>
    <w:rsid w:val="007C15CA"/>
    <w:rsid w:val="007C1DBC"/>
    <w:rsid w:val="007C2DAA"/>
    <w:rsid w:val="007C41B1"/>
    <w:rsid w:val="007C643E"/>
    <w:rsid w:val="007D0816"/>
    <w:rsid w:val="007D2308"/>
    <w:rsid w:val="007D29DD"/>
    <w:rsid w:val="007D3BE4"/>
    <w:rsid w:val="007D4673"/>
    <w:rsid w:val="007D498B"/>
    <w:rsid w:val="007D4BB8"/>
    <w:rsid w:val="007D618D"/>
    <w:rsid w:val="007D65B4"/>
    <w:rsid w:val="007E0AA6"/>
    <w:rsid w:val="007E1C46"/>
    <w:rsid w:val="007E3C60"/>
    <w:rsid w:val="007E5912"/>
    <w:rsid w:val="007F0052"/>
    <w:rsid w:val="007F0DD6"/>
    <w:rsid w:val="007F1352"/>
    <w:rsid w:val="007F2556"/>
    <w:rsid w:val="007F566E"/>
    <w:rsid w:val="007F6501"/>
    <w:rsid w:val="0080063F"/>
    <w:rsid w:val="0080353D"/>
    <w:rsid w:val="00803D09"/>
    <w:rsid w:val="00803D8E"/>
    <w:rsid w:val="00803DF9"/>
    <w:rsid w:val="00804004"/>
    <w:rsid w:val="00806BFA"/>
    <w:rsid w:val="00813F68"/>
    <w:rsid w:val="00814369"/>
    <w:rsid w:val="00815D47"/>
    <w:rsid w:val="008168C5"/>
    <w:rsid w:val="008238A8"/>
    <w:rsid w:val="00825436"/>
    <w:rsid w:val="0082573F"/>
    <w:rsid w:val="00826072"/>
    <w:rsid w:val="008264E7"/>
    <w:rsid w:val="00827100"/>
    <w:rsid w:val="0082746E"/>
    <w:rsid w:val="008276F7"/>
    <w:rsid w:val="00827793"/>
    <w:rsid w:val="00827B35"/>
    <w:rsid w:val="00827B63"/>
    <w:rsid w:val="00833231"/>
    <w:rsid w:val="008339FC"/>
    <w:rsid w:val="00834368"/>
    <w:rsid w:val="0083489F"/>
    <w:rsid w:val="00837ACB"/>
    <w:rsid w:val="008405A3"/>
    <w:rsid w:val="0084064A"/>
    <w:rsid w:val="0084078B"/>
    <w:rsid w:val="008407C9"/>
    <w:rsid w:val="00840A6B"/>
    <w:rsid w:val="00840DB2"/>
    <w:rsid w:val="008433B5"/>
    <w:rsid w:val="00844BB3"/>
    <w:rsid w:val="008453CB"/>
    <w:rsid w:val="008478D1"/>
    <w:rsid w:val="00851A1B"/>
    <w:rsid w:val="00853C0E"/>
    <w:rsid w:val="00861EE5"/>
    <w:rsid w:val="00862392"/>
    <w:rsid w:val="00862AB4"/>
    <w:rsid w:val="008646E4"/>
    <w:rsid w:val="00865392"/>
    <w:rsid w:val="00866DC6"/>
    <w:rsid w:val="00866DD9"/>
    <w:rsid w:val="008674B0"/>
    <w:rsid w:val="00875A28"/>
    <w:rsid w:val="00881C00"/>
    <w:rsid w:val="00884E1B"/>
    <w:rsid w:val="00885A31"/>
    <w:rsid w:val="008862F8"/>
    <w:rsid w:val="00887915"/>
    <w:rsid w:val="00887AC6"/>
    <w:rsid w:val="00891457"/>
    <w:rsid w:val="00891782"/>
    <w:rsid w:val="00892234"/>
    <w:rsid w:val="008941A6"/>
    <w:rsid w:val="00895662"/>
    <w:rsid w:val="008959E4"/>
    <w:rsid w:val="00895C6A"/>
    <w:rsid w:val="0089625D"/>
    <w:rsid w:val="008A03E3"/>
    <w:rsid w:val="008A1924"/>
    <w:rsid w:val="008A2029"/>
    <w:rsid w:val="008A22B9"/>
    <w:rsid w:val="008A333A"/>
    <w:rsid w:val="008B0A49"/>
    <w:rsid w:val="008B3F3A"/>
    <w:rsid w:val="008B6323"/>
    <w:rsid w:val="008B7E77"/>
    <w:rsid w:val="008C07FE"/>
    <w:rsid w:val="008C0BB7"/>
    <w:rsid w:val="008C0E59"/>
    <w:rsid w:val="008C1CD2"/>
    <w:rsid w:val="008C3038"/>
    <w:rsid w:val="008C3EDC"/>
    <w:rsid w:val="008C4EAD"/>
    <w:rsid w:val="008C51F5"/>
    <w:rsid w:val="008C5327"/>
    <w:rsid w:val="008C6FA3"/>
    <w:rsid w:val="008C7085"/>
    <w:rsid w:val="008D0068"/>
    <w:rsid w:val="008D0A63"/>
    <w:rsid w:val="008D1F57"/>
    <w:rsid w:val="008D2356"/>
    <w:rsid w:val="008D451B"/>
    <w:rsid w:val="008D4EF1"/>
    <w:rsid w:val="008D58A0"/>
    <w:rsid w:val="008D7C7E"/>
    <w:rsid w:val="008D7FD6"/>
    <w:rsid w:val="008E21FD"/>
    <w:rsid w:val="008E2327"/>
    <w:rsid w:val="008E30EB"/>
    <w:rsid w:val="008E359C"/>
    <w:rsid w:val="008E61F2"/>
    <w:rsid w:val="008E7C05"/>
    <w:rsid w:val="008F2DD2"/>
    <w:rsid w:val="008F3CA0"/>
    <w:rsid w:val="008F3E47"/>
    <w:rsid w:val="0090294A"/>
    <w:rsid w:val="00902E71"/>
    <w:rsid w:val="00902ED4"/>
    <w:rsid w:val="00910A88"/>
    <w:rsid w:val="00911B07"/>
    <w:rsid w:val="00911BBC"/>
    <w:rsid w:val="00911D1C"/>
    <w:rsid w:val="00913CC2"/>
    <w:rsid w:val="0091493A"/>
    <w:rsid w:val="00917447"/>
    <w:rsid w:val="00920874"/>
    <w:rsid w:val="0092089A"/>
    <w:rsid w:val="009225DD"/>
    <w:rsid w:val="00923B03"/>
    <w:rsid w:val="00923F06"/>
    <w:rsid w:val="00924AB3"/>
    <w:rsid w:val="0092687E"/>
    <w:rsid w:val="009269B7"/>
    <w:rsid w:val="0093245B"/>
    <w:rsid w:val="00934DAE"/>
    <w:rsid w:val="00937F5A"/>
    <w:rsid w:val="00942BBC"/>
    <w:rsid w:val="00944825"/>
    <w:rsid w:val="00944A32"/>
    <w:rsid w:val="00944C2D"/>
    <w:rsid w:val="00944F05"/>
    <w:rsid w:val="00945606"/>
    <w:rsid w:val="00945771"/>
    <w:rsid w:val="0094680B"/>
    <w:rsid w:val="00953255"/>
    <w:rsid w:val="00956538"/>
    <w:rsid w:val="009602E3"/>
    <w:rsid w:val="00960AA6"/>
    <w:rsid w:val="00960B10"/>
    <w:rsid w:val="0096625F"/>
    <w:rsid w:val="00970338"/>
    <w:rsid w:val="009724D6"/>
    <w:rsid w:val="00972654"/>
    <w:rsid w:val="00973075"/>
    <w:rsid w:val="0097600D"/>
    <w:rsid w:val="00976118"/>
    <w:rsid w:val="0097669C"/>
    <w:rsid w:val="00977259"/>
    <w:rsid w:val="00977696"/>
    <w:rsid w:val="00982ECE"/>
    <w:rsid w:val="00982EE8"/>
    <w:rsid w:val="009841DA"/>
    <w:rsid w:val="00986453"/>
    <w:rsid w:val="00991007"/>
    <w:rsid w:val="0099103C"/>
    <w:rsid w:val="00992143"/>
    <w:rsid w:val="00993A25"/>
    <w:rsid w:val="009940C3"/>
    <w:rsid w:val="00994B5B"/>
    <w:rsid w:val="00997571"/>
    <w:rsid w:val="00997C8E"/>
    <w:rsid w:val="009A0D64"/>
    <w:rsid w:val="009A2C93"/>
    <w:rsid w:val="009A463E"/>
    <w:rsid w:val="009A4CF3"/>
    <w:rsid w:val="009A50E6"/>
    <w:rsid w:val="009A6659"/>
    <w:rsid w:val="009A68CC"/>
    <w:rsid w:val="009B0106"/>
    <w:rsid w:val="009B0379"/>
    <w:rsid w:val="009B15FB"/>
    <w:rsid w:val="009B3075"/>
    <w:rsid w:val="009B3DF8"/>
    <w:rsid w:val="009B3FA8"/>
    <w:rsid w:val="009B72ED"/>
    <w:rsid w:val="009B7BD4"/>
    <w:rsid w:val="009C1602"/>
    <w:rsid w:val="009C2C8A"/>
    <w:rsid w:val="009C4DBC"/>
    <w:rsid w:val="009C5473"/>
    <w:rsid w:val="009C6A4D"/>
    <w:rsid w:val="009D0147"/>
    <w:rsid w:val="009D015E"/>
    <w:rsid w:val="009D0C4D"/>
    <w:rsid w:val="009E09BA"/>
    <w:rsid w:val="009E1152"/>
    <w:rsid w:val="009E140C"/>
    <w:rsid w:val="009E1447"/>
    <w:rsid w:val="009E2D35"/>
    <w:rsid w:val="009F01F5"/>
    <w:rsid w:val="009F0EF1"/>
    <w:rsid w:val="009F641C"/>
    <w:rsid w:val="009F6529"/>
    <w:rsid w:val="00A00FCD"/>
    <w:rsid w:val="00A01369"/>
    <w:rsid w:val="00A04267"/>
    <w:rsid w:val="00A04776"/>
    <w:rsid w:val="00A063E8"/>
    <w:rsid w:val="00A0690C"/>
    <w:rsid w:val="00A0730D"/>
    <w:rsid w:val="00A07DDB"/>
    <w:rsid w:val="00A101CD"/>
    <w:rsid w:val="00A10FF0"/>
    <w:rsid w:val="00A11867"/>
    <w:rsid w:val="00A13821"/>
    <w:rsid w:val="00A151BC"/>
    <w:rsid w:val="00A1567B"/>
    <w:rsid w:val="00A1684E"/>
    <w:rsid w:val="00A16DCC"/>
    <w:rsid w:val="00A17333"/>
    <w:rsid w:val="00A17ACC"/>
    <w:rsid w:val="00A21E5B"/>
    <w:rsid w:val="00A24AB4"/>
    <w:rsid w:val="00A30913"/>
    <w:rsid w:val="00A3183B"/>
    <w:rsid w:val="00A3191E"/>
    <w:rsid w:val="00A32874"/>
    <w:rsid w:val="00A339EC"/>
    <w:rsid w:val="00A3537A"/>
    <w:rsid w:val="00A3653D"/>
    <w:rsid w:val="00A36A69"/>
    <w:rsid w:val="00A42463"/>
    <w:rsid w:val="00A428C2"/>
    <w:rsid w:val="00A42DDD"/>
    <w:rsid w:val="00A43E54"/>
    <w:rsid w:val="00A5213F"/>
    <w:rsid w:val="00A5608B"/>
    <w:rsid w:val="00A56E9F"/>
    <w:rsid w:val="00A5757D"/>
    <w:rsid w:val="00A606EF"/>
    <w:rsid w:val="00A60DB3"/>
    <w:rsid w:val="00A6175C"/>
    <w:rsid w:val="00A627B1"/>
    <w:rsid w:val="00A6289F"/>
    <w:rsid w:val="00A660C1"/>
    <w:rsid w:val="00A70EC0"/>
    <w:rsid w:val="00A729E8"/>
    <w:rsid w:val="00A72A23"/>
    <w:rsid w:val="00A7306D"/>
    <w:rsid w:val="00A738FF"/>
    <w:rsid w:val="00A764F2"/>
    <w:rsid w:val="00A770CF"/>
    <w:rsid w:val="00A77928"/>
    <w:rsid w:val="00A77951"/>
    <w:rsid w:val="00A77AB4"/>
    <w:rsid w:val="00A77BA2"/>
    <w:rsid w:val="00A77DDC"/>
    <w:rsid w:val="00A80E9D"/>
    <w:rsid w:val="00A8363B"/>
    <w:rsid w:val="00A86856"/>
    <w:rsid w:val="00A87DA0"/>
    <w:rsid w:val="00A90697"/>
    <w:rsid w:val="00A92DBC"/>
    <w:rsid w:val="00A941BC"/>
    <w:rsid w:val="00A96AF3"/>
    <w:rsid w:val="00A96F00"/>
    <w:rsid w:val="00A97F76"/>
    <w:rsid w:val="00AA09AC"/>
    <w:rsid w:val="00AA253E"/>
    <w:rsid w:val="00AA7679"/>
    <w:rsid w:val="00AA7D22"/>
    <w:rsid w:val="00AB0BE9"/>
    <w:rsid w:val="00AB0EDC"/>
    <w:rsid w:val="00AB1F9A"/>
    <w:rsid w:val="00AB32E7"/>
    <w:rsid w:val="00AB44C8"/>
    <w:rsid w:val="00AB5AEB"/>
    <w:rsid w:val="00AB68AE"/>
    <w:rsid w:val="00AB6A9E"/>
    <w:rsid w:val="00AB74A5"/>
    <w:rsid w:val="00AC0C59"/>
    <w:rsid w:val="00AC0CFE"/>
    <w:rsid w:val="00AC1823"/>
    <w:rsid w:val="00AC2A46"/>
    <w:rsid w:val="00AC49E3"/>
    <w:rsid w:val="00AC512D"/>
    <w:rsid w:val="00AC6FFF"/>
    <w:rsid w:val="00AD02FD"/>
    <w:rsid w:val="00AD0E39"/>
    <w:rsid w:val="00AD2257"/>
    <w:rsid w:val="00AD2F56"/>
    <w:rsid w:val="00AD41B6"/>
    <w:rsid w:val="00AD7023"/>
    <w:rsid w:val="00AE2E60"/>
    <w:rsid w:val="00AE2E84"/>
    <w:rsid w:val="00AF0FA4"/>
    <w:rsid w:val="00AF1FFD"/>
    <w:rsid w:val="00AF6E69"/>
    <w:rsid w:val="00AF6EB2"/>
    <w:rsid w:val="00AF7885"/>
    <w:rsid w:val="00B0080D"/>
    <w:rsid w:val="00B01215"/>
    <w:rsid w:val="00B04701"/>
    <w:rsid w:val="00B049F2"/>
    <w:rsid w:val="00B0719E"/>
    <w:rsid w:val="00B1073C"/>
    <w:rsid w:val="00B113A1"/>
    <w:rsid w:val="00B119C1"/>
    <w:rsid w:val="00B16527"/>
    <w:rsid w:val="00B22702"/>
    <w:rsid w:val="00B25195"/>
    <w:rsid w:val="00B26F12"/>
    <w:rsid w:val="00B32F7C"/>
    <w:rsid w:val="00B330AB"/>
    <w:rsid w:val="00B40127"/>
    <w:rsid w:val="00B41BA8"/>
    <w:rsid w:val="00B42554"/>
    <w:rsid w:val="00B45A65"/>
    <w:rsid w:val="00B4787F"/>
    <w:rsid w:val="00B52E66"/>
    <w:rsid w:val="00B53AB6"/>
    <w:rsid w:val="00B5404C"/>
    <w:rsid w:val="00B55CDD"/>
    <w:rsid w:val="00B56990"/>
    <w:rsid w:val="00B5754E"/>
    <w:rsid w:val="00B6057E"/>
    <w:rsid w:val="00B61A59"/>
    <w:rsid w:val="00B62B80"/>
    <w:rsid w:val="00B62F5B"/>
    <w:rsid w:val="00B71A68"/>
    <w:rsid w:val="00B730CD"/>
    <w:rsid w:val="00B74497"/>
    <w:rsid w:val="00B74C3E"/>
    <w:rsid w:val="00B7688C"/>
    <w:rsid w:val="00B80746"/>
    <w:rsid w:val="00B81A17"/>
    <w:rsid w:val="00B81D82"/>
    <w:rsid w:val="00B84FE5"/>
    <w:rsid w:val="00B87CC7"/>
    <w:rsid w:val="00B925A5"/>
    <w:rsid w:val="00B953E8"/>
    <w:rsid w:val="00B95DA6"/>
    <w:rsid w:val="00B963FA"/>
    <w:rsid w:val="00B9760F"/>
    <w:rsid w:val="00B976B0"/>
    <w:rsid w:val="00BA3064"/>
    <w:rsid w:val="00BA5750"/>
    <w:rsid w:val="00BA64F6"/>
    <w:rsid w:val="00BA6A17"/>
    <w:rsid w:val="00BB11B5"/>
    <w:rsid w:val="00BB17BF"/>
    <w:rsid w:val="00BB6054"/>
    <w:rsid w:val="00BC3ECE"/>
    <w:rsid w:val="00BC4B16"/>
    <w:rsid w:val="00BC4F66"/>
    <w:rsid w:val="00BC70EF"/>
    <w:rsid w:val="00BC7AA5"/>
    <w:rsid w:val="00BD0251"/>
    <w:rsid w:val="00BD09CD"/>
    <w:rsid w:val="00BD4449"/>
    <w:rsid w:val="00BD54FB"/>
    <w:rsid w:val="00BE3467"/>
    <w:rsid w:val="00BE61B6"/>
    <w:rsid w:val="00BE735D"/>
    <w:rsid w:val="00BF06CE"/>
    <w:rsid w:val="00BF1B39"/>
    <w:rsid w:val="00BF4716"/>
    <w:rsid w:val="00BF5F8A"/>
    <w:rsid w:val="00BF7054"/>
    <w:rsid w:val="00BF7CA8"/>
    <w:rsid w:val="00C00E8A"/>
    <w:rsid w:val="00C00EF3"/>
    <w:rsid w:val="00C01750"/>
    <w:rsid w:val="00C036D5"/>
    <w:rsid w:val="00C03E0B"/>
    <w:rsid w:val="00C04E22"/>
    <w:rsid w:val="00C0588F"/>
    <w:rsid w:val="00C06B15"/>
    <w:rsid w:val="00C075E8"/>
    <w:rsid w:val="00C07DE2"/>
    <w:rsid w:val="00C1030A"/>
    <w:rsid w:val="00C11BD0"/>
    <w:rsid w:val="00C14ABE"/>
    <w:rsid w:val="00C15271"/>
    <w:rsid w:val="00C15838"/>
    <w:rsid w:val="00C16168"/>
    <w:rsid w:val="00C17388"/>
    <w:rsid w:val="00C2149E"/>
    <w:rsid w:val="00C21DB7"/>
    <w:rsid w:val="00C260D5"/>
    <w:rsid w:val="00C274BD"/>
    <w:rsid w:val="00C27509"/>
    <w:rsid w:val="00C279FC"/>
    <w:rsid w:val="00C27BF7"/>
    <w:rsid w:val="00C30A52"/>
    <w:rsid w:val="00C31325"/>
    <w:rsid w:val="00C31890"/>
    <w:rsid w:val="00C322C0"/>
    <w:rsid w:val="00C33746"/>
    <w:rsid w:val="00C3748D"/>
    <w:rsid w:val="00C37526"/>
    <w:rsid w:val="00C40226"/>
    <w:rsid w:val="00C40EA6"/>
    <w:rsid w:val="00C41ADD"/>
    <w:rsid w:val="00C41F2E"/>
    <w:rsid w:val="00C43A9C"/>
    <w:rsid w:val="00C44672"/>
    <w:rsid w:val="00C46D46"/>
    <w:rsid w:val="00C46DCE"/>
    <w:rsid w:val="00C5148B"/>
    <w:rsid w:val="00C5189E"/>
    <w:rsid w:val="00C51C93"/>
    <w:rsid w:val="00C520A7"/>
    <w:rsid w:val="00C54557"/>
    <w:rsid w:val="00C54C5F"/>
    <w:rsid w:val="00C551C0"/>
    <w:rsid w:val="00C559FF"/>
    <w:rsid w:val="00C57B84"/>
    <w:rsid w:val="00C611FB"/>
    <w:rsid w:val="00C6361B"/>
    <w:rsid w:val="00C6551F"/>
    <w:rsid w:val="00C67671"/>
    <w:rsid w:val="00C67DD1"/>
    <w:rsid w:val="00C70B03"/>
    <w:rsid w:val="00C712BD"/>
    <w:rsid w:val="00C713D4"/>
    <w:rsid w:val="00C72335"/>
    <w:rsid w:val="00C72638"/>
    <w:rsid w:val="00C75DF9"/>
    <w:rsid w:val="00C775BF"/>
    <w:rsid w:val="00C81007"/>
    <w:rsid w:val="00C82FAA"/>
    <w:rsid w:val="00C8343C"/>
    <w:rsid w:val="00C857CB"/>
    <w:rsid w:val="00C85C97"/>
    <w:rsid w:val="00C864FD"/>
    <w:rsid w:val="00C8740F"/>
    <w:rsid w:val="00C907F3"/>
    <w:rsid w:val="00C90C7B"/>
    <w:rsid w:val="00C91925"/>
    <w:rsid w:val="00C93009"/>
    <w:rsid w:val="00C93A9F"/>
    <w:rsid w:val="00CA03A8"/>
    <w:rsid w:val="00CA08BD"/>
    <w:rsid w:val="00CA240C"/>
    <w:rsid w:val="00CA5304"/>
    <w:rsid w:val="00CA56A2"/>
    <w:rsid w:val="00CA5C4C"/>
    <w:rsid w:val="00CB21D1"/>
    <w:rsid w:val="00CB3AA7"/>
    <w:rsid w:val="00CB6561"/>
    <w:rsid w:val="00CC0A22"/>
    <w:rsid w:val="00CC14ED"/>
    <w:rsid w:val="00CC1D0D"/>
    <w:rsid w:val="00CC34B8"/>
    <w:rsid w:val="00CC3B75"/>
    <w:rsid w:val="00CC3BEB"/>
    <w:rsid w:val="00CC749F"/>
    <w:rsid w:val="00CC79AD"/>
    <w:rsid w:val="00CD0716"/>
    <w:rsid w:val="00CD26CC"/>
    <w:rsid w:val="00CD4367"/>
    <w:rsid w:val="00CD74E4"/>
    <w:rsid w:val="00CE06CF"/>
    <w:rsid w:val="00CE21C0"/>
    <w:rsid w:val="00CE31FA"/>
    <w:rsid w:val="00CE45DB"/>
    <w:rsid w:val="00CE5D1E"/>
    <w:rsid w:val="00CE7BDA"/>
    <w:rsid w:val="00CF0D1D"/>
    <w:rsid w:val="00CF154B"/>
    <w:rsid w:val="00CF18FB"/>
    <w:rsid w:val="00CF1C1A"/>
    <w:rsid w:val="00CF1D7F"/>
    <w:rsid w:val="00CF73E0"/>
    <w:rsid w:val="00CF7DFF"/>
    <w:rsid w:val="00D02171"/>
    <w:rsid w:val="00D10084"/>
    <w:rsid w:val="00D10B67"/>
    <w:rsid w:val="00D125BE"/>
    <w:rsid w:val="00D129B1"/>
    <w:rsid w:val="00D133AE"/>
    <w:rsid w:val="00D151C6"/>
    <w:rsid w:val="00D16DA0"/>
    <w:rsid w:val="00D17A44"/>
    <w:rsid w:val="00D20B2A"/>
    <w:rsid w:val="00D20FDF"/>
    <w:rsid w:val="00D21C3A"/>
    <w:rsid w:val="00D21F48"/>
    <w:rsid w:val="00D25AA9"/>
    <w:rsid w:val="00D27099"/>
    <w:rsid w:val="00D30D59"/>
    <w:rsid w:val="00D315A7"/>
    <w:rsid w:val="00D323D4"/>
    <w:rsid w:val="00D3375E"/>
    <w:rsid w:val="00D3436A"/>
    <w:rsid w:val="00D354A3"/>
    <w:rsid w:val="00D36380"/>
    <w:rsid w:val="00D40B16"/>
    <w:rsid w:val="00D45264"/>
    <w:rsid w:val="00D4681B"/>
    <w:rsid w:val="00D54531"/>
    <w:rsid w:val="00D5453A"/>
    <w:rsid w:val="00D555DA"/>
    <w:rsid w:val="00D56F98"/>
    <w:rsid w:val="00D57381"/>
    <w:rsid w:val="00D618A3"/>
    <w:rsid w:val="00D623EE"/>
    <w:rsid w:val="00D630E2"/>
    <w:rsid w:val="00D634A6"/>
    <w:rsid w:val="00D63795"/>
    <w:rsid w:val="00D63ABE"/>
    <w:rsid w:val="00D657C7"/>
    <w:rsid w:val="00D678A5"/>
    <w:rsid w:val="00D712B3"/>
    <w:rsid w:val="00D71CA8"/>
    <w:rsid w:val="00D74F26"/>
    <w:rsid w:val="00D75175"/>
    <w:rsid w:val="00D77755"/>
    <w:rsid w:val="00D84B81"/>
    <w:rsid w:val="00D858E1"/>
    <w:rsid w:val="00D85B98"/>
    <w:rsid w:val="00D860E9"/>
    <w:rsid w:val="00D91721"/>
    <w:rsid w:val="00D93403"/>
    <w:rsid w:val="00D94097"/>
    <w:rsid w:val="00D94483"/>
    <w:rsid w:val="00D94856"/>
    <w:rsid w:val="00D94EC1"/>
    <w:rsid w:val="00D97461"/>
    <w:rsid w:val="00DA0397"/>
    <w:rsid w:val="00DA1217"/>
    <w:rsid w:val="00DA1BF0"/>
    <w:rsid w:val="00DA1FE1"/>
    <w:rsid w:val="00DA2512"/>
    <w:rsid w:val="00DA5291"/>
    <w:rsid w:val="00DA7883"/>
    <w:rsid w:val="00DA7A7D"/>
    <w:rsid w:val="00DB17CC"/>
    <w:rsid w:val="00DB39C3"/>
    <w:rsid w:val="00DB6DC3"/>
    <w:rsid w:val="00DB7937"/>
    <w:rsid w:val="00DB7FBA"/>
    <w:rsid w:val="00DC0ED6"/>
    <w:rsid w:val="00DC10F9"/>
    <w:rsid w:val="00DC3769"/>
    <w:rsid w:val="00DC4848"/>
    <w:rsid w:val="00DC539A"/>
    <w:rsid w:val="00DD0D89"/>
    <w:rsid w:val="00DD37C2"/>
    <w:rsid w:val="00DD37E9"/>
    <w:rsid w:val="00DD5296"/>
    <w:rsid w:val="00DD5A0B"/>
    <w:rsid w:val="00DD63D1"/>
    <w:rsid w:val="00DE1587"/>
    <w:rsid w:val="00DE33EB"/>
    <w:rsid w:val="00DE4275"/>
    <w:rsid w:val="00DE4375"/>
    <w:rsid w:val="00DE4BC0"/>
    <w:rsid w:val="00DE5AF8"/>
    <w:rsid w:val="00DE6E5C"/>
    <w:rsid w:val="00DE7616"/>
    <w:rsid w:val="00DF3F84"/>
    <w:rsid w:val="00DF5370"/>
    <w:rsid w:val="00E03921"/>
    <w:rsid w:val="00E05DC8"/>
    <w:rsid w:val="00E079EF"/>
    <w:rsid w:val="00E11244"/>
    <w:rsid w:val="00E11735"/>
    <w:rsid w:val="00E11792"/>
    <w:rsid w:val="00E12FA9"/>
    <w:rsid w:val="00E13649"/>
    <w:rsid w:val="00E141ED"/>
    <w:rsid w:val="00E168CF"/>
    <w:rsid w:val="00E16CAE"/>
    <w:rsid w:val="00E1782C"/>
    <w:rsid w:val="00E17C84"/>
    <w:rsid w:val="00E225CB"/>
    <w:rsid w:val="00E2678B"/>
    <w:rsid w:val="00E2729E"/>
    <w:rsid w:val="00E30310"/>
    <w:rsid w:val="00E337CD"/>
    <w:rsid w:val="00E33F88"/>
    <w:rsid w:val="00E37272"/>
    <w:rsid w:val="00E41FEF"/>
    <w:rsid w:val="00E43446"/>
    <w:rsid w:val="00E449FB"/>
    <w:rsid w:val="00E451E0"/>
    <w:rsid w:val="00E4606F"/>
    <w:rsid w:val="00E46209"/>
    <w:rsid w:val="00E50574"/>
    <w:rsid w:val="00E50C92"/>
    <w:rsid w:val="00E515DB"/>
    <w:rsid w:val="00E51A2B"/>
    <w:rsid w:val="00E528D8"/>
    <w:rsid w:val="00E539D2"/>
    <w:rsid w:val="00E53A1B"/>
    <w:rsid w:val="00E54F7C"/>
    <w:rsid w:val="00E555DB"/>
    <w:rsid w:val="00E65BA9"/>
    <w:rsid w:val="00E72298"/>
    <w:rsid w:val="00E738CC"/>
    <w:rsid w:val="00E73A3C"/>
    <w:rsid w:val="00E75F97"/>
    <w:rsid w:val="00E75F9E"/>
    <w:rsid w:val="00E766F6"/>
    <w:rsid w:val="00E81077"/>
    <w:rsid w:val="00E8413C"/>
    <w:rsid w:val="00E85371"/>
    <w:rsid w:val="00E85F38"/>
    <w:rsid w:val="00E8675A"/>
    <w:rsid w:val="00E8788F"/>
    <w:rsid w:val="00E90588"/>
    <w:rsid w:val="00E90DF1"/>
    <w:rsid w:val="00E9288E"/>
    <w:rsid w:val="00E93AC0"/>
    <w:rsid w:val="00E94082"/>
    <w:rsid w:val="00E9528A"/>
    <w:rsid w:val="00EA172B"/>
    <w:rsid w:val="00EA342A"/>
    <w:rsid w:val="00EA34A2"/>
    <w:rsid w:val="00EA3876"/>
    <w:rsid w:val="00EA406E"/>
    <w:rsid w:val="00EA52D3"/>
    <w:rsid w:val="00EA589F"/>
    <w:rsid w:val="00EA5F49"/>
    <w:rsid w:val="00EA6447"/>
    <w:rsid w:val="00EA6FC2"/>
    <w:rsid w:val="00EB0B3E"/>
    <w:rsid w:val="00EB193C"/>
    <w:rsid w:val="00EB2329"/>
    <w:rsid w:val="00EB2FEB"/>
    <w:rsid w:val="00EB3E52"/>
    <w:rsid w:val="00EB41D8"/>
    <w:rsid w:val="00EB4E03"/>
    <w:rsid w:val="00EB5B18"/>
    <w:rsid w:val="00EB739F"/>
    <w:rsid w:val="00EC00A1"/>
    <w:rsid w:val="00EC4CC5"/>
    <w:rsid w:val="00EC6C11"/>
    <w:rsid w:val="00EC7C52"/>
    <w:rsid w:val="00ED11D7"/>
    <w:rsid w:val="00ED32F9"/>
    <w:rsid w:val="00ED3727"/>
    <w:rsid w:val="00ED39B9"/>
    <w:rsid w:val="00ED3FF4"/>
    <w:rsid w:val="00ED43FE"/>
    <w:rsid w:val="00ED5570"/>
    <w:rsid w:val="00ED5989"/>
    <w:rsid w:val="00EE488F"/>
    <w:rsid w:val="00EE550A"/>
    <w:rsid w:val="00EE5AC4"/>
    <w:rsid w:val="00EE7EC4"/>
    <w:rsid w:val="00EF0694"/>
    <w:rsid w:val="00EF2E2C"/>
    <w:rsid w:val="00EF3B0F"/>
    <w:rsid w:val="00EF5820"/>
    <w:rsid w:val="00EF6FDE"/>
    <w:rsid w:val="00EF740D"/>
    <w:rsid w:val="00F0508A"/>
    <w:rsid w:val="00F05C5D"/>
    <w:rsid w:val="00F076D4"/>
    <w:rsid w:val="00F07B60"/>
    <w:rsid w:val="00F11C4B"/>
    <w:rsid w:val="00F11E4A"/>
    <w:rsid w:val="00F11E91"/>
    <w:rsid w:val="00F12F31"/>
    <w:rsid w:val="00F1307A"/>
    <w:rsid w:val="00F13532"/>
    <w:rsid w:val="00F13C9C"/>
    <w:rsid w:val="00F14239"/>
    <w:rsid w:val="00F15A93"/>
    <w:rsid w:val="00F1646C"/>
    <w:rsid w:val="00F206C2"/>
    <w:rsid w:val="00F211B3"/>
    <w:rsid w:val="00F219FE"/>
    <w:rsid w:val="00F22375"/>
    <w:rsid w:val="00F2508D"/>
    <w:rsid w:val="00F25F7C"/>
    <w:rsid w:val="00F26E1E"/>
    <w:rsid w:val="00F30582"/>
    <w:rsid w:val="00F33A2B"/>
    <w:rsid w:val="00F36571"/>
    <w:rsid w:val="00F36A49"/>
    <w:rsid w:val="00F40189"/>
    <w:rsid w:val="00F41185"/>
    <w:rsid w:val="00F43FF0"/>
    <w:rsid w:val="00F44351"/>
    <w:rsid w:val="00F45F59"/>
    <w:rsid w:val="00F46CEE"/>
    <w:rsid w:val="00F4755B"/>
    <w:rsid w:val="00F548D7"/>
    <w:rsid w:val="00F55264"/>
    <w:rsid w:val="00F55F09"/>
    <w:rsid w:val="00F57902"/>
    <w:rsid w:val="00F605CE"/>
    <w:rsid w:val="00F60DBA"/>
    <w:rsid w:val="00F61551"/>
    <w:rsid w:val="00F62916"/>
    <w:rsid w:val="00F63376"/>
    <w:rsid w:val="00F63D9A"/>
    <w:rsid w:val="00F64A71"/>
    <w:rsid w:val="00F706F3"/>
    <w:rsid w:val="00F71BE2"/>
    <w:rsid w:val="00F72229"/>
    <w:rsid w:val="00F7363F"/>
    <w:rsid w:val="00F75527"/>
    <w:rsid w:val="00F80762"/>
    <w:rsid w:val="00F80F2E"/>
    <w:rsid w:val="00F82B8C"/>
    <w:rsid w:val="00F91142"/>
    <w:rsid w:val="00F92553"/>
    <w:rsid w:val="00F92622"/>
    <w:rsid w:val="00F93C34"/>
    <w:rsid w:val="00F94B70"/>
    <w:rsid w:val="00F956B2"/>
    <w:rsid w:val="00FA02D2"/>
    <w:rsid w:val="00FA05EF"/>
    <w:rsid w:val="00FA18D2"/>
    <w:rsid w:val="00FA6185"/>
    <w:rsid w:val="00FB0BE2"/>
    <w:rsid w:val="00FB21DD"/>
    <w:rsid w:val="00FB4119"/>
    <w:rsid w:val="00FB6CC7"/>
    <w:rsid w:val="00FB743C"/>
    <w:rsid w:val="00FC1F16"/>
    <w:rsid w:val="00FC3653"/>
    <w:rsid w:val="00FC3B89"/>
    <w:rsid w:val="00FC4326"/>
    <w:rsid w:val="00FD26AE"/>
    <w:rsid w:val="00FD2829"/>
    <w:rsid w:val="00FD3045"/>
    <w:rsid w:val="00FD307B"/>
    <w:rsid w:val="00FD3A5B"/>
    <w:rsid w:val="00FD4F2C"/>
    <w:rsid w:val="00FD6469"/>
    <w:rsid w:val="00FE0646"/>
    <w:rsid w:val="00FE0ADB"/>
    <w:rsid w:val="00FE3E82"/>
    <w:rsid w:val="00FE53CE"/>
    <w:rsid w:val="00FE6402"/>
    <w:rsid w:val="00FE653F"/>
    <w:rsid w:val="00FE68E4"/>
    <w:rsid w:val="00FE6B66"/>
    <w:rsid w:val="00FE7BAB"/>
    <w:rsid w:val="00FF0ECF"/>
    <w:rsid w:val="00FF34A3"/>
    <w:rsid w:val="00FF56A9"/>
    <w:rsid w:val="00FF5C63"/>
    <w:rsid w:val="00FF5D8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9561EE9"/>
  <w15:chartTrackingRefBased/>
  <w15:docId w15:val="{B3C71EF1-4B27-4E75-A8CB-6ABD3D52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 w:type="character" w:styleId="UnresolvedMention">
    <w:name w:val="Unresolved Mention"/>
    <w:uiPriority w:val="99"/>
    <w:semiHidden/>
    <w:unhideWhenUsed/>
    <w:rsid w:val="0090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D2A12-F318-46F8-9BFC-7D0B6126DC24}">
  <ds:schemaRefs>
    <ds:schemaRef ds:uri="http://schemas.openxmlformats.org/officeDocument/2006/bibliography"/>
  </ds:schemaRefs>
</ds:datastoreItem>
</file>

<file path=customXml/itemProps2.xml><?xml version="1.0" encoding="utf-8"?>
<ds:datastoreItem xmlns:ds="http://schemas.openxmlformats.org/officeDocument/2006/customXml" ds:itemID="{D8DCD1D6-C404-4139-AD11-5A1A8F45D2DF}">
  <ds:schemaRefs>
    <ds:schemaRef ds:uri="http://schemas.microsoft.com/sharepoint/v3/contenttype/forms"/>
  </ds:schemaRefs>
</ds:datastoreItem>
</file>

<file path=customXml/itemProps3.xml><?xml version="1.0" encoding="utf-8"?>
<ds:datastoreItem xmlns:ds="http://schemas.openxmlformats.org/officeDocument/2006/customXml" ds:itemID="{60ACB5ED-C4DF-40D7-BB60-648CBF2A9CF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152AFB0-ADC3-4D8E-8BF1-B6CB9A8C6C6D}">
  <ds:schemaRefs>
    <ds:schemaRef ds:uri="http://purl.org/dc/terms/"/>
    <ds:schemaRef ds:uri="http://schemas.microsoft.com/office/2006/documentManagement/types"/>
    <ds:schemaRef ds:uri="171a6d4e-846b-4045-8024-24f3590889ec"/>
    <ds:schemaRef ds:uri="http://schemas.openxmlformats.org/package/2006/metadata/core-properties"/>
    <ds:schemaRef ds:uri="http://purl.org/dc/elements/1.1/"/>
    <ds:schemaRef ds:uri="http://schemas.microsoft.com/office/infopath/2007/PartnerControls"/>
    <ds:schemaRef ds:uri="9a4cad7d-cde0-4c4b-9900-a6ca365b2969"/>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C9246F9-533E-4912-9119-9BDC853A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9</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Sch 14 Sidmouth</vt:lpstr>
    </vt:vector>
  </TitlesOfParts>
  <Company>Department for Communities and Local Government</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Sidmouth</dc:title>
  <dc:subject/>
  <dc:creator>Sue Arnott</dc:creator>
  <cp:keywords/>
  <cp:lastModifiedBy>Baylis, Caroline</cp:lastModifiedBy>
  <cp:revision>2</cp:revision>
  <cp:lastPrinted>2021-09-20T07:52:00Z</cp:lastPrinted>
  <dcterms:created xsi:type="dcterms:W3CDTF">2023-05-12T14:17:00Z</dcterms:created>
  <dcterms:modified xsi:type="dcterms:W3CDTF">2023-05-12T14:17:00Z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