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D312" w14:textId="77777777" w:rsidR="00C779E8" w:rsidRPr="003038A2" w:rsidRDefault="00C779E8">
      <w:pPr>
        <w:rPr>
          <w:rFonts w:ascii="Arial" w:hAnsi="Arial" w:cs="Arial"/>
        </w:rPr>
      </w:pPr>
      <w:r w:rsidRPr="003038A2">
        <w:rPr>
          <w:rFonts w:ascii="Arial" w:hAnsi="Arial" w:cs="Arial"/>
        </w:rPr>
        <w:pict w14:anchorId="57518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7.5pt">
            <v:imagedata r:id="rId12" o:title="PINS logo"/>
          </v:shape>
        </w:pict>
      </w:r>
    </w:p>
    <w:p w14:paraId="75C94941" w14:textId="77777777" w:rsidR="00C779E8" w:rsidRPr="003038A2" w:rsidRDefault="00C779E8">
      <w:pPr>
        <w:rPr>
          <w:rFonts w:ascii="Arial" w:hAnsi="Arial" w:cs="Arial"/>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3038A2" w14:paraId="5E6C4942" w14:textId="77777777">
        <w:tblPrEx>
          <w:tblCellMar>
            <w:top w:w="0" w:type="dxa"/>
            <w:bottom w:w="0" w:type="dxa"/>
          </w:tblCellMar>
        </w:tblPrEx>
        <w:trPr>
          <w:cantSplit/>
          <w:trHeight w:val="659"/>
        </w:trPr>
        <w:tc>
          <w:tcPr>
            <w:tcW w:w="9356" w:type="dxa"/>
          </w:tcPr>
          <w:p w14:paraId="460C3C26" w14:textId="77777777" w:rsidR="00C779E8" w:rsidRPr="00A73F17" w:rsidRDefault="0047714A">
            <w:pPr>
              <w:spacing w:before="120"/>
              <w:ind w:left="-108" w:right="34"/>
              <w:rPr>
                <w:rFonts w:ascii="Arial" w:hAnsi="Arial" w:cs="Arial"/>
                <w:b/>
                <w:color w:val="000000"/>
                <w:sz w:val="42"/>
                <w:szCs w:val="42"/>
              </w:rPr>
            </w:pPr>
            <w:bookmarkStart w:id="0" w:name="bmkTable00"/>
            <w:bookmarkEnd w:id="0"/>
            <w:r w:rsidRPr="00A73F17">
              <w:rPr>
                <w:rFonts w:ascii="Arial" w:hAnsi="Arial" w:cs="Arial"/>
                <w:b/>
                <w:color w:val="000000"/>
                <w:sz w:val="42"/>
                <w:szCs w:val="42"/>
              </w:rPr>
              <w:t xml:space="preserve">Appeal </w:t>
            </w:r>
            <w:r w:rsidR="00C779E8" w:rsidRPr="00A73F17">
              <w:rPr>
                <w:rFonts w:ascii="Arial" w:hAnsi="Arial" w:cs="Arial"/>
                <w:b/>
                <w:color w:val="000000"/>
                <w:sz w:val="42"/>
                <w:szCs w:val="42"/>
              </w:rPr>
              <w:t>Decision</w:t>
            </w:r>
          </w:p>
        </w:tc>
      </w:tr>
      <w:tr w:rsidR="00C779E8" w:rsidRPr="003038A2" w14:paraId="5DE5C36A" w14:textId="77777777">
        <w:tblPrEx>
          <w:tblCellMar>
            <w:top w:w="0" w:type="dxa"/>
            <w:bottom w:w="0" w:type="dxa"/>
          </w:tblCellMar>
        </w:tblPrEx>
        <w:trPr>
          <w:cantSplit/>
          <w:trHeight w:val="374"/>
        </w:trPr>
        <w:tc>
          <w:tcPr>
            <w:tcW w:w="9356" w:type="dxa"/>
          </w:tcPr>
          <w:p w14:paraId="7B433F71" w14:textId="77777777" w:rsidR="00C779E8" w:rsidRPr="00A73F17" w:rsidRDefault="00C779E8" w:rsidP="00D25177">
            <w:pPr>
              <w:spacing w:before="120"/>
              <w:ind w:left="-108" w:right="34"/>
              <w:rPr>
                <w:rFonts w:ascii="Arial" w:hAnsi="Arial" w:cs="Arial"/>
                <w:b/>
                <w:color w:val="000000"/>
                <w:sz w:val="24"/>
                <w:szCs w:val="24"/>
              </w:rPr>
            </w:pPr>
            <w:r w:rsidRPr="00A73F17">
              <w:rPr>
                <w:rFonts w:ascii="Arial" w:hAnsi="Arial" w:cs="Arial"/>
                <w:b/>
                <w:color w:val="000000"/>
                <w:sz w:val="24"/>
                <w:szCs w:val="24"/>
              </w:rPr>
              <w:t xml:space="preserve">by </w:t>
            </w:r>
            <w:r w:rsidR="007639C2" w:rsidRPr="00A73F17">
              <w:rPr>
                <w:rFonts w:ascii="Arial" w:hAnsi="Arial" w:cs="Arial"/>
                <w:b/>
                <w:color w:val="000000"/>
                <w:sz w:val="24"/>
                <w:szCs w:val="24"/>
              </w:rPr>
              <w:t xml:space="preserve">G D </w:t>
            </w:r>
            <w:proofErr w:type="gramStart"/>
            <w:r w:rsidR="007639C2" w:rsidRPr="00A73F17">
              <w:rPr>
                <w:rFonts w:ascii="Arial" w:hAnsi="Arial" w:cs="Arial"/>
                <w:b/>
                <w:color w:val="000000"/>
                <w:sz w:val="24"/>
                <w:szCs w:val="24"/>
              </w:rPr>
              <w:t>Jones  BSc</w:t>
            </w:r>
            <w:proofErr w:type="gramEnd"/>
            <w:r w:rsidR="007639C2" w:rsidRPr="00A73F17">
              <w:rPr>
                <w:rFonts w:ascii="Arial" w:hAnsi="Arial" w:cs="Arial"/>
                <w:b/>
                <w:color w:val="000000"/>
                <w:sz w:val="24"/>
                <w:szCs w:val="24"/>
              </w:rPr>
              <w:t>(Hons) DipTP DMS MRTPI</w:t>
            </w:r>
          </w:p>
        </w:tc>
      </w:tr>
      <w:tr w:rsidR="00C779E8" w:rsidRPr="003038A2" w14:paraId="148C986E" w14:textId="77777777">
        <w:tblPrEx>
          <w:tblCellMar>
            <w:top w:w="0" w:type="dxa"/>
            <w:bottom w:w="0" w:type="dxa"/>
          </w:tblCellMar>
        </w:tblPrEx>
        <w:trPr>
          <w:cantSplit/>
          <w:trHeight w:val="357"/>
        </w:trPr>
        <w:tc>
          <w:tcPr>
            <w:tcW w:w="9356" w:type="dxa"/>
          </w:tcPr>
          <w:p w14:paraId="5286B2F7" w14:textId="77777777" w:rsidR="00C779E8" w:rsidRPr="00A73F17" w:rsidRDefault="00C779E8">
            <w:pPr>
              <w:spacing w:before="120"/>
              <w:ind w:left="-108" w:right="34"/>
              <w:rPr>
                <w:rFonts w:ascii="Arial" w:hAnsi="Arial" w:cs="Arial"/>
                <w:b/>
                <w:color w:val="000000"/>
                <w:sz w:val="18"/>
                <w:szCs w:val="18"/>
              </w:rPr>
            </w:pPr>
            <w:r w:rsidRPr="00A73F17">
              <w:rPr>
                <w:rFonts w:ascii="Arial" w:hAnsi="Arial" w:cs="Arial"/>
                <w:b/>
                <w:color w:val="000000"/>
                <w:sz w:val="18"/>
                <w:szCs w:val="18"/>
              </w:rPr>
              <w:t>an Inspector on direction of the Secretary of State for Environment, Food and Rural Affairs</w:t>
            </w:r>
          </w:p>
        </w:tc>
      </w:tr>
      <w:tr w:rsidR="00C779E8" w:rsidRPr="003038A2" w14:paraId="2412D9E8" w14:textId="77777777" w:rsidTr="00D25177">
        <w:tblPrEx>
          <w:tblCellMar>
            <w:top w:w="0" w:type="dxa"/>
            <w:bottom w:w="0" w:type="dxa"/>
          </w:tblCellMar>
        </w:tblPrEx>
        <w:trPr>
          <w:cantSplit/>
          <w:trHeight w:val="434"/>
        </w:trPr>
        <w:tc>
          <w:tcPr>
            <w:tcW w:w="9356" w:type="dxa"/>
          </w:tcPr>
          <w:p w14:paraId="70C0809C" w14:textId="4C62F0D6" w:rsidR="00C779E8" w:rsidRPr="00A73F17" w:rsidRDefault="00C779E8">
            <w:pPr>
              <w:spacing w:before="120"/>
              <w:ind w:left="-108" w:right="176"/>
              <w:rPr>
                <w:rFonts w:ascii="Arial" w:hAnsi="Arial" w:cs="Arial"/>
                <w:b/>
                <w:color w:val="000000"/>
                <w:sz w:val="18"/>
                <w:szCs w:val="18"/>
              </w:rPr>
            </w:pPr>
            <w:r w:rsidRPr="00A73F17">
              <w:rPr>
                <w:rFonts w:ascii="Arial" w:hAnsi="Arial" w:cs="Arial"/>
                <w:b/>
                <w:color w:val="000000"/>
                <w:sz w:val="18"/>
                <w:szCs w:val="18"/>
              </w:rPr>
              <w:t xml:space="preserve">Decision date: </w:t>
            </w:r>
            <w:r w:rsidR="002951F5">
              <w:rPr>
                <w:rFonts w:ascii="Arial" w:hAnsi="Arial" w:cs="Arial"/>
                <w:b/>
                <w:color w:val="000000"/>
                <w:sz w:val="18"/>
                <w:szCs w:val="18"/>
              </w:rPr>
              <w:t>25 April 2023</w:t>
            </w:r>
          </w:p>
        </w:tc>
      </w:tr>
    </w:tbl>
    <w:p w14:paraId="023E6F3A" w14:textId="77777777" w:rsidR="00C779E8" w:rsidRPr="003038A2"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3038A2" w14:paraId="4CAE50E7" w14:textId="77777777">
        <w:tblPrEx>
          <w:tblCellMar>
            <w:top w:w="0" w:type="dxa"/>
            <w:bottom w:w="0" w:type="dxa"/>
          </w:tblCellMar>
        </w:tblPrEx>
        <w:tc>
          <w:tcPr>
            <w:tcW w:w="9520" w:type="dxa"/>
          </w:tcPr>
          <w:p w14:paraId="303DC4A9" w14:textId="77777777" w:rsidR="0047714A" w:rsidRPr="00A73F17" w:rsidRDefault="0047714A" w:rsidP="0047714A">
            <w:pPr>
              <w:spacing w:after="160"/>
              <w:rPr>
                <w:rFonts w:ascii="Arial" w:hAnsi="Arial" w:cs="Arial"/>
                <w:b/>
                <w:color w:val="000000"/>
                <w:sz w:val="24"/>
                <w:szCs w:val="24"/>
              </w:rPr>
            </w:pPr>
            <w:r w:rsidRPr="00A73F17">
              <w:rPr>
                <w:rFonts w:ascii="Arial" w:hAnsi="Arial" w:cs="Arial"/>
                <w:b/>
                <w:color w:val="000000"/>
                <w:sz w:val="24"/>
                <w:szCs w:val="24"/>
              </w:rPr>
              <w:t xml:space="preserve">Appeal </w:t>
            </w:r>
            <w:r w:rsidR="00C779E8" w:rsidRPr="00A73F17">
              <w:rPr>
                <w:rFonts w:ascii="Arial" w:hAnsi="Arial" w:cs="Arial"/>
                <w:b/>
                <w:color w:val="000000"/>
                <w:sz w:val="24"/>
                <w:szCs w:val="24"/>
              </w:rPr>
              <w:t xml:space="preserve">Ref: </w:t>
            </w:r>
            <w:bookmarkStart w:id="1" w:name="_Hlk122084448"/>
            <w:r w:rsidR="00C779E8" w:rsidRPr="00A73F17">
              <w:rPr>
                <w:rFonts w:ascii="Arial" w:hAnsi="Arial" w:cs="Arial"/>
                <w:b/>
                <w:color w:val="000000"/>
                <w:sz w:val="24"/>
                <w:szCs w:val="24"/>
              </w:rPr>
              <w:t>FPS/</w:t>
            </w:r>
            <w:r w:rsidR="003038A2" w:rsidRPr="00A73F17">
              <w:rPr>
                <w:rFonts w:ascii="Arial" w:hAnsi="Arial" w:cs="Arial"/>
                <w:b/>
                <w:color w:val="000000"/>
                <w:sz w:val="24"/>
                <w:szCs w:val="24"/>
              </w:rPr>
              <w:t>D0840</w:t>
            </w:r>
            <w:r w:rsidR="007D1206" w:rsidRPr="00A73F17">
              <w:rPr>
                <w:rFonts w:ascii="Arial" w:hAnsi="Arial" w:cs="Arial"/>
                <w:b/>
                <w:color w:val="000000"/>
                <w:sz w:val="24"/>
                <w:szCs w:val="24"/>
              </w:rPr>
              <w:t>/14</w:t>
            </w:r>
            <w:r w:rsidR="00807B4D" w:rsidRPr="00A73F17">
              <w:rPr>
                <w:rFonts w:ascii="Arial" w:hAnsi="Arial" w:cs="Arial"/>
                <w:b/>
                <w:color w:val="000000"/>
                <w:sz w:val="24"/>
                <w:szCs w:val="24"/>
              </w:rPr>
              <w:t>A</w:t>
            </w:r>
            <w:r w:rsidR="007D1206" w:rsidRPr="00A73F17">
              <w:rPr>
                <w:rFonts w:ascii="Arial" w:hAnsi="Arial" w:cs="Arial"/>
                <w:b/>
                <w:color w:val="000000"/>
                <w:sz w:val="24"/>
                <w:szCs w:val="24"/>
              </w:rPr>
              <w:t>/</w:t>
            </w:r>
            <w:r w:rsidR="003038A2" w:rsidRPr="00A73F17">
              <w:rPr>
                <w:rFonts w:ascii="Arial" w:hAnsi="Arial" w:cs="Arial"/>
                <w:b/>
                <w:color w:val="000000"/>
                <w:sz w:val="24"/>
                <w:szCs w:val="24"/>
              </w:rPr>
              <w:t>2</w:t>
            </w:r>
            <w:bookmarkEnd w:id="1"/>
          </w:p>
        </w:tc>
      </w:tr>
      <w:tr w:rsidR="00C779E8" w:rsidRPr="003038A2" w14:paraId="1BC87D1E" w14:textId="77777777">
        <w:tblPrEx>
          <w:tblCellMar>
            <w:top w:w="0" w:type="dxa"/>
            <w:bottom w:w="0" w:type="dxa"/>
          </w:tblCellMar>
        </w:tblPrEx>
        <w:tc>
          <w:tcPr>
            <w:tcW w:w="9520" w:type="dxa"/>
          </w:tcPr>
          <w:p w14:paraId="56627FAA" w14:textId="77777777" w:rsidR="00C779E8" w:rsidRPr="00A73F17" w:rsidRDefault="0047714A" w:rsidP="009277BB">
            <w:pPr>
              <w:pStyle w:val="TBullet"/>
              <w:ind w:left="357" w:hanging="357"/>
              <w:rPr>
                <w:rFonts w:ascii="Arial" w:hAnsi="Arial" w:cs="Arial"/>
                <w:sz w:val="21"/>
                <w:szCs w:val="21"/>
              </w:rPr>
            </w:pPr>
            <w:r w:rsidRPr="00A73F17">
              <w:rPr>
                <w:rFonts w:ascii="Arial" w:hAnsi="Arial" w:cs="Arial"/>
                <w:sz w:val="21"/>
                <w:szCs w:val="21"/>
              </w:rPr>
              <w:t xml:space="preserve">This Appeal is made under Section 53 (5) and Paragraph 4 (1) of Schedule 14 of the Wildlife and Countryside Act 1981 (the 1981 Act) against the decision of </w:t>
            </w:r>
            <w:r w:rsidR="006B4778" w:rsidRPr="00A73F17">
              <w:rPr>
                <w:rFonts w:ascii="Arial" w:hAnsi="Arial" w:cs="Arial"/>
                <w:sz w:val="21"/>
                <w:szCs w:val="21"/>
              </w:rPr>
              <w:t>Cornwall Council’</w:t>
            </w:r>
            <w:r w:rsidRPr="00A73F17">
              <w:rPr>
                <w:rFonts w:ascii="Arial" w:hAnsi="Arial" w:cs="Arial"/>
                <w:sz w:val="21"/>
                <w:szCs w:val="21"/>
              </w:rPr>
              <w:t xml:space="preserve"> (‘the Council’) not to make an Order under section 53 (2) of that Act</w:t>
            </w:r>
            <w:r w:rsidR="00C779E8" w:rsidRPr="00A73F17">
              <w:rPr>
                <w:rFonts w:ascii="Arial" w:hAnsi="Arial" w:cs="Arial"/>
                <w:sz w:val="21"/>
                <w:szCs w:val="21"/>
              </w:rPr>
              <w:t>.</w:t>
            </w:r>
          </w:p>
        </w:tc>
      </w:tr>
      <w:tr w:rsidR="00C779E8" w:rsidRPr="003038A2" w14:paraId="18DD9C7E" w14:textId="77777777">
        <w:tblPrEx>
          <w:tblCellMar>
            <w:top w:w="0" w:type="dxa"/>
            <w:bottom w:w="0" w:type="dxa"/>
          </w:tblCellMar>
        </w:tblPrEx>
        <w:tc>
          <w:tcPr>
            <w:tcW w:w="9520" w:type="dxa"/>
          </w:tcPr>
          <w:p w14:paraId="7574B200" w14:textId="77777777" w:rsidR="00C779E8" w:rsidRPr="00A73F17" w:rsidRDefault="0047714A" w:rsidP="009277BB">
            <w:pPr>
              <w:pStyle w:val="TBullet"/>
              <w:ind w:left="357" w:hanging="357"/>
              <w:rPr>
                <w:rFonts w:ascii="Arial" w:hAnsi="Arial" w:cs="Arial"/>
                <w:sz w:val="21"/>
                <w:szCs w:val="21"/>
              </w:rPr>
            </w:pPr>
            <w:r w:rsidRPr="00A73F17">
              <w:rPr>
                <w:rFonts w:ascii="Arial" w:hAnsi="Arial" w:cs="Arial"/>
                <w:sz w:val="21"/>
                <w:szCs w:val="21"/>
              </w:rPr>
              <w:t xml:space="preserve">The application dated </w:t>
            </w:r>
            <w:r w:rsidR="006B4778" w:rsidRPr="00A73F17">
              <w:rPr>
                <w:rFonts w:ascii="Arial" w:hAnsi="Arial" w:cs="Arial"/>
                <w:sz w:val="21"/>
                <w:szCs w:val="21"/>
              </w:rPr>
              <w:t>30 August 2</w:t>
            </w:r>
            <w:r w:rsidR="00F24727" w:rsidRPr="00A73F17">
              <w:rPr>
                <w:rFonts w:ascii="Arial" w:hAnsi="Arial" w:cs="Arial"/>
                <w:sz w:val="21"/>
                <w:szCs w:val="21"/>
              </w:rPr>
              <w:t>0</w:t>
            </w:r>
            <w:r w:rsidR="006B4778" w:rsidRPr="00A73F17">
              <w:rPr>
                <w:rFonts w:ascii="Arial" w:hAnsi="Arial" w:cs="Arial"/>
                <w:sz w:val="21"/>
                <w:szCs w:val="21"/>
              </w:rPr>
              <w:t>10</w:t>
            </w:r>
            <w:r w:rsidRPr="00A73F17">
              <w:rPr>
                <w:rFonts w:ascii="Arial" w:hAnsi="Arial" w:cs="Arial"/>
                <w:sz w:val="21"/>
                <w:szCs w:val="21"/>
              </w:rPr>
              <w:t xml:space="preserve"> was refused by the Council on </w:t>
            </w:r>
            <w:r w:rsidR="006B4778" w:rsidRPr="00A73F17">
              <w:rPr>
                <w:rFonts w:ascii="Arial" w:hAnsi="Arial" w:cs="Arial"/>
                <w:sz w:val="21"/>
                <w:szCs w:val="21"/>
              </w:rPr>
              <w:t>23 March 2022</w:t>
            </w:r>
            <w:r w:rsidR="00C779E8" w:rsidRPr="00A73F17">
              <w:rPr>
                <w:rFonts w:ascii="Arial" w:hAnsi="Arial" w:cs="Arial"/>
                <w:sz w:val="21"/>
                <w:szCs w:val="21"/>
              </w:rPr>
              <w:t>.</w:t>
            </w:r>
          </w:p>
        </w:tc>
      </w:tr>
      <w:tr w:rsidR="00C779E8" w:rsidRPr="003038A2" w14:paraId="204D3AA1" w14:textId="77777777">
        <w:tblPrEx>
          <w:tblCellMar>
            <w:top w:w="0" w:type="dxa"/>
            <w:bottom w:w="0" w:type="dxa"/>
          </w:tblCellMar>
        </w:tblPrEx>
        <w:tc>
          <w:tcPr>
            <w:tcW w:w="9520" w:type="dxa"/>
          </w:tcPr>
          <w:p w14:paraId="08C9563C" w14:textId="77777777" w:rsidR="00C779E8" w:rsidRPr="003038A2" w:rsidRDefault="0047714A" w:rsidP="009277BB">
            <w:pPr>
              <w:pStyle w:val="TBullet"/>
              <w:rPr>
                <w:rFonts w:ascii="Arial" w:hAnsi="Arial" w:cs="Arial"/>
              </w:rPr>
            </w:pPr>
            <w:r w:rsidRPr="00A73F17">
              <w:rPr>
                <w:rFonts w:ascii="Arial" w:hAnsi="Arial" w:cs="Arial"/>
                <w:sz w:val="21"/>
                <w:szCs w:val="21"/>
              </w:rPr>
              <w:t>The Appellant claims that the definitive map and statement of public rights of way should be modified</w:t>
            </w:r>
            <w:r w:rsidR="00070A7F" w:rsidRPr="00A73F17">
              <w:rPr>
                <w:rFonts w:ascii="Arial" w:hAnsi="Arial" w:cs="Arial"/>
                <w:sz w:val="21"/>
                <w:szCs w:val="21"/>
              </w:rPr>
              <w:t xml:space="preserve"> by downgrading a section of </w:t>
            </w:r>
            <w:r w:rsidR="000711E4" w:rsidRPr="000711E4">
              <w:rPr>
                <w:rFonts w:ascii="Arial" w:hAnsi="Arial" w:cs="Arial"/>
                <w:sz w:val="21"/>
                <w:szCs w:val="21"/>
              </w:rPr>
              <w:t xml:space="preserve">Byway Open to All Traffic </w:t>
            </w:r>
            <w:r w:rsidR="00070A7F" w:rsidRPr="00A73F17">
              <w:rPr>
                <w:rFonts w:ascii="Arial" w:hAnsi="Arial" w:cs="Arial"/>
                <w:sz w:val="21"/>
                <w:szCs w:val="21"/>
              </w:rPr>
              <w:t>554/47 Tintagel to a footpath from Ordnance Survey Grid Reference SX 0808/8863 (adjacent to the boundary between the properties of St Yse and St Cleder) to where it joins Footpath 554/46 Tintagel</w:t>
            </w:r>
            <w:r w:rsidR="00C779E8" w:rsidRPr="003038A2">
              <w:rPr>
                <w:rFonts w:ascii="Arial" w:hAnsi="Arial" w:cs="Arial"/>
              </w:rPr>
              <w:t>.</w:t>
            </w:r>
          </w:p>
          <w:p w14:paraId="2EFDE1B6" w14:textId="77777777" w:rsidR="0047714A" w:rsidRPr="003038A2" w:rsidRDefault="0047714A" w:rsidP="0047714A">
            <w:pPr>
              <w:pStyle w:val="TBullet"/>
              <w:numPr>
                <w:ilvl w:val="0"/>
                <w:numId w:val="0"/>
              </w:numPr>
              <w:rPr>
                <w:rFonts w:ascii="Arial" w:hAnsi="Arial" w:cs="Arial"/>
                <w:sz w:val="16"/>
                <w:szCs w:val="16"/>
              </w:rPr>
            </w:pPr>
          </w:p>
          <w:p w14:paraId="5CC8D982" w14:textId="77777777" w:rsidR="0047714A" w:rsidRPr="00A73F17" w:rsidRDefault="0047714A" w:rsidP="0047714A">
            <w:pPr>
              <w:pStyle w:val="TBullet"/>
              <w:numPr>
                <w:ilvl w:val="0"/>
                <w:numId w:val="0"/>
              </w:numPr>
              <w:spacing w:after="120"/>
              <w:rPr>
                <w:rFonts w:ascii="Arial" w:hAnsi="Arial" w:cs="Arial"/>
                <w:b/>
                <w:bCs/>
                <w:sz w:val="24"/>
                <w:szCs w:val="24"/>
              </w:rPr>
            </w:pPr>
            <w:r w:rsidRPr="00A73F17">
              <w:rPr>
                <w:rFonts w:ascii="Arial" w:hAnsi="Arial" w:cs="Arial"/>
                <w:b/>
                <w:bCs/>
                <w:sz w:val="24"/>
                <w:szCs w:val="24"/>
              </w:rPr>
              <w:t>Summary of Decision: The Appeal is dismissed.</w:t>
            </w:r>
          </w:p>
        </w:tc>
      </w:tr>
      <w:tr w:rsidR="00C779E8" w:rsidRPr="003038A2" w14:paraId="14F18B10" w14:textId="77777777">
        <w:tblPrEx>
          <w:tblCellMar>
            <w:top w:w="0" w:type="dxa"/>
            <w:bottom w:w="0" w:type="dxa"/>
          </w:tblCellMar>
        </w:tblPrEx>
        <w:tc>
          <w:tcPr>
            <w:tcW w:w="9520" w:type="dxa"/>
            <w:tcBorders>
              <w:bottom w:val="single" w:sz="6" w:space="0" w:color="000000"/>
            </w:tcBorders>
          </w:tcPr>
          <w:p w14:paraId="4DCEE344" w14:textId="77777777" w:rsidR="00C779E8" w:rsidRPr="003038A2" w:rsidRDefault="00C779E8">
            <w:pPr>
              <w:spacing w:before="60"/>
              <w:rPr>
                <w:rFonts w:ascii="Arial" w:hAnsi="Arial" w:cs="Arial"/>
                <w:b/>
                <w:color w:val="000000"/>
                <w:sz w:val="8"/>
              </w:rPr>
            </w:pPr>
            <w:bookmarkStart w:id="2" w:name="bmkReturn"/>
            <w:bookmarkEnd w:id="2"/>
          </w:p>
        </w:tc>
      </w:tr>
    </w:tbl>
    <w:p w14:paraId="117092BF" w14:textId="77777777" w:rsidR="00C779E8" w:rsidRPr="004809A8" w:rsidRDefault="0047714A">
      <w:pPr>
        <w:pStyle w:val="Heading6blackfont"/>
        <w:rPr>
          <w:rFonts w:ascii="Arial" w:hAnsi="Arial" w:cs="Arial"/>
          <w:sz w:val="24"/>
          <w:szCs w:val="24"/>
        </w:rPr>
      </w:pPr>
      <w:r w:rsidRPr="004809A8">
        <w:rPr>
          <w:rFonts w:ascii="Arial" w:hAnsi="Arial" w:cs="Arial"/>
          <w:sz w:val="24"/>
          <w:szCs w:val="24"/>
        </w:rPr>
        <w:t>Preliminary Matters</w:t>
      </w:r>
    </w:p>
    <w:p w14:paraId="26BA6A20" w14:textId="77777777" w:rsidR="0047714A" w:rsidRPr="004809A8" w:rsidRDefault="0047714A">
      <w:pPr>
        <w:pStyle w:val="Style1"/>
        <w:rPr>
          <w:rFonts w:ascii="Arial" w:hAnsi="Arial" w:cs="Arial"/>
          <w:sz w:val="24"/>
          <w:szCs w:val="24"/>
        </w:rPr>
      </w:pPr>
      <w:r w:rsidRPr="004809A8">
        <w:rPr>
          <w:rFonts w:ascii="Arial" w:hAnsi="Arial" w:cs="Arial"/>
          <w:sz w:val="24"/>
          <w:szCs w:val="24"/>
        </w:rPr>
        <w:t>I have been directed by the Secretary of State for Environment, Food and Rural Affairs to determine this appeal under Section 53 (5) and Paragraph 4 (1) of Schedule 14 of the 1981 Act.</w:t>
      </w:r>
    </w:p>
    <w:p w14:paraId="58862511" w14:textId="77777777" w:rsidR="0047714A" w:rsidRPr="004809A8" w:rsidRDefault="0047714A" w:rsidP="00070A7F">
      <w:pPr>
        <w:pStyle w:val="Style1"/>
        <w:rPr>
          <w:rFonts w:ascii="Arial" w:hAnsi="Arial" w:cs="Arial"/>
          <w:sz w:val="24"/>
          <w:szCs w:val="24"/>
        </w:rPr>
      </w:pPr>
      <w:r w:rsidRPr="004809A8">
        <w:rPr>
          <w:rFonts w:ascii="Arial" w:hAnsi="Arial" w:cs="Arial"/>
          <w:sz w:val="24"/>
          <w:szCs w:val="24"/>
        </w:rPr>
        <w:t>This appeal has been determined on the papers submitted.</w:t>
      </w:r>
      <w:r w:rsidR="00070A7F" w:rsidRPr="004809A8">
        <w:rPr>
          <w:rFonts w:ascii="Arial" w:hAnsi="Arial" w:cs="Arial"/>
          <w:sz w:val="24"/>
          <w:szCs w:val="24"/>
        </w:rPr>
        <w:t xml:space="preserve">  I have not visited the </w:t>
      </w:r>
      <w:proofErr w:type="gramStart"/>
      <w:r w:rsidR="00070A7F" w:rsidRPr="004809A8">
        <w:rPr>
          <w:rFonts w:ascii="Arial" w:hAnsi="Arial" w:cs="Arial"/>
          <w:sz w:val="24"/>
          <w:szCs w:val="24"/>
        </w:rPr>
        <w:t>site</w:t>
      </w:r>
      <w:proofErr w:type="gramEnd"/>
      <w:r w:rsidR="00070A7F" w:rsidRPr="004809A8">
        <w:rPr>
          <w:rFonts w:ascii="Arial" w:hAnsi="Arial" w:cs="Arial"/>
          <w:sz w:val="24"/>
          <w:szCs w:val="24"/>
        </w:rPr>
        <w:t xml:space="preserve"> but I am satisfied I can make my decision without the need to do so.</w:t>
      </w:r>
    </w:p>
    <w:p w14:paraId="2D48D60B" w14:textId="77777777" w:rsidR="00C779E8" w:rsidRPr="004809A8" w:rsidRDefault="005833F1">
      <w:pPr>
        <w:pStyle w:val="Heading6blackfont"/>
        <w:rPr>
          <w:rFonts w:ascii="Arial" w:hAnsi="Arial" w:cs="Arial"/>
          <w:sz w:val="24"/>
          <w:szCs w:val="24"/>
        </w:rPr>
      </w:pPr>
      <w:r w:rsidRPr="004809A8">
        <w:rPr>
          <w:rFonts w:ascii="Arial" w:hAnsi="Arial" w:cs="Arial"/>
          <w:sz w:val="24"/>
          <w:szCs w:val="24"/>
        </w:rPr>
        <w:t>Main Issues</w:t>
      </w:r>
    </w:p>
    <w:p w14:paraId="5E4827CE" w14:textId="77777777" w:rsidR="007E3FD2" w:rsidRPr="004809A8" w:rsidRDefault="007E3FD2">
      <w:pPr>
        <w:pStyle w:val="Style1"/>
        <w:rPr>
          <w:rFonts w:ascii="Arial" w:hAnsi="Arial" w:cs="Arial"/>
          <w:sz w:val="24"/>
          <w:szCs w:val="24"/>
        </w:rPr>
      </w:pPr>
      <w:r w:rsidRPr="004809A8">
        <w:rPr>
          <w:rFonts w:ascii="Arial" w:hAnsi="Arial" w:cs="Arial"/>
          <w:sz w:val="24"/>
          <w:szCs w:val="24"/>
        </w:rPr>
        <w:t>The application was made under Section 53(2) of the 1981 Act which requires the surveying authority to keep their Definitive Map and Statement (the DMS) under continuous review, and to modify them upon the occurrence of specific events cited in Section 53(3).</w:t>
      </w:r>
    </w:p>
    <w:p w14:paraId="112BF270" w14:textId="77777777" w:rsidR="007E3FD2" w:rsidRPr="004809A8" w:rsidRDefault="007E3FD2">
      <w:pPr>
        <w:pStyle w:val="Style1"/>
        <w:rPr>
          <w:rFonts w:ascii="Arial" w:hAnsi="Arial" w:cs="Arial"/>
          <w:sz w:val="24"/>
          <w:szCs w:val="24"/>
        </w:rPr>
      </w:pPr>
      <w:r w:rsidRPr="004809A8">
        <w:rPr>
          <w:rFonts w:ascii="Arial" w:hAnsi="Arial" w:cs="Arial"/>
          <w:sz w:val="24"/>
          <w:szCs w:val="24"/>
        </w:rPr>
        <w:t>Section 53(3)(c)(ii) of the 1981 Act specifies that an order should be made on the discovery of evidence which, when considered with all other relevant evidence available, shows that a highway shown in the map and statement as a highway of a particular description ought to be shown as a highway of a different description.</w:t>
      </w:r>
    </w:p>
    <w:p w14:paraId="5E007C0A" w14:textId="77777777" w:rsidR="007E3FD2" w:rsidRPr="004809A8" w:rsidRDefault="007E3FD2">
      <w:pPr>
        <w:pStyle w:val="Style1"/>
        <w:rPr>
          <w:rFonts w:ascii="Arial" w:hAnsi="Arial" w:cs="Arial"/>
          <w:sz w:val="24"/>
          <w:szCs w:val="24"/>
        </w:rPr>
      </w:pPr>
      <w:r w:rsidRPr="004809A8">
        <w:rPr>
          <w:rFonts w:ascii="Arial" w:hAnsi="Arial" w:cs="Arial"/>
          <w:sz w:val="24"/>
          <w:szCs w:val="24"/>
        </w:rPr>
        <w:t>The DMS is conclusive evidence as to the existence of a public right of way, unless and until it is modified by such an order.</w:t>
      </w:r>
    </w:p>
    <w:p w14:paraId="53A3852A" w14:textId="77777777" w:rsidR="007E3FD2" w:rsidRPr="004809A8" w:rsidRDefault="007E3FD2">
      <w:pPr>
        <w:pStyle w:val="Style1"/>
        <w:rPr>
          <w:rFonts w:ascii="Arial" w:hAnsi="Arial" w:cs="Arial"/>
          <w:sz w:val="24"/>
          <w:szCs w:val="24"/>
        </w:rPr>
      </w:pPr>
      <w:r w:rsidRPr="004809A8">
        <w:rPr>
          <w:rFonts w:ascii="Arial" w:hAnsi="Arial" w:cs="Arial"/>
          <w:sz w:val="24"/>
          <w:szCs w:val="24"/>
        </w:rPr>
        <w:t>Department for Environment, Food and Rural Affairs, Rights of Way Circular 1/09, October 2009, provides that the evidence needed to downgrade a way recorded in the DMS with “higher” rights to one with “lower” rights will need to fulfil certain stringent requirements.  These are that:</w:t>
      </w:r>
    </w:p>
    <w:p w14:paraId="43388DED" w14:textId="77777777" w:rsidR="005B3309" w:rsidRPr="004809A8" w:rsidRDefault="005B3309" w:rsidP="005B3309">
      <w:pPr>
        <w:pStyle w:val="Style1"/>
        <w:numPr>
          <w:ilvl w:val="0"/>
          <w:numId w:val="13"/>
        </w:numPr>
        <w:spacing w:before="60"/>
        <w:ind w:left="714" w:hanging="288"/>
        <w:rPr>
          <w:rFonts w:ascii="Arial" w:hAnsi="Arial" w:cs="Arial"/>
          <w:sz w:val="24"/>
          <w:szCs w:val="24"/>
        </w:rPr>
      </w:pPr>
      <w:r w:rsidRPr="004809A8">
        <w:rPr>
          <w:rFonts w:ascii="Arial" w:hAnsi="Arial" w:cs="Arial"/>
          <w:sz w:val="24"/>
          <w:szCs w:val="24"/>
        </w:rPr>
        <w:t>t</w:t>
      </w:r>
      <w:r w:rsidR="007E3FD2" w:rsidRPr="004809A8">
        <w:rPr>
          <w:rFonts w:ascii="Arial" w:hAnsi="Arial" w:cs="Arial"/>
          <w:sz w:val="24"/>
          <w:szCs w:val="24"/>
        </w:rPr>
        <w:t>he evidence must be new – an order to downgrade a right of way cannot be founded simply on the re-examination of evidence known at the time the definitive map was surveyed and made</w:t>
      </w:r>
      <w:r w:rsidR="00E620C4">
        <w:rPr>
          <w:rFonts w:ascii="Arial" w:hAnsi="Arial" w:cs="Arial"/>
          <w:sz w:val="24"/>
          <w:szCs w:val="24"/>
        </w:rPr>
        <w:t>.</w:t>
      </w:r>
    </w:p>
    <w:p w14:paraId="6BA985A0" w14:textId="77777777" w:rsidR="005B3309" w:rsidRPr="004809A8" w:rsidRDefault="005B3309" w:rsidP="005B3309">
      <w:pPr>
        <w:pStyle w:val="Style1"/>
        <w:numPr>
          <w:ilvl w:val="0"/>
          <w:numId w:val="13"/>
        </w:numPr>
        <w:spacing w:before="60"/>
        <w:ind w:left="714" w:hanging="288"/>
        <w:rPr>
          <w:rFonts w:ascii="Arial" w:hAnsi="Arial" w:cs="Arial"/>
          <w:sz w:val="24"/>
          <w:szCs w:val="24"/>
        </w:rPr>
      </w:pPr>
      <w:r w:rsidRPr="004809A8">
        <w:rPr>
          <w:rFonts w:ascii="Arial" w:hAnsi="Arial" w:cs="Arial"/>
          <w:sz w:val="24"/>
          <w:szCs w:val="24"/>
        </w:rPr>
        <w:t>t</w:t>
      </w:r>
      <w:r w:rsidR="007E3FD2" w:rsidRPr="004809A8">
        <w:rPr>
          <w:rFonts w:ascii="Arial" w:hAnsi="Arial" w:cs="Arial"/>
          <w:sz w:val="24"/>
          <w:szCs w:val="24"/>
        </w:rPr>
        <w:t>he evidence must be of sufficient substance to displace the presumption that the definitive map is correct</w:t>
      </w:r>
      <w:r w:rsidR="00E620C4">
        <w:rPr>
          <w:rFonts w:ascii="Arial" w:hAnsi="Arial" w:cs="Arial"/>
          <w:sz w:val="24"/>
          <w:szCs w:val="24"/>
        </w:rPr>
        <w:t>.</w:t>
      </w:r>
    </w:p>
    <w:p w14:paraId="617844BB" w14:textId="77777777" w:rsidR="007E3FD2" w:rsidRPr="004809A8" w:rsidRDefault="007E3FD2" w:rsidP="005B3309">
      <w:pPr>
        <w:pStyle w:val="Style1"/>
        <w:numPr>
          <w:ilvl w:val="0"/>
          <w:numId w:val="13"/>
        </w:numPr>
        <w:spacing w:before="60"/>
        <w:ind w:left="714" w:hanging="288"/>
        <w:rPr>
          <w:rFonts w:ascii="Arial" w:hAnsi="Arial" w:cs="Arial"/>
          <w:sz w:val="24"/>
          <w:szCs w:val="24"/>
        </w:rPr>
      </w:pPr>
      <w:r w:rsidRPr="004809A8">
        <w:rPr>
          <w:rFonts w:ascii="Arial" w:hAnsi="Arial" w:cs="Arial"/>
          <w:sz w:val="24"/>
          <w:szCs w:val="24"/>
        </w:rPr>
        <w:lastRenderedPageBreak/>
        <w:t>the evidence must be cogent</w:t>
      </w:r>
      <w:r w:rsidR="00E620C4">
        <w:rPr>
          <w:rFonts w:ascii="Arial" w:hAnsi="Arial" w:cs="Arial"/>
          <w:sz w:val="24"/>
          <w:szCs w:val="24"/>
        </w:rPr>
        <w:t>.</w:t>
      </w:r>
    </w:p>
    <w:p w14:paraId="5DF1B2A4" w14:textId="77777777" w:rsidR="007E3FD2" w:rsidRPr="004809A8" w:rsidRDefault="005B3309">
      <w:pPr>
        <w:pStyle w:val="Style1"/>
        <w:rPr>
          <w:rFonts w:ascii="Arial" w:hAnsi="Arial" w:cs="Arial"/>
          <w:sz w:val="24"/>
          <w:szCs w:val="24"/>
        </w:rPr>
      </w:pPr>
      <w:r w:rsidRPr="004809A8">
        <w:rPr>
          <w:rFonts w:ascii="Arial" w:hAnsi="Arial" w:cs="Arial"/>
          <w:sz w:val="24"/>
          <w:szCs w:val="24"/>
        </w:rPr>
        <w:t xml:space="preserve">In considering the evidence, I </w:t>
      </w:r>
      <w:r w:rsidR="0011669E">
        <w:rPr>
          <w:rFonts w:ascii="Arial" w:hAnsi="Arial" w:cs="Arial"/>
          <w:sz w:val="24"/>
          <w:szCs w:val="24"/>
        </w:rPr>
        <w:t xml:space="preserve">have </w:t>
      </w:r>
      <w:r w:rsidRPr="004809A8">
        <w:rPr>
          <w:rFonts w:ascii="Arial" w:hAnsi="Arial" w:cs="Arial"/>
          <w:sz w:val="24"/>
          <w:szCs w:val="24"/>
        </w:rPr>
        <w:t>also ha</w:t>
      </w:r>
      <w:r w:rsidR="0011669E">
        <w:rPr>
          <w:rFonts w:ascii="Arial" w:hAnsi="Arial" w:cs="Arial"/>
          <w:sz w:val="24"/>
          <w:szCs w:val="24"/>
        </w:rPr>
        <w:t>d</w:t>
      </w:r>
      <w:r w:rsidRPr="004809A8">
        <w:rPr>
          <w:rFonts w:ascii="Arial" w:hAnsi="Arial" w:cs="Arial"/>
          <w:sz w:val="24"/>
          <w:szCs w:val="24"/>
        </w:rPr>
        <w:t xml:space="preserve"> regard to the judgement in Trevelyan v Secretary of State for the Environment, Transport and the Regions [2001] (Trevelyan) and in particular to the following statement by Lord Phillips M.R., “Where the Secretary of State or an inspector appointed by him has to consider whether a right of way that is marked on a definitive map in fact exists, he must start with an initial presumption that it does.  If there were no evidence which made it reasonably arguable that such a right of way existed, it should not have been marked on the map.  In the absence of evidence to the contrary, it should be assumed that the proper procedures were followed and thus such evidence existed.  At the end of the day, when all the evidence has been considered, the standard of proof required to justify a finding that no right of way exists is no more than the balance of probabilities.  But evidence of some substance must be put into the balance, if it is to outweigh the initial presumption that the right of way exists”.</w:t>
      </w:r>
    </w:p>
    <w:p w14:paraId="1C5F2F52" w14:textId="77777777" w:rsidR="007E3FD2" w:rsidRPr="004809A8" w:rsidRDefault="005B3309">
      <w:pPr>
        <w:pStyle w:val="Style1"/>
        <w:rPr>
          <w:rFonts w:ascii="Arial" w:hAnsi="Arial" w:cs="Arial"/>
          <w:sz w:val="24"/>
          <w:szCs w:val="24"/>
        </w:rPr>
      </w:pPr>
      <w:r w:rsidRPr="004809A8">
        <w:rPr>
          <w:rFonts w:ascii="Arial" w:hAnsi="Arial" w:cs="Arial"/>
          <w:sz w:val="24"/>
          <w:szCs w:val="24"/>
        </w:rPr>
        <w:t xml:space="preserve">In view of the above, my starting point is that the appeal route is presumed to exist, as a Byway Open to All Traffic (BOAT).  It is for those contending that a mistake has been made to provide evidence which demonstrates that, on a balance of probability, the appeal route is of a lower status than that shown in the DMS.  In reaching my decision I </w:t>
      </w:r>
      <w:proofErr w:type="gramStart"/>
      <w:r w:rsidRPr="004809A8">
        <w:rPr>
          <w:rFonts w:ascii="Arial" w:hAnsi="Arial" w:cs="Arial"/>
          <w:sz w:val="24"/>
          <w:szCs w:val="24"/>
        </w:rPr>
        <w:t>take into account</w:t>
      </w:r>
      <w:proofErr w:type="gramEnd"/>
      <w:r w:rsidRPr="004809A8">
        <w:rPr>
          <w:rFonts w:ascii="Arial" w:hAnsi="Arial" w:cs="Arial"/>
          <w:sz w:val="24"/>
          <w:szCs w:val="24"/>
        </w:rPr>
        <w:t xml:space="preserve"> the caselaw referred to </w:t>
      </w:r>
      <w:r w:rsidR="004F7B3A" w:rsidRPr="004809A8">
        <w:rPr>
          <w:rFonts w:ascii="Arial" w:hAnsi="Arial" w:cs="Arial"/>
          <w:sz w:val="24"/>
          <w:szCs w:val="24"/>
        </w:rPr>
        <w:t>in the evidence</w:t>
      </w:r>
      <w:r w:rsidRPr="004809A8">
        <w:rPr>
          <w:rFonts w:ascii="Arial" w:hAnsi="Arial" w:cs="Arial"/>
          <w:sz w:val="24"/>
          <w:szCs w:val="24"/>
        </w:rPr>
        <w:t>.</w:t>
      </w:r>
    </w:p>
    <w:p w14:paraId="0AA72C4B" w14:textId="77777777" w:rsidR="00AC30BE" w:rsidRPr="004809A8" w:rsidRDefault="00AC30BE" w:rsidP="00AC30BE">
      <w:pPr>
        <w:pStyle w:val="Style1"/>
        <w:numPr>
          <w:ilvl w:val="0"/>
          <w:numId w:val="0"/>
        </w:numPr>
        <w:rPr>
          <w:rFonts w:ascii="Arial" w:hAnsi="Arial" w:cs="Arial"/>
          <w:b/>
          <w:bCs/>
          <w:sz w:val="24"/>
          <w:szCs w:val="24"/>
        </w:rPr>
      </w:pPr>
      <w:r w:rsidRPr="004809A8">
        <w:rPr>
          <w:rFonts w:ascii="Arial" w:hAnsi="Arial" w:cs="Arial"/>
          <w:b/>
          <w:bCs/>
          <w:sz w:val="24"/>
          <w:szCs w:val="24"/>
        </w:rPr>
        <w:t>Reasons</w:t>
      </w:r>
    </w:p>
    <w:p w14:paraId="4A5AE202" w14:textId="77777777" w:rsidR="00DD3E8C" w:rsidRPr="004809A8" w:rsidRDefault="00DD3E8C" w:rsidP="00DD3E8C">
      <w:pPr>
        <w:pStyle w:val="Style1"/>
        <w:rPr>
          <w:rFonts w:ascii="Arial" w:hAnsi="Arial" w:cs="Arial"/>
          <w:sz w:val="24"/>
          <w:szCs w:val="24"/>
        </w:rPr>
      </w:pPr>
      <w:r w:rsidRPr="004809A8">
        <w:rPr>
          <w:rFonts w:ascii="Arial" w:hAnsi="Arial" w:cs="Arial"/>
          <w:sz w:val="24"/>
          <w:szCs w:val="24"/>
        </w:rPr>
        <w:t xml:space="preserve">The right of way in question had been a footpath, </w:t>
      </w:r>
      <w:proofErr w:type="gramStart"/>
      <w:r w:rsidRPr="004809A8">
        <w:rPr>
          <w:rFonts w:ascii="Arial" w:hAnsi="Arial" w:cs="Arial"/>
          <w:sz w:val="24"/>
          <w:szCs w:val="24"/>
        </w:rPr>
        <w:t>No</w:t>
      </w:r>
      <w:proofErr w:type="gramEnd"/>
      <w:r w:rsidRPr="004809A8">
        <w:rPr>
          <w:rFonts w:ascii="Arial" w:hAnsi="Arial" w:cs="Arial"/>
          <w:sz w:val="24"/>
          <w:szCs w:val="24"/>
        </w:rPr>
        <w:t xml:space="preserve"> 47, in the DMS prior to being </w:t>
      </w:r>
      <w:r w:rsidR="000E414F" w:rsidRPr="004809A8">
        <w:rPr>
          <w:rFonts w:ascii="Arial" w:hAnsi="Arial" w:cs="Arial"/>
          <w:sz w:val="24"/>
          <w:szCs w:val="24"/>
        </w:rPr>
        <w:t xml:space="preserve">reclassified as </w:t>
      </w:r>
      <w:r w:rsidRPr="004809A8">
        <w:rPr>
          <w:rFonts w:ascii="Arial" w:hAnsi="Arial" w:cs="Arial"/>
          <w:sz w:val="24"/>
          <w:szCs w:val="24"/>
        </w:rPr>
        <w:t xml:space="preserve">a BOAT.  The appeal relates to a comparatively short section of that right of way as a proportion of its full length.  From the information before me it appears that the change in status from footpath to BOAT </w:t>
      </w:r>
      <w:r w:rsidR="00A0233F" w:rsidRPr="004809A8">
        <w:rPr>
          <w:rFonts w:ascii="Arial" w:hAnsi="Arial" w:cs="Arial"/>
          <w:sz w:val="24"/>
          <w:szCs w:val="24"/>
        </w:rPr>
        <w:t xml:space="preserve">stems from a </w:t>
      </w:r>
      <w:r w:rsidRPr="004809A8">
        <w:rPr>
          <w:rFonts w:ascii="Arial" w:hAnsi="Arial" w:cs="Arial"/>
          <w:sz w:val="24"/>
          <w:szCs w:val="24"/>
        </w:rPr>
        <w:t>Limited Special Review by the Council made pursuant to the Countryside Act 1968.  Tintagel Parish Council (the Parish Council) provided information to and corresponded with the Coun</w:t>
      </w:r>
      <w:r w:rsidR="00DB3CD5">
        <w:rPr>
          <w:rFonts w:ascii="Arial" w:hAnsi="Arial" w:cs="Arial"/>
          <w:sz w:val="24"/>
          <w:szCs w:val="24"/>
        </w:rPr>
        <w:t>cil</w:t>
      </w:r>
      <w:r w:rsidRPr="004809A8">
        <w:rPr>
          <w:rFonts w:ascii="Arial" w:hAnsi="Arial" w:cs="Arial"/>
          <w:sz w:val="24"/>
          <w:szCs w:val="24"/>
        </w:rPr>
        <w:t xml:space="preserve"> as part of this process.  </w:t>
      </w:r>
    </w:p>
    <w:p w14:paraId="1B9D3960" w14:textId="77777777" w:rsidR="00DD3E8C" w:rsidRPr="004809A8" w:rsidRDefault="00A0233F" w:rsidP="00DD3E8C">
      <w:pPr>
        <w:pStyle w:val="Style1"/>
        <w:rPr>
          <w:rFonts w:ascii="Arial" w:hAnsi="Arial" w:cs="Arial"/>
          <w:sz w:val="24"/>
          <w:szCs w:val="24"/>
        </w:rPr>
      </w:pPr>
      <w:r w:rsidRPr="004809A8">
        <w:rPr>
          <w:rFonts w:ascii="Arial" w:hAnsi="Arial" w:cs="Arial"/>
          <w:sz w:val="24"/>
          <w:szCs w:val="24"/>
        </w:rPr>
        <w:t>A</w:t>
      </w:r>
      <w:r w:rsidR="00DD3E8C" w:rsidRPr="004809A8">
        <w:rPr>
          <w:rFonts w:ascii="Arial" w:hAnsi="Arial" w:cs="Arial"/>
          <w:sz w:val="24"/>
          <w:szCs w:val="24"/>
        </w:rPr>
        <w:t xml:space="preserve"> form relating to footpath No 47 was completed by the Parish Council in April</w:t>
      </w:r>
      <w:r w:rsidR="004809A8">
        <w:rPr>
          <w:rFonts w:ascii="Arial" w:hAnsi="Arial" w:cs="Arial"/>
          <w:sz w:val="24"/>
          <w:szCs w:val="24"/>
        </w:rPr>
        <w:t> </w:t>
      </w:r>
      <w:r w:rsidR="00DD3E8C" w:rsidRPr="004809A8">
        <w:rPr>
          <w:rFonts w:ascii="Arial" w:hAnsi="Arial" w:cs="Arial"/>
          <w:sz w:val="24"/>
          <w:szCs w:val="24"/>
        </w:rPr>
        <w:t>1970.  Amongst other things, it states that the Parish Council considered</w:t>
      </w:r>
      <w:r w:rsidRPr="004809A8">
        <w:rPr>
          <w:rFonts w:ascii="Arial" w:hAnsi="Arial" w:cs="Arial"/>
          <w:sz w:val="24"/>
          <w:szCs w:val="24"/>
        </w:rPr>
        <w:t xml:space="preserve"> that </w:t>
      </w:r>
      <w:r w:rsidR="00DD3E8C" w:rsidRPr="004809A8">
        <w:rPr>
          <w:rFonts w:ascii="Arial" w:hAnsi="Arial" w:cs="Arial"/>
          <w:sz w:val="24"/>
          <w:szCs w:val="24"/>
        </w:rPr>
        <w:t>footpath No 47 should be reclassified in the draft revision as ‘a byeway open to all traffic’ (sic).  A letter from the Coun</w:t>
      </w:r>
      <w:r w:rsidR="00DB3CD5">
        <w:rPr>
          <w:rFonts w:ascii="Arial" w:hAnsi="Arial" w:cs="Arial"/>
          <w:sz w:val="24"/>
          <w:szCs w:val="24"/>
        </w:rPr>
        <w:t>cil</w:t>
      </w:r>
      <w:r w:rsidR="00DD3E8C" w:rsidRPr="004809A8">
        <w:rPr>
          <w:rFonts w:ascii="Arial" w:hAnsi="Arial" w:cs="Arial"/>
          <w:sz w:val="24"/>
          <w:szCs w:val="24"/>
        </w:rPr>
        <w:t xml:space="preserve"> to the Parish dated 10 August 1973, which seems to mark the end of correspondence between the two parties on this matter, indicates that the County Surveyor </w:t>
      </w:r>
      <w:r w:rsidR="00DD3E8C" w:rsidRPr="004809A8">
        <w:rPr>
          <w:rFonts w:ascii="Arial" w:hAnsi="Arial" w:cs="Arial"/>
          <w:i/>
          <w:iCs/>
          <w:sz w:val="24"/>
          <w:szCs w:val="24"/>
        </w:rPr>
        <w:t xml:space="preserve">is prepared to recommend the County Council to reclassify as byways </w:t>
      </w:r>
      <w:r w:rsidRPr="004809A8">
        <w:rPr>
          <w:rFonts w:ascii="Arial" w:hAnsi="Arial" w:cs="Arial"/>
          <w:sz w:val="24"/>
          <w:szCs w:val="24"/>
        </w:rPr>
        <w:t xml:space="preserve">certain footpaths including No 47.  </w:t>
      </w:r>
      <w:r w:rsidR="00DD3E8C" w:rsidRPr="004809A8">
        <w:rPr>
          <w:rFonts w:ascii="Arial" w:hAnsi="Arial" w:cs="Arial"/>
          <w:sz w:val="24"/>
          <w:szCs w:val="24"/>
        </w:rPr>
        <w:t xml:space="preserve">Nonetheless, the route only appeared in the DMS for the first time as a BOAT, rather than </w:t>
      </w:r>
      <w:r w:rsidRPr="004809A8">
        <w:rPr>
          <w:rFonts w:ascii="Arial" w:hAnsi="Arial" w:cs="Arial"/>
          <w:sz w:val="24"/>
          <w:szCs w:val="24"/>
        </w:rPr>
        <w:t xml:space="preserve">as </w:t>
      </w:r>
      <w:r w:rsidR="00DD3E8C" w:rsidRPr="004809A8">
        <w:rPr>
          <w:rFonts w:ascii="Arial" w:hAnsi="Arial" w:cs="Arial"/>
          <w:sz w:val="24"/>
          <w:szCs w:val="24"/>
        </w:rPr>
        <w:t>a footpath, in</w:t>
      </w:r>
      <w:r w:rsidR="004809A8">
        <w:rPr>
          <w:rFonts w:ascii="Arial" w:hAnsi="Arial" w:cs="Arial"/>
          <w:sz w:val="24"/>
          <w:szCs w:val="24"/>
        </w:rPr>
        <w:t> </w:t>
      </w:r>
      <w:r w:rsidR="00DD3E8C" w:rsidRPr="004809A8">
        <w:rPr>
          <w:rFonts w:ascii="Arial" w:hAnsi="Arial" w:cs="Arial"/>
          <w:sz w:val="24"/>
          <w:szCs w:val="24"/>
        </w:rPr>
        <w:t>1986.</w:t>
      </w:r>
    </w:p>
    <w:p w14:paraId="79AED8C2" w14:textId="77777777" w:rsidR="00DD3E8C" w:rsidRPr="004809A8" w:rsidRDefault="00DD3E8C" w:rsidP="00DD3E8C">
      <w:pPr>
        <w:pStyle w:val="Style1"/>
        <w:rPr>
          <w:rFonts w:ascii="Arial" w:hAnsi="Arial" w:cs="Arial"/>
          <w:sz w:val="24"/>
          <w:szCs w:val="24"/>
        </w:rPr>
      </w:pPr>
      <w:r w:rsidRPr="004809A8">
        <w:rPr>
          <w:rFonts w:ascii="Arial" w:hAnsi="Arial" w:cs="Arial"/>
          <w:sz w:val="24"/>
          <w:szCs w:val="24"/>
        </w:rPr>
        <w:t xml:space="preserve">What happened between 1973 and 1986 is unclear, albeit that intended changes to rights of way which had objections to them were the subject of Inquiries that took place in </w:t>
      </w:r>
      <w:r w:rsidR="006D1085" w:rsidRPr="004809A8">
        <w:rPr>
          <w:rFonts w:ascii="Arial" w:hAnsi="Arial" w:cs="Arial"/>
          <w:sz w:val="24"/>
          <w:szCs w:val="24"/>
        </w:rPr>
        <w:t>June 1981</w:t>
      </w:r>
      <w:r w:rsidRPr="004809A8">
        <w:rPr>
          <w:rFonts w:ascii="Arial" w:hAnsi="Arial" w:cs="Arial"/>
          <w:sz w:val="24"/>
          <w:szCs w:val="24"/>
        </w:rPr>
        <w:t xml:space="preserve">.  </w:t>
      </w:r>
      <w:r w:rsidR="00A0233F" w:rsidRPr="004809A8">
        <w:rPr>
          <w:rFonts w:ascii="Arial" w:hAnsi="Arial" w:cs="Arial"/>
          <w:sz w:val="24"/>
          <w:szCs w:val="24"/>
        </w:rPr>
        <w:t>Although there do not appear to have been any objection</w:t>
      </w:r>
      <w:r w:rsidR="00F74C7D">
        <w:rPr>
          <w:rFonts w:ascii="Arial" w:hAnsi="Arial" w:cs="Arial"/>
          <w:sz w:val="24"/>
          <w:szCs w:val="24"/>
        </w:rPr>
        <w:t>s</w:t>
      </w:r>
      <w:r w:rsidR="00A0233F" w:rsidRPr="004809A8">
        <w:rPr>
          <w:rFonts w:ascii="Arial" w:hAnsi="Arial" w:cs="Arial"/>
          <w:sz w:val="24"/>
          <w:szCs w:val="24"/>
        </w:rPr>
        <w:t xml:space="preserve"> to the proposed upgrading of footpath </w:t>
      </w:r>
      <w:r w:rsidR="00F74C7D">
        <w:rPr>
          <w:rFonts w:ascii="Arial" w:hAnsi="Arial" w:cs="Arial"/>
          <w:sz w:val="24"/>
          <w:szCs w:val="24"/>
        </w:rPr>
        <w:t xml:space="preserve">No </w:t>
      </w:r>
      <w:r w:rsidR="00A0233F" w:rsidRPr="004809A8">
        <w:rPr>
          <w:rFonts w:ascii="Arial" w:hAnsi="Arial" w:cs="Arial"/>
          <w:sz w:val="24"/>
          <w:szCs w:val="24"/>
        </w:rPr>
        <w:t>47</w:t>
      </w:r>
      <w:r w:rsidR="00F74C7D">
        <w:rPr>
          <w:rFonts w:ascii="Arial" w:hAnsi="Arial" w:cs="Arial"/>
          <w:sz w:val="24"/>
          <w:szCs w:val="24"/>
        </w:rPr>
        <w:t xml:space="preserve"> to a BOAT</w:t>
      </w:r>
      <w:r w:rsidR="00A0233F" w:rsidRPr="004809A8">
        <w:rPr>
          <w:rFonts w:ascii="Arial" w:hAnsi="Arial" w:cs="Arial"/>
          <w:sz w:val="24"/>
          <w:szCs w:val="24"/>
        </w:rPr>
        <w:t xml:space="preserve">, it </w:t>
      </w:r>
      <w:r w:rsidRPr="004809A8">
        <w:rPr>
          <w:rFonts w:ascii="Arial" w:hAnsi="Arial" w:cs="Arial"/>
          <w:sz w:val="24"/>
          <w:szCs w:val="24"/>
        </w:rPr>
        <w:t>seems likely</w:t>
      </w:r>
      <w:r w:rsidR="00A0233F" w:rsidRPr="004809A8">
        <w:rPr>
          <w:rFonts w:ascii="Arial" w:hAnsi="Arial" w:cs="Arial"/>
          <w:sz w:val="24"/>
          <w:szCs w:val="24"/>
        </w:rPr>
        <w:t xml:space="preserve"> </w:t>
      </w:r>
      <w:r w:rsidRPr="004809A8">
        <w:rPr>
          <w:rFonts w:ascii="Arial" w:hAnsi="Arial" w:cs="Arial"/>
          <w:sz w:val="24"/>
          <w:szCs w:val="24"/>
        </w:rPr>
        <w:t xml:space="preserve">that the time lag between 1973 and 1986 was at least in part due to the timing of those </w:t>
      </w:r>
      <w:r w:rsidR="00F74C7D">
        <w:rPr>
          <w:rFonts w:ascii="Arial" w:hAnsi="Arial" w:cs="Arial"/>
          <w:sz w:val="24"/>
          <w:szCs w:val="24"/>
        </w:rPr>
        <w:t>I</w:t>
      </w:r>
      <w:r w:rsidRPr="004809A8">
        <w:rPr>
          <w:rFonts w:ascii="Arial" w:hAnsi="Arial" w:cs="Arial"/>
          <w:sz w:val="24"/>
          <w:szCs w:val="24"/>
        </w:rPr>
        <w:t>nquiries.  Of course, the Wildlife and Country</w:t>
      </w:r>
      <w:r w:rsidR="00F74C7D">
        <w:rPr>
          <w:rFonts w:ascii="Arial" w:hAnsi="Arial" w:cs="Arial"/>
          <w:sz w:val="24"/>
          <w:szCs w:val="24"/>
        </w:rPr>
        <w:t>side</w:t>
      </w:r>
      <w:r w:rsidRPr="004809A8">
        <w:rPr>
          <w:rFonts w:ascii="Arial" w:hAnsi="Arial" w:cs="Arial"/>
          <w:sz w:val="24"/>
          <w:szCs w:val="24"/>
        </w:rPr>
        <w:t xml:space="preserve"> Act 1981 predates the 1986 version of the DMS on which the route first appeared as a BOAT, but from the information before me it appears that the decision to upgrade the right of way to a BOAT was taken in the early 1970s</w:t>
      </w:r>
      <w:r w:rsidR="000B58B2" w:rsidRPr="004809A8">
        <w:rPr>
          <w:rFonts w:ascii="Arial" w:hAnsi="Arial" w:cs="Arial"/>
          <w:sz w:val="24"/>
          <w:szCs w:val="24"/>
        </w:rPr>
        <w:t>, most likely</w:t>
      </w:r>
      <w:r w:rsidR="00F74C7D">
        <w:rPr>
          <w:rFonts w:ascii="Arial" w:hAnsi="Arial" w:cs="Arial"/>
          <w:sz w:val="24"/>
          <w:szCs w:val="24"/>
        </w:rPr>
        <w:t xml:space="preserve"> in</w:t>
      </w:r>
      <w:r w:rsidR="000B58B2" w:rsidRPr="004809A8">
        <w:rPr>
          <w:rFonts w:ascii="Arial" w:hAnsi="Arial" w:cs="Arial"/>
          <w:sz w:val="24"/>
          <w:szCs w:val="24"/>
        </w:rPr>
        <w:t xml:space="preserve"> 1973,</w:t>
      </w:r>
      <w:r w:rsidRPr="004809A8">
        <w:rPr>
          <w:rFonts w:ascii="Arial" w:hAnsi="Arial" w:cs="Arial"/>
          <w:sz w:val="24"/>
          <w:szCs w:val="24"/>
        </w:rPr>
        <w:t xml:space="preserve"> rather than in the 1980s</w:t>
      </w:r>
      <w:r w:rsidR="00A0233F" w:rsidRPr="004809A8">
        <w:rPr>
          <w:rFonts w:ascii="Arial" w:hAnsi="Arial" w:cs="Arial"/>
          <w:sz w:val="24"/>
          <w:szCs w:val="24"/>
        </w:rPr>
        <w:t>.</w:t>
      </w:r>
    </w:p>
    <w:p w14:paraId="43BE9638" w14:textId="77777777" w:rsidR="004809A8" w:rsidRDefault="004809A8" w:rsidP="00A0233F">
      <w:pPr>
        <w:pStyle w:val="Style1"/>
        <w:numPr>
          <w:ilvl w:val="0"/>
          <w:numId w:val="0"/>
        </w:numPr>
        <w:rPr>
          <w:rFonts w:ascii="Arial" w:hAnsi="Arial" w:cs="Arial"/>
          <w:b/>
          <w:bCs/>
          <w:i/>
          <w:iCs/>
          <w:sz w:val="24"/>
          <w:szCs w:val="24"/>
        </w:rPr>
      </w:pPr>
    </w:p>
    <w:p w14:paraId="0195B30C" w14:textId="77777777" w:rsidR="004809A8" w:rsidRDefault="004809A8" w:rsidP="00A0233F">
      <w:pPr>
        <w:pStyle w:val="Style1"/>
        <w:numPr>
          <w:ilvl w:val="0"/>
          <w:numId w:val="0"/>
        </w:numPr>
        <w:rPr>
          <w:rFonts w:ascii="Arial" w:hAnsi="Arial" w:cs="Arial"/>
          <w:b/>
          <w:bCs/>
          <w:i/>
          <w:iCs/>
          <w:sz w:val="24"/>
          <w:szCs w:val="24"/>
        </w:rPr>
      </w:pPr>
    </w:p>
    <w:p w14:paraId="67027886" w14:textId="77777777" w:rsidR="00A0233F" w:rsidRPr="004809A8" w:rsidRDefault="00A0233F" w:rsidP="00A0233F">
      <w:pPr>
        <w:pStyle w:val="Style1"/>
        <w:numPr>
          <w:ilvl w:val="0"/>
          <w:numId w:val="0"/>
        </w:numPr>
        <w:rPr>
          <w:rFonts w:ascii="Arial" w:hAnsi="Arial" w:cs="Arial"/>
          <w:b/>
          <w:bCs/>
          <w:i/>
          <w:iCs/>
          <w:sz w:val="24"/>
          <w:szCs w:val="24"/>
        </w:rPr>
      </w:pPr>
      <w:r w:rsidRPr="004809A8">
        <w:rPr>
          <w:rFonts w:ascii="Arial" w:hAnsi="Arial" w:cs="Arial"/>
          <w:b/>
          <w:bCs/>
          <w:i/>
          <w:iCs/>
          <w:sz w:val="24"/>
          <w:szCs w:val="24"/>
        </w:rPr>
        <w:lastRenderedPageBreak/>
        <w:t xml:space="preserve">Discovery of </w:t>
      </w:r>
      <w:r w:rsidR="00E3606E" w:rsidRPr="004809A8">
        <w:rPr>
          <w:rFonts w:ascii="Arial" w:hAnsi="Arial" w:cs="Arial"/>
          <w:b/>
          <w:bCs/>
          <w:i/>
          <w:iCs/>
          <w:sz w:val="24"/>
          <w:szCs w:val="24"/>
        </w:rPr>
        <w:t>E</w:t>
      </w:r>
      <w:r w:rsidRPr="004809A8">
        <w:rPr>
          <w:rFonts w:ascii="Arial" w:hAnsi="Arial" w:cs="Arial"/>
          <w:b/>
          <w:bCs/>
          <w:i/>
          <w:iCs/>
          <w:sz w:val="24"/>
          <w:szCs w:val="24"/>
        </w:rPr>
        <w:t>vidence</w:t>
      </w:r>
    </w:p>
    <w:p w14:paraId="64D68A1D" w14:textId="77777777" w:rsidR="00F46500" w:rsidRPr="004809A8" w:rsidRDefault="00AC30BE">
      <w:pPr>
        <w:pStyle w:val="Style1"/>
        <w:rPr>
          <w:rFonts w:ascii="Arial" w:hAnsi="Arial" w:cs="Arial"/>
          <w:sz w:val="24"/>
          <w:szCs w:val="24"/>
        </w:rPr>
      </w:pPr>
      <w:r w:rsidRPr="004809A8">
        <w:rPr>
          <w:rFonts w:ascii="Arial" w:hAnsi="Arial" w:cs="Arial"/>
          <w:sz w:val="24"/>
          <w:szCs w:val="24"/>
        </w:rPr>
        <w:t>In reaching its decision not to make an order, the Council concluded there had been no discovery of evidence sufficient to overturn the initial decision that vehicular rights subsist over the appeal route.</w:t>
      </w:r>
      <w:r w:rsidR="00DD3E8C" w:rsidRPr="004809A8">
        <w:rPr>
          <w:rFonts w:ascii="Arial" w:hAnsi="Arial" w:cs="Arial"/>
          <w:sz w:val="24"/>
          <w:szCs w:val="24"/>
        </w:rPr>
        <w:t xml:space="preserve">  </w:t>
      </w:r>
      <w:r w:rsidR="00AF1D1E" w:rsidRPr="004809A8">
        <w:rPr>
          <w:rFonts w:ascii="Arial" w:hAnsi="Arial" w:cs="Arial"/>
          <w:sz w:val="24"/>
          <w:szCs w:val="24"/>
        </w:rPr>
        <w:t xml:space="preserve">Nonetheless, the </w:t>
      </w:r>
      <w:r w:rsidR="004F7B3A" w:rsidRPr="004809A8">
        <w:rPr>
          <w:rFonts w:ascii="Arial" w:hAnsi="Arial" w:cs="Arial"/>
          <w:sz w:val="24"/>
          <w:szCs w:val="24"/>
        </w:rPr>
        <w:t xml:space="preserve">Council now acknowledges, the Finance Act Maps were not released to the public until </w:t>
      </w:r>
      <w:r w:rsidR="00DD3E8C" w:rsidRPr="004809A8">
        <w:rPr>
          <w:rFonts w:ascii="Arial" w:hAnsi="Arial" w:cs="Arial"/>
          <w:sz w:val="24"/>
          <w:szCs w:val="24"/>
        </w:rPr>
        <w:t xml:space="preserve">later in the </w:t>
      </w:r>
      <w:r w:rsidR="004F7B3A" w:rsidRPr="004809A8">
        <w:rPr>
          <w:rFonts w:ascii="Arial" w:hAnsi="Arial" w:cs="Arial"/>
          <w:sz w:val="24"/>
          <w:szCs w:val="24"/>
        </w:rPr>
        <w:t>1970s</w:t>
      </w:r>
      <w:r w:rsidR="00DD3E8C" w:rsidRPr="004809A8">
        <w:rPr>
          <w:rFonts w:ascii="Arial" w:hAnsi="Arial" w:cs="Arial"/>
          <w:sz w:val="24"/>
          <w:szCs w:val="24"/>
        </w:rPr>
        <w:t xml:space="preserve">.  Consequently, it seems very unlikely that they would have been </w:t>
      </w:r>
      <w:proofErr w:type="gramStart"/>
      <w:r w:rsidR="00DD3E8C" w:rsidRPr="004809A8">
        <w:rPr>
          <w:rFonts w:ascii="Arial" w:hAnsi="Arial" w:cs="Arial"/>
          <w:sz w:val="24"/>
          <w:szCs w:val="24"/>
        </w:rPr>
        <w:t>taken into account</w:t>
      </w:r>
      <w:proofErr w:type="gramEnd"/>
      <w:r w:rsidR="00DD3E8C" w:rsidRPr="004809A8">
        <w:rPr>
          <w:rFonts w:ascii="Arial" w:hAnsi="Arial" w:cs="Arial"/>
          <w:sz w:val="24"/>
          <w:szCs w:val="24"/>
        </w:rPr>
        <w:t xml:space="preserve"> in the decision to </w:t>
      </w:r>
      <w:r w:rsidR="006E2293" w:rsidRPr="004809A8">
        <w:rPr>
          <w:rFonts w:ascii="Arial" w:hAnsi="Arial" w:cs="Arial"/>
          <w:sz w:val="24"/>
          <w:szCs w:val="24"/>
        </w:rPr>
        <w:t>reclassify</w:t>
      </w:r>
      <w:r w:rsidR="00DD3E8C" w:rsidRPr="004809A8">
        <w:rPr>
          <w:rFonts w:ascii="Arial" w:hAnsi="Arial" w:cs="Arial"/>
          <w:sz w:val="24"/>
          <w:szCs w:val="24"/>
        </w:rPr>
        <w:t xml:space="preserve"> the route to a BOAT even though </w:t>
      </w:r>
      <w:r w:rsidR="00E3606E" w:rsidRPr="004809A8">
        <w:rPr>
          <w:rFonts w:ascii="Arial" w:hAnsi="Arial" w:cs="Arial"/>
          <w:sz w:val="24"/>
          <w:szCs w:val="24"/>
        </w:rPr>
        <w:t xml:space="preserve">the </w:t>
      </w:r>
      <w:r w:rsidR="00DD3E8C" w:rsidRPr="004809A8">
        <w:rPr>
          <w:rFonts w:ascii="Arial" w:hAnsi="Arial" w:cs="Arial"/>
          <w:sz w:val="24"/>
          <w:szCs w:val="24"/>
        </w:rPr>
        <w:t xml:space="preserve">pursuant change to the DMS did not occur until the 1980s.  </w:t>
      </w:r>
      <w:r w:rsidR="007E06CD" w:rsidRPr="004809A8">
        <w:rPr>
          <w:rFonts w:ascii="Arial" w:hAnsi="Arial" w:cs="Arial"/>
          <w:sz w:val="24"/>
          <w:szCs w:val="24"/>
        </w:rPr>
        <w:t>On that basis</w:t>
      </w:r>
      <w:r w:rsidR="00DD3E8C" w:rsidRPr="004809A8">
        <w:rPr>
          <w:rFonts w:ascii="Arial" w:hAnsi="Arial" w:cs="Arial"/>
          <w:sz w:val="24"/>
          <w:szCs w:val="24"/>
        </w:rPr>
        <w:t xml:space="preserve"> alone</w:t>
      </w:r>
      <w:r w:rsidR="00CD00DA" w:rsidRPr="004809A8">
        <w:rPr>
          <w:rFonts w:ascii="Arial" w:hAnsi="Arial" w:cs="Arial"/>
          <w:sz w:val="24"/>
          <w:szCs w:val="24"/>
        </w:rPr>
        <w:t>, therefore,</w:t>
      </w:r>
      <w:r w:rsidR="00401655" w:rsidRPr="004809A8">
        <w:rPr>
          <w:rFonts w:ascii="Arial" w:hAnsi="Arial" w:cs="Arial"/>
          <w:sz w:val="24"/>
          <w:szCs w:val="24"/>
        </w:rPr>
        <w:t xml:space="preserve"> there has been a discovery of </w:t>
      </w:r>
      <w:r w:rsidR="004B4707" w:rsidRPr="004809A8">
        <w:rPr>
          <w:rFonts w:ascii="Arial" w:hAnsi="Arial" w:cs="Arial"/>
          <w:sz w:val="24"/>
          <w:szCs w:val="24"/>
        </w:rPr>
        <w:t xml:space="preserve">at least some </w:t>
      </w:r>
      <w:r w:rsidR="00401655" w:rsidRPr="004809A8">
        <w:rPr>
          <w:rFonts w:ascii="Arial" w:hAnsi="Arial" w:cs="Arial"/>
          <w:sz w:val="24"/>
          <w:szCs w:val="24"/>
        </w:rPr>
        <w:t xml:space="preserve">evidence, which is ‘new’. </w:t>
      </w:r>
      <w:r w:rsidR="00CD00DA" w:rsidRPr="004809A8">
        <w:rPr>
          <w:rFonts w:ascii="Arial" w:hAnsi="Arial" w:cs="Arial"/>
          <w:sz w:val="24"/>
          <w:szCs w:val="24"/>
        </w:rPr>
        <w:t xml:space="preserve"> </w:t>
      </w:r>
    </w:p>
    <w:p w14:paraId="157D733F" w14:textId="77777777" w:rsidR="00AC30BE" w:rsidRPr="004809A8" w:rsidRDefault="00AC30BE" w:rsidP="00AC30BE">
      <w:pPr>
        <w:pStyle w:val="Style1"/>
        <w:numPr>
          <w:ilvl w:val="0"/>
          <w:numId w:val="0"/>
        </w:numPr>
        <w:rPr>
          <w:rFonts w:ascii="Arial" w:hAnsi="Arial" w:cs="Arial"/>
          <w:b/>
          <w:bCs/>
          <w:i/>
          <w:iCs/>
          <w:sz w:val="24"/>
          <w:szCs w:val="24"/>
        </w:rPr>
      </w:pPr>
      <w:r w:rsidRPr="004809A8">
        <w:rPr>
          <w:rFonts w:ascii="Arial" w:hAnsi="Arial" w:cs="Arial"/>
          <w:b/>
          <w:bCs/>
          <w:i/>
          <w:iCs/>
          <w:sz w:val="24"/>
          <w:szCs w:val="24"/>
        </w:rPr>
        <w:t>Consideration of the Evidence</w:t>
      </w:r>
    </w:p>
    <w:p w14:paraId="08BB0345" w14:textId="77777777" w:rsidR="00724400" w:rsidRPr="004809A8" w:rsidRDefault="00724400" w:rsidP="00724400">
      <w:pPr>
        <w:pStyle w:val="Style1"/>
        <w:rPr>
          <w:rFonts w:ascii="Arial" w:hAnsi="Arial" w:cs="Arial"/>
          <w:sz w:val="24"/>
          <w:szCs w:val="24"/>
        </w:rPr>
      </w:pPr>
      <w:r w:rsidRPr="004809A8">
        <w:rPr>
          <w:rFonts w:ascii="Arial" w:hAnsi="Arial" w:cs="Arial"/>
          <w:sz w:val="24"/>
          <w:szCs w:val="24"/>
        </w:rPr>
        <w:t xml:space="preserve">In making my decision as </w:t>
      </w:r>
      <w:r w:rsidR="00E3606E" w:rsidRPr="004809A8">
        <w:rPr>
          <w:rFonts w:ascii="Arial" w:hAnsi="Arial" w:cs="Arial"/>
          <w:sz w:val="24"/>
          <w:szCs w:val="24"/>
        </w:rPr>
        <w:t xml:space="preserve">to </w:t>
      </w:r>
      <w:r w:rsidRPr="004809A8">
        <w:rPr>
          <w:rFonts w:ascii="Arial" w:hAnsi="Arial" w:cs="Arial"/>
          <w:sz w:val="24"/>
          <w:szCs w:val="24"/>
        </w:rPr>
        <w:t>whether the evidence is sufficient to displace the presumption that the definitive map is correct</w:t>
      </w:r>
      <w:r w:rsidR="00E3606E" w:rsidRPr="004809A8">
        <w:rPr>
          <w:rFonts w:ascii="Arial" w:hAnsi="Arial" w:cs="Arial"/>
          <w:sz w:val="24"/>
          <w:szCs w:val="24"/>
        </w:rPr>
        <w:t xml:space="preserve"> and whether </w:t>
      </w:r>
      <w:r w:rsidR="00F74C7D">
        <w:rPr>
          <w:rFonts w:ascii="Arial" w:hAnsi="Arial" w:cs="Arial"/>
          <w:sz w:val="24"/>
          <w:szCs w:val="24"/>
        </w:rPr>
        <w:t xml:space="preserve">that evidence </w:t>
      </w:r>
      <w:r w:rsidR="00E3606E" w:rsidRPr="004809A8">
        <w:rPr>
          <w:rFonts w:ascii="Arial" w:hAnsi="Arial" w:cs="Arial"/>
          <w:sz w:val="24"/>
          <w:szCs w:val="24"/>
        </w:rPr>
        <w:t>is cogent</w:t>
      </w:r>
      <w:r w:rsidRPr="004809A8">
        <w:rPr>
          <w:rFonts w:ascii="Arial" w:hAnsi="Arial" w:cs="Arial"/>
          <w:sz w:val="24"/>
          <w:szCs w:val="24"/>
        </w:rPr>
        <w:t xml:space="preserve">, I have considered </w:t>
      </w:r>
      <w:proofErr w:type="gramStart"/>
      <w:r w:rsidRPr="004809A8">
        <w:rPr>
          <w:rFonts w:ascii="Arial" w:hAnsi="Arial" w:cs="Arial"/>
          <w:sz w:val="24"/>
          <w:szCs w:val="24"/>
        </w:rPr>
        <w:t>all of</w:t>
      </w:r>
      <w:proofErr w:type="gramEnd"/>
      <w:r w:rsidRPr="004809A8">
        <w:rPr>
          <w:rFonts w:ascii="Arial" w:hAnsi="Arial" w:cs="Arial"/>
          <w:sz w:val="24"/>
          <w:szCs w:val="24"/>
        </w:rPr>
        <w:t xml:space="preserve"> the information before me, not only the ‘new’ evidence.  I focus, nonetheless, primarily on the aspects of the evidence where there is disagreement between the appellant and the Council.</w:t>
      </w:r>
    </w:p>
    <w:p w14:paraId="09791735" w14:textId="77777777" w:rsidR="0019109A" w:rsidRPr="004809A8" w:rsidRDefault="0019109A" w:rsidP="0019109A">
      <w:pPr>
        <w:pStyle w:val="Style1"/>
        <w:rPr>
          <w:rFonts w:ascii="Arial" w:hAnsi="Arial" w:cs="Arial"/>
          <w:sz w:val="24"/>
          <w:szCs w:val="24"/>
        </w:rPr>
      </w:pPr>
      <w:r w:rsidRPr="004809A8">
        <w:rPr>
          <w:rFonts w:ascii="Arial" w:hAnsi="Arial" w:cs="Arial"/>
          <w:sz w:val="24"/>
          <w:szCs w:val="24"/>
        </w:rPr>
        <w:t>Regarding the Tithe Apportionment of 1842, the appeal route is not shown as a feature on the associated Map.   Accordingly, it seems most likely that this section of what is now BOAT No 47 did not exist at that time.</w:t>
      </w:r>
    </w:p>
    <w:p w14:paraId="057BF505" w14:textId="77777777" w:rsidR="00E3606E" w:rsidRPr="004809A8" w:rsidRDefault="00E3606E" w:rsidP="00A44CF8">
      <w:pPr>
        <w:pStyle w:val="Style1"/>
        <w:rPr>
          <w:rFonts w:ascii="Arial" w:hAnsi="Arial" w:cs="Arial"/>
          <w:sz w:val="24"/>
          <w:szCs w:val="24"/>
        </w:rPr>
      </w:pPr>
      <w:r w:rsidRPr="004809A8">
        <w:rPr>
          <w:rFonts w:ascii="Arial" w:hAnsi="Arial" w:cs="Arial"/>
          <w:sz w:val="24"/>
          <w:szCs w:val="24"/>
        </w:rPr>
        <w:t xml:space="preserve">The numerous Ordnance Survey maps </w:t>
      </w:r>
      <w:r w:rsidR="00A44CF8" w:rsidRPr="004809A8">
        <w:rPr>
          <w:rFonts w:ascii="Arial" w:hAnsi="Arial" w:cs="Arial"/>
          <w:sz w:val="24"/>
          <w:szCs w:val="24"/>
        </w:rPr>
        <w:t xml:space="preserve">before me </w:t>
      </w:r>
      <w:r w:rsidRPr="004809A8">
        <w:rPr>
          <w:rFonts w:ascii="Arial" w:hAnsi="Arial" w:cs="Arial"/>
          <w:sz w:val="24"/>
          <w:szCs w:val="24"/>
        </w:rPr>
        <w:t xml:space="preserve">collectively </w:t>
      </w:r>
      <w:r w:rsidR="00A44CF8" w:rsidRPr="004809A8">
        <w:rPr>
          <w:rFonts w:ascii="Arial" w:hAnsi="Arial" w:cs="Arial"/>
          <w:sz w:val="24"/>
          <w:szCs w:val="24"/>
        </w:rPr>
        <w:t xml:space="preserve">evidence that </w:t>
      </w:r>
      <w:r w:rsidRPr="004809A8">
        <w:rPr>
          <w:rFonts w:ascii="Arial" w:hAnsi="Arial" w:cs="Arial"/>
          <w:sz w:val="24"/>
          <w:szCs w:val="24"/>
        </w:rPr>
        <w:t xml:space="preserve">a track existed </w:t>
      </w:r>
      <w:r w:rsidR="00A44CF8" w:rsidRPr="004809A8">
        <w:rPr>
          <w:rFonts w:ascii="Arial" w:hAnsi="Arial" w:cs="Arial"/>
          <w:sz w:val="24"/>
          <w:szCs w:val="24"/>
        </w:rPr>
        <w:t>along the appeal route from</w:t>
      </w:r>
      <w:r w:rsidRPr="004809A8">
        <w:rPr>
          <w:rFonts w:ascii="Arial" w:hAnsi="Arial" w:cs="Arial"/>
          <w:sz w:val="24"/>
          <w:szCs w:val="24"/>
        </w:rPr>
        <w:t xml:space="preserve"> </w:t>
      </w:r>
      <w:r w:rsidR="00A44CF8" w:rsidRPr="004809A8">
        <w:rPr>
          <w:rFonts w:ascii="Arial" w:hAnsi="Arial" w:cs="Arial"/>
          <w:sz w:val="24"/>
          <w:szCs w:val="24"/>
        </w:rPr>
        <w:t xml:space="preserve">the </w:t>
      </w:r>
      <w:r w:rsidRPr="004809A8">
        <w:rPr>
          <w:rFonts w:ascii="Arial" w:hAnsi="Arial" w:cs="Arial"/>
          <w:sz w:val="24"/>
          <w:szCs w:val="24"/>
        </w:rPr>
        <w:t xml:space="preserve">19th century </w:t>
      </w:r>
      <w:r w:rsidR="00A44CF8" w:rsidRPr="004809A8">
        <w:rPr>
          <w:rFonts w:ascii="Arial" w:hAnsi="Arial" w:cs="Arial"/>
          <w:sz w:val="24"/>
          <w:szCs w:val="24"/>
        </w:rPr>
        <w:t xml:space="preserve">through to </w:t>
      </w:r>
      <w:r w:rsidR="00F74C7D">
        <w:rPr>
          <w:rFonts w:ascii="Arial" w:hAnsi="Arial" w:cs="Arial"/>
          <w:sz w:val="24"/>
          <w:szCs w:val="24"/>
        </w:rPr>
        <w:t xml:space="preserve">at </w:t>
      </w:r>
      <w:r w:rsidRPr="004809A8">
        <w:rPr>
          <w:rFonts w:ascii="Arial" w:hAnsi="Arial" w:cs="Arial"/>
          <w:sz w:val="24"/>
          <w:szCs w:val="24"/>
        </w:rPr>
        <w:t xml:space="preserve">least 1950. </w:t>
      </w:r>
      <w:r w:rsidR="00A44CF8" w:rsidRPr="004809A8">
        <w:rPr>
          <w:rFonts w:ascii="Arial" w:hAnsi="Arial" w:cs="Arial"/>
          <w:sz w:val="24"/>
          <w:szCs w:val="24"/>
        </w:rPr>
        <w:t xml:space="preserve"> Nonetheless, they provide no evidence regarding </w:t>
      </w:r>
      <w:r w:rsidR="00F74C7D">
        <w:rPr>
          <w:rFonts w:ascii="Arial" w:hAnsi="Arial" w:cs="Arial"/>
          <w:sz w:val="24"/>
          <w:szCs w:val="24"/>
        </w:rPr>
        <w:t xml:space="preserve">whether </w:t>
      </w:r>
      <w:r w:rsidR="00A44CF8" w:rsidRPr="004809A8">
        <w:rPr>
          <w:rFonts w:ascii="Arial" w:hAnsi="Arial" w:cs="Arial"/>
          <w:sz w:val="24"/>
          <w:szCs w:val="24"/>
        </w:rPr>
        <w:t xml:space="preserve">use of the track was public or private, </w:t>
      </w:r>
      <w:r w:rsidR="00F74C7D">
        <w:rPr>
          <w:rFonts w:ascii="Arial" w:hAnsi="Arial" w:cs="Arial"/>
          <w:sz w:val="24"/>
          <w:szCs w:val="24"/>
        </w:rPr>
        <w:t>n</w:t>
      </w:r>
      <w:r w:rsidR="00A44CF8" w:rsidRPr="004809A8">
        <w:rPr>
          <w:rFonts w:ascii="Arial" w:hAnsi="Arial" w:cs="Arial"/>
          <w:sz w:val="24"/>
          <w:szCs w:val="24"/>
        </w:rPr>
        <w:t>or indeed what modes of transport used the route.  Consequently, they are of little assistance.</w:t>
      </w:r>
    </w:p>
    <w:p w14:paraId="7F736D18" w14:textId="77777777" w:rsidR="004C1479" w:rsidRPr="004809A8" w:rsidRDefault="004C1479" w:rsidP="004C1479">
      <w:pPr>
        <w:pStyle w:val="Style1"/>
        <w:rPr>
          <w:rFonts w:ascii="Arial" w:hAnsi="Arial" w:cs="Arial"/>
          <w:sz w:val="24"/>
          <w:szCs w:val="24"/>
        </w:rPr>
      </w:pPr>
      <w:r w:rsidRPr="004809A8">
        <w:rPr>
          <w:rFonts w:ascii="Arial" w:hAnsi="Arial" w:cs="Arial"/>
          <w:sz w:val="24"/>
          <w:szCs w:val="24"/>
        </w:rPr>
        <w:t>In respect to the Finance Act 1909/10 evidence</w:t>
      </w:r>
      <w:r w:rsidR="00F75231" w:rsidRPr="004809A8">
        <w:rPr>
          <w:rFonts w:ascii="Arial" w:hAnsi="Arial" w:cs="Arial"/>
          <w:sz w:val="24"/>
          <w:szCs w:val="24"/>
        </w:rPr>
        <w:t>,</w:t>
      </w:r>
      <w:r w:rsidRPr="004809A8">
        <w:rPr>
          <w:rFonts w:ascii="Arial" w:hAnsi="Arial" w:cs="Arial"/>
          <w:sz w:val="24"/>
          <w:szCs w:val="24"/>
        </w:rPr>
        <w:t xml:space="preserve"> there is </w:t>
      </w:r>
      <w:r w:rsidR="00F75231" w:rsidRPr="004809A8">
        <w:rPr>
          <w:rFonts w:ascii="Arial" w:hAnsi="Arial" w:cs="Arial"/>
          <w:sz w:val="24"/>
          <w:szCs w:val="24"/>
        </w:rPr>
        <w:t xml:space="preserve">a </w:t>
      </w:r>
      <w:r w:rsidRPr="004809A8">
        <w:rPr>
          <w:rFonts w:ascii="Arial" w:hAnsi="Arial" w:cs="Arial"/>
          <w:sz w:val="24"/>
          <w:szCs w:val="24"/>
        </w:rPr>
        <w:t>distinction as to how BOAT No</w:t>
      </w:r>
      <w:r w:rsidR="00F75231" w:rsidRPr="004809A8">
        <w:rPr>
          <w:rFonts w:ascii="Arial" w:hAnsi="Arial" w:cs="Arial"/>
          <w:sz w:val="24"/>
          <w:szCs w:val="24"/>
        </w:rPr>
        <w:t> </w:t>
      </w:r>
      <w:r w:rsidRPr="004809A8">
        <w:rPr>
          <w:rFonts w:ascii="Arial" w:hAnsi="Arial" w:cs="Arial"/>
          <w:sz w:val="24"/>
          <w:szCs w:val="24"/>
        </w:rPr>
        <w:t xml:space="preserve">47 is depicted to the west, where it follows an enclosed road, compared to the section that is the subject of the appeal, which is </w:t>
      </w:r>
      <w:r w:rsidR="00B93519" w:rsidRPr="004809A8">
        <w:rPr>
          <w:rFonts w:ascii="Arial" w:hAnsi="Arial" w:cs="Arial"/>
          <w:sz w:val="24"/>
          <w:szCs w:val="24"/>
        </w:rPr>
        <w:t xml:space="preserve">largely </w:t>
      </w:r>
      <w:r w:rsidRPr="004809A8">
        <w:rPr>
          <w:rFonts w:ascii="Arial" w:hAnsi="Arial" w:cs="Arial"/>
          <w:sz w:val="24"/>
          <w:szCs w:val="24"/>
        </w:rPr>
        <w:t xml:space="preserve">included within Hereditament 243.  </w:t>
      </w:r>
      <w:r w:rsidR="00B93519" w:rsidRPr="004809A8">
        <w:rPr>
          <w:rFonts w:ascii="Arial" w:hAnsi="Arial" w:cs="Arial"/>
          <w:sz w:val="24"/>
          <w:szCs w:val="24"/>
        </w:rPr>
        <w:t xml:space="preserve">The only </w:t>
      </w:r>
      <w:r w:rsidRPr="004809A8">
        <w:rPr>
          <w:rFonts w:ascii="Arial" w:hAnsi="Arial" w:cs="Arial"/>
          <w:sz w:val="24"/>
          <w:szCs w:val="24"/>
        </w:rPr>
        <w:t xml:space="preserve">deduction for a right of way in </w:t>
      </w:r>
      <w:r w:rsidR="00B93519" w:rsidRPr="004809A8">
        <w:rPr>
          <w:rFonts w:ascii="Arial" w:hAnsi="Arial" w:cs="Arial"/>
          <w:sz w:val="24"/>
          <w:szCs w:val="24"/>
        </w:rPr>
        <w:t xml:space="preserve">that </w:t>
      </w:r>
      <w:r w:rsidRPr="004809A8">
        <w:rPr>
          <w:rFonts w:ascii="Arial" w:hAnsi="Arial" w:cs="Arial"/>
          <w:sz w:val="24"/>
          <w:szCs w:val="24"/>
        </w:rPr>
        <w:t>Hereditament is for a footpath</w:t>
      </w:r>
      <w:r w:rsidR="00B93519" w:rsidRPr="004809A8">
        <w:rPr>
          <w:rFonts w:ascii="Arial" w:hAnsi="Arial" w:cs="Arial"/>
          <w:sz w:val="24"/>
          <w:szCs w:val="24"/>
        </w:rPr>
        <w:t>, which in any event has a different alignment to the appeal route.  This evidence, therefore, suggests that the appeal route was not considered to be a right of way at that time.</w:t>
      </w:r>
    </w:p>
    <w:p w14:paraId="0A2D3F56" w14:textId="77777777" w:rsidR="003E56AC" w:rsidRPr="004809A8" w:rsidRDefault="00DD11B3" w:rsidP="006A5A59">
      <w:pPr>
        <w:pStyle w:val="Style1"/>
        <w:rPr>
          <w:rFonts w:ascii="Arial" w:hAnsi="Arial" w:cs="Arial"/>
          <w:sz w:val="24"/>
          <w:szCs w:val="24"/>
        </w:rPr>
      </w:pPr>
      <w:r w:rsidRPr="004809A8">
        <w:rPr>
          <w:rFonts w:ascii="Arial" w:hAnsi="Arial" w:cs="Arial"/>
          <w:sz w:val="24"/>
          <w:szCs w:val="24"/>
        </w:rPr>
        <w:t>Pursuant to the National Parks &amp; Access to the Countryside Act 1949 the Parish Council was asked to carry out a survey of all the public rights of way within its area.  In respect to what was later to become BOAT No 47, the Parish informed the Coun</w:t>
      </w:r>
      <w:r w:rsidR="00DB3CD5">
        <w:rPr>
          <w:rFonts w:ascii="Arial" w:hAnsi="Arial" w:cs="Arial"/>
          <w:sz w:val="24"/>
          <w:szCs w:val="24"/>
        </w:rPr>
        <w:t>cil</w:t>
      </w:r>
      <w:r w:rsidRPr="004809A8">
        <w:rPr>
          <w:rFonts w:ascii="Arial" w:hAnsi="Arial" w:cs="Arial"/>
          <w:sz w:val="24"/>
          <w:szCs w:val="24"/>
        </w:rPr>
        <w:t xml:space="preserve"> in 1951 that, amongst other things, </w:t>
      </w:r>
      <w:r w:rsidRPr="004809A8">
        <w:rPr>
          <w:rFonts w:ascii="Arial" w:hAnsi="Arial" w:cs="Arial"/>
          <w:i/>
          <w:iCs/>
          <w:sz w:val="24"/>
          <w:szCs w:val="24"/>
        </w:rPr>
        <w:t>this footpath goes on an Accommodation Road for 3 parts of its distance</w:t>
      </w:r>
      <w:r w:rsidR="006A5A59" w:rsidRPr="004809A8">
        <w:rPr>
          <w:rFonts w:ascii="Arial" w:hAnsi="Arial" w:cs="Arial"/>
          <w:sz w:val="24"/>
          <w:szCs w:val="24"/>
        </w:rPr>
        <w:t xml:space="preserve"> and </w:t>
      </w:r>
      <w:r w:rsidRPr="004809A8">
        <w:rPr>
          <w:rFonts w:ascii="Arial" w:hAnsi="Arial" w:cs="Arial"/>
          <w:i/>
          <w:iCs/>
          <w:sz w:val="24"/>
          <w:szCs w:val="24"/>
        </w:rPr>
        <w:t>there is only one gate and one stile</w:t>
      </w:r>
      <w:r w:rsidR="006A5A59" w:rsidRPr="004809A8">
        <w:rPr>
          <w:rFonts w:ascii="Arial" w:hAnsi="Arial" w:cs="Arial"/>
          <w:sz w:val="24"/>
          <w:szCs w:val="24"/>
        </w:rPr>
        <w:t xml:space="preserve">.  </w:t>
      </w:r>
      <w:proofErr w:type="gramStart"/>
      <w:r w:rsidR="006A5A59" w:rsidRPr="004809A8">
        <w:rPr>
          <w:rFonts w:ascii="Arial" w:hAnsi="Arial" w:cs="Arial"/>
          <w:sz w:val="24"/>
          <w:szCs w:val="24"/>
        </w:rPr>
        <w:t>Additionally</w:t>
      </w:r>
      <w:proofErr w:type="gramEnd"/>
      <w:r w:rsidR="006A5A59" w:rsidRPr="004809A8">
        <w:rPr>
          <w:rFonts w:ascii="Arial" w:hAnsi="Arial" w:cs="Arial"/>
          <w:sz w:val="24"/>
          <w:szCs w:val="24"/>
        </w:rPr>
        <w:t xml:space="preserve"> the Parish Council stated that it </w:t>
      </w:r>
      <w:r w:rsidR="006A5A59" w:rsidRPr="004809A8">
        <w:rPr>
          <w:rFonts w:ascii="Arial" w:hAnsi="Arial" w:cs="Arial"/>
          <w:i/>
          <w:iCs/>
          <w:sz w:val="24"/>
          <w:szCs w:val="24"/>
        </w:rPr>
        <w:t>has not been repaired at public expense</w:t>
      </w:r>
      <w:r w:rsidR="006A5A59" w:rsidRPr="004809A8">
        <w:rPr>
          <w:rFonts w:ascii="Arial" w:hAnsi="Arial" w:cs="Arial"/>
          <w:sz w:val="24"/>
          <w:szCs w:val="24"/>
        </w:rPr>
        <w:t xml:space="preserve">, that </w:t>
      </w:r>
      <w:r w:rsidR="006A5A59" w:rsidRPr="004809A8">
        <w:rPr>
          <w:rFonts w:ascii="Arial" w:hAnsi="Arial" w:cs="Arial"/>
          <w:i/>
          <w:iCs/>
          <w:sz w:val="24"/>
          <w:szCs w:val="24"/>
        </w:rPr>
        <w:t>the f</w:t>
      </w:r>
      <w:r w:rsidR="00F74C7D">
        <w:rPr>
          <w:rFonts w:ascii="Arial" w:hAnsi="Arial" w:cs="Arial"/>
          <w:i/>
          <w:iCs/>
          <w:sz w:val="24"/>
          <w:szCs w:val="24"/>
        </w:rPr>
        <w:t>ar</w:t>
      </w:r>
      <w:r w:rsidR="006A5A59" w:rsidRPr="004809A8">
        <w:rPr>
          <w:rFonts w:ascii="Arial" w:hAnsi="Arial" w:cs="Arial"/>
          <w:i/>
          <w:iCs/>
          <w:sz w:val="24"/>
          <w:szCs w:val="24"/>
        </w:rPr>
        <w:t>mer usually does the pruning</w:t>
      </w:r>
      <w:r w:rsidR="006A5A59" w:rsidRPr="004809A8">
        <w:rPr>
          <w:rFonts w:ascii="Arial" w:hAnsi="Arial" w:cs="Arial"/>
          <w:sz w:val="24"/>
          <w:szCs w:val="24"/>
        </w:rPr>
        <w:t xml:space="preserve"> and also refers to </w:t>
      </w:r>
      <w:r w:rsidRPr="004809A8">
        <w:rPr>
          <w:rFonts w:ascii="Arial" w:hAnsi="Arial" w:cs="Arial"/>
          <w:i/>
          <w:iCs/>
          <w:sz w:val="24"/>
          <w:szCs w:val="24"/>
        </w:rPr>
        <w:t>uninterrupted user by public for over 20 years</w:t>
      </w:r>
      <w:r w:rsidR="006A5A59" w:rsidRPr="004809A8">
        <w:rPr>
          <w:rFonts w:ascii="Arial" w:hAnsi="Arial" w:cs="Arial"/>
          <w:sz w:val="24"/>
          <w:szCs w:val="24"/>
        </w:rPr>
        <w:t>.</w:t>
      </w:r>
      <w:r w:rsidR="003E56AC" w:rsidRPr="004809A8">
        <w:rPr>
          <w:rFonts w:ascii="Arial" w:hAnsi="Arial" w:cs="Arial"/>
          <w:sz w:val="24"/>
          <w:szCs w:val="24"/>
        </w:rPr>
        <w:t xml:space="preserve">  The </w:t>
      </w:r>
      <w:r w:rsidR="00DB3CD5" w:rsidRPr="004809A8">
        <w:rPr>
          <w:rFonts w:ascii="Arial" w:hAnsi="Arial" w:cs="Arial"/>
          <w:sz w:val="24"/>
          <w:szCs w:val="24"/>
        </w:rPr>
        <w:t>Coun</w:t>
      </w:r>
      <w:r w:rsidR="00DB3CD5">
        <w:rPr>
          <w:rFonts w:ascii="Arial" w:hAnsi="Arial" w:cs="Arial"/>
          <w:sz w:val="24"/>
          <w:szCs w:val="24"/>
        </w:rPr>
        <w:t>cil</w:t>
      </w:r>
      <w:r w:rsidR="003E56AC" w:rsidRPr="004809A8">
        <w:rPr>
          <w:rFonts w:ascii="Arial" w:hAnsi="Arial" w:cs="Arial"/>
          <w:sz w:val="24"/>
          <w:szCs w:val="24"/>
        </w:rPr>
        <w:t xml:space="preserve"> prepared Draft and Provisional Maps showing route No 47 as a footpath rather than a</w:t>
      </w:r>
      <w:r w:rsidR="00A73DD6" w:rsidRPr="004809A8">
        <w:rPr>
          <w:rFonts w:ascii="Arial" w:hAnsi="Arial" w:cs="Arial"/>
          <w:sz w:val="24"/>
          <w:szCs w:val="24"/>
        </w:rPr>
        <w:t>s a</w:t>
      </w:r>
      <w:r w:rsidR="003E56AC" w:rsidRPr="004809A8">
        <w:rPr>
          <w:rFonts w:ascii="Arial" w:hAnsi="Arial" w:cs="Arial"/>
          <w:sz w:val="24"/>
          <w:szCs w:val="24"/>
        </w:rPr>
        <w:t xml:space="preserve"> BOAT.</w:t>
      </w:r>
    </w:p>
    <w:p w14:paraId="04E38569" w14:textId="77777777" w:rsidR="00A73DD6" w:rsidRPr="004809A8" w:rsidRDefault="003E56AC" w:rsidP="00A73DD6">
      <w:pPr>
        <w:pStyle w:val="Style1"/>
        <w:rPr>
          <w:rFonts w:ascii="Arial" w:hAnsi="Arial" w:cs="Arial"/>
          <w:sz w:val="24"/>
          <w:szCs w:val="24"/>
        </w:rPr>
      </w:pPr>
      <w:r w:rsidRPr="004809A8">
        <w:rPr>
          <w:rFonts w:ascii="Arial" w:hAnsi="Arial" w:cs="Arial"/>
          <w:sz w:val="24"/>
          <w:szCs w:val="24"/>
        </w:rPr>
        <w:t>As touch</w:t>
      </w:r>
      <w:r w:rsidR="00F74C7D">
        <w:rPr>
          <w:rFonts w:ascii="Arial" w:hAnsi="Arial" w:cs="Arial"/>
          <w:sz w:val="24"/>
          <w:szCs w:val="24"/>
        </w:rPr>
        <w:t>ed</w:t>
      </w:r>
      <w:r w:rsidRPr="004809A8">
        <w:rPr>
          <w:rFonts w:ascii="Arial" w:hAnsi="Arial" w:cs="Arial"/>
          <w:sz w:val="24"/>
          <w:szCs w:val="24"/>
        </w:rPr>
        <w:t xml:space="preserve"> on above, pursuant to the Countryside Act 1968, the Council carried out a Limited Special Review whereby all Roads Used as Public Path (RUPP</w:t>
      </w:r>
      <w:r w:rsidR="00A73DD6" w:rsidRPr="004809A8">
        <w:rPr>
          <w:rFonts w:ascii="Arial" w:hAnsi="Arial" w:cs="Arial"/>
          <w:sz w:val="24"/>
          <w:szCs w:val="24"/>
        </w:rPr>
        <w:t>s</w:t>
      </w:r>
      <w:r w:rsidRPr="004809A8">
        <w:rPr>
          <w:rFonts w:ascii="Arial" w:hAnsi="Arial" w:cs="Arial"/>
          <w:sz w:val="24"/>
          <w:szCs w:val="24"/>
        </w:rPr>
        <w:t xml:space="preserve">) were reclassified either as a </w:t>
      </w:r>
      <w:r w:rsidR="00A73DD6" w:rsidRPr="004809A8">
        <w:rPr>
          <w:rFonts w:ascii="Arial" w:hAnsi="Arial" w:cs="Arial"/>
          <w:sz w:val="24"/>
          <w:szCs w:val="24"/>
        </w:rPr>
        <w:t xml:space="preserve">BOAT, </w:t>
      </w:r>
      <w:r w:rsidRPr="004809A8">
        <w:rPr>
          <w:rFonts w:ascii="Arial" w:hAnsi="Arial" w:cs="Arial"/>
          <w:sz w:val="24"/>
          <w:szCs w:val="24"/>
        </w:rPr>
        <w:t xml:space="preserve">over which there were vehicular </w:t>
      </w:r>
      <w:r w:rsidR="00A73DD6" w:rsidRPr="004809A8">
        <w:rPr>
          <w:rFonts w:ascii="Arial" w:hAnsi="Arial" w:cs="Arial"/>
          <w:sz w:val="24"/>
          <w:szCs w:val="24"/>
        </w:rPr>
        <w:t>r</w:t>
      </w:r>
      <w:r w:rsidRPr="004809A8">
        <w:rPr>
          <w:rFonts w:ascii="Arial" w:hAnsi="Arial" w:cs="Arial"/>
          <w:sz w:val="24"/>
          <w:szCs w:val="24"/>
        </w:rPr>
        <w:t xml:space="preserve">ights, </w:t>
      </w:r>
      <w:r w:rsidR="00A73DD6" w:rsidRPr="004809A8">
        <w:rPr>
          <w:rFonts w:ascii="Arial" w:hAnsi="Arial" w:cs="Arial"/>
          <w:sz w:val="24"/>
          <w:szCs w:val="24"/>
        </w:rPr>
        <w:t xml:space="preserve">as </w:t>
      </w:r>
      <w:r w:rsidRPr="004809A8">
        <w:rPr>
          <w:rFonts w:ascii="Arial" w:hAnsi="Arial" w:cs="Arial"/>
          <w:sz w:val="24"/>
          <w:szCs w:val="24"/>
        </w:rPr>
        <w:t>a Bridleway or a</w:t>
      </w:r>
      <w:r w:rsidR="00A73DD6" w:rsidRPr="004809A8">
        <w:rPr>
          <w:rFonts w:ascii="Arial" w:hAnsi="Arial" w:cs="Arial"/>
          <w:sz w:val="24"/>
          <w:szCs w:val="24"/>
        </w:rPr>
        <w:t>s a</w:t>
      </w:r>
      <w:r w:rsidRPr="004809A8">
        <w:rPr>
          <w:rFonts w:ascii="Arial" w:hAnsi="Arial" w:cs="Arial"/>
          <w:sz w:val="24"/>
          <w:szCs w:val="24"/>
        </w:rPr>
        <w:t xml:space="preserve"> Footpath.  Parish Councils could also put forward any footpaths or bridleways which they considered should have been classified as RUPPs.</w:t>
      </w:r>
      <w:r w:rsidR="00A73DD6" w:rsidRPr="004809A8">
        <w:rPr>
          <w:rFonts w:ascii="Arial" w:hAnsi="Arial" w:cs="Arial"/>
          <w:sz w:val="24"/>
          <w:szCs w:val="24"/>
        </w:rPr>
        <w:t xml:space="preserve">  As </w:t>
      </w:r>
      <w:r w:rsidR="00786795" w:rsidRPr="004809A8">
        <w:rPr>
          <w:rFonts w:ascii="Arial" w:hAnsi="Arial" w:cs="Arial"/>
          <w:sz w:val="24"/>
          <w:szCs w:val="24"/>
        </w:rPr>
        <w:t>outlined a</w:t>
      </w:r>
      <w:r w:rsidR="00A73DD6" w:rsidRPr="004809A8">
        <w:rPr>
          <w:rFonts w:ascii="Arial" w:hAnsi="Arial" w:cs="Arial"/>
          <w:sz w:val="24"/>
          <w:szCs w:val="24"/>
        </w:rPr>
        <w:t>bove</w:t>
      </w:r>
      <w:r w:rsidR="00786795" w:rsidRPr="004809A8">
        <w:rPr>
          <w:rFonts w:ascii="Arial" w:hAnsi="Arial" w:cs="Arial"/>
          <w:sz w:val="24"/>
          <w:szCs w:val="24"/>
        </w:rPr>
        <w:t>,</w:t>
      </w:r>
      <w:r w:rsidR="00A73DD6" w:rsidRPr="004809A8">
        <w:rPr>
          <w:rFonts w:ascii="Arial" w:hAnsi="Arial" w:cs="Arial"/>
          <w:sz w:val="24"/>
          <w:szCs w:val="24"/>
        </w:rPr>
        <w:t xml:space="preserve"> this led to the Parish Council identifying that footpath No 47 should be reclassified as a BOAT.  </w:t>
      </w:r>
    </w:p>
    <w:p w14:paraId="2781C558" w14:textId="77777777" w:rsidR="00612C14" w:rsidRPr="00612C14" w:rsidRDefault="00786795" w:rsidP="00612C14">
      <w:pPr>
        <w:pStyle w:val="Style1"/>
        <w:rPr>
          <w:rFonts w:ascii="Arial" w:hAnsi="Arial" w:cs="Arial"/>
          <w:sz w:val="24"/>
          <w:szCs w:val="24"/>
        </w:rPr>
      </w:pPr>
      <w:r w:rsidRPr="004809A8">
        <w:rPr>
          <w:rFonts w:ascii="Arial" w:hAnsi="Arial" w:cs="Arial"/>
          <w:sz w:val="24"/>
          <w:szCs w:val="24"/>
        </w:rPr>
        <w:lastRenderedPageBreak/>
        <w:t xml:space="preserve">Later that year, 1970, the </w:t>
      </w:r>
      <w:r w:rsidR="00DB3CD5" w:rsidRPr="004809A8">
        <w:rPr>
          <w:rFonts w:ascii="Arial" w:hAnsi="Arial" w:cs="Arial"/>
          <w:sz w:val="24"/>
          <w:szCs w:val="24"/>
        </w:rPr>
        <w:t>Coun</w:t>
      </w:r>
      <w:r w:rsidR="00DB3CD5">
        <w:rPr>
          <w:rFonts w:ascii="Arial" w:hAnsi="Arial" w:cs="Arial"/>
          <w:sz w:val="24"/>
          <w:szCs w:val="24"/>
        </w:rPr>
        <w:t>cil</w:t>
      </w:r>
      <w:r w:rsidRPr="004809A8">
        <w:rPr>
          <w:rFonts w:ascii="Arial" w:hAnsi="Arial" w:cs="Arial"/>
          <w:sz w:val="24"/>
          <w:szCs w:val="24"/>
        </w:rPr>
        <w:t xml:space="preserve"> wrote to the Parish Council explaining, amongst other things, </w:t>
      </w:r>
      <w:r w:rsidR="00796C4F" w:rsidRPr="004809A8">
        <w:rPr>
          <w:rFonts w:ascii="Arial" w:hAnsi="Arial" w:cs="Arial"/>
          <w:sz w:val="24"/>
          <w:szCs w:val="24"/>
        </w:rPr>
        <w:t>that for a footpath to be reclassified as a BOAT it had either to already be a RUPP</w:t>
      </w:r>
      <w:r w:rsidRPr="004809A8">
        <w:rPr>
          <w:rFonts w:ascii="Arial" w:hAnsi="Arial" w:cs="Arial"/>
          <w:sz w:val="24"/>
          <w:szCs w:val="24"/>
        </w:rPr>
        <w:t>, which does not appear to have been the case in respect to footpath No</w:t>
      </w:r>
      <w:r w:rsidR="00BD358F">
        <w:rPr>
          <w:rFonts w:ascii="Arial" w:hAnsi="Arial" w:cs="Arial"/>
          <w:sz w:val="24"/>
          <w:szCs w:val="24"/>
        </w:rPr>
        <w:t> </w:t>
      </w:r>
      <w:r w:rsidRPr="004809A8">
        <w:rPr>
          <w:rFonts w:ascii="Arial" w:hAnsi="Arial" w:cs="Arial"/>
          <w:sz w:val="24"/>
          <w:szCs w:val="24"/>
        </w:rPr>
        <w:t xml:space="preserve">47, </w:t>
      </w:r>
      <w:r w:rsidR="00796C4F" w:rsidRPr="004809A8">
        <w:rPr>
          <w:rFonts w:ascii="Arial" w:hAnsi="Arial" w:cs="Arial"/>
          <w:sz w:val="24"/>
          <w:szCs w:val="24"/>
        </w:rPr>
        <w:t xml:space="preserve">or the way was shown as a footpath in the </w:t>
      </w:r>
      <w:r w:rsidRPr="004809A8">
        <w:rPr>
          <w:rFonts w:ascii="Arial" w:hAnsi="Arial" w:cs="Arial"/>
          <w:sz w:val="24"/>
          <w:szCs w:val="24"/>
        </w:rPr>
        <w:t xml:space="preserve">DMS </w:t>
      </w:r>
      <w:r w:rsidR="00796C4F" w:rsidRPr="004809A8">
        <w:rPr>
          <w:rFonts w:ascii="Arial" w:hAnsi="Arial" w:cs="Arial"/>
          <w:sz w:val="24"/>
          <w:szCs w:val="24"/>
        </w:rPr>
        <w:t>and which in the opinion of the Council ought to have been there shown as a RUPP.</w:t>
      </w:r>
      <w:r w:rsidRPr="004809A8">
        <w:rPr>
          <w:rFonts w:ascii="Arial" w:hAnsi="Arial" w:cs="Arial"/>
          <w:sz w:val="24"/>
          <w:szCs w:val="24"/>
        </w:rPr>
        <w:t xml:space="preserve">  In the latter option, the letter adds that </w:t>
      </w:r>
      <w:r w:rsidR="00796C4F" w:rsidRPr="004809A8">
        <w:rPr>
          <w:rFonts w:ascii="Arial" w:hAnsi="Arial" w:cs="Arial"/>
          <w:sz w:val="24"/>
          <w:szCs w:val="24"/>
        </w:rPr>
        <w:t xml:space="preserve">the Parish Council must be </w:t>
      </w:r>
      <w:proofErr w:type="gramStart"/>
      <w:r w:rsidR="00796C4F" w:rsidRPr="004809A8">
        <w:rPr>
          <w:rFonts w:ascii="Arial" w:hAnsi="Arial" w:cs="Arial"/>
          <w:sz w:val="24"/>
          <w:szCs w:val="24"/>
        </w:rPr>
        <w:t>in a position</w:t>
      </w:r>
      <w:proofErr w:type="gramEnd"/>
      <w:r w:rsidR="00796C4F" w:rsidRPr="004809A8">
        <w:rPr>
          <w:rFonts w:ascii="Arial" w:hAnsi="Arial" w:cs="Arial"/>
          <w:sz w:val="24"/>
          <w:szCs w:val="24"/>
        </w:rPr>
        <w:t xml:space="preserve"> to say that there were probably public vehicular rights over the way at the relevant date of 1</w:t>
      </w:r>
      <w:r w:rsidR="00BD358F">
        <w:rPr>
          <w:rFonts w:ascii="Arial" w:hAnsi="Arial" w:cs="Arial"/>
          <w:sz w:val="24"/>
          <w:szCs w:val="24"/>
        </w:rPr>
        <w:t> </w:t>
      </w:r>
      <w:r w:rsidR="00796C4F" w:rsidRPr="004809A8">
        <w:rPr>
          <w:rFonts w:ascii="Arial" w:hAnsi="Arial" w:cs="Arial"/>
          <w:sz w:val="24"/>
          <w:szCs w:val="24"/>
        </w:rPr>
        <w:t>October</w:t>
      </w:r>
      <w:r w:rsidR="00BD358F">
        <w:rPr>
          <w:rFonts w:ascii="Arial" w:hAnsi="Arial" w:cs="Arial"/>
          <w:sz w:val="24"/>
          <w:szCs w:val="24"/>
        </w:rPr>
        <w:t> </w:t>
      </w:r>
      <w:r w:rsidR="00796C4F" w:rsidRPr="004809A8">
        <w:rPr>
          <w:rFonts w:ascii="Arial" w:hAnsi="Arial" w:cs="Arial"/>
          <w:sz w:val="24"/>
          <w:szCs w:val="24"/>
        </w:rPr>
        <w:t>1957.</w:t>
      </w:r>
    </w:p>
    <w:p w14:paraId="387C7D49" w14:textId="77777777" w:rsidR="00612C14" w:rsidRDefault="007167B9" w:rsidP="006E5DB2">
      <w:pPr>
        <w:pStyle w:val="Style1"/>
        <w:rPr>
          <w:rFonts w:ascii="Arial" w:hAnsi="Arial" w:cs="Arial"/>
          <w:sz w:val="24"/>
          <w:szCs w:val="24"/>
        </w:rPr>
      </w:pPr>
      <w:r w:rsidRPr="004809A8">
        <w:rPr>
          <w:rFonts w:ascii="Arial" w:hAnsi="Arial" w:cs="Arial"/>
          <w:sz w:val="24"/>
          <w:szCs w:val="24"/>
        </w:rPr>
        <w:t xml:space="preserve">While much later in the letter there is reference to objections in the context </w:t>
      </w:r>
      <w:r w:rsidR="00F74C7D">
        <w:rPr>
          <w:rFonts w:ascii="Arial" w:hAnsi="Arial" w:cs="Arial"/>
          <w:sz w:val="24"/>
          <w:szCs w:val="24"/>
        </w:rPr>
        <w:t xml:space="preserve">of </w:t>
      </w:r>
      <w:r w:rsidRPr="004809A8">
        <w:rPr>
          <w:rFonts w:ascii="Arial" w:hAnsi="Arial" w:cs="Arial"/>
          <w:sz w:val="24"/>
          <w:szCs w:val="24"/>
        </w:rPr>
        <w:t xml:space="preserve">the </w:t>
      </w:r>
      <w:r w:rsidR="00DB3CD5" w:rsidRPr="004809A8">
        <w:rPr>
          <w:rFonts w:ascii="Arial" w:hAnsi="Arial" w:cs="Arial"/>
          <w:sz w:val="24"/>
          <w:szCs w:val="24"/>
        </w:rPr>
        <w:t>Coun</w:t>
      </w:r>
      <w:r w:rsidR="00DB3CD5">
        <w:rPr>
          <w:rFonts w:ascii="Arial" w:hAnsi="Arial" w:cs="Arial"/>
          <w:sz w:val="24"/>
          <w:szCs w:val="24"/>
        </w:rPr>
        <w:t>cil</w:t>
      </w:r>
      <w:r w:rsidRPr="004809A8">
        <w:rPr>
          <w:rFonts w:ascii="Arial" w:hAnsi="Arial" w:cs="Arial"/>
          <w:sz w:val="24"/>
          <w:szCs w:val="24"/>
        </w:rPr>
        <w:t xml:space="preserve"> looking to the Parish Council for evidence of public vehicular use over the ways identified, including footpath No 47, </w:t>
      </w:r>
      <w:r w:rsidR="0009332F" w:rsidRPr="004809A8">
        <w:rPr>
          <w:rFonts w:ascii="Arial" w:hAnsi="Arial" w:cs="Arial"/>
          <w:sz w:val="24"/>
          <w:szCs w:val="24"/>
        </w:rPr>
        <w:t xml:space="preserve">this does not equate to such evidence only being required in the event of an objection </w:t>
      </w:r>
      <w:r w:rsidR="00F74C7D">
        <w:rPr>
          <w:rFonts w:ascii="Arial" w:hAnsi="Arial" w:cs="Arial"/>
          <w:sz w:val="24"/>
          <w:szCs w:val="24"/>
        </w:rPr>
        <w:t xml:space="preserve">as </w:t>
      </w:r>
      <w:r w:rsidR="0009332F" w:rsidRPr="004809A8">
        <w:rPr>
          <w:rFonts w:ascii="Arial" w:hAnsi="Arial" w:cs="Arial"/>
          <w:sz w:val="24"/>
          <w:szCs w:val="24"/>
        </w:rPr>
        <w:t>has been suggested by the appellant.  While there is no</w:t>
      </w:r>
      <w:r w:rsidR="006D1085" w:rsidRPr="004809A8">
        <w:rPr>
          <w:rFonts w:ascii="Arial" w:hAnsi="Arial" w:cs="Arial"/>
          <w:sz w:val="24"/>
          <w:szCs w:val="24"/>
        </w:rPr>
        <w:t xml:space="preserve">thing </w:t>
      </w:r>
      <w:r w:rsidR="0009332F" w:rsidRPr="004809A8">
        <w:rPr>
          <w:rFonts w:ascii="Arial" w:hAnsi="Arial" w:cs="Arial"/>
          <w:sz w:val="24"/>
          <w:szCs w:val="24"/>
        </w:rPr>
        <w:t xml:space="preserve">within the material before me </w:t>
      </w:r>
      <w:r w:rsidR="006D1085" w:rsidRPr="004809A8">
        <w:rPr>
          <w:rFonts w:ascii="Arial" w:hAnsi="Arial" w:cs="Arial"/>
          <w:sz w:val="24"/>
          <w:szCs w:val="24"/>
        </w:rPr>
        <w:t xml:space="preserve">to indicate </w:t>
      </w:r>
      <w:r w:rsidR="0009332F" w:rsidRPr="004809A8">
        <w:rPr>
          <w:rFonts w:ascii="Arial" w:hAnsi="Arial" w:cs="Arial"/>
          <w:sz w:val="24"/>
          <w:szCs w:val="24"/>
        </w:rPr>
        <w:t>that the Parish Council did produce evidence that there were extant vehicular rights over route</w:t>
      </w:r>
      <w:r w:rsidR="006D1085" w:rsidRPr="004809A8">
        <w:rPr>
          <w:rFonts w:ascii="Arial" w:hAnsi="Arial" w:cs="Arial"/>
          <w:sz w:val="24"/>
          <w:szCs w:val="24"/>
        </w:rPr>
        <w:t xml:space="preserve"> No 47</w:t>
      </w:r>
      <w:r w:rsidR="0009332F" w:rsidRPr="004809A8">
        <w:rPr>
          <w:rFonts w:ascii="Arial" w:hAnsi="Arial" w:cs="Arial"/>
          <w:sz w:val="24"/>
          <w:szCs w:val="24"/>
        </w:rPr>
        <w:t xml:space="preserve">, it seems likely that </w:t>
      </w:r>
      <w:r w:rsidR="006D1085" w:rsidRPr="004809A8">
        <w:rPr>
          <w:rFonts w:ascii="Arial" w:hAnsi="Arial" w:cs="Arial"/>
          <w:sz w:val="24"/>
          <w:szCs w:val="24"/>
        </w:rPr>
        <w:t xml:space="preserve">the </w:t>
      </w:r>
      <w:r w:rsidR="0009332F" w:rsidRPr="004809A8">
        <w:rPr>
          <w:rFonts w:ascii="Arial" w:hAnsi="Arial" w:cs="Arial"/>
          <w:sz w:val="24"/>
          <w:szCs w:val="24"/>
        </w:rPr>
        <w:t>documentation is incomplete.</w:t>
      </w:r>
    </w:p>
    <w:p w14:paraId="1ADF3BD4" w14:textId="77777777" w:rsidR="006D1085" w:rsidRDefault="0009332F" w:rsidP="006E5DB2">
      <w:pPr>
        <w:pStyle w:val="Style1"/>
        <w:rPr>
          <w:rFonts w:ascii="Arial" w:hAnsi="Arial" w:cs="Arial"/>
          <w:sz w:val="24"/>
          <w:szCs w:val="24"/>
        </w:rPr>
      </w:pPr>
      <w:proofErr w:type="gramStart"/>
      <w:r w:rsidRPr="004809A8">
        <w:rPr>
          <w:rFonts w:ascii="Arial" w:hAnsi="Arial" w:cs="Arial"/>
          <w:sz w:val="24"/>
          <w:szCs w:val="24"/>
        </w:rPr>
        <w:t>Certainly</w:t>
      </w:r>
      <w:proofErr w:type="gramEnd"/>
      <w:r w:rsidRPr="004809A8">
        <w:rPr>
          <w:rFonts w:ascii="Arial" w:hAnsi="Arial" w:cs="Arial"/>
          <w:sz w:val="24"/>
          <w:szCs w:val="24"/>
        </w:rPr>
        <w:t xml:space="preserve"> there are no records of Committee reports and </w:t>
      </w:r>
      <w:r w:rsidR="006D1085" w:rsidRPr="004809A8">
        <w:rPr>
          <w:rFonts w:ascii="Arial" w:hAnsi="Arial" w:cs="Arial"/>
          <w:sz w:val="24"/>
          <w:szCs w:val="24"/>
        </w:rPr>
        <w:t>m</w:t>
      </w:r>
      <w:r w:rsidRPr="004809A8">
        <w:rPr>
          <w:rFonts w:ascii="Arial" w:hAnsi="Arial" w:cs="Arial"/>
          <w:sz w:val="24"/>
          <w:szCs w:val="24"/>
        </w:rPr>
        <w:t>inutes</w:t>
      </w:r>
      <w:r w:rsidR="006D1085" w:rsidRPr="004809A8">
        <w:rPr>
          <w:rFonts w:ascii="Arial" w:hAnsi="Arial" w:cs="Arial"/>
          <w:sz w:val="24"/>
          <w:szCs w:val="24"/>
        </w:rPr>
        <w:t>, as might be reasonably expect</w:t>
      </w:r>
      <w:r w:rsidR="00F74C7D">
        <w:rPr>
          <w:rFonts w:ascii="Arial" w:hAnsi="Arial" w:cs="Arial"/>
          <w:sz w:val="24"/>
          <w:szCs w:val="24"/>
        </w:rPr>
        <w:t>ed</w:t>
      </w:r>
      <w:r w:rsidR="006D1085" w:rsidRPr="004809A8">
        <w:rPr>
          <w:rFonts w:ascii="Arial" w:hAnsi="Arial" w:cs="Arial"/>
          <w:sz w:val="24"/>
          <w:szCs w:val="24"/>
        </w:rPr>
        <w:t>,</w:t>
      </w:r>
      <w:r w:rsidRPr="004809A8">
        <w:rPr>
          <w:rFonts w:ascii="Arial" w:hAnsi="Arial" w:cs="Arial"/>
          <w:sz w:val="24"/>
          <w:szCs w:val="24"/>
        </w:rPr>
        <w:t xml:space="preserve"> following the </w:t>
      </w:r>
      <w:r w:rsidR="00DB3CD5" w:rsidRPr="004809A8">
        <w:rPr>
          <w:rFonts w:ascii="Arial" w:hAnsi="Arial" w:cs="Arial"/>
          <w:sz w:val="24"/>
          <w:szCs w:val="24"/>
        </w:rPr>
        <w:t>Coun</w:t>
      </w:r>
      <w:r w:rsidR="00DB3CD5">
        <w:rPr>
          <w:rFonts w:ascii="Arial" w:hAnsi="Arial" w:cs="Arial"/>
          <w:sz w:val="24"/>
          <w:szCs w:val="24"/>
        </w:rPr>
        <w:t>cil</w:t>
      </w:r>
      <w:r w:rsidRPr="004809A8">
        <w:rPr>
          <w:rFonts w:ascii="Arial" w:hAnsi="Arial" w:cs="Arial"/>
          <w:sz w:val="24"/>
          <w:szCs w:val="24"/>
        </w:rPr>
        <w:t>’s 10 August 1973 letter</w:t>
      </w:r>
      <w:r w:rsidR="00F74C7D">
        <w:rPr>
          <w:rFonts w:ascii="Arial" w:hAnsi="Arial" w:cs="Arial"/>
          <w:sz w:val="24"/>
          <w:szCs w:val="24"/>
        </w:rPr>
        <w:t>,</w:t>
      </w:r>
      <w:r w:rsidRPr="004809A8">
        <w:rPr>
          <w:rFonts w:ascii="Arial" w:hAnsi="Arial" w:cs="Arial"/>
          <w:sz w:val="24"/>
          <w:szCs w:val="24"/>
        </w:rPr>
        <w:t xml:space="preserve"> or other evidence of the </w:t>
      </w:r>
      <w:r w:rsidR="006D1085" w:rsidRPr="004809A8">
        <w:rPr>
          <w:rFonts w:ascii="Arial" w:hAnsi="Arial" w:cs="Arial"/>
          <w:sz w:val="24"/>
          <w:szCs w:val="24"/>
        </w:rPr>
        <w:t>process</w:t>
      </w:r>
      <w:r w:rsidRPr="004809A8">
        <w:rPr>
          <w:rFonts w:ascii="Arial" w:hAnsi="Arial" w:cs="Arial"/>
          <w:sz w:val="24"/>
          <w:szCs w:val="24"/>
        </w:rPr>
        <w:t xml:space="preserve"> taken by the </w:t>
      </w:r>
      <w:r w:rsidR="00DB3CD5" w:rsidRPr="004809A8">
        <w:rPr>
          <w:rFonts w:ascii="Arial" w:hAnsi="Arial" w:cs="Arial"/>
          <w:sz w:val="24"/>
          <w:szCs w:val="24"/>
        </w:rPr>
        <w:t>Coun</w:t>
      </w:r>
      <w:r w:rsidR="00DB3CD5">
        <w:rPr>
          <w:rFonts w:ascii="Arial" w:hAnsi="Arial" w:cs="Arial"/>
          <w:sz w:val="24"/>
          <w:szCs w:val="24"/>
        </w:rPr>
        <w:t>cil</w:t>
      </w:r>
      <w:r w:rsidRPr="004809A8">
        <w:rPr>
          <w:rFonts w:ascii="Arial" w:hAnsi="Arial" w:cs="Arial"/>
          <w:sz w:val="24"/>
          <w:szCs w:val="24"/>
        </w:rPr>
        <w:t xml:space="preserve"> </w:t>
      </w:r>
      <w:r w:rsidR="006D1085" w:rsidRPr="004809A8">
        <w:rPr>
          <w:rFonts w:ascii="Arial" w:hAnsi="Arial" w:cs="Arial"/>
          <w:sz w:val="24"/>
          <w:szCs w:val="24"/>
        </w:rPr>
        <w:t xml:space="preserve">after that letter was produced to the point where it made its decision.  It is also reasonable to assume that due process was </w:t>
      </w:r>
      <w:proofErr w:type="gramStart"/>
      <w:r w:rsidR="006D1085" w:rsidRPr="004809A8">
        <w:rPr>
          <w:rFonts w:ascii="Arial" w:hAnsi="Arial" w:cs="Arial"/>
          <w:sz w:val="24"/>
          <w:szCs w:val="24"/>
        </w:rPr>
        <w:t>followed</w:t>
      </w:r>
      <w:proofErr w:type="gramEnd"/>
      <w:r w:rsidR="006D1085" w:rsidRPr="004809A8">
        <w:rPr>
          <w:rFonts w:ascii="Arial" w:hAnsi="Arial" w:cs="Arial"/>
          <w:sz w:val="24"/>
          <w:szCs w:val="24"/>
        </w:rPr>
        <w:t xml:space="preserve"> and, notwithstanding the appellant’s assertions, there is no evidence that it was not followed in any significant way.</w:t>
      </w:r>
    </w:p>
    <w:p w14:paraId="0106F37C" w14:textId="77777777" w:rsidR="00612C14" w:rsidRPr="004809A8" w:rsidRDefault="00612C14" w:rsidP="006E5DB2">
      <w:pPr>
        <w:pStyle w:val="Style1"/>
        <w:rPr>
          <w:rFonts w:ascii="Arial" w:hAnsi="Arial" w:cs="Arial"/>
          <w:sz w:val="24"/>
          <w:szCs w:val="24"/>
        </w:rPr>
      </w:pPr>
      <w:r>
        <w:rPr>
          <w:rFonts w:ascii="Arial" w:hAnsi="Arial" w:cs="Arial"/>
          <w:sz w:val="24"/>
          <w:szCs w:val="24"/>
        </w:rPr>
        <w:t>I also not</w:t>
      </w:r>
      <w:r w:rsidR="00096614">
        <w:rPr>
          <w:rFonts w:ascii="Arial" w:hAnsi="Arial" w:cs="Arial"/>
          <w:sz w:val="24"/>
          <w:szCs w:val="24"/>
        </w:rPr>
        <w:t>e</w:t>
      </w:r>
      <w:r>
        <w:rPr>
          <w:rFonts w:ascii="Arial" w:hAnsi="Arial" w:cs="Arial"/>
          <w:sz w:val="24"/>
          <w:szCs w:val="24"/>
        </w:rPr>
        <w:t xml:space="preserve"> that as part of the material produced </w:t>
      </w:r>
      <w:r w:rsidR="00096614">
        <w:rPr>
          <w:rFonts w:ascii="Arial" w:hAnsi="Arial" w:cs="Arial"/>
          <w:sz w:val="24"/>
          <w:szCs w:val="24"/>
        </w:rPr>
        <w:t xml:space="preserve">pursuant to the </w:t>
      </w:r>
      <w:r>
        <w:rPr>
          <w:rFonts w:ascii="Arial" w:hAnsi="Arial" w:cs="Arial"/>
          <w:sz w:val="24"/>
          <w:szCs w:val="24"/>
        </w:rPr>
        <w:t>Limited Special Review, the Parish Council indicate</w:t>
      </w:r>
      <w:r w:rsidR="00096614">
        <w:rPr>
          <w:rFonts w:ascii="Arial" w:hAnsi="Arial" w:cs="Arial"/>
          <w:sz w:val="24"/>
          <w:szCs w:val="24"/>
        </w:rPr>
        <w:t>d</w:t>
      </w:r>
      <w:r>
        <w:rPr>
          <w:rFonts w:ascii="Arial" w:hAnsi="Arial" w:cs="Arial"/>
          <w:sz w:val="24"/>
          <w:szCs w:val="24"/>
        </w:rPr>
        <w:t xml:space="preserve"> that part of route No 47 </w:t>
      </w:r>
      <w:r w:rsidR="00096614">
        <w:rPr>
          <w:rFonts w:ascii="Arial" w:hAnsi="Arial" w:cs="Arial"/>
          <w:sz w:val="24"/>
          <w:szCs w:val="24"/>
        </w:rPr>
        <w:t>was not suitable for cars and that</w:t>
      </w:r>
      <w:r w:rsidR="004C46A9">
        <w:rPr>
          <w:rFonts w:ascii="Arial" w:hAnsi="Arial" w:cs="Arial"/>
          <w:sz w:val="24"/>
          <w:szCs w:val="24"/>
        </w:rPr>
        <w:t>,</w:t>
      </w:r>
      <w:r w:rsidR="00096614">
        <w:rPr>
          <w:rFonts w:ascii="Arial" w:hAnsi="Arial" w:cs="Arial"/>
          <w:sz w:val="24"/>
          <w:szCs w:val="24"/>
        </w:rPr>
        <w:t xml:space="preserve"> regarding the route at large</w:t>
      </w:r>
      <w:r w:rsidR="004C46A9">
        <w:rPr>
          <w:rFonts w:ascii="Arial" w:hAnsi="Arial" w:cs="Arial"/>
          <w:sz w:val="24"/>
          <w:szCs w:val="24"/>
        </w:rPr>
        <w:t>,</w:t>
      </w:r>
      <w:r w:rsidR="00096614">
        <w:rPr>
          <w:rFonts w:ascii="Arial" w:hAnsi="Arial" w:cs="Arial"/>
          <w:sz w:val="24"/>
          <w:szCs w:val="24"/>
        </w:rPr>
        <w:t xml:space="preserve"> there </w:t>
      </w:r>
      <w:r w:rsidR="004C46A9">
        <w:rPr>
          <w:rFonts w:ascii="Arial" w:hAnsi="Arial" w:cs="Arial"/>
          <w:sz w:val="24"/>
          <w:szCs w:val="24"/>
        </w:rPr>
        <w:t>was</w:t>
      </w:r>
      <w:r w:rsidR="00096614">
        <w:rPr>
          <w:rFonts w:ascii="Arial" w:hAnsi="Arial" w:cs="Arial"/>
          <w:sz w:val="24"/>
          <w:szCs w:val="24"/>
        </w:rPr>
        <w:t xml:space="preserve"> limited room to turn </w:t>
      </w:r>
      <w:r w:rsidR="004C46A9">
        <w:rPr>
          <w:rFonts w:ascii="Arial" w:hAnsi="Arial" w:cs="Arial"/>
          <w:sz w:val="24"/>
          <w:szCs w:val="24"/>
        </w:rPr>
        <w:t>and</w:t>
      </w:r>
      <w:r w:rsidR="00096614">
        <w:rPr>
          <w:rFonts w:ascii="Arial" w:hAnsi="Arial" w:cs="Arial"/>
          <w:sz w:val="24"/>
          <w:szCs w:val="24"/>
        </w:rPr>
        <w:t xml:space="preserve"> no parking spaces. </w:t>
      </w:r>
      <w:r>
        <w:rPr>
          <w:rFonts w:ascii="Arial" w:hAnsi="Arial" w:cs="Arial"/>
          <w:sz w:val="24"/>
          <w:szCs w:val="24"/>
        </w:rPr>
        <w:t xml:space="preserve"> </w:t>
      </w:r>
      <w:r w:rsidR="00096614">
        <w:rPr>
          <w:rFonts w:ascii="Arial" w:hAnsi="Arial" w:cs="Arial"/>
          <w:sz w:val="24"/>
          <w:szCs w:val="24"/>
        </w:rPr>
        <w:t>However, the section identified as being unsuitable for cars lies well beyond the section under consideration in this appeal</w:t>
      </w:r>
      <w:r w:rsidR="004C46A9">
        <w:rPr>
          <w:rFonts w:ascii="Arial" w:hAnsi="Arial" w:cs="Arial"/>
          <w:sz w:val="24"/>
          <w:szCs w:val="24"/>
        </w:rPr>
        <w:t xml:space="preserve"> and, i</w:t>
      </w:r>
      <w:r w:rsidR="00096614">
        <w:rPr>
          <w:rFonts w:ascii="Arial" w:hAnsi="Arial" w:cs="Arial"/>
          <w:sz w:val="24"/>
          <w:szCs w:val="24"/>
        </w:rPr>
        <w:t>n any event, car use is only one aspect of use</w:t>
      </w:r>
      <w:r w:rsidR="004C46A9">
        <w:rPr>
          <w:rFonts w:ascii="Arial" w:hAnsi="Arial" w:cs="Arial"/>
          <w:sz w:val="24"/>
          <w:szCs w:val="24"/>
        </w:rPr>
        <w:t xml:space="preserve"> to be </w:t>
      </w:r>
      <w:proofErr w:type="gramStart"/>
      <w:r w:rsidR="004C46A9">
        <w:rPr>
          <w:rFonts w:ascii="Arial" w:hAnsi="Arial" w:cs="Arial"/>
          <w:sz w:val="24"/>
          <w:szCs w:val="24"/>
        </w:rPr>
        <w:t>taken into account</w:t>
      </w:r>
      <w:proofErr w:type="gramEnd"/>
      <w:r w:rsidR="00096614">
        <w:rPr>
          <w:rFonts w:ascii="Arial" w:hAnsi="Arial" w:cs="Arial"/>
          <w:sz w:val="24"/>
          <w:szCs w:val="24"/>
        </w:rPr>
        <w:t xml:space="preserve">. </w:t>
      </w:r>
    </w:p>
    <w:p w14:paraId="02B789C2" w14:textId="77777777" w:rsidR="000B58B2" w:rsidRPr="004809A8" w:rsidRDefault="00E2797C" w:rsidP="006E5DB2">
      <w:pPr>
        <w:pStyle w:val="Style1"/>
        <w:rPr>
          <w:rFonts w:ascii="Arial" w:hAnsi="Arial" w:cs="Arial"/>
          <w:sz w:val="24"/>
          <w:szCs w:val="24"/>
        </w:rPr>
      </w:pPr>
      <w:r w:rsidRPr="004809A8">
        <w:rPr>
          <w:rFonts w:ascii="Arial" w:hAnsi="Arial" w:cs="Arial"/>
          <w:sz w:val="24"/>
          <w:szCs w:val="24"/>
        </w:rPr>
        <w:t xml:space="preserve">None of the documentary information before me, including the Finance Act 1909/10 </w:t>
      </w:r>
      <w:r w:rsidR="00F74C7D">
        <w:rPr>
          <w:rFonts w:ascii="Arial" w:hAnsi="Arial" w:cs="Arial"/>
          <w:sz w:val="24"/>
          <w:szCs w:val="24"/>
        </w:rPr>
        <w:t>documents</w:t>
      </w:r>
      <w:r w:rsidRPr="004809A8">
        <w:rPr>
          <w:rFonts w:ascii="Arial" w:hAnsi="Arial" w:cs="Arial"/>
          <w:sz w:val="24"/>
          <w:szCs w:val="24"/>
        </w:rPr>
        <w:t>, is evidence that a right of way, including a BOAT</w:t>
      </w:r>
      <w:r w:rsidR="00126DC6">
        <w:rPr>
          <w:rFonts w:ascii="Arial" w:hAnsi="Arial" w:cs="Arial"/>
          <w:sz w:val="24"/>
          <w:szCs w:val="24"/>
        </w:rPr>
        <w:t>,</w:t>
      </w:r>
      <w:r w:rsidRPr="004809A8">
        <w:rPr>
          <w:rFonts w:ascii="Arial" w:hAnsi="Arial" w:cs="Arial"/>
          <w:sz w:val="24"/>
          <w:szCs w:val="24"/>
        </w:rPr>
        <w:t xml:space="preserve"> does not exist over the appeal route.  There is also user evidence.  However, most of th</w:t>
      </w:r>
      <w:r w:rsidR="00126DC6">
        <w:rPr>
          <w:rFonts w:ascii="Arial" w:hAnsi="Arial" w:cs="Arial"/>
          <w:sz w:val="24"/>
          <w:szCs w:val="24"/>
        </w:rPr>
        <w:t>is</w:t>
      </w:r>
      <w:r w:rsidRPr="004809A8">
        <w:rPr>
          <w:rFonts w:ascii="Arial" w:hAnsi="Arial" w:cs="Arial"/>
          <w:sz w:val="24"/>
          <w:szCs w:val="24"/>
        </w:rPr>
        <w:t xml:space="preserve"> post-date</w:t>
      </w:r>
      <w:r w:rsidR="00126DC6">
        <w:rPr>
          <w:rFonts w:ascii="Arial" w:hAnsi="Arial" w:cs="Arial"/>
          <w:sz w:val="24"/>
          <w:szCs w:val="24"/>
        </w:rPr>
        <w:t>s</w:t>
      </w:r>
      <w:r w:rsidRPr="004809A8">
        <w:rPr>
          <w:rFonts w:ascii="Arial" w:hAnsi="Arial" w:cs="Arial"/>
          <w:sz w:val="24"/>
          <w:szCs w:val="24"/>
        </w:rPr>
        <w:t xml:space="preserve"> the time when it was concluded that the appeal route should be re</w:t>
      </w:r>
      <w:r w:rsidR="000B58B2" w:rsidRPr="004809A8">
        <w:rPr>
          <w:rFonts w:ascii="Arial" w:hAnsi="Arial" w:cs="Arial"/>
          <w:sz w:val="24"/>
          <w:szCs w:val="24"/>
        </w:rPr>
        <w:t>classified</w:t>
      </w:r>
      <w:r w:rsidRPr="004809A8">
        <w:rPr>
          <w:rFonts w:ascii="Arial" w:hAnsi="Arial" w:cs="Arial"/>
          <w:sz w:val="24"/>
          <w:szCs w:val="24"/>
        </w:rPr>
        <w:t xml:space="preserve"> as a BOAT, while those which </w:t>
      </w:r>
      <w:r w:rsidR="000B58B2" w:rsidRPr="004809A8">
        <w:rPr>
          <w:rFonts w:ascii="Arial" w:hAnsi="Arial" w:cs="Arial"/>
          <w:sz w:val="24"/>
          <w:szCs w:val="24"/>
        </w:rPr>
        <w:t xml:space="preserve">concern its use during the time of the Limited Special Review can only represent those moments in time when the user recalls using the route rather than a more comprehensive and contemporary perspective that would have been available at the time that decision was likely to have been made. </w:t>
      </w:r>
    </w:p>
    <w:p w14:paraId="562C834F" w14:textId="77777777" w:rsidR="000B58B2" w:rsidRPr="004809A8" w:rsidRDefault="000B58B2" w:rsidP="000B58B2">
      <w:pPr>
        <w:pStyle w:val="Style1"/>
        <w:numPr>
          <w:ilvl w:val="0"/>
          <w:numId w:val="0"/>
        </w:numPr>
        <w:rPr>
          <w:rFonts w:ascii="Arial" w:hAnsi="Arial" w:cs="Arial"/>
          <w:b/>
          <w:bCs/>
          <w:sz w:val="24"/>
          <w:szCs w:val="24"/>
        </w:rPr>
      </w:pPr>
      <w:r w:rsidRPr="004809A8">
        <w:rPr>
          <w:rFonts w:ascii="Arial" w:hAnsi="Arial" w:cs="Arial"/>
          <w:b/>
          <w:bCs/>
          <w:sz w:val="24"/>
          <w:szCs w:val="24"/>
        </w:rPr>
        <w:t>Conclusion</w:t>
      </w:r>
    </w:p>
    <w:p w14:paraId="04B65D02" w14:textId="77777777" w:rsidR="000B58B2" w:rsidRPr="004809A8" w:rsidRDefault="000B58B2" w:rsidP="006E5DB2">
      <w:pPr>
        <w:pStyle w:val="Style1"/>
        <w:rPr>
          <w:rFonts w:ascii="Arial" w:hAnsi="Arial" w:cs="Arial"/>
          <w:sz w:val="24"/>
          <w:szCs w:val="24"/>
        </w:rPr>
      </w:pPr>
      <w:r w:rsidRPr="004809A8">
        <w:rPr>
          <w:rFonts w:ascii="Arial" w:hAnsi="Arial" w:cs="Arial"/>
          <w:sz w:val="24"/>
          <w:szCs w:val="24"/>
        </w:rPr>
        <w:t xml:space="preserve">For the </w:t>
      </w:r>
      <w:r w:rsidR="001C28B7" w:rsidRPr="004809A8">
        <w:rPr>
          <w:rFonts w:ascii="Arial" w:hAnsi="Arial" w:cs="Arial"/>
          <w:sz w:val="24"/>
          <w:szCs w:val="24"/>
        </w:rPr>
        <w:t>foregoing reasons, although there is new evidence, the evidence in its totality is insufficient to displace the presumption that the definitive map is correct and insufficiently cogent.  Accordingly, h</w:t>
      </w:r>
      <w:r w:rsidRPr="004809A8">
        <w:rPr>
          <w:rFonts w:ascii="Arial" w:hAnsi="Arial" w:cs="Arial"/>
          <w:sz w:val="24"/>
          <w:szCs w:val="24"/>
        </w:rPr>
        <w:t>aving regard to these and all other matters raised in the written representations I conclude that the appeal should be dismissed.</w:t>
      </w:r>
    </w:p>
    <w:p w14:paraId="631ABEC9" w14:textId="77777777" w:rsidR="004E5013" w:rsidRPr="004809A8" w:rsidRDefault="004E5013" w:rsidP="004E5013">
      <w:pPr>
        <w:pStyle w:val="Style1"/>
        <w:numPr>
          <w:ilvl w:val="0"/>
          <w:numId w:val="0"/>
        </w:numPr>
        <w:rPr>
          <w:rFonts w:ascii="Arial" w:hAnsi="Arial" w:cs="Arial"/>
          <w:b/>
          <w:bCs/>
          <w:sz w:val="24"/>
          <w:szCs w:val="24"/>
        </w:rPr>
      </w:pPr>
      <w:r w:rsidRPr="004809A8">
        <w:rPr>
          <w:rFonts w:ascii="Arial" w:hAnsi="Arial" w:cs="Arial"/>
          <w:b/>
          <w:bCs/>
          <w:sz w:val="24"/>
          <w:szCs w:val="24"/>
        </w:rPr>
        <w:t>Formal Decision</w:t>
      </w:r>
    </w:p>
    <w:p w14:paraId="1416138B" w14:textId="77777777" w:rsidR="00F07305" w:rsidRPr="004809A8" w:rsidRDefault="004E5013">
      <w:pPr>
        <w:pStyle w:val="Style1"/>
        <w:rPr>
          <w:rFonts w:ascii="Arial" w:hAnsi="Arial" w:cs="Arial"/>
          <w:sz w:val="24"/>
          <w:szCs w:val="24"/>
        </w:rPr>
      </w:pPr>
      <w:r w:rsidRPr="004809A8">
        <w:rPr>
          <w:rFonts w:ascii="Arial" w:hAnsi="Arial" w:cs="Arial"/>
          <w:sz w:val="24"/>
          <w:szCs w:val="24"/>
        </w:rPr>
        <w:t xml:space="preserve">I dismiss the </w:t>
      </w:r>
      <w:r w:rsidR="000711E4">
        <w:rPr>
          <w:rFonts w:ascii="Arial" w:hAnsi="Arial" w:cs="Arial"/>
          <w:sz w:val="24"/>
          <w:szCs w:val="24"/>
        </w:rPr>
        <w:t>a</w:t>
      </w:r>
      <w:r w:rsidRPr="004809A8">
        <w:rPr>
          <w:rFonts w:ascii="Arial" w:hAnsi="Arial" w:cs="Arial"/>
          <w:sz w:val="24"/>
          <w:szCs w:val="24"/>
        </w:rPr>
        <w:t>ppeal.</w:t>
      </w:r>
    </w:p>
    <w:p w14:paraId="2DF86BE7" w14:textId="77777777" w:rsidR="007639C2" w:rsidRPr="003038A2" w:rsidRDefault="007639C2" w:rsidP="007639C2">
      <w:pPr>
        <w:pStyle w:val="Style1"/>
        <w:numPr>
          <w:ilvl w:val="0"/>
          <w:numId w:val="0"/>
        </w:numPr>
        <w:ind w:left="432" w:hanging="432"/>
        <w:rPr>
          <w:rFonts w:ascii="Monotype Corsiva" w:hAnsi="Monotype Corsiva" w:cs="Arial"/>
          <w:color w:val="auto"/>
          <w:sz w:val="36"/>
          <w:szCs w:val="36"/>
        </w:rPr>
      </w:pPr>
      <w:r w:rsidRPr="003038A2">
        <w:rPr>
          <w:rFonts w:ascii="Monotype Corsiva" w:hAnsi="Monotype Corsiva" w:cs="Arial"/>
          <w:color w:val="auto"/>
          <w:sz w:val="36"/>
          <w:szCs w:val="36"/>
        </w:rPr>
        <w:t>G D Jones</w:t>
      </w:r>
    </w:p>
    <w:p w14:paraId="2E503D6F" w14:textId="77777777" w:rsidR="00C779E8" w:rsidRPr="004809A8" w:rsidRDefault="007639C2" w:rsidP="007639C2">
      <w:pPr>
        <w:pStyle w:val="Style1"/>
        <w:numPr>
          <w:ilvl w:val="0"/>
          <w:numId w:val="0"/>
        </w:numPr>
        <w:rPr>
          <w:rFonts w:ascii="Arial" w:hAnsi="Arial" w:cs="Arial"/>
          <w:szCs w:val="22"/>
        </w:rPr>
      </w:pPr>
      <w:r w:rsidRPr="004809A8">
        <w:rPr>
          <w:rFonts w:ascii="Arial" w:hAnsi="Arial" w:cs="Arial"/>
          <w:szCs w:val="22"/>
        </w:rPr>
        <w:t>INSPECTOR</w:t>
      </w:r>
    </w:p>
    <w:sectPr w:rsidR="00C779E8" w:rsidRPr="004809A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40E9" w14:textId="77777777" w:rsidR="00BE48E9" w:rsidRDefault="00BE48E9">
      <w:r>
        <w:separator/>
      </w:r>
    </w:p>
  </w:endnote>
  <w:endnote w:type="continuationSeparator" w:id="0">
    <w:p w14:paraId="3E5E1F70" w14:textId="77777777" w:rsidR="00BE48E9" w:rsidRDefault="00BE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E085"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9336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A7E2" w14:textId="77777777" w:rsidR="00C779E8" w:rsidRDefault="00C779E8">
    <w:pPr>
      <w:pStyle w:val="Noindent"/>
      <w:spacing w:before="120"/>
      <w:jc w:val="center"/>
      <w:rPr>
        <w:rStyle w:val="PageNumber"/>
      </w:rPr>
    </w:pPr>
    <w:r>
      <w:rPr>
        <w:noProof/>
        <w:sz w:val="18"/>
      </w:rPr>
      <w:pict w14:anchorId="5C88148D">
        <v:line id="_x0000_s1041" style="position:absolute;left:0;text-align:left;z-index:251658752" from="-.2pt,12.55pt" to="467.8pt,12.55pt"/>
      </w:pict>
    </w:r>
  </w:p>
  <w:p w14:paraId="129942CD" w14:textId="77777777" w:rsidR="00C779E8" w:rsidRPr="007217D3" w:rsidRDefault="00C779E8">
    <w:pPr>
      <w:pStyle w:val="Noindent"/>
      <w:jc w:val="center"/>
      <w:rPr>
        <w:rFonts w:ascii="Arial" w:hAnsi="Arial" w:cs="Arial"/>
      </w:rPr>
    </w:pPr>
    <w:r w:rsidRPr="007217D3">
      <w:rPr>
        <w:rStyle w:val="PageNumber"/>
        <w:rFonts w:ascii="Arial" w:hAnsi="Arial" w:cs="Arial"/>
      </w:rPr>
      <w:fldChar w:fldCharType="begin"/>
    </w:r>
    <w:r w:rsidRPr="007217D3">
      <w:rPr>
        <w:rStyle w:val="PageNumber"/>
        <w:rFonts w:ascii="Arial" w:hAnsi="Arial" w:cs="Arial"/>
      </w:rPr>
      <w:instrText xml:space="preserve"> PAGE </w:instrText>
    </w:r>
    <w:r w:rsidRPr="007217D3">
      <w:rPr>
        <w:rStyle w:val="PageNumber"/>
        <w:rFonts w:ascii="Arial" w:hAnsi="Arial" w:cs="Arial"/>
      </w:rPr>
      <w:fldChar w:fldCharType="separate"/>
    </w:r>
    <w:r w:rsidR="00F67348" w:rsidRPr="007217D3">
      <w:rPr>
        <w:rStyle w:val="PageNumber"/>
        <w:rFonts w:ascii="Arial" w:hAnsi="Arial" w:cs="Arial"/>
        <w:noProof/>
      </w:rPr>
      <w:t>2</w:t>
    </w:r>
    <w:r w:rsidRPr="007217D3">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2327" w14:textId="77777777" w:rsidR="00C779E8" w:rsidRDefault="00C779E8">
    <w:pPr>
      <w:pStyle w:val="Footer"/>
      <w:pBdr>
        <w:bottom w:val="none" w:sz="0" w:space="0" w:color="000000"/>
      </w:pBdr>
      <w:ind w:right="-52"/>
    </w:pPr>
    <w:r>
      <w:rPr>
        <w:noProof/>
      </w:rPr>
      <w:pict w14:anchorId="6B893ACA">
        <v:line id="_x0000_s1035" style="position:absolute;z-index:251656704" from="-.2pt,9.55pt" to="467.8pt,9.55pt" strokeweight=".5pt"/>
      </w:pict>
    </w:r>
  </w:p>
  <w:p w14:paraId="57756B41"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1626" w14:textId="77777777" w:rsidR="00BE48E9" w:rsidRDefault="00BE48E9">
      <w:r>
        <w:separator/>
      </w:r>
    </w:p>
  </w:footnote>
  <w:footnote w:type="continuationSeparator" w:id="0">
    <w:p w14:paraId="6BB6D682" w14:textId="77777777" w:rsidR="00BE48E9" w:rsidRDefault="00BE4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51FA4638" w14:textId="77777777">
      <w:tblPrEx>
        <w:tblCellMar>
          <w:top w:w="0" w:type="dxa"/>
          <w:bottom w:w="0" w:type="dxa"/>
        </w:tblCellMar>
      </w:tblPrEx>
      <w:tc>
        <w:tcPr>
          <w:tcW w:w="9520" w:type="dxa"/>
        </w:tcPr>
        <w:p w14:paraId="6D4D8528" w14:textId="77777777" w:rsidR="00C779E8" w:rsidRPr="003038A2" w:rsidRDefault="00755C4D">
          <w:pPr>
            <w:pStyle w:val="Footer"/>
            <w:rPr>
              <w:rFonts w:ascii="Arial" w:hAnsi="Arial" w:cs="Arial"/>
            </w:rPr>
          </w:pPr>
          <w:r w:rsidRPr="003038A2">
            <w:rPr>
              <w:rFonts w:ascii="Arial" w:hAnsi="Arial" w:cs="Arial"/>
            </w:rPr>
            <w:t>Appeal</w:t>
          </w:r>
          <w:r w:rsidR="00C779E8" w:rsidRPr="003038A2">
            <w:rPr>
              <w:rFonts w:ascii="Arial" w:hAnsi="Arial" w:cs="Arial"/>
            </w:rPr>
            <w:t xml:space="preserve"> Decision </w:t>
          </w:r>
          <w:r w:rsidR="003038A2" w:rsidRPr="003038A2">
            <w:rPr>
              <w:rFonts w:ascii="Arial" w:hAnsi="Arial" w:cs="Arial"/>
            </w:rPr>
            <w:t>FPS/D0840/14A/2</w:t>
          </w:r>
        </w:p>
      </w:tc>
    </w:tr>
  </w:tbl>
  <w:p w14:paraId="0964A166" w14:textId="77777777" w:rsidR="00C779E8" w:rsidRDefault="00C779E8">
    <w:pPr>
      <w:pStyle w:val="Footer"/>
    </w:pPr>
    <w:r>
      <w:rPr>
        <w:noProof/>
      </w:rPr>
      <w:pict w14:anchorId="4D193EB9">
        <v:line id="_x0000_s1038"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B600"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24FB6D5E"/>
    <w:multiLevelType w:val="hybridMultilevel"/>
    <w:tmpl w:val="EC40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5" w15:restartNumberingAfterBreak="0">
    <w:nsid w:val="58184944"/>
    <w:multiLevelType w:val="hybridMultilevel"/>
    <w:tmpl w:val="FA6A53E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5A6D639E"/>
    <w:multiLevelType w:val="hybridMultilevel"/>
    <w:tmpl w:val="C6401B8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8"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1"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30124190">
    <w:abstractNumId w:val="9"/>
  </w:num>
  <w:num w:numId="2" w16cid:durableId="1830822737">
    <w:abstractNumId w:val="9"/>
  </w:num>
  <w:num w:numId="3" w16cid:durableId="289289326">
    <w:abstractNumId w:val="10"/>
  </w:num>
  <w:num w:numId="4" w16cid:durableId="376396329">
    <w:abstractNumId w:val="0"/>
  </w:num>
  <w:num w:numId="5" w16cid:durableId="723484614">
    <w:abstractNumId w:val="3"/>
  </w:num>
  <w:num w:numId="6" w16cid:durableId="440760573">
    <w:abstractNumId w:val="8"/>
  </w:num>
  <w:num w:numId="7" w16cid:durableId="1238787483">
    <w:abstractNumId w:val="11"/>
  </w:num>
  <w:num w:numId="8" w16cid:durableId="1022127435">
    <w:abstractNumId w:val="7"/>
  </w:num>
  <w:num w:numId="9" w16cid:durableId="533739414">
    <w:abstractNumId w:val="2"/>
  </w:num>
  <w:num w:numId="10" w16cid:durableId="1093015396">
    <w:abstractNumId w:val="4"/>
  </w:num>
  <w:num w:numId="11" w16cid:durableId="176578335">
    <w:abstractNumId w:val="6"/>
  </w:num>
  <w:num w:numId="12" w16cid:durableId="1778139982">
    <w:abstractNumId w:val="5"/>
  </w:num>
  <w:num w:numId="13" w16cid:durableId="1553730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rgetLastTabAlignment/>
    <w:doNotUseHTMLParagraphAutoSpacing/>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3D60"/>
    <w:rsid w:val="00004A90"/>
    <w:rsid w:val="00034E3A"/>
    <w:rsid w:val="00041EE3"/>
    <w:rsid w:val="0004208E"/>
    <w:rsid w:val="00045DFD"/>
    <w:rsid w:val="0005180B"/>
    <w:rsid w:val="00061C3C"/>
    <w:rsid w:val="000624FD"/>
    <w:rsid w:val="00070A7F"/>
    <w:rsid w:val="000711E4"/>
    <w:rsid w:val="000731CB"/>
    <w:rsid w:val="00077419"/>
    <w:rsid w:val="000867E4"/>
    <w:rsid w:val="0009332F"/>
    <w:rsid w:val="00096614"/>
    <w:rsid w:val="000A3A26"/>
    <w:rsid w:val="000B58B2"/>
    <w:rsid w:val="000E414F"/>
    <w:rsid w:val="000E5679"/>
    <w:rsid w:val="0011669E"/>
    <w:rsid w:val="00126DC6"/>
    <w:rsid w:val="00144FFA"/>
    <w:rsid w:val="00152BA3"/>
    <w:rsid w:val="00155538"/>
    <w:rsid w:val="0019109A"/>
    <w:rsid w:val="001915D8"/>
    <w:rsid w:val="001947D3"/>
    <w:rsid w:val="001A0745"/>
    <w:rsid w:val="001B46A9"/>
    <w:rsid w:val="001C28B7"/>
    <w:rsid w:val="001E086B"/>
    <w:rsid w:val="001E447F"/>
    <w:rsid w:val="001F45BF"/>
    <w:rsid w:val="00205F7B"/>
    <w:rsid w:val="00206F4D"/>
    <w:rsid w:val="00210899"/>
    <w:rsid w:val="0022765A"/>
    <w:rsid w:val="00231972"/>
    <w:rsid w:val="0024438F"/>
    <w:rsid w:val="00252CC7"/>
    <w:rsid w:val="00266EF6"/>
    <w:rsid w:val="0027371B"/>
    <w:rsid w:val="002743CD"/>
    <w:rsid w:val="002951F5"/>
    <w:rsid w:val="002C708F"/>
    <w:rsid w:val="002D3902"/>
    <w:rsid w:val="002D6193"/>
    <w:rsid w:val="002F10C3"/>
    <w:rsid w:val="002F3823"/>
    <w:rsid w:val="00301399"/>
    <w:rsid w:val="00303266"/>
    <w:rsid w:val="003038A2"/>
    <w:rsid w:val="0031288A"/>
    <w:rsid w:val="00315621"/>
    <w:rsid w:val="003174E1"/>
    <w:rsid w:val="00317E8B"/>
    <w:rsid w:val="0032736E"/>
    <w:rsid w:val="00333C80"/>
    <w:rsid w:val="00351414"/>
    <w:rsid w:val="00356150"/>
    <w:rsid w:val="003634F1"/>
    <w:rsid w:val="0036445B"/>
    <w:rsid w:val="00365A35"/>
    <w:rsid w:val="0037169E"/>
    <w:rsid w:val="00371D8F"/>
    <w:rsid w:val="00375D14"/>
    <w:rsid w:val="00392A83"/>
    <w:rsid w:val="003A15BC"/>
    <w:rsid w:val="003A1F9B"/>
    <w:rsid w:val="003A3CEE"/>
    <w:rsid w:val="003B3734"/>
    <w:rsid w:val="003D0A91"/>
    <w:rsid w:val="003D1E26"/>
    <w:rsid w:val="003E56AC"/>
    <w:rsid w:val="00401655"/>
    <w:rsid w:val="004037E4"/>
    <w:rsid w:val="00415CA8"/>
    <w:rsid w:val="004213FE"/>
    <w:rsid w:val="0047714A"/>
    <w:rsid w:val="004809A8"/>
    <w:rsid w:val="004919F6"/>
    <w:rsid w:val="004A6E84"/>
    <w:rsid w:val="004B1F92"/>
    <w:rsid w:val="004B4707"/>
    <w:rsid w:val="004B60EA"/>
    <w:rsid w:val="004B663C"/>
    <w:rsid w:val="004C1479"/>
    <w:rsid w:val="004C46A9"/>
    <w:rsid w:val="004E5013"/>
    <w:rsid w:val="004F7B3A"/>
    <w:rsid w:val="00542462"/>
    <w:rsid w:val="00544BFE"/>
    <w:rsid w:val="00550DCE"/>
    <w:rsid w:val="005833F1"/>
    <w:rsid w:val="005A0FA1"/>
    <w:rsid w:val="005A1E0B"/>
    <w:rsid w:val="005A59AF"/>
    <w:rsid w:val="005A6562"/>
    <w:rsid w:val="005B3309"/>
    <w:rsid w:val="005B5FA8"/>
    <w:rsid w:val="005C67A0"/>
    <w:rsid w:val="005E1921"/>
    <w:rsid w:val="005F7431"/>
    <w:rsid w:val="00600F03"/>
    <w:rsid w:val="0060479D"/>
    <w:rsid w:val="00612C14"/>
    <w:rsid w:val="006204D9"/>
    <w:rsid w:val="00622B85"/>
    <w:rsid w:val="00636C2F"/>
    <w:rsid w:val="0064687A"/>
    <w:rsid w:val="00647F2D"/>
    <w:rsid w:val="00656511"/>
    <w:rsid w:val="006567C7"/>
    <w:rsid w:val="00664B82"/>
    <w:rsid w:val="00690198"/>
    <w:rsid w:val="006961BC"/>
    <w:rsid w:val="006962D2"/>
    <w:rsid w:val="006A5A59"/>
    <w:rsid w:val="006B4778"/>
    <w:rsid w:val="006C4A56"/>
    <w:rsid w:val="006D0AF7"/>
    <w:rsid w:val="006D1085"/>
    <w:rsid w:val="006E2293"/>
    <w:rsid w:val="006E5DB2"/>
    <w:rsid w:val="006F2348"/>
    <w:rsid w:val="0070676B"/>
    <w:rsid w:val="007167B9"/>
    <w:rsid w:val="007217D3"/>
    <w:rsid w:val="00724400"/>
    <w:rsid w:val="00744E4C"/>
    <w:rsid w:val="00750E4A"/>
    <w:rsid w:val="00755C4D"/>
    <w:rsid w:val="007639C2"/>
    <w:rsid w:val="007707CE"/>
    <w:rsid w:val="00770BAE"/>
    <w:rsid w:val="00770E06"/>
    <w:rsid w:val="00783F80"/>
    <w:rsid w:val="00786795"/>
    <w:rsid w:val="00792A61"/>
    <w:rsid w:val="00796C4F"/>
    <w:rsid w:val="007C03D1"/>
    <w:rsid w:val="007D1206"/>
    <w:rsid w:val="007E06CD"/>
    <w:rsid w:val="007E3FD2"/>
    <w:rsid w:val="007E7235"/>
    <w:rsid w:val="008000EB"/>
    <w:rsid w:val="00807B4D"/>
    <w:rsid w:val="00810C32"/>
    <w:rsid w:val="0081252A"/>
    <w:rsid w:val="008376C9"/>
    <w:rsid w:val="008630BC"/>
    <w:rsid w:val="00865EB0"/>
    <w:rsid w:val="00866A11"/>
    <w:rsid w:val="008746D7"/>
    <w:rsid w:val="00884CFF"/>
    <w:rsid w:val="008978FC"/>
    <w:rsid w:val="008A6D80"/>
    <w:rsid w:val="008C0C0A"/>
    <w:rsid w:val="008D2D14"/>
    <w:rsid w:val="008E1035"/>
    <w:rsid w:val="00914834"/>
    <w:rsid w:val="009178D6"/>
    <w:rsid w:val="009277BB"/>
    <w:rsid w:val="00927F6C"/>
    <w:rsid w:val="00967524"/>
    <w:rsid w:val="00991AD8"/>
    <w:rsid w:val="0099663C"/>
    <w:rsid w:val="00996ACD"/>
    <w:rsid w:val="00997D99"/>
    <w:rsid w:val="009C73A2"/>
    <w:rsid w:val="009D049E"/>
    <w:rsid w:val="009D44A1"/>
    <w:rsid w:val="009D59BF"/>
    <w:rsid w:val="009E21AB"/>
    <w:rsid w:val="009E356D"/>
    <w:rsid w:val="009F1A3C"/>
    <w:rsid w:val="009F203A"/>
    <w:rsid w:val="00A0233F"/>
    <w:rsid w:val="00A07C32"/>
    <w:rsid w:val="00A14D5B"/>
    <w:rsid w:val="00A43308"/>
    <w:rsid w:val="00A440E6"/>
    <w:rsid w:val="00A44CF8"/>
    <w:rsid w:val="00A63F8D"/>
    <w:rsid w:val="00A71388"/>
    <w:rsid w:val="00A73DD6"/>
    <w:rsid w:val="00A73F17"/>
    <w:rsid w:val="00AA46E5"/>
    <w:rsid w:val="00AA4B0B"/>
    <w:rsid w:val="00AC243B"/>
    <w:rsid w:val="00AC30BE"/>
    <w:rsid w:val="00AC3F52"/>
    <w:rsid w:val="00AD6717"/>
    <w:rsid w:val="00AE2DB4"/>
    <w:rsid w:val="00AF1D1E"/>
    <w:rsid w:val="00AF3503"/>
    <w:rsid w:val="00B1796D"/>
    <w:rsid w:val="00B253DE"/>
    <w:rsid w:val="00B4640A"/>
    <w:rsid w:val="00B64F4D"/>
    <w:rsid w:val="00B760D5"/>
    <w:rsid w:val="00B76C9D"/>
    <w:rsid w:val="00B93519"/>
    <w:rsid w:val="00BB6749"/>
    <w:rsid w:val="00BC24D7"/>
    <w:rsid w:val="00BD0DD2"/>
    <w:rsid w:val="00BD358F"/>
    <w:rsid w:val="00BD62E2"/>
    <w:rsid w:val="00BE48E9"/>
    <w:rsid w:val="00BE48FE"/>
    <w:rsid w:val="00BF6E4D"/>
    <w:rsid w:val="00C334AB"/>
    <w:rsid w:val="00C33EFF"/>
    <w:rsid w:val="00C376C3"/>
    <w:rsid w:val="00C768E9"/>
    <w:rsid w:val="00C779E8"/>
    <w:rsid w:val="00C92E1F"/>
    <w:rsid w:val="00CA18FB"/>
    <w:rsid w:val="00CD00DA"/>
    <w:rsid w:val="00CD1E6E"/>
    <w:rsid w:val="00CD2206"/>
    <w:rsid w:val="00CE3524"/>
    <w:rsid w:val="00CE3B40"/>
    <w:rsid w:val="00CF6AC7"/>
    <w:rsid w:val="00CF6E1B"/>
    <w:rsid w:val="00D04EFD"/>
    <w:rsid w:val="00D06897"/>
    <w:rsid w:val="00D25177"/>
    <w:rsid w:val="00D4509B"/>
    <w:rsid w:val="00D63241"/>
    <w:rsid w:val="00D67B7D"/>
    <w:rsid w:val="00D75CBE"/>
    <w:rsid w:val="00D76B78"/>
    <w:rsid w:val="00DA4389"/>
    <w:rsid w:val="00DB3CD5"/>
    <w:rsid w:val="00DC640A"/>
    <w:rsid w:val="00DD11B3"/>
    <w:rsid w:val="00DD3E8C"/>
    <w:rsid w:val="00DE2794"/>
    <w:rsid w:val="00DF407F"/>
    <w:rsid w:val="00E2797C"/>
    <w:rsid w:val="00E3606E"/>
    <w:rsid w:val="00E37AF1"/>
    <w:rsid w:val="00E53677"/>
    <w:rsid w:val="00E57E50"/>
    <w:rsid w:val="00E607BF"/>
    <w:rsid w:val="00E620C4"/>
    <w:rsid w:val="00E6713D"/>
    <w:rsid w:val="00E92BC2"/>
    <w:rsid w:val="00E94278"/>
    <w:rsid w:val="00EA4932"/>
    <w:rsid w:val="00EC2EE5"/>
    <w:rsid w:val="00EC7578"/>
    <w:rsid w:val="00EE1867"/>
    <w:rsid w:val="00EF087A"/>
    <w:rsid w:val="00EF7E44"/>
    <w:rsid w:val="00F02122"/>
    <w:rsid w:val="00F07305"/>
    <w:rsid w:val="00F15EF9"/>
    <w:rsid w:val="00F24727"/>
    <w:rsid w:val="00F30B83"/>
    <w:rsid w:val="00F31F20"/>
    <w:rsid w:val="00F46019"/>
    <w:rsid w:val="00F46500"/>
    <w:rsid w:val="00F67348"/>
    <w:rsid w:val="00F72089"/>
    <w:rsid w:val="00F74C7D"/>
    <w:rsid w:val="00F75231"/>
    <w:rsid w:val="00F81859"/>
    <w:rsid w:val="00F871AC"/>
    <w:rsid w:val="00F94189"/>
    <w:rsid w:val="00FA5366"/>
    <w:rsid w:val="00FD0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7684CBE"/>
  <w15:docId w15:val="{3AAA79D3-F16D-4961-AE59-601B269B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aliases w:val="Heading 2A"/>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numbering" w:customStyle="1" w:styleId="StylesList">
    <w:name w:val="StylesList"/>
    <w:uiPriority w:val="99"/>
    <w:rsid w:val="007639C2"/>
    <w:pPr>
      <w:numPr>
        <w:numId w:val="10"/>
      </w:numPr>
    </w:pPr>
  </w:style>
  <w:style w:type="character" w:customStyle="1" w:styleId="Style1Char">
    <w:name w:val="Style1 Char"/>
    <w:link w:val="Style1"/>
    <w:locked/>
    <w:rsid w:val="007639C2"/>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3.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4.xml><?xml version="1.0" encoding="utf-8"?>
<ds:datastoreItem xmlns:ds="http://schemas.openxmlformats.org/officeDocument/2006/customXml" ds:itemID="{5C9C7C32-AF5E-4952-B82A-8A7E37C0343E}">
  <ds:schemaRef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4cad7d-cde0-4c4b-9900-a6ca365b2969"/>
    <ds:schemaRef ds:uri="http://www.w3.org/XML/1998/namespace"/>
    <ds:schemaRef ds:uri="http://purl.org/dc/dcmitype/"/>
  </ds:schemaRefs>
</ds:datastoreItem>
</file>

<file path=customXml/itemProps5.xml><?xml version="1.0" encoding="utf-8"?>
<ds:datastoreItem xmlns:ds="http://schemas.openxmlformats.org/officeDocument/2006/customXml" ds:itemID="{2EDAD413-20C3-425C-AF56-E671BB5FE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14</TotalTime>
  <Pages>4</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dc:description/>
  <cp:lastModifiedBy>Baylis, Caroline</cp:lastModifiedBy>
  <cp:revision>2</cp:revision>
  <cp:lastPrinted>2023-04-25T14:49:00Z</cp:lastPrinted>
  <dcterms:created xsi:type="dcterms:W3CDTF">2023-04-25T15:06:00Z</dcterms:created>
  <dcterms:modified xsi:type="dcterms:W3CDTF">2023-04-25T15:06:00Z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