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3"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trPr>
          <w:gridAfter w:val="1"/>
          <w:wAfter w:w="57" w:type="dxa"/>
          <w:cantSplit/>
          <w:trHeight w:val="293"/>
        </w:trPr>
        <w:tc>
          <w:tcPr>
            <w:tcW w:w="9462" w:type="dxa"/>
            <w:tcBorders>
              <w:top w:val="nil"/>
              <w:bottom w:val="single" w:sz="4" w:space="0" w:color="auto"/>
            </w:tcBorders>
            <w:shd w:val="clear" w:color="auto" w:fill="auto"/>
          </w:tcPr>
          <w:p w14:paraId="357F54BC" w14:textId="2C7C3821"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3E30E2">
              <w:rPr>
                <w:rFonts w:ascii="Arial" w:eastAsia="Times New Roman" w:hAnsi="Arial" w:cs="Arial"/>
                <w:b/>
                <w:bCs/>
                <w:color w:val="000000"/>
                <w:sz w:val="24"/>
                <w:szCs w:val="24"/>
                <w:lang w:eastAsia="en-GB"/>
              </w:rPr>
              <w:t>10</w:t>
            </w:r>
            <w:r w:rsidR="00077067">
              <w:rPr>
                <w:rFonts w:ascii="Arial" w:eastAsia="Times New Roman" w:hAnsi="Arial" w:cs="Arial"/>
                <w:b/>
                <w:bCs/>
                <w:color w:val="000000"/>
                <w:sz w:val="24"/>
                <w:szCs w:val="24"/>
                <w:lang w:eastAsia="en-GB"/>
              </w:rPr>
              <w:t xml:space="preserve"> May</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w:t>
            </w:r>
            <w:r w:rsidR="00240151">
              <w:rPr>
                <w:rFonts w:ascii="Arial" w:eastAsia="Times New Roman" w:hAnsi="Arial" w:cs="Arial"/>
                <w:b/>
                <w:color w:val="000000"/>
                <w:sz w:val="24"/>
                <w:szCs w:val="24"/>
                <w:lang w:eastAsia="en-GB"/>
              </w:rPr>
              <w:t>3</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10130D4A"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w:t>
            </w:r>
            <w:r w:rsidR="00077067">
              <w:rPr>
                <w:rFonts w:ascii="Arial" w:eastAsia="Times New Roman" w:hAnsi="Arial" w:cs="Arial"/>
                <w:b/>
                <w:color w:val="000000"/>
                <w:sz w:val="24"/>
                <w:szCs w:val="24"/>
                <w:lang w:eastAsia="en-GB"/>
              </w:rPr>
              <w:t>290856</w:t>
            </w:r>
          </w:p>
          <w:p w14:paraId="27C510CB" w14:textId="1FB275C5" w:rsidR="0016445A" w:rsidRPr="005E5E37" w:rsidRDefault="00077067"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Kingsmead, Ware, Hertfordshire</w:t>
            </w:r>
          </w:p>
          <w:p w14:paraId="4E21FD28" w14:textId="16A951A8"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w:t>
            </w:r>
            <w:r w:rsidR="00A35259">
              <w:rPr>
                <w:rFonts w:ascii="Arial" w:eastAsia="Times New Roman" w:hAnsi="Arial" w:cs="Arial"/>
                <w:sz w:val="24"/>
                <w:szCs w:val="24"/>
                <w:lang w:eastAsia="en-GB"/>
              </w:rPr>
              <w:t>L</w:t>
            </w:r>
            <w:r w:rsidR="00077067">
              <w:rPr>
                <w:rFonts w:ascii="Arial" w:eastAsia="Times New Roman" w:hAnsi="Arial" w:cs="Arial"/>
                <w:sz w:val="24"/>
                <w:szCs w:val="24"/>
                <w:lang w:eastAsia="en-GB"/>
              </w:rPr>
              <w:t>256</w:t>
            </w:r>
          </w:p>
          <w:p w14:paraId="08F9D754" w14:textId="399D79FC"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077067">
              <w:rPr>
                <w:rFonts w:ascii="Arial" w:eastAsia="Times New Roman" w:hAnsi="Arial" w:cs="Arial"/>
                <w:sz w:val="24"/>
                <w:szCs w:val="24"/>
                <w:lang w:eastAsia="en-GB"/>
              </w:rPr>
              <w:t>Hertfordshire</w:t>
            </w:r>
            <w:r w:rsidRPr="005E5E37">
              <w:rPr>
                <w:rFonts w:ascii="Arial" w:eastAsia="Times New Roman" w:hAnsi="Arial" w:cs="Arial"/>
                <w:sz w:val="24"/>
                <w:szCs w:val="24"/>
                <w:lang w:eastAsia="en-GB"/>
              </w:rPr>
              <w:t xml:space="preserve"> County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6C1C0050"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077067">
              <w:rPr>
                <w:rFonts w:ascii="Arial" w:eastAsia="Times New Roman" w:hAnsi="Arial" w:cs="Arial"/>
                <w:color w:val="000000"/>
                <w:sz w:val="24"/>
                <w:szCs w:val="24"/>
                <w:lang w:eastAsia="en-GB"/>
              </w:rPr>
              <w:t>11</w:t>
            </w:r>
            <w:r w:rsidR="00A35259">
              <w:rPr>
                <w:rFonts w:ascii="Arial" w:eastAsia="Times New Roman" w:hAnsi="Arial" w:cs="Arial"/>
                <w:color w:val="000000"/>
                <w:sz w:val="24"/>
                <w:szCs w:val="24"/>
                <w:lang w:eastAsia="en-GB"/>
              </w:rPr>
              <w:t xml:space="preserve"> </w:t>
            </w:r>
            <w:r w:rsidR="00077067">
              <w:rPr>
                <w:rFonts w:ascii="Arial" w:eastAsia="Times New Roman" w:hAnsi="Arial" w:cs="Arial"/>
                <w:color w:val="000000"/>
                <w:sz w:val="24"/>
                <w:szCs w:val="24"/>
                <w:lang w:eastAsia="en-GB"/>
              </w:rPr>
              <w:t>January</w:t>
            </w:r>
            <w:r w:rsidRPr="005E5E37">
              <w:rPr>
                <w:rFonts w:ascii="Arial" w:eastAsia="Times New Roman" w:hAnsi="Arial" w:cs="Arial"/>
                <w:color w:val="000000"/>
                <w:sz w:val="24"/>
                <w:szCs w:val="24"/>
                <w:lang w:eastAsia="en-GB"/>
              </w:rPr>
              <w:t xml:space="preserve"> 202</w:t>
            </w:r>
            <w:r w:rsidR="00240151">
              <w:rPr>
                <w:rFonts w:ascii="Arial" w:eastAsia="Times New Roman" w:hAnsi="Arial" w:cs="Arial"/>
                <w:color w:val="000000"/>
                <w:sz w:val="24"/>
                <w:szCs w:val="24"/>
                <w:lang w:eastAsia="en-GB"/>
              </w:rPr>
              <w:t>2</w:t>
            </w:r>
            <w:r w:rsidRPr="005E5E37">
              <w:rPr>
                <w:rFonts w:ascii="Arial" w:eastAsia="Times New Roman" w:hAnsi="Arial" w:cs="Arial"/>
                <w:color w:val="000000"/>
                <w:sz w:val="24"/>
                <w:szCs w:val="24"/>
                <w:lang w:eastAsia="en-GB"/>
              </w:rPr>
              <w:t xml:space="preserve">, is made under Section 38 of the Commons Act 2006 (the 2006 Act) for consent to </w:t>
            </w:r>
            <w:proofErr w:type="gramStart"/>
            <w:r w:rsidRPr="005E5E37">
              <w:rPr>
                <w:rFonts w:ascii="Arial" w:eastAsia="Times New Roman" w:hAnsi="Arial" w:cs="Arial"/>
                <w:color w:val="000000"/>
                <w:sz w:val="24"/>
                <w:szCs w:val="24"/>
                <w:lang w:eastAsia="en-GB"/>
              </w:rPr>
              <w:t>carry out</w:t>
            </w:r>
            <w:proofErr w:type="gramEnd"/>
            <w:r w:rsidRPr="005E5E37">
              <w:rPr>
                <w:rFonts w:ascii="Arial" w:eastAsia="Times New Roman" w:hAnsi="Arial" w:cs="Arial"/>
                <w:color w:val="000000"/>
                <w:sz w:val="24"/>
                <w:szCs w:val="24"/>
                <w:lang w:eastAsia="en-GB"/>
              </w:rPr>
              <w:t xml:space="preserve"> restricted works on common land.</w:t>
            </w:r>
          </w:p>
          <w:p w14:paraId="3DC50604" w14:textId="00DD6723"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w:t>
            </w:r>
            <w:proofErr w:type="gramStart"/>
            <w:r w:rsidRPr="005E5E37">
              <w:rPr>
                <w:rFonts w:ascii="Arial" w:eastAsia="Times New Roman" w:hAnsi="Arial" w:cs="Arial"/>
                <w:color w:val="000000"/>
                <w:kern w:val="28"/>
                <w:sz w:val="24"/>
                <w:szCs w:val="24"/>
                <w:lang w:eastAsia="en-GB"/>
              </w:rPr>
              <w:t>is made</w:t>
            </w:r>
            <w:proofErr w:type="gramEnd"/>
            <w:r w:rsidRPr="005E5E37">
              <w:rPr>
                <w:rFonts w:ascii="Arial" w:eastAsia="Times New Roman" w:hAnsi="Arial" w:cs="Arial"/>
                <w:color w:val="000000"/>
                <w:kern w:val="28"/>
                <w:sz w:val="24"/>
                <w:szCs w:val="24"/>
                <w:lang w:eastAsia="en-GB"/>
              </w:rPr>
              <w:t xml:space="preserve"> by </w:t>
            </w:r>
            <w:r w:rsidR="00077067">
              <w:rPr>
                <w:rFonts w:ascii="Arial" w:eastAsia="Times New Roman" w:hAnsi="Arial" w:cs="Arial"/>
                <w:color w:val="000000"/>
                <w:kern w:val="28"/>
                <w:sz w:val="24"/>
                <w:szCs w:val="24"/>
                <w:lang w:eastAsia="en-GB"/>
              </w:rPr>
              <w:t>Sustrans</w:t>
            </w:r>
            <w:r w:rsidRPr="005E5E37">
              <w:rPr>
                <w:rFonts w:ascii="Arial" w:eastAsia="Times New Roman" w:hAnsi="Arial" w:cs="Arial"/>
                <w:color w:val="000000"/>
                <w:kern w:val="28"/>
                <w:sz w:val="24"/>
                <w:szCs w:val="24"/>
                <w:lang w:eastAsia="en-GB"/>
              </w:rPr>
              <w:t>.</w:t>
            </w:r>
          </w:p>
          <w:p w14:paraId="0907A830" w14:textId="464FCD5B" w:rsidR="0016445A" w:rsidRPr="00077067" w:rsidRDefault="0016445A" w:rsidP="00077067">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works comprise</w:t>
            </w:r>
            <w:r w:rsidR="00077067">
              <w:rPr>
                <w:rFonts w:ascii="Arial" w:eastAsia="Times New Roman" w:hAnsi="Arial" w:cs="Arial"/>
                <w:color w:val="000000"/>
                <w:sz w:val="24"/>
                <w:szCs w:val="24"/>
                <w:lang w:eastAsia="en-GB"/>
              </w:rPr>
              <w:t xml:space="preserve"> laying 66m² of asphalt to resurface a 22m long section of walking and cycling path and to widen it in places from 2.5m to 3m.</w:t>
            </w:r>
          </w:p>
          <w:p w14:paraId="05CBF469" w14:textId="77777777" w:rsidR="0016445A" w:rsidRPr="005E5E37" w:rsidRDefault="0016445A"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2D879DC9" w:rsidR="00693CC1" w:rsidRPr="001B2A91"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0139E083" w14:textId="49B9E4D5"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w:t>
      </w:r>
      <w:proofErr w:type="gramStart"/>
      <w:r w:rsidRPr="005E5E37">
        <w:rPr>
          <w:rFonts w:ascii="Arial" w:eastAsia="Times New Roman" w:hAnsi="Arial" w:cs="Arial"/>
          <w:color w:val="000000"/>
          <w:kern w:val="28"/>
          <w:sz w:val="24"/>
          <w:szCs w:val="24"/>
          <w:lang w:eastAsia="en-GB"/>
        </w:rPr>
        <w:t>is granted</w:t>
      </w:r>
      <w:proofErr w:type="gramEnd"/>
      <w:r w:rsidRPr="005E5E37">
        <w:rPr>
          <w:rFonts w:ascii="Arial" w:eastAsia="Times New Roman" w:hAnsi="Arial" w:cs="Arial"/>
          <w:color w:val="000000"/>
          <w:kern w:val="28"/>
          <w:sz w:val="24"/>
          <w:szCs w:val="24"/>
          <w:lang w:eastAsia="en-GB"/>
        </w:rPr>
        <w:t xml:space="preserve"> for the works in accordance with the application dated </w:t>
      </w:r>
      <w:r w:rsidR="00077067">
        <w:rPr>
          <w:rFonts w:ascii="Arial" w:eastAsia="Times New Roman" w:hAnsi="Arial" w:cs="Arial"/>
          <w:color w:val="000000"/>
          <w:kern w:val="28"/>
          <w:sz w:val="24"/>
          <w:szCs w:val="24"/>
          <w:lang w:eastAsia="en-GB"/>
        </w:rPr>
        <w:t>11 January</w:t>
      </w:r>
      <w:r w:rsidRPr="005E5E37">
        <w:rPr>
          <w:rFonts w:ascii="Arial" w:eastAsia="Times New Roman" w:hAnsi="Arial" w:cs="Arial"/>
          <w:color w:val="000000"/>
          <w:kern w:val="28"/>
          <w:sz w:val="24"/>
          <w:szCs w:val="24"/>
          <w:lang w:eastAsia="en-GB"/>
        </w:rPr>
        <w:t xml:space="preserve"> 202</w:t>
      </w:r>
      <w:r w:rsidR="00EC0E70">
        <w:rPr>
          <w:rFonts w:ascii="Arial" w:eastAsia="Times New Roman" w:hAnsi="Arial" w:cs="Arial"/>
          <w:color w:val="000000"/>
          <w:kern w:val="28"/>
          <w:sz w:val="24"/>
          <w:szCs w:val="24"/>
          <w:lang w:eastAsia="en-GB"/>
        </w:rPr>
        <w:t>2</w:t>
      </w:r>
      <w:r w:rsidRPr="005E5E37">
        <w:rPr>
          <w:rFonts w:ascii="Arial" w:eastAsia="Times New Roman" w:hAnsi="Arial" w:cs="Arial"/>
          <w:color w:val="000000"/>
          <w:kern w:val="28"/>
          <w:sz w:val="24"/>
          <w:szCs w:val="24"/>
          <w:lang w:eastAsia="en-GB"/>
        </w:rPr>
        <w:t xml:space="preserve"> and the plans submitted with it subject to the following conditions:</w:t>
      </w:r>
    </w:p>
    <w:p w14:paraId="2466AE2D" w14:textId="77777777" w:rsidR="0016445A" w:rsidRPr="005E5E37" w:rsidRDefault="0016445A" w:rsidP="009A520D">
      <w:pPr>
        <w:numPr>
          <w:ilvl w:val="0"/>
          <w:numId w:val="3"/>
        </w:numPr>
        <w:tabs>
          <w:tab w:val="num" w:pos="792"/>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works shall begin no later than 3 years from the date of this decision; and</w:t>
      </w:r>
    </w:p>
    <w:p w14:paraId="1234AAC0" w14:textId="3DC4DFE7" w:rsidR="0016445A" w:rsidRPr="005E5E37" w:rsidRDefault="000D16BA" w:rsidP="009A520D">
      <w:pPr>
        <w:numPr>
          <w:ilvl w:val="0"/>
          <w:numId w:val="3"/>
        </w:numPr>
        <w:tabs>
          <w:tab w:val="num" w:pos="792"/>
        </w:tabs>
        <w:spacing w:before="180" w:after="0" w:line="240" w:lineRule="auto"/>
        <w:outlineLvl w:val="0"/>
        <w:rPr>
          <w:rFonts w:ascii="Arial" w:eastAsia="Times New Roman" w:hAnsi="Arial" w:cs="Arial"/>
          <w:color w:val="000000"/>
          <w:kern w:val="28"/>
          <w:sz w:val="24"/>
          <w:szCs w:val="24"/>
          <w:lang w:eastAsia="en-GB"/>
        </w:rPr>
      </w:pPr>
      <w:r w:rsidRPr="005E5E37">
        <w:rPr>
          <w:rStyle w:val="normaltextrun"/>
          <w:rFonts w:ascii="Arial" w:hAnsi="Arial" w:cs="Arial"/>
          <w:color w:val="000000"/>
          <w:sz w:val="24"/>
          <w:szCs w:val="24"/>
          <w:shd w:val="clear" w:color="auto" w:fill="FFFFFF"/>
        </w:rPr>
        <w:t xml:space="preserve">the land shall </w:t>
      </w:r>
      <w:proofErr w:type="gramStart"/>
      <w:r w:rsidRPr="005E5E37">
        <w:rPr>
          <w:rStyle w:val="normaltextrun"/>
          <w:rFonts w:ascii="Arial" w:hAnsi="Arial" w:cs="Arial"/>
          <w:color w:val="000000"/>
          <w:sz w:val="24"/>
          <w:szCs w:val="24"/>
          <w:shd w:val="clear" w:color="auto" w:fill="FFFFFF"/>
        </w:rPr>
        <w:t>be fully reinstated</w:t>
      </w:r>
      <w:proofErr w:type="gramEnd"/>
      <w:r w:rsidRPr="005E5E37">
        <w:rPr>
          <w:rStyle w:val="normaltextrun"/>
          <w:rFonts w:ascii="Arial" w:hAnsi="Arial" w:cs="Arial"/>
          <w:color w:val="000000"/>
          <w:sz w:val="24"/>
          <w:szCs w:val="24"/>
          <w:shd w:val="clear" w:color="auto" w:fill="FFFFFF"/>
        </w:rPr>
        <w:t xml:space="preserve"> within one month from the completion of the works.</w:t>
      </w:r>
    </w:p>
    <w:p w14:paraId="098741C9" w14:textId="14DBCB03"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xml:space="preserve">, the location of the proposed </w:t>
      </w:r>
      <w:r w:rsidR="00B51CF5">
        <w:rPr>
          <w:rFonts w:ascii="Arial" w:eastAsia="Times New Roman" w:hAnsi="Arial" w:cs="Arial"/>
          <w:color w:val="000000"/>
          <w:kern w:val="28"/>
          <w:sz w:val="24"/>
          <w:szCs w:val="24"/>
          <w:lang w:eastAsia="en-GB"/>
        </w:rPr>
        <w:t>works</w:t>
      </w:r>
      <w:r w:rsidR="00B009C6">
        <w:rPr>
          <w:rFonts w:ascii="Arial" w:eastAsia="Times New Roman" w:hAnsi="Arial" w:cs="Arial"/>
          <w:color w:val="000000"/>
          <w:kern w:val="28"/>
          <w:sz w:val="24"/>
          <w:szCs w:val="24"/>
          <w:lang w:eastAsia="en-GB"/>
        </w:rPr>
        <w:t xml:space="preserve"> </w:t>
      </w:r>
      <w:proofErr w:type="gramStart"/>
      <w:r w:rsidR="00B51CF5">
        <w:rPr>
          <w:rFonts w:ascii="Arial" w:eastAsia="Times New Roman" w:hAnsi="Arial" w:cs="Arial"/>
          <w:color w:val="000000"/>
          <w:kern w:val="28"/>
          <w:sz w:val="24"/>
          <w:szCs w:val="24"/>
          <w:lang w:eastAsia="en-GB"/>
        </w:rPr>
        <w:t>is</w:t>
      </w:r>
      <w:r w:rsidRPr="005E5E37">
        <w:rPr>
          <w:rFonts w:ascii="Arial" w:eastAsia="Times New Roman" w:hAnsi="Arial" w:cs="Arial"/>
          <w:color w:val="000000"/>
          <w:kern w:val="28"/>
          <w:sz w:val="24"/>
          <w:szCs w:val="24"/>
          <w:lang w:eastAsia="en-GB"/>
        </w:rPr>
        <w:t xml:space="preserve"> shown</w:t>
      </w:r>
      <w:proofErr w:type="gramEnd"/>
      <w:r w:rsidRPr="005E5E37">
        <w:rPr>
          <w:rFonts w:ascii="Arial" w:eastAsia="Times New Roman" w:hAnsi="Arial" w:cs="Arial"/>
          <w:color w:val="000000"/>
          <w:kern w:val="28"/>
          <w:sz w:val="24"/>
          <w:szCs w:val="24"/>
          <w:lang w:eastAsia="en-GB"/>
        </w:rPr>
        <w:t xml:space="preserve"> 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50E3FBCB" w:rsidR="0016445A" w:rsidRPr="00A62B07" w:rsidRDefault="0016445A" w:rsidP="009A520D">
      <w:pPr>
        <w:spacing w:before="180" w:after="0" w:line="240" w:lineRule="auto"/>
        <w:rPr>
          <w:rFonts w:ascii="Arial" w:eastAsia="Times New Roman" w:hAnsi="Arial" w:cs="Arial"/>
          <w:color w:val="FF0000"/>
          <w:kern w:val="28"/>
          <w:sz w:val="24"/>
          <w:szCs w:val="24"/>
          <w:lang w:eastAsia="en-GB"/>
        </w:rPr>
      </w:pPr>
      <w:r w:rsidRPr="005E5E37">
        <w:rPr>
          <w:rFonts w:ascii="Arial" w:eastAsia="Times New Roman" w:hAnsi="Arial" w:cs="Arial"/>
          <w:b/>
          <w:sz w:val="24"/>
          <w:szCs w:val="24"/>
          <w:lang w:eastAsia="en-GB"/>
        </w:rPr>
        <w:t>Preliminary Matters</w:t>
      </w:r>
    </w:p>
    <w:p w14:paraId="0A92FFA2" w14:textId="5507FD97" w:rsidR="00B11394" w:rsidRPr="00B45A06" w:rsidRDefault="0016445A" w:rsidP="00B45A06">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I have had regard to Defra’s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in determining this application under section 38, which has </w:t>
      </w:r>
      <w:proofErr w:type="gramStart"/>
      <w:r w:rsidRPr="005E5E37">
        <w:rPr>
          <w:rFonts w:ascii="Arial" w:eastAsia="Times New Roman" w:hAnsi="Arial" w:cs="Arial"/>
          <w:color w:val="000000"/>
          <w:kern w:val="28"/>
          <w:sz w:val="24"/>
          <w:szCs w:val="24"/>
          <w:lang w:eastAsia="en-GB"/>
        </w:rPr>
        <w:t>been published</w:t>
      </w:r>
      <w:proofErr w:type="gramEnd"/>
      <w:r w:rsidRPr="005E5E37">
        <w:rPr>
          <w:rFonts w:ascii="Arial" w:eastAsia="Times New Roman" w:hAnsi="Arial" w:cs="Arial"/>
          <w:color w:val="000000"/>
          <w:kern w:val="28"/>
          <w:sz w:val="24"/>
          <w:szCs w:val="24"/>
          <w:lang w:eastAsia="en-GB"/>
        </w:rPr>
        <w:t xml:space="preserve"> for the guidance of both the Planning Inspectorate and applicants. However, every application will </w:t>
      </w:r>
      <w:proofErr w:type="gramStart"/>
      <w:r w:rsidRPr="005E5E37">
        <w:rPr>
          <w:rFonts w:ascii="Arial" w:eastAsia="Times New Roman" w:hAnsi="Arial" w:cs="Arial"/>
          <w:color w:val="000000"/>
          <w:kern w:val="28"/>
          <w:sz w:val="24"/>
          <w:szCs w:val="24"/>
          <w:lang w:eastAsia="en-GB"/>
        </w:rPr>
        <w:t>be considered</w:t>
      </w:r>
      <w:proofErr w:type="gramEnd"/>
      <w:r w:rsidRPr="005E5E37">
        <w:rPr>
          <w:rFonts w:ascii="Arial" w:eastAsia="Times New Roman" w:hAnsi="Arial" w:cs="Arial"/>
          <w:color w:val="000000"/>
          <w:kern w:val="28"/>
          <w:sz w:val="24"/>
          <w:szCs w:val="24"/>
          <w:lang w:eastAsia="en-GB"/>
        </w:rPr>
        <w:t xml:space="preserve"> on its merits and a determination will depart from the policy if it appears appropriate to do so. In such cases, the decision will explain why it has departed from the policy.</w:t>
      </w:r>
    </w:p>
    <w:p w14:paraId="20945D2B" w14:textId="77777777" w:rsidR="000E6873" w:rsidRPr="000E6873" w:rsidRDefault="000E6873" w:rsidP="000E6873">
      <w:pPr>
        <w:pStyle w:val="ListParagraph"/>
        <w:rPr>
          <w:rFonts w:ascii="Arial" w:eastAsia="Times New Roman" w:hAnsi="Arial" w:cs="Arial"/>
          <w:color w:val="000000"/>
          <w:kern w:val="28"/>
          <w:sz w:val="24"/>
          <w:szCs w:val="24"/>
          <w:lang w:eastAsia="en-GB"/>
        </w:rPr>
      </w:pPr>
    </w:p>
    <w:p w14:paraId="1D3CCFF4" w14:textId="2061DD84" w:rsidR="00B45A06" w:rsidRPr="00B45A06" w:rsidRDefault="00B45A06" w:rsidP="00B45A06">
      <w:pPr>
        <w:pStyle w:val="ListParagraph"/>
        <w:numPr>
          <w:ilvl w:val="0"/>
          <w:numId w:val="6"/>
        </w:numPr>
        <w:tabs>
          <w:tab w:val="left" w:pos="284"/>
        </w:tabs>
        <w:spacing w:before="180" w:after="0" w:line="240" w:lineRule="auto"/>
        <w:outlineLvl w:val="0"/>
        <w:rPr>
          <w:rStyle w:val="normaltextrun"/>
          <w:rFonts w:ascii="Arial" w:eastAsia="Times New Roman" w:hAnsi="Arial" w:cs="Arial"/>
          <w:color w:val="000000"/>
          <w:kern w:val="28"/>
          <w:sz w:val="24"/>
          <w:szCs w:val="24"/>
          <w:lang w:eastAsia="en-GB"/>
        </w:rPr>
      </w:pPr>
      <w:r w:rsidRPr="00B45A06">
        <w:rPr>
          <w:rStyle w:val="normaltextrun"/>
          <w:rFonts w:ascii="Arial" w:hAnsi="Arial" w:cs="Arial"/>
          <w:color w:val="000000"/>
          <w:sz w:val="24"/>
          <w:szCs w:val="24"/>
          <w:shd w:val="clear" w:color="auto" w:fill="FFFFFF"/>
        </w:rPr>
        <w:t xml:space="preserve">The application, as originally made, included proposals to replace the current fence along the section of path </w:t>
      </w:r>
      <w:r w:rsidR="00EA1B7A">
        <w:rPr>
          <w:rStyle w:val="normaltextrun"/>
          <w:rFonts w:ascii="Arial" w:hAnsi="Arial" w:cs="Arial"/>
          <w:color w:val="000000"/>
          <w:sz w:val="24"/>
          <w:szCs w:val="24"/>
          <w:shd w:val="clear" w:color="auto" w:fill="FFFFFF"/>
        </w:rPr>
        <w:t>the subject of the application</w:t>
      </w:r>
      <w:r w:rsidRPr="00B45A06">
        <w:rPr>
          <w:rStyle w:val="normaltextrun"/>
          <w:rFonts w:ascii="Arial" w:hAnsi="Arial" w:cs="Arial"/>
          <w:color w:val="000000"/>
          <w:sz w:val="24"/>
          <w:szCs w:val="24"/>
          <w:shd w:val="clear" w:color="auto" w:fill="FFFFFF"/>
        </w:rPr>
        <w:t xml:space="preserve">. The applicant subsequently removed the fencing proposals from the </w:t>
      </w:r>
      <w:proofErr w:type="gramStart"/>
      <w:r w:rsidRPr="00B45A06">
        <w:rPr>
          <w:rStyle w:val="normaltextrun"/>
          <w:rFonts w:ascii="Arial" w:hAnsi="Arial" w:cs="Arial"/>
          <w:color w:val="000000"/>
          <w:sz w:val="24"/>
          <w:szCs w:val="24"/>
          <w:shd w:val="clear" w:color="auto" w:fill="FFFFFF"/>
        </w:rPr>
        <w:t>application</w:t>
      </w:r>
      <w:proofErr w:type="gramEnd"/>
      <w:r w:rsidR="00662840">
        <w:rPr>
          <w:rStyle w:val="normaltextrun"/>
          <w:rFonts w:ascii="Arial" w:hAnsi="Arial" w:cs="Arial"/>
          <w:color w:val="000000"/>
          <w:sz w:val="24"/>
          <w:szCs w:val="24"/>
          <w:shd w:val="clear" w:color="auto" w:fill="FFFFFF"/>
        </w:rPr>
        <w:t xml:space="preserve"> and they are not considered in this application decision.</w:t>
      </w:r>
    </w:p>
    <w:p w14:paraId="36E8FE05" w14:textId="77777777" w:rsidR="00B45A06" w:rsidRPr="00B45A06" w:rsidRDefault="00B45A06" w:rsidP="00B45A06">
      <w:pPr>
        <w:pStyle w:val="ListParagraph"/>
        <w:rPr>
          <w:rFonts w:ascii="Arial" w:eastAsia="Times New Roman" w:hAnsi="Arial" w:cs="Arial"/>
          <w:color w:val="000000"/>
          <w:kern w:val="28"/>
          <w:sz w:val="24"/>
          <w:szCs w:val="24"/>
          <w:lang w:eastAsia="en-GB"/>
        </w:rPr>
      </w:pPr>
    </w:p>
    <w:p w14:paraId="06767D88" w14:textId="77777777" w:rsidR="006B3009" w:rsidRPr="006B3009" w:rsidRDefault="0016445A" w:rsidP="00B45A06">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B45A06">
        <w:rPr>
          <w:rFonts w:ascii="Arial" w:eastAsia="Times New Roman" w:hAnsi="Arial" w:cs="Arial"/>
          <w:sz w:val="24"/>
          <w:szCs w:val="24"/>
          <w:lang w:eastAsia="en-GB"/>
        </w:rPr>
        <w:t xml:space="preserve">This </w:t>
      </w:r>
      <w:r w:rsidRPr="00B45A06">
        <w:rPr>
          <w:rFonts w:ascii="Arial" w:eastAsia="Times New Roman" w:hAnsi="Arial" w:cs="Arial"/>
          <w:color w:val="000000"/>
          <w:kern w:val="28"/>
          <w:sz w:val="24"/>
          <w:szCs w:val="24"/>
          <w:lang w:eastAsia="en-GB"/>
        </w:rPr>
        <w:t>application</w:t>
      </w:r>
      <w:r w:rsidRPr="00B45A06">
        <w:rPr>
          <w:rFonts w:ascii="Arial" w:eastAsia="Times New Roman" w:hAnsi="Arial" w:cs="Arial"/>
          <w:sz w:val="24"/>
          <w:szCs w:val="24"/>
          <w:lang w:eastAsia="en-GB"/>
        </w:rPr>
        <w:t xml:space="preserve"> has been </w:t>
      </w:r>
      <w:r w:rsidRPr="00B45A06">
        <w:rPr>
          <w:rFonts w:ascii="Arial" w:eastAsia="Times New Roman" w:hAnsi="Arial" w:cs="Arial"/>
          <w:color w:val="000000"/>
          <w:kern w:val="28"/>
          <w:sz w:val="24"/>
          <w:szCs w:val="24"/>
          <w:lang w:eastAsia="en-GB"/>
        </w:rPr>
        <w:t>determined</w:t>
      </w:r>
      <w:r w:rsidRPr="00B45A06">
        <w:rPr>
          <w:rFonts w:ascii="Arial" w:eastAsia="Times New Roman" w:hAnsi="Arial" w:cs="Arial"/>
          <w:sz w:val="24"/>
          <w:szCs w:val="24"/>
          <w:lang w:eastAsia="en-GB"/>
        </w:rPr>
        <w:t xml:space="preserve"> solely </w:t>
      </w:r>
      <w:proofErr w:type="gramStart"/>
      <w:r w:rsidRPr="00B45A06">
        <w:rPr>
          <w:rFonts w:ascii="Arial" w:eastAsia="Times New Roman" w:hAnsi="Arial" w:cs="Arial"/>
          <w:color w:val="000000"/>
          <w:kern w:val="28"/>
          <w:sz w:val="24"/>
          <w:szCs w:val="24"/>
          <w:lang w:eastAsia="en-GB"/>
        </w:rPr>
        <w:t>on</w:t>
      </w:r>
      <w:r w:rsidRPr="00B45A06">
        <w:rPr>
          <w:rFonts w:ascii="Arial" w:eastAsia="Times New Roman" w:hAnsi="Arial" w:cs="Arial"/>
          <w:sz w:val="24"/>
          <w:szCs w:val="24"/>
          <w:lang w:eastAsia="en-GB"/>
        </w:rPr>
        <w:t xml:space="preserve"> </w:t>
      </w:r>
      <w:r w:rsidRPr="00B45A06">
        <w:rPr>
          <w:rFonts w:ascii="Arial" w:eastAsia="Times New Roman" w:hAnsi="Arial" w:cs="Arial"/>
          <w:color w:val="000000"/>
          <w:kern w:val="28"/>
          <w:sz w:val="24"/>
          <w:szCs w:val="24"/>
          <w:lang w:eastAsia="en-GB"/>
        </w:rPr>
        <w:t>the</w:t>
      </w:r>
      <w:r w:rsidRPr="00B45A06">
        <w:rPr>
          <w:rFonts w:ascii="Arial" w:eastAsia="Times New Roman" w:hAnsi="Arial" w:cs="Arial"/>
          <w:sz w:val="24"/>
          <w:szCs w:val="24"/>
          <w:lang w:eastAsia="en-GB"/>
        </w:rPr>
        <w:t xml:space="preserve"> basis of</w:t>
      </w:r>
      <w:proofErr w:type="gramEnd"/>
      <w:r w:rsidRPr="00B45A06">
        <w:rPr>
          <w:rFonts w:ascii="Arial" w:eastAsia="Times New Roman" w:hAnsi="Arial" w:cs="Arial"/>
          <w:sz w:val="24"/>
          <w:szCs w:val="24"/>
          <w:lang w:eastAsia="en-GB"/>
        </w:rPr>
        <w:t xml:space="preserve"> written evidence. </w:t>
      </w:r>
    </w:p>
    <w:p w14:paraId="0ABA8335" w14:textId="77777777" w:rsidR="006B3009" w:rsidRPr="006B3009" w:rsidRDefault="006B3009" w:rsidP="006B3009">
      <w:pPr>
        <w:pStyle w:val="ListParagraph"/>
        <w:rPr>
          <w:rFonts w:ascii="Arial" w:eastAsia="Times New Roman" w:hAnsi="Arial" w:cs="Arial"/>
          <w:sz w:val="24"/>
          <w:szCs w:val="24"/>
          <w:lang w:eastAsia="en-GB"/>
        </w:rPr>
      </w:pPr>
    </w:p>
    <w:p w14:paraId="4117A7AE" w14:textId="2595FF79" w:rsidR="0016445A" w:rsidRPr="00B45A06" w:rsidRDefault="0016445A" w:rsidP="00B45A06">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B45A06">
        <w:rPr>
          <w:rFonts w:ascii="Arial" w:eastAsia="Times New Roman" w:hAnsi="Arial" w:cs="Arial"/>
          <w:sz w:val="24"/>
          <w:szCs w:val="24"/>
          <w:lang w:eastAsia="en-GB"/>
        </w:rPr>
        <w:t>I have taken account of the representation</w:t>
      </w:r>
      <w:r w:rsidR="005152EC" w:rsidRPr="00B45A06">
        <w:rPr>
          <w:rFonts w:ascii="Arial" w:eastAsia="Times New Roman" w:hAnsi="Arial" w:cs="Arial"/>
          <w:sz w:val="24"/>
          <w:szCs w:val="24"/>
          <w:lang w:eastAsia="en-GB"/>
        </w:rPr>
        <w:t>s</w:t>
      </w:r>
      <w:r w:rsidRPr="00B45A06">
        <w:rPr>
          <w:rFonts w:ascii="Arial" w:eastAsia="Times New Roman" w:hAnsi="Arial" w:cs="Arial"/>
          <w:sz w:val="24"/>
          <w:szCs w:val="24"/>
          <w:lang w:eastAsia="en-GB"/>
        </w:rPr>
        <w:t xml:space="preserve"> made by Natural England (NE)</w:t>
      </w:r>
      <w:r w:rsidR="00B45A06">
        <w:rPr>
          <w:rFonts w:ascii="Arial" w:eastAsia="Times New Roman" w:hAnsi="Arial" w:cs="Arial"/>
          <w:sz w:val="24"/>
          <w:szCs w:val="24"/>
          <w:lang w:eastAsia="en-GB"/>
        </w:rPr>
        <w:t xml:space="preserve"> and Historic England (HE)</w:t>
      </w:r>
      <w:r w:rsidR="00317B78" w:rsidRPr="00B45A06">
        <w:rPr>
          <w:rFonts w:ascii="Arial" w:eastAsia="Times New Roman" w:hAnsi="Arial" w:cs="Arial"/>
          <w:color w:val="000000"/>
          <w:sz w:val="24"/>
          <w:szCs w:val="24"/>
          <w:lang w:eastAsia="en-GB"/>
        </w:rPr>
        <w:t>.</w:t>
      </w:r>
      <w:r w:rsidR="004078F9" w:rsidRPr="00B45A06">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lastRenderedPageBreak/>
        <w:t xml:space="preserve">I am required by section 39 of the 2006 Act to have regard to the following in determining this </w:t>
      </w:r>
      <w:proofErr w:type="gramStart"/>
      <w:r w:rsidRPr="005E5E37">
        <w:rPr>
          <w:rFonts w:ascii="Arial" w:eastAsia="Times New Roman" w:hAnsi="Arial" w:cs="Arial"/>
          <w:sz w:val="24"/>
          <w:szCs w:val="24"/>
          <w:lang w:eastAsia="en-GB"/>
        </w:rPr>
        <w:t>application:-</w:t>
      </w:r>
      <w:proofErr w:type="gramEnd"/>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roofErr w:type="gramStart"/>
      <w:r w:rsidRPr="005E5E37">
        <w:rPr>
          <w:rFonts w:ascii="Arial" w:eastAsia="Times New Roman" w:hAnsi="Arial" w:cs="Arial"/>
          <w:color w:val="000000"/>
          <w:kern w:val="28"/>
          <w:sz w:val="24"/>
          <w:szCs w:val="24"/>
          <w:lang w:eastAsia="en-GB"/>
        </w:rPr>
        <w:t>);</w:t>
      </w:r>
      <w:proofErr w:type="gramEnd"/>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interests of the </w:t>
      </w:r>
      <w:proofErr w:type="gramStart"/>
      <w:r w:rsidRPr="005E5E37">
        <w:rPr>
          <w:rFonts w:ascii="Arial" w:eastAsia="Times New Roman" w:hAnsi="Arial" w:cs="Arial"/>
          <w:color w:val="000000"/>
          <w:kern w:val="28"/>
          <w:sz w:val="24"/>
          <w:szCs w:val="24"/>
          <w:lang w:eastAsia="en-GB"/>
        </w:rPr>
        <w:t>neighbourhood;</w:t>
      </w:r>
      <w:proofErr w:type="gramEnd"/>
    </w:p>
    <w:p w14:paraId="091697A1" w14:textId="059CC10C"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4E0CEE">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4F4B41C0" w:rsidR="0016445A" w:rsidRPr="005E5E37" w:rsidRDefault="0016445A" w:rsidP="009A520D">
      <w:pPr>
        <w:keepNext/>
        <w:widowControl w:val="0"/>
        <w:spacing w:before="180" w:after="0" w:line="240" w:lineRule="auto"/>
        <w:outlineLvl w:val="5"/>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Reasons</w:t>
      </w:r>
    </w:p>
    <w:p w14:paraId="24A5FB9B" w14:textId="50C068DD" w:rsidR="0016445A" w:rsidRPr="00834D8A"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5705DAD1" w14:textId="2E986E09" w:rsidR="006B3009" w:rsidRPr="006B3009" w:rsidRDefault="006B3009" w:rsidP="006B2147">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hAnsi="Arial" w:cs="Arial"/>
          <w:sz w:val="24"/>
          <w:szCs w:val="24"/>
        </w:rPr>
        <w:t xml:space="preserve">The applicant, Sustrans, is a charity concerned with promoting walking and cycling and holds a licence for a 5m corridor at the site. It </w:t>
      </w:r>
      <w:r w:rsidR="002C7B9F">
        <w:rPr>
          <w:rFonts w:ascii="Arial" w:hAnsi="Arial" w:cs="Arial"/>
          <w:sz w:val="24"/>
          <w:szCs w:val="24"/>
        </w:rPr>
        <w:t>advises that</w:t>
      </w:r>
      <w:r w:rsidR="00D809CD" w:rsidRPr="001004D4">
        <w:rPr>
          <w:rFonts w:ascii="Arial" w:hAnsi="Arial" w:cs="Arial"/>
          <w:sz w:val="24"/>
          <w:szCs w:val="24"/>
        </w:rPr>
        <w:t xml:space="preserve"> the land </w:t>
      </w:r>
      <w:proofErr w:type="gramStart"/>
      <w:r w:rsidR="00D809CD" w:rsidRPr="001004D4">
        <w:rPr>
          <w:rFonts w:ascii="Arial" w:hAnsi="Arial" w:cs="Arial"/>
          <w:sz w:val="24"/>
          <w:szCs w:val="24"/>
        </w:rPr>
        <w:t>is owned</w:t>
      </w:r>
      <w:proofErr w:type="gramEnd"/>
      <w:r w:rsidR="00D809CD" w:rsidRPr="001004D4">
        <w:rPr>
          <w:rFonts w:ascii="Arial" w:hAnsi="Arial" w:cs="Arial"/>
          <w:sz w:val="24"/>
          <w:szCs w:val="24"/>
        </w:rPr>
        <w:t xml:space="preserve"> by Herts &amp; Middlesex Wildlife Trust (HMWT), which was consulted about the application </w:t>
      </w:r>
      <w:r w:rsidR="00D347F0">
        <w:rPr>
          <w:rFonts w:ascii="Arial" w:hAnsi="Arial" w:cs="Arial"/>
          <w:sz w:val="24"/>
          <w:szCs w:val="24"/>
        </w:rPr>
        <w:t>and</w:t>
      </w:r>
      <w:r w:rsidR="00D809CD" w:rsidRPr="001004D4">
        <w:rPr>
          <w:rFonts w:ascii="Arial" w:hAnsi="Arial" w:cs="Arial"/>
          <w:sz w:val="24"/>
          <w:szCs w:val="24"/>
        </w:rPr>
        <w:t xml:space="preserve"> did not comment</w:t>
      </w:r>
      <w:r w:rsidR="00662840">
        <w:rPr>
          <w:rFonts w:ascii="Arial" w:hAnsi="Arial" w:cs="Arial"/>
          <w:sz w:val="24"/>
          <w:szCs w:val="24"/>
        </w:rPr>
        <w:t xml:space="preserve"> </w:t>
      </w:r>
      <w:r>
        <w:rPr>
          <w:rFonts w:ascii="Arial" w:hAnsi="Arial" w:cs="Arial"/>
          <w:sz w:val="24"/>
          <w:szCs w:val="24"/>
        </w:rPr>
        <w:t>on</w:t>
      </w:r>
      <w:r w:rsidR="00662840">
        <w:rPr>
          <w:rFonts w:ascii="Arial" w:hAnsi="Arial" w:cs="Arial"/>
          <w:sz w:val="24"/>
          <w:szCs w:val="24"/>
        </w:rPr>
        <w:t xml:space="preserve"> the resurfacing proposals</w:t>
      </w:r>
      <w:r w:rsidR="00EC198F" w:rsidRPr="001004D4">
        <w:rPr>
          <w:rFonts w:ascii="Arial" w:hAnsi="Arial" w:cs="Arial"/>
          <w:sz w:val="24"/>
          <w:szCs w:val="24"/>
        </w:rPr>
        <w:t xml:space="preserve">. </w:t>
      </w:r>
      <w:r>
        <w:rPr>
          <w:rFonts w:ascii="Arial" w:hAnsi="Arial" w:cs="Arial"/>
          <w:sz w:val="24"/>
          <w:szCs w:val="24"/>
        </w:rPr>
        <w:t xml:space="preserve">In support of the application </w:t>
      </w:r>
      <w:r w:rsidR="00D809CD" w:rsidRPr="001004D4">
        <w:rPr>
          <w:rFonts w:ascii="Arial" w:hAnsi="Arial" w:cs="Arial"/>
          <w:sz w:val="24"/>
          <w:szCs w:val="24"/>
        </w:rPr>
        <w:t>the applicant and HMWT agreed a</w:t>
      </w:r>
      <w:r w:rsidR="006B2147" w:rsidRPr="001004D4">
        <w:rPr>
          <w:rFonts w:ascii="Arial" w:hAnsi="Arial" w:cs="Arial"/>
          <w:sz w:val="24"/>
          <w:szCs w:val="24"/>
        </w:rPr>
        <w:t>nd submitted a</w:t>
      </w:r>
      <w:r w:rsidR="00D809CD" w:rsidRPr="001004D4">
        <w:rPr>
          <w:rFonts w:ascii="Arial" w:hAnsi="Arial" w:cs="Arial"/>
          <w:sz w:val="24"/>
          <w:szCs w:val="24"/>
        </w:rPr>
        <w:t xml:space="preserve"> joint </w:t>
      </w:r>
      <w:r w:rsidR="006B2147" w:rsidRPr="001004D4">
        <w:rPr>
          <w:rFonts w:ascii="Arial" w:hAnsi="Arial" w:cs="Arial"/>
          <w:sz w:val="24"/>
          <w:szCs w:val="24"/>
        </w:rPr>
        <w:t xml:space="preserve">statement about the fencing </w:t>
      </w:r>
      <w:proofErr w:type="gramStart"/>
      <w:r w:rsidR="006B2147" w:rsidRPr="001004D4">
        <w:rPr>
          <w:rFonts w:ascii="Arial" w:hAnsi="Arial" w:cs="Arial"/>
          <w:sz w:val="24"/>
          <w:szCs w:val="24"/>
        </w:rPr>
        <w:t>element</w:t>
      </w:r>
      <w:proofErr w:type="gramEnd"/>
      <w:r w:rsidR="001004D4" w:rsidRPr="001004D4">
        <w:rPr>
          <w:rFonts w:ascii="Arial" w:hAnsi="Arial" w:cs="Arial"/>
          <w:sz w:val="24"/>
          <w:szCs w:val="24"/>
        </w:rPr>
        <w:t xml:space="preserve"> </w:t>
      </w:r>
      <w:r w:rsidR="006B2147" w:rsidRPr="001004D4">
        <w:rPr>
          <w:rFonts w:ascii="Arial" w:hAnsi="Arial" w:cs="Arial"/>
          <w:sz w:val="24"/>
          <w:szCs w:val="24"/>
        </w:rPr>
        <w:t xml:space="preserve">and I am satisfied that HMWT had the opportunity to </w:t>
      </w:r>
      <w:r>
        <w:rPr>
          <w:rFonts w:ascii="Arial" w:hAnsi="Arial" w:cs="Arial"/>
          <w:sz w:val="24"/>
          <w:szCs w:val="24"/>
        </w:rPr>
        <w:t xml:space="preserve">also </w:t>
      </w:r>
      <w:r w:rsidR="006B2147" w:rsidRPr="001004D4">
        <w:rPr>
          <w:rFonts w:ascii="Arial" w:hAnsi="Arial" w:cs="Arial"/>
          <w:sz w:val="24"/>
          <w:szCs w:val="24"/>
        </w:rPr>
        <w:t xml:space="preserve">comment on the resurfacing works if it had wished to. </w:t>
      </w:r>
    </w:p>
    <w:p w14:paraId="52EE67B6" w14:textId="77777777" w:rsidR="006B3009" w:rsidRPr="006B3009" w:rsidRDefault="006B3009" w:rsidP="006B3009">
      <w:pPr>
        <w:pStyle w:val="ListParagraph"/>
        <w:tabs>
          <w:tab w:val="left" w:pos="284"/>
        </w:tabs>
        <w:spacing w:before="180" w:after="0" w:line="240" w:lineRule="auto"/>
        <w:ind w:left="785"/>
        <w:outlineLvl w:val="0"/>
        <w:rPr>
          <w:rFonts w:ascii="Arial" w:eastAsia="Times New Roman" w:hAnsi="Arial" w:cs="Arial"/>
          <w:sz w:val="24"/>
          <w:szCs w:val="24"/>
          <w:lang w:eastAsia="en-GB"/>
        </w:rPr>
      </w:pPr>
    </w:p>
    <w:p w14:paraId="5380EE64" w14:textId="103D9551" w:rsidR="00822748" w:rsidRPr="001004D4" w:rsidRDefault="006B3009" w:rsidP="006B2147">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hAnsi="Arial" w:cs="Arial"/>
          <w:sz w:val="24"/>
          <w:szCs w:val="24"/>
        </w:rPr>
        <w:t xml:space="preserve">The applicant confirms that there is no Rights section to the common land register for CL256 and </w:t>
      </w:r>
      <w:r w:rsidR="006B2147" w:rsidRPr="001004D4">
        <w:rPr>
          <w:rFonts w:ascii="Arial" w:hAnsi="Arial" w:cs="Arial"/>
          <w:sz w:val="24"/>
          <w:szCs w:val="24"/>
        </w:rPr>
        <w:t xml:space="preserve">I am satisfied that the </w:t>
      </w:r>
      <w:r w:rsidR="0016445A" w:rsidRPr="001004D4">
        <w:rPr>
          <w:rFonts w:ascii="Arial" w:eastAsia="Times New Roman" w:hAnsi="Arial" w:cs="Arial"/>
          <w:sz w:val="24"/>
          <w:szCs w:val="24"/>
          <w:lang w:eastAsia="en-GB"/>
        </w:rPr>
        <w:t xml:space="preserve">register </w:t>
      </w:r>
      <w:r w:rsidR="008655E0" w:rsidRPr="001004D4">
        <w:rPr>
          <w:rFonts w:ascii="Arial" w:eastAsia="Times New Roman" w:hAnsi="Arial" w:cs="Arial"/>
          <w:sz w:val="24"/>
          <w:szCs w:val="24"/>
          <w:lang w:eastAsia="en-GB"/>
        </w:rPr>
        <w:t>records n</w:t>
      </w:r>
      <w:r w:rsidR="006B2147" w:rsidRPr="001004D4">
        <w:rPr>
          <w:rFonts w:ascii="Arial" w:eastAsia="Times New Roman" w:hAnsi="Arial" w:cs="Arial"/>
          <w:sz w:val="24"/>
          <w:szCs w:val="24"/>
          <w:lang w:eastAsia="en-GB"/>
        </w:rPr>
        <w:t>o rights of common</w:t>
      </w:r>
      <w:r w:rsidR="004915E4" w:rsidRPr="001004D4">
        <w:rPr>
          <w:rFonts w:ascii="Arial" w:eastAsia="Times New Roman" w:hAnsi="Arial" w:cs="Arial"/>
          <w:sz w:val="24"/>
          <w:szCs w:val="24"/>
          <w:lang w:eastAsia="en-GB"/>
        </w:rPr>
        <w:t>.</w:t>
      </w:r>
    </w:p>
    <w:p w14:paraId="1446426E" w14:textId="77777777" w:rsidR="00822748" w:rsidRPr="00822748" w:rsidRDefault="00822748" w:rsidP="00822748">
      <w:pPr>
        <w:pStyle w:val="ListParagraph"/>
        <w:rPr>
          <w:rFonts w:ascii="Arial" w:eastAsia="Times New Roman" w:hAnsi="Arial" w:cs="Arial"/>
          <w:sz w:val="24"/>
          <w:szCs w:val="24"/>
          <w:lang w:eastAsia="en-GB"/>
        </w:rPr>
      </w:pPr>
    </w:p>
    <w:p w14:paraId="65DB5097" w14:textId="7E27AF67" w:rsidR="0016445A" w:rsidRPr="005E5E37" w:rsidRDefault="008655E0"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There is no evidence before me to suggest that the works will harm the interests of those occupying or having rights over the land</w:t>
      </w:r>
      <w:r w:rsidR="0016445A" w:rsidRPr="005E5E37">
        <w:rPr>
          <w:rFonts w:ascii="Arial" w:eastAsia="Times New Roman" w:hAnsi="Arial" w:cs="Arial"/>
          <w:sz w:val="24"/>
          <w:szCs w:val="24"/>
          <w:lang w:eastAsia="en-GB"/>
        </w:rPr>
        <w:t>.</w:t>
      </w:r>
    </w:p>
    <w:p w14:paraId="73318E9F" w14:textId="2BF7D98E" w:rsidR="0016445A" w:rsidRPr="00822748" w:rsidRDefault="0016445A" w:rsidP="00822748">
      <w:pPr>
        <w:keepNext/>
        <w:widowControl w:val="0"/>
        <w:spacing w:before="180" w:after="0" w:line="240" w:lineRule="auto"/>
        <w:outlineLvl w:val="5"/>
        <w:rPr>
          <w:rFonts w:ascii="Arial" w:eastAsia="Times New Roman" w:hAnsi="Arial" w:cs="Arial"/>
          <w:b/>
          <w:color w:val="000000"/>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6D1E6E72" w14:textId="69217CA6" w:rsidR="006129AB" w:rsidRPr="005335F9" w:rsidRDefault="00120708" w:rsidP="006129AB">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129AB">
        <w:rPr>
          <w:rFonts w:ascii="Arial" w:eastAsia="Times New Roman" w:hAnsi="Arial" w:cs="Arial"/>
          <w:sz w:val="24"/>
          <w:szCs w:val="24"/>
          <w:lang w:eastAsia="en-GB"/>
        </w:rPr>
        <w:t xml:space="preserve">The interests of the neighbourhood test relates to </w:t>
      </w:r>
      <w:r>
        <w:rPr>
          <w:rFonts w:ascii="Arial" w:eastAsia="Times New Roman" w:hAnsi="Arial" w:cs="Arial"/>
          <w:sz w:val="24"/>
          <w:szCs w:val="24"/>
          <w:lang w:eastAsia="en-GB"/>
        </w:rPr>
        <w:t>how the works will impact</w:t>
      </w:r>
      <w:r w:rsidRPr="006129A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on </w:t>
      </w:r>
      <w:r w:rsidRPr="006129AB">
        <w:rPr>
          <w:rFonts w:ascii="Arial" w:eastAsia="Times New Roman" w:hAnsi="Arial" w:cs="Arial"/>
          <w:sz w:val="24"/>
          <w:szCs w:val="24"/>
          <w:lang w:eastAsia="en-GB"/>
        </w:rPr>
        <w:t xml:space="preserve">the way the common land is used by local people and is </w:t>
      </w:r>
      <w:proofErr w:type="gramStart"/>
      <w:r w:rsidRPr="006129AB">
        <w:rPr>
          <w:rFonts w:ascii="Arial" w:eastAsia="Times New Roman" w:hAnsi="Arial" w:cs="Arial"/>
          <w:sz w:val="24"/>
          <w:szCs w:val="24"/>
          <w:lang w:eastAsia="en-GB"/>
        </w:rPr>
        <w:t>closely linked</w:t>
      </w:r>
      <w:proofErr w:type="gramEnd"/>
      <w:r w:rsidRPr="006129AB">
        <w:rPr>
          <w:rFonts w:ascii="Arial" w:eastAsia="Times New Roman" w:hAnsi="Arial" w:cs="Arial"/>
          <w:sz w:val="24"/>
          <w:szCs w:val="24"/>
          <w:lang w:eastAsia="en-GB"/>
        </w:rPr>
        <w:t xml:space="preserve"> with interests of public access.</w:t>
      </w:r>
    </w:p>
    <w:p w14:paraId="44B7E4B7" w14:textId="77777777" w:rsidR="005335F9" w:rsidRPr="005335F9" w:rsidRDefault="005335F9" w:rsidP="005335F9">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656F7DF2" w14:textId="77777777" w:rsidR="005335F9" w:rsidRDefault="005335F9" w:rsidP="005335F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NE advises that the path forms part of National Cycle Route 61, which runs from Maidenhead to Hatfield, Welwyn Garden City and Hertford before joining National Cycle Route 1 at Hoddesden. The section where the resurfacing is proposed also links into the </w:t>
      </w:r>
      <w:proofErr w:type="gramStart"/>
      <w:r>
        <w:rPr>
          <w:rFonts w:ascii="Arial" w:eastAsia="Times New Roman" w:hAnsi="Arial" w:cs="Arial"/>
          <w:color w:val="000000"/>
          <w:kern w:val="28"/>
          <w:sz w:val="24"/>
          <w:szCs w:val="24"/>
          <w:lang w:eastAsia="en-GB"/>
        </w:rPr>
        <w:t>River</w:t>
      </w:r>
      <w:proofErr w:type="gramEnd"/>
      <w:r>
        <w:rPr>
          <w:rFonts w:ascii="Arial" w:eastAsia="Times New Roman" w:hAnsi="Arial" w:cs="Arial"/>
          <w:color w:val="000000"/>
          <w:kern w:val="28"/>
          <w:sz w:val="24"/>
          <w:szCs w:val="24"/>
          <w:lang w:eastAsia="en-GB"/>
        </w:rPr>
        <w:t xml:space="preserve"> Lea tow path, which supports the route of the Hertfordshire Way. </w:t>
      </w:r>
    </w:p>
    <w:p w14:paraId="013FAA59" w14:textId="77777777" w:rsidR="005335F9" w:rsidRPr="005335F9" w:rsidRDefault="005335F9" w:rsidP="005335F9">
      <w:pPr>
        <w:pStyle w:val="ListParagraph"/>
        <w:rPr>
          <w:rFonts w:ascii="Arial" w:eastAsia="Times New Roman" w:hAnsi="Arial" w:cs="Arial"/>
          <w:color w:val="000000"/>
          <w:kern w:val="28"/>
          <w:sz w:val="24"/>
          <w:szCs w:val="24"/>
          <w:lang w:eastAsia="en-GB"/>
        </w:rPr>
      </w:pPr>
    </w:p>
    <w:p w14:paraId="12A5ECC9" w14:textId="3482161E" w:rsidR="00120708" w:rsidRPr="005335F9" w:rsidRDefault="00696C54" w:rsidP="005335F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5335F9">
        <w:rPr>
          <w:rFonts w:ascii="Arial" w:eastAsia="Times New Roman" w:hAnsi="Arial" w:cs="Arial"/>
          <w:color w:val="000000"/>
          <w:kern w:val="28"/>
          <w:sz w:val="24"/>
          <w:szCs w:val="24"/>
          <w:lang w:eastAsia="en-GB"/>
        </w:rPr>
        <w:t xml:space="preserve">The applicant advises that the section of path </w:t>
      </w:r>
      <w:r w:rsidR="005335F9">
        <w:rPr>
          <w:rFonts w:ascii="Arial" w:eastAsia="Times New Roman" w:hAnsi="Arial" w:cs="Arial"/>
          <w:color w:val="000000"/>
          <w:kern w:val="28"/>
          <w:sz w:val="24"/>
          <w:szCs w:val="24"/>
          <w:lang w:eastAsia="en-GB"/>
        </w:rPr>
        <w:t>concerned</w:t>
      </w:r>
      <w:r w:rsidRPr="005335F9">
        <w:rPr>
          <w:rFonts w:ascii="Arial" w:eastAsia="Times New Roman" w:hAnsi="Arial" w:cs="Arial"/>
          <w:color w:val="000000"/>
          <w:kern w:val="28"/>
          <w:sz w:val="24"/>
          <w:szCs w:val="24"/>
          <w:lang w:eastAsia="en-GB"/>
        </w:rPr>
        <w:t xml:space="preserve"> is part of a key route for commuting, school journeys and leisure trips and is well used in </w:t>
      </w:r>
      <w:proofErr w:type="gramStart"/>
      <w:r w:rsidR="00BB73D4">
        <w:rPr>
          <w:rFonts w:ascii="Arial" w:eastAsia="Times New Roman" w:hAnsi="Arial" w:cs="Arial"/>
          <w:color w:val="000000"/>
          <w:kern w:val="28"/>
          <w:sz w:val="24"/>
          <w:szCs w:val="24"/>
          <w:lang w:eastAsia="en-GB"/>
        </w:rPr>
        <w:t>good</w:t>
      </w:r>
      <w:r w:rsidRPr="005335F9">
        <w:rPr>
          <w:rFonts w:ascii="Arial" w:eastAsia="Times New Roman" w:hAnsi="Arial" w:cs="Arial"/>
          <w:color w:val="000000"/>
          <w:kern w:val="28"/>
          <w:sz w:val="24"/>
          <w:szCs w:val="24"/>
          <w:lang w:eastAsia="en-GB"/>
        </w:rPr>
        <w:t xml:space="preserve"> weather</w:t>
      </w:r>
      <w:proofErr w:type="gramEnd"/>
      <w:r w:rsidRPr="005335F9">
        <w:rPr>
          <w:rFonts w:ascii="Arial" w:eastAsia="Times New Roman" w:hAnsi="Arial" w:cs="Arial"/>
          <w:color w:val="000000"/>
          <w:kern w:val="28"/>
          <w:sz w:val="24"/>
          <w:szCs w:val="24"/>
          <w:lang w:eastAsia="en-GB"/>
        </w:rPr>
        <w:t xml:space="preserve">. The path has fallen into disrepair as much of the existing surface has worn away, leaving potholes and cracks. The path is muddy and has sections that are impassable in winter months. The </w:t>
      </w:r>
      <w:r w:rsidR="00BB73D4">
        <w:rPr>
          <w:rFonts w:ascii="Arial" w:eastAsia="Times New Roman" w:hAnsi="Arial" w:cs="Arial"/>
          <w:color w:val="000000"/>
          <w:kern w:val="28"/>
          <w:sz w:val="24"/>
          <w:szCs w:val="24"/>
          <w:lang w:eastAsia="en-GB"/>
        </w:rPr>
        <w:t xml:space="preserve">applicant says the </w:t>
      </w:r>
      <w:r w:rsidRPr="005335F9">
        <w:rPr>
          <w:rFonts w:ascii="Arial" w:eastAsia="Times New Roman" w:hAnsi="Arial" w:cs="Arial"/>
          <w:color w:val="000000"/>
          <w:kern w:val="28"/>
          <w:sz w:val="24"/>
          <w:szCs w:val="24"/>
          <w:lang w:eastAsia="en-GB"/>
        </w:rPr>
        <w:t xml:space="preserve">proposed resurfacing will, along with </w:t>
      </w:r>
      <w:proofErr w:type="gramStart"/>
      <w:r w:rsidRPr="005335F9">
        <w:rPr>
          <w:rFonts w:ascii="Arial" w:eastAsia="Times New Roman" w:hAnsi="Arial" w:cs="Arial"/>
          <w:color w:val="000000"/>
          <w:kern w:val="28"/>
          <w:sz w:val="24"/>
          <w:szCs w:val="24"/>
          <w:lang w:eastAsia="en-GB"/>
        </w:rPr>
        <w:t>some</w:t>
      </w:r>
      <w:proofErr w:type="gramEnd"/>
      <w:r w:rsidRPr="005335F9">
        <w:rPr>
          <w:rFonts w:ascii="Arial" w:eastAsia="Times New Roman" w:hAnsi="Arial" w:cs="Arial"/>
          <w:color w:val="000000"/>
          <w:kern w:val="28"/>
          <w:sz w:val="24"/>
          <w:szCs w:val="24"/>
          <w:lang w:eastAsia="en-GB"/>
        </w:rPr>
        <w:t xml:space="preserve"> vegetation clearance, create an all-season path that will be accessible for a wider range of members of the public to access local green spaces and common land.</w:t>
      </w:r>
    </w:p>
    <w:p w14:paraId="134DBFE1" w14:textId="28C6C91F" w:rsidR="006129AB" w:rsidRPr="006129AB" w:rsidRDefault="00E05917" w:rsidP="006129AB">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r w:rsidRPr="006129AB">
        <w:rPr>
          <w:rFonts w:ascii="Arial" w:eastAsia="Times New Roman" w:hAnsi="Arial" w:cs="Arial"/>
          <w:sz w:val="24"/>
          <w:szCs w:val="24"/>
          <w:lang w:eastAsia="en-GB"/>
        </w:rPr>
        <w:t xml:space="preserve"> </w:t>
      </w:r>
    </w:p>
    <w:p w14:paraId="3B3DFFD4" w14:textId="5191C545" w:rsidR="005C4EFE" w:rsidRPr="00696C54" w:rsidRDefault="00696C54" w:rsidP="00696C54">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themeColor="text1"/>
          <w:sz w:val="24"/>
          <w:szCs w:val="24"/>
          <w:lang w:eastAsia="en-GB"/>
        </w:rPr>
        <w:t>I consider that the propos</w:t>
      </w:r>
      <w:r w:rsidR="00263C08">
        <w:rPr>
          <w:rFonts w:ascii="Arial" w:eastAsia="Times New Roman" w:hAnsi="Arial" w:cs="Arial"/>
          <w:color w:val="000000" w:themeColor="text1"/>
          <w:sz w:val="24"/>
          <w:szCs w:val="24"/>
          <w:lang w:eastAsia="en-GB"/>
        </w:rPr>
        <w:t>ed improve</w:t>
      </w:r>
      <w:r w:rsidR="00BB73D4">
        <w:rPr>
          <w:rFonts w:ascii="Arial" w:eastAsia="Times New Roman" w:hAnsi="Arial" w:cs="Arial"/>
          <w:color w:val="000000" w:themeColor="text1"/>
          <w:sz w:val="24"/>
          <w:szCs w:val="24"/>
          <w:lang w:eastAsia="en-GB"/>
        </w:rPr>
        <w:t>ments to</w:t>
      </w:r>
      <w:r w:rsidR="00263C08">
        <w:rPr>
          <w:rFonts w:ascii="Arial" w:eastAsia="Times New Roman" w:hAnsi="Arial" w:cs="Arial"/>
          <w:color w:val="000000" w:themeColor="text1"/>
          <w:sz w:val="24"/>
          <w:szCs w:val="24"/>
          <w:lang w:eastAsia="en-GB"/>
        </w:rPr>
        <w:t xml:space="preserve"> the path</w:t>
      </w:r>
      <w:r w:rsidR="00BB73D4">
        <w:rPr>
          <w:rFonts w:ascii="Arial" w:eastAsia="Times New Roman" w:hAnsi="Arial" w:cs="Arial"/>
          <w:color w:val="000000" w:themeColor="text1"/>
          <w:sz w:val="24"/>
          <w:szCs w:val="24"/>
          <w:lang w:eastAsia="en-GB"/>
        </w:rPr>
        <w:t xml:space="preserve"> </w:t>
      </w:r>
      <w:r w:rsidR="00263C08">
        <w:rPr>
          <w:rFonts w:ascii="Arial" w:eastAsia="Times New Roman" w:hAnsi="Arial" w:cs="Arial"/>
          <w:color w:val="000000" w:themeColor="text1"/>
          <w:sz w:val="24"/>
          <w:szCs w:val="24"/>
          <w:lang w:eastAsia="en-GB"/>
        </w:rPr>
        <w:t>will benefit</w:t>
      </w:r>
      <w:r>
        <w:rPr>
          <w:rFonts w:ascii="Arial" w:eastAsia="Times New Roman" w:hAnsi="Arial" w:cs="Arial"/>
          <w:color w:val="000000" w:themeColor="text1"/>
          <w:sz w:val="24"/>
          <w:szCs w:val="24"/>
          <w:lang w:eastAsia="en-GB"/>
        </w:rPr>
        <w:t xml:space="preserve"> those wishing to use </w:t>
      </w:r>
      <w:r w:rsidR="00263C08">
        <w:rPr>
          <w:rFonts w:ascii="Arial" w:eastAsia="Times New Roman" w:hAnsi="Arial" w:cs="Arial"/>
          <w:color w:val="000000" w:themeColor="text1"/>
          <w:sz w:val="24"/>
          <w:szCs w:val="24"/>
          <w:lang w:eastAsia="en-GB"/>
        </w:rPr>
        <w:t>it</w:t>
      </w:r>
      <w:r w:rsidR="005335F9">
        <w:rPr>
          <w:rFonts w:ascii="Arial" w:eastAsia="Times New Roman" w:hAnsi="Arial" w:cs="Arial"/>
          <w:color w:val="000000" w:themeColor="text1"/>
          <w:sz w:val="24"/>
          <w:szCs w:val="24"/>
          <w:lang w:eastAsia="en-GB"/>
        </w:rPr>
        <w:t xml:space="preserve"> for cycling and walking</w:t>
      </w:r>
      <w:r w:rsidR="00263C08">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I conclude that the works are in the interests of the neighbourhood and public rights of access.</w:t>
      </w:r>
    </w:p>
    <w:p w14:paraId="0735135B" w14:textId="77777777" w:rsidR="00BB73D4" w:rsidRDefault="00BB73D4" w:rsidP="00B229FE">
      <w:pPr>
        <w:tabs>
          <w:tab w:val="left" w:pos="284"/>
          <w:tab w:val="left" w:pos="432"/>
        </w:tabs>
        <w:spacing w:before="180" w:after="0" w:line="240" w:lineRule="auto"/>
        <w:ind w:left="425"/>
        <w:outlineLvl w:val="0"/>
        <w:rPr>
          <w:rFonts w:ascii="Arial" w:eastAsia="Times New Roman" w:hAnsi="Arial" w:cs="Arial"/>
          <w:b/>
          <w:i/>
          <w:color w:val="000000"/>
          <w:kern w:val="28"/>
          <w:sz w:val="24"/>
          <w:szCs w:val="24"/>
          <w:lang w:eastAsia="en-GB"/>
        </w:rPr>
      </w:pPr>
    </w:p>
    <w:p w14:paraId="503F1194" w14:textId="6049B86D" w:rsidR="00696C54" w:rsidRDefault="00696C54" w:rsidP="00B229FE">
      <w:pPr>
        <w:tabs>
          <w:tab w:val="left" w:pos="284"/>
          <w:tab w:val="left" w:pos="432"/>
        </w:tabs>
        <w:spacing w:before="180" w:after="0" w:line="240" w:lineRule="auto"/>
        <w:ind w:left="425"/>
        <w:outlineLvl w:val="0"/>
        <w:rPr>
          <w:rFonts w:ascii="Arial" w:eastAsia="Times New Roman" w:hAnsi="Arial" w:cs="Arial"/>
          <w:b/>
          <w:i/>
          <w:color w:val="000000"/>
          <w:kern w:val="28"/>
          <w:sz w:val="24"/>
          <w:szCs w:val="24"/>
          <w:lang w:eastAsia="en-GB"/>
        </w:rPr>
      </w:pPr>
      <w:r w:rsidRPr="005E5E37">
        <w:rPr>
          <w:rFonts w:ascii="Arial" w:eastAsia="Times New Roman" w:hAnsi="Arial" w:cs="Arial"/>
          <w:b/>
          <w:i/>
          <w:color w:val="000000"/>
          <w:kern w:val="28"/>
          <w:sz w:val="24"/>
          <w:szCs w:val="24"/>
          <w:lang w:eastAsia="en-GB"/>
        </w:rPr>
        <w:lastRenderedPageBreak/>
        <w:t xml:space="preserve">The </w:t>
      </w:r>
      <w:r>
        <w:rPr>
          <w:rFonts w:ascii="Arial" w:eastAsia="Times New Roman" w:hAnsi="Arial" w:cs="Arial"/>
          <w:b/>
          <w:i/>
          <w:color w:val="000000"/>
          <w:kern w:val="28"/>
          <w:sz w:val="24"/>
          <w:szCs w:val="24"/>
          <w:lang w:eastAsia="en-GB"/>
        </w:rPr>
        <w:t xml:space="preserve">public </w:t>
      </w:r>
      <w:r w:rsidRPr="005E5E37">
        <w:rPr>
          <w:rFonts w:ascii="Arial" w:eastAsia="Times New Roman" w:hAnsi="Arial" w:cs="Arial"/>
          <w:b/>
          <w:i/>
          <w:color w:val="000000"/>
          <w:kern w:val="28"/>
          <w:sz w:val="24"/>
          <w:szCs w:val="24"/>
          <w:lang w:eastAsia="en-GB"/>
        </w:rPr>
        <w:t>interest</w:t>
      </w:r>
    </w:p>
    <w:p w14:paraId="79624ABD" w14:textId="0B3E0635" w:rsidR="0016445A" w:rsidRPr="00B229FE" w:rsidRDefault="0016445A" w:rsidP="00B229FE">
      <w:pPr>
        <w:tabs>
          <w:tab w:val="left" w:pos="284"/>
          <w:tab w:val="left" w:pos="432"/>
        </w:tabs>
        <w:spacing w:before="180" w:after="0" w:line="240" w:lineRule="auto"/>
        <w:ind w:left="425"/>
        <w:outlineLvl w:val="0"/>
        <w:rPr>
          <w:rFonts w:ascii="Arial" w:eastAsia="Times New Roman" w:hAnsi="Arial" w:cs="Arial"/>
          <w:i/>
          <w:color w:val="FF0000"/>
          <w:kern w:val="28"/>
          <w:sz w:val="24"/>
          <w:szCs w:val="24"/>
          <w:lang w:eastAsia="en-GB"/>
        </w:rPr>
      </w:pPr>
      <w:r w:rsidRPr="00B229FE">
        <w:rPr>
          <w:rFonts w:ascii="Arial" w:eastAsia="Times New Roman" w:hAnsi="Arial" w:cs="Arial"/>
          <w:i/>
          <w:kern w:val="28"/>
          <w:sz w:val="24"/>
          <w:szCs w:val="24"/>
          <w:lang w:eastAsia="en-GB"/>
        </w:rPr>
        <w:t>Nature conservation</w:t>
      </w:r>
      <w:r w:rsidR="00CB6ABA" w:rsidRPr="00B229FE">
        <w:rPr>
          <w:rFonts w:ascii="Arial" w:eastAsia="Times New Roman" w:hAnsi="Arial" w:cs="Arial"/>
          <w:i/>
          <w:kern w:val="28"/>
          <w:sz w:val="24"/>
          <w:szCs w:val="24"/>
          <w:lang w:eastAsia="en-GB"/>
        </w:rPr>
        <w:t xml:space="preserve"> </w:t>
      </w:r>
      <w:r w:rsidR="006273FF" w:rsidRPr="00B229FE">
        <w:rPr>
          <w:rFonts w:ascii="Arial" w:eastAsia="Times New Roman" w:hAnsi="Arial" w:cs="Arial"/>
          <w:i/>
          <w:kern w:val="28"/>
          <w:sz w:val="24"/>
          <w:szCs w:val="24"/>
          <w:lang w:eastAsia="en-GB"/>
        </w:rPr>
        <w:t>and conservation of the landscape</w:t>
      </w:r>
    </w:p>
    <w:p w14:paraId="5183ABAE" w14:textId="77CA7F5E" w:rsidR="00CA16B5" w:rsidRDefault="00247F2C" w:rsidP="00B0295B">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T</w:t>
      </w:r>
      <w:r w:rsidR="002258BC" w:rsidRPr="003432DD">
        <w:rPr>
          <w:rFonts w:ascii="Arial" w:eastAsia="Times New Roman" w:hAnsi="Arial" w:cs="Arial"/>
          <w:kern w:val="28"/>
          <w:sz w:val="24"/>
          <w:szCs w:val="24"/>
          <w:lang w:eastAsia="en-GB"/>
        </w:rPr>
        <w:t xml:space="preserve">he application land is not subject to any statutory designations for </w:t>
      </w:r>
      <w:r w:rsidR="00662840">
        <w:rPr>
          <w:rFonts w:ascii="Arial" w:eastAsia="Times New Roman" w:hAnsi="Arial" w:cs="Arial"/>
          <w:kern w:val="28"/>
          <w:sz w:val="24"/>
          <w:szCs w:val="24"/>
          <w:lang w:eastAsia="en-GB"/>
        </w:rPr>
        <w:t xml:space="preserve">which </w:t>
      </w:r>
      <w:r>
        <w:rPr>
          <w:rFonts w:ascii="Arial" w:eastAsia="Times New Roman" w:hAnsi="Arial" w:cs="Arial"/>
          <w:kern w:val="28"/>
          <w:sz w:val="24"/>
          <w:szCs w:val="24"/>
          <w:lang w:eastAsia="en-GB"/>
        </w:rPr>
        <w:t>NE</w:t>
      </w:r>
      <w:r w:rsidR="00662840">
        <w:rPr>
          <w:rFonts w:ascii="Arial" w:eastAsia="Times New Roman" w:hAnsi="Arial" w:cs="Arial"/>
          <w:kern w:val="28"/>
          <w:sz w:val="24"/>
          <w:szCs w:val="24"/>
          <w:lang w:eastAsia="en-GB"/>
        </w:rPr>
        <w:t xml:space="preserve"> consent/assent </w:t>
      </w:r>
      <w:proofErr w:type="gramStart"/>
      <w:r w:rsidR="00662840">
        <w:rPr>
          <w:rFonts w:ascii="Arial" w:eastAsia="Times New Roman" w:hAnsi="Arial" w:cs="Arial"/>
          <w:kern w:val="28"/>
          <w:sz w:val="24"/>
          <w:szCs w:val="24"/>
          <w:lang w:eastAsia="en-GB"/>
        </w:rPr>
        <w:t>is required</w:t>
      </w:r>
      <w:proofErr w:type="gramEnd"/>
      <w:r w:rsidR="00662840">
        <w:rPr>
          <w:rFonts w:ascii="Arial" w:eastAsia="Times New Roman" w:hAnsi="Arial" w:cs="Arial"/>
          <w:kern w:val="28"/>
          <w:sz w:val="24"/>
          <w:szCs w:val="24"/>
          <w:lang w:eastAsia="en-GB"/>
        </w:rPr>
        <w:t xml:space="preserve"> but </w:t>
      </w:r>
      <w:r>
        <w:rPr>
          <w:rFonts w:ascii="Arial" w:eastAsia="Times New Roman" w:hAnsi="Arial" w:cs="Arial"/>
          <w:kern w:val="28"/>
          <w:sz w:val="24"/>
          <w:szCs w:val="24"/>
          <w:lang w:eastAsia="en-GB"/>
        </w:rPr>
        <w:t xml:space="preserve">NE </w:t>
      </w:r>
      <w:r w:rsidR="00662840">
        <w:rPr>
          <w:rFonts w:ascii="Arial" w:eastAsia="Times New Roman" w:hAnsi="Arial" w:cs="Arial"/>
          <w:kern w:val="28"/>
          <w:sz w:val="24"/>
          <w:szCs w:val="24"/>
          <w:lang w:eastAsia="en-GB"/>
        </w:rPr>
        <w:t>understands that the common has been identified by HMWT as a Local Wildlife Site (LW</w:t>
      </w:r>
      <w:r w:rsidR="003E30E2">
        <w:rPr>
          <w:rFonts w:ascii="Arial" w:eastAsia="Times New Roman" w:hAnsi="Arial" w:cs="Arial"/>
          <w:kern w:val="28"/>
          <w:sz w:val="24"/>
          <w:szCs w:val="24"/>
          <w:lang w:eastAsia="en-GB"/>
        </w:rPr>
        <w:t>S</w:t>
      </w:r>
      <w:r w:rsidR="00662840">
        <w:rPr>
          <w:rFonts w:ascii="Arial" w:eastAsia="Times New Roman" w:hAnsi="Arial" w:cs="Arial"/>
          <w:kern w:val="28"/>
          <w:sz w:val="24"/>
          <w:szCs w:val="24"/>
          <w:lang w:eastAsia="en-GB"/>
        </w:rPr>
        <w:t xml:space="preserve">). </w:t>
      </w:r>
      <w:r w:rsidR="003C527B">
        <w:rPr>
          <w:rFonts w:ascii="Arial" w:eastAsia="Times New Roman" w:hAnsi="Arial" w:cs="Arial"/>
          <w:kern w:val="28"/>
          <w:sz w:val="24"/>
          <w:szCs w:val="24"/>
          <w:lang w:eastAsia="en-GB"/>
        </w:rPr>
        <w:t>The applicant confirms that the path runs through the Kings Mead Nature Reserve</w:t>
      </w:r>
      <w:r w:rsidR="00B0295B">
        <w:rPr>
          <w:rFonts w:ascii="Arial" w:eastAsia="Times New Roman" w:hAnsi="Arial" w:cs="Arial"/>
          <w:kern w:val="28"/>
          <w:sz w:val="24"/>
          <w:szCs w:val="24"/>
          <w:lang w:eastAsia="en-GB"/>
        </w:rPr>
        <w:t xml:space="preserve"> and that </w:t>
      </w:r>
      <w:r w:rsidR="00BB73D4">
        <w:rPr>
          <w:rFonts w:ascii="Arial" w:eastAsia="Times New Roman" w:hAnsi="Arial" w:cs="Arial"/>
          <w:kern w:val="28"/>
          <w:sz w:val="24"/>
          <w:szCs w:val="24"/>
          <w:lang w:eastAsia="en-GB"/>
        </w:rPr>
        <w:t>discussions</w:t>
      </w:r>
      <w:r w:rsidR="00B0295B">
        <w:rPr>
          <w:rFonts w:ascii="Arial" w:eastAsia="Times New Roman" w:hAnsi="Arial" w:cs="Arial"/>
          <w:kern w:val="28"/>
          <w:sz w:val="24"/>
          <w:szCs w:val="24"/>
          <w:lang w:eastAsia="en-GB"/>
        </w:rPr>
        <w:t xml:space="preserve"> with Reserve Officers </w:t>
      </w:r>
      <w:r w:rsidR="00104827">
        <w:rPr>
          <w:rFonts w:ascii="Arial" w:eastAsia="Times New Roman" w:hAnsi="Arial" w:cs="Arial"/>
          <w:kern w:val="28"/>
          <w:sz w:val="24"/>
          <w:szCs w:val="24"/>
          <w:lang w:eastAsia="en-GB"/>
        </w:rPr>
        <w:t xml:space="preserve">about the proposals </w:t>
      </w:r>
      <w:r w:rsidR="00BB73D4">
        <w:rPr>
          <w:rFonts w:ascii="Arial" w:eastAsia="Times New Roman" w:hAnsi="Arial" w:cs="Arial"/>
          <w:kern w:val="28"/>
          <w:sz w:val="24"/>
          <w:szCs w:val="24"/>
          <w:lang w:eastAsia="en-GB"/>
        </w:rPr>
        <w:t xml:space="preserve">have been ongoing </w:t>
      </w:r>
      <w:r w:rsidR="00B0295B">
        <w:rPr>
          <w:rFonts w:ascii="Arial" w:eastAsia="Times New Roman" w:hAnsi="Arial" w:cs="Arial"/>
          <w:kern w:val="28"/>
          <w:sz w:val="24"/>
          <w:szCs w:val="24"/>
          <w:lang w:eastAsia="en-GB"/>
        </w:rPr>
        <w:t>from the outset</w:t>
      </w:r>
      <w:r w:rsidR="00104827">
        <w:rPr>
          <w:rFonts w:ascii="Arial" w:eastAsia="Times New Roman" w:hAnsi="Arial" w:cs="Arial"/>
          <w:kern w:val="28"/>
          <w:sz w:val="24"/>
          <w:szCs w:val="24"/>
          <w:lang w:eastAsia="en-GB"/>
        </w:rPr>
        <w:t>.</w:t>
      </w:r>
    </w:p>
    <w:p w14:paraId="5F40D86D" w14:textId="77777777" w:rsidR="00BB73D4" w:rsidRPr="00B0295B" w:rsidRDefault="00BB73D4" w:rsidP="00BB73D4">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0728D2F7" w14:textId="6A955E19" w:rsidR="00247F2C" w:rsidRDefault="00CA16B5" w:rsidP="002669B4">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proofErr w:type="gramStart"/>
      <w:r>
        <w:rPr>
          <w:rFonts w:ascii="Arial" w:eastAsia="Times New Roman" w:hAnsi="Arial" w:cs="Arial"/>
          <w:kern w:val="28"/>
          <w:sz w:val="24"/>
          <w:szCs w:val="24"/>
          <w:lang w:eastAsia="en-GB"/>
        </w:rPr>
        <w:t>N</w:t>
      </w:r>
      <w:r w:rsidR="005335F9">
        <w:rPr>
          <w:rFonts w:ascii="Arial" w:eastAsia="Times New Roman" w:hAnsi="Arial" w:cs="Arial"/>
          <w:kern w:val="28"/>
          <w:sz w:val="24"/>
          <w:szCs w:val="24"/>
          <w:lang w:eastAsia="en-GB"/>
        </w:rPr>
        <w:t xml:space="preserve">o concerns </w:t>
      </w:r>
      <w:r w:rsidR="00247F2C">
        <w:rPr>
          <w:rFonts w:ascii="Arial" w:eastAsia="Times New Roman" w:hAnsi="Arial" w:cs="Arial"/>
          <w:kern w:val="28"/>
          <w:sz w:val="24"/>
          <w:szCs w:val="24"/>
          <w:lang w:eastAsia="en-GB"/>
        </w:rPr>
        <w:t>have been raised by NE</w:t>
      </w:r>
      <w:proofErr w:type="gramEnd"/>
      <w:r w:rsidR="00B0295B">
        <w:rPr>
          <w:rFonts w:ascii="Arial" w:eastAsia="Times New Roman" w:hAnsi="Arial" w:cs="Arial"/>
          <w:kern w:val="28"/>
          <w:sz w:val="24"/>
          <w:szCs w:val="24"/>
          <w:lang w:eastAsia="en-GB"/>
        </w:rPr>
        <w:t xml:space="preserve">, </w:t>
      </w:r>
      <w:r w:rsidR="00247F2C">
        <w:rPr>
          <w:rFonts w:ascii="Arial" w:eastAsia="Times New Roman" w:hAnsi="Arial" w:cs="Arial"/>
          <w:kern w:val="28"/>
          <w:sz w:val="24"/>
          <w:szCs w:val="24"/>
          <w:lang w:eastAsia="en-GB"/>
        </w:rPr>
        <w:t xml:space="preserve">HMWT </w:t>
      </w:r>
      <w:r w:rsidR="00B0295B">
        <w:rPr>
          <w:rFonts w:ascii="Arial" w:eastAsia="Times New Roman" w:hAnsi="Arial" w:cs="Arial"/>
          <w:kern w:val="28"/>
          <w:sz w:val="24"/>
          <w:szCs w:val="24"/>
          <w:lang w:eastAsia="en-GB"/>
        </w:rPr>
        <w:t xml:space="preserve">or Reserve Officers </w:t>
      </w:r>
      <w:r w:rsidR="005335F9">
        <w:rPr>
          <w:rFonts w:ascii="Arial" w:eastAsia="Times New Roman" w:hAnsi="Arial" w:cs="Arial"/>
          <w:kern w:val="28"/>
          <w:sz w:val="24"/>
          <w:szCs w:val="24"/>
          <w:lang w:eastAsia="en-GB"/>
        </w:rPr>
        <w:t>about the impact of the resurfacing works on nature conservation interests and I am satisfied that these interests will not be harmed</w:t>
      </w:r>
      <w:r w:rsidR="00247F2C">
        <w:rPr>
          <w:rFonts w:ascii="Arial" w:eastAsia="Times New Roman" w:hAnsi="Arial" w:cs="Arial"/>
          <w:kern w:val="28"/>
          <w:sz w:val="24"/>
          <w:szCs w:val="24"/>
          <w:lang w:eastAsia="en-GB"/>
        </w:rPr>
        <w:t>.</w:t>
      </w:r>
    </w:p>
    <w:p w14:paraId="4431FAB0" w14:textId="77777777" w:rsidR="00247F2C" w:rsidRPr="00247F2C" w:rsidRDefault="00247F2C" w:rsidP="00247F2C">
      <w:pPr>
        <w:pStyle w:val="ListParagraph"/>
        <w:rPr>
          <w:rFonts w:ascii="Arial" w:eastAsia="Times New Roman" w:hAnsi="Arial" w:cs="Arial"/>
          <w:kern w:val="28"/>
          <w:sz w:val="24"/>
          <w:szCs w:val="24"/>
          <w:lang w:eastAsia="en-GB"/>
        </w:rPr>
      </w:pPr>
    </w:p>
    <w:p w14:paraId="57816D52" w14:textId="0B84CF1B" w:rsidR="00A43A2C" w:rsidRPr="00B0295B" w:rsidRDefault="00247F2C" w:rsidP="00B0295B">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NE suggests </w:t>
      </w:r>
      <w:r w:rsidR="00CA16B5">
        <w:rPr>
          <w:rFonts w:ascii="Arial" w:eastAsia="Times New Roman" w:hAnsi="Arial" w:cs="Arial"/>
          <w:kern w:val="28"/>
          <w:sz w:val="24"/>
          <w:szCs w:val="24"/>
          <w:lang w:eastAsia="en-GB"/>
        </w:rPr>
        <w:t>that black asphalt is likely to initially look quite stark</w:t>
      </w:r>
      <w:r>
        <w:rPr>
          <w:rFonts w:ascii="Arial" w:eastAsia="Times New Roman" w:hAnsi="Arial" w:cs="Arial"/>
          <w:kern w:val="28"/>
          <w:sz w:val="24"/>
          <w:szCs w:val="24"/>
          <w:lang w:eastAsia="en-GB"/>
        </w:rPr>
        <w:t xml:space="preserve"> but </w:t>
      </w:r>
      <w:r w:rsidR="00B0295B">
        <w:rPr>
          <w:rFonts w:ascii="Arial" w:eastAsia="Times New Roman" w:hAnsi="Arial" w:cs="Arial"/>
          <w:kern w:val="28"/>
          <w:sz w:val="24"/>
          <w:szCs w:val="24"/>
          <w:lang w:eastAsia="en-GB"/>
        </w:rPr>
        <w:t xml:space="preserve">that </w:t>
      </w:r>
      <w:r>
        <w:rPr>
          <w:rFonts w:ascii="Arial" w:eastAsia="Times New Roman" w:hAnsi="Arial" w:cs="Arial"/>
          <w:kern w:val="28"/>
          <w:sz w:val="24"/>
          <w:szCs w:val="24"/>
          <w:lang w:eastAsia="en-GB"/>
        </w:rPr>
        <w:t xml:space="preserve">the immediate impact is likely to reduce over time as the path becomes worn and covered in debris, which will help it merge into the semi natural surroundings. I agree that this is likely to be the case and </w:t>
      </w:r>
      <w:r w:rsidR="002669B4" w:rsidRPr="00247F2C">
        <w:rPr>
          <w:rFonts w:ascii="Arial" w:eastAsia="Times New Roman" w:hAnsi="Arial" w:cs="Arial"/>
          <w:kern w:val="28"/>
          <w:sz w:val="24"/>
          <w:szCs w:val="24"/>
          <w:lang w:eastAsia="en-GB"/>
        </w:rPr>
        <w:t xml:space="preserve">I am satisfied that the </w:t>
      </w:r>
      <w:r w:rsidR="00104827">
        <w:rPr>
          <w:rFonts w:ascii="Arial" w:eastAsia="Times New Roman" w:hAnsi="Arial" w:cs="Arial"/>
          <w:kern w:val="28"/>
          <w:sz w:val="24"/>
          <w:szCs w:val="24"/>
          <w:lang w:eastAsia="en-GB"/>
        </w:rPr>
        <w:t>short section of resurfacing proposed</w:t>
      </w:r>
      <w:r w:rsidR="002669B4" w:rsidRPr="00247F2C">
        <w:rPr>
          <w:rFonts w:ascii="Arial" w:eastAsia="Times New Roman" w:hAnsi="Arial" w:cs="Arial"/>
          <w:kern w:val="28"/>
          <w:sz w:val="24"/>
          <w:szCs w:val="24"/>
          <w:lang w:eastAsia="en-GB"/>
        </w:rPr>
        <w:t xml:space="preserve"> will not </w:t>
      </w:r>
      <w:r>
        <w:rPr>
          <w:rFonts w:ascii="Arial" w:eastAsia="Times New Roman" w:hAnsi="Arial" w:cs="Arial"/>
          <w:kern w:val="28"/>
          <w:sz w:val="24"/>
          <w:szCs w:val="24"/>
          <w:lang w:eastAsia="en-GB"/>
        </w:rPr>
        <w:t>seriously harm landscape interests.</w:t>
      </w:r>
      <w:r w:rsidR="00CA16B5" w:rsidRPr="00247F2C">
        <w:rPr>
          <w:rFonts w:ascii="Arial" w:eastAsia="Times New Roman" w:hAnsi="Arial" w:cs="Arial"/>
          <w:kern w:val="28"/>
          <w:sz w:val="24"/>
          <w:szCs w:val="24"/>
          <w:lang w:eastAsia="en-GB"/>
        </w:rPr>
        <w:t xml:space="preserve"> </w:t>
      </w:r>
    </w:p>
    <w:p w14:paraId="1D47AF4F" w14:textId="3227BE8B" w:rsidR="00E21ADF" w:rsidRPr="002669B4" w:rsidRDefault="00E21ADF" w:rsidP="002669B4">
      <w:pPr>
        <w:tabs>
          <w:tab w:val="left" w:pos="284"/>
        </w:tabs>
        <w:spacing w:before="180" w:after="0" w:line="240" w:lineRule="auto"/>
        <w:outlineLvl w:val="0"/>
        <w:rPr>
          <w:rFonts w:ascii="Arial" w:eastAsia="Times New Roman" w:hAnsi="Arial" w:cs="Arial"/>
          <w:b/>
          <w:bCs/>
          <w:kern w:val="28"/>
          <w:sz w:val="24"/>
          <w:szCs w:val="24"/>
          <w:lang w:eastAsia="en-GB"/>
        </w:rPr>
      </w:pPr>
      <w:r w:rsidRPr="002669B4">
        <w:rPr>
          <w:rFonts w:ascii="Arial" w:eastAsia="Times New Roman" w:hAnsi="Arial" w:cs="Arial"/>
          <w:i/>
          <w:color w:val="000000"/>
          <w:kern w:val="28"/>
          <w:sz w:val="24"/>
          <w:szCs w:val="24"/>
          <w:lang w:eastAsia="en-GB"/>
        </w:rPr>
        <w:t>A</w:t>
      </w:r>
      <w:r w:rsidRPr="002669B4">
        <w:rPr>
          <w:rFonts w:ascii="Arial" w:eastAsia="Times New Roman" w:hAnsi="Arial" w:cs="Arial"/>
          <w:i/>
          <w:kern w:val="28"/>
          <w:sz w:val="24"/>
          <w:szCs w:val="24"/>
          <w:lang w:eastAsia="en-GB"/>
        </w:rPr>
        <w:t>rchaeological remains and features of historic interest</w:t>
      </w:r>
    </w:p>
    <w:p w14:paraId="141818EB" w14:textId="55ED9F5D" w:rsidR="000F7D80" w:rsidRDefault="00B0295B" w:rsidP="00ED6AAC">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t xml:space="preserve">HE advised that depending on the extent and depth of the groundworks required there is potential for encountering undesignated archaeological remains </w:t>
      </w:r>
      <w:r w:rsidR="00104827">
        <w:rPr>
          <w:rFonts w:ascii="Arial" w:eastAsia="Times New Roman" w:hAnsi="Arial" w:cs="Arial"/>
          <w:bCs/>
          <w:iCs/>
          <w:color w:val="000000"/>
          <w:kern w:val="28"/>
          <w:sz w:val="24"/>
          <w:szCs w:val="24"/>
          <w:lang w:eastAsia="en-GB"/>
        </w:rPr>
        <w:t xml:space="preserve">at the location and that a programme of archaeological mitigation may therefore </w:t>
      </w:r>
      <w:proofErr w:type="gramStart"/>
      <w:r w:rsidR="00104827">
        <w:rPr>
          <w:rFonts w:ascii="Arial" w:eastAsia="Times New Roman" w:hAnsi="Arial" w:cs="Arial"/>
          <w:bCs/>
          <w:iCs/>
          <w:color w:val="000000"/>
          <w:kern w:val="28"/>
          <w:sz w:val="24"/>
          <w:szCs w:val="24"/>
          <w:lang w:eastAsia="en-GB"/>
        </w:rPr>
        <w:t>be required</w:t>
      </w:r>
      <w:proofErr w:type="gramEnd"/>
      <w:r w:rsidR="00104827">
        <w:rPr>
          <w:rFonts w:ascii="Arial" w:eastAsia="Times New Roman" w:hAnsi="Arial" w:cs="Arial"/>
          <w:bCs/>
          <w:iCs/>
          <w:color w:val="000000"/>
          <w:kern w:val="28"/>
          <w:sz w:val="24"/>
          <w:szCs w:val="24"/>
          <w:lang w:eastAsia="en-GB"/>
        </w:rPr>
        <w:t xml:space="preserve"> in consultation with Hertfordshire County Council Historic Environment Team</w:t>
      </w:r>
      <w:r w:rsidR="00BB73D4">
        <w:rPr>
          <w:rFonts w:ascii="Arial" w:eastAsia="Times New Roman" w:hAnsi="Arial" w:cs="Arial"/>
          <w:bCs/>
          <w:iCs/>
          <w:color w:val="000000"/>
          <w:kern w:val="28"/>
          <w:sz w:val="24"/>
          <w:szCs w:val="24"/>
          <w:lang w:eastAsia="en-GB"/>
        </w:rPr>
        <w:t xml:space="preserve"> </w:t>
      </w:r>
      <w:r w:rsidR="00104827">
        <w:rPr>
          <w:rFonts w:ascii="Arial" w:eastAsia="Times New Roman" w:hAnsi="Arial" w:cs="Arial"/>
          <w:bCs/>
          <w:iCs/>
          <w:color w:val="000000"/>
          <w:kern w:val="28"/>
          <w:sz w:val="24"/>
          <w:szCs w:val="24"/>
          <w:lang w:eastAsia="en-GB"/>
        </w:rPr>
        <w:t>(HCCHET).</w:t>
      </w:r>
    </w:p>
    <w:p w14:paraId="294F3104" w14:textId="5E0C2C9B" w:rsidR="000F7D80" w:rsidRDefault="00B0295B" w:rsidP="000F7D80">
      <w:pPr>
        <w:pStyle w:val="ListParagraph"/>
        <w:tabs>
          <w:tab w:val="left" w:pos="284"/>
        </w:tabs>
        <w:spacing w:before="180" w:after="0" w:line="240" w:lineRule="auto"/>
        <w:ind w:left="785"/>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t xml:space="preserve"> </w:t>
      </w:r>
    </w:p>
    <w:p w14:paraId="534E9502" w14:textId="5670FC41" w:rsidR="00E21ADF" w:rsidRPr="000F7D80" w:rsidRDefault="00104827" w:rsidP="000F7D80">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t xml:space="preserve">The applicant consulted HCCHET about the proposals </w:t>
      </w:r>
      <w:r w:rsidR="00154670">
        <w:rPr>
          <w:rFonts w:ascii="Arial" w:eastAsia="Times New Roman" w:hAnsi="Arial" w:cs="Arial"/>
          <w:bCs/>
          <w:iCs/>
          <w:color w:val="000000"/>
          <w:kern w:val="28"/>
          <w:sz w:val="24"/>
          <w:szCs w:val="24"/>
          <w:lang w:eastAsia="en-GB"/>
        </w:rPr>
        <w:t>and</w:t>
      </w:r>
      <w:r w:rsidR="000F7D80">
        <w:rPr>
          <w:rFonts w:ascii="Arial" w:eastAsia="Times New Roman" w:hAnsi="Arial" w:cs="Arial"/>
          <w:bCs/>
          <w:iCs/>
          <w:color w:val="000000"/>
          <w:kern w:val="28"/>
          <w:sz w:val="24"/>
          <w:szCs w:val="24"/>
          <w:lang w:eastAsia="en-GB"/>
        </w:rPr>
        <w:t xml:space="preserve"> no comments </w:t>
      </w:r>
      <w:proofErr w:type="gramStart"/>
      <w:r w:rsidR="000F7D80">
        <w:rPr>
          <w:rFonts w:ascii="Arial" w:eastAsia="Times New Roman" w:hAnsi="Arial" w:cs="Arial"/>
          <w:bCs/>
          <w:iCs/>
          <w:color w:val="000000"/>
          <w:kern w:val="28"/>
          <w:sz w:val="24"/>
          <w:szCs w:val="24"/>
          <w:lang w:eastAsia="en-GB"/>
        </w:rPr>
        <w:t>were received</w:t>
      </w:r>
      <w:proofErr w:type="gramEnd"/>
      <w:r w:rsidR="000F7D80">
        <w:rPr>
          <w:rFonts w:ascii="Arial" w:eastAsia="Times New Roman" w:hAnsi="Arial" w:cs="Arial"/>
          <w:bCs/>
          <w:iCs/>
          <w:color w:val="000000"/>
          <w:kern w:val="28"/>
          <w:sz w:val="24"/>
          <w:szCs w:val="24"/>
          <w:lang w:eastAsia="en-GB"/>
        </w:rPr>
        <w:t xml:space="preserve">. </w:t>
      </w:r>
      <w:r>
        <w:rPr>
          <w:rFonts w:ascii="Arial" w:eastAsia="Times New Roman" w:hAnsi="Arial" w:cs="Arial"/>
          <w:bCs/>
          <w:iCs/>
          <w:color w:val="000000"/>
          <w:kern w:val="28"/>
          <w:sz w:val="24"/>
          <w:szCs w:val="24"/>
          <w:lang w:eastAsia="en-GB"/>
        </w:rPr>
        <w:t xml:space="preserve">I am satisfied that </w:t>
      </w:r>
      <w:r w:rsidR="00BB73D4">
        <w:rPr>
          <w:rFonts w:ascii="Arial" w:eastAsia="Times New Roman" w:hAnsi="Arial" w:cs="Arial"/>
          <w:bCs/>
          <w:iCs/>
          <w:color w:val="000000"/>
          <w:kern w:val="28"/>
          <w:sz w:val="24"/>
          <w:szCs w:val="24"/>
          <w:lang w:eastAsia="en-GB"/>
        </w:rPr>
        <w:t>HCCHET</w:t>
      </w:r>
      <w:r>
        <w:rPr>
          <w:rFonts w:ascii="Arial" w:eastAsia="Times New Roman" w:hAnsi="Arial" w:cs="Arial"/>
          <w:bCs/>
          <w:iCs/>
          <w:color w:val="000000"/>
          <w:kern w:val="28"/>
          <w:sz w:val="24"/>
          <w:szCs w:val="24"/>
          <w:lang w:eastAsia="en-GB"/>
        </w:rPr>
        <w:t xml:space="preserve"> had the opportunity to engage with the applicant about </w:t>
      </w:r>
      <w:r w:rsidR="00BB73D4">
        <w:rPr>
          <w:rFonts w:ascii="Arial" w:eastAsia="Times New Roman" w:hAnsi="Arial" w:cs="Arial"/>
          <w:bCs/>
          <w:iCs/>
          <w:color w:val="000000"/>
          <w:kern w:val="28"/>
          <w:sz w:val="24"/>
          <w:szCs w:val="24"/>
          <w:lang w:eastAsia="en-GB"/>
        </w:rPr>
        <w:t xml:space="preserve">archaeological </w:t>
      </w:r>
      <w:r>
        <w:rPr>
          <w:rFonts w:ascii="Arial" w:eastAsia="Times New Roman" w:hAnsi="Arial" w:cs="Arial"/>
          <w:bCs/>
          <w:iCs/>
          <w:color w:val="000000"/>
          <w:kern w:val="28"/>
          <w:sz w:val="24"/>
          <w:szCs w:val="24"/>
          <w:lang w:eastAsia="en-GB"/>
        </w:rPr>
        <w:t>mitigation if they considered it to be necessary</w:t>
      </w:r>
      <w:r w:rsidR="000F7D80">
        <w:rPr>
          <w:rFonts w:ascii="Arial" w:eastAsia="Times New Roman" w:hAnsi="Arial" w:cs="Arial"/>
          <w:bCs/>
          <w:iCs/>
          <w:color w:val="000000"/>
          <w:kern w:val="28"/>
          <w:sz w:val="24"/>
          <w:szCs w:val="24"/>
          <w:lang w:eastAsia="en-GB"/>
        </w:rPr>
        <w:t xml:space="preserve"> and t</w:t>
      </w:r>
      <w:r w:rsidR="00ED6AAC" w:rsidRPr="000F7D80">
        <w:rPr>
          <w:rFonts w:ascii="Arial" w:eastAsia="Times New Roman" w:hAnsi="Arial" w:cs="Arial"/>
          <w:bCs/>
          <w:iCs/>
          <w:color w:val="000000"/>
          <w:kern w:val="28"/>
          <w:sz w:val="24"/>
          <w:szCs w:val="24"/>
          <w:lang w:eastAsia="en-GB"/>
        </w:rPr>
        <w:t>here is no evidence before me to suggest that the works will harm the</w:t>
      </w:r>
      <w:r w:rsidR="000F7D80">
        <w:rPr>
          <w:rFonts w:ascii="Arial" w:eastAsia="Times New Roman" w:hAnsi="Arial" w:cs="Arial"/>
          <w:bCs/>
          <w:iCs/>
          <w:color w:val="000000"/>
          <w:kern w:val="28"/>
          <w:sz w:val="24"/>
          <w:szCs w:val="24"/>
          <w:lang w:eastAsia="en-GB"/>
        </w:rPr>
        <w:t xml:space="preserve"> above</w:t>
      </w:r>
      <w:r w:rsidR="00ED6AAC" w:rsidRPr="000F7D80">
        <w:rPr>
          <w:rFonts w:ascii="Arial" w:eastAsia="Times New Roman" w:hAnsi="Arial" w:cs="Arial"/>
          <w:bCs/>
          <w:iCs/>
          <w:color w:val="000000"/>
          <w:kern w:val="28"/>
          <w:sz w:val="24"/>
          <w:szCs w:val="24"/>
          <w:lang w:eastAsia="en-GB"/>
        </w:rPr>
        <w:t xml:space="preserve"> interests.</w:t>
      </w:r>
    </w:p>
    <w:p w14:paraId="4B92DA01" w14:textId="010530A0" w:rsidR="00C34306" w:rsidRPr="00077D90" w:rsidRDefault="0016445A" w:rsidP="00077D90">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79D5A97A" w14:textId="3E277099" w:rsidR="007832CA" w:rsidRPr="00DE671B" w:rsidRDefault="00C34306" w:rsidP="004E3BE9">
      <w:pPr>
        <w:pStyle w:val="ListParagraph"/>
        <w:numPr>
          <w:ilvl w:val="0"/>
          <w:numId w:val="6"/>
        </w:numPr>
        <w:tabs>
          <w:tab w:val="left" w:pos="284"/>
        </w:tabs>
        <w:spacing w:before="180" w:after="0" w:line="240" w:lineRule="auto"/>
        <w:outlineLvl w:val="0"/>
        <w:rPr>
          <w:rFonts w:ascii="Arial" w:eastAsia="Times New Roman" w:hAnsi="Arial" w:cs="Arial"/>
          <w:b/>
          <w:kern w:val="28"/>
          <w:sz w:val="24"/>
          <w:szCs w:val="24"/>
          <w:lang w:eastAsia="en-GB"/>
        </w:rPr>
      </w:pPr>
      <w:r w:rsidRPr="00DE671B">
        <w:rPr>
          <w:rFonts w:ascii="Arial" w:eastAsia="Times New Roman" w:hAnsi="Arial" w:cs="Arial"/>
          <w:kern w:val="28"/>
          <w:sz w:val="24"/>
          <w:szCs w:val="24"/>
          <w:lang w:eastAsia="en-GB"/>
        </w:rPr>
        <w:t xml:space="preserve">I </w:t>
      </w:r>
      <w:r w:rsidR="0016445A" w:rsidRPr="00DE671B">
        <w:rPr>
          <w:rFonts w:ascii="Arial" w:eastAsia="Times New Roman" w:hAnsi="Arial" w:cs="Arial"/>
          <w:kern w:val="28"/>
          <w:sz w:val="24"/>
          <w:szCs w:val="24"/>
          <w:lang w:eastAsia="en-GB"/>
        </w:rPr>
        <w:t xml:space="preserve">conclude that the </w:t>
      </w:r>
      <w:r w:rsidR="0016445A" w:rsidRPr="00DE671B">
        <w:rPr>
          <w:rFonts w:ascii="Arial" w:eastAsia="Times New Roman" w:hAnsi="Arial" w:cs="Arial"/>
          <w:sz w:val="24"/>
          <w:szCs w:val="24"/>
          <w:lang w:eastAsia="en-GB"/>
        </w:rPr>
        <w:t>proposed</w:t>
      </w:r>
      <w:r w:rsidR="0016445A" w:rsidRPr="00DE671B">
        <w:rPr>
          <w:rFonts w:ascii="Arial" w:eastAsia="Times New Roman" w:hAnsi="Arial" w:cs="Arial"/>
          <w:kern w:val="28"/>
          <w:sz w:val="24"/>
          <w:szCs w:val="24"/>
          <w:lang w:eastAsia="en-GB"/>
        </w:rPr>
        <w:t xml:space="preserve"> works will </w:t>
      </w:r>
      <w:r w:rsidR="00104827">
        <w:rPr>
          <w:rFonts w:ascii="Arial" w:eastAsia="Times New Roman" w:hAnsi="Arial" w:cs="Arial"/>
          <w:kern w:val="28"/>
          <w:sz w:val="24"/>
          <w:szCs w:val="24"/>
          <w:lang w:eastAsia="en-GB"/>
        </w:rPr>
        <w:t>benefit neighbourhood and public access interests by improving the surface of a well</w:t>
      </w:r>
      <w:r w:rsidR="000F7D80">
        <w:rPr>
          <w:rFonts w:ascii="Arial" w:eastAsia="Times New Roman" w:hAnsi="Arial" w:cs="Arial"/>
          <w:kern w:val="28"/>
          <w:sz w:val="24"/>
          <w:szCs w:val="24"/>
          <w:lang w:eastAsia="en-GB"/>
        </w:rPr>
        <w:t>-</w:t>
      </w:r>
      <w:r w:rsidR="00104827">
        <w:rPr>
          <w:rFonts w:ascii="Arial" w:eastAsia="Times New Roman" w:hAnsi="Arial" w:cs="Arial"/>
          <w:kern w:val="28"/>
          <w:sz w:val="24"/>
          <w:szCs w:val="24"/>
          <w:lang w:eastAsia="en-GB"/>
        </w:rPr>
        <w:t xml:space="preserve">used path and </w:t>
      </w:r>
      <w:r w:rsidR="000F7D80">
        <w:rPr>
          <w:rFonts w:ascii="Arial" w:eastAsia="Times New Roman" w:hAnsi="Arial" w:cs="Arial"/>
          <w:kern w:val="28"/>
          <w:sz w:val="24"/>
          <w:szCs w:val="24"/>
          <w:lang w:eastAsia="en-GB"/>
        </w:rPr>
        <w:t xml:space="preserve">cycle route without </w:t>
      </w:r>
      <w:r w:rsidR="00FF037C" w:rsidRPr="00DE671B">
        <w:rPr>
          <w:rFonts w:ascii="Arial" w:eastAsia="Times New Roman" w:hAnsi="Arial" w:cs="Arial"/>
          <w:kern w:val="28"/>
          <w:sz w:val="24"/>
          <w:szCs w:val="24"/>
          <w:lang w:eastAsia="en-GB"/>
        </w:rPr>
        <w:t xml:space="preserve">seriously </w:t>
      </w:r>
      <w:r w:rsidR="0016445A" w:rsidRPr="00DE671B">
        <w:rPr>
          <w:rFonts w:ascii="Arial" w:eastAsia="Times New Roman" w:hAnsi="Arial" w:cs="Arial"/>
          <w:kern w:val="28"/>
          <w:sz w:val="24"/>
          <w:szCs w:val="24"/>
          <w:lang w:eastAsia="en-GB"/>
        </w:rPr>
        <w:t>harm</w:t>
      </w:r>
      <w:r w:rsidR="000F7D80">
        <w:rPr>
          <w:rFonts w:ascii="Arial" w:eastAsia="Times New Roman" w:hAnsi="Arial" w:cs="Arial"/>
          <w:kern w:val="28"/>
          <w:sz w:val="24"/>
          <w:szCs w:val="24"/>
          <w:lang w:eastAsia="en-GB"/>
        </w:rPr>
        <w:t>ing</w:t>
      </w:r>
      <w:r w:rsidR="0016445A" w:rsidRPr="00DE671B">
        <w:rPr>
          <w:rFonts w:ascii="Arial" w:eastAsia="Times New Roman" w:hAnsi="Arial" w:cs="Arial"/>
          <w:kern w:val="28"/>
          <w:sz w:val="24"/>
          <w:szCs w:val="24"/>
          <w:lang w:eastAsia="en-GB"/>
        </w:rPr>
        <w:t xml:space="preserve"> the </w:t>
      </w:r>
      <w:r w:rsidR="000F7D80">
        <w:rPr>
          <w:rFonts w:ascii="Arial" w:eastAsia="Times New Roman" w:hAnsi="Arial" w:cs="Arial"/>
          <w:kern w:val="28"/>
          <w:sz w:val="24"/>
          <w:szCs w:val="24"/>
          <w:lang w:eastAsia="en-GB"/>
        </w:rPr>
        <w:t xml:space="preserve">other </w:t>
      </w:r>
      <w:r w:rsidR="0016445A" w:rsidRPr="00DE671B">
        <w:rPr>
          <w:rFonts w:ascii="Arial" w:eastAsia="Times New Roman" w:hAnsi="Arial" w:cs="Arial"/>
          <w:kern w:val="28"/>
          <w:sz w:val="24"/>
          <w:szCs w:val="24"/>
          <w:lang w:eastAsia="en-GB"/>
        </w:rPr>
        <w:t xml:space="preserve">interests set out in paragraph </w:t>
      </w:r>
      <w:r w:rsidR="006B3009">
        <w:rPr>
          <w:rFonts w:ascii="Arial" w:eastAsia="Times New Roman" w:hAnsi="Arial" w:cs="Arial"/>
          <w:kern w:val="28"/>
          <w:sz w:val="24"/>
          <w:szCs w:val="24"/>
          <w:lang w:eastAsia="en-GB"/>
        </w:rPr>
        <w:t>7</w:t>
      </w:r>
      <w:r w:rsidR="0016445A" w:rsidRPr="00DE671B">
        <w:rPr>
          <w:rFonts w:ascii="Arial" w:eastAsia="Times New Roman" w:hAnsi="Arial" w:cs="Arial"/>
          <w:kern w:val="28"/>
          <w:sz w:val="24"/>
          <w:szCs w:val="24"/>
          <w:lang w:eastAsia="en-GB"/>
        </w:rPr>
        <w:t xml:space="preserve"> above</w:t>
      </w:r>
      <w:r w:rsidR="000E422D" w:rsidRPr="00DE671B">
        <w:rPr>
          <w:rFonts w:ascii="Arial" w:eastAsia="Times New Roman" w:hAnsi="Arial" w:cs="Arial"/>
          <w:kern w:val="28"/>
          <w:sz w:val="24"/>
          <w:szCs w:val="24"/>
          <w:lang w:eastAsia="en-GB"/>
        </w:rPr>
        <w:t xml:space="preserve">. </w:t>
      </w:r>
      <w:r w:rsidR="0016445A" w:rsidRPr="00DE671B">
        <w:rPr>
          <w:rFonts w:ascii="Arial" w:eastAsia="Times New Roman" w:hAnsi="Arial" w:cs="Arial"/>
          <w:kern w:val="28"/>
          <w:sz w:val="24"/>
          <w:szCs w:val="24"/>
          <w:lang w:eastAsia="en-GB"/>
        </w:rPr>
        <w:t xml:space="preserve">Consent </w:t>
      </w:r>
      <w:proofErr w:type="gramStart"/>
      <w:r w:rsidR="0016445A" w:rsidRPr="00DE671B">
        <w:rPr>
          <w:rFonts w:ascii="Arial" w:eastAsia="Times New Roman" w:hAnsi="Arial" w:cs="Arial"/>
          <w:kern w:val="28"/>
          <w:sz w:val="24"/>
          <w:szCs w:val="24"/>
          <w:lang w:eastAsia="en-GB"/>
        </w:rPr>
        <w:t>is therefore granted</w:t>
      </w:r>
      <w:proofErr w:type="gramEnd"/>
      <w:r w:rsidR="0016445A" w:rsidRPr="00DE671B">
        <w:rPr>
          <w:rFonts w:ascii="Arial" w:eastAsia="Times New Roman" w:hAnsi="Arial" w:cs="Arial"/>
          <w:kern w:val="28"/>
          <w:sz w:val="24"/>
          <w:szCs w:val="24"/>
          <w:lang w:eastAsia="en-GB"/>
        </w:rPr>
        <w:t xml:space="preserve"> for the works subject to the conditions set out in paragraph 1.</w:t>
      </w:r>
    </w:p>
    <w:p w14:paraId="14E33FD1" w14:textId="77777777" w:rsidR="007832CA" w:rsidRDefault="007832CA" w:rsidP="009A520D">
      <w:pPr>
        <w:pStyle w:val="ListParagraph"/>
        <w:tabs>
          <w:tab w:val="left" w:pos="284"/>
        </w:tabs>
        <w:spacing w:before="180" w:after="0" w:line="240" w:lineRule="auto"/>
        <w:outlineLvl w:val="0"/>
        <w:rPr>
          <w:rFonts w:ascii="Monotype Corsiva" w:eastAsia="Times New Roman" w:hAnsi="Monotype Corsiva" w:cs="Times New Roman"/>
          <w:b/>
          <w:color w:val="000000"/>
          <w:kern w:val="28"/>
          <w:sz w:val="36"/>
          <w:szCs w:val="36"/>
          <w:lang w:eastAsia="en-GB"/>
        </w:rPr>
      </w:pPr>
    </w:p>
    <w:p w14:paraId="0BF24279" w14:textId="203B9E4D" w:rsidR="001B3D81" w:rsidRDefault="0016445A" w:rsidP="00FF037C">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2A34BE93" w14:textId="0E98AE40" w:rsidR="00120498" w:rsidRDefault="00120498" w:rsidP="00FF037C">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p>
    <w:p w14:paraId="05262CBF" w14:textId="168149F5" w:rsidR="001B3D81" w:rsidRPr="00FE3ACA" w:rsidRDefault="00072915" w:rsidP="00FE3ACA">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072915">
        <w:rPr>
          <w:rFonts w:ascii="Monotype Corsiva" w:eastAsia="Times New Roman" w:hAnsi="Monotype Corsiva" w:cs="Times New Roman"/>
          <w:b/>
          <w:noProof/>
          <w:color w:val="000000"/>
          <w:kern w:val="28"/>
          <w:sz w:val="36"/>
          <w:szCs w:val="36"/>
          <w:lang w:eastAsia="en-GB"/>
        </w:rPr>
        <w:lastRenderedPageBreak/>
        <w:drawing>
          <wp:inline distT="0" distB="0" distL="0" distR="0" wp14:anchorId="76EB5713" wp14:editId="65A678EA">
            <wp:extent cx="9781543" cy="6673992"/>
            <wp:effectExtent l="0" t="8255" r="1905" b="1905"/>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2"/>
                    <a:stretch>
                      <a:fillRect/>
                    </a:stretch>
                  </pic:blipFill>
                  <pic:spPr>
                    <a:xfrm rot="16200000">
                      <a:off x="0" y="0"/>
                      <a:ext cx="9805561" cy="6690379"/>
                    </a:xfrm>
                    <a:prstGeom prst="rect">
                      <a:avLst/>
                    </a:prstGeom>
                  </pic:spPr>
                </pic:pic>
              </a:graphicData>
            </a:graphic>
          </wp:inline>
        </w:drawing>
      </w:r>
    </w:p>
    <w:sectPr w:rsidR="001B3D81" w:rsidRPr="00FE3ACA">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33AF" w14:textId="77777777" w:rsidR="002044FE" w:rsidRDefault="002044FE" w:rsidP="0016445A">
      <w:pPr>
        <w:spacing w:after="0" w:line="240" w:lineRule="auto"/>
      </w:pPr>
      <w:r>
        <w:separator/>
      </w:r>
    </w:p>
  </w:endnote>
  <w:endnote w:type="continuationSeparator" w:id="0">
    <w:p w14:paraId="2773D5E3" w14:textId="77777777" w:rsidR="002044FE" w:rsidRDefault="002044FE" w:rsidP="0016445A">
      <w:pPr>
        <w:spacing w:after="0" w:line="240" w:lineRule="auto"/>
      </w:pPr>
      <w:r>
        <w:continuationSeparator/>
      </w:r>
    </w:p>
  </w:endnote>
  <w:endnote w:type="continuationNotice" w:id="1">
    <w:p w14:paraId="56218938" w14:textId="77777777" w:rsidR="002044FE" w:rsidRDefault="00204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91C2B"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91C2B" w:rsidRDefault="00F9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91C2B" w:rsidRDefault="00F91C2B">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91C2B" w:rsidRPr="00451EE4" w:rsidRDefault="00F91C2B">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46A1" w14:textId="77777777" w:rsidR="002044FE" w:rsidRDefault="002044FE" w:rsidP="0016445A">
      <w:pPr>
        <w:spacing w:after="0" w:line="240" w:lineRule="auto"/>
      </w:pPr>
      <w:r>
        <w:separator/>
      </w:r>
    </w:p>
  </w:footnote>
  <w:footnote w:type="continuationSeparator" w:id="0">
    <w:p w14:paraId="17CEF921" w14:textId="77777777" w:rsidR="002044FE" w:rsidRDefault="002044FE" w:rsidP="0016445A">
      <w:pPr>
        <w:spacing w:after="0" w:line="240" w:lineRule="auto"/>
      </w:pPr>
      <w:r>
        <w:continuationSeparator/>
      </w:r>
    </w:p>
  </w:footnote>
  <w:footnote w:type="continuationNotice" w:id="1">
    <w:p w14:paraId="58AEF29F" w14:textId="77777777" w:rsidR="002044FE" w:rsidRDefault="00204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91C2B" w:rsidRDefault="00F91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91C2B" w:rsidRDefault="00F91C2B">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91C2B"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1"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54C55203"/>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62834A0"/>
    <w:multiLevelType w:val="hybridMultilevel"/>
    <w:tmpl w:val="A224D602"/>
    <w:lvl w:ilvl="0" w:tplc="490CDB9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6285933">
    <w:abstractNumId w:val="3"/>
  </w:num>
  <w:num w:numId="2" w16cid:durableId="2117093939">
    <w:abstractNumId w:val="6"/>
  </w:num>
  <w:num w:numId="3" w16cid:durableId="1904558885">
    <w:abstractNumId w:val="0"/>
  </w:num>
  <w:num w:numId="4" w16cid:durableId="94516880">
    <w:abstractNumId w:val="2"/>
  </w:num>
  <w:num w:numId="5" w16cid:durableId="462891642">
    <w:abstractNumId w:val="4"/>
  </w:num>
  <w:num w:numId="6" w16cid:durableId="1916237074">
    <w:abstractNumId w:val="7"/>
  </w:num>
  <w:num w:numId="7" w16cid:durableId="1249147239">
    <w:abstractNumId w:val="1"/>
  </w:num>
  <w:num w:numId="8" w16cid:durableId="909077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26CA"/>
    <w:rsid w:val="0001526C"/>
    <w:rsid w:val="00017107"/>
    <w:rsid w:val="00021988"/>
    <w:rsid w:val="00023738"/>
    <w:rsid w:val="00032991"/>
    <w:rsid w:val="0004251C"/>
    <w:rsid w:val="00046263"/>
    <w:rsid w:val="00063672"/>
    <w:rsid w:val="00072915"/>
    <w:rsid w:val="00077067"/>
    <w:rsid w:val="00077D90"/>
    <w:rsid w:val="000858DC"/>
    <w:rsid w:val="00087DBC"/>
    <w:rsid w:val="000A32B5"/>
    <w:rsid w:val="000A46F6"/>
    <w:rsid w:val="000B3B3B"/>
    <w:rsid w:val="000B4585"/>
    <w:rsid w:val="000C4298"/>
    <w:rsid w:val="000D16BA"/>
    <w:rsid w:val="000D395B"/>
    <w:rsid w:val="000D3A58"/>
    <w:rsid w:val="000E422D"/>
    <w:rsid w:val="000E6873"/>
    <w:rsid w:val="000F242E"/>
    <w:rsid w:val="000F52BA"/>
    <w:rsid w:val="000F7D80"/>
    <w:rsid w:val="001004D4"/>
    <w:rsid w:val="00104827"/>
    <w:rsid w:val="00111009"/>
    <w:rsid w:val="00116592"/>
    <w:rsid w:val="00120498"/>
    <w:rsid w:val="00120708"/>
    <w:rsid w:val="00141FE4"/>
    <w:rsid w:val="0014486E"/>
    <w:rsid w:val="00144998"/>
    <w:rsid w:val="001504F4"/>
    <w:rsid w:val="00151DDC"/>
    <w:rsid w:val="00154670"/>
    <w:rsid w:val="00154B03"/>
    <w:rsid w:val="0016445A"/>
    <w:rsid w:val="00177FA8"/>
    <w:rsid w:val="001824CE"/>
    <w:rsid w:val="00187DB0"/>
    <w:rsid w:val="00192DB3"/>
    <w:rsid w:val="001955B7"/>
    <w:rsid w:val="0019582C"/>
    <w:rsid w:val="001A091A"/>
    <w:rsid w:val="001A1821"/>
    <w:rsid w:val="001A3B38"/>
    <w:rsid w:val="001B23AC"/>
    <w:rsid w:val="001B2A91"/>
    <w:rsid w:val="001B3D81"/>
    <w:rsid w:val="001B6EAF"/>
    <w:rsid w:val="001C5789"/>
    <w:rsid w:val="001D424A"/>
    <w:rsid w:val="001E35C3"/>
    <w:rsid w:val="001E6CBF"/>
    <w:rsid w:val="001F126E"/>
    <w:rsid w:val="001F14E8"/>
    <w:rsid w:val="002044FE"/>
    <w:rsid w:val="0020511F"/>
    <w:rsid w:val="00207007"/>
    <w:rsid w:val="00207E59"/>
    <w:rsid w:val="00212C39"/>
    <w:rsid w:val="00221952"/>
    <w:rsid w:val="002234B9"/>
    <w:rsid w:val="002258BC"/>
    <w:rsid w:val="0023274A"/>
    <w:rsid w:val="00240151"/>
    <w:rsid w:val="00244AE0"/>
    <w:rsid w:val="00247F2C"/>
    <w:rsid w:val="00254A98"/>
    <w:rsid w:val="00263C08"/>
    <w:rsid w:val="002669B4"/>
    <w:rsid w:val="00270CE0"/>
    <w:rsid w:val="002935F3"/>
    <w:rsid w:val="00293E93"/>
    <w:rsid w:val="002942A3"/>
    <w:rsid w:val="0029739B"/>
    <w:rsid w:val="002A141E"/>
    <w:rsid w:val="002A1C3D"/>
    <w:rsid w:val="002A5D0A"/>
    <w:rsid w:val="002B02FF"/>
    <w:rsid w:val="002B4BE3"/>
    <w:rsid w:val="002C1D13"/>
    <w:rsid w:val="002C3699"/>
    <w:rsid w:val="002C7B9F"/>
    <w:rsid w:val="002D1BD1"/>
    <w:rsid w:val="002D7E69"/>
    <w:rsid w:val="002F4730"/>
    <w:rsid w:val="00313139"/>
    <w:rsid w:val="00317B78"/>
    <w:rsid w:val="00322018"/>
    <w:rsid w:val="003432DD"/>
    <w:rsid w:val="00357F69"/>
    <w:rsid w:val="003622CF"/>
    <w:rsid w:val="003B4B31"/>
    <w:rsid w:val="003C45F7"/>
    <w:rsid w:val="003C527B"/>
    <w:rsid w:val="003D3F5F"/>
    <w:rsid w:val="003D7383"/>
    <w:rsid w:val="003D7E53"/>
    <w:rsid w:val="003E30E2"/>
    <w:rsid w:val="003F2CC9"/>
    <w:rsid w:val="003F3156"/>
    <w:rsid w:val="003F5E2E"/>
    <w:rsid w:val="00400B20"/>
    <w:rsid w:val="00404638"/>
    <w:rsid w:val="004078F9"/>
    <w:rsid w:val="00417E69"/>
    <w:rsid w:val="004228F6"/>
    <w:rsid w:val="00437DE6"/>
    <w:rsid w:val="00441AB9"/>
    <w:rsid w:val="0046170D"/>
    <w:rsid w:val="00463049"/>
    <w:rsid w:val="00467D2A"/>
    <w:rsid w:val="00475A2E"/>
    <w:rsid w:val="004772DD"/>
    <w:rsid w:val="00484AF4"/>
    <w:rsid w:val="004915E4"/>
    <w:rsid w:val="004920DB"/>
    <w:rsid w:val="004A05CF"/>
    <w:rsid w:val="004B28A9"/>
    <w:rsid w:val="004D008F"/>
    <w:rsid w:val="004D2361"/>
    <w:rsid w:val="004D4B02"/>
    <w:rsid w:val="004E0CEE"/>
    <w:rsid w:val="004E2BD6"/>
    <w:rsid w:val="004E3BE9"/>
    <w:rsid w:val="004E622D"/>
    <w:rsid w:val="004F59F5"/>
    <w:rsid w:val="00500F6E"/>
    <w:rsid w:val="00503626"/>
    <w:rsid w:val="005152EC"/>
    <w:rsid w:val="005210FB"/>
    <w:rsid w:val="00531EBA"/>
    <w:rsid w:val="005335F9"/>
    <w:rsid w:val="00536939"/>
    <w:rsid w:val="005400A9"/>
    <w:rsid w:val="00554591"/>
    <w:rsid w:val="00574EA9"/>
    <w:rsid w:val="00576E3C"/>
    <w:rsid w:val="005775FA"/>
    <w:rsid w:val="00580763"/>
    <w:rsid w:val="005809A8"/>
    <w:rsid w:val="00586AF0"/>
    <w:rsid w:val="00591BDC"/>
    <w:rsid w:val="005A3D34"/>
    <w:rsid w:val="005B1D90"/>
    <w:rsid w:val="005B288D"/>
    <w:rsid w:val="005B2EC8"/>
    <w:rsid w:val="005B33C9"/>
    <w:rsid w:val="005C4EFE"/>
    <w:rsid w:val="005D0CE1"/>
    <w:rsid w:val="005D42A5"/>
    <w:rsid w:val="005D5E49"/>
    <w:rsid w:val="005E0AEF"/>
    <w:rsid w:val="005E3920"/>
    <w:rsid w:val="005E40FF"/>
    <w:rsid w:val="005E5E37"/>
    <w:rsid w:val="005F0D45"/>
    <w:rsid w:val="005F4EC6"/>
    <w:rsid w:val="005F7BB6"/>
    <w:rsid w:val="00611E48"/>
    <w:rsid w:val="006129AB"/>
    <w:rsid w:val="00613073"/>
    <w:rsid w:val="0061575A"/>
    <w:rsid w:val="00624C29"/>
    <w:rsid w:val="006273FF"/>
    <w:rsid w:val="00630039"/>
    <w:rsid w:val="00634451"/>
    <w:rsid w:val="00634586"/>
    <w:rsid w:val="00643947"/>
    <w:rsid w:val="00646833"/>
    <w:rsid w:val="00647DAA"/>
    <w:rsid w:val="0065006E"/>
    <w:rsid w:val="00661E83"/>
    <w:rsid w:val="00662840"/>
    <w:rsid w:val="006705E9"/>
    <w:rsid w:val="00673EF4"/>
    <w:rsid w:val="00680271"/>
    <w:rsid w:val="006826B1"/>
    <w:rsid w:val="00682E2E"/>
    <w:rsid w:val="006870A2"/>
    <w:rsid w:val="006939F7"/>
    <w:rsid w:val="00693BA1"/>
    <w:rsid w:val="00693CC1"/>
    <w:rsid w:val="00696230"/>
    <w:rsid w:val="0069633C"/>
    <w:rsid w:val="006969D9"/>
    <w:rsid w:val="00696C54"/>
    <w:rsid w:val="00696EA6"/>
    <w:rsid w:val="006B2147"/>
    <w:rsid w:val="006B3009"/>
    <w:rsid w:val="006C7227"/>
    <w:rsid w:val="006C7D06"/>
    <w:rsid w:val="006E4A18"/>
    <w:rsid w:val="006E6734"/>
    <w:rsid w:val="007033D7"/>
    <w:rsid w:val="007254D0"/>
    <w:rsid w:val="0073017D"/>
    <w:rsid w:val="007345C7"/>
    <w:rsid w:val="00740D14"/>
    <w:rsid w:val="00744DE0"/>
    <w:rsid w:val="00755DF8"/>
    <w:rsid w:val="00756350"/>
    <w:rsid w:val="00757D74"/>
    <w:rsid w:val="007647A8"/>
    <w:rsid w:val="00767041"/>
    <w:rsid w:val="0077020B"/>
    <w:rsid w:val="00772BF3"/>
    <w:rsid w:val="0078283F"/>
    <w:rsid w:val="007832CA"/>
    <w:rsid w:val="007909BA"/>
    <w:rsid w:val="00794F59"/>
    <w:rsid w:val="007A37D9"/>
    <w:rsid w:val="007F2112"/>
    <w:rsid w:val="007F26FB"/>
    <w:rsid w:val="007F7654"/>
    <w:rsid w:val="0080125C"/>
    <w:rsid w:val="00822748"/>
    <w:rsid w:val="00825F3D"/>
    <w:rsid w:val="00825FF9"/>
    <w:rsid w:val="00831A15"/>
    <w:rsid w:val="00834D8A"/>
    <w:rsid w:val="0084585B"/>
    <w:rsid w:val="00851AAB"/>
    <w:rsid w:val="00854D87"/>
    <w:rsid w:val="00854F46"/>
    <w:rsid w:val="008655E0"/>
    <w:rsid w:val="00880F5F"/>
    <w:rsid w:val="00884AAD"/>
    <w:rsid w:val="00886408"/>
    <w:rsid w:val="00894755"/>
    <w:rsid w:val="008A65F9"/>
    <w:rsid w:val="008A6B8D"/>
    <w:rsid w:val="008B2050"/>
    <w:rsid w:val="008B3977"/>
    <w:rsid w:val="008C0A23"/>
    <w:rsid w:val="008C2A4E"/>
    <w:rsid w:val="008C5797"/>
    <w:rsid w:val="008F033F"/>
    <w:rsid w:val="008F2A44"/>
    <w:rsid w:val="008F7058"/>
    <w:rsid w:val="00901092"/>
    <w:rsid w:val="0090414D"/>
    <w:rsid w:val="00915178"/>
    <w:rsid w:val="00915883"/>
    <w:rsid w:val="00915CA6"/>
    <w:rsid w:val="009160F7"/>
    <w:rsid w:val="00925A14"/>
    <w:rsid w:val="009361E8"/>
    <w:rsid w:val="00940EAD"/>
    <w:rsid w:val="009436D7"/>
    <w:rsid w:val="00951E4E"/>
    <w:rsid w:val="00956001"/>
    <w:rsid w:val="00960DA2"/>
    <w:rsid w:val="0096331B"/>
    <w:rsid w:val="00965BD2"/>
    <w:rsid w:val="00972052"/>
    <w:rsid w:val="00991B34"/>
    <w:rsid w:val="0099741F"/>
    <w:rsid w:val="009A41DC"/>
    <w:rsid w:val="009A520D"/>
    <w:rsid w:val="009B0135"/>
    <w:rsid w:val="009B23DD"/>
    <w:rsid w:val="009B2F16"/>
    <w:rsid w:val="009B59F5"/>
    <w:rsid w:val="009C0F92"/>
    <w:rsid w:val="009C4EB1"/>
    <w:rsid w:val="009D0AB0"/>
    <w:rsid w:val="009D0BD1"/>
    <w:rsid w:val="009D49DD"/>
    <w:rsid w:val="009E434A"/>
    <w:rsid w:val="00A045A3"/>
    <w:rsid w:val="00A07A2F"/>
    <w:rsid w:val="00A12C17"/>
    <w:rsid w:val="00A1402E"/>
    <w:rsid w:val="00A279DF"/>
    <w:rsid w:val="00A31061"/>
    <w:rsid w:val="00A35259"/>
    <w:rsid w:val="00A43A2C"/>
    <w:rsid w:val="00A547B5"/>
    <w:rsid w:val="00A62B07"/>
    <w:rsid w:val="00A6312B"/>
    <w:rsid w:val="00A64133"/>
    <w:rsid w:val="00A766BD"/>
    <w:rsid w:val="00A807EB"/>
    <w:rsid w:val="00A80F06"/>
    <w:rsid w:val="00A8709B"/>
    <w:rsid w:val="00A9370C"/>
    <w:rsid w:val="00A9429F"/>
    <w:rsid w:val="00AA2C40"/>
    <w:rsid w:val="00AA3F01"/>
    <w:rsid w:val="00AA40BB"/>
    <w:rsid w:val="00AA47E6"/>
    <w:rsid w:val="00AB03F8"/>
    <w:rsid w:val="00AB5752"/>
    <w:rsid w:val="00AC12C9"/>
    <w:rsid w:val="00AC26BE"/>
    <w:rsid w:val="00AC3523"/>
    <w:rsid w:val="00AC39F7"/>
    <w:rsid w:val="00AC6BB3"/>
    <w:rsid w:val="00AD172B"/>
    <w:rsid w:val="00AE2913"/>
    <w:rsid w:val="00AE3040"/>
    <w:rsid w:val="00AE42A3"/>
    <w:rsid w:val="00AF3A2A"/>
    <w:rsid w:val="00AF6926"/>
    <w:rsid w:val="00B009C6"/>
    <w:rsid w:val="00B0295B"/>
    <w:rsid w:val="00B06A9B"/>
    <w:rsid w:val="00B11394"/>
    <w:rsid w:val="00B229FE"/>
    <w:rsid w:val="00B22C44"/>
    <w:rsid w:val="00B258A1"/>
    <w:rsid w:val="00B40BE1"/>
    <w:rsid w:val="00B45A06"/>
    <w:rsid w:val="00B4755A"/>
    <w:rsid w:val="00B50E07"/>
    <w:rsid w:val="00B51CF5"/>
    <w:rsid w:val="00B56851"/>
    <w:rsid w:val="00B66651"/>
    <w:rsid w:val="00B82F7F"/>
    <w:rsid w:val="00B86D64"/>
    <w:rsid w:val="00B87E36"/>
    <w:rsid w:val="00B919F6"/>
    <w:rsid w:val="00B92A3B"/>
    <w:rsid w:val="00B96D1E"/>
    <w:rsid w:val="00BA0342"/>
    <w:rsid w:val="00BB1E79"/>
    <w:rsid w:val="00BB73D4"/>
    <w:rsid w:val="00BC192D"/>
    <w:rsid w:val="00BC219B"/>
    <w:rsid w:val="00BC6035"/>
    <w:rsid w:val="00BD03C7"/>
    <w:rsid w:val="00BD2BDC"/>
    <w:rsid w:val="00BD5854"/>
    <w:rsid w:val="00BE2181"/>
    <w:rsid w:val="00BE5010"/>
    <w:rsid w:val="00BE77A0"/>
    <w:rsid w:val="00BF2DD7"/>
    <w:rsid w:val="00BF4485"/>
    <w:rsid w:val="00BF646C"/>
    <w:rsid w:val="00C031CE"/>
    <w:rsid w:val="00C118AA"/>
    <w:rsid w:val="00C17337"/>
    <w:rsid w:val="00C228DC"/>
    <w:rsid w:val="00C2308F"/>
    <w:rsid w:val="00C23C63"/>
    <w:rsid w:val="00C34306"/>
    <w:rsid w:val="00C40151"/>
    <w:rsid w:val="00C4153C"/>
    <w:rsid w:val="00C4423F"/>
    <w:rsid w:val="00C578E2"/>
    <w:rsid w:val="00C6261A"/>
    <w:rsid w:val="00C82BE4"/>
    <w:rsid w:val="00C85976"/>
    <w:rsid w:val="00C90C1A"/>
    <w:rsid w:val="00C92675"/>
    <w:rsid w:val="00CA16B5"/>
    <w:rsid w:val="00CA173F"/>
    <w:rsid w:val="00CA21CF"/>
    <w:rsid w:val="00CA306E"/>
    <w:rsid w:val="00CA671F"/>
    <w:rsid w:val="00CA6F66"/>
    <w:rsid w:val="00CA7EF6"/>
    <w:rsid w:val="00CB315F"/>
    <w:rsid w:val="00CB62EC"/>
    <w:rsid w:val="00CB6ABA"/>
    <w:rsid w:val="00CD06F6"/>
    <w:rsid w:val="00CD21B8"/>
    <w:rsid w:val="00CD2CE5"/>
    <w:rsid w:val="00CE3183"/>
    <w:rsid w:val="00CE4AD3"/>
    <w:rsid w:val="00CE6B51"/>
    <w:rsid w:val="00CF6807"/>
    <w:rsid w:val="00CF70F6"/>
    <w:rsid w:val="00CF740A"/>
    <w:rsid w:val="00D02E8D"/>
    <w:rsid w:val="00D036CC"/>
    <w:rsid w:val="00D040F8"/>
    <w:rsid w:val="00D14400"/>
    <w:rsid w:val="00D2042F"/>
    <w:rsid w:val="00D30FF1"/>
    <w:rsid w:val="00D314D1"/>
    <w:rsid w:val="00D347F0"/>
    <w:rsid w:val="00D37C52"/>
    <w:rsid w:val="00D42C8F"/>
    <w:rsid w:val="00D50149"/>
    <w:rsid w:val="00D50D33"/>
    <w:rsid w:val="00D52AF5"/>
    <w:rsid w:val="00D52C25"/>
    <w:rsid w:val="00D758B4"/>
    <w:rsid w:val="00D77BA8"/>
    <w:rsid w:val="00D809CD"/>
    <w:rsid w:val="00D813B5"/>
    <w:rsid w:val="00D935FA"/>
    <w:rsid w:val="00DA3304"/>
    <w:rsid w:val="00DC65AF"/>
    <w:rsid w:val="00DD3658"/>
    <w:rsid w:val="00DD42B8"/>
    <w:rsid w:val="00DD440B"/>
    <w:rsid w:val="00DE671B"/>
    <w:rsid w:val="00DF5E1C"/>
    <w:rsid w:val="00E05917"/>
    <w:rsid w:val="00E14EF0"/>
    <w:rsid w:val="00E16991"/>
    <w:rsid w:val="00E21ADF"/>
    <w:rsid w:val="00E2523C"/>
    <w:rsid w:val="00E301DB"/>
    <w:rsid w:val="00E31822"/>
    <w:rsid w:val="00E359CB"/>
    <w:rsid w:val="00E522D5"/>
    <w:rsid w:val="00E54320"/>
    <w:rsid w:val="00E57BFD"/>
    <w:rsid w:val="00E66BE0"/>
    <w:rsid w:val="00E80586"/>
    <w:rsid w:val="00E973DC"/>
    <w:rsid w:val="00EA1B7A"/>
    <w:rsid w:val="00EA4E4B"/>
    <w:rsid w:val="00EB01FF"/>
    <w:rsid w:val="00EC0D95"/>
    <w:rsid w:val="00EC0E70"/>
    <w:rsid w:val="00EC11B7"/>
    <w:rsid w:val="00EC198F"/>
    <w:rsid w:val="00EC27BB"/>
    <w:rsid w:val="00ED25A1"/>
    <w:rsid w:val="00ED6AAC"/>
    <w:rsid w:val="00ED7FE2"/>
    <w:rsid w:val="00EE0677"/>
    <w:rsid w:val="00EF5B4F"/>
    <w:rsid w:val="00F1144F"/>
    <w:rsid w:val="00F117C7"/>
    <w:rsid w:val="00F343CB"/>
    <w:rsid w:val="00F370BC"/>
    <w:rsid w:val="00F50C88"/>
    <w:rsid w:val="00F57802"/>
    <w:rsid w:val="00F649B7"/>
    <w:rsid w:val="00F73394"/>
    <w:rsid w:val="00F7648F"/>
    <w:rsid w:val="00F80FFB"/>
    <w:rsid w:val="00F82819"/>
    <w:rsid w:val="00F82A4E"/>
    <w:rsid w:val="00F83635"/>
    <w:rsid w:val="00F85923"/>
    <w:rsid w:val="00F90587"/>
    <w:rsid w:val="00F91C2B"/>
    <w:rsid w:val="00FA24BF"/>
    <w:rsid w:val="00FA3290"/>
    <w:rsid w:val="00FB0AF6"/>
    <w:rsid w:val="00FB4C60"/>
    <w:rsid w:val="00FC5FF1"/>
    <w:rsid w:val="00FE2B9A"/>
    <w:rsid w:val="00FE3ACA"/>
    <w:rsid w:val="00FF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C596709D-BDC2-44CA-8556-0DC383E5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paragraph" w:styleId="Revision">
    <w:name w:val="Revision"/>
    <w:hidden/>
    <w:uiPriority w:val="99"/>
    <w:semiHidden/>
    <w:rsid w:val="00AC26BE"/>
    <w:pPr>
      <w:spacing w:after="0" w:line="240" w:lineRule="auto"/>
    </w:pPr>
  </w:style>
  <w:style w:type="character" w:customStyle="1" w:styleId="eop">
    <w:name w:val="eop"/>
    <w:basedOn w:val="DefaultParagraphFont"/>
    <w:rsid w:val="00B4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CB017-2247-4EAF-9C07-565CB180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3.xml><?xml version="1.0" encoding="utf-8"?>
<ds:datastoreItem xmlns:ds="http://schemas.openxmlformats.org/officeDocument/2006/customXml" ds:itemID="{3AB5CCA9-7F79-4CEB-B90D-7BA221BA773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4D7E7510-005E-4A7E-87AB-78A0E27D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3</cp:revision>
  <cp:lastPrinted>2023-04-24T13:33:00Z</cp:lastPrinted>
  <dcterms:created xsi:type="dcterms:W3CDTF">2023-05-10T10:30:00Z</dcterms:created>
  <dcterms:modified xsi:type="dcterms:W3CDTF">2023-05-10T10:52:00Z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