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07D3" w14:textId="46FD6A9C" w:rsidR="007E6816" w:rsidRPr="00B42A64" w:rsidRDefault="002B6434" w:rsidP="00FA59C1">
      <w:pPr>
        <w:pStyle w:val="Heading1"/>
        <w:spacing w:before="0"/>
        <w:rPr>
          <w:rFonts w:ascii="Arial" w:hAnsi="Arial" w:cs="Arial"/>
        </w:rPr>
      </w:pPr>
      <w:r>
        <w:rPr>
          <w:rFonts w:ascii="Arial" w:hAnsi="Arial" w:cs="Arial"/>
        </w:rPr>
        <w:t>UKAEA Board</w:t>
      </w:r>
      <w:r w:rsidR="007E6816" w:rsidRPr="00B42A64">
        <w:rPr>
          <w:rFonts w:ascii="Arial" w:hAnsi="Arial" w:cs="Arial"/>
        </w:rPr>
        <w:t xml:space="preserve"> Meeting</w:t>
      </w:r>
    </w:p>
    <w:p w14:paraId="2272D0C4" w14:textId="3DAA846F" w:rsidR="007E6816" w:rsidRPr="00B42A64" w:rsidRDefault="007E6816" w:rsidP="007E6816">
      <w:pPr>
        <w:pStyle w:val="Heading1"/>
        <w:spacing w:after="120"/>
        <w:rPr>
          <w:rFonts w:ascii="Arial" w:hAnsi="Arial" w:cs="Arial"/>
          <w:b/>
          <w:bCs/>
          <w:sz w:val="24"/>
          <w:szCs w:val="24"/>
        </w:rPr>
      </w:pPr>
      <w:r w:rsidRPr="00B42A64">
        <w:rPr>
          <w:rFonts w:ascii="Arial" w:hAnsi="Arial" w:cs="Arial"/>
          <w:b/>
          <w:bCs/>
          <w:sz w:val="24"/>
          <w:szCs w:val="24"/>
        </w:rPr>
        <w:t xml:space="preserve">Meeting Reference </w:t>
      </w:r>
      <w:proofErr w:type="gramStart"/>
      <w:r w:rsidR="00011954">
        <w:rPr>
          <w:rFonts w:ascii="Arial" w:hAnsi="Arial" w:cs="Arial"/>
          <w:b/>
          <w:bCs/>
          <w:sz w:val="24"/>
          <w:szCs w:val="24"/>
        </w:rPr>
        <w:t>UKAEA(</w:t>
      </w:r>
      <w:proofErr w:type="gramEnd"/>
      <w:r w:rsidR="00011954">
        <w:rPr>
          <w:rFonts w:ascii="Arial" w:hAnsi="Arial" w:cs="Arial"/>
          <w:b/>
          <w:bCs/>
          <w:sz w:val="24"/>
          <w:szCs w:val="24"/>
        </w:rPr>
        <w:t>2</w:t>
      </w:r>
      <w:r w:rsidR="00F26543">
        <w:rPr>
          <w:rFonts w:ascii="Arial" w:hAnsi="Arial" w:cs="Arial"/>
          <w:b/>
          <w:bCs/>
          <w:sz w:val="24"/>
          <w:szCs w:val="24"/>
        </w:rPr>
        <w:t>3</w:t>
      </w:r>
      <w:r w:rsidR="00011954">
        <w:rPr>
          <w:rFonts w:ascii="Arial" w:hAnsi="Arial" w:cs="Arial"/>
          <w:b/>
          <w:bCs/>
          <w:sz w:val="24"/>
          <w:szCs w:val="24"/>
        </w:rPr>
        <w:t>)</w:t>
      </w:r>
      <w:r w:rsidR="00F60D57">
        <w:rPr>
          <w:rFonts w:ascii="Arial" w:hAnsi="Arial" w:cs="Arial"/>
          <w:b/>
          <w:bCs/>
          <w:sz w:val="24"/>
          <w:szCs w:val="24"/>
        </w:rPr>
        <w:t>A</w:t>
      </w:r>
      <w:r w:rsidR="00F26543">
        <w:rPr>
          <w:rFonts w:ascii="Arial" w:hAnsi="Arial" w:cs="Arial"/>
          <w:b/>
          <w:bCs/>
          <w:sz w:val="24"/>
          <w:szCs w:val="24"/>
        </w:rPr>
        <w:t>1</w:t>
      </w:r>
    </w:p>
    <w:tbl>
      <w:tblPr>
        <w:tblStyle w:val="TableGrid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3228"/>
        <w:gridCol w:w="1381"/>
        <w:gridCol w:w="2116"/>
      </w:tblGrid>
      <w:tr w:rsidR="000E0738" w:rsidRPr="00B42A64" w14:paraId="2F70AFF9" w14:textId="0AD3214F" w:rsidTr="002E2118">
        <w:trPr>
          <w:trHeight w:val="1404"/>
        </w:trPr>
        <w:tc>
          <w:tcPr>
            <w:tcW w:w="1770" w:type="dxa"/>
          </w:tcPr>
          <w:p w14:paraId="4374ABB0" w14:textId="77777777" w:rsidR="000E0738" w:rsidRDefault="000E0738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  <w:p w14:paraId="2681FD89" w14:textId="2B9473A4" w:rsidR="000E0738" w:rsidRDefault="000E0738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006DD33C" w14:textId="77777777" w:rsidR="000E0738" w:rsidRDefault="000E0738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  <w:p w14:paraId="748D40B6" w14:textId="68CAD096" w:rsidR="000E0738" w:rsidRPr="00B42A64" w:rsidRDefault="000E0738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609" w:type="dxa"/>
            <w:gridSpan w:val="2"/>
          </w:tcPr>
          <w:p w14:paraId="7B4C0BE1" w14:textId="10505886" w:rsidR="000E0738" w:rsidRPr="00B42A64" w:rsidRDefault="000E0738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Cs/>
              </w:rPr>
            </w:pPr>
            <w:r w:rsidRPr="00B42A64">
              <w:rPr>
                <w:rFonts w:ascii="Arial" w:hAnsi="Arial" w:cs="Arial"/>
              </w:rPr>
              <w:t>UKAEA Culham,</w:t>
            </w:r>
            <w:r>
              <w:rPr>
                <w:rFonts w:ascii="Arial" w:hAnsi="Arial" w:cs="Arial"/>
              </w:rPr>
              <w:t xml:space="preserve"> </w:t>
            </w:r>
            <w:r w:rsidR="00171666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room</w:t>
            </w:r>
            <w:r w:rsidRPr="00B42A64">
              <w:rPr>
                <w:rFonts w:ascii="Arial" w:hAnsi="Arial" w:cs="Arial"/>
              </w:rPr>
              <w:br/>
            </w:r>
            <w:r w:rsidR="00171666">
              <w:rPr>
                <w:rFonts w:ascii="Arial" w:hAnsi="Arial" w:cs="Arial"/>
              </w:rPr>
              <w:t>20</w:t>
            </w:r>
            <w:r w:rsidR="00171666" w:rsidRPr="00171666">
              <w:rPr>
                <w:rFonts w:ascii="Arial" w:hAnsi="Arial" w:cs="Arial"/>
                <w:vertAlign w:val="superscript"/>
              </w:rPr>
              <w:t>th</w:t>
            </w:r>
            <w:r w:rsidR="00171666">
              <w:rPr>
                <w:rFonts w:ascii="Arial" w:hAnsi="Arial" w:cs="Arial"/>
              </w:rPr>
              <w:t xml:space="preserve"> January 2023</w:t>
            </w:r>
            <w:r w:rsidRPr="00B42A64">
              <w:rPr>
                <w:rFonts w:ascii="Arial" w:hAnsi="Arial" w:cs="Arial"/>
              </w:rPr>
              <w:br/>
            </w:r>
            <w:r w:rsidRPr="002539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830</w:t>
            </w:r>
            <w:r w:rsidRPr="002539D7">
              <w:rPr>
                <w:rFonts w:ascii="Arial" w:hAnsi="Arial" w:cs="Arial"/>
              </w:rPr>
              <w:t xml:space="preserve"> - 1</w:t>
            </w:r>
            <w:r w:rsidR="002067F3">
              <w:rPr>
                <w:rFonts w:ascii="Arial" w:hAnsi="Arial" w:cs="Arial"/>
              </w:rPr>
              <w:t>5</w:t>
            </w:r>
            <w:r w:rsidRPr="002539D7">
              <w:rPr>
                <w:rFonts w:ascii="Arial" w:hAnsi="Arial" w:cs="Arial"/>
              </w:rPr>
              <w:t>00</w:t>
            </w:r>
          </w:p>
        </w:tc>
        <w:tc>
          <w:tcPr>
            <w:tcW w:w="2116" w:type="dxa"/>
          </w:tcPr>
          <w:p w14:paraId="60B17830" w14:textId="77777777" w:rsidR="000E0738" w:rsidRPr="00B42A64" w:rsidRDefault="000E0738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7501D5" w:rsidRPr="00B42A64" w14:paraId="1820EB96" w14:textId="5DB85EED" w:rsidTr="002E2118">
        <w:trPr>
          <w:trHeight w:val="2414"/>
        </w:trPr>
        <w:tc>
          <w:tcPr>
            <w:tcW w:w="1770" w:type="dxa"/>
          </w:tcPr>
          <w:p w14:paraId="3C8248D3" w14:textId="36E9C81C" w:rsidR="007501D5" w:rsidRPr="00B42A64" w:rsidRDefault="007501D5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Members:</w:t>
            </w:r>
          </w:p>
        </w:tc>
        <w:tc>
          <w:tcPr>
            <w:tcW w:w="3228" w:type="dxa"/>
          </w:tcPr>
          <w:p w14:paraId="0273C325" w14:textId="77777777" w:rsidR="007501D5" w:rsidRDefault="007501D5" w:rsidP="007501D5">
            <w:pPr>
              <w:rPr>
                <w:szCs w:val="24"/>
              </w:rPr>
            </w:pPr>
            <w:r>
              <w:rPr>
                <w:szCs w:val="24"/>
              </w:rPr>
              <w:t>David Gann (Chair)</w:t>
            </w:r>
          </w:p>
          <w:p w14:paraId="2E120B22" w14:textId="77777777" w:rsidR="007501D5" w:rsidRDefault="007501D5" w:rsidP="007501D5">
            <w:pPr>
              <w:rPr>
                <w:szCs w:val="24"/>
              </w:rPr>
            </w:pPr>
            <w:r>
              <w:rPr>
                <w:szCs w:val="24"/>
              </w:rPr>
              <w:t xml:space="preserve">Ian Chapman </w:t>
            </w:r>
          </w:p>
          <w:p w14:paraId="0541D3AB" w14:textId="77777777" w:rsidR="007501D5" w:rsidRDefault="007501D5" w:rsidP="007501D5">
            <w:pPr>
              <w:rPr>
                <w:szCs w:val="24"/>
              </w:rPr>
            </w:pPr>
            <w:r>
              <w:rPr>
                <w:szCs w:val="24"/>
              </w:rPr>
              <w:t>Stephen Barter</w:t>
            </w:r>
          </w:p>
          <w:p w14:paraId="4961FB6C" w14:textId="77777777" w:rsidR="007501D5" w:rsidRDefault="007501D5" w:rsidP="007501D5">
            <w:pPr>
              <w:rPr>
                <w:szCs w:val="24"/>
              </w:rPr>
            </w:pPr>
            <w:r>
              <w:rPr>
                <w:szCs w:val="24"/>
              </w:rPr>
              <w:t>Mark Bayley</w:t>
            </w:r>
          </w:p>
          <w:p w14:paraId="4EF72FD5" w14:textId="77777777" w:rsidR="007501D5" w:rsidRDefault="007501D5" w:rsidP="007501D5">
            <w:pPr>
              <w:rPr>
                <w:szCs w:val="24"/>
              </w:rPr>
            </w:pPr>
            <w:r>
              <w:rPr>
                <w:szCs w:val="24"/>
              </w:rPr>
              <w:t>Antonia Jenkinson</w:t>
            </w:r>
          </w:p>
          <w:p w14:paraId="7BF2D0CC" w14:textId="77777777" w:rsidR="007501D5" w:rsidRDefault="007501D5" w:rsidP="007501D5">
            <w:pPr>
              <w:rPr>
                <w:szCs w:val="24"/>
              </w:rPr>
            </w:pPr>
            <w:r>
              <w:rPr>
                <w:szCs w:val="24"/>
              </w:rPr>
              <w:t>Richard Hookway</w:t>
            </w:r>
          </w:p>
          <w:p w14:paraId="25C7B151" w14:textId="139C7D70" w:rsidR="007501D5" w:rsidRDefault="007501D5" w:rsidP="007501D5">
            <w:pPr>
              <w:pStyle w:val="Details"/>
              <w:spacing w:after="0"/>
              <w:ind w:left="0"/>
              <w:jc w:val="left"/>
            </w:pPr>
            <w:r>
              <w:t>Eithne Birt</w:t>
            </w:r>
          </w:p>
          <w:p w14:paraId="2B8877EC" w14:textId="77777777" w:rsidR="00C57FC4" w:rsidRDefault="00C57FC4" w:rsidP="007501D5">
            <w:pPr>
              <w:pStyle w:val="Details"/>
              <w:spacing w:after="0"/>
              <w:ind w:left="0"/>
              <w:jc w:val="left"/>
            </w:pPr>
          </w:p>
          <w:p w14:paraId="4205EAD1" w14:textId="59E20603" w:rsidR="00C57FC4" w:rsidRDefault="00C57FC4" w:rsidP="00C57FC4">
            <w:pPr>
              <w:rPr>
                <w:szCs w:val="24"/>
              </w:rPr>
            </w:pPr>
            <w:r>
              <w:rPr>
                <w:szCs w:val="24"/>
              </w:rPr>
              <w:t>Luc Bardin</w:t>
            </w:r>
            <w:r w:rsidR="00777845">
              <w:rPr>
                <w:szCs w:val="24"/>
              </w:rPr>
              <w:t xml:space="preserve"> (remote)</w:t>
            </w:r>
          </w:p>
          <w:p w14:paraId="780E2AEA" w14:textId="77777777" w:rsidR="00C57FC4" w:rsidRDefault="00C57FC4" w:rsidP="00C57FC4">
            <w:pPr>
              <w:rPr>
                <w:szCs w:val="24"/>
              </w:rPr>
            </w:pPr>
            <w:r>
              <w:rPr>
                <w:szCs w:val="24"/>
              </w:rPr>
              <w:t>Stephen Hillier</w:t>
            </w:r>
          </w:p>
          <w:p w14:paraId="4AEB9585" w14:textId="4D7E31B2" w:rsidR="007501D5" w:rsidRDefault="00136B8E" w:rsidP="007501D5">
            <w:pPr>
              <w:pStyle w:val="Details"/>
              <w:spacing w:after="0"/>
              <w:ind w:left="0"/>
              <w:jc w:val="left"/>
              <w:rPr>
                <w:bCs/>
              </w:rPr>
            </w:pPr>
            <w:r>
              <w:rPr>
                <w:bCs/>
              </w:rPr>
              <w:t>Sue Gray</w:t>
            </w:r>
          </w:p>
          <w:p w14:paraId="598E1A5C" w14:textId="78EA2DCA" w:rsidR="007501D5" w:rsidRPr="00B42A64" w:rsidRDefault="007501D5" w:rsidP="007501D5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68E0EE40" w14:textId="728D13B6" w:rsidR="007501D5" w:rsidRPr="007501D5" w:rsidRDefault="007501D5" w:rsidP="00614B5A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 w:rsidRPr="007501D5">
              <w:rPr>
                <w:rFonts w:ascii="Arial" w:hAnsi="Arial" w:cs="Arial"/>
                <w:b/>
              </w:rPr>
              <w:t xml:space="preserve">Attendees: </w:t>
            </w:r>
          </w:p>
        </w:tc>
        <w:tc>
          <w:tcPr>
            <w:tcW w:w="2116" w:type="dxa"/>
          </w:tcPr>
          <w:p w14:paraId="0E46D316" w14:textId="4E7B2638" w:rsidR="00874A08" w:rsidRDefault="00874A08" w:rsidP="00874A08">
            <w:pPr>
              <w:rPr>
                <w:szCs w:val="24"/>
              </w:rPr>
            </w:pPr>
            <w:r>
              <w:rPr>
                <w:szCs w:val="24"/>
              </w:rPr>
              <w:t>Adam Baker (BEIS)</w:t>
            </w:r>
          </w:p>
          <w:p w14:paraId="726E7E1C" w14:textId="41877D02" w:rsidR="00832C4C" w:rsidRDefault="00F22AB1" w:rsidP="002E2118">
            <w:pPr>
              <w:ind w:right="-691"/>
              <w:rPr>
                <w:szCs w:val="24"/>
              </w:rPr>
            </w:pPr>
            <w:r>
              <w:rPr>
                <w:szCs w:val="24"/>
              </w:rPr>
              <w:t>David Sandford</w:t>
            </w:r>
            <w:r w:rsidR="00832C4C">
              <w:rPr>
                <w:szCs w:val="24"/>
              </w:rPr>
              <w:t xml:space="preserve"> (BEIS)</w:t>
            </w:r>
            <w:r>
              <w:rPr>
                <w:szCs w:val="24"/>
              </w:rPr>
              <w:t xml:space="preserve"> (am, remote</w:t>
            </w:r>
            <w:r w:rsidR="009A71C6">
              <w:rPr>
                <w:szCs w:val="24"/>
              </w:rPr>
              <w:t>, am</w:t>
            </w:r>
            <w:r>
              <w:rPr>
                <w:szCs w:val="24"/>
              </w:rPr>
              <w:t>)</w:t>
            </w:r>
          </w:p>
          <w:p w14:paraId="51F69028" w14:textId="77777777" w:rsidR="00832C4C" w:rsidRDefault="00832C4C" w:rsidP="00832C4C">
            <w:pPr>
              <w:rPr>
                <w:szCs w:val="24"/>
              </w:rPr>
            </w:pPr>
            <w:r>
              <w:rPr>
                <w:szCs w:val="24"/>
              </w:rPr>
              <w:t>Alli Brown</w:t>
            </w:r>
          </w:p>
          <w:p w14:paraId="4E1CAE8F" w14:textId="752506D7" w:rsidR="00874A08" w:rsidRDefault="00874A08" w:rsidP="00874A08">
            <w:pPr>
              <w:rPr>
                <w:szCs w:val="24"/>
              </w:rPr>
            </w:pPr>
            <w:r>
              <w:rPr>
                <w:szCs w:val="24"/>
              </w:rPr>
              <w:t>Lyndsey Mooring (Secretariat)</w:t>
            </w:r>
          </w:p>
          <w:p w14:paraId="263A4A34" w14:textId="0A36E69D" w:rsidR="00F22AB1" w:rsidRDefault="00F22AB1" w:rsidP="00F22AB1">
            <w:pPr>
              <w:rPr>
                <w:szCs w:val="24"/>
              </w:rPr>
            </w:pPr>
            <w:r>
              <w:rPr>
                <w:szCs w:val="24"/>
              </w:rPr>
              <w:t>Tim Bestwick</w:t>
            </w:r>
            <w:r w:rsidR="002E2118">
              <w:rPr>
                <w:szCs w:val="24"/>
              </w:rPr>
              <w:t xml:space="preserve"> </w:t>
            </w:r>
            <w:r>
              <w:rPr>
                <w:szCs w:val="24"/>
              </w:rPr>
              <w:t>(remote</w:t>
            </w:r>
            <w:r w:rsidR="00E16673">
              <w:rPr>
                <w:szCs w:val="24"/>
              </w:rPr>
              <w:t xml:space="preserve">, </w:t>
            </w:r>
            <w:r w:rsidR="00397362">
              <w:rPr>
                <w:szCs w:val="24"/>
              </w:rPr>
              <w:t>item 1-4</w:t>
            </w:r>
            <w:r>
              <w:rPr>
                <w:szCs w:val="24"/>
              </w:rPr>
              <w:t>)</w:t>
            </w:r>
          </w:p>
          <w:p w14:paraId="75CE154B" w14:textId="336925D7" w:rsidR="00136B8E" w:rsidRDefault="00136B8E" w:rsidP="00F22AB1">
            <w:pPr>
              <w:rPr>
                <w:szCs w:val="24"/>
              </w:rPr>
            </w:pPr>
            <w:r>
              <w:rPr>
                <w:szCs w:val="24"/>
              </w:rPr>
              <w:t>Joe Milnes</w:t>
            </w:r>
          </w:p>
          <w:p w14:paraId="051E83A4" w14:textId="77777777" w:rsidR="007501D5" w:rsidRDefault="007501D5" w:rsidP="00832C4C">
            <w:pPr>
              <w:rPr>
                <w:rFonts w:ascii="Arial" w:hAnsi="Arial" w:cs="Arial"/>
                <w:bCs/>
              </w:rPr>
            </w:pPr>
          </w:p>
        </w:tc>
      </w:tr>
      <w:tr w:rsidR="007501D5" w:rsidRPr="00B42A64" w14:paraId="4E1FC2AE" w14:textId="38780E8D" w:rsidTr="002E2118">
        <w:trPr>
          <w:trHeight w:val="610"/>
        </w:trPr>
        <w:tc>
          <w:tcPr>
            <w:tcW w:w="1770" w:type="dxa"/>
          </w:tcPr>
          <w:p w14:paraId="41FAA745" w14:textId="1382F5B8" w:rsidR="007501D5" w:rsidRPr="00B42A64" w:rsidRDefault="007501D5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 w:rsidRPr="00B42A64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3228" w:type="dxa"/>
          </w:tcPr>
          <w:p w14:paraId="343DB39E" w14:textId="27AFB7A5" w:rsidR="007501D5" w:rsidRPr="00B42A64" w:rsidRDefault="007501D5" w:rsidP="00F22A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</w:tcPr>
          <w:p w14:paraId="7E9C52C1" w14:textId="56CE0723" w:rsidR="007501D5" w:rsidRPr="00B42A64" w:rsidRDefault="007501D5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</w:tcPr>
          <w:p w14:paraId="70D31807" w14:textId="77777777" w:rsidR="007501D5" w:rsidRPr="00B42A64" w:rsidRDefault="007501D5">
            <w:pPr>
              <w:pStyle w:val="Details"/>
              <w:spacing w:after="0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7ECB0742" w14:textId="1FD9E1A1" w:rsidR="007E7F36" w:rsidRPr="00FA59C1" w:rsidRDefault="007E6816" w:rsidP="00746E6B">
      <w:pPr>
        <w:pStyle w:val="Heading1"/>
        <w:spacing w:before="360"/>
        <w:rPr>
          <w:rFonts w:ascii="Arial" w:hAnsi="Arial" w:cs="Arial"/>
          <w:b/>
          <w:bCs/>
          <w:color w:val="auto"/>
          <w:sz w:val="28"/>
          <w:szCs w:val="28"/>
        </w:rPr>
      </w:pPr>
      <w:r w:rsidRPr="00FA59C1">
        <w:rPr>
          <w:rFonts w:ascii="Arial" w:hAnsi="Arial" w:cs="Arial"/>
          <w:b/>
          <w:bCs/>
          <w:color w:val="auto"/>
          <w:sz w:val="28"/>
          <w:szCs w:val="28"/>
        </w:rPr>
        <w:t>Agenda Items</w:t>
      </w:r>
    </w:p>
    <w:p w14:paraId="5402B350" w14:textId="3B769015" w:rsidR="00C57FC4" w:rsidRDefault="009B22F0" w:rsidP="00C57FC4">
      <w:pPr>
        <w:pStyle w:val="ListNumber"/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Chair’s opening remarks</w:t>
      </w:r>
      <w:r w:rsidR="007E6816" w:rsidRPr="00B42A64">
        <w:rPr>
          <w:rFonts w:ascii="Arial" w:hAnsi="Arial" w:cs="Arial"/>
        </w:rPr>
        <w:t xml:space="preserve"> </w:t>
      </w:r>
      <w:r w:rsidR="007E6816" w:rsidRPr="00720203">
        <w:rPr>
          <w:rFonts w:ascii="Arial" w:hAnsi="Arial" w:cs="Arial"/>
        </w:rPr>
        <w:t>led by</w:t>
      </w:r>
      <w:r w:rsidRPr="00720203">
        <w:rPr>
          <w:rFonts w:ascii="Arial" w:hAnsi="Arial" w:cs="Arial"/>
        </w:rPr>
        <w:t xml:space="preserve"> D Gann</w:t>
      </w:r>
      <w:r w:rsidR="007E6816" w:rsidRPr="009A3E65">
        <w:rPr>
          <w:rFonts w:ascii="Arial" w:hAnsi="Arial" w:cs="Arial"/>
          <w:b/>
          <w:bCs/>
        </w:rPr>
        <w:t>:</w:t>
      </w:r>
      <w:r w:rsidR="007E6816" w:rsidRPr="00B42A64">
        <w:rPr>
          <w:rFonts w:ascii="Arial" w:hAnsi="Arial" w:cs="Arial"/>
        </w:rPr>
        <w:t xml:space="preserve"> </w:t>
      </w:r>
      <w:r w:rsidR="006E0813">
        <w:rPr>
          <w:rFonts w:ascii="Arial" w:hAnsi="Arial" w:cs="Arial"/>
        </w:rPr>
        <w:t>welcome to S Gray, new NED</w:t>
      </w:r>
      <w:r w:rsidR="00CC3C76">
        <w:rPr>
          <w:rFonts w:ascii="Arial" w:hAnsi="Arial" w:cs="Arial"/>
        </w:rPr>
        <w:t>, also D Sandford, A Brown and J Milnes</w:t>
      </w:r>
      <w:r w:rsidR="002E48E6">
        <w:rPr>
          <w:rFonts w:ascii="Arial" w:hAnsi="Arial" w:cs="Arial"/>
        </w:rPr>
        <w:t xml:space="preserve"> who are joining at this time of transition.</w:t>
      </w:r>
      <w:r w:rsidR="00D813D4">
        <w:rPr>
          <w:rFonts w:ascii="Arial" w:hAnsi="Arial" w:cs="Arial"/>
        </w:rPr>
        <w:t xml:space="preserve"> </w:t>
      </w:r>
      <w:r w:rsidR="00F5079B">
        <w:rPr>
          <w:rFonts w:ascii="Arial" w:hAnsi="Arial" w:cs="Arial"/>
        </w:rPr>
        <w:t xml:space="preserve"> Congratulations to I Chapman for his </w:t>
      </w:r>
      <w:r w:rsidR="00CC3C76">
        <w:rPr>
          <w:rFonts w:ascii="Arial" w:hAnsi="Arial" w:cs="Arial"/>
        </w:rPr>
        <w:t xml:space="preserve">Knighthood. </w:t>
      </w:r>
    </w:p>
    <w:p w14:paraId="4E825889" w14:textId="41D14263" w:rsidR="002E48E6" w:rsidRDefault="004807E9" w:rsidP="002E48E6">
      <w:pPr>
        <w:pStyle w:val="ListNumber"/>
        <w:numPr>
          <w:ilvl w:val="0"/>
          <w:numId w:val="0"/>
        </w:numPr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Chair overviewed process for finding new members; an update was provided by BEIS and </w:t>
      </w:r>
      <w:r w:rsidR="009757B5">
        <w:rPr>
          <w:rFonts w:ascii="Arial" w:hAnsi="Arial" w:cs="Arial"/>
        </w:rPr>
        <w:t xml:space="preserve">how members can </w:t>
      </w:r>
      <w:r w:rsidR="007F0BC0">
        <w:rPr>
          <w:rFonts w:ascii="Arial" w:hAnsi="Arial" w:cs="Arial"/>
        </w:rPr>
        <w:t>engage</w:t>
      </w:r>
      <w:r w:rsidR="009757B5">
        <w:rPr>
          <w:rFonts w:ascii="Arial" w:hAnsi="Arial" w:cs="Arial"/>
        </w:rPr>
        <w:t xml:space="preserve"> with the recruitmen</w:t>
      </w:r>
      <w:r w:rsidR="007F0BC0">
        <w:rPr>
          <w:rFonts w:ascii="Arial" w:hAnsi="Arial" w:cs="Arial"/>
        </w:rPr>
        <w:t>t</w:t>
      </w:r>
      <w:r w:rsidR="00B5073C">
        <w:rPr>
          <w:rFonts w:ascii="Arial" w:hAnsi="Arial" w:cs="Arial"/>
        </w:rPr>
        <w:t xml:space="preserve"> process</w:t>
      </w:r>
      <w:r w:rsidR="007F0BC0">
        <w:rPr>
          <w:rFonts w:ascii="Arial" w:hAnsi="Arial" w:cs="Arial"/>
        </w:rPr>
        <w:t xml:space="preserve">. </w:t>
      </w:r>
      <w:r w:rsidR="00892F51">
        <w:rPr>
          <w:rFonts w:ascii="Arial" w:hAnsi="Arial" w:cs="Arial"/>
        </w:rPr>
        <w:t>Experience of timelines shared.</w:t>
      </w:r>
      <w:r w:rsidR="000C28C7">
        <w:rPr>
          <w:rFonts w:ascii="Arial" w:hAnsi="Arial" w:cs="Arial"/>
        </w:rPr>
        <w:t xml:space="preserve"> </w:t>
      </w:r>
      <w:r w:rsidR="00857FAA">
        <w:rPr>
          <w:rFonts w:ascii="Arial" w:hAnsi="Arial" w:cs="Arial"/>
        </w:rPr>
        <w:t xml:space="preserve">Chair gave an overview of expected focus </w:t>
      </w:r>
      <w:r w:rsidR="00E16673">
        <w:rPr>
          <w:rFonts w:ascii="Arial" w:hAnsi="Arial" w:cs="Arial"/>
        </w:rPr>
        <w:t>for the remainder of their term.</w:t>
      </w:r>
    </w:p>
    <w:p w14:paraId="2E948248" w14:textId="55FB5FA2" w:rsidR="00397362" w:rsidRPr="002E48E6" w:rsidRDefault="00397362" w:rsidP="002E48E6">
      <w:pPr>
        <w:pStyle w:val="ListNumber"/>
        <w:numPr>
          <w:ilvl w:val="0"/>
          <w:numId w:val="0"/>
        </w:numPr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</w:rPr>
        <w:t>D Sandford introduced himself</w:t>
      </w:r>
      <w:r w:rsidR="00447CC4">
        <w:rPr>
          <w:rFonts w:ascii="Arial" w:hAnsi="Arial" w:cs="Arial"/>
        </w:rPr>
        <w:t xml:space="preserve">, </w:t>
      </w:r>
      <w:r w:rsidR="00A305DF">
        <w:rPr>
          <w:rFonts w:ascii="Arial" w:hAnsi="Arial" w:cs="Arial"/>
        </w:rPr>
        <w:t xml:space="preserve">his </w:t>
      </w:r>
      <w:r w:rsidR="00447CC4">
        <w:rPr>
          <w:rFonts w:ascii="Arial" w:hAnsi="Arial" w:cs="Arial"/>
        </w:rPr>
        <w:t>role</w:t>
      </w:r>
      <w:r>
        <w:rPr>
          <w:rFonts w:ascii="Arial" w:hAnsi="Arial" w:cs="Arial"/>
        </w:rPr>
        <w:t xml:space="preserve"> and outlined </w:t>
      </w:r>
      <w:r w:rsidR="00D7729C">
        <w:rPr>
          <w:rFonts w:ascii="Arial" w:hAnsi="Arial" w:cs="Arial"/>
        </w:rPr>
        <w:t>anticipated ways of working.</w:t>
      </w:r>
    </w:p>
    <w:p w14:paraId="76A426E1" w14:textId="1AB1BD4A" w:rsidR="002F2BBB" w:rsidRPr="00AB7EC1" w:rsidRDefault="00AB7EC1" w:rsidP="005E1362">
      <w:pPr>
        <w:pStyle w:val="ListNumber"/>
        <w:numPr>
          <w:ilvl w:val="0"/>
          <w:numId w:val="0"/>
        </w:numPr>
        <w:spacing w:before="120"/>
        <w:ind w:left="357"/>
        <w:rPr>
          <w:rFonts w:ascii="Arial" w:hAnsi="Arial" w:cs="Arial"/>
          <w:b/>
          <w:bCs/>
        </w:rPr>
      </w:pPr>
      <w:r w:rsidRPr="00AB7EC1">
        <w:rPr>
          <w:rFonts w:ascii="Arial" w:hAnsi="Arial" w:cs="Arial"/>
          <w:b/>
          <w:bCs/>
        </w:rPr>
        <w:t xml:space="preserve">No </w:t>
      </w:r>
      <w:r w:rsidR="007E572A">
        <w:rPr>
          <w:rFonts w:ascii="Arial" w:hAnsi="Arial" w:cs="Arial"/>
          <w:b/>
          <w:bCs/>
        </w:rPr>
        <w:t>interests were declared</w:t>
      </w:r>
    </w:p>
    <w:p w14:paraId="02BA2F32" w14:textId="2707E9AE" w:rsidR="004576AB" w:rsidRPr="004576AB" w:rsidRDefault="004576AB" w:rsidP="00B22CDE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5D524CF0" w14:textId="12D52A7D" w:rsidR="00133C8A" w:rsidRPr="00B42A64" w:rsidRDefault="007E6816" w:rsidP="00133C8A">
      <w:pPr>
        <w:pStyle w:val="ListNumber"/>
        <w:rPr>
          <w:rFonts w:ascii="Arial" w:hAnsi="Arial" w:cs="Arial"/>
        </w:rPr>
      </w:pPr>
      <w:r w:rsidRPr="00B42A64">
        <w:rPr>
          <w:rFonts w:ascii="Arial" w:hAnsi="Arial" w:cs="Arial"/>
          <w:b/>
          <w:bCs/>
        </w:rPr>
        <w:t>Minutes and Actions</w:t>
      </w:r>
      <w:r w:rsidR="00A86E62">
        <w:rPr>
          <w:rFonts w:ascii="Arial" w:hAnsi="Arial" w:cs="Arial"/>
          <w:b/>
          <w:bCs/>
        </w:rPr>
        <w:t xml:space="preserve"> Review, </w:t>
      </w:r>
      <w:r w:rsidR="001A0927">
        <w:rPr>
          <w:rFonts w:ascii="Arial" w:hAnsi="Arial" w:cs="Arial"/>
          <w:b/>
          <w:bCs/>
        </w:rPr>
        <w:t>(22)M</w:t>
      </w:r>
      <w:r w:rsidR="002E2118">
        <w:rPr>
          <w:rFonts w:ascii="Arial" w:hAnsi="Arial" w:cs="Arial"/>
          <w:b/>
          <w:bCs/>
        </w:rPr>
        <w:t>6</w:t>
      </w:r>
      <w:r w:rsidRPr="00B42A64">
        <w:rPr>
          <w:rFonts w:ascii="Arial" w:hAnsi="Arial" w:cs="Arial"/>
        </w:rPr>
        <w:t xml:space="preserve"> </w:t>
      </w:r>
      <w:r w:rsidRPr="00720203">
        <w:rPr>
          <w:rFonts w:ascii="Arial" w:hAnsi="Arial" w:cs="Arial"/>
        </w:rPr>
        <w:t xml:space="preserve">led by </w:t>
      </w:r>
      <w:r w:rsidR="002F439A" w:rsidRPr="00720203">
        <w:rPr>
          <w:rFonts w:ascii="Arial" w:hAnsi="Arial" w:cs="Arial"/>
        </w:rPr>
        <w:t>D Gann</w:t>
      </w:r>
      <w:r w:rsidRPr="009A3E65">
        <w:rPr>
          <w:rFonts w:ascii="Arial" w:hAnsi="Arial" w:cs="Arial"/>
          <w:b/>
          <w:bCs/>
        </w:rPr>
        <w:t>:</w:t>
      </w:r>
      <w:r w:rsidRPr="00B42A64">
        <w:rPr>
          <w:rFonts w:ascii="Arial" w:hAnsi="Arial" w:cs="Arial"/>
        </w:rPr>
        <w:t xml:space="preserve"> </w:t>
      </w:r>
    </w:p>
    <w:p w14:paraId="78D7D2F1" w14:textId="77777777" w:rsidR="002F439A" w:rsidRDefault="002F439A" w:rsidP="002F439A">
      <w:pPr>
        <w:pStyle w:val="ListNumber"/>
        <w:numPr>
          <w:ilvl w:val="0"/>
          <w:numId w:val="0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Minutes review:</w:t>
      </w:r>
    </w:p>
    <w:p w14:paraId="0FA3CC38" w14:textId="576B0406" w:rsidR="00274E49" w:rsidRDefault="00E31334" w:rsidP="00C57FC4">
      <w:pPr>
        <w:pStyle w:val="ListNumber"/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UKAEA(</w:t>
      </w:r>
      <w:proofErr w:type="gramEnd"/>
      <w:r>
        <w:rPr>
          <w:rFonts w:ascii="Arial" w:hAnsi="Arial" w:cs="Arial"/>
        </w:rPr>
        <w:t>22)</w:t>
      </w:r>
      <w:r w:rsidR="00BF5176">
        <w:rPr>
          <w:rFonts w:ascii="Arial" w:hAnsi="Arial" w:cs="Arial"/>
        </w:rPr>
        <w:t>M</w:t>
      </w:r>
      <w:r w:rsidR="002E2118">
        <w:rPr>
          <w:rFonts w:ascii="Arial" w:hAnsi="Arial" w:cs="Arial"/>
        </w:rPr>
        <w:t>6</w:t>
      </w:r>
    </w:p>
    <w:p w14:paraId="46319310" w14:textId="70A20C80" w:rsidR="00FA1D4A" w:rsidRDefault="00372DF2" w:rsidP="00D90667">
      <w:pPr>
        <w:pStyle w:val="ListNumb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B75054">
        <w:rPr>
          <w:rFonts w:ascii="Arial" w:hAnsi="Arial" w:cs="Arial"/>
        </w:rPr>
        <w:t xml:space="preserve"> </w:t>
      </w:r>
      <w:r w:rsidR="00C642DA">
        <w:rPr>
          <w:rFonts w:ascii="Arial" w:hAnsi="Arial" w:cs="Arial"/>
        </w:rPr>
        <w:t xml:space="preserve">3 </w:t>
      </w:r>
      <w:r w:rsidR="00042764">
        <w:rPr>
          <w:rFonts w:ascii="Arial" w:hAnsi="Arial" w:cs="Arial"/>
        </w:rPr>
        <w:t>ARAC – sentence clarified</w:t>
      </w:r>
    </w:p>
    <w:p w14:paraId="687E2905" w14:textId="30DD654A" w:rsidR="00DA5642" w:rsidRPr="00D90667" w:rsidRDefault="00AF6C67" w:rsidP="00D90667">
      <w:pPr>
        <w:pStyle w:val="ListNumber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Pg 5 </w:t>
      </w:r>
      <w:r w:rsidR="00E70649">
        <w:rPr>
          <w:rFonts w:ascii="Arial" w:hAnsi="Arial" w:cs="Arial"/>
        </w:rPr>
        <w:t>AOB – incorporation of legal entities</w:t>
      </w:r>
      <w:r w:rsidR="00126B28">
        <w:rPr>
          <w:rFonts w:ascii="Arial" w:hAnsi="Arial" w:cs="Arial"/>
        </w:rPr>
        <w:t xml:space="preserve"> decision</w:t>
      </w:r>
      <w:r w:rsidR="0053642F">
        <w:rPr>
          <w:rFonts w:ascii="Arial" w:hAnsi="Arial" w:cs="Arial"/>
        </w:rPr>
        <w:t xml:space="preserve"> </w:t>
      </w:r>
      <w:r w:rsidR="00DE7419">
        <w:rPr>
          <w:rFonts w:ascii="Arial" w:hAnsi="Arial" w:cs="Arial"/>
        </w:rPr>
        <w:t>c</w:t>
      </w:r>
      <w:r w:rsidR="00B0745B">
        <w:rPr>
          <w:rFonts w:ascii="Arial" w:hAnsi="Arial" w:cs="Arial"/>
        </w:rPr>
        <w:t>onfirmed</w:t>
      </w:r>
    </w:p>
    <w:p w14:paraId="395E6B6B" w14:textId="2E691051" w:rsidR="00133C8A" w:rsidRPr="00B42A64" w:rsidRDefault="000E2BFC" w:rsidP="00C57FC4">
      <w:pPr>
        <w:pStyle w:val="ListNumber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Action review</w:t>
      </w:r>
      <w:r w:rsidR="00C7605B">
        <w:rPr>
          <w:rFonts w:ascii="Arial" w:hAnsi="Arial" w:cs="Arial"/>
        </w:rPr>
        <w:t>:</w:t>
      </w:r>
    </w:p>
    <w:p w14:paraId="3C07D010" w14:textId="357CCB5E" w:rsidR="002E2118" w:rsidRPr="00B96527" w:rsidRDefault="007A4A2D" w:rsidP="002E2118">
      <w:pPr>
        <w:pStyle w:val="ListNumber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B96527">
        <w:rPr>
          <w:rFonts w:ascii="Arial" w:hAnsi="Arial" w:cs="Arial"/>
        </w:rPr>
        <w:t>UKAEA(</w:t>
      </w:r>
      <w:proofErr w:type="gramEnd"/>
      <w:r w:rsidRPr="00B96527">
        <w:rPr>
          <w:rFonts w:ascii="Arial" w:hAnsi="Arial" w:cs="Arial"/>
        </w:rPr>
        <w:t>22)</w:t>
      </w:r>
      <w:r w:rsidR="00371DC0" w:rsidRPr="00B96527">
        <w:rPr>
          <w:rFonts w:ascii="Arial" w:hAnsi="Arial" w:cs="Arial"/>
        </w:rPr>
        <w:t>3/5 action reviewed</w:t>
      </w:r>
      <w:r w:rsidR="00B96527" w:rsidRPr="00B96527">
        <w:rPr>
          <w:rFonts w:ascii="Arial" w:hAnsi="Arial" w:cs="Arial"/>
        </w:rPr>
        <w:t>,</w:t>
      </w:r>
      <w:r w:rsidR="00371DC0" w:rsidRPr="00B96527">
        <w:rPr>
          <w:rFonts w:ascii="Arial" w:hAnsi="Arial" w:cs="Arial"/>
        </w:rPr>
        <w:t xml:space="preserve"> one </w:t>
      </w:r>
      <w:r w:rsidR="00B836CE">
        <w:rPr>
          <w:rFonts w:ascii="Arial" w:hAnsi="Arial" w:cs="Arial"/>
        </w:rPr>
        <w:t xml:space="preserve">of two </w:t>
      </w:r>
      <w:r w:rsidR="00371DC0" w:rsidRPr="00B96527">
        <w:rPr>
          <w:rFonts w:ascii="Arial" w:hAnsi="Arial" w:cs="Arial"/>
        </w:rPr>
        <w:t>SC clearance</w:t>
      </w:r>
      <w:r w:rsidR="00B836CE">
        <w:rPr>
          <w:rFonts w:ascii="Arial" w:hAnsi="Arial" w:cs="Arial"/>
        </w:rPr>
        <w:t>s</w:t>
      </w:r>
      <w:r w:rsidR="00371DC0" w:rsidRPr="00B96527">
        <w:rPr>
          <w:rFonts w:ascii="Arial" w:hAnsi="Arial" w:cs="Arial"/>
        </w:rPr>
        <w:t xml:space="preserve"> achieved;</w:t>
      </w:r>
      <w:r w:rsidR="00E37DEB" w:rsidRPr="00B96527">
        <w:rPr>
          <w:rFonts w:ascii="Arial" w:hAnsi="Arial" w:cs="Arial"/>
        </w:rPr>
        <w:t xml:space="preserve"> </w:t>
      </w:r>
      <w:r w:rsidR="00371DC0" w:rsidRPr="00B96527">
        <w:rPr>
          <w:rFonts w:ascii="Arial" w:hAnsi="Arial" w:cs="Arial"/>
        </w:rPr>
        <w:t>action ongoing</w:t>
      </w:r>
      <w:r w:rsidR="00B96527" w:rsidRPr="00B96527">
        <w:rPr>
          <w:rFonts w:ascii="Arial" w:hAnsi="Arial" w:cs="Arial"/>
        </w:rPr>
        <w:t xml:space="preserve"> for remaining</w:t>
      </w:r>
    </w:p>
    <w:p w14:paraId="2A8E8F88" w14:textId="3F500789" w:rsidR="00371DC0" w:rsidRPr="00B96527" w:rsidRDefault="0067414E" w:rsidP="002E2118">
      <w:pPr>
        <w:pStyle w:val="ListNumber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B96527">
        <w:rPr>
          <w:rFonts w:ascii="Arial" w:hAnsi="Arial" w:cs="Arial"/>
        </w:rPr>
        <w:lastRenderedPageBreak/>
        <w:t>UKAEA(</w:t>
      </w:r>
      <w:proofErr w:type="gramEnd"/>
      <w:r w:rsidRPr="00B96527">
        <w:rPr>
          <w:rFonts w:ascii="Arial" w:hAnsi="Arial" w:cs="Arial"/>
        </w:rPr>
        <w:t>22)</w:t>
      </w:r>
      <w:r w:rsidR="00B96527" w:rsidRPr="00B96527">
        <w:rPr>
          <w:rFonts w:ascii="Arial" w:hAnsi="Arial" w:cs="Arial"/>
        </w:rPr>
        <w:t xml:space="preserve">4/3 action reviewed, </w:t>
      </w:r>
      <w:r w:rsidR="00722DCD">
        <w:rPr>
          <w:rFonts w:ascii="Arial" w:hAnsi="Arial" w:cs="Arial"/>
        </w:rPr>
        <w:t>email addresses provided, next step for March Board</w:t>
      </w:r>
    </w:p>
    <w:p w14:paraId="6C9ACB89" w14:textId="461FA735" w:rsidR="00E31C3B" w:rsidRDefault="00A555DF" w:rsidP="002E2118">
      <w:pPr>
        <w:pStyle w:val="ListNumber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576B9B">
        <w:rPr>
          <w:rFonts w:ascii="Arial" w:hAnsi="Arial" w:cs="Arial"/>
        </w:rPr>
        <w:t>UKAEA(</w:t>
      </w:r>
      <w:proofErr w:type="gramEnd"/>
      <w:r w:rsidRPr="00576B9B">
        <w:rPr>
          <w:rFonts w:ascii="Arial" w:hAnsi="Arial" w:cs="Arial"/>
        </w:rPr>
        <w:t xml:space="preserve">22)5/1 action reviewed, details already </w:t>
      </w:r>
      <w:r w:rsidR="00576B9B" w:rsidRPr="00576B9B">
        <w:rPr>
          <w:rFonts w:ascii="Arial" w:hAnsi="Arial" w:cs="Arial"/>
        </w:rPr>
        <w:t>progressed will be recirculated</w:t>
      </w:r>
      <w:r w:rsidR="00334D16">
        <w:rPr>
          <w:rFonts w:ascii="Arial" w:hAnsi="Arial" w:cs="Arial"/>
        </w:rPr>
        <w:t xml:space="preserve"> </w:t>
      </w:r>
      <w:r w:rsidR="00576B9B" w:rsidRPr="00576B9B">
        <w:rPr>
          <w:rFonts w:ascii="Arial" w:hAnsi="Arial" w:cs="Arial"/>
        </w:rPr>
        <w:t>(AJ)</w:t>
      </w:r>
      <w:r w:rsidR="00DF6F92">
        <w:rPr>
          <w:rFonts w:ascii="Arial" w:hAnsi="Arial" w:cs="Arial"/>
        </w:rPr>
        <w:t xml:space="preserve">; </w:t>
      </w:r>
      <w:r w:rsidR="00F04B57">
        <w:rPr>
          <w:rFonts w:ascii="Arial" w:hAnsi="Arial" w:cs="Arial"/>
        </w:rPr>
        <w:t>action updated</w:t>
      </w:r>
      <w:r w:rsidR="00CD1B12">
        <w:rPr>
          <w:rFonts w:ascii="Arial" w:hAnsi="Arial" w:cs="Arial"/>
        </w:rPr>
        <w:t xml:space="preserve"> to </w:t>
      </w:r>
      <w:r w:rsidR="00F355D7">
        <w:rPr>
          <w:rFonts w:ascii="Arial" w:hAnsi="Arial" w:cs="Arial"/>
        </w:rPr>
        <w:t>Nov</w:t>
      </w:r>
      <w:r w:rsidR="00CD1B12">
        <w:rPr>
          <w:rFonts w:ascii="Arial" w:hAnsi="Arial" w:cs="Arial"/>
        </w:rPr>
        <w:t xml:space="preserve"> Board</w:t>
      </w:r>
    </w:p>
    <w:p w14:paraId="08477D7C" w14:textId="2030041E" w:rsidR="00B836CE" w:rsidRDefault="0025607F" w:rsidP="002E2118">
      <w:pPr>
        <w:pStyle w:val="ListNumber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25607F">
        <w:rPr>
          <w:rFonts w:ascii="Arial" w:hAnsi="Arial" w:cs="Arial"/>
        </w:rPr>
        <w:t>UKAEA(</w:t>
      </w:r>
      <w:proofErr w:type="gramEnd"/>
      <w:r w:rsidRPr="0025607F">
        <w:rPr>
          <w:rFonts w:ascii="Arial" w:hAnsi="Arial" w:cs="Arial"/>
        </w:rPr>
        <w:t>22)5/8</w:t>
      </w:r>
      <w:r w:rsidR="009E5A9C">
        <w:rPr>
          <w:rFonts w:ascii="Arial" w:hAnsi="Arial" w:cs="Arial"/>
        </w:rPr>
        <w:t xml:space="preserve"> </w:t>
      </w:r>
      <w:r w:rsidR="009E5A9C" w:rsidRPr="009E5A9C">
        <w:rPr>
          <w:rFonts w:ascii="Arial" w:hAnsi="Arial" w:cs="Arial"/>
        </w:rPr>
        <w:t>on Jan agenda; action complete</w:t>
      </w:r>
    </w:p>
    <w:p w14:paraId="5B85D908" w14:textId="73E6FB82" w:rsidR="0025607F" w:rsidRDefault="0025607F" w:rsidP="002E2118">
      <w:pPr>
        <w:pStyle w:val="ListNumber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25607F">
        <w:rPr>
          <w:rFonts w:ascii="Arial" w:hAnsi="Arial" w:cs="Arial"/>
        </w:rPr>
        <w:t>UKAEA(</w:t>
      </w:r>
      <w:proofErr w:type="gramEnd"/>
      <w:r w:rsidRPr="0025607F">
        <w:rPr>
          <w:rFonts w:ascii="Arial" w:hAnsi="Arial" w:cs="Arial"/>
        </w:rPr>
        <w:t>22)5/9</w:t>
      </w:r>
      <w:r w:rsidR="009E5A9C">
        <w:rPr>
          <w:rFonts w:ascii="Arial" w:hAnsi="Arial" w:cs="Arial"/>
        </w:rPr>
        <w:t xml:space="preserve"> </w:t>
      </w:r>
      <w:r w:rsidR="009E5A9C" w:rsidRPr="009E5A9C">
        <w:rPr>
          <w:rFonts w:ascii="Arial" w:hAnsi="Arial" w:cs="Arial"/>
        </w:rPr>
        <w:t>on Jan agenda; action complete</w:t>
      </w:r>
    </w:p>
    <w:p w14:paraId="1FFD2013" w14:textId="586D76E4" w:rsidR="009E5A9C" w:rsidRDefault="009E5A9C" w:rsidP="002E2118">
      <w:pPr>
        <w:pStyle w:val="ListNumber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9E5A9C">
        <w:rPr>
          <w:rFonts w:ascii="Arial" w:hAnsi="Arial" w:cs="Arial"/>
        </w:rPr>
        <w:t>UKAEA(</w:t>
      </w:r>
      <w:proofErr w:type="gramEnd"/>
      <w:r w:rsidRPr="009E5A9C">
        <w:rPr>
          <w:rFonts w:ascii="Arial" w:hAnsi="Arial" w:cs="Arial"/>
        </w:rPr>
        <w:t>22)6/3</w:t>
      </w:r>
      <w:r>
        <w:rPr>
          <w:rFonts w:ascii="Arial" w:hAnsi="Arial" w:cs="Arial"/>
        </w:rPr>
        <w:t xml:space="preserve"> </w:t>
      </w:r>
      <w:r w:rsidRPr="009E5A9C">
        <w:rPr>
          <w:rFonts w:ascii="Arial" w:hAnsi="Arial" w:cs="Arial"/>
        </w:rPr>
        <w:t>on Jan agenda; action complete</w:t>
      </w:r>
    </w:p>
    <w:p w14:paraId="00E50BEB" w14:textId="28D268C8" w:rsidR="001B1C44" w:rsidRDefault="00FF3BF6" w:rsidP="001B1C44">
      <w:pPr>
        <w:pStyle w:val="ListNumber"/>
        <w:numPr>
          <w:ilvl w:val="0"/>
          <w:numId w:val="0"/>
        </w:numPr>
        <w:ind w:left="360" w:hanging="360"/>
      </w:pPr>
      <w:r>
        <w:t>Verbal u</w:t>
      </w:r>
      <w:r w:rsidR="009021DB">
        <w:t>pdate on legal entities given by A</w:t>
      </w:r>
      <w:r>
        <w:t>J.</w:t>
      </w:r>
    </w:p>
    <w:p w14:paraId="20CDDA33" w14:textId="140AEFB0" w:rsidR="00711A30" w:rsidRPr="00A927D9" w:rsidRDefault="00711A30" w:rsidP="00711A30">
      <w:pPr>
        <w:pStyle w:val="ListNumb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 Case Progress Update: </w:t>
      </w:r>
      <w:r>
        <w:rPr>
          <w:rFonts w:ascii="Arial" w:hAnsi="Arial" w:cs="Arial"/>
        </w:rPr>
        <w:t xml:space="preserve">led by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Chapman</w:t>
      </w:r>
      <w:r w:rsidR="00A927D9">
        <w:rPr>
          <w:rFonts w:ascii="Arial" w:hAnsi="Arial" w:cs="Arial"/>
        </w:rPr>
        <w:t xml:space="preserve">: questions </w:t>
      </w:r>
      <w:r w:rsidR="008E338D">
        <w:rPr>
          <w:rFonts w:ascii="Arial" w:hAnsi="Arial" w:cs="Arial"/>
        </w:rPr>
        <w:t xml:space="preserve">from committee </w:t>
      </w:r>
      <w:r w:rsidR="00A927D9">
        <w:rPr>
          <w:rFonts w:ascii="Arial" w:hAnsi="Arial" w:cs="Arial"/>
        </w:rPr>
        <w:t>covered</w:t>
      </w:r>
      <w:r w:rsidR="00F04B57">
        <w:rPr>
          <w:rFonts w:ascii="Arial" w:hAnsi="Arial" w:cs="Arial"/>
        </w:rPr>
        <w:t>:</w:t>
      </w:r>
    </w:p>
    <w:p w14:paraId="72AD9180" w14:textId="40C38D81" w:rsidR="00A927D9" w:rsidRDefault="00A927D9" w:rsidP="00A927D9">
      <w:pPr>
        <w:pStyle w:val="ListNumber"/>
        <w:numPr>
          <w:ilvl w:val="0"/>
          <w:numId w:val="27"/>
        </w:numPr>
      </w:pPr>
      <w:r>
        <w:t xml:space="preserve">How </w:t>
      </w:r>
      <w:r w:rsidR="00F04B57">
        <w:t xml:space="preserve">UKAEA will </w:t>
      </w:r>
      <w:r>
        <w:t xml:space="preserve">measure and demonstrate </w:t>
      </w:r>
      <w:r w:rsidR="00992867">
        <w:t xml:space="preserve">benefits </w:t>
      </w:r>
      <w:r w:rsidR="008E338D">
        <w:t>captured in annex</w:t>
      </w:r>
      <w:r w:rsidR="00992867">
        <w:t>– there are standard ways from C</w:t>
      </w:r>
      <w:r w:rsidR="00DF7FAA">
        <w:t xml:space="preserve">abinet </w:t>
      </w:r>
      <w:r w:rsidR="00992867">
        <w:t>O</w:t>
      </w:r>
      <w:r w:rsidR="00DF7FAA">
        <w:t>ffice</w:t>
      </w:r>
      <w:r w:rsidR="00992867">
        <w:t xml:space="preserve"> and Treasury that </w:t>
      </w:r>
      <w:r w:rsidR="00DF7FAA">
        <w:t>have been</w:t>
      </w:r>
      <w:r w:rsidR="00A07F79">
        <w:t xml:space="preserve"> included</w:t>
      </w:r>
      <w:r w:rsidR="00DF7FAA">
        <w:t xml:space="preserve"> in this case and </w:t>
      </w:r>
      <w:r w:rsidR="00992867">
        <w:t xml:space="preserve">will be used. </w:t>
      </w:r>
      <w:r w:rsidR="00910265">
        <w:t xml:space="preserve">The necessity </w:t>
      </w:r>
      <w:r w:rsidR="0099733D">
        <w:t xml:space="preserve">and timeframe </w:t>
      </w:r>
      <w:r w:rsidR="003E051C">
        <w:t>t</w:t>
      </w:r>
      <w:r w:rsidR="00EE1F29">
        <w:t>o balance costs and saving</w:t>
      </w:r>
      <w:r w:rsidR="00910265">
        <w:t>s</w:t>
      </w:r>
      <w:r w:rsidR="00EE1F29">
        <w:t xml:space="preserve"> </w:t>
      </w:r>
      <w:r w:rsidR="00A07F79">
        <w:t xml:space="preserve">was </w:t>
      </w:r>
      <w:r w:rsidR="00910265">
        <w:t>reiterated</w:t>
      </w:r>
      <w:r w:rsidR="003E051C">
        <w:t xml:space="preserve">. </w:t>
      </w:r>
    </w:p>
    <w:p w14:paraId="6541C949" w14:textId="6D87FC84" w:rsidR="007C7A4F" w:rsidRDefault="007C7A4F" w:rsidP="00A927D9">
      <w:pPr>
        <w:pStyle w:val="ListNumber"/>
        <w:numPr>
          <w:ilvl w:val="0"/>
          <w:numId w:val="27"/>
        </w:numPr>
      </w:pPr>
      <w:r>
        <w:t xml:space="preserve">Primary action </w:t>
      </w:r>
      <w:r w:rsidR="00E03CA5">
        <w:t xml:space="preserve">available to UKAEA </w:t>
      </w:r>
      <w:r w:rsidR="00DE6DB1">
        <w:t xml:space="preserve">is </w:t>
      </w:r>
      <w:r w:rsidR="006B4B70">
        <w:t>in regard to</w:t>
      </w:r>
      <w:r w:rsidR="00DE6DB1">
        <w:t xml:space="preserve"> </w:t>
      </w:r>
      <w:r>
        <w:t xml:space="preserve">contingent labor </w:t>
      </w:r>
      <w:proofErr w:type="gramStart"/>
      <w:r>
        <w:t>–</w:t>
      </w:r>
      <w:r w:rsidR="003C66A4" w:rsidRPr="003C66A4">
        <w:rPr>
          <w:rFonts w:ascii="Arial" w:hAnsi="Arial" w:cs="Arial"/>
        </w:rPr>
        <w:t xml:space="preserve"> </w:t>
      </w:r>
      <w:r w:rsidR="003C66A4">
        <w:rPr>
          <w:rFonts w:ascii="Arial" w:hAnsi="Arial" w:cs="Arial"/>
        </w:rPr>
        <w:t xml:space="preserve"> this</w:t>
      </w:r>
      <w:proofErr w:type="gramEnd"/>
      <w:r w:rsidR="003C66A4">
        <w:rPr>
          <w:rFonts w:ascii="Arial" w:hAnsi="Arial" w:cs="Arial"/>
        </w:rPr>
        <w:t xml:space="preserve"> reliance on contingent </w:t>
      </w:r>
      <w:proofErr w:type="spellStart"/>
      <w:r w:rsidR="000565BE">
        <w:rPr>
          <w:rFonts w:ascii="Arial" w:hAnsi="Arial" w:cs="Arial"/>
        </w:rPr>
        <w:t>labo</w:t>
      </w:r>
      <w:r w:rsidR="003A34F2">
        <w:rPr>
          <w:rFonts w:ascii="Arial" w:hAnsi="Arial" w:cs="Arial"/>
        </w:rPr>
        <w:t>u</w:t>
      </w:r>
      <w:r w:rsidR="000565BE">
        <w:rPr>
          <w:rFonts w:ascii="Arial" w:hAnsi="Arial" w:cs="Arial"/>
        </w:rPr>
        <w:t>r</w:t>
      </w:r>
      <w:proofErr w:type="spellEnd"/>
      <w:r w:rsidR="003C66A4">
        <w:rPr>
          <w:rFonts w:ascii="Arial" w:hAnsi="Arial" w:cs="Arial"/>
        </w:rPr>
        <w:t xml:space="preserve"> was regarded by the Board as sub-optimal, as a mitigation to pay and recruitment issues</w:t>
      </w:r>
      <w:r w:rsidR="000565BE">
        <w:rPr>
          <w:rFonts w:ascii="Arial" w:hAnsi="Arial" w:cs="Arial"/>
        </w:rPr>
        <w:t>.</w:t>
      </w:r>
      <w:r>
        <w:t xml:space="preserve"> </w:t>
      </w:r>
      <w:r w:rsidR="000565BE">
        <w:t>T</w:t>
      </w:r>
      <w:r w:rsidR="00A07F79">
        <w:t xml:space="preserve">his has been </w:t>
      </w:r>
      <w:r>
        <w:t>reviewed</w:t>
      </w:r>
      <w:r w:rsidR="0098199D">
        <w:t xml:space="preserve"> and</w:t>
      </w:r>
      <w:r>
        <w:t xml:space="preserve"> a </w:t>
      </w:r>
      <w:r w:rsidR="003F4738">
        <w:t>policy to generate the necessary methods</w:t>
      </w:r>
      <w:r w:rsidR="00770710">
        <w:t xml:space="preserve"> approved</w:t>
      </w:r>
      <w:r w:rsidR="003F4738">
        <w:t>.</w:t>
      </w:r>
      <w:r w:rsidR="00E03CA5">
        <w:t xml:space="preserve"> </w:t>
      </w:r>
      <w:r w:rsidR="00DE6DB1">
        <w:t xml:space="preserve">Wider efficiencies </w:t>
      </w:r>
      <w:r w:rsidR="00293ECB">
        <w:t xml:space="preserve">and productivity </w:t>
      </w:r>
      <w:r w:rsidR="00DE6DB1">
        <w:t>beyond this w</w:t>
      </w:r>
      <w:r w:rsidR="00770710">
        <w:t>ere</w:t>
      </w:r>
      <w:r w:rsidR="00DE6DB1">
        <w:t xml:space="preserve"> raised by Board</w:t>
      </w:r>
      <w:r w:rsidR="00293ECB">
        <w:t>, particularly in terms of the STEP SPV</w:t>
      </w:r>
      <w:r w:rsidR="009B2338">
        <w:t xml:space="preserve">. The longer timeline of this </w:t>
      </w:r>
      <w:r w:rsidR="00C30919">
        <w:t xml:space="preserve">opportunity </w:t>
      </w:r>
      <w:r w:rsidR="009B2338">
        <w:t>was acknowledged by members.</w:t>
      </w:r>
    </w:p>
    <w:p w14:paraId="09CC70FD" w14:textId="69FABEEA" w:rsidR="00EA7B05" w:rsidRPr="00711A30" w:rsidRDefault="00570C6B" w:rsidP="00A927D9">
      <w:pPr>
        <w:pStyle w:val="ListNumber"/>
        <w:numPr>
          <w:ilvl w:val="0"/>
          <w:numId w:val="27"/>
        </w:numPr>
      </w:pPr>
      <w:r>
        <w:t>Points within the C</w:t>
      </w:r>
      <w:r w:rsidR="00B555B2">
        <w:t xml:space="preserve">abinet </w:t>
      </w:r>
      <w:r>
        <w:t>O</w:t>
      </w:r>
      <w:r w:rsidR="00B555B2">
        <w:t>ffice Pay Case</w:t>
      </w:r>
      <w:r>
        <w:t xml:space="preserve"> letter were considered</w:t>
      </w:r>
      <w:r w:rsidR="007A100A">
        <w:t xml:space="preserve"> and how they translate into ways of working with government noted.</w:t>
      </w:r>
    </w:p>
    <w:p w14:paraId="04247E14" w14:textId="4DF5C7FD" w:rsidR="00711A30" w:rsidRPr="00364909" w:rsidRDefault="00711A30" w:rsidP="00711A30">
      <w:pPr>
        <w:pStyle w:val="ListNumber"/>
        <w:numPr>
          <w:ilvl w:val="0"/>
          <w:numId w:val="0"/>
        </w:numPr>
        <w:ind w:left="360"/>
        <w:jc w:val="both"/>
        <w:rPr>
          <w:i/>
          <w:iCs/>
        </w:rPr>
      </w:pPr>
      <w:r w:rsidRPr="00EF2F33">
        <w:rPr>
          <w:b/>
          <w:bCs/>
          <w:i/>
          <w:iCs/>
        </w:rPr>
        <w:t xml:space="preserve">Key Outcome: </w:t>
      </w:r>
      <w:r w:rsidRPr="00EF2F33">
        <w:rPr>
          <w:i/>
          <w:iCs/>
        </w:rPr>
        <w:t xml:space="preserve"> </w:t>
      </w:r>
      <w:r w:rsidR="0093003C">
        <w:rPr>
          <w:i/>
          <w:iCs/>
        </w:rPr>
        <w:t>Board are pleased with the outcome of the pay case</w:t>
      </w:r>
      <w:r w:rsidR="000E39E6">
        <w:rPr>
          <w:i/>
          <w:iCs/>
        </w:rPr>
        <w:t xml:space="preserve"> and</w:t>
      </w:r>
      <w:r w:rsidR="00B60F59">
        <w:rPr>
          <w:i/>
          <w:iCs/>
        </w:rPr>
        <w:t xml:space="preserve"> thank the teams involved. </w:t>
      </w:r>
      <w:r w:rsidR="00795692">
        <w:rPr>
          <w:i/>
          <w:iCs/>
        </w:rPr>
        <w:t>Once the remaining steps are completed Board will consider further actions</w:t>
      </w:r>
      <w:r w:rsidR="00E17E1E">
        <w:rPr>
          <w:i/>
          <w:iCs/>
        </w:rPr>
        <w:t xml:space="preserve"> and this will be a priority for next strategy day.</w:t>
      </w:r>
    </w:p>
    <w:p w14:paraId="78A25F32" w14:textId="77777777" w:rsidR="00711A30" w:rsidRDefault="00711A30" w:rsidP="00711A30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</w:rPr>
      </w:pPr>
    </w:p>
    <w:p w14:paraId="0EDE332E" w14:textId="1A03C8B0" w:rsidR="002E2118" w:rsidRPr="003D1BCD" w:rsidRDefault="005E2FEA" w:rsidP="003D1BCD">
      <w:pPr>
        <w:pStyle w:val="ListNumber"/>
        <w:rPr>
          <w:rFonts w:ascii="Arial" w:hAnsi="Arial" w:cs="Arial"/>
          <w:b/>
          <w:bCs/>
        </w:rPr>
      </w:pPr>
      <w:r w:rsidRPr="002E2118">
        <w:rPr>
          <w:rFonts w:ascii="Arial" w:hAnsi="Arial" w:cs="Arial"/>
          <w:b/>
          <w:bCs/>
        </w:rPr>
        <w:t xml:space="preserve">Executive Board report </w:t>
      </w:r>
      <w:r w:rsidRPr="00711A30">
        <w:rPr>
          <w:rFonts w:ascii="Arial" w:hAnsi="Arial" w:cs="Arial"/>
        </w:rPr>
        <w:t>led by I Chapman, A</w:t>
      </w:r>
      <w:r w:rsidR="00720203" w:rsidRPr="00711A30">
        <w:rPr>
          <w:rFonts w:ascii="Arial" w:hAnsi="Arial" w:cs="Arial"/>
        </w:rPr>
        <w:t xml:space="preserve"> </w:t>
      </w:r>
      <w:r w:rsidRPr="00711A30">
        <w:rPr>
          <w:rFonts w:ascii="Arial" w:hAnsi="Arial" w:cs="Arial"/>
        </w:rPr>
        <w:t xml:space="preserve">Jenkinson, </w:t>
      </w:r>
      <w:r w:rsidR="002E2118" w:rsidRPr="00711A30">
        <w:rPr>
          <w:rFonts w:ascii="Arial" w:hAnsi="Arial" w:cs="Arial"/>
        </w:rPr>
        <w:t xml:space="preserve">T Bestwick </w:t>
      </w:r>
      <w:r w:rsidRPr="00711A30">
        <w:rPr>
          <w:rFonts w:ascii="Arial" w:hAnsi="Arial" w:cs="Arial"/>
        </w:rPr>
        <w:t xml:space="preserve">and </w:t>
      </w:r>
      <w:r w:rsidR="00274E49" w:rsidRPr="00711A30">
        <w:rPr>
          <w:rFonts w:ascii="Arial" w:hAnsi="Arial" w:cs="Arial"/>
        </w:rPr>
        <w:t>J Milnes</w:t>
      </w:r>
      <w:r w:rsidR="00F5264E" w:rsidRPr="002E2118">
        <w:rPr>
          <w:rFonts w:ascii="Arial" w:hAnsi="Arial" w:cs="Arial"/>
          <w:b/>
          <w:bCs/>
        </w:rPr>
        <w:t xml:space="preserve">: </w:t>
      </w:r>
      <w:bookmarkStart w:id="0" w:name="_Hlk120088860"/>
    </w:p>
    <w:p w14:paraId="1A3C9C9C" w14:textId="1C94ADDA" w:rsidR="00362448" w:rsidRPr="008C0B64" w:rsidRDefault="00114A5A">
      <w:pPr>
        <w:pStyle w:val="ListNumber"/>
        <w:numPr>
          <w:ilvl w:val="0"/>
          <w:numId w:val="0"/>
        </w:numPr>
        <w:ind w:left="360"/>
        <w:jc w:val="both"/>
      </w:pPr>
      <w:r w:rsidRPr="008C0B64">
        <w:t xml:space="preserve">Exec </w:t>
      </w:r>
      <w:r w:rsidR="008C0B64" w:rsidRPr="008C0B64">
        <w:t>highlighted the following</w:t>
      </w:r>
      <w:r w:rsidR="00E2653D">
        <w:t xml:space="preserve"> to Board</w:t>
      </w:r>
      <w:r w:rsidR="008C0B64" w:rsidRPr="008C0B64">
        <w:t>:</w:t>
      </w:r>
    </w:p>
    <w:bookmarkEnd w:id="0"/>
    <w:p w14:paraId="5A4D8955" w14:textId="5ADE2A58" w:rsidR="002E2118" w:rsidRPr="00677D14" w:rsidRDefault="00E17E1E" w:rsidP="002E2118">
      <w:pPr>
        <w:pStyle w:val="ListNumber2"/>
        <w:numPr>
          <w:ilvl w:val="0"/>
          <w:numId w:val="25"/>
        </w:numPr>
      </w:pPr>
      <w:r w:rsidRPr="00677D14">
        <w:t>U</w:t>
      </w:r>
      <w:r w:rsidR="009E3F58">
        <w:t>K</w:t>
      </w:r>
      <w:r w:rsidRPr="00677D14">
        <w:t>IFS now approved by C</w:t>
      </w:r>
      <w:r w:rsidR="007B181F">
        <w:t xml:space="preserve">abinet </w:t>
      </w:r>
      <w:r w:rsidRPr="00677D14">
        <w:t>O</w:t>
      </w:r>
      <w:r w:rsidR="007B181F">
        <w:t>ffice</w:t>
      </w:r>
      <w:r w:rsidRPr="00677D14">
        <w:t xml:space="preserve"> and Treasury</w:t>
      </w:r>
    </w:p>
    <w:p w14:paraId="1019EF0D" w14:textId="3D841C0A" w:rsidR="00E17E1E" w:rsidRPr="00677D14" w:rsidRDefault="007B181F" w:rsidP="002E2118">
      <w:pPr>
        <w:pStyle w:val="ListNumber2"/>
        <w:numPr>
          <w:ilvl w:val="0"/>
          <w:numId w:val="25"/>
        </w:numPr>
      </w:pPr>
      <w:r w:rsidRPr="00677D14">
        <w:t xml:space="preserve">Ministerial visits </w:t>
      </w:r>
      <w:r>
        <w:t xml:space="preserve">planned </w:t>
      </w:r>
      <w:r w:rsidR="00F8000B">
        <w:t xml:space="preserve">for </w:t>
      </w:r>
      <w:r w:rsidR="00E17E1E" w:rsidRPr="00677D14">
        <w:t>6</w:t>
      </w:r>
      <w:r w:rsidR="00E17E1E" w:rsidRPr="00677D14">
        <w:rPr>
          <w:vertAlign w:val="superscript"/>
        </w:rPr>
        <w:t>th</w:t>
      </w:r>
      <w:r w:rsidR="00E17E1E" w:rsidRPr="00677D14">
        <w:t xml:space="preserve"> Feb </w:t>
      </w:r>
      <w:r w:rsidR="003D1BCD" w:rsidRPr="00677D14">
        <w:t>to announce</w:t>
      </w:r>
      <w:r w:rsidR="002602A3">
        <w:t xml:space="preserve"> UKI</w:t>
      </w:r>
      <w:r w:rsidR="00223C2A">
        <w:t>F</w:t>
      </w:r>
      <w:r w:rsidR="002602A3">
        <w:t>S</w:t>
      </w:r>
    </w:p>
    <w:p w14:paraId="3FB56506" w14:textId="578DF72C" w:rsidR="002602A3" w:rsidRDefault="003D1BCD" w:rsidP="00EE2121">
      <w:pPr>
        <w:pStyle w:val="ListNumber2"/>
        <w:numPr>
          <w:ilvl w:val="0"/>
          <w:numId w:val="25"/>
        </w:numPr>
      </w:pPr>
      <w:r w:rsidRPr="00677D14">
        <w:t>1.1 Alt</w:t>
      </w:r>
      <w:r w:rsidR="006A4203">
        <w:t>ernatives</w:t>
      </w:r>
      <w:r w:rsidRPr="00677D14">
        <w:t xml:space="preserve"> case, </w:t>
      </w:r>
      <w:r w:rsidR="00496E4B">
        <w:rPr>
          <w:rStyle w:val="hgkelc"/>
          <w:lang w:val="en"/>
        </w:rPr>
        <w:t>Chief Secretary to the Treasury</w:t>
      </w:r>
      <w:r w:rsidR="00496E4B">
        <w:t xml:space="preserve"> (</w:t>
      </w:r>
      <w:r w:rsidRPr="00677D14">
        <w:t>CST</w:t>
      </w:r>
      <w:r w:rsidR="00496E4B">
        <w:t>)</w:t>
      </w:r>
      <w:r w:rsidRPr="00677D14">
        <w:t xml:space="preserve"> approved</w:t>
      </w:r>
      <w:r w:rsidR="004B52A0">
        <w:t xml:space="preserve">; </w:t>
      </w:r>
      <w:r w:rsidR="007448E5" w:rsidRPr="00677D14">
        <w:t xml:space="preserve">head count cap numbers flagged as </w:t>
      </w:r>
      <w:r w:rsidR="001751C1">
        <w:t xml:space="preserve">a </w:t>
      </w:r>
      <w:r w:rsidR="007448E5" w:rsidRPr="00677D14">
        <w:t>risk</w:t>
      </w:r>
      <w:r w:rsidR="001751C1">
        <w:t xml:space="preserve">. Anticipate </w:t>
      </w:r>
      <w:r w:rsidR="00FD7B6B">
        <w:t>a paper</w:t>
      </w:r>
      <w:r w:rsidR="00677D14" w:rsidRPr="00677D14">
        <w:t xml:space="preserve"> to C</w:t>
      </w:r>
      <w:r w:rsidR="00FD7B6B">
        <w:t xml:space="preserve">abinet </w:t>
      </w:r>
      <w:r w:rsidR="00677D14" w:rsidRPr="00677D14">
        <w:t>O</w:t>
      </w:r>
      <w:r w:rsidR="00FD7B6B">
        <w:t>ffice</w:t>
      </w:r>
      <w:r w:rsidR="00677D14" w:rsidRPr="00677D14">
        <w:t xml:space="preserve"> nex</w:t>
      </w:r>
      <w:r w:rsidR="00FD7B6B">
        <w:t>t</w:t>
      </w:r>
      <w:r w:rsidR="00677D14" w:rsidRPr="00677D14">
        <w:t xml:space="preserve"> week,</w:t>
      </w:r>
      <w:r w:rsidR="00FD7B6B">
        <w:t xml:space="preserve"> this will cover</w:t>
      </w:r>
      <w:r w:rsidR="00677D14" w:rsidRPr="00677D14">
        <w:t xml:space="preserve"> cross departmental advice </w:t>
      </w:r>
      <w:r w:rsidR="00FD7B6B">
        <w:t xml:space="preserve">regarding </w:t>
      </w:r>
      <w:r w:rsidR="004D69FE">
        <w:t xml:space="preserve">EU </w:t>
      </w:r>
      <w:proofErr w:type="spellStart"/>
      <w:r w:rsidR="004D69FE">
        <w:t>programmes</w:t>
      </w:r>
      <w:proofErr w:type="spellEnd"/>
      <w:r w:rsidR="00677D14" w:rsidRPr="00677D14">
        <w:t>.</w:t>
      </w:r>
      <w:r w:rsidR="00677D14">
        <w:t xml:space="preserve"> </w:t>
      </w:r>
      <w:r w:rsidR="002602A3">
        <w:t xml:space="preserve">BEIS commented that </w:t>
      </w:r>
      <w:r w:rsidR="004D69FE">
        <w:t xml:space="preserve">the </w:t>
      </w:r>
      <w:proofErr w:type="spellStart"/>
      <w:r w:rsidR="004D69FE">
        <w:t>Eurofusion</w:t>
      </w:r>
      <w:proofErr w:type="spellEnd"/>
      <w:r w:rsidR="004D69FE">
        <w:t xml:space="preserve"> </w:t>
      </w:r>
      <w:r w:rsidR="002602A3">
        <w:t>Alt</w:t>
      </w:r>
      <w:r w:rsidR="004D69FE">
        <w:t>ernatives</w:t>
      </w:r>
      <w:r w:rsidR="002602A3">
        <w:t xml:space="preserve"> case is in a good place and ready to enact when a decision is taken</w:t>
      </w:r>
      <w:r w:rsidR="00EE2121">
        <w:t xml:space="preserve">. Opportunity cost </w:t>
      </w:r>
      <w:r w:rsidR="0005141E">
        <w:t xml:space="preserve">with delayed decision outlined </w:t>
      </w:r>
      <w:r w:rsidR="0092480C">
        <w:t xml:space="preserve">to committee. </w:t>
      </w:r>
      <w:r w:rsidR="00EE2121">
        <w:t xml:space="preserve"> </w:t>
      </w:r>
    </w:p>
    <w:p w14:paraId="7FBB4AD3" w14:textId="2F2D59CD" w:rsidR="00E856C9" w:rsidRDefault="00422BCF" w:rsidP="00EE2121">
      <w:pPr>
        <w:pStyle w:val="ListNumber2"/>
        <w:numPr>
          <w:ilvl w:val="0"/>
          <w:numId w:val="25"/>
        </w:numPr>
      </w:pPr>
      <w:r>
        <w:t xml:space="preserve">The important work of </w:t>
      </w:r>
      <w:r w:rsidR="00B9321B">
        <w:t xml:space="preserve">UK </w:t>
      </w:r>
      <w:r>
        <w:t>government regarding regulation was contextualized for Board</w:t>
      </w:r>
      <w:r w:rsidR="00586F17">
        <w:t>.</w:t>
      </w:r>
    </w:p>
    <w:p w14:paraId="169C4F8F" w14:textId="1E3A4670" w:rsidR="00422BCF" w:rsidRPr="004D69FE" w:rsidRDefault="00422BCF" w:rsidP="00EE2121">
      <w:pPr>
        <w:pStyle w:val="ListNumber2"/>
        <w:numPr>
          <w:ilvl w:val="0"/>
          <w:numId w:val="25"/>
        </w:numPr>
      </w:pPr>
      <w:r w:rsidRPr="004D69FE">
        <w:t xml:space="preserve">2.5 </w:t>
      </w:r>
      <w:r w:rsidR="00974CBC" w:rsidRPr="004D69FE">
        <w:t xml:space="preserve">visits – </w:t>
      </w:r>
      <w:r w:rsidR="004D69FE" w:rsidRPr="004D69FE">
        <w:t xml:space="preserve">recent </w:t>
      </w:r>
      <w:r w:rsidR="00974CBC" w:rsidRPr="004D69FE">
        <w:t>senior level visits with private sector financ</w:t>
      </w:r>
      <w:r w:rsidR="001E0900" w:rsidRPr="004D69FE">
        <w:t>iers</w:t>
      </w:r>
      <w:r w:rsidR="00974CBC" w:rsidRPr="004D69FE">
        <w:t xml:space="preserve"> and companies </w:t>
      </w:r>
      <w:r w:rsidR="00881457" w:rsidRPr="004D69FE">
        <w:t>demonstrate clear</w:t>
      </w:r>
      <w:r w:rsidR="001E0900" w:rsidRPr="004D69FE">
        <w:t>, str</w:t>
      </w:r>
      <w:r w:rsidR="006B6F8C" w:rsidRPr="004D69FE">
        <w:t xml:space="preserve">ategic </w:t>
      </w:r>
      <w:r w:rsidR="00881457" w:rsidRPr="004D69FE">
        <w:t>interest in fusion energy</w:t>
      </w:r>
      <w:r w:rsidR="007B181F" w:rsidRPr="004D69FE">
        <w:t xml:space="preserve">.  </w:t>
      </w:r>
    </w:p>
    <w:p w14:paraId="42539A58" w14:textId="03DE702F" w:rsidR="00F8000B" w:rsidRPr="00C15422" w:rsidRDefault="00C15422" w:rsidP="00C15422">
      <w:pPr>
        <w:pStyle w:val="ListNumber2"/>
        <w:numPr>
          <w:ilvl w:val="0"/>
          <w:numId w:val="25"/>
        </w:numPr>
      </w:pPr>
      <w:r w:rsidRPr="00C15422">
        <w:t xml:space="preserve">Upcoming government led events for fusion were highlighted. </w:t>
      </w:r>
    </w:p>
    <w:p w14:paraId="67180513" w14:textId="240BF609" w:rsidR="003F0DFC" w:rsidRDefault="003F0DFC" w:rsidP="00EE2121">
      <w:pPr>
        <w:pStyle w:val="ListNumber2"/>
        <w:numPr>
          <w:ilvl w:val="0"/>
          <w:numId w:val="25"/>
        </w:numPr>
      </w:pPr>
      <w:r>
        <w:t>Fusion Foundations</w:t>
      </w:r>
      <w:r w:rsidR="00C15422">
        <w:t xml:space="preserve"> </w:t>
      </w:r>
      <w:proofErr w:type="spellStart"/>
      <w:r w:rsidR="00C15422">
        <w:t>Programme</w:t>
      </w:r>
      <w:proofErr w:type="spellEnd"/>
      <w:r w:rsidR="00EF6ADC">
        <w:t>:</w:t>
      </w:r>
      <w:r>
        <w:t xml:space="preserve"> Power Supply risk </w:t>
      </w:r>
      <w:r w:rsidR="00F07FC4">
        <w:t>and the associated mitigations</w:t>
      </w:r>
      <w:r w:rsidR="00FE538A">
        <w:t xml:space="preserve"> wer</w:t>
      </w:r>
      <w:r w:rsidR="00070289">
        <w:t>e reviewed. Current escalation being undertaken were deemed approp</w:t>
      </w:r>
      <w:r w:rsidR="0049311C">
        <w:t xml:space="preserve">riate. </w:t>
      </w:r>
    </w:p>
    <w:p w14:paraId="338F5FB2" w14:textId="6B4B386E" w:rsidR="00D35B87" w:rsidRDefault="0080414C" w:rsidP="00EE2121">
      <w:pPr>
        <w:pStyle w:val="ListNumber2"/>
        <w:numPr>
          <w:ilvl w:val="0"/>
          <w:numId w:val="25"/>
        </w:numPr>
      </w:pPr>
      <w:r>
        <w:t xml:space="preserve">Land acquisition update given. </w:t>
      </w:r>
    </w:p>
    <w:p w14:paraId="3FC0C9D3" w14:textId="79DAE968" w:rsidR="00601331" w:rsidRDefault="006048BF" w:rsidP="00EE2121">
      <w:pPr>
        <w:pStyle w:val="ListNumber2"/>
        <w:numPr>
          <w:ilvl w:val="0"/>
          <w:numId w:val="25"/>
        </w:numPr>
      </w:pPr>
      <w:r>
        <w:t xml:space="preserve">Planning application for </w:t>
      </w:r>
      <w:r w:rsidR="00601331">
        <w:t>G</w:t>
      </w:r>
      <w:r>
        <w:t xml:space="preserve">eneral </w:t>
      </w:r>
      <w:r w:rsidR="00601331">
        <w:t>F</w:t>
      </w:r>
      <w:r>
        <w:t xml:space="preserve">usion development has been granted. </w:t>
      </w:r>
      <w:r w:rsidR="00601331">
        <w:t xml:space="preserve"> </w:t>
      </w:r>
    </w:p>
    <w:p w14:paraId="5E39361D" w14:textId="1049CAA1" w:rsidR="00586F17" w:rsidRDefault="00130A34" w:rsidP="00EE2121">
      <w:pPr>
        <w:pStyle w:val="ListNumber2"/>
        <w:numPr>
          <w:ilvl w:val="0"/>
          <w:numId w:val="25"/>
        </w:numPr>
      </w:pPr>
      <w:r>
        <w:t xml:space="preserve">Board noted their interest in increasing </w:t>
      </w:r>
      <w:r w:rsidR="00E32021">
        <w:t>visibility</w:t>
      </w:r>
      <w:r>
        <w:t xml:space="preserve"> of Harwell JV </w:t>
      </w:r>
      <w:r w:rsidR="00E32021">
        <w:t>during meetings</w:t>
      </w:r>
    </w:p>
    <w:p w14:paraId="79EF4B04" w14:textId="6034D80A" w:rsidR="00975F41" w:rsidRDefault="00E417DE" w:rsidP="00EE2121">
      <w:pPr>
        <w:pStyle w:val="ListNumber2"/>
        <w:numPr>
          <w:ilvl w:val="0"/>
          <w:numId w:val="25"/>
        </w:numPr>
      </w:pPr>
      <w:r>
        <w:t>B&amp;FM business cases successfully approved and funded by BEIS.</w:t>
      </w:r>
    </w:p>
    <w:p w14:paraId="6650E64D" w14:textId="6E0C62FB" w:rsidR="007451F1" w:rsidRDefault="00557550" w:rsidP="00EE2121">
      <w:pPr>
        <w:pStyle w:val="ListNumber2"/>
        <w:numPr>
          <w:ilvl w:val="0"/>
          <w:numId w:val="25"/>
        </w:numPr>
      </w:pPr>
      <w:r>
        <w:lastRenderedPageBreak/>
        <w:t xml:space="preserve">Fusion 24 will be </w:t>
      </w:r>
      <w:r w:rsidR="005F2D12">
        <w:t xml:space="preserve">the </w:t>
      </w:r>
      <w:r>
        <w:t>follow up event from the successful Fusion 22</w:t>
      </w:r>
      <w:r w:rsidR="00C40658">
        <w:t>, likely around February in London</w:t>
      </w:r>
    </w:p>
    <w:p w14:paraId="6C3E27A6" w14:textId="60B6FD85" w:rsidR="002368E3" w:rsidRPr="00903BE9" w:rsidRDefault="002368E3" w:rsidP="00EE2121">
      <w:pPr>
        <w:pStyle w:val="ListNumber2"/>
        <w:numPr>
          <w:ilvl w:val="0"/>
          <w:numId w:val="25"/>
        </w:numPr>
      </w:pPr>
      <w:r w:rsidRPr="00903BE9">
        <w:t>Heads of Terms signed with First Light Fusion</w:t>
      </w:r>
    </w:p>
    <w:p w14:paraId="68A5AAE2" w14:textId="5A64CE6C" w:rsidR="00454D6D" w:rsidRDefault="002368E3" w:rsidP="00EE2121">
      <w:pPr>
        <w:pStyle w:val="ListNumber2"/>
        <w:numPr>
          <w:ilvl w:val="0"/>
          <w:numId w:val="25"/>
        </w:numPr>
      </w:pPr>
      <w:r>
        <w:t>Number of collaboration</w:t>
      </w:r>
      <w:r w:rsidR="005F2D12">
        <w:t xml:space="preserve"> agreement</w:t>
      </w:r>
      <w:r>
        <w:t>s</w:t>
      </w:r>
      <w:r w:rsidR="005F2D12">
        <w:t xml:space="preserve"> with </w:t>
      </w:r>
      <w:r>
        <w:t>private</w:t>
      </w:r>
      <w:r w:rsidR="005F2D12">
        <w:t xml:space="preserve"> sector companies are </w:t>
      </w:r>
      <w:r>
        <w:t>growing</w:t>
      </w:r>
    </w:p>
    <w:p w14:paraId="684FD87A" w14:textId="663F0D4D" w:rsidR="003B3E6D" w:rsidRDefault="00AC36D5" w:rsidP="00EE2121">
      <w:pPr>
        <w:pStyle w:val="ListNumber2"/>
        <w:numPr>
          <w:ilvl w:val="0"/>
          <w:numId w:val="25"/>
        </w:numPr>
      </w:pPr>
      <w:r>
        <w:t>Executive are exploring</w:t>
      </w:r>
      <w:r w:rsidR="003B3E6D">
        <w:t xml:space="preserve"> merging </w:t>
      </w:r>
      <w:r>
        <w:t>assurance and SHEQ functions into one role</w:t>
      </w:r>
    </w:p>
    <w:p w14:paraId="07E6E7D5" w14:textId="1C789DDD" w:rsidR="006B63A0" w:rsidRDefault="00114A5A" w:rsidP="007F4D9A">
      <w:pPr>
        <w:pStyle w:val="ListNumber2"/>
        <w:numPr>
          <w:ilvl w:val="0"/>
          <w:numId w:val="0"/>
        </w:numPr>
        <w:ind w:left="360"/>
        <w:rPr>
          <w:i/>
          <w:iCs/>
        </w:rPr>
      </w:pPr>
      <w:r w:rsidRPr="00711A30">
        <w:rPr>
          <w:b/>
          <w:bCs/>
          <w:i/>
          <w:iCs/>
        </w:rPr>
        <w:t xml:space="preserve">Key Outcome: </w:t>
      </w:r>
      <w:r w:rsidR="00725B29" w:rsidRPr="00EA74E0">
        <w:rPr>
          <w:i/>
          <w:iCs/>
        </w:rPr>
        <w:t xml:space="preserve">Executive proposed a list of </w:t>
      </w:r>
      <w:r w:rsidR="00EA74E0">
        <w:rPr>
          <w:i/>
          <w:iCs/>
        </w:rPr>
        <w:t>approaches</w:t>
      </w:r>
      <w:r w:rsidR="00725B29" w:rsidRPr="00EA74E0">
        <w:rPr>
          <w:i/>
          <w:iCs/>
        </w:rPr>
        <w:t xml:space="preserve"> </w:t>
      </w:r>
      <w:r w:rsidR="00C9509F" w:rsidRPr="00C9509F">
        <w:rPr>
          <w:i/>
          <w:iCs/>
        </w:rPr>
        <w:t>on risk appetite and therefore short-term delivery scenario of the Alternatives package</w:t>
      </w:r>
      <w:r w:rsidR="00795ED8" w:rsidRPr="00EA74E0">
        <w:rPr>
          <w:i/>
          <w:iCs/>
        </w:rPr>
        <w:t xml:space="preserve"> </w:t>
      </w:r>
      <w:r w:rsidR="00EA74E0" w:rsidRPr="00EA74E0">
        <w:rPr>
          <w:i/>
          <w:iCs/>
        </w:rPr>
        <w:t>for Board’s consideration.</w:t>
      </w:r>
      <w:r w:rsidR="001A42D4">
        <w:rPr>
          <w:b/>
          <w:bCs/>
          <w:i/>
          <w:iCs/>
        </w:rPr>
        <w:t xml:space="preserve"> </w:t>
      </w:r>
      <w:r w:rsidR="00C211C1">
        <w:rPr>
          <w:i/>
          <w:iCs/>
        </w:rPr>
        <w:t xml:space="preserve">Board </w:t>
      </w:r>
      <w:r w:rsidR="00F674A9">
        <w:rPr>
          <w:i/>
          <w:iCs/>
        </w:rPr>
        <w:t>noted that</w:t>
      </w:r>
      <w:r w:rsidR="00323A4E">
        <w:rPr>
          <w:i/>
          <w:iCs/>
        </w:rPr>
        <w:t xml:space="preserve"> significant</w:t>
      </w:r>
      <w:r w:rsidR="00F674A9">
        <w:rPr>
          <w:i/>
          <w:iCs/>
        </w:rPr>
        <w:t xml:space="preserve"> risk exists </w:t>
      </w:r>
      <w:r w:rsidR="0026021C">
        <w:rPr>
          <w:i/>
          <w:iCs/>
        </w:rPr>
        <w:t>regarding opportunity costs of not progressing ahead of pivot</w:t>
      </w:r>
      <w:r w:rsidR="00323A4E">
        <w:rPr>
          <w:i/>
          <w:iCs/>
        </w:rPr>
        <w:t xml:space="preserve"> </w:t>
      </w:r>
      <w:r w:rsidR="0026021C">
        <w:rPr>
          <w:i/>
          <w:iCs/>
        </w:rPr>
        <w:t xml:space="preserve">decision. </w:t>
      </w:r>
      <w:r w:rsidR="004358ED">
        <w:rPr>
          <w:i/>
          <w:iCs/>
        </w:rPr>
        <w:t>Board is in full support of preparatory work</w:t>
      </w:r>
      <w:r w:rsidR="007E1974">
        <w:rPr>
          <w:i/>
          <w:iCs/>
        </w:rPr>
        <w:t>.</w:t>
      </w:r>
    </w:p>
    <w:p w14:paraId="68A581C7" w14:textId="78D81499" w:rsidR="00454D6D" w:rsidRDefault="002368E3" w:rsidP="007F4D9A">
      <w:pPr>
        <w:pStyle w:val="ListNumber2"/>
        <w:numPr>
          <w:ilvl w:val="0"/>
          <w:numId w:val="0"/>
        </w:numPr>
        <w:ind w:left="360"/>
        <w:rPr>
          <w:i/>
          <w:iCs/>
        </w:rPr>
      </w:pPr>
      <w:r w:rsidRPr="007F4D9A">
        <w:rPr>
          <w:i/>
          <w:iCs/>
        </w:rPr>
        <w:t>Board endorse</w:t>
      </w:r>
      <w:r w:rsidR="007F4D9A" w:rsidRPr="007F4D9A">
        <w:rPr>
          <w:i/>
          <w:iCs/>
        </w:rPr>
        <w:t xml:space="preserve"> </w:t>
      </w:r>
      <w:r w:rsidR="00454D6D" w:rsidRPr="007F4D9A">
        <w:rPr>
          <w:i/>
          <w:iCs/>
        </w:rPr>
        <w:t xml:space="preserve">Culham Science Centre name change to Culham Campus, and trading name </w:t>
      </w:r>
      <w:r w:rsidR="007F4D9A" w:rsidRPr="007F4D9A">
        <w:rPr>
          <w:i/>
          <w:iCs/>
        </w:rPr>
        <w:t xml:space="preserve">to become </w:t>
      </w:r>
      <w:r w:rsidR="00454D6D" w:rsidRPr="007F4D9A">
        <w:rPr>
          <w:i/>
          <w:iCs/>
        </w:rPr>
        <w:t>UK Fusion Energy Authority</w:t>
      </w:r>
    </w:p>
    <w:p w14:paraId="541C9C50" w14:textId="77777777" w:rsidR="00454D6D" w:rsidRPr="00000066" w:rsidRDefault="00454D6D" w:rsidP="00FC6C83">
      <w:pPr>
        <w:pStyle w:val="ListNumber2"/>
        <w:numPr>
          <w:ilvl w:val="0"/>
          <w:numId w:val="0"/>
        </w:numPr>
        <w:rPr>
          <w:rFonts w:ascii="Arial" w:hAnsi="Arial" w:cs="Arial"/>
          <w:i/>
          <w:iCs/>
        </w:rPr>
      </w:pPr>
    </w:p>
    <w:p w14:paraId="1407E9F5" w14:textId="77777777" w:rsidR="00814E71" w:rsidRPr="00B42A64" w:rsidRDefault="00814E71" w:rsidP="00814E71">
      <w:pPr>
        <w:pStyle w:val="ListNumber"/>
        <w:numPr>
          <w:ilvl w:val="0"/>
          <w:numId w:val="0"/>
        </w:numPr>
        <w:spacing w:before="120" w:after="220"/>
        <w:ind w:left="360"/>
        <w:rPr>
          <w:rFonts w:ascii="Arial" w:hAnsi="Arial" w:cs="Arial"/>
          <w:b/>
          <w:bCs/>
        </w:rPr>
      </w:pPr>
      <w:r w:rsidRPr="00B42A64">
        <w:rPr>
          <w:rFonts w:ascii="Arial" w:hAnsi="Arial" w:cs="Arial"/>
          <w:b/>
          <w:bCs/>
        </w:rPr>
        <w:t>Actions:</w:t>
      </w:r>
    </w:p>
    <w:tbl>
      <w:tblPr>
        <w:tblW w:w="552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1"/>
        <w:gridCol w:w="1142"/>
        <w:gridCol w:w="4968"/>
        <w:gridCol w:w="984"/>
        <w:gridCol w:w="1522"/>
      </w:tblGrid>
      <w:tr w:rsidR="00BE2AC3" w:rsidRPr="00761EAE" w14:paraId="4EAD4AF7" w14:textId="77777777" w:rsidTr="00BE2AC3">
        <w:trPr>
          <w:trHeight w:val="680"/>
        </w:trPr>
        <w:tc>
          <w:tcPr>
            <w:tcW w:w="832" w:type="pct"/>
            <w:vAlign w:val="center"/>
          </w:tcPr>
          <w:p w14:paraId="0EA71793" w14:textId="77777777" w:rsidR="00BE2AC3" w:rsidRPr="00761EAE" w:rsidRDefault="00BE2AC3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Action ID</w:t>
            </w:r>
          </w:p>
        </w:tc>
        <w:tc>
          <w:tcPr>
            <w:tcW w:w="552" w:type="pct"/>
            <w:vAlign w:val="center"/>
          </w:tcPr>
          <w:p w14:paraId="280363B5" w14:textId="35D12900" w:rsidR="00BE2AC3" w:rsidRPr="00761EAE" w:rsidRDefault="00BE2AC3" w:rsidP="001C30F6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2403" w:type="pct"/>
            <w:vAlign w:val="center"/>
          </w:tcPr>
          <w:p w14:paraId="3B402564" w14:textId="6E4A0088" w:rsidR="00BE2AC3" w:rsidRPr="00761EAE" w:rsidRDefault="00BE2AC3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Action Items</w:t>
            </w:r>
          </w:p>
        </w:tc>
        <w:tc>
          <w:tcPr>
            <w:tcW w:w="476" w:type="pct"/>
            <w:vAlign w:val="center"/>
          </w:tcPr>
          <w:p w14:paraId="26E72FA4" w14:textId="47FB99AD" w:rsidR="00BE2AC3" w:rsidRPr="00761EAE" w:rsidRDefault="00BE2AC3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Owner(s)</w:t>
            </w:r>
          </w:p>
        </w:tc>
        <w:tc>
          <w:tcPr>
            <w:tcW w:w="736" w:type="pct"/>
            <w:vAlign w:val="center"/>
          </w:tcPr>
          <w:p w14:paraId="0E1B76E8" w14:textId="77777777" w:rsidR="00BE2AC3" w:rsidRPr="00761EAE" w:rsidRDefault="00BE2AC3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Target time</w:t>
            </w:r>
          </w:p>
        </w:tc>
      </w:tr>
      <w:tr w:rsidR="00BE2AC3" w:rsidRPr="00761EAE" w14:paraId="08220DF3" w14:textId="77777777" w:rsidTr="00BE2AC3">
        <w:trPr>
          <w:trHeight w:val="427"/>
        </w:trPr>
        <w:tc>
          <w:tcPr>
            <w:tcW w:w="832" w:type="pct"/>
          </w:tcPr>
          <w:p w14:paraId="32FB73F1" w14:textId="1C242918" w:rsidR="00BE2AC3" w:rsidRPr="00761EAE" w:rsidRDefault="00BE2AC3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UKAEA(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23)1/1</w:t>
            </w:r>
          </w:p>
        </w:tc>
        <w:tc>
          <w:tcPr>
            <w:tcW w:w="552" w:type="pct"/>
          </w:tcPr>
          <w:p w14:paraId="739BA79C" w14:textId="0F574611" w:rsidR="00BE2AC3" w:rsidRDefault="00BE2AC3" w:rsidP="0063027B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3" w:type="pct"/>
          </w:tcPr>
          <w:p w14:paraId="3579FB51" w14:textId="46337A1B" w:rsidR="00BE2AC3" w:rsidRPr="00D256B7" w:rsidRDefault="00BE2AC3" w:rsidP="00E97A32">
            <w:pPr>
              <w:pStyle w:val="ListNumber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meeting to be held a Harwell during 2023</w:t>
            </w:r>
          </w:p>
        </w:tc>
        <w:tc>
          <w:tcPr>
            <w:tcW w:w="476" w:type="pct"/>
          </w:tcPr>
          <w:p w14:paraId="23AB1EC8" w14:textId="54743EBD" w:rsidR="00BE2AC3" w:rsidRDefault="00BE2AC3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736" w:type="pct"/>
          </w:tcPr>
          <w:p w14:paraId="76C895A7" w14:textId="20656903" w:rsidR="00BE2AC3" w:rsidRDefault="00152BA9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BE2AC3" w:rsidRPr="00761EAE" w14:paraId="2FE17668" w14:textId="77777777" w:rsidTr="00BE2AC3">
        <w:trPr>
          <w:trHeight w:val="427"/>
        </w:trPr>
        <w:tc>
          <w:tcPr>
            <w:tcW w:w="832" w:type="pct"/>
          </w:tcPr>
          <w:p w14:paraId="2F71FA5B" w14:textId="0C1E4DBA" w:rsidR="00BE2AC3" w:rsidRDefault="00BE2AC3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UKAEA(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23)1/2</w:t>
            </w:r>
          </w:p>
        </w:tc>
        <w:tc>
          <w:tcPr>
            <w:tcW w:w="552" w:type="pct"/>
          </w:tcPr>
          <w:p w14:paraId="429E3C64" w14:textId="12760676" w:rsidR="00BE2AC3" w:rsidRDefault="00BE2AC3" w:rsidP="0063027B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3" w:type="pct"/>
          </w:tcPr>
          <w:p w14:paraId="4B7F9F2B" w14:textId="6D4224B7" w:rsidR="00BE2AC3" w:rsidRDefault="00BE2AC3" w:rsidP="00E97A32">
            <w:pPr>
              <w:pStyle w:val="ListNumber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 of commerciality as more private sector companies join Culham Campus to be added as agenda item</w:t>
            </w:r>
          </w:p>
        </w:tc>
        <w:tc>
          <w:tcPr>
            <w:tcW w:w="476" w:type="pct"/>
          </w:tcPr>
          <w:p w14:paraId="7A0A2276" w14:textId="448DB1B0" w:rsidR="00BE2AC3" w:rsidRDefault="00BE2AC3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736" w:type="pct"/>
          </w:tcPr>
          <w:p w14:paraId="71D91402" w14:textId="7DB62EEB" w:rsidR="00BE2AC3" w:rsidRDefault="005B5328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</w:tr>
    </w:tbl>
    <w:p w14:paraId="1A8BF1F4" w14:textId="77777777" w:rsidR="00814E71" w:rsidRDefault="00814E71" w:rsidP="0061442C">
      <w:pPr>
        <w:pStyle w:val="ListNumber"/>
        <w:numPr>
          <w:ilvl w:val="0"/>
          <w:numId w:val="0"/>
        </w:numPr>
        <w:ind w:left="-426"/>
        <w:rPr>
          <w:rFonts w:ascii="Arial" w:hAnsi="Arial" w:cs="Arial"/>
        </w:rPr>
      </w:pPr>
    </w:p>
    <w:p w14:paraId="05CDCF66" w14:textId="2A8A51C9" w:rsidR="00814E71" w:rsidRDefault="00814E71" w:rsidP="00814E71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Decisions</w:t>
      </w:r>
      <w:r w:rsidR="006B3E3F">
        <w:rPr>
          <w:rFonts w:ascii="Arial" w:hAnsi="Arial" w:cs="Arial"/>
          <w:b/>
          <w:bCs/>
        </w:rPr>
        <w:t>:</w:t>
      </w:r>
      <w:r w:rsidR="006B3E3F">
        <w:rPr>
          <w:rFonts w:ascii="Arial" w:hAnsi="Arial" w:cs="Arial"/>
        </w:rPr>
        <w:t xml:space="preserve"> </w:t>
      </w:r>
    </w:p>
    <w:p w14:paraId="17704531" w14:textId="0AF35255" w:rsidR="004A5C12" w:rsidRDefault="004A5C12" w:rsidP="00814E71">
      <w:pPr>
        <w:pStyle w:val="ListNumber"/>
        <w:numPr>
          <w:ilvl w:val="0"/>
          <w:numId w:val="0"/>
        </w:numPr>
        <w:ind w:left="360"/>
        <w:rPr>
          <w:i/>
          <w:iCs/>
        </w:rPr>
      </w:pPr>
      <w:proofErr w:type="gramStart"/>
      <w:r w:rsidRPr="00315A71">
        <w:rPr>
          <w:rFonts w:ascii="Arial" w:hAnsi="Arial" w:cs="Arial"/>
          <w:b/>
          <w:bCs/>
        </w:rPr>
        <w:t>UKAEA(</w:t>
      </w:r>
      <w:proofErr w:type="gramEnd"/>
      <w:r w:rsidRPr="00315A71">
        <w:rPr>
          <w:rFonts w:ascii="Arial" w:hAnsi="Arial" w:cs="Arial"/>
          <w:b/>
          <w:bCs/>
        </w:rPr>
        <w:t>23)1D1/1</w:t>
      </w:r>
      <w:r>
        <w:rPr>
          <w:rFonts w:ascii="Arial" w:hAnsi="Arial" w:cs="Arial"/>
        </w:rPr>
        <w:t xml:space="preserve"> </w:t>
      </w:r>
      <w:r w:rsidRPr="0089292B">
        <w:rPr>
          <w:rFonts w:ascii="Arial" w:hAnsi="Arial" w:cs="Arial"/>
          <w:i/>
          <w:iCs/>
        </w:rPr>
        <w:t>Alternatives:</w:t>
      </w:r>
      <w:r w:rsidRPr="0089292B">
        <w:rPr>
          <w:rFonts w:ascii="Arial" w:hAnsi="Arial" w:cs="Arial"/>
        </w:rPr>
        <w:t xml:space="preserve"> </w:t>
      </w:r>
      <w:r w:rsidRPr="0089292B">
        <w:rPr>
          <w:i/>
          <w:iCs/>
        </w:rPr>
        <w:t>Board is in full support of the preparatory work proposed by the executiv</w:t>
      </w:r>
      <w:r w:rsidR="00B90C54" w:rsidRPr="00052FA6">
        <w:rPr>
          <w:i/>
          <w:iCs/>
        </w:rPr>
        <w:t>e</w:t>
      </w:r>
      <w:r w:rsidR="00052FA6">
        <w:rPr>
          <w:i/>
          <w:iCs/>
        </w:rPr>
        <w:t>:</w:t>
      </w:r>
      <w:r>
        <w:rPr>
          <w:i/>
          <w:iCs/>
        </w:rPr>
        <w:t xml:space="preserve"> </w:t>
      </w:r>
    </w:p>
    <w:p w14:paraId="321A4766" w14:textId="77777777" w:rsidR="00004ADD" w:rsidRPr="009E67CE" w:rsidRDefault="00004ADD" w:rsidP="00004ADD">
      <w:pPr>
        <w:pStyle w:val="ListParagraph"/>
        <w:numPr>
          <w:ilvl w:val="0"/>
          <w:numId w:val="32"/>
        </w:numPr>
        <w:spacing w:after="0"/>
        <w:contextualSpacing w:val="0"/>
        <w:rPr>
          <w:color w:val="000000"/>
        </w:rPr>
      </w:pPr>
      <w:r w:rsidRPr="009E67CE">
        <w:rPr>
          <w:color w:val="000000"/>
        </w:rPr>
        <w:t xml:space="preserve">High-level project / </w:t>
      </w:r>
      <w:proofErr w:type="spellStart"/>
      <w:r w:rsidRPr="009E67CE">
        <w:rPr>
          <w:color w:val="000000"/>
        </w:rPr>
        <w:t>programme</w:t>
      </w:r>
      <w:proofErr w:type="spellEnd"/>
      <w:r w:rsidRPr="009E67CE">
        <w:rPr>
          <w:color w:val="000000"/>
        </w:rPr>
        <w:t xml:space="preserve"> planning within a small group of the existing team, resulting in some delay to existing </w:t>
      </w:r>
      <w:proofErr w:type="spellStart"/>
      <w:r w:rsidRPr="009E67CE">
        <w:rPr>
          <w:color w:val="000000"/>
        </w:rPr>
        <w:t>programmes</w:t>
      </w:r>
      <w:proofErr w:type="spellEnd"/>
      <w:r w:rsidRPr="009E67CE">
        <w:rPr>
          <w:color w:val="000000"/>
        </w:rPr>
        <w:t xml:space="preserve"> </w:t>
      </w:r>
      <w:proofErr w:type="gramStart"/>
      <w:r w:rsidRPr="009E67CE">
        <w:rPr>
          <w:color w:val="000000"/>
        </w:rPr>
        <w:t>in order to</w:t>
      </w:r>
      <w:proofErr w:type="gramEnd"/>
      <w:r w:rsidRPr="009E67CE">
        <w:rPr>
          <w:color w:val="000000"/>
        </w:rPr>
        <w:t xml:space="preserve"> </w:t>
      </w:r>
      <w:proofErr w:type="spellStart"/>
      <w:r w:rsidRPr="009E67CE">
        <w:rPr>
          <w:color w:val="000000"/>
        </w:rPr>
        <w:t>mobilise</w:t>
      </w:r>
      <w:proofErr w:type="spellEnd"/>
      <w:r w:rsidRPr="009E67CE">
        <w:rPr>
          <w:color w:val="000000"/>
        </w:rPr>
        <w:t xml:space="preserve"> others</w:t>
      </w:r>
    </w:p>
    <w:p w14:paraId="3531D4B8" w14:textId="77777777" w:rsidR="00004ADD" w:rsidRPr="009E67CE" w:rsidRDefault="00004ADD" w:rsidP="00004ADD">
      <w:pPr>
        <w:pStyle w:val="ListParagraph"/>
        <w:numPr>
          <w:ilvl w:val="0"/>
          <w:numId w:val="32"/>
        </w:numPr>
        <w:spacing w:after="0"/>
        <w:contextualSpacing w:val="0"/>
        <w:rPr>
          <w:color w:val="000000"/>
        </w:rPr>
      </w:pPr>
      <w:r w:rsidRPr="009E67CE">
        <w:rPr>
          <w:color w:val="000000"/>
        </w:rPr>
        <w:t>Planning in increasing fidelity with a wider technical team using existing budgets to pump-prime</w:t>
      </w:r>
    </w:p>
    <w:p w14:paraId="53BA6751" w14:textId="77777777" w:rsidR="00004ADD" w:rsidRPr="009E67CE" w:rsidRDefault="00004ADD" w:rsidP="00004ADD">
      <w:pPr>
        <w:pStyle w:val="ListParagraph"/>
        <w:numPr>
          <w:ilvl w:val="0"/>
          <w:numId w:val="32"/>
        </w:numPr>
        <w:spacing w:after="0"/>
        <w:contextualSpacing w:val="0"/>
        <w:rPr>
          <w:color w:val="000000"/>
        </w:rPr>
      </w:pPr>
      <w:r w:rsidRPr="009E67CE">
        <w:rPr>
          <w:color w:val="000000"/>
        </w:rPr>
        <w:t>Advertising the additional roles needed to deliver the Alts portfolio</w:t>
      </w:r>
    </w:p>
    <w:p w14:paraId="311A6B6A" w14:textId="77777777" w:rsidR="00004ADD" w:rsidRPr="009E67CE" w:rsidRDefault="00004ADD" w:rsidP="00004ADD">
      <w:pPr>
        <w:pStyle w:val="ListParagraph"/>
        <w:numPr>
          <w:ilvl w:val="0"/>
          <w:numId w:val="32"/>
        </w:numPr>
        <w:spacing w:after="0"/>
        <w:contextualSpacing w:val="0"/>
        <w:rPr>
          <w:color w:val="000000"/>
        </w:rPr>
      </w:pPr>
      <w:proofErr w:type="spellStart"/>
      <w:r w:rsidRPr="009E67CE">
        <w:rPr>
          <w:color w:val="000000"/>
        </w:rPr>
        <w:t>Reorganising</w:t>
      </w:r>
      <w:proofErr w:type="spellEnd"/>
      <w:r w:rsidRPr="009E67CE">
        <w:rPr>
          <w:color w:val="000000"/>
        </w:rPr>
        <w:t xml:space="preserve"> the UKAEA senior management to deal with the Alternatives portfolio. This is achievable within the dispensation BEIS secured for our senior staff last year since that allows up to 2% of the workforce and we currently have 1.3% filled although it would be difficult/impossible to undo if government decide not to pivot</w:t>
      </w:r>
    </w:p>
    <w:p w14:paraId="5D9784F1" w14:textId="77777777" w:rsidR="00004ADD" w:rsidRPr="009E67CE" w:rsidRDefault="00004ADD" w:rsidP="00004ADD">
      <w:pPr>
        <w:pStyle w:val="ListParagraph"/>
        <w:numPr>
          <w:ilvl w:val="0"/>
          <w:numId w:val="32"/>
        </w:numPr>
        <w:spacing w:after="0"/>
        <w:contextualSpacing w:val="0"/>
        <w:rPr>
          <w:color w:val="000000"/>
        </w:rPr>
      </w:pPr>
      <w:r w:rsidRPr="009E67CE">
        <w:rPr>
          <w:color w:val="000000"/>
        </w:rPr>
        <w:t>Establishing formal project boards and reporting, resourcing projects by taking some experienced people from existing projects and back-filling with new appointments / industry participation</w:t>
      </w:r>
    </w:p>
    <w:p w14:paraId="18D3FDAD" w14:textId="77777777" w:rsidR="00004ADD" w:rsidRPr="009E67CE" w:rsidRDefault="00004ADD" w:rsidP="00004ADD">
      <w:pPr>
        <w:pStyle w:val="ListParagraph"/>
        <w:numPr>
          <w:ilvl w:val="0"/>
          <w:numId w:val="32"/>
        </w:numPr>
        <w:spacing w:after="0"/>
        <w:contextualSpacing w:val="0"/>
        <w:rPr>
          <w:color w:val="000000"/>
        </w:rPr>
      </w:pPr>
      <w:r w:rsidRPr="009E67CE">
        <w:rPr>
          <w:color w:val="000000"/>
        </w:rPr>
        <w:t>Appointing to new roles to deliver the Alts portfolio ahead of decision so we can hit the ground running</w:t>
      </w:r>
    </w:p>
    <w:p w14:paraId="17B78D72" w14:textId="77777777" w:rsidR="00004ADD" w:rsidRPr="009E67CE" w:rsidRDefault="00004ADD" w:rsidP="00004ADD">
      <w:pPr>
        <w:pStyle w:val="ListParagraph"/>
        <w:numPr>
          <w:ilvl w:val="0"/>
          <w:numId w:val="32"/>
        </w:numPr>
        <w:spacing w:after="240"/>
        <w:contextualSpacing w:val="0"/>
        <w:rPr>
          <w:color w:val="000000"/>
        </w:rPr>
      </w:pPr>
      <w:r w:rsidRPr="009E67CE">
        <w:rPr>
          <w:color w:val="000000"/>
        </w:rPr>
        <w:t>Placing contracts for scope of work that is planned under Alternatives, at least in design phase, up to exposure of a few £m to be managed as a risk within the UKAEA portfolio</w:t>
      </w:r>
    </w:p>
    <w:p w14:paraId="1B945F9A" w14:textId="77777777" w:rsidR="00004ADD" w:rsidRDefault="00004ADD" w:rsidP="00814E71">
      <w:pPr>
        <w:pStyle w:val="ListNumber"/>
        <w:numPr>
          <w:ilvl w:val="0"/>
          <w:numId w:val="0"/>
        </w:numPr>
        <w:ind w:left="360"/>
        <w:rPr>
          <w:i/>
          <w:iCs/>
        </w:rPr>
      </w:pPr>
    </w:p>
    <w:p w14:paraId="6CDC610E" w14:textId="6B3F1FB3" w:rsidR="00400FAB" w:rsidRPr="007F4D9A" w:rsidRDefault="00504434" w:rsidP="00400FAB">
      <w:pPr>
        <w:pStyle w:val="ListNumber2"/>
        <w:numPr>
          <w:ilvl w:val="0"/>
          <w:numId w:val="0"/>
        </w:numPr>
        <w:ind w:left="360"/>
        <w:rPr>
          <w:i/>
          <w:iCs/>
        </w:rPr>
      </w:pPr>
      <w:proofErr w:type="gramStart"/>
      <w:r w:rsidRPr="00315A71">
        <w:rPr>
          <w:rFonts w:ascii="Arial" w:hAnsi="Arial" w:cs="Arial"/>
          <w:b/>
          <w:bCs/>
        </w:rPr>
        <w:t>UKAEA(</w:t>
      </w:r>
      <w:proofErr w:type="gramEnd"/>
      <w:r w:rsidRPr="00315A71">
        <w:rPr>
          <w:rFonts w:ascii="Arial" w:hAnsi="Arial" w:cs="Arial"/>
          <w:b/>
          <w:bCs/>
        </w:rPr>
        <w:t>23)1D1/2</w:t>
      </w:r>
      <w:r>
        <w:rPr>
          <w:rFonts w:ascii="Arial" w:hAnsi="Arial" w:cs="Arial"/>
        </w:rPr>
        <w:t xml:space="preserve"> </w:t>
      </w:r>
      <w:r w:rsidR="00400FAB" w:rsidRPr="007F4D9A">
        <w:rPr>
          <w:i/>
          <w:iCs/>
        </w:rPr>
        <w:t xml:space="preserve">Board endorse Culham Science Centre name change to Culham Campus, and trading name </w:t>
      </w:r>
      <w:r w:rsidR="0094744D">
        <w:rPr>
          <w:i/>
          <w:iCs/>
        </w:rPr>
        <w:t xml:space="preserve">of the PSRE part of </w:t>
      </w:r>
      <w:r w:rsidR="00ED237C">
        <w:rPr>
          <w:i/>
          <w:iCs/>
        </w:rPr>
        <w:t>our operations</w:t>
      </w:r>
      <w:r w:rsidR="00400FAB" w:rsidRPr="007F4D9A">
        <w:rPr>
          <w:i/>
          <w:iCs/>
        </w:rPr>
        <w:t xml:space="preserve"> to become UK Fusion Energy Authority</w:t>
      </w:r>
    </w:p>
    <w:p w14:paraId="6130592C" w14:textId="5D84517E" w:rsidR="00B64793" w:rsidRDefault="00B64793" w:rsidP="00814E71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</w:p>
    <w:p w14:paraId="4F0CD8E1" w14:textId="3DD61FF2" w:rsidR="00FC5CD3" w:rsidRPr="00270DA9" w:rsidRDefault="002A2E64" w:rsidP="00454807">
      <w:pPr>
        <w:pStyle w:val="ListNumber"/>
        <w:rPr>
          <w:i/>
          <w:iCs/>
        </w:rPr>
      </w:pPr>
      <w:r w:rsidRPr="00454807">
        <w:rPr>
          <w:rFonts w:ascii="Arial" w:hAnsi="Arial" w:cs="Arial"/>
          <w:b/>
          <w:bCs/>
        </w:rPr>
        <w:t xml:space="preserve">Finance, </w:t>
      </w:r>
      <w:r w:rsidRPr="00454807">
        <w:rPr>
          <w:rFonts w:ascii="Arial" w:hAnsi="Arial" w:cs="Arial"/>
        </w:rPr>
        <w:t xml:space="preserve">led by A Brown: </w:t>
      </w:r>
      <w:r w:rsidR="0057082F" w:rsidRPr="00454807">
        <w:rPr>
          <w:rFonts w:ascii="Arial" w:hAnsi="Arial" w:cs="Arial"/>
        </w:rPr>
        <w:t>performance story remains the same from last meeting. Working with BEIS</w:t>
      </w:r>
      <w:r w:rsidR="0057082F" w:rsidRPr="00454807">
        <w:t xml:space="preserve"> Finance</w:t>
      </w:r>
      <w:r w:rsidR="0057082F">
        <w:t xml:space="preserve"> team regarding </w:t>
      </w:r>
      <w:r w:rsidR="003E1D57">
        <w:t>portfolio management and reprofiling for Fusion Foundations, to</w:t>
      </w:r>
      <w:r w:rsidR="00F81AE6">
        <w:t xml:space="preserve"> </w:t>
      </w:r>
      <w:r w:rsidR="003E1D57">
        <w:t>be progressed through the P</w:t>
      </w:r>
      <w:r w:rsidR="00963D3B">
        <w:t xml:space="preserve">roject </w:t>
      </w:r>
      <w:r w:rsidR="003E1D57">
        <w:t>A</w:t>
      </w:r>
      <w:r w:rsidR="00963D3B">
        <w:t xml:space="preserve">ssurance </w:t>
      </w:r>
      <w:r w:rsidR="003E1D57">
        <w:t>G</w:t>
      </w:r>
      <w:r w:rsidR="00963D3B">
        <w:t>roup (PAG)</w:t>
      </w:r>
      <w:r w:rsidR="003E1D57">
        <w:t xml:space="preserve"> route.  </w:t>
      </w:r>
      <w:r w:rsidR="00FC5CD3" w:rsidRPr="00DB760C">
        <w:t xml:space="preserve">An update on the emerging fraud </w:t>
      </w:r>
      <w:r w:rsidR="00DB760C" w:rsidRPr="00DB760C">
        <w:t xml:space="preserve">incident, which spans two other ALBs, was provided. </w:t>
      </w:r>
    </w:p>
    <w:p w14:paraId="2377F294" w14:textId="37F4BAAD" w:rsidR="002A2E64" w:rsidRPr="00364909" w:rsidRDefault="002A2E64" w:rsidP="002E2118">
      <w:pPr>
        <w:pStyle w:val="ListNumber"/>
        <w:numPr>
          <w:ilvl w:val="0"/>
          <w:numId w:val="0"/>
        </w:numPr>
        <w:ind w:left="360"/>
        <w:jc w:val="both"/>
        <w:rPr>
          <w:i/>
          <w:iCs/>
        </w:rPr>
      </w:pPr>
      <w:bookmarkStart w:id="1" w:name="_Hlk125034364"/>
      <w:r w:rsidRPr="00EF2F33">
        <w:rPr>
          <w:b/>
          <w:bCs/>
          <w:i/>
          <w:iCs/>
        </w:rPr>
        <w:lastRenderedPageBreak/>
        <w:t>Key Outcome:</w:t>
      </w:r>
      <w:r w:rsidR="001363AB" w:rsidRPr="00EF2F33">
        <w:rPr>
          <w:b/>
          <w:bCs/>
          <w:i/>
          <w:iCs/>
        </w:rPr>
        <w:t xml:space="preserve"> </w:t>
      </w:r>
      <w:r w:rsidR="00704AF3" w:rsidRPr="00EF2F33">
        <w:rPr>
          <w:i/>
          <w:iCs/>
        </w:rPr>
        <w:t xml:space="preserve"> </w:t>
      </w:r>
      <w:r w:rsidR="00270DA9" w:rsidRPr="00270DA9">
        <w:rPr>
          <w:i/>
          <w:iCs/>
        </w:rPr>
        <w:t>Laying date for Annual Report and Accounts will be moved post-recess to assist with wider parliament and process workload management. Impact on audit and timing of JET Decommissioning business case overviewed.  Timing has been tested by ARAC and as a one off seems reasonable.</w:t>
      </w:r>
    </w:p>
    <w:bookmarkEnd w:id="1"/>
    <w:p w14:paraId="55185B18" w14:textId="77777777" w:rsidR="00364909" w:rsidRDefault="00364909" w:rsidP="002A2E64">
      <w:pPr>
        <w:pStyle w:val="ListNumber"/>
        <w:numPr>
          <w:ilvl w:val="0"/>
          <w:numId w:val="0"/>
        </w:numPr>
        <w:ind w:left="360"/>
      </w:pPr>
    </w:p>
    <w:p w14:paraId="22CE6639" w14:textId="7057B7F5" w:rsidR="00F00E7B" w:rsidRDefault="00D65254" w:rsidP="009A7E31">
      <w:pPr>
        <w:pStyle w:val="ListNumb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Sub-committee updates</w:t>
      </w:r>
    </w:p>
    <w:p w14:paraId="3C3A29DC" w14:textId="21A78DAB" w:rsidR="00274E49" w:rsidRDefault="00687FC0" w:rsidP="00CC0932">
      <w:pPr>
        <w:pStyle w:val="ListNumber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ARAC </w:t>
      </w:r>
      <w:r w:rsidRPr="00720203">
        <w:rPr>
          <w:rFonts w:ascii="Arial" w:hAnsi="Arial" w:cs="Arial"/>
        </w:rPr>
        <w:t xml:space="preserve">led by </w:t>
      </w:r>
      <w:r w:rsidR="00F91E18" w:rsidRPr="00720203">
        <w:rPr>
          <w:rFonts w:ascii="Arial" w:hAnsi="Arial" w:cs="Arial"/>
        </w:rPr>
        <w:t>R Hookway</w:t>
      </w:r>
      <w:r w:rsidR="00A84D5C" w:rsidRPr="00C5717D">
        <w:rPr>
          <w:rFonts w:ascii="Arial" w:hAnsi="Arial" w:cs="Arial"/>
        </w:rPr>
        <w:t>–</w:t>
      </w:r>
      <w:r w:rsidR="00A27D9A" w:rsidRPr="00C5717D">
        <w:rPr>
          <w:rFonts w:ascii="Arial" w:hAnsi="Arial" w:cs="Arial"/>
        </w:rPr>
        <w:t xml:space="preserve"> </w:t>
      </w:r>
      <w:r w:rsidR="00C5717D" w:rsidRPr="00C5717D">
        <w:rPr>
          <w:rFonts w:ascii="Arial" w:hAnsi="Arial" w:cs="Arial"/>
        </w:rPr>
        <w:t xml:space="preserve">report taken as read and questions invited. </w:t>
      </w:r>
      <w:r w:rsidR="000129A9">
        <w:rPr>
          <w:rFonts w:ascii="Arial" w:hAnsi="Arial" w:cs="Arial"/>
        </w:rPr>
        <w:t>A letter has been provided to AO for UKAEA Pensions</w:t>
      </w:r>
      <w:r w:rsidR="00193CE0">
        <w:rPr>
          <w:rFonts w:ascii="Arial" w:hAnsi="Arial" w:cs="Arial"/>
        </w:rPr>
        <w:t xml:space="preserve"> in support of laying Pension accounts. </w:t>
      </w:r>
      <w:r w:rsidR="00130195">
        <w:rPr>
          <w:rFonts w:ascii="Arial" w:hAnsi="Arial" w:cs="Arial"/>
        </w:rPr>
        <w:t>Clarity of o</w:t>
      </w:r>
      <w:r w:rsidR="00B65FC6">
        <w:rPr>
          <w:rFonts w:ascii="Arial" w:hAnsi="Arial" w:cs="Arial"/>
        </w:rPr>
        <w:t xml:space="preserve">wnership </w:t>
      </w:r>
      <w:r w:rsidR="009D02B3">
        <w:rPr>
          <w:rFonts w:ascii="Arial" w:hAnsi="Arial" w:cs="Arial"/>
        </w:rPr>
        <w:t xml:space="preserve">of Pension scheme </w:t>
      </w:r>
      <w:r w:rsidR="00130195">
        <w:rPr>
          <w:rFonts w:ascii="Arial" w:hAnsi="Arial" w:cs="Arial"/>
        </w:rPr>
        <w:t xml:space="preserve">will be </w:t>
      </w:r>
      <w:r w:rsidR="00F81AE6">
        <w:rPr>
          <w:rFonts w:ascii="Arial" w:hAnsi="Arial" w:cs="Arial"/>
        </w:rPr>
        <w:t>provided</w:t>
      </w:r>
      <w:r w:rsidR="00130195">
        <w:rPr>
          <w:rFonts w:ascii="Arial" w:hAnsi="Arial" w:cs="Arial"/>
        </w:rPr>
        <w:t xml:space="preserve"> </w:t>
      </w:r>
      <w:r w:rsidR="00580302">
        <w:rPr>
          <w:rFonts w:ascii="Arial" w:hAnsi="Arial" w:cs="Arial"/>
        </w:rPr>
        <w:t>by BEIS</w:t>
      </w:r>
      <w:r w:rsidR="00F81AE6">
        <w:rPr>
          <w:rFonts w:ascii="Arial" w:hAnsi="Arial" w:cs="Arial"/>
        </w:rPr>
        <w:t>.</w:t>
      </w:r>
      <w:r w:rsidR="005A2121">
        <w:rPr>
          <w:rFonts w:ascii="Arial" w:hAnsi="Arial" w:cs="Arial"/>
        </w:rPr>
        <w:t xml:space="preserve"> </w:t>
      </w:r>
      <w:r w:rsidR="006F55A7">
        <w:rPr>
          <w:rFonts w:ascii="Arial" w:hAnsi="Arial" w:cs="Arial"/>
        </w:rPr>
        <w:t>Clear style</w:t>
      </w:r>
      <w:r w:rsidR="005A2121">
        <w:rPr>
          <w:rFonts w:ascii="Arial" w:hAnsi="Arial" w:cs="Arial"/>
        </w:rPr>
        <w:t xml:space="preserve"> of sub-committee </w:t>
      </w:r>
      <w:r w:rsidR="006F55A7">
        <w:rPr>
          <w:rFonts w:ascii="Arial" w:hAnsi="Arial" w:cs="Arial"/>
        </w:rPr>
        <w:t xml:space="preserve">report noted; </w:t>
      </w:r>
      <w:r w:rsidR="00AA2E0C">
        <w:rPr>
          <w:rFonts w:ascii="Arial" w:hAnsi="Arial" w:cs="Arial"/>
        </w:rPr>
        <w:t>chairs encouraged to adopt the style.</w:t>
      </w:r>
    </w:p>
    <w:p w14:paraId="33F29AC2" w14:textId="186A4C69" w:rsidR="00BF4390" w:rsidRPr="00BF4390" w:rsidRDefault="00BF4390" w:rsidP="00CC0932">
      <w:pPr>
        <w:pStyle w:val="ListNumber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BF4390">
        <w:rPr>
          <w:rFonts w:ascii="Arial" w:hAnsi="Arial" w:cs="Arial"/>
        </w:rPr>
        <w:t>Road safety incidents appear to be on the up</w:t>
      </w:r>
      <w:r w:rsidR="00D6379B">
        <w:rPr>
          <w:rFonts w:ascii="Arial" w:hAnsi="Arial" w:cs="Arial"/>
        </w:rPr>
        <w:t xml:space="preserve">; </w:t>
      </w:r>
      <w:r w:rsidR="00031153">
        <w:rPr>
          <w:rFonts w:ascii="Arial" w:hAnsi="Arial" w:cs="Arial"/>
        </w:rPr>
        <w:t>safety site rules update</w:t>
      </w:r>
      <w:r w:rsidR="00CA1DC0">
        <w:rPr>
          <w:rFonts w:ascii="Arial" w:hAnsi="Arial" w:cs="Arial"/>
        </w:rPr>
        <w:t xml:space="preserve"> given</w:t>
      </w:r>
      <w:r w:rsidR="001E2385">
        <w:rPr>
          <w:rFonts w:ascii="Arial" w:hAnsi="Arial" w:cs="Arial"/>
        </w:rPr>
        <w:t>.</w:t>
      </w:r>
    </w:p>
    <w:p w14:paraId="2E53649F" w14:textId="3B4FE355" w:rsidR="004262AD" w:rsidRDefault="002A5725" w:rsidP="00AE429F">
      <w:pPr>
        <w:pStyle w:val="ListNumber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PSC </w:t>
      </w:r>
      <w:r w:rsidRPr="00720203">
        <w:rPr>
          <w:rFonts w:ascii="Arial" w:hAnsi="Arial" w:cs="Arial"/>
        </w:rPr>
        <w:t xml:space="preserve">led by </w:t>
      </w:r>
      <w:r w:rsidR="00A303BF" w:rsidRPr="00720203">
        <w:rPr>
          <w:rFonts w:ascii="Arial" w:hAnsi="Arial" w:cs="Arial"/>
        </w:rPr>
        <w:t>S Barter</w:t>
      </w:r>
      <w:r>
        <w:rPr>
          <w:rFonts w:ascii="Arial" w:hAnsi="Arial" w:cs="Arial"/>
          <w:b/>
          <w:bCs/>
        </w:rPr>
        <w:t xml:space="preserve"> </w:t>
      </w:r>
      <w:r w:rsidR="004479FB">
        <w:rPr>
          <w:rFonts w:ascii="Arial" w:hAnsi="Arial" w:cs="Arial"/>
          <w:b/>
          <w:bCs/>
        </w:rPr>
        <w:t xml:space="preserve">– </w:t>
      </w:r>
      <w:r w:rsidR="00DF5DCB" w:rsidRPr="00375AEA">
        <w:rPr>
          <w:rFonts w:ascii="Arial" w:hAnsi="Arial" w:cs="Arial"/>
        </w:rPr>
        <w:t>committee</w:t>
      </w:r>
      <w:r w:rsidR="00BA2BF7">
        <w:rPr>
          <w:rFonts w:ascii="Arial" w:hAnsi="Arial" w:cs="Arial"/>
        </w:rPr>
        <w:t>’s focus at recent meeting</w:t>
      </w:r>
      <w:r w:rsidR="00C60423">
        <w:rPr>
          <w:rFonts w:ascii="Arial" w:hAnsi="Arial" w:cs="Arial"/>
        </w:rPr>
        <w:t xml:space="preserve"> overviewed. </w:t>
      </w:r>
      <w:r w:rsidR="00845147">
        <w:rPr>
          <w:rFonts w:ascii="Arial" w:hAnsi="Arial" w:cs="Arial"/>
        </w:rPr>
        <w:t xml:space="preserve">Regarding West Burton site the breadth of work and therefore timelines involved </w:t>
      </w:r>
      <w:r w:rsidR="00F3779D">
        <w:rPr>
          <w:rFonts w:ascii="Arial" w:hAnsi="Arial" w:cs="Arial"/>
        </w:rPr>
        <w:t xml:space="preserve">were highlighted. </w:t>
      </w:r>
    </w:p>
    <w:p w14:paraId="6A50723C" w14:textId="339982B2" w:rsidR="007F059A" w:rsidRPr="003B05FB" w:rsidRDefault="00C4156D" w:rsidP="003B05FB">
      <w:pPr>
        <w:pStyle w:val="ListNumber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A10C03">
        <w:rPr>
          <w:rFonts w:ascii="Arial" w:hAnsi="Arial" w:cs="Arial"/>
        </w:rPr>
        <w:t xml:space="preserve">BEIS will share communications plans regarding </w:t>
      </w:r>
      <w:r w:rsidR="00A10C03" w:rsidRPr="00A10C03">
        <w:rPr>
          <w:rFonts w:ascii="Arial" w:hAnsi="Arial" w:cs="Arial"/>
        </w:rPr>
        <w:t>upcoming announcements.</w:t>
      </w:r>
    </w:p>
    <w:p w14:paraId="68AC4379" w14:textId="11F40444" w:rsidR="00BF24F0" w:rsidRDefault="001D405B" w:rsidP="00CE1F7B">
      <w:pPr>
        <w:pStyle w:val="ListNumber"/>
        <w:jc w:val="both"/>
      </w:pPr>
      <w:r>
        <w:rPr>
          <w:b/>
          <w:bCs/>
        </w:rPr>
        <w:t>Senior Management Structure</w:t>
      </w:r>
      <w:r w:rsidR="00775084">
        <w:rPr>
          <w:b/>
          <w:bCs/>
        </w:rPr>
        <w:t xml:space="preserve">, </w:t>
      </w:r>
      <w:r w:rsidR="00775084" w:rsidRPr="00720203">
        <w:t>led by</w:t>
      </w:r>
      <w:r>
        <w:t xml:space="preserve"> </w:t>
      </w:r>
      <w:proofErr w:type="gramStart"/>
      <w:r>
        <w:t>I</w:t>
      </w:r>
      <w:proofErr w:type="gramEnd"/>
      <w:r>
        <w:t xml:space="preserve"> Chapman</w:t>
      </w:r>
      <w:r w:rsidR="00775084" w:rsidRPr="00D976D7">
        <w:rPr>
          <w:b/>
          <w:bCs/>
        </w:rPr>
        <w:t>:</w:t>
      </w:r>
      <w:r w:rsidR="00775084">
        <w:rPr>
          <w:b/>
          <w:bCs/>
        </w:rPr>
        <w:t xml:space="preserve"> </w:t>
      </w:r>
      <w:r w:rsidR="00A10C03" w:rsidRPr="00A10C03">
        <w:t>paper taken as read.</w:t>
      </w:r>
      <w:r w:rsidR="00A10C03">
        <w:rPr>
          <w:b/>
          <w:bCs/>
        </w:rPr>
        <w:t xml:space="preserve"> </w:t>
      </w:r>
      <w:r w:rsidR="00EF7096" w:rsidRPr="00EF7096">
        <w:t>Committee asked for clarity on costing</w:t>
      </w:r>
      <w:r w:rsidR="00AA2827">
        <w:t>;</w:t>
      </w:r>
      <w:r w:rsidR="00EF7096" w:rsidRPr="00EF7096">
        <w:t xml:space="preserve"> potential to fill the proposed roles</w:t>
      </w:r>
      <w:r w:rsidR="00EF7096">
        <w:t xml:space="preserve">; number of direct reports to CEO; </w:t>
      </w:r>
      <w:r w:rsidR="006D384B">
        <w:t>impact and opportunities in terms of EDI</w:t>
      </w:r>
      <w:r w:rsidR="009C7FC7">
        <w:t xml:space="preserve">. </w:t>
      </w:r>
    </w:p>
    <w:p w14:paraId="4E843CD7" w14:textId="0509A03D" w:rsidR="00775084" w:rsidRPr="00CE1F7B" w:rsidRDefault="00775084" w:rsidP="00FF7E75">
      <w:pPr>
        <w:pStyle w:val="ListNumber"/>
        <w:numPr>
          <w:ilvl w:val="0"/>
          <w:numId w:val="0"/>
        </w:numPr>
        <w:ind w:left="360"/>
        <w:rPr>
          <w:i/>
          <w:iCs/>
        </w:rPr>
      </w:pPr>
      <w:r w:rsidRPr="00CE1F7B">
        <w:rPr>
          <w:rFonts w:ascii="Arial" w:hAnsi="Arial" w:cs="Arial"/>
          <w:b/>
          <w:bCs/>
          <w:i/>
          <w:iCs/>
        </w:rPr>
        <w:t>Key Outcome</w:t>
      </w:r>
      <w:r w:rsidRPr="00CE1F7B">
        <w:rPr>
          <w:i/>
          <w:iCs/>
        </w:rPr>
        <w:t>:</w:t>
      </w:r>
      <w:r w:rsidR="007606E7" w:rsidRPr="007606E7">
        <w:t xml:space="preserve"> </w:t>
      </w:r>
      <w:r w:rsidR="003B05FB" w:rsidRPr="003B05FB">
        <w:rPr>
          <w:i/>
          <w:iCs/>
        </w:rPr>
        <w:t xml:space="preserve">Follow on detailed questions answered by executive.  Reassurance given by P &amp; </w:t>
      </w:r>
      <w:proofErr w:type="spellStart"/>
      <w:r w:rsidR="003B05FB" w:rsidRPr="003B05FB">
        <w:rPr>
          <w:i/>
          <w:iCs/>
        </w:rPr>
        <w:t>RemCo</w:t>
      </w:r>
      <w:proofErr w:type="spellEnd"/>
      <w:r w:rsidR="003B05FB" w:rsidRPr="003B05FB">
        <w:rPr>
          <w:i/>
          <w:iCs/>
        </w:rPr>
        <w:t xml:space="preserve"> chair regarding their involvement in iterating the proposal.</w:t>
      </w:r>
    </w:p>
    <w:p w14:paraId="28BFD78A" w14:textId="0D4FB139" w:rsidR="00775084" w:rsidRDefault="00775084" w:rsidP="00775084">
      <w:pPr>
        <w:pStyle w:val="ListNumber"/>
        <w:numPr>
          <w:ilvl w:val="0"/>
          <w:numId w:val="0"/>
        </w:numPr>
        <w:ind w:left="360"/>
      </w:pPr>
      <w:r w:rsidRPr="00D976D7">
        <w:rPr>
          <w:b/>
          <w:bCs/>
        </w:rPr>
        <w:t>Decisions</w:t>
      </w:r>
      <w:r w:rsidR="00CE744A">
        <w:rPr>
          <w:b/>
          <w:bCs/>
        </w:rPr>
        <w:t>:</w:t>
      </w:r>
      <w:r>
        <w:rPr>
          <w:b/>
          <w:bCs/>
        </w:rPr>
        <w:t xml:space="preserve"> </w:t>
      </w:r>
    </w:p>
    <w:p w14:paraId="7233DA6D" w14:textId="1121FD48" w:rsidR="00870E62" w:rsidRDefault="00870E62" w:rsidP="00775084">
      <w:pPr>
        <w:pStyle w:val="ListNumber"/>
        <w:numPr>
          <w:ilvl w:val="0"/>
          <w:numId w:val="0"/>
        </w:numPr>
        <w:ind w:left="360"/>
      </w:pPr>
      <w:proofErr w:type="gramStart"/>
      <w:r w:rsidRPr="00315A71">
        <w:rPr>
          <w:b/>
          <w:bCs/>
        </w:rPr>
        <w:t>UKAEA(</w:t>
      </w:r>
      <w:proofErr w:type="gramEnd"/>
      <w:r w:rsidRPr="00315A71">
        <w:rPr>
          <w:b/>
          <w:bCs/>
        </w:rPr>
        <w:t>23)</w:t>
      </w:r>
      <w:r w:rsidR="00D505A1" w:rsidRPr="00315A71">
        <w:rPr>
          <w:b/>
          <w:bCs/>
        </w:rPr>
        <w:t>3</w:t>
      </w:r>
      <w:r w:rsidR="00D505A1">
        <w:t xml:space="preserve"> Senior Management Structure:</w:t>
      </w:r>
      <w:r w:rsidR="00637D74">
        <w:t xml:space="preserve"> Board approve </w:t>
      </w:r>
      <w:r w:rsidR="008274BF">
        <w:t xml:space="preserve">structure </w:t>
      </w:r>
      <w:r w:rsidR="00637D74">
        <w:t xml:space="preserve">and are happy </w:t>
      </w:r>
      <w:r w:rsidR="003B05FB">
        <w:t xml:space="preserve">for executive </w:t>
      </w:r>
      <w:r w:rsidR="00637D74">
        <w:t>to implement, taking on board comments from meeting</w:t>
      </w:r>
    </w:p>
    <w:p w14:paraId="512E8DE1" w14:textId="77777777" w:rsidR="00F71B96" w:rsidRDefault="00F71B96" w:rsidP="00775084">
      <w:pPr>
        <w:pStyle w:val="ListNumber"/>
        <w:numPr>
          <w:ilvl w:val="0"/>
          <w:numId w:val="0"/>
        </w:numPr>
        <w:ind w:left="360"/>
      </w:pPr>
    </w:p>
    <w:p w14:paraId="52B88AC6" w14:textId="3E182AA2" w:rsidR="00D976D7" w:rsidRDefault="001D405B" w:rsidP="005F030C">
      <w:pPr>
        <w:pStyle w:val="ListNumber"/>
        <w:jc w:val="both"/>
      </w:pPr>
      <w:r>
        <w:rPr>
          <w:b/>
          <w:bCs/>
        </w:rPr>
        <w:t>Computing Division</w:t>
      </w:r>
      <w:r w:rsidR="00996CA3">
        <w:rPr>
          <w:b/>
          <w:bCs/>
        </w:rPr>
        <w:t xml:space="preserve"> update</w:t>
      </w:r>
      <w:r w:rsidR="003715EA">
        <w:rPr>
          <w:b/>
          <w:bCs/>
        </w:rPr>
        <w:t xml:space="preserve"> </w:t>
      </w:r>
      <w:r w:rsidR="0085688B" w:rsidRPr="00E02B43">
        <w:t>led by</w:t>
      </w:r>
      <w:r w:rsidR="00B7128F" w:rsidRPr="00E02B43">
        <w:t xml:space="preserve"> </w:t>
      </w:r>
      <w:r w:rsidR="00062D99">
        <w:t>A Hynes and R Akers</w:t>
      </w:r>
      <w:r w:rsidR="00996CA3">
        <w:t>:</w:t>
      </w:r>
      <w:r w:rsidR="00F550E1">
        <w:t xml:space="preserve"> </w:t>
      </w:r>
      <w:r w:rsidR="0031727E">
        <w:t>overview of roles and responsibilities of presenters</w:t>
      </w:r>
      <w:r w:rsidR="00C41527">
        <w:t>, and their teams,</w:t>
      </w:r>
      <w:r w:rsidR="0031727E">
        <w:t xml:space="preserve"> given.</w:t>
      </w:r>
      <w:r w:rsidR="00C41527">
        <w:t xml:space="preserve"> Presentation paper taken as read and status update</w:t>
      </w:r>
      <w:r w:rsidR="00287F97">
        <w:t xml:space="preserve"> of new division</w:t>
      </w:r>
      <w:r w:rsidR="00C41527">
        <w:t xml:space="preserve"> provided</w:t>
      </w:r>
      <w:r w:rsidR="00287F97">
        <w:t xml:space="preserve">. </w:t>
      </w:r>
      <w:r w:rsidR="002B0DC9">
        <w:t xml:space="preserve">Board considered: </w:t>
      </w:r>
    </w:p>
    <w:p w14:paraId="4F89C02E" w14:textId="3D46C338" w:rsidR="000051CE" w:rsidRDefault="000051CE" w:rsidP="000051CE">
      <w:pPr>
        <w:pStyle w:val="ListNumber"/>
        <w:numPr>
          <w:ilvl w:val="0"/>
          <w:numId w:val="28"/>
        </w:numPr>
        <w:jc w:val="both"/>
      </w:pPr>
      <w:r>
        <w:t>Recruitment</w:t>
      </w:r>
      <w:r w:rsidR="005545B4">
        <w:t xml:space="preserve"> -</w:t>
      </w:r>
      <w:r w:rsidR="001207D2">
        <w:t xml:space="preserve"> opportunities and ri</w:t>
      </w:r>
      <w:r w:rsidR="005545B4">
        <w:t>sks</w:t>
      </w:r>
      <w:r w:rsidR="0059447D">
        <w:t>,</w:t>
      </w:r>
      <w:r w:rsidR="006233DF">
        <w:t xml:space="preserve"> as well as methodolog</w:t>
      </w:r>
      <w:r w:rsidR="00A73A22">
        <w:t>ies</w:t>
      </w:r>
    </w:p>
    <w:p w14:paraId="03FC864B" w14:textId="3ABD4273" w:rsidR="005545B4" w:rsidRDefault="00BD0E1D" w:rsidP="000051CE">
      <w:pPr>
        <w:pStyle w:val="ListNumber"/>
        <w:numPr>
          <w:ilvl w:val="0"/>
          <w:numId w:val="28"/>
        </w:numPr>
        <w:jc w:val="both"/>
      </w:pPr>
      <w:r>
        <w:t xml:space="preserve">Cyber security </w:t>
      </w:r>
      <w:r w:rsidR="000456EF">
        <w:t xml:space="preserve">- </w:t>
      </w:r>
      <w:r>
        <w:t xml:space="preserve">inclusion in division </w:t>
      </w:r>
      <w:r w:rsidR="000456EF">
        <w:t>remit</w:t>
      </w:r>
    </w:p>
    <w:p w14:paraId="3E5DA0DB" w14:textId="74A3ABCD" w:rsidR="000456EF" w:rsidRDefault="000456EF" w:rsidP="000051CE">
      <w:pPr>
        <w:pStyle w:val="ListNumber"/>
        <w:numPr>
          <w:ilvl w:val="0"/>
          <w:numId w:val="28"/>
        </w:numPr>
        <w:jc w:val="both"/>
      </w:pPr>
      <w:r>
        <w:t xml:space="preserve">Finances </w:t>
      </w:r>
      <w:r w:rsidR="0042275C">
        <w:t>–</w:t>
      </w:r>
      <w:r>
        <w:t xml:space="preserve"> </w:t>
      </w:r>
      <w:r w:rsidR="0042275C">
        <w:t>cost build up</w:t>
      </w:r>
    </w:p>
    <w:p w14:paraId="1162992B" w14:textId="23212367" w:rsidR="0042275C" w:rsidRDefault="00FC6111" w:rsidP="000051CE">
      <w:pPr>
        <w:pStyle w:val="ListNumber"/>
        <w:numPr>
          <w:ilvl w:val="0"/>
          <w:numId w:val="28"/>
        </w:numPr>
        <w:jc w:val="both"/>
      </w:pPr>
      <w:r>
        <w:t>Balance of need – resource and machines</w:t>
      </w:r>
    </w:p>
    <w:p w14:paraId="4957FDDC" w14:textId="11A37779" w:rsidR="00FC6111" w:rsidRDefault="002A124C" w:rsidP="000051CE">
      <w:pPr>
        <w:pStyle w:val="ListNumber"/>
        <w:numPr>
          <w:ilvl w:val="0"/>
          <w:numId w:val="28"/>
        </w:numPr>
        <w:jc w:val="both"/>
      </w:pPr>
      <w:r>
        <w:t xml:space="preserve">Calibration – UKAEA capability versus </w:t>
      </w:r>
      <w:r w:rsidR="005C0D51">
        <w:t>others</w:t>
      </w:r>
    </w:p>
    <w:p w14:paraId="5E1EB77A" w14:textId="7F19D5F5" w:rsidR="005C0D51" w:rsidRDefault="00153A80" w:rsidP="00153A80">
      <w:pPr>
        <w:pStyle w:val="ListNumber"/>
        <w:numPr>
          <w:ilvl w:val="0"/>
          <w:numId w:val="28"/>
        </w:numPr>
        <w:jc w:val="both"/>
      </w:pPr>
      <w:r>
        <w:t>Roadmap – further details on p</w:t>
      </w:r>
      <w:r w:rsidR="005C0D51">
        <w:t>artners</w:t>
      </w:r>
      <w:r>
        <w:t>, private sector, spin outs</w:t>
      </w:r>
    </w:p>
    <w:p w14:paraId="674E5151" w14:textId="77BA8631" w:rsidR="00153A80" w:rsidRDefault="005E5BC2" w:rsidP="00153A80">
      <w:pPr>
        <w:pStyle w:val="ListNumber"/>
        <w:numPr>
          <w:ilvl w:val="0"/>
          <w:numId w:val="28"/>
        </w:numPr>
        <w:jc w:val="both"/>
      </w:pPr>
      <w:r>
        <w:t xml:space="preserve">Assets </w:t>
      </w:r>
      <w:r w:rsidR="00210EC1">
        <w:t>–</w:t>
      </w:r>
      <w:r>
        <w:t xml:space="preserve"> </w:t>
      </w:r>
      <w:r w:rsidR="00210EC1">
        <w:t>how they will be leveraged</w:t>
      </w:r>
      <w:r w:rsidR="008E2B34">
        <w:t xml:space="preserve"> to yield value for UKAEA</w:t>
      </w:r>
    </w:p>
    <w:p w14:paraId="49BAFC6A" w14:textId="3DA2E541" w:rsidR="005E00DE" w:rsidRDefault="005C694F" w:rsidP="00153A80">
      <w:pPr>
        <w:pStyle w:val="ListNumber"/>
        <w:numPr>
          <w:ilvl w:val="0"/>
          <w:numId w:val="28"/>
        </w:numPr>
        <w:jc w:val="both"/>
      </w:pPr>
      <w:r>
        <w:t xml:space="preserve">HPC </w:t>
      </w:r>
      <w:r w:rsidR="00086078">
        <w:t>–</w:t>
      </w:r>
      <w:r>
        <w:t xml:space="preserve"> </w:t>
      </w:r>
      <w:r w:rsidR="007762ED">
        <w:t xml:space="preserve">consider </w:t>
      </w:r>
      <w:r w:rsidR="00086078">
        <w:t>key aspect</w:t>
      </w:r>
      <w:r w:rsidR="007762ED">
        <w:t xml:space="preserve"> of</w:t>
      </w:r>
      <w:r w:rsidR="00086078">
        <w:t xml:space="preserve"> collaboration</w:t>
      </w:r>
      <w:r w:rsidR="007762ED">
        <w:t>s</w:t>
      </w:r>
    </w:p>
    <w:p w14:paraId="60201A4E" w14:textId="2EC8A1F6" w:rsidR="00ED0574" w:rsidRPr="00174EB1" w:rsidRDefault="00ED0574" w:rsidP="00F35FE0">
      <w:pPr>
        <w:pStyle w:val="ListNumber2"/>
        <w:numPr>
          <w:ilvl w:val="0"/>
          <w:numId w:val="0"/>
        </w:numPr>
        <w:ind w:left="720" w:hanging="360"/>
        <w:jc w:val="both"/>
        <w:rPr>
          <w:rFonts w:ascii="Arial" w:hAnsi="Arial" w:cs="Arial"/>
        </w:rPr>
      </w:pPr>
      <w:r w:rsidRPr="00C624FD">
        <w:rPr>
          <w:rFonts w:ascii="Arial" w:hAnsi="Arial" w:cs="Arial"/>
          <w:b/>
          <w:bCs/>
          <w:i/>
          <w:iCs/>
        </w:rPr>
        <w:t xml:space="preserve">Key Outcome: </w:t>
      </w:r>
      <w:r w:rsidR="00A50E54">
        <w:rPr>
          <w:rFonts w:ascii="Arial" w:hAnsi="Arial" w:cs="Arial"/>
          <w:i/>
          <w:iCs/>
        </w:rPr>
        <w:t>Roadmap later in the year is key next step.</w:t>
      </w:r>
    </w:p>
    <w:p w14:paraId="6F1B310A" w14:textId="01354B1E" w:rsidR="00996CA3" w:rsidRDefault="00996CA3" w:rsidP="009B5352">
      <w:pPr>
        <w:pStyle w:val="ListNumber"/>
        <w:numPr>
          <w:ilvl w:val="0"/>
          <w:numId w:val="0"/>
        </w:numPr>
        <w:ind w:left="360"/>
      </w:pPr>
      <w:bookmarkStart w:id="2" w:name="_Hlk115155426"/>
    </w:p>
    <w:p w14:paraId="1308480B" w14:textId="77777777" w:rsidR="00F821EC" w:rsidRDefault="00062D99" w:rsidP="00B44AD2">
      <w:pPr>
        <w:pStyle w:val="ListNumber"/>
        <w:jc w:val="both"/>
      </w:pPr>
      <w:r>
        <w:rPr>
          <w:b/>
          <w:bCs/>
        </w:rPr>
        <w:t>ALB review</w:t>
      </w:r>
      <w:r w:rsidR="00996CA3">
        <w:rPr>
          <w:b/>
          <w:bCs/>
        </w:rPr>
        <w:t xml:space="preserve"> </w:t>
      </w:r>
      <w:r w:rsidR="00996CA3" w:rsidRPr="00E02B43">
        <w:t>led by</w:t>
      </w:r>
      <w:r>
        <w:t xml:space="preserve"> K Nicholson</w:t>
      </w:r>
      <w:r w:rsidR="00996CA3">
        <w:t>:</w:t>
      </w:r>
      <w:r w:rsidR="00E15ED7">
        <w:t xml:space="preserve"> </w:t>
      </w:r>
      <w:r w:rsidR="006C1647">
        <w:t>paper taken as read. Introduction to ALB review given</w:t>
      </w:r>
      <w:r w:rsidR="00C43D1C">
        <w:t>, including plans and anticipated timelines</w:t>
      </w:r>
      <w:r w:rsidR="00320CB6">
        <w:t>; the t</w:t>
      </w:r>
      <w:r w:rsidR="00C43D1C">
        <w:t xml:space="preserve">wo forms of assessment </w:t>
      </w:r>
      <w:r w:rsidR="00320CB6">
        <w:t xml:space="preserve">were </w:t>
      </w:r>
      <w:r w:rsidR="002A4FEB">
        <w:t xml:space="preserve">explained. If a deep dive </w:t>
      </w:r>
      <w:r w:rsidR="00610B93">
        <w:t xml:space="preserve">review results the further actions required were noted. </w:t>
      </w:r>
      <w:r w:rsidR="00920386">
        <w:t>Board w</w:t>
      </w:r>
      <w:r w:rsidR="00C063AA">
        <w:t>as</w:t>
      </w:r>
      <w:r w:rsidR="00920386">
        <w:t xml:space="preserve"> provided </w:t>
      </w:r>
      <w:r w:rsidR="00602B92">
        <w:t xml:space="preserve">specific questions they may wish to consider and answer on. </w:t>
      </w:r>
      <w:r w:rsidR="00C063AA">
        <w:t>BEIS gave overview of the purpose of such reviews</w:t>
      </w:r>
      <w:r w:rsidR="005C7C87">
        <w:t xml:space="preserve"> and the need of government </w:t>
      </w:r>
      <w:r w:rsidR="006067AD">
        <w:t>they answer</w:t>
      </w:r>
      <w:r w:rsidR="00B44AD2">
        <w:t>, leading into potential outcomes.</w:t>
      </w:r>
    </w:p>
    <w:p w14:paraId="32F01F6A" w14:textId="3FE86268" w:rsidR="00224CE4" w:rsidRPr="00F821EC" w:rsidRDefault="00224CE4" w:rsidP="00F821EC">
      <w:pPr>
        <w:pStyle w:val="ListNumber"/>
        <w:numPr>
          <w:ilvl w:val="0"/>
          <w:numId w:val="0"/>
        </w:numPr>
        <w:ind w:left="360"/>
        <w:jc w:val="both"/>
      </w:pPr>
      <w:r>
        <w:t>Benchmarking</w:t>
      </w:r>
      <w:r w:rsidR="004A1F68">
        <w:t xml:space="preserve"> </w:t>
      </w:r>
      <w:r w:rsidR="00A352B3">
        <w:t xml:space="preserve">to inform efficiencies </w:t>
      </w:r>
      <w:r w:rsidR="004A1F68">
        <w:t xml:space="preserve">has already arisen through ARAC </w:t>
      </w:r>
      <w:r w:rsidR="00A544F8">
        <w:t xml:space="preserve">discussions. </w:t>
      </w:r>
    </w:p>
    <w:p w14:paraId="656C677F" w14:textId="5F7F3127" w:rsidR="001E4007" w:rsidRPr="007166C2" w:rsidRDefault="00996CA3" w:rsidP="00304689">
      <w:pPr>
        <w:pStyle w:val="ListNumber"/>
        <w:numPr>
          <w:ilvl w:val="0"/>
          <w:numId w:val="0"/>
        </w:numPr>
        <w:ind w:left="360"/>
        <w:jc w:val="both"/>
        <w:rPr>
          <w:i/>
          <w:iCs/>
        </w:rPr>
      </w:pPr>
      <w:r w:rsidRPr="00C624FD">
        <w:rPr>
          <w:rFonts w:ascii="Arial" w:hAnsi="Arial" w:cs="Arial"/>
          <w:b/>
          <w:bCs/>
          <w:i/>
          <w:iCs/>
        </w:rPr>
        <w:lastRenderedPageBreak/>
        <w:t xml:space="preserve">Key Outcome: </w:t>
      </w:r>
      <w:r w:rsidR="00816AC7" w:rsidRPr="007166C2">
        <w:rPr>
          <w:i/>
          <w:iCs/>
        </w:rPr>
        <w:t>Board noted the opportunity the ALB review offers as well as the timing of their involvement (</w:t>
      </w:r>
      <w:proofErr w:type="spellStart"/>
      <w:r w:rsidR="00816AC7" w:rsidRPr="007166C2">
        <w:rPr>
          <w:i/>
          <w:iCs/>
        </w:rPr>
        <w:t>eg.</w:t>
      </w:r>
      <w:proofErr w:type="spellEnd"/>
      <w:r w:rsidR="00816AC7" w:rsidRPr="007166C2">
        <w:rPr>
          <w:i/>
          <w:iCs/>
        </w:rPr>
        <w:t xml:space="preserve"> Interviews for deep dive) and the alignment with other strategic activities. </w:t>
      </w:r>
      <w:r w:rsidR="0025068B" w:rsidRPr="007166C2">
        <w:rPr>
          <w:rFonts w:ascii="Arial" w:hAnsi="Arial" w:cs="Arial"/>
          <w:i/>
          <w:iCs/>
        </w:rPr>
        <w:t>The draft response will com</w:t>
      </w:r>
      <w:r w:rsidR="00816AC7" w:rsidRPr="007166C2">
        <w:rPr>
          <w:rFonts w:ascii="Arial" w:hAnsi="Arial" w:cs="Arial"/>
          <w:i/>
          <w:iCs/>
        </w:rPr>
        <w:t xml:space="preserve">e back to March Board. </w:t>
      </w:r>
    </w:p>
    <w:p w14:paraId="398A2A67" w14:textId="51B74D91" w:rsidR="00DF0EA2" w:rsidRDefault="00DF0EA2" w:rsidP="00945868">
      <w:pPr>
        <w:pStyle w:val="ListNumber"/>
        <w:numPr>
          <w:ilvl w:val="0"/>
          <w:numId w:val="0"/>
        </w:numPr>
        <w:rPr>
          <w:b/>
          <w:bCs/>
        </w:rPr>
      </w:pPr>
    </w:p>
    <w:bookmarkEnd w:id="2"/>
    <w:p w14:paraId="11821D5C" w14:textId="6A1FF3D7" w:rsidR="00014592" w:rsidRDefault="00014592" w:rsidP="00014592">
      <w:pPr>
        <w:pStyle w:val="ListNumber"/>
        <w:jc w:val="both"/>
      </w:pPr>
      <w:r>
        <w:rPr>
          <w:b/>
          <w:bCs/>
        </w:rPr>
        <w:t xml:space="preserve">Risk update </w:t>
      </w:r>
      <w:r w:rsidRPr="00E02B43">
        <w:t>led by</w:t>
      </w:r>
      <w:r>
        <w:t xml:space="preserve"> N Barber: </w:t>
      </w:r>
      <w:r w:rsidR="000A3695">
        <w:t>key themes:</w:t>
      </w:r>
    </w:p>
    <w:p w14:paraId="66DA7B7C" w14:textId="631A7B86" w:rsidR="000A3695" w:rsidRDefault="000A3695" w:rsidP="000A3695">
      <w:pPr>
        <w:pStyle w:val="ListNumber"/>
        <w:numPr>
          <w:ilvl w:val="0"/>
          <w:numId w:val="29"/>
        </w:numPr>
        <w:jc w:val="both"/>
      </w:pPr>
      <w:r>
        <w:t xml:space="preserve">Draft risk appetite statement and </w:t>
      </w:r>
      <w:r w:rsidR="00F81876">
        <w:t>proposed changes, this will come back at a detailed session in March</w:t>
      </w:r>
    </w:p>
    <w:p w14:paraId="0A01A889" w14:textId="35F29492" w:rsidR="00F81876" w:rsidRDefault="00662BDF" w:rsidP="000A3695">
      <w:pPr>
        <w:pStyle w:val="ListNumber"/>
        <w:numPr>
          <w:ilvl w:val="0"/>
          <w:numId w:val="29"/>
        </w:numPr>
        <w:jc w:val="both"/>
      </w:pPr>
      <w:r>
        <w:t xml:space="preserve">New items in paper – </w:t>
      </w:r>
      <w:r w:rsidR="00F24F01">
        <w:t xml:space="preserve">draft </w:t>
      </w:r>
      <w:r>
        <w:t xml:space="preserve">opportunities </w:t>
      </w:r>
      <w:r w:rsidR="00F24F01">
        <w:t>tracker</w:t>
      </w:r>
    </w:p>
    <w:p w14:paraId="363A6388" w14:textId="272F8A8F" w:rsidR="00F24F01" w:rsidRDefault="00827A35" w:rsidP="000A3695">
      <w:pPr>
        <w:pStyle w:val="ListNumber"/>
        <w:numPr>
          <w:ilvl w:val="0"/>
          <w:numId w:val="29"/>
        </w:numPr>
        <w:jc w:val="both"/>
      </w:pPr>
      <w:r>
        <w:t>Risk process improvements update provided</w:t>
      </w:r>
    </w:p>
    <w:p w14:paraId="62BC622F" w14:textId="5D830DAC" w:rsidR="00A550EE" w:rsidRDefault="007B1F37" w:rsidP="00A550EE">
      <w:pPr>
        <w:pStyle w:val="ListNumber"/>
        <w:numPr>
          <w:ilvl w:val="0"/>
          <w:numId w:val="29"/>
        </w:numPr>
        <w:jc w:val="both"/>
      </w:pPr>
      <w:r>
        <w:t xml:space="preserve">Risks were reviewed </w:t>
      </w:r>
      <w:r w:rsidR="00075CA0">
        <w:t>–</w:t>
      </w:r>
      <w:r>
        <w:t xml:space="preserve"> </w:t>
      </w:r>
      <w:r w:rsidR="00075CA0">
        <w:t>dashboard explained</w:t>
      </w:r>
      <w:r w:rsidR="00F77941">
        <w:t xml:space="preserve">, including </w:t>
      </w:r>
      <w:r w:rsidR="00D652F9">
        <w:t>trajectory as forward look</w:t>
      </w:r>
      <w:r w:rsidR="0016799F">
        <w:t>; top risks noted</w:t>
      </w:r>
    </w:p>
    <w:p w14:paraId="07344B64" w14:textId="33A9A561" w:rsidR="00D652F9" w:rsidRDefault="00A550EE" w:rsidP="005B68BC">
      <w:pPr>
        <w:pStyle w:val="ListNumber"/>
        <w:numPr>
          <w:ilvl w:val="0"/>
          <w:numId w:val="0"/>
        </w:numPr>
        <w:ind w:left="360" w:hanging="76"/>
        <w:jc w:val="both"/>
      </w:pPr>
      <w:r>
        <w:t>ARAC chair noted the deep dives on risk that form a routine aspect of its duties</w:t>
      </w:r>
      <w:r w:rsidR="005928E0">
        <w:t>; c</w:t>
      </w:r>
      <w:r w:rsidR="0057756F">
        <w:t xml:space="preserve">ommittee also noted the </w:t>
      </w:r>
      <w:r w:rsidR="00DF263A">
        <w:t xml:space="preserve">work of the </w:t>
      </w:r>
      <w:r w:rsidR="0057756F">
        <w:t xml:space="preserve">corporate risk review group. </w:t>
      </w:r>
      <w:r>
        <w:t xml:space="preserve"> </w:t>
      </w:r>
      <w:r w:rsidR="003C1A85">
        <w:t>Both</w:t>
      </w:r>
      <w:r w:rsidR="00714EC0">
        <w:t xml:space="preserve"> underpin the overview provided in the risk documents presented. </w:t>
      </w:r>
    </w:p>
    <w:p w14:paraId="47ACFC62" w14:textId="0E3A5607" w:rsidR="00014592" w:rsidRPr="003D55D8" w:rsidRDefault="00014592" w:rsidP="00014592">
      <w:pPr>
        <w:pStyle w:val="ListNumber"/>
        <w:numPr>
          <w:ilvl w:val="0"/>
          <w:numId w:val="0"/>
        </w:numPr>
        <w:ind w:left="360"/>
        <w:rPr>
          <w:i/>
          <w:iCs/>
        </w:rPr>
      </w:pPr>
      <w:r w:rsidRPr="00C624FD">
        <w:rPr>
          <w:rFonts w:ascii="Arial" w:hAnsi="Arial" w:cs="Arial"/>
          <w:b/>
          <w:bCs/>
          <w:i/>
          <w:iCs/>
        </w:rPr>
        <w:t xml:space="preserve">Key Outcome: </w:t>
      </w:r>
      <w:r w:rsidR="003D55D8" w:rsidRPr="003D55D8">
        <w:rPr>
          <w:i/>
          <w:iCs/>
        </w:rPr>
        <w:t>Board is happy with the style and content of the papers.</w:t>
      </w:r>
    </w:p>
    <w:p w14:paraId="3D7A9A5A" w14:textId="77777777" w:rsidR="00014592" w:rsidRDefault="00014592" w:rsidP="003D55D8">
      <w:pPr>
        <w:pStyle w:val="ListNumber"/>
        <w:numPr>
          <w:ilvl w:val="0"/>
          <w:numId w:val="0"/>
        </w:numPr>
      </w:pPr>
    </w:p>
    <w:p w14:paraId="0F1938B6" w14:textId="2EC98758" w:rsidR="00A33504" w:rsidRDefault="004D0369" w:rsidP="00B22AB1">
      <w:pPr>
        <w:pStyle w:val="ListNumber"/>
        <w:jc w:val="both"/>
      </w:pPr>
      <w:r>
        <w:rPr>
          <w:b/>
          <w:bCs/>
        </w:rPr>
        <w:t xml:space="preserve">STEP updates </w:t>
      </w:r>
      <w:r w:rsidRPr="00E02B43">
        <w:t>led by</w:t>
      </w:r>
      <w:r>
        <w:t xml:space="preserve"> P Methven: </w:t>
      </w:r>
      <w:r w:rsidR="0043084F">
        <w:t>progress since November Board meeting provided</w:t>
      </w:r>
      <w:r w:rsidR="00E91B07">
        <w:t xml:space="preserve">. </w:t>
      </w:r>
      <w:r w:rsidR="00445749">
        <w:t>Sign of</w:t>
      </w:r>
      <w:r w:rsidR="000F5922">
        <w:t>f</w:t>
      </w:r>
      <w:r w:rsidR="00445749">
        <w:t xml:space="preserve"> for establishment of S</w:t>
      </w:r>
      <w:r w:rsidR="000F5922">
        <w:t xml:space="preserve">pecial </w:t>
      </w:r>
      <w:r w:rsidR="00445749">
        <w:t>P</w:t>
      </w:r>
      <w:r w:rsidR="000F5922">
        <w:t xml:space="preserve">urpose </w:t>
      </w:r>
      <w:r w:rsidR="00445749">
        <w:t>V</w:t>
      </w:r>
      <w:r w:rsidR="000F5922">
        <w:t>e</w:t>
      </w:r>
      <w:r w:rsidR="00F26D2C">
        <w:t>hicle</w:t>
      </w:r>
      <w:r w:rsidR="00445749">
        <w:t xml:space="preserve"> by Cabinet Office and Treasury; </w:t>
      </w:r>
      <w:r w:rsidR="00A52E39">
        <w:t xml:space="preserve">successful </w:t>
      </w:r>
      <w:r w:rsidR="00445749">
        <w:t>Fusion Technical Advisory Group</w:t>
      </w:r>
      <w:r w:rsidR="00A52E39">
        <w:t xml:space="preserve"> review; </w:t>
      </w:r>
      <w:r w:rsidR="00E94573">
        <w:t>evolution of operating model and transition towards that model</w:t>
      </w:r>
      <w:r w:rsidR="008620C0">
        <w:t xml:space="preserve">.  </w:t>
      </w:r>
      <w:r w:rsidR="00C03F45">
        <w:t>BEIS will be socializing readout from FTAG</w:t>
      </w:r>
      <w:r w:rsidR="007E36F5">
        <w:t xml:space="preserve"> ahead of Outline Business Case </w:t>
      </w:r>
      <w:r w:rsidR="008A3CD0">
        <w:t xml:space="preserve">(OBC) </w:t>
      </w:r>
      <w:r w:rsidR="007E36F5">
        <w:t>submission</w:t>
      </w:r>
      <w:r w:rsidR="009547C6">
        <w:t xml:space="preserve"> and an </w:t>
      </w:r>
      <w:r w:rsidR="003C12DB">
        <w:t>Annex</w:t>
      </w:r>
      <w:r w:rsidR="009547C6">
        <w:t xml:space="preserve"> to the case</w:t>
      </w:r>
      <w:r w:rsidR="003C12DB">
        <w:t xml:space="preserve"> will address progress made against the recommendations. </w:t>
      </w:r>
    </w:p>
    <w:p w14:paraId="043216CE" w14:textId="73643F72" w:rsidR="004D0369" w:rsidRPr="0086310E" w:rsidRDefault="004D0369" w:rsidP="0086310E">
      <w:pPr>
        <w:pStyle w:val="ListNumber"/>
        <w:numPr>
          <w:ilvl w:val="0"/>
          <w:numId w:val="0"/>
        </w:numPr>
        <w:ind w:left="360"/>
        <w:jc w:val="both"/>
        <w:rPr>
          <w:i/>
          <w:iCs/>
        </w:rPr>
      </w:pPr>
      <w:r w:rsidRPr="00C624FD">
        <w:rPr>
          <w:rFonts w:ascii="Arial" w:hAnsi="Arial" w:cs="Arial"/>
          <w:b/>
          <w:bCs/>
          <w:i/>
          <w:iCs/>
        </w:rPr>
        <w:t xml:space="preserve">Key Outcome: </w:t>
      </w:r>
      <w:r w:rsidR="00C97460" w:rsidRPr="00C97460">
        <w:rPr>
          <w:i/>
          <w:iCs/>
        </w:rPr>
        <w:t>Draft approvals timeline for OBC shared</w:t>
      </w:r>
      <w:r w:rsidR="00C40D14">
        <w:rPr>
          <w:i/>
          <w:iCs/>
        </w:rPr>
        <w:t>.</w:t>
      </w:r>
      <w:r w:rsidR="003A3DA8">
        <w:rPr>
          <w:i/>
          <w:iCs/>
        </w:rPr>
        <w:t xml:space="preserve"> </w:t>
      </w:r>
      <w:r w:rsidR="00693BE7">
        <w:rPr>
          <w:i/>
          <w:iCs/>
        </w:rPr>
        <w:t>P</w:t>
      </w:r>
      <w:r w:rsidR="003A3DA8">
        <w:rPr>
          <w:i/>
          <w:iCs/>
        </w:rPr>
        <w:t>lan requested.</w:t>
      </w:r>
    </w:p>
    <w:p w14:paraId="10A19E67" w14:textId="77777777" w:rsidR="004D0369" w:rsidRDefault="004D0369" w:rsidP="004D0369">
      <w:pPr>
        <w:pStyle w:val="ListNumber"/>
        <w:numPr>
          <w:ilvl w:val="0"/>
          <w:numId w:val="0"/>
        </w:numPr>
        <w:ind w:left="360"/>
      </w:pPr>
      <w:r w:rsidRPr="00CD2FD4">
        <w:rPr>
          <w:b/>
          <w:bCs/>
        </w:rPr>
        <w:t>Actions:</w:t>
      </w:r>
      <w:r>
        <w:t xml:space="preserve"> </w:t>
      </w: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1"/>
        <w:gridCol w:w="1141"/>
        <w:gridCol w:w="4969"/>
        <w:gridCol w:w="984"/>
        <w:gridCol w:w="1524"/>
      </w:tblGrid>
      <w:tr w:rsidR="004D0369" w:rsidRPr="00761EAE" w14:paraId="2DA84ABC" w14:textId="77777777">
        <w:trPr>
          <w:trHeight w:val="680"/>
        </w:trPr>
        <w:tc>
          <w:tcPr>
            <w:tcW w:w="832" w:type="pct"/>
            <w:vAlign w:val="center"/>
          </w:tcPr>
          <w:p w14:paraId="2346866C" w14:textId="77777777" w:rsidR="004D0369" w:rsidRPr="00761EAE" w:rsidRDefault="004D0369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Action ID</w:t>
            </w:r>
          </w:p>
        </w:tc>
        <w:tc>
          <w:tcPr>
            <w:tcW w:w="552" w:type="pct"/>
            <w:vAlign w:val="center"/>
          </w:tcPr>
          <w:p w14:paraId="639FAF21" w14:textId="77777777" w:rsidR="004D0369" w:rsidRPr="00761EAE" w:rsidRDefault="004D0369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2403" w:type="pct"/>
            <w:vAlign w:val="center"/>
          </w:tcPr>
          <w:p w14:paraId="000E7349" w14:textId="77777777" w:rsidR="004D0369" w:rsidRPr="00761EAE" w:rsidRDefault="004D0369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Action Items</w:t>
            </w:r>
          </w:p>
        </w:tc>
        <w:tc>
          <w:tcPr>
            <w:tcW w:w="476" w:type="pct"/>
            <w:vAlign w:val="center"/>
          </w:tcPr>
          <w:p w14:paraId="45697962" w14:textId="77777777" w:rsidR="004D0369" w:rsidRPr="00761EAE" w:rsidRDefault="004D0369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Owner(s)</w:t>
            </w:r>
          </w:p>
        </w:tc>
        <w:tc>
          <w:tcPr>
            <w:tcW w:w="737" w:type="pct"/>
            <w:vAlign w:val="center"/>
          </w:tcPr>
          <w:p w14:paraId="7A62717A" w14:textId="77777777" w:rsidR="004D0369" w:rsidRPr="00761EAE" w:rsidRDefault="004D0369">
            <w:pPr>
              <w:pStyle w:val="Heading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EAE">
              <w:rPr>
                <w:rFonts w:ascii="Arial" w:hAnsi="Arial" w:cs="Arial"/>
                <w:b/>
                <w:bCs/>
                <w:sz w:val="18"/>
                <w:szCs w:val="18"/>
              </w:rPr>
              <w:t>Target time</w:t>
            </w:r>
          </w:p>
        </w:tc>
      </w:tr>
      <w:tr w:rsidR="004D0369" w:rsidRPr="00761EAE" w14:paraId="2A186F13" w14:textId="77777777" w:rsidTr="00C32324">
        <w:trPr>
          <w:trHeight w:val="183"/>
        </w:trPr>
        <w:tc>
          <w:tcPr>
            <w:tcW w:w="832" w:type="pct"/>
          </w:tcPr>
          <w:p w14:paraId="2C47DA0D" w14:textId="553D4655" w:rsidR="004D0369" w:rsidRPr="00761EAE" w:rsidRDefault="00DF2816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2816">
              <w:rPr>
                <w:rFonts w:ascii="Arial" w:hAnsi="Arial" w:cs="Arial"/>
                <w:sz w:val="18"/>
                <w:szCs w:val="18"/>
              </w:rPr>
              <w:t>UKAEA(</w:t>
            </w:r>
            <w:proofErr w:type="gramEnd"/>
            <w:r w:rsidRPr="00DF2816">
              <w:rPr>
                <w:rFonts w:ascii="Arial" w:hAnsi="Arial" w:cs="Arial"/>
                <w:sz w:val="18"/>
                <w:szCs w:val="18"/>
              </w:rPr>
              <w:t>23)1/</w:t>
            </w:r>
            <w:r w:rsidR="00C003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" w:type="pct"/>
          </w:tcPr>
          <w:p w14:paraId="5B84F0B3" w14:textId="6E897F37" w:rsidR="004D0369" w:rsidRPr="00761EAE" w:rsidRDefault="00DF2816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03" w:type="pct"/>
          </w:tcPr>
          <w:p w14:paraId="1612E3EA" w14:textId="3896A994" w:rsidR="004D0369" w:rsidRPr="00761EAE" w:rsidRDefault="00DF2816" w:rsidP="00B278F1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STEP:</w:t>
            </w:r>
            <w:r w:rsidR="00E93D2C">
              <w:rPr>
                <w:rFonts w:ascii="Arial" w:hAnsi="Arial" w:cs="Arial"/>
                <w:sz w:val="18"/>
                <w:szCs w:val="18"/>
              </w:rPr>
              <w:t xml:space="preserve"> plan </w:t>
            </w:r>
            <w:r w:rsidR="00C32324">
              <w:rPr>
                <w:rFonts w:ascii="Arial" w:hAnsi="Arial" w:cs="Arial"/>
                <w:sz w:val="18"/>
                <w:szCs w:val="18"/>
              </w:rPr>
              <w:t>for</w:t>
            </w:r>
            <w:r w:rsidR="00E93D2C">
              <w:rPr>
                <w:rFonts w:ascii="Arial" w:hAnsi="Arial" w:cs="Arial"/>
                <w:sz w:val="18"/>
                <w:szCs w:val="18"/>
              </w:rPr>
              <w:t xml:space="preserve"> OBC approvals timeline – </w:t>
            </w:r>
            <w:r w:rsidR="00C32324">
              <w:rPr>
                <w:rFonts w:ascii="Arial" w:hAnsi="Arial" w:cs="Arial"/>
                <w:sz w:val="18"/>
                <w:szCs w:val="18"/>
              </w:rPr>
              <w:t xml:space="preserve">include in </w:t>
            </w:r>
            <w:r w:rsidR="00E93D2C">
              <w:rPr>
                <w:rFonts w:ascii="Arial" w:hAnsi="Arial" w:cs="Arial"/>
                <w:sz w:val="18"/>
                <w:szCs w:val="18"/>
              </w:rPr>
              <w:t>next update</w:t>
            </w:r>
          </w:p>
        </w:tc>
        <w:tc>
          <w:tcPr>
            <w:tcW w:w="476" w:type="pct"/>
          </w:tcPr>
          <w:p w14:paraId="6DBE3629" w14:textId="0BD249E4" w:rsidR="004D0369" w:rsidRPr="00761EAE" w:rsidRDefault="00DF2816">
            <w:pPr>
              <w:pStyle w:val="ItemDescription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737" w:type="pct"/>
          </w:tcPr>
          <w:p w14:paraId="3530BEE7" w14:textId="01E03D5C" w:rsidR="004D0369" w:rsidRPr="00761EAE" w:rsidRDefault="008A1C14">
            <w:pPr>
              <w:pStyle w:val="ItemDescription"/>
              <w:tabs>
                <w:tab w:val="left" w:pos="1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</w:t>
            </w:r>
          </w:p>
        </w:tc>
      </w:tr>
    </w:tbl>
    <w:p w14:paraId="5B128184" w14:textId="77777777" w:rsidR="00014592" w:rsidRPr="00014592" w:rsidRDefault="00014592" w:rsidP="009C166C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14:paraId="1C2B1AB8" w14:textId="2DA982FA" w:rsidR="00E72E7F" w:rsidRDefault="00E72E7F" w:rsidP="00E72E7F">
      <w:pPr>
        <w:pStyle w:val="ListNumber"/>
        <w:rPr>
          <w:rFonts w:ascii="Arial" w:hAnsi="Arial" w:cs="Arial"/>
        </w:rPr>
      </w:pPr>
      <w:r w:rsidRPr="00E72E7F">
        <w:rPr>
          <w:rFonts w:ascii="Arial" w:hAnsi="Arial" w:cs="Arial"/>
          <w:b/>
          <w:bCs/>
        </w:rPr>
        <w:t>Any Other Business</w:t>
      </w:r>
      <w:r w:rsidRPr="00E72E7F">
        <w:rPr>
          <w:rFonts w:ascii="Arial" w:hAnsi="Arial" w:cs="Arial"/>
        </w:rPr>
        <w:t xml:space="preserve"> led by </w:t>
      </w:r>
      <w:r w:rsidR="00720203">
        <w:rPr>
          <w:rFonts w:ascii="Arial" w:hAnsi="Arial" w:cs="Arial"/>
        </w:rPr>
        <w:t>D Gann</w:t>
      </w:r>
    </w:p>
    <w:p w14:paraId="7A5CFD91" w14:textId="0A6175B3" w:rsidR="00CB7E30" w:rsidRPr="00CB7E30" w:rsidRDefault="00EC5F48" w:rsidP="00CB7E30">
      <w:pPr>
        <w:pStyle w:val="ListNumber2"/>
        <w:ind w:left="144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Changes to </w:t>
      </w:r>
      <w:r w:rsidR="00CB7E30" w:rsidRPr="00CB7E30">
        <w:rPr>
          <w:rFonts w:ascii="Arial" w:hAnsi="Arial" w:cs="Arial"/>
          <w:b/>
          <w:bCs/>
          <w:i/>
          <w:iCs/>
        </w:rPr>
        <w:t>UKAEA site name</w:t>
      </w:r>
      <w:r>
        <w:rPr>
          <w:rFonts w:ascii="Arial" w:hAnsi="Arial" w:cs="Arial"/>
          <w:b/>
          <w:bCs/>
          <w:i/>
          <w:iCs/>
        </w:rPr>
        <w:t xml:space="preserve"> (Cu</w:t>
      </w:r>
      <w:r w:rsidR="00DF0D21">
        <w:rPr>
          <w:rFonts w:ascii="Arial" w:hAnsi="Arial" w:cs="Arial"/>
          <w:b/>
          <w:bCs/>
          <w:i/>
          <w:iCs/>
        </w:rPr>
        <w:t>lham Campus)</w:t>
      </w:r>
      <w:r w:rsidR="00CB7E30" w:rsidRPr="00CB7E30">
        <w:rPr>
          <w:rFonts w:ascii="Arial" w:hAnsi="Arial" w:cs="Arial"/>
          <w:b/>
          <w:bCs/>
          <w:i/>
          <w:iCs/>
        </w:rPr>
        <w:t xml:space="preserve"> and trading name</w:t>
      </w:r>
      <w:r w:rsidR="00DF0D21">
        <w:rPr>
          <w:rFonts w:ascii="Arial" w:hAnsi="Arial" w:cs="Arial"/>
          <w:b/>
          <w:bCs/>
          <w:i/>
          <w:iCs/>
        </w:rPr>
        <w:t xml:space="preserve"> </w:t>
      </w:r>
      <w:r w:rsidR="001B4075">
        <w:rPr>
          <w:rFonts w:ascii="Arial" w:hAnsi="Arial" w:cs="Arial"/>
          <w:b/>
          <w:bCs/>
          <w:i/>
          <w:iCs/>
        </w:rPr>
        <w:t>for PSRE operations</w:t>
      </w:r>
      <w:r w:rsidR="00DF0D21">
        <w:rPr>
          <w:rFonts w:ascii="Arial" w:hAnsi="Arial" w:cs="Arial"/>
          <w:b/>
          <w:bCs/>
          <w:i/>
          <w:iCs/>
        </w:rPr>
        <w:t xml:space="preserve"> (UK </w:t>
      </w:r>
      <w:r w:rsidR="00F85FA9">
        <w:rPr>
          <w:rFonts w:ascii="Arial" w:hAnsi="Arial" w:cs="Arial"/>
          <w:b/>
          <w:bCs/>
          <w:i/>
          <w:iCs/>
        </w:rPr>
        <w:t xml:space="preserve">Fusion Energy Authority) </w:t>
      </w:r>
      <w:r w:rsidR="00571207">
        <w:rPr>
          <w:rFonts w:ascii="Arial" w:hAnsi="Arial" w:cs="Arial"/>
          <w:b/>
          <w:bCs/>
          <w:i/>
          <w:iCs/>
        </w:rPr>
        <w:t>–</w:t>
      </w:r>
      <w:r w:rsidR="00330DDB">
        <w:rPr>
          <w:rFonts w:ascii="Arial" w:hAnsi="Arial" w:cs="Arial"/>
          <w:b/>
          <w:bCs/>
          <w:i/>
          <w:iCs/>
        </w:rPr>
        <w:t xml:space="preserve"> </w:t>
      </w:r>
      <w:r w:rsidR="004A2F42">
        <w:rPr>
          <w:rFonts w:ascii="Arial" w:hAnsi="Arial" w:cs="Arial"/>
        </w:rPr>
        <w:t>endorsed</w:t>
      </w:r>
      <w:r w:rsidR="00571207">
        <w:rPr>
          <w:rFonts w:ascii="Arial" w:hAnsi="Arial" w:cs="Arial"/>
        </w:rPr>
        <w:t xml:space="preserve"> </w:t>
      </w:r>
    </w:p>
    <w:p w14:paraId="5C7898A3" w14:textId="73BDFF03" w:rsidR="00CB7E30" w:rsidRPr="00CB7E30" w:rsidRDefault="005C7FCD" w:rsidP="00CB7E30">
      <w:pPr>
        <w:pStyle w:val="ListNumber2"/>
        <w:ind w:left="144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Confirm </w:t>
      </w:r>
      <w:r w:rsidR="0052592A">
        <w:rPr>
          <w:rFonts w:ascii="Arial" w:hAnsi="Arial" w:cs="Arial"/>
          <w:b/>
          <w:bCs/>
          <w:i/>
          <w:iCs/>
        </w:rPr>
        <w:t xml:space="preserve">A Brown as </w:t>
      </w:r>
      <w:r w:rsidR="00303F21">
        <w:rPr>
          <w:rFonts w:ascii="Arial" w:hAnsi="Arial" w:cs="Arial"/>
          <w:b/>
          <w:bCs/>
          <w:i/>
          <w:iCs/>
        </w:rPr>
        <w:t>Authority Secretary</w:t>
      </w:r>
      <w:r w:rsidR="004A2F42">
        <w:rPr>
          <w:rFonts w:ascii="Arial" w:hAnsi="Arial" w:cs="Arial"/>
          <w:b/>
          <w:bCs/>
          <w:i/>
          <w:iCs/>
        </w:rPr>
        <w:t xml:space="preserve"> - </w:t>
      </w:r>
      <w:r w:rsidR="00FD0D5A" w:rsidRPr="00FD0D5A">
        <w:rPr>
          <w:rFonts w:ascii="Arial" w:hAnsi="Arial" w:cs="Arial"/>
          <w:i/>
          <w:iCs/>
        </w:rPr>
        <w:t>endorsed</w:t>
      </w:r>
    </w:p>
    <w:p w14:paraId="198493E3" w14:textId="0C3504BC" w:rsidR="00CB7E30" w:rsidRPr="00CB7E30" w:rsidRDefault="00CB7E30" w:rsidP="00CB7E30">
      <w:pPr>
        <w:pStyle w:val="ListNumber2"/>
        <w:ind w:left="1443"/>
        <w:rPr>
          <w:rFonts w:ascii="Arial" w:hAnsi="Arial" w:cs="Arial"/>
          <w:b/>
          <w:bCs/>
          <w:i/>
          <w:iCs/>
        </w:rPr>
      </w:pPr>
      <w:r w:rsidRPr="00CB7E30">
        <w:rPr>
          <w:rFonts w:ascii="Arial" w:hAnsi="Arial" w:cs="Arial"/>
          <w:b/>
          <w:bCs/>
          <w:i/>
          <w:iCs/>
        </w:rPr>
        <w:t xml:space="preserve">Adding P Barham as an </w:t>
      </w:r>
      <w:proofErr w:type="spellStart"/>
      <w:r w:rsidRPr="00CB7E30">
        <w:rPr>
          <w:rFonts w:ascii="Arial" w:hAnsi="Arial" w:cs="Arial"/>
          <w:b/>
          <w:bCs/>
          <w:i/>
          <w:iCs/>
        </w:rPr>
        <w:t>authorised</w:t>
      </w:r>
      <w:proofErr w:type="spellEnd"/>
      <w:r w:rsidRPr="00CB7E30">
        <w:rPr>
          <w:rFonts w:ascii="Arial" w:hAnsi="Arial" w:cs="Arial"/>
          <w:b/>
          <w:bCs/>
          <w:i/>
          <w:iCs/>
        </w:rPr>
        <w:t xml:space="preserve"> signatory of deeds for the Authority</w:t>
      </w:r>
      <w:r w:rsidR="00FD0D5A">
        <w:rPr>
          <w:rFonts w:ascii="Arial" w:hAnsi="Arial" w:cs="Arial"/>
          <w:b/>
          <w:bCs/>
          <w:i/>
          <w:iCs/>
        </w:rPr>
        <w:t xml:space="preserve"> - </w:t>
      </w:r>
      <w:r w:rsidR="00FD0D5A" w:rsidRPr="00FD0D5A">
        <w:rPr>
          <w:rFonts w:ascii="Arial" w:hAnsi="Arial" w:cs="Arial"/>
          <w:i/>
          <w:iCs/>
        </w:rPr>
        <w:t>endorsed</w:t>
      </w:r>
    </w:p>
    <w:p w14:paraId="6BF0F6E7" w14:textId="29EF03F2" w:rsidR="003D3625" w:rsidRDefault="00CB7E30" w:rsidP="003D3625">
      <w:pPr>
        <w:pStyle w:val="ListNumber2"/>
        <w:ind w:left="1443"/>
        <w:rPr>
          <w:rFonts w:ascii="Arial" w:hAnsi="Arial" w:cs="Arial"/>
          <w:b/>
          <w:bCs/>
          <w:i/>
          <w:iCs/>
        </w:rPr>
      </w:pPr>
      <w:r w:rsidRPr="00CB7E30">
        <w:rPr>
          <w:rFonts w:ascii="Arial" w:hAnsi="Arial" w:cs="Arial"/>
          <w:b/>
          <w:bCs/>
          <w:i/>
          <w:iCs/>
        </w:rPr>
        <w:t>Confirming T</w:t>
      </w:r>
      <w:r w:rsidR="00EE6EC2">
        <w:rPr>
          <w:rFonts w:ascii="Arial" w:hAnsi="Arial" w:cs="Arial"/>
          <w:b/>
          <w:bCs/>
          <w:i/>
          <w:iCs/>
        </w:rPr>
        <w:t xml:space="preserve"> Bestwick</w:t>
      </w:r>
      <w:r w:rsidRPr="00CB7E30">
        <w:rPr>
          <w:rFonts w:ascii="Arial" w:hAnsi="Arial" w:cs="Arial"/>
          <w:b/>
          <w:bCs/>
          <w:i/>
          <w:iCs/>
        </w:rPr>
        <w:t xml:space="preserve"> as co-Director of UKAEA dormant subsidiaries</w:t>
      </w:r>
      <w:r w:rsidR="00FD0D5A">
        <w:rPr>
          <w:rFonts w:ascii="Arial" w:hAnsi="Arial" w:cs="Arial"/>
          <w:b/>
          <w:bCs/>
          <w:i/>
          <w:iCs/>
        </w:rPr>
        <w:t xml:space="preserve"> - </w:t>
      </w:r>
      <w:r w:rsidR="00FD0D5A" w:rsidRPr="00FD0D5A">
        <w:rPr>
          <w:rFonts w:ascii="Arial" w:hAnsi="Arial" w:cs="Arial"/>
          <w:i/>
          <w:iCs/>
        </w:rPr>
        <w:t>endorsed</w:t>
      </w:r>
    </w:p>
    <w:p w14:paraId="482BF3C8" w14:textId="4EC7FAEE" w:rsidR="008A4785" w:rsidRPr="009C166C" w:rsidRDefault="00CB7E30" w:rsidP="003D3625">
      <w:pPr>
        <w:pStyle w:val="ListNumber2"/>
        <w:ind w:left="1443"/>
        <w:rPr>
          <w:rFonts w:ascii="Arial" w:hAnsi="Arial" w:cs="Arial"/>
          <w:b/>
          <w:bCs/>
          <w:i/>
          <w:iCs/>
        </w:rPr>
      </w:pPr>
      <w:r w:rsidRPr="003D3625">
        <w:rPr>
          <w:rFonts w:ascii="Arial" w:hAnsi="Arial" w:cs="Arial"/>
          <w:b/>
          <w:bCs/>
          <w:i/>
          <w:iCs/>
        </w:rPr>
        <w:t xml:space="preserve">Confirming I Wallace to be appointed as the Director of Harwell </w:t>
      </w:r>
      <w:proofErr w:type="spellStart"/>
      <w:r w:rsidRPr="003D3625">
        <w:rPr>
          <w:rFonts w:ascii="Arial" w:hAnsi="Arial" w:cs="Arial"/>
          <w:b/>
          <w:bCs/>
          <w:i/>
          <w:iCs/>
        </w:rPr>
        <w:t>PubSP</w:t>
      </w:r>
      <w:proofErr w:type="spellEnd"/>
      <w:r w:rsidRPr="003D3625">
        <w:rPr>
          <w:rFonts w:ascii="Arial" w:hAnsi="Arial" w:cs="Arial"/>
          <w:b/>
          <w:bCs/>
          <w:i/>
          <w:iCs/>
        </w:rPr>
        <w:t xml:space="preserve"> - JV with UKRI</w:t>
      </w:r>
      <w:r w:rsidR="00FD0D5A">
        <w:rPr>
          <w:rFonts w:ascii="Arial" w:hAnsi="Arial" w:cs="Arial"/>
          <w:b/>
          <w:bCs/>
          <w:i/>
          <w:iCs/>
        </w:rPr>
        <w:t xml:space="preserve"> </w:t>
      </w:r>
      <w:r w:rsidR="009C166C">
        <w:rPr>
          <w:rFonts w:ascii="Arial" w:hAnsi="Arial" w:cs="Arial"/>
          <w:b/>
          <w:bCs/>
          <w:i/>
          <w:iCs/>
        </w:rPr>
        <w:t>–</w:t>
      </w:r>
      <w:r w:rsidR="00FD0D5A">
        <w:rPr>
          <w:rFonts w:ascii="Arial" w:hAnsi="Arial" w:cs="Arial"/>
          <w:b/>
          <w:bCs/>
          <w:i/>
          <w:iCs/>
        </w:rPr>
        <w:t xml:space="preserve"> </w:t>
      </w:r>
      <w:r w:rsidR="00FD0D5A" w:rsidRPr="00FD0D5A">
        <w:rPr>
          <w:rFonts w:ascii="Arial" w:hAnsi="Arial" w:cs="Arial"/>
          <w:i/>
          <w:iCs/>
        </w:rPr>
        <w:t>endorsed</w:t>
      </w:r>
    </w:p>
    <w:p w14:paraId="245FEDB8" w14:textId="77777777" w:rsidR="009C166C" w:rsidRPr="003D3625" w:rsidRDefault="009C166C" w:rsidP="00150BB7">
      <w:pPr>
        <w:pStyle w:val="ListNumber2"/>
        <w:numPr>
          <w:ilvl w:val="0"/>
          <w:numId w:val="0"/>
        </w:numPr>
        <w:ind w:left="720" w:hanging="360"/>
        <w:rPr>
          <w:rFonts w:ascii="Arial" w:hAnsi="Arial" w:cs="Arial"/>
          <w:b/>
          <w:bCs/>
          <w:i/>
          <w:iCs/>
        </w:rPr>
      </w:pPr>
    </w:p>
    <w:p w14:paraId="6A0823A6" w14:textId="4441AABC" w:rsidR="00CB5B50" w:rsidRDefault="00AA19C3" w:rsidP="00AA19C3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  <w:i/>
          <w:iCs/>
        </w:rPr>
      </w:pPr>
      <w:r w:rsidRPr="004A69DE">
        <w:rPr>
          <w:rFonts w:ascii="Arial" w:hAnsi="Arial" w:cs="Arial"/>
          <w:b/>
          <w:bCs/>
          <w:i/>
          <w:iCs/>
        </w:rPr>
        <w:t>Decisions</w:t>
      </w:r>
      <w:r>
        <w:rPr>
          <w:rFonts w:ascii="Arial" w:hAnsi="Arial" w:cs="Arial"/>
          <w:b/>
          <w:bCs/>
          <w:i/>
          <w:iCs/>
        </w:rPr>
        <w:t>:</w:t>
      </w:r>
    </w:p>
    <w:p w14:paraId="7A14AF31" w14:textId="72E4F097" w:rsidR="0086310E" w:rsidRPr="0086310E" w:rsidRDefault="0086310E" w:rsidP="0086310E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  <w:i/>
          <w:iCs/>
        </w:rPr>
      </w:pPr>
      <w:proofErr w:type="gramStart"/>
      <w:r w:rsidRPr="0086310E">
        <w:rPr>
          <w:rFonts w:ascii="Arial" w:hAnsi="Arial" w:cs="Arial"/>
          <w:b/>
          <w:bCs/>
          <w:i/>
          <w:iCs/>
        </w:rPr>
        <w:t>UKAEA(</w:t>
      </w:r>
      <w:proofErr w:type="gramEnd"/>
      <w:r w:rsidRPr="0086310E">
        <w:rPr>
          <w:rFonts w:ascii="Arial" w:hAnsi="Arial" w:cs="Arial"/>
          <w:b/>
          <w:bCs/>
          <w:i/>
          <w:iCs/>
        </w:rPr>
        <w:t>23)1/D4</w:t>
      </w:r>
      <w:r w:rsidRPr="0086310E">
        <w:rPr>
          <w:rFonts w:ascii="Arial" w:hAnsi="Arial" w:cs="Arial"/>
          <w:b/>
          <w:bCs/>
          <w:i/>
          <w:iCs/>
        </w:rPr>
        <w:tab/>
      </w:r>
      <w:r w:rsidRPr="0086310E">
        <w:rPr>
          <w:rFonts w:ascii="Arial" w:hAnsi="Arial" w:cs="Arial"/>
          <w:i/>
          <w:iCs/>
        </w:rPr>
        <w:t xml:space="preserve">Changes to UKAEA site name (Culham Campus) and trading name </w:t>
      </w:r>
      <w:r w:rsidR="001B4075">
        <w:rPr>
          <w:rFonts w:ascii="Arial" w:hAnsi="Arial" w:cs="Arial"/>
          <w:i/>
          <w:iCs/>
        </w:rPr>
        <w:t>for PSRE operations</w:t>
      </w:r>
      <w:r w:rsidRPr="0086310E">
        <w:rPr>
          <w:rFonts w:ascii="Arial" w:hAnsi="Arial" w:cs="Arial"/>
          <w:i/>
          <w:iCs/>
        </w:rPr>
        <w:t xml:space="preserve"> (UK Fusion Energy Authority) - endorsed</w:t>
      </w:r>
    </w:p>
    <w:p w14:paraId="0691F4D3" w14:textId="62AF627D" w:rsidR="0086310E" w:rsidRPr="0086310E" w:rsidRDefault="0086310E" w:rsidP="0086310E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  <w:i/>
          <w:iCs/>
        </w:rPr>
      </w:pPr>
      <w:proofErr w:type="gramStart"/>
      <w:r w:rsidRPr="0086310E">
        <w:rPr>
          <w:rFonts w:ascii="Arial" w:hAnsi="Arial" w:cs="Arial"/>
          <w:b/>
          <w:bCs/>
          <w:i/>
          <w:iCs/>
        </w:rPr>
        <w:t>UKAEA(</w:t>
      </w:r>
      <w:proofErr w:type="gramEnd"/>
      <w:r w:rsidRPr="0086310E">
        <w:rPr>
          <w:rFonts w:ascii="Arial" w:hAnsi="Arial" w:cs="Arial"/>
          <w:b/>
          <w:bCs/>
          <w:i/>
          <w:iCs/>
        </w:rPr>
        <w:t>23)1/D5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6310E">
        <w:rPr>
          <w:rFonts w:ascii="Arial" w:hAnsi="Arial" w:cs="Arial"/>
          <w:i/>
          <w:iCs/>
        </w:rPr>
        <w:t>Confirm A Brown as Secretary to the Board - endorsed</w:t>
      </w:r>
    </w:p>
    <w:p w14:paraId="2869E63F" w14:textId="0034979F" w:rsidR="0086310E" w:rsidRPr="0086310E" w:rsidRDefault="0086310E" w:rsidP="0086310E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  <w:i/>
          <w:iCs/>
        </w:rPr>
      </w:pPr>
      <w:proofErr w:type="gramStart"/>
      <w:r w:rsidRPr="0086310E">
        <w:rPr>
          <w:rFonts w:ascii="Arial" w:hAnsi="Arial" w:cs="Arial"/>
          <w:b/>
          <w:bCs/>
          <w:i/>
          <w:iCs/>
        </w:rPr>
        <w:t>UKAEA(</w:t>
      </w:r>
      <w:proofErr w:type="gramEnd"/>
      <w:r w:rsidRPr="0086310E">
        <w:rPr>
          <w:rFonts w:ascii="Arial" w:hAnsi="Arial" w:cs="Arial"/>
          <w:b/>
          <w:bCs/>
          <w:i/>
          <w:iCs/>
        </w:rPr>
        <w:t>23)1/D6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6310E">
        <w:rPr>
          <w:rFonts w:ascii="Arial" w:hAnsi="Arial" w:cs="Arial"/>
          <w:i/>
          <w:iCs/>
        </w:rPr>
        <w:t xml:space="preserve">Adding P Barham as an </w:t>
      </w:r>
      <w:proofErr w:type="spellStart"/>
      <w:r w:rsidRPr="0086310E">
        <w:rPr>
          <w:rFonts w:ascii="Arial" w:hAnsi="Arial" w:cs="Arial"/>
          <w:i/>
          <w:iCs/>
        </w:rPr>
        <w:t>authorised</w:t>
      </w:r>
      <w:proofErr w:type="spellEnd"/>
      <w:r w:rsidRPr="0086310E">
        <w:rPr>
          <w:rFonts w:ascii="Arial" w:hAnsi="Arial" w:cs="Arial"/>
          <w:i/>
          <w:iCs/>
        </w:rPr>
        <w:t xml:space="preserve"> signatory of deeds for the Authority - endorsed</w:t>
      </w:r>
    </w:p>
    <w:p w14:paraId="01B2BD15" w14:textId="0AA62A7F" w:rsidR="0086310E" w:rsidRPr="0086310E" w:rsidRDefault="0086310E" w:rsidP="0086310E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  <w:i/>
          <w:iCs/>
        </w:rPr>
      </w:pPr>
      <w:proofErr w:type="gramStart"/>
      <w:r w:rsidRPr="0086310E">
        <w:rPr>
          <w:rFonts w:ascii="Arial" w:hAnsi="Arial" w:cs="Arial"/>
          <w:b/>
          <w:bCs/>
          <w:i/>
          <w:iCs/>
        </w:rPr>
        <w:t>UKAEA(</w:t>
      </w:r>
      <w:proofErr w:type="gramEnd"/>
      <w:r w:rsidRPr="0086310E">
        <w:rPr>
          <w:rFonts w:ascii="Arial" w:hAnsi="Arial" w:cs="Arial"/>
          <w:b/>
          <w:bCs/>
          <w:i/>
          <w:iCs/>
        </w:rPr>
        <w:t>23)1/D7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6310E">
        <w:rPr>
          <w:rFonts w:ascii="Arial" w:hAnsi="Arial" w:cs="Arial"/>
          <w:i/>
          <w:iCs/>
        </w:rPr>
        <w:t>Confirming T Bestwick as co-Director of UKAEA dormant subsidiaries - endorsed</w:t>
      </w:r>
    </w:p>
    <w:p w14:paraId="263FCB5C" w14:textId="0B69ABC4" w:rsidR="000B17AC" w:rsidRDefault="0086310E" w:rsidP="0086310E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bCs/>
          <w:i/>
          <w:iCs/>
        </w:rPr>
      </w:pPr>
      <w:proofErr w:type="gramStart"/>
      <w:r w:rsidRPr="0086310E">
        <w:rPr>
          <w:rFonts w:ascii="Arial" w:hAnsi="Arial" w:cs="Arial"/>
          <w:b/>
          <w:bCs/>
          <w:i/>
          <w:iCs/>
        </w:rPr>
        <w:lastRenderedPageBreak/>
        <w:t>UKAEA(</w:t>
      </w:r>
      <w:proofErr w:type="gramEnd"/>
      <w:r w:rsidRPr="0086310E">
        <w:rPr>
          <w:rFonts w:ascii="Arial" w:hAnsi="Arial" w:cs="Arial"/>
          <w:b/>
          <w:bCs/>
          <w:i/>
          <w:iCs/>
        </w:rPr>
        <w:t>23)1/D8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6310E">
        <w:rPr>
          <w:rFonts w:ascii="Arial" w:hAnsi="Arial" w:cs="Arial"/>
          <w:i/>
          <w:iCs/>
        </w:rPr>
        <w:t xml:space="preserve">Confirming I Wallace to be appointed as the Director of Harwell </w:t>
      </w:r>
      <w:proofErr w:type="spellStart"/>
      <w:r w:rsidRPr="0086310E">
        <w:rPr>
          <w:rFonts w:ascii="Arial" w:hAnsi="Arial" w:cs="Arial"/>
          <w:i/>
          <w:iCs/>
        </w:rPr>
        <w:t>PubSP</w:t>
      </w:r>
      <w:proofErr w:type="spellEnd"/>
      <w:r w:rsidRPr="0086310E">
        <w:rPr>
          <w:rFonts w:ascii="Arial" w:hAnsi="Arial" w:cs="Arial"/>
          <w:i/>
          <w:iCs/>
        </w:rPr>
        <w:t xml:space="preserve"> - JV with UKRI – endorsed</w:t>
      </w:r>
    </w:p>
    <w:p w14:paraId="7CE753F0" w14:textId="77777777" w:rsidR="00FC6EE2" w:rsidRDefault="00FC6EE2" w:rsidP="00911942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</w:t>
      </w:r>
    </w:p>
    <w:p w14:paraId="7DAE7202" w14:textId="453AD417" w:rsidR="00911942" w:rsidRPr="00FC6EE2" w:rsidRDefault="00911942" w:rsidP="00911942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FC6EE2">
        <w:rPr>
          <w:rFonts w:ascii="Arial" w:hAnsi="Arial" w:cs="Arial"/>
          <w:b/>
          <w:bCs/>
          <w:sz w:val="28"/>
          <w:szCs w:val="28"/>
        </w:rPr>
        <w:t>End of Minutes</w:t>
      </w:r>
    </w:p>
    <w:p w14:paraId="6573E6D6" w14:textId="77777777" w:rsidR="00911942" w:rsidRPr="00E72E7F" w:rsidRDefault="00911942" w:rsidP="00911942">
      <w:pPr>
        <w:pStyle w:val="ListNumber2"/>
        <w:numPr>
          <w:ilvl w:val="0"/>
          <w:numId w:val="0"/>
        </w:numPr>
      </w:pPr>
    </w:p>
    <w:sectPr w:rsidR="00911942" w:rsidRPr="00E72E7F" w:rsidSect="00FA59C1">
      <w:headerReference w:type="default" r:id="rId10"/>
      <w:footerReference w:type="default" r:id="rId11"/>
      <w:pgSz w:w="12240" w:h="15840" w:code="1"/>
      <w:pgMar w:top="72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4693" w14:textId="77777777" w:rsidR="00641E9C" w:rsidRDefault="00641E9C" w:rsidP="00A66B18">
      <w:pPr>
        <w:spacing w:after="0"/>
      </w:pPr>
      <w:r>
        <w:separator/>
      </w:r>
    </w:p>
  </w:endnote>
  <w:endnote w:type="continuationSeparator" w:id="0">
    <w:p w14:paraId="080E32B1" w14:textId="77777777" w:rsidR="00641E9C" w:rsidRDefault="00641E9C" w:rsidP="00A66B18">
      <w:pPr>
        <w:spacing w:after="0"/>
      </w:pPr>
      <w:r>
        <w:continuationSeparator/>
      </w:r>
    </w:p>
  </w:endnote>
  <w:endnote w:type="continuationNotice" w:id="1">
    <w:p w14:paraId="664BC256" w14:textId="77777777" w:rsidR="00641E9C" w:rsidRDefault="00641E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18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60DE2" w14:textId="355197DE" w:rsidR="00E0636D" w:rsidRDefault="00E06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CEE57" w14:textId="77777777" w:rsidR="00E0636D" w:rsidRDefault="00E0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8F80" w14:textId="77777777" w:rsidR="00641E9C" w:rsidRDefault="00641E9C" w:rsidP="00A66B18">
      <w:pPr>
        <w:spacing w:after="0"/>
      </w:pPr>
      <w:r>
        <w:separator/>
      </w:r>
    </w:p>
  </w:footnote>
  <w:footnote w:type="continuationSeparator" w:id="0">
    <w:p w14:paraId="1EEF57EF" w14:textId="77777777" w:rsidR="00641E9C" w:rsidRDefault="00641E9C" w:rsidP="00A66B18">
      <w:pPr>
        <w:spacing w:after="0"/>
      </w:pPr>
      <w:r>
        <w:continuationSeparator/>
      </w:r>
    </w:p>
  </w:footnote>
  <w:footnote w:type="continuationNotice" w:id="1">
    <w:p w14:paraId="14EF84BA" w14:textId="77777777" w:rsidR="00641E9C" w:rsidRDefault="00641E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0E5D" w14:textId="29E1D41B" w:rsidR="007E6816" w:rsidRDefault="007E6816" w:rsidP="00FD42E8">
    <w:pPr>
      <w:pStyle w:val="Header"/>
      <w:spacing w:after="240"/>
    </w:pPr>
    <w:r>
      <w:rPr>
        <w:noProof/>
      </w:rPr>
      <w:drawing>
        <wp:inline distT="0" distB="0" distL="0" distR="0" wp14:anchorId="31767E21" wp14:editId="688A8E88">
          <wp:extent cx="5905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3D4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FC2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10D2"/>
    <w:multiLevelType w:val="multilevel"/>
    <w:tmpl w:val="EA0A2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320B5"/>
    <w:multiLevelType w:val="multilevel"/>
    <w:tmpl w:val="F2BA6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9010B"/>
    <w:multiLevelType w:val="hybridMultilevel"/>
    <w:tmpl w:val="492A1D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F131A"/>
    <w:multiLevelType w:val="multilevel"/>
    <w:tmpl w:val="DDE2C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9522AD"/>
    <w:multiLevelType w:val="multilevel"/>
    <w:tmpl w:val="DF3EF90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lowerRoman"/>
      <w:pStyle w:val="ListNumber2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F146C3"/>
    <w:multiLevelType w:val="hybridMultilevel"/>
    <w:tmpl w:val="AFD85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70B8D"/>
    <w:multiLevelType w:val="hybridMultilevel"/>
    <w:tmpl w:val="BCC0A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A57E7"/>
    <w:multiLevelType w:val="hybridMultilevel"/>
    <w:tmpl w:val="14AED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02D3A"/>
    <w:multiLevelType w:val="hybridMultilevel"/>
    <w:tmpl w:val="6A7ED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707E34"/>
    <w:multiLevelType w:val="hybridMultilevel"/>
    <w:tmpl w:val="B84A94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97D7F"/>
    <w:multiLevelType w:val="hybridMultilevel"/>
    <w:tmpl w:val="A634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5C07"/>
    <w:multiLevelType w:val="hybridMultilevel"/>
    <w:tmpl w:val="9FF89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20C59"/>
    <w:multiLevelType w:val="hybridMultilevel"/>
    <w:tmpl w:val="B0D2F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C6F17"/>
    <w:multiLevelType w:val="hybridMultilevel"/>
    <w:tmpl w:val="432A2A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72695"/>
    <w:multiLevelType w:val="multilevel"/>
    <w:tmpl w:val="AC7C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BF7648"/>
    <w:multiLevelType w:val="hybridMultilevel"/>
    <w:tmpl w:val="0BA05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9D4421"/>
    <w:multiLevelType w:val="hybridMultilevel"/>
    <w:tmpl w:val="D116B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D1DFC"/>
    <w:multiLevelType w:val="hybridMultilevel"/>
    <w:tmpl w:val="01C2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14969"/>
    <w:multiLevelType w:val="hybridMultilevel"/>
    <w:tmpl w:val="FFA4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B6D53"/>
    <w:multiLevelType w:val="multilevel"/>
    <w:tmpl w:val="9D927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52EE3"/>
    <w:multiLevelType w:val="hybridMultilevel"/>
    <w:tmpl w:val="592A0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49827">
    <w:abstractNumId w:val="7"/>
  </w:num>
  <w:num w:numId="2" w16cid:durableId="833181909">
    <w:abstractNumId w:val="1"/>
  </w:num>
  <w:num w:numId="3" w16cid:durableId="921916448">
    <w:abstractNumId w:val="9"/>
  </w:num>
  <w:num w:numId="4" w16cid:durableId="219288434">
    <w:abstractNumId w:val="11"/>
  </w:num>
  <w:num w:numId="5" w16cid:durableId="2009864220">
    <w:abstractNumId w:val="20"/>
  </w:num>
  <w:num w:numId="6" w16cid:durableId="291255211">
    <w:abstractNumId w:val="5"/>
  </w:num>
  <w:num w:numId="7" w16cid:durableId="199588554">
    <w:abstractNumId w:val="10"/>
  </w:num>
  <w:num w:numId="8" w16cid:durableId="238053210">
    <w:abstractNumId w:val="15"/>
  </w:num>
  <w:num w:numId="9" w16cid:durableId="754009529">
    <w:abstractNumId w:val="7"/>
  </w:num>
  <w:num w:numId="10" w16cid:durableId="1657302119">
    <w:abstractNumId w:val="2"/>
  </w:num>
  <w:num w:numId="11" w16cid:durableId="1847547835">
    <w:abstractNumId w:val="17"/>
  </w:num>
  <w:num w:numId="12" w16cid:durableId="919296266">
    <w:abstractNumId w:val="22"/>
  </w:num>
  <w:num w:numId="13" w16cid:durableId="1869827364">
    <w:abstractNumId w:val="4"/>
  </w:num>
  <w:num w:numId="14" w16cid:durableId="1091776364">
    <w:abstractNumId w:val="3"/>
  </w:num>
  <w:num w:numId="15" w16cid:durableId="1564488667">
    <w:abstractNumId w:val="0"/>
  </w:num>
  <w:num w:numId="16" w16cid:durableId="643704827">
    <w:abstractNumId w:val="7"/>
  </w:num>
  <w:num w:numId="17" w16cid:durableId="1467157582">
    <w:abstractNumId w:val="7"/>
  </w:num>
  <w:num w:numId="18" w16cid:durableId="1663702064">
    <w:abstractNumId w:val="14"/>
  </w:num>
  <w:num w:numId="19" w16cid:durableId="1392116995">
    <w:abstractNumId w:val="7"/>
  </w:num>
  <w:num w:numId="20" w16cid:durableId="799957722">
    <w:abstractNumId w:val="7"/>
  </w:num>
  <w:num w:numId="21" w16cid:durableId="346371959">
    <w:abstractNumId w:val="7"/>
  </w:num>
  <w:num w:numId="22" w16cid:durableId="1372420544">
    <w:abstractNumId w:val="6"/>
  </w:num>
  <w:num w:numId="23" w16cid:durableId="1351101726">
    <w:abstractNumId w:val="21"/>
  </w:num>
  <w:num w:numId="24" w16cid:durableId="1682313624">
    <w:abstractNumId w:val="8"/>
  </w:num>
  <w:num w:numId="25" w16cid:durableId="1512258211">
    <w:abstractNumId w:val="13"/>
  </w:num>
  <w:num w:numId="26" w16cid:durableId="2041079680">
    <w:abstractNumId w:val="7"/>
  </w:num>
  <w:num w:numId="27" w16cid:durableId="1184318393">
    <w:abstractNumId w:val="12"/>
  </w:num>
  <w:num w:numId="28" w16cid:durableId="407926318">
    <w:abstractNumId w:val="19"/>
  </w:num>
  <w:num w:numId="29" w16cid:durableId="595214904">
    <w:abstractNumId w:val="18"/>
  </w:num>
  <w:num w:numId="30" w16cid:durableId="951283958">
    <w:abstractNumId w:val="7"/>
  </w:num>
  <w:num w:numId="31" w16cid:durableId="982469637">
    <w:abstractNumId w:val="16"/>
  </w:num>
  <w:num w:numId="32" w16cid:durableId="84005164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16"/>
    <w:rsid w:val="00000066"/>
    <w:rsid w:val="00000BBD"/>
    <w:rsid w:val="0000159A"/>
    <w:rsid w:val="00002752"/>
    <w:rsid w:val="00004ADD"/>
    <w:rsid w:val="000050BC"/>
    <w:rsid w:val="000051CE"/>
    <w:rsid w:val="0000570A"/>
    <w:rsid w:val="00007033"/>
    <w:rsid w:val="00007C8E"/>
    <w:rsid w:val="00011221"/>
    <w:rsid w:val="00011954"/>
    <w:rsid w:val="00011EF7"/>
    <w:rsid w:val="000129A9"/>
    <w:rsid w:val="0001369A"/>
    <w:rsid w:val="00014592"/>
    <w:rsid w:val="000146F5"/>
    <w:rsid w:val="00016629"/>
    <w:rsid w:val="0001673F"/>
    <w:rsid w:val="000167F6"/>
    <w:rsid w:val="00016EF3"/>
    <w:rsid w:val="00020205"/>
    <w:rsid w:val="0002303D"/>
    <w:rsid w:val="00023359"/>
    <w:rsid w:val="000237D3"/>
    <w:rsid w:val="0002545D"/>
    <w:rsid w:val="00025805"/>
    <w:rsid w:val="00026E94"/>
    <w:rsid w:val="00030245"/>
    <w:rsid w:val="00030DF4"/>
    <w:rsid w:val="00031153"/>
    <w:rsid w:val="0003171F"/>
    <w:rsid w:val="00031D0E"/>
    <w:rsid w:val="00031D6F"/>
    <w:rsid w:val="00032D8C"/>
    <w:rsid w:val="00035381"/>
    <w:rsid w:val="00035DEE"/>
    <w:rsid w:val="000361A1"/>
    <w:rsid w:val="0003706B"/>
    <w:rsid w:val="0004103B"/>
    <w:rsid w:val="000410F4"/>
    <w:rsid w:val="00041FDB"/>
    <w:rsid w:val="00042764"/>
    <w:rsid w:val="00042A47"/>
    <w:rsid w:val="0004548E"/>
    <w:rsid w:val="000456EF"/>
    <w:rsid w:val="00045EF6"/>
    <w:rsid w:val="00046686"/>
    <w:rsid w:val="0005071E"/>
    <w:rsid w:val="00051084"/>
    <w:rsid w:val="0005141E"/>
    <w:rsid w:val="00051674"/>
    <w:rsid w:val="000516A1"/>
    <w:rsid w:val="00051E9B"/>
    <w:rsid w:val="00052F2E"/>
    <w:rsid w:val="00052FA6"/>
    <w:rsid w:val="00053B38"/>
    <w:rsid w:val="000554AC"/>
    <w:rsid w:val="00056474"/>
    <w:rsid w:val="000565BE"/>
    <w:rsid w:val="00057D1B"/>
    <w:rsid w:val="00060A0D"/>
    <w:rsid w:val="00060B08"/>
    <w:rsid w:val="000612A0"/>
    <w:rsid w:val="00061BFE"/>
    <w:rsid w:val="00062A9A"/>
    <w:rsid w:val="00062D99"/>
    <w:rsid w:val="00066150"/>
    <w:rsid w:val="00070289"/>
    <w:rsid w:val="00071653"/>
    <w:rsid w:val="00071A66"/>
    <w:rsid w:val="000756A6"/>
    <w:rsid w:val="00075CA0"/>
    <w:rsid w:val="00081351"/>
    <w:rsid w:val="00083919"/>
    <w:rsid w:val="00083BAA"/>
    <w:rsid w:val="0008441B"/>
    <w:rsid w:val="000845C5"/>
    <w:rsid w:val="00086078"/>
    <w:rsid w:val="00087CA4"/>
    <w:rsid w:val="0009510A"/>
    <w:rsid w:val="00095AC5"/>
    <w:rsid w:val="00095FCB"/>
    <w:rsid w:val="00096671"/>
    <w:rsid w:val="00097AC6"/>
    <w:rsid w:val="000A090A"/>
    <w:rsid w:val="000A0AB6"/>
    <w:rsid w:val="000A13BC"/>
    <w:rsid w:val="000A3695"/>
    <w:rsid w:val="000A53C5"/>
    <w:rsid w:val="000A643B"/>
    <w:rsid w:val="000A7977"/>
    <w:rsid w:val="000B0F03"/>
    <w:rsid w:val="000B17AC"/>
    <w:rsid w:val="000B1AA4"/>
    <w:rsid w:val="000B1F1D"/>
    <w:rsid w:val="000B2759"/>
    <w:rsid w:val="000B55B9"/>
    <w:rsid w:val="000B62B3"/>
    <w:rsid w:val="000B63E2"/>
    <w:rsid w:val="000B78AC"/>
    <w:rsid w:val="000C05BC"/>
    <w:rsid w:val="000C0F71"/>
    <w:rsid w:val="000C28C7"/>
    <w:rsid w:val="000C2E76"/>
    <w:rsid w:val="000C318C"/>
    <w:rsid w:val="000C3C35"/>
    <w:rsid w:val="000C49A4"/>
    <w:rsid w:val="000C66FB"/>
    <w:rsid w:val="000C79F9"/>
    <w:rsid w:val="000D01D2"/>
    <w:rsid w:val="000D0FD2"/>
    <w:rsid w:val="000D2362"/>
    <w:rsid w:val="000D3ED7"/>
    <w:rsid w:val="000D3FF0"/>
    <w:rsid w:val="000D40EF"/>
    <w:rsid w:val="000D4344"/>
    <w:rsid w:val="000D5040"/>
    <w:rsid w:val="000D59B5"/>
    <w:rsid w:val="000D65D6"/>
    <w:rsid w:val="000D7016"/>
    <w:rsid w:val="000D7347"/>
    <w:rsid w:val="000D7D4D"/>
    <w:rsid w:val="000E0738"/>
    <w:rsid w:val="000E0DED"/>
    <w:rsid w:val="000E2BFC"/>
    <w:rsid w:val="000E2C62"/>
    <w:rsid w:val="000E3079"/>
    <w:rsid w:val="000E39E6"/>
    <w:rsid w:val="000E3AE7"/>
    <w:rsid w:val="000E3FBF"/>
    <w:rsid w:val="000E454C"/>
    <w:rsid w:val="000E6851"/>
    <w:rsid w:val="000F015D"/>
    <w:rsid w:val="000F0276"/>
    <w:rsid w:val="000F0F18"/>
    <w:rsid w:val="000F1401"/>
    <w:rsid w:val="000F16E3"/>
    <w:rsid w:val="000F1A2F"/>
    <w:rsid w:val="000F3900"/>
    <w:rsid w:val="000F3E9B"/>
    <w:rsid w:val="000F5922"/>
    <w:rsid w:val="000F7AF5"/>
    <w:rsid w:val="000F7F3B"/>
    <w:rsid w:val="00101A7F"/>
    <w:rsid w:val="00101CD1"/>
    <w:rsid w:val="00102F2E"/>
    <w:rsid w:val="0010323C"/>
    <w:rsid w:val="00103247"/>
    <w:rsid w:val="00103583"/>
    <w:rsid w:val="00103D94"/>
    <w:rsid w:val="0010525B"/>
    <w:rsid w:val="00105ED2"/>
    <w:rsid w:val="0010680C"/>
    <w:rsid w:val="00107808"/>
    <w:rsid w:val="00111CB4"/>
    <w:rsid w:val="00114A5A"/>
    <w:rsid w:val="00114E6E"/>
    <w:rsid w:val="001153FE"/>
    <w:rsid w:val="00115ADE"/>
    <w:rsid w:val="00115FC1"/>
    <w:rsid w:val="0011716D"/>
    <w:rsid w:val="00117947"/>
    <w:rsid w:val="001201FF"/>
    <w:rsid w:val="001207D2"/>
    <w:rsid w:val="001214C5"/>
    <w:rsid w:val="0012163B"/>
    <w:rsid w:val="001232C7"/>
    <w:rsid w:val="001248B3"/>
    <w:rsid w:val="00125668"/>
    <w:rsid w:val="00125765"/>
    <w:rsid w:val="00125D14"/>
    <w:rsid w:val="00126B28"/>
    <w:rsid w:val="0012707A"/>
    <w:rsid w:val="00127DFB"/>
    <w:rsid w:val="00127F01"/>
    <w:rsid w:val="00130195"/>
    <w:rsid w:val="00130A34"/>
    <w:rsid w:val="00133C8A"/>
    <w:rsid w:val="00134BAE"/>
    <w:rsid w:val="0013535B"/>
    <w:rsid w:val="00135EED"/>
    <w:rsid w:val="00135F58"/>
    <w:rsid w:val="001363AB"/>
    <w:rsid w:val="00136B8E"/>
    <w:rsid w:val="00137415"/>
    <w:rsid w:val="001376E1"/>
    <w:rsid w:val="00140FFF"/>
    <w:rsid w:val="0014133D"/>
    <w:rsid w:val="00143499"/>
    <w:rsid w:val="00145133"/>
    <w:rsid w:val="001472AD"/>
    <w:rsid w:val="0015066C"/>
    <w:rsid w:val="00150916"/>
    <w:rsid w:val="00150BB7"/>
    <w:rsid w:val="00152BA9"/>
    <w:rsid w:val="00153A80"/>
    <w:rsid w:val="00154419"/>
    <w:rsid w:val="00154B55"/>
    <w:rsid w:val="0015544C"/>
    <w:rsid w:val="00155A8A"/>
    <w:rsid w:val="00160DE8"/>
    <w:rsid w:val="00163267"/>
    <w:rsid w:val="00163390"/>
    <w:rsid w:val="0016341F"/>
    <w:rsid w:val="00164F47"/>
    <w:rsid w:val="00165536"/>
    <w:rsid w:val="00166A96"/>
    <w:rsid w:val="00167756"/>
    <w:rsid w:val="0016799F"/>
    <w:rsid w:val="00171590"/>
    <w:rsid w:val="00171666"/>
    <w:rsid w:val="00171C9E"/>
    <w:rsid w:val="00174EB1"/>
    <w:rsid w:val="001751C1"/>
    <w:rsid w:val="001766D6"/>
    <w:rsid w:val="00177259"/>
    <w:rsid w:val="0017737E"/>
    <w:rsid w:val="00181475"/>
    <w:rsid w:val="00181695"/>
    <w:rsid w:val="00183863"/>
    <w:rsid w:val="0018437D"/>
    <w:rsid w:val="0018576A"/>
    <w:rsid w:val="00185A17"/>
    <w:rsid w:val="001872DE"/>
    <w:rsid w:val="0019000B"/>
    <w:rsid w:val="00190E67"/>
    <w:rsid w:val="001913F9"/>
    <w:rsid w:val="00191C9C"/>
    <w:rsid w:val="00191D20"/>
    <w:rsid w:val="00192360"/>
    <w:rsid w:val="001927A8"/>
    <w:rsid w:val="00193CE0"/>
    <w:rsid w:val="00195200"/>
    <w:rsid w:val="001967C7"/>
    <w:rsid w:val="00197BC1"/>
    <w:rsid w:val="001A01F4"/>
    <w:rsid w:val="001A0889"/>
    <w:rsid w:val="001A0927"/>
    <w:rsid w:val="001A1A58"/>
    <w:rsid w:val="001A226D"/>
    <w:rsid w:val="001A3BFC"/>
    <w:rsid w:val="001A42D4"/>
    <w:rsid w:val="001A4ED7"/>
    <w:rsid w:val="001A53DE"/>
    <w:rsid w:val="001A5F74"/>
    <w:rsid w:val="001B18B1"/>
    <w:rsid w:val="001B1C44"/>
    <w:rsid w:val="001B3271"/>
    <w:rsid w:val="001B32AD"/>
    <w:rsid w:val="001B3450"/>
    <w:rsid w:val="001B4075"/>
    <w:rsid w:val="001B60F8"/>
    <w:rsid w:val="001B6DCA"/>
    <w:rsid w:val="001B704E"/>
    <w:rsid w:val="001B7E1C"/>
    <w:rsid w:val="001C15CA"/>
    <w:rsid w:val="001C182F"/>
    <w:rsid w:val="001C1ABB"/>
    <w:rsid w:val="001C216A"/>
    <w:rsid w:val="001C30F6"/>
    <w:rsid w:val="001C37F4"/>
    <w:rsid w:val="001C4330"/>
    <w:rsid w:val="001C4E66"/>
    <w:rsid w:val="001C5601"/>
    <w:rsid w:val="001C63D6"/>
    <w:rsid w:val="001C77D5"/>
    <w:rsid w:val="001C7F91"/>
    <w:rsid w:val="001D0A89"/>
    <w:rsid w:val="001D405B"/>
    <w:rsid w:val="001D4628"/>
    <w:rsid w:val="001D61C4"/>
    <w:rsid w:val="001D6925"/>
    <w:rsid w:val="001E023D"/>
    <w:rsid w:val="001E0900"/>
    <w:rsid w:val="001E0962"/>
    <w:rsid w:val="001E0CDF"/>
    <w:rsid w:val="001E12DC"/>
    <w:rsid w:val="001E209F"/>
    <w:rsid w:val="001E2320"/>
    <w:rsid w:val="001E2385"/>
    <w:rsid w:val="001E2CAD"/>
    <w:rsid w:val="001E2F5D"/>
    <w:rsid w:val="001E328C"/>
    <w:rsid w:val="001E3BCB"/>
    <w:rsid w:val="001E4007"/>
    <w:rsid w:val="001E411B"/>
    <w:rsid w:val="001E491F"/>
    <w:rsid w:val="001E4D2C"/>
    <w:rsid w:val="001E4D35"/>
    <w:rsid w:val="001E595C"/>
    <w:rsid w:val="001E5C8A"/>
    <w:rsid w:val="001E6481"/>
    <w:rsid w:val="001E6F56"/>
    <w:rsid w:val="001E79D2"/>
    <w:rsid w:val="001F0422"/>
    <w:rsid w:val="001F0428"/>
    <w:rsid w:val="001F2A0B"/>
    <w:rsid w:val="001F4832"/>
    <w:rsid w:val="001F5899"/>
    <w:rsid w:val="001F6A19"/>
    <w:rsid w:val="001F7260"/>
    <w:rsid w:val="00202EB7"/>
    <w:rsid w:val="0020325C"/>
    <w:rsid w:val="00203D18"/>
    <w:rsid w:val="0020596F"/>
    <w:rsid w:val="002067F3"/>
    <w:rsid w:val="002079D7"/>
    <w:rsid w:val="00210E1B"/>
    <w:rsid w:val="00210EC1"/>
    <w:rsid w:val="00211416"/>
    <w:rsid w:val="00213089"/>
    <w:rsid w:val="002133AC"/>
    <w:rsid w:val="002133FD"/>
    <w:rsid w:val="00214E28"/>
    <w:rsid w:val="00216B61"/>
    <w:rsid w:val="00220588"/>
    <w:rsid w:val="00220F17"/>
    <w:rsid w:val="00222084"/>
    <w:rsid w:val="00222590"/>
    <w:rsid w:val="00223C2A"/>
    <w:rsid w:val="00223D39"/>
    <w:rsid w:val="002246C2"/>
    <w:rsid w:val="00224CE4"/>
    <w:rsid w:val="0022547B"/>
    <w:rsid w:val="00227DB0"/>
    <w:rsid w:val="002304F5"/>
    <w:rsid w:val="00231749"/>
    <w:rsid w:val="00232BAF"/>
    <w:rsid w:val="00232ED7"/>
    <w:rsid w:val="0023509F"/>
    <w:rsid w:val="002368E3"/>
    <w:rsid w:val="00236AAB"/>
    <w:rsid w:val="002413B9"/>
    <w:rsid w:val="00241FA7"/>
    <w:rsid w:val="002428C7"/>
    <w:rsid w:val="00242E07"/>
    <w:rsid w:val="00243E44"/>
    <w:rsid w:val="00243FD0"/>
    <w:rsid w:val="00245F4B"/>
    <w:rsid w:val="0024624F"/>
    <w:rsid w:val="0024626A"/>
    <w:rsid w:val="002479D6"/>
    <w:rsid w:val="0025068B"/>
    <w:rsid w:val="00251CDC"/>
    <w:rsid w:val="00251F4F"/>
    <w:rsid w:val="002539D7"/>
    <w:rsid w:val="00253F6D"/>
    <w:rsid w:val="0025607F"/>
    <w:rsid w:val="0026021C"/>
    <w:rsid w:val="002602A3"/>
    <w:rsid w:val="00260E61"/>
    <w:rsid w:val="002610C5"/>
    <w:rsid w:val="0026231D"/>
    <w:rsid w:val="002640F3"/>
    <w:rsid w:val="0026548A"/>
    <w:rsid w:val="0026785B"/>
    <w:rsid w:val="00270DA9"/>
    <w:rsid w:val="00271F13"/>
    <w:rsid w:val="0027223F"/>
    <w:rsid w:val="00272FDC"/>
    <w:rsid w:val="00274501"/>
    <w:rsid w:val="00274E49"/>
    <w:rsid w:val="00276DB8"/>
    <w:rsid w:val="00276DE1"/>
    <w:rsid w:val="0028051D"/>
    <w:rsid w:val="002812D5"/>
    <w:rsid w:val="002821EC"/>
    <w:rsid w:val="0028340A"/>
    <w:rsid w:val="002849E6"/>
    <w:rsid w:val="00284FA5"/>
    <w:rsid w:val="00285607"/>
    <w:rsid w:val="002860A6"/>
    <w:rsid w:val="00287F97"/>
    <w:rsid w:val="0029230D"/>
    <w:rsid w:val="00293B31"/>
    <w:rsid w:val="00293ECB"/>
    <w:rsid w:val="0029470A"/>
    <w:rsid w:val="00294B69"/>
    <w:rsid w:val="00295694"/>
    <w:rsid w:val="0029586D"/>
    <w:rsid w:val="00295B13"/>
    <w:rsid w:val="00296502"/>
    <w:rsid w:val="00296886"/>
    <w:rsid w:val="00296E26"/>
    <w:rsid w:val="00297A2B"/>
    <w:rsid w:val="00297B58"/>
    <w:rsid w:val="002A124C"/>
    <w:rsid w:val="002A2E64"/>
    <w:rsid w:val="002A2F36"/>
    <w:rsid w:val="002A2FE8"/>
    <w:rsid w:val="002A4FEB"/>
    <w:rsid w:val="002A5725"/>
    <w:rsid w:val="002A5EEF"/>
    <w:rsid w:val="002A63F1"/>
    <w:rsid w:val="002A75C6"/>
    <w:rsid w:val="002B0040"/>
    <w:rsid w:val="002B0DC9"/>
    <w:rsid w:val="002B379C"/>
    <w:rsid w:val="002B46CA"/>
    <w:rsid w:val="002B4764"/>
    <w:rsid w:val="002B494A"/>
    <w:rsid w:val="002B5CF3"/>
    <w:rsid w:val="002B5F89"/>
    <w:rsid w:val="002B6434"/>
    <w:rsid w:val="002C0AD7"/>
    <w:rsid w:val="002C1D36"/>
    <w:rsid w:val="002C1E50"/>
    <w:rsid w:val="002C5821"/>
    <w:rsid w:val="002C5BAD"/>
    <w:rsid w:val="002C643D"/>
    <w:rsid w:val="002C6D6C"/>
    <w:rsid w:val="002C738D"/>
    <w:rsid w:val="002C74B6"/>
    <w:rsid w:val="002C751C"/>
    <w:rsid w:val="002C7EF5"/>
    <w:rsid w:val="002D0AAF"/>
    <w:rsid w:val="002D182E"/>
    <w:rsid w:val="002D2217"/>
    <w:rsid w:val="002D32A3"/>
    <w:rsid w:val="002D3D7A"/>
    <w:rsid w:val="002D432A"/>
    <w:rsid w:val="002D6B28"/>
    <w:rsid w:val="002D7C8E"/>
    <w:rsid w:val="002E1B40"/>
    <w:rsid w:val="002E2118"/>
    <w:rsid w:val="002E47E7"/>
    <w:rsid w:val="002E48E6"/>
    <w:rsid w:val="002E4A54"/>
    <w:rsid w:val="002E4FF6"/>
    <w:rsid w:val="002E527B"/>
    <w:rsid w:val="002F0B3C"/>
    <w:rsid w:val="002F0C32"/>
    <w:rsid w:val="002F1D85"/>
    <w:rsid w:val="002F2BBB"/>
    <w:rsid w:val="002F439A"/>
    <w:rsid w:val="002F6444"/>
    <w:rsid w:val="002F7029"/>
    <w:rsid w:val="003001C3"/>
    <w:rsid w:val="003002D9"/>
    <w:rsid w:val="00301133"/>
    <w:rsid w:val="00303F21"/>
    <w:rsid w:val="00304346"/>
    <w:rsid w:val="00304689"/>
    <w:rsid w:val="00305451"/>
    <w:rsid w:val="00305BF9"/>
    <w:rsid w:val="00306CA1"/>
    <w:rsid w:val="003072E5"/>
    <w:rsid w:val="00310669"/>
    <w:rsid w:val="00311A9A"/>
    <w:rsid w:val="00315A71"/>
    <w:rsid w:val="0031727E"/>
    <w:rsid w:val="00320AB9"/>
    <w:rsid w:val="00320CB6"/>
    <w:rsid w:val="00320E4B"/>
    <w:rsid w:val="003216F5"/>
    <w:rsid w:val="00321DDB"/>
    <w:rsid w:val="00321E8A"/>
    <w:rsid w:val="003235A4"/>
    <w:rsid w:val="00323A4E"/>
    <w:rsid w:val="0032585A"/>
    <w:rsid w:val="00325AD4"/>
    <w:rsid w:val="00327331"/>
    <w:rsid w:val="00327F29"/>
    <w:rsid w:val="00330DDB"/>
    <w:rsid w:val="00332815"/>
    <w:rsid w:val="00332E1A"/>
    <w:rsid w:val="0033448D"/>
    <w:rsid w:val="00334D16"/>
    <w:rsid w:val="00334EBB"/>
    <w:rsid w:val="00336193"/>
    <w:rsid w:val="00336804"/>
    <w:rsid w:val="00337855"/>
    <w:rsid w:val="00340B0B"/>
    <w:rsid w:val="00340EDA"/>
    <w:rsid w:val="003410AA"/>
    <w:rsid w:val="003410C8"/>
    <w:rsid w:val="003443D4"/>
    <w:rsid w:val="0034473E"/>
    <w:rsid w:val="00344CB8"/>
    <w:rsid w:val="00344E92"/>
    <w:rsid w:val="003461D8"/>
    <w:rsid w:val="00346941"/>
    <w:rsid w:val="00346D83"/>
    <w:rsid w:val="003500A8"/>
    <w:rsid w:val="00350D3D"/>
    <w:rsid w:val="00351066"/>
    <w:rsid w:val="00351762"/>
    <w:rsid w:val="00352B81"/>
    <w:rsid w:val="00352DAE"/>
    <w:rsid w:val="00354CF2"/>
    <w:rsid w:val="00356551"/>
    <w:rsid w:val="00356EF7"/>
    <w:rsid w:val="003578B8"/>
    <w:rsid w:val="0036174E"/>
    <w:rsid w:val="00362448"/>
    <w:rsid w:val="003632E1"/>
    <w:rsid w:val="003635BE"/>
    <w:rsid w:val="00364836"/>
    <w:rsid w:val="00364909"/>
    <w:rsid w:val="00365901"/>
    <w:rsid w:val="00366D3B"/>
    <w:rsid w:val="003710C3"/>
    <w:rsid w:val="003715EA"/>
    <w:rsid w:val="003718CC"/>
    <w:rsid w:val="00371DC0"/>
    <w:rsid w:val="00372047"/>
    <w:rsid w:val="00372479"/>
    <w:rsid w:val="00372A32"/>
    <w:rsid w:val="00372D7B"/>
    <w:rsid w:val="00372DF2"/>
    <w:rsid w:val="003730C0"/>
    <w:rsid w:val="0037339E"/>
    <w:rsid w:val="00375AEA"/>
    <w:rsid w:val="003767DB"/>
    <w:rsid w:val="00377B2F"/>
    <w:rsid w:val="00381395"/>
    <w:rsid w:val="00382C26"/>
    <w:rsid w:val="003848EE"/>
    <w:rsid w:val="00385B2F"/>
    <w:rsid w:val="00386253"/>
    <w:rsid w:val="00387348"/>
    <w:rsid w:val="00391049"/>
    <w:rsid w:val="00391E51"/>
    <w:rsid w:val="003920E3"/>
    <w:rsid w:val="003921C2"/>
    <w:rsid w:val="00392DA6"/>
    <w:rsid w:val="003941C9"/>
    <w:rsid w:val="003956A5"/>
    <w:rsid w:val="00396F6F"/>
    <w:rsid w:val="00397130"/>
    <w:rsid w:val="00397362"/>
    <w:rsid w:val="00397BF3"/>
    <w:rsid w:val="00397FDA"/>
    <w:rsid w:val="003A0150"/>
    <w:rsid w:val="003A062F"/>
    <w:rsid w:val="003A09C2"/>
    <w:rsid w:val="003A0C84"/>
    <w:rsid w:val="003A1CE1"/>
    <w:rsid w:val="003A2389"/>
    <w:rsid w:val="003A33C5"/>
    <w:rsid w:val="003A34F2"/>
    <w:rsid w:val="003A3DA8"/>
    <w:rsid w:val="003A4272"/>
    <w:rsid w:val="003A61B0"/>
    <w:rsid w:val="003B05FB"/>
    <w:rsid w:val="003B0D84"/>
    <w:rsid w:val="003B1A29"/>
    <w:rsid w:val="003B2B80"/>
    <w:rsid w:val="003B3E6D"/>
    <w:rsid w:val="003B4D6B"/>
    <w:rsid w:val="003B767D"/>
    <w:rsid w:val="003B7E67"/>
    <w:rsid w:val="003C12DB"/>
    <w:rsid w:val="003C1A85"/>
    <w:rsid w:val="003C297F"/>
    <w:rsid w:val="003C2B71"/>
    <w:rsid w:val="003C3280"/>
    <w:rsid w:val="003C32DA"/>
    <w:rsid w:val="003C365A"/>
    <w:rsid w:val="003C3A93"/>
    <w:rsid w:val="003C3B23"/>
    <w:rsid w:val="003C4A18"/>
    <w:rsid w:val="003C4CAA"/>
    <w:rsid w:val="003C5711"/>
    <w:rsid w:val="003C66A4"/>
    <w:rsid w:val="003C6E1F"/>
    <w:rsid w:val="003C746D"/>
    <w:rsid w:val="003D13CF"/>
    <w:rsid w:val="003D15EC"/>
    <w:rsid w:val="003D1BCD"/>
    <w:rsid w:val="003D29F6"/>
    <w:rsid w:val="003D2D1A"/>
    <w:rsid w:val="003D3625"/>
    <w:rsid w:val="003D36E0"/>
    <w:rsid w:val="003D55D8"/>
    <w:rsid w:val="003D59A9"/>
    <w:rsid w:val="003D6ECB"/>
    <w:rsid w:val="003E02BD"/>
    <w:rsid w:val="003E051C"/>
    <w:rsid w:val="003E0ED6"/>
    <w:rsid w:val="003E1D57"/>
    <w:rsid w:val="003E2388"/>
    <w:rsid w:val="003E24DF"/>
    <w:rsid w:val="003E31F4"/>
    <w:rsid w:val="003E3D8A"/>
    <w:rsid w:val="003E40C4"/>
    <w:rsid w:val="003E4282"/>
    <w:rsid w:val="003E505B"/>
    <w:rsid w:val="003E5C2C"/>
    <w:rsid w:val="003E649A"/>
    <w:rsid w:val="003E6C05"/>
    <w:rsid w:val="003E71F7"/>
    <w:rsid w:val="003E7726"/>
    <w:rsid w:val="003F03FE"/>
    <w:rsid w:val="003F0DFC"/>
    <w:rsid w:val="003F0EBE"/>
    <w:rsid w:val="003F4738"/>
    <w:rsid w:val="003F57DD"/>
    <w:rsid w:val="003F6F8A"/>
    <w:rsid w:val="00400219"/>
    <w:rsid w:val="004002B6"/>
    <w:rsid w:val="004005D0"/>
    <w:rsid w:val="00400FAB"/>
    <w:rsid w:val="00401421"/>
    <w:rsid w:val="004021DC"/>
    <w:rsid w:val="004025BF"/>
    <w:rsid w:val="00403488"/>
    <w:rsid w:val="00403814"/>
    <w:rsid w:val="00412359"/>
    <w:rsid w:val="00413A3A"/>
    <w:rsid w:val="0041428F"/>
    <w:rsid w:val="00414831"/>
    <w:rsid w:val="00414910"/>
    <w:rsid w:val="004157B4"/>
    <w:rsid w:val="004158A9"/>
    <w:rsid w:val="00415B82"/>
    <w:rsid w:val="0041661D"/>
    <w:rsid w:val="004170A0"/>
    <w:rsid w:val="0042275C"/>
    <w:rsid w:val="00422BCF"/>
    <w:rsid w:val="0042332E"/>
    <w:rsid w:val="00423B38"/>
    <w:rsid w:val="0042424B"/>
    <w:rsid w:val="00424C86"/>
    <w:rsid w:val="004262AD"/>
    <w:rsid w:val="0042688A"/>
    <w:rsid w:val="00427F8B"/>
    <w:rsid w:val="004303FA"/>
    <w:rsid w:val="0043084F"/>
    <w:rsid w:val="00432C53"/>
    <w:rsid w:val="004351BA"/>
    <w:rsid w:val="004358ED"/>
    <w:rsid w:val="00435A96"/>
    <w:rsid w:val="004361C0"/>
    <w:rsid w:val="004361EA"/>
    <w:rsid w:val="004370DD"/>
    <w:rsid w:val="00437B25"/>
    <w:rsid w:val="00437B7C"/>
    <w:rsid w:val="00437F1F"/>
    <w:rsid w:val="00437FA2"/>
    <w:rsid w:val="0044096D"/>
    <w:rsid w:val="0044241A"/>
    <w:rsid w:val="004428BE"/>
    <w:rsid w:val="004428ED"/>
    <w:rsid w:val="00443C68"/>
    <w:rsid w:val="00445749"/>
    <w:rsid w:val="0044612F"/>
    <w:rsid w:val="0044618D"/>
    <w:rsid w:val="00446EDF"/>
    <w:rsid w:val="004473C7"/>
    <w:rsid w:val="004479FB"/>
    <w:rsid w:val="00447CC4"/>
    <w:rsid w:val="00450053"/>
    <w:rsid w:val="00450F53"/>
    <w:rsid w:val="00453807"/>
    <w:rsid w:val="00454807"/>
    <w:rsid w:val="00454D6D"/>
    <w:rsid w:val="00455239"/>
    <w:rsid w:val="00455F7A"/>
    <w:rsid w:val="0045602D"/>
    <w:rsid w:val="004568E0"/>
    <w:rsid w:val="00456D8F"/>
    <w:rsid w:val="004576AB"/>
    <w:rsid w:val="00461E9F"/>
    <w:rsid w:val="0046218B"/>
    <w:rsid w:val="00462910"/>
    <w:rsid w:val="00464813"/>
    <w:rsid w:val="00464AD0"/>
    <w:rsid w:val="00465650"/>
    <w:rsid w:val="004668E2"/>
    <w:rsid w:val="00467A89"/>
    <w:rsid w:val="00467B1A"/>
    <w:rsid w:val="004715DB"/>
    <w:rsid w:val="00472CC0"/>
    <w:rsid w:val="00473591"/>
    <w:rsid w:val="00473BFA"/>
    <w:rsid w:val="0047408B"/>
    <w:rsid w:val="00476ED5"/>
    <w:rsid w:val="00477CD7"/>
    <w:rsid w:val="004807E9"/>
    <w:rsid w:val="00480C20"/>
    <w:rsid w:val="00481E44"/>
    <w:rsid w:val="00482883"/>
    <w:rsid w:val="00484487"/>
    <w:rsid w:val="0048461A"/>
    <w:rsid w:val="00485B1F"/>
    <w:rsid w:val="0048762C"/>
    <w:rsid w:val="004911CC"/>
    <w:rsid w:val="0049213F"/>
    <w:rsid w:val="00492435"/>
    <w:rsid w:val="0049311C"/>
    <w:rsid w:val="00493FB8"/>
    <w:rsid w:val="00494750"/>
    <w:rsid w:val="00496567"/>
    <w:rsid w:val="00496E4B"/>
    <w:rsid w:val="004973BA"/>
    <w:rsid w:val="00497A5E"/>
    <w:rsid w:val="004A1274"/>
    <w:rsid w:val="004A1F68"/>
    <w:rsid w:val="004A2B0D"/>
    <w:rsid w:val="004A2F42"/>
    <w:rsid w:val="004A395C"/>
    <w:rsid w:val="004A39B4"/>
    <w:rsid w:val="004A4329"/>
    <w:rsid w:val="004A4C73"/>
    <w:rsid w:val="004A5C12"/>
    <w:rsid w:val="004A5C81"/>
    <w:rsid w:val="004A69DE"/>
    <w:rsid w:val="004B119F"/>
    <w:rsid w:val="004B19B5"/>
    <w:rsid w:val="004B1A5D"/>
    <w:rsid w:val="004B22C0"/>
    <w:rsid w:val="004B2AA9"/>
    <w:rsid w:val="004B3550"/>
    <w:rsid w:val="004B37F7"/>
    <w:rsid w:val="004B3A05"/>
    <w:rsid w:val="004B5055"/>
    <w:rsid w:val="004B52A0"/>
    <w:rsid w:val="004B6124"/>
    <w:rsid w:val="004B620D"/>
    <w:rsid w:val="004B70BE"/>
    <w:rsid w:val="004C07DF"/>
    <w:rsid w:val="004C2982"/>
    <w:rsid w:val="004C3F42"/>
    <w:rsid w:val="004C4D86"/>
    <w:rsid w:val="004C5405"/>
    <w:rsid w:val="004D0369"/>
    <w:rsid w:val="004D4922"/>
    <w:rsid w:val="004D6437"/>
    <w:rsid w:val="004D69FE"/>
    <w:rsid w:val="004E132C"/>
    <w:rsid w:val="004E1438"/>
    <w:rsid w:val="004E2D69"/>
    <w:rsid w:val="004E6718"/>
    <w:rsid w:val="004F03A4"/>
    <w:rsid w:val="004F12A8"/>
    <w:rsid w:val="004F2C9B"/>
    <w:rsid w:val="004F33BE"/>
    <w:rsid w:val="004F3CA3"/>
    <w:rsid w:val="005016AD"/>
    <w:rsid w:val="0050217E"/>
    <w:rsid w:val="005025E9"/>
    <w:rsid w:val="00503142"/>
    <w:rsid w:val="00503D2D"/>
    <w:rsid w:val="0050403E"/>
    <w:rsid w:val="00504434"/>
    <w:rsid w:val="0050477C"/>
    <w:rsid w:val="00504AEE"/>
    <w:rsid w:val="00506E2B"/>
    <w:rsid w:val="00510BA6"/>
    <w:rsid w:val="00511477"/>
    <w:rsid w:val="00514762"/>
    <w:rsid w:val="00514779"/>
    <w:rsid w:val="00514F88"/>
    <w:rsid w:val="00515EA7"/>
    <w:rsid w:val="00520CE1"/>
    <w:rsid w:val="00523999"/>
    <w:rsid w:val="00524DC0"/>
    <w:rsid w:val="0052592A"/>
    <w:rsid w:val="00527044"/>
    <w:rsid w:val="00527DD4"/>
    <w:rsid w:val="00531F45"/>
    <w:rsid w:val="005326A2"/>
    <w:rsid w:val="0053642F"/>
    <w:rsid w:val="0054004F"/>
    <w:rsid w:val="005442D7"/>
    <w:rsid w:val="005545B4"/>
    <w:rsid w:val="00554AB8"/>
    <w:rsid w:val="00555714"/>
    <w:rsid w:val="00555F15"/>
    <w:rsid w:val="00556454"/>
    <w:rsid w:val="00557550"/>
    <w:rsid w:val="00557BE6"/>
    <w:rsid w:val="00561227"/>
    <w:rsid w:val="00563B85"/>
    <w:rsid w:val="00563C1A"/>
    <w:rsid w:val="00564B9F"/>
    <w:rsid w:val="00565E62"/>
    <w:rsid w:val="005661AB"/>
    <w:rsid w:val="00566DA7"/>
    <w:rsid w:val="00567632"/>
    <w:rsid w:val="005706A0"/>
    <w:rsid w:val="0057082F"/>
    <w:rsid w:val="00570C6B"/>
    <w:rsid w:val="005711CB"/>
    <w:rsid w:val="00571207"/>
    <w:rsid w:val="005713DE"/>
    <w:rsid w:val="00571629"/>
    <w:rsid w:val="0057349E"/>
    <w:rsid w:val="005749F0"/>
    <w:rsid w:val="00574BA1"/>
    <w:rsid w:val="005751A0"/>
    <w:rsid w:val="00575BB1"/>
    <w:rsid w:val="00576B9B"/>
    <w:rsid w:val="00577013"/>
    <w:rsid w:val="0057756F"/>
    <w:rsid w:val="00577661"/>
    <w:rsid w:val="00580302"/>
    <w:rsid w:val="00582429"/>
    <w:rsid w:val="0058397F"/>
    <w:rsid w:val="005868EE"/>
    <w:rsid w:val="00586C95"/>
    <w:rsid w:val="00586F17"/>
    <w:rsid w:val="00587B9C"/>
    <w:rsid w:val="0059069B"/>
    <w:rsid w:val="00590A25"/>
    <w:rsid w:val="0059143B"/>
    <w:rsid w:val="00591676"/>
    <w:rsid w:val="005928E0"/>
    <w:rsid w:val="0059447D"/>
    <w:rsid w:val="0059554B"/>
    <w:rsid w:val="005A0603"/>
    <w:rsid w:val="005A169E"/>
    <w:rsid w:val="005A1870"/>
    <w:rsid w:val="005A2121"/>
    <w:rsid w:val="005A2586"/>
    <w:rsid w:val="005A27EC"/>
    <w:rsid w:val="005A4144"/>
    <w:rsid w:val="005A49B5"/>
    <w:rsid w:val="005A5312"/>
    <w:rsid w:val="005A5B94"/>
    <w:rsid w:val="005A7918"/>
    <w:rsid w:val="005B21C2"/>
    <w:rsid w:val="005B2B6B"/>
    <w:rsid w:val="005B5328"/>
    <w:rsid w:val="005B5AC1"/>
    <w:rsid w:val="005B68BC"/>
    <w:rsid w:val="005B69FF"/>
    <w:rsid w:val="005C0D51"/>
    <w:rsid w:val="005C2210"/>
    <w:rsid w:val="005C2E9A"/>
    <w:rsid w:val="005C48E6"/>
    <w:rsid w:val="005C4F6B"/>
    <w:rsid w:val="005C5B4F"/>
    <w:rsid w:val="005C5C46"/>
    <w:rsid w:val="005C694F"/>
    <w:rsid w:val="005C72FA"/>
    <w:rsid w:val="005C7C87"/>
    <w:rsid w:val="005C7FCD"/>
    <w:rsid w:val="005D18B8"/>
    <w:rsid w:val="005D21FE"/>
    <w:rsid w:val="005D35E8"/>
    <w:rsid w:val="005D39C1"/>
    <w:rsid w:val="005D3A01"/>
    <w:rsid w:val="005D3B58"/>
    <w:rsid w:val="005D48A1"/>
    <w:rsid w:val="005E00DE"/>
    <w:rsid w:val="005E1345"/>
    <w:rsid w:val="005E1362"/>
    <w:rsid w:val="005E1C5E"/>
    <w:rsid w:val="005E2017"/>
    <w:rsid w:val="005E2263"/>
    <w:rsid w:val="005E2FEA"/>
    <w:rsid w:val="005E3EC5"/>
    <w:rsid w:val="005E47C3"/>
    <w:rsid w:val="005E5084"/>
    <w:rsid w:val="005E5BC2"/>
    <w:rsid w:val="005E71D7"/>
    <w:rsid w:val="005F030C"/>
    <w:rsid w:val="005F0613"/>
    <w:rsid w:val="005F09CD"/>
    <w:rsid w:val="005F0DED"/>
    <w:rsid w:val="005F0FC0"/>
    <w:rsid w:val="005F17D8"/>
    <w:rsid w:val="005F2276"/>
    <w:rsid w:val="005F2D12"/>
    <w:rsid w:val="005F32D2"/>
    <w:rsid w:val="005F3CD0"/>
    <w:rsid w:val="005F418D"/>
    <w:rsid w:val="005F5A16"/>
    <w:rsid w:val="005F63A9"/>
    <w:rsid w:val="005F63C9"/>
    <w:rsid w:val="00601331"/>
    <w:rsid w:val="00601924"/>
    <w:rsid w:val="00602A68"/>
    <w:rsid w:val="00602B92"/>
    <w:rsid w:val="00603829"/>
    <w:rsid w:val="00604339"/>
    <w:rsid w:val="00604701"/>
    <w:rsid w:val="006048BF"/>
    <w:rsid w:val="00604AB3"/>
    <w:rsid w:val="00604CBC"/>
    <w:rsid w:val="006054E8"/>
    <w:rsid w:val="00605BE9"/>
    <w:rsid w:val="00605FA7"/>
    <w:rsid w:val="006067AD"/>
    <w:rsid w:val="006078B4"/>
    <w:rsid w:val="006101F3"/>
    <w:rsid w:val="00610B93"/>
    <w:rsid w:val="00610E64"/>
    <w:rsid w:val="00610F02"/>
    <w:rsid w:val="00612249"/>
    <w:rsid w:val="00613F6B"/>
    <w:rsid w:val="0061442C"/>
    <w:rsid w:val="00614B5A"/>
    <w:rsid w:val="00614B9C"/>
    <w:rsid w:val="00615018"/>
    <w:rsid w:val="0062123A"/>
    <w:rsid w:val="00621E1F"/>
    <w:rsid w:val="0062227C"/>
    <w:rsid w:val="006233DF"/>
    <w:rsid w:val="0062421F"/>
    <w:rsid w:val="00625040"/>
    <w:rsid w:val="0062610A"/>
    <w:rsid w:val="00627587"/>
    <w:rsid w:val="00627F51"/>
    <w:rsid w:val="0063027B"/>
    <w:rsid w:val="00632F7D"/>
    <w:rsid w:val="00633059"/>
    <w:rsid w:val="0063495F"/>
    <w:rsid w:val="00635634"/>
    <w:rsid w:val="00637705"/>
    <w:rsid w:val="00637D74"/>
    <w:rsid w:val="00641E9C"/>
    <w:rsid w:val="0064286F"/>
    <w:rsid w:val="00642A33"/>
    <w:rsid w:val="00642D8A"/>
    <w:rsid w:val="00644DD2"/>
    <w:rsid w:val="00646E75"/>
    <w:rsid w:val="006478B1"/>
    <w:rsid w:val="0065093C"/>
    <w:rsid w:val="00655B66"/>
    <w:rsid w:val="00655E0A"/>
    <w:rsid w:val="00656203"/>
    <w:rsid w:val="00656ABB"/>
    <w:rsid w:val="00656CEB"/>
    <w:rsid w:val="006615BA"/>
    <w:rsid w:val="00661F6B"/>
    <w:rsid w:val="00662BDF"/>
    <w:rsid w:val="006632CA"/>
    <w:rsid w:val="00663FCF"/>
    <w:rsid w:val="00665082"/>
    <w:rsid w:val="006660A6"/>
    <w:rsid w:val="0066669B"/>
    <w:rsid w:val="006667C0"/>
    <w:rsid w:val="0066695D"/>
    <w:rsid w:val="006670F3"/>
    <w:rsid w:val="00667566"/>
    <w:rsid w:val="00667685"/>
    <w:rsid w:val="00667DE0"/>
    <w:rsid w:val="00667EB8"/>
    <w:rsid w:val="00670036"/>
    <w:rsid w:val="0067258B"/>
    <w:rsid w:val="006730E8"/>
    <w:rsid w:val="0067414E"/>
    <w:rsid w:val="00676BEB"/>
    <w:rsid w:val="00677378"/>
    <w:rsid w:val="00677886"/>
    <w:rsid w:val="00677AFC"/>
    <w:rsid w:val="00677D14"/>
    <w:rsid w:val="00681E6F"/>
    <w:rsid w:val="00682021"/>
    <w:rsid w:val="006834E1"/>
    <w:rsid w:val="00685B28"/>
    <w:rsid w:val="0068630A"/>
    <w:rsid w:val="0068663F"/>
    <w:rsid w:val="0068756B"/>
    <w:rsid w:val="00687FC0"/>
    <w:rsid w:val="006900A1"/>
    <w:rsid w:val="00690CB1"/>
    <w:rsid w:val="0069182F"/>
    <w:rsid w:val="006921A5"/>
    <w:rsid w:val="00692599"/>
    <w:rsid w:val="006932E6"/>
    <w:rsid w:val="00693BE7"/>
    <w:rsid w:val="00694E1D"/>
    <w:rsid w:val="006960EA"/>
    <w:rsid w:val="00696B44"/>
    <w:rsid w:val="006A07E6"/>
    <w:rsid w:val="006A0ED6"/>
    <w:rsid w:val="006A1687"/>
    <w:rsid w:val="006A353C"/>
    <w:rsid w:val="006A4203"/>
    <w:rsid w:val="006A599E"/>
    <w:rsid w:val="006A61F8"/>
    <w:rsid w:val="006A6A0F"/>
    <w:rsid w:val="006A7F53"/>
    <w:rsid w:val="006B1727"/>
    <w:rsid w:val="006B23EC"/>
    <w:rsid w:val="006B3E3F"/>
    <w:rsid w:val="006B4079"/>
    <w:rsid w:val="006B44A3"/>
    <w:rsid w:val="006B4B70"/>
    <w:rsid w:val="006B5C87"/>
    <w:rsid w:val="006B63A0"/>
    <w:rsid w:val="006B6F8C"/>
    <w:rsid w:val="006C00C7"/>
    <w:rsid w:val="006C00DF"/>
    <w:rsid w:val="006C04E0"/>
    <w:rsid w:val="006C1647"/>
    <w:rsid w:val="006C2100"/>
    <w:rsid w:val="006C29F5"/>
    <w:rsid w:val="006C2F0A"/>
    <w:rsid w:val="006C38BA"/>
    <w:rsid w:val="006C7569"/>
    <w:rsid w:val="006C76D5"/>
    <w:rsid w:val="006D0139"/>
    <w:rsid w:val="006D1646"/>
    <w:rsid w:val="006D32F2"/>
    <w:rsid w:val="006D384B"/>
    <w:rsid w:val="006D4DB3"/>
    <w:rsid w:val="006D6101"/>
    <w:rsid w:val="006D67A2"/>
    <w:rsid w:val="006D7352"/>
    <w:rsid w:val="006E0058"/>
    <w:rsid w:val="006E0813"/>
    <w:rsid w:val="006E10D9"/>
    <w:rsid w:val="006E2E9A"/>
    <w:rsid w:val="006E2FEC"/>
    <w:rsid w:val="006E589E"/>
    <w:rsid w:val="006F0AB6"/>
    <w:rsid w:val="006F39A4"/>
    <w:rsid w:val="006F4B4B"/>
    <w:rsid w:val="006F5580"/>
    <w:rsid w:val="006F55A7"/>
    <w:rsid w:val="006F568B"/>
    <w:rsid w:val="006F6762"/>
    <w:rsid w:val="006F6E80"/>
    <w:rsid w:val="006F6F10"/>
    <w:rsid w:val="0070010D"/>
    <w:rsid w:val="00701F8F"/>
    <w:rsid w:val="00703DE4"/>
    <w:rsid w:val="00704AF3"/>
    <w:rsid w:val="007054DC"/>
    <w:rsid w:val="00706713"/>
    <w:rsid w:val="00707313"/>
    <w:rsid w:val="00711A30"/>
    <w:rsid w:val="00711F5B"/>
    <w:rsid w:val="007128C9"/>
    <w:rsid w:val="00713280"/>
    <w:rsid w:val="00713E76"/>
    <w:rsid w:val="00714EC0"/>
    <w:rsid w:val="007152F6"/>
    <w:rsid w:val="007166C2"/>
    <w:rsid w:val="00716FBF"/>
    <w:rsid w:val="007178D4"/>
    <w:rsid w:val="00720203"/>
    <w:rsid w:val="0072064A"/>
    <w:rsid w:val="007219DE"/>
    <w:rsid w:val="007222B5"/>
    <w:rsid w:val="00722DCD"/>
    <w:rsid w:val="0072412D"/>
    <w:rsid w:val="0072506C"/>
    <w:rsid w:val="00725B29"/>
    <w:rsid w:val="00726A77"/>
    <w:rsid w:val="0073018D"/>
    <w:rsid w:val="00731452"/>
    <w:rsid w:val="00732FCD"/>
    <w:rsid w:val="00733365"/>
    <w:rsid w:val="00734964"/>
    <w:rsid w:val="007375C8"/>
    <w:rsid w:val="00737C7A"/>
    <w:rsid w:val="00741B86"/>
    <w:rsid w:val="00741DD8"/>
    <w:rsid w:val="00743B1F"/>
    <w:rsid w:val="0074400C"/>
    <w:rsid w:val="0074453F"/>
    <w:rsid w:val="007448E5"/>
    <w:rsid w:val="007451F1"/>
    <w:rsid w:val="00746615"/>
    <w:rsid w:val="00746E6B"/>
    <w:rsid w:val="007475F1"/>
    <w:rsid w:val="007501D5"/>
    <w:rsid w:val="00750D50"/>
    <w:rsid w:val="0075127C"/>
    <w:rsid w:val="00751AA6"/>
    <w:rsid w:val="00751F02"/>
    <w:rsid w:val="00755F93"/>
    <w:rsid w:val="007562EF"/>
    <w:rsid w:val="00757A4C"/>
    <w:rsid w:val="00757A8F"/>
    <w:rsid w:val="00760534"/>
    <w:rsid w:val="007605D8"/>
    <w:rsid w:val="007606E7"/>
    <w:rsid w:val="00760B52"/>
    <w:rsid w:val="007612C2"/>
    <w:rsid w:val="00761EAE"/>
    <w:rsid w:val="007624F8"/>
    <w:rsid w:val="007626A2"/>
    <w:rsid w:val="00762BCE"/>
    <w:rsid w:val="007632AB"/>
    <w:rsid w:val="00763C6A"/>
    <w:rsid w:val="00763FA3"/>
    <w:rsid w:val="00765449"/>
    <w:rsid w:val="007654D3"/>
    <w:rsid w:val="00767A24"/>
    <w:rsid w:val="00770167"/>
    <w:rsid w:val="00770710"/>
    <w:rsid w:val="00770867"/>
    <w:rsid w:val="00771D3C"/>
    <w:rsid w:val="00771FCE"/>
    <w:rsid w:val="00772708"/>
    <w:rsid w:val="00772AEB"/>
    <w:rsid w:val="00773490"/>
    <w:rsid w:val="00773D98"/>
    <w:rsid w:val="0077430A"/>
    <w:rsid w:val="00775084"/>
    <w:rsid w:val="00775B63"/>
    <w:rsid w:val="007762ED"/>
    <w:rsid w:val="0077682C"/>
    <w:rsid w:val="00777845"/>
    <w:rsid w:val="00777BDE"/>
    <w:rsid w:val="00777E9B"/>
    <w:rsid w:val="007815AB"/>
    <w:rsid w:val="007832CA"/>
    <w:rsid w:val="00783D8A"/>
    <w:rsid w:val="00783E79"/>
    <w:rsid w:val="007860C1"/>
    <w:rsid w:val="00787CA9"/>
    <w:rsid w:val="00791E80"/>
    <w:rsid w:val="00792060"/>
    <w:rsid w:val="00793C42"/>
    <w:rsid w:val="007941E1"/>
    <w:rsid w:val="00794CDE"/>
    <w:rsid w:val="0079510F"/>
    <w:rsid w:val="00795692"/>
    <w:rsid w:val="007956A6"/>
    <w:rsid w:val="00795ED8"/>
    <w:rsid w:val="00795FDA"/>
    <w:rsid w:val="00795FFC"/>
    <w:rsid w:val="007963EA"/>
    <w:rsid w:val="00797386"/>
    <w:rsid w:val="007977AC"/>
    <w:rsid w:val="00797AE3"/>
    <w:rsid w:val="007A024A"/>
    <w:rsid w:val="007A100A"/>
    <w:rsid w:val="007A4593"/>
    <w:rsid w:val="007A4A2D"/>
    <w:rsid w:val="007A5258"/>
    <w:rsid w:val="007A57EC"/>
    <w:rsid w:val="007A5BED"/>
    <w:rsid w:val="007A73FD"/>
    <w:rsid w:val="007A7B52"/>
    <w:rsid w:val="007B181F"/>
    <w:rsid w:val="007B1F37"/>
    <w:rsid w:val="007B49D0"/>
    <w:rsid w:val="007B4D42"/>
    <w:rsid w:val="007B5287"/>
    <w:rsid w:val="007B5AE8"/>
    <w:rsid w:val="007C0A58"/>
    <w:rsid w:val="007C15CF"/>
    <w:rsid w:val="007C212A"/>
    <w:rsid w:val="007C25EB"/>
    <w:rsid w:val="007C3D75"/>
    <w:rsid w:val="007C48A4"/>
    <w:rsid w:val="007C5E33"/>
    <w:rsid w:val="007C608A"/>
    <w:rsid w:val="007C64F0"/>
    <w:rsid w:val="007C71CC"/>
    <w:rsid w:val="007C7A4F"/>
    <w:rsid w:val="007C7D85"/>
    <w:rsid w:val="007C7F3D"/>
    <w:rsid w:val="007D09CF"/>
    <w:rsid w:val="007D1775"/>
    <w:rsid w:val="007D2690"/>
    <w:rsid w:val="007D35B6"/>
    <w:rsid w:val="007D3896"/>
    <w:rsid w:val="007D5E67"/>
    <w:rsid w:val="007D6037"/>
    <w:rsid w:val="007D7104"/>
    <w:rsid w:val="007E04C3"/>
    <w:rsid w:val="007E059E"/>
    <w:rsid w:val="007E0F99"/>
    <w:rsid w:val="007E1032"/>
    <w:rsid w:val="007E1974"/>
    <w:rsid w:val="007E36F5"/>
    <w:rsid w:val="007E3F52"/>
    <w:rsid w:val="007E3FE2"/>
    <w:rsid w:val="007E5503"/>
    <w:rsid w:val="007E572A"/>
    <w:rsid w:val="007E6816"/>
    <w:rsid w:val="007E6992"/>
    <w:rsid w:val="007E6EEF"/>
    <w:rsid w:val="007E7141"/>
    <w:rsid w:val="007E7E53"/>
    <w:rsid w:val="007E7F36"/>
    <w:rsid w:val="007F059A"/>
    <w:rsid w:val="007F05C2"/>
    <w:rsid w:val="007F072D"/>
    <w:rsid w:val="007F0BC0"/>
    <w:rsid w:val="007F1A7C"/>
    <w:rsid w:val="007F29DF"/>
    <w:rsid w:val="007F2AD6"/>
    <w:rsid w:val="007F4189"/>
    <w:rsid w:val="007F4D9A"/>
    <w:rsid w:val="007F4E3E"/>
    <w:rsid w:val="007F5192"/>
    <w:rsid w:val="007F57E7"/>
    <w:rsid w:val="00800315"/>
    <w:rsid w:val="0080035A"/>
    <w:rsid w:val="00800EC5"/>
    <w:rsid w:val="008020E9"/>
    <w:rsid w:val="008031BF"/>
    <w:rsid w:val="008034BB"/>
    <w:rsid w:val="00803583"/>
    <w:rsid w:val="0080414C"/>
    <w:rsid w:val="00804443"/>
    <w:rsid w:val="00805BCC"/>
    <w:rsid w:val="008070CC"/>
    <w:rsid w:val="00810D74"/>
    <w:rsid w:val="00811F29"/>
    <w:rsid w:val="00813224"/>
    <w:rsid w:val="00814E71"/>
    <w:rsid w:val="00815795"/>
    <w:rsid w:val="008163A4"/>
    <w:rsid w:val="00816AC7"/>
    <w:rsid w:val="00820D26"/>
    <w:rsid w:val="0082343C"/>
    <w:rsid w:val="00824629"/>
    <w:rsid w:val="00824ED3"/>
    <w:rsid w:val="00825919"/>
    <w:rsid w:val="008267DF"/>
    <w:rsid w:val="008274BF"/>
    <w:rsid w:val="00827A35"/>
    <w:rsid w:val="0083119F"/>
    <w:rsid w:val="0083180F"/>
    <w:rsid w:val="00832074"/>
    <w:rsid w:val="00832C4C"/>
    <w:rsid w:val="00833D16"/>
    <w:rsid w:val="0083538A"/>
    <w:rsid w:val="00835CA2"/>
    <w:rsid w:val="008361AB"/>
    <w:rsid w:val="00836946"/>
    <w:rsid w:val="00836AB0"/>
    <w:rsid w:val="008379F7"/>
    <w:rsid w:val="00840BA0"/>
    <w:rsid w:val="00842389"/>
    <w:rsid w:val="00843F56"/>
    <w:rsid w:val="00845134"/>
    <w:rsid w:val="00845147"/>
    <w:rsid w:val="00846569"/>
    <w:rsid w:val="00850452"/>
    <w:rsid w:val="008510A5"/>
    <w:rsid w:val="00852F9A"/>
    <w:rsid w:val="00852FC1"/>
    <w:rsid w:val="00855751"/>
    <w:rsid w:val="0085575B"/>
    <w:rsid w:val="00856639"/>
    <w:rsid w:val="0085688B"/>
    <w:rsid w:val="00857EEE"/>
    <w:rsid w:val="00857FAA"/>
    <w:rsid w:val="00862033"/>
    <w:rsid w:val="008620C0"/>
    <w:rsid w:val="0086310E"/>
    <w:rsid w:val="00863172"/>
    <w:rsid w:val="0086326E"/>
    <w:rsid w:val="008635F7"/>
    <w:rsid w:val="00864DAB"/>
    <w:rsid w:val="00864FBB"/>
    <w:rsid w:val="00865DB3"/>
    <w:rsid w:val="008665DB"/>
    <w:rsid w:val="008669EA"/>
    <w:rsid w:val="00867824"/>
    <w:rsid w:val="00867F07"/>
    <w:rsid w:val="008704C2"/>
    <w:rsid w:val="00870504"/>
    <w:rsid w:val="008707C1"/>
    <w:rsid w:val="0087088A"/>
    <w:rsid w:val="00870E62"/>
    <w:rsid w:val="0087173E"/>
    <w:rsid w:val="00871CC7"/>
    <w:rsid w:val="00872115"/>
    <w:rsid w:val="00874A08"/>
    <w:rsid w:val="008770C1"/>
    <w:rsid w:val="00881457"/>
    <w:rsid w:val="008832C6"/>
    <w:rsid w:val="00883CD2"/>
    <w:rsid w:val="00885715"/>
    <w:rsid w:val="00887840"/>
    <w:rsid w:val="008909B7"/>
    <w:rsid w:val="0089292B"/>
    <w:rsid w:val="00892F51"/>
    <w:rsid w:val="00893297"/>
    <w:rsid w:val="00893A3B"/>
    <w:rsid w:val="008946AA"/>
    <w:rsid w:val="00894818"/>
    <w:rsid w:val="008951D9"/>
    <w:rsid w:val="00896392"/>
    <w:rsid w:val="0089721E"/>
    <w:rsid w:val="0089753D"/>
    <w:rsid w:val="00897D73"/>
    <w:rsid w:val="00897F3D"/>
    <w:rsid w:val="008A1C14"/>
    <w:rsid w:val="008A2E81"/>
    <w:rsid w:val="008A3CD0"/>
    <w:rsid w:val="008A4785"/>
    <w:rsid w:val="008A6B24"/>
    <w:rsid w:val="008A6CC9"/>
    <w:rsid w:val="008A7116"/>
    <w:rsid w:val="008A74AA"/>
    <w:rsid w:val="008A7D14"/>
    <w:rsid w:val="008B0592"/>
    <w:rsid w:val="008B19EA"/>
    <w:rsid w:val="008B3316"/>
    <w:rsid w:val="008B4AF2"/>
    <w:rsid w:val="008B5239"/>
    <w:rsid w:val="008B5798"/>
    <w:rsid w:val="008B5855"/>
    <w:rsid w:val="008B6C26"/>
    <w:rsid w:val="008B6C49"/>
    <w:rsid w:val="008C0665"/>
    <w:rsid w:val="008C0B64"/>
    <w:rsid w:val="008C0F12"/>
    <w:rsid w:val="008C1E67"/>
    <w:rsid w:val="008C2EEB"/>
    <w:rsid w:val="008C3AF5"/>
    <w:rsid w:val="008C578E"/>
    <w:rsid w:val="008C72FC"/>
    <w:rsid w:val="008C791B"/>
    <w:rsid w:val="008C7946"/>
    <w:rsid w:val="008D3313"/>
    <w:rsid w:val="008D77FC"/>
    <w:rsid w:val="008E10CF"/>
    <w:rsid w:val="008E1219"/>
    <w:rsid w:val="008E1340"/>
    <w:rsid w:val="008E20C1"/>
    <w:rsid w:val="008E2B34"/>
    <w:rsid w:val="008E338D"/>
    <w:rsid w:val="008E491C"/>
    <w:rsid w:val="008E4EC0"/>
    <w:rsid w:val="008E5987"/>
    <w:rsid w:val="008E6BDF"/>
    <w:rsid w:val="008E7857"/>
    <w:rsid w:val="008E7D39"/>
    <w:rsid w:val="008F0CFD"/>
    <w:rsid w:val="008F112E"/>
    <w:rsid w:val="008F17B2"/>
    <w:rsid w:val="008F2147"/>
    <w:rsid w:val="008F305C"/>
    <w:rsid w:val="008F4492"/>
    <w:rsid w:val="008F5DAD"/>
    <w:rsid w:val="008F699F"/>
    <w:rsid w:val="008F6C5F"/>
    <w:rsid w:val="008F703F"/>
    <w:rsid w:val="008F7828"/>
    <w:rsid w:val="00900F50"/>
    <w:rsid w:val="009021DB"/>
    <w:rsid w:val="009022E3"/>
    <w:rsid w:val="00902D93"/>
    <w:rsid w:val="00902DE5"/>
    <w:rsid w:val="00903BE9"/>
    <w:rsid w:val="00904092"/>
    <w:rsid w:val="00904F77"/>
    <w:rsid w:val="009077B4"/>
    <w:rsid w:val="00907930"/>
    <w:rsid w:val="00907C34"/>
    <w:rsid w:val="00910265"/>
    <w:rsid w:val="00911942"/>
    <w:rsid w:val="00912E5C"/>
    <w:rsid w:val="00913763"/>
    <w:rsid w:val="00913D9D"/>
    <w:rsid w:val="009142BC"/>
    <w:rsid w:val="00915231"/>
    <w:rsid w:val="00916BC6"/>
    <w:rsid w:val="00920386"/>
    <w:rsid w:val="00922DCF"/>
    <w:rsid w:val="009231AA"/>
    <w:rsid w:val="0092480C"/>
    <w:rsid w:val="00925332"/>
    <w:rsid w:val="00927A83"/>
    <w:rsid w:val="0093003C"/>
    <w:rsid w:val="00930CF5"/>
    <w:rsid w:val="00931457"/>
    <w:rsid w:val="00934067"/>
    <w:rsid w:val="00934088"/>
    <w:rsid w:val="00934D03"/>
    <w:rsid w:val="0093598F"/>
    <w:rsid w:val="00935DE2"/>
    <w:rsid w:val="00935E22"/>
    <w:rsid w:val="0093686D"/>
    <w:rsid w:val="00937B92"/>
    <w:rsid w:val="009402C2"/>
    <w:rsid w:val="009404B0"/>
    <w:rsid w:val="00941218"/>
    <w:rsid w:val="00941D42"/>
    <w:rsid w:val="00942093"/>
    <w:rsid w:val="00943234"/>
    <w:rsid w:val="009438F8"/>
    <w:rsid w:val="00943E80"/>
    <w:rsid w:val="009440E5"/>
    <w:rsid w:val="0094440F"/>
    <w:rsid w:val="0094573E"/>
    <w:rsid w:val="00945868"/>
    <w:rsid w:val="009458EF"/>
    <w:rsid w:val="00945B18"/>
    <w:rsid w:val="0094744D"/>
    <w:rsid w:val="00947D01"/>
    <w:rsid w:val="009505C1"/>
    <w:rsid w:val="00950963"/>
    <w:rsid w:val="00952A5D"/>
    <w:rsid w:val="00952C77"/>
    <w:rsid w:val="00953277"/>
    <w:rsid w:val="00953465"/>
    <w:rsid w:val="00953EA4"/>
    <w:rsid w:val="009547C6"/>
    <w:rsid w:val="00954C01"/>
    <w:rsid w:val="0096228D"/>
    <w:rsid w:val="00962E7E"/>
    <w:rsid w:val="009630F9"/>
    <w:rsid w:val="00963D3B"/>
    <w:rsid w:val="0096636A"/>
    <w:rsid w:val="00966896"/>
    <w:rsid w:val="00967147"/>
    <w:rsid w:val="009679E3"/>
    <w:rsid w:val="00967FCC"/>
    <w:rsid w:val="00971C39"/>
    <w:rsid w:val="00972233"/>
    <w:rsid w:val="00972BE7"/>
    <w:rsid w:val="00974B28"/>
    <w:rsid w:val="00974CBC"/>
    <w:rsid w:val="009757B5"/>
    <w:rsid w:val="00975F41"/>
    <w:rsid w:val="0097676B"/>
    <w:rsid w:val="00976F57"/>
    <w:rsid w:val="00977398"/>
    <w:rsid w:val="0098056D"/>
    <w:rsid w:val="0098199D"/>
    <w:rsid w:val="00982BAE"/>
    <w:rsid w:val="00983B3F"/>
    <w:rsid w:val="00985B1C"/>
    <w:rsid w:val="0098706F"/>
    <w:rsid w:val="009874DE"/>
    <w:rsid w:val="00987D4F"/>
    <w:rsid w:val="009905D6"/>
    <w:rsid w:val="0099275C"/>
    <w:rsid w:val="00992867"/>
    <w:rsid w:val="009931FB"/>
    <w:rsid w:val="00994F9A"/>
    <w:rsid w:val="0099551D"/>
    <w:rsid w:val="00996CA3"/>
    <w:rsid w:val="0099733D"/>
    <w:rsid w:val="009A3E65"/>
    <w:rsid w:val="009A3ECE"/>
    <w:rsid w:val="009A437E"/>
    <w:rsid w:val="009A4740"/>
    <w:rsid w:val="009A4837"/>
    <w:rsid w:val="009A4956"/>
    <w:rsid w:val="009A4EEF"/>
    <w:rsid w:val="009A71C6"/>
    <w:rsid w:val="009A7BA5"/>
    <w:rsid w:val="009A7E31"/>
    <w:rsid w:val="009B000A"/>
    <w:rsid w:val="009B01BE"/>
    <w:rsid w:val="009B0EE6"/>
    <w:rsid w:val="009B21F1"/>
    <w:rsid w:val="009B22F0"/>
    <w:rsid w:val="009B2338"/>
    <w:rsid w:val="009B350C"/>
    <w:rsid w:val="009B5352"/>
    <w:rsid w:val="009C1058"/>
    <w:rsid w:val="009C166C"/>
    <w:rsid w:val="009C3767"/>
    <w:rsid w:val="009C6145"/>
    <w:rsid w:val="009C6621"/>
    <w:rsid w:val="009C6788"/>
    <w:rsid w:val="009C71C0"/>
    <w:rsid w:val="009C7C34"/>
    <w:rsid w:val="009C7FC7"/>
    <w:rsid w:val="009C7FF2"/>
    <w:rsid w:val="009D02B3"/>
    <w:rsid w:val="009D0BAC"/>
    <w:rsid w:val="009D3CE6"/>
    <w:rsid w:val="009D5256"/>
    <w:rsid w:val="009D5575"/>
    <w:rsid w:val="009D593A"/>
    <w:rsid w:val="009D5BA3"/>
    <w:rsid w:val="009D6E13"/>
    <w:rsid w:val="009E0980"/>
    <w:rsid w:val="009E11B4"/>
    <w:rsid w:val="009E1C0F"/>
    <w:rsid w:val="009E1FFA"/>
    <w:rsid w:val="009E224E"/>
    <w:rsid w:val="009E2923"/>
    <w:rsid w:val="009E3626"/>
    <w:rsid w:val="009E3F58"/>
    <w:rsid w:val="009E43B0"/>
    <w:rsid w:val="009E5A9C"/>
    <w:rsid w:val="009E7771"/>
    <w:rsid w:val="009E7B17"/>
    <w:rsid w:val="009F1111"/>
    <w:rsid w:val="009F12EE"/>
    <w:rsid w:val="009F1855"/>
    <w:rsid w:val="009F1E5E"/>
    <w:rsid w:val="009F20A7"/>
    <w:rsid w:val="009F297A"/>
    <w:rsid w:val="009F2A06"/>
    <w:rsid w:val="009F2E02"/>
    <w:rsid w:val="009F3A65"/>
    <w:rsid w:val="009F50EA"/>
    <w:rsid w:val="009F79BD"/>
    <w:rsid w:val="009F7C3B"/>
    <w:rsid w:val="00A049C2"/>
    <w:rsid w:val="00A04FE5"/>
    <w:rsid w:val="00A05B00"/>
    <w:rsid w:val="00A0644F"/>
    <w:rsid w:val="00A064A9"/>
    <w:rsid w:val="00A065B5"/>
    <w:rsid w:val="00A07C72"/>
    <w:rsid w:val="00A07D46"/>
    <w:rsid w:val="00A07F79"/>
    <w:rsid w:val="00A10C03"/>
    <w:rsid w:val="00A132C3"/>
    <w:rsid w:val="00A13BB5"/>
    <w:rsid w:val="00A14102"/>
    <w:rsid w:val="00A16981"/>
    <w:rsid w:val="00A172BB"/>
    <w:rsid w:val="00A17622"/>
    <w:rsid w:val="00A2014A"/>
    <w:rsid w:val="00A203E9"/>
    <w:rsid w:val="00A216C0"/>
    <w:rsid w:val="00A2223E"/>
    <w:rsid w:val="00A2235E"/>
    <w:rsid w:val="00A227D0"/>
    <w:rsid w:val="00A2394F"/>
    <w:rsid w:val="00A24D80"/>
    <w:rsid w:val="00A2550C"/>
    <w:rsid w:val="00A26002"/>
    <w:rsid w:val="00A26627"/>
    <w:rsid w:val="00A27D9A"/>
    <w:rsid w:val="00A303BF"/>
    <w:rsid w:val="00A305DF"/>
    <w:rsid w:val="00A32BC5"/>
    <w:rsid w:val="00A33504"/>
    <w:rsid w:val="00A352B3"/>
    <w:rsid w:val="00A35FAB"/>
    <w:rsid w:val="00A37298"/>
    <w:rsid w:val="00A40ED0"/>
    <w:rsid w:val="00A42289"/>
    <w:rsid w:val="00A43564"/>
    <w:rsid w:val="00A43824"/>
    <w:rsid w:val="00A44AC7"/>
    <w:rsid w:val="00A44F73"/>
    <w:rsid w:val="00A456A6"/>
    <w:rsid w:val="00A5029A"/>
    <w:rsid w:val="00A50E05"/>
    <w:rsid w:val="00A50E54"/>
    <w:rsid w:val="00A52E39"/>
    <w:rsid w:val="00A53D53"/>
    <w:rsid w:val="00A544F8"/>
    <w:rsid w:val="00A54A36"/>
    <w:rsid w:val="00A550EE"/>
    <w:rsid w:val="00A555DF"/>
    <w:rsid w:val="00A55D2B"/>
    <w:rsid w:val="00A56CD9"/>
    <w:rsid w:val="00A6041F"/>
    <w:rsid w:val="00A61249"/>
    <w:rsid w:val="00A6199A"/>
    <w:rsid w:val="00A635F8"/>
    <w:rsid w:val="00A66A04"/>
    <w:rsid w:val="00A66B18"/>
    <w:rsid w:val="00A6783B"/>
    <w:rsid w:val="00A6784A"/>
    <w:rsid w:val="00A67B12"/>
    <w:rsid w:val="00A67EC1"/>
    <w:rsid w:val="00A7044F"/>
    <w:rsid w:val="00A70DBE"/>
    <w:rsid w:val="00A732AF"/>
    <w:rsid w:val="00A73975"/>
    <w:rsid w:val="00A73A22"/>
    <w:rsid w:val="00A74E9B"/>
    <w:rsid w:val="00A82842"/>
    <w:rsid w:val="00A830BF"/>
    <w:rsid w:val="00A83FDC"/>
    <w:rsid w:val="00A84D5C"/>
    <w:rsid w:val="00A86BF8"/>
    <w:rsid w:val="00A86E62"/>
    <w:rsid w:val="00A878B3"/>
    <w:rsid w:val="00A90FD7"/>
    <w:rsid w:val="00A9166F"/>
    <w:rsid w:val="00A91CE5"/>
    <w:rsid w:val="00A927D9"/>
    <w:rsid w:val="00A9298C"/>
    <w:rsid w:val="00A937AB"/>
    <w:rsid w:val="00A96CF8"/>
    <w:rsid w:val="00AA10AB"/>
    <w:rsid w:val="00AA19C3"/>
    <w:rsid w:val="00AA1E72"/>
    <w:rsid w:val="00AA2363"/>
    <w:rsid w:val="00AA2827"/>
    <w:rsid w:val="00AA2E0C"/>
    <w:rsid w:val="00AA4084"/>
    <w:rsid w:val="00AA7151"/>
    <w:rsid w:val="00AA7469"/>
    <w:rsid w:val="00AA7DA2"/>
    <w:rsid w:val="00AB115E"/>
    <w:rsid w:val="00AB23C8"/>
    <w:rsid w:val="00AB4F40"/>
    <w:rsid w:val="00AB565A"/>
    <w:rsid w:val="00AB7EC1"/>
    <w:rsid w:val="00AC0CCA"/>
    <w:rsid w:val="00AC15D1"/>
    <w:rsid w:val="00AC1BE4"/>
    <w:rsid w:val="00AC31FE"/>
    <w:rsid w:val="00AC36D5"/>
    <w:rsid w:val="00AC3817"/>
    <w:rsid w:val="00AC3DC6"/>
    <w:rsid w:val="00AC4FEA"/>
    <w:rsid w:val="00AC56F2"/>
    <w:rsid w:val="00AC5927"/>
    <w:rsid w:val="00AD01FE"/>
    <w:rsid w:val="00AD0F17"/>
    <w:rsid w:val="00AD3C79"/>
    <w:rsid w:val="00AD4E8D"/>
    <w:rsid w:val="00AD5D6F"/>
    <w:rsid w:val="00AE1388"/>
    <w:rsid w:val="00AE23B2"/>
    <w:rsid w:val="00AE2D70"/>
    <w:rsid w:val="00AE3057"/>
    <w:rsid w:val="00AE429F"/>
    <w:rsid w:val="00AE47BD"/>
    <w:rsid w:val="00AE72BD"/>
    <w:rsid w:val="00AF05EF"/>
    <w:rsid w:val="00AF06D7"/>
    <w:rsid w:val="00AF3982"/>
    <w:rsid w:val="00AF4A19"/>
    <w:rsid w:val="00AF655B"/>
    <w:rsid w:val="00AF6C67"/>
    <w:rsid w:val="00B001CB"/>
    <w:rsid w:val="00B024B9"/>
    <w:rsid w:val="00B0254E"/>
    <w:rsid w:val="00B02C36"/>
    <w:rsid w:val="00B03070"/>
    <w:rsid w:val="00B0364F"/>
    <w:rsid w:val="00B03A75"/>
    <w:rsid w:val="00B03FD4"/>
    <w:rsid w:val="00B055F2"/>
    <w:rsid w:val="00B0597C"/>
    <w:rsid w:val="00B06428"/>
    <w:rsid w:val="00B06607"/>
    <w:rsid w:val="00B06B9F"/>
    <w:rsid w:val="00B0745B"/>
    <w:rsid w:val="00B0783F"/>
    <w:rsid w:val="00B100C7"/>
    <w:rsid w:val="00B106EB"/>
    <w:rsid w:val="00B12699"/>
    <w:rsid w:val="00B12E4A"/>
    <w:rsid w:val="00B130AF"/>
    <w:rsid w:val="00B13305"/>
    <w:rsid w:val="00B149A9"/>
    <w:rsid w:val="00B14A1E"/>
    <w:rsid w:val="00B15C0B"/>
    <w:rsid w:val="00B20145"/>
    <w:rsid w:val="00B22AB1"/>
    <w:rsid w:val="00B22CDE"/>
    <w:rsid w:val="00B2322A"/>
    <w:rsid w:val="00B237F9"/>
    <w:rsid w:val="00B248F3"/>
    <w:rsid w:val="00B2499C"/>
    <w:rsid w:val="00B2523E"/>
    <w:rsid w:val="00B2627B"/>
    <w:rsid w:val="00B271F4"/>
    <w:rsid w:val="00B278F1"/>
    <w:rsid w:val="00B31F2F"/>
    <w:rsid w:val="00B3335C"/>
    <w:rsid w:val="00B33B6F"/>
    <w:rsid w:val="00B356B9"/>
    <w:rsid w:val="00B35909"/>
    <w:rsid w:val="00B37839"/>
    <w:rsid w:val="00B41E5A"/>
    <w:rsid w:val="00B42A64"/>
    <w:rsid w:val="00B42F64"/>
    <w:rsid w:val="00B43348"/>
    <w:rsid w:val="00B43764"/>
    <w:rsid w:val="00B44493"/>
    <w:rsid w:val="00B44AD2"/>
    <w:rsid w:val="00B45E4E"/>
    <w:rsid w:val="00B462E3"/>
    <w:rsid w:val="00B4699D"/>
    <w:rsid w:val="00B46BB2"/>
    <w:rsid w:val="00B4798C"/>
    <w:rsid w:val="00B50294"/>
    <w:rsid w:val="00B5073C"/>
    <w:rsid w:val="00B51C7A"/>
    <w:rsid w:val="00B53028"/>
    <w:rsid w:val="00B53CE0"/>
    <w:rsid w:val="00B543E4"/>
    <w:rsid w:val="00B555B2"/>
    <w:rsid w:val="00B57CAE"/>
    <w:rsid w:val="00B57D6E"/>
    <w:rsid w:val="00B6018A"/>
    <w:rsid w:val="00B60B39"/>
    <w:rsid w:val="00B60F59"/>
    <w:rsid w:val="00B628FB"/>
    <w:rsid w:val="00B6343F"/>
    <w:rsid w:val="00B63521"/>
    <w:rsid w:val="00B64127"/>
    <w:rsid w:val="00B64130"/>
    <w:rsid w:val="00B646A7"/>
    <w:rsid w:val="00B64793"/>
    <w:rsid w:val="00B6579C"/>
    <w:rsid w:val="00B65FC6"/>
    <w:rsid w:val="00B66BC6"/>
    <w:rsid w:val="00B66FD9"/>
    <w:rsid w:val="00B7128F"/>
    <w:rsid w:val="00B71434"/>
    <w:rsid w:val="00B71DAB"/>
    <w:rsid w:val="00B71EEB"/>
    <w:rsid w:val="00B72A24"/>
    <w:rsid w:val="00B75054"/>
    <w:rsid w:val="00B750C1"/>
    <w:rsid w:val="00B76FD6"/>
    <w:rsid w:val="00B774A8"/>
    <w:rsid w:val="00B81BA9"/>
    <w:rsid w:val="00B82AB3"/>
    <w:rsid w:val="00B82F9A"/>
    <w:rsid w:val="00B836CE"/>
    <w:rsid w:val="00B87B3A"/>
    <w:rsid w:val="00B90C54"/>
    <w:rsid w:val="00B915B0"/>
    <w:rsid w:val="00B927E5"/>
    <w:rsid w:val="00B9321B"/>
    <w:rsid w:val="00B95A78"/>
    <w:rsid w:val="00B96527"/>
    <w:rsid w:val="00B9674C"/>
    <w:rsid w:val="00B96BD8"/>
    <w:rsid w:val="00B96C6F"/>
    <w:rsid w:val="00B97F12"/>
    <w:rsid w:val="00BA0339"/>
    <w:rsid w:val="00BA0C39"/>
    <w:rsid w:val="00BA120B"/>
    <w:rsid w:val="00BA2611"/>
    <w:rsid w:val="00BA2BF7"/>
    <w:rsid w:val="00BA3D20"/>
    <w:rsid w:val="00BA45D7"/>
    <w:rsid w:val="00BA4881"/>
    <w:rsid w:val="00BB3661"/>
    <w:rsid w:val="00BB6DD3"/>
    <w:rsid w:val="00BB732D"/>
    <w:rsid w:val="00BB74D6"/>
    <w:rsid w:val="00BC0F25"/>
    <w:rsid w:val="00BC244F"/>
    <w:rsid w:val="00BC2472"/>
    <w:rsid w:val="00BC24B5"/>
    <w:rsid w:val="00BC2905"/>
    <w:rsid w:val="00BC3DC3"/>
    <w:rsid w:val="00BC6FE7"/>
    <w:rsid w:val="00BD019B"/>
    <w:rsid w:val="00BD07A4"/>
    <w:rsid w:val="00BD0E1D"/>
    <w:rsid w:val="00BD22FF"/>
    <w:rsid w:val="00BD4330"/>
    <w:rsid w:val="00BD4D0C"/>
    <w:rsid w:val="00BD4D9F"/>
    <w:rsid w:val="00BD616C"/>
    <w:rsid w:val="00BE1C92"/>
    <w:rsid w:val="00BE2321"/>
    <w:rsid w:val="00BE2AC3"/>
    <w:rsid w:val="00BE37A3"/>
    <w:rsid w:val="00BE3A06"/>
    <w:rsid w:val="00BE5EEA"/>
    <w:rsid w:val="00BE729B"/>
    <w:rsid w:val="00BE751C"/>
    <w:rsid w:val="00BE7A63"/>
    <w:rsid w:val="00BE7ADC"/>
    <w:rsid w:val="00BF0CC5"/>
    <w:rsid w:val="00BF18A9"/>
    <w:rsid w:val="00BF24F0"/>
    <w:rsid w:val="00BF25C8"/>
    <w:rsid w:val="00BF4390"/>
    <w:rsid w:val="00BF46E6"/>
    <w:rsid w:val="00BF4723"/>
    <w:rsid w:val="00BF4CF4"/>
    <w:rsid w:val="00BF5001"/>
    <w:rsid w:val="00BF5176"/>
    <w:rsid w:val="00BF7E33"/>
    <w:rsid w:val="00C003BB"/>
    <w:rsid w:val="00C00B81"/>
    <w:rsid w:val="00C01455"/>
    <w:rsid w:val="00C02F76"/>
    <w:rsid w:val="00C03C12"/>
    <w:rsid w:val="00C03C3A"/>
    <w:rsid w:val="00C03F45"/>
    <w:rsid w:val="00C05A02"/>
    <w:rsid w:val="00C063AA"/>
    <w:rsid w:val="00C10547"/>
    <w:rsid w:val="00C10F5F"/>
    <w:rsid w:val="00C11186"/>
    <w:rsid w:val="00C11459"/>
    <w:rsid w:val="00C1208A"/>
    <w:rsid w:val="00C13155"/>
    <w:rsid w:val="00C13642"/>
    <w:rsid w:val="00C15422"/>
    <w:rsid w:val="00C15D31"/>
    <w:rsid w:val="00C16807"/>
    <w:rsid w:val="00C20F8B"/>
    <w:rsid w:val="00C211C1"/>
    <w:rsid w:val="00C21384"/>
    <w:rsid w:val="00C218F3"/>
    <w:rsid w:val="00C22B2F"/>
    <w:rsid w:val="00C238DC"/>
    <w:rsid w:val="00C24211"/>
    <w:rsid w:val="00C24263"/>
    <w:rsid w:val="00C2470A"/>
    <w:rsid w:val="00C25D30"/>
    <w:rsid w:val="00C27240"/>
    <w:rsid w:val="00C2798A"/>
    <w:rsid w:val="00C27CD8"/>
    <w:rsid w:val="00C3002D"/>
    <w:rsid w:val="00C30919"/>
    <w:rsid w:val="00C316CD"/>
    <w:rsid w:val="00C318CD"/>
    <w:rsid w:val="00C32324"/>
    <w:rsid w:val="00C33CD6"/>
    <w:rsid w:val="00C33FB8"/>
    <w:rsid w:val="00C34717"/>
    <w:rsid w:val="00C35E4C"/>
    <w:rsid w:val="00C37C9A"/>
    <w:rsid w:val="00C40658"/>
    <w:rsid w:val="00C40C62"/>
    <w:rsid w:val="00C40D14"/>
    <w:rsid w:val="00C40E2E"/>
    <w:rsid w:val="00C41527"/>
    <w:rsid w:val="00C4156D"/>
    <w:rsid w:val="00C417C2"/>
    <w:rsid w:val="00C43CE4"/>
    <w:rsid w:val="00C43D1C"/>
    <w:rsid w:val="00C44F04"/>
    <w:rsid w:val="00C45000"/>
    <w:rsid w:val="00C454A4"/>
    <w:rsid w:val="00C4667C"/>
    <w:rsid w:val="00C46808"/>
    <w:rsid w:val="00C47F9E"/>
    <w:rsid w:val="00C51F6A"/>
    <w:rsid w:val="00C52D7C"/>
    <w:rsid w:val="00C541F7"/>
    <w:rsid w:val="00C54CB5"/>
    <w:rsid w:val="00C5540E"/>
    <w:rsid w:val="00C56D4C"/>
    <w:rsid w:val="00C5717D"/>
    <w:rsid w:val="00C575DF"/>
    <w:rsid w:val="00C57DB1"/>
    <w:rsid w:val="00C57FC4"/>
    <w:rsid w:val="00C60423"/>
    <w:rsid w:val="00C61313"/>
    <w:rsid w:val="00C624AC"/>
    <w:rsid w:val="00C63421"/>
    <w:rsid w:val="00C642DA"/>
    <w:rsid w:val="00C64BE8"/>
    <w:rsid w:val="00C64C91"/>
    <w:rsid w:val="00C6535F"/>
    <w:rsid w:val="00C65B60"/>
    <w:rsid w:val="00C66098"/>
    <w:rsid w:val="00C66255"/>
    <w:rsid w:val="00C669B0"/>
    <w:rsid w:val="00C66F0D"/>
    <w:rsid w:val="00C701F7"/>
    <w:rsid w:val="00C70786"/>
    <w:rsid w:val="00C712C8"/>
    <w:rsid w:val="00C71987"/>
    <w:rsid w:val="00C71A6F"/>
    <w:rsid w:val="00C724C3"/>
    <w:rsid w:val="00C725FB"/>
    <w:rsid w:val="00C72B79"/>
    <w:rsid w:val="00C741A1"/>
    <w:rsid w:val="00C7605B"/>
    <w:rsid w:val="00C76F53"/>
    <w:rsid w:val="00C773CE"/>
    <w:rsid w:val="00C77C71"/>
    <w:rsid w:val="00C806DE"/>
    <w:rsid w:val="00C80CEF"/>
    <w:rsid w:val="00C80D4F"/>
    <w:rsid w:val="00C82809"/>
    <w:rsid w:val="00C82963"/>
    <w:rsid w:val="00C82C9A"/>
    <w:rsid w:val="00C83861"/>
    <w:rsid w:val="00C83BB6"/>
    <w:rsid w:val="00C85401"/>
    <w:rsid w:val="00C8678A"/>
    <w:rsid w:val="00C86C96"/>
    <w:rsid w:val="00C901B5"/>
    <w:rsid w:val="00C90436"/>
    <w:rsid w:val="00C90CBB"/>
    <w:rsid w:val="00C91631"/>
    <w:rsid w:val="00C927CC"/>
    <w:rsid w:val="00C94D90"/>
    <w:rsid w:val="00C9509F"/>
    <w:rsid w:val="00C951A6"/>
    <w:rsid w:val="00C9704F"/>
    <w:rsid w:val="00C97460"/>
    <w:rsid w:val="00C9750A"/>
    <w:rsid w:val="00CA115C"/>
    <w:rsid w:val="00CA13C8"/>
    <w:rsid w:val="00CA1DC0"/>
    <w:rsid w:val="00CA23EE"/>
    <w:rsid w:val="00CA2A75"/>
    <w:rsid w:val="00CA2D94"/>
    <w:rsid w:val="00CA458B"/>
    <w:rsid w:val="00CA5503"/>
    <w:rsid w:val="00CA7530"/>
    <w:rsid w:val="00CB0908"/>
    <w:rsid w:val="00CB0974"/>
    <w:rsid w:val="00CB2F3A"/>
    <w:rsid w:val="00CB3515"/>
    <w:rsid w:val="00CB3772"/>
    <w:rsid w:val="00CB39EC"/>
    <w:rsid w:val="00CB41E0"/>
    <w:rsid w:val="00CB5423"/>
    <w:rsid w:val="00CB5B50"/>
    <w:rsid w:val="00CB64D7"/>
    <w:rsid w:val="00CB70DA"/>
    <w:rsid w:val="00CB731C"/>
    <w:rsid w:val="00CB7AA7"/>
    <w:rsid w:val="00CB7E30"/>
    <w:rsid w:val="00CB7F7B"/>
    <w:rsid w:val="00CC0932"/>
    <w:rsid w:val="00CC3C76"/>
    <w:rsid w:val="00CC3F0A"/>
    <w:rsid w:val="00CC425B"/>
    <w:rsid w:val="00CC5007"/>
    <w:rsid w:val="00CC5218"/>
    <w:rsid w:val="00CC623A"/>
    <w:rsid w:val="00CC6FAE"/>
    <w:rsid w:val="00CD0475"/>
    <w:rsid w:val="00CD1B12"/>
    <w:rsid w:val="00CD1CE7"/>
    <w:rsid w:val="00CD2225"/>
    <w:rsid w:val="00CD2FD4"/>
    <w:rsid w:val="00CD31C7"/>
    <w:rsid w:val="00CD3BC7"/>
    <w:rsid w:val="00CD4A0B"/>
    <w:rsid w:val="00CD6005"/>
    <w:rsid w:val="00CE058F"/>
    <w:rsid w:val="00CE1F7B"/>
    <w:rsid w:val="00CE2F39"/>
    <w:rsid w:val="00CE3DD1"/>
    <w:rsid w:val="00CE4DBD"/>
    <w:rsid w:val="00CE744A"/>
    <w:rsid w:val="00CE7613"/>
    <w:rsid w:val="00CF041E"/>
    <w:rsid w:val="00CF090C"/>
    <w:rsid w:val="00CF0A42"/>
    <w:rsid w:val="00CF2F24"/>
    <w:rsid w:val="00CF3004"/>
    <w:rsid w:val="00CF3A31"/>
    <w:rsid w:val="00CF7F40"/>
    <w:rsid w:val="00D00822"/>
    <w:rsid w:val="00D0118C"/>
    <w:rsid w:val="00D027B2"/>
    <w:rsid w:val="00D02F51"/>
    <w:rsid w:val="00D041DA"/>
    <w:rsid w:val="00D04DCB"/>
    <w:rsid w:val="00D04FAD"/>
    <w:rsid w:val="00D05D02"/>
    <w:rsid w:val="00D10146"/>
    <w:rsid w:val="00D105FE"/>
    <w:rsid w:val="00D11E7E"/>
    <w:rsid w:val="00D12343"/>
    <w:rsid w:val="00D14804"/>
    <w:rsid w:val="00D16D8E"/>
    <w:rsid w:val="00D176F2"/>
    <w:rsid w:val="00D202D4"/>
    <w:rsid w:val="00D20ACC"/>
    <w:rsid w:val="00D229FA"/>
    <w:rsid w:val="00D2313E"/>
    <w:rsid w:val="00D24907"/>
    <w:rsid w:val="00D256B7"/>
    <w:rsid w:val="00D263DE"/>
    <w:rsid w:val="00D27B5A"/>
    <w:rsid w:val="00D30512"/>
    <w:rsid w:val="00D33D84"/>
    <w:rsid w:val="00D35635"/>
    <w:rsid w:val="00D35B87"/>
    <w:rsid w:val="00D37216"/>
    <w:rsid w:val="00D37BD0"/>
    <w:rsid w:val="00D41084"/>
    <w:rsid w:val="00D41B2B"/>
    <w:rsid w:val="00D42765"/>
    <w:rsid w:val="00D427F0"/>
    <w:rsid w:val="00D42D34"/>
    <w:rsid w:val="00D448D4"/>
    <w:rsid w:val="00D46235"/>
    <w:rsid w:val="00D46A8E"/>
    <w:rsid w:val="00D47C43"/>
    <w:rsid w:val="00D505A1"/>
    <w:rsid w:val="00D50626"/>
    <w:rsid w:val="00D50A63"/>
    <w:rsid w:val="00D50AA8"/>
    <w:rsid w:val="00D5137A"/>
    <w:rsid w:val="00D51ADB"/>
    <w:rsid w:val="00D5201D"/>
    <w:rsid w:val="00D524B1"/>
    <w:rsid w:val="00D53161"/>
    <w:rsid w:val="00D534D5"/>
    <w:rsid w:val="00D5391B"/>
    <w:rsid w:val="00D53B0B"/>
    <w:rsid w:val="00D53BD6"/>
    <w:rsid w:val="00D53BE1"/>
    <w:rsid w:val="00D54512"/>
    <w:rsid w:val="00D5453B"/>
    <w:rsid w:val="00D54E7F"/>
    <w:rsid w:val="00D5688C"/>
    <w:rsid w:val="00D57903"/>
    <w:rsid w:val="00D60200"/>
    <w:rsid w:val="00D60335"/>
    <w:rsid w:val="00D60794"/>
    <w:rsid w:val="00D60922"/>
    <w:rsid w:val="00D6379B"/>
    <w:rsid w:val="00D64C56"/>
    <w:rsid w:val="00D65254"/>
    <w:rsid w:val="00D652F9"/>
    <w:rsid w:val="00D66406"/>
    <w:rsid w:val="00D66593"/>
    <w:rsid w:val="00D722A7"/>
    <w:rsid w:val="00D76766"/>
    <w:rsid w:val="00D7729C"/>
    <w:rsid w:val="00D80555"/>
    <w:rsid w:val="00D80D73"/>
    <w:rsid w:val="00D81267"/>
    <w:rsid w:val="00D813D4"/>
    <w:rsid w:val="00D81950"/>
    <w:rsid w:val="00D84D87"/>
    <w:rsid w:val="00D85BD1"/>
    <w:rsid w:val="00D8634F"/>
    <w:rsid w:val="00D87A5A"/>
    <w:rsid w:val="00D90667"/>
    <w:rsid w:val="00D907EA"/>
    <w:rsid w:val="00D927CB"/>
    <w:rsid w:val="00D93018"/>
    <w:rsid w:val="00D94735"/>
    <w:rsid w:val="00D94B69"/>
    <w:rsid w:val="00D94E2B"/>
    <w:rsid w:val="00D976D7"/>
    <w:rsid w:val="00D97BDC"/>
    <w:rsid w:val="00D97F09"/>
    <w:rsid w:val="00DA14E6"/>
    <w:rsid w:val="00DA2692"/>
    <w:rsid w:val="00DA27B3"/>
    <w:rsid w:val="00DA359B"/>
    <w:rsid w:val="00DA35BD"/>
    <w:rsid w:val="00DA3F83"/>
    <w:rsid w:val="00DA5642"/>
    <w:rsid w:val="00DA7E69"/>
    <w:rsid w:val="00DB100C"/>
    <w:rsid w:val="00DB15E3"/>
    <w:rsid w:val="00DB2D72"/>
    <w:rsid w:val="00DB3F48"/>
    <w:rsid w:val="00DB52E9"/>
    <w:rsid w:val="00DB760C"/>
    <w:rsid w:val="00DC06CB"/>
    <w:rsid w:val="00DC0868"/>
    <w:rsid w:val="00DC1338"/>
    <w:rsid w:val="00DC2808"/>
    <w:rsid w:val="00DC28A8"/>
    <w:rsid w:val="00DC3031"/>
    <w:rsid w:val="00DC3F4B"/>
    <w:rsid w:val="00DC5410"/>
    <w:rsid w:val="00DC5724"/>
    <w:rsid w:val="00DC7621"/>
    <w:rsid w:val="00DC7805"/>
    <w:rsid w:val="00DD0CA3"/>
    <w:rsid w:val="00DD1294"/>
    <w:rsid w:val="00DD39A7"/>
    <w:rsid w:val="00DD4975"/>
    <w:rsid w:val="00DD5985"/>
    <w:rsid w:val="00DD599E"/>
    <w:rsid w:val="00DD6158"/>
    <w:rsid w:val="00DD755A"/>
    <w:rsid w:val="00DE0CB1"/>
    <w:rsid w:val="00DE22F7"/>
    <w:rsid w:val="00DE2828"/>
    <w:rsid w:val="00DE29C9"/>
    <w:rsid w:val="00DE2F50"/>
    <w:rsid w:val="00DE4E9E"/>
    <w:rsid w:val="00DE6A50"/>
    <w:rsid w:val="00DE6DA2"/>
    <w:rsid w:val="00DE6DB1"/>
    <w:rsid w:val="00DE7419"/>
    <w:rsid w:val="00DF0D21"/>
    <w:rsid w:val="00DF0EA2"/>
    <w:rsid w:val="00DF101C"/>
    <w:rsid w:val="00DF111C"/>
    <w:rsid w:val="00DF263A"/>
    <w:rsid w:val="00DF2816"/>
    <w:rsid w:val="00DF2D30"/>
    <w:rsid w:val="00DF5831"/>
    <w:rsid w:val="00DF5DCB"/>
    <w:rsid w:val="00DF5F81"/>
    <w:rsid w:val="00DF63E1"/>
    <w:rsid w:val="00DF64D8"/>
    <w:rsid w:val="00DF6D21"/>
    <w:rsid w:val="00DF6F92"/>
    <w:rsid w:val="00DF7DF2"/>
    <w:rsid w:val="00DF7F37"/>
    <w:rsid w:val="00DF7FAA"/>
    <w:rsid w:val="00E02B43"/>
    <w:rsid w:val="00E03CA5"/>
    <w:rsid w:val="00E0636D"/>
    <w:rsid w:val="00E06532"/>
    <w:rsid w:val="00E12390"/>
    <w:rsid w:val="00E129EF"/>
    <w:rsid w:val="00E132FE"/>
    <w:rsid w:val="00E13E8F"/>
    <w:rsid w:val="00E1514E"/>
    <w:rsid w:val="00E155DC"/>
    <w:rsid w:val="00E157D7"/>
    <w:rsid w:val="00E15ED7"/>
    <w:rsid w:val="00E16673"/>
    <w:rsid w:val="00E17E1E"/>
    <w:rsid w:val="00E20172"/>
    <w:rsid w:val="00E21240"/>
    <w:rsid w:val="00E21B53"/>
    <w:rsid w:val="00E24091"/>
    <w:rsid w:val="00E2598B"/>
    <w:rsid w:val="00E2653D"/>
    <w:rsid w:val="00E26DE9"/>
    <w:rsid w:val="00E309E1"/>
    <w:rsid w:val="00E31334"/>
    <w:rsid w:val="00E316BA"/>
    <w:rsid w:val="00E31C25"/>
    <w:rsid w:val="00E31C3B"/>
    <w:rsid w:val="00E32021"/>
    <w:rsid w:val="00E32930"/>
    <w:rsid w:val="00E33303"/>
    <w:rsid w:val="00E33BEC"/>
    <w:rsid w:val="00E3621E"/>
    <w:rsid w:val="00E3791F"/>
    <w:rsid w:val="00E37DEB"/>
    <w:rsid w:val="00E37EAB"/>
    <w:rsid w:val="00E4046B"/>
    <w:rsid w:val="00E417DE"/>
    <w:rsid w:val="00E41ABF"/>
    <w:rsid w:val="00E41EB6"/>
    <w:rsid w:val="00E420C9"/>
    <w:rsid w:val="00E43387"/>
    <w:rsid w:val="00E445C3"/>
    <w:rsid w:val="00E44710"/>
    <w:rsid w:val="00E44CD8"/>
    <w:rsid w:val="00E45170"/>
    <w:rsid w:val="00E45470"/>
    <w:rsid w:val="00E46211"/>
    <w:rsid w:val="00E46354"/>
    <w:rsid w:val="00E46A58"/>
    <w:rsid w:val="00E46AE3"/>
    <w:rsid w:val="00E47225"/>
    <w:rsid w:val="00E47B8A"/>
    <w:rsid w:val="00E50619"/>
    <w:rsid w:val="00E50CF0"/>
    <w:rsid w:val="00E528C4"/>
    <w:rsid w:val="00E54D0A"/>
    <w:rsid w:val="00E55D74"/>
    <w:rsid w:val="00E568F2"/>
    <w:rsid w:val="00E57B93"/>
    <w:rsid w:val="00E61EEC"/>
    <w:rsid w:val="00E624B4"/>
    <w:rsid w:val="00E62FDA"/>
    <w:rsid w:val="00E6540C"/>
    <w:rsid w:val="00E656D2"/>
    <w:rsid w:val="00E659DF"/>
    <w:rsid w:val="00E67346"/>
    <w:rsid w:val="00E70277"/>
    <w:rsid w:val="00E70649"/>
    <w:rsid w:val="00E72E7F"/>
    <w:rsid w:val="00E73CA1"/>
    <w:rsid w:val="00E74AC2"/>
    <w:rsid w:val="00E76DBD"/>
    <w:rsid w:val="00E807CE"/>
    <w:rsid w:val="00E80C8D"/>
    <w:rsid w:val="00E81E2A"/>
    <w:rsid w:val="00E830EA"/>
    <w:rsid w:val="00E841FB"/>
    <w:rsid w:val="00E8541F"/>
    <w:rsid w:val="00E856C9"/>
    <w:rsid w:val="00E8596F"/>
    <w:rsid w:val="00E87166"/>
    <w:rsid w:val="00E8726B"/>
    <w:rsid w:val="00E87532"/>
    <w:rsid w:val="00E87808"/>
    <w:rsid w:val="00E91B07"/>
    <w:rsid w:val="00E92E7E"/>
    <w:rsid w:val="00E93881"/>
    <w:rsid w:val="00E93D2C"/>
    <w:rsid w:val="00E94573"/>
    <w:rsid w:val="00E95132"/>
    <w:rsid w:val="00E978A8"/>
    <w:rsid w:val="00E97A32"/>
    <w:rsid w:val="00EA14C2"/>
    <w:rsid w:val="00EA3605"/>
    <w:rsid w:val="00EA4C69"/>
    <w:rsid w:val="00EA5374"/>
    <w:rsid w:val="00EA54F2"/>
    <w:rsid w:val="00EA6A6F"/>
    <w:rsid w:val="00EA74E0"/>
    <w:rsid w:val="00EA7B05"/>
    <w:rsid w:val="00EB0807"/>
    <w:rsid w:val="00EB28F9"/>
    <w:rsid w:val="00EB41C2"/>
    <w:rsid w:val="00EB6C80"/>
    <w:rsid w:val="00EB7785"/>
    <w:rsid w:val="00EC0E43"/>
    <w:rsid w:val="00EC1595"/>
    <w:rsid w:val="00EC205C"/>
    <w:rsid w:val="00EC2D85"/>
    <w:rsid w:val="00EC3783"/>
    <w:rsid w:val="00EC37E4"/>
    <w:rsid w:val="00EC3B90"/>
    <w:rsid w:val="00EC3C86"/>
    <w:rsid w:val="00EC47BC"/>
    <w:rsid w:val="00EC4D8C"/>
    <w:rsid w:val="00EC4FAA"/>
    <w:rsid w:val="00EC5728"/>
    <w:rsid w:val="00EC5F48"/>
    <w:rsid w:val="00EC7780"/>
    <w:rsid w:val="00ED0574"/>
    <w:rsid w:val="00ED09FE"/>
    <w:rsid w:val="00ED237C"/>
    <w:rsid w:val="00ED35FF"/>
    <w:rsid w:val="00ED3F76"/>
    <w:rsid w:val="00ED4300"/>
    <w:rsid w:val="00ED4907"/>
    <w:rsid w:val="00ED593D"/>
    <w:rsid w:val="00ED671D"/>
    <w:rsid w:val="00ED76BD"/>
    <w:rsid w:val="00EE012A"/>
    <w:rsid w:val="00EE0952"/>
    <w:rsid w:val="00EE0C6F"/>
    <w:rsid w:val="00EE16AD"/>
    <w:rsid w:val="00EE1EAD"/>
    <w:rsid w:val="00EE1F29"/>
    <w:rsid w:val="00EE2121"/>
    <w:rsid w:val="00EE24B9"/>
    <w:rsid w:val="00EE3471"/>
    <w:rsid w:val="00EE347E"/>
    <w:rsid w:val="00EE4B83"/>
    <w:rsid w:val="00EE67CD"/>
    <w:rsid w:val="00EE6EC2"/>
    <w:rsid w:val="00EE7428"/>
    <w:rsid w:val="00EE7460"/>
    <w:rsid w:val="00EE7940"/>
    <w:rsid w:val="00EF01EA"/>
    <w:rsid w:val="00EF12C6"/>
    <w:rsid w:val="00EF1E16"/>
    <w:rsid w:val="00EF2F33"/>
    <w:rsid w:val="00EF6ADC"/>
    <w:rsid w:val="00EF7096"/>
    <w:rsid w:val="00F0096C"/>
    <w:rsid w:val="00F00D58"/>
    <w:rsid w:val="00F00E7B"/>
    <w:rsid w:val="00F00F82"/>
    <w:rsid w:val="00F019E6"/>
    <w:rsid w:val="00F01AF1"/>
    <w:rsid w:val="00F0200E"/>
    <w:rsid w:val="00F02433"/>
    <w:rsid w:val="00F027BC"/>
    <w:rsid w:val="00F03122"/>
    <w:rsid w:val="00F04B57"/>
    <w:rsid w:val="00F0628F"/>
    <w:rsid w:val="00F064FE"/>
    <w:rsid w:val="00F06661"/>
    <w:rsid w:val="00F06CA3"/>
    <w:rsid w:val="00F072AD"/>
    <w:rsid w:val="00F07FC4"/>
    <w:rsid w:val="00F10297"/>
    <w:rsid w:val="00F1075F"/>
    <w:rsid w:val="00F10C6F"/>
    <w:rsid w:val="00F12519"/>
    <w:rsid w:val="00F13A22"/>
    <w:rsid w:val="00F13BF3"/>
    <w:rsid w:val="00F13C2F"/>
    <w:rsid w:val="00F1411F"/>
    <w:rsid w:val="00F17E28"/>
    <w:rsid w:val="00F20897"/>
    <w:rsid w:val="00F220DC"/>
    <w:rsid w:val="00F22AB1"/>
    <w:rsid w:val="00F24C03"/>
    <w:rsid w:val="00F24F01"/>
    <w:rsid w:val="00F2604A"/>
    <w:rsid w:val="00F26442"/>
    <w:rsid w:val="00F26543"/>
    <w:rsid w:val="00F26D2C"/>
    <w:rsid w:val="00F27311"/>
    <w:rsid w:val="00F27418"/>
    <w:rsid w:val="00F3000A"/>
    <w:rsid w:val="00F300CA"/>
    <w:rsid w:val="00F3041A"/>
    <w:rsid w:val="00F30A08"/>
    <w:rsid w:val="00F30F37"/>
    <w:rsid w:val="00F31542"/>
    <w:rsid w:val="00F355D7"/>
    <w:rsid w:val="00F3580E"/>
    <w:rsid w:val="00F35FE0"/>
    <w:rsid w:val="00F36AF8"/>
    <w:rsid w:val="00F372D7"/>
    <w:rsid w:val="00F3779D"/>
    <w:rsid w:val="00F41B24"/>
    <w:rsid w:val="00F42806"/>
    <w:rsid w:val="00F435E8"/>
    <w:rsid w:val="00F44168"/>
    <w:rsid w:val="00F443AF"/>
    <w:rsid w:val="00F44594"/>
    <w:rsid w:val="00F446E8"/>
    <w:rsid w:val="00F46E32"/>
    <w:rsid w:val="00F4745D"/>
    <w:rsid w:val="00F47D92"/>
    <w:rsid w:val="00F47E19"/>
    <w:rsid w:val="00F5079B"/>
    <w:rsid w:val="00F5264E"/>
    <w:rsid w:val="00F52B5F"/>
    <w:rsid w:val="00F532F4"/>
    <w:rsid w:val="00F534E4"/>
    <w:rsid w:val="00F54DA9"/>
    <w:rsid w:val="00F550E1"/>
    <w:rsid w:val="00F55915"/>
    <w:rsid w:val="00F56D67"/>
    <w:rsid w:val="00F57540"/>
    <w:rsid w:val="00F60D57"/>
    <w:rsid w:val="00F620A4"/>
    <w:rsid w:val="00F626C8"/>
    <w:rsid w:val="00F62E15"/>
    <w:rsid w:val="00F62F46"/>
    <w:rsid w:val="00F63408"/>
    <w:rsid w:val="00F63B1D"/>
    <w:rsid w:val="00F65534"/>
    <w:rsid w:val="00F65F0A"/>
    <w:rsid w:val="00F6642C"/>
    <w:rsid w:val="00F666B2"/>
    <w:rsid w:val="00F670E7"/>
    <w:rsid w:val="00F674A9"/>
    <w:rsid w:val="00F675A1"/>
    <w:rsid w:val="00F71B96"/>
    <w:rsid w:val="00F72656"/>
    <w:rsid w:val="00F7558E"/>
    <w:rsid w:val="00F75B86"/>
    <w:rsid w:val="00F76ED1"/>
    <w:rsid w:val="00F77227"/>
    <w:rsid w:val="00F77408"/>
    <w:rsid w:val="00F77941"/>
    <w:rsid w:val="00F8000B"/>
    <w:rsid w:val="00F806DF"/>
    <w:rsid w:val="00F808FB"/>
    <w:rsid w:val="00F80DFB"/>
    <w:rsid w:val="00F81876"/>
    <w:rsid w:val="00F81AE6"/>
    <w:rsid w:val="00F821EC"/>
    <w:rsid w:val="00F83838"/>
    <w:rsid w:val="00F83BE5"/>
    <w:rsid w:val="00F85275"/>
    <w:rsid w:val="00F85848"/>
    <w:rsid w:val="00F85FA9"/>
    <w:rsid w:val="00F872C0"/>
    <w:rsid w:val="00F90CAE"/>
    <w:rsid w:val="00F90CCF"/>
    <w:rsid w:val="00F915C5"/>
    <w:rsid w:val="00F91E18"/>
    <w:rsid w:val="00F9429D"/>
    <w:rsid w:val="00F948CB"/>
    <w:rsid w:val="00F96936"/>
    <w:rsid w:val="00F97BA9"/>
    <w:rsid w:val="00FA068F"/>
    <w:rsid w:val="00FA097C"/>
    <w:rsid w:val="00FA1D4A"/>
    <w:rsid w:val="00FA2E48"/>
    <w:rsid w:val="00FA4DA2"/>
    <w:rsid w:val="00FA59C1"/>
    <w:rsid w:val="00FA5C80"/>
    <w:rsid w:val="00FB2747"/>
    <w:rsid w:val="00FB474F"/>
    <w:rsid w:val="00FB6A21"/>
    <w:rsid w:val="00FB6A77"/>
    <w:rsid w:val="00FC1F5A"/>
    <w:rsid w:val="00FC251C"/>
    <w:rsid w:val="00FC5961"/>
    <w:rsid w:val="00FC5CD3"/>
    <w:rsid w:val="00FC6111"/>
    <w:rsid w:val="00FC6C83"/>
    <w:rsid w:val="00FC6EE2"/>
    <w:rsid w:val="00FC7005"/>
    <w:rsid w:val="00FD0D5A"/>
    <w:rsid w:val="00FD1159"/>
    <w:rsid w:val="00FD20FF"/>
    <w:rsid w:val="00FD2FB7"/>
    <w:rsid w:val="00FD38EA"/>
    <w:rsid w:val="00FD42E8"/>
    <w:rsid w:val="00FD45A0"/>
    <w:rsid w:val="00FD4863"/>
    <w:rsid w:val="00FD670C"/>
    <w:rsid w:val="00FD673C"/>
    <w:rsid w:val="00FD6BDA"/>
    <w:rsid w:val="00FD7459"/>
    <w:rsid w:val="00FD7600"/>
    <w:rsid w:val="00FD78D8"/>
    <w:rsid w:val="00FD7B6B"/>
    <w:rsid w:val="00FE0F43"/>
    <w:rsid w:val="00FE0F93"/>
    <w:rsid w:val="00FE200B"/>
    <w:rsid w:val="00FE22D7"/>
    <w:rsid w:val="00FE2662"/>
    <w:rsid w:val="00FE37BB"/>
    <w:rsid w:val="00FE538A"/>
    <w:rsid w:val="00FE5EFA"/>
    <w:rsid w:val="00FE6E1F"/>
    <w:rsid w:val="00FE7819"/>
    <w:rsid w:val="00FF1EDD"/>
    <w:rsid w:val="00FF3BF6"/>
    <w:rsid w:val="00FF5566"/>
    <w:rsid w:val="00FF5A33"/>
    <w:rsid w:val="00FF6CDD"/>
    <w:rsid w:val="00FF7AD5"/>
    <w:rsid w:val="00FF7E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F60A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8340A"/>
  </w:style>
  <w:style w:type="paragraph" w:styleId="Heading1">
    <w:name w:val="heading 1"/>
    <w:basedOn w:val="Normal"/>
    <w:next w:val="Normal"/>
    <w:link w:val="Heading1Char"/>
    <w:uiPriority w:val="9"/>
    <w:qFormat/>
    <w:rsid w:val="007E6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816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81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816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8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81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8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8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Recipient">
    <w:name w:val="Recipient"/>
    <w:basedOn w:val="Normal"/>
    <w:uiPriority w:val="3"/>
    <w:semiHidden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qFormat/>
    <w:rsid w:val="007E6816"/>
    <w:rPr>
      <w:b/>
      <w:bCs/>
      <w:color w:val="auto"/>
    </w:rPr>
  </w:style>
  <w:style w:type="table" w:customStyle="1" w:styleId="BlueCurveMinutesTable">
    <w:name w:val="Blue Curve Minutes Table"/>
    <w:basedOn w:val="TableNormal"/>
    <w:uiPriority w:val="99"/>
    <w:rsid w:val="003941C9"/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E68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816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MeetingInfo">
    <w:name w:val="Meeting Info"/>
    <w:basedOn w:val="Normal"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rsid w:val="00424C86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1"/>
      </w:numPr>
      <w:spacing w:after="100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133C8A"/>
    <w:pPr>
      <w:ind w:left="720"/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E68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81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816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816"/>
  </w:style>
  <w:style w:type="character" w:customStyle="1" w:styleId="Heading7Char">
    <w:name w:val="Heading 7 Char"/>
    <w:basedOn w:val="DefaultParagraphFont"/>
    <w:link w:val="Heading7"/>
    <w:uiPriority w:val="9"/>
    <w:semiHidden/>
    <w:rsid w:val="007E68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816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8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816"/>
    <w:pPr>
      <w:spacing w:after="200"/>
    </w:pPr>
    <w:rPr>
      <w:i/>
      <w:iCs/>
      <w:color w:val="17406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16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7E6816"/>
    <w:rPr>
      <w:i/>
      <w:iCs/>
      <w:color w:val="auto"/>
    </w:rPr>
  </w:style>
  <w:style w:type="paragraph" w:styleId="NoSpacing">
    <w:name w:val="No Spacing"/>
    <w:uiPriority w:val="1"/>
    <w:qFormat/>
    <w:rsid w:val="007E681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E68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68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8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81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E68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E681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E68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E681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E68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816"/>
    <w:pPr>
      <w:outlineLvl w:val="9"/>
    </w:pPr>
  </w:style>
  <w:style w:type="paragraph" w:customStyle="1" w:styleId="Details">
    <w:name w:val="Details"/>
    <w:basedOn w:val="Date"/>
    <w:rsid w:val="007E6816"/>
    <w:pPr>
      <w:spacing w:after="480"/>
      <w:ind w:left="173"/>
      <w:jc w:val="center"/>
    </w:pPr>
    <w:rPr>
      <w:rFonts w:asciiTheme="majorHAnsi" w:eastAsia="Times New Roman" w:hAnsiTheme="majorHAnsi" w:cs="Times New Roman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6816"/>
  </w:style>
  <w:style w:type="character" w:customStyle="1" w:styleId="DateChar">
    <w:name w:val="Date Char"/>
    <w:basedOn w:val="DefaultParagraphFont"/>
    <w:link w:val="Date"/>
    <w:uiPriority w:val="99"/>
    <w:semiHidden/>
    <w:rsid w:val="007E6816"/>
  </w:style>
  <w:style w:type="paragraph" w:customStyle="1" w:styleId="ItemDescription">
    <w:name w:val="Item Description"/>
    <w:basedOn w:val="Normal"/>
    <w:qFormat/>
    <w:rsid w:val="007C7F3D"/>
    <w:pPr>
      <w:spacing w:before="40"/>
      <w:ind w:right="360"/>
    </w:pPr>
    <w:rPr>
      <w:rFonts w:eastAsiaTheme="minorHAnsi"/>
      <w:kern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6BC6"/>
    <w:pPr>
      <w:spacing w:after="0"/>
      <w:ind w:left="173"/>
    </w:pPr>
    <w:rPr>
      <w:rFonts w:eastAsia="Times New Roman" w:cs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6BC6"/>
    <w:rPr>
      <w:rFonts w:eastAsia="Times New Roman" w:cs="Times New Roman"/>
      <w:szCs w:val="20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EC205C"/>
    <w:pPr>
      <w:numPr>
        <w:numId w:val="2"/>
      </w:numPr>
      <w:spacing w:after="200" w:line="276" w:lineRule="auto"/>
      <w:contextualSpacing/>
    </w:pPr>
    <w:rPr>
      <w:rFonts w:eastAsia="Times New Roman" w:cs="Times New Roman"/>
      <w:szCs w:val="24"/>
      <w:lang w:eastAsia="en-US"/>
    </w:rPr>
  </w:style>
  <w:style w:type="paragraph" w:customStyle="1" w:styleId="Style1">
    <w:name w:val="Style1"/>
    <w:basedOn w:val="ListNumber2"/>
    <w:qFormat/>
    <w:rsid w:val="00FD42E8"/>
    <w:pPr>
      <w:ind w:left="1443"/>
    </w:pPr>
  </w:style>
  <w:style w:type="character" w:styleId="Hyperlink">
    <w:name w:val="Hyperlink"/>
    <w:basedOn w:val="DefaultParagraphFont"/>
    <w:uiPriority w:val="99"/>
    <w:unhideWhenUsed/>
    <w:rsid w:val="005F0DE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F0D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12E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12E4A"/>
  </w:style>
  <w:style w:type="character" w:customStyle="1" w:styleId="eop">
    <w:name w:val="eop"/>
    <w:basedOn w:val="DefaultParagraphFont"/>
    <w:rsid w:val="00B12E4A"/>
  </w:style>
  <w:style w:type="paragraph" w:customStyle="1" w:styleId="PM">
    <w:name w:val="PM"/>
    <w:basedOn w:val="Normal"/>
    <w:uiPriority w:val="99"/>
    <w:rsid w:val="00783D8A"/>
    <w:pPr>
      <w:spacing w:after="0"/>
      <w:jc w:val="center"/>
    </w:pPr>
    <w:rPr>
      <w:rFonts w:ascii="Arial" w:eastAsia="Times New Roman" w:hAnsi="Arial" w:cs="Arial"/>
      <w:b/>
      <w:bCs/>
      <w:caps/>
      <w:sz w:val="28"/>
      <w:szCs w:val="28"/>
      <w:lang w:val="en-GB" w:eastAsia="en-GB"/>
    </w:rPr>
  </w:style>
  <w:style w:type="character" w:customStyle="1" w:styleId="hgkelc">
    <w:name w:val="hgkelc"/>
    <w:basedOn w:val="DefaultParagraphFont"/>
    <w:rsid w:val="00496E4B"/>
  </w:style>
  <w:style w:type="paragraph" w:customStyle="1" w:styleId="Default">
    <w:name w:val="Default"/>
    <w:rsid w:val="00223D3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9243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9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435"/>
  </w:style>
  <w:style w:type="character" w:customStyle="1" w:styleId="CommentTextChar">
    <w:name w:val="Comment Text Char"/>
    <w:basedOn w:val="DefaultParagraphFont"/>
    <w:link w:val="CommentText"/>
    <w:uiPriority w:val="99"/>
    <w:rsid w:val="004924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435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00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an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9b2365-c850-4672-97ca-89c6fc04ba88">
      <UserInfo>
        <DisplayName>Chapman, Ian T</DisplayName>
        <AccountId>29</AccountId>
        <AccountType/>
      </UserInfo>
      <UserInfo>
        <DisplayName>Jenkinson, Antonia</DisplayName>
        <AccountId>32</AccountId>
        <AccountType/>
      </UserInfo>
      <UserInfo>
        <DisplayName>Bestwick, Tim</DisplayName>
        <AccountId>33</AccountId>
        <AccountType/>
      </UserInfo>
      <UserInfo>
        <DisplayName>Milnes, Joe J</DisplayName>
        <AccountId>147</AccountId>
        <AccountType/>
      </UserInfo>
      <UserInfo>
        <DisplayName>Mooring, Lyndsey</DisplayName>
        <AccountId>93</AccountId>
        <AccountType/>
      </UserInfo>
      <UserInfo>
        <DisplayName>Brown, Alli</DisplayName>
        <AccountId>34</AccountId>
        <AccountType/>
      </UserInfo>
      <UserInfo>
        <DisplayName>Lea, Kelly</DisplayName>
        <AccountId>307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7AD2E58AFC4D8EEDFCBA4A57BB40" ma:contentTypeVersion="4" ma:contentTypeDescription="Create a new document." ma:contentTypeScope="" ma:versionID="2f1154856444eb3b52e4eb6141fd65fb">
  <xsd:schema xmlns:xsd="http://www.w3.org/2001/XMLSchema" xmlns:xs="http://www.w3.org/2001/XMLSchema" xmlns:p="http://schemas.microsoft.com/office/2006/metadata/properties" xmlns:ns2="97fcf4d1-5b37-4067-80c5-b86713a3f882" xmlns:ns3="3c9b2365-c850-4672-97ca-89c6fc04ba88" targetNamespace="http://schemas.microsoft.com/office/2006/metadata/properties" ma:root="true" ma:fieldsID="465a19d1632aa091cb80fb778a69656a" ns2:_="" ns3:_="">
    <xsd:import namespace="97fcf4d1-5b37-4067-80c5-b86713a3f882"/>
    <xsd:import namespace="3c9b2365-c850-4672-97ca-89c6fc04b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f4d1-5b37-4067-80c5-b86713a3f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2365-c850-4672-97ca-89c6fc04b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F8FD6-E1A1-43AF-AF22-4ED79EE4D083}">
  <ds:schemaRefs>
    <ds:schemaRef ds:uri="3c9b2365-c850-4672-97ca-89c6fc04ba8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7fcf4d1-5b37-4067-80c5-b86713a3f88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87D012-EC1E-440E-A8D5-7429386FB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f4d1-5b37-4067-80c5-b86713a3f882"/>
    <ds:schemaRef ds:uri="3c9b2365-c850-4672-97ca-89c6fc04b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131DD-FE3D-48A2-8B5B-728EE5064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2023-05-04T12:39:00Z</dcterms:created>
  <dcterms:modified xsi:type="dcterms:W3CDTF">2023-05-04T12:39:00Z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0x010100149A7AD2E58AFC4D8EEDFCBA4A57BB40</vt:lpwstr>
  </property>
  <property fmtid="{D5CDD505-2E9C-101B-9397-08002B2CF9AE}" pid="3" name="MSIP_Label_22759de7-3255-46b5-8dfe-736652f9c6c1_Enabled">
    <vt:lpwstr>true</vt:lpwstr>
  </property>
  <property fmtid="{D5CDD505-2E9C-101B-9397-08002B2CF9AE}" pid="4" name="MSIP_Label_22759de7-3255-46b5-8dfe-736652f9c6c1_SetDate">
    <vt:lpwstr>2022-07-27T18:11:11Z</vt:lpwstr>
  </property>
  <property fmtid="{D5CDD505-2E9C-101B-9397-08002B2CF9AE}" pid="5" name="MSIP_Label_22759de7-3255-46b5-8dfe-736652f9c6c1_Method">
    <vt:lpwstr>Standard</vt:lpwstr>
  </property>
  <property fmtid="{D5CDD505-2E9C-101B-9397-08002B2CF9AE}" pid="6" name="MSIP_Label_22759de7-3255-46b5-8dfe-736652f9c6c1_Name">
    <vt:lpwstr>22759de7-3255-46b5-8dfe-736652f9c6c1</vt:lpwstr>
  </property>
  <property fmtid="{D5CDD505-2E9C-101B-9397-08002B2CF9AE}" pid="7" name="MSIP_Label_22759de7-3255-46b5-8dfe-736652f9c6c1_SiteId">
    <vt:lpwstr>c6ac664b-ae27-4d5d-b4e6-bb5717196fc7</vt:lpwstr>
  </property>
  <property fmtid="{D5CDD505-2E9C-101B-9397-08002B2CF9AE}" pid="8" name="MSIP_Label_22759de7-3255-46b5-8dfe-736652f9c6c1_ActionId">
    <vt:lpwstr>2b876738-6da6-4406-a271-195482987ccd</vt:lpwstr>
  </property>
  <property fmtid="{D5CDD505-2E9C-101B-9397-08002B2CF9AE}" pid="9" name="MSIP_Label_22759de7-3255-46b5-8dfe-736652f9c6c1_ContentBits">
    <vt:lpwstr>0</vt:lpwstr>
  </property>
</Properties>
</file>