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CD75C" w14:textId="77777777" w:rsidR="00CE79A5" w:rsidRDefault="00856B75">
      <w:pPr>
        <w:pBdr>
          <w:top w:val="single" w:sz="4" w:space="1" w:color="000000"/>
          <w:left w:val="single" w:sz="4" w:space="4" w:color="000000"/>
          <w:bottom w:val="single" w:sz="4" w:space="1" w:color="000000"/>
          <w:right w:val="single" w:sz="4" w:space="4" w:color="000000"/>
        </w:pBdr>
        <w:spacing w:before="120"/>
      </w:pPr>
      <w:r>
        <w:rPr>
          <w:rStyle w:val="HCABodytext"/>
          <w:rFonts w:ascii="Arial" w:hAnsi="Arial"/>
          <w:b/>
          <w:bCs/>
          <w:color w:val="000000"/>
          <w:sz w:val="36"/>
          <w:szCs w:val="36"/>
        </w:rPr>
        <w:t>Right to Acquire</w:t>
      </w:r>
    </w:p>
    <w:p w14:paraId="654CD75D" w14:textId="035FF45E" w:rsidR="00CE79A5" w:rsidRPr="00FA794E" w:rsidRDefault="00856B75">
      <w:pPr>
        <w:pBdr>
          <w:top w:val="single" w:sz="4" w:space="1" w:color="000000"/>
          <w:left w:val="single" w:sz="4" w:space="4" w:color="000000"/>
          <w:bottom w:val="single" w:sz="4" w:space="1" w:color="000000"/>
          <w:right w:val="single" w:sz="4" w:space="4" w:color="000000"/>
        </w:pBdr>
        <w:spacing w:before="110"/>
        <w:rPr>
          <w:color w:val="4472C4" w:themeColor="accent1"/>
        </w:rPr>
      </w:pPr>
      <w:r>
        <w:rPr>
          <w:rStyle w:val="HCABodytext"/>
          <w:rFonts w:ascii="Arial" w:hAnsi="Arial"/>
          <w:sz w:val="32"/>
          <w:szCs w:val="32"/>
        </w:rPr>
        <w:t xml:space="preserve">RTA4 – </w:t>
      </w:r>
      <w:r w:rsidR="00B54EA0" w:rsidRPr="00FA794E">
        <w:rPr>
          <w:rStyle w:val="HCABodytext"/>
          <w:rFonts w:ascii="Arial" w:hAnsi="Arial"/>
          <w:color w:val="4472C4" w:themeColor="accent1"/>
          <w:sz w:val="32"/>
          <w:szCs w:val="32"/>
        </w:rPr>
        <w:t xml:space="preserve">Prior notice to </w:t>
      </w:r>
      <w:r w:rsidR="00FA794E" w:rsidRPr="00FA794E">
        <w:rPr>
          <w:rStyle w:val="HCABodytext"/>
          <w:rFonts w:ascii="Arial" w:hAnsi="Arial"/>
          <w:color w:val="4472C4" w:themeColor="accent1"/>
          <w:sz w:val="32"/>
          <w:szCs w:val="32"/>
        </w:rPr>
        <w:t xml:space="preserve">a </w:t>
      </w:r>
      <w:r w:rsidR="00B54EA0" w:rsidRPr="00FA794E">
        <w:rPr>
          <w:rStyle w:val="HCABodytext"/>
          <w:rFonts w:ascii="Arial" w:hAnsi="Arial"/>
          <w:color w:val="4472C4" w:themeColor="accent1"/>
          <w:sz w:val="32"/>
          <w:szCs w:val="32"/>
        </w:rPr>
        <w:t>tenant.</w:t>
      </w:r>
    </w:p>
    <w:p w14:paraId="654CD75E" w14:textId="77777777" w:rsidR="00CE79A5" w:rsidRDefault="00CE79A5">
      <w:pPr>
        <w:pBdr>
          <w:top w:val="single" w:sz="4" w:space="1" w:color="000000"/>
          <w:left w:val="single" w:sz="4" w:space="4" w:color="000000"/>
          <w:bottom w:val="single" w:sz="4" w:space="1" w:color="000000"/>
          <w:right w:val="single" w:sz="4" w:space="4" w:color="000000"/>
        </w:pBdr>
        <w:spacing w:before="110"/>
      </w:pPr>
    </w:p>
    <w:p w14:paraId="654CD75F" w14:textId="77777777" w:rsidR="00CE79A5" w:rsidRDefault="00CE79A5">
      <w:pPr>
        <w:spacing w:before="110"/>
      </w:pPr>
    </w:p>
    <w:p w14:paraId="654CD760" w14:textId="77777777" w:rsidR="00CE79A5" w:rsidRDefault="00856B75">
      <w:r>
        <w:rPr>
          <w:rStyle w:val="HCABodytext"/>
          <w:rFonts w:ascii="Arial" w:hAnsi="Arial"/>
          <w:b/>
        </w:rPr>
        <w:t xml:space="preserve">To: </w:t>
      </w:r>
      <w:r>
        <w:rPr>
          <w:rStyle w:val="HCABodytext"/>
          <w:rFonts w:ascii="Arial" w:hAnsi="Arial"/>
        </w:rPr>
        <w:t>(Name of tenant(s) for whom the Right to Acquire has been established)</w:t>
      </w:r>
    </w:p>
    <w:p w14:paraId="654CD761" w14:textId="77777777" w:rsidR="00CE79A5" w:rsidRDefault="00CE79A5"/>
    <w:tbl>
      <w:tblPr>
        <w:tblW w:w="7870" w:type="dxa"/>
        <w:tblCellMar>
          <w:left w:w="10" w:type="dxa"/>
          <w:right w:w="10" w:type="dxa"/>
        </w:tblCellMar>
        <w:tblLook w:val="0000" w:firstRow="0" w:lastRow="0" w:firstColumn="0" w:lastColumn="0" w:noHBand="0" w:noVBand="0"/>
      </w:tblPr>
      <w:tblGrid>
        <w:gridCol w:w="949"/>
        <w:gridCol w:w="6921"/>
      </w:tblGrid>
      <w:tr w:rsidR="00CE79A5" w14:paraId="654CD764" w14:textId="77777777">
        <w:tc>
          <w:tcPr>
            <w:tcW w:w="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CD762" w14:textId="77777777" w:rsidR="00CE79A5" w:rsidRDefault="00856B75">
            <w:r>
              <w:rPr>
                <w:rStyle w:val="HCABodytext"/>
                <w:rFonts w:ascii="Arial" w:hAnsi="Arial"/>
                <w:b/>
              </w:rPr>
              <w:t>Title</w:t>
            </w:r>
          </w:p>
        </w:tc>
        <w:tc>
          <w:tcPr>
            <w:tcW w:w="6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CD763" w14:textId="77777777" w:rsidR="00CE79A5" w:rsidRDefault="00856B75">
            <w:r>
              <w:rPr>
                <w:rStyle w:val="HCABodytext"/>
                <w:rFonts w:ascii="Arial" w:hAnsi="Arial"/>
                <w:b/>
              </w:rPr>
              <w:t>Full names</w:t>
            </w:r>
          </w:p>
        </w:tc>
      </w:tr>
      <w:tr w:rsidR="00CE79A5" w14:paraId="654CD767" w14:textId="77777777">
        <w:tc>
          <w:tcPr>
            <w:tcW w:w="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CD765" w14:textId="77777777" w:rsidR="00CE79A5" w:rsidRDefault="00CE79A5"/>
        </w:tc>
        <w:tc>
          <w:tcPr>
            <w:tcW w:w="6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CD766" w14:textId="77777777" w:rsidR="00CE79A5" w:rsidRDefault="00CE79A5"/>
        </w:tc>
      </w:tr>
      <w:tr w:rsidR="00CE79A5" w14:paraId="654CD76A" w14:textId="77777777">
        <w:tc>
          <w:tcPr>
            <w:tcW w:w="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CD768" w14:textId="77777777" w:rsidR="00CE79A5" w:rsidRDefault="00CE79A5"/>
        </w:tc>
        <w:tc>
          <w:tcPr>
            <w:tcW w:w="6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CD769" w14:textId="77777777" w:rsidR="00CE79A5" w:rsidRDefault="00CE79A5"/>
        </w:tc>
      </w:tr>
      <w:tr w:rsidR="00CE79A5" w14:paraId="654CD76D" w14:textId="77777777">
        <w:tc>
          <w:tcPr>
            <w:tcW w:w="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CD76B" w14:textId="77777777" w:rsidR="00CE79A5" w:rsidRDefault="00CE79A5"/>
        </w:tc>
        <w:tc>
          <w:tcPr>
            <w:tcW w:w="6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CD76C" w14:textId="77777777" w:rsidR="00CE79A5" w:rsidRDefault="00CE79A5"/>
        </w:tc>
      </w:tr>
      <w:tr w:rsidR="00CE79A5" w14:paraId="654CD770" w14:textId="77777777">
        <w:tc>
          <w:tcPr>
            <w:tcW w:w="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CD76E" w14:textId="77777777" w:rsidR="00CE79A5" w:rsidRDefault="00CE79A5"/>
        </w:tc>
        <w:tc>
          <w:tcPr>
            <w:tcW w:w="6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CD76F" w14:textId="77777777" w:rsidR="00CE79A5" w:rsidRDefault="00CE79A5"/>
        </w:tc>
      </w:tr>
    </w:tbl>
    <w:p w14:paraId="654CD771" w14:textId="77777777" w:rsidR="00CE79A5" w:rsidRDefault="00CE79A5"/>
    <w:p w14:paraId="654CD772" w14:textId="77777777" w:rsidR="00CE79A5" w:rsidRDefault="00856B75">
      <w:pPr>
        <w:pBdr>
          <w:top w:val="single" w:sz="4" w:space="1" w:color="000000"/>
          <w:left w:val="single" w:sz="4" w:space="4" w:color="000000"/>
          <w:bottom w:val="single" w:sz="4" w:space="1" w:color="000000"/>
          <w:right w:val="single" w:sz="4" w:space="4" w:color="000000"/>
        </w:pBdr>
      </w:pPr>
      <w:r>
        <w:rPr>
          <w:rStyle w:val="HCABodytext"/>
          <w:rFonts w:ascii="Arial" w:hAnsi="Arial"/>
          <w:b/>
        </w:rPr>
        <w:t>Address of property for which the Right to Acquire has been established</w:t>
      </w:r>
    </w:p>
    <w:p w14:paraId="654CD773" w14:textId="77777777" w:rsidR="00CE79A5" w:rsidRDefault="00CE79A5">
      <w:pPr>
        <w:pBdr>
          <w:top w:val="single" w:sz="4" w:space="1" w:color="000000"/>
          <w:left w:val="single" w:sz="4" w:space="4" w:color="000000"/>
          <w:bottom w:val="single" w:sz="4" w:space="1" w:color="000000"/>
          <w:right w:val="single" w:sz="4" w:space="4" w:color="000000"/>
        </w:pBdr>
      </w:pPr>
    </w:p>
    <w:p w14:paraId="654CD774" w14:textId="77777777" w:rsidR="00CE79A5" w:rsidRDefault="00CE79A5">
      <w:pPr>
        <w:pBdr>
          <w:top w:val="single" w:sz="4" w:space="1" w:color="000000"/>
          <w:left w:val="single" w:sz="4" w:space="4" w:color="000000"/>
          <w:bottom w:val="single" w:sz="4" w:space="1" w:color="000000"/>
          <w:right w:val="single" w:sz="4" w:space="4" w:color="000000"/>
        </w:pBdr>
      </w:pPr>
    </w:p>
    <w:p w14:paraId="654CD775" w14:textId="77777777" w:rsidR="00CE79A5" w:rsidRDefault="00CE79A5">
      <w:pPr>
        <w:pBdr>
          <w:top w:val="single" w:sz="4" w:space="1" w:color="000000"/>
          <w:left w:val="single" w:sz="4" w:space="4" w:color="000000"/>
          <w:bottom w:val="single" w:sz="4" w:space="1" w:color="000000"/>
          <w:right w:val="single" w:sz="4" w:space="4" w:color="000000"/>
        </w:pBdr>
      </w:pPr>
    </w:p>
    <w:p w14:paraId="654CD776" w14:textId="77777777" w:rsidR="00CE79A5" w:rsidRDefault="00CE79A5"/>
    <w:p w14:paraId="654CD777" w14:textId="77777777" w:rsidR="00CE79A5" w:rsidRDefault="00856B75">
      <w:r>
        <w:rPr>
          <w:rStyle w:val="HCABodytext"/>
          <w:rFonts w:ascii="Arial" w:hAnsi="Arial"/>
          <w:b/>
        </w:rPr>
        <w:t xml:space="preserve">Description of property </w:t>
      </w:r>
      <w:r>
        <w:rPr>
          <w:rStyle w:val="HCABodytext"/>
          <w:rFonts w:ascii="Arial" w:hAnsi="Arial"/>
        </w:rPr>
        <w:t>(delete as appropriate)</w:t>
      </w:r>
    </w:p>
    <w:p w14:paraId="654CD778" w14:textId="77777777" w:rsidR="00CE79A5" w:rsidRDefault="00CE79A5"/>
    <w:p w14:paraId="654CD779" w14:textId="77777777" w:rsidR="00CE79A5" w:rsidRDefault="00856B75">
      <w:r>
        <w:rPr>
          <w:rStyle w:val="HCABodytext"/>
          <w:rFonts w:ascii="Arial" w:hAnsi="Arial"/>
        </w:rPr>
        <w:t>Bungalow/Flat/House/Maisonette/Other (please specify)</w:t>
      </w:r>
    </w:p>
    <w:p w14:paraId="654CD77A" w14:textId="77777777" w:rsidR="00CE79A5" w:rsidRDefault="00CE79A5"/>
    <w:p w14:paraId="654CD77B" w14:textId="77777777" w:rsidR="00CE79A5" w:rsidRDefault="00856B75">
      <w:pPr>
        <w:pBdr>
          <w:top w:val="single" w:sz="4" w:space="1" w:color="000000"/>
          <w:left w:val="single" w:sz="4" w:space="4" w:color="000000"/>
          <w:bottom w:val="single" w:sz="4" w:space="1" w:color="000000"/>
          <w:right w:val="single" w:sz="4" w:space="4" w:color="000000"/>
        </w:pBdr>
      </w:pPr>
      <w:r>
        <w:rPr>
          <w:rStyle w:val="HCABodytext"/>
          <w:rFonts w:ascii="Arial" w:hAnsi="Arial"/>
          <w:b/>
        </w:rPr>
        <w:t xml:space="preserve">From: </w:t>
      </w:r>
      <w:r>
        <w:rPr>
          <w:rStyle w:val="HCABodytext"/>
          <w:rFonts w:ascii="Arial" w:hAnsi="Arial"/>
        </w:rPr>
        <w:t>(Name and address of landlord)</w:t>
      </w:r>
    </w:p>
    <w:p w14:paraId="654CD77C" w14:textId="77777777" w:rsidR="00CE79A5" w:rsidRDefault="00CE79A5">
      <w:pPr>
        <w:pBdr>
          <w:top w:val="single" w:sz="4" w:space="1" w:color="000000"/>
          <w:left w:val="single" w:sz="4" w:space="4" w:color="000000"/>
          <w:bottom w:val="single" w:sz="4" w:space="1" w:color="000000"/>
          <w:right w:val="single" w:sz="4" w:space="4" w:color="000000"/>
        </w:pBdr>
      </w:pPr>
    </w:p>
    <w:p w14:paraId="654CD77D" w14:textId="77777777" w:rsidR="00CE79A5" w:rsidRDefault="00CE79A5">
      <w:pPr>
        <w:pBdr>
          <w:top w:val="single" w:sz="4" w:space="1" w:color="000000"/>
          <w:left w:val="single" w:sz="4" w:space="4" w:color="000000"/>
          <w:bottom w:val="single" w:sz="4" w:space="1" w:color="000000"/>
          <w:right w:val="single" w:sz="4" w:space="4" w:color="000000"/>
        </w:pBdr>
      </w:pPr>
    </w:p>
    <w:p w14:paraId="654CD77E" w14:textId="77777777" w:rsidR="00CE79A5" w:rsidRDefault="00CE79A5">
      <w:pPr>
        <w:pBdr>
          <w:top w:val="single" w:sz="4" w:space="1" w:color="000000"/>
          <w:left w:val="single" w:sz="4" w:space="4" w:color="000000"/>
          <w:bottom w:val="single" w:sz="4" w:space="1" w:color="000000"/>
          <w:right w:val="single" w:sz="4" w:space="4" w:color="000000"/>
        </w:pBdr>
      </w:pPr>
    </w:p>
    <w:p w14:paraId="654CD77F" w14:textId="77777777" w:rsidR="00CE79A5" w:rsidRDefault="00CE79A5">
      <w:pPr>
        <w:spacing w:before="240" w:after="120"/>
      </w:pPr>
    </w:p>
    <w:p w14:paraId="654CD780" w14:textId="77777777" w:rsidR="00CE79A5" w:rsidRDefault="00856B75">
      <w:pPr>
        <w:spacing w:before="240" w:after="120"/>
      </w:pPr>
      <w:r>
        <w:rPr>
          <w:rStyle w:val="HCABodytext"/>
          <w:rFonts w:ascii="Arial" w:hAnsi="Arial"/>
          <w:sz w:val="32"/>
          <w:szCs w:val="32"/>
        </w:rPr>
        <w:t>Part A: Legislative Requirements</w:t>
      </w:r>
    </w:p>
    <w:p w14:paraId="654CD781" w14:textId="77777777" w:rsidR="00CE79A5" w:rsidRDefault="00856B75">
      <w:r>
        <w:rPr>
          <w:rStyle w:val="HCABodytext"/>
          <w:rFonts w:ascii="Arial" w:hAnsi="Arial"/>
        </w:rPr>
        <w:t xml:space="preserve">As the period referred to in paragraph 3 (below) has expired and as none of the matters referred to in paragraph 2 (below) are, in our opinion, outstanding, </w:t>
      </w:r>
      <w:r>
        <w:rPr>
          <w:rStyle w:val="HCABodytext"/>
          <w:rFonts w:ascii="Arial" w:hAnsi="Arial"/>
          <w:b/>
        </w:rPr>
        <w:t>take notice that we hereby ask</w:t>
      </w:r>
      <w:r>
        <w:rPr>
          <w:rStyle w:val="HCABodytext"/>
          <w:rFonts w:ascii="Arial" w:hAnsi="Arial"/>
        </w:rPr>
        <w:t xml:space="preserve"> you to complete your proposed acquisition by the __________________</w:t>
      </w:r>
      <w:proofErr w:type="gramStart"/>
      <w:r>
        <w:rPr>
          <w:rStyle w:val="HCABodytext"/>
          <w:rFonts w:ascii="Arial" w:hAnsi="Arial"/>
        </w:rPr>
        <w:t>_, if</w:t>
      </w:r>
      <w:proofErr w:type="gramEnd"/>
      <w:r>
        <w:rPr>
          <w:rStyle w:val="HCABodytext"/>
          <w:rFonts w:ascii="Arial" w:hAnsi="Arial"/>
        </w:rPr>
        <w:t xml:space="preserve"> all Relevant Matters* have been agreed or determined. </w:t>
      </w:r>
    </w:p>
    <w:p w14:paraId="654CD782" w14:textId="77777777" w:rsidR="00CE79A5" w:rsidRDefault="00CE79A5"/>
    <w:p w14:paraId="654CD783" w14:textId="77777777" w:rsidR="00CE79A5" w:rsidRDefault="00856B75">
      <w:r>
        <w:rPr>
          <w:rStyle w:val="HCABodytext"/>
          <w:rFonts w:ascii="Arial" w:hAnsi="Arial"/>
        </w:rPr>
        <w:t xml:space="preserve">If you consider that any Relevant Matters have not been agreed between us or determined </w:t>
      </w:r>
      <w:r>
        <w:rPr>
          <w:rStyle w:val="HCABodytext"/>
          <w:rFonts w:ascii="Arial" w:hAnsi="Arial"/>
          <w:b/>
        </w:rPr>
        <w:t>take notice</w:t>
      </w:r>
      <w:r>
        <w:rPr>
          <w:rStyle w:val="HCABodytext"/>
          <w:rFonts w:ascii="Arial" w:hAnsi="Arial"/>
        </w:rPr>
        <w:t xml:space="preserve"> that we hereby require you to serve on us by the _________________________ a written notice to that effect specifying those matters. </w:t>
      </w:r>
    </w:p>
    <w:p w14:paraId="654CD784" w14:textId="77777777" w:rsidR="00CE79A5" w:rsidRDefault="00CE79A5"/>
    <w:p w14:paraId="654CD785" w14:textId="77777777" w:rsidR="00CE79A5" w:rsidRDefault="00856B75">
      <w:r>
        <w:rPr>
          <w:rStyle w:val="HCABodytext"/>
          <w:rFonts w:ascii="Arial" w:hAnsi="Arial"/>
          <w:b/>
        </w:rPr>
        <w:t xml:space="preserve">We draw to your attention to the effect of Section 140(1), 140(4), 140(3), 141(1), 141(2), 141(4) of the Housing (Right to Acquire) Regulations 1997 (explained below). </w:t>
      </w:r>
    </w:p>
    <w:p w14:paraId="654CD786" w14:textId="77777777" w:rsidR="00CE79A5" w:rsidRDefault="00CE79A5"/>
    <w:p w14:paraId="654CD787" w14:textId="77777777" w:rsidR="00CE79A5" w:rsidRDefault="00856B75">
      <w:pPr>
        <w:numPr>
          <w:ilvl w:val="0"/>
          <w:numId w:val="1"/>
        </w:numPr>
        <w:ind w:left="426"/>
      </w:pPr>
      <w:r>
        <w:rPr>
          <w:rStyle w:val="HCABodytext"/>
          <w:rFonts w:ascii="Arial" w:hAnsi="Arial"/>
        </w:rPr>
        <w:t>Under S.140 (1) Housing (Right to Acquire) Regulations 1997, we (the Landlord) can serve on you (the Tenant), who are exercising the Right to Acquire, a written notice requiring the action set out above.</w:t>
      </w:r>
    </w:p>
    <w:p w14:paraId="654CD788" w14:textId="77777777" w:rsidR="00CE79A5" w:rsidRDefault="00CE79A5">
      <w:pPr>
        <w:ind w:left="426" w:hanging="360"/>
      </w:pPr>
    </w:p>
    <w:p w14:paraId="654CD789" w14:textId="77777777" w:rsidR="00CE79A5" w:rsidRDefault="00856B75">
      <w:pPr>
        <w:numPr>
          <w:ilvl w:val="0"/>
          <w:numId w:val="1"/>
        </w:numPr>
        <w:ind w:left="426"/>
      </w:pPr>
      <w:r>
        <w:rPr>
          <w:rStyle w:val="HCABodytext"/>
          <w:rFonts w:ascii="Arial" w:hAnsi="Arial"/>
        </w:rPr>
        <w:t>Under S.140(4) Housing (Right to Acquire) Regulations 1997, a Prior Notice shall not be served at any time if at that time:</w:t>
      </w:r>
    </w:p>
    <w:p w14:paraId="654CD78A" w14:textId="77777777" w:rsidR="00CE79A5" w:rsidRDefault="00CE79A5">
      <w:pPr>
        <w:ind w:left="426" w:hanging="360"/>
      </w:pPr>
    </w:p>
    <w:p w14:paraId="654CD78B" w14:textId="77777777" w:rsidR="00CE79A5" w:rsidRDefault="00856B75">
      <w:pPr>
        <w:numPr>
          <w:ilvl w:val="0"/>
          <w:numId w:val="2"/>
        </w:numPr>
      </w:pPr>
      <w:r>
        <w:rPr>
          <w:rStyle w:val="HCABodytext"/>
          <w:rFonts w:ascii="Arial" w:hAnsi="Arial"/>
        </w:rPr>
        <w:t>any requirement for the determination or re-determination of the value of the dwelling house by the District Valuer has not been complied with;</w:t>
      </w:r>
    </w:p>
    <w:p w14:paraId="654CD78C" w14:textId="77777777" w:rsidR="00CE79A5" w:rsidRDefault="00CE79A5">
      <w:pPr>
        <w:ind w:left="360"/>
      </w:pPr>
    </w:p>
    <w:p w14:paraId="654CD78D" w14:textId="77777777" w:rsidR="00CE79A5" w:rsidRDefault="00856B75">
      <w:pPr>
        <w:numPr>
          <w:ilvl w:val="0"/>
          <w:numId w:val="2"/>
        </w:numPr>
      </w:pPr>
      <w:r>
        <w:rPr>
          <w:rStyle w:val="HCABodytext"/>
          <w:rFonts w:ascii="Arial" w:hAnsi="Arial"/>
        </w:rPr>
        <w:t xml:space="preserve">any requirement for the determination or re-determination of any other relevant matter have not been disposed of; </w:t>
      </w:r>
      <w:r>
        <w:rPr>
          <w:rStyle w:val="HCABodytext"/>
          <w:rFonts w:ascii="Arial" w:hAnsi="Arial"/>
          <w:b/>
        </w:rPr>
        <w:t>or</w:t>
      </w:r>
    </w:p>
    <w:p w14:paraId="654CD78E" w14:textId="77777777" w:rsidR="00CE79A5" w:rsidRDefault="00CE79A5"/>
    <w:p w14:paraId="654CD78F" w14:textId="77777777" w:rsidR="00CE79A5" w:rsidRDefault="00856B75">
      <w:pPr>
        <w:numPr>
          <w:ilvl w:val="0"/>
          <w:numId w:val="2"/>
        </w:numPr>
      </w:pPr>
      <w:r>
        <w:rPr>
          <w:rStyle w:val="HCABodytext"/>
          <w:rFonts w:ascii="Arial" w:hAnsi="Arial"/>
        </w:rPr>
        <w:t>any relevant matter stated to be outstanding in a written notice served on us (the Landlord) by you (the Tenant) has not been agreed in writing or determined.</w:t>
      </w:r>
    </w:p>
    <w:p w14:paraId="654CD790" w14:textId="77777777" w:rsidR="00CE79A5" w:rsidRDefault="00CE79A5"/>
    <w:p w14:paraId="654CD791" w14:textId="77777777" w:rsidR="00CE79A5" w:rsidRDefault="00856B75">
      <w:pPr>
        <w:numPr>
          <w:ilvl w:val="0"/>
          <w:numId w:val="1"/>
        </w:numPr>
        <w:ind w:left="426"/>
      </w:pPr>
      <w:r>
        <w:rPr>
          <w:rStyle w:val="HCABodytext"/>
          <w:rFonts w:ascii="Arial" w:hAnsi="Arial"/>
        </w:rPr>
        <w:t xml:space="preserve">Under S.141(1) and (2) Housing (Right to Acquire) Regulations 1997, if you do not comply with this Notice, we, the Landlord, may serve on you a further written notice, the Notice to Complete: </w:t>
      </w:r>
    </w:p>
    <w:p w14:paraId="654CD792" w14:textId="77777777" w:rsidR="00CE79A5" w:rsidRDefault="00CE79A5"/>
    <w:p w14:paraId="654CD793" w14:textId="77777777" w:rsidR="00CE79A5" w:rsidRDefault="00856B75">
      <w:pPr>
        <w:ind w:left="360"/>
      </w:pPr>
      <w:r>
        <w:rPr>
          <w:rStyle w:val="HCABodytext"/>
          <w:rFonts w:ascii="Arial" w:hAnsi="Arial"/>
        </w:rPr>
        <w:t xml:space="preserve">a) requiring you (the Tenant) to complete the transaction within a period stated in that notice; and </w:t>
      </w:r>
    </w:p>
    <w:p w14:paraId="654CD794" w14:textId="77777777" w:rsidR="00CE79A5" w:rsidRDefault="00CE79A5"/>
    <w:p w14:paraId="654CD795" w14:textId="77777777" w:rsidR="00CE79A5" w:rsidRDefault="00856B75">
      <w:pPr>
        <w:ind w:firstLine="360"/>
      </w:pPr>
      <w:r>
        <w:rPr>
          <w:rStyle w:val="HCABodytext"/>
          <w:rFonts w:ascii="Arial" w:hAnsi="Arial"/>
        </w:rPr>
        <w:t>b) informing you (the Tenant) of the effect of S.16(6B) Housing Act 1980.</w:t>
      </w:r>
    </w:p>
    <w:p w14:paraId="654CD796" w14:textId="77777777" w:rsidR="00CE79A5" w:rsidRDefault="00CE79A5"/>
    <w:p w14:paraId="654CD797" w14:textId="77777777" w:rsidR="00CE79A5" w:rsidRDefault="00856B75">
      <w:r>
        <w:rPr>
          <w:rStyle w:val="HCABodytext"/>
          <w:rFonts w:ascii="Arial" w:hAnsi="Arial"/>
        </w:rPr>
        <w:t>The period stated in that further written notice shall be such a period (not less than 56 days) as may be reasonable in the circumstances.</w:t>
      </w:r>
    </w:p>
    <w:p w14:paraId="654CD798" w14:textId="77777777" w:rsidR="00CE79A5" w:rsidRDefault="00CE79A5"/>
    <w:p w14:paraId="654CD799" w14:textId="77777777" w:rsidR="00CE79A5" w:rsidRDefault="00856B75">
      <w:pPr>
        <w:numPr>
          <w:ilvl w:val="0"/>
          <w:numId w:val="1"/>
        </w:numPr>
        <w:ind w:left="426"/>
      </w:pPr>
      <w:r>
        <w:rPr>
          <w:rStyle w:val="HCABodytext"/>
          <w:rFonts w:ascii="Arial" w:hAnsi="Arial"/>
        </w:rPr>
        <w:t xml:space="preserve">Under S.141 (4) Housing (Right to Acquire) Regulations 1997, if you (the Tenant) have not complied with the Notice to Complete by the end of the period set out in the notice or that period as extended by us (the Landlord) under S.141 (3) Housing (Right to Acquire) Regulations 1997 the notice claiming to exercise the Right to Acquire shall be deemed to be withdrawn. </w:t>
      </w:r>
    </w:p>
    <w:p w14:paraId="654CD79A" w14:textId="77777777" w:rsidR="00CE79A5" w:rsidRDefault="00CE79A5"/>
    <w:p w14:paraId="654CD79B" w14:textId="77777777" w:rsidR="00CE79A5" w:rsidRDefault="00856B75">
      <w:r>
        <w:rPr>
          <w:rStyle w:val="HCABodytext"/>
          <w:rFonts w:ascii="Arial" w:hAnsi="Arial"/>
        </w:rPr>
        <w:t>NOTE: It is important that you pass this Notice to your solicitor.</w:t>
      </w:r>
    </w:p>
    <w:p w14:paraId="654CD79C" w14:textId="77777777" w:rsidR="00CE79A5" w:rsidRDefault="00CE79A5">
      <w:pPr>
        <w:spacing w:before="120" w:after="240"/>
      </w:pPr>
    </w:p>
    <w:p w14:paraId="654CD79D" w14:textId="77777777" w:rsidR="00CE79A5" w:rsidRDefault="00856B75">
      <w:pPr>
        <w:spacing w:before="120" w:after="240"/>
      </w:pPr>
      <w:r>
        <w:rPr>
          <w:rStyle w:val="HCABodytext"/>
          <w:rFonts w:ascii="Arial" w:hAnsi="Arial"/>
          <w:sz w:val="32"/>
          <w:szCs w:val="32"/>
        </w:rPr>
        <w:t>Part B: Signature by or on behalf of the landlord</w:t>
      </w:r>
    </w:p>
    <w:tbl>
      <w:tblPr>
        <w:tblW w:w="7870" w:type="dxa"/>
        <w:tblCellMar>
          <w:left w:w="10" w:type="dxa"/>
          <w:right w:w="10" w:type="dxa"/>
        </w:tblCellMar>
        <w:tblLook w:val="0000" w:firstRow="0" w:lastRow="0" w:firstColumn="0" w:lastColumn="0" w:noHBand="0" w:noVBand="0"/>
      </w:tblPr>
      <w:tblGrid>
        <w:gridCol w:w="2988"/>
        <w:gridCol w:w="2190"/>
        <w:gridCol w:w="1803"/>
        <w:gridCol w:w="889"/>
      </w:tblGrid>
      <w:tr w:rsidR="00CE79A5" w14:paraId="654CD7A2" w14:textId="77777777">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CD79E" w14:textId="77777777" w:rsidR="00CE79A5" w:rsidRDefault="00856B75">
            <w:r>
              <w:rPr>
                <w:rStyle w:val="HCABodytext"/>
                <w:rFonts w:ascii="Arial" w:hAnsi="Arial"/>
                <w:b/>
                <w:szCs w:val="22"/>
              </w:rPr>
              <w:t>Signature</w:t>
            </w: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CD79F" w14:textId="77777777" w:rsidR="00CE79A5" w:rsidRDefault="00856B75">
            <w:r>
              <w:rPr>
                <w:rStyle w:val="HCABodytext"/>
                <w:rFonts w:ascii="Arial" w:hAnsi="Arial"/>
                <w:b/>
                <w:szCs w:val="22"/>
              </w:rPr>
              <w:t>Print name</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CD7A0" w14:textId="77777777" w:rsidR="00CE79A5" w:rsidRDefault="00856B75">
            <w:r>
              <w:rPr>
                <w:rStyle w:val="HCABodytext"/>
                <w:rFonts w:ascii="Arial" w:hAnsi="Arial"/>
                <w:b/>
                <w:szCs w:val="22"/>
              </w:rPr>
              <w:t>Position</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CD7A1" w14:textId="77777777" w:rsidR="00CE79A5" w:rsidRDefault="00856B75">
            <w:r>
              <w:rPr>
                <w:rStyle w:val="HCABodytext"/>
                <w:rFonts w:ascii="Arial" w:hAnsi="Arial"/>
                <w:b/>
                <w:szCs w:val="22"/>
              </w:rPr>
              <w:t>Date</w:t>
            </w:r>
          </w:p>
        </w:tc>
      </w:tr>
      <w:tr w:rsidR="00CE79A5" w14:paraId="654CD7A9" w14:textId="77777777">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CD7A3" w14:textId="77777777" w:rsidR="00CE79A5" w:rsidRDefault="00CE79A5"/>
          <w:p w14:paraId="654CD7A4" w14:textId="77777777" w:rsidR="00CE79A5" w:rsidRDefault="00CE79A5"/>
          <w:p w14:paraId="654CD7A5" w14:textId="77777777" w:rsidR="00CE79A5" w:rsidRDefault="00CE79A5"/>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CD7A6" w14:textId="77777777" w:rsidR="00CE79A5" w:rsidRDefault="00CE79A5"/>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CD7A7" w14:textId="77777777" w:rsidR="00CE79A5" w:rsidRDefault="00CE79A5"/>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CD7A8" w14:textId="77777777" w:rsidR="00CE79A5" w:rsidRDefault="00CE79A5"/>
        </w:tc>
      </w:tr>
    </w:tbl>
    <w:p w14:paraId="654CD7AA" w14:textId="77777777" w:rsidR="00CE79A5" w:rsidRDefault="00CE79A5"/>
    <w:p w14:paraId="654CD7AB" w14:textId="77777777" w:rsidR="00CE79A5" w:rsidRDefault="00856B75">
      <w:r>
        <w:rPr>
          <w:rStyle w:val="HCABodytext"/>
        </w:rPr>
        <w:t>*Relevant Matters are defined in Section 140(5) Housing (Right to Acquire) Regulations 1997 as “matters relating to the grant and to the amount to be left outstanding or advanced on the security of the dwelling ‘house’”.</w:t>
      </w:r>
    </w:p>
    <w:sectPr w:rsidR="00CE79A5">
      <w:headerReference w:type="even" r:id="rId9"/>
      <w:headerReference w:type="default" r:id="rId10"/>
      <w:footerReference w:type="even" r:id="rId11"/>
      <w:footerReference w:type="default" r:id="rId12"/>
      <w:headerReference w:type="first" r:id="rId13"/>
      <w:footerReference w:type="first" r:id="rId14"/>
      <w:pgSz w:w="11906" w:h="16838"/>
      <w:pgMar w:top="2127" w:right="2552" w:bottom="907" w:left="147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CD760" w14:textId="77777777" w:rsidR="005638F8" w:rsidRDefault="00856B75">
      <w:r>
        <w:separator/>
      </w:r>
    </w:p>
  </w:endnote>
  <w:endnote w:type="continuationSeparator" w:id="0">
    <w:p w14:paraId="654CD762" w14:textId="77777777" w:rsidR="005638F8" w:rsidRDefault="00856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60126" w14:textId="77777777" w:rsidR="00B54EA0" w:rsidRDefault="00B54E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aliashAdvancedFooterprotec1FooterPrimary"/>
  <w:p w14:paraId="654CD766" w14:textId="77777777" w:rsidR="00D44099" w:rsidRDefault="00856B75">
    <w:pPr>
      <w:pStyle w:val="Footer"/>
    </w:pPr>
    <w:r>
      <w:rPr>
        <w:noProof/>
      </w:rPr>
      <mc:AlternateContent>
        <mc:Choice Requires="wps">
          <w:drawing>
            <wp:anchor distT="0" distB="0" distL="114300" distR="114300" simplePos="0" relativeHeight="251659264" behindDoc="0" locked="0" layoutInCell="1" allowOverlap="1" wp14:anchorId="654CD75C" wp14:editId="654CD75D">
              <wp:simplePos x="0" y="0"/>
              <wp:positionH relativeFrom="page">
                <wp:posOffset>0</wp:posOffset>
              </wp:positionH>
              <wp:positionV relativeFrom="page">
                <wp:posOffset>10234934</wp:posOffset>
              </wp:positionV>
              <wp:extent cx="7560314" cy="266703"/>
              <wp:effectExtent l="0" t="0" r="0" b="0"/>
              <wp:wrapNone/>
              <wp:docPr id="1" name="MSIPCMdacf4c429e2656fcb9b7ee0c" descr="{&quot;HashCode&quot;:-166337246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4" cy="266703"/>
                      </a:xfrm>
                      <a:prstGeom prst="rect">
                        <a:avLst/>
                      </a:prstGeom>
                      <a:noFill/>
                      <a:ln>
                        <a:noFill/>
                        <a:prstDash/>
                      </a:ln>
                    </wps:spPr>
                    <wps:txbx>
                      <w:txbxContent>
                        <w:p w14:paraId="654CD760" w14:textId="77777777" w:rsidR="00D44099" w:rsidRDefault="00856B75">
                          <w:pPr>
                            <w:jc w:val="center"/>
                            <w:rPr>
                              <w:rFonts w:ascii="Calibri" w:hAnsi="Calibri" w:cs="Calibri"/>
                              <w:color w:val="0078D7"/>
                            </w:rPr>
                          </w:pPr>
                          <w:r>
                            <w:rPr>
                              <w:rFonts w:ascii="Calibri" w:hAnsi="Calibri" w:cs="Calibri"/>
                              <w:color w:val="0078D7"/>
                            </w:rPr>
                            <w:t xml:space="preserve">OFFICIAL </w:t>
                          </w:r>
                        </w:p>
                      </w:txbxContent>
                    </wps:txbx>
                    <wps:bodyPr vert="horz" wrap="square" lIns="91440" tIns="0" rIns="91440" bIns="0" anchor="b" anchorCtr="0" compatLnSpc="1">
                      <a:noAutofit/>
                    </wps:bodyPr>
                  </wps:wsp>
                </a:graphicData>
              </a:graphic>
            </wp:anchor>
          </w:drawing>
        </mc:Choice>
        <mc:Fallback>
          <w:pict>
            <v:shapetype w14:anchorId="654CD75C" id="_x0000_t202" coordsize="21600,21600" o:spt="202" path="m,l,21600r21600,l21600,xe">
              <v:stroke joinstyle="miter"/>
              <v:path gradientshapeok="t" o:connecttype="rect"/>
            </v:shapetype>
            <v:shape id="MSIPCMdacf4c429e2656fcb9b7ee0c" o:spid="_x0000_s1026" type="#_x0000_t202" alt="{&quot;HashCode&quot;:-1663372469,&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" filled="f" stroked="f">
              <v:textbox inset=",0,,0">
                <w:txbxContent>
                  <w:p w14:paraId="654CD760" w14:textId="77777777" w:rsidR="00D44099" w:rsidRDefault="00856B75">
                    <w:pPr>
                      <w:jc w:val="center"/>
                      <w:rPr>
                        <w:rFonts w:ascii="Calibri" w:hAnsi="Calibri" w:cs="Calibri"/>
                        <w:color w:val="0078D7"/>
                      </w:rPr>
                    </w:pPr>
                    <w:r>
                      <w:rPr>
                        <w:rFonts w:ascii="Calibri" w:hAnsi="Calibri" w:cs="Calibri"/>
                        <w:color w:val="0078D7"/>
                      </w:rPr>
                      <w:t xml:space="preserve">OFFICIAL </w:t>
                    </w:r>
                  </w:p>
                </w:txbxContent>
              </v:textbox>
              <w10:wrap anchorx="page" anchory="page"/>
            </v:shape>
          </w:pict>
        </mc:Fallback>
      </mc:AlternateContent>
    </w:r>
  </w:p>
  <w:bookmarkEnd w:id="0"/>
  <w:p w14:paraId="654CD767" w14:textId="77777777" w:rsidR="00D44099" w:rsidRDefault="00FA79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aliashAdvancedFooterprot1FooterFirstPage"/>
  <w:p w14:paraId="654CD76B" w14:textId="77777777" w:rsidR="00D44099" w:rsidRDefault="00856B75">
    <w:pPr>
      <w:pStyle w:val="Footer"/>
    </w:pPr>
    <w:r>
      <w:rPr>
        <w:noProof/>
      </w:rPr>
      <mc:AlternateContent>
        <mc:Choice Requires="wps">
          <w:drawing>
            <wp:anchor distT="0" distB="0" distL="114300" distR="114300" simplePos="0" relativeHeight="251661312" behindDoc="0" locked="0" layoutInCell="1" allowOverlap="1" wp14:anchorId="654CD75E" wp14:editId="654CD75F">
              <wp:simplePos x="0" y="0"/>
              <wp:positionH relativeFrom="page">
                <wp:posOffset>0</wp:posOffset>
              </wp:positionH>
              <wp:positionV relativeFrom="page">
                <wp:posOffset>10234934</wp:posOffset>
              </wp:positionV>
              <wp:extent cx="7560314" cy="266703"/>
              <wp:effectExtent l="0" t="0" r="0" b="0"/>
              <wp:wrapNone/>
              <wp:docPr id="2" name="MSIPCMbec64f389d86b137072794e0" descr="{&quot;HashCode&quot;:-1663372469,&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4" cy="266703"/>
                      </a:xfrm>
                      <a:prstGeom prst="rect">
                        <a:avLst/>
                      </a:prstGeom>
                      <a:noFill/>
                      <a:ln>
                        <a:noFill/>
                        <a:prstDash/>
                      </a:ln>
                    </wps:spPr>
                    <wps:txbx>
                      <w:txbxContent>
                        <w:p w14:paraId="654CD762" w14:textId="77777777" w:rsidR="00D44099" w:rsidRDefault="00856B75">
                          <w:pPr>
                            <w:jc w:val="center"/>
                            <w:rPr>
                              <w:rFonts w:ascii="Calibri" w:hAnsi="Calibri" w:cs="Calibri"/>
                              <w:color w:val="0078D7"/>
                            </w:rPr>
                          </w:pPr>
                          <w:r>
                            <w:rPr>
                              <w:rFonts w:ascii="Calibri" w:hAnsi="Calibri" w:cs="Calibri"/>
                              <w:color w:val="0078D7"/>
                            </w:rPr>
                            <w:t xml:space="preserve">OFFICIAL </w:t>
                          </w:r>
                        </w:p>
                      </w:txbxContent>
                    </wps:txbx>
                    <wps:bodyPr vert="horz" wrap="square" lIns="91440" tIns="0" rIns="91440" bIns="0" anchor="b" anchorCtr="0" compatLnSpc="1">
                      <a:noAutofit/>
                    </wps:bodyPr>
                  </wps:wsp>
                </a:graphicData>
              </a:graphic>
            </wp:anchor>
          </w:drawing>
        </mc:Choice>
        <mc:Fallback>
          <w:pict>
            <v:shapetype w14:anchorId="654CD75E" id="_x0000_t202" coordsize="21600,21600" o:spt="202" path="m,l,21600r21600,l21600,xe">
              <v:stroke joinstyle="miter"/>
              <v:path gradientshapeok="t" o:connecttype="rect"/>
            </v:shapetype>
            <v:shape id="MSIPCMbec64f389d86b137072794e0" o:spid="_x0000_s1027" type="#_x0000_t202" alt="{&quot;HashCode&quot;:-1663372469,&quot;Height&quot;:841.0,&quot;Width&quot;:595.0,&quot;Placement&quot;:&quot;Footer&quot;,&quot;Index&quot;:&quot;FirstPage&quot;,&quot;Section&quot;:1,&quot;Top&quot;:0.0,&quot;Left&quot;:0.0}" style="position:absolute;margin-left:0;margin-top:805.9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" filled="f" stroked="f">
              <v:textbox inset=",0,,0">
                <w:txbxContent>
                  <w:p w14:paraId="654CD762" w14:textId="77777777" w:rsidR="00D44099" w:rsidRDefault="00856B75">
                    <w:pPr>
                      <w:jc w:val="center"/>
                      <w:rPr>
                        <w:rFonts w:ascii="Calibri" w:hAnsi="Calibri" w:cs="Calibri"/>
                        <w:color w:val="0078D7"/>
                      </w:rPr>
                    </w:pPr>
                    <w:r>
                      <w:rPr>
                        <w:rFonts w:ascii="Calibri" w:hAnsi="Calibri" w:cs="Calibri"/>
                        <w:color w:val="0078D7"/>
                      </w:rPr>
                      <w:t xml:space="preserve">OFFICIAL </w:t>
                    </w:r>
                  </w:p>
                </w:txbxContent>
              </v:textbox>
              <w10:wrap anchorx="page" anchory="page"/>
            </v:shape>
          </w:pict>
        </mc:Fallback>
      </mc:AlternateContent>
    </w:r>
  </w:p>
  <w:bookmarkEnd w:id="1"/>
  <w:p w14:paraId="654CD76C" w14:textId="77777777" w:rsidR="00D44099" w:rsidRDefault="00FA79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CD75C" w14:textId="77777777" w:rsidR="005638F8" w:rsidRDefault="00856B75">
      <w:r>
        <w:rPr>
          <w:color w:val="000000"/>
        </w:rPr>
        <w:separator/>
      </w:r>
    </w:p>
  </w:footnote>
  <w:footnote w:type="continuationSeparator" w:id="0">
    <w:p w14:paraId="654CD75E" w14:textId="77777777" w:rsidR="005638F8" w:rsidRDefault="00856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9D885" w14:textId="77777777" w:rsidR="00B54EA0" w:rsidRDefault="00B54E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C01E9" w14:textId="77777777" w:rsidR="00B54EA0" w:rsidRDefault="00B54E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CD769" w14:textId="77777777" w:rsidR="00D44099" w:rsidRDefault="00856B75">
    <w:pPr>
      <w:pStyle w:val="Header"/>
    </w:pPr>
    <w:r>
      <w:rPr>
        <w:rFonts w:ascii="Corbel" w:hAnsi="Corbel"/>
        <w:b/>
        <w:bCs/>
        <w:sz w:val="30"/>
        <w:szCs w:val="30"/>
      </w:rPr>
      <w:t>Registered Provider insert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556FF"/>
    <w:multiLevelType w:val="multilevel"/>
    <w:tmpl w:val="70B8AB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BEA6C12"/>
    <w:multiLevelType w:val="multilevel"/>
    <w:tmpl w:val="84FC4C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47080332">
    <w:abstractNumId w:val="1"/>
  </w:num>
  <w:num w:numId="2" w16cid:durableId="7396423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autoHyphenation/>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9A5"/>
    <w:rsid w:val="005638F8"/>
    <w:rsid w:val="00856B75"/>
    <w:rsid w:val="00B54EA0"/>
    <w:rsid w:val="00CE79A5"/>
    <w:rsid w:val="00FA7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4CD75C"/>
  <w15:docId w15:val="{54248680-A5CB-4804-A3E7-99AF039DB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cs="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CABodytext">
    <w:name w:val="HCA Body text"/>
    <w:rPr>
      <w:rFonts w:ascii="Helvetica" w:hAnsi="Helvetica"/>
      <w:sz w:val="22"/>
    </w:rPr>
  </w:style>
  <w:style w:type="paragraph" w:styleId="TOC1">
    <w:name w:val="toc 1"/>
    <w:basedOn w:val="Normal"/>
    <w:next w:val="Normal"/>
    <w:autoRedefine/>
    <w:pPr>
      <w:spacing w:line="280" w:lineRule="exact"/>
    </w:pPr>
    <w:rPr>
      <w:b/>
      <w:sz w:val="22"/>
    </w:rPr>
  </w:style>
  <w:style w:type="paragraph" w:styleId="TOC2">
    <w:name w:val="toc 2"/>
    <w:basedOn w:val="Normal"/>
    <w:next w:val="Normal"/>
    <w:autoRedefine/>
    <w:pPr>
      <w:spacing w:line="280" w:lineRule="exact"/>
      <w:ind w:left="238"/>
    </w:pPr>
    <w:rPr>
      <w:sz w:val="22"/>
    </w:rPr>
  </w:style>
  <w:style w:type="paragraph" w:styleId="TOC3">
    <w:name w:val="toc 3"/>
    <w:basedOn w:val="Normal"/>
    <w:next w:val="Normal"/>
    <w:autoRedefine/>
    <w:pPr>
      <w:spacing w:line="280" w:lineRule="exact"/>
      <w:ind w:left="482"/>
    </w:pPr>
    <w:rPr>
      <w:sz w:val="22"/>
    </w:rPr>
  </w:style>
  <w:style w:type="paragraph" w:customStyle="1" w:styleId="HCABodytextbold">
    <w:name w:val="HCA Body text bold"/>
    <w:basedOn w:val="Normal"/>
    <w:autoRedefine/>
    <w:rPr>
      <w:b/>
      <w:sz w:val="22"/>
    </w:rPr>
  </w:style>
  <w:style w:type="paragraph" w:customStyle="1" w:styleId="TintBox">
    <w:name w:val="Tint Box"/>
    <w:basedOn w:val="Normal"/>
    <w:next w:val="Normal"/>
    <w:pPr>
      <w:pBdr>
        <w:top w:val="single" w:sz="2" w:space="6" w:color="FFFFFF"/>
        <w:left w:val="single" w:sz="2" w:space="8" w:color="FFFFFF"/>
        <w:bottom w:val="single" w:sz="2" w:space="8" w:color="FFFFFF"/>
        <w:right w:val="single" w:sz="2" w:space="8" w:color="FFFFFF"/>
      </w:pBdr>
      <w:spacing w:line="280" w:lineRule="exact"/>
    </w:pPr>
    <w:rPr>
      <w:b/>
      <w:sz w:val="22"/>
    </w:rPr>
  </w:style>
  <w:style w:type="paragraph" w:styleId="Footer">
    <w:name w:val="footer"/>
    <w:basedOn w:val="Normal"/>
    <w:pPr>
      <w:tabs>
        <w:tab w:val="center" w:pos="4153"/>
        <w:tab w:val="right" w:pos="8306"/>
      </w:tabs>
    </w:pPr>
    <w:rPr>
      <w:sz w:val="18"/>
    </w:rPr>
  </w:style>
  <w:style w:type="paragraph" w:styleId="Header">
    <w:name w:val="header"/>
    <w:basedOn w:val="Normal"/>
    <w:pPr>
      <w:tabs>
        <w:tab w:val="center" w:pos="4153"/>
        <w:tab w:val="right" w:pos="8306"/>
      </w:tabs>
    </w:pPr>
    <w:rPr>
      <w:sz w:val="18"/>
    </w:r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rPr>
      <w:sz w:val="20"/>
    </w:rPr>
  </w:style>
  <w:style w:type="character" w:customStyle="1" w:styleId="CommentTextChar">
    <w:name w:val="Comment Text Char"/>
    <w:rPr>
      <w:rFonts w:ascii="Arial" w:hAnsi="Arial" w:cs="Arial"/>
      <w:lang w:eastAsia="en-US"/>
    </w:rPr>
  </w:style>
  <w:style w:type="paragraph" w:styleId="CommentSubject">
    <w:name w:val="annotation subject"/>
    <w:basedOn w:val="CommentText"/>
    <w:next w:val="CommentText"/>
    <w:rPr>
      <w:b/>
      <w:bCs/>
    </w:rPr>
  </w:style>
  <w:style w:type="character" w:customStyle="1" w:styleId="CommentSubjectChar">
    <w:name w:val="Comment Subject Char"/>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78495A588FDA4EB7BFAA74278D07A1" ma:contentTypeVersion="12" ma:contentTypeDescription="Create a new document." ma:contentTypeScope="" ma:versionID="7ea9df3e469f2c9b5cf375d4b809d091">
  <xsd:schema xmlns:xsd="http://www.w3.org/2001/XMLSchema" xmlns:xs="http://www.w3.org/2001/XMLSchema" xmlns:p="http://schemas.microsoft.com/office/2006/metadata/properties" xmlns:ns2="dfd4edca-ec75-49e9-9c66-61b0b78208ba" xmlns:ns3="60789a60-e4d6-4b62-bfa2-5c59b010f56e" targetNamespace="http://schemas.microsoft.com/office/2006/metadata/properties" ma:root="true" ma:fieldsID="06661a9d6be3cea2baaa55ad966f6828" ns2:_="" ns3:_="">
    <xsd:import namespace="dfd4edca-ec75-49e9-9c66-61b0b78208ba"/>
    <xsd:import namespace="60789a60-e4d6-4b62-bfa2-5c59b010f5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d4edca-ec75-49e9-9c66-61b0b78208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789a60-e4d6-4b62-bfa2-5c59b010f5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E654DB-C627-4228-94FA-F33660A9C6C6}">
  <ds:schemaRefs>
    <ds:schemaRef ds:uri="http://schemas.microsoft.com/sharepoint/v3/contenttype/forms"/>
  </ds:schemaRefs>
</ds:datastoreItem>
</file>

<file path=customXml/itemProps2.xml><?xml version="1.0" encoding="utf-8"?>
<ds:datastoreItem xmlns:ds="http://schemas.openxmlformats.org/officeDocument/2006/customXml" ds:itemID="{510A6427-917F-4018-84D6-B0604814B3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d4edca-ec75-49e9-9c66-61b0b78208ba"/>
    <ds:schemaRef ds:uri="60789a60-e4d6-4b62-bfa2-5c59b010f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470</Words>
  <Characters>2683</Characters>
  <Application>Microsoft Office Word</Application>
  <DocSecurity>0</DocSecurity>
  <Lines>22</Lines>
  <Paragraphs>6</Paragraphs>
  <ScaleCrop>false</ScaleCrop>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 1</dc:title>
  <dc:creator>Andrew Glass</dc:creator>
  <cp:lastModifiedBy>Tim Sullivan</cp:lastModifiedBy>
  <cp:revision>3</cp:revision>
  <cp:lastPrinted>2008-11-11T16:28:00Z</cp:lastPrinted>
  <dcterms:created xsi:type="dcterms:W3CDTF">2023-03-16T12:24:00Z</dcterms:created>
  <dcterms:modified xsi:type="dcterms:W3CDTF">2023-03-16T12:38:00Z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d2d0e03c-aac1-4b0b-a068-8ce980fd4523</vt:lpwstr>
  </property>
  <property fmtid="{D5CDD505-2E9C-101B-9397-08002B2CF9AE}" pid="3" name="HCAGPMS">
    <vt:lpwstr>OFFICIAL</vt:lpwstr>
  </property>
  <property fmtid="{D5CDD505-2E9C-101B-9397-08002B2CF9AE}" pid="4" name="docIndexRef">
    <vt:lpwstr>0fe608d1-2ef7-44ef-bfd7-585a8dcedde3</vt:lpwstr>
  </property>
  <property fmtid="{D5CDD505-2E9C-101B-9397-08002B2CF9AE}" pid="5" name="bjDocumentSecurityLabel">
    <vt:lpwstr>No Marking</vt:lpwstr>
  </property>
  <property fmtid="{D5CDD505-2E9C-101B-9397-08002B2CF9AE}" pid="6" name="bjSaver">
    <vt:lpwstr>bKqPkaU/Mzv6o597Ykp9BfROhvNCwqPq</vt:lpwstr>
  </property>
  <property fmtid="{D5CDD505-2E9C-101B-9397-08002B2CF9AE}" pid="7" name="MSIP_Label_727fb50e-81d5-40a5-b712-4eff31972ce4_Enabled">
    <vt:lpwstr>True</vt:lpwstr>
  </property>
  <property fmtid="{D5CDD505-2E9C-101B-9397-08002B2CF9AE}" pid="8" name="MSIP_Label_727fb50e-81d5-40a5-b712-4eff31972ce4_SiteId">
    <vt:lpwstr>faa8e269-0811-4538-82e7-4d29009219bf</vt:lpwstr>
  </property>
  <property fmtid="{D5CDD505-2E9C-101B-9397-08002B2CF9AE}" pid="9" name="MSIP_Label_727fb50e-81d5-40a5-b712-4eff31972ce4_Owner">
    <vt:lpwstr>Tim.Sullivan@homesengland.gov.uk</vt:lpwstr>
  </property>
  <property fmtid="{D5CDD505-2E9C-101B-9397-08002B2CF9AE}" pid="10" name="MSIP_Label_727fb50e-81d5-40a5-b712-4eff31972ce4_SetDate">
    <vt:lpwstr>2022-10-17T11:39:55.1354472Z</vt:lpwstr>
  </property>
  <property fmtid="{D5CDD505-2E9C-101B-9397-08002B2CF9AE}" pid="11" name="MSIP_Label_727fb50e-81d5-40a5-b712-4eff31972ce4_Name">
    <vt:lpwstr>Official</vt:lpwstr>
  </property>
  <property fmtid="{D5CDD505-2E9C-101B-9397-08002B2CF9AE}" pid="12" name="MSIP_Label_727fb50e-81d5-40a5-b712-4eff31972ce4_Application">
    <vt:lpwstr>Microsoft Azure Information Protection</vt:lpwstr>
  </property>
  <property fmtid="{D5CDD505-2E9C-101B-9397-08002B2CF9AE}" pid="13" name="MSIP_Label_727fb50e-81d5-40a5-b712-4eff31972ce4_ActionId">
    <vt:lpwstr>8dcc22c0-6540-458b-8ef1-40d90c2cfaa4</vt:lpwstr>
  </property>
  <property fmtid="{D5CDD505-2E9C-101B-9397-08002B2CF9AE}" pid="14" name="MSIP_Label_727fb50e-81d5-40a5-b712-4eff31972ce4_Extended_MSFT_Method">
    <vt:lpwstr>Automatic</vt:lpwstr>
  </property>
  <property fmtid="{D5CDD505-2E9C-101B-9397-08002B2CF9AE}" pid="15" name="Sensitivity">
    <vt:lpwstr>Official</vt:lpwstr>
  </property>
</Properties>
</file>