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34FAD" w:rsidRDefault="00366D2F">
      <w:pPr>
        <w:pStyle w:val="BodyText"/>
        <w:ind w:left="134"/>
        <w:rPr>
          <w:rFonts w:ascii="Times New Roman"/>
          <w:sz w:val="20"/>
        </w:rPr>
      </w:pPr>
      <w:r>
        <w:rPr>
          <w:rFonts w:ascii="Times New Roman"/>
          <w:noProof/>
          <w:sz w:val="20"/>
        </w:rPr>
        <w:drawing>
          <wp:inline distT="0" distB="0" distL="0" distR="0" wp14:anchorId="321E9867" wp14:editId="0030DF2D">
            <wp:extent cx="1360824" cy="1134236"/>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360824" cy="1134236"/>
                    </a:xfrm>
                    <a:prstGeom prst="rect">
                      <a:avLst/>
                    </a:prstGeom>
                  </pic:spPr>
                </pic:pic>
              </a:graphicData>
            </a:graphic>
          </wp:inline>
        </w:drawing>
      </w:r>
    </w:p>
    <w:p w14:paraId="0A37501D" w14:textId="77777777" w:rsidR="00334FAD" w:rsidRDefault="00334FAD">
      <w:pPr>
        <w:pStyle w:val="BodyText"/>
        <w:rPr>
          <w:rFonts w:ascii="Times New Roman"/>
          <w:sz w:val="20"/>
        </w:rPr>
      </w:pPr>
    </w:p>
    <w:p w14:paraId="5DAB6C7B" w14:textId="77777777" w:rsidR="00334FAD" w:rsidRDefault="00334FAD">
      <w:pPr>
        <w:pStyle w:val="BodyText"/>
        <w:rPr>
          <w:rFonts w:ascii="Times New Roman"/>
          <w:sz w:val="20"/>
        </w:rPr>
      </w:pPr>
    </w:p>
    <w:p w14:paraId="02EB378F" w14:textId="77777777" w:rsidR="00334FAD" w:rsidRDefault="00334FAD">
      <w:pPr>
        <w:pStyle w:val="BodyText"/>
        <w:rPr>
          <w:rFonts w:ascii="Times New Roman"/>
          <w:sz w:val="20"/>
        </w:rPr>
      </w:pPr>
    </w:p>
    <w:p w14:paraId="6A05A809" w14:textId="77777777" w:rsidR="00334FAD" w:rsidRDefault="00334FAD">
      <w:pPr>
        <w:pStyle w:val="BodyText"/>
        <w:rPr>
          <w:rFonts w:ascii="Times New Roman"/>
          <w:sz w:val="20"/>
        </w:rPr>
      </w:pPr>
    </w:p>
    <w:p w14:paraId="5A39BBE3" w14:textId="77777777" w:rsidR="00334FAD" w:rsidRDefault="00334FAD">
      <w:pPr>
        <w:pStyle w:val="BodyText"/>
        <w:rPr>
          <w:rFonts w:ascii="Times New Roman"/>
          <w:sz w:val="20"/>
        </w:rPr>
      </w:pPr>
    </w:p>
    <w:p w14:paraId="7F0D0E8E" w14:textId="77777777" w:rsidR="00334FAD" w:rsidRDefault="00366D2F">
      <w:pPr>
        <w:spacing w:before="302" w:line="218" w:lineRule="auto"/>
        <w:ind w:left="134" w:right="1758"/>
        <w:rPr>
          <w:b/>
          <w:sz w:val="56"/>
        </w:rPr>
      </w:pPr>
      <w:bookmarkStart w:id="0" w:name="UK_Rare_Diseases_Framework_Board_terms_o"/>
      <w:bookmarkEnd w:id="0"/>
      <w:r>
        <w:rPr>
          <w:b/>
          <w:sz w:val="56"/>
        </w:rPr>
        <w:t>UK Rare Diseases Framework Board terms of reference</w:t>
      </w:r>
    </w:p>
    <w:p w14:paraId="293FB98E" w14:textId="77777777" w:rsidR="00334FAD" w:rsidRDefault="00366D2F">
      <w:pPr>
        <w:pStyle w:val="Heading1"/>
        <w:spacing w:before="495"/>
      </w:pPr>
      <w:bookmarkStart w:id="1" w:name="Terms_of_reference"/>
      <w:bookmarkEnd w:id="1"/>
      <w:r>
        <w:t>Terms of reference</w:t>
      </w:r>
    </w:p>
    <w:p w14:paraId="13B89195" w14:textId="77777777" w:rsidR="00334FAD" w:rsidRDefault="00366D2F">
      <w:pPr>
        <w:pStyle w:val="BodyText"/>
        <w:spacing w:before="250" w:line="288" w:lineRule="auto"/>
        <w:ind w:left="133" w:right="93"/>
      </w:pPr>
      <w:r>
        <w:t xml:space="preserve">Following the publication of the UK Rare Diseases Framework, the Department of </w:t>
      </w:r>
      <w:proofErr w:type="gramStart"/>
      <w:r>
        <w:t>Health</w:t>
      </w:r>
      <w:proofErr w:type="gramEnd"/>
      <w:r>
        <w:t xml:space="preserve"> and Social Care (DHSC) is establishing the UK Rare Diseases Framework Board as a UK- wide body to oversee the delivery of the Framework, by providing co-ordination and alignment to rare disease policy across the four nations.</w:t>
      </w:r>
    </w:p>
    <w:p w14:paraId="41C8F396" w14:textId="77777777" w:rsidR="00334FAD" w:rsidRDefault="00334FAD">
      <w:pPr>
        <w:pStyle w:val="BodyText"/>
        <w:spacing w:before="9"/>
      </w:pPr>
    </w:p>
    <w:p w14:paraId="16124120" w14:textId="77777777" w:rsidR="00334FAD" w:rsidRDefault="00366D2F">
      <w:pPr>
        <w:pStyle w:val="BodyText"/>
        <w:ind w:left="133"/>
      </w:pPr>
      <w:r>
        <w:t>The purpose of the UK Rare Diseases Framework Board is to:</w:t>
      </w:r>
    </w:p>
    <w:p w14:paraId="72A3D3EC" w14:textId="77777777" w:rsidR="00334FAD" w:rsidRDefault="00334FAD">
      <w:pPr>
        <w:pStyle w:val="BodyText"/>
        <w:spacing w:before="6"/>
        <w:rPr>
          <w:sz w:val="29"/>
        </w:rPr>
      </w:pPr>
    </w:p>
    <w:p w14:paraId="11245071" w14:textId="77777777" w:rsidR="00334FAD" w:rsidRDefault="00366D2F">
      <w:pPr>
        <w:pStyle w:val="ListParagraph"/>
        <w:numPr>
          <w:ilvl w:val="0"/>
          <w:numId w:val="1"/>
        </w:numPr>
        <w:tabs>
          <w:tab w:val="left" w:pos="559"/>
        </w:tabs>
        <w:spacing w:line="288" w:lineRule="auto"/>
        <w:ind w:hanging="424"/>
        <w:jc w:val="both"/>
        <w:rPr>
          <w:sz w:val="24"/>
        </w:rPr>
      </w:pPr>
      <w:r>
        <w:rPr>
          <w:sz w:val="24"/>
        </w:rPr>
        <w:t>be a mechanism for collaborative work by harnessing the outputs from across the rare diseases landscape including developments in advanced medicines and investment in research</w:t>
      </w:r>
    </w:p>
    <w:p w14:paraId="0D0B940D" w14:textId="77777777" w:rsidR="00334FAD" w:rsidRDefault="00334FAD">
      <w:pPr>
        <w:pStyle w:val="BodyText"/>
        <w:spacing w:before="7"/>
      </w:pPr>
    </w:p>
    <w:p w14:paraId="60DA72C5" w14:textId="77777777" w:rsidR="00334FAD" w:rsidRDefault="00366D2F">
      <w:pPr>
        <w:pStyle w:val="ListParagraph"/>
        <w:numPr>
          <w:ilvl w:val="0"/>
          <w:numId w:val="1"/>
        </w:numPr>
        <w:tabs>
          <w:tab w:val="left" w:pos="558"/>
          <w:tab w:val="left" w:pos="559"/>
        </w:tabs>
        <w:spacing w:line="288" w:lineRule="auto"/>
        <w:ind w:right="827" w:hanging="424"/>
        <w:rPr>
          <w:sz w:val="24"/>
        </w:rPr>
      </w:pPr>
      <w:r>
        <w:rPr>
          <w:sz w:val="24"/>
        </w:rPr>
        <w:t>provide co-ordination and alignment during development of policies concerning therapeutic and diagnostic technologies for rare diseases, and their potential for patient benefit</w:t>
      </w:r>
    </w:p>
    <w:p w14:paraId="0E27B00A" w14:textId="77777777" w:rsidR="00334FAD" w:rsidRDefault="00334FAD">
      <w:pPr>
        <w:pStyle w:val="BodyText"/>
        <w:spacing w:before="9"/>
      </w:pPr>
    </w:p>
    <w:p w14:paraId="3D77E199" w14:textId="77777777" w:rsidR="00334FAD" w:rsidRDefault="00366D2F">
      <w:pPr>
        <w:pStyle w:val="ListParagraph"/>
        <w:numPr>
          <w:ilvl w:val="0"/>
          <w:numId w:val="1"/>
        </w:numPr>
        <w:tabs>
          <w:tab w:val="left" w:pos="558"/>
          <w:tab w:val="left" w:pos="559"/>
        </w:tabs>
        <w:spacing w:line="288" w:lineRule="auto"/>
        <w:ind w:right="470" w:hanging="424"/>
        <w:rPr>
          <w:sz w:val="24"/>
        </w:rPr>
      </w:pPr>
      <w:r>
        <w:rPr>
          <w:sz w:val="24"/>
        </w:rPr>
        <w:t>support and co-ordinate delivery of the UK Rare Diseases Framework which will be carried out through nation-specific action</w:t>
      </w:r>
      <w:r>
        <w:rPr>
          <w:spacing w:val="-2"/>
          <w:sz w:val="24"/>
        </w:rPr>
        <w:t xml:space="preserve"> </w:t>
      </w:r>
      <w:r>
        <w:rPr>
          <w:sz w:val="24"/>
        </w:rPr>
        <w:t>plans</w:t>
      </w:r>
    </w:p>
    <w:p w14:paraId="60061E4C" w14:textId="77777777" w:rsidR="00334FAD" w:rsidRDefault="00334FAD">
      <w:pPr>
        <w:pStyle w:val="BodyText"/>
        <w:spacing w:before="7"/>
      </w:pPr>
    </w:p>
    <w:p w14:paraId="3F28BF82" w14:textId="77777777" w:rsidR="00334FAD" w:rsidRDefault="00366D2F">
      <w:pPr>
        <w:pStyle w:val="ListParagraph"/>
        <w:numPr>
          <w:ilvl w:val="0"/>
          <w:numId w:val="1"/>
        </w:numPr>
        <w:tabs>
          <w:tab w:val="left" w:pos="558"/>
          <w:tab w:val="left" w:pos="559"/>
        </w:tabs>
        <w:spacing w:line="288" w:lineRule="auto"/>
        <w:ind w:right="198" w:hanging="424"/>
        <w:rPr>
          <w:sz w:val="24"/>
        </w:rPr>
      </w:pPr>
      <w:r>
        <w:rPr>
          <w:sz w:val="24"/>
        </w:rPr>
        <w:t>maintain awareness across all four nations of action plans and progress and inform of any challenges or new</w:t>
      </w:r>
      <w:r>
        <w:rPr>
          <w:spacing w:val="-1"/>
          <w:sz w:val="24"/>
        </w:rPr>
        <w:t xml:space="preserve"> </w:t>
      </w:r>
      <w:r>
        <w:rPr>
          <w:sz w:val="24"/>
        </w:rPr>
        <w:t>opportunities</w:t>
      </w:r>
    </w:p>
    <w:p w14:paraId="44EAFD9C" w14:textId="77777777" w:rsidR="00334FAD" w:rsidRDefault="00334FAD">
      <w:pPr>
        <w:pStyle w:val="BodyText"/>
        <w:spacing w:before="9"/>
      </w:pPr>
    </w:p>
    <w:p w14:paraId="52C80311" w14:textId="77777777" w:rsidR="00366D2F" w:rsidRDefault="00366D2F" w:rsidP="00366D2F">
      <w:pPr>
        <w:pStyle w:val="ListParagraph"/>
        <w:numPr>
          <w:ilvl w:val="0"/>
          <w:numId w:val="1"/>
        </w:numPr>
        <w:tabs>
          <w:tab w:val="left" w:pos="558"/>
          <w:tab w:val="left" w:pos="559"/>
        </w:tabs>
        <w:spacing w:line="288" w:lineRule="auto"/>
        <w:ind w:right="775" w:hanging="424"/>
        <w:rPr>
          <w:sz w:val="24"/>
        </w:rPr>
      </w:pPr>
      <w:r>
        <w:rPr>
          <w:sz w:val="24"/>
        </w:rPr>
        <w:t>make proposals for patient and public involvement, research activities, skills and training, industry involvement and on regulatory requirements, and</w:t>
      </w:r>
      <w:r>
        <w:rPr>
          <w:spacing w:val="-20"/>
          <w:sz w:val="24"/>
        </w:rPr>
        <w:t xml:space="preserve"> </w:t>
      </w:r>
      <w:r>
        <w:rPr>
          <w:sz w:val="24"/>
        </w:rPr>
        <w:t>guidance</w:t>
      </w:r>
    </w:p>
    <w:p w14:paraId="5E2A95AA" w14:textId="77777777" w:rsidR="00366D2F" w:rsidRDefault="00366D2F" w:rsidP="00366D2F">
      <w:pPr>
        <w:pStyle w:val="ListParagraph"/>
      </w:pPr>
    </w:p>
    <w:p w14:paraId="4D25E66F" w14:textId="77777777" w:rsidR="00366D2F" w:rsidRPr="00366D2F" w:rsidRDefault="2E2138BB" w:rsidP="00366D2F">
      <w:pPr>
        <w:pStyle w:val="ListParagraph"/>
        <w:numPr>
          <w:ilvl w:val="0"/>
          <w:numId w:val="1"/>
        </w:numPr>
        <w:tabs>
          <w:tab w:val="left" w:pos="558"/>
          <w:tab w:val="left" w:pos="559"/>
        </w:tabs>
        <w:spacing w:line="288" w:lineRule="auto"/>
        <w:ind w:right="775" w:hanging="424"/>
        <w:rPr>
          <w:sz w:val="24"/>
        </w:rPr>
      </w:pPr>
      <w:r w:rsidRPr="2E2138BB">
        <w:t xml:space="preserve">work collaboratively with the UK Rare Diseases Forum on strategic issues </w:t>
      </w:r>
    </w:p>
    <w:p w14:paraId="4206176D" w14:textId="77777777" w:rsidR="00366D2F" w:rsidRDefault="00366D2F" w:rsidP="00366D2F">
      <w:pPr>
        <w:pStyle w:val="ListParagraph"/>
      </w:pPr>
    </w:p>
    <w:p w14:paraId="300A070A" w14:textId="74089749" w:rsidR="00334FAD" w:rsidRPr="00366D2F" w:rsidRDefault="2E2138BB" w:rsidP="00366D2F">
      <w:pPr>
        <w:tabs>
          <w:tab w:val="left" w:pos="558"/>
          <w:tab w:val="left" w:pos="559"/>
        </w:tabs>
        <w:spacing w:line="288" w:lineRule="auto"/>
        <w:ind w:right="775"/>
        <w:rPr>
          <w:sz w:val="24"/>
        </w:rPr>
      </w:pPr>
      <w:r w:rsidRPr="2E2138BB">
        <w:t xml:space="preserve">The UK Rare Diseases Framework Board will engage with the refreshed UK Rare </w:t>
      </w:r>
      <w:r w:rsidR="00366D2F">
        <w:t>Diseases Forum and with other relevant work across all four nations of the UK through existing mechanisms appropriate to the remit of the DHSC and members.</w:t>
      </w:r>
    </w:p>
    <w:p w14:paraId="4B94D5A5" w14:textId="77777777" w:rsidR="00334FAD" w:rsidRDefault="00334FAD">
      <w:pPr>
        <w:sectPr w:rsidR="00334FAD">
          <w:footerReference w:type="default" r:id="rId11"/>
          <w:type w:val="continuous"/>
          <w:pgSz w:w="11910" w:h="16840"/>
          <w:pgMar w:top="540" w:right="1060" w:bottom="1040" w:left="1000" w:header="720" w:footer="853" w:gutter="0"/>
          <w:pgNumType w:start="1"/>
          <w:cols w:space="720"/>
        </w:sectPr>
      </w:pPr>
    </w:p>
    <w:p w14:paraId="067BD8A0" w14:textId="77777777" w:rsidR="00334FAD" w:rsidRDefault="00366D2F">
      <w:pPr>
        <w:pStyle w:val="Heading1"/>
      </w:pPr>
      <w:bookmarkStart w:id="2" w:name="Membership"/>
      <w:bookmarkEnd w:id="2"/>
      <w:r>
        <w:lastRenderedPageBreak/>
        <w:t>Membership</w:t>
      </w:r>
    </w:p>
    <w:p w14:paraId="5F809BFB" w14:textId="77777777" w:rsidR="00334FAD" w:rsidRDefault="00366D2F">
      <w:pPr>
        <w:pStyle w:val="Heading2"/>
        <w:spacing w:before="395"/>
      </w:pPr>
      <w:bookmarkStart w:id="3" w:name="The_Chair"/>
      <w:bookmarkEnd w:id="3"/>
      <w:r>
        <w:t>The Chair</w:t>
      </w:r>
    </w:p>
    <w:p w14:paraId="68E115E4" w14:textId="68675068" w:rsidR="00334FAD" w:rsidRDefault="2E2138BB">
      <w:pPr>
        <w:pStyle w:val="BodyText"/>
        <w:spacing w:before="253" w:line="288" w:lineRule="auto"/>
        <w:ind w:left="134" w:right="159"/>
      </w:pPr>
      <w:r>
        <w:t xml:space="preserve">The UK Rare Diseases Framework Board will be co-chaired by Dr </w:t>
      </w:r>
      <w:proofErr w:type="spellStart"/>
      <w:r>
        <w:t>Jeanelle</w:t>
      </w:r>
      <w:proofErr w:type="spellEnd"/>
      <w:r>
        <w:t xml:space="preserve"> de </w:t>
      </w:r>
      <w:proofErr w:type="spellStart"/>
      <w:r>
        <w:t>Gruchy</w:t>
      </w:r>
      <w:proofErr w:type="spellEnd"/>
      <w:r>
        <w:t>, Deputy Chief Medical Officer of England and a rotating position between Professor Graham Ellis (DCMO Scotland), Professor Chris Jones (DCMO Wales) and Professor Ian Young (CSA Northern Ireland). The devolved nation co-chair will rotate each meeting.</w:t>
      </w:r>
    </w:p>
    <w:p w14:paraId="3DEEC669" w14:textId="77777777" w:rsidR="00334FAD" w:rsidRDefault="00334FAD">
      <w:pPr>
        <w:pStyle w:val="BodyText"/>
        <w:spacing w:before="2"/>
        <w:rPr>
          <w:sz w:val="37"/>
        </w:rPr>
      </w:pPr>
    </w:p>
    <w:p w14:paraId="5AC3D9E8" w14:textId="77777777" w:rsidR="00334FAD" w:rsidRDefault="00366D2F">
      <w:pPr>
        <w:pStyle w:val="Heading2"/>
      </w:pPr>
      <w:bookmarkStart w:id="4" w:name="The_Board"/>
      <w:bookmarkEnd w:id="4"/>
      <w:r>
        <w:t>The Board</w:t>
      </w:r>
    </w:p>
    <w:p w14:paraId="1A6ACA51" w14:textId="77777777" w:rsidR="00334FAD" w:rsidRDefault="00366D2F">
      <w:pPr>
        <w:pStyle w:val="BodyText"/>
        <w:spacing w:before="253"/>
        <w:ind w:left="134"/>
      </w:pPr>
      <w:r>
        <w:t>Core membership will comprise nominated persons from relevant bodies including:</w:t>
      </w:r>
    </w:p>
    <w:p w14:paraId="3656B9AB" w14:textId="77777777" w:rsidR="00334FAD" w:rsidRDefault="00334FAD">
      <w:pPr>
        <w:pStyle w:val="BodyText"/>
        <w:rPr>
          <w:sz w:val="26"/>
        </w:rPr>
      </w:pPr>
    </w:p>
    <w:p w14:paraId="034ECE38" w14:textId="77777777" w:rsidR="00334FAD" w:rsidRDefault="00366D2F">
      <w:pPr>
        <w:spacing w:before="191"/>
        <w:ind w:left="134"/>
        <w:rPr>
          <w:b/>
          <w:sz w:val="24"/>
        </w:rPr>
      </w:pPr>
      <w:bookmarkStart w:id="5" w:name="Table_1:_Core_membership_of_the_Rare_Dis"/>
      <w:bookmarkEnd w:id="5"/>
      <w:r>
        <w:rPr>
          <w:b/>
          <w:sz w:val="24"/>
        </w:rPr>
        <w:t>Table 1: Core membership of the Rare Diseases Framework Board</w:t>
      </w:r>
    </w:p>
    <w:p w14:paraId="45FB0818" w14:textId="77777777" w:rsidR="00334FAD" w:rsidRDefault="00334FAD">
      <w:pPr>
        <w:pStyle w:val="BodyText"/>
        <w:spacing w:before="6"/>
        <w:rPr>
          <w:b/>
          <w:sz w:val="11"/>
        </w:rPr>
      </w:pPr>
    </w:p>
    <w:tbl>
      <w:tblPr>
        <w:tblStyle w:val="TableGrid"/>
        <w:tblW w:w="0" w:type="auto"/>
        <w:tblLayout w:type="fixed"/>
        <w:tblLook w:val="01E0" w:firstRow="1" w:lastRow="1" w:firstColumn="1" w:lastColumn="1" w:noHBand="0" w:noVBand="0"/>
      </w:tblPr>
      <w:tblGrid>
        <w:gridCol w:w="4687"/>
        <w:gridCol w:w="4343"/>
      </w:tblGrid>
      <w:tr w:rsidR="00334FAD" w14:paraId="42973BB9" w14:textId="77777777" w:rsidTr="00AA6BED">
        <w:trPr>
          <w:trHeight w:val="446"/>
        </w:trPr>
        <w:tc>
          <w:tcPr>
            <w:tcW w:w="4687" w:type="dxa"/>
          </w:tcPr>
          <w:p w14:paraId="2407249B" w14:textId="77777777" w:rsidR="00334FAD" w:rsidRDefault="00366D2F">
            <w:pPr>
              <w:pStyle w:val="TableParagraph"/>
              <w:ind w:left="104"/>
              <w:rPr>
                <w:b/>
                <w:sz w:val="24"/>
              </w:rPr>
            </w:pPr>
            <w:r>
              <w:rPr>
                <w:b/>
                <w:sz w:val="24"/>
              </w:rPr>
              <w:t>Organisation or body</w:t>
            </w:r>
          </w:p>
        </w:tc>
        <w:tc>
          <w:tcPr>
            <w:tcW w:w="4343" w:type="dxa"/>
          </w:tcPr>
          <w:p w14:paraId="0F138F90" w14:textId="77777777" w:rsidR="00334FAD" w:rsidRDefault="00366D2F">
            <w:pPr>
              <w:pStyle w:val="TableParagraph"/>
              <w:rPr>
                <w:b/>
                <w:sz w:val="24"/>
              </w:rPr>
            </w:pPr>
            <w:r>
              <w:rPr>
                <w:b/>
                <w:sz w:val="24"/>
              </w:rPr>
              <w:t>Role or suggested individuals</w:t>
            </w:r>
          </w:p>
        </w:tc>
      </w:tr>
      <w:tr w:rsidR="00334FAD" w14:paraId="16B8CBF1" w14:textId="77777777" w:rsidTr="00AA6BED">
        <w:trPr>
          <w:trHeight w:val="445"/>
        </w:trPr>
        <w:tc>
          <w:tcPr>
            <w:tcW w:w="4687" w:type="dxa"/>
          </w:tcPr>
          <w:p w14:paraId="2BF16791" w14:textId="77777777" w:rsidR="00334FAD" w:rsidRDefault="00366D2F">
            <w:pPr>
              <w:pStyle w:val="TableParagraph"/>
              <w:ind w:left="104"/>
              <w:rPr>
                <w:sz w:val="24"/>
              </w:rPr>
            </w:pPr>
            <w:r>
              <w:rPr>
                <w:sz w:val="24"/>
              </w:rPr>
              <w:t>DHSC</w:t>
            </w:r>
          </w:p>
        </w:tc>
        <w:tc>
          <w:tcPr>
            <w:tcW w:w="4343" w:type="dxa"/>
          </w:tcPr>
          <w:p w14:paraId="3D66C7DC" w14:textId="77777777" w:rsidR="00334FAD" w:rsidRDefault="00366D2F">
            <w:pPr>
              <w:pStyle w:val="TableParagraph"/>
              <w:rPr>
                <w:sz w:val="24"/>
              </w:rPr>
            </w:pPr>
            <w:r>
              <w:rPr>
                <w:sz w:val="24"/>
              </w:rPr>
              <w:t xml:space="preserve">Policy </w:t>
            </w:r>
            <w:proofErr w:type="gramStart"/>
            <w:r>
              <w:rPr>
                <w:sz w:val="24"/>
              </w:rPr>
              <w:t>lead</w:t>
            </w:r>
            <w:proofErr w:type="gramEnd"/>
          </w:p>
        </w:tc>
      </w:tr>
      <w:tr w:rsidR="00334FAD" w14:paraId="10917B87" w14:textId="77777777" w:rsidTr="00AA6BED">
        <w:trPr>
          <w:trHeight w:val="444"/>
        </w:trPr>
        <w:tc>
          <w:tcPr>
            <w:tcW w:w="4687" w:type="dxa"/>
          </w:tcPr>
          <w:p w14:paraId="25DE3319" w14:textId="77777777" w:rsidR="00334FAD" w:rsidRDefault="00366D2F">
            <w:pPr>
              <w:pStyle w:val="TableParagraph"/>
              <w:ind w:left="104"/>
              <w:rPr>
                <w:sz w:val="24"/>
              </w:rPr>
            </w:pPr>
            <w:r>
              <w:rPr>
                <w:sz w:val="24"/>
              </w:rPr>
              <w:t>Northern Ireland Government</w:t>
            </w:r>
          </w:p>
        </w:tc>
        <w:tc>
          <w:tcPr>
            <w:tcW w:w="4343" w:type="dxa"/>
          </w:tcPr>
          <w:p w14:paraId="63D7BAEC" w14:textId="77777777" w:rsidR="00334FAD" w:rsidRDefault="00366D2F">
            <w:pPr>
              <w:pStyle w:val="TableParagraph"/>
              <w:rPr>
                <w:sz w:val="24"/>
              </w:rPr>
            </w:pPr>
            <w:r>
              <w:rPr>
                <w:sz w:val="24"/>
              </w:rPr>
              <w:t xml:space="preserve">Policy </w:t>
            </w:r>
            <w:proofErr w:type="gramStart"/>
            <w:r>
              <w:rPr>
                <w:sz w:val="24"/>
              </w:rPr>
              <w:t>lead</w:t>
            </w:r>
            <w:proofErr w:type="gramEnd"/>
          </w:p>
        </w:tc>
      </w:tr>
      <w:tr w:rsidR="00334FAD" w14:paraId="203DEFBE" w14:textId="77777777" w:rsidTr="00AA6BED">
        <w:trPr>
          <w:trHeight w:val="445"/>
        </w:trPr>
        <w:tc>
          <w:tcPr>
            <w:tcW w:w="4687" w:type="dxa"/>
          </w:tcPr>
          <w:p w14:paraId="2928AB15" w14:textId="77777777" w:rsidR="00334FAD" w:rsidRDefault="00366D2F">
            <w:pPr>
              <w:pStyle w:val="TableParagraph"/>
              <w:spacing w:before="86"/>
              <w:ind w:left="104"/>
              <w:rPr>
                <w:sz w:val="24"/>
              </w:rPr>
            </w:pPr>
            <w:r>
              <w:rPr>
                <w:sz w:val="24"/>
              </w:rPr>
              <w:t>Welsh Government</w:t>
            </w:r>
          </w:p>
        </w:tc>
        <w:tc>
          <w:tcPr>
            <w:tcW w:w="4343" w:type="dxa"/>
          </w:tcPr>
          <w:p w14:paraId="1539B4E8" w14:textId="77777777" w:rsidR="00334FAD" w:rsidRDefault="00366D2F">
            <w:pPr>
              <w:pStyle w:val="TableParagraph"/>
              <w:spacing w:before="86"/>
              <w:rPr>
                <w:sz w:val="24"/>
              </w:rPr>
            </w:pPr>
            <w:r>
              <w:rPr>
                <w:sz w:val="24"/>
              </w:rPr>
              <w:t xml:space="preserve">Policy </w:t>
            </w:r>
            <w:proofErr w:type="gramStart"/>
            <w:r>
              <w:rPr>
                <w:sz w:val="24"/>
              </w:rPr>
              <w:t>lead</w:t>
            </w:r>
            <w:proofErr w:type="gramEnd"/>
          </w:p>
        </w:tc>
      </w:tr>
      <w:tr w:rsidR="00334FAD" w14:paraId="2921D098" w14:textId="77777777" w:rsidTr="00AA6BED">
        <w:trPr>
          <w:trHeight w:val="446"/>
        </w:trPr>
        <w:tc>
          <w:tcPr>
            <w:tcW w:w="4687" w:type="dxa"/>
          </w:tcPr>
          <w:p w14:paraId="1644FB49" w14:textId="77777777" w:rsidR="00334FAD" w:rsidRDefault="00366D2F">
            <w:pPr>
              <w:pStyle w:val="TableParagraph"/>
              <w:spacing w:before="86"/>
              <w:ind w:left="104"/>
              <w:rPr>
                <w:sz w:val="24"/>
              </w:rPr>
            </w:pPr>
            <w:r>
              <w:rPr>
                <w:sz w:val="24"/>
              </w:rPr>
              <w:t>Scottish Government</w:t>
            </w:r>
          </w:p>
        </w:tc>
        <w:tc>
          <w:tcPr>
            <w:tcW w:w="4343" w:type="dxa"/>
          </w:tcPr>
          <w:p w14:paraId="59245C51" w14:textId="77777777" w:rsidR="00334FAD" w:rsidRDefault="00366D2F">
            <w:pPr>
              <w:pStyle w:val="TableParagraph"/>
              <w:spacing w:before="86"/>
              <w:rPr>
                <w:sz w:val="24"/>
              </w:rPr>
            </w:pPr>
            <w:r>
              <w:rPr>
                <w:sz w:val="24"/>
              </w:rPr>
              <w:t xml:space="preserve">Policy </w:t>
            </w:r>
            <w:proofErr w:type="gramStart"/>
            <w:r>
              <w:rPr>
                <w:sz w:val="24"/>
              </w:rPr>
              <w:t>lead</w:t>
            </w:r>
            <w:proofErr w:type="gramEnd"/>
          </w:p>
        </w:tc>
      </w:tr>
      <w:tr w:rsidR="00334FAD" w14:paraId="4D5556DE" w14:textId="77777777" w:rsidTr="00AA6BED">
        <w:trPr>
          <w:trHeight w:val="721"/>
        </w:trPr>
        <w:tc>
          <w:tcPr>
            <w:tcW w:w="4687" w:type="dxa"/>
          </w:tcPr>
          <w:p w14:paraId="1C1F7762" w14:textId="77777777" w:rsidR="00334FAD" w:rsidRDefault="00366D2F">
            <w:pPr>
              <w:pStyle w:val="TableParagraph"/>
              <w:spacing w:before="86"/>
              <w:ind w:left="104"/>
              <w:rPr>
                <w:sz w:val="24"/>
              </w:rPr>
            </w:pPr>
            <w:r>
              <w:rPr>
                <w:sz w:val="24"/>
              </w:rPr>
              <w:t>NHS England</w:t>
            </w:r>
          </w:p>
        </w:tc>
        <w:tc>
          <w:tcPr>
            <w:tcW w:w="4343" w:type="dxa"/>
          </w:tcPr>
          <w:p w14:paraId="0D667F14" w14:textId="77777777" w:rsidR="00334FAD" w:rsidRDefault="00366D2F">
            <w:pPr>
              <w:pStyle w:val="TableParagraph"/>
              <w:spacing w:before="86"/>
              <w:ind w:right="204"/>
              <w:rPr>
                <w:sz w:val="24"/>
              </w:rPr>
            </w:pPr>
            <w:r>
              <w:rPr>
                <w:sz w:val="24"/>
              </w:rPr>
              <w:t>Specialised Commissioning – delivery representative</w:t>
            </w:r>
          </w:p>
        </w:tc>
      </w:tr>
      <w:tr w:rsidR="00334FAD" w14:paraId="6AC34C7B" w14:textId="77777777" w:rsidTr="00AA6BED">
        <w:trPr>
          <w:trHeight w:val="446"/>
        </w:trPr>
        <w:tc>
          <w:tcPr>
            <w:tcW w:w="4687" w:type="dxa"/>
          </w:tcPr>
          <w:p w14:paraId="78C0BD39" w14:textId="77777777" w:rsidR="00334FAD" w:rsidRDefault="00366D2F">
            <w:pPr>
              <w:pStyle w:val="TableParagraph"/>
              <w:spacing w:before="86"/>
              <w:ind w:left="104"/>
              <w:rPr>
                <w:sz w:val="24"/>
              </w:rPr>
            </w:pPr>
            <w:r>
              <w:rPr>
                <w:sz w:val="24"/>
              </w:rPr>
              <w:t>NHS Scotland</w:t>
            </w:r>
          </w:p>
        </w:tc>
        <w:tc>
          <w:tcPr>
            <w:tcW w:w="4343" w:type="dxa"/>
          </w:tcPr>
          <w:p w14:paraId="271AB3D3" w14:textId="77777777" w:rsidR="00334FAD" w:rsidRDefault="00366D2F">
            <w:pPr>
              <w:pStyle w:val="TableParagraph"/>
              <w:spacing w:before="86"/>
              <w:rPr>
                <w:sz w:val="24"/>
              </w:rPr>
            </w:pPr>
            <w:r>
              <w:rPr>
                <w:sz w:val="24"/>
              </w:rPr>
              <w:t>Delivery representative</w:t>
            </w:r>
          </w:p>
        </w:tc>
      </w:tr>
      <w:tr w:rsidR="00334FAD" w14:paraId="5F090908" w14:textId="77777777" w:rsidTr="00AA6BED">
        <w:trPr>
          <w:trHeight w:val="446"/>
        </w:trPr>
        <w:tc>
          <w:tcPr>
            <w:tcW w:w="4687" w:type="dxa"/>
          </w:tcPr>
          <w:p w14:paraId="37A01C0C" w14:textId="77777777" w:rsidR="00334FAD" w:rsidRDefault="00366D2F">
            <w:pPr>
              <w:pStyle w:val="TableParagraph"/>
              <w:spacing w:before="86"/>
              <w:ind w:left="104"/>
              <w:rPr>
                <w:sz w:val="24"/>
              </w:rPr>
            </w:pPr>
            <w:r>
              <w:rPr>
                <w:sz w:val="24"/>
              </w:rPr>
              <w:t>NHS Wales</w:t>
            </w:r>
          </w:p>
        </w:tc>
        <w:tc>
          <w:tcPr>
            <w:tcW w:w="4343" w:type="dxa"/>
          </w:tcPr>
          <w:p w14:paraId="52919D3C" w14:textId="77777777" w:rsidR="00334FAD" w:rsidRDefault="00366D2F">
            <w:pPr>
              <w:pStyle w:val="TableParagraph"/>
              <w:spacing w:before="86"/>
              <w:rPr>
                <w:sz w:val="24"/>
              </w:rPr>
            </w:pPr>
            <w:r>
              <w:rPr>
                <w:sz w:val="24"/>
              </w:rPr>
              <w:t>Delivery representative</w:t>
            </w:r>
          </w:p>
        </w:tc>
      </w:tr>
      <w:tr w:rsidR="00334FAD" w14:paraId="29F8A248" w14:textId="77777777" w:rsidTr="00AA6BED">
        <w:trPr>
          <w:trHeight w:val="721"/>
        </w:trPr>
        <w:tc>
          <w:tcPr>
            <w:tcW w:w="4687" w:type="dxa"/>
          </w:tcPr>
          <w:p w14:paraId="4B13461A" w14:textId="77777777" w:rsidR="00334FAD" w:rsidRDefault="00366D2F">
            <w:pPr>
              <w:pStyle w:val="TableParagraph"/>
              <w:spacing w:before="86"/>
              <w:ind w:left="104" w:right="836"/>
              <w:rPr>
                <w:sz w:val="24"/>
              </w:rPr>
            </w:pPr>
            <w:r>
              <w:rPr>
                <w:sz w:val="24"/>
              </w:rPr>
              <w:t>Health and Social Care in Northern Ireland</w:t>
            </w:r>
          </w:p>
        </w:tc>
        <w:tc>
          <w:tcPr>
            <w:tcW w:w="4343" w:type="dxa"/>
          </w:tcPr>
          <w:p w14:paraId="786001F9" w14:textId="77777777" w:rsidR="00334FAD" w:rsidRDefault="00366D2F">
            <w:pPr>
              <w:pStyle w:val="TableParagraph"/>
              <w:spacing w:before="86"/>
              <w:rPr>
                <w:sz w:val="24"/>
              </w:rPr>
            </w:pPr>
            <w:r>
              <w:rPr>
                <w:sz w:val="24"/>
              </w:rPr>
              <w:t>Delivery representative</w:t>
            </w:r>
          </w:p>
        </w:tc>
      </w:tr>
      <w:tr w:rsidR="00334FAD" w14:paraId="522CD3F0" w14:textId="77777777" w:rsidTr="00AA6BED">
        <w:trPr>
          <w:trHeight w:val="446"/>
        </w:trPr>
        <w:tc>
          <w:tcPr>
            <w:tcW w:w="4687" w:type="dxa"/>
          </w:tcPr>
          <w:p w14:paraId="43F62D6E" w14:textId="77777777" w:rsidR="00334FAD" w:rsidRDefault="00366D2F">
            <w:pPr>
              <w:pStyle w:val="TableParagraph"/>
              <w:ind w:left="104"/>
              <w:rPr>
                <w:sz w:val="24"/>
              </w:rPr>
            </w:pPr>
            <w:r>
              <w:rPr>
                <w:sz w:val="24"/>
              </w:rPr>
              <w:t>Forum chair</w:t>
            </w:r>
          </w:p>
        </w:tc>
        <w:tc>
          <w:tcPr>
            <w:tcW w:w="4343" w:type="dxa"/>
          </w:tcPr>
          <w:p w14:paraId="42148EF3" w14:textId="77777777" w:rsidR="00334FAD" w:rsidRDefault="00366D2F">
            <w:pPr>
              <w:pStyle w:val="TableParagraph"/>
              <w:rPr>
                <w:sz w:val="24"/>
              </w:rPr>
            </w:pPr>
            <w:r>
              <w:rPr>
                <w:sz w:val="24"/>
              </w:rPr>
              <w:t>Strategic advice</w:t>
            </w:r>
          </w:p>
        </w:tc>
      </w:tr>
      <w:tr w:rsidR="00334FAD" w14:paraId="115D7CEC" w14:textId="77777777" w:rsidTr="00AA6BED">
        <w:trPr>
          <w:trHeight w:val="721"/>
        </w:trPr>
        <w:tc>
          <w:tcPr>
            <w:tcW w:w="4687" w:type="dxa"/>
          </w:tcPr>
          <w:p w14:paraId="522C5704" w14:textId="77777777" w:rsidR="00334FAD" w:rsidRDefault="00366D2F">
            <w:pPr>
              <w:pStyle w:val="TableParagraph"/>
              <w:ind w:left="104" w:right="635"/>
              <w:rPr>
                <w:sz w:val="24"/>
              </w:rPr>
            </w:pPr>
            <w:r>
              <w:rPr>
                <w:sz w:val="24"/>
              </w:rPr>
              <w:t>Delivery group/implementation board chairs</w:t>
            </w:r>
          </w:p>
        </w:tc>
        <w:tc>
          <w:tcPr>
            <w:tcW w:w="4343" w:type="dxa"/>
          </w:tcPr>
          <w:p w14:paraId="536D28CA" w14:textId="77777777" w:rsidR="00334FAD" w:rsidRDefault="00366D2F">
            <w:pPr>
              <w:pStyle w:val="TableParagraph"/>
              <w:rPr>
                <w:sz w:val="24"/>
              </w:rPr>
            </w:pPr>
            <w:r>
              <w:rPr>
                <w:sz w:val="24"/>
              </w:rPr>
              <w:t>Policy advice</w:t>
            </w:r>
          </w:p>
        </w:tc>
      </w:tr>
      <w:tr w:rsidR="00334FAD" w14:paraId="717B277E" w14:textId="77777777" w:rsidTr="00AA6BED">
        <w:trPr>
          <w:trHeight w:val="447"/>
        </w:trPr>
        <w:tc>
          <w:tcPr>
            <w:tcW w:w="4687" w:type="dxa"/>
          </w:tcPr>
          <w:p w14:paraId="2FFBC7A9" w14:textId="5E848DEE" w:rsidR="00334FAD" w:rsidRDefault="638FF463" w:rsidP="2E2138BB">
            <w:pPr>
              <w:pStyle w:val="TableParagraph"/>
              <w:ind w:left="104"/>
              <w:rPr>
                <w:sz w:val="24"/>
                <w:szCs w:val="24"/>
              </w:rPr>
            </w:pPr>
            <w:r w:rsidRPr="2E2138BB">
              <w:rPr>
                <w:sz w:val="24"/>
                <w:szCs w:val="24"/>
              </w:rPr>
              <w:t>3 patient representatives</w:t>
            </w:r>
          </w:p>
        </w:tc>
        <w:tc>
          <w:tcPr>
            <w:tcW w:w="4343" w:type="dxa"/>
          </w:tcPr>
          <w:p w14:paraId="5139C65C" w14:textId="77777777" w:rsidR="00334FAD" w:rsidRDefault="00366D2F">
            <w:pPr>
              <w:pStyle w:val="TableParagraph"/>
              <w:rPr>
                <w:sz w:val="24"/>
              </w:rPr>
            </w:pPr>
            <w:r>
              <w:rPr>
                <w:sz w:val="24"/>
              </w:rPr>
              <w:t>Patient representatives</w:t>
            </w:r>
          </w:p>
        </w:tc>
      </w:tr>
    </w:tbl>
    <w:p w14:paraId="049F31CB" w14:textId="77777777" w:rsidR="00334FAD" w:rsidRDefault="00334FAD">
      <w:pPr>
        <w:pStyle w:val="BodyText"/>
        <w:rPr>
          <w:b/>
        </w:rPr>
      </w:pPr>
    </w:p>
    <w:p w14:paraId="3429DC7A" w14:textId="77777777" w:rsidR="00334FAD" w:rsidRDefault="00366D2F">
      <w:pPr>
        <w:pStyle w:val="BodyText"/>
        <w:spacing w:line="288" w:lineRule="auto"/>
        <w:ind w:left="133" w:right="266"/>
      </w:pPr>
      <w:r>
        <w:t>The UK Rare Diseases Framework Board can invite non-members to attend meetings on an ad-hoc basis to provide relevant expertise where required.</w:t>
      </w:r>
    </w:p>
    <w:p w14:paraId="53128261" w14:textId="77777777" w:rsidR="00334FAD" w:rsidRDefault="00334FAD">
      <w:pPr>
        <w:pStyle w:val="BodyText"/>
        <w:spacing w:before="2"/>
        <w:rPr>
          <w:sz w:val="37"/>
        </w:rPr>
      </w:pPr>
    </w:p>
    <w:p w14:paraId="2494136B" w14:textId="77777777" w:rsidR="00334FAD" w:rsidRDefault="00366D2F">
      <w:pPr>
        <w:pStyle w:val="Heading2"/>
      </w:pPr>
      <w:bookmarkStart w:id="6" w:name="The_Secretariat"/>
      <w:bookmarkEnd w:id="6"/>
      <w:r>
        <w:t>The Secretariat</w:t>
      </w:r>
    </w:p>
    <w:p w14:paraId="4335D43E" w14:textId="77777777" w:rsidR="00334FAD" w:rsidRDefault="00366D2F">
      <w:pPr>
        <w:pStyle w:val="BodyText"/>
        <w:spacing w:before="253"/>
        <w:ind w:left="134"/>
      </w:pPr>
      <w:r>
        <w:t>The Secretariat will be provided by the Department of Health and Social Care.</w:t>
      </w:r>
    </w:p>
    <w:p w14:paraId="62486C05" w14:textId="77777777" w:rsidR="00334FAD" w:rsidRDefault="00334FAD">
      <w:pPr>
        <w:sectPr w:rsidR="00334FAD">
          <w:pgSz w:w="11910" w:h="16840"/>
          <w:pgMar w:top="1560" w:right="1060" w:bottom="1040" w:left="1000" w:header="0" w:footer="853" w:gutter="0"/>
          <w:cols w:space="720"/>
        </w:sectPr>
      </w:pPr>
    </w:p>
    <w:p w14:paraId="22D5325E" w14:textId="77777777" w:rsidR="00334FAD" w:rsidRDefault="00366D2F">
      <w:pPr>
        <w:pStyle w:val="Heading1"/>
      </w:pPr>
      <w:bookmarkStart w:id="7" w:name="Governance"/>
      <w:bookmarkEnd w:id="7"/>
      <w:r>
        <w:lastRenderedPageBreak/>
        <w:t>Governance</w:t>
      </w:r>
    </w:p>
    <w:p w14:paraId="28D10B1A" w14:textId="77777777" w:rsidR="00334FAD" w:rsidRDefault="00366D2F">
      <w:pPr>
        <w:pStyle w:val="BodyText"/>
        <w:spacing w:before="251" w:line="288" w:lineRule="auto"/>
        <w:ind w:left="133" w:right="385"/>
      </w:pPr>
      <w:r>
        <w:t>The UK Rare Diseases Framework Board is convened by the Department of Health and Social Care with representation from all four nations of the UK.</w:t>
      </w:r>
    </w:p>
    <w:p w14:paraId="4101652C" w14:textId="77777777" w:rsidR="00334FAD" w:rsidRDefault="00334FAD">
      <w:pPr>
        <w:pStyle w:val="BodyText"/>
        <w:spacing w:before="8"/>
      </w:pPr>
    </w:p>
    <w:p w14:paraId="4E8FE6D1" w14:textId="77777777" w:rsidR="00334FAD" w:rsidRDefault="00366D2F">
      <w:pPr>
        <w:pStyle w:val="BodyText"/>
        <w:spacing w:line="288" w:lineRule="auto"/>
        <w:ind w:left="133" w:right="186"/>
      </w:pPr>
      <w:r>
        <w:t>The Co-Chairs are responsible for leading the Board and facilitating the effective contribution of all members. The Co-Chairs will facilitate an effective working relationship with each nation’s respective implementation board (names will vary) and the UK Rare Diseases Forum to ensure a seamless flow of information, and that the views of members are given due weight.</w:t>
      </w:r>
    </w:p>
    <w:p w14:paraId="4B99056E" w14:textId="77777777" w:rsidR="00334FAD" w:rsidRDefault="00334FAD">
      <w:pPr>
        <w:pStyle w:val="BodyText"/>
        <w:spacing w:before="9"/>
      </w:pPr>
    </w:p>
    <w:p w14:paraId="1BC59708" w14:textId="77777777" w:rsidR="00334FAD" w:rsidRDefault="00366D2F">
      <w:pPr>
        <w:pStyle w:val="BodyText"/>
        <w:spacing w:line="288" w:lineRule="auto"/>
        <w:ind w:left="133" w:right="92"/>
      </w:pPr>
      <w:r>
        <w:t>The UK Rare Diseases Framework Board will have the scope to commission and convene ‘Task and Finish’ groups. The groups will take forward discrete projects on agreed subject areas requiring UK wide collaboration to support delivery of the priorities in the UK Rare Diseases Framework. Task and Finish groups may develop proposals and recommendations for endorsement by the Board which will be taken for consideration in the delivery or implementation groups in the respective nations. Task and finish groups will consider the health and social care structures within each of the devolved nations to support evidence-based rare diseases policy development. Terms of Reference, membership and outcomes for individual Task and Finish groups will be agreed as and when they are commissioned.</w:t>
      </w:r>
    </w:p>
    <w:p w14:paraId="1299C43A" w14:textId="77777777" w:rsidR="00334FAD" w:rsidRDefault="00334FAD">
      <w:pPr>
        <w:pStyle w:val="BodyText"/>
        <w:spacing w:before="7"/>
      </w:pPr>
    </w:p>
    <w:p w14:paraId="4A51A500" w14:textId="77777777" w:rsidR="00334FAD" w:rsidRDefault="00366D2F">
      <w:pPr>
        <w:pStyle w:val="BodyText"/>
        <w:spacing w:line="288" w:lineRule="auto"/>
        <w:ind w:left="134" w:right="317"/>
      </w:pPr>
      <w:r>
        <w:t>Minutes of all meetings of the Board will be publicly available through links on the gov.uk website and DHSC Exchange.</w:t>
      </w:r>
    </w:p>
    <w:p w14:paraId="4DDBEF00" w14:textId="77777777" w:rsidR="00334FAD" w:rsidRDefault="00334FAD">
      <w:pPr>
        <w:pStyle w:val="BodyText"/>
        <w:spacing w:before="9"/>
      </w:pPr>
    </w:p>
    <w:p w14:paraId="2D06EF80" w14:textId="77777777" w:rsidR="00334FAD" w:rsidRDefault="00366D2F">
      <w:pPr>
        <w:pStyle w:val="BodyText"/>
        <w:spacing w:line="288" w:lineRule="auto"/>
        <w:ind w:left="134" w:right="144"/>
      </w:pPr>
      <w:r>
        <w:t>Communications between the Board and the UK Rare Diseases Forum will be through the chair, except where it has been agreed that an individual member may act on the Board’s behalf.</w:t>
      </w:r>
    </w:p>
    <w:p w14:paraId="3461D779" w14:textId="77777777" w:rsidR="00334FAD" w:rsidRDefault="00334FAD">
      <w:pPr>
        <w:pStyle w:val="BodyText"/>
        <w:rPr>
          <w:sz w:val="26"/>
        </w:rPr>
      </w:pPr>
    </w:p>
    <w:p w14:paraId="04711F8F" w14:textId="77777777" w:rsidR="00334FAD" w:rsidRDefault="00366D2F">
      <w:pPr>
        <w:pStyle w:val="Heading1"/>
        <w:spacing w:before="232"/>
      </w:pPr>
      <w:bookmarkStart w:id="8" w:name="Frequency_of_meetings"/>
      <w:bookmarkEnd w:id="8"/>
      <w:r>
        <w:t>Frequency of meetings</w:t>
      </w:r>
    </w:p>
    <w:p w14:paraId="54470E40" w14:textId="77777777" w:rsidR="00334FAD" w:rsidRDefault="00366D2F">
      <w:pPr>
        <w:pStyle w:val="BodyText"/>
        <w:spacing w:before="250" w:line="288" w:lineRule="auto"/>
        <w:ind w:left="133" w:right="546"/>
      </w:pPr>
      <w:r>
        <w:t>It is intended that the Rare Diseases Framework Board will meet twice a year, with the potential of ad-hoc meetings between these sessions. In the first year of action plan development there will be additional meetings if required. A record of members’ attendance will be kept via the minutes.</w:t>
      </w:r>
    </w:p>
    <w:p w14:paraId="3CF2D8B6" w14:textId="77777777" w:rsidR="00334FAD" w:rsidRDefault="00334FAD">
      <w:pPr>
        <w:pStyle w:val="BodyText"/>
        <w:rPr>
          <w:sz w:val="26"/>
        </w:rPr>
      </w:pPr>
    </w:p>
    <w:p w14:paraId="6D11A863" w14:textId="77777777" w:rsidR="00334FAD" w:rsidRDefault="00366D2F">
      <w:pPr>
        <w:pStyle w:val="Heading1"/>
        <w:spacing w:before="233"/>
      </w:pPr>
      <w:bookmarkStart w:id="9" w:name="Expenses"/>
      <w:bookmarkEnd w:id="9"/>
      <w:r>
        <w:t>Expenses</w:t>
      </w:r>
    </w:p>
    <w:p w14:paraId="2F48E79D" w14:textId="77777777" w:rsidR="00334FAD" w:rsidRDefault="00366D2F">
      <w:pPr>
        <w:pStyle w:val="BodyText"/>
        <w:spacing w:before="251" w:line="288" w:lineRule="auto"/>
        <w:ind w:left="134" w:right="118"/>
      </w:pPr>
      <w:r>
        <w:t>All attendees of the UK Rare Diseases Rare Diseases Framework Board, who are not part of the civil or public service, will be entitled to claim reasonable travel expenses for</w:t>
      </w:r>
    </w:p>
    <w:p w14:paraId="0FB78278" w14:textId="77777777" w:rsidR="00334FAD" w:rsidRDefault="00334FAD">
      <w:pPr>
        <w:spacing w:line="288" w:lineRule="auto"/>
        <w:sectPr w:rsidR="00334FAD">
          <w:pgSz w:w="11910" w:h="16840"/>
          <w:pgMar w:top="1560" w:right="1060" w:bottom="1040" w:left="1000" w:header="0" w:footer="853" w:gutter="0"/>
          <w:cols w:space="720"/>
        </w:sectPr>
      </w:pPr>
    </w:p>
    <w:p w14:paraId="01E754BE" w14:textId="77777777" w:rsidR="00334FAD" w:rsidRDefault="00366D2F">
      <w:pPr>
        <w:pStyle w:val="BodyText"/>
        <w:spacing w:before="66" w:line="288" w:lineRule="auto"/>
        <w:ind w:left="134" w:right="1225"/>
      </w:pPr>
      <w:r>
        <w:lastRenderedPageBreak/>
        <w:t>attendance at Framework Board meetings, in line with existing DHSC travel and subsistence policy and rates.</w:t>
      </w:r>
    </w:p>
    <w:p w14:paraId="1FC39945" w14:textId="77777777" w:rsidR="00334FAD" w:rsidRDefault="00334FAD">
      <w:pPr>
        <w:pStyle w:val="BodyText"/>
        <w:rPr>
          <w:sz w:val="26"/>
        </w:rPr>
      </w:pPr>
    </w:p>
    <w:p w14:paraId="32F7256A" w14:textId="77777777" w:rsidR="00334FAD" w:rsidRDefault="00366D2F">
      <w:pPr>
        <w:pStyle w:val="Heading1"/>
        <w:spacing w:before="233"/>
      </w:pPr>
      <w:bookmarkStart w:id="10" w:name="Quorum_and_voting_arrangements"/>
      <w:bookmarkEnd w:id="10"/>
      <w:r>
        <w:t>Quorum and voting arrangements</w:t>
      </w:r>
    </w:p>
    <w:p w14:paraId="706B61B1" w14:textId="77777777" w:rsidR="00334FAD" w:rsidRDefault="00366D2F">
      <w:pPr>
        <w:pStyle w:val="BodyText"/>
        <w:spacing w:before="250"/>
        <w:ind w:left="134"/>
      </w:pPr>
      <w:r>
        <w:t>Meetings will be quorate when one patient representative is present.</w:t>
      </w:r>
    </w:p>
    <w:p w14:paraId="0562CB0E" w14:textId="77777777" w:rsidR="00334FAD" w:rsidRDefault="00334FAD">
      <w:pPr>
        <w:pStyle w:val="BodyText"/>
        <w:spacing w:before="6"/>
        <w:rPr>
          <w:sz w:val="29"/>
        </w:rPr>
      </w:pPr>
    </w:p>
    <w:p w14:paraId="458AE687" w14:textId="77777777" w:rsidR="00334FAD" w:rsidRDefault="00366D2F">
      <w:pPr>
        <w:pStyle w:val="BodyText"/>
        <w:spacing w:before="1" w:line="288" w:lineRule="auto"/>
        <w:ind w:left="133" w:right="172"/>
      </w:pPr>
      <w:r>
        <w:t>The Board has an oversight function and would not ordinarily make executive decisions. However, the co-chairs may exercise discretion as to whether a vote is required - in which case each member will have one equal vote.</w:t>
      </w:r>
    </w:p>
    <w:sectPr w:rsidR="00334FAD">
      <w:pgSz w:w="11910" w:h="16840"/>
      <w:pgMar w:top="1560" w:right="1060" w:bottom="1040" w:left="1000" w:header="0"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70C36" w14:textId="77777777" w:rsidR="0036206C" w:rsidRDefault="00366D2F">
      <w:r>
        <w:separator/>
      </w:r>
    </w:p>
  </w:endnote>
  <w:endnote w:type="continuationSeparator" w:id="0">
    <w:p w14:paraId="71DCC1B4" w14:textId="77777777" w:rsidR="0036206C" w:rsidRDefault="0036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CB77" w14:textId="59B93382" w:rsidR="00334FAD" w:rsidRDefault="00AA6BED">
    <w:pPr>
      <w:pStyle w:val="BodyText"/>
      <w:spacing w:line="14" w:lineRule="auto"/>
      <w:rPr>
        <w:sz w:val="20"/>
      </w:rPr>
    </w:pPr>
    <w:r>
      <w:rPr>
        <w:noProof/>
      </w:rPr>
      <mc:AlternateContent>
        <mc:Choice Requires="wps">
          <w:drawing>
            <wp:inline distT="0" distB="0" distL="0" distR="0" wp14:anchorId="7C37FA81" wp14:editId="6D5E32D8">
              <wp:extent cx="128905" cy="181610"/>
              <wp:effectExtent l="0" t="0" r="4445" b="889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E490F" w14:textId="77777777" w:rsidR="00334FAD" w:rsidRDefault="00366D2F">
                          <w:pPr>
                            <w:spacing w:before="12"/>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inline>
          </w:drawing>
        </mc:Choice>
        <mc:Fallback>
          <w:pict>
            <v:shapetype w14:anchorId="7C37FA81" id="_x0000_t202" coordsize="21600,21600" o:spt="202" path="m,l,21600r21600,l21600,xe">
              <v:stroke joinstyle="miter"/>
              <v:path gradientshapeok="t" o:connecttype="rect"/>
            </v:shapetype>
            <v:shape id="Text Box 1" o:spid="_x0000_s1026" type="#_x0000_t202" style="width:10.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g1QEAAJADAAAOAAAAZHJzL2Uyb0RvYy54bWysU9tu2zAMfR+wfxD0vtgOsCIz4hRdiw4D&#10;ugvQ7QNkWY6F2aJGKrGzrx8lx+m2vhV7ESiJOjznkNpeT0MvjgbJgqtkscqlME5DY92+kt+/3b/Z&#10;SEFBuUb14EwlT4bk9e71q+3oS7OGDvrGoGAQR+XoK9mF4MssI92ZQdEKvHF82QIOKvAW91mDamT0&#10;oc/WeX6VjYCNR9CGiE/v5ku5S/hta3T40rZkgugrydxCWjGtdVyz3VaVe1S+s/pMQ72AxaCs46IX&#10;qDsVlDigfQY1WI1A0IaVhiGDtrXaJA2spsj/UfPYKW+SFjaH/MUm+n+w+vPx0X9FEab3MHEDkwjy&#10;D6B/kHBw2ym3NzeIMHZGNVy4iJZlo6fy/DRaTSVFkHr8BA03WR0CJKCpxSG6wjoFo3MDThfTzRSE&#10;jiXXm3f5Wyk0XxWb4qpITclUuTz2SOGDgUHEoJLIPU3g6vhAIZJR5ZISazm4t32f+tq7vw44MZ4k&#10;8pHvzDxM9cTZUUQNzYllIMxjwmPNQQf4S4qRR6SS9POg0EjRf3RsRZynJcAlqJdAOc1PKxmkmMPb&#10;MM/dwaPdd4w8m+3ghu1qbZLyxOLMk9ueFJ5HNM7Vn/uU9fSRdr8BAAD//wMAUEsDBBQABgAIAAAA&#10;IQBOADX/2QAAAAMBAAAPAAAAZHJzL2Rvd25yZXYueG1sTI9BT8MwDIXvSPyHyEjcWMKQqlGaThOC&#10;ExKiKweOaeO10RqnNNnW/fsZLnDxk/Ws9z4X69kP4ohTdIE03C8UCKQ2WEedhs/69W4FIiZD1gyB&#10;UMMZI6zL66vC5DacqMLjNnWCQyjmRkOf0phLGdsevYmLMCKxtwuTN4nXqZN2MicO94NcKpVJbxxx&#10;Q29GfO6x3W8PXsPmi6oX9/3efFS7ytX1o6K3bK/17c28eQKRcE5/x/CDz+hQMlMTDmSjGDTwI+l3&#10;srdUDyAa1lUGsizkf/byAgAA//8DAFBLAQItABQABgAIAAAAIQC2gziS/gAAAOEBAAATAAAAAAAA&#10;AAAAAAAAAAAAAABbQ29udGVudF9UeXBlc10ueG1sUEsBAi0AFAAGAAgAAAAhADj9If/WAAAAlAEA&#10;AAsAAAAAAAAAAAAAAAAALwEAAF9yZWxzLy5yZWxzUEsBAi0AFAAGAAgAAAAhAD4ikmDVAQAAkAMA&#10;AA4AAAAAAAAAAAAAAAAALgIAAGRycy9lMm9Eb2MueG1sUEsBAi0AFAAGAAgAAAAhAE4ANf/ZAAAA&#10;AwEAAA8AAAAAAAAAAAAAAAAALwQAAGRycy9kb3ducmV2LnhtbFBLBQYAAAAABAAEAPMAAAA1BQAA&#10;AAA=&#10;" filled="f" stroked="f">
              <v:textbox inset="0,0,0,0">
                <w:txbxContent>
                  <w:p w14:paraId="413E490F" w14:textId="77777777" w:rsidR="00334FAD" w:rsidRDefault="00366D2F">
                    <w:pPr>
                      <w:spacing w:before="12"/>
                      <w:ind w:left="40"/>
                    </w:pPr>
                    <w:r>
                      <w:fldChar w:fldCharType="begin"/>
                    </w:r>
                    <w:r>
                      <w:rPr>
                        <w:w w:val="99"/>
                      </w:rPr>
                      <w:instrText xml:space="preserve"> PAGE </w:instrText>
                    </w:r>
                    <w:r>
                      <w:fldChar w:fldCharType="separate"/>
                    </w:r>
                    <w:r>
                      <w:t>1</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33CD" w14:textId="77777777" w:rsidR="0036206C" w:rsidRDefault="00366D2F">
      <w:r>
        <w:separator/>
      </w:r>
    </w:p>
  </w:footnote>
  <w:footnote w:type="continuationSeparator" w:id="0">
    <w:p w14:paraId="406E4FED" w14:textId="77777777" w:rsidR="0036206C" w:rsidRDefault="00366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79A7"/>
    <w:multiLevelType w:val="hybridMultilevel"/>
    <w:tmpl w:val="B9F0DBBC"/>
    <w:lvl w:ilvl="0" w:tplc="58C4DF06">
      <w:start w:val="1"/>
      <w:numFmt w:val="decimal"/>
      <w:lvlText w:val="%1."/>
      <w:lvlJc w:val="left"/>
      <w:pPr>
        <w:ind w:left="558" w:hanging="425"/>
        <w:jc w:val="left"/>
      </w:pPr>
      <w:rPr>
        <w:rFonts w:ascii="Arial" w:eastAsia="Arial" w:hAnsi="Arial" w:cs="Arial" w:hint="default"/>
        <w:spacing w:val="-2"/>
        <w:w w:val="99"/>
        <w:sz w:val="24"/>
        <w:szCs w:val="24"/>
        <w:lang w:val="en-GB" w:eastAsia="en-GB" w:bidi="en-GB"/>
      </w:rPr>
    </w:lvl>
    <w:lvl w:ilvl="1" w:tplc="9C62D5CA">
      <w:numFmt w:val="bullet"/>
      <w:lvlText w:val="•"/>
      <w:lvlJc w:val="left"/>
      <w:pPr>
        <w:ind w:left="1488" w:hanging="425"/>
      </w:pPr>
      <w:rPr>
        <w:rFonts w:hint="default"/>
        <w:lang w:val="en-GB" w:eastAsia="en-GB" w:bidi="en-GB"/>
      </w:rPr>
    </w:lvl>
    <w:lvl w:ilvl="2" w:tplc="4392A744">
      <w:numFmt w:val="bullet"/>
      <w:lvlText w:val="•"/>
      <w:lvlJc w:val="left"/>
      <w:pPr>
        <w:ind w:left="2417" w:hanging="425"/>
      </w:pPr>
      <w:rPr>
        <w:rFonts w:hint="default"/>
        <w:lang w:val="en-GB" w:eastAsia="en-GB" w:bidi="en-GB"/>
      </w:rPr>
    </w:lvl>
    <w:lvl w:ilvl="3" w:tplc="5A500BD4">
      <w:numFmt w:val="bullet"/>
      <w:lvlText w:val="•"/>
      <w:lvlJc w:val="left"/>
      <w:pPr>
        <w:ind w:left="3345" w:hanging="425"/>
      </w:pPr>
      <w:rPr>
        <w:rFonts w:hint="default"/>
        <w:lang w:val="en-GB" w:eastAsia="en-GB" w:bidi="en-GB"/>
      </w:rPr>
    </w:lvl>
    <w:lvl w:ilvl="4" w:tplc="193A32CE">
      <w:numFmt w:val="bullet"/>
      <w:lvlText w:val="•"/>
      <w:lvlJc w:val="left"/>
      <w:pPr>
        <w:ind w:left="4274" w:hanging="425"/>
      </w:pPr>
      <w:rPr>
        <w:rFonts w:hint="default"/>
        <w:lang w:val="en-GB" w:eastAsia="en-GB" w:bidi="en-GB"/>
      </w:rPr>
    </w:lvl>
    <w:lvl w:ilvl="5" w:tplc="7FCC262C">
      <w:numFmt w:val="bullet"/>
      <w:lvlText w:val="•"/>
      <w:lvlJc w:val="left"/>
      <w:pPr>
        <w:ind w:left="5203" w:hanging="425"/>
      </w:pPr>
      <w:rPr>
        <w:rFonts w:hint="default"/>
        <w:lang w:val="en-GB" w:eastAsia="en-GB" w:bidi="en-GB"/>
      </w:rPr>
    </w:lvl>
    <w:lvl w:ilvl="6" w:tplc="AB4C26B8">
      <w:numFmt w:val="bullet"/>
      <w:lvlText w:val="•"/>
      <w:lvlJc w:val="left"/>
      <w:pPr>
        <w:ind w:left="6131" w:hanging="425"/>
      </w:pPr>
      <w:rPr>
        <w:rFonts w:hint="default"/>
        <w:lang w:val="en-GB" w:eastAsia="en-GB" w:bidi="en-GB"/>
      </w:rPr>
    </w:lvl>
    <w:lvl w:ilvl="7" w:tplc="BD527654">
      <w:numFmt w:val="bullet"/>
      <w:lvlText w:val="•"/>
      <w:lvlJc w:val="left"/>
      <w:pPr>
        <w:ind w:left="7060" w:hanging="425"/>
      </w:pPr>
      <w:rPr>
        <w:rFonts w:hint="default"/>
        <w:lang w:val="en-GB" w:eastAsia="en-GB" w:bidi="en-GB"/>
      </w:rPr>
    </w:lvl>
    <w:lvl w:ilvl="8" w:tplc="168A24F0">
      <w:numFmt w:val="bullet"/>
      <w:lvlText w:val="•"/>
      <w:lvlJc w:val="left"/>
      <w:pPr>
        <w:ind w:left="7989" w:hanging="425"/>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760DFF"/>
    <w:rsid w:val="00334FAD"/>
    <w:rsid w:val="0036206C"/>
    <w:rsid w:val="00366D2F"/>
    <w:rsid w:val="00AA6BED"/>
    <w:rsid w:val="08760DFF"/>
    <w:rsid w:val="26F54A5B"/>
    <w:rsid w:val="2E2138BB"/>
    <w:rsid w:val="36DC4594"/>
    <w:rsid w:val="638FF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D15F4"/>
  <w15:docId w15:val="{1A23E7CC-F6AD-4418-921D-7E740891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3"/>
      <w:ind w:left="134"/>
      <w:outlineLvl w:val="0"/>
    </w:pPr>
    <w:rPr>
      <w:b/>
      <w:bCs/>
      <w:sz w:val="41"/>
      <w:szCs w:val="41"/>
    </w:rPr>
  </w:style>
  <w:style w:type="paragraph" w:styleId="Heading2">
    <w:name w:val="heading 2"/>
    <w:basedOn w:val="Normal"/>
    <w:uiPriority w:val="9"/>
    <w:unhideWhenUsed/>
    <w:qFormat/>
    <w:pPr>
      <w:ind w:left="134"/>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8" w:right="144" w:hanging="424"/>
    </w:pPr>
  </w:style>
  <w:style w:type="paragraph" w:customStyle="1" w:styleId="TableParagraph">
    <w:name w:val="Table Paragraph"/>
    <w:basedOn w:val="Normal"/>
    <w:uiPriority w:val="1"/>
    <w:qFormat/>
    <w:pPr>
      <w:spacing w:before="85"/>
      <w:ind w:left="85"/>
    </w:pPr>
  </w:style>
  <w:style w:type="table" w:styleId="TableGrid">
    <w:name w:val="Table Grid"/>
    <w:basedOn w:val="TableNormal"/>
    <w:uiPriority w:val="39"/>
    <w:rsid w:val="00AA6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8caa76-fa27-43d1-97b0-97e1ddb6f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D649431D7B442B7BDDAF9BEA7F9EB" ma:contentTypeVersion="9" ma:contentTypeDescription="Create a new document." ma:contentTypeScope="" ma:versionID="d4afd4da9934a63d6f78a2e0b086572a">
  <xsd:schema xmlns:xsd="http://www.w3.org/2001/XMLSchema" xmlns:xs="http://www.w3.org/2001/XMLSchema" xmlns:p="http://schemas.microsoft.com/office/2006/metadata/properties" xmlns:ns2="388caa76-fa27-43d1-97b0-97e1ddb6ff76" targetNamespace="http://schemas.microsoft.com/office/2006/metadata/properties" ma:root="true" ma:fieldsID="ca75c8f97a767cde8c433609dc9e2f2d" ns2:_="">
    <xsd:import namespace="388caa76-fa27-43d1-97b0-97e1ddb6ff76"/>
    <xsd:element name="properties">
      <xsd:complexType>
        <xsd:sequence>
          <xsd:element name="documentManagement">
            <xsd:complexType>
              <xsd:all>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caa76-fa27-43d1-97b0-97e1ddb6ff76"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9AC80-26B9-4C2D-A735-2A3C5A12E5D9}">
  <ds:schemaRefs>
    <ds:schemaRef ds:uri="http://schemas.microsoft.com/sharepoint/v3/contenttype/forms"/>
  </ds:schemaRefs>
</ds:datastoreItem>
</file>

<file path=customXml/itemProps2.xml><?xml version="1.0" encoding="utf-8"?>
<ds:datastoreItem xmlns:ds="http://schemas.openxmlformats.org/officeDocument/2006/customXml" ds:itemID="{61FA52FC-EBC7-42B8-B48A-A3473ED8B209}">
  <ds:schemaRefs>
    <ds:schemaRef ds:uri="http://schemas.microsoft.com/office/2006/metadata/properties"/>
    <ds:schemaRef ds:uri="http://schemas.microsoft.com/office/infopath/2007/PartnerControls"/>
    <ds:schemaRef ds:uri="388caa76-fa27-43d1-97b0-97e1ddb6ff76"/>
  </ds:schemaRefs>
</ds:datastoreItem>
</file>

<file path=customXml/itemProps3.xml><?xml version="1.0" encoding="utf-8"?>
<ds:datastoreItem xmlns:ds="http://schemas.openxmlformats.org/officeDocument/2006/customXml" ds:itemID="{060259A5-983B-4A4E-AF51-DCA807B8B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caa76-fa27-43d1-97b0-97e1ddb6f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Rare Diseases Framework Board terms of reference</dc:title>
  <dc:creator>Department of Health and Social Care</dc:creator>
  <cp:lastModifiedBy>Cammell, Nick</cp:lastModifiedBy>
  <cp:revision>3</cp:revision>
  <dcterms:created xsi:type="dcterms:W3CDTF">2023-03-14T14:58:00Z</dcterms:created>
  <dcterms:modified xsi:type="dcterms:W3CDTF">2023-03-14T15:01:00Z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Acrobat PDFMaker 17 for Word</vt:lpwstr>
  </property>
  <property fmtid="{D5CDD505-2E9C-101B-9397-08002B2CF9AE}" pid="4" name="LastSaved">
    <vt:filetime>2023-03-14T00:00:00Z</vt:filetime>
  </property>
  <property fmtid="{D5CDD505-2E9C-101B-9397-08002B2CF9AE}" pid="5" name="ContentTypeId">
    <vt:lpwstr>0x010100B1ED649431D7B442B7BDDAF9BEA7F9EB</vt:lpwstr>
  </property>
  <property fmtid="{D5CDD505-2E9C-101B-9397-08002B2CF9AE}" pid="6" name="MediaServiceImageTags">
    <vt:lpwstr/>
  </property>
  <property fmtid="{D5CDD505-2E9C-101B-9397-08002B2CF9AE}" pid="7" name="TaxCatchAll">
    <vt:lpwstr/>
  </property>
</Properties>
</file>