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2ED1" w14:textId="77777777" w:rsidR="000B0589" w:rsidRDefault="000B0589" w:rsidP="00BC2702">
      <w:pPr>
        <w:pStyle w:val="Conditions1"/>
        <w:numPr>
          <w:ilvl w:val="0"/>
          <w:numId w:val="0"/>
        </w:numPr>
      </w:pPr>
      <w:r>
        <w:rPr>
          <w:noProof/>
        </w:rPr>
        <w:drawing>
          <wp:inline distT="0" distB="0" distL="0" distR="0" wp14:anchorId="3AA0925A" wp14:editId="3D1B4D5A">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3B6EEE94" w14:textId="77777777" w:rsidR="000B0589" w:rsidRDefault="000B0589" w:rsidP="00A5760C"/>
    <w:p w14:paraId="29C377E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4CB2AE1" w14:textId="77777777" w:rsidTr="00207E49">
        <w:trPr>
          <w:cantSplit/>
          <w:trHeight w:val="23"/>
        </w:trPr>
        <w:tc>
          <w:tcPr>
            <w:tcW w:w="9356" w:type="dxa"/>
            <w:shd w:val="clear" w:color="auto" w:fill="auto"/>
          </w:tcPr>
          <w:p w14:paraId="4ADBFECF" w14:textId="402E3510" w:rsidR="000B0589" w:rsidRPr="00207E49" w:rsidRDefault="00207E49" w:rsidP="00704CF4">
            <w:pPr>
              <w:spacing w:before="120"/>
              <w:ind w:left="-108" w:right="34"/>
              <w:rPr>
                <w:b/>
                <w:color w:val="000000"/>
                <w:sz w:val="40"/>
                <w:szCs w:val="40"/>
              </w:rPr>
            </w:pPr>
            <w:bookmarkStart w:id="0" w:name="bmkTable00"/>
            <w:bookmarkEnd w:id="0"/>
            <w:r>
              <w:rPr>
                <w:b/>
                <w:color w:val="000000"/>
                <w:sz w:val="40"/>
                <w:szCs w:val="40"/>
              </w:rPr>
              <w:t>Order Decision</w:t>
            </w:r>
            <w:r w:rsidR="006F0643">
              <w:rPr>
                <w:b/>
                <w:color w:val="000000"/>
                <w:sz w:val="40"/>
                <w:szCs w:val="40"/>
              </w:rPr>
              <w:t>s</w:t>
            </w:r>
          </w:p>
        </w:tc>
      </w:tr>
      <w:tr w:rsidR="000B0589" w:rsidRPr="000C3F13" w14:paraId="5393349C" w14:textId="77777777" w:rsidTr="00207E49">
        <w:trPr>
          <w:cantSplit/>
          <w:trHeight w:val="23"/>
        </w:trPr>
        <w:tc>
          <w:tcPr>
            <w:tcW w:w="9356" w:type="dxa"/>
            <w:shd w:val="clear" w:color="auto" w:fill="auto"/>
            <w:vAlign w:val="center"/>
          </w:tcPr>
          <w:p w14:paraId="3138F838" w14:textId="7D20623A" w:rsidR="001C22A9" w:rsidRDefault="001C22A9" w:rsidP="00D472F2">
            <w:pPr>
              <w:spacing w:before="60"/>
              <w:ind w:left="-108" w:right="34"/>
              <w:rPr>
                <w:color w:val="000000"/>
                <w:szCs w:val="22"/>
              </w:rPr>
            </w:pPr>
            <w:r>
              <w:rPr>
                <w:color w:val="000000"/>
                <w:szCs w:val="22"/>
              </w:rPr>
              <w:t xml:space="preserve">Inquiry held on </w:t>
            </w:r>
            <w:r w:rsidR="006F0643">
              <w:rPr>
                <w:color w:val="000000"/>
                <w:szCs w:val="22"/>
              </w:rPr>
              <w:t>7, 8, 9 and 10 June 2022</w:t>
            </w:r>
          </w:p>
          <w:p w14:paraId="71974732" w14:textId="1B8D20AC" w:rsidR="000B0589" w:rsidRPr="00207E49" w:rsidRDefault="00207E49" w:rsidP="00D472F2">
            <w:pPr>
              <w:spacing w:before="60"/>
              <w:ind w:left="-108" w:right="34"/>
              <w:rPr>
                <w:color w:val="000000"/>
                <w:szCs w:val="22"/>
              </w:rPr>
            </w:pPr>
            <w:r>
              <w:rPr>
                <w:color w:val="000000"/>
                <w:szCs w:val="22"/>
              </w:rPr>
              <w:t>Site visit made on</w:t>
            </w:r>
            <w:r w:rsidR="00DF659D">
              <w:rPr>
                <w:color w:val="000000"/>
                <w:szCs w:val="22"/>
              </w:rPr>
              <w:t xml:space="preserve"> </w:t>
            </w:r>
            <w:r w:rsidR="006F0643">
              <w:rPr>
                <w:color w:val="000000"/>
                <w:szCs w:val="22"/>
              </w:rPr>
              <w:t xml:space="preserve">10 June </w:t>
            </w:r>
            <w:r>
              <w:rPr>
                <w:color w:val="000000"/>
                <w:szCs w:val="22"/>
              </w:rPr>
              <w:t>20</w:t>
            </w:r>
            <w:r w:rsidR="006F0643">
              <w:rPr>
                <w:color w:val="000000"/>
                <w:szCs w:val="22"/>
              </w:rPr>
              <w:t>22</w:t>
            </w:r>
          </w:p>
        </w:tc>
      </w:tr>
      <w:tr w:rsidR="000B0589" w:rsidRPr="00361890" w14:paraId="729AB9B4" w14:textId="77777777" w:rsidTr="00207E49">
        <w:trPr>
          <w:cantSplit/>
          <w:trHeight w:val="23"/>
        </w:trPr>
        <w:tc>
          <w:tcPr>
            <w:tcW w:w="9356" w:type="dxa"/>
            <w:shd w:val="clear" w:color="auto" w:fill="auto"/>
          </w:tcPr>
          <w:p w14:paraId="515630CB" w14:textId="77777777" w:rsidR="000B0589" w:rsidRPr="00207E49" w:rsidRDefault="00207E49" w:rsidP="00207E49">
            <w:pPr>
              <w:spacing w:before="180"/>
              <w:ind w:left="-108" w:right="34"/>
              <w:rPr>
                <w:b/>
                <w:color w:val="000000"/>
                <w:sz w:val="16"/>
                <w:szCs w:val="22"/>
              </w:rPr>
            </w:pPr>
            <w:r>
              <w:rPr>
                <w:b/>
                <w:color w:val="000000"/>
                <w:szCs w:val="22"/>
              </w:rPr>
              <w:t xml:space="preserve">by </w:t>
            </w:r>
            <w:r w:rsidR="00FE5CF5" w:rsidRPr="00FE5CF5">
              <w:rPr>
                <w:b/>
                <w:color w:val="000000"/>
                <w:szCs w:val="22"/>
              </w:rPr>
              <w:t xml:space="preserve">Grahame </w:t>
            </w:r>
            <w:proofErr w:type="gramStart"/>
            <w:r w:rsidR="00FE5CF5" w:rsidRPr="00FE5CF5">
              <w:rPr>
                <w:b/>
                <w:color w:val="000000"/>
                <w:szCs w:val="22"/>
              </w:rPr>
              <w:t>Kean  B.A.</w:t>
            </w:r>
            <w:proofErr w:type="gramEnd"/>
            <w:r w:rsidR="00FE5CF5" w:rsidRPr="00FE5CF5">
              <w:rPr>
                <w:b/>
                <w:color w:val="000000"/>
                <w:szCs w:val="22"/>
              </w:rPr>
              <w:t xml:space="preserve"> (Hons), PgCert CIPFA, Solicitor HCA</w:t>
            </w:r>
          </w:p>
        </w:tc>
      </w:tr>
      <w:tr w:rsidR="000B0589" w:rsidRPr="00361890" w14:paraId="23679DB6" w14:textId="77777777" w:rsidTr="00207E49">
        <w:trPr>
          <w:cantSplit/>
          <w:trHeight w:val="23"/>
        </w:trPr>
        <w:tc>
          <w:tcPr>
            <w:tcW w:w="9356" w:type="dxa"/>
            <w:shd w:val="clear" w:color="auto" w:fill="auto"/>
          </w:tcPr>
          <w:p w14:paraId="34D3260D" w14:textId="77777777" w:rsidR="000B0589" w:rsidRPr="00361890" w:rsidRDefault="00D472F2" w:rsidP="00AC5B32">
            <w:pPr>
              <w:spacing w:before="120"/>
              <w:ind w:left="-108" w:right="34"/>
              <w:rPr>
                <w:b/>
                <w:color w:val="000000"/>
                <w:sz w:val="16"/>
                <w:szCs w:val="16"/>
              </w:rPr>
            </w:pPr>
            <w:r>
              <w:rPr>
                <w:b/>
                <w:color w:val="000000"/>
                <w:sz w:val="16"/>
                <w:szCs w:val="16"/>
              </w:rPr>
              <w:t>An Inspector appointed by the Secretary of State</w:t>
            </w:r>
            <w:r w:rsidR="009029C1">
              <w:t xml:space="preserve"> </w:t>
            </w:r>
            <w:r w:rsidR="009029C1" w:rsidRPr="009029C1">
              <w:rPr>
                <w:b/>
                <w:color w:val="000000"/>
                <w:sz w:val="16"/>
                <w:szCs w:val="16"/>
              </w:rPr>
              <w:t>for Environment, Food and Rural Affairs</w:t>
            </w:r>
          </w:p>
        </w:tc>
      </w:tr>
      <w:tr w:rsidR="000B0589" w:rsidRPr="00A101CD" w14:paraId="58469758" w14:textId="77777777" w:rsidTr="00207E49">
        <w:trPr>
          <w:cantSplit/>
          <w:trHeight w:val="23"/>
        </w:trPr>
        <w:tc>
          <w:tcPr>
            <w:tcW w:w="9356" w:type="dxa"/>
            <w:shd w:val="clear" w:color="auto" w:fill="auto"/>
          </w:tcPr>
          <w:p w14:paraId="591A128D" w14:textId="12E47066" w:rsidR="000B0589" w:rsidRPr="00A101CD" w:rsidRDefault="000B0589" w:rsidP="00AC5B32">
            <w:pPr>
              <w:spacing w:before="120"/>
              <w:ind w:left="-108" w:right="176"/>
              <w:rPr>
                <w:b/>
                <w:color w:val="000000"/>
                <w:sz w:val="16"/>
                <w:szCs w:val="16"/>
              </w:rPr>
            </w:pPr>
            <w:r w:rsidRPr="00A101CD">
              <w:rPr>
                <w:b/>
                <w:color w:val="000000"/>
                <w:sz w:val="16"/>
                <w:szCs w:val="16"/>
              </w:rPr>
              <w:t>Decision date:</w:t>
            </w:r>
            <w:r w:rsidR="00FE5CF5">
              <w:rPr>
                <w:b/>
                <w:color w:val="000000"/>
                <w:sz w:val="16"/>
                <w:szCs w:val="16"/>
              </w:rPr>
              <w:t xml:space="preserve"> </w:t>
            </w:r>
            <w:r w:rsidR="00A52138">
              <w:rPr>
                <w:b/>
                <w:color w:val="000000"/>
                <w:sz w:val="16"/>
                <w:szCs w:val="16"/>
              </w:rPr>
              <w:t>22 February 2023</w:t>
            </w:r>
          </w:p>
        </w:tc>
      </w:tr>
    </w:tbl>
    <w:p w14:paraId="2728E8EE" w14:textId="77777777" w:rsidR="00FE5CF5" w:rsidRDefault="00FE5CF5" w:rsidP="000B0589"/>
    <w:tbl>
      <w:tblPr>
        <w:tblW w:w="9520" w:type="dxa"/>
        <w:tblLayout w:type="fixed"/>
        <w:tblLook w:val="0000" w:firstRow="0" w:lastRow="0" w:firstColumn="0" w:lastColumn="0" w:noHBand="0" w:noVBand="0"/>
      </w:tblPr>
      <w:tblGrid>
        <w:gridCol w:w="9520"/>
      </w:tblGrid>
      <w:tr w:rsidR="00FE5CF5" w14:paraId="386EC663" w14:textId="77777777" w:rsidTr="006F0643">
        <w:tc>
          <w:tcPr>
            <w:tcW w:w="9520" w:type="dxa"/>
            <w:shd w:val="clear" w:color="auto" w:fill="auto"/>
          </w:tcPr>
          <w:p w14:paraId="677CC3C2" w14:textId="048C1243" w:rsidR="00FE5CF5" w:rsidRPr="00FE5CF5" w:rsidRDefault="00FE5CF5" w:rsidP="00250707">
            <w:pPr>
              <w:spacing w:after="60"/>
              <w:rPr>
                <w:b/>
                <w:color w:val="000000"/>
              </w:rPr>
            </w:pPr>
            <w:r>
              <w:rPr>
                <w:b/>
                <w:color w:val="000000"/>
              </w:rPr>
              <w:t xml:space="preserve">Order Ref: </w:t>
            </w:r>
            <w:bookmarkStart w:id="1" w:name="_Hlk127770592"/>
            <w:r w:rsidR="00425C46">
              <w:rPr>
                <w:b/>
                <w:color w:val="000000"/>
              </w:rPr>
              <w:t>ROW</w:t>
            </w:r>
            <w:r>
              <w:rPr>
                <w:b/>
                <w:color w:val="000000"/>
              </w:rPr>
              <w:t>/</w:t>
            </w:r>
            <w:r w:rsidR="00DF659D" w:rsidRPr="00DF659D">
              <w:rPr>
                <w:b/>
                <w:color w:val="000000"/>
              </w:rPr>
              <w:t>32</w:t>
            </w:r>
            <w:r w:rsidR="006F0643">
              <w:rPr>
                <w:b/>
                <w:color w:val="000000"/>
              </w:rPr>
              <w:t>59130</w:t>
            </w:r>
            <w:bookmarkEnd w:id="1"/>
          </w:p>
        </w:tc>
      </w:tr>
      <w:tr w:rsidR="00FE5CF5" w14:paraId="62B4A9FD" w14:textId="77777777" w:rsidTr="006F0643">
        <w:tc>
          <w:tcPr>
            <w:tcW w:w="9520" w:type="dxa"/>
            <w:shd w:val="clear" w:color="auto" w:fill="auto"/>
          </w:tcPr>
          <w:p w14:paraId="0CBDA6CC" w14:textId="483BAD8F" w:rsidR="00FE5CF5" w:rsidRDefault="00FE5CF5" w:rsidP="00250707">
            <w:pPr>
              <w:pStyle w:val="TBullet"/>
            </w:pPr>
            <w:r>
              <w:t xml:space="preserve">This Order is made under </w:t>
            </w:r>
            <w:r w:rsidR="00250707">
              <w:t xml:space="preserve">Section 53 (2) (b) of the Wildlife and Countryside Act 1981 (the 1981 Act) and is known as </w:t>
            </w:r>
            <w:r w:rsidR="006F0643" w:rsidRPr="006F0643">
              <w:t>the Public Footpath Kexby 19 Modification Order 2020</w:t>
            </w:r>
            <w:r>
              <w:t>.</w:t>
            </w:r>
          </w:p>
        </w:tc>
      </w:tr>
      <w:tr w:rsidR="00FE5CF5" w14:paraId="7DB9D8F4" w14:textId="77777777" w:rsidTr="006F0643">
        <w:tc>
          <w:tcPr>
            <w:tcW w:w="9520" w:type="dxa"/>
            <w:shd w:val="clear" w:color="auto" w:fill="auto"/>
          </w:tcPr>
          <w:p w14:paraId="47EA2C7F" w14:textId="733C7237" w:rsidR="00FE5CF5" w:rsidRDefault="00FE5CF5" w:rsidP="00EB5D8D">
            <w:pPr>
              <w:pStyle w:val="TBullet"/>
            </w:pPr>
            <w:r>
              <w:t xml:space="preserve">The Order is dated </w:t>
            </w:r>
            <w:r w:rsidR="00EB5D8D">
              <w:t>2</w:t>
            </w:r>
            <w:r w:rsidR="006F0643">
              <w:t>4</w:t>
            </w:r>
            <w:r w:rsidR="00EB5D8D">
              <w:t xml:space="preserve"> </w:t>
            </w:r>
            <w:r w:rsidR="006F0643">
              <w:t xml:space="preserve">February </w:t>
            </w:r>
            <w:r w:rsidR="00A64916">
              <w:t>20</w:t>
            </w:r>
            <w:r w:rsidR="006F0643">
              <w:t>20</w:t>
            </w:r>
            <w:r w:rsidR="00250707">
              <w:t xml:space="preserve"> </w:t>
            </w:r>
            <w:r>
              <w:t xml:space="preserve">and proposes to </w:t>
            </w:r>
            <w:r w:rsidR="00250707">
              <w:t xml:space="preserve">modify the Definitive Map and Statement for the area by </w:t>
            </w:r>
            <w:r w:rsidR="00EB5D8D">
              <w:t xml:space="preserve">adding Footpath </w:t>
            </w:r>
            <w:r w:rsidR="006F0643">
              <w:t>FP19</w:t>
            </w:r>
            <w:r w:rsidR="00EB5D8D">
              <w:t xml:space="preserve"> to extend from Point A to Point </w:t>
            </w:r>
            <w:r w:rsidR="006F0643">
              <w:t>D</w:t>
            </w:r>
            <w:r w:rsidR="00EB5D8D">
              <w:t xml:space="preserve"> as shown on the Order Map and Schedule.</w:t>
            </w:r>
          </w:p>
        </w:tc>
      </w:tr>
      <w:tr w:rsidR="00FE5CF5" w14:paraId="68BDB190" w14:textId="77777777" w:rsidTr="006F0643">
        <w:tc>
          <w:tcPr>
            <w:tcW w:w="9520" w:type="dxa"/>
            <w:shd w:val="clear" w:color="auto" w:fill="auto"/>
          </w:tcPr>
          <w:p w14:paraId="5DC4FA28" w14:textId="2E526EC1" w:rsidR="00FE5CF5" w:rsidRDefault="00FE5CF5" w:rsidP="00250707">
            <w:pPr>
              <w:pStyle w:val="TBullet"/>
            </w:pPr>
            <w:r>
              <w:t>There w</w:t>
            </w:r>
            <w:r w:rsidR="006F0643">
              <w:t>ere</w:t>
            </w:r>
            <w:r w:rsidR="00EB5D8D">
              <w:t xml:space="preserve"> </w:t>
            </w:r>
            <w:r w:rsidR="006F0643">
              <w:t>ten</w:t>
            </w:r>
            <w:r w:rsidR="00EB5D8D">
              <w:t xml:space="preserve"> </w:t>
            </w:r>
            <w:r>
              <w:t>objection</w:t>
            </w:r>
            <w:r w:rsidR="006F0643">
              <w:t>s</w:t>
            </w:r>
            <w:r>
              <w:t xml:space="preserve"> outstanding when </w:t>
            </w:r>
            <w:r w:rsidR="006F0643">
              <w:t xml:space="preserve">City of York Council </w:t>
            </w:r>
            <w:r w:rsidR="00C13D04">
              <w:t xml:space="preserve">(the “Council”) </w:t>
            </w:r>
            <w:r>
              <w:t>submitted the Order to the Secretary of State for Environment, Food and Rural Affairs for confirmation.</w:t>
            </w:r>
          </w:p>
        </w:tc>
      </w:tr>
      <w:tr w:rsidR="00FE5CF5" w14:paraId="6BD029F7" w14:textId="77777777" w:rsidTr="006F0643">
        <w:tc>
          <w:tcPr>
            <w:tcW w:w="9520" w:type="dxa"/>
            <w:shd w:val="clear" w:color="auto" w:fill="auto"/>
          </w:tcPr>
          <w:p w14:paraId="5051C3C5" w14:textId="77777777" w:rsidR="00FE5CF5" w:rsidRPr="00FE5CF5" w:rsidRDefault="00FE5CF5" w:rsidP="00A00E37">
            <w:pPr>
              <w:spacing w:before="60"/>
              <w:rPr>
                <w:b/>
                <w:color w:val="000000"/>
              </w:rPr>
            </w:pPr>
            <w:r>
              <w:rPr>
                <w:b/>
                <w:color w:val="000000"/>
              </w:rPr>
              <w:t>Summary of Decision:</w:t>
            </w:r>
            <w:r w:rsidR="00F3039A">
              <w:rPr>
                <w:b/>
                <w:color w:val="000000"/>
              </w:rPr>
              <w:t xml:space="preserve">  The Order is </w:t>
            </w:r>
            <w:r w:rsidR="001D7B14">
              <w:rPr>
                <w:b/>
                <w:color w:val="000000"/>
              </w:rPr>
              <w:t>confirmed</w:t>
            </w:r>
          </w:p>
        </w:tc>
      </w:tr>
      <w:tr w:rsidR="00FE5CF5" w14:paraId="526962AE" w14:textId="77777777" w:rsidTr="006F0643">
        <w:tc>
          <w:tcPr>
            <w:tcW w:w="9520" w:type="dxa"/>
            <w:tcBorders>
              <w:bottom w:val="single" w:sz="6" w:space="0" w:color="000000"/>
            </w:tcBorders>
            <w:shd w:val="clear" w:color="auto" w:fill="auto"/>
          </w:tcPr>
          <w:p w14:paraId="2BE6DAEC" w14:textId="77777777" w:rsidR="00FE5CF5" w:rsidRPr="00FE5CF5" w:rsidRDefault="00FE5CF5" w:rsidP="00FE5CF5">
            <w:pPr>
              <w:spacing w:before="60"/>
              <w:rPr>
                <w:b/>
                <w:color w:val="000000"/>
                <w:sz w:val="2"/>
              </w:rPr>
            </w:pPr>
            <w:bookmarkStart w:id="2" w:name="bmkReturn"/>
            <w:bookmarkEnd w:id="2"/>
          </w:p>
        </w:tc>
      </w:tr>
      <w:tr w:rsidR="006F0643" w14:paraId="2011240A" w14:textId="77777777" w:rsidTr="006F0643">
        <w:tc>
          <w:tcPr>
            <w:tcW w:w="9520" w:type="dxa"/>
            <w:shd w:val="clear" w:color="auto" w:fill="auto"/>
          </w:tcPr>
          <w:p w14:paraId="1187C159" w14:textId="513458BD" w:rsidR="006F0643" w:rsidRPr="00FE5CF5" w:rsidRDefault="006F0643" w:rsidP="00506447">
            <w:pPr>
              <w:spacing w:after="60"/>
              <w:rPr>
                <w:b/>
                <w:color w:val="000000"/>
              </w:rPr>
            </w:pPr>
            <w:r>
              <w:rPr>
                <w:b/>
                <w:color w:val="000000"/>
              </w:rPr>
              <w:t>Order Ref: ROW/</w:t>
            </w:r>
            <w:r w:rsidRPr="00DF659D">
              <w:rPr>
                <w:b/>
                <w:color w:val="000000"/>
              </w:rPr>
              <w:t>32</w:t>
            </w:r>
            <w:r>
              <w:rPr>
                <w:b/>
                <w:color w:val="000000"/>
              </w:rPr>
              <w:t>57816</w:t>
            </w:r>
          </w:p>
        </w:tc>
      </w:tr>
      <w:tr w:rsidR="006F0643" w14:paraId="3C368A72" w14:textId="77777777" w:rsidTr="006F0643">
        <w:tc>
          <w:tcPr>
            <w:tcW w:w="9520" w:type="dxa"/>
            <w:shd w:val="clear" w:color="auto" w:fill="auto"/>
          </w:tcPr>
          <w:p w14:paraId="4CA049A8" w14:textId="0D81A2C4" w:rsidR="006F0643" w:rsidRDefault="006F0643" w:rsidP="00506447">
            <w:pPr>
              <w:pStyle w:val="TBullet"/>
            </w:pPr>
            <w:r>
              <w:t xml:space="preserve">This Order is made under Section 53 (2) (b) of the Wildlife and Countryside Act 1981 (the 1981 Act) and is known as </w:t>
            </w:r>
            <w:r w:rsidR="009F376F">
              <w:t xml:space="preserve">the </w:t>
            </w:r>
            <w:r w:rsidRPr="006F0643">
              <w:t xml:space="preserve">Public Footpath Kexby </w:t>
            </w:r>
            <w:r w:rsidR="009F376F">
              <w:t>20</w:t>
            </w:r>
            <w:r w:rsidRPr="006F0643">
              <w:t xml:space="preserve"> Modification Order 2020</w:t>
            </w:r>
            <w:r>
              <w:t>.</w:t>
            </w:r>
          </w:p>
        </w:tc>
      </w:tr>
      <w:tr w:rsidR="006F0643" w14:paraId="6913260A" w14:textId="77777777" w:rsidTr="006F0643">
        <w:tc>
          <w:tcPr>
            <w:tcW w:w="9520" w:type="dxa"/>
            <w:shd w:val="clear" w:color="auto" w:fill="auto"/>
          </w:tcPr>
          <w:p w14:paraId="136A1E25" w14:textId="50DA13E5" w:rsidR="006F0643" w:rsidRDefault="006F0643" w:rsidP="00506447">
            <w:pPr>
              <w:pStyle w:val="TBullet"/>
            </w:pPr>
            <w:r>
              <w:t>The Order is dated 2</w:t>
            </w:r>
            <w:r w:rsidR="00886804">
              <w:t>4</w:t>
            </w:r>
            <w:r>
              <w:t xml:space="preserve"> </w:t>
            </w:r>
            <w:r w:rsidR="00886804">
              <w:t xml:space="preserve">February </w:t>
            </w:r>
            <w:r>
              <w:t>20</w:t>
            </w:r>
            <w:r w:rsidR="00886804">
              <w:t>22</w:t>
            </w:r>
            <w:r>
              <w:t xml:space="preserve"> and proposes to modify the Definitive Map and Statement for the area by adding Footpath </w:t>
            </w:r>
            <w:r w:rsidR="00886804">
              <w:t xml:space="preserve">FP20 </w:t>
            </w:r>
            <w:r>
              <w:t xml:space="preserve">to extend from Point A to Point </w:t>
            </w:r>
            <w:r w:rsidR="00886804">
              <w:t>C</w:t>
            </w:r>
            <w:r>
              <w:t xml:space="preserve"> as shown on the Order Map and Schedule.</w:t>
            </w:r>
          </w:p>
        </w:tc>
      </w:tr>
      <w:tr w:rsidR="006F0643" w14:paraId="10933CC0" w14:textId="77777777" w:rsidTr="006F0643">
        <w:tc>
          <w:tcPr>
            <w:tcW w:w="9520" w:type="dxa"/>
            <w:shd w:val="clear" w:color="auto" w:fill="auto"/>
          </w:tcPr>
          <w:p w14:paraId="1EA73B1B" w14:textId="3A2C001A" w:rsidR="006F0643" w:rsidRDefault="006F0643" w:rsidP="00506447">
            <w:pPr>
              <w:pStyle w:val="TBullet"/>
            </w:pPr>
            <w:r>
              <w:t>There w</w:t>
            </w:r>
            <w:r w:rsidR="00886804">
              <w:t xml:space="preserve">ere ten </w:t>
            </w:r>
            <w:r>
              <w:t>objection</w:t>
            </w:r>
            <w:r w:rsidR="00886804">
              <w:t>s</w:t>
            </w:r>
            <w:r>
              <w:t xml:space="preserve"> outstanding when </w:t>
            </w:r>
            <w:r w:rsidR="00886804">
              <w:t xml:space="preserve">City of York Council </w:t>
            </w:r>
            <w:r>
              <w:t>(the “Council”) submitted the Order to the Secretary of State for Environment, Food and Rural Affairs for confirmation.</w:t>
            </w:r>
          </w:p>
        </w:tc>
      </w:tr>
      <w:tr w:rsidR="006F0643" w14:paraId="1B1C9E17" w14:textId="77777777" w:rsidTr="006F0643">
        <w:tc>
          <w:tcPr>
            <w:tcW w:w="9520" w:type="dxa"/>
            <w:shd w:val="clear" w:color="auto" w:fill="auto"/>
          </w:tcPr>
          <w:p w14:paraId="7B8E3F3A" w14:textId="6654BB24" w:rsidR="006F0643" w:rsidRPr="00FE5CF5" w:rsidRDefault="006F0643" w:rsidP="00506447">
            <w:pPr>
              <w:spacing w:before="60"/>
              <w:rPr>
                <w:b/>
                <w:color w:val="000000"/>
              </w:rPr>
            </w:pPr>
            <w:r>
              <w:rPr>
                <w:b/>
                <w:color w:val="000000"/>
              </w:rPr>
              <w:t xml:space="preserve">Summary of Decision:  The Order is </w:t>
            </w:r>
            <w:r w:rsidR="00886804">
              <w:rPr>
                <w:b/>
                <w:color w:val="000000"/>
              </w:rPr>
              <w:t xml:space="preserve">not </w:t>
            </w:r>
            <w:r>
              <w:rPr>
                <w:b/>
                <w:color w:val="000000"/>
              </w:rPr>
              <w:t>confirmed</w:t>
            </w:r>
          </w:p>
        </w:tc>
      </w:tr>
      <w:tr w:rsidR="006F0643" w14:paraId="25049541" w14:textId="77777777" w:rsidTr="006F0643">
        <w:tc>
          <w:tcPr>
            <w:tcW w:w="9520" w:type="dxa"/>
            <w:tcBorders>
              <w:bottom w:val="single" w:sz="6" w:space="0" w:color="000000"/>
            </w:tcBorders>
            <w:shd w:val="clear" w:color="auto" w:fill="auto"/>
          </w:tcPr>
          <w:p w14:paraId="33E9A250" w14:textId="77777777" w:rsidR="006F0643" w:rsidRPr="00FE5CF5" w:rsidRDefault="006F0643" w:rsidP="00506447">
            <w:pPr>
              <w:spacing w:before="60"/>
              <w:rPr>
                <w:b/>
                <w:color w:val="000000"/>
                <w:sz w:val="2"/>
              </w:rPr>
            </w:pPr>
          </w:p>
        </w:tc>
      </w:tr>
    </w:tbl>
    <w:p w14:paraId="2FFB89F9" w14:textId="3B2D6307" w:rsidR="00835DEF" w:rsidRPr="00835DEF" w:rsidRDefault="00835DEF" w:rsidP="00835DEF">
      <w:pPr>
        <w:pStyle w:val="Style1"/>
        <w:numPr>
          <w:ilvl w:val="0"/>
          <w:numId w:val="0"/>
        </w:numPr>
        <w:rPr>
          <w:b/>
        </w:rPr>
      </w:pPr>
      <w:r w:rsidRPr="00835DEF">
        <w:rPr>
          <w:b/>
        </w:rPr>
        <w:t>Preliminary matters</w:t>
      </w:r>
      <w:r w:rsidR="00C13D04">
        <w:rPr>
          <w:b/>
        </w:rPr>
        <w:t xml:space="preserve"> and general description of the claimed route</w:t>
      </w:r>
      <w:r w:rsidR="00DD6EE2">
        <w:rPr>
          <w:b/>
        </w:rPr>
        <w:t>s</w:t>
      </w:r>
    </w:p>
    <w:p w14:paraId="7174DD4A" w14:textId="5D2C1A63" w:rsidR="00886804" w:rsidRDefault="004F734F" w:rsidP="00C9597F">
      <w:pPr>
        <w:pStyle w:val="Style1"/>
      </w:pPr>
      <w:r>
        <w:t xml:space="preserve">The claimed route </w:t>
      </w:r>
      <w:r w:rsidR="00484016">
        <w:t xml:space="preserve">in </w:t>
      </w:r>
      <w:r w:rsidR="00484016" w:rsidRPr="00484016">
        <w:rPr>
          <w:bCs/>
        </w:rPr>
        <w:t>ROW/3259130</w:t>
      </w:r>
      <w:r w:rsidR="00484016">
        <w:t xml:space="preserve"> </w:t>
      </w:r>
      <w:r>
        <w:t>run</w:t>
      </w:r>
      <w:r w:rsidR="00886804">
        <w:t>s</w:t>
      </w:r>
      <w:r>
        <w:t xml:space="preserve"> between</w:t>
      </w:r>
      <w:r w:rsidR="00886804" w:rsidRPr="00886804">
        <w:rPr>
          <w:color w:val="auto"/>
          <w:kern w:val="0"/>
        </w:rPr>
        <w:t xml:space="preserve"> </w:t>
      </w:r>
      <w:r w:rsidR="00886804" w:rsidRPr="00886804">
        <w:t xml:space="preserve">public footpath Kexby 11 </w:t>
      </w:r>
      <w:r w:rsidR="00886804">
        <w:t xml:space="preserve">and </w:t>
      </w:r>
      <w:r w:rsidR="00886804" w:rsidRPr="00886804">
        <w:t>public bridleway Kexby 8</w:t>
      </w:r>
      <w:r w:rsidR="00E4418C">
        <w:t>.</w:t>
      </w:r>
      <w:r w:rsidR="0077756C">
        <w:t xml:space="preserve"> This bridleway is on Intake Lane and referred to as such by </w:t>
      </w:r>
      <w:proofErr w:type="gramStart"/>
      <w:r w:rsidR="0077756C">
        <w:t>some</w:t>
      </w:r>
      <w:proofErr w:type="gramEnd"/>
      <w:r w:rsidR="0077756C">
        <w:t xml:space="preserve"> witnesses. </w:t>
      </w:r>
      <w:r w:rsidR="00484016">
        <w:t>The c</w:t>
      </w:r>
      <w:r w:rsidR="00886804">
        <w:t xml:space="preserve">laimed route </w:t>
      </w:r>
      <w:r w:rsidR="00484016">
        <w:t xml:space="preserve">in </w:t>
      </w:r>
      <w:r w:rsidR="00484016" w:rsidRPr="00484016">
        <w:rPr>
          <w:bCs/>
        </w:rPr>
        <w:t>ROW/325</w:t>
      </w:r>
      <w:r w:rsidR="00484016">
        <w:rPr>
          <w:bCs/>
        </w:rPr>
        <w:t>816</w:t>
      </w:r>
      <w:r w:rsidR="00886804">
        <w:t xml:space="preserve"> also runs between FP11 and BW8 on a separate alignment.</w:t>
      </w:r>
      <w:r w:rsidR="00800FA5">
        <w:t xml:space="preserve"> In this decision I refer to both claimed routes as, respectively K19 and K20</w:t>
      </w:r>
      <w:r w:rsidR="00483606">
        <w:t xml:space="preserve">. </w:t>
      </w:r>
    </w:p>
    <w:p w14:paraId="1D2B4BC2" w14:textId="201A687F" w:rsidR="00245A85" w:rsidRDefault="00F3039A" w:rsidP="0054276C">
      <w:pPr>
        <w:pStyle w:val="Style1"/>
      </w:pPr>
      <w:r>
        <w:t>I made an accompanied site inspection</w:t>
      </w:r>
      <w:r w:rsidR="00E4418C">
        <w:t xml:space="preserve">, </w:t>
      </w:r>
      <w:r w:rsidR="00142990">
        <w:t>walk</w:t>
      </w:r>
      <w:r w:rsidR="00E4418C">
        <w:t>ing</w:t>
      </w:r>
      <w:r w:rsidR="00142990">
        <w:t xml:space="preserve"> the full length of the claimed route</w:t>
      </w:r>
      <w:r w:rsidR="00886804">
        <w:t>s</w:t>
      </w:r>
      <w:r w:rsidR="00245A85">
        <w:t xml:space="preserve"> </w:t>
      </w:r>
      <w:proofErr w:type="gramStart"/>
      <w:r w:rsidR="00245A85">
        <w:t>with the exception of</w:t>
      </w:r>
      <w:proofErr w:type="gramEnd"/>
      <w:r w:rsidR="00245A85">
        <w:t xml:space="preserve"> K20 where it goes from point 20B to 20C</w:t>
      </w:r>
      <w:r w:rsidR="00484016">
        <w:t xml:space="preserve">, due to </w:t>
      </w:r>
      <w:r w:rsidR="00196DB4">
        <w:t xml:space="preserve">parts of it appearing to be </w:t>
      </w:r>
      <w:r w:rsidR="00484016">
        <w:t>waterlogged</w:t>
      </w:r>
      <w:r w:rsidR="0004567C">
        <w:t>.</w:t>
      </w:r>
    </w:p>
    <w:p w14:paraId="22A7688B" w14:textId="77777777" w:rsidR="00196DB4" w:rsidRDefault="00245A85" w:rsidP="0054276C">
      <w:pPr>
        <w:pStyle w:val="Style1"/>
      </w:pPr>
      <w:r>
        <w:t xml:space="preserve">The main parties, </w:t>
      </w:r>
      <w:proofErr w:type="gramStart"/>
      <w:r>
        <w:t>ie</w:t>
      </w:r>
      <w:proofErr w:type="gramEnd"/>
      <w:r>
        <w:t xml:space="preserve"> the Council, </w:t>
      </w:r>
      <w:r w:rsidR="00E4418C">
        <w:t>the supporters, largely drawn from the Friends of Hagg Wood (FoHW)</w:t>
      </w:r>
      <w:r>
        <w:t xml:space="preserve"> and the objectors, requested a separate decision to be issued for each Order</w:t>
      </w:r>
      <w:r w:rsidR="00632F7E">
        <w:t xml:space="preserve">. </w:t>
      </w:r>
    </w:p>
    <w:p w14:paraId="0EC6548C" w14:textId="6E934412" w:rsidR="00245A85" w:rsidRDefault="00632F7E" w:rsidP="0054276C">
      <w:pPr>
        <w:pStyle w:val="Style1"/>
      </w:pPr>
      <w:r>
        <w:t xml:space="preserve">Although there are separate decisions, </w:t>
      </w:r>
      <w:r w:rsidR="00245A85">
        <w:t xml:space="preserve">I have </w:t>
      </w:r>
      <w:r w:rsidR="00E4418C">
        <w:t xml:space="preserve">brought together </w:t>
      </w:r>
      <w:proofErr w:type="gramStart"/>
      <w:r w:rsidR="00245A85">
        <w:t>some</w:t>
      </w:r>
      <w:proofErr w:type="gramEnd"/>
      <w:r w:rsidR="00245A85">
        <w:t xml:space="preserve"> issues common to both Orders in the interests of brevity and clarity. </w:t>
      </w:r>
    </w:p>
    <w:p w14:paraId="22A49AB4" w14:textId="6FAC4DB4" w:rsidR="00FE5CF5" w:rsidRDefault="00FE5CF5" w:rsidP="00FE5CF5">
      <w:pPr>
        <w:pStyle w:val="Heading6blackfont"/>
      </w:pPr>
      <w:r>
        <w:lastRenderedPageBreak/>
        <w:t>The Main Issue</w:t>
      </w:r>
      <w:r w:rsidR="00245A85">
        <w:t xml:space="preserve"> </w:t>
      </w:r>
      <w:r w:rsidR="00EB212F">
        <w:t xml:space="preserve">in </w:t>
      </w:r>
      <w:r w:rsidR="00484016">
        <w:t>the Decisions</w:t>
      </w:r>
    </w:p>
    <w:p w14:paraId="1FCFB965" w14:textId="00043D89" w:rsidR="00E50052" w:rsidRDefault="00235EB4" w:rsidP="00E50052">
      <w:pPr>
        <w:pStyle w:val="Style1"/>
      </w:pPr>
      <w:r>
        <w:t xml:space="preserve">The main issue is whether </w:t>
      </w:r>
      <w:r w:rsidR="0067496C">
        <w:t xml:space="preserve">the </w:t>
      </w:r>
      <w:r>
        <w:t>evidence discovered by the Council, taken with all other relevant evidence is sufficient to show on a balance of probabilities that a right of way</w:t>
      </w:r>
      <w:r w:rsidR="00C13D04">
        <w:t xml:space="preserve">, in this case a </w:t>
      </w:r>
      <w:r w:rsidR="004F734F">
        <w:t>footpath</w:t>
      </w:r>
      <w:r w:rsidR="00C13D04">
        <w:t>,</w:t>
      </w:r>
      <w:r>
        <w:t xml:space="preserve"> not shown in the Definitive Map and Statement</w:t>
      </w:r>
      <w:r w:rsidR="00F765D4">
        <w:t xml:space="preserve"> (DMS),</w:t>
      </w:r>
      <w:r>
        <w:t xml:space="preserve"> subsists over land </w:t>
      </w:r>
      <w:r w:rsidR="00F765D4">
        <w:t>as</w:t>
      </w:r>
      <w:r>
        <w:t xml:space="preserve"> </w:t>
      </w:r>
      <w:r w:rsidR="009A1D29">
        <w:t xml:space="preserve">shown on </w:t>
      </w:r>
      <w:r>
        <w:t xml:space="preserve">the </w:t>
      </w:r>
      <w:r w:rsidR="000649A6">
        <w:t xml:space="preserve">Order </w:t>
      </w:r>
      <w:r>
        <w:t>Map.</w:t>
      </w:r>
      <w:r w:rsidR="00E50052" w:rsidRPr="00E50052">
        <w:t xml:space="preserve"> </w:t>
      </w:r>
    </w:p>
    <w:p w14:paraId="7F080E89" w14:textId="5AF83EF0" w:rsidR="00E50052" w:rsidRDefault="00E50052" w:rsidP="00E50052">
      <w:pPr>
        <w:pStyle w:val="Style1"/>
      </w:pPr>
      <w:r>
        <w:t>Issues about</w:t>
      </w:r>
      <w:r w:rsidR="009A6E3C">
        <w:t xml:space="preserve"> cri</w:t>
      </w:r>
      <w:r w:rsidR="00C43761">
        <w:t>minal activity along the route</w:t>
      </w:r>
      <w:r w:rsidR="00064CCC">
        <w:t>s</w:t>
      </w:r>
      <w:r w:rsidR="00C43761">
        <w:t xml:space="preserve">, </w:t>
      </w:r>
      <w:r>
        <w:t>safety</w:t>
      </w:r>
      <w:r w:rsidR="00C43761">
        <w:t xml:space="preserve">, </w:t>
      </w:r>
      <w:r>
        <w:t xml:space="preserve">security, and </w:t>
      </w:r>
      <w:r w:rsidR="00064CCC">
        <w:t xml:space="preserve">their </w:t>
      </w:r>
      <w:r>
        <w:t xml:space="preserve">suitability, although legitimate concerns </w:t>
      </w:r>
      <w:proofErr w:type="gramStart"/>
      <w:r>
        <w:t>generally expressed</w:t>
      </w:r>
      <w:proofErr w:type="gramEnd"/>
      <w:r>
        <w:t xml:space="preserve"> by </w:t>
      </w:r>
      <w:r w:rsidR="00E4418C">
        <w:t xml:space="preserve">some of </w:t>
      </w:r>
      <w:r>
        <w:t>the objector</w:t>
      </w:r>
      <w:r w:rsidR="00245A85">
        <w:t>s</w:t>
      </w:r>
      <w:r>
        <w:t>, are not relevant to the main issue</w:t>
      </w:r>
      <w:r w:rsidR="00064CCC">
        <w:t>, nor is the assumed importance or benefit to the public of the routes as suggested on occasion by the supporters.</w:t>
      </w:r>
    </w:p>
    <w:p w14:paraId="73229C78" w14:textId="77777777" w:rsidR="000D0C98" w:rsidRPr="00843A47" w:rsidRDefault="00843A47" w:rsidP="00843A47">
      <w:pPr>
        <w:pStyle w:val="Style1"/>
        <w:numPr>
          <w:ilvl w:val="0"/>
          <w:numId w:val="0"/>
        </w:numPr>
        <w:rPr>
          <w:b/>
        </w:rPr>
      </w:pPr>
      <w:r w:rsidRPr="00843A47">
        <w:rPr>
          <w:b/>
        </w:rPr>
        <w:t xml:space="preserve">The </w:t>
      </w:r>
      <w:r w:rsidR="00D617F7">
        <w:rPr>
          <w:b/>
        </w:rPr>
        <w:t xml:space="preserve">relevant </w:t>
      </w:r>
      <w:r w:rsidRPr="00843A47">
        <w:rPr>
          <w:b/>
        </w:rPr>
        <w:t>law</w:t>
      </w:r>
      <w:r w:rsidR="000D0C98" w:rsidRPr="00843A47">
        <w:rPr>
          <w:b/>
        </w:rPr>
        <w:t xml:space="preserve">  </w:t>
      </w:r>
    </w:p>
    <w:p w14:paraId="11D9ADCB" w14:textId="424E981B" w:rsidR="00C76A81" w:rsidRDefault="00C76A81" w:rsidP="000D0C98">
      <w:pPr>
        <w:pStyle w:val="Style1"/>
      </w:pPr>
      <w:r w:rsidRPr="00C76A81">
        <w:t>The Order</w:t>
      </w:r>
      <w:r w:rsidR="00EB212F">
        <w:t>s</w:t>
      </w:r>
      <w:r w:rsidRPr="00C76A81">
        <w:t xml:space="preserve"> </w:t>
      </w:r>
      <w:r w:rsidR="00EB212F">
        <w:t>are</w:t>
      </w:r>
      <w:r w:rsidRPr="00C76A81">
        <w:t xml:space="preserve"> made under section 53(2)(b) of the 1981 Act</w:t>
      </w:r>
      <w:r w:rsidR="00E4418C">
        <w:t xml:space="preserve">. Section </w:t>
      </w:r>
      <w:r w:rsidRPr="00C76A81">
        <w:t>s53(3)(c) states that an Order should be made to modify the</w:t>
      </w:r>
      <w:r w:rsidRPr="00C76A81">
        <w:rPr>
          <w:color w:val="auto"/>
          <w:kern w:val="0"/>
        </w:rPr>
        <w:t xml:space="preserve"> </w:t>
      </w:r>
      <w:r w:rsidRPr="00C76A81">
        <w:t xml:space="preserve">DMS for an area on the discovery of evidence which, when considered with all other relevant evidence available, shows: </w:t>
      </w:r>
      <w:r w:rsidRPr="00C76A81">
        <w:rPr>
          <w:i/>
          <w:iCs/>
        </w:rPr>
        <w:t>“(i) that a right of way which is not shown in the map and statement subsists or is reasonably alleged to subsist over land in the area to which the map relates, being a right of way to which this Part applie</w:t>
      </w:r>
      <w:r w:rsidRPr="00C76A81">
        <w:t>s.”</w:t>
      </w:r>
    </w:p>
    <w:p w14:paraId="66ED0482" w14:textId="1747D626" w:rsidR="000D0C98" w:rsidRPr="000D0C98" w:rsidRDefault="0067496C" w:rsidP="000D0C98">
      <w:pPr>
        <w:pStyle w:val="Style1"/>
      </w:pPr>
      <w:r>
        <w:t xml:space="preserve">By s32 Highways Act 1980 </w:t>
      </w:r>
      <w:r w:rsidR="00C13D04">
        <w:t xml:space="preserve">I </w:t>
      </w:r>
      <w:r w:rsidR="00C475F9">
        <w:t>must</w:t>
      </w:r>
      <w:r w:rsidR="00C13D04">
        <w:t xml:space="preserve"> take </w:t>
      </w:r>
      <w:r w:rsidR="000D0C98" w:rsidRPr="000D0C98">
        <w:t xml:space="preserve">account of any </w:t>
      </w:r>
      <w:r w:rsidR="00C13D04">
        <w:t>“</w:t>
      </w:r>
      <w:r w:rsidR="000D0C98" w:rsidRPr="00C475F9">
        <w:rPr>
          <w:i/>
          <w:iCs/>
        </w:rPr>
        <w:t>map, plan or history of the locality or other relevant document</w:t>
      </w:r>
      <w:r w:rsidR="00C13D04">
        <w:t xml:space="preserve">” offered in evidence </w:t>
      </w:r>
      <w:r w:rsidR="000D0C98" w:rsidRPr="000D0C98">
        <w:t>and give such weight to it as is justified by the circumstances</w:t>
      </w:r>
      <w:r w:rsidR="00C13D04">
        <w:t xml:space="preserve">, including its antiquity, </w:t>
      </w:r>
      <w:r w:rsidR="00C13D04" w:rsidRPr="00C13D04">
        <w:t xml:space="preserve">the status of the person </w:t>
      </w:r>
      <w:r w:rsidR="00B7583B">
        <w:t xml:space="preserve">who made or compiled it, including for what purpose, </w:t>
      </w:r>
      <w:r w:rsidR="00C13D04" w:rsidRPr="00C13D04">
        <w:t>and the custody in which it has been kept and from which it is produced</w:t>
      </w:r>
      <w:r w:rsidR="000D0C98" w:rsidRPr="000D0C98">
        <w:t>.</w:t>
      </w:r>
    </w:p>
    <w:p w14:paraId="2DD2DF2C" w14:textId="1ADC98BD" w:rsidR="00E50052" w:rsidRDefault="00B7583B" w:rsidP="0002267F">
      <w:pPr>
        <w:pStyle w:val="Style1"/>
      </w:pPr>
      <w:r>
        <w:t xml:space="preserve">Section </w:t>
      </w:r>
      <w:r w:rsidR="00C13D04">
        <w:t xml:space="preserve">31 </w:t>
      </w:r>
      <w:r w:rsidR="0067496C">
        <w:t>of the 1980 Act</w:t>
      </w:r>
      <w:r w:rsidRPr="00B7583B">
        <w:t xml:space="preserve"> </w:t>
      </w:r>
      <w:r>
        <w:t>sets out a statutory presumption of dedication: i</w:t>
      </w:r>
      <w:r w:rsidR="00C13D04">
        <w:t>f public use of a way</w:t>
      </w:r>
      <w:r w:rsidR="00C76A81">
        <w:t xml:space="preserve"> </w:t>
      </w:r>
      <w:r w:rsidR="00C13D04">
        <w:t xml:space="preserve">for twenty years or more is shown, the way is deemed to have been dedicated as a highway of that description unless </w:t>
      </w:r>
      <w:r w:rsidR="00C13D04" w:rsidRPr="00C13D04">
        <w:t xml:space="preserve">there is sufficient evidence </w:t>
      </w:r>
      <w:r w:rsidR="0067496C">
        <w:t xml:space="preserve">from which </w:t>
      </w:r>
      <w:r w:rsidR="00D8091F">
        <w:t xml:space="preserve">one may </w:t>
      </w:r>
      <w:r w:rsidR="0067496C">
        <w:t xml:space="preserve">conclude </w:t>
      </w:r>
      <w:r w:rsidR="00C13D04" w:rsidRPr="00C13D04">
        <w:t xml:space="preserve">there was no </w:t>
      </w:r>
      <w:r w:rsidR="0067496C">
        <w:t xml:space="preserve">such </w:t>
      </w:r>
      <w:r w:rsidR="00C13D04" w:rsidRPr="00C13D04">
        <w:t>intention during that period to dedicate it</w:t>
      </w:r>
      <w:r w:rsidR="00C13D04">
        <w:t>.</w:t>
      </w:r>
      <w:r>
        <w:t xml:space="preserve"> </w:t>
      </w:r>
      <w:r w:rsidR="00C13D04" w:rsidRPr="00C13D04">
        <w:t xml:space="preserve">The </w:t>
      </w:r>
      <w:r w:rsidR="00C13D04">
        <w:t>twenty</w:t>
      </w:r>
      <w:r w:rsidR="008A52B3">
        <w:t>-</w:t>
      </w:r>
      <w:r w:rsidR="00C13D04" w:rsidRPr="00C13D04">
        <w:t>year</w:t>
      </w:r>
      <w:r w:rsidR="00C13D04">
        <w:t xml:space="preserve"> period </w:t>
      </w:r>
      <w:r w:rsidR="007F2B05">
        <w:t xml:space="preserve">must be calculated retrospectively from </w:t>
      </w:r>
      <w:r w:rsidR="00C13D04" w:rsidRPr="00C13D04">
        <w:t>the date when the public</w:t>
      </w:r>
      <w:r w:rsidR="00C13D04">
        <w:t xml:space="preserve"> right </w:t>
      </w:r>
      <w:r w:rsidR="00C13D04" w:rsidRPr="00C13D04">
        <w:t xml:space="preserve">to use the way </w:t>
      </w:r>
      <w:r w:rsidR="00C13D04">
        <w:t xml:space="preserve">as claimed </w:t>
      </w:r>
      <w:r w:rsidR="00C13D04" w:rsidRPr="00C13D04">
        <w:t>is brought into question</w:t>
      </w:r>
      <w:r w:rsidR="00C13D04">
        <w:t xml:space="preserve">. </w:t>
      </w:r>
      <w:r w:rsidR="0015342B">
        <w:t xml:space="preserve">Further, at common law it may be inferred that a way was dedicated and accepted for public use for periods less than 20 years. </w:t>
      </w:r>
    </w:p>
    <w:p w14:paraId="1BDC42A2" w14:textId="2A1C14F3" w:rsidR="00D9642B" w:rsidRDefault="00D9642B" w:rsidP="0002267F">
      <w:pPr>
        <w:pStyle w:val="Style1"/>
      </w:pPr>
      <w:proofErr w:type="gramStart"/>
      <w:r w:rsidRPr="00D9642B">
        <w:t>In order to</w:t>
      </w:r>
      <w:proofErr w:type="gramEnd"/>
      <w:r w:rsidRPr="00D9642B">
        <w:t xml:space="preserve"> prevent an additional right of way, the deposit of a legal statement and statutory declaration and placing in a local authority register may be made. (ss.31(6) and 31A.) </w:t>
      </w:r>
    </w:p>
    <w:p w14:paraId="125C75B0" w14:textId="3D4598C1" w:rsidR="00DD6EE2" w:rsidRPr="00DD6EE2" w:rsidRDefault="00DD6EE2" w:rsidP="00DD6EE2">
      <w:pPr>
        <w:pStyle w:val="Style1"/>
        <w:numPr>
          <w:ilvl w:val="0"/>
          <w:numId w:val="0"/>
        </w:numPr>
        <w:rPr>
          <w:b/>
          <w:bCs/>
          <w:u w:val="single"/>
        </w:rPr>
      </w:pPr>
      <w:r w:rsidRPr="00DD6EE2">
        <w:rPr>
          <w:b/>
          <w:bCs/>
          <w:u w:val="single"/>
        </w:rPr>
        <w:t>K</w:t>
      </w:r>
      <w:r>
        <w:rPr>
          <w:b/>
          <w:bCs/>
          <w:u w:val="single"/>
        </w:rPr>
        <w:t>19</w:t>
      </w:r>
      <w:r w:rsidRPr="00DD6EE2">
        <w:rPr>
          <w:b/>
          <w:bCs/>
          <w:u w:val="single"/>
        </w:rPr>
        <w:t xml:space="preserve"> ROW/325</w:t>
      </w:r>
      <w:r>
        <w:rPr>
          <w:b/>
          <w:bCs/>
          <w:u w:val="single"/>
        </w:rPr>
        <w:t>9130</w:t>
      </w:r>
    </w:p>
    <w:p w14:paraId="0DC85CB3" w14:textId="52551E71" w:rsidR="004536BB" w:rsidRPr="009E12AF" w:rsidRDefault="009E12AF" w:rsidP="00B7583B">
      <w:pPr>
        <w:pStyle w:val="Style1"/>
        <w:numPr>
          <w:ilvl w:val="0"/>
          <w:numId w:val="0"/>
        </w:numPr>
        <w:rPr>
          <w:b/>
          <w:i/>
          <w:iCs/>
        </w:rPr>
      </w:pPr>
      <w:r>
        <w:rPr>
          <w:b/>
        </w:rPr>
        <w:t>K19</w:t>
      </w:r>
      <w:r w:rsidR="009F0AAE">
        <w:rPr>
          <w:b/>
        </w:rPr>
        <w:t xml:space="preserve"> </w:t>
      </w:r>
      <w:r w:rsidR="00B7583B" w:rsidRPr="009E12AF">
        <w:rPr>
          <w:b/>
          <w:i/>
          <w:iCs/>
        </w:rPr>
        <w:t xml:space="preserve">When was the use of the route as a </w:t>
      </w:r>
      <w:r w:rsidR="00581164" w:rsidRPr="009E12AF">
        <w:rPr>
          <w:b/>
          <w:i/>
          <w:iCs/>
        </w:rPr>
        <w:t>footpath</w:t>
      </w:r>
      <w:r w:rsidR="00B7583B" w:rsidRPr="009E12AF">
        <w:rPr>
          <w:b/>
          <w:i/>
          <w:iCs/>
        </w:rPr>
        <w:t xml:space="preserve"> brought into question?</w:t>
      </w:r>
    </w:p>
    <w:p w14:paraId="4DD134B4" w14:textId="5C2E1CF9" w:rsidR="00412016" w:rsidRDefault="00412016" w:rsidP="00412016">
      <w:pPr>
        <w:pStyle w:val="Style1"/>
      </w:pPr>
      <w:r w:rsidRPr="00E1361F">
        <w:t xml:space="preserve">The </w:t>
      </w:r>
      <w:r>
        <w:t xml:space="preserve">relevant section of </w:t>
      </w:r>
      <w:r w:rsidRPr="00E1361F">
        <w:t xml:space="preserve">K19 </w:t>
      </w:r>
      <w:r>
        <w:t>in which the o</w:t>
      </w:r>
      <w:r w:rsidRPr="00E1361F">
        <w:t>bjectors have a</w:t>
      </w:r>
      <w:r>
        <w:t>n</w:t>
      </w:r>
      <w:r w:rsidRPr="00E1361F">
        <w:t xml:space="preserve"> interest in B-C-D</w:t>
      </w:r>
      <w:r w:rsidR="00E4418C">
        <w:t>,</w:t>
      </w:r>
      <w:r>
        <w:t xml:space="preserve"> is a </w:t>
      </w:r>
      <w:r w:rsidRPr="00E1361F">
        <w:t>surfaced forestry track from Intake Lane across Hagg Farm and into Hagg Wood.</w:t>
      </w:r>
      <w:r>
        <w:t xml:space="preserve"> </w:t>
      </w:r>
      <w:r w:rsidRPr="00E1361F">
        <w:t xml:space="preserve">The Church Commissioners </w:t>
      </w:r>
      <w:r>
        <w:t xml:space="preserve">(CC) had </w:t>
      </w:r>
      <w:r w:rsidRPr="00E1361F">
        <w:t xml:space="preserve">owned the freehold land </w:t>
      </w:r>
      <w:r>
        <w:t xml:space="preserve">over </w:t>
      </w:r>
      <w:r w:rsidRPr="00E1361F">
        <w:t xml:space="preserve">which K19 runs and </w:t>
      </w:r>
      <w:r>
        <w:t xml:space="preserve">leased it </w:t>
      </w:r>
      <w:r w:rsidRPr="00E1361F">
        <w:t xml:space="preserve">to the Forestry Commission </w:t>
      </w:r>
      <w:r>
        <w:t xml:space="preserve">(FC) </w:t>
      </w:r>
      <w:r w:rsidRPr="00E1361F">
        <w:t xml:space="preserve">who </w:t>
      </w:r>
      <w:r>
        <w:t xml:space="preserve">appear to have </w:t>
      </w:r>
      <w:r w:rsidRPr="00E1361F">
        <w:t xml:space="preserve">constructed the track sometime </w:t>
      </w:r>
      <w:r>
        <w:t xml:space="preserve">in </w:t>
      </w:r>
      <w:r w:rsidRPr="00E1361F">
        <w:t xml:space="preserve">the 1980s. </w:t>
      </w:r>
    </w:p>
    <w:p w14:paraId="1066B085" w14:textId="0FE797C9" w:rsidR="00A24F3E" w:rsidRDefault="00412016" w:rsidP="00412016">
      <w:pPr>
        <w:pStyle w:val="Style1"/>
      </w:pPr>
      <w:r>
        <w:t>W</w:t>
      </w:r>
      <w:r w:rsidRPr="00412016">
        <w:t xml:space="preserve">hen making the order </w:t>
      </w:r>
      <w:r>
        <w:t xml:space="preserve">the Council considered that the relevant period was </w:t>
      </w:r>
      <w:r w:rsidRPr="00412016">
        <w:t xml:space="preserve">1977-1997, </w:t>
      </w:r>
      <w:proofErr w:type="gramStart"/>
      <w:r w:rsidRPr="00412016">
        <w:t>ie</w:t>
      </w:r>
      <w:proofErr w:type="gramEnd"/>
      <w:r w:rsidRPr="00412016">
        <w:t xml:space="preserve"> </w:t>
      </w:r>
      <w:r w:rsidR="00232CC9">
        <w:t xml:space="preserve">to the </w:t>
      </w:r>
      <w:r w:rsidRPr="00412016">
        <w:t xml:space="preserve">date of </w:t>
      </w:r>
      <w:r w:rsidR="00232CC9">
        <w:t xml:space="preserve">the </w:t>
      </w:r>
      <w:r w:rsidRPr="00412016">
        <w:t>application</w:t>
      </w:r>
      <w:r>
        <w:t xml:space="preserve">, referring to evidence </w:t>
      </w:r>
      <w:r w:rsidR="00232CC9">
        <w:t xml:space="preserve">about </w:t>
      </w:r>
      <w:r w:rsidRPr="00E1361F">
        <w:t>a pre-existing route in the same area</w:t>
      </w:r>
      <w:r>
        <w:t xml:space="preserve"> that </w:t>
      </w:r>
      <w:r w:rsidRPr="00E1361F">
        <w:t>pre-dates the creation of the formal track</w:t>
      </w:r>
      <w:r>
        <w:t>. The objectors point to a further period 1999 to 2019</w:t>
      </w:r>
      <w:r w:rsidR="00232CC9">
        <w:t>,</w:t>
      </w:r>
      <w:r>
        <w:t xml:space="preserve"> due to what they state was </w:t>
      </w:r>
      <w:r w:rsidRPr="006615A4">
        <w:t xml:space="preserve">the locking of the gates prior to and after the sale of the land </w:t>
      </w:r>
      <w:r>
        <w:t xml:space="preserve">that </w:t>
      </w:r>
      <w:r w:rsidRPr="006615A4">
        <w:t>includ</w:t>
      </w:r>
      <w:r>
        <w:t>ed</w:t>
      </w:r>
      <w:r w:rsidRPr="006615A4">
        <w:t xml:space="preserve"> the forestry track in 2019</w:t>
      </w:r>
      <w:r>
        <w:t xml:space="preserve">. </w:t>
      </w:r>
    </w:p>
    <w:p w14:paraId="14368754" w14:textId="6D459900" w:rsidR="00233F0B" w:rsidRDefault="00412016" w:rsidP="00412016">
      <w:pPr>
        <w:pStyle w:val="Style1"/>
      </w:pPr>
      <w:r>
        <w:lastRenderedPageBreak/>
        <w:t>The supporter</w:t>
      </w:r>
      <w:r w:rsidR="00845A33">
        <w:t xml:space="preserve">s </w:t>
      </w:r>
      <w:r>
        <w:t xml:space="preserve">submit that it matters little what was the date of bringing into question the alleged right of way under s31 of the 1980 </w:t>
      </w:r>
      <w:proofErr w:type="gramStart"/>
      <w:r>
        <w:t>Act as</w:t>
      </w:r>
      <w:proofErr w:type="gramEnd"/>
      <w:r>
        <w:t xml:space="preserve"> according to them </w:t>
      </w:r>
      <w:r w:rsidRPr="00C511EE">
        <w:t xml:space="preserve">there is abundant evidence of </w:t>
      </w:r>
      <w:r>
        <w:t xml:space="preserve">public </w:t>
      </w:r>
      <w:r w:rsidRPr="00C511EE">
        <w:t>use</w:t>
      </w:r>
      <w:r>
        <w:t>r</w:t>
      </w:r>
      <w:r w:rsidRPr="00C511EE">
        <w:t xml:space="preserve"> as of right </w:t>
      </w:r>
      <w:r w:rsidR="00233F0B">
        <w:t>throughout the periods posited</w:t>
      </w:r>
      <w:r w:rsidR="00845A33">
        <w:t xml:space="preserve">, and they are </w:t>
      </w:r>
      <w:r w:rsidR="00233F0B">
        <w:t xml:space="preserve">content to argue </w:t>
      </w:r>
      <w:r w:rsidR="00233F0B" w:rsidRPr="00412016">
        <w:t xml:space="preserve">for </w:t>
      </w:r>
      <w:r w:rsidR="00233F0B">
        <w:t xml:space="preserve">a </w:t>
      </w:r>
      <w:r w:rsidR="00F11EC2" w:rsidRPr="00412016">
        <w:t>20-year</w:t>
      </w:r>
      <w:r w:rsidR="00233F0B">
        <w:t xml:space="preserve"> period </w:t>
      </w:r>
      <w:r w:rsidR="00233F0B" w:rsidRPr="00412016">
        <w:t>of use between 1999-2019</w:t>
      </w:r>
      <w:r w:rsidR="00233F0B">
        <w:t>.</w:t>
      </w:r>
    </w:p>
    <w:p w14:paraId="1E2BAAB6" w14:textId="1D3B22BB" w:rsidR="00412016" w:rsidRDefault="00233F0B" w:rsidP="00412016">
      <w:pPr>
        <w:pStyle w:val="Style1"/>
      </w:pPr>
      <w:r>
        <w:t>A</w:t>
      </w:r>
      <w:r w:rsidR="00412016">
        <w:t xml:space="preserve"> certain period </w:t>
      </w:r>
      <w:r>
        <w:t xml:space="preserve">of at least 20 years </w:t>
      </w:r>
      <w:r w:rsidR="00412016">
        <w:t xml:space="preserve">must be defined if reliance is placed on s31. </w:t>
      </w:r>
      <w:r>
        <w:t>Furthermore, if there are two or more such periods advanced for consideration, they should be examined in turn</w:t>
      </w:r>
      <w:r w:rsidR="008126B8">
        <w:t xml:space="preserve">. This is because </w:t>
      </w:r>
      <w:r>
        <w:t>the earliest period if substantiated will thenceforth control the position; in other words if</w:t>
      </w:r>
      <w:r w:rsidR="00531EDA">
        <w:t xml:space="preserve">, say </w:t>
      </w:r>
      <w:r>
        <w:t>by 19</w:t>
      </w:r>
      <w:r w:rsidR="00064CCC">
        <w:t>9</w:t>
      </w:r>
      <w:r>
        <w:t>7 public rights of way had been established in accordance with the requirements, no action in subsequent years could dislodge the proposition “</w:t>
      </w:r>
      <w:r w:rsidRPr="007E419D">
        <w:rPr>
          <w:i/>
          <w:iCs/>
        </w:rPr>
        <w:t>once a highway, always a highway</w:t>
      </w:r>
      <w:r>
        <w:t>”, short of a statutory closure or destruction in certain circumstances</w:t>
      </w:r>
      <w:r w:rsidR="007E419D">
        <w:t>,</w:t>
      </w:r>
      <w:r>
        <w:t xml:space="preserve"> n</w:t>
      </w:r>
      <w:r w:rsidR="008126B8">
        <w:t xml:space="preserve">either of which </w:t>
      </w:r>
      <w:r w:rsidR="007E419D">
        <w:t>obtain</w:t>
      </w:r>
      <w:r w:rsidR="00D72335">
        <w:t>s</w:t>
      </w:r>
      <w:r w:rsidR="00FD7CC9">
        <w:t xml:space="preserve"> here</w:t>
      </w:r>
      <w:r>
        <w:t xml:space="preserve">.  </w:t>
      </w:r>
    </w:p>
    <w:p w14:paraId="3C141968" w14:textId="60C054A8" w:rsidR="00D322B5" w:rsidRDefault="00845A33" w:rsidP="00845A33">
      <w:pPr>
        <w:pStyle w:val="Style1"/>
      </w:pPr>
      <w:r>
        <w:t>The evidence</w:t>
      </w:r>
      <w:r w:rsidR="00D72335">
        <w:t xml:space="preserve"> indicates to me that it was in the summer of </w:t>
      </w:r>
      <w:r>
        <w:t xml:space="preserve">1997 when the public right of way was brought </w:t>
      </w:r>
      <w:r w:rsidR="009E12AF">
        <w:t>i</w:t>
      </w:r>
      <w:r>
        <w:t xml:space="preserve">nto question, due </w:t>
      </w:r>
      <w:r w:rsidR="009E12AF">
        <w:t xml:space="preserve">principally </w:t>
      </w:r>
      <w:r>
        <w:t xml:space="preserve">to the </w:t>
      </w:r>
      <w:r w:rsidR="00D72335">
        <w:t xml:space="preserve">contemporaneous account given in the applicants’ history of the route. It was noted therein that negotiations for permissive access had </w:t>
      </w:r>
      <w:proofErr w:type="gramStart"/>
      <w:r w:rsidR="00D72335">
        <w:t>faltered</w:t>
      </w:r>
      <w:proofErr w:type="gramEnd"/>
      <w:r w:rsidR="00D72335">
        <w:t xml:space="preserve"> and the owner had tied up one of the gates on the Order route with string</w:t>
      </w:r>
      <w:r w:rsidR="00484016">
        <w:t xml:space="preserve"> and there was </w:t>
      </w:r>
      <w:r w:rsidR="00D72335">
        <w:t xml:space="preserve">a notice stating that there was no public footpath. </w:t>
      </w:r>
      <w:r w:rsidR="00DD6EE2">
        <w:t xml:space="preserve">At about this time </w:t>
      </w:r>
      <w:r w:rsidR="00D72335">
        <w:t xml:space="preserve">a padlocked gate was installed which </w:t>
      </w:r>
      <w:r>
        <w:t xml:space="preserve">could not be traversed easily or safely by </w:t>
      </w:r>
      <w:proofErr w:type="gramStart"/>
      <w:r>
        <w:t>several</w:t>
      </w:r>
      <w:proofErr w:type="gramEnd"/>
      <w:r>
        <w:t xml:space="preserve"> users</w:t>
      </w:r>
      <w:r w:rsidR="00D322B5">
        <w:t xml:space="preserve">. </w:t>
      </w:r>
      <w:r w:rsidR="00227D88">
        <w:t>T</w:t>
      </w:r>
      <w:r w:rsidR="00227D88" w:rsidRPr="00227D88">
        <w:t xml:space="preserve">he application to add the way to the </w:t>
      </w:r>
      <w:r w:rsidR="00D72335">
        <w:t>DMS</w:t>
      </w:r>
      <w:r w:rsidR="00227D88" w:rsidRPr="00227D88">
        <w:t xml:space="preserve"> </w:t>
      </w:r>
      <w:r w:rsidR="00D72335">
        <w:t xml:space="preserve">followed </w:t>
      </w:r>
      <w:r w:rsidR="00073C39" w:rsidRPr="00073C39">
        <w:t>in December 1997 from the F</w:t>
      </w:r>
      <w:r w:rsidR="00073C39">
        <w:t>oHW</w:t>
      </w:r>
      <w:r w:rsidR="00073C39" w:rsidRPr="00073C39">
        <w:t>.</w:t>
      </w:r>
    </w:p>
    <w:p w14:paraId="3CA38AD5" w14:textId="32F87BE4" w:rsidR="00845A33" w:rsidRPr="00845A33" w:rsidRDefault="009E12AF" w:rsidP="00845A33">
      <w:pPr>
        <w:pStyle w:val="Style1"/>
      </w:pPr>
      <w:r>
        <w:t xml:space="preserve">Although </w:t>
      </w:r>
      <w:r w:rsidR="00D72335">
        <w:t>t</w:t>
      </w:r>
      <w:r w:rsidR="00D72335" w:rsidRPr="00D72335">
        <w:t xml:space="preserve">he making of an application to </w:t>
      </w:r>
      <w:r w:rsidR="00D72335">
        <w:t xml:space="preserve">record a public right of way </w:t>
      </w:r>
      <w:r w:rsidR="00D72335" w:rsidRPr="00D72335">
        <w:t>may amount to an act bringing the right of the public to use the way into question</w:t>
      </w:r>
      <w:r w:rsidR="00D72335">
        <w:t>, I am satisfied</w:t>
      </w:r>
      <w:r w:rsidR="00845A33" w:rsidRPr="00845A33">
        <w:t xml:space="preserve"> that the earliest date when </w:t>
      </w:r>
      <w:r>
        <w:t xml:space="preserve">the public </w:t>
      </w:r>
      <w:r w:rsidR="00845A33" w:rsidRPr="00845A33">
        <w:t xml:space="preserve">use </w:t>
      </w:r>
      <w:r>
        <w:t>of K19 was</w:t>
      </w:r>
      <w:r w:rsidR="00845A33" w:rsidRPr="00845A33">
        <w:t xml:space="preserve"> effectively brought into question</w:t>
      </w:r>
      <w:r>
        <w:t xml:space="preserve"> was in </w:t>
      </w:r>
      <w:r w:rsidR="00D72335">
        <w:t>the summer of 1997.</w:t>
      </w:r>
      <w:r>
        <w:t xml:space="preserve"> </w:t>
      </w:r>
      <w:proofErr w:type="gramStart"/>
      <w:r>
        <w:t>Therefore</w:t>
      </w:r>
      <w:proofErr w:type="gramEnd"/>
      <w:r>
        <w:t xml:space="preserve"> f</w:t>
      </w:r>
      <w:r w:rsidR="00845A33" w:rsidRPr="00845A33">
        <w:t xml:space="preserve">or the purposes of the statutory test of deemed dedication such use must have subsisted for twenty years before that date, </w:t>
      </w:r>
      <w:r>
        <w:t xml:space="preserve">ie the </w:t>
      </w:r>
      <w:r w:rsidR="00845A33" w:rsidRPr="00845A33">
        <w:t xml:space="preserve">relevant period </w:t>
      </w:r>
      <w:r w:rsidR="000233EA">
        <w:t xml:space="preserve">to be considered firstly, </w:t>
      </w:r>
      <w:r w:rsidR="00845A33" w:rsidRPr="00845A33">
        <w:t>is 19</w:t>
      </w:r>
      <w:r>
        <w:t>77</w:t>
      </w:r>
      <w:r w:rsidR="00845A33" w:rsidRPr="00845A33">
        <w:t xml:space="preserve"> to </w:t>
      </w:r>
      <w:r>
        <w:t>1997</w:t>
      </w:r>
      <w:r w:rsidR="00845A33" w:rsidRPr="00845A33">
        <w:t>.</w:t>
      </w:r>
    </w:p>
    <w:p w14:paraId="45C53A15" w14:textId="384B8B0F" w:rsidR="00064CCC" w:rsidRPr="009E12AF" w:rsidRDefault="009F0AAE" w:rsidP="009E12AF">
      <w:pPr>
        <w:pStyle w:val="Style1"/>
        <w:numPr>
          <w:ilvl w:val="0"/>
          <w:numId w:val="0"/>
        </w:numPr>
        <w:rPr>
          <w:b/>
          <w:bCs/>
        </w:rPr>
      </w:pPr>
      <w:r>
        <w:rPr>
          <w:b/>
          <w:bCs/>
        </w:rPr>
        <w:t xml:space="preserve">K19 </w:t>
      </w:r>
      <w:r w:rsidR="009E12AF" w:rsidRPr="009E12AF">
        <w:rPr>
          <w:b/>
          <w:bCs/>
        </w:rPr>
        <w:t>Documentary evidence</w:t>
      </w:r>
    </w:p>
    <w:p w14:paraId="76B07062" w14:textId="7BE24BEF" w:rsidR="00C234A2" w:rsidRDefault="009E12AF" w:rsidP="00C234A2">
      <w:pPr>
        <w:pStyle w:val="Style1"/>
      </w:pPr>
      <w:r>
        <w:t>T</w:t>
      </w:r>
      <w:r w:rsidR="00052AB7">
        <w:t xml:space="preserve">he historical mapping evidence shows something of the K19 route but </w:t>
      </w:r>
      <w:r w:rsidR="00C234A2">
        <w:t>not in its entirety</w:t>
      </w:r>
      <w:r>
        <w:t>. T</w:t>
      </w:r>
      <w:r w:rsidR="00C234A2">
        <w:t>he OS maps provide no evidence of public status, and the other historical documentation such as t</w:t>
      </w:r>
      <w:r w:rsidR="00C234A2" w:rsidRPr="00C234A2">
        <w:t xml:space="preserve">he 1905 estate sale documents and the 1910 Finance Act Index Plan are inconclusive. </w:t>
      </w:r>
    </w:p>
    <w:p w14:paraId="432262AF" w14:textId="5508EF8A" w:rsidR="000233EA" w:rsidRPr="000233EA" w:rsidRDefault="000233EA" w:rsidP="000233EA">
      <w:pPr>
        <w:pStyle w:val="Style1"/>
      </w:pPr>
      <w:r w:rsidRPr="000233EA">
        <w:t xml:space="preserve">On balance I agree with the part of the objectors’ case that there is no evidence from which it may be inferred on balance of probability that K19 was subject to any public rights of way in the 19c or early 20c. </w:t>
      </w:r>
      <w:r w:rsidR="006038F8">
        <w:t>Furthermore, w</w:t>
      </w:r>
      <w:r w:rsidRPr="000233EA">
        <w:t xml:space="preserve">hether there was a landowner with capacity to dedicate prior to 1925 is not an issue that I need to resolve. </w:t>
      </w:r>
    </w:p>
    <w:p w14:paraId="1D343603" w14:textId="5B17E4BC" w:rsidR="000233EA" w:rsidRDefault="000233EA" w:rsidP="000233EA">
      <w:pPr>
        <w:pStyle w:val="Style1"/>
      </w:pPr>
      <w:r>
        <w:t xml:space="preserve">A right of way from Intake Lane into Hagg Wood was granted to the FC in a lease dated 25 September 1952 from the CC. </w:t>
      </w:r>
      <w:r w:rsidR="00531EDA">
        <w:t>Reliance is placed on the lease plan</w:t>
      </w:r>
      <w:r w:rsidR="006038F8">
        <w:t xml:space="preserve"> which is said to show </w:t>
      </w:r>
      <w:r w:rsidR="00970AC7" w:rsidRPr="00531EDA">
        <w:t>the forestry access track marked brow</w:t>
      </w:r>
      <w:r w:rsidR="00812EC3">
        <w:t>n</w:t>
      </w:r>
      <w:r>
        <w:t>. T</w:t>
      </w:r>
      <w:r w:rsidR="00970AC7">
        <w:t>he objectors</w:t>
      </w:r>
      <w:r>
        <w:t>’</w:t>
      </w:r>
      <w:r w:rsidR="00970AC7">
        <w:t xml:space="preserve"> view is that it shows the then </w:t>
      </w:r>
      <w:r w:rsidR="00970AC7" w:rsidRPr="00531EDA">
        <w:t>access road aligned inconsistently with the current forestry track</w:t>
      </w:r>
      <w:r w:rsidR="00812EC3">
        <w:t xml:space="preserve">, and that </w:t>
      </w:r>
      <w:r w:rsidR="00531EDA">
        <w:t xml:space="preserve">the owners </w:t>
      </w:r>
      <w:r w:rsidR="00531EDA" w:rsidRPr="00531EDA">
        <w:t xml:space="preserve">Mr and </w:t>
      </w:r>
      <w:proofErr w:type="gramStart"/>
      <w:r w:rsidR="00531EDA" w:rsidRPr="00531EDA">
        <w:t>Mrs</w:t>
      </w:r>
      <w:proofErr w:type="gramEnd"/>
      <w:r w:rsidR="00531EDA" w:rsidRPr="00531EDA">
        <w:t xml:space="preserve"> D </w:t>
      </w:r>
      <w:r w:rsidR="00531EDA">
        <w:t xml:space="preserve">were advised </w:t>
      </w:r>
      <w:r w:rsidR="00812EC3">
        <w:t xml:space="preserve">in 1986 </w:t>
      </w:r>
      <w:r w:rsidR="00531EDA" w:rsidRPr="00531EDA">
        <w:t xml:space="preserve">that the access to the FC </w:t>
      </w:r>
      <w:r w:rsidR="00531EDA">
        <w:t>r</w:t>
      </w:r>
      <w:r w:rsidR="00531EDA" w:rsidRPr="00531EDA">
        <w:t xml:space="preserve">ight of </w:t>
      </w:r>
      <w:r w:rsidR="00531EDA">
        <w:t>w</w:t>
      </w:r>
      <w:r w:rsidR="00531EDA" w:rsidRPr="00531EDA">
        <w:t>ay had been altered, suggesting further changes in the layout and alignment of the forestry track.</w:t>
      </w:r>
      <w:r w:rsidRPr="000233EA">
        <w:t xml:space="preserve"> </w:t>
      </w:r>
    </w:p>
    <w:p w14:paraId="6F264C36" w14:textId="77777777" w:rsidR="000D3767" w:rsidRDefault="000233EA" w:rsidP="009C16A2">
      <w:pPr>
        <w:pStyle w:val="Style1"/>
      </w:pPr>
      <w:r>
        <w:lastRenderedPageBreak/>
        <w:t>T</w:t>
      </w:r>
      <w:r w:rsidRPr="00531EDA">
        <w:t xml:space="preserve">he FC had a right over this or a similar route for </w:t>
      </w:r>
      <w:proofErr w:type="gramStart"/>
      <w:r>
        <w:t>several</w:t>
      </w:r>
      <w:proofErr w:type="gramEnd"/>
      <w:r>
        <w:t xml:space="preserve"> </w:t>
      </w:r>
      <w:r w:rsidRPr="00531EDA">
        <w:t xml:space="preserve">years. </w:t>
      </w:r>
      <w:r>
        <w:t xml:space="preserve">The </w:t>
      </w:r>
      <w:r w:rsidRPr="00531EDA">
        <w:t xml:space="preserve">absence of visible wear to the surface </w:t>
      </w:r>
      <w:r>
        <w:t>does not support the existence of public user</w:t>
      </w:r>
      <w:r w:rsidRPr="00531EDA">
        <w:t xml:space="preserve"> </w:t>
      </w:r>
      <w:r>
        <w:t xml:space="preserve">but nor does it </w:t>
      </w:r>
      <w:r w:rsidRPr="00531EDA">
        <w:t xml:space="preserve">mean that </w:t>
      </w:r>
      <w:r>
        <w:t xml:space="preserve">such </w:t>
      </w:r>
      <w:r w:rsidRPr="00531EDA">
        <w:t>a way was not usable or used.</w:t>
      </w:r>
      <w:r w:rsidR="00812EC3">
        <w:t xml:space="preserve"> T</w:t>
      </w:r>
      <w:r w:rsidR="00812EC3" w:rsidRPr="00812EC3">
        <w:t xml:space="preserve">he forestry access </w:t>
      </w:r>
      <w:r w:rsidR="00812EC3">
        <w:t xml:space="preserve">track </w:t>
      </w:r>
      <w:r w:rsidR="00812EC3" w:rsidRPr="00812EC3">
        <w:t xml:space="preserve">on the 1952 FC lease </w:t>
      </w:r>
      <w:r w:rsidR="00812EC3">
        <w:t xml:space="preserve">is at a small scale, and no firm conclusions can be drawn from this map alone, however the </w:t>
      </w:r>
      <w:r w:rsidR="00812EC3" w:rsidRPr="00812EC3">
        <w:t xml:space="preserve">alignment </w:t>
      </w:r>
      <w:r w:rsidR="00812EC3">
        <w:t>is broadly consistent in my view with</w:t>
      </w:r>
      <w:r w:rsidR="00812EC3" w:rsidRPr="00812EC3">
        <w:t xml:space="preserve"> th</w:t>
      </w:r>
      <w:r w:rsidR="00812EC3">
        <w:t>at part of K19 as claimed.</w:t>
      </w:r>
      <w:r w:rsidR="009F0AAE">
        <w:t xml:space="preserve"> </w:t>
      </w:r>
    </w:p>
    <w:p w14:paraId="1F07870B" w14:textId="392A40BC" w:rsidR="000D3767" w:rsidRPr="000D3767" w:rsidRDefault="000D3767" w:rsidP="009C16A2">
      <w:pPr>
        <w:pStyle w:val="Style1"/>
      </w:pPr>
      <w:r>
        <w:t xml:space="preserve">There is no </w:t>
      </w:r>
      <w:proofErr w:type="gramStart"/>
      <w:r>
        <w:t xml:space="preserve">clear </w:t>
      </w:r>
      <w:r w:rsidRPr="000D3767">
        <w:t>evidence</w:t>
      </w:r>
      <w:proofErr w:type="gramEnd"/>
      <w:r w:rsidRPr="000D3767">
        <w:t xml:space="preserve"> of obstruction </w:t>
      </w:r>
      <w:r>
        <w:t>of the FC’s private access rights</w:t>
      </w:r>
      <w:r w:rsidR="00FD7CC9">
        <w:t>. I</w:t>
      </w:r>
      <w:r w:rsidRPr="000D3767">
        <w:t xml:space="preserve">t </w:t>
      </w:r>
      <w:r>
        <w:t xml:space="preserve">is reasonable to </w:t>
      </w:r>
      <w:r w:rsidRPr="000D3767">
        <w:t xml:space="preserve">assume that </w:t>
      </w:r>
      <w:r>
        <w:t xml:space="preserve">there was </w:t>
      </w:r>
      <w:r w:rsidRPr="000D3767">
        <w:t xml:space="preserve">a gate to which they controlled access, </w:t>
      </w:r>
      <w:r>
        <w:t>and</w:t>
      </w:r>
      <w:r w:rsidRPr="000D3767">
        <w:t xml:space="preserve"> if vehicles could pass it </w:t>
      </w:r>
      <w:r>
        <w:t xml:space="preserve">is likely in my view that it would have been </w:t>
      </w:r>
      <w:r w:rsidRPr="000D3767">
        <w:t xml:space="preserve">physically </w:t>
      </w:r>
      <w:r>
        <w:t xml:space="preserve">possible for </w:t>
      </w:r>
      <w:r w:rsidR="00E70F6A">
        <w:t xml:space="preserve">pedestrians </w:t>
      </w:r>
      <w:r>
        <w:t>to access the same route</w:t>
      </w:r>
      <w:r w:rsidR="00FD7CC9">
        <w:t>.</w:t>
      </w:r>
    </w:p>
    <w:p w14:paraId="760C8D0E" w14:textId="5FFDCCBF" w:rsidR="00970AC7" w:rsidRPr="00C234A2" w:rsidRDefault="00970AC7" w:rsidP="00C234A2">
      <w:pPr>
        <w:pStyle w:val="Style1"/>
      </w:pPr>
      <w:r w:rsidRPr="00970AC7">
        <w:t xml:space="preserve">The Definitive Map process for the former East Riding of Yorkshire </w:t>
      </w:r>
      <w:r w:rsidR="006038F8">
        <w:t xml:space="preserve">became </w:t>
      </w:r>
      <w:r w:rsidR="00E60803">
        <w:t>complicated</w:t>
      </w:r>
      <w:r w:rsidR="006F6F9E">
        <w:t xml:space="preserve"> due to successive changes in local government entities</w:t>
      </w:r>
      <w:r w:rsidRPr="00970AC7">
        <w:t xml:space="preserve"> and </w:t>
      </w:r>
      <w:r w:rsidR="00E60803">
        <w:t xml:space="preserve">has been </w:t>
      </w:r>
      <w:r w:rsidR="00FD7CC9">
        <w:t>delayed</w:t>
      </w:r>
      <w:r w:rsidR="00AC3BCE">
        <w:t xml:space="preserve"> with </w:t>
      </w:r>
      <w:r w:rsidRPr="00970AC7">
        <w:t xml:space="preserve">outstanding objections to the inclusion of routes </w:t>
      </w:r>
      <w:r w:rsidR="00484016">
        <w:t xml:space="preserve">relating to public footpath claims </w:t>
      </w:r>
      <w:r w:rsidRPr="00970AC7">
        <w:t>from the 1950's and 1960's.</w:t>
      </w:r>
      <w:r>
        <w:t xml:space="preserve"> </w:t>
      </w:r>
      <w:r w:rsidR="006F6F9E">
        <w:t xml:space="preserve">I note the objector’s assertion that the precise </w:t>
      </w:r>
      <w:r w:rsidR="006F6F9E" w:rsidRPr="006F6F9E">
        <w:t xml:space="preserve">line claimed under the 1949 Act does not </w:t>
      </w:r>
      <w:r w:rsidR="00484016">
        <w:t xml:space="preserve">align </w:t>
      </w:r>
      <w:r w:rsidR="006F6F9E" w:rsidRPr="006F6F9E">
        <w:t xml:space="preserve">with the Order Route </w:t>
      </w:r>
      <w:r w:rsidR="00484016">
        <w:t xml:space="preserve">in the vicinity of </w:t>
      </w:r>
      <w:r w:rsidR="006F6F9E" w:rsidRPr="006F6F9E">
        <w:t>the forestry track, as shown on the map overlay</w:t>
      </w:r>
      <w:r w:rsidR="006F6F9E">
        <w:t xml:space="preserve">. </w:t>
      </w:r>
      <w:proofErr w:type="gramStart"/>
      <w:r w:rsidR="006038F8">
        <w:t>However</w:t>
      </w:r>
      <w:proofErr w:type="gramEnd"/>
      <w:r w:rsidR="006038F8">
        <w:t xml:space="preserve"> </w:t>
      </w:r>
      <w:r w:rsidR="006F6F9E">
        <w:t xml:space="preserve">it seems to me </w:t>
      </w:r>
      <w:r w:rsidR="00AC3BCE">
        <w:t xml:space="preserve">that </w:t>
      </w:r>
      <w:r w:rsidR="006038F8">
        <w:t xml:space="preserve">most of </w:t>
      </w:r>
      <w:r w:rsidR="00AC3BCE">
        <w:t xml:space="preserve">K19 may </w:t>
      </w:r>
      <w:r w:rsidR="006F6F9E">
        <w:t xml:space="preserve">nevertheless </w:t>
      </w:r>
      <w:r w:rsidR="00AC3BCE">
        <w:t>have been subject of a claim</w:t>
      </w:r>
      <w:r w:rsidR="006F6F9E">
        <w:t xml:space="preserve">, </w:t>
      </w:r>
      <w:r w:rsidR="006038F8">
        <w:t>the discrepancy being the section nearer to the farm buildings. That said there appeared to be no substantive contemporaneous evidence for the claim</w:t>
      </w:r>
      <w:r w:rsidR="00484016">
        <w:t xml:space="preserve"> under the 1949 Act.</w:t>
      </w:r>
    </w:p>
    <w:p w14:paraId="7548E79B" w14:textId="3EAEE3BA" w:rsidR="000233EA" w:rsidRPr="000233EA" w:rsidRDefault="000233EA" w:rsidP="000233EA">
      <w:pPr>
        <w:pStyle w:val="Style1"/>
      </w:pPr>
      <w:r>
        <w:t xml:space="preserve">Other </w:t>
      </w:r>
      <w:r w:rsidRPr="000233EA">
        <w:t>documentary evidence suppl</w:t>
      </w:r>
      <w:r w:rsidR="00FD7CC9">
        <w:t>i</w:t>
      </w:r>
      <w:r w:rsidRPr="000233EA">
        <w:t xml:space="preserve">ed to the inquiry has been considered. </w:t>
      </w:r>
      <w:proofErr w:type="gramStart"/>
      <w:r w:rsidRPr="000233EA">
        <w:t>In particular, an</w:t>
      </w:r>
      <w:proofErr w:type="gramEnd"/>
      <w:r w:rsidRPr="000233EA">
        <w:t xml:space="preserve"> alleged </w:t>
      </w:r>
      <w:r>
        <w:t xml:space="preserve">public </w:t>
      </w:r>
      <w:r w:rsidRPr="000233EA">
        <w:t xml:space="preserve">right of way </w:t>
      </w:r>
      <w:r>
        <w:t xml:space="preserve">is referred to </w:t>
      </w:r>
      <w:r w:rsidRPr="000233EA">
        <w:t xml:space="preserve">in a conveyance of land from the CC </w:t>
      </w:r>
      <w:r w:rsidR="006F6F9E">
        <w:t xml:space="preserve">to Mr and Mrs D </w:t>
      </w:r>
      <w:r w:rsidRPr="000233EA">
        <w:t>in 1986</w:t>
      </w:r>
      <w:r>
        <w:t>,</w:t>
      </w:r>
      <w:r w:rsidRPr="000233EA">
        <w:t xml:space="preserve"> said to support the dedication of K19 as a public right of way. </w:t>
      </w:r>
      <w:r w:rsidR="009A083C">
        <w:t xml:space="preserve">In </w:t>
      </w:r>
      <w:proofErr w:type="gramStart"/>
      <w:r w:rsidR="009A083C">
        <w:t>fact</w:t>
      </w:r>
      <w:proofErr w:type="gramEnd"/>
      <w:r w:rsidR="009A083C">
        <w:t xml:space="preserve"> t</w:t>
      </w:r>
      <w:r w:rsidR="009A083C" w:rsidRPr="00BA0D84">
        <w:t xml:space="preserve">he Council </w:t>
      </w:r>
      <w:r w:rsidR="009A083C">
        <w:t xml:space="preserve">suggests </w:t>
      </w:r>
      <w:r w:rsidR="009A083C" w:rsidRPr="00BA0D84">
        <w:t xml:space="preserve">that </w:t>
      </w:r>
      <w:r w:rsidR="009A083C">
        <w:t>th</w:t>
      </w:r>
      <w:r w:rsidR="006F6F9E">
        <w:t xml:space="preserve">e deed amounts to </w:t>
      </w:r>
      <w:r w:rsidR="009A083C" w:rsidRPr="00BA0D84">
        <w:t>a relevant act of dedication plainly accepted by the public at large based upon their continued use of the track up to 2019.</w:t>
      </w:r>
      <w:r w:rsidR="009A083C">
        <w:t xml:space="preserve"> </w:t>
      </w:r>
      <w:r w:rsidR="006F6F9E">
        <w:t xml:space="preserve">Such </w:t>
      </w:r>
      <w:r w:rsidR="009A083C">
        <w:t xml:space="preserve">inclusion </w:t>
      </w:r>
      <w:r w:rsidR="009A083C" w:rsidRPr="00BA0D84">
        <w:t xml:space="preserve">of </w:t>
      </w:r>
      <w:r w:rsidR="009A083C">
        <w:t>a</w:t>
      </w:r>
      <w:r w:rsidR="009A083C" w:rsidRPr="00BA0D84">
        <w:t xml:space="preserve"> public right of way in the conveyance is </w:t>
      </w:r>
      <w:r w:rsidR="009A083C">
        <w:t xml:space="preserve">taken </w:t>
      </w:r>
      <w:r w:rsidR="006F6F9E">
        <w:t xml:space="preserve">by the Council and supporters </w:t>
      </w:r>
      <w:r w:rsidR="009A083C">
        <w:t xml:space="preserve">to be </w:t>
      </w:r>
      <w:r w:rsidR="009A083C" w:rsidRPr="00BA0D84">
        <w:t>evidence of actual dedication, or of an intention to dedicate the way</w:t>
      </w:r>
      <w:r w:rsidR="009A083C">
        <w:t>.</w:t>
      </w:r>
    </w:p>
    <w:p w14:paraId="3378EDB0" w14:textId="2B6C944C" w:rsidR="006038F8" w:rsidRDefault="006F6F9E" w:rsidP="00BA0D84">
      <w:pPr>
        <w:pStyle w:val="Style1"/>
      </w:pPr>
      <w:r>
        <w:t xml:space="preserve">The new owners </w:t>
      </w:r>
      <w:r w:rsidR="009A083C">
        <w:t xml:space="preserve">took the land </w:t>
      </w:r>
      <w:r w:rsidR="00BA0D84">
        <w:t>with actual or constructive knowledge of the deed</w:t>
      </w:r>
      <w:r w:rsidR="009A083C">
        <w:t>’s contents,</w:t>
      </w:r>
      <w:r w:rsidR="00BA0D84">
        <w:t xml:space="preserve"> </w:t>
      </w:r>
      <w:r>
        <w:t xml:space="preserve">but </w:t>
      </w:r>
      <w:proofErr w:type="gramStart"/>
      <w:r>
        <w:t>Mrs</w:t>
      </w:r>
      <w:proofErr w:type="gramEnd"/>
      <w:r>
        <w:t xml:space="preserve"> D does </w:t>
      </w:r>
      <w:r w:rsidR="00BA0D84">
        <w:t>not consider it to reflect the reality of the position</w:t>
      </w:r>
      <w:r w:rsidR="0002367C">
        <w:t xml:space="preserve"> as</w:t>
      </w:r>
      <w:r w:rsidR="00DD6EE2">
        <w:t xml:space="preserve"> she stated that </w:t>
      </w:r>
      <w:r w:rsidR="00BA0D84">
        <w:t xml:space="preserve">the gates were locked when she took possession. </w:t>
      </w:r>
      <w:r w:rsidR="006038F8">
        <w:t>W</w:t>
      </w:r>
      <w:r w:rsidR="00BA0D84">
        <w:t xml:space="preserve">hatever her state of mind, </w:t>
      </w:r>
      <w:proofErr w:type="gramStart"/>
      <w:r w:rsidR="0002367C">
        <w:t xml:space="preserve">in my opinion </w:t>
      </w:r>
      <w:r w:rsidR="00BA0D84">
        <w:t>the</w:t>
      </w:r>
      <w:proofErr w:type="gramEnd"/>
      <w:r w:rsidR="00BA0D84">
        <w:t xml:space="preserve"> deed itself </w:t>
      </w:r>
      <w:r w:rsidR="005B4561">
        <w:t xml:space="preserve">on its proper construction </w:t>
      </w:r>
      <w:r w:rsidR="00BA0D84">
        <w:t xml:space="preserve">was not </w:t>
      </w:r>
      <w:r w:rsidR="0002367C">
        <w:t xml:space="preserve">an act of </w:t>
      </w:r>
      <w:r w:rsidR="00BA0D84">
        <w:t>dedication.</w:t>
      </w:r>
      <w:r w:rsidR="005B4561">
        <w:t xml:space="preserve"> It obliges the purchasers to hold the land subject to “</w:t>
      </w:r>
      <w:r w:rsidR="005B4561" w:rsidRPr="005B4561">
        <w:rPr>
          <w:i/>
          <w:iCs/>
        </w:rPr>
        <w:t>all rights of way water light and other easements (if any)”</w:t>
      </w:r>
      <w:r w:rsidR="005B4561">
        <w:t xml:space="preserve"> affecting the land and “</w:t>
      </w:r>
      <w:r w:rsidR="005B4561" w:rsidRPr="005B4561">
        <w:rPr>
          <w:i/>
          <w:iCs/>
        </w:rPr>
        <w:t>particularly and including the [sic] public footpath</w:t>
      </w:r>
      <w:r w:rsidR="005B4561">
        <w:t xml:space="preserve">” indicated by the purple line on the annexed plan. </w:t>
      </w:r>
    </w:p>
    <w:p w14:paraId="1D00C6FF" w14:textId="78492879" w:rsidR="00142867" w:rsidRDefault="005B4561" w:rsidP="00BA0D84">
      <w:pPr>
        <w:pStyle w:val="Style1"/>
      </w:pPr>
      <w:r>
        <w:t>Whilst the purple line corresponds with the route of K19, th</w:t>
      </w:r>
      <w:r w:rsidR="002847E3">
        <w:t xml:space="preserve">e use of the definite article to my mind makes it unlikely that a </w:t>
      </w:r>
      <w:r>
        <w:t xml:space="preserve">fresh dedication </w:t>
      </w:r>
      <w:r w:rsidR="004D0DCE">
        <w:t xml:space="preserve">or intention to dedicate </w:t>
      </w:r>
      <w:r w:rsidR="002847E3">
        <w:t>the land arose by dint of the words used</w:t>
      </w:r>
      <w:r w:rsidR="004D0DCE">
        <w:t xml:space="preserve">, </w:t>
      </w:r>
      <w:r w:rsidR="00FD7CC9">
        <w:t xml:space="preserve">but on its face they appear to acknowledge </w:t>
      </w:r>
      <w:r w:rsidR="004D0DCE">
        <w:t xml:space="preserve">that there was </w:t>
      </w:r>
      <w:r w:rsidR="00FD7CC9">
        <w:t xml:space="preserve">thought to be </w:t>
      </w:r>
      <w:r w:rsidR="004D0DCE">
        <w:t>a</w:t>
      </w:r>
      <w:r w:rsidR="00142867">
        <w:t xml:space="preserve"> </w:t>
      </w:r>
      <w:r w:rsidR="004D0DCE">
        <w:t xml:space="preserve">pre-existing public right of way through the land. </w:t>
      </w:r>
    </w:p>
    <w:p w14:paraId="4EE3D9B3" w14:textId="095EBEBB" w:rsidR="000D3767" w:rsidRPr="00FD7CC9" w:rsidRDefault="0002367C" w:rsidP="00BA0D84">
      <w:pPr>
        <w:pStyle w:val="Style1"/>
      </w:pPr>
      <w:r>
        <w:t>T</w:t>
      </w:r>
      <w:r w:rsidR="004D0DCE">
        <w:t xml:space="preserve">he correspondence leading up to </w:t>
      </w:r>
      <w:r>
        <w:t xml:space="preserve">execution of the conveyance </w:t>
      </w:r>
      <w:r w:rsidR="00FD7CC9">
        <w:t>unfortunately did contain ambiguities as to</w:t>
      </w:r>
      <w:r w:rsidR="004D0DCE">
        <w:t xml:space="preserve"> the precise nature of the ways enquired about.</w:t>
      </w:r>
      <w:r w:rsidR="004D0DCE" w:rsidRPr="004D0DCE">
        <w:rPr>
          <w:rFonts w:eastAsiaTheme="minorHAnsi" w:cs="Calibri"/>
          <w:color w:val="auto"/>
          <w:kern w:val="0"/>
          <w:szCs w:val="22"/>
          <w:lang w:eastAsia="en-US"/>
        </w:rPr>
        <w:t xml:space="preserve"> </w:t>
      </w:r>
      <w:r w:rsidR="002847E3">
        <w:rPr>
          <w:rFonts w:eastAsiaTheme="minorHAnsi" w:cs="Calibri"/>
          <w:color w:val="auto"/>
          <w:kern w:val="0"/>
          <w:szCs w:val="22"/>
          <w:lang w:eastAsia="en-US"/>
        </w:rPr>
        <w:t xml:space="preserve">It </w:t>
      </w:r>
      <w:r w:rsidR="00FD7CC9">
        <w:rPr>
          <w:rFonts w:eastAsiaTheme="minorHAnsi" w:cs="Calibri"/>
          <w:color w:val="auto"/>
          <w:kern w:val="0"/>
          <w:szCs w:val="22"/>
          <w:lang w:eastAsia="en-US"/>
        </w:rPr>
        <w:t xml:space="preserve">would be </w:t>
      </w:r>
      <w:r w:rsidR="002847E3">
        <w:rPr>
          <w:rFonts w:eastAsiaTheme="minorHAnsi" w:cs="Calibri"/>
          <w:color w:val="auto"/>
          <w:kern w:val="0"/>
          <w:szCs w:val="22"/>
          <w:lang w:eastAsia="en-US"/>
        </w:rPr>
        <w:t>incorrect</w:t>
      </w:r>
      <w:r w:rsidR="00FD7CC9">
        <w:rPr>
          <w:rFonts w:eastAsiaTheme="minorHAnsi" w:cs="Calibri"/>
          <w:color w:val="auto"/>
          <w:kern w:val="0"/>
          <w:szCs w:val="22"/>
          <w:lang w:eastAsia="en-US"/>
        </w:rPr>
        <w:t xml:space="preserve"> to say </w:t>
      </w:r>
      <w:r w:rsidR="002847E3">
        <w:rPr>
          <w:rFonts w:eastAsiaTheme="minorHAnsi" w:cs="Calibri"/>
          <w:color w:val="auto"/>
          <w:kern w:val="0"/>
          <w:szCs w:val="22"/>
          <w:lang w:eastAsia="en-US"/>
        </w:rPr>
        <w:t xml:space="preserve">that the OMA </w:t>
      </w:r>
      <w:r w:rsidR="00FD7CC9">
        <w:rPr>
          <w:rFonts w:eastAsiaTheme="minorHAnsi" w:cs="Calibri"/>
          <w:color w:val="auto"/>
          <w:kern w:val="0"/>
          <w:szCs w:val="22"/>
          <w:lang w:eastAsia="en-US"/>
        </w:rPr>
        <w:t xml:space="preserve">categorically </w:t>
      </w:r>
      <w:r w:rsidR="002847E3">
        <w:rPr>
          <w:rFonts w:eastAsiaTheme="minorHAnsi" w:cs="Calibri"/>
          <w:color w:val="auto"/>
          <w:kern w:val="0"/>
          <w:szCs w:val="22"/>
          <w:lang w:eastAsia="en-US"/>
        </w:rPr>
        <w:t xml:space="preserve">advised in August 1985 that the routes shown in purple on the plan were public footpaths. The request was to mark up a plan </w:t>
      </w:r>
      <w:r w:rsidR="00142867">
        <w:rPr>
          <w:rFonts w:eastAsiaTheme="minorHAnsi" w:cs="Calibri"/>
          <w:color w:val="auto"/>
          <w:kern w:val="0"/>
          <w:szCs w:val="22"/>
          <w:lang w:eastAsia="en-US"/>
        </w:rPr>
        <w:t>to show ’</w:t>
      </w:r>
      <w:r w:rsidR="00142867" w:rsidRPr="00142867">
        <w:rPr>
          <w:rFonts w:eastAsiaTheme="minorHAnsi" w:cs="Calibri"/>
          <w:i/>
          <w:iCs/>
          <w:color w:val="auto"/>
          <w:kern w:val="0"/>
          <w:szCs w:val="22"/>
          <w:lang w:eastAsia="en-US"/>
        </w:rPr>
        <w:t xml:space="preserve">all public bridleways, footpaths, </w:t>
      </w:r>
      <w:proofErr w:type="gramStart"/>
      <w:r w:rsidR="00142867" w:rsidRPr="00142867">
        <w:rPr>
          <w:rFonts w:eastAsiaTheme="minorHAnsi" w:cs="Calibri"/>
          <w:i/>
          <w:iCs/>
          <w:color w:val="auto"/>
          <w:kern w:val="0"/>
          <w:szCs w:val="22"/>
          <w:lang w:eastAsia="en-US"/>
        </w:rPr>
        <w:t>etc</w:t>
      </w:r>
      <w:r w:rsidR="00142867">
        <w:rPr>
          <w:rFonts w:eastAsiaTheme="minorHAnsi" w:cs="Calibri"/>
          <w:color w:val="auto"/>
          <w:kern w:val="0"/>
          <w:szCs w:val="22"/>
          <w:lang w:eastAsia="en-US"/>
        </w:rPr>
        <w:t>.</w:t>
      </w:r>
      <w:proofErr w:type="gramEnd"/>
      <w:r w:rsidR="00142867">
        <w:rPr>
          <w:rFonts w:eastAsiaTheme="minorHAnsi" w:cs="Calibri"/>
          <w:color w:val="auto"/>
          <w:kern w:val="0"/>
          <w:szCs w:val="22"/>
          <w:lang w:eastAsia="en-US"/>
        </w:rPr>
        <w:t>’ and the plan was returned under cover of a letter that advised:’…</w:t>
      </w:r>
      <w:r w:rsidR="00142867" w:rsidRPr="00142867">
        <w:rPr>
          <w:rFonts w:eastAsiaTheme="minorHAnsi" w:cs="Calibri"/>
          <w:i/>
          <w:iCs/>
          <w:color w:val="auto"/>
          <w:kern w:val="0"/>
          <w:szCs w:val="22"/>
          <w:lang w:eastAsia="en-US"/>
        </w:rPr>
        <w:t xml:space="preserve">coloured on the plan in purple are the routes of the “footpaths” </w:t>
      </w:r>
      <w:r w:rsidR="00142867">
        <w:rPr>
          <w:rFonts w:eastAsiaTheme="minorHAnsi" w:cs="Calibri"/>
          <w:color w:val="auto"/>
          <w:kern w:val="0"/>
          <w:szCs w:val="22"/>
          <w:lang w:eastAsia="en-US"/>
        </w:rPr>
        <w:t xml:space="preserve">[sic]’, without any confirmation as to </w:t>
      </w:r>
      <w:r w:rsidR="00142867">
        <w:rPr>
          <w:rFonts w:eastAsiaTheme="minorHAnsi" w:cs="Calibri"/>
          <w:color w:val="auto"/>
          <w:kern w:val="0"/>
          <w:szCs w:val="22"/>
          <w:lang w:eastAsia="en-US"/>
        </w:rPr>
        <w:lastRenderedPageBreak/>
        <w:t>the</w:t>
      </w:r>
      <w:r w:rsidR="00FD7CC9">
        <w:rPr>
          <w:rFonts w:eastAsiaTheme="minorHAnsi" w:cs="Calibri"/>
          <w:color w:val="auto"/>
          <w:kern w:val="0"/>
          <w:szCs w:val="22"/>
          <w:lang w:eastAsia="en-US"/>
        </w:rPr>
        <w:t>ir</w:t>
      </w:r>
      <w:r w:rsidR="00142867">
        <w:rPr>
          <w:rFonts w:eastAsiaTheme="minorHAnsi" w:cs="Calibri"/>
          <w:color w:val="auto"/>
          <w:kern w:val="0"/>
          <w:szCs w:val="22"/>
          <w:lang w:eastAsia="en-US"/>
        </w:rPr>
        <w:t xml:space="preserve"> precise status.</w:t>
      </w:r>
      <w:r w:rsidR="002847E3">
        <w:rPr>
          <w:rFonts w:eastAsiaTheme="minorHAnsi" w:cs="Calibri"/>
          <w:color w:val="auto"/>
          <w:kern w:val="0"/>
          <w:szCs w:val="22"/>
          <w:lang w:eastAsia="en-US"/>
        </w:rPr>
        <w:t xml:space="preserve"> </w:t>
      </w:r>
      <w:r w:rsidR="00FD7CC9">
        <w:rPr>
          <w:rFonts w:eastAsiaTheme="minorHAnsi" w:cs="Calibri"/>
          <w:color w:val="auto"/>
          <w:kern w:val="0"/>
          <w:szCs w:val="22"/>
          <w:lang w:eastAsia="en-US"/>
        </w:rPr>
        <w:t>T</w:t>
      </w:r>
      <w:r w:rsidR="001D0898">
        <w:rPr>
          <w:rFonts w:eastAsiaTheme="minorHAnsi" w:cs="Calibri"/>
          <w:color w:val="auto"/>
          <w:kern w:val="0"/>
          <w:szCs w:val="22"/>
          <w:lang w:eastAsia="en-US"/>
        </w:rPr>
        <w:t xml:space="preserve">he Council </w:t>
      </w:r>
      <w:r w:rsidR="00FD7CC9">
        <w:rPr>
          <w:rFonts w:eastAsiaTheme="minorHAnsi" w:cs="Calibri"/>
          <w:color w:val="auto"/>
          <w:kern w:val="0"/>
          <w:szCs w:val="22"/>
          <w:lang w:eastAsia="en-US"/>
        </w:rPr>
        <w:t xml:space="preserve">might </w:t>
      </w:r>
      <w:r w:rsidR="001D0898">
        <w:rPr>
          <w:rFonts w:eastAsiaTheme="minorHAnsi" w:cs="Calibri"/>
          <w:color w:val="auto"/>
          <w:kern w:val="0"/>
          <w:szCs w:val="22"/>
          <w:lang w:eastAsia="en-US"/>
        </w:rPr>
        <w:t>have been more precise and co</w:t>
      </w:r>
      <w:r w:rsidR="001D0898" w:rsidRPr="001D0898">
        <w:rPr>
          <w:rFonts w:eastAsiaTheme="minorHAnsi" w:cs="Calibri"/>
          <w:color w:val="auto"/>
          <w:kern w:val="0"/>
          <w:szCs w:val="22"/>
          <w:lang w:eastAsia="en-US"/>
        </w:rPr>
        <w:t>nf</w:t>
      </w:r>
      <w:r w:rsidR="001D0898">
        <w:rPr>
          <w:rFonts w:eastAsiaTheme="minorHAnsi" w:cs="Calibri"/>
          <w:color w:val="auto"/>
          <w:kern w:val="0"/>
          <w:szCs w:val="22"/>
          <w:lang w:eastAsia="en-US"/>
        </w:rPr>
        <w:t>i</w:t>
      </w:r>
      <w:r w:rsidR="001D0898" w:rsidRPr="001D0898">
        <w:rPr>
          <w:rFonts w:eastAsiaTheme="minorHAnsi" w:cs="Calibri"/>
          <w:color w:val="auto"/>
          <w:kern w:val="0"/>
          <w:szCs w:val="22"/>
          <w:lang w:eastAsia="en-US"/>
        </w:rPr>
        <w:t>rm</w:t>
      </w:r>
      <w:r w:rsidR="001D0898">
        <w:rPr>
          <w:rFonts w:eastAsiaTheme="minorHAnsi" w:cs="Calibri"/>
          <w:color w:val="auto"/>
          <w:kern w:val="0"/>
          <w:szCs w:val="22"/>
          <w:lang w:eastAsia="en-US"/>
        </w:rPr>
        <w:t>ed</w:t>
      </w:r>
      <w:r w:rsidR="001D0898" w:rsidRPr="001D0898">
        <w:rPr>
          <w:rFonts w:eastAsiaTheme="minorHAnsi" w:cs="Calibri"/>
          <w:color w:val="auto"/>
          <w:kern w:val="0"/>
          <w:szCs w:val="22"/>
          <w:lang w:eastAsia="en-US"/>
        </w:rPr>
        <w:t xml:space="preserve"> that the </w:t>
      </w:r>
      <w:r w:rsidR="001D0898">
        <w:rPr>
          <w:rFonts w:eastAsiaTheme="minorHAnsi" w:cs="Calibri"/>
          <w:color w:val="auto"/>
          <w:kern w:val="0"/>
          <w:szCs w:val="22"/>
          <w:lang w:eastAsia="en-US"/>
        </w:rPr>
        <w:t>route shown wa</w:t>
      </w:r>
      <w:r w:rsidR="001D0898" w:rsidRPr="001D0898">
        <w:rPr>
          <w:rFonts w:eastAsiaTheme="minorHAnsi" w:cs="Calibri"/>
          <w:color w:val="auto"/>
          <w:kern w:val="0"/>
          <w:szCs w:val="22"/>
          <w:lang w:eastAsia="en-US"/>
        </w:rPr>
        <w:t xml:space="preserve">s not on the </w:t>
      </w:r>
      <w:r w:rsidR="001D0898">
        <w:rPr>
          <w:rFonts w:eastAsiaTheme="minorHAnsi" w:cs="Calibri"/>
          <w:color w:val="auto"/>
          <w:kern w:val="0"/>
          <w:szCs w:val="22"/>
          <w:lang w:eastAsia="en-US"/>
        </w:rPr>
        <w:t xml:space="preserve">DMS </w:t>
      </w:r>
      <w:r w:rsidR="00FD7CC9">
        <w:rPr>
          <w:rFonts w:eastAsiaTheme="minorHAnsi" w:cs="Calibri"/>
          <w:color w:val="auto"/>
          <w:kern w:val="0"/>
          <w:szCs w:val="22"/>
          <w:lang w:eastAsia="en-US"/>
        </w:rPr>
        <w:t>given the nature of the enquiry.</w:t>
      </w:r>
    </w:p>
    <w:p w14:paraId="76F2EC31" w14:textId="5C68549D" w:rsidR="002847E3" w:rsidRPr="002847E3" w:rsidRDefault="00FD7CC9" w:rsidP="00BA0D84">
      <w:pPr>
        <w:pStyle w:val="Style1"/>
      </w:pPr>
      <w:proofErr w:type="gramStart"/>
      <w:r>
        <w:rPr>
          <w:rFonts w:eastAsiaTheme="minorHAnsi" w:cs="Calibri"/>
          <w:color w:val="auto"/>
          <w:kern w:val="0"/>
          <w:szCs w:val="22"/>
          <w:lang w:eastAsia="en-US"/>
        </w:rPr>
        <w:t>However</w:t>
      </w:r>
      <w:proofErr w:type="gramEnd"/>
      <w:r>
        <w:rPr>
          <w:rFonts w:eastAsiaTheme="minorHAnsi" w:cs="Calibri"/>
          <w:color w:val="auto"/>
          <w:kern w:val="0"/>
          <w:szCs w:val="22"/>
          <w:lang w:eastAsia="en-US"/>
        </w:rPr>
        <w:t xml:space="preserve"> </w:t>
      </w:r>
      <w:r w:rsidR="00744884">
        <w:rPr>
          <w:rFonts w:eastAsiaTheme="minorHAnsi" w:cs="Calibri"/>
          <w:color w:val="auto"/>
          <w:kern w:val="0"/>
          <w:szCs w:val="22"/>
          <w:lang w:eastAsia="en-US"/>
        </w:rPr>
        <w:t xml:space="preserve">in April 1986 a local land charges </w:t>
      </w:r>
      <w:r>
        <w:rPr>
          <w:rFonts w:eastAsiaTheme="minorHAnsi" w:cs="Calibri"/>
          <w:color w:val="auto"/>
          <w:kern w:val="0"/>
          <w:szCs w:val="22"/>
          <w:lang w:eastAsia="en-US"/>
        </w:rPr>
        <w:t xml:space="preserve">(LLC) </w:t>
      </w:r>
      <w:r w:rsidR="00744884">
        <w:rPr>
          <w:rFonts w:eastAsiaTheme="minorHAnsi" w:cs="Calibri"/>
          <w:color w:val="auto"/>
          <w:kern w:val="0"/>
          <w:szCs w:val="22"/>
          <w:lang w:eastAsia="en-US"/>
        </w:rPr>
        <w:t>search by the D</w:t>
      </w:r>
      <w:r w:rsidR="000C7D61">
        <w:rPr>
          <w:rFonts w:eastAsiaTheme="minorHAnsi" w:cs="Calibri"/>
          <w:color w:val="auto"/>
          <w:kern w:val="0"/>
          <w:szCs w:val="22"/>
          <w:lang w:eastAsia="en-US"/>
        </w:rPr>
        <w:t>s’</w:t>
      </w:r>
      <w:r w:rsidR="00744884">
        <w:rPr>
          <w:rFonts w:eastAsiaTheme="minorHAnsi" w:cs="Calibri"/>
          <w:color w:val="auto"/>
          <w:kern w:val="0"/>
          <w:szCs w:val="22"/>
          <w:lang w:eastAsia="en-US"/>
        </w:rPr>
        <w:t xml:space="preserve"> solicitors, was returned by Selby District Council</w:t>
      </w:r>
      <w:r w:rsidR="00F11EC2">
        <w:rPr>
          <w:rFonts w:eastAsiaTheme="minorHAnsi" w:cs="Calibri"/>
          <w:color w:val="auto"/>
          <w:kern w:val="0"/>
          <w:szCs w:val="22"/>
          <w:lang w:eastAsia="en-US"/>
        </w:rPr>
        <w:t>,</w:t>
      </w:r>
      <w:r w:rsidR="00744884">
        <w:rPr>
          <w:rFonts w:eastAsiaTheme="minorHAnsi" w:cs="Calibri"/>
          <w:color w:val="auto"/>
          <w:kern w:val="0"/>
          <w:szCs w:val="22"/>
          <w:lang w:eastAsia="en-US"/>
        </w:rPr>
        <w:t xml:space="preserve"> specifically referr</w:t>
      </w:r>
      <w:r w:rsidR="00F11EC2">
        <w:rPr>
          <w:rFonts w:eastAsiaTheme="minorHAnsi" w:cs="Calibri"/>
          <w:color w:val="auto"/>
          <w:kern w:val="0"/>
          <w:szCs w:val="22"/>
          <w:lang w:eastAsia="en-US"/>
        </w:rPr>
        <w:t>ing</w:t>
      </w:r>
      <w:r w:rsidR="00744884">
        <w:rPr>
          <w:rFonts w:eastAsiaTheme="minorHAnsi" w:cs="Calibri"/>
          <w:color w:val="auto"/>
          <w:kern w:val="0"/>
          <w:szCs w:val="22"/>
          <w:lang w:eastAsia="en-US"/>
        </w:rPr>
        <w:t xml:space="preserve"> to the footpath</w:t>
      </w:r>
      <w:r w:rsidR="00F11EC2">
        <w:rPr>
          <w:rFonts w:eastAsiaTheme="minorHAnsi" w:cs="Calibri"/>
          <w:color w:val="auto"/>
          <w:kern w:val="0"/>
          <w:szCs w:val="22"/>
          <w:lang w:eastAsia="en-US"/>
        </w:rPr>
        <w:t>,</w:t>
      </w:r>
      <w:r w:rsidR="002847E3">
        <w:rPr>
          <w:rFonts w:eastAsiaTheme="minorHAnsi" w:cs="Calibri"/>
          <w:color w:val="auto"/>
          <w:kern w:val="0"/>
          <w:szCs w:val="22"/>
          <w:lang w:eastAsia="en-US"/>
        </w:rPr>
        <w:t xml:space="preserve"> </w:t>
      </w:r>
      <w:r w:rsidR="00744884">
        <w:rPr>
          <w:rFonts w:eastAsiaTheme="minorHAnsi" w:cs="Calibri"/>
          <w:color w:val="auto"/>
          <w:kern w:val="0"/>
          <w:szCs w:val="22"/>
          <w:lang w:eastAsia="en-US"/>
        </w:rPr>
        <w:t>part of which went through the land envisaged to be purchased</w:t>
      </w:r>
      <w:r w:rsidR="00F11EC2">
        <w:rPr>
          <w:rFonts w:eastAsiaTheme="minorHAnsi" w:cs="Calibri"/>
          <w:color w:val="auto"/>
          <w:kern w:val="0"/>
          <w:szCs w:val="22"/>
          <w:lang w:eastAsia="en-US"/>
        </w:rPr>
        <w:t xml:space="preserve">. The path was </w:t>
      </w:r>
      <w:r w:rsidR="003533AE">
        <w:rPr>
          <w:rFonts w:eastAsiaTheme="minorHAnsi" w:cs="Calibri"/>
          <w:color w:val="auto"/>
          <w:kern w:val="0"/>
          <w:szCs w:val="22"/>
          <w:lang w:eastAsia="en-US"/>
        </w:rPr>
        <w:t>shown o</w:t>
      </w:r>
      <w:r w:rsidR="00744884">
        <w:rPr>
          <w:rFonts w:eastAsiaTheme="minorHAnsi" w:cs="Calibri"/>
          <w:color w:val="auto"/>
          <w:kern w:val="0"/>
          <w:szCs w:val="22"/>
          <w:lang w:eastAsia="en-US"/>
        </w:rPr>
        <w:t>n the attached plan coloured brown that “</w:t>
      </w:r>
      <w:r w:rsidR="00744884" w:rsidRPr="00744884">
        <w:rPr>
          <w:rFonts w:eastAsiaTheme="minorHAnsi" w:cs="Calibri"/>
          <w:i/>
          <w:iCs/>
          <w:color w:val="auto"/>
          <w:kern w:val="0"/>
          <w:szCs w:val="22"/>
          <w:lang w:eastAsia="en-US"/>
        </w:rPr>
        <w:t>was objected to at a special review stage of the Definitive Map</w:t>
      </w:r>
      <w:r w:rsidR="00744884">
        <w:rPr>
          <w:rFonts w:eastAsiaTheme="minorHAnsi" w:cs="Calibri"/>
          <w:color w:val="auto"/>
          <w:kern w:val="0"/>
          <w:szCs w:val="22"/>
          <w:lang w:eastAsia="en-US"/>
        </w:rPr>
        <w:t xml:space="preserve">”. </w:t>
      </w:r>
      <w:r>
        <w:rPr>
          <w:rFonts w:eastAsiaTheme="minorHAnsi" w:cs="Calibri"/>
          <w:color w:val="auto"/>
          <w:kern w:val="0"/>
          <w:szCs w:val="22"/>
          <w:lang w:eastAsia="en-US"/>
        </w:rPr>
        <w:t>T</w:t>
      </w:r>
      <w:r w:rsidR="003533AE">
        <w:rPr>
          <w:rFonts w:eastAsiaTheme="minorHAnsi" w:cs="Calibri"/>
          <w:color w:val="auto"/>
          <w:kern w:val="0"/>
          <w:szCs w:val="22"/>
          <w:lang w:eastAsia="en-US"/>
        </w:rPr>
        <w:t>he brown</w:t>
      </w:r>
      <w:r w:rsidR="00F11EC2">
        <w:rPr>
          <w:rFonts w:eastAsiaTheme="minorHAnsi" w:cs="Calibri"/>
          <w:color w:val="auto"/>
          <w:kern w:val="0"/>
          <w:szCs w:val="22"/>
          <w:lang w:eastAsia="en-US"/>
        </w:rPr>
        <w:t>-</w:t>
      </w:r>
      <w:r w:rsidR="003533AE">
        <w:rPr>
          <w:rFonts w:eastAsiaTheme="minorHAnsi" w:cs="Calibri"/>
          <w:color w:val="auto"/>
          <w:kern w:val="0"/>
          <w:szCs w:val="22"/>
          <w:lang w:eastAsia="en-US"/>
        </w:rPr>
        <w:t xml:space="preserve">coloured route within the proposed purchasers’ land does correspond </w:t>
      </w:r>
      <w:proofErr w:type="gramStart"/>
      <w:r w:rsidR="003533AE">
        <w:rPr>
          <w:rFonts w:eastAsiaTheme="minorHAnsi" w:cs="Calibri"/>
          <w:color w:val="auto"/>
          <w:kern w:val="0"/>
          <w:szCs w:val="22"/>
          <w:lang w:eastAsia="en-US"/>
        </w:rPr>
        <w:t>reasonably well</w:t>
      </w:r>
      <w:proofErr w:type="gramEnd"/>
      <w:r w:rsidR="003533AE">
        <w:rPr>
          <w:rFonts w:eastAsiaTheme="minorHAnsi" w:cs="Calibri"/>
          <w:color w:val="auto"/>
          <w:kern w:val="0"/>
          <w:szCs w:val="22"/>
          <w:lang w:eastAsia="en-US"/>
        </w:rPr>
        <w:t xml:space="preserve"> with the Order Route </w:t>
      </w:r>
      <w:r w:rsidR="00D336BB">
        <w:rPr>
          <w:rFonts w:eastAsiaTheme="minorHAnsi" w:cs="Calibri"/>
          <w:color w:val="auto"/>
          <w:kern w:val="0"/>
          <w:szCs w:val="22"/>
          <w:lang w:eastAsia="en-US"/>
        </w:rPr>
        <w:t xml:space="preserve">even </w:t>
      </w:r>
      <w:r w:rsidR="003533AE">
        <w:rPr>
          <w:rFonts w:eastAsiaTheme="minorHAnsi" w:cs="Calibri"/>
          <w:color w:val="auto"/>
          <w:kern w:val="0"/>
          <w:szCs w:val="22"/>
          <w:lang w:eastAsia="en-US"/>
        </w:rPr>
        <w:t xml:space="preserve">if the base map </w:t>
      </w:r>
      <w:r w:rsidR="00D336BB">
        <w:rPr>
          <w:rFonts w:eastAsiaTheme="minorHAnsi" w:cs="Calibri"/>
          <w:color w:val="auto"/>
          <w:kern w:val="0"/>
          <w:szCs w:val="22"/>
          <w:lang w:eastAsia="en-US"/>
        </w:rPr>
        <w:t xml:space="preserve">(the 1957 draft survey map) </w:t>
      </w:r>
      <w:r w:rsidR="003533AE">
        <w:rPr>
          <w:rFonts w:eastAsiaTheme="minorHAnsi" w:cs="Calibri"/>
          <w:color w:val="auto"/>
          <w:kern w:val="0"/>
          <w:szCs w:val="22"/>
          <w:lang w:eastAsia="en-US"/>
        </w:rPr>
        <w:t xml:space="preserve">on which the objectors overlaid the </w:t>
      </w:r>
      <w:r w:rsidR="00D336BB">
        <w:rPr>
          <w:rFonts w:eastAsiaTheme="minorHAnsi" w:cs="Calibri"/>
          <w:color w:val="auto"/>
          <w:kern w:val="0"/>
          <w:szCs w:val="22"/>
          <w:lang w:eastAsia="en-US"/>
        </w:rPr>
        <w:t xml:space="preserve">line of the </w:t>
      </w:r>
      <w:r>
        <w:rPr>
          <w:rFonts w:eastAsiaTheme="minorHAnsi" w:cs="Calibri"/>
          <w:color w:val="auto"/>
          <w:kern w:val="0"/>
          <w:szCs w:val="22"/>
          <w:lang w:eastAsia="en-US"/>
        </w:rPr>
        <w:t>O</w:t>
      </w:r>
      <w:r w:rsidR="003533AE">
        <w:rPr>
          <w:rFonts w:eastAsiaTheme="minorHAnsi" w:cs="Calibri"/>
          <w:color w:val="auto"/>
          <w:kern w:val="0"/>
          <w:szCs w:val="22"/>
          <w:lang w:eastAsia="en-US"/>
        </w:rPr>
        <w:t>rder route,</w:t>
      </w:r>
      <w:r w:rsidR="007B2495">
        <w:rPr>
          <w:rFonts w:eastAsiaTheme="minorHAnsi" w:cs="Calibri"/>
          <w:color w:val="auto"/>
          <w:kern w:val="0"/>
          <w:szCs w:val="22"/>
          <w:lang w:eastAsia="en-US"/>
        </w:rPr>
        <w:t xml:space="preserve"> did not.</w:t>
      </w:r>
      <w:r w:rsidR="00D336BB">
        <w:rPr>
          <w:rFonts w:eastAsiaTheme="minorHAnsi" w:cs="Calibri"/>
          <w:color w:val="auto"/>
          <w:kern w:val="0"/>
          <w:szCs w:val="22"/>
          <w:lang w:eastAsia="en-US"/>
        </w:rPr>
        <w:t xml:space="preserve"> </w:t>
      </w:r>
      <w:r w:rsidR="007B2495">
        <w:rPr>
          <w:rFonts w:eastAsiaTheme="minorHAnsi" w:cs="Calibri"/>
          <w:color w:val="auto"/>
          <w:kern w:val="0"/>
          <w:szCs w:val="22"/>
          <w:lang w:eastAsia="en-US"/>
        </w:rPr>
        <w:t xml:space="preserve">  </w:t>
      </w:r>
    </w:p>
    <w:p w14:paraId="1A990B9A" w14:textId="522C72D0" w:rsidR="004D0DCE" w:rsidRDefault="0002367C" w:rsidP="00BC4EC5">
      <w:pPr>
        <w:pStyle w:val="Style1"/>
      </w:pPr>
      <w:r w:rsidRPr="000D3767">
        <w:rPr>
          <w:rFonts w:eastAsiaTheme="minorHAnsi" w:cs="Calibri"/>
          <w:color w:val="auto"/>
          <w:kern w:val="0"/>
          <w:szCs w:val="22"/>
          <w:lang w:eastAsia="en-US"/>
        </w:rPr>
        <w:t xml:space="preserve">Clearly if the parties believed that the way was part of the </w:t>
      </w:r>
      <w:r w:rsidR="00BB3EDD" w:rsidRPr="000D3767">
        <w:rPr>
          <w:rFonts w:eastAsiaTheme="minorHAnsi" w:cs="Calibri"/>
          <w:color w:val="auto"/>
          <w:kern w:val="0"/>
          <w:szCs w:val="22"/>
          <w:lang w:eastAsia="en-US"/>
        </w:rPr>
        <w:t>DMS</w:t>
      </w:r>
      <w:r w:rsidRPr="000D3767">
        <w:rPr>
          <w:rFonts w:eastAsiaTheme="minorHAnsi" w:cs="Calibri"/>
          <w:color w:val="auto"/>
          <w:kern w:val="0"/>
          <w:szCs w:val="22"/>
          <w:lang w:eastAsia="en-US"/>
        </w:rPr>
        <w:t xml:space="preserve"> they were in error. </w:t>
      </w:r>
      <w:r w:rsidR="006038F8" w:rsidRPr="000D3767">
        <w:rPr>
          <w:rFonts w:eastAsiaTheme="minorHAnsi" w:cs="Calibri"/>
          <w:color w:val="auto"/>
          <w:kern w:val="0"/>
          <w:szCs w:val="22"/>
          <w:lang w:eastAsia="en-US"/>
        </w:rPr>
        <w:t xml:space="preserve">However, a public right of way may exist even if not recorded on the DMS. </w:t>
      </w:r>
      <w:r w:rsidR="006038F8">
        <w:t>T</w:t>
      </w:r>
      <w:r w:rsidR="004D0DCE">
        <w:t xml:space="preserve">he </w:t>
      </w:r>
      <w:r w:rsidR="004D0DCE" w:rsidRPr="004D0DCE">
        <w:t xml:space="preserve">FC </w:t>
      </w:r>
      <w:r w:rsidR="004828C1">
        <w:t xml:space="preserve">had </w:t>
      </w:r>
      <w:proofErr w:type="gramStart"/>
      <w:r w:rsidR="004D0DCE">
        <w:t>generally support</w:t>
      </w:r>
      <w:r w:rsidR="004828C1">
        <w:t>ed</w:t>
      </w:r>
      <w:proofErr w:type="gramEnd"/>
      <w:r w:rsidR="004D0DCE">
        <w:t xml:space="preserve"> </w:t>
      </w:r>
      <w:r w:rsidR="004D0DCE" w:rsidRPr="004D0DCE">
        <w:t xml:space="preserve">public rights </w:t>
      </w:r>
      <w:r w:rsidR="004828C1">
        <w:t xml:space="preserve">through </w:t>
      </w:r>
      <w:r w:rsidR="004D0DCE" w:rsidRPr="004D0DCE">
        <w:t>the woodland</w:t>
      </w:r>
      <w:r w:rsidR="004D0DCE">
        <w:t xml:space="preserve"> and the CC</w:t>
      </w:r>
      <w:r w:rsidR="004D0DCE" w:rsidRPr="004D0DCE">
        <w:t xml:space="preserve"> did not object as landowner.</w:t>
      </w:r>
      <w:r w:rsidR="004D0DCE" w:rsidRPr="000D3767">
        <w:rPr>
          <w:rFonts w:eastAsiaTheme="minorHAnsi" w:cs="Calibri"/>
          <w:color w:val="auto"/>
          <w:kern w:val="0"/>
          <w:szCs w:val="22"/>
          <w:lang w:eastAsia="en-US"/>
        </w:rPr>
        <w:t xml:space="preserve"> </w:t>
      </w:r>
      <w:r w:rsidR="00FD7CC9">
        <w:rPr>
          <w:rFonts w:eastAsiaTheme="minorHAnsi" w:cs="Calibri"/>
          <w:color w:val="auto"/>
          <w:kern w:val="0"/>
          <w:szCs w:val="22"/>
          <w:lang w:eastAsia="en-US"/>
        </w:rPr>
        <w:t>I</w:t>
      </w:r>
      <w:r>
        <w:t>f there were a mistaken belief as to the status of the way no action was taken to rectify the error.</w:t>
      </w:r>
      <w:r w:rsidR="00FD7CC9">
        <w:t xml:space="preserve"> Even th</w:t>
      </w:r>
      <w:r w:rsidR="004D0DCE" w:rsidRPr="004D0DCE">
        <w:t xml:space="preserve">e relevant titles </w:t>
      </w:r>
      <w:r w:rsidR="004828C1">
        <w:t xml:space="preserve">to the land </w:t>
      </w:r>
      <w:r>
        <w:t>refer</w:t>
      </w:r>
      <w:r w:rsidR="00FD7CC9">
        <w:t>red</w:t>
      </w:r>
      <w:r>
        <w:t xml:space="preserve"> to </w:t>
      </w:r>
      <w:r w:rsidR="004828C1">
        <w:t xml:space="preserve">the current owners </w:t>
      </w:r>
      <w:r w:rsidR="004D0DCE" w:rsidRPr="004D0DCE">
        <w:t>expressly taking the land subject to the rights set out in the 1986 conveyance</w:t>
      </w:r>
      <w:r w:rsidR="004D0DCE">
        <w:t>.</w:t>
      </w:r>
      <w:r>
        <w:t xml:space="preserve"> </w:t>
      </w:r>
    </w:p>
    <w:p w14:paraId="521E17E6" w14:textId="71EA473F" w:rsidR="0002367C" w:rsidRPr="00BA0D84" w:rsidRDefault="00BB3EDD" w:rsidP="0002367C">
      <w:pPr>
        <w:pStyle w:val="Style1"/>
      </w:pPr>
      <w:r>
        <w:t xml:space="preserve">It is suggested that it was unnecessary </w:t>
      </w:r>
      <w:r w:rsidRPr="00C724CE">
        <w:t xml:space="preserve">to include </w:t>
      </w:r>
      <w:r w:rsidR="00FD7CC9">
        <w:t xml:space="preserve">reference to the Order route as a public footpath </w:t>
      </w:r>
      <w:r w:rsidRPr="00C724CE">
        <w:t xml:space="preserve">in the </w:t>
      </w:r>
      <w:r w:rsidR="00FD7CC9">
        <w:t>c</w:t>
      </w:r>
      <w:r w:rsidRPr="00C724CE">
        <w:t xml:space="preserve">onveyance unless </w:t>
      </w:r>
      <w:r w:rsidR="00FD7CC9">
        <w:t xml:space="preserve">it were </w:t>
      </w:r>
      <w:r w:rsidRPr="00C724CE">
        <w:t>inten</w:t>
      </w:r>
      <w:r w:rsidR="00FD7CC9">
        <w:t>ded</w:t>
      </w:r>
      <w:r w:rsidRPr="00C724CE">
        <w:t xml:space="preserve"> to dedicate the land</w:t>
      </w:r>
      <w:r>
        <w:t xml:space="preserve">, but </w:t>
      </w:r>
      <w:r w:rsidR="00E932F8">
        <w:t xml:space="preserve">this deed </w:t>
      </w:r>
      <w:r w:rsidR="000D3767">
        <w:t xml:space="preserve">more likely </w:t>
      </w:r>
      <w:r>
        <w:t>refers to a pre-</w:t>
      </w:r>
      <w:r w:rsidR="000D3767">
        <w:t xml:space="preserve">existing </w:t>
      </w:r>
      <w:r>
        <w:t>public footpath</w:t>
      </w:r>
      <w:r w:rsidR="008C44CF">
        <w:t xml:space="preserve"> thought to exist </w:t>
      </w:r>
      <w:proofErr w:type="gramStart"/>
      <w:r w:rsidR="008C44CF">
        <w:t>whether or not</w:t>
      </w:r>
      <w:proofErr w:type="gramEnd"/>
      <w:r w:rsidR="008C44CF">
        <w:t xml:space="preserve"> recorded on the DMS</w:t>
      </w:r>
      <w:r>
        <w:t>. Given the uncertainty surrounding the status of outstanding claims within Hagg Wood potentially affecting the forestry track</w:t>
      </w:r>
      <w:r w:rsidR="006038F8">
        <w:t xml:space="preserve"> or part of it</w:t>
      </w:r>
      <w:r>
        <w:t xml:space="preserve">, </w:t>
      </w:r>
      <w:r w:rsidR="0002367C" w:rsidRPr="00C724CE">
        <w:rPr>
          <w:lang w:val="en-US"/>
        </w:rPr>
        <w:t>a</w:t>
      </w:r>
      <w:r w:rsidR="0002367C" w:rsidRPr="00C724CE">
        <w:t xml:space="preserve"> deliberate choice </w:t>
      </w:r>
      <w:r w:rsidR="00E932F8">
        <w:t xml:space="preserve">may have been </w:t>
      </w:r>
      <w:r w:rsidR="0002367C" w:rsidRPr="00C724CE">
        <w:t xml:space="preserve">to include </w:t>
      </w:r>
      <w:r>
        <w:t xml:space="preserve">the </w:t>
      </w:r>
      <w:r w:rsidR="0002367C" w:rsidRPr="00C724CE">
        <w:t xml:space="preserve">section of the </w:t>
      </w:r>
      <w:r>
        <w:t xml:space="preserve">route </w:t>
      </w:r>
      <w:r w:rsidR="0002367C" w:rsidRPr="00C724CE">
        <w:t>in the conveyance</w:t>
      </w:r>
      <w:r w:rsidR="00B1754A">
        <w:t>,</w:t>
      </w:r>
      <w:r w:rsidR="0002367C" w:rsidRPr="00C724CE">
        <w:t xml:space="preserve"> although the CC as vendors </w:t>
      </w:r>
      <w:r w:rsidR="000D3767">
        <w:t xml:space="preserve">did not have </w:t>
      </w:r>
      <w:r w:rsidR="0002367C" w:rsidRPr="00C724CE">
        <w:t xml:space="preserve">to do so. </w:t>
      </w:r>
      <w:r w:rsidR="00B1754A">
        <w:t xml:space="preserve">Considering the evidence, </w:t>
      </w:r>
      <w:r w:rsidR="004828C1">
        <w:t xml:space="preserve">I </w:t>
      </w:r>
      <w:r w:rsidR="00B1754A">
        <w:t xml:space="preserve">am not persuaded </w:t>
      </w:r>
      <w:r w:rsidR="004828C1">
        <w:t xml:space="preserve">that there was clearly an error </w:t>
      </w:r>
      <w:r w:rsidR="00A445E3">
        <w:t xml:space="preserve">in </w:t>
      </w:r>
      <w:r w:rsidR="004828C1">
        <w:t>including the reservation as to the public nature of the footpath, within the conveyance.</w:t>
      </w:r>
      <w:r w:rsidR="00A445E3">
        <w:t xml:space="preserve"> The purchasers’ solicitors would have been </w:t>
      </w:r>
      <w:proofErr w:type="gramStart"/>
      <w:r w:rsidR="00A445E3">
        <w:t>well aware</w:t>
      </w:r>
      <w:proofErr w:type="gramEnd"/>
      <w:r w:rsidR="00A445E3">
        <w:t xml:space="preserve"> of the LLC search reply, and it is this official response that would have been the formal position relied on by them. </w:t>
      </w:r>
    </w:p>
    <w:p w14:paraId="3AF47607" w14:textId="4F676CD4" w:rsidR="008C44CF" w:rsidRDefault="00A445E3" w:rsidP="00D306F8">
      <w:pPr>
        <w:pStyle w:val="Style1"/>
      </w:pPr>
      <w:r>
        <w:t xml:space="preserve">Also, </w:t>
      </w:r>
      <w:r w:rsidR="008C44CF">
        <w:t xml:space="preserve">I note that </w:t>
      </w:r>
      <w:r w:rsidR="0036067D">
        <w:t xml:space="preserve">at no time </w:t>
      </w:r>
      <w:r w:rsidR="008C44CF">
        <w:t xml:space="preserve">during this first period under consideration 1977 to 1997, </w:t>
      </w:r>
      <w:r w:rsidR="0036067D">
        <w:t xml:space="preserve">or indeed at any time, </w:t>
      </w:r>
      <w:r w:rsidR="008C44CF">
        <w:t xml:space="preserve">was </w:t>
      </w:r>
      <w:r w:rsidR="0036067D">
        <w:t xml:space="preserve">there any </w:t>
      </w:r>
      <w:r w:rsidR="008C44CF">
        <w:t xml:space="preserve">deposit </w:t>
      </w:r>
      <w:r w:rsidR="0036067D">
        <w:t xml:space="preserve">made under s31 HA1980 that would have operated to manifest an intention </w:t>
      </w:r>
      <w:r>
        <w:t xml:space="preserve">not </w:t>
      </w:r>
      <w:r w:rsidR="0036067D">
        <w:t>to dedicate the way in question</w:t>
      </w:r>
      <w:r w:rsidR="008D4BE6">
        <w:t xml:space="preserve">. </w:t>
      </w:r>
    </w:p>
    <w:p w14:paraId="48599EC9" w14:textId="120B7273" w:rsidR="00BA0D84" w:rsidRPr="009F0AAE" w:rsidRDefault="009F0AAE" w:rsidP="009F0AAE">
      <w:pPr>
        <w:pStyle w:val="Style1"/>
        <w:numPr>
          <w:ilvl w:val="0"/>
          <w:numId w:val="0"/>
        </w:numPr>
        <w:rPr>
          <w:b/>
          <w:bCs/>
        </w:rPr>
      </w:pPr>
      <w:r>
        <w:rPr>
          <w:b/>
          <w:bCs/>
        </w:rPr>
        <w:t xml:space="preserve">K19 </w:t>
      </w:r>
      <w:r w:rsidRPr="009F0AAE">
        <w:rPr>
          <w:b/>
          <w:bCs/>
        </w:rPr>
        <w:t>User evidence</w:t>
      </w:r>
    </w:p>
    <w:p w14:paraId="55ACBFBC" w14:textId="5C228051" w:rsidR="00195225" w:rsidRDefault="00FD4865" w:rsidP="00FD4865">
      <w:pPr>
        <w:pStyle w:val="Style1"/>
      </w:pPr>
      <w:r w:rsidRPr="00FD4865">
        <w:t xml:space="preserve">The OMA and </w:t>
      </w:r>
      <w:r>
        <w:t>supporters have</w:t>
      </w:r>
      <w:r w:rsidRPr="00FD4865">
        <w:t xml:space="preserve"> </w:t>
      </w:r>
      <w:r w:rsidR="007E4A42">
        <w:t xml:space="preserve">together </w:t>
      </w:r>
      <w:r w:rsidRPr="00FD4865">
        <w:t>submitted</w:t>
      </w:r>
      <w:r w:rsidR="007E4A42">
        <w:t xml:space="preserve"> to the inquiry </w:t>
      </w:r>
      <w:r>
        <w:t>over 80 UEFs</w:t>
      </w:r>
      <w:r w:rsidRPr="00FD4865">
        <w:t xml:space="preserve">, </w:t>
      </w:r>
      <w:r>
        <w:t>which when analysed suggest that t</w:t>
      </w:r>
      <w:r w:rsidRPr="00FD4865">
        <w:t xml:space="preserve">he </w:t>
      </w:r>
      <w:r w:rsidR="00B1754A" w:rsidRPr="00FD4865">
        <w:t>20-year</w:t>
      </w:r>
      <w:r w:rsidRPr="00FD4865">
        <w:t xml:space="preserve"> period </w:t>
      </w:r>
      <w:r>
        <w:t xml:space="preserve">1977 </w:t>
      </w:r>
      <w:r w:rsidRPr="00FD4865">
        <w:t>to 1997 is covered by user evidence</w:t>
      </w:r>
      <w:r>
        <w:t xml:space="preserve">. Those who gave oral evidence also provided </w:t>
      </w:r>
      <w:r w:rsidRPr="00FD4865">
        <w:t>written statements.</w:t>
      </w:r>
      <w:r>
        <w:t xml:space="preserve"> </w:t>
      </w:r>
      <w:r w:rsidRPr="00FD4865">
        <w:t xml:space="preserve">There is no clearly defined period in which </w:t>
      </w:r>
      <w:r>
        <w:t xml:space="preserve">users of the Order route </w:t>
      </w:r>
      <w:r w:rsidRPr="00FD4865">
        <w:t xml:space="preserve">agreed they could not access the route. </w:t>
      </w:r>
    </w:p>
    <w:p w14:paraId="7EAAB40F" w14:textId="77777777" w:rsidR="007E4A42" w:rsidRDefault="007E4A42" w:rsidP="00FD4865">
      <w:pPr>
        <w:pStyle w:val="Style1"/>
      </w:pPr>
      <w:r w:rsidRPr="007E4A42">
        <w:t xml:space="preserve">The </w:t>
      </w:r>
      <w:r>
        <w:t>O</w:t>
      </w:r>
      <w:r w:rsidRPr="007E4A42">
        <w:t xml:space="preserve">rder </w:t>
      </w:r>
      <w:r>
        <w:t>was</w:t>
      </w:r>
      <w:r w:rsidRPr="007E4A42">
        <w:t xml:space="preserve"> </w:t>
      </w:r>
      <w:r>
        <w:t xml:space="preserve">originally </w:t>
      </w:r>
      <w:r w:rsidRPr="007E4A42">
        <w:t xml:space="preserve">supported by 37 </w:t>
      </w:r>
      <w:r>
        <w:t>UEFs</w:t>
      </w:r>
      <w:r w:rsidRPr="007E4A42">
        <w:t xml:space="preserve"> attesting to use of the Order Route by 38 people between 1947 and 1997</w:t>
      </w:r>
      <w:r>
        <w:t xml:space="preserve">, </w:t>
      </w:r>
      <w:r w:rsidRPr="007E4A42">
        <w:t xml:space="preserve">24 of </w:t>
      </w:r>
      <w:r>
        <w:t xml:space="preserve">whom </w:t>
      </w:r>
      <w:r w:rsidRPr="007E4A42">
        <w:t>claim</w:t>
      </w:r>
      <w:r>
        <w:t>ed</w:t>
      </w:r>
      <w:r w:rsidRPr="007E4A42">
        <w:t xml:space="preserve"> use </w:t>
      </w:r>
      <w:r>
        <w:t xml:space="preserve">on foot </w:t>
      </w:r>
      <w:r w:rsidRPr="007E4A42">
        <w:t xml:space="preserve">for </w:t>
      </w:r>
      <w:r>
        <w:t>20 years or more. 11</w:t>
      </w:r>
      <w:r w:rsidRPr="007E4A42">
        <w:t xml:space="preserve"> claim</w:t>
      </w:r>
      <w:r>
        <w:t>ed</w:t>
      </w:r>
      <w:r w:rsidRPr="007E4A42">
        <w:t xml:space="preserve"> use every week</w:t>
      </w:r>
      <w:r>
        <w:t xml:space="preserve">, 9 </w:t>
      </w:r>
      <w:r w:rsidRPr="007E4A42">
        <w:t xml:space="preserve">every month </w:t>
      </w:r>
      <w:r>
        <w:t xml:space="preserve">and others less </w:t>
      </w:r>
      <w:r w:rsidRPr="007E4A42">
        <w:t>frequently.</w:t>
      </w:r>
      <w:r>
        <w:t xml:space="preserve"> 9 users</w:t>
      </w:r>
      <w:r w:rsidRPr="007E4A42">
        <w:t xml:space="preserve"> report</w:t>
      </w:r>
      <w:r>
        <w:t>ed</w:t>
      </w:r>
      <w:r w:rsidRPr="007E4A42">
        <w:t xml:space="preserve"> coming across gates and stiles when using the Order Route</w:t>
      </w:r>
      <w:r>
        <w:t xml:space="preserve">, </w:t>
      </w:r>
      <w:r w:rsidRPr="007E4A42">
        <w:t>25 report finding only gates on the Order Route</w:t>
      </w:r>
      <w:r>
        <w:t>, however t</w:t>
      </w:r>
      <w:r w:rsidRPr="007E4A42">
        <w:t>he</w:t>
      </w:r>
      <w:r>
        <w:t>ir</w:t>
      </w:r>
      <w:r w:rsidRPr="007E4A42">
        <w:t xml:space="preserve"> locations </w:t>
      </w:r>
      <w:r>
        <w:t>were</w:t>
      </w:r>
      <w:r w:rsidRPr="007E4A42">
        <w:t xml:space="preserve"> consistently reported. </w:t>
      </w:r>
    </w:p>
    <w:p w14:paraId="2C91B1C8" w14:textId="1A536712" w:rsidR="007E4A42" w:rsidRDefault="007E4A42" w:rsidP="007E4A42">
      <w:pPr>
        <w:pStyle w:val="Style1"/>
      </w:pPr>
      <w:r>
        <w:t xml:space="preserve">3 </w:t>
      </w:r>
      <w:r w:rsidRPr="007E4A42">
        <w:t>users report</w:t>
      </w:r>
      <w:r>
        <w:t>ed</w:t>
      </w:r>
      <w:r w:rsidRPr="007E4A42">
        <w:t xml:space="preserve"> finding gates locked across the Order Route in 1997</w:t>
      </w:r>
      <w:r w:rsidR="006F491A">
        <w:t xml:space="preserve"> and</w:t>
      </w:r>
      <w:r w:rsidRPr="007E4A42">
        <w:t xml:space="preserve"> </w:t>
      </w:r>
      <w:r>
        <w:t xml:space="preserve">1 user </w:t>
      </w:r>
      <w:r w:rsidRPr="007E4A42">
        <w:t xml:space="preserve">reported that signs appeared stating that the Order Route was not a public </w:t>
      </w:r>
      <w:r w:rsidRPr="007E4A42">
        <w:lastRenderedPageBreak/>
        <w:t>right of way (PRoW) in 1997. No users report</w:t>
      </w:r>
      <w:r>
        <w:t>ed</w:t>
      </w:r>
      <w:r w:rsidRPr="007E4A42">
        <w:t xml:space="preserve"> ever </w:t>
      </w:r>
      <w:r>
        <w:t xml:space="preserve">being </w:t>
      </w:r>
      <w:r w:rsidRPr="007E4A42">
        <w:t xml:space="preserve">challenged by </w:t>
      </w:r>
      <w:proofErr w:type="gramStart"/>
      <w:r w:rsidRPr="007E4A42">
        <w:t>land owners</w:t>
      </w:r>
      <w:proofErr w:type="gramEnd"/>
      <w:r w:rsidRPr="007E4A42">
        <w:t xml:space="preserve"> or tenants during the 50 years</w:t>
      </w:r>
      <w:r>
        <w:t>’</w:t>
      </w:r>
      <w:r w:rsidRPr="007E4A42">
        <w:t xml:space="preserve"> </w:t>
      </w:r>
      <w:r>
        <w:t xml:space="preserve">use </w:t>
      </w:r>
      <w:r w:rsidRPr="007E4A42">
        <w:t xml:space="preserve">claimed </w:t>
      </w:r>
      <w:r>
        <w:t>in the UEFs and</w:t>
      </w:r>
      <w:r w:rsidRPr="007E4A42">
        <w:t xml:space="preserve"> none record having received permission to use the Order Route.</w:t>
      </w:r>
      <w:r>
        <w:t xml:space="preserve"> </w:t>
      </w:r>
    </w:p>
    <w:p w14:paraId="16E04CDE" w14:textId="35F1ACC7" w:rsidR="00DA4435" w:rsidRDefault="00DA4435" w:rsidP="00FD4865">
      <w:pPr>
        <w:pStyle w:val="Style1"/>
      </w:pPr>
      <w:r w:rsidRPr="00DA4435">
        <w:t>I am satisfied that on the balance of probability that the user evidence in terms of its quantity and quality shows public use of the order route from 1977 to 1997, sufficient to raise a presumption of dedication and acceptance by the public of a footpath under s31 of the 1980 Act</w:t>
      </w:r>
    </w:p>
    <w:p w14:paraId="6D5ACEA4" w14:textId="53C4DED2" w:rsidR="00FD4865" w:rsidRDefault="00FD4865" w:rsidP="00B835B9">
      <w:pPr>
        <w:pStyle w:val="Style1"/>
      </w:pPr>
      <w:r w:rsidRPr="00FD4865">
        <w:t>The objectors</w:t>
      </w:r>
      <w:r>
        <w:t xml:space="preserve"> conten</w:t>
      </w:r>
      <w:r w:rsidR="008B6442">
        <w:t>d</w:t>
      </w:r>
      <w:r>
        <w:t xml:space="preserve"> that the gates along the route were</w:t>
      </w:r>
      <w:r w:rsidRPr="00FD4865">
        <w:t xml:space="preserve"> locked</w:t>
      </w:r>
      <w:r>
        <w:t>. Given the volume and the individual detail provided in the UEFs and testimony</w:t>
      </w:r>
      <w:r w:rsidR="00195225">
        <w:t>,</w:t>
      </w:r>
      <w:r>
        <w:t xml:space="preserve"> it is unlikely that the claimed use is invented</w:t>
      </w:r>
      <w:r w:rsidRPr="00FD4865">
        <w:t xml:space="preserve">, </w:t>
      </w:r>
      <w:r>
        <w:t xml:space="preserve">or it had to be </w:t>
      </w:r>
      <w:r w:rsidRPr="00FD4865">
        <w:t xml:space="preserve">by climbing over </w:t>
      </w:r>
      <w:proofErr w:type="gramStart"/>
      <w:r w:rsidRPr="00FD4865">
        <w:t>several</w:t>
      </w:r>
      <w:proofErr w:type="gramEnd"/>
      <w:r w:rsidRPr="00FD4865">
        <w:t xml:space="preserve"> locked gates or</w:t>
      </w:r>
      <w:r w:rsidR="00386C31">
        <w:t xml:space="preserve"> </w:t>
      </w:r>
      <w:r w:rsidRPr="00FD4865">
        <w:t xml:space="preserve">only </w:t>
      </w:r>
      <w:r w:rsidR="00195225">
        <w:t xml:space="preserve">when </w:t>
      </w:r>
      <w:r w:rsidRPr="00FD4865">
        <w:t>the FC was work</w:t>
      </w:r>
      <w:r w:rsidR="00386C31">
        <w:t xml:space="preserve">ing in the woods </w:t>
      </w:r>
      <w:r w:rsidRPr="00FD4865">
        <w:t xml:space="preserve">and left the gates open. </w:t>
      </w:r>
      <w:r w:rsidR="008B6442">
        <w:t>U</w:t>
      </w:r>
      <w:r w:rsidR="00386C31">
        <w:t xml:space="preserve">sers </w:t>
      </w:r>
      <w:r w:rsidR="008B6442">
        <w:t xml:space="preserve">comprised </w:t>
      </w:r>
      <w:proofErr w:type="gramStart"/>
      <w:r w:rsidR="008B6442">
        <w:t>several</w:t>
      </w:r>
      <w:proofErr w:type="gramEnd"/>
      <w:r w:rsidR="008B6442">
        <w:t xml:space="preserve"> persons </w:t>
      </w:r>
      <w:r w:rsidR="00386C31">
        <w:t>who were variously, with</w:t>
      </w:r>
      <w:r w:rsidR="00386C31" w:rsidRPr="00386C31">
        <w:t xml:space="preserve"> pushchairs</w:t>
      </w:r>
      <w:r w:rsidR="00386C31">
        <w:t>, walking groups, accompanied by</w:t>
      </w:r>
      <w:r w:rsidR="00386C31" w:rsidRPr="00386C31">
        <w:t xml:space="preserve"> dogs</w:t>
      </w:r>
      <w:r w:rsidR="00386C31">
        <w:t>, or elderly.</w:t>
      </w:r>
      <w:r w:rsidR="00386C31" w:rsidRPr="008B6442">
        <w:rPr>
          <w:rFonts w:eastAsiaTheme="minorHAnsi" w:cs="Calibri"/>
          <w:color w:val="auto"/>
          <w:kern w:val="0"/>
          <w:szCs w:val="22"/>
          <w:lang w:eastAsia="en-US"/>
        </w:rPr>
        <w:t xml:space="preserve"> As to the oral evidence given by </w:t>
      </w:r>
      <w:r w:rsidR="00386C31" w:rsidRPr="00386C31">
        <w:t xml:space="preserve">the </w:t>
      </w:r>
      <w:r w:rsidR="00386C31">
        <w:t xml:space="preserve">Council and supporters, I accept the </w:t>
      </w:r>
      <w:r w:rsidR="00386C31" w:rsidRPr="00386C31">
        <w:t xml:space="preserve">witnesses honestly attempted to recollect their own experience in relation to the </w:t>
      </w:r>
      <w:r w:rsidR="00386C31">
        <w:t xml:space="preserve">Order </w:t>
      </w:r>
      <w:r w:rsidR="00386C31" w:rsidRPr="00386C31">
        <w:t>route</w:t>
      </w:r>
      <w:r w:rsidR="00386C31">
        <w:t>.</w:t>
      </w:r>
      <w:r w:rsidR="008B6442">
        <w:t xml:space="preserve"> T</w:t>
      </w:r>
      <w:r w:rsidR="00386C31">
        <w:t>he</w:t>
      </w:r>
      <w:r w:rsidR="008B6442">
        <w:t>ir</w:t>
      </w:r>
      <w:r w:rsidR="00386C31">
        <w:t xml:space="preserve"> experience can be characterised as one where</w:t>
      </w:r>
      <w:r w:rsidR="00386C31" w:rsidRPr="00386C31">
        <w:t xml:space="preserve"> the gates were either </w:t>
      </w:r>
      <w:r w:rsidR="00386C31">
        <w:t>un</w:t>
      </w:r>
      <w:r w:rsidR="00386C31" w:rsidRPr="00386C31">
        <w:t>locked</w:t>
      </w:r>
      <w:r w:rsidR="00386C31">
        <w:t xml:space="preserve"> or </w:t>
      </w:r>
      <w:r w:rsidR="0079244A">
        <w:t xml:space="preserve">could be </w:t>
      </w:r>
      <w:r w:rsidR="00386C31">
        <w:t>pass</w:t>
      </w:r>
      <w:r w:rsidR="0079244A">
        <w:t>ed</w:t>
      </w:r>
      <w:r w:rsidR="00386C31">
        <w:t xml:space="preserve"> around </w:t>
      </w:r>
      <w:r w:rsidR="0079244A">
        <w:t xml:space="preserve">and this remained the position until </w:t>
      </w:r>
      <w:r w:rsidR="00386C31" w:rsidRPr="00386C31">
        <w:t xml:space="preserve">complaints </w:t>
      </w:r>
      <w:r w:rsidR="0079244A">
        <w:t xml:space="preserve">were </w:t>
      </w:r>
      <w:r w:rsidR="00386C31" w:rsidRPr="00386C31">
        <w:t xml:space="preserve">made and </w:t>
      </w:r>
      <w:r w:rsidR="008B6442">
        <w:t xml:space="preserve">the </w:t>
      </w:r>
      <w:r w:rsidR="00087F9D">
        <w:t xml:space="preserve">events of </w:t>
      </w:r>
      <w:r w:rsidR="00386C31" w:rsidRPr="00386C31">
        <w:t>1997</w:t>
      </w:r>
      <w:r w:rsidR="0079244A">
        <w:t>.</w:t>
      </w:r>
      <w:r w:rsidR="00386C31" w:rsidRPr="00386C31">
        <w:t xml:space="preserve"> </w:t>
      </w:r>
    </w:p>
    <w:p w14:paraId="2DDDC647" w14:textId="36CDF275" w:rsidR="000F3AA8" w:rsidRPr="00AC3BCE" w:rsidRDefault="0079244A" w:rsidP="000F3AA8">
      <w:pPr>
        <w:pStyle w:val="Style1"/>
      </w:pPr>
      <w:r>
        <w:t xml:space="preserve">A key point of divergence for the objectors is the variety of routes taken either along the side of the farm buildings, or through the </w:t>
      </w:r>
      <w:r w:rsidR="000F3AA8">
        <w:t>“</w:t>
      </w:r>
      <w:r>
        <w:t>stackyard</w:t>
      </w:r>
      <w:r w:rsidR="000F3AA8">
        <w:t xml:space="preserve">” which ran through the buildings of Hagg Farm. </w:t>
      </w:r>
      <w:r w:rsidR="008B6442">
        <w:t>T</w:t>
      </w:r>
      <w:r w:rsidR="000F3AA8">
        <w:t xml:space="preserve">he evidence </w:t>
      </w:r>
      <w:r w:rsidR="008B6442">
        <w:t xml:space="preserve">is </w:t>
      </w:r>
      <w:r w:rsidR="000F3AA8">
        <w:t xml:space="preserve">that </w:t>
      </w:r>
      <w:proofErr w:type="gramStart"/>
      <w:r w:rsidR="000F3AA8" w:rsidRPr="00AC3BCE">
        <w:t>several</w:t>
      </w:r>
      <w:proofErr w:type="gramEnd"/>
      <w:r w:rsidR="000F3AA8" w:rsidRPr="00AC3BCE">
        <w:t xml:space="preserve"> routes were used to get to Hagg Wood from Intake Lane</w:t>
      </w:r>
      <w:r w:rsidR="000F3AA8">
        <w:t xml:space="preserve"> and </w:t>
      </w:r>
      <w:r w:rsidR="000F3AA8" w:rsidRPr="00AC3BCE">
        <w:t>the</w:t>
      </w:r>
      <w:r w:rsidR="008B6442">
        <w:t xml:space="preserve">re is some </w:t>
      </w:r>
      <w:r w:rsidR="000F3AA8" w:rsidRPr="00AC3BCE">
        <w:t xml:space="preserve">inconsistency between accounts of the paths </w:t>
      </w:r>
      <w:r w:rsidR="008B6442">
        <w:t>taken</w:t>
      </w:r>
      <w:r w:rsidR="000F3AA8">
        <w:t>.</w:t>
      </w:r>
      <w:r w:rsidR="000F3AA8" w:rsidRPr="00AC3BCE">
        <w:t xml:space="preserve"> </w:t>
      </w:r>
      <w:r w:rsidR="000A50B4">
        <w:t>T</w:t>
      </w:r>
      <w:r w:rsidR="000F3AA8">
        <w:t xml:space="preserve">his </w:t>
      </w:r>
      <w:r w:rsidR="000A50B4">
        <w:t xml:space="preserve">is </w:t>
      </w:r>
      <w:r w:rsidR="000F3AA8">
        <w:t>unsurprising</w:t>
      </w:r>
      <w:r w:rsidR="000A50B4">
        <w:t xml:space="preserve">, as </w:t>
      </w:r>
      <w:r w:rsidR="000F3AA8">
        <w:t xml:space="preserve">whilst </w:t>
      </w:r>
      <w:proofErr w:type="gramStart"/>
      <w:r w:rsidR="000F3AA8">
        <w:t>most of</w:t>
      </w:r>
      <w:proofErr w:type="gramEnd"/>
      <w:r w:rsidR="000F3AA8">
        <w:t xml:space="preserve"> the Order route runs through the wood itself, nearest the farm buildings the land is more open. </w:t>
      </w:r>
      <w:proofErr w:type="gramStart"/>
      <w:r w:rsidR="000F3AA8">
        <w:t>However</w:t>
      </w:r>
      <w:proofErr w:type="gramEnd"/>
      <w:r w:rsidR="000F3AA8">
        <w:t xml:space="preserve"> as the Council put it, it </w:t>
      </w:r>
      <w:r w:rsidR="000F3AA8" w:rsidRPr="000F3AA8">
        <w:t xml:space="preserve">is no-one's case that the route shown on the OS maps as terminating at the edge of the wood, ever did so in reality. </w:t>
      </w:r>
      <w:r w:rsidR="000A50B4">
        <w:t>T</w:t>
      </w:r>
      <w:r w:rsidR="000F3AA8">
        <w:t>he objectors correct</w:t>
      </w:r>
      <w:r w:rsidR="000A50B4">
        <w:t xml:space="preserve">ly point </w:t>
      </w:r>
      <w:r w:rsidR="000F3AA8">
        <w:t>out that a</w:t>
      </w:r>
      <w:r w:rsidR="000F3AA8" w:rsidRPr="000F3AA8">
        <w:t xml:space="preserve"> public right of way, by its nature and character, runs along a specific alignment</w:t>
      </w:r>
      <w:r w:rsidR="008B6442">
        <w:t xml:space="preserve">. However, that would </w:t>
      </w:r>
      <w:r w:rsidR="000A50B4">
        <w:t xml:space="preserve">not prevent a </w:t>
      </w:r>
      <w:r w:rsidR="00E70F6A">
        <w:t xml:space="preserve">specific </w:t>
      </w:r>
      <w:r w:rsidR="000A50B4">
        <w:t xml:space="preserve">claimed route </w:t>
      </w:r>
      <w:r w:rsidR="00E70F6A">
        <w:t xml:space="preserve">acquiring public </w:t>
      </w:r>
      <w:proofErr w:type="spellStart"/>
      <w:r w:rsidR="00E70F6A">
        <w:t>rights</w:t>
      </w:r>
      <w:proofErr w:type="spellEnd"/>
      <w:r w:rsidR="00E70F6A">
        <w:t xml:space="preserve"> of passage, </w:t>
      </w:r>
      <w:r w:rsidR="000A50B4">
        <w:t xml:space="preserve">being one </w:t>
      </w:r>
      <w:r w:rsidR="00E70F6A">
        <w:t xml:space="preserve">of, or a part of, other routes </w:t>
      </w:r>
      <w:r w:rsidR="00450C59">
        <w:t xml:space="preserve">not presently claimed and that </w:t>
      </w:r>
      <w:r w:rsidR="00E70F6A">
        <w:t xml:space="preserve">may or may not have </w:t>
      </w:r>
      <w:r w:rsidR="00450C59">
        <w:t xml:space="preserve">also </w:t>
      </w:r>
      <w:r w:rsidR="00E70F6A">
        <w:t>acquired public status.</w:t>
      </w:r>
    </w:p>
    <w:p w14:paraId="23CEE27C" w14:textId="241AFB09" w:rsidR="0004798A" w:rsidRDefault="00450C59" w:rsidP="00AC3BCE">
      <w:pPr>
        <w:pStyle w:val="Style1"/>
      </w:pPr>
      <w:r>
        <w:t>I have c</w:t>
      </w:r>
      <w:r w:rsidR="003F5207">
        <w:t>onsider</w:t>
      </w:r>
      <w:r>
        <w:t>ed</w:t>
      </w:r>
      <w:r w:rsidR="003F5207">
        <w:t xml:space="preserve"> the evidence of the objectors and their key witnesses</w:t>
      </w:r>
      <w:r>
        <w:t xml:space="preserve">. As to GK </w:t>
      </w:r>
      <w:r w:rsidR="0004798A">
        <w:t xml:space="preserve">the sign on the gate said to be locked, on the line of the forestry track, where it met the bridleway through Hagg Farm, was not clearly remembered. As to its being permanently locked, this cannot be so given the evidence about the need for keys to </w:t>
      </w:r>
      <w:r w:rsidR="00C11013">
        <w:t>u</w:t>
      </w:r>
      <w:r w:rsidR="0004798A">
        <w:t xml:space="preserve">nlock it and the general work around the farm undertaken by the tenant and others, including </w:t>
      </w:r>
      <w:r>
        <w:t>GK</w:t>
      </w:r>
      <w:r w:rsidR="0004798A">
        <w:t xml:space="preserve">. </w:t>
      </w:r>
      <w:r>
        <w:t>S</w:t>
      </w:r>
      <w:r w:rsidR="0004798A">
        <w:t xml:space="preserve">ome users may have </w:t>
      </w:r>
      <w:proofErr w:type="gramStart"/>
      <w:r w:rsidR="0004798A">
        <w:t>utilised</w:t>
      </w:r>
      <w:proofErr w:type="gramEnd"/>
      <w:r w:rsidR="0004798A">
        <w:t xml:space="preserve"> the bridleway to access the wood further along to the Order route, however that does not necessarily indicate that the latter route was not used. </w:t>
      </w:r>
    </w:p>
    <w:p w14:paraId="4C399C66" w14:textId="14DE5656" w:rsidR="00560C93" w:rsidRDefault="00235240" w:rsidP="00136545">
      <w:pPr>
        <w:pStyle w:val="Style1"/>
      </w:pPr>
      <w:r>
        <w:t>REH</w:t>
      </w:r>
      <w:r w:rsidR="00450C59">
        <w:t>’s</w:t>
      </w:r>
      <w:r>
        <w:t xml:space="preserve"> evidence is very consistent with GK’s evidence, </w:t>
      </w:r>
      <w:r w:rsidR="00560C93">
        <w:t>although lacking in detail</w:t>
      </w:r>
      <w:r w:rsidR="00450C59">
        <w:t xml:space="preserve"> and is also </w:t>
      </w:r>
      <w:r>
        <w:t>vague as to the wording of the FC notice on the gate near the junction with Intake Lane.</w:t>
      </w:r>
      <w:r w:rsidR="00560C93">
        <w:t xml:space="preserve"> JCH’s evidence is also consistent with this account, but he also stated that the gate was installed by the FC when they created the forestry track. </w:t>
      </w:r>
      <w:r w:rsidR="009A7921">
        <w:t>RAK’s evidence relates to a period when she was riding, that ended in 1993/94</w:t>
      </w:r>
      <w:r w:rsidR="00450C59">
        <w:t xml:space="preserve">. </w:t>
      </w:r>
      <w:proofErr w:type="gramStart"/>
      <w:r w:rsidR="00450C59">
        <w:t>H</w:t>
      </w:r>
      <w:r w:rsidR="009A7921">
        <w:t>owever</w:t>
      </w:r>
      <w:proofErr w:type="gramEnd"/>
      <w:r w:rsidR="009A7921">
        <w:t xml:space="preserve"> in passing the gate in question</w:t>
      </w:r>
      <w:r w:rsidR="001E2169">
        <w:t xml:space="preserve">, it was occasionally open. </w:t>
      </w:r>
      <w:r w:rsidR="00450C59">
        <w:t xml:space="preserve">RAK’s knowledge of </w:t>
      </w:r>
      <w:r w:rsidR="001E2169">
        <w:t xml:space="preserve">what tracks were public or private </w:t>
      </w:r>
      <w:r w:rsidR="00450C59">
        <w:t xml:space="preserve">seems to be based on </w:t>
      </w:r>
      <w:r w:rsidR="001E2169">
        <w:t>advi</w:t>
      </w:r>
      <w:r w:rsidR="00450C59">
        <w:t xml:space="preserve">ce at an early age as a rider </w:t>
      </w:r>
      <w:r w:rsidR="001E2169">
        <w:t xml:space="preserve">where she could </w:t>
      </w:r>
      <w:r w:rsidR="00450C59">
        <w:t>go or not go.</w:t>
      </w:r>
    </w:p>
    <w:p w14:paraId="0F8C85DC" w14:textId="566331D5" w:rsidR="00295100" w:rsidRPr="00295100" w:rsidRDefault="00D327EC" w:rsidP="00295100">
      <w:pPr>
        <w:pStyle w:val="Style1"/>
      </w:pPr>
      <w:r>
        <w:t>CS</w:t>
      </w:r>
      <w:r w:rsidR="005E65EC">
        <w:t>, and her partner MT c</w:t>
      </w:r>
      <w:r>
        <w:t xml:space="preserve">urrently own land crossed by the Order route. </w:t>
      </w:r>
      <w:r w:rsidR="005E65EC">
        <w:t>CS</w:t>
      </w:r>
      <w:r>
        <w:t xml:space="preserve"> was away from the area from 1979 to 1984 a</w:t>
      </w:r>
      <w:r w:rsidR="005E65EC">
        <w:t>n</w:t>
      </w:r>
      <w:r>
        <w:t xml:space="preserve">d </w:t>
      </w:r>
      <w:r w:rsidR="005E65EC">
        <w:t>o</w:t>
      </w:r>
      <w:r>
        <w:t xml:space="preserve">n returning she found the position </w:t>
      </w:r>
      <w:proofErr w:type="gramStart"/>
      <w:r>
        <w:lastRenderedPageBreak/>
        <w:t>much</w:t>
      </w:r>
      <w:proofErr w:type="gramEnd"/>
      <w:r>
        <w:t xml:space="preserve"> as described by GK and other objectors. She bought the property in which she now resides, in 1997, at which time the smaller side gate for pedestrians had been installed.</w:t>
      </w:r>
      <w:r w:rsidR="00AE321A">
        <w:t xml:space="preserve"> She certainly recalled both gates being locked then</w:t>
      </w:r>
      <w:r w:rsidR="005E65EC">
        <w:t xml:space="preserve">, which is however at the end of the period under consideration. Her partner, MT stated that c1988 the forestry track had a sign stating that it was a forestry track but gives no other details. </w:t>
      </w:r>
      <w:r w:rsidR="00295100" w:rsidRPr="00295100">
        <w:t xml:space="preserve">The fact that keys may have been handed out to acquaintances of </w:t>
      </w:r>
      <w:proofErr w:type="gramStart"/>
      <w:r w:rsidR="00295100" w:rsidRPr="00295100">
        <w:t>Mrs</w:t>
      </w:r>
      <w:proofErr w:type="gramEnd"/>
      <w:r w:rsidR="00295100" w:rsidRPr="00295100">
        <w:t xml:space="preserve"> D (who owned the land crossed by the forestry track from 1986 until 2019) to access fields by the track</w:t>
      </w:r>
      <w:r w:rsidR="00450C59">
        <w:t>,</w:t>
      </w:r>
      <w:r w:rsidR="00295100" w:rsidRPr="00295100">
        <w:t xml:space="preserve"> would not be effective to demonstrate lack of intention to dedicate. </w:t>
      </w:r>
    </w:p>
    <w:p w14:paraId="256FFE76" w14:textId="367B9B5C" w:rsidR="00537D25" w:rsidRDefault="00295100" w:rsidP="003859CD">
      <w:pPr>
        <w:pStyle w:val="Style1"/>
      </w:pPr>
      <w:proofErr w:type="gramStart"/>
      <w:r>
        <w:t>Mrs</w:t>
      </w:r>
      <w:proofErr w:type="gramEnd"/>
      <w:r>
        <w:t xml:space="preserve"> D and her daughter HY, along with others, give evidence as to the existence and replacement at various stages, of the three gates along the Order route</w:t>
      </w:r>
      <w:r w:rsidR="00450C59">
        <w:t xml:space="preserve">. The gates </w:t>
      </w:r>
      <w:r>
        <w:t>were discussed at length during the inquiry</w:t>
      </w:r>
      <w:r w:rsidR="00450C59">
        <w:t xml:space="preserve"> with </w:t>
      </w:r>
      <w:r>
        <w:t xml:space="preserve">the objectors’ </w:t>
      </w:r>
      <w:r w:rsidR="00495885">
        <w:t xml:space="preserve">stance </w:t>
      </w:r>
      <w:r w:rsidR="00450C59">
        <w:t xml:space="preserve">being that </w:t>
      </w:r>
      <w:proofErr w:type="gramStart"/>
      <w:r>
        <w:t>by and large th</w:t>
      </w:r>
      <w:r w:rsidR="00450C59">
        <w:t>ey</w:t>
      </w:r>
      <w:proofErr w:type="gramEnd"/>
      <w:r w:rsidR="00450C59">
        <w:t xml:space="preserve"> </w:t>
      </w:r>
      <w:r>
        <w:t xml:space="preserve">were kept locked. I note also that there was a dispute as to whether there were stiles to the sides of the gates, </w:t>
      </w:r>
      <w:r w:rsidR="00495885">
        <w:t xml:space="preserve">and </w:t>
      </w:r>
      <w:proofErr w:type="gramStart"/>
      <w:r>
        <w:t>in particular I</w:t>
      </w:r>
      <w:proofErr w:type="gramEnd"/>
      <w:r>
        <w:t xml:space="preserve"> </w:t>
      </w:r>
      <w:r w:rsidR="00495885">
        <w:t>observed</w:t>
      </w:r>
      <w:r>
        <w:t xml:space="preserve"> there was as HY put it, a small fence section which filled the gap beside the gate </w:t>
      </w:r>
      <w:r w:rsidR="00495885">
        <w:t xml:space="preserve">at the entrance to the wood itself, also shown in some of the photographs submitted. Although it </w:t>
      </w:r>
      <w:r w:rsidR="00450C59">
        <w:t xml:space="preserve">does not appear as </w:t>
      </w:r>
      <w:proofErr w:type="gramStart"/>
      <w:r w:rsidR="00450C59">
        <w:t>some</w:t>
      </w:r>
      <w:proofErr w:type="gramEnd"/>
      <w:r w:rsidR="00450C59">
        <w:t xml:space="preserve"> stiles do, </w:t>
      </w:r>
      <w:r w:rsidR="00495885">
        <w:t xml:space="preserve">it seems to have been consistently lower than the gate and </w:t>
      </w:r>
      <w:r w:rsidR="00450C59">
        <w:t xml:space="preserve">provided a platform, albeit narrow, </w:t>
      </w:r>
      <w:r w:rsidR="00495885">
        <w:t xml:space="preserve">for users to </w:t>
      </w:r>
      <w:r w:rsidR="00450C59">
        <w:t>use</w:t>
      </w:r>
      <w:r w:rsidR="00495885">
        <w:t xml:space="preserve">, and it was at this location that top rails were often removed or damaged and from time to time replaced. </w:t>
      </w:r>
      <w:r w:rsidR="00537D25" w:rsidRPr="00537D25">
        <w:t xml:space="preserve">The absence of any endeavours to remove an obstruction </w:t>
      </w:r>
      <w:r w:rsidR="00537D25">
        <w:t xml:space="preserve">is </w:t>
      </w:r>
      <w:r w:rsidR="00537D25" w:rsidRPr="00537D25">
        <w:t>relevant</w:t>
      </w:r>
      <w:r w:rsidR="00537D25">
        <w:t xml:space="preserve"> </w:t>
      </w:r>
      <w:r w:rsidR="00450C59">
        <w:t xml:space="preserve">and </w:t>
      </w:r>
      <w:r w:rsidR="00537D25">
        <w:t>although the circumstances in which damage took place is not known or admitted to</w:t>
      </w:r>
      <w:r w:rsidR="00450C59">
        <w:t xml:space="preserve">, during the period under consideration there does not appear to have been any appreciable difficulties </w:t>
      </w:r>
      <w:r w:rsidR="00C7534F">
        <w:t>in using the Order route as reflected in the testimony of the users.</w:t>
      </w:r>
      <w:r w:rsidR="00450C59">
        <w:t xml:space="preserve"> </w:t>
      </w:r>
    </w:p>
    <w:p w14:paraId="581657F8" w14:textId="57E51DFA" w:rsidR="00D327EC" w:rsidRDefault="00495885" w:rsidP="00136545">
      <w:pPr>
        <w:pStyle w:val="Style1"/>
      </w:pPr>
      <w:r>
        <w:t>As to the “pig gate” or “middle gate” it seemed t</w:t>
      </w:r>
      <w:r w:rsidR="00256C08">
        <w:t>o</w:t>
      </w:r>
      <w:r>
        <w:t xml:space="preserve"> me </w:t>
      </w:r>
      <w:r w:rsidR="00256C08">
        <w:t xml:space="preserve">from the images supplied and what I observed </w:t>
      </w:r>
      <w:r>
        <w:t xml:space="preserve">that there would have been scope for going around </w:t>
      </w:r>
      <w:r w:rsidR="00256C08">
        <w:t xml:space="preserve">it </w:t>
      </w:r>
      <w:proofErr w:type="gramStart"/>
      <w:r w:rsidR="00C7534F">
        <w:t xml:space="preserve">if and </w:t>
      </w:r>
      <w:r w:rsidR="00256C08">
        <w:t>when</w:t>
      </w:r>
      <w:proofErr w:type="gramEnd"/>
      <w:r w:rsidR="00256C08">
        <w:t xml:space="preserve"> locked, quite easily. The gate at the junction with Intake Lane had a gap to the side </w:t>
      </w:r>
      <w:r w:rsidR="00C7534F">
        <w:t xml:space="preserve">that was later </w:t>
      </w:r>
      <w:r w:rsidR="00256C08">
        <w:t>filled by the pedestrian gate and the notice relate</w:t>
      </w:r>
      <w:r w:rsidR="00C7534F">
        <w:t>d</w:t>
      </w:r>
      <w:r w:rsidR="00256C08">
        <w:t xml:space="preserve"> to vehicular access. There appears no </w:t>
      </w:r>
      <w:r w:rsidR="00C7534F">
        <w:t xml:space="preserve">reported user </w:t>
      </w:r>
      <w:r w:rsidR="00256C08">
        <w:t xml:space="preserve">evidence of a sign </w:t>
      </w:r>
      <w:r w:rsidR="00C7534F">
        <w:t xml:space="preserve">clearly indicating that there was </w:t>
      </w:r>
      <w:r w:rsidR="00256C08">
        <w:t>no public right of way</w:t>
      </w:r>
      <w:r w:rsidR="00C7534F">
        <w:t xml:space="preserve"> </w:t>
      </w:r>
      <w:r w:rsidR="00256C08">
        <w:t>in respect of these gates, despite the testimony of HY and others to the contrary.</w:t>
      </w:r>
    </w:p>
    <w:p w14:paraId="452D0508" w14:textId="4DFAEBBA" w:rsidR="00335EB2" w:rsidRDefault="00335EB2" w:rsidP="00136545">
      <w:pPr>
        <w:pStyle w:val="Style1"/>
      </w:pPr>
      <w:r>
        <w:t>AC who owns land crossed by the Order route was unaware of the configuration of the gates</w:t>
      </w:r>
      <w:r w:rsidR="00C7534F">
        <w:t>. T</w:t>
      </w:r>
      <w:r w:rsidR="00CA59E7">
        <w:t xml:space="preserve">he single field gate at the junction with the bridleway was to the </w:t>
      </w:r>
      <w:r w:rsidR="00C7534F">
        <w:t>“</w:t>
      </w:r>
      <w:r w:rsidR="00CA59E7">
        <w:t>best of his recollection</w:t>
      </w:r>
      <w:r w:rsidR="00C7534F">
        <w:t>”</w:t>
      </w:r>
      <w:r w:rsidR="00CA59E7">
        <w:t xml:space="preserve"> locked and his knowledge of the forestry track from the mid 80’s was </w:t>
      </w:r>
      <w:r w:rsidR="00C7534F">
        <w:t>“</w:t>
      </w:r>
      <w:r w:rsidR="00CA59E7">
        <w:t>minimal</w:t>
      </w:r>
      <w:r w:rsidR="00C7534F">
        <w:t>”</w:t>
      </w:r>
      <w:r w:rsidR="00CA59E7">
        <w:t>. He could not recall the precise wording on the sign on the gate. The forestry track was not fenced off from the adjacent field and was part of an open field to the rear of the “stack yard”, through which, when younger he used to access the wood with friends through the farm buildings</w:t>
      </w:r>
      <w:r w:rsidR="00C7534F">
        <w:t xml:space="preserve"> when the farmer was not there, which is not part of the Order route</w:t>
      </w:r>
      <w:r w:rsidR="00CA59E7">
        <w:t xml:space="preserve">. </w:t>
      </w:r>
    </w:p>
    <w:p w14:paraId="49F06A49" w14:textId="025B3CB0" w:rsidR="00FD4865" w:rsidRDefault="00680379" w:rsidP="005D5744">
      <w:pPr>
        <w:pStyle w:val="Style1"/>
      </w:pPr>
      <w:r>
        <w:t>The testimony of CAG does not span a large part of the period under consideration, for she was away from the village from 1984 until 1996.</w:t>
      </w:r>
      <w:r w:rsidR="0004798A">
        <w:t xml:space="preserve"> </w:t>
      </w:r>
      <w:r>
        <w:t>The difficulty in negotiating the access with a baby buggy over a locked gate is unsurprising</w:t>
      </w:r>
      <w:r w:rsidR="00235240">
        <w:t xml:space="preserve"> but there was uncertainty over the period or periods during which this obtained</w:t>
      </w:r>
      <w:r>
        <w:t>.</w:t>
      </w:r>
      <w:r w:rsidR="00235240">
        <w:t xml:space="preserve"> </w:t>
      </w:r>
      <w:r w:rsidR="009B6404">
        <w:t>The evidence from ADS for this period</w:t>
      </w:r>
      <w:r w:rsidR="00C7534F">
        <w:t xml:space="preserve"> 1977-1997</w:t>
      </w:r>
      <w:r w:rsidR="009B6404">
        <w:t xml:space="preserve"> is </w:t>
      </w:r>
      <w:proofErr w:type="gramStart"/>
      <w:r w:rsidR="009B6404">
        <w:t>very limited</w:t>
      </w:r>
      <w:proofErr w:type="gramEnd"/>
      <w:r w:rsidR="00C7534F">
        <w:t xml:space="preserve">, </w:t>
      </w:r>
      <w:r w:rsidR="009B6404">
        <w:t xml:space="preserve">he observed there to be no forestry track before he left the area in the 1980’s </w:t>
      </w:r>
      <w:r w:rsidR="00C7534F">
        <w:t xml:space="preserve">and </w:t>
      </w:r>
      <w:r w:rsidR="009B6404">
        <w:t xml:space="preserve">saw it at some indeterminate date in the 1990’s when constructed. </w:t>
      </w:r>
    </w:p>
    <w:p w14:paraId="45B80001" w14:textId="2F46DD46" w:rsidR="00C7534F" w:rsidRDefault="008B6442" w:rsidP="00C7534F">
      <w:pPr>
        <w:pStyle w:val="Style1"/>
      </w:pPr>
      <w:r w:rsidRPr="008B6442">
        <w:t>With s</w:t>
      </w:r>
      <w:r w:rsidR="00C7534F">
        <w:t xml:space="preserve">o many testimonies from all parties, </w:t>
      </w:r>
      <w:r w:rsidRPr="008B6442">
        <w:t>it is inevitable there w</w:t>
      </w:r>
      <w:r w:rsidR="00C7534F">
        <w:t xml:space="preserve">as </w:t>
      </w:r>
      <w:proofErr w:type="gramStart"/>
      <w:r w:rsidR="00C7534F">
        <w:t>some</w:t>
      </w:r>
      <w:proofErr w:type="gramEnd"/>
      <w:r w:rsidRPr="008B6442">
        <w:t xml:space="preserve"> inconsistenc</w:t>
      </w:r>
      <w:r w:rsidR="00C7534F">
        <w:t>y</w:t>
      </w:r>
      <w:r w:rsidRPr="008B6442">
        <w:t xml:space="preserve"> </w:t>
      </w:r>
      <w:r w:rsidR="00C7534F">
        <w:t xml:space="preserve">with </w:t>
      </w:r>
      <w:r w:rsidRPr="008B6442">
        <w:t xml:space="preserve">information given. </w:t>
      </w:r>
      <w:proofErr w:type="gramStart"/>
      <w:r w:rsidR="008B127D">
        <w:t>Some of</w:t>
      </w:r>
      <w:proofErr w:type="gramEnd"/>
      <w:r w:rsidR="008B127D">
        <w:t xml:space="preserve"> the </w:t>
      </w:r>
      <w:r w:rsidR="008B127D" w:rsidRPr="008B127D">
        <w:t xml:space="preserve">objector's witnesses had </w:t>
      </w:r>
      <w:r w:rsidR="008B127D" w:rsidRPr="008B127D">
        <w:lastRenderedPageBreak/>
        <w:t>working knowledge of the immediate area</w:t>
      </w:r>
      <w:r w:rsidR="00C7534F">
        <w:t xml:space="preserve"> and t</w:t>
      </w:r>
      <w:r w:rsidR="00C7534F" w:rsidRPr="006C00D2">
        <w:t xml:space="preserve">here is a notable similarity </w:t>
      </w:r>
      <w:r w:rsidR="00C7534F">
        <w:t xml:space="preserve">among </w:t>
      </w:r>
      <w:r w:rsidR="00C7534F" w:rsidRPr="006C00D2">
        <w:t xml:space="preserve">the </w:t>
      </w:r>
      <w:r w:rsidR="00C7534F">
        <w:t xml:space="preserve">objectors’ </w:t>
      </w:r>
      <w:r w:rsidR="00C7534F" w:rsidRPr="006C00D2">
        <w:t xml:space="preserve">statements </w:t>
      </w:r>
      <w:r w:rsidR="00C7534F">
        <w:t xml:space="preserve">in </w:t>
      </w:r>
      <w:r w:rsidR="00C7534F" w:rsidRPr="006C00D2">
        <w:t>recollecting a single, locked field gate prior to 1988</w:t>
      </w:r>
      <w:r w:rsidR="00C7534F">
        <w:t>, indeed the same wording is often used.</w:t>
      </w:r>
      <w:r w:rsidR="00C7534F" w:rsidRPr="006C00D2">
        <w:t xml:space="preserve"> This is unsurprising</w:t>
      </w:r>
      <w:r w:rsidR="00C7534F">
        <w:t xml:space="preserve"> as </w:t>
      </w:r>
      <w:proofErr w:type="gramStart"/>
      <w:r w:rsidR="00F4515A">
        <w:t>several</w:t>
      </w:r>
      <w:proofErr w:type="gramEnd"/>
      <w:r w:rsidR="00F4515A">
        <w:t xml:space="preserve"> </w:t>
      </w:r>
      <w:r w:rsidR="00C7534F" w:rsidRPr="006C00D2">
        <w:t xml:space="preserve">objectors have close or friendly relationships </w:t>
      </w:r>
      <w:r w:rsidR="00F4515A">
        <w:t xml:space="preserve">with </w:t>
      </w:r>
      <w:r w:rsidR="00C7534F" w:rsidRPr="006C00D2">
        <w:t>one another</w:t>
      </w:r>
      <w:r w:rsidR="00F4515A">
        <w:t xml:space="preserve"> and they have been able to corroborate each other’s evidence quite precisely.</w:t>
      </w:r>
    </w:p>
    <w:p w14:paraId="6B4B4E0B" w14:textId="5EAD9B07" w:rsidR="006C00D2" w:rsidRDefault="006C00D2" w:rsidP="00AC3BCE">
      <w:pPr>
        <w:pStyle w:val="Style1"/>
      </w:pPr>
      <w:r w:rsidRPr="006C00D2">
        <w:t>By contrast,</w:t>
      </w:r>
      <w:r w:rsidR="00F4515A">
        <w:t xml:space="preserve"> however </w:t>
      </w:r>
      <w:proofErr w:type="gramStart"/>
      <w:r w:rsidR="00F4515A">
        <w:t>several</w:t>
      </w:r>
      <w:proofErr w:type="gramEnd"/>
      <w:r w:rsidR="00F4515A">
        <w:t xml:space="preserve"> </w:t>
      </w:r>
      <w:r w:rsidRPr="006C00D2">
        <w:t>users recall that there was always a pedestrian gate which was always usable and never locked. M</w:t>
      </w:r>
      <w:r w:rsidR="00F4515A">
        <w:t>’s</w:t>
      </w:r>
      <w:r w:rsidRPr="006C00D2">
        <w:t xml:space="preserve"> evidence was that he was "pretty sure" it was always in the arrangement shown on the 1997 photographs, </w:t>
      </w:r>
      <w:r w:rsidR="00360956">
        <w:t>another witness D</w:t>
      </w:r>
      <w:r w:rsidRPr="006C00D2">
        <w:t xml:space="preserve">C stated that she "remember[ed] there was always a pedestrian side gate", </w:t>
      </w:r>
      <w:r w:rsidR="00360956">
        <w:t>DB</w:t>
      </w:r>
      <w:r w:rsidRPr="006C00D2">
        <w:t xml:space="preserve"> who commenced her use in 1987 doesn't remember a time without a side gate</w:t>
      </w:r>
      <w:r w:rsidR="006E7E54">
        <w:t>,</w:t>
      </w:r>
      <w:r w:rsidRPr="006C00D2">
        <w:t xml:space="preserve"> and </w:t>
      </w:r>
      <w:r w:rsidR="00360956">
        <w:t>LC</w:t>
      </w:r>
      <w:r w:rsidRPr="006C00D2">
        <w:t xml:space="preserve"> stated that in relation to all claimed gates, you could "always pass by on the left".</w:t>
      </w:r>
    </w:p>
    <w:p w14:paraId="28542349" w14:textId="4521366E" w:rsidR="00F4515A" w:rsidRPr="006C00D2" w:rsidRDefault="006E7E54" w:rsidP="00F4515A">
      <w:pPr>
        <w:pStyle w:val="Style1"/>
      </w:pPr>
      <w:r>
        <w:t>T</w:t>
      </w:r>
      <w:r w:rsidR="00F4515A" w:rsidRPr="008B127D">
        <w:t>here is</w:t>
      </w:r>
      <w:r w:rsidR="00F4515A" w:rsidRPr="008F12EC">
        <w:t xml:space="preserve"> </w:t>
      </w:r>
      <w:r>
        <w:t xml:space="preserve">also </w:t>
      </w:r>
      <w:r w:rsidR="00F4515A" w:rsidRPr="008F12EC">
        <w:t xml:space="preserve">a clear conflict of evidence </w:t>
      </w:r>
      <w:r>
        <w:t xml:space="preserve">as between the objectors and </w:t>
      </w:r>
      <w:r w:rsidR="00F4515A" w:rsidRPr="008F12EC">
        <w:t xml:space="preserve">user witnesses who do not recall notices such as those </w:t>
      </w:r>
      <w:proofErr w:type="gramStart"/>
      <w:r w:rsidR="00F4515A" w:rsidRPr="008F12EC">
        <w:t>Mrs</w:t>
      </w:r>
      <w:proofErr w:type="gramEnd"/>
      <w:r w:rsidR="00F4515A" w:rsidRPr="008F12EC">
        <w:t xml:space="preserve"> D described or challenges, or as members of the public being given permission</w:t>
      </w:r>
      <w:r>
        <w:t>.</w:t>
      </w:r>
      <w:r w:rsidR="00F4515A" w:rsidRPr="008B6442">
        <w:rPr>
          <w:rFonts w:eastAsiaTheme="minorHAnsi" w:cs="Calibri"/>
          <w:color w:val="auto"/>
          <w:kern w:val="0"/>
          <w:szCs w:val="22"/>
          <w:lang w:eastAsia="en-US"/>
        </w:rPr>
        <w:t xml:space="preserve"> </w:t>
      </w:r>
    </w:p>
    <w:p w14:paraId="6B59075A" w14:textId="0187D8F0" w:rsidR="00DD6EE2" w:rsidRPr="00DD6EE2" w:rsidRDefault="00087F9D" w:rsidP="00AC3BCE">
      <w:pPr>
        <w:pStyle w:val="Style1"/>
      </w:pPr>
      <w:r>
        <w:t>The o</w:t>
      </w:r>
      <w:r w:rsidRPr="00C77890">
        <w:rPr>
          <w:lang w:val="en-US"/>
        </w:rPr>
        <w:t>bjectors</w:t>
      </w:r>
      <w:r>
        <w:rPr>
          <w:lang w:val="en-US"/>
        </w:rPr>
        <w:t>’</w:t>
      </w:r>
      <w:r w:rsidRPr="00C77890">
        <w:rPr>
          <w:lang w:val="en-US"/>
        </w:rPr>
        <w:t xml:space="preserve"> </w:t>
      </w:r>
      <w:r>
        <w:rPr>
          <w:lang w:val="en-US"/>
        </w:rPr>
        <w:t xml:space="preserve">evidence paints a consistent picture that </w:t>
      </w:r>
      <w:r w:rsidRPr="00C77890">
        <w:rPr>
          <w:lang w:val="en-US"/>
        </w:rPr>
        <w:t xml:space="preserve">the gates were locked </w:t>
      </w:r>
      <w:proofErr w:type="gramStart"/>
      <w:r w:rsidRPr="00C77890">
        <w:rPr>
          <w:lang w:val="en-US"/>
        </w:rPr>
        <w:t>for</w:t>
      </w:r>
      <w:proofErr w:type="gramEnd"/>
      <w:r w:rsidRPr="00C77890">
        <w:rPr>
          <w:lang w:val="en-US"/>
        </w:rPr>
        <w:t xml:space="preserve"> substantial periods of time</w:t>
      </w:r>
      <w:r>
        <w:rPr>
          <w:lang w:val="en-US"/>
        </w:rPr>
        <w:t>, although in my view it is probable that they were left unlocked for substantial periods of time due to the comings and goings of the FC, farm workers and those who had been given permission to access the wood for various reasons. In any event, t</w:t>
      </w:r>
      <w:r w:rsidR="006C00D2">
        <w:t xml:space="preserve">he recollections of the objector’s witnesses do not persuade me that the </w:t>
      </w:r>
      <w:r w:rsidR="00C77890">
        <w:t xml:space="preserve">three </w:t>
      </w:r>
      <w:r w:rsidR="006C00D2">
        <w:t xml:space="preserve">gates </w:t>
      </w:r>
      <w:r w:rsidR="00C77890">
        <w:t xml:space="preserve">in question, during the period 1977 to 1997, </w:t>
      </w:r>
      <w:r>
        <w:t>whether locked or not,</w:t>
      </w:r>
      <w:r w:rsidR="00C77890">
        <w:t xml:space="preserve"> were otherwise impassable or could not be relatively easily negotiated by the side or in the case of </w:t>
      </w:r>
      <w:r w:rsidR="006E7E54">
        <w:t xml:space="preserve">that at </w:t>
      </w:r>
      <w:r w:rsidR="00C77890">
        <w:t xml:space="preserve">19B, by use of the stile/lower section of fencing. </w:t>
      </w:r>
    </w:p>
    <w:p w14:paraId="421B4EF8" w14:textId="5EB4BC8F" w:rsidR="006E7E54" w:rsidRDefault="006E7E54" w:rsidP="00AC3BCE">
      <w:pPr>
        <w:pStyle w:val="Style1"/>
      </w:pPr>
      <w:r>
        <w:rPr>
          <w:lang w:val="en-US"/>
        </w:rPr>
        <w:t>T</w:t>
      </w:r>
      <w:r w:rsidR="00144FD0" w:rsidRPr="00144FD0">
        <w:t xml:space="preserve">he exercise of private rights </w:t>
      </w:r>
      <w:r>
        <w:t xml:space="preserve">is </w:t>
      </w:r>
      <w:r w:rsidR="00144FD0" w:rsidRPr="00144FD0">
        <w:t>disregarded as evidence of exercise of public rights</w:t>
      </w:r>
      <w:r w:rsidR="005D35C4">
        <w:t>. C</w:t>
      </w:r>
      <w:r w:rsidR="00144FD0">
        <w:t>ircumstances here may have facilitated trespass</w:t>
      </w:r>
      <w:r w:rsidR="005D35C4">
        <w:t>, albeit that t</w:t>
      </w:r>
      <w:r w:rsidR="005D35C4" w:rsidRPr="00911A11">
        <w:t xml:space="preserve">he evidence of user is </w:t>
      </w:r>
      <w:r w:rsidR="005D35C4">
        <w:t>in</w:t>
      </w:r>
      <w:r w:rsidR="005D35C4" w:rsidRPr="00911A11">
        <w:t xml:space="preserve">consistent with </w:t>
      </w:r>
      <w:r w:rsidR="00087F9D">
        <w:t xml:space="preserve">the argument that </w:t>
      </w:r>
      <w:r w:rsidR="005D35C4" w:rsidRPr="00911A11">
        <w:t xml:space="preserve">users </w:t>
      </w:r>
      <w:r w:rsidR="00087F9D">
        <w:t xml:space="preserve">were </w:t>
      </w:r>
      <w:r w:rsidR="005D35C4" w:rsidRPr="00911A11">
        <w:t>merely using the route when the forestry operations were in progress, or just when gates were left unlocked.</w:t>
      </w:r>
      <w:r w:rsidR="005D35C4" w:rsidRPr="005D35C4">
        <w:t xml:space="preserve"> </w:t>
      </w:r>
      <w:r w:rsidR="005D35C4" w:rsidRPr="00FD7CC9">
        <w:t xml:space="preserve">I find it more likely that although the claimed gates may </w:t>
      </w:r>
      <w:r w:rsidR="005D35C4">
        <w:t xml:space="preserve">have </w:t>
      </w:r>
      <w:r w:rsidR="005D35C4" w:rsidRPr="00FD7CC9">
        <w:t xml:space="preserve">existed, they were generally either unlocked or presented no real or sustained difficulty that impeded passage by pedestrians wishing to access the woods </w:t>
      </w:r>
      <w:r w:rsidR="005D35C4">
        <w:t xml:space="preserve">along the Order </w:t>
      </w:r>
      <w:r w:rsidR="005D35C4" w:rsidRPr="00FD7CC9">
        <w:t>route.</w:t>
      </w:r>
    </w:p>
    <w:p w14:paraId="0DF5C610" w14:textId="46C44DD0" w:rsidR="008F12EC" w:rsidRDefault="005D35C4" w:rsidP="002875F1">
      <w:pPr>
        <w:pStyle w:val="Style1"/>
      </w:pPr>
      <w:r>
        <w:t>I</w:t>
      </w:r>
      <w:r w:rsidR="0068321E" w:rsidRPr="0068321E">
        <w:t>f usage is by permission there can be no deemed dedication</w:t>
      </w:r>
      <w:r w:rsidR="0068321E">
        <w:t xml:space="preserve">, but </w:t>
      </w:r>
      <w:r w:rsidR="0068321E" w:rsidRPr="00C34982">
        <w:rPr>
          <w:lang w:val="en-US"/>
        </w:rPr>
        <w:t xml:space="preserve">the owners during this time were </w:t>
      </w:r>
      <w:proofErr w:type="gramStart"/>
      <w:r w:rsidR="0068321E" w:rsidRPr="00C34982">
        <w:rPr>
          <w:lang w:val="en-US"/>
        </w:rPr>
        <w:t>well aware</w:t>
      </w:r>
      <w:proofErr w:type="gramEnd"/>
      <w:r w:rsidR="0068321E" w:rsidRPr="00C34982">
        <w:rPr>
          <w:lang w:val="en-US"/>
        </w:rPr>
        <w:t xml:space="preserve"> of many users who did not have permission</w:t>
      </w:r>
      <w:r w:rsidR="00144FD0" w:rsidRPr="00C34982">
        <w:rPr>
          <w:lang w:val="en-US"/>
        </w:rPr>
        <w:t>.</w:t>
      </w:r>
      <w:r w:rsidRPr="00C34982">
        <w:rPr>
          <w:lang w:val="en-US"/>
        </w:rPr>
        <w:t xml:space="preserve"> </w:t>
      </w:r>
      <w:r>
        <w:t xml:space="preserve">The persons </w:t>
      </w:r>
      <w:r w:rsidR="008F12EC" w:rsidRPr="008F12EC">
        <w:t xml:space="preserve">challenged by </w:t>
      </w:r>
      <w:proofErr w:type="gramStart"/>
      <w:r w:rsidR="008F12EC" w:rsidRPr="008F12EC">
        <w:t>Mrs</w:t>
      </w:r>
      <w:proofErr w:type="gramEnd"/>
      <w:r w:rsidR="008F12EC" w:rsidRPr="008F12EC">
        <w:t xml:space="preserve"> D </w:t>
      </w:r>
      <w:r>
        <w:t xml:space="preserve">were said by her to be </w:t>
      </w:r>
      <w:r w:rsidR="008F12EC" w:rsidRPr="008F12EC">
        <w:t xml:space="preserve">in the </w:t>
      </w:r>
      <w:r>
        <w:t xml:space="preserve">tens, </w:t>
      </w:r>
      <w:r w:rsidR="001D69CB">
        <w:t xml:space="preserve">the evidence is lacking in </w:t>
      </w:r>
      <w:r w:rsidR="00991562" w:rsidRPr="00991562">
        <w:t>detail on dates and circumstances.</w:t>
      </w:r>
      <w:r w:rsidR="00C34982">
        <w:t xml:space="preserve"> </w:t>
      </w:r>
      <w:r w:rsidR="008B127D">
        <w:t xml:space="preserve">The overall impression from </w:t>
      </w:r>
      <w:r w:rsidR="00C34982">
        <w:t xml:space="preserve">listening to the testimony and reading the statements </w:t>
      </w:r>
      <w:r w:rsidR="008B127D">
        <w:t xml:space="preserve">is that </w:t>
      </w:r>
      <w:r w:rsidR="0068321E">
        <w:t>t</w:t>
      </w:r>
      <w:r w:rsidR="0068321E" w:rsidRPr="0068321E">
        <w:t xml:space="preserve">here </w:t>
      </w:r>
      <w:r w:rsidR="0068321E">
        <w:t xml:space="preserve">is insufficient </w:t>
      </w:r>
      <w:r w:rsidR="0068321E" w:rsidRPr="0068321E">
        <w:t xml:space="preserve">evidence that the owner </w:t>
      </w:r>
      <w:r w:rsidR="0068321E">
        <w:t xml:space="preserve">or owners </w:t>
      </w:r>
      <w:r w:rsidR="00C34982">
        <w:t xml:space="preserve">communicated to the public that they had </w:t>
      </w:r>
      <w:r w:rsidR="0068321E" w:rsidRPr="0068321E">
        <w:t xml:space="preserve">no intention of dedicating the way </w:t>
      </w:r>
      <w:r w:rsidR="00732740">
        <w:t xml:space="preserve">at </w:t>
      </w:r>
      <w:proofErr w:type="gramStart"/>
      <w:r w:rsidR="00732740">
        <w:t>some</w:t>
      </w:r>
      <w:proofErr w:type="gramEnd"/>
      <w:r w:rsidR="00732740">
        <w:t xml:space="preserve"> point </w:t>
      </w:r>
      <w:r w:rsidR="0068321E" w:rsidRPr="0068321E">
        <w:t>during th</w:t>
      </w:r>
      <w:r w:rsidR="0068321E">
        <w:t xml:space="preserve">is </w:t>
      </w:r>
      <w:r w:rsidR="0068321E" w:rsidRPr="0068321E">
        <w:t>20-year period</w:t>
      </w:r>
      <w:r w:rsidR="0068321E">
        <w:t>.</w:t>
      </w:r>
      <w:r w:rsidR="00732740" w:rsidRPr="00C34982">
        <w:rPr>
          <w:color w:val="auto"/>
          <w:kern w:val="0"/>
        </w:rPr>
        <w:t xml:space="preserve"> </w:t>
      </w:r>
    </w:p>
    <w:p w14:paraId="02D17D8E" w14:textId="41C3B3BF" w:rsidR="00732740" w:rsidRDefault="00623FC7" w:rsidP="00AB3144">
      <w:pPr>
        <w:pStyle w:val="Style1"/>
      </w:pPr>
      <w:r w:rsidRPr="00623FC7">
        <w:t xml:space="preserve">The underlying principle </w:t>
      </w:r>
      <w:r>
        <w:t>is</w:t>
      </w:r>
      <w:r w:rsidRPr="00623FC7">
        <w:t xml:space="preserve"> the landowner's acquiescence in the use of the path</w:t>
      </w:r>
      <w:r>
        <w:t xml:space="preserve">. </w:t>
      </w:r>
      <w:r w:rsidR="008404AE">
        <w:t xml:space="preserve">Whilst </w:t>
      </w:r>
      <w:r w:rsidR="008404AE" w:rsidRPr="008404AE">
        <w:t xml:space="preserve">a single act of interruption by the owner is of much more weight </w:t>
      </w:r>
      <w:r w:rsidR="008404AE">
        <w:t xml:space="preserve">as to </w:t>
      </w:r>
      <w:r w:rsidR="008404AE" w:rsidRPr="008404AE">
        <w:t>intention, than many acts of enjoyment</w:t>
      </w:r>
      <w:r w:rsidR="008404AE">
        <w:t xml:space="preserve">, </w:t>
      </w:r>
      <w:r w:rsidR="00E15B91">
        <w:t>t</w:t>
      </w:r>
      <w:r w:rsidR="00E15B91" w:rsidRPr="00E15B91">
        <w:rPr>
          <w:color w:val="auto"/>
          <w:kern w:val="0"/>
        </w:rPr>
        <w:t xml:space="preserve">here is lacking </w:t>
      </w:r>
      <w:r w:rsidR="00E15B91" w:rsidRPr="00732740">
        <w:t>evidence of some overt act</w:t>
      </w:r>
      <w:r w:rsidR="00E15B91">
        <w:t xml:space="preserve"> or acts </w:t>
      </w:r>
      <w:r w:rsidR="00E15B91" w:rsidRPr="00732740">
        <w:t xml:space="preserve">on the part of the owner </w:t>
      </w:r>
      <w:r w:rsidR="00E15B91">
        <w:t xml:space="preserve">that </w:t>
      </w:r>
      <w:r w:rsidR="00E15B91" w:rsidRPr="00732740">
        <w:t>c</w:t>
      </w:r>
      <w:r w:rsidR="00E15B91">
        <w:t>a</w:t>
      </w:r>
      <w:r w:rsidR="00E15B91" w:rsidRPr="00732740">
        <w:t>me to the attention of the public who used the way and demonstrate</w:t>
      </w:r>
      <w:r w:rsidR="00E15B91">
        <w:t>d</w:t>
      </w:r>
      <w:r w:rsidR="00E15B91" w:rsidRPr="00732740">
        <w:t xml:space="preserve"> to them that </w:t>
      </w:r>
      <w:r w:rsidR="00E15B91">
        <w:t xml:space="preserve">they </w:t>
      </w:r>
      <w:r w:rsidR="00E15B91" w:rsidRPr="00732740">
        <w:t>had no such intention</w:t>
      </w:r>
      <w:r w:rsidR="00E15B91">
        <w:t xml:space="preserve"> (at least until 1997). </w:t>
      </w:r>
      <w:proofErr w:type="gramStart"/>
      <w:r w:rsidR="00E15B91">
        <w:t>O</w:t>
      </w:r>
      <w:r w:rsidR="00911A11">
        <w:t>verall</w:t>
      </w:r>
      <w:proofErr w:type="gramEnd"/>
      <w:r w:rsidR="00911A11">
        <w:t xml:space="preserve"> </w:t>
      </w:r>
      <w:r w:rsidR="00E15B91">
        <w:t xml:space="preserve">it has to be concluded that </w:t>
      </w:r>
      <w:r w:rsidR="00856095">
        <w:t xml:space="preserve">the owners </w:t>
      </w:r>
      <w:r w:rsidR="00856095" w:rsidRPr="00856095">
        <w:t xml:space="preserve">acquiesced in the use of the path </w:t>
      </w:r>
      <w:r w:rsidR="00911A11">
        <w:t>during this period</w:t>
      </w:r>
      <w:r w:rsidR="00E15B91">
        <w:t xml:space="preserve">, whether by </w:t>
      </w:r>
      <w:r w:rsidR="0036067D">
        <w:t>t</w:t>
      </w:r>
      <w:r w:rsidR="0036067D" w:rsidRPr="0036067D">
        <w:t xml:space="preserve">olerance, good nature, inertia </w:t>
      </w:r>
      <w:r w:rsidR="00E15B91">
        <w:t>or the like.</w:t>
      </w:r>
      <w:r w:rsidR="00537D25">
        <w:t xml:space="preserve"> </w:t>
      </w:r>
      <w:r w:rsidR="00D9642B">
        <w:t>Communication to the public is key and is lacking here.</w:t>
      </w:r>
      <w:r w:rsidR="00E15B91">
        <w:t xml:space="preserve"> T</w:t>
      </w:r>
      <w:r w:rsidR="00FF34B9">
        <w:t xml:space="preserve">he </w:t>
      </w:r>
      <w:r w:rsidR="00E15B91">
        <w:t xml:space="preserve">widely published </w:t>
      </w:r>
      <w:r w:rsidR="00FF34B9">
        <w:t xml:space="preserve">FoHG minutes which recorded the owners’ </w:t>
      </w:r>
      <w:r w:rsidR="00FF34B9">
        <w:lastRenderedPageBreak/>
        <w:t>unwillingness to dedicate the Order route as a public right of way</w:t>
      </w:r>
      <w:r w:rsidR="00E15B91">
        <w:t xml:space="preserve"> occurred </w:t>
      </w:r>
      <w:r w:rsidR="00FF34B9">
        <w:t>in 2006</w:t>
      </w:r>
      <w:r w:rsidR="00911A11">
        <w:t>,</w:t>
      </w:r>
      <w:r w:rsidR="00FF34B9">
        <w:t xml:space="preserve"> outside the first period under consideration. </w:t>
      </w:r>
    </w:p>
    <w:p w14:paraId="0A9D8748" w14:textId="77777777" w:rsidR="00991562" w:rsidRDefault="00077529" w:rsidP="00D64D3A">
      <w:pPr>
        <w:pStyle w:val="Style1"/>
      </w:pPr>
      <w:r w:rsidRPr="00991562">
        <w:rPr>
          <w:szCs w:val="22"/>
        </w:rPr>
        <w:t xml:space="preserve">The purpose of the three main gates was </w:t>
      </w:r>
      <w:proofErr w:type="gramStart"/>
      <w:r w:rsidRPr="00991562">
        <w:rPr>
          <w:szCs w:val="22"/>
        </w:rPr>
        <w:t>predominantly to</w:t>
      </w:r>
      <w:proofErr w:type="gramEnd"/>
      <w:r w:rsidRPr="00991562">
        <w:rPr>
          <w:szCs w:val="22"/>
        </w:rPr>
        <w:t xml:space="preserve"> prevent either vehicular use or intrusion of animals. </w:t>
      </w:r>
      <w:r w:rsidR="00991562" w:rsidRPr="00991562">
        <w:rPr>
          <w:szCs w:val="22"/>
        </w:rPr>
        <w:t>W</w:t>
      </w:r>
      <w:r w:rsidRPr="00991562">
        <w:rPr>
          <w:szCs w:val="22"/>
        </w:rPr>
        <w:t>hilst an obstruction, if they were unlocked, they would be easily negotiable. The gates may well have been locked from time to time and unlocked at other times. But if no one knows of the locking, no one would have been prevented from using the Order route footpath and it would be unsurprising there were no complaints during the period under consideration.</w:t>
      </w:r>
      <w:r w:rsidRPr="00991562">
        <w:rPr>
          <w:color w:val="3D3D3D"/>
          <w:kern w:val="0"/>
          <w:szCs w:val="22"/>
          <w:shd w:val="clear" w:color="auto" w:fill="FFFFFF"/>
        </w:rPr>
        <w:t xml:space="preserve"> </w:t>
      </w:r>
      <w:r w:rsidR="00991562" w:rsidRPr="00991562">
        <w:rPr>
          <w:szCs w:val="22"/>
        </w:rPr>
        <w:t xml:space="preserve">The size, nature and location of these gates would not have presented a significant interference with free passage. </w:t>
      </w:r>
      <w:r w:rsidR="00C11013" w:rsidRPr="00C11013">
        <w:t>No user encounter</w:t>
      </w:r>
      <w:r w:rsidR="00991562">
        <w:t>ed</w:t>
      </w:r>
      <w:r w:rsidR="00C11013" w:rsidRPr="00C11013">
        <w:t xml:space="preserve"> locked gates prior to 1997 yet if gates had been locked to the extent and frequency that </w:t>
      </w:r>
      <w:r w:rsidR="00991562">
        <w:t xml:space="preserve">is claimed, </w:t>
      </w:r>
      <w:r w:rsidR="00C11013" w:rsidRPr="00C11013">
        <w:t xml:space="preserve">people </w:t>
      </w:r>
      <w:r w:rsidR="00991562">
        <w:t xml:space="preserve">would </w:t>
      </w:r>
      <w:proofErr w:type="gramStart"/>
      <w:r w:rsidR="00991562">
        <w:t xml:space="preserve">probably </w:t>
      </w:r>
      <w:r w:rsidR="00C11013" w:rsidRPr="00C11013">
        <w:t>remember</w:t>
      </w:r>
      <w:proofErr w:type="gramEnd"/>
      <w:r w:rsidR="00C11013" w:rsidRPr="00C11013">
        <w:t xml:space="preserve"> having had to </w:t>
      </w:r>
      <w:r w:rsidR="004B6D0D" w:rsidRPr="00991562">
        <w:rPr>
          <w:rFonts w:eastAsiaTheme="minorHAnsi" w:cs="Calibri"/>
          <w:color w:val="auto"/>
          <w:kern w:val="0"/>
          <w:szCs w:val="22"/>
          <w:lang w:eastAsia="en-US"/>
        </w:rPr>
        <w:t>c</w:t>
      </w:r>
      <w:r w:rsidR="004B6D0D" w:rsidRPr="004B6D0D">
        <w:t>limb a series of three locked gates</w:t>
      </w:r>
      <w:r w:rsidR="00991562">
        <w:t xml:space="preserve">, which </w:t>
      </w:r>
      <w:r w:rsidR="004B6D0D">
        <w:t xml:space="preserve">for parents </w:t>
      </w:r>
      <w:r w:rsidR="004B6D0D" w:rsidRPr="004B6D0D">
        <w:t>with young children, older and less mobile members of the public and those walking dogs</w:t>
      </w:r>
      <w:r w:rsidR="004B6D0D">
        <w:t>,</w:t>
      </w:r>
      <w:r w:rsidR="004B6D0D" w:rsidRPr="004B6D0D">
        <w:t xml:space="preserve"> would be memorable</w:t>
      </w:r>
      <w:r w:rsidR="004B6D0D" w:rsidRPr="00991562">
        <w:rPr>
          <w:lang w:val="en-US"/>
        </w:rPr>
        <w:t>.</w:t>
      </w:r>
      <w:r w:rsidR="006C00D2">
        <w:t xml:space="preserve"> </w:t>
      </w:r>
      <w:proofErr w:type="gramStart"/>
      <w:r w:rsidR="00991562">
        <w:t>S</w:t>
      </w:r>
      <w:r w:rsidR="006C00D2" w:rsidRPr="006C00D2">
        <w:t>ome</w:t>
      </w:r>
      <w:proofErr w:type="gramEnd"/>
      <w:r w:rsidR="006C00D2" w:rsidRPr="006C00D2">
        <w:t xml:space="preserve"> witnesses did not clearly recall locking of gates</w:t>
      </w:r>
      <w:r w:rsidR="00991562">
        <w:t>.</w:t>
      </w:r>
    </w:p>
    <w:p w14:paraId="5C75C69B" w14:textId="401D7358" w:rsidR="00991562" w:rsidRPr="00991562" w:rsidRDefault="00991562" w:rsidP="00991562">
      <w:pPr>
        <w:pStyle w:val="Style1"/>
      </w:pPr>
      <w:r w:rsidRPr="00991562">
        <w:t>I find on this issue that the requirement to bring home to members of the public a lack of intention to dedicate has not been satisfied on the balance of probability.</w:t>
      </w:r>
    </w:p>
    <w:p w14:paraId="5553F085" w14:textId="77777777" w:rsidR="00991562" w:rsidRPr="00991562" w:rsidRDefault="00991562" w:rsidP="00991562">
      <w:pPr>
        <w:pStyle w:val="Style1"/>
        <w:numPr>
          <w:ilvl w:val="0"/>
          <w:numId w:val="0"/>
        </w:numPr>
        <w:rPr>
          <w:i/>
          <w:iCs/>
        </w:rPr>
      </w:pPr>
      <w:r w:rsidRPr="00991562">
        <w:rPr>
          <w:i/>
          <w:iCs/>
        </w:rPr>
        <w:t>Summary</w:t>
      </w:r>
    </w:p>
    <w:p w14:paraId="7D9CBD53" w14:textId="2219C0E6" w:rsidR="00883C48" w:rsidRDefault="008346FC" w:rsidP="00685D43">
      <w:pPr>
        <w:pStyle w:val="Style1"/>
      </w:pPr>
      <w:r>
        <w:t>T</w:t>
      </w:r>
      <w:r w:rsidRPr="008346FC">
        <w:t xml:space="preserve">he earliest date when use as a footpath was effectively brought into question, was </w:t>
      </w:r>
      <w:r>
        <w:t xml:space="preserve">the summer of 1997. </w:t>
      </w:r>
      <w:r w:rsidR="00AC3BCE" w:rsidRPr="00AC3BCE">
        <w:t xml:space="preserve">There is little if any evidence of the physical existence of the way prior to its being laid out with hard surfacing, which </w:t>
      </w:r>
      <w:r w:rsidR="00883C48">
        <w:t xml:space="preserve">did not occur </w:t>
      </w:r>
      <w:r w:rsidR="00AC3BCE" w:rsidRPr="00AC3BCE">
        <w:t>any later than 1984</w:t>
      </w:r>
      <w:r w:rsidR="00991562">
        <w:t xml:space="preserve">. </w:t>
      </w:r>
      <w:proofErr w:type="gramStart"/>
      <w:r w:rsidR="00883C48">
        <w:t>However</w:t>
      </w:r>
      <w:proofErr w:type="gramEnd"/>
      <w:r w:rsidR="00883C48">
        <w:t xml:space="preserve"> t</w:t>
      </w:r>
      <w:r w:rsidR="00AC3BCE" w:rsidRPr="00AC3BCE">
        <w:t>hat does not necessarily mean that Order route has not been available or used before 1984, or for the full period of twenty years to 1997, despite the evidence of some residents.</w:t>
      </w:r>
      <w:r w:rsidR="003F5207">
        <w:t xml:space="preserve"> </w:t>
      </w:r>
      <w:r w:rsidR="00883C48">
        <w:t xml:space="preserve">Indeed, </w:t>
      </w:r>
      <w:r w:rsidR="00991562">
        <w:t xml:space="preserve">I find that the </w:t>
      </w:r>
      <w:r w:rsidR="00991562" w:rsidRPr="001D49B3">
        <w:t xml:space="preserve">use </w:t>
      </w:r>
      <w:r w:rsidR="00991562">
        <w:t xml:space="preserve">of K19 during the period 1977 to 1997 was by </w:t>
      </w:r>
      <w:proofErr w:type="gramStart"/>
      <w:r w:rsidR="00991562" w:rsidRPr="001D49B3">
        <w:t>sufficient number of</w:t>
      </w:r>
      <w:proofErr w:type="gramEnd"/>
      <w:r w:rsidR="00991562" w:rsidRPr="001D49B3">
        <w:t xml:space="preserve"> people to show use by the public, </w:t>
      </w:r>
      <w:r w:rsidR="00991562">
        <w:t xml:space="preserve">and </w:t>
      </w:r>
      <w:r w:rsidR="00991562" w:rsidRPr="001D49B3">
        <w:t xml:space="preserve">sufficient to bring home to the mind of the reasonable non-absentee landowner that the public were asserting a continuous right to use </w:t>
      </w:r>
      <w:r w:rsidR="00991562">
        <w:t xml:space="preserve">the Order </w:t>
      </w:r>
      <w:r w:rsidR="00991562" w:rsidRPr="001D49B3">
        <w:t>route in question</w:t>
      </w:r>
      <w:r w:rsidR="00883C48">
        <w:t xml:space="preserve">. </w:t>
      </w:r>
    </w:p>
    <w:p w14:paraId="7A2BC56A" w14:textId="372EC52F" w:rsidR="00E15B91" w:rsidRPr="00E15B91" w:rsidRDefault="001D0898" w:rsidP="0062051B">
      <w:pPr>
        <w:pStyle w:val="Style1"/>
      </w:pPr>
      <w:r w:rsidRPr="001D0898">
        <w:t xml:space="preserve">An intention not to dedicate </w:t>
      </w:r>
      <w:r w:rsidR="00883C48">
        <w:t xml:space="preserve">during this time </w:t>
      </w:r>
      <w:r w:rsidRPr="001D0898">
        <w:t>must be made clear to the public by a sufficiently overt, notorious and unmistakable act</w:t>
      </w:r>
      <w:r w:rsidR="00883C48">
        <w:t>, however such act did not occur</w:t>
      </w:r>
      <w:r w:rsidRPr="001D0898">
        <w:t>.</w:t>
      </w:r>
      <w:r w:rsidR="00883C48">
        <w:t xml:space="preserve"> </w:t>
      </w:r>
      <w:r w:rsidR="004C77CF">
        <w:t>T</w:t>
      </w:r>
      <w:r w:rsidR="00883C48" w:rsidRPr="00E15B91">
        <w:t xml:space="preserve">he </w:t>
      </w:r>
      <w:r w:rsidR="004C77CF">
        <w:t xml:space="preserve">1986 </w:t>
      </w:r>
      <w:r w:rsidR="00883C48" w:rsidRPr="00E15B91">
        <w:t>conveyance</w:t>
      </w:r>
      <w:r w:rsidR="00883C48">
        <w:t>,</w:t>
      </w:r>
      <w:r w:rsidR="00883C48" w:rsidRPr="00E15B91">
        <w:t xml:space="preserve"> </w:t>
      </w:r>
      <w:r w:rsidR="00883C48">
        <w:t xml:space="preserve">on its </w:t>
      </w:r>
      <w:r w:rsidR="00883C48" w:rsidRPr="00E15B91">
        <w:t xml:space="preserve">face </w:t>
      </w:r>
      <w:r w:rsidR="00883C48">
        <w:t xml:space="preserve">a </w:t>
      </w:r>
      <w:r w:rsidR="00883C48" w:rsidRPr="00E15B91">
        <w:t>tacit</w:t>
      </w:r>
      <w:r w:rsidR="00883C48">
        <w:t xml:space="preserve"> </w:t>
      </w:r>
      <w:r w:rsidR="00883C48" w:rsidRPr="00E15B91">
        <w:t xml:space="preserve">acceptance </w:t>
      </w:r>
      <w:r w:rsidR="00883C48">
        <w:t xml:space="preserve">by the </w:t>
      </w:r>
      <w:r w:rsidR="004C77CF">
        <w:t xml:space="preserve">then owners </w:t>
      </w:r>
      <w:r w:rsidR="00883C48">
        <w:t>of the existence of a public right of way along the forestry track, part of K19</w:t>
      </w:r>
      <w:r w:rsidR="00863404">
        <w:t xml:space="preserve"> is relevant to consider. </w:t>
      </w:r>
      <w:r w:rsidR="00883C48">
        <w:t xml:space="preserve">I do not </w:t>
      </w:r>
      <w:r w:rsidR="004C77CF">
        <w:t xml:space="preserve">necessarily </w:t>
      </w:r>
      <w:r w:rsidR="00A445E3" w:rsidRPr="00A445E3">
        <w:t>infer</w:t>
      </w:r>
      <w:r w:rsidR="00883C48">
        <w:t xml:space="preserve"> </w:t>
      </w:r>
      <w:r w:rsidR="00863404">
        <w:t xml:space="preserve">therefrom </w:t>
      </w:r>
      <w:r w:rsidR="00A445E3" w:rsidRPr="00A445E3">
        <w:t xml:space="preserve">a previous dedication of the land as a highway, </w:t>
      </w:r>
      <w:r w:rsidR="00883C48">
        <w:t xml:space="preserve">but it certainly </w:t>
      </w:r>
      <w:proofErr w:type="gramStart"/>
      <w:r w:rsidR="00883C48">
        <w:t>has to</w:t>
      </w:r>
      <w:proofErr w:type="gramEnd"/>
      <w:r w:rsidR="00883C48">
        <w:t xml:space="preserve"> be weighed against the claimed challenges made to individuals </w:t>
      </w:r>
      <w:r w:rsidR="004C77CF">
        <w:t xml:space="preserve">encountered during this period </w:t>
      </w:r>
      <w:r w:rsidR="00E15B91" w:rsidRPr="00E15B91">
        <w:t>1977 to 1997</w:t>
      </w:r>
      <w:r w:rsidR="004C77CF">
        <w:t>.</w:t>
      </w:r>
    </w:p>
    <w:p w14:paraId="6198E92F" w14:textId="731F758F" w:rsidR="00CF0563" w:rsidRPr="00CF0563" w:rsidRDefault="00CF0563" w:rsidP="00CF0563">
      <w:pPr>
        <w:pStyle w:val="Style1"/>
        <w:numPr>
          <w:ilvl w:val="0"/>
          <w:numId w:val="0"/>
        </w:numPr>
        <w:rPr>
          <w:b/>
          <w:bCs/>
        </w:rPr>
      </w:pPr>
      <w:r>
        <w:rPr>
          <w:b/>
          <w:bCs/>
        </w:rPr>
        <w:t xml:space="preserve">K19 </w:t>
      </w:r>
      <w:r w:rsidRPr="00CF0563">
        <w:rPr>
          <w:b/>
          <w:bCs/>
        </w:rPr>
        <w:t xml:space="preserve">Lengths and widths specified in the Order </w:t>
      </w:r>
    </w:p>
    <w:p w14:paraId="4236AB55" w14:textId="5EB38B85" w:rsidR="00CF0563" w:rsidRDefault="00DA4435" w:rsidP="00750597">
      <w:pPr>
        <w:pStyle w:val="Style1"/>
      </w:pPr>
      <w:r w:rsidRPr="00DA4435">
        <w:t>The width of the route where reported was variously recorded between four and fifteen feet, although the most users recorded the width being in the region of 3 metres.</w:t>
      </w:r>
      <w:r w:rsidR="00CF0563">
        <w:t xml:space="preserve"> </w:t>
      </w:r>
      <w:proofErr w:type="gramStart"/>
      <w:r w:rsidR="00CF0563">
        <w:t>Overall</w:t>
      </w:r>
      <w:proofErr w:type="gramEnd"/>
      <w:r w:rsidR="00CF0563">
        <w:t xml:space="preserve"> the user evidence is clear and consistent and corresponds with observations during my visit. The width claimed is consistent with the former use of the land. I therefore consider the claimed width of </w:t>
      </w:r>
      <w:proofErr w:type="gramStart"/>
      <w:r>
        <w:t>3</w:t>
      </w:r>
      <w:r w:rsidR="00CF0563">
        <w:t xml:space="preserve">  metres</w:t>
      </w:r>
      <w:proofErr w:type="gramEnd"/>
      <w:r w:rsidR="00CF0563">
        <w:t xml:space="preserve"> reflects both the way and the use made of it and is appropriate.</w:t>
      </w:r>
    </w:p>
    <w:p w14:paraId="755C011D" w14:textId="445A2E24" w:rsidR="009F0AAE" w:rsidRDefault="004C77CF" w:rsidP="00CF0563">
      <w:pPr>
        <w:pStyle w:val="Style1"/>
      </w:pPr>
      <w:r>
        <w:t>T</w:t>
      </w:r>
      <w:r w:rsidR="00DA4435">
        <w:t xml:space="preserve">he length of </w:t>
      </w:r>
      <w:r>
        <w:t xml:space="preserve">section </w:t>
      </w:r>
      <w:r w:rsidR="00DA4435">
        <w:t xml:space="preserve">C to D from the pedestrian gate to BW8 </w:t>
      </w:r>
      <w:r>
        <w:t xml:space="preserve">at Intake Lane was </w:t>
      </w:r>
      <w:r w:rsidR="00DA4435">
        <w:t>measure</w:t>
      </w:r>
      <w:r>
        <w:t>d and varied</w:t>
      </w:r>
      <w:r w:rsidR="00DA4435">
        <w:t xml:space="preserve"> according to the exact position from where the junction was said to be. I am satisfied however that the length of 13m </w:t>
      </w:r>
      <w:r>
        <w:t xml:space="preserve">as </w:t>
      </w:r>
      <w:r w:rsidR="00DA4435">
        <w:lastRenderedPageBreak/>
        <w:t>state</w:t>
      </w:r>
      <w:r>
        <w:t>d</w:t>
      </w:r>
      <w:r w:rsidR="00DA4435">
        <w:t xml:space="preserve"> in the Order</w:t>
      </w:r>
      <w:r>
        <w:t xml:space="preserve"> is reasonable and allows for a margin of error such as would not cut off any part of the route from the junction with Intake Lane</w:t>
      </w:r>
      <w:r w:rsidR="00DA4435">
        <w:t>.</w:t>
      </w:r>
    </w:p>
    <w:p w14:paraId="6EB095A8" w14:textId="196F56A0" w:rsidR="00CF0563" w:rsidRPr="00CF0563" w:rsidRDefault="00CF0563" w:rsidP="00CF0563">
      <w:pPr>
        <w:pStyle w:val="Style1"/>
        <w:numPr>
          <w:ilvl w:val="0"/>
          <w:numId w:val="0"/>
        </w:numPr>
        <w:rPr>
          <w:b/>
          <w:bCs/>
        </w:rPr>
      </w:pPr>
      <w:r>
        <w:rPr>
          <w:b/>
          <w:bCs/>
          <w:lang w:val="en-US"/>
        </w:rPr>
        <w:t xml:space="preserve">K19 </w:t>
      </w:r>
      <w:r w:rsidRPr="00CF0563">
        <w:rPr>
          <w:b/>
          <w:bCs/>
          <w:lang w:val="en-US"/>
        </w:rPr>
        <w:t>Conclusion</w:t>
      </w:r>
      <w:r w:rsidRPr="00CF0563">
        <w:rPr>
          <w:b/>
          <w:kern w:val="0"/>
        </w:rPr>
        <w:t xml:space="preserve"> </w:t>
      </w:r>
      <w:r>
        <w:rPr>
          <w:b/>
          <w:kern w:val="0"/>
        </w:rPr>
        <w:t xml:space="preserve">as to </w:t>
      </w:r>
      <w:r w:rsidRPr="00CF0563">
        <w:rPr>
          <w:b/>
          <w:bCs/>
        </w:rPr>
        <w:t>Order Ref: ROW/3259130</w:t>
      </w:r>
    </w:p>
    <w:p w14:paraId="6BB9C616" w14:textId="517BFEFB" w:rsidR="00CF0563" w:rsidRDefault="00CF0563" w:rsidP="00CF0563">
      <w:pPr>
        <w:pStyle w:val="Style1"/>
        <w:rPr>
          <w:lang w:val="en-US"/>
        </w:rPr>
      </w:pPr>
      <w:r w:rsidRPr="00CF0563">
        <w:rPr>
          <w:lang w:val="en-US"/>
        </w:rPr>
        <w:t>For the above reasons and considering all other matters raised I conclude that the Order should be confirmed.</w:t>
      </w:r>
    </w:p>
    <w:p w14:paraId="1CF1C39E" w14:textId="3140C9BD" w:rsidR="00DD6EE2" w:rsidRPr="00DD6EE2" w:rsidRDefault="00DD6EE2" w:rsidP="00DD6EE2">
      <w:pPr>
        <w:pStyle w:val="Style1"/>
        <w:numPr>
          <w:ilvl w:val="0"/>
          <w:numId w:val="0"/>
        </w:numPr>
        <w:rPr>
          <w:b/>
          <w:bCs/>
          <w:u w:val="single"/>
          <w:lang w:val="en-US"/>
        </w:rPr>
      </w:pPr>
      <w:bookmarkStart w:id="3" w:name="_Hlk127179020"/>
      <w:r w:rsidRPr="00DD6EE2">
        <w:rPr>
          <w:b/>
          <w:bCs/>
          <w:u w:val="single"/>
          <w:lang w:val="en-US"/>
        </w:rPr>
        <w:t>K20</w:t>
      </w:r>
      <w:r w:rsidRPr="00DD6EE2">
        <w:rPr>
          <w:b/>
          <w:bCs/>
          <w:color w:val="auto"/>
          <w:kern w:val="0"/>
          <w:u w:val="single"/>
        </w:rPr>
        <w:t xml:space="preserve"> </w:t>
      </w:r>
      <w:r w:rsidRPr="00DD6EE2">
        <w:rPr>
          <w:b/>
          <w:bCs/>
          <w:u w:val="single"/>
        </w:rPr>
        <w:t>ROW/3257816</w:t>
      </w:r>
    </w:p>
    <w:bookmarkEnd w:id="3"/>
    <w:p w14:paraId="0EF56DB5" w14:textId="77777777" w:rsidR="00CF0563" w:rsidRPr="00CF0563" w:rsidRDefault="00D8091F" w:rsidP="00CF0563">
      <w:pPr>
        <w:pStyle w:val="Style1"/>
        <w:numPr>
          <w:ilvl w:val="0"/>
          <w:numId w:val="0"/>
        </w:numPr>
        <w:rPr>
          <w:b/>
          <w:bCs/>
          <w:i/>
          <w:iCs/>
        </w:rPr>
      </w:pPr>
      <w:r w:rsidRPr="00CF0563">
        <w:rPr>
          <w:b/>
          <w:bCs/>
        </w:rPr>
        <w:t>K20</w:t>
      </w:r>
      <w:r w:rsidR="00CF0563">
        <w:rPr>
          <w:b/>
          <w:bCs/>
        </w:rPr>
        <w:t xml:space="preserve"> </w:t>
      </w:r>
      <w:r w:rsidR="00CF0563" w:rsidRPr="00CF0563">
        <w:rPr>
          <w:b/>
          <w:bCs/>
          <w:i/>
          <w:iCs/>
        </w:rPr>
        <w:t>When was the use of the route as a footpath brought into question?</w:t>
      </w:r>
    </w:p>
    <w:p w14:paraId="3D8BA73A" w14:textId="4A5DDD7A" w:rsidR="00857EB7" w:rsidRDefault="00857EB7" w:rsidP="00D8091F">
      <w:pPr>
        <w:pStyle w:val="Style1"/>
      </w:pPr>
      <w:r>
        <w:t>I</w:t>
      </w:r>
      <w:r w:rsidRPr="00857EB7">
        <w:t>t is undisputed that the erection of fencing in 1987 brought into question the existence of a public right of way over the Order route</w:t>
      </w:r>
      <w:r>
        <w:t xml:space="preserve">. </w:t>
      </w:r>
      <w:proofErr w:type="gramStart"/>
      <w:r>
        <w:t>Therefore</w:t>
      </w:r>
      <w:proofErr w:type="gramEnd"/>
      <w:r>
        <w:t xml:space="preserve"> </w:t>
      </w:r>
      <w:r w:rsidRPr="00857EB7">
        <w:t xml:space="preserve">the relevant twenty-year period </w:t>
      </w:r>
      <w:r>
        <w:t xml:space="preserve">for the purposes of s31 of the 1980 Act is </w:t>
      </w:r>
      <w:r w:rsidRPr="00857EB7">
        <w:t>1967-1987</w:t>
      </w:r>
      <w:r>
        <w:t>.</w:t>
      </w:r>
    </w:p>
    <w:p w14:paraId="23149E37" w14:textId="07E188ED" w:rsidR="00C71954" w:rsidRPr="00C71954" w:rsidRDefault="00CF0563" w:rsidP="00C71954">
      <w:pPr>
        <w:pStyle w:val="Style1"/>
        <w:numPr>
          <w:ilvl w:val="0"/>
          <w:numId w:val="0"/>
        </w:numPr>
        <w:rPr>
          <w:b/>
        </w:rPr>
      </w:pPr>
      <w:r>
        <w:rPr>
          <w:b/>
        </w:rPr>
        <w:t xml:space="preserve">K20 </w:t>
      </w:r>
      <w:r w:rsidR="00C71954" w:rsidRPr="00C71954">
        <w:rPr>
          <w:b/>
        </w:rPr>
        <w:t>Documentary evidence</w:t>
      </w:r>
    </w:p>
    <w:p w14:paraId="6906617F" w14:textId="2E0F3C0A" w:rsidR="00C71954" w:rsidRDefault="00702F3E" w:rsidP="00C71954">
      <w:pPr>
        <w:pStyle w:val="Style1"/>
      </w:pPr>
      <w:r w:rsidRPr="00702F3E">
        <w:t xml:space="preserve">The application was supported by Finance Act 1910 records, historic Ordnance Survey (OS) maps, and a history of access into Hagg Wood written by the applicant. The </w:t>
      </w:r>
      <w:r>
        <w:t xml:space="preserve">Council submitted additional </w:t>
      </w:r>
      <w:r w:rsidRPr="00702F3E">
        <w:t>historic OS maps which show the Order Route. Two of the objectors submitted documentary evidence refuting the existence of the Order Route set out below.</w:t>
      </w:r>
    </w:p>
    <w:p w14:paraId="3E32DBAD" w14:textId="77777777" w:rsidR="00702F3E" w:rsidRDefault="00702F3E" w:rsidP="00702F3E">
      <w:pPr>
        <w:pStyle w:val="Style1"/>
      </w:pPr>
      <w:r>
        <w:t>T</w:t>
      </w:r>
      <w:r w:rsidRPr="00702F3E">
        <w:t xml:space="preserve">he 1910 Finance Act records </w:t>
      </w:r>
      <w:r>
        <w:t xml:space="preserve">do not </w:t>
      </w:r>
      <w:r w:rsidRPr="00702F3E">
        <w:t>mention deductions for the presence of a right of way.</w:t>
      </w:r>
      <w:r>
        <w:t xml:space="preserve"> </w:t>
      </w:r>
      <w:r w:rsidRPr="00702F3E">
        <w:t xml:space="preserve">The Order Route appears sporadically in historic OS maps and other old map evidence. </w:t>
      </w:r>
      <w:proofErr w:type="gramStart"/>
      <w:r w:rsidRPr="00702F3E">
        <w:t>However</w:t>
      </w:r>
      <w:proofErr w:type="gramEnd"/>
      <w:r w:rsidRPr="00702F3E">
        <w:t xml:space="preserve"> the 1910 25 inch map does not show the Order Route</w:t>
      </w:r>
      <w:r>
        <w:t xml:space="preserve"> which </w:t>
      </w:r>
      <w:r w:rsidRPr="00702F3E">
        <w:t>is not depicted again until 1952 and again in 1958. T</w:t>
      </w:r>
      <w:r>
        <w:t>he</w:t>
      </w:r>
      <w:r w:rsidRPr="00702F3E">
        <w:t xml:space="preserve"> 1969 </w:t>
      </w:r>
      <w:r>
        <w:t xml:space="preserve">map </w:t>
      </w:r>
      <w:r w:rsidRPr="00702F3E">
        <w:t>does not show the Order Route</w:t>
      </w:r>
      <w:r>
        <w:t xml:space="preserve">, nor do </w:t>
      </w:r>
      <w:r w:rsidRPr="00702F3E">
        <w:t xml:space="preserve">the map records thereafter. The history of access to Hagg Wood shows that </w:t>
      </w:r>
      <w:proofErr w:type="gramStart"/>
      <w:r>
        <w:t>pre WWII</w:t>
      </w:r>
      <w:proofErr w:type="gramEnd"/>
      <w:r>
        <w:t xml:space="preserve"> </w:t>
      </w:r>
      <w:r w:rsidRPr="00702F3E">
        <w:t>access was not encouraged by land owners and gamekeepers they employed</w:t>
      </w:r>
      <w:r>
        <w:t xml:space="preserve">. </w:t>
      </w:r>
    </w:p>
    <w:p w14:paraId="47FB0645" w14:textId="1E31F2E4" w:rsidR="00702F3E" w:rsidRDefault="00702F3E" w:rsidP="00702F3E">
      <w:pPr>
        <w:pStyle w:val="Style1"/>
      </w:pPr>
      <w:r w:rsidRPr="00702F3E">
        <w:t>The 1905 sale particulars state the land subject to the sale is “without public road or footpath thereon”</w:t>
      </w:r>
      <w:r w:rsidR="00E538BF">
        <w:t xml:space="preserve"> and </w:t>
      </w:r>
      <w:r w:rsidRPr="00702F3E">
        <w:t xml:space="preserve">one of the accompanying maps </w:t>
      </w:r>
      <w:r w:rsidR="00E538BF">
        <w:t xml:space="preserve">lacks clarity as to whether it </w:t>
      </w:r>
      <w:r w:rsidRPr="00702F3E">
        <w:t>relate to the sales particulars.</w:t>
      </w:r>
    </w:p>
    <w:p w14:paraId="66019FBE" w14:textId="572BD3B2" w:rsidR="008C103F" w:rsidRPr="008C103F" w:rsidRDefault="00702F3E" w:rsidP="008C103F">
      <w:pPr>
        <w:pStyle w:val="Style1"/>
      </w:pPr>
      <w:r w:rsidRPr="00702F3E">
        <w:t xml:space="preserve">The </w:t>
      </w:r>
      <w:r w:rsidR="00E538BF">
        <w:t xml:space="preserve">1998 </w:t>
      </w:r>
      <w:r w:rsidRPr="00702F3E">
        <w:t xml:space="preserve">letter from the FC to the OMA </w:t>
      </w:r>
      <w:r w:rsidR="00E538BF">
        <w:t xml:space="preserve">would suggest </w:t>
      </w:r>
      <w:r w:rsidRPr="00702F3E">
        <w:t>that th</w:t>
      </w:r>
      <w:r w:rsidR="00E538BF">
        <w:t xml:space="preserve">is body </w:t>
      </w:r>
      <w:r w:rsidRPr="00702F3E">
        <w:t>never considered the public had a right of access on foot over the triangular field</w:t>
      </w:r>
      <w:r w:rsidR="00E538BF">
        <w:t xml:space="preserve"> across which the Order route lies. T</w:t>
      </w:r>
      <w:r w:rsidRPr="00702F3E">
        <w:t xml:space="preserve">he </w:t>
      </w:r>
      <w:r w:rsidR="00863404">
        <w:t xml:space="preserve">LLC </w:t>
      </w:r>
      <w:r w:rsidRPr="00702F3E">
        <w:t xml:space="preserve">search </w:t>
      </w:r>
      <w:r w:rsidR="00863404">
        <w:t xml:space="preserve">reply </w:t>
      </w:r>
      <w:r w:rsidRPr="00702F3E">
        <w:t xml:space="preserve">shows no public rights of way recorded over the land </w:t>
      </w:r>
      <w:r w:rsidR="00E538BF">
        <w:t xml:space="preserve">to be </w:t>
      </w:r>
      <w:r w:rsidRPr="00702F3E">
        <w:t xml:space="preserve">purchased in 1986. </w:t>
      </w:r>
      <w:r w:rsidR="00E538BF">
        <w:t>T</w:t>
      </w:r>
      <w:r w:rsidRPr="00702F3E">
        <w:t xml:space="preserve">wo aerial photographs </w:t>
      </w:r>
      <w:r w:rsidR="00E538BF">
        <w:t xml:space="preserve">dated </w:t>
      </w:r>
      <w:r w:rsidRPr="00702F3E">
        <w:t xml:space="preserve">1970 and 1974 show no worn strip through the field at the northern end of the Order Route. The </w:t>
      </w:r>
      <w:r w:rsidR="00E538BF">
        <w:t xml:space="preserve">other </w:t>
      </w:r>
      <w:r w:rsidRPr="00702F3E">
        <w:t xml:space="preserve">aerial </w:t>
      </w:r>
      <w:r w:rsidR="00E538BF">
        <w:t xml:space="preserve">images </w:t>
      </w:r>
      <w:r w:rsidRPr="00702F3E">
        <w:t xml:space="preserve">start </w:t>
      </w:r>
      <w:r w:rsidR="00E538BF">
        <w:t xml:space="preserve">from </w:t>
      </w:r>
      <w:r w:rsidRPr="00702F3E">
        <w:t xml:space="preserve">2002 </w:t>
      </w:r>
      <w:r w:rsidR="00E538BF">
        <w:t xml:space="preserve">and equally </w:t>
      </w:r>
      <w:r w:rsidRPr="00702F3E">
        <w:t>show no worn strip.</w:t>
      </w:r>
      <w:r w:rsidR="00E538BF">
        <w:t xml:space="preserve"> T</w:t>
      </w:r>
      <w:r w:rsidRPr="00702F3E">
        <w:t>he initial survey for the definitive map for Kexby show</w:t>
      </w:r>
      <w:r w:rsidR="00E538BF">
        <w:t>s</w:t>
      </w:r>
      <w:r w:rsidRPr="00702F3E">
        <w:t xml:space="preserve"> that the </w:t>
      </w:r>
      <w:r w:rsidR="00E538BF">
        <w:t>K</w:t>
      </w:r>
      <w:r w:rsidR="00863404">
        <w:t>20</w:t>
      </w:r>
      <w:r w:rsidR="00E538BF">
        <w:t xml:space="preserve"> </w:t>
      </w:r>
      <w:r w:rsidRPr="00702F3E">
        <w:t>Order Route was not claimed as part of that process.</w:t>
      </w:r>
      <w:r w:rsidR="008C103F">
        <w:t xml:space="preserve"> </w:t>
      </w:r>
    </w:p>
    <w:p w14:paraId="34D723D9" w14:textId="0BEF520F" w:rsidR="00C71954" w:rsidRDefault="00E538BF" w:rsidP="00CE67E6">
      <w:pPr>
        <w:pStyle w:val="Style1"/>
      </w:pPr>
      <w:r>
        <w:t xml:space="preserve">No significant reliance was placed on the documentary evidence </w:t>
      </w:r>
      <w:r w:rsidR="00B53C7D">
        <w:t xml:space="preserve">and </w:t>
      </w:r>
      <w:r w:rsidR="00C71954">
        <w:t xml:space="preserve">no inference as to the status of the </w:t>
      </w:r>
      <w:r w:rsidR="00B53C7D">
        <w:t xml:space="preserve">Order </w:t>
      </w:r>
      <w:r w:rsidR="00C71954">
        <w:t xml:space="preserve">route can be drawn from </w:t>
      </w:r>
      <w:r w:rsidR="00B53C7D">
        <w:t>therefrom</w:t>
      </w:r>
      <w:r w:rsidR="00C71954">
        <w:t>.</w:t>
      </w:r>
    </w:p>
    <w:p w14:paraId="3A53DCC0" w14:textId="37B77614" w:rsidR="00C76A81" w:rsidRPr="00581164" w:rsidRDefault="00CF0563" w:rsidP="00581164">
      <w:pPr>
        <w:pStyle w:val="Style1"/>
        <w:numPr>
          <w:ilvl w:val="0"/>
          <w:numId w:val="0"/>
        </w:numPr>
        <w:rPr>
          <w:b/>
          <w:bCs/>
        </w:rPr>
      </w:pPr>
      <w:r>
        <w:rPr>
          <w:b/>
          <w:bCs/>
        </w:rPr>
        <w:t xml:space="preserve">K20 </w:t>
      </w:r>
      <w:r w:rsidR="00581164" w:rsidRPr="00581164">
        <w:rPr>
          <w:b/>
          <w:bCs/>
        </w:rPr>
        <w:t>User evidence</w:t>
      </w:r>
    </w:p>
    <w:p w14:paraId="72554921" w14:textId="784932B0" w:rsidR="00B53C7D" w:rsidRDefault="00B53C7D" w:rsidP="007547DF">
      <w:pPr>
        <w:pStyle w:val="Style1"/>
      </w:pPr>
      <w:r>
        <w:t>The supporters acknowledge that at this distance in time</w:t>
      </w:r>
      <w:r w:rsidRPr="00B53C7D">
        <w:t xml:space="preserve"> it </w:t>
      </w:r>
      <w:r>
        <w:t>wa</w:t>
      </w:r>
      <w:r w:rsidRPr="00B53C7D">
        <w:t>s difficult to call oral evidence</w:t>
      </w:r>
      <w:r w:rsidR="00863404">
        <w:t>, a</w:t>
      </w:r>
      <w:r w:rsidR="008C103F">
        <w:t>lthough the Council states that the evidence must be considered in the context of a rural route into a woodland in an area not heavily populated</w:t>
      </w:r>
      <w:r w:rsidR="00863404">
        <w:t>.</w:t>
      </w:r>
    </w:p>
    <w:p w14:paraId="2801DDFC" w14:textId="3614D422" w:rsidR="00805E32" w:rsidRDefault="00805E32" w:rsidP="007547DF">
      <w:pPr>
        <w:pStyle w:val="Style1"/>
      </w:pPr>
      <w:r>
        <w:t>41 UEFs</w:t>
      </w:r>
      <w:r w:rsidRPr="00805E32">
        <w:t xml:space="preserve"> attest</w:t>
      </w:r>
      <w:r>
        <w:t>ed</w:t>
      </w:r>
      <w:r w:rsidRPr="00805E32">
        <w:t xml:space="preserve"> to the use of the Order Route by 42 people </w:t>
      </w:r>
      <w:r>
        <w:t xml:space="preserve">on foot </w:t>
      </w:r>
      <w:r w:rsidRPr="00805E32">
        <w:t>between 1927 and 1997</w:t>
      </w:r>
      <w:r>
        <w:t xml:space="preserve">, 24 of whom </w:t>
      </w:r>
      <w:r w:rsidRPr="00805E32">
        <w:t>claim</w:t>
      </w:r>
      <w:r>
        <w:t>ed</w:t>
      </w:r>
      <w:r w:rsidRPr="00805E32">
        <w:t xml:space="preserve"> use for a period of twenty or more years. </w:t>
      </w:r>
      <w:r w:rsidRPr="00805E32">
        <w:lastRenderedPageBreak/>
        <w:t xml:space="preserve">17. </w:t>
      </w:r>
      <w:r>
        <w:t xml:space="preserve">8 </w:t>
      </w:r>
      <w:r w:rsidRPr="00805E32">
        <w:t>users claim</w:t>
      </w:r>
      <w:r>
        <w:t>ed</w:t>
      </w:r>
      <w:r w:rsidRPr="00805E32">
        <w:t xml:space="preserve"> to have </w:t>
      </w:r>
      <w:r>
        <w:t xml:space="preserve">walked </w:t>
      </w:r>
      <w:r w:rsidRPr="00805E32">
        <w:t>the route every week</w:t>
      </w:r>
      <w:r>
        <w:t>, 17</w:t>
      </w:r>
      <w:r w:rsidRPr="00805E32">
        <w:t xml:space="preserve"> every month </w:t>
      </w:r>
      <w:r>
        <w:t xml:space="preserve">and the others </w:t>
      </w:r>
      <w:r w:rsidRPr="00805E32">
        <w:t xml:space="preserve">less frequently. One user </w:t>
      </w:r>
      <w:proofErr w:type="gramStart"/>
      <w:r w:rsidRPr="00805E32">
        <w:t>reports</w:t>
      </w:r>
      <w:proofErr w:type="gramEnd"/>
      <w:r w:rsidRPr="00805E32">
        <w:t xml:space="preserve"> seeing </w:t>
      </w:r>
      <w:r>
        <w:t xml:space="preserve">in the 1950s </w:t>
      </w:r>
      <w:r w:rsidRPr="00805E32">
        <w:t xml:space="preserve">a </w:t>
      </w:r>
      <w:r>
        <w:t xml:space="preserve">green/gold </w:t>
      </w:r>
      <w:r w:rsidRPr="00805E32">
        <w:t xml:space="preserve">sign in the corner of the field where the </w:t>
      </w:r>
      <w:r>
        <w:t xml:space="preserve">Order </w:t>
      </w:r>
      <w:r w:rsidRPr="00805E32">
        <w:t xml:space="preserve">route enters </w:t>
      </w:r>
      <w:r w:rsidR="00863404" w:rsidRPr="00805E32">
        <w:t>Hagg Wood</w:t>
      </w:r>
      <w:r w:rsidR="00863404">
        <w:t xml:space="preserve"> but</w:t>
      </w:r>
      <w:r>
        <w:t xml:space="preserve"> did </w:t>
      </w:r>
      <w:r w:rsidRPr="00805E32">
        <w:t xml:space="preserve">not record </w:t>
      </w:r>
      <w:r>
        <w:t xml:space="preserve">its </w:t>
      </w:r>
      <w:r w:rsidRPr="00805E32">
        <w:t xml:space="preserve">purpose. </w:t>
      </w:r>
      <w:proofErr w:type="gramStart"/>
      <w:r w:rsidRPr="00805E32">
        <w:t xml:space="preserve">A </w:t>
      </w:r>
      <w:r>
        <w:t>few</w:t>
      </w:r>
      <w:proofErr w:type="gramEnd"/>
      <w:r>
        <w:t xml:space="preserve"> </w:t>
      </w:r>
      <w:r w:rsidRPr="00805E32">
        <w:t>users report</w:t>
      </w:r>
      <w:r>
        <w:t>ed</w:t>
      </w:r>
      <w:r w:rsidRPr="00805E32">
        <w:t xml:space="preserve"> seeing fire beaters in this location </w:t>
      </w:r>
      <w:r>
        <w:t>and 11</w:t>
      </w:r>
      <w:r w:rsidRPr="00805E32">
        <w:t xml:space="preserve"> report</w:t>
      </w:r>
      <w:r>
        <w:t>ed</w:t>
      </w:r>
      <w:r w:rsidRPr="00805E32">
        <w:t xml:space="preserve"> coming across gates and stiles </w:t>
      </w:r>
      <w:r>
        <w:t xml:space="preserve">in </w:t>
      </w:r>
      <w:r w:rsidRPr="00805E32">
        <w:t xml:space="preserve">using the Order </w:t>
      </w:r>
      <w:r>
        <w:t>r</w:t>
      </w:r>
      <w:r w:rsidRPr="00805E32">
        <w:t>oute</w:t>
      </w:r>
      <w:r>
        <w:t>, although the UEFs were un</w:t>
      </w:r>
      <w:r w:rsidRPr="00805E32">
        <w:t>clear whether the</w:t>
      </w:r>
      <w:r>
        <w:t xml:space="preserve">y were there </w:t>
      </w:r>
      <w:r w:rsidRPr="00805E32">
        <w:t xml:space="preserve">at the same time or </w:t>
      </w:r>
      <w:r>
        <w:t>replaced others.</w:t>
      </w:r>
      <w:r w:rsidRPr="00805E32">
        <w:t xml:space="preserve"> </w:t>
      </w:r>
      <w:r>
        <w:t xml:space="preserve">8 </w:t>
      </w:r>
      <w:r w:rsidRPr="00805E32">
        <w:t>users record</w:t>
      </w:r>
      <w:r>
        <w:t>ed</w:t>
      </w:r>
      <w:r w:rsidRPr="00805E32">
        <w:t xml:space="preserve"> finding stiles only on the Order Route and </w:t>
      </w:r>
      <w:r>
        <w:t xml:space="preserve">12 </w:t>
      </w:r>
      <w:r w:rsidRPr="00805E32">
        <w:t>f</w:t>
      </w:r>
      <w:r>
        <w:t xml:space="preserve">ound </w:t>
      </w:r>
      <w:r w:rsidRPr="00805E32">
        <w:t>only gates.</w:t>
      </w:r>
    </w:p>
    <w:p w14:paraId="4BD97623" w14:textId="4C0AA7F7" w:rsidR="00B53C7D" w:rsidRDefault="00805E32" w:rsidP="007547DF">
      <w:pPr>
        <w:pStyle w:val="Style1"/>
      </w:pPr>
      <w:r>
        <w:t>T</w:t>
      </w:r>
      <w:r w:rsidRPr="00805E32">
        <w:t xml:space="preserve">he </w:t>
      </w:r>
      <w:r>
        <w:t xml:space="preserve">UEFs suggest </w:t>
      </w:r>
      <w:r w:rsidRPr="00805E32">
        <w:t xml:space="preserve">that the access on to bridleway 8 changed </w:t>
      </w:r>
      <w:r>
        <w:t xml:space="preserve">over the period </w:t>
      </w:r>
      <w:r w:rsidRPr="00805E32">
        <w:t xml:space="preserve">of use from the western </w:t>
      </w:r>
      <w:r>
        <w:t xml:space="preserve">to the eastern </w:t>
      </w:r>
      <w:r w:rsidRPr="00805E32">
        <w:t>corner of the field</w:t>
      </w:r>
      <w:r>
        <w:t>, 36</w:t>
      </w:r>
      <w:r w:rsidRPr="00805E32">
        <w:t xml:space="preserve"> witnesses report</w:t>
      </w:r>
      <w:r>
        <w:t>ed</w:t>
      </w:r>
      <w:r w:rsidRPr="00805E32">
        <w:t xml:space="preserve"> using the Order </w:t>
      </w:r>
      <w:r>
        <w:t>r</w:t>
      </w:r>
      <w:r w:rsidRPr="00805E32">
        <w:t xml:space="preserve">oute with </w:t>
      </w:r>
      <w:r>
        <w:t>6</w:t>
      </w:r>
      <w:r w:rsidRPr="00805E32">
        <w:t xml:space="preserve"> users recording that they only gained access to bridleway 8 via a gate or stile in the eastern corner of the field</w:t>
      </w:r>
      <w:r>
        <w:t>, and n</w:t>
      </w:r>
      <w:r w:rsidRPr="00805E32">
        <w:t>one f</w:t>
      </w:r>
      <w:r>
        <w:t xml:space="preserve">ound </w:t>
      </w:r>
      <w:r w:rsidRPr="00805E32">
        <w:t xml:space="preserve">the gates locked. One recorded a wire fence </w:t>
      </w:r>
      <w:r>
        <w:t xml:space="preserve">which </w:t>
      </w:r>
      <w:r w:rsidRPr="00805E32">
        <w:t xml:space="preserve">the witness’s dog </w:t>
      </w:r>
      <w:r>
        <w:t xml:space="preserve">was </w:t>
      </w:r>
      <w:r w:rsidRPr="00805E32">
        <w:t>too heavy to lift over</w:t>
      </w:r>
      <w:r>
        <w:t xml:space="preserve"> whilst another said </w:t>
      </w:r>
      <w:r w:rsidRPr="00805E32">
        <w:t xml:space="preserve">they worked for the farmer </w:t>
      </w:r>
      <w:r>
        <w:t xml:space="preserve">tenant of </w:t>
      </w:r>
      <w:r w:rsidRPr="00805E32">
        <w:t>the field crossed by the Order Route</w:t>
      </w:r>
      <w:r>
        <w:t xml:space="preserve">, but where there is </w:t>
      </w:r>
      <w:proofErr w:type="gramStart"/>
      <w:r>
        <w:t>some</w:t>
      </w:r>
      <w:proofErr w:type="gramEnd"/>
      <w:r>
        <w:t xml:space="preserve"> uncertainty </w:t>
      </w:r>
      <w:r w:rsidRPr="00805E32">
        <w:t>whether their use would have been as of right. No user report</w:t>
      </w:r>
      <w:r>
        <w:t>ed</w:t>
      </w:r>
      <w:r w:rsidRPr="00805E32">
        <w:t xml:space="preserve"> </w:t>
      </w:r>
      <w:r>
        <w:t xml:space="preserve">being </w:t>
      </w:r>
      <w:r w:rsidRPr="00805E32">
        <w:t xml:space="preserve">challenged by </w:t>
      </w:r>
      <w:proofErr w:type="gramStart"/>
      <w:r w:rsidRPr="00805E32">
        <w:t>land owners</w:t>
      </w:r>
      <w:proofErr w:type="gramEnd"/>
      <w:r w:rsidRPr="00805E32">
        <w:t xml:space="preserve"> or tenants during the 70 years</w:t>
      </w:r>
      <w:r>
        <w:t>’</w:t>
      </w:r>
      <w:r w:rsidRPr="00805E32">
        <w:t xml:space="preserve"> use claimed </w:t>
      </w:r>
      <w:r>
        <w:t>in the UEFs and none</w:t>
      </w:r>
      <w:r w:rsidRPr="00805E32">
        <w:t xml:space="preserve"> received permission from land owner</w:t>
      </w:r>
      <w:r>
        <w:t>s</w:t>
      </w:r>
      <w:r w:rsidRPr="00805E32">
        <w:t xml:space="preserve"> or tenant</w:t>
      </w:r>
      <w:r>
        <w:t>s</w:t>
      </w:r>
      <w:r w:rsidRPr="00805E32">
        <w:t xml:space="preserve"> to use the Order Route</w:t>
      </w:r>
      <w:r w:rsidR="00191074">
        <w:t xml:space="preserve">, therefore </w:t>
      </w:r>
      <w:r w:rsidRPr="00805E32">
        <w:t xml:space="preserve">41 appear to have used the route as of right. The width of the route, where reported, was </w:t>
      </w:r>
      <w:r w:rsidR="00191074">
        <w:t xml:space="preserve">said to be </w:t>
      </w:r>
      <w:r w:rsidRPr="00805E32">
        <w:t xml:space="preserve">between two feet and three metres, </w:t>
      </w:r>
      <w:r w:rsidR="00191074">
        <w:t xml:space="preserve">with </w:t>
      </w:r>
      <w:r w:rsidRPr="00805E32">
        <w:t>most record</w:t>
      </w:r>
      <w:r w:rsidR="00191074">
        <w:t>ing</w:t>
      </w:r>
      <w:r w:rsidRPr="00805E32">
        <w:t xml:space="preserve"> </w:t>
      </w:r>
      <w:r w:rsidR="00191074">
        <w:t>it as c</w:t>
      </w:r>
      <w:r w:rsidRPr="00805E32">
        <w:t>3 feet</w:t>
      </w:r>
      <w:r w:rsidR="00191074">
        <w:t>.</w:t>
      </w:r>
    </w:p>
    <w:p w14:paraId="1C177556" w14:textId="0E479175" w:rsidR="00B53C7D" w:rsidRDefault="008C103F" w:rsidP="007547DF">
      <w:pPr>
        <w:pStyle w:val="Style1"/>
      </w:pPr>
      <w:r w:rsidRPr="008C103F">
        <w:t xml:space="preserve">The objectors raise </w:t>
      </w:r>
      <w:proofErr w:type="gramStart"/>
      <w:r w:rsidRPr="008C103F">
        <w:t>several</w:t>
      </w:r>
      <w:proofErr w:type="gramEnd"/>
      <w:r w:rsidRPr="008C103F">
        <w:t xml:space="preserve"> anomalies in the written evidence of the Council and supporters, as to sufficiency of user evidence during the relevant period and alignments used. It could have been any one of four, or </w:t>
      </w:r>
      <w:proofErr w:type="gramStart"/>
      <w:r w:rsidRPr="008C103F">
        <w:t>possibly more</w:t>
      </w:r>
      <w:proofErr w:type="gramEnd"/>
      <w:r w:rsidRPr="008C103F">
        <w:t xml:space="preserve">, thus giving rise to a picture more akin to general wandering across the triangular field rather than use of a specific route. </w:t>
      </w:r>
    </w:p>
    <w:p w14:paraId="7F988F6A" w14:textId="3F093ED0" w:rsidR="00863404" w:rsidRDefault="00863404" w:rsidP="00863404">
      <w:pPr>
        <w:pStyle w:val="Style1"/>
      </w:pPr>
      <w:r>
        <w:t>T</w:t>
      </w:r>
      <w:r w:rsidRPr="00FB2A99">
        <w:t xml:space="preserve">he Order Route was </w:t>
      </w:r>
      <w:r>
        <w:t xml:space="preserve">used </w:t>
      </w:r>
      <w:r w:rsidRPr="00FB2A99">
        <w:t xml:space="preserve">by several families from </w:t>
      </w:r>
      <w:r>
        <w:t xml:space="preserve">the nearby </w:t>
      </w:r>
      <w:proofErr w:type="gramStart"/>
      <w:r>
        <w:t>village</w:t>
      </w:r>
      <w:proofErr w:type="gramEnd"/>
      <w:r>
        <w:t xml:space="preserve"> and it is correct that the inhabitants of a parish or community may constitute the public for such purposes, but whether there was </w:t>
      </w:r>
      <w:r w:rsidRPr="00FB2A99">
        <w:t>sufficient diversity in the evidence to demonstrate that, on the balance of probabilities, it was used by the public at large</w:t>
      </w:r>
      <w:r>
        <w:t>, is doubtful.</w:t>
      </w:r>
    </w:p>
    <w:p w14:paraId="746F186C" w14:textId="4CCCF552" w:rsidR="007E5FD2" w:rsidRDefault="00863404" w:rsidP="00FF18E5">
      <w:pPr>
        <w:pStyle w:val="Style1"/>
      </w:pPr>
      <w:r>
        <w:t xml:space="preserve">The objectors made much of the fact that there was a large pond in the middle of the triangular-shaped field over which the Order route runs, and which </w:t>
      </w:r>
      <w:proofErr w:type="gramStart"/>
      <w:r>
        <w:t>appeared to be</w:t>
      </w:r>
      <w:proofErr w:type="gramEnd"/>
      <w:r>
        <w:t xml:space="preserve"> waterlogged for substantial periods of time over the period in question.</w:t>
      </w:r>
      <w:r w:rsidR="00B934EC">
        <w:t xml:space="preserve"> On the day of </w:t>
      </w:r>
      <w:r w:rsidR="00E36D09">
        <w:t xml:space="preserve">my inspection </w:t>
      </w:r>
      <w:r w:rsidR="00AB05D7">
        <w:t xml:space="preserve">the pond </w:t>
      </w:r>
      <w:r w:rsidR="00B934EC">
        <w:t xml:space="preserve">was </w:t>
      </w:r>
      <w:r w:rsidR="00E36D09">
        <w:t xml:space="preserve">clearly </w:t>
      </w:r>
      <w:r w:rsidR="00AB05D7">
        <w:t>visible</w:t>
      </w:r>
      <w:r w:rsidR="00E36D09">
        <w:t xml:space="preserve"> although </w:t>
      </w:r>
      <w:r w:rsidR="00AB05D7">
        <w:t xml:space="preserve">I accept </w:t>
      </w:r>
      <w:r w:rsidR="00E36D09">
        <w:t xml:space="preserve">from what I have seen as well as read, including the photographic images, that at times </w:t>
      </w:r>
      <w:r w:rsidR="00AB05D7">
        <w:t xml:space="preserve">it </w:t>
      </w:r>
      <w:r w:rsidR="00E36D09">
        <w:t>w</w:t>
      </w:r>
      <w:r w:rsidR="00AB05D7">
        <w:t xml:space="preserve">as </w:t>
      </w:r>
      <w:r w:rsidR="00B934EC">
        <w:t xml:space="preserve">waterlogged </w:t>
      </w:r>
      <w:r w:rsidR="00AB05D7">
        <w:t>over a much wider area.</w:t>
      </w:r>
      <w:r w:rsidR="00B934EC">
        <w:t xml:space="preserve"> </w:t>
      </w:r>
    </w:p>
    <w:p w14:paraId="13486F51" w14:textId="035DDF53" w:rsidR="00E36D09" w:rsidRDefault="00E36D09" w:rsidP="007547DF">
      <w:pPr>
        <w:pStyle w:val="Style1"/>
      </w:pPr>
      <w:r>
        <w:t>It is also the case that f</w:t>
      </w:r>
      <w:r w:rsidRPr="00E36D09">
        <w:t>our different routes are claimed to have been used</w:t>
      </w:r>
      <w:r>
        <w:t>. S</w:t>
      </w:r>
      <w:r w:rsidRPr="00E36D09">
        <w:t xml:space="preserve">ome went </w:t>
      </w:r>
      <w:r>
        <w:t xml:space="preserve">by </w:t>
      </w:r>
      <w:r w:rsidRPr="00E36D09">
        <w:t xml:space="preserve">one side of the </w:t>
      </w:r>
      <w:proofErr w:type="gramStart"/>
      <w:r w:rsidRPr="00E36D09">
        <w:t>pond,</w:t>
      </w:r>
      <w:proofErr w:type="gramEnd"/>
      <w:r w:rsidRPr="00E36D09">
        <w:t xml:space="preserve"> others </w:t>
      </w:r>
      <w:r>
        <w:t xml:space="preserve">walked on </w:t>
      </w:r>
      <w:r w:rsidRPr="00E36D09">
        <w:t>the other side or varied their routes</w:t>
      </w:r>
      <w:r>
        <w:t xml:space="preserve"> and yet others </w:t>
      </w:r>
      <w:r w:rsidRPr="00E36D09">
        <w:t xml:space="preserve">stated that people cut across the field wherever they wanted. </w:t>
      </w:r>
      <w:r>
        <w:t xml:space="preserve">Most </w:t>
      </w:r>
      <w:r w:rsidRPr="00E36D09">
        <w:t>witnesses did not give direct evidence</w:t>
      </w:r>
      <w:r>
        <w:t xml:space="preserve">, so </w:t>
      </w:r>
      <w:r w:rsidRPr="00E36D09">
        <w:t xml:space="preserve">their </w:t>
      </w:r>
      <w:r>
        <w:t>statements were</w:t>
      </w:r>
      <w:r w:rsidRPr="00E36D09">
        <w:t xml:space="preserve"> not subject to </w:t>
      </w:r>
      <w:r>
        <w:t>live questioning</w:t>
      </w:r>
      <w:r w:rsidRPr="00E36D09">
        <w:t>.</w:t>
      </w:r>
    </w:p>
    <w:p w14:paraId="7DC96E6D" w14:textId="73E9F0E9" w:rsidR="003D7AC3" w:rsidRDefault="003D7AC3" w:rsidP="007547DF">
      <w:pPr>
        <w:pStyle w:val="Style1"/>
      </w:pPr>
      <w:proofErr w:type="gramStart"/>
      <w:r>
        <w:t>However</w:t>
      </w:r>
      <w:proofErr w:type="gramEnd"/>
      <w:r>
        <w:t xml:space="preserve"> </w:t>
      </w:r>
      <w:r w:rsidR="00FB2A99">
        <w:t xml:space="preserve">in any event, </w:t>
      </w:r>
      <w:r>
        <w:t xml:space="preserve">I remain concerned as to the frequency of use of the Order route. </w:t>
      </w:r>
      <w:r w:rsidRPr="003D7AC3">
        <w:t xml:space="preserve">The historic OS maps do not </w:t>
      </w:r>
      <w:r>
        <w:t xml:space="preserve">show </w:t>
      </w:r>
      <w:r w:rsidRPr="003D7AC3">
        <w:t>feature</w:t>
      </w:r>
      <w:r>
        <w:t>s</w:t>
      </w:r>
      <w:r w:rsidRPr="003D7AC3">
        <w:t xml:space="preserve"> on the ground that could </w:t>
      </w:r>
      <w:r>
        <w:t xml:space="preserve">realistically </w:t>
      </w:r>
      <w:r w:rsidRPr="003D7AC3">
        <w:t xml:space="preserve">be the Order Route. The aerial </w:t>
      </w:r>
      <w:r>
        <w:t xml:space="preserve">images, </w:t>
      </w:r>
      <w:proofErr w:type="gramStart"/>
      <w:r>
        <w:t>in particular those</w:t>
      </w:r>
      <w:proofErr w:type="gramEnd"/>
      <w:r>
        <w:t xml:space="preserve"> from </w:t>
      </w:r>
      <w:r w:rsidRPr="003D7AC3">
        <w:t>1970 and 1974 show no worn strip crossing the field</w:t>
      </w:r>
      <w:r>
        <w:t xml:space="preserve"> and the frequency of use </w:t>
      </w:r>
      <w:r w:rsidRPr="003D7AC3">
        <w:t xml:space="preserve">was unlikely to </w:t>
      </w:r>
      <w:r>
        <w:t xml:space="preserve">have </w:t>
      </w:r>
      <w:r w:rsidRPr="003D7AC3">
        <w:t xml:space="preserve">create such features. </w:t>
      </w:r>
      <w:r>
        <w:t xml:space="preserve">That the sign noted by one user </w:t>
      </w:r>
      <w:r w:rsidRPr="003D7AC3">
        <w:t>ask</w:t>
      </w:r>
      <w:r>
        <w:t>ed</w:t>
      </w:r>
      <w:r w:rsidRPr="003D7AC3">
        <w:t xml:space="preserve"> people to take care not to start fires</w:t>
      </w:r>
      <w:r>
        <w:t xml:space="preserve">, and that a </w:t>
      </w:r>
      <w:r w:rsidRPr="003D7AC3">
        <w:t xml:space="preserve">reasonable explanation </w:t>
      </w:r>
      <w:r>
        <w:t xml:space="preserve">was </w:t>
      </w:r>
      <w:r w:rsidRPr="003D7AC3">
        <w:t>that the FC expected this to be used as access into Hagg Wood</w:t>
      </w:r>
      <w:r>
        <w:t xml:space="preserve">, may be </w:t>
      </w:r>
      <w:r>
        <w:lastRenderedPageBreak/>
        <w:t xml:space="preserve">one thing, but there is no real basis on which it is likely aimed </w:t>
      </w:r>
      <w:r w:rsidRPr="003D7AC3">
        <w:t>exclusively at the public</w:t>
      </w:r>
      <w:r>
        <w:t xml:space="preserve"> rather than f</w:t>
      </w:r>
      <w:r w:rsidRPr="003D7AC3">
        <w:t>orestry workers</w:t>
      </w:r>
      <w:r>
        <w:t xml:space="preserve"> or others permitted to access the land, which would be consistent with the FC letter </w:t>
      </w:r>
      <w:r w:rsidRPr="003D7AC3">
        <w:t>to the OMA</w:t>
      </w:r>
      <w:r>
        <w:t xml:space="preserve">. </w:t>
      </w:r>
    </w:p>
    <w:p w14:paraId="1F3438E3" w14:textId="0FAE2E28" w:rsidR="00E36D09" w:rsidRDefault="00FB2A99" w:rsidP="00E36D09">
      <w:pPr>
        <w:pStyle w:val="Style1"/>
      </w:pPr>
      <w:r>
        <w:t xml:space="preserve">On balance I am unpersuaded that the use of the </w:t>
      </w:r>
      <w:r w:rsidR="003D7AC3" w:rsidRPr="003D7AC3">
        <w:t xml:space="preserve">Order </w:t>
      </w:r>
      <w:r>
        <w:t>r</w:t>
      </w:r>
      <w:r w:rsidR="003D7AC3" w:rsidRPr="003D7AC3">
        <w:t xml:space="preserve">oute was sufficient to </w:t>
      </w:r>
      <w:r w:rsidR="001D69CB">
        <w:t xml:space="preserve">demonstrate </w:t>
      </w:r>
      <w:r w:rsidR="003D7AC3" w:rsidRPr="003D7AC3">
        <w:t>that the public were asserting a right over the land</w:t>
      </w:r>
      <w:r>
        <w:t>.</w:t>
      </w:r>
      <w:r w:rsidR="00E36D09">
        <w:t xml:space="preserve"> </w:t>
      </w:r>
      <w:r w:rsidR="000B5DE7">
        <w:t xml:space="preserve">I find this to be the case in respect of any 20-year period prior to the application for its inclusion as a public right of way </w:t>
      </w:r>
      <w:r w:rsidR="00EA1620">
        <w:t>o</w:t>
      </w:r>
      <w:r w:rsidR="000B5DE7">
        <w:t>n the DMS</w:t>
      </w:r>
      <w:r w:rsidR="00E36D09">
        <w:t xml:space="preserve">. </w:t>
      </w:r>
    </w:p>
    <w:p w14:paraId="71FEEBA3" w14:textId="3851BCFA" w:rsidR="004B6D0D" w:rsidRDefault="004B6D0D" w:rsidP="00D72DDF">
      <w:pPr>
        <w:pStyle w:val="Style1"/>
      </w:pPr>
      <w:r>
        <w:t xml:space="preserve">As to a </w:t>
      </w:r>
      <w:proofErr w:type="gramStart"/>
      <w:r>
        <w:t>possible dedication</w:t>
      </w:r>
      <w:proofErr w:type="gramEnd"/>
      <w:r>
        <w:t xml:space="preserve"> at common law,</w:t>
      </w:r>
      <w:r w:rsidR="00260453" w:rsidRPr="000B5DE7">
        <w:rPr>
          <w:color w:val="auto"/>
          <w:kern w:val="0"/>
        </w:rPr>
        <w:t xml:space="preserve"> t</w:t>
      </w:r>
      <w:r w:rsidR="00260453" w:rsidRPr="00260453">
        <w:t>he quality of user required to establish a public right of way is the same both under s.31 and at common law</w:t>
      </w:r>
      <w:r w:rsidR="000B5DE7">
        <w:t>. I</w:t>
      </w:r>
      <w:r w:rsidR="00260453" w:rsidRPr="00260453">
        <w:t xml:space="preserve">t must be open, uninterrupted and as of right. </w:t>
      </w:r>
      <w:r w:rsidR="000B5DE7">
        <w:t xml:space="preserve">I </w:t>
      </w:r>
      <w:r w:rsidR="00DD6EE2">
        <w:t xml:space="preserve">am not </w:t>
      </w:r>
      <w:r w:rsidR="00260453">
        <w:t xml:space="preserve">persuaded that </w:t>
      </w:r>
      <w:r w:rsidR="000B5DE7">
        <w:t xml:space="preserve">there has been </w:t>
      </w:r>
      <w:r w:rsidR="00260453">
        <w:t xml:space="preserve">use </w:t>
      </w:r>
      <w:r w:rsidR="00260453" w:rsidRPr="00260453">
        <w:t xml:space="preserve">by the public </w:t>
      </w:r>
      <w:r w:rsidR="000B5DE7">
        <w:t xml:space="preserve">of the line of the claimed route across the triangular filed, which was </w:t>
      </w:r>
      <w:r w:rsidR="00260453">
        <w:t xml:space="preserve">so notorious </w:t>
      </w:r>
      <w:r w:rsidR="000B5DE7">
        <w:t xml:space="preserve">or conducted </w:t>
      </w:r>
      <w:r w:rsidR="00EA1620">
        <w:t xml:space="preserve">in a way that </w:t>
      </w:r>
      <w:r w:rsidR="000B5DE7">
        <w:t xml:space="preserve">would have made </w:t>
      </w:r>
      <w:r w:rsidR="00260453" w:rsidRPr="00260453">
        <w:t>the owner</w:t>
      </w:r>
      <w:r w:rsidR="00EA1620">
        <w:t>s</w:t>
      </w:r>
      <w:r w:rsidR="00260453" w:rsidRPr="00260453">
        <w:t xml:space="preserve"> aware that </w:t>
      </w:r>
      <w:r w:rsidR="000B5DE7">
        <w:t xml:space="preserve">the public </w:t>
      </w:r>
      <w:r w:rsidR="00EA1620">
        <w:t xml:space="preserve">was asserting public </w:t>
      </w:r>
      <w:proofErr w:type="spellStart"/>
      <w:r w:rsidR="00EA1620">
        <w:t>rights</w:t>
      </w:r>
      <w:proofErr w:type="spellEnd"/>
      <w:r w:rsidR="00EA1620">
        <w:t xml:space="preserve"> of passage, such as would make them </w:t>
      </w:r>
      <w:r w:rsidR="00260453" w:rsidRPr="00260453">
        <w:t xml:space="preserve">take steps to </w:t>
      </w:r>
      <w:r w:rsidR="00EA1620">
        <w:t>communicate lack of intention to dedicate</w:t>
      </w:r>
      <w:r w:rsidR="00260453">
        <w:t xml:space="preserve">. </w:t>
      </w:r>
      <w:proofErr w:type="gramStart"/>
      <w:r w:rsidR="00260453">
        <w:t>Therefore</w:t>
      </w:r>
      <w:proofErr w:type="gramEnd"/>
      <w:r w:rsidR="00260453">
        <w:t xml:space="preserve"> </w:t>
      </w:r>
      <w:r>
        <w:t>I find there is in</w:t>
      </w:r>
      <w:r w:rsidRPr="004B6D0D">
        <w:t xml:space="preserve">sufficient evidence to infer dedication of the route </w:t>
      </w:r>
      <w:r w:rsidR="00EA1620">
        <w:t xml:space="preserve">at common law </w:t>
      </w:r>
      <w:r w:rsidRPr="004B6D0D">
        <w:t>on the balance of probabilities.</w:t>
      </w:r>
    </w:p>
    <w:p w14:paraId="421BA06A" w14:textId="4A140BA1" w:rsidR="00355FCC" w:rsidRDefault="00CF0563" w:rsidP="00FE5CF5">
      <w:pPr>
        <w:pStyle w:val="Heading6blackfont"/>
      </w:pPr>
      <w:r>
        <w:t xml:space="preserve">K20 </w:t>
      </w:r>
      <w:r w:rsidR="00DB17BE">
        <w:t>Conclusion</w:t>
      </w:r>
      <w:r w:rsidRPr="00CF0563">
        <w:rPr>
          <w:szCs w:val="20"/>
        </w:rPr>
        <w:t xml:space="preserve"> </w:t>
      </w:r>
      <w:r>
        <w:rPr>
          <w:szCs w:val="20"/>
        </w:rPr>
        <w:t xml:space="preserve">as to </w:t>
      </w:r>
      <w:r w:rsidRPr="00CF0563">
        <w:t>Order Ref: ROW/3257816</w:t>
      </w:r>
    </w:p>
    <w:p w14:paraId="1EB7E0D3" w14:textId="77777777" w:rsidR="00D419CB" w:rsidRDefault="00D419CB" w:rsidP="00D419CB">
      <w:pPr>
        <w:pStyle w:val="Style1"/>
      </w:pPr>
      <w:r>
        <w:t>For the above reasons and considering all other matters raised I conclude that the Order should not be confirmed.</w:t>
      </w:r>
    </w:p>
    <w:p w14:paraId="5300DA73" w14:textId="1828C302" w:rsidR="00D419CB" w:rsidRPr="00D419CB" w:rsidRDefault="00D419CB" w:rsidP="00D419CB">
      <w:pPr>
        <w:pStyle w:val="Style1"/>
        <w:numPr>
          <w:ilvl w:val="0"/>
          <w:numId w:val="0"/>
        </w:numPr>
        <w:rPr>
          <w:b/>
          <w:bCs/>
        </w:rPr>
      </w:pPr>
      <w:r w:rsidRPr="00D419CB">
        <w:rPr>
          <w:b/>
          <w:bCs/>
        </w:rPr>
        <w:t>Formal Decision as to Order Ref: ROW/325</w:t>
      </w:r>
      <w:r>
        <w:rPr>
          <w:b/>
          <w:bCs/>
        </w:rPr>
        <w:t>9130 (K19)</w:t>
      </w:r>
    </w:p>
    <w:p w14:paraId="00A0E337" w14:textId="6D63CEE4" w:rsidR="00D419CB" w:rsidRDefault="00D419CB" w:rsidP="005000F1">
      <w:pPr>
        <w:pStyle w:val="Style1"/>
      </w:pPr>
      <w:r>
        <w:t>I confirm the Order</w:t>
      </w:r>
    </w:p>
    <w:p w14:paraId="62A55223" w14:textId="2A594069" w:rsidR="00DB17BE" w:rsidRPr="00DB17BE" w:rsidRDefault="00DB17BE" w:rsidP="00DB17BE">
      <w:pPr>
        <w:pStyle w:val="Style1"/>
        <w:numPr>
          <w:ilvl w:val="0"/>
          <w:numId w:val="0"/>
        </w:numPr>
        <w:rPr>
          <w:b/>
        </w:rPr>
      </w:pPr>
      <w:r w:rsidRPr="00DB17BE">
        <w:rPr>
          <w:b/>
        </w:rPr>
        <w:t xml:space="preserve">Formal </w:t>
      </w:r>
      <w:r w:rsidR="00630FF0">
        <w:rPr>
          <w:b/>
        </w:rPr>
        <w:t>D</w:t>
      </w:r>
      <w:r w:rsidRPr="00DB17BE">
        <w:rPr>
          <w:b/>
        </w:rPr>
        <w:t xml:space="preserve">ecision </w:t>
      </w:r>
      <w:r w:rsidR="00E36D09" w:rsidRPr="00E36D09">
        <w:rPr>
          <w:b/>
        </w:rPr>
        <w:t>as to Order Ref: ROW/3257816</w:t>
      </w:r>
      <w:r w:rsidR="00D419CB">
        <w:rPr>
          <w:b/>
        </w:rPr>
        <w:t xml:space="preserve"> (K20)</w:t>
      </w:r>
    </w:p>
    <w:p w14:paraId="7B4CE33A" w14:textId="6125B389" w:rsidR="00745C48" w:rsidRDefault="00D419CB" w:rsidP="000D7F20">
      <w:pPr>
        <w:pStyle w:val="Style1"/>
      </w:pPr>
      <w:r>
        <w:t>T</w:t>
      </w:r>
      <w:r w:rsidR="00B84B8E">
        <w:t>he Order</w:t>
      </w:r>
      <w:r>
        <w:t xml:space="preserve"> is not confirmed</w:t>
      </w:r>
      <w:r w:rsidR="000D7F20">
        <w:t>.</w:t>
      </w:r>
    </w:p>
    <w:p w14:paraId="4FB61218" w14:textId="77777777" w:rsidR="00FE5CF5" w:rsidRPr="00745C48" w:rsidRDefault="00FE5CF5" w:rsidP="00FE5CF5">
      <w:pPr>
        <w:pStyle w:val="Style1"/>
        <w:numPr>
          <w:ilvl w:val="0"/>
          <w:numId w:val="0"/>
        </w:numPr>
        <w:rPr>
          <w:rFonts w:ascii="Monotype Corsiva" w:hAnsi="Monotype Corsiva"/>
          <w:sz w:val="40"/>
          <w:szCs w:val="36"/>
        </w:rPr>
      </w:pPr>
      <w:r w:rsidRPr="00745C48">
        <w:rPr>
          <w:rFonts w:ascii="Monotype Corsiva" w:hAnsi="Monotype Corsiva"/>
          <w:sz w:val="36"/>
          <w:szCs w:val="36"/>
        </w:rPr>
        <w:t>Grahame Kean</w:t>
      </w:r>
    </w:p>
    <w:p w14:paraId="16E0FD76" w14:textId="77777777" w:rsidR="000D7F20" w:rsidRDefault="00FE5CF5" w:rsidP="00FE5CF5">
      <w:pPr>
        <w:pStyle w:val="Style1"/>
        <w:numPr>
          <w:ilvl w:val="0"/>
          <w:numId w:val="0"/>
        </w:numPr>
      </w:pPr>
      <w:r>
        <w:t>INSPECTOR</w:t>
      </w:r>
    </w:p>
    <w:p w14:paraId="50684A12" w14:textId="77777777" w:rsidR="000D7F20" w:rsidRDefault="000D7F20">
      <w:pPr>
        <w:rPr>
          <w:color w:val="000000"/>
          <w:kern w:val="28"/>
        </w:rPr>
      </w:pPr>
      <w:r>
        <w:br w:type="page"/>
      </w:r>
    </w:p>
    <w:p w14:paraId="4BEE62D7" w14:textId="77777777" w:rsidR="00FE5CF5" w:rsidRPr="00890CDD" w:rsidRDefault="000D7F20" w:rsidP="00FE5CF5">
      <w:pPr>
        <w:pStyle w:val="Style1"/>
        <w:numPr>
          <w:ilvl w:val="0"/>
          <w:numId w:val="0"/>
        </w:numPr>
        <w:rPr>
          <w:b/>
          <w:bCs/>
        </w:rPr>
      </w:pPr>
      <w:r w:rsidRPr="00890CDD">
        <w:rPr>
          <w:b/>
          <w:bCs/>
        </w:rPr>
        <w:lastRenderedPageBreak/>
        <w:t>APPEARANCES</w:t>
      </w:r>
    </w:p>
    <w:p w14:paraId="648A20DF" w14:textId="77777777" w:rsidR="000D7F20" w:rsidRPr="00890CDD" w:rsidRDefault="000D7F20" w:rsidP="00FE5CF5">
      <w:pPr>
        <w:pStyle w:val="Style1"/>
        <w:numPr>
          <w:ilvl w:val="0"/>
          <w:numId w:val="0"/>
        </w:numPr>
        <w:rPr>
          <w:b/>
          <w:bCs/>
        </w:rPr>
      </w:pPr>
      <w:r w:rsidRPr="00890CDD">
        <w:rPr>
          <w:b/>
          <w:bCs/>
        </w:rPr>
        <w:t>For the Council</w:t>
      </w:r>
    </w:p>
    <w:p w14:paraId="3427EAFB" w14:textId="77777777" w:rsidR="00F34A0B" w:rsidRDefault="00F34A0B" w:rsidP="00F34A0B">
      <w:pPr>
        <w:pStyle w:val="Style1"/>
        <w:numPr>
          <w:ilvl w:val="0"/>
          <w:numId w:val="0"/>
        </w:numPr>
        <w:spacing w:before="0"/>
      </w:pPr>
    </w:p>
    <w:p w14:paraId="221BEC45" w14:textId="63605770" w:rsidR="000D7F20" w:rsidRDefault="000D7F20" w:rsidP="00F34A0B">
      <w:pPr>
        <w:pStyle w:val="Style1"/>
        <w:numPr>
          <w:ilvl w:val="0"/>
          <w:numId w:val="0"/>
        </w:numPr>
        <w:spacing w:before="0"/>
      </w:pPr>
      <w:proofErr w:type="gramStart"/>
      <w:r>
        <w:t>M</w:t>
      </w:r>
      <w:r w:rsidR="00F34A0B">
        <w:t>iss</w:t>
      </w:r>
      <w:proofErr w:type="gramEnd"/>
      <w:r w:rsidR="00F34A0B">
        <w:t xml:space="preserve"> Stephanie Hall</w:t>
      </w:r>
      <w:r>
        <w:tab/>
      </w:r>
      <w:r>
        <w:tab/>
      </w:r>
      <w:r w:rsidR="00F34A0B">
        <w:t>Counsel, Kings Chambers</w:t>
      </w:r>
      <w:r>
        <w:t xml:space="preserve"> </w:t>
      </w:r>
    </w:p>
    <w:p w14:paraId="3C4C3B6D" w14:textId="77777777" w:rsidR="00F34A0B" w:rsidRPr="00F34A0B" w:rsidRDefault="00F34A0B" w:rsidP="00F34A0B">
      <w:pPr>
        <w:pStyle w:val="Style1"/>
        <w:numPr>
          <w:ilvl w:val="0"/>
          <w:numId w:val="0"/>
        </w:numPr>
        <w:spacing w:before="0"/>
        <w:rPr>
          <w:u w:val="single"/>
        </w:rPr>
      </w:pPr>
      <w:r w:rsidRPr="00F34A0B">
        <w:rPr>
          <w:u w:val="single"/>
        </w:rPr>
        <w:t>She called:</w:t>
      </w:r>
    </w:p>
    <w:p w14:paraId="15F3F737" w14:textId="77777777" w:rsidR="00F34A0B" w:rsidRDefault="00F34A0B" w:rsidP="00F34A0B">
      <w:pPr>
        <w:pStyle w:val="Style1"/>
        <w:numPr>
          <w:ilvl w:val="0"/>
          <w:numId w:val="0"/>
        </w:numPr>
        <w:spacing w:before="0"/>
      </w:pPr>
    </w:p>
    <w:p w14:paraId="2443E411" w14:textId="640E59E2" w:rsidR="00890CDD" w:rsidRDefault="001D69CB" w:rsidP="00F34A0B">
      <w:pPr>
        <w:pStyle w:val="Style1"/>
        <w:numPr>
          <w:ilvl w:val="0"/>
          <w:numId w:val="0"/>
        </w:numPr>
        <w:spacing w:before="0"/>
      </w:pPr>
      <w:r>
        <w:t>Mr</w:t>
      </w:r>
      <w:r w:rsidR="00F34A0B">
        <w:t xml:space="preserve"> Varley (K19, K20)</w:t>
      </w:r>
      <w:r w:rsidR="00890CDD">
        <w:tab/>
        <w:t xml:space="preserve">Rights of Way Officer </w:t>
      </w:r>
    </w:p>
    <w:p w14:paraId="26DD9C42" w14:textId="3B4C0EA9" w:rsidR="00EB212F" w:rsidRPr="00F34A0B" w:rsidRDefault="00EB212F" w:rsidP="00EB212F">
      <w:pPr>
        <w:pStyle w:val="Style1"/>
        <w:numPr>
          <w:ilvl w:val="0"/>
          <w:numId w:val="0"/>
        </w:numPr>
        <w:spacing w:before="0"/>
        <w:ind w:left="431" w:hanging="431"/>
      </w:pPr>
      <w:r>
        <w:t>J</w:t>
      </w:r>
      <w:r w:rsidRPr="00F34A0B">
        <w:t>S (K19)</w:t>
      </w:r>
      <w:r w:rsidRPr="00F34A0B">
        <w:rPr>
          <w:color w:val="auto"/>
          <w:kern w:val="0"/>
        </w:rPr>
        <w:t xml:space="preserve"> </w:t>
      </w:r>
      <w:r>
        <w:rPr>
          <w:color w:val="auto"/>
          <w:kern w:val="0"/>
        </w:rPr>
        <w:tab/>
      </w:r>
      <w:r>
        <w:rPr>
          <w:color w:val="auto"/>
          <w:kern w:val="0"/>
        </w:rPr>
        <w:tab/>
      </w:r>
      <w:r>
        <w:rPr>
          <w:color w:val="auto"/>
          <w:kern w:val="0"/>
        </w:rPr>
        <w:tab/>
      </w:r>
      <w:r w:rsidRPr="00F34A0B">
        <w:t>User witness</w:t>
      </w:r>
    </w:p>
    <w:p w14:paraId="666FAAD0" w14:textId="41C44023" w:rsidR="00EB212F" w:rsidRDefault="00EB212F" w:rsidP="00EB212F">
      <w:pPr>
        <w:pStyle w:val="Style1"/>
        <w:numPr>
          <w:ilvl w:val="0"/>
          <w:numId w:val="0"/>
        </w:numPr>
        <w:spacing w:before="0"/>
      </w:pPr>
      <w:r>
        <w:t>C</w:t>
      </w:r>
      <w:r w:rsidRPr="00F34A0B">
        <w:t>W (K19)</w:t>
      </w:r>
      <w:r w:rsidRPr="00F34A0B">
        <w:rPr>
          <w:color w:val="auto"/>
          <w:kern w:val="0"/>
        </w:rPr>
        <w:t xml:space="preserve"> </w:t>
      </w:r>
      <w:r>
        <w:rPr>
          <w:color w:val="auto"/>
          <w:kern w:val="0"/>
        </w:rPr>
        <w:tab/>
      </w:r>
      <w:r>
        <w:rPr>
          <w:color w:val="auto"/>
          <w:kern w:val="0"/>
        </w:rPr>
        <w:tab/>
      </w:r>
      <w:r>
        <w:rPr>
          <w:color w:val="auto"/>
          <w:kern w:val="0"/>
        </w:rPr>
        <w:tab/>
      </w:r>
      <w:r w:rsidRPr="00F34A0B">
        <w:t>User witness</w:t>
      </w:r>
    </w:p>
    <w:p w14:paraId="105C8FF6" w14:textId="1CC7568C" w:rsidR="00EB212F" w:rsidRPr="00F34A0B" w:rsidRDefault="00EB212F" w:rsidP="00EB212F">
      <w:pPr>
        <w:pStyle w:val="Style1"/>
        <w:numPr>
          <w:ilvl w:val="0"/>
          <w:numId w:val="0"/>
        </w:numPr>
        <w:spacing w:before="0"/>
        <w:ind w:left="431" w:hanging="431"/>
      </w:pPr>
      <w:r w:rsidRPr="00F34A0B">
        <w:t>DC (K19)</w:t>
      </w:r>
      <w:r w:rsidRPr="00F34A0B">
        <w:rPr>
          <w:color w:val="auto"/>
          <w:kern w:val="0"/>
        </w:rPr>
        <w:t xml:space="preserve"> </w:t>
      </w:r>
      <w:r>
        <w:rPr>
          <w:color w:val="auto"/>
          <w:kern w:val="0"/>
        </w:rPr>
        <w:tab/>
      </w:r>
      <w:r>
        <w:rPr>
          <w:color w:val="auto"/>
          <w:kern w:val="0"/>
        </w:rPr>
        <w:tab/>
      </w:r>
      <w:r>
        <w:rPr>
          <w:color w:val="auto"/>
          <w:kern w:val="0"/>
        </w:rPr>
        <w:tab/>
      </w:r>
      <w:r w:rsidRPr="00F34A0B">
        <w:t>User witness</w:t>
      </w:r>
    </w:p>
    <w:p w14:paraId="742B4F88" w14:textId="2EEFD237" w:rsidR="00EB212F" w:rsidRPr="00F34A0B" w:rsidRDefault="00EB212F" w:rsidP="00EB212F">
      <w:pPr>
        <w:pStyle w:val="Style1"/>
        <w:numPr>
          <w:ilvl w:val="0"/>
          <w:numId w:val="0"/>
        </w:numPr>
        <w:spacing w:before="0"/>
        <w:ind w:left="431" w:hanging="431"/>
      </w:pPr>
      <w:r w:rsidRPr="00F34A0B">
        <w:t>DB (K19)</w:t>
      </w:r>
      <w:r w:rsidRPr="00F34A0B">
        <w:tab/>
      </w:r>
      <w:r>
        <w:tab/>
      </w:r>
      <w:r>
        <w:tab/>
      </w:r>
      <w:r w:rsidRPr="00F34A0B">
        <w:t>User witness</w:t>
      </w:r>
      <w:r w:rsidRPr="00F34A0B">
        <w:tab/>
      </w:r>
      <w:r w:rsidRPr="00F34A0B">
        <w:tab/>
      </w:r>
      <w:r w:rsidRPr="00F34A0B">
        <w:tab/>
      </w:r>
      <w:r w:rsidRPr="00F34A0B">
        <w:tab/>
      </w:r>
    </w:p>
    <w:p w14:paraId="160396CE" w14:textId="182BE0B1" w:rsidR="00EB212F" w:rsidRDefault="00EB212F" w:rsidP="00EB212F">
      <w:pPr>
        <w:pStyle w:val="Style1"/>
        <w:numPr>
          <w:ilvl w:val="0"/>
          <w:numId w:val="0"/>
        </w:numPr>
        <w:spacing w:before="0"/>
        <w:ind w:left="431" w:hanging="431"/>
      </w:pPr>
      <w:r w:rsidRPr="00F34A0B">
        <w:t>FC (K20)</w:t>
      </w:r>
      <w:r>
        <w:tab/>
      </w:r>
      <w:r>
        <w:tab/>
      </w:r>
      <w:r>
        <w:tab/>
      </w:r>
      <w:r w:rsidRPr="00F34A0B">
        <w:t>User witness</w:t>
      </w:r>
    </w:p>
    <w:p w14:paraId="2E94ED3A" w14:textId="66579C79" w:rsidR="00EB212F" w:rsidRDefault="00EB212F" w:rsidP="00F34A0B">
      <w:pPr>
        <w:pStyle w:val="Style1"/>
        <w:numPr>
          <w:ilvl w:val="0"/>
          <w:numId w:val="0"/>
        </w:numPr>
        <w:spacing w:before="0"/>
      </w:pPr>
      <w:proofErr w:type="gramStart"/>
      <w:r>
        <w:t>Mrs</w:t>
      </w:r>
      <w:proofErr w:type="gramEnd"/>
      <w:r>
        <w:t xml:space="preserve"> S</w:t>
      </w:r>
      <w:r w:rsidR="00311827">
        <w:t xml:space="preserve"> (K19)</w:t>
      </w:r>
      <w:r>
        <w:tab/>
      </w:r>
      <w:r>
        <w:tab/>
      </w:r>
      <w:r>
        <w:tab/>
        <w:t>User witness</w:t>
      </w:r>
    </w:p>
    <w:p w14:paraId="5B912136" w14:textId="4A1AB44F" w:rsidR="000D7F20" w:rsidRDefault="00F34A0B" w:rsidP="00F34A0B">
      <w:pPr>
        <w:pStyle w:val="Style1"/>
        <w:numPr>
          <w:ilvl w:val="0"/>
          <w:numId w:val="0"/>
        </w:numPr>
        <w:spacing w:before="0"/>
      </w:pPr>
      <w:r>
        <w:t>LC (</w:t>
      </w:r>
      <w:r w:rsidR="00311827">
        <w:t>K19, K20)</w:t>
      </w:r>
      <w:r w:rsidR="000D7F20">
        <w:tab/>
      </w:r>
      <w:r w:rsidR="000D7F20">
        <w:tab/>
      </w:r>
      <w:r>
        <w:t>User witness</w:t>
      </w:r>
    </w:p>
    <w:p w14:paraId="60C5D0D3" w14:textId="77777777" w:rsidR="00890CDD" w:rsidRPr="00890CDD" w:rsidRDefault="00890CDD" w:rsidP="00FE5CF5">
      <w:pPr>
        <w:pStyle w:val="Style1"/>
        <w:numPr>
          <w:ilvl w:val="0"/>
          <w:numId w:val="0"/>
        </w:numPr>
        <w:rPr>
          <w:b/>
          <w:bCs/>
        </w:rPr>
      </w:pPr>
      <w:r w:rsidRPr="00890CDD">
        <w:rPr>
          <w:b/>
          <w:bCs/>
        </w:rPr>
        <w:t>In support of the Order</w:t>
      </w:r>
    </w:p>
    <w:p w14:paraId="50B97A06" w14:textId="64F8AEBA" w:rsidR="00F34A0B" w:rsidRDefault="00F34A0B" w:rsidP="00F34A0B">
      <w:pPr>
        <w:rPr>
          <w:sz w:val="24"/>
          <w:szCs w:val="24"/>
        </w:rPr>
      </w:pPr>
    </w:p>
    <w:p w14:paraId="3353FED8" w14:textId="26C96B73" w:rsidR="00F34A0B" w:rsidRDefault="00F34A0B" w:rsidP="00F34A0B">
      <w:pPr>
        <w:rPr>
          <w:sz w:val="24"/>
          <w:szCs w:val="24"/>
        </w:rPr>
      </w:pPr>
      <w:proofErr w:type="gramStart"/>
      <w:r>
        <w:rPr>
          <w:sz w:val="24"/>
          <w:szCs w:val="24"/>
        </w:rPr>
        <w:t>Mrs</w:t>
      </w:r>
      <w:proofErr w:type="gramEnd"/>
      <w:r>
        <w:rPr>
          <w:sz w:val="24"/>
          <w:szCs w:val="24"/>
        </w:rPr>
        <w:t xml:space="preserve"> Sue Rumfitt</w:t>
      </w:r>
      <w:r>
        <w:rPr>
          <w:sz w:val="24"/>
          <w:szCs w:val="24"/>
        </w:rPr>
        <w:tab/>
      </w:r>
      <w:r>
        <w:rPr>
          <w:sz w:val="24"/>
          <w:szCs w:val="24"/>
        </w:rPr>
        <w:tab/>
        <w:t>Sue Rumfitt Associates</w:t>
      </w:r>
    </w:p>
    <w:p w14:paraId="32FC5BF1" w14:textId="1CAC246E" w:rsidR="00F34A0B" w:rsidRPr="00F34A0B" w:rsidRDefault="00F34A0B" w:rsidP="00F34A0B">
      <w:pPr>
        <w:rPr>
          <w:sz w:val="24"/>
          <w:szCs w:val="24"/>
          <w:u w:val="single"/>
        </w:rPr>
      </w:pPr>
      <w:r w:rsidRPr="00F34A0B">
        <w:rPr>
          <w:sz w:val="24"/>
          <w:szCs w:val="24"/>
          <w:u w:val="single"/>
        </w:rPr>
        <w:t>She called:</w:t>
      </w:r>
    </w:p>
    <w:p w14:paraId="12FE6289" w14:textId="77777777" w:rsidR="00F34A0B" w:rsidRDefault="00F34A0B" w:rsidP="00F34A0B">
      <w:pPr>
        <w:rPr>
          <w:sz w:val="24"/>
          <w:szCs w:val="24"/>
        </w:rPr>
      </w:pPr>
    </w:p>
    <w:p w14:paraId="17EA15DA" w14:textId="4DB06136" w:rsidR="00311827" w:rsidRPr="00F34A0B" w:rsidRDefault="00311827" w:rsidP="00311827">
      <w:pPr>
        <w:rPr>
          <w:sz w:val="24"/>
          <w:szCs w:val="24"/>
        </w:rPr>
      </w:pPr>
      <w:r w:rsidRPr="00F34A0B">
        <w:rPr>
          <w:sz w:val="24"/>
          <w:szCs w:val="24"/>
        </w:rPr>
        <w:t>HS (K19)</w:t>
      </w:r>
      <w:r w:rsidR="001D69CB">
        <w:rPr>
          <w:sz w:val="24"/>
          <w:szCs w:val="24"/>
        </w:rPr>
        <w:tab/>
      </w:r>
      <w:r>
        <w:rPr>
          <w:sz w:val="24"/>
          <w:szCs w:val="24"/>
        </w:rPr>
        <w:tab/>
      </w:r>
      <w:r>
        <w:rPr>
          <w:sz w:val="24"/>
          <w:szCs w:val="24"/>
        </w:rPr>
        <w:tab/>
        <w:t>User witness</w:t>
      </w:r>
    </w:p>
    <w:p w14:paraId="2E5CCBF6" w14:textId="44C2C840" w:rsidR="00311827" w:rsidRDefault="00311827" w:rsidP="00311827">
      <w:pPr>
        <w:rPr>
          <w:sz w:val="24"/>
          <w:szCs w:val="24"/>
        </w:rPr>
      </w:pPr>
      <w:r w:rsidRPr="00F34A0B">
        <w:rPr>
          <w:sz w:val="24"/>
          <w:szCs w:val="24"/>
        </w:rPr>
        <w:t>CS (K20)</w:t>
      </w:r>
      <w:r>
        <w:rPr>
          <w:sz w:val="24"/>
          <w:szCs w:val="24"/>
        </w:rPr>
        <w:t xml:space="preserve"> </w:t>
      </w:r>
      <w:r>
        <w:rPr>
          <w:sz w:val="24"/>
          <w:szCs w:val="24"/>
        </w:rPr>
        <w:tab/>
      </w:r>
      <w:r>
        <w:rPr>
          <w:sz w:val="24"/>
          <w:szCs w:val="24"/>
        </w:rPr>
        <w:tab/>
      </w:r>
      <w:r>
        <w:rPr>
          <w:sz w:val="24"/>
          <w:szCs w:val="24"/>
        </w:rPr>
        <w:tab/>
        <w:t>User witness</w:t>
      </w:r>
    </w:p>
    <w:p w14:paraId="4EF9D5C4" w14:textId="1A34C8E7" w:rsidR="00311827" w:rsidRPr="00F34A0B" w:rsidRDefault="00311827" w:rsidP="00311827">
      <w:pPr>
        <w:rPr>
          <w:sz w:val="24"/>
          <w:szCs w:val="24"/>
        </w:rPr>
      </w:pPr>
      <w:r w:rsidRPr="00F34A0B">
        <w:rPr>
          <w:sz w:val="24"/>
          <w:szCs w:val="24"/>
        </w:rPr>
        <w:t xml:space="preserve">DU (K19) </w:t>
      </w:r>
      <w:r w:rsidRPr="00F34A0B">
        <w:rPr>
          <w:sz w:val="24"/>
          <w:szCs w:val="24"/>
        </w:rPr>
        <w:tab/>
      </w:r>
      <w:r w:rsidRPr="00F34A0B">
        <w:rPr>
          <w:sz w:val="24"/>
          <w:szCs w:val="24"/>
        </w:rPr>
        <w:tab/>
      </w:r>
      <w:r w:rsidRPr="00F34A0B">
        <w:rPr>
          <w:sz w:val="24"/>
          <w:szCs w:val="24"/>
        </w:rPr>
        <w:tab/>
        <w:t>User witness</w:t>
      </w:r>
    </w:p>
    <w:p w14:paraId="5011A3E0" w14:textId="6B265F0E" w:rsidR="00F34A0B" w:rsidRPr="00262C5C" w:rsidRDefault="00F34A0B" w:rsidP="00F34A0B">
      <w:pPr>
        <w:rPr>
          <w:sz w:val="24"/>
          <w:szCs w:val="24"/>
        </w:rPr>
      </w:pPr>
      <w:r w:rsidRPr="00262C5C">
        <w:rPr>
          <w:sz w:val="24"/>
          <w:szCs w:val="24"/>
        </w:rPr>
        <w:t>IG (K19)</w:t>
      </w:r>
      <w:r>
        <w:rPr>
          <w:sz w:val="24"/>
          <w:szCs w:val="24"/>
        </w:rPr>
        <w:tab/>
      </w:r>
      <w:r>
        <w:rPr>
          <w:sz w:val="24"/>
          <w:szCs w:val="24"/>
        </w:rPr>
        <w:tab/>
      </w:r>
      <w:r>
        <w:rPr>
          <w:sz w:val="24"/>
          <w:szCs w:val="24"/>
        </w:rPr>
        <w:tab/>
        <w:t>User witness</w:t>
      </w:r>
    </w:p>
    <w:p w14:paraId="3D23B3FD" w14:textId="185BB4CA" w:rsidR="00311827" w:rsidRPr="00F34A0B" w:rsidRDefault="00311827" w:rsidP="00311827">
      <w:pPr>
        <w:rPr>
          <w:sz w:val="24"/>
          <w:szCs w:val="24"/>
        </w:rPr>
      </w:pPr>
      <w:proofErr w:type="gramStart"/>
      <w:r w:rsidRPr="00F34A0B">
        <w:rPr>
          <w:sz w:val="24"/>
          <w:szCs w:val="24"/>
        </w:rPr>
        <w:t>CW</w:t>
      </w:r>
      <w:r w:rsidR="001D69CB">
        <w:rPr>
          <w:sz w:val="24"/>
          <w:szCs w:val="24"/>
        </w:rPr>
        <w:t>(</w:t>
      </w:r>
      <w:proofErr w:type="gramEnd"/>
      <w:r w:rsidR="001D69CB">
        <w:rPr>
          <w:sz w:val="24"/>
          <w:szCs w:val="24"/>
        </w:rPr>
        <w:t>2)</w:t>
      </w:r>
      <w:r w:rsidRPr="00F34A0B">
        <w:rPr>
          <w:sz w:val="24"/>
          <w:szCs w:val="24"/>
        </w:rPr>
        <w:t xml:space="preserve"> (K19) </w:t>
      </w:r>
      <w:r w:rsidRPr="00F34A0B">
        <w:rPr>
          <w:sz w:val="24"/>
          <w:szCs w:val="24"/>
        </w:rPr>
        <w:tab/>
      </w:r>
      <w:r w:rsidRPr="00F34A0B">
        <w:rPr>
          <w:sz w:val="24"/>
          <w:szCs w:val="24"/>
        </w:rPr>
        <w:tab/>
        <w:t>User witness</w:t>
      </w:r>
    </w:p>
    <w:p w14:paraId="7DE0C042" w14:textId="653F6FC9" w:rsidR="00311827" w:rsidRPr="00F34A0B" w:rsidRDefault="00311827" w:rsidP="00311827">
      <w:pPr>
        <w:rPr>
          <w:sz w:val="24"/>
          <w:szCs w:val="24"/>
        </w:rPr>
      </w:pPr>
      <w:r w:rsidRPr="00F34A0B">
        <w:rPr>
          <w:sz w:val="24"/>
          <w:szCs w:val="24"/>
        </w:rPr>
        <w:t xml:space="preserve">BP </w:t>
      </w:r>
      <w:r w:rsidR="001D69CB">
        <w:rPr>
          <w:sz w:val="24"/>
          <w:szCs w:val="24"/>
        </w:rPr>
        <w:t>(K19)</w:t>
      </w:r>
      <w:r w:rsidRPr="00F34A0B">
        <w:rPr>
          <w:sz w:val="24"/>
          <w:szCs w:val="24"/>
        </w:rPr>
        <w:tab/>
      </w:r>
      <w:r w:rsidRPr="00F34A0B">
        <w:rPr>
          <w:sz w:val="24"/>
          <w:szCs w:val="24"/>
        </w:rPr>
        <w:tab/>
      </w:r>
      <w:r w:rsidRPr="00F34A0B">
        <w:rPr>
          <w:sz w:val="24"/>
          <w:szCs w:val="24"/>
        </w:rPr>
        <w:tab/>
        <w:t>User witness (scout group leader)</w:t>
      </w:r>
      <w:r w:rsidRPr="00F34A0B">
        <w:rPr>
          <w:sz w:val="24"/>
          <w:szCs w:val="24"/>
        </w:rPr>
        <w:tab/>
      </w:r>
    </w:p>
    <w:p w14:paraId="628D60EA" w14:textId="1019652D" w:rsidR="00F34A0B" w:rsidRPr="00262C5C" w:rsidRDefault="00F34A0B" w:rsidP="00F34A0B">
      <w:pPr>
        <w:rPr>
          <w:sz w:val="24"/>
          <w:szCs w:val="24"/>
        </w:rPr>
      </w:pPr>
      <w:r w:rsidRPr="00262C5C">
        <w:rPr>
          <w:sz w:val="24"/>
          <w:szCs w:val="24"/>
        </w:rPr>
        <w:t>TM (K19)</w:t>
      </w:r>
      <w:r w:rsidRPr="00F34A0B">
        <w:rPr>
          <w:sz w:val="24"/>
          <w:szCs w:val="24"/>
        </w:rPr>
        <w:t xml:space="preserve"> </w:t>
      </w:r>
      <w:r>
        <w:rPr>
          <w:sz w:val="24"/>
          <w:szCs w:val="24"/>
        </w:rPr>
        <w:tab/>
      </w:r>
      <w:r>
        <w:rPr>
          <w:sz w:val="24"/>
          <w:szCs w:val="24"/>
        </w:rPr>
        <w:tab/>
      </w:r>
      <w:r>
        <w:rPr>
          <w:sz w:val="24"/>
          <w:szCs w:val="24"/>
        </w:rPr>
        <w:tab/>
      </w:r>
      <w:r w:rsidRPr="00F34A0B">
        <w:rPr>
          <w:sz w:val="24"/>
          <w:szCs w:val="24"/>
        </w:rPr>
        <w:t>User witness</w:t>
      </w:r>
    </w:p>
    <w:p w14:paraId="46C287BF" w14:textId="550F48EC" w:rsidR="00F34A0B" w:rsidRDefault="00F34A0B" w:rsidP="00F34A0B">
      <w:pPr>
        <w:rPr>
          <w:sz w:val="24"/>
          <w:szCs w:val="24"/>
        </w:rPr>
      </w:pPr>
      <w:r>
        <w:rPr>
          <w:sz w:val="24"/>
          <w:szCs w:val="24"/>
        </w:rPr>
        <w:t>KS (K19)</w:t>
      </w:r>
      <w:r w:rsidR="001D69CB" w:rsidRPr="001D69CB">
        <w:rPr>
          <w:sz w:val="24"/>
          <w:szCs w:val="24"/>
        </w:rPr>
        <w:t xml:space="preserve"> </w:t>
      </w:r>
      <w:r w:rsidR="001D69CB">
        <w:rPr>
          <w:sz w:val="24"/>
          <w:szCs w:val="24"/>
        </w:rPr>
        <w:tab/>
      </w:r>
      <w:r w:rsidR="001D69CB">
        <w:rPr>
          <w:sz w:val="24"/>
          <w:szCs w:val="24"/>
        </w:rPr>
        <w:tab/>
      </w:r>
      <w:r w:rsidR="001D69CB">
        <w:rPr>
          <w:sz w:val="24"/>
          <w:szCs w:val="24"/>
        </w:rPr>
        <w:tab/>
      </w:r>
      <w:r w:rsidR="001D69CB" w:rsidRPr="001D69CB">
        <w:rPr>
          <w:sz w:val="24"/>
          <w:szCs w:val="24"/>
        </w:rPr>
        <w:t>User witness</w:t>
      </w:r>
    </w:p>
    <w:p w14:paraId="079767F5" w14:textId="4975357E" w:rsidR="00EB212F" w:rsidRPr="00EB212F" w:rsidRDefault="00EB212F" w:rsidP="00EB212F">
      <w:pPr>
        <w:rPr>
          <w:sz w:val="24"/>
          <w:szCs w:val="24"/>
        </w:rPr>
      </w:pPr>
      <w:r w:rsidRPr="00EB212F">
        <w:rPr>
          <w:sz w:val="24"/>
          <w:szCs w:val="24"/>
        </w:rPr>
        <w:t>EB (K20)</w:t>
      </w:r>
      <w:r w:rsidR="001D69CB" w:rsidRPr="001D69CB">
        <w:rPr>
          <w:sz w:val="24"/>
          <w:szCs w:val="24"/>
        </w:rPr>
        <w:t xml:space="preserve"> </w:t>
      </w:r>
      <w:r w:rsidR="001D69CB">
        <w:rPr>
          <w:sz w:val="24"/>
          <w:szCs w:val="24"/>
        </w:rPr>
        <w:tab/>
      </w:r>
      <w:r w:rsidR="001D69CB">
        <w:rPr>
          <w:sz w:val="24"/>
          <w:szCs w:val="24"/>
        </w:rPr>
        <w:tab/>
      </w:r>
      <w:r w:rsidR="001D69CB">
        <w:rPr>
          <w:sz w:val="24"/>
          <w:szCs w:val="24"/>
        </w:rPr>
        <w:tab/>
      </w:r>
      <w:r w:rsidR="001D69CB" w:rsidRPr="001D69CB">
        <w:rPr>
          <w:sz w:val="24"/>
          <w:szCs w:val="24"/>
        </w:rPr>
        <w:t>User witness</w:t>
      </w:r>
    </w:p>
    <w:p w14:paraId="567BC811" w14:textId="6972BD47" w:rsidR="00EB212F" w:rsidRPr="00EB212F" w:rsidRDefault="00EB212F" w:rsidP="00EB212F">
      <w:pPr>
        <w:rPr>
          <w:sz w:val="24"/>
          <w:szCs w:val="24"/>
        </w:rPr>
      </w:pPr>
      <w:proofErr w:type="gramStart"/>
      <w:r w:rsidRPr="00EB212F">
        <w:rPr>
          <w:sz w:val="24"/>
          <w:szCs w:val="24"/>
        </w:rPr>
        <w:t>KS</w:t>
      </w:r>
      <w:r w:rsidR="001D69CB">
        <w:rPr>
          <w:sz w:val="24"/>
          <w:szCs w:val="24"/>
        </w:rPr>
        <w:t>(</w:t>
      </w:r>
      <w:proofErr w:type="gramEnd"/>
      <w:r w:rsidR="001D69CB">
        <w:rPr>
          <w:sz w:val="24"/>
          <w:szCs w:val="24"/>
        </w:rPr>
        <w:t>2)</w:t>
      </w:r>
      <w:r w:rsidRPr="00EB212F">
        <w:rPr>
          <w:sz w:val="24"/>
          <w:szCs w:val="24"/>
        </w:rPr>
        <w:t xml:space="preserve"> (K19)</w:t>
      </w:r>
      <w:r w:rsidR="001D69CB" w:rsidRPr="001D69CB">
        <w:rPr>
          <w:sz w:val="24"/>
          <w:szCs w:val="24"/>
        </w:rPr>
        <w:t xml:space="preserve"> </w:t>
      </w:r>
      <w:r w:rsidR="001D69CB">
        <w:rPr>
          <w:sz w:val="24"/>
          <w:szCs w:val="24"/>
        </w:rPr>
        <w:tab/>
      </w:r>
      <w:r w:rsidR="001D69CB">
        <w:rPr>
          <w:sz w:val="24"/>
          <w:szCs w:val="24"/>
        </w:rPr>
        <w:tab/>
      </w:r>
      <w:r w:rsidR="001D69CB" w:rsidRPr="001D69CB">
        <w:rPr>
          <w:sz w:val="24"/>
          <w:szCs w:val="24"/>
        </w:rPr>
        <w:t>User witness</w:t>
      </w:r>
    </w:p>
    <w:p w14:paraId="349A81DC" w14:textId="77777777" w:rsidR="00890CDD" w:rsidRPr="00890CDD" w:rsidRDefault="00890CDD" w:rsidP="00FE5CF5">
      <w:pPr>
        <w:pStyle w:val="Style1"/>
        <w:numPr>
          <w:ilvl w:val="0"/>
          <w:numId w:val="0"/>
        </w:numPr>
        <w:rPr>
          <w:b/>
          <w:bCs/>
        </w:rPr>
      </w:pPr>
      <w:r w:rsidRPr="00890CDD">
        <w:rPr>
          <w:b/>
          <w:bCs/>
        </w:rPr>
        <w:t>Against the Order</w:t>
      </w:r>
    </w:p>
    <w:p w14:paraId="1CEEA0C1" w14:textId="6A59D476" w:rsidR="00F34A0B" w:rsidRDefault="00890CDD" w:rsidP="00FE5CF5">
      <w:pPr>
        <w:pStyle w:val="Style1"/>
        <w:numPr>
          <w:ilvl w:val="0"/>
          <w:numId w:val="0"/>
        </w:numPr>
      </w:pPr>
      <w:r>
        <w:t xml:space="preserve">Mr </w:t>
      </w:r>
      <w:r w:rsidR="00F34A0B">
        <w:t>Robin Carr</w:t>
      </w:r>
      <w:r>
        <w:tab/>
      </w:r>
      <w:r>
        <w:tab/>
      </w:r>
      <w:r w:rsidR="00F34A0B">
        <w:t>Robin Carr Associates</w:t>
      </w:r>
    </w:p>
    <w:p w14:paraId="087EC9B7" w14:textId="5EA67D1C" w:rsidR="00EB212F" w:rsidRPr="00EB212F" w:rsidRDefault="00EB212F" w:rsidP="00EB212F">
      <w:pPr>
        <w:rPr>
          <w:sz w:val="24"/>
          <w:szCs w:val="24"/>
          <w:u w:val="single"/>
        </w:rPr>
      </w:pPr>
      <w:r w:rsidRPr="00EB212F">
        <w:rPr>
          <w:sz w:val="24"/>
          <w:szCs w:val="24"/>
          <w:u w:val="single"/>
        </w:rPr>
        <w:t>He called:</w:t>
      </w:r>
    </w:p>
    <w:p w14:paraId="651E88E4" w14:textId="77777777" w:rsidR="00EB212F" w:rsidRDefault="00EB212F" w:rsidP="00EB212F">
      <w:pPr>
        <w:rPr>
          <w:sz w:val="24"/>
          <w:szCs w:val="24"/>
        </w:rPr>
      </w:pPr>
    </w:p>
    <w:p w14:paraId="2B763A5F" w14:textId="00C35CA6" w:rsidR="00311827" w:rsidRPr="00D364CD" w:rsidRDefault="00311827" w:rsidP="00311827">
      <w:pPr>
        <w:rPr>
          <w:sz w:val="24"/>
          <w:szCs w:val="24"/>
        </w:rPr>
      </w:pPr>
      <w:r w:rsidRPr="00D364CD">
        <w:rPr>
          <w:sz w:val="24"/>
          <w:szCs w:val="24"/>
        </w:rPr>
        <w:t>GK</w:t>
      </w:r>
      <w:r>
        <w:rPr>
          <w:sz w:val="24"/>
          <w:szCs w:val="24"/>
        </w:rPr>
        <w:t xml:space="preserve"> </w:t>
      </w:r>
      <w:r w:rsidRPr="00856234">
        <w:rPr>
          <w:sz w:val="24"/>
          <w:szCs w:val="24"/>
        </w:rPr>
        <w:t>(K19/K20)</w:t>
      </w:r>
      <w:r w:rsidRPr="00EB212F">
        <w:rPr>
          <w:sz w:val="24"/>
          <w:szCs w:val="24"/>
        </w:rPr>
        <w:t xml:space="preserve"> </w:t>
      </w:r>
      <w:r>
        <w:rPr>
          <w:sz w:val="24"/>
          <w:szCs w:val="24"/>
        </w:rPr>
        <w:tab/>
      </w:r>
      <w:r>
        <w:rPr>
          <w:sz w:val="24"/>
          <w:szCs w:val="24"/>
        </w:rPr>
        <w:tab/>
      </w:r>
      <w:r w:rsidRPr="00EB212F">
        <w:rPr>
          <w:sz w:val="24"/>
          <w:szCs w:val="24"/>
        </w:rPr>
        <w:t>User witness</w:t>
      </w:r>
    </w:p>
    <w:p w14:paraId="6136FAB7" w14:textId="12794CA3" w:rsidR="00EB212F" w:rsidRPr="00D364CD" w:rsidRDefault="00EB212F" w:rsidP="00EB212F">
      <w:pPr>
        <w:rPr>
          <w:sz w:val="24"/>
          <w:szCs w:val="24"/>
        </w:rPr>
      </w:pPr>
      <w:r>
        <w:rPr>
          <w:sz w:val="24"/>
          <w:szCs w:val="24"/>
        </w:rPr>
        <w:t>M</w:t>
      </w:r>
      <w:r w:rsidRPr="00D364CD">
        <w:rPr>
          <w:sz w:val="24"/>
          <w:szCs w:val="24"/>
        </w:rPr>
        <w:t>B</w:t>
      </w:r>
      <w:r>
        <w:rPr>
          <w:sz w:val="24"/>
          <w:szCs w:val="24"/>
        </w:rPr>
        <w:t xml:space="preserve"> (K19)</w:t>
      </w:r>
      <w:r>
        <w:rPr>
          <w:sz w:val="24"/>
          <w:szCs w:val="24"/>
        </w:rPr>
        <w:tab/>
      </w:r>
      <w:r>
        <w:rPr>
          <w:sz w:val="24"/>
          <w:szCs w:val="24"/>
        </w:rPr>
        <w:tab/>
      </w:r>
      <w:r>
        <w:rPr>
          <w:sz w:val="24"/>
          <w:szCs w:val="24"/>
        </w:rPr>
        <w:tab/>
        <w:t>User witness</w:t>
      </w:r>
    </w:p>
    <w:p w14:paraId="153D2177" w14:textId="5B0788EB" w:rsidR="00EB212F" w:rsidRPr="00D364CD" w:rsidRDefault="00EB212F" w:rsidP="00EB212F">
      <w:pPr>
        <w:rPr>
          <w:sz w:val="24"/>
          <w:szCs w:val="24"/>
        </w:rPr>
      </w:pPr>
      <w:r w:rsidRPr="00D364CD">
        <w:rPr>
          <w:sz w:val="24"/>
          <w:szCs w:val="24"/>
        </w:rPr>
        <w:t>GC</w:t>
      </w:r>
      <w:r>
        <w:rPr>
          <w:sz w:val="24"/>
          <w:szCs w:val="24"/>
        </w:rPr>
        <w:t xml:space="preserve"> (K19/K20)</w:t>
      </w:r>
      <w:r w:rsidRPr="00EB212F">
        <w:rPr>
          <w:sz w:val="24"/>
          <w:szCs w:val="24"/>
        </w:rPr>
        <w:t xml:space="preserve"> </w:t>
      </w:r>
      <w:r>
        <w:rPr>
          <w:sz w:val="24"/>
          <w:szCs w:val="24"/>
        </w:rPr>
        <w:tab/>
      </w:r>
      <w:r>
        <w:rPr>
          <w:sz w:val="24"/>
          <w:szCs w:val="24"/>
        </w:rPr>
        <w:tab/>
      </w:r>
      <w:r w:rsidRPr="00EB212F">
        <w:rPr>
          <w:sz w:val="24"/>
          <w:szCs w:val="24"/>
        </w:rPr>
        <w:t>User witness</w:t>
      </w:r>
    </w:p>
    <w:p w14:paraId="6CC19F9D" w14:textId="6D51BDCE" w:rsidR="00311827" w:rsidRPr="000706C8" w:rsidRDefault="00311827" w:rsidP="00311827">
      <w:pPr>
        <w:rPr>
          <w:sz w:val="24"/>
          <w:szCs w:val="24"/>
        </w:rPr>
      </w:pPr>
      <w:r w:rsidRPr="000706C8">
        <w:rPr>
          <w:sz w:val="24"/>
          <w:szCs w:val="24"/>
        </w:rPr>
        <w:t>AC</w:t>
      </w:r>
      <w:r>
        <w:rPr>
          <w:sz w:val="24"/>
          <w:szCs w:val="24"/>
        </w:rPr>
        <w:t xml:space="preserve"> </w:t>
      </w:r>
      <w:r w:rsidRPr="00856234">
        <w:rPr>
          <w:sz w:val="24"/>
          <w:szCs w:val="24"/>
        </w:rPr>
        <w:t>(K19/K20)</w:t>
      </w:r>
      <w:r>
        <w:rPr>
          <w:sz w:val="24"/>
          <w:szCs w:val="24"/>
        </w:rPr>
        <w:t xml:space="preserve"> </w:t>
      </w:r>
      <w:r>
        <w:rPr>
          <w:sz w:val="24"/>
          <w:szCs w:val="24"/>
        </w:rPr>
        <w:tab/>
      </w:r>
      <w:r>
        <w:rPr>
          <w:sz w:val="24"/>
          <w:szCs w:val="24"/>
        </w:rPr>
        <w:tab/>
        <w:t>User witness</w:t>
      </w:r>
    </w:p>
    <w:p w14:paraId="6A7DA5EA" w14:textId="25FF5F26" w:rsidR="00EB212F" w:rsidRPr="00D364CD" w:rsidRDefault="00EB212F" w:rsidP="00EB212F">
      <w:pPr>
        <w:rPr>
          <w:sz w:val="24"/>
          <w:szCs w:val="24"/>
        </w:rPr>
      </w:pPr>
      <w:r w:rsidRPr="00D364CD">
        <w:rPr>
          <w:sz w:val="24"/>
          <w:szCs w:val="24"/>
        </w:rPr>
        <w:t>RK</w:t>
      </w:r>
      <w:r>
        <w:rPr>
          <w:sz w:val="24"/>
          <w:szCs w:val="24"/>
        </w:rPr>
        <w:t xml:space="preserve"> </w:t>
      </w:r>
      <w:r w:rsidRPr="00856234">
        <w:rPr>
          <w:sz w:val="24"/>
          <w:szCs w:val="24"/>
        </w:rPr>
        <w:t>(K19/K20)</w:t>
      </w:r>
      <w:r w:rsidRPr="00EB212F">
        <w:rPr>
          <w:sz w:val="24"/>
          <w:szCs w:val="24"/>
        </w:rPr>
        <w:t xml:space="preserve"> </w:t>
      </w:r>
      <w:r>
        <w:rPr>
          <w:sz w:val="24"/>
          <w:szCs w:val="24"/>
        </w:rPr>
        <w:tab/>
      </w:r>
      <w:r>
        <w:rPr>
          <w:sz w:val="24"/>
          <w:szCs w:val="24"/>
        </w:rPr>
        <w:tab/>
      </w:r>
      <w:r w:rsidRPr="00EB212F">
        <w:rPr>
          <w:sz w:val="24"/>
          <w:szCs w:val="24"/>
        </w:rPr>
        <w:t>User witness</w:t>
      </w:r>
    </w:p>
    <w:p w14:paraId="3E280966" w14:textId="61C5EE52" w:rsidR="00714D33" w:rsidRDefault="00714D33" w:rsidP="00714D33">
      <w:pPr>
        <w:rPr>
          <w:sz w:val="24"/>
          <w:szCs w:val="24"/>
        </w:rPr>
      </w:pPr>
      <w:r>
        <w:rPr>
          <w:sz w:val="24"/>
          <w:szCs w:val="24"/>
        </w:rPr>
        <w:t xml:space="preserve">AR </w:t>
      </w:r>
      <w:r w:rsidRPr="00856234">
        <w:rPr>
          <w:sz w:val="24"/>
          <w:szCs w:val="24"/>
        </w:rPr>
        <w:t>(K19)</w:t>
      </w:r>
      <w:r w:rsidRPr="00EB212F">
        <w:rPr>
          <w:sz w:val="24"/>
          <w:szCs w:val="24"/>
        </w:rPr>
        <w:t xml:space="preserve"> </w:t>
      </w:r>
      <w:r>
        <w:rPr>
          <w:sz w:val="24"/>
          <w:szCs w:val="24"/>
        </w:rPr>
        <w:tab/>
      </w:r>
      <w:r>
        <w:rPr>
          <w:sz w:val="24"/>
          <w:szCs w:val="24"/>
        </w:rPr>
        <w:tab/>
      </w:r>
      <w:r w:rsidR="001D69CB">
        <w:rPr>
          <w:sz w:val="24"/>
          <w:szCs w:val="24"/>
        </w:rPr>
        <w:tab/>
      </w:r>
      <w:r w:rsidRPr="00EB212F">
        <w:rPr>
          <w:sz w:val="24"/>
          <w:szCs w:val="24"/>
        </w:rPr>
        <w:t>User witness</w:t>
      </w:r>
    </w:p>
    <w:p w14:paraId="5EEB6D50" w14:textId="676ECA79" w:rsidR="00311827" w:rsidRDefault="00311827" w:rsidP="00311827">
      <w:pPr>
        <w:rPr>
          <w:sz w:val="24"/>
          <w:szCs w:val="24"/>
        </w:rPr>
      </w:pPr>
      <w:r>
        <w:rPr>
          <w:sz w:val="24"/>
          <w:szCs w:val="24"/>
        </w:rPr>
        <w:t xml:space="preserve">JH </w:t>
      </w:r>
      <w:r w:rsidRPr="00856234">
        <w:rPr>
          <w:sz w:val="24"/>
          <w:szCs w:val="24"/>
        </w:rPr>
        <w:t>(K19/K20)</w:t>
      </w:r>
      <w:r w:rsidRPr="00EB212F">
        <w:rPr>
          <w:sz w:val="24"/>
          <w:szCs w:val="24"/>
        </w:rPr>
        <w:t xml:space="preserve"> </w:t>
      </w:r>
      <w:r>
        <w:rPr>
          <w:sz w:val="24"/>
          <w:szCs w:val="24"/>
        </w:rPr>
        <w:tab/>
      </w:r>
      <w:r>
        <w:rPr>
          <w:sz w:val="24"/>
          <w:szCs w:val="24"/>
        </w:rPr>
        <w:tab/>
      </w:r>
      <w:r w:rsidRPr="00EB212F">
        <w:rPr>
          <w:sz w:val="24"/>
          <w:szCs w:val="24"/>
        </w:rPr>
        <w:t>User witness</w:t>
      </w:r>
    </w:p>
    <w:p w14:paraId="081D5B0C" w14:textId="0154AB77" w:rsidR="00311827" w:rsidRDefault="00311827" w:rsidP="00311827">
      <w:pPr>
        <w:rPr>
          <w:sz w:val="24"/>
          <w:szCs w:val="24"/>
        </w:rPr>
      </w:pPr>
      <w:r>
        <w:rPr>
          <w:sz w:val="24"/>
          <w:szCs w:val="24"/>
        </w:rPr>
        <w:t xml:space="preserve">MJG </w:t>
      </w:r>
      <w:r w:rsidRPr="00856234">
        <w:rPr>
          <w:sz w:val="24"/>
          <w:szCs w:val="24"/>
        </w:rPr>
        <w:t>(K19/K20)</w:t>
      </w:r>
      <w:r w:rsidRPr="00EB212F">
        <w:rPr>
          <w:sz w:val="24"/>
          <w:szCs w:val="24"/>
        </w:rPr>
        <w:t xml:space="preserve"> </w:t>
      </w:r>
      <w:r>
        <w:rPr>
          <w:sz w:val="24"/>
          <w:szCs w:val="24"/>
        </w:rPr>
        <w:tab/>
      </w:r>
      <w:r w:rsidR="001D69CB">
        <w:rPr>
          <w:sz w:val="24"/>
          <w:szCs w:val="24"/>
        </w:rPr>
        <w:tab/>
      </w:r>
      <w:r w:rsidRPr="00EB212F">
        <w:rPr>
          <w:sz w:val="24"/>
          <w:szCs w:val="24"/>
        </w:rPr>
        <w:t>User witness</w:t>
      </w:r>
    </w:p>
    <w:p w14:paraId="17B8BD76" w14:textId="54FDF0AF" w:rsidR="00EB212F" w:rsidRPr="000706C8" w:rsidRDefault="00EB212F" w:rsidP="00EB212F">
      <w:pPr>
        <w:rPr>
          <w:sz w:val="24"/>
          <w:szCs w:val="24"/>
        </w:rPr>
      </w:pPr>
      <w:r w:rsidRPr="000706C8">
        <w:rPr>
          <w:sz w:val="24"/>
          <w:szCs w:val="24"/>
        </w:rPr>
        <w:t>JD</w:t>
      </w:r>
      <w:r>
        <w:rPr>
          <w:sz w:val="24"/>
          <w:szCs w:val="24"/>
        </w:rPr>
        <w:t xml:space="preserve"> </w:t>
      </w:r>
      <w:r w:rsidRPr="00856234">
        <w:rPr>
          <w:sz w:val="24"/>
          <w:szCs w:val="24"/>
        </w:rPr>
        <w:t>(K19/K20)</w:t>
      </w:r>
      <w:r w:rsidRPr="00EB212F">
        <w:rPr>
          <w:sz w:val="24"/>
          <w:szCs w:val="24"/>
        </w:rPr>
        <w:t xml:space="preserve"> </w:t>
      </w:r>
      <w:r>
        <w:rPr>
          <w:sz w:val="24"/>
          <w:szCs w:val="24"/>
        </w:rPr>
        <w:tab/>
      </w:r>
      <w:r>
        <w:rPr>
          <w:sz w:val="24"/>
          <w:szCs w:val="24"/>
        </w:rPr>
        <w:tab/>
      </w:r>
      <w:r w:rsidRPr="00EB212F">
        <w:rPr>
          <w:sz w:val="24"/>
          <w:szCs w:val="24"/>
        </w:rPr>
        <w:t>User witness</w:t>
      </w:r>
    </w:p>
    <w:p w14:paraId="63451F26" w14:textId="2DFFD8FC" w:rsidR="00311827" w:rsidRDefault="00311827" w:rsidP="00311827">
      <w:pPr>
        <w:rPr>
          <w:sz w:val="24"/>
          <w:szCs w:val="24"/>
        </w:rPr>
      </w:pPr>
      <w:r>
        <w:rPr>
          <w:sz w:val="24"/>
          <w:szCs w:val="24"/>
        </w:rPr>
        <w:t xml:space="preserve">HY </w:t>
      </w:r>
      <w:r w:rsidRPr="00856234">
        <w:rPr>
          <w:sz w:val="24"/>
          <w:szCs w:val="24"/>
        </w:rPr>
        <w:t>(K19/K20)</w:t>
      </w:r>
      <w:r w:rsidRPr="00EB212F">
        <w:rPr>
          <w:sz w:val="24"/>
          <w:szCs w:val="24"/>
        </w:rPr>
        <w:t xml:space="preserve"> </w:t>
      </w:r>
      <w:r>
        <w:rPr>
          <w:sz w:val="24"/>
          <w:szCs w:val="24"/>
        </w:rPr>
        <w:tab/>
      </w:r>
      <w:r>
        <w:rPr>
          <w:sz w:val="24"/>
          <w:szCs w:val="24"/>
        </w:rPr>
        <w:tab/>
      </w:r>
      <w:r w:rsidRPr="00EB212F">
        <w:rPr>
          <w:sz w:val="24"/>
          <w:szCs w:val="24"/>
        </w:rPr>
        <w:t>User witness</w:t>
      </w:r>
    </w:p>
    <w:p w14:paraId="036B32E2" w14:textId="1994E8C7" w:rsidR="00311827" w:rsidRDefault="00311827" w:rsidP="00311827">
      <w:pPr>
        <w:rPr>
          <w:sz w:val="24"/>
          <w:szCs w:val="24"/>
        </w:rPr>
      </w:pPr>
      <w:r>
        <w:rPr>
          <w:sz w:val="24"/>
          <w:szCs w:val="24"/>
        </w:rPr>
        <w:t xml:space="preserve">AS </w:t>
      </w:r>
      <w:r w:rsidRPr="00856234">
        <w:rPr>
          <w:sz w:val="24"/>
          <w:szCs w:val="24"/>
        </w:rPr>
        <w:t>(K19/K20)</w:t>
      </w:r>
      <w:r w:rsidRPr="00EB212F">
        <w:rPr>
          <w:sz w:val="24"/>
          <w:szCs w:val="24"/>
        </w:rPr>
        <w:t xml:space="preserve"> </w:t>
      </w:r>
      <w:r>
        <w:rPr>
          <w:sz w:val="24"/>
          <w:szCs w:val="24"/>
        </w:rPr>
        <w:tab/>
      </w:r>
      <w:r>
        <w:rPr>
          <w:sz w:val="24"/>
          <w:szCs w:val="24"/>
        </w:rPr>
        <w:tab/>
      </w:r>
      <w:r w:rsidRPr="00EB212F">
        <w:rPr>
          <w:sz w:val="24"/>
          <w:szCs w:val="24"/>
        </w:rPr>
        <w:t>User witness</w:t>
      </w:r>
    </w:p>
    <w:p w14:paraId="591918D8" w14:textId="291CC4E4" w:rsidR="00311827" w:rsidRDefault="00311827" w:rsidP="00311827">
      <w:pPr>
        <w:rPr>
          <w:sz w:val="24"/>
          <w:szCs w:val="24"/>
        </w:rPr>
      </w:pPr>
      <w:r>
        <w:rPr>
          <w:sz w:val="24"/>
          <w:szCs w:val="24"/>
        </w:rPr>
        <w:t xml:space="preserve">DW </w:t>
      </w:r>
      <w:r w:rsidRPr="00856234">
        <w:rPr>
          <w:sz w:val="24"/>
          <w:szCs w:val="24"/>
        </w:rPr>
        <w:t>(K19/K20)</w:t>
      </w:r>
      <w:r w:rsidRPr="00EB212F">
        <w:rPr>
          <w:sz w:val="24"/>
          <w:szCs w:val="24"/>
        </w:rPr>
        <w:t xml:space="preserve"> </w:t>
      </w:r>
      <w:r>
        <w:rPr>
          <w:sz w:val="24"/>
          <w:szCs w:val="24"/>
        </w:rPr>
        <w:tab/>
      </w:r>
      <w:r>
        <w:rPr>
          <w:sz w:val="24"/>
          <w:szCs w:val="24"/>
        </w:rPr>
        <w:tab/>
      </w:r>
      <w:r w:rsidRPr="00EB212F">
        <w:rPr>
          <w:sz w:val="24"/>
          <w:szCs w:val="24"/>
        </w:rPr>
        <w:t>User witness</w:t>
      </w:r>
    </w:p>
    <w:p w14:paraId="06CD261B" w14:textId="7B9E9214" w:rsidR="00311827" w:rsidRDefault="00311827" w:rsidP="00311827">
      <w:pPr>
        <w:rPr>
          <w:sz w:val="24"/>
          <w:szCs w:val="24"/>
        </w:rPr>
      </w:pPr>
      <w:proofErr w:type="gramStart"/>
      <w:r>
        <w:rPr>
          <w:sz w:val="24"/>
          <w:szCs w:val="24"/>
        </w:rPr>
        <w:t>CS</w:t>
      </w:r>
      <w:r w:rsidR="001D69CB">
        <w:rPr>
          <w:sz w:val="24"/>
          <w:szCs w:val="24"/>
        </w:rPr>
        <w:t>(</w:t>
      </w:r>
      <w:proofErr w:type="gramEnd"/>
      <w:r w:rsidR="001D69CB">
        <w:rPr>
          <w:sz w:val="24"/>
          <w:szCs w:val="24"/>
        </w:rPr>
        <w:t>3)</w:t>
      </w:r>
      <w:r>
        <w:rPr>
          <w:sz w:val="24"/>
          <w:szCs w:val="24"/>
        </w:rPr>
        <w:t xml:space="preserve"> </w:t>
      </w:r>
      <w:r w:rsidRPr="00856234">
        <w:rPr>
          <w:sz w:val="24"/>
          <w:szCs w:val="24"/>
        </w:rPr>
        <w:t>(K19/K20)</w:t>
      </w:r>
      <w:r w:rsidRPr="00EB212F">
        <w:rPr>
          <w:sz w:val="24"/>
          <w:szCs w:val="24"/>
        </w:rPr>
        <w:t xml:space="preserve"> </w:t>
      </w:r>
      <w:r>
        <w:rPr>
          <w:sz w:val="24"/>
          <w:szCs w:val="24"/>
        </w:rPr>
        <w:tab/>
      </w:r>
      <w:r w:rsidR="001D69CB">
        <w:rPr>
          <w:sz w:val="24"/>
          <w:szCs w:val="24"/>
        </w:rPr>
        <w:tab/>
      </w:r>
      <w:r w:rsidRPr="00EB212F">
        <w:rPr>
          <w:sz w:val="24"/>
          <w:szCs w:val="24"/>
        </w:rPr>
        <w:t>User witness</w:t>
      </w:r>
    </w:p>
    <w:p w14:paraId="0F9AB418" w14:textId="21FA477A" w:rsidR="00311827" w:rsidRPr="00EB212F" w:rsidRDefault="00311827" w:rsidP="00311827">
      <w:pPr>
        <w:rPr>
          <w:sz w:val="24"/>
          <w:szCs w:val="24"/>
        </w:rPr>
      </w:pPr>
      <w:r w:rsidRPr="00EB212F">
        <w:rPr>
          <w:sz w:val="24"/>
          <w:szCs w:val="24"/>
        </w:rPr>
        <w:t>MT (K19/K20)</w:t>
      </w:r>
      <w:r>
        <w:rPr>
          <w:sz w:val="24"/>
          <w:szCs w:val="24"/>
        </w:rPr>
        <w:tab/>
      </w:r>
      <w:r w:rsidR="001D69CB">
        <w:rPr>
          <w:sz w:val="24"/>
          <w:szCs w:val="24"/>
        </w:rPr>
        <w:tab/>
      </w:r>
      <w:r>
        <w:rPr>
          <w:sz w:val="24"/>
          <w:szCs w:val="24"/>
        </w:rPr>
        <w:t>User witness</w:t>
      </w:r>
    </w:p>
    <w:p w14:paraId="23E6A922" w14:textId="0D8D8946" w:rsidR="00890CDD" w:rsidRDefault="00890CDD" w:rsidP="00FE5CF5">
      <w:pPr>
        <w:pStyle w:val="Style1"/>
        <w:numPr>
          <w:ilvl w:val="0"/>
          <w:numId w:val="0"/>
        </w:numPr>
        <w:rPr>
          <w:b/>
          <w:bCs/>
        </w:rPr>
      </w:pPr>
      <w:r w:rsidRPr="00890CDD">
        <w:rPr>
          <w:b/>
          <w:bCs/>
        </w:rPr>
        <w:lastRenderedPageBreak/>
        <w:t>Additional Documents submitted during the Inquiry</w:t>
      </w:r>
    </w:p>
    <w:p w14:paraId="09D8051F" w14:textId="77777777" w:rsidR="00080BB1" w:rsidRPr="00890CDD" w:rsidRDefault="00080BB1" w:rsidP="00FE5CF5">
      <w:pPr>
        <w:pStyle w:val="Style1"/>
        <w:numPr>
          <w:ilvl w:val="0"/>
          <w:numId w:val="0"/>
        </w:numPr>
        <w:rPr>
          <w:b/>
          <w:bCs/>
        </w:rPr>
      </w:pPr>
    </w:p>
    <w:p w14:paraId="7A372173" w14:textId="77777777" w:rsidR="00D419CB" w:rsidRDefault="00D419CB" w:rsidP="00D419CB">
      <w:pPr>
        <w:pStyle w:val="Style1"/>
        <w:numPr>
          <w:ilvl w:val="0"/>
          <w:numId w:val="26"/>
        </w:numPr>
      </w:pPr>
      <w:r>
        <w:t>Statement of Kexby and Scoreby Parish Council</w:t>
      </w:r>
    </w:p>
    <w:p w14:paraId="2B50D0E4" w14:textId="0527CDEB" w:rsidR="00890CDD" w:rsidRDefault="00080BB1" w:rsidP="00714D33">
      <w:pPr>
        <w:pStyle w:val="Style1"/>
        <w:numPr>
          <w:ilvl w:val="0"/>
          <w:numId w:val="26"/>
        </w:numPr>
      </w:pPr>
      <w:r>
        <w:t>S</w:t>
      </w:r>
      <w:r w:rsidR="00714D33">
        <w:t>tatutory declarations of Objectors</w:t>
      </w:r>
      <w:r>
        <w:t xml:space="preserve"> </w:t>
      </w:r>
      <w:r w:rsidR="001B5E57">
        <w:t>who appeared</w:t>
      </w:r>
    </w:p>
    <w:p w14:paraId="5BA53578" w14:textId="5C320479" w:rsidR="00714D33" w:rsidRDefault="00080BB1" w:rsidP="001B5E57">
      <w:pPr>
        <w:pStyle w:val="Style1"/>
        <w:numPr>
          <w:ilvl w:val="0"/>
          <w:numId w:val="26"/>
        </w:numPr>
        <w:spacing w:line="360" w:lineRule="auto"/>
        <w:ind w:hanging="357"/>
      </w:pPr>
      <w:r>
        <w:t>S</w:t>
      </w:r>
      <w:r w:rsidR="00714D33" w:rsidRPr="00714D33">
        <w:t>tatutory declarations of Objectors (not appearing)</w:t>
      </w:r>
    </w:p>
    <w:p w14:paraId="2A230A0D" w14:textId="2CF82071" w:rsidR="001B5E57" w:rsidRDefault="001B5E57" w:rsidP="001B5E57">
      <w:pPr>
        <w:pStyle w:val="Style1"/>
        <w:numPr>
          <w:ilvl w:val="0"/>
          <w:numId w:val="28"/>
        </w:numPr>
        <w:spacing w:before="0"/>
        <w:ind w:left="1077" w:hanging="357"/>
      </w:pPr>
      <w:r>
        <w:t>GH</w:t>
      </w:r>
    </w:p>
    <w:p w14:paraId="236E2AD2" w14:textId="3B2C8B12" w:rsidR="001B5E57" w:rsidRDefault="001B5E57" w:rsidP="001B5E57">
      <w:pPr>
        <w:pStyle w:val="Style1"/>
        <w:numPr>
          <w:ilvl w:val="0"/>
          <w:numId w:val="28"/>
        </w:numPr>
        <w:spacing w:before="0"/>
        <w:ind w:left="1077"/>
      </w:pPr>
      <w:r>
        <w:t>RH</w:t>
      </w:r>
    </w:p>
    <w:p w14:paraId="5A22CC89" w14:textId="6FFA17EA" w:rsidR="001B5E57" w:rsidRDefault="001B5E57" w:rsidP="001B5E57">
      <w:pPr>
        <w:pStyle w:val="Style1"/>
        <w:numPr>
          <w:ilvl w:val="0"/>
          <w:numId w:val="28"/>
        </w:numPr>
        <w:spacing w:before="0"/>
        <w:ind w:left="1077"/>
      </w:pPr>
      <w:r>
        <w:t>CG</w:t>
      </w:r>
    </w:p>
    <w:p w14:paraId="20D9B8D0" w14:textId="6023011B" w:rsidR="001B5E57" w:rsidRPr="00714D33" w:rsidRDefault="001B5E57" w:rsidP="001B5E57">
      <w:pPr>
        <w:pStyle w:val="Style1"/>
        <w:numPr>
          <w:ilvl w:val="0"/>
          <w:numId w:val="28"/>
        </w:numPr>
        <w:spacing w:before="0"/>
        <w:ind w:left="1077"/>
      </w:pPr>
      <w:r>
        <w:t>MB</w:t>
      </w:r>
    </w:p>
    <w:p w14:paraId="566A79D7" w14:textId="67218197" w:rsidR="00890CDD" w:rsidRDefault="00890CDD" w:rsidP="00714D33">
      <w:pPr>
        <w:pStyle w:val="Style1"/>
        <w:numPr>
          <w:ilvl w:val="0"/>
          <w:numId w:val="26"/>
        </w:numPr>
      </w:pPr>
      <w:r>
        <w:t>Statement</w:t>
      </w:r>
      <w:r w:rsidR="00714D33">
        <w:t>s</w:t>
      </w:r>
      <w:r>
        <w:t xml:space="preserve"> of </w:t>
      </w:r>
      <w:r w:rsidR="00714D33">
        <w:t>AM and LJ</w:t>
      </w:r>
      <w:r w:rsidR="0011200A">
        <w:t xml:space="preserve"> (</w:t>
      </w:r>
      <w:r w:rsidR="00714D33">
        <w:t>not appearing)</w:t>
      </w:r>
    </w:p>
    <w:p w14:paraId="273AD767" w14:textId="79AB1653" w:rsidR="00714D33" w:rsidRDefault="00714D33" w:rsidP="00714D33">
      <w:pPr>
        <w:pStyle w:val="Style1"/>
        <w:numPr>
          <w:ilvl w:val="0"/>
          <w:numId w:val="26"/>
        </w:numPr>
      </w:pPr>
      <w:r>
        <w:t xml:space="preserve">North Yorkshire County Council </w:t>
      </w:r>
      <w:r w:rsidR="00080BB1">
        <w:t>letter 12 March 2022 re</w:t>
      </w:r>
      <w:r>
        <w:t xml:space="preserve"> DMS </w:t>
      </w:r>
    </w:p>
    <w:p w14:paraId="081FDAFF" w14:textId="3301D636" w:rsidR="00714D33" w:rsidRDefault="00714D33" w:rsidP="00714D33">
      <w:pPr>
        <w:pStyle w:val="Style1"/>
        <w:numPr>
          <w:ilvl w:val="0"/>
          <w:numId w:val="26"/>
        </w:numPr>
      </w:pPr>
      <w:r>
        <w:t>Plan submitted by objectors</w:t>
      </w:r>
    </w:p>
    <w:p w14:paraId="68839A79" w14:textId="39AD4BFD" w:rsidR="00714D33" w:rsidRDefault="00714D33" w:rsidP="00714D33">
      <w:pPr>
        <w:pStyle w:val="Style1"/>
        <w:numPr>
          <w:ilvl w:val="0"/>
          <w:numId w:val="26"/>
        </w:numPr>
      </w:pPr>
      <w:r>
        <w:t>Social media post</w:t>
      </w:r>
      <w:r w:rsidR="00080BB1">
        <w:t xml:space="preserve">, dated 2019 </w:t>
      </w:r>
    </w:p>
    <w:p w14:paraId="2A70C2E5" w14:textId="19922B2D" w:rsidR="00080BB1" w:rsidRDefault="00080BB1" w:rsidP="00714D33">
      <w:pPr>
        <w:pStyle w:val="Style1"/>
        <w:numPr>
          <w:ilvl w:val="0"/>
          <w:numId w:val="26"/>
        </w:numPr>
      </w:pPr>
      <w:r>
        <w:t>Photographs showing waterlogged field, 2007</w:t>
      </w:r>
    </w:p>
    <w:p w14:paraId="178F0A02" w14:textId="57534622" w:rsidR="00080BB1" w:rsidRDefault="00080BB1" w:rsidP="00714D33">
      <w:pPr>
        <w:pStyle w:val="Style1"/>
        <w:numPr>
          <w:ilvl w:val="0"/>
          <w:numId w:val="26"/>
        </w:numPr>
      </w:pPr>
      <w:r>
        <w:t xml:space="preserve">Forest Enterprise letter 8 November 1996 re Hagg Wood </w:t>
      </w:r>
    </w:p>
    <w:p w14:paraId="30B67A6B" w14:textId="6C32C054" w:rsidR="00080BB1" w:rsidRDefault="00080BB1" w:rsidP="00714D33">
      <w:pPr>
        <w:pStyle w:val="Style1"/>
        <w:numPr>
          <w:ilvl w:val="0"/>
          <w:numId w:val="26"/>
        </w:numPr>
      </w:pPr>
      <w:r>
        <w:t>HM Land Registry title n</w:t>
      </w:r>
      <w:r w:rsidR="00D419CB">
        <w:t>umber</w:t>
      </w:r>
      <w:r>
        <w:t xml:space="preserve"> NYK343452 issued 13 March 2020</w:t>
      </w:r>
    </w:p>
    <w:p w14:paraId="58F2DDF5" w14:textId="6770E8AF" w:rsidR="00080BB1" w:rsidRDefault="001B5E57" w:rsidP="00714D33">
      <w:pPr>
        <w:pStyle w:val="Style1"/>
        <w:numPr>
          <w:ilvl w:val="0"/>
          <w:numId w:val="26"/>
        </w:numPr>
      </w:pPr>
      <w:r>
        <w:t>E</w:t>
      </w:r>
      <w:r w:rsidR="00080BB1">
        <w:t xml:space="preserve">xtracts </w:t>
      </w:r>
      <w:r>
        <w:t xml:space="preserve">from </w:t>
      </w:r>
      <w:r w:rsidR="00D419CB">
        <w:t>textbooks</w:t>
      </w:r>
      <w:r>
        <w:t xml:space="preserve"> </w:t>
      </w:r>
      <w:r w:rsidR="00080BB1">
        <w:t>re culs-de-sac as highways</w:t>
      </w:r>
    </w:p>
    <w:p w14:paraId="6B627147" w14:textId="5F00237C" w:rsidR="00C4532B" w:rsidRDefault="00080BB1" w:rsidP="00D419CB">
      <w:pPr>
        <w:pStyle w:val="Style1"/>
        <w:numPr>
          <w:ilvl w:val="0"/>
          <w:numId w:val="26"/>
        </w:numPr>
      </w:pPr>
      <w:r w:rsidRPr="001B5E57">
        <w:rPr>
          <w:i/>
          <w:iCs/>
        </w:rPr>
        <w:t xml:space="preserve">Rubinstein v Secretary of State for the Environment </w:t>
      </w:r>
      <w:r w:rsidR="001B5E57" w:rsidRPr="001B5E57">
        <w:rPr>
          <w:i/>
          <w:iCs/>
        </w:rPr>
        <w:t>(1987) 57 P &amp; CR 111</w:t>
      </w:r>
      <w:r w:rsidR="00D419CB">
        <w:rPr>
          <w:i/>
          <w:iCs/>
        </w:rPr>
        <w:t xml:space="preserve"> (</w:t>
      </w:r>
      <w:r w:rsidR="001B5E57" w:rsidRPr="001B5E57">
        <w:t>overruled by Court of Appeal in </w:t>
      </w:r>
      <w:r w:rsidR="001B5E57" w:rsidRPr="00D419CB">
        <w:rPr>
          <w:i/>
          <w:iCs/>
        </w:rPr>
        <w:t>R v Secretary of State for the Environment ex parte Burrows and Simms [1991] 2 QB 354</w:t>
      </w:r>
      <w:r w:rsidR="00D419CB">
        <w:rPr>
          <w:i/>
          <w:iCs/>
        </w:rPr>
        <w:t>)</w:t>
      </w:r>
      <w:r w:rsidR="001B5E57" w:rsidRPr="001B5E57">
        <w:t>.</w:t>
      </w:r>
    </w:p>
    <w:p w14:paraId="235E389F" w14:textId="77777777" w:rsidR="00C4532B" w:rsidRDefault="00C4532B">
      <w:pPr>
        <w:rPr>
          <w:color w:val="000000"/>
          <w:kern w:val="28"/>
        </w:rPr>
      </w:pPr>
      <w:r>
        <w:br w:type="page"/>
      </w:r>
    </w:p>
    <w:p w14:paraId="7414DA1B" w14:textId="2CB3C5E0" w:rsidR="00890CDD" w:rsidRDefault="00C4532B" w:rsidP="00C4532B">
      <w:pPr>
        <w:pStyle w:val="Style1"/>
        <w:numPr>
          <w:ilvl w:val="0"/>
          <w:numId w:val="0"/>
        </w:numPr>
        <w:ind w:left="431" w:hanging="431"/>
      </w:pPr>
      <w:r>
        <w:lastRenderedPageBreak/>
        <w:t>ROW/3259130 - ORDER MAP</w:t>
      </w:r>
    </w:p>
    <w:p w14:paraId="07BAF181" w14:textId="1038A252" w:rsidR="00C4532B" w:rsidRDefault="00C4532B" w:rsidP="00C4532B">
      <w:pPr>
        <w:pStyle w:val="Style1"/>
        <w:numPr>
          <w:ilvl w:val="0"/>
          <w:numId w:val="0"/>
        </w:numPr>
        <w:ind w:left="431" w:hanging="431"/>
      </w:pPr>
      <w:r>
        <w:rPr>
          <w:noProof/>
        </w:rPr>
        <w:drawing>
          <wp:inline distT="0" distB="0" distL="0" distR="0" wp14:anchorId="49F2784D" wp14:editId="7A9AF894">
            <wp:extent cx="5908040" cy="8350250"/>
            <wp:effectExtent l="0" t="0" r="0" b="0"/>
            <wp:docPr id="5" name="Picture 5" descr="ROW/3259130 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OW/3259130 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0250"/>
                    </a:xfrm>
                    <a:prstGeom prst="rect">
                      <a:avLst/>
                    </a:prstGeom>
                    <a:noFill/>
                    <a:ln>
                      <a:noFill/>
                    </a:ln>
                  </pic:spPr>
                </pic:pic>
              </a:graphicData>
            </a:graphic>
          </wp:inline>
        </w:drawing>
      </w:r>
    </w:p>
    <w:p w14:paraId="40F7B1C0" w14:textId="796AE3BF" w:rsidR="00C4532B" w:rsidRDefault="00C4532B">
      <w:pPr>
        <w:rPr>
          <w:color w:val="000000"/>
          <w:kern w:val="28"/>
        </w:rPr>
      </w:pPr>
      <w:r>
        <w:br w:type="page"/>
      </w:r>
    </w:p>
    <w:p w14:paraId="14AFFDCA" w14:textId="46B8928B" w:rsidR="00C4532B" w:rsidRDefault="00C4532B" w:rsidP="00C4532B">
      <w:pPr>
        <w:pStyle w:val="Style1"/>
        <w:numPr>
          <w:ilvl w:val="0"/>
          <w:numId w:val="0"/>
        </w:numPr>
        <w:ind w:left="431" w:hanging="431"/>
      </w:pPr>
      <w:r>
        <w:lastRenderedPageBreak/>
        <w:t>ROW/3257816 - ORDER MAP</w:t>
      </w:r>
    </w:p>
    <w:p w14:paraId="31DAA9E0" w14:textId="5EF428DF" w:rsidR="00C4532B" w:rsidRPr="00C4532B" w:rsidRDefault="00C4532B" w:rsidP="00C4532B">
      <w:pPr>
        <w:pStyle w:val="Style1"/>
        <w:numPr>
          <w:ilvl w:val="0"/>
          <w:numId w:val="0"/>
        </w:numPr>
        <w:ind w:left="431" w:hanging="431"/>
        <w:rPr>
          <w:b/>
          <w:bCs/>
        </w:rPr>
      </w:pPr>
      <w:r>
        <w:rPr>
          <w:noProof/>
        </w:rPr>
        <w:drawing>
          <wp:inline distT="0" distB="0" distL="0" distR="0" wp14:anchorId="37E531E0" wp14:editId="62142B4F">
            <wp:extent cx="5908040" cy="8350250"/>
            <wp:effectExtent l="0" t="0" r="0" b="0"/>
            <wp:docPr id="6" name="Picture 6" descr="ROW/3257816 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OW/3257816 ORDER M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8040" cy="8350250"/>
                    </a:xfrm>
                    <a:prstGeom prst="rect">
                      <a:avLst/>
                    </a:prstGeom>
                    <a:noFill/>
                    <a:ln>
                      <a:noFill/>
                    </a:ln>
                  </pic:spPr>
                </pic:pic>
              </a:graphicData>
            </a:graphic>
          </wp:inline>
        </w:drawing>
      </w:r>
    </w:p>
    <w:sectPr w:rsidR="00C4532B" w:rsidRPr="00C4532B" w:rsidSect="00E674DD">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0B12" w14:textId="77777777" w:rsidR="00D90C1E" w:rsidRDefault="00D90C1E" w:rsidP="00F62916">
      <w:r>
        <w:separator/>
      </w:r>
    </w:p>
  </w:endnote>
  <w:endnote w:type="continuationSeparator" w:id="0">
    <w:p w14:paraId="048E17FE" w14:textId="77777777" w:rsidR="00D90C1E" w:rsidRDefault="00D90C1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D8A2" w14:textId="77777777" w:rsidR="00C9597F" w:rsidRDefault="00C959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0AC1A" w14:textId="77777777" w:rsidR="00C9597F" w:rsidRDefault="00C95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E46" w14:textId="77777777" w:rsidR="00C9597F" w:rsidRDefault="00C9597F">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0A074A0" wp14:editId="172E8DA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1981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73F775B" w14:textId="77777777" w:rsidR="00C9597F" w:rsidRDefault="00C9597F" w:rsidP="00354809">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C679" w14:textId="77777777" w:rsidR="00C9597F" w:rsidRDefault="00C9597F" w:rsidP="00207E4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AAC7CA1" wp14:editId="6FFC89D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5430B"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B3E8" w14:textId="77777777" w:rsidR="00D90C1E" w:rsidRDefault="00D90C1E" w:rsidP="00F62916">
      <w:r>
        <w:separator/>
      </w:r>
    </w:p>
  </w:footnote>
  <w:footnote w:type="continuationSeparator" w:id="0">
    <w:p w14:paraId="0B072688" w14:textId="77777777" w:rsidR="00D90C1E" w:rsidRDefault="00D90C1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9597F" w14:paraId="7681CC53" w14:textId="77777777">
      <w:tc>
        <w:tcPr>
          <w:tcW w:w="9520" w:type="dxa"/>
        </w:tcPr>
        <w:p w14:paraId="77A455F0" w14:textId="3C97DC5F" w:rsidR="00C9597F" w:rsidRDefault="00C9597F" w:rsidP="005000F1">
          <w:pPr>
            <w:pStyle w:val="Footer"/>
          </w:pPr>
          <w:r>
            <w:t>Order Decision</w:t>
          </w:r>
          <w:r w:rsidR="002949B1">
            <w:t>s</w:t>
          </w:r>
          <w:r>
            <w:t xml:space="preserve"> </w:t>
          </w:r>
          <w:r w:rsidRPr="00EB212F">
            <w:t>ROW/</w:t>
          </w:r>
          <w:r w:rsidR="00EB212F" w:rsidRPr="00EB212F">
            <w:t>3259130 and ROW/3257816</w:t>
          </w:r>
        </w:p>
      </w:tc>
    </w:tr>
  </w:tbl>
  <w:p w14:paraId="6C887AF8" w14:textId="77777777" w:rsidR="00C9597F" w:rsidRDefault="00C9597F" w:rsidP="00087477">
    <w:pPr>
      <w:pStyle w:val="Footer"/>
      <w:spacing w:after="180"/>
    </w:pPr>
    <w:r>
      <w:rPr>
        <w:noProof/>
      </w:rPr>
      <mc:AlternateContent>
        <mc:Choice Requires="wps">
          <w:drawing>
            <wp:anchor distT="0" distB="0" distL="114300" distR="114300" simplePos="0" relativeHeight="251657728" behindDoc="0" locked="0" layoutInCell="1" allowOverlap="1" wp14:anchorId="2CCD3462" wp14:editId="06160E48">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DBD4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AC5F" w14:textId="77777777" w:rsidR="00C9597F" w:rsidRDefault="00C9597F">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9FA7034"/>
    <w:multiLevelType w:val="hybridMultilevel"/>
    <w:tmpl w:val="A9D2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02C49E2"/>
    <w:multiLevelType w:val="hybridMultilevel"/>
    <w:tmpl w:val="A36AB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4B35AFD"/>
    <w:multiLevelType w:val="hybridMultilevel"/>
    <w:tmpl w:val="A36AB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DD7A15"/>
    <w:multiLevelType w:val="multilevel"/>
    <w:tmpl w:val="734A3922"/>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222613"/>
    <w:multiLevelType w:val="hybridMultilevel"/>
    <w:tmpl w:val="A9B877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B7639F"/>
    <w:multiLevelType w:val="multilevel"/>
    <w:tmpl w:val="A22611FC"/>
    <w:numStyleLink w:val="ConditionsList"/>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6EF73CA3"/>
    <w:multiLevelType w:val="hybridMultilevel"/>
    <w:tmpl w:val="AFA25786"/>
    <w:lvl w:ilvl="0" w:tplc="449EDD0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48672239">
    <w:abstractNumId w:val="21"/>
  </w:num>
  <w:num w:numId="2" w16cid:durableId="1492332532">
    <w:abstractNumId w:val="21"/>
  </w:num>
  <w:num w:numId="3" w16cid:durableId="269553865">
    <w:abstractNumId w:val="23"/>
  </w:num>
  <w:num w:numId="4" w16cid:durableId="115175848">
    <w:abstractNumId w:val="0"/>
  </w:num>
  <w:num w:numId="5" w16cid:durableId="127863250">
    <w:abstractNumId w:val="10"/>
  </w:num>
  <w:num w:numId="6" w16cid:durableId="1240869054">
    <w:abstractNumId w:val="20"/>
  </w:num>
  <w:num w:numId="7" w16cid:durableId="1400637472">
    <w:abstractNumId w:val="25"/>
  </w:num>
  <w:num w:numId="8" w16cid:durableId="1664311399">
    <w:abstractNumId w:val="19"/>
  </w:num>
  <w:num w:numId="9" w16cid:durableId="1412891859">
    <w:abstractNumId w:val="4"/>
  </w:num>
  <w:num w:numId="10" w16cid:durableId="1132867342">
    <w:abstractNumId w:val="5"/>
  </w:num>
  <w:num w:numId="11" w16cid:durableId="565646081">
    <w:abstractNumId w:val="14"/>
  </w:num>
  <w:num w:numId="12" w16cid:durableId="2062825770">
    <w:abstractNumId w:val="16"/>
  </w:num>
  <w:num w:numId="13" w16cid:durableId="159390455">
    <w:abstractNumId w:val="8"/>
  </w:num>
  <w:num w:numId="14" w16cid:durableId="1488669010">
    <w:abstractNumId w:val="13"/>
  </w:num>
  <w:num w:numId="15" w16cid:durableId="362439922">
    <w:abstractNumId w:val="17"/>
  </w:num>
  <w:num w:numId="16" w16cid:durableId="1763260111">
    <w:abstractNumId w:val="1"/>
  </w:num>
  <w:num w:numId="17" w16cid:durableId="212010447">
    <w:abstractNumId w:val="18"/>
  </w:num>
  <w:num w:numId="18" w16cid:durableId="1864977001">
    <w:abstractNumId w:val="6"/>
  </w:num>
  <w:num w:numId="19" w16cid:durableId="277446347">
    <w:abstractNumId w:val="3"/>
  </w:num>
  <w:num w:numId="20" w16cid:durableId="1833985915">
    <w:abstractNumId w:val="7"/>
  </w:num>
  <w:num w:numId="21" w16cid:durableId="1036352258">
    <w:abstractNumId w:val="12"/>
  </w:num>
  <w:num w:numId="22" w16cid:durableId="333458542">
    <w:abstractNumId w:val="12"/>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2123331617">
    <w:abstractNumId w:val="22"/>
  </w:num>
  <w:num w:numId="24" w16cid:durableId="791948312">
    <w:abstractNumId w:val="2"/>
  </w:num>
  <w:num w:numId="25" w16cid:durableId="661548562">
    <w:abstractNumId w:val="9"/>
  </w:num>
  <w:num w:numId="26" w16cid:durableId="2030839153">
    <w:abstractNumId w:val="11"/>
  </w:num>
  <w:num w:numId="27" w16cid:durableId="813107710">
    <w:abstractNumId w:val="24"/>
  </w:num>
  <w:num w:numId="28" w16cid:durableId="5578164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07E49"/>
    <w:rsid w:val="0000179F"/>
    <w:rsid w:val="0000335F"/>
    <w:rsid w:val="00003E74"/>
    <w:rsid w:val="000152DC"/>
    <w:rsid w:val="0002267F"/>
    <w:rsid w:val="000233EA"/>
    <w:rsid w:val="0002367C"/>
    <w:rsid w:val="000247B2"/>
    <w:rsid w:val="00026342"/>
    <w:rsid w:val="000319E0"/>
    <w:rsid w:val="00036D31"/>
    <w:rsid w:val="000426A0"/>
    <w:rsid w:val="000440D8"/>
    <w:rsid w:val="0004567C"/>
    <w:rsid w:val="00046145"/>
    <w:rsid w:val="0004625F"/>
    <w:rsid w:val="0004798A"/>
    <w:rsid w:val="00050B1D"/>
    <w:rsid w:val="00052AB7"/>
    <w:rsid w:val="00053135"/>
    <w:rsid w:val="00054354"/>
    <w:rsid w:val="00057201"/>
    <w:rsid w:val="000649A6"/>
    <w:rsid w:val="00064CCC"/>
    <w:rsid w:val="00073C39"/>
    <w:rsid w:val="00077358"/>
    <w:rsid w:val="00077529"/>
    <w:rsid w:val="00080BB1"/>
    <w:rsid w:val="00081E0A"/>
    <w:rsid w:val="00087477"/>
    <w:rsid w:val="00087DEC"/>
    <w:rsid w:val="00087F9D"/>
    <w:rsid w:val="000957E8"/>
    <w:rsid w:val="000959D5"/>
    <w:rsid w:val="00095FB0"/>
    <w:rsid w:val="000A4AEB"/>
    <w:rsid w:val="000A50B4"/>
    <w:rsid w:val="000A6137"/>
    <w:rsid w:val="000A64AE"/>
    <w:rsid w:val="000B02BC"/>
    <w:rsid w:val="000B0589"/>
    <w:rsid w:val="000B5DE7"/>
    <w:rsid w:val="000B5F31"/>
    <w:rsid w:val="000C3F13"/>
    <w:rsid w:val="000C4D5C"/>
    <w:rsid w:val="000C5098"/>
    <w:rsid w:val="000C698E"/>
    <w:rsid w:val="000C7D61"/>
    <w:rsid w:val="000D0673"/>
    <w:rsid w:val="000D0C98"/>
    <w:rsid w:val="000D2A38"/>
    <w:rsid w:val="000D2BE1"/>
    <w:rsid w:val="000D3767"/>
    <w:rsid w:val="000D7F20"/>
    <w:rsid w:val="000E15DD"/>
    <w:rsid w:val="000E1BD7"/>
    <w:rsid w:val="000E57C1"/>
    <w:rsid w:val="000F16F4"/>
    <w:rsid w:val="000F3AA8"/>
    <w:rsid w:val="000F6EC2"/>
    <w:rsid w:val="001000CB"/>
    <w:rsid w:val="00101456"/>
    <w:rsid w:val="00104D93"/>
    <w:rsid w:val="0011200A"/>
    <w:rsid w:val="0011464C"/>
    <w:rsid w:val="001151B4"/>
    <w:rsid w:val="00116CDC"/>
    <w:rsid w:val="001318C2"/>
    <w:rsid w:val="00134A0F"/>
    <w:rsid w:val="00136EA9"/>
    <w:rsid w:val="00142867"/>
    <w:rsid w:val="00142990"/>
    <w:rsid w:val="001440C3"/>
    <w:rsid w:val="00144FD0"/>
    <w:rsid w:val="00152C92"/>
    <w:rsid w:val="00153048"/>
    <w:rsid w:val="0015342B"/>
    <w:rsid w:val="00161B5C"/>
    <w:rsid w:val="0016526E"/>
    <w:rsid w:val="00191074"/>
    <w:rsid w:val="00195225"/>
    <w:rsid w:val="00196DB4"/>
    <w:rsid w:val="00197B5B"/>
    <w:rsid w:val="001B37BF"/>
    <w:rsid w:val="001B5E57"/>
    <w:rsid w:val="001C1690"/>
    <w:rsid w:val="001C22A9"/>
    <w:rsid w:val="001C4F0C"/>
    <w:rsid w:val="001C5443"/>
    <w:rsid w:val="001D0898"/>
    <w:rsid w:val="001D49B3"/>
    <w:rsid w:val="001D5E88"/>
    <w:rsid w:val="001D6077"/>
    <w:rsid w:val="001D69CB"/>
    <w:rsid w:val="001D7B14"/>
    <w:rsid w:val="001E2169"/>
    <w:rsid w:val="001E6E12"/>
    <w:rsid w:val="001F5990"/>
    <w:rsid w:val="00207816"/>
    <w:rsid w:val="00207E49"/>
    <w:rsid w:val="00212C8F"/>
    <w:rsid w:val="00215676"/>
    <w:rsid w:val="00220AEB"/>
    <w:rsid w:val="00227D88"/>
    <w:rsid w:val="00232CC9"/>
    <w:rsid w:val="00233F0B"/>
    <w:rsid w:val="00234574"/>
    <w:rsid w:val="00235240"/>
    <w:rsid w:val="00235EB4"/>
    <w:rsid w:val="0024233C"/>
    <w:rsid w:val="00242A5E"/>
    <w:rsid w:val="00245A85"/>
    <w:rsid w:val="00247FC1"/>
    <w:rsid w:val="00250707"/>
    <w:rsid w:val="00256C08"/>
    <w:rsid w:val="00260453"/>
    <w:rsid w:val="00260D4B"/>
    <w:rsid w:val="00260F3E"/>
    <w:rsid w:val="00265AAC"/>
    <w:rsid w:val="002702A4"/>
    <w:rsid w:val="00271584"/>
    <w:rsid w:val="0027215A"/>
    <w:rsid w:val="002743E1"/>
    <w:rsid w:val="002819AB"/>
    <w:rsid w:val="002847E3"/>
    <w:rsid w:val="00291F5D"/>
    <w:rsid w:val="00292729"/>
    <w:rsid w:val="002949B1"/>
    <w:rsid w:val="00295100"/>
    <w:rsid w:val="002958D9"/>
    <w:rsid w:val="002A35EF"/>
    <w:rsid w:val="002B4324"/>
    <w:rsid w:val="002B5A3A"/>
    <w:rsid w:val="002B6623"/>
    <w:rsid w:val="002C05D0"/>
    <w:rsid w:val="002C068A"/>
    <w:rsid w:val="002C2524"/>
    <w:rsid w:val="002D11D2"/>
    <w:rsid w:val="002D4B54"/>
    <w:rsid w:val="002E2E3F"/>
    <w:rsid w:val="00302825"/>
    <w:rsid w:val="00303CA5"/>
    <w:rsid w:val="0030500E"/>
    <w:rsid w:val="003052EA"/>
    <w:rsid w:val="00311827"/>
    <w:rsid w:val="00317E05"/>
    <w:rsid w:val="003206FD"/>
    <w:rsid w:val="0032125E"/>
    <w:rsid w:val="00321ECE"/>
    <w:rsid w:val="00323786"/>
    <w:rsid w:val="003276BC"/>
    <w:rsid w:val="003312BC"/>
    <w:rsid w:val="00335EB2"/>
    <w:rsid w:val="00343A1F"/>
    <w:rsid w:val="00344294"/>
    <w:rsid w:val="00344CD1"/>
    <w:rsid w:val="003525C5"/>
    <w:rsid w:val="003533AE"/>
    <w:rsid w:val="003538BE"/>
    <w:rsid w:val="00354809"/>
    <w:rsid w:val="00355FCC"/>
    <w:rsid w:val="00360664"/>
    <w:rsid w:val="0036067D"/>
    <w:rsid w:val="00360956"/>
    <w:rsid w:val="00361890"/>
    <w:rsid w:val="0036228C"/>
    <w:rsid w:val="00363DA4"/>
    <w:rsid w:val="00364E17"/>
    <w:rsid w:val="00366F95"/>
    <w:rsid w:val="003753FE"/>
    <w:rsid w:val="0037663B"/>
    <w:rsid w:val="00386C31"/>
    <w:rsid w:val="0039087F"/>
    <w:rsid w:val="003925C5"/>
    <w:rsid w:val="00393306"/>
    <w:rsid w:val="003941CF"/>
    <w:rsid w:val="003A2DCD"/>
    <w:rsid w:val="003A3730"/>
    <w:rsid w:val="003B2FE6"/>
    <w:rsid w:val="003D1026"/>
    <w:rsid w:val="003D1D4A"/>
    <w:rsid w:val="003D2040"/>
    <w:rsid w:val="003D2E97"/>
    <w:rsid w:val="003D3715"/>
    <w:rsid w:val="003D4587"/>
    <w:rsid w:val="003D7AC3"/>
    <w:rsid w:val="003E31DB"/>
    <w:rsid w:val="003E54CC"/>
    <w:rsid w:val="003E6B3D"/>
    <w:rsid w:val="003F3533"/>
    <w:rsid w:val="003F3EA8"/>
    <w:rsid w:val="003F5207"/>
    <w:rsid w:val="003F7DFB"/>
    <w:rsid w:val="004029F3"/>
    <w:rsid w:val="00405491"/>
    <w:rsid w:val="00411838"/>
    <w:rsid w:val="00412016"/>
    <w:rsid w:val="004156F0"/>
    <w:rsid w:val="00417B13"/>
    <w:rsid w:val="00425C46"/>
    <w:rsid w:val="004322A5"/>
    <w:rsid w:val="00432AEF"/>
    <w:rsid w:val="00434739"/>
    <w:rsid w:val="0044018C"/>
    <w:rsid w:val="004447D1"/>
    <w:rsid w:val="004474DE"/>
    <w:rsid w:val="00450C59"/>
    <w:rsid w:val="00451EE4"/>
    <w:rsid w:val="004522C1"/>
    <w:rsid w:val="004536BB"/>
    <w:rsid w:val="00453E15"/>
    <w:rsid w:val="0045405B"/>
    <w:rsid w:val="00454A93"/>
    <w:rsid w:val="00460352"/>
    <w:rsid w:val="00465571"/>
    <w:rsid w:val="0047718B"/>
    <w:rsid w:val="0048041A"/>
    <w:rsid w:val="004828C1"/>
    <w:rsid w:val="00483606"/>
    <w:rsid w:val="00483D15"/>
    <w:rsid w:val="00484016"/>
    <w:rsid w:val="00495885"/>
    <w:rsid w:val="004971A5"/>
    <w:rsid w:val="004976CF"/>
    <w:rsid w:val="004A2EB8"/>
    <w:rsid w:val="004A3738"/>
    <w:rsid w:val="004A4428"/>
    <w:rsid w:val="004A4BE7"/>
    <w:rsid w:val="004A70C3"/>
    <w:rsid w:val="004B352E"/>
    <w:rsid w:val="004B5CFF"/>
    <w:rsid w:val="004B6D0D"/>
    <w:rsid w:val="004C07CB"/>
    <w:rsid w:val="004C08D7"/>
    <w:rsid w:val="004C10D3"/>
    <w:rsid w:val="004C466C"/>
    <w:rsid w:val="004C77CF"/>
    <w:rsid w:val="004D0DCE"/>
    <w:rsid w:val="004D335A"/>
    <w:rsid w:val="004D60E9"/>
    <w:rsid w:val="004E04E0"/>
    <w:rsid w:val="004E17CB"/>
    <w:rsid w:val="004E6091"/>
    <w:rsid w:val="004F550A"/>
    <w:rsid w:val="004F67E0"/>
    <w:rsid w:val="004F734F"/>
    <w:rsid w:val="005000F1"/>
    <w:rsid w:val="00506851"/>
    <w:rsid w:val="0052277D"/>
    <w:rsid w:val="0052347F"/>
    <w:rsid w:val="00523706"/>
    <w:rsid w:val="00531EDA"/>
    <w:rsid w:val="00537D25"/>
    <w:rsid w:val="00541734"/>
    <w:rsid w:val="0054276C"/>
    <w:rsid w:val="00542B4C"/>
    <w:rsid w:val="00547BA5"/>
    <w:rsid w:val="00560C93"/>
    <w:rsid w:val="00561E69"/>
    <w:rsid w:val="005623D0"/>
    <w:rsid w:val="00562A02"/>
    <w:rsid w:val="0056560A"/>
    <w:rsid w:val="0056634F"/>
    <w:rsid w:val="00567C09"/>
    <w:rsid w:val="0057098A"/>
    <w:rsid w:val="005718AF"/>
    <w:rsid w:val="00571FD4"/>
    <w:rsid w:val="00572879"/>
    <w:rsid w:val="0057471E"/>
    <w:rsid w:val="005750DB"/>
    <w:rsid w:val="0057571D"/>
    <w:rsid w:val="0057782A"/>
    <w:rsid w:val="00581164"/>
    <w:rsid w:val="005812D2"/>
    <w:rsid w:val="00582997"/>
    <w:rsid w:val="005829B2"/>
    <w:rsid w:val="00590D5A"/>
    <w:rsid w:val="00591235"/>
    <w:rsid w:val="00593473"/>
    <w:rsid w:val="00595FAE"/>
    <w:rsid w:val="00597282"/>
    <w:rsid w:val="005A0799"/>
    <w:rsid w:val="005A29A1"/>
    <w:rsid w:val="005A3136"/>
    <w:rsid w:val="005A3A64"/>
    <w:rsid w:val="005A602F"/>
    <w:rsid w:val="005A6374"/>
    <w:rsid w:val="005B27A2"/>
    <w:rsid w:val="005B2CB7"/>
    <w:rsid w:val="005B4561"/>
    <w:rsid w:val="005C3F13"/>
    <w:rsid w:val="005D35C4"/>
    <w:rsid w:val="005D739E"/>
    <w:rsid w:val="005E019E"/>
    <w:rsid w:val="005E34E1"/>
    <w:rsid w:val="005E34FF"/>
    <w:rsid w:val="005E3542"/>
    <w:rsid w:val="005E52F9"/>
    <w:rsid w:val="005E65EC"/>
    <w:rsid w:val="005F1261"/>
    <w:rsid w:val="005F4284"/>
    <w:rsid w:val="00602315"/>
    <w:rsid w:val="006038F8"/>
    <w:rsid w:val="006052EF"/>
    <w:rsid w:val="006127F0"/>
    <w:rsid w:val="00614E46"/>
    <w:rsid w:val="00615462"/>
    <w:rsid w:val="00617722"/>
    <w:rsid w:val="00623FC7"/>
    <w:rsid w:val="00630FF0"/>
    <w:rsid w:val="006319E6"/>
    <w:rsid w:val="00632F7E"/>
    <w:rsid w:val="0063373D"/>
    <w:rsid w:val="00646B7D"/>
    <w:rsid w:val="0065705A"/>
    <w:rsid w:val="0065719B"/>
    <w:rsid w:val="00657228"/>
    <w:rsid w:val="006615A4"/>
    <w:rsid w:val="0066322F"/>
    <w:rsid w:val="006638F2"/>
    <w:rsid w:val="00665FB1"/>
    <w:rsid w:val="0067496C"/>
    <w:rsid w:val="00680379"/>
    <w:rsid w:val="00681108"/>
    <w:rsid w:val="00681C82"/>
    <w:rsid w:val="0068321E"/>
    <w:rsid w:val="00683417"/>
    <w:rsid w:val="00685A46"/>
    <w:rsid w:val="0069559D"/>
    <w:rsid w:val="00696368"/>
    <w:rsid w:val="006A03BF"/>
    <w:rsid w:val="006A1320"/>
    <w:rsid w:val="006A21B4"/>
    <w:rsid w:val="006A4037"/>
    <w:rsid w:val="006A5BB3"/>
    <w:rsid w:val="006A7B8B"/>
    <w:rsid w:val="006C00D2"/>
    <w:rsid w:val="006C0FD4"/>
    <w:rsid w:val="006C4C25"/>
    <w:rsid w:val="006C6D1A"/>
    <w:rsid w:val="006C7F45"/>
    <w:rsid w:val="006D0956"/>
    <w:rsid w:val="006D0A37"/>
    <w:rsid w:val="006D2842"/>
    <w:rsid w:val="006D5133"/>
    <w:rsid w:val="006E7AA9"/>
    <w:rsid w:val="006E7E54"/>
    <w:rsid w:val="006F0643"/>
    <w:rsid w:val="006F16D9"/>
    <w:rsid w:val="006F2734"/>
    <w:rsid w:val="006F491A"/>
    <w:rsid w:val="006F6496"/>
    <w:rsid w:val="006F6F9E"/>
    <w:rsid w:val="006F76D1"/>
    <w:rsid w:val="006F7A88"/>
    <w:rsid w:val="00702F3E"/>
    <w:rsid w:val="007030B7"/>
    <w:rsid w:val="00703479"/>
    <w:rsid w:val="00704126"/>
    <w:rsid w:val="00704CF4"/>
    <w:rsid w:val="00706695"/>
    <w:rsid w:val="00706F81"/>
    <w:rsid w:val="00713B13"/>
    <w:rsid w:val="00714D33"/>
    <w:rsid w:val="00715F54"/>
    <w:rsid w:val="00715FC6"/>
    <w:rsid w:val="0071604A"/>
    <w:rsid w:val="00726739"/>
    <w:rsid w:val="00727D8E"/>
    <w:rsid w:val="007325E6"/>
    <w:rsid w:val="00732740"/>
    <w:rsid w:val="00740FF5"/>
    <w:rsid w:val="0074186B"/>
    <w:rsid w:val="00744884"/>
    <w:rsid w:val="00745690"/>
    <w:rsid w:val="00745C48"/>
    <w:rsid w:val="007547DF"/>
    <w:rsid w:val="00775DC6"/>
    <w:rsid w:val="0077756C"/>
    <w:rsid w:val="00785862"/>
    <w:rsid w:val="0079244A"/>
    <w:rsid w:val="007A0537"/>
    <w:rsid w:val="007A1634"/>
    <w:rsid w:val="007A4DC7"/>
    <w:rsid w:val="007A54AF"/>
    <w:rsid w:val="007B2495"/>
    <w:rsid w:val="007B2EE2"/>
    <w:rsid w:val="007B4C9B"/>
    <w:rsid w:val="007B75CD"/>
    <w:rsid w:val="007C1DBC"/>
    <w:rsid w:val="007C30DD"/>
    <w:rsid w:val="007D65B4"/>
    <w:rsid w:val="007E419D"/>
    <w:rsid w:val="007E4A42"/>
    <w:rsid w:val="007E5471"/>
    <w:rsid w:val="007E5FD2"/>
    <w:rsid w:val="007F1352"/>
    <w:rsid w:val="007F2A25"/>
    <w:rsid w:val="007F2B05"/>
    <w:rsid w:val="007F3F10"/>
    <w:rsid w:val="007F48E4"/>
    <w:rsid w:val="007F49D8"/>
    <w:rsid w:val="007F59EB"/>
    <w:rsid w:val="00800F75"/>
    <w:rsid w:val="00800FA5"/>
    <w:rsid w:val="00801362"/>
    <w:rsid w:val="00805E32"/>
    <w:rsid w:val="0080655C"/>
    <w:rsid w:val="008126B8"/>
    <w:rsid w:val="00812C4C"/>
    <w:rsid w:val="00812EC3"/>
    <w:rsid w:val="00827937"/>
    <w:rsid w:val="00830664"/>
    <w:rsid w:val="00834368"/>
    <w:rsid w:val="008346FC"/>
    <w:rsid w:val="008347AF"/>
    <w:rsid w:val="00834F2E"/>
    <w:rsid w:val="00835078"/>
    <w:rsid w:val="00835DEF"/>
    <w:rsid w:val="008404AE"/>
    <w:rsid w:val="008411A4"/>
    <w:rsid w:val="008438C0"/>
    <w:rsid w:val="00843A47"/>
    <w:rsid w:val="0084449D"/>
    <w:rsid w:val="00845A33"/>
    <w:rsid w:val="00847A29"/>
    <w:rsid w:val="00856095"/>
    <w:rsid w:val="00857EB7"/>
    <w:rsid w:val="00863404"/>
    <w:rsid w:val="00867802"/>
    <w:rsid w:val="008751AA"/>
    <w:rsid w:val="008805FA"/>
    <w:rsid w:val="00882B66"/>
    <w:rsid w:val="00883C48"/>
    <w:rsid w:val="00886804"/>
    <w:rsid w:val="00890CDD"/>
    <w:rsid w:val="008A033D"/>
    <w:rsid w:val="008A03E3"/>
    <w:rsid w:val="008A52B3"/>
    <w:rsid w:val="008B127D"/>
    <w:rsid w:val="008B6442"/>
    <w:rsid w:val="008C07C9"/>
    <w:rsid w:val="008C103F"/>
    <w:rsid w:val="008C44CF"/>
    <w:rsid w:val="008C4FCB"/>
    <w:rsid w:val="008C6FA3"/>
    <w:rsid w:val="008D4BE6"/>
    <w:rsid w:val="008E359C"/>
    <w:rsid w:val="008F12EC"/>
    <w:rsid w:val="008F5F01"/>
    <w:rsid w:val="008F616A"/>
    <w:rsid w:val="00901334"/>
    <w:rsid w:val="009023AE"/>
    <w:rsid w:val="009029C1"/>
    <w:rsid w:val="00905BE6"/>
    <w:rsid w:val="009074B7"/>
    <w:rsid w:val="00911A11"/>
    <w:rsid w:val="009124CE"/>
    <w:rsid w:val="0091291F"/>
    <w:rsid w:val="00912954"/>
    <w:rsid w:val="00913A79"/>
    <w:rsid w:val="00920405"/>
    <w:rsid w:val="00921F34"/>
    <w:rsid w:val="0092304C"/>
    <w:rsid w:val="0092309C"/>
    <w:rsid w:val="00923F06"/>
    <w:rsid w:val="0092562E"/>
    <w:rsid w:val="009276B1"/>
    <w:rsid w:val="00930D33"/>
    <w:rsid w:val="00936CAC"/>
    <w:rsid w:val="009436C0"/>
    <w:rsid w:val="00943D39"/>
    <w:rsid w:val="00947223"/>
    <w:rsid w:val="0095799F"/>
    <w:rsid w:val="00960B10"/>
    <w:rsid w:val="00970932"/>
    <w:rsid w:val="00970AC7"/>
    <w:rsid w:val="00982508"/>
    <w:rsid w:val="009841DA"/>
    <w:rsid w:val="00986627"/>
    <w:rsid w:val="00990A9A"/>
    <w:rsid w:val="00991562"/>
    <w:rsid w:val="00994A8E"/>
    <w:rsid w:val="00995F39"/>
    <w:rsid w:val="009A083C"/>
    <w:rsid w:val="009A0A27"/>
    <w:rsid w:val="009A1D29"/>
    <w:rsid w:val="009A39BB"/>
    <w:rsid w:val="009A3F66"/>
    <w:rsid w:val="009A5AEE"/>
    <w:rsid w:val="009A6E3C"/>
    <w:rsid w:val="009A7921"/>
    <w:rsid w:val="009B1C69"/>
    <w:rsid w:val="009B3075"/>
    <w:rsid w:val="009B4F8F"/>
    <w:rsid w:val="009B6404"/>
    <w:rsid w:val="009B72ED"/>
    <w:rsid w:val="009B73B3"/>
    <w:rsid w:val="009B7BD4"/>
    <w:rsid w:val="009B7F3F"/>
    <w:rsid w:val="009C1BA7"/>
    <w:rsid w:val="009E12AF"/>
    <w:rsid w:val="009E1447"/>
    <w:rsid w:val="009E179D"/>
    <w:rsid w:val="009E3C69"/>
    <w:rsid w:val="009E4076"/>
    <w:rsid w:val="009E6BD0"/>
    <w:rsid w:val="009E6FB7"/>
    <w:rsid w:val="009F0AAE"/>
    <w:rsid w:val="009F376F"/>
    <w:rsid w:val="00A00E37"/>
    <w:rsid w:val="00A00FCD"/>
    <w:rsid w:val="00A101CD"/>
    <w:rsid w:val="00A14F8E"/>
    <w:rsid w:val="00A22419"/>
    <w:rsid w:val="00A23FC7"/>
    <w:rsid w:val="00A24F3E"/>
    <w:rsid w:val="00A25FE6"/>
    <w:rsid w:val="00A418A7"/>
    <w:rsid w:val="00A41921"/>
    <w:rsid w:val="00A445E3"/>
    <w:rsid w:val="00A52138"/>
    <w:rsid w:val="00A57181"/>
    <w:rsid w:val="00A5760C"/>
    <w:rsid w:val="00A5786D"/>
    <w:rsid w:val="00A60DB3"/>
    <w:rsid w:val="00A64916"/>
    <w:rsid w:val="00A661BD"/>
    <w:rsid w:val="00A81C4A"/>
    <w:rsid w:val="00A86B69"/>
    <w:rsid w:val="00A92EE2"/>
    <w:rsid w:val="00A978CE"/>
    <w:rsid w:val="00A97B58"/>
    <w:rsid w:val="00AA27D1"/>
    <w:rsid w:val="00AB05D7"/>
    <w:rsid w:val="00AB07B5"/>
    <w:rsid w:val="00AB2FAF"/>
    <w:rsid w:val="00AB55A6"/>
    <w:rsid w:val="00AC3BCE"/>
    <w:rsid w:val="00AC5B32"/>
    <w:rsid w:val="00AD0E39"/>
    <w:rsid w:val="00AD2F56"/>
    <w:rsid w:val="00AD510E"/>
    <w:rsid w:val="00AE0155"/>
    <w:rsid w:val="00AE0C56"/>
    <w:rsid w:val="00AE21F0"/>
    <w:rsid w:val="00AE2FAA"/>
    <w:rsid w:val="00AE321A"/>
    <w:rsid w:val="00AF163D"/>
    <w:rsid w:val="00AF5871"/>
    <w:rsid w:val="00AF6025"/>
    <w:rsid w:val="00B049F2"/>
    <w:rsid w:val="00B04FFC"/>
    <w:rsid w:val="00B05436"/>
    <w:rsid w:val="00B072C4"/>
    <w:rsid w:val="00B1247A"/>
    <w:rsid w:val="00B1754A"/>
    <w:rsid w:val="00B22339"/>
    <w:rsid w:val="00B254E3"/>
    <w:rsid w:val="00B31DF6"/>
    <w:rsid w:val="00B32324"/>
    <w:rsid w:val="00B345C9"/>
    <w:rsid w:val="00B35AFE"/>
    <w:rsid w:val="00B368BB"/>
    <w:rsid w:val="00B41B2E"/>
    <w:rsid w:val="00B51D9F"/>
    <w:rsid w:val="00B52F74"/>
    <w:rsid w:val="00B53C7D"/>
    <w:rsid w:val="00B56990"/>
    <w:rsid w:val="00B61A59"/>
    <w:rsid w:val="00B62291"/>
    <w:rsid w:val="00B701D5"/>
    <w:rsid w:val="00B7142C"/>
    <w:rsid w:val="00B71716"/>
    <w:rsid w:val="00B71A54"/>
    <w:rsid w:val="00B71CD4"/>
    <w:rsid w:val="00B7583B"/>
    <w:rsid w:val="00B769EC"/>
    <w:rsid w:val="00B76FD3"/>
    <w:rsid w:val="00B805B7"/>
    <w:rsid w:val="00B82325"/>
    <w:rsid w:val="00B84B8E"/>
    <w:rsid w:val="00B934EC"/>
    <w:rsid w:val="00B9663C"/>
    <w:rsid w:val="00B979CB"/>
    <w:rsid w:val="00BA0D84"/>
    <w:rsid w:val="00BA6F2F"/>
    <w:rsid w:val="00BB30B8"/>
    <w:rsid w:val="00BB3EDD"/>
    <w:rsid w:val="00BB4C9E"/>
    <w:rsid w:val="00BB521D"/>
    <w:rsid w:val="00BB593E"/>
    <w:rsid w:val="00BC0524"/>
    <w:rsid w:val="00BC2702"/>
    <w:rsid w:val="00BD09CD"/>
    <w:rsid w:val="00BE3D9E"/>
    <w:rsid w:val="00BE44D9"/>
    <w:rsid w:val="00BE6377"/>
    <w:rsid w:val="00BF1E4A"/>
    <w:rsid w:val="00BF3371"/>
    <w:rsid w:val="00BF34D7"/>
    <w:rsid w:val="00C00E8A"/>
    <w:rsid w:val="00C11013"/>
    <w:rsid w:val="00C11BD0"/>
    <w:rsid w:val="00C13AF8"/>
    <w:rsid w:val="00C13D04"/>
    <w:rsid w:val="00C20712"/>
    <w:rsid w:val="00C234A2"/>
    <w:rsid w:val="00C274BD"/>
    <w:rsid w:val="00C321A9"/>
    <w:rsid w:val="00C34982"/>
    <w:rsid w:val="00C36797"/>
    <w:rsid w:val="00C40EA6"/>
    <w:rsid w:val="00C43761"/>
    <w:rsid w:val="00C44716"/>
    <w:rsid w:val="00C4532B"/>
    <w:rsid w:val="00C475F9"/>
    <w:rsid w:val="00C511EE"/>
    <w:rsid w:val="00C57B84"/>
    <w:rsid w:val="00C71954"/>
    <w:rsid w:val="00C724CE"/>
    <w:rsid w:val="00C72F6A"/>
    <w:rsid w:val="00C74873"/>
    <w:rsid w:val="00C7534F"/>
    <w:rsid w:val="00C76A81"/>
    <w:rsid w:val="00C77890"/>
    <w:rsid w:val="00C8343C"/>
    <w:rsid w:val="00C857CB"/>
    <w:rsid w:val="00C8740F"/>
    <w:rsid w:val="00C91BA8"/>
    <w:rsid w:val="00C9492F"/>
    <w:rsid w:val="00C9597F"/>
    <w:rsid w:val="00CA0D59"/>
    <w:rsid w:val="00CA1B38"/>
    <w:rsid w:val="00CA3150"/>
    <w:rsid w:val="00CA59E7"/>
    <w:rsid w:val="00CA70B5"/>
    <w:rsid w:val="00CB00C8"/>
    <w:rsid w:val="00CB7E7F"/>
    <w:rsid w:val="00CC28CB"/>
    <w:rsid w:val="00CC50AC"/>
    <w:rsid w:val="00CD0AD6"/>
    <w:rsid w:val="00CE03AF"/>
    <w:rsid w:val="00CE21C0"/>
    <w:rsid w:val="00CE33F7"/>
    <w:rsid w:val="00CF0563"/>
    <w:rsid w:val="00CF5D33"/>
    <w:rsid w:val="00D02B48"/>
    <w:rsid w:val="00D03457"/>
    <w:rsid w:val="00D10986"/>
    <w:rsid w:val="00D1120A"/>
    <w:rsid w:val="00D125BE"/>
    <w:rsid w:val="00D21FBD"/>
    <w:rsid w:val="00D26EED"/>
    <w:rsid w:val="00D322B5"/>
    <w:rsid w:val="00D327EC"/>
    <w:rsid w:val="00D33033"/>
    <w:rsid w:val="00D336BB"/>
    <w:rsid w:val="00D3401D"/>
    <w:rsid w:val="00D354A3"/>
    <w:rsid w:val="00D419CB"/>
    <w:rsid w:val="00D423EB"/>
    <w:rsid w:val="00D43FA6"/>
    <w:rsid w:val="00D472F2"/>
    <w:rsid w:val="00D51F5E"/>
    <w:rsid w:val="00D555DA"/>
    <w:rsid w:val="00D5630F"/>
    <w:rsid w:val="00D5794E"/>
    <w:rsid w:val="00D57E40"/>
    <w:rsid w:val="00D617F7"/>
    <w:rsid w:val="00D649BB"/>
    <w:rsid w:val="00D64E70"/>
    <w:rsid w:val="00D663B8"/>
    <w:rsid w:val="00D72335"/>
    <w:rsid w:val="00D737C6"/>
    <w:rsid w:val="00D8091F"/>
    <w:rsid w:val="00D83921"/>
    <w:rsid w:val="00D90C1E"/>
    <w:rsid w:val="00D919F9"/>
    <w:rsid w:val="00D931C1"/>
    <w:rsid w:val="00D948CC"/>
    <w:rsid w:val="00D9544B"/>
    <w:rsid w:val="00D9642B"/>
    <w:rsid w:val="00DA4435"/>
    <w:rsid w:val="00DB1128"/>
    <w:rsid w:val="00DB17BE"/>
    <w:rsid w:val="00DB1F73"/>
    <w:rsid w:val="00DB5D1C"/>
    <w:rsid w:val="00DB7498"/>
    <w:rsid w:val="00DB7937"/>
    <w:rsid w:val="00DC5DDD"/>
    <w:rsid w:val="00DD0F21"/>
    <w:rsid w:val="00DD6EE2"/>
    <w:rsid w:val="00DE265F"/>
    <w:rsid w:val="00DF17F6"/>
    <w:rsid w:val="00DF659D"/>
    <w:rsid w:val="00DF7A93"/>
    <w:rsid w:val="00E049CB"/>
    <w:rsid w:val="00E11244"/>
    <w:rsid w:val="00E1361F"/>
    <w:rsid w:val="00E13764"/>
    <w:rsid w:val="00E14443"/>
    <w:rsid w:val="00E14DAA"/>
    <w:rsid w:val="00E15353"/>
    <w:rsid w:val="00E15B91"/>
    <w:rsid w:val="00E16CAE"/>
    <w:rsid w:val="00E20646"/>
    <w:rsid w:val="00E21E0D"/>
    <w:rsid w:val="00E247FD"/>
    <w:rsid w:val="00E36D09"/>
    <w:rsid w:val="00E4418C"/>
    <w:rsid w:val="00E4432E"/>
    <w:rsid w:val="00E46043"/>
    <w:rsid w:val="00E50052"/>
    <w:rsid w:val="00E515DB"/>
    <w:rsid w:val="00E538BF"/>
    <w:rsid w:val="00E54F7C"/>
    <w:rsid w:val="00E60803"/>
    <w:rsid w:val="00E618E2"/>
    <w:rsid w:val="00E674DD"/>
    <w:rsid w:val="00E67B22"/>
    <w:rsid w:val="00E70F6A"/>
    <w:rsid w:val="00E74EF9"/>
    <w:rsid w:val="00E81323"/>
    <w:rsid w:val="00E85E3D"/>
    <w:rsid w:val="00E932F8"/>
    <w:rsid w:val="00E974ED"/>
    <w:rsid w:val="00EA10A7"/>
    <w:rsid w:val="00EA1620"/>
    <w:rsid w:val="00EA406E"/>
    <w:rsid w:val="00EA43AC"/>
    <w:rsid w:val="00EA52D3"/>
    <w:rsid w:val="00EA73CE"/>
    <w:rsid w:val="00EB212F"/>
    <w:rsid w:val="00EB2329"/>
    <w:rsid w:val="00EB4A55"/>
    <w:rsid w:val="00EB5D8D"/>
    <w:rsid w:val="00EC4AEB"/>
    <w:rsid w:val="00EC7DFB"/>
    <w:rsid w:val="00ED043A"/>
    <w:rsid w:val="00ED3727"/>
    <w:rsid w:val="00ED3DDF"/>
    <w:rsid w:val="00ED3FF4"/>
    <w:rsid w:val="00ED4408"/>
    <w:rsid w:val="00ED50F4"/>
    <w:rsid w:val="00ED5F1B"/>
    <w:rsid w:val="00EE1C1A"/>
    <w:rsid w:val="00EE2613"/>
    <w:rsid w:val="00EE550A"/>
    <w:rsid w:val="00EF1E98"/>
    <w:rsid w:val="00EF5820"/>
    <w:rsid w:val="00EF7ED2"/>
    <w:rsid w:val="00F1025A"/>
    <w:rsid w:val="00F11EC2"/>
    <w:rsid w:val="00F11F1E"/>
    <w:rsid w:val="00F15BAC"/>
    <w:rsid w:val="00F20B81"/>
    <w:rsid w:val="00F2297F"/>
    <w:rsid w:val="00F3039A"/>
    <w:rsid w:val="00F34A0B"/>
    <w:rsid w:val="00F35060"/>
    <w:rsid w:val="00F35EDC"/>
    <w:rsid w:val="00F41AFD"/>
    <w:rsid w:val="00F4515A"/>
    <w:rsid w:val="00F529A7"/>
    <w:rsid w:val="00F56ED0"/>
    <w:rsid w:val="00F60F45"/>
    <w:rsid w:val="00F62916"/>
    <w:rsid w:val="00F63D9A"/>
    <w:rsid w:val="00F659A3"/>
    <w:rsid w:val="00F731F4"/>
    <w:rsid w:val="00F7417F"/>
    <w:rsid w:val="00F75C2D"/>
    <w:rsid w:val="00F765D4"/>
    <w:rsid w:val="00F76A76"/>
    <w:rsid w:val="00F96509"/>
    <w:rsid w:val="00F97091"/>
    <w:rsid w:val="00FA02D2"/>
    <w:rsid w:val="00FA5402"/>
    <w:rsid w:val="00FA7934"/>
    <w:rsid w:val="00FB2A99"/>
    <w:rsid w:val="00FB743C"/>
    <w:rsid w:val="00FC6E8D"/>
    <w:rsid w:val="00FD307B"/>
    <w:rsid w:val="00FD4865"/>
    <w:rsid w:val="00FD584D"/>
    <w:rsid w:val="00FD7CC9"/>
    <w:rsid w:val="00FE2CCD"/>
    <w:rsid w:val="00FE5CF5"/>
    <w:rsid w:val="00FE68E4"/>
    <w:rsid w:val="00FE7076"/>
    <w:rsid w:val="00FF34A3"/>
    <w:rsid w:val="00FF34B9"/>
    <w:rsid w:val="00FF63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35675"/>
  <w15:docId w15:val="{66D83691-B538-4901-92F6-A39F0325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C46"/>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rsid w:val="00DB7498"/>
    <w:rPr>
      <w:vertAlign w:val="superscript"/>
    </w:rPr>
  </w:style>
  <w:style w:type="paragraph" w:styleId="ListParagraph">
    <w:name w:val="List Paragraph"/>
    <w:basedOn w:val="Normal"/>
    <w:uiPriority w:val="34"/>
    <w:qFormat/>
    <w:rsid w:val="00714D33"/>
    <w:pPr>
      <w:ind w:left="720"/>
      <w:contextualSpacing/>
    </w:pPr>
  </w:style>
  <w:style w:type="paragraph" w:styleId="NormalWeb">
    <w:name w:val="Normal (Web)"/>
    <w:basedOn w:val="Normal"/>
    <w:semiHidden/>
    <w:unhideWhenUsed/>
    <w:rsid w:val="000D3767"/>
    <w:rPr>
      <w:rFonts w:ascii="Times New Roman" w:hAnsi="Times New Roman"/>
      <w:sz w:val="24"/>
      <w:szCs w:val="24"/>
    </w:rPr>
  </w:style>
  <w:style w:type="character" w:styleId="UnresolvedMention">
    <w:name w:val="Unresolved Mention"/>
    <w:basedOn w:val="DefaultParagraphFont"/>
    <w:uiPriority w:val="99"/>
    <w:semiHidden/>
    <w:unhideWhenUsed/>
    <w:rsid w:val="001D4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E4807A-DDDD-4910-8971-E3E67C0866F0}">
  <ds:schemaRefs>
    <ds:schemaRef ds:uri="http://schemas.openxmlformats.org/officeDocument/2006/bibliography"/>
  </ds:schemaRefs>
</ds:datastoreItem>
</file>

<file path=customXml/itemProps2.xml><?xml version="1.0" encoding="utf-8"?>
<ds:datastoreItem xmlns:ds="http://schemas.openxmlformats.org/officeDocument/2006/customXml" ds:itemID="{C7954B85-0E3B-4009-B379-9793B176F65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F3F3C77-0789-4F5A-9BD8-16AC15C15FF5}"/>
</file>

<file path=customXml/itemProps4.xml><?xml version="1.0" encoding="utf-8"?>
<ds:datastoreItem xmlns:ds="http://schemas.openxmlformats.org/officeDocument/2006/customXml" ds:itemID="{AF298463-84E4-4697-AC89-99953F94E17F}"/>
</file>

<file path=customXml/itemProps5.xml><?xml version="1.0" encoding="utf-8"?>
<ds:datastoreItem xmlns:ds="http://schemas.openxmlformats.org/officeDocument/2006/customXml" ds:itemID="{03D40F61-B7B5-40EF-AD43-668CBAED079A}"/>
</file>

<file path=docProps/app.xml><?xml version="1.0" encoding="utf-8"?>
<Properties xmlns="http://schemas.openxmlformats.org/officeDocument/2006/extended-properties" xmlns:vt="http://schemas.openxmlformats.org/officeDocument/2006/docPropsVTypes">
  <Template>Decisions</Template>
  <TotalTime>4</TotalTime>
  <Pages>16</Pages>
  <Words>7075</Words>
  <Characters>32634</Characters>
  <Application>Microsoft Office Word</Application>
  <DocSecurity>0</DocSecurity>
  <Lines>271</Lines>
  <Paragraphs>79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Kean, Grahame</dc:creator>
  <cp:keywords/>
  <dc:description/>
  <cp:lastModifiedBy>Richards, Clive</cp:lastModifiedBy>
  <cp:revision>8</cp:revision>
  <cp:lastPrinted>2023-02-12T13:09:00Z</cp:lastPrinted>
  <dcterms:created xsi:type="dcterms:W3CDTF">2023-02-22T11:59:00Z</dcterms:created>
  <dcterms:modified xsi:type="dcterms:W3CDTF">2023-02-22T12:02:00Z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9da3071a-fffe-4109-aa97-7f02722128d1</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