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EF2" w14:textId="77777777" w:rsidR="00BD09CD" w:rsidRDefault="00564ED0">
      <w:r>
        <w:rPr>
          <w:noProof/>
        </w:rPr>
        <w:drawing>
          <wp:inline distT="0" distB="0" distL="0" distR="0" wp14:anchorId="12223F3D" wp14:editId="12223F3E">
            <wp:extent cx="3419475"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12223EF3" w14:textId="77777777" w:rsidR="0004625F" w:rsidRDefault="0004625F" w:rsidP="00B32324">
      <w:pPr>
        <w:spacing w:after="60"/>
      </w:pPr>
    </w:p>
    <w:p w14:paraId="12223EF4"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2223EF6" w14:textId="77777777" w:rsidTr="004D6820">
        <w:trPr>
          <w:cantSplit/>
          <w:trHeight w:val="659"/>
        </w:trPr>
        <w:tc>
          <w:tcPr>
            <w:tcW w:w="9356" w:type="dxa"/>
            <w:shd w:val="clear" w:color="auto" w:fill="auto"/>
          </w:tcPr>
          <w:p w14:paraId="12223EF5" w14:textId="5FED8790" w:rsidR="0004625F" w:rsidRPr="00D45209" w:rsidRDefault="001C07D2" w:rsidP="0069559D">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4D6820" w:rsidRPr="00D45209">
              <w:rPr>
                <w:rFonts w:ascii="Arial" w:hAnsi="Arial" w:cs="Arial"/>
                <w:b/>
                <w:color w:val="000000"/>
                <w:sz w:val="40"/>
                <w:szCs w:val="40"/>
              </w:rPr>
              <w:t>Order Decision</w:t>
            </w:r>
          </w:p>
        </w:tc>
      </w:tr>
      <w:tr w:rsidR="0004625F" w:rsidRPr="000C3F13" w14:paraId="12223EF8" w14:textId="77777777" w:rsidTr="004D6820">
        <w:trPr>
          <w:cantSplit/>
          <w:trHeight w:val="425"/>
        </w:trPr>
        <w:tc>
          <w:tcPr>
            <w:tcW w:w="9356" w:type="dxa"/>
            <w:shd w:val="clear" w:color="auto" w:fill="auto"/>
            <w:vAlign w:val="center"/>
          </w:tcPr>
          <w:p w14:paraId="12223EF7" w14:textId="0ACAEB6B" w:rsidR="0004625F" w:rsidRPr="00D45209" w:rsidRDefault="004D6820" w:rsidP="004D6820">
            <w:pPr>
              <w:spacing w:before="60"/>
              <w:ind w:left="-108" w:right="34"/>
              <w:rPr>
                <w:rFonts w:ascii="Arial" w:hAnsi="Arial" w:cs="Arial"/>
                <w:color w:val="000000"/>
                <w:szCs w:val="22"/>
              </w:rPr>
            </w:pPr>
            <w:r w:rsidRPr="00D45209">
              <w:rPr>
                <w:rFonts w:ascii="Arial" w:hAnsi="Arial" w:cs="Arial"/>
                <w:color w:val="000000"/>
                <w:szCs w:val="22"/>
              </w:rPr>
              <w:t xml:space="preserve">Site visit made on </w:t>
            </w:r>
            <w:r w:rsidR="00D45209" w:rsidRPr="00D45209">
              <w:rPr>
                <w:rFonts w:ascii="Arial" w:hAnsi="Arial" w:cs="Arial"/>
                <w:color w:val="000000"/>
                <w:szCs w:val="22"/>
              </w:rPr>
              <w:t>1 November 2022</w:t>
            </w:r>
          </w:p>
        </w:tc>
      </w:tr>
      <w:tr w:rsidR="0004625F" w:rsidRPr="00361890" w14:paraId="12223EFA" w14:textId="77777777" w:rsidTr="004D6820">
        <w:trPr>
          <w:cantSplit/>
          <w:trHeight w:val="374"/>
        </w:trPr>
        <w:tc>
          <w:tcPr>
            <w:tcW w:w="9356" w:type="dxa"/>
            <w:shd w:val="clear" w:color="auto" w:fill="auto"/>
          </w:tcPr>
          <w:p w14:paraId="12223EF9" w14:textId="59DDF0F5" w:rsidR="0004625F" w:rsidRPr="00D45209" w:rsidRDefault="004D6820" w:rsidP="004D6820">
            <w:pPr>
              <w:spacing w:before="180"/>
              <w:ind w:left="-108" w:right="34"/>
              <w:rPr>
                <w:rFonts w:ascii="Arial" w:hAnsi="Arial" w:cs="Arial"/>
                <w:b/>
                <w:color w:val="000000"/>
                <w:sz w:val="16"/>
                <w:szCs w:val="22"/>
              </w:rPr>
            </w:pPr>
            <w:r w:rsidRPr="00D45209">
              <w:rPr>
                <w:rFonts w:ascii="Arial" w:hAnsi="Arial" w:cs="Arial"/>
                <w:b/>
                <w:color w:val="000000"/>
                <w:szCs w:val="22"/>
              </w:rPr>
              <w:t xml:space="preserve">by </w:t>
            </w:r>
            <w:r w:rsidR="00D45209" w:rsidRPr="00D45209">
              <w:rPr>
                <w:rFonts w:ascii="Arial" w:hAnsi="Arial" w:cs="Arial"/>
                <w:b/>
                <w:color w:val="000000"/>
                <w:szCs w:val="22"/>
              </w:rPr>
              <w:t>Nigel Farthing LLB</w:t>
            </w:r>
          </w:p>
        </w:tc>
      </w:tr>
      <w:tr w:rsidR="0004625F" w:rsidRPr="00361890" w14:paraId="12223EFC" w14:textId="77777777" w:rsidTr="004D6820">
        <w:trPr>
          <w:cantSplit/>
          <w:trHeight w:val="357"/>
        </w:trPr>
        <w:tc>
          <w:tcPr>
            <w:tcW w:w="9356" w:type="dxa"/>
            <w:shd w:val="clear" w:color="auto" w:fill="auto"/>
          </w:tcPr>
          <w:p w14:paraId="12223EFB" w14:textId="77777777" w:rsidR="0004625F" w:rsidRPr="00D45209" w:rsidRDefault="004D6820" w:rsidP="0069559D">
            <w:pPr>
              <w:spacing w:before="120"/>
              <w:ind w:left="-108" w:right="34"/>
              <w:rPr>
                <w:rFonts w:ascii="Arial" w:hAnsi="Arial" w:cs="Arial"/>
                <w:b/>
                <w:color w:val="000000"/>
                <w:sz w:val="16"/>
                <w:szCs w:val="16"/>
              </w:rPr>
            </w:pPr>
            <w:r w:rsidRPr="00D45209">
              <w:rPr>
                <w:rFonts w:ascii="Arial" w:hAnsi="Arial" w:cs="Arial"/>
                <w:b/>
                <w:color w:val="000000"/>
                <w:sz w:val="16"/>
                <w:szCs w:val="16"/>
              </w:rPr>
              <w:t>an Inspector appointed by the Secretary of State for Environment, Food and Rural Affairs</w:t>
            </w:r>
          </w:p>
        </w:tc>
      </w:tr>
      <w:tr w:rsidR="0004625F" w:rsidRPr="00A101CD" w14:paraId="12223EFE" w14:textId="77777777" w:rsidTr="004D6820">
        <w:trPr>
          <w:cantSplit/>
          <w:trHeight w:val="335"/>
        </w:trPr>
        <w:tc>
          <w:tcPr>
            <w:tcW w:w="9356" w:type="dxa"/>
            <w:shd w:val="clear" w:color="auto" w:fill="auto"/>
          </w:tcPr>
          <w:p w14:paraId="12223EFD" w14:textId="78BA7CAE" w:rsidR="0004625F" w:rsidRPr="00D45209" w:rsidRDefault="0004625F" w:rsidP="0069559D">
            <w:pPr>
              <w:spacing w:before="120"/>
              <w:ind w:left="-108" w:right="176"/>
              <w:rPr>
                <w:rFonts w:ascii="Arial" w:hAnsi="Arial" w:cs="Arial"/>
                <w:b/>
                <w:color w:val="000000"/>
                <w:sz w:val="16"/>
                <w:szCs w:val="16"/>
              </w:rPr>
            </w:pPr>
            <w:r w:rsidRPr="00D45209">
              <w:rPr>
                <w:rFonts w:ascii="Arial" w:hAnsi="Arial" w:cs="Arial"/>
                <w:b/>
                <w:color w:val="000000"/>
                <w:sz w:val="16"/>
                <w:szCs w:val="16"/>
              </w:rPr>
              <w:t>Decision date:</w:t>
            </w:r>
            <w:r w:rsidR="00A052EB">
              <w:rPr>
                <w:rFonts w:ascii="Arial" w:hAnsi="Arial" w:cs="Arial"/>
                <w:b/>
                <w:color w:val="000000"/>
                <w:sz w:val="16"/>
                <w:szCs w:val="16"/>
              </w:rPr>
              <w:t xml:space="preserve"> 13 January 2023</w:t>
            </w:r>
          </w:p>
        </w:tc>
      </w:tr>
    </w:tbl>
    <w:p w14:paraId="12223EFF" w14:textId="77777777" w:rsidR="004D6820" w:rsidRDefault="004D6820"/>
    <w:tbl>
      <w:tblPr>
        <w:tblW w:w="0" w:type="auto"/>
        <w:tblLayout w:type="fixed"/>
        <w:tblLook w:val="0000" w:firstRow="0" w:lastRow="0" w:firstColumn="0" w:lastColumn="0" w:noHBand="0" w:noVBand="0"/>
      </w:tblPr>
      <w:tblGrid>
        <w:gridCol w:w="9520"/>
      </w:tblGrid>
      <w:tr w:rsidR="004D6820" w14:paraId="12223F01" w14:textId="77777777" w:rsidTr="004D6820">
        <w:tc>
          <w:tcPr>
            <w:tcW w:w="9520" w:type="dxa"/>
            <w:shd w:val="clear" w:color="auto" w:fill="auto"/>
          </w:tcPr>
          <w:p w14:paraId="12223F00" w14:textId="27AFB691" w:rsidR="004D6820" w:rsidRPr="00664012" w:rsidRDefault="004D6820" w:rsidP="004D6820">
            <w:pPr>
              <w:spacing w:after="60"/>
              <w:rPr>
                <w:rFonts w:ascii="Arial" w:hAnsi="Arial" w:cs="Arial"/>
                <w:b/>
                <w:color w:val="000000"/>
                <w:szCs w:val="22"/>
              </w:rPr>
            </w:pPr>
            <w:r w:rsidRPr="00664012">
              <w:rPr>
                <w:rFonts w:ascii="Arial" w:hAnsi="Arial" w:cs="Arial"/>
                <w:b/>
                <w:color w:val="000000"/>
                <w:szCs w:val="22"/>
              </w:rPr>
              <w:t xml:space="preserve">Order Ref: </w:t>
            </w:r>
            <w:r w:rsidR="001726A5" w:rsidRPr="00664012">
              <w:rPr>
                <w:rFonts w:ascii="Arial" w:hAnsi="Arial" w:cs="Arial"/>
                <w:b/>
                <w:color w:val="000000"/>
                <w:szCs w:val="22"/>
              </w:rPr>
              <w:t>ROW</w:t>
            </w:r>
            <w:r w:rsidRPr="00664012">
              <w:rPr>
                <w:rFonts w:ascii="Arial" w:hAnsi="Arial" w:cs="Arial"/>
                <w:b/>
                <w:color w:val="000000"/>
                <w:szCs w:val="22"/>
              </w:rPr>
              <w:t>/</w:t>
            </w:r>
            <w:r w:rsidR="009C5717" w:rsidRPr="00664012">
              <w:rPr>
                <w:rFonts w:ascii="Arial" w:hAnsi="Arial" w:cs="Arial"/>
                <w:b/>
                <w:color w:val="000000"/>
                <w:szCs w:val="22"/>
              </w:rPr>
              <w:t>32</w:t>
            </w:r>
            <w:r w:rsidR="00D74C49" w:rsidRPr="00664012">
              <w:rPr>
                <w:rFonts w:ascii="Arial" w:hAnsi="Arial" w:cs="Arial"/>
                <w:b/>
                <w:color w:val="000000"/>
                <w:szCs w:val="22"/>
              </w:rPr>
              <w:t>78506</w:t>
            </w:r>
          </w:p>
        </w:tc>
      </w:tr>
      <w:tr w:rsidR="004D6820" w14:paraId="12223F03" w14:textId="77777777" w:rsidTr="004D6820">
        <w:tc>
          <w:tcPr>
            <w:tcW w:w="9520" w:type="dxa"/>
            <w:shd w:val="clear" w:color="auto" w:fill="auto"/>
          </w:tcPr>
          <w:p w14:paraId="12223F02" w14:textId="2815D1A0" w:rsidR="004D6820" w:rsidRPr="00664012" w:rsidRDefault="004D6820" w:rsidP="004D6820">
            <w:pPr>
              <w:pStyle w:val="TBullet"/>
              <w:rPr>
                <w:rFonts w:ascii="Arial" w:hAnsi="Arial" w:cs="Arial"/>
                <w:sz w:val="22"/>
                <w:szCs w:val="22"/>
              </w:rPr>
            </w:pPr>
            <w:r w:rsidRPr="00664012">
              <w:rPr>
                <w:rFonts w:ascii="Arial" w:hAnsi="Arial" w:cs="Arial"/>
                <w:sz w:val="22"/>
                <w:szCs w:val="22"/>
              </w:rPr>
              <w:t>This Order is made under Sect</w:t>
            </w:r>
            <w:r w:rsidR="00EE49AD" w:rsidRPr="00664012">
              <w:rPr>
                <w:rFonts w:ascii="Arial" w:hAnsi="Arial" w:cs="Arial"/>
                <w:sz w:val="22"/>
                <w:szCs w:val="22"/>
              </w:rPr>
              <w:t>ion 53(</w:t>
            </w:r>
            <w:r w:rsidR="00C11660" w:rsidRPr="00664012">
              <w:rPr>
                <w:rFonts w:ascii="Arial" w:hAnsi="Arial" w:cs="Arial"/>
                <w:sz w:val="22"/>
                <w:szCs w:val="22"/>
              </w:rPr>
              <w:t>2</w:t>
            </w:r>
            <w:r w:rsidR="00EE49AD" w:rsidRPr="00664012">
              <w:rPr>
                <w:rFonts w:ascii="Arial" w:hAnsi="Arial" w:cs="Arial"/>
                <w:sz w:val="22"/>
                <w:szCs w:val="22"/>
              </w:rPr>
              <w:t>)</w:t>
            </w:r>
            <w:r w:rsidRPr="00664012">
              <w:rPr>
                <w:rFonts w:ascii="Arial" w:hAnsi="Arial" w:cs="Arial"/>
                <w:sz w:val="22"/>
                <w:szCs w:val="22"/>
              </w:rPr>
              <w:t xml:space="preserve">(b) of the Wildlife and Countryside Act 1981 (the 1981 Act) and is known as </w:t>
            </w:r>
            <w:r w:rsidR="009C5717" w:rsidRPr="00664012">
              <w:rPr>
                <w:rFonts w:ascii="Arial" w:hAnsi="Arial" w:cs="Arial"/>
                <w:sz w:val="22"/>
                <w:szCs w:val="22"/>
              </w:rPr>
              <w:t xml:space="preserve">the </w:t>
            </w:r>
            <w:r w:rsidR="00971482" w:rsidRPr="00664012">
              <w:rPr>
                <w:rFonts w:ascii="Arial" w:hAnsi="Arial" w:cs="Arial"/>
                <w:sz w:val="22"/>
                <w:szCs w:val="22"/>
              </w:rPr>
              <w:t xml:space="preserve">Norfolk </w:t>
            </w:r>
            <w:r w:rsidR="00B257D6" w:rsidRPr="00664012">
              <w:rPr>
                <w:rFonts w:ascii="Arial" w:hAnsi="Arial" w:cs="Arial"/>
                <w:sz w:val="22"/>
                <w:szCs w:val="22"/>
              </w:rPr>
              <w:t>County Council (Whitton and Honing) Modification Order 20</w:t>
            </w:r>
            <w:r w:rsidR="00F80F5C" w:rsidRPr="00664012">
              <w:rPr>
                <w:rFonts w:ascii="Arial" w:hAnsi="Arial" w:cs="Arial"/>
                <w:sz w:val="22"/>
                <w:szCs w:val="22"/>
              </w:rPr>
              <w:t>20</w:t>
            </w:r>
            <w:r w:rsidRPr="00664012">
              <w:rPr>
                <w:rFonts w:ascii="Arial" w:hAnsi="Arial" w:cs="Arial"/>
                <w:sz w:val="22"/>
                <w:szCs w:val="22"/>
              </w:rPr>
              <w:t>.</w:t>
            </w:r>
          </w:p>
        </w:tc>
      </w:tr>
      <w:tr w:rsidR="004D6820" w14:paraId="12223F05" w14:textId="77777777" w:rsidTr="004D6820">
        <w:tc>
          <w:tcPr>
            <w:tcW w:w="9520" w:type="dxa"/>
            <w:shd w:val="clear" w:color="auto" w:fill="auto"/>
          </w:tcPr>
          <w:p w14:paraId="12223F04" w14:textId="2249715D" w:rsidR="004D6820" w:rsidRPr="00664012" w:rsidRDefault="004D6820" w:rsidP="000E13A7">
            <w:pPr>
              <w:pStyle w:val="TBullet"/>
              <w:rPr>
                <w:rFonts w:ascii="Arial" w:hAnsi="Arial" w:cs="Arial"/>
                <w:sz w:val="22"/>
                <w:szCs w:val="22"/>
              </w:rPr>
            </w:pPr>
            <w:r w:rsidRPr="00664012">
              <w:rPr>
                <w:rFonts w:ascii="Arial" w:hAnsi="Arial" w:cs="Arial"/>
                <w:sz w:val="22"/>
                <w:szCs w:val="22"/>
              </w:rPr>
              <w:t xml:space="preserve">The Order is dated </w:t>
            </w:r>
            <w:r w:rsidR="009C5717" w:rsidRPr="00664012">
              <w:rPr>
                <w:rFonts w:ascii="Arial" w:hAnsi="Arial" w:cs="Arial"/>
                <w:sz w:val="22"/>
                <w:szCs w:val="22"/>
              </w:rPr>
              <w:t>2</w:t>
            </w:r>
            <w:r w:rsidR="00AD72B2" w:rsidRPr="00664012">
              <w:rPr>
                <w:rFonts w:ascii="Arial" w:hAnsi="Arial" w:cs="Arial"/>
                <w:sz w:val="22"/>
                <w:szCs w:val="22"/>
              </w:rPr>
              <w:t>1 February</w:t>
            </w:r>
            <w:r w:rsidR="009C5717" w:rsidRPr="00664012">
              <w:rPr>
                <w:rFonts w:ascii="Arial" w:hAnsi="Arial" w:cs="Arial"/>
                <w:sz w:val="22"/>
                <w:szCs w:val="22"/>
              </w:rPr>
              <w:t xml:space="preserve"> 20</w:t>
            </w:r>
            <w:r w:rsidR="00AD72B2" w:rsidRPr="00664012">
              <w:rPr>
                <w:rFonts w:ascii="Arial" w:hAnsi="Arial" w:cs="Arial"/>
                <w:sz w:val="22"/>
                <w:szCs w:val="22"/>
              </w:rPr>
              <w:t>20</w:t>
            </w:r>
            <w:r w:rsidRPr="00664012">
              <w:rPr>
                <w:rFonts w:ascii="Arial" w:hAnsi="Arial" w:cs="Arial"/>
                <w:sz w:val="22"/>
                <w:szCs w:val="22"/>
              </w:rPr>
              <w:t xml:space="preserve"> and proposes to modify the Definitive Map and Statement for the area </w:t>
            </w:r>
            <w:r w:rsidR="00A1212F" w:rsidRPr="00664012">
              <w:rPr>
                <w:rFonts w:ascii="Arial" w:hAnsi="Arial" w:cs="Arial"/>
                <w:sz w:val="22"/>
                <w:szCs w:val="22"/>
              </w:rPr>
              <w:t xml:space="preserve">by </w:t>
            </w:r>
            <w:r w:rsidR="00240DA9" w:rsidRPr="00664012">
              <w:rPr>
                <w:rFonts w:ascii="Arial" w:hAnsi="Arial" w:cs="Arial"/>
                <w:sz w:val="22"/>
                <w:szCs w:val="22"/>
              </w:rPr>
              <w:t>adding a restricted byway</w:t>
            </w:r>
            <w:r w:rsidR="00D83226" w:rsidRPr="00664012">
              <w:rPr>
                <w:rFonts w:ascii="Arial" w:hAnsi="Arial" w:cs="Arial"/>
                <w:sz w:val="22"/>
                <w:szCs w:val="22"/>
              </w:rPr>
              <w:t xml:space="preserve"> between </w:t>
            </w:r>
            <w:proofErr w:type="spellStart"/>
            <w:r w:rsidR="007D6DEB" w:rsidRPr="00664012">
              <w:rPr>
                <w:rFonts w:ascii="Arial" w:hAnsi="Arial" w:cs="Arial"/>
                <w:sz w:val="22"/>
                <w:szCs w:val="22"/>
              </w:rPr>
              <w:t>Ki</w:t>
            </w:r>
            <w:r w:rsidR="00BB021B" w:rsidRPr="00664012">
              <w:rPr>
                <w:rFonts w:ascii="Arial" w:hAnsi="Arial" w:cs="Arial"/>
                <w:sz w:val="22"/>
                <w:szCs w:val="22"/>
              </w:rPr>
              <w:t>t</w:t>
            </w:r>
            <w:r w:rsidR="007D6DEB" w:rsidRPr="00664012">
              <w:rPr>
                <w:rFonts w:ascii="Arial" w:hAnsi="Arial" w:cs="Arial"/>
                <w:sz w:val="22"/>
                <w:szCs w:val="22"/>
              </w:rPr>
              <w:t>ling</w:t>
            </w:r>
            <w:r w:rsidR="00BB021B" w:rsidRPr="00664012">
              <w:rPr>
                <w:rFonts w:ascii="Arial" w:hAnsi="Arial" w:cs="Arial"/>
                <w:sz w:val="22"/>
                <w:szCs w:val="22"/>
              </w:rPr>
              <w:t>’</w:t>
            </w:r>
            <w:r w:rsidR="007D6DEB" w:rsidRPr="00664012">
              <w:rPr>
                <w:rFonts w:ascii="Arial" w:hAnsi="Arial" w:cs="Arial"/>
                <w:sz w:val="22"/>
                <w:szCs w:val="22"/>
              </w:rPr>
              <w:t>s</w:t>
            </w:r>
            <w:proofErr w:type="spellEnd"/>
            <w:r w:rsidR="007D6DEB" w:rsidRPr="00664012">
              <w:rPr>
                <w:rFonts w:ascii="Arial" w:hAnsi="Arial" w:cs="Arial"/>
                <w:sz w:val="22"/>
                <w:szCs w:val="22"/>
              </w:rPr>
              <w:t xml:space="preserve"> Beck Road and the northern end of Honing Footpath </w:t>
            </w:r>
            <w:r w:rsidR="00952C81" w:rsidRPr="00664012">
              <w:rPr>
                <w:rFonts w:ascii="Arial" w:hAnsi="Arial" w:cs="Arial"/>
                <w:sz w:val="22"/>
                <w:szCs w:val="22"/>
              </w:rPr>
              <w:t>No. 7</w:t>
            </w:r>
            <w:r w:rsidR="009C5717" w:rsidRPr="00664012">
              <w:rPr>
                <w:rFonts w:ascii="Arial" w:hAnsi="Arial" w:cs="Arial"/>
                <w:sz w:val="22"/>
                <w:szCs w:val="22"/>
              </w:rPr>
              <w:t>,</w:t>
            </w:r>
            <w:r w:rsidR="00A1212F" w:rsidRPr="00664012">
              <w:rPr>
                <w:rFonts w:ascii="Arial" w:hAnsi="Arial" w:cs="Arial"/>
                <w:sz w:val="22"/>
                <w:szCs w:val="22"/>
              </w:rPr>
              <w:t xml:space="preserve"> as shown </w:t>
            </w:r>
            <w:r w:rsidR="000E13A7" w:rsidRPr="00664012">
              <w:rPr>
                <w:rFonts w:ascii="Arial" w:hAnsi="Arial" w:cs="Arial"/>
                <w:sz w:val="22"/>
                <w:szCs w:val="22"/>
              </w:rPr>
              <w:t>o</w:t>
            </w:r>
            <w:r w:rsidR="00A1212F" w:rsidRPr="00664012">
              <w:rPr>
                <w:rFonts w:ascii="Arial" w:hAnsi="Arial" w:cs="Arial"/>
                <w:sz w:val="22"/>
                <w:szCs w:val="22"/>
              </w:rPr>
              <w:t xml:space="preserve">n the Order </w:t>
            </w:r>
            <w:proofErr w:type="gramStart"/>
            <w:r w:rsidR="00A1212F" w:rsidRPr="00664012">
              <w:rPr>
                <w:rFonts w:ascii="Arial" w:hAnsi="Arial" w:cs="Arial"/>
                <w:sz w:val="22"/>
                <w:szCs w:val="22"/>
              </w:rPr>
              <w:t>Map</w:t>
            </w:r>
            <w:proofErr w:type="gramEnd"/>
            <w:r w:rsidRPr="00664012">
              <w:rPr>
                <w:rFonts w:ascii="Arial" w:hAnsi="Arial" w:cs="Arial"/>
                <w:sz w:val="22"/>
                <w:szCs w:val="22"/>
              </w:rPr>
              <w:t xml:space="preserve"> and described in the Order Schedule.</w:t>
            </w:r>
          </w:p>
        </w:tc>
      </w:tr>
      <w:tr w:rsidR="004D6820" w14:paraId="12223F07" w14:textId="77777777" w:rsidTr="004D6820">
        <w:tc>
          <w:tcPr>
            <w:tcW w:w="9520" w:type="dxa"/>
            <w:shd w:val="clear" w:color="auto" w:fill="auto"/>
          </w:tcPr>
          <w:p w14:paraId="12223F06" w14:textId="3EAAEEF2" w:rsidR="004D6820" w:rsidRPr="00664012" w:rsidRDefault="004D6820" w:rsidP="004D6820">
            <w:pPr>
              <w:pStyle w:val="TBullet"/>
              <w:rPr>
                <w:rFonts w:ascii="Arial" w:hAnsi="Arial" w:cs="Arial"/>
                <w:sz w:val="22"/>
                <w:szCs w:val="22"/>
              </w:rPr>
            </w:pPr>
            <w:r w:rsidRPr="00664012">
              <w:rPr>
                <w:rFonts w:ascii="Arial" w:hAnsi="Arial" w:cs="Arial"/>
                <w:sz w:val="22"/>
                <w:szCs w:val="22"/>
              </w:rPr>
              <w:t>There w</w:t>
            </w:r>
            <w:r w:rsidR="006918AD" w:rsidRPr="00664012">
              <w:rPr>
                <w:rFonts w:ascii="Arial" w:hAnsi="Arial" w:cs="Arial"/>
                <w:sz w:val="22"/>
                <w:szCs w:val="22"/>
              </w:rPr>
              <w:t>as one</w:t>
            </w:r>
            <w:r w:rsidRPr="00664012">
              <w:rPr>
                <w:rFonts w:ascii="Arial" w:hAnsi="Arial" w:cs="Arial"/>
                <w:sz w:val="22"/>
                <w:szCs w:val="22"/>
              </w:rPr>
              <w:t xml:space="preserve"> objection outstanding when </w:t>
            </w:r>
            <w:r w:rsidR="009C5717" w:rsidRPr="00664012">
              <w:rPr>
                <w:rFonts w:ascii="Arial" w:hAnsi="Arial" w:cs="Arial"/>
                <w:sz w:val="22"/>
                <w:szCs w:val="22"/>
              </w:rPr>
              <w:t>Nor</w:t>
            </w:r>
            <w:r w:rsidR="00781B77" w:rsidRPr="00664012">
              <w:rPr>
                <w:rFonts w:ascii="Arial" w:hAnsi="Arial" w:cs="Arial"/>
                <w:sz w:val="22"/>
                <w:szCs w:val="22"/>
              </w:rPr>
              <w:t>folk</w:t>
            </w:r>
            <w:r w:rsidR="009C5717" w:rsidRPr="00664012">
              <w:rPr>
                <w:rFonts w:ascii="Arial" w:hAnsi="Arial" w:cs="Arial"/>
                <w:sz w:val="22"/>
                <w:szCs w:val="22"/>
              </w:rPr>
              <w:t xml:space="preserve"> County Council </w:t>
            </w:r>
            <w:r w:rsidRPr="00664012">
              <w:rPr>
                <w:rFonts w:ascii="Arial" w:hAnsi="Arial" w:cs="Arial"/>
                <w:sz w:val="22"/>
                <w:szCs w:val="22"/>
              </w:rPr>
              <w:t>submitted the Order to the Secretary of State for Environment, Food and Rural Affairs for confirmation</w:t>
            </w:r>
          </w:p>
        </w:tc>
      </w:tr>
      <w:tr w:rsidR="004D6820" w14:paraId="12223F0A" w14:textId="77777777" w:rsidTr="004D6820">
        <w:tc>
          <w:tcPr>
            <w:tcW w:w="9520" w:type="dxa"/>
            <w:shd w:val="clear" w:color="auto" w:fill="auto"/>
          </w:tcPr>
          <w:p w14:paraId="12223F08" w14:textId="77777777" w:rsidR="009C5717" w:rsidRPr="00664012" w:rsidRDefault="009C5717" w:rsidP="004D6820">
            <w:pPr>
              <w:spacing w:before="60"/>
              <w:rPr>
                <w:rFonts w:ascii="Arial" w:hAnsi="Arial" w:cs="Arial"/>
                <w:b/>
                <w:color w:val="000000"/>
                <w:szCs w:val="22"/>
              </w:rPr>
            </w:pPr>
          </w:p>
          <w:p w14:paraId="12223F09" w14:textId="66388F42" w:rsidR="004D6820" w:rsidRPr="00664012" w:rsidRDefault="004D6820" w:rsidP="004D6820">
            <w:pPr>
              <w:spacing w:before="60"/>
              <w:rPr>
                <w:rFonts w:ascii="Arial" w:hAnsi="Arial" w:cs="Arial"/>
                <w:b/>
                <w:color w:val="000000"/>
                <w:szCs w:val="22"/>
              </w:rPr>
            </w:pPr>
            <w:r w:rsidRPr="00664012">
              <w:rPr>
                <w:rFonts w:ascii="Arial" w:hAnsi="Arial" w:cs="Arial"/>
                <w:b/>
                <w:color w:val="000000"/>
                <w:szCs w:val="22"/>
              </w:rPr>
              <w:t>Summary of Decision:</w:t>
            </w:r>
            <w:r w:rsidR="00894E2B" w:rsidRPr="00664012">
              <w:rPr>
                <w:rFonts w:ascii="Arial" w:hAnsi="Arial" w:cs="Arial"/>
                <w:b/>
                <w:color w:val="000000"/>
                <w:szCs w:val="22"/>
              </w:rPr>
              <w:t xml:space="preserve"> The Order is</w:t>
            </w:r>
            <w:r w:rsidR="00BB021B" w:rsidRPr="00664012">
              <w:rPr>
                <w:rFonts w:ascii="Arial" w:hAnsi="Arial" w:cs="Arial"/>
                <w:b/>
                <w:color w:val="000000"/>
                <w:szCs w:val="22"/>
              </w:rPr>
              <w:t xml:space="preserve"> </w:t>
            </w:r>
            <w:r w:rsidR="00602241" w:rsidRPr="00664012">
              <w:rPr>
                <w:rFonts w:ascii="Arial" w:hAnsi="Arial" w:cs="Arial"/>
                <w:b/>
                <w:color w:val="000000"/>
                <w:szCs w:val="22"/>
              </w:rPr>
              <w:t xml:space="preserve">proposed for </w:t>
            </w:r>
            <w:r w:rsidR="00BB021B" w:rsidRPr="00664012">
              <w:rPr>
                <w:rFonts w:ascii="Arial" w:hAnsi="Arial" w:cs="Arial"/>
                <w:b/>
                <w:color w:val="000000"/>
                <w:szCs w:val="22"/>
              </w:rPr>
              <w:t>confirm</w:t>
            </w:r>
            <w:r w:rsidR="00602241" w:rsidRPr="00664012">
              <w:rPr>
                <w:rFonts w:ascii="Arial" w:hAnsi="Arial" w:cs="Arial"/>
                <w:b/>
                <w:color w:val="000000"/>
                <w:szCs w:val="22"/>
              </w:rPr>
              <w:t>ation</w:t>
            </w:r>
            <w:r w:rsidR="00BB021B" w:rsidRPr="00664012">
              <w:rPr>
                <w:rFonts w:ascii="Arial" w:hAnsi="Arial" w:cs="Arial"/>
                <w:b/>
                <w:color w:val="000000"/>
                <w:szCs w:val="22"/>
              </w:rPr>
              <w:t xml:space="preserve"> subject to modification</w:t>
            </w:r>
            <w:r w:rsidR="00664012">
              <w:rPr>
                <w:rFonts w:ascii="Arial" w:hAnsi="Arial" w:cs="Arial"/>
                <w:b/>
                <w:color w:val="000000"/>
                <w:szCs w:val="22"/>
              </w:rPr>
              <w:t>s as set out below in the Formal Decision</w:t>
            </w:r>
            <w:r w:rsidR="00894E2B" w:rsidRPr="00664012">
              <w:rPr>
                <w:rFonts w:ascii="Arial" w:hAnsi="Arial" w:cs="Arial"/>
                <w:b/>
                <w:color w:val="000000"/>
                <w:szCs w:val="22"/>
              </w:rPr>
              <w:t>.</w:t>
            </w:r>
          </w:p>
        </w:tc>
      </w:tr>
      <w:tr w:rsidR="004D6820" w14:paraId="12223F0C" w14:textId="77777777" w:rsidTr="004D6820">
        <w:tc>
          <w:tcPr>
            <w:tcW w:w="9520" w:type="dxa"/>
            <w:tcBorders>
              <w:bottom w:val="single" w:sz="6" w:space="0" w:color="000000"/>
            </w:tcBorders>
            <w:shd w:val="clear" w:color="auto" w:fill="auto"/>
          </w:tcPr>
          <w:p w14:paraId="12223F0B" w14:textId="77777777" w:rsidR="004D6820" w:rsidRPr="004D6820" w:rsidRDefault="004D6820" w:rsidP="004D6820">
            <w:pPr>
              <w:spacing w:before="60"/>
              <w:rPr>
                <w:b/>
                <w:color w:val="000000"/>
                <w:sz w:val="2"/>
              </w:rPr>
            </w:pPr>
            <w:bookmarkStart w:id="1" w:name="bmkReturn"/>
            <w:bookmarkEnd w:id="1"/>
          </w:p>
        </w:tc>
      </w:tr>
    </w:tbl>
    <w:p w14:paraId="12223F0D" w14:textId="77777777" w:rsidR="0004625F" w:rsidRDefault="0004625F"/>
    <w:p w14:paraId="12223F0E" w14:textId="77777777" w:rsidR="004D6820" w:rsidRPr="005C7B36" w:rsidRDefault="004D6820" w:rsidP="004D6820">
      <w:pPr>
        <w:pStyle w:val="Heading6blackfont"/>
        <w:rPr>
          <w:rFonts w:ascii="Arial" w:hAnsi="Arial" w:cs="Arial"/>
          <w:sz w:val="24"/>
          <w:szCs w:val="24"/>
        </w:rPr>
      </w:pPr>
      <w:r w:rsidRPr="005C7B36">
        <w:rPr>
          <w:rFonts w:ascii="Arial" w:hAnsi="Arial" w:cs="Arial"/>
          <w:sz w:val="24"/>
          <w:szCs w:val="24"/>
        </w:rPr>
        <w:t>Procedural Matters</w:t>
      </w:r>
    </w:p>
    <w:p w14:paraId="12223F10" w14:textId="15185486" w:rsidR="007C3DD2" w:rsidRDefault="00A61F56" w:rsidP="005417A4">
      <w:pPr>
        <w:pStyle w:val="Style1"/>
        <w:rPr>
          <w:rFonts w:ascii="Arial" w:hAnsi="Arial" w:cs="Arial"/>
          <w:sz w:val="24"/>
          <w:szCs w:val="24"/>
        </w:rPr>
      </w:pPr>
      <w:r w:rsidRPr="005C7B36">
        <w:rPr>
          <w:rFonts w:ascii="Arial" w:hAnsi="Arial" w:cs="Arial"/>
          <w:sz w:val="24"/>
          <w:szCs w:val="24"/>
        </w:rPr>
        <w:t xml:space="preserve">I made an accompanied site inspection on </w:t>
      </w:r>
      <w:r w:rsidR="00987B28" w:rsidRPr="005C7B36">
        <w:rPr>
          <w:rFonts w:ascii="Arial" w:hAnsi="Arial" w:cs="Arial"/>
          <w:sz w:val="24"/>
          <w:szCs w:val="24"/>
        </w:rPr>
        <w:t>1</w:t>
      </w:r>
      <w:r w:rsidR="00587B6F" w:rsidRPr="005C7B36">
        <w:rPr>
          <w:rFonts w:ascii="Arial" w:hAnsi="Arial" w:cs="Arial"/>
          <w:sz w:val="24"/>
          <w:szCs w:val="24"/>
        </w:rPr>
        <w:t xml:space="preserve"> November 2022</w:t>
      </w:r>
      <w:r w:rsidRPr="005C7B36">
        <w:rPr>
          <w:rFonts w:ascii="Arial" w:hAnsi="Arial" w:cs="Arial"/>
          <w:sz w:val="24"/>
          <w:szCs w:val="24"/>
        </w:rPr>
        <w:t xml:space="preserve"> when I was able to </w:t>
      </w:r>
      <w:r w:rsidR="00664012">
        <w:rPr>
          <w:rFonts w:ascii="Arial" w:hAnsi="Arial" w:cs="Arial"/>
          <w:sz w:val="24"/>
          <w:szCs w:val="24"/>
        </w:rPr>
        <w:t>walk</w:t>
      </w:r>
      <w:r w:rsidRPr="005C7B36">
        <w:rPr>
          <w:rFonts w:ascii="Arial" w:hAnsi="Arial" w:cs="Arial"/>
          <w:sz w:val="24"/>
          <w:szCs w:val="24"/>
        </w:rPr>
        <w:t xml:space="preserve"> the whole of the Order</w:t>
      </w:r>
      <w:r w:rsidR="00EF792F">
        <w:rPr>
          <w:rFonts w:ascii="Arial" w:hAnsi="Arial" w:cs="Arial"/>
          <w:sz w:val="24"/>
          <w:szCs w:val="24"/>
        </w:rPr>
        <w:t xml:space="preserve"> route</w:t>
      </w:r>
      <w:r w:rsidR="00461446">
        <w:rPr>
          <w:rFonts w:ascii="Arial" w:hAnsi="Arial" w:cs="Arial"/>
          <w:sz w:val="24"/>
          <w:szCs w:val="24"/>
        </w:rPr>
        <w:t>.</w:t>
      </w:r>
    </w:p>
    <w:p w14:paraId="69AB52E3" w14:textId="1DD3B1E8" w:rsidR="00C41967" w:rsidRDefault="00C41967" w:rsidP="005417A4">
      <w:pPr>
        <w:pStyle w:val="Style1"/>
        <w:rPr>
          <w:rFonts w:ascii="Arial" w:hAnsi="Arial" w:cs="Arial"/>
          <w:sz w:val="24"/>
          <w:szCs w:val="24"/>
        </w:rPr>
      </w:pPr>
      <w:r>
        <w:rPr>
          <w:rFonts w:ascii="Arial" w:hAnsi="Arial" w:cs="Arial"/>
          <w:sz w:val="24"/>
          <w:szCs w:val="24"/>
        </w:rPr>
        <w:t xml:space="preserve">Norfolk County Council (NCC), having made the Order on the basis that the Order route is reasonably alleged to subsist, has taken </w:t>
      </w:r>
      <w:r w:rsidR="00B055D7">
        <w:rPr>
          <w:rFonts w:ascii="Arial" w:hAnsi="Arial" w:cs="Arial"/>
          <w:sz w:val="24"/>
          <w:szCs w:val="24"/>
        </w:rPr>
        <w:t>a</w:t>
      </w:r>
      <w:r>
        <w:rPr>
          <w:rFonts w:ascii="Arial" w:hAnsi="Arial" w:cs="Arial"/>
          <w:sz w:val="24"/>
          <w:szCs w:val="24"/>
        </w:rPr>
        <w:t xml:space="preserve"> neutral stance in this procedure.</w:t>
      </w:r>
    </w:p>
    <w:p w14:paraId="381066A6" w14:textId="6B22977A" w:rsidR="00E3730A" w:rsidRPr="00E3730A" w:rsidRDefault="00E3730A" w:rsidP="00E3730A">
      <w:pPr>
        <w:pStyle w:val="Style1"/>
        <w:rPr>
          <w:rFonts w:ascii="Arial" w:hAnsi="Arial" w:cs="Arial"/>
          <w:sz w:val="24"/>
          <w:szCs w:val="24"/>
        </w:rPr>
      </w:pPr>
      <w:r w:rsidRPr="00E3730A">
        <w:rPr>
          <w:rFonts w:ascii="Arial" w:hAnsi="Arial" w:cs="Arial"/>
          <w:sz w:val="24"/>
          <w:szCs w:val="24"/>
        </w:rPr>
        <w:t>In writing this decision I have found it convenient to refer to points marked on the Order Map. I therefore attach a copy of this map.</w:t>
      </w:r>
    </w:p>
    <w:p w14:paraId="12223F12" w14:textId="77777777" w:rsidR="004D6820" w:rsidRDefault="004D6820" w:rsidP="004D6820">
      <w:pPr>
        <w:pStyle w:val="Heading6blackfont"/>
        <w:rPr>
          <w:rFonts w:ascii="Arial" w:hAnsi="Arial" w:cs="Arial"/>
          <w:sz w:val="24"/>
          <w:szCs w:val="24"/>
        </w:rPr>
      </w:pPr>
      <w:r w:rsidRPr="005C7B36">
        <w:rPr>
          <w:rFonts w:ascii="Arial" w:hAnsi="Arial" w:cs="Arial"/>
          <w:sz w:val="24"/>
          <w:szCs w:val="24"/>
        </w:rPr>
        <w:t>The Main Issues</w:t>
      </w:r>
    </w:p>
    <w:p w14:paraId="69AAAAA8" w14:textId="4A7CECE5" w:rsidR="00EF792F" w:rsidRPr="00EF792F" w:rsidRDefault="00EF792F" w:rsidP="00EF792F">
      <w:pPr>
        <w:pStyle w:val="Style1"/>
        <w:rPr>
          <w:rFonts w:ascii="Arial" w:hAnsi="Arial" w:cs="Arial"/>
          <w:sz w:val="24"/>
          <w:szCs w:val="24"/>
        </w:rPr>
      </w:pPr>
      <w:r w:rsidRPr="00EF792F">
        <w:rPr>
          <w:rFonts w:ascii="Arial" w:hAnsi="Arial" w:cs="Arial"/>
          <w:sz w:val="24"/>
          <w:szCs w:val="24"/>
        </w:rPr>
        <w:t xml:space="preserve">The Order was made by NCC under the 1981 Act </w:t>
      </w:r>
      <w:proofErr w:type="gramStart"/>
      <w:r w:rsidRPr="00EF792F">
        <w:rPr>
          <w:rFonts w:ascii="Arial" w:hAnsi="Arial" w:cs="Arial"/>
          <w:sz w:val="24"/>
          <w:szCs w:val="24"/>
        </w:rPr>
        <w:t>on the basis of</w:t>
      </w:r>
      <w:proofErr w:type="gramEnd"/>
      <w:r w:rsidRPr="00EF792F">
        <w:rPr>
          <w:rFonts w:ascii="Arial" w:hAnsi="Arial" w:cs="Arial"/>
          <w:sz w:val="24"/>
          <w:szCs w:val="24"/>
        </w:rPr>
        <w:t xml:space="preserve"> an event specified in sub-section 53(3)(c)(i). It proposes to add to the definitive map and statement a restricted byway as shown A - B on the Order map. Point </w:t>
      </w:r>
      <w:r w:rsidR="00BB021B">
        <w:rPr>
          <w:rFonts w:ascii="Arial" w:hAnsi="Arial" w:cs="Arial"/>
          <w:sz w:val="24"/>
          <w:szCs w:val="24"/>
        </w:rPr>
        <w:t xml:space="preserve">A is on the public highway known as </w:t>
      </w:r>
      <w:proofErr w:type="spellStart"/>
      <w:r w:rsidR="00BB021B">
        <w:rPr>
          <w:rFonts w:ascii="Arial" w:hAnsi="Arial" w:cs="Arial"/>
          <w:sz w:val="24"/>
          <w:szCs w:val="24"/>
        </w:rPr>
        <w:t>Kitling’s</w:t>
      </w:r>
      <w:proofErr w:type="spellEnd"/>
      <w:r w:rsidR="00BB021B">
        <w:rPr>
          <w:rFonts w:ascii="Arial" w:hAnsi="Arial" w:cs="Arial"/>
          <w:sz w:val="24"/>
          <w:szCs w:val="24"/>
        </w:rPr>
        <w:t xml:space="preserve"> Beck Road</w:t>
      </w:r>
      <w:r w:rsidR="00B3384E">
        <w:rPr>
          <w:rFonts w:ascii="Arial" w:hAnsi="Arial" w:cs="Arial"/>
          <w:sz w:val="24"/>
          <w:szCs w:val="24"/>
        </w:rPr>
        <w:t>;</w:t>
      </w:r>
      <w:r w:rsidR="00BB021B">
        <w:rPr>
          <w:rFonts w:ascii="Arial" w:hAnsi="Arial" w:cs="Arial"/>
          <w:sz w:val="24"/>
          <w:szCs w:val="24"/>
        </w:rPr>
        <w:t xml:space="preserve"> point </w:t>
      </w:r>
      <w:r w:rsidRPr="00EF792F">
        <w:rPr>
          <w:rFonts w:ascii="Arial" w:hAnsi="Arial" w:cs="Arial"/>
          <w:sz w:val="24"/>
          <w:szCs w:val="24"/>
        </w:rPr>
        <w:t>B is on the boundary between the parishes of Whitton and Honing</w:t>
      </w:r>
      <w:r w:rsidR="00B055D7">
        <w:rPr>
          <w:rFonts w:ascii="Arial" w:hAnsi="Arial" w:cs="Arial"/>
          <w:sz w:val="24"/>
          <w:szCs w:val="24"/>
        </w:rPr>
        <w:t>. T</w:t>
      </w:r>
      <w:r w:rsidR="006E6B97">
        <w:rPr>
          <w:rFonts w:ascii="Arial" w:hAnsi="Arial" w:cs="Arial"/>
          <w:sz w:val="24"/>
          <w:szCs w:val="24"/>
        </w:rPr>
        <w:t xml:space="preserve">he </w:t>
      </w:r>
      <w:r w:rsidR="00B055D7">
        <w:rPr>
          <w:rFonts w:ascii="Arial" w:hAnsi="Arial" w:cs="Arial"/>
          <w:sz w:val="24"/>
          <w:szCs w:val="24"/>
        </w:rPr>
        <w:t xml:space="preserve">parish </w:t>
      </w:r>
      <w:r w:rsidR="006E6B97">
        <w:rPr>
          <w:rFonts w:ascii="Arial" w:hAnsi="Arial" w:cs="Arial"/>
          <w:sz w:val="24"/>
          <w:szCs w:val="24"/>
        </w:rPr>
        <w:t xml:space="preserve">boundary is the </w:t>
      </w:r>
      <w:r w:rsidR="00B055D7">
        <w:rPr>
          <w:rFonts w:ascii="Arial" w:hAnsi="Arial" w:cs="Arial"/>
          <w:sz w:val="24"/>
          <w:szCs w:val="24"/>
        </w:rPr>
        <w:t>centre</w:t>
      </w:r>
      <w:r w:rsidR="006E6B97">
        <w:rPr>
          <w:rFonts w:ascii="Arial" w:hAnsi="Arial" w:cs="Arial"/>
          <w:sz w:val="24"/>
          <w:szCs w:val="24"/>
        </w:rPr>
        <w:t xml:space="preserve"> of the Order route for a </w:t>
      </w:r>
      <w:r w:rsidR="00BB021B">
        <w:rPr>
          <w:rFonts w:ascii="Arial" w:hAnsi="Arial" w:cs="Arial"/>
          <w:sz w:val="24"/>
          <w:szCs w:val="24"/>
        </w:rPr>
        <w:t>length</w:t>
      </w:r>
      <w:r w:rsidR="006E6B97">
        <w:rPr>
          <w:rFonts w:ascii="Arial" w:hAnsi="Arial" w:cs="Arial"/>
          <w:sz w:val="24"/>
          <w:szCs w:val="24"/>
        </w:rPr>
        <w:t xml:space="preserve"> </w:t>
      </w:r>
      <w:r w:rsidR="00B055D7">
        <w:rPr>
          <w:rFonts w:ascii="Arial" w:hAnsi="Arial" w:cs="Arial"/>
          <w:sz w:val="24"/>
          <w:szCs w:val="24"/>
        </w:rPr>
        <w:t xml:space="preserve">of approximately 320 metres </w:t>
      </w:r>
      <w:r w:rsidR="006E6B97">
        <w:rPr>
          <w:rFonts w:ascii="Arial" w:hAnsi="Arial" w:cs="Arial"/>
          <w:sz w:val="24"/>
          <w:szCs w:val="24"/>
        </w:rPr>
        <w:t>north of point B, so that part of the route lies within the parish of Honing, but the majority is within Whitton</w:t>
      </w:r>
      <w:r w:rsidRPr="00EF792F">
        <w:rPr>
          <w:rFonts w:ascii="Arial" w:hAnsi="Arial" w:cs="Arial"/>
          <w:sz w:val="24"/>
          <w:szCs w:val="24"/>
        </w:rPr>
        <w:t>.</w:t>
      </w:r>
    </w:p>
    <w:p w14:paraId="12223F13" w14:textId="6817A7C9" w:rsidR="00A61F56" w:rsidRDefault="00A61F56" w:rsidP="00E10776">
      <w:pPr>
        <w:pStyle w:val="Style1"/>
        <w:jc w:val="both"/>
        <w:rPr>
          <w:rFonts w:ascii="Arial" w:hAnsi="Arial" w:cs="Arial"/>
          <w:sz w:val="24"/>
          <w:szCs w:val="24"/>
        </w:rPr>
      </w:pPr>
      <w:r w:rsidRPr="00310D14">
        <w:rPr>
          <w:rFonts w:ascii="Arial" w:hAnsi="Arial" w:cs="Arial"/>
          <w:sz w:val="24"/>
          <w:szCs w:val="24"/>
        </w:rPr>
        <w:t>The requirement of Section 53(3)(c)(i)</w:t>
      </w:r>
      <w:r w:rsidR="000E5A3E">
        <w:rPr>
          <w:rFonts w:ascii="Arial" w:hAnsi="Arial" w:cs="Arial"/>
          <w:sz w:val="24"/>
          <w:szCs w:val="24"/>
        </w:rPr>
        <w:t xml:space="preserve"> </w:t>
      </w:r>
      <w:r w:rsidRPr="00310D14">
        <w:rPr>
          <w:rFonts w:ascii="Arial" w:hAnsi="Arial" w:cs="Arial"/>
          <w:sz w:val="24"/>
          <w:szCs w:val="24"/>
        </w:rPr>
        <w:t>of</w:t>
      </w:r>
      <w:r w:rsidR="000E5A3E">
        <w:rPr>
          <w:rFonts w:ascii="Arial" w:hAnsi="Arial" w:cs="Arial"/>
          <w:sz w:val="24"/>
          <w:szCs w:val="24"/>
        </w:rPr>
        <w:t xml:space="preserve"> </w:t>
      </w:r>
      <w:r w:rsidRPr="00310D14">
        <w:rPr>
          <w:rFonts w:ascii="Arial" w:hAnsi="Arial" w:cs="Arial"/>
          <w:sz w:val="24"/>
          <w:szCs w:val="24"/>
        </w:rPr>
        <w:t xml:space="preserve">the 1981 Act </w:t>
      </w:r>
      <w:r w:rsidR="00B055D7">
        <w:rPr>
          <w:rFonts w:ascii="Arial" w:hAnsi="Arial" w:cs="Arial"/>
          <w:sz w:val="24"/>
          <w:szCs w:val="24"/>
        </w:rPr>
        <w:t xml:space="preserve">for an order to be made </w:t>
      </w:r>
      <w:r w:rsidRPr="00310D14">
        <w:rPr>
          <w:rFonts w:ascii="Arial" w:hAnsi="Arial" w:cs="Arial"/>
          <w:sz w:val="24"/>
          <w:szCs w:val="24"/>
        </w:rPr>
        <w:t xml:space="preserve">is that the evidence discovered by the surveying authority, when considered with all other relevant evidence available, should show that a right of way </w:t>
      </w:r>
      <w:r w:rsidR="00887BF3">
        <w:rPr>
          <w:rFonts w:ascii="Arial" w:hAnsi="Arial" w:cs="Arial"/>
          <w:sz w:val="24"/>
          <w:szCs w:val="24"/>
        </w:rPr>
        <w:t xml:space="preserve">which </w:t>
      </w:r>
      <w:r w:rsidRPr="00310D14">
        <w:rPr>
          <w:rFonts w:ascii="Arial" w:hAnsi="Arial" w:cs="Arial"/>
          <w:sz w:val="24"/>
          <w:szCs w:val="24"/>
        </w:rPr>
        <w:t xml:space="preserve">is </w:t>
      </w:r>
      <w:r w:rsidR="00BB1CBF">
        <w:rPr>
          <w:rFonts w:ascii="Arial" w:hAnsi="Arial" w:cs="Arial"/>
          <w:sz w:val="24"/>
          <w:szCs w:val="24"/>
        </w:rPr>
        <w:t xml:space="preserve">not </w:t>
      </w:r>
      <w:r w:rsidRPr="00310D14">
        <w:rPr>
          <w:rFonts w:ascii="Arial" w:hAnsi="Arial" w:cs="Arial"/>
          <w:sz w:val="24"/>
          <w:szCs w:val="24"/>
        </w:rPr>
        <w:t xml:space="preserve">shown </w:t>
      </w:r>
      <w:r w:rsidR="00887BF3">
        <w:rPr>
          <w:rFonts w:ascii="Arial" w:hAnsi="Arial" w:cs="Arial"/>
          <w:sz w:val="24"/>
          <w:szCs w:val="24"/>
        </w:rPr>
        <w:t>i</w:t>
      </w:r>
      <w:r w:rsidRPr="00310D14">
        <w:rPr>
          <w:rFonts w:ascii="Arial" w:hAnsi="Arial" w:cs="Arial"/>
          <w:sz w:val="24"/>
          <w:szCs w:val="24"/>
        </w:rPr>
        <w:t>n the definitive map and statement</w:t>
      </w:r>
      <w:r w:rsidR="009C5717" w:rsidRPr="00310D14">
        <w:rPr>
          <w:rFonts w:ascii="Arial" w:hAnsi="Arial" w:cs="Arial"/>
          <w:sz w:val="24"/>
          <w:szCs w:val="24"/>
        </w:rPr>
        <w:t xml:space="preserve"> </w:t>
      </w:r>
      <w:r w:rsidR="00887BF3">
        <w:rPr>
          <w:rFonts w:ascii="Arial" w:hAnsi="Arial" w:cs="Arial"/>
          <w:sz w:val="24"/>
          <w:szCs w:val="24"/>
        </w:rPr>
        <w:t>subsists or is reasonably alleged to subsist</w:t>
      </w:r>
      <w:r w:rsidRPr="00310D14">
        <w:rPr>
          <w:rFonts w:ascii="Arial" w:hAnsi="Arial" w:cs="Arial"/>
          <w:sz w:val="24"/>
          <w:szCs w:val="24"/>
        </w:rPr>
        <w:t>.</w:t>
      </w:r>
    </w:p>
    <w:p w14:paraId="5AA2AC5D" w14:textId="4770C89D" w:rsidR="000E5A3E" w:rsidRDefault="00EF792F" w:rsidP="00E10776">
      <w:pPr>
        <w:pStyle w:val="Style1"/>
        <w:jc w:val="both"/>
        <w:rPr>
          <w:rFonts w:ascii="Arial" w:hAnsi="Arial" w:cs="Arial"/>
          <w:sz w:val="24"/>
          <w:szCs w:val="24"/>
        </w:rPr>
      </w:pPr>
      <w:r>
        <w:rPr>
          <w:rFonts w:ascii="Arial" w:hAnsi="Arial" w:cs="Arial"/>
          <w:sz w:val="24"/>
          <w:szCs w:val="24"/>
        </w:rPr>
        <w:lastRenderedPageBreak/>
        <w:t>NCC concluded that the historical and documentary evidence</w:t>
      </w:r>
      <w:r w:rsidR="00091B23">
        <w:rPr>
          <w:rFonts w:ascii="Arial" w:hAnsi="Arial" w:cs="Arial"/>
          <w:sz w:val="24"/>
          <w:szCs w:val="24"/>
        </w:rPr>
        <w:t xml:space="preserve"> is sufficient </w:t>
      </w:r>
      <w:r w:rsidR="00AB2C0F">
        <w:rPr>
          <w:rFonts w:ascii="Arial" w:hAnsi="Arial" w:cs="Arial"/>
          <w:sz w:val="24"/>
          <w:szCs w:val="24"/>
        </w:rPr>
        <w:t>t</w:t>
      </w:r>
      <w:r>
        <w:rPr>
          <w:rFonts w:ascii="Arial" w:hAnsi="Arial" w:cs="Arial"/>
          <w:sz w:val="24"/>
          <w:szCs w:val="24"/>
        </w:rPr>
        <w:t>o</w:t>
      </w:r>
      <w:r w:rsidR="00AB2C0F">
        <w:rPr>
          <w:rFonts w:ascii="Arial" w:hAnsi="Arial" w:cs="Arial"/>
          <w:sz w:val="24"/>
          <w:szCs w:val="24"/>
        </w:rPr>
        <w:t xml:space="preserve"> raise a reasonable allegation that the </w:t>
      </w:r>
      <w:r>
        <w:rPr>
          <w:rFonts w:ascii="Arial" w:hAnsi="Arial" w:cs="Arial"/>
          <w:sz w:val="24"/>
          <w:szCs w:val="24"/>
        </w:rPr>
        <w:t xml:space="preserve">Order </w:t>
      </w:r>
      <w:r w:rsidR="00AB2C0F">
        <w:rPr>
          <w:rFonts w:ascii="Arial" w:hAnsi="Arial" w:cs="Arial"/>
          <w:sz w:val="24"/>
          <w:szCs w:val="24"/>
        </w:rPr>
        <w:t>route subsi</w:t>
      </w:r>
      <w:r w:rsidR="00952D15">
        <w:rPr>
          <w:rFonts w:ascii="Arial" w:hAnsi="Arial" w:cs="Arial"/>
          <w:sz w:val="24"/>
          <w:szCs w:val="24"/>
        </w:rPr>
        <w:t xml:space="preserve">sts </w:t>
      </w:r>
      <w:r>
        <w:rPr>
          <w:rFonts w:ascii="Arial" w:hAnsi="Arial" w:cs="Arial"/>
          <w:sz w:val="24"/>
          <w:szCs w:val="24"/>
        </w:rPr>
        <w:t>as a restricted byway</w:t>
      </w:r>
      <w:r w:rsidR="00B055D7">
        <w:rPr>
          <w:rFonts w:ascii="Arial" w:hAnsi="Arial" w:cs="Arial"/>
          <w:sz w:val="24"/>
          <w:szCs w:val="24"/>
        </w:rPr>
        <w:t xml:space="preserve">. For </w:t>
      </w:r>
      <w:r w:rsidR="00952D15">
        <w:rPr>
          <w:rFonts w:ascii="Arial" w:hAnsi="Arial" w:cs="Arial"/>
          <w:sz w:val="24"/>
          <w:szCs w:val="24"/>
        </w:rPr>
        <w:t>the Order</w:t>
      </w:r>
      <w:r w:rsidR="00B055D7">
        <w:rPr>
          <w:rFonts w:ascii="Arial" w:hAnsi="Arial" w:cs="Arial"/>
          <w:sz w:val="24"/>
          <w:szCs w:val="24"/>
        </w:rPr>
        <w:t xml:space="preserve"> to be confirmed</w:t>
      </w:r>
      <w:r w:rsidR="00516708">
        <w:rPr>
          <w:rFonts w:ascii="Arial" w:hAnsi="Arial" w:cs="Arial"/>
          <w:sz w:val="24"/>
          <w:szCs w:val="24"/>
        </w:rPr>
        <w:t xml:space="preserve">, I must be satisfied that the evidence shows </w:t>
      </w:r>
      <w:r w:rsidR="008968F6">
        <w:rPr>
          <w:rFonts w:ascii="Arial" w:hAnsi="Arial" w:cs="Arial"/>
          <w:sz w:val="24"/>
          <w:szCs w:val="24"/>
        </w:rPr>
        <w:t>that the public right of way described in the Order subsists on a balance of probability</w:t>
      </w:r>
      <w:r w:rsidR="00B055D7">
        <w:rPr>
          <w:rFonts w:ascii="Arial" w:hAnsi="Arial" w:cs="Arial"/>
          <w:sz w:val="24"/>
          <w:szCs w:val="24"/>
        </w:rPr>
        <w:t>. A reasonable allegation is not sufficient at the confirmation stage.</w:t>
      </w:r>
    </w:p>
    <w:p w14:paraId="5470A2DB" w14:textId="36EDAE8D" w:rsidR="003A6C78" w:rsidRPr="00310D14" w:rsidRDefault="00C44432" w:rsidP="00E10776">
      <w:pPr>
        <w:pStyle w:val="Style1"/>
        <w:jc w:val="both"/>
        <w:rPr>
          <w:rFonts w:ascii="Arial" w:hAnsi="Arial" w:cs="Arial"/>
          <w:sz w:val="24"/>
          <w:szCs w:val="24"/>
        </w:rPr>
      </w:pPr>
      <w:r>
        <w:rPr>
          <w:rFonts w:ascii="Arial" w:hAnsi="Arial" w:cs="Arial"/>
          <w:sz w:val="24"/>
          <w:szCs w:val="24"/>
        </w:rPr>
        <w:t xml:space="preserve">For the Order route to be confirmed as a restricted byway </w:t>
      </w:r>
      <w:r w:rsidR="00FD51EB">
        <w:rPr>
          <w:rFonts w:ascii="Arial" w:hAnsi="Arial" w:cs="Arial"/>
          <w:sz w:val="24"/>
          <w:szCs w:val="24"/>
        </w:rPr>
        <w:t>I will need to be satisfied on the evidence that the route had the status of a byway</w:t>
      </w:r>
      <w:r w:rsidR="00B055D7">
        <w:rPr>
          <w:rFonts w:ascii="Arial" w:hAnsi="Arial" w:cs="Arial"/>
          <w:sz w:val="24"/>
          <w:szCs w:val="24"/>
        </w:rPr>
        <w:t xml:space="preserve"> open to all traffic</w:t>
      </w:r>
      <w:r w:rsidR="00602694">
        <w:rPr>
          <w:rFonts w:ascii="Arial" w:hAnsi="Arial" w:cs="Arial"/>
          <w:sz w:val="24"/>
          <w:szCs w:val="24"/>
        </w:rPr>
        <w:t xml:space="preserve"> (BOAT)</w:t>
      </w:r>
      <w:r w:rsidR="00FD51EB">
        <w:rPr>
          <w:rFonts w:ascii="Arial" w:hAnsi="Arial" w:cs="Arial"/>
          <w:sz w:val="24"/>
          <w:szCs w:val="24"/>
        </w:rPr>
        <w:t xml:space="preserve"> but that the right to use it with mechanically propelled vehicles w</w:t>
      </w:r>
      <w:r w:rsidR="00EF792F">
        <w:rPr>
          <w:rFonts w:ascii="Arial" w:hAnsi="Arial" w:cs="Arial"/>
          <w:sz w:val="24"/>
          <w:szCs w:val="24"/>
        </w:rPr>
        <w:t>as</w:t>
      </w:r>
      <w:r w:rsidR="00FD51EB">
        <w:rPr>
          <w:rFonts w:ascii="Arial" w:hAnsi="Arial" w:cs="Arial"/>
          <w:sz w:val="24"/>
          <w:szCs w:val="24"/>
        </w:rPr>
        <w:t xml:space="preserve"> extinguished by operation of the Natural </w:t>
      </w:r>
      <w:r w:rsidR="004849BA">
        <w:rPr>
          <w:rFonts w:ascii="Arial" w:hAnsi="Arial" w:cs="Arial"/>
          <w:sz w:val="24"/>
          <w:szCs w:val="24"/>
        </w:rPr>
        <w:t>E</w:t>
      </w:r>
      <w:r w:rsidR="00FD51EB">
        <w:rPr>
          <w:rFonts w:ascii="Arial" w:hAnsi="Arial" w:cs="Arial"/>
          <w:sz w:val="24"/>
          <w:szCs w:val="24"/>
        </w:rPr>
        <w:t>nvironm</w:t>
      </w:r>
      <w:r w:rsidR="004849BA">
        <w:rPr>
          <w:rFonts w:ascii="Arial" w:hAnsi="Arial" w:cs="Arial"/>
          <w:sz w:val="24"/>
          <w:szCs w:val="24"/>
        </w:rPr>
        <w:t xml:space="preserve">ent and Rural Communities </w:t>
      </w:r>
      <w:r w:rsidR="00EF792F">
        <w:rPr>
          <w:rFonts w:ascii="Arial" w:hAnsi="Arial" w:cs="Arial"/>
          <w:sz w:val="24"/>
          <w:szCs w:val="24"/>
        </w:rPr>
        <w:t>A</w:t>
      </w:r>
      <w:r w:rsidR="004849BA">
        <w:rPr>
          <w:rFonts w:ascii="Arial" w:hAnsi="Arial" w:cs="Arial"/>
          <w:sz w:val="24"/>
          <w:szCs w:val="24"/>
        </w:rPr>
        <w:t>ct 200</w:t>
      </w:r>
      <w:r w:rsidR="00237A1F">
        <w:rPr>
          <w:rFonts w:ascii="Arial" w:hAnsi="Arial" w:cs="Arial"/>
          <w:sz w:val="24"/>
          <w:szCs w:val="24"/>
        </w:rPr>
        <w:t>6 (NERC)</w:t>
      </w:r>
      <w:r w:rsidR="00D76943">
        <w:rPr>
          <w:rFonts w:ascii="Arial" w:hAnsi="Arial" w:cs="Arial"/>
          <w:sz w:val="24"/>
          <w:szCs w:val="24"/>
        </w:rPr>
        <w:t xml:space="preserve"> s</w:t>
      </w:r>
      <w:r w:rsidR="00602694">
        <w:rPr>
          <w:rFonts w:ascii="Arial" w:hAnsi="Arial" w:cs="Arial"/>
          <w:sz w:val="24"/>
          <w:szCs w:val="24"/>
        </w:rPr>
        <w:t xml:space="preserve">ection </w:t>
      </w:r>
      <w:r w:rsidR="00D76943">
        <w:rPr>
          <w:rFonts w:ascii="Arial" w:hAnsi="Arial" w:cs="Arial"/>
          <w:sz w:val="24"/>
          <w:szCs w:val="24"/>
        </w:rPr>
        <w:t>67.</w:t>
      </w:r>
    </w:p>
    <w:p w14:paraId="12223F14" w14:textId="0624C9E9" w:rsidR="004D6820" w:rsidRPr="008C47AB" w:rsidRDefault="004D6820" w:rsidP="004D6820">
      <w:pPr>
        <w:pStyle w:val="Heading6blackfont"/>
        <w:rPr>
          <w:rFonts w:ascii="Arial" w:hAnsi="Arial" w:cs="Arial"/>
          <w:sz w:val="24"/>
          <w:szCs w:val="24"/>
        </w:rPr>
      </w:pPr>
      <w:r w:rsidRPr="008C47AB">
        <w:rPr>
          <w:rFonts w:ascii="Arial" w:hAnsi="Arial" w:cs="Arial"/>
          <w:sz w:val="24"/>
          <w:szCs w:val="24"/>
        </w:rPr>
        <w:t>Reasons</w:t>
      </w:r>
    </w:p>
    <w:p w14:paraId="6FB705AC" w14:textId="4014DE90" w:rsidR="008C47AB" w:rsidRPr="008C47AB" w:rsidRDefault="008C47AB" w:rsidP="008C47AB">
      <w:pPr>
        <w:pStyle w:val="Style1"/>
        <w:numPr>
          <w:ilvl w:val="0"/>
          <w:numId w:val="0"/>
        </w:numPr>
        <w:ind w:left="432" w:hanging="432"/>
        <w:rPr>
          <w:rFonts w:ascii="Arial" w:hAnsi="Arial" w:cs="Arial"/>
          <w:i/>
          <w:iCs/>
          <w:sz w:val="24"/>
          <w:szCs w:val="24"/>
        </w:rPr>
      </w:pPr>
      <w:r w:rsidRPr="008C47AB">
        <w:rPr>
          <w:rFonts w:ascii="Arial" w:hAnsi="Arial" w:cs="Arial"/>
          <w:i/>
          <w:iCs/>
          <w:sz w:val="24"/>
          <w:szCs w:val="24"/>
        </w:rPr>
        <w:t>County Maps</w:t>
      </w:r>
    </w:p>
    <w:p w14:paraId="404D9ECA" w14:textId="5C9C68B6" w:rsidR="008C47AB" w:rsidRDefault="00392ED4" w:rsidP="008C47AB">
      <w:pPr>
        <w:pStyle w:val="Style1"/>
        <w:rPr>
          <w:rFonts w:ascii="Arial" w:hAnsi="Arial" w:cs="Arial"/>
          <w:sz w:val="24"/>
          <w:szCs w:val="24"/>
        </w:rPr>
      </w:pPr>
      <w:proofErr w:type="spellStart"/>
      <w:r>
        <w:rPr>
          <w:rFonts w:ascii="Arial" w:hAnsi="Arial" w:cs="Arial"/>
          <w:sz w:val="24"/>
          <w:szCs w:val="24"/>
        </w:rPr>
        <w:t>Faden’s</w:t>
      </w:r>
      <w:proofErr w:type="spellEnd"/>
      <w:r>
        <w:rPr>
          <w:rFonts w:ascii="Arial" w:hAnsi="Arial" w:cs="Arial"/>
          <w:sz w:val="24"/>
          <w:szCs w:val="24"/>
        </w:rPr>
        <w:t xml:space="preserve"> </w:t>
      </w:r>
      <w:r w:rsidR="00C11660">
        <w:rPr>
          <w:rFonts w:ascii="Arial" w:hAnsi="Arial" w:cs="Arial"/>
          <w:sz w:val="24"/>
          <w:szCs w:val="24"/>
        </w:rPr>
        <w:t>M</w:t>
      </w:r>
      <w:r w:rsidR="00747E85">
        <w:rPr>
          <w:rFonts w:ascii="Arial" w:hAnsi="Arial" w:cs="Arial"/>
          <w:sz w:val="24"/>
          <w:szCs w:val="24"/>
        </w:rPr>
        <w:t>ap of Norfolk (1797)</w:t>
      </w:r>
      <w:r w:rsidR="000A1D79">
        <w:rPr>
          <w:rFonts w:ascii="Arial" w:hAnsi="Arial" w:cs="Arial"/>
          <w:sz w:val="24"/>
          <w:szCs w:val="24"/>
        </w:rPr>
        <w:t xml:space="preserve"> depicts a route consistent with the Order route</w:t>
      </w:r>
      <w:r w:rsidR="00964631">
        <w:rPr>
          <w:rFonts w:ascii="Arial" w:hAnsi="Arial" w:cs="Arial"/>
          <w:sz w:val="24"/>
          <w:szCs w:val="24"/>
        </w:rPr>
        <w:t xml:space="preserve">. The key indicates that the route is shown as </w:t>
      </w:r>
      <w:r w:rsidR="007B2C55">
        <w:rPr>
          <w:rFonts w:ascii="Arial" w:hAnsi="Arial" w:cs="Arial"/>
          <w:sz w:val="24"/>
          <w:szCs w:val="24"/>
        </w:rPr>
        <w:t xml:space="preserve">a ‘Cross Road’. </w:t>
      </w:r>
      <w:r w:rsidR="00966225">
        <w:rPr>
          <w:rFonts w:ascii="Arial" w:hAnsi="Arial" w:cs="Arial"/>
          <w:sz w:val="24"/>
          <w:szCs w:val="24"/>
        </w:rPr>
        <w:t>The route</w:t>
      </w:r>
      <w:r w:rsidR="00C83F5D">
        <w:rPr>
          <w:rFonts w:ascii="Arial" w:hAnsi="Arial" w:cs="Arial"/>
          <w:sz w:val="24"/>
          <w:szCs w:val="24"/>
        </w:rPr>
        <w:t xml:space="preserve"> </w:t>
      </w:r>
      <w:r w:rsidR="00966225">
        <w:rPr>
          <w:rFonts w:ascii="Arial" w:hAnsi="Arial" w:cs="Arial"/>
          <w:sz w:val="24"/>
          <w:szCs w:val="24"/>
        </w:rPr>
        <w:t>is shown to continue south</w:t>
      </w:r>
      <w:r w:rsidR="009971E4">
        <w:rPr>
          <w:rFonts w:ascii="Arial" w:hAnsi="Arial" w:cs="Arial"/>
          <w:sz w:val="24"/>
          <w:szCs w:val="24"/>
        </w:rPr>
        <w:t xml:space="preserve"> </w:t>
      </w:r>
      <w:r w:rsidR="00EB77DD">
        <w:rPr>
          <w:rFonts w:ascii="Arial" w:hAnsi="Arial" w:cs="Arial"/>
          <w:sz w:val="24"/>
          <w:szCs w:val="24"/>
        </w:rPr>
        <w:t xml:space="preserve">beyond point B, </w:t>
      </w:r>
      <w:r w:rsidR="009971E4">
        <w:rPr>
          <w:rFonts w:ascii="Arial" w:hAnsi="Arial" w:cs="Arial"/>
          <w:sz w:val="24"/>
          <w:szCs w:val="24"/>
        </w:rPr>
        <w:t xml:space="preserve">past </w:t>
      </w:r>
      <w:r w:rsidR="00521359">
        <w:rPr>
          <w:rFonts w:ascii="Arial" w:hAnsi="Arial" w:cs="Arial"/>
          <w:sz w:val="24"/>
          <w:szCs w:val="24"/>
        </w:rPr>
        <w:t>the site of a</w:t>
      </w:r>
      <w:r w:rsidR="00205F6D">
        <w:rPr>
          <w:rFonts w:ascii="Arial" w:hAnsi="Arial" w:cs="Arial"/>
          <w:sz w:val="24"/>
          <w:szCs w:val="24"/>
        </w:rPr>
        <w:t>n ancient</w:t>
      </w:r>
      <w:r w:rsidR="00521359">
        <w:rPr>
          <w:rFonts w:ascii="Arial" w:hAnsi="Arial" w:cs="Arial"/>
          <w:sz w:val="24"/>
          <w:szCs w:val="24"/>
        </w:rPr>
        <w:t xml:space="preserve"> </w:t>
      </w:r>
      <w:r w:rsidR="00602694">
        <w:rPr>
          <w:rFonts w:ascii="Arial" w:hAnsi="Arial" w:cs="Arial"/>
          <w:sz w:val="24"/>
          <w:szCs w:val="24"/>
        </w:rPr>
        <w:t xml:space="preserve">stone </w:t>
      </w:r>
      <w:r w:rsidR="00521359">
        <w:rPr>
          <w:rFonts w:ascii="Arial" w:hAnsi="Arial" w:cs="Arial"/>
          <w:sz w:val="24"/>
          <w:szCs w:val="24"/>
        </w:rPr>
        <w:t>cross and on to connect with another route</w:t>
      </w:r>
      <w:r w:rsidR="00434BEC">
        <w:rPr>
          <w:rFonts w:ascii="Arial" w:hAnsi="Arial" w:cs="Arial"/>
          <w:sz w:val="24"/>
          <w:szCs w:val="24"/>
        </w:rPr>
        <w:t xml:space="preserve">, thus broadly following the course of Footpath </w:t>
      </w:r>
      <w:r w:rsidR="000A0ACF">
        <w:rPr>
          <w:rFonts w:ascii="Arial" w:hAnsi="Arial" w:cs="Arial"/>
          <w:sz w:val="24"/>
          <w:szCs w:val="24"/>
        </w:rPr>
        <w:t>7 Honing</w:t>
      </w:r>
      <w:r w:rsidR="00B3384E">
        <w:rPr>
          <w:rFonts w:ascii="Arial" w:hAnsi="Arial" w:cs="Arial"/>
          <w:sz w:val="24"/>
          <w:szCs w:val="24"/>
        </w:rPr>
        <w:t xml:space="preserve"> (FP7)</w:t>
      </w:r>
      <w:r w:rsidR="009B1CD7">
        <w:rPr>
          <w:rFonts w:ascii="Arial" w:hAnsi="Arial" w:cs="Arial"/>
          <w:sz w:val="24"/>
          <w:szCs w:val="24"/>
        </w:rPr>
        <w:t xml:space="preserve">. </w:t>
      </w:r>
      <w:r w:rsidR="00750DBB">
        <w:rPr>
          <w:rFonts w:ascii="Arial" w:hAnsi="Arial" w:cs="Arial"/>
          <w:sz w:val="24"/>
          <w:szCs w:val="24"/>
        </w:rPr>
        <w:t xml:space="preserve">My attention is drawn to the fact that this map was produced for sale to the public and it is suggested </w:t>
      </w:r>
      <w:r w:rsidR="00EF6612">
        <w:rPr>
          <w:rFonts w:ascii="Arial" w:hAnsi="Arial" w:cs="Arial"/>
          <w:sz w:val="24"/>
          <w:szCs w:val="24"/>
        </w:rPr>
        <w:t>that it would be unlikely to show rout</w:t>
      </w:r>
      <w:r w:rsidR="00111133">
        <w:rPr>
          <w:rFonts w:ascii="Arial" w:hAnsi="Arial" w:cs="Arial"/>
          <w:sz w:val="24"/>
          <w:szCs w:val="24"/>
        </w:rPr>
        <w:t>e</w:t>
      </w:r>
      <w:r w:rsidR="00EF6612">
        <w:rPr>
          <w:rFonts w:ascii="Arial" w:hAnsi="Arial" w:cs="Arial"/>
          <w:sz w:val="24"/>
          <w:szCs w:val="24"/>
        </w:rPr>
        <w:t xml:space="preserve">s not available for public use. I note however that the map shows </w:t>
      </w:r>
      <w:r w:rsidR="00513A34">
        <w:rPr>
          <w:rFonts w:ascii="Arial" w:hAnsi="Arial" w:cs="Arial"/>
          <w:sz w:val="24"/>
          <w:szCs w:val="24"/>
        </w:rPr>
        <w:t>as ‘</w:t>
      </w:r>
      <w:proofErr w:type="gramStart"/>
      <w:r w:rsidR="00513A34">
        <w:rPr>
          <w:rFonts w:ascii="Arial" w:hAnsi="Arial" w:cs="Arial"/>
          <w:sz w:val="24"/>
          <w:szCs w:val="24"/>
        </w:rPr>
        <w:t>Cross Roads</w:t>
      </w:r>
      <w:proofErr w:type="gramEnd"/>
      <w:r w:rsidR="00513A34">
        <w:rPr>
          <w:rFonts w:ascii="Arial" w:hAnsi="Arial" w:cs="Arial"/>
          <w:sz w:val="24"/>
          <w:szCs w:val="24"/>
        </w:rPr>
        <w:t xml:space="preserve">’ </w:t>
      </w:r>
      <w:r w:rsidR="00B055D7">
        <w:rPr>
          <w:rFonts w:ascii="Arial" w:hAnsi="Arial" w:cs="Arial"/>
          <w:sz w:val="24"/>
          <w:szCs w:val="24"/>
        </w:rPr>
        <w:t xml:space="preserve">other routes </w:t>
      </w:r>
      <w:r w:rsidR="00513A34">
        <w:rPr>
          <w:rFonts w:ascii="Arial" w:hAnsi="Arial" w:cs="Arial"/>
          <w:sz w:val="24"/>
          <w:szCs w:val="24"/>
        </w:rPr>
        <w:t>which do not current</w:t>
      </w:r>
      <w:r w:rsidR="00705D32">
        <w:rPr>
          <w:rFonts w:ascii="Arial" w:hAnsi="Arial" w:cs="Arial"/>
          <w:sz w:val="24"/>
          <w:szCs w:val="24"/>
        </w:rPr>
        <w:t>l</w:t>
      </w:r>
      <w:r w:rsidR="00513A34">
        <w:rPr>
          <w:rFonts w:ascii="Arial" w:hAnsi="Arial" w:cs="Arial"/>
          <w:sz w:val="24"/>
          <w:szCs w:val="24"/>
        </w:rPr>
        <w:t>y have any public status</w:t>
      </w:r>
      <w:r w:rsidR="00705D32">
        <w:rPr>
          <w:rFonts w:ascii="Arial" w:hAnsi="Arial" w:cs="Arial"/>
          <w:sz w:val="24"/>
          <w:szCs w:val="24"/>
        </w:rPr>
        <w:t>. Examples</w:t>
      </w:r>
      <w:r w:rsidR="00513A34">
        <w:rPr>
          <w:rFonts w:ascii="Arial" w:hAnsi="Arial" w:cs="Arial"/>
          <w:sz w:val="24"/>
          <w:szCs w:val="24"/>
        </w:rPr>
        <w:t xml:space="preserve"> </w:t>
      </w:r>
      <w:r w:rsidR="00705D32">
        <w:rPr>
          <w:rFonts w:ascii="Arial" w:hAnsi="Arial" w:cs="Arial"/>
          <w:sz w:val="24"/>
          <w:szCs w:val="24"/>
        </w:rPr>
        <w:t xml:space="preserve">include the </w:t>
      </w:r>
      <w:r w:rsidR="00880579">
        <w:rPr>
          <w:rFonts w:ascii="Arial" w:hAnsi="Arial" w:cs="Arial"/>
          <w:sz w:val="24"/>
          <w:szCs w:val="24"/>
        </w:rPr>
        <w:t>track serving</w:t>
      </w:r>
      <w:r w:rsidR="006837D2">
        <w:rPr>
          <w:rFonts w:ascii="Arial" w:hAnsi="Arial" w:cs="Arial"/>
          <w:sz w:val="24"/>
          <w:szCs w:val="24"/>
        </w:rPr>
        <w:t xml:space="preserve"> </w:t>
      </w:r>
      <w:r w:rsidR="00111133">
        <w:rPr>
          <w:rFonts w:ascii="Arial" w:hAnsi="Arial" w:cs="Arial"/>
          <w:sz w:val="24"/>
          <w:szCs w:val="24"/>
        </w:rPr>
        <w:t xml:space="preserve">the property </w:t>
      </w:r>
      <w:r w:rsidR="00880579">
        <w:rPr>
          <w:rFonts w:ascii="Arial" w:hAnsi="Arial" w:cs="Arial"/>
          <w:sz w:val="24"/>
          <w:szCs w:val="24"/>
        </w:rPr>
        <w:t xml:space="preserve">now known as River Farm </w:t>
      </w:r>
      <w:r w:rsidR="00602694">
        <w:rPr>
          <w:rFonts w:ascii="Arial" w:hAnsi="Arial" w:cs="Arial"/>
          <w:sz w:val="24"/>
          <w:szCs w:val="24"/>
        </w:rPr>
        <w:t xml:space="preserve">and properties beyond </w:t>
      </w:r>
      <w:r w:rsidR="00880579">
        <w:rPr>
          <w:rFonts w:ascii="Arial" w:hAnsi="Arial" w:cs="Arial"/>
          <w:sz w:val="24"/>
          <w:szCs w:val="24"/>
        </w:rPr>
        <w:t xml:space="preserve">and </w:t>
      </w:r>
      <w:r w:rsidR="00BA1344">
        <w:rPr>
          <w:rFonts w:ascii="Arial" w:hAnsi="Arial" w:cs="Arial"/>
          <w:sz w:val="24"/>
          <w:szCs w:val="24"/>
        </w:rPr>
        <w:t xml:space="preserve">the route shown to </w:t>
      </w:r>
      <w:r w:rsidR="00B3384E">
        <w:rPr>
          <w:rFonts w:ascii="Arial" w:hAnsi="Arial" w:cs="Arial"/>
          <w:sz w:val="24"/>
          <w:szCs w:val="24"/>
        </w:rPr>
        <w:t>bisect</w:t>
      </w:r>
      <w:r w:rsidR="00513A34">
        <w:rPr>
          <w:rFonts w:ascii="Arial" w:hAnsi="Arial" w:cs="Arial"/>
          <w:sz w:val="24"/>
          <w:szCs w:val="24"/>
        </w:rPr>
        <w:t xml:space="preserve"> </w:t>
      </w:r>
      <w:r w:rsidR="006837D2">
        <w:rPr>
          <w:rFonts w:ascii="Arial" w:hAnsi="Arial" w:cs="Arial"/>
          <w:sz w:val="24"/>
          <w:szCs w:val="24"/>
        </w:rPr>
        <w:t xml:space="preserve">the </w:t>
      </w:r>
      <w:r w:rsidR="00274CE2">
        <w:rPr>
          <w:rFonts w:ascii="Arial" w:hAnsi="Arial" w:cs="Arial"/>
          <w:sz w:val="24"/>
          <w:szCs w:val="24"/>
        </w:rPr>
        <w:t xml:space="preserve">Order route in the vicinity of the </w:t>
      </w:r>
      <w:r w:rsidR="00D832F1">
        <w:rPr>
          <w:rFonts w:ascii="Arial" w:hAnsi="Arial" w:cs="Arial"/>
          <w:sz w:val="24"/>
          <w:szCs w:val="24"/>
        </w:rPr>
        <w:t xml:space="preserve">old </w:t>
      </w:r>
      <w:r w:rsidR="00602694">
        <w:rPr>
          <w:rFonts w:ascii="Arial" w:hAnsi="Arial" w:cs="Arial"/>
          <w:sz w:val="24"/>
          <w:szCs w:val="24"/>
        </w:rPr>
        <w:t xml:space="preserve">stone </w:t>
      </w:r>
      <w:r w:rsidR="00D832F1">
        <w:rPr>
          <w:rFonts w:ascii="Arial" w:hAnsi="Arial" w:cs="Arial"/>
          <w:sz w:val="24"/>
          <w:szCs w:val="24"/>
        </w:rPr>
        <w:t xml:space="preserve">cross. </w:t>
      </w:r>
      <w:r w:rsidR="00EF6612">
        <w:rPr>
          <w:rFonts w:ascii="Arial" w:hAnsi="Arial" w:cs="Arial"/>
          <w:sz w:val="24"/>
          <w:szCs w:val="24"/>
        </w:rPr>
        <w:t xml:space="preserve"> </w:t>
      </w:r>
    </w:p>
    <w:p w14:paraId="15129CB4" w14:textId="6B0ADB93" w:rsidR="006837D2" w:rsidRPr="00345CC2" w:rsidRDefault="00EE3454" w:rsidP="00345CC2">
      <w:pPr>
        <w:pStyle w:val="Style1"/>
        <w:rPr>
          <w:rFonts w:ascii="Arial" w:hAnsi="Arial" w:cs="Arial"/>
          <w:sz w:val="24"/>
          <w:szCs w:val="24"/>
        </w:rPr>
      </w:pPr>
      <w:r>
        <w:rPr>
          <w:rFonts w:ascii="Arial" w:hAnsi="Arial" w:cs="Arial"/>
          <w:sz w:val="24"/>
          <w:szCs w:val="24"/>
        </w:rPr>
        <w:t>Bryant’s Map of</w:t>
      </w:r>
      <w:r w:rsidR="00674DFE">
        <w:rPr>
          <w:rFonts w:ascii="Arial" w:hAnsi="Arial" w:cs="Arial"/>
          <w:sz w:val="24"/>
          <w:szCs w:val="24"/>
        </w:rPr>
        <w:t xml:space="preserve"> </w:t>
      </w:r>
      <w:r>
        <w:rPr>
          <w:rFonts w:ascii="Arial" w:hAnsi="Arial" w:cs="Arial"/>
          <w:sz w:val="24"/>
          <w:szCs w:val="24"/>
        </w:rPr>
        <w:t xml:space="preserve">Norfolk </w:t>
      </w:r>
      <w:r w:rsidR="00674DFE">
        <w:rPr>
          <w:rFonts w:ascii="Arial" w:hAnsi="Arial" w:cs="Arial"/>
          <w:sz w:val="24"/>
          <w:szCs w:val="24"/>
        </w:rPr>
        <w:t>(1826)</w:t>
      </w:r>
      <w:r w:rsidR="005D76D9">
        <w:rPr>
          <w:rFonts w:ascii="Arial" w:hAnsi="Arial" w:cs="Arial"/>
          <w:sz w:val="24"/>
          <w:szCs w:val="24"/>
        </w:rPr>
        <w:t xml:space="preserve"> </w:t>
      </w:r>
      <w:r w:rsidR="002C7276">
        <w:rPr>
          <w:rFonts w:ascii="Arial" w:hAnsi="Arial" w:cs="Arial"/>
          <w:sz w:val="24"/>
          <w:szCs w:val="24"/>
        </w:rPr>
        <w:t xml:space="preserve">depicts the route </w:t>
      </w:r>
      <w:r w:rsidR="001F1479">
        <w:rPr>
          <w:rFonts w:ascii="Arial" w:hAnsi="Arial" w:cs="Arial"/>
          <w:sz w:val="24"/>
          <w:szCs w:val="24"/>
        </w:rPr>
        <w:t>as a lane or bridleway.</w:t>
      </w:r>
      <w:r w:rsidR="004312C5">
        <w:rPr>
          <w:rFonts w:ascii="Arial" w:hAnsi="Arial" w:cs="Arial"/>
          <w:sz w:val="24"/>
          <w:szCs w:val="24"/>
        </w:rPr>
        <w:t xml:space="preserve"> L</w:t>
      </w:r>
      <w:r w:rsidR="001F1479">
        <w:rPr>
          <w:rFonts w:ascii="Arial" w:hAnsi="Arial" w:cs="Arial"/>
          <w:sz w:val="24"/>
          <w:szCs w:val="24"/>
        </w:rPr>
        <w:t xml:space="preserve">ike </w:t>
      </w:r>
      <w:proofErr w:type="spellStart"/>
      <w:r w:rsidR="001F1479">
        <w:rPr>
          <w:rFonts w:ascii="Arial" w:hAnsi="Arial" w:cs="Arial"/>
          <w:sz w:val="24"/>
          <w:szCs w:val="24"/>
        </w:rPr>
        <w:t>Fad</w:t>
      </w:r>
      <w:r w:rsidR="004312C5">
        <w:rPr>
          <w:rFonts w:ascii="Arial" w:hAnsi="Arial" w:cs="Arial"/>
          <w:sz w:val="24"/>
          <w:szCs w:val="24"/>
        </w:rPr>
        <w:t>en</w:t>
      </w:r>
      <w:proofErr w:type="spellEnd"/>
      <w:r w:rsidR="004312C5">
        <w:rPr>
          <w:rFonts w:ascii="Arial" w:hAnsi="Arial" w:cs="Arial"/>
          <w:sz w:val="24"/>
          <w:szCs w:val="24"/>
        </w:rPr>
        <w:t xml:space="preserve">, Bryant shows a route continuing south past B, but unlike </w:t>
      </w:r>
      <w:proofErr w:type="spellStart"/>
      <w:r w:rsidR="004312C5">
        <w:rPr>
          <w:rFonts w:ascii="Arial" w:hAnsi="Arial" w:cs="Arial"/>
          <w:sz w:val="24"/>
          <w:szCs w:val="24"/>
        </w:rPr>
        <w:t>Faden</w:t>
      </w:r>
      <w:proofErr w:type="spellEnd"/>
      <w:r w:rsidR="00345CC2">
        <w:rPr>
          <w:rFonts w:ascii="Arial" w:hAnsi="Arial" w:cs="Arial"/>
          <w:sz w:val="24"/>
          <w:szCs w:val="24"/>
        </w:rPr>
        <w:t>,</w:t>
      </w:r>
      <w:r w:rsidR="004312C5">
        <w:rPr>
          <w:rFonts w:ascii="Arial" w:hAnsi="Arial" w:cs="Arial"/>
          <w:sz w:val="24"/>
          <w:szCs w:val="24"/>
        </w:rPr>
        <w:t xml:space="preserve"> Bryant’s </w:t>
      </w:r>
      <w:r w:rsidR="00A619B7">
        <w:rPr>
          <w:rFonts w:ascii="Arial" w:hAnsi="Arial" w:cs="Arial"/>
          <w:sz w:val="24"/>
          <w:szCs w:val="24"/>
        </w:rPr>
        <w:t>route is shown as a cul-de-sac</w:t>
      </w:r>
      <w:r w:rsidR="004A0EDB">
        <w:rPr>
          <w:rFonts w:ascii="Arial" w:hAnsi="Arial" w:cs="Arial"/>
          <w:sz w:val="24"/>
          <w:szCs w:val="24"/>
        </w:rPr>
        <w:t xml:space="preserve">. </w:t>
      </w:r>
      <w:r w:rsidR="00921216">
        <w:rPr>
          <w:rFonts w:ascii="Arial" w:hAnsi="Arial" w:cs="Arial"/>
          <w:sz w:val="24"/>
          <w:szCs w:val="24"/>
        </w:rPr>
        <w:t>The access to River Farm is depicted</w:t>
      </w:r>
      <w:r w:rsidR="000B1A32">
        <w:rPr>
          <w:rFonts w:ascii="Arial" w:hAnsi="Arial" w:cs="Arial"/>
          <w:sz w:val="24"/>
          <w:szCs w:val="24"/>
        </w:rPr>
        <w:t>,</w:t>
      </w:r>
      <w:r w:rsidR="00921216">
        <w:rPr>
          <w:rFonts w:ascii="Arial" w:hAnsi="Arial" w:cs="Arial"/>
          <w:sz w:val="24"/>
          <w:szCs w:val="24"/>
        </w:rPr>
        <w:t xml:space="preserve"> in the same manner as </w:t>
      </w:r>
      <w:r w:rsidR="00345CC2">
        <w:rPr>
          <w:rFonts w:ascii="Arial" w:hAnsi="Arial" w:cs="Arial"/>
          <w:sz w:val="24"/>
          <w:szCs w:val="24"/>
        </w:rPr>
        <w:t>the Order route</w:t>
      </w:r>
      <w:r w:rsidR="000B1A32" w:rsidRPr="00345CC2">
        <w:rPr>
          <w:rFonts w:ascii="Arial" w:hAnsi="Arial" w:cs="Arial"/>
          <w:sz w:val="24"/>
          <w:szCs w:val="24"/>
        </w:rPr>
        <w:t>, but as a cul-de-sac terminating at the farm buildings</w:t>
      </w:r>
      <w:r w:rsidR="008C4B34" w:rsidRPr="00345CC2">
        <w:rPr>
          <w:rFonts w:ascii="Arial" w:hAnsi="Arial" w:cs="Arial"/>
          <w:sz w:val="24"/>
          <w:szCs w:val="24"/>
        </w:rPr>
        <w:t>. Numerous o</w:t>
      </w:r>
      <w:r w:rsidR="00C426FC" w:rsidRPr="00345CC2">
        <w:rPr>
          <w:rFonts w:ascii="Arial" w:hAnsi="Arial" w:cs="Arial"/>
          <w:sz w:val="24"/>
          <w:szCs w:val="24"/>
        </w:rPr>
        <w:t>ther cul-de-sacs</w:t>
      </w:r>
      <w:r w:rsidR="008C4B34" w:rsidRPr="00345CC2">
        <w:rPr>
          <w:rFonts w:ascii="Arial" w:hAnsi="Arial" w:cs="Arial"/>
          <w:sz w:val="24"/>
          <w:szCs w:val="24"/>
        </w:rPr>
        <w:t xml:space="preserve"> routes</w:t>
      </w:r>
      <w:r w:rsidR="00C426FC" w:rsidRPr="00345CC2">
        <w:rPr>
          <w:rFonts w:ascii="Arial" w:hAnsi="Arial" w:cs="Arial"/>
          <w:sz w:val="24"/>
          <w:szCs w:val="24"/>
        </w:rPr>
        <w:t xml:space="preserve"> are </w:t>
      </w:r>
      <w:r w:rsidR="008C4B34" w:rsidRPr="00345CC2">
        <w:rPr>
          <w:rFonts w:ascii="Arial" w:hAnsi="Arial" w:cs="Arial"/>
          <w:sz w:val="24"/>
          <w:szCs w:val="24"/>
        </w:rPr>
        <w:t>shown.</w:t>
      </w:r>
      <w:r w:rsidR="000B1A32" w:rsidRPr="00345CC2">
        <w:rPr>
          <w:rFonts w:ascii="Arial" w:hAnsi="Arial" w:cs="Arial"/>
          <w:sz w:val="24"/>
          <w:szCs w:val="24"/>
        </w:rPr>
        <w:t xml:space="preserve"> </w:t>
      </w:r>
    </w:p>
    <w:p w14:paraId="12223F15" w14:textId="364A98C1" w:rsidR="006C7E36" w:rsidRPr="008C47AB" w:rsidRDefault="0063060D" w:rsidP="006C7E36">
      <w:pPr>
        <w:pStyle w:val="Style1"/>
        <w:numPr>
          <w:ilvl w:val="0"/>
          <w:numId w:val="0"/>
        </w:numPr>
        <w:ind w:left="432" w:hanging="432"/>
        <w:rPr>
          <w:rFonts w:ascii="Arial" w:hAnsi="Arial" w:cs="Arial"/>
          <w:i/>
          <w:iCs/>
          <w:sz w:val="24"/>
          <w:szCs w:val="24"/>
        </w:rPr>
      </w:pPr>
      <w:proofErr w:type="spellStart"/>
      <w:r>
        <w:rPr>
          <w:rFonts w:ascii="Arial" w:hAnsi="Arial" w:cs="Arial"/>
          <w:i/>
          <w:iCs/>
          <w:sz w:val="24"/>
          <w:szCs w:val="24"/>
        </w:rPr>
        <w:t>I</w:t>
      </w:r>
      <w:r w:rsidR="006C7E36" w:rsidRPr="008C47AB">
        <w:rPr>
          <w:rFonts w:ascii="Arial" w:hAnsi="Arial" w:cs="Arial"/>
          <w:i/>
          <w:iCs/>
          <w:sz w:val="24"/>
          <w:szCs w:val="24"/>
        </w:rPr>
        <w:t>nclosure</w:t>
      </w:r>
      <w:proofErr w:type="spellEnd"/>
      <w:r w:rsidR="006C7E36" w:rsidRPr="008C47AB">
        <w:rPr>
          <w:rFonts w:ascii="Arial" w:hAnsi="Arial" w:cs="Arial"/>
          <w:i/>
          <w:iCs/>
          <w:sz w:val="24"/>
          <w:szCs w:val="24"/>
        </w:rPr>
        <w:t xml:space="preserve"> Award</w:t>
      </w:r>
      <w:r w:rsidR="000307C9">
        <w:rPr>
          <w:rFonts w:ascii="Arial" w:hAnsi="Arial" w:cs="Arial"/>
          <w:i/>
          <w:iCs/>
          <w:sz w:val="24"/>
          <w:szCs w:val="24"/>
        </w:rPr>
        <w:t xml:space="preserve"> and Map</w:t>
      </w:r>
    </w:p>
    <w:p w14:paraId="12223F16" w14:textId="4C284E33" w:rsidR="00E10776" w:rsidRPr="005C7B36" w:rsidRDefault="00D9120D" w:rsidP="005718A1">
      <w:pPr>
        <w:pStyle w:val="Style1"/>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Inclosure</w:t>
      </w:r>
      <w:proofErr w:type="spellEnd"/>
      <w:r w:rsidR="000307C9">
        <w:rPr>
          <w:rFonts w:ascii="Arial" w:hAnsi="Arial" w:cs="Arial"/>
          <w:sz w:val="24"/>
          <w:szCs w:val="24"/>
        </w:rPr>
        <w:t xml:space="preserve"> </w:t>
      </w:r>
      <w:r>
        <w:rPr>
          <w:rFonts w:ascii="Arial" w:hAnsi="Arial" w:cs="Arial"/>
          <w:sz w:val="24"/>
          <w:szCs w:val="24"/>
        </w:rPr>
        <w:t>Map</w:t>
      </w:r>
      <w:r w:rsidR="00F01D8C">
        <w:rPr>
          <w:rFonts w:ascii="Arial" w:hAnsi="Arial" w:cs="Arial"/>
          <w:sz w:val="24"/>
          <w:szCs w:val="24"/>
        </w:rPr>
        <w:t xml:space="preserve"> </w:t>
      </w:r>
      <w:r w:rsidR="00AD1FA5">
        <w:rPr>
          <w:rFonts w:ascii="Arial" w:hAnsi="Arial" w:cs="Arial"/>
          <w:sz w:val="24"/>
          <w:szCs w:val="24"/>
        </w:rPr>
        <w:t xml:space="preserve">for Whitton, </w:t>
      </w:r>
      <w:proofErr w:type="spellStart"/>
      <w:r w:rsidR="00AD1FA5">
        <w:rPr>
          <w:rFonts w:ascii="Arial" w:hAnsi="Arial" w:cs="Arial"/>
          <w:sz w:val="24"/>
          <w:szCs w:val="24"/>
        </w:rPr>
        <w:t>Bacton</w:t>
      </w:r>
      <w:proofErr w:type="spellEnd"/>
      <w:r w:rsidR="00AD1FA5">
        <w:rPr>
          <w:rFonts w:ascii="Arial" w:hAnsi="Arial" w:cs="Arial"/>
          <w:sz w:val="24"/>
          <w:szCs w:val="24"/>
        </w:rPr>
        <w:t xml:space="preserve">, </w:t>
      </w:r>
      <w:proofErr w:type="spellStart"/>
      <w:r w:rsidR="00AD1FA5">
        <w:rPr>
          <w:rFonts w:ascii="Arial" w:hAnsi="Arial" w:cs="Arial"/>
          <w:sz w:val="24"/>
          <w:szCs w:val="24"/>
        </w:rPr>
        <w:t>Edingthorpe</w:t>
      </w:r>
      <w:proofErr w:type="spellEnd"/>
      <w:r w:rsidR="00AD1FA5">
        <w:rPr>
          <w:rFonts w:ascii="Arial" w:hAnsi="Arial" w:cs="Arial"/>
          <w:sz w:val="24"/>
          <w:szCs w:val="24"/>
        </w:rPr>
        <w:t xml:space="preserve"> and </w:t>
      </w:r>
      <w:proofErr w:type="spellStart"/>
      <w:r w:rsidR="00AD1FA5">
        <w:rPr>
          <w:rFonts w:ascii="Arial" w:hAnsi="Arial" w:cs="Arial"/>
          <w:sz w:val="24"/>
          <w:szCs w:val="24"/>
        </w:rPr>
        <w:t>Paston</w:t>
      </w:r>
      <w:proofErr w:type="spellEnd"/>
      <w:r w:rsidR="00F01D8C">
        <w:rPr>
          <w:rFonts w:ascii="Arial" w:hAnsi="Arial" w:cs="Arial"/>
          <w:sz w:val="24"/>
          <w:szCs w:val="24"/>
        </w:rPr>
        <w:t xml:space="preserve"> (1827)</w:t>
      </w:r>
      <w:r w:rsidR="000307C9">
        <w:rPr>
          <w:rFonts w:ascii="Arial" w:hAnsi="Arial" w:cs="Arial"/>
          <w:sz w:val="24"/>
          <w:szCs w:val="24"/>
        </w:rPr>
        <w:t xml:space="preserve"> covers </w:t>
      </w:r>
      <w:r w:rsidR="00FF0950">
        <w:rPr>
          <w:rFonts w:ascii="Arial" w:hAnsi="Arial" w:cs="Arial"/>
          <w:sz w:val="24"/>
          <w:szCs w:val="24"/>
        </w:rPr>
        <w:t xml:space="preserve">the section of the route lying within the parish of Whitton. </w:t>
      </w:r>
      <w:r w:rsidR="00827213">
        <w:rPr>
          <w:rFonts w:ascii="Arial" w:hAnsi="Arial" w:cs="Arial"/>
          <w:sz w:val="24"/>
          <w:szCs w:val="24"/>
        </w:rPr>
        <w:t xml:space="preserve">The Order route is </w:t>
      </w:r>
      <w:r w:rsidR="006E6B97">
        <w:rPr>
          <w:rFonts w:ascii="Arial" w:hAnsi="Arial" w:cs="Arial"/>
          <w:sz w:val="24"/>
          <w:szCs w:val="24"/>
        </w:rPr>
        <w:t>shown on the map</w:t>
      </w:r>
      <w:r w:rsidR="00345CC2">
        <w:rPr>
          <w:rFonts w:ascii="Arial" w:hAnsi="Arial" w:cs="Arial"/>
          <w:sz w:val="24"/>
          <w:szCs w:val="24"/>
        </w:rPr>
        <w:t xml:space="preserve"> in the same manner as other routes now regarded as public roads</w:t>
      </w:r>
      <w:r w:rsidR="006E6B97">
        <w:rPr>
          <w:rFonts w:ascii="Arial" w:hAnsi="Arial" w:cs="Arial"/>
          <w:sz w:val="24"/>
          <w:szCs w:val="24"/>
        </w:rPr>
        <w:t xml:space="preserve"> but is </w:t>
      </w:r>
      <w:r w:rsidR="00827213">
        <w:rPr>
          <w:rFonts w:ascii="Arial" w:hAnsi="Arial" w:cs="Arial"/>
          <w:sz w:val="24"/>
          <w:szCs w:val="24"/>
        </w:rPr>
        <w:t xml:space="preserve">neither set out </w:t>
      </w:r>
      <w:r w:rsidR="000837F2">
        <w:rPr>
          <w:rFonts w:ascii="Arial" w:hAnsi="Arial" w:cs="Arial"/>
          <w:sz w:val="24"/>
          <w:szCs w:val="24"/>
        </w:rPr>
        <w:t>nor stopped up by the award</w:t>
      </w:r>
      <w:r w:rsidR="006834D9">
        <w:rPr>
          <w:rFonts w:ascii="Arial" w:hAnsi="Arial" w:cs="Arial"/>
          <w:sz w:val="24"/>
          <w:szCs w:val="24"/>
        </w:rPr>
        <w:t>. The map is therefore evidence of the existence of the route but is of limited value in determining whether it was p</w:t>
      </w:r>
      <w:r w:rsidR="00B207E2">
        <w:rPr>
          <w:rFonts w:ascii="Arial" w:hAnsi="Arial" w:cs="Arial"/>
          <w:sz w:val="24"/>
          <w:szCs w:val="24"/>
        </w:rPr>
        <w:t xml:space="preserve">rivate or public, and if public, of what status. </w:t>
      </w:r>
    </w:p>
    <w:p w14:paraId="12223F17" w14:textId="77777777" w:rsidR="006C7E36" w:rsidRPr="005C7B36" w:rsidRDefault="006C7E36" w:rsidP="006C7E36">
      <w:pPr>
        <w:pStyle w:val="Style1"/>
        <w:numPr>
          <w:ilvl w:val="0"/>
          <w:numId w:val="0"/>
        </w:numPr>
        <w:rPr>
          <w:rFonts w:ascii="Arial" w:hAnsi="Arial" w:cs="Arial"/>
          <w:i/>
          <w:iCs/>
          <w:sz w:val="24"/>
          <w:szCs w:val="24"/>
        </w:rPr>
      </w:pPr>
      <w:r w:rsidRPr="005C7B36">
        <w:rPr>
          <w:rFonts w:ascii="Arial" w:hAnsi="Arial" w:cs="Arial"/>
          <w:i/>
          <w:iCs/>
          <w:sz w:val="24"/>
          <w:szCs w:val="24"/>
        </w:rPr>
        <w:t>Tithe Records</w:t>
      </w:r>
    </w:p>
    <w:p w14:paraId="27DAC41B" w14:textId="25E29B70" w:rsidR="008647E6" w:rsidRDefault="00320479" w:rsidP="00C43FD6">
      <w:pPr>
        <w:pStyle w:val="Style1"/>
        <w:rPr>
          <w:rFonts w:ascii="Arial" w:hAnsi="Arial" w:cs="Arial"/>
          <w:sz w:val="24"/>
          <w:szCs w:val="24"/>
        </w:rPr>
      </w:pPr>
      <w:r w:rsidRPr="005C7B36">
        <w:rPr>
          <w:rFonts w:ascii="Arial" w:hAnsi="Arial" w:cs="Arial"/>
          <w:sz w:val="24"/>
          <w:szCs w:val="24"/>
        </w:rPr>
        <w:t xml:space="preserve">The </w:t>
      </w:r>
      <w:r w:rsidR="00AB6BD6">
        <w:rPr>
          <w:rFonts w:ascii="Arial" w:hAnsi="Arial" w:cs="Arial"/>
          <w:sz w:val="24"/>
          <w:szCs w:val="24"/>
        </w:rPr>
        <w:t>Whitton Tithe Map (1</w:t>
      </w:r>
      <w:r w:rsidR="0084281E">
        <w:rPr>
          <w:rFonts w:ascii="Arial" w:hAnsi="Arial" w:cs="Arial"/>
          <w:sz w:val="24"/>
          <w:szCs w:val="24"/>
        </w:rPr>
        <w:t xml:space="preserve">841) </w:t>
      </w:r>
      <w:r w:rsidR="00AB6BD6">
        <w:rPr>
          <w:rFonts w:ascii="Arial" w:hAnsi="Arial" w:cs="Arial"/>
          <w:sz w:val="24"/>
          <w:szCs w:val="24"/>
        </w:rPr>
        <w:t xml:space="preserve">and </w:t>
      </w:r>
      <w:r w:rsidR="0084281E">
        <w:rPr>
          <w:rFonts w:ascii="Arial" w:hAnsi="Arial" w:cs="Arial"/>
          <w:sz w:val="24"/>
          <w:szCs w:val="24"/>
        </w:rPr>
        <w:t>A</w:t>
      </w:r>
      <w:r w:rsidR="00AB6BD6">
        <w:rPr>
          <w:rFonts w:ascii="Arial" w:hAnsi="Arial" w:cs="Arial"/>
          <w:sz w:val="24"/>
          <w:szCs w:val="24"/>
        </w:rPr>
        <w:t>pportionment</w:t>
      </w:r>
      <w:r w:rsidR="0084281E">
        <w:rPr>
          <w:rFonts w:ascii="Arial" w:hAnsi="Arial" w:cs="Arial"/>
          <w:sz w:val="24"/>
          <w:szCs w:val="24"/>
        </w:rPr>
        <w:t xml:space="preserve"> (1842) and the </w:t>
      </w:r>
      <w:r w:rsidR="005F6DDD">
        <w:rPr>
          <w:rFonts w:ascii="Arial" w:hAnsi="Arial" w:cs="Arial"/>
          <w:sz w:val="24"/>
          <w:szCs w:val="24"/>
        </w:rPr>
        <w:t>Honing Tithe Map (1841)</w:t>
      </w:r>
      <w:r w:rsidR="009871CD">
        <w:rPr>
          <w:rFonts w:ascii="Arial" w:hAnsi="Arial" w:cs="Arial"/>
          <w:sz w:val="24"/>
          <w:szCs w:val="24"/>
        </w:rPr>
        <w:t xml:space="preserve"> </w:t>
      </w:r>
      <w:r w:rsidR="005F6DDD">
        <w:rPr>
          <w:rFonts w:ascii="Arial" w:hAnsi="Arial" w:cs="Arial"/>
          <w:sz w:val="24"/>
          <w:szCs w:val="24"/>
        </w:rPr>
        <w:t>and Apportionment (1845)</w:t>
      </w:r>
      <w:r w:rsidR="009871CD">
        <w:rPr>
          <w:rFonts w:ascii="Arial" w:hAnsi="Arial" w:cs="Arial"/>
          <w:sz w:val="24"/>
          <w:szCs w:val="24"/>
        </w:rPr>
        <w:t xml:space="preserve"> </w:t>
      </w:r>
      <w:r w:rsidR="00017924">
        <w:rPr>
          <w:rFonts w:ascii="Arial" w:hAnsi="Arial" w:cs="Arial"/>
          <w:sz w:val="24"/>
          <w:szCs w:val="24"/>
        </w:rPr>
        <w:t xml:space="preserve">depict </w:t>
      </w:r>
      <w:r w:rsidR="009871CD">
        <w:rPr>
          <w:rFonts w:ascii="Arial" w:hAnsi="Arial" w:cs="Arial"/>
          <w:sz w:val="24"/>
          <w:szCs w:val="24"/>
        </w:rPr>
        <w:t xml:space="preserve">and refer </w:t>
      </w:r>
      <w:r w:rsidR="00AE2A96">
        <w:rPr>
          <w:rFonts w:ascii="Arial" w:hAnsi="Arial" w:cs="Arial"/>
          <w:sz w:val="24"/>
          <w:szCs w:val="24"/>
        </w:rPr>
        <w:t xml:space="preserve">to </w:t>
      </w:r>
      <w:r w:rsidR="00017924">
        <w:rPr>
          <w:rFonts w:ascii="Arial" w:hAnsi="Arial" w:cs="Arial"/>
          <w:sz w:val="24"/>
          <w:szCs w:val="24"/>
        </w:rPr>
        <w:t xml:space="preserve">the Order route. </w:t>
      </w:r>
      <w:r w:rsidR="00CE5DDF">
        <w:rPr>
          <w:rFonts w:ascii="Arial" w:hAnsi="Arial" w:cs="Arial"/>
          <w:sz w:val="24"/>
          <w:szCs w:val="24"/>
        </w:rPr>
        <w:t xml:space="preserve">In both cases the </w:t>
      </w:r>
      <w:r w:rsidR="004E332C">
        <w:rPr>
          <w:rFonts w:ascii="Arial" w:hAnsi="Arial" w:cs="Arial"/>
          <w:sz w:val="24"/>
          <w:szCs w:val="24"/>
        </w:rPr>
        <w:t xml:space="preserve">route is given an apportionment number and is listed in </w:t>
      </w:r>
      <w:r w:rsidR="008E05A7">
        <w:rPr>
          <w:rFonts w:ascii="Arial" w:hAnsi="Arial" w:cs="Arial"/>
          <w:sz w:val="24"/>
          <w:szCs w:val="24"/>
        </w:rPr>
        <w:t>the apportionment under the heading ‘Public Roads’</w:t>
      </w:r>
      <w:r w:rsidR="00C40506">
        <w:rPr>
          <w:rFonts w:ascii="Arial" w:hAnsi="Arial" w:cs="Arial"/>
          <w:sz w:val="24"/>
          <w:szCs w:val="24"/>
        </w:rPr>
        <w:t xml:space="preserve">. </w:t>
      </w:r>
      <w:r w:rsidR="00494C43">
        <w:rPr>
          <w:rFonts w:ascii="Arial" w:hAnsi="Arial" w:cs="Arial"/>
          <w:sz w:val="24"/>
          <w:szCs w:val="24"/>
        </w:rPr>
        <w:t>Thi</w:t>
      </w:r>
      <w:r w:rsidR="00F47ED5">
        <w:rPr>
          <w:rFonts w:ascii="Arial" w:hAnsi="Arial" w:cs="Arial"/>
          <w:sz w:val="24"/>
          <w:szCs w:val="24"/>
        </w:rPr>
        <w:t xml:space="preserve">s </w:t>
      </w:r>
      <w:r w:rsidR="00494C43">
        <w:rPr>
          <w:rFonts w:ascii="Arial" w:hAnsi="Arial" w:cs="Arial"/>
          <w:sz w:val="24"/>
          <w:szCs w:val="24"/>
        </w:rPr>
        <w:t xml:space="preserve">is some evidence that the route </w:t>
      </w:r>
      <w:proofErr w:type="gramStart"/>
      <w:r w:rsidR="00494C43">
        <w:rPr>
          <w:rFonts w:ascii="Arial" w:hAnsi="Arial" w:cs="Arial"/>
          <w:sz w:val="24"/>
          <w:szCs w:val="24"/>
        </w:rPr>
        <w:t xml:space="preserve">was considered to </w:t>
      </w:r>
      <w:r w:rsidR="00F47ED5">
        <w:rPr>
          <w:rFonts w:ascii="Arial" w:hAnsi="Arial" w:cs="Arial"/>
          <w:sz w:val="24"/>
          <w:szCs w:val="24"/>
        </w:rPr>
        <w:t>be</w:t>
      </w:r>
      <w:proofErr w:type="gramEnd"/>
      <w:r w:rsidR="00F47ED5">
        <w:rPr>
          <w:rFonts w:ascii="Arial" w:hAnsi="Arial" w:cs="Arial"/>
          <w:sz w:val="24"/>
          <w:szCs w:val="24"/>
        </w:rPr>
        <w:t xml:space="preserve"> </w:t>
      </w:r>
      <w:r w:rsidR="00494C43">
        <w:rPr>
          <w:rFonts w:ascii="Arial" w:hAnsi="Arial" w:cs="Arial"/>
          <w:sz w:val="24"/>
          <w:szCs w:val="24"/>
        </w:rPr>
        <w:t>public</w:t>
      </w:r>
      <w:r w:rsidR="00345CC2">
        <w:rPr>
          <w:rFonts w:ascii="Arial" w:hAnsi="Arial" w:cs="Arial"/>
          <w:sz w:val="24"/>
          <w:szCs w:val="24"/>
        </w:rPr>
        <w:t>,</w:t>
      </w:r>
      <w:r w:rsidR="00494C43">
        <w:rPr>
          <w:rFonts w:ascii="Arial" w:hAnsi="Arial" w:cs="Arial"/>
          <w:sz w:val="24"/>
          <w:szCs w:val="24"/>
        </w:rPr>
        <w:t xml:space="preserve"> </w:t>
      </w:r>
      <w:r w:rsidR="00F47ED5">
        <w:rPr>
          <w:rFonts w:ascii="Arial" w:hAnsi="Arial" w:cs="Arial"/>
          <w:sz w:val="24"/>
          <w:szCs w:val="24"/>
        </w:rPr>
        <w:t xml:space="preserve">but </w:t>
      </w:r>
      <w:r w:rsidR="00651CC0">
        <w:rPr>
          <w:rFonts w:ascii="Arial" w:hAnsi="Arial" w:cs="Arial"/>
          <w:sz w:val="24"/>
          <w:szCs w:val="24"/>
        </w:rPr>
        <w:t>not necessarily of vehicular</w:t>
      </w:r>
      <w:r w:rsidR="00A914DC">
        <w:rPr>
          <w:rFonts w:ascii="Arial" w:hAnsi="Arial" w:cs="Arial"/>
          <w:sz w:val="24"/>
          <w:szCs w:val="24"/>
        </w:rPr>
        <w:t xml:space="preserve"> st</w:t>
      </w:r>
      <w:r w:rsidR="00651CC0">
        <w:rPr>
          <w:rFonts w:ascii="Arial" w:hAnsi="Arial" w:cs="Arial"/>
          <w:sz w:val="24"/>
          <w:szCs w:val="24"/>
        </w:rPr>
        <w:t xml:space="preserve">atus. </w:t>
      </w:r>
      <w:r w:rsidR="00E34C20">
        <w:rPr>
          <w:rFonts w:ascii="Arial" w:hAnsi="Arial" w:cs="Arial"/>
          <w:sz w:val="24"/>
          <w:szCs w:val="24"/>
        </w:rPr>
        <w:t>Interestingly the route is given different names in the two</w:t>
      </w:r>
      <w:r w:rsidR="00C52CDE">
        <w:rPr>
          <w:rFonts w:ascii="Arial" w:hAnsi="Arial" w:cs="Arial"/>
          <w:sz w:val="24"/>
          <w:szCs w:val="24"/>
        </w:rPr>
        <w:t xml:space="preserve"> apportionments</w:t>
      </w:r>
      <w:r w:rsidR="00480E5C">
        <w:rPr>
          <w:rFonts w:ascii="Arial" w:hAnsi="Arial" w:cs="Arial"/>
          <w:sz w:val="24"/>
          <w:szCs w:val="24"/>
        </w:rPr>
        <w:t>;</w:t>
      </w:r>
      <w:r w:rsidR="00C52CDE">
        <w:rPr>
          <w:rFonts w:ascii="Arial" w:hAnsi="Arial" w:cs="Arial"/>
          <w:sz w:val="24"/>
          <w:szCs w:val="24"/>
        </w:rPr>
        <w:t xml:space="preserve"> in Whitton it is referred to as </w:t>
      </w:r>
      <w:r w:rsidR="0051748C">
        <w:rPr>
          <w:rFonts w:ascii="Arial" w:hAnsi="Arial" w:cs="Arial"/>
          <w:sz w:val="24"/>
          <w:szCs w:val="24"/>
        </w:rPr>
        <w:t>‘</w:t>
      </w:r>
      <w:proofErr w:type="spellStart"/>
      <w:r w:rsidR="0051748C">
        <w:rPr>
          <w:rFonts w:ascii="Arial" w:hAnsi="Arial" w:cs="Arial"/>
          <w:sz w:val="24"/>
          <w:szCs w:val="24"/>
        </w:rPr>
        <w:t>Gedge’s</w:t>
      </w:r>
      <w:proofErr w:type="spellEnd"/>
      <w:r w:rsidR="0051748C">
        <w:rPr>
          <w:rFonts w:ascii="Arial" w:hAnsi="Arial" w:cs="Arial"/>
          <w:sz w:val="24"/>
          <w:szCs w:val="24"/>
        </w:rPr>
        <w:t xml:space="preserve"> Lane’ whereas in Honing it is referred to as ‘</w:t>
      </w:r>
      <w:r w:rsidR="00F1573A">
        <w:rPr>
          <w:rFonts w:ascii="Arial" w:hAnsi="Arial" w:cs="Arial"/>
          <w:sz w:val="24"/>
          <w:szCs w:val="24"/>
        </w:rPr>
        <w:t xml:space="preserve">Walsham Mill Lane’. </w:t>
      </w:r>
      <w:r w:rsidR="00E15A5B">
        <w:rPr>
          <w:rFonts w:ascii="Arial" w:hAnsi="Arial" w:cs="Arial"/>
          <w:sz w:val="24"/>
          <w:szCs w:val="24"/>
        </w:rPr>
        <w:t>Given th</w:t>
      </w:r>
      <w:r w:rsidR="00396EB9">
        <w:rPr>
          <w:rFonts w:ascii="Arial" w:hAnsi="Arial" w:cs="Arial"/>
          <w:sz w:val="24"/>
          <w:szCs w:val="24"/>
        </w:rPr>
        <w:t>at</w:t>
      </w:r>
      <w:r w:rsidR="00E15A5B">
        <w:rPr>
          <w:rFonts w:ascii="Arial" w:hAnsi="Arial" w:cs="Arial"/>
          <w:sz w:val="24"/>
          <w:szCs w:val="24"/>
        </w:rPr>
        <w:t xml:space="preserve"> </w:t>
      </w:r>
      <w:r w:rsidR="00396EB9">
        <w:rPr>
          <w:rFonts w:ascii="Arial" w:hAnsi="Arial" w:cs="Arial"/>
          <w:sz w:val="24"/>
          <w:szCs w:val="24"/>
        </w:rPr>
        <w:t xml:space="preserve">both </w:t>
      </w:r>
      <w:r w:rsidR="00E15A5B">
        <w:rPr>
          <w:rFonts w:ascii="Arial" w:hAnsi="Arial" w:cs="Arial"/>
          <w:sz w:val="24"/>
          <w:szCs w:val="24"/>
        </w:rPr>
        <w:t>maps are of the same date t</w:t>
      </w:r>
      <w:r w:rsidR="00F1573A">
        <w:rPr>
          <w:rFonts w:ascii="Arial" w:hAnsi="Arial" w:cs="Arial"/>
          <w:sz w:val="24"/>
          <w:szCs w:val="24"/>
        </w:rPr>
        <w:t xml:space="preserve">his discrepancy </w:t>
      </w:r>
      <w:r w:rsidR="00E15A5B">
        <w:rPr>
          <w:rFonts w:ascii="Arial" w:hAnsi="Arial" w:cs="Arial"/>
          <w:sz w:val="24"/>
          <w:szCs w:val="24"/>
        </w:rPr>
        <w:t xml:space="preserve">is difficult to understand and does not add to the credibility of the evidence. </w:t>
      </w:r>
    </w:p>
    <w:p w14:paraId="12223F18" w14:textId="414CCE86" w:rsidR="00E72CCF" w:rsidRDefault="00FA2530" w:rsidP="00C43FD6">
      <w:pPr>
        <w:pStyle w:val="Style1"/>
        <w:rPr>
          <w:rFonts w:ascii="Arial" w:hAnsi="Arial" w:cs="Arial"/>
          <w:sz w:val="24"/>
          <w:szCs w:val="24"/>
        </w:rPr>
      </w:pPr>
      <w:r w:rsidRPr="00FA2530">
        <w:rPr>
          <w:rFonts w:ascii="Arial" w:hAnsi="Arial" w:cs="Arial"/>
          <w:sz w:val="24"/>
          <w:szCs w:val="24"/>
        </w:rPr>
        <w:lastRenderedPageBreak/>
        <w:t>It was the purpose of Tithe maps to identify land subject to tithe, not to distinguish between public and private rights of way. The weight that I can attach to this evidence has to be measured accordingly.</w:t>
      </w:r>
    </w:p>
    <w:p w14:paraId="3A9BB5E9" w14:textId="029E6D36" w:rsidR="00602694" w:rsidRDefault="00602694" w:rsidP="00602694">
      <w:pPr>
        <w:pStyle w:val="Style1"/>
        <w:numPr>
          <w:ilvl w:val="0"/>
          <w:numId w:val="0"/>
        </w:numPr>
        <w:ind w:left="432" w:hanging="432"/>
        <w:rPr>
          <w:rFonts w:ascii="Arial" w:hAnsi="Arial" w:cs="Arial"/>
          <w:sz w:val="24"/>
          <w:szCs w:val="24"/>
        </w:rPr>
      </w:pPr>
    </w:p>
    <w:p w14:paraId="12D061A0" w14:textId="77777777" w:rsidR="00602694" w:rsidRPr="005C7B36" w:rsidRDefault="00602694" w:rsidP="00602694">
      <w:pPr>
        <w:pStyle w:val="Style1"/>
        <w:numPr>
          <w:ilvl w:val="0"/>
          <w:numId w:val="0"/>
        </w:numPr>
        <w:ind w:left="432" w:hanging="432"/>
        <w:rPr>
          <w:rFonts w:ascii="Arial" w:hAnsi="Arial" w:cs="Arial"/>
          <w:sz w:val="24"/>
          <w:szCs w:val="24"/>
        </w:rPr>
      </w:pPr>
    </w:p>
    <w:p w14:paraId="12223F19" w14:textId="77777777" w:rsidR="00D77899" w:rsidRPr="005C7B36" w:rsidRDefault="006C7E36" w:rsidP="006C7E36">
      <w:pPr>
        <w:pStyle w:val="Style1"/>
        <w:numPr>
          <w:ilvl w:val="0"/>
          <w:numId w:val="0"/>
        </w:numPr>
        <w:rPr>
          <w:rFonts w:ascii="Arial" w:hAnsi="Arial" w:cs="Arial"/>
          <w:i/>
          <w:iCs/>
          <w:sz w:val="24"/>
          <w:szCs w:val="24"/>
        </w:rPr>
      </w:pPr>
      <w:r w:rsidRPr="005C7B36">
        <w:rPr>
          <w:rFonts w:ascii="Arial" w:hAnsi="Arial" w:cs="Arial"/>
          <w:i/>
          <w:iCs/>
          <w:sz w:val="24"/>
          <w:szCs w:val="24"/>
        </w:rPr>
        <w:t>Ordnance Survey (OS) Maps</w:t>
      </w:r>
    </w:p>
    <w:p w14:paraId="642D4C54" w14:textId="552B7526" w:rsidR="00602694" w:rsidRDefault="006C7E36" w:rsidP="006C7E36">
      <w:pPr>
        <w:pStyle w:val="Style1"/>
        <w:tabs>
          <w:tab w:val="clear" w:pos="720"/>
        </w:tabs>
        <w:rPr>
          <w:rFonts w:ascii="Arial" w:hAnsi="Arial" w:cs="Arial"/>
          <w:sz w:val="24"/>
          <w:szCs w:val="24"/>
        </w:rPr>
      </w:pPr>
      <w:r w:rsidRPr="005C7B36">
        <w:rPr>
          <w:rFonts w:ascii="Arial" w:hAnsi="Arial" w:cs="Arial"/>
          <w:sz w:val="24"/>
          <w:szCs w:val="24"/>
        </w:rPr>
        <w:t>T</w:t>
      </w:r>
      <w:r w:rsidR="00602694">
        <w:rPr>
          <w:rFonts w:ascii="Arial" w:hAnsi="Arial" w:cs="Arial"/>
          <w:sz w:val="24"/>
          <w:szCs w:val="24"/>
        </w:rPr>
        <w:t>he OS Old Series published c.1838 shows the Order route as a track between solid line boundaries. There appears to be a line across the entrance to the road where it joins the highway at point A</w:t>
      </w:r>
      <w:r w:rsidR="00602241">
        <w:rPr>
          <w:rFonts w:ascii="Arial" w:hAnsi="Arial" w:cs="Arial"/>
          <w:sz w:val="24"/>
          <w:szCs w:val="24"/>
        </w:rPr>
        <w:t xml:space="preserve"> suggesting the possibility that it was gated or otherwise enclosed</w:t>
      </w:r>
      <w:r w:rsidR="00602694">
        <w:rPr>
          <w:rFonts w:ascii="Arial" w:hAnsi="Arial" w:cs="Arial"/>
          <w:sz w:val="24"/>
          <w:szCs w:val="24"/>
        </w:rPr>
        <w:t xml:space="preserve">. </w:t>
      </w:r>
      <w:r w:rsidR="005A567F">
        <w:rPr>
          <w:rFonts w:ascii="Arial" w:hAnsi="Arial" w:cs="Arial"/>
          <w:sz w:val="24"/>
          <w:szCs w:val="24"/>
        </w:rPr>
        <w:t>The</w:t>
      </w:r>
      <w:r w:rsidR="00602694">
        <w:rPr>
          <w:rFonts w:ascii="Arial" w:hAnsi="Arial" w:cs="Arial"/>
          <w:sz w:val="24"/>
          <w:szCs w:val="24"/>
        </w:rPr>
        <w:t xml:space="preserve"> route is shown to continue south beyond point B but to terminate well before reaching the stone cross. A </w:t>
      </w:r>
      <w:r w:rsidR="005A567F">
        <w:rPr>
          <w:rFonts w:ascii="Arial" w:hAnsi="Arial" w:cs="Arial"/>
          <w:sz w:val="24"/>
          <w:szCs w:val="24"/>
        </w:rPr>
        <w:t>dotted line</w:t>
      </w:r>
      <w:r w:rsidR="00602241">
        <w:rPr>
          <w:rFonts w:ascii="Arial" w:hAnsi="Arial" w:cs="Arial"/>
          <w:sz w:val="24"/>
          <w:szCs w:val="24"/>
        </w:rPr>
        <w:t>,</w:t>
      </w:r>
      <w:r w:rsidR="005A567F">
        <w:rPr>
          <w:rFonts w:ascii="Arial" w:hAnsi="Arial" w:cs="Arial"/>
          <w:sz w:val="24"/>
          <w:szCs w:val="24"/>
        </w:rPr>
        <w:t xml:space="preserve"> </w:t>
      </w:r>
      <w:r w:rsidR="00602241">
        <w:rPr>
          <w:rFonts w:ascii="Arial" w:hAnsi="Arial" w:cs="Arial"/>
          <w:sz w:val="24"/>
          <w:szCs w:val="24"/>
        </w:rPr>
        <w:t>suggestive of</w:t>
      </w:r>
      <w:r w:rsidR="005A567F">
        <w:rPr>
          <w:rFonts w:ascii="Arial" w:hAnsi="Arial" w:cs="Arial"/>
          <w:sz w:val="24"/>
          <w:szCs w:val="24"/>
        </w:rPr>
        <w:t xml:space="preserve"> a </w:t>
      </w:r>
      <w:r w:rsidR="00602694">
        <w:rPr>
          <w:rFonts w:ascii="Arial" w:hAnsi="Arial" w:cs="Arial"/>
          <w:sz w:val="24"/>
          <w:szCs w:val="24"/>
        </w:rPr>
        <w:t>footpath</w:t>
      </w:r>
      <w:r w:rsidR="005A567F">
        <w:rPr>
          <w:rFonts w:ascii="Arial" w:hAnsi="Arial" w:cs="Arial"/>
          <w:sz w:val="24"/>
          <w:szCs w:val="24"/>
        </w:rPr>
        <w:t>,</w:t>
      </w:r>
      <w:r w:rsidR="00602694">
        <w:rPr>
          <w:rFonts w:ascii="Arial" w:hAnsi="Arial" w:cs="Arial"/>
          <w:sz w:val="24"/>
          <w:szCs w:val="24"/>
        </w:rPr>
        <w:t xml:space="preserve"> is shown continuing south on the alignment of </w:t>
      </w:r>
      <w:r w:rsidR="005A567F">
        <w:rPr>
          <w:rFonts w:ascii="Arial" w:hAnsi="Arial" w:cs="Arial"/>
          <w:sz w:val="24"/>
          <w:szCs w:val="24"/>
        </w:rPr>
        <w:t>FP</w:t>
      </w:r>
      <w:r w:rsidR="00C11660">
        <w:rPr>
          <w:rFonts w:ascii="Arial" w:hAnsi="Arial" w:cs="Arial"/>
          <w:sz w:val="24"/>
          <w:szCs w:val="24"/>
        </w:rPr>
        <w:t>7</w:t>
      </w:r>
      <w:r w:rsidR="005A567F">
        <w:rPr>
          <w:rFonts w:ascii="Arial" w:hAnsi="Arial" w:cs="Arial"/>
          <w:sz w:val="24"/>
          <w:szCs w:val="24"/>
        </w:rPr>
        <w:t xml:space="preserve"> and passing the stone cross.</w:t>
      </w:r>
    </w:p>
    <w:p w14:paraId="12223F1A" w14:textId="11E0A7A3" w:rsidR="006C7E36" w:rsidRDefault="00602694" w:rsidP="006C7E36">
      <w:pPr>
        <w:pStyle w:val="Style1"/>
        <w:tabs>
          <w:tab w:val="clear" w:pos="720"/>
        </w:tabs>
        <w:rPr>
          <w:rFonts w:ascii="Arial" w:hAnsi="Arial" w:cs="Arial"/>
          <w:sz w:val="24"/>
          <w:szCs w:val="24"/>
        </w:rPr>
      </w:pPr>
      <w:r>
        <w:rPr>
          <w:rFonts w:ascii="Arial" w:hAnsi="Arial" w:cs="Arial"/>
          <w:sz w:val="24"/>
          <w:szCs w:val="24"/>
        </w:rPr>
        <w:t>T</w:t>
      </w:r>
      <w:r w:rsidR="006C7E36" w:rsidRPr="005C7B36">
        <w:rPr>
          <w:rFonts w:ascii="Arial" w:hAnsi="Arial" w:cs="Arial"/>
          <w:sz w:val="24"/>
          <w:szCs w:val="24"/>
        </w:rPr>
        <w:t xml:space="preserve">he OS </w:t>
      </w:r>
      <w:r w:rsidR="007B2498">
        <w:rPr>
          <w:rFonts w:ascii="Arial" w:hAnsi="Arial" w:cs="Arial"/>
          <w:sz w:val="24"/>
          <w:szCs w:val="24"/>
        </w:rPr>
        <w:t>County Series, First Edition,</w:t>
      </w:r>
      <w:r w:rsidR="006C7E36" w:rsidRPr="005C7B36">
        <w:rPr>
          <w:rFonts w:ascii="Arial" w:hAnsi="Arial" w:cs="Arial"/>
          <w:sz w:val="24"/>
          <w:szCs w:val="24"/>
        </w:rPr>
        <w:t xml:space="preserve"> published in 18</w:t>
      </w:r>
      <w:r w:rsidR="007B2498">
        <w:rPr>
          <w:rFonts w:ascii="Arial" w:hAnsi="Arial" w:cs="Arial"/>
          <w:sz w:val="24"/>
          <w:szCs w:val="24"/>
        </w:rPr>
        <w:t>86</w:t>
      </w:r>
      <w:r w:rsidR="000E30E3" w:rsidRPr="005C7B36">
        <w:rPr>
          <w:rFonts w:ascii="Arial" w:hAnsi="Arial" w:cs="Arial"/>
          <w:sz w:val="24"/>
          <w:szCs w:val="24"/>
        </w:rPr>
        <w:t xml:space="preserve"> shows </w:t>
      </w:r>
      <w:r w:rsidR="00CA2D76">
        <w:rPr>
          <w:rFonts w:ascii="Arial" w:hAnsi="Arial" w:cs="Arial"/>
          <w:sz w:val="24"/>
          <w:szCs w:val="24"/>
        </w:rPr>
        <w:t>the Order</w:t>
      </w:r>
      <w:r w:rsidR="00E10776" w:rsidRPr="005C7B36">
        <w:rPr>
          <w:rFonts w:ascii="Arial" w:hAnsi="Arial" w:cs="Arial"/>
          <w:sz w:val="24"/>
          <w:szCs w:val="24"/>
        </w:rPr>
        <w:t xml:space="preserve"> </w:t>
      </w:r>
      <w:r w:rsidR="000E30E3" w:rsidRPr="005C7B36">
        <w:rPr>
          <w:rFonts w:ascii="Arial" w:hAnsi="Arial" w:cs="Arial"/>
          <w:sz w:val="24"/>
          <w:szCs w:val="24"/>
        </w:rPr>
        <w:t>route</w:t>
      </w:r>
      <w:r w:rsidR="00CA2D76">
        <w:rPr>
          <w:rFonts w:ascii="Arial" w:hAnsi="Arial" w:cs="Arial"/>
          <w:sz w:val="24"/>
          <w:szCs w:val="24"/>
        </w:rPr>
        <w:t xml:space="preserve"> as a track between </w:t>
      </w:r>
      <w:r w:rsidR="000F7739">
        <w:rPr>
          <w:rFonts w:ascii="Arial" w:hAnsi="Arial" w:cs="Arial"/>
          <w:sz w:val="24"/>
          <w:szCs w:val="24"/>
        </w:rPr>
        <w:t xml:space="preserve">solid line boundaries with trees in the verge. </w:t>
      </w:r>
      <w:r w:rsidR="00006788">
        <w:rPr>
          <w:rFonts w:ascii="Arial" w:hAnsi="Arial" w:cs="Arial"/>
          <w:sz w:val="24"/>
          <w:szCs w:val="24"/>
        </w:rPr>
        <w:t xml:space="preserve">For part of its length the parish boundary is shown in the </w:t>
      </w:r>
      <w:r w:rsidR="00345CC2">
        <w:rPr>
          <w:rFonts w:ascii="Arial" w:hAnsi="Arial" w:cs="Arial"/>
          <w:sz w:val="24"/>
          <w:szCs w:val="24"/>
        </w:rPr>
        <w:t>centre</w:t>
      </w:r>
      <w:r w:rsidR="00006788">
        <w:rPr>
          <w:rFonts w:ascii="Arial" w:hAnsi="Arial" w:cs="Arial"/>
          <w:sz w:val="24"/>
          <w:szCs w:val="24"/>
        </w:rPr>
        <w:t xml:space="preserve"> of the road.</w:t>
      </w:r>
      <w:r w:rsidR="005D519C">
        <w:rPr>
          <w:rFonts w:ascii="Arial" w:hAnsi="Arial" w:cs="Arial"/>
          <w:sz w:val="24"/>
          <w:szCs w:val="24"/>
        </w:rPr>
        <w:t xml:space="preserve"> A route </w:t>
      </w:r>
      <w:r w:rsidR="00345CC2">
        <w:rPr>
          <w:rFonts w:ascii="Arial" w:hAnsi="Arial" w:cs="Arial"/>
          <w:sz w:val="24"/>
          <w:szCs w:val="24"/>
        </w:rPr>
        <w:t xml:space="preserve">is shown </w:t>
      </w:r>
      <w:r w:rsidR="005D519C">
        <w:rPr>
          <w:rFonts w:ascii="Arial" w:hAnsi="Arial" w:cs="Arial"/>
          <w:sz w:val="24"/>
          <w:szCs w:val="24"/>
        </w:rPr>
        <w:t>continu</w:t>
      </w:r>
      <w:r w:rsidR="00345CC2">
        <w:rPr>
          <w:rFonts w:ascii="Arial" w:hAnsi="Arial" w:cs="Arial"/>
          <w:sz w:val="24"/>
          <w:szCs w:val="24"/>
        </w:rPr>
        <w:t>ing</w:t>
      </w:r>
      <w:r w:rsidR="005D519C">
        <w:rPr>
          <w:rFonts w:ascii="Arial" w:hAnsi="Arial" w:cs="Arial"/>
          <w:sz w:val="24"/>
          <w:szCs w:val="24"/>
        </w:rPr>
        <w:t xml:space="preserve"> south of </w:t>
      </w:r>
      <w:r w:rsidR="00F12837">
        <w:rPr>
          <w:rFonts w:ascii="Arial" w:hAnsi="Arial" w:cs="Arial"/>
          <w:sz w:val="24"/>
          <w:szCs w:val="24"/>
        </w:rPr>
        <w:t>P</w:t>
      </w:r>
      <w:r w:rsidR="005D519C">
        <w:rPr>
          <w:rFonts w:ascii="Arial" w:hAnsi="Arial" w:cs="Arial"/>
          <w:sz w:val="24"/>
          <w:szCs w:val="24"/>
        </w:rPr>
        <w:t>oint</w:t>
      </w:r>
      <w:r w:rsidR="00F12837">
        <w:rPr>
          <w:rFonts w:ascii="Arial" w:hAnsi="Arial" w:cs="Arial"/>
          <w:sz w:val="24"/>
          <w:szCs w:val="24"/>
        </w:rPr>
        <w:t xml:space="preserve"> </w:t>
      </w:r>
      <w:r w:rsidR="007F4081">
        <w:rPr>
          <w:rFonts w:ascii="Arial" w:hAnsi="Arial" w:cs="Arial"/>
          <w:sz w:val="24"/>
          <w:szCs w:val="24"/>
        </w:rPr>
        <w:t xml:space="preserve">B </w:t>
      </w:r>
      <w:r w:rsidR="00576152">
        <w:rPr>
          <w:rFonts w:ascii="Arial" w:hAnsi="Arial" w:cs="Arial"/>
          <w:sz w:val="24"/>
          <w:szCs w:val="24"/>
        </w:rPr>
        <w:t>although this is sho</w:t>
      </w:r>
      <w:r w:rsidR="00B803B4">
        <w:rPr>
          <w:rFonts w:ascii="Arial" w:hAnsi="Arial" w:cs="Arial"/>
          <w:sz w:val="24"/>
          <w:szCs w:val="24"/>
        </w:rPr>
        <w:t xml:space="preserve">wn without trees, suggesting passage over open fields. </w:t>
      </w:r>
      <w:r w:rsidR="005A567F">
        <w:rPr>
          <w:rFonts w:ascii="Arial" w:hAnsi="Arial" w:cs="Arial"/>
          <w:sz w:val="24"/>
          <w:szCs w:val="24"/>
        </w:rPr>
        <w:t xml:space="preserve">The </w:t>
      </w:r>
      <w:r w:rsidR="00602241">
        <w:rPr>
          <w:rFonts w:ascii="Arial" w:hAnsi="Arial" w:cs="Arial"/>
          <w:sz w:val="24"/>
          <w:szCs w:val="24"/>
        </w:rPr>
        <w:t xml:space="preserve">map </w:t>
      </w:r>
      <w:r w:rsidR="005A567F">
        <w:rPr>
          <w:rFonts w:ascii="Arial" w:hAnsi="Arial" w:cs="Arial"/>
          <w:sz w:val="24"/>
          <w:szCs w:val="24"/>
        </w:rPr>
        <w:t xml:space="preserve">extract provided does not extend far south beyond point B and it is not possible to identify how the route continues beyond this point. </w:t>
      </w:r>
      <w:r w:rsidR="007F4081">
        <w:rPr>
          <w:rFonts w:ascii="Arial" w:hAnsi="Arial" w:cs="Arial"/>
          <w:sz w:val="24"/>
          <w:szCs w:val="24"/>
        </w:rPr>
        <w:t xml:space="preserve">The Applicant comments that the route is </w:t>
      </w:r>
      <w:r w:rsidR="006F445A">
        <w:rPr>
          <w:rFonts w:ascii="Arial" w:hAnsi="Arial" w:cs="Arial"/>
          <w:sz w:val="24"/>
          <w:szCs w:val="24"/>
        </w:rPr>
        <w:t>depicted ‘in the same manner as oth</w:t>
      </w:r>
      <w:r w:rsidR="0070476E">
        <w:rPr>
          <w:rFonts w:ascii="Arial" w:hAnsi="Arial" w:cs="Arial"/>
          <w:sz w:val="24"/>
          <w:szCs w:val="24"/>
        </w:rPr>
        <w:t xml:space="preserve">er </w:t>
      </w:r>
      <w:r w:rsidR="006F445A">
        <w:rPr>
          <w:rFonts w:ascii="Arial" w:hAnsi="Arial" w:cs="Arial"/>
          <w:sz w:val="24"/>
          <w:szCs w:val="24"/>
        </w:rPr>
        <w:t>routes today regarded as public roads</w:t>
      </w:r>
      <w:r w:rsidR="0070476E">
        <w:rPr>
          <w:rFonts w:ascii="Arial" w:hAnsi="Arial" w:cs="Arial"/>
          <w:sz w:val="24"/>
          <w:szCs w:val="24"/>
        </w:rPr>
        <w:t xml:space="preserve">.’ </w:t>
      </w:r>
      <w:r w:rsidR="00460D61">
        <w:rPr>
          <w:rFonts w:ascii="Arial" w:hAnsi="Arial" w:cs="Arial"/>
          <w:sz w:val="24"/>
          <w:szCs w:val="24"/>
        </w:rPr>
        <w:t xml:space="preserve">Whilst this is accurate, it is </w:t>
      </w:r>
      <w:r w:rsidR="00B3384E">
        <w:rPr>
          <w:rFonts w:ascii="Arial" w:hAnsi="Arial" w:cs="Arial"/>
          <w:sz w:val="24"/>
          <w:szCs w:val="24"/>
        </w:rPr>
        <w:t xml:space="preserve">also </w:t>
      </w:r>
      <w:r w:rsidR="00460D61">
        <w:rPr>
          <w:rFonts w:ascii="Arial" w:hAnsi="Arial" w:cs="Arial"/>
          <w:sz w:val="24"/>
          <w:szCs w:val="24"/>
        </w:rPr>
        <w:t xml:space="preserve">misleading in </w:t>
      </w:r>
      <w:proofErr w:type="gramStart"/>
      <w:r w:rsidR="00460D61">
        <w:rPr>
          <w:rFonts w:ascii="Arial" w:hAnsi="Arial" w:cs="Arial"/>
          <w:sz w:val="24"/>
          <w:szCs w:val="24"/>
        </w:rPr>
        <w:t xml:space="preserve">that </w:t>
      </w:r>
      <w:r w:rsidR="00F04597">
        <w:rPr>
          <w:rFonts w:ascii="Arial" w:hAnsi="Arial" w:cs="Arial"/>
          <w:sz w:val="24"/>
          <w:szCs w:val="24"/>
        </w:rPr>
        <w:t>other</w:t>
      </w:r>
      <w:r w:rsidR="00675B9F">
        <w:rPr>
          <w:rFonts w:ascii="Arial" w:hAnsi="Arial" w:cs="Arial"/>
          <w:sz w:val="24"/>
          <w:szCs w:val="24"/>
        </w:rPr>
        <w:t xml:space="preserve"> </w:t>
      </w:r>
      <w:r w:rsidR="00F04597">
        <w:rPr>
          <w:rFonts w:ascii="Arial" w:hAnsi="Arial" w:cs="Arial"/>
          <w:sz w:val="24"/>
          <w:szCs w:val="24"/>
        </w:rPr>
        <w:t>routes</w:t>
      </w:r>
      <w:proofErr w:type="gramEnd"/>
      <w:r w:rsidR="005A567F">
        <w:rPr>
          <w:rFonts w:ascii="Arial" w:hAnsi="Arial" w:cs="Arial"/>
          <w:sz w:val="24"/>
          <w:szCs w:val="24"/>
        </w:rPr>
        <w:t>,</w:t>
      </w:r>
      <w:r w:rsidR="00F04597">
        <w:rPr>
          <w:rFonts w:ascii="Arial" w:hAnsi="Arial" w:cs="Arial"/>
          <w:sz w:val="24"/>
          <w:szCs w:val="24"/>
        </w:rPr>
        <w:t xml:space="preserve"> which are not today regarded as public roads</w:t>
      </w:r>
      <w:r w:rsidR="005A567F">
        <w:rPr>
          <w:rFonts w:ascii="Arial" w:hAnsi="Arial" w:cs="Arial"/>
          <w:sz w:val="24"/>
          <w:szCs w:val="24"/>
        </w:rPr>
        <w:t>,</w:t>
      </w:r>
      <w:r w:rsidR="00F04597">
        <w:rPr>
          <w:rFonts w:ascii="Arial" w:hAnsi="Arial" w:cs="Arial"/>
          <w:sz w:val="24"/>
          <w:szCs w:val="24"/>
        </w:rPr>
        <w:t xml:space="preserve"> are shown in identical manner</w:t>
      </w:r>
      <w:r w:rsidR="006E6B97">
        <w:rPr>
          <w:rFonts w:ascii="Arial" w:hAnsi="Arial" w:cs="Arial"/>
          <w:sz w:val="24"/>
          <w:szCs w:val="24"/>
        </w:rPr>
        <w:t>; an example is</w:t>
      </w:r>
      <w:r w:rsidR="00B4478D">
        <w:rPr>
          <w:rFonts w:ascii="Arial" w:hAnsi="Arial" w:cs="Arial"/>
          <w:sz w:val="24"/>
          <w:szCs w:val="24"/>
        </w:rPr>
        <w:t xml:space="preserve"> the track giving access to wh</w:t>
      </w:r>
      <w:r w:rsidR="004D6426">
        <w:rPr>
          <w:rFonts w:ascii="Arial" w:hAnsi="Arial" w:cs="Arial"/>
          <w:sz w:val="24"/>
          <w:szCs w:val="24"/>
        </w:rPr>
        <w:t>a</w:t>
      </w:r>
      <w:r w:rsidR="00B4478D">
        <w:rPr>
          <w:rFonts w:ascii="Arial" w:hAnsi="Arial" w:cs="Arial"/>
          <w:sz w:val="24"/>
          <w:szCs w:val="24"/>
        </w:rPr>
        <w:t>t was then sho</w:t>
      </w:r>
      <w:r w:rsidR="004D6426">
        <w:rPr>
          <w:rFonts w:ascii="Arial" w:hAnsi="Arial" w:cs="Arial"/>
          <w:sz w:val="24"/>
          <w:szCs w:val="24"/>
        </w:rPr>
        <w:t>w</w:t>
      </w:r>
      <w:r w:rsidR="00B4478D">
        <w:rPr>
          <w:rFonts w:ascii="Arial" w:hAnsi="Arial" w:cs="Arial"/>
          <w:sz w:val="24"/>
          <w:szCs w:val="24"/>
        </w:rPr>
        <w:t>n as Gage</w:t>
      </w:r>
      <w:r w:rsidR="00675B9F">
        <w:rPr>
          <w:rFonts w:ascii="Arial" w:hAnsi="Arial" w:cs="Arial"/>
          <w:sz w:val="24"/>
          <w:szCs w:val="24"/>
        </w:rPr>
        <w:t xml:space="preserve">’s Farm and is today known as River </w:t>
      </w:r>
      <w:r w:rsidR="004D6426">
        <w:rPr>
          <w:rFonts w:ascii="Arial" w:hAnsi="Arial" w:cs="Arial"/>
          <w:sz w:val="24"/>
          <w:szCs w:val="24"/>
        </w:rPr>
        <w:t>F</w:t>
      </w:r>
      <w:r w:rsidR="00675B9F">
        <w:rPr>
          <w:rFonts w:ascii="Arial" w:hAnsi="Arial" w:cs="Arial"/>
          <w:sz w:val="24"/>
          <w:szCs w:val="24"/>
        </w:rPr>
        <w:t>arm.</w:t>
      </w:r>
    </w:p>
    <w:p w14:paraId="389F7F6C" w14:textId="0894A6CC" w:rsidR="00532076" w:rsidRPr="005C7B36" w:rsidRDefault="00452C8B" w:rsidP="006C7E36">
      <w:pPr>
        <w:pStyle w:val="Style1"/>
        <w:tabs>
          <w:tab w:val="clear" w:pos="720"/>
        </w:tabs>
        <w:rPr>
          <w:rFonts w:ascii="Arial" w:hAnsi="Arial" w:cs="Arial"/>
          <w:sz w:val="24"/>
          <w:szCs w:val="24"/>
        </w:rPr>
      </w:pPr>
      <w:r>
        <w:rPr>
          <w:rFonts w:ascii="Arial" w:hAnsi="Arial" w:cs="Arial"/>
          <w:sz w:val="24"/>
          <w:szCs w:val="24"/>
        </w:rPr>
        <w:t>OS maps carry a disclaimer that they do not purport to distinguish between public and private routes</w:t>
      </w:r>
      <w:r w:rsidR="00475A99">
        <w:rPr>
          <w:rFonts w:ascii="Arial" w:hAnsi="Arial" w:cs="Arial"/>
          <w:sz w:val="24"/>
          <w:szCs w:val="24"/>
        </w:rPr>
        <w:t>. The weight tha</w:t>
      </w:r>
      <w:r w:rsidR="00664012">
        <w:rPr>
          <w:rFonts w:ascii="Arial" w:hAnsi="Arial" w:cs="Arial"/>
          <w:sz w:val="24"/>
          <w:szCs w:val="24"/>
        </w:rPr>
        <w:t>t</w:t>
      </w:r>
      <w:r w:rsidR="00475A99">
        <w:rPr>
          <w:rFonts w:ascii="Arial" w:hAnsi="Arial" w:cs="Arial"/>
          <w:sz w:val="24"/>
          <w:szCs w:val="24"/>
        </w:rPr>
        <w:t xml:space="preserve"> can be attached to the representation of a route on an OS ma</w:t>
      </w:r>
      <w:r w:rsidR="00573153">
        <w:rPr>
          <w:rFonts w:ascii="Arial" w:hAnsi="Arial" w:cs="Arial"/>
          <w:sz w:val="24"/>
          <w:szCs w:val="24"/>
        </w:rPr>
        <w:t>p is therefore confined to evidence of alignment and physical characterist</w:t>
      </w:r>
      <w:r w:rsidR="00B40F60">
        <w:rPr>
          <w:rFonts w:ascii="Arial" w:hAnsi="Arial" w:cs="Arial"/>
          <w:sz w:val="24"/>
          <w:szCs w:val="24"/>
        </w:rPr>
        <w:t>ics.</w:t>
      </w:r>
    </w:p>
    <w:p w14:paraId="12223F1C" w14:textId="18D56049" w:rsidR="003E0BA3" w:rsidRPr="00755C09" w:rsidRDefault="00E10776" w:rsidP="00755C09">
      <w:pPr>
        <w:pStyle w:val="Style1"/>
        <w:tabs>
          <w:tab w:val="clear" w:pos="720"/>
        </w:tabs>
        <w:rPr>
          <w:rFonts w:ascii="Arial" w:hAnsi="Arial" w:cs="Arial"/>
          <w:sz w:val="24"/>
          <w:szCs w:val="24"/>
        </w:rPr>
      </w:pPr>
      <w:r w:rsidRPr="005C7B36">
        <w:rPr>
          <w:rFonts w:ascii="Arial" w:hAnsi="Arial" w:cs="Arial"/>
          <w:sz w:val="24"/>
          <w:szCs w:val="24"/>
        </w:rPr>
        <w:t>T</w:t>
      </w:r>
      <w:r w:rsidR="00834E1C" w:rsidRPr="005C7B36">
        <w:rPr>
          <w:rFonts w:ascii="Arial" w:hAnsi="Arial" w:cs="Arial"/>
          <w:sz w:val="24"/>
          <w:szCs w:val="24"/>
        </w:rPr>
        <w:t xml:space="preserve">he OS </w:t>
      </w:r>
      <w:r w:rsidR="00B40F60">
        <w:rPr>
          <w:rFonts w:ascii="Arial" w:hAnsi="Arial" w:cs="Arial"/>
          <w:sz w:val="24"/>
          <w:szCs w:val="24"/>
        </w:rPr>
        <w:t>Boundary Remark Book</w:t>
      </w:r>
      <w:r w:rsidR="00134E71">
        <w:rPr>
          <w:rFonts w:ascii="Arial" w:hAnsi="Arial" w:cs="Arial"/>
          <w:sz w:val="24"/>
          <w:szCs w:val="24"/>
        </w:rPr>
        <w:t xml:space="preserve"> for the parish of Honing includes a reference to the </w:t>
      </w:r>
      <w:r w:rsidR="003C6CBC">
        <w:rPr>
          <w:rFonts w:ascii="Arial" w:hAnsi="Arial" w:cs="Arial"/>
          <w:sz w:val="24"/>
          <w:szCs w:val="24"/>
        </w:rPr>
        <w:t xml:space="preserve">Order </w:t>
      </w:r>
      <w:r w:rsidR="00134E71">
        <w:rPr>
          <w:rFonts w:ascii="Arial" w:hAnsi="Arial" w:cs="Arial"/>
          <w:sz w:val="24"/>
          <w:szCs w:val="24"/>
        </w:rPr>
        <w:t>route, no doubt because for p</w:t>
      </w:r>
      <w:r w:rsidR="00AC1481">
        <w:rPr>
          <w:rFonts w:ascii="Arial" w:hAnsi="Arial" w:cs="Arial"/>
          <w:sz w:val="24"/>
          <w:szCs w:val="24"/>
        </w:rPr>
        <w:t xml:space="preserve">art of its length the parish boundary runs along the </w:t>
      </w:r>
      <w:r w:rsidR="00345CC2">
        <w:rPr>
          <w:rFonts w:ascii="Arial" w:hAnsi="Arial" w:cs="Arial"/>
          <w:sz w:val="24"/>
          <w:szCs w:val="24"/>
        </w:rPr>
        <w:t>centr</w:t>
      </w:r>
      <w:r w:rsidR="00AC1481">
        <w:rPr>
          <w:rFonts w:ascii="Arial" w:hAnsi="Arial" w:cs="Arial"/>
          <w:sz w:val="24"/>
          <w:szCs w:val="24"/>
        </w:rPr>
        <w:t xml:space="preserve">e of </w:t>
      </w:r>
      <w:r w:rsidR="003C6CBC">
        <w:rPr>
          <w:rFonts w:ascii="Arial" w:hAnsi="Arial" w:cs="Arial"/>
          <w:sz w:val="24"/>
          <w:szCs w:val="24"/>
        </w:rPr>
        <w:t>it</w:t>
      </w:r>
      <w:r w:rsidR="00345CC2">
        <w:rPr>
          <w:rFonts w:ascii="Arial" w:hAnsi="Arial" w:cs="Arial"/>
          <w:sz w:val="24"/>
          <w:szCs w:val="24"/>
        </w:rPr>
        <w:t>. Reliance is placed</w:t>
      </w:r>
      <w:r w:rsidR="008B26A0">
        <w:rPr>
          <w:rFonts w:ascii="Arial" w:hAnsi="Arial" w:cs="Arial"/>
          <w:sz w:val="24"/>
          <w:szCs w:val="24"/>
        </w:rPr>
        <w:t xml:space="preserve"> upon the notation of a track leaving the </w:t>
      </w:r>
      <w:r w:rsidR="008E0DC7">
        <w:rPr>
          <w:rFonts w:ascii="Arial" w:hAnsi="Arial" w:cs="Arial"/>
          <w:sz w:val="24"/>
          <w:szCs w:val="24"/>
        </w:rPr>
        <w:t xml:space="preserve">Order route as </w:t>
      </w:r>
      <w:r w:rsidR="00A22FD2">
        <w:rPr>
          <w:rFonts w:ascii="Arial" w:hAnsi="Arial" w:cs="Arial"/>
          <w:sz w:val="24"/>
          <w:szCs w:val="24"/>
        </w:rPr>
        <w:t>a ‘</w:t>
      </w:r>
      <w:r w:rsidR="008E0DC7">
        <w:rPr>
          <w:rFonts w:ascii="Arial" w:hAnsi="Arial" w:cs="Arial"/>
          <w:sz w:val="24"/>
          <w:szCs w:val="24"/>
        </w:rPr>
        <w:t>private road</w:t>
      </w:r>
      <w:r w:rsidR="00A22FD2">
        <w:rPr>
          <w:rFonts w:ascii="Arial" w:hAnsi="Arial" w:cs="Arial"/>
          <w:sz w:val="24"/>
          <w:szCs w:val="24"/>
        </w:rPr>
        <w:t>’</w:t>
      </w:r>
      <w:r w:rsidR="00840626">
        <w:rPr>
          <w:rFonts w:ascii="Arial" w:hAnsi="Arial" w:cs="Arial"/>
          <w:sz w:val="24"/>
          <w:szCs w:val="24"/>
        </w:rPr>
        <w:t xml:space="preserve"> as evidence of a distinction between the two routes and</w:t>
      </w:r>
      <w:r w:rsidR="00345CC2">
        <w:rPr>
          <w:rFonts w:ascii="Arial" w:hAnsi="Arial" w:cs="Arial"/>
          <w:sz w:val="24"/>
          <w:szCs w:val="24"/>
        </w:rPr>
        <w:t xml:space="preserve"> I am invited</w:t>
      </w:r>
      <w:r w:rsidR="00840626">
        <w:rPr>
          <w:rFonts w:ascii="Arial" w:hAnsi="Arial" w:cs="Arial"/>
          <w:sz w:val="24"/>
          <w:szCs w:val="24"/>
        </w:rPr>
        <w:t xml:space="preserve"> to make the inference that the Order route was considered public. </w:t>
      </w:r>
      <w:r w:rsidR="00052DD5">
        <w:rPr>
          <w:rFonts w:ascii="Arial" w:hAnsi="Arial" w:cs="Arial"/>
          <w:sz w:val="24"/>
          <w:szCs w:val="24"/>
        </w:rPr>
        <w:t xml:space="preserve">I </w:t>
      </w:r>
      <w:r w:rsidR="009736D8">
        <w:rPr>
          <w:rFonts w:ascii="Arial" w:hAnsi="Arial" w:cs="Arial"/>
          <w:sz w:val="24"/>
          <w:szCs w:val="24"/>
        </w:rPr>
        <w:t xml:space="preserve">must have regard to </w:t>
      </w:r>
      <w:r w:rsidR="00D804E3">
        <w:rPr>
          <w:rFonts w:ascii="Arial" w:hAnsi="Arial" w:cs="Arial"/>
          <w:sz w:val="24"/>
          <w:szCs w:val="24"/>
        </w:rPr>
        <w:t xml:space="preserve">the purpose for which this survey was undertaken, </w:t>
      </w:r>
      <w:r w:rsidR="00345CC2">
        <w:rPr>
          <w:rFonts w:ascii="Arial" w:hAnsi="Arial" w:cs="Arial"/>
          <w:sz w:val="24"/>
          <w:szCs w:val="24"/>
        </w:rPr>
        <w:t>which</w:t>
      </w:r>
      <w:r w:rsidR="00D804E3">
        <w:rPr>
          <w:rFonts w:ascii="Arial" w:hAnsi="Arial" w:cs="Arial"/>
          <w:sz w:val="24"/>
          <w:szCs w:val="24"/>
        </w:rPr>
        <w:t xml:space="preserve"> was to check and record parish boundaries. I can attach only limited weight to </w:t>
      </w:r>
      <w:r w:rsidR="00201C22">
        <w:rPr>
          <w:rFonts w:ascii="Arial" w:hAnsi="Arial" w:cs="Arial"/>
          <w:sz w:val="24"/>
          <w:szCs w:val="24"/>
        </w:rPr>
        <w:t>any inference that may be warranted</w:t>
      </w:r>
      <w:r w:rsidR="00F06300">
        <w:rPr>
          <w:rFonts w:ascii="Arial" w:hAnsi="Arial" w:cs="Arial"/>
          <w:sz w:val="24"/>
          <w:szCs w:val="24"/>
        </w:rPr>
        <w:t xml:space="preserve"> from this evidence</w:t>
      </w:r>
      <w:r w:rsidR="00201C22">
        <w:rPr>
          <w:rFonts w:ascii="Arial" w:hAnsi="Arial" w:cs="Arial"/>
          <w:sz w:val="24"/>
          <w:szCs w:val="24"/>
        </w:rPr>
        <w:t xml:space="preserve">, </w:t>
      </w:r>
      <w:r w:rsidR="000E4526">
        <w:rPr>
          <w:rFonts w:ascii="Arial" w:hAnsi="Arial" w:cs="Arial"/>
          <w:sz w:val="24"/>
          <w:szCs w:val="24"/>
        </w:rPr>
        <w:t>particularly in</w:t>
      </w:r>
      <w:r w:rsidR="00F06300">
        <w:rPr>
          <w:rFonts w:ascii="Arial" w:hAnsi="Arial" w:cs="Arial"/>
          <w:sz w:val="24"/>
          <w:szCs w:val="24"/>
        </w:rPr>
        <w:t xml:space="preserve"> relation to vehicular status. </w:t>
      </w:r>
      <w:r w:rsidR="000E4526">
        <w:rPr>
          <w:rFonts w:ascii="Arial" w:hAnsi="Arial" w:cs="Arial"/>
          <w:sz w:val="24"/>
          <w:szCs w:val="24"/>
        </w:rPr>
        <w:t xml:space="preserve"> </w:t>
      </w:r>
    </w:p>
    <w:p w14:paraId="12223F1D" w14:textId="77777777" w:rsidR="003E0BA3" w:rsidRPr="005C7B36" w:rsidRDefault="003E0BA3" w:rsidP="003E0BA3">
      <w:pPr>
        <w:pStyle w:val="Style1"/>
        <w:numPr>
          <w:ilvl w:val="0"/>
          <w:numId w:val="0"/>
        </w:numPr>
        <w:rPr>
          <w:rFonts w:ascii="Arial" w:hAnsi="Arial" w:cs="Arial"/>
          <w:sz w:val="24"/>
          <w:szCs w:val="24"/>
        </w:rPr>
      </w:pPr>
      <w:r w:rsidRPr="005C7B36">
        <w:rPr>
          <w:rFonts w:ascii="Arial" w:hAnsi="Arial" w:cs="Arial"/>
          <w:i/>
          <w:iCs/>
          <w:sz w:val="24"/>
          <w:szCs w:val="24"/>
        </w:rPr>
        <w:t>Finance Act 1910</w:t>
      </w:r>
    </w:p>
    <w:p w14:paraId="7F0495C7" w14:textId="035C7CE3" w:rsidR="00C844EA" w:rsidRDefault="00755C09" w:rsidP="003E0BA3">
      <w:pPr>
        <w:pStyle w:val="Style1"/>
        <w:tabs>
          <w:tab w:val="clear" w:pos="720"/>
        </w:tabs>
        <w:rPr>
          <w:rFonts w:ascii="Arial" w:hAnsi="Arial" w:cs="Arial"/>
          <w:sz w:val="24"/>
          <w:szCs w:val="24"/>
        </w:rPr>
      </w:pPr>
      <w:r>
        <w:rPr>
          <w:rFonts w:ascii="Arial" w:hAnsi="Arial" w:cs="Arial"/>
          <w:sz w:val="24"/>
          <w:szCs w:val="24"/>
        </w:rPr>
        <w:t xml:space="preserve">The evidence of the </w:t>
      </w:r>
      <w:r w:rsidR="000C5494">
        <w:rPr>
          <w:rFonts w:ascii="Arial" w:hAnsi="Arial" w:cs="Arial"/>
          <w:sz w:val="24"/>
          <w:szCs w:val="24"/>
        </w:rPr>
        <w:t xml:space="preserve">Inland Revenue Valuation Map is perplexing. </w:t>
      </w:r>
      <w:r w:rsidR="00E4319F">
        <w:rPr>
          <w:rFonts w:ascii="Arial" w:hAnsi="Arial" w:cs="Arial"/>
          <w:sz w:val="24"/>
          <w:szCs w:val="24"/>
        </w:rPr>
        <w:t xml:space="preserve">The </w:t>
      </w:r>
      <w:r w:rsidR="002733E8">
        <w:rPr>
          <w:rFonts w:ascii="Arial" w:hAnsi="Arial" w:cs="Arial"/>
          <w:sz w:val="24"/>
          <w:szCs w:val="24"/>
        </w:rPr>
        <w:t xml:space="preserve">northern section of the Order route is shown uncoloured and excluded from adjoining hereditaments. </w:t>
      </w:r>
      <w:r w:rsidR="005C6712">
        <w:rPr>
          <w:rFonts w:ascii="Arial" w:hAnsi="Arial" w:cs="Arial"/>
          <w:sz w:val="24"/>
          <w:szCs w:val="24"/>
        </w:rPr>
        <w:t xml:space="preserve">The remainder of the route is shown within </w:t>
      </w:r>
      <w:r w:rsidR="00115362">
        <w:rPr>
          <w:rFonts w:ascii="Arial" w:hAnsi="Arial" w:cs="Arial"/>
          <w:sz w:val="24"/>
          <w:szCs w:val="24"/>
        </w:rPr>
        <w:t xml:space="preserve">a hereditament charged to duty, albeit with </w:t>
      </w:r>
      <w:r w:rsidR="00BA398F">
        <w:rPr>
          <w:rFonts w:ascii="Arial" w:hAnsi="Arial" w:cs="Arial"/>
          <w:sz w:val="24"/>
          <w:szCs w:val="24"/>
        </w:rPr>
        <w:t xml:space="preserve">a deduction for unspecified public rights of way. The point at which the </w:t>
      </w:r>
      <w:r w:rsidR="00B115A6">
        <w:rPr>
          <w:rFonts w:ascii="Arial" w:hAnsi="Arial" w:cs="Arial"/>
          <w:sz w:val="24"/>
          <w:szCs w:val="24"/>
        </w:rPr>
        <w:t xml:space="preserve">‘white road’ ends </w:t>
      </w:r>
      <w:r w:rsidR="00B3384E">
        <w:rPr>
          <w:rFonts w:ascii="Arial" w:hAnsi="Arial" w:cs="Arial"/>
          <w:sz w:val="24"/>
          <w:szCs w:val="24"/>
        </w:rPr>
        <w:t>does not appear</w:t>
      </w:r>
      <w:r w:rsidR="00B115A6">
        <w:rPr>
          <w:rFonts w:ascii="Arial" w:hAnsi="Arial" w:cs="Arial"/>
          <w:sz w:val="24"/>
          <w:szCs w:val="24"/>
        </w:rPr>
        <w:t xml:space="preserve"> to bear</w:t>
      </w:r>
      <w:r w:rsidR="00CF6EC7">
        <w:rPr>
          <w:rFonts w:ascii="Arial" w:hAnsi="Arial" w:cs="Arial"/>
          <w:sz w:val="24"/>
          <w:szCs w:val="24"/>
        </w:rPr>
        <w:t xml:space="preserve"> relation </w:t>
      </w:r>
      <w:r w:rsidR="00E741F4">
        <w:rPr>
          <w:rFonts w:ascii="Arial" w:hAnsi="Arial" w:cs="Arial"/>
          <w:sz w:val="24"/>
          <w:szCs w:val="24"/>
        </w:rPr>
        <w:t xml:space="preserve">to </w:t>
      </w:r>
      <w:r w:rsidR="00526595">
        <w:rPr>
          <w:rFonts w:ascii="Arial" w:hAnsi="Arial" w:cs="Arial"/>
          <w:sz w:val="24"/>
          <w:szCs w:val="24"/>
        </w:rPr>
        <w:t xml:space="preserve">any known </w:t>
      </w:r>
      <w:proofErr w:type="gramStart"/>
      <w:r w:rsidR="00526595">
        <w:rPr>
          <w:rFonts w:ascii="Arial" w:hAnsi="Arial" w:cs="Arial"/>
          <w:sz w:val="24"/>
          <w:szCs w:val="24"/>
        </w:rPr>
        <w:t>f</w:t>
      </w:r>
      <w:r w:rsidR="00B3384E">
        <w:rPr>
          <w:rFonts w:ascii="Arial" w:hAnsi="Arial" w:cs="Arial"/>
          <w:sz w:val="24"/>
          <w:szCs w:val="24"/>
        </w:rPr>
        <w:t xml:space="preserve">eature </w:t>
      </w:r>
      <w:r w:rsidR="001C4215">
        <w:rPr>
          <w:rFonts w:ascii="Arial" w:hAnsi="Arial" w:cs="Arial"/>
          <w:sz w:val="24"/>
          <w:szCs w:val="24"/>
        </w:rPr>
        <w:t xml:space="preserve"> other</w:t>
      </w:r>
      <w:proofErr w:type="gramEnd"/>
      <w:r w:rsidR="001C4215">
        <w:rPr>
          <w:rFonts w:ascii="Arial" w:hAnsi="Arial" w:cs="Arial"/>
          <w:sz w:val="24"/>
          <w:szCs w:val="24"/>
        </w:rPr>
        <w:t xml:space="preserve"> than a field boundary </w:t>
      </w:r>
      <w:r w:rsidR="00FD44FF">
        <w:rPr>
          <w:rFonts w:ascii="Arial" w:hAnsi="Arial" w:cs="Arial"/>
          <w:sz w:val="24"/>
          <w:szCs w:val="24"/>
        </w:rPr>
        <w:t>to the west</w:t>
      </w:r>
      <w:r w:rsidR="00526595">
        <w:rPr>
          <w:rFonts w:ascii="Arial" w:hAnsi="Arial" w:cs="Arial"/>
          <w:sz w:val="24"/>
          <w:szCs w:val="24"/>
        </w:rPr>
        <w:t>. It is not at the parish boundary</w:t>
      </w:r>
      <w:r w:rsidR="007C5CB7">
        <w:rPr>
          <w:rFonts w:ascii="Arial" w:hAnsi="Arial" w:cs="Arial"/>
          <w:sz w:val="24"/>
          <w:szCs w:val="24"/>
        </w:rPr>
        <w:t xml:space="preserve"> nor at any </w:t>
      </w:r>
      <w:r w:rsidR="007C5CB7">
        <w:rPr>
          <w:rFonts w:ascii="Arial" w:hAnsi="Arial" w:cs="Arial"/>
          <w:sz w:val="24"/>
          <w:szCs w:val="24"/>
        </w:rPr>
        <w:lastRenderedPageBreak/>
        <w:t>obvious point of access</w:t>
      </w:r>
      <w:r w:rsidR="00FD44FF">
        <w:rPr>
          <w:rFonts w:ascii="Arial" w:hAnsi="Arial" w:cs="Arial"/>
          <w:sz w:val="24"/>
          <w:szCs w:val="24"/>
        </w:rPr>
        <w:t xml:space="preserve"> </w:t>
      </w:r>
      <w:r w:rsidR="007C5CB7">
        <w:rPr>
          <w:rFonts w:ascii="Arial" w:hAnsi="Arial" w:cs="Arial"/>
          <w:sz w:val="24"/>
          <w:szCs w:val="24"/>
        </w:rPr>
        <w:t xml:space="preserve">to any other property. </w:t>
      </w:r>
      <w:r w:rsidR="007069B5">
        <w:rPr>
          <w:rFonts w:ascii="Arial" w:hAnsi="Arial" w:cs="Arial"/>
          <w:sz w:val="24"/>
          <w:szCs w:val="24"/>
        </w:rPr>
        <w:t xml:space="preserve">It is at odds with </w:t>
      </w:r>
      <w:r w:rsidR="00631F42">
        <w:rPr>
          <w:rFonts w:ascii="Arial" w:hAnsi="Arial" w:cs="Arial"/>
          <w:sz w:val="24"/>
          <w:szCs w:val="24"/>
        </w:rPr>
        <w:t>e</w:t>
      </w:r>
      <w:r w:rsidR="007069B5">
        <w:rPr>
          <w:rFonts w:ascii="Arial" w:hAnsi="Arial" w:cs="Arial"/>
          <w:sz w:val="24"/>
          <w:szCs w:val="24"/>
        </w:rPr>
        <w:t xml:space="preserve">very other representation of the track </w:t>
      </w:r>
      <w:r w:rsidR="003A554B">
        <w:rPr>
          <w:rFonts w:ascii="Arial" w:hAnsi="Arial" w:cs="Arial"/>
          <w:sz w:val="24"/>
          <w:szCs w:val="24"/>
        </w:rPr>
        <w:t xml:space="preserve">as a single continuous feature.  </w:t>
      </w:r>
    </w:p>
    <w:p w14:paraId="1E1AADF3" w14:textId="6142DA38" w:rsidR="00C844EA" w:rsidRDefault="00C844EA" w:rsidP="003E0BA3">
      <w:pPr>
        <w:pStyle w:val="Style1"/>
        <w:tabs>
          <w:tab w:val="clear" w:pos="720"/>
        </w:tabs>
        <w:rPr>
          <w:rFonts w:ascii="Arial" w:hAnsi="Arial" w:cs="Arial"/>
          <w:sz w:val="24"/>
          <w:szCs w:val="24"/>
        </w:rPr>
      </w:pPr>
      <w:r>
        <w:rPr>
          <w:rFonts w:ascii="Arial" w:hAnsi="Arial" w:cs="Arial"/>
          <w:sz w:val="24"/>
          <w:szCs w:val="24"/>
        </w:rPr>
        <w:t xml:space="preserve">The </w:t>
      </w:r>
      <w:r w:rsidR="00AE3551">
        <w:rPr>
          <w:rFonts w:ascii="Arial" w:hAnsi="Arial" w:cs="Arial"/>
          <w:sz w:val="24"/>
          <w:szCs w:val="24"/>
        </w:rPr>
        <w:t>hereditament within which the southern end of the</w:t>
      </w:r>
      <w:r w:rsidR="00631F42">
        <w:rPr>
          <w:rFonts w:ascii="Arial" w:hAnsi="Arial" w:cs="Arial"/>
          <w:sz w:val="24"/>
          <w:szCs w:val="24"/>
        </w:rPr>
        <w:t xml:space="preserve"> Order</w:t>
      </w:r>
      <w:r w:rsidR="00AE3551">
        <w:rPr>
          <w:rFonts w:ascii="Arial" w:hAnsi="Arial" w:cs="Arial"/>
          <w:sz w:val="24"/>
          <w:szCs w:val="24"/>
        </w:rPr>
        <w:t xml:space="preserve"> route is shown is </w:t>
      </w:r>
      <w:r w:rsidR="005A299C">
        <w:rPr>
          <w:rFonts w:ascii="Arial" w:hAnsi="Arial" w:cs="Arial"/>
          <w:sz w:val="24"/>
          <w:szCs w:val="24"/>
        </w:rPr>
        <w:t xml:space="preserve">of substantial size and it is not possible to identify </w:t>
      </w:r>
      <w:r w:rsidR="00DF0162">
        <w:rPr>
          <w:rFonts w:ascii="Arial" w:hAnsi="Arial" w:cs="Arial"/>
          <w:sz w:val="24"/>
          <w:szCs w:val="24"/>
        </w:rPr>
        <w:t>the routes for which the deduction was made</w:t>
      </w:r>
      <w:r w:rsidR="00B3384E">
        <w:rPr>
          <w:rFonts w:ascii="Arial" w:hAnsi="Arial" w:cs="Arial"/>
          <w:sz w:val="24"/>
          <w:szCs w:val="24"/>
        </w:rPr>
        <w:t>, nor is the nature of the public right for which the deduction was made specified.</w:t>
      </w:r>
    </w:p>
    <w:p w14:paraId="1DE1EE1C" w14:textId="6E7D3CB1" w:rsidR="00345CC2" w:rsidRDefault="00DF0162" w:rsidP="003E0BA3">
      <w:pPr>
        <w:pStyle w:val="Style1"/>
        <w:tabs>
          <w:tab w:val="clear" w:pos="720"/>
        </w:tabs>
        <w:rPr>
          <w:rFonts w:ascii="Arial" w:hAnsi="Arial" w:cs="Arial"/>
          <w:sz w:val="24"/>
          <w:szCs w:val="24"/>
        </w:rPr>
      </w:pPr>
      <w:r>
        <w:rPr>
          <w:rFonts w:ascii="Arial" w:hAnsi="Arial" w:cs="Arial"/>
          <w:sz w:val="24"/>
          <w:szCs w:val="24"/>
        </w:rPr>
        <w:t>Ordinarily t</w:t>
      </w:r>
      <w:r w:rsidR="00E61415">
        <w:rPr>
          <w:rFonts w:ascii="Arial" w:hAnsi="Arial" w:cs="Arial"/>
          <w:sz w:val="24"/>
          <w:szCs w:val="24"/>
        </w:rPr>
        <w:t xml:space="preserve">he representation of a ‘white road’ </w:t>
      </w:r>
      <w:r w:rsidR="004447EE">
        <w:rPr>
          <w:rFonts w:ascii="Arial" w:hAnsi="Arial" w:cs="Arial"/>
          <w:sz w:val="24"/>
          <w:szCs w:val="24"/>
        </w:rPr>
        <w:t>on a Finance Act map can be good evidence of a public right of way, and possibly a vehicular right</w:t>
      </w:r>
      <w:r w:rsidR="003E0BA3" w:rsidRPr="005C7B36">
        <w:rPr>
          <w:rFonts w:ascii="Arial" w:hAnsi="Arial" w:cs="Arial"/>
          <w:sz w:val="24"/>
          <w:szCs w:val="24"/>
        </w:rPr>
        <w:t>.</w:t>
      </w:r>
      <w:r w:rsidR="004447EE">
        <w:rPr>
          <w:rFonts w:ascii="Arial" w:hAnsi="Arial" w:cs="Arial"/>
          <w:sz w:val="24"/>
          <w:szCs w:val="24"/>
        </w:rPr>
        <w:t xml:space="preserve"> Here however the surveyor has made a deliberate decision to </w:t>
      </w:r>
      <w:r w:rsidR="00FE7373">
        <w:rPr>
          <w:rFonts w:ascii="Arial" w:hAnsi="Arial" w:cs="Arial"/>
          <w:sz w:val="24"/>
          <w:szCs w:val="24"/>
        </w:rPr>
        <w:t xml:space="preserve">show only part of the Order route as a white road. </w:t>
      </w:r>
      <w:r w:rsidR="008A0BA6">
        <w:rPr>
          <w:rFonts w:ascii="Arial" w:hAnsi="Arial" w:cs="Arial"/>
          <w:sz w:val="24"/>
          <w:szCs w:val="24"/>
        </w:rPr>
        <w:t>There must be an explanation for this</w:t>
      </w:r>
      <w:r w:rsidR="00081EA3">
        <w:rPr>
          <w:rFonts w:ascii="Arial" w:hAnsi="Arial" w:cs="Arial"/>
          <w:sz w:val="24"/>
          <w:szCs w:val="24"/>
        </w:rPr>
        <w:t>,</w:t>
      </w:r>
      <w:r w:rsidR="008A0BA6">
        <w:rPr>
          <w:rFonts w:ascii="Arial" w:hAnsi="Arial" w:cs="Arial"/>
          <w:sz w:val="24"/>
          <w:szCs w:val="24"/>
        </w:rPr>
        <w:t xml:space="preserve"> but it is not obvious</w:t>
      </w:r>
      <w:r w:rsidR="00081EA3">
        <w:rPr>
          <w:rFonts w:ascii="Arial" w:hAnsi="Arial" w:cs="Arial"/>
          <w:sz w:val="24"/>
          <w:szCs w:val="24"/>
        </w:rPr>
        <w:t xml:space="preserve">. Given that the track is a single uniform feature </w:t>
      </w:r>
      <w:r w:rsidR="007F5D81">
        <w:rPr>
          <w:rFonts w:ascii="Arial" w:hAnsi="Arial" w:cs="Arial"/>
          <w:sz w:val="24"/>
          <w:szCs w:val="24"/>
        </w:rPr>
        <w:t xml:space="preserve">the explanation must logically be about something </w:t>
      </w:r>
      <w:r w:rsidR="00602241">
        <w:rPr>
          <w:rFonts w:ascii="Arial" w:hAnsi="Arial" w:cs="Arial"/>
          <w:sz w:val="24"/>
          <w:szCs w:val="24"/>
        </w:rPr>
        <w:t>other than the physical characteristics</w:t>
      </w:r>
      <w:r w:rsidR="007F5D81">
        <w:rPr>
          <w:rFonts w:ascii="Arial" w:hAnsi="Arial" w:cs="Arial"/>
          <w:sz w:val="24"/>
          <w:szCs w:val="24"/>
        </w:rPr>
        <w:t>.</w:t>
      </w:r>
      <w:r w:rsidR="00631F42">
        <w:rPr>
          <w:rFonts w:ascii="Arial" w:hAnsi="Arial" w:cs="Arial"/>
          <w:sz w:val="24"/>
          <w:szCs w:val="24"/>
        </w:rPr>
        <w:t xml:space="preserve"> </w:t>
      </w:r>
    </w:p>
    <w:p w14:paraId="16433945" w14:textId="1F5D4B16" w:rsidR="001662B9" w:rsidRDefault="00631F42" w:rsidP="003E0BA3">
      <w:pPr>
        <w:pStyle w:val="Style1"/>
        <w:tabs>
          <w:tab w:val="clear" w:pos="720"/>
        </w:tabs>
        <w:rPr>
          <w:rFonts w:ascii="Arial" w:hAnsi="Arial" w:cs="Arial"/>
          <w:sz w:val="24"/>
          <w:szCs w:val="24"/>
        </w:rPr>
      </w:pPr>
      <w:r>
        <w:rPr>
          <w:rFonts w:ascii="Arial" w:hAnsi="Arial" w:cs="Arial"/>
          <w:sz w:val="24"/>
          <w:szCs w:val="24"/>
        </w:rPr>
        <w:t>The App</w:t>
      </w:r>
      <w:r w:rsidR="00FD7228">
        <w:rPr>
          <w:rFonts w:ascii="Arial" w:hAnsi="Arial" w:cs="Arial"/>
          <w:sz w:val="24"/>
          <w:szCs w:val="24"/>
        </w:rPr>
        <w:t>ell</w:t>
      </w:r>
      <w:r>
        <w:rPr>
          <w:rFonts w:ascii="Arial" w:hAnsi="Arial" w:cs="Arial"/>
          <w:sz w:val="24"/>
          <w:szCs w:val="24"/>
        </w:rPr>
        <w:t xml:space="preserve">ant notes examples of routes </w:t>
      </w:r>
      <w:r w:rsidR="00312D7C">
        <w:rPr>
          <w:rFonts w:ascii="Arial" w:hAnsi="Arial" w:cs="Arial"/>
          <w:sz w:val="24"/>
          <w:szCs w:val="24"/>
        </w:rPr>
        <w:t xml:space="preserve">which are </w:t>
      </w:r>
      <w:r>
        <w:rPr>
          <w:rFonts w:ascii="Arial" w:hAnsi="Arial" w:cs="Arial"/>
          <w:sz w:val="24"/>
          <w:szCs w:val="24"/>
        </w:rPr>
        <w:t xml:space="preserve">shown coloured in Finance Act </w:t>
      </w:r>
      <w:proofErr w:type="gramStart"/>
      <w:r>
        <w:rPr>
          <w:rFonts w:ascii="Arial" w:hAnsi="Arial" w:cs="Arial"/>
          <w:sz w:val="24"/>
          <w:szCs w:val="24"/>
        </w:rPr>
        <w:t>maps</w:t>
      </w:r>
      <w:proofErr w:type="gramEnd"/>
      <w:r>
        <w:rPr>
          <w:rFonts w:ascii="Arial" w:hAnsi="Arial" w:cs="Arial"/>
          <w:sz w:val="24"/>
          <w:szCs w:val="24"/>
        </w:rPr>
        <w:t xml:space="preserve"> but which are now considered to have been </w:t>
      </w:r>
      <w:r w:rsidR="001662B9">
        <w:rPr>
          <w:rFonts w:ascii="Arial" w:hAnsi="Arial" w:cs="Arial"/>
          <w:sz w:val="24"/>
          <w:szCs w:val="24"/>
        </w:rPr>
        <w:t>vehicular highways at the time of the assessment. Whilst I accept that may be the case, it does not help me to understand why the surveyor chose to change the representation of the route part way along it.</w:t>
      </w:r>
      <w:r w:rsidR="007F5D81">
        <w:rPr>
          <w:rFonts w:ascii="Arial" w:hAnsi="Arial" w:cs="Arial"/>
          <w:sz w:val="24"/>
          <w:szCs w:val="24"/>
        </w:rPr>
        <w:t xml:space="preserve"> </w:t>
      </w:r>
    </w:p>
    <w:p w14:paraId="218B3D91" w14:textId="3E9ED94D" w:rsidR="001662B9" w:rsidRPr="00345CC2" w:rsidRDefault="009F33E7" w:rsidP="00345CC2">
      <w:pPr>
        <w:pStyle w:val="Style1"/>
        <w:tabs>
          <w:tab w:val="clear" w:pos="720"/>
        </w:tabs>
        <w:rPr>
          <w:rFonts w:ascii="Arial" w:hAnsi="Arial" w:cs="Arial"/>
          <w:sz w:val="24"/>
          <w:szCs w:val="24"/>
        </w:rPr>
      </w:pPr>
      <w:r>
        <w:rPr>
          <w:rFonts w:ascii="Arial" w:hAnsi="Arial" w:cs="Arial"/>
          <w:sz w:val="24"/>
          <w:szCs w:val="24"/>
        </w:rPr>
        <w:t xml:space="preserve">The inclusion of the southern section of the route in a coloured hereditament is counter-indicative </w:t>
      </w:r>
      <w:r w:rsidRPr="00631F42">
        <w:rPr>
          <w:rFonts w:ascii="Arial" w:hAnsi="Arial" w:cs="Arial"/>
          <w:sz w:val="24"/>
          <w:szCs w:val="24"/>
        </w:rPr>
        <w:t>of public vehicular status.</w:t>
      </w:r>
      <w:r w:rsidR="00631F42">
        <w:rPr>
          <w:rFonts w:ascii="Arial" w:hAnsi="Arial" w:cs="Arial"/>
          <w:sz w:val="24"/>
          <w:szCs w:val="24"/>
        </w:rPr>
        <w:t xml:space="preserve"> In the absence of an explanation for the different treatment of the two sections of the Order route it is difficult to attach significant weight to this evidence when assessing the status of the </w:t>
      </w:r>
      <w:proofErr w:type="gramStart"/>
      <w:r w:rsidR="00631F42">
        <w:rPr>
          <w:rFonts w:ascii="Arial" w:hAnsi="Arial" w:cs="Arial"/>
          <w:sz w:val="24"/>
          <w:szCs w:val="24"/>
        </w:rPr>
        <w:t>route as a whole</w:t>
      </w:r>
      <w:proofErr w:type="gramEnd"/>
      <w:r w:rsidR="00631F42">
        <w:rPr>
          <w:rFonts w:ascii="Arial" w:hAnsi="Arial" w:cs="Arial"/>
          <w:sz w:val="24"/>
          <w:szCs w:val="24"/>
        </w:rPr>
        <w:t xml:space="preserve">. </w:t>
      </w:r>
    </w:p>
    <w:p w14:paraId="12223F1F" w14:textId="69D74D9B" w:rsidR="003E0BA3" w:rsidRPr="005C7B36" w:rsidRDefault="001662B9" w:rsidP="003E0BA3">
      <w:pPr>
        <w:pStyle w:val="Style1"/>
        <w:numPr>
          <w:ilvl w:val="0"/>
          <w:numId w:val="0"/>
        </w:numPr>
        <w:rPr>
          <w:rFonts w:ascii="Arial" w:hAnsi="Arial" w:cs="Arial"/>
          <w:sz w:val="24"/>
          <w:szCs w:val="24"/>
        </w:rPr>
      </w:pPr>
      <w:r>
        <w:rPr>
          <w:rFonts w:ascii="Arial" w:hAnsi="Arial" w:cs="Arial"/>
          <w:i/>
          <w:iCs/>
          <w:sz w:val="24"/>
          <w:szCs w:val="24"/>
        </w:rPr>
        <w:t>Ministry of Food National Farm Survey (1941-42)</w:t>
      </w:r>
    </w:p>
    <w:p w14:paraId="12223F20" w14:textId="2F4A5EA4" w:rsidR="00776962" w:rsidRPr="005B1EF4" w:rsidRDefault="00233574" w:rsidP="005B1EF4">
      <w:pPr>
        <w:pStyle w:val="Style1"/>
        <w:tabs>
          <w:tab w:val="clear" w:pos="720"/>
        </w:tabs>
        <w:rPr>
          <w:rFonts w:ascii="Arial" w:hAnsi="Arial" w:cs="Arial"/>
          <w:sz w:val="24"/>
          <w:szCs w:val="24"/>
        </w:rPr>
      </w:pPr>
      <w:r>
        <w:rPr>
          <w:rFonts w:ascii="Arial" w:hAnsi="Arial" w:cs="Arial"/>
          <w:sz w:val="24"/>
          <w:szCs w:val="24"/>
        </w:rPr>
        <w:t>The copy of the map provided to me has reproduced poorly and is difficult to interpret</w:t>
      </w:r>
      <w:r w:rsidR="00345CC2">
        <w:rPr>
          <w:rFonts w:ascii="Arial" w:hAnsi="Arial" w:cs="Arial"/>
          <w:sz w:val="24"/>
          <w:szCs w:val="24"/>
        </w:rPr>
        <w:t xml:space="preserve">, but I am told the order route is shown uncoloured and excluded from adjoining parcels. </w:t>
      </w:r>
      <w:r>
        <w:rPr>
          <w:rFonts w:ascii="Arial" w:hAnsi="Arial" w:cs="Arial"/>
          <w:sz w:val="24"/>
          <w:szCs w:val="24"/>
        </w:rPr>
        <w:t xml:space="preserve">It was not the purpose of this </w:t>
      </w:r>
      <w:r w:rsidR="00345CC2">
        <w:rPr>
          <w:rFonts w:ascii="Arial" w:hAnsi="Arial" w:cs="Arial"/>
          <w:sz w:val="24"/>
          <w:szCs w:val="24"/>
        </w:rPr>
        <w:t>survey</w:t>
      </w:r>
      <w:r>
        <w:rPr>
          <w:rFonts w:ascii="Arial" w:hAnsi="Arial" w:cs="Arial"/>
          <w:sz w:val="24"/>
          <w:szCs w:val="24"/>
        </w:rPr>
        <w:t xml:space="preserve"> to investigate the status of the road network and without knowledge of the reason for the representation of the Order route in this fashion </w:t>
      </w:r>
      <w:r w:rsidR="005B1EF4">
        <w:rPr>
          <w:rFonts w:ascii="Arial" w:hAnsi="Arial" w:cs="Arial"/>
          <w:sz w:val="24"/>
          <w:szCs w:val="24"/>
        </w:rPr>
        <w:t xml:space="preserve">the value of the evidence </w:t>
      </w:r>
      <w:r w:rsidR="005A567F">
        <w:rPr>
          <w:rFonts w:ascii="Arial" w:hAnsi="Arial" w:cs="Arial"/>
          <w:sz w:val="24"/>
          <w:szCs w:val="24"/>
        </w:rPr>
        <w:t xml:space="preserve">can only be </w:t>
      </w:r>
      <w:r w:rsidR="005B1EF4">
        <w:rPr>
          <w:rFonts w:ascii="Arial" w:hAnsi="Arial" w:cs="Arial"/>
          <w:sz w:val="24"/>
          <w:szCs w:val="24"/>
        </w:rPr>
        <w:t>reputational.</w:t>
      </w:r>
    </w:p>
    <w:p w14:paraId="12223F21" w14:textId="77777777" w:rsidR="008271E9" w:rsidRPr="005C7B36" w:rsidRDefault="008271E9" w:rsidP="008271E9">
      <w:pPr>
        <w:pStyle w:val="Style1"/>
        <w:numPr>
          <w:ilvl w:val="0"/>
          <w:numId w:val="0"/>
        </w:numPr>
        <w:rPr>
          <w:rFonts w:ascii="Arial" w:hAnsi="Arial" w:cs="Arial"/>
          <w:sz w:val="24"/>
          <w:szCs w:val="24"/>
        </w:rPr>
      </w:pPr>
      <w:r w:rsidRPr="005C7B36">
        <w:rPr>
          <w:rFonts w:ascii="Arial" w:hAnsi="Arial" w:cs="Arial"/>
          <w:i/>
          <w:iCs/>
          <w:sz w:val="24"/>
          <w:szCs w:val="24"/>
        </w:rPr>
        <w:t>The Definitive Map</w:t>
      </w:r>
    </w:p>
    <w:p w14:paraId="2DC71A1F" w14:textId="29958159" w:rsidR="005B1EF4" w:rsidRPr="00BE62FE" w:rsidRDefault="00BE62FE" w:rsidP="00BE62FE">
      <w:pPr>
        <w:pStyle w:val="Style1"/>
        <w:tabs>
          <w:tab w:val="clear" w:pos="720"/>
        </w:tabs>
        <w:rPr>
          <w:rFonts w:ascii="Arial" w:hAnsi="Arial" w:cs="Arial"/>
          <w:sz w:val="24"/>
          <w:szCs w:val="24"/>
        </w:rPr>
      </w:pPr>
      <w:r w:rsidRPr="00BE62FE">
        <w:rPr>
          <w:rFonts w:ascii="Arial" w:hAnsi="Arial" w:cs="Arial"/>
          <w:sz w:val="24"/>
          <w:szCs w:val="24"/>
        </w:rPr>
        <w:t>No part of the Order route is recorded on the definitive map.</w:t>
      </w:r>
      <w:r>
        <w:rPr>
          <w:rFonts w:ascii="Arial" w:hAnsi="Arial" w:cs="Arial"/>
          <w:sz w:val="24"/>
          <w:szCs w:val="24"/>
        </w:rPr>
        <w:t xml:space="preserve"> </w:t>
      </w:r>
      <w:r w:rsidR="005B1EF4" w:rsidRPr="00BE62FE">
        <w:rPr>
          <w:rFonts w:ascii="Arial" w:hAnsi="Arial" w:cs="Arial"/>
          <w:sz w:val="24"/>
          <w:szCs w:val="24"/>
        </w:rPr>
        <w:t xml:space="preserve">Footpath 7 Honing is recorded as a cul-de-sac terminating at point B which corresponds with the boundary with the neighbouring parish of Whitton. From point B the parish boundary continues along the </w:t>
      </w:r>
      <w:r w:rsidR="005954B8">
        <w:rPr>
          <w:rFonts w:ascii="Arial" w:hAnsi="Arial" w:cs="Arial"/>
          <w:sz w:val="24"/>
          <w:szCs w:val="24"/>
        </w:rPr>
        <w:t>centr</w:t>
      </w:r>
      <w:r w:rsidR="005B1EF4" w:rsidRPr="00BE62FE">
        <w:rPr>
          <w:rFonts w:ascii="Arial" w:hAnsi="Arial" w:cs="Arial"/>
          <w:sz w:val="24"/>
          <w:szCs w:val="24"/>
        </w:rPr>
        <w:t>e of the Order route for approximately</w:t>
      </w:r>
      <w:r w:rsidRPr="00BE62FE">
        <w:rPr>
          <w:rFonts w:ascii="Arial" w:hAnsi="Arial" w:cs="Arial"/>
          <w:sz w:val="24"/>
          <w:szCs w:val="24"/>
        </w:rPr>
        <w:t xml:space="preserve"> </w:t>
      </w:r>
      <w:r w:rsidR="005B1EF4" w:rsidRPr="00BE62FE">
        <w:rPr>
          <w:rFonts w:ascii="Arial" w:hAnsi="Arial" w:cs="Arial"/>
          <w:sz w:val="24"/>
          <w:szCs w:val="24"/>
        </w:rPr>
        <w:t>320 metres before turning west</w:t>
      </w:r>
      <w:r w:rsidRPr="00BE62FE">
        <w:rPr>
          <w:rFonts w:ascii="Arial" w:hAnsi="Arial" w:cs="Arial"/>
          <w:sz w:val="24"/>
          <w:szCs w:val="24"/>
        </w:rPr>
        <w:t xml:space="preserve">. </w:t>
      </w:r>
    </w:p>
    <w:p w14:paraId="6961E68F" w14:textId="67C4CE9C" w:rsidR="00BE62FE" w:rsidRDefault="00BE62FE" w:rsidP="008271E9">
      <w:pPr>
        <w:pStyle w:val="Style1"/>
        <w:tabs>
          <w:tab w:val="clear" w:pos="720"/>
        </w:tabs>
        <w:rPr>
          <w:rFonts w:ascii="Arial" w:hAnsi="Arial" w:cs="Arial"/>
          <w:sz w:val="24"/>
          <w:szCs w:val="24"/>
        </w:rPr>
      </w:pPr>
      <w:r>
        <w:rPr>
          <w:rFonts w:ascii="Arial" w:hAnsi="Arial" w:cs="Arial"/>
          <w:sz w:val="24"/>
          <w:szCs w:val="24"/>
        </w:rPr>
        <w:t xml:space="preserve">The Applicant seeks to infer that the </w:t>
      </w:r>
      <w:r w:rsidR="005954B8">
        <w:rPr>
          <w:rFonts w:ascii="Arial" w:hAnsi="Arial" w:cs="Arial"/>
          <w:sz w:val="24"/>
          <w:szCs w:val="24"/>
        </w:rPr>
        <w:t xml:space="preserve">reason the </w:t>
      </w:r>
      <w:r>
        <w:rPr>
          <w:rFonts w:ascii="Arial" w:hAnsi="Arial" w:cs="Arial"/>
          <w:sz w:val="24"/>
          <w:szCs w:val="24"/>
        </w:rPr>
        <w:t xml:space="preserve">Order route was not claimed to be added to the definitive map </w:t>
      </w:r>
      <w:r w:rsidR="005954B8">
        <w:rPr>
          <w:rFonts w:ascii="Arial" w:hAnsi="Arial" w:cs="Arial"/>
          <w:sz w:val="24"/>
          <w:szCs w:val="24"/>
        </w:rPr>
        <w:t xml:space="preserve">was </w:t>
      </w:r>
      <w:r>
        <w:rPr>
          <w:rFonts w:ascii="Arial" w:hAnsi="Arial" w:cs="Arial"/>
          <w:sz w:val="24"/>
          <w:szCs w:val="24"/>
        </w:rPr>
        <w:t xml:space="preserve">because it </w:t>
      </w:r>
      <w:proofErr w:type="gramStart"/>
      <w:r>
        <w:rPr>
          <w:rFonts w:ascii="Arial" w:hAnsi="Arial" w:cs="Arial"/>
          <w:sz w:val="24"/>
          <w:szCs w:val="24"/>
        </w:rPr>
        <w:t>was considered to be</w:t>
      </w:r>
      <w:proofErr w:type="gramEnd"/>
      <w:r>
        <w:rPr>
          <w:rFonts w:ascii="Arial" w:hAnsi="Arial" w:cs="Arial"/>
          <w:sz w:val="24"/>
          <w:szCs w:val="24"/>
        </w:rPr>
        <w:t xml:space="preserve"> an existing public right of way and to have a higher status than that of a footpath. NCC suggest a different possible explanation, that because the parish boundary runs along the centre of the Order route, neither parish may have considered it within their jurisdiction to record it.</w:t>
      </w:r>
      <w:r w:rsidR="005954B8">
        <w:rPr>
          <w:rFonts w:ascii="Arial" w:hAnsi="Arial" w:cs="Arial"/>
          <w:sz w:val="24"/>
          <w:szCs w:val="24"/>
        </w:rPr>
        <w:t xml:space="preserve"> I cannot be certain why the Order route was not included on the definitive map and there are various possible explanation</w:t>
      </w:r>
      <w:r w:rsidR="00C90661">
        <w:rPr>
          <w:rFonts w:ascii="Arial" w:hAnsi="Arial" w:cs="Arial"/>
          <w:sz w:val="24"/>
          <w:szCs w:val="24"/>
        </w:rPr>
        <w:t>s</w:t>
      </w:r>
      <w:r w:rsidR="00312D7C">
        <w:rPr>
          <w:rFonts w:ascii="Arial" w:hAnsi="Arial" w:cs="Arial"/>
          <w:sz w:val="24"/>
          <w:szCs w:val="24"/>
        </w:rPr>
        <w:t>.</w:t>
      </w:r>
      <w:r w:rsidR="00C90661">
        <w:rPr>
          <w:rFonts w:ascii="Arial" w:hAnsi="Arial" w:cs="Arial"/>
          <w:sz w:val="24"/>
          <w:szCs w:val="24"/>
        </w:rPr>
        <w:t xml:space="preserve"> I do not consider that any inference of weight can be taken from this.</w:t>
      </w:r>
      <w:r w:rsidR="005954B8">
        <w:rPr>
          <w:rFonts w:ascii="Arial" w:hAnsi="Arial" w:cs="Arial"/>
          <w:sz w:val="24"/>
          <w:szCs w:val="24"/>
        </w:rPr>
        <w:t xml:space="preserve"> </w:t>
      </w:r>
    </w:p>
    <w:p w14:paraId="4A44993A" w14:textId="3C2E9D73" w:rsidR="00BE62FE" w:rsidRPr="00F91F7C" w:rsidRDefault="00F91F7C" w:rsidP="00F91F7C">
      <w:pPr>
        <w:pStyle w:val="Style1"/>
        <w:numPr>
          <w:ilvl w:val="0"/>
          <w:numId w:val="0"/>
        </w:numPr>
        <w:rPr>
          <w:rFonts w:ascii="Arial" w:hAnsi="Arial" w:cs="Arial"/>
          <w:i/>
          <w:iCs/>
          <w:sz w:val="24"/>
          <w:szCs w:val="24"/>
        </w:rPr>
      </w:pPr>
      <w:r w:rsidRPr="00F91F7C">
        <w:rPr>
          <w:rFonts w:ascii="Arial" w:hAnsi="Arial" w:cs="Arial"/>
          <w:i/>
          <w:iCs/>
          <w:sz w:val="24"/>
          <w:szCs w:val="24"/>
        </w:rPr>
        <w:t>Other documentary material</w:t>
      </w:r>
    </w:p>
    <w:p w14:paraId="3044E817" w14:textId="5952131D" w:rsidR="00F91F7C" w:rsidRDefault="00F91F7C" w:rsidP="008271E9">
      <w:pPr>
        <w:pStyle w:val="Style1"/>
        <w:tabs>
          <w:tab w:val="clear" w:pos="720"/>
        </w:tabs>
        <w:rPr>
          <w:rFonts w:ascii="Arial" w:hAnsi="Arial" w:cs="Arial"/>
          <w:sz w:val="24"/>
          <w:szCs w:val="24"/>
        </w:rPr>
      </w:pPr>
      <w:r>
        <w:rPr>
          <w:rFonts w:ascii="Arial" w:hAnsi="Arial" w:cs="Arial"/>
          <w:sz w:val="24"/>
          <w:szCs w:val="24"/>
        </w:rPr>
        <w:lastRenderedPageBreak/>
        <w:t>Various newspaper cuttings and guidebooks have been produced demonstrating that the Order route has been promoted as part of a longer walk incorporating FP</w:t>
      </w:r>
      <w:r w:rsidR="00312D7C">
        <w:rPr>
          <w:rFonts w:ascii="Arial" w:hAnsi="Arial" w:cs="Arial"/>
          <w:sz w:val="24"/>
          <w:szCs w:val="24"/>
        </w:rPr>
        <w:t>7</w:t>
      </w:r>
      <w:r>
        <w:rPr>
          <w:rFonts w:ascii="Arial" w:hAnsi="Arial" w:cs="Arial"/>
          <w:sz w:val="24"/>
          <w:szCs w:val="24"/>
        </w:rPr>
        <w:t xml:space="preserve">. I accept that these documents evidence public pedestrian use of the Order route from the mid-1960’s. </w:t>
      </w:r>
    </w:p>
    <w:p w14:paraId="48A04E26" w14:textId="77777777" w:rsidR="00FD7228" w:rsidRDefault="00FD7228" w:rsidP="00F91F7C">
      <w:pPr>
        <w:pStyle w:val="Style1"/>
        <w:numPr>
          <w:ilvl w:val="0"/>
          <w:numId w:val="0"/>
        </w:numPr>
        <w:rPr>
          <w:rFonts w:ascii="Arial" w:hAnsi="Arial" w:cs="Arial"/>
          <w:i/>
          <w:iCs/>
          <w:sz w:val="24"/>
          <w:szCs w:val="24"/>
        </w:rPr>
      </w:pPr>
    </w:p>
    <w:p w14:paraId="43E01E23" w14:textId="77777777" w:rsidR="00FD7228" w:rsidRDefault="00FD7228" w:rsidP="00F91F7C">
      <w:pPr>
        <w:pStyle w:val="Style1"/>
        <w:numPr>
          <w:ilvl w:val="0"/>
          <w:numId w:val="0"/>
        </w:numPr>
        <w:rPr>
          <w:rFonts w:ascii="Arial" w:hAnsi="Arial" w:cs="Arial"/>
          <w:i/>
          <w:iCs/>
          <w:sz w:val="24"/>
          <w:szCs w:val="24"/>
        </w:rPr>
      </w:pPr>
    </w:p>
    <w:p w14:paraId="37FCB44A" w14:textId="48E2E7B6" w:rsidR="00F91F7C" w:rsidRPr="00C41967" w:rsidRDefault="00F91F7C" w:rsidP="00F91F7C">
      <w:pPr>
        <w:pStyle w:val="Style1"/>
        <w:numPr>
          <w:ilvl w:val="0"/>
          <w:numId w:val="0"/>
        </w:numPr>
        <w:rPr>
          <w:rFonts w:ascii="Arial" w:hAnsi="Arial" w:cs="Arial"/>
          <w:i/>
          <w:iCs/>
          <w:sz w:val="24"/>
          <w:szCs w:val="24"/>
        </w:rPr>
      </w:pPr>
      <w:r w:rsidRPr="00C41967">
        <w:rPr>
          <w:rFonts w:ascii="Arial" w:hAnsi="Arial" w:cs="Arial"/>
          <w:i/>
          <w:iCs/>
          <w:sz w:val="24"/>
          <w:szCs w:val="24"/>
        </w:rPr>
        <w:t>Conclusions on the historical and documentary evidence</w:t>
      </w:r>
    </w:p>
    <w:p w14:paraId="567FD137" w14:textId="77777777" w:rsidR="00147660" w:rsidRDefault="00AD194E" w:rsidP="008271E9">
      <w:pPr>
        <w:pStyle w:val="Style1"/>
        <w:tabs>
          <w:tab w:val="clear" w:pos="720"/>
        </w:tabs>
        <w:rPr>
          <w:rFonts w:ascii="Arial" w:hAnsi="Arial" w:cs="Arial"/>
          <w:sz w:val="24"/>
          <w:szCs w:val="24"/>
        </w:rPr>
      </w:pPr>
      <w:r>
        <w:rPr>
          <w:rFonts w:ascii="Arial" w:hAnsi="Arial" w:cs="Arial"/>
          <w:sz w:val="24"/>
          <w:szCs w:val="24"/>
        </w:rPr>
        <w:t xml:space="preserve">I agree with NCC that the evidence is sufficient to give rise to a reasonable allegation that the Order route is a public vehicular highway. However at this confirmation stage the standard </w:t>
      </w:r>
      <w:r w:rsidR="00147660">
        <w:rPr>
          <w:rFonts w:ascii="Arial" w:hAnsi="Arial" w:cs="Arial"/>
          <w:sz w:val="24"/>
          <w:szCs w:val="24"/>
        </w:rPr>
        <w:t>of proof to be applied is the balance of probability.</w:t>
      </w:r>
    </w:p>
    <w:p w14:paraId="7E3EB4EE" w14:textId="76C0F9D4" w:rsidR="00C41967" w:rsidRDefault="00C41967" w:rsidP="008271E9">
      <w:pPr>
        <w:pStyle w:val="Style1"/>
        <w:tabs>
          <w:tab w:val="clear" w:pos="720"/>
        </w:tabs>
        <w:rPr>
          <w:rFonts w:ascii="Arial" w:hAnsi="Arial" w:cs="Arial"/>
          <w:sz w:val="24"/>
          <w:szCs w:val="24"/>
        </w:rPr>
      </w:pPr>
      <w:r>
        <w:rPr>
          <w:rFonts w:ascii="Arial" w:hAnsi="Arial" w:cs="Arial"/>
          <w:sz w:val="24"/>
          <w:szCs w:val="24"/>
        </w:rPr>
        <w:t>No single piece of evidence is conclusive of public highway status</w:t>
      </w:r>
      <w:r w:rsidR="00C90661">
        <w:rPr>
          <w:rFonts w:ascii="Arial" w:hAnsi="Arial" w:cs="Arial"/>
          <w:sz w:val="24"/>
          <w:szCs w:val="24"/>
        </w:rPr>
        <w:t xml:space="preserve"> </w:t>
      </w:r>
      <w:r w:rsidR="00945DF8">
        <w:rPr>
          <w:rFonts w:ascii="Arial" w:hAnsi="Arial" w:cs="Arial"/>
          <w:sz w:val="24"/>
          <w:szCs w:val="24"/>
        </w:rPr>
        <w:t xml:space="preserve">but taken together the documentary historical </w:t>
      </w:r>
      <w:r w:rsidR="00FD7228">
        <w:rPr>
          <w:rFonts w:ascii="Arial" w:hAnsi="Arial" w:cs="Arial"/>
          <w:sz w:val="24"/>
          <w:szCs w:val="24"/>
        </w:rPr>
        <w:t>record</w:t>
      </w:r>
      <w:r w:rsidR="00945DF8">
        <w:rPr>
          <w:rFonts w:ascii="Arial" w:hAnsi="Arial" w:cs="Arial"/>
          <w:sz w:val="24"/>
          <w:szCs w:val="24"/>
        </w:rPr>
        <w:t xml:space="preserve"> provides a strong indication that the Order route is a public right of way and the issue I </w:t>
      </w:r>
      <w:proofErr w:type="gramStart"/>
      <w:r w:rsidR="00945DF8">
        <w:rPr>
          <w:rFonts w:ascii="Arial" w:hAnsi="Arial" w:cs="Arial"/>
          <w:sz w:val="24"/>
          <w:szCs w:val="24"/>
        </w:rPr>
        <w:t>have to</w:t>
      </w:r>
      <w:proofErr w:type="gramEnd"/>
      <w:r w:rsidR="00945DF8">
        <w:rPr>
          <w:rFonts w:ascii="Arial" w:hAnsi="Arial" w:cs="Arial"/>
          <w:sz w:val="24"/>
          <w:szCs w:val="24"/>
        </w:rPr>
        <w:t xml:space="preserve"> decide is the status of such public right.</w:t>
      </w:r>
    </w:p>
    <w:p w14:paraId="3472C29E" w14:textId="209C4046" w:rsidR="00945DF8" w:rsidRDefault="005954B8" w:rsidP="008271E9">
      <w:pPr>
        <w:pStyle w:val="Style1"/>
        <w:tabs>
          <w:tab w:val="clear" w:pos="720"/>
        </w:tabs>
        <w:rPr>
          <w:rFonts w:ascii="Arial" w:hAnsi="Arial" w:cs="Arial"/>
          <w:sz w:val="24"/>
          <w:szCs w:val="24"/>
        </w:rPr>
      </w:pPr>
      <w:proofErr w:type="gramStart"/>
      <w:r>
        <w:rPr>
          <w:rFonts w:ascii="Arial" w:hAnsi="Arial" w:cs="Arial"/>
          <w:sz w:val="24"/>
          <w:szCs w:val="24"/>
        </w:rPr>
        <w:t>All of</w:t>
      </w:r>
      <w:proofErr w:type="gramEnd"/>
      <w:r>
        <w:rPr>
          <w:rFonts w:ascii="Arial" w:hAnsi="Arial" w:cs="Arial"/>
          <w:sz w:val="24"/>
          <w:szCs w:val="24"/>
        </w:rPr>
        <w:t xml:space="preserve"> the evidence suggests that </w:t>
      </w:r>
      <w:r w:rsidR="00FD7228">
        <w:rPr>
          <w:rFonts w:ascii="Arial" w:hAnsi="Arial" w:cs="Arial"/>
          <w:sz w:val="24"/>
          <w:szCs w:val="24"/>
        </w:rPr>
        <w:t>the Order route</w:t>
      </w:r>
      <w:r w:rsidR="00945DF8">
        <w:rPr>
          <w:rFonts w:ascii="Arial" w:hAnsi="Arial" w:cs="Arial"/>
          <w:sz w:val="24"/>
          <w:szCs w:val="24"/>
        </w:rPr>
        <w:t xml:space="preserve"> has the physical characteristics of a vehicular way and </w:t>
      </w:r>
      <w:r w:rsidR="00FD7228">
        <w:rPr>
          <w:rFonts w:ascii="Arial" w:hAnsi="Arial" w:cs="Arial"/>
          <w:sz w:val="24"/>
          <w:szCs w:val="24"/>
        </w:rPr>
        <w:t>s</w:t>
      </w:r>
      <w:r w:rsidR="00FD7228" w:rsidRPr="00FD7228">
        <w:rPr>
          <w:rFonts w:ascii="Arial" w:hAnsi="Arial" w:cs="Arial"/>
          <w:sz w:val="24"/>
          <w:szCs w:val="24"/>
        </w:rPr>
        <w:t xml:space="preserve">ome of </w:t>
      </w:r>
      <w:r w:rsidR="00FD7228">
        <w:rPr>
          <w:rFonts w:ascii="Arial" w:hAnsi="Arial" w:cs="Arial"/>
          <w:sz w:val="24"/>
          <w:szCs w:val="24"/>
        </w:rPr>
        <w:t>it</w:t>
      </w:r>
      <w:r w:rsidR="00FD7228" w:rsidRPr="00FD7228">
        <w:rPr>
          <w:rFonts w:ascii="Arial" w:hAnsi="Arial" w:cs="Arial"/>
          <w:sz w:val="24"/>
          <w:szCs w:val="24"/>
        </w:rPr>
        <w:t xml:space="preserve"> is consistent with </w:t>
      </w:r>
      <w:r w:rsidR="00FD7228">
        <w:rPr>
          <w:rFonts w:ascii="Arial" w:hAnsi="Arial" w:cs="Arial"/>
          <w:sz w:val="24"/>
          <w:szCs w:val="24"/>
        </w:rPr>
        <w:t>it</w:t>
      </w:r>
      <w:r w:rsidR="00FD7228" w:rsidRPr="00FD7228">
        <w:rPr>
          <w:rFonts w:ascii="Arial" w:hAnsi="Arial" w:cs="Arial"/>
          <w:sz w:val="24"/>
          <w:szCs w:val="24"/>
        </w:rPr>
        <w:t xml:space="preserve"> being a public vehicular highway. </w:t>
      </w:r>
      <w:r w:rsidR="00945DF8">
        <w:rPr>
          <w:rFonts w:ascii="Arial" w:hAnsi="Arial" w:cs="Arial"/>
          <w:sz w:val="24"/>
          <w:szCs w:val="24"/>
        </w:rPr>
        <w:t xml:space="preserve">I have no doubt that it has been used </w:t>
      </w:r>
      <w:r w:rsidR="005D40C5">
        <w:rPr>
          <w:rFonts w:ascii="Arial" w:hAnsi="Arial" w:cs="Arial"/>
          <w:sz w:val="24"/>
          <w:szCs w:val="24"/>
        </w:rPr>
        <w:t xml:space="preserve">historically </w:t>
      </w:r>
      <w:r w:rsidR="00945DF8">
        <w:rPr>
          <w:rFonts w:ascii="Arial" w:hAnsi="Arial" w:cs="Arial"/>
          <w:sz w:val="24"/>
          <w:szCs w:val="24"/>
        </w:rPr>
        <w:t xml:space="preserve">by vehicles to access land and properties. </w:t>
      </w:r>
      <w:r w:rsidR="005D40C5">
        <w:rPr>
          <w:rFonts w:ascii="Arial" w:hAnsi="Arial" w:cs="Arial"/>
          <w:sz w:val="24"/>
          <w:szCs w:val="24"/>
        </w:rPr>
        <w:t xml:space="preserve">However, </w:t>
      </w:r>
      <w:r w:rsidR="00C90661">
        <w:rPr>
          <w:rFonts w:ascii="Arial" w:hAnsi="Arial" w:cs="Arial"/>
          <w:sz w:val="24"/>
          <w:szCs w:val="24"/>
        </w:rPr>
        <w:t>of</w:t>
      </w:r>
      <w:r w:rsidR="005D40C5">
        <w:rPr>
          <w:rFonts w:ascii="Arial" w:hAnsi="Arial" w:cs="Arial"/>
          <w:sz w:val="24"/>
          <w:szCs w:val="24"/>
        </w:rPr>
        <w:t xml:space="preserve"> the evidence presented to me, </w:t>
      </w:r>
      <w:proofErr w:type="spellStart"/>
      <w:r w:rsidR="005D40C5">
        <w:rPr>
          <w:rFonts w:ascii="Arial" w:hAnsi="Arial" w:cs="Arial"/>
          <w:sz w:val="24"/>
          <w:szCs w:val="24"/>
        </w:rPr>
        <w:t>Faden’s</w:t>
      </w:r>
      <w:proofErr w:type="spellEnd"/>
      <w:r w:rsidR="005D40C5">
        <w:rPr>
          <w:rFonts w:ascii="Arial" w:hAnsi="Arial" w:cs="Arial"/>
          <w:sz w:val="24"/>
          <w:szCs w:val="24"/>
        </w:rPr>
        <w:t xml:space="preserve"> is the only map which shows the route as a through road connecting to another vehicular highway. All other maps appear to show the vehicular route as a cul-de-sac, albeit with some variation to the termination point</w:t>
      </w:r>
      <w:r w:rsidR="00FD7228">
        <w:rPr>
          <w:rFonts w:ascii="Arial" w:hAnsi="Arial" w:cs="Arial"/>
          <w:sz w:val="24"/>
          <w:szCs w:val="24"/>
        </w:rPr>
        <w:t>. All show</w:t>
      </w:r>
      <w:r w:rsidR="005D40C5">
        <w:rPr>
          <w:rFonts w:ascii="Arial" w:hAnsi="Arial" w:cs="Arial"/>
          <w:sz w:val="24"/>
          <w:szCs w:val="24"/>
        </w:rPr>
        <w:t xml:space="preserve"> a route of a different nature continuing </w:t>
      </w:r>
      <w:r>
        <w:rPr>
          <w:rFonts w:ascii="Arial" w:hAnsi="Arial" w:cs="Arial"/>
          <w:sz w:val="24"/>
          <w:szCs w:val="24"/>
        </w:rPr>
        <w:t xml:space="preserve">south </w:t>
      </w:r>
      <w:r w:rsidR="005D40C5">
        <w:rPr>
          <w:rFonts w:ascii="Arial" w:hAnsi="Arial" w:cs="Arial"/>
          <w:sz w:val="24"/>
          <w:szCs w:val="24"/>
        </w:rPr>
        <w:t>along the alignment of FP</w:t>
      </w:r>
      <w:r w:rsidR="00C11660">
        <w:rPr>
          <w:rFonts w:ascii="Arial" w:hAnsi="Arial" w:cs="Arial"/>
          <w:sz w:val="24"/>
          <w:szCs w:val="24"/>
        </w:rPr>
        <w:t>7</w:t>
      </w:r>
      <w:r w:rsidR="005D40C5">
        <w:rPr>
          <w:rFonts w:ascii="Arial" w:hAnsi="Arial" w:cs="Arial"/>
          <w:sz w:val="24"/>
          <w:szCs w:val="24"/>
        </w:rPr>
        <w:t xml:space="preserve">. </w:t>
      </w:r>
    </w:p>
    <w:p w14:paraId="3C48E7AC" w14:textId="24FD1522" w:rsidR="005D40C5" w:rsidRDefault="005D40C5" w:rsidP="008271E9">
      <w:pPr>
        <w:pStyle w:val="Style1"/>
        <w:tabs>
          <w:tab w:val="clear" w:pos="720"/>
        </w:tabs>
        <w:rPr>
          <w:rFonts w:ascii="Arial" w:hAnsi="Arial" w:cs="Arial"/>
          <w:sz w:val="24"/>
          <w:szCs w:val="24"/>
        </w:rPr>
      </w:pPr>
      <w:r>
        <w:rPr>
          <w:rFonts w:ascii="Arial" w:hAnsi="Arial" w:cs="Arial"/>
          <w:sz w:val="24"/>
          <w:szCs w:val="24"/>
        </w:rPr>
        <w:t>The Order route, if confirmed, will be a vehicular cul-de-sac</w:t>
      </w:r>
      <w:r w:rsidR="00147660">
        <w:rPr>
          <w:rFonts w:ascii="Arial" w:hAnsi="Arial" w:cs="Arial"/>
          <w:sz w:val="24"/>
          <w:szCs w:val="24"/>
        </w:rPr>
        <w:t xml:space="preserve"> terminating at point B</w:t>
      </w:r>
      <w:r w:rsidR="00807B8E">
        <w:rPr>
          <w:rFonts w:ascii="Arial" w:hAnsi="Arial" w:cs="Arial"/>
          <w:sz w:val="24"/>
          <w:szCs w:val="24"/>
        </w:rPr>
        <w:t>, although rights on foot would continue along FP</w:t>
      </w:r>
      <w:r w:rsidR="00C11660">
        <w:rPr>
          <w:rFonts w:ascii="Arial" w:hAnsi="Arial" w:cs="Arial"/>
          <w:sz w:val="24"/>
          <w:szCs w:val="24"/>
        </w:rPr>
        <w:t>7</w:t>
      </w:r>
      <w:r w:rsidR="00807B8E">
        <w:rPr>
          <w:rFonts w:ascii="Arial" w:hAnsi="Arial" w:cs="Arial"/>
          <w:sz w:val="24"/>
          <w:szCs w:val="24"/>
        </w:rPr>
        <w:t xml:space="preserve">. </w:t>
      </w:r>
      <w:r w:rsidR="000C05BE">
        <w:rPr>
          <w:rFonts w:ascii="Arial" w:hAnsi="Arial" w:cs="Arial"/>
          <w:sz w:val="24"/>
          <w:szCs w:val="24"/>
        </w:rPr>
        <w:t xml:space="preserve">A vehicle or horse rider arriving at point B could only then turn round and return by the same route they had arrived. </w:t>
      </w:r>
      <w:r w:rsidR="00807B8E">
        <w:rPr>
          <w:rFonts w:ascii="Arial" w:hAnsi="Arial" w:cs="Arial"/>
          <w:sz w:val="24"/>
          <w:szCs w:val="24"/>
        </w:rPr>
        <w:t xml:space="preserve">The law recognises that a public right of way can exist as a cul-de-sac but usually there would need to be a </w:t>
      </w:r>
      <w:r w:rsidR="005954B8">
        <w:rPr>
          <w:rFonts w:ascii="Arial" w:hAnsi="Arial" w:cs="Arial"/>
          <w:sz w:val="24"/>
          <w:szCs w:val="24"/>
        </w:rPr>
        <w:t xml:space="preserve">compelling </w:t>
      </w:r>
      <w:r w:rsidR="00807B8E">
        <w:rPr>
          <w:rFonts w:ascii="Arial" w:hAnsi="Arial" w:cs="Arial"/>
          <w:sz w:val="24"/>
          <w:szCs w:val="24"/>
        </w:rPr>
        <w:t xml:space="preserve">reason to explain it, such as providing access to a place of public resort, the </w:t>
      </w:r>
      <w:proofErr w:type="gramStart"/>
      <w:r w:rsidR="00807B8E">
        <w:rPr>
          <w:rFonts w:ascii="Arial" w:hAnsi="Arial" w:cs="Arial"/>
          <w:sz w:val="24"/>
          <w:szCs w:val="24"/>
        </w:rPr>
        <w:t>riverbank</w:t>
      </w:r>
      <w:proofErr w:type="gramEnd"/>
      <w:r w:rsidR="00807B8E">
        <w:rPr>
          <w:rFonts w:ascii="Arial" w:hAnsi="Arial" w:cs="Arial"/>
          <w:sz w:val="24"/>
          <w:szCs w:val="24"/>
        </w:rPr>
        <w:t xml:space="preserve"> or the coast. In the absence of </w:t>
      </w:r>
      <w:r w:rsidR="005954B8">
        <w:rPr>
          <w:rFonts w:ascii="Arial" w:hAnsi="Arial" w:cs="Arial"/>
          <w:sz w:val="24"/>
          <w:szCs w:val="24"/>
        </w:rPr>
        <w:t xml:space="preserve">such </w:t>
      </w:r>
      <w:r w:rsidR="00807B8E">
        <w:rPr>
          <w:rFonts w:ascii="Arial" w:hAnsi="Arial" w:cs="Arial"/>
          <w:sz w:val="24"/>
          <w:szCs w:val="24"/>
        </w:rPr>
        <w:t>a</w:t>
      </w:r>
      <w:r w:rsidR="005954B8">
        <w:rPr>
          <w:rFonts w:ascii="Arial" w:hAnsi="Arial" w:cs="Arial"/>
          <w:sz w:val="24"/>
          <w:szCs w:val="24"/>
        </w:rPr>
        <w:t>n</w:t>
      </w:r>
      <w:r w:rsidR="00807B8E">
        <w:rPr>
          <w:rFonts w:ascii="Arial" w:hAnsi="Arial" w:cs="Arial"/>
          <w:sz w:val="24"/>
          <w:szCs w:val="24"/>
        </w:rPr>
        <w:t xml:space="preserve"> explanation, some additional evidence is required to corroborate public status, </w:t>
      </w:r>
      <w:r w:rsidR="005954B8">
        <w:rPr>
          <w:rFonts w:ascii="Arial" w:hAnsi="Arial" w:cs="Arial"/>
          <w:sz w:val="24"/>
          <w:szCs w:val="24"/>
        </w:rPr>
        <w:t>such as</w:t>
      </w:r>
      <w:r w:rsidR="00807B8E">
        <w:rPr>
          <w:rFonts w:ascii="Arial" w:hAnsi="Arial" w:cs="Arial"/>
          <w:sz w:val="24"/>
          <w:szCs w:val="24"/>
        </w:rPr>
        <w:t xml:space="preserve"> evidence of public expenditure on maintenance. </w:t>
      </w:r>
    </w:p>
    <w:p w14:paraId="4EEB70F6" w14:textId="77EA0D8D" w:rsidR="00807B8E" w:rsidRDefault="00807B8E" w:rsidP="008271E9">
      <w:pPr>
        <w:pStyle w:val="Style1"/>
        <w:tabs>
          <w:tab w:val="clear" w:pos="720"/>
        </w:tabs>
        <w:rPr>
          <w:rFonts w:ascii="Arial" w:hAnsi="Arial" w:cs="Arial"/>
          <w:sz w:val="24"/>
          <w:szCs w:val="24"/>
        </w:rPr>
      </w:pPr>
      <w:r>
        <w:rPr>
          <w:rFonts w:ascii="Arial" w:hAnsi="Arial" w:cs="Arial"/>
          <w:sz w:val="24"/>
          <w:szCs w:val="24"/>
        </w:rPr>
        <w:t>In this case there</w:t>
      </w:r>
      <w:r w:rsidR="00C11660">
        <w:rPr>
          <w:rFonts w:ascii="Arial" w:hAnsi="Arial" w:cs="Arial"/>
          <w:sz w:val="24"/>
          <w:szCs w:val="24"/>
        </w:rPr>
        <w:t xml:space="preserve"> is</w:t>
      </w:r>
      <w:r>
        <w:rPr>
          <w:rFonts w:ascii="Arial" w:hAnsi="Arial" w:cs="Arial"/>
          <w:sz w:val="24"/>
          <w:szCs w:val="24"/>
        </w:rPr>
        <w:t xml:space="preserve"> </w:t>
      </w:r>
      <w:r w:rsidR="005954B8">
        <w:rPr>
          <w:rFonts w:ascii="Arial" w:hAnsi="Arial" w:cs="Arial"/>
          <w:sz w:val="24"/>
          <w:szCs w:val="24"/>
        </w:rPr>
        <w:t>no obvious reason for the Order route to exist as a vehicular cul-de-sac</w:t>
      </w:r>
      <w:r w:rsidR="008F25B3">
        <w:rPr>
          <w:rFonts w:ascii="Arial" w:hAnsi="Arial" w:cs="Arial"/>
          <w:sz w:val="24"/>
          <w:szCs w:val="24"/>
        </w:rPr>
        <w:t xml:space="preserve">. Point B is not a place of public resort and there </w:t>
      </w:r>
      <w:r>
        <w:rPr>
          <w:rFonts w:ascii="Arial" w:hAnsi="Arial" w:cs="Arial"/>
          <w:sz w:val="24"/>
          <w:szCs w:val="24"/>
        </w:rPr>
        <w:t>is no direct corroborative evidence</w:t>
      </w:r>
      <w:r w:rsidR="008F25B3">
        <w:rPr>
          <w:rFonts w:ascii="Arial" w:hAnsi="Arial" w:cs="Arial"/>
          <w:sz w:val="24"/>
          <w:szCs w:val="24"/>
        </w:rPr>
        <w:t xml:space="preserve"> of public vehicular status</w:t>
      </w:r>
      <w:r>
        <w:rPr>
          <w:rFonts w:ascii="Arial" w:hAnsi="Arial" w:cs="Arial"/>
          <w:sz w:val="24"/>
          <w:szCs w:val="24"/>
        </w:rPr>
        <w:t xml:space="preserve">. The strongest evidence is perhaps that the two tithe apportionments include the Order route under the category of ‘public </w:t>
      </w:r>
      <w:proofErr w:type="gramStart"/>
      <w:r>
        <w:rPr>
          <w:rFonts w:ascii="Arial" w:hAnsi="Arial" w:cs="Arial"/>
          <w:sz w:val="24"/>
          <w:szCs w:val="24"/>
        </w:rPr>
        <w:t>roads’</w:t>
      </w:r>
      <w:proofErr w:type="gramEnd"/>
      <w:r>
        <w:rPr>
          <w:rFonts w:ascii="Arial" w:hAnsi="Arial" w:cs="Arial"/>
          <w:sz w:val="24"/>
          <w:szCs w:val="24"/>
        </w:rPr>
        <w:t xml:space="preserve">. </w:t>
      </w:r>
      <w:r w:rsidR="00AD194E">
        <w:rPr>
          <w:rFonts w:ascii="Arial" w:hAnsi="Arial" w:cs="Arial"/>
          <w:sz w:val="24"/>
          <w:szCs w:val="24"/>
        </w:rPr>
        <w:t>Whilst this is</w:t>
      </w:r>
      <w:r w:rsidR="00FD7228">
        <w:rPr>
          <w:rFonts w:ascii="Arial" w:hAnsi="Arial" w:cs="Arial"/>
          <w:sz w:val="24"/>
          <w:szCs w:val="24"/>
        </w:rPr>
        <w:t xml:space="preserve"> put forward as</w:t>
      </w:r>
      <w:r w:rsidR="00AD194E">
        <w:rPr>
          <w:rFonts w:ascii="Arial" w:hAnsi="Arial" w:cs="Arial"/>
          <w:sz w:val="24"/>
          <w:szCs w:val="24"/>
        </w:rPr>
        <w:t xml:space="preserve"> evidence of public vehicular status, the weight that I can attach to it is limited</w:t>
      </w:r>
      <w:r w:rsidR="00147660">
        <w:rPr>
          <w:rFonts w:ascii="Arial" w:hAnsi="Arial" w:cs="Arial"/>
          <w:sz w:val="24"/>
          <w:szCs w:val="24"/>
        </w:rPr>
        <w:t>. I</w:t>
      </w:r>
      <w:r w:rsidR="00AD194E">
        <w:rPr>
          <w:rFonts w:ascii="Arial" w:hAnsi="Arial" w:cs="Arial"/>
          <w:sz w:val="24"/>
          <w:szCs w:val="24"/>
        </w:rPr>
        <w:t>t was not the purpose of the tithe apportionment to identify public rights of way</w:t>
      </w:r>
      <w:r w:rsidR="00C90661">
        <w:rPr>
          <w:rFonts w:ascii="Arial" w:hAnsi="Arial" w:cs="Arial"/>
          <w:sz w:val="24"/>
          <w:szCs w:val="24"/>
        </w:rPr>
        <w:t>.</w:t>
      </w:r>
      <w:r w:rsidR="00AD194E">
        <w:rPr>
          <w:rFonts w:ascii="Arial" w:hAnsi="Arial" w:cs="Arial"/>
          <w:sz w:val="24"/>
          <w:szCs w:val="24"/>
        </w:rPr>
        <w:t xml:space="preserve"> </w:t>
      </w:r>
      <w:r w:rsidR="00C90661">
        <w:rPr>
          <w:rFonts w:ascii="Arial" w:hAnsi="Arial" w:cs="Arial"/>
          <w:sz w:val="24"/>
          <w:szCs w:val="24"/>
        </w:rPr>
        <w:t>I</w:t>
      </w:r>
      <w:r w:rsidR="00AD194E">
        <w:rPr>
          <w:rFonts w:ascii="Arial" w:hAnsi="Arial" w:cs="Arial"/>
          <w:sz w:val="24"/>
          <w:szCs w:val="24"/>
        </w:rPr>
        <w:t xml:space="preserve">t is evidence of the </w:t>
      </w:r>
      <w:r w:rsidR="000C05BE">
        <w:rPr>
          <w:rFonts w:ascii="Arial" w:hAnsi="Arial" w:cs="Arial"/>
          <w:sz w:val="24"/>
          <w:szCs w:val="24"/>
        </w:rPr>
        <w:t xml:space="preserve">physical </w:t>
      </w:r>
      <w:r w:rsidR="00AD194E">
        <w:rPr>
          <w:rFonts w:ascii="Arial" w:hAnsi="Arial" w:cs="Arial"/>
          <w:sz w:val="24"/>
          <w:szCs w:val="24"/>
        </w:rPr>
        <w:t xml:space="preserve">characteristics of the route, and that some public right of way existed, </w:t>
      </w:r>
      <w:r w:rsidR="00C90661">
        <w:rPr>
          <w:rFonts w:ascii="Arial" w:hAnsi="Arial" w:cs="Arial"/>
          <w:sz w:val="24"/>
          <w:szCs w:val="24"/>
        </w:rPr>
        <w:t xml:space="preserve">but </w:t>
      </w:r>
      <w:r w:rsidR="00AD194E">
        <w:rPr>
          <w:rFonts w:ascii="Arial" w:hAnsi="Arial" w:cs="Arial"/>
          <w:sz w:val="24"/>
          <w:szCs w:val="24"/>
        </w:rPr>
        <w:t>it</w:t>
      </w:r>
      <w:r w:rsidR="00147660">
        <w:rPr>
          <w:rFonts w:ascii="Arial" w:hAnsi="Arial" w:cs="Arial"/>
          <w:sz w:val="24"/>
          <w:szCs w:val="24"/>
        </w:rPr>
        <w:t xml:space="preserve"> does not preclude the possibility that the </w:t>
      </w:r>
      <w:r w:rsidR="00BE5458">
        <w:rPr>
          <w:rFonts w:ascii="Arial" w:hAnsi="Arial" w:cs="Arial"/>
          <w:sz w:val="24"/>
          <w:szCs w:val="24"/>
        </w:rPr>
        <w:t xml:space="preserve">route was an occupation road, used to provide </w:t>
      </w:r>
      <w:r w:rsidR="00CE4707">
        <w:rPr>
          <w:rFonts w:ascii="Arial" w:hAnsi="Arial" w:cs="Arial"/>
          <w:sz w:val="24"/>
          <w:szCs w:val="24"/>
        </w:rPr>
        <w:t xml:space="preserve">private </w:t>
      </w:r>
      <w:r w:rsidR="00BE5458">
        <w:rPr>
          <w:rFonts w:ascii="Arial" w:hAnsi="Arial" w:cs="Arial"/>
          <w:sz w:val="24"/>
          <w:szCs w:val="24"/>
        </w:rPr>
        <w:t>vehicular access to land and property</w:t>
      </w:r>
      <w:r w:rsidR="00C90661">
        <w:rPr>
          <w:rFonts w:ascii="Arial" w:hAnsi="Arial" w:cs="Arial"/>
          <w:sz w:val="24"/>
          <w:szCs w:val="24"/>
        </w:rPr>
        <w:t xml:space="preserve"> </w:t>
      </w:r>
      <w:r w:rsidR="00BE5458">
        <w:rPr>
          <w:rFonts w:ascii="Arial" w:hAnsi="Arial" w:cs="Arial"/>
          <w:sz w:val="24"/>
          <w:szCs w:val="24"/>
        </w:rPr>
        <w:t xml:space="preserve">with </w:t>
      </w:r>
      <w:r w:rsidR="00C90661">
        <w:rPr>
          <w:rFonts w:ascii="Arial" w:hAnsi="Arial" w:cs="Arial"/>
          <w:sz w:val="24"/>
          <w:szCs w:val="24"/>
        </w:rPr>
        <w:t>some</w:t>
      </w:r>
      <w:r w:rsidR="00BE5458">
        <w:rPr>
          <w:rFonts w:ascii="Arial" w:hAnsi="Arial" w:cs="Arial"/>
          <w:sz w:val="24"/>
          <w:szCs w:val="24"/>
        </w:rPr>
        <w:t xml:space="preserve"> lesser public right.</w:t>
      </w:r>
      <w:r w:rsidR="00AD194E">
        <w:rPr>
          <w:rFonts w:ascii="Arial" w:hAnsi="Arial" w:cs="Arial"/>
          <w:sz w:val="24"/>
          <w:szCs w:val="24"/>
        </w:rPr>
        <w:t xml:space="preserve"> </w:t>
      </w:r>
    </w:p>
    <w:p w14:paraId="16BE0567" w14:textId="093F6F44" w:rsidR="00147660" w:rsidRDefault="00147660" w:rsidP="008271E9">
      <w:pPr>
        <w:pStyle w:val="Style1"/>
        <w:tabs>
          <w:tab w:val="clear" w:pos="720"/>
        </w:tabs>
        <w:rPr>
          <w:rFonts w:ascii="Arial" w:hAnsi="Arial" w:cs="Arial"/>
          <w:sz w:val="24"/>
          <w:szCs w:val="24"/>
        </w:rPr>
      </w:pPr>
      <w:r>
        <w:rPr>
          <w:rFonts w:ascii="Arial" w:hAnsi="Arial" w:cs="Arial"/>
          <w:sz w:val="24"/>
          <w:szCs w:val="24"/>
        </w:rPr>
        <w:t xml:space="preserve">The evidence of the Finance Act map could have provided a degree of corroboration, but the unexplained representation of the </w:t>
      </w:r>
      <w:r w:rsidR="00CE4707">
        <w:rPr>
          <w:rFonts w:ascii="Arial" w:hAnsi="Arial" w:cs="Arial"/>
          <w:sz w:val="24"/>
          <w:szCs w:val="24"/>
        </w:rPr>
        <w:t>O</w:t>
      </w:r>
      <w:r>
        <w:rPr>
          <w:rFonts w:ascii="Arial" w:hAnsi="Arial" w:cs="Arial"/>
          <w:sz w:val="24"/>
          <w:szCs w:val="24"/>
        </w:rPr>
        <w:t>rder route i</w:t>
      </w:r>
      <w:r w:rsidR="000C05BE">
        <w:rPr>
          <w:rFonts w:ascii="Arial" w:hAnsi="Arial" w:cs="Arial"/>
          <w:sz w:val="24"/>
          <w:szCs w:val="24"/>
        </w:rPr>
        <w:t>n</w:t>
      </w:r>
      <w:r>
        <w:rPr>
          <w:rFonts w:ascii="Arial" w:hAnsi="Arial" w:cs="Arial"/>
          <w:sz w:val="24"/>
          <w:szCs w:val="24"/>
        </w:rPr>
        <w:t xml:space="preserve"> two distinct fashions makes it difficult for me to place significant weight on this. </w:t>
      </w:r>
    </w:p>
    <w:p w14:paraId="3D74FCF2" w14:textId="23EBAFE4" w:rsidR="00147660" w:rsidRDefault="00147660" w:rsidP="008271E9">
      <w:pPr>
        <w:pStyle w:val="Style1"/>
        <w:tabs>
          <w:tab w:val="clear" w:pos="720"/>
        </w:tabs>
        <w:rPr>
          <w:rFonts w:ascii="Arial" w:hAnsi="Arial" w:cs="Arial"/>
          <w:sz w:val="24"/>
          <w:szCs w:val="24"/>
        </w:rPr>
      </w:pPr>
      <w:r>
        <w:rPr>
          <w:rFonts w:ascii="Arial" w:hAnsi="Arial" w:cs="Arial"/>
          <w:sz w:val="24"/>
          <w:szCs w:val="24"/>
        </w:rPr>
        <w:lastRenderedPageBreak/>
        <w:t>I am also mindful of what is ‘missing’ from the evidence. The assertion is that the Order route was a full public vehicular highway and part of the local</w:t>
      </w:r>
      <w:r w:rsidR="00BE5458">
        <w:rPr>
          <w:rFonts w:ascii="Arial" w:hAnsi="Arial" w:cs="Arial"/>
          <w:sz w:val="24"/>
          <w:szCs w:val="24"/>
        </w:rPr>
        <w:t xml:space="preserve"> </w:t>
      </w:r>
      <w:r>
        <w:rPr>
          <w:rFonts w:ascii="Arial" w:hAnsi="Arial" w:cs="Arial"/>
          <w:sz w:val="24"/>
          <w:szCs w:val="24"/>
        </w:rPr>
        <w:t>road network</w:t>
      </w:r>
      <w:r w:rsidR="00BE5458">
        <w:rPr>
          <w:rFonts w:ascii="Arial" w:hAnsi="Arial" w:cs="Arial"/>
          <w:sz w:val="24"/>
          <w:szCs w:val="24"/>
        </w:rPr>
        <w:t>. If that were the case, I would have expected to see some evidence of the inclusion of the Order route on handover maps and possibly evidence of public expenditure on maintenance</w:t>
      </w:r>
      <w:r w:rsidR="008F25B3">
        <w:rPr>
          <w:rFonts w:ascii="Arial" w:hAnsi="Arial" w:cs="Arial"/>
          <w:sz w:val="24"/>
          <w:szCs w:val="24"/>
        </w:rPr>
        <w:t>, but there is none.</w:t>
      </w:r>
    </w:p>
    <w:p w14:paraId="615F9029" w14:textId="76DFC6CA" w:rsidR="00BE5458" w:rsidRDefault="00BE5458" w:rsidP="008271E9">
      <w:pPr>
        <w:pStyle w:val="Style1"/>
        <w:tabs>
          <w:tab w:val="clear" w:pos="720"/>
        </w:tabs>
        <w:rPr>
          <w:rFonts w:ascii="Arial" w:hAnsi="Arial" w:cs="Arial"/>
          <w:sz w:val="24"/>
          <w:szCs w:val="24"/>
        </w:rPr>
      </w:pPr>
      <w:r>
        <w:rPr>
          <w:rFonts w:ascii="Arial" w:hAnsi="Arial" w:cs="Arial"/>
          <w:sz w:val="24"/>
          <w:szCs w:val="24"/>
        </w:rPr>
        <w:t xml:space="preserve">To confirm the Order I must be satisfied, on a balance of probability that the route has the status of a </w:t>
      </w:r>
      <w:r w:rsidR="00664012">
        <w:rPr>
          <w:rFonts w:ascii="Arial" w:hAnsi="Arial" w:cs="Arial"/>
          <w:sz w:val="24"/>
          <w:szCs w:val="24"/>
        </w:rPr>
        <w:t>BOAT</w:t>
      </w:r>
      <w:r>
        <w:rPr>
          <w:rFonts w:ascii="Arial" w:hAnsi="Arial" w:cs="Arial"/>
          <w:sz w:val="24"/>
          <w:szCs w:val="24"/>
        </w:rPr>
        <w:t>, and if so, I would need to go on to consider whether it satisfies the definition of a byway open to all traffic.</w:t>
      </w:r>
    </w:p>
    <w:p w14:paraId="3EF23B90" w14:textId="619E9B64" w:rsidR="00BE5458" w:rsidRDefault="00CE4707" w:rsidP="008271E9">
      <w:pPr>
        <w:pStyle w:val="Style1"/>
        <w:tabs>
          <w:tab w:val="clear" w:pos="720"/>
        </w:tabs>
        <w:rPr>
          <w:rFonts w:ascii="Arial" w:hAnsi="Arial" w:cs="Arial"/>
          <w:sz w:val="24"/>
          <w:szCs w:val="24"/>
        </w:rPr>
      </w:pPr>
      <w:r>
        <w:rPr>
          <w:rFonts w:ascii="Arial" w:hAnsi="Arial" w:cs="Arial"/>
          <w:sz w:val="24"/>
          <w:szCs w:val="24"/>
        </w:rPr>
        <w:t>The evidence in this case is finely balanced. I am satisfied that the Order route is a public right of way, but for the reasons given</w:t>
      </w:r>
      <w:r w:rsidR="008F25B3">
        <w:rPr>
          <w:rFonts w:ascii="Arial" w:hAnsi="Arial" w:cs="Arial"/>
          <w:sz w:val="24"/>
          <w:szCs w:val="24"/>
        </w:rPr>
        <w:t>,</w:t>
      </w:r>
      <w:r>
        <w:rPr>
          <w:rFonts w:ascii="Arial" w:hAnsi="Arial" w:cs="Arial"/>
          <w:sz w:val="24"/>
          <w:szCs w:val="24"/>
        </w:rPr>
        <w:t xml:space="preserve"> I am not satisfied that vehicular rights exist. It is therefor</w:t>
      </w:r>
      <w:r w:rsidR="00C11660">
        <w:rPr>
          <w:rFonts w:ascii="Arial" w:hAnsi="Arial" w:cs="Arial"/>
          <w:sz w:val="24"/>
          <w:szCs w:val="24"/>
        </w:rPr>
        <w:t>e</w:t>
      </w:r>
      <w:r>
        <w:rPr>
          <w:rFonts w:ascii="Arial" w:hAnsi="Arial" w:cs="Arial"/>
          <w:sz w:val="24"/>
          <w:szCs w:val="24"/>
        </w:rPr>
        <w:t xml:space="preserve"> necessary for me to go on to consider the nature of the public right that does exist.</w:t>
      </w:r>
    </w:p>
    <w:p w14:paraId="30AFC4FA" w14:textId="01355508" w:rsidR="00CE4707" w:rsidRPr="00CE4707" w:rsidRDefault="00CE4707" w:rsidP="00CE4707">
      <w:pPr>
        <w:pStyle w:val="Style1"/>
        <w:numPr>
          <w:ilvl w:val="0"/>
          <w:numId w:val="0"/>
        </w:numPr>
        <w:rPr>
          <w:rFonts w:ascii="Arial" w:hAnsi="Arial" w:cs="Arial"/>
          <w:i/>
          <w:iCs/>
          <w:sz w:val="24"/>
          <w:szCs w:val="24"/>
        </w:rPr>
      </w:pPr>
      <w:r w:rsidRPr="00CE4707">
        <w:rPr>
          <w:rFonts w:ascii="Arial" w:hAnsi="Arial" w:cs="Arial"/>
          <w:i/>
          <w:iCs/>
          <w:sz w:val="24"/>
          <w:szCs w:val="24"/>
        </w:rPr>
        <w:t>Evidence of use</w:t>
      </w:r>
    </w:p>
    <w:p w14:paraId="7086D7AF" w14:textId="3BCBB19F" w:rsidR="00CE4707" w:rsidRDefault="00CE4707" w:rsidP="008271E9">
      <w:pPr>
        <w:pStyle w:val="Style1"/>
        <w:tabs>
          <w:tab w:val="clear" w:pos="720"/>
        </w:tabs>
        <w:rPr>
          <w:rFonts w:ascii="Arial" w:hAnsi="Arial" w:cs="Arial"/>
          <w:sz w:val="24"/>
          <w:szCs w:val="24"/>
        </w:rPr>
      </w:pPr>
      <w:r>
        <w:rPr>
          <w:rFonts w:ascii="Arial" w:hAnsi="Arial" w:cs="Arial"/>
          <w:sz w:val="24"/>
          <w:szCs w:val="24"/>
        </w:rPr>
        <w:t xml:space="preserve">This Order is made </w:t>
      </w:r>
      <w:r w:rsidR="00106023">
        <w:rPr>
          <w:rFonts w:ascii="Arial" w:hAnsi="Arial" w:cs="Arial"/>
          <w:sz w:val="24"/>
          <w:szCs w:val="24"/>
        </w:rPr>
        <w:t xml:space="preserve">under Section 53(2)(b) of the 1981 Act and does not rely upon evidence of use to give rise to a presumption of dedication. </w:t>
      </w:r>
    </w:p>
    <w:p w14:paraId="1069F0F0" w14:textId="7BC1BEE9" w:rsidR="00106023" w:rsidRDefault="00106023" w:rsidP="008271E9">
      <w:pPr>
        <w:pStyle w:val="Style1"/>
        <w:tabs>
          <w:tab w:val="clear" w:pos="720"/>
        </w:tabs>
        <w:rPr>
          <w:rFonts w:ascii="Arial" w:hAnsi="Arial" w:cs="Arial"/>
          <w:sz w:val="24"/>
          <w:szCs w:val="24"/>
        </w:rPr>
      </w:pPr>
      <w:r>
        <w:rPr>
          <w:rFonts w:ascii="Arial" w:hAnsi="Arial" w:cs="Arial"/>
          <w:sz w:val="24"/>
          <w:szCs w:val="24"/>
        </w:rPr>
        <w:t xml:space="preserve">Evidence of use is given in three user evidence forms. </w:t>
      </w:r>
      <w:r w:rsidR="00A40621">
        <w:rPr>
          <w:rFonts w:ascii="Arial" w:hAnsi="Arial" w:cs="Arial"/>
          <w:sz w:val="24"/>
          <w:szCs w:val="24"/>
        </w:rPr>
        <w:t>None of the users have used the route regularly. One refers to use on foot, the other two refer to use on foot and on a bicycle.</w:t>
      </w:r>
    </w:p>
    <w:p w14:paraId="2C58F575" w14:textId="3BDF7E54" w:rsidR="00A40621" w:rsidRDefault="00A40621" w:rsidP="008271E9">
      <w:pPr>
        <w:pStyle w:val="Style1"/>
        <w:tabs>
          <w:tab w:val="clear" w:pos="720"/>
        </w:tabs>
        <w:rPr>
          <w:rFonts w:ascii="Arial" w:hAnsi="Arial" w:cs="Arial"/>
          <w:sz w:val="24"/>
          <w:szCs w:val="24"/>
        </w:rPr>
      </w:pPr>
      <w:r>
        <w:rPr>
          <w:rFonts w:ascii="Arial" w:hAnsi="Arial" w:cs="Arial"/>
          <w:sz w:val="24"/>
          <w:szCs w:val="24"/>
        </w:rPr>
        <w:t>The promotion of the Order route as part of longer walks described in newspaper articles and guidebooks leads me to conclude that the route is used by the public on foot. It is also reasonable to suppose that any user of FP</w:t>
      </w:r>
      <w:r w:rsidR="00C11660">
        <w:rPr>
          <w:rFonts w:ascii="Arial" w:hAnsi="Arial" w:cs="Arial"/>
          <w:sz w:val="24"/>
          <w:szCs w:val="24"/>
        </w:rPr>
        <w:t>7</w:t>
      </w:r>
      <w:r>
        <w:rPr>
          <w:rFonts w:ascii="Arial" w:hAnsi="Arial" w:cs="Arial"/>
          <w:sz w:val="24"/>
          <w:szCs w:val="24"/>
        </w:rPr>
        <w:t xml:space="preserve"> would use the Order route to gain access to the public highway at point A.</w:t>
      </w:r>
    </w:p>
    <w:p w14:paraId="4A88930D" w14:textId="43E1670A" w:rsidR="00A40621" w:rsidRPr="00312D7C" w:rsidRDefault="00C915EA" w:rsidP="00312D7C">
      <w:pPr>
        <w:pStyle w:val="Style1"/>
        <w:tabs>
          <w:tab w:val="clear" w:pos="720"/>
        </w:tabs>
        <w:rPr>
          <w:rFonts w:ascii="Arial" w:hAnsi="Arial" w:cs="Arial"/>
          <w:sz w:val="24"/>
          <w:szCs w:val="24"/>
        </w:rPr>
      </w:pPr>
      <w:r w:rsidRPr="00312D7C">
        <w:rPr>
          <w:rFonts w:ascii="Arial" w:hAnsi="Arial" w:cs="Arial"/>
          <w:sz w:val="24"/>
          <w:szCs w:val="24"/>
        </w:rPr>
        <w:t>In or about 2013 t</w:t>
      </w:r>
      <w:r w:rsidR="00A40621" w:rsidRPr="00312D7C">
        <w:rPr>
          <w:rFonts w:ascii="Arial" w:hAnsi="Arial" w:cs="Arial"/>
          <w:sz w:val="24"/>
          <w:szCs w:val="24"/>
        </w:rPr>
        <w:t xml:space="preserve">he landowners </w:t>
      </w:r>
      <w:r w:rsidRPr="00312D7C">
        <w:rPr>
          <w:rFonts w:ascii="Arial" w:hAnsi="Arial" w:cs="Arial"/>
          <w:sz w:val="24"/>
          <w:szCs w:val="24"/>
        </w:rPr>
        <w:t>erected signs at each end of the Order route. The signs read ‘PRIVATE ROAD Footpath only’. A reasonable interpretation of these signs is that the landowners acknowledge the existence of a public right of way on foot over the Order route</w:t>
      </w:r>
      <w:r w:rsidR="008F25B3" w:rsidRPr="00312D7C">
        <w:rPr>
          <w:rFonts w:ascii="Arial" w:hAnsi="Arial" w:cs="Arial"/>
          <w:sz w:val="24"/>
          <w:szCs w:val="24"/>
        </w:rPr>
        <w:t>, but no higher right</w:t>
      </w:r>
      <w:r w:rsidRPr="00312D7C">
        <w:rPr>
          <w:rFonts w:ascii="Arial" w:hAnsi="Arial" w:cs="Arial"/>
          <w:sz w:val="24"/>
          <w:szCs w:val="24"/>
        </w:rPr>
        <w:t>.</w:t>
      </w:r>
    </w:p>
    <w:p w14:paraId="32AB4EEB" w14:textId="73EE2DD0" w:rsidR="000C05BE" w:rsidRDefault="008F25B3" w:rsidP="000C05BE">
      <w:pPr>
        <w:pStyle w:val="Style1"/>
        <w:tabs>
          <w:tab w:val="clear" w:pos="720"/>
        </w:tabs>
        <w:rPr>
          <w:rFonts w:ascii="Arial" w:hAnsi="Arial" w:cs="Arial"/>
          <w:sz w:val="24"/>
          <w:szCs w:val="24"/>
        </w:rPr>
      </w:pPr>
      <w:r>
        <w:rPr>
          <w:rFonts w:ascii="Arial" w:hAnsi="Arial" w:cs="Arial"/>
          <w:sz w:val="24"/>
          <w:szCs w:val="24"/>
        </w:rPr>
        <w:t>I am satisfied that the</w:t>
      </w:r>
      <w:r w:rsidR="00454F3A">
        <w:rPr>
          <w:rFonts w:ascii="Arial" w:hAnsi="Arial" w:cs="Arial"/>
          <w:sz w:val="24"/>
          <w:szCs w:val="24"/>
        </w:rPr>
        <w:t xml:space="preserve"> logical reconciliation of </w:t>
      </w:r>
      <w:proofErr w:type="gramStart"/>
      <w:r w:rsidR="00454F3A">
        <w:rPr>
          <w:rFonts w:ascii="Arial" w:hAnsi="Arial" w:cs="Arial"/>
          <w:sz w:val="24"/>
          <w:szCs w:val="24"/>
        </w:rPr>
        <w:t>all of</w:t>
      </w:r>
      <w:proofErr w:type="gramEnd"/>
      <w:r w:rsidR="00454F3A">
        <w:rPr>
          <w:rFonts w:ascii="Arial" w:hAnsi="Arial" w:cs="Arial"/>
          <w:sz w:val="24"/>
          <w:szCs w:val="24"/>
        </w:rPr>
        <w:t xml:space="preserve"> the evidence</w:t>
      </w:r>
      <w:r>
        <w:rPr>
          <w:rFonts w:ascii="Arial" w:hAnsi="Arial" w:cs="Arial"/>
          <w:sz w:val="24"/>
          <w:szCs w:val="24"/>
        </w:rPr>
        <w:t xml:space="preserve"> is that the Order route has the status of a public footpath. I am not satisfied, </w:t>
      </w:r>
      <w:r w:rsidR="00C11660">
        <w:rPr>
          <w:rFonts w:ascii="Arial" w:hAnsi="Arial" w:cs="Arial"/>
          <w:sz w:val="24"/>
          <w:szCs w:val="24"/>
        </w:rPr>
        <w:t xml:space="preserve">on the available evidence and </w:t>
      </w:r>
      <w:r>
        <w:rPr>
          <w:rFonts w:ascii="Arial" w:hAnsi="Arial" w:cs="Arial"/>
          <w:sz w:val="24"/>
          <w:szCs w:val="24"/>
        </w:rPr>
        <w:t>on the balance of probability, that any higher right</w:t>
      </w:r>
      <w:r w:rsidR="000C05BE">
        <w:rPr>
          <w:rFonts w:ascii="Arial" w:hAnsi="Arial" w:cs="Arial"/>
          <w:sz w:val="24"/>
          <w:szCs w:val="24"/>
        </w:rPr>
        <w:t>s exist.</w:t>
      </w:r>
    </w:p>
    <w:p w14:paraId="69233609" w14:textId="07D4FE9E" w:rsidR="007E6365" w:rsidRPr="007E6365" w:rsidRDefault="007E6365" w:rsidP="007E6365">
      <w:pPr>
        <w:pStyle w:val="Style1"/>
        <w:numPr>
          <w:ilvl w:val="0"/>
          <w:numId w:val="0"/>
        </w:numPr>
        <w:rPr>
          <w:rFonts w:ascii="Arial" w:hAnsi="Arial" w:cs="Arial"/>
          <w:b/>
          <w:bCs/>
          <w:sz w:val="24"/>
          <w:szCs w:val="24"/>
        </w:rPr>
      </w:pPr>
      <w:r w:rsidRPr="007E6365">
        <w:rPr>
          <w:rFonts w:ascii="Arial" w:hAnsi="Arial" w:cs="Arial"/>
          <w:b/>
          <w:bCs/>
          <w:sz w:val="24"/>
          <w:szCs w:val="24"/>
        </w:rPr>
        <w:t>Conclusions</w:t>
      </w:r>
    </w:p>
    <w:p w14:paraId="7A455187" w14:textId="6ECE7B7F" w:rsidR="001B393B" w:rsidRPr="00290C90" w:rsidRDefault="008F25B3" w:rsidP="005B4430">
      <w:pPr>
        <w:pStyle w:val="Style1"/>
        <w:tabs>
          <w:tab w:val="clear" w:pos="720"/>
        </w:tabs>
        <w:rPr>
          <w:rFonts w:ascii="Arial" w:hAnsi="Arial" w:cs="Arial"/>
          <w:sz w:val="24"/>
          <w:szCs w:val="24"/>
        </w:rPr>
      </w:pPr>
      <w:r w:rsidRPr="00290C90">
        <w:rPr>
          <w:rFonts w:ascii="Arial" w:hAnsi="Arial" w:cs="Arial"/>
          <w:sz w:val="24"/>
          <w:szCs w:val="24"/>
        </w:rPr>
        <w:t xml:space="preserve">Having regard to the above and all other matters raised in the written representations, I </w:t>
      </w:r>
      <w:r w:rsidR="00664012">
        <w:rPr>
          <w:rFonts w:ascii="Arial" w:hAnsi="Arial" w:cs="Arial"/>
          <w:sz w:val="24"/>
          <w:szCs w:val="24"/>
        </w:rPr>
        <w:t xml:space="preserve">propose to confirm </w:t>
      </w:r>
      <w:r w:rsidR="001B393B" w:rsidRPr="00290C90">
        <w:rPr>
          <w:rFonts w:ascii="Arial" w:hAnsi="Arial" w:cs="Arial"/>
          <w:sz w:val="24"/>
          <w:szCs w:val="24"/>
        </w:rPr>
        <w:t>the Order</w:t>
      </w:r>
      <w:r w:rsidR="00664012">
        <w:rPr>
          <w:rFonts w:ascii="Arial" w:hAnsi="Arial" w:cs="Arial"/>
          <w:sz w:val="24"/>
          <w:szCs w:val="24"/>
        </w:rPr>
        <w:t xml:space="preserve"> </w:t>
      </w:r>
      <w:r w:rsidR="001B393B" w:rsidRPr="00290C90">
        <w:rPr>
          <w:rFonts w:ascii="Arial" w:hAnsi="Arial" w:cs="Arial"/>
          <w:sz w:val="24"/>
          <w:szCs w:val="24"/>
        </w:rPr>
        <w:t>with modifications.</w:t>
      </w:r>
    </w:p>
    <w:p w14:paraId="12223F36" w14:textId="62B9502A" w:rsidR="00A61F56" w:rsidRPr="00290C90" w:rsidRDefault="00A61F56" w:rsidP="001B393B">
      <w:pPr>
        <w:pStyle w:val="Style1"/>
        <w:numPr>
          <w:ilvl w:val="0"/>
          <w:numId w:val="0"/>
        </w:numPr>
        <w:rPr>
          <w:rFonts w:ascii="Arial" w:hAnsi="Arial" w:cs="Arial"/>
          <w:b/>
          <w:bCs/>
          <w:sz w:val="24"/>
          <w:szCs w:val="24"/>
        </w:rPr>
      </w:pPr>
      <w:r w:rsidRPr="00290C90">
        <w:rPr>
          <w:rFonts w:ascii="Arial" w:hAnsi="Arial" w:cs="Arial"/>
          <w:b/>
          <w:bCs/>
          <w:sz w:val="24"/>
          <w:szCs w:val="24"/>
        </w:rPr>
        <w:t>Formal Decision</w:t>
      </w:r>
    </w:p>
    <w:p w14:paraId="1BDCACFD" w14:textId="6ABDEEAA" w:rsidR="001B393B" w:rsidRPr="00290C90" w:rsidRDefault="00A61F56" w:rsidP="001B393B">
      <w:pPr>
        <w:pStyle w:val="Style1"/>
        <w:rPr>
          <w:rFonts w:ascii="Arial" w:hAnsi="Arial" w:cs="Arial"/>
          <w:sz w:val="24"/>
          <w:szCs w:val="24"/>
        </w:rPr>
      </w:pPr>
      <w:r w:rsidRPr="00290C90">
        <w:rPr>
          <w:rFonts w:ascii="Arial" w:hAnsi="Arial" w:cs="Arial"/>
          <w:sz w:val="24"/>
          <w:szCs w:val="24"/>
        </w:rPr>
        <w:t xml:space="preserve">I </w:t>
      </w:r>
      <w:r w:rsidR="00664012">
        <w:rPr>
          <w:rFonts w:ascii="Arial" w:hAnsi="Arial" w:cs="Arial"/>
          <w:sz w:val="24"/>
          <w:szCs w:val="24"/>
        </w:rPr>
        <w:t>p</w:t>
      </w:r>
      <w:r w:rsidR="007E6365" w:rsidRPr="00290C90">
        <w:rPr>
          <w:rFonts w:ascii="Arial" w:hAnsi="Arial" w:cs="Arial"/>
          <w:sz w:val="24"/>
          <w:szCs w:val="24"/>
        </w:rPr>
        <w:t>ropose to</w:t>
      </w:r>
      <w:r w:rsidR="00894E2B" w:rsidRPr="00290C90">
        <w:rPr>
          <w:rFonts w:ascii="Arial" w:hAnsi="Arial" w:cs="Arial"/>
          <w:sz w:val="24"/>
          <w:szCs w:val="24"/>
        </w:rPr>
        <w:t xml:space="preserve"> </w:t>
      </w:r>
      <w:r w:rsidRPr="00290C90">
        <w:rPr>
          <w:rFonts w:ascii="Arial" w:hAnsi="Arial" w:cs="Arial"/>
          <w:sz w:val="24"/>
          <w:szCs w:val="24"/>
        </w:rPr>
        <w:t>confirm the Order</w:t>
      </w:r>
      <w:r w:rsidR="00402D2A" w:rsidRPr="00290C90">
        <w:rPr>
          <w:rFonts w:ascii="Arial" w:hAnsi="Arial" w:cs="Arial"/>
          <w:sz w:val="24"/>
          <w:szCs w:val="24"/>
        </w:rPr>
        <w:t xml:space="preserve"> subject to </w:t>
      </w:r>
      <w:r w:rsidR="001B393B" w:rsidRPr="00290C90">
        <w:rPr>
          <w:rFonts w:ascii="Arial" w:hAnsi="Arial" w:cs="Arial"/>
          <w:sz w:val="24"/>
          <w:szCs w:val="24"/>
        </w:rPr>
        <w:t>the following modifications:</w:t>
      </w:r>
    </w:p>
    <w:p w14:paraId="7BE51B7B" w14:textId="3EFA5910" w:rsidR="001B393B" w:rsidRPr="00290C90" w:rsidRDefault="00FA2898" w:rsidP="001B393B">
      <w:pPr>
        <w:pStyle w:val="Style1"/>
        <w:numPr>
          <w:ilvl w:val="0"/>
          <w:numId w:val="0"/>
        </w:numPr>
        <w:ind w:left="432"/>
        <w:rPr>
          <w:rFonts w:ascii="Arial" w:hAnsi="Arial" w:cs="Arial"/>
          <w:sz w:val="24"/>
          <w:szCs w:val="24"/>
        </w:rPr>
      </w:pPr>
      <w:r w:rsidRPr="00290C90">
        <w:rPr>
          <w:rFonts w:ascii="Arial" w:hAnsi="Arial" w:cs="Arial"/>
          <w:sz w:val="24"/>
          <w:szCs w:val="24"/>
        </w:rPr>
        <w:t>D</w:t>
      </w:r>
      <w:r w:rsidR="001B393B" w:rsidRPr="00290C90">
        <w:rPr>
          <w:rFonts w:ascii="Arial" w:hAnsi="Arial" w:cs="Arial"/>
          <w:sz w:val="24"/>
          <w:szCs w:val="24"/>
        </w:rPr>
        <w:t>elete</w:t>
      </w:r>
      <w:r w:rsidRPr="00290C90">
        <w:rPr>
          <w:rFonts w:ascii="Arial" w:hAnsi="Arial" w:cs="Arial"/>
          <w:sz w:val="24"/>
          <w:szCs w:val="24"/>
        </w:rPr>
        <w:t xml:space="preserve"> all references to</w:t>
      </w:r>
      <w:r w:rsidR="001B393B" w:rsidRPr="00290C90">
        <w:rPr>
          <w:rFonts w:ascii="Arial" w:hAnsi="Arial" w:cs="Arial"/>
          <w:sz w:val="24"/>
          <w:szCs w:val="24"/>
        </w:rPr>
        <w:t xml:space="preserve"> ‘Restricted Byway’ </w:t>
      </w:r>
      <w:r w:rsidR="00664012">
        <w:rPr>
          <w:rFonts w:ascii="Arial" w:hAnsi="Arial" w:cs="Arial"/>
          <w:sz w:val="24"/>
          <w:szCs w:val="24"/>
        </w:rPr>
        <w:t xml:space="preserve">in the Order </w:t>
      </w:r>
      <w:r w:rsidR="001B393B" w:rsidRPr="00290C90">
        <w:rPr>
          <w:rFonts w:ascii="Arial" w:hAnsi="Arial" w:cs="Arial"/>
          <w:sz w:val="24"/>
          <w:szCs w:val="24"/>
        </w:rPr>
        <w:t>and insert ‘Footpath’.</w:t>
      </w:r>
    </w:p>
    <w:p w14:paraId="300427B2" w14:textId="2FE8D56B" w:rsidR="001B393B" w:rsidRPr="00290C90" w:rsidRDefault="00FA2898" w:rsidP="001B393B">
      <w:pPr>
        <w:pStyle w:val="Style1"/>
        <w:numPr>
          <w:ilvl w:val="0"/>
          <w:numId w:val="0"/>
        </w:numPr>
        <w:ind w:left="432"/>
        <w:rPr>
          <w:rFonts w:ascii="Arial" w:hAnsi="Arial" w:cs="Arial"/>
          <w:sz w:val="24"/>
          <w:szCs w:val="24"/>
        </w:rPr>
      </w:pPr>
      <w:r w:rsidRPr="00290C90">
        <w:rPr>
          <w:rFonts w:ascii="Arial" w:hAnsi="Arial" w:cs="Arial"/>
          <w:sz w:val="24"/>
          <w:szCs w:val="24"/>
        </w:rPr>
        <w:t>Include the notation for a footpath on the Order Map rather than the notation for a restricted byway and amend the map accordingly.</w:t>
      </w:r>
    </w:p>
    <w:p w14:paraId="12223F37" w14:textId="2C37499E" w:rsidR="00A61F56" w:rsidRPr="00290C90" w:rsidRDefault="001B393B" w:rsidP="00A61F56">
      <w:pPr>
        <w:pStyle w:val="Style1"/>
        <w:rPr>
          <w:rFonts w:ascii="Arial" w:hAnsi="Arial" w:cs="Arial"/>
          <w:sz w:val="24"/>
          <w:szCs w:val="24"/>
        </w:rPr>
      </w:pPr>
      <w:r w:rsidRPr="00290C90">
        <w:rPr>
          <w:rFonts w:ascii="Arial" w:hAnsi="Arial" w:cs="Arial"/>
          <w:sz w:val="24"/>
          <w:szCs w:val="24"/>
        </w:rPr>
        <w:t xml:space="preserve">Since the confirmed Order would show as a highway of one description a way which is shown in the Order as a highway of another description as </w:t>
      </w:r>
      <w:proofErr w:type="gramStart"/>
      <w:r w:rsidRPr="00290C90">
        <w:rPr>
          <w:rFonts w:ascii="Arial" w:hAnsi="Arial" w:cs="Arial"/>
          <w:sz w:val="24"/>
          <w:szCs w:val="24"/>
        </w:rPr>
        <w:t>submitted</w:t>
      </w:r>
      <w:proofErr w:type="gramEnd"/>
      <w:r w:rsidRPr="00290C90">
        <w:rPr>
          <w:rFonts w:ascii="Arial" w:hAnsi="Arial" w:cs="Arial"/>
          <w:sz w:val="24"/>
          <w:szCs w:val="24"/>
        </w:rPr>
        <w:t xml:space="preserve"> I am required by virtue of Paragraph 8(2) of Schedule 15 to the 1981 Act to give notice of the proposal to modify the Order and to give an opportunity for objections and </w:t>
      </w:r>
      <w:r w:rsidRPr="00290C90">
        <w:rPr>
          <w:rFonts w:ascii="Arial" w:hAnsi="Arial" w:cs="Arial"/>
          <w:sz w:val="24"/>
          <w:szCs w:val="24"/>
        </w:rPr>
        <w:lastRenderedPageBreak/>
        <w:t xml:space="preserve">representations to be made to the proposed modifications. A letter will be sent to interested persons about the advertisement procedure. </w:t>
      </w:r>
    </w:p>
    <w:p w14:paraId="20BB023D" w14:textId="77777777" w:rsidR="00402D2A" w:rsidRPr="00290C90" w:rsidRDefault="00402D2A" w:rsidP="00A61F56">
      <w:pPr>
        <w:pStyle w:val="Style2"/>
        <w:numPr>
          <w:ilvl w:val="0"/>
          <w:numId w:val="0"/>
        </w:numPr>
        <w:rPr>
          <w:rFonts w:ascii="Arial" w:hAnsi="Arial" w:cs="Arial"/>
          <w:sz w:val="24"/>
          <w:szCs w:val="24"/>
        </w:rPr>
      </w:pPr>
    </w:p>
    <w:p w14:paraId="12223F39" w14:textId="1D82B38D" w:rsidR="00A61F56" w:rsidRPr="00402D2A" w:rsidRDefault="00402D2A" w:rsidP="00A61F56">
      <w:pPr>
        <w:pStyle w:val="Style2"/>
        <w:numPr>
          <w:ilvl w:val="0"/>
          <w:numId w:val="0"/>
        </w:numPr>
        <w:rPr>
          <w:rFonts w:ascii="Monotype Corsiva" w:hAnsi="Monotype Corsiva" w:cs="Arial"/>
          <w:sz w:val="48"/>
          <w:szCs w:val="48"/>
        </w:rPr>
      </w:pPr>
      <w:r w:rsidRPr="00402D2A">
        <w:rPr>
          <w:rFonts w:ascii="Monotype Corsiva" w:hAnsi="Monotype Corsiva" w:cs="Arial"/>
          <w:sz w:val="48"/>
          <w:szCs w:val="48"/>
        </w:rPr>
        <w:t>Nigel Farthing</w:t>
      </w:r>
      <w:r w:rsidR="00A61F56" w:rsidRPr="00402D2A">
        <w:rPr>
          <w:rFonts w:ascii="Monotype Corsiva" w:hAnsi="Monotype Corsiva" w:cs="Arial"/>
          <w:sz w:val="48"/>
          <w:szCs w:val="48"/>
        </w:rPr>
        <w:tab/>
      </w:r>
      <w:r w:rsidR="00A61F56" w:rsidRPr="00402D2A">
        <w:rPr>
          <w:rFonts w:ascii="Monotype Corsiva" w:hAnsi="Monotype Corsiva" w:cs="Arial"/>
          <w:sz w:val="48"/>
          <w:szCs w:val="48"/>
        </w:rPr>
        <w:tab/>
      </w:r>
    </w:p>
    <w:p w14:paraId="12223F3A" w14:textId="77777777" w:rsidR="00A61F56" w:rsidRPr="005C7B36" w:rsidRDefault="00A61F56" w:rsidP="00A77626">
      <w:pPr>
        <w:pStyle w:val="Long2"/>
        <w:rPr>
          <w:rFonts w:ascii="Arial" w:hAnsi="Arial" w:cs="Arial"/>
          <w:sz w:val="24"/>
          <w:szCs w:val="24"/>
        </w:rPr>
      </w:pPr>
      <w:r w:rsidRPr="005C7B36">
        <w:rPr>
          <w:rFonts w:ascii="Arial" w:hAnsi="Arial" w:cs="Arial"/>
          <w:sz w:val="24"/>
          <w:szCs w:val="24"/>
        </w:rPr>
        <w:t>Inspector</w:t>
      </w:r>
    </w:p>
    <w:p w14:paraId="12223F3B" w14:textId="4093325A" w:rsidR="00A77626" w:rsidRDefault="00C655CD" w:rsidP="00A77626">
      <w:pPr>
        <w:pStyle w:val="Style2"/>
        <w:numPr>
          <w:ilvl w:val="0"/>
          <w:numId w:val="0"/>
        </w:numPr>
        <w:ind w:left="576" w:hanging="576"/>
      </w:pPr>
      <w:r w:rsidRPr="005C7B36">
        <w:rPr>
          <w:rFonts w:ascii="Arial" w:hAnsi="Arial" w:cs="Arial"/>
          <w:sz w:val="24"/>
          <w:szCs w:val="24"/>
        </w:rPr>
        <w:br w:type="page"/>
      </w:r>
    </w:p>
    <w:p w14:paraId="12223F3C" w14:textId="3327D34D" w:rsidR="00A77626" w:rsidRPr="00A77626" w:rsidRDefault="00A052EB" w:rsidP="007A14B9">
      <w:pPr>
        <w:pStyle w:val="Style2"/>
        <w:numPr>
          <w:ilvl w:val="0"/>
          <w:numId w:val="0"/>
        </w:numPr>
      </w:pPr>
      <w:r>
        <w:rPr>
          <w:noProof/>
        </w:rPr>
        <w:lastRenderedPageBreak/>
        <w:drawing>
          <wp:inline distT="0" distB="0" distL="0" distR="0" wp14:anchorId="153DB921" wp14:editId="4CE7C53C">
            <wp:extent cx="5908040" cy="835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A77626" w:rsidRPr="00A77626"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B1EB" w14:textId="77777777" w:rsidR="005001D2" w:rsidRDefault="005001D2" w:rsidP="00F62916">
      <w:r>
        <w:separator/>
      </w:r>
    </w:p>
  </w:endnote>
  <w:endnote w:type="continuationSeparator" w:id="0">
    <w:p w14:paraId="1A6AA8A4" w14:textId="77777777" w:rsidR="005001D2" w:rsidRDefault="005001D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8"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23F49"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46755"/>
      <w:docPartObj>
        <w:docPartGallery w:val="Page Numbers (Bottom of Page)"/>
        <w:docPartUnique/>
      </w:docPartObj>
    </w:sdtPr>
    <w:sdtEndPr>
      <w:rPr>
        <w:noProof/>
      </w:rPr>
    </w:sdtEndPr>
    <w:sdtContent>
      <w:p w14:paraId="5C7C5F32" w14:textId="4880F911" w:rsidR="009F7474" w:rsidRDefault="009F7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23F4B" w14:textId="6832EC28" w:rsidR="003E54CC" w:rsidRDefault="003E54CC" w:rsidP="00C513C1">
    <w:pPr>
      <w:pStyle w:val="Noindent"/>
      <w:spacing w:before="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531946"/>
      <w:docPartObj>
        <w:docPartGallery w:val="Page Numbers (Bottom of Page)"/>
        <w:docPartUnique/>
      </w:docPartObj>
    </w:sdtPr>
    <w:sdtEndPr>
      <w:rPr>
        <w:noProof/>
      </w:rPr>
    </w:sdtEndPr>
    <w:sdtContent>
      <w:p w14:paraId="1963B15A" w14:textId="723BE987" w:rsidR="007914A2" w:rsidRDefault="00791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23F4D" w14:textId="40D575A8" w:rsidR="003E54CC" w:rsidRDefault="003E54CC" w:rsidP="004D6820">
    <w:pPr>
      <w:pStyle w:val="Footer"/>
      <w:pBdr>
        <w:bottom w:val="none" w:sz="0" w:space="0" w:color="000000"/>
      </w:pBd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AD21" w14:textId="77777777" w:rsidR="005001D2" w:rsidRDefault="005001D2" w:rsidP="00F62916">
      <w:r>
        <w:separator/>
      </w:r>
    </w:p>
  </w:footnote>
  <w:footnote w:type="continuationSeparator" w:id="0">
    <w:p w14:paraId="2A74FE44" w14:textId="77777777" w:rsidR="005001D2" w:rsidRDefault="005001D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12223F46" w14:textId="77777777">
      <w:tc>
        <w:tcPr>
          <w:tcW w:w="9520" w:type="dxa"/>
        </w:tcPr>
        <w:p w14:paraId="12223F45" w14:textId="7868D4DB" w:rsidR="003E54CC" w:rsidRDefault="004D6820">
          <w:pPr>
            <w:pStyle w:val="Footer"/>
          </w:pPr>
          <w:r>
            <w:t xml:space="preserve">Order Decision </w:t>
          </w:r>
          <w:r w:rsidR="001726A5">
            <w:t>ROW</w:t>
          </w:r>
          <w:r>
            <w:t>/</w:t>
          </w:r>
          <w:r w:rsidR="009C5717">
            <w:t>32</w:t>
          </w:r>
          <w:r w:rsidR="00DC7204">
            <w:t>78506</w:t>
          </w:r>
        </w:p>
      </w:tc>
    </w:tr>
  </w:tbl>
  <w:p w14:paraId="12223F47" w14:textId="77777777" w:rsidR="003E54CC" w:rsidRDefault="00564ED0" w:rsidP="00087477">
    <w:pPr>
      <w:pStyle w:val="Footer"/>
      <w:spacing w:after="180"/>
    </w:pPr>
    <w:r>
      <w:rPr>
        <w:noProof/>
      </w:rPr>
      <mc:AlternateContent>
        <mc:Choice Requires="wps">
          <w:drawing>
            <wp:anchor distT="0" distB="0" distL="114300" distR="114300" simplePos="0" relativeHeight="251657728" behindDoc="0" locked="0" layoutInCell="1" allowOverlap="1" wp14:anchorId="12223F4F" wp14:editId="12223F50">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34F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C"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034D"/>
    <w:rsid w:val="0000335F"/>
    <w:rsid w:val="00006788"/>
    <w:rsid w:val="000175DE"/>
    <w:rsid w:val="00017924"/>
    <w:rsid w:val="000210A7"/>
    <w:rsid w:val="000307C9"/>
    <w:rsid w:val="00046145"/>
    <w:rsid w:val="0004625F"/>
    <w:rsid w:val="00052DD5"/>
    <w:rsid w:val="00053135"/>
    <w:rsid w:val="000566AF"/>
    <w:rsid w:val="00061E22"/>
    <w:rsid w:val="00077358"/>
    <w:rsid w:val="00081EA3"/>
    <w:rsid w:val="000837F2"/>
    <w:rsid w:val="00087477"/>
    <w:rsid w:val="00087DEC"/>
    <w:rsid w:val="00091B23"/>
    <w:rsid w:val="000A0696"/>
    <w:rsid w:val="000A0ACF"/>
    <w:rsid w:val="000A1D79"/>
    <w:rsid w:val="000A3A29"/>
    <w:rsid w:val="000A4AEB"/>
    <w:rsid w:val="000A64AE"/>
    <w:rsid w:val="000B1A32"/>
    <w:rsid w:val="000C05BE"/>
    <w:rsid w:val="000C3F13"/>
    <w:rsid w:val="000C5494"/>
    <w:rsid w:val="000C698E"/>
    <w:rsid w:val="000D0673"/>
    <w:rsid w:val="000E13A7"/>
    <w:rsid w:val="000E30E3"/>
    <w:rsid w:val="000E4526"/>
    <w:rsid w:val="000E5A3E"/>
    <w:rsid w:val="000F16F4"/>
    <w:rsid w:val="000F7739"/>
    <w:rsid w:val="001000CB"/>
    <w:rsid w:val="00104D93"/>
    <w:rsid w:val="00106023"/>
    <w:rsid w:val="00111133"/>
    <w:rsid w:val="0011344B"/>
    <w:rsid w:val="00115362"/>
    <w:rsid w:val="00133793"/>
    <w:rsid w:val="00134E71"/>
    <w:rsid w:val="00147660"/>
    <w:rsid w:val="0015106C"/>
    <w:rsid w:val="00152C92"/>
    <w:rsid w:val="001662B9"/>
    <w:rsid w:val="001726A5"/>
    <w:rsid w:val="00197B5B"/>
    <w:rsid w:val="001B03B2"/>
    <w:rsid w:val="001B393B"/>
    <w:rsid w:val="001C07D2"/>
    <w:rsid w:val="001C4215"/>
    <w:rsid w:val="001D4FEF"/>
    <w:rsid w:val="001E1AC7"/>
    <w:rsid w:val="001F1479"/>
    <w:rsid w:val="001F5990"/>
    <w:rsid w:val="00201C22"/>
    <w:rsid w:val="00202E87"/>
    <w:rsid w:val="00205F6D"/>
    <w:rsid w:val="00207816"/>
    <w:rsid w:val="00212C8F"/>
    <w:rsid w:val="00223DA7"/>
    <w:rsid w:val="00223EE6"/>
    <w:rsid w:val="00233574"/>
    <w:rsid w:val="00237A1F"/>
    <w:rsid w:val="00240DA9"/>
    <w:rsid w:val="00242A5E"/>
    <w:rsid w:val="0024424E"/>
    <w:rsid w:val="00265DCC"/>
    <w:rsid w:val="002733E8"/>
    <w:rsid w:val="0027492D"/>
    <w:rsid w:val="00274CE2"/>
    <w:rsid w:val="002819AB"/>
    <w:rsid w:val="0028266E"/>
    <w:rsid w:val="00290C90"/>
    <w:rsid w:val="002B5A3A"/>
    <w:rsid w:val="002C068A"/>
    <w:rsid w:val="002C7276"/>
    <w:rsid w:val="002E11DF"/>
    <w:rsid w:val="0030500E"/>
    <w:rsid w:val="00310D14"/>
    <w:rsid w:val="00312D7C"/>
    <w:rsid w:val="00320479"/>
    <w:rsid w:val="003206FD"/>
    <w:rsid w:val="00321A0E"/>
    <w:rsid w:val="00343A1F"/>
    <w:rsid w:val="003440A4"/>
    <w:rsid w:val="00344294"/>
    <w:rsid w:val="00344CD1"/>
    <w:rsid w:val="00345CC2"/>
    <w:rsid w:val="00360664"/>
    <w:rsid w:val="00361890"/>
    <w:rsid w:val="00364E17"/>
    <w:rsid w:val="003874CC"/>
    <w:rsid w:val="00392ED4"/>
    <w:rsid w:val="003941CF"/>
    <w:rsid w:val="00396EB9"/>
    <w:rsid w:val="003A554B"/>
    <w:rsid w:val="003A6C78"/>
    <w:rsid w:val="003B2FE6"/>
    <w:rsid w:val="003B588A"/>
    <w:rsid w:val="003C328F"/>
    <w:rsid w:val="003C6CBC"/>
    <w:rsid w:val="003E0BA3"/>
    <w:rsid w:val="003E54CC"/>
    <w:rsid w:val="003F3533"/>
    <w:rsid w:val="00402D2A"/>
    <w:rsid w:val="0040714B"/>
    <w:rsid w:val="004156F0"/>
    <w:rsid w:val="004312C5"/>
    <w:rsid w:val="00434BEC"/>
    <w:rsid w:val="004447EE"/>
    <w:rsid w:val="004474DE"/>
    <w:rsid w:val="00451EE4"/>
    <w:rsid w:val="00452C8B"/>
    <w:rsid w:val="00453E15"/>
    <w:rsid w:val="00454F3A"/>
    <w:rsid w:val="00460D61"/>
    <w:rsid w:val="00461446"/>
    <w:rsid w:val="00475A99"/>
    <w:rsid w:val="0047718B"/>
    <w:rsid w:val="0048041A"/>
    <w:rsid w:val="00480E5C"/>
    <w:rsid w:val="004849BA"/>
    <w:rsid w:val="00494C43"/>
    <w:rsid w:val="004976CF"/>
    <w:rsid w:val="00497EE9"/>
    <w:rsid w:val="004A0EDB"/>
    <w:rsid w:val="004A2EB8"/>
    <w:rsid w:val="004C07CB"/>
    <w:rsid w:val="004D6426"/>
    <w:rsid w:val="004D6820"/>
    <w:rsid w:val="004E332C"/>
    <w:rsid w:val="004E6091"/>
    <w:rsid w:val="004F5F83"/>
    <w:rsid w:val="005001D2"/>
    <w:rsid w:val="00506851"/>
    <w:rsid w:val="00513A34"/>
    <w:rsid w:val="00516708"/>
    <w:rsid w:val="0051748C"/>
    <w:rsid w:val="00517602"/>
    <w:rsid w:val="00521359"/>
    <w:rsid w:val="00522D0C"/>
    <w:rsid w:val="0052347F"/>
    <w:rsid w:val="00526595"/>
    <w:rsid w:val="00532076"/>
    <w:rsid w:val="00541734"/>
    <w:rsid w:val="005417A4"/>
    <w:rsid w:val="00542B4C"/>
    <w:rsid w:val="005447FE"/>
    <w:rsid w:val="00561E69"/>
    <w:rsid w:val="00564ED0"/>
    <w:rsid w:val="0056634F"/>
    <w:rsid w:val="005718A1"/>
    <w:rsid w:val="005718AF"/>
    <w:rsid w:val="00571FD4"/>
    <w:rsid w:val="00572879"/>
    <w:rsid w:val="00573153"/>
    <w:rsid w:val="00576152"/>
    <w:rsid w:val="00587B6F"/>
    <w:rsid w:val="00593ACD"/>
    <w:rsid w:val="005954B8"/>
    <w:rsid w:val="005A299C"/>
    <w:rsid w:val="005A3A64"/>
    <w:rsid w:val="005A567F"/>
    <w:rsid w:val="005B1EF4"/>
    <w:rsid w:val="005C4EAB"/>
    <w:rsid w:val="005C6712"/>
    <w:rsid w:val="005C7B36"/>
    <w:rsid w:val="005D40C5"/>
    <w:rsid w:val="005D519C"/>
    <w:rsid w:val="005D739E"/>
    <w:rsid w:val="005D76D9"/>
    <w:rsid w:val="005E34E1"/>
    <w:rsid w:val="005E34FF"/>
    <w:rsid w:val="005E3542"/>
    <w:rsid w:val="005E52F9"/>
    <w:rsid w:val="005F1261"/>
    <w:rsid w:val="005F6363"/>
    <w:rsid w:val="005F6DDD"/>
    <w:rsid w:val="00602241"/>
    <w:rsid w:val="00602315"/>
    <w:rsid w:val="00602694"/>
    <w:rsid w:val="00614E46"/>
    <w:rsid w:val="00615462"/>
    <w:rsid w:val="0063060D"/>
    <w:rsid w:val="006319E6"/>
    <w:rsid w:val="00631F42"/>
    <w:rsid w:val="0063373D"/>
    <w:rsid w:val="006339EE"/>
    <w:rsid w:val="0064030A"/>
    <w:rsid w:val="00651CC0"/>
    <w:rsid w:val="00654221"/>
    <w:rsid w:val="0065719B"/>
    <w:rsid w:val="0066322F"/>
    <w:rsid w:val="00664012"/>
    <w:rsid w:val="00674DFE"/>
    <w:rsid w:val="00675B9F"/>
    <w:rsid w:val="00681DAC"/>
    <w:rsid w:val="00683417"/>
    <w:rsid w:val="006834D9"/>
    <w:rsid w:val="006837D2"/>
    <w:rsid w:val="006918AD"/>
    <w:rsid w:val="0069559D"/>
    <w:rsid w:val="00696368"/>
    <w:rsid w:val="006A5F48"/>
    <w:rsid w:val="006A7B8B"/>
    <w:rsid w:val="006B10D3"/>
    <w:rsid w:val="006C47AA"/>
    <w:rsid w:val="006C4943"/>
    <w:rsid w:val="006C7E36"/>
    <w:rsid w:val="006D2842"/>
    <w:rsid w:val="006E6B97"/>
    <w:rsid w:val="006F445A"/>
    <w:rsid w:val="006F588D"/>
    <w:rsid w:val="006F6496"/>
    <w:rsid w:val="00701BE0"/>
    <w:rsid w:val="0070476E"/>
    <w:rsid w:val="00705D32"/>
    <w:rsid w:val="007069B5"/>
    <w:rsid w:val="00721DFB"/>
    <w:rsid w:val="00747E85"/>
    <w:rsid w:val="00750DBB"/>
    <w:rsid w:val="00755C09"/>
    <w:rsid w:val="0076339A"/>
    <w:rsid w:val="00771BA6"/>
    <w:rsid w:val="00776962"/>
    <w:rsid w:val="00780C64"/>
    <w:rsid w:val="00781B77"/>
    <w:rsid w:val="00785862"/>
    <w:rsid w:val="007914A2"/>
    <w:rsid w:val="0079444C"/>
    <w:rsid w:val="007A0537"/>
    <w:rsid w:val="007A14B9"/>
    <w:rsid w:val="007B2498"/>
    <w:rsid w:val="007B2C55"/>
    <w:rsid w:val="007C1DBC"/>
    <w:rsid w:val="007C2AC1"/>
    <w:rsid w:val="007C3DD2"/>
    <w:rsid w:val="007C5CB7"/>
    <w:rsid w:val="007D65B4"/>
    <w:rsid w:val="007D6DEB"/>
    <w:rsid w:val="007E6365"/>
    <w:rsid w:val="007F1352"/>
    <w:rsid w:val="007F4081"/>
    <w:rsid w:val="007F59EB"/>
    <w:rsid w:val="007F5D81"/>
    <w:rsid w:val="00807B8E"/>
    <w:rsid w:val="008271E9"/>
    <w:rsid w:val="00827213"/>
    <w:rsid w:val="00827937"/>
    <w:rsid w:val="00834368"/>
    <w:rsid w:val="00834E1C"/>
    <w:rsid w:val="00840626"/>
    <w:rsid w:val="008411A4"/>
    <w:rsid w:val="00841A70"/>
    <w:rsid w:val="0084281E"/>
    <w:rsid w:val="008647E6"/>
    <w:rsid w:val="00880579"/>
    <w:rsid w:val="00887BF3"/>
    <w:rsid w:val="00894E2B"/>
    <w:rsid w:val="008968F6"/>
    <w:rsid w:val="00896C72"/>
    <w:rsid w:val="008A03E3"/>
    <w:rsid w:val="008A0BA6"/>
    <w:rsid w:val="008A6816"/>
    <w:rsid w:val="008B26A0"/>
    <w:rsid w:val="008C47AB"/>
    <w:rsid w:val="008C4B34"/>
    <w:rsid w:val="008C6FA3"/>
    <w:rsid w:val="008E05A7"/>
    <w:rsid w:val="008E0DC7"/>
    <w:rsid w:val="008E359C"/>
    <w:rsid w:val="008F25B3"/>
    <w:rsid w:val="00903797"/>
    <w:rsid w:val="009124CE"/>
    <w:rsid w:val="00912954"/>
    <w:rsid w:val="00921216"/>
    <w:rsid w:val="00921F34"/>
    <w:rsid w:val="0092304C"/>
    <w:rsid w:val="00923F06"/>
    <w:rsid w:val="00927DDE"/>
    <w:rsid w:val="00945DF8"/>
    <w:rsid w:val="00952C81"/>
    <w:rsid w:val="00952D15"/>
    <w:rsid w:val="00954FAB"/>
    <w:rsid w:val="00960B10"/>
    <w:rsid w:val="00964631"/>
    <w:rsid w:val="00966225"/>
    <w:rsid w:val="00970641"/>
    <w:rsid w:val="00971482"/>
    <w:rsid w:val="009736D8"/>
    <w:rsid w:val="009841DA"/>
    <w:rsid w:val="009871CD"/>
    <w:rsid w:val="00987B28"/>
    <w:rsid w:val="009971E4"/>
    <w:rsid w:val="009B1CD7"/>
    <w:rsid w:val="009B3075"/>
    <w:rsid w:val="009B72ED"/>
    <w:rsid w:val="009B7BD4"/>
    <w:rsid w:val="009C5717"/>
    <w:rsid w:val="009D6A8B"/>
    <w:rsid w:val="009E1447"/>
    <w:rsid w:val="009E7E2C"/>
    <w:rsid w:val="009F33E7"/>
    <w:rsid w:val="009F7474"/>
    <w:rsid w:val="00A00FCD"/>
    <w:rsid w:val="00A052EB"/>
    <w:rsid w:val="00A101CD"/>
    <w:rsid w:val="00A1212F"/>
    <w:rsid w:val="00A22FD2"/>
    <w:rsid w:val="00A40621"/>
    <w:rsid w:val="00A514A6"/>
    <w:rsid w:val="00A60DB3"/>
    <w:rsid w:val="00A619B7"/>
    <w:rsid w:val="00A61F56"/>
    <w:rsid w:val="00A77626"/>
    <w:rsid w:val="00A86E49"/>
    <w:rsid w:val="00A914DC"/>
    <w:rsid w:val="00AA6FBF"/>
    <w:rsid w:val="00AB2C0F"/>
    <w:rsid w:val="00AB54B0"/>
    <w:rsid w:val="00AB6BD6"/>
    <w:rsid w:val="00AC1481"/>
    <w:rsid w:val="00AD0E39"/>
    <w:rsid w:val="00AD194E"/>
    <w:rsid w:val="00AD1FA5"/>
    <w:rsid w:val="00AD2F56"/>
    <w:rsid w:val="00AD72B2"/>
    <w:rsid w:val="00AE2A96"/>
    <w:rsid w:val="00AE2FAA"/>
    <w:rsid w:val="00AE3551"/>
    <w:rsid w:val="00B0308E"/>
    <w:rsid w:val="00B049F2"/>
    <w:rsid w:val="00B055D7"/>
    <w:rsid w:val="00B115A6"/>
    <w:rsid w:val="00B207E2"/>
    <w:rsid w:val="00B257D6"/>
    <w:rsid w:val="00B32324"/>
    <w:rsid w:val="00B3384E"/>
    <w:rsid w:val="00B345C9"/>
    <w:rsid w:val="00B40F60"/>
    <w:rsid w:val="00B4478D"/>
    <w:rsid w:val="00B47DA0"/>
    <w:rsid w:val="00B5262B"/>
    <w:rsid w:val="00B56990"/>
    <w:rsid w:val="00B61A59"/>
    <w:rsid w:val="00B803B4"/>
    <w:rsid w:val="00B930C6"/>
    <w:rsid w:val="00B934F4"/>
    <w:rsid w:val="00B96850"/>
    <w:rsid w:val="00BA1344"/>
    <w:rsid w:val="00BA398F"/>
    <w:rsid w:val="00BB021B"/>
    <w:rsid w:val="00BB1CBF"/>
    <w:rsid w:val="00BD09CD"/>
    <w:rsid w:val="00BE5458"/>
    <w:rsid w:val="00BE62FE"/>
    <w:rsid w:val="00BF34D7"/>
    <w:rsid w:val="00C00E8A"/>
    <w:rsid w:val="00C11660"/>
    <w:rsid w:val="00C11BD0"/>
    <w:rsid w:val="00C274BD"/>
    <w:rsid w:val="00C40506"/>
    <w:rsid w:val="00C40EA6"/>
    <w:rsid w:val="00C41967"/>
    <w:rsid w:val="00C426FC"/>
    <w:rsid w:val="00C43FD6"/>
    <w:rsid w:val="00C44432"/>
    <w:rsid w:val="00C513C1"/>
    <w:rsid w:val="00C52CDE"/>
    <w:rsid w:val="00C57B84"/>
    <w:rsid w:val="00C655CD"/>
    <w:rsid w:val="00C70540"/>
    <w:rsid w:val="00C8343C"/>
    <w:rsid w:val="00C83F5D"/>
    <w:rsid w:val="00C844EA"/>
    <w:rsid w:val="00C857CB"/>
    <w:rsid w:val="00C8740F"/>
    <w:rsid w:val="00C90661"/>
    <w:rsid w:val="00C915EA"/>
    <w:rsid w:val="00C95A20"/>
    <w:rsid w:val="00CA2D76"/>
    <w:rsid w:val="00CB7513"/>
    <w:rsid w:val="00CC4688"/>
    <w:rsid w:val="00CD4B6F"/>
    <w:rsid w:val="00CE21C0"/>
    <w:rsid w:val="00CE4707"/>
    <w:rsid w:val="00CE5DDF"/>
    <w:rsid w:val="00CF10CD"/>
    <w:rsid w:val="00CF6EC7"/>
    <w:rsid w:val="00D125BE"/>
    <w:rsid w:val="00D354A3"/>
    <w:rsid w:val="00D423EB"/>
    <w:rsid w:val="00D45209"/>
    <w:rsid w:val="00D51D3B"/>
    <w:rsid w:val="00D555DA"/>
    <w:rsid w:val="00D74C49"/>
    <w:rsid w:val="00D76943"/>
    <w:rsid w:val="00D77899"/>
    <w:rsid w:val="00D804E3"/>
    <w:rsid w:val="00D8186D"/>
    <w:rsid w:val="00D83226"/>
    <w:rsid w:val="00D832F1"/>
    <w:rsid w:val="00D84BE7"/>
    <w:rsid w:val="00D9120D"/>
    <w:rsid w:val="00DB7937"/>
    <w:rsid w:val="00DC7204"/>
    <w:rsid w:val="00DE0DC2"/>
    <w:rsid w:val="00DF0162"/>
    <w:rsid w:val="00DF23DE"/>
    <w:rsid w:val="00DF7778"/>
    <w:rsid w:val="00E10776"/>
    <w:rsid w:val="00E11244"/>
    <w:rsid w:val="00E15A5B"/>
    <w:rsid w:val="00E16CAE"/>
    <w:rsid w:val="00E34C20"/>
    <w:rsid w:val="00E3730A"/>
    <w:rsid w:val="00E4319F"/>
    <w:rsid w:val="00E515DB"/>
    <w:rsid w:val="00E54F7C"/>
    <w:rsid w:val="00E570FA"/>
    <w:rsid w:val="00E61415"/>
    <w:rsid w:val="00E674DD"/>
    <w:rsid w:val="00E67B22"/>
    <w:rsid w:val="00E72A64"/>
    <w:rsid w:val="00E72CCF"/>
    <w:rsid w:val="00E741F4"/>
    <w:rsid w:val="00E810D7"/>
    <w:rsid w:val="00E81323"/>
    <w:rsid w:val="00EA1578"/>
    <w:rsid w:val="00EA406E"/>
    <w:rsid w:val="00EA4294"/>
    <w:rsid w:val="00EA43AC"/>
    <w:rsid w:val="00EA44F2"/>
    <w:rsid w:val="00EA52D3"/>
    <w:rsid w:val="00EB2329"/>
    <w:rsid w:val="00EB3363"/>
    <w:rsid w:val="00EB4233"/>
    <w:rsid w:val="00EB77DD"/>
    <w:rsid w:val="00ED3727"/>
    <w:rsid w:val="00ED3FF4"/>
    <w:rsid w:val="00EE1277"/>
    <w:rsid w:val="00EE1C1A"/>
    <w:rsid w:val="00EE3454"/>
    <w:rsid w:val="00EE49AD"/>
    <w:rsid w:val="00EE550A"/>
    <w:rsid w:val="00EF1E98"/>
    <w:rsid w:val="00EF3DF4"/>
    <w:rsid w:val="00EF5820"/>
    <w:rsid w:val="00EF6612"/>
    <w:rsid w:val="00EF792F"/>
    <w:rsid w:val="00F01D8C"/>
    <w:rsid w:val="00F04597"/>
    <w:rsid w:val="00F05A56"/>
    <w:rsid w:val="00F06300"/>
    <w:rsid w:val="00F07AB6"/>
    <w:rsid w:val="00F12837"/>
    <w:rsid w:val="00F1573A"/>
    <w:rsid w:val="00F17370"/>
    <w:rsid w:val="00F27554"/>
    <w:rsid w:val="00F335F7"/>
    <w:rsid w:val="00F41D23"/>
    <w:rsid w:val="00F43BAD"/>
    <w:rsid w:val="00F47ED5"/>
    <w:rsid w:val="00F53BE1"/>
    <w:rsid w:val="00F61CC2"/>
    <w:rsid w:val="00F62916"/>
    <w:rsid w:val="00F63D9A"/>
    <w:rsid w:val="00F67D9A"/>
    <w:rsid w:val="00F77D6A"/>
    <w:rsid w:val="00F80F5C"/>
    <w:rsid w:val="00F86DE9"/>
    <w:rsid w:val="00F91F7C"/>
    <w:rsid w:val="00F94203"/>
    <w:rsid w:val="00FA02D2"/>
    <w:rsid w:val="00FA2530"/>
    <w:rsid w:val="00FA2898"/>
    <w:rsid w:val="00FB13B4"/>
    <w:rsid w:val="00FB743C"/>
    <w:rsid w:val="00FC34B8"/>
    <w:rsid w:val="00FD307B"/>
    <w:rsid w:val="00FD44FF"/>
    <w:rsid w:val="00FD51EB"/>
    <w:rsid w:val="00FD7228"/>
    <w:rsid w:val="00FE447C"/>
    <w:rsid w:val="00FE68E4"/>
    <w:rsid w:val="00FE7373"/>
    <w:rsid w:val="00FF0950"/>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23EF2"/>
  <w15:chartTrackingRefBased/>
  <w15:docId w15:val="{E1C35795-0E5F-46EF-9F7A-77DEA3B9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5"/>
      </w:numPr>
      <w:tabs>
        <w:tab w:val="clear" w:pos="720"/>
      </w:tabs>
      <w:spacing w:before="60"/>
      <w:ind w:left="2174" w:hanging="547"/>
    </w:pPr>
    <w:rPr>
      <w:rFonts w:ascii="Verdana" w:hAnsi="Verdana"/>
      <w:lang w:eastAsia="en-GB"/>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F7474"/>
    <w:rPr>
      <w:rFonts w:ascii="Verdana" w:hAnsi="Verdana"/>
      <w:sz w:val="18"/>
      <w:lang w:eastAsia="en-GB"/>
    </w:rPr>
  </w:style>
  <w:style w:type="character" w:styleId="UnresolvedMention">
    <w:name w:val="Unresolved Mention"/>
    <w:basedOn w:val="DefaultParagraphFont"/>
    <w:uiPriority w:val="99"/>
    <w:semiHidden/>
    <w:unhideWhenUsed/>
    <w:rsid w:val="00C91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F968F9-5904-4237-99C0-D59CD9633281}"/>
</file>

<file path=customXml/itemProps2.xml><?xml version="1.0" encoding="utf-8"?>
<ds:datastoreItem xmlns:ds="http://schemas.openxmlformats.org/officeDocument/2006/customXml" ds:itemID="{C1F070D9-C577-416B-BB64-182B5401EF36}">
  <ds:schemaRefs>
    <ds:schemaRef ds:uri="http://schemas.openxmlformats.org/officeDocument/2006/bibliography"/>
  </ds:schemaRefs>
</ds:datastoreItem>
</file>

<file path=customXml/itemProps3.xml><?xml version="1.0" encoding="utf-8"?>
<ds:datastoreItem xmlns:ds="http://schemas.openxmlformats.org/officeDocument/2006/customXml" ds:itemID="{A20E9A5E-2D79-4460-A5B8-FA7D8BDA1CC4}">
  <ds:schemaRefs>
    <ds:schemaRef ds:uri="http://schemas.microsoft.com/sharepoint/v3/contenttype/forms"/>
  </ds:schemaRefs>
</ds:datastoreItem>
</file>

<file path=customXml/itemProps4.xml><?xml version="1.0" encoding="utf-8"?>
<ds:datastoreItem xmlns:ds="http://schemas.openxmlformats.org/officeDocument/2006/customXml" ds:itemID="{24ADE28E-B9A2-4E30-97B3-1E565680EFF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66AC84D-2C8F-46AB-858D-3C4740EAA07E}"/>
</file>

<file path=docProps/app.xml><?xml version="1.0" encoding="utf-8"?>
<Properties xmlns="http://schemas.openxmlformats.org/officeDocument/2006/extended-properties" xmlns:vt="http://schemas.openxmlformats.org/officeDocument/2006/docPropsVTypes">
  <Template>Decisions</Template>
  <TotalTime>1</TotalTime>
  <Pages>8</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Baylis, Caroline</cp:lastModifiedBy>
  <cp:revision>2</cp:revision>
  <cp:lastPrinted>2023-01-13T10:34:00Z</cp:lastPrinted>
  <dcterms:created xsi:type="dcterms:W3CDTF">2023-01-13T10:35:00Z</dcterms:created>
  <dcterms:modified xsi:type="dcterms:W3CDTF">2023-01-13T10:35:00Z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