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DF3DD" w14:textId="7089222F" w:rsidR="001F413B" w:rsidRDefault="009B2566" w:rsidP="001F413B">
      <w:pPr>
        <w:ind w:hanging="142"/>
        <w:rPr>
          <w:rFonts w:cs="Verdana"/>
          <w:szCs w:val="22"/>
        </w:rPr>
      </w:pPr>
      <w:r w:rsidRPr="006C1EBC">
        <w:rPr>
          <w:rFonts w:cs="Verdana"/>
          <w:noProof/>
          <w:szCs w:val="22"/>
        </w:rPr>
        <w:drawing>
          <wp:inline distT="0" distB="0" distL="0" distR="0" wp14:anchorId="6CF5AD41" wp14:editId="51EF18FD">
            <wp:extent cx="3971925" cy="409575"/>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1925" cy="409575"/>
                    </a:xfrm>
                    <a:prstGeom prst="rect">
                      <a:avLst/>
                    </a:prstGeom>
                    <a:noFill/>
                    <a:ln>
                      <a:noFill/>
                    </a:ln>
                  </pic:spPr>
                </pic:pic>
              </a:graphicData>
            </a:graphic>
          </wp:inline>
        </w:drawing>
      </w:r>
    </w:p>
    <w:p w14:paraId="213165F0" w14:textId="77777777" w:rsidR="0004625F" w:rsidRDefault="0004625F"/>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0C3F13" w14:paraId="1C76E03C" w14:textId="77777777" w:rsidTr="00DD37E9">
        <w:tblPrEx>
          <w:tblCellMar>
            <w:top w:w="0" w:type="dxa"/>
            <w:bottom w:w="0" w:type="dxa"/>
          </w:tblCellMar>
        </w:tblPrEx>
        <w:trPr>
          <w:cantSplit/>
          <w:trHeight w:val="659"/>
        </w:trPr>
        <w:tc>
          <w:tcPr>
            <w:tcW w:w="9356" w:type="dxa"/>
            <w:shd w:val="clear" w:color="auto" w:fill="auto"/>
          </w:tcPr>
          <w:p w14:paraId="7F207D61" w14:textId="77777777" w:rsidR="0004625F" w:rsidRPr="001A3046" w:rsidRDefault="00DD37E9" w:rsidP="00B74C3E">
            <w:pPr>
              <w:spacing w:before="120"/>
              <w:ind w:left="-108" w:right="34"/>
              <w:rPr>
                <w:rFonts w:ascii="Arial" w:hAnsi="Arial" w:cs="Arial"/>
                <w:b/>
                <w:color w:val="000000"/>
                <w:sz w:val="40"/>
                <w:szCs w:val="40"/>
              </w:rPr>
            </w:pPr>
            <w:bookmarkStart w:id="0" w:name="bmkTable00"/>
            <w:bookmarkEnd w:id="0"/>
            <w:r w:rsidRPr="001A3046">
              <w:rPr>
                <w:rFonts w:ascii="Arial" w:hAnsi="Arial" w:cs="Arial"/>
                <w:b/>
                <w:color w:val="000000"/>
                <w:sz w:val="40"/>
                <w:szCs w:val="40"/>
              </w:rPr>
              <w:t>Appeal Decision</w:t>
            </w:r>
          </w:p>
        </w:tc>
      </w:tr>
      <w:tr w:rsidR="0004625F" w:rsidRPr="000C3F13" w14:paraId="6AAED12A" w14:textId="77777777" w:rsidTr="00DD37E9">
        <w:tblPrEx>
          <w:tblCellMar>
            <w:top w:w="0" w:type="dxa"/>
            <w:bottom w:w="0" w:type="dxa"/>
          </w:tblCellMar>
        </w:tblPrEx>
        <w:trPr>
          <w:cantSplit/>
          <w:trHeight w:val="425"/>
        </w:trPr>
        <w:tc>
          <w:tcPr>
            <w:tcW w:w="9356" w:type="dxa"/>
            <w:shd w:val="clear" w:color="auto" w:fill="auto"/>
            <w:vAlign w:val="center"/>
          </w:tcPr>
          <w:p w14:paraId="17852A27" w14:textId="77777777" w:rsidR="0004625F" w:rsidRPr="001A3046" w:rsidRDefault="0004625F" w:rsidP="00DD37E9">
            <w:pPr>
              <w:spacing w:before="60"/>
              <w:ind w:left="-108" w:right="34"/>
              <w:rPr>
                <w:rFonts w:ascii="Arial" w:hAnsi="Arial" w:cs="Arial"/>
                <w:color w:val="000000"/>
                <w:szCs w:val="22"/>
              </w:rPr>
            </w:pPr>
          </w:p>
        </w:tc>
      </w:tr>
      <w:tr w:rsidR="0004625F" w:rsidRPr="00361890" w14:paraId="0CEF454A" w14:textId="77777777" w:rsidTr="00DD37E9">
        <w:tblPrEx>
          <w:tblCellMar>
            <w:top w:w="0" w:type="dxa"/>
            <w:bottom w:w="0" w:type="dxa"/>
          </w:tblCellMar>
        </w:tblPrEx>
        <w:trPr>
          <w:cantSplit/>
          <w:trHeight w:val="374"/>
        </w:trPr>
        <w:tc>
          <w:tcPr>
            <w:tcW w:w="9356" w:type="dxa"/>
            <w:shd w:val="clear" w:color="auto" w:fill="auto"/>
          </w:tcPr>
          <w:p w14:paraId="4F9B1E89" w14:textId="77777777" w:rsidR="0004625F" w:rsidRPr="001A3046" w:rsidRDefault="00DD37E9" w:rsidP="00DD37E9">
            <w:pPr>
              <w:spacing w:before="180"/>
              <w:ind w:left="-108" w:right="34"/>
              <w:rPr>
                <w:rFonts w:ascii="Arial" w:hAnsi="Arial" w:cs="Arial"/>
                <w:b/>
                <w:color w:val="000000"/>
                <w:sz w:val="16"/>
                <w:szCs w:val="22"/>
              </w:rPr>
            </w:pPr>
            <w:r w:rsidRPr="001A3046">
              <w:rPr>
                <w:rFonts w:ascii="Arial" w:hAnsi="Arial" w:cs="Arial"/>
                <w:b/>
                <w:color w:val="000000"/>
                <w:szCs w:val="22"/>
              </w:rPr>
              <w:t xml:space="preserve">by </w:t>
            </w:r>
            <w:r w:rsidR="009D3E55" w:rsidRPr="001A3046">
              <w:rPr>
                <w:rFonts w:ascii="Arial" w:hAnsi="Arial" w:cs="Arial"/>
                <w:b/>
                <w:color w:val="000000"/>
                <w:szCs w:val="22"/>
              </w:rPr>
              <w:t>N C Farthing LLB</w:t>
            </w:r>
          </w:p>
        </w:tc>
      </w:tr>
      <w:tr w:rsidR="0004625F" w:rsidRPr="00361890" w14:paraId="446F1FBF" w14:textId="77777777" w:rsidTr="00DD37E9">
        <w:tblPrEx>
          <w:tblCellMar>
            <w:top w:w="0" w:type="dxa"/>
            <w:bottom w:w="0" w:type="dxa"/>
          </w:tblCellMar>
        </w:tblPrEx>
        <w:trPr>
          <w:cantSplit/>
          <w:trHeight w:val="357"/>
        </w:trPr>
        <w:tc>
          <w:tcPr>
            <w:tcW w:w="9356" w:type="dxa"/>
            <w:shd w:val="clear" w:color="auto" w:fill="auto"/>
          </w:tcPr>
          <w:p w14:paraId="5241E15A" w14:textId="77777777" w:rsidR="0004625F" w:rsidRPr="00DD37E9" w:rsidRDefault="00DD37E9" w:rsidP="0069559D">
            <w:pPr>
              <w:spacing w:before="120"/>
              <w:ind w:left="-108" w:right="34"/>
              <w:rPr>
                <w:b/>
                <w:color w:val="000000"/>
                <w:sz w:val="16"/>
                <w:szCs w:val="16"/>
              </w:rPr>
            </w:pPr>
            <w:r>
              <w:rPr>
                <w:b/>
                <w:color w:val="000000"/>
                <w:sz w:val="16"/>
                <w:szCs w:val="16"/>
              </w:rPr>
              <w:t xml:space="preserve">an Inspector </w:t>
            </w:r>
            <w:r w:rsidR="007277A3">
              <w:rPr>
                <w:b/>
                <w:color w:val="000000"/>
                <w:sz w:val="16"/>
                <w:szCs w:val="16"/>
              </w:rPr>
              <w:t>on direction of</w:t>
            </w:r>
            <w:r>
              <w:rPr>
                <w:b/>
                <w:color w:val="000000"/>
                <w:sz w:val="16"/>
                <w:szCs w:val="16"/>
              </w:rPr>
              <w:t xml:space="preserve"> the Secretary of State for Environment, Food and Rural Affairs</w:t>
            </w:r>
          </w:p>
        </w:tc>
      </w:tr>
      <w:tr w:rsidR="0004625F" w:rsidRPr="00A101CD" w14:paraId="0983749F" w14:textId="77777777" w:rsidTr="00DD37E9">
        <w:tblPrEx>
          <w:tblCellMar>
            <w:top w:w="0" w:type="dxa"/>
            <w:bottom w:w="0" w:type="dxa"/>
          </w:tblCellMar>
        </w:tblPrEx>
        <w:trPr>
          <w:cantSplit/>
          <w:trHeight w:val="335"/>
        </w:trPr>
        <w:tc>
          <w:tcPr>
            <w:tcW w:w="9356" w:type="dxa"/>
            <w:shd w:val="clear" w:color="auto" w:fill="auto"/>
          </w:tcPr>
          <w:p w14:paraId="7621CB5C" w14:textId="0F2E3CAE" w:rsidR="0004625F" w:rsidRPr="00A101CD" w:rsidRDefault="0004625F" w:rsidP="001E5F71">
            <w:pPr>
              <w:spacing w:before="120"/>
              <w:ind w:left="-108" w:right="176"/>
              <w:rPr>
                <w:b/>
                <w:color w:val="000000"/>
                <w:sz w:val="16"/>
                <w:szCs w:val="16"/>
              </w:rPr>
            </w:pPr>
            <w:r w:rsidRPr="00A101CD">
              <w:rPr>
                <w:b/>
                <w:color w:val="000000"/>
                <w:sz w:val="16"/>
                <w:szCs w:val="16"/>
              </w:rPr>
              <w:t>Decision date:</w:t>
            </w:r>
            <w:r w:rsidR="00F80762">
              <w:rPr>
                <w:b/>
                <w:color w:val="000000"/>
                <w:sz w:val="16"/>
                <w:szCs w:val="16"/>
              </w:rPr>
              <w:t xml:space="preserve"> </w:t>
            </w:r>
            <w:r w:rsidR="00F24BFB">
              <w:rPr>
                <w:b/>
                <w:color w:val="000000"/>
                <w:sz w:val="16"/>
                <w:szCs w:val="16"/>
              </w:rPr>
              <w:t>12 January 2023</w:t>
            </w:r>
          </w:p>
        </w:tc>
      </w:tr>
    </w:tbl>
    <w:p w14:paraId="131DB654" w14:textId="77777777" w:rsidR="00DD37E9" w:rsidRPr="00BA64F6" w:rsidRDefault="00DD37E9">
      <w:pPr>
        <w:rPr>
          <w:sz w:val="16"/>
          <w:szCs w:val="16"/>
        </w:rPr>
      </w:pPr>
    </w:p>
    <w:tbl>
      <w:tblPr>
        <w:tblW w:w="0" w:type="auto"/>
        <w:tblLayout w:type="fixed"/>
        <w:tblLook w:val="0000" w:firstRow="0" w:lastRow="0" w:firstColumn="0" w:lastColumn="0" w:noHBand="0" w:noVBand="0"/>
      </w:tblPr>
      <w:tblGrid>
        <w:gridCol w:w="9520"/>
      </w:tblGrid>
      <w:tr w:rsidR="00DD37E9" w14:paraId="73C44095" w14:textId="77777777" w:rsidTr="00BD4B25">
        <w:tblPrEx>
          <w:tblCellMar>
            <w:top w:w="0" w:type="dxa"/>
            <w:bottom w:w="0" w:type="dxa"/>
          </w:tblCellMar>
        </w:tblPrEx>
        <w:tc>
          <w:tcPr>
            <w:tcW w:w="9520" w:type="dxa"/>
            <w:shd w:val="clear" w:color="auto" w:fill="auto"/>
          </w:tcPr>
          <w:p w14:paraId="75E881B0" w14:textId="77777777" w:rsidR="00DD37E9" w:rsidRPr="00BD4B25" w:rsidRDefault="00C5189E" w:rsidP="00C16168">
            <w:pPr>
              <w:spacing w:after="60"/>
              <w:rPr>
                <w:rFonts w:ascii="Arial" w:hAnsi="Arial" w:cs="Arial"/>
                <w:b/>
                <w:color w:val="000000"/>
                <w:sz w:val="20"/>
              </w:rPr>
            </w:pPr>
            <w:r w:rsidRPr="00BD4B25">
              <w:rPr>
                <w:rFonts w:ascii="Arial" w:hAnsi="Arial" w:cs="Arial"/>
                <w:b/>
                <w:color w:val="000000"/>
                <w:sz w:val="20"/>
              </w:rPr>
              <w:t>Appeal</w:t>
            </w:r>
            <w:r w:rsidR="00DD37E9" w:rsidRPr="00BD4B25">
              <w:rPr>
                <w:rFonts w:ascii="Arial" w:hAnsi="Arial" w:cs="Arial"/>
                <w:b/>
                <w:color w:val="000000"/>
                <w:sz w:val="20"/>
              </w:rPr>
              <w:t xml:space="preserve"> Ref: </w:t>
            </w:r>
            <w:r w:rsidR="0076374D" w:rsidRPr="00BD4B25">
              <w:rPr>
                <w:rFonts w:ascii="Arial" w:hAnsi="Arial" w:cs="Arial"/>
                <w:b/>
                <w:color w:val="000000"/>
                <w:sz w:val="20"/>
              </w:rPr>
              <w:t>ROW</w:t>
            </w:r>
            <w:r w:rsidR="009D6E32" w:rsidRPr="00BD4B25">
              <w:rPr>
                <w:rFonts w:ascii="Arial" w:hAnsi="Arial" w:cs="Arial"/>
                <w:b/>
                <w:color w:val="000000"/>
                <w:sz w:val="20"/>
              </w:rPr>
              <w:t>/3305421</w:t>
            </w:r>
          </w:p>
        </w:tc>
      </w:tr>
      <w:tr w:rsidR="00DD37E9" w14:paraId="3E92090E" w14:textId="77777777" w:rsidTr="00BD4B25">
        <w:tblPrEx>
          <w:tblCellMar>
            <w:top w:w="0" w:type="dxa"/>
            <w:bottom w:w="0" w:type="dxa"/>
          </w:tblCellMar>
        </w:tblPrEx>
        <w:tc>
          <w:tcPr>
            <w:tcW w:w="9520" w:type="dxa"/>
            <w:shd w:val="clear" w:color="auto" w:fill="auto"/>
          </w:tcPr>
          <w:p w14:paraId="4AEE99E0" w14:textId="77777777" w:rsidR="00DD37E9" w:rsidRPr="00BD4B25" w:rsidRDefault="00DD37E9" w:rsidP="00C16168">
            <w:pPr>
              <w:pStyle w:val="TBullet"/>
              <w:rPr>
                <w:rFonts w:ascii="Arial" w:hAnsi="Arial" w:cs="Arial"/>
              </w:rPr>
            </w:pPr>
            <w:r w:rsidRPr="00BD4B25">
              <w:rPr>
                <w:rFonts w:ascii="Arial" w:hAnsi="Arial" w:cs="Arial"/>
              </w:rPr>
              <w:t>Th</w:t>
            </w:r>
            <w:r w:rsidR="00B74C3E" w:rsidRPr="00BD4B25">
              <w:rPr>
                <w:rFonts w:ascii="Arial" w:hAnsi="Arial" w:cs="Arial"/>
              </w:rPr>
              <w:t>i</w:t>
            </w:r>
            <w:r w:rsidRPr="00BD4B25">
              <w:rPr>
                <w:rFonts w:ascii="Arial" w:hAnsi="Arial" w:cs="Arial"/>
              </w:rPr>
              <w:t xml:space="preserve">s </w:t>
            </w:r>
            <w:r w:rsidR="00CF154B" w:rsidRPr="00BD4B25">
              <w:rPr>
                <w:rFonts w:ascii="Arial" w:hAnsi="Arial" w:cs="Arial"/>
              </w:rPr>
              <w:t>a</w:t>
            </w:r>
            <w:r w:rsidRPr="00BD4B25">
              <w:rPr>
                <w:rFonts w:ascii="Arial" w:hAnsi="Arial" w:cs="Arial"/>
              </w:rPr>
              <w:t>ppeal</w:t>
            </w:r>
            <w:r w:rsidR="00B74C3E" w:rsidRPr="00BD4B25">
              <w:rPr>
                <w:rFonts w:ascii="Arial" w:hAnsi="Arial" w:cs="Arial"/>
              </w:rPr>
              <w:t xml:space="preserve"> i</w:t>
            </w:r>
            <w:r w:rsidR="00E11792" w:rsidRPr="00BD4B25">
              <w:rPr>
                <w:rFonts w:ascii="Arial" w:hAnsi="Arial" w:cs="Arial"/>
              </w:rPr>
              <w:t>s</w:t>
            </w:r>
            <w:r w:rsidRPr="00BD4B25">
              <w:rPr>
                <w:rFonts w:ascii="Arial" w:hAnsi="Arial" w:cs="Arial"/>
              </w:rPr>
              <w:t xml:space="preserve"> made under Section 53(5) and Paragraph 4(1) of </w:t>
            </w:r>
            <w:r w:rsidR="00B925A5" w:rsidRPr="00BD4B25">
              <w:rPr>
                <w:rFonts w:ascii="Arial" w:hAnsi="Arial" w:cs="Arial"/>
              </w:rPr>
              <w:t>Schedule</w:t>
            </w:r>
            <w:r w:rsidRPr="00BD4B25">
              <w:rPr>
                <w:rFonts w:ascii="Arial" w:hAnsi="Arial" w:cs="Arial"/>
              </w:rPr>
              <w:t xml:space="preserve"> 14 o</w:t>
            </w:r>
            <w:r w:rsidR="00DE33EB" w:rsidRPr="00BD4B25">
              <w:rPr>
                <w:rFonts w:ascii="Arial" w:hAnsi="Arial" w:cs="Arial"/>
              </w:rPr>
              <w:t>f</w:t>
            </w:r>
            <w:r w:rsidRPr="00BD4B25">
              <w:rPr>
                <w:rFonts w:ascii="Arial" w:hAnsi="Arial" w:cs="Arial"/>
              </w:rPr>
              <w:t xml:space="preserve"> the Wildlife and Countryside Act 1981 </w:t>
            </w:r>
            <w:r w:rsidR="0041539C" w:rsidRPr="00BD4B25">
              <w:rPr>
                <w:rFonts w:ascii="Arial" w:hAnsi="Arial" w:cs="Arial"/>
              </w:rPr>
              <w:t>against the d</w:t>
            </w:r>
            <w:r w:rsidR="002C6E5C" w:rsidRPr="00BD4B25">
              <w:rPr>
                <w:rFonts w:ascii="Arial" w:hAnsi="Arial" w:cs="Arial"/>
              </w:rPr>
              <w:t>ecision of</w:t>
            </w:r>
            <w:r w:rsidR="009D6E32" w:rsidRPr="00BD4B25">
              <w:rPr>
                <w:rFonts w:ascii="Arial" w:hAnsi="Arial" w:cs="Arial"/>
              </w:rPr>
              <w:t xml:space="preserve"> Kent</w:t>
            </w:r>
            <w:r w:rsidR="00C16168" w:rsidRPr="00BD4B25">
              <w:rPr>
                <w:rFonts w:ascii="Arial" w:hAnsi="Arial" w:cs="Arial"/>
              </w:rPr>
              <w:t xml:space="preserve"> County</w:t>
            </w:r>
            <w:r w:rsidR="00B74C3E" w:rsidRPr="00BD4B25">
              <w:rPr>
                <w:rFonts w:ascii="Arial" w:hAnsi="Arial" w:cs="Arial"/>
              </w:rPr>
              <w:t xml:space="preserve"> </w:t>
            </w:r>
            <w:r w:rsidR="00B925A5" w:rsidRPr="00BD4B25">
              <w:rPr>
                <w:rFonts w:ascii="Arial" w:hAnsi="Arial" w:cs="Arial"/>
              </w:rPr>
              <w:t>Council</w:t>
            </w:r>
            <w:r w:rsidR="003861E4" w:rsidRPr="00BD4B25">
              <w:rPr>
                <w:rFonts w:ascii="Arial" w:hAnsi="Arial" w:cs="Arial"/>
              </w:rPr>
              <w:t xml:space="preserve"> not to make </w:t>
            </w:r>
            <w:r w:rsidR="00B74C3E" w:rsidRPr="00BD4B25">
              <w:rPr>
                <w:rFonts w:ascii="Arial" w:hAnsi="Arial" w:cs="Arial"/>
              </w:rPr>
              <w:t xml:space="preserve">an </w:t>
            </w:r>
            <w:r w:rsidR="003861E4" w:rsidRPr="00BD4B25">
              <w:rPr>
                <w:rFonts w:ascii="Arial" w:hAnsi="Arial" w:cs="Arial"/>
              </w:rPr>
              <w:t>o</w:t>
            </w:r>
            <w:r w:rsidR="0041539C" w:rsidRPr="00BD4B25">
              <w:rPr>
                <w:rFonts w:ascii="Arial" w:hAnsi="Arial" w:cs="Arial"/>
              </w:rPr>
              <w:t xml:space="preserve">rder under </w:t>
            </w:r>
            <w:r w:rsidR="00AA7D22" w:rsidRPr="00BD4B25">
              <w:rPr>
                <w:rFonts w:ascii="Arial" w:hAnsi="Arial" w:cs="Arial"/>
              </w:rPr>
              <w:t>S</w:t>
            </w:r>
            <w:r w:rsidR="0041539C" w:rsidRPr="00BD4B25">
              <w:rPr>
                <w:rFonts w:ascii="Arial" w:hAnsi="Arial" w:cs="Arial"/>
              </w:rPr>
              <w:t>ection 53(2) of that Act.</w:t>
            </w:r>
          </w:p>
        </w:tc>
      </w:tr>
      <w:tr w:rsidR="00DD37E9" w14:paraId="511D2228" w14:textId="77777777" w:rsidTr="00BD4B25">
        <w:tblPrEx>
          <w:tblCellMar>
            <w:top w:w="0" w:type="dxa"/>
            <w:bottom w:w="0" w:type="dxa"/>
          </w:tblCellMar>
        </w:tblPrEx>
        <w:tc>
          <w:tcPr>
            <w:tcW w:w="9520" w:type="dxa"/>
            <w:shd w:val="clear" w:color="auto" w:fill="auto"/>
          </w:tcPr>
          <w:p w14:paraId="03724065" w14:textId="77777777" w:rsidR="00917447" w:rsidRPr="00BD4B25" w:rsidRDefault="0066025C" w:rsidP="00BE3467">
            <w:pPr>
              <w:pStyle w:val="TBullet"/>
              <w:spacing w:before="60"/>
              <w:ind w:left="357" w:hanging="357"/>
              <w:rPr>
                <w:rFonts w:ascii="Arial" w:hAnsi="Arial" w:cs="Arial"/>
              </w:rPr>
            </w:pPr>
            <w:r w:rsidRPr="00BD4B25">
              <w:rPr>
                <w:rFonts w:ascii="Arial" w:hAnsi="Arial" w:cs="Arial"/>
              </w:rPr>
              <w:t>By</w:t>
            </w:r>
            <w:r w:rsidR="00DD37E9" w:rsidRPr="00BD4B25">
              <w:rPr>
                <w:rFonts w:ascii="Arial" w:hAnsi="Arial" w:cs="Arial"/>
              </w:rPr>
              <w:t xml:space="preserve"> </w:t>
            </w:r>
            <w:r w:rsidRPr="00BD4B25">
              <w:rPr>
                <w:rFonts w:ascii="Arial" w:hAnsi="Arial" w:cs="Arial"/>
              </w:rPr>
              <w:t>a</w:t>
            </w:r>
            <w:r w:rsidR="0041539C" w:rsidRPr="00BD4B25">
              <w:rPr>
                <w:rFonts w:ascii="Arial" w:hAnsi="Arial" w:cs="Arial"/>
              </w:rPr>
              <w:t xml:space="preserve">pplication </w:t>
            </w:r>
            <w:r w:rsidR="00917447" w:rsidRPr="00BD4B25">
              <w:rPr>
                <w:rFonts w:ascii="Arial" w:hAnsi="Arial" w:cs="Arial"/>
              </w:rPr>
              <w:t>dated</w:t>
            </w:r>
            <w:r w:rsidR="00470067" w:rsidRPr="00BD4B25">
              <w:rPr>
                <w:rFonts w:ascii="Arial" w:hAnsi="Arial" w:cs="Arial"/>
              </w:rPr>
              <w:t xml:space="preserve"> 11 September</w:t>
            </w:r>
            <w:r w:rsidR="00557A33" w:rsidRPr="00BD4B25">
              <w:rPr>
                <w:rFonts w:ascii="Arial" w:hAnsi="Arial" w:cs="Arial"/>
              </w:rPr>
              <w:t xml:space="preserve"> 20</w:t>
            </w:r>
            <w:r w:rsidR="002A6C62" w:rsidRPr="00BD4B25">
              <w:rPr>
                <w:rFonts w:ascii="Arial" w:hAnsi="Arial" w:cs="Arial"/>
              </w:rPr>
              <w:t>1</w:t>
            </w:r>
            <w:r w:rsidR="00470067" w:rsidRPr="00BD4B25">
              <w:rPr>
                <w:rFonts w:ascii="Arial" w:hAnsi="Arial" w:cs="Arial"/>
              </w:rPr>
              <w:t>7</w:t>
            </w:r>
            <w:r w:rsidR="007963C2" w:rsidRPr="00BD4B25">
              <w:rPr>
                <w:rFonts w:ascii="Arial" w:hAnsi="Arial" w:cs="Arial"/>
              </w:rPr>
              <w:t>,</w:t>
            </w:r>
            <w:r w:rsidR="00557A33" w:rsidRPr="00BD4B25">
              <w:rPr>
                <w:rFonts w:ascii="Arial" w:hAnsi="Arial" w:cs="Arial"/>
              </w:rPr>
              <w:t xml:space="preserve"> </w:t>
            </w:r>
            <w:r w:rsidR="002A6C62" w:rsidRPr="00BD4B25">
              <w:rPr>
                <w:rFonts w:ascii="Arial" w:hAnsi="Arial" w:cs="Arial"/>
              </w:rPr>
              <w:t xml:space="preserve">Mr </w:t>
            </w:r>
            <w:r w:rsidR="00470067" w:rsidRPr="00BD4B25">
              <w:rPr>
                <w:rFonts w:ascii="Arial" w:hAnsi="Arial" w:cs="Arial"/>
              </w:rPr>
              <w:t>K Kemp</w:t>
            </w:r>
            <w:r w:rsidR="00E37272" w:rsidRPr="00BD4B25">
              <w:rPr>
                <w:rFonts w:ascii="Arial" w:hAnsi="Arial" w:cs="Arial"/>
              </w:rPr>
              <w:t xml:space="preserve"> </w:t>
            </w:r>
            <w:r w:rsidRPr="00BD4B25">
              <w:rPr>
                <w:rFonts w:ascii="Arial" w:hAnsi="Arial" w:cs="Arial"/>
              </w:rPr>
              <w:t>claimed that</w:t>
            </w:r>
            <w:r w:rsidR="00B116C4" w:rsidRPr="00BD4B25">
              <w:rPr>
                <w:rFonts w:ascii="Arial" w:hAnsi="Arial" w:cs="Arial"/>
              </w:rPr>
              <w:t xml:space="preserve"> </w:t>
            </w:r>
            <w:r w:rsidR="007B6871" w:rsidRPr="00BD4B25">
              <w:rPr>
                <w:rFonts w:ascii="Arial" w:hAnsi="Arial" w:cs="Arial"/>
              </w:rPr>
              <w:t>a route running through Bossenden Wood from the London Road to footpath ZR528 and bridleway ZR529 at Dunkirk, Kent</w:t>
            </w:r>
            <w:r w:rsidR="00583CEF" w:rsidRPr="00BD4B25">
              <w:rPr>
                <w:rFonts w:ascii="Arial" w:hAnsi="Arial" w:cs="Arial"/>
              </w:rPr>
              <w:t xml:space="preserve"> </w:t>
            </w:r>
            <w:r w:rsidRPr="00BD4B25">
              <w:rPr>
                <w:rFonts w:ascii="Arial" w:hAnsi="Arial" w:cs="Arial"/>
              </w:rPr>
              <w:t xml:space="preserve">should be added to the definitive map </w:t>
            </w:r>
            <w:r w:rsidR="00E11792" w:rsidRPr="00BD4B25">
              <w:rPr>
                <w:rFonts w:ascii="Arial" w:hAnsi="Arial" w:cs="Arial"/>
              </w:rPr>
              <w:t>and</w:t>
            </w:r>
            <w:r w:rsidRPr="00BD4B25">
              <w:rPr>
                <w:rFonts w:ascii="Arial" w:hAnsi="Arial" w:cs="Arial"/>
              </w:rPr>
              <w:t xml:space="preserve"> statement for the area as </w:t>
            </w:r>
            <w:r w:rsidR="007B6871" w:rsidRPr="00BD4B25">
              <w:rPr>
                <w:rFonts w:ascii="Arial" w:hAnsi="Arial" w:cs="Arial"/>
              </w:rPr>
              <w:t xml:space="preserve">a </w:t>
            </w:r>
            <w:r w:rsidR="00583CEF" w:rsidRPr="00BD4B25">
              <w:rPr>
                <w:rFonts w:ascii="Arial" w:hAnsi="Arial" w:cs="Arial"/>
              </w:rPr>
              <w:t>public footpath</w:t>
            </w:r>
            <w:r w:rsidRPr="00BD4B25">
              <w:rPr>
                <w:rFonts w:ascii="Arial" w:hAnsi="Arial" w:cs="Arial"/>
              </w:rPr>
              <w:t xml:space="preserve">. </w:t>
            </w:r>
          </w:p>
        </w:tc>
      </w:tr>
      <w:tr w:rsidR="00CB6561" w:rsidRPr="0076374D" w14:paraId="4C1FE224" w14:textId="77777777" w:rsidTr="00BD4B25">
        <w:tblPrEx>
          <w:tblCellMar>
            <w:top w:w="0" w:type="dxa"/>
            <w:bottom w:w="0" w:type="dxa"/>
          </w:tblCellMar>
        </w:tblPrEx>
        <w:tc>
          <w:tcPr>
            <w:tcW w:w="9520" w:type="dxa"/>
            <w:shd w:val="clear" w:color="auto" w:fill="auto"/>
          </w:tcPr>
          <w:p w14:paraId="65B42C99" w14:textId="77777777" w:rsidR="00CB6561" w:rsidRPr="00BD4B25" w:rsidRDefault="00CB6561" w:rsidP="00E73A3C">
            <w:pPr>
              <w:pStyle w:val="TBullet"/>
              <w:spacing w:before="60"/>
              <w:ind w:left="357" w:hanging="357"/>
              <w:rPr>
                <w:rFonts w:ascii="Arial" w:hAnsi="Arial" w:cs="Arial"/>
              </w:rPr>
            </w:pPr>
            <w:r w:rsidRPr="00BD4B25">
              <w:rPr>
                <w:rFonts w:ascii="Arial" w:hAnsi="Arial" w:cs="Arial"/>
              </w:rPr>
              <w:t>The application</w:t>
            </w:r>
            <w:r w:rsidR="00B74C3E" w:rsidRPr="00BD4B25">
              <w:rPr>
                <w:rFonts w:ascii="Arial" w:hAnsi="Arial" w:cs="Arial"/>
              </w:rPr>
              <w:t xml:space="preserve"> </w:t>
            </w:r>
            <w:r w:rsidR="007B6871" w:rsidRPr="00BD4B25">
              <w:rPr>
                <w:rFonts w:ascii="Arial" w:hAnsi="Arial" w:cs="Arial"/>
              </w:rPr>
              <w:t>was</w:t>
            </w:r>
            <w:r w:rsidRPr="00BD4B25">
              <w:rPr>
                <w:rFonts w:ascii="Arial" w:hAnsi="Arial" w:cs="Arial"/>
              </w:rPr>
              <w:t xml:space="preserve"> refused by</w:t>
            </w:r>
            <w:r w:rsidR="003D2E0C" w:rsidRPr="00BD4B25">
              <w:rPr>
                <w:rFonts w:ascii="Arial" w:hAnsi="Arial" w:cs="Arial"/>
              </w:rPr>
              <w:t xml:space="preserve"> </w:t>
            </w:r>
            <w:r w:rsidR="007B6871" w:rsidRPr="00BD4B25">
              <w:rPr>
                <w:rFonts w:ascii="Arial" w:hAnsi="Arial" w:cs="Arial"/>
              </w:rPr>
              <w:t>Kent</w:t>
            </w:r>
            <w:r w:rsidR="00E37272" w:rsidRPr="00BD4B25">
              <w:rPr>
                <w:rFonts w:ascii="Arial" w:hAnsi="Arial" w:cs="Arial"/>
              </w:rPr>
              <w:t xml:space="preserve"> County</w:t>
            </w:r>
            <w:r w:rsidRPr="00BD4B25">
              <w:rPr>
                <w:rFonts w:ascii="Arial" w:hAnsi="Arial" w:cs="Arial"/>
              </w:rPr>
              <w:t xml:space="preserve"> </w:t>
            </w:r>
            <w:r w:rsidR="00E37272" w:rsidRPr="00BD4B25">
              <w:rPr>
                <w:rFonts w:ascii="Arial" w:hAnsi="Arial" w:cs="Arial"/>
              </w:rPr>
              <w:t xml:space="preserve">Council </w:t>
            </w:r>
            <w:r w:rsidR="003D2E0C" w:rsidRPr="00BD4B25">
              <w:rPr>
                <w:rFonts w:ascii="Arial" w:hAnsi="Arial" w:cs="Arial"/>
              </w:rPr>
              <w:t xml:space="preserve">on </w:t>
            </w:r>
            <w:r w:rsidR="007B6871" w:rsidRPr="00BD4B25">
              <w:rPr>
                <w:rFonts w:ascii="Arial" w:hAnsi="Arial" w:cs="Arial"/>
              </w:rPr>
              <w:t>7 July</w:t>
            </w:r>
            <w:r w:rsidR="003D2E0C" w:rsidRPr="00BD4B25">
              <w:rPr>
                <w:rFonts w:ascii="Arial" w:hAnsi="Arial" w:cs="Arial"/>
              </w:rPr>
              <w:t xml:space="preserve"> 202</w:t>
            </w:r>
            <w:r w:rsidR="007B6871" w:rsidRPr="00BD4B25">
              <w:rPr>
                <w:rFonts w:ascii="Arial" w:hAnsi="Arial" w:cs="Arial"/>
              </w:rPr>
              <w:t>2</w:t>
            </w:r>
            <w:r w:rsidR="003D2E0C" w:rsidRPr="00BD4B25">
              <w:rPr>
                <w:rFonts w:ascii="Arial" w:hAnsi="Arial" w:cs="Arial"/>
              </w:rPr>
              <w:t xml:space="preserve"> </w:t>
            </w:r>
            <w:r w:rsidRPr="00BD4B25">
              <w:rPr>
                <w:rFonts w:ascii="Arial" w:hAnsi="Arial" w:cs="Arial"/>
              </w:rPr>
              <w:t>and the appellant was form</w:t>
            </w:r>
            <w:r w:rsidR="007A6396" w:rsidRPr="00BD4B25">
              <w:rPr>
                <w:rFonts w:ascii="Arial" w:hAnsi="Arial" w:cs="Arial"/>
              </w:rPr>
              <w:t xml:space="preserve">ally notified </w:t>
            </w:r>
            <w:r w:rsidRPr="00BD4B25">
              <w:rPr>
                <w:rFonts w:ascii="Arial" w:hAnsi="Arial" w:cs="Arial"/>
              </w:rPr>
              <w:t>of the decision by</w:t>
            </w:r>
            <w:r w:rsidR="00A77BA2" w:rsidRPr="00BD4B25">
              <w:rPr>
                <w:rFonts w:ascii="Arial" w:hAnsi="Arial" w:cs="Arial"/>
              </w:rPr>
              <w:t xml:space="preserve"> letter </w:t>
            </w:r>
            <w:r w:rsidR="00E37272" w:rsidRPr="00BD4B25">
              <w:rPr>
                <w:rFonts w:ascii="Arial" w:hAnsi="Arial" w:cs="Arial"/>
              </w:rPr>
              <w:t xml:space="preserve">dated </w:t>
            </w:r>
            <w:r w:rsidR="007B6871" w:rsidRPr="00BD4B25">
              <w:rPr>
                <w:rFonts w:ascii="Arial" w:hAnsi="Arial" w:cs="Arial"/>
              </w:rPr>
              <w:t>20</w:t>
            </w:r>
            <w:r w:rsidR="003D2E0C" w:rsidRPr="00BD4B25">
              <w:rPr>
                <w:rFonts w:ascii="Arial" w:hAnsi="Arial" w:cs="Arial"/>
              </w:rPr>
              <w:t xml:space="preserve"> J</w:t>
            </w:r>
            <w:r w:rsidR="007B6871" w:rsidRPr="00BD4B25">
              <w:rPr>
                <w:rFonts w:ascii="Arial" w:hAnsi="Arial" w:cs="Arial"/>
              </w:rPr>
              <w:t>uly</w:t>
            </w:r>
            <w:r w:rsidR="003D2E0C" w:rsidRPr="00BD4B25">
              <w:rPr>
                <w:rFonts w:ascii="Arial" w:hAnsi="Arial" w:cs="Arial"/>
              </w:rPr>
              <w:t xml:space="preserve"> 202</w:t>
            </w:r>
            <w:r w:rsidR="007B6871" w:rsidRPr="00BD4B25">
              <w:rPr>
                <w:rFonts w:ascii="Arial" w:hAnsi="Arial" w:cs="Arial"/>
              </w:rPr>
              <w:t>2</w:t>
            </w:r>
            <w:r w:rsidRPr="00BD4B25">
              <w:rPr>
                <w:rFonts w:ascii="Arial" w:hAnsi="Arial" w:cs="Arial"/>
              </w:rPr>
              <w:t>.</w:t>
            </w:r>
            <w:r w:rsidR="001E5F71" w:rsidRPr="00BD4B25">
              <w:rPr>
                <w:rFonts w:ascii="Arial" w:hAnsi="Arial" w:cs="Arial"/>
              </w:rPr>
              <w:t xml:space="preserve"> </w:t>
            </w:r>
          </w:p>
        </w:tc>
      </w:tr>
      <w:tr w:rsidR="00DD37E9" w:rsidRPr="0076374D" w14:paraId="14654FD8" w14:textId="77777777" w:rsidTr="00BD4B25">
        <w:tblPrEx>
          <w:tblCellMar>
            <w:top w:w="0" w:type="dxa"/>
            <w:bottom w:w="0" w:type="dxa"/>
          </w:tblCellMar>
        </w:tblPrEx>
        <w:tc>
          <w:tcPr>
            <w:tcW w:w="9520" w:type="dxa"/>
            <w:shd w:val="clear" w:color="auto" w:fill="auto"/>
          </w:tcPr>
          <w:p w14:paraId="7E3362E1" w14:textId="77777777" w:rsidR="00DD37E9" w:rsidRPr="00BD4B25" w:rsidRDefault="00DD37E9" w:rsidP="00EE488F">
            <w:pPr>
              <w:spacing w:before="120"/>
              <w:rPr>
                <w:rFonts w:ascii="Arial" w:hAnsi="Arial" w:cs="Arial"/>
                <w:b/>
                <w:color w:val="000000"/>
                <w:sz w:val="20"/>
              </w:rPr>
            </w:pPr>
            <w:r w:rsidRPr="00BD4B25">
              <w:rPr>
                <w:rFonts w:ascii="Arial" w:hAnsi="Arial" w:cs="Arial"/>
                <w:b/>
                <w:color w:val="000000"/>
                <w:sz w:val="20"/>
              </w:rPr>
              <w:t>Summary of Decision:</w:t>
            </w:r>
            <w:r w:rsidR="00B925A5" w:rsidRPr="00BD4B25">
              <w:rPr>
                <w:rFonts w:ascii="Arial" w:hAnsi="Arial" w:cs="Arial"/>
                <w:b/>
                <w:color w:val="000000"/>
                <w:sz w:val="20"/>
              </w:rPr>
              <w:t xml:space="preserve"> </w:t>
            </w:r>
            <w:r w:rsidR="00B74497" w:rsidRPr="00BD4B25">
              <w:rPr>
                <w:rFonts w:ascii="Arial" w:hAnsi="Arial" w:cs="Arial"/>
                <w:b/>
                <w:color w:val="000000"/>
                <w:sz w:val="20"/>
              </w:rPr>
              <w:t xml:space="preserve"> </w:t>
            </w:r>
            <w:r w:rsidR="00512561" w:rsidRPr="00BD4B25">
              <w:rPr>
                <w:rFonts w:ascii="Arial" w:hAnsi="Arial" w:cs="Arial"/>
                <w:b/>
                <w:color w:val="000000"/>
                <w:sz w:val="20"/>
              </w:rPr>
              <w:t>The appeal</w:t>
            </w:r>
            <w:r w:rsidR="00B74C3E" w:rsidRPr="00BD4B25">
              <w:rPr>
                <w:rFonts w:ascii="Arial" w:hAnsi="Arial" w:cs="Arial"/>
                <w:b/>
                <w:color w:val="000000"/>
                <w:sz w:val="20"/>
              </w:rPr>
              <w:t xml:space="preserve"> i</w:t>
            </w:r>
            <w:r w:rsidR="001B124E" w:rsidRPr="00BD4B25">
              <w:rPr>
                <w:rFonts w:ascii="Arial" w:hAnsi="Arial" w:cs="Arial"/>
                <w:b/>
                <w:color w:val="000000"/>
                <w:sz w:val="20"/>
              </w:rPr>
              <w:t>s</w:t>
            </w:r>
            <w:r w:rsidR="00512561" w:rsidRPr="00BD4B25">
              <w:rPr>
                <w:rFonts w:ascii="Arial" w:hAnsi="Arial" w:cs="Arial"/>
                <w:b/>
                <w:color w:val="000000"/>
                <w:sz w:val="20"/>
              </w:rPr>
              <w:t xml:space="preserve"> </w:t>
            </w:r>
            <w:r w:rsidR="007B6871" w:rsidRPr="00BD4B25">
              <w:rPr>
                <w:rFonts w:ascii="Arial" w:hAnsi="Arial" w:cs="Arial"/>
                <w:b/>
                <w:color w:val="000000"/>
                <w:sz w:val="20"/>
              </w:rPr>
              <w:t>dismissed</w:t>
            </w:r>
            <w:r w:rsidR="00500BDB" w:rsidRPr="00BD4B25">
              <w:rPr>
                <w:rFonts w:ascii="Arial" w:hAnsi="Arial" w:cs="Arial"/>
                <w:b/>
                <w:color w:val="000000"/>
                <w:sz w:val="20"/>
              </w:rPr>
              <w:t>.</w:t>
            </w:r>
          </w:p>
        </w:tc>
      </w:tr>
      <w:tr w:rsidR="00DD37E9" w14:paraId="6EFF1B07" w14:textId="77777777" w:rsidTr="00BD4B25">
        <w:tblPrEx>
          <w:tblCellMar>
            <w:top w:w="0" w:type="dxa"/>
            <w:bottom w:w="0" w:type="dxa"/>
          </w:tblCellMar>
        </w:tblPrEx>
        <w:tc>
          <w:tcPr>
            <w:tcW w:w="9520" w:type="dxa"/>
            <w:tcBorders>
              <w:bottom w:val="single" w:sz="6" w:space="0" w:color="000000"/>
            </w:tcBorders>
            <w:shd w:val="clear" w:color="auto" w:fill="auto"/>
          </w:tcPr>
          <w:p w14:paraId="0DB4DFEC" w14:textId="77777777" w:rsidR="00DD37E9" w:rsidRPr="00E93AC0" w:rsidRDefault="00DD37E9" w:rsidP="001B7C59">
            <w:pPr>
              <w:spacing w:before="60" w:after="60"/>
              <w:rPr>
                <w:b/>
                <w:color w:val="000000"/>
                <w:sz w:val="2"/>
              </w:rPr>
            </w:pPr>
            <w:bookmarkStart w:id="1" w:name="bmkReturn"/>
            <w:bookmarkEnd w:id="1"/>
          </w:p>
        </w:tc>
      </w:tr>
    </w:tbl>
    <w:p w14:paraId="4BBCC185" w14:textId="77777777" w:rsidR="002C6E5C" w:rsidRPr="001A3046" w:rsidRDefault="002C6E5C" w:rsidP="00B64B29">
      <w:pPr>
        <w:pStyle w:val="Heading6blackfont"/>
        <w:spacing w:before="240"/>
        <w:rPr>
          <w:rFonts w:ascii="Arial" w:hAnsi="Arial" w:cs="Arial"/>
          <w:sz w:val="24"/>
          <w:szCs w:val="24"/>
        </w:rPr>
      </w:pPr>
      <w:r w:rsidRPr="001A3046">
        <w:rPr>
          <w:rFonts w:ascii="Arial" w:hAnsi="Arial" w:cs="Arial"/>
          <w:sz w:val="24"/>
          <w:szCs w:val="24"/>
        </w:rPr>
        <w:t>Preliminary Matters</w:t>
      </w:r>
    </w:p>
    <w:p w14:paraId="2358ED66" w14:textId="77777777" w:rsidR="00C5189E" w:rsidRPr="001A3046" w:rsidRDefault="00C5189E" w:rsidP="00C93009">
      <w:pPr>
        <w:pStyle w:val="Style1"/>
        <w:tabs>
          <w:tab w:val="clear" w:pos="432"/>
          <w:tab w:val="clear" w:pos="862"/>
          <w:tab w:val="num" w:pos="426"/>
          <w:tab w:val="left" w:pos="1134"/>
        </w:tabs>
        <w:ind w:left="426" w:hanging="426"/>
        <w:rPr>
          <w:rFonts w:ascii="Arial" w:hAnsi="Arial" w:cs="Arial"/>
          <w:sz w:val="24"/>
          <w:szCs w:val="24"/>
        </w:rPr>
      </w:pPr>
      <w:r w:rsidRPr="001A3046">
        <w:rPr>
          <w:rFonts w:ascii="Arial" w:hAnsi="Arial" w:cs="Arial"/>
          <w:sz w:val="24"/>
          <w:szCs w:val="24"/>
        </w:rPr>
        <w:t xml:space="preserve">I </w:t>
      </w:r>
      <w:r w:rsidR="007277A3" w:rsidRPr="001A3046">
        <w:rPr>
          <w:rFonts w:ascii="Arial" w:hAnsi="Arial" w:cs="Arial"/>
          <w:sz w:val="24"/>
          <w:szCs w:val="24"/>
        </w:rPr>
        <w:t>have been directed</w:t>
      </w:r>
      <w:r w:rsidRPr="001A3046">
        <w:rPr>
          <w:rFonts w:ascii="Arial" w:hAnsi="Arial" w:cs="Arial"/>
          <w:sz w:val="24"/>
          <w:szCs w:val="24"/>
        </w:rPr>
        <w:t xml:space="preserve"> by the Secretary of State </w:t>
      </w:r>
      <w:r w:rsidR="00F64A71" w:rsidRPr="001A3046">
        <w:rPr>
          <w:rFonts w:ascii="Arial" w:hAnsi="Arial" w:cs="Arial"/>
          <w:sz w:val="24"/>
          <w:szCs w:val="24"/>
        </w:rPr>
        <w:t xml:space="preserve">for Environment, Food and Rural Affairs </w:t>
      </w:r>
      <w:r w:rsidRPr="001A3046">
        <w:rPr>
          <w:rFonts w:ascii="Arial" w:hAnsi="Arial" w:cs="Arial"/>
          <w:sz w:val="24"/>
          <w:szCs w:val="24"/>
        </w:rPr>
        <w:t xml:space="preserve">to determine </w:t>
      </w:r>
      <w:r w:rsidR="007F566E" w:rsidRPr="001A3046">
        <w:rPr>
          <w:rFonts w:ascii="Arial" w:hAnsi="Arial" w:cs="Arial"/>
          <w:sz w:val="24"/>
          <w:szCs w:val="24"/>
        </w:rPr>
        <w:t>th</w:t>
      </w:r>
      <w:r w:rsidR="00C31890" w:rsidRPr="001A3046">
        <w:rPr>
          <w:rFonts w:ascii="Arial" w:hAnsi="Arial" w:cs="Arial"/>
          <w:sz w:val="24"/>
          <w:szCs w:val="24"/>
        </w:rPr>
        <w:t>i</w:t>
      </w:r>
      <w:r w:rsidR="007F566E" w:rsidRPr="001A3046">
        <w:rPr>
          <w:rFonts w:ascii="Arial" w:hAnsi="Arial" w:cs="Arial"/>
          <w:sz w:val="24"/>
          <w:szCs w:val="24"/>
        </w:rPr>
        <w:t>s</w:t>
      </w:r>
      <w:r w:rsidRPr="001A3046">
        <w:rPr>
          <w:rFonts w:ascii="Arial" w:hAnsi="Arial" w:cs="Arial"/>
          <w:sz w:val="24"/>
          <w:szCs w:val="24"/>
        </w:rPr>
        <w:t xml:space="preserve"> appeal under Section 53(5) and Paragraph 4(1)</w:t>
      </w:r>
      <w:r w:rsidR="00F64A71" w:rsidRPr="001A3046">
        <w:rPr>
          <w:rFonts w:ascii="Arial" w:hAnsi="Arial" w:cs="Arial"/>
          <w:sz w:val="24"/>
          <w:szCs w:val="24"/>
        </w:rPr>
        <w:t xml:space="preserve"> of Schedule 14 of the Wildlife and Countryside Act 1981</w:t>
      </w:r>
      <w:r w:rsidR="0066025C" w:rsidRPr="001A3046">
        <w:rPr>
          <w:rFonts w:ascii="Arial" w:hAnsi="Arial" w:cs="Arial"/>
          <w:sz w:val="24"/>
          <w:szCs w:val="24"/>
        </w:rPr>
        <w:t xml:space="preserve"> (the 1981 Act)</w:t>
      </w:r>
      <w:r w:rsidR="004902DB" w:rsidRPr="001A3046">
        <w:rPr>
          <w:rFonts w:ascii="Arial" w:hAnsi="Arial" w:cs="Arial"/>
          <w:sz w:val="24"/>
          <w:szCs w:val="24"/>
        </w:rPr>
        <w:t xml:space="preserve"> </w:t>
      </w:r>
      <w:r w:rsidR="00DE1587" w:rsidRPr="001A3046">
        <w:rPr>
          <w:rFonts w:ascii="Arial" w:hAnsi="Arial" w:cs="Arial"/>
          <w:sz w:val="24"/>
          <w:szCs w:val="24"/>
        </w:rPr>
        <w:t>on</w:t>
      </w:r>
      <w:r w:rsidR="004902DB" w:rsidRPr="001A3046">
        <w:rPr>
          <w:rFonts w:ascii="Arial" w:hAnsi="Arial" w:cs="Arial"/>
          <w:sz w:val="24"/>
          <w:szCs w:val="24"/>
        </w:rPr>
        <w:t xml:space="preserve"> </w:t>
      </w:r>
      <w:r w:rsidR="00DE1587" w:rsidRPr="001A3046">
        <w:rPr>
          <w:rFonts w:ascii="Arial" w:hAnsi="Arial" w:cs="Arial"/>
          <w:sz w:val="24"/>
          <w:szCs w:val="24"/>
        </w:rPr>
        <w:t>the basis of the papers submitted.</w:t>
      </w:r>
      <w:r w:rsidR="00A606EF" w:rsidRPr="001A3046">
        <w:rPr>
          <w:rFonts w:ascii="Arial" w:hAnsi="Arial" w:cs="Arial"/>
          <w:sz w:val="24"/>
          <w:szCs w:val="24"/>
        </w:rPr>
        <w:t xml:space="preserve"> </w:t>
      </w:r>
      <w:r w:rsidR="00862392" w:rsidRPr="001A3046">
        <w:rPr>
          <w:rFonts w:ascii="Arial" w:hAnsi="Arial" w:cs="Arial"/>
          <w:sz w:val="24"/>
          <w:szCs w:val="24"/>
        </w:rPr>
        <w:t>In this case, I am satisfied I can reach a reliable decision without visiting the site.</w:t>
      </w:r>
    </w:p>
    <w:p w14:paraId="259832FB" w14:textId="77777777" w:rsidR="00D94097" w:rsidRPr="001A3046" w:rsidRDefault="008453CB" w:rsidP="00C93009">
      <w:pPr>
        <w:pStyle w:val="Style1"/>
        <w:tabs>
          <w:tab w:val="clear" w:pos="432"/>
          <w:tab w:val="clear" w:pos="862"/>
          <w:tab w:val="num" w:pos="426"/>
          <w:tab w:val="left" w:pos="1134"/>
        </w:tabs>
        <w:ind w:left="426" w:hanging="426"/>
        <w:rPr>
          <w:rFonts w:ascii="Arial" w:hAnsi="Arial" w:cs="Arial"/>
          <w:sz w:val="24"/>
          <w:szCs w:val="24"/>
        </w:rPr>
      </w:pPr>
      <w:r w:rsidRPr="001A3046">
        <w:rPr>
          <w:rFonts w:ascii="Arial" w:hAnsi="Arial" w:cs="Arial"/>
          <w:sz w:val="24"/>
          <w:szCs w:val="24"/>
        </w:rPr>
        <w:t>The appellant</w:t>
      </w:r>
      <w:r w:rsidR="00A606EF" w:rsidRPr="001A3046">
        <w:rPr>
          <w:rFonts w:ascii="Arial" w:hAnsi="Arial" w:cs="Arial"/>
          <w:sz w:val="24"/>
          <w:szCs w:val="24"/>
        </w:rPr>
        <w:t xml:space="preserve"> </w:t>
      </w:r>
      <w:r w:rsidRPr="001A3046">
        <w:rPr>
          <w:rFonts w:ascii="Arial" w:hAnsi="Arial" w:cs="Arial"/>
          <w:sz w:val="24"/>
          <w:szCs w:val="24"/>
        </w:rPr>
        <w:t xml:space="preserve">requests </w:t>
      </w:r>
      <w:r w:rsidR="007F566E" w:rsidRPr="001A3046">
        <w:rPr>
          <w:rFonts w:ascii="Arial" w:hAnsi="Arial" w:cs="Arial"/>
          <w:sz w:val="24"/>
          <w:szCs w:val="24"/>
        </w:rPr>
        <w:t xml:space="preserve">that </w:t>
      </w:r>
      <w:r w:rsidRPr="001A3046">
        <w:rPr>
          <w:rFonts w:ascii="Arial" w:hAnsi="Arial" w:cs="Arial"/>
          <w:sz w:val="24"/>
          <w:szCs w:val="24"/>
        </w:rPr>
        <w:t>the Secretary of State directs</w:t>
      </w:r>
      <w:r w:rsidR="00AC0C59" w:rsidRPr="001A3046">
        <w:rPr>
          <w:rFonts w:ascii="Arial" w:hAnsi="Arial" w:cs="Arial"/>
          <w:sz w:val="24"/>
          <w:szCs w:val="24"/>
        </w:rPr>
        <w:t xml:space="preserve"> </w:t>
      </w:r>
      <w:r w:rsidR="007B6871" w:rsidRPr="001A3046">
        <w:rPr>
          <w:rFonts w:ascii="Arial" w:hAnsi="Arial" w:cs="Arial"/>
          <w:sz w:val="24"/>
          <w:szCs w:val="24"/>
        </w:rPr>
        <w:t>Kent</w:t>
      </w:r>
      <w:r w:rsidR="007B735A" w:rsidRPr="001A3046">
        <w:rPr>
          <w:rFonts w:ascii="Arial" w:hAnsi="Arial" w:cs="Arial"/>
          <w:sz w:val="24"/>
          <w:szCs w:val="24"/>
        </w:rPr>
        <w:t xml:space="preserve"> </w:t>
      </w:r>
      <w:r w:rsidR="00E37272" w:rsidRPr="001A3046">
        <w:rPr>
          <w:rFonts w:ascii="Arial" w:hAnsi="Arial" w:cs="Arial"/>
          <w:sz w:val="24"/>
          <w:szCs w:val="24"/>
        </w:rPr>
        <w:t>County</w:t>
      </w:r>
      <w:r w:rsidR="005D4A25" w:rsidRPr="001A3046">
        <w:rPr>
          <w:rFonts w:ascii="Arial" w:hAnsi="Arial" w:cs="Arial"/>
          <w:sz w:val="24"/>
          <w:szCs w:val="24"/>
        </w:rPr>
        <w:t xml:space="preserve"> </w:t>
      </w:r>
      <w:r w:rsidRPr="001A3046">
        <w:rPr>
          <w:rFonts w:ascii="Arial" w:hAnsi="Arial" w:cs="Arial"/>
          <w:sz w:val="24"/>
          <w:szCs w:val="24"/>
        </w:rPr>
        <w:t xml:space="preserve">Council </w:t>
      </w:r>
      <w:r w:rsidR="001A120D" w:rsidRPr="001A3046">
        <w:rPr>
          <w:rFonts w:ascii="Arial" w:hAnsi="Arial" w:cs="Arial"/>
          <w:sz w:val="24"/>
          <w:szCs w:val="24"/>
        </w:rPr>
        <w:t>(</w:t>
      </w:r>
      <w:r w:rsidR="007B6871" w:rsidRPr="001A3046">
        <w:rPr>
          <w:rFonts w:ascii="Arial" w:hAnsi="Arial" w:cs="Arial"/>
          <w:sz w:val="24"/>
          <w:szCs w:val="24"/>
        </w:rPr>
        <w:t>K</w:t>
      </w:r>
      <w:r w:rsidR="00E37272" w:rsidRPr="001A3046">
        <w:rPr>
          <w:rFonts w:ascii="Arial" w:hAnsi="Arial" w:cs="Arial"/>
          <w:sz w:val="24"/>
          <w:szCs w:val="24"/>
        </w:rPr>
        <w:t>CC</w:t>
      </w:r>
      <w:r w:rsidR="001A120D" w:rsidRPr="001A3046">
        <w:rPr>
          <w:rFonts w:ascii="Arial" w:hAnsi="Arial" w:cs="Arial"/>
          <w:sz w:val="24"/>
          <w:szCs w:val="24"/>
        </w:rPr>
        <w:t xml:space="preserve">) </w:t>
      </w:r>
      <w:r w:rsidRPr="001A3046">
        <w:rPr>
          <w:rFonts w:ascii="Arial" w:hAnsi="Arial" w:cs="Arial"/>
          <w:sz w:val="24"/>
          <w:szCs w:val="24"/>
        </w:rPr>
        <w:t xml:space="preserve">to make </w:t>
      </w:r>
      <w:r w:rsidR="00D75175" w:rsidRPr="001A3046">
        <w:rPr>
          <w:rFonts w:ascii="Arial" w:hAnsi="Arial" w:cs="Arial"/>
          <w:sz w:val="24"/>
          <w:szCs w:val="24"/>
        </w:rPr>
        <w:t xml:space="preserve">a </w:t>
      </w:r>
      <w:r w:rsidRPr="001A3046">
        <w:rPr>
          <w:rFonts w:ascii="Arial" w:hAnsi="Arial" w:cs="Arial"/>
          <w:sz w:val="24"/>
          <w:szCs w:val="24"/>
        </w:rPr>
        <w:t xml:space="preserve">definitive map modification order under Schedule 15 of the 1981 Act </w:t>
      </w:r>
      <w:r w:rsidR="007F566E" w:rsidRPr="001A3046">
        <w:rPr>
          <w:rFonts w:ascii="Arial" w:hAnsi="Arial" w:cs="Arial"/>
          <w:sz w:val="24"/>
          <w:szCs w:val="24"/>
        </w:rPr>
        <w:t xml:space="preserve">to </w:t>
      </w:r>
      <w:r w:rsidR="0097669C" w:rsidRPr="001A3046">
        <w:rPr>
          <w:rFonts w:ascii="Arial" w:hAnsi="Arial" w:cs="Arial"/>
          <w:sz w:val="24"/>
          <w:szCs w:val="24"/>
        </w:rPr>
        <w:t>re</w:t>
      </w:r>
      <w:r w:rsidR="007F566E" w:rsidRPr="001A3046">
        <w:rPr>
          <w:rFonts w:ascii="Arial" w:hAnsi="Arial" w:cs="Arial"/>
          <w:sz w:val="24"/>
          <w:szCs w:val="24"/>
        </w:rPr>
        <w:t xml:space="preserve">cord </w:t>
      </w:r>
      <w:r w:rsidR="007B735A" w:rsidRPr="001A3046">
        <w:rPr>
          <w:rFonts w:ascii="Arial" w:hAnsi="Arial" w:cs="Arial"/>
          <w:color w:val="auto"/>
          <w:sz w:val="24"/>
          <w:szCs w:val="24"/>
        </w:rPr>
        <w:t xml:space="preserve">as </w:t>
      </w:r>
      <w:r w:rsidR="007B6871" w:rsidRPr="001A3046">
        <w:rPr>
          <w:rFonts w:ascii="Arial" w:hAnsi="Arial" w:cs="Arial"/>
          <w:color w:val="auto"/>
          <w:sz w:val="24"/>
          <w:szCs w:val="24"/>
        </w:rPr>
        <w:t xml:space="preserve">a </w:t>
      </w:r>
      <w:r w:rsidR="007B735A" w:rsidRPr="001A3046">
        <w:rPr>
          <w:rFonts w:ascii="Arial" w:hAnsi="Arial" w:cs="Arial"/>
          <w:color w:val="auto"/>
          <w:sz w:val="24"/>
          <w:szCs w:val="24"/>
        </w:rPr>
        <w:t xml:space="preserve">public footpath </w:t>
      </w:r>
      <w:r w:rsidRPr="001A3046">
        <w:rPr>
          <w:rFonts w:ascii="Arial" w:hAnsi="Arial" w:cs="Arial"/>
          <w:color w:val="auto"/>
          <w:sz w:val="24"/>
          <w:szCs w:val="24"/>
        </w:rPr>
        <w:t>th</w:t>
      </w:r>
      <w:r w:rsidR="00BE5149" w:rsidRPr="001A3046">
        <w:rPr>
          <w:rFonts w:ascii="Arial" w:hAnsi="Arial" w:cs="Arial"/>
          <w:color w:val="auto"/>
          <w:sz w:val="24"/>
          <w:szCs w:val="24"/>
        </w:rPr>
        <w:t>e</w:t>
      </w:r>
      <w:r w:rsidR="007B735A" w:rsidRPr="001A3046">
        <w:rPr>
          <w:rFonts w:ascii="Arial" w:hAnsi="Arial" w:cs="Arial"/>
          <w:color w:val="auto"/>
          <w:sz w:val="24"/>
          <w:szCs w:val="24"/>
        </w:rPr>
        <w:t xml:space="preserve"> </w:t>
      </w:r>
      <w:r w:rsidR="00127B8D" w:rsidRPr="001A3046">
        <w:rPr>
          <w:rFonts w:ascii="Arial" w:hAnsi="Arial" w:cs="Arial"/>
          <w:color w:val="auto"/>
          <w:sz w:val="24"/>
          <w:szCs w:val="24"/>
        </w:rPr>
        <w:t xml:space="preserve">route </w:t>
      </w:r>
      <w:r w:rsidR="004A6AF7" w:rsidRPr="001A3046">
        <w:rPr>
          <w:rFonts w:ascii="Arial" w:hAnsi="Arial" w:cs="Arial"/>
          <w:color w:val="auto"/>
          <w:sz w:val="24"/>
          <w:szCs w:val="24"/>
        </w:rPr>
        <w:t>that</w:t>
      </w:r>
      <w:r w:rsidR="00127B8D" w:rsidRPr="001A3046">
        <w:rPr>
          <w:rFonts w:ascii="Arial" w:hAnsi="Arial" w:cs="Arial"/>
          <w:color w:val="auto"/>
          <w:sz w:val="24"/>
          <w:szCs w:val="24"/>
        </w:rPr>
        <w:t xml:space="preserve"> </w:t>
      </w:r>
      <w:r w:rsidR="00BE5149" w:rsidRPr="001A3046">
        <w:rPr>
          <w:rFonts w:ascii="Arial" w:hAnsi="Arial" w:cs="Arial"/>
          <w:color w:val="auto"/>
          <w:sz w:val="24"/>
          <w:szCs w:val="24"/>
        </w:rPr>
        <w:t>is</w:t>
      </w:r>
      <w:r w:rsidR="001B124E" w:rsidRPr="001A3046">
        <w:rPr>
          <w:rFonts w:ascii="Arial" w:hAnsi="Arial" w:cs="Arial"/>
          <w:color w:val="auto"/>
          <w:sz w:val="24"/>
          <w:szCs w:val="24"/>
        </w:rPr>
        <w:t xml:space="preserve"> the subject of th</w:t>
      </w:r>
      <w:r w:rsidR="005D4A25" w:rsidRPr="001A3046">
        <w:rPr>
          <w:rFonts w:ascii="Arial" w:hAnsi="Arial" w:cs="Arial"/>
          <w:color w:val="auto"/>
          <w:sz w:val="24"/>
          <w:szCs w:val="24"/>
        </w:rPr>
        <w:t>i</w:t>
      </w:r>
      <w:r w:rsidR="00127B8D" w:rsidRPr="001A3046">
        <w:rPr>
          <w:rFonts w:ascii="Arial" w:hAnsi="Arial" w:cs="Arial"/>
          <w:color w:val="auto"/>
          <w:sz w:val="24"/>
          <w:szCs w:val="24"/>
        </w:rPr>
        <w:t>s appeal</w:t>
      </w:r>
      <w:r w:rsidR="00BD4B25">
        <w:rPr>
          <w:rFonts w:ascii="Arial" w:hAnsi="Arial" w:cs="Arial"/>
          <w:color w:val="auto"/>
          <w:sz w:val="24"/>
          <w:szCs w:val="24"/>
        </w:rPr>
        <w:t xml:space="preserve"> (the appeal route)</w:t>
      </w:r>
      <w:r w:rsidR="005D4A25" w:rsidRPr="001A3046">
        <w:rPr>
          <w:rFonts w:ascii="Arial" w:hAnsi="Arial" w:cs="Arial"/>
          <w:color w:val="auto"/>
          <w:sz w:val="24"/>
          <w:szCs w:val="24"/>
        </w:rPr>
        <w:t>.</w:t>
      </w:r>
    </w:p>
    <w:p w14:paraId="5AE88140" w14:textId="77777777" w:rsidR="00193B16" w:rsidRPr="001A3046" w:rsidRDefault="00414C02" w:rsidP="00E37272">
      <w:pPr>
        <w:pStyle w:val="Style1"/>
        <w:ind w:left="426" w:hanging="426"/>
        <w:rPr>
          <w:rFonts w:ascii="Arial" w:hAnsi="Arial" w:cs="Arial"/>
          <w:color w:val="auto"/>
          <w:sz w:val="24"/>
          <w:szCs w:val="24"/>
        </w:rPr>
      </w:pPr>
      <w:r w:rsidRPr="001A3046">
        <w:rPr>
          <w:rFonts w:ascii="Arial" w:hAnsi="Arial" w:cs="Arial"/>
          <w:sz w:val="24"/>
          <w:szCs w:val="24"/>
        </w:rPr>
        <w:t>I</w:t>
      </w:r>
      <w:r w:rsidR="00BE5149" w:rsidRPr="001A3046">
        <w:rPr>
          <w:rFonts w:ascii="Arial" w:hAnsi="Arial" w:cs="Arial"/>
          <w:sz w:val="24"/>
          <w:szCs w:val="24"/>
        </w:rPr>
        <w:t xml:space="preserve"> have before me</w:t>
      </w:r>
      <w:r w:rsidRPr="001A3046">
        <w:rPr>
          <w:rFonts w:ascii="Arial" w:hAnsi="Arial" w:cs="Arial"/>
          <w:sz w:val="24"/>
          <w:szCs w:val="24"/>
        </w:rPr>
        <w:t xml:space="preserve"> the submissions from the app</w:t>
      </w:r>
      <w:r w:rsidR="007D29DD" w:rsidRPr="001A3046">
        <w:rPr>
          <w:rFonts w:ascii="Arial" w:hAnsi="Arial" w:cs="Arial"/>
          <w:sz w:val="24"/>
          <w:szCs w:val="24"/>
        </w:rPr>
        <w:t>ell</w:t>
      </w:r>
      <w:r w:rsidRPr="001A3046">
        <w:rPr>
          <w:rFonts w:ascii="Arial" w:hAnsi="Arial" w:cs="Arial"/>
          <w:sz w:val="24"/>
          <w:szCs w:val="24"/>
        </w:rPr>
        <w:t xml:space="preserve">ant and </w:t>
      </w:r>
      <w:r w:rsidR="00BE5149" w:rsidRPr="001A3046">
        <w:rPr>
          <w:rFonts w:ascii="Arial" w:hAnsi="Arial" w:cs="Arial"/>
          <w:sz w:val="24"/>
          <w:szCs w:val="24"/>
        </w:rPr>
        <w:t>KC</w:t>
      </w:r>
      <w:r w:rsidRPr="001A3046">
        <w:rPr>
          <w:rFonts w:ascii="Arial" w:hAnsi="Arial" w:cs="Arial"/>
          <w:sz w:val="24"/>
          <w:szCs w:val="24"/>
        </w:rPr>
        <w:t xml:space="preserve">C, </w:t>
      </w:r>
      <w:r w:rsidR="00BE5149" w:rsidRPr="001A3046">
        <w:rPr>
          <w:rFonts w:ascii="Arial" w:hAnsi="Arial" w:cs="Arial"/>
          <w:sz w:val="24"/>
          <w:szCs w:val="24"/>
        </w:rPr>
        <w:t>which include the application and the decision</w:t>
      </w:r>
      <w:r w:rsidR="00D85A56">
        <w:rPr>
          <w:rFonts w:ascii="Arial" w:hAnsi="Arial" w:cs="Arial"/>
          <w:sz w:val="24"/>
          <w:szCs w:val="24"/>
        </w:rPr>
        <w:t xml:space="preserve"> report</w:t>
      </w:r>
      <w:r w:rsidR="00BE5149" w:rsidRPr="001A3046">
        <w:rPr>
          <w:rFonts w:ascii="Arial" w:hAnsi="Arial" w:cs="Arial"/>
          <w:sz w:val="24"/>
          <w:szCs w:val="24"/>
        </w:rPr>
        <w:t>.</w:t>
      </w:r>
      <w:r w:rsidRPr="001A3046">
        <w:rPr>
          <w:rFonts w:ascii="Arial" w:hAnsi="Arial" w:cs="Arial"/>
          <w:sz w:val="24"/>
          <w:szCs w:val="24"/>
        </w:rPr>
        <w:t xml:space="preserve"> I have considered all these documents in </w:t>
      </w:r>
      <w:r w:rsidR="000826FE" w:rsidRPr="001A3046">
        <w:rPr>
          <w:rFonts w:ascii="Arial" w:hAnsi="Arial" w:cs="Arial"/>
          <w:sz w:val="24"/>
          <w:szCs w:val="24"/>
        </w:rPr>
        <w:t xml:space="preserve">forming my conclusions.  </w:t>
      </w:r>
    </w:p>
    <w:p w14:paraId="24B36BB0" w14:textId="77777777" w:rsidR="00471100" w:rsidRPr="001A3046" w:rsidRDefault="00471100" w:rsidP="00471100">
      <w:pPr>
        <w:pStyle w:val="Style1"/>
        <w:ind w:left="426" w:hanging="426"/>
        <w:rPr>
          <w:rFonts w:ascii="Arial" w:hAnsi="Arial" w:cs="Arial"/>
          <w:color w:val="auto"/>
          <w:sz w:val="24"/>
          <w:szCs w:val="24"/>
        </w:rPr>
      </w:pPr>
      <w:r w:rsidRPr="001A3046">
        <w:rPr>
          <w:rFonts w:ascii="Arial" w:hAnsi="Arial" w:cs="Arial"/>
          <w:sz w:val="24"/>
          <w:szCs w:val="24"/>
        </w:rPr>
        <w:t xml:space="preserve">A report prepared by </w:t>
      </w:r>
      <w:r w:rsidR="00BE5149" w:rsidRPr="001A3046">
        <w:rPr>
          <w:rFonts w:ascii="Arial" w:hAnsi="Arial" w:cs="Arial"/>
          <w:sz w:val="24"/>
          <w:szCs w:val="24"/>
        </w:rPr>
        <w:t>K</w:t>
      </w:r>
      <w:r w:rsidRPr="001A3046">
        <w:rPr>
          <w:rFonts w:ascii="Arial" w:hAnsi="Arial" w:cs="Arial"/>
          <w:sz w:val="24"/>
          <w:szCs w:val="24"/>
        </w:rPr>
        <w:t xml:space="preserve">CC included a plan which identified </w:t>
      </w:r>
      <w:r w:rsidR="00BD4B25">
        <w:rPr>
          <w:rFonts w:ascii="Arial" w:hAnsi="Arial" w:cs="Arial"/>
          <w:sz w:val="24"/>
          <w:szCs w:val="24"/>
        </w:rPr>
        <w:t xml:space="preserve">clearly </w:t>
      </w:r>
      <w:r w:rsidRPr="001A3046">
        <w:rPr>
          <w:rFonts w:ascii="Arial" w:hAnsi="Arial" w:cs="Arial"/>
          <w:sz w:val="24"/>
          <w:szCs w:val="24"/>
        </w:rPr>
        <w:t>the route claimed by the appellant</w:t>
      </w:r>
      <w:r w:rsidR="00BE5149" w:rsidRPr="001A3046">
        <w:rPr>
          <w:rFonts w:ascii="Arial" w:hAnsi="Arial" w:cs="Arial"/>
          <w:sz w:val="24"/>
          <w:szCs w:val="24"/>
        </w:rPr>
        <w:t xml:space="preserve"> and </w:t>
      </w:r>
      <w:r w:rsidR="00BD4B25">
        <w:rPr>
          <w:rFonts w:ascii="Arial" w:hAnsi="Arial" w:cs="Arial"/>
          <w:sz w:val="24"/>
          <w:szCs w:val="24"/>
        </w:rPr>
        <w:t xml:space="preserve">is </w:t>
      </w:r>
      <w:r w:rsidR="00BE5149" w:rsidRPr="001A3046">
        <w:rPr>
          <w:rFonts w:ascii="Arial" w:hAnsi="Arial" w:cs="Arial"/>
          <w:sz w:val="24"/>
          <w:szCs w:val="24"/>
        </w:rPr>
        <w:t xml:space="preserve">annotated </w:t>
      </w:r>
      <w:r w:rsidR="00BD4B25">
        <w:rPr>
          <w:rFonts w:ascii="Arial" w:hAnsi="Arial" w:cs="Arial"/>
          <w:sz w:val="24"/>
          <w:szCs w:val="24"/>
        </w:rPr>
        <w:t xml:space="preserve">with </w:t>
      </w:r>
      <w:r w:rsidR="00BE5149" w:rsidRPr="001A3046">
        <w:rPr>
          <w:rFonts w:ascii="Arial" w:hAnsi="Arial" w:cs="Arial"/>
          <w:sz w:val="24"/>
          <w:szCs w:val="24"/>
        </w:rPr>
        <w:t xml:space="preserve">points A – J. I shall refer to this plan in this decision letter as ‘the plan’. For ease of reference a copy of the plan is appended below. </w:t>
      </w:r>
    </w:p>
    <w:p w14:paraId="123706F2" w14:textId="77777777" w:rsidR="002C6E5C" w:rsidRPr="001A3046" w:rsidRDefault="002C6E5C" w:rsidP="00B64B29">
      <w:pPr>
        <w:pStyle w:val="Heading6blackfont"/>
        <w:spacing w:before="240"/>
        <w:rPr>
          <w:rFonts w:ascii="Arial" w:hAnsi="Arial" w:cs="Arial"/>
          <w:sz w:val="24"/>
          <w:szCs w:val="24"/>
        </w:rPr>
      </w:pPr>
      <w:r w:rsidRPr="001A3046">
        <w:rPr>
          <w:rFonts w:ascii="Arial" w:hAnsi="Arial" w:cs="Arial"/>
          <w:sz w:val="24"/>
          <w:szCs w:val="24"/>
        </w:rPr>
        <w:t>Main issue</w:t>
      </w:r>
      <w:r w:rsidR="00622325" w:rsidRPr="001A3046">
        <w:rPr>
          <w:rFonts w:ascii="Arial" w:hAnsi="Arial" w:cs="Arial"/>
          <w:sz w:val="24"/>
          <w:szCs w:val="24"/>
        </w:rPr>
        <w:t>s</w:t>
      </w:r>
    </w:p>
    <w:p w14:paraId="64123ABE" w14:textId="77777777" w:rsidR="00782165" w:rsidRPr="001A3046" w:rsidRDefault="00782165" w:rsidP="0058665F">
      <w:pPr>
        <w:pStyle w:val="Style1"/>
        <w:tabs>
          <w:tab w:val="num" w:pos="1430"/>
        </w:tabs>
        <w:ind w:left="426" w:hanging="426"/>
        <w:rPr>
          <w:rFonts w:ascii="Arial" w:hAnsi="Arial" w:cs="Arial"/>
          <w:color w:val="auto"/>
          <w:sz w:val="24"/>
          <w:szCs w:val="24"/>
        </w:rPr>
      </w:pPr>
      <w:r w:rsidRPr="001A3046">
        <w:rPr>
          <w:rFonts w:ascii="Arial" w:hAnsi="Arial" w:cs="Arial"/>
          <w:sz w:val="24"/>
          <w:szCs w:val="24"/>
        </w:rPr>
        <w:t>The application w</w:t>
      </w:r>
      <w:r w:rsidR="000F3972" w:rsidRPr="001A3046">
        <w:rPr>
          <w:rFonts w:ascii="Arial" w:hAnsi="Arial" w:cs="Arial"/>
          <w:sz w:val="24"/>
          <w:szCs w:val="24"/>
        </w:rPr>
        <w:t>as</w:t>
      </w:r>
      <w:r w:rsidRPr="001A3046">
        <w:rPr>
          <w:rFonts w:ascii="Arial" w:hAnsi="Arial" w:cs="Arial"/>
          <w:sz w:val="24"/>
          <w:szCs w:val="24"/>
        </w:rPr>
        <w:t xml:space="preserve"> based on the premise that </w:t>
      </w:r>
      <w:r w:rsidR="00F12F31" w:rsidRPr="001A3046">
        <w:rPr>
          <w:rFonts w:ascii="Arial" w:hAnsi="Arial" w:cs="Arial"/>
          <w:sz w:val="24"/>
          <w:szCs w:val="24"/>
        </w:rPr>
        <w:t>the evidence is sufficient to show that, in the past, the appeal route ha</w:t>
      </w:r>
      <w:r w:rsidR="00BE5149" w:rsidRPr="001A3046">
        <w:rPr>
          <w:rFonts w:ascii="Arial" w:hAnsi="Arial" w:cs="Arial"/>
          <w:sz w:val="24"/>
          <w:szCs w:val="24"/>
        </w:rPr>
        <w:t>s</w:t>
      </w:r>
      <w:r w:rsidR="00F12F31" w:rsidRPr="001A3046">
        <w:rPr>
          <w:rFonts w:ascii="Arial" w:hAnsi="Arial" w:cs="Arial"/>
          <w:sz w:val="24"/>
          <w:szCs w:val="24"/>
        </w:rPr>
        <w:t xml:space="preserve"> been used in such a way and on such terms that </w:t>
      </w:r>
      <w:r w:rsidR="00BE5149" w:rsidRPr="001A3046">
        <w:rPr>
          <w:rFonts w:ascii="Arial" w:hAnsi="Arial" w:cs="Arial"/>
          <w:sz w:val="24"/>
          <w:szCs w:val="24"/>
        </w:rPr>
        <w:t xml:space="preserve">a </w:t>
      </w:r>
      <w:r w:rsidR="00F12F31" w:rsidRPr="001A3046">
        <w:rPr>
          <w:rFonts w:ascii="Arial" w:hAnsi="Arial" w:cs="Arial"/>
          <w:sz w:val="24"/>
          <w:szCs w:val="24"/>
        </w:rPr>
        <w:t xml:space="preserve">public right of way on foot can be </w:t>
      </w:r>
      <w:r w:rsidR="00C6210D" w:rsidRPr="001A3046">
        <w:rPr>
          <w:rFonts w:ascii="Arial" w:hAnsi="Arial" w:cs="Arial"/>
          <w:sz w:val="24"/>
          <w:szCs w:val="24"/>
        </w:rPr>
        <w:t>deemed</w:t>
      </w:r>
      <w:r w:rsidR="00F12F31" w:rsidRPr="001A3046">
        <w:rPr>
          <w:rFonts w:ascii="Arial" w:hAnsi="Arial" w:cs="Arial"/>
          <w:sz w:val="24"/>
          <w:szCs w:val="24"/>
        </w:rPr>
        <w:t xml:space="preserve"> to have been established over </w:t>
      </w:r>
      <w:r w:rsidR="00BE5149" w:rsidRPr="001A3046">
        <w:rPr>
          <w:rFonts w:ascii="Arial" w:hAnsi="Arial" w:cs="Arial"/>
          <w:sz w:val="24"/>
          <w:szCs w:val="24"/>
        </w:rPr>
        <w:t>it</w:t>
      </w:r>
      <w:r w:rsidR="00A5213F" w:rsidRPr="001A3046">
        <w:rPr>
          <w:rFonts w:ascii="Arial" w:hAnsi="Arial" w:cs="Arial"/>
          <w:sz w:val="24"/>
          <w:szCs w:val="24"/>
        </w:rPr>
        <w:t>.</w:t>
      </w:r>
      <w:r w:rsidR="00C6210D" w:rsidRPr="001A3046">
        <w:rPr>
          <w:rFonts w:ascii="Arial" w:hAnsi="Arial" w:cs="Arial"/>
          <w:sz w:val="24"/>
          <w:szCs w:val="24"/>
        </w:rPr>
        <w:t xml:space="preserve">  </w:t>
      </w:r>
      <w:r w:rsidR="00BE5149" w:rsidRPr="001A3046">
        <w:rPr>
          <w:rFonts w:ascii="Arial" w:hAnsi="Arial" w:cs="Arial"/>
          <w:sz w:val="24"/>
          <w:szCs w:val="24"/>
        </w:rPr>
        <w:t>K</w:t>
      </w:r>
      <w:r w:rsidRPr="001A3046">
        <w:rPr>
          <w:rFonts w:ascii="Arial" w:hAnsi="Arial" w:cs="Arial"/>
          <w:sz w:val="24"/>
          <w:szCs w:val="24"/>
        </w:rPr>
        <w:t>CC accepted tha</w:t>
      </w:r>
      <w:r w:rsidR="00BE5149" w:rsidRPr="001A3046">
        <w:rPr>
          <w:rFonts w:ascii="Arial" w:hAnsi="Arial" w:cs="Arial"/>
          <w:sz w:val="24"/>
          <w:szCs w:val="24"/>
        </w:rPr>
        <w:t xml:space="preserve">t there has been use of the </w:t>
      </w:r>
      <w:r w:rsidR="00BD4B25">
        <w:rPr>
          <w:rFonts w:ascii="Arial" w:hAnsi="Arial" w:cs="Arial"/>
          <w:sz w:val="24"/>
          <w:szCs w:val="24"/>
        </w:rPr>
        <w:t xml:space="preserve">appeal </w:t>
      </w:r>
      <w:r w:rsidR="00BE5149" w:rsidRPr="001A3046">
        <w:rPr>
          <w:rFonts w:ascii="Arial" w:hAnsi="Arial" w:cs="Arial"/>
          <w:sz w:val="24"/>
          <w:szCs w:val="24"/>
        </w:rPr>
        <w:t xml:space="preserve">route by the </w:t>
      </w:r>
      <w:r w:rsidR="00D85A56">
        <w:rPr>
          <w:rFonts w:ascii="Arial" w:hAnsi="Arial" w:cs="Arial"/>
          <w:sz w:val="24"/>
          <w:szCs w:val="24"/>
        </w:rPr>
        <w:t>public</w:t>
      </w:r>
      <w:r w:rsidR="00BE5149" w:rsidRPr="001A3046">
        <w:rPr>
          <w:rFonts w:ascii="Arial" w:hAnsi="Arial" w:cs="Arial"/>
          <w:sz w:val="24"/>
          <w:szCs w:val="24"/>
        </w:rPr>
        <w:t xml:space="preserve"> but concluded that use was not undertaken as of right and further that the landowner has provided sufficient evidence of a lack of intention to dedicate the route as a public right of way.</w:t>
      </w:r>
    </w:p>
    <w:p w14:paraId="2A647A25" w14:textId="77777777" w:rsidR="00C6210D" w:rsidRPr="001A3046" w:rsidRDefault="00C6210D" w:rsidP="00C6210D">
      <w:pPr>
        <w:pStyle w:val="Style1"/>
        <w:tabs>
          <w:tab w:val="num" w:pos="1430"/>
        </w:tabs>
        <w:ind w:left="426" w:hanging="426"/>
        <w:rPr>
          <w:rFonts w:ascii="Arial" w:hAnsi="Arial" w:cs="Arial"/>
          <w:color w:val="auto"/>
          <w:sz w:val="24"/>
          <w:szCs w:val="24"/>
        </w:rPr>
      </w:pPr>
      <w:r w:rsidRPr="001A3046">
        <w:rPr>
          <w:rFonts w:ascii="Arial" w:hAnsi="Arial" w:cs="Arial"/>
          <w:sz w:val="24"/>
          <w:szCs w:val="24"/>
        </w:rPr>
        <w:lastRenderedPageBreak/>
        <w:t xml:space="preserve">The main issue in this case is whether </w:t>
      </w:r>
      <w:r w:rsidR="001A3046" w:rsidRPr="001A3046">
        <w:rPr>
          <w:rFonts w:ascii="Arial" w:hAnsi="Arial" w:cs="Arial"/>
          <w:sz w:val="24"/>
          <w:szCs w:val="24"/>
        </w:rPr>
        <w:t>K</w:t>
      </w:r>
      <w:r w:rsidRPr="001A3046">
        <w:rPr>
          <w:rFonts w:ascii="Arial" w:hAnsi="Arial" w:cs="Arial"/>
          <w:sz w:val="24"/>
          <w:szCs w:val="24"/>
        </w:rPr>
        <w:t xml:space="preserve">CC was correct to reject </w:t>
      </w:r>
      <w:r w:rsidR="001A3046" w:rsidRPr="001A3046">
        <w:rPr>
          <w:rFonts w:ascii="Arial" w:hAnsi="Arial" w:cs="Arial"/>
          <w:sz w:val="24"/>
          <w:szCs w:val="24"/>
        </w:rPr>
        <w:t>the</w:t>
      </w:r>
      <w:r w:rsidRPr="001A3046">
        <w:rPr>
          <w:rFonts w:ascii="Arial" w:hAnsi="Arial" w:cs="Arial"/>
          <w:sz w:val="24"/>
          <w:szCs w:val="24"/>
        </w:rPr>
        <w:t xml:space="preserve"> application and to decline to make the orde</w:t>
      </w:r>
      <w:r w:rsidR="001A3046" w:rsidRPr="001A3046">
        <w:rPr>
          <w:rFonts w:ascii="Arial" w:hAnsi="Arial" w:cs="Arial"/>
          <w:sz w:val="24"/>
          <w:szCs w:val="24"/>
        </w:rPr>
        <w:t>r</w:t>
      </w:r>
      <w:r w:rsidRPr="001A3046">
        <w:rPr>
          <w:rFonts w:ascii="Arial" w:hAnsi="Arial" w:cs="Arial"/>
          <w:sz w:val="24"/>
          <w:szCs w:val="24"/>
        </w:rPr>
        <w:t xml:space="preserve"> reques</w:t>
      </w:r>
      <w:r w:rsidR="001A3046" w:rsidRPr="001A3046">
        <w:rPr>
          <w:rFonts w:ascii="Arial" w:hAnsi="Arial" w:cs="Arial"/>
          <w:sz w:val="24"/>
          <w:szCs w:val="24"/>
        </w:rPr>
        <w:t>ted</w:t>
      </w:r>
      <w:r w:rsidRPr="001A3046">
        <w:rPr>
          <w:rFonts w:ascii="Arial" w:hAnsi="Arial" w:cs="Arial"/>
          <w:sz w:val="24"/>
          <w:szCs w:val="24"/>
        </w:rPr>
        <w:t xml:space="preserve">.  </w:t>
      </w:r>
    </w:p>
    <w:p w14:paraId="6BAE9F3A" w14:textId="77777777" w:rsidR="00A5213F" w:rsidRPr="001A3046" w:rsidRDefault="00A5213F" w:rsidP="00B64B29">
      <w:pPr>
        <w:pStyle w:val="Style1"/>
        <w:keepNext/>
        <w:widowControl w:val="0"/>
        <w:numPr>
          <w:ilvl w:val="0"/>
          <w:numId w:val="0"/>
        </w:numPr>
        <w:tabs>
          <w:tab w:val="num" w:pos="1430"/>
        </w:tabs>
        <w:spacing w:before="240"/>
        <w:outlineLvl w:val="5"/>
        <w:rPr>
          <w:rFonts w:ascii="Arial" w:hAnsi="Arial" w:cs="Arial"/>
          <w:b/>
          <w:bCs/>
          <w:color w:val="auto"/>
          <w:sz w:val="24"/>
          <w:szCs w:val="24"/>
        </w:rPr>
      </w:pPr>
      <w:r w:rsidRPr="001A3046">
        <w:rPr>
          <w:rFonts w:ascii="Arial" w:hAnsi="Arial" w:cs="Arial"/>
          <w:b/>
          <w:bCs/>
          <w:sz w:val="24"/>
          <w:szCs w:val="24"/>
        </w:rPr>
        <w:t>Legal framework</w:t>
      </w:r>
    </w:p>
    <w:p w14:paraId="251F6058" w14:textId="77777777" w:rsidR="00A5213F" w:rsidRPr="001A3046" w:rsidRDefault="00A5213F" w:rsidP="00A5213F">
      <w:pPr>
        <w:pStyle w:val="Style1"/>
        <w:tabs>
          <w:tab w:val="num" w:pos="1430"/>
        </w:tabs>
        <w:ind w:left="426" w:hanging="426"/>
        <w:rPr>
          <w:rFonts w:ascii="Arial" w:hAnsi="Arial" w:cs="Arial"/>
          <w:color w:val="auto"/>
          <w:sz w:val="24"/>
          <w:szCs w:val="24"/>
        </w:rPr>
      </w:pPr>
      <w:bookmarkStart w:id="2" w:name="_Ref497994642"/>
      <w:bookmarkStart w:id="3" w:name="_Ref85635560"/>
      <w:r w:rsidRPr="001A3046">
        <w:rPr>
          <w:rFonts w:ascii="Arial" w:hAnsi="Arial" w:cs="Arial"/>
          <w:color w:val="auto"/>
          <w:sz w:val="24"/>
          <w:szCs w:val="24"/>
        </w:rPr>
        <w:t xml:space="preserve">Section 53(2) of the 1981 Act requires </w:t>
      </w:r>
      <w:r w:rsidR="003833BB" w:rsidRPr="001A3046">
        <w:rPr>
          <w:rFonts w:ascii="Arial" w:hAnsi="Arial" w:cs="Arial"/>
          <w:color w:val="auto"/>
          <w:sz w:val="24"/>
          <w:szCs w:val="24"/>
        </w:rPr>
        <w:t>the</w:t>
      </w:r>
      <w:r w:rsidRPr="001A3046">
        <w:rPr>
          <w:rFonts w:ascii="Arial" w:hAnsi="Arial" w:cs="Arial"/>
          <w:color w:val="auto"/>
          <w:sz w:val="24"/>
          <w:szCs w:val="24"/>
        </w:rPr>
        <w:t xml:space="preserve"> surveying authority (in this case </w:t>
      </w:r>
      <w:r w:rsidR="001A3046">
        <w:rPr>
          <w:rFonts w:ascii="Arial" w:hAnsi="Arial" w:cs="Arial"/>
          <w:color w:val="auto"/>
          <w:sz w:val="24"/>
          <w:szCs w:val="24"/>
        </w:rPr>
        <w:t>K</w:t>
      </w:r>
      <w:r w:rsidRPr="001A3046">
        <w:rPr>
          <w:rFonts w:ascii="Arial" w:hAnsi="Arial" w:cs="Arial"/>
          <w:color w:val="auto"/>
          <w:sz w:val="24"/>
          <w:szCs w:val="24"/>
        </w:rPr>
        <w:t xml:space="preserve">CC) to make orders to modify its definitive map and statement in consequence of certain specified events </w:t>
      </w:r>
      <w:r w:rsidR="003833BB" w:rsidRPr="001A3046">
        <w:rPr>
          <w:rFonts w:ascii="Arial" w:hAnsi="Arial" w:cs="Arial"/>
          <w:color w:val="auto"/>
          <w:sz w:val="24"/>
          <w:szCs w:val="24"/>
        </w:rPr>
        <w:t xml:space="preserve">as </w:t>
      </w:r>
      <w:r w:rsidRPr="001A3046">
        <w:rPr>
          <w:rFonts w:ascii="Arial" w:hAnsi="Arial" w:cs="Arial"/>
          <w:color w:val="auto"/>
          <w:sz w:val="24"/>
          <w:szCs w:val="24"/>
        </w:rPr>
        <w:t>set out in Section 53(3).</w:t>
      </w:r>
      <w:bookmarkEnd w:id="3"/>
    </w:p>
    <w:p w14:paraId="3FBFD594" w14:textId="77777777" w:rsidR="00862392" w:rsidRPr="001A3046" w:rsidRDefault="00862392" w:rsidP="00862392">
      <w:pPr>
        <w:pStyle w:val="Style1"/>
        <w:tabs>
          <w:tab w:val="num" w:pos="1430"/>
        </w:tabs>
        <w:ind w:left="426" w:hanging="426"/>
        <w:rPr>
          <w:rFonts w:ascii="Arial" w:hAnsi="Arial" w:cs="Arial"/>
          <w:color w:val="auto"/>
          <w:sz w:val="24"/>
          <w:szCs w:val="24"/>
        </w:rPr>
      </w:pPr>
      <w:r w:rsidRPr="001A3046">
        <w:rPr>
          <w:rFonts w:ascii="Arial" w:hAnsi="Arial" w:cs="Arial"/>
          <w:color w:val="auto"/>
          <w:sz w:val="24"/>
          <w:szCs w:val="24"/>
        </w:rPr>
        <w:t>Sub-section 53(3)(b) describes one such event as “</w:t>
      </w:r>
      <w:r w:rsidRPr="001A3046">
        <w:rPr>
          <w:rFonts w:ascii="Arial" w:hAnsi="Arial" w:cs="Arial"/>
          <w:i/>
          <w:color w:val="auto"/>
          <w:sz w:val="24"/>
          <w:szCs w:val="24"/>
        </w:rPr>
        <w:t>the expiration … of any period such that enjoyment by the public of the way during that period raises a presumption that the way has been dedicated as a public path</w:t>
      </w:r>
      <w:r w:rsidRPr="001A3046">
        <w:rPr>
          <w:rFonts w:ascii="Arial" w:hAnsi="Arial" w:cs="Arial"/>
          <w:color w:val="auto"/>
          <w:sz w:val="24"/>
          <w:szCs w:val="24"/>
        </w:rPr>
        <w:t>”.</w:t>
      </w:r>
    </w:p>
    <w:p w14:paraId="3D715ECA" w14:textId="77777777" w:rsidR="00862392" w:rsidRPr="001A3046" w:rsidRDefault="00862392" w:rsidP="00862392">
      <w:pPr>
        <w:pStyle w:val="Style1"/>
        <w:tabs>
          <w:tab w:val="num" w:pos="1430"/>
        </w:tabs>
        <w:ind w:left="426" w:hanging="426"/>
        <w:rPr>
          <w:rFonts w:ascii="Arial" w:hAnsi="Arial" w:cs="Arial"/>
          <w:color w:val="auto"/>
          <w:sz w:val="24"/>
          <w:szCs w:val="24"/>
        </w:rPr>
      </w:pPr>
      <w:r w:rsidRPr="001A3046">
        <w:rPr>
          <w:rFonts w:ascii="Arial" w:hAnsi="Arial" w:cs="Arial"/>
          <w:color w:val="auto"/>
          <w:sz w:val="24"/>
          <w:szCs w:val="24"/>
        </w:rPr>
        <w:t>Another event is set out in sub-section 53(3)(c)(i): “</w:t>
      </w:r>
      <w:r w:rsidRPr="001A3046">
        <w:rPr>
          <w:rFonts w:ascii="Arial" w:hAnsi="Arial" w:cs="Arial"/>
          <w:i/>
          <w:color w:val="auto"/>
          <w:sz w:val="24"/>
          <w:szCs w:val="24"/>
        </w:rPr>
        <w:t xml:space="preserve">the discovery by the authority </w:t>
      </w:r>
      <w:r w:rsidRPr="001A3046">
        <w:rPr>
          <w:rFonts w:ascii="Arial" w:hAnsi="Arial" w:cs="Arial"/>
          <w:i/>
          <w:iCs/>
          <w:color w:val="auto"/>
          <w:sz w:val="24"/>
          <w:szCs w:val="24"/>
        </w:rPr>
        <w:t>of evidence which (when considered with all other relevant evidence available to them) shows … that a right of way which is not shown in the map and statement subsists or is reasonably alleged to subsist over land in the area to which the map relates …"</w:t>
      </w:r>
      <w:r w:rsidRPr="001A3046">
        <w:rPr>
          <w:rFonts w:ascii="Arial" w:hAnsi="Arial" w:cs="Arial"/>
          <w:color w:val="auto"/>
          <w:sz w:val="24"/>
          <w:szCs w:val="24"/>
        </w:rPr>
        <w:t>.</w:t>
      </w:r>
    </w:p>
    <w:bookmarkEnd w:id="2"/>
    <w:p w14:paraId="414E44EC" w14:textId="77777777" w:rsidR="00862392" w:rsidRPr="001A3046" w:rsidRDefault="00862392" w:rsidP="00862392">
      <w:pPr>
        <w:pStyle w:val="Style1"/>
        <w:tabs>
          <w:tab w:val="num" w:pos="1430"/>
        </w:tabs>
        <w:ind w:left="426" w:hanging="426"/>
        <w:rPr>
          <w:rFonts w:ascii="Arial" w:hAnsi="Arial" w:cs="Arial"/>
          <w:color w:val="auto"/>
          <w:sz w:val="24"/>
          <w:szCs w:val="24"/>
        </w:rPr>
      </w:pPr>
      <w:r w:rsidRPr="001A3046">
        <w:rPr>
          <w:rFonts w:ascii="Arial" w:hAnsi="Arial" w:cs="Arial"/>
          <w:color w:val="auto"/>
          <w:sz w:val="24"/>
          <w:szCs w:val="24"/>
        </w:rPr>
        <w:t xml:space="preserve">The statutory test to be applied to evidence under sub-section 53(3)(c)(i) therefore comprises two separate questions, one of which must be answered in the affirmative before an order is made: has a right of way been shown to subsist on the balance of probability </w:t>
      </w:r>
      <w:r w:rsidRPr="001A3046">
        <w:rPr>
          <w:rFonts w:ascii="Arial" w:hAnsi="Arial" w:cs="Arial"/>
          <w:color w:val="auto"/>
          <w:sz w:val="24"/>
          <w:szCs w:val="24"/>
          <w:u w:val="single"/>
        </w:rPr>
        <w:t>or</w:t>
      </w:r>
      <w:r w:rsidRPr="001A3046">
        <w:rPr>
          <w:rFonts w:ascii="Arial" w:hAnsi="Arial" w:cs="Arial"/>
          <w:color w:val="auto"/>
          <w:sz w:val="24"/>
          <w:szCs w:val="24"/>
        </w:rPr>
        <w:t xml:space="preserve"> has a right of way been reasonably alleged to subsist? Both these tests are applicable when deciding whether or not an order should be made, but even if the evidence shows only the lesser test is satisfied, that is still sufficient to justify the making of the modification order requested by the appellant.  </w:t>
      </w:r>
    </w:p>
    <w:p w14:paraId="72B6EDE5" w14:textId="77777777" w:rsidR="00862392" w:rsidRPr="001A3046" w:rsidRDefault="00862392" w:rsidP="00862392">
      <w:pPr>
        <w:pStyle w:val="Style1"/>
        <w:tabs>
          <w:tab w:val="num" w:pos="1430"/>
        </w:tabs>
        <w:ind w:left="426" w:hanging="426"/>
        <w:rPr>
          <w:rFonts w:ascii="Arial" w:hAnsi="Arial" w:cs="Arial"/>
          <w:sz w:val="24"/>
          <w:szCs w:val="24"/>
        </w:rPr>
      </w:pPr>
      <w:bookmarkStart w:id="4" w:name="_Ref298245778"/>
      <w:bookmarkStart w:id="5" w:name="_Ref487012049"/>
      <w:r w:rsidRPr="001A3046">
        <w:rPr>
          <w:rFonts w:ascii="Arial" w:hAnsi="Arial" w:cs="Arial"/>
          <w:sz w:val="24"/>
          <w:szCs w:val="24"/>
        </w:rPr>
        <w:t xml:space="preserve">The issue was addressed in the High Court case of </w:t>
      </w:r>
      <w:r w:rsidRPr="001A3046">
        <w:rPr>
          <w:rFonts w:ascii="Arial" w:hAnsi="Arial" w:cs="Arial"/>
          <w:i/>
          <w:sz w:val="24"/>
          <w:szCs w:val="24"/>
        </w:rPr>
        <w:t>R v Secretary of State for the Environment ex parte Mrs J Norton and Mr R Bagshaw [1995]</w:t>
      </w:r>
      <w:r w:rsidR="00A8339A">
        <w:rPr>
          <w:rFonts w:ascii="Arial" w:hAnsi="Arial" w:cs="Arial"/>
          <w:i/>
          <w:sz w:val="24"/>
          <w:szCs w:val="24"/>
        </w:rPr>
        <w:t xml:space="preserve"> JPL 1019</w:t>
      </w:r>
      <w:r w:rsidRPr="001A3046">
        <w:rPr>
          <w:rFonts w:ascii="Arial" w:hAnsi="Arial" w:cs="Arial"/>
          <w:i/>
          <w:sz w:val="24"/>
          <w:szCs w:val="24"/>
        </w:rPr>
        <w:t xml:space="preserve"> </w:t>
      </w:r>
      <w:r w:rsidRPr="001A3046">
        <w:rPr>
          <w:rFonts w:ascii="Arial" w:hAnsi="Arial" w:cs="Arial"/>
          <w:sz w:val="24"/>
          <w:szCs w:val="24"/>
        </w:rPr>
        <w:t xml:space="preserve">and later clarified in </w:t>
      </w:r>
      <w:r w:rsidRPr="001A3046">
        <w:rPr>
          <w:rFonts w:ascii="Arial" w:hAnsi="Arial" w:cs="Arial"/>
          <w:i/>
          <w:sz w:val="24"/>
          <w:szCs w:val="24"/>
        </w:rPr>
        <w:t>R v Secretary of State for Wales ex parte Emery [1998]</w:t>
      </w:r>
      <w:r w:rsidR="00A8339A">
        <w:rPr>
          <w:rFonts w:ascii="Arial" w:hAnsi="Arial" w:cs="Arial"/>
          <w:i/>
          <w:sz w:val="24"/>
          <w:szCs w:val="24"/>
        </w:rPr>
        <w:t xml:space="preserve"> 4 All ER 367</w:t>
      </w:r>
      <w:r w:rsidRPr="001A3046">
        <w:rPr>
          <w:rFonts w:ascii="Arial" w:hAnsi="Arial" w:cs="Arial"/>
          <w:sz w:val="24"/>
          <w:szCs w:val="24"/>
        </w:rPr>
        <w:t>:</w:t>
      </w:r>
      <w:bookmarkEnd w:id="4"/>
      <w:r w:rsidRPr="001A3046">
        <w:rPr>
          <w:rFonts w:ascii="Arial" w:hAnsi="Arial" w:cs="Arial"/>
          <w:sz w:val="24"/>
          <w:szCs w:val="24"/>
        </w:rPr>
        <w:t xml:space="preserve"> when considering whether a right of way subsists (</w:t>
      </w:r>
      <w:r w:rsidR="00061A19" w:rsidRPr="001A3046">
        <w:rPr>
          <w:rFonts w:ascii="Arial" w:hAnsi="Arial" w:cs="Arial"/>
          <w:sz w:val="24"/>
          <w:szCs w:val="24"/>
        </w:rPr>
        <w:t>t</w:t>
      </w:r>
      <w:r w:rsidRPr="001A3046">
        <w:rPr>
          <w:rFonts w:ascii="Arial" w:hAnsi="Arial" w:cs="Arial"/>
          <w:bCs/>
          <w:sz w:val="24"/>
          <w:szCs w:val="24"/>
        </w:rPr>
        <w:t>est A</w:t>
      </w:r>
      <w:r w:rsidRPr="001A3046">
        <w:rPr>
          <w:rFonts w:ascii="Arial" w:hAnsi="Arial" w:cs="Arial"/>
          <w:sz w:val="24"/>
          <w:szCs w:val="24"/>
        </w:rPr>
        <w:t>) clear evidence in favour of the appellant is required and no credible evidence to the contrary.  However</w:t>
      </w:r>
      <w:r w:rsidR="00353C22" w:rsidRPr="001A3046">
        <w:rPr>
          <w:rFonts w:ascii="Arial" w:hAnsi="Arial" w:cs="Arial"/>
          <w:sz w:val="24"/>
          <w:szCs w:val="24"/>
        </w:rPr>
        <w:t>,</w:t>
      </w:r>
      <w:r w:rsidRPr="001A3046">
        <w:rPr>
          <w:rFonts w:ascii="Arial" w:hAnsi="Arial" w:cs="Arial"/>
          <w:sz w:val="24"/>
          <w:szCs w:val="24"/>
        </w:rPr>
        <w:t xml:space="preserve"> when considering whether a right of way has been reasonably alleged to subsist (</w:t>
      </w:r>
      <w:r w:rsidR="00061A19" w:rsidRPr="001A3046">
        <w:rPr>
          <w:rFonts w:ascii="Arial" w:hAnsi="Arial" w:cs="Arial"/>
          <w:sz w:val="24"/>
          <w:szCs w:val="24"/>
        </w:rPr>
        <w:t>t</w:t>
      </w:r>
      <w:r w:rsidRPr="001A3046">
        <w:rPr>
          <w:rFonts w:ascii="Arial" w:hAnsi="Arial" w:cs="Arial"/>
          <w:bCs/>
          <w:sz w:val="24"/>
          <w:szCs w:val="24"/>
        </w:rPr>
        <w:t>est B</w:t>
      </w:r>
      <w:r w:rsidRPr="001A3046">
        <w:rPr>
          <w:rFonts w:ascii="Arial" w:hAnsi="Arial" w:cs="Arial"/>
          <w:sz w:val="24"/>
          <w:szCs w:val="24"/>
        </w:rPr>
        <w:t>), if there is a conflict of credible evidence but no incontrovertible evidence that a way cannot be reasonably alleged to subsist, then the answer must be a public right of way has been reasonably alleged.</w:t>
      </w:r>
      <w:bookmarkEnd w:id="5"/>
      <w:r w:rsidRPr="001A3046">
        <w:rPr>
          <w:rFonts w:ascii="Arial" w:hAnsi="Arial" w:cs="Arial"/>
          <w:sz w:val="24"/>
          <w:szCs w:val="24"/>
        </w:rPr>
        <w:t xml:space="preserve"> </w:t>
      </w:r>
      <w:r w:rsidRPr="001A3046">
        <w:rPr>
          <w:rFonts w:ascii="Arial" w:hAnsi="Arial" w:cs="Arial"/>
          <w:color w:val="auto"/>
          <w:sz w:val="24"/>
          <w:szCs w:val="24"/>
        </w:rPr>
        <w:t xml:space="preserve"> </w:t>
      </w:r>
    </w:p>
    <w:p w14:paraId="6ED15410" w14:textId="77777777" w:rsidR="00862392" w:rsidRPr="001A3046" w:rsidRDefault="00862392" w:rsidP="00862392">
      <w:pPr>
        <w:pStyle w:val="Style1"/>
        <w:tabs>
          <w:tab w:val="num" w:pos="1430"/>
        </w:tabs>
        <w:ind w:left="426" w:hanging="426"/>
        <w:rPr>
          <w:rFonts w:ascii="Arial" w:hAnsi="Arial" w:cs="Arial"/>
          <w:color w:val="auto"/>
          <w:sz w:val="24"/>
          <w:szCs w:val="24"/>
        </w:rPr>
      </w:pPr>
      <w:r w:rsidRPr="001A3046">
        <w:rPr>
          <w:rFonts w:ascii="Arial" w:hAnsi="Arial" w:cs="Arial"/>
          <w:sz w:val="24"/>
          <w:szCs w:val="24"/>
        </w:rPr>
        <w:t xml:space="preserve">For the purposes of this appeal, </w:t>
      </w:r>
      <w:r w:rsidR="00061A19" w:rsidRPr="001A3046">
        <w:rPr>
          <w:rFonts w:ascii="Arial" w:hAnsi="Arial" w:cs="Arial"/>
          <w:sz w:val="24"/>
          <w:szCs w:val="24"/>
        </w:rPr>
        <w:t xml:space="preserve">if </w:t>
      </w:r>
      <w:r w:rsidRPr="001A3046">
        <w:rPr>
          <w:rFonts w:ascii="Arial" w:hAnsi="Arial" w:cs="Arial"/>
          <w:sz w:val="24"/>
          <w:szCs w:val="24"/>
        </w:rPr>
        <w:t xml:space="preserve">the evidence </w:t>
      </w:r>
      <w:r w:rsidR="00061A19" w:rsidRPr="001A3046">
        <w:rPr>
          <w:rFonts w:ascii="Arial" w:hAnsi="Arial" w:cs="Arial"/>
          <w:sz w:val="24"/>
          <w:szCs w:val="24"/>
        </w:rPr>
        <w:t xml:space="preserve">is sufficient to satisfy </w:t>
      </w:r>
      <w:r w:rsidRPr="001A3046">
        <w:rPr>
          <w:rFonts w:ascii="Arial" w:hAnsi="Arial" w:cs="Arial"/>
          <w:sz w:val="24"/>
          <w:szCs w:val="24"/>
        </w:rPr>
        <w:t>the lesser test (B)</w:t>
      </w:r>
      <w:r w:rsidR="00241E6D" w:rsidRPr="001A3046">
        <w:rPr>
          <w:rFonts w:ascii="Arial" w:hAnsi="Arial" w:cs="Arial"/>
          <w:sz w:val="24"/>
          <w:szCs w:val="24"/>
        </w:rPr>
        <w:t>,</w:t>
      </w:r>
      <w:r w:rsidRPr="001A3046">
        <w:rPr>
          <w:rFonts w:ascii="Arial" w:hAnsi="Arial" w:cs="Arial"/>
          <w:sz w:val="24"/>
          <w:szCs w:val="24"/>
        </w:rPr>
        <w:t xml:space="preserve"> </w:t>
      </w:r>
      <w:r w:rsidR="00061A19" w:rsidRPr="001A3046">
        <w:rPr>
          <w:rFonts w:ascii="Arial" w:hAnsi="Arial" w:cs="Arial"/>
          <w:sz w:val="24"/>
          <w:szCs w:val="24"/>
        </w:rPr>
        <w:t xml:space="preserve">then an order should be made, </w:t>
      </w:r>
      <w:r w:rsidRPr="001A3046">
        <w:rPr>
          <w:rFonts w:ascii="Arial" w:hAnsi="Arial" w:cs="Arial"/>
          <w:sz w:val="24"/>
          <w:szCs w:val="24"/>
        </w:rPr>
        <w:t xml:space="preserve">although the higher test (A) would </w:t>
      </w:r>
      <w:r w:rsidRPr="001A3046">
        <w:rPr>
          <w:rFonts w:ascii="Arial" w:hAnsi="Arial" w:cs="Arial"/>
          <w:color w:val="auto"/>
          <w:sz w:val="24"/>
          <w:szCs w:val="24"/>
        </w:rPr>
        <w:t xml:space="preserve">be applicable if the matter fell exclusively under sub-section 53(3)(b). </w:t>
      </w:r>
    </w:p>
    <w:p w14:paraId="6F92DCFA" w14:textId="77777777" w:rsidR="00862392" w:rsidRPr="001A3046" w:rsidRDefault="00862392" w:rsidP="00862392">
      <w:pPr>
        <w:pStyle w:val="Style1"/>
        <w:tabs>
          <w:tab w:val="num" w:pos="1430"/>
        </w:tabs>
        <w:ind w:left="426" w:hanging="426"/>
        <w:rPr>
          <w:rFonts w:ascii="Arial" w:hAnsi="Arial" w:cs="Arial"/>
          <w:sz w:val="24"/>
          <w:szCs w:val="24"/>
        </w:rPr>
      </w:pPr>
      <w:bookmarkStart w:id="6" w:name="_Ref487009864"/>
      <w:r w:rsidRPr="001A3046">
        <w:rPr>
          <w:rFonts w:ascii="Arial" w:hAnsi="Arial" w:cs="Arial"/>
          <w:sz w:val="24"/>
          <w:szCs w:val="24"/>
        </w:rPr>
        <w:t xml:space="preserve">As regards evidence of use by the public, </w:t>
      </w:r>
      <w:r w:rsidR="00607909">
        <w:rPr>
          <w:rFonts w:ascii="Arial" w:hAnsi="Arial" w:cs="Arial"/>
          <w:sz w:val="24"/>
          <w:szCs w:val="24"/>
        </w:rPr>
        <w:t>s</w:t>
      </w:r>
      <w:r w:rsidRPr="001A3046">
        <w:rPr>
          <w:rFonts w:ascii="Arial" w:hAnsi="Arial" w:cs="Arial"/>
          <w:sz w:val="24"/>
          <w:szCs w:val="24"/>
        </w:rPr>
        <w:t>ection 31 of the Highways Act 1980 (the 1980 Act) sets out the requirements for presumed dedication under statute.  Firstly</w:t>
      </w:r>
      <w:r w:rsidR="002953DD" w:rsidRPr="001A3046">
        <w:rPr>
          <w:rFonts w:ascii="Arial" w:hAnsi="Arial" w:cs="Arial"/>
          <w:sz w:val="24"/>
          <w:szCs w:val="24"/>
        </w:rPr>
        <w:t>,</w:t>
      </w:r>
      <w:r w:rsidRPr="001A3046">
        <w:rPr>
          <w:rFonts w:ascii="Arial" w:hAnsi="Arial" w:cs="Arial"/>
          <w:sz w:val="24"/>
          <w:szCs w:val="24"/>
        </w:rPr>
        <w:t xml:space="preserve"> there must be sufficient evidence of use of the claimed route by the public, as of right and without interruption, over the twenty-year period immediately prior to its status being brought into question in order to raise a presumption of dedication. This presumption may be rebutted if there is sufficient evidence that there was no intention on the part of the landowner</w:t>
      </w:r>
      <w:r w:rsidR="00040691" w:rsidRPr="001A3046">
        <w:rPr>
          <w:rFonts w:ascii="Arial" w:hAnsi="Arial" w:cs="Arial"/>
          <w:sz w:val="24"/>
          <w:szCs w:val="24"/>
        </w:rPr>
        <w:t>/s</w:t>
      </w:r>
      <w:r w:rsidRPr="001A3046">
        <w:rPr>
          <w:rFonts w:ascii="Arial" w:hAnsi="Arial" w:cs="Arial"/>
          <w:sz w:val="24"/>
          <w:szCs w:val="24"/>
        </w:rPr>
        <w:t xml:space="preserve"> during this period to dedicate the route as a public right of way.</w:t>
      </w:r>
      <w:bookmarkEnd w:id="6"/>
      <w:r w:rsidRPr="001A3046">
        <w:rPr>
          <w:rFonts w:ascii="Arial" w:hAnsi="Arial" w:cs="Arial"/>
          <w:sz w:val="24"/>
          <w:szCs w:val="24"/>
        </w:rPr>
        <w:t xml:space="preserve">  </w:t>
      </w:r>
    </w:p>
    <w:p w14:paraId="703443B3" w14:textId="77777777" w:rsidR="00862392" w:rsidRPr="001A3046" w:rsidRDefault="00862392" w:rsidP="00862392">
      <w:pPr>
        <w:pStyle w:val="Style1"/>
        <w:tabs>
          <w:tab w:val="num" w:pos="1430"/>
        </w:tabs>
        <w:ind w:left="426" w:hanging="426"/>
        <w:rPr>
          <w:rFonts w:ascii="Arial" w:hAnsi="Arial" w:cs="Arial"/>
          <w:sz w:val="24"/>
          <w:szCs w:val="24"/>
        </w:rPr>
      </w:pPr>
      <w:bookmarkStart w:id="7" w:name="_Ref85635576"/>
      <w:r w:rsidRPr="001A3046">
        <w:rPr>
          <w:rFonts w:ascii="Arial" w:hAnsi="Arial" w:cs="Arial"/>
          <w:sz w:val="24"/>
          <w:szCs w:val="24"/>
        </w:rPr>
        <w:t>Alternatively, if the case is not made out under statute, the evidence may be considered under the common law.  In this case the issues to be addressed would be whether the owner of the land in question had the capacity to dedicate a public right of way; whether there was express or implied dedication by the owner, and whether there is evidence of acceptance of the claimed right by the public.</w:t>
      </w:r>
      <w:bookmarkEnd w:id="7"/>
    </w:p>
    <w:p w14:paraId="201624FD" w14:textId="77777777" w:rsidR="00A32874" w:rsidRPr="001A3046" w:rsidRDefault="002C6E5C" w:rsidP="00B64B29">
      <w:pPr>
        <w:pStyle w:val="Heading6blackfont"/>
        <w:spacing w:before="240"/>
        <w:rPr>
          <w:rFonts w:ascii="Arial" w:hAnsi="Arial" w:cs="Arial"/>
          <w:sz w:val="24"/>
          <w:szCs w:val="24"/>
        </w:rPr>
      </w:pPr>
      <w:r w:rsidRPr="001A3046">
        <w:rPr>
          <w:rFonts w:ascii="Arial" w:hAnsi="Arial" w:cs="Arial"/>
          <w:sz w:val="24"/>
          <w:szCs w:val="24"/>
        </w:rPr>
        <w:lastRenderedPageBreak/>
        <w:t>Reasons</w:t>
      </w:r>
    </w:p>
    <w:p w14:paraId="0C95B43D" w14:textId="77777777" w:rsidR="00CF7DFF" w:rsidRPr="001A3046" w:rsidRDefault="00F07F88" w:rsidP="002953DD">
      <w:pPr>
        <w:pStyle w:val="Style1"/>
        <w:tabs>
          <w:tab w:val="clear" w:pos="862"/>
        </w:tabs>
        <w:ind w:left="432"/>
        <w:rPr>
          <w:rFonts w:ascii="Arial" w:hAnsi="Arial" w:cs="Arial"/>
          <w:sz w:val="24"/>
          <w:szCs w:val="24"/>
        </w:rPr>
      </w:pPr>
      <w:r>
        <w:rPr>
          <w:rFonts w:ascii="Arial" w:hAnsi="Arial" w:cs="Arial"/>
          <w:color w:val="auto"/>
          <w:sz w:val="24"/>
          <w:szCs w:val="24"/>
        </w:rPr>
        <w:t xml:space="preserve">KCC accepted that there </w:t>
      </w:r>
      <w:r w:rsidR="00B8586C">
        <w:rPr>
          <w:rFonts w:ascii="Arial" w:hAnsi="Arial" w:cs="Arial"/>
          <w:color w:val="auto"/>
          <w:sz w:val="24"/>
          <w:szCs w:val="24"/>
        </w:rPr>
        <w:t>i</w:t>
      </w:r>
      <w:r>
        <w:rPr>
          <w:rFonts w:ascii="Arial" w:hAnsi="Arial" w:cs="Arial"/>
          <w:color w:val="auto"/>
          <w:sz w:val="24"/>
          <w:szCs w:val="24"/>
        </w:rPr>
        <w:t>s evidence of use by the public of the app</w:t>
      </w:r>
      <w:r w:rsidR="00B8586C">
        <w:rPr>
          <w:rFonts w:ascii="Arial" w:hAnsi="Arial" w:cs="Arial"/>
          <w:color w:val="auto"/>
          <w:sz w:val="24"/>
          <w:szCs w:val="24"/>
        </w:rPr>
        <w:t>eal</w:t>
      </w:r>
      <w:r>
        <w:rPr>
          <w:rFonts w:ascii="Arial" w:hAnsi="Arial" w:cs="Arial"/>
          <w:color w:val="auto"/>
          <w:sz w:val="24"/>
          <w:szCs w:val="24"/>
        </w:rPr>
        <w:t xml:space="preserve"> route during the relevant period, but concluded that the use was with permission, and thus not as of right, and furthermore that the landowner had sufficiently demonstrated a lack of intention to dedicate</w:t>
      </w:r>
      <w:r w:rsidR="00B8586C">
        <w:rPr>
          <w:rFonts w:ascii="Arial" w:hAnsi="Arial" w:cs="Arial"/>
          <w:color w:val="auto"/>
          <w:sz w:val="24"/>
          <w:szCs w:val="24"/>
        </w:rPr>
        <w:t xml:space="preserve"> so as to rebut any presumption of dedication that would otherwise arise</w:t>
      </w:r>
      <w:r>
        <w:rPr>
          <w:rFonts w:ascii="Arial" w:hAnsi="Arial" w:cs="Arial"/>
          <w:color w:val="auto"/>
          <w:sz w:val="24"/>
          <w:szCs w:val="24"/>
        </w:rPr>
        <w:t xml:space="preserve">. </w:t>
      </w:r>
    </w:p>
    <w:p w14:paraId="66302FB8" w14:textId="77777777" w:rsidR="001449E2" w:rsidRPr="001449E2" w:rsidRDefault="00287A71" w:rsidP="00D02171">
      <w:pPr>
        <w:pStyle w:val="Style1"/>
        <w:tabs>
          <w:tab w:val="clear" w:pos="862"/>
        </w:tabs>
        <w:ind w:left="432"/>
        <w:rPr>
          <w:rFonts w:ascii="Arial" w:hAnsi="Arial" w:cs="Arial"/>
          <w:sz w:val="24"/>
          <w:szCs w:val="24"/>
        </w:rPr>
      </w:pPr>
      <w:r w:rsidRPr="001A3046">
        <w:rPr>
          <w:rFonts w:ascii="Arial" w:hAnsi="Arial" w:cs="Arial"/>
          <w:color w:val="auto"/>
          <w:sz w:val="24"/>
          <w:szCs w:val="24"/>
        </w:rPr>
        <w:t xml:space="preserve">In addition to statements from </w:t>
      </w:r>
      <w:r w:rsidR="00781769">
        <w:rPr>
          <w:rFonts w:ascii="Arial" w:hAnsi="Arial" w:cs="Arial"/>
          <w:color w:val="auto"/>
          <w:sz w:val="24"/>
          <w:szCs w:val="24"/>
        </w:rPr>
        <w:t>users</w:t>
      </w:r>
      <w:r w:rsidRPr="001A3046">
        <w:rPr>
          <w:rFonts w:ascii="Arial" w:hAnsi="Arial" w:cs="Arial"/>
          <w:color w:val="auto"/>
          <w:sz w:val="24"/>
          <w:szCs w:val="24"/>
        </w:rPr>
        <w:t xml:space="preserve"> and information from the landowners and other consultees, </w:t>
      </w:r>
      <w:r w:rsidR="00781769">
        <w:rPr>
          <w:rFonts w:ascii="Arial" w:hAnsi="Arial" w:cs="Arial"/>
          <w:color w:val="auto"/>
          <w:sz w:val="24"/>
          <w:szCs w:val="24"/>
        </w:rPr>
        <w:t>KCC</w:t>
      </w:r>
      <w:r w:rsidR="00CE45DB" w:rsidRPr="001A3046">
        <w:rPr>
          <w:rFonts w:ascii="Arial" w:hAnsi="Arial" w:cs="Arial"/>
          <w:color w:val="auto"/>
          <w:sz w:val="24"/>
          <w:szCs w:val="24"/>
        </w:rPr>
        <w:t xml:space="preserve"> addressed a number of sources of historical evidence</w:t>
      </w:r>
      <w:r w:rsidR="00781769">
        <w:rPr>
          <w:rFonts w:ascii="Arial" w:hAnsi="Arial" w:cs="Arial"/>
          <w:color w:val="auto"/>
          <w:sz w:val="24"/>
          <w:szCs w:val="24"/>
        </w:rPr>
        <w:t>,</w:t>
      </w:r>
      <w:r w:rsidR="00CE45DB" w:rsidRPr="001A3046">
        <w:rPr>
          <w:rFonts w:ascii="Arial" w:hAnsi="Arial" w:cs="Arial"/>
          <w:color w:val="auto"/>
          <w:sz w:val="24"/>
          <w:szCs w:val="24"/>
        </w:rPr>
        <w:t xml:space="preserve"> but th</w:t>
      </w:r>
      <w:r w:rsidR="001449E2">
        <w:rPr>
          <w:rFonts w:ascii="Arial" w:hAnsi="Arial" w:cs="Arial"/>
          <w:color w:val="auto"/>
          <w:sz w:val="24"/>
          <w:szCs w:val="24"/>
        </w:rPr>
        <w:t>ese</w:t>
      </w:r>
      <w:r w:rsidR="00CE45DB" w:rsidRPr="001A3046">
        <w:rPr>
          <w:rFonts w:ascii="Arial" w:hAnsi="Arial" w:cs="Arial"/>
          <w:color w:val="auto"/>
          <w:sz w:val="24"/>
          <w:szCs w:val="24"/>
        </w:rPr>
        <w:t xml:space="preserve"> did not reveal any </w:t>
      </w:r>
      <w:r w:rsidR="0082426A" w:rsidRPr="001A3046">
        <w:rPr>
          <w:rFonts w:ascii="Arial" w:hAnsi="Arial" w:cs="Arial"/>
          <w:color w:val="auto"/>
          <w:sz w:val="24"/>
          <w:szCs w:val="24"/>
        </w:rPr>
        <w:t xml:space="preserve">substantive </w:t>
      </w:r>
      <w:r w:rsidR="00CE45DB" w:rsidRPr="001A3046">
        <w:rPr>
          <w:rFonts w:ascii="Arial" w:hAnsi="Arial" w:cs="Arial"/>
          <w:color w:val="auto"/>
          <w:sz w:val="24"/>
          <w:szCs w:val="24"/>
        </w:rPr>
        <w:t>support for a public way of any antiquity</w:t>
      </w:r>
      <w:r w:rsidR="001449E2">
        <w:rPr>
          <w:rFonts w:ascii="Arial" w:hAnsi="Arial" w:cs="Arial"/>
          <w:color w:val="auto"/>
          <w:sz w:val="24"/>
          <w:szCs w:val="24"/>
        </w:rPr>
        <w:t xml:space="preserve">. I note the route was not claimed at the time of the compilation of the First Definitive Map, or subsequently until now. </w:t>
      </w:r>
      <w:r w:rsidR="00023889" w:rsidRPr="001A3046">
        <w:rPr>
          <w:rFonts w:ascii="Arial" w:hAnsi="Arial" w:cs="Arial"/>
          <w:color w:val="auto"/>
          <w:sz w:val="24"/>
          <w:szCs w:val="24"/>
        </w:rPr>
        <w:t xml:space="preserve"> </w:t>
      </w:r>
    </w:p>
    <w:p w14:paraId="61A3A273" w14:textId="77777777" w:rsidR="006954A6" w:rsidRPr="001A3046" w:rsidRDefault="00781769" w:rsidP="00D02171">
      <w:pPr>
        <w:pStyle w:val="Style1"/>
        <w:tabs>
          <w:tab w:val="clear" w:pos="862"/>
        </w:tabs>
        <w:ind w:left="432"/>
        <w:rPr>
          <w:rFonts w:ascii="Arial" w:hAnsi="Arial" w:cs="Arial"/>
          <w:sz w:val="24"/>
          <w:szCs w:val="24"/>
        </w:rPr>
      </w:pPr>
      <w:r>
        <w:rPr>
          <w:rFonts w:ascii="Arial" w:hAnsi="Arial" w:cs="Arial"/>
          <w:color w:val="auto"/>
          <w:sz w:val="24"/>
          <w:szCs w:val="24"/>
        </w:rPr>
        <w:t xml:space="preserve">The Appellant seeks to rely upon the representation of a similar route on the First Edition OS Map of Dunkirk (1872). Ordnance Survey maps record physical features but </w:t>
      </w:r>
      <w:r w:rsidR="00D674E0">
        <w:rPr>
          <w:rFonts w:ascii="Arial" w:hAnsi="Arial" w:cs="Arial"/>
          <w:color w:val="auto"/>
          <w:sz w:val="24"/>
          <w:szCs w:val="24"/>
        </w:rPr>
        <w:t>do not purport to distinguish between public and private status of routes depicted</w:t>
      </w:r>
      <w:r>
        <w:rPr>
          <w:rFonts w:ascii="Arial" w:hAnsi="Arial" w:cs="Arial"/>
          <w:color w:val="auto"/>
          <w:sz w:val="24"/>
          <w:szCs w:val="24"/>
        </w:rPr>
        <w:t xml:space="preserve">. </w:t>
      </w:r>
      <w:r w:rsidR="00607909">
        <w:rPr>
          <w:rFonts w:ascii="Arial" w:hAnsi="Arial" w:cs="Arial"/>
          <w:color w:val="auto"/>
          <w:sz w:val="24"/>
          <w:szCs w:val="24"/>
        </w:rPr>
        <w:t>T</w:t>
      </w:r>
      <w:r>
        <w:rPr>
          <w:rFonts w:ascii="Arial" w:hAnsi="Arial" w:cs="Arial"/>
          <w:color w:val="auto"/>
          <w:sz w:val="24"/>
          <w:szCs w:val="24"/>
        </w:rPr>
        <w:t>he appearance of a similar route on this OS map is evidence only that such a feature existed on the ground at the time the survey was undertaken</w:t>
      </w:r>
      <w:r w:rsidR="00607909">
        <w:rPr>
          <w:rFonts w:ascii="Arial" w:hAnsi="Arial" w:cs="Arial"/>
          <w:color w:val="auto"/>
          <w:sz w:val="24"/>
          <w:szCs w:val="24"/>
        </w:rPr>
        <w:t>; i</w:t>
      </w:r>
      <w:r>
        <w:rPr>
          <w:rFonts w:ascii="Arial" w:hAnsi="Arial" w:cs="Arial"/>
          <w:color w:val="auto"/>
          <w:sz w:val="24"/>
          <w:szCs w:val="24"/>
        </w:rPr>
        <w:t xml:space="preserve">t is no evidence that the route enjoyed public status. </w:t>
      </w:r>
      <w:r w:rsidR="00023889" w:rsidRPr="001A3046">
        <w:rPr>
          <w:rFonts w:ascii="Arial" w:hAnsi="Arial" w:cs="Arial"/>
          <w:color w:val="auto"/>
          <w:sz w:val="24"/>
          <w:szCs w:val="24"/>
        </w:rPr>
        <w:t>Accordingly</w:t>
      </w:r>
      <w:r w:rsidR="00825367" w:rsidRPr="001A3046">
        <w:rPr>
          <w:rFonts w:ascii="Arial" w:hAnsi="Arial" w:cs="Arial"/>
          <w:color w:val="auto"/>
          <w:sz w:val="24"/>
          <w:szCs w:val="24"/>
        </w:rPr>
        <w:t>, t</w:t>
      </w:r>
      <w:r w:rsidR="00CE45DB" w:rsidRPr="001A3046">
        <w:rPr>
          <w:rFonts w:ascii="Arial" w:hAnsi="Arial" w:cs="Arial"/>
          <w:color w:val="auto"/>
          <w:sz w:val="24"/>
          <w:szCs w:val="24"/>
        </w:rPr>
        <w:t>he case rests on satisfying the test set out in Section 31 of the 1980 Act on the basis of use by the public in the late twentieth and early twenty first centuries.</w:t>
      </w:r>
    </w:p>
    <w:p w14:paraId="5D9BF23D" w14:textId="77777777" w:rsidR="000F3972" w:rsidRPr="001A3046" w:rsidRDefault="000F3972" w:rsidP="00D02171">
      <w:pPr>
        <w:pStyle w:val="Style1"/>
        <w:tabs>
          <w:tab w:val="clear" w:pos="862"/>
        </w:tabs>
        <w:ind w:left="432"/>
        <w:rPr>
          <w:rFonts w:ascii="Arial" w:hAnsi="Arial" w:cs="Arial"/>
          <w:sz w:val="24"/>
          <w:szCs w:val="24"/>
        </w:rPr>
      </w:pPr>
      <w:r w:rsidRPr="001A3046">
        <w:rPr>
          <w:rFonts w:ascii="Arial" w:hAnsi="Arial" w:cs="Arial"/>
          <w:sz w:val="24"/>
          <w:szCs w:val="24"/>
        </w:rPr>
        <w:t xml:space="preserve">With </w:t>
      </w:r>
      <w:r w:rsidR="00781769">
        <w:rPr>
          <w:rFonts w:ascii="Arial" w:hAnsi="Arial" w:cs="Arial"/>
          <w:sz w:val="24"/>
          <w:szCs w:val="24"/>
        </w:rPr>
        <w:t>the</w:t>
      </w:r>
      <w:r w:rsidRPr="001A3046">
        <w:rPr>
          <w:rFonts w:ascii="Arial" w:hAnsi="Arial" w:cs="Arial"/>
          <w:sz w:val="24"/>
          <w:szCs w:val="24"/>
        </w:rPr>
        <w:t xml:space="preserve"> application submitted in </w:t>
      </w:r>
      <w:r w:rsidR="001449E2">
        <w:rPr>
          <w:rFonts w:ascii="Arial" w:hAnsi="Arial" w:cs="Arial"/>
          <w:sz w:val="24"/>
          <w:szCs w:val="24"/>
        </w:rPr>
        <w:t>September</w:t>
      </w:r>
      <w:r w:rsidRPr="001A3046">
        <w:rPr>
          <w:rFonts w:ascii="Arial" w:hAnsi="Arial" w:cs="Arial"/>
          <w:sz w:val="24"/>
          <w:szCs w:val="24"/>
        </w:rPr>
        <w:t xml:space="preserve"> 201</w:t>
      </w:r>
      <w:r w:rsidR="001449E2">
        <w:rPr>
          <w:rFonts w:ascii="Arial" w:hAnsi="Arial" w:cs="Arial"/>
          <w:sz w:val="24"/>
          <w:szCs w:val="24"/>
        </w:rPr>
        <w:t>7</w:t>
      </w:r>
      <w:r w:rsidRPr="001A3046">
        <w:rPr>
          <w:rFonts w:ascii="Arial" w:hAnsi="Arial" w:cs="Arial"/>
          <w:sz w:val="24"/>
          <w:szCs w:val="24"/>
        </w:rPr>
        <w:t>, t</w:t>
      </w:r>
      <w:r w:rsidR="00D02171" w:rsidRPr="001A3046">
        <w:rPr>
          <w:rFonts w:ascii="Arial" w:hAnsi="Arial" w:cs="Arial"/>
          <w:sz w:val="24"/>
          <w:szCs w:val="24"/>
        </w:rPr>
        <w:t xml:space="preserve">he appellant provided evidence from </w:t>
      </w:r>
      <w:r w:rsidR="001449E2">
        <w:rPr>
          <w:rFonts w:ascii="Arial" w:hAnsi="Arial" w:cs="Arial"/>
          <w:sz w:val="24"/>
          <w:szCs w:val="24"/>
        </w:rPr>
        <w:t>twenty four</w:t>
      </w:r>
      <w:r w:rsidR="00D02171" w:rsidRPr="001A3046">
        <w:rPr>
          <w:rFonts w:ascii="Arial" w:hAnsi="Arial" w:cs="Arial"/>
          <w:sz w:val="24"/>
          <w:szCs w:val="24"/>
        </w:rPr>
        <w:t xml:space="preserve"> people</w:t>
      </w:r>
      <w:r w:rsidR="001449E2">
        <w:rPr>
          <w:rFonts w:ascii="Arial" w:hAnsi="Arial" w:cs="Arial"/>
          <w:sz w:val="24"/>
          <w:szCs w:val="24"/>
        </w:rPr>
        <w:t xml:space="preserve">. Subsequently a further 7 user evidence forms were provided. Analysis of the evidence was undertaken by KCC and this </w:t>
      </w:r>
      <w:r w:rsidR="00B8586C">
        <w:rPr>
          <w:rFonts w:ascii="Arial" w:hAnsi="Arial" w:cs="Arial"/>
          <w:sz w:val="24"/>
          <w:szCs w:val="24"/>
        </w:rPr>
        <w:t>i</w:t>
      </w:r>
      <w:r w:rsidR="001449E2">
        <w:rPr>
          <w:rFonts w:ascii="Arial" w:hAnsi="Arial" w:cs="Arial"/>
          <w:sz w:val="24"/>
          <w:szCs w:val="24"/>
        </w:rPr>
        <w:t>s represented in tabular form appended to the investigation report.</w:t>
      </w:r>
      <w:r w:rsidR="00347CBA">
        <w:rPr>
          <w:rFonts w:ascii="Arial" w:hAnsi="Arial" w:cs="Arial"/>
          <w:sz w:val="24"/>
          <w:szCs w:val="24"/>
        </w:rPr>
        <w:t xml:space="preserve"> Although there is evidence from one person claiming use from the late 1950’s and one from the 1960’s, the preponderance of the evidence is of use from the 1980’s</w:t>
      </w:r>
      <w:r w:rsidR="00B8586C">
        <w:rPr>
          <w:rFonts w:ascii="Arial" w:hAnsi="Arial" w:cs="Arial"/>
          <w:sz w:val="24"/>
          <w:szCs w:val="24"/>
        </w:rPr>
        <w:t xml:space="preserve"> and since</w:t>
      </w:r>
      <w:r w:rsidR="00347CBA">
        <w:rPr>
          <w:rFonts w:ascii="Arial" w:hAnsi="Arial" w:cs="Arial"/>
          <w:sz w:val="24"/>
          <w:szCs w:val="24"/>
        </w:rPr>
        <w:t>. The frequency of use varies considerably between users</w:t>
      </w:r>
      <w:r w:rsidR="00FD0714">
        <w:rPr>
          <w:rFonts w:ascii="Arial" w:hAnsi="Arial" w:cs="Arial"/>
          <w:sz w:val="24"/>
          <w:szCs w:val="24"/>
        </w:rPr>
        <w:t>,</w:t>
      </w:r>
      <w:r w:rsidR="00347CBA">
        <w:rPr>
          <w:rFonts w:ascii="Arial" w:hAnsi="Arial" w:cs="Arial"/>
          <w:sz w:val="24"/>
          <w:szCs w:val="24"/>
        </w:rPr>
        <w:t xml:space="preserve"> but I accept that the evidence from the 1980’s onwards is, on a balance of probability, sufficient to constitute actual use by the public within the requirements of section 31 of the 1980 Act.</w:t>
      </w:r>
    </w:p>
    <w:p w14:paraId="42A8ED8B" w14:textId="77777777" w:rsidR="009A3E6D" w:rsidRPr="001A3046" w:rsidRDefault="009A3E6D" w:rsidP="009A3E6D">
      <w:pPr>
        <w:pStyle w:val="Style1"/>
        <w:numPr>
          <w:ilvl w:val="0"/>
          <w:numId w:val="0"/>
        </w:numPr>
        <w:rPr>
          <w:rFonts w:ascii="Arial" w:hAnsi="Arial" w:cs="Arial"/>
          <w:i/>
          <w:iCs/>
          <w:sz w:val="24"/>
          <w:szCs w:val="24"/>
        </w:rPr>
      </w:pPr>
      <w:r w:rsidRPr="001A3046">
        <w:rPr>
          <w:rFonts w:ascii="Arial" w:hAnsi="Arial" w:cs="Arial"/>
          <w:i/>
          <w:iCs/>
          <w:sz w:val="24"/>
          <w:szCs w:val="24"/>
        </w:rPr>
        <w:t>Bringing into question the status of the route</w:t>
      </w:r>
    </w:p>
    <w:p w14:paraId="65ADD01A" w14:textId="77777777" w:rsidR="00FD0714" w:rsidRDefault="00FD0714" w:rsidP="006912B8">
      <w:pPr>
        <w:pStyle w:val="Style1"/>
        <w:tabs>
          <w:tab w:val="clear" w:pos="862"/>
        </w:tabs>
        <w:ind w:left="432"/>
        <w:rPr>
          <w:rFonts w:ascii="Arial" w:hAnsi="Arial" w:cs="Arial"/>
          <w:sz w:val="24"/>
          <w:szCs w:val="24"/>
        </w:rPr>
      </w:pPr>
      <w:r>
        <w:rPr>
          <w:rFonts w:ascii="Arial" w:hAnsi="Arial" w:cs="Arial"/>
          <w:sz w:val="24"/>
          <w:szCs w:val="24"/>
        </w:rPr>
        <w:t>Reliance upon t</w:t>
      </w:r>
      <w:r w:rsidR="000F3972" w:rsidRPr="001A3046">
        <w:rPr>
          <w:rFonts w:ascii="Arial" w:hAnsi="Arial" w:cs="Arial"/>
          <w:sz w:val="24"/>
          <w:szCs w:val="24"/>
        </w:rPr>
        <w:t xml:space="preserve">he </w:t>
      </w:r>
      <w:r>
        <w:rPr>
          <w:rFonts w:ascii="Arial" w:hAnsi="Arial" w:cs="Arial"/>
          <w:sz w:val="24"/>
          <w:szCs w:val="24"/>
        </w:rPr>
        <w:t xml:space="preserve">statutory presumption of dedication under section 31 of the 1980 Act requires a date to be established when the right of the pubic to use the route was brought into question. It is use of the route during the twenty year period preceding that date which will determine whether or not </w:t>
      </w:r>
      <w:r w:rsidR="00B8586C">
        <w:rPr>
          <w:rFonts w:ascii="Arial" w:hAnsi="Arial" w:cs="Arial"/>
          <w:sz w:val="24"/>
          <w:szCs w:val="24"/>
        </w:rPr>
        <w:t>a</w:t>
      </w:r>
      <w:r>
        <w:rPr>
          <w:rFonts w:ascii="Arial" w:hAnsi="Arial" w:cs="Arial"/>
          <w:sz w:val="24"/>
          <w:szCs w:val="24"/>
        </w:rPr>
        <w:t xml:space="preserve"> presumption arises.</w:t>
      </w:r>
    </w:p>
    <w:p w14:paraId="581550C8" w14:textId="77777777" w:rsidR="005C2FF6" w:rsidRDefault="00FD0714" w:rsidP="006912B8">
      <w:pPr>
        <w:pStyle w:val="Style1"/>
        <w:tabs>
          <w:tab w:val="clear" w:pos="862"/>
        </w:tabs>
        <w:ind w:left="432"/>
        <w:rPr>
          <w:rFonts w:ascii="Arial" w:hAnsi="Arial" w:cs="Arial"/>
          <w:sz w:val="24"/>
          <w:szCs w:val="24"/>
        </w:rPr>
      </w:pPr>
      <w:r>
        <w:rPr>
          <w:rFonts w:ascii="Arial" w:hAnsi="Arial" w:cs="Arial"/>
          <w:sz w:val="24"/>
          <w:szCs w:val="24"/>
        </w:rPr>
        <w:t xml:space="preserve">For the right of the public to be brought into question there must be some act which is sufficient to bring home to users that their entitlement to use the route is being challenged. It is not necessary for the action to be undertaken by the landowner, although this is often the case. </w:t>
      </w:r>
    </w:p>
    <w:p w14:paraId="44C8F29B" w14:textId="77777777" w:rsidR="000F1FB0" w:rsidRPr="001A3046" w:rsidRDefault="005C2FF6" w:rsidP="006912B8">
      <w:pPr>
        <w:pStyle w:val="Style1"/>
        <w:tabs>
          <w:tab w:val="clear" w:pos="862"/>
        </w:tabs>
        <w:ind w:left="432"/>
        <w:rPr>
          <w:rFonts w:ascii="Arial" w:hAnsi="Arial" w:cs="Arial"/>
          <w:sz w:val="24"/>
          <w:szCs w:val="24"/>
        </w:rPr>
      </w:pPr>
      <w:r>
        <w:rPr>
          <w:rFonts w:ascii="Arial" w:hAnsi="Arial" w:cs="Arial"/>
          <w:sz w:val="24"/>
          <w:szCs w:val="24"/>
        </w:rPr>
        <w:t xml:space="preserve">In this case there are three events which constitute </w:t>
      </w:r>
      <w:r w:rsidR="00FD0714">
        <w:rPr>
          <w:rFonts w:ascii="Arial" w:hAnsi="Arial" w:cs="Arial"/>
          <w:sz w:val="24"/>
          <w:szCs w:val="24"/>
        </w:rPr>
        <w:t>a sufficient challenge</w:t>
      </w:r>
      <w:r>
        <w:rPr>
          <w:rFonts w:ascii="Arial" w:hAnsi="Arial" w:cs="Arial"/>
          <w:sz w:val="24"/>
          <w:szCs w:val="24"/>
        </w:rPr>
        <w:t>; first the making of the application for a definitive map modification order in 2017, second</w:t>
      </w:r>
      <w:r w:rsidR="00FD0714">
        <w:rPr>
          <w:rFonts w:ascii="Arial" w:hAnsi="Arial" w:cs="Arial"/>
          <w:sz w:val="24"/>
          <w:szCs w:val="24"/>
        </w:rPr>
        <w:t xml:space="preserve"> </w:t>
      </w:r>
      <w:r w:rsidR="002A4D53">
        <w:rPr>
          <w:rFonts w:ascii="Arial" w:hAnsi="Arial" w:cs="Arial"/>
          <w:sz w:val="24"/>
          <w:szCs w:val="24"/>
        </w:rPr>
        <w:t xml:space="preserve">the submission by the landowner </w:t>
      </w:r>
      <w:r>
        <w:rPr>
          <w:rFonts w:ascii="Arial" w:hAnsi="Arial" w:cs="Arial"/>
          <w:sz w:val="24"/>
          <w:szCs w:val="24"/>
        </w:rPr>
        <w:t xml:space="preserve">in 2009 </w:t>
      </w:r>
      <w:r w:rsidR="002A4D53">
        <w:rPr>
          <w:rFonts w:ascii="Arial" w:hAnsi="Arial" w:cs="Arial"/>
          <w:sz w:val="24"/>
          <w:szCs w:val="24"/>
        </w:rPr>
        <w:t>of a statement and declaration pursuant to section 31(6)</w:t>
      </w:r>
      <w:r w:rsidR="00B1325D">
        <w:rPr>
          <w:rFonts w:ascii="Arial" w:hAnsi="Arial" w:cs="Arial"/>
          <w:sz w:val="24"/>
          <w:szCs w:val="24"/>
        </w:rPr>
        <w:t xml:space="preserve"> </w:t>
      </w:r>
      <w:r>
        <w:rPr>
          <w:rFonts w:ascii="Arial" w:hAnsi="Arial" w:cs="Arial"/>
          <w:sz w:val="24"/>
          <w:szCs w:val="24"/>
        </w:rPr>
        <w:t xml:space="preserve">of the 1980 Act </w:t>
      </w:r>
      <w:r w:rsidR="00B1325D">
        <w:rPr>
          <w:rFonts w:ascii="Arial" w:hAnsi="Arial" w:cs="Arial"/>
          <w:sz w:val="24"/>
          <w:szCs w:val="24"/>
        </w:rPr>
        <w:t xml:space="preserve">and </w:t>
      </w:r>
      <w:r w:rsidR="00B1325D" w:rsidRPr="00B1325D">
        <w:rPr>
          <w:rFonts w:ascii="Arial" w:hAnsi="Arial" w:cs="Arial"/>
          <w:sz w:val="24"/>
          <w:szCs w:val="24"/>
        </w:rPr>
        <w:t>th</w:t>
      </w:r>
      <w:r>
        <w:rPr>
          <w:rFonts w:ascii="Arial" w:hAnsi="Arial" w:cs="Arial"/>
          <w:sz w:val="24"/>
          <w:szCs w:val="24"/>
        </w:rPr>
        <w:t>ird</w:t>
      </w:r>
      <w:r w:rsidR="00B1325D" w:rsidRPr="00B1325D">
        <w:rPr>
          <w:rFonts w:ascii="Arial" w:hAnsi="Arial" w:cs="Arial"/>
          <w:sz w:val="24"/>
          <w:szCs w:val="24"/>
        </w:rPr>
        <w:t xml:space="preserve"> </w:t>
      </w:r>
      <w:r>
        <w:rPr>
          <w:rFonts w:ascii="Arial" w:hAnsi="Arial" w:cs="Arial"/>
          <w:sz w:val="24"/>
          <w:szCs w:val="24"/>
        </w:rPr>
        <w:t>the landowner</w:t>
      </w:r>
      <w:r w:rsidR="00607909">
        <w:rPr>
          <w:rFonts w:ascii="Arial" w:hAnsi="Arial" w:cs="Arial"/>
          <w:sz w:val="24"/>
          <w:szCs w:val="24"/>
        </w:rPr>
        <w:t>,</w:t>
      </w:r>
      <w:r>
        <w:rPr>
          <w:rFonts w:ascii="Arial" w:hAnsi="Arial" w:cs="Arial"/>
          <w:sz w:val="24"/>
          <w:szCs w:val="24"/>
        </w:rPr>
        <w:t xml:space="preserve"> from 1985</w:t>
      </w:r>
      <w:r w:rsidR="00607909">
        <w:rPr>
          <w:rFonts w:ascii="Arial" w:hAnsi="Arial" w:cs="Arial"/>
          <w:sz w:val="24"/>
          <w:szCs w:val="24"/>
        </w:rPr>
        <w:t>,</w:t>
      </w:r>
      <w:r>
        <w:rPr>
          <w:rFonts w:ascii="Arial" w:hAnsi="Arial" w:cs="Arial"/>
          <w:sz w:val="24"/>
          <w:szCs w:val="24"/>
        </w:rPr>
        <w:t xml:space="preserve"> </w:t>
      </w:r>
      <w:r w:rsidR="00B1325D" w:rsidRPr="00B1325D">
        <w:rPr>
          <w:rFonts w:ascii="Arial" w:hAnsi="Arial" w:cs="Arial"/>
          <w:sz w:val="24"/>
          <w:szCs w:val="24"/>
        </w:rPr>
        <w:t xml:space="preserve">giving permission to </w:t>
      </w:r>
      <w:r>
        <w:rPr>
          <w:rFonts w:ascii="Arial" w:hAnsi="Arial" w:cs="Arial"/>
          <w:sz w:val="24"/>
          <w:szCs w:val="24"/>
        </w:rPr>
        <w:t xml:space="preserve">the public to </w:t>
      </w:r>
      <w:r w:rsidR="00B1325D" w:rsidRPr="00B1325D">
        <w:rPr>
          <w:rFonts w:ascii="Arial" w:hAnsi="Arial" w:cs="Arial"/>
          <w:sz w:val="24"/>
          <w:szCs w:val="24"/>
        </w:rPr>
        <w:t xml:space="preserve">use the </w:t>
      </w:r>
      <w:r>
        <w:rPr>
          <w:rFonts w:ascii="Arial" w:hAnsi="Arial" w:cs="Arial"/>
          <w:sz w:val="24"/>
          <w:szCs w:val="24"/>
        </w:rPr>
        <w:t xml:space="preserve">appeal </w:t>
      </w:r>
      <w:r w:rsidR="00B1325D" w:rsidRPr="00B1325D">
        <w:rPr>
          <w:rFonts w:ascii="Arial" w:hAnsi="Arial" w:cs="Arial"/>
          <w:sz w:val="24"/>
          <w:szCs w:val="24"/>
        </w:rPr>
        <w:t>route</w:t>
      </w:r>
      <w:r w:rsidR="00B1325D">
        <w:rPr>
          <w:rFonts w:ascii="Arial" w:hAnsi="Arial" w:cs="Arial"/>
          <w:sz w:val="24"/>
          <w:szCs w:val="24"/>
        </w:rPr>
        <w:t>.</w:t>
      </w:r>
    </w:p>
    <w:p w14:paraId="6C0FF800" w14:textId="77777777" w:rsidR="00B34AF1" w:rsidRPr="001A3046" w:rsidRDefault="007531B2" w:rsidP="006912B8">
      <w:pPr>
        <w:pStyle w:val="Style1"/>
        <w:tabs>
          <w:tab w:val="clear" w:pos="862"/>
        </w:tabs>
        <w:ind w:left="432"/>
        <w:rPr>
          <w:rFonts w:ascii="Arial" w:hAnsi="Arial" w:cs="Arial"/>
          <w:sz w:val="24"/>
          <w:szCs w:val="24"/>
        </w:rPr>
      </w:pPr>
      <w:r w:rsidRPr="001A3046">
        <w:rPr>
          <w:rFonts w:ascii="Arial" w:hAnsi="Arial" w:cs="Arial"/>
          <w:sz w:val="24"/>
          <w:szCs w:val="24"/>
        </w:rPr>
        <w:t>As a consequence</w:t>
      </w:r>
      <w:r w:rsidR="00392BEB" w:rsidRPr="001A3046">
        <w:rPr>
          <w:rFonts w:ascii="Arial" w:hAnsi="Arial" w:cs="Arial"/>
          <w:sz w:val="24"/>
          <w:szCs w:val="24"/>
        </w:rPr>
        <w:t>,</w:t>
      </w:r>
      <w:r w:rsidRPr="001A3046">
        <w:rPr>
          <w:rFonts w:ascii="Arial" w:hAnsi="Arial" w:cs="Arial"/>
          <w:sz w:val="24"/>
          <w:szCs w:val="24"/>
        </w:rPr>
        <w:t xml:space="preserve"> the twenty-year period</w:t>
      </w:r>
      <w:r w:rsidR="0057124B">
        <w:rPr>
          <w:rFonts w:ascii="Arial" w:hAnsi="Arial" w:cs="Arial"/>
          <w:sz w:val="24"/>
          <w:szCs w:val="24"/>
        </w:rPr>
        <w:t>s for consideration are those ending September 201</w:t>
      </w:r>
      <w:r w:rsidR="00B1325D">
        <w:rPr>
          <w:rFonts w:ascii="Arial" w:hAnsi="Arial" w:cs="Arial"/>
          <w:sz w:val="24"/>
          <w:szCs w:val="24"/>
        </w:rPr>
        <w:t>7 being the date of application</w:t>
      </w:r>
      <w:r w:rsidR="0057124B">
        <w:rPr>
          <w:rFonts w:ascii="Arial" w:hAnsi="Arial" w:cs="Arial"/>
          <w:sz w:val="24"/>
          <w:szCs w:val="24"/>
        </w:rPr>
        <w:t xml:space="preserve">, April 2009 </w:t>
      </w:r>
      <w:r w:rsidR="00B1325D">
        <w:rPr>
          <w:rFonts w:ascii="Arial" w:hAnsi="Arial" w:cs="Arial"/>
          <w:sz w:val="24"/>
          <w:szCs w:val="24"/>
        </w:rPr>
        <w:t xml:space="preserve">being the date of the first section 31(6) deposit </w:t>
      </w:r>
      <w:r w:rsidR="0057124B">
        <w:rPr>
          <w:rFonts w:ascii="Arial" w:hAnsi="Arial" w:cs="Arial"/>
          <w:sz w:val="24"/>
          <w:szCs w:val="24"/>
        </w:rPr>
        <w:t xml:space="preserve">and </w:t>
      </w:r>
      <w:r w:rsidR="00B1325D">
        <w:rPr>
          <w:rFonts w:ascii="Arial" w:hAnsi="Arial" w:cs="Arial"/>
          <w:sz w:val="24"/>
          <w:szCs w:val="24"/>
        </w:rPr>
        <w:t xml:space="preserve">1985 being the date when the RSPB created the permissive routes through </w:t>
      </w:r>
      <w:r w:rsidR="005C2FF6">
        <w:rPr>
          <w:rFonts w:ascii="Arial" w:hAnsi="Arial" w:cs="Arial"/>
          <w:sz w:val="24"/>
          <w:szCs w:val="24"/>
        </w:rPr>
        <w:t>Bossenden W</w:t>
      </w:r>
      <w:r w:rsidR="00B1325D">
        <w:rPr>
          <w:rFonts w:ascii="Arial" w:hAnsi="Arial" w:cs="Arial"/>
          <w:sz w:val="24"/>
          <w:szCs w:val="24"/>
        </w:rPr>
        <w:t>ood.</w:t>
      </w:r>
      <w:r w:rsidRPr="001A3046">
        <w:rPr>
          <w:rFonts w:ascii="Arial" w:hAnsi="Arial" w:cs="Arial"/>
          <w:sz w:val="24"/>
          <w:szCs w:val="24"/>
        </w:rPr>
        <w:t xml:space="preserve"> </w:t>
      </w:r>
    </w:p>
    <w:p w14:paraId="3BAA1415" w14:textId="77777777" w:rsidR="009A3E6D" w:rsidRPr="001A3046" w:rsidRDefault="003B124A" w:rsidP="009A3E6D">
      <w:pPr>
        <w:pStyle w:val="Style1"/>
        <w:numPr>
          <w:ilvl w:val="0"/>
          <w:numId w:val="0"/>
        </w:numPr>
        <w:rPr>
          <w:rFonts w:ascii="Arial" w:hAnsi="Arial" w:cs="Arial"/>
          <w:i/>
          <w:iCs/>
          <w:sz w:val="24"/>
          <w:szCs w:val="24"/>
        </w:rPr>
      </w:pPr>
      <w:r>
        <w:rPr>
          <w:rFonts w:ascii="Arial" w:hAnsi="Arial" w:cs="Arial"/>
          <w:i/>
          <w:iCs/>
          <w:sz w:val="24"/>
          <w:szCs w:val="24"/>
        </w:rPr>
        <w:lastRenderedPageBreak/>
        <w:t>C</w:t>
      </w:r>
      <w:r w:rsidR="009A3E6D" w:rsidRPr="001A3046">
        <w:rPr>
          <w:rFonts w:ascii="Arial" w:hAnsi="Arial" w:cs="Arial"/>
          <w:i/>
          <w:iCs/>
          <w:sz w:val="24"/>
          <w:szCs w:val="24"/>
        </w:rPr>
        <w:t>laimed use by the public</w:t>
      </w:r>
      <w:r w:rsidR="006C7F91" w:rsidRPr="001A3046">
        <w:rPr>
          <w:rFonts w:ascii="Arial" w:hAnsi="Arial" w:cs="Arial"/>
          <w:i/>
          <w:iCs/>
          <w:sz w:val="24"/>
          <w:szCs w:val="24"/>
        </w:rPr>
        <w:t xml:space="preserve"> 1997-2017</w:t>
      </w:r>
    </w:p>
    <w:p w14:paraId="06D13BAE" w14:textId="77777777" w:rsidR="008E24C3" w:rsidRPr="001A3046" w:rsidRDefault="00B34AF1" w:rsidP="006912B8">
      <w:pPr>
        <w:pStyle w:val="Style1"/>
        <w:tabs>
          <w:tab w:val="clear" w:pos="862"/>
        </w:tabs>
        <w:ind w:left="432"/>
        <w:rPr>
          <w:rFonts w:ascii="Arial" w:hAnsi="Arial" w:cs="Arial"/>
          <w:sz w:val="24"/>
          <w:szCs w:val="24"/>
        </w:rPr>
      </w:pPr>
      <w:r w:rsidRPr="001A3046">
        <w:rPr>
          <w:rFonts w:ascii="Arial" w:hAnsi="Arial" w:cs="Arial"/>
          <w:sz w:val="24"/>
          <w:szCs w:val="24"/>
        </w:rPr>
        <w:t xml:space="preserve">The </w:t>
      </w:r>
      <w:r w:rsidR="00B1325D">
        <w:rPr>
          <w:rFonts w:ascii="Arial" w:hAnsi="Arial" w:cs="Arial"/>
          <w:sz w:val="24"/>
          <w:szCs w:val="24"/>
        </w:rPr>
        <w:t xml:space="preserve">user evidence forms show that </w:t>
      </w:r>
      <w:r w:rsidR="005C2FF6">
        <w:rPr>
          <w:rFonts w:ascii="Arial" w:hAnsi="Arial" w:cs="Arial"/>
          <w:sz w:val="24"/>
          <w:szCs w:val="24"/>
        </w:rPr>
        <w:t>30</w:t>
      </w:r>
      <w:r w:rsidR="008A4C80">
        <w:rPr>
          <w:rFonts w:ascii="Arial" w:hAnsi="Arial" w:cs="Arial"/>
          <w:sz w:val="24"/>
          <w:szCs w:val="24"/>
        </w:rPr>
        <w:t xml:space="preserve"> of the </w:t>
      </w:r>
      <w:r w:rsidR="005C2FF6">
        <w:rPr>
          <w:rFonts w:ascii="Arial" w:hAnsi="Arial" w:cs="Arial"/>
          <w:sz w:val="24"/>
          <w:szCs w:val="24"/>
        </w:rPr>
        <w:t>31</w:t>
      </w:r>
      <w:r w:rsidR="008A4C80">
        <w:rPr>
          <w:rFonts w:ascii="Arial" w:hAnsi="Arial" w:cs="Arial"/>
          <w:sz w:val="24"/>
          <w:szCs w:val="24"/>
        </w:rPr>
        <w:t xml:space="preserve"> users claim to have used the route on foot for some part or the whole of this period. The frequency of use varies from regular, being weekly or more often, to occasional, with one witness referring to use three or four times a year. This </w:t>
      </w:r>
      <w:r w:rsidR="005C2FF6">
        <w:rPr>
          <w:rFonts w:ascii="Arial" w:hAnsi="Arial" w:cs="Arial"/>
          <w:sz w:val="24"/>
          <w:szCs w:val="24"/>
        </w:rPr>
        <w:t>level</w:t>
      </w:r>
      <w:r w:rsidR="008A4C80">
        <w:rPr>
          <w:rFonts w:ascii="Arial" w:hAnsi="Arial" w:cs="Arial"/>
          <w:sz w:val="24"/>
          <w:szCs w:val="24"/>
        </w:rPr>
        <w:t xml:space="preserve"> of use, if undertaken as of right, would be sufficient to give rise to a presumption of dedication pursuant to section 31 of the 1980 Act.</w:t>
      </w:r>
    </w:p>
    <w:p w14:paraId="23EB31B8" w14:textId="77777777" w:rsidR="008E24C3" w:rsidRPr="001A3046" w:rsidRDefault="008E24C3" w:rsidP="008E24C3">
      <w:pPr>
        <w:pStyle w:val="Style1"/>
        <w:tabs>
          <w:tab w:val="clear" w:pos="862"/>
        </w:tabs>
        <w:ind w:left="432"/>
        <w:rPr>
          <w:rFonts w:ascii="Arial" w:hAnsi="Arial" w:cs="Arial"/>
          <w:sz w:val="24"/>
          <w:szCs w:val="24"/>
        </w:rPr>
      </w:pPr>
      <w:r w:rsidRPr="001A3046">
        <w:rPr>
          <w:rFonts w:ascii="Arial" w:hAnsi="Arial" w:cs="Arial"/>
          <w:sz w:val="24"/>
          <w:szCs w:val="24"/>
        </w:rPr>
        <w:t xml:space="preserve">Whilst </w:t>
      </w:r>
      <w:r w:rsidR="008A4C80">
        <w:rPr>
          <w:rFonts w:ascii="Arial" w:hAnsi="Arial" w:cs="Arial"/>
          <w:sz w:val="24"/>
          <w:szCs w:val="24"/>
        </w:rPr>
        <w:t>the application is to record the route as a footpath there is some evidence of use on horseback or on a bicycle. The extent and frequency of such use is very modest and not enough to suggest a claim for bridleway status.</w:t>
      </w:r>
    </w:p>
    <w:p w14:paraId="10DF1978" w14:textId="77777777" w:rsidR="00F23FDE" w:rsidRDefault="008A4C80" w:rsidP="00F23FDE">
      <w:pPr>
        <w:pStyle w:val="Style1"/>
        <w:tabs>
          <w:tab w:val="clear" w:pos="862"/>
        </w:tabs>
        <w:ind w:left="432"/>
        <w:rPr>
          <w:rFonts w:ascii="Arial" w:hAnsi="Arial" w:cs="Arial"/>
          <w:sz w:val="24"/>
          <w:szCs w:val="24"/>
        </w:rPr>
      </w:pPr>
      <w:r>
        <w:rPr>
          <w:rFonts w:ascii="Arial" w:hAnsi="Arial" w:cs="Arial"/>
          <w:sz w:val="24"/>
          <w:szCs w:val="24"/>
        </w:rPr>
        <w:t xml:space="preserve">The evidence from the landowner, which is corroborated by the </w:t>
      </w:r>
      <w:r w:rsidR="005C2FF6">
        <w:rPr>
          <w:rFonts w:ascii="Arial" w:hAnsi="Arial" w:cs="Arial"/>
          <w:sz w:val="24"/>
          <w:szCs w:val="24"/>
        </w:rPr>
        <w:t>a</w:t>
      </w:r>
      <w:r>
        <w:rPr>
          <w:rFonts w:ascii="Arial" w:hAnsi="Arial" w:cs="Arial"/>
          <w:sz w:val="24"/>
          <w:szCs w:val="24"/>
        </w:rPr>
        <w:t>ppellant, is that from 1985 the appeal route was made available for public use on a permissive basis</w:t>
      </w:r>
      <w:r w:rsidR="009E63F7">
        <w:rPr>
          <w:rFonts w:ascii="Arial" w:hAnsi="Arial" w:cs="Arial"/>
          <w:sz w:val="24"/>
          <w:szCs w:val="24"/>
        </w:rPr>
        <w:t xml:space="preserve"> and that the route was waymarked accordingly. For a presumption of dedication to arise it is required that the use by the public is undertaken as of right, meaning without force, secrecy</w:t>
      </w:r>
      <w:r w:rsidR="005C2FF6">
        <w:rPr>
          <w:rFonts w:ascii="Arial" w:hAnsi="Arial" w:cs="Arial"/>
          <w:sz w:val="24"/>
          <w:szCs w:val="24"/>
        </w:rPr>
        <w:t>,</w:t>
      </w:r>
      <w:r w:rsidR="009E63F7">
        <w:rPr>
          <w:rFonts w:ascii="Arial" w:hAnsi="Arial" w:cs="Arial"/>
          <w:sz w:val="24"/>
          <w:szCs w:val="24"/>
        </w:rPr>
        <w:t xml:space="preserve"> or permission. The fact that the landowner gave permission for the public to use the route, and notified users by means of the waymarkers, is sufficient to prevent public use being as of right </w:t>
      </w:r>
      <w:r w:rsidR="005C2FF6">
        <w:rPr>
          <w:rFonts w:ascii="Arial" w:hAnsi="Arial" w:cs="Arial"/>
          <w:sz w:val="24"/>
          <w:szCs w:val="24"/>
        </w:rPr>
        <w:t xml:space="preserve">with the </w:t>
      </w:r>
      <w:r w:rsidR="00842D89">
        <w:rPr>
          <w:rFonts w:ascii="Arial" w:hAnsi="Arial" w:cs="Arial"/>
          <w:sz w:val="24"/>
          <w:szCs w:val="24"/>
        </w:rPr>
        <w:t>consequence</w:t>
      </w:r>
      <w:r w:rsidR="009E63F7">
        <w:rPr>
          <w:rFonts w:ascii="Arial" w:hAnsi="Arial" w:cs="Arial"/>
          <w:sz w:val="24"/>
          <w:szCs w:val="24"/>
        </w:rPr>
        <w:t xml:space="preserve"> that no presumption of dedication will arise.</w:t>
      </w:r>
    </w:p>
    <w:p w14:paraId="59E0B7DB" w14:textId="77777777" w:rsidR="009E63F7" w:rsidRDefault="009E63F7" w:rsidP="00F23FDE">
      <w:pPr>
        <w:pStyle w:val="Style1"/>
        <w:tabs>
          <w:tab w:val="clear" w:pos="862"/>
        </w:tabs>
        <w:ind w:left="432"/>
        <w:rPr>
          <w:rFonts w:ascii="Arial" w:hAnsi="Arial" w:cs="Arial"/>
          <w:sz w:val="24"/>
          <w:szCs w:val="24"/>
        </w:rPr>
      </w:pPr>
      <w:r>
        <w:rPr>
          <w:rFonts w:ascii="Arial" w:hAnsi="Arial" w:cs="Arial"/>
          <w:sz w:val="24"/>
          <w:szCs w:val="24"/>
        </w:rPr>
        <w:t>Section 31 of the 1980 Act provides that any presumption of dedication arising from public use will be rebutted if the landowner can prove that they</w:t>
      </w:r>
      <w:r w:rsidR="00607909">
        <w:rPr>
          <w:rFonts w:ascii="Arial" w:hAnsi="Arial" w:cs="Arial"/>
          <w:sz w:val="24"/>
          <w:szCs w:val="24"/>
        </w:rPr>
        <w:t xml:space="preserve"> </w:t>
      </w:r>
      <w:r>
        <w:rPr>
          <w:rFonts w:ascii="Arial" w:hAnsi="Arial" w:cs="Arial"/>
          <w:sz w:val="24"/>
          <w:szCs w:val="24"/>
        </w:rPr>
        <w:t xml:space="preserve">demonstrated </w:t>
      </w:r>
      <w:r w:rsidR="00607909">
        <w:rPr>
          <w:rFonts w:ascii="Arial" w:hAnsi="Arial" w:cs="Arial"/>
          <w:sz w:val="24"/>
          <w:szCs w:val="24"/>
        </w:rPr>
        <w:t xml:space="preserve">sufficiently </w:t>
      </w:r>
      <w:r>
        <w:rPr>
          <w:rFonts w:ascii="Arial" w:hAnsi="Arial" w:cs="Arial"/>
          <w:sz w:val="24"/>
          <w:szCs w:val="24"/>
        </w:rPr>
        <w:t>a lack of intention to dedicate during the relevant period. Section 31(6) provides a statutory means</w:t>
      </w:r>
      <w:r w:rsidR="00607909">
        <w:rPr>
          <w:rFonts w:ascii="Arial" w:hAnsi="Arial" w:cs="Arial"/>
          <w:sz w:val="24"/>
          <w:szCs w:val="24"/>
        </w:rPr>
        <w:t xml:space="preserve"> of demonstrating </w:t>
      </w:r>
      <w:r w:rsidR="00E1548C">
        <w:rPr>
          <w:rFonts w:ascii="Arial" w:hAnsi="Arial" w:cs="Arial"/>
          <w:sz w:val="24"/>
          <w:szCs w:val="24"/>
        </w:rPr>
        <w:t>such lack of intention by d</w:t>
      </w:r>
      <w:r>
        <w:rPr>
          <w:rFonts w:ascii="Arial" w:hAnsi="Arial" w:cs="Arial"/>
          <w:sz w:val="24"/>
          <w:szCs w:val="24"/>
        </w:rPr>
        <w:t>eposit</w:t>
      </w:r>
      <w:r w:rsidR="00E1548C">
        <w:rPr>
          <w:rFonts w:ascii="Arial" w:hAnsi="Arial" w:cs="Arial"/>
          <w:sz w:val="24"/>
          <w:szCs w:val="24"/>
        </w:rPr>
        <w:t>ing</w:t>
      </w:r>
      <w:r>
        <w:rPr>
          <w:rFonts w:ascii="Arial" w:hAnsi="Arial" w:cs="Arial"/>
          <w:sz w:val="24"/>
          <w:szCs w:val="24"/>
        </w:rPr>
        <w:t xml:space="preserve"> with the highway authority a </w:t>
      </w:r>
      <w:r w:rsidR="00E1548C">
        <w:rPr>
          <w:rFonts w:ascii="Arial" w:hAnsi="Arial" w:cs="Arial"/>
          <w:sz w:val="24"/>
          <w:szCs w:val="24"/>
        </w:rPr>
        <w:t xml:space="preserve">map and </w:t>
      </w:r>
      <w:r>
        <w:rPr>
          <w:rFonts w:ascii="Arial" w:hAnsi="Arial" w:cs="Arial"/>
          <w:sz w:val="24"/>
          <w:szCs w:val="24"/>
        </w:rPr>
        <w:t>statement acknowledging any public rights which are accepted to exist</w:t>
      </w:r>
      <w:r w:rsidR="00842D89">
        <w:rPr>
          <w:rFonts w:ascii="Arial" w:hAnsi="Arial" w:cs="Arial"/>
          <w:sz w:val="24"/>
          <w:szCs w:val="24"/>
        </w:rPr>
        <w:t>,</w:t>
      </w:r>
      <w:r>
        <w:rPr>
          <w:rFonts w:ascii="Arial" w:hAnsi="Arial" w:cs="Arial"/>
          <w:sz w:val="24"/>
          <w:szCs w:val="24"/>
        </w:rPr>
        <w:t xml:space="preserve"> and stating </w:t>
      </w:r>
      <w:r w:rsidR="00E1548C">
        <w:rPr>
          <w:rFonts w:ascii="Arial" w:hAnsi="Arial" w:cs="Arial"/>
          <w:sz w:val="24"/>
          <w:szCs w:val="24"/>
        </w:rPr>
        <w:t>a lack</w:t>
      </w:r>
      <w:r>
        <w:rPr>
          <w:rFonts w:ascii="Arial" w:hAnsi="Arial" w:cs="Arial"/>
          <w:sz w:val="24"/>
          <w:szCs w:val="24"/>
        </w:rPr>
        <w:t xml:space="preserve"> intention </w:t>
      </w:r>
      <w:r w:rsidR="00E1548C">
        <w:rPr>
          <w:rFonts w:ascii="Arial" w:hAnsi="Arial" w:cs="Arial"/>
          <w:sz w:val="24"/>
          <w:szCs w:val="24"/>
        </w:rPr>
        <w:t>to</w:t>
      </w:r>
      <w:r>
        <w:rPr>
          <w:rFonts w:ascii="Arial" w:hAnsi="Arial" w:cs="Arial"/>
          <w:sz w:val="24"/>
          <w:szCs w:val="24"/>
        </w:rPr>
        <w:t xml:space="preserve"> dedicat</w:t>
      </w:r>
      <w:r w:rsidR="00E1548C">
        <w:rPr>
          <w:rFonts w:ascii="Arial" w:hAnsi="Arial" w:cs="Arial"/>
          <w:sz w:val="24"/>
          <w:szCs w:val="24"/>
        </w:rPr>
        <w:t>e</w:t>
      </w:r>
      <w:r>
        <w:rPr>
          <w:rFonts w:ascii="Arial" w:hAnsi="Arial" w:cs="Arial"/>
          <w:sz w:val="24"/>
          <w:szCs w:val="24"/>
        </w:rPr>
        <w:t xml:space="preserve"> any further rights.</w:t>
      </w:r>
    </w:p>
    <w:p w14:paraId="1CFA2D4B" w14:textId="77777777" w:rsidR="009E63F7" w:rsidRDefault="009E63F7" w:rsidP="00F23FDE">
      <w:pPr>
        <w:pStyle w:val="Style1"/>
        <w:tabs>
          <w:tab w:val="clear" w:pos="862"/>
        </w:tabs>
        <w:ind w:left="432"/>
        <w:rPr>
          <w:rFonts w:ascii="Arial" w:hAnsi="Arial" w:cs="Arial"/>
          <w:sz w:val="24"/>
          <w:szCs w:val="24"/>
        </w:rPr>
      </w:pPr>
      <w:r>
        <w:rPr>
          <w:rFonts w:ascii="Arial" w:hAnsi="Arial" w:cs="Arial"/>
          <w:sz w:val="24"/>
          <w:szCs w:val="24"/>
        </w:rPr>
        <w:t xml:space="preserve">On 7 April 2009 the </w:t>
      </w:r>
      <w:r w:rsidR="00D64B5F">
        <w:rPr>
          <w:rFonts w:ascii="Arial" w:hAnsi="Arial" w:cs="Arial"/>
          <w:sz w:val="24"/>
          <w:szCs w:val="24"/>
        </w:rPr>
        <w:t>RSPB, as landowner, deposited a statement and map with KCC pursuant to section 31(6). This was followed up on 16 January 2018 with a further statement and map, and on 25 January 2018 with a statutory declaration. The effect of lodging the statement and map in April 2009 was t</w:t>
      </w:r>
      <w:r w:rsidR="00B8586C">
        <w:rPr>
          <w:rFonts w:ascii="Arial" w:hAnsi="Arial" w:cs="Arial"/>
          <w:sz w:val="24"/>
          <w:szCs w:val="24"/>
        </w:rPr>
        <w:t xml:space="preserve">o rebut any </w:t>
      </w:r>
      <w:r w:rsidR="00D64B5F">
        <w:rPr>
          <w:rFonts w:ascii="Arial" w:hAnsi="Arial" w:cs="Arial"/>
          <w:sz w:val="24"/>
          <w:szCs w:val="24"/>
        </w:rPr>
        <w:t>presumption of dedication</w:t>
      </w:r>
      <w:r w:rsidR="00B8586C">
        <w:rPr>
          <w:rFonts w:ascii="Arial" w:hAnsi="Arial" w:cs="Arial"/>
          <w:sz w:val="24"/>
          <w:szCs w:val="24"/>
        </w:rPr>
        <w:t xml:space="preserve"> that would otherwise </w:t>
      </w:r>
      <w:r w:rsidR="00E1548C">
        <w:rPr>
          <w:rFonts w:ascii="Arial" w:hAnsi="Arial" w:cs="Arial"/>
          <w:sz w:val="24"/>
          <w:szCs w:val="24"/>
        </w:rPr>
        <w:t xml:space="preserve">have </w:t>
      </w:r>
      <w:r w:rsidR="00B8586C">
        <w:rPr>
          <w:rFonts w:ascii="Arial" w:hAnsi="Arial" w:cs="Arial"/>
          <w:sz w:val="24"/>
          <w:szCs w:val="24"/>
        </w:rPr>
        <w:t>arise</w:t>
      </w:r>
      <w:r w:rsidR="00E1548C">
        <w:rPr>
          <w:rFonts w:ascii="Arial" w:hAnsi="Arial" w:cs="Arial"/>
          <w:sz w:val="24"/>
          <w:szCs w:val="24"/>
        </w:rPr>
        <w:t>n</w:t>
      </w:r>
      <w:r w:rsidR="00842D89">
        <w:rPr>
          <w:rFonts w:ascii="Arial" w:hAnsi="Arial" w:cs="Arial"/>
          <w:sz w:val="24"/>
          <w:szCs w:val="24"/>
        </w:rPr>
        <w:t xml:space="preserve"> and the subsequent deposits have continued this protection</w:t>
      </w:r>
      <w:r w:rsidR="00D64B5F">
        <w:rPr>
          <w:rFonts w:ascii="Arial" w:hAnsi="Arial" w:cs="Arial"/>
          <w:sz w:val="24"/>
          <w:szCs w:val="24"/>
        </w:rPr>
        <w:t>.</w:t>
      </w:r>
    </w:p>
    <w:p w14:paraId="44A85CD4" w14:textId="77777777" w:rsidR="00142AAA" w:rsidRPr="00E1548C" w:rsidRDefault="00D64B5F" w:rsidP="00E1548C">
      <w:pPr>
        <w:pStyle w:val="Style1"/>
        <w:tabs>
          <w:tab w:val="clear" w:pos="862"/>
        </w:tabs>
        <w:ind w:left="432"/>
        <w:rPr>
          <w:rFonts w:ascii="Arial" w:hAnsi="Arial" w:cs="Arial"/>
          <w:sz w:val="24"/>
          <w:szCs w:val="24"/>
        </w:rPr>
      </w:pPr>
      <w:r>
        <w:rPr>
          <w:rFonts w:ascii="Arial" w:hAnsi="Arial" w:cs="Arial"/>
          <w:sz w:val="24"/>
          <w:szCs w:val="24"/>
        </w:rPr>
        <w:t xml:space="preserve">Thus no presumption of dedication can arise for the period 1997 to 2017 because the use was not undertaken as of right and </w:t>
      </w:r>
      <w:r w:rsidR="00B8586C">
        <w:rPr>
          <w:rFonts w:ascii="Arial" w:hAnsi="Arial" w:cs="Arial"/>
          <w:sz w:val="24"/>
          <w:szCs w:val="24"/>
        </w:rPr>
        <w:t xml:space="preserve">furthermore any presumption that would arise is rebutted </w:t>
      </w:r>
      <w:r>
        <w:rPr>
          <w:rFonts w:ascii="Arial" w:hAnsi="Arial" w:cs="Arial"/>
          <w:sz w:val="24"/>
          <w:szCs w:val="24"/>
        </w:rPr>
        <w:t>b</w:t>
      </w:r>
      <w:r w:rsidR="00B8586C">
        <w:rPr>
          <w:rFonts w:ascii="Arial" w:hAnsi="Arial" w:cs="Arial"/>
          <w:sz w:val="24"/>
          <w:szCs w:val="24"/>
        </w:rPr>
        <w:t xml:space="preserve">y reason of </w:t>
      </w:r>
      <w:r>
        <w:rPr>
          <w:rFonts w:ascii="Arial" w:hAnsi="Arial" w:cs="Arial"/>
          <w:sz w:val="24"/>
          <w:szCs w:val="24"/>
        </w:rPr>
        <w:t>the landowner ha</w:t>
      </w:r>
      <w:r w:rsidR="00B8586C">
        <w:rPr>
          <w:rFonts w:ascii="Arial" w:hAnsi="Arial" w:cs="Arial"/>
          <w:sz w:val="24"/>
          <w:szCs w:val="24"/>
        </w:rPr>
        <w:t>ving</w:t>
      </w:r>
      <w:r>
        <w:rPr>
          <w:rFonts w:ascii="Arial" w:hAnsi="Arial" w:cs="Arial"/>
          <w:sz w:val="24"/>
          <w:szCs w:val="24"/>
        </w:rPr>
        <w:t xml:space="preserve"> sufficiently demonstrated a lack of intention to dedicate.</w:t>
      </w:r>
    </w:p>
    <w:p w14:paraId="09FE0EE8" w14:textId="77777777" w:rsidR="004B6A06" w:rsidRPr="001A3046" w:rsidRDefault="0021070A" w:rsidP="004B6A06">
      <w:pPr>
        <w:pStyle w:val="Style1"/>
        <w:numPr>
          <w:ilvl w:val="0"/>
          <w:numId w:val="0"/>
        </w:numPr>
        <w:rPr>
          <w:rFonts w:ascii="Arial" w:hAnsi="Arial" w:cs="Arial"/>
          <w:i/>
          <w:iCs/>
          <w:sz w:val="24"/>
          <w:szCs w:val="24"/>
        </w:rPr>
      </w:pPr>
      <w:r>
        <w:rPr>
          <w:rFonts w:ascii="Arial" w:hAnsi="Arial" w:cs="Arial"/>
          <w:i/>
          <w:iCs/>
          <w:sz w:val="24"/>
          <w:szCs w:val="24"/>
        </w:rPr>
        <w:t>C</w:t>
      </w:r>
      <w:r w:rsidR="00DC322F">
        <w:rPr>
          <w:rFonts w:ascii="Arial" w:hAnsi="Arial" w:cs="Arial"/>
          <w:i/>
          <w:iCs/>
          <w:sz w:val="24"/>
          <w:szCs w:val="24"/>
        </w:rPr>
        <w:t>laimed use by the public for the period 1989 to 2009</w:t>
      </w:r>
    </w:p>
    <w:p w14:paraId="728E7E3E" w14:textId="77777777" w:rsidR="002438B2" w:rsidRPr="001A3046" w:rsidRDefault="001D6DA8" w:rsidP="0082426A">
      <w:pPr>
        <w:pStyle w:val="Style1"/>
        <w:tabs>
          <w:tab w:val="clear" w:pos="862"/>
        </w:tabs>
        <w:ind w:left="432"/>
        <w:rPr>
          <w:rFonts w:ascii="Arial" w:hAnsi="Arial" w:cs="Arial"/>
          <w:sz w:val="24"/>
          <w:szCs w:val="24"/>
        </w:rPr>
      </w:pPr>
      <w:r>
        <w:rPr>
          <w:rFonts w:ascii="Arial" w:hAnsi="Arial" w:cs="Arial"/>
          <w:sz w:val="24"/>
          <w:szCs w:val="24"/>
        </w:rPr>
        <w:t xml:space="preserve">Having concluded that no presumption of dedication arises for the period ending in 2017 it is necessary to consider other possible dates of challenge and the evidence of use in the preceding 20 years. 2009 was the date of the first section 31(6) deposit made by the landowner </w:t>
      </w:r>
      <w:r w:rsidR="00E1548C">
        <w:rPr>
          <w:rFonts w:ascii="Arial" w:hAnsi="Arial" w:cs="Arial"/>
          <w:sz w:val="24"/>
          <w:szCs w:val="24"/>
        </w:rPr>
        <w:t>which</w:t>
      </w:r>
      <w:r>
        <w:rPr>
          <w:rFonts w:ascii="Arial" w:hAnsi="Arial" w:cs="Arial"/>
          <w:sz w:val="24"/>
          <w:szCs w:val="24"/>
        </w:rPr>
        <w:t xml:space="preserve"> operate</w:t>
      </w:r>
      <w:r w:rsidR="00E1548C">
        <w:rPr>
          <w:rFonts w:ascii="Arial" w:hAnsi="Arial" w:cs="Arial"/>
          <w:sz w:val="24"/>
          <w:szCs w:val="24"/>
        </w:rPr>
        <w:t>d</w:t>
      </w:r>
      <w:r>
        <w:rPr>
          <w:rFonts w:ascii="Arial" w:hAnsi="Arial" w:cs="Arial"/>
          <w:sz w:val="24"/>
          <w:szCs w:val="24"/>
        </w:rPr>
        <w:t xml:space="preserve"> to bring into question the right of the public to use the route. On this basis the period for consideration is 1989 to 2009.</w:t>
      </w:r>
    </w:p>
    <w:p w14:paraId="5F8E17EB" w14:textId="77777777" w:rsidR="009B5BB3" w:rsidRDefault="001D6DA8" w:rsidP="0082426A">
      <w:pPr>
        <w:pStyle w:val="Style1"/>
        <w:tabs>
          <w:tab w:val="clear" w:pos="862"/>
        </w:tabs>
        <w:ind w:left="432"/>
        <w:rPr>
          <w:rFonts w:ascii="Arial" w:hAnsi="Arial" w:cs="Arial"/>
          <w:sz w:val="24"/>
          <w:szCs w:val="24"/>
        </w:rPr>
      </w:pPr>
      <w:r>
        <w:rPr>
          <w:rFonts w:ascii="Arial" w:hAnsi="Arial" w:cs="Arial"/>
          <w:sz w:val="24"/>
          <w:szCs w:val="24"/>
        </w:rPr>
        <w:t xml:space="preserve">I have accepted that use of the appeal route was made permissive in 1985. Consequently no use after that date can be relied upon to support a presumption of dedication. </w:t>
      </w:r>
    </w:p>
    <w:p w14:paraId="693874E6" w14:textId="77777777" w:rsidR="001D6DA8" w:rsidRPr="00640379" w:rsidRDefault="00640379" w:rsidP="00640379">
      <w:pPr>
        <w:pStyle w:val="Style1"/>
        <w:numPr>
          <w:ilvl w:val="0"/>
          <w:numId w:val="0"/>
        </w:numPr>
        <w:rPr>
          <w:rFonts w:ascii="Arial" w:hAnsi="Arial" w:cs="Arial"/>
          <w:i/>
          <w:iCs/>
          <w:sz w:val="24"/>
          <w:szCs w:val="24"/>
        </w:rPr>
      </w:pPr>
      <w:r w:rsidRPr="00640379">
        <w:rPr>
          <w:rFonts w:ascii="Arial" w:hAnsi="Arial" w:cs="Arial"/>
          <w:i/>
          <w:iCs/>
          <w:sz w:val="24"/>
          <w:szCs w:val="24"/>
        </w:rPr>
        <w:lastRenderedPageBreak/>
        <w:t>Claimed use by the public for the period 1965 to 1985</w:t>
      </w:r>
    </w:p>
    <w:p w14:paraId="35E9964A" w14:textId="77777777" w:rsidR="00640379" w:rsidRDefault="00E05C5E" w:rsidP="0082426A">
      <w:pPr>
        <w:pStyle w:val="Style1"/>
        <w:tabs>
          <w:tab w:val="clear" w:pos="862"/>
        </w:tabs>
        <w:ind w:left="432"/>
        <w:rPr>
          <w:rFonts w:ascii="Arial" w:hAnsi="Arial" w:cs="Arial"/>
          <w:sz w:val="24"/>
          <w:szCs w:val="24"/>
        </w:rPr>
      </w:pPr>
      <w:r w:rsidRPr="001A3046">
        <w:rPr>
          <w:rFonts w:ascii="Arial" w:hAnsi="Arial" w:cs="Arial"/>
          <w:sz w:val="24"/>
          <w:szCs w:val="24"/>
        </w:rPr>
        <w:t xml:space="preserve">The </w:t>
      </w:r>
      <w:r w:rsidR="00640379">
        <w:rPr>
          <w:rFonts w:ascii="Arial" w:hAnsi="Arial" w:cs="Arial"/>
          <w:sz w:val="24"/>
          <w:szCs w:val="24"/>
        </w:rPr>
        <w:t xml:space="preserve">final period for consideration is the twenty years preceding the setting out by the RSPB in 1985 of the </w:t>
      </w:r>
      <w:r w:rsidR="00842D89">
        <w:rPr>
          <w:rFonts w:ascii="Arial" w:hAnsi="Arial" w:cs="Arial"/>
          <w:sz w:val="24"/>
          <w:szCs w:val="24"/>
        </w:rPr>
        <w:t xml:space="preserve">appeal </w:t>
      </w:r>
      <w:r w:rsidR="00640379">
        <w:rPr>
          <w:rFonts w:ascii="Arial" w:hAnsi="Arial" w:cs="Arial"/>
          <w:sz w:val="24"/>
          <w:szCs w:val="24"/>
        </w:rPr>
        <w:t>route as part of the network of permissive paths through Bossenden Wood.</w:t>
      </w:r>
    </w:p>
    <w:p w14:paraId="5D375C96" w14:textId="77777777" w:rsidR="00E05C5E" w:rsidRDefault="00640379" w:rsidP="0082426A">
      <w:pPr>
        <w:pStyle w:val="Style1"/>
        <w:tabs>
          <w:tab w:val="clear" w:pos="862"/>
        </w:tabs>
        <w:ind w:left="432"/>
        <w:rPr>
          <w:rFonts w:ascii="Arial" w:hAnsi="Arial" w:cs="Arial"/>
          <w:sz w:val="24"/>
          <w:szCs w:val="24"/>
        </w:rPr>
      </w:pPr>
      <w:r>
        <w:rPr>
          <w:rFonts w:ascii="Arial" w:hAnsi="Arial" w:cs="Arial"/>
          <w:sz w:val="24"/>
          <w:szCs w:val="24"/>
        </w:rPr>
        <w:t xml:space="preserve">This period pre-dates the permissive regime and the section 31(6) deposits; hence the issues to be considered are the sufficiency of the user evidence and whether there is any other evidence of </w:t>
      </w:r>
      <w:r w:rsidR="00C95637">
        <w:rPr>
          <w:rFonts w:ascii="Arial" w:hAnsi="Arial" w:cs="Arial"/>
          <w:sz w:val="24"/>
          <w:szCs w:val="24"/>
        </w:rPr>
        <w:t>lack of intention to dedicate on the part of the landowner.</w:t>
      </w:r>
    </w:p>
    <w:p w14:paraId="2FE7E02D" w14:textId="77777777" w:rsidR="00C95637" w:rsidRDefault="00C95637" w:rsidP="0082426A">
      <w:pPr>
        <w:pStyle w:val="Style1"/>
        <w:tabs>
          <w:tab w:val="clear" w:pos="862"/>
        </w:tabs>
        <w:ind w:left="432"/>
        <w:rPr>
          <w:rFonts w:ascii="Arial" w:hAnsi="Arial" w:cs="Arial"/>
          <w:sz w:val="24"/>
          <w:szCs w:val="24"/>
        </w:rPr>
      </w:pPr>
      <w:r>
        <w:rPr>
          <w:rFonts w:ascii="Arial" w:hAnsi="Arial" w:cs="Arial"/>
          <w:sz w:val="24"/>
          <w:szCs w:val="24"/>
        </w:rPr>
        <w:t>Only two witnesses give evidence of use from 1965 or earlier and one of these refers to that us</w:t>
      </w:r>
      <w:r w:rsidR="00842D89">
        <w:rPr>
          <w:rFonts w:ascii="Arial" w:hAnsi="Arial" w:cs="Arial"/>
          <w:sz w:val="24"/>
          <w:szCs w:val="24"/>
        </w:rPr>
        <w:t>e</w:t>
      </w:r>
      <w:r>
        <w:rPr>
          <w:rFonts w:ascii="Arial" w:hAnsi="Arial" w:cs="Arial"/>
          <w:sz w:val="24"/>
          <w:szCs w:val="24"/>
        </w:rPr>
        <w:t xml:space="preserve"> being monthly in the early years. </w:t>
      </w:r>
      <w:r w:rsidR="0017604C">
        <w:rPr>
          <w:rFonts w:ascii="Arial" w:hAnsi="Arial" w:cs="Arial"/>
          <w:sz w:val="24"/>
          <w:szCs w:val="24"/>
        </w:rPr>
        <w:t>One witness refers to use from 1970 and two more from the mid-1970s. That is the extent of the evidence of use for this period.</w:t>
      </w:r>
    </w:p>
    <w:p w14:paraId="6D8FF796" w14:textId="77777777" w:rsidR="0017604C" w:rsidRDefault="0017604C" w:rsidP="0082426A">
      <w:pPr>
        <w:pStyle w:val="Style1"/>
        <w:tabs>
          <w:tab w:val="clear" w:pos="862"/>
        </w:tabs>
        <w:ind w:left="432"/>
        <w:rPr>
          <w:rFonts w:ascii="Arial" w:hAnsi="Arial" w:cs="Arial"/>
          <w:sz w:val="24"/>
          <w:szCs w:val="24"/>
        </w:rPr>
      </w:pPr>
      <w:r>
        <w:rPr>
          <w:rFonts w:ascii="Arial" w:hAnsi="Arial" w:cs="Arial"/>
          <w:sz w:val="24"/>
          <w:szCs w:val="24"/>
        </w:rPr>
        <w:t>For a presumption of dedication to arise section 31 of the 1980 Act requires that the route must have ‘been actually enjoyed by the public as of right and without interruption for a full period of twenty years’. The evidence of public use of the app</w:t>
      </w:r>
      <w:r w:rsidR="00842D89">
        <w:rPr>
          <w:rFonts w:ascii="Arial" w:hAnsi="Arial" w:cs="Arial"/>
          <w:sz w:val="24"/>
          <w:szCs w:val="24"/>
        </w:rPr>
        <w:t>eal</w:t>
      </w:r>
      <w:r>
        <w:rPr>
          <w:rFonts w:ascii="Arial" w:hAnsi="Arial" w:cs="Arial"/>
          <w:sz w:val="24"/>
          <w:szCs w:val="24"/>
        </w:rPr>
        <w:t xml:space="preserve"> route throughout the period 1965 to 1985 is very modest and</w:t>
      </w:r>
      <w:r w:rsidR="00E1548C">
        <w:rPr>
          <w:rFonts w:ascii="Arial" w:hAnsi="Arial" w:cs="Arial"/>
          <w:sz w:val="24"/>
          <w:szCs w:val="24"/>
        </w:rPr>
        <w:t>,</w:t>
      </w:r>
      <w:r>
        <w:rPr>
          <w:rFonts w:ascii="Arial" w:hAnsi="Arial" w:cs="Arial"/>
          <w:sz w:val="24"/>
          <w:szCs w:val="24"/>
        </w:rPr>
        <w:t xml:space="preserve"> certainly for the early part of the period</w:t>
      </w:r>
      <w:r w:rsidR="00E1548C">
        <w:rPr>
          <w:rFonts w:ascii="Arial" w:hAnsi="Arial" w:cs="Arial"/>
          <w:sz w:val="24"/>
          <w:szCs w:val="24"/>
        </w:rPr>
        <w:t>,</w:t>
      </w:r>
      <w:r>
        <w:rPr>
          <w:rFonts w:ascii="Arial" w:hAnsi="Arial" w:cs="Arial"/>
          <w:sz w:val="24"/>
          <w:szCs w:val="24"/>
        </w:rPr>
        <w:t xml:space="preserve"> is insufficient to support even a reasonable allegation that the claimed public right of way subsists. </w:t>
      </w:r>
    </w:p>
    <w:p w14:paraId="471A1C25" w14:textId="77777777" w:rsidR="0017604C" w:rsidRPr="0017604C" w:rsidRDefault="0017604C" w:rsidP="0017604C">
      <w:pPr>
        <w:pStyle w:val="Style1"/>
        <w:numPr>
          <w:ilvl w:val="0"/>
          <w:numId w:val="0"/>
        </w:numPr>
        <w:rPr>
          <w:rFonts w:ascii="Arial" w:hAnsi="Arial" w:cs="Arial"/>
          <w:i/>
          <w:iCs/>
          <w:sz w:val="24"/>
          <w:szCs w:val="24"/>
        </w:rPr>
      </w:pPr>
      <w:r w:rsidRPr="0017604C">
        <w:rPr>
          <w:rFonts w:ascii="Arial" w:hAnsi="Arial" w:cs="Arial"/>
          <w:i/>
          <w:iCs/>
          <w:sz w:val="24"/>
          <w:szCs w:val="24"/>
        </w:rPr>
        <w:t>Common Law</w:t>
      </w:r>
    </w:p>
    <w:p w14:paraId="4FB68B96" w14:textId="77777777" w:rsidR="002804D9" w:rsidRDefault="00E05C5E" w:rsidP="0058665F">
      <w:pPr>
        <w:pStyle w:val="Style1"/>
        <w:tabs>
          <w:tab w:val="clear" w:pos="862"/>
        </w:tabs>
        <w:ind w:left="432"/>
        <w:rPr>
          <w:rFonts w:ascii="Arial" w:hAnsi="Arial" w:cs="Arial"/>
          <w:sz w:val="24"/>
          <w:szCs w:val="24"/>
        </w:rPr>
      </w:pPr>
      <w:r w:rsidRPr="001A3046">
        <w:rPr>
          <w:rFonts w:ascii="Arial" w:hAnsi="Arial" w:cs="Arial"/>
          <w:sz w:val="24"/>
          <w:szCs w:val="24"/>
        </w:rPr>
        <w:t>F</w:t>
      </w:r>
      <w:r w:rsidR="0021070A">
        <w:rPr>
          <w:rFonts w:ascii="Arial" w:hAnsi="Arial" w:cs="Arial"/>
          <w:sz w:val="24"/>
          <w:szCs w:val="24"/>
        </w:rPr>
        <w:t xml:space="preserve">inally it is necessary to consider whether there is evidence of express or implied dedication </w:t>
      </w:r>
      <w:r w:rsidR="00842D89">
        <w:rPr>
          <w:rFonts w:ascii="Arial" w:hAnsi="Arial" w:cs="Arial"/>
          <w:sz w:val="24"/>
          <w:szCs w:val="24"/>
        </w:rPr>
        <w:t xml:space="preserve">at common law </w:t>
      </w:r>
      <w:r w:rsidR="0021070A">
        <w:rPr>
          <w:rFonts w:ascii="Arial" w:hAnsi="Arial" w:cs="Arial"/>
          <w:sz w:val="24"/>
          <w:szCs w:val="24"/>
        </w:rPr>
        <w:t>by a competent landowner, and acceptance of dedication by the public.</w:t>
      </w:r>
    </w:p>
    <w:p w14:paraId="2915D2A9" w14:textId="77777777" w:rsidR="0021070A" w:rsidRDefault="0021070A" w:rsidP="0058665F">
      <w:pPr>
        <w:pStyle w:val="Style1"/>
        <w:tabs>
          <w:tab w:val="clear" w:pos="862"/>
        </w:tabs>
        <w:ind w:left="432"/>
        <w:rPr>
          <w:rFonts w:ascii="Arial" w:hAnsi="Arial" w:cs="Arial"/>
          <w:sz w:val="24"/>
          <w:szCs w:val="24"/>
        </w:rPr>
      </w:pPr>
      <w:r>
        <w:rPr>
          <w:rFonts w:ascii="Arial" w:hAnsi="Arial" w:cs="Arial"/>
          <w:sz w:val="24"/>
          <w:szCs w:val="24"/>
        </w:rPr>
        <w:t>There is no evidence of the landowner having expressly dedicated the appeal route.</w:t>
      </w:r>
    </w:p>
    <w:p w14:paraId="453F56B7" w14:textId="77777777" w:rsidR="001F313B" w:rsidRDefault="0021070A" w:rsidP="001F313B">
      <w:pPr>
        <w:pStyle w:val="Style1"/>
        <w:tabs>
          <w:tab w:val="clear" w:pos="862"/>
        </w:tabs>
        <w:ind w:left="432"/>
        <w:rPr>
          <w:rFonts w:ascii="Arial" w:hAnsi="Arial" w:cs="Arial"/>
          <w:sz w:val="24"/>
          <w:szCs w:val="24"/>
        </w:rPr>
      </w:pPr>
      <w:r>
        <w:rPr>
          <w:rFonts w:ascii="Arial" w:hAnsi="Arial" w:cs="Arial"/>
          <w:sz w:val="24"/>
          <w:szCs w:val="24"/>
        </w:rPr>
        <w:t xml:space="preserve">For an implication of dedication to arise at common law mere use by the public is not necessarily sufficient. There must be evidence from which an inference can be drawn properly that the landowner intended to dedicate the route for use by the public. In this case the landowner has, by its actions demonstrated consistently since 1985 that it did not intend the appeal route to be dedicated. For the period prior to that the evidence of use is wholly insufficient to </w:t>
      </w:r>
      <w:r w:rsidR="00052564">
        <w:rPr>
          <w:rFonts w:ascii="Arial" w:hAnsi="Arial" w:cs="Arial"/>
          <w:sz w:val="24"/>
          <w:szCs w:val="24"/>
        </w:rPr>
        <w:t>support an inference of dedication.</w:t>
      </w:r>
    </w:p>
    <w:p w14:paraId="29EE8299" w14:textId="77777777" w:rsidR="001F313B" w:rsidRPr="00D85A56" w:rsidRDefault="001F313B" w:rsidP="001F313B">
      <w:pPr>
        <w:pStyle w:val="Style1"/>
        <w:numPr>
          <w:ilvl w:val="0"/>
          <w:numId w:val="0"/>
        </w:numPr>
        <w:rPr>
          <w:rFonts w:ascii="Arial" w:hAnsi="Arial" w:cs="Arial"/>
          <w:b/>
          <w:bCs/>
          <w:sz w:val="24"/>
          <w:szCs w:val="24"/>
        </w:rPr>
      </w:pPr>
      <w:r w:rsidRPr="00D85A56">
        <w:rPr>
          <w:rFonts w:ascii="Arial" w:hAnsi="Arial" w:cs="Arial"/>
          <w:b/>
          <w:bCs/>
          <w:sz w:val="24"/>
          <w:szCs w:val="24"/>
        </w:rPr>
        <w:t>Other matters</w:t>
      </w:r>
    </w:p>
    <w:p w14:paraId="3E14F270" w14:textId="77777777" w:rsidR="001F313B" w:rsidRDefault="001F313B" w:rsidP="001F313B">
      <w:pPr>
        <w:pStyle w:val="Style1"/>
        <w:tabs>
          <w:tab w:val="clear" w:pos="862"/>
        </w:tabs>
        <w:ind w:left="432"/>
        <w:rPr>
          <w:rFonts w:ascii="Arial" w:hAnsi="Arial" w:cs="Arial"/>
          <w:sz w:val="24"/>
          <w:szCs w:val="24"/>
        </w:rPr>
      </w:pPr>
      <w:r>
        <w:rPr>
          <w:rFonts w:ascii="Arial" w:hAnsi="Arial" w:cs="Arial"/>
          <w:sz w:val="24"/>
          <w:szCs w:val="24"/>
        </w:rPr>
        <w:t>The appellant makes reference to the fact that the appeal route does not appear on the 3</w:t>
      </w:r>
      <w:r w:rsidRPr="001F313B">
        <w:rPr>
          <w:rFonts w:ascii="Arial" w:hAnsi="Arial" w:cs="Arial"/>
          <w:sz w:val="24"/>
          <w:szCs w:val="24"/>
          <w:vertAlign w:val="superscript"/>
        </w:rPr>
        <w:t>rd</w:t>
      </w:r>
      <w:r>
        <w:rPr>
          <w:rFonts w:ascii="Arial" w:hAnsi="Arial" w:cs="Arial"/>
          <w:sz w:val="24"/>
          <w:szCs w:val="24"/>
        </w:rPr>
        <w:t xml:space="preserve"> Edition OS map (1907-1923) and states that a professional archaeologist has commented that the fact that it was not depicted on the map is not evidence that the route did not exist at that time. I do not have before me any evidence from the archaeologist referred to, however I place little if any weight on the absence of the appeal route from this map. I have commented previously that the presence of the route on the map would, in any event, be no evidence of its status.</w:t>
      </w:r>
    </w:p>
    <w:p w14:paraId="44A577C5" w14:textId="77777777" w:rsidR="00E1548C" w:rsidRDefault="00E1548C" w:rsidP="001F313B">
      <w:pPr>
        <w:pStyle w:val="Style1"/>
        <w:tabs>
          <w:tab w:val="clear" w:pos="862"/>
        </w:tabs>
        <w:ind w:left="432"/>
        <w:rPr>
          <w:rFonts w:ascii="Arial" w:hAnsi="Arial" w:cs="Arial"/>
          <w:sz w:val="24"/>
          <w:szCs w:val="24"/>
        </w:rPr>
      </w:pPr>
      <w:r>
        <w:rPr>
          <w:rFonts w:ascii="Arial" w:hAnsi="Arial" w:cs="Arial"/>
          <w:sz w:val="24"/>
          <w:szCs w:val="24"/>
        </w:rPr>
        <w:t>The a</w:t>
      </w:r>
      <w:r w:rsidRPr="00E1548C">
        <w:rPr>
          <w:rFonts w:ascii="Arial" w:hAnsi="Arial" w:cs="Arial"/>
          <w:sz w:val="24"/>
          <w:szCs w:val="24"/>
        </w:rPr>
        <w:t xml:space="preserve">ppellant raises as a ground of appeal the fact that the landowner did not challenge pedestrian users of the appeal route and that the route was not closed periodically. Whilst challenge to users and periodic closure can operate to prevent a presumption of dedication arising, in this case there was no need for either as the landowner had undertaken other steps sufficient to achieve the same outcome. </w:t>
      </w:r>
      <w:r w:rsidRPr="00E1548C">
        <w:rPr>
          <w:rFonts w:ascii="Arial" w:hAnsi="Arial" w:cs="Arial"/>
          <w:sz w:val="24"/>
          <w:szCs w:val="24"/>
        </w:rPr>
        <w:lastRenderedPageBreak/>
        <w:t>Indeed it would have been perverse for the landowner to make permissive access available and then to challenge those taking advantage of that permission</w:t>
      </w:r>
    </w:p>
    <w:p w14:paraId="1AF0AC8A" w14:textId="77777777" w:rsidR="001F313B" w:rsidRDefault="001F313B" w:rsidP="001F313B">
      <w:pPr>
        <w:pStyle w:val="Style1"/>
        <w:tabs>
          <w:tab w:val="clear" w:pos="862"/>
        </w:tabs>
        <w:ind w:left="432"/>
        <w:rPr>
          <w:rFonts w:ascii="Arial" w:hAnsi="Arial" w:cs="Arial"/>
          <w:sz w:val="24"/>
          <w:szCs w:val="24"/>
        </w:rPr>
      </w:pPr>
      <w:r>
        <w:rPr>
          <w:rFonts w:ascii="Arial" w:hAnsi="Arial" w:cs="Arial"/>
          <w:sz w:val="24"/>
          <w:szCs w:val="24"/>
        </w:rPr>
        <w:t xml:space="preserve">The appellant also suggests that KCC should have checked the Finance Act map at the National Archives. The authority has </w:t>
      </w:r>
      <w:r w:rsidR="009804A7">
        <w:rPr>
          <w:rFonts w:ascii="Arial" w:hAnsi="Arial" w:cs="Arial"/>
          <w:sz w:val="24"/>
          <w:szCs w:val="24"/>
        </w:rPr>
        <w:t xml:space="preserve">adequately </w:t>
      </w:r>
      <w:r>
        <w:rPr>
          <w:rFonts w:ascii="Arial" w:hAnsi="Arial" w:cs="Arial"/>
          <w:sz w:val="24"/>
          <w:szCs w:val="24"/>
        </w:rPr>
        <w:t>explained why it</w:t>
      </w:r>
      <w:r w:rsidR="009804A7">
        <w:rPr>
          <w:rFonts w:ascii="Arial" w:hAnsi="Arial" w:cs="Arial"/>
          <w:sz w:val="24"/>
          <w:szCs w:val="24"/>
        </w:rPr>
        <w:t xml:space="preserve"> did not do</w:t>
      </w:r>
      <w:r>
        <w:rPr>
          <w:rFonts w:ascii="Arial" w:hAnsi="Arial" w:cs="Arial"/>
          <w:sz w:val="24"/>
          <w:szCs w:val="24"/>
        </w:rPr>
        <w:t xml:space="preserve"> so</w:t>
      </w:r>
      <w:r w:rsidR="009804A7">
        <w:rPr>
          <w:rFonts w:ascii="Arial" w:hAnsi="Arial" w:cs="Arial"/>
          <w:sz w:val="24"/>
          <w:szCs w:val="24"/>
        </w:rPr>
        <w:t>. I</w:t>
      </w:r>
      <w:r>
        <w:rPr>
          <w:rFonts w:ascii="Arial" w:hAnsi="Arial" w:cs="Arial"/>
          <w:sz w:val="24"/>
          <w:szCs w:val="24"/>
        </w:rPr>
        <w:t>n any event it is for the appellant to provide evidence to support its case and could have pursued this line of enquiry had he chosen to do so.</w:t>
      </w:r>
    </w:p>
    <w:p w14:paraId="1E17FA29" w14:textId="77777777" w:rsidR="001F313B" w:rsidRPr="001F313B" w:rsidRDefault="001F313B" w:rsidP="001F313B">
      <w:pPr>
        <w:pStyle w:val="Style1"/>
        <w:tabs>
          <w:tab w:val="clear" w:pos="862"/>
        </w:tabs>
        <w:ind w:left="432"/>
        <w:rPr>
          <w:rFonts w:ascii="Arial" w:hAnsi="Arial" w:cs="Arial"/>
          <w:sz w:val="24"/>
          <w:szCs w:val="24"/>
        </w:rPr>
      </w:pPr>
      <w:r>
        <w:rPr>
          <w:rFonts w:ascii="Arial" w:hAnsi="Arial" w:cs="Arial"/>
          <w:sz w:val="24"/>
          <w:szCs w:val="24"/>
        </w:rPr>
        <w:t xml:space="preserve">The appellant further suggests that the historical interest of the site is a reason </w:t>
      </w:r>
      <w:r w:rsidR="00D85A56">
        <w:rPr>
          <w:rFonts w:ascii="Arial" w:hAnsi="Arial" w:cs="Arial"/>
          <w:sz w:val="24"/>
          <w:szCs w:val="24"/>
        </w:rPr>
        <w:t xml:space="preserve">for the appeal to succeed. The legal framework for dealing with a definitive map modification order has been explained above. The exercise is to establish whether the evidence shows that the appeal route has already acquired the claimed status. Issues of desirability are not material to the exercise. </w:t>
      </w:r>
    </w:p>
    <w:p w14:paraId="18E4AA13" w14:textId="77777777" w:rsidR="00FE0ADB" w:rsidRPr="00D85A56" w:rsidRDefault="00FE0ADB" w:rsidP="00FE0ADB">
      <w:pPr>
        <w:pStyle w:val="Style1"/>
        <w:numPr>
          <w:ilvl w:val="0"/>
          <w:numId w:val="0"/>
        </w:numPr>
        <w:tabs>
          <w:tab w:val="clear" w:pos="432"/>
          <w:tab w:val="num" w:pos="426"/>
        </w:tabs>
        <w:rPr>
          <w:rFonts w:ascii="Arial" w:hAnsi="Arial" w:cs="Arial"/>
          <w:b/>
          <w:bCs/>
          <w:sz w:val="24"/>
          <w:szCs w:val="24"/>
        </w:rPr>
      </w:pPr>
      <w:r w:rsidRPr="00D85A56">
        <w:rPr>
          <w:rFonts w:ascii="Arial" w:hAnsi="Arial" w:cs="Arial"/>
          <w:b/>
          <w:bCs/>
          <w:sz w:val="24"/>
          <w:szCs w:val="24"/>
        </w:rPr>
        <w:t>Summary and conclusions</w:t>
      </w:r>
    </w:p>
    <w:p w14:paraId="175D50B4" w14:textId="77777777" w:rsidR="00DB7FBA" w:rsidRPr="001A3046" w:rsidRDefault="00DB7FBA" w:rsidP="007A38D7">
      <w:pPr>
        <w:pStyle w:val="Style1"/>
        <w:tabs>
          <w:tab w:val="clear" w:pos="862"/>
        </w:tabs>
        <w:ind w:left="432"/>
        <w:rPr>
          <w:rFonts w:ascii="Arial" w:hAnsi="Arial" w:cs="Arial"/>
          <w:color w:val="auto"/>
          <w:sz w:val="24"/>
          <w:szCs w:val="24"/>
        </w:rPr>
      </w:pPr>
      <w:r w:rsidRPr="001A3046">
        <w:rPr>
          <w:rFonts w:ascii="Arial" w:hAnsi="Arial" w:cs="Arial"/>
          <w:color w:val="auto"/>
          <w:sz w:val="24"/>
          <w:szCs w:val="24"/>
        </w:rPr>
        <w:t>As I have noted above, in order to justify the making of a definitive map modification order to add a public right of way under sub</w:t>
      </w:r>
      <w:r w:rsidR="00AB1F9A" w:rsidRPr="001A3046">
        <w:rPr>
          <w:rFonts w:ascii="Arial" w:hAnsi="Arial" w:cs="Arial"/>
          <w:color w:val="auto"/>
          <w:sz w:val="24"/>
          <w:szCs w:val="24"/>
        </w:rPr>
        <w:t>-</w:t>
      </w:r>
      <w:r w:rsidRPr="001A3046">
        <w:rPr>
          <w:rFonts w:ascii="Arial" w:hAnsi="Arial" w:cs="Arial"/>
          <w:color w:val="auto"/>
          <w:sz w:val="24"/>
          <w:szCs w:val="24"/>
        </w:rPr>
        <w:t xml:space="preserve">section 53(3)(c)(i) of the 1981 Act it is necessary only to provide sufficient evidence to ‘reasonably allege’ </w:t>
      </w:r>
      <w:r w:rsidR="00AB1F9A" w:rsidRPr="001A3046">
        <w:rPr>
          <w:rFonts w:ascii="Arial" w:hAnsi="Arial" w:cs="Arial"/>
          <w:color w:val="auto"/>
          <w:sz w:val="24"/>
          <w:szCs w:val="24"/>
        </w:rPr>
        <w:t>the existence of a public path.</w:t>
      </w:r>
    </w:p>
    <w:p w14:paraId="71EDCCE6" w14:textId="77777777" w:rsidR="00052564" w:rsidRDefault="00861C81" w:rsidP="007A38D7">
      <w:pPr>
        <w:pStyle w:val="Style1"/>
        <w:tabs>
          <w:tab w:val="clear" w:pos="862"/>
        </w:tabs>
        <w:ind w:left="432"/>
        <w:rPr>
          <w:rFonts w:ascii="Arial" w:hAnsi="Arial" w:cs="Arial"/>
          <w:color w:val="auto"/>
          <w:sz w:val="24"/>
          <w:szCs w:val="24"/>
        </w:rPr>
      </w:pPr>
      <w:r w:rsidRPr="001A3046">
        <w:rPr>
          <w:rFonts w:ascii="Arial" w:hAnsi="Arial" w:cs="Arial"/>
          <w:color w:val="auto"/>
          <w:sz w:val="24"/>
          <w:szCs w:val="24"/>
        </w:rPr>
        <w:t>Here, t</w:t>
      </w:r>
      <w:r w:rsidR="00866978" w:rsidRPr="001A3046">
        <w:rPr>
          <w:rFonts w:ascii="Arial" w:hAnsi="Arial" w:cs="Arial"/>
          <w:color w:val="auto"/>
          <w:sz w:val="24"/>
          <w:szCs w:val="24"/>
        </w:rPr>
        <w:t xml:space="preserve">here is credible evidence of use </w:t>
      </w:r>
      <w:r w:rsidR="00206F66" w:rsidRPr="001A3046">
        <w:rPr>
          <w:rFonts w:ascii="Arial" w:hAnsi="Arial" w:cs="Arial"/>
          <w:color w:val="auto"/>
          <w:sz w:val="24"/>
          <w:szCs w:val="24"/>
        </w:rPr>
        <w:t>from</w:t>
      </w:r>
      <w:r w:rsidR="00866978" w:rsidRPr="001A3046">
        <w:rPr>
          <w:rFonts w:ascii="Arial" w:hAnsi="Arial" w:cs="Arial"/>
          <w:color w:val="auto"/>
          <w:sz w:val="24"/>
          <w:szCs w:val="24"/>
        </w:rPr>
        <w:t xml:space="preserve"> </w:t>
      </w:r>
      <w:r w:rsidR="00052564">
        <w:rPr>
          <w:rFonts w:ascii="Arial" w:hAnsi="Arial" w:cs="Arial"/>
          <w:color w:val="auto"/>
          <w:sz w:val="24"/>
          <w:szCs w:val="24"/>
        </w:rPr>
        <w:t>31</w:t>
      </w:r>
      <w:r w:rsidR="00866978" w:rsidRPr="001A3046">
        <w:rPr>
          <w:rFonts w:ascii="Arial" w:hAnsi="Arial" w:cs="Arial"/>
          <w:color w:val="auto"/>
          <w:sz w:val="24"/>
          <w:szCs w:val="24"/>
        </w:rPr>
        <w:t xml:space="preserve"> people who claim to have used the appeal route</w:t>
      </w:r>
      <w:r w:rsidR="00052564">
        <w:rPr>
          <w:rFonts w:ascii="Arial" w:hAnsi="Arial" w:cs="Arial"/>
          <w:color w:val="auto"/>
          <w:sz w:val="24"/>
          <w:szCs w:val="24"/>
        </w:rPr>
        <w:t xml:space="preserve"> at various times and for varying periods with differing degrees of frequency. The evidence however demonstrates that since 1985 such use has been permissive, and thus not as of right. Furthermore by a series of section 31(6) deposits from 2009 onwards the landowner has demonstrated a lack of intention to dedicate</w:t>
      </w:r>
      <w:r w:rsidR="00B8586C">
        <w:rPr>
          <w:rFonts w:ascii="Arial" w:hAnsi="Arial" w:cs="Arial"/>
          <w:color w:val="auto"/>
          <w:sz w:val="24"/>
          <w:szCs w:val="24"/>
        </w:rPr>
        <w:t xml:space="preserve"> so as to rebut any presumption of dedication that would otherwise arise.</w:t>
      </w:r>
    </w:p>
    <w:p w14:paraId="4ADA86A5" w14:textId="77777777" w:rsidR="00052564" w:rsidRDefault="00052564" w:rsidP="007A38D7">
      <w:pPr>
        <w:pStyle w:val="Style1"/>
        <w:tabs>
          <w:tab w:val="clear" w:pos="862"/>
        </w:tabs>
        <w:ind w:left="432"/>
        <w:rPr>
          <w:rFonts w:ascii="Arial" w:hAnsi="Arial" w:cs="Arial"/>
          <w:color w:val="auto"/>
          <w:sz w:val="24"/>
          <w:szCs w:val="24"/>
        </w:rPr>
      </w:pPr>
      <w:r>
        <w:rPr>
          <w:rFonts w:ascii="Arial" w:hAnsi="Arial" w:cs="Arial"/>
          <w:color w:val="auto"/>
          <w:sz w:val="24"/>
          <w:szCs w:val="24"/>
        </w:rPr>
        <w:t xml:space="preserve">The evidence of use prior to 1985 is insufficient to meet the requirements of section 31 of the 1980 Act </w:t>
      </w:r>
    </w:p>
    <w:p w14:paraId="3C6C41C8" w14:textId="77777777" w:rsidR="00815D47" w:rsidRPr="001A3046" w:rsidRDefault="00726DE4" w:rsidP="007A38D7">
      <w:pPr>
        <w:pStyle w:val="Style1"/>
        <w:tabs>
          <w:tab w:val="clear" w:pos="862"/>
        </w:tabs>
        <w:ind w:left="432"/>
        <w:rPr>
          <w:rFonts w:ascii="Arial" w:hAnsi="Arial" w:cs="Arial"/>
          <w:color w:val="auto"/>
          <w:sz w:val="24"/>
          <w:szCs w:val="24"/>
        </w:rPr>
      </w:pPr>
      <w:r>
        <w:rPr>
          <w:rFonts w:ascii="Arial" w:hAnsi="Arial" w:cs="Arial"/>
          <w:color w:val="auto"/>
          <w:sz w:val="24"/>
          <w:szCs w:val="24"/>
        </w:rPr>
        <w:t>T</w:t>
      </w:r>
      <w:r w:rsidR="00866978" w:rsidRPr="001A3046">
        <w:rPr>
          <w:rFonts w:ascii="Arial" w:hAnsi="Arial" w:cs="Arial"/>
          <w:color w:val="auto"/>
          <w:sz w:val="24"/>
          <w:szCs w:val="24"/>
        </w:rPr>
        <w:t>he</w:t>
      </w:r>
      <w:r w:rsidR="00AB1F9A" w:rsidRPr="001A3046">
        <w:rPr>
          <w:rFonts w:ascii="Arial" w:hAnsi="Arial" w:cs="Arial"/>
          <w:color w:val="auto"/>
          <w:sz w:val="24"/>
          <w:szCs w:val="24"/>
        </w:rPr>
        <w:t xml:space="preserve">re </w:t>
      </w:r>
      <w:r>
        <w:rPr>
          <w:rFonts w:ascii="Arial" w:hAnsi="Arial" w:cs="Arial"/>
          <w:color w:val="auto"/>
          <w:sz w:val="24"/>
          <w:szCs w:val="24"/>
        </w:rPr>
        <w:t xml:space="preserve">is no credible evidence to support a reasonable allegation of common law dedication. </w:t>
      </w:r>
    </w:p>
    <w:p w14:paraId="20246755" w14:textId="77777777" w:rsidR="00B41BA8" w:rsidRPr="001A3046" w:rsidRDefault="00741D70" w:rsidP="001F37C4">
      <w:pPr>
        <w:pStyle w:val="Style1"/>
        <w:tabs>
          <w:tab w:val="clear" w:pos="862"/>
        </w:tabs>
        <w:ind w:left="432"/>
        <w:rPr>
          <w:rFonts w:ascii="Arial" w:hAnsi="Arial" w:cs="Arial"/>
          <w:color w:val="auto"/>
          <w:sz w:val="24"/>
          <w:szCs w:val="24"/>
        </w:rPr>
      </w:pPr>
      <w:r w:rsidRPr="001A3046">
        <w:rPr>
          <w:rFonts w:ascii="Arial" w:hAnsi="Arial" w:cs="Arial"/>
          <w:color w:val="auto"/>
          <w:sz w:val="24"/>
          <w:szCs w:val="24"/>
        </w:rPr>
        <w:t xml:space="preserve">I have noted at paragraph </w:t>
      </w:r>
      <w:r w:rsidR="00726DE4">
        <w:rPr>
          <w:rFonts w:ascii="Arial" w:hAnsi="Arial" w:cs="Arial"/>
          <w:color w:val="auto"/>
          <w:sz w:val="24"/>
          <w:szCs w:val="24"/>
        </w:rPr>
        <w:t xml:space="preserve">11 </w:t>
      </w:r>
      <w:r w:rsidRPr="001A3046">
        <w:rPr>
          <w:rFonts w:ascii="Arial" w:hAnsi="Arial" w:cs="Arial"/>
          <w:color w:val="auto"/>
          <w:sz w:val="24"/>
          <w:szCs w:val="24"/>
        </w:rPr>
        <w:t xml:space="preserve">above the guidance from the Courts applicable when deciding whether an order should be made. </w:t>
      </w:r>
      <w:r w:rsidR="00726DE4">
        <w:rPr>
          <w:rFonts w:ascii="Arial" w:hAnsi="Arial" w:cs="Arial"/>
          <w:color w:val="auto"/>
          <w:sz w:val="24"/>
          <w:szCs w:val="24"/>
        </w:rPr>
        <w:t xml:space="preserve">In this case there is no conflict of evidence as the user evidence appears unchallenged and the actions of the landowner in creating a permissive route are endorsed by the </w:t>
      </w:r>
      <w:r w:rsidR="00842D89">
        <w:rPr>
          <w:rFonts w:ascii="Arial" w:hAnsi="Arial" w:cs="Arial"/>
          <w:color w:val="auto"/>
          <w:sz w:val="24"/>
          <w:szCs w:val="24"/>
        </w:rPr>
        <w:t>a</w:t>
      </w:r>
      <w:r w:rsidR="00726DE4">
        <w:rPr>
          <w:rFonts w:ascii="Arial" w:hAnsi="Arial" w:cs="Arial"/>
          <w:color w:val="auto"/>
          <w:sz w:val="24"/>
          <w:szCs w:val="24"/>
        </w:rPr>
        <w:t>ppellant. The issue to be decided is th</w:t>
      </w:r>
      <w:r w:rsidR="005F09EA">
        <w:rPr>
          <w:rFonts w:ascii="Arial" w:hAnsi="Arial" w:cs="Arial"/>
          <w:color w:val="auto"/>
          <w:sz w:val="24"/>
          <w:szCs w:val="24"/>
        </w:rPr>
        <w:t>e application of the appropriate legal principles to that evidence. For the reasons given my conclusion is that the evidence does not give rise to even a reasonable allegation that the appeal route subsists as a public footpath.</w:t>
      </w:r>
      <w:r w:rsidRPr="001A3046">
        <w:rPr>
          <w:rFonts w:ascii="Arial" w:hAnsi="Arial" w:cs="Arial"/>
          <w:sz w:val="24"/>
          <w:szCs w:val="24"/>
        </w:rPr>
        <w:t xml:space="preserve">  </w:t>
      </w:r>
    </w:p>
    <w:p w14:paraId="2F9CDAE8" w14:textId="77777777" w:rsidR="00B22702" w:rsidRPr="001A3046" w:rsidRDefault="00B22702" w:rsidP="00E43446">
      <w:pPr>
        <w:pStyle w:val="Heading6blackfont"/>
        <w:tabs>
          <w:tab w:val="num" w:pos="426"/>
          <w:tab w:val="left" w:pos="1418"/>
        </w:tabs>
        <w:ind w:left="426" w:hanging="426"/>
        <w:rPr>
          <w:rFonts w:ascii="Arial" w:hAnsi="Arial" w:cs="Arial"/>
          <w:color w:val="auto"/>
          <w:sz w:val="24"/>
          <w:szCs w:val="24"/>
        </w:rPr>
      </w:pPr>
      <w:bookmarkStart w:id="8" w:name="bmkPageBreak"/>
      <w:bookmarkEnd w:id="8"/>
      <w:r w:rsidRPr="001A3046">
        <w:rPr>
          <w:rFonts w:ascii="Arial" w:hAnsi="Arial" w:cs="Arial"/>
          <w:color w:val="auto"/>
          <w:sz w:val="24"/>
          <w:szCs w:val="24"/>
        </w:rPr>
        <w:t>Conclusion</w:t>
      </w:r>
    </w:p>
    <w:p w14:paraId="2F86C482" w14:textId="77777777" w:rsidR="00F92553" w:rsidRPr="001A3046" w:rsidRDefault="00F92553" w:rsidP="00F92553">
      <w:pPr>
        <w:pStyle w:val="Style1"/>
        <w:tabs>
          <w:tab w:val="clear" w:pos="432"/>
          <w:tab w:val="clear" w:pos="862"/>
          <w:tab w:val="num" w:pos="426"/>
          <w:tab w:val="left" w:pos="1418"/>
        </w:tabs>
        <w:ind w:left="426" w:right="-194" w:hanging="426"/>
        <w:rPr>
          <w:rFonts w:ascii="Arial" w:hAnsi="Arial" w:cs="Arial"/>
          <w:sz w:val="24"/>
          <w:szCs w:val="24"/>
        </w:rPr>
      </w:pPr>
      <w:r w:rsidRPr="001A3046">
        <w:rPr>
          <w:rFonts w:ascii="Arial" w:hAnsi="Arial" w:cs="Arial"/>
          <w:color w:val="auto"/>
          <w:sz w:val="24"/>
          <w:szCs w:val="24"/>
        </w:rPr>
        <w:t>Having regard to these and all other matters raised in the written representations I conclude that the appeal should be</w:t>
      </w:r>
      <w:r w:rsidR="005F09EA">
        <w:rPr>
          <w:rFonts w:ascii="Arial" w:hAnsi="Arial" w:cs="Arial"/>
          <w:color w:val="auto"/>
          <w:sz w:val="24"/>
          <w:szCs w:val="24"/>
        </w:rPr>
        <w:t xml:space="preserve"> dismissed.</w:t>
      </w:r>
      <w:r w:rsidRPr="001A3046">
        <w:rPr>
          <w:rFonts w:ascii="Arial" w:hAnsi="Arial" w:cs="Arial"/>
          <w:sz w:val="24"/>
          <w:szCs w:val="24"/>
        </w:rPr>
        <w:t xml:space="preserve"> </w:t>
      </w:r>
    </w:p>
    <w:p w14:paraId="602D7AFA" w14:textId="77777777" w:rsidR="00F92553" w:rsidRPr="001A3046" w:rsidRDefault="00F92553" w:rsidP="00F92553">
      <w:pPr>
        <w:pStyle w:val="Heading6blackfont"/>
        <w:tabs>
          <w:tab w:val="num" w:pos="426"/>
          <w:tab w:val="left" w:pos="1418"/>
        </w:tabs>
        <w:ind w:left="426" w:hanging="426"/>
        <w:rPr>
          <w:rFonts w:ascii="Arial" w:hAnsi="Arial" w:cs="Arial"/>
          <w:sz w:val="24"/>
          <w:szCs w:val="24"/>
        </w:rPr>
      </w:pPr>
      <w:r w:rsidRPr="001A3046">
        <w:rPr>
          <w:rFonts w:ascii="Arial" w:hAnsi="Arial" w:cs="Arial"/>
          <w:sz w:val="24"/>
          <w:szCs w:val="24"/>
        </w:rPr>
        <w:t>Formal Decision</w:t>
      </w:r>
    </w:p>
    <w:p w14:paraId="4BD3BB29" w14:textId="77777777" w:rsidR="00F92553" w:rsidRPr="001A3046" w:rsidRDefault="005F09EA" w:rsidP="00F92553">
      <w:pPr>
        <w:pStyle w:val="Style1"/>
        <w:tabs>
          <w:tab w:val="clear" w:pos="432"/>
          <w:tab w:val="clear" w:pos="862"/>
          <w:tab w:val="num" w:pos="426"/>
          <w:tab w:val="num" w:pos="720"/>
          <w:tab w:val="left" w:pos="1418"/>
        </w:tabs>
        <w:ind w:left="426" w:hanging="426"/>
        <w:rPr>
          <w:rFonts w:ascii="Arial" w:hAnsi="Arial" w:cs="Arial"/>
          <w:sz w:val="24"/>
          <w:szCs w:val="24"/>
        </w:rPr>
      </w:pPr>
      <w:r>
        <w:rPr>
          <w:rFonts w:ascii="Arial" w:hAnsi="Arial" w:cs="Arial"/>
          <w:sz w:val="24"/>
          <w:szCs w:val="24"/>
        </w:rPr>
        <w:t>The appeal is dismissed.</w:t>
      </w:r>
    </w:p>
    <w:p w14:paraId="14BFF4C8" w14:textId="77777777" w:rsidR="00E278F4" w:rsidRPr="001A3046" w:rsidRDefault="00F92553" w:rsidP="00F92553">
      <w:pPr>
        <w:pStyle w:val="Style1"/>
        <w:tabs>
          <w:tab w:val="clear" w:pos="432"/>
          <w:tab w:val="clear" w:pos="862"/>
          <w:tab w:val="num" w:pos="426"/>
          <w:tab w:val="num" w:pos="720"/>
          <w:tab w:val="left" w:pos="1418"/>
        </w:tabs>
        <w:ind w:left="426" w:hanging="426"/>
        <w:rPr>
          <w:rFonts w:ascii="Arial" w:hAnsi="Arial" w:cs="Arial"/>
          <w:sz w:val="24"/>
          <w:szCs w:val="24"/>
        </w:rPr>
      </w:pPr>
      <w:r w:rsidRPr="001A3046">
        <w:rPr>
          <w:rFonts w:ascii="Arial" w:hAnsi="Arial" w:cs="Arial"/>
          <w:sz w:val="24"/>
          <w:szCs w:val="24"/>
        </w:rPr>
        <w:t>This decision is made without prejudice to any decision that may be issued by the Secretary of State in accordance with his powers under Schedule 15 of the 1981 Act.</w:t>
      </w:r>
    </w:p>
    <w:p w14:paraId="231E4AD0" w14:textId="77777777" w:rsidR="00F92553" w:rsidRPr="008B7E77" w:rsidRDefault="00F92553" w:rsidP="00E278F4">
      <w:pPr>
        <w:pStyle w:val="Style1"/>
        <w:numPr>
          <w:ilvl w:val="0"/>
          <w:numId w:val="0"/>
        </w:numPr>
        <w:tabs>
          <w:tab w:val="clear" w:pos="432"/>
          <w:tab w:val="num" w:pos="862"/>
          <w:tab w:val="left" w:pos="1418"/>
        </w:tabs>
        <w:ind w:left="426"/>
      </w:pPr>
      <w:r w:rsidRPr="008B7E77">
        <w:t xml:space="preserve"> </w:t>
      </w:r>
    </w:p>
    <w:p w14:paraId="5C28E334" w14:textId="77777777" w:rsidR="00B22702" w:rsidRDefault="001A3046" w:rsidP="001A3046">
      <w:pPr>
        <w:pStyle w:val="Style1"/>
        <w:numPr>
          <w:ilvl w:val="0"/>
          <w:numId w:val="0"/>
        </w:numPr>
        <w:ind w:left="426"/>
        <w:rPr>
          <w:rFonts w:ascii="Monotype Corsiva" w:hAnsi="Monotype Corsiva"/>
          <w:sz w:val="36"/>
          <w:szCs w:val="36"/>
        </w:rPr>
      </w:pPr>
      <w:r>
        <w:rPr>
          <w:rFonts w:ascii="Monotype Corsiva" w:hAnsi="Monotype Corsiva"/>
          <w:sz w:val="36"/>
          <w:szCs w:val="36"/>
        </w:rPr>
        <w:lastRenderedPageBreak/>
        <w:t>Nigel Farthing</w:t>
      </w:r>
    </w:p>
    <w:p w14:paraId="27A13355" w14:textId="77777777" w:rsidR="002C6E5C" w:rsidRPr="001A3046" w:rsidRDefault="00353C22" w:rsidP="00765650">
      <w:pPr>
        <w:pStyle w:val="Style1"/>
        <w:numPr>
          <w:ilvl w:val="0"/>
          <w:numId w:val="0"/>
        </w:numPr>
        <w:rPr>
          <w:rFonts w:ascii="Arial" w:hAnsi="Arial" w:cs="Arial"/>
          <w:b/>
          <w:sz w:val="24"/>
          <w:szCs w:val="24"/>
        </w:rPr>
      </w:pPr>
      <w:r>
        <w:rPr>
          <w:b/>
        </w:rPr>
        <w:tab/>
      </w:r>
      <w:r w:rsidR="00B22702" w:rsidRPr="001A3046">
        <w:rPr>
          <w:rFonts w:ascii="Arial" w:hAnsi="Arial" w:cs="Arial"/>
          <w:b/>
          <w:sz w:val="24"/>
          <w:szCs w:val="24"/>
        </w:rPr>
        <w:t>Inspector</w:t>
      </w:r>
    </w:p>
    <w:p w14:paraId="6E3B1DDE" w14:textId="77777777" w:rsidR="003165D9" w:rsidRDefault="003165D9" w:rsidP="00765650">
      <w:pPr>
        <w:pStyle w:val="Style1"/>
        <w:numPr>
          <w:ilvl w:val="0"/>
          <w:numId w:val="0"/>
        </w:numPr>
        <w:rPr>
          <w:b/>
        </w:rPr>
      </w:pPr>
    </w:p>
    <w:sectPr w:rsidR="003165D9" w:rsidSect="0004625F">
      <w:headerReference w:type="default" r:id="rId13"/>
      <w:footerReference w:type="even" r:id="rId14"/>
      <w:footerReference w:type="default" r:id="rId15"/>
      <w:headerReference w:type="first" r:id="rId16"/>
      <w:footerReference w:type="first" r:id="rId17"/>
      <w:pgSz w:w="11906" w:h="16838" w:code="9"/>
      <w:pgMar w:top="682" w:right="1077" w:bottom="1276" w:left="1525"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C3FBB" w14:textId="77777777" w:rsidR="00107C22" w:rsidRDefault="00107C22" w:rsidP="00F62916">
      <w:r>
        <w:separator/>
      </w:r>
    </w:p>
  </w:endnote>
  <w:endnote w:type="continuationSeparator" w:id="0">
    <w:p w14:paraId="3863C3A6" w14:textId="77777777" w:rsidR="00107C22" w:rsidRDefault="00107C22"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22EB" w14:textId="77777777" w:rsidR="00C57B84" w:rsidRDefault="00C57B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1551FF">
      <w:rPr>
        <w:rStyle w:val="PageNumber"/>
      </w:rPr>
      <w:fldChar w:fldCharType="separate"/>
    </w:r>
    <w:r w:rsidR="00390284">
      <w:rPr>
        <w:rStyle w:val="PageNumber"/>
        <w:noProof/>
      </w:rPr>
      <w:t>10</w:t>
    </w:r>
    <w:r>
      <w:rPr>
        <w:rStyle w:val="PageNumber"/>
      </w:rPr>
      <w:fldChar w:fldCharType="end"/>
    </w:r>
  </w:p>
  <w:p w14:paraId="0BA291BA" w14:textId="77777777" w:rsidR="00C57B84" w:rsidRDefault="00C57B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13F1" w14:textId="6803F373" w:rsidR="00C57B84" w:rsidRDefault="009B2566" w:rsidP="001D1C79">
    <w:pPr>
      <w:pStyle w:val="Noindent"/>
      <w:spacing w:before="60"/>
      <w:jc w:val="center"/>
      <w:rPr>
        <w:rStyle w:val="PageNumber"/>
      </w:rPr>
    </w:pPr>
    <w:r>
      <w:rPr>
        <w:noProof/>
        <w:sz w:val="18"/>
      </w:rPr>
      <mc:AlternateContent>
        <mc:Choice Requires="wps">
          <w:drawing>
            <wp:anchor distT="0" distB="0" distL="114300" distR="114300" simplePos="0" relativeHeight="251658752" behindDoc="0" locked="0" layoutInCell="1" allowOverlap="1" wp14:anchorId="40D3123D" wp14:editId="48BEB23F">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2468A"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71CF5C4" w14:textId="77777777" w:rsidR="00C57B84" w:rsidRDefault="00C57B84" w:rsidP="00E11735">
    <w:pPr>
      <w:pStyle w:val="Footer"/>
      <w:ind w:right="-52"/>
      <w:jc w:val="center"/>
    </w:pPr>
    <w:r>
      <w:rPr>
        <w:rStyle w:val="PageNumber"/>
      </w:rPr>
      <w:fldChar w:fldCharType="begin"/>
    </w:r>
    <w:r>
      <w:rPr>
        <w:rStyle w:val="PageNumber"/>
      </w:rPr>
      <w:instrText xml:space="preserve"> PAGE </w:instrText>
    </w:r>
    <w:r>
      <w:rPr>
        <w:rStyle w:val="PageNumber"/>
      </w:rPr>
      <w:fldChar w:fldCharType="separate"/>
    </w:r>
    <w:r w:rsidR="0074254B">
      <w:rPr>
        <w:rStyle w:val="PageNumber"/>
        <w:noProof/>
      </w:rPr>
      <w:t>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9577" w14:textId="676D51DB" w:rsidR="00C57B84" w:rsidRDefault="009B2566" w:rsidP="00DD37E9">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7C6F7FD4" wp14:editId="56C8FD91">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D6F67"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48E20" w14:textId="77777777" w:rsidR="00107C22" w:rsidRDefault="00107C22" w:rsidP="00F62916">
      <w:r>
        <w:separator/>
      </w:r>
    </w:p>
  </w:footnote>
  <w:footnote w:type="continuationSeparator" w:id="0">
    <w:p w14:paraId="47D12886" w14:textId="77777777" w:rsidR="00107C22" w:rsidRDefault="00107C22"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57B84" w:rsidRPr="001A3046" w14:paraId="29D84BD0" w14:textId="77777777">
      <w:tblPrEx>
        <w:tblCellMar>
          <w:top w:w="0" w:type="dxa"/>
          <w:bottom w:w="0" w:type="dxa"/>
        </w:tblCellMar>
      </w:tblPrEx>
      <w:tc>
        <w:tcPr>
          <w:tcW w:w="9520" w:type="dxa"/>
        </w:tcPr>
        <w:p w14:paraId="7A40FA89" w14:textId="77777777" w:rsidR="00C57B84" w:rsidRPr="001A3046" w:rsidRDefault="007277A3" w:rsidP="00C16168">
          <w:pPr>
            <w:pStyle w:val="Footer"/>
            <w:rPr>
              <w:rFonts w:ascii="Arial" w:hAnsi="Arial" w:cs="Arial"/>
            </w:rPr>
          </w:pPr>
          <w:r w:rsidRPr="001A3046">
            <w:rPr>
              <w:rFonts w:ascii="Arial" w:hAnsi="Arial" w:cs="Arial"/>
            </w:rPr>
            <w:t>Appeal</w:t>
          </w:r>
          <w:r w:rsidR="00DD37E9" w:rsidRPr="001A3046">
            <w:rPr>
              <w:rFonts w:ascii="Arial" w:hAnsi="Arial" w:cs="Arial"/>
            </w:rPr>
            <w:t xml:space="preserve"> Decisi</w:t>
          </w:r>
          <w:r w:rsidR="002C6E5C" w:rsidRPr="001A3046">
            <w:rPr>
              <w:rFonts w:ascii="Arial" w:hAnsi="Arial" w:cs="Arial"/>
            </w:rPr>
            <w:t xml:space="preserve">on </w:t>
          </w:r>
          <w:r w:rsidR="0076374D" w:rsidRPr="001A3046">
            <w:rPr>
              <w:rFonts w:ascii="Arial" w:hAnsi="Arial" w:cs="Arial"/>
            </w:rPr>
            <w:t>ROW</w:t>
          </w:r>
          <w:r w:rsidR="00B74C3E" w:rsidRPr="001A3046">
            <w:rPr>
              <w:rFonts w:ascii="Arial" w:hAnsi="Arial" w:cs="Arial"/>
              <w:color w:val="000000"/>
            </w:rPr>
            <w:t>/</w:t>
          </w:r>
          <w:r w:rsidR="001A3046" w:rsidRPr="001A3046">
            <w:rPr>
              <w:rFonts w:ascii="Arial" w:hAnsi="Arial" w:cs="Arial"/>
              <w:color w:val="000000"/>
            </w:rPr>
            <w:t>3305421</w:t>
          </w:r>
        </w:p>
      </w:tc>
    </w:tr>
  </w:tbl>
  <w:p w14:paraId="69E12FB8" w14:textId="39C85D49" w:rsidR="00C57B84" w:rsidRPr="001A3046" w:rsidRDefault="009B2566" w:rsidP="00DA1FE1">
    <w:pPr>
      <w:pStyle w:val="Footer"/>
      <w:spacing w:after="120"/>
      <w:rPr>
        <w:rFonts w:ascii="Arial" w:hAnsi="Arial" w:cs="Arial"/>
      </w:rPr>
    </w:pPr>
    <w:r w:rsidRPr="001A3046">
      <w:rPr>
        <w:rFonts w:ascii="Arial" w:hAnsi="Arial" w:cs="Arial"/>
        <w:noProof/>
      </w:rPr>
      <mc:AlternateContent>
        <mc:Choice Requires="wps">
          <w:drawing>
            <wp:anchor distT="0" distB="0" distL="114300" distR="114300" simplePos="0" relativeHeight="251657728" behindDoc="0" locked="0" layoutInCell="1" allowOverlap="1" wp14:anchorId="690A079D" wp14:editId="5C9E8770">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185DA"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0B46" w14:textId="77777777" w:rsidR="00C57B84" w:rsidRDefault="00C57B84">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13711888"/>
    <w:multiLevelType w:val="multilevel"/>
    <w:tmpl w:val="61D0CB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24E3119"/>
    <w:multiLevelType w:val="hybridMultilevel"/>
    <w:tmpl w:val="AF7818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5" w15:restartNumberingAfterBreak="0">
    <w:nsid w:val="62CA1CF1"/>
    <w:multiLevelType w:val="multilevel"/>
    <w:tmpl w:val="0D5CC23A"/>
    <w:lvl w:ilvl="0">
      <w:start w:val="1"/>
      <w:numFmt w:val="decimal"/>
      <w:pStyle w:val="Style1"/>
      <w:lvlText w:val="%1."/>
      <w:lvlJc w:val="left"/>
      <w:pPr>
        <w:tabs>
          <w:tab w:val="num" w:pos="862"/>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6"/>
  </w:num>
  <w:num w:numId="3">
    <w:abstractNumId w:val="7"/>
  </w:num>
  <w:num w:numId="4">
    <w:abstractNumId w:val="0"/>
  </w:num>
  <w:num w:numId="5">
    <w:abstractNumId w:val="2"/>
  </w:num>
  <w:num w:numId="6">
    <w:abstractNumId w:val="5"/>
  </w:num>
  <w:num w:numId="7">
    <w:abstractNumId w:val="8"/>
  </w:num>
  <w:num w:numId="8">
    <w:abstractNumId w:val="4"/>
  </w:num>
  <w:num w:numId="9">
    <w:abstractNumId w:val="1"/>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D37E9"/>
    <w:rsid w:val="0000236A"/>
    <w:rsid w:val="0000335F"/>
    <w:rsid w:val="000055E8"/>
    <w:rsid w:val="000070C2"/>
    <w:rsid w:val="00007272"/>
    <w:rsid w:val="00007357"/>
    <w:rsid w:val="00011435"/>
    <w:rsid w:val="0001196D"/>
    <w:rsid w:val="00013C61"/>
    <w:rsid w:val="000151AE"/>
    <w:rsid w:val="000162BC"/>
    <w:rsid w:val="00017289"/>
    <w:rsid w:val="00017E74"/>
    <w:rsid w:val="00020719"/>
    <w:rsid w:val="00020CB8"/>
    <w:rsid w:val="00023889"/>
    <w:rsid w:val="000239E5"/>
    <w:rsid w:val="00024749"/>
    <w:rsid w:val="00024A84"/>
    <w:rsid w:val="00024B6E"/>
    <w:rsid w:val="00030778"/>
    <w:rsid w:val="00031D70"/>
    <w:rsid w:val="000324BB"/>
    <w:rsid w:val="00033B79"/>
    <w:rsid w:val="0003407C"/>
    <w:rsid w:val="00040691"/>
    <w:rsid w:val="00040B7A"/>
    <w:rsid w:val="00041A8D"/>
    <w:rsid w:val="00045E44"/>
    <w:rsid w:val="00046145"/>
    <w:rsid w:val="0004625F"/>
    <w:rsid w:val="000463BA"/>
    <w:rsid w:val="00047A01"/>
    <w:rsid w:val="00050761"/>
    <w:rsid w:val="00051EC3"/>
    <w:rsid w:val="00052564"/>
    <w:rsid w:val="00053135"/>
    <w:rsid w:val="00054706"/>
    <w:rsid w:val="00055A1A"/>
    <w:rsid w:val="00060782"/>
    <w:rsid w:val="00060B9E"/>
    <w:rsid w:val="00061A19"/>
    <w:rsid w:val="000624BF"/>
    <w:rsid w:val="0006329A"/>
    <w:rsid w:val="00065C30"/>
    <w:rsid w:val="00066C96"/>
    <w:rsid w:val="000678D2"/>
    <w:rsid w:val="000701C2"/>
    <w:rsid w:val="000737DE"/>
    <w:rsid w:val="000740C2"/>
    <w:rsid w:val="000741E5"/>
    <w:rsid w:val="00074CA4"/>
    <w:rsid w:val="00077358"/>
    <w:rsid w:val="0007788F"/>
    <w:rsid w:val="000826FE"/>
    <w:rsid w:val="000875A3"/>
    <w:rsid w:val="00087DEC"/>
    <w:rsid w:val="00093DBF"/>
    <w:rsid w:val="00095014"/>
    <w:rsid w:val="00097F9B"/>
    <w:rsid w:val="000A0111"/>
    <w:rsid w:val="000A21CE"/>
    <w:rsid w:val="000A313D"/>
    <w:rsid w:val="000A3E4C"/>
    <w:rsid w:val="000A427E"/>
    <w:rsid w:val="000A4AEB"/>
    <w:rsid w:val="000A64AE"/>
    <w:rsid w:val="000A669C"/>
    <w:rsid w:val="000A75E2"/>
    <w:rsid w:val="000B05F5"/>
    <w:rsid w:val="000B0686"/>
    <w:rsid w:val="000B0FEA"/>
    <w:rsid w:val="000B1583"/>
    <w:rsid w:val="000B2CC8"/>
    <w:rsid w:val="000B3AC4"/>
    <w:rsid w:val="000B4D75"/>
    <w:rsid w:val="000C3F13"/>
    <w:rsid w:val="000C698E"/>
    <w:rsid w:val="000C6EC9"/>
    <w:rsid w:val="000C75A5"/>
    <w:rsid w:val="000D0673"/>
    <w:rsid w:val="000D0B90"/>
    <w:rsid w:val="000D2BC2"/>
    <w:rsid w:val="000D64AE"/>
    <w:rsid w:val="000D7592"/>
    <w:rsid w:val="000E0B56"/>
    <w:rsid w:val="000E3DF7"/>
    <w:rsid w:val="000E65FF"/>
    <w:rsid w:val="000F1FB0"/>
    <w:rsid w:val="000F3972"/>
    <w:rsid w:val="000F55A8"/>
    <w:rsid w:val="000F5912"/>
    <w:rsid w:val="001000CB"/>
    <w:rsid w:val="00101AD8"/>
    <w:rsid w:val="00103897"/>
    <w:rsid w:val="001047CE"/>
    <w:rsid w:val="00104FC9"/>
    <w:rsid w:val="00107168"/>
    <w:rsid w:val="00107C22"/>
    <w:rsid w:val="00110F9D"/>
    <w:rsid w:val="001120DA"/>
    <w:rsid w:val="0011219D"/>
    <w:rsid w:val="00112533"/>
    <w:rsid w:val="00115F3E"/>
    <w:rsid w:val="00121615"/>
    <w:rsid w:val="00121B21"/>
    <w:rsid w:val="00122CE1"/>
    <w:rsid w:val="00123243"/>
    <w:rsid w:val="00123E18"/>
    <w:rsid w:val="001243A2"/>
    <w:rsid w:val="00125346"/>
    <w:rsid w:val="00125E7F"/>
    <w:rsid w:val="00127B8D"/>
    <w:rsid w:val="00127B8F"/>
    <w:rsid w:val="001312AC"/>
    <w:rsid w:val="00131829"/>
    <w:rsid w:val="001339A7"/>
    <w:rsid w:val="00134C79"/>
    <w:rsid w:val="00137053"/>
    <w:rsid w:val="001412C3"/>
    <w:rsid w:val="00141723"/>
    <w:rsid w:val="00142AAA"/>
    <w:rsid w:val="00142CA3"/>
    <w:rsid w:val="00144841"/>
    <w:rsid w:val="001449E2"/>
    <w:rsid w:val="00144EC3"/>
    <w:rsid w:val="0014693B"/>
    <w:rsid w:val="0014716E"/>
    <w:rsid w:val="00150BB9"/>
    <w:rsid w:val="00152A90"/>
    <w:rsid w:val="00152C92"/>
    <w:rsid w:val="00154971"/>
    <w:rsid w:val="001551FF"/>
    <w:rsid w:val="0015767F"/>
    <w:rsid w:val="00157EF4"/>
    <w:rsid w:val="001630FF"/>
    <w:rsid w:val="00163279"/>
    <w:rsid w:val="00165A92"/>
    <w:rsid w:val="00166980"/>
    <w:rsid w:val="001676B2"/>
    <w:rsid w:val="00167B80"/>
    <w:rsid w:val="001729B8"/>
    <w:rsid w:val="00172A0A"/>
    <w:rsid w:val="00172F98"/>
    <w:rsid w:val="001742F2"/>
    <w:rsid w:val="001758B7"/>
    <w:rsid w:val="0017604C"/>
    <w:rsid w:val="00176A2B"/>
    <w:rsid w:val="001801C6"/>
    <w:rsid w:val="00181AC5"/>
    <w:rsid w:val="00181D5C"/>
    <w:rsid w:val="00182386"/>
    <w:rsid w:val="001830E8"/>
    <w:rsid w:val="00184D37"/>
    <w:rsid w:val="001861D7"/>
    <w:rsid w:val="001865C7"/>
    <w:rsid w:val="00187B23"/>
    <w:rsid w:val="00190941"/>
    <w:rsid w:val="00191027"/>
    <w:rsid w:val="001911D4"/>
    <w:rsid w:val="00191238"/>
    <w:rsid w:val="001913D5"/>
    <w:rsid w:val="0019157D"/>
    <w:rsid w:val="001932BA"/>
    <w:rsid w:val="00193B16"/>
    <w:rsid w:val="0019512B"/>
    <w:rsid w:val="001971B8"/>
    <w:rsid w:val="00197B5B"/>
    <w:rsid w:val="001A01CC"/>
    <w:rsid w:val="001A120D"/>
    <w:rsid w:val="001A1B87"/>
    <w:rsid w:val="001A28A9"/>
    <w:rsid w:val="001A3046"/>
    <w:rsid w:val="001A4F71"/>
    <w:rsid w:val="001B124E"/>
    <w:rsid w:val="001B1705"/>
    <w:rsid w:val="001B394B"/>
    <w:rsid w:val="001B3C24"/>
    <w:rsid w:val="001B431C"/>
    <w:rsid w:val="001B7B2D"/>
    <w:rsid w:val="001B7C59"/>
    <w:rsid w:val="001C0E2E"/>
    <w:rsid w:val="001C2DC8"/>
    <w:rsid w:val="001C2F8B"/>
    <w:rsid w:val="001C36C8"/>
    <w:rsid w:val="001C7A9A"/>
    <w:rsid w:val="001D0A96"/>
    <w:rsid w:val="001D1C79"/>
    <w:rsid w:val="001D2191"/>
    <w:rsid w:val="001D2C66"/>
    <w:rsid w:val="001D4AC8"/>
    <w:rsid w:val="001D520A"/>
    <w:rsid w:val="001D6CB8"/>
    <w:rsid w:val="001D6DA8"/>
    <w:rsid w:val="001E28E1"/>
    <w:rsid w:val="001E2B9E"/>
    <w:rsid w:val="001E2FE7"/>
    <w:rsid w:val="001E4DC4"/>
    <w:rsid w:val="001E5F71"/>
    <w:rsid w:val="001E6810"/>
    <w:rsid w:val="001F132D"/>
    <w:rsid w:val="001F2E1D"/>
    <w:rsid w:val="001F313B"/>
    <w:rsid w:val="001F3497"/>
    <w:rsid w:val="001F37C4"/>
    <w:rsid w:val="001F39A5"/>
    <w:rsid w:val="001F3E40"/>
    <w:rsid w:val="001F413B"/>
    <w:rsid w:val="001F598F"/>
    <w:rsid w:val="001F6B1E"/>
    <w:rsid w:val="00201A75"/>
    <w:rsid w:val="00202253"/>
    <w:rsid w:val="00202C81"/>
    <w:rsid w:val="002039F7"/>
    <w:rsid w:val="00204FD8"/>
    <w:rsid w:val="00206F66"/>
    <w:rsid w:val="00207816"/>
    <w:rsid w:val="0021070A"/>
    <w:rsid w:val="00212B90"/>
    <w:rsid w:val="00212C8F"/>
    <w:rsid w:val="002162A2"/>
    <w:rsid w:val="00216F63"/>
    <w:rsid w:val="00216F73"/>
    <w:rsid w:val="002174D4"/>
    <w:rsid w:val="00221F46"/>
    <w:rsid w:val="00225F29"/>
    <w:rsid w:val="00232C48"/>
    <w:rsid w:val="00234AF5"/>
    <w:rsid w:val="0023765D"/>
    <w:rsid w:val="0023789E"/>
    <w:rsid w:val="0024150E"/>
    <w:rsid w:val="00241E6D"/>
    <w:rsid w:val="00242A5E"/>
    <w:rsid w:val="00242B70"/>
    <w:rsid w:val="002438B2"/>
    <w:rsid w:val="002458D7"/>
    <w:rsid w:val="00250093"/>
    <w:rsid w:val="00250EF8"/>
    <w:rsid w:val="002536AE"/>
    <w:rsid w:val="002554FB"/>
    <w:rsid w:val="00260F8E"/>
    <w:rsid w:val="002615F9"/>
    <w:rsid w:val="002666C9"/>
    <w:rsid w:val="002678B4"/>
    <w:rsid w:val="0026792B"/>
    <w:rsid w:val="00271B38"/>
    <w:rsid w:val="002746CD"/>
    <w:rsid w:val="00274D05"/>
    <w:rsid w:val="00276769"/>
    <w:rsid w:val="00276C12"/>
    <w:rsid w:val="002804D9"/>
    <w:rsid w:val="00280580"/>
    <w:rsid w:val="00281087"/>
    <w:rsid w:val="00285603"/>
    <w:rsid w:val="00287A71"/>
    <w:rsid w:val="00287CE5"/>
    <w:rsid w:val="00290EC1"/>
    <w:rsid w:val="00291DA2"/>
    <w:rsid w:val="00292365"/>
    <w:rsid w:val="00294485"/>
    <w:rsid w:val="002953DD"/>
    <w:rsid w:val="00296CB6"/>
    <w:rsid w:val="002A0A00"/>
    <w:rsid w:val="002A4176"/>
    <w:rsid w:val="002A4D53"/>
    <w:rsid w:val="002A50BB"/>
    <w:rsid w:val="002A6C62"/>
    <w:rsid w:val="002B239E"/>
    <w:rsid w:val="002B316A"/>
    <w:rsid w:val="002B52BB"/>
    <w:rsid w:val="002C068A"/>
    <w:rsid w:val="002C6375"/>
    <w:rsid w:val="002C6661"/>
    <w:rsid w:val="002C6E5C"/>
    <w:rsid w:val="002C73A5"/>
    <w:rsid w:val="002C73A8"/>
    <w:rsid w:val="002C7731"/>
    <w:rsid w:val="002C79DB"/>
    <w:rsid w:val="002D4C36"/>
    <w:rsid w:val="002E0CA5"/>
    <w:rsid w:val="002E5B14"/>
    <w:rsid w:val="002E5D7E"/>
    <w:rsid w:val="002E6B7A"/>
    <w:rsid w:val="00301808"/>
    <w:rsid w:val="00301D90"/>
    <w:rsid w:val="00301F28"/>
    <w:rsid w:val="0030500E"/>
    <w:rsid w:val="003077B2"/>
    <w:rsid w:val="003165D9"/>
    <w:rsid w:val="00316B71"/>
    <w:rsid w:val="00316BDF"/>
    <w:rsid w:val="003206FD"/>
    <w:rsid w:val="0032100A"/>
    <w:rsid w:val="003217E9"/>
    <w:rsid w:val="00321BE2"/>
    <w:rsid w:val="00325123"/>
    <w:rsid w:val="00325951"/>
    <w:rsid w:val="00325C69"/>
    <w:rsid w:val="00326762"/>
    <w:rsid w:val="00331F8C"/>
    <w:rsid w:val="00333E26"/>
    <w:rsid w:val="00334366"/>
    <w:rsid w:val="00334430"/>
    <w:rsid w:val="00343331"/>
    <w:rsid w:val="00343A1F"/>
    <w:rsid w:val="00344294"/>
    <w:rsid w:val="00344375"/>
    <w:rsid w:val="00344CD1"/>
    <w:rsid w:val="00345422"/>
    <w:rsid w:val="00345827"/>
    <w:rsid w:val="0034650B"/>
    <w:rsid w:val="00347923"/>
    <w:rsid w:val="00347CBA"/>
    <w:rsid w:val="003510CE"/>
    <w:rsid w:val="003512B9"/>
    <w:rsid w:val="00353A93"/>
    <w:rsid w:val="00353C22"/>
    <w:rsid w:val="00353E70"/>
    <w:rsid w:val="00354280"/>
    <w:rsid w:val="00355A19"/>
    <w:rsid w:val="00356A63"/>
    <w:rsid w:val="00360664"/>
    <w:rsid w:val="00361193"/>
    <w:rsid w:val="00361890"/>
    <w:rsid w:val="0036492B"/>
    <w:rsid w:val="00364E17"/>
    <w:rsid w:val="00370052"/>
    <w:rsid w:val="003729D6"/>
    <w:rsid w:val="00376374"/>
    <w:rsid w:val="00376E54"/>
    <w:rsid w:val="00377BFC"/>
    <w:rsid w:val="00382703"/>
    <w:rsid w:val="00382B9E"/>
    <w:rsid w:val="003833BB"/>
    <w:rsid w:val="00385BEB"/>
    <w:rsid w:val="003861E4"/>
    <w:rsid w:val="00390284"/>
    <w:rsid w:val="00390AEE"/>
    <w:rsid w:val="003915B0"/>
    <w:rsid w:val="003928D5"/>
    <w:rsid w:val="00392BEB"/>
    <w:rsid w:val="00393B30"/>
    <w:rsid w:val="00393D0D"/>
    <w:rsid w:val="003941CF"/>
    <w:rsid w:val="003946FB"/>
    <w:rsid w:val="00396080"/>
    <w:rsid w:val="003A0DF6"/>
    <w:rsid w:val="003A34FC"/>
    <w:rsid w:val="003A58A7"/>
    <w:rsid w:val="003A629F"/>
    <w:rsid w:val="003B124A"/>
    <w:rsid w:val="003B2FE6"/>
    <w:rsid w:val="003B65D4"/>
    <w:rsid w:val="003B6CAC"/>
    <w:rsid w:val="003C6299"/>
    <w:rsid w:val="003C64A1"/>
    <w:rsid w:val="003D0DDA"/>
    <w:rsid w:val="003D1F07"/>
    <w:rsid w:val="003D2E0C"/>
    <w:rsid w:val="003D3D82"/>
    <w:rsid w:val="003D577F"/>
    <w:rsid w:val="003E08D0"/>
    <w:rsid w:val="003E2156"/>
    <w:rsid w:val="003E4463"/>
    <w:rsid w:val="003E4471"/>
    <w:rsid w:val="003E71CC"/>
    <w:rsid w:val="003F07A6"/>
    <w:rsid w:val="003F0B6E"/>
    <w:rsid w:val="003F0BA3"/>
    <w:rsid w:val="003F1D94"/>
    <w:rsid w:val="003F1FAF"/>
    <w:rsid w:val="003F3572"/>
    <w:rsid w:val="003F75DB"/>
    <w:rsid w:val="003F762F"/>
    <w:rsid w:val="00400F05"/>
    <w:rsid w:val="0040201A"/>
    <w:rsid w:val="00402B9D"/>
    <w:rsid w:val="00410C68"/>
    <w:rsid w:val="004133F6"/>
    <w:rsid w:val="00414C02"/>
    <w:rsid w:val="0041539C"/>
    <w:rsid w:val="004156F0"/>
    <w:rsid w:val="0041618C"/>
    <w:rsid w:val="004167F8"/>
    <w:rsid w:val="004177B7"/>
    <w:rsid w:val="00417CEC"/>
    <w:rsid w:val="00420637"/>
    <w:rsid w:val="00420F3E"/>
    <w:rsid w:val="004214C1"/>
    <w:rsid w:val="0042391D"/>
    <w:rsid w:val="004279F3"/>
    <w:rsid w:val="00434FB1"/>
    <w:rsid w:val="00435D9C"/>
    <w:rsid w:val="004375C2"/>
    <w:rsid w:val="00441728"/>
    <w:rsid w:val="0044233A"/>
    <w:rsid w:val="00445B7D"/>
    <w:rsid w:val="00446B0B"/>
    <w:rsid w:val="004474DE"/>
    <w:rsid w:val="00453E15"/>
    <w:rsid w:val="00455AD0"/>
    <w:rsid w:val="00456E58"/>
    <w:rsid w:val="00457595"/>
    <w:rsid w:val="004579D5"/>
    <w:rsid w:val="0046030F"/>
    <w:rsid w:val="0046202A"/>
    <w:rsid w:val="0046285F"/>
    <w:rsid w:val="00466C73"/>
    <w:rsid w:val="00470067"/>
    <w:rsid w:val="00471100"/>
    <w:rsid w:val="00471B16"/>
    <w:rsid w:val="004738F4"/>
    <w:rsid w:val="00476E73"/>
    <w:rsid w:val="0048041A"/>
    <w:rsid w:val="00482BDD"/>
    <w:rsid w:val="00487478"/>
    <w:rsid w:val="004902DB"/>
    <w:rsid w:val="00492038"/>
    <w:rsid w:val="00496BC8"/>
    <w:rsid w:val="004976CF"/>
    <w:rsid w:val="004A19B2"/>
    <w:rsid w:val="004A24CE"/>
    <w:rsid w:val="004A2EB8"/>
    <w:rsid w:val="004A46C4"/>
    <w:rsid w:val="004A602B"/>
    <w:rsid w:val="004A6AF7"/>
    <w:rsid w:val="004A75EA"/>
    <w:rsid w:val="004B17C8"/>
    <w:rsid w:val="004B17C9"/>
    <w:rsid w:val="004B46CA"/>
    <w:rsid w:val="004B4F8A"/>
    <w:rsid w:val="004B6A06"/>
    <w:rsid w:val="004C07CB"/>
    <w:rsid w:val="004C22DF"/>
    <w:rsid w:val="004C2A4A"/>
    <w:rsid w:val="004C531B"/>
    <w:rsid w:val="004C64DB"/>
    <w:rsid w:val="004C7587"/>
    <w:rsid w:val="004D181D"/>
    <w:rsid w:val="004D5098"/>
    <w:rsid w:val="004D6442"/>
    <w:rsid w:val="004D7AD3"/>
    <w:rsid w:val="004E102E"/>
    <w:rsid w:val="004E1EE5"/>
    <w:rsid w:val="004E2126"/>
    <w:rsid w:val="004E6091"/>
    <w:rsid w:val="004E749D"/>
    <w:rsid w:val="004F33E3"/>
    <w:rsid w:val="004F665F"/>
    <w:rsid w:val="004F6D0D"/>
    <w:rsid w:val="004F7665"/>
    <w:rsid w:val="00500BDB"/>
    <w:rsid w:val="005027B1"/>
    <w:rsid w:val="0050338F"/>
    <w:rsid w:val="00504818"/>
    <w:rsid w:val="00504C0B"/>
    <w:rsid w:val="00505D63"/>
    <w:rsid w:val="005060F5"/>
    <w:rsid w:val="00506DB3"/>
    <w:rsid w:val="00507527"/>
    <w:rsid w:val="00507FBA"/>
    <w:rsid w:val="005113B4"/>
    <w:rsid w:val="00512561"/>
    <w:rsid w:val="0052347F"/>
    <w:rsid w:val="00523821"/>
    <w:rsid w:val="00523F55"/>
    <w:rsid w:val="00524BD6"/>
    <w:rsid w:val="00526F33"/>
    <w:rsid w:val="00534767"/>
    <w:rsid w:val="00535116"/>
    <w:rsid w:val="005353BC"/>
    <w:rsid w:val="005359D4"/>
    <w:rsid w:val="00535F71"/>
    <w:rsid w:val="0053725B"/>
    <w:rsid w:val="0053728D"/>
    <w:rsid w:val="005401D6"/>
    <w:rsid w:val="00540431"/>
    <w:rsid w:val="00542B4C"/>
    <w:rsid w:val="0054433A"/>
    <w:rsid w:val="0054446F"/>
    <w:rsid w:val="00544A04"/>
    <w:rsid w:val="005473B1"/>
    <w:rsid w:val="00550987"/>
    <w:rsid w:val="005513C6"/>
    <w:rsid w:val="00551A2E"/>
    <w:rsid w:val="00551C15"/>
    <w:rsid w:val="005539CC"/>
    <w:rsid w:val="005542E6"/>
    <w:rsid w:val="0055668D"/>
    <w:rsid w:val="0055745C"/>
    <w:rsid w:val="00557A33"/>
    <w:rsid w:val="00561E69"/>
    <w:rsid w:val="00563F1F"/>
    <w:rsid w:val="00564C43"/>
    <w:rsid w:val="0056634F"/>
    <w:rsid w:val="005670E5"/>
    <w:rsid w:val="005701BF"/>
    <w:rsid w:val="00570E35"/>
    <w:rsid w:val="0057124B"/>
    <w:rsid w:val="005718AF"/>
    <w:rsid w:val="00571FD4"/>
    <w:rsid w:val="00572879"/>
    <w:rsid w:val="005751CC"/>
    <w:rsid w:val="00580710"/>
    <w:rsid w:val="00583C0D"/>
    <w:rsid w:val="00583CEF"/>
    <w:rsid w:val="00584D81"/>
    <w:rsid w:val="00585C74"/>
    <w:rsid w:val="0058665F"/>
    <w:rsid w:val="00587FB8"/>
    <w:rsid w:val="00590655"/>
    <w:rsid w:val="00591E03"/>
    <w:rsid w:val="00594400"/>
    <w:rsid w:val="005946C9"/>
    <w:rsid w:val="00594BB8"/>
    <w:rsid w:val="005A3932"/>
    <w:rsid w:val="005A3A64"/>
    <w:rsid w:val="005A3DDE"/>
    <w:rsid w:val="005A4ABA"/>
    <w:rsid w:val="005A4BF8"/>
    <w:rsid w:val="005A74D4"/>
    <w:rsid w:val="005A7613"/>
    <w:rsid w:val="005B0FD3"/>
    <w:rsid w:val="005B2B04"/>
    <w:rsid w:val="005B484D"/>
    <w:rsid w:val="005B6008"/>
    <w:rsid w:val="005B625D"/>
    <w:rsid w:val="005B6963"/>
    <w:rsid w:val="005B72FD"/>
    <w:rsid w:val="005B73DD"/>
    <w:rsid w:val="005C1DEE"/>
    <w:rsid w:val="005C2432"/>
    <w:rsid w:val="005C2616"/>
    <w:rsid w:val="005C27E3"/>
    <w:rsid w:val="005C2FF6"/>
    <w:rsid w:val="005C4360"/>
    <w:rsid w:val="005C689A"/>
    <w:rsid w:val="005C6A26"/>
    <w:rsid w:val="005D06EA"/>
    <w:rsid w:val="005D4092"/>
    <w:rsid w:val="005D4A25"/>
    <w:rsid w:val="005D4CA9"/>
    <w:rsid w:val="005D6A62"/>
    <w:rsid w:val="005D739E"/>
    <w:rsid w:val="005E34FF"/>
    <w:rsid w:val="005E4D18"/>
    <w:rsid w:val="005E52F9"/>
    <w:rsid w:val="005E563E"/>
    <w:rsid w:val="005E725A"/>
    <w:rsid w:val="005F09EA"/>
    <w:rsid w:val="005F1261"/>
    <w:rsid w:val="005F3775"/>
    <w:rsid w:val="0060135A"/>
    <w:rsid w:val="00602315"/>
    <w:rsid w:val="006029DB"/>
    <w:rsid w:val="00607909"/>
    <w:rsid w:val="00607996"/>
    <w:rsid w:val="006101A3"/>
    <w:rsid w:val="006106A9"/>
    <w:rsid w:val="006134F3"/>
    <w:rsid w:val="00614E46"/>
    <w:rsid w:val="0061767B"/>
    <w:rsid w:val="00620F18"/>
    <w:rsid w:val="00622325"/>
    <w:rsid w:val="00623942"/>
    <w:rsid w:val="0062609B"/>
    <w:rsid w:val="0062764F"/>
    <w:rsid w:val="006319E6"/>
    <w:rsid w:val="00634222"/>
    <w:rsid w:val="00635CF1"/>
    <w:rsid w:val="00636947"/>
    <w:rsid w:val="006370CD"/>
    <w:rsid w:val="00640379"/>
    <w:rsid w:val="00640931"/>
    <w:rsid w:val="00644A83"/>
    <w:rsid w:val="0064644B"/>
    <w:rsid w:val="00653558"/>
    <w:rsid w:val="00653D76"/>
    <w:rsid w:val="00654013"/>
    <w:rsid w:val="00654A9B"/>
    <w:rsid w:val="00655ABF"/>
    <w:rsid w:val="00655CEB"/>
    <w:rsid w:val="006570E5"/>
    <w:rsid w:val="0065719B"/>
    <w:rsid w:val="006572A0"/>
    <w:rsid w:val="0066025C"/>
    <w:rsid w:val="00661671"/>
    <w:rsid w:val="00662317"/>
    <w:rsid w:val="0066244D"/>
    <w:rsid w:val="00662A71"/>
    <w:rsid w:val="0066322F"/>
    <w:rsid w:val="006632D6"/>
    <w:rsid w:val="0066431D"/>
    <w:rsid w:val="0066462F"/>
    <w:rsid w:val="00665957"/>
    <w:rsid w:val="006662B3"/>
    <w:rsid w:val="0067795E"/>
    <w:rsid w:val="00683468"/>
    <w:rsid w:val="00684669"/>
    <w:rsid w:val="0068484F"/>
    <w:rsid w:val="006857CB"/>
    <w:rsid w:val="00690340"/>
    <w:rsid w:val="006912B8"/>
    <w:rsid w:val="00693B9C"/>
    <w:rsid w:val="006947B0"/>
    <w:rsid w:val="00695033"/>
    <w:rsid w:val="00695420"/>
    <w:rsid w:val="006954A6"/>
    <w:rsid w:val="0069559D"/>
    <w:rsid w:val="006975DB"/>
    <w:rsid w:val="006A134E"/>
    <w:rsid w:val="006A3235"/>
    <w:rsid w:val="006B2119"/>
    <w:rsid w:val="006B258D"/>
    <w:rsid w:val="006C018C"/>
    <w:rsid w:val="006C0FEF"/>
    <w:rsid w:val="006C1220"/>
    <w:rsid w:val="006C485B"/>
    <w:rsid w:val="006C79DF"/>
    <w:rsid w:val="006C7F91"/>
    <w:rsid w:val="006D044F"/>
    <w:rsid w:val="006D04BC"/>
    <w:rsid w:val="006D2842"/>
    <w:rsid w:val="006D3138"/>
    <w:rsid w:val="006D6526"/>
    <w:rsid w:val="006E12C7"/>
    <w:rsid w:val="006E15E6"/>
    <w:rsid w:val="006E2401"/>
    <w:rsid w:val="006E2823"/>
    <w:rsid w:val="006E2A0D"/>
    <w:rsid w:val="006E2FD8"/>
    <w:rsid w:val="006E3A85"/>
    <w:rsid w:val="006E3B1D"/>
    <w:rsid w:val="006E6DB4"/>
    <w:rsid w:val="006F0CD7"/>
    <w:rsid w:val="006F0D77"/>
    <w:rsid w:val="006F19A2"/>
    <w:rsid w:val="006F529C"/>
    <w:rsid w:val="006F5878"/>
    <w:rsid w:val="006F6496"/>
    <w:rsid w:val="006F6D2B"/>
    <w:rsid w:val="007019A7"/>
    <w:rsid w:val="007024A0"/>
    <w:rsid w:val="00707909"/>
    <w:rsid w:val="00707C32"/>
    <w:rsid w:val="007100BE"/>
    <w:rsid w:val="00712A6A"/>
    <w:rsid w:val="00713BB9"/>
    <w:rsid w:val="00713DC0"/>
    <w:rsid w:val="00715000"/>
    <w:rsid w:val="00715DA1"/>
    <w:rsid w:val="00720DEF"/>
    <w:rsid w:val="00722520"/>
    <w:rsid w:val="00722CFD"/>
    <w:rsid w:val="00724258"/>
    <w:rsid w:val="0072491D"/>
    <w:rsid w:val="0072575F"/>
    <w:rsid w:val="00725932"/>
    <w:rsid w:val="00726DE4"/>
    <w:rsid w:val="007277A3"/>
    <w:rsid w:val="00727A84"/>
    <w:rsid w:val="00727E10"/>
    <w:rsid w:val="00730A9C"/>
    <w:rsid w:val="00731052"/>
    <w:rsid w:val="00731DBC"/>
    <w:rsid w:val="00733DE8"/>
    <w:rsid w:val="00735B14"/>
    <w:rsid w:val="00736C51"/>
    <w:rsid w:val="007376F3"/>
    <w:rsid w:val="00740CE2"/>
    <w:rsid w:val="0074175D"/>
    <w:rsid w:val="00741CBA"/>
    <w:rsid w:val="00741D70"/>
    <w:rsid w:val="007423DB"/>
    <w:rsid w:val="0074254B"/>
    <w:rsid w:val="00742CAB"/>
    <w:rsid w:val="007443F7"/>
    <w:rsid w:val="007531B2"/>
    <w:rsid w:val="00755A06"/>
    <w:rsid w:val="0075688C"/>
    <w:rsid w:val="007573EA"/>
    <w:rsid w:val="007611A1"/>
    <w:rsid w:val="00761CED"/>
    <w:rsid w:val="00761FCF"/>
    <w:rsid w:val="00762085"/>
    <w:rsid w:val="0076374D"/>
    <w:rsid w:val="007644F0"/>
    <w:rsid w:val="00765650"/>
    <w:rsid w:val="00770415"/>
    <w:rsid w:val="00770ADD"/>
    <w:rsid w:val="0077131A"/>
    <w:rsid w:val="0077457D"/>
    <w:rsid w:val="00774C3B"/>
    <w:rsid w:val="00775C43"/>
    <w:rsid w:val="00776E1A"/>
    <w:rsid w:val="007808C9"/>
    <w:rsid w:val="00781769"/>
    <w:rsid w:val="00782165"/>
    <w:rsid w:val="00783892"/>
    <w:rsid w:val="007841F2"/>
    <w:rsid w:val="00784DD4"/>
    <w:rsid w:val="00785862"/>
    <w:rsid w:val="0079197F"/>
    <w:rsid w:val="007937EC"/>
    <w:rsid w:val="007942CE"/>
    <w:rsid w:val="00796151"/>
    <w:rsid w:val="007963C2"/>
    <w:rsid w:val="00797723"/>
    <w:rsid w:val="00797EE6"/>
    <w:rsid w:val="007A0537"/>
    <w:rsid w:val="007A2A01"/>
    <w:rsid w:val="007A38D7"/>
    <w:rsid w:val="007A491B"/>
    <w:rsid w:val="007A6396"/>
    <w:rsid w:val="007B085A"/>
    <w:rsid w:val="007B0CEE"/>
    <w:rsid w:val="007B4109"/>
    <w:rsid w:val="007B44E9"/>
    <w:rsid w:val="007B57D3"/>
    <w:rsid w:val="007B6871"/>
    <w:rsid w:val="007B6FE8"/>
    <w:rsid w:val="007B735A"/>
    <w:rsid w:val="007C0C81"/>
    <w:rsid w:val="007C1DBC"/>
    <w:rsid w:val="007C2DAA"/>
    <w:rsid w:val="007C41E0"/>
    <w:rsid w:val="007C643E"/>
    <w:rsid w:val="007D0816"/>
    <w:rsid w:val="007D2308"/>
    <w:rsid w:val="007D29DD"/>
    <w:rsid w:val="007D3BE4"/>
    <w:rsid w:val="007D4673"/>
    <w:rsid w:val="007D498B"/>
    <w:rsid w:val="007D4BB8"/>
    <w:rsid w:val="007D618D"/>
    <w:rsid w:val="007D65B4"/>
    <w:rsid w:val="007E0AA6"/>
    <w:rsid w:val="007E1C46"/>
    <w:rsid w:val="007E3C60"/>
    <w:rsid w:val="007E5912"/>
    <w:rsid w:val="007F0052"/>
    <w:rsid w:val="007F0DD6"/>
    <w:rsid w:val="007F1352"/>
    <w:rsid w:val="007F2556"/>
    <w:rsid w:val="007F566E"/>
    <w:rsid w:val="007F6501"/>
    <w:rsid w:val="0080063F"/>
    <w:rsid w:val="0080353D"/>
    <w:rsid w:val="00803D09"/>
    <w:rsid w:val="00803D8E"/>
    <w:rsid w:val="00804004"/>
    <w:rsid w:val="00806BFA"/>
    <w:rsid w:val="00813F68"/>
    <w:rsid w:val="00814369"/>
    <w:rsid w:val="00815D47"/>
    <w:rsid w:val="008168C5"/>
    <w:rsid w:val="0082426A"/>
    <w:rsid w:val="00825367"/>
    <w:rsid w:val="00825436"/>
    <w:rsid w:val="0082573F"/>
    <w:rsid w:val="00826072"/>
    <w:rsid w:val="008264E7"/>
    <w:rsid w:val="00827100"/>
    <w:rsid w:val="0082746E"/>
    <w:rsid w:val="008276F7"/>
    <w:rsid w:val="00827B35"/>
    <w:rsid w:val="00827B63"/>
    <w:rsid w:val="00833231"/>
    <w:rsid w:val="008339FC"/>
    <w:rsid w:val="00834368"/>
    <w:rsid w:val="00837ACB"/>
    <w:rsid w:val="0084064A"/>
    <w:rsid w:val="0084078B"/>
    <w:rsid w:val="008407C9"/>
    <w:rsid w:val="00840A6B"/>
    <w:rsid w:val="00840DB2"/>
    <w:rsid w:val="00842D89"/>
    <w:rsid w:val="008433B5"/>
    <w:rsid w:val="008453CB"/>
    <w:rsid w:val="008478D1"/>
    <w:rsid w:val="00851A1B"/>
    <w:rsid w:val="0086161F"/>
    <w:rsid w:val="00861C81"/>
    <w:rsid w:val="00861EE5"/>
    <w:rsid w:val="00862392"/>
    <w:rsid w:val="00862AB4"/>
    <w:rsid w:val="008646E4"/>
    <w:rsid w:val="00865392"/>
    <w:rsid w:val="0086692C"/>
    <w:rsid w:val="00866978"/>
    <w:rsid w:val="00866DC6"/>
    <w:rsid w:val="00866DD9"/>
    <w:rsid w:val="008674B0"/>
    <w:rsid w:val="00875A28"/>
    <w:rsid w:val="00884E1B"/>
    <w:rsid w:val="00885A31"/>
    <w:rsid w:val="008862F8"/>
    <w:rsid w:val="00887915"/>
    <w:rsid w:val="00887AC6"/>
    <w:rsid w:val="00891457"/>
    <w:rsid w:val="00891782"/>
    <w:rsid w:val="008941A6"/>
    <w:rsid w:val="00895662"/>
    <w:rsid w:val="008959E4"/>
    <w:rsid w:val="00895C6A"/>
    <w:rsid w:val="0089625D"/>
    <w:rsid w:val="008A03E3"/>
    <w:rsid w:val="008A1924"/>
    <w:rsid w:val="008A2029"/>
    <w:rsid w:val="008A22B9"/>
    <w:rsid w:val="008A333A"/>
    <w:rsid w:val="008A4C80"/>
    <w:rsid w:val="008B0A49"/>
    <w:rsid w:val="008B3F3A"/>
    <w:rsid w:val="008B7E77"/>
    <w:rsid w:val="008C07FE"/>
    <w:rsid w:val="008C0BB7"/>
    <w:rsid w:val="008C1CD2"/>
    <w:rsid w:val="008C3038"/>
    <w:rsid w:val="008C3EDC"/>
    <w:rsid w:val="008C45C7"/>
    <w:rsid w:val="008C4EAD"/>
    <w:rsid w:val="008C51F5"/>
    <w:rsid w:val="008C6FA3"/>
    <w:rsid w:val="008C7085"/>
    <w:rsid w:val="008D0068"/>
    <w:rsid w:val="008D0A63"/>
    <w:rsid w:val="008D1F57"/>
    <w:rsid w:val="008D2356"/>
    <w:rsid w:val="008D451B"/>
    <w:rsid w:val="008D4EF1"/>
    <w:rsid w:val="008D58A0"/>
    <w:rsid w:val="008D7C7E"/>
    <w:rsid w:val="008D7FD6"/>
    <w:rsid w:val="008E0682"/>
    <w:rsid w:val="008E21FD"/>
    <w:rsid w:val="008E2327"/>
    <w:rsid w:val="008E24C3"/>
    <w:rsid w:val="008E30EB"/>
    <w:rsid w:val="008E359C"/>
    <w:rsid w:val="008E61F2"/>
    <w:rsid w:val="008E7C05"/>
    <w:rsid w:val="008F2DD2"/>
    <w:rsid w:val="008F3CA0"/>
    <w:rsid w:val="008F3E47"/>
    <w:rsid w:val="00902E71"/>
    <w:rsid w:val="00902ED4"/>
    <w:rsid w:val="00910A88"/>
    <w:rsid w:val="00911B07"/>
    <w:rsid w:val="00911BBC"/>
    <w:rsid w:val="00911D1C"/>
    <w:rsid w:val="00913CC2"/>
    <w:rsid w:val="0091493A"/>
    <w:rsid w:val="00917447"/>
    <w:rsid w:val="00920874"/>
    <w:rsid w:val="0092089A"/>
    <w:rsid w:val="009225DD"/>
    <w:rsid w:val="00923B03"/>
    <w:rsid w:val="00923F06"/>
    <w:rsid w:val="00924AB3"/>
    <w:rsid w:val="00925C84"/>
    <w:rsid w:val="0092687E"/>
    <w:rsid w:val="0093245B"/>
    <w:rsid w:val="00934DAE"/>
    <w:rsid w:val="00937F5A"/>
    <w:rsid w:val="00942BBC"/>
    <w:rsid w:val="00944825"/>
    <w:rsid w:val="00944A32"/>
    <w:rsid w:val="00944F05"/>
    <w:rsid w:val="00945606"/>
    <w:rsid w:val="00945771"/>
    <w:rsid w:val="00953255"/>
    <w:rsid w:val="00954AB9"/>
    <w:rsid w:val="00956538"/>
    <w:rsid w:val="009602E3"/>
    <w:rsid w:val="00960B10"/>
    <w:rsid w:val="00970338"/>
    <w:rsid w:val="00972654"/>
    <w:rsid w:val="00973075"/>
    <w:rsid w:val="00976118"/>
    <w:rsid w:val="0097669C"/>
    <w:rsid w:val="00977259"/>
    <w:rsid w:val="009804A7"/>
    <w:rsid w:val="00982ECE"/>
    <w:rsid w:val="00982EE8"/>
    <w:rsid w:val="009841DA"/>
    <w:rsid w:val="00984BB9"/>
    <w:rsid w:val="00986453"/>
    <w:rsid w:val="00991007"/>
    <w:rsid w:val="0099103C"/>
    <w:rsid w:val="0099207A"/>
    <w:rsid w:val="00992143"/>
    <w:rsid w:val="00993A25"/>
    <w:rsid w:val="009940C3"/>
    <w:rsid w:val="00994B5B"/>
    <w:rsid w:val="00997571"/>
    <w:rsid w:val="00997C8E"/>
    <w:rsid w:val="009A0D64"/>
    <w:rsid w:val="009A2C93"/>
    <w:rsid w:val="009A3E6D"/>
    <w:rsid w:val="009A463E"/>
    <w:rsid w:val="009A4CF3"/>
    <w:rsid w:val="009A50E6"/>
    <w:rsid w:val="009A6659"/>
    <w:rsid w:val="009B0106"/>
    <w:rsid w:val="009B0379"/>
    <w:rsid w:val="009B1C93"/>
    <w:rsid w:val="009B2566"/>
    <w:rsid w:val="009B3075"/>
    <w:rsid w:val="009B3DF8"/>
    <w:rsid w:val="009B3FA8"/>
    <w:rsid w:val="009B5BB3"/>
    <w:rsid w:val="009B72ED"/>
    <w:rsid w:val="009B7BD4"/>
    <w:rsid w:val="009C2C8A"/>
    <w:rsid w:val="009C5473"/>
    <w:rsid w:val="009C6A4D"/>
    <w:rsid w:val="009D0C4D"/>
    <w:rsid w:val="009D3E55"/>
    <w:rsid w:val="009D6E32"/>
    <w:rsid w:val="009E09BA"/>
    <w:rsid w:val="009E1152"/>
    <w:rsid w:val="009E140C"/>
    <w:rsid w:val="009E1447"/>
    <w:rsid w:val="009E63F7"/>
    <w:rsid w:val="009F0CF9"/>
    <w:rsid w:val="009F0EF1"/>
    <w:rsid w:val="009F7178"/>
    <w:rsid w:val="00A00FCD"/>
    <w:rsid w:val="00A01369"/>
    <w:rsid w:val="00A01BEF"/>
    <w:rsid w:val="00A04267"/>
    <w:rsid w:val="00A04776"/>
    <w:rsid w:val="00A063E8"/>
    <w:rsid w:val="00A0690C"/>
    <w:rsid w:val="00A0730D"/>
    <w:rsid w:val="00A07DDB"/>
    <w:rsid w:val="00A101CD"/>
    <w:rsid w:val="00A10FF0"/>
    <w:rsid w:val="00A11867"/>
    <w:rsid w:val="00A13821"/>
    <w:rsid w:val="00A151BC"/>
    <w:rsid w:val="00A1567B"/>
    <w:rsid w:val="00A1684E"/>
    <w:rsid w:val="00A16DCC"/>
    <w:rsid w:val="00A17333"/>
    <w:rsid w:val="00A17ACC"/>
    <w:rsid w:val="00A21E5B"/>
    <w:rsid w:val="00A24AB4"/>
    <w:rsid w:val="00A30913"/>
    <w:rsid w:val="00A3183B"/>
    <w:rsid w:val="00A3191E"/>
    <w:rsid w:val="00A32874"/>
    <w:rsid w:val="00A339EC"/>
    <w:rsid w:val="00A3537A"/>
    <w:rsid w:val="00A3653D"/>
    <w:rsid w:val="00A42463"/>
    <w:rsid w:val="00A42DDD"/>
    <w:rsid w:val="00A5213F"/>
    <w:rsid w:val="00A5608B"/>
    <w:rsid w:val="00A56E9F"/>
    <w:rsid w:val="00A606EF"/>
    <w:rsid w:val="00A60DB3"/>
    <w:rsid w:val="00A627B1"/>
    <w:rsid w:val="00A6289F"/>
    <w:rsid w:val="00A660C1"/>
    <w:rsid w:val="00A70EC0"/>
    <w:rsid w:val="00A72674"/>
    <w:rsid w:val="00A729E8"/>
    <w:rsid w:val="00A72A23"/>
    <w:rsid w:val="00A738FF"/>
    <w:rsid w:val="00A764F2"/>
    <w:rsid w:val="00A770CF"/>
    <w:rsid w:val="00A77928"/>
    <w:rsid w:val="00A77951"/>
    <w:rsid w:val="00A77AB4"/>
    <w:rsid w:val="00A77BA2"/>
    <w:rsid w:val="00A77DDC"/>
    <w:rsid w:val="00A80E9D"/>
    <w:rsid w:val="00A8339A"/>
    <w:rsid w:val="00A87C95"/>
    <w:rsid w:val="00A87DA0"/>
    <w:rsid w:val="00A90697"/>
    <w:rsid w:val="00A907C8"/>
    <w:rsid w:val="00A92DBC"/>
    <w:rsid w:val="00A96AF3"/>
    <w:rsid w:val="00A96F00"/>
    <w:rsid w:val="00A97F76"/>
    <w:rsid w:val="00AA09AC"/>
    <w:rsid w:val="00AA253E"/>
    <w:rsid w:val="00AA7679"/>
    <w:rsid w:val="00AA7D22"/>
    <w:rsid w:val="00AB0BE9"/>
    <w:rsid w:val="00AB0EDC"/>
    <w:rsid w:val="00AB0F09"/>
    <w:rsid w:val="00AB1F9A"/>
    <w:rsid w:val="00AB32E7"/>
    <w:rsid w:val="00AB44C8"/>
    <w:rsid w:val="00AB68AE"/>
    <w:rsid w:val="00AB6A9E"/>
    <w:rsid w:val="00AB74A5"/>
    <w:rsid w:val="00AC0C59"/>
    <w:rsid w:val="00AC0CFE"/>
    <w:rsid w:val="00AC1823"/>
    <w:rsid w:val="00AC2A46"/>
    <w:rsid w:val="00AC49E3"/>
    <w:rsid w:val="00AC512D"/>
    <w:rsid w:val="00AC6FFF"/>
    <w:rsid w:val="00AD02FD"/>
    <w:rsid w:val="00AD0E39"/>
    <w:rsid w:val="00AD2257"/>
    <w:rsid w:val="00AD2F56"/>
    <w:rsid w:val="00AD41B6"/>
    <w:rsid w:val="00AD7023"/>
    <w:rsid w:val="00AE2E60"/>
    <w:rsid w:val="00AE2E84"/>
    <w:rsid w:val="00AF0FA4"/>
    <w:rsid w:val="00AF1FFD"/>
    <w:rsid w:val="00AF6EB2"/>
    <w:rsid w:val="00B0080D"/>
    <w:rsid w:val="00B01215"/>
    <w:rsid w:val="00B04701"/>
    <w:rsid w:val="00B049F2"/>
    <w:rsid w:val="00B0719E"/>
    <w:rsid w:val="00B1073C"/>
    <w:rsid w:val="00B113A1"/>
    <w:rsid w:val="00B116C4"/>
    <w:rsid w:val="00B119C1"/>
    <w:rsid w:val="00B1325D"/>
    <w:rsid w:val="00B16527"/>
    <w:rsid w:val="00B22702"/>
    <w:rsid w:val="00B26F12"/>
    <w:rsid w:val="00B32F7C"/>
    <w:rsid w:val="00B330AB"/>
    <w:rsid w:val="00B34AF1"/>
    <w:rsid w:val="00B40127"/>
    <w:rsid w:val="00B41BA8"/>
    <w:rsid w:val="00B42554"/>
    <w:rsid w:val="00B45A65"/>
    <w:rsid w:val="00B4787F"/>
    <w:rsid w:val="00B52E66"/>
    <w:rsid w:val="00B53AB6"/>
    <w:rsid w:val="00B5404C"/>
    <w:rsid w:val="00B55CDD"/>
    <w:rsid w:val="00B56990"/>
    <w:rsid w:val="00B5754E"/>
    <w:rsid w:val="00B61A59"/>
    <w:rsid w:val="00B62B80"/>
    <w:rsid w:val="00B62F5B"/>
    <w:rsid w:val="00B64B29"/>
    <w:rsid w:val="00B71A68"/>
    <w:rsid w:val="00B730CD"/>
    <w:rsid w:val="00B74497"/>
    <w:rsid w:val="00B74C3E"/>
    <w:rsid w:val="00B7688C"/>
    <w:rsid w:val="00B80746"/>
    <w:rsid w:val="00B818F6"/>
    <w:rsid w:val="00B81A17"/>
    <w:rsid w:val="00B81D82"/>
    <w:rsid w:val="00B84FE5"/>
    <w:rsid w:val="00B8586C"/>
    <w:rsid w:val="00B85D0D"/>
    <w:rsid w:val="00B87CC7"/>
    <w:rsid w:val="00B925A5"/>
    <w:rsid w:val="00B953E8"/>
    <w:rsid w:val="00B963FA"/>
    <w:rsid w:val="00B9760F"/>
    <w:rsid w:val="00BA0FDE"/>
    <w:rsid w:val="00BA3064"/>
    <w:rsid w:val="00BA5750"/>
    <w:rsid w:val="00BA64F6"/>
    <w:rsid w:val="00BA6A17"/>
    <w:rsid w:val="00BB11B5"/>
    <w:rsid w:val="00BB17BF"/>
    <w:rsid w:val="00BC4B16"/>
    <w:rsid w:val="00BC4F66"/>
    <w:rsid w:val="00BC70EF"/>
    <w:rsid w:val="00BC7AA5"/>
    <w:rsid w:val="00BD09CD"/>
    <w:rsid w:val="00BD39FD"/>
    <w:rsid w:val="00BD4449"/>
    <w:rsid w:val="00BD4B25"/>
    <w:rsid w:val="00BD54FB"/>
    <w:rsid w:val="00BE3467"/>
    <w:rsid w:val="00BE5149"/>
    <w:rsid w:val="00BE61B6"/>
    <w:rsid w:val="00BE735D"/>
    <w:rsid w:val="00BF06CE"/>
    <w:rsid w:val="00BF4716"/>
    <w:rsid w:val="00BF5F8A"/>
    <w:rsid w:val="00BF7054"/>
    <w:rsid w:val="00BF7CA8"/>
    <w:rsid w:val="00C00E8A"/>
    <w:rsid w:val="00C00EF3"/>
    <w:rsid w:val="00C01750"/>
    <w:rsid w:val="00C036D5"/>
    <w:rsid w:val="00C03E0B"/>
    <w:rsid w:val="00C04E44"/>
    <w:rsid w:val="00C0588F"/>
    <w:rsid w:val="00C06B15"/>
    <w:rsid w:val="00C07DE2"/>
    <w:rsid w:val="00C1030A"/>
    <w:rsid w:val="00C11BD0"/>
    <w:rsid w:val="00C1216D"/>
    <w:rsid w:val="00C14ABE"/>
    <w:rsid w:val="00C15271"/>
    <w:rsid w:val="00C15838"/>
    <w:rsid w:val="00C16168"/>
    <w:rsid w:val="00C16C4D"/>
    <w:rsid w:val="00C17388"/>
    <w:rsid w:val="00C2149E"/>
    <w:rsid w:val="00C21DB7"/>
    <w:rsid w:val="00C260D5"/>
    <w:rsid w:val="00C26538"/>
    <w:rsid w:val="00C274BD"/>
    <w:rsid w:val="00C27509"/>
    <w:rsid w:val="00C279FC"/>
    <w:rsid w:val="00C27BF7"/>
    <w:rsid w:val="00C31325"/>
    <w:rsid w:val="00C31890"/>
    <w:rsid w:val="00C322C0"/>
    <w:rsid w:val="00C33746"/>
    <w:rsid w:val="00C37526"/>
    <w:rsid w:val="00C40226"/>
    <w:rsid w:val="00C40EA6"/>
    <w:rsid w:val="00C41ADD"/>
    <w:rsid w:val="00C43A9C"/>
    <w:rsid w:val="00C44672"/>
    <w:rsid w:val="00C46D46"/>
    <w:rsid w:val="00C5148B"/>
    <w:rsid w:val="00C5189E"/>
    <w:rsid w:val="00C51C93"/>
    <w:rsid w:val="00C520A7"/>
    <w:rsid w:val="00C54557"/>
    <w:rsid w:val="00C54C5F"/>
    <w:rsid w:val="00C559FF"/>
    <w:rsid w:val="00C57B84"/>
    <w:rsid w:val="00C611FB"/>
    <w:rsid w:val="00C6210D"/>
    <w:rsid w:val="00C6361B"/>
    <w:rsid w:val="00C6551F"/>
    <w:rsid w:val="00C67671"/>
    <w:rsid w:val="00C67DD1"/>
    <w:rsid w:val="00C70B03"/>
    <w:rsid w:val="00C712BD"/>
    <w:rsid w:val="00C713D4"/>
    <w:rsid w:val="00C72335"/>
    <w:rsid w:val="00C72638"/>
    <w:rsid w:val="00C75DF9"/>
    <w:rsid w:val="00C775BF"/>
    <w:rsid w:val="00C81007"/>
    <w:rsid w:val="00C82FAA"/>
    <w:rsid w:val="00C8343C"/>
    <w:rsid w:val="00C857CB"/>
    <w:rsid w:val="00C85C97"/>
    <w:rsid w:val="00C8740F"/>
    <w:rsid w:val="00C907F3"/>
    <w:rsid w:val="00C91925"/>
    <w:rsid w:val="00C93009"/>
    <w:rsid w:val="00C95637"/>
    <w:rsid w:val="00C967BD"/>
    <w:rsid w:val="00CA03A8"/>
    <w:rsid w:val="00CA08BD"/>
    <w:rsid w:val="00CA240C"/>
    <w:rsid w:val="00CA5304"/>
    <w:rsid w:val="00CA56A2"/>
    <w:rsid w:val="00CA5C4C"/>
    <w:rsid w:val="00CB21D1"/>
    <w:rsid w:val="00CB3206"/>
    <w:rsid w:val="00CB3AA7"/>
    <w:rsid w:val="00CB6561"/>
    <w:rsid w:val="00CC0A22"/>
    <w:rsid w:val="00CC14ED"/>
    <w:rsid w:val="00CC1D0D"/>
    <w:rsid w:val="00CC34B8"/>
    <w:rsid w:val="00CC3B75"/>
    <w:rsid w:val="00CC3BEB"/>
    <w:rsid w:val="00CC749F"/>
    <w:rsid w:val="00CC79AD"/>
    <w:rsid w:val="00CD0716"/>
    <w:rsid w:val="00CD26CC"/>
    <w:rsid w:val="00CD4367"/>
    <w:rsid w:val="00CD74E4"/>
    <w:rsid w:val="00CE06CF"/>
    <w:rsid w:val="00CE21C0"/>
    <w:rsid w:val="00CE45DB"/>
    <w:rsid w:val="00CE5D1E"/>
    <w:rsid w:val="00CE7BDA"/>
    <w:rsid w:val="00CF0D1D"/>
    <w:rsid w:val="00CF154B"/>
    <w:rsid w:val="00CF18FB"/>
    <w:rsid w:val="00CF1C1A"/>
    <w:rsid w:val="00CF5FCE"/>
    <w:rsid w:val="00CF73E0"/>
    <w:rsid w:val="00CF7DFF"/>
    <w:rsid w:val="00D02171"/>
    <w:rsid w:val="00D10B67"/>
    <w:rsid w:val="00D125BE"/>
    <w:rsid w:val="00D129B1"/>
    <w:rsid w:val="00D133AE"/>
    <w:rsid w:val="00D151C6"/>
    <w:rsid w:val="00D16DA0"/>
    <w:rsid w:val="00D17A44"/>
    <w:rsid w:val="00D20B2A"/>
    <w:rsid w:val="00D21C3A"/>
    <w:rsid w:val="00D25AA9"/>
    <w:rsid w:val="00D27099"/>
    <w:rsid w:val="00D30D59"/>
    <w:rsid w:val="00D315A7"/>
    <w:rsid w:val="00D323D4"/>
    <w:rsid w:val="00D3375E"/>
    <w:rsid w:val="00D3436A"/>
    <w:rsid w:val="00D354A3"/>
    <w:rsid w:val="00D36380"/>
    <w:rsid w:val="00D45264"/>
    <w:rsid w:val="00D5453A"/>
    <w:rsid w:val="00D555DA"/>
    <w:rsid w:val="00D56F98"/>
    <w:rsid w:val="00D57381"/>
    <w:rsid w:val="00D618A3"/>
    <w:rsid w:val="00D623EE"/>
    <w:rsid w:val="00D630E2"/>
    <w:rsid w:val="00D634A6"/>
    <w:rsid w:val="00D63795"/>
    <w:rsid w:val="00D63ABE"/>
    <w:rsid w:val="00D64B5F"/>
    <w:rsid w:val="00D674E0"/>
    <w:rsid w:val="00D678A5"/>
    <w:rsid w:val="00D712B3"/>
    <w:rsid w:val="00D71CA8"/>
    <w:rsid w:val="00D74F26"/>
    <w:rsid w:val="00D75175"/>
    <w:rsid w:val="00D77755"/>
    <w:rsid w:val="00D84B81"/>
    <w:rsid w:val="00D85A56"/>
    <w:rsid w:val="00D85B98"/>
    <w:rsid w:val="00D860E9"/>
    <w:rsid w:val="00D9070D"/>
    <w:rsid w:val="00D91721"/>
    <w:rsid w:val="00D93403"/>
    <w:rsid w:val="00D93E2B"/>
    <w:rsid w:val="00D94097"/>
    <w:rsid w:val="00D94483"/>
    <w:rsid w:val="00D94856"/>
    <w:rsid w:val="00D94EC1"/>
    <w:rsid w:val="00D97461"/>
    <w:rsid w:val="00DA0397"/>
    <w:rsid w:val="00DA1217"/>
    <w:rsid w:val="00DA1BF0"/>
    <w:rsid w:val="00DA1FE1"/>
    <w:rsid w:val="00DA2512"/>
    <w:rsid w:val="00DA5291"/>
    <w:rsid w:val="00DA7A7D"/>
    <w:rsid w:val="00DB17CC"/>
    <w:rsid w:val="00DB39C3"/>
    <w:rsid w:val="00DB6DC3"/>
    <w:rsid w:val="00DB7937"/>
    <w:rsid w:val="00DB7FBA"/>
    <w:rsid w:val="00DC0876"/>
    <w:rsid w:val="00DC0ED6"/>
    <w:rsid w:val="00DC10F9"/>
    <w:rsid w:val="00DC322F"/>
    <w:rsid w:val="00DC3769"/>
    <w:rsid w:val="00DC4848"/>
    <w:rsid w:val="00DC539A"/>
    <w:rsid w:val="00DD0D89"/>
    <w:rsid w:val="00DD37C2"/>
    <w:rsid w:val="00DD37E9"/>
    <w:rsid w:val="00DD5296"/>
    <w:rsid w:val="00DD5A0B"/>
    <w:rsid w:val="00DD63D1"/>
    <w:rsid w:val="00DE1587"/>
    <w:rsid w:val="00DE33EB"/>
    <w:rsid w:val="00DE4275"/>
    <w:rsid w:val="00DE4375"/>
    <w:rsid w:val="00DE4BC0"/>
    <w:rsid w:val="00DE4DB2"/>
    <w:rsid w:val="00DE5AF8"/>
    <w:rsid w:val="00DE6E5C"/>
    <w:rsid w:val="00DE7616"/>
    <w:rsid w:val="00DF5370"/>
    <w:rsid w:val="00E03921"/>
    <w:rsid w:val="00E05C5E"/>
    <w:rsid w:val="00E079EF"/>
    <w:rsid w:val="00E11244"/>
    <w:rsid w:val="00E11735"/>
    <w:rsid w:val="00E11792"/>
    <w:rsid w:val="00E12FA9"/>
    <w:rsid w:val="00E13430"/>
    <w:rsid w:val="00E13649"/>
    <w:rsid w:val="00E141ED"/>
    <w:rsid w:val="00E1548C"/>
    <w:rsid w:val="00E168CF"/>
    <w:rsid w:val="00E16CAE"/>
    <w:rsid w:val="00E1782C"/>
    <w:rsid w:val="00E17C84"/>
    <w:rsid w:val="00E2678B"/>
    <w:rsid w:val="00E2729E"/>
    <w:rsid w:val="00E278F4"/>
    <w:rsid w:val="00E337CD"/>
    <w:rsid w:val="00E33F88"/>
    <w:rsid w:val="00E37272"/>
    <w:rsid w:val="00E41FEF"/>
    <w:rsid w:val="00E43446"/>
    <w:rsid w:val="00E451E0"/>
    <w:rsid w:val="00E4606F"/>
    <w:rsid w:val="00E46209"/>
    <w:rsid w:val="00E50C92"/>
    <w:rsid w:val="00E515DB"/>
    <w:rsid w:val="00E51A2B"/>
    <w:rsid w:val="00E528D8"/>
    <w:rsid w:val="00E539D2"/>
    <w:rsid w:val="00E53A1B"/>
    <w:rsid w:val="00E54F7C"/>
    <w:rsid w:val="00E555DB"/>
    <w:rsid w:val="00E65BA9"/>
    <w:rsid w:val="00E72298"/>
    <w:rsid w:val="00E738CC"/>
    <w:rsid w:val="00E73A3C"/>
    <w:rsid w:val="00E75F97"/>
    <w:rsid w:val="00E75F9E"/>
    <w:rsid w:val="00E766F6"/>
    <w:rsid w:val="00E8413C"/>
    <w:rsid w:val="00E85371"/>
    <w:rsid w:val="00E85F38"/>
    <w:rsid w:val="00E8675A"/>
    <w:rsid w:val="00E8788F"/>
    <w:rsid w:val="00E90588"/>
    <w:rsid w:val="00E90DF1"/>
    <w:rsid w:val="00E9288E"/>
    <w:rsid w:val="00E93AC0"/>
    <w:rsid w:val="00E94082"/>
    <w:rsid w:val="00EA342A"/>
    <w:rsid w:val="00EA34A2"/>
    <w:rsid w:val="00EA3714"/>
    <w:rsid w:val="00EA3876"/>
    <w:rsid w:val="00EA406E"/>
    <w:rsid w:val="00EA52D3"/>
    <w:rsid w:val="00EA589F"/>
    <w:rsid w:val="00EA5F49"/>
    <w:rsid w:val="00EA6447"/>
    <w:rsid w:val="00EA6FC2"/>
    <w:rsid w:val="00EB0B3E"/>
    <w:rsid w:val="00EB193C"/>
    <w:rsid w:val="00EB2329"/>
    <w:rsid w:val="00EB2FEB"/>
    <w:rsid w:val="00EB3E52"/>
    <w:rsid w:val="00EB41D8"/>
    <w:rsid w:val="00EB4E03"/>
    <w:rsid w:val="00EB5B18"/>
    <w:rsid w:val="00EB5B1B"/>
    <w:rsid w:val="00EB739F"/>
    <w:rsid w:val="00EC00A1"/>
    <w:rsid w:val="00EC4CC5"/>
    <w:rsid w:val="00EC6C11"/>
    <w:rsid w:val="00EC7C52"/>
    <w:rsid w:val="00ED11D7"/>
    <w:rsid w:val="00ED32F9"/>
    <w:rsid w:val="00ED3727"/>
    <w:rsid w:val="00ED39B9"/>
    <w:rsid w:val="00ED3FF4"/>
    <w:rsid w:val="00ED43FE"/>
    <w:rsid w:val="00ED5989"/>
    <w:rsid w:val="00EE488F"/>
    <w:rsid w:val="00EE550A"/>
    <w:rsid w:val="00EE5AC4"/>
    <w:rsid w:val="00EE7EC4"/>
    <w:rsid w:val="00EF0694"/>
    <w:rsid w:val="00EF2E2C"/>
    <w:rsid w:val="00EF3B0F"/>
    <w:rsid w:val="00EF5820"/>
    <w:rsid w:val="00EF6FDE"/>
    <w:rsid w:val="00EF740D"/>
    <w:rsid w:val="00F07B60"/>
    <w:rsid w:val="00F07F88"/>
    <w:rsid w:val="00F11C4B"/>
    <w:rsid w:val="00F11E4A"/>
    <w:rsid w:val="00F12F31"/>
    <w:rsid w:val="00F1307A"/>
    <w:rsid w:val="00F13851"/>
    <w:rsid w:val="00F13C9C"/>
    <w:rsid w:val="00F14239"/>
    <w:rsid w:val="00F15A93"/>
    <w:rsid w:val="00F1646C"/>
    <w:rsid w:val="00F206C2"/>
    <w:rsid w:val="00F211B3"/>
    <w:rsid w:val="00F219FE"/>
    <w:rsid w:val="00F22375"/>
    <w:rsid w:val="00F23FDE"/>
    <w:rsid w:val="00F24BFB"/>
    <w:rsid w:val="00F2508D"/>
    <w:rsid w:val="00F25F7C"/>
    <w:rsid w:val="00F26E1E"/>
    <w:rsid w:val="00F30582"/>
    <w:rsid w:val="00F33A2B"/>
    <w:rsid w:val="00F36571"/>
    <w:rsid w:val="00F36A49"/>
    <w:rsid w:val="00F40189"/>
    <w:rsid w:val="00F43FF0"/>
    <w:rsid w:val="00F44351"/>
    <w:rsid w:val="00F45F59"/>
    <w:rsid w:val="00F4755B"/>
    <w:rsid w:val="00F548D7"/>
    <w:rsid w:val="00F55264"/>
    <w:rsid w:val="00F55F09"/>
    <w:rsid w:val="00F57902"/>
    <w:rsid w:val="00F605CE"/>
    <w:rsid w:val="00F60DBA"/>
    <w:rsid w:val="00F61551"/>
    <w:rsid w:val="00F62916"/>
    <w:rsid w:val="00F62F9D"/>
    <w:rsid w:val="00F63376"/>
    <w:rsid w:val="00F63D9A"/>
    <w:rsid w:val="00F64A71"/>
    <w:rsid w:val="00F706F3"/>
    <w:rsid w:val="00F709C9"/>
    <w:rsid w:val="00F71BE2"/>
    <w:rsid w:val="00F72229"/>
    <w:rsid w:val="00F7363F"/>
    <w:rsid w:val="00F75527"/>
    <w:rsid w:val="00F80762"/>
    <w:rsid w:val="00F80F2E"/>
    <w:rsid w:val="00F82B8C"/>
    <w:rsid w:val="00F91142"/>
    <w:rsid w:val="00F92553"/>
    <w:rsid w:val="00F92622"/>
    <w:rsid w:val="00F93C34"/>
    <w:rsid w:val="00F94B70"/>
    <w:rsid w:val="00F956B2"/>
    <w:rsid w:val="00FA02D2"/>
    <w:rsid w:val="00FA05EF"/>
    <w:rsid w:val="00FA18D2"/>
    <w:rsid w:val="00FA6185"/>
    <w:rsid w:val="00FB0BE2"/>
    <w:rsid w:val="00FB21DD"/>
    <w:rsid w:val="00FB6CC7"/>
    <w:rsid w:val="00FB743C"/>
    <w:rsid w:val="00FB7AFF"/>
    <w:rsid w:val="00FC1F16"/>
    <w:rsid w:val="00FC3653"/>
    <w:rsid w:val="00FC3B89"/>
    <w:rsid w:val="00FD0714"/>
    <w:rsid w:val="00FD26AE"/>
    <w:rsid w:val="00FD3045"/>
    <w:rsid w:val="00FD307B"/>
    <w:rsid w:val="00FD3A5B"/>
    <w:rsid w:val="00FD4F2C"/>
    <w:rsid w:val="00FD6469"/>
    <w:rsid w:val="00FE0646"/>
    <w:rsid w:val="00FE0ADB"/>
    <w:rsid w:val="00FE3E82"/>
    <w:rsid w:val="00FE53CE"/>
    <w:rsid w:val="00FE6402"/>
    <w:rsid w:val="00FE653F"/>
    <w:rsid w:val="00FE68E4"/>
    <w:rsid w:val="00FE6B66"/>
    <w:rsid w:val="00FE7BAB"/>
    <w:rsid w:val="00FF0ECF"/>
    <w:rsid w:val="00FF34A3"/>
    <w:rsid w:val="00FF56A9"/>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4D33EDD"/>
  <w15:chartTrackingRefBased/>
  <w15:docId w15:val="{E1A13300-4280-41B2-8491-A2065BD0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character" w:styleId="FootnoteReference">
    <w:name w:val="footnote reference"/>
    <w:semiHidden/>
    <w:rsid w:val="008453CB"/>
    <w:rPr>
      <w:vertAlign w:val="superscript"/>
    </w:rPr>
  </w:style>
  <w:style w:type="paragraph" w:styleId="BalloonText">
    <w:name w:val="Balloon Text"/>
    <w:basedOn w:val="Normal"/>
    <w:semiHidden/>
    <w:rsid w:val="00292365"/>
    <w:rPr>
      <w:rFonts w:ascii="Tahoma" w:hAnsi="Tahoma" w:cs="Tahoma"/>
      <w:sz w:val="16"/>
      <w:szCs w:val="16"/>
    </w:rPr>
  </w:style>
  <w:style w:type="paragraph" w:customStyle="1" w:styleId="Default">
    <w:name w:val="Default"/>
    <w:rsid w:val="00550987"/>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255941735">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171a6d4e-846b-4045-8024-24f3590889ec">
      <Terms xmlns="http://schemas.microsoft.com/office/infopath/2007/PartnerControls"/>
    </lcf76f155ced4ddcb4097134ff3c332f>
    <TaxCatchAll xmlns="9a4cad7d-cde0-4c4b-9900-a6ca365b2969" xsi:nil="true"/>
  </documentManagement>
</p:properties>
</file>

<file path=customXml/itemProps1.xml><?xml version="1.0" encoding="utf-8"?>
<ds:datastoreItem xmlns:ds="http://schemas.openxmlformats.org/officeDocument/2006/customXml" ds:itemID="{2368F37A-EC28-48ED-8027-3735284F7DC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A5B9C23-F847-467E-A096-3F9B0B10A92A}">
  <ds:schemaRefs>
    <ds:schemaRef ds:uri="http://schemas.microsoft.com/sharepoint/v3/contenttype/forms"/>
  </ds:schemaRefs>
</ds:datastoreItem>
</file>

<file path=customXml/itemProps3.xml><?xml version="1.0" encoding="utf-8"?>
<ds:datastoreItem xmlns:ds="http://schemas.openxmlformats.org/officeDocument/2006/customXml" ds:itemID="{C19D0147-4716-4CC4-9563-EF83668E70AB}"/>
</file>

<file path=customXml/itemProps4.xml><?xml version="1.0" encoding="utf-8"?>
<ds:datastoreItem xmlns:ds="http://schemas.openxmlformats.org/officeDocument/2006/customXml" ds:itemID="{925969BA-1AA1-4760-B60F-8BACA14CD7D7}">
  <ds:schemaRefs>
    <ds:schemaRef ds:uri="http://schemas.openxmlformats.org/officeDocument/2006/bibliography"/>
  </ds:schemaRefs>
</ds:datastoreItem>
</file>

<file path=customXml/itemProps5.xml><?xml version="1.0" encoding="utf-8"?>
<ds:datastoreItem xmlns:ds="http://schemas.openxmlformats.org/officeDocument/2006/customXml" ds:itemID="{A4F97A1A-944A-4767-AED5-F8EA4BFBF2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Decisions.dot</Template>
  <TotalTime>0</TotalTime>
  <Pages>7</Pages>
  <Words>3190</Words>
  <Characters>14987</Characters>
  <Application>Microsoft Office Word</Application>
  <DocSecurity>0</DocSecurity>
  <Lines>124</Lines>
  <Paragraphs>36</Paragraphs>
  <ScaleCrop>false</ScaleCrop>
  <HeadingPairs>
    <vt:vector size="2" baseType="variant">
      <vt:variant>
        <vt:lpstr>Title</vt:lpstr>
      </vt:variant>
      <vt:variant>
        <vt:i4>1</vt:i4>
      </vt:variant>
    </vt:vector>
  </HeadingPairs>
  <TitlesOfParts>
    <vt:vector size="1" baseType="lpstr">
      <vt:lpstr>Sch 14 Sidmouth</vt:lpstr>
    </vt:vector>
  </TitlesOfParts>
  <Company>Department for Communities and Local Government</Company>
  <LinksUpToDate>false</LinksUpToDate>
  <CharactersWithSpaces>18141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 14 Sidmouth</dc:title>
  <dc:subject/>
  <dc:creator>Sue Arnott</dc:creator>
  <cp:keywords/>
  <cp:lastModifiedBy>Richards, Clive</cp:lastModifiedBy>
  <cp:revision>2</cp:revision>
  <cp:lastPrinted>2021-10-28T09:59:00Z</cp:lastPrinted>
  <dcterms:created xsi:type="dcterms:W3CDTF">2023-01-12T10:48:00Z</dcterms:created>
  <dcterms:modified xsi:type="dcterms:W3CDTF">2023-01-12T10:48:00Z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69e6cf60-825f-4e2b-a40f-dc38ef791c1a</vt:lpwstr>
  </property>
  <property fmtid="{D5CDD505-2E9C-101B-9397-08002B2CF9AE}" pid="6" name="bjSaver">
    <vt:lpwstr>0/D4LLz8KFefsUvlL+kY9eX383ag8/Wh</vt:lpwstr>
  </property>
  <property fmtid="{D5CDD505-2E9C-101B-9397-08002B2CF9AE}" pid="7" name="bjDocumentSecurityLabel">
    <vt:lpwstr>No Marking</vt:lpwstr>
  </property>
  <property fmtid="{D5CDD505-2E9C-101B-9397-08002B2CF9AE}" pid="8" name="ContentTypeId">
    <vt:lpwstr>0x0101002AA54CDEF871A647AC44520C841F1B03</vt:lpwstr>
  </property>
  <property fmtid="{D5CDD505-2E9C-101B-9397-08002B2CF9AE}" pid="9" name="MediaServiceImageTags">
    <vt:lpwstr/>
  </property>
</Properties>
</file>