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0660" w14:textId="77777777" w:rsidR="00523E46" w:rsidRDefault="00C90FA4" w:rsidP="00C90FA4">
      <w:pPr>
        <w:overflowPunct w:val="0"/>
        <w:autoSpaceDE w:val="0"/>
        <w:autoSpaceDN w:val="0"/>
        <w:adjustRightInd w:val="0"/>
        <w:spacing w:after="0" w:line="240" w:lineRule="auto"/>
        <w:textAlignment w:val="baseline"/>
        <w:rPr>
          <w:rFonts w:ascii="Calibri" w:eastAsia="Times New Roman" w:hAnsi="Calibri" w:cs="Arial"/>
          <w:b/>
          <w:sz w:val="28"/>
          <w:szCs w:val="28"/>
        </w:rPr>
      </w:pPr>
      <w:r w:rsidRPr="000E3703">
        <w:rPr>
          <w:rFonts w:ascii="Calibri" w:eastAsia="Times New Roman" w:hAnsi="Calibri" w:cs="Arial"/>
          <w:b/>
          <w:sz w:val="28"/>
          <w:szCs w:val="28"/>
        </w:rPr>
        <w:t xml:space="preserve">APPENDIX </w:t>
      </w:r>
      <w:r>
        <w:rPr>
          <w:rFonts w:ascii="Calibri" w:eastAsia="Times New Roman" w:hAnsi="Calibri" w:cs="Arial"/>
          <w:b/>
          <w:sz w:val="28"/>
          <w:szCs w:val="28"/>
        </w:rPr>
        <w:t>2</w:t>
      </w:r>
      <w:r w:rsidRPr="000E3703">
        <w:rPr>
          <w:rFonts w:ascii="Calibri" w:eastAsia="Times New Roman" w:hAnsi="Calibri" w:cs="Arial"/>
          <w:b/>
          <w:sz w:val="28"/>
          <w:szCs w:val="28"/>
        </w:rPr>
        <w:t xml:space="preserve"> PRACTICE NOTE </w:t>
      </w:r>
      <w:r w:rsidRPr="00082DBE">
        <w:rPr>
          <w:rFonts w:ascii="Calibri" w:eastAsia="Times New Roman" w:hAnsi="Calibri" w:cs="Arial"/>
          <w:b/>
          <w:sz w:val="28"/>
          <w:szCs w:val="28"/>
        </w:rPr>
        <w:t>20</w:t>
      </w:r>
      <w:r w:rsidR="00067C26" w:rsidRPr="00082DBE">
        <w:rPr>
          <w:rFonts w:ascii="Calibri" w:eastAsia="Times New Roman" w:hAnsi="Calibri" w:cs="Arial"/>
          <w:b/>
          <w:sz w:val="28"/>
          <w:szCs w:val="28"/>
        </w:rPr>
        <w:t>23</w:t>
      </w:r>
    </w:p>
    <w:p w14:paraId="3DA4CB78" w14:textId="333DC87D" w:rsidR="00C90FA4" w:rsidRDefault="00C90FA4" w:rsidP="00C90FA4">
      <w:pPr>
        <w:overflowPunct w:val="0"/>
        <w:autoSpaceDE w:val="0"/>
        <w:autoSpaceDN w:val="0"/>
        <w:adjustRightInd w:val="0"/>
        <w:spacing w:after="0" w:line="240" w:lineRule="auto"/>
        <w:textAlignment w:val="baseline"/>
        <w:rPr>
          <w:rFonts w:ascii="Calibri" w:eastAsia="Times New Roman" w:hAnsi="Calibri" w:cs="Arial"/>
          <w:b/>
          <w:sz w:val="28"/>
          <w:szCs w:val="28"/>
        </w:rPr>
      </w:pPr>
      <w:r w:rsidRPr="000E3703">
        <w:rPr>
          <w:rFonts w:ascii="Calibri" w:eastAsia="Times New Roman" w:hAnsi="Calibri" w:cs="Arial"/>
          <w:b/>
          <w:sz w:val="28"/>
          <w:szCs w:val="28"/>
        </w:rPr>
        <w:t>Super</w:t>
      </w:r>
      <w:r w:rsidR="00067C26">
        <w:rPr>
          <w:rFonts w:ascii="Calibri" w:eastAsia="Times New Roman" w:hAnsi="Calibri" w:cs="Arial"/>
          <w:b/>
          <w:sz w:val="28"/>
          <w:szCs w:val="28"/>
        </w:rPr>
        <w:t>s</w:t>
      </w:r>
      <w:r w:rsidRPr="000E3703">
        <w:rPr>
          <w:rFonts w:ascii="Calibri" w:eastAsia="Times New Roman" w:hAnsi="Calibri" w:cs="Arial"/>
          <w:b/>
          <w:sz w:val="28"/>
          <w:szCs w:val="28"/>
        </w:rPr>
        <w:t>tores (RM Section 6 Part 3 Section 520A)</w:t>
      </w:r>
    </w:p>
    <w:p w14:paraId="6441238C" w14:textId="77777777" w:rsidR="00523E46" w:rsidRPr="000E3703" w:rsidRDefault="00523E46" w:rsidP="00C90FA4">
      <w:pPr>
        <w:overflowPunct w:val="0"/>
        <w:autoSpaceDE w:val="0"/>
        <w:autoSpaceDN w:val="0"/>
        <w:adjustRightInd w:val="0"/>
        <w:spacing w:after="0" w:line="240" w:lineRule="auto"/>
        <w:textAlignment w:val="baseline"/>
        <w:rPr>
          <w:rFonts w:ascii="Calibri" w:eastAsia="Times New Roman" w:hAnsi="Calibri" w:cs="Arial"/>
          <w:b/>
          <w:sz w:val="28"/>
          <w:szCs w:val="28"/>
        </w:rPr>
      </w:pPr>
    </w:p>
    <w:p w14:paraId="761E81C6" w14:textId="148EE0AC" w:rsidR="00C90FA4" w:rsidRDefault="00C90FA4" w:rsidP="00C90FA4">
      <w:pPr>
        <w:rPr>
          <w:b/>
          <w:sz w:val="24"/>
          <w:szCs w:val="24"/>
        </w:rPr>
      </w:pPr>
      <w:r>
        <w:rPr>
          <w:b/>
          <w:sz w:val="24"/>
          <w:szCs w:val="24"/>
        </w:rPr>
        <w:t>SUPER</w:t>
      </w:r>
      <w:r w:rsidR="00067C26">
        <w:rPr>
          <w:b/>
          <w:sz w:val="24"/>
          <w:szCs w:val="24"/>
        </w:rPr>
        <w:t>S</w:t>
      </w:r>
      <w:r>
        <w:rPr>
          <w:b/>
          <w:sz w:val="24"/>
          <w:szCs w:val="24"/>
        </w:rPr>
        <w:t>TORE SEPARATE LET OUT GUIDANCE</w:t>
      </w:r>
    </w:p>
    <w:p w14:paraId="4EC10C53" w14:textId="044BDA1B" w:rsidR="00C90FA4" w:rsidRDefault="00C90FA4" w:rsidP="006E47B2">
      <w:pPr>
        <w:pStyle w:val="ListParagraph"/>
        <w:numPr>
          <w:ilvl w:val="0"/>
          <w:numId w:val="7"/>
        </w:numPr>
        <w:rPr>
          <w:rFonts w:ascii="Arial" w:hAnsi="Arial" w:cs="Arial"/>
          <w:bCs/>
        </w:rPr>
      </w:pPr>
      <w:r w:rsidRPr="00E4738E">
        <w:rPr>
          <w:rFonts w:ascii="Arial" w:hAnsi="Arial" w:cs="Arial"/>
          <w:bCs/>
        </w:rPr>
        <w:t>No allowances should be given on the main superstore for encumbrance (fragmentation) and no allowance to be given on area of the superstore for circulation space</w:t>
      </w:r>
      <w:r w:rsidR="00E077B2" w:rsidRPr="00E4738E">
        <w:rPr>
          <w:rFonts w:ascii="Arial" w:hAnsi="Arial" w:cs="Arial"/>
          <w:bCs/>
        </w:rPr>
        <w:t>.</w:t>
      </w:r>
    </w:p>
    <w:p w14:paraId="6CFAFA6C" w14:textId="77777777" w:rsidR="00951248" w:rsidRPr="00E4738E" w:rsidRDefault="00951248" w:rsidP="00951248">
      <w:pPr>
        <w:pStyle w:val="ListParagraph"/>
        <w:ind w:left="360"/>
        <w:rPr>
          <w:rFonts w:ascii="Arial" w:hAnsi="Arial" w:cs="Arial"/>
          <w:bCs/>
        </w:rPr>
      </w:pPr>
    </w:p>
    <w:p w14:paraId="7E9D62EC" w14:textId="77777777" w:rsidR="00D20D41" w:rsidRPr="00E4738E" w:rsidRDefault="00D20D41" w:rsidP="00D20D41">
      <w:pPr>
        <w:pStyle w:val="ListParagraph"/>
        <w:ind w:left="360"/>
        <w:rPr>
          <w:rFonts w:ascii="Arial" w:hAnsi="Arial" w:cs="Arial"/>
          <w:bCs/>
        </w:rPr>
      </w:pPr>
    </w:p>
    <w:p w14:paraId="5F02B726" w14:textId="60ECA5A4" w:rsidR="00C90FA4" w:rsidRPr="00D20D41" w:rsidRDefault="00D20D41" w:rsidP="00951248">
      <w:pPr>
        <w:mirrorIndents/>
        <w:rPr>
          <w:rFonts w:ascii="Arial" w:hAnsi="Arial" w:cs="Arial"/>
          <w:sz w:val="20"/>
          <w:szCs w:val="20"/>
        </w:rPr>
      </w:pPr>
      <w:r w:rsidRPr="00E4738E">
        <w:rPr>
          <w:rFonts w:ascii="Arial" w:hAnsi="Arial" w:cs="Arial"/>
          <w:b/>
          <w:sz w:val="20"/>
          <w:szCs w:val="20"/>
        </w:rPr>
        <w:t>1.1</w:t>
      </w:r>
      <w:r w:rsidRPr="00E4738E">
        <w:rPr>
          <w:rFonts w:ascii="Arial" w:hAnsi="Arial" w:cs="Arial"/>
          <w:bCs/>
          <w:sz w:val="20"/>
          <w:szCs w:val="20"/>
        </w:rPr>
        <w:t xml:space="preserve"> </w:t>
      </w:r>
      <w:r w:rsidR="00C90FA4" w:rsidRPr="00E4738E">
        <w:rPr>
          <w:rFonts w:ascii="Arial" w:hAnsi="Arial" w:cs="Arial"/>
          <w:bCs/>
          <w:sz w:val="20"/>
          <w:szCs w:val="20"/>
        </w:rPr>
        <w:t>The presumption is that all non</w:t>
      </w:r>
      <w:r w:rsidR="00562AE1">
        <w:rPr>
          <w:rFonts w:ascii="Arial" w:hAnsi="Arial" w:cs="Arial"/>
          <w:bCs/>
          <w:sz w:val="20"/>
          <w:szCs w:val="20"/>
        </w:rPr>
        <w:t>-</w:t>
      </w:r>
      <w:r w:rsidR="00C90FA4" w:rsidRPr="00E4738E">
        <w:rPr>
          <w:rFonts w:ascii="Arial" w:hAnsi="Arial" w:cs="Arial"/>
          <w:bCs/>
          <w:sz w:val="20"/>
          <w:szCs w:val="20"/>
        </w:rPr>
        <w:t xml:space="preserve">supermarket branded occupations should be separate assessments other than </w:t>
      </w:r>
      <w:r w:rsidR="000568F8" w:rsidRPr="00A05533">
        <w:rPr>
          <w:rFonts w:ascii="Arial" w:hAnsi="Arial" w:cs="Arial"/>
          <w:bCs/>
          <w:sz w:val="20"/>
          <w:szCs w:val="20"/>
        </w:rPr>
        <w:t>internal sites of machines</w:t>
      </w:r>
      <w:r w:rsidR="004A568A" w:rsidRPr="00D20D41">
        <w:rPr>
          <w:rFonts w:ascii="Arial" w:hAnsi="Arial" w:cs="Arial"/>
          <w:sz w:val="20"/>
          <w:szCs w:val="20"/>
        </w:rPr>
        <w:t xml:space="preserve"> </w:t>
      </w:r>
      <w:r w:rsidR="00C90FA4" w:rsidRPr="00D20D41">
        <w:rPr>
          <w:rFonts w:ascii="Arial" w:hAnsi="Arial" w:cs="Arial"/>
          <w:sz w:val="20"/>
          <w:szCs w:val="20"/>
        </w:rPr>
        <w:t>including ATM</w:t>
      </w:r>
      <w:r w:rsidR="00F05123">
        <w:rPr>
          <w:rFonts w:ascii="Arial" w:hAnsi="Arial" w:cs="Arial"/>
          <w:sz w:val="20"/>
          <w:szCs w:val="20"/>
        </w:rPr>
        <w:t>s</w:t>
      </w:r>
      <w:r w:rsidR="00C90FA4" w:rsidRPr="00D20D41">
        <w:rPr>
          <w:rFonts w:ascii="Arial" w:hAnsi="Arial" w:cs="Arial"/>
          <w:sz w:val="20"/>
          <w:szCs w:val="20"/>
        </w:rPr>
        <w:t>, photo-booths, coin counting machines, delivery lockers, coffee machines, heart machines</w:t>
      </w:r>
      <w:r w:rsidR="004A568A" w:rsidRPr="00D20D41">
        <w:rPr>
          <w:rFonts w:ascii="Arial" w:hAnsi="Arial" w:cs="Arial"/>
          <w:sz w:val="20"/>
          <w:szCs w:val="20"/>
        </w:rPr>
        <w:t xml:space="preserve">, Rug </w:t>
      </w:r>
      <w:r w:rsidR="00114E77" w:rsidRPr="00D20D41">
        <w:rPr>
          <w:rFonts w:ascii="Arial" w:hAnsi="Arial" w:cs="Arial"/>
          <w:sz w:val="20"/>
          <w:szCs w:val="20"/>
        </w:rPr>
        <w:t>Doctor, all</w:t>
      </w:r>
      <w:r w:rsidR="00C90FA4" w:rsidRPr="00D20D41">
        <w:rPr>
          <w:rFonts w:ascii="Arial" w:hAnsi="Arial" w:cs="Arial"/>
          <w:sz w:val="20"/>
          <w:szCs w:val="20"/>
        </w:rPr>
        <w:t xml:space="preserve"> </w:t>
      </w:r>
      <w:r w:rsidR="00E4738E">
        <w:rPr>
          <w:rFonts w:ascii="Arial" w:hAnsi="Arial" w:cs="Arial"/>
          <w:sz w:val="20"/>
          <w:szCs w:val="20"/>
        </w:rPr>
        <w:t>s</w:t>
      </w:r>
      <w:r w:rsidR="00C90FA4" w:rsidRPr="00D20D41">
        <w:rPr>
          <w:rFonts w:ascii="Arial" w:hAnsi="Arial" w:cs="Arial"/>
          <w:sz w:val="20"/>
          <w:szCs w:val="20"/>
        </w:rPr>
        <w:t>ites of Kiddies Rides</w:t>
      </w:r>
      <w:r w:rsidR="00EA114F">
        <w:rPr>
          <w:rFonts w:ascii="Arial" w:hAnsi="Arial" w:cs="Arial"/>
          <w:b/>
          <w:sz w:val="20"/>
          <w:szCs w:val="20"/>
        </w:rPr>
        <w:t>.</w:t>
      </w:r>
    </w:p>
    <w:p w14:paraId="2ECA2059" w14:textId="33D39C62" w:rsidR="00114E77" w:rsidRPr="00257C54" w:rsidRDefault="00114E77" w:rsidP="00C90FA4">
      <w:pPr>
        <w:spacing w:after="0"/>
        <w:rPr>
          <w:rFonts w:ascii="Arial" w:hAnsi="Arial" w:cs="Arial"/>
          <w:sz w:val="20"/>
          <w:szCs w:val="20"/>
        </w:rPr>
      </w:pPr>
    </w:p>
    <w:p w14:paraId="58233D02" w14:textId="3DF9CAAE" w:rsidR="00895676" w:rsidRDefault="00951248" w:rsidP="00D20D41">
      <w:pPr>
        <w:pStyle w:val="ListParagraph"/>
        <w:numPr>
          <w:ilvl w:val="1"/>
          <w:numId w:val="6"/>
        </w:numPr>
        <w:rPr>
          <w:rFonts w:ascii="Arial" w:hAnsi="Arial" w:cs="Arial"/>
          <w:b/>
          <w:bCs/>
        </w:rPr>
      </w:pPr>
      <w:r>
        <w:rPr>
          <w:rFonts w:ascii="Arial" w:hAnsi="Arial" w:cs="Arial"/>
          <w:b/>
          <w:bCs/>
        </w:rPr>
        <w:t>Total Floor Area</w:t>
      </w:r>
      <w:r w:rsidR="00895676" w:rsidRPr="00D20D41">
        <w:rPr>
          <w:rFonts w:ascii="Arial" w:hAnsi="Arial" w:cs="Arial"/>
          <w:b/>
          <w:bCs/>
        </w:rPr>
        <w:t xml:space="preserve"> (TFA)</w:t>
      </w:r>
    </w:p>
    <w:p w14:paraId="7F252D5B" w14:textId="77777777" w:rsidR="00951248" w:rsidRPr="00D20D41" w:rsidRDefault="00951248" w:rsidP="00951248">
      <w:pPr>
        <w:pStyle w:val="ListParagraph"/>
        <w:ind w:left="360"/>
        <w:rPr>
          <w:rFonts w:ascii="Arial" w:hAnsi="Arial" w:cs="Arial"/>
          <w:b/>
          <w:bCs/>
        </w:rPr>
      </w:pPr>
    </w:p>
    <w:p w14:paraId="2412E16A" w14:textId="77777777" w:rsidR="00951248" w:rsidRPr="00951248" w:rsidRDefault="00114E77" w:rsidP="00951248">
      <w:pPr>
        <w:pStyle w:val="ListParagraph"/>
        <w:numPr>
          <w:ilvl w:val="0"/>
          <w:numId w:val="15"/>
        </w:numPr>
        <w:rPr>
          <w:rFonts w:ascii="Arial" w:hAnsi="Arial" w:cs="Arial"/>
          <w:bCs/>
        </w:rPr>
      </w:pPr>
      <w:r w:rsidRPr="00951248">
        <w:rPr>
          <w:rFonts w:ascii="Arial" w:hAnsi="Arial" w:cs="Arial"/>
          <w:bCs/>
        </w:rPr>
        <w:t xml:space="preserve">Reference is made in this document to the </w:t>
      </w:r>
      <w:r w:rsidR="00257C54" w:rsidRPr="00951248">
        <w:rPr>
          <w:rFonts w:ascii="Arial" w:hAnsi="Arial" w:cs="Arial"/>
          <w:bCs/>
        </w:rPr>
        <w:t>A</w:t>
      </w:r>
      <w:r w:rsidRPr="00951248">
        <w:rPr>
          <w:rFonts w:ascii="Arial" w:hAnsi="Arial" w:cs="Arial"/>
          <w:bCs/>
        </w:rPr>
        <w:t xml:space="preserve">ccommodation </w:t>
      </w:r>
      <w:r w:rsidR="00257C54" w:rsidRPr="00951248">
        <w:rPr>
          <w:rFonts w:ascii="Arial" w:hAnsi="Arial" w:cs="Arial"/>
          <w:bCs/>
        </w:rPr>
        <w:t>U</w:t>
      </w:r>
      <w:r w:rsidRPr="00951248">
        <w:rPr>
          <w:rFonts w:ascii="Arial" w:hAnsi="Arial" w:cs="Arial"/>
          <w:bCs/>
        </w:rPr>
        <w:t xml:space="preserve">se </w:t>
      </w:r>
      <w:r w:rsidR="00257C54" w:rsidRPr="00951248">
        <w:rPr>
          <w:rFonts w:ascii="Arial" w:hAnsi="Arial" w:cs="Arial"/>
          <w:bCs/>
        </w:rPr>
        <w:t>C</w:t>
      </w:r>
      <w:r w:rsidRPr="00951248">
        <w:rPr>
          <w:rFonts w:ascii="Arial" w:hAnsi="Arial" w:cs="Arial"/>
          <w:bCs/>
        </w:rPr>
        <w:t>ode (AUC) ‘Total Floor Area’ (TFA).</w:t>
      </w:r>
      <w:r w:rsidR="00951248" w:rsidRPr="00951248">
        <w:rPr>
          <w:rFonts w:ascii="Arial" w:hAnsi="Arial" w:cs="Arial"/>
          <w:bCs/>
        </w:rPr>
        <w:t xml:space="preserve"> This refers to the host superstore main space value.</w:t>
      </w:r>
      <w:r w:rsidRPr="00951248">
        <w:rPr>
          <w:rFonts w:ascii="Arial" w:hAnsi="Arial" w:cs="Arial"/>
          <w:bCs/>
        </w:rPr>
        <w:t xml:space="preserve"> </w:t>
      </w:r>
    </w:p>
    <w:p w14:paraId="63575511" w14:textId="773E175A" w:rsidR="00EF31E4" w:rsidRPr="00951248" w:rsidRDefault="00114E77" w:rsidP="00951248">
      <w:pPr>
        <w:pStyle w:val="ListParagraph"/>
        <w:numPr>
          <w:ilvl w:val="0"/>
          <w:numId w:val="15"/>
        </w:numPr>
        <w:rPr>
          <w:rFonts w:ascii="Arial" w:hAnsi="Arial" w:cs="Arial"/>
          <w:bCs/>
        </w:rPr>
      </w:pPr>
      <w:r w:rsidRPr="00951248">
        <w:rPr>
          <w:rFonts w:ascii="Arial" w:hAnsi="Arial" w:cs="Arial"/>
          <w:bCs/>
        </w:rPr>
        <w:t>For stores &lt; 5,500m²</w:t>
      </w:r>
      <w:r w:rsidR="00951248" w:rsidRPr="00951248">
        <w:rPr>
          <w:rFonts w:ascii="Arial" w:hAnsi="Arial" w:cs="Arial"/>
          <w:bCs/>
        </w:rPr>
        <w:t>,</w:t>
      </w:r>
      <w:r w:rsidRPr="00951248">
        <w:rPr>
          <w:rFonts w:ascii="Arial" w:hAnsi="Arial" w:cs="Arial"/>
          <w:bCs/>
        </w:rPr>
        <w:t xml:space="preserve"> </w:t>
      </w:r>
      <w:r w:rsidR="00082DBE" w:rsidRPr="00951248">
        <w:rPr>
          <w:rFonts w:ascii="Arial" w:hAnsi="Arial" w:cs="Arial"/>
          <w:bCs/>
        </w:rPr>
        <w:t>the TFA</w:t>
      </w:r>
      <w:r w:rsidRPr="00951248">
        <w:rPr>
          <w:rFonts w:ascii="Arial" w:hAnsi="Arial" w:cs="Arial"/>
          <w:bCs/>
        </w:rPr>
        <w:t xml:space="preserve"> rate applied to the main space has a relativity</w:t>
      </w:r>
      <w:r w:rsidR="00082DBE" w:rsidRPr="00951248">
        <w:rPr>
          <w:rFonts w:ascii="Arial" w:hAnsi="Arial" w:cs="Arial"/>
          <w:bCs/>
        </w:rPr>
        <w:t xml:space="preserve"> of 100</w:t>
      </w:r>
      <w:r w:rsidRPr="00951248">
        <w:rPr>
          <w:rFonts w:ascii="Arial" w:hAnsi="Arial" w:cs="Arial"/>
          <w:bCs/>
        </w:rPr>
        <w:t>%.</w:t>
      </w:r>
    </w:p>
    <w:p w14:paraId="0A139EFA" w14:textId="3F7F5D9C" w:rsidR="00114E77" w:rsidRPr="00951248" w:rsidRDefault="00114E77" w:rsidP="00951248">
      <w:pPr>
        <w:pStyle w:val="ListParagraph"/>
        <w:numPr>
          <w:ilvl w:val="0"/>
          <w:numId w:val="15"/>
        </w:numPr>
        <w:rPr>
          <w:rFonts w:ascii="Arial" w:hAnsi="Arial" w:cs="Arial"/>
          <w:bCs/>
        </w:rPr>
      </w:pPr>
      <w:r w:rsidRPr="00951248">
        <w:rPr>
          <w:rFonts w:ascii="Arial" w:hAnsi="Arial" w:cs="Arial"/>
          <w:bCs/>
        </w:rPr>
        <w:t>For stores &gt;</w:t>
      </w:r>
      <w:bookmarkStart w:id="0" w:name="_Hlk92459722"/>
      <w:r w:rsidRPr="00951248">
        <w:rPr>
          <w:rFonts w:ascii="Arial" w:hAnsi="Arial" w:cs="Arial"/>
          <w:bCs/>
        </w:rPr>
        <w:t>5,500m²</w:t>
      </w:r>
      <w:r w:rsidR="00951248" w:rsidRPr="00951248">
        <w:rPr>
          <w:rFonts w:ascii="Arial" w:hAnsi="Arial" w:cs="Arial"/>
          <w:bCs/>
        </w:rPr>
        <w:t>,</w:t>
      </w:r>
      <w:r w:rsidRPr="00951248">
        <w:rPr>
          <w:rFonts w:ascii="Arial" w:hAnsi="Arial" w:cs="Arial"/>
          <w:bCs/>
        </w:rPr>
        <w:t xml:space="preserve"> </w:t>
      </w:r>
      <w:bookmarkEnd w:id="0"/>
      <w:r w:rsidRPr="00951248">
        <w:rPr>
          <w:rFonts w:ascii="Arial" w:hAnsi="Arial" w:cs="Arial"/>
          <w:bCs/>
        </w:rPr>
        <w:t xml:space="preserve">the </w:t>
      </w:r>
      <w:r w:rsidR="00082DBE" w:rsidRPr="00951248">
        <w:rPr>
          <w:rFonts w:ascii="Arial" w:hAnsi="Arial" w:cs="Arial"/>
          <w:bCs/>
        </w:rPr>
        <w:t xml:space="preserve">TFA </w:t>
      </w:r>
      <w:r w:rsidRPr="00951248">
        <w:rPr>
          <w:rFonts w:ascii="Arial" w:hAnsi="Arial" w:cs="Arial"/>
          <w:bCs/>
        </w:rPr>
        <w:t xml:space="preserve">rate applied to the </w:t>
      </w:r>
      <w:r w:rsidRPr="00951248">
        <w:rPr>
          <w:rFonts w:ascii="Arial" w:hAnsi="Arial" w:cs="Arial"/>
          <w:bCs/>
          <w:u w:val="single"/>
        </w:rPr>
        <w:t>first</w:t>
      </w:r>
      <w:r w:rsidRPr="00951248">
        <w:rPr>
          <w:rFonts w:ascii="Arial" w:hAnsi="Arial" w:cs="Arial"/>
          <w:bCs/>
        </w:rPr>
        <w:t xml:space="preserve"> 5,500 m² has a relativity of 100%. </w:t>
      </w:r>
    </w:p>
    <w:p w14:paraId="0B21CF69" w14:textId="2B1EABD7" w:rsidR="00082DBE" w:rsidRPr="00D20D41" w:rsidRDefault="00082DBE" w:rsidP="00C90FA4">
      <w:pPr>
        <w:spacing w:after="0"/>
        <w:rPr>
          <w:rFonts w:ascii="Arial" w:hAnsi="Arial" w:cs="Arial"/>
          <w:b/>
          <w:bCs/>
          <w:sz w:val="20"/>
          <w:szCs w:val="20"/>
        </w:rPr>
      </w:pPr>
    </w:p>
    <w:p w14:paraId="050515C9" w14:textId="61FCAAE9" w:rsidR="00951248" w:rsidRDefault="00951248" w:rsidP="00951248">
      <w:pPr>
        <w:pStyle w:val="ListParagraph"/>
        <w:numPr>
          <w:ilvl w:val="1"/>
          <w:numId w:val="6"/>
        </w:numPr>
        <w:rPr>
          <w:rFonts w:ascii="Arial" w:hAnsi="Arial" w:cs="Arial"/>
          <w:b/>
          <w:bCs/>
        </w:rPr>
      </w:pPr>
      <w:bookmarkStart w:id="1" w:name="_Hlk117255600"/>
      <w:bookmarkStart w:id="2" w:name="_Hlk92461462"/>
      <w:r>
        <w:rPr>
          <w:rFonts w:ascii="Arial" w:hAnsi="Arial" w:cs="Arial"/>
          <w:b/>
          <w:bCs/>
        </w:rPr>
        <w:t>Deducting the area of a separate let out from a store over 5,500m2</w:t>
      </w:r>
      <w:bookmarkEnd w:id="1"/>
    </w:p>
    <w:p w14:paraId="353587C2" w14:textId="77777777" w:rsidR="00951248" w:rsidRPr="00D20D41" w:rsidRDefault="00951248" w:rsidP="00951248">
      <w:pPr>
        <w:pStyle w:val="ListParagraph"/>
        <w:ind w:left="360"/>
        <w:rPr>
          <w:rFonts w:ascii="Arial" w:hAnsi="Arial" w:cs="Arial"/>
          <w:b/>
          <w:bCs/>
        </w:rPr>
      </w:pPr>
    </w:p>
    <w:bookmarkEnd w:id="2"/>
    <w:p w14:paraId="11E98FFB" w14:textId="1C46267C" w:rsidR="00895676" w:rsidRDefault="00895676" w:rsidP="00C90FA4">
      <w:pPr>
        <w:spacing w:after="0"/>
        <w:rPr>
          <w:rFonts w:ascii="Arial" w:hAnsi="Arial" w:cs="Arial"/>
          <w:sz w:val="20"/>
          <w:szCs w:val="20"/>
        </w:rPr>
      </w:pPr>
      <w:r w:rsidRPr="00D20D41">
        <w:rPr>
          <w:rFonts w:ascii="Arial" w:hAnsi="Arial" w:cs="Arial"/>
          <w:sz w:val="20"/>
          <w:szCs w:val="20"/>
        </w:rPr>
        <w:t>The R23 valuation will comprise:</w:t>
      </w:r>
    </w:p>
    <w:p w14:paraId="4A3F1FD0" w14:textId="77777777" w:rsidR="00951248" w:rsidRPr="00D20D41" w:rsidRDefault="00951248" w:rsidP="00C90FA4">
      <w:pPr>
        <w:spacing w:after="0"/>
        <w:rPr>
          <w:rFonts w:ascii="Arial" w:hAnsi="Arial" w:cs="Arial"/>
          <w:sz w:val="20"/>
          <w:szCs w:val="20"/>
        </w:rPr>
      </w:pPr>
    </w:p>
    <w:p w14:paraId="4D12EF30" w14:textId="77777777" w:rsidR="00895676" w:rsidRPr="00D20D41" w:rsidRDefault="00895676" w:rsidP="00895676">
      <w:pPr>
        <w:pStyle w:val="ListParagraph"/>
        <w:numPr>
          <w:ilvl w:val="0"/>
          <w:numId w:val="1"/>
        </w:numPr>
        <w:rPr>
          <w:rFonts w:ascii="Arial" w:hAnsi="Arial" w:cs="Arial"/>
        </w:rPr>
      </w:pPr>
      <w:r w:rsidRPr="00D20D41">
        <w:rPr>
          <w:rFonts w:ascii="Arial" w:hAnsi="Arial" w:cs="Arial"/>
        </w:rPr>
        <w:t xml:space="preserve">First 5500m² valued at 100% of all main area price </w:t>
      </w:r>
    </w:p>
    <w:p w14:paraId="6A6EE1B9" w14:textId="1B40D68C" w:rsidR="00895676" w:rsidRPr="00D20D41" w:rsidRDefault="00895676" w:rsidP="00895676">
      <w:pPr>
        <w:pStyle w:val="ListParagraph"/>
        <w:ind w:left="1080"/>
        <w:rPr>
          <w:rFonts w:ascii="Arial" w:hAnsi="Arial" w:cs="Arial"/>
        </w:rPr>
      </w:pPr>
      <w:r w:rsidRPr="00D20D41">
        <w:rPr>
          <w:rFonts w:ascii="Arial" w:hAnsi="Arial" w:cs="Arial"/>
        </w:rPr>
        <w:t>(Identified in valuation as TFA)</w:t>
      </w:r>
    </w:p>
    <w:p w14:paraId="3AD65584" w14:textId="19D26B11" w:rsidR="00895676" w:rsidRPr="00D20D41" w:rsidRDefault="00895676" w:rsidP="00895676">
      <w:pPr>
        <w:pStyle w:val="ListParagraph"/>
        <w:numPr>
          <w:ilvl w:val="0"/>
          <w:numId w:val="1"/>
        </w:numPr>
        <w:rPr>
          <w:rFonts w:ascii="Arial" w:hAnsi="Arial" w:cs="Arial"/>
        </w:rPr>
      </w:pPr>
      <w:r w:rsidRPr="00D20D41">
        <w:rPr>
          <w:rFonts w:ascii="Arial" w:hAnsi="Arial" w:cs="Arial"/>
        </w:rPr>
        <w:t xml:space="preserve">Next 2500m² valued at 66% of the TFA rate </w:t>
      </w:r>
    </w:p>
    <w:p w14:paraId="4B9B8497" w14:textId="77777777" w:rsidR="00895676" w:rsidRPr="00D20D41" w:rsidRDefault="00895676" w:rsidP="00895676">
      <w:pPr>
        <w:pStyle w:val="ListParagraph"/>
        <w:ind w:left="1080"/>
        <w:rPr>
          <w:rFonts w:ascii="Arial" w:hAnsi="Arial" w:cs="Arial"/>
        </w:rPr>
      </w:pPr>
      <w:r w:rsidRPr="00D20D41">
        <w:rPr>
          <w:rFonts w:ascii="Arial" w:hAnsi="Arial" w:cs="Arial"/>
        </w:rPr>
        <w:t>(Identified in the valuation as Zone E)</w:t>
      </w:r>
    </w:p>
    <w:p w14:paraId="283A7451" w14:textId="20BE0798" w:rsidR="00895676" w:rsidRPr="00D20D41" w:rsidRDefault="00895676" w:rsidP="00895676">
      <w:pPr>
        <w:pStyle w:val="ListParagraph"/>
        <w:numPr>
          <w:ilvl w:val="0"/>
          <w:numId w:val="1"/>
        </w:numPr>
        <w:rPr>
          <w:rFonts w:ascii="Arial" w:hAnsi="Arial" w:cs="Arial"/>
        </w:rPr>
      </w:pPr>
      <w:r w:rsidRPr="00D20D41">
        <w:rPr>
          <w:rFonts w:ascii="Arial" w:hAnsi="Arial" w:cs="Arial"/>
        </w:rPr>
        <w:t xml:space="preserve">Next 600m² valued at 33% of the TFA rate </w:t>
      </w:r>
    </w:p>
    <w:p w14:paraId="658D0AA2" w14:textId="56681234" w:rsidR="00895676" w:rsidRDefault="00895676" w:rsidP="00895676">
      <w:pPr>
        <w:pStyle w:val="ListParagraph"/>
        <w:ind w:left="1080"/>
        <w:rPr>
          <w:rFonts w:ascii="Arial" w:hAnsi="Arial" w:cs="Arial"/>
        </w:rPr>
      </w:pPr>
      <w:r w:rsidRPr="00D20D41">
        <w:rPr>
          <w:rFonts w:ascii="Arial" w:hAnsi="Arial" w:cs="Arial"/>
        </w:rPr>
        <w:t>(Identified in the valuation as Zone F)</w:t>
      </w:r>
    </w:p>
    <w:p w14:paraId="718F497A" w14:textId="77777777" w:rsidR="0045410A" w:rsidRPr="00D20D41" w:rsidRDefault="0045410A" w:rsidP="00895676">
      <w:pPr>
        <w:pStyle w:val="ListParagraph"/>
        <w:ind w:left="1080"/>
        <w:rPr>
          <w:rFonts w:ascii="Arial" w:hAnsi="Arial" w:cs="Arial"/>
        </w:rPr>
      </w:pPr>
    </w:p>
    <w:p w14:paraId="5E2DF363" w14:textId="18F30F5A" w:rsidR="00895676" w:rsidRPr="00D20D41" w:rsidRDefault="002E5DCE" w:rsidP="002E5DCE">
      <w:pPr>
        <w:rPr>
          <w:rFonts w:ascii="Arial" w:hAnsi="Arial" w:cs="Arial"/>
          <w:sz w:val="20"/>
          <w:szCs w:val="20"/>
        </w:rPr>
      </w:pPr>
      <w:r w:rsidRPr="00D20D41">
        <w:rPr>
          <w:rFonts w:ascii="Arial" w:hAnsi="Arial" w:cs="Arial"/>
          <w:sz w:val="20"/>
          <w:szCs w:val="20"/>
        </w:rPr>
        <w:t>When deducting the area of the separate let out</w:t>
      </w:r>
      <w:r w:rsidR="00E92C9B" w:rsidRPr="00D20D41">
        <w:rPr>
          <w:rFonts w:ascii="Arial" w:hAnsi="Arial" w:cs="Arial"/>
          <w:sz w:val="20"/>
          <w:szCs w:val="20"/>
        </w:rPr>
        <w:t xml:space="preserve"> from a store &gt;</w:t>
      </w:r>
      <w:r w:rsidR="00E92C9B" w:rsidRPr="00D20D41">
        <w:rPr>
          <w:rFonts w:ascii="Arial" w:hAnsi="Arial" w:cs="Arial"/>
          <w:bCs/>
          <w:sz w:val="20"/>
          <w:szCs w:val="20"/>
        </w:rPr>
        <w:t>5,500m²</w:t>
      </w:r>
      <w:r w:rsidR="00E92C9B" w:rsidRPr="00D20D41">
        <w:rPr>
          <w:rFonts w:ascii="Arial" w:hAnsi="Arial" w:cs="Arial"/>
          <w:sz w:val="20"/>
          <w:szCs w:val="20"/>
        </w:rPr>
        <w:t>,</w:t>
      </w:r>
      <w:r w:rsidRPr="00D20D41">
        <w:rPr>
          <w:rFonts w:ascii="Arial" w:hAnsi="Arial" w:cs="Arial"/>
          <w:sz w:val="20"/>
          <w:szCs w:val="20"/>
        </w:rPr>
        <w:t xml:space="preserve"> deduct it from the area in the last zone, irrespective of where of the separate let out is located within the store.</w:t>
      </w:r>
    </w:p>
    <w:p w14:paraId="2AAF0F03" w14:textId="18DFC121" w:rsidR="00951248" w:rsidRPr="00951248" w:rsidRDefault="00951248" w:rsidP="00951248">
      <w:pPr>
        <w:pStyle w:val="ListParagraph"/>
        <w:numPr>
          <w:ilvl w:val="1"/>
          <w:numId w:val="6"/>
        </w:numPr>
        <w:rPr>
          <w:rFonts w:ascii="Arial" w:hAnsi="Arial" w:cs="Arial"/>
          <w:b/>
          <w:bCs/>
        </w:rPr>
      </w:pPr>
      <w:r w:rsidRPr="00951248">
        <w:rPr>
          <w:rFonts w:ascii="Arial" w:hAnsi="Arial" w:cs="Arial"/>
          <w:b/>
          <w:bCs/>
        </w:rPr>
        <w:t>Deducting the area of a separate let out from a store under 5,500m2</w:t>
      </w:r>
    </w:p>
    <w:p w14:paraId="5427317F" w14:textId="77777777" w:rsidR="00951248" w:rsidRDefault="00951248" w:rsidP="00E92C9B">
      <w:pPr>
        <w:spacing w:after="0"/>
        <w:rPr>
          <w:rFonts w:ascii="Arial" w:hAnsi="Arial" w:cs="Arial"/>
          <w:sz w:val="20"/>
          <w:szCs w:val="20"/>
        </w:rPr>
      </w:pPr>
    </w:p>
    <w:p w14:paraId="5F42E500" w14:textId="0FF9876E" w:rsidR="00E92C9B" w:rsidRPr="00D20D41" w:rsidRDefault="00E92C9B" w:rsidP="00E92C9B">
      <w:pPr>
        <w:spacing w:after="0"/>
        <w:rPr>
          <w:rFonts w:ascii="Arial" w:hAnsi="Arial" w:cs="Arial"/>
          <w:sz w:val="20"/>
          <w:szCs w:val="20"/>
        </w:rPr>
      </w:pPr>
      <w:r w:rsidRPr="00D20D41">
        <w:rPr>
          <w:rFonts w:ascii="Arial" w:hAnsi="Arial" w:cs="Arial"/>
          <w:sz w:val="20"/>
          <w:szCs w:val="20"/>
        </w:rPr>
        <w:t xml:space="preserve">Deduct the area from the relevant TFA or supported first floor/mezzanine area as was </w:t>
      </w:r>
      <w:r w:rsidR="00CB7BF2" w:rsidRPr="00D20D41">
        <w:rPr>
          <w:rFonts w:ascii="Arial" w:hAnsi="Arial" w:cs="Arial"/>
          <w:sz w:val="20"/>
          <w:szCs w:val="20"/>
        </w:rPr>
        <w:t>adopted</w:t>
      </w:r>
      <w:r w:rsidRPr="00D20D41">
        <w:rPr>
          <w:rFonts w:ascii="Arial" w:hAnsi="Arial" w:cs="Arial"/>
          <w:sz w:val="20"/>
          <w:szCs w:val="20"/>
        </w:rPr>
        <w:t xml:space="preserve"> in 20</w:t>
      </w:r>
      <w:r w:rsidR="00770962">
        <w:rPr>
          <w:rFonts w:ascii="Arial" w:hAnsi="Arial" w:cs="Arial"/>
          <w:sz w:val="20"/>
          <w:szCs w:val="20"/>
        </w:rPr>
        <w:t>23</w:t>
      </w:r>
      <w:r w:rsidRPr="00D20D41">
        <w:rPr>
          <w:rFonts w:ascii="Arial" w:hAnsi="Arial" w:cs="Arial"/>
          <w:sz w:val="20"/>
          <w:szCs w:val="20"/>
        </w:rPr>
        <w:t xml:space="preserve"> Rating List.</w:t>
      </w:r>
    </w:p>
    <w:p w14:paraId="7243EF50" w14:textId="77777777" w:rsidR="00C90FA4" w:rsidRPr="00257C54" w:rsidRDefault="00C90FA4" w:rsidP="00C90FA4">
      <w:pPr>
        <w:spacing w:after="200" w:line="240" w:lineRule="auto"/>
        <w:contextualSpacing/>
        <w:rPr>
          <w:rFonts w:ascii="Arial" w:eastAsia="Calibri" w:hAnsi="Arial" w:cs="Arial"/>
          <w:b/>
          <w:sz w:val="20"/>
          <w:szCs w:val="20"/>
        </w:rPr>
      </w:pPr>
    </w:p>
    <w:p w14:paraId="3340CF71" w14:textId="12717403" w:rsidR="00C90FA4" w:rsidRPr="00BE6028" w:rsidRDefault="00C90FA4" w:rsidP="00BE6028">
      <w:pPr>
        <w:pStyle w:val="ListParagraph"/>
        <w:numPr>
          <w:ilvl w:val="0"/>
          <w:numId w:val="7"/>
        </w:numPr>
        <w:spacing w:after="200"/>
        <w:rPr>
          <w:rFonts w:ascii="Arial" w:eastAsia="Calibri" w:hAnsi="Arial" w:cs="Arial"/>
          <w:b/>
        </w:rPr>
      </w:pPr>
      <w:r w:rsidRPr="00BE6028">
        <w:rPr>
          <w:rFonts w:ascii="Arial" w:eastAsia="Calibri" w:hAnsi="Arial" w:cs="Arial"/>
          <w:b/>
        </w:rPr>
        <w:t>SURVEY OF SEPARATE LET OUTS</w:t>
      </w:r>
    </w:p>
    <w:p w14:paraId="672FB977" w14:textId="2A17FD77" w:rsidR="00C90FA4" w:rsidRPr="00257C54" w:rsidRDefault="00770962" w:rsidP="00C90FA4">
      <w:pPr>
        <w:spacing w:after="200" w:line="240" w:lineRule="auto"/>
        <w:contextualSpacing/>
        <w:rPr>
          <w:rFonts w:ascii="Arial" w:eastAsia="Calibri" w:hAnsi="Arial" w:cs="Arial"/>
          <w:sz w:val="20"/>
          <w:szCs w:val="20"/>
        </w:rPr>
      </w:pPr>
      <w:r w:rsidRPr="00770962">
        <w:rPr>
          <w:rFonts w:ascii="Arial" w:eastAsia="Calibri" w:hAnsi="Arial" w:cs="Arial"/>
          <w:b/>
          <w:bCs/>
          <w:sz w:val="20"/>
          <w:szCs w:val="20"/>
        </w:rPr>
        <w:t>2.1</w:t>
      </w:r>
      <w:r>
        <w:rPr>
          <w:rFonts w:ascii="Arial" w:eastAsia="Calibri" w:hAnsi="Arial" w:cs="Arial"/>
          <w:sz w:val="20"/>
          <w:szCs w:val="20"/>
        </w:rPr>
        <w:t xml:space="preserve"> </w:t>
      </w:r>
      <w:r w:rsidR="00C90FA4" w:rsidRPr="00257C54">
        <w:rPr>
          <w:rFonts w:ascii="Arial" w:eastAsia="Calibri" w:hAnsi="Arial" w:cs="Arial"/>
          <w:sz w:val="20"/>
          <w:szCs w:val="20"/>
        </w:rPr>
        <w:t>All superstore separate assessments in an existing host property should be entered into the Rating List by way of a recon</w:t>
      </w:r>
      <w:r w:rsidR="002E5DCE" w:rsidRPr="00257C54">
        <w:rPr>
          <w:rFonts w:ascii="Arial" w:eastAsia="Calibri" w:hAnsi="Arial" w:cs="Arial"/>
          <w:sz w:val="20"/>
          <w:szCs w:val="20"/>
        </w:rPr>
        <w:t xml:space="preserve"> </w:t>
      </w:r>
      <w:r w:rsidR="00C90FA4" w:rsidRPr="00257C54">
        <w:rPr>
          <w:rFonts w:ascii="Arial" w:eastAsia="Calibri" w:hAnsi="Arial" w:cs="Arial"/>
          <w:sz w:val="20"/>
          <w:szCs w:val="20"/>
        </w:rPr>
        <w:t>except for advert rights which are always to be brought in as a new assessment.</w:t>
      </w:r>
    </w:p>
    <w:p w14:paraId="7693CCD3" w14:textId="1F25A281" w:rsidR="002E5DCE" w:rsidRPr="00257C54" w:rsidRDefault="002E5DCE" w:rsidP="00C90FA4">
      <w:pPr>
        <w:spacing w:after="200" w:line="240" w:lineRule="auto"/>
        <w:contextualSpacing/>
        <w:rPr>
          <w:rFonts w:ascii="Arial" w:eastAsia="Calibri" w:hAnsi="Arial" w:cs="Arial"/>
          <w:sz w:val="20"/>
          <w:szCs w:val="20"/>
        </w:rPr>
      </w:pPr>
    </w:p>
    <w:p w14:paraId="31FFC1AA" w14:textId="3174E173" w:rsidR="006E47B2" w:rsidRPr="00F60411" w:rsidRDefault="009B2A52" w:rsidP="006E47B2">
      <w:pPr>
        <w:spacing w:after="0"/>
        <w:rPr>
          <w:rFonts w:ascii="Arial" w:hAnsi="Arial" w:cs="Arial"/>
          <w:sz w:val="20"/>
          <w:szCs w:val="20"/>
        </w:rPr>
      </w:pPr>
      <w:bookmarkStart w:id="3" w:name="_Hlk92461517"/>
      <w:r w:rsidRPr="009B2A52">
        <w:rPr>
          <w:rFonts w:ascii="Arial" w:hAnsi="Arial" w:cs="Arial"/>
          <w:b/>
          <w:bCs/>
          <w:sz w:val="20"/>
          <w:szCs w:val="20"/>
        </w:rPr>
        <w:t>2.2</w:t>
      </w:r>
      <w:r>
        <w:rPr>
          <w:rFonts w:ascii="Arial" w:hAnsi="Arial" w:cs="Arial"/>
          <w:sz w:val="20"/>
          <w:szCs w:val="20"/>
        </w:rPr>
        <w:t xml:space="preserve"> </w:t>
      </w:r>
      <w:r w:rsidR="006E47B2" w:rsidRPr="00F60411">
        <w:rPr>
          <w:rFonts w:ascii="Arial" w:eastAsia="Calibri" w:hAnsi="Arial" w:cs="Arial"/>
          <w:sz w:val="20"/>
          <w:szCs w:val="20"/>
        </w:rPr>
        <w:t xml:space="preserve">When deducting the area of a separate let out from a store, follow the guidance </w:t>
      </w:r>
      <w:r w:rsidR="006E47B2" w:rsidRPr="00F60411">
        <w:rPr>
          <w:rFonts w:ascii="Arial" w:hAnsi="Arial" w:cs="Arial"/>
          <w:sz w:val="20"/>
          <w:szCs w:val="20"/>
        </w:rPr>
        <w:t xml:space="preserve">at paragraphs 1.3 </w:t>
      </w:r>
      <w:r w:rsidR="00F60411">
        <w:rPr>
          <w:rFonts w:ascii="Arial" w:hAnsi="Arial" w:cs="Arial"/>
          <w:sz w:val="20"/>
          <w:szCs w:val="20"/>
        </w:rPr>
        <w:t>‘</w:t>
      </w:r>
      <w:r w:rsidR="00F60411" w:rsidRPr="00F60411">
        <w:rPr>
          <w:rFonts w:ascii="Arial" w:hAnsi="Arial" w:cs="Arial"/>
          <w:sz w:val="20"/>
          <w:szCs w:val="20"/>
        </w:rPr>
        <w:t>Deducting the area of a separate let out from a store over 5,500m2</w:t>
      </w:r>
      <w:r w:rsidR="00F60411">
        <w:rPr>
          <w:rFonts w:ascii="Arial" w:hAnsi="Arial" w:cs="Arial"/>
          <w:sz w:val="20"/>
          <w:szCs w:val="20"/>
        </w:rPr>
        <w:t>’</w:t>
      </w:r>
      <w:r w:rsidR="006E47B2" w:rsidRPr="00F60411">
        <w:rPr>
          <w:rFonts w:ascii="Arial" w:eastAsia="Calibri" w:hAnsi="Arial" w:cs="Arial"/>
          <w:sz w:val="20"/>
          <w:szCs w:val="20"/>
        </w:rPr>
        <w:t xml:space="preserve"> and</w:t>
      </w:r>
    </w:p>
    <w:p w14:paraId="23A09EF3" w14:textId="2613779B" w:rsidR="00F60411" w:rsidRPr="00F60411" w:rsidRDefault="00F60411" w:rsidP="00F60411">
      <w:pPr>
        <w:rPr>
          <w:rFonts w:ascii="Arial" w:hAnsi="Arial" w:cs="Arial"/>
          <w:b/>
          <w:bCs/>
          <w:sz w:val="20"/>
          <w:szCs w:val="20"/>
        </w:rPr>
      </w:pPr>
      <w:r>
        <w:rPr>
          <w:rFonts w:ascii="Arial" w:eastAsia="Calibri" w:hAnsi="Arial" w:cs="Arial"/>
          <w:sz w:val="20"/>
          <w:szCs w:val="20"/>
        </w:rPr>
        <w:t>‘</w:t>
      </w:r>
      <w:r w:rsidR="006E47B2" w:rsidRPr="00F60411">
        <w:rPr>
          <w:rFonts w:ascii="Arial" w:eastAsia="Calibri" w:hAnsi="Arial" w:cs="Arial"/>
          <w:sz w:val="20"/>
          <w:szCs w:val="20"/>
        </w:rPr>
        <w:t xml:space="preserve">1.4 </w:t>
      </w:r>
      <w:r w:rsidRPr="00F60411">
        <w:rPr>
          <w:rFonts w:ascii="Arial" w:hAnsi="Arial" w:cs="Arial"/>
          <w:sz w:val="20"/>
          <w:szCs w:val="20"/>
        </w:rPr>
        <w:t>Deducting the area of a separate let out from a store under 5,500m2</w:t>
      </w:r>
      <w:r>
        <w:rPr>
          <w:rFonts w:ascii="Arial" w:hAnsi="Arial" w:cs="Arial"/>
          <w:sz w:val="20"/>
          <w:szCs w:val="20"/>
        </w:rPr>
        <w:t>’.</w:t>
      </w:r>
    </w:p>
    <w:bookmarkEnd w:id="3"/>
    <w:p w14:paraId="2CEAFAB3" w14:textId="77777777" w:rsidR="00C90FA4" w:rsidRPr="00257C54" w:rsidRDefault="00C90FA4" w:rsidP="00C90FA4">
      <w:pPr>
        <w:spacing w:after="200" w:line="240" w:lineRule="auto"/>
        <w:contextualSpacing/>
        <w:rPr>
          <w:rFonts w:ascii="Arial" w:eastAsia="Calibri" w:hAnsi="Arial" w:cs="Arial"/>
          <w:sz w:val="20"/>
          <w:szCs w:val="20"/>
        </w:rPr>
      </w:pPr>
    </w:p>
    <w:p w14:paraId="4DA07127" w14:textId="0E70E946" w:rsidR="00C90FA4" w:rsidRDefault="009B2A52" w:rsidP="00C90FA4">
      <w:pPr>
        <w:spacing w:after="200" w:line="240" w:lineRule="auto"/>
        <w:contextualSpacing/>
        <w:rPr>
          <w:rFonts w:ascii="Arial" w:eastAsia="Calibri" w:hAnsi="Arial" w:cs="Arial"/>
          <w:b/>
          <w:sz w:val="20"/>
          <w:szCs w:val="20"/>
        </w:rPr>
      </w:pPr>
      <w:r>
        <w:rPr>
          <w:rFonts w:ascii="Arial" w:eastAsia="Calibri" w:hAnsi="Arial" w:cs="Arial"/>
          <w:b/>
          <w:sz w:val="20"/>
          <w:szCs w:val="20"/>
        </w:rPr>
        <w:t xml:space="preserve">2.3 </w:t>
      </w:r>
      <w:r w:rsidR="00F60411">
        <w:rPr>
          <w:rFonts w:ascii="Arial" w:eastAsia="Calibri" w:hAnsi="Arial" w:cs="Arial"/>
          <w:b/>
          <w:sz w:val="20"/>
          <w:szCs w:val="20"/>
        </w:rPr>
        <w:t>Special Process Code (SPC)</w:t>
      </w:r>
    </w:p>
    <w:p w14:paraId="5E4961FC" w14:textId="77777777" w:rsidR="00F60411" w:rsidRPr="00257C54" w:rsidRDefault="00F60411" w:rsidP="00C90FA4">
      <w:pPr>
        <w:spacing w:after="200" w:line="240" w:lineRule="auto"/>
        <w:contextualSpacing/>
        <w:rPr>
          <w:rFonts w:ascii="Arial" w:eastAsia="Calibri" w:hAnsi="Arial" w:cs="Arial"/>
          <w:b/>
          <w:sz w:val="20"/>
          <w:szCs w:val="20"/>
        </w:rPr>
      </w:pPr>
    </w:p>
    <w:p w14:paraId="1F21D3FD" w14:textId="77777777" w:rsidR="00C90FA4" w:rsidRPr="00257C54" w:rsidRDefault="00C90FA4" w:rsidP="00C90FA4">
      <w:pPr>
        <w:spacing w:after="200" w:line="240" w:lineRule="auto"/>
        <w:contextualSpacing/>
        <w:rPr>
          <w:rFonts w:ascii="Arial" w:eastAsia="Calibri" w:hAnsi="Arial" w:cs="Arial"/>
          <w:sz w:val="20"/>
          <w:szCs w:val="20"/>
        </w:rPr>
      </w:pPr>
      <w:r w:rsidRPr="00257C54">
        <w:rPr>
          <w:rFonts w:ascii="Arial" w:eastAsia="Calibri" w:hAnsi="Arial" w:cs="Arial"/>
          <w:sz w:val="20"/>
          <w:szCs w:val="20"/>
        </w:rPr>
        <w:t xml:space="preserve">The special Process Code </w:t>
      </w:r>
      <w:r w:rsidRPr="00B607BB">
        <w:rPr>
          <w:rFonts w:ascii="Arial" w:eastAsia="Calibri" w:hAnsi="Arial" w:cs="Arial"/>
          <w:bCs/>
          <w:sz w:val="20"/>
          <w:szCs w:val="20"/>
        </w:rPr>
        <w:t>SSSA</w:t>
      </w:r>
      <w:r w:rsidRPr="00257C54">
        <w:rPr>
          <w:rFonts w:ascii="Arial" w:eastAsia="Calibri" w:hAnsi="Arial" w:cs="Arial"/>
          <w:sz w:val="20"/>
          <w:szCs w:val="20"/>
        </w:rPr>
        <w:t xml:space="preserve"> should be added to cases creating separate assessments within superstores.  This stands for Superstore Separate Assessment.</w:t>
      </w:r>
    </w:p>
    <w:p w14:paraId="6FCE5D2F" w14:textId="77777777" w:rsidR="00C90FA4" w:rsidRPr="00257C54" w:rsidRDefault="00C90FA4" w:rsidP="00C90FA4">
      <w:pPr>
        <w:tabs>
          <w:tab w:val="left" w:pos="2910"/>
        </w:tabs>
        <w:spacing w:after="200" w:line="240" w:lineRule="auto"/>
        <w:contextualSpacing/>
        <w:rPr>
          <w:rFonts w:ascii="Arial" w:eastAsia="Calibri" w:hAnsi="Arial" w:cs="Arial"/>
          <w:b/>
          <w:sz w:val="20"/>
          <w:szCs w:val="20"/>
        </w:rPr>
      </w:pPr>
      <w:r w:rsidRPr="00257C54">
        <w:rPr>
          <w:rFonts w:ascii="Arial" w:eastAsia="Calibri" w:hAnsi="Arial" w:cs="Arial"/>
          <w:b/>
          <w:sz w:val="20"/>
          <w:szCs w:val="20"/>
        </w:rPr>
        <w:tab/>
      </w:r>
    </w:p>
    <w:p w14:paraId="5AD9D0D4" w14:textId="5AE76DD2" w:rsidR="00C90FA4" w:rsidRDefault="009B2A52" w:rsidP="00C90FA4">
      <w:pPr>
        <w:spacing w:after="200" w:line="240" w:lineRule="auto"/>
        <w:contextualSpacing/>
        <w:rPr>
          <w:rFonts w:ascii="Arial" w:eastAsia="Calibri" w:hAnsi="Arial" w:cs="Arial"/>
          <w:b/>
          <w:sz w:val="20"/>
          <w:szCs w:val="20"/>
        </w:rPr>
      </w:pPr>
      <w:r>
        <w:rPr>
          <w:rFonts w:ascii="Arial" w:eastAsia="Calibri" w:hAnsi="Arial" w:cs="Arial"/>
          <w:b/>
          <w:sz w:val="20"/>
          <w:szCs w:val="20"/>
        </w:rPr>
        <w:t xml:space="preserve">2.4 </w:t>
      </w:r>
      <w:r w:rsidR="00F60411">
        <w:rPr>
          <w:rFonts w:ascii="Arial" w:eastAsia="Calibri" w:hAnsi="Arial" w:cs="Arial"/>
          <w:b/>
          <w:sz w:val="20"/>
          <w:szCs w:val="20"/>
        </w:rPr>
        <w:t>Measurement</w:t>
      </w:r>
    </w:p>
    <w:p w14:paraId="7036969E" w14:textId="77777777" w:rsidR="00F60411" w:rsidRPr="00257C54" w:rsidRDefault="00F60411" w:rsidP="00C90FA4">
      <w:pPr>
        <w:spacing w:after="200" w:line="240" w:lineRule="auto"/>
        <w:contextualSpacing/>
        <w:rPr>
          <w:rFonts w:ascii="Arial" w:eastAsia="Calibri" w:hAnsi="Arial" w:cs="Arial"/>
          <w:b/>
          <w:sz w:val="20"/>
          <w:szCs w:val="20"/>
        </w:rPr>
      </w:pPr>
    </w:p>
    <w:p w14:paraId="712D3F7C" w14:textId="27B2A430" w:rsidR="00C90FA4" w:rsidRPr="00257C54" w:rsidRDefault="00C90FA4" w:rsidP="00C90FA4">
      <w:pPr>
        <w:spacing w:after="200" w:line="240" w:lineRule="auto"/>
        <w:contextualSpacing/>
        <w:rPr>
          <w:rFonts w:ascii="Arial" w:eastAsia="Calibri" w:hAnsi="Arial" w:cs="Arial"/>
          <w:sz w:val="20"/>
          <w:szCs w:val="20"/>
        </w:rPr>
      </w:pPr>
      <w:r w:rsidRPr="00257C54">
        <w:rPr>
          <w:rFonts w:ascii="Arial" w:eastAsia="Calibri" w:hAnsi="Arial" w:cs="Arial"/>
          <w:sz w:val="20"/>
          <w:szCs w:val="20"/>
        </w:rPr>
        <w:t xml:space="preserve">All Separate Let Outs in superstores are to be measured to Gross Internal Area (GIA).  Sites </w:t>
      </w:r>
      <w:r w:rsidR="007D3D11" w:rsidRPr="00257C54">
        <w:rPr>
          <w:rFonts w:ascii="Arial" w:eastAsia="Calibri" w:hAnsi="Arial" w:cs="Arial"/>
          <w:sz w:val="20"/>
          <w:szCs w:val="20"/>
        </w:rPr>
        <w:t>of</w:t>
      </w:r>
      <w:r w:rsidRPr="00257C54">
        <w:rPr>
          <w:rFonts w:ascii="Arial" w:eastAsia="Calibri" w:hAnsi="Arial" w:cs="Arial"/>
          <w:sz w:val="20"/>
          <w:szCs w:val="20"/>
        </w:rPr>
        <w:t xml:space="preserve"> bureau de change need to be measured so that their areas can be deducted from the area of the host superstore.</w:t>
      </w:r>
      <w:r w:rsidR="008A11EF" w:rsidRPr="00257C54">
        <w:rPr>
          <w:rFonts w:ascii="Arial" w:eastAsia="Calibri" w:hAnsi="Arial" w:cs="Arial"/>
          <w:sz w:val="20"/>
          <w:szCs w:val="20"/>
        </w:rPr>
        <w:t xml:space="preserve"> </w:t>
      </w:r>
      <w:bookmarkStart w:id="4" w:name="_Hlk92450642"/>
    </w:p>
    <w:p w14:paraId="0B519371" w14:textId="269C6D62" w:rsidR="00CB7BF2" w:rsidRPr="00257C54" w:rsidRDefault="00CB7BF2" w:rsidP="00C90FA4">
      <w:pPr>
        <w:spacing w:after="200" w:line="240" w:lineRule="auto"/>
        <w:contextualSpacing/>
        <w:rPr>
          <w:rFonts w:ascii="Arial" w:eastAsia="Calibri" w:hAnsi="Arial" w:cs="Arial"/>
          <w:sz w:val="20"/>
          <w:szCs w:val="20"/>
        </w:rPr>
      </w:pPr>
    </w:p>
    <w:bookmarkEnd w:id="4"/>
    <w:p w14:paraId="1809AD2F" w14:textId="77777777" w:rsidR="00BE1954" w:rsidRDefault="00BE1954" w:rsidP="00C90FA4">
      <w:pPr>
        <w:spacing w:after="200" w:line="240" w:lineRule="auto"/>
        <w:contextualSpacing/>
        <w:rPr>
          <w:rFonts w:ascii="Arial" w:eastAsia="Calibri" w:hAnsi="Arial" w:cs="Arial"/>
          <w:sz w:val="20"/>
          <w:szCs w:val="20"/>
        </w:rPr>
      </w:pPr>
    </w:p>
    <w:p w14:paraId="74BD2588" w14:textId="59C66F01" w:rsidR="00461631" w:rsidRDefault="00461631" w:rsidP="00C90FA4">
      <w:pPr>
        <w:spacing w:after="200" w:line="240" w:lineRule="auto"/>
        <w:contextualSpacing/>
        <w:rPr>
          <w:rFonts w:ascii="Arial" w:eastAsia="Calibri" w:hAnsi="Arial" w:cs="Arial"/>
          <w:sz w:val="20"/>
          <w:szCs w:val="20"/>
        </w:rPr>
      </w:pPr>
      <w:r w:rsidRPr="00461631">
        <w:rPr>
          <w:rFonts w:ascii="Arial" w:eastAsia="Calibri" w:hAnsi="Arial" w:cs="Arial"/>
          <w:b/>
          <w:bCs/>
          <w:sz w:val="20"/>
          <w:szCs w:val="20"/>
        </w:rPr>
        <w:t>2.5</w:t>
      </w:r>
      <w:r w:rsidRPr="00461631">
        <w:rPr>
          <w:rFonts w:ascii="Arial" w:eastAsia="Calibri" w:hAnsi="Arial" w:cs="Arial"/>
          <w:sz w:val="20"/>
          <w:szCs w:val="20"/>
        </w:rPr>
        <w:t xml:space="preserve"> </w:t>
      </w:r>
      <w:r w:rsidR="00AB120D" w:rsidRPr="00AB120D">
        <w:rPr>
          <w:rFonts w:ascii="Arial" w:eastAsia="Calibri" w:hAnsi="Arial" w:cs="Arial"/>
          <w:b/>
          <w:bCs/>
          <w:sz w:val="20"/>
          <w:szCs w:val="20"/>
        </w:rPr>
        <w:t>M</w:t>
      </w:r>
      <w:r w:rsidR="00F60411">
        <w:rPr>
          <w:rFonts w:ascii="Arial" w:eastAsia="Calibri" w:hAnsi="Arial" w:cs="Arial"/>
          <w:b/>
          <w:bCs/>
          <w:sz w:val="20"/>
          <w:szCs w:val="20"/>
        </w:rPr>
        <w:t>atrices</w:t>
      </w:r>
    </w:p>
    <w:p w14:paraId="5246DECD" w14:textId="77777777" w:rsidR="00461631" w:rsidRDefault="00461631" w:rsidP="00C90FA4">
      <w:pPr>
        <w:spacing w:after="200" w:line="240" w:lineRule="auto"/>
        <w:contextualSpacing/>
        <w:rPr>
          <w:rFonts w:ascii="Arial" w:eastAsia="Calibri" w:hAnsi="Arial" w:cs="Arial"/>
          <w:sz w:val="20"/>
          <w:szCs w:val="20"/>
        </w:rPr>
      </w:pPr>
    </w:p>
    <w:p w14:paraId="1758CAF8" w14:textId="4FB112BE" w:rsidR="00C90FA4" w:rsidRPr="00257C54" w:rsidRDefault="00BE1954" w:rsidP="00C90FA4">
      <w:pPr>
        <w:spacing w:after="200" w:line="240" w:lineRule="auto"/>
        <w:contextualSpacing/>
        <w:rPr>
          <w:rFonts w:ascii="Arial" w:eastAsia="Calibri" w:hAnsi="Arial" w:cs="Arial"/>
          <w:sz w:val="20"/>
          <w:szCs w:val="20"/>
        </w:rPr>
      </w:pPr>
      <w:r w:rsidRPr="00461631">
        <w:rPr>
          <w:rFonts w:ascii="Arial" w:eastAsia="Calibri" w:hAnsi="Arial" w:cs="Arial"/>
          <w:sz w:val="20"/>
          <w:szCs w:val="20"/>
        </w:rPr>
        <w:t>Add</w:t>
      </w:r>
      <w:r w:rsidR="00C90FA4" w:rsidRPr="00461631">
        <w:rPr>
          <w:rFonts w:ascii="Arial" w:eastAsia="Calibri" w:hAnsi="Arial" w:cs="Arial"/>
          <w:sz w:val="20"/>
          <w:szCs w:val="20"/>
        </w:rPr>
        <w:t xml:space="preserve">ress </w:t>
      </w:r>
      <w:r w:rsidR="009C3D06">
        <w:rPr>
          <w:rFonts w:ascii="Arial" w:eastAsia="Calibri" w:hAnsi="Arial" w:cs="Arial"/>
          <w:sz w:val="20"/>
          <w:szCs w:val="20"/>
        </w:rPr>
        <w:t>m</w:t>
      </w:r>
      <w:r w:rsidR="00C90FA4" w:rsidRPr="00461631">
        <w:rPr>
          <w:rFonts w:ascii="Arial" w:eastAsia="Calibri" w:hAnsi="Arial" w:cs="Arial"/>
          <w:sz w:val="20"/>
          <w:szCs w:val="20"/>
        </w:rPr>
        <w:t xml:space="preserve">atrices should be used for all separate ‘Let Outs’ other </w:t>
      </w:r>
      <w:r w:rsidR="006F7BB1" w:rsidRPr="00461631">
        <w:rPr>
          <w:rFonts w:ascii="Arial" w:eastAsia="Calibri" w:hAnsi="Arial" w:cs="Arial"/>
          <w:sz w:val="20"/>
          <w:szCs w:val="20"/>
        </w:rPr>
        <w:t xml:space="preserve">than </w:t>
      </w:r>
      <w:r w:rsidR="00B23A26">
        <w:rPr>
          <w:rFonts w:ascii="Arial" w:eastAsia="Calibri" w:hAnsi="Arial" w:cs="Arial"/>
          <w:sz w:val="20"/>
          <w:szCs w:val="20"/>
        </w:rPr>
        <w:t>for</w:t>
      </w:r>
      <w:r w:rsidR="009C3D06">
        <w:rPr>
          <w:rFonts w:ascii="Arial" w:eastAsia="Calibri" w:hAnsi="Arial" w:cs="Arial"/>
          <w:sz w:val="20"/>
          <w:szCs w:val="20"/>
        </w:rPr>
        <w:t xml:space="preserve"> all </w:t>
      </w:r>
      <w:r w:rsidR="00B23A26">
        <w:rPr>
          <w:rFonts w:ascii="Arial" w:eastAsia="Calibri" w:hAnsi="Arial" w:cs="Arial"/>
          <w:sz w:val="20"/>
          <w:szCs w:val="20"/>
        </w:rPr>
        <w:t xml:space="preserve">pods and </w:t>
      </w:r>
      <w:r w:rsidR="006F7BB1" w:rsidRPr="00461631">
        <w:rPr>
          <w:rFonts w:ascii="Arial" w:eastAsia="Calibri" w:hAnsi="Arial" w:cs="Arial"/>
          <w:sz w:val="20"/>
          <w:szCs w:val="20"/>
        </w:rPr>
        <w:t>bureau</w:t>
      </w:r>
      <w:r w:rsidR="00B23A26">
        <w:rPr>
          <w:rFonts w:ascii="Arial" w:eastAsia="Calibri" w:hAnsi="Arial" w:cs="Arial"/>
          <w:sz w:val="20"/>
          <w:szCs w:val="20"/>
        </w:rPr>
        <w:t>x</w:t>
      </w:r>
      <w:r w:rsidR="00C90FA4" w:rsidRPr="00461631">
        <w:rPr>
          <w:rFonts w:ascii="Arial" w:eastAsia="Calibri" w:hAnsi="Arial" w:cs="Arial"/>
          <w:sz w:val="20"/>
          <w:szCs w:val="20"/>
        </w:rPr>
        <w:t xml:space="preserve"> de change</w:t>
      </w:r>
      <w:r w:rsidR="009C3D06">
        <w:rPr>
          <w:rFonts w:ascii="Arial" w:eastAsia="Calibri" w:hAnsi="Arial" w:cs="Arial"/>
          <w:sz w:val="20"/>
          <w:szCs w:val="20"/>
        </w:rPr>
        <w:t xml:space="preserve"> for which size matrices are used</w:t>
      </w:r>
      <w:r w:rsidR="00C90FA4" w:rsidRPr="00461631">
        <w:rPr>
          <w:rFonts w:ascii="Arial" w:eastAsia="Calibri" w:hAnsi="Arial" w:cs="Arial"/>
          <w:sz w:val="20"/>
          <w:szCs w:val="20"/>
        </w:rPr>
        <w:t>. The</w:t>
      </w:r>
      <w:r w:rsidR="00C90FA4" w:rsidRPr="00257C54">
        <w:rPr>
          <w:rFonts w:ascii="Arial" w:eastAsia="Calibri" w:hAnsi="Arial" w:cs="Arial"/>
          <w:sz w:val="20"/>
          <w:szCs w:val="20"/>
        </w:rPr>
        <w:t xml:space="preserve"> rate per m² entered in the matrix should first be calculated using</w:t>
      </w:r>
      <w:r w:rsidR="00D92817" w:rsidRPr="00257C54">
        <w:rPr>
          <w:rFonts w:ascii="Arial" w:eastAsia="Calibri" w:hAnsi="Arial" w:cs="Arial"/>
          <w:sz w:val="20"/>
          <w:szCs w:val="20"/>
        </w:rPr>
        <w:t xml:space="preserve"> the Excel calculators referred to </w:t>
      </w:r>
      <w:r w:rsidR="006E47B2">
        <w:rPr>
          <w:rFonts w:ascii="Arial" w:eastAsia="Calibri" w:hAnsi="Arial" w:cs="Arial"/>
          <w:sz w:val="20"/>
          <w:szCs w:val="20"/>
        </w:rPr>
        <w:t xml:space="preserve">in paragraph </w:t>
      </w:r>
      <w:r w:rsidR="00770962">
        <w:rPr>
          <w:rFonts w:ascii="Arial" w:eastAsia="Calibri" w:hAnsi="Arial" w:cs="Arial"/>
          <w:sz w:val="20"/>
          <w:szCs w:val="20"/>
        </w:rPr>
        <w:t>3.4 and 3.5</w:t>
      </w:r>
      <w:r w:rsidR="00D92817" w:rsidRPr="00257C54">
        <w:rPr>
          <w:rFonts w:ascii="Arial" w:eastAsia="Calibri" w:hAnsi="Arial" w:cs="Arial"/>
          <w:sz w:val="20"/>
          <w:szCs w:val="20"/>
        </w:rPr>
        <w:t xml:space="preserve"> </w:t>
      </w:r>
      <w:r w:rsidR="00C90FA4" w:rsidRPr="00257C54">
        <w:rPr>
          <w:rFonts w:ascii="Arial" w:eastAsia="Calibri" w:hAnsi="Arial" w:cs="Arial"/>
          <w:sz w:val="20"/>
          <w:szCs w:val="20"/>
        </w:rPr>
        <w:t>of this guidance</w:t>
      </w:r>
      <w:r w:rsidR="00B23A26">
        <w:rPr>
          <w:rFonts w:ascii="Arial" w:eastAsia="Calibri" w:hAnsi="Arial" w:cs="Arial"/>
          <w:sz w:val="20"/>
          <w:szCs w:val="20"/>
        </w:rPr>
        <w:t>, rounded down to the nearest £2.50/m2</w:t>
      </w:r>
      <w:r w:rsidR="00C90FA4" w:rsidRPr="00257C54">
        <w:rPr>
          <w:rFonts w:ascii="Arial" w:eastAsia="Calibri" w:hAnsi="Arial" w:cs="Arial"/>
          <w:sz w:val="20"/>
          <w:szCs w:val="20"/>
        </w:rPr>
        <w:t xml:space="preserve">.  </w:t>
      </w:r>
    </w:p>
    <w:p w14:paraId="446F505A" w14:textId="77777777" w:rsidR="00C90FA4" w:rsidRPr="00257C54" w:rsidRDefault="00C90FA4" w:rsidP="00C90FA4">
      <w:pPr>
        <w:spacing w:after="200" w:line="240" w:lineRule="auto"/>
        <w:contextualSpacing/>
        <w:rPr>
          <w:rFonts w:ascii="Arial" w:eastAsia="Calibri" w:hAnsi="Arial" w:cs="Arial"/>
          <w:sz w:val="20"/>
          <w:szCs w:val="20"/>
          <w:highlight w:val="yellow"/>
        </w:rPr>
      </w:pPr>
    </w:p>
    <w:p w14:paraId="7D6A78BD" w14:textId="6B753A94" w:rsidR="00C90FA4" w:rsidRDefault="009B2A52" w:rsidP="00C90FA4">
      <w:pPr>
        <w:spacing w:after="200" w:line="240" w:lineRule="auto"/>
        <w:contextualSpacing/>
        <w:rPr>
          <w:rFonts w:ascii="Arial" w:eastAsia="Calibri" w:hAnsi="Arial" w:cs="Arial"/>
          <w:b/>
          <w:sz w:val="20"/>
          <w:szCs w:val="20"/>
        </w:rPr>
      </w:pPr>
      <w:r>
        <w:rPr>
          <w:rFonts w:ascii="Arial" w:eastAsia="Calibri" w:hAnsi="Arial" w:cs="Arial"/>
          <w:b/>
          <w:sz w:val="20"/>
          <w:szCs w:val="20"/>
        </w:rPr>
        <w:t xml:space="preserve">2.6 </w:t>
      </w:r>
      <w:r w:rsidR="00F60411">
        <w:rPr>
          <w:rFonts w:ascii="Arial" w:eastAsia="Calibri" w:hAnsi="Arial" w:cs="Arial"/>
          <w:b/>
          <w:sz w:val="20"/>
          <w:szCs w:val="20"/>
        </w:rPr>
        <w:t>Scale</w:t>
      </w:r>
    </w:p>
    <w:p w14:paraId="69CB6B08" w14:textId="77777777" w:rsidR="00B23A26" w:rsidRPr="00257C54" w:rsidRDefault="00B23A26" w:rsidP="00C90FA4">
      <w:pPr>
        <w:spacing w:after="200" w:line="240" w:lineRule="auto"/>
        <w:contextualSpacing/>
        <w:rPr>
          <w:rFonts w:ascii="Arial" w:eastAsia="Calibri" w:hAnsi="Arial" w:cs="Arial"/>
          <w:b/>
          <w:sz w:val="20"/>
          <w:szCs w:val="20"/>
        </w:rPr>
      </w:pPr>
    </w:p>
    <w:p w14:paraId="78A6E803" w14:textId="0A2526CD" w:rsidR="00C90FA4" w:rsidRPr="00257C54" w:rsidRDefault="00B23A26" w:rsidP="00C90FA4">
      <w:pPr>
        <w:spacing w:after="200" w:line="240" w:lineRule="auto"/>
        <w:contextualSpacing/>
        <w:rPr>
          <w:rFonts w:ascii="Arial" w:hAnsi="Arial" w:cs="Arial"/>
          <w:sz w:val="20"/>
          <w:szCs w:val="20"/>
        </w:rPr>
      </w:pPr>
      <w:r>
        <w:rPr>
          <w:rFonts w:ascii="Arial" w:eastAsia="Calibri" w:hAnsi="Arial" w:cs="Arial"/>
          <w:sz w:val="20"/>
          <w:szCs w:val="20"/>
        </w:rPr>
        <w:t>T</w:t>
      </w:r>
      <w:r w:rsidR="00C90FA4" w:rsidRPr="00257C54">
        <w:rPr>
          <w:rFonts w:ascii="Arial" w:eastAsia="Calibri" w:hAnsi="Arial" w:cs="Arial"/>
          <w:sz w:val="20"/>
          <w:szCs w:val="20"/>
        </w:rPr>
        <w:t xml:space="preserve">he </w:t>
      </w:r>
      <w:r>
        <w:rPr>
          <w:rFonts w:ascii="Arial" w:eastAsia="Calibri" w:hAnsi="Arial" w:cs="Arial"/>
          <w:sz w:val="20"/>
          <w:szCs w:val="20"/>
        </w:rPr>
        <w:t>g</w:t>
      </w:r>
      <w:r w:rsidR="00C90FA4" w:rsidRPr="00257C54">
        <w:rPr>
          <w:rFonts w:ascii="Arial" w:eastAsia="Calibri" w:hAnsi="Arial" w:cs="Arial"/>
          <w:sz w:val="20"/>
          <w:szCs w:val="20"/>
        </w:rPr>
        <w:t xml:space="preserve">eneral overall scale for shops </w:t>
      </w:r>
      <w:r w:rsidRPr="00B23A26">
        <w:rPr>
          <w:rFonts w:ascii="Arial" w:eastAsia="Calibri" w:hAnsi="Arial" w:cs="Arial"/>
          <w:sz w:val="20"/>
          <w:szCs w:val="20"/>
        </w:rPr>
        <w:t>V1SGPOVERAL1</w:t>
      </w:r>
      <w:r>
        <w:rPr>
          <w:rFonts w:ascii="Arial" w:eastAsia="Calibri" w:hAnsi="Arial" w:cs="Arial"/>
          <w:sz w:val="20"/>
          <w:szCs w:val="20"/>
        </w:rPr>
        <w:t xml:space="preserve"> is used</w:t>
      </w:r>
      <w:r w:rsidR="00C90FA4" w:rsidRPr="00257C54">
        <w:rPr>
          <w:rFonts w:ascii="Arial" w:eastAsia="Calibri" w:hAnsi="Arial" w:cs="Arial"/>
          <w:sz w:val="20"/>
          <w:szCs w:val="20"/>
        </w:rPr>
        <w:t xml:space="preserve"> for all </w:t>
      </w:r>
      <w:r w:rsidR="00C90FA4" w:rsidRPr="00257C54">
        <w:rPr>
          <w:rFonts w:ascii="Arial" w:hAnsi="Arial" w:cs="Arial"/>
          <w:sz w:val="20"/>
          <w:szCs w:val="20"/>
        </w:rPr>
        <w:t>separate ‘Let Outs’</w:t>
      </w:r>
      <w:r>
        <w:rPr>
          <w:rFonts w:ascii="Arial" w:hAnsi="Arial" w:cs="Arial"/>
          <w:sz w:val="20"/>
          <w:szCs w:val="20"/>
        </w:rPr>
        <w:t>,</w:t>
      </w:r>
      <w:r w:rsidR="00C90FA4" w:rsidRPr="00257C54">
        <w:rPr>
          <w:rFonts w:ascii="Arial" w:hAnsi="Arial" w:cs="Arial"/>
          <w:sz w:val="20"/>
          <w:szCs w:val="20"/>
        </w:rPr>
        <w:t xml:space="preserve"> including cafes and restaurants (other than </w:t>
      </w:r>
      <w:r>
        <w:rPr>
          <w:rFonts w:ascii="Arial" w:hAnsi="Arial" w:cs="Arial"/>
          <w:sz w:val="20"/>
          <w:szCs w:val="20"/>
        </w:rPr>
        <w:t xml:space="preserve">tyre centres, </w:t>
      </w:r>
      <w:r w:rsidR="00C90FA4" w:rsidRPr="00257C54">
        <w:rPr>
          <w:rFonts w:ascii="Arial" w:hAnsi="Arial" w:cs="Arial"/>
          <w:sz w:val="20"/>
          <w:szCs w:val="20"/>
        </w:rPr>
        <w:t>sites of automatic machines and bureau de change where specific scales apply).</w:t>
      </w:r>
    </w:p>
    <w:p w14:paraId="361FB6F2" w14:textId="77777777" w:rsidR="00C90FA4" w:rsidRPr="00257C54" w:rsidRDefault="00C90FA4" w:rsidP="00C90FA4">
      <w:pPr>
        <w:spacing w:after="200" w:line="240" w:lineRule="auto"/>
        <w:contextualSpacing/>
        <w:rPr>
          <w:rFonts w:ascii="Arial" w:hAnsi="Arial" w:cs="Arial"/>
          <w:sz w:val="20"/>
          <w:szCs w:val="20"/>
        </w:rPr>
      </w:pPr>
    </w:p>
    <w:p w14:paraId="79BA457E" w14:textId="1C0E5D38" w:rsidR="00C90FA4" w:rsidRDefault="009B2A52" w:rsidP="00C90FA4">
      <w:pPr>
        <w:spacing w:after="200" w:line="240" w:lineRule="auto"/>
        <w:contextualSpacing/>
        <w:rPr>
          <w:rFonts w:ascii="Arial" w:hAnsi="Arial" w:cs="Arial"/>
          <w:b/>
          <w:sz w:val="20"/>
          <w:szCs w:val="20"/>
        </w:rPr>
      </w:pPr>
      <w:r>
        <w:rPr>
          <w:rFonts w:ascii="Arial" w:hAnsi="Arial" w:cs="Arial"/>
          <w:b/>
          <w:sz w:val="20"/>
          <w:szCs w:val="20"/>
        </w:rPr>
        <w:t xml:space="preserve">2.7 </w:t>
      </w:r>
      <w:r w:rsidR="00C90FA4" w:rsidRPr="00257C54">
        <w:rPr>
          <w:rFonts w:ascii="Arial" w:hAnsi="Arial" w:cs="Arial"/>
          <w:b/>
          <w:sz w:val="20"/>
          <w:szCs w:val="20"/>
        </w:rPr>
        <w:t>SCAT Codes (All with Suffix G)</w:t>
      </w:r>
    </w:p>
    <w:p w14:paraId="6E1AE16B" w14:textId="77777777" w:rsidR="00B23A26" w:rsidRPr="00257C54" w:rsidRDefault="00B23A26" w:rsidP="00C90FA4">
      <w:pPr>
        <w:spacing w:after="200" w:line="240" w:lineRule="auto"/>
        <w:contextualSpacing/>
        <w:rPr>
          <w:rFonts w:ascii="Arial" w:hAnsi="Arial" w:cs="Arial"/>
          <w:b/>
          <w:sz w:val="20"/>
          <w:szCs w:val="20"/>
        </w:rPr>
      </w:pPr>
    </w:p>
    <w:p w14:paraId="7A08DBF8" w14:textId="77777777" w:rsidR="00C90FA4" w:rsidRPr="00257C54" w:rsidRDefault="00C90FA4" w:rsidP="00C90FA4">
      <w:pPr>
        <w:spacing w:after="200" w:line="240" w:lineRule="auto"/>
        <w:contextualSpacing/>
        <w:rPr>
          <w:rFonts w:ascii="Arial" w:hAnsi="Arial" w:cs="Arial"/>
          <w:sz w:val="20"/>
          <w:szCs w:val="20"/>
        </w:rPr>
      </w:pPr>
      <w:r w:rsidRPr="00257C54">
        <w:rPr>
          <w:rFonts w:ascii="Arial" w:hAnsi="Arial" w:cs="Arial"/>
          <w:sz w:val="20"/>
          <w:szCs w:val="20"/>
        </w:rPr>
        <w:t xml:space="preserve">500 </w:t>
      </w:r>
      <w:r w:rsidRPr="00257C54">
        <w:rPr>
          <w:rFonts w:ascii="Arial" w:hAnsi="Arial" w:cs="Arial"/>
          <w:sz w:val="20"/>
          <w:szCs w:val="20"/>
        </w:rPr>
        <w:tab/>
        <w:t>Cafes/Restaurants within part of a specialist property</w:t>
      </w:r>
    </w:p>
    <w:p w14:paraId="40EBBA32" w14:textId="77777777" w:rsidR="00C90FA4" w:rsidRPr="00257C54" w:rsidRDefault="00C90FA4" w:rsidP="00C90FA4">
      <w:pPr>
        <w:spacing w:after="200" w:line="240" w:lineRule="auto"/>
        <w:contextualSpacing/>
        <w:rPr>
          <w:rFonts w:ascii="Arial" w:hAnsi="Arial" w:cs="Arial"/>
          <w:sz w:val="20"/>
          <w:szCs w:val="20"/>
        </w:rPr>
      </w:pPr>
      <w:r w:rsidRPr="00257C54">
        <w:rPr>
          <w:rFonts w:ascii="Arial" w:hAnsi="Arial" w:cs="Arial"/>
          <w:sz w:val="20"/>
          <w:szCs w:val="20"/>
        </w:rPr>
        <w:t>503</w:t>
      </w:r>
      <w:r w:rsidRPr="00257C54">
        <w:rPr>
          <w:rFonts w:ascii="Arial" w:hAnsi="Arial" w:cs="Arial"/>
          <w:sz w:val="20"/>
          <w:szCs w:val="20"/>
        </w:rPr>
        <w:tab/>
        <w:t>Gymnasium within part of a specialist property</w:t>
      </w:r>
    </w:p>
    <w:p w14:paraId="2E52E8CE" w14:textId="77777777" w:rsidR="00C90FA4" w:rsidRPr="00257C54" w:rsidRDefault="00C90FA4" w:rsidP="00C90FA4">
      <w:pPr>
        <w:spacing w:after="200" w:line="240" w:lineRule="auto"/>
        <w:contextualSpacing/>
        <w:rPr>
          <w:rFonts w:ascii="Arial" w:hAnsi="Arial" w:cs="Arial"/>
          <w:sz w:val="20"/>
          <w:szCs w:val="20"/>
        </w:rPr>
      </w:pPr>
      <w:r w:rsidRPr="00257C54">
        <w:rPr>
          <w:rFonts w:ascii="Arial" w:hAnsi="Arial" w:cs="Arial"/>
          <w:sz w:val="20"/>
          <w:szCs w:val="20"/>
        </w:rPr>
        <w:t>504</w:t>
      </w:r>
      <w:r w:rsidRPr="00257C54">
        <w:rPr>
          <w:rFonts w:ascii="Arial" w:hAnsi="Arial" w:cs="Arial"/>
          <w:sz w:val="20"/>
          <w:szCs w:val="20"/>
        </w:rPr>
        <w:tab/>
        <w:t>Kiosks within part of a specialist property</w:t>
      </w:r>
    </w:p>
    <w:p w14:paraId="3DB9FC1B" w14:textId="77777777" w:rsidR="00C90FA4" w:rsidRPr="00257C54" w:rsidRDefault="00C90FA4" w:rsidP="00C90FA4">
      <w:pPr>
        <w:spacing w:after="200" w:line="240" w:lineRule="auto"/>
        <w:contextualSpacing/>
        <w:rPr>
          <w:rFonts w:ascii="Arial" w:hAnsi="Arial" w:cs="Arial"/>
          <w:sz w:val="20"/>
          <w:szCs w:val="20"/>
        </w:rPr>
      </w:pPr>
      <w:r w:rsidRPr="00257C54">
        <w:rPr>
          <w:rFonts w:ascii="Arial" w:hAnsi="Arial" w:cs="Arial"/>
          <w:sz w:val="20"/>
          <w:szCs w:val="20"/>
        </w:rPr>
        <w:t>505</w:t>
      </w:r>
      <w:r w:rsidRPr="00257C54">
        <w:rPr>
          <w:rFonts w:ascii="Arial" w:hAnsi="Arial" w:cs="Arial"/>
          <w:sz w:val="20"/>
          <w:szCs w:val="20"/>
        </w:rPr>
        <w:tab/>
        <w:t>Nurseries /Crèches within part of a specialist property</w:t>
      </w:r>
    </w:p>
    <w:p w14:paraId="23096669" w14:textId="77777777" w:rsidR="00C90FA4" w:rsidRPr="00257C54" w:rsidRDefault="00C90FA4" w:rsidP="00C90FA4">
      <w:pPr>
        <w:spacing w:after="200" w:line="240" w:lineRule="auto"/>
        <w:contextualSpacing/>
        <w:rPr>
          <w:rFonts w:ascii="Arial" w:hAnsi="Arial" w:cs="Arial"/>
          <w:sz w:val="20"/>
          <w:szCs w:val="20"/>
        </w:rPr>
      </w:pPr>
      <w:r w:rsidRPr="00257C54">
        <w:rPr>
          <w:rFonts w:ascii="Arial" w:hAnsi="Arial" w:cs="Arial"/>
          <w:sz w:val="20"/>
          <w:szCs w:val="20"/>
        </w:rPr>
        <w:t>507</w:t>
      </w:r>
      <w:r w:rsidRPr="00257C54">
        <w:rPr>
          <w:rFonts w:ascii="Arial" w:hAnsi="Arial" w:cs="Arial"/>
          <w:sz w:val="20"/>
          <w:szCs w:val="20"/>
        </w:rPr>
        <w:tab/>
        <w:t>Salons/ Clinics within part of specialist property</w:t>
      </w:r>
      <w:r w:rsidRPr="00257C54">
        <w:rPr>
          <w:rFonts w:ascii="Arial" w:hAnsi="Arial" w:cs="Arial"/>
          <w:sz w:val="20"/>
          <w:szCs w:val="20"/>
        </w:rPr>
        <w:tab/>
      </w:r>
      <w:r w:rsidRPr="00257C54">
        <w:rPr>
          <w:rFonts w:ascii="Arial" w:hAnsi="Arial" w:cs="Arial"/>
          <w:sz w:val="20"/>
          <w:szCs w:val="20"/>
        </w:rPr>
        <w:tab/>
      </w:r>
    </w:p>
    <w:p w14:paraId="3AAA9260" w14:textId="77777777" w:rsidR="00C90FA4" w:rsidRPr="00257C54" w:rsidRDefault="00C90FA4" w:rsidP="00C90FA4">
      <w:pPr>
        <w:spacing w:after="200" w:line="240" w:lineRule="auto"/>
        <w:contextualSpacing/>
        <w:rPr>
          <w:rFonts w:ascii="Arial" w:hAnsi="Arial" w:cs="Arial"/>
          <w:sz w:val="20"/>
          <w:szCs w:val="20"/>
        </w:rPr>
      </w:pPr>
      <w:r w:rsidRPr="00257C54">
        <w:rPr>
          <w:rFonts w:ascii="Arial" w:hAnsi="Arial" w:cs="Arial"/>
          <w:sz w:val="20"/>
          <w:szCs w:val="20"/>
        </w:rPr>
        <w:t>508</w:t>
      </w:r>
      <w:r w:rsidRPr="00257C54">
        <w:rPr>
          <w:rFonts w:ascii="Arial" w:hAnsi="Arial" w:cs="Arial"/>
          <w:sz w:val="20"/>
          <w:szCs w:val="20"/>
        </w:rPr>
        <w:tab/>
        <w:t>Shops within parts of a specialist property and in absence of a more suitable code</w:t>
      </w:r>
    </w:p>
    <w:p w14:paraId="3D45AFDF" w14:textId="77777777" w:rsidR="00C90FA4" w:rsidRPr="00257C54" w:rsidRDefault="00C90FA4" w:rsidP="00C90FA4">
      <w:pPr>
        <w:contextualSpacing/>
        <w:rPr>
          <w:rFonts w:ascii="Arial" w:hAnsi="Arial" w:cs="Arial"/>
          <w:sz w:val="20"/>
          <w:szCs w:val="20"/>
        </w:rPr>
      </w:pPr>
    </w:p>
    <w:p w14:paraId="3578DFCB" w14:textId="260104D0" w:rsidR="00C90FA4" w:rsidRDefault="009B2A52" w:rsidP="00C90FA4">
      <w:pPr>
        <w:contextualSpacing/>
        <w:rPr>
          <w:rFonts w:ascii="Arial" w:hAnsi="Arial" w:cs="Arial"/>
          <w:b/>
          <w:sz w:val="20"/>
          <w:szCs w:val="20"/>
        </w:rPr>
      </w:pPr>
      <w:r>
        <w:rPr>
          <w:rFonts w:ascii="Arial" w:hAnsi="Arial" w:cs="Arial"/>
          <w:b/>
          <w:sz w:val="20"/>
          <w:szCs w:val="20"/>
        </w:rPr>
        <w:t xml:space="preserve">2.8 </w:t>
      </w:r>
      <w:r w:rsidR="00F60411">
        <w:rPr>
          <w:rFonts w:ascii="Arial" w:hAnsi="Arial" w:cs="Arial"/>
          <w:b/>
          <w:sz w:val="20"/>
          <w:szCs w:val="20"/>
        </w:rPr>
        <w:t>Other Additions and Car Parks</w:t>
      </w:r>
    </w:p>
    <w:p w14:paraId="3CDB7AF5" w14:textId="77777777" w:rsidR="00B23A26" w:rsidRPr="00257C54" w:rsidRDefault="00B23A26" w:rsidP="00C90FA4">
      <w:pPr>
        <w:contextualSpacing/>
        <w:rPr>
          <w:rFonts w:ascii="Arial" w:hAnsi="Arial" w:cs="Arial"/>
          <w:b/>
          <w:sz w:val="20"/>
          <w:szCs w:val="20"/>
        </w:rPr>
      </w:pPr>
    </w:p>
    <w:p w14:paraId="22DDD725" w14:textId="77777777" w:rsidR="00B23A26" w:rsidRPr="00F60411" w:rsidRDefault="00C90FA4" w:rsidP="001C31CE">
      <w:pPr>
        <w:pStyle w:val="ListParagraph"/>
        <w:numPr>
          <w:ilvl w:val="0"/>
          <w:numId w:val="1"/>
        </w:numPr>
        <w:rPr>
          <w:rFonts w:ascii="Arial" w:hAnsi="Arial" w:cs="Arial"/>
        </w:rPr>
      </w:pPr>
      <w:r w:rsidRPr="00F60411">
        <w:rPr>
          <w:rFonts w:ascii="Arial" w:hAnsi="Arial" w:cs="Arial"/>
          <w:b/>
          <w:bCs/>
        </w:rPr>
        <w:t>Other Additions</w:t>
      </w:r>
      <w:r w:rsidR="00B23A26" w:rsidRPr="00F60411">
        <w:rPr>
          <w:rFonts w:ascii="Arial" w:hAnsi="Arial" w:cs="Arial"/>
        </w:rPr>
        <w:t xml:space="preserve">: the table V1OSUPERLET1 is used in all access paths. </w:t>
      </w:r>
      <w:r w:rsidRPr="00F60411">
        <w:rPr>
          <w:rFonts w:ascii="Arial" w:hAnsi="Arial" w:cs="Arial"/>
        </w:rPr>
        <w:t xml:space="preserve"> </w:t>
      </w:r>
    </w:p>
    <w:p w14:paraId="293FDB2B" w14:textId="77777777" w:rsidR="00B23A26" w:rsidRPr="00F60411" w:rsidRDefault="00C90FA4" w:rsidP="001C31CE">
      <w:pPr>
        <w:pStyle w:val="ListParagraph"/>
        <w:numPr>
          <w:ilvl w:val="0"/>
          <w:numId w:val="1"/>
        </w:numPr>
        <w:rPr>
          <w:rFonts w:ascii="Arial" w:hAnsi="Arial" w:cs="Arial"/>
        </w:rPr>
      </w:pPr>
      <w:r w:rsidRPr="00F60411">
        <w:rPr>
          <w:rFonts w:ascii="Arial" w:hAnsi="Arial" w:cs="Arial"/>
          <w:b/>
          <w:bCs/>
        </w:rPr>
        <w:t>Car Parking</w:t>
      </w:r>
      <w:r w:rsidRPr="00F60411">
        <w:rPr>
          <w:rFonts w:ascii="Arial" w:hAnsi="Arial" w:cs="Arial"/>
        </w:rPr>
        <w:t xml:space="preserve">: </w:t>
      </w:r>
      <w:r w:rsidR="00B23A26" w:rsidRPr="00F60411">
        <w:rPr>
          <w:rFonts w:ascii="Arial" w:hAnsi="Arial" w:cs="Arial"/>
        </w:rPr>
        <w:t xml:space="preserve">the table </w:t>
      </w:r>
      <w:r w:rsidR="00B23A26" w:rsidRPr="00F60411">
        <w:rPr>
          <w:rFonts w:ascii="Arial" w:eastAsia="Calibri" w:hAnsi="Arial" w:cs="Arial"/>
        </w:rPr>
        <w:t xml:space="preserve">V1CREFLECT1 </w:t>
      </w:r>
      <w:r w:rsidR="00B23A26" w:rsidRPr="00F60411">
        <w:rPr>
          <w:rFonts w:ascii="Arial" w:hAnsi="Arial" w:cs="Arial"/>
        </w:rPr>
        <w:t xml:space="preserve">is used in all access paths. </w:t>
      </w:r>
    </w:p>
    <w:p w14:paraId="3A797986" w14:textId="77777777" w:rsidR="00B23A26" w:rsidRDefault="00B23A26" w:rsidP="00C90FA4">
      <w:pPr>
        <w:contextualSpacing/>
        <w:rPr>
          <w:rFonts w:ascii="Arial" w:hAnsi="Arial" w:cs="Arial"/>
          <w:sz w:val="20"/>
          <w:szCs w:val="20"/>
        </w:rPr>
      </w:pPr>
    </w:p>
    <w:p w14:paraId="792E4A28" w14:textId="6E67B818" w:rsidR="00C90FA4" w:rsidRPr="00257C54" w:rsidRDefault="00B23A26" w:rsidP="00C90FA4">
      <w:pPr>
        <w:contextualSpacing/>
        <w:rPr>
          <w:rFonts w:ascii="Arial" w:hAnsi="Arial" w:cs="Arial"/>
          <w:sz w:val="20"/>
          <w:szCs w:val="20"/>
        </w:rPr>
      </w:pPr>
      <w:r>
        <w:rPr>
          <w:rFonts w:ascii="Arial" w:hAnsi="Arial" w:cs="Arial"/>
          <w:sz w:val="20"/>
          <w:szCs w:val="20"/>
        </w:rPr>
        <w:t>Both tables have the Owning Site 501.</w:t>
      </w:r>
      <w:r w:rsidRPr="00257C54">
        <w:rPr>
          <w:rFonts w:ascii="Arial" w:hAnsi="Arial" w:cs="Arial"/>
          <w:sz w:val="20"/>
          <w:szCs w:val="20"/>
        </w:rPr>
        <w:t xml:space="preserve"> </w:t>
      </w:r>
    </w:p>
    <w:p w14:paraId="7FDFD172" w14:textId="77777777" w:rsidR="00C90FA4" w:rsidRPr="00257C54" w:rsidRDefault="00C90FA4" w:rsidP="00C90FA4">
      <w:pPr>
        <w:contextualSpacing/>
        <w:rPr>
          <w:rFonts w:ascii="Arial" w:hAnsi="Arial" w:cs="Arial"/>
          <w:sz w:val="20"/>
          <w:szCs w:val="20"/>
        </w:rPr>
      </w:pPr>
    </w:p>
    <w:p w14:paraId="42152972" w14:textId="77777777" w:rsidR="00F60411" w:rsidRDefault="00F60411" w:rsidP="00C90FA4">
      <w:pPr>
        <w:rPr>
          <w:rFonts w:ascii="Arial" w:hAnsi="Arial" w:cs="Arial"/>
          <w:b/>
          <w:sz w:val="20"/>
          <w:szCs w:val="20"/>
        </w:rPr>
      </w:pPr>
      <w:bookmarkStart w:id="5" w:name="_Hlk108087445"/>
    </w:p>
    <w:p w14:paraId="6341CF21" w14:textId="6EB411EE" w:rsidR="00F60411" w:rsidRPr="00257C54" w:rsidRDefault="009B2A52" w:rsidP="00C90FA4">
      <w:pPr>
        <w:rPr>
          <w:rFonts w:ascii="Arial" w:hAnsi="Arial" w:cs="Arial"/>
          <w:b/>
          <w:sz w:val="20"/>
          <w:szCs w:val="20"/>
        </w:rPr>
      </w:pPr>
      <w:r>
        <w:rPr>
          <w:rFonts w:ascii="Arial" w:hAnsi="Arial" w:cs="Arial"/>
          <w:b/>
          <w:sz w:val="20"/>
          <w:szCs w:val="20"/>
        </w:rPr>
        <w:t xml:space="preserve">3.0 </w:t>
      </w:r>
      <w:r w:rsidR="00C90FA4" w:rsidRPr="00257C54">
        <w:rPr>
          <w:rFonts w:ascii="Arial" w:hAnsi="Arial" w:cs="Arial"/>
          <w:b/>
          <w:sz w:val="20"/>
          <w:szCs w:val="20"/>
        </w:rPr>
        <w:t xml:space="preserve">VALUATION OF RETAIL LET OUTS </w:t>
      </w:r>
      <w:r w:rsidR="002F2234">
        <w:rPr>
          <w:rFonts w:ascii="Arial" w:hAnsi="Arial" w:cs="Arial"/>
          <w:b/>
          <w:sz w:val="20"/>
          <w:szCs w:val="20"/>
        </w:rPr>
        <w:t>(</w:t>
      </w:r>
      <w:r w:rsidR="00C90FA4" w:rsidRPr="00257C54">
        <w:rPr>
          <w:rFonts w:ascii="Arial" w:hAnsi="Arial" w:cs="Arial"/>
          <w:b/>
          <w:sz w:val="20"/>
          <w:szCs w:val="20"/>
        </w:rPr>
        <w:t>EXCLUDING CAFES</w:t>
      </w:r>
      <w:r w:rsidR="002F2234">
        <w:rPr>
          <w:rFonts w:ascii="Arial" w:hAnsi="Arial" w:cs="Arial"/>
          <w:b/>
          <w:sz w:val="20"/>
          <w:szCs w:val="20"/>
        </w:rPr>
        <w:t>)</w:t>
      </w:r>
      <w:r w:rsidR="00C90FA4" w:rsidRPr="00257C54">
        <w:rPr>
          <w:rFonts w:ascii="Arial" w:hAnsi="Arial" w:cs="Arial"/>
          <w:b/>
          <w:sz w:val="20"/>
          <w:szCs w:val="20"/>
        </w:rPr>
        <w:t xml:space="preserve"> </w:t>
      </w:r>
    </w:p>
    <w:p w14:paraId="4C527BD7" w14:textId="77777777" w:rsidR="00F60411" w:rsidRDefault="00F60411" w:rsidP="00C90FA4">
      <w:pPr>
        <w:rPr>
          <w:rFonts w:ascii="Arial" w:hAnsi="Arial" w:cs="Arial"/>
          <w:b/>
          <w:sz w:val="20"/>
          <w:szCs w:val="20"/>
        </w:rPr>
      </w:pPr>
    </w:p>
    <w:p w14:paraId="7DB14ABB" w14:textId="58EE62D5" w:rsidR="00C90FA4" w:rsidRPr="00257C54" w:rsidRDefault="006E47B2" w:rsidP="00C90FA4">
      <w:pPr>
        <w:rPr>
          <w:rFonts w:ascii="Arial" w:hAnsi="Arial" w:cs="Arial"/>
          <w:b/>
          <w:sz w:val="20"/>
          <w:szCs w:val="20"/>
        </w:rPr>
      </w:pPr>
      <w:r>
        <w:rPr>
          <w:rFonts w:ascii="Arial" w:hAnsi="Arial" w:cs="Arial"/>
          <w:b/>
          <w:sz w:val="20"/>
          <w:szCs w:val="20"/>
        </w:rPr>
        <w:t xml:space="preserve">3.1 </w:t>
      </w:r>
      <w:r w:rsidR="00F60411">
        <w:rPr>
          <w:rFonts w:ascii="Arial" w:hAnsi="Arial" w:cs="Arial"/>
          <w:b/>
          <w:sz w:val="20"/>
          <w:szCs w:val="20"/>
        </w:rPr>
        <w:t>General</w:t>
      </w:r>
    </w:p>
    <w:p w14:paraId="158CDFAC" w14:textId="77777777" w:rsidR="00C90FA4" w:rsidRPr="00257C54" w:rsidRDefault="00C90FA4" w:rsidP="00C90FA4">
      <w:pPr>
        <w:rPr>
          <w:rFonts w:ascii="Arial" w:hAnsi="Arial" w:cs="Arial"/>
          <w:sz w:val="20"/>
          <w:szCs w:val="20"/>
        </w:rPr>
      </w:pPr>
      <w:r w:rsidRPr="00257C54">
        <w:rPr>
          <w:rFonts w:ascii="Arial" w:hAnsi="Arial" w:cs="Arial"/>
          <w:sz w:val="20"/>
          <w:szCs w:val="20"/>
        </w:rPr>
        <w:t>Retail units are valued according to their size and location within the store.</w:t>
      </w:r>
    </w:p>
    <w:p w14:paraId="586D8726" w14:textId="6EEC869E" w:rsidR="00C90FA4" w:rsidRPr="00F60411" w:rsidRDefault="00B23A26" w:rsidP="00F60411">
      <w:pPr>
        <w:pStyle w:val="ListParagraph"/>
        <w:numPr>
          <w:ilvl w:val="0"/>
          <w:numId w:val="16"/>
        </w:numPr>
        <w:rPr>
          <w:rFonts w:ascii="Arial" w:hAnsi="Arial" w:cs="Arial"/>
        </w:rPr>
      </w:pPr>
      <w:r w:rsidRPr="00F60411">
        <w:rPr>
          <w:rFonts w:ascii="Arial" w:hAnsi="Arial" w:cs="Arial"/>
        </w:rPr>
        <w:t>2023 Sublocation</w:t>
      </w:r>
      <w:r w:rsidR="009A7312" w:rsidRPr="00F60411">
        <w:rPr>
          <w:rFonts w:ascii="Arial" w:hAnsi="Arial" w:cs="Arial"/>
        </w:rPr>
        <w:t>:</w:t>
      </w:r>
      <w:r w:rsidR="00C7699C" w:rsidRPr="00F60411">
        <w:rPr>
          <w:rFonts w:ascii="Arial" w:hAnsi="Arial" w:cs="Arial"/>
        </w:rPr>
        <w:t xml:space="preserve"> </w:t>
      </w:r>
      <w:r w:rsidR="005464D3" w:rsidRPr="00F60411">
        <w:rPr>
          <w:rFonts w:ascii="Arial" w:hAnsi="Arial" w:cs="Arial"/>
          <w:b/>
          <w:bCs/>
        </w:rPr>
        <w:t>L</w:t>
      </w:r>
      <w:r w:rsidR="00C90FA4" w:rsidRPr="00F60411">
        <w:rPr>
          <w:rFonts w:ascii="Arial" w:hAnsi="Arial" w:cs="Arial"/>
          <w:b/>
          <w:bCs/>
        </w:rPr>
        <w:t>OUT</w:t>
      </w:r>
      <w:r w:rsidR="00C90FA4" w:rsidRPr="00F60411">
        <w:rPr>
          <w:rFonts w:ascii="Arial" w:hAnsi="Arial" w:cs="Arial"/>
        </w:rPr>
        <w:t xml:space="preserve"> used for all retail unit let outs except cafes</w:t>
      </w:r>
      <w:r w:rsidR="00350867" w:rsidRPr="00F60411">
        <w:rPr>
          <w:rFonts w:ascii="Arial" w:hAnsi="Arial" w:cs="Arial"/>
        </w:rPr>
        <w:t xml:space="preserve"> and </w:t>
      </w:r>
      <w:r w:rsidRPr="00F60411">
        <w:rPr>
          <w:rFonts w:ascii="Arial" w:hAnsi="Arial" w:cs="Arial"/>
        </w:rPr>
        <w:t>p</w:t>
      </w:r>
      <w:r w:rsidR="00350867" w:rsidRPr="00F60411">
        <w:rPr>
          <w:rFonts w:ascii="Arial" w:hAnsi="Arial" w:cs="Arial"/>
        </w:rPr>
        <w:t>ods</w:t>
      </w:r>
      <w:r w:rsidR="00F60411" w:rsidRPr="00F60411">
        <w:rPr>
          <w:rFonts w:ascii="Arial" w:hAnsi="Arial" w:cs="Arial"/>
        </w:rPr>
        <w:t>/assessments outside the host store.</w:t>
      </w:r>
    </w:p>
    <w:p w14:paraId="7CE6A973" w14:textId="0883E907" w:rsidR="00C90FA4" w:rsidRPr="00F60411" w:rsidRDefault="00B23A26" w:rsidP="00F60411">
      <w:pPr>
        <w:pStyle w:val="ListParagraph"/>
        <w:numPr>
          <w:ilvl w:val="0"/>
          <w:numId w:val="16"/>
        </w:numPr>
        <w:rPr>
          <w:rFonts w:ascii="Arial" w:hAnsi="Arial" w:cs="Arial"/>
        </w:rPr>
      </w:pPr>
      <w:r w:rsidRPr="00F60411">
        <w:rPr>
          <w:rFonts w:ascii="Arial" w:hAnsi="Arial" w:cs="Arial"/>
        </w:rPr>
        <w:t>Accommodation Use Code</w:t>
      </w:r>
      <w:r w:rsidR="00C90FA4" w:rsidRPr="00F60411">
        <w:rPr>
          <w:rFonts w:ascii="Arial" w:hAnsi="Arial" w:cs="Arial"/>
        </w:rPr>
        <w:t xml:space="preserve">: </w:t>
      </w:r>
      <w:r w:rsidR="00C90FA4" w:rsidRPr="00F60411">
        <w:rPr>
          <w:rFonts w:ascii="Arial" w:hAnsi="Arial" w:cs="Arial"/>
          <w:b/>
          <w:bCs/>
        </w:rPr>
        <w:t>RAO</w:t>
      </w:r>
    </w:p>
    <w:p w14:paraId="613D780E" w14:textId="61413CD3" w:rsidR="00C90FA4" w:rsidRPr="00F60411" w:rsidRDefault="00F60411" w:rsidP="00F60411">
      <w:pPr>
        <w:pStyle w:val="ListParagraph"/>
        <w:numPr>
          <w:ilvl w:val="0"/>
          <w:numId w:val="16"/>
        </w:numPr>
        <w:rPr>
          <w:rFonts w:ascii="Arial" w:hAnsi="Arial" w:cs="Arial"/>
        </w:rPr>
      </w:pPr>
      <w:r w:rsidRPr="00F60411">
        <w:rPr>
          <w:rFonts w:ascii="Arial" w:hAnsi="Arial" w:cs="Arial"/>
        </w:rPr>
        <w:t xml:space="preserve">Matrix: see </w:t>
      </w:r>
      <w:hyperlink r:id="rId7" w:history="1">
        <w:r w:rsidRPr="00F60411">
          <w:rPr>
            <w:rStyle w:val="Hyperlink"/>
            <w:rFonts w:ascii="Arial" w:eastAsia="Calibri" w:hAnsi="Arial" w:cs="Arial"/>
          </w:rPr>
          <w:t>2023 Practice Note Supermarket Let-Out Appendix for Matrices</w:t>
        </w:r>
      </w:hyperlink>
    </w:p>
    <w:bookmarkEnd w:id="5"/>
    <w:p w14:paraId="62C2CC15" w14:textId="77777777" w:rsidR="00F60411" w:rsidRDefault="00F60411" w:rsidP="00C90FA4">
      <w:pPr>
        <w:rPr>
          <w:rFonts w:ascii="Arial" w:hAnsi="Arial" w:cs="Arial"/>
          <w:b/>
          <w:sz w:val="20"/>
          <w:szCs w:val="20"/>
        </w:rPr>
      </w:pPr>
    </w:p>
    <w:p w14:paraId="2C700CA6" w14:textId="7BA08A81" w:rsidR="00C90FA4" w:rsidRPr="00257C54" w:rsidRDefault="009B2A52" w:rsidP="00C90FA4">
      <w:pPr>
        <w:rPr>
          <w:rFonts w:ascii="Arial" w:hAnsi="Arial" w:cs="Arial"/>
          <w:b/>
          <w:sz w:val="20"/>
          <w:szCs w:val="20"/>
        </w:rPr>
      </w:pPr>
      <w:r>
        <w:rPr>
          <w:rFonts w:ascii="Arial" w:hAnsi="Arial" w:cs="Arial"/>
          <w:b/>
          <w:sz w:val="20"/>
          <w:szCs w:val="20"/>
        </w:rPr>
        <w:t>3.</w:t>
      </w:r>
      <w:r w:rsidR="006E47B2">
        <w:rPr>
          <w:rFonts w:ascii="Arial" w:hAnsi="Arial" w:cs="Arial"/>
          <w:b/>
          <w:sz w:val="20"/>
          <w:szCs w:val="20"/>
        </w:rPr>
        <w:t>2</w:t>
      </w:r>
      <w:r>
        <w:rPr>
          <w:rFonts w:ascii="Arial" w:hAnsi="Arial" w:cs="Arial"/>
          <w:b/>
          <w:sz w:val="20"/>
          <w:szCs w:val="20"/>
        </w:rPr>
        <w:t xml:space="preserve"> </w:t>
      </w:r>
      <w:r w:rsidR="00F60411">
        <w:rPr>
          <w:rFonts w:ascii="Arial" w:hAnsi="Arial" w:cs="Arial"/>
          <w:b/>
          <w:sz w:val="20"/>
          <w:szCs w:val="20"/>
        </w:rPr>
        <w:t>Ground Floor Retail Units</w:t>
      </w:r>
    </w:p>
    <w:p w14:paraId="6AA565C3" w14:textId="77777777" w:rsidR="00A419ED" w:rsidRDefault="00C90FA4" w:rsidP="00C90FA4">
      <w:pPr>
        <w:rPr>
          <w:rFonts w:ascii="Arial" w:hAnsi="Arial" w:cs="Arial"/>
          <w:sz w:val="20"/>
          <w:szCs w:val="20"/>
        </w:rPr>
      </w:pPr>
      <w:r w:rsidRPr="00257C54">
        <w:rPr>
          <w:rFonts w:ascii="Arial" w:hAnsi="Arial" w:cs="Arial"/>
          <w:sz w:val="20"/>
          <w:szCs w:val="20"/>
        </w:rPr>
        <w:t xml:space="preserve">The value applied to a retail unit will vary depending upon whether it is Exit Side (in front of the tills) or Store Side (rear of the tills).  </w:t>
      </w:r>
    </w:p>
    <w:p w14:paraId="2A17FA63" w14:textId="77777777" w:rsidR="00700830" w:rsidRDefault="00C90FA4" w:rsidP="00C90FA4">
      <w:pPr>
        <w:rPr>
          <w:rFonts w:ascii="Arial" w:hAnsi="Arial" w:cs="Arial"/>
          <w:sz w:val="20"/>
          <w:szCs w:val="20"/>
        </w:rPr>
      </w:pPr>
      <w:r w:rsidRPr="00257C54">
        <w:rPr>
          <w:rFonts w:ascii="Arial" w:hAnsi="Arial" w:cs="Arial"/>
          <w:sz w:val="20"/>
          <w:szCs w:val="20"/>
        </w:rPr>
        <w:t>Any lock up units which front onto the street are valued on the local tone.</w:t>
      </w:r>
    </w:p>
    <w:p w14:paraId="1F3E9D63" w14:textId="583D38AD" w:rsidR="00C90FA4" w:rsidRPr="00257C54" w:rsidRDefault="00C90FA4" w:rsidP="00C90FA4">
      <w:pPr>
        <w:rPr>
          <w:rFonts w:ascii="Arial" w:hAnsi="Arial" w:cs="Arial"/>
          <w:sz w:val="20"/>
          <w:szCs w:val="20"/>
        </w:rPr>
      </w:pPr>
      <w:r w:rsidRPr="00257C54">
        <w:rPr>
          <w:rFonts w:ascii="Arial" w:hAnsi="Arial" w:cs="Arial"/>
          <w:sz w:val="20"/>
          <w:szCs w:val="20"/>
        </w:rPr>
        <w:t>The</w:t>
      </w:r>
      <w:r w:rsidR="004D5431">
        <w:rPr>
          <w:rFonts w:ascii="Arial" w:hAnsi="Arial" w:cs="Arial"/>
          <w:sz w:val="20"/>
          <w:szCs w:val="20"/>
        </w:rPr>
        <w:t xml:space="preserve"> </w:t>
      </w:r>
      <w:hyperlink r:id="rId8" w:history="1">
        <w:r w:rsidR="004D5431" w:rsidRPr="004D5431">
          <w:rPr>
            <w:rStyle w:val="Hyperlink"/>
            <w:rFonts w:ascii="Arial" w:hAnsi="Arial" w:cs="Arial"/>
            <w:sz w:val="20"/>
            <w:szCs w:val="20"/>
          </w:rPr>
          <w:t>plan at the attached link</w:t>
        </w:r>
      </w:hyperlink>
      <w:r w:rsidRPr="00257C54">
        <w:rPr>
          <w:rFonts w:ascii="Arial" w:hAnsi="Arial" w:cs="Arial"/>
          <w:sz w:val="20"/>
          <w:szCs w:val="20"/>
        </w:rPr>
        <w:t xml:space="preserve"> </w:t>
      </w:r>
      <w:r w:rsidR="00192A03" w:rsidRPr="00257C54">
        <w:rPr>
          <w:rFonts w:ascii="Arial" w:hAnsi="Arial" w:cs="Arial"/>
          <w:sz w:val="20"/>
          <w:szCs w:val="20"/>
        </w:rPr>
        <w:t>illustrates</w:t>
      </w:r>
      <w:r w:rsidRPr="00257C54">
        <w:rPr>
          <w:rFonts w:ascii="Arial" w:hAnsi="Arial" w:cs="Arial"/>
          <w:sz w:val="20"/>
          <w:szCs w:val="20"/>
        </w:rPr>
        <w:t xml:space="preserve"> what is considered to be Exit Side and what is considered to be Store side  </w:t>
      </w:r>
    </w:p>
    <w:p w14:paraId="72248C96" w14:textId="0FFAA024" w:rsidR="00C90FA4" w:rsidRDefault="009B2A52" w:rsidP="00C90FA4">
      <w:pPr>
        <w:spacing w:after="200" w:line="240" w:lineRule="auto"/>
        <w:contextualSpacing/>
        <w:rPr>
          <w:rFonts w:ascii="Arial" w:eastAsia="Calibri" w:hAnsi="Arial" w:cs="Arial"/>
          <w:b/>
          <w:sz w:val="20"/>
          <w:szCs w:val="20"/>
        </w:rPr>
      </w:pPr>
      <w:r>
        <w:rPr>
          <w:rFonts w:ascii="Arial" w:eastAsia="Calibri" w:hAnsi="Arial" w:cs="Arial"/>
          <w:b/>
          <w:sz w:val="20"/>
          <w:szCs w:val="20"/>
        </w:rPr>
        <w:lastRenderedPageBreak/>
        <w:t>3.</w:t>
      </w:r>
      <w:r w:rsidR="006E47B2">
        <w:rPr>
          <w:rFonts w:ascii="Arial" w:eastAsia="Calibri" w:hAnsi="Arial" w:cs="Arial"/>
          <w:b/>
          <w:sz w:val="20"/>
          <w:szCs w:val="20"/>
        </w:rPr>
        <w:t>3</w:t>
      </w:r>
      <w:r>
        <w:rPr>
          <w:rFonts w:ascii="Arial" w:eastAsia="Calibri" w:hAnsi="Arial" w:cs="Arial"/>
          <w:b/>
          <w:sz w:val="20"/>
          <w:szCs w:val="20"/>
        </w:rPr>
        <w:t xml:space="preserve"> </w:t>
      </w:r>
      <w:r w:rsidR="00F60411">
        <w:rPr>
          <w:rFonts w:ascii="Arial" w:eastAsia="Calibri" w:hAnsi="Arial" w:cs="Arial"/>
          <w:b/>
          <w:sz w:val="20"/>
          <w:szCs w:val="20"/>
        </w:rPr>
        <w:t>Valuation and Case Remarks</w:t>
      </w:r>
    </w:p>
    <w:p w14:paraId="022905CB" w14:textId="77777777" w:rsidR="009C3D06" w:rsidRPr="00257C54" w:rsidRDefault="009C3D06" w:rsidP="00C90FA4">
      <w:pPr>
        <w:spacing w:after="200" w:line="240" w:lineRule="auto"/>
        <w:contextualSpacing/>
        <w:rPr>
          <w:rFonts w:ascii="Arial" w:eastAsia="Calibri" w:hAnsi="Arial" w:cs="Arial"/>
          <w:b/>
          <w:sz w:val="20"/>
          <w:szCs w:val="20"/>
        </w:rPr>
      </w:pPr>
    </w:p>
    <w:p w14:paraId="7F32551E" w14:textId="13822BF1" w:rsidR="00C90FA4" w:rsidRPr="00257C54" w:rsidRDefault="00C90FA4" w:rsidP="00C90FA4">
      <w:pPr>
        <w:spacing w:after="200" w:line="240" w:lineRule="auto"/>
        <w:contextualSpacing/>
        <w:rPr>
          <w:rFonts w:ascii="Arial" w:eastAsia="Calibri" w:hAnsi="Arial" w:cs="Arial"/>
          <w:sz w:val="20"/>
          <w:szCs w:val="20"/>
        </w:rPr>
      </w:pPr>
      <w:r w:rsidRPr="00257C54">
        <w:rPr>
          <w:rFonts w:ascii="Arial" w:eastAsia="Calibri" w:hAnsi="Arial" w:cs="Arial"/>
          <w:sz w:val="20"/>
          <w:szCs w:val="20"/>
        </w:rPr>
        <w:t>As the value of the Let Out is calculated off</w:t>
      </w:r>
      <w:r w:rsidR="009C3D06">
        <w:rPr>
          <w:rFonts w:ascii="Arial" w:eastAsia="Calibri" w:hAnsi="Arial" w:cs="Arial"/>
          <w:sz w:val="20"/>
          <w:szCs w:val="20"/>
        </w:rPr>
        <w:t>-</w:t>
      </w:r>
      <w:r w:rsidRPr="00257C54">
        <w:rPr>
          <w:rFonts w:ascii="Arial" w:eastAsia="Calibri" w:hAnsi="Arial" w:cs="Arial"/>
          <w:sz w:val="20"/>
          <w:szCs w:val="20"/>
        </w:rPr>
        <w:t xml:space="preserve">system using the calculator </w:t>
      </w:r>
      <w:r w:rsidR="00D92817" w:rsidRPr="00257C54">
        <w:rPr>
          <w:rFonts w:ascii="Arial" w:eastAsia="Calibri" w:hAnsi="Arial" w:cs="Arial"/>
          <w:sz w:val="20"/>
          <w:szCs w:val="20"/>
        </w:rPr>
        <w:t>referred to below</w:t>
      </w:r>
      <w:r w:rsidRPr="00257C54">
        <w:rPr>
          <w:rFonts w:ascii="Arial" w:eastAsia="Calibri" w:hAnsi="Arial" w:cs="Arial"/>
          <w:sz w:val="20"/>
          <w:szCs w:val="20"/>
        </w:rPr>
        <w:t xml:space="preserve">, RSA Case Remarks should record the superstore </w:t>
      </w:r>
      <w:r w:rsidR="00FE30BC" w:rsidRPr="00257C54">
        <w:rPr>
          <w:rFonts w:ascii="Arial" w:eastAsia="Calibri" w:hAnsi="Arial" w:cs="Arial"/>
          <w:sz w:val="20"/>
          <w:szCs w:val="20"/>
        </w:rPr>
        <w:t>TFA rate</w:t>
      </w:r>
      <w:r w:rsidRPr="00257C54">
        <w:rPr>
          <w:rFonts w:ascii="Arial" w:eastAsia="Calibri" w:hAnsi="Arial" w:cs="Arial"/>
          <w:sz w:val="20"/>
          <w:szCs w:val="20"/>
        </w:rPr>
        <w:t xml:space="preserve"> (from which the value of the Let Out has been calculated) and the percentage from the scale.  State also whether the Let Out is Front of Tills (Exit Side) or Rear of Tills (Store Side).  </w:t>
      </w:r>
    </w:p>
    <w:p w14:paraId="48F85F34" w14:textId="77777777" w:rsidR="00C90FA4" w:rsidRPr="00257C54" w:rsidRDefault="00C90FA4" w:rsidP="00C90FA4">
      <w:pPr>
        <w:spacing w:after="200" w:line="240" w:lineRule="auto"/>
        <w:rPr>
          <w:rFonts w:ascii="Arial" w:eastAsia="Calibri" w:hAnsi="Arial" w:cs="Arial"/>
          <w:b/>
          <w:sz w:val="20"/>
          <w:szCs w:val="20"/>
        </w:rPr>
      </w:pPr>
    </w:p>
    <w:p w14:paraId="17B308A7" w14:textId="4BDD3002" w:rsidR="00F60411" w:rsidRDefault="009B2A52" w:rsidP="00C90FA4">
      <w:pPr>
        <w:spacing w:after="200" w:line="240" w:lineRule="auto"/>
        <w:rPr>
          <w:rFonts w:ascii="Arial" w:eastAsia="Calibri" w:hAnsi="Arial" w:cs="Arial"/>
          <w:b/>
          <w:sz w:val="20"/>
          <w:szCs w:val="20"/>
        </w:rPr>
      </w:pPr>
      <w:r>
        <w:rPr>
          <w:rFonts w:ascii="Arial" w:eastAsia="Calibri" w:hAnsi="Arial" w:cs="Arial"/>
          <w:b/>
          <w:sz w:val="20"/>
          <w:szCs w:val="20"/>
        </w:rPr>
        <w:t>3.</w:t>
      </w:r>
      <w:r w:rsidR="006E47B2">
        <w:rPr>
          <w:rFonts w:ascii="Arial" w:eastAsia="Calibri" w:hAnsi="Arial" w:cs="Arial"/>
          <w:b/>
          <w:sz w:val="20"/>
          <w:szCs w:val="20"/>
        </w:rPr>
        <w:t>4</w:t>
      </w:r>
      <w:r>
        <w:rPr>
          <w:rFonts w:ascii="Arial" w:eastAsia="Calibri" w:hAnsi="Arial" w:cs="Arial"/>
          <w:b/>
          <w:sz w:val="20"/>
          <w:szCs w:val="20"/>
        </w:rPr>
        <w:t xml:space="preserve"> </w:t>
      </w:r>
      <w:r w:rsidR="00F60411">
        <w:rPr>
          <w:rFonts w:ascii="Arial" w:eastAsia="Calibri" w:hAnsi="Arial" w:cs="Arial"/>
          <w:b/>
          <w:sz w:val="20"/>
          <w:szCs w:val="20"/>
        </w:rPr>
        <w:t>‘Exit Side’ Separate Retail Let Outs Calculator</w:t>
      </w:r>
    </w:p>
    <w:p w14:paraId="09E71C79" w14:textId="01790341" w:rsidR="00C90FA4" w:rsidRPr="00F60411" w:rsidRDefault="008717A9" w:rsidP="00F60411">
      <w:pPr>
        <w:pStyle w:val="ListParagraph"/>
        <w:numPr>
          <w:ilvl w:val="0"/>
          <w:numId w:val="17"/>
        </w:numPr>
        <w:spacing w:after="200"/>
        <w:rPr>
          <w:rStyle w:val="Hyperlink"/>
          <w:rFonts w:ascii="Arial" w:eastAsia="Calibri" w:hAnsi="Arial" w:cs="Arial"/>
        </w:rPr>
      </w:pPr>
      <w:hyperlink r:id="rId9" w:history="1">
        <w:r w:rsidR="00CE190E" w:rsidRPr="00F60411">
          <w:rPr>
            <w:rStyle w:val="Hyperlink"/>
            <w:rFonts w:ascii="Arial" w:eastAsia="Calibri" w:hAnsi="Arial" w:cs="Arial"/>
          </w:rPr>
          <w:t>Exit side calculator link</w:t>
        </w:r>
      </w:hyperlink>
    </w:p>
    <w:p w14:paraId="1A7E95A7" w14:textId="7CB2BAA8" w:rsidR="00F60411" w:rsidRPr="00F60411" w:rsidRDefault="00F60411" w:rsidP="00F60411">
      <w:pPr>
        <w:pStyle w:val="ListParagraph"/>
        <w:numPr>
          <w:ilvl w:val="0"/>
          <w:numId w:val="17"/>
        </w:numPr>
        <w:spacing w:after="200"/>
        <w:rPr>
          <w:rFonts w:ascii="Arial" w:eastAsia="Calibri" w:hAnsi="Arial" w:cs="Arial"/>
        </w:rPr>
      </w:pPr>
      <w:r w:rsidRPr="00F60411">
        <w:rPr>
          <w:rFonts w:ascii="Arial" w:eastAsia="Calibri" w:hAnsi="Arial" w:cs="Arial"/>
        </w:rPr>
        <w:t>Plea</w:t>
      </w:r>
      <w:r w:rsidRPr="00F60411">
        <w:rPr>
          <w:rFonts w:ascii="Arial" w:hAnsi="Arial" w:cs="Arial"/>
        </w:rPr>
        <w:t xml:space="preserve">se note that the figure to be adopted </w:t>
      </w:r>
      <w:r w:rsidR="00811970">
        <w:rPr>
          <w:rFonts w:ascii="Arial" w:hAnsi="Arial" w:cs="Arial"/>
        </w:rPr>
        <w:t>is</w:t>
      </w:r>
      <w:r w:rsidRPr="00F60411">
        <w:rPr>
          <w:rFonts w:ascii="Arial" w:hAnsi="Arial" w:cs="Arial"/>
        </w:rPr>
        <w:t xml:space="preserve"> rounded down to the nearest £2.50/m2</w:t>
      </w:r>
    </w:p>
    <w:p w14:paraId="0DED5E44" w14:textId="77777777" w:rsidR="00F60411" w:rsidRPr="00257C54" w:rsidRDefault="00F60411" w:rsidP="00C90FA4">
      <w:pPr>
        <w:spacing w:after="200" w:line="240" w:lineRule="auto"/>
        <w:rPr>
          <w:rFonts w:ascii="Arial" w:eastAsia="Calibri" w:hAnsi="Arial" w:cs="Arial"/>
          <w:sz w:val="20"/>
          <w:szCs w:val="20"/>
        </w:rPr>
      </w:pPr>
    </w:p>
    <w:p w14:paraId="7BA0195D" w14:textId="4ADD9389" w:rsidR="00F60411" w:rsidRPr="001D51EF" w:rsidRDefault="009B2A52" w:rsidP="00C90FA4">
      <w:pPr>
        <w:spacing w:after="200" w:line="240" w:lineRule="auto"/>
        <w:rPr>
          <w:rFonts w:ascii="Arial" w:eastAsia="Calibri" w:hAnsi="Arial" w:cs="Arial"/>
          <w:b/>
          <w:sz w:val="20"/>
          <w:szCs w:val="20"/>
        </w:rPr>
      </w:pPr>
      <w:r>
        <w:rPr>
          <w:rFonts w:ascii="Arial" w:eastAsia="Calibri" w:hAnsi="Arial" w:cs="Arial"/>
          <w:b/>
          <w:sz w:val="20"/>
          <w:szCs w:val="20"/>
        </w:rPr>
        <w:t>3.</w:t>
      </w:r>
      <w:r w:rsidR="006E47B2">
        <w:rPr>
          <w:rFonts w:ascii="Arial" w:eastAsia="Calibri" w:hAnsi="Arial" w:cs="Arial"/>
          <w:b/>
          <w:sz w:val="20"/>
          <w:szCs w:val="20"/>
        </w:rPr>
        <w:t>5</w:t>
      </w:r>
      <w:r w:rsidR="00F60411">
        <w:rPr>
          <w:rFonts w:ascii="Arial" w:eastAsia="Calibri" w:hAnsi="Arial" w:cs="Arial"/>
          <w:b/>
          <w:sz w:val="20"/>
          <w:szCs w:val="20"/>
        </w:rPr>
        <w:t xml:space="preserve"> ‘Store Side’ Separate Retail Let Outs Calculator</w:t>
      </w:r>
      <w:r>
        <w:rPr>
          <w:rFonts w:ascii="Arial" w:eastAsia="Calibri" w:hAnsi="Arial" w:cs="Arial"/>
          <w:b/>
          <w:sz w:val="20"/>
          <w:szCs w:val="20"/>
        </w:rPr>
        <w:t xml:space="preserve"> </w:t>
      </w:r>
    </w:p>
    <w:p w14:paraId="3BEE8D5A" w14:textId="07613636" w:rsidR="00C90FA4" w:rsidRPr="00F60411" w:rsidRDefault="008717A9" w:rsidP="001C31CE">
      <w:pPr>
        <w:pStyle w:val="ListParagraph"/>
        <w:numPr>
          <w:ilvl w:val="0"/>
          <w:numId w:val="20"/>
        </w:numPr>
        <w:spacing w:after="200"/>
        <w:rPr>
          <w:rFonts w:ascii="Arial" w:eastAsia="Calibri" w:hAnsi="Arial" w:cs="Arial"/>
          <w:color w:val="FF0000"/>
        </w:rPr>
      </w:pPr>
      <w:hyperlink r:id="rId10" w:history="1">
        <w:r w:rsidR="007A0725" w:rsidRPr="00F60411">
          <w:rPr>
            <w:rStyle w:val="Hyperlink"/>
            <w:rFonts w:ascii="Arial" w:eastAsia="Calibri" w:hAnsi="Arial" w:cs="Arial"/>
          </w:rPr>
          <w:t>Store side calculator link</w:t>
        </w:r>
      </w:hyperlink>
    </w:p>
    <w:p w14:paraId="7D7A5D38" w14:textId="0B819AC8" w:rsidR="00F60411" w:rsidRPr="00F60411" w:rsidRDefault="00F60411" w:rsidP="001C31CE">
      <w:pPr>
        <w:pStyle w:val="ListParagraph"/>
        <w:numPr>
          <w:ilvl w:val="0"/>
          <w:numId w:val="20"/>
        </w:numPr>
        <w:spacing w:after="200"/>
        <w:rPr>
          <w:rFonts w:ascii="Arial" w:eastAsia="Calibri" w:hAnsi="Arial" w:cs="Arial"/>
        </w:rPr>
      </w:pPr>
      <w:r w:rsidRPr="00F60411">
        <w:rPr>
          <w:rFonts w:ascii="Arial" w:eastAsia="Calibri" w:hAnsi="Arial" w:cs="Arial"/>
        </w:rPr>
        <w:t>Plea</w:t>
      </w:r>
      <w:r w:rsidRPr="00F60411">
        <w:rPr>
          <w:rFonts w:ascii="Arial" w:hAnsi="Arial" w:cs="Arial"/>
        </w:rPr>
        <w:t xml:space="preserve">se note that the figure to be adopted </w:t>
      </w:r>
      <w:r w:rsidR="00811970">
        <w:rPr>
          <w:rFonts w:ascii="Arial" w:hAnsi="Arial" w:cs="Arial"/>
        </w:rPr>
        <w:t>is</w:t>
      </w:r>
      <w:r w:rsidRPr="00F60411">
        <w:rPr>
          <w:rFonts w:ascii="Arial" w:hAnsi="Arial" w:cs="Arial"/>
        </w:rPr>
        <w:t xml:space="preserve"> rounded down to the nearest £2.50/m2</w:t>
      </w:r>
    </w:p>
    <w:p w14:paraId="5D601F04" w14:textId="20079D23" w:rsidR="00F60411" w:rsidRDefault="00F60411" w:rsidP="00C90FA4">
      <w:pPr>
        <w:spacing w:after="200" w:line="240" w:lineRule="auto"/>
        <w:contextualSpacing/>
        <w:rPr>
          <w:rFonts w:ascii="Arial" w:eastAsia="Calibri" w:hAnsi="Arial" w:cs="Arial"/>
          <w:b/>
          <w:sz w:val="20"/>
          <w:szCs w:val="20"/>
        </w:rPr>
      </w:pPr>
      <w:r>
        <w:rPr>
          <w:rFonts w:ascii="Arial" w:eastAsia="Calibri" w:hAnsi="Arial" w:cs="Arial"/>
          <w:b/>
          <w:sz w:val="20"/>
          <w:szCs w:val="20"/>
        </w:rPr>
        <w:t xml:space="preserve"> </w:t>
      </w:r>
    </w:p>
    <w:p w14:paraId="49B1833F" w14:textId="05CDDF5A" w:rsidR="00C90FA4" w:rsidRPr="00257C54" w:rsidRDefault="009B2A52" w:rsidP="00C90FA4">
      <w:pPr>
        <w:spacing w:after="200" w:line="240" w:lineRule="auto"/>
        <w:contextualSpacing/>
        <w:rPr>
          <w:rFonts w:ascii="Arial" w:eastAsia="Calibri" w:hAnsi="Arial" w:cs="Arial"/>
          <w:b/>
          <w:sz w:val="20"/>
          <w:szCs w:val="20"/>
        </w:rPr>
      </w:pPr>
      <w:r>
        <w:rPr>
          <w:rFonts w:ascii="Arial" w:eastAsia="Calibri" w:hAnsi="Arial" w:cs="Arial"/>
          <w:b/>
          <w:sz w:val="20"/>
          <w:szCs w:val="20"/>
        </w:rPr>
        <w:t>3.</w:t>
      </w:r>
      <w:r w:rsidR="006E47B2">
        <w:rPr>
          <w:rFonts w:ascii="Arial" w:eastAsia="Calibri" w:hAnsi="Arial" w:cs="Arial"/>
          <w:b/>
          <w:sz w:val="20"/>
          <w:szCs w:val="20"/>
        </w:rPr>
        <w:t>6</w:t>
      </w:r>
      <w:r w:rsidR="00F60411">
        <w:rPr>
          <w:rFonts w:ascii="Arial" w:eastAsia="Calibri" w:hAnsi="Arial" w:cs="Arial"/>
          <w:b/>
          <w:sz w:val="20"/>
          <w:szCs w:val="20"/>
        </w:rPr>
        <w:t xml:space="preserve"> Stilted Stores- Valuation of Separate Retail Let Outs</w:t>
      </w:r>
    </w:p>
    <w:p w14:paraId="3A04E1A7" w14:textId="77777777" w:rsidR="00C90FA4" w:rsidRPr="00257C54" w:rsidRDefault="00C90FA4" w:rsidP="00C90FA4">
      <w:pPr>
        <w:spacing w:after="200" w:line="240" w:lineRule="auto"/>
        <w:contextualSpacing/>
        <w:rPr>
          <w:rFonts w:ascii="Arial" w:eastAsia="Calibri" w:hAnsi="Arial" w:cs="Arial"/>
          <w:b/>
          <w:sz w:val="20"/>
          <w:szCs w:val="20"/>
        </w:rPr>
      </w:pPr>
    </w:p>
    <w:p w14:paraId="68518E5F" w14:textId="39ACFF1B" w:rsidR="00C90FA4" w:rsidRPr="00257C54" w:rsidRDefault="00C90FA4" w:rsidP="00C90FA4">
      <w:pPr>
        <w:spacing w:after="200" w:line="240" w:lineRule="auto"/>
        <w:contextualSpacing/>
        <w:rPr>
          <w:rFonts w:ascii="Arial" w:eastAsia="Calibri" w:hAnsi="Arial" w:cs="Arial"/>
          <w:b/>
          <w:sz w:val="20"/>
          <w:szCs w:val="20"/>
        </w:rPr>
      </w:pPr>
      <w:r w:rsidRPr="00257C54">
        <w:rPr>
          <w:rFonts w:ascii="Arial" w:eastAsia="Calibri" w:hAnsi="Arial" w:cs="Arial"/>
          <w:sz w:val="20"/>
          <w:szCs w:val="20"/>
        </w:rPr>
        <w:t>In a stilted store</w:t>
      </w:r>
      <w:r w:rsidR="009C3D06">
        <w:rPr>
          <w:rFonts w:ascii="Arial" w:eastAsia="Calibri" w:hAnsi="Arial" w:cs="Arial"/>
          <w:sz w:val="20"/>
          <w:szCs w:val="20"/>
        </w:rPr>
        <w:t>,</w:t>
      </w:r>
      <w:r w:rsidRPr="00257C54">
        <w:rPr>
          <w:rFonts w:ascii="Arial" w:eastAsia="Calibri" w:hAnsi="Arial" w:cs="Arial"/>
          <w:sz w:val="20"/>
          <w:szCs w:val="20"/>
        </w:rPr>
        <w:t xml:space="preserve"> the main trading floor is on the first floor above car park.</w:t>
      </w:r>
    </w:p>
    <w:p w14:paraId="1BCFB006" w14:textId="77777777" w:rsidR="00C90FA4" w:rsidRPr="00257C54" w:rsidRDefault="00C90FA4" w:rsidP="00C90FA4">
      <w:pPr>
        <w:spacing w:after="200" w:line="240" w:lineRule="auto"/>
        <w:contextualSpacing/>
        <w:rPr>
          <w:rFonts w:ascii="Arial" w:eastAsia="Calibri" w:hAnsi="Arial" w:cs="Arial"/>
          <w:sz w:val="20"/>
          <w:szCs w:val="20"/>
        </w:rPr>
      </w:pPr>
    </w:p>
    <w:p w14:paraId="532EA25A" w14:textId="31F190E1" w:rsidR="009C3D06" w:rsidRDefault="00C90FA4" w:rsidP="00C90FA4">
      <w:pPr>
        <w:spacing w:after="200" w:line="240" w:lineRule="auto"/>
        <w:contextualSpacing/>
        <w:rPr>
          <w:rFonts w:ascii="Arial" w:eastAsia="Calibri" w:hAnsi="Arial" w:cs="Arial"/>
          <w:sz w:val="20"/>
          <w:szCs w:val="20"/>
        </w:rPr>
      </w:pPr>
      <w:r w:rsidRPr="00257C54">
        <w:rPr>
          <w:rFonts w:ascii="Arial" w:eastAsia="Calibri" w:hAnsi="Arial" w:cs="Arial"/>
          <w:sz w:val="20"/>
          <w:szCs w:val="20"/>
        </w:rPr>
        <w:t xml:space="preserve">For </w:t>
      </w:r>
      <w:r w:rsidR="009C3D06">
        <w:rPr>
          <w:rFonts w:ascii="Arial" w:eastAsia="Calibri" w:hAnsi="Arial" w:cs="Arial"/>
          <w:sz w:val="20"/>
          <w:szCs w:val="20"/>
        </w:rPr>
        <w:t xml:space="preserve">separate </w:t>
      </w:r>
      <w:r w:rsidRPr="00257C54">
        <w:rPr>
          <w:rFonts w:ascii="Arial" w:eastAsia="Calibri" w:hAnsi="Arial" w:cs="Arial"/>
          <w:sz w:val="20"/>
          <w:szCs w:val="20"/>
        </w:rPr>
        <w:t>Let</w:t>
      </w:r>
      <w:r w:rsidR="009C3D06">
        <w:rPr>
          <w:rFonts w:ascii="Arial" w:eastAsia="Calibri" w:hAnsi="Arial" w:cs="Arial"/>
          <w:sz w:val="20"/>
          <w:szCs w:val="20"/>
        </w:rPr>
        <w:t>-O</w:t>
      </w:r>
      <w:r w:rsidRPr="00257C54">
        <w:rPr>
          <w:rFonts w:ascii="Arial" w:eastAsia="Calibri" w:hAnsi="Arial" w:cs="Arial"/>
          <w:sz w:val="20"/>
          <w:szCs w:val="20"/>
        </w:rPr>
        <w:t xml:space="preserve">uts on </w:t>
      </w:r>
      <w:r w:rsidR="009C3D06">
        <w:rPr>
          <w:rFonts w:ascii="Arial" w:eastAsia="Calibri" w:hAnsi="Arial" w:cs="Arial"/>
          <w:sz w:val="20"/>
          <w:szCs w:val="20"/>
        </w:rPr>
        <w:t xml:space="preserve">the </w:t>
      </w:r>
      <w:r w:rsidRPr="00257C54">
        <w:rPr>
          <w:rFonts w:ascii="Arial" w:eastAsia="Calibri" w:hAnsi="Arial" w:cs="Arial"/>
          <w:sz w:val="20"/>
          <w:szCs w:val="20"/>
        </w:rPr>
        <w:t xml:space="preserve">main trading floor in </w:t>
      </w:r>
      <w:r w:rsidR="00F60411">
        <w:rPr>
          <w:rFonts w:ascii="Arial" w:eastAsia="Calibri" w:hAnsi="Arial" w:cs="Arial"/>
          <w:b/>
          <w:sz w:val="20"/>
          <w:szCs w:val="20"/>
        </w:rPr>
        <w:t>Stilted Stores</w:t>
      </w:r>
      <w:r w:rsidR="002C3F04">
        <w:rPr>
          <w:rFonts w:ascii="Arial" w:eastAsia="Calibri" w:hAnsi="Arial" w:cs="Arial"/>
          <w:bCs/>
          <w:sz w:val="20"/>
          <w:szCs w:val="20"/>
        </w:rPr>
        <w:t>,</w:t>
      </w:r>
      <w:r w:rsidRPr="00257C54">
        <w:rPr>
          <w:rFonts w:ascii="Arial" w:eastAsia="Calibri" w:hAnsi="Arial" w:cs="Arial"/>
          <w:sz w:val="20"/>
          <w:szCs w:val="20"/>
        </w:rPr>
        <w:t xml:space="preserve"> use the rate applied to the </w:t>
      </w:r>
      <w:r w:rsidR="00FE30BC" w:rsidRPr="00257C54">
        <w:rPr>
          <w:rFonts w:ascii="Arial" w:eastAsia="Calibri" w:hAnsi="Arial" w:cs="Arial"/>
          <w:sz w:val="20"/>
          <w:szCs w:val="20"/>
        </w:rPr>
        <w:t>TFA</w:t>
      </w:r>
      <w:r w:rsidRPr="00257C54">
        <w:rPr>
          <w:rFonts w:ascii="Arial" w:eastAsia="Calibri" w:hAnsi="Arial" w:cs="Arial"/>
          <w:sz w:val="20"/>
          <w:szCs w:val="20"/>
        </w:rPr>
        <w:t xml:space="preserve"> which includes a discount to take account of the fact the property is a stilted store (usually an allowance of 5% is applied to the first floor </w:t>
      </w:r>
      <w:r w:rsidR="00FE30BC" w:rsidRPr="00257C54">
        <w:rPr>
          <w:rFonts w:ascii="Arial" w:eastAsia="Calibri" w:hAnsi="Arial" w:cs="Arial"/>
          <w:sz w:val="20"/>
          <w:szCs w:val="20"/>
        </w:rPr>
        <w:t xml:space="preserve">TFA </w:t>
      </w:r>
      <w:r w:rsidR="00F574F5" w:rsidRPr="00257C54">
        <w:rPr>
          <w:rFonts w:ascii="Arial" w:eastAsia="Calibri" w:hAnsi="Arial" w:cs="Arial"/>
          <w:sz w:val="20"/>
          <w:szCs w:val="20"/>
        </w:rPr>
        <w:t>rate</w:t>
      </w:r>
      <w:r w:rsidRPr="00257C54">
        <w:rPr>
          <w:rFonts w:ascii="Arial" w:eastAsia="Calibri" w:hAnsi="Arial" w:cs="Arial"/>
          <w:sz w:val="20"/>
          <w:szCs w:val="20"/>
        </w:rPr>
        <w:t>)</w:t>
      </w:r>
      <w:r w:rsidR="009C3D06">
        <w:rPr>
          <w:rFonts w:ascii="Arial" w:eastAsia="Calibri" w:hAnsi="Arial" w:cs="Arial"/>
          <w:sz w:val="20"/>
          <w:szCs w:val="20"/>
        </w:rPr>
        <w:t>.</w:t>
      </w:r>
    </w:p>
    <w:p w14:paraId="792098C1" w14:textId="77777777" w:rsidR="009C3D06" w:rsidRDefault="009C3D06" w:rsidP="00C90FA4">
      <w:pPr>
        <w:spacing w:after="200" w:line="240" w:lineRule="auto"/>
        <w:contextualSpacing/>
        <w:rPr>
          <w:rFonts w:ascii="Arial" w:eastAsia="Calibri" w:hAnsi="Arial" w:cs="Arial"/>
          <w:sz w:val="20"/>
          <w:szCs w:val="20"/>
        </w:rPr>
      </w:pPr>
    </w:p>
    <w:p w14:paraId="09A0A409" w14:textId="5B14ABC6" w:rsidR="00C90FA4" w:rsidRPr="00257C54" w:rsidRDefault="00C90FA4" w:rsidP="00C90FA4">
      <w:pPr>
        <w:spacing w:after="200" w:line="240" w:lineRule="auto"/>
        <w:contextualSpacing/>
        <w:rPr>
          <w:rFonts w:ascii="Arial" w:eastAsia="Calibri" w:hAnsi="Arial" w:cs="Arial"/>
          <w:sz w:val="20"/>
          <w:szCs w:val="20"/>
        </w:rPr>
      </w:pPr>
      <w:r w:rsidRPr="00257C54">
        <w:rPr>
          <w:rFonts w:ascii="Arial" w:eastAsia="Calibri" w:hAnsi="Arial" w:cs="Arial"/>
          <w:sz w:val="20"/>
          <w:szCs w:val="20"/>
        </w:rPr>
        <w:t>For separate Let</w:t>
      </w:r>
      <w:r w:rsidR="009C3D06">
        <w:rPr>
          <w:rFonts w:ascii="Arial" w:eastAsia="Calibri" w:hAnsi="Arial" w:cs="Arial"/>
          <w:sz w:val="20"/>
          <w:szCs w:val="20"/>
        </w:rPr>
        <w:t>-</w:t>
      </w:r>
      <w:r w:rsidRPr="00257C54">
        <w:rPr>
          <w:rFonts w:ascii="Arial" w:eastAsia="Calibri" w:hAnsi="Arial" w:cs="Arial"/>
          <w:sz w:val="20"/>
          <w:szCs w:val="20"/>
        </w:rPr>
        <w:t xml:space="preserve">Outs on mezzanine upper floors in stilted stores, use the same values as for all other superstores </w:t>
      </w:r>
      <w:r w:rsidR="00FC12E6">
        <w:rPr>
          <w:rFonts w:ascii="Arial" w:eastAsia="Calibri" w:hAnsi="Arial" w:cs="Arial"/>
          <w:sz w:val="20"/>
          <w:szCs w:val="20"/>
        </w:rPr>
        <w:t>(</w:t>
      </w:r>
      <w:r w:rsidR="002C3F04">
        <w:rPr>
          <w:rFonts w:ascii="Arial" w:eastAsia="Calibri" w:hAnsi="Arial" w:cs="Arial"/>
          <w:sz w:val="20"/>
          <w:szCs w:val="20"/>
        </w:rPr>
        <w:t>s</w:t>
      </w:r>
      <w:r w:rsidR="00FC12E6">
        <w:rPr>
          <w:rFonts w:ascii="Arial" w:eastAsia="Calibri" w:hAnsi="Arial" w:cs="Arial"/>
          <w:sz w:val="20"/>
          <w:szCs w:val="20"/>
        </w:rPr>
        <w:t>ee table below).</w:t>
      </w:r>
      <w:r w:rsidRPr="00257C54">
        <w:rPr>
          <w:rFonts w:ascii="Arial" w:eastAsia="Calibri" w:hAnsi="Arial" w:cs="Arial"/>
          <w:sz w:val="20"/>
          <w:szCs w:val="20"/>
        </w:rPr>
        <w:t xml:space="preserve"> </w:t>
      </w:r>
    </w:p>
    <w:p w14:paraId="72C1962D" w14:textId="77777777" w:rsidR="00C90FA4" w:rsidRPr="00257C54" w:rsidRDefault="00C90FA4" w:rsidP="00C90FA4">
      <w:pPr>
        <w:spacing w:after="200" w:line="240" w:lineRule="auto"/>
        <w:contextualSpacing/>
        <w:rPr>
          <w:rFonts w:ascii="Arial" w:eastAsia="Calibri" w:hAnsi="Arial" w:cs="Arial"/>
          <w:sz w:val="20"/>
          <w:szCs w:val="20"/>
        </w:rPr>
      </w:pPr>
    </w:p>
    <w:p w14:paraId="40517FDD" w14:textId="16074B59" w:rsidR="00CE190E" w:rsidRDefault="009B2A52" w:rsidP="001C31CE">
      <w:pPr>
        <w:spacing w:after="200" w:line="240" w:lineRule="auto"/>
        <w:contextualSpacing/>
        <w:rPr>
          <w:rFonts w:ascii="Arial" w:eastAsia="Calibri" w:hAnsi="Arial" w:cs="Arial"/>
          <w:b/>
          <w:sz w:val="20"/>
          <w:szCs w:val="20"/>
        </w:rPr>
      </w:pPr>
      <w:r>
        <w:rPr>
          <w:rFonts w:ascii="Arial" w:eastAsia="Calibri" w:hAnsi="Arial" w:cs="Arial"/>
          <w:b/>
          <w:sz w:val="20"/>
          <w:szCs w:val="20"/>
        </w:rPr>
        <w:t>3.</w:t>
      </w:r>
      <w:r w:rsidR="006E47B2">
        <w:rPr>
          <w:rFonts w:ascii="Arial" w:eastAsia="Calibri" w:hAnsi="Arial" w:cs="Arial"/>
          <w:b/>
          <w:sz w:val="20"/>
          <w:szCs w:val="20"/>
        </w:rPr>
        <w:t>7</w:t>
      </w:r>
      <w:r w:rsidR="001C31CE">
        <w:rPr>
          <w:rFonts w:ascii="Arial" w:eastAsia="Calibri" w:hAnsi="Arial" w:cs="Arial"/>
          <w:b/>
          <w:sz w:val="20"/>
          <w:szCs w:val="20"/>
        </w:rPr>
        <w:t xml:space="preserve"> Valuation of Example of Separate Let Out with a Mezzanine Floor within the Unit</w:t>
      </w:r>
    </w:p>
    <w:p w14:paraId="399D5B68" w14:textId="77777777" w:rsidR="009C3D06" w:rsidRDefault="009C3D06" w:rsidP="00C90FA4">
      <w:pPr>
        <w:spacing w:after="200" w:line="240" w:lineRule="auto"/>
        <w:contextualSpacing/>
        <w:rPr>
          <w:rFonts w:ascii="Arial" w:eastAsia="Calibri" w:hAnsi="Arial" w:cs="Arial"/>
          <w:b/>
          <w:sz w:val="20"/>
          <w:szCs w:val="20"/>
        </w:rPr>
      </w:pPr>
    </w:p>
    <w:p w14:paraId="5C9FCD68" w14:textId="30E24417" w:rsidR="00F574F5" w:rsidRDefault="008717A9" w:rsidP="00C90FA4">
      <w:pPr>
        <w:spacing w:after="200" w:line="240" w:lineRule="auto"/>
        <w:rPr>
          <w:rStyle w:val="Hyperlink"/>
          <w:rFonts w:ascii="Arial" w:eastAsia="Calibri" w:hAnsi="Arial" w:cs="Arial"/>
          <w:sz w:val="20"/>
          <w:szCs w:val="20"/>
        </w:rPr>
      </w:pPr>
      <w:hyperlink r:id="rId11" w:history="1">
        <w:r w:rsidR="00CE190E" w:rsidRPr="001C31CE">
          <w:rPr>
            <w:rStyle w:val="Hyperlink"/>
            <w:rFonts w:ascii="Arial" w:eastAsia="Calibri" w:hAnsi="Arial" w:cs="Arial"/>
            <w:sz w:val="20"/>
            <w:szCs w:val="20"/>
          </w:rPr>
          <w:t>Example of Superstore Separate let out with a mezzanine floor within unit</w:t>
        </w:r>
      </w:hyperlink>
    </w:p>
    <w:p w14:paraId="735AE704" w14:textId="77777777" w:rsidR="001C31CE" w:rsidRPr="001C31CE" w:rsidRDefault="001C31CE" w:rsidP="00C90FA4">
      <w:pPr>
        <w:spacing w:after="200" w:line="240" w:lineRule="auto"/>
        <w:rPr>
          <w:rFonts w:ascii="Arial" w:eastAsia="Calibri" w:hAnsi="Arial" w:cs="Arial"/>
          <w:sz w:val="20"/>
          <w:szCs w:val="20"/>
        </w:rPr>
      </w:pPr>
    </w:p>
    <w:p w14:paraId="3075804D" w14:textId="162AF143" w:rsidR="00C90FA4" w:rsidRPr="00257C54" w:rsidRDefault="009B2A52" w:rsidP="00C90FA4">
      <w:pPr>
        <w:spacing w:after="200" w:line="240" w:lineRule="auto"/>
        <w:rPr>
          <w:rFonts w:ascii="Arial" w:eastAsia="Calibri" w:hAnsi="Arial" w:cs="Arial"/>
          <w:b/>
          <w:sz w:val="20"/>
          <w:szCs w:val="20"/>
        </w:rPr>
      </w:pPr>
      <w:r w:rsidRPr="001C31CE">
        <w:rPr>
          <w:rFonts w:ascii="Arial" w:eastAsia="Calibri" w:hAnsi="Arial" w:cs="Arial"/>
          <w:b/>
          <w:sz w:val="20"/>
          <w:szCs w:val="20"/>
        </w:rPr>
        <w:t>3.</w:t>
      </w:r>
      <w:r w:rsidR="006E47B2" w:rsidRPr="001C31CE">
        <w:rPr>
          <w:rFonts w:ascii="Arial" w:eastAsia="Calibri" w:hAnsi="Arial" w:cs="Arial"/>
          <w:b/>
          <w:sz w:val="20"/>
          <w:szCs w:val="20"/>
        </w:rPr>
        <w:t>8</w:t>
      </w:r>
      <w:r w:rsidRPr="001C31CE">
        <w:rPr>
          <w:rFonts w:ascii="Arial" w:eastAsia="Calibri" w:hAnsi="Arial" w:cs="Arial"/>
          <w:b/>
          <w:sz w:val="20"/>
          <w:szCs w:val="20"/>
        </w:rPr>
        <w:t xml:space="preserve"> </w:t>
      </w:r>
      <w:r w:rsidR="001C31CE">
        <w:rPr>
          <w:rFonts w:ascii="Arial" w:eastAsia="Calibri" w:hAnsi="Arial" w:cs="Arial"/>
          <w:b/>
          <w:sz w:val="20"/>
          <w:szCs w:val="20"/>
        </w:rPr>
        <w:t>First Floor/Mezzanine Let Outs</w:t>
      </w:r>
    </w:p>
    <w:p w14:paraId="26C7CC5C" w14:textId="77777777" w:rsidR="00C90FA4" w:rsidRPr="00257C54" w:rsidRDefault="00C90FA4" w:rsidP="00C90FA4">
      <w:pPr>
        <w:spacing w:after="200" w:line="240" w:lineRule="auto"/>
        <w:rPr>
          <w:rFonts w:ascii="Arial" w:eastAsia="Calibri" w:hAnsi="Arial" w:cs="Arial"/>
          <w:sz w:val="20"/>
          <w:szCs w:val="20"/>
        </w:rPr>
      </w:pPr>
      <w:r w:rsidRPr="00257C54">
        <w:rPr>
          <w:rFonts w:ascii="Arial" w:eastAsia="Calibri" w:hAnsi="Arial" w:cs="Arial"/>
          <w:sz w:val="20"/>
          <w:szCs w:val="20"/>
        </w:rPr>
        <w:t>All retail units are valued in accordance with the table below regardless of their</w:t>
      </w:r>
      <w:r w:rsidR="00D92817" w:rsidRPr="00257C54">
        <w:rPr>
          <w:rFonts w:ascii="Arial" w:eastAsia="Calibri" w:hAnsi="Arial" w:cs="Arial"/>
          <w:sz w:val="20"/>
          <w:szCs w:val="20"/>
        </w:rPr>
        <w:t xml:space="preserve"> size</w:t>
      </w:r>
    </w:p>
    <w:tbl>
      <w:tblPr>
        <w:tblStyle w:val="TableGrid"/>
        <w:tblW w:w="9351" w:type="dxa"/>
        <w:tblLook w:val="04A0" w:firstRow="1" w:lastRow="0" w:firstColumn="1" w:lastColumn="0" w:noHBand="0" w:noVBand="1"/>
      </w:tblPr>
      <w:tblGrid>
        <w:gridCol w:w="3823"/>
        <w:gridCol w:w="2126"/>
        <w:gridCol w:w="3402"/>
      </w:tblGrid>
      <w:tr w:rsidR="00C90FA4" w:rsidRPr="00257C54" w14:paraId="7D86A903" w14:textId="77777777" w:rsidTr="006F7BB1">
        <w:tc>
          <w:tcPr>
            <w:tcW w:w="3823" w:type="dxa"/>
          </w:tcPr>
          <w:p w14:paraId="59F7BCB6" w14:textId="77777777" w:rsidR="00C90FA4" w:rsidRPr="00257C54" w:rsidRDefault="00C90FA4" w:rsidP="00C90FA4">
            <w:pPr>
              <w:rPr>
                <w:rFonts w:ascii="Arial" w:hAnsi="Arial" w:cs="Arial"/>
                <w:sz w:val="20"/>
                <w:szCs w:val="20"/>
              </w:rPr>
            </w:pPr>
            <w:r w:rsidRPr="00257C54">
              <w:rPr>
                <w:rFonts w:ascii="Arial" w:hAnsi="Arial" w:cs="Arial"/>
                <w:sz w:val="20"/>
                <w:szCs w:val="20"/>
              </w:rPr>
              <w:t>Means of Access</w:t>
            </w:r>
          </w:p>
        </w:tc>
        <w:tc>
          <w:tcPr>
            <w:tcW w:w="2126" w:type="dxa"/>
          </w:tcPr>
          <w:p w14:paraId="100F8369" w14:textId="2B45552C" w:rsidR="00C90FA4" w:rsidRPr="00257C54" w:rsidRDefault="00FE30BC" w:rsidP="00C90FA4">
            <w:pPr>
              <w:rPr>
                <w:rFonts w:ascii="Arial" w:hAnsi="Arial" w:cs="Arial"/>
                <w:sz w:val="20"/>
                <w:szCs w:val="20"/>
              </w:rPr>
            </w:pPr>
            <w:r w:rsidRPr="00257C54">
              <w:rPr>
                <w:rFonts w:ascii="Arial" w:hAnsi="Arial" w:cs="Arial"/>
                <w:sz w:val="20"/>
                <w:szCs w:val="20"/>
              </w:rPr>
              <w:t>Store area &lt; 5500m²</w:t>
            </w:r>
          </w:p>
        </w:tc>
        <w:tc>
          <w:tcPr>
            <w:tcW w:w="3402" w:type="dxa"/>
          </w:tcPr>
          <w:p w14:paraId="3E311F32" w14:textId="447BD79F" w:rsidR="00C90FA4" w:rsidRPr="00257C54" w:rsidRDefault="00FE30BC" w:rsidP="00C90FA4">
            <w:pPr>
              <w:rPr>
                <w:rFonts w:ascii="Arial" w:hAnsi="Arial" w:cs="Arial"/>
                <w:sz w:val="20"/>
                <w:szCs w:val="20"/>
              </w:rPr>
            </w:pPr>
            <w:r w:rsidRPr="00257C54">
              <w:rPr>
                <w:rFonts w:ascii="Arial" w:hAnsi="Arial" w:cs="Arial"/>
                <w:sz w:val="20"/>
                <w:szCs w:val="20"/>
              </w:rPr>
              <w:t>Store Area &gt; 5500m²</w:t>
            </w:r>
          </w:p>
        </w:tc>
      </w:tr>
      <w:tr w:rsidR="00C90FA4" w:rsidRPr="00257C54" w14:paraId="6E7B60A3" w14:textId="77777777" w:rsidTr="006F7BB1">
        <w:tc>
          <w:tcPr>
            <w:tcW w:w="3823" w:type="dxa"/>
          </w:tcPr>
          <w:p w14:paraId="320ECEDA" w14:textId="77777777" w:rsidR="00C90FA4" w:rsidRPr="00257C54" w:rsidRDefault="00C90FA4" w:rsidP="00C90FA4">
            <w:pPr>
              <w:rPr>
                <w:rFonts w:ascii="Arial" w:hAnsi="Arial" w:cs="Arial"/>
                <w:sz w:val="20"/>
                <w:szCs w:val="20"/>
              </w:rPr>
            </w:pPr>
            <w:r w:rsidRPr="00257C54">
              <w:rPr>
                <w:rFonts w:ascii="Arial" w:hAnsi="Arial" w:cs="Arial"/>
                <w:sz w:val="20"/>
                <w:szCs w:val="20"/>
              </w:rPr>
              <w:t>All Retail Units Regardless of Size</w:t>
            </w:r>
          </w:p>
          <w:p w14:paraId="7D225749" w14:textId="77777777" w:rsidR="00C90FA4" w:rsidRPr="00257C54" w:rsidRDefault="00C90FA4" w:rsidP="00C90FA4">
            <w:pPr>
              <w:rPr>
                <w:rFonts w:ascii="Arial" w:hAnsi="Arial" w:cs="Arial"/>
                <w:sz w:val="20"/>
                <w:szCs w:val="20"/>
              </w:rPr>
            </w:pPr>
            <w:r w:rsidRPr="00257C54">
              <w:rPr>
                <w:rFonts w:ascii="Arial" w:hAnsi="Arial" w:cs="Arial"/>
                <w:sz w:val="20"/>
                <w:szCs w:val="20"/>
              </w:rPr>
              <w:t>Accessed by Travellator</w:t>
            </w:r>
          </w:p>
        </w:tc>
        <w:tc>
          <w:tcPr>
            <w:tcW w:w="2126" w:type="dxa"/>
          </w:tcPr>
          <w:p w14:paraId="389FF0B1" w14:textId="5D64C453" w:rsidR="00FE30BC" w:rsidRPr="00D20D41" w:rsidRDefault="00FE30BC" w:rsidP="00FE30BC">
            <w:pPr>
              <w:rPr>
                <w:rFonts w:ascii="Arial" w:hAnsi="Arial" w:cs="Arial"/>
                <w:sz w:val="20"/>
                <w:szCs w:val="20"/>
              </w:rPr>
            </w:pPr>
            <w:r w:rsidRPr="00D20D41">
              <w:rPr>
                <w:rFonts w:ascii="Arial" w:hAnsi="Arial" w:cs="Arial"/>
                <w:sz w:val="20"/>
                <w:szCs w:val="20"/>
              </w:rPr>
              <w:t xml:space="preserve">25.00% of TFA rate </w:t>
            </w:r>
          </w:p>
          <w:p w14:paraId="297B8069" w14:textId="03C85CE2" w:rsidR="00C90FA4" w:rsidRPr="00D20D41" w:rsidRDefault="00C90FA4" w:rsidP="00C90FA4">
            <w:pPr>
              <w:rPr>
                <w:rFonts w:ascii="Arial" w:hAnsi="Arial" w:cs="Arial"/>
                <w:sz w:val="20"/>
                <w:szCs w:val="20"/>
              </w:rPr>
            </w:pPr>
          </w:p>
        </w:tc>
        <w:tc>
          <w:tcPr>
            <w:tcW w:w="3402" w:type="dxa"/>
          </w:tcPr>
          <w:p w14:paraId="01F9FD69" w14:textId="6E28306A" w:rsidR="00D81D93" w:rsidRPr="00D20D41" w:rsidRDefault="00FE30BC" w:rsidP="00C90FA4">
            <w:pPr>
              <w:rPr>
                <w:rFonts w:ascii="Arial" w:hAnsi="Arial" w:cs="Arial"/>
                <w:sz w:val="20"/>
                <w:szCs w:val="20"/>
              </w:rPr>
            </w:pPr>
            <w:r w:rsidRPr="00D20D41">
              <w:rPr>
                <w:rFonts w:ascii="Arial" w:hAnsi="Arial" w:cs="Arial"/>
                <w:sz w:val="20"/>
                <w:szCs w:val="20"/>
              </w:rPr>
              <w:t>25</w:t>
            </w:r>
            <w:r w:rsidR="006F7BB1" w:rsidRPr="00D20D41">
              <w:rPr>
                <w:rFonts w:ascii="Arial" w:hAnsi="Arial" w:cs="Arial"/>
                <w:sz w:val="20"/>
                <w:szCs w:val="20"/>
              </w:rPr>
              <w:t>.00</w:t>
            </w:r>
            <w:r w:rsidRPr="00D20D41">
              <w:rPr>
                <w:rFonts w:ascii="Arial" w:hAnsi="Arial" w:cs="Arial"/>
                <w:sz w:val="20"/>
                <w:szCs w:val="20"/>
              </w:rPr>
              <w:t>% of TFA rate</w:t>
            </w:r>
          </w:p>
        </w:tc>
      </w:tr>
      <w:tr w:rsidR="00C90FA4" w:rsidRPr="00257C54" w14:paraId="42BAA293" w14:textId="77777777" w:rsidTr="006F7BB1">
        <w:tc>
          <w:tcPr>
            <w:tcW w:w="3823" w:type="dxa"/>
          </w:tcPr>
          <w:p w14:paraId="0E372F9A" w14:textId="529C2F57" w:rsidR="00C90FA4" w:rsidRPr="00257C54" w:rsidRDefault="00C90FA4" w:rsidP="00C90FA4">
            <w:pPr>
              <w:rPr>
                <w:rFonts w:ascii="Arial" w:hAnsi="Arial" w:cs="Arial"/>
                <w:sz w:val="20"/>
                <w:szCs w:val="20"/>
              </w:rPr>
            </w:pPr>
            <w:r w:rsidRPr="00257C54">
              <w:rPr>
                <w:rFonts w:ascii="Arial" w:hAnsi="Arial" w:cs="Arial"/>
                <w:sz w:val="20"/>
                <w:szCs w:val="20"/>
              </w:rPr>
              <w:t xml:space="preserve">All Retail Units Regardless of </w:t>
            </w:r>
            <w:r w:rsidR="006F7BB1" w:rsidRPr="00257C54">
              <w:rPr>
                <w:rFonts w:ascii="Arial" w:hAnsi="Arial" w:cs="Arial"/>
                <w:sz w:val="20"/>
                <w:szCs w:val="20"/>
              </w:rPr>
              <w:t>Size Accessed</w:t>
            </w:r>
            <w:r w:rsidRPr="00257C54">
              <w:rPr>
                <w:rFonts w:ascii="Arial" w:hAnsi="Arial" w:cs="Arial"/>
                <w:sz w:val="20"/>
                <w:szCs w:val="20"/>
              </w:rPr>
              <w:t xml:space="preserve"> by two Escalators</w:t>
            </w:r>
          </w:p>
        </w:tc>
        <w:tc>
          <w:tcPr>
            <w:tcW w:w="2126" w:type="dxa"/>
          </w:tcPr>
          <w:p w14:paraId="7629DE04" w14:textId="15548842" w:rsidR="00C90FA4" w:rsidRPr="00D20D41" w:rsidRDefault="00D81D93" w:rsidP="00C90FA4">
            <w:pPr>
              <w:rPr>
                <w:rFonts w:ascii="Arial" w:hAnsi="Arial" w:cs="Arial"/>
                <w:sz w:val="20"/>
                <w:szCs w:val="20"/>
              </w:rPr>
            </w:pPr>
            <w:r w:rsidRPr="00D20D41">
              <w:rPr>
                <w:rFonts w:ascii="Arial" w:hAnsi="Arial" w:cs="Arial"/>
                <w:sz w:val="20"/>
                <w:szCs w:val="20"/>
              </w:rPr>
              <w:t xml:space="preserve">22.50% of </w:t>
            </w:r>
            <w:r w:rsidR="006F7BB1" w:rsidRPr="00D20D41">
              <w:rPr>
                <w:rFonts w:ascii="Arial" w:hAnsi="Arial" w:cs="Arial"/>
                <w:sz w:val="20"/>
                <w:szCs w:val="20"/>
              </w:rPr>
              <w:t>TFA rate</w:t>
            </w:r>
          </w:p>
        </w:tc>
        <w:tc>
          <w:tcPr>
            <w:tcW w:w="3402" w:type="dxa"/>
          </w:tcPr>
          <w:p w14:paraId="3F372CB3" w14:textId="74EE55C0" w:rsidR="00C90FA4" w:rsidRPr="00D20D41" w:rsidRDefault="002A3609" w:rsidP="006F7BB1">
            <w:pPr>
              <w:rPr>
                <w:rFonts w:ascii="Arial" w:hAnsi="Arial" w:cs="Arial"/>
                <w:sz w:val="20"/>
                <w:szCs w:val="20"/>
              </w:rPr>
            </w:pPr>
            <w:r w:rsidRPr="00D20D41">
              <w:rPr>
                <w:rFonts w:ascii="Arial" w:hAnsi="Arial" w:cs="Arial"/>
                <w:sz w:val="20"/>
                <w:szCs w:val="20"/>
              </w:rPr>
              <w:t xml:space="preserve">22.50% of </w:t>
            </w:r>
            <w:r w:rsidR="006F7BB1" w:rsidRPr="00D20D41">
              <w:rPr>
                <w:rFonts w:ascii="Arial" w:hAnsi="Arial" w:cs="Arial"/>
                <w:sz w:val="20"/>
                <w:szCs w:val="20"/>
              </w:rPr>
              <w:t>TFA rate</w:t>
            </w:r>
          </w:p>
        </w:tc>
      </w:tr>
      <w:tr w:rsidR="002A3609" w:rsidRPr="00257C54" w14:paraId="62A2D2F1" w14:textId="77777777" w:rsidTr="006F7BB1">
        <w:tc>
          <w:tcPr>
            <w:tcW w:w="3823" w:type="dxa"/>
          </w:tcPr>
          <w:p w14:paraId="0CFBA930" w14:textId="77777777" w:rsidR="002A3609" w:rsidRPr="00257C54" w:rsidRDefault="002A3609" w:rsidP="002A3609">
            <w:pPr>
              <w:rPr>
                <w:rFonts w:ascii="Arial" w:hAnsi="Arial" w:cs="Arial"/>
                <w:sz w:val="20"/>
                <w:szCs w:val="20"/>
              </w:rPr>
            </w:pPr>
            <w:r w:rsidRPr="00257C54">
              <w:rPr>
                <w:rFonts w:ascii="Arial" w:hAnsi="Arial" w:cs="Arial"/>
                <w:sz w:val="20"/>
                <w:szCs w:val="20"/>
              </w:rPr>
              <w:t>All Retail Units Regardless of Size Accessed by a single escalator</w:t>
            </w:r>
          </w:p>
        </w:tc>
        <w:tc>
          <w:tcPr>
            <w:tcW w:w="2126" w:type="dxa"/>
          </w:tcPr>
          <w:p w14:paraId="2D964A5D" w14:textId="796234AF" w:rsidR="002A3609" w:rsidRPr="00D20D41" w:rsidRDefault="002A3609" w:rsidP="002A3609">
            <w:pPr>
              <w:rPr>
                <w:rFonts w:ascii="Arial" w:hAnsi="Arial" w:cs="Arial"/>
                <w:sz w:val="20"/>
                <w:szCs w:val="20"/>
              </w:rPr>
            </w:pPr>
            <w:r w:rsidRPr="00D20D41">
              <w:rPr>
                <w:rFonts w:ascii="Arial" w:hAnsi="Arial" w:cs="Arial"/>
                <w:sz w:val="20"/>
                <w:szCs w:val="20"/>
              </w:rPr>
              <w:t xml:space="preserve">20.00% of </w:t>
            </w:r>
            <w:r w:rsidR="006F7BB1" w:rsidRPr="00D20D41">
              <w:rPr>
                <w:rFonts w:ascii="Arial" w:hAnsi="Arial" w:cs="Arial"/>
                <w:sz w:val="20"/>
                <w:szCs w:val="20"/>
              </w:rPr>
              <w:t>TFA rate</w:t>
            </w:r>
          </w:p>
        </w:tc>
        <w:tc>
          <w:tcPr>
            <w:tcW w:w="3402" w:type="dxa"/>
          </w:tcPr>
          <w:p w14:paraId="79AFA6E7" w14:textId="07C87873" w:rsidR="002A3609" w:rsidRPr="00D20D41" w:rsidRDefault="002A3609" w:rsidP="006F7BB1">
            <w:pPr>
              <w:rPr>
                <w:rFonts w:ascii="Arial" w:hAnsi="Arial" w:cs="Arial"/>
                <w:sz w:val="20"/>
                <w:szCs w:val="20"/>
              </w:rPr>
            </w:pPr>
            <w:r w:rsidRPr="00D20D41">
              <w:rPr>
                <w:rFonts w:ascii="Arial" w:hAnsi="Arial" w:cs="Arial"/>
                <w:sz w:val="20"/>
                <w:szCs w:val="20"/>
              </w:rPr>
              <w:t xml:space="preserve">20.00% of </w:t>
            </w:r>
            <w:r w:rsidR="006F7BB1" w:rsidRPr="00D20D41">
              <w:rPr>
                <w:rFonts w:ascii="Arial" w:hAnsi="Arial" w:cs="Arial"/>
                <w:sz w:val="20"/>
                <w:szCs w:val="20"/>
              </w:rPr>
              <w:t>TFA rate</w:t>
            </w:r>
          </w:p>
        </w:tc>
      </w:tr>
      <w:tr w:rsidR="002A3609" w:rsidRPr="00257C54" w14:paraId="7FE93139" w14:textId="77777777" w:rsidTr="006F7BB1">
        <w:tc>
          <w:tcPr>
            <w:tcW w:w="3823" w:type="dxa"/>
          </w:tcPr>
          <w:p w14:paraId="1B835E77" w14:textId="77777777" w:rsidR="002A3609" w:rsidRPr="00257C54" w:rsidRDefault="002A3609" w:rsidP="002A3609">
            <w:pPr>
              <w:rPr>
                <w:rFonts w:ascii="Arial" w:hAnsi="Arial" w:cs="Arial"/>
                <w:sz w:val="20"/>
                <w:szCs w:val="20"/>
              </w:rPr>
            </w:pPr>
            <w:r w:rsidRPr="00257C54">
              <w:rPr>
                <w:rFonts w:ascii="Arial" w:hAnsi="Arial" w:cs="Arial"/>
                <w:sz w:val="20"/>
                <w:szCs w:val="20"/>
              </w:rPr>
              <w:t>All Retail Units Regardless of Size Accessed by Stairs and lift</w:t>
            </w:r>
          </w:p>
        </w:tc>
        <w:tc>
          <w:tcPr>
            <w:tcW w:w="2126" w:type="dxa"/>
          </w:tcPr>
          <w:p w14:paraId="19CBB8D3" w14:textId="4EFF42E6" w:rsidR="002A3609" w:rsidRPr="00D20D41" w:rsidRDefault="002A3609" w:rsidP="002A3609">
            <w:pPr>
              <w:rPr>
                <w:rFonts w:ascii="Arial" w:hAnsi="Arial" w:cs="Arial"/>
                <w:sz w:val="20"/>
                <w:szCs w:val="20"/>
              </w:rPr>
            </w:pPr>
            <w:r w:rsidRPr="00D20D41">
              <w:rPr>
                <w:rFonts w:ascii="Arial" w:hAnsi="Arial" w:cs="Arial"/>
                <w:sz w:val="20"/>
                <w:szCs w:val="20"/>
              </w:rPr>
              <w:t xml:space="preserve">20.00% of </w:t>
            </w:r>
            <w:r w:rsidR="006F7BB1" w:rsidRPr="00D20D41">
              <w:rPr>
                <w:rFonts w:ascii="Arial" w:hAnsi="Arial" w:cs="Arial"/>
                <w:sz w:val="20"/>
                <w:szCs w:val="20"/>
              </w:rPr>
              <w:t>TFA rate</w:t>
            </w:r>
          </w:p>
        </w:tc>
        <w:tc>
          <w:tcPr>
            <w:tcW w:w="3402" w:type="dxa"/>
          </w:tcPr>
          <w:p w14:paraId="7E56F5E2" w14:textId="7E8DC2CF" w:rsidR="006F7BB1" w:rsidRPr="00D20D41" w:rsidRDefault="002A3609" w:rsidP="006F7BB1">
            <w:pPr>
              <w:rPr>
                <w:rFonts w:ascii="Arial" w:hAnsi="Arial" w:cs="Arial"/>
                <w:sz w:val="20"/>
                <w:szCs w:val="20"/>
              </w:rPr>
            </w:pPr>
            <w:r w:rsidRPr="00D20D41">
              <w:rPr>
                <w:rFonts w:ascii="Arial" w:hAnsi="Arial" w:cs="Arial"/>
                <w:sz w:val="20"/>
                <w:szCs w:val="20"/>
              </w:rPr>
              <w:t xml:space="preserve">20.00% of </w:t>
            </w:r>
            <w:r w:rsidR="006F7BB1" w:rsidRPr="00D20D41">
              <w:rPr>
                <w:rFonts w:ascii="Arial" w:hAnsi="Arial" w:cs="Arial"/>
                <w:sz w:val="20"/>
                <w:szCs w:val="20"/>
              </w:rPr>
              <w:t>TFA rate</w:t>
            </w:r>
          </w:p>
          <w:p w14:paraId="377E35F8" w14:textId="31B65C67" w:rsidR="002A3609" w:rsidRPr="00D20D41" w:rsidRDefault="002A3609" w:rsidP="002A3609">
            <w:pPr>
              <w:rPr>
                <w:rFonts w:ascii="Arial" w:hAnsi="Arial" w:cs="Arial"/>
                <w:sz w:val="20"/>
                <w:szCs w:val="20"/>
              </w:rPr>
            </w:pPr>
          </w:p>
        </w:tc>
      </w:tr>
    </w:tbl>
    <w:p w14:paraId="30125883" w14:textId="77777777" w:rsidR="00C90FA4" w:rsidRPr="00257C54" w:rsidRDefault="00C90FA4" w:rsidP="00C90FA4">
      <w:pPr>
        <w:spacing w:after="200" w:line="240" w:lineRule="auto"/>
        <w:rPr>
          <w:rFonts w:ascii="Arial" w:eastAsia="Calibri" w:hAnsi="Arial" w:cs="Arial"/>
          <w:b/>
          <w:sz w:val="20"/>
          <w:szCs w:val="20"/>
        </w:rPr>
      </w:pPr>
    </w:p>
    <w:p w14:paraId="4ADA565B" w14:textId="543E4264" w:rsidR="00C90FA4" w:rsidRPr="00257C54" w:rsidRDefault="009B2A52" w:rsidP="00C90FA4">
      <w:pPr>
        <w:spacing w:after="200" w:line="240" w:lineRule="auto"/>
        <w:rPr>
          <w:rFonts w:ascii="Arial" w:eastAsia="Calibri" w:hAnsi="Arial" w:cs="Arial"/>
          <w:b/>
          <w:sz w:val="20"/>
          <w:szCs w:val="20"/>
        </w:rPr>
      </w:pPr>
      <w:r>
        <w:rPr>
          <w:rFonts w:ascii="Arial" w:eastAsia="Calibri" w:hAnsi="Arial" w:cs="Arial"/>
          <w:b/>
          <w:sz w:val="20"/>
          <w:szCs w:val="20"/>
        </w:rPr>
        <w:t xml:space="preserve">4.0 </w:t>
      </w:r>
      <w:r w:rsidR="00C90FA4" w:rsidRPr="00257C54">
        <w:rPr>
          <w:rFonts w:ascii="Arial" w:eastAsia="Calibri" w:hAnsi="Arial" w:cs="Arial"/>
          <w:b/>
          <w:sz w:val="20"/>
          <w:szCs w:val="20"/>
        </w:rPr>
        <w:t>SURVEY OF CAFES AND RESTAURANTS</w:t>
      </w:r>
    </w:p>
    <w:p w14:paraId="352FC6D0" w14:textId="6B214EE4" w:rsidR="00C90FA4" w:rsidRDefault="00BE6028" w:rsidP="00C90FA4">
      <w:pPr>
        <w:spacing w:after="0" w:line="240" w:lineRule="auto"/>
        <w:rPr>
          <w:rFonts w:ascii="Arial" w:eastAsia="Calibri" w:hAnsi="Arial" w:cs="Arial"/>
          <w:b/>
          <w:sz w:val="20"/>
          <w:szCs w:val="20"/>
        </w:rPr>
      </w:pPr>
      <w:r>
        <w:rPr>
          <w:rFonts w:ascii="Arial" w:eastAsia="Calibri" w:hAnsi="Arial" w:cs="Arial"/>
          <w:b/>
          <w:sz w:val="20"/>
          <w:szCs w:val="20"/>
        </w:rPr>
        <w:t xml:space="preserve">4.1 </w:t>
      </w:r>
      <w:r w:rsidR="001552B8">
        <w:rPr>
          <w:rFonts w:ascii="Arial" w:eastAsia="Calibri" w:hAnsi="Arial" w:cs="Arial"/>
          <w:b/>
          <w:sz w:val="20"/>
          <w:szCs w:val="20"/>
        </w:rPr>
        <w:t>General</w:t>
      </w:r>
    </w:p>
    <w:p w14:paraId="7A5DEF0D" w14:textId="77777777" w:rsidR="009C3D06" w:rsidRPr="00257C54" w:rsidRDefault="009C3D06" w:rsidP="00C90FA4">
      <w:pPr>
        <w:spacing w:after="0" w:line="240" w:lineRule="auto"/>
        <w:rPr>
          <w:rFonts w:ascii="Arial" w:eastAsia="Calibri" w:hAnsi="Arial" w:cs="Arial"/>
          <w:b/>
          <w:sz w:val="20"/>
          <w:szCs w:val="20"/>
        </w:rPr>
      </w:pPr>
    </w:p>
    <w:p w14:paraId="04EAE6AB" w14:textId="18B0BD16" w:rsidR="00C90FA4" w:rsidRPr="001C31CE" w:rsidRDefault="00C90FA4" w:rsidP="001C31CE">
      <w:pPr>
        <w:pStyle w:val="ListParagraph"/>
        <w:numPr>
          <w:ilvl w:val="0"/>
          <w:numId w:val="19"/>
        </w:numPr>
        <w:rPr>
          <w:rFonts w:ascii="Arial" w:eastAsia="Calibri" w:hAnsi="Arial" w:cs="Arial"/>
        </w:rPr>
      </w:pPr>
      <w:r w:rsidRPr="001C31CE">
        <w:rPr>
          <w:rFonts w:ascii="Arial" w:eastAsia="Calibri" w:hAnsi="Arial" w:cs="Arial"/>
        </w:rPr>
        <w:t>Sublet cafes are valued dependent upon their location</w:t>
      </w:r>
      <w:r w:rsidR="004753AF" w:rsidRPr="001C31CE">
        <w:rPr>
          <w:rFonts w:ascii="Arial" w:eastAsia="Calibri" w:hAnsi="Arial" w:cs="Arial"/>
        </w:rPr>
        <w:t xml:space="preserve"> and size.</w:t>
      </w:r>
    </w:p>
    <w:p w14:paraId="7C6283C2" w14:textId="5AB86351" w:rsidR="00EB0AFF" w:rsidRPr="001C31CE" w:rsidRDefault="001552B8" w:rsidP="001C31CE">
      <w:pPr>
        <w:pStyle w:val="ListParagraph"/>
        <w:numPr>
          <w:ilvl w:val="0"/>
          <w:numId w:val="19"/>
        </w:numPr>
        <w:rPr>
          <w:rFonts w:ascii="Arial" w:eastAsia="Calibri" w:hAnsi="Arial" w:cs="Arial"/>
        </w:rPr>
      </w:pPr>
      <w:r w:rsidRPr="001C31CE">
        <w:rPr>
          <w:rFonts w:ascii="Arial" w:eastAsia="Calibri" w:hAnsi="Arial" w:cs="Arial"/>
        </w:rPr>
        <w:t>Sublocation:</w:t>
      </w:r>
      <w:r w:rsidR="00C90FA4" w:rsidRPr="001C31CE">
        <w:rPr>
          <w:rFonts w:ascii="Arial" w:eastAsia="Calibri" w:hAnsi="Arial" w:cs="Arial"/>
        </w:rPr>
        <w:t xml:space="preserve"> </w:t>
      </w:r>
      <w:r w:rsidR="00EB0AFF" w:rsidRPr="001C31CE">
        <w:rPr>
          <w:rFonts w:ascii="Arial" w:eastAsia="Calibri" w:hAnsi="Arial" w:cs="Arial"/>
          <w:b/>
          <w:bCs/>
        </w:rPr>
        <w:t>SSLC</w:t>
      </w:r>
    </w:p>
    <w:p w14:paraId="0A176256" w14:textId="11222F59" w:rsidR="00C90FA4" w:rsidRPr="001C31CE" w:rsidRDefault="001552B8" w:rsidP="001C31CE">
      <w:pPr>
        <w:pStyle w:val="ListParagraph"/>
        <w:numPr>
          <w:ilvl w:val="0"/>
          <w:numId w:val="19"/>
        </w:numPr>
        <w:rPr>
          <w:rFonts w:ascii="Arial" w:eastAsia="Calibri" w:hAnsi="Arial" w:cs="Arial"/>
        </w:rPr>
      </w:pPr>
      <w:r w:rsidRPr="001C31CE">
        <w:rPr>
          <w:rFonts w:ascii="Arial" w:eastAsia="Calibri" w:hAnsi="Arial" w:cs="Arial"/>
        </w:rPr>
        <w:t>Accommodation Use Code</w:t>
      </w:r>
      <w:r w:rsidR="00C90FA4" w:rsidRPr="001C31CE">
        <w:rPr>
          <w:rFonts w:ascii="Arial" w:eastAsia="Calibri" w:hAnsi="Arial" w:cs="Arial"/>
        </w:rPr>
        <w:t xml:space="preserve">: </w:t>
      </w:r>
      <w:r w:rsidR="00C90FA4" w:rsidRPr="001C31CE">
        <w:rPr>
          <w:rFonts w:ascii="Arial" w:eastAsia="Calibri" w:hAnsi="Arial" w:cs="Arial"/>
          <w:b/>
          <w:bCs/>
        </w:rPr>
        <w:t>RES</w:t>
      </w:r>
    </w:p>
    <w:p w14:paraId="23800495" w14:textId="4EBEF648" w:rsidR="001552B8" w:rsidRPr="001C31CE" w:rsidRDefault="001552B8" w:rsidP="001C31CE">
      <w:pPr>
        <w:pStyle w:val="ListParagraph"/>
        <w:numPr>
          <w:ilvl w:val="0"/>
          <w:numId w:val="19"/>
        </w:numPr>
        <w:rPr>
          <w:rFonts w:ascii="Arial" w:eastAsia="Calibri" w:hAnsi="Arial" w:cs="Arial"/>
        </w:rPr>
      </w:pPr>
      <w:r w:rsidRPr="001C31CE">
        <w:rPr>
          <w:rFonts w:ascii="Arial" w:eastAsia="Calibri" w:hAnsi="Arial" w:cs="Arial"/>
        </w:rPr>
        <w:t>Matrices</w:t>
      </w:r>
      <w:r w:rsidR="00C90FA4" w:rsidRPr="001C31CE">
        <w:rPr>
          <w:rFonts w:ascii="Arial" w:eastAsia="Calibri" w:hAnsi="Arial" w:cs="Arial"/>
        </w:rPr>
        <w:t xml:space="preserve">: </w:t>
      </w:r>
      <w:r w:rsidR="001C31CE" w:rsidRPr="001C31CE">
        <w:rPr>
          <w:rFonts w:ascii="Arial" w:eastAsia="Calibri" w:hAnsi="Arial" w:cs="Arial"/>
        </w:rPr>
        <w:t xml:space="preserve">see </w:t>
      </w:r>
      <w:hyperlink r:id="rId12" w:history="1">
        <w:r w:rsidRPr="001C31CE">
          <w:rPr>
            <w:rStyle w:val="Hyperlink"/>
            <w:rFonts w:ascii="Arial" w:eastAsia="Calibri" w:hAnsi="Arial" w:cs="Arial"/>
          </w:rPr>
          <w:t>2023 Practice Note Supermarket Let-Out Appendix for Matrices</w:t>
        </w:r>
      </w:hyperlink>
    </w:p>
    <w:p w14:paraId="1C6A1901" w14:textId="77777777" w:rsidR="00C90FA4" w:rsidRPr="00257C54" w:rsidRDefault="00C90FA4" w:rsidP="00C90FA4">
      <w:pPr>
        <w:spacing w:after="0" w:line="240" w:lineRule="auto"/>
        <w:rPr>
          <w:rFonts w:ascii="Arial" w:eastAsia="Calibri" w:hAnsi="Arial" w:cs="Arial"/>
          <w:sz w:val="20"/>
          <w:szCs w:val="20"/>
        </w:rPr>
      </w:pPr>
    </w:p>
    <w:p w14:paraId="2D4E0671" w14:textId="580586CB" w:rsidR="00C90FA4" w:rsidRDefault="009B2A52" w:rsidP="00C90FA4">
      <w:pPr>
        <w:spacing w:after="0" w:line="240" w:lineRule="auto"/>
        <w:rPr>
          <w:rFonts w:ascii="Arial" w:eastAsia="Calibri" w:hAnsi="Arial" w:cs="Arial"/>
          <w:b/>
          <w:sz w:val="20"/>
          <w:szCs w:val="20"/>
        </w:rPr>
      </w:pPr>
      <w:r>
        <w:rPr>
          <w:rFonts w:ascii="Arial" w:eastAsia="Calibri" w:hAnsi="Arial" w:cs="Arial"/>
          <w:b/>
          <w:sz w:val="20"/>
          <w:szCs w:val="20"/>
        </w:rPr>
        <w:t>4.</w:t>
      </w:r>
      <w:r w:rsidR="00BE6028">
        <w:rPr>
          <w:rFonts w:ascii="Arial" w:eastAsia="Calibri" w:hAnsi="Arial" w:cs="Arial"/>
          <w:b/>
          <w:sz w:val="20"/>
          <w:szCs w:val="20"/>
        </w:rPr>
        <w:t>2</w:t>
      </w:r>
      <w:r>
        <w:rPr>
          <w:rFonts w:ascii="Arial" w:eastAsia="Calibri" w:hAnsi="Arial" w:cs="Arial"/>
          <w:b/>
          <w:sz w:val="20"/>
          <w:szCs w:val="20"/>
        </w:rPr>
        <w:t xml:space="preserve"> </w:t>
      </w:r>
      <w:r w:rsidR="001552B8">
        <w:rPr>
          <w:rFonts w:ascii="Arial" w:eastAsia="Calibri" w:hAnsi="Arial" w:cs="Arial"/>
          <w:b/>
          <w:sz w:val="20"/>
          <w:szCs w:val="20"/>
        </w:rPr>
        <w:t>Valuation of Ground Floor Cafes and Restaurants</w:t>
      </w:r>
    </w:p>
    <w:p w14:paraId="65B8271A" w14:textId="77777777" w:rsidR="009C3D06" w:rsidRPr="00257C54" w:rsidRDefault="009C3D06" w:rsidP="00C90FA4">
      <w:pPr>
        <w:spacing w:after="0" w:line="240" w:lineRule="auto"/>
        <w:rPr>
          <w:rFonts w:ascii="Arial" w:eastAsia="Calibri" w:hAnsi="Arial" w:cs="Arial"/>
          <w:b/>
          <w:sz w:val="20"/>
          <w:szCs w:val="20"/>
        </w:rPr>
      </w:pPr>
    </w:p>
    <w:p w14:paraId="32B29686" w14:textId="77777777" w:rsidR="001552B8" w:rsidRPr="001552B8" w:rsidRDefault="00C90FA4" w:rsidP="001552B8">
      <w:pPr>
        <w:pStyle w:val="ListParagraph"/>
        <w:numPr>
          <w:ilvl w:val="0"/>
          <w:numId w:val="1"/>
        </w:numPr>
        <w:rPr>
          <w:rFonts w:ascii="Arial" w:eastAsia="Calibri" w:hAnsi="Arial" w:cs="Arial"/>
        </w:rPr>
      </w:pPr>
      <w:r w:rsidRPr="001552B8">
        <w:rPr>
          <w:rFonts w:ascii="Arial" w:eastAsia="Calibri" w:hAnsi="Arial" w:cs="Arial"/>
        </w:rPr>
        <w:t>All separately let out cafes and restaurants less than 22</w:t>
      </w:r>
      <w:r w:rsidR="00D92817" w:rsidRPr="001552B8">
        <w:rPr>
          <w:rFonts w:ascii="Arial" w:eastAsia="Calibri" w:hAnsi="Arial" w:cs="Arial"/>
        </w:rPr>
        <w:t xml:space="preserve">5m² are valued at 100% of </w:t>
      </w:r>
      <w:r w:rsidR="001552B8" w:rsidRPr="001552B8">
        <w:rPr>
          <w:rFonts w:ascii="Arial" w:eastAsia="Calibri" w:hAnsi="Arial" w:cs="Arial"/>
        </w:rPr>
        <w:t xml:space="preserve">the </w:t>
      </w:r>
      <w:r w:rsidR="001A5232" w:rsidRPr="001552B8">
        <w:rPr>
          <w:rFonts w:ascii="Arial" w:eastAsia="Calibri" w:hAnsi="Arial" w:cs="Arial"/>
        </w:rPr>
        <w:t>TFA rate</w:t>
      </w:r>
      <w:r w:rsidR="004753AF" w:rsidRPr="001552B8">
        <w:rPr>
          <w:rFonts w:ascii="Arial" w:eastAsia="Calibri" w:hAnsi="Arial" w:cs="Arial"/>
        </w:rPr>
        <w:t>.</w:t>
      </w:r>
    </w:p>
    <w:p w14:paraId="2559F70B" w14:textId="7257F082" w:rsidR="00C90FA4" w:rsidRPr="001552B8" w:rsidRDefault="00C90FA4" w:rsidP="001552B8">
      <w:pPr>
        <w:pStyle w:val="ListParagraph"/>
        <w:numPr>
          <w:ilvl w:val="0"/>
          <w:numId w:val="1"/>
        </w:numPr>
        <w:rPr>
          <w:rFonts w:ascii="Arial" w:eastAsia="Calibri" w:hAnsi="Arial" w:cs="Arial"/>
        </w:rPr>
      </w:pPr>
      <w:r w:rsidRPr="001552B8">
        <w:rPr>
          <w:rFonts w:ascii="Arial" w:eastAsia="Calibri" w:hAnsi="Arial" w:cs="Arial"/>
        </w:rPr>
        <w:t>Those with an area of 225m² o</w:t>
      </w:r>
      <w:r w:rsidR="00D92817" w:rsidRPr="001552B8">
        <w:rPr>
          <w:rFonts w:ascii="Arial" w:eastAsia="Calibri" w:hAnsi="Arial" w:cs="Arial"/>
        </w:rPr>
        <w:t xml:space="preserve">r greater are valued at 90% of </w:t>
      </w:r>
      <w:r w:rsidR="001552B8" w:rsidRPr="001552B8">
        <w:rPr>
          <w:rFonts w:ascii="Arial" w:eastAsia="Calibri" w:hAnsi="Arial" w:cs="Arial"/>
        </w:rPr>
        <w:t xml:space="preserve">the </w:t>
      </w:r>
      <w:r w:rsidR="001A5232" w:rsidRPr="001552B8">
        <w:rPr>
          <w:rFonts w:ascii="Arial" w:eastAsia="Calibri" w:hAnsi="Arial" w:cs="Arial"/>
        </w:rPr>
        <w:t>TFA rate</w:t>
      </w:r>
      <w:r w:rsidR="007A4140" w:rsidRPr="001552B8">
        <w:rPr>
          <w:rFonts w:ascii="Arial" w:eastAsia="Calibri" w:hAnsi="Arial" w:cs="Arial"/>
        </w:rPr>
        <w:t>.</w:t>
      </w:r>
    </w:p>
    <w:p w14:paraId="07671A3F" w14:textId="77777777" w:rsidR="00C90FA4" w:rsidRPr="00257C54" w:rsidRDefault="00C90FA4" w:rsidP="00C90FA4">
      <w:pPr>
        <w:spacing w:after="0" w:line="240" w:lineRule="auto"/>
        <w:rPr>
          <w:rFonts w:ascii="Arial" w:eastAsia="Calibri" w:hAnsi="Arial" w:cs="Arial"/>
          <w:b/>
          <w:sz w:val="20"/>
          <w:szCs w:val="20"/>
        </w:rPr>
      </w:pPr>
    </w:p>
    <w:p w14:paraId="19668DAC" w14:textId="6EFB6A21" w:rsidR="00C90FA4" w:rsidRDefault="009B2A52" w:rsidP="00C90FA4">
      <w:pPr>
        <w:spacing w:after="0"/>
        <w:contextualSpacing/>
        <w:rPr>
          <w:rFonts w:ascii="Arial" w:hAnsi="Arial" w:cs="Arial"/>
          <w:b/>
          <w:sz w:val="20"/>
          <w:szCs w:val="20"/>
        </w:rPr>
      </w:pPr>
      <w:r>
        <w:rPr>
          <w:rFonts w:ascii="Arial" w:hAnsi="Arial" w:cs="Arial"/>
          <w:b/>
          <w:sz w:val="20"/>
          <w:szCs w:val="20"/>
        </w:rPr>
        <w:t>4.</w:t>
      </w:r>
      <w:r w:rsidR="00BE6028">
        <w:rPr>
          <w:rFonts w:ascii="Arial" w:hAnsi="Arial" w:cs="Arial"/>
          <w:b/>
          <w:sz w:val="20"/>
          <w:szCs w:val="20"/>
        </w:rPr>
        <w:t>3</w:t>
      </w:r>
      <w:r>
        <w:rPr>
          <w:rFonts w:ascii="Arial" w:hAnsi="Arial" w:cs="Arial"/>
          <w:b/>
          <w:sz w:val="20"/>
          <w:szCs w:val="20"/>
        </w:rPr>
        <w:t xml:space="preserve"> </w:t>
      </w:r>
      <w:r w:rsidR="001552B8">
        <w:rPr>
          <w:rFonts w:ascii="Arial" w:hAnsi="Arial" w:cs="Arial"/>
          <w:b/>
          <w:sz w:val="20"/>
          <w:szCs w:val="20"/>
        </w:rPr>
        <w:t>Valuation of First Floor Cafes and Restaurants</w:t>
      </w:r>
    </w:p>
    <w:p w14:paraId="5A1F162D" w14:textId="77777777" w:rsidR="009C3D06" w:rsidRPr="00257C54" w:rsidRDefault="009C3D06" w:rsidP="00C90FA4">
      <w:pPr>
        <w:spacing w:after="0"/>
        <w:contextualSpacing/>
        <w:rPr>
          <w:rFonts w:ascii="Arial" w:hAnsi="Arial" w:cs="Arial"/>
          <w:b/>
          <w:sz w:val="20"/>
          <w:szCs w:val="20"/>
        </w:rPr>
      </w:pPr>
    </w:p>
    <w:p w14:paraId="0E55CE76" w14:textId="2E9406CF" w:rsidR="00C90FA4" w:rsidRPr="001552B8" w:rsidRDefault="00C90FA4" w:rsidP="001552B8">
      <w:pPr>
        <w:pStyle w:val="ListParagraph"/>
        <w:numPr>
          <w:ilvl w:val="0"/>
          <w:numId w:val="8"/>
        </w:numPr>
        <w:rPr>
          <w:rFonts w:ascii="Arial" w:hAnsi="Arial" w:cs="Arial"/>
        </w:rPr>
      </w:pPr>
      <w:r w:rsidRPr="001552B8">
        <w:rPr>
          <w:rFonts w:ascii="Arial" w:hAnsi="Arial" w:cs="Arial"/>
        </w:rPr>
        <w:t>All</w:t>
      </w:r>
      <w:r w:rsidR="001552B8">
        <w:rPr>
          <w:rFonts w:ascii="Arial" w:hAnsi="Arial" w:cs="Arial"/>
        </w:rPr>
        <w:t xml:space="preserve"> f</w:t>
      </w:r>
      <w:r w:rsidRPr="001552B8">
        <w:rPr>
          <w:rFonts w:ascii="Arial" w:hAnsi="Arial" w:cs="Arial"/>
        </w:rPr>
        <w:t xml:space="preserve">irst </w:t>
      </w:r>
      <w:r w:rsidR="001552B8">
        <w:rPr>
          <w:rFonts w:ascii="Arial" w:hAnsi="Arial" w:cs="Arial"/>
        </w:rPr>
        <w:t>f</w:t>
      </w:r>
      <w:r w:rsidR="004753AF" w:rsidRPr="001552B8">
        <w:rPr>
          <w:rFonts w:ascii="Arial" w:hAnsi="Arial" w:cs="Arial"/>
        </w:rPr>
        <w:t>lo</w:t>
      </w:r>
      <w:r w:rsidR="00304F10" w:rsidRPr="001552B8">
        <w:rPr>
          <w:rFonts w:ascii="Arial" w:hAnsi="Arial" w:cs="Arial"/>
        </w:rPr>
        <w:t xml:space="preserve">or </w:t>
      </w:r>
      <w:r w:rsidRPr="001552B8">
        <w:rPr>
          <w:rFonts w:ascii="Arial" w:hAnsi="Arial" w:cs="Arial"/>
        </w:rPr>
        <w:t>and Mezzanine cafes</w:t>
      </w:r>
      <w:r w:rsidR="00EA66F2" w:rsidRPr="001552B8">
        <w:rPr>
          <w:rFonts w:ascii="Arial" w:hAnsi="Arial" w:cs="Arial"/>
        </w:rPr>
        <w:t xml:space="preserve"> irrespective of how they are accessed </w:t>
      </w:r>
      <w:r w:rsidRPr="001552B8">
        <w:rPr>
          <w:rFonts w:ascii="Arial" w:hAnsi="Arial" w:cs="Arial"/>
        </w:rPr>
        <w:t xml:space="preserve">are valued </w:t>
      </w:r>
      <w:r w:rsidR="005A7C7D" w:rsidRPr="001552B8">
        <w:rPr>
          <w:rFonts w:ascii="Arial" w:hAnsi="Arial" w:cs="Arial"/>
        </w:rPr>
        <w:t xml:space="preserve">at 40% </w:t>
      </w:r>
      <w:r w:rsidR="00D312EF" w:rsidRPr="001552B8">
        <w:rPr>
          <w:rFonts w:ascii="Arial" w:hAnsi="Arial" w:cs="Arial"/>
        </w:rPr>
        <w:t xml:space="preserve">of </w:t>
      </w:r>
      <w:r w:rsidR="001552B8" w:rsidRPr="001552B8">
        <w:rPr>
          <w:rFonts w:ascii="Arial" w:hAnsi="Arial" w:cs="Arial"/>
        </w:rPr>
        <w:t xml:space="preserve">the </w:t>
      </w:r>
      <w:r w:rsidR="00D312EF" w:rsidRPr="001552B8">
        <w:rPr>
          <w:rFonts w:ascii="Arial" w:hAnsi="Arial" w:cs="Arial"/>
        </w:rPr>
        <w:t>TFA rate.</w:t>
      </w:r>
      <w:r w:rsidRPr="001552B8">
        <w:rPr>
          <w:rFonts w:ascii="Arial" w:hAnsi="Arial" w:cs="Arial"/>
        </w:rPr>
        <w:t xml:space="preserve"> </w:t>
      </w:r>
      <w:r w:rsidR="00D312EF" w:rsidRPr="001552B8">
        <w:rPr>
          <w:rFonts w:ascii="Arial" w:hAnsi="Arial" w:cs="Arial"/>
        </w:rPr>
        <w:t xml:space="preserve"> </w:t>
      </w:r>
    </w:p>
    <w:p w14:paraId="53729A98" w14:textId="6EA1893D" w:rsidR="002A3609" w:rsidRPr="00257C54" w:rsidRDefault="002A3609" w:rsidP="00C90FA4">
      <w:pPr>
        <w:contextualSpacing/>
        <w:rPr>
          <w:rFonts w:ascii="Arial" w:hAnsi="Arial" w:cs="Arial"/>
          <w:sz w:val="20"/>
          <w:szCs w:val="20"/>
        </w:rPr>
      </w:pPr>
    </w:p>
    <w:p w14:paraId="6F7ECFCD" w14:textId="6A67B4AC" w:rsidR="00C90FA4" w:rsidRPr="00D65F5E" w:rsidRDefault="009B2A52" w:rsidP="00C90FA4">
      <w:pPr>
        <w:contextualSpacing/>
        <w:rPr>
          <w:rFonts w:ascii="Arial" w:hAnsi="Arial" w:cs="Arial"/>
          <w:b/>
          <w:sz w:val="20"/>
          <w:szCs w:val="20"/>
        </w:rPr>
      </w:pPr>
      <w:r w:rsidRPr="00D65F5E">
        <w:rPr>
          <w:rFonts w:ascii="Arial" w:hAnsi="Arial" w:cs="Arial"/>
          <w:b/>
          <w:sz w:val="20"/>
          <w:szCs w:val="20"/>
        </w:rPr>
        <w:t>4.</w:t>
      </w:r>
      <w:r w:rsidR="00BE6028" w:rsidRPr="00D65F5E">
        <w:rPr>
          <w:rFonts w:ascii="Arial" w:hAnsi="Arial" w:cs="Arial"/>
          <w:b/>
          <w:sz w:val="20"/>
          <w:szCs w:val="20"/>
        </w:rPr>
        <w:t>4</w:t>
      </w:r>
      <w:r w:rsidRPr="00D65F5E">
        <w:rPr>
          <w:rFonts w:ascii="Arial" w:hAnsi="Arial" w:cs="Arial"/>
          <w:b/>
          <w:sz w:val="20"/>
          <w:szCs w:val="20"/>
        </w:rPr>
        <w:t xml:space="preserve"> </w:t>
      </w:r>
      <w:r w:rsidR="001552B8">
        <w:rPr>
          <w:rFonts w:ascii="Arial" w:hAnsi="Arial" w:cs="Arial"/>
          <w:b/>
          <w:sz w:val="20"/>
          <w:szCs w:val="20"/>
        </w:rPr>
        <w:t>Valuation of Cafes in Stilted Stores</w:t>
      </w:r>
    </w:p>
    <w:p w14:paraId="18970E35" w14:textId="77777777" w:rsidR="000E1B93" w:rsidRPr="000E1B93" w:rsidRDefault="001B24E7" w:rsidP="000E1B93">
      <w:pPr>
        <w:pStyle w:val="ListParagraph"/>
        <w:numPr>
          <w:ilvl w:val="0"/>
          <w:numId w:val="1"/>
        </w:numPr>
        <w:rPr>
          <w:rFonts w:ascii="Arial" w:hAnsi="Arial" w:cs="Arial"/>
        </w:rPr>
      </w:pPr>
      <w:r w:rsidRPr="000E1B93">
        <w:rPr>
          <w:rFonts w:ascii="Arial" w:hAnsi="Arial" w:cs="Arial"/>
        </w:rPr>
        <w:t>C</w:t>
      </w:r>
      <w:r w:rsidR="00C90FA4" w:rsidRPr="000E1B93">
        <w:rPr>
          <w:rFonts w:ascii="Arial" w:hAnsi="Arial" w:cs="Arial"/>
        </w:rPr>
        <w:t>afes less than 225m² in stilted stores on main trading floor</w:t>
      </w:r>
      <w:r w:rsidR="00D92817" w:rsidRPr="000E1B93">
        <w:rPr>
          <w:rFonts w:ascii="Arial" w:hAnsi="Arial" w:cs="Arial"/>
        </w:rPr>
        <w:t xml:space="preserve">, value at </w:t>
      </w:r>
      <w:r w:rsidR="006F7BB1" w:rsidRPr="000E1B93">
        <w:rPr>
          <w:rFonts w:ascii="Arial" w:hAnsi="Arial" w:cs="Arial"/>
        </w:rPr>
        <w:t>TFA rate</w:t>
      </w:r>
      <w:r w:rsidR="003F1F2B" w:rsidRPr="000E1B93">
        <w:rPr>
          <w:rFonts w:ascii="Arial" w:hAnsi="Arial" w:cs="Arial"/>
        </w:rPr>
        <w:t>.</w:t>
      </w:r>
    </w:p>
    <w:p w14:paraId="613FB07B" w14:textId="7608B542" w:rsidR="00B60598" w:rsidRPr="000E1B93" w:rsidRDefault="00B60598" w:rsidP="000E1B93">
      <w:pPr>
        <w:pStyle w:val="ListParagraph"/>
        <w:numPr>
          <w:ilvl w:val="0"/>
          <w:numId w:val="1"/>
        </w:numPr>
        <w:rPr>
          <w:rFonts w:ascii="Arial" w:hAnsi="Arial" w:cs="Arial"/>
        </w:rPr>
      </w:pPr>
      <w:r w:rsidRPr="000E1B93">
        <w:rPr>
          <w:rFonts w:ascii="Arial" w:hAnsi="Arial" w:cs="Arial"/>
        </w:rPr>
        <w:t xml:space="preserve">Cafes </w:t>
      </w:r>
      <w:r w:rsidR="00C90FA4" w:rsidRPr="000E1B93">
        <w:rPr>
          <w:rFonts w:ascii="Arial" w:hAnsi="Arial" w:cs="Arial"/>
        </w:rPr>
        <w:t xml:space="preserve">225m² or greater value at 90% of </w:t>
      </w:r>
      <w:r w:rsidR="001A5232" w:rsidRPr="000E1B93">
        <w:rPr>
          <w:rFonts w:ascii="Arial" w:hAnsi="Arial" w:cs="Arial"/>
        </w:rPr>
        <w:t>TFA rate</w:t>
      </w:r>
      <w:r w:rsidR="00D92817" w:rsidRPr="000E1B93">
        <w:rPr>
          <w:rFonts w:ascii="Arial" w:hAnsi="Arial" w:cs="Arial"/>
        </w:rPr>
        <w:t xml:space="preserve"> </w:t>
      </w:r>
      <w:r w:rsidR="00C90FA4" w:rsidRPr="000E1B93">
        <w:rPr>
          <w:rFonts w:ascii="Arial" w:hAnsi="Arial" w:cs="Arial"/>
        </w:rPr>
        <w:t>price applied to main trading area</w:t>
      </w:r>
      <w:r w:rsidR="001A5232" w:rsidRPr="000E1B93">
        <w:rPr>
          <w:rFonts w:ascii="Arial" w:hAnsi="Arial" w:cs="Arial"/>
        </w:rPr>
        <w:t xml:space="preserve">. </w:t>
      </w:r>
    </w:p>
    <w:p w14:paraId="6EF6EE38" w14:textId="278B2020" w:rsidR="00C90FA4" w:rsidRDefault="00C90FA4" w:rsidP="000E1B93">
      <w:pPr>
        <w:pStyle w:val="ListParagraph"/>
        <w:numPr>
          <w:ilvl w:val="0"/>
          <w:numId w:val="1"/>
        </w:numPr>
        <w:rPr>
          <w:rFonts w:ascii="Arial" w:hAnsi="Arial" w:cs="Arial"/>
        </w:rPr>
      </w:pPr>
      <w:r w:rsidRPr="000E1B93">
        <w:rPr>
          <w:rFonts w:ascii="Arial" w:hAnsi="Arial" w:cs="Arial"/>
        </w:rPr>
        <w:t>Cafes on floors above main trading areas in stilted stores use same value as first floor cafes.</w:t>
      </w:r>
      <w:r w:rsidR="00E1321D" w:rsidRPr="000E1B93">
        <w:rPr>
          <w:rFonts w:ascii="Arial" w:hAnsi="Arial" w:cs="Arial"/>
        </w:rPr>
        <w:t xml:space="preserve"> </w:t>
      </w:r>
      <w:r w:rsidR="00CA0FBF" w:rsidRPr="000E1B93">
        <w:rPr>
          <w:rFonts w:ascii="Arial" w:hAnsi="Arial" w:cs="Arial"/>
        </w:rPr>
        <w:t>(40% of TFA)</w:t>
      </w:r>
    </w:p>
    <w:p w14:paraId="1F5C25D9" w14:textId="77777777" w:rsidR="001552B8" w:rsidRPr="000E1B93" w:rsidRDefault="001552B8" w:rsidP="001552B8">
      <w:pPr>
        <w:pStyle w:val="ListParagraph"/>
        <w:ind w:left="1080"/>
        <w:rPr>
          <w:rFonts w:ascii="Arial" w:hAnsi="Arial" w:cs="Arial"/>
        </w:rPr>
      </w:pPr>
    </w:p>
    <w:p w14:paraId="1E2240F0" w14:textId="77777777" w:rsidR="0029160E" w:rsidRPr="00257C54" w:rsidRDefault="0029160E" w:rsidP="00C90FA4">
      <w:pPr>
        <w:contextualSpacing/>
        <w:rPr>
          <w:rFonts w:ascii="Arial" w:hAnsi="Arial" w:cs="Arial"/>
          <w:b/>
          <w:sz w:val="20"/>
          <w:szCs w:val="20"/>
        </w:rPr>
      </w:pPr>
    </w:p>
    <w:p w14:paraId="2321EEA3" w14:textId="127B93FB" w:rsidR="00C90FA4" w:rsidRPr="00257C54" w:rsidRDefault="00DF4DD2" w:rsidP="00C90FA4">
      <w:pPr>
        <w:contextualSpacing/>
        <w:rPr>
          <w:rFonts w:ascii="Arial" w:hAnsi="Arial" w:cs="Arial"/>
          <w:b/>
          <w:sz w:val="20"/>
          <w:szCs w:val="20"/>
        </w:rPr>
      </w:pPr>
      <w:r>
        <w:rPr>
          <w:rFonts w:ascii="Arial" w:hAnsi="Arial" w:cs="Arial"/>
          <w:b/>
          <w:sz w:val="20"/>
          <w:szCs w:val="20"/>
        </w:rPr>
        <w:t xml:space="preserve">5.0 </w:t>
      </w:r>
      <w:r w:rsidR="00C90FA4" w:rsidRPr="00257C54">
        <w:rPr>
          <w:rFonts w:ascii="Arial" w:hAnsi="Arial" w:cs="Arial"/>
          <w:b/>
          <w:sz w:val="20"/>
          <w:szCs w:val="20"/>
        </w:rPr>
        <w:t xml:space="preserve">VALUATION OF CHILDREN’S ACTIVITY CENTRES, </w:t>
      </w:r>
      <w:r w:rsidR="004A568A" w:rsidRPr="00257C54">
        <w:rPr>
          <w:rFonts w:ascii="Arial" w:hAnsi="Arial" w:cs="Arial"/>
          <w:b/>
          <w:sz w:val="20"/>
          <w:szCs w:val="20"/>
        </w:rPr>
        <w:t>CRÈCHES</w:t>
      </w:r>
      <w:r w:rsidR="001552B8">
        <w:rPr>
          <w:rFonts w:ascii="Arial" w:hAnsi="Arial" w:cs="Arial"/>
          <w:b/>
          <w:sz w:val="20"/>
          <w:szCs w:val="20"/>
        </w:rPr>
        <w:t>,</w:t>
      </w:r>
      <w:r w:rsidR="00C90FA4" w:rsidRPr="00257C54">
        <w:rPr>
          <w:rFonts w:ascii="Arial" w:hAnsi="Arial" w:cs="Arial"/>
          <w:b/>
          <w:sz w:val="20"/>
          <w:szCs w:val="20"/>
        </w:rPr>
        <w:t xml:space="preserve"> DOCTORS</w:t>
      </w:r>
      <w:r w:rsidR="001552B8">
        <w:rPr>
          <w:rFonts w:ascii="Arial" w:hAnsi="Arial" w:cs="Arial"/>
          <w:b/>
          <w:sz w:val="20"/>
          <w:szCs w:val="20"/>
        </w:rPr>
        <w:t>,</w:t>
      </w:r>
      <w:r w:rsidR="00C90FA4" w:rsidRPr="00257C54">
        <w:rPr>
          <w:rFonts w:ascii="Arial" w:hAnsi="Arial" w:cs="Arial"/>
          <w:b/>
          <w:sz w:val="20"/>
          <w:szCs w:val="20"/>
        </w:rPr>
        <w:t xml:space="preserve"> DENTISTS</w:t>
      </w:r>
    </w:p>
    <w:p w14:paraId="67CCA693" w14:textId="77777777" w:rsidR="00C90FA4" w:rsidRPr="00257C54" w:rsidRDefault="00C90FA4" w:rsidP="00C90FA4">
      <w:pPr>
        <w:contextualSpacing/>
        <w:rPr>
          <w:rFonts w:ascii="Arial" w:hAnsi="Arial" w:cs="Arial"/>
          <w:b/>
          <w:sz w:val="20"/>
          <w:szCs w:val="20"/>
        </w:rPr>
      </w:pPr>
    </w:p>
    <w:p w14:paraId="311F3A8F" w14:textId="491A27A0" w:rsidR="00C90FA4" w:rsidRDefault="00D91AD0" w:rsidP="00C90FA4">
      <w:pPr>
        <w:contextualSpacing/>
        <w:rPr>
          <w:rFonts w:ascii="Arial" w:hAnsi="Arial" w:cs="Arial"/>
          <w:b/>
          <w:sz w:val="20"/>
          <w:szCs w:val="20"/>
        </w:rPr>
      </w:pPr>
      <w:r>
        <w:rPr>
          <w:rFonts w:ascii="Arial" w:hAnsi="Arial" w:cs="Arial"/>
          <w:b/>
          <w:sz w:val="20"/>
          <w:szCs w:val="20"/>
        </w:rPr>
        <w:t xml:space="preserve">5.1 </w:t>
      </w:r>
      <w:r w:rsidR="001552B8">
        <w:rPr>
          <w:rFonts w:ascii="Arial" w:hAnsi="Arial" w:cs="Arial"/>
          <w:b/>
          <w:sz w:val="20"/>
          <w:szCs w:val="20"/>
        </w:rPr>
        <w:t>Ground Floor</w:t>
      </w:r>
    </w:p>
    <w:p w14:paraId="0B6EFDFE" w14:textId="77777777" w:rsidR="001552B8" w:rsidRPr="00257C54" w:rsidRDefault="001552B8" w:rsidP="00C90FA4">
      <w:pPr>
        <w:contextualSpacing/>
        <w:rPr>
          <w:rFonts w:ascii="Arial" w:hAnsi="Arial" w:cs="Arial"/>
          <w:b/>
          <w:sz w:val="20"/>
          <w:szCs w:val="20"/>
        </w:rPr>
      </w:pPr>
    </w:p>
    <w:p w14:paraId="00155C25" w14:textId="0567301C" w:rsidR="00E80185" w:rsidRPr="00257C54" w:rsidRDefault="00C90FA4" w:rsidP="00C90FA4">
      <w:pPr>
        <w:contextualSpacing/>
        <w:rPr>
          <w:rFonts w:ascii="Arial" w:hAnsi="Arial" w:cs="Arial"/>
          <w:sz w:val="20"/>
          <w:szCs w:val="20"/>
        </w:rPr>
      </w:pPr>
      <w:r w:rsidRPr="00257C54">
        <w:rPr>
          <w:rFonts w:ascii="Arial" w:hAnsi="Arial" w:cs="Arial"/>
          <w:sz w:val="20"/>
          <w:szCs w:val="20"/>
        </w:rPr>
        <w:t>Other uses such as children’s activity centres, crèches, doctors</w:t>
      </w:r>
      <w:r w:rsidR="001552B8">
        <w:rPr>
          <w:rFonts w:ascii="Arial" w:hAnsi="Arial" w:cs="Arial"/>
          <w:sz w:val="20"/>
          <w:szCs w:val="20"/>
        </w:rPr>
        <w:t xml:space="preserve"> are</w:t>
      </w:r>
      <w:r w:rsidRPr="00257C54">
        <w:rPr>
          <w:rFonts w:ascii="Arial" w:hAnsi="Arial" w:cs="Arial"/>
          <w:sz w:val="20"/>
          <w:szCs w:val="20"/>
        </w:rPr>
        <w:t xml:space="preserve"> valued at 50% of </w:t>
      </w:r>
      <w:r w:rsidR="001552B8">
        <w:rPr>
          <w:rFonts w:ascii="Arial" w:hAnsi="Arial" w:cs="Arial"/>
          <w:sz w:val="20"/>
          <w:szCs w:val="20"/>
        </w:rPr>
        <w:t xml:space="preserve">the </w:t>
      </w:r>
      <w:r w:rsidR="001A5232" w:rsidRPr="00257C54">
        <w:rPr>
          <w:rFonts w:ascii="Arial" w:hAnsi="Arial" w:cs="Arial"/>
          <w:sz w:val="20"/>
          <w:szCs w:val="20"/>
        </w:rPr>
        <w:t xml:space="preserve">TFA </w:t>
      </w:r>
      <w:r w:rsidR="00D23810" w:rsidRPr="00257C54">
        <w:rPr>
          <w:rFonts w:ascii="Arial" w:hAnsi="Arial" w:cs="Arial"/>
          <w:sz w:val="20"/>
          <w:szCs w:val="20"/>
        </w:rPr>
        <w:t>rate.</w:t>
      </w:r>
    </w:p>
    <w:p w14:paraId="1DCD2108" w14:textId="77777777" w:rsidR="00E80185" w:rsidRPr="00257C54" w:rsidRDefault="00E80185" w:rsidP="00C90FA4">
      <w:pPr>
        <w:contextualSpacing/>
        <w:rPr>
          <w:rFonts w:ascii="Arial" w:hAnsi="Arial" w:cs="Arial"/>
          <w:sz w:val="20"/>
          <w:szCs w:val="20"/>
        </w:rPr>
      </w:pPr>
    </w:p>
    <w:p w14:paraId="16163BAC" w14:textId="429C4B09" w:rsidR="00C90FA4" w:rsidRPr="00257C54" w:rsidRDefault="00C90FA4" w:rsidP="00C90FA4">
      <w:pPr>
        <w:contextualSpacing/>
        <w:rPr>
          <w:rFonts w:ascii="Arial" w:hAnsi="Arial" w:cs="Arial"/>
          <w:sz w:val="20"/>
          <w:szCs w:val="20"/>
        </w:rPr>
      </w:pPr>
      <w:r w:rsidRPr="00257C54">
        <w:rPr>
          <w:rFonts w:ascii="Arial" w:hAnsi="Arial" w:cs="Arial"/>
          <w:sz w:val="20"/>
          <w:szCs w:val="20"/>
        </w:rPr>
        <w:t>Dentist</w:t>
      </w:r>
      <w:r w:rsidR="001552B8">
        <w:rPr>
          <w:rFonts w:ascii="Arial" w:hAnsi="Arial" w:cs="Arial"/>
          <w:sz w:val="20"/>
          <w:szCs w:val="20"/>
        </w:rPr>
        <w:t xml:space="preserve"> Surgeries</w:t>
      </w:r>
      <w:r w:rsidRPr="00257C54">
        <w:rPr>
          <w:rFonts w:ascii="Arial" w:hAnsi="Arial" w:cs="Arial"/>
          <w:sz w:val="20"/>
          <w:szCs w:val="20"/>
        </w:rPr>
        <w:t xml:space="preserve"> </w:t>
      </w:r>
      <w:r w:rsidR="001552B8">
        <w:rPr>
          <w:rFonts w:ascii="Arial" w:hAnsi="Arial" w:cs="Arial"/>
          <w:sz w:val="20"/>
          <w:szCs w:val="20"/>
        </w:rPr>
        <w:t xml:space="preserve">are </w:t>
      </w:r>
      <w:r w:rsidRPr="00257C54">
        <w:rPr>
          <w:rFonts w:ascii="Arial" w:hAnsi="Arial" w:cs="Arial"/>
          <w:sz w:val="20"/>
          <w:szCs w:val="20"/>
        </w:rPr>
        <w:t xml:space="preserve">valued at 70% of </w:t>
      </w:r>
      <w:r w:rsidR="001552B8">
        <w:rPr>
          <w:rFonts w:ascii="Arial" w:hAnsi="Arial" w:cs="Arial"/>
          <w:sz w:val="20"/>
          <w:szCs w:val="20"/>
        </w:rPr>
        <w:t xml:space="preserve">the </w:t>
      </w:r>
      <w:r w:rsidR="001A5232" w:rsidRPr="00257C54">
        <w:rPr>
          <w:rFonts w:ascii="Arial" w:hAnsi="Arial" w:cs="Arial"/>
          <w:sz w:val="20"/>
          <w:szCs w:val="20"/>
        </w:rPr>
        <w:t>TFA rate</w:t>
      </w:r>
      <w:r w:rsidR="00D23810" w:rsidRPr="00257C54">
        <w:rPr>
          <w:rFonts w:ascii="Arial" w:hAnsi="Arial" w:cs="Arial"/>
          <w:sz w:val="20"/>
          <w:szCs w:val="20"/>
        </w:rPr>
        <w:t>.</w:t>
      </w:r>
    </w:p>
    <w:p w14:paraId="6DFBE00B" w14:textId="77777777" w:rsidR="00C90FA4" w:rsidRPr="00257C54" w:rsidRDefault="00C90FA4" w:rsidP="00C90FA4">
      <w:pPr>
        <w:contextualSpacing/>
        <w:rPr>
          <w:rFonts w:ascii="Arial" w:hAnsi="Arial" w:cs="Arial"/>
          <w:sz w:val="20"/>
          <w:szCs w:val="20"/>
        </w:rPr>
      </w:pPr>
    </w:p>
    <w:p w14:paraId="72CEE66D" w14:textId="4136D228" w:rsidR="00C90FA4" w:rsidRDefault="00DF4DD2" w:rsidP="00C90FA4">
      <w:pPr>
        <w:spacing w:after="0"/>
        <w:contextualSpacing/>
        <w:rPr>
          <w:rFonts w:ascii="Arial" w:hAnsi="Arial" w:cs="Arial"/>
          <w:b/>
          <w:sz w:val="20"/>
          <w:szCs w:val="20"/>
        </w:rPr>
      </w:pPr>
      <w:r>
        <w:rPr>
          <w:rFonts w:ascii="Arial" w:hAnsi="Arial" w:cs="Arial"/>
          <w:b/>
          <w:sz w:val="20"/>
          <w:szCs w:val="20"/>
        </w:rPr>
        <w:t>5.</w:t>
      </w:r>
      <w:r w:rsidR="00D91AD0">
        <w:rPr>
          <w:rFonts w:ascii="Arial" w:hAnsi="Arial" w:cs="Arial"/>
          <w:b/>
          <w:sz w:val="20"/>
          <w:szCs w:val="20"/>
        </w:rPr>
        <w:t>2</w:t>
      </w:r>
      <w:r>
        <w:rPr>
          <w:rFonts w:ascii="Arial" w:hAnsi="Arial" w:cs="Arial"/>
          <w:b/>
          <w:sz w:val="20"/>
          <w:szCs w:val="20"/>
        </w:rPr>
        <w:t xml:space="preserve"> </w:t>
      </w:r>
      <w:r w:rsidR="001552B8">
        <w:rPr>
          <w:rFonts w:ascii="Arial" w:hAnsi="Arial" w:cs="Arial"/>
          <w:b/>
          <w:sz w:val="20"/>
          <w:szCs w:val="20"/>
        </w:rPr>
        <w:t>First and Mezzanine Floo</w:t>
      </w:r>
      <w:r w:rsidR="006B451C">
        <w:rPr>
          <w:rFonts w:ascii="Arial" w:hAnsi="Arial" w:cs="Arial"/>
          <w:b/>
          <w:sz w:val="20"/>
          <w:szCs w:val="20"/>
        </w:rPr>
        <w:t>rs</w:t>
      </w:r>
    </w:p>
    <w:p w14:paraId="6F29303B" w14:textId="77777777" w:rsidR="006B451C" w:rsidRPr="00257C54" w:rsidRDefault="006B451C" w:rsidP="00C90FA4">
      <w:pPr>
        <w:spacing w:after="0"/>
        <w:contextualSpacing/>
        <w:rPr>
          <w:rFonts w:ascii="Arial" w:hAnsi="Arial" w:cs="Arial"/>
          <w:b/>
          <w:sz w:val="20"/>
          <w:szCs w:val="20"/>
        </w:rPr>
      </w:pPr>
    </w:p>
    <w:p w14:paraId="41309CCA" w14:textId="02FD2035" w:rsidR="00C90FA4" w:rsidRPr="003148D5" w:rsidRDefault="003148D5" w:rsidP="00C90FA4">
      <w:pPr>
        <w:contextualSpacing/>
        <w:rPr>
          <w:rFonts w:ascii="Arial" w:hAnsi="Arial" w:cs="Arial"/>
          <w:bCs/>
          <w:sz w:val="20"/>
          <w:szCs w:val="20"/>
        </w:rPr>
      </w:pPr>
      <w:r w:rsidRPr="000861A2">
        <w:rPr>
          <w:rFonts w:ascii="Arial" w:hAnsi="Arial" w:cs="Arial"/>
          <w:bCs/>
          <w:sz w:val="20"/>
          <w:szCs w:val="20"/>
        </w:rPr>
        <w:t>As per ground floor approach detailed in 5.1.</w:t>
      </w:r>
    </w:p>
    <w:p w14:paraId="2C443250" w14:textId="77777777" w:rsidR="006B451C" w:rsidRDefault="006B451C" w:rsidP="00C90FA4">
      <w:pPr>
        <w:contextualSpacing/>
        <w:rPr>
          <w:rFonts w:ascii="Arial" w:hAnsi="Arial" w:cs="Arial"/>
          <w:b/>
          <w:sz w:val="20"/>
          <w:szCs w:val="20"/>
        </w:rPr>
      </w:pPr>
    </w:p>
    <w:p w14:paraId="00FBC78E" w14:textId="1A2C3043" w:rsidR="00C90FA4" w:rsidRPr="00257C54" w:rsidRDefault="00DF4DD2" w:rsidP="00C90FA4">
      <w:pPr>
        <w:contextualSpacing/>
        <w:rPr>
          <w:rFonts w:ascii="Arial" w:hAnsi="Arial" w:cs="Arial"/>
          <w:b/>
          <w:sz w:val="20"/>
          <w:szCs w:val="20"/>
        </w:rPr>
      </w:pPr>
      <w:r>
        <w:rPr>
          <w:rFonts w:ascii="Arial" w:hAnsi="Arial" w:cs="Arial"/>
          <w:b/>
          <w:sz w:val="20"/>
          <w:szCs w:val="20"/>
        </w:rPr>
        <w:t xml:space="preserve">6.0 </w:t>
      </w:r>
      <w:r w:rsidR="00C90FA4" w:rsidRPr="00257C54">
        <w:rPr>
          <w:rFonts w:ascii="Arial" w:hAnsi="Arial" w:cs="Arial"/>
          <w:b/>
          <w:sz w:val="20"/>
          <w:szCs w:val="20"/>
        </w:rPr>
        <w:t xml:space="preserve">SURVEY AND VALUATION OF ALL OTHER USES </w:t>
      </w:r>
    </w:p>
    <w:p w14:paraId="562341B7" w14:textId="77777777" w:rsidR="00C90FA4" w:rsidRPr="00257C54" w:rsidRDefault="00C90FA4" w:rsidP="00C90FA4">
      <w:pPr>
        <w:contextualSpacing/>
        <w:rPr>
          <w:rFonts w:ascii="Arial" w:hAnsi="Arial" w:cs="Arial"/>
          <w:b/>
          <w:sz w:val="20"/>
          <w:szCs w:val="20"/>
        </w:rPr>
      </w:pPr>
    </w:p>
    <w:p w14:paraId="219CECFD" w14:textId="1631E44D" w:rsidR="00C90FA4" w:rsidRDefault="00D91AD0" w:rsidP="00C90FA4">
      <w:pPr>
        <w:contextualSpacing/>
        <w:rPr>
          <w:rFonts w:ascii="Arial" w:hAnsi="Arial" w:cs="Arial"/>
          <w:b/>
          <w:sz w:val="20"/>
          <w:szCs w:val="20"/>
        </w:rPr>
      </w:pPr>
      <w:r>
        <w:rPr>
          <w:rFonts w:ascii="Arial" w:hAnsi="Arial" w:cs="Arial"/>
          <w:b/>
          <w:sz w:val="20"/>
          <w:szCs w:val="20"/>
        </w:rPr>
        <w:t xml:space="preserve">6.1 </w:t>
      </w:r>
      <w:r w:rsidR="006B451C">
        <w:rPr>
          <w:rFonts w:ascii="Arial" w:hAnsi="Arial" w:cs="Arial"/>
          <w:b/>
          <w:sz w:val="20"/>
          <w:szCs w:val="20"/>
        </w:rPr>
        <w:t>General</w:t>
      </w:r>
    </w:p>
    <w:p w14:paraId="1310162C" w14:textId="77777777" w:rsidR="006B451C" w:rsidRPr="00257C54" w:rsidRDefault="006B451C" w:rsidP="00C90FA4">
      <w:pPr>
        <w:contextualSpacing/>
        <w:rPr>
          <w:rFonts w:ascii="Arial" w:hAnsi="Arial" w:cs="Arial"/>
          <w:b/>
          <w:sz w:val="20"/>
          <w:szCs w:val="20"/>
        </w:rPr>
      </w:pPr>
    </w:p>
    <w:p w14:paraId="1C3C6D3F" w14:textId="147CE38A" w:rsidR="00C90FA4" w:rsidRPr="00257C54" w:rsidRDefault="0029160E" w:rsidP="00C90FA4">
      <w:pPr>
        <w:rPr>
          <w:rFonts w:ascii="Arial" w:hAnsi="Arial" w:cs="Arial"/>
          <w:sz w:val="20"/>
          <w:szCs w:val="20"/>
        </w:rPr>
      </w:pPr>
      <w:r w:rsidRPr="00257C54">
        <w:rPr>
          <w:rFonts w:ascii="Arial" w:hAnsi="Arial" w:cs="Arial"/>
          <w:sz w:val="20"/>
          <w:szCs w:val="20"/>
        </w:rPr>
        <w:t>For B</w:t>
      </w:r>
      <w:r w:rsidR="00C90FA4" w:rsidRPr="00257C54">
        <w:rPr>
          <w:rFonts w:ascii="Arial" w:hAnsi="Arial" w:cs="Arial"/>
          <w:sz w:val="20"/>
          <w:szCs w:val="20"/>
        </w:rPr>
        <w:t>ureau</w:t>
      </w:r>
      <w:r w:rsidR="006B451C">
        <w:rPr>
          <w:rFonts w:ascii="Arial" w:hAnsi="Arial" w:cs="Arial"/>
          <w:sz w:val="20"/>
          <w:szCs w:val="20"/>
        </w:rPr>
        <w:t>x</w:t>
      </w:r>
      <w:r w:rsidR="00C90FA4" w:rsidRPr="00257C54">
        <w:rPr>
          <w:rFonts w:ascii="Arial" w:hAnsi="Arial" w:cs="Arial"/>
          <w:sz w:val="20"/>
          <w:szCs w:val="20"/>
        </w:rPr>
        <w:t xml:space="preserve"> de Change</w:t>
      </w:r>
      <w:r w:rsidR="006B451C">
        <w:rPr>
          <w:rFonts w:ascii="Arial" w:hAnsi="Arial" w:cs="Arial"/>
          <w:sz w:val="20"/>
          <w:szCs w:val="20"/>
        </w:rPr>
        <w:t>,</w:t>
      </w:r>
      <w:r w:rsidR="00C90FA4" w:rsidRPr="00257C54">
        <w:rPr>
          <w:rFonts w:ascii="Arial" w:hAnsi="Arial" w:cs="Arial"/>
          <w:sz w:val="20"/>
          <w:szCs w:val="20"/>
        </w:rPr>
        <w:t xml:space="preserve"> use Accommodation Use Code ‘RAO’ and against</w:t>
      </w:r>
      <w:r w:rsidRPr="00257C54">
        <w:rPr>
          <w:rFonts w:ascii="Arial" w:hAnsi="Arial" w:cs="Arial"/>
          <w:sz w:val="20"/>
          <w:szCs w:val="20"/>
        </w:rPr>
        <w:t xml:space="preserve"> this code enter the number of Bureau de C</w:t>
      </w:r>
      <w:r w:rsidR="00C90FA4" w:rsidRPr="00257C54">
        <w:rPr>
          <w:rFonts w:ascii="Arial" w:hAnsi="Arial" w:cs="Arial"/>
          <w:sz w:val="20"/>
          <w:szCs w:val="20"/>
        </w:rPr>
        <w:t xml:space="preserve">hange which is normally one.  </w:t>
      </w:r>
      <w:r w:rsidR="00C90FA4" w:rsidRPr="00257C54">
        <w:rPr>
          <w:rFonts w:ascii="Arial" w:hAnsi="Arial" w:cs="Arial"/>
          <w:b/>
          <w:sz w:val="20"/>
          <w:szCs w:val="20"/>
        </w:rPr>
        <w:t>DO NOT</w:t>
      </w:r>
      <w:r w:rsidRPr="00257C54">
        <w:rPr>
          <w:rFonts w:ascii="Arial" w:hAnsi="Arial" w:cs="Arial"/>
          <w:sz w:val="20"/>
          <w:szCs w:val="20"/>
        </w:rPr>
        <w:t xml:space="preserve"> record the floor area of the Bureau de C</w:t>
      </w:r>
      <w:r w:rsidR="00C90FA4" w:rsidRPr="00257C54">
        <w:rPr>
          <w:rFonts w:ascii="Arial" w:hAnsi="Arial" w:cs="Arial"/>
          <w:sz w:val="20"/>
          <w:szCs w:val="20"/>
        </w:rPr>
        <w:t>hange (this must however be deducted from the area of the host store</w:t>
      </w:r>
      <w:r w:rsidR="001A5232" w:rsidRPr="00257C54">
        <w:rPr>
          <w:rFonts w:ascii="Arial" w:hAnsi="Arial" w:cs="Arial"/>
          <w:sz w:val="20"/>
          <w:szCs w:val="20"/>
        </w:rPr>
        <w:t>.</w:t>
      </w:r>
      <w:r w:rsidR="00C90FA4" w:rsidRPr="00257C54">
        <w:rPr>
          <w:rFonts w:ascii="Arial" w:hAnsi="Arial" w:cs="Arial"/>
          <w:sz w:val="20"/>
          <w:szCs w:val="20"/>
        </w:rPr>
        <w:t xml:space="preserve"> </w:t>
      </w:r>
    </w:p>
    <w:p w14:paraId="5537BA5D" w14:textId="3E1AACB8" w:rsidR="00C90FA4" w:rsidRDefault="00DF4DD2" w:rsidP="00C90FA4">
      <w:pPr>
        <w:spacing w:after="0"/>
        <w:rPr>
          <w:rFonts w:ascii="Arial" w:hAnsi="Arial" w:cs="Arial"/>
          <w:b/>
          <w:sz w:val="20"/>
          <w:szCs w:val="20"/>
        </w:rPr>
      </w:pPr>
      <w:r>
        <w:rPr>
          <w:rFonts w:ascii="Arial" w:hAnsi="Arial" w:cs="Arial"/>
          <w:b/>
          <w:sz w:val="20"/>
          <w:szCs w:val="20"/>
        </w:rPr>
        <w:t>6.</w:t>
      </w:r>
      <w:r w:rsidR="00D91AD0">
        <w:rPr>
          <w:rFonts w:ascii="Arial" w:hAnsi="Arial" w:cs="Arial"/>
          <w:b/>
          <w:sz w:val="20"/>
          <w:szCs w:val="20"/>
        </w:rPr>
        <w:t>2</w:t>
      </w:r>
      <w:r>
        <w:rPr>
          <w:rFonts w:ascii="Arial" w:hAnsi="Arial" w:cs="Arial"/>
          <w:b/>
          <w:sz w:val="20"/>
          <w:szCs w:val="20"/>
        </w:rPr>
        <w:t xml:space="preserve"> </w:t>
      </w:r>
      <w:r w:rsidR="006B451C">
        <w:rPr>
          <w:rFonts w:ascii="Arial" w:hAnsi="Arial" w:cs="Arial"/>
          <w:b/>
          <w:sz w:val="20"/>
          <w:szCs w:val="20"/>
        </w:rPr>
        <w:t>Advertising Rights</w:t>
      </w:r>
    </w:p>
    <w:p w14:paraId="2060F220" w14:textId="77777777" w:rsidR="006B451C" w:rsidRPr="00257C54" w:rsidRDefault="006B451C" w:rsidP="00C90FA4">
      <w:pPr>
        <w:spacing w:after="0"/>
        <w:rPr>
          <w:rFonts w:ascii="Arial" w:hAnsi="Arial" w:cs="Arial"/>
          <w:b/>
          <w:sz w:val="20"/>
          <w:szCs w:val="20"/>
        </w:rPr>
      </w:pPr>
    </w:p>
    <w:p w14:paraId="43C85844" w14:textId="27913DC5" w:rsidR="00C90FA4" w:rsidRPr="00257C54" w:rsidRDefault="00C90FA4" w:rsidP="00C90FA4">
      <w:pPr>
        <w:spacing w:after="0"/>
        <w:rPr>
          <w:rFonts w:ascii="Arial" w:hAnsi="Arial" w:cs="Arial"/>
          <w:sz w:val="20"/>
          <w:szCs w:val="20"/>
        </w:rPr>
      </w:pPr>
      <w:r w:rsidRPr="00257C54">
        <w:rPr>
          <w:rFonts w:ascii="Arial" w:hAnsi="Arial" w:cs="Arial"/>
          <w:sz w:val="20"/>
          <w:szCs w:val="20"/>
        </w:rPr>
        <w:t xml:space="preserve">Only those advertising third party products </w:t>
      </w:r>
      <w:r w:rsidR="006B451C">
        <w:rPr>
          <w:rFonts w:ascii="Arial" w:hAnsi="Arial" w:cs="Arial"/>
          <w:sz w:val="20"/>
          <w:szCs w:val="20"/>
        </w:rPr>
        <w:t>should</w:t>
      </w:r>
      <w:r w:rsidRPr="00257C54">
        <w:rPr>
          <w:rFonts w:ascii="Arial" w:hAnsi="Arial" w:cs="Arial"/>
          <w:sz w:val="20"/>
          <w:szCs w:val="20"/>
        </w:rPr>
        <w:t xml:space="preserve"> be</w:t>
      </w:r>
      <w:r w:rsidR="006B451C">
        <w:rPr>
          <w:rFonts w:ascii="Arial" w:hAnsi="Arial" w:cs="Arial"/>
          <w:sz w:val="20"/>
          <w:szCs w:val="20"/>
        </w:rPr>
        <w:t xml:space="preserve"> a</w:t>
      </w:r>
      <w:r w:rsidRPr="00257C54">
        <w:rPr>
          <w:rFonts w:ascii="Arial" w:hAnsi="Arial" w:cs="Arial"/>
          <w:sz w:val="20"/>
          <w:szCs w:val="20"/>
        </w:rPr>
        <w:t xml:space="preserve"> separate assessment. These should be brought into list as new and not recon. </w:t>
      </w:r>
    </w:p>
    <w:p w14:paraId="77EF0E4E" w14:textId="77777777" w:rsidR="00C90FA4" w:rsidRPr="00257C54" w:rsidRDefault="00C90FA4" w:rsidP="00C90FA4">
      <w:pPr>
        <w:spacing w:after="0"/>
        <w:rPr>
          <w:rFonts w:ascii="Arial" w:hAnsi="Arial" w:cs="Arial"/>
          <w:sz w:val="20"/>
          <w:szCs w:val="20"/>
        </w:rPr>
      </w:pPr>
    </w:p>
    <w:p w14:paraId="41A257CC" w14:textId="5935DDFD" w:rsidR="00257C54" w:rsidRPr="00D20D41" w:rsidRDefault="00257C54" w:rsidP="00257C54">
      <w:pPr>
        <w:rPr>
          <w:rFonts w:ascii="Arial" w:hAnsi="Arial" w:cs="Arial"/>
          <w:sz w:val="20"/>
          <w:szCs w:val="20"/>
        </w:rPr>
      </w:pPr>
      <w:r w:rsidRPr="00D20D41">
        <w:rPr>
          <w:rFonts w:ascii="Arial" w:hAnsi="Arial" w:cs="Arial"/>
          <w:sz w:val="20"/>
          <w:szCs w:val="20"/>
        </w:rPr>
        <w:t>Advertising rights let out to third parties (almost always ‘Out of Home’ advertising poster companies) to be in separate assessment. These should be brought into rating lists as new from the date the hoarding is erected</w:t>
      </w:r>
      <w:r w:rsidR="001C4447">
        <w:rPr>
          <w:rFonts w:ascii="Arial" w:hAnsi="Arial" w:cs="Arial"/>
          <w:sz w:val="20"/>
          <w:szCs w:val="20"/>
        </w:rPr>
        <w:t xml:space="preserve"> </w:t>
      </w:r>
      <w:r w:rsidRPr="00D20D41">
        <w:rPr>
          <w:rFonts w:ascii="Arial" w:hAnsi="Arial" w:cs="Arial"/>
          <w:sz w:val="20"/>
          <w:szCs w:val="20"/>
        </w:rPr>
        <w:t xml:space="preserve">and deleted on cessation of the right to advertise. Advertising rights must not be subject to reconstitution (splitting from or merging with) the superstore assessment (or any other type of hereditament). </w:t>
      </w:r>
    </w:p>
    <w:p w14:paraId="0C0F0275" w14:textId="41BE671F" w:rsidR="00257C54" w:rsidRPr="00257C54" w:rsidRDefault="00257C54" w:rsidP="00257C54">
      <w:pPr>
        <w:rPr>
          <w:rFonts w:ascii="Arial" w:hAnsi="Arial" w:cs="Arial"/>
          <w:sz w:val="20"/>
          <w:szCs w:val="20"/>
        </w:rPr>
      </w:pPr>
      <w:r w:rsidRPr="00D20D41">
        <w:rPr>
          <w:rFonts w:ascii="Arial" w:hAnsi="Arial" w:cs="Arial"/>
          <w:sz w:val="20"/>
          <w:szCs w:val="20"/>
        </w:rPr>
        <w:t>The approach, and prices to be adopted, in making assessments for advertising rights at superstores can be found in ‘Practice Note 1 – 2023 – Small Format Displays…’. This is part of the Rating Manual at Section 6, Part 3: Advertising Rights and Stations. A link to the relevant Rating Manual Section is provided</w:t>
      </w:r>
      <w:r w:rsidR="005C1EE6">
        <w:rPr>
          <w:rFonts w:ascii="Arial" w:hAnsi="Arial" w:cs="Arial"/>
          <w:sz w:val="20"/>
          <w:szCs w:val="20"/>
        </w:rPr>
        <w:t xml:space="preserve"> </w:t>
      </w:r>
      <w:hyperlink r:id="rId13" w:history="1">
        <w:r w:rsidR="005C1EE6" w:rsidRPr="005C1EE6">
          <w:rPr>
            <w:rStyle w:val="Hyperlink"/>
            <w:rFonts w:ascii="Arial" w:hAnsi="Arial" w:cs="Arial"/>
            <w:sz w:val="20"/>
            <w:szCs w:val="20"/>
          </w:rPr>
          <w:t>here</w:t>
        </w:r>
      </w:hyperlink>
      <w:r w:rsidR="005C1EE6">
        <w:rPr>
          <w:rFonts w:ascii="Arial" w:hAnsi="Arial" w:cs="Arial"/>
          <w:sz w:val="20"/>
          <w:szCs w:val="20"/>
        </w:rPr>
        <w:t>.</w:t>
      </w:r>
      <w:r w:rsidR="005C1EE6" w:rsidRPr="00257C54">
        <w:rPr>
          <w:rFonts w:ascii="Arial" w:hAnsi="Arial" w:cs="Arial"/>
          <w:sz w:val="20"/>
          <w:szCs w:val="20"/>
        </w:rPr>
        <w:t xml:space="preserve"> </w:t>
      </w:r>
    </w:p>
    <w:p w14:paraId="596BF1EC" w14:textId="77777777" w:rsidR="00C90FA4" w:rsidRPr="00257C54" w:rsidRDefault="00C90FA4" w:rsidP="00C90FA4">
      <w:pPr>
        <w:spacing w:after="0" w:line="240" w:lineRule="auto"/>
        <w:rPr>
          <w:rFonts w:ascii="Arial" w:hAnsi="Arial" w:cs="Arial"/>
          <w:b/>
          <w:sz w:val="20"/>
          <w:szCs w:val="20"/>
        </w:rPr>
      </w:pPr>
    </w:p>
    <w:p w14:paraId="1D2CDEF3" w14:textId="14AA3D9B" w:rsidR="00C90FA4" w:rsidRDefault="00DF4DD2" w:rsidP="00C90FA4">
      <w:pPr>
        <w:spacing w:after="0" w:line="240" w:lineRule="auto"/>
        <w:rPr>
          <w:rFonts w:ascii="Arial" w:hAnsi="Arial" w:cs="Arial"/>
          <w:b/>
          <w:sz w:val="20"/>
          <w:szCs w:val="20"/>
        </w:rPr>
      </w:pPr>
      <w:bookmarkStart w:id="6" w:name="_Hlk108092124"/>
      <w:r>
        <w:rPr>
          <w:rFonts w:ascii="Arial" w:hAnsi="Arial" w:cs="Arial"/>
          <w:b/>
          <w:sz w:val="20"/>
          <w:szCs w:val="20"/>
        </w:rPr>
        <w:t>6.</w:t>
      </w:r>
      <w:r w:rsidR="00D91AD0">
        <w:rPr>
          <w:rFonts w:ascii="Arial" w:hAnsi="Arial" w:cs="Arial"/>
          <w:b/>
          <w:sz w:val="20"/>
          <w:szCs w:val="20"/>
        </w:rPr>
        <w:t>3</w:t>
      </w:r>
      <w:r>
        <w:rPr>
          <w:rFonts w:ascii="Arial" w:hAnsi="Arial" w:cs="Arial"/>
          <w:b/>
          <w:sz w:val="20"/>
          <w:szCs w:val="20"/>
        </w:rPr>
        <w:t xml:space="preserve"> </w:t>
      </w:r>
      <w:r w:rsidR="006B451C">
        <w:rPr>
          <w:rFonts w:ascii="Arial" w:hAnsi="Arial" w:cs="Arial"/>
          <w:b/>
          <w:sz w:val="20"/>
          <w:szCs w:val="20"/>
        </w:rPr>
        <w:t>Sites of Delivery Lockers</w:t>
      </w:r>
      <w:r w:rsidR="00C90FA4" w:rsidRPr="00257C54">
        <w:rPr>
          <w:rFonts w:ascii="Arial" w:hAnsi="Arial" w:cs="Arial"/>
          <w:b/>
          <w:sz w:val="20"/>
          <w:szCs w:val="20"/>
        </w:rPr>
        <w:t xml:space="preserve"> </w:t>
      </w:r>
    </w:p>
    <w:p w14:paraId="0F8AA807" w14:textId="77777777" w:rsidR="006B451C" w:rsidRPr="00257C54" w:rsidRDefault="006B451C" w:rsidP="00C90FA4">
      <w:pPr>
        <w:spacing w:after="0" w:line="240" w:lineRule="auto"/>
        <w:rPr>
          <w:rFonts w:ascii="Arial" w:hAnsi="Arial" w:cs="Arial"/>
          <w:b/>
          <w:sz w:val="20"/>
          <w:szCs w:val="20"/>
        </w:rPr>
      </w:pPr>
    </w:p>
    <w:p w14:paraId="5D71DF8D" w14:textId="77777777" w:rsidR="00C90FA4" w:rsidRPr="006B451C" w:rsidRDefault="00C90FA4" w:rsidP="006B451C">
      <w:pPr>
        <w:pStyle w:val="ListParagraph"/>
        <w:numPr>
          <w:ilvl w:val="0"/>
          <w:numId w:val="9"/>
        </w:numPr>
        <w:rPr>
          <w:rFonts w:ascii="Arial" w:hAnsi="Arial" w:cs="Arial"/>
        </w:rPr>
      </w:pPr>
      <w:r w:rsidRPr="006B451C">
        <w:rPr>
          <w:rFonts w:ascii="Arial" w:hAnsi="Arial" w:cs="Arial"/>
        </w:rPr>
        <w:t xml:space="preserve">Click and collect facilities for the host store should </w:t>
      </w:r>
      <w:r w:rsidRPr="006B451C">
        <w:rPr>
          <w:rFonts w:ascii="Arial" w:hAnsi="Arial" w:cs="Arial"/>
          <w:b/>
        </w:rPr>
        <w:t>not</w:t>
      </w:r>
      <w:r w:rsidRPr="006B451C">
        <w:rPr>
          <w:rFonts w:ascii="Arial" w:hAnsi="Arial" w:cs="Arial"/>
        </w:rPr>
        <w:t xml:space="preserve"> be separately assessed. </w:t>
      </w:r>
    </w:p>
    <w:p w14:paraId="749A04CD" w14:textId="77777777" w:rsidR="00C90FA4" w:rsidRPr="006B451C" w:rsidRDefault="00C90FA4" w:rsidP="006B451C">
      <w:pPr>
        <w:pStyle w:val="ListParagraph"/>
        <w:numPr>
          <w:ilvl w:val="0"/>
          <w:numId w:val="9"/>
        </w:numPr>
        <w:rPr>
          <w:rFonts w:ascii="Arial" w:hAnsi="Arial" w:cs="Arial"/>
        </w:rPr>
      </w:pPr>
      <w:r w:rsidRPr="006B451C">
        <w:rPr>
          <w:rFonts w:ascii="Arial" w:hAnsi="Arial" w:cs="Arial"/>
        </w:rPr>
        <w:t xml:space="preserve">Separate assessments are required for </w:t>
      </w:r>
      <w:r w:rsidR="0029160E" w:rsidRPr="006B451C">
        <w:rPr>
          <w:rFonts w:ascii="Arial" w:hAnsi="Arial" w:cs="Arial"/>
        </w:rPr>
        <w:t xml:space="preserve">third party </w:t>
      </w:r>
      <w:r w:rsidRPr="006B451C">
        <w:rPr>
          <w:rFonts w:ascii="Arial" w:hAnsi="Arial" w:cs="Arial"/>
        </w:rPr>
        <w:t xml:space="preserve">occupiers such as ‘Amazon By-Box’ and only where the locker is located </w:t>
      </w:r>
      <w:r w:rsidRPr="006B451C">
        <w:rPr>
          <w:rFonts w:ascii="Arial" w:hAnsi="Arial" w:cs="Arial"/>
          <w:b/>
        </w:rPr>
        <w:t>outside</w:t>
      </w:r>
      <w:r w:rsidRPr="006B451C">
        <w:rPr>
          <w:rFonts w:ascii="Arial" w:hAnsi="Arial" w:cs="Arial"/>
        </w:rPr>
        <w:t xml:space="preserve"> of the store.</w:t>
      </w:r>
    </w:p>
    <w:p w14:paraId="53B731D8" w14:textId="1DAA19BA" w:rsidR="00C90FA4" w:rsidRPr="006B451C" w:rsidRDefault="006B451C" w:rsidP="006B451C">
      <w:pPr>
        <w:pStyle w:val="ListParagraph"/>
        <w:numPr>
          <w:ilvl w:val="0"/>
          <w:numId w:val="9"/>
        </w:numPr>
        <w:rPr>
          <w:rFonts w:ascii="Arial" w:hAnsi="Arial" w:cs="Arial"/>
        </w:rPr>
      </w:pPr>
      <w:r w:rsidRPr="006B451C">
        <w:rPr>
          <w:rFonts w:ascii="Arial" w:hAnsi="Arial" w:cs="Arial"/>
        </w:rPr>
        <w:t>2023 Sublocations:</w:t>
      </w:r>
      <w:r w:rsidR="00C90FA4" w:rsidRPr="006B451C">
        <w:rPr>
          <w:rFonts w:ascii="Arial" w:hAnsi="Arial" w:cs="Arial"/>
        </w:rPr>
        <w:t xml:space="preserve"> </w:t>
      </w:r>
      <w:r w:rsidR="00C3772C" w:rsidRPr="006B451C">
        <w:rPr>
          <w:rFonts w:ascii="Arial" w:hAnsi="Arial" w:cs="Arial"/>
          <w:b/>
          <w:bCs/>
        </w:rPr>
        <w:t>BOXA, BOXB, BOXC, BOXD</w:t>
      </w:r>
      <w:r w:rsidR="00C3772C" w:rsidRPr="006B451C">
        <w:rPr>
          <w:rFonts w:ascii="Arial" w:hAnsi="Arial" w:cs="Arial"/>
        </w:rPr>
        <w:t xml:space="preserve"> or </w:t>
      </w:r>
      <w:r w:rsidR="00C3772C" w:rsidRPr="006B451C">
        <w:rPr>
          <w:rFonts w:ascii="Arial" w:hAnsi="Arial" w:cs="Arial"/>
          <w:b/>
          <w:bCs/>
        </w:rPr>
        <w:t>BOXE</w:t>
      </w:r>
      <w:r w:rsidR="00C3772C" w:rsidRPr="006B451C">
        <w:rPr>
          <w:rFonts w:ascii="Arial" w:hAnsi="Arial" w:cs="Arial"/>
        </w:rPr>
        <w:t xml:space="preserve">. </w:t>
      </w:r>
    </w:p>
    <w:p w14:paraId="3BAFE42A" w14:textId="059C23D9" w:rsidR="00C90FA4" w:rsidRPr="006B451C" w:rsidRDefault="00463A16" w:rsidP="006B451C">
      <w:pPr>
        <w:pStyle w:val="ListParagraph"/>
        <w:numPr>
          <w:ilvl w:val="0"/>
          <w:numId w:val="9"/>
        </w:numPr>
        <w:rPr>
          <w:rFonts w:ascii="Arial" w:hAnsi="Arial" w:cs="Arial"/>
        </w:rPr>
      </w:pPr>
      <w:r w:rsidRPr="006B451C">
        <w:rPr>
          <w:rFonts w:ascii="Arial" w:hAnsi="Arial" w:cs="Arial"/>
        </w:rPr>
        <w:t>Refer to the R23 Practice Note for scheme of value</w:t>
      </w:r>
      <w:r w:rsidR="005C1EE6" w:rsidRPr="006B451C">
        <w:rPr>
          <w:rFonts w:ascii="Arial" w:hAnsi="Arial" w:cs="Arial"/>
        </w:rPr>
        <w:t xml:space="preserve"> </w:t>
      </w:r>
      <w:hyperlink r:id="rId14" w:history="1">
        <w:r w:rsidR="005C1EE6" w:rsidRPr="006B451C">
          <w:rPr>
            <w:rStyle w:val="Hyperlink"/>
            <w:rFonts w:ascii="Arial" w:hAnsi="Arial" w:cs="Arial"/>
          </w:rPr>
          <w:t>here</w:t>
        </w:r>
      </w:hyperlink>
      <w:r w:rsidR="005C1EE6" w:rsidRPr="006B451C">
        <w:rPr>
          <w:rFonts w:ascii="Arial" w:hAnsi="Arial" w:cs="Arial"/>
        </w:rPr>
        <w:t>.</w:t>
      </w:r>
    </w:p>
    <w:p w14:paraId="07B4429A" w14:textId="153D5A46" w:rsidR="006B451C" w:rsidRPr="006B451C" w:rsidRDefault="00C90FA4" w:rsidP="006B451C">
      <w:pPr>
        <w:pStyle w:val="ListParagraph"/>
        <w:numPr>
          <w:ilvl w:val="0"/>
          <w:numId w:val="9"/>
        </w:numPr>
        <w:rPr>
          <w:rFonts w:ascii="Arial" w:hAnsi="Arial" w:cs="Arial"/>
        </w:rPr>
      </w:pPr>
      <w:r w:rsidRPr="006B451C">
        <w:rPr>
          <w:rFonts w:ascii="Arial" w:hAnsi="Arial" w:cs="Arial"/>
        </w:rPr>
        <w:t>SCAT: 018</w:t>
      </w:r>
      <w:r w:rsidR="006B451C">
        <w:rPr>
          <w:rFonts w:ascii="Arial" w:hAnsi="Arial" w:cs="Arial"/>
        </w:rPr>
        <w:t>G</w:t>
      </w:r>
      <w:r w:rsidRPr="006B451C">
        <w:rPr>
          <w:rFonts w:ascii="Arial" w:hAnsi="Arial" w:cs="Arial"/>
        </w:rPr>
        <w:t xml:space="preserve"> </w:t>
      </w:r>
    </w:p>
    <w:p w14:paraId="65D0E0F8" w14:textId="4EB86555" w:rsidR="00C90FA4" w:rsidRPr="006B451C" w:rsidRDefault="006B451C" w:rsidP="006B451C">
      <w:pPr>
        <w:pStyle w:val="ListParagraph"/>
        <w:numPr>
          <w:ilvl w:val="0"/>
          <w:numId w:val="9"/>
        </w:numPr>
        <w:rPr>
          <w:rFonts w:ascii="Arial" w:hAnsi="Arial" w:cs="Arial"/>
        </w:rPr>
      </w:pPr>
      <w:r w:rsidRPr="006B451C">
        <w:rPr>
          <w:rFonts w:ascii="Arial" w:hAnsi="Arial" w:cs="Arial"/>
        </w:rPr>
        <w:t xml:space="preserve">Primary Description and Code: </w:t>
      </w:r>
      <w:r w:rsidR="00C90FA4" w:rsidRPr="006B451C">
        <w:rPr>
          <w:rFonts w:ascii="Arial" w:hAnsi="Arial" w:cs="Arial"/>
        </w:rPr>
        <w:t xml:space="preserve">CX </w:t>
      </w:r>
      <w:r w:rsidRPr="006B451C">
        <w:rPr>
          <w:rFonts w:ascii="Arial" w:hAnsi="Arial" w:cs="Arial"/>
        </w:rPr>
        <w:t>‘</w:t>
      </w:r>
      <w:r w:rsidR="00C90FA4" w:rsidRPr="006B451C">
        <w:rPr>
          <w:rFonts w:ascii="Arial" w:hAnsi="Arial" w:cs="Arial"/>
        </w:rPr>
        <w:t xml:space="preserve">Site of </w:t>
      </w:r>
      <w:r w:rsidRPr="006B451C">
        <w:rPr>
          <w:rFonts w:ascii="Arial" w:hAnsi="Arial" w:cs="Arial"/>
        </w:rPr>
        <w:t>D</w:t>
      </w:r>
      <w:r w:rsidR="00C90FA4" w:rsidRPr="006B451C">
        <w:rPr>
          <w:rFonts w:ascii="Arial" w:hAnsi="Arial" w:cs="Arial"/>
        </w:rPr>
        <w:t xml:space="preserve">elivery </w:t>
      </w:r>
      <w:r w:rsidRPr="006B451C">
        <w:rPr>
          <w:rFonts w:ascii="Arial" w:hAnsi="Arial" w:cs="Arial"/>
        </w:rPr>
        <w:t>L</w:t>
      </w:r>
      <w:r w:rsidR="00C90FA4" w:rsidRPr="006B451C">
        <w:rPr>
          <w:rFonts w:ascii="Arial" w:hAnsi="Arial" w:cs="Arial"/>
        </w:rPr>
        <w:t>ocker</w:t>
      </w:r>
      <w:r w:rsidRPr="006B451C">
        <w:rPr>
          <w:rFonts w:ascii="Arial" w:hAnsi="Arial" w:cs="Arial"/>
        </w:rPr>
        <w:t>’</w:t>
      </w:r>
    </w:p>
    <w:bookmarkEnd w:id="6"/>
    <w:p w14:paraId="2B014F9A" w14:textId="5783B29C" w:rsidR="00C90FA4" w:rsidRPr="006B451C" w:rsidRDefault="00C90FA4" w:rsidP="008717A9">
      <w:pPr>
        <w:spacing w:after="0"/>
        <w:rPr>
          <w:rFonts w:ascii="Arial" w:hAnsi="Arial" w:cs="Arial"/>
        </w:rPr>
      </w:pPr>
    </w:p>
    <w:p w14:paraId="6C578283" w14:textId="77777777" w:rsidR="00C90FA4" w:rsidRPr="00257C54" w:rsidRDefault="00C90FA4" w:rsidP="00C90FA4">
      <w:pPr>
        <w:spacing w:after="0" w:line="240" w:lineRule="auto"/>
        <w:rPr>
          <w:rFonts w:ascii="Arial" w:hAnsi="Arial" w:cs="Arial"/>
          <w:sz w:val="20"/>
          <w:szCs w:val="20"/>
        </w:rPr>
      </w:pPr>
    </w:p>
    <w:p w14:paraId="0B171778" w14:textId="15CA91DF" w:rsidR="006B451C" w:rsidRDefault="00DF4DD2" w:rsidP="00C90FA4">
      <w:pPr>
        <w:spacing w:after="0" w:line="240" w:lineRule="auto"/>
        <w:rPr>
          <w:rFonts w:ascii="Arial" w:hAnsi="Arial" w:cs="Arial"/>
          <w:b/>
          <w:sz w:val="20"/>
          <w:szCs w:val="20"/>
        </w:rPr>
      </w:pPr>
      <w:r>
        <w:rPr>
          <w:rFonts w:ascii="Arial" w:hAnsi="Arial" w:cs="Arial"/>
          <w:b/>
          <w:sz w:val="20"/>
          <w:szCs w:val="20"/>
        </w:rPr>
        <w:t>6.</w:t>
      </w:r>
      <w:r w:rsidR="008717A9">
        <w:rPr>
          <w:rFonts w:ascii="Arial" w:hAnsi="Arial" w:cs="Arial"/>
          <w:b/>
          <w:sz w:val="20"/>
          <w:szCs w:val="20"/>
        </w:rPr>
        <w:t>4</w:t>
      </w:r>
      <w:r>
        <w:rPr>
          <w:rFonts w:ascii="Arial" w:hAnsi="Arial" w:cs="Arial"/>
          <w:b/>
          <w:sz w:val="20"/>
          <w:szCs w:val="20"/>
        </w:rPr>
        <w:t xml:space="preserve"> </w:t>
      </w:r>
      <w:r w:rsidR="006B451C">
        <w:rPr>
          <w:rFonts w:ascii="Arial" w:hAnsi="Arial" w:cs="Arial"/>
          <w:b/>
          <w:sz w:val="20"/>
          <w:szCs w:val="20"/>
        </w:rPr>
        <w:t>Gymnasia</w:t>
      </w:r>
    </w:p>
    <w:p w14:paraId="7436DBF0" w14:textId="1BB50896" w:rsidR="00C90FA4" w:rsidRPr="00257C54" w:rsidRDefault="00C90FA4" w:rsidP="00C90FA4">
      <w:pPr>
        <w:spacing w:after="0" w:line="240" w:lineRule="auto"/>
        <w:rPr>
          <w:rFonts w:ascii="Arial" w:hAnsi="Arial" w:cs="Arial"/>
          <w:b/>
          <w:sz w:val="20"/>
          <w:szCs w:val="20"/>
        </w:rPr>
      </w:pPr>
      <w:r w:rsidRPr="00257C54">
        <w:rPr>
          <w:rFonts w:ascii="Arial" w:hAnsi="Arial" w:cs="Arial"/>
          <w:b/>
          <w:sz w:val="20"/>
          <w:szCs w:val="20"/>
        </w:rPr>
        <w:t xml:space="preserve"> </w:t>
      </w:r>
    </w:p>
    <w:p w14:paraId="321943FA" w14:textId="77777777" w:rsidR="006B451C" w:rsidRPr="006B451C" w:rsidRDefault="00067C26" w:rsidP="006B451C">
      <w:pPr>
        <w:pStyle w:val="ListParagraph"/>
        <w:numPr>
          <w:ilvl w:val="0"/>
          <w:numId w:val="11"/>
        </w:numPr>
        <w:rPr>
          <w:rFonts w:ascii="Arial" w:hAnsi="Arial" w:cs="Arial"/>
        </w:rPr>
      </w:pPr>
      <w:bookmarkStart w:id="7" w:name="_Hlk92441668"/>
      <w:r w:rsidRPr="006B451C">
        <w:rPr>
          <w:rFonts w:ascii="Arial" w:hAnsi="Arial" w:cs="Arial"/>
        </w:rPr>
        <w:t>2023</w:t>
      </w:r>
      <w:bookmarkEnd w:id="7"/>
      <w:r w:rsidR="006B451C" w:rsidRPr="006B451C">
        <w:rPr>
          <w:rFonts w:ascii="Arial" w:hAnsi="Arial" w:cs="Arial"/>
        </w:rPr>
        <w:t xml:space="preserve"> Sublocation</w:t>
      </w:r>
      <w:r w:rsidR="00C90FA4" w:rsidRPr="006B451C">
        <w:rPr>
          <w:rFonts w:ascii="Arial" w:hAnsi="Arial" w:cs="Arial"/>
        </w:rPr>
        <w:t xml:space="preserve">: </w:t>
      </w:r>
      <w:r w:rsidR="00C90FA4" w:rsidRPr="006B451C">
        <w:rPr>
          <w:rFonts w:ascii="Arial" w:hAnsi="Arial" w:cs="Arial"/>
          <w:b/>
          <w:bCs/>
        </w:rPr>
        <w:t>LOUT</w:t>
      </w:r>
      <w:r w:rsidR="00C90FA4" w:rsidRPr="006B451C">
        <w:rPr>
          <w:rFonts w:ascii="Arial" w:hAnsi="Arial" w:cs="Arial"/>
        </w:rPr>
        <w:t xml:space="preserve"> </w:t>
      </w:r>
    </w:p>
    <w:p w14:paraId="6530B1FC" w14:textId="78FECEDE" w:rsidR="00C90FA4" w:rsidRPr="006B451C" w:rsidRDefault="006B451C" w:rsidP="006B451C">
      <w:pPr>
        <w:pStyle w:val="ListParagraph"/>
        <w:numPr>
          <w:ilvl w:val="0"/>
          <w:numId w:val="11"/>
        </w:numPr>
        <w:rPr>
          <w:rFonts w:ascii="Arial" w:hAnsi="Arial" w:cs="Arial"/>
        </w:rPr>
      </w:pPr>
      <w:r w:rsidRPr="006B451C">
        <w:rPr>
          <w:rFonts w:ascii="Arial" w:hAnsi="Arial" w:cs="Arial"/>
        </w:rPr>
        <w:t xml:space="preserve">Valuation: </w:t>
      </w:r>
      <w:r w:rsidR="00C90FA4" w:rsidRPr="006B451C">
        <w:rPr>
          <w:rFonts w:ascii="Arial" w:hAnsi="Arial" w:cs="Arial"/>
        </w:rPr>
        <w:t xml:space="preserve">RV will be based upon local tone for this use </w:t>
      </w:r>
    </w:p>
    <w:p w14:paraId="182908CF" w14:textId="648CE665" w:rsidR="00C90FA4" w:rsidRPr="006B451C" w:rsidRDefault="00C90FA4" w:rsidP="006B451C">
      <w:pPr>
        <w:pStyle w:val="ListParagraph"/>
        <w:numPr>
          <w:ilvl w:val="0"/>
          <w:numId w:val="11"/>
        </w:numPr>
        <w:rPr>
          <w:rFonts w:ascii="Arial" w:hAnsi="Arial" w:cs="Arial"/>
        </w:rPr>
      </w:pPr>
      <w:r w:rsidRPr="006B451C">
        <w:rPr>
          <w:rFonts w:ascii="Arial" w:hAnsi="Arial" w:cs="Arial"/>
        </w:rPr>
        <w:t>SCAT Code</w:t>
      </w:r>
      <w:r w:rsidR="006B451C" w:rsidRPr="006B451C">
        <w:rPr>
          <w:rFonts w:ascii="Arial" w:hAnsi="Arial" w:cs="Arial"/>
        </w:rPr>
        <w:t>:</w:t>
      </w:r>
      <w:r w:rsidRPr="006B451C">
        <w:rPr>
          <w:rFonts w:ascii="Arial" w:hAnsi="Arial" w:cs="Arial"/>
        </w:rPr>
        <w:t xml:space="preserve"> 503</w:t>
      </w:r>
      <w:r w:rsidR="006B451C" w:rsidRPr="006B451C">
        <w:rPr>
          <w:rFonts w:ascii="Arial" w:hAnsi="Arial" w:cs="Arial"/>
        </w:rPr>
        <w:t>G</w:t>
      </w:r>
      <w:r w:rsidRPr="006B451C">
        <w:rPr>
          <w:rFonts w:ascii="Arial" w:hAnsi="Arial" w:cs="Arial"/>
        </w:rPr>
        <w:t xml:space="preserve"> </w:t>
      </w:r>
      <w:r w:rsidR="006B451C" w:rsidRPr="006B451C">
        <w:rPr>
          <w:rFonts w:ascii="Arial" w:hAnsi="Arial" w:cs="Arial"/>
        </w:rPr>
        <w:t>(</w:t>
      </w:r>
      <w:r w:rsidRPr="006B451C">
        <w:rPr>
          <w:rFonts w:ascii="Arial" w:hAnsi="Arial" w:cs="Arial"/>
        </w:rPr>
        <w:t>Gymnasium within part of specialist property</w:t>
      </w:r>
      <w:r w:rsidR="006B451C" w:rsidRPr="006B451C">
        <w:rPr>
          <w:rFonts w:ascii="Arial" w:hAnsi="Arial" w:cs="Arial"/>
        </w:rPr>
        <w:t>)</w:t>
      </w:r>
    </w:p>
    <w:p w14:paraId="7943B521" w14:textId="5265FF21" w:rsidR="00C90FA4" w:rsidRPr="006B451C" w:rsidRDefault="00C90FA4" w:rsidP="006B451C">
      <w:pPr>
        <w:pStyle w:val="ListParagraph"/>
        <w:numPr>
          <w:ilvl w:val="0"/>
          <w:numId w:val="11"/>
        </w:numPr>
        <w:rPr>
          <w:rFonts w:ascii="Arial" w:hAnsi="Arial" w:cs="Arial"/>
          <w:b/>
        </w:rPr>
      </w:pPr>
      <w:bookmarkStart w:id="8" w:name="_Hlk117254937"/>
      <w:r w:rsidRPr="006B451C">
        <w:rPr>
          <w:rFonts w:ascii="Arial" w:hAnsi="Arial" w:cs="Arial"/>
        </w:rPr>
        <w:t>Matrix</w:t>
      </w:r>
      <w:r w:rsidR="006B451C" w:rsidRPr="006B451C">
        <w:rPr>
          <w:rFonts w:ascii="Arial" w:hAnsi="Arial" w:cs="Arial"/>
        </w:rPr>
        <w:t xml:space="preserve">: </w:t>
      </w:r>
      <w:r w:rsidRPr="006B451C">
        <w:rPr>
          <w:rFonts w:ascii="Arial" w:hAnsi="Arial" w:cs="Arial"/>
        </w:rPr>
        <w:t xml:space="preserve">see </w:t>
      </w:r>
      <w:hyperlink r:id="rId15" w:history="1">
        <w:r w:rsidR="006B451C" w:rsidRPr="006B451C">
          <w:rPr>
            <w:rStyle w:val="Hyperlink"/>
            <w:rFonts w:ascii="Arial" w:eastAsia="Calibri" w:hAnsi="Arial" w:cs="Arial"/>
          </w:rPr>
          <w:t>2023 Practice Note Supermarket Let-Out Appendix for Matrices</w:t>
        </w:r>
      </w:hyperlink>
      <w:bookmarkEnd w:id="8"/>
    </w:p>
    <w:p w14:paraId="35889B37" w14:textId="77777777" w:rsidR="00C90FA4" w:rsidRPr="00257C54" w:rsidRDefault="00C90FA4" w:rsidP="00C90FA4">
      <w:pPr>
        <w:spacing w:after="0"/>
        <w:rPr>
          <w:rFonts w:ascii="Arial" w:hAnsi="Arial" w:cs="Arial"/>
          <w:sz w:val="20"/>
          <w:szCs w:val="20"/>
        </w:rPr>
      </w:pPr>
    </w:p>
    <w:p w14:paraId="54B759EE" w14:textId="2A425989" w:rsidR="00C90FA4" w:rsidRDefault="00DF4DD2" w:rsidP="00C90FA4">
      <w:pPr>
        <w:spacing w:after="0"/>
        <w:rPr>
          <w:rFonts w:ascii="Arial" w:hAnsi="Arial" w:cs="Arial"/>
          <w:b/>
          <w:sz w:val="20"/>
          <w:szCs w:val="20"/>
        </w:rPr>
      </w:pPr>
      <w:r>
        <w:rPr>
          <w:rFonts w:ascii="Arial" w:hAnsi="Arial" w:cs="Arial"/>
          <w:b/>
          <w:sz w:val="20"/>
          <w:szCs w:val="20"/>
        </w:rPr>
        <w:t>6.</w:t>
      </w:r>
      <w:r w:rsidR="008717A9">
        <w:rPr>
          <w:rFonts w:ascii="Arial" w:hAnsi="Arial" w:cs="Arial"/>
          <w:b/>
          <w:sz w:val="20"/>
          <w:szCs w:val="20"/>
        </w:rPr>
        <w:t>5</w:t>
      </w:r>
      <w:r>
        <w:rPr>
          <w:rFonts w:ascii="Arial" w:hAnsi="Arial" w:cs="Arial"/>
          <w:b/>
          <w:sz w:val="20"/>
          <w:szCs w:val="20"/>
        </w:rPr>
        <w:t xml:space="preserve"> </w:t>
      </w:r>
      <w:r w:rsidR="006B451C">
        <w:rPr>
          <w:rFonts w:ascii="Arial" w:hAnsi="Arial" w:cs="Arial"/>
          <w:b/>
          <w:sz w:val="20"/>
          <w:szCs w:val="20"/>
        </w:rPr>
        <w:t>Petrol Filling Stations</w:t>
      </w:r>
    </w:p>
    <w:p w14:paraId="26CC4EE1" w14:textId="77777777" w:rsidR="006B451C" w:rsidRPr="00257C54" w:rsidRDefault="006B451C" w:rsidP="00C90FA4">
      <w:pPr>
        <w:spacing w:after="0"/>
        <w:rPr>
          <w:rFonts w:ascii="Arial" w:hAnsi="Arial" w:cs="Arial"/>
          <w:b/>
          <w:sz w:val="20"/>
          <w:szCs w:val="20"/>
        </w:rPr>
      </w:pPr>
    </w:p>
    <w:p w14:paraId="7A1C2C8F" w14:textId="77777777" w:rsidR="00C90FA4" w:rsidRPr="00257C54" w:rsidRDefault="00C90FA4" w:rsidP="00C90FA4">
      <w:pPr>
        <w:spacing w:after="0"/>
        <w:rPr>
          <w:rFonts w:ascii="Arial" w:eastAsiaTheme="minorHAnsi" w:hAnsi="Arial" w:cs="Arial"/>
          <w:sz w:val="20"/>
          <w:szCs w:val="20"/>
        </w:rPr>
      </w:pPr>
      <w:r w:rsidRPr="00257C54">
        <w:rPr>
          <w:rFonts w:ascii="Arial" w:eastAsiaTheme="minorHAnsi" w:hAnsi="Arial" w:cs="Arial"/>
          <w:sz w:val="20"/>
          <w:szCs w:val="20"/>
        </w:rPr>
        <w:t>RV will be based upon the agreed PFS scheme and valuation will be carried out on NBS.</w:t>
      </w:r>
    </w:p>
    <w:p w14:paraId="25E66AD4" w14:textId="77777777" w:rsidR="00C90FA4" w:rsidRPr="00257C54" w:rsidRDefault="00C90FA4" w:rsidP="00C90FA4">
      <w:pPr>
        <w:spacing w:after="0"/>
        <w:rPr>
          <w:rFonts w:ascii="Arial" w:eastAsiaTheme="minorHAnsi" w:hAnsi="Arial" w:cs="Arial"/>
          <w:sz w:val="20"/>
          <w:szCs w:val="20"/>
        </w:rPr>
      </w:pPr>
    </w:p>
    <w:p w14:paraId="139D0AAE" w14:textId="76A347F3" w:rsidR="00C90FA4" w:rsidRPr="00257C54" w:rsidRDefault="00DF4DD2" w:rsidP="00C90FA4">
      <w:pPr>
        <w:spacing w:after="0"/>
        <w:rPr>
          <w:rFonts w:ascii="Arial" w:eastAsiaTheme="minorHAnsi" w:hAnsi="Arial" w:cs="Arial"/>
          <w:b/>
          <w:sz w:val="20"/>
          <w:szCs w:val="20"/>
        </w:rPr>
      </w:pPr>
      <w:r>
        <w:rPr>
          <w:rFonts w:ascii="Arial" w:eastAsiaTheme="minorHAnsi" w:hAnsi="Arial" w:cs="Arial"/>
          <w:b/>
          <w:sz w:val="20"/>
          <w:szCs w:val="20"/>
        </w:rPr>
        <w:t>6.</w:t>
      </w:r>
      <w:r w:rsidR="008717A9">
        <w:rPr>
          <w:rFonts w:ascii="Arial" w:eastAsiaTheme="minorHAnsi" w:hAnsi="Arial" w:cs="Arial"/>
          <w:b/>
          <w:sz w:val="20"/>
          <w:szCs w:val="20"/>
        </w:rPr>
        <w:t>6</w:t>
      </w:r>
      <w:r>
        <w:rPr>
          <w:rFonts w:ascii="Arial" w:eastAsiaTheme="minorHAnsi" w:hAnsi="Arial" w:cs="Arial"/>
          <w:b/>
          <w:sz w:val="20"/>
          <w:szCs w:val="20"/>
        </w:rPr>
        <w:t xml:space="preserve"> </w:t>
      </w:r>
      <w:r w:rsidR="006B451C">
        <w:rPr>
          <w:rFonts w:ascii="Arial" w:eastAsiaTheme="minorHAnsi" w:hAnsi="Arial" w:cs="Arial"/>
          <w:b/>
          <w:sz w:val="20"/>
          <w:szCs w:val="20"/>
        </w:rPr>
        <w:t>Tyre and Exhaust Centres</w:t>
      </w:r>
      <w:r w:rsidR="00C52B63">
        <w:rPr>
          <w:rFonts w:ascii="Arial" w:eastAsiaTheme="minorHAnsi" w:hAnsi="Arial" w:cs="Arial"/>
          <w:b/>
          <w:sz w:val="20"/>
          <w:szCs w:val="20"/>
        </w:rPr>
        <w:t>/</w:t>
      </w:r>
      <w:r w:rsidR="00C52B63" w:rsidRPr="00C52B63">
        <w:rPr>
          <w:rFonts w:ascii="Arial" w:eastAsiaTheme="minorHAnsi" w:hAnsi="Arial" w:cs="Arial"/>
          <w:b/>
          <w:sz w:val="20"/>
          <w:szCs w:val="20"/>
        </w:rPr>
        <w:t xml:space="preserve"> </w:t>
      </w:r>
      <w:r w:rsidR="00C52B63">
        <w:rPr>
          <w:rFonts w:ascii="Arial" w:eastAsiaTheme="minorHAnsi" w:hAnsi="Arial" w:cs="Arial"/>
          <w:b/>
          <w:sz w:val="20"/>
          <w:szCs w:val="20"/>
        </w:rPr>
        <w:t>Vehicle Repair Workshops</w:t>
      </w:r>
    </w:p>
    <w:p w14:paraId="39EE6643" w14:textId="77777777" w:rsidR="006B451C" w:rsidRDefault="006B451C" w:rsidP="00C90FA4">
      <w:pPr>
        <w:spacing w:after="0"/>
        <w:rPr>
          <w:rFonts w:ascii="Arial" w:eastAsiaTheme="minorHAnsi" w:hAnsi="Arial" w:cs="Arial"/>
          <w:sz w:val="20"/>
          <w:szCs w:val="20"/>
        </w:rPr>
      </w:pPr>
    </w:p>
    <w:p w14:paraId="1D293E69" w14:textId="5B17B2B7" w:rsidR="00195C38" w:rsidRPr="006B451C" w:rsidRDefault="006B451C" w:rsidP="006B451C">
      <w:pPr>
        <w:pStyle w:val="ListParagraph"/>
        <w:numPr>
          <w:ilvl w:val="0"/>
          <w:numId w:val="12"/>
        </w:numPr>
        <w:rPr>
          <w:rFonts w:ascii="Arial" w:eastAsiaTheme="minorHAnsi" w:hAnsi="Arial" w:cs="Arial"/>
        </w:rPr>
      </w:pPr>
      <w:r w:rsidRPr="006B451C">
        <w:rPr>
          <w:rFonts w:ascii="Arial" w:eastAsiaTheme="minorHAnsi" w:hAnsi="Arial" w:cs="Arial"/>
        </w:rPr>
        <w:t xml:space="preserve">2023 Sublocation: </w:t>
      </w:r>
      <w:r w:rsidR="00F33472" w:rsidRPr="006B451C">
        <w:rPr>
          <w:rFonts w:ascii="Arial" w:eastAsiaTheme="minorHAnsi" w:hAnsi="Arial" w:cs="Arial"/>
          <w:b/>
          <w:bCs/>
        </w:rPr>
        <w:t>TECS</w:t>
      </w:r>
    </w:p>
    <w:p w14:paraId="0C89E4A4" w14:textId="3C2E704D" w:rsidR="00D009ED" w:rsidRPr="006B451C" w:rsidRDefault="006B451C" w:rsidP="006B451C">
      <w:pPr>
        <w:pStyle w:val="ListParagraph"/>
        <w:numPr>
          <w:ilvl w:val="0"/>
          <w:numId w:val="12"/>
        </w:numPr>
        <w:rPr>
          <w:rFonts w:ascii="Arial" w:eastAsiaTheme="minorHAnsi" w:hAnsi="Arial" w:cs="Arial"/>
        </w:rPr>
      </w:pPr>
      <w:r w:rsidRPr="006B451C">
        <w:rPr>
          <w:rFonts w:ascii="Arial" w:eastAsiaTheme="minorHAnsi" w:hAnsi="Arial" w:cs="Arial"/>
        </w:rPr>
        <w:t>Accommodation Use Code</w:t>
      </w:r>
      <w:r w:rsidR="00D009ED" w:rsidRPr="006B451C">
        <w:rPr>
          <w:rFonts w:ascii="Arial" w:eastAsiaTheme="minorHAnsi" w:hAnsi="Arial" w:cs="Arial"/>
        </w:rPr>
        <w:t xml:space="preserve">: </w:t>
      </w:r>
      <w:r w:rsidR="00B96E62" w:rsidRPr="006B451C">
        <w:rPr>
          <w:rFonts w:ascii="Arial" w:eastAsiaTheme="minorHAnsi" w:hAnsi="Arial" w:cs="Arial"/>
          <w:b/>
          <w:bCs/>
        </w:rPr>
        <w:t>WKS</w:t>
      </w:r>
      <w:r w:rsidR="00B96E62" w:rsidRPr="006B451C">
        <w:rPr>
          <w:rFonts w:ascii="Arial" w:eastAsiaTheme="minorHAnsi" w:hAnsi="Arial" w:cs="Arial"/>
        </w:rPr>
        <w:t xml:space="preserve"> (adopt 1 unit)</w:t>
      </w:r>
    </w:p>
    <w:p w14:paraId="38B3BFBE" w14:textId="557B67E1" w:rsidR="00195C38" w:rsidRDefault="006B451C" w:rsidP="006B451C">
      <w:pPr>
        <w:pStyle w:val="ListParagraph"/>
        <w:numPr>
          <w:ilvl w:val="0"/>
          <w:numId w:val="12"/>
        </w:numPr>
        <w:rPr>
          <w:rFonts w:ascii="Arial" w:eastAsiaTheme="minorHAnsi" w:hAnsi="Arial" w:cs="Arial"/>
        </w:rPr>
      </w:pPr>
      <w:r w:rsidRPr="006B451C">
        <w:rPr>
          <w:rFonts w:ascii="Arial" w:eastAsiaTheme="minorHAnsi" w:hAnsi="Arial" w:cs="Arial"/>
        </w:rPr>
        <w:t xml:space="preserve">Valuation: </w:t>
      </w:r>
      <w:r w:rsidR="00C90FA4" w:rsidRPr="006B451C">
        <w:rPr>
          <w:rFonts w:ascii="Arial" w:eastAsiaTheme="minorHAnsi" w:hAnsi="Arial" w:cs="Arial"/>
        </w:rPr>
        <w:t>RV £15,000</w:t>
      </w:r>
      <w:r w:rsidR="00FE651A" w:rsidRPr="006B451C">
        <w:rPr>
          <w:rFonts w:ascii="Arial" w:eastAsiaTheme="minorHAnsi" w:hAnsi="Arial" w:cs="Arial"/>
        </w:rPr>
        <w:t xml:space="preserve"> </w:t>
      </w:r>
    </w:p>
    <w:p w14:paraId="7A4D17C6" w14:textId="0DB604DB" w:rsidR="00951248" w:rsidRPr="006B451C" w:rsidRDefault="00951248" w:rsidP="006B451C">
      <w:pPr>
        <w:pStyle w:val="ListParagraph"/>
        <w:numPr>
          <w:ilvl w:val="0"/>
          <w:numId w:val="12"/>
        </w:numPr>
        <w:rPr>
          <w:rFonts w:ascii="Arial" w:eastAsiaTheme="minorHAnsi" w:hAnsi="Arial" w:cs="Arial"/>
        </w:rPr>
      </w:pPr>
      <w:r>
        <w:rPr>
          <w:rFonts w:ascii="Arial" w:eastAsiaTheme="minorHAnsi" w:hAnsi="Arial" w:cs="Arial"/>
        </w:rPr>
        <w:t xml:space="preserve">SCAT Code: </w:t>
      </w:r>
      <w:r w:rsidRPr="00951248">
        <w:rPr>
          <w:rFonts w:ascii="Arial" w:eastAsiaTheme="minorHAnsi" w:hAnsi="Arial" w:cs="Arial"/>
          <w:b/>
          <w:bCs/>
        </w:rPr>
        <w:t>095G</w:t>
      </w:r>
      <w:r w:rsidR="00C52B63">
        <w:rPr>
          <w:rFonts w:ascii="Arial" w:eastAsiaTheme="minorHAnsi" w:hAnsi="Arial" w:cs="Arial"/>
          <w:b/>
          <w:bCs/>
        </w:rPr>
        <w:t xml:space="preserve"> or 289G</w:t>
      </w:r>
    </w:p>
    <w:p w14:paraId="555668A0" w14:textId="1F421F88" w:rsidR="00F765BA" w:rsidRPr="006B451C" w:rsidRDefault="00F765BA" w:rsidP="006B451C">
      <w:pPr>
        <w:pStyle w:val="ListParagraph"/>
        <w:numPr>
          <w:ilvl w:val="0"/>
          <w:numId w:val="12"/>
        </w:numPr>
        <w:rPr>
          <w:rFonts w:ascii="Arial" w:eastAsiaTheme="minorHAnsi" w:hAnsi="Arial" w:cs="Arial"/>
        </w:rPr>
      </w:pPr>
      <w:r w:rsidRPr="006B451C">
        <w:rPr>
          <w:rFonts w:ascii="Arial" w:hAnsi="Arial" w:cs="Arial"/>
        </w:rPr>
        <w:t xml:space="preserve">Bulk Class  F in line with the </w:t>
      </w:r>
      <w:hyperlink r:id="rId16" w:history="1">
        <w:r w:rsidRPr="006B451C">
          <w:rPr>
            <w:rStyle w:val="Hyperlink"/>
            <w:rFonts w:ascii="Arial" w:hAnsi="Arial" w:cs="Arial"/>
          </w:rPr>
          <w:t>Vehicle Repair Workshop, Mot and Tyre &amp; Exhaust Centre Practice Note</w:t>
        </w:r>
      </w:hyperlink>
    </w:p>
    <w:p w14:paraId="066F9831" w14:textId="06A1543C" w:rsidR="00C90FA4" w:rsidRPr="006B451C" w:rsidRDefault="006B451C" w:rsidP="006B451C">
      <w:pPr>
        <w:pStyle w:val="ListParagraph"/>
        <w:numPr>
          <w:ilvl w:val="0"/>
          <w:numId w:val="12"/>
        </w:numPr>
        <w:rPr>
          <w:rFonts w:ascii="Arial" w:eastAsiaTheme="minorHAnsi" w:hAnsi="Arial" w:cs="Arial"/>
        </w:rPr>
      </w:pPr>
      <w:bookmarkStart w:id="9" w:name="_Hlk117255143"/>
      <w:r w:rsidRPr="006B451C">
        <w:rPr>
          <w:rFonts w:ascii="Arial" w:hAnsi="Arial" w:cs="Arial"/>
        </w:rPr>
        <w:t xml:space="preserve">Matrix: see </w:t>
      </w:r>
      <w:hyperlink r:id="rId17" w:history="1">
        <w:r w:rsidRPr="006B451C">
          <w:rPr>
            <w:rStyle w:val="Hyperlink"/>
            <w:rFonts w:ascii="Arial" w:eastAsia="Calibri" w:hAnsi="Arial" w:cs="Arial"/>
          </w:rPr>
          <w:t>2023 Practice Note Supermarket Let-Out Appendix for Matrices</w:t>
        </w:r>
      </w:hyperlink>
      <w:bookmarkEnd w:id="9"/>
    </w:p>
    <w:p w14:paraId="7336C436" w14:textId="20A8F9B9" w:rsidR="00FE651A" w:rsidRPr="00257C54" w:rsidRDefault="00FE651A" w:rsidP="00C90FA4">
      <w:pPr>
        <w:spacing w:after="0"/>
        <w:rPr>
          <w:rFonts w:ascii="Arial" w:eastAsiaTheme="minorHAnsi" w:hAnsi="Arial" w:cs="Arial"/>
          <w:sz w:val="20"/>
          <w:szCs w:val="20"/>
        </w:rPr>
      </w:pPr>
    </w:p>
    <w:p w14:paraId="022E3BDD" w14:textId="77777777" w:rsidR="00C90FA4" w:rsidRPr="00257C54" w:rsidRDefault="00C90FA4" w:rsidP="00C90FA4">
      <w:pPr>
        <w:spacing w:after="0"/>
        <w:rPr>
          <w:rFonts w:ascii="Arial" w:eastAsiaTheme="minorHAnsi" w:hAnsi="Arial" w:cs="Arial"/>
          <w:sz w:val="20"/>
          <w:szCs w:val="20"/>
        </w:rPr>
      </w:pPr>
    </w:p>
    <w:p w14:paraId="42BB3945" w14:textId="7D74F587" w:rsidR="00C90FA4" w:rsidRDefault="00DF4DD2" w:rsidP="00C90FA4">
      <w:pPr>
        <w:spacing w:after="0"/>
        <w:rPr>
          <w:rFonts w:ascii="Arial" w:eastAsiaTheme="minorHAnsi" w:hAnsi="Arial" w:cs="Arial"/>
          <w:b/>
          <w:sz w:val="20"/>
          <w:szCs w:val="20"/>
        </w:rPr>
      </w:pPr>
      <w:r>
        <w:rPr>
          <w:rFonts w:ascii="Arial" w:eastAsiaTheme="minorHAnsi" w:hAnsi="Arial" w:cs="Arial"/>
          <w:b/>
          <w:sz w:val="20"/>
          <w:szCs w:val="20"/>
        </w:rPr>
        <w:t>6.</w:t>
      </w:r>
      <w:r w:rsidR="008717A9">
        <w:rPr>
          <w:rFonts w:ascii="Arial" w:eastAsiaTheme="minorHAnsi" w:hAnsi="Arial" w:cs="Arial"/>
          <w:b/>
          <w:sz w:val="20"/>
          <w:szCs w:val="20"/>
        </w:rPr>
        <w:t>7</w:t>
      </w:r>
      <w:r>
        <w:rPr>
          <w:rFonts w:ascii="Arial" w:eastAsiaTheme="minorHAnsi" w:hAnsi="Arial" w:cs="Arial"/>
          <w:b/>
          <w:sz w:val="20"/>
          <w:szCs w:val="20"/>
        </w:rPr>
        <w:t xml:space="preserve"> </w:t>
      </w:r>
      <w:r w:rsidR="00951248">
        <w:rPr>
          <w:rFonts w:ascii="Arial" w:eastAsiaTheme="minorHAnsi" w:hAnsi="Arial" w:cs="Arial"/>
          <w:b/>
          <w:sz w:val="20"/>
          <w:szCs w:val="20"/>
        </w:rPr>
        <w:t>Hand Car Wash</w:t>
      </w:r>
    </w:p>
    <w:p w14:paraId="362E37D2" w14:textId="77777777" w:rsidR="00951248" w:rsidRPr="00257C54" w:rsidRDefault="00951248" w:rsidP="00C90FA4">
      <w:pPr>
        <w:spacing w:after="0"/>
        <w:rPr>
          <w:rFonts w:ascii="Arial" w:eastAsiaTheme="minorHAnsi" w:hAnsi="Arial" w:cs="Arial"/>
          <w:b/>
          <w:sz w:val="20"/>
          <w:szCs w:val="20"/>
        </w:rPr>
      </w:pPr>
    </w:p>
    <w:p w14:paraId="06A616EB" w14:textId="4873ECB3" w:rsidR="00C90FA4" w:rsidRDefault="00C90FA4" w:rsidP="00C90FA4">
      <w:pPr>
        <w:spacing w:after="0" w:line="240" w:lineRule="auto"/>
        <w:rPr>
          <w:rFonts w:ascii="Arial" w:hAnsi="Arial" w:cs="Arial"/>
          <w:sz w:val="20"/>
          <w:szCs w:val="20"/>
        </w:rPr>
      </w:pPr>
      <w:r w:rsidRPr="00257C54">
        <w:rPr>
          <w:rFonts w:ascii="Arial" w:eastAsiaTheme="minorHAnsi" w:hAnsi="Arial" w:cs="Arial"/>
          <w:sz w:val="20"/>
          <w:szCs w:val="20"/>
        </w:rPr>
        <w:t xml:space="preserve">The appropriate </w:t>
      </w:r>
      <w:r w:rsidR="00951248">
        <w:rPr>
          <w:rFonts w:ascii="Arial" w:eastAsiaTheme="minorHAnsi" w:hAnsi="Arial" w:cs="Arial"/>
          <w:sz w:val="20"/>
          <w:szCs w:val="20"/>
        </w:rPr>
        <w:t>2023 Sublocation</w:t>
      </w:r>
      <w:r w:rsidRPr="00257C54">
        <w:rPr>
          <w:rFonts w:ascii="Arial" w:eastAsiaTheme="minorHAnsi" w:hAnsi="Arial" w:cs="Arial"/>
          <w:sz w:val="20"/>
          <w:szCs w:val="20"/>
        </w:rPr>
        <w:t xml:space="preserve"> and Matrix must be obtained from the unit in which the property is situated. Values </w:t>
      </w:r>
      <w:r w:rsidRPr="00257C54">
        <w:rPr>
          <w:rFonts w:ascii="Arial" w:hAnsi="Arial" w:cs="Arial"/>
          <w:sz w:val="20"/>
          <w:szCs w:val="20"/>
        </w:rPr>
        <w:t>for this type of property are influenced by the potential custom generated by the host store. As</w:t>
      </w:r>
      <w:r w:rsidR="00C851DB">
        <w:rPr>
          <w:rFonts w:ascii="Arial" w:hAnsi="Arial" w:cs="Arial"/>
          <w:sz w:val="20"/>
          <w:szCs w:val="20"/>
        </w:rPr>
        <w:t xml:space="preserve"> </w:t>
      </w:r>
      <w:r w:rsidRPr="00257C54">
        <w:rPr>
          <w:rFonts w:ascii="Arial" w:hAnsi="Arial" w:cs="Arial"/>
          <w:sz w:val="20"/>
          <w:szCs w:val="20"/>
        </w:rPr>
        <w:t>a</w:t>
      </w:r>
      <w:r w:rsidR="00C851DB">
        <w:rPr>
          <w:rFonts w:ascii="Arial" w:hAnsi="Arial" w:cs="Arial"/>
          <w:sz w:val="20"/>
          <w:szCs w:val="20"/>
        </w:rPr>
        <w:t xml:space="preserve"> </w:t>
      </w:r>
      <w:r w:rsidRPr="00257C54">
        <w:rPr>
          <w:rFonts w:ascii="Arial" w:hAnsi="Arial" w:cs="Arial"/>
          <w:sz w:val="20"/>
          <w:szCs w:val="20"/>
        </w:rPr>
        <w:t xml:space="preserve">consequence, factors such as the size and location and local demographics of the host store are likely to impact on the value of the of the carwash. Questions on value should be addressed to the </w:t>
      </w:r>
      <w:r w:rsidR="001C61E2" w:rsidRPr="00257C54">
        <w:rPr>
          <w:rFonts w:ascii="Arial" w:hAnsi="Arial" w:cs="Arial"/>
          <w:sz w:val="20"/>
          <w:szCs w:val="20"/>
        </w:rPr>
        <w:t>CCT.</w:t>
      </w:r>
    </w:p>
    <w:p w14:paraId="3937AD97" w14:textId="280B5618" w:rsidR="00CE190E" w:rsidRDefault="00CE190E" w:rsidP="00C90FA4">
      <w:pPr>
        <w:spacing w:after="0" w:line="240" w:lineRule="auto"/>
        <w:rPr>
          <w:rFonts w:ascii="Arial" w:hAnsi="Arial" w:cs="Arial"/>
          <w:sz w:val="20"/>
          <w:szCs w:val="20"/>
        </w:rPr>
      </w:pPr>
    </w:p>
    <w:p w14:paraId="55F2A132" w14:textId="0B497B7F" w:rsidR="00CE190E" w:rsidRDefault="00CE190E" w:rsidP="00FE0B21">
      <w:pPr>
        <w:spacing w:after="0" w:line="240" w:lineRule="auto"/>
        <w:rPr>
          <w:rFonts w:ascii="Arial" w:hAnsi="Arial" w:cs="Arial"/>
          <w:b/>
          <w:bCs/>
          <w:sz w:val="20"/>
          <w:szCs w:val="20"/>
        </w:rPr>
      </w:pPr>
      <w:r w:rsidRPr="00FE0B21">
        <w:rPr>
          <w:rFonts w:ascii="Arial" w:hAnsi="Arial" w:cs="Arial"/>
          <w:b/>
          <w:bCs/>
          <w:sz w:val="20"/>
          <w:szCs w:val="20"/>
        </w:rPr>
        <w:t>6.</w:t>
      </w:r>
      <w:r w:rsidR="008717A9">
        <w:rPr>
          <w:rFonts w:ascii="Arial" w:hAnsi="Arial" w:cs="Arial"/>
          <w:b/>
          <w:bCs/>
          <w:sz w:val="20"/>
          <w:szCs w:val="20"/>
        </w:rPr>
        <w:t>8</w:t>
      </w:r>
      <w:r w:rsidRPr="00FE0B21">
        <w:rPr>
          <w:rFonts w:ascii="Arial" w:hAnsi="Arial" w:cs="Arial"/>
          <w:b/>
          <w:bCs/>
          <w:sz w:val="20"/>
          <w:szCs w:val="20"/>
        </w:rPr>
        <w:t xml:space="preserve"> </w:t>
      </w:r>
      <w:r w:rsidR="00951248">
        <w:rPr>
          <w:rFonts w:ascii="Arial" w:hAnsi="Arial" w:cs="Arial"/>
          <w:b/>
          <w:bCs/>
          <w:sz w:val="20"/>
          <w:szCs w:val="20"/>
        </w:rPr>
        <w:t>Automatic Laundrettes</w:t>
      </w:r>
    </w:p>
    <w:p w14:paraId="1979789D" w14:textId="77777777" w:rsidR="00951248" w:rsidRDefault="00951248" w:rsidP="00FE0B21">
      <w:pPr>
        <w:spacing w:after="0" w:line="240" w:lineRule="auto"/>
        <w:rPr>
          <w:rFonts w:ascii="Arial" w:hAnsi="Arial" w:cs="Arial"/>
          <w:b/>
          <w:bCs/>
          <w:sz w:val="20"/>
          <w:szCs w:val="20"/>
        </w:rPr>
      </w:pPr>
    </w:p>
    <w:p w14:paraId="28558EBD" w14:textId="77777777" w:rsidR="00951248" w:rsidRPr="00951248" w:rsidRDefault="00951248" w:rsidP="00951248">
      <w:pPr>
        <w:pStyle w:val="ListParagraph"/>
        <w:numPr>
          <w:ilvl w:val="0"/>
          <w:numId w:val="13"/>
        </w:numPr>
        <w:rPr>
          <w:rFonts w:ascii="Arial" w:hAnsi="Arial" w:cs="Arial"/>
        </w:rPr>
      </w:pPr>
      <w:r w:rsidRPr="00951248">
        <w:rPr>
          <w:rFonts w:ascii="Arial" w:hAnsi="Arial" w:cs="Arial"/>
        </w:rPr>
        <w:t>2</w:t>
      </w:r>
      <w:r w:rsidR="00FE0B21" w:rsidRPr="00951248">
        <w:rPr>
          <w:rFonts w:ascii="Arial" w:hAnsi="Arial" w:cs="Arial"/>
        </w:rPr>
        <w:t>023</w:t>
      </w:r>
      <w:r w:rsidRPr="00951248">
        <w:rPr>
          <w:rFonts w:ascii="Arial" w:hAnsi="Arial" w:cs="Arial"/>
        </w:rPr>
        <w:t xml:space="preserve"> Sublocation</w:t>
      </w:r>
      <w:r w:rsidR="00FE0B21" w:rsidRPr="00951248">
        <w:rPr>
          <w:rFonts w:ascii="Arial" w:hAnsi="Arial" w:cs="Arial"/>
        </w:rPr>
        <w:t xml:space="preserve">: </w:t>
      </w:r>
      <w:r w:rsidR="00FE0B21" w:rsidRPr="00951248">
        <w:rPr>
          <w:rFonts w:ascii="Arial" w:hAnsi="Arial" w:cs="Arial"/>
          <w:b/>
          <w:bCs/>
        </w:rPr>
        <w:t>LAUM</w:t>
      </w:r>
      <w:r w:rsidR="00FE0B21" w:rsidRPr="00951248">
        <w:rPr>
          <w:rFonts w:ascii="Arial" w:hAnsi="Arial" w:cs="Arial"/>
        </w:rPr>
        <w:t xml:space="preserve"> </w:t>
      </w:r>
    </w:p>
    <w:p w14:paraId="1CAA9230" w14:textId="33BF85D2" w:rsidR="00FE0B21" w:rsidRPr="00951248" w:rsidRDefault="00951248" w:rsidP="00951248">
      <w:pPr>
        <w:pStyle w:val="ListParagraph"/>
        <w:numPr>
          <w:ilvl w:val="0"/>
          <w:numId w:val="13"/>
        </w:numPr>
        <w:rPr>
          <w:rFonts w:ascii="Arial" w:hAnsi="Arial" w:cs="Arial"/>
        </w:rPr>
      </w:pPr>
      <w:r w:rsidRPr="00951248">
        <w:rPr>
          <w:rFonts w:ascii="Arial" w:hAnsi="Arial" w:cs="Arial"/>
        </w:rPr>
        <w:t xml:space="preserve">Valuation: </w:t>
      </w:r>
      <w:r w:rsidR="00FE0B21" w:rsidRPr="00951248">
        <w:rPr>
          <w:rFonts w:ascii="Arial" w:hAnsi="Arial" w:cs="Arial"/>
        </w:rPr>
        <w:t>RV £1,000</w:t>
      </w:r>
    </w:p>
    <w:p w14:paraId="557DA2D4" w14:textId="0ACBEC26" w:rsidR="00951248" w:rsidRPr="00951248" w:rsidRDefault="00951248" w:rsidP="00951248">
      <w:pPr>
        <w:pStyle w:val="ListParagraph"/>
        <w:numPr>
          <w:ilvl w:val="0"/>
          <w:numId w:val="13"/>
        </w:numPr>
        <w:rPr>
          <w:rFonts w:ascii="Arial" w:hAnsi="Arial" w:cs="Arial"/>
        </w:rPr>
      </w:pPr>
      <w:r w:rsidRPr="00951248">
        <w:rPr>
          <w:rFonts w:ascii="Arial" w:hAnsi="Arial" w:cs="Arial"/>
        </w:rPr>
        <w:t>Primary Description and Code: CX ‘Site of Automatic Laundrette’</w:t>
      </w:r>
    </w:p>
    <w:p w14:paraId="4C2F3403" w14:textId="6F20EF55" w:rsidR="00951248" w:rsidRPr="00951248" w:rsidRDefault="00951248" w:rsidP="00951248">
      <w:pPr>
        <w:pStyle w:val="ListParagraph"/>
        <w:numPr>
          <w:ilvl w:val="0"/>
          <w:numId w:val="13"/>
        </w:numPr>
        <w:rPr>
          <w:rFonts w:ascii="Arial" w:hAnsi="Arial" w:cs="Arial"/>
        </w:rPr>
      </w:pPr>
      <w:r w:rsidRPr="00951248">
        <w:rPr>
          <w:rFonts w:ascii="Arial" w:hAnsi="Arial" w:cs="Arial"/>
        </w:rPr>
        <w:t>SCAT Code: 018G</w:t>
      </w:r>
    </w:p>
    <w:p w14:paraId="61DCE234" w14:textId="71DEC8D8" w:rsidR="00951248" w:rsidRPr="00951248" w:rsidRDefault="00951248" w:rsidP="00951248">
      <w:pPr>
        <w:pStyle w:val="ListParagraph"/>
        <w:numPr>
          <w:ilvl w:val="0"/>
          <w:numId w:val="13"/>
        </w:numPr>
        <w:rPr>
          <w:rFonts w:ascii="Arial" w:hAnsi="Arial" w:cs="Arial"/>
        </w:rPr>
      </w:pPr>
      <w:bookmarkStart w:id="10" w:name="_Hlk117255239"/>
      <w:r w:rsidRPr="00951248">
        <w:rPr>
          <w:rFonts w:ascii="Arial" w:hAnsi="Arial" w:cs="Arial"/>
        </w:rPr>
        <w:t xml:space="preserve">Matrix: see </w:t>
      </w:r>
      <w:hyperlink r:id="rId18" w:history="1">
        <w:r w:rsidRPr="00951248">
          <w:rPr>
            <w:rStyle w:val="Hyperlink"/>
            <w:rFonts w:ascii="Arial" w:eastAsia="Calibri" w:hAnsi="Arial" w:cs="Arial"/>
          </w:rPr>
          <w:t>2023 Practice Note Supermarket Let-Out Appendix for Matrices</w:t>
        </w:r>
      </w:hyperlink>
      <w:bookmarkEnd w:id="10"/>
    </w:p>
    <w:p w14:paraId="2747CD11" w14:textId="77777777" w:rsidR="00951248" w:rsidRDefault="00951248" w:rsidP="00C90FA4">
      <w:pPr>
        <w:spacing w:after="0" w:line="240" w:lineRule="auto"/>
        <w:rPr>
          <w:rFonts w:ascii="Arial" w:hAnsi="Arial" w:cs="Arial"/>
          <w:sz w:val="20"/>
          <w:szCs w:val="20"/>
        </w:rPr>
      </w:pPr>
    </w:p>
    <w:p w14:paraId="5BBF7E6E" w14:textId="7C27A9F1" w:rsidR="00C90FA4" w:rsidRPr="00257C54" w:rsidRDefault="00DF4DD2" w:rsidP="00C90FA4">
      <w:pPr>
        <w:spacing w:after="0" w:line="240" w:lineRule="auto"/>
        <w:rPr>
          <w:rFonts w:ascii="Arial" w:hAnsi="Arial" w:cs="Arial"/>
          <w:b/>
          <w:sz w:val="20"/>
          <w:szCs w:val="20"/>
        </w:rPr>
      </w:pPr>
      <w:r>
        <w:rPr>
          <w:rFonts w:ascii="Arial" w:hAnsi="Arial" w:cs="Arial"/>
          <w:b/>
          <w:sz w:val="20"/>
          <w:szCs w:val="20"/>
        </w:rPr>
        <w:t>6.</w:t>
      </w:r>
      <w:r w:rsidR="008717A9">
        <w:rPr>
          <w:rFonts w:ascii="Arial" w:hAnsi="Arial" w:cs="Arial"/>
          <w:b/>
          <w:sz w:val="20"/>
          <w:szCs w:val="20"/>
        </w:rPr>
        <w:t>9</w:t>
      </w:r>
      <w:r w:rsidR="00FE0B21">
        <w:rPr>
          <w:rFonts w:ascii="Arial" w:hAnsi="Arial" w:cs="Arial"/>
          <w:b/>
          <w:sz w:val="20"/>
          <w:szCs w:val="20"/>
        </w:rPr>
        <w:t xml:space="preserve"> </w:t>
      </w:r>
      <w:r w:rsidR="00951248">
        <w:rPr>
          <w:rFonts w:ascii="Arial" w:hAnsi="Arial" w:cs="Arial"/>
          <w:b/>
          <w:sz w:val="20"/>
          <w:szCs w:val="20"/>
        </w:rPr>
        <w:t>Solar Panels</w:t>
      </w:r>
    </w:p>
    <w:p w14:paraId="1E7C1BB7" w14:textId="77777777" w:rsidR="00951248" w:rsidRDefault="00951248" w:rsidP="00C90FA4">
      <w:pPr>
        <w:rPr>
          <w:rFonts w:ascii="Arial" w:hAnsi="Arial" w:cs="Arial"/>
          <w:iCs/>
          <w:sz w:val="20"/>
          <w:szCs w:val="20"/>
        </w:rPr>
      </w:pPr>
    </w:p>
    <w:p w14:paraId="5C622923" w14:textId="6512D4D7" w:rsidR="00C90FA4" w:rsidRDefault="00C90FA4" w:rsidP="00C90FA4">
      <w:pPr>
        <w:rPr>
          <w:rFonts w:ascii="Arial" w:hAnsi="Arial" w:cs="Arial"/>
          <w:iCs/>
          <w:sz w:val="20"/>
          <w:szCs w:val="20"/>
        </w:rPr>
      </w:pPr>
      <w:r w:rsidRPr="00257C54">
        <w:rPr>
          <w:rFonts w:ascii="Arial" w:hAnsi="Arial" w:cs="Arial"/>
          <w:iCs/>
          <w:sz w:val="20"/>
          <w:szCs w:val="20"/>
        </w:rPr>
        <w:t xml:space="preserve">Where a </w:t>
      </w:r>
      <w:r w:rsidR="001C61E2" w:rsidRPr="00257C54">
        <w:rPr>
          <w:rFonts w:ascii="Arial" w:hAnsi="Arial" w:cs="Arial"/>
          <w:iCs/>
          <w:sz w:val="20"/>
          <w:szCs w:val="20"/>
        </w:rPr>
        <w:t>third party</w:t>
      </w:r>
      <w:r w:rsidRPr="00257C54">
        <w:rPr>
          <w:rFonts w:ascii="Arial" w:hAnsi="Arial" w:cs="Arial"/>
          <w:iCs/>
          <w:sz w:val="20"/>
          <w:szCs w:val="20"/>
        </w:rPr>
        <w:t xml:space="preserve"> installs and operates and benefits from the Feed in Tariff (</w:t>
      </w:r>
      <w:r w:rsidR="006B0BDA" w:rsidRPr="00257C54">
        <w:rPr>
          <w:rFonts w:ascii="Arial" w:hAnsi="Arial" w:cs="Arial"/>
          <w:iCs/>
          <w:sz w:val="20"/>
          <w:szCs w:val="20"/>
        </w:rPr>
        <w:t>FIT) of</w:t>
      </w:r>
      <w:r w:rsidRPr="00257C54">
        <w:rPr>
          <w:rFonts w:ascii="Arial" w:hAnsi="Arial" w:cs="Arial"/>
          <w:iCs/>
          <w:sz w:val="20"/>
          <w:szCs w:val="20"/>
        </w:rPr>
        <w:t xml:space="preserve"> the installation, valuation advice must be obtained from Utilities Team and the installation must be a separate assessment brought into the list by means of a reconstitution from the superstore.</w:t>
      </w:r>
    </w:p>
    <w:p w14:paraId="0F481D18" w14:textId="77777777" w:rsidR="00951248" w:rsidRDefault="00951248" w:rsidP="008A2366">
      <w:pPr>
        <w:rPr>
          <w:rFonts w:ascii="Arial" w:hAnsi="Arial" w:cs="Arial"/>
          <w:b/>
          <w:bCs/>
          <w:sz w:val="20"/>
          <w:szCs w:val="20"/>
        </w:rPr>
      </w:pPr>
    </w:p>
    <w:p w14:paraId="1606FDAF" w14:textId="2088743E" w:rsidR="008A2366" w:rsidRDefault="008A2366" w:rsidP="008A2366">
      <w:pPr>
        <w:rPr>
          <w:rFonts w:ascii="Arial" w:hAnsi="Arial" w:cs="Arial"/>
          <w:b/>
          <w:bCs/>
          <w:sz w:val="20"/>
          <w:szCs w:val="20"/>
        </w:rPr>
      </w:pPr>
      <w:r w:rsidRPr="008A2366">
        <w:rPr>
          <w:rFonts w:ascii="Arial" w:hAnsi="Arial" w:cs="Arial"/>
          <w:b/>
          <w:bCs/>
          <w:sz w:val="20"/>
          <w:szCs w:val="20"/>
        </w:rPr>
        <w:t>6.1</w:t>
      </w:r>
      <w:r w:rsidR="008717A9">
        <w:rPr>
          <w:rFonts w:ascii="Arial" w:hAnsi="Arial" w:cs="Arial"/>
          <w:b/>
          <w:bCs/>
          <w:sz w:val="20"/>
          <w:szCs w:val="20"/>
        </w:rPr>
        <w:t>0</w:t>
      </w:r>
      <w:r w:rsidRPr="008A2366">
        <w:rPr>
          <w:rFonts w:ascii="Arial" w:hAnsi="Arial" w:cs="Arial"/>
          <w:b/>
          <w:bCs/>
          <w:sz w:val="20"/>
          <w:szCs w:val="20"/>
        </w:rPr>
        <w:t xml:space="preserve"> PODS</w:t>
      </w:r>
    </w:p>
    <w:p w14:paraId="4B21E77C" w14:textId="6BCEB2AE" w:rsidR="00392D06" w:rsidRPr="0031493F" w:rsidRDefault="00892B74" w:rsidP="00392D06">
      <w:pPr>
        <w:rPr>
          <w:rFonts w:ascii="Arial" w:hAnsi="Arial" w:cs="Arial"/>
          <w:iCs/>
          <w:sz w:val="20"/>
          <w:szCs w:val="20"/>
        </w:rPr>
      </w:pPr>
      <w:r w:rsidRPr="0031493F">
        <w:rPr>
          <w:rFonts w:ascii="Arial" w:hAnsi="Arial" w:cs="Arial"/>
          <w:iCs/>
          <w:sz w:val="20"/>
          <w:szCs w:val="20"/>
        </w:rPr>
        <w:lastRenderedPageBreak/>
        <w:t xml:space="preserve">These </w:t>
      </w:r>
      <w:r w:rsidR="0031493F" w:rsidRPr="0031493F">
        <w:rPr>
          <w:rFonts w:ascii="Arial" w:hAnsi="Arial" w:cs="Arial"/>
          <w:iCs/>
          <w:sz w:val="20"/>
          <w:szCs w:val="20"/>
        </w:rPr>
        <w:t xml:space="preserve">all need to be data captured as 1.0 unit rather than as an area in square metres. Valuations run to size matrices </w:t>
      </w:r>
      <w:r w:rsidR="0031493F">
        <w:rPr>
          <w:rFonts w:ascii="Arial" w:hAnsi="Arial" w:cs="Arial"/>
          <w:iCs/>
          <w:sz w:val="20"/>
          <w:szCs w:val="20"/>
        </w:rPr>
        <w:t xml:space="preserve">and capturing as an area rather than the number </w:t>
      </w:r>
      <w:r w:rsidR="00CD51A7">
        <w:rPr>
          <w:rFonts w:ascii="Arial" w:hAnsi="Arial" w:cs="Arial"/>
          <w:iCs/>
          <w:sz w:val="20"/>
          <w:szCs w:val="20"/>
        </w:rPr>
        <w:t>of pods will significantly overvalue each hereditament</w:t>
      </w:r>
    </w:p>
    <w:tbl>
      <w:tblPr>
        <w:tblW w:w="9275" w:type="dxa"/>
        <w:tblCellMar>
          <w:left w:w="0" w:type="dxa"/>
          <w:right w:w="0" w:type="dxa"/>
        </w:tblCellMar>
        <w:tblLook w:val="04A0" w:firstRow="1" w:lastRow="0" w:firstColumn="1" w:lastColumn="0" w:noHBand="0" w:noVBand="1"/>
      </w:tblPr>
      <w:tblGrid>
        <w:gridCol w:w="1361"/>
        <w:gridCol w:w="895"/>
        <w:gridCol w:w="7019"/>
      </w:tblGrid>
      <w:tr w:rsidR="00392D06" w14:paraId="3E3CFB7D" w14:textId="77777777" w:rsidTr="00AE2EFA">
        <w:trPr>
          <w:trHeight w:val="306"/>
        </w:trPr>
        <w:tc>
          <w:tcPr>
            <w:tcW w:w="13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EBA6233" w14:textId="3AA18164" w:rsidR="00392D06" w:rsidRDefault="00392D06">
            <w:pPr>
              <w:rPr>
                <w:b/>
                <w:bCs/>
              </w:rPr>
            </w:pPr>
            <w:r>
              <w:rPr>
                <w:b/>
                <w:bCs/>
              </w:rPr>
              <w:t>Sub</w:t>
            </w:r>
            <w:r w:rsidR="00CD51A7">
              <w:rPr>
                <w:b/>
                <w:bCs/>
              </w:rPr>
              <w:t>l</w:t>
            </w:r>
            <w:r>
              <w:rPr>
                <w:b/>
                <w:bCs/>
              </w:rPr>
              <w:t>oc</w:t>
            </w:r>
            <w:r w:rsidR="00CD51A7">
              <w:rPr>
                <w:b/>
                <w:bCs/>
              </w:rPr>
              <w:t>ation</w:t>
            </w:r>
          </w:p>
        </w:tc>
        <w:tc>
          <w:tcPr>
            <w:tcW w:w="89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F563CC7" w14:textId="7852749F" w:rsidR="00392D06" w:rsidRDefault="00392D06">
            <w:pPr>
              <w:rPr>
                <w:b/>
                <w:bCs/>
              </w:rPr>
            </w:pPr>
            <w:r>
              <w:rPr>
                <w:b/>
                <w:bCs/>
              </w:rPr>
              <w:t>S</w:t>
            </w:r>
            <w:r w:rsidR="00310DB5">
              <w:rPr>
                <w:b/>
                <w:bCs/>
              </w:rPr>
              <w:t>CAT</w:t>
            </w:r>
            <w:r>
              <w:rPr>
                <w:b/>
                <w:bCs/>
              </w:rPr>
              <w:t xml:space="preserve"> </w:t>
            </w:r>
            <w:r w:rsidR="00CD51A7">
              <w:rPr>
                <w:b/>
                <w:bCs/>
              </w:rPr>
              <w:t>Suffi</w:t>
            </w:r>
            <w:r w:rsidR="00310DB5">
              <w:rPr>
                <w:b/>
                <w:bCs/>
              </w:rPr>
              <w:t>x</w:t>
            </w:r>
          </w:p>
        </w:tc>
        <w:tc>
          <w:tcPr>
            <w:tcW w:w="70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A66A10B" w14:textId="77777777" w:rsidR="00392D06" w:rsidRDefault="00392D06">
            <w:pPr>
              <w:rPr>
                <w:b/>
                <w:bCs/>
              </w:rPr>
            </w:pPr>
            <w:r>
              <w:rPr>
                <w:b/>
                <w:bCs/>
              </w:rPr>
              <w:t>Description</w:t>
            </w:r>
          </w:p>
        </w:tc>
      </w:tr>
      <w:tr w:rsidR="00392D06" w14:paraId="1849AEC5" w14:textId="77777777" w:rsidTr="00AE2EFA">
        <w:trPr>
          <w:trHeight w:val="612"/>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8B1BE" w14:textId="77777777" w:rsidR="00392D06" w:rsidRDefault="00392D06">
            <w:r>
              <w:t>PODS</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hideMark/>
          </w:tcPr>
          <w:p w14:paraId="4B179CDD" w14:textId="77777777" w:rsidR="00392D06" w:rsidRDefault="00392D06">
            <w:r>
              <w:t>G</w:t>
            </w:r>
          </w:p>
        </w:tc>
        <w:tc>
          <w:tcPr>
            <w:tcW w:w="7019" w:type="dxa"/>
            <w:tcBorders>
              <w:top w:val="nil"/>
              <w:left w:val="nil"/>
              <w:bottom w:val="single" w:sz="8" w:space="0" w:color="auto"/>
              <w:right w:val="single" w:sz="8" w:space="0" w:color="auto"/>
            </w:tcBorders>
            <w:tcMar>
              <w:top w:w="0" w:type="dxa"/>
              <w:left w:w="108" w:type="dxa"/>
              <w:bottom w:w="0" w:type="dxa"/>
              <w:right w:w="108" w:type="dxa"/>
            </w:tcMar>
            <w:hideMark/>
          </w:tcPr>
          <w:p w14:paraId="63E9B821" w14:textId="77777777" w:rsidR="00392D06" w:rsidRDefault="00392D06">
            <w:r>
              <w:t>SMALLER RETAIL PODS SUCH AS THOSE OPERATED BY TIMPSON SITUATED OUTSIDE SUPERMARKETS AND ON THEIR CAR PARKS</w:t>
            </w:r>
          </w:p>
        </w:tc>
      </w:tr>
      <w:tr w:rsidR="00392D06" w14:paraId="21982EA7" w14:textId="77777777" w:rsidTr="00AE2EFA">
        <w:trPr>
          <w:trHeight w:val="612"/>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27ACE" w14:textId="77777777" w:rsidR="00392D06" w:rsidRDefault="00392D06">
            <w:r>
              <w:t>PODW</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hideMark/>
          </w:tcPr>
          <w:p w14:paraId="08EE165E" w14:textId="77777777" w:rsidR="00392D06" w:rsidRDefault="00392D06">
            <w:r>
              <w:t>G</w:t>
            </w:r>
          </w:p>
        </w:tc>
        <w:tc>
          <w:tcPr>
            <w:tcW w:w="7019" w:type="dxa"/>
            <w:tcBorders>
              <w:top w:val="nil"/>
              <w:left w:val="nil"/>
              <w:bottom w:val="single" w:sz="8" w:space="0" w:color="auto"/>
              <w:right w:val="single" w:sz="8" w:space="0" w:color="auto"/>
            </w:tcBorders>
            <w:tcMar>
              <w:top w:w="0" w:type="dxa"/>
              <w:left w:w="108" w:type="dxa"/>
              <w:bottom w:w="0" w:type="dxa"/>
              <w:right w:w="108" w:type="dxa"/>
            </w:tcMar>
            <w:hideMark/>
          </w:tcPr>
          <w:p w14:paraId="30DCCC59" w14:textId="77777777" w:rsidR="00392D06" w:rsidRDefault="00392D06">
            <w:r>
              <w:t>CAR SALES AND LARGER RETAIL PODS SITUATED OUTSIDE SUPERMARKETS AND ON THEIR CAR PARKS</w:t>
            </w:r>
          </w:p>
        </w:tc>
      </w:tr>
      <w:tr w:rsidR="00392D06" w14:paraId="5C44BB3C" w14:textId="77777777" w:rsidTr="00AE2EFA">
        <w:trPr>
          <w:trHeight w:val="306"/>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2789C" w14:textId="77777777" w:rsidR="00392D06" w:rsidRDefault="00392D06">
            <w:r>
              <w:t>PODN</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hideMark/>
          </w:tcPr>
          <w:p w14:paraId="1F19DE80" w14:textId="77777777" w:rsidR="00392D06" w:rsidRDefault="00392D06">
            <w:r>
              <w:t>G</w:t>
            </w:r>
          </w:p>
        </w:tc>
        <w:tc>
          <w:tcPr>
            <w:tcW w:w="7019" w:type="dxa"/>
            <w:tcBorders>
              <w:top w:val="nil"/>
              <w:left w:val="nil"/>
              <w:bottom w:val="single" w:sz="8" w:space="0" w:color="auto"/>
              <w:right w:val="single" w:sz="8" w:space="0" w:color="auto"/>
            </w:tcBorders>
            <w:tcMar>
              <w:top w:w="0" w:type="dxa"/>
              <w:left w:w="108" w:type="dxa"/>
              <w:bottom w:w="0" w:type="dxa"/>
              <w:right w:w="108" w:type="dxa"/>
            </w:tcMar>
            <w:hideMark/>
          </w:tcPr>
          <w:p w14:paraId="3E79A892" w14:textId="77777777" w:rsidR="00392D06" w:rsidRDefault="00392D06">
            <w:r>
              <w:t>NON-STANDARD PODS SITUATED OUTSIDE SUPERMARKETS AND ON THEIR CAR PARKS</w:t>
            </w:r>
          </w:p>
        </w:tc>
      </w:tr>
    </w:tbl>
    <w:p w14:paraId="74B09C34" w14:textId="700A4742" w:rsidR="00950961" w:rsidRDefault="00950961" w:rsidP="008A2366">
      <w:pPr>
        <w:rPr>
          <w:rFonts w:ascii="Arial" w:hAnsi="Arial" w:cs="Arial"/>
          <w:b/>
          <w:bCs/>
          <w:sz w:val="20"/>
          <w:szCs w:val="20"/>
        </w:rPr>
      </w:pPr>
    </w:p>
    <w:p w14:paraId="126FD2ED" w14:textId="66FB8910" w:rsidR="00951248" w:rsidRDefault="0054539D" w:rsidP="008A2366">
      <w:pPr>
        <w:rPr>
          <w:rFonts w:ascii="Arial" w:hAnsi="Arial" w:cs="Arial"/>
          <w:b/>
          <w:bCs/>
          <w:sz w:val="20"/>
          <w:szCs w:val="20"/>
        </w:rPr>
      </w:pPr>
      <w:r>
        <w:rPr>
          <w:rFonts w:ascii="Arial" w:hAnsi="Arial" w:cs="Arial"/>
          <w:b/>
          <w:bCs/>
          <w:sz w:val="20"/>
          <w:szCs w:val="20"/>
        </w:rPr>
        <w:t>6.11.1 Matrices</w:t>
      </w:r>
    </w:p>
    <w:p w14:paraId="4555DD41" w14:textId="023166C5" w:rsidR="00A05A4A" w:rsidRPr="00266D70" w:rsidRDefault="0054539D" w:rsidP="00266D70">
      <w:pPr>
        <w:pStyle w:val="ListParagraph"/>
        <w:numPr>
          <w:ilvl w:val="0"/>
          <w:numId w:val="1"/>
        </w:numPr>
        <w:rPr>
          <w:rFonts w:ascii="Arial" w:eastAsiaTheme="minorHAnsi" w:hAnsi="Arial" w:cs="Arial"/>
        </w:rPr>
      </w:pPr>
      <w:r w:rsidRPr="00266D70">
        <w:rPr>
          <w:rFonts w:ascii="Arial" w:hAnsi="Arial" w:cs="Arial"/>
        </w:rPr>
        <w:t xml:space="preserve">PODS sublocation: </w:t>
      </w:r>
      <w:r w:rsidR="00A05A4A" w:rsidRPr="00266D70">
        <w:rPr>
          <w:rFonts w:ascii="Arial" w:hAnsi="Arial" w:cs="Arial"/>
          <w:b/>
          <w:bCs/>
        </w:rPr>
        <w:t>S1SPODSV1</w:t>
      </w:r>
      <w:r w:rsidR="00A05A4A" w:rsidRPr="00266D70">
        <w:rPr>
          <w:rFonts w:ascii="Arial" w:hAnsi="Arial" w:cs="Arial"/>
        </w:rPr>
        <w:t xml:space="preserve"> - SMALLER RETAIL PODS SITUATED OUTSIDE SUPERSTORES - £</w:t>
      </w:r>
      <w:r w:rsidR="008659E0">
        <w:rPr>
          <w:rFonts w:ascii="Arial" w:hAnsi="Arial" w:cs="Arial"/>
        </w:rPr>
        <w:t>10</w:t>
      </w:r>
      <w:r w:rsidR="00A05A4A" w:rsidRPr="00266D70">
        <w:rPr>
          <w:rFonts w:ascii="Arial" w:hAnsi="Arial" w:cs="Arial"/>
        </w:rPr>
        <w:t>,000 Size Matrix</w:t>
      </w:r>
    </w:p>
    <w:p w14:paraId="0A15E46D" w14:textId="779865E2" w:rsidR="00A05A4A" w:rsidRPr="00266D70" w:rsidRDefault="00612F21" w:rsidP="00266D70">
      <w:pPr>
        <w:pStyle w:val="ListParagraph"/>
        <w:numPr>
          <w:ilvl w:val="0"/>
          <w:numId w:val="1"/>
        </w:numPr>
        <w:rPr>
          <w:rFonts w:ascii="Arial" w:hAnsi="Arial" w:cs="Arial"/>
        </w:rPr>
      </w:pPr>
      <w:r w:rsidRPr="00266D70">
        <w:rPr>
          <w:rFonts w:ascii="Arial" w:hAnsi="Arial" w:cs="Arial"/>
        </w:rPr>
        <w:t xml:space="preserve">PODW sublocation: </w:t>
      </w:r>
      <w:r w:rsidR="00A05A4A" w:rsidRPr="00266D70">
        <w:rPr>
          <w:rFonts w:ascii="Arial" w:hAnsi="Arial" w:cs="Arial"/>
          <w:b/>
          <w:bCs/>
        </w:rPr>
        <w:t>S1SPODWV1</w:t>
      </w:r>
      <w:r w:rsidR="00A05A4A" w:rsidRPr="00266D70">
        <w:rPr>
          <w:rFonts w:ascii="Arial" w:hAnsi="Arial" w:cs="Arial"/>
        </w:rPr>
        <w:t xml:space="preserve"> - CAR SALES/LARGER PODS SITUATED OUTSIDE SUPERSTORES - </w:t>
      </w:r>
      <w:r w:rsidR="00A05A4A" w:rsidRPr="008659E0">
        <w:rPr>
          <w:rFonts w:ascii="Arial" w:hAnsi="Arial" w:cs="Arial"/>
        </w:rPr>
        <w:t>£12,000</w:t>
      </w:r>
      <w:r w:rsidR="00A05A4A" w:rsidRPr="00266D70">
        <w:rPr>
          <w:rFonts w:ascii="Arial" w:hAnsi="Arial" w:cs="Arial"/>
        </w:rPr>
        <w:t xml:space="preserve"> Size Matrix</w:t>
      </w:r>
    </w:p>
    <w:p w14:paraId="04E8ECF6" w14:textId="7F098511" w:rsidR="00A05A4A" w:rsidRPr="00266D70" w:rsidRDefault="00612F21" w:rsidP="00266D70">
      <w:pPr>
        <w:pStyle w:val="ListParagraph"/>
        <w:numPr>
          <w:ilvl w:val="0"/>
          <w:numId w:val="1"/>
        </w:numPr>
        <w:rPr>
          <w:rFonts w:ascii="Arial" w:hAnsi="Arial" w:cs="Arial"/>
        </w:rPr>
      </w:pPr>
      <w:r w:rsidRPr="00266D70">
        <w:rPr>
          <w:rFonts w:ascii="Arial" w:hAnsi="Arial" w:cs="Arial"/>
        </w:rPr>
        <w:t xml:space="preserve">PODN sublocation: </w:t>
      </w:r>
      <w:r w:rsidR="00A05A4A" w:rsidRPr="00266D70">
        <w:rPr>
          <w:rFonts w:ascii="Arial" w:hAnsi="Arial" w:cs="Arial"/>
          <w:b/>
          <w:bCs/>
        </w:rPr>
        <w:t>A1SPODNV1</w:t>
      </w:r>
      <w:r w:rsidR="00A05A4A" w:rsidRPr="00266D70">
        <w:rPr>
          <w:rFonts w:ascii="Arial" w:hAnsi="Arial" w:cs="Arial"/>
        </w:rPr>
        <w:t xml:space="preserve"> – NON-STANDARD PODS SITUATED OUTSIDE SUPERSTORES – Address Matrix</w:t>
      </w:r>
    </w:p>
    <w:p w14:paraId="616B5474" w14:textId="77777777" w:rsidR="00266D70" w:rsidRDefault="00266D70" w:rsidP="00782B1E">
      <w:pPr>
        <w:rPr>
          <w:rFonts w:ascii="Arial" w:hAnsi="Arial" w:cs="Arial"/>
          <w:sz w:val="20"/>
          <w:szCs w:val="20"/>
        </w:rPr>
      </w:pPr>
    </w:p>
    <w:p w14:paraId="6162B25E" w14:textId="355B28C4" w:rsidR="00782B1E" w:rsidRPr="00996E68" w:rsidRDefault="00996E68" w:rsidP="00782B1E">
      <w:pPr>
        <w:rPr>
          <w:rFonts w:ascii="Arial" w:hAnsi="Arial" w:cs="Arial"/>
          <w:sz w:val="20"/>
          <w:szCs w:val="20"/>
        </w:rPr>
      </w:pPr>
      <w:r>
        <w:rPr>
          <w:rFonts w:ascii="Arial" w:hAnsi="Arial" w:cs="Arial"/>
          <w:sz w:val="20"/>
          <w:szCs w:val="20"/>
        </w:rPr>
        <w:t>Pods</w:t>
      </w:r>
      <w:r w:rsidR="00782B1E" w:rsidRPr="00996E68">
        <w:rPr>
          <w:rFonts w:ascii="Arial" w:hAnsi="Arial" w:cs="Arial"/>
          <w:sz w:val="20"/>
          <w:szCs w:val="20"/>
        </w:rPr>
        <w:t xml:space="preserve"> occupied by shoe repair/key cutters</w:t>
      </w:r>
      <w:r>
        <w:rPr>
          <w:rFonts w:ascii="Arial" w:hAnsi="Arial" w:cs="Arial"/>
          <w:sz w:val="20"/>
          <w:szCs w:val="20"/>
        </w:rPr>
        <w:t>, such as Timpson</w:t>
      </w:r>
      <w:r w:rsidR="00534856">
        <w:rPr>
          <w:rFonts w:ascii="Arial" w:hAnsi="Arial" w:cs="Arial"/>
          <w:sz w:val="20"/>
          <w:szCs w:val="20"/>
        </w:rPr>
        <w:t xml:space="preserve">, and by hairdressers/barbers </w:t>
      </w:r>
      <w:r w:rsidR="00782B1E" w:rsidRPr="00996E68">
        <w:rPr>
          <w:rFonts w:ascii="Arial" w:hAnsi="Arial" w:cs="Arial"/>
          <w:sz w:val="20"/>
          <w:szCs w:val="20"/>
        </w:rPr>
        <w:t xml:space="preserve">outside the main building </w:t>
      </w:r>
      <w:r w:rsidR="00534856">
        <w:rPr>
          <w:rFonts w:ascii="Arial" w:hAnsi="Arial" w:cs="Arial"/>
          <w:sz w:val="20"/>
          <w:szCs w:val="20"/>
        </w:rPr>
        <w:t>should be captured as PODS sublocation</w:t>
      </w:r>
      <w:r w:rsidR="00266D70">
        <w:rPr>
          <w:rFonts w:ascii="Arial" w:hAnsi="Arial" w:cs="Arial"/>
          <w:sz w:val="20"/>
          <w:szCs w:val="20"/>
        </w:rPr>
        <w:t xml:space="preserve"> and will be</w:t>
      </w:r>
      <w:r w:rsidR="00782B1E" w:rsidRPr="00996E68">
        <w:rPr>
          <w:rFonts w:ascii="Arial" w:hAnsi="Arial" w:cs="Arial"/>
          <w:sz w:val="20"/>
          <w:szCs w:val="20"/>
        </w:rPr>
        <w:t xml:space="preserve"> £</w:t>
      </w:r>
      <w:r w:rsidR="008659E0">
        <w:rPr>
          <w:rFonts w:ascii="Arial" w:hAnsi="Arial" w:cs="Arial"/>
          <w:sz w:val="20"/>
          <w:szCs w:val="20"/>
        </w:rPr>
        <w:t>10</w:t>
      </w:r>
      <w:r w:rsidR="00782B1E" w:rsidRPr="00996E68">
        <w:rPr>
          <w:rFonts w:ascii="Arial" w:hAnsi="Arial" w:cs="Arial"/>
          <w:sz w:val="20"/>
          <w:szCs w:val="20"/>
        </w:rPr>
        <w:t xml:space="preserve">,000 </w:t>
      </w:r>
      <w:r w:rsidR="00310DB5" w:rsidRPr="00996E68">
        <w:rPr>
          <w:rFonts w:ascii="Arial" w:hAnsi="Arial" w:cs="Arial"/>
          <w:sz w:val="20"/>
          <w:szCs w:val="20"/>
        </w:rPr>
        <w:t xml:space="preserve">for </w:t>
      </w:r>
      <w:r w:rsidR="00782B1E" w:rsidRPr="00996E68">
        <w:rPr>
          <w:rFonts w:ascii="Arial" w:hAnsi="Arial" w:cs="Arial"/>
          <w:sz w:val="20"/>
          <w:szCs w:val="20"/>
        </w:rPr>
        <w:t>2023.</w:t>
      </w:r>
    </w:p>
    <w:p w14:paraId="7A88A627" w14:textId="792E9E4D" w:rsidR="008A2366" w:rsidRPr="00996E68" w:rsidRDefault="009233CA" w:rsidP="008A2366">
      <w:pPr>
        <w:spacing w:line="240" w:lineRule="auto"/>
        <w:rPr>
          <w:rFonts w:ascii="Arial" w:hAnsi="Arial" w:cs="Arial"/>
          <w:sz w:val="20"/>
          <w:szCs w:val="20"/>
        </w:rPr>
      </w:pPr>
      <w:r w:rsidRPr="00996E68">
        <w:rPr>
          <w:rFonts w:ascii="Arial" w:hAnsi="Arial" w:cs="Arial"/>
          <w:sz w:val="20"/>
          <w:szCs w:val="20"/>
        </w:rPr>
        <w:t xml:space="preserve">Pods occupied by </w:t>
      </w:r>
      <w:r w:rsidR="008A2366" w:rsidRPr="00996E68">
        <w:rPr>
          <w:rFonts w:ascii="Arial" w:hAnsi="Arial" w:cs="Arial"/>
          <w:sz w:val="20"/>
          <w:szCs w:val="20"/>
        </w:rPr>
        <w:t>We Buy Any Car</w:t>
      </w:r>
      <w:r w:rsidRPr="00996E68">
        <w:rPr>
          <w:rFonts w:ascii="Arial" w:hAnsi="Arial" w:cs="Arial"/>
          <w:sz w:val="20"/>
          <w:szCs w:val="20"/>
        </w:rPr>
        <w:t xml:space="preserve">, </w:t>
      </w:r>
      <w:r w:rsidR="008A2366" w:rsidRPr="00996E68">
        <w:rPr>
          <w:rFonts w:ascii="Arial" w:hAnsi="Arial" w:cs="Arial"/>
          <w:sz w:val="20"/>
          <w:szCs w:val="20"/>
        </w:rPr>
        <w:t>Autoglass</w:t>
      </w:r>
      <w:r w:rsidRPr="00996E68">
        <w:rPr>
          <w:rFonts w:ascii="Arial" w:hAnsi="Arial" w:cs="Arial"/>
          <w:sz w:val="20"/>
          <w:szCs w:val="20"/>
        </w:rPr>
        <w:t xml:space="preserve"> and the like, found in supermarket</w:t>
      </w:r>
      <w:r w:rsidR="008A2366" w:rsidRPr="00996E68">
        <w:rPr>
          <w:rFonts w:ascii="Arial" w:hAnsi="Arial" w:cs="Arial"/>
          <w:sz w:val="20"/>
          <w:szCs w:val="20"/>
        </w:rPr>
        <w:t xml:space="preserve"> car parks</w:t>
      </w:r>
      <w:r w:rsidR="00996E68" w:rsidRPr="00996E68">
        <w:rPr>
          <w:rFonts w:ascii="Arial" w:hAnsi="Arial" w:cs="Arial"/>
          <w:sz w:val="20"/>
          <w:szCs w:val="20"/>
        </w:rPr>
        <w:t xml:space="preserve"> should be captured as PODW sublocation</w:t>
      </w:r>
      <w:r w:rsidR="00266D70">
        <w:rPr>
          <w:rFonts w:ascii="Arial" w:hAnsi="Arial" w:cs="Arial"/>
          <w:sz w:val="20"/>
          <w:szCs w:val="20"/>
        </w:rPr>
        <w:t xml:space="preserve"> and will be valued at </w:t>
      </w:r>
      <w:r w:rsidR="00266D70" w:rsidRPr="008659E0">
        <w:rPr>
          <w:rFonts w:ascii="Arial" w:hAnsi="Arial" w:cs="Arial"/>
          <w:sz w:val="20"/>
          <w:szCs w:val="20"/>
        </w:rPr>
        <w:t>£12,000</w:t>
      </w:r>
      <w:r w:rsidR="008A2366" w:rsidRPr="008659E0">
        <w:rPr>
          <w:rFonts w:ascii="Arial" w:hAnsi="Arial" w:cs="Arial"/>
          <w:sz w:val="20"/>
          <w:szCs w:val="20"/>
        </w:rPr>
        <w:t>.</w:t>
      </w:r>
    </w:p>
    <w:p w14:paraId="7EBDE94B" w14:textId="5C90EA3F" w:rsidR="008A2366" w:rsidRPr="00951248" w:rsidRDefault="008A2366" w:rsidP="00951248">
      <w:pPr>
        <w:pStyle w:val="ListParagraph"/>
        <w:numPr>
          <w:ilvl w:val="0"/>
          <w:numId w:val="14"/>
        </w:numPr>
        <w:rPr>
          <w:rFonts w:ascii="Arial" w:hAnsi="Arial" w:cs="Arial"/>
        </w:rPr>
      </w:pPr>
      <w:r w:rsidRPr="00951248">
        <w:rPr>
          <w:rFonts w:ascii="Arial" w:hAnsi="Arial" w:cs="Arial"/>
        </w:rPr>
        <w:t>SCAT Code</w:t>
      </w:r>
      <w:r w:rsidR="00951248" w:rsidRPr="00951248">
        <w:rPr>
          <w:rFonts w:ascii="Arial" w:hAnsi="Arial" w:cs="Arial"/>
        </w:rPr>
        <w:t>:</w:t>
      </w:r>
      <w:r w:rsidRPr="00951248">
        <w:rPr>
          <w:rFonts w:ascii="Arial" w:hAnsi="Arial" w:cs="Arial"/>
        </w:rPr>
        <w:t xml:space="preserve"> 508 G</w:t>
      </w:r>
    </w:p>
    <w:p w14:paraId="1BE178E2" w14:textId="17F16589" w:rsidR="008A2366" w:rsidRPr="00951248" w:rsidRDefault="00951248" w:rsidP="00951248">
      <w:pPr>
        <w:pStyle w:val="ListParagraph"/>
        <w:numPr>
          <w:ilvl w:val="0"/>
          <w:numId w:val="14"/>
        </w:numPr>
        <w:rPr>
          <w:rFonts w:ascii="Arial" w:eastAsiaTheme="minorHAnsi" w:hAnsi="Arial" w:cs="Arial"/>
          <w:iCs/>
        </w:rPr>
      </w:pPr>
      <w:r w:rsidRPr="00951248">
        <w:rPr>
          <w:rFonts w:ascii="Arial" w:hAnsi="Arial" w:cs="Arial"/>
        </w:rPr>
        <w:t xml:space="preserve">Matrix: see </w:t>
      </w:r>
      <w:hyperlink r:id="rId19" w:history="1">
        <w:r w:rsidRPr="00951248">
          <w:rPr>
            <w:rStyle w:val="Hyperlink"/>
            <w:rFonts w:ascii="Arial" w:eastAsia="Calibri" w:hAnsi="Arial" w:cs="Arial"/>
          </w:rPr>
          <w:t>2023 Practice Note Supermarket Let-Out Appendix for Matrices</w:t>
        </w:r>
      </w:hyperlink>
    </w:p>
    <w:p w14:paraId="3CD10220" w14:textId="77777777" w:rsidR="00C90FA4" w:rsidRPr="00257C54" w:rsidRDefault="00C90FA4" w:rsidP="00C90FA4">
      <w:pPr>
        <w:spacing w:after="0" w:line="240" w:lineRule="auto"/>
        <w:rPr>
          <w:rFonts w:ascii="Arial" w:hAnsi="Arial" w:cs="Arial"/>
          <w:b/>
          <w:sz w:val="20"/>
          <w:szCs w:val="20"/>
        </w:rPr>
      </w:pPr>
    </w:p>
    <w:p w14:paraId="394B5A5F" w14:textId="2155D7F2" w:rsidR="00C507DF" w:rsidRPr="00257C54" w:rsidRDefault="00875A6C">
      <w:pPr>
        <w:rPr>
          <w:rFonts w:ascii="Arial" w:hAnsi="Arial" w:cs="Arial"/>
          <w:sz w:val="20"/>
          <w:szCs w:val="20"/>
        </w:rPr>
      </w:pPr>
      <w:r>
        <w:rPr>
          <w:rFonts w:ascii="Arial" w:hAnsi="Arial" w:cs="Arial"/>
          <w:sz w:val="20"/>
          <w:szCs w:val="20"/>
        </w:rPr>
        <w:t xml:space="preserve"> </w:t>
      </w:r>
    </w:p>
    <w:sectPr w:rsidR="00C507DF" w:rsidRPr="00257C5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A992" w14:textId="77777777" w:rsidR="00CE7F8C" w:rsidRDefault="00CE7F8C" w:rsidP="00F04150">
      <w:pPr>
        <w:spacing w:after="0" w:line="240" w:lineRule="auto"/>
      </w:pPr>
      <w:r>
        <w:separator/>
      </w:r>
    </w:p>
  </w:endnote>
  <w:endnote w:type="continuationSeparator" w:id="0">
    <w:p w14:paraId="74641500" w14:textId="77777777" w:rsidR="00CE7F8C" w:rsidRDefault="00CE7F8C" w:rsidP="00F0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8560" w14:textId="77777777" w:rsidR="00EA114F" w:rsidRDefault="00EA1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7E97" w14:textId="77777777" w:rsidR="00D92817" w:rsidRDefault="00E01DA9">
    <w:pPr>
      <w:pStyle w:val="Footer"/>
      <w:jc w:val="right"/>
    </w:pPr>
    <w:r>
      <w:rPr>
        <w:noProof/>
      </w:rPr>
      <mc:AlternateContent>
        <mc:Choice Requires="wps">
          <w:drawing>
            <wp:anchor distT="0" distB="0" distL="114300" distR="114300" simplePos="0" relativeHeight="251659264" behindDoc="0" locked="0" layoutInCell="0" allowOverlap="1" wp14:anchorId="2CBEBAB1" wp14:editId="2C0CD837">
              <wp:simplePos x="0" y="0"/>
              <wp:positionH relativeFrom="page">
                <wp:posOffset>0</wp:posOffset>
              </wp:positionH>
              <wp:positionV relativeFrom="page">
                <wp:posOffset>10227945</wp:posOffset>
              </wp:positionV>
              <wp:extent cx="7560310" cy="273050"/>
              <wp:effectExtent l="0" t="0" r="0" b="12700"/>
              <wp:wrapNone/>
              <wp:docPr id="1" name="MSIPCM913e48be938d702dd24116e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F8D80" w14:textId="77777777" w:rsidR="00E01DA9" w:rsidRPr="00E01DA9" w:rsidRDefault="00E01DA9" w:rsidP="00E01DA9">
                          <w:pPr>
                            <w:spacing w:after="0"/>
                            <w:jc w:val="center"/>
                            <w:rPr>
                              <w:rFonts w:ascii="Calibri" w:hAnsi="Calibri" w:cs="Calibri"/>
                              <w:color w:val="000000"/>
                              <w:sz w:val="20"/>
                            </w:rPr>
                          </w:pPr>
                          <w:r w:rsidRPr="00E01DA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EBAB1" id="_x0000_t202" coordsize="21600,21600" o:spt="202" path="m,l,21600r21600,l21600,xe">
              <v:stroke joinstyle="miter"/>
              <v:path gradientshapeok="t" o:connecttype="rect"/>
            </v:shapetype>
            <v:shape id="MSIPCM913e48be938d702dd24116eb"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3CF8D80" w14:textId="77777777" w:rsidR="00E01DA9" w:rsidRPr="00E01DA9" w:rsidRDefault="00E01DA9" w:rsidP="00E01DA9">
                    <w:pPr>
                      <w:spacing w:after="0"/>
                      <w:jc w:val="center"/>
                      <w:rPr>
                        <w:rFonts w:ascii="Calibri" w:hAnsi="Calibri" w:cs="Calibri"/>
                        <w:color w:val="000000"/>
                        <w:sz w:val="20"/>
                      </w:rPr>
                    </w:pPr>
                    <w:r w:rsidRPr="00E01DA9">
                      <w:rPr>
                        <w:rFonts w:ascii="Calibri" w:hAnsi="Calibri" w:cs="Calibri"/>
                        <w:color w:val="000000"/>
                        <w:sz w:val="20"/>
                      </w:rPr>
                      <w:t>OFFICIAL</w:t>
                    </w:r>
                  </w:p>
                </w:txbxContent>
              </v:textbox>
              <w10:wrap anchorx="page" anchory="page"/>
            </v:shape>
          </w:pict>
        </mc:Fallback>
      </mc:AlternateContent>
    </w:r>
    <w:sdt>
      <w:sdtPr>
        <w:id w:val="-803542030"/>
        <w:docPartObj>
          <w:docPartGallery w:val="Page Numbers (Bottom of Page)"/>
          <w:docPartUnique/>
        </w:docPartObj>
      </w:sdtPr>
      <w:sdtEndPr>
        <w:rPr>
          <w:noProof/>
        </w:rPr>
      </w:sdtEndPr>
      <w:sdtContent>
        <w:r w:rsidR="00D92817">
          <w:fldChar w:fldCharType="begin"/>
        </w:r>
        <w:r w:rsidR="00D92817">
          <w:instrText xml:space="preserve"> PAGE   \* MERGEFORMAT </w:instrText>
        </w:r>
        <w:r w:rsidR="00D92817">
          <w:fldChar w:fldCharType="separate"/>
        </w:r>
        <w:r w:rsidR="0029160E">
          <w:rPr>
            <w:noProof/>
          </w:rPr>
          <w:t>3</w:t>
        </w:r>
        <w:r w:rsidR="00D92817">
          <w:rPr>
            <w:noProof/>
          </w:rPr>
          <w:fldChar w:fldCharType="end"/>
        </w:r>
      </w:sdtContent>
    </w:sdt>
  </w:p>
  <w:p w14:paraId="07AF15B0" w14:textId="77777777" w:rsidR="00F04150" w:rsidRDefault="00F04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B432" w14:textId="77777777" w:rsidR="00EA114F" w:rsidRDefault="00EA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61C9" w14:textId="77777777" w:rsidR="00CE7F8C" w:rsidRDefault="00CE7F8C" w:rsidP="00F04150">
      <w:pPr>
        <w:spacing w:after="0" w:line="240" w:lineRule="auto"/>
      </w:pPr>
      <w:r>
        <w:separator/>
      </w:r>
    </w:p>
  </w:footnote>
  <w:footnote w:type="continuationSeparator" w:id="0">
    <w:p w14:paraId="5D955351" w14:textId="77777777" w:rsidR="00CE7F8C" w:rsidRDefault="00CE7F8C" w:rsidP="00F04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9387" w14:textId="77777777" w:rsidR="00EA114F" w:rsidRDefault="00EA1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0DDA" w14:textId="77777777" w:rsidR="00EA114F" w:rsidRDefault="00EA1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F9BC" w14:textId="77777777" w:rsidR="00EA114F" w:rsidRDefault="00EA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C51"/>
    <w:multiLevelType w:val="hybridMultilevel"/>
    <w:tmpl w:val="1C96F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E68BB"/>
    <w:multiLevelType w:val="hybridMultilevel"/>
    <w:tmpl w:val="56905D54"/>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1BC4338"/>
    <w:multiLevelType w:val="hybridMultilevel"/>
    <w:tmpl w:val="F0FC8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E5992"/>
    <w:multiLevelType w:val="hybridMultilevel"/>
    <w:tmpl w:val="FA60F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9204EA"/>
    <w:multiLevelType w:val="hybridMultilevel"/>
    <w:tmpl w:val="46662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204099"/>
    <w:multiLevelType w:val="hybridMultilevel"/>
    <w:tmpl w:val="C110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A206E"/>
    <w:multiLevelType w:val="hybridMultilevel"/>
    <w:tmpl w:val="A628E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9F2292"/>
    <w:multiLevelType w:val="multilevel"/>
    <w:tmpl w:val="B51ED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140F0C"/>
    <w:multiLevelType w:val="hybridMultilevel"/>
    <w:tmpl w:val="F5B83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1B285A"/>
    <w:multiLevelType w:val="hybridMultilevel"/>
    <w:tmpl w:val="B308C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D57CC6"/>
    <w:multiLevelType w:val="hybridMultilevel"/>
    <w:tmpl w:val="2B3C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D04362"/>
    <w:multiLevelType w:val="hybridMultilevel"/>
    <w:tmpl w:val="91C26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32440A"/>
    <w:multiLevelType w:val="multilevel"/>
    <w:tmpl w:val="EC761A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F9565B"/>
    <w:multiLevelType w:val="hybridMultilevel"/>
    <w:tmpl w:val="7464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C152A5"/>
    <w:multiLevelType w:val="multilevel"/>
    <w:tmpl w:val="B51ED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1826845"/>
    <w:multiLevelType w:val="hybridMultilevel"/>
    <w:tmpl w:val="20442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245BBB"/>
    <w:multiLevelType w:val="multilevel"/>
    <w:tmpl w:val="3FEEFEF8"/>
    <w:lvl w:ilvl="0">
      <w:start w:val="1"/>
      <w:numFmt w:val="decimal"/>
      <w:lvlText w:val="%1.0"/>
      <w:lvlJc w:val="left"/>
      <w:pPr>
        <w:ind w:left="360" w:hanging="360"/>
      </w:pPr>
      <w:rPr>
        <w:rFonts w:hint="default"/>
        <w:b/>
        <w:b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A565F5A"/>
    <w:multiLevelType w:val="hybridMultilevel"/>
    <w:tmpl w:val="909EA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282885"/>
    <w:multiLevelType w:val="hybridMultilevel"/>
    <w:tmpl w:val="4E8E0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F87AAD"/>
    <w:multiLevelType w:val="hybridMultilevel"/>
    <w:tmpl w:val="0B04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14"/>
  </w:num>
  <w:num w:numId="4">
    <w:abstractNumId w:val="7"/>
  </w:num>
  <w:num w:numId="5">
    <w:abstractNumId w:val="2"/>
  </w:num>
  <w:num w:numId="6">
    <w:abstractNumId w:val="12"/>
  </w:num>
  <w:num w:numId="7">
    <w:abstractNumId w:val="16"/>
  </w:num>
  <w:num w:numId="8">
    <w:abstractNumId w:val="0"/>
  </w:num>
  <w:num w:numId="9">
    <w:abstractNumId w:val="8"/>
  </w:num>
  <w:num w:numId="10">
    <w:abstractNumId w:val="6"/>
  </w:num>
  <w:num w:numId="11">
    <w:abstractNumId w:val="13"/>
  </w:num>
  <w:num w:numId="12">
    <w:abstractNumId w:val="18"/>
  </w:num>
  <w:num w:numId="13">
    <w:abstractNumId w:val="4"/>
  </w:num>
  <w:num w:numId="14">
    <w:abstractNumId w:val="11"/>
  </w:num>
  <w:num w:numId="15">
    <w:abstractNumId w:val="3"/>
  </w:num>
  <w:num w:numId="16">
    <w:abstractNumId w:val="5"/>
  </w:num>
  <w:num w:numId="17">
    <w:abstractNumId w:val="9"/>
  </w:num>
  <w:num w:numId="18">
    <w:abstractNumId w:val="17"/>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A4"/>
    <w:rsid w:val="0002314F"/>
    <w:rsid w:val="000568F8"/>
    <w:rsid w:val="000610F1"/>
    <w:rsid w:val="000665B2"/>
    <w:rsid w:val="00067C26"/>
    <w:rsid w:val="00076B2B"/>
    <w:rsid w:val="00082DBE"/>
    <w:rsid w:val="000861A2"/>
    <w:rsid w:val="00091ADD"/>
    <w:rsid w:val="000E1B93"/>
    <w:rsid w:val="000E5AC1"/>
    <w:rsid w:val="00101DEB"/>
    <w:rsid w:val="001062EC"/>
    <w:rsid w:val="00114E77"/>
    <w:rsid w:val="00126126"/>
    <w:rsid w:val="001403AC"/>
    <w:rsid w:val="001552B8"/>
    <w:rsid w:val="0016009E"/>
    <w:rsid w:val="00192A03"/>
    <w:rsid w:val="00195C38"/>
    <w:rsid w:val="001A5232"/>
    <w:rsid w:val="001B24E7"/>
    <w:rsid w:val="001C2831"/>
    <w:rsid w:val="001C31CE"/>
    <w:rsid w:val="001C4447"/>
    <w:rsid w:val="001C61E2"/>
    <w:rsid w:val="001D51EF"/>
    <w:rsid w:val="00203368"/>
    <w:rsid w:val="0020348B"/>
    <w:rsid w:val="002079B7"/>
    <w:rsid w:val="00257C54"/>
    <w:rsid w:val="00266D70"/>
    <w:rsid w:val="00283434"/>
    <w:rsid w:val="0029160E"/>
    <w:rsid w:val="002A3609"/>
    <w:rsid w:val="002A4BD5"/>
    <w:rsid w:val="002A597A"/>
    <w:rsid w:val="002C3F04"/>
    <w:rsid w:val="002E5DCE"/>
    <w:rsid w:val="002F2234"/>
    <w:rsid w:val="00304F10"/>
    <w:rsid w:val="00310DB5"/>
    <w:rsid w:val="003148D5"/>
    <w:rsid w:val="0031493F"/>
    <w:rsid w:val="0034097D"/>
    <w:rsid w:val="00341693"/>
    <w:rsid w:val="00350867"/>
    <w:rsid w:val="0035398C"/>
    <w:rsid w:val="00356D9B"/>
    <w:rsid w:val="00392D06"/>
    <w:rsid w:val="003E629B"/>
    <w:rsid w:val="003F1F2B"/>
    <w:rsid w:val="004319F3"/>
    <w:rsid w:val="004428EF"/>
    <w:rsid w:val="0045410A"/>
    <w:rsid w:val="00461631"/>
    <w:rsid w:val="00463A16"/>
    <w:rsid w:val="00472476"/>
    <w:rsid w:val="004753AF"/>
    <w:rsid w:val="004A568A"/>
    <w:rsid w:val="004D4313"/>
    <w:rsid w:val="004D5431"/>
    <w:rsid w:val="004E1FBB"/>
    <w:rsid w:val="00523E46"/>
    <w:rsid w:val="00534856"/>
    <w:rsid w:val="0054539D"/>
    <w:rsid w:val="005464D3"/>
    <w:rsid w:val="005579C4"/>
    <w:rsid w:val="00562AE1"/>
    <w:rsid w:val="005655C3"/>
    <w:rsid w:val="0057442E"/>
    <w:rsid w:val="005915A7"/>
    <w:rsid w:val="005A4CFB"/>
    <w:rsid w:val="005A7C7D"/>
    <w:rsid w:val="005B3C4C"/>
    <w:rsid w:val="005C1EE6"/>
    <w:rsid w:val="005D0B92"/>
    <w:rsid w:val="005D1406"/>
    <w:rsid w:val="005D72CE"/>
    <w:rsid w:val="00611585"/>
    <w:rsid w:val="00612A94"/>
    <w:rsid w:val="00612F21"/>
    <w:rsid w:val="00645FD9"/>
    <w:rsid w:val="00657251"/>
    <w:rsid w:val="00687E55"/>
    <w:rsid w:val="00693738"/>
    <w:rsid w:val="006963BC"/>
    <w:rsid w:val="006A4F61"/>
    <w:rsid w:val="006B0BDA"/>
    <w:rsid w:val="006B1177"/>
    <w:rsid w:val="006B451C"/>
    <w:rsid w:val="006E47B2"/>
    <w:rsid w:val="006F7BB1"/>
    <w:rsid w:val="00700830"/>
    <w:rsid w:val="00724FBB"/>
    <w:rsid w:val="0072688C"/>
    <w:rsid w:val="00770962"/>
    <w:rsid w:val="00782B1E"/>
    <w:rsid w:val="00794B4C"/>
    <w:rsid w:val="007A0725"/>
    <w:rsid w:val="007A4140"/>
    <w:rsid w:val="007A4E26"/>
    <w:rsid w:val="007C39A5"/>
    <w:rsid w:val="007C5FD3"/>
    <w:rsid w:val="007D3D11"/>
    <w:rsid w:val="00811970"/>
    <w:rsid w:val="00845699"/>
    <w:rsid w:val="008659E0"/>
    <w:rsid w:val="008717A9"/>
    <w:rsid w:val="00875A6C"/>
    <w:rsid w:val="00892B74"/>
    <w:rsid w:val="00895676"/>
    <w:rsid w:val="008A11EF"/>
    <w:rsid w:val="008A2366"/>
    <w:rsid w:val="008B25FD"/>
    <w:rsid w:val="009233CA"/>
    <w:rsid w:val="009246FF"/>
    <w:rsid w:val="009346B6"/>
    <w:rsid w:val="00950961"/>
    <w:rsid w:val="00951248"/>
    <w:rsid w:val="00996E68"/>
    <w:rsid w:val="009A47DD"/>
    <w:rsid w:val="009A7312"/>
    <w:rsid w:val="009B0D4C"/>
    <w:rsid w:val="009B2A52"/>
    <w:rsid w:val="009C3D06"/>
    <w:rsid w:val="00A05533"/>
    <w:rsid w:val="00A05A4A"/>
    <w:rsid w:val="00A419ED"/>
    <w:rsid w:val="00A5044C"/>
    <w:rsid w:val="00A9016C"/>
    <w:rsid w:val="00AB120D"/>
    <w:rsid w:val="00AD1FFC"/>
    <w:rsid w:val="00AE2EFA"/>
    <w:rsid w:val="00AF001E"/>
    <w:rsid w:val="00B0046D"/>
    <w:rsid w:val="00B0223C"/>
    <w:rsid w:val="00B23A26"/>
    <w:rsid w:val="00B60598"/>
    <w:rsid w:val="00B607BB"/>
    <w:rsid w:val="00B648E1"/>
    <w:rsid w:val="00B769DE"/>
    <w:rsid w:val="00B96E62"/>
    <w:rsid w:val="00BB35B7"/>
    <w:rsid w:val="00BE1954"/>
    <w:rsid w:val="00BE230C"/>
    <w:rsid w:val="00BE6028"/>
    <w:rsid w:val="00C11114"/>
    <w:rsid w:val="00C3772C"/>
    <w:rsid w:val="00C507DF"/>
    <w:rsid w:val="00C52B63"/>
    <w:rsid w:val="00C75D7C"/>
    <w:rsid w:val="00C7699C"/>
    <w:rsid w:val="00C851DB"/>
    <w:rsid w:val="00C90FA4"/>
    <w:rsid w:val="00CA0FBF"/>
    <w:rsid w:val="00CB145A"/>
    <w:rsid w:val="00CB7BF2"/>
    <w:rsid w:val="00CC1638"/>
    <w:rsid w:val="00CD51A7"/>
    <w:rsid w:val="00CE190E"/>
    <w:rsid w:val="00CE7F8C"/>
    <w:rsid w:val="00D009ED"/>
    <w:rsid w:val="00D20D41"/>
    <w:rsid w:val="00D23810"/>
    <w:rsid w:val="00D312EF"/>
    <w:rsid w:val="00D65F5E"/>
    <w:rsid w:val="00D67C53"/>
    <w:rsid w:val="00D81D93"/>
    <w:rsid w:val="00D91AD0"/>
    <w:rsid w:val="00D92817"/>
    <w:rsid w:val="00D931D8"/>
    <w:rsid w:val="00DB0451"/>
    <w:rsid w:val="00DF0AB5"/>
    <w:rsid w:val="00DF412E"/>
    <w:rsid w:val="00DF4DD2"/>
    <w:rsid w:val="00E01DA9"/>
    <w:rsid w:val="00E077B2"/>
    <w:rsid w:val="00E1321D"/>
    <w:rsid w:val="00E47283"/>
    <w:rsid w:val="00E4738E"/>
    <w:rsid w:val="00E75DC6"/>
    <w:rsid w:val="00E80185"/>
    <w:rsid w:val="00E92C9B"/>
    <w:rsid w:val="00EA114F"/>
    <w:rsid w:val="00EA3688"/>
    <w:rsid w:val="00EA66F2"/>
    <w:rsid w:val="00EB0AFF"/>
    <w:rsid w:val="00EF31E4"/>
    <w:rsid w:val="00F04150"/>
    <w:rsid w:val="00F05123"/>
    <w:rsid w:val="00F33472"/>
    <w:rsid w:val="00F574F5"/>
    <w:rsid w:val="00F60411"/>
    <w:rsid w:val="00F659F1"/>
    <w:rsid w:val="00F67CE1"/>
    <w:rsid w:val="00F739CA"/>
    <w:rsid w:val="00F765BA"/>
    <w:rsid w:val="00F970E2"/>
    <w:rsid w:val="00FA58A8"/>
    <w:rsid w:val="00FA61D3"/>
    <w:rsid w:val="00FC12E6"/>
    <w:rsid w:val="00FE0B21"/>
    <w:rsid w:val="00FE30BC"/>
    <w:rsid w:val="00FE5400"/>
    <w:rsid w:val="00FE651A"/>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C22B5"/>
  <w15:chartTrackingRefBased/>
  <w15:docId w15:val="{0827DB71-DB07-4D83-BDF4-6ED8E75E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F04150"/>
    <w:pPr>
      <w:keepLines/>
      <w:overflowPunct w:val="0"/>
      <w:autoSpaceDE w:val="0"/>
      <w:autoSpaceDN w:val="0"/>
      <w:adjustRightInd w:val="0"/>
      <w:spacing w:after="0" w:line="240" w:lineRule="auto"/>
      <w:ind w:right="4320"/>
      <w:textAlignment w:val="baseline"/>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F04150"/>
    <w:pPr>
      <w:spacing w:after="120"/>
    </w:pPr>
  </w:style>
  <w:style w:type="character" w:customStyle="1" w:styleId="BodyTextChar">
    <w:name w:val="Body Text Char"/>
    <w:basedOn w:val="DefaultParagraphFont"/>
    <w:link w:val="BodyText"/>
    <w:uiPriority w:val="99"/>
    <w:semiHidden/>
    <w:rsid w:val="00F04150"/>
    <w:rPr>
      <w:rFonts w:eastAsiaTheme="minorEastAsia"/>
    </w:rPr>
  </w:style>
  <w:style w:type="paragraph" w:styleId="Header">
    <w:name w:val="header"/>
    <w:basedOn w:val="Normal"/>
    <w:link w:val="HeaderChar"/>
    <w:uiPriority w:val="99"/>
    <w:unhideWhenUsed/>
    <w:rsid w:val="00F0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50"/>
    <w:rPr>
      <w:rFonts w:eastAsiaTheme="minorEastAsia"/>
    </w:rPr>
  </w:style>
  <w:style w:type="paragraph" w:styleId="Footer">
    <w:name w:val="footer"/>
    <w:basedOn w:val="Normal"/>
    <w:link w:val="FooterChar"/>
    <w:uiPriority w:val="99"/>
    <w:unhideWhenUsed/>
    <w:rsid w:val="00F0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50"/>
    <w:rPr>
      <w:rFonts w:eastAsiaTheme="minorEastAsia"/>
    </w:rPr>
  </w:style>
  <w:style w:type="table" w:styleId="TableGrid">
    <w:name w:val="Table Grid"/>
    <w:basedOn w:val="TableNormal"/>
    <w:uiPriority w:val="39"/>
    <w:rsid w:val="00C90FA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55C3"/>
    <w:rPr>
      <w:sz w:val="16"/>
      <w:szCs w:val="16"/>
    </w:rPr>
  </w:style>
  <w:style w:type="paragraph" w:styleId="CommentText">
    <w:name w:val="annotation text"/>
    <w:basedOn w:val="Normal"/>
    <w:link w:val="CommentTextChar"/>
    <w:uiPriority w:val="99"/>
    <w:semiHidden/>
    <w:unhideWhenUsed/>
    <w:rsid w:val="005655C3"/>
    <w:pPr>
      <w:spacing w:line="240" w:lineRule="auto"/>
    </w:pPr>
    <w:rPr>
      <w:sz w:val="20"/>
      <w:szCs w:val="20"/>
    </w:rPr>
  </w:style>
  <w:style w:type="character" w:customStyle="1" w:styleId="CommentTextChar">
    <w:name w:val="Comment Text Char"/>
    <w:basedOn w:val="DefaultParagraphFont"/>
    <w:link w:val="CommentText"/>
    <w:uiPriority w:val="99"/>
    <w:semiHidden/>
    <w:rsid w:val="005655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55C3"/>
    <w:rPr>
      <w:b/>
      <w:bCs/>
    </w:rPr>
  </w:style>
  <w:style w:type="character" w:customStyle="1" w:styleId="CommentSubjectChar">
    <w:name w:val="Comment Subject Char"/>
    <w:basedOn w:val="CommentTextChar"/>
    <w:link w:val="CommentSubject"/>
    <w:uiPriority w:val="99"/>
    <w:semiHidden/>
    <w:rsid w:val="005655C3"/>
    <w:rPr>
      <w:rFonts w:eastAsiaTheme="minorEastAsia"/>
      <w:b/>
      <w:bCs/>
      <w:sz w:val="20"/>
      <w:szCs w:val="20"/>
    </w:rPr>
  </w:style>
  <w:style w:type="paragraph" w:styleId="ListParagraph">
    <w:name w:val="List Paragraph"/>
    <w:basedOn w:val="Normal"/>
    <w:uiPriority w:val="34"/>
    <w:qFormat/>
    <w:rsid w:val="0089567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57C54"/>
    <w:rPr>
      <w:color w:val="0563C1"/>
      <w:u w:val="single"/>
    </w:rPr>
  </w:style>
  <w:style w:type="character" w:styleId="UnresolvedMention">
    <w:name w:val="Unresolved Mention"/>
    <w:basedOn w:val="DefaultParagraphFont"/>
    <w:uiPriority w:val="99"/>
    <w:semiHidden/>
    <w:unhideWhenUsed/>
    <w:rsid w:val="004D5431"/>
    <w:rPr>
      <w:color w:val="605E5C"/>
      <w:shd w:val="clear" w:color="auto" w:fill="E1DFDD"/>
    </w:rPr>
  </w:style>
  <w:style w:type="character" w:styleId="FollowedHyperlink">
    <w:name w:val="FollowedHyperlink"/>
    <w:basedOn w:val="DefaultParagraphFont"/>
    <w:uiPriority w:val="99"/>
    <w:semiHidden/>
    <w:unhideWhenUsed/>
    <w:rsid w:val="007A0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0363">
      <w:bodyDiv w:val="1"/>
      <w:marLeft w:val="0"/>
      <w:marRight w:val="0"/>
      <w:marTop w:val="0"/>
      <w:marBottom w:val="0"/>
      <w:divBdr>
        <w:top w:val="none" w:sz="0" w:space="0" w:color="auto"/>
        <w:left w:val="none" w:sz="0" w:space="0" w:color="auto"/>
        <w:bottom w:val="none" w:sz="0" w:space="0" w:color="auto"/>
        <w:right w:val="none" w:sz="0" w:space="0" w:color="auto"/>
      </w:divBdr>
    </w:div>
    <w:div w:id="1254053525">
      <w:bodyDiv w:val="1"/>
      <w:marLeft w:val="0"/>
      <w:marRight w:val="0"/>
      <w:marTop w:val="0"/>
      <w:marBottom w:val="0"/>
      <w:divBdr>
        <w:top w:val="none" w:sz="0" w:space="0" w:color="auto"/>
        <w:left w:val="none" w:sz="0" w:space="0" w:color="auto"/>
        <w:bottom w:val="none" w:sz="0" w:space="0" w:color="auto"/>
        <w:right w:val="none" w:sz="0" w:space="0" w:color="auto"/>
      </w:divBdr>
    </w:div>
    <w:div w:id="1424763179">
      <w:bodyDiv w:val="1"/>
      <w:marLeft w:val="0"/>
      <w:marRight w:val="0"/>
      <w:marTop w:val="0"/>
      <w:marBottom w:val="0"/>
      <w:divBdr>
        <w:top w:val="none" w:sz="0" w:space="0" w:color="auto"/>
        <w:left w:val="none" w:sz="0" w:space="0" w:color="auto"/>
        <w:bottom w:val="none" w:sz="0" w:space="0" w:color="auto"/>
        <w:right w:val="none" w:sz="0" w:space="0" w:color="auto"/>
      </w:divBdr>
    </w:div>
    <w:div w:id="1723363639">
      <w:bodyDiv w:val="1"/>
      <w:marLeft w:val="0"/>
      <w:marRight w:val="0"/>
      <w:marTop w:val="0"/>
      <w:marBottom w:val="0"/>
      <w:divBdr>
        <w:top w:val="none" w:sz="0" w:space="0" w:color="auto"/>
        <w:left w:val="none" w:sz="0" w:space="0" w:color="auto"/>
        <w:bottom w:val="none" w:sz="0" w:space="0" w:color="auto"/>
        <w:right w:val="none" w:sz="0" w:space="0" w:color="auto"/>
      </w:divBdr>
    </w:div>
    <w:div w:id="1869369254">
      <w:bodyDiv w:val="1"/>
      <w:marLeft w:val="0"/>
      <w:marRight w:val="0"/>
      <w:marTop w:val="0"/>
      <w:marBottom w:val="0"/>
      <w:divBdr>
        <w:top w:val="none" w:sz="0" w:space="0" w:color="auto"/>
        <w:left w:val="none" w:sz="0" w:space="0" w:color="auto"/>
        <w:bottom w:val="none" w:sz="0" w:space="0" w:color="auto"/>
        <w:right w:val="none" w:sz="0" w:space="0" w:color="auto"/>
      </w:divBdr>
    </w:div>
    <w:div w:id="19941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offdc112\unit$\National%20Valuation%20Unit\VPs%20&amp;%20CCTs\R2023\VP1%20Commercial\Retail1%20Food%20&amp;%20General\Hypermarkets%20Superstores%20(over%202500m&#178;)%20(139)\R23%20PN%20and%20VSD\HyprmrktSuperstresPNAppendix2GroundFloorSuperstoreIndicativeLayoutPlan.docx" TargetMode="External"/><Relationship Id="rId13" Type="http://schemas.openxmlformats.org/officeDocument/2006/relationships/hyperlink" Target="http://voaintranet.voa.gpn.gov.uk/manuals-and-guides/rating-manual/section-5a/rating-manual-section-5a/sect20" TargetMode="External"/><Relationship Id="rId18" Type="http://schemas.openxmlformats.org/officeDocument/2006/relationships/hyperlink" Target="file:///\\voffdc112\unit$\NDR\_SCat%20Information\_R2023\Superstore%20Let%20Outs%20500%20503%20504%20505%20507%20&amp;%20508\CVT\2023%20Practice%20Note%20Supermarket%20Let-Out%20Appendix%20for%20Matrices.xls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file:///\\voffdc112\unit$\NDR\_SCat%20Information\_R2023\Superstore%20Let%20Outs%20500%20503%20504%20505%20507%20&amp;%20508\CVT\2023%20Practice%20Note%20Supermarket%20Let-Out%20Appendix%20for%20Matrices.xlsx" TargetMode="External"/><Relationship Id="rId12" Type="http://schemas.openxmlformats.org/officeDocument/2006/relationships/hyperlink" Target="file:///\\voffdc112\unit$\NDR\_SCat%20Information\_R2023\Superstore%20Let%20Outs%20500%20503%20504%20505%20507%20&amp;%20508\CVT\2023%20Practice%20Note%20Supermarket%20Let-Out%20Appendix%20for%20Matrices.xlsx" TargetMode="External"/><Relationship Id="rId17" Type="http://schemas.openxmlformats.org/officeDocument/2006/relationships/hyperlink" Target="file:///\\voffdc112\unit$\NDR\_SCat%20Information\_R2023\Superstore%20Let%20Outs%20500%20503%20504%20505%20507%20&amp;%20508\CVT\2023%20Practice%20Note%20Supermarket%20Let-Out%20Appendix%20for%20Matrices.xls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ur03.safelinks.protection.outlook.com/?url=http%3A%2F%2Fvoaintranet.voa.gpn.gov.uk%2Fmanuals-and-guides%2Frating-manual%2Fsection-5a%2Frating-manual-section-5a%2Fsect1107%2Fsection-1107-pn-2023&amp;data=05%7C01%7Cdawn.e.kay%40voa.gov.uk%7C11a3b0cd66cf4a09f1df08daace72902%7Cac52f73cfd1a4a9a8e7a4a248f3139e1%7C0%7C0%7C638012406062426947%7CUnknown%7CTWFpbGZsb3d8eyJWIjoiMC4wLjAwMDAiLCJQIjoiV2luMzIiLCJBTiI6Ik1haWwiLCJXVCI6Mn0%3D%7C3000%7C%7C%7C&amp;sdata=%2Ftl8kHcjgPre9tM%2FkPqYEjJSMdaRdTOp920dER5ZyTs%3D&amp;reserved=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offdc112\unit$\National%20Valuation%20Unit\VPs%20&amp;%20CCTs\R2023\VP1%20Commercial\Retail1%20Food%20&amp;%20General\Hypermarkets%20Superstores%20(over%202500m&#178;)%20(139)\R23%20PN%20and%20VSD\Example%20of%20Superstore%20Separate%20let%20out%20with%20a%20mezzanine%20floor%20within%20unit.docx"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voffdc112\unit$\NDR\_SCat%20Information\_R2023\Superstore%20Let%20Outs%20500%20503%20504%20505%20507%20&amp;%20508\CVT\2023%20Practice%20Note%20Supermarket%20Let-Out%20Appendix%20for%20Matrices.xlsx" TargetMode="External"/><Relationship Id="rId23" Type="http://schemas.openxmlformats.org/officeDocument/2006/relationships/footer" Target="footer2.xml"/><Relationship Id="rId10" Type="http://schemas.openxmlformats.org/officeDocument/2006/relationships/hyperlink" Target="file:///\\voffdc112\unit$\National%20Valuation%20Unit\VPs%20&amp;%20CCTs\R2023\VP1%20Commercial\Retail1%20Food%20&amp;%20General\Hypermarkets%20Superstores%20(over%202500m&#178;)%20(139)\R23%20PN%20and%20VSD\Store%20side%20Calculator.xlsm" TargetMode="External"/><Relationship Id="rId19" Type="http://schemas.openxmlformats.org/officeDocument/2006/relationships/hyperlink" Target="file:///\\voffdc112\unit$\NDR\_SCat%20Information\_R2023\Superstore%20Let%20Outs%20500%20503%20504%20505%20507%20&amp;%20508\CVT\2023%20Practice%20Note%20Supermarket%20Let-Out%20Appendix%20for%20Matrices.xlsx" TargetMode="External"/><Relationship Id="rId4" Type="http://schemas.openxmlformats.org/officeDocument/2006/relationships/webSettings" Target="webSettings.xml"/><Relationship Id="rId9" Type="http://schemas.openxmlformats.org/officeDocument/2006/relationships/hyperlink" Target="file:///\\voffdc112\unit$\National%20Valuation%20Unit\VPs%20&amp;%20CCTs\R2023\VP1%20Commercial\Retail1%20Food%20&amp;%20General\Hypermarkets%20Superstores%20(over%202500m&#178;)%20(139)\R23%20PN%20and%20VSD\Exit%20side%20Calculator.xlsm" TargetMode="External"/><Relationship Id="rId14" Type="http://schemas.openxmlformats.org/officeDocument/2006/relationships/hyperlink" Target="http://voaintranet.voa.gpn.gov.uk/manuals-and-guides/rating-manual/section-5a/rating-manual-section-5a/sect1120/section-1120-pn-2-202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Levinson, Gillian M</dc:creator>
  <cp:keywords/>
  <dc:description/>
  <cp:lastModifiedBy>Johnson, Nicola (VOA)</cp:lastModifiedBy>
  <cp:revision>8</cp:revision>
  <dcterms:created xsi:type="dcterms:W3CDTF">2022-11-09T14:50:00Z</dcterms:created>
  <dcterms:modified xsi:type="dcterms:W3CDTF">2022-12-19T17:14:00Z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2022-01-07T08:58:20Z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1daa126c-abe4-43d9-9823-eeb2ec4d7148</vt:lpwstr>
  </property>
  <property fmtid="{D5CDD505-2E9C-101B-9397-08002B2CF9AE}" pid="8" name="MSIP_Label_f9af038e-07b4-4369-a678-c835687cb272_ContentBits">
    <vt:lpwstr>2</vt:lpwstr>
  </property>
</Properties>
</file>