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60FF6" w14:textId="77777777" w:rsidR="008864A6" w:rsidRDefault="00214A87">
      <w:r>
        <w:rPr>
          <w:noProof/>
          <w:lang w:eastAsia="en-GB"/>
        </w:rPr>
        <mc:AlternateContent>
          <mc:Choice Requires="wps">
            <w:drawing>
              <wp:anchor distT="0" distB="0" distL="114300" distR="114300" simplePos="0" relativeHeight="251659264" behindDoc="0" locked="0" layoutInCell="1" allowOverlap="1" wp14:anchorId="5469DE2D" wp14:editId="7C7D36EA">
                <wp:simplePos x="0" y="0"/>
                <wp:positionH relativeFrom="column">
                  <wp:posOffset>3411755</wp:posOffset>
                </wp:positionH>
                <wp:positionV relativeFrom="paragraph">
                  <wp:posOffset>-95885</wp:posOffset>
                </wp:positionV>
                <wp:extent cx="2374265" cy="1403985"/>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7C3A8F2C" w14:textId="77777777" w:rsidR="00DC19BF" w:rsidRDefault="00DC19BF" w:rsidP="00DC19BF">
                            <w:pPr>
                              <w:spacing w:after="0" w:line="240" w:lineRule="auto"/>
                            </w:pPr>
                            <w:r>
                              <w:t>Information Rights Team</w:t>
                            </w:r>
                          </w:p>
                          <w:p w14:paraId="6D93960C" w14:textId="77777777" w:rsidR="00DC19BF" w:rsidRDefault="00DC19BF" w:rsidP="00DC19BF">
                            <w:pPr>
                              <w:spacing w:after="0" w:line="240" w:lineRule="auto"/>
                            </w:pPr>
                            <w:r>
                              <w:t>The Insolvency Service</w:t>
                            </w:r>
                          </w:p>
                          <w:p w14:paraId="51F04F5B" w14:textId="77777777" w:rsidR="00DC19BF" w:rsidRDefault="00DC19BF" w:rsidP="00DC19BF">
                            <w:pPr>
                              <w:spacing w:after="0" w:line="240" w:lineRule="auto"/>
                            </w:pPr>
                            <w:r>
                              <w:t xml:space="preserve">3rd Floor </w:t>
                            </w:r>
                          </w:p>
                          <w:p w14:paraId="0B213FC9" w14:textId="77777777" w:rsidR="00DC19BF" w:rsidRDefault="00DC19BF" w:rsidP="00DC19BF">
                            <w:pPr>
                              <w:spacing w:after="0" w:line="240" w:lineRule="auto"/>
                            </w:pPr>
                            <w:r>
                              <w:t xml:space="preserve">Cannon House </w:t>
                            </w:r>
                          </w:p>
                          <w:p w14:paraId="1598C0D0" w14:textId="77777777" w:rsidR="00DC19BF" w:rsidRDefault="00DC19BF" w:rsidP="00DC19BF">
                            <w:pPr>
                              <w:spacing w:after="0" w:line="240" w:lineRule="auto"/>
                            </w:pPr>
                            <w:r>
                              <w:t>18 Priory Queensway</w:t>
                            </w:r>
                          </w:p>
                          <w:p w14:paraId="2029A748" w14:textId="77777777" w:rsidR="00DC19BF" w:rsidRDefault="00DC19BF" w:rsidP="00DC19BF">
                            <w:pPr>
                              <w:spacing w:after="0" w:line="240" w:lineRule="auto"/>
                            </w:pPr>
                            <w:r>
                              <w:t>Birmingham</w:t>
                            </w:r>
                          </w:p>
                          <w:p w14:paraId="79034613" w14:textId="77777777" w:rsidR="00DC19BF" w:rsidRDefault="00DC19BF" w:rsidP="00DC19BF">
                            <w:pPr>
                              <w:spacing w:after="0" w:line="240" w:lineRule="auto"/>
                            </w:pPr>
                            <w:r>
                              <w:t>B4 6FD</w:t>
                            </w:r>
                          </w:p>
                          <w:p w14:paraId="0DA44DB4" w14:textId="77777777" w:rsidR="00DC19BF" w:rsidRPr="00BD38C8" w:rsidRDefault="00DC19BF" w:rsidP="00DC19BF">
                            <w:pPr>
                              <w:spacing w:after="0" w:line="240" w:lineRule="auto"/>
                            </w:pPr>
                            <w:r>
                              <w:t>United Kingdom</w:t>
                            </w:r>
                          </w:p>
                          <w:p w14:paraId="0FA20555" w14:textId="77777777" w:rsidR="00214A87" w:rsidRPr="00214A87" w:rsidRDefault="00214A87" w:rsidP="00214A87">
                            <w:pPr>
                              <w:spacing w:after="0" w:line="240" w:lineRule="auto"/>
                              <w:rPr>
                                <w:rFonts w:eastAsia="Times New Roman" w:cs="Times New Roman"/>
                                <w:sz w:val="20"/>
                                <w:szCs w:val="24"/>
                              </w:rPr>
                            </w:pPr>
                          </w:p>
                          <w:p w14:paraId="55B33777" w14:textId="77777777" w:rsidR="00214A87" w:rsidRPr="00214A87" w:rsidRDefault="00214A87" w:rsidP="00214A87">
                            <w:pPr>
                              <w:spacing w:after="0" w:line="240" w:lineRule="auto"/>
                              <w:rPr>
                                <w:rFonts w:eastAsia="Times New Roman" w:cs="Times New Roman"/>
                                <w:sz w:val="20"/>
                                <w:szCs w:val="24"/>
                              </w:rPr>
                            </w:pPr>
                            <w:r w:rsidRPr="00214A87">
                              <w:rPr>
                                <w:rFonts w:eastAsia="Times New Roman" w:cs="Times New Roman"/>
                                <w:sz w:val="20"/>
                                <w:szCs w:val="24"/>
                              </w:rPr>
                              <w:t xml:space="preserve">Tel: </w:t>
                            </w:r>
                            <w:r w:rsidRPr="00214A87">
                              <w:rPr>
                                <w:rFonts w:eastAsia="Times New Roman" w:cs="Arial"/>
                                <w:sz w:val="20"/>
                                <w:szCs w:val="24"/>
                              </w:rPr>
                              <w:t>0300 678 0015</w:t>
                            </w:r>
                          </w:p>
                          <w:p w14:paraId="5763A2CD" w14:textId="77777777" w:rsidR="00214A87" w:rsidRPr="00214A87" w:rsidRDefault="00214A87" w:rsidP="00214A87">
                            <w:pPr>
                              <w:spacing w:after="0" w:line="240" w:lineRule="auto"/>
                              <w:rPr>
                                <w:rFonts w:eastAsia="Times New Roman" w:cs="Times New Roman"/>
                                <w:sz w:val="20"/>
                                <w:szCs w:val="24"/>
                              </w:rPr>
                            </w:pPr>
                          </w:p>
                          <w:p w14:paraId="246972C2" w14:textId="77777777" w:rsidR="00214A87" w:rsidRDefault="00214A87" w:rsidP="00214A87">
                            <w:r w:rsidRPr="00214A87">
                              <w:rPr>
                                <w:rFonts w:eastAsia="Times New Roman" w:cs="Arial"/>
                                <w:sz w:val="20"/>
                                <w:szCs w:val="24"/>
                                <w:u w:val="single"/>
                              </w:rPr>
                              <w:t>www.gov.uk/insolvency-service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w:pict>
              <v:shapetype w14:anchorId="5469DE2D" id="_x0000_t202" coordsize="21600,21600" o:spt="202" path="m,l,21600r21600,l21600,xe">
                <v:stroke joinstyle="miter"/>
                <v:path gradientshapeok="t" o:connecttype="rect"/>
              </v:shapetype>
              <v:shape id="Text Box 2" o:spid="_x0000_s1026" type="#_x0000_t202" style="position:absolute;margin-left:268.65pt;margin-top:-7.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" filled="f" stroked="f">
                <v:textbox style="mso-fit-shape-to-text:t">
                  <w:txbxContent>
                    <w:p w14:paraId="7C3A8F2C" w14:textId="77777777" w:rsidR="00DC19BF" w:rsidRDefault="00DC19BF" w:rsidP="00DC19BF">
                      <w:pPr>
                        <w:spacing w:after="0" w:line="240" w:lineRule="auto"/>
                      </w:pPr>
                      <w:r>
                        <w:t>Information Rights Team</w:t>
                      </w:r>
                    </w:p>
                    <w:p w14:paraId="6D93960C" w14:textId="77777777" w:rsidR="00DC19BF" w:rsidRDefault="00DC19BF" w:rsidP="00DC19BF">
                      <w:pPr>
                        <w:spacing w:after="0" w:line="240" w:lineRule="auto"/>
                      </w:pPr>
                      <w:r>
                        <w:t>The Insolvency Service</w:t>
                      </w:r>
                    </w:p>
                    <w:p w14:paraId="51F04F5B" w14:textId="77777777" w:rsidR="00DC19BF" w:rsidRDefault="00DC19BF" w:rsidP="00DC19BF">
                      <w:pPr>
                        <w:spacing w:after="0" w:line="240" w:lineRule="auto"/>
                      </w:pPr>
                      <w:r>
                        <w:t xml:space="preserve">3rd Floor </w:t>
                      </w:r>
                    </w:p>
                    <w:p w14:paraId="0B213FC9" w14:textId="77777777" w:rsidR="00DC19BF" w:rsidRDefault="00DC19BF" w:rsidP="00DC19BF">
                      <w:pPr>
                        <w:spacing w:after="0" w:line="240" w:lineRule="auto"/>
                      </w:pPr>
                      <w:r>
                        <w:t xml:space="preserve">Cannon House </w:t>
                      </w:r>
                    </w:p>
                    <w:p w14:paraId="1598C0D0" w14:textId="77777777" w:rsidR="00DC19BF" w:rsidRDefault="00DC19BF" w:rsidP="00DC19BF">
                      <w:pPr>
                        <w:spacing w:after="0" w:line="240" w:lineRule="auto"/>
                      </w:pPr>
                      <w:r>
                        <w:t>18 Priory Queensway</w:t>
                      </w:r>
                    </w:p>
                    <w:p w14:paraId="2029A748" w14:textId="77777777" w:rsidR="00DC19BF" w:rsidRDefault="00DC19BF" w:rsidP="00DC19BF">
                      <w:pPr>
                        <w:spacing w:after="0" w:line="240" w:lineRule="auto"/>
                      </w:pPr>
                      <w:r>
                        <w:t>Birmingham</w:t>
                      </w:r>
                    </w:p>
                    <w:p w14:paraId="79034613" w14:textId="77777777" w:rsidR="00DC19BF" w:rsidRDefault="00DC19BF" w:rsidP="00DC19BF">
                      <w:pPr>
                        <w:spacing w:after="0" w:line="240" w:lineRule="auto"/>
                      </w:pPr>
                      <w:r>
                        <w:t>B4 6FD</w:t>
                      </w:r>
                    </w:p>
                    <w:p w14:paraId="0DA44DB4" w14:textId="77777777" w:rsidR="00DC19BF" w:rsidRPr="00BD38C8" w:rsidRDefault="00DC19BF" w:rsidP="00DC19BF">
                      <w:pPr>
                        <w:spacing w:after="0" w:line="240" w:lineRule="auto"/>
                      </w:pPr>
                      <w:r>
                        <w:t>United Kingdom</w:t>
                      </w:r>
                    </w:p>
                    <w:p w14:paraId="0FA20555" w14:textId="77777777" w:rsidR="00214A87" w:rsidRPr="00214A87" w:rsidRDefault="00214A87" w:rsidP="00214A87">
                      <w:pPr>
                        <w:spacing w:after="0" w:line="240" w:lineRule="auto"/>
                        <w:rPr>
                          <w:rFonts w:eastAsia="Times New Roman" w:cs="Times New Roman"/>
                          <w:sz w:val="20"/>
                          <w:szCs w:val="24"/>
                        </w:rPr>
                      </w:pPr>
                    </w:p>
                    <w:p w14:paraId="55B33777" w14:textId="77777777" w:rsidR="00214A87" w:rsidRPr="00214A87" w:rsidRDefault="00214A87" w:rsidP="00214A87">
                      <w:pPr>
                        <w:spacing w:after="0" w:line="240" w:lineRule="auto"/>
                        <w:rPr>
                          <w:rFonts w:eastAsia="Times New Roman" w:cs="Times New Roman"/>
                          <w:sz w:val="20"/>
                          <w:szCs w:val="24"/>
                        </w:rPr>
                      </w:pPr>
                      <w:r w:rsidRPr="00214A87">
                        <w:rPr>
                          <w:rFonts w:eastAsia="Times New Roman" w:cs="Times New Roman"/>
                          <w:sz w:val="20"/>
                          <w:szCs w:val="24"/>
                        </w:rPr>
                        <w:t xml:space="preserve">Tel: </w:t>
                      </w:r>
                      <w:r w:rsidRPr="00214A87">
                        <w:rPr>
                          <w:rFonts w:eastAsia="Times New Roman" w:cs="Arial"/>
                          <w:sz w:val="20"/>
                          <w:szCs w:val="24"/>
                        </w:rPr>
                        <w:t>0300 678 0015</w:t>
                      </w:r>
                    </w:p>
                    <w:p w14:paraId="5763A2CD" w14:textId="77777777" w:rsidR="00214A87" w:rsidRPr="00214A87" w:rsidRDefault="00214A87" w:rsidP="00214A87">
                      <w:pPr>
                        <w:spacing w:after="0" w:line="240" w:lineRule="auto"/>
                        <w:rPr>
                          <w:rFonts w:eastAsia="Times New Roman" w:cs="Times New Roman"/>
                          <w:sz w:val="20"/>
                          <w:szCs w:val="24"/>
                        </w:rPr>
                      </w:pPr>
                    </w:p>
                    <w:p w14:paraId="246972C2" w14:textId="77777777" w:rsidR="00214A87" w:rsidRDefault="00214A87" w:rsidP="00214A87">
                      <w:r w:rsidRPr="00214A87">
                        <w:rPr>
                          <w:rFonts w:eastAsia="Times New Roman" w:cs="Arial"/>
                          <w:sz w:val="20"/>
                          <w:szCs w:val="24"/>
                          <w:u w:val="single"/>
                        </w:rPr>
                        <w:t>www.gov.uk/insolvency-service</w:t>
                      </w:r>
                    </w:p>
                  </w:txbxContent>
                </v:textbox>
              </v:shape>
            </w:pict>
          </mc:Fallback>
        </mc:AlternateContent>
      </w:r>
      <w:r>
        <w:rPr>
          <w:noProof/>
          <w:lang w:eastAsia="en-GB"/>
        </w:rPr>
        <w:drawing>
          <wp:inline distT="0" distB="0" distL="0" distR="0" wp14:anchorId="6AB0B5A7" wp14:editId="1835B13F">
            <wp:extent cx="1620520" cy="850265"/>
            <wp:effectExtent l="0" t="0" r="0" b="6985"/>
            <wp:docPr id="3" name="Picture 3" descr="Insolvency Service_BLK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solvency Service_BLK_SML_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520" cy="850265"/>
                    </a:xfrm>
                    <a:prstGeom prst="rect">
                      <a:avLst/>
                    </a:prstGeom>
                    <a:noFill/>
                    <a:ln>
                      <a:noFill/>
                    </a:ln>
                  </pic:spPr>
                </pic:pic>
              </a:graphicData>
            </a:graphic>
          </wp:inline>
        </w:drawing>
      </w:r>
    </w:p>
    <w:p w14:paraId="165D40F0" w14:textId="77777777" w:rsidR="008864A6" w:rsidRDefault="008864A6"/>
    <w:p w14:paraId="7DAA693B" w14:textId="77777777" w:rsidR="00DB2F7E" w:rsidRDefault="00DB2F7E" w:rsidP="00214A87">
      <w:pPr>
        <w:spacing w:after="0" w:line="240" w:lineRule="auto"/>
      </w:pPr>
    </w:p>
    <w:p w14:paraId="7FF9BA46" w14:textId="77777777" w:rsidR="00DB2F7E" w:rsidRDefault="00DB2F7E" w:rsidP="00214A87">
      <w:pPr>
        <w:spacing w:after="0" w:line="240" w:lineRule="auto"/>
      </w:pPr>
    </w:p>
    <w:p w14:paraId="5947AA28" w14:textId="0D93F3B9" w:rsidR="00214A87" w:rsidRPr="008864A6" w:rsidRDefault="00214A87" w:rsidP="00214A87">
      <w:pPr>
        <w:spacing w:after="0" w:line="240" w:lineRule="auto"/>
      </w:pPr>
      <w:r>
        <w:t>Our ref</w:t>
      </w:r>
      <w:r w:rsidRPr="008864A6">
        <w:t xml:space="preserve">: </w:t>
      </w:r>
      <w:r w:rsidR="008864A6" w:rsidRPr="008864A6">
        <w:t>FOI22/23-031</w:t>
      </w:r>
      <w:r w:rsidRPr="008864A6">
        <w:t xml:space="preserve"> </w:t>
      </w:r>
    </w:p>
    <w:p w14:paraId="6F683F3D" w14:textId="77777777" w:rsidR="00214A87" w:rsidRPr="008864A6" w:rsidRDefault="00214A87" w:rsidP="00214A87">
      <w:pPr>
        <w:spacing w:after="0" w:line="240" w:lineRule="auto"/>
        <w:rPr>
          <w:rFonts w:cs="Arial"/>
          <w:szCs w:val="24"/>
        </w:rPr>
      </w:pPr>
    </w:p>
    <w:p w14:paraId="2C616688" w14:textId="77777777" w:rsidR="00D14D05" w:rsidRPr="008864A6" w:rsidRDefault="00D14D05" w:rsidP="00214A87">
      <w:pPr>
        <w:spacing w:after="0" w:line="240" w:lineRule="auto"/>
        <w:rPr>
          <w:rFonts w:cs="Arial"/>
          <w:szCs w:val="24"/>
        </w:rPr>
      </w:pPr>
    </w:p>
    <w:p w14:paraId="2FA72E7F" w14:textId="4207D494" w:rsidR="00D14D05" w:rsidRPr="008864A6" w:rsidRDefault="0091021B" w:rsidP="00214A87">
      <w:pPr>
        <w:spacing w:after="0" w:line="240" w:lineRule="auto"/>
        <w:rPr>
          <w:rFonts w:cs="Arial"/>
          <w:szCs w:val="24"/>
        </w:rPr>
      </w:pPr>
      <w:r w:rsidRPr="008864A6">
        <w:rPr>
          <w:rFonts w:cs="Arial"/>
          <w:b/>
          <w:szCs w:val="24"/>
        </w:rPr>
        <w:t xml:space="preserve">Re: </w:t>
      </w:r>
      <w:r w:rsidR="00B51967" w:rsidRPr="008864A6">
        <w:rPr>
          <w:rFonts w:cs="Arial"/>
          <w:b/>
          <w:szCs w:val="24"/>
        </w:rPr>
        <w:t>Freedom of Information</w:t>
      </w:r>
      <w:r w:rsidR="0013501B" w:rsidRPr="008864A6">
        <w:rPr>
          <w:rFonts w:cs="Arial"/>
          <w:b/>
          <w:szCs w:val="24"/>
        </w:rPr>
        <w:t xml:space="preserve"> Act</w:t>
      </w:r>
      <w:r w:rsidR="00B51967" w:rsidRPr="008864A6">
        <w:rPr>
          <w:rFonts w:cs="Arial"/>
          <w:b/>
          <w:szCs w:val="24"/>
        </w:rPr>
        <w:t xml:space="preserve"> 2000</w:t>
      </w:r>
    </w:p>
    <w:p w14:paraId="3BAF95BA" w14:textId="77777777" w:rsidR="00D14D05" w:rsidRPr="008864A6" w:rsidRDefault="00D14D05" w:rsidP="00214A87">
      <w:pPr>
        <w:spacing w:after="0" w:line="240" w:lineRule="auto"/>
        <w:rPr>
          <w:rFonts w:cs="Arial"/>
          <w:szCs w:val="24"/>
        </w:rPr>
      </w:pPr>
    </w:p>
    <w:p w14:paraId="0D973B8D" w14:textId="6BDD5D2A" w:rsidR="003044BF" w:rsidRPr="008864A6" w:rsidRDefault="00D14D05" w:rsidP="003044BF">
      <w:pPr>
        <w:pStyle w:val="PlainText"/>
        <w:rPr>
          <w:rFonts w:ascii="Arial" w:hAnsi="Arial" w:cs="Arial"/>
          <w:sz w:val="24"/>
          <w:szCs w:val="24"/>
        </w:rPr>
      </w:pPr>
      <w:r w:rsidRPr="008864A6">
        <w:rPr>
          <w:rFonts w:ascii="Arial" w:hAnsi="Arial" w:cs="Arial"/>
          <w:sz w:val="24"/>
          <w:szCs w:val="24"/>
        </w:rPr>
        <w:t xml:space="preserve">Thank you for your </w:t>
      </w:r>
      <w:r w:rsidR="009405C7" w:rsidRPr="008864A6">
        <w:rPr>
          <w:rFonts w:ascii="Arial" w:hAnsi="Arial" w:cs="Arial"/>
          <w:sz w:val="24"/>
          <w:szCs w:val="24"/>
        </w:rPr>
        <w:t xml:space="preserve">email </w:t>
      </w:r>
      <w:r w:rsidRPr="008864A6">
        <w:rPr>
          <w:rFonts w:ascii="Arial" w:hAnsi="Arial" w:cs="Arial"/>
          <w:sz w:val="24"/>
          <w:szCs w:val="24"/>
        </w:rPr>
        <w:t xml:space="preserve">of </w:t>
      </w:r>
      <w:r w:rsidR="009405C7" w:rsidRPr="008864A6">
        <w:rPr>
          <w:rFonts w:ascii="Arial" w:hAnsi="Arial" w:cs="Arial"/>
          <w:sz w:val="24"/>
          <w:szCs w:val="24"/>
        </w:rPr>
        <w:t xml:space="preserve">13 June </w:t>
      </w:r>
      <w:r w:rsidR="00A25F05" w:rsidRPr="008864A6">
        <w:rPr>
          <w:rFonts w:ascii="Arial" w:hAnsi="Arial" w:cs="Arial"/>
          <w:sz w:val="24"/>
          <w:szCs w:val="24"/>
        </w:rPr>
        <w:t>i</w:t>
      </w:r>
      <w:r w:rsidR="00212404" w:rsidRPr="008864A6">
        <w:rPr>
          <w:rFonts w:ascii="Arial" w:hAnsi="Arial" w:cs="Arial"/>
          <w:sz w:val="24"/>
          <w:szCs w:val="24"/>
        </w:rPr>
        <w:t>n</w:t>
      </w:r>
      <w:r w:rsidR="00A25F05" w:rsidRPr="008864A6">
        <w:rPr>
          <w:rFonts w:ascii="Arial" w:hAnsi="Arial" w:cs="Arial"/>
          <w:sz w:val="24"/>
          <w:szCs w:val="24"/>
        </w:rPr>
        <w:t xml:space="preserve"> which </w:t>
      </w:r>
      <w:r w:rsidR="00212404" w:rsidRPr="008864A6">
        <w:rPr>
          <w:rFonts w:ascii="Arial" w:hAnsi="Arial" w:cs="Arial"/>
          <w:sz w:val="24"/>
          <w:szCs w:val="24"/>
        </w:rPr>
        <w:t>you</w:t>
      </w:r>
      <w:r w:rsidRPr="008864A6">
        <w:rPr>
          <w:rFonts w:ascii="Arial" w:hAnsi="Arial" w:cs="Arial"/>
          <w:sz w:val="24"/>
          <w:szCs w:val="24"/>
        </w:rPr>
        <w:t xml:space="preserve"> </w:t>
      </w:r>
      <w:r w:rsidR="00212404" w:rsidRPr="008864A6">
        <w:rPr>
          <w:rFonts w:ascii="Arial" w:hAnsi="Arial" w:cs="Arial"/>
          <w:sz w:val="24"/>
          <w:szCs w:val="24"/>
        </w:rPr>
        <w:t>requested</w:t>
      </w:r>
      <w:r w:rsidR="00A25F05" w:rsidRPr="008864A6">
        <w:rPr>
          <w:rFonts w:ascii="Arial" w:hAnsi="Arial" w:cs="Arial"/>
          <w:sz w:val="24"/>
          <w:szCs w:val="24"/>
        </w:rPr>
        <w:t xml:space="preserve"> from the Insolvency Service:</w:t>
      </w:r>
      <w:r w:rsidRPr="008864A6">
        <w:rPr>
          <w:rFonts w:ascii="Arial" w:hAnsi="Arial" w:cs="Arial"/>
          <w:sz w:val="24"/>
          <w:szCs w:val="24"/>
        </w:rPr>
        <w:t xml:space="preserve"> </w:t>
      </w:r>
    </w:p>
    <w:p w14:paraId="79B99705" w14:textId="5FE3934D" w:rsidR="009405C7" w:rsidRPr="008864A6" w:rsidRDefault="009405C7" w:rsidP="003044BF">
      <w:pPr>
        <w:pStyle w:val="PlainText"/>
        <w:rPr>
          <w:rFonts w:ascii="Arial" w:hAnsi="Arial" w:cs="Arial"/>
          <w:sz w:val="24"/>
          <w:szCs w:val="24"/>
        </w:rPr>
      </w:pPr>
    </w:p>
    <w:p w14:paraId="6EBE7C7A" w14:textId="38C6EF8F" w:rsidR="009405C7" w:rsidRPr="008864A6" w:rsidRDefault="009405C7" w:rsidP="009405C7">
      <w:pPr>
        <w:pStyle w:val="xxxxxxxxxxxxxxxxxxxxxxxxxxxxxxxxxxxmsonormal"/>
        <w:rPr>
          <w:rFonts w:ascii="Arial" w:hAnsi="Arial" w:cs="Arial"/>
        </w:rPr>
      </w:pPr>
      <w:r w:rsidRPr="008864A6">
        <w:rPr>
          <w:rFonts w:ascii="Arial" w:hAnsi="Arial" w:cs="Arial"/>
          <w:color w:val="000000"/>
          <w:sz w:val="24"/>
          <w:szCs w:val="24"/>
        </w:rPr>
        <w:t>1. Does the Insolvency Service currently issue new employees with any and or all the following....</w:t>
      </w:r>
    </w:p>
    <w:p w14:paraId="1CBA41CB" w14:textId="79D8F638" w:rsidR="009405C7" w:rsidRPr="008864A6" w:rsidRDefault="009405C7" w:rsidP="009405C7">
      <w:pPr>
        <w:pStyle w:val="xxxxxxxxxxxxxxxxxxxxxxxxxxxxxxxxxxxmsonormal"/>
        <w:ind w:left="720"/>
        <w:rPr>
          <w:rFonts w:ascii="Arial" w:hAnsi="Arial" w:cs="Arial"/>
        </w:rPr>
      </w:pPr>
      <w:r w:rsidRPr="008864A6">
        <w:rPr>
          <w:rFonts w:ascii="Arial" w:hAnsi="Arial" w:cs="Arial"/>
          <w:color w:val="000000"/>
          <w:sz w:val="24"/>
          <w:szCs w:val="24"/>
        </w:rPr>
        <w:t>(a) A language guide or similar which advises employees on the most appropriate words, phrases, and terms to use when writing to and or communicating with and or referring to their colleagues and or members of the public and or the organisation's clients/customers/service users and or representatives and employees in the organisation's stakeholder and partner organisations. Typically, such a guide will outline words, terms, and phrases to avoid for whatever reason while providing more acceptable words, terms, and phrases. Such guidance could be included in a staff handbook (or similar) or it could be issued in the form of specific written advice. Alternatively, it could be included on the organisation's intranet site and or it could be issued/held digitally and or it could be included in any training/induction video/film.</w:t>
      </w:r>
    </w:p>
    <w:p w14:paraId="0231E120" w14:textId="77777777" w:rsidR="009405C7" w:rsidRPr="008864A6" w:rsidRDefault="009405C7" w:rsidP="009405C7">
      <w:pPr>
        <w:pStyle w:val="xxxxxxxxxxxxxxxxxxxxxxxxxxxxxxxxxxxmsonormal"/>
        <w:rPr>
          <w:rFonts w:ascii="Arial" w:hAnsi="Arial" w:cs="Arial"/>
          <w:color w:val="000000"/>
          <w:sz w:val="24"/>
          <w:szCs w:val="24"/>
        </w:rPr>
      </w:pPr>
    </w:p>
    <w:p w14:paraId="307ACAC2" w14:textId="376DFB52" w:rsidR="009405C7" w:rsidRPr="008864A6" w:rsidRDefault="009405C7" w:rsidP="009405C7">
      <w:pPr>
        <w:pStyle w:val="xxxxxxxxxxxxxxxxxxxxxxxxxxxxxxxxxxxmsonormal"/>
        <w:ind w:left="720"/>
        <w:rPr>
          <w:rFonts w:ascii="Arial" w:hAnsi="Arial" w:cs="Arial"/>
        </w:rPr>
      </w:pPr>
      <w:r w:rsidRPr="008864A6">
        <w:rPr>
          <w:rFonts w:ascii="Arial" w:hAnsi="Arial" w:cs="Arial"/>
          <w:color w:val="000000"/>
          <w:sz w:val="24"/>
          <w:szCs w:val="24"/>
        </w:rPr>
        <w:t>(b) A guide or similar which helps and encourages staff to promote diversity and inclusivity both in the workplace and or in their dealings with members of the public and or in their dealings with the organisation's clients/customers/service users and or in their dealings with employees in and or representatives of the organisation's stakeholders and any partner organisations. The guide will include but will not be limited to advice on best practice when it comes to diversity and or inclusivity and or anti-discrimination policies. It will encourage staff how to avoid discrimination on the grounds of race and or religion and or gender and or sexuality and or age and or disability and or political belief and or social class and or income and or social background. Such guidance could be included in a staff handbook (or similar) or it could be issued in the form of specific written advice. Alternatively, it could include on the organisation's intranet site and or it could be held / issued digitally and or it could be included in any training/induction film/video.</w:t>
      </w:r>
    </w:p>
    <w:p w14:paraId="71C14F49" w14:textId="77777777" w:rsidR="009405C7" w:rsidRPr="008864A6" w:rsidRDefault="009405C7" w:rsidP="009405C7">
      <w:pPr>
        <w:pStyle w:val="xxxxxxxxxxxxxxxxxxxxxxxxxxxxxxxxxxxmsonormal"/>
        <w:rPr>
          <w:rFonts w:ascii="Arial" w:hAnsi="Arial" w:cs="Arial"/>
        </w:rPr>
      </w:pPr>
    </w:p>
    <w:p w14:paraId="200BA96B" w14:textId="010F50AA" w:rsidR="009405C7" w:rsidRDefault="009405C7" w:rsidP="009405C7">
      <w:pPr>
        <w:pStyle w:val="xxxxxxxxxxxxxxxxxxxxxxxxxxxxxxxxxxxmsonormal"/>
        <w:ind w:left="720"/>
        <w:rPr>
          <w:rFonts w:ascii="Arial" w:hAnsi="Arial" w:cs="Arial"/>
          <w:color w:val="000000"/>
          <w:sz w:val="24"/>
          <w:szCs w:val="24"/>
        </w:rPr>
      </w:pPr>
      <w:r w:rsidRPr="008864A6">
        <w:rPr>
          <w:rFonts w:ascii="Arial" w:hAnsi="Arial" w:cs="Arial"/>
          <w:color w:val="000000"/>
          <w:sz w:val="24"/>
          <w:szCs w:val="24"/>
        </w:rPr>
        <w:t xml:space="preserve">(c) A guide or similar which alerts staff to the existence of microaggressions and or unconscious bias in the workplace. The guidance will extend to what </w:t>
      </w:r>
      <w:r w:rsidRPr="008864A6">
        <w:rPr>
          <w:rFonts w:ascii="Arial" w:hAnsi="Arial" w:cs="Arial"/>
          <w:color w:val="000000"/>
          <w:sz w:val="24"/>
          <w:szCs w:val="24"/>
        </w:rPr>
        <w:lastRenderedPageBreak/>
        <w:t xml:space="preserve">the organisation and or staff can do to tackle the problems of microaggressions and unconscious bias. </w:t>
      </w:r>
    </w:p>
    <w:p w14:paraId="439633A5" w14:textId="77777777" w:rsidR="002D2963" w:rsidRPr="008864A6" w:rsidRDefault="002D2963" w:rsidP="009405C7">
      <w:pPr>
        <w:pStyle w:val="xxxxxxxxxxxxxxxxxxxxxxxxxxxxxxxxxxxmsonormal"/>
        <w:ind w:left="720"/>
        <w:rPr>
          <w:rFonts w:ascii="Arial" w:hAnsi="Arial" w:cs="Arial"/>
        </w:rPr>
      </w:pPr>
    </w:p>
    <w:p w14:paraId="7A6F381F" w14:textId="42E120B5" w:rsidR="009405C7" w:rsidRPr="008864A6" w:rsidRDefault="009405C7" w:rsidP="009405C7">
      <w:pPr>
        <w:pStyle w:val="xxxxxxxxxxxxxxxxxxxxxxxxxxxxxxxxxxxmsonormal"/>
        <w:ind w:left="720"/>
        <w:rPr>
          <w:rFonts w:ascii="Arial" w:hAnsi="Arial" w:cs="Arial"/>
          <w:color w:val="000000"/>
          <w:sz w:val="24"/>
          <w:szCs w:val="24"/>
        </w:rPr>
      </w:pPr>
      <w:r w:rsidRPr="008864A6">
        <w:rPr>
          <w:rFonts w:ascii="Arial" w:hAnsi="Arial" w:cs="Arial"/>
          <w:color w:val="000000"/>
          <w:sz w:val="24"/>
          <w:szCs w:val="24"/>
        </w:rPr>
        <w:t xml:space="preserve">(d) A guide or similar which advises staff on the importance of respecting and using a person's preferred gender pronoun. That person could be a colleague and or a member of the public and or one of the organisation's customers/clients/service users and or an employee and or representative of a stakeholder or partner organisation. Such guidance could be included in a staff handbook (or similar) or it could be issued in the form of specific written advice. Alternatively, it could be included on the organisation's intranet site and or it could be held /issued digitally and or it could be included in any training/induction film/video. </w:t>
      </w:r>
    </w:p>
    <w:p w14:paraId="51B09ED6" w14:textId="77777777" w:rsidR="009405C7" w:rsidRPr="008864A6" w:rsidRDefault="009405C7" w:rsidP="009405C7">
      <w:pPr>
        <w:pStyle w:val="xxxxxxxxxxxxxxxxxxxxxxxxxxxxxxxxxxxmsonormal"/>
        <w:ind w:left="720"/>
        <w:rPr>
          <w:rFonts w:ascii="Arial" w:hAnsi="Arial" w:cs="Arial"/>
        </w:rPr>
      </w:pPr>
    </w:p>
    <w:p w14:paraId="17C8FDB1" w14:textId="6E4B9F7D" w:rsidR="009405C7" w:rsidRPr="008864A6" w:rsidRDefault="009405C7" w:rsidP="009405C7">
      <w:pPr>
        <w:pStyle w:val="xxxxxxxxxxxxxxxxxxxxxxxxxxxxxxxxxxxmsonormal"/>
        <w:rPr>
          <w:rFonts w:ascii="Arial" w:hAnsi="Arial" w:cs="Arial"/>
          <w:color w:val="000000"/>
          <w:sz w:val="24"/>
          <w:szCs w:val="24"/>
        </w:rPr>
      </w:pPr>
      <w:r w:rsidRPr="008864A6">
        <w:rPr>
          <w:rFonts w:ascii="Arial" w:hAnsi="Arial" w:cs="Arial"/>
          <w:color w:val="000000"/>
          <w:sz w:val="24"/>
          <w:szCs w:val="24"/>
        </w:rPr>
        <w:t xml:space="preserve">2. If you have answered yes to any part (or indeed all of question one) can you please provide copies of the guidance irrespective of the form in which it is issued. </w:t>
      </w:r>
    </w:p>
    <w:p w14:paraId="66327C10" w14:textId="77777777" w:rsidR="009405C7" w:rsidRPr="008864A6" w:rsidRDefault="009405C7" w:rsidP="009405C7">
      <w:pPr>
        <w:pStyle w:val="xxxxxxxxxxxxxxxxxxxxxxxxxxxxxxxxxxxmsonormal"/>
        <w:rPr>
          <w:rFonts w:ascii="Arial" w:hAnsi="Arial" w:cs="Arial"/>
        </w:rPr>
      </w:pPr>
    </w:p>
    <w:p w14:paraId="3896CDCF" w14:textId="3DBFAEBB" w:rsidR="009405C7" w:rsidRPr="008864A6" w:rsidRDefault="009405C7" w:rsidP="009405C7">
      <w:pPr>
        <w:pStyle w:val="PlainText"/>
        <w:rPr>
          <w:rFonts w:ascii="Arial" w:hAnsi="Arial" w:cs="Arial"/>
          <w:sz w:val="24"/>
          <w:szCs w:val="24"/>
        </w:rPr>
      </w:pPr>
      <w:r w:rsidRPr="008864A6">
        <w:rPr>
          <w:rFonts w:ascii="Arial" w:hAnsi="Arial" w:cs="Arial"/>
          <w:color w:val="000000"/>
          <w:sz w:val="24"/>
          <w:szCs w:val="24"/>
        </w:rPr>
        <w:t>3.Since January 1, 2019, has the organisation issued any kind of guidance (as defined in question 1 a to d) to other employees other than new recruits. If the answer is yes, can you, please provide copies of the guidance irrespective of the form in which it is issued.</w:t>
      </w:r>
    </w:p>
    <w:p w14:paraId="2F2C0972" w14:textId="77777777" w:rsidR="00D14D05" w:rsidRPr="008864A6" w:rsidRDefault="00D14D05" w:rsidP="00214A87">
      <w:pPr>
        <w:spacing w:after="0" w:line="240" w:lineRule="auto"/>
        <w:rPr>
          <w:rFonts w:cs="Arial"/>
          <w:szCs w:val="24"/>
        </w:rPr>
      </w:pPr>
    </w:p>
    <w:p w14:paraId="47731D66" w14:textId="68165F5C" w:rsidR="00D14D05" w:rsidRPr="008864A6" w:rsidRDefault="0091021B" w:rsidP="00214A87">
      <w:pPr>
        <w:spacing w:after="0" w:line="240" w:lineRule="auto"/>
        <w:rPr>
          <w:rFonts w:cs="Arial"/>
          <w:szCs w:val="24"/>
        </w:rPr>
      </w:pPr>
      <w:r w:rsidRPr="008864A6">
        <w:rPr>
          <w:rFonts w:cs="Arial"/>
          <w:szCs w:val="24"/>
        </w:rPr>
        <w:t>You</w:t>
      </w:r>
      <w:r w:rsidR="00A51738" w:rsidRPr="008864A6">
        <w:rPr>
          <w:rFonts w:cs="Arial"/>
          <w:szCs w:val="24"/>
        </w:rPr>
        <w:t>r</w:t>
      </w:r>
      <w:r w:rsidRPr="008864A6">
        <w:rPr>
          <w:rFonts w:cs="Arial"/>
          <w:szCs w:val="24"/>
        </w:rPr>
        <w:t xml:space="preserve"> request has been dealt with under the Freedom of Information Act</w:t>
      </w:r>
      <w:r w:rsidR="000C7A5E" w:rsidRPr="008864A6">
        <w:rPr>
          <w:rFonts w:cs="Arial"/>
          <w:szCs w:val="24"/>
        </w:rPr>
        <w:t xml:space="preserve"> 2000</w:t>
      </w:r>
      <w:r w:rsidRPr="008864A6">
        <w:rPr>
          <w:rFonts w:cs="Arial"/>
          <w:szCs w:val="24"/>
        </w:rPr>
        <w:t xml:space="preserve"> (FOIA).</w:t>
      </w:r>
    </w:p>
    <w:p w14:paraId="263BBABB" w14:textId="77777777" w:rsidR="0091021B" w:rsidRPr="008864A6" w:rsidRDefault="0091021B" w:rsidP="00214A87">
      <w:pPr>
        <w:spacing w:after="0" w:line="240" w:lineRule="auto"/>
        <w:rPr>
          <w:rFonts w:cs="Arial"/>
          <w:szCs w:val="24"/>
        </w:rPr>
      </w:pPr>
    </w:p>
    <w:p w14:paraId="64E2CE1A" w14:textId="7D9F1FA9" w:rsidR="003044BF" w:rsidRPr="008864A6" w:rsidRDefault="0091021B" w:rsidP="00214A87">
      <w:pPr>
        <w:spacing w:after="0" w:line="240" w:lineRule="auto"/>
        <w:rPr>
          <w:rFonts w:cs="Arial"/>
          <w:color w:val="FF0000"/>
          <w:szCs w:val="24"/>
        </w:rPr>
      </w:pPr>
      <w:r w:rsidRPr="008864A6">
        <w:rPr>
          <w:rFonts w:cs="Arial"/>
          <w:szCs w:val="24"/>
        </w:rPr>
        <w:t>I can confirm the agency holds the information that you have requested and I have provided answers to your questions below</w:t>
      </w:r>
      <w:r w:rsidR="009405C7" w:rsidRPr="008864A6">
        <w:rPr>
          <w:rFonts w:cs="Arial"/>
          <w:szCs w:val="24"/>
        </w:rPr>
        <w:t>:</w:t>
      </w:r>
    </w:p>
    <w:p w14:paraId="5C8E8D87" w14:textId="63D86D0D" w:rsidR="009405C7" w:rsidRPr="008864A6" w:rsidRDefault="009405C7" w:rsidP="00214A87">
      <w:pPr>
        <w:spacing w:after="0" w:line="240" w:lineRule="auto"/>
        <w:rPr>
          <w:rFonts w:cs="Arial"/>
          <w:color w:val="FF0000"/>
          <w:szCs w:val="24"/>
        </w:rPr>
      </w:pPr>
    </w:p>
    <w:p w14:paraId="00DC72FA" w14:textId="4081A17D" w:rsidR="009405C7" w:rsidRPr="008864A6" w:rsidRDefault="009405C7" w:rsidP="00214A87">
      <w:pPr>
        <w:spacing w:after="0" w:line="240" w:lineRule="auto"/>
        <w:rPr>
          <w:rFonts w:cs="Arial"/>
          <w:szCs w:val="24"/>
        </w:rPr>
      </w:pPr>
      <w:r w:rsidRPr="008864A6">
        <w:rPr>
          <w:rFonts w:cs="Arial"/>
          <w:szCs w:val="24"/>
        </w:rPr>
        <w:t>Q1 (A) – W</w:t>
      </w:r>
      <w:r w:rsidR="00541788" w:rsidRPr="008864A6">
        <w:rPr>
          <w:rFonts w:cs="Arial"/>
          <w:szCs w:val="24"/>
        </w:rPr>
        <w:t xml:space="preserve">e have a “Writing for Customer Guidance” </w:t>
      </w:r>
      <w:r w:rsidR="003214E9" w:rsidRPr="008864A6">
        <w:rPr>
          <w:rFonts w:cs="Arial"/>
          <w:szCs w:val="24"/>
        </w:rPr>
        <w:t>which is provided.</w:t>
      </w:r>
    </w:p>
    <w:p w14:paraId="2F7DE297" w14:textId="0B6A9467" w:rsidR="009405C7" w:rsidRPr="008864A6" w:rsidRDefault="009405C7" w:rsidP="00214A87">
      <w:pPr>
        <w:spacing w:after="0" w:line="240" w:lineRule="auto"/>
        <w:rPr>
          <w:rFonts w:cs="Arial"/>
          <w:szCs w:val="24"/>
        </w:rPr>
      </w:pPr>
    </w:p>
    <w:p w14:paraId="22DD936C" w14:textId="38031A2D" w:rsidR="009405C7" w:rsidRPr="008864A6" w:rsidRDefault="009405C7" w:rsidP="00214A87">
      <w:pPr>
        <w:spacing w:after="0" w:line="240" w:lineRule="auto"/>
        <w:rPr>
          <w:rFonts w:cs="Arial"/>
          <w:color w:val="FF0000"/>
          <w:szCs w:val="24"/>
        </w:rPr>
      </w:pPr>
      <w:r w:rsidRPr="008864A6">
        <w:rPr>
          <w:rFonts w:cs="Arial"/>
          <w:szCs w:val="24"/>
        </w:rPr>
        <w:t>Q1 (B) – Please see attached Inclusion and diversity guidance which is available to new starter staff</w:t>
      </w:r>
      <w:r w:rsidR="00FD5CEE" w:rsidRPr="008864A6">
        <w:rPr>
          <w:rFonts w:cs="Arial"/>
          <w:szCs w:val="24"/>
        </w:rPr>
        <w:t>.</w:t>
      </w:r>
      <w:r w:rsidR="003214E9" w:rsidRPr="008864A6">
        <w:rPr>
          <w:rFonts w:cs="Arial"/>
          <w:szCs w:val="24"/>
        </w:rPr>
        <w:t xml:space="preserve"> Information on Diversity and Inclusion is on our intranet and </w:t>
      </w:r>
      <w:r w:rsidR="008864A6">
        <w:rPr>
          <w:rFonts w:cs="Arial"/>
          <w:szCs w:val="24"/>
        </w:rPr>
        <w:t xml:space="preserve">is </w:t>
      </w:r>
      <w:r w:rsidR="003214E9" w:rsidRPr="008864A6">
        <w:rPr>
          <w:rFonts w:cs="Arial"/>
          <w:szCs w:val="24"/>
        </w:rPr>
        <w:t>provided.</w:t>
      </w:r>
    </w:p>
    <w:p w14:paraId="2D30F0AC" w14:textId="77777777" w:rsidR="009405C7" w:rsidRPr="008864A6" w:rsidRDefault="009405C7" w:rsidP="00214A87">
      <w:pPr>
        <w:spacing w:after="0" w:line="240" w:lineRule="auto"/>
        <w:rPr>
          <w:rFonts w:cs="Arial"/>
          <w:szCs w:val="24"/>
        </w:rPr>
      </w:pPr>
    </w:p>
    <w:p w14:paraId="662F3D8C" w14:textId="7893C065" w:rsidR="009405C7" w:rsidRPr="008864A6" w:rsidRDefault="009405C7" w:rsidP="00214A87">
      <w:pPr>
        <w:spacing w:after="0" w:line="240" w:lineRule="auto"/>
        <w:rPr>
          <w:rFonts w:cs="Arial"/>
          <w:szCs w:val="24"/>
        </w:rPr>
      </w:pPr>
      <w:r w:rsidRPr="008864A6">
        <w:rPr>
          <w:rFonts w:cs="Arial"/>
          <w:szCs w:val="24"/>
        </w:rPr>
        <w:t>Q1 (C) – We hold no guidance relating to this matter</w:t>
      </w:r>
    </w:p>
    <w:p w14:paraId="5748EB0F" w14:textId="236E8EC5" w:rsidR="009405C7" w:rsidRPr="008864A6" w:rsidRDefault="009405C7" w:rsidP="00214A87">
      <w:pPr>
        <w:spacing w:after="0" w:line="240" w:lineRule="auto"/>
        <w:rPr>
          <w:rFonts w:cs="Arial"/>
          <w:szCs w:val="24"/>
        </w:rPr>
      </w:pPr>
    </w:p>
    <w:p w14:paraId="3D722E26" w14:textId="33108E5E" w:rsidR="009405C7" w:rsidRPr="008864A6" w:rsidRDefault="009405C7" w:rsidP="00214A87">
      <w:pPr>
        <w:spacing w:after="0" w:line="240" w:lineRule="auto"/>
        <w:rPr>
          <w:rFonts w:cs="Arial"/>
          <w:szCs w:val="24"/>
        </w:rPr>
      </w:pPr>
      <w:r w:rsidRPr="008864A6">
        <w:rPr>
          <w:rFonts w:cs="Arial"/>
          <w:szCs w:val="24"/>
        </w:rPr>
        <w:t xml:space="preserve">Q1 (D) – please see attached </w:t>
      </w:r>
      <w:r w:rsidR="00FD5CEE" w:rsidRPr="008864A6">
        <w:rPr>
          <w:rFonts w:cs="Arial"/>
          <w:szCs w:val="24"/>
        </w:rPr>
        <w:t xml:space="preserve">gender identity and intersex </w:t>
      </w:r>
      <w:r w:rsidRPr="008864A6">
        <w:rPr>
          <w:rFonts w:cs="Arial"/>
          <w:szCs w:val="24"/>
        </w:rPr>
        <w:t>guidance</w:t>
      </w:r>
      <w:r w:rsidR="00FD5CEE" w:rsidRPr="008864A6">
        <w:rPr>
          <w:rFonts w:cs="Arial"/>
          <w:szCs w:val="24"/>
        </w:rPr>
        <w:t xml:space="preserve"> which relates to both diversity and inclusion, and pronoun guidance.</w:t>
      </w:r>
      <w:r w:rsidRPr="008864A6">
        <w:rPr>
          <w:rFonts w:cs="Arial"/>
          <w:szCs w:val="24"/>
        </w:rPr>
        <w:t xml:space="preserve"> </w:t>
      </w:r>
      <w:r w:rsidR="00FD5CEE" w:rsidRPr="008864A6">
        <w:rPr>
          <w:rFonts w:cs="Arial"/>
          <w:szCs w:val="24"/>
        </w:rPr>
        <w:t xml:space="preserve">Please note that this guidance is intended for staff when managing staff, rather than guidance for customers. </w:t>
      </w:r>
    </w:p>
    <w:p w14:paraId="16060446" w14:textId="77777777" w:rsidR="003214E9" w:rsidRPr="008864A6" w:rsidRDefault="003214E9" w:rsidP="00214A87">
      <w:pPr>
        <w:spacing w:after="0" w:line="240" w:lineRule="auto"/>
        <w:rPr>
          <w:rFonts w:cs="Arial"/>
          <w:szCs w:val="24"/>
        </w:rPr>
      </w:pPr>
    </w:p>
    <w:p w14:paraId="71395A04" w14:textId="43E4F526" w:rsidR="009405C7" w:rsidRPr="008864A6" w:rsidRDefault="009405C7" w:rsidP="00214A87">
      <w:pPr>
        <w:spacing w:after="0" w:line="240" w:lineRule="auto"/>
        <w:rPr>
          <w:rFonts w:cs="Arial"/>
          <w:szCs w:val="24"/>
        </w:rPr>
      </w:pPr>
      <w:r w:rsidRPr="008864A6">
        <w:rPr>
          <w:rFonts w:cs="Arial"/>
          <w:szCs w:val="24"/>
        </w:rPr>
        <w:t>Q2 – the guidance we hold that relates to these matters is attached to this response.</w:t>
      </w:r>
    </w:p>
    <w:p w14:paraId="419D8560" w14:textId="53129428" w:rsidR="009405C7" w:rsidRPr="008864A6" w:rsidRDefault="009405C7" w:rsidP="00214A87">
      <w:pPr>
        <w:spacing w:after="0" w:line="240" w:lineRule="auto"/>
        <w:rPr>
          <w:rFonts w:cs="Arial"/>
          <w:szCs w:val="24"/>
        </w:rPr>
      </w:pPr>
    </w:p>
    <w:p w14:paraId="0ACAAC09" w14:textId="1D2DE8E0" w:rsidR="009405C7" w:rsidRPr="008864A6" w:rsidRDefault="009405C7" w:rsidP="00214A87">
      <w:pPr>
        <w:spacing w:after="0" w:line="240" w:lineRule="auto"/>
        <w:rPr>
          <w:rFonts w:cs="Arial"/>
          <w:szCs w:val="24"/>
        </w:rPr>
      </w:pPr>
      <w:r w:rsidRPr="008864A6">
        <w:rPr>
          <w:rFonts w:cs="Arial"/>
          <w:szCs w:val="24"/>
        </w:rPr>
        <w:t xml:space="preserve">Q3 – The information which is included in this disclosure is available to all staff via the intranet and can be accessed at any time. </w:t>
      </w:r>
    </w:p>
    <w:p w14:paraId="7F879F0A" w14:textId="77777777" w:rsidR="009405C7" w:rsidRPr="008864A6" w:rsidRDefault="009405C7" w:rsidP="00214A87">
      <w:pPr>
        <w:spacing w:after="0" w:line="240" w:lineRule="auto"/>
        <w:rPr>
          <w:rFonts w:cs="Arial"/>
          <w:szCs w:val="24"/>
        </w:rPr>
      </w:pPr>
    </w:p>
    <w:p w14:paraId="6BE77B06" w14:textId="77777777" w:rsidR="00BA6D70" w:rsidRPr="008864A6" w:rsidRDefault="00BA6D70" w:rsidP="00214A87">
      <w:pPr>
        <w:spacing w:after="0" w:line="240" w:lineRule="auto"/>
        <w:rPr>
          <w:rFonts w:cs="Arial"/>
          <w:color w:val="0070C0"/>
          <w:szCs w:val="24"/>
        </w:rPr>
      </w:pPr>
    </w:p>
    <w:p w14:paraId="2A678739" w14:textId="09C1DD68" w:rsidR="003907E6" w:rsidRPr="008864A6" w:rsidRDefault="00BA6D70" w:rsidP="00081734">
      <w:pPr>
        <w:spacing w:after="0" w:line="240" w:lineRule="auto"/>
        <w:rPr>
          <w:rFonts w:cs="Arial"/>
        </w:rPr>
      </w:pPr>
      <w:r w:rsidRPr="008864A6">
        <w:rPr>
          <w:rFonts w:cs="Arial"/>
          <w:szCs w:val="24"/>
        </w:rPr>
        <w:t xml:space="preserve">If you are not satisfied with the response we have provided you and would </w:t>
      </w:r>
      <w:r w:rsidR="00BD38C8" w:rsidRPr="008864A6">
        <w:rPr>
          <w:rFonts w:cs="Arial"/>
          <w:szCs w:val="24"/>
        </w:rPr>
        <w:t>like us to reconsider our decision</w:t>
      </w:r>
      <w:r w:rsidR="00DD147D" w:rsidRPr="008864A6">
        <w:rPr>
          <w:rFonts w:cs="Arial"/>
          <w:szCs w:val="24"/>
        </w:rPr>
        <w:t xml:space="preserve"> by way of an internal review (IR)</w:t>
      </w:r>
      <w:r w:rsidR="00BD38C8" w:rsidRPr="008864A6">
        <w:rPr>
          <w:rFonts w:cs="Arial"/>
          <w:szCs w:val="24"/>
        </w:rPr>
        <w:t>, please</w:t>
      </w:r>
      <w:r w:rsidR="00BD38C8" w:rsidRPr="008864A6">
        <w:rPr>
          <w:rFonts w:cs="Arial"/>
          <w:color w:val="FF0000"/>
        </w:rPr>
        <w:t xml:space="preserve"> </w:t>
      </w:r>
      <w:r w:rsidR="00E03094" w:rsidRPr="008864A6">
        <w:rPr>
          <w:rFonts w:cs="Arial"/>
        </w:rPr>
        <w:t xml:space="preserve">contact </w:t>
      </w:r>
      <w:r w:rsidR="003907E6" w:rsidRPr="008864A6">
        <w:rPr>
          <w:rFonts w:cs="Arial"/>
        </w:rPr>
        <w:t>our Information</w:t>
      </w:r>
      <w:r w:rsidR="00A25F05" w:rsidRPr="008864A6">
        <w:rPr>
          <w:rFonts w:cs="Arial"/>
        </w:rPr>
        <w:t xml:space="preserve"> Rights</w:t>
      </w:r>
      <w:r w:rsidR="003907E6" w:rsidRPr="008864A6">
        <w:rPr>
          <w:rFonts w:cs="Arial"/>
        </w:rPr>
        <w:t xml:space="preserve"> </w:t>
      </w:r>
      <w:r w:rsidR="00A25F05" w:rsidRPr="008864A6">
        <w:rPr>
          <w:rFonts w:cs="Arial"/>
        </w:rPr>
        <w:t>T</w:t>
      </w:r>
      <w:r w:rsidR="003907E6" w:rsidRPr="008864A6">
        <w:rPr>
          <w:rFonts w:cs="Arial"/>
        </w:rPr>
        <w:t xml:space="preserve">eam at </w:t>
      </w:r>
      <w:hyperlink r:id="rId9" w:history="1">
        <w:r w:rsidR="00DF454E" w:rsidRPr="008864A6">
          <w:rPr>
            <w:rStyle w:val="Hyperlink"/>
            <w:rFonts w:cs="Arial"/>
          </w:rPr>
          <w:t>foi@insolvency.gov.uk</w:t>
        </w:r>
      </w:hyperlink>
      <w:r w:rsidR="003907E6" w:rsidRPr="008864A6">
        <w:rPr>
          <w:rFonts w:cs="Arial"/>
        </w:rPr>
        <w:t xml:space="preserve"> or by post at</w:t>
      </w:r>
      <w:r w:rsidRPr="008864A6">
        <w:rPr>
          <w:rFonts w:cs="Arial"/>
        </w:rPr>
        <w:t>:</w:t>
      </w:r>
    </w:p>
    <w:p w14:paraId="60BB5ADD" w14:textId="77777777" w:rsidR="003907E6" w:rsidRPr="008864A6" w:rsidRDefault="003907E6" w:rsidP="00214A87">
      <w:pPr>
        <w:spacing w:after="0" w:line="240" w:lineRule="auto"/>
        <w:rPr>
          <w:rFonts w:cs="Arial"/>
        </w:rPr>
      </w:pPr>
    </w:p>
    <w:p w14:paraId="0E99C33A" w14:textId="556C5F29" w:rsidR="00BD38C8" w:rsidRPr="008864A6" w:rsidRDefault="00A25F05" w:rsidP="00BD38C8">
      <w:pPr>
        <w:spacing w:after="0" w:line="240" w:lineRule="auto"/>
        <w:rPr>
          <w:rFonts w:cs="Arial"/>
        </w:rPr>
      </w:pPr>
      <w:r w:rsidRPr="008864A6">
        <w:rPr>
          <w:rFonts w:cs="Arial"/>
        </w:rPr>
        <w:t>Information Rights Team</w:t>
      </w:r>
    </w:p>
    <w:p w14:paraId="3BE353F9" w14:textId="77777777" w:rsidR="00BD38C8" w:rsidRPr="008864A6" w:rsidRDefault="00BD38C8" w:rsidP="00BD38C8">
      <w:pPr>
        <w:spacing w:after="0" w:line="240" w:lineRule="auto"/>
        <w:rPr>
          <w:rFonts w:cs="Arial"/>
        </w:rPr>
      </w:pPr>
      <w:r w:rsidRPr="008864A6">
        <w:rPr>
          <w:rFonts w:cs="Arial"/>
        </w:rPr>
        <w:t>The Insolvency Service</w:t>
      </w:r>
    </w:p>
    <w:p w14:paraId="1B195160" w14:textId="77777777" w:rsidR="00BD38C8" w:rsidRDefault="00BD38C8" w:rsidP="00BD38C8">
      <w:pPr>
        <w:spacing w:after="0" w:line="240" w:lineRule="auto"/>
      </w:pPr>
      <w:r>
        <w:lastRenderedPageBreak/>
        <w:t xml:space="preserve">3rd Floor </w:t>
      </w:r>
    </w:p>
    <w:p w14:paraId="35538227" w14:textId="77777777" w:rsidR="00BD38C8" w:rsidRDefault="00BD38C8" w:rsidP="00BD38C8">
      <w:pPr>
        <w:spacing w:after="0" w:line="240" w:lineRule="auto"/>
      </w:pPr>
      <w:r>
        <w:t xml:space="preserve">Cannon House </w:t>
      </w:r>
    </w:p>
    <w:p w14:paraId="5FB4E76F" w14:textId="77777777" w:rsidR="00BD38C8" w:rsidRDefault="00BD38C8" w:rsidP="00BD38C8">
      <w:pPr>
        <w:spacing w:after="0" w:line="240" w:lineRule="auto"/>
      </w:pPr>
      <w:r>
        <w:t>18 Priory Queensway</w:t>
      </w:r>
    </w:p>
    <w:p w14:paraId="3A1F824A" w14:textId="77777777" w:rsidR="00BD38C8" w:rsidRDefault="00BD38C8" w:rsidP="00BD38C8">
      <w:pPr>
        <w:spacing w:after="0" w:line="240" w:lineRule="auto"/>
      </w:pPr>
      <w:r>
        <w:t>Birmingham</w:t>
      </w:r>
    </w:p>
    <w:p w14:paraId="65D6191D" w14:textId="77777777" w:rsidR="00BD38C8" w:rsidRDefault="00BD38C8" w:rsidP="00BD38C8">
      <w:pPr>
        <w:spacing w:after="0" w:line="240" w:lineRule="auto"/>
      </w:pPr>
      <w:r>
        <w:t>B4 6FD</w:t>
      </w:r>
    </w:p>
    <w:p w14:paraId="618E4B45" w14:textId="77777777" w:rsidR="00BD38C8" w:rsidRPr="00BD38C8" w:rsidRDefault="00BD38C8" w:rsidP="00BD38C8">
      <w:pPr>
        <w:spacing w:after="0" w:line="240" w:lineRule="auto"/>
      </w:pPr>
      <w:r>
        <w:t>United Kingdom</w:t>
      </w:r>
    </w:p>
    <w:p w14:paraId="2AEA78D3" w14:textId="77777777" w:rsidR="00BD38C8" w:rsidRDefault="00BD38C8" w:rsidP="00214A87">
      <w:pPr>
        <w:spacing w:after="0" w:line="240" w:lineRule="auto"/>
      </w:pPr>
    </w:p>
    <w:p w14:paraId="0029F991" w14:textId="77777777" w:rsidR="00E03094" w:rsidRDefault="00E03094" w:rsidP="00BA6D70">
      <w:pPr>
        <w:spacing w:after="0" w:line="240" w:lineRule="auto"/>
      </w:pPr>
    </w:p>
    <w:p w14:paraId="6557EB04" w14:textId="290BCD1C" w:rsidR="00DD147D" w:rsidRDefault="00DD147D" w:rsidP="00214A87">
      <w:pPr>
        <w:spacing w:after="0" w:line="240" w:lineRule="auto"/>
      </w:pPr>
      <w:r>
        <w:t xml:space="preserve">You also have the right to contact the </w:t>
      </w:r>
      <w:r w:rsidR="00DF454E">
        <w:t>I</w:t>
      </w:r>
      <w:r>
        <w:t>nformation Commissioners Office (ICO) if you wish for them to investigate an</w:t>
      </w:r>
      <w:r w:rsidR="00DF454E">
        <w:t>y</w:t>
      </w:r>
      <w:r>
        <w:t xml:space="preserve"> complaint you may have </w:t>
      </w:r>
      <w:r w:rsidR="00522D18">
        <w:t>regarding</w:t>
      </w:r>
      <w:r>
        <w:t xml:space="preserve"> ou</w:t>
      </w:r>
      <w:r w:rsidR="00DF454E">
        <w:t>r</w:t>
      </w:r>
      <w:r>
        <w:t xml:space="preserve"> handling of your request. However, please note that the ICO is likely to expect an IR to have been completed in the first instance. </w:t>
      </w:r>
    </w:p>
    <w:p w14:paraId="78DFF342" w14:textId="77777777" w:rsidR="00BD38C8" w:rsidRPr="003907E6" w:rsidRDefault="00DD147D" w:rsidP="00214A87">
      <w:pPr>
        <w:spacing w:after="0" w:line="240" w:lineRule="auto"/>
      </w:pPr>
      <w:r>
        <w:t xml:space="preserve"> </w:t>
      </w:r>
    </w:p>
    <w:p w14:paraId="42842E67" w14:textId="77777777" w:rsidR="00BD38C8" w:rsidRDefault="00BD38C8" w:rsidP="00214A87">
      <w:pPr>
        <w:spacing w:after="0" w:line="240" w:lineRule="auto"/>
      </w:pPr>
      <w:r>
        <w:t>Kind regards</w:t>
      </w:r>
    </w:p>
    <w:p w14:paraId="63F4EFF8" w14:textId="77777777" w:rsidR="00BD38C8" w:rsidRDefault="00BD38C8" w:rsidP="00214A87">
      <w:pPr>
        <w:spacing w:after="0" w:line="240" w:lineRule="auto"/>
      </w:pPr>
    </w:p>
    <w:p w14:paraId="0DC65001" w14:textId="3C6B0566" w:rsidR="00BD38C8" w:rsidRPr="00522D18" w:rsidRDefault="00522D18" w:rsidP="00214A87">
      <w:pPr>
        <w:spacing w:after="0" w:line="240" w:lineRule="auto"/>
      </w:pPr>
      <w:r w:rsidRPr="00522D18">
        <w:t>Information Rights Team</w:t>
      </w:r>
    </w:p>
    <w:p w14:paraId="0BF7DE87" w14:textId="77777777" w:rsidR="00BD38C8" w:rsidRDefault="00BD38C8" w:rsidP="00214A87">
      <w:pPr>
        <w:spacing w:after="0" w:line="240" w:lineRule="auto"/>
      </w:pPr>
      <w:r>
        <w:t>The Insolvency Service</w:t>
      </w:r>
    </w:p>
    <w:p w14:paraId="3F20A24E" w14:textId="77777777" w:rsidR="00BD38C8" w:rsidRDefault="00BD38C8" w:rsidP="00214A87">
      <w:pPr>
        <w:spacing w:after="0" w:line="240" w:lineRule="auto"/>
      </w:pPr>
    </w:p>
    <w:p w14:paraId="61FF6C31" w14:textId="77777777" w:rsidR="00BD38C8" w:rsidRDefault="00BD38C8" w:rsidP="00214A87">
      <w:pPr>
        <w:spacing w:after="0" w:line="240" w:lineRule="auto"/>
      </w:pPr>
    </w:p>
    <w:p w14:paraId="1EE6762F" w14:textId="5CF52A5D" w:rsidR="00D14D05" w:rsidRDefault="00D14D05" w:rsidP="00214A87">
      <w:pPr>
        <w:spacing w:after="0" w:line="240" w:lineRule="auto"/>
        <w:rPr>
          <w:sz w:val="18"/>
          <w:szCs w:val="18"/>
        </w:rPr>
      </w:pPr>
      <w:r>
        <w:rPr>
          <w:sz w:val="18"/>
          <w:szCs w:val="18"/>
        </w:rPr>
        <w:t xml:space="preserve">The Department for </w:t>
      </w:r>
      <w:r w:rsidR="002829F8" w:rsidRPr="002829F8">
        <w:rPr>
          <w:sz w:val="18"/>
          <w:szCs w:val="18"/>
        </w:rPr>
        <w:t>Business, Energy and Industrial Strategy</w:t>
      </w:r>
      <w:r>
        <w:rPr>
          <w:sz w:val="18"/>
          <w:szCs w:val="18"/>
        </w:rPr>
        <w:t>, Official receivers and the Adjudicator are Data C</w:t>
      </w:r>
      <w:r w:rsidRPr="005A2694">
        <w:rPr>
          <w:sz w:val="18"/>
          <w:szCs w:val="18"/>
        </w:rPr>
        <w:t>ontrollers</w:t>
      </w:r>
      <w:r>
        <w:rPr>
          <w:sz w:val="18"/>
          <w:szCs w:val="18"/>
        </w:rPr>
        <w:t xml:space="preserve"> in </w:t>
      </w:r>
      <w:r w:rsidRPr="005A2694">
        <w:rPr>
          <w:sz w:val="18"/>
          <w:szCs w:val="18"/>
        </w:rPr>
        <w:t>respect of personal</w:t>
      </w:r>
      <w:r>
        <w:rPr>
          <w:sz w:val="18"/>
          <w:szCs w:val="18"/>
        </w:rPr>
        <w:t xml:space="preserve"> data processed by the Insolvency Service</w:t>
      </w:r>
      <w:r w:rsidRPr="005A2694">
        <w:rPr>
          <w:sz w:val="18"/>
          <w:szCs w:val="18"/>
        </w:rPr>
        <w:t xml:space="preserve">. For the </w:t>
      </w:r>
      <w:r>
        <w:rPr>
          <w:sz w:val="18"/>
          <w:szCs w:val="18"/>
        </w:rPr>
        <w:t>details about how personal data is processed by the agency</w:t>
      </w:r>
      <w:r w:rsidRPr="005A2694">
        <w:rPr>
          <w:sz w:val="18"/>
          <w:szCs w:val="18"/>
        </w:rPr>
        <w:t xml:space="preserve">, please see </w:t>
      </w:r>
      <w:r>
        <w:rPr>
          <w:sz w:val="18"/>
          <w:szCs w:val="18"/>
        </w:rPr>
        <w:t xml:space="preserve">the </w:t>
      </w:r>
      <w:r w:rsidRPr="005A2694">
        <w:rPr>
          <w:sz w:val="18"/>
          <w:szCs w:val="18"/>
        </w:rPr>
        <w:t xml:space="preserve">full </w:t>
      </w:r>
      <w:r w:rsidR="00BD38C8" w:rsidRPr="00BD38C8">
        <w:rPr>
          <w:sz w:val="18"/>
          <w:szCs w:val="18"/>
        </w:rPr>
        <w:t>I</w:t>
      </w:r>
      <w:r w:rsidRPr="00BD38C8">
        <w:rPr>
          <w:sz w:val="18"/>
          <w:szCs w:val="18"/>
        </w:rPr>
        <w:t>nsolvency Service Personal Information Charter</w:t>
      </w:r>
      <w:r w:rsidR="00BD38C8">
        <w:rPr>
          <w:sz w:val="18"/>
          <w:szCs w:val="18"/>
        </w:rPr>
        <w:t xml:space="preserve"> here: </w:t>
      </w:r>
      <w:hyperlink r:id="rId10" w:history="1">
        <w:r w:rsidR="00BD38C8" w:rsidRPr="00C4520F">
          <w:rPr>
            <w:rStyle w:val="Hyperlink"/>
            <w:sz w:val="18"/>
            <w:szCs w:val="18"/>
          </w:rPr>
          <w:t>https://www.gov.uk/government/organisations/insolvency-service/about/personal-information-charter</w:t>
        </w:r>
      </w:hyperlink>
    </w:p>
    <w:p w14:paraId="0A50AF83" w14:textId="77777777" w:rsidR="00BD38C8" w:rsidRPr="00214A87" w:rsidRDefault="00BD38C8" w:rsidP="00214A87">
      <w:pPr>
        <w:spacing w:after="0" w:line="240" w:lineRule="auto"/>
      </w:pPr>
    </w:p>
    <w:sectPr w:rsidR="00BD38C8" w:rsidRPr="00214A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88372" w14:textId="77777777" w:rsidR="00E41C25" w:rsidRDefault="00E41C25" w:rsidP="002829F8">
      <w:pPr>
        <w:spacing w:after="0" w:line="240" w:lineRule="auto"/>
      </w:pPr>
      <w:r>
        <w:separator/>
      </w:r>
    </w:p>
  </w:endnote>
  <w:endnote w:type="continuationSeparator" w:id="0">
    <w:p w14:paraId="4F44FF29" w14:textId="77777777" w:rsidR="00E41C25" w:rsidRDefault="00E41C25" w:rsidP="00282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37A93" w14:textId="77777777" w:rsidR="00E41C25" w:rsidRDefault="00E41C25" w:rsidP="002829F8">
      <w:pPr>
        <w:spacing w:after="0" w:line="240" w:lineRule="auto"/>
      </w:pPr>
      <w:r>
        <w:separator/>
      </w:r>
    </w:p>
  </w:footnote>
  <w:footnote w:type="continuationSeparator" w:id="0">
    <w:p w14:paraId="78E83FC2" w14:textId="77777777" w:rsidR="00E41C25" w:rsidRDefault="00E41C25" w:rsidP="002829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23777"/>
    <w:multiLevelType w:val="hybridMultilevel"/>
    <w:tmpl w:val="184EC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E07906"/>
    <w:multiLevelType w:val="hybridMultilevel"/>
    <w:tmpl w:val="4FB8B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911B9"/>
    <w:multiLevelType w:val="hybridMultilevel"/>
    <w:tmpl w:val="7DB4C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8C5C6A"/>
    <w:multiLevelType w:val="hybridMultilevel"/>
    <w:tmpl w:val="7DB4C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356AE4"/>
    <w:multiLevelType w:val="hybridMultilevel"/>
    <w:tmpl w:val="D9CA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0E45D4"/>
    <w:multiLevelType w:val="hybridMultilevel"/>
    <w:tmpl w:val="10F87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2C60C18-12DC-4E3F-80BB-F99D85097A57}"/>
    <w:docVar w:name="dgnword-eventsink" w:val="683335408"/>
  </w:docVars>
  <w:rsids>
    <w:rsidRoot w:val="00214A87"/>
    <w:rsid w:val="000615DE"/>
    <w:rsid w:val="00081734"/>
    <w:rsid w:val="000C7A5E"/>
    <w:rsid w:val="000E16D3"/>
    <w:rsid w:val="0013501B"/>
    <w:rsid w:val="00212404"/>
    <w:rsid w:val="00214A87"/>
    <w:rsid w:val="002473D6"/>
    <w:rsid w:val="002651E4"/>
    <w:rsid w:val="002829F8"/>
    <w:rsid w:val="002D2963"/>
    <w:rsid w:val="003044BF"/>
    <w:rsid w:val="003214E9"/>
    <w:rsid w:val="00341B74"/>
    <w:rsid w:val="003907E6"/>
    <w:rsid w:val="003D7BBB"/>
    <w:rsid w:val="00434571"/>
    <w:rsid w:val="00522D18"/>
    <w:rsid w:val="005344AD"/>
    <w:rsid w:val="00541788"/>
    <w:rsid w:val="006D16E0"/>
    <w:rsid w:val="006E2DB2"/>
    <w:rsid w:val="007E35DB"/>
    <w:rsid w:val="00826405"/>
    <w:rsid w:val="008864A6"/>
    <w:rsid w:val="0091021B"/>
    <w:rsid w:val="009405C7"/>
    <w:rsid w:val="00A25F05"/>
    <w:rsid w:val="00A51738"/>
    <w:rsid w:val="00B442FB"/>
    <w:rsid w:val="00B51967"/>
    <w:rsid w:val="00BA6D70"/>
    <w:rsid w:val="00BC6998"/>
    <w:rsid w:val="00BD38C8"/>
    <w:rsid w:val="00C21A59"/>
    <w:rsid w:val="00C634F5"/>
    <w:rsid w:val="00C83C15"/>
    <w:rsid w:val="00C97FC8"/>
    <w:rsid w:val="00CA14B7"/>
    <w:rsid w:val="00D14D05"/>
    <w:rsid w:val="00DB2F7E"/>
    <w:rsid w:val="00DC19BF"/>
    <w:rsid w:val="00DD147D"/>
    <w:rsid w:val="00DF454E"/>
    <w:rsid w:val="00E03094"/>
    <w:rsid w:val="00E24816"/>
    <w:rsid w:val="00E41C25"/>
    <w:rsid w:val="00E87EB8"/>
    <w:rsid w:val="00FD203C"/>
    <w:rsid w:val="00FD5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05259E"/>
  <w15:docId w15:val="{9A01A929-C8F4-4AA6-B0B4-377DFA24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A87"/>
    <w:rPr>
      <w:rFonts w:ascii="Tahoma" w:hAnsi="Tahoma" w:cs="Tahoma"/>
      <w:sz w:val="16"/>
      <w:szCs w:val="16"/>
    </w:rPr>
  </w:style>
  <w:style w:type="paragraph" w:styleId="ListParagraph">
    <w:name w:val="List Paragraph"/>
    <w:basedOn w:val="Normal"/>
    <w:uiPriority w:val="34"/>
    <w:qFormat/>
    <w:rsid w:val="006E2DB2"/>
    <w:pPr>
      <w:ind w:left="720"/>
      <w:contextualSpacing/>
    </w:pPr>
  </w:style>
  <w:style w:type="character" w:styleId="Hyperlink">
    <w:name w:val="Hyperlink"/>
    <w:basedOn w:val="DefaultParagraphFont"/>
    <w:uiPriority w:val="99"/>
    <w:unhideWhenUsed/>
    <w:rsid w:val="003907E6"/>
    <w:rPr>
      <w:color w:val="0000FF" w:themeColor="hyperlink"/>
      <w:u w:val="single"/>
    </w:rPr>
  </w:style>
  <w:style w:type="paragraph" w:styleId="PlainText">
    <w:name w:val="Plain Text"/>
    <w:basedOn w:val="Normal"/>
    <w:link w:val="PlainTextChar"/>
    <w:uiPriority w:val="99"/>
    <w:semiHidden/>
    <w:unhideWhenUsed/>
    <w:rsid w:val="003044B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3044BF"/>
    <w:rPr>
      <w:rFonts w:ascii="Calibri" w:hAnsi="Calibri"/>
      <w:sz w:val="22"/>
      <w:szCs w:val="21"/>
    </w:rPr>
  </w:style>
  <w:style w:type="paragraph" w:customStyle="1" w:styleId="xxxxxxxxxxxxxxxxxxxxxxxxxxxxxxxxxxxmsonormal">
    <w:name w:val="x_x_x_x_x_x_x_x_x_x_x_x_x_x_x_x_x_x_x_x_x_x_x_x_x_x_x_x_x_x_x_x_x_x_x_msonormal"/>
    <w:basedOn w:val="Normal"/>
    <w:rsid w:val="009405C7"/>
    <w:pPr>
      <w:spacing w:after="0" w:line="240" w:lineRule="auto"/>
    </w:pPr>
    <w:rPr>
      <w:rFonts w:ascii="Calibri" w:hAnsi="Calibri" w:cs="Calibri"/>
      <w:sz w:val="22"/>
      <w:lang w:eastAsia="en-GB"/>
    </w:rPr>
  </w:style>
  <w:style w:type="character" w:styleId="UnresolvedMention">
    <w:name w:val="Unresolved Mention"/>
    <w:basedOn w:val="DefaultParagraphFont"/>
    <w:uiPriority w:val="99"/>
    <w:semiHidden/>
    <w:unhideWhenUsed/>
    <w:rsid w:val="00886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600870">
      <w:bodyDiv w:val="1"/>
      <w:marLeft w:val="0"/>
      <w:marRight w:val="0"/>
      <w:marTop w:val="0"/>
      <w:marBottom w:val="0"/>
      <w:divBdr>
        <w:top w:val="none" w:sz="0" w:space="0" w:color="auto"/>
        <w:left w:val="none" w:sz="0" w:space="0" w:color="auto"/>
        <w:bottom w:val="none" w:sz="0" w:space="0" w:color="auto"/>
        <w:right w:val="none" w:sz="0" w:space="0" w:color="auto"/>
      </w:divBdr>
    </w:div>
    <w:div w:id="679502080">
      <w:bodyDiv w:val="1"/>
      <w:marLeft w:val="0"/>
      <w:marRight w:val="0"/>
      <w:marTop w:val="0"/>
      <w:marBottom w:val="0"/>
      <w:divBdr>
        <w:top w:val="none" w:sz="0" w:space="0" w:color="auto"/>
        <w:left w:val="none" w:sz="0" w:space="0" w:color="auto"/>
        <w:bottom w:val="none" w:sz="0" w:space="0" w:color="auto"/>
        <w:right w:val="none" w:sz="0" w:space="0" w:color="auto"/>
      </w:divBdr>
    </w:div>
    <w:div w:id="1819808406">
      <w:bodyDiv w:val="1"/>
      <w:marLeft w:val="0"/>
      <w:marRight w:val="0"/>
      <w:marTop w:val="0"/>
      <w:marBottom w:val="0"/>
      <w:divBdr>
        <w:top w:val="none" w:sz="0" w:space="0" w:color="auto"/>
        <w:left w:val="none" w:sz="0" w:space="0" w:color="auto"/>
        <w:bottom w:val="none" w:sz="0" w:space="0" w:color="auto"/>
        <w:right w:val="none" w:sz="0" w:space="0" w:color="auto"/>
      </w:divBdr>
      <w:divsChild>
        <w:div w:id="375354065">
          <w:marLeft w:val="0"/>
          <w:marRight w:val="0"/>
          <w:marTop w:val="0"/>
          <w:marBottom w:val="0"/>
          <w:divBdr>
            <w:top w:val="none" w:sz="0" w:space="0" w:color="auto"/>
            <w:left w:val="none" w:sz="0" w:space="0" w:color="auto"/>
            <w:bottom w:val="none" w:sz="0" w:space="0" w:color="auto"/>
            <w:right w:val="none" w:sz="0" w:space="0" w:color="auto"/>
          </w:divBdr>
          <w:divsChild>
            <w:div w:id="63065935">
              <w:marLeft w:val="0"/>
              <w:marRight w:val="0"/>
              <w:marTop w:val="0"/>
              <w:marBottom w:val="0"/>
              <w:divBdr>
                <w:top w:val="none" w:sz="0" w:space="0" w:color="auto"/>
                <w:left w:val="none" w:sz="0" w:space="0" w:color="auto"/>
                <w:bottom w:val="none" w:sz="0" w:space="0" w:color="auto"/>
                <w:right w:val="none" w:sz="0" w:space="0" w:color="auto"/>
              </w:divBdr>
              <w:divsChild>
                <w:div w:id="2066249009">
                  <w:marLeft w:val="0"/>
                  <w:marRight w:val="0"/>
                  <w:marTop w:val="0"/>
                  <w:marBottom w:val="0"/>
                  <w:divBdr>
                    <w:top w:val="none" w:sz="0" w:space="0" w:color="auto"/>
                    <w:left w:val="none" w:sz="0" w:space="0" w:color="auto"/>
                    <w:bottom w:val="none" w:sz="0" w:space="0" w:color="auto"/>
                    <w:right w:val="none" w:sz="0" w:space="0" w:color="auto"/>
                  </w:divBdr>
                  <w:divsChild>
                    <w:div w:id="1170635074">
                      <w:marLeft w:val="0"/>
                      <w:marRight w:val="0"/>
                      <w:marTop w:val="0"/>
                      <w:marBottom w:val="0"/>
                      <w:divBdr>
                        <w:top w:val="none" w:sz="0" w:space="0" w:color="auto"/>
                        <w:left w:val="none" w:sz="0" w:space="0" w:color="auto"/>
                        <w:bottom w:val="none" w:sz="0" w:space="0" w:color="auto"/>
                        <w:right w:val="none" w:sz="0" w:space="0" w:color="auto"/>
                      </w:divBdr>
                      <w:divsChild>
                        <w:div w:id="66015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62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organisations/insolvency-service/about/personal-information-charter" TargetMode="External"/><Relationship Id="rId4" Type="http://schemas.openxmlformats.org/officeDocument/2006/relationships/settings" Target="settings.xml"/><Relationship Id="rId9" Type="http://schemas.openxmlformats.org/officeDocument/2006/relationships/hyperlink" Target="mailto:foi@insolvenc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176F6-919E-4EA4-8636-E2B371AA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863</Words>
  <Characters>4923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FOIA response template_Disclose</vt:lpstr>
    </vt:vector>
  </TitlesOfParts>
  <Company>INSS</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response template_Disclose</dc:title>
  <dc:creator>Paul Pendleton</dc:creator>
  <cp:lastModifiedBy>Shafina.Majid</cp:lastModifiedBy>
  <cp:revision>2</cp:revision>
  <dcterms:created xsi:type="dcterms:W3CDTF">2022-07-19T17:04:00Z</dcterms:created>
  <dcterms:modified xsi:type="dcterms:W3CDTF">2022-07-19T17:04:00Z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555cd2-a0e5-4892-bd57-65997e298809_Enabled">
    <vt:lpwstr>True</vt:lpwstr>
  </property>
  <property fmtid="{D5CDD505-2E9C-101B-9397-08002B2CF9AE}" pid="3" name="MSIP_Label_72555cd2-a0e5-4892-bd57-65997e298809_SiteId">
    <vt:lpwstr>9a18d34a-f01e-4c31-ad16-523150b47949</vt:lpwstr>
  </property>
  <property fmtid="{D5CDD505-2E9C-101B-9397-08002B2CF9AE}" pid="4" name="MSIP_Label_72555cd2-a0e5-4892-bd57-65997e298809_Owner">
    <vt:lpwstr>Sarah.Richards@insolvency.gov.uk</vt:lpwstr>
  </property>
  <property fmtid="{D5CDD505-2E9C-101B-9397-08002B2CF9AE}" pid="5" name="MSIP_Label_72555cd2-a0e5-4892-bd57-65997e298809_SetDate">
    <vt:lpwstr>2019-08-06T13:22:34.3391893Z</vt:lpwstr>
  </property>
  <property fmtid="{D5CDD505-2E9C-101B-9397-08002B2CF9AE}" pid="6" name="MSIP_Label_72555cd2-a0e5-4892-bd57-65997e298809_Name">
    <vt:lpwstr>General</vt:lpwstr>
  </property>
  <property fmtid="{D5CDD505-2E9C-101B-9397-08002B2CF9AE}" pid="7" name="MSIP_Label_72555cd2-a0e5-4892-bd57-65997e298809_Application">
    <vt:lpwstr>Microsoft Azure Information Protection</vt:lpwstr>
  </property>
  <property fmtid="{D5CDD505-2E9C-101B-9397-08002B2CF9AE}" pid="8" name="MSIP_Label_72555cd2-a0e5-4892-bd57-65997e298809_ActionId">
    <vt:lpwstr>4fc406fe-6a90-4c23-9fa1-44b7f295982c</vt:lpwstr>
  </property>
  <property fmtid="{D5CDD505-2E9C-101B-9397-08002B2CF9AE}" pid="9" name="MSIP_Label_72555cd2-a0e5-4892-bd57-65997e298809_Extended_MSFT_Method">
    <vt:lpwstr>Automatic</vt:lpwstr>
  </property>
  <property fmtid="{D5CDD505-2E9C-101B-9397-08002B2CF9AE}" pid="10" name="Sensitivity">
    <vt:lpwstr>General</vt:lpwstr>
  </property>
</Properties>
</file>