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D59" w14:textId="77777777" w:rsidR="000B0589" w:rsidRDefault="000B0589" w:rsidP="00BC2702">
      <w:pPr>
        <w:pStyle w:val="Conditions1"/>
        <w:numPr>
          <w:ilvl w:val="0"/>
          <w:numId w:val="0"/>
        </w:numPr>
      </w:pPr>
      <w:r>
        <w:rPr>
          <w:noProof/>
        </w:rPr>
        <w:drawing>
          <wp:inline distT="0" distB="0" distL="0" distR="0" wp14:anchorId="00165DAA" wp14:editId="58B4F142">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0165D5A" w14:textId="77777777" w:rsidR="000B0589" w:rsidRDefault="000B0589" w:rsidP="00A5760C"/>
    <w:p w14:paraId="00165D5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0165D5D" w14:textId="77777777" w:rsidTr="00A85B56">
        <w:trPr>
          <w:cantSplit/>
          <w:trHeight w:val="23"/>
        </w:trPr>
        <w:tc>
          <w:tcPr>
            <w:tcW w:w="9356" w:type="dxa"/>
            <w:shd w:val="clear" w:color="auto" w:fill="auto"/>
          </w:tcPr>
          <w:p w14:paraId="00165D5C" w14:textId="77777777" w:rsidR="000B0589" w:rsidRPr="00C76226" w:rsidRDefault="00A85B56" w:rsidP="002E2646">
            <w:pPr>
              <w:spacing w:before="120"/>
              <w:ind w:left="-108" w:right="34"/>
              <w:rPr>
                <w:rFonts w:ascii="Arial" w:hAnsi="Arial" w:cs="Arial"/>
                <w:b/>
                <w:color w:val="000000"/>
                <w:sz w:val="44"/>
                <w:szCs w:val="44"/>
              </w:rPr>
            </w:pPr>
            <w:bookmarkStart w:id="0" w:name="bmkTable00"/>
            <w:bookmarkEnd w:id="0"/>
            <w:r w:rsidRPr="00C76226">
              <w:rPr>
                <w:rFonts w:ascii="Arial" w:hAnsi="Arial" w:cs="Arial"/>
                <w:b/>
                <w:color w:val="000000"/>
                <w:sz w:val="44"/>
                <w:szCs w:val="44"/>
              </w:rPr>
              <w:t>Order Decision</w:t>
            </w:r>
          </w:p>
        </w:tc>
      </w:tr>
      <w:tr w:rsidR="000B0589" w:rsidRPr="000C3F13" w14:paraId="00165D60" w14:textId="77777777" w:rsidTr="00A85B56">
        <w:trPr>
          <w:cantSplit/>
          <w:trHeight w:val="23"/>
        </w:trPr>
        <w:tc>
          <w:tcPr>
            <w:tcW w:w="9356" w:type="dxa"/>
            <w:shd w:val="clear" w:color="auto" w:fill="auto"/>
            <w:vAlign w:val="center"/>
          </w:tcPr>
          <w:p w14:paraId="00165D5F" w14:textId="309C5A80" w:rsidR="000B0589" w:rsidRPr="00A85B56" w:rsidRDefault="00A85B56" w:rsidP="00F14103">
            <w:pPr>
              <w:spacing w:before="60"/>
              <w:ind w:left="-108" w:right="34"/>
              <w:rPr>
                <w:color w:val="000000"/>
                <w:szCs w:val="22"/>
              </w:rPr>
            </w:pPr>
            <w:r w:rsidRPr="00C76226">
              <w:rPr>
                <w:rFonts w:ascii="Arial" w:hAnsi="Arial" w:cs="Arial"/>
                <w:color w:val="000000"/>
                <w:sz w:val="24"/>
                <w:szCs w:val="24"/>
              </w:rPr>
              <w:t>Inquiry opened on</w:t>
            </w:r>
            <w:r w:rsidR="00F14103">
              <w:rPr>
                <w:rFonts w:ascii="Arial" w:hAnsi="Arial" w:cs="Arial"/>
                <w:color w:val="000000"/>
                <w:sz w:val="24"/>
                <w:szCs w:val="24"/>
              </w:rPr>
              <w:t xml:space="preserve"> 11 October 2022</w:t>
            </w:r>
          </w:p>
        </w:tc>
      </w:tr>
      <w:tr w:rsidR="000B0589" w:rsidRPr="00361890" w14:paraId="00165D62" w14:textId="77777777" w:rsidTr="00A85B56">
        <w:trPr>
          <w:cantSplit/>
          <w:trHeight w:val="23"/>
        </w:trPr>
        <w:tc>
          <w:tcPr>
            <w:tcW w:w="9356" w:type="dxa"/>
            <w:shd w:val="clear" w:color="auto" w:fill="auto"/>
          </w:tcPr>
          <w:p w14:paraId="00165D61" w14:textId="34326D68" w:rsidR="000B0589" w:rsidRPr="00C76226" w:rsidRDefault="00A85B56" w:rsidP="00A85B56">
            <w:pPr>
              <w:spacing w:before="180"/>
              <w:ind w:left="-108" w:right="34"/>
              <w:rPr>
                <w:rFonts w:ascii="Arial" w:hAnsi="Arial" w:cs="Arial"/>
                <w:b/>
                <w:color w:val="000000"/>
                <w:sz w:val="24"/>
                <w:szCs w:val="24"/>
              </w:rPr>
            </w:pPr>
            <w:r w:rsidRPr="00C76226">
              <w:rPr>
                <w:rFonts w:ascii="Arial" w:hAnsi="Arial" w:cs="Arial"/>
                <w:b/>
                <w:color w:val="000000"/>
                <w:sz w:val="24"/>
                <w:szCs w:val="24"/>
              </w:rPr>
              <w:t>by K R Saward  Solicitor</w:t>
            </w:r>
            <w:r w:rsidR="00DC5C51" w:rsidRPr="00C76226">
              <w:rPr>
                <w:rFonts w:ascii="Arial" w:hAnsi="Arial" w:cs="Arial"/>
                <w:b/>
                <w:color w:val="000000"/>
                <w:sz w:val="24"/>
                <w:szCs w:val="24"/>
              </w:rPr>
              <w:t>, MIPROW</w:t>
            </w:r>
          </w:p>
        </w:tc>
      </w:tr>
      <w:tr w:rsidR="000B0589" w:rsidRPr="00361890" w14:paraId="00165D64" w14:textId="77777777" w:rsidTr="00A85B56">
        <w:trPr>
          <w:cantSplit/>
          <w:trHeight w:val="23"/>
        </w:trPr>
        <w:tc>
          <w:tcPr>
            <w:tcW w:w="9356" w:type="dxa"/>
            <w:shd w:val="clear" w:color="auto" w:fill="auto"/>
          </w:tcPr>
          <w:p w14:paraId="00165D63" w14:textId="77777777" w:rsidR="000B0589" w:rsidRPr="00C76226" w:rsidRDefault="00A85B56" w:rsidP="00A85B56">
            <w:pPr>
              <w:spacing w:before="120"/>
              <w:ind w:left="-108" w:right="34"/>
              <w:rPr>
                <w:rFonts w:ascii="Arial" w:hAnsi="Arial" w:cs="Arial"/>
                <w:b/>
                <w:color w:val="000000"/>
                <w:sz w:val="20"/>
              </w:rPr>
            </w:pPr>
            <w:r w:rsidRPr="00C76226">
              <w:rPr>
                <w:rFonts w:ascii="Arial" w:hAnsi="Arial" w:cs="Arial"/>
                <w:b/>
                <w:color w:val="000000"/>
                <w:sz w:val="20"/>
              </w:rPr>
              <w:t>an Inspector appointed by the Secretary of State for Environment, Food and Rural Affairs</w:t>
            </w:r>
          </w:p>
        </w:tc>
      </w:tr>
      <w:tr w:rsidR="000B0589" w:rsidRPr="00A101CD" w14:paraId="00165D66" w14:textId="77777777" w:rsidTr="00A85B56">
        <w:trPr>
          <w:cantSplit/>
          <w:trHeight w:val="23"/>
        </w:trPr>
        <w:tc>
          <w:tcPr>
            <w:tcW w:w="9356" w:type="dxa"/>
            <w:shd w:val="clear" w:color="auto" w:fill="auto"/>
          </w:tcPr>
          <w:p w14:paraId="00165D65" w14:textId="5D03467E" w:rsidR="000B0589" w:rsidRPr="00C76226" w:rsidRDefault="000B0589" w:rsidP="002E2646">
            <w:pPr>
              <w:spacing w:before="120"/>
              <w:ind w:left="-108" w:right="176"/>
              <w:rPr>
                <w:rFonts w:ascii="Arial" w:hAnsi="Arial" w:cs="Arial"/>
                <w:b/>
                <w:color w:val="000000"/>
                <w:sz w:val="20"/>
              </w:rPr>
            </w:pPr>
            <w:r w:rsidRPr="00C76226">
              <w:rPr>
                <w:rFonts w:ascii="Arial" w:hAnsi="Arial" w:cs="Arial"/>
                <w:b/>
                <w:color w:val="000000"/>
                <w:sz w:val="20"/>
              </w:rPr>
              <w:t>Decision date:</w:t>
            </w:r>
            <w:r w:rsidR="004C159F">
              <w:rPr>
                <w:rFonts w:ascii="Arial" w:hAnsi="Arial" w:cs="Arial"/>
                <w:b/>
                <w:color w:val="000000"/>
                <w:sz w:val="20"/>
              </w:rPr>
              <w:t xml:space="preserve"> 11 November 2022</w:t>
            </w:r>
          </w:p>
        </w:tc>
      </w:tr>
    </w:tbl>
    <w:p w14:paraId="00165D67" w14:textId="77777777" w:rsidR="00A85B56" w:rsidRDefault="00A85B56" w:rsidP="000B0589"/>
    <w:tbl>
      <w:tblPr>
        <w:tblW w:w="0" w:type="auto"/>
        <w:tblLayout w:type="fixed"/>
        <w:tblLook w:val="0000" w:firstRow="0" w:lastRow="0" w:firstColumn="0" w:lastColumn="0" w:noHBand="0" w:noVBand="0"/>
      </w:tblPr>
      <w:tblGrid>
        <w:gridCol w:w="9520"/>
      </w:tblGrid>
      <w:tr w:rsidR="00A85B56" w14:paraId="00165D69" w14:textId="77777777" w:rsidTr="00A85B56">
        <w:tc>
          <w:tcPr>
            <w:tcW w:w="9520" w:type="dxa"/>
            <w:shd w:val="clear" w:color="auto" w:fill="auto"/>
          </w:tcPr>
          <w:p w14:paraId="00165D68" w14:textId="208FC3FD" w:rsidR="00A85B56" w:rsidRPr="00C76226" w:rsidRDefault="00A85B56" w:rsidP="00A85B56">
            <w:pPr>
              <w:spacing w:after="60"/>
              <w:rPr>
                <w:rFonts w:ascii="Arial" w:hAnsi="Arial" w:cs="Arial"/>
                <w:b/>
                <w:color w:val="000000"/>
                <w:sz w:val="24"/>
                <w:szCs w:val="24"/>
              </w:rPr>
            </w:pPr>
            <w:r w:rsidRPr="00C76226">
              <w:rPr>
                <w:rFonts w:ascii="Arial" w:hAnsi="Arial" w:cs="Arial"/>
                <w:b/>
                <w:color w:val="000000"/>
                <w:sz w:val="24"/>
                <w:szCs w:val="24"/>
              </w:rPr>
              <w:t xml:space="preserve">Order Ref: </w:t>
            </w:r>
            <w:r w:rsidR="003A035C" w:rsidRPr="00C76226">
              <w:rPr>
                <w:rFonts w:ascii="Arial" w:hAnsi="Arial" w:cs="Arial"/>
                <w:b/>
                <w:color w:val="000000"/>
                <w:sz w:val="24"/>
                <w:szCs w:val="24"/>
              </w:rPr>
              <w:t>ROW</w:t>
            </w:r>
            <w:r w:rsidRPr="00C76226">
              <w:rPr>
                <w:rFonts w:ascii="Arial" w:hAnsi="Arial" w:cs="Arial"/>
                <w:b/>
                <w:color w:val="000000"/>
                <w:sz w:val="24"/>
                <w:szCs w:val="24"/>
              </w:rPr>
              <w:t>/</w:t>
            </w:r>
            <w:r w:rsidR="00656666">
              <w:rPr>
                <w:rFonts w:ascii="Arial" w:hAnsi="Arial" w:cs="Arial"/>
                <w:b/>
                <w:color w:val="000000"/>
                <w:sz w:val="24"/>
                <w:szCs w:val="24"/>
              </w:rPr>
              <w:t>3268788</w:t>
            </w:r>
          </w:p>
        </w:tc>
      </w:tr>
      <w:tr w:rsidR="00A85B56" w14:paraId="00165D6B" w14:textId="77777777" w:rsidTr="00A85B56">
        <w:tc>
          <w:tcPr>
            <w:tcW w:w="9520" w:type="dxa"/>
            <w:shd w:val="clear" w:color="auto" w:fill="auto"/>
          </w:tcPr>
          <w:p w14:paraId="00165D6A" w14:textId="1604A2FE" w:rsidR="00A85B56" w:rsidRPr="00FA36EC" w:rsidRDefault="00A85B56" w:rsidP="00A85B56">
            <w:pPr>
              <w:pStyle w:val="TBullet"/>
              <w:rPr>
                <w:rFonts w:ascii="Arial" w:hAnsi="Arial" w:cs="Arial"/>
                <w:sz w:val="22"/>
                <w:szCs w:val="22"/>
              </w:rPr>
            </w:pPr>
            <w:r w:rsidRPr="00FA36EC">
              <w:rPr>
                <w:rFonts w:ascii="Arial" w:hAnsi="Arial" w:cs="Arial"/>
                <w:sz w:val="22"/>
                <w:szCs w:val="22"/>
              </w:rPr>
              <w:t>This Order is made under Section 53(2)(b) of the Wildlife and Countryside Act 1981 (</w:t>
            </w:r>
            <w:r w:rsidR="00656666">
              <w:rPr>
                <w:rFonts w:ascii="Arial" w:hAnsi="Arial" w:cs="Arial"/>
                <w:sz w:val="22"/>
                <w:szCs w:val="22"/>
              </w:rPr>
              <w:t>‘</w:t>
            </w:r>
            <w:r w:rsidRPr="00FA36EC">
              <w:rPr>
                <w:rFonts w:ascii="Arial" w:hAnsi="Arial" w:cs="Arial"/>
                <w:sz w:val="22"/>
                <w:szCs w:val="22"/>
              </w:rPr>
              <w:t>the 1981 Act</w:t>
            </w:r>
            <w:r w:rsidR="00656666">
              <w:rPr>
                <w:rFonts w:ascii="Arial" w:hAnsi="Arial" w:cs="Arial"/>
                <w:sz w:val="22"/>
                <w:szCs w:val="22"/>
              </w:rPr>
              <w:t>’</w:t>
            </w:r>
            <w:r w:rsidRPr="00FA36EC">
              <w:rPr>
                <w:rFonts w:ascii="Arial" w:hAnsi="Arial" w:cs="Arial"/>
                <w:sz w:val="22"/>
                <w:szCs w:val="22"/>
              </w:rPr>
              <w:t xml:space="preserve">) and is known as </w:t>
            </w:r>
            <w:r w:rsidR="009F5D3E">
              <w:rPr>
                <w:rFonts w:ascii="Arial" w:hAnsi="Arial" w:cs="Arial"/>
                <w:sz w:val="22"/>
                <w:szCs w:val="22"/>
              </w:rPr>
              <w:t>T</w:t>
            </w:r>
            <w:r w:rsidRPr="00FA36EC">
              <w:rPr>
                <w:rFonts w:ascii="Arial" w:hAnsi="Arial" w:cs="Arial"/>
                <w:sz w:val="22"/>
                <w:szCs w:val="22"/>
              </w:rPr>
              <w:t xml:space="preserve">he </w:t>
            </w:r>
            <w:r w:rsidR="00263E96">
              <w:rPr>
                <w:rFonts w:ascii="Arial" w:hAnsi="Arial" w:cs="Arial"/>
                <w:sz w:val="22"/>
                <w:szCs w:val="22"/>
              </w:rPr>
              <w:t>Kent County Council (Footpath EE489</w:t>
            </w:r>
            <w:r w:rsidR="00092573">
              <w:rPr>
                <w:rFonts w:ascii="Arial" w:hAnsi="Arial" w:cs="Arial"/>
                <w:sz w:val="22"/>
                <w:szCs w:val="22"/>
              </w:rPr>
              <w:t xml:space="preserve"> at Ripple) Definitive Map Modification Order 2020</w:t>
            </w:r>
            <w:r w:rsidRPr="00FA36EC">
              <w:rPr>
                <w:rFonts w:ascii="Arial" w:hAnsi="Arial" w:cs="Arial"/>
                <w:sz w:val="22"/>
                <w:szCs w:val="22"/>
              </w:rPr>
              <w:t>.</w:t>
            </w:r>
          </w:p>
        </w:tc>
      </w:tr>
      <w:tr w:rsidR="00A85B56" w14:paraId="00165D6D" w14:textId="77777777" w:rsidTr="00A85B56">
        <w:tc>
          <w:tcPr>
            <w:tcW w:w="9520" w:type="dxa"/>
            <w:shd w:val="clear" w:color="auto" w:fill="auto"/>
          </w:tcPr>
          <w:p w14:paraId="00165D6C" w14:textId="49809FA9" w:rsidR="00A85B56" w:rsidRPr="00FA36EC" w:rsidRDefault="00A85B56" w:rsidP="00A85B56">
            <w:pPr>
              <w:pStyle w:val="TBullet"/>
              <w:rPr>
                <w:rFonts w:ascii="Arial" w:hAnsi="Arial" w:cs="Arial"/>
                <w:sz w:val="22"/>
                <w:szCs w:val="22"/>
              </w:rPr>
            </w:pPr>
            <w:r w:rsidRPr="00FA36EC">
              <w:rPr>
                <w:rFonts w:ascii="Arial" w:hAnsi="Arial" w:cs="Arial"/>
                <w:sz w:val="22"/>
                <w:szCs w:val="22"/>
              </w:rPr>
              <w:t xml:space="preserve">The Order is dated </w:t>
            </w:r>
            <w:r w:rsidR="00092573">
              <w:rPr>
                <w:rFonts w:ascii="Arial" w:hAnsi="Arial" w:cs="Arial"/>
                <w:sz w:val="22"/>
                <w:szCs w:val="22"/>
              </w:rPr>
              <w:t xml:space="preserve">30 July </w:t>
            </w:r>
            <w:r w:rsidR="00EA19BE">
              <w:rPr>
                <w:rFonts w:ascii="Arial" w:hAnsi="Arial" w:cs="Arial"/>
                <w:sz w:val="22"/>
                <w:szCs w:val="22"/>
              </w:rPr>
              <w:t>2020</w:t>
            </w:r>
            <w:r w:rsidRPr="00FA36EC">
              <w:rPr>
                <w:rFonts w:ascii="Arial" w:hAnsi="Arial" w:cs="Arial"/>
                <w:sz w:val="22"/>
                <w:szCs w:val="22"/>
              </w:rPr>
              <w:t xml:space="preserve"> and proposes to modify the Definitive Map and Statement </w:t>
            </w:r>
            <w:r w:rsidR="00127BFC">
              <w:rPr>
                <w:rFonts w:ascii="Arial" w:hAnsi="Arial" w:cs="Arial"/>
                <w:sz w:val="22"/>
                <w:szCs w:val="22"/>
              </w:rPr>
              <w:t xml:space="preserve">(‘DMS’) </w:t>
            </w:r>
            <w:r w:rsidRPr="00FA36EC">
              <w:rPr>
                <w:rFonts w:ascii="Arial" w:hAnsi="Arial" w:cs="Arial"/>
                <w:sz w:val="22"/>
                <w:szCs w:val="22"/>
              </w:rPr>
              <w:t xml:space="preserve">for the area by </w:t>
            </w:r>
            <w:r w:rsidR="00EA19BE">
              <w:rPr>
                <w:rFonts w:ascii="Arial" w:hAnsi="Arial" w:cs="Arial"/>
                <w:sz w:val="22"/>
                <w:szCs w:val="22"/>
              </w:rPr>
              <w:t xml:space="preserve">adding a footpath </w:t>
            </w:r>
            <w:r w:rsidRPr="00FA36EC">
              <w:rPr>
                <w:rFonts w:ascii="Arial" w:hAnsi="Arial" w:cs="Arial"/>
                <w:sz w:val="22"/>
                <w:szCs w:val="22"/>
              </w:rPr>
              <w:t>as shown in the Order plan and described in the Order Schedule.</w:t>
            </w:r>
          </w:p>
        </w:tc>
      </w:tr>
      <w:tr w:rsidR="00A85B56" w14:paraId="00165D6F" w14:textId="77777777" w:rsidTr="00A85B56">
        <w:tc>
          <w:tcPr>
            <w:tcW w:w="9520" w:type="dxa"/>
            <w:shd w:val="clear" w:color="auto" w:fill="auto"/>
          </w:tcPr>
          <w:p w14:paraId="00165D6E" w14:textId="74CFF37F" w:rsidR="00A85B56" w:rsidRPr="00FA36EC" w:rsidRDefault="00A85B56" w:rsidP="00A85B56">
            <w:pPr>
              <w:pStyle w:val="TBullet"/>
              <w:rPr>
                <w:rFonts w:ascii="Arial" w:hAnsi="Arial" w:cs="Arial"/>
                <w:sz w:val="22"/>
                <w:szCs w:val="22"/>
              </w:rPr>
            </w:pPr>
            <w:r w:rsidRPr="00FA36EC">
              <w:rPr>
                <w:rFonts w:ascii="Arial" w:hAnsi="Arial" w:cs="Arial"/>
                <w:sz w:val="22"/>
                <w:szCs w:val="22"/>
              </w:rPr>
              <w:t xml:space="preserve">There were </w:t>
            </w:r>
            <w:r w:rsidR="00EA19BE">
              <w:rPr>
                <w:rFonts w:ascii="Arial" w:hAnsi="Arial" w:cs="Arial"/>
                <w:sz w:val="22"/>
                <w:szCs w:val="22"/>
              </w:rPr>
              <w:t>two</w:t>
            </w:r>
            <w:r w:rsidRPr="00FA36EC">
              <w:rPr>
                <w:rFonts w:ascii="Arial" w:hAnsi="Arial" w:cs="Arial"/>
                <w:sz w:val="22"/>
                <w:szCs w:val="22"/>
              </w:rPr>
              <w:t xml:space="preserve"> objections outstanding at the commencement of the </w:t>
            </w:r>
            <w:r w:rsidR="00A7577A">
              <w:rPr>
                <w:rFonts w:ascii="Arial" w:hAnsi="Arial" w:cs="Arial"/>
                <w:sz w:val="22"/>
                <w:szCs w:val="22"/>
              </w:rPr>
              <w:t>I</w:t>
            </w:r>
            <w:r w:rsidRPr="00FA36EC">
              <w:rPr>
                <w:rFonts w:ascii="Arial" w:hAnsi="Arial" w:cs="Arial"/>
                <w:sz w:val="22"/>
                <w:szCs w:val="22"/>
              </w:rPr>
              <w:t>nquiry.</w:t>
            </w:r>
          </w:p>
        </w:tc>
      </w:tr>
      <w:tr w:rsidR="00A85B56" w14:paraId="00165D71" w14:textId="77777777" w:rsidTr="00A85B56">
        <w:tc>
          <w:tcPr>
            <w:tcW w:w="9520" w:type="dxa"/>
            <w:shd w:val="clear" w:color="auto" w:fill="auto"/>
          </w:tcPr>
          <w:p w14:paraId="00165D70" w14:textId="1903A02E" w:rsidR="00A85B56" w:rsidRPr="00FA36EC" w:rsidRDefault="00A85B56" w:rsidP="000F1AF4">
            <w:pPr>
              <w:spacing w:before="60"/>
              <w:rPr>
                <w:rFonts w:ascii="Arial" w:hAnsi="Arial" w:cs="Arial"/>
                <w:b/>
                <w:color w:val="000000"/>
                <w:sz w:val="24"/>
                <w:szCs w:val="24"/>
              </w:rPr>
            </w:pPr>
            <w:r w:rsidRPr="00FA36EC">
              <w:rPr>
                <w:rFonts w:ascii="Arial" w:hAnsi="Arial" w:cs="Arial"/>
                <w:b/>
                <w:color w:val="000000"/>
                <w:sz w:val="24"/>
                <w:szCs w:val="24"/>
              </w:rPr>
              <w:t>Summary of Decision: The Order is not confirmed</w:t>
            </w:r>
            <w:r w:rsidR="00ED024E">
              <w:rPr>
                <w:rFonts w:ascii="Arial" w:hAnsi="Arial" w:cs="Arial"/>
                <w:b/>
                <w:color w:val="000000"/>
                <w:sz w:val="24"/>
                <w:szCs w:val="24"/>
              </w:rPr>
              <w:t>.</w:t>
            </w:r>
          </w:p>
        </w:tc>
      </w:tr>
      <w:tr w:rsidR="00A85B56" w14:paraId="00165D73" w14:textId="77777777" w:rsidTr="00A85B56">
        <w:tc>
          <w:tcPr>
            <w:tcW w:w="9520" w:type="dxa"/>
            <w:tcBorders>
              <w:bottom w:val="single" w:sz="6" w:space="0" w:color="000000"/>
            </w:tcBorders>
            <w:shd w:val="clear" w:color="auto" w:fill="auto"/>
          </w:tcPr>
          <w:p w14:paraId="00165D72" w14:textId="77777777" w:rsidR="00A85B56" w:rsidRPr="00A85B56" w:rsidRDefault="00A85B56" w:rsidP="00A85B56">
            <w:pPr>
              <w:spacing w:before="60"/>
              <w:rPr>
                <w:b/>
                <w:color w:val="000000"/>
                <w:sz w:val="2"/>
              </w:rPr>
            </w:pPr>
            <w:bookmarkStart w:id="1" w:name="bmkReturn"/>
            <w:bookmarkEnd w:id="1"/>
          </w:p>
        </w:tc>
      </w:tr>
    </w:tbl>
    <w:p w14:paraId="00165D74" w14:textId="77777777" w:rsidR="006B30E1" w:rsidRPr="00FA36EC" w:rsidRDefault="006B30E1" w:rsidP="006B30E1">
      <w:pPr>
        <w:pStyle w:val="Heading6blackfont"/>
        <w:rPr>
          <w:rFonts w:ascii="Arial" w:hAnsi="Arial" w:cs="Arial"/>
          <w:sz w:val="24"/>
          <w:szCs w:val="24"/>
        </w:rPr>
      </w:pPr>
      <w:r w:rsidRPr="00FA36EC">
        <w:rPr>
          <w:rFonts w:ascii="Arial" w:hAnsi="Arial" w:cs="Arial"/>
          <w:sz w:val="24"/>
          <w:szCs w:val="24"/>
        </w:rPr>
        <w:t>Procedural Matters</w:t>
      </w:r>
    </w:p>
    <w:p w14:paraId="00165D75" w14:textId="328F406A" w:rsidR="006B30E1" w:rsidRDefault="004004F2" w:rsidP="006B30E1">
      <w:pPr>
        <w:pStyle w:val="Style1"/>
        <w:rPr>
          <w:rFonts w:ascii="Arial" w:hAnsi="Arial" w:cs="Arial"/>
          <w:sz w:val="24"/>
          <w:szCs w:val="24"/>
        </w:rPr>
      </w:pPr>
      <w:r>
        <w:rPr>
          <w:rFonts w:ascii="Arial" w:hAnsi="Arial" w:cs="Arial"/>
          <w:sz w:val="24"/>
          <w:szCs w:val="24"/>
        </w:rPr>
        <w:t xml:space="preserve">I conducted an unaccompanied site visit the day before the Inquiry opened. </w:t>
      </w:r>
      <w:r w:rsidR="00CD25D9">
        <w:rPr>
          <w:rFonts w:ascii="Arial" w:hAnsi="Arial" w:cs="Arial"/>
          <w:sz w:val="24"/>
          <w:szCs w:val="24"/>
        </w:rPr>
        <w:t xml:space="preserve">A further accompanied site visit was undertaken </w:t>
      </w:r>
      <w:r w:rsidR="00F372B6">
        <w:rPr>
          <w:rFonts w:ascii="Arial" w:hAnsi="Arial" w:cs="Arial"/>
          <w:sz w:val="24"/>
          <w:szCs w:val="24"/>
        </w:rPr>
        <w:t xml:space="preserve">with representatives of the </w:t>
      </w:r>
      <w:r w:rsidR="00AF3666">
        <w:rPr>
          <w:rFonts w:ascii="Arial" w:hAnsi="Arial" w:cs="Arial"/>
          <w:sz w:val="24"/>
          <w:szCs w:val="24"/>
        </w:rPr>
        <w:t>parties</w:t>
      </w:r>
      <w:r w:rsidR="0043779C">
        <w:rPr>
          <w:rFonts w:ascii="Arial" w:hAnsi="Arial" w:cs="Arial"/>
          <w:sz w:val="24"/>
          <w:szCs w:val="24"/>
        </w:rPr>
        <w:t xml:space="preserve"> </w:t>
      </w:r>
      <w:r w:rsidR="00D05BF5">
        <w:rPr>
          <w:rFonts w:ascii="Arial" w:hAnsi="Arial" w:cs="Arial"/>
          <w:sz w:val="24"/>
          <w:szCs w:val="24"/>
        </w:rPr>
        <w:t>and Kent County Council,</w:t>
      </w:r>
      <w:r w:rsidR="0043779C">
        <w:rPr>
          <w:rFonts w:ascii="Arial" w:hAnsi="Arial" w:cs="Arial"/>
          <w:sz w:val="24"/>
          <w:szCs w:val="24"/>
        </w:rPr>
        <w:t xml:space="preserve"> the Order Making Authority</w:t>
      </w:r>
      <w:r w:rsidR="00D05BF5">
        <w:rPr>
          <w:rFonts w:ascii="Arial" w:hAnsi="Arial" w:cs="Arial"/>
          <w:sz w:val="24"/>
          <w:szCs w:val="24"/>
        </w:rPr>
        <w:t xml:space="preserve"> (‘OMA’)</w:t>
      </w:r>
      <w:r w:rsidR="00A22B15">
        <w:rPr>
          <w:rFonts w:ascii="Arial" w:hAnsi="Arial" w:cs="Arial"/>
          <w:sz w:val="24"/>
          <w:szCs w:val="24"/>
        </w:rPr>
        <w:t xml:space="preserve">, at the end of </w:t>
      </w:r>
      <w:r w:rsidR="005A1380">
        <w:rPr>
          <w:rFonts w:ascii="Arial" w:hAnsi="Arial" w:cs="Arial"/>
          <w:sz w:val="24"/>
          <w:szCs w:val="24"/>
        </w:rPr>
        <w:t>the second day of the Inquiry.</w:t>
      </w:r>
    </w:p>
    <w:p w14:paraId="53B157D2" w14:textId="5DE6D6F0" w:rsidR="005A1380" w:rsidRPr="00FA36EC" w:rsidRDefault="005A1380" w:rsidP="006B30E1">
      <w:pPr>
        <w:pStyle w:val="Style1"/>
        <w:rPr>
          <w:rFonts w:ascii="Arial" w:hAnsi="Arial" w:cs="Arial"/>
          <w:sz w:val="24"/>
          <w:szCs w:val="24"/>
        </w:rPr>
      </w:pPr>
      <w:r>
        <w:rPr>
          <w:rFonts w:ascii="Arial" w:hAnsi="Arial" w:cs="Arial"/>
          <w:sz w:val="24"/>
          <w:szCs w:val="24"/>
        </w:rPr>
        <w:t xml:space="preserve">The Inquiry was scheduled </w:t>
      </w:r>
      <w:r w:rsidR="00F12902">
        <w:rPr>
          <w:rFonts w:ascii="Arial" w:hAnsi="Arial" w:cs="Arial"/>
          <w:sz w:val="24"/>
          <w:szCs w:val="24"/>
        </w:rPr>
        <w:t>for two days</w:t>
      </w:r>
      <w:r w:rsidR="007C1E9F">
        <w:rPr>
          <w:rFonts w:ascii="Arial" w:hAnsi="Arial" w:cs="Arial"/>
          <w:sz w:val="24"/>
          <w:szCs w:val="24"/>
        </w:rPr>
        <w:t xml:space="preserve">. </w:t>
      </w:r>
      <w:r w:rsidR="00B66AFC">
        <w:rPr>
          <w:rFonts w:ascii="Arial" w:hAnsi="Arial" w:cs="Arial"/>
          <w:sz w:val="24"/>
          <w:szCs w:val="24"/>
        </w:rPr>
        <w:t>E</w:t>
      </w:r>
      <w:r w:rsidR="007C1E9F">
        <w:rPr>
          <w:rFonts w:ascii="Arial" w:hAnsi="Arial" w:cs="Arial"/>
          <w:sz w:val="24"/>
          <w:szCs w:val="24"/>
        </w:rPr>
        <w:t xml:space="preserve">vidence was concluded </w:t>
      </w:r>
      <w:r w:rsidR="00FE25ED">
        <w:rPr>
          <w:rFonts w:ascii="Arial" w:hAnsi="Arial" w:cs="Arial"/>
          <w:sz w:val="24"/>
          <w:szCs w:val="24"/>
        </w:rPr>
        <w:t xml:space="preserve">on </w:t>
      </w:r>
      <w:r w:rsidR="00C70924">
        <w:rPr>
          <w:rFonts w:ascii="Arial" w:hAnsi="Arial" w:cs="Arial"/>
          <w:sz w:val="24"/>
          <w:szCs w:val="24"/>
        </w:rPr>
        <w:t>the second</w:t>
      </w:r>
      <w:r w:rsidR="00F25D20">
        <w:rPr>
          <w:rFonts w:ascii="Arial" w:hAnsi="Arial" w:cs="Arial"/>
          <w:sz w:val="24"/>
          <w:szCs w:val="24"/>
        </w:rPr>
        <w:t xml:space="preserve"> </w:t>
      </w:r>
      <w:r w:rsidR="00FE25ED">
        <w:rPr>
          <w:rFonts w:ascii="Arial" w:hAnsi="Arial" w:cs="Arial"/>
          <w:sz w:val="24"/>
          <w:szCs w:val="24"/>
        </w:rPr>
        <w:t>day</w:t>
      </w:r>
      <w:r w:rsidR="009E2701">
        <w:rPr>
          <w:rFonts w:ascii="Arial" w:hAnsi="Arial" w:cs="Arial"/>
          <w:sz w:val="24"/>
          <w:szCs w:val="24"/>
        </w:rPr>
        <w:t>,</w:t>
      </w:r>
      <w:r w:rsidR="00B66AFC">
        <w:rPr>
          <w:rFonts w:ascii="Arial" w:hAnsi="Arial" w:cs="Arial"/>
          <w:sz w:val="24"/>
          <w:szCs w:val="24"/>
        </w:rPr>
        <w:t xml:space="preserve"> but </w:t>
      </w:r>
      <w:r w:rsidR="007C1E9F">
        <w:rPr>
          <w:rFonts w:ascii="Arial" w:hAnsi="Arial" w:cs="Arial"/>
          <w:sz w:val="24"/>
          <w:szCs w:val="24"/>
        </w:rPr>
        <w:t>there was insufficient time to hear closing submissions.</w:t>
      </w:r>
      <w:r w:rsidR="00B56E91">
        <w:rPr>
          <w:rFonts w:ascii="Arial" w:hAnsi="Arial" w:cs="Arial"/>
          <w:sz w:val="24"/>
          <w:szCs w:val="24"/>
        </w:rPr>
        <w:t xml:space="preserve"> With </w:t>
      </w:r>
      <w:r w:rsidR="00A81485">
        <w:rPr>
          <w:rFonts w:ascii="Arial" w:hAnsi="Arial" w:cs="Arial"/>
          <w:sz w:val="24"/>
          <w:szCs w:val="24"/>
        </w:rPr>
        <w:t xml:space="preserve">the </w:t>
      </w:r>
      <w:r w:rsidR="00B56E91">
        <w:rPr>
          <w:rFonts w:ascii="Arial" w:hAnsi="Arial" w:cs="Arial"/>
          <w:sz w:val="24"/>
          <w:szCs w:val="24"/>
        </w:rPr>
        <w:t xml:space="preserve">agreement of the parties, </w:t>
      </w:r>
      <w:r w:rsidR="00BB4C2F">
        <w:rPr>
          <w:rFonts w:ascii="Arial" w:hAnsi="Arial" w:cs="Arial"/>
          <w:sz w:val="24"/>
          <w:szCs w:val="24"/>
        </w:rPr>
        <w:t xml:space="preserve">the Inquiry was concluded </w:t>
      </w:r>
      <w:r w:rsidR="00C87D6F">
        <w:rPr>
          <w:rFonts w:ascii="Arial" w:hAnsi="Arial" w:cs="Arial"/>
          <w:sz w:val="24"/>
          <w:szCs w:val="24"/>
        </w:rPr>
        <w:t xml:space="preserve">remotely </w:t>
      </w:r>
      <w:r w:rsidR="00B50264">
        <w:rPr>
          <w:rFonts w:ascii="Arial" w:hAnsi="Arial" w:cs="Arial"/>
          <w:sz w:val="24"/>
          <w:szCs w:val="24"/>
        </w:rPr>
        <w:t xml:space="preserve">on 18 October 2022 by a virtual event hosted by </w:t>
      </w:r>
      <w:r w:rsidR="00FE7D1E">
        <w:rPr>
          <w:rFonts w:ascii="Arial" w:hAnsi="Arial" w:cs="Arial"/>
          <w:sz w:val="24"/>
          <w:szCs w:val="24"/>
        </w:rPr>
        <w:t>the OMA</w:t>
      </w:r>
      <w:r w:rsidR="00D94CF9">
        <w:rPr>
          <w:rFonts w:ascii="Arial" w:hAnsi="Arial" w:cs="Arial"/>
          <w:sz w:val="24"/>
          <w:szCs w:val="24"/>
        </w:rPr>
        <w:t>. I</w:t>
      </w:r>
      <w:r w:rsidR="00B50264">
        <w:rPr>
          <w:rFonts w:ascii="Arial" w:hAnsi="Arial" w:cs="Arial"/>
          <w:sz w:val="24"/>
          <w:szCs w:val="24"/>
        </w:rPr>
        <w:t xml:space="preserve">nvitations </w:t>
      </w:r>
      <w:r w:rsidR="003922AB">
        <w:rPr>
          <w:rFonts w:ascii="Arial" w:hAnsi="Arial" w:cs="Arial"/>
          <w:sz w:val="24"/>
          <w:szCs w:val="24"/>
        </w:rPr>
        <w:t xml:space="preserve">to join </w:t>
      </w:r>
      <w:r w:rsidR="00D94CF9">
        <w:rPr>
          <w:rFonts w:ascii="Arial" w:hAnsi="Arial" w:cs="Arial"/>
          <w:sz w:val="24"/>
          <w:szCs w:val="24"/>
        </w:rPr>
        <w:t xml:space="preserve">were </w:t>
      </w:r>
      <w:r w:rsidR="00B50264">
        <w:rPr>
          <w:rFonts w:ascii="Arial" w:hAnsi="Arial" w:cs="Arial"/>
          <w:sz w:val="24"/>
          <w:szCs w:val="24"/>
        </w:rPr>
        <w:t>extended to members of the public</w:t>
      </w:r>
      <w:r w:rsidR="007E424A">
        <w:rPr>
          <w:rFonts w:ascii="Arial" w:hAnsi="Arial" w:cs="Arial"/>
          <w:sz w:val="24"/>
          <w:szCs w:val="24"/>
        </w:rPr>
        <w:t>.</w:t>
      </w:r>
    </w:p>
    <w:p w14:paraId="0AA0549C" w14:textId="2C34E9EC" w:rsidR="00F7262C" w:rsidRDefault="00F7262C" w:rsidP="00F7262C">
      <w:pPr>
        <w:pStyle w:val="Style1"/>
      </w:pPr>
      <w:r w:rsidRPr="002F2FB0">
        <w:rPr>
          <w:rFonts w:ascii="Arial" w:hAnsi="Arial" w:cs="Arial"/>
          <w:sz w:val="24"/>
          <w:szCs w:val="24"/>
        </w:rPr>
        <w:t>The Order follows a successful appeal to the Secretary of State under Schedule 14 of the 1981 Act. Notwithstanding that decision</w:t>
      </w:r>
      <w:r w:rsidR="00FC2297">
        <w:rPr>
          <w:rFonts w:ascii="Arial" w:hAnsi="Arial" w:cs="Arial"/>
          <w:sz w:val="24"/>
          <w:szCs w:val="24"/>
        </w:rPr>
        <w:t>,</w:t>
      </w:r>
      <w:r w:rsidR="002F2FB0">
        <w:rPr>
          <w:rStyle w:val="FootnoteReference"/>
          <w:rFonts w:ascii="Arial" w:hAnsi="Arial" w:cs="Arial"/>
          <w:sz w:val="24"/>
          <w:szCs w:val="24"/>
        </w:rPr>
        <w:t xml:space="preserve"> </w:t>
      </w:r>
      <w:r w:rsidR="00586EB5">
        <w:rPr>
          <w:rFonts w:ascii="Arial" w:hAnsi="Arial" w:cs="Arial"/>
          <w:sz w:val="24"/>
          <w:szCs w:val="24"/>
        </w:rPr>
        <w:t>made on 5 March 2020 (Appeal ref: FPS/W2275/14A/19)</w:t>
      </w:r>
      <w:r w:rsidRPr="002F2FB0">
        <w:rPr>
          <w:rFonts w:ascii="Arial" w:hAnsi="Arial" w:cs="Arial"/>
          <w:sz w:val="24"/>
          <w:szCs w:val="24"/>
        </w:rPr>
        <w:t>, I shall consider the matter afresh on the totality of evidence before me including the submissions made at the Inquiry. I also emphasise that the tests differ for the making of an Order and for its confirmation. I return to this below</w:t>
      </w:r>
      <w:r w:rsidRPr="0059667C">
        <w:rPr>
          <w:szCs w:val="22"/>
        </w:rPr>
        <w:t>.</w:t>
      </w:r>
    </w:p>
    <w:p w14:paraId="00165D76" w14:textId="07BB939F" w:rsidR="00A85B56" w:rsidRPr="00661A23" w:rsidRDefault="00F7262C" w:rsidP="004646B6">
      <w:pPr>
        <w:pStyle w:val="Style1"/>
        <w:rPr>
          <w:rFonts w:ascii="Arial" w:hAnsi="Arial" w:cs="Arial"/>
          <w:sz w:val="24"/>
          <w:szCs w:val="24"/>
        </w:rPr>
      </w:pPr>
      <w:r w:rsidRPr="00661A23">
        <w:rPr>
          <w:rFonts w:ascii="Arial" w:hAnsi="Arial" w:cs="Arial"/>
          <w:sz w:val="24"/>
          <w:szCs w:val="24"/>
        </w:rPr>
        <w:t>As the Order was made on the direction of the Secretary of State,</w:t>
      </w:r>
      <w:r>
        <w:t xml:space="preserve"> </w:t>
      </w:r>
      <w:r w:rsidR="000E7D25">
        <w:rPr>
          <w:rFonts w:ascii="Arial" w:hAnsi="Arial" w:cs="Arial"/>
          <w:sz w:val="24"/>
          <w:szCs w:val="24"/>
        </w:rPr>
        <w:t>the OMA</w:t>
      </w:r>
      <w:r w:rsidR="00A14748" w:rsidRPr="00661A23">
        <w:rPr>
          <w:rFonts w:ascii="Arial" w:hAnsi="Arial" w:cs="Arial"/>
          <w:sz w:val="24"/>
          <w:szCs w:val="24"/>
        </w:rPr>
        <w:t xml:space="preserve"> </w:t>
      </w:r>
      <w:r w:rsidR="00942662" w:rsidRPr="00661A23">
        <w:rPr>
          <w:rFonts w:ascii="Arial" w:hAnsi="Arial" w:cs="Arial"/>
          <w:sz w:val="24"/>
          <w:szCs w:val="24"/>
        </w:rPr>
        <w:t xml:space="preserve">took a neutral stance at the Inquiry. The case in support of confirmation was </w:t>
      </w:r>
      <w:r w:rsidR="00921B7A">
        <w:rPr>
          <w:rFonts w:ascii="Arial" w:hAnsi="Arial" w:cs="Arial"/>
          <w:sz w:val="24"/>
          <w:szCs w:val="24"/>
        </w:rPr>
        <w:t>promoted</w:t>
      </w:r>
      <w:r w:rsidR="00942662" w:rsidRPr="00661A23">
        <w:rPr>
          <w:rFonts w:ascii="Arial" w:hAnsi="Arial" w:cs="Arial"/>
          <w:sz w:val="24"/>
          <w:szCs w:val="24"/>
        </w:rPr>
        <w:t xml:space="preserve"> by</w:t>
      </w:r>
      <w:r w:rsidR="000D65DF" w:rsidRPr="00661A23">
        <w:rPr>
          <w:rFonts w:ascii="Arial" w:hAnsi="Arial" w:cs="Arial"/>
          <w:sz w:val="24"/>
          <w:szCs w:val="24"/>
        </w:rPr>
        <w:t xml:space="preserve"> the applicant,</w:t>
      </w:r>
      <w:r w:rsidR="00A14748" w:rsidRPr="00661A23">
        <w:rPr>
          <w:rFonts w:ascii="Arial" w:hAnsi="Arial" w:cs="Arial"/>
          <w:sz w:val="24"/>
          <w:szCs w:val="24"/>
        </w:rPr>
        <w:t xml:space="preserve"> </w:t>
      </w:r>
      <w:r w:rsidR="00E20292" w:rsidRPr="00661A23">
        <w:rPr>
          <w:rFonts w:ascii="Arial" w:hAnsi="Arial" w:cs="Arial"/>
          <w:sz w:val="24"/>
          <w:szCs w:val="24"/>
        </w:rPr>
        <w:t>Mr Roger Chatfield</w:t>
      </w:r>
      <w:r w:rsidR="00EE329C">
        <w:rPr>
          <w:rFonts w:ascii="Arial" w:hAnsi="Arial" w:cs="Arial"/>
          <w:sz w:val="24"/>
          <w:szCs w:val="24"/>
        </w:rPr>
        <w:t xml:space="preserve">, who was represented </w:t>
      </w:r>
      <w:r w:rsidR="00EC3370">
        <w:rPr>
          <w:rFonts w:ascii="Arial" w:hAnsi="Arial" w:cs="Arial"/>
          <w:sz w:val="24"/>
          <w:szCs w:val="24"/>
        </w:rPr>
        <w:t>at</w:t>
      </w:r>
      <w:r w:rsidR="00E26105">
        <w:rPr>
          <w:rFonts w:ascii="Arial" w:hAnsi="Arial" w:cs="Arial"/>
          <w:sz w:val="24"/>
          <w:szCs w:val="24"/>
        </w:rPr>
        <w:t xml:space="preserve"> the Inquiry </w:t>
      </w:r>
      <w:r w:rsidR="00EE329C">
        <w:rPr>
          <w:rFonts w:ascii="Arial" w:hAnsi="Arial" w:cs="Arial"/>
          <w:sz w:val="24"/>
          <w:szCs w:val="24"/>
        </w:rPr>
        <w:t>by Counsel</w:t>
      </w:r>
      <w:r w:rsidR="000D65DF" w:rsidRPr="00661A23">
        <w:rPr>
          <w:rFonts w:ascii="Arial" w:hAnsi="Arial" w:cs="Arial"/>
          <w:sz w:val="24"/>
          <w:szCs w:val="24"/>
        </w:rPr>
        <w:t>.</w:t>
      </w:r>
    </w:p>
    <w:p w14:paraId="111842D0" w14:textId="1D5EFF5F" w:rsidR="000C7238" w:rsidRDefault="00884446" w:rsidP="009E5E77">
      <w:pPr>
        <w:pStyle w:val="Style1"/>
        <w:tabs>
          <w:tab w:val="num" w:pos="720"/>
        </w:tabs>
        <w:rPr>
          <w:rFonts w:ascii="Arial" w:hAnsi="Arial" w:cs="Arial"/>
          <w:sz w:val="24"/>
          <w:szCs w:val="24"/>
        </w:rPr>
      </w:pPr>
      <w:r w:rsidRPr="006D5515">
        <w:rPr>
          <w:rFonts w:ascii="Arial" w:hAnsi="Arial" w:cs="Arial"/>
          <w:sz w:val="24"/>
          <w:szCs w:val="24"/>
        </w:rPr>
        <w:t>The statutory objectors are the current landowners, Ledger Farms Ltd and T.G. Claymore (UK) Ltd</w:t>
      </w:r>
      <w:r w:rsidR="007C219D">
        <w:rPr>
          <w:rFonts w:ascii="Arial" w:hAnsi="Arial" w:cs="Arial"/>
          <w:sz w:val="24"/>
          <w:szCs w:val="24"/>
        </w:rPr>
        <w:t xml:space="preserve"> (‘TG Claymore’).</w:t>
      </w:r>
      <w:r w:rsidR="00BB3A7B" w:rsidRPr="006D5515">
        <w:rPr>
          <w:rFonts w:ascii="Arial" w:hAnsi="Arial" w:cs="Arial"/>
          <w:sz w:val="24"/>
          <w:szCs w:val="24"/>
        </w:rPr>
        <w:t xml:space="preserve"> By the time of the Inquiry, </w:t>
      </w:r>
      <w:r w:rsidR="00CD1C52" w:rsidRPr="006D5515">
        <w:rPr>
          <w:rFonts w:ascii="Arial" w:hAnsi="Arial" w:cs="Arial"/>
          <w:sz w:val="24"/>
          <w:szCs w:val="24"/>
        </w:rPr>
        <w:t xml:space="preserve">Mr John Ledger had died and </w:t>
      </w:r>
      <w:r w:rsidR="003A4211" w:rsidRPr="006D5515">
        <w:rPr>
          <w:rFonts w:ascii="Arial" w:hAnsi="Arial" w:cs="Arial"/>
          <w:sz w:val="24"/>
          <w:szCs w:val="24"/>
        </w:rPr>
        <w:t>no-one for the company appeared at the Inquiry</w:t>
      </w:r>
      <w:r w:rsidR="00025688">
        <w:rPr>
          <w:rFonts w:ascii="Arial" w:hAnsi="Arial" w:cs="Arial"/>
          <w:sz w:val="24"/>
          <w:szCs w:val="24"/>
        </w:rPr>
        <w:t xml:space="preserve"> or submitted evidence</w:t>
      </w:r>
      <w:r w:rsidR="003A4211" w:rsidRPr="006D5515">
        <w:rPr>
          <w:rFonts w:ascii="Arial" w:hAnsi="Arial" w:cs="Arial"/>
          <w:sz w:val="24"/>
          <w:szCs w:val="24"/>
        </w:rPr>
        <w:t xml:space="preserve">. </w:t>
      </w:r>
      <w:r w:rsidR="006D5515" w:rsidRPr="006D5515">
        <w:rPr>
          <w:rFonts w:ascii="Arial" w:hAnsi="Arial" w:cs="Arial"/>
          <w:sz w:val="24"/>
          <w:szCs w:val="24"/>
        </w:rPr>
        <w:t xml:space="preserve">Counsel </w:t>
      </w:r>
      <w:r w:rsidR="000D0E39">
        <w:rPr>
          <w:rFonts w:ascii="Arial" w:hAnsi="Arial" w:cs="Arial"/>
          <w:sz w:val="24"/>
          <w:szCs w:val="24"/>
        </w:rPr>
        <w:t xml:space="preserve">for the objectors </w:t>
      </w:r>
      <w:r w:rsidR="006D5515" w:rsidRPr="006D5515">
        <w:rPr>
          <w:rFonts w:ascii="Arial" w:hAnsi="Arial" w:cs="Arial"/>
          <w:sz w:val="24"/>
          <w:szCs w:val="24"/>
        </w:rPr>
        <w:t>confirmed that he was instructed</w:t>
      </w:r>
      <w:r w:rsidR="008C2BD9">
        <w:rPr>
          <w:rFonts w:ascii="Arial" w:hAnsi="Arial" w:cs="Arial"/>
          <w:sz w:val="24"/>
          <w:szCs w:val="24"/>
        </w:rPr>
        <w:t xml:space="preserve"> </w:t>
      </w:r>
      <w:r w:rsidR="006D5515" w:rsidRPr="006D5515">
        <w:rPr>
          <w:rFonts w:ascii="Arial" w:hAnsi="Arial" w:cs="Arial"/>
          <w:sz w:val="24"/>
          <w:szCs w:val="24"/>
        </w:rPr>
        <w:t xml:space="preserve">by </w:t>
      </w:r>
      <w:r w:rsidR="00923A70" w:rsidRPr="006D5515">
        <w:rPr>
          <w:rFonts w:ascii="Arial" w:hAnsi="Arial" w:cs="Arial"/>
          <w:sz w:val="24"/>
          <w:szCs w:val="24"/>
        </w:rPr>
        <w:t>TG Claymore</w:t>
      </w:r>
      <w:r w:rsidR="00025688">
        <w:rPr>
          <w:rFonts w:ascii="Arial" w:hAnsi="Arial" w:cs="Arial"/>
          <w:sz w:val="24"/>
          <w:szCs w:val="24"/>
        </w:rPr>
        <w:t xml:space="preserve"> only.</w:t>
      </w:r>
      <w:r w:rsidR="006D5515">
        <w:rPr>
          <w:rFonts w:ascii="Arial" w:hAnsi="Arial" w:cs="Arial"/>
          <w:sz w:val="24"/>
          <w:szCs w:val="24"/>
        </w:rPr>
        <w:t xml:space="preserve"> </w:t>
      </w:r>
    </w:p>
    <w:p w14:paraId="426A4CC3" w14:textId="1666ED97" w:rsidR="000D65DF" w:rsidRDefault="000C7238" w:rsidP="009E5E77">
      <w:pPr>
        <w:pStyle w:val="Style1"/>
        <w:tabs>
          <w:tab w:val="num" w:pos="720"/>
        </w:tabs>
        <w:rPr>
          <w:rFonts w:ascii="Arial" w:hAnsi="Arial" w:cs="Arial"/>
          <w:sz w:val="24"/>
          <w:szCs w:val="24"/>
        </w:rPr>
      </w:pPr>
      <w:r>
        <w:rPr>
          <w:rFonts w:ascii="Arial" w:hAnsi="Arial" w:cs="Arial"/>
          <w:sz w:val="24"/>
          <w:szCs w:val="24"/>
        </w:rPr>
        <w:t>Another landowner</w:t>
      </w:r>
      <w:r w:rsidR="00AA293D">
        <w:rPr>
          <w:rFonts w:ascii="Arial" w:hAnsi="Arial" w:cs="Arial"/>
          <w:sz w:val="24"/>
          <w:szCs w:val="24"/>
        </w:rPr>
        <w:t>, Ripple Farms Ltd,</w:t>
      </w:r>
      <w:r>
        <w:rPr>
          <w:rFonts w:ascii="Arial" w:hAnsi="Arial" w:cs="Arial"/>
          <w:sz w:val="24"/>
          <w:szCs w:val="24"/>
        </w:rPr>
        <w:t xml:space="preserve"> was </w:t>
      </w:r>
      <w:r w:rsidR="00DD7A75">
        <w:rPr>
          <w:rFonts w:ascii="Arial" w:hAnsi="Arial" w:cs="Arial"/>
          <w:sz w:val="24"/>
          <w:szCs w:val="24"/>
        </w:rPr>
        <w:t>also named</w:t>
      </w:r>
      <w:r>
        <w:rPr>
          <w:rFonts w:ascii="Arial" w:hAnsi="Arial" w:cs="Arial"/>
          <w:sz w:val="24"/>
          <w:szCs w:val="24"/>
        </w:rPr>
        <w:t xml:space="preserve"> in the </w:t>
      </w:r>
      <w:r w:rsidR="00850D11">
        <w:rPr>
          <w:rFonts w:ascii="Arial" w:hAnsi="Arial" w:cs="Arial"/>
          <w:sz w:val="24"/>
          <w:szCs w:val="24"/>
        </w:rPr>
        <w:t xml:space="preserve">application for a </w:t>
      </w:r>
      <w:r w:rsidR="00AA293D">
        <w:rPr>
          <w:rFonts w:ascii="Arial" w:hAnsi="Arial" w:cs="Arial"/>
          <w:sz w:val="24"/>
          <w:szCs w:val="24"/>
        </w:rPr>
        <w:t>d</w:t>
      </w:r>
      <w:r w:rsidR="00850D11">
        <w:rPr>
          <w:rFonts w:ascii="Arial" w:hAnsi="Arial" w:cs="Arial"/>
          <w:sz w:val="24"/>
          <w:szCs w:val="24"/>
        </w:rPr>
        <w:t xml:space="preserve">efinitive map modification </w:t>
      </w:r>
      <w:r w:rsidR="00AA293D">
        <w:rPr>
          <w:rFonts w:ascii="Arial" w:hAnsi="Arial" w:cs="Arial"/>
          <w:sz w:val="24"/>
          <w:szCs w:val="24"/>
        </w:rPr>
        <w:t>o</w:t>
      </w:r>
      <w:r w:rsidR="00850D11">
        <w:rPr>
          <w:rFonts w:ascii="Arial" w:hAnsi="Arial" w:cs="Arial"/>
          <w:sz w:val="24"/>
          <w:szCs w:val="24"/>
        </w:rPr>
        <w:t>rder</w:t>
      </w:r>
      <w:r w:rsidR="000D0E39">
        <w:rPr>
          <w:rFonts w:ascii="Arial" w:hAnsi="Arial" w:cs="Arial"/>
          <w:sz w:val="24"/>
          <w:szCs w:val="24"/>
        </w:rPr>
        <w:t xml:space="preserve"> (‘DMMO’)</w:t>
      </w:r>
      <w:r w:rsidR="00AA293D">
        <w:rPr>
          <w:rFonts w:ascii="Arial" w:hAnsi="Arial" w:cs="Arial"/>
          <w:sz w:val="24"/>
          <w:szCs w:val="24"/>
        </w:rPr>
        <w:t xml:space="preserve">. </w:t>
      </w:r>
      <w:r w:rsidR="000741C5">
        <w:rPr>
          <w:rFonts w:ascii="Arial" w:hAnsi="Arial" w:cs="Arial"/>
          <w:sz w:val="24"/>
          <w:szCs w:val="24"/>
        </w:rPr>
        <w:t xml:space="preserve">The applicant stated </w:t>
      </w:r>
      <w:r w:rsidR="00DD7A75">
        <w:rPr>
          <w:rFonts w:ascii="Arial" w:hAnsi="Arial" w:cs="Arial"/>
          <w:sz w:val="24"/>
          <w:szCs w:val="24"/>
        </w:rPr>
        <w:t xml:space="preserve">at the Inquiry </w:t>
      </w:r>
      <w:r w:rsidR="000741C5">
        <w:rPr>
          <w:rFonts w:ascii="Arial" w:hAnsi="Arial" w:cs="Arial"/>
          <w:sz w:val="24"/>
          <w:szCs w:val="24"/>
        </w:rPr>
        <w:t xml:space="preserve">that </w:t>
      </w:r>
      <w:r w:rsidR="00594089">
        <w:rPr>
          <w:rFonts w:ascii="Arial" w:hAnsi="Arial" w:cs="Arial"/>
          <w:sz w:val="24"/>
          <w:szCs w:val="24"/>
        </w:rPr>
        <w:t xml:space="preserve">Ripple Farms Ltd is the current registered proprietor of </w:t>
      </w:r>
      <w:r w:rsidR="0077205D">
        <w:rPr>
          <w:rFonts w:ascii="Arial" w:hAnsi="Arial" w:cs="Arial"/>
          <w:sz w:val="24"/>
          <w:szCs w:val="24"/>
        </w:rPr>
        <w:t xml:space="preserve">the northern </w:t>
      </w:r>
      <w:r w:rsidR="00594089">
        <w:rPr>
          <w:rFonts w:ascii="Arial" w:hAnsi="Arial" w:cs="Arial"/>
          <w:sz w:val="24"/>
          <w:szCs w:val="24"/>
        </w:rPr>
        <w:t xml:space="preserve">part of the </w:t>
      </w:r>
      <w:r w:rsidR="001E3491">
        <w:rPr>
          <w:rFonts w:ascii="Arial" w:hAnsi="Arial" w:cs="Arial"/>
          <w:sz w:val="24"/>
          <w:szCs w:val="24"/>
        </w:rPr>
        <w:t xml:space="preserve">land </w:t>
      </w:r>
      <w:r w:rsidR="001E3491">
        <w:rPr>
          <w:rFonts w:ascii="Arial" w:hAnsi="Arial" w:cs="Arial"/>
          <w:sz w:val="24"/>
          <w:szCs w:val="24"/>
        </w:rPr>
        <w:lastRenderedPageBreak/>
        <w:t xml:space="preserve">albeit </w:t>
      </w:r>
      <w:r w:rsidR="00594089">
        <w:rPr>
          <w:rFonts w:ascii="Arial" w:hAnsi="Arial" w:cs="Arial"/>
          <w:sz w:val="24"/>
          <w:szCs w:val="24"/>
        </w:rPr>
        <w:t xml:space="preserve">Ledger Farms </w:t>
      </w:r>
      <w:r w:rsidR="001E3491">
        <w:rPr>
          <w:rFonts w:ascii="Arial" w:hAnsi="Arial" w:cs="Arial"/>
          <w:sz w:val="24"/>
          <w:szCs w:val="24"/>
        </w:rPr>
        <w:t xml:space="preserve">Ltd had claimed ownership. </w:t>
      </w:r>
      <w:r w:rsidR="00707279">
        <w:rPr>
          <w:rFonts w:ascii="Arial" w:hAnsi="Arial" w:cs="Arial"/>
          <w:sz w:val="24"/>
          <w:szCs w:val="24"/>
        </w:rPr>
        <w:t>The OMA confirmed that all notices had been served upon both companies.</w:t>
      </w:r>
    </w:p>
    <w:p w14:paraId="0EDCE8CC" w14:textId="4A1E3348" w:rsidR="004A15A9" w:rsidRPr="006D5515" w:rsidRDefault="004A15A9" w:rsidP="009E5E77">
      <w:pPr>
        <w:pStyle w:val="Style1"/>
        <w:tabs>
          <w:tab w:val="num" w:pos="720"/>
        </w:tabs>
        <w:rPr>
          <w:rFonts w:ascii="Arial" w:hAnsi="Arial" w:cs="Arial"/>
          <w:sz w:val="24"/>
          <w:szCs w:val="24"/>
        </w:rPr>
      </w:pPr>
      <w:r>
        <w:rPr>
          <w:rFonts w:ascii="Arial" w:hAnsi="Arial" w:cs="Arial"/>
          <w:sz w:val="24"/>
          <w:szCs w:val="24"/>
        </w:rPr>
        <w:t>A</w:t>
      </w:r>
      <w:r w:rsidR="00A8296B">
        <w:rPr>
          <w:rFonts w:ascii="Arial" w:hAnsi="Arial" w:cs="Arial"/>
          <w:sz w:val="24"/>
          <w:szCs w:val="24"/>
        </w:rPr>
        <w:t>fter the conclusion of evidence</w:t>
      </w:r>
      <w:r w:rsidR="0062711A">
        <w:rPr>
          <w:rFonts w:ascii="Arial" w:hAnsi="Arial" w:cs="Arial"/>
          <w:sz w:val="24"/>
          <w:szCs w:val="24"/>
        </w:rPr>
        <w:t xml:space="preserve">, </w:t>
      </w:r>
      <w:r w:rsidR="0044600B">
        <w:rPr>
          <w:rFonts w:ascii="Arial" w:hAnsi="Arial" w:cs="Arial"/>
          <w:sz w:val="24"/>
          <w:szCs w:val="24"/>
        </w:rPr>
        <w:t xml:space="preserve">I chaired </w:t>
      </w:r>
      <w:r w:rsidR="0062711A">
        <w:rPr>
          <w:rFonts w:ascii="Arial" w:hAnsi="Arial" w:cs="Arial"/>
          <w:sz w:val="24"/>
          <w:szCs w:val="24"/>
        </w:rPr>
        <w:t>a</w:t>
      </w:r>
      <w:r>
        <w:rPr>
          <w:rFonts w:ascii="Arial" w:hAnsi="Arial" w:cs="Arial"/>
          <w:sz w:val="24"/>
          <w:szCs w:val="24"/>
        </w:rPr>
        <w:t xml:space="preserve"> session at the Inquiry </w:t>
      </w:r>
      <w:r w:rsidR="00DA1699">
        <w:rPr>
          <w:rFonts w:ascii="Arial" w:hAnsi="Arial" w:cs="Arial"/>
          <w:sz w:val="24"/>
          <w:szCs w:val="24"/>
        </w:rPr>
        <w:t xml:space="preserve">as a round table discussion </w:t>
      </w:r>
      <w:r>
        <w:rPr>
          <w:rFonts w:ascii="Arial" w:hAnsi="Arial" w:cs="Arial"/>
          <w:sz w:val="24"/>
          <w:szCs w:val="24"/>
        </w:rPr>
        <w:t xml:space="preserve">with the advocates on matters of law </w:t>
      </w:r>
      <w:r w:rsidR="007E2651">
        <w:rPr>
          <w:rFonts w:ascii="Arial" w:hAnsi="Arial" w:cs="Arial"/>
          <w:sz w:val="24"/>
          <w:szCs w:val="24"/>
        </w:rPr>
        <w:t>being advanced by the parties.</w:t>
      </w:r>
      <w:r>
        <w:rPr>
          <w:rFonts w:ascii="Arial" w:hAnsi="Arial" w:cs="Arial"/>
          <w:sz w:val="24"/>
          <w:szCs w:val="24"/>
        </w:rPr>
        <w:t xml:space="preserve"> </w:t>
      </w:r>
    </w:p>
    <w:p w14:paraId="63706D2E" w14:textId="77777777" w:rsidR="006A1AD1" w:rsidRDefault="00C93AC9" w:rsidP="00C93AC9">
      <w:pPr>
        <w:pStyle w:val="Heading6blackfont"/>
        <w:rPr>
          <w:rFonts w:ascii="Arial" w:hAnsi="Arial" w:cs="Arial"/>
          <w:sz w:val="24"/>
          <w:szCs w:val="24"/>
        </w:rPr>
      </w:pPr>
      <w:r>
        <w:rPr>
          <w:rFonts w:ascii="Arial" w:hAnsi="Arial" w:cs="Arial"/>
          <w:sz w:val="24"/>
          <w:szCs w:val="24"/>
        </w:rPr>
        <w:t xml:space="preserve">Legal Context </w:t>
      </w:r>
    </w:p>
    <w:p w14:paraId="2516EDB5" w14:textId="4B9F0D01" w:rsidR="00B6061F" w:rsidRPr="006A1AD1" w:rsidRDefault="00B6061F" w:rsidP="006A1AD1">
      <w:pPr>
        <w:pStyle w:val="Style1"/>
        <w:tabs>
          <w:tab w:val="num" w:pos="720"/>
        </w:tabs>
        <w:rPr>
          <w:rFonts w:ascii="Arial" w:hAnsi="Arial" w:cs="Arial"/>
          <w:sz w:val="24"/>
          <w:szCs w:val="24"/>
        </w:rPr>
      </w:pPr>
      <w:r w:rsidRPr="006A1AD1">
        <w:rPr>
          <w:rFonts w:ascii="Arial" w:hAnsi="Arial" w:cs="Arial"/>
          <w:sz w:val="24"/>
          <w:szCs w:val="24"/>
        </w:rPr>
        <w:t xml:space="preserve">The Order has been made under section 53(2)(b) of the 1981 Act in consequence of the occurrence of an event specified in section 53(3)(b). This provides that the </w:t>
      </w:r>
      <w:r w:rsidR="00127BFC" w:rsidRPr="006A1AD1">
        <w:rPr>
          <w:rFonts w:ascii="Arial" w:hAnsi="Arial" w:cs="Arial"/>
          <w:sz w:val="24"/>
          <w:szCs w:val="24"/>
        </w:rPr>
        <w:t>DMS</w:t>
      </w:r>
      <w:r w:rsidRPr="006A1AD1">
        <w:rPr>
          <w:rFonts w:ascii="Arial" w:hAnsi="Arial" w:cs="Arial"/>
          <w:sz w:val="24"/>
          <w:szCs w:val="24"/>
        </w:rPr>
        <w:t xml:space="preserve"> shall be modified following the expiration of any period such that the enjoyment by the public of the way during that period raises a presumption that the way has been dedicated as a public path.</w:t>
      </w:r>
    </w:p>
    <w:p w14:paraId="3C11C9B0" w14:textId="1A20241B" w:rsidR="0094644A" w:rsidRPr="0094644A" w:rsidRDefault="0094644A" w:rsidP="0094644A">
      <w:pPr>
        <w:pStyle w:val="Style1"/>
        <w:tabs>
          <w:tab w:val="num" w:pos="720"/>
        </w:tabs>
        <w:rPr>
          <w:rFonts w:ascii="Arial" w:hAnsi="Arial" w:cs="Arial"/>
          <w:sz w:val="24"/>
          <w:szCs w:val="24"/>
        </w:rPr>
      </w:pPr>
      <w:r w:rsidRPr="0094644A">
        <w:rPr>
          <w:rFonts w:ascii="Arial" w:hAnsi="Arial" w:cs="Arial"/>
          <w:sz w:val="24"/>
          <w:szCs w:val="24"/>
        </w:rPr>
        <w:t>A higher threshold must be met to confirm an Order than was required when it was made. At</w:t>
      </w:r>
      <w:r w:rsidR="00B549A6">
        <w:rPr>
          <w:rFonts w:ascii="Arial" w:hAnsi="Arial" w:cs="Arial"/>
          <w:sz w:val="24"/>
          <w:szCs w:val="24"/>
        </w:rPr>
        <w:t xml:space="preserve"> the Schedule 14 </w:t>
      </w:r>
      <w:r w:rsidR="005F37E2">
        <w:rPr>
          <w:rFonts w:ascii="Arial" w:hAnsi="Arial" w:cs="Arial"/>
          <w:sz w:val="24"/>
          <w:szCs w:val="24"/>
        </w:rPr>
        <w:t>appeal</w:t>
      </w:r>
      <w:r w:rsidRPr="0094644A">
        <w:rPr>
          <w:rFonts w:ascii="Arial" w:hAnsi="Arial" w:cs="Arial"/>
          <w:sz w:val="24"/>
          <w:szCs w:val="24"/>
        </w:rPr>
        <w:t xml:space="preserve"> stage, the previous Inspector </w:t>
      </w:r>
      <w:r w:rsidR="00D11874">
        <w:rPr>
          <w:rFonts w:ascii="Arial" w:hAnsi="Arial" w:cs="Arial"/>
          <w:sz w:val="24"/>
          <w:szCs w:val="24"/>
        </w:rPr>
        <w:t>had</w:t>
      </w:r>
      <w:r w:rsidRPr="0094644A">
        <w:rPr>
          <w:rFonts w:ascii="Arial" w:hAnsi="Arial" w:cs="Arial"/>
          <w:sz w:val="24"/>
          <w:szCs w:val="24"/>
        </w:rPr>
        <w:t xml:space="preserve"> only </w:t>
      </w:r>
      <w:r w:rsidR="005F37E2">
        <w:rPr>
          <w:rFonts w:ascii="Arial" w:hAnsi="Arial" w:cs="Arial"/>
          <w:sz w:val="24"/>
          <w:szCs w:val="24"/>
        </w:rPr>
        <w:t xml:space="preserve">to </w:t>
      </w:r>
      <w:r w:rsidRPr="0094644A">
        <w:rPr>
          <w:rFonts w:ascii="Arial" w:hAnsi="Arial" w:cs="Arial"/>
          <w:sz w:val="24"/>
          <w:szCs w:val="24"/>
        </w:rPr>
        <w:t xml:space="preserve">be satisfied that it was reasonable to allege that a right of way subsists. The test of the evidence is now ‘the balance of probabilities.’ The Order was made </w:t>
      </w:r>
      <w:r w:rsidR="00D04DB9">
        <w:rPr>
          <w:rFonts w:ascii="Arial" w:hAnsi="Arial" w:cs="Arial"/>
          <w:sz w:val="24"/>
          <w:szCs w:val="24"/>
        </w:rPr>
        <w:t>by applying t</w:t>
      </w:r>
      <w:r w:rsidRPr="0094644A">
        <w:rPr>
          <w:rFonts w:ascii="Arial" w:hAnsi="Arial" w:cs="Arial"/>
          <w:sz w:val="24"/>
          <w:szCs w:val="24"/>
        </w:rPr>
        <w:t xml:space="preserve">he lesser test. </w:t>
      </w:r>
    </w:p>
    <w:p w14:paraId="3924B0B7" w14:textId="77777777" w:rsidR="00C93AC9" w:rsidRPr="00C93AC9" w:rsidRDefault="00C93AC9" w:rsidP="00C93AC9">
      <w:pPr>
        <w:pStyle w:val="Style1"/>
        <w:numPr>
          <w:ilvl w:val="0"/>
          <w:numId w:val="0"/>
        </w:numPr>
        <w:rPr>
          <w:rFonts w:ascii="Arial" w:hAnsi="Arial" w:cs="Arial"/>
          <w:b/>
          <w:bCs/>
          <w:sz w:val="24"/>
          <w:szCs w:val="24"/>
        </w:rPr>
      </w:pPr>
      <w:r w:rsidRPr="00C93AC9">
        <w:rPr>
          <w:rFonts w:ascii="Arial" w:hAnsi="Arial" w:cs="Arial"/>
          <w:b/>
          <w:bCs/>
          <w:sz w:val="24"/>
          <w:szCs w:val="24"/>
        </w:rPr>
        <w:t>Main Issue</w:t>
      </w:r>
    </w:p>
    <w:p w14:paraId="1AD2C318" w14:textId="6DB29011" w:rsidR="00704FC9" w:rsidRDefault="00C93AC9" w:rsidP="00577CC9">
      <w:pPr>
        <w:pStyle w:val="Style1"/>
        <w:numPr>
          <w:ilvl w:val="0"/>
          <w:numId w:val="26"/>
        </w:numPr>
        <w:rPr>
          <w:rFonts w:ascii="Arial" w:hAnsi="Arial" w:cs="Arial"/>
          <w:sz w:val="24"/>
          <w:szCs w:val="24"/>
        </w:rPr>
      </w:pPr>
      <w:r>
        <w:rPr>
          <w:rFonts w:ascii="Arial" w:hAnsi="Arial" w:cs="Arial"/>
          <w:sz w:val="24"/>
          <w:szCs w:val="24"/>
        </w:rPr>
        <w:t>T</w:t>
      </w:r>
      <w:r w:rsidR="00577CC9" w:rsidRPr="00704FC9">
        <w:rPr>
          <w:rFonts w:ascii="Arial" w:hAnsi="Arial" w:cs="Arial"/>
          <w:sz w:val="24"/>
          <w:szCs w:val="24"/>
        </w:rPr>
        <w:t>he main issue is whether the evidence as a whole suffices to show that, on the balance of probabilities, the</w:t>
      </w:r>
      <w:r w:rsidR="008C4E2F" w:rsidRPr="00704FC9">
        <w:rPr>
          <w:rFonts w:ascii="Arial" w:hAnsi="Arial" w:cs="Arial"/>
          <w:sz w:val="24"/>
          <w:szCs w:val="24"/>
        </w:rPr>
        <w:t xml:space="preserve"> claimed route has been </w:t>
      </w:r>
      <w:r w:rsidR="00CC5A18" w:rsidRPr="00704FC9">
        <w:rPr>
          <w:rFonts w:ascii="Arial" w:hAnsi="Arial" w:cs="Arial"/>
          <w:sz w:val="24"/>
          <w:szCs w:val="24"/>
        </w:rPr>
        <w:t xml:space="preserve">dedicated as a public path </w:t>
      </w:r>
      <w:r w:rsidR="00577CC9" w:rsidRPr="00704FC9">
        <w:rPr>
          <w:rFonts w:ascii="Arial" w:hAnsi="Arial" w:cs="Arial"/>
          <w:sz w:val="24"/>
          <w:szCs w:val="24"/>
        </w:rPr>
        <w:t>that should be recorded on the D</w:t>
      </w:r>
      <w:r w:rsidR="00646F79">
        <w:rPr>
          <w:rFonts w:ascii="Arial" w:hAnsi="Arial" w:cs="Arial"/>
          <w:sz w:val="24"/>
          <w:szCs w:val="24"/>
        </w:rPr>
        <w:t>MS.</w:t>
      </w:r>
      <w:r w:rsidR="00577CC9" w:rsidRPr="00704FC9">
        <w:rPr>
          <w:rFonts w:ascii="Arial" w:hAnsi="Arial" w:cs="Arial"/>
          <w:sz w:val="24"/>
          <w:szCs w:val="24"/>
        </w:rPr>
        <w:t xml:space="preserve"> </w:t>
      </w:r>
    </w:p>
    <w:p w14:paraId="56CD5A23" w14:textId="617BBC34" w:rsidR="00577CC9" w:rsidRPr="00704FC9" w:rsidRDefault="00577CC9" w:rsidP="00577CC9">
      <w:pPr>
        <w:pStyle w:val="Style1"/>
        <w:numPr>
          <w:ilvl w:val="0"/>
          <w:numId w:val="26"/>
        </w:numPr>
        <w:rPr>
          <w:rFonts w:ascii="Arial" w:hAnsi="Arial" w:cs="Arial"/>
          <w:sz w:val="24"/>
          <w:szCs w:val="24"/>
        </w:rPr>
      </w:pPr>
      <w:r w:rsidRPr="00704FC9">
        <w:rPr>
          <w:rFonts w:ascii="Arial" w:hAnsi="Arial" w:cs="Arial"/>
          <w:sz w:val="24"/>
          <w:szCs w:val="24"/>
        </w:rPr>
        <w:t>The burden of proof lies with those who assert the existence of a public path.</w:t>
      </w:r>
    </w:p>
    <w:p w14:paraId="1DF023C3" w14:textId="4A615EFC" w:rsidR="00E65ACC" w:rsidRPr="00FA36EC" w:rsidRDefault="00C751E1" w:rsidP="005D787D">
      <w:pPr>
        <w:pStyle w:val="Style1"/>
        <w:numPr>
          <w:ilvl w:val="0"/>
          <w:numId w:val="0"/>
        </w:numPr>
        <w:ind w:left="431" w:hanging="431"/>
        <w:rPr>
          <w:rFonts w:ascii="Arial" w:hAnsi="Arial" w:cs="Arial"/>
          <w:sz w:val="24"/>
          <w:szCs w:val="24"/>
        </w:rPr>
      </w:pPr>
      <w:r w:rsidRPr="00FA36EC">
        <w:rPr>
          <w:rFonts w:ascii="Arial" w:hAnsi="Arial" w:cs="Arial"/>
          <w:b/>
          <w:i/>
          <w:sz w:val="24"/>
          <w:szCs w:val="24"/>
        </w:rPr>
        <w:t>Background</w:t>
      </w:r>
      <w:r w:rsidR="005D787D">
        <w:rPr>
          <w:rFonts w:ascii="Arial" w:hAnsi="Arial" w:cs="Arial"/>
          <w:b/>
          <w:i/>
          <w:sz w:val="24"/>
          <w:szCs w:val="24"/>
        </w:rPr>
        <w:t xml:space="preserve">                            </w:t>
      </w:r>
    </w:p>
    <w:p w14:paraId="00165D84" w14:textId="1C963310" w:rsidR="0096285B" w:rsidRPr="00FA36EC" w:rsidRDefault="006C6233" w:rsidP="0096285B">
      <w:pPr>
        <w:pStyle w:val="Style1"/>
        <w:rPr>
          <w:rFonts w:ascii="Arial" w:hAnsi="Arial" w:cs="Arial"/>
          <w:sz w:val="24"/>
          <w:szCs w:val="24"/>
        </w:rPr>
      </w:pPr>
      <w:r>
        <w:rPr>
          <w:rFonts w:ascii="Arial" w:hAnsi="Arial" w:cs="Arial"/>
          <w:sz w:val="24"/>
          <w:szCs w:val="24"/>
        </w:rPr>
        <w:t xml:space="preserve">The northern end of the </w:t>
      </w:r>
      <w:r w:rsidR="00A36EDD">
        <w:rPr>
          <w:rFonts w:ascii="Arial" w:hAnsi="Arial" w:cs="Arial"/>
          <w:sz w:val="24"/>
          <w:szCs w:val="24"/>
        </w:rPr>
        <w:t xml:space="preserve">Order route </w:t>
      </w:r>
      <w:r w:rsidR="008610F6">
        <w:rPr>
          <w:rFonts w:ascii="Arial" w:hAnsi="Arial" w:cs="Arial"/>
          <w:sz w:val="24"/>
          <w:szCs w:val="24"/>
        </w:rPr>
        <w:t xml:space="preserve">commences </w:t>
      </w:r>
      <w:r w:rsidR="00380DF6">
        <w:rPr>
          <w:rFonts w:ascii="Arial" w:hAnsi="Arial" w:cs="Arial"/>
          <w:sz w:val="24"/>
          <w:szCs w:val="24"/>
        </w:rPr>
        <w:t xml:space="preserve">off </w:t>
      </w:r>
      <w:r w:rsidR="003D3FD2">
        <w:rPr>
          <w:rFonts w:ascii="Arial" w:hAnsi="Arial" w:cs="Arial"/>
          <w:sz w:val="24"/>
          <w:szCs w:val="24"/>
        </w:rPr>
        <w:t xml:space="preserve">the road known as </w:t>
      </w:r>
      <w:r w:rsidR="005551BB">
        <w:rPr>
          <w:rFonts w:ascii="Arial" w:hAnsi="Arial" w:cs="Arial"/>
          <w:sz w:val="24"/>
          <w:szCs w:val="24"/>
        </w:rPr>
        <w:t>Cold</w:t>
      </w:r>
      <w:r w:rsidR="00725C7D">
        <w:rPr>
          <w:rFonts w:ascii="Arial" w:hAnsi="Arial" w:cs="Arial"/>
          <w:sz w:val="24"/>
          <w:szCs w:val="24"/>
        </w:rPr>
        <w:t>bl</w:t>
      </w:r>
      <w:r w:rsidR="005551BB">
        <w:rPr>
          <w:rFonts w:ascii="Arial" w:hAnsi="Arial" w:cs="Arial"/>
          <w:sz w:val="24"/>
          <w:szCs w:val="24"/>
        </w:rPr>
        <w:t xml:space="preserve">ow </w:t>
      </w:r>
      <w:r w:rsidR="00CB7C34">
        <w:rPr>
          <w:rFonts w:ascii="Arial" w:hAnsi="Arial" w:cs="Arial"/>
          <w:sz w:val="24"/>
          <w:szCs w:val="24"/>
        </w:rPr>
        <w:t>opposite</w:t>
      </w:r>
      <w:r w:rsidR="00A36EDD">
        <w:rPr>
          <w:rFonts w:ascii="Arial" w:hAnsi="Arial" w:cs="Arial"/>
          <w:sz w:val="24"/>
          <w:szCs w:val="24"/>
        </w:rPr>
        <w:t xml:space="preserve"> </w:t>
      </w:r>
      <w:r w:rsidR="008610F6">
        <w:rPr>
          <w:rFonts w:ascii="Arial" w:hAnsi="Arial" w:cs="Arial"/>
          <w:sz w:val="24"/>
          <w:szCs w:val="24"/>
        </w:rPr>
        <w:t>Col</w:t>
      </w:r>
      <w:r w:rsidR="009728ED">
        <w:rPr>
          <w:rFonts w:ascii="Arial" w:hAnsi="Arial" w:cs="Arial"/>
          <w:sz w:val="24"/>
          <w:szCs w:val="24"/>
        </w:rPr>
        <w:t xml:space="preserve">dblow Crossing at a point where it connects with existing public footpaths </w:t>
      </w:r>
      <w:r w:rsidR="00D959E8">
        <w:rPr>
          <w:rFonts w:ascii="Arial" w:hAnsi="Arial" w:cs="Arial"/>
          <w:sz w:val="24"/>
          <w:szCs w:val="24"/>
        </w:rPr>
        <w:t>ED36 and EE</w:t>
      </w:r>
      <w:r w:rsidR="00797F76">
        <w:rPr>
          <w:rFonts w:ascii="Arial" w:hAnsi="Arial" w:cs="Arial"/>
          <w:sz w:val="24"/>
          <w:szCs w:val="24"/>
        </w:rPr>
        <w:t>4</w:t>
      </w:r>
      <w:r w:rsidR="00D959E8">
        <w:rPr>
          <w:rFonts w:ascii="Arial" w:hAnsi="Arial" w:cs="Arial"/>
          <w:sz w:val="24"/>
          <w:szCs w:val="24"/>
        </w:rPr>
        <w:t>43</w:t>
      </w:r>
      <w:r w:rsidR="00380DF6">
        <w:rPr>
          <w:rFonts w:ascii="Arial" w:hAnsi="Arial" w:cs="Arial"/>
          <w:sz w:val="24"/>
          <w:szCs w:val="24"/>
        </w:rPr>
        <w:t xml:space="preserve">. </w:t>
      </w:r>
      <w:r w:rsidR="00557439">
        <w:rPr>
          <w:rFonts w:ascii="Arial" w:hAnsi="Arial" w:cs="Arial"/>
          <w:sz w:val="24"/>
          <w:szCs w:val="24"/>
        </w:rPr>
        <w:t xml:space="preserve">It runs </w:t>
      </w:r>
      <w:r w:rsidR="00D002FD">
        <w:rPr>
          <w:rFonts w:ascii="Arial" w:hAnsi="Arial" w:cs="Arial"/>
          <w:sz w:val="24"/>
          <w:szCs w:val="24"/>
        </w:rPr>
        <w:t xml:space="preserve">through woodland </w:t>
      </w:r>
      <w:r w:rsidR="004E4064">
        <w:rPr>
          <w:rFonts w:ascii="Arial" w:hAnsi="Arial" w:cs="Arial"/>
          <w:sz w:val="24"/>
          <w:szCs w:val="24"/>
        </w:rPr>
        <w:t xml:space="preserve">running </w:t>
      </w:r>
      <w:r w:rsidR="00557439">
        <w:rPr>
          <w:rFonts w:ascii="Arial" w:hAnsi="Arial" w:cs="Arial"/>
          <w:sz w:val="24"/>
          <w:szCs w:val="24"/>
        </w:rPr>
        <w:t xml:space="preserve">parallel with </w:t>
      </w:r>
      <w:r w:rsidR="001D4F6A">
        <w:rPr>
          <w:rFonts w:ascii="Arial" w:hAnsi="Arial" w:cs="Arial"/>
          <w:sz w:val="24"/>
          <w:szCs w:val="24"/>
        </w:rPr>
        <w:t xml:space="preserve">footpath </w:t>
      </w:r>
      <w:r w:rsidR="00557439">
        <w:rPr>
          <w:rFonts w:ascii="Arial" w:hAnsi="Arial" w:cs="Arial"/>
          <w:sz w:val="24"/>
          <w:szCs w:val="24"/>
        </w:rPr>
        <w:t>EE4</w:t>
      </w:r>
      <w:r w:rsidR="00797F76">
        <w:rPr>
          <w:rFonts w:ascii="Arial" w:hAnsi="Arial" w:cs="Arial"/>
          <w:sz w:val="24"/>
          <w:szCs w:val="24"/>
        </w:rPr>
        <w:t>4</w:t>
      </w:r>
      <w:r w:rsidR="00557439">
        <w:rPr>
          <w:rFonts w:ascii="Arial" w:hAnsi="Arial" w:cs="Arial"/>
          <w:sz w:val="24"/>
          <w:szCs w:val="24"/>
        </w:rPr>
        <w:t xml:space="preserve">3 </w:t>
      </w:r>
      <w:r w:rsidR="00D002FD">
        <w:rPr>
          <w:rFonts w:ascii="Arial" w:hAnsi="Arial" w:cs="Arial"/>
          <w:sz w:val="24"/>
          <w:szCs w:val="24"/>
        </w:rPr>
        <w:t xml:space="preserve">in a generally south-easterly direction </w:t>
      </w:r>
      <w:r w:rsidR="00923F5E">
        <w:rPr>
          <w:rFonts w:ascii="Arial" w:hAnsi="Arial" w:cs="Arial"/>
          <w:sz w:val="24"/>
          <w:szCs w:val="24"/>
        </w:rPr>
        <w:t xml:space="preserve">for approximately 174m </w:t>
      </w:r>
      <w:r w:rsidR="00285132">
        <w:rPr>
          <w:rFonts w:ascii="Arial" w:hAnsi="Arial" w:cs="Arial"/>
          <w:sz w:val="24"/>
          <w:szCs w:val="24"/>
        </w:rPr>
        <w:t>connect</w:t>
      </w:r>
      <w:r w:rsidR="006D6CCE">
        <w:rPr>
          <w:rFonts w:ascii="Arial" w:hAnsi="Arial" w:cs="Arial"/>
          <w:sz w:val="24"/>
          <w:szCs w:val="24"/>
        </w:rPr>
        <w:t>ing</w:t>
      </w:r>
      <w:r w:rsidR="00285132">
        <w:rPr>
          <w:rFonts w:ascii="Arial" w:hAnsi="Arial" w:cs="Arial"/>
          <w:sz w:val="24"/>
          <w:szCs w:val="24"/>
        </w:rPr>
        <w:t xml:space="preserve"> with </w:t>
      </w:r>
      <w:r w:rsidR="00591751">
        <w:rPr>
          <w:rFonts w:ascii="Arial" w:hAnsi="Arial" w:cs="Arial"/>
          <w:sz w:val="24"/>
          <w:szCs w:val="24"/>
        </w:rPr>
        <w:t>both footpath EE4</w:t>
      </w:r>
      <w:r w:rsidR="001B47A7">
        <w:rPr>
          <w:rFonts w:ascii="Arial" w:hAnsi="Arial" w:cs="Arial"/>
          <w:sz w:val="24"/>
          <w:szCs w:val="24"/>
        </w:rPr>
        <w:t>4</w:t>
      </w:r>
      <w:r w:rsidR="00591751">
        <w:rPr>
          <w:rFonts w:ascii="Arial" w:hAnsi="Arial" w:cs="Arial"/>
          <w:sz w:val="24"/>
          <w:szCs w:val="24"/>
        </w:rPr>
        <w:t xml:space="preserve">3 and </w:t>
      </w:r>
      <w:r w:rsidR="00797F76">
        <w:rPr>
          <w:rFonts w:ascii="Arial" w:hAnsi="Arial" w:cs="Arial"/>
          <w:sz w:val="24"/>
          <w:szCs w:val="24"/>
        </w:rPr>
        <w:t xml:space="preserve">existing </w:t>
      </w:r>
      <w:r w:rsidR="00591751">
        <w:rPr>
          <w:rFonts w:ascii="Arial" w:hAnsi="Arial" w:cs="Arial"/>
          <w:sz w:val="24"/>
          <w:szCs w:val="24"/>
        </w:rPr>
        <w:t xml:space="preserve">bridleway </w:t>
      </w:r>
      <w:r w:rsidR="00797F76">
        <w:rPr>
          <w:rFonts w:ascii="Arial" w:hAnsi="Arial" w:cs="Arial"/>
          <w:sz w:val="24"/>
          <w:szCs w:val="24"/>
        </w:rPr>
        <w:t>EE</w:t>
      </w:r>
      <w:r w:rsidR="001B47A7">
        <w:rPr>
          <w:rFonts w:ascii="Arial" w:hAnsi="Arial" w:cs="Arial"/>
          <w:sz w:val="24"/>
          <w:szCs w:val="24"/>
        </w:rPr>
        <w:t>442</w:t>
      </w:r>
      <w:r w:rsidR="008A5025">
        <w:rPr>
          <w:rFonts w:ascii="Arial" w:hAnsi="Arial" w:cs="Arial"/>
          <w:sz w:val="24"/>
          <w:szCs w:val="24"/>
        </w:rPr>
        <w:t xml:space="preserve"> outside the woodland at </w:t>
      </w:r>
      <w:r w:rsidR="00AC1366">
        <w:rPr>
          <w:rFonts w:ascii="Arial" w:hAnsi="Arial" w:cs="Arial"/>
          <w:sz w:val="24"/>
          <w:szCs w:val="24"/>
        </w:rPr>
        <w:t>point</w:t>
      </w:r>
      <w:r w:rsidR="008A5025">
        <w:rPr>
          <w:rFonts w:ascii="Arial" w:hAnsi="Arial" w:cs="Arial"/>
          <w:sz w:val="24"/>
          <w:szCs w:val="24"/>
        </w:rPr>
        <w:t xml:space="preserve"> B. From th</w:t>
      </w:r>
      <w:r w:rsidR="00DB0DEF">
        <w:rPr>
          <w:rFonts w:ascii="Arial" w:hAnsi="Arial" w:cs="Arial"/>
          <w:sz w:val="24"/>
          <w:szCs w:val="24"/>
        </w:rPr>
        <w:t>ere</w:t>
      </w:r>
      <w:r w:rsidR="009F7ABB">
        <w:rPr>
          <w:rFonts w:ascii="Arial" w:hAnsi="Arial" w:cs="Arial"/>
          <w:sz w:val="24"/>
          <w:szCs w:val="24"/>
        </w:rPr>
        <w:t>,</w:t>
      </w:r>
      <w:r w:rsidR="008A5025">
        <w:rPr>
          <w:rFonts w:ascii="Arial" w:hAnsi="Arial" w:cs="Arial"/>
          <w:sz w:val="24"/>
          <w:szCs w:val="24"/>
        </w:rPr>
        <w:t xml:space="preserve"> </w:t>
      </w:r>
      <w:r w:rsidR="000050D5">
        <w:rPr>
          <w:rFonts w:ascii="Arial" w:hAnsi="Arial" w:cs="Arial"/>
          <w:sz w:val="24"/>
          <w:szCs w:val="24"/>
        </w:rPr>
        <w:t xml:space="preserve">the Order route turns </w:t>
      </w:r>
      <w:r w:rsidR="00CC570F">
        <w:rPr>
          <w:rFonts w:ascii="Arial" w:hAnsi="Arial" w:cs="Arial"/>
          <w:sz w:val="24"/>
          <w:szCs w:val="24"/>
        </w:rPr>
        <w:t xml:space="preserve">in a south-south westerly direction </w:t>
      </w:r>
      <w:r w:rsidR="000050D5">
        <w:rPr>
          <w:rFonts w:ascii="Arial" w:hAnsi="Arial" w:cs="Arial"/>
          <w:sz w:val="24"/>
          <w:szCs w:val="24"/>
        </w:rPr>
        <w:t xml:space="preserve">through woodland </w:t>
      </w:r>
      <w:r w:rsidR="001B47A7">
        <w:rPr>
          <w:rFonts w:ascii="Arial" w:hAnsi="Arial" w:cs="Arial"/>
          <w:sz w:val="24"/>
          <w:szCs w:val="24"/>
        </w:rPr>
        <w:t xml:space="preserve">running </w:t>
      </w:r>
      <w:r w:rsidR="00092121">
        <w:rPr>
          <w:rFonts w:ascii="Arial" w:hAnsi="Arial" w:cs="Arial"/>
          <w:sz w:val="24"/>
          <w:szCs w:val="24"/>
        </w:rPr>
        <w:t xml:space="preserve">broadly </w:t>
      </w:r>
      <w:r w:rsidR="001B47A7">
        <w:rPr>
          <w:rFonts w:ascii="Arial" w:hAnsi="Arial" w:cs="Arial"/>
          <w:sz w:val="24"/>
          <w:szCs w:val="24"/>
        </w:rPr>
        <w:t>parallel with bridleway</w:t>
      </w:r>
      <w:r w:rsidR="00F920B1">
        <w:rPr>
          <w:rFonts w:ascii="Arial" w:hAnsi="Arial" w:cs="Arial"/>
          <w:sz w:val="24"/>
          <w:szCs w:val="24"/>
        </w:rPr>
        <w:t xml:space="preserve"> EE442</w:t>
      </w:r>
      <w:r w:rsidR="001B47A7">
        <w:rPr>
          <w:rFonts w:ascii="Arial" w:hAnsi="Arial" w:cs="Arial"/>
          <w:sz w:val="24"/>
          <w:szCs w:val="24"/>
        </w:rPr>
        <w:t xml:space="preserve">. </w:t>
      </w:r>
      <w:r w:rsidR="00923F5E">
        <w:rPr>
          <w:rFonts w:ascii="Arial" w:hAnsi="Arial" w:cs="Arial"/>
          <w:sz w:val="24"/>
          <w:szCs w:val="24"/>
        </w:rPr>
        <w:t>After 614m or so</w:t>
      </w:r>
      <w:r w:rsidR="007245D6">
        <w:rPr>
          <w:rFonts w:ascii="Arial" w:hAnsi="Arial" w:cs="Arial"/>
          <w:sz w:val="24"/>
          <w:szCs w:val="24"/>
        </w:rPr>
        <w:t>,</w:t>
      </w:r>
      <w:r w:rsidR="000C676E">
        <w:rPr>
          <w:rFonts w:ascii="Arial" w:hAnsi="Arial" w:cs="Arial"/>
          <w:sz w:val="24"/>
          <w:szCs w:val="24"/>
        </w:rPr>
        <w:t xml:space="preserve"> the Order route </w:t>
      </w:r>
      <w:r w:rsidR="009963D5">
        <w:rPr>
          <w:rFonts w:ascii="Arial" w:hAnsi="Arial" w:cs="Arial"/>
          <w:sz w:val="24"/>
          <w:szCs w:val="24"/>
        </w:rPr>
        <w:t>exit</w:t>
      </w:r>
      <w:r w:rsidR="00DC0436">
        <w:rPr>
          <w:rFonts w:ascii="Arial" w:hAnsi="Arial" w:cs="Arial"/>
          <w:sz w:val="24"/>
          <w:szCs w:val="24"/>
        </w:rPr>
        <w:t>s</w:t>
      </w:r>
      <w:r w:rsidR="009963D5">
        <w:rPr>
          <w:rFonts w:ascii="Arial" w:hAnsi="Arial" w:cs="Arial"/>
          <w:sz w:val="24"/>
          <w:szCs w:val="24"/>
        </w:rPr>
        <w:t xml:space="preserve"> the woodland to</w:t>
      </w:r>
      <w:r w:rsidR="00444560">
        <w:rPr>
          <w:rFonts w:ascii="Arial" w:hAnsi="Arial" w:cs="Arial"/>
          <w:sz w:val="24"/>
          <w:szCs w:val="24"/>
        </w:rPr>
        <w:t xml:space="preserve"> connect with existing footpath </w:t>
      </w:r>
      <w:r w:rsidR="006373AD">
        <w:rPr>
          <w:rFonts w:ascii="Arial" w:hAnsi="Arial" w:cs="Arial"/>
          <w:sz w:val="24"/>
          <w:szCs w:val="24"/>
        </w:rPr>
        <w:t>EE438 at point C</w:t>
      </w:r>
      <w:r w:rsidR="00061246">
        <w:rPr>
          <w:rFonts w:ascii="Arial" w:hAnsi="Arial" w:cs="Arial"/>
          <w:sz w:val="24"/>
          <w:szCs w:val="24"/>
        </w:rPr>
        <w:t xml:space="preserve">. It then </w:t>
      </w:r>
      <w:r w:rsidR="006D7DF6">
        <w:rPr>
          <w:rFonts w:ascii="Arial" w:hAnsi="Arial" w:cs="Arial"/>
          <w:sz w:val="24"/>
          <w:szCs w:val="24"/>
        </w:rPr>
        <w:t>proceeds</w:t>
      </w:r>
      <w:r w:rsidR="004764F4">
        <w:rPr>
          <w:rFonts w:ascii="Arial" w:hAnsi="Arial" w:cs="Arial"/>
          <w:sz w:val="24"/>
          <w:szCs w:val="24"/>
        </w:rPr>
        <w:t xml:space="preserve"> in a</w:t>
      </w:r>
      <w:r w:rsidR="000009AE">
        <w:rPr>
          <w:rFonts w:ascii="Arial" w:hAnsi="Arial" w:cs="Arial"/>
          <w:sz w:val="24"/>
          <w:szCs w:val="24"/>
        </w:rPr>
        <w:t xml:space="preserve"> north-westerly direction </w:t>
      </w:r>
      <w:r w:rsidR="00DB169D">
        <w:rPr>
          <w:rFonts w:ascii="Arial" w:hAnsi="Arial" w:cs="Arial"/>
          <w:sz w:val="24"/>
          <w:szCs w:val="24"/>
        </w:rPr>
        <w:t xml:space="preserve">through woodland </w:t>
      </w:r>
      <w:r w:rsidR="007F3B73">
        <w:rPr>
          <w:rFonts w:ascii="Arial" w:hAnsi="Arial" w:cs="Arial"/>
          <w:sz w:val="24"/>
          <w:szCs w:val="24"/>
        </w:rPr>
        <w:t xml:space="preserve">to exit </w:t>
      </w:r>
      <w:r w:rsidR="00DC0436">
        <w:rPr>
          <w:rFonts w:ascii="Arial" w:hAnsi="Arial" w:cs="Arial"/>
          <w:sz w:val="24"/>
          <w:szCs w:val="24"/>
        </w:rPr>
        <w:t xml:space="preserve">at termination point D </w:t>
      </w:r>
      <w:r w:rsidR="00163460">
        <w:rPr>
          <w:rFonts w:ascii="Arial" w:hAnsi="Arial" w:cs="Arial"/>
          <w:sz w:val="24"/>
          <w:szCs w:val="24"/>
        </w:rPr>
        <w:t>to</w:t>
      </w:r>
      <w:r w:rsidR="00DC0436">
        <w:rPr>
          <w:rFonts w:ascii="Arial" w:hAnsi="Arial" w:cs="Arial"/>
          <w:sz w:val="24"/>
          <w:szCs w:val="24"/>
        </w:rPr>
        <w:t xml:space="preserve"> re-connect</w:t>
      </w:r>
      <w:r w:rsidR="006D7DF6">
        <w:rPr>
          <w:rFonts w:ascii="Arial" w:hAnsi="Arial" w:cs="Arial"/>
          <w:sz w:val="24"/>
          <w:szCs w:val="24"/>
        </w:rPr>
        <w:t xml:space="preserve"> once more</w:t>
      </w:r>
      <w:r w:rsidR="00DC0436">
        <w:rPr>
          <w:rFonts w:ascii="Arial" w:hAnsi="Arial" w:cs="Arial"/>
          <w:sz w:val="24"/>
          <w:szCs w:val="24"/>
        </w:rPr>
        <w:t xml:space="preserve"> with</w:t>
      </w:r>
      <w:r w:rsidR="00163460">
        <w:rPr>
          <w:rFonts w:ascii="Arial" w:hAnsi="Arial" w:cs="Arial"/>
          <w:sz w:val="24"/>
          <w:szCs w:val="24"/>
        </w:rPr>
        <w:t xml:space="preserve"> footpath </w:t>
      </w:r>
      <w:r w:rsidR="004E4064">
        <w:rPr>
          <w:rFonts w:ascii="Arial" w:hAnsi="Arial" w:cs="Arial"/>
          <w:sz w:val="24"/>
          <w:szCs w:val="24"/>
        </w:rPr>
        <w:t>EE438</w:t>
      </w:r>
      <w:r w:rsidR="006373AD">
        <w:rPr>
          <w:rFonts w:ascii="Arial" w:hAnsi="Arial" w:cs="Arial"/>
          <w:sz w:val="24"/>
          <w:szCs w:val="24"/>
        </w:rPr>
        <w:t xml:space="preserve">. </w:t>
      </w:r>
    </w:p>
    <w:p w14:paraId="3BEA1338" w14:textId="11796EF1" w:rsidR="00E65ACC" w:rsidRPr="00FA36EC" w:rsidRDefault="00185B40" w:rsidP="0096285B">
      <w:pPr>
        <w:pStyle w:val="Style1"/>
        <w:rPr>
          <w:rFonts w:ascii="Arial" w:hAnsi="Arial" w:cs="Arial"/>
          <w:sz w:val="24"/>
          <w:szCs w:val="24"/>
        </w:rPr>
      </w:pPr>
      <w:r>
        <w:rPr>
          <w:rFonts w:ascii="Arial" w:hAnsi="Arial" w:cs="Arial"/>
          <w:sz w:val="24"/>
          <w:szCs w:val="24"/>
        </w:rPr>
        <w:t xml:space="preserve">The land affected </w:t>
      </w:r>
      <w:r w:rsidR="00E12DF5">
        <w:rPr>
          <w:rFonts w:ascii="Arial" w:hAnsi="Arial" w:cs="Arial"/>
          <w:sz w:val="24"/>
          <w:szCs w:val="24"/>
        </w:rPr>
        <w:t>by the Order route is formed of two</w:t>
      </w:r>
      <w:r w:rsidR="006B7B82">
        <w:rPr>
          <w:rFonts w:ascii="Arial" w:hAnsi="Arial" w:cs="Arial"/>
          <w:sz w:val="24"/>
          <w:szCs w:val="24"/>
        </w:rPr>
        <w:t xml:space="preserve"> </w:t>
      </w:r>
      <w:r w:rsidR="00E12DF5">
        <w:rPr>
          <w:rFonts w:ascii="Arial" w:hAnsi="Arial" w:cs="Arial"/>
          <w:sz w:val="24"/>
          <w:szCs w:val="24"/>
        </w:rPr>
        <w:t>plots</w:t>
      </w:r>
      <w:r w:rsidR="00B13DA0">
        <w:rPr>
          <w:rFonts w:ascii="Arial" w:hAnsi="Arial" w:cs="Arial"/>
          <w:sz w:val="24"/>
          <w:szCs w:val="24"/>
        </w:rPr>
        <w:t xml:space="preserve"> in separate ownership</w:t>
      </w:r>
      <w:r w:rsidR="00E12DF5">
        <w:rPr>
          <w:rFonts w:ascii="Arial" w:hAnsi="Arial" w:cs="Arial"/>
          <w:sz w:val="24"/>
          <w:szCs w:val="24"/>
        </w:rPr>
        <w:t>.</w:t>
      </w:r>
      <w:r w:rsidR="00542CE3">
        <w:rPr>
          <w:rFonts w:ascii="Arial" w:hAnsi="Arial" w:cs="Arial"/>
          <w:sz w:val="24"/>
          <w:szCs w:val="24"/>
        </w:rPr>
        <w:t xml:space="preserve"> The northern plot is arable land </w:t>
      </w:r>
      <w:r w:rsidR="00F16DF3">
        <w:rPr>
          <w:rFonts w:ascii="Arial" w:hAnsi="Arial" w:cs="Arial"/>
          <w:sz w:val="24"/>
          <w:szCs w:val="24"/>
        </w:rPr>
        <w:t>with woodland, known as Coldblow Woods</w:t>
      </w:r>
      <w:r w:rsidR="009A0902">
        <w:rPr>
          <w:rFonts w:ascii="Arial" w:hAnsi="Arial" w:cs="Arial"/>
          <w:sz w:val="24"/>
          <w:szCs w:val="24"/>
        </w:rPr>
        <w:t>, to</w:t>
      </w:r>
      <w:r w:rsidR="00F03B03">
        <w:rPr>
          <w:rFonts w:ascii="Arial" w:hAnsi="Arial" w:cs="Arial"/>
          <w:sz w:val="24"/>
          <w:szCs w:val="24"/>
        </w:rPr>
        <w:t xml:space="preserve"> </w:t>
      </w:r>
      <w:r w:rsidR="002E124D">
        <w:rPr>
          <w:rFonts w:ascii="Arial" w:hAnsi="Arial" w:cs="Arial"/>
          <w:sz w:val="24"/>
          <w:szCs w:val="24"/>
        </w:rPr>
        <w:t>its northern and eastern boundaries</w:t>
      </w:r>
      <w:r w:rsidR="003B041F">
        <w:rPr>
          <w:rFonts w:ascii="Arial" w:hAnsi="Arial" w:cs="Arial"/>
          <w:sz w:val="24"/>
          <w:szCs w:val="24"/>
        </w:rPr>
        <w:t xml:space="preserve"> (the woodland is also described in evidence as ‘Site B’)</w:t>
      </w:r>
      <w:r w:rsidR="00F03B03">
        <w:rPr>
          <w:rFonts w:ascii="Arial" w:hAnsi="Arial" w:cs="Arial"/>
          <w:sz w:val="24"/>
          <w:szCs w:val="24"/>
        </w:rPr>
        <w:t>. The southern plot</w:t>
      </w:r>
      <w:r w:rsidR="000F526B">
        <w:rPr>
          <w:rFonts w:ascii="Arial" w:hAnsi="Arial" w:cs="Arial"/>
          <w:sz w:val="24"/>
          <w:szCs w:val="24"/>
        </w:rPr>
        <w:t xml:space="preserve"> </w:t>
      </w:r>
      <w:r w:rsidR="00E52B01">
        <w:rPr>
          <w:rFonts w:ascii="Arial" w:hAnsi="Arial" w:cs="Arial"/>
          <w:sz w:val="24"/>
          <w:szCs w:val="24"/>
        </w:rPr>
        <w:t>(‘Site A’</w:t>
      </w:r>
      <w:r w:rsidR="000A62EE">
        <w:rPr>
          <w:rFonts w:ascii="Arial" w:hAnsi="Arial" w:cs="Arial"/>
          <w:sz w:val="24"/>
          <w:szCs w:val="24"/>
        </w:rPr>
        <w:t xml:space="preserve">) </w:t>
      </w:r>
      <w:r w:rsidR="00572E2C">
        <w:rPr>
          <w:rFonts w:ascii="Arial" w:hAnsi="Arial" w:cs="Arial"/>
          <w:sz w:val="24"/>
          <w:szCs w:val="24"/>
        </w:rPr>
        <w:t xml:space="preserve">was </w:t>
      </w:r>
      <w:r w:rsidR="000F526B">
        <w:rPr>
          <w:rFonts w:ascii="Arial" w:hAnsi="Arial" w:cs="Arial"/>
          <w:sz w:val="24"/>
          <w:szCs w:val="24"/>
        </w:rPr>
        <w:t>formerly</w:t>
      </w:r>
      <w:r w:rsidR="00551CD6">
        <w:rPr>
          <w:rFonts w:ascii="Arial" w:hAnsi="Arial" w:cs="Arial"/>
          <w:sz w:val="24"/>
          <w:szCs w:val="24"/>
        </w:rPr>
        <w:t xml:space="preserve"> a sports</w:t>
      </w:r>
      <w:r w:rsidR="002E727D">
        <w:rPr>
          <w:rFonts w:ascii="Arial" w:hAnsi="Arial" w:cs="Arial"/>
          <w:sz w:val="24"/>
          <w:szCs w:val="24"/>
        </w:rPr>
        <w:t xml:space="preserve"> ground </w:t>
      </w:r>
      <w:r w:rsidR="001B2BDF">
        <w:rPr>
          <w:rFonts w:ascii="Arial" w:hAnsi="Arial" w:cs="Arial"/>
          <w:sz w:val="24"/>
          <w:szCs w:val="24"/>
        </w:rPr>
        <w:t xml:space="preserve">bounded by </w:t>
      </w:r>
      <w:r w:rsidR="00B01CE7">
        <w:rPr>
          <w:rFonts w:ascii="Arial" w:hAnsi="Arial" w:cs="Arial"/>
          <w:sz w:val="24"/>
          <w:szCs w:val="24"/>
        </w:rPr>
        <w:t xml:space="preserve">Coldblow Woods </w:t>
      </w:r>
      <w:r w:rsidR="00EC5348">
        <w:rPr>
          <w:rFonts w:ascii="Arial" w:hAnsi="Arial" w:cs="Arial"/>
          <w:sz w:val="24"/>
          <w:szCs w:val="24"/>
        </w:rPr>
        <w:t xml:space="preserve">extending </w:t>
      </w:r>
      <w:r w:rsidR="00273B36">
        <w:rPr>
          <w:rFonts w:ascii="Arial" w:hAnsi="Arial" w:cs="Arial"/>
          <w:sz w:val="24"/>
          <w:szCs w:val="24"/>
        </w:rPr>
        <w:t>along</w:t>
      </w:r>
      <w:r w:rsidR="00B16A26">
        <w:rPr>
          <w:rFonts w:ascii="Arial" w:hAnsi="Arial" w:cs="Arial"/>
          <w:sz w:val="24"/>
          <w:szCs w:val="24"/>
        </w:rPr>
        <w:t xml:space="preserve"> </w:t>
      </w:r>
      <w:r w:rsidR="00AB37AF">
        <w:rPr>
          <w:rFonts w:ascii="Arial" w:hAnsi="Arial" w:cs="Arial"/>
          <w:sz w:val="24"/>
          <w:szCs w:val="24"/>
        </w:rPr>
        <w:t xml:space="preserve">its eastern and southern </w:t>
      </w:r>
      <w:r w:rsidR="00B16A26">
        <w:rPr>
          <w:rFonts w:ascii="Arial" w:hAnsi="Arial" w:cs="Arial"/>
          <w:sz w:val="24"/>
          <w:szCs w:val="24"/>
        </w:rPr>
        <w:t>boundaries</w:t>
      </w:r>
      <w:r w:rsidR="0097500C">
        <w:rPr>
          <w:rFonts w:ascii="Arial" w:hAnsi="Arial" w:cs="Arial"/>
          <w:sz w:val="24"/>
          <w:szCs w:val="24"/>
        </w:rPr>
        <w:t>.</w:t>
      </w:r>
      <w:r w:rsidR="008B02FC">
        <w:rPr>
          <w:rFonts w:ascii="Arial" w:hAnsi="Arial" w:cs="Arial"/>
          <w:sz w:val="24"/>
          <w:szCs w:val="24"/>
        </w:rPr>
        <w:t xml:space="preserve"> </w:t>
      </w:r>
      <w:r w:rsidR="0067050A">
        <w:rPr>
          <w:rFonts w:ascii="Arial" w:hAnsi="Arial" w:cs="Arial"/>
          <w:sz w:val="24"/>
          <w:szCs w:val="24"/>
        </w:rPr>
        <w:t>For illustrative purposes, a</w:t>
      </w:r>
      <w:r w:rsidR="002154D5">
        <w:rPr>
          <w:rFonts w:ascii="Arial" w:hAnsi="Arial" w:cs="Arial"/>
          <w:sz w:val="24"/>
          <w:szCs w:val="24"/>
        </w:rPr>
        <w:t xml:space="preserve"> copy of the Order Map is a</w:t>
      </w:r>
      <w:r w:rsidR="00C46956">
        <w:rPr>
          <w:rFonts w:ascii="Arial" w:hAnsi="Arial" w:cs="Arial"/>
          <w:sz w:val="24"/>
          <w:szCs w:val="24"/>
        </w:rPr>
        <w:t>nnexed (Annex A)</w:t>
      </w:r>
      <w:r w:rsidR="002154D5">
        <w:rPr>
          <w:rFonts w:ascii="Arial" w:hAnsi="Arial" w:cs="Arial"/>
          <w:sz w:val="24"/>
          <w:szCs w:val="24"/>
        </w:rPr>
        <w:t xml:space="preserve"> </w:t>
      </w:r>
      <w:r w:rsidR="00CF5221">
        <w:rPr>
          <w:rFonts w:ascii="Arial" w:hAnsi="Arial" w:cs="Arial"/>
          <w:sz w:val="24"/>
          <w:szCs w:val="24"/>
        </w:rPr>
        <w:t xml:space="preserve">on which I have marked </w:t>
      </w:r>
      <w:r w:rsidR="005332E4">
        <w:rPr>
          <w:rFonts w:ascii="Arial" w:hAnsi="Arial" w:cs="Arial"/>
          <w:sz w:val="24"/>
          <w:szCs w:val="24"/>
        </w:rPr>
        <w:t xml:space="preserve">in red </w:t>
      </w:r>
      <w:r w:rsidR="00CF5221">
        <w:rPr>
          <w:rFonts w:ascii="Arial" w:hAnsi="Arial" w:cs="Arial"/>
          <w:sz w:val="24"/>
          <w:szCs w:val="24"/>
        </w:rPr>
        <w:t>point</w:t>
      </w:r>
      <w:r w:rsidR="003D0EEE">
        <w:rPr>
          <w:rFonts w:ascii="Arial" w:hAnsi="Arial" w:cs="Arial"/>
          <w:sz w:val="24"/>
          <w:szCs w:val="24"/>
        </w:rPr>
        <w:t>s X-</w:t>
      </w:r>
      <w:r w:rsidR="00462630">
        <w:rPr>
          <w:rFonts w:ascii="Arial" w:hAnsi="Arial" w:cs="Arial"/>
          <w:sz w:val="24"/>
          <w:szCs w:val="24"/>
        </w:rPr>
        <w:t>W-</w:t>
      </w:r>
      <w:r w:rsidR="003D0EEE">
        <w:rPr>
          <w:rFonts w:ascii="Arial" w:hAnsi="Arial" w:cs="Arial"/>
          <w:sz w:val="24"/>
          <w:szCs w:val="24"/>
        </w:rPr>
        <w:t>Y denot</w:t>
      </w:r>
      <w:r w:rsidR="00A25DBB">
        <w:rPr>
          <w:rFonts w:ascii="Arial" w:hAnsi="Arial" w:cs="Arial"/>
          <w:sz w:val="24"/>
          <w:szCs w:val="24"/>
        </w:rPr>
        <w:t>ing</w:t>
      </w:r>
      <w:r w:rsidR="003D0EEE">
        <w:rPr>
          <w:rFonts w:ascii="Arial" w:hAnsi="Arial" w:cs="Arial"/>
          <w:sz w:val="24"/>
          <w:szCs w:val="24"/>
        </w:rPr>
        <w:t xml:space="preserve"> the boundary between the </w:t>
      </w:r>
      <w:r w:rsidR="00402B24">
        <w:rPr>
          <w:rFonts w:ascii="Arial" w:hAnsi="Arial" w:cs="Arial"/>
          <w:sz w:val="24"/>
          <w:szCs w:val="24"/>
        </w:rPr>
        <w:t xml:space="preserve">two </w:t>
      </w:r>
      <w:r w:rsidR="000E6DFE">
        <w:rPr>
          <w:rFonts w:ascii="Arial" w:hAnsi="Arial" w:cs="Arial"/>
          <w:sz w:val="24"/>
          <w:szCs w:val="24"/>
        </w:rPr>
        <w:t xml:space="preserve">plots. </w:t>
      </w:r>
      <w:r w:rsidR="00462630">
        <w:rPr>
          <w:rFonts w:ascii="Arial" w:hAnsi="Arial" w:cs="Arial"/>
          <w:sz w:val="24"/>
          <w:szCs w:val="24"/>
        </w:rPr>
        <w:t>These points were also refere</w:t>
      </w:r>
      <w:r w:rsidR="009C331C">
        <w:rPr>
          <w:rFonts w:ascii="Arial" w:hAnsi="Arial" w:cs="Arial"/>
          <w:sz w:val="24"/>
          <w:szCs w:val="24"/>
        </w:rPr>
        <w:t>nce</w:t>
      </w:r>
      <w:r w:rsidR="00462630">
        <w:rPr>
          <w:rFonts w:ascii="Arial" w:hAnsi="Arial" w:cs="Arial"/>
          <w:sz w:val="24"/>
          <w:szCs w:val="24"/>
        </w:rPr>
        <w:t xml:space="preserve">d in evidence. </w:t>
      </w:r>
    </w:p>
    <w:p w14:paraId="6D97DAC5" w14:textId="0425FCED" w:rsidR="00C91ECA" w:rsidRDefault="00DB24CA" w:rsidP="0096285B">
      <w:pPr>
        <w:pStyle w:val="Style1"/>
        <w:rPr>
          <w:rFonts w:ascii="Arial" w:hAnsi="Arial" w:cs="Arial"/>
          <w:sz w:val="24"/>
          <w:szCs w:val="24"/>
        </w:rPr>
      </w:pPr>
      <w:r>
        <w:rPr>
          <w:rFonts w:ascii="Arial" w:hAnsi="Arial" w:cs="Arial"/>
          <w:sz w:val="24"/>
          <w:szCs w:val="24"/>
        </w:rPr>
        <w:t xml:space="preserve">Both plots </w:t>
      </w:r>
      <w:r w:rsidR="003421F7">
        <w:rPr>
          <w:rFonts w:ascii="Arial" w:hAnsi="Arial" w:cs="Arial"/>
          <w:sz w:val="24"/>
          <w:szCs w:val="24"/>
        </w:rPr>
        <w:t xml:space="preserve">were owned by </w:t>
      </w:r>
      <w:r w:rsidR="00BD0241">
        <w:rPr>
          <w:rFonts w:ascii="Arial" w:hAnsi="Arial" w:cs="Arial"/>
          <w:sz w:val="24"/>
          <w:szCs w:val="24"/>
        </w:rPr>
        <w:t>The Secretary of State for Defence (‘the MOD’)</w:t>
      </w:r>
      <w:r w:rsidR="00F148FE">
        <w:rPr>
          <w:rFonts w:ascii="Arial" w:hAnsi="Arial" w:cs="Arial"/>
          <w:sz w:val="24"/>
          <w:szCs w:val="24"/>
        </w:rPr>
        <w:t xml:space="preserve"> and used by the Royal Marines </w:t>
      </w:r>
      <w:r w:rsidR="00F71DAA">
        <w:rPr>
          <w:rFonts w:ascii="Arial" w:hAnsi="Arial" w:cs="Arial"/>
          <w:sz w:val="24"/>
          <w:szCs w:val="24"/>
        </w:rPr>
        <w:t xml:space="preserve">based at Walmer </w:t>
      </w:r>
      <w:r w:rsidR="006F42F1">
        <w:rPr>
          <w:rFonts w:ascii="Arial" w:hAnsi="Arial" w:cs="Arial"/>
          <w:sz w:val="24"/>
          <w:szCs w:val="24"/>
        </w:rPr>
        <w:t>B</w:t>
      </w:r>
      <w:r w:rsidR="00F71DAA">
        <w:rPr>
          <w:rFonts w:ascii="Arial" w:hAnsi="Arial" w:cs="Arial"/>
          <w:sz w:val="24"/>
          <w:szCs w:val="24"/>
        </w:rPr>
        <w:t>arracks for sports, exercise and training</w:t>
      </w:r>
      <w:r w:rsidR="00BD0241">
        <w:rPr>
          <w:rFonts w:ascii="Arial" w:hAnsi="Arial" w:cs="Arial"/>
          <w:sz w:val="24"/>
          <w:szCs w:val="24"/>
        </w:rPr>
        <w:t xml:space="preserve">. </w:t>
      </w:r>
      <w:r w:rsidR="000B74A1">
        <w:rPr>
          <w:rFonts w:ascii="Arial" w:hAnsi="Arial" w:cs="Arial"/>
          <w:sz w:val="24"/>
          <w:szCs w:val="24"/>
        </w:rPr>
        <w:t xml:space="preserve">The </w:t>
      </w:r>
      <w:r w:rsidR="008B2E17">
        <w:rPr>
          <w:rFonts w:ascii="Arial" w:hAnsi="Arial" w:cs="Arial"/>
          <w:sz w:val="24"/>
          <w:szCs w:val="24"/>
        </w:rPr>
        <w:t>northern</w:t>
      </w:r>
      <w:r w:rsidR="001B2F2C">
        <w:rPr>
          <w:rFonts w:ascii="Arial" w:hAnsi="Arial" w:cs="Arial"/>
          <w:sz w:val="24"/>
          <w:szCs w:val="24"/>
        </w:rPr>
        <w:t xml:space="preserve"> </w:t>
      </w:r>
      <w:r>
        <w:rPr>
          <w:rFonts w:ascii="Arial" w:hAnsi="Arial" w:cs="Arial"/>
          <w:sz w:val="24"/>
          <w:szCs w:val="24"/>
        </w:rPr>
        <w:t>plot</w:t>
      </w:r>
      <w:r w:rsidR="001B2F2C">
        <w:rPr>
          <w:rFonts w:ascii="Arial" w:hAnsi="Arial" w:cs="Arial"/>
          <w:sz w:val="24"/>
          <w:szCs w:val="24"/>
        </w:rPr>
        <w:t xml:space="preserve"> was sold by the MOD to Mr </w:t>
      </w:r>
      <w:r w:rsidR="0007788C">
        <w:rPr>
          <w:rFonts w:ascii="Arial" w:hAnsi="Arial" w:cs="Arial"/>
          <w:sz w:val="24"/>
          <w:szCs w:val="24"/>
        </w:rPr>
        <w:t>D</w:t>
      </w:r>
      <w:r w:rsidR="001B2F2C">
        <w:rPr>
          <w:rFonts w:ascii="Arial" w:hAnsi="Arial" w:cs="Arial"/>
          <w:sz w:val="24"/>
          <w:szCs w:val="24"/>
        </w:rPr>
        <w:t xml:space="preserve">ennis Ledger </w:t>
      </w:r>
      <w:r w:rsidR="0007788C">
        <w:rPr>
          <w:rFonts w:ascii="Arial" w:hAnsi="Arial" w:cs="Arial"/>
          <w:sz w:val="24"/>
          <w:szCs w:val="24"/>
        </w:rPr>
        <w:t>in November 1978</w:t>
      </w:r>
      <w:r w:rsidR="008B2E17">
        <w:rPr>
          <w:rFonts w:ascii="Arial" w:hAnsi="Arial" w:cs="Arial"/>
          <w:sz w:val="24"/>
          <w:szCs w:val="24"/>
        </w:rPr>
        <w:t xml:space="preserve">. </w:t>
      </w:r>
      <w:r w:rsidR="002D002C">
        <w:rPr>
          <w:rFonts w:ascii="Arial" w:hAnsi="Arial" w:cs="Arial"/>
          <w:sz w:val="24"/>
          <w:szCs w:val="24"/>
        </w:rPr>
        <w:t>After his death</w:t>
      </w:r>
      <w:r w:rsidR="003D5671">
        <w:rPr>
          <w:rFonts w:ascii="Arial" w:hAnsi="Arial" w:cs="Arial"/>
          <w:sz w:val="24"/>
          <w:szCs w:val="24"/>
        </w:rPr>
        <w:t xml:space="preserve">, </w:t>
      </w:r>
      <w:r w:rsidR="00115FC6">
        <w:rPr>
          <w:rFonts w:ascii="Arial" w:hAnsi="Arial" w:cs="Arial"/>
          <w:sz w:val="24"/>
          <w:szCs w:val="24"/>
        </w:rPr>
        <w:t>Mr John Ledger</w:t>
      </w:r>
      <w:r w:rsidR="007F68F5">
        <w:rPr>
          <w:rFonts w:ascii="Arial" w:hAnsi="Arial" w:cs="Arial"/>
          <w:sz w:val="24"/>
          <w:szCs w:val="24"/>
        </w:rPr>
        <w:t xml:space="preserve"> (his son)</w:t>
      </w:r>
      <w:r w:rsidR="003D5671">
        <w:rPr>
          <w:rFonts w:ascii="Arial" w:hAnsi="Arial" w:cs="Arial"/>
          <w:sz w:val="24"/>
          <w:szCs w:val="24"/>
        </w:rPr>
        <w:t>,</w:t>
      </w:r>
      <w:r w:rsidR="00115FC6">
        <w:rPr>
          <w:rFonts w:ascii="Arial" w:hAnsi="Arial" w:cs="Arial"/>
          <w:sz w:val="24"/>
          <w:szCs w:val="24"/>
        </w:rPr>
        <w:t xml:space="preserve"> became the registered proprietor </w:t>
      </w:r>
      <w:r w:rsidR="002B48B7">
        <w:rPr>
          <w:rFonts w:ascii="Arial" w:hAnsi="Arial" w:cs="Arial"/>
          <w:sz w:val="24"/>
          <w:szCs w:val="24"/>
        </w:rPr>
        <w:t xml:space="preserve">in 1991. </w:t>
      </w:r>
      <w:r w:rsidR="00CC56E2">
        <w:rPr>
          <w:rFonts w:ascii="Arial" w:hAnsi="Arial" w:cs="Arial"/>
          <w:sz w:val="24"/>
          <w:szCs w:val="24"/>
        </w:rPr>
        <w:t>I gather t</w:t>
      </w:r>
      <w:r w:rsidR="00527309">
        <w:rPr>
          <w:rFonts w:ascii="Arial" w:hAnsi="Arial" w:cs="Arial"/>
          <w:sz w:val="24"/>
          <w:szCs w:val="24"/>
        </w:rPr>
        <w:t>he land</w:t>
      </w:r>
      <w:r w:rsidR="00115FC6">
        <w:rPr>
          <w:rFonts w:ascii="Arial" w:hAnsi="Arial" w:cs="Arial"/>
          <w:sz w:val="24"/>
          <w:szCs w:val="24"/>
        </w:rPr>
        <w:t xml:space="preserve"> now belongs t</w:t>
      </w:r>
      <w:r w:rsidR="00BF5A1C">
        <w:rPr>
          <w:rFonts w:ascii="Arial" w:hAnsi="Arial" w:cs="Arial"/>
          <w:sz w:val="24"/>
          <w:szCs w:val="24"/>
        </w:rPr>
        <w:t xml:space="preserve">o </w:t>
      </w:r>
      <w:r w:rsidR="00146D07">
        <w:rPr>
          <w:rFonts w:ascii="Arial" w:hAnsi="Arial" w:cs="Arial"/>
          <w:sz w:val="24"/>
          <w:szCs w:val="24"/>
        </w:rPr>
        <w:t xml:space="preserve">Ledger Farms Ltd. </w:t>
      </w:r>
    </w:p>
    <w:p w14:paraId="6FA6A124" w14:textId="23189F9E" w:rsidR="00312427" w:rsidRDefault="008B2E17" w:rsidP="0096285B">
      <w:pPr>
        <w:pStyle w:val="Style1"/>
        <w:rPr>
          <w:rFonts w:ascii="Arial" w:hAnsi="Arial" w:cs="Arial"/>
          <w:sz w:val="24"/>
          <w:szCs w:val="24"/>
        </w:rPr>
      </w:pPr>
      <w:r>
        <w:rPr>
          <w:rFonts w:ascii="Arial" w:hAnsi="Arial" w:cs="Arial"/>
          <w:sz w:val="24"/>
          <w:szCs w:val="24"/>
        </w:rPr>
        <w:lastRenderedPageBreak/>
        <w:t xml:space="preserve">The southern plot </w:t>
      </w:r>
      <w:r w:rsidR="00F422C1">
        <w:rPr>
          <w:rFonts w:ascii="Arial" w:hAnsi="Arial" w:cs="Arial"/>
          <w:sz w:val="24"/>
          <w:szCs w:val="24"/>
        </w:rPr>
        <w:t xml:space="preserve">was similarly </w:t>
      </w:r>
      <w:r w:rsidR="0004303F">
        <w:rPr>
          <w:rFonts w:ascii="Arial" w:hAnsi="Arial" w:cs="Arial"/>
          <w:sz w:val="24"/>
          <w:szCs w:val="24"/>
        </w:rPr>
        <w:t xml:space="preserve">used </w:t>
      </w:r>
      <w:r w:rsidR="00C02ED3">
        <w:rPr>
          <w:rFonts w:ascii="Arial" w:hAnsi="Arial" w:cs="Arial"/>
          <w:sz w:val="24"/>
          <w:szCs w:val="24"/>
        </w:rPr>
        <w:t xml:space="preserve">by the Royal </w:t>
      </w:r>
      <w:r w:rsidR="00E1473B">
        <w:rPr>
          <w:rFonts w:ascii="Arial" w:hAnsi="Arial" w:cs="Arial"/>
          <w:sz w:val="24"/>
          <w:szCs w:val="24"/>
        </w:rPr>
        <w:t xml:space="preserve">Marines until </w:t>
      </w:r>
      <w:r w:rsidR="003F1A14">
        <w:rPr>
          <w:rFonts w:ascii="Arial" w:hAnsi="Arial" w:cs="Arial"/>
          <w:sz w:val="24"/>
          <w:szCs w:val="24"/>
        </w:rPr>
        <w:t>the late 1970’s</w:t>
      </w:r>
      <w:r w:rsidR="0004303F">
        <w:rPr>
          <w:rFonts w:ascii="Arial" w:hAnsi="Arial" w:cs="Arial"/>
          <w:sz w:val="24"/>
          <w:szCs w:val="24"/>
        </w:rPr>
        <w:t xml:space="preserve"> but remained in MOD ownership until its sale </w:t>
      </w:r>
      <w:r w:rsidR="00227724">
        <w:rPr>
          <w:rFonts w:ascii="Arial" w:hAnsi="Arial" w:cs="Arial"/>
          <w:sz w:val="24"/>
          <w:szCs w:val="24"/>
        </w:rPr>
        <w:t>at auction to Mr and Mrs Luckhurst in November 1992</w:t>
      </w:r>
      <w:r w:rsidR="00A62170">
        <w:rPr>
          <w:rFonts w:ascii="Arial" w:hAnsi="Arial" w:cs="Arial"/>
          <w:sz w:val="24"/>
          <w:szCs w:val="24"/>
        </w:rPr>
        <w:t xml:space="preserve">. </w:t>
      </w:r>
      <w:r w:rsidR="00053E75">
        <w:rPr>
          <w:rFonts w:ascii="Arial" w:hAnsi="Arial" w:cs="Arial"/>
          <w:sz w:val="24"/>
          <w:szCs w:val="24"/>
        </w:rPr>
        <w:t>TG Claymore</w:t>
      </w:r>
      <w:r w:rsidR="00A62170">
        <w:rPr>
          <w:rFonts w:ascii="Arial" w:hAnsi="Arial" w:cs="Arial"/>
          <w:sz w:val="24"/>
          <w:szCs w:val="24"/>
        </w:rPr>
        <w:t xml:space="preserve"> acquired the southern plot</w:t>
      </w:r>
      <w:r w:rsidR="00053E75">
        <w:rPr>
          <w:rFonts w:ascii="Arial" w:hAnsi="Arial" w:cs="Arial"/>
          <w:sz w:val="24"/>
          <w:szCs w:val="24"/>
        </w:rPr>
        <w:t xml:space="preserve"> in May 2012</w:t>
      </w:r>
      <w:r w:rsidR="00025817">
        <w:rPr>
          <w:rFonts w:ascii="Arial" w:hAnsi="Arial" w:cs="Arial"/>
          <w:sz w:val="24"/>
          <w:szCs w:val="24"/>
        </w:rPr>
        <w:t xml:space="preserve"> </w:t>
      </w:r>
      <w:r w:rsidR="00A62170">
        <w:rPr>
          <w:rFonts w:ascii="Arial" w:hAnsi="Arial" w:cs="Arial"/>
          <w:sz w:val="24"/>
          <w:szCs w:val="24"/>
        </w:rPr>
        <w:t>and</w:t>
      </w:r>
      <w:r w:rsidR="00025817">
        <w:rPr>
          <w:rFonts w:ascii="Arial" w:hAnsi="Arial" w:cs="Arial"/>
          <w:sz w:val="24"/>
          <w:szCs w:val="24"/>
        </w:rPr>
        <w:t xml:space="preserve"> subsequently </w:t>
      </w:r>
      <w:r w:rsidR="00F60712">
        <w:rPr>
          <w:rFonts w:ascii="Arial" w:hAnsi="Arial" w:cs="Arial"/>
          <w:sz w:val="24"/>
          <w:szCs w:val="24"/>
        </w:rPr>
        <w:t xml:space="preserve">granted a </w:t>
      </w:r>
      <w:r w:rsidR="00025817">
        <w:rPr>
          <w:rFonts w:ascii="Arial" w:hAnsi="Arial" w:cs="Arial"/>
          <w:sz w:val="24"/>
          <w:szCs w:val="24"/>
        </w:rPr>
        <w:t>lease</w:t>
      </w:r>
      <w:r w:rsidR="00F60712">
        <w:rPr>
          <w:rFonts w:ascii="Arial" w:hAnsi="Arial" w:cs="Arial"/>
          <w:sz w:val="24"/>
          <w:szCs w:val="24"/>
        </w:rPr>
        <w:t xml:space="preserve"> to</w:t>
      </w:r>
      <w:r w:rsidR="00D11A71">
        <w:rPr>
          <w:rFonts w:ascii="Arial" w:hAnsi="Arial" w:cs="Arial"/>
          <w:sz w:val="24"/>
          <w:szCs w:val="24"/>
        </w:rPr>
        <w:t xml:space="preserve"> Ringwould Cricket Club. </w:t>
      </w:r>
      <w:r w:rsidR="00E70B02">
        <w:rPr>
          <w:rFonts w:ascii="Arial" w:hAnsi="Arial" w:cs="Arial"/>
          <w:sz w:val="24"/>
          <w:szCs w:val="24"/>
        </w:rPr>
        <w:t xml:space="preserve"> </w:t>
      </w:r>
    </w:p>
    <w:p w14:paraId="6A0EC4D7" w14:textId="42B1BD77" w:rsidR="00E24A74" w:rsidRPr="00CB7F7E" w:rsidRDefault="00CB7F7E" w:rsidP="0096285B">
      <w:pPr>
        <w:pStyle w:val="Style1"/>
        <w:rPr>
          <w:rFonts w:ascii="Arial" w:hAnsi="Arial" w:cs="Arial"/>
          <w:sz w:val="24"/>
          <w:szCs w:val="24"/>
        </w:rPr>
      </w:pPr>
      <w:r w:rsidRPr="00CB7F7E">
        <w:rPr>
          <w:rFonts w:ascii="Arial" w:hAnsi="Arial" w:cs="Arial"/>
          <w:sz w:val="24"/>
          <w:szCs w:val="24"/>
        </w:rPr>
        <w:t>In November 2012, t</w:t>
      </w:r>
      <w:r w:rsidR="0081015A" w:rsidRPr="00CB7F7E">
        <w:rPr>
          <w:rFonts w:ascii="Arial" w:hAnsi="Arial" w:cs="Arial"/>
          <w:sz w:val="24"/>
          <w:szCs w:val="24"/>
        </w:rPr>
        <w:t xml:space="preserve">he applicant lodged an application under </w:t>
      </w:r>
      <w:r w:rsidRPr="00CB7F7E">
        <w:rPr>
          <w:rFonts w:ascii="Arial" w:hAnsi="Arial" w:cs="Arial"/>
          <w:sz w:val="24"/>
          <w:szCs w:val="24"/>
        </w:rPr>
        <w:t>s</w:t>
      </w:r>
      <w:r w:rsidR="0081015A" w:rsidRPr="00CB7F7E">
        <w:rPr>
          <w:rFonts w:ascii="Arial" w:hAnsi="Arial" w:cs="Arial"/>
          <w:sz w:val="24"/>
          <w:szCs w:val="24"/>
        </w:rPr>
        <w:t>ection 15(3) of the Commons Act 2006</w:t>
      </w:r>
      <w:r w:rsidRPr="00CB7F7E">
        <w:rPr>
          <w:rFonts w:ascii="Arial" w:hAnsi="Arial" w:cs="Arial"/>
          <w:sz w:val="24"/>
          <w:szCs w:val="24"/>
        </w:rPr>
        <w:t xml:space="preserve"> to register </w:t>
      </w:r>
      <w:r w:rsidR="00FD7909">
        <w:rPr>
          <w:rFonts w:ascii="Arial" w:hAnsi="Arial" w:cs="Arial"/>
          <w:sz w:val="24"/>
          <w:szCs w:val="24"/>
        </w:rPr>
        <w:t xml:space="preserve">the entire site (i.e., </w:t>
      </w:r>
      <w:r w:rsidR="00B60FF1">
        <w:rPr>
          <w:rFonts w:ascii="Arial" w:hAnsi="Arial" w:cs="Arial"/>
          <w:sz w:val="24"/>
          <w:szCs w:val="24"/>
        </w:rPr>
        <w:t>both northern and southern plots)</w:t>
      </w:r>
      <w:r w:rsidRPr="00CB7F7E">
        <w:rPr>
          <w:rFonts w:ascii="Arial" w:hAnsi="Arial" w:cs="Arial"/>
          <w:sz w:val="24"/>
          <w:szCs w:val="24"/>
        </w:rPr>
        <w:t xml:space="preserve"> as a</w:t>
      </w:r>
      <w:r w:rsidR="00B60FF1">
        <w:rPr>
          <w:rFonts w:ascii="Arial" w:hAnsi="Arial" w:cs="Arial"/>
          <w:sz w:val="24"/>
          <w:szCs w:val="24"/>
        </w:rPr>
        <w:t xml:space="preserve"> town or</w:t>
      </w:r>
      <w:r w:rsidRPr="00CB7F7E">
        <w:rPr>
          <w:rFonts w:ascii="Arial" w:hAnsi="Arial" w:cs="Arial"/>
          <w:sz w:val="24"/>
          <w:szCs w:val="24"/>
        </w:rPr>
        <w:t xml:space="preserve"> village green</w:t>
      </w:r>
      <w:r w:rsidR="00371218">
        <w:rPr>
          <w:rFonts w:ascii="Arial" w:hAnsi="Arial" w:cs="Arial"/>
          <w:sz w:val="24"/>
          <w:szCs w:val="24"/>
        </w:rPr>
        <w:t xml:space="preserve"> (‘TVG’)</w:t>
      </w:r>
      <w:r w:rsidRPr="00CB7F7E">
        <w:rPr>
          <w:rFonts w:ascii="Arial" w:hAnsi="Arial" w:cs="Arial"/>
          <w:sz w:val="24"/>
          <w:szCs w:val="24"/>
        </w:rPr>
        <w:t>.</w:t>
      </w:r>
      <w:r w:rsidR="002C718D">
        <w:rPr>
          <w:rFonts w:ascii="Arial" w:hAnsi="Arial" w:cs="Arial"/>
          <w:sz w:val="24"/>
          <w:szCs w:val="24"/>
        </w:rPr>
        <w:t xml:space="preserve"> </w:t>
      </w:r>
      <w:r w:rsidR="00F16DC5">
        <w:rPr>
          <w:rFonts w:ascii="Arial" w:hAnsi="Arial" w:cs="Arial"/>
          <w:sz w:val="24"/>
          <w:szCs w:val="24"/>
        </w:rPr>
        <w:t xml:space="preserve">Following </w:t>
      </w:r>
      <w:r w:rsidR="005767D9">
        <w:rPr>
          <w:rFonts w:ascii="Arial" w:hAnsi="Arial" w:cs="Arial"/>
          <w:sz w:val="24"/>
          <w:szCs w:val="24"/>
        </w:rPr>
        <w:t>a</w:t>
      </w:r>
      <w:r w:rsidR="00F16DC5">
        <w:rPr>
          <w:rFonts w:ascii="Arial" w:hAnsi="Arial" w:cs="Arial"/>
          <w:sz w:val="24"/>
          <w:szCs w:val="24"/>
        </w:rPr>
        <w:t xml:space="preserve"> </w:t>
      </w:r>
      <w:r w:rsidR="002C718D">
        <w:rPr>
          <w:rFonts w:ascii="Arial" w:hAnsi="Arial" w:cs="Arial"/>
          <w:sz w:val="24"/>
          <w:szCs w:val="24"/>
        </w:rPr>
        <w:t>public inquiry</w:t>
      </w:r>
      <w:r w:rsidR="00140EF3">
        <w:rPr>
          <w:rFonts w:ascii="Arial" w:hAnsi="Arial" w:cs="Arial"/>
          <w:sz w:val="24"/>
          <w:szCs w:val="24"/>
        </w:rPr>
        <w:t xml:space="preserve"> in </w:t>
      </w:r>
      <w:r w:rsidR="00305EC3">
        <w:rPr>
          <w:rFonts w:ascii="Arial" w:hAnsi="Arial" w:cs="Arial"/>
          <w:sz w:val="24"/>
          <w:szCs w:val="24"/>
        </w:rPr>
        <w:t>June 2014</w:t>
      </w:r>
      <w:r w:rsidR="00F16DC5">
        <w:rPr>
          <w:rFonts w:ascii="Arial" w:hAnsi="Arial" w:cs="Arial"/>
          <w:sz w:val="24"/>
          <w:szCs w:val="24"/>
        </w:rPr>
        <w:t xml:space="preserve">, the </w:t>
      </w:r>
      <w:r w:rsidR="008C79FE">
        <w:rPr>
          <w:rFonts w:ascii="Arial" w:hAnsi="Arial" w:cs="Arial"/>
          <w:sz w:val="24"/>
          <w:szCs w:val="24"/>
        </w:rPr>
        <w:t xml:space="preserve">appointed </w:t>
      </w:r>
      <w:r w:rsidR="00F16DC5">
        <w:rPr>
          <w:rFonts w:ascii="Arial" w:hAnsi="Arial" w:cs="Arial"/>
          <w:sz w:val="24"/>
          <w:szCs w:val="24"/>
        </w:rPr>
        <w:t xml:space="preserve">Inspector’s </w:t>
      </w:r>
      <w:r w:rsidR="00235944">
        <w:rPr>
          <w:rFonts w:ascii="Arial" w:hAnsi="Arial" w:cs="Arial"/>
          <w:sz w:val="24"/>
          <w:szCs w:val="24"/>
        </w:rPr>
        <w:t xml:space="preserve">final </w:t>
      </w:r>
      <w:r w:rsidR="00F16DC5">
        <w:rPr>
          <w:rFonts w:ascii="Arial" w:hAnsi="Arial" w:cs="Arial"/>
          <w:sz w:val="24"/>
          <w:szCs w:val="24"/>
        </w:rPr>
        <w:t>report was published</w:t>
      </w:r>
      <w:r w:rsidR="002C718D">
        <w:rPr>
          <w:rFonts w:ascii="Arial" w:hAnsi="Arial" w:cs="Arial"/>
          <w:sz w:val="24"/>
          <w:szCs w:val="24"/>
        </w:rPr>
        <w:t xml:space="preserve"> </w:t>
      </w:r>
      <w:r w:rsidR="00B9105C">
        <w:rPr>
          <w:rFonts w:ascii="Arial" w:hAnsi="Arial" w:cs="Arial"/>
          <w:sz w:val="24"/>
          <w:szCs w:val="24"/>
        </w:rPr>
        <w:t>on</w:t>
      </w:r>
      <w:r w:rsidR="0014207E">
        <w:rPr>
          <w:rFonts w:ascii="Arial" w:hAnsi="Arial" w:cs="Arial"/>
          <w:sz w:val="24"/>
          <w:szCs w:val="24"/>
        </w:rPr>
        <w:t xml:space="preserve"> </w:t>
      </w:r>
      <w:r w:rsidR="00B9105C">
        <w:rPr>
          <w:rFonts w:ascii="Arial" w:hAnsi="Arial" w:cs="Arial"/>
          <w:sz w:val="24"/>
          <w:szCs w:val="24"/>
        </w:rPr>
        <w:t>30 March 2015</w:t>
      </w:r>
      <w:r w:rsidR="00016725">
        <w:rPr>
          <w:rFonts w:ascii="Arial" w:hAnsi="Arial" w:cs="Arial"/>
          <w:sz w:val="24"/>
          <w:szCs w:val="24"/>
        </w:rPr>
        <w:t xml:space="preserve"> </w:t>
      </w:r>
      <w:r w:rsidR="00235944">
        <w:rPr>
          <w:rFonts w:ascii="Arial" w:hAnsi="Arial" w:cs="Arial"/>
          <w:sz w:val="24"/>
          <w:szCs w:val="24"/>
        </w:rPr>
        <w:t>(</w:t>
      </w:r>
      <w:r w:rsidR="00382CAB">
        <w:rPr>
          <w:rFonts w:ascii="Arial" w:hAnsi="Arial" w:cs="Arial"/>
          <w:sz w:val="24"/>
          <w:szCs w:val="24"/>
        </w:rPr>
        <w:t xml:space="preserve">N.B. </w:t>
      </w:r>
      <w:r w:rsidR="00235944">
        <w:rPr>
          <w:rFonts w:ascii="Arial" w:hAnsi="Arial" w:cs="Arial"/>
          <w:sz w:val="24"/>
          <w:szCs w:val="24"/>
        </w:rPr>
        <w:t xml:space="preserve">the report </w:t>
      </w:r>
      <w:r w:rsidR="005A362F">
        <w:rPr>
          <w:rFonts w:ascii="Arial" w:hAnsi="Arial" w:cs="Arial"/>
          <w:sz w:val="24"/>
          <w:szCs w:val="24"/>
        </w:rPr>
        <w:t xml:space="preserve">is </w:t>
      </w:r>
      <w:r w:rsidR="00235944">
        <w:rPr>
          <w:rFonts w:ascii="Arial" w:hAnsi="Arial" w:cs="Arial"/>
          <w:sz w:val="24"/>
          <w:szCs w:val="24"/>
        </w:rPr>
        <w:t>erroneously</w:t>
      </w:r>
      <w:r w:rsidR="005A362F">
        <w:rPr>
          <w:rFonts w:ascii="Arial" w:hAnsi="Arial" w:cs="Arial"/>
          <w:sz w:val="24"/>
          <w:szCs w:val="24"/>
        </w:rPr>
        <w:t xml:space="preserve"> dated </w:t>
      </w:r>
      <w:r w:rsidR="00156F52">
        <w:rPr>
          <w:rFonts w:ascii="Arial" w:hAnsi="Arial" w:cs="Arial"/>
          <w:sz w:val="24"/>
          <w:szCs w:val="24"/>
        </w:rPr>
        <w:t>Marc</w:t>
      </w:r>
      <w:r w:rsidR="00F91BCB">
        <w:rPr>
          <w:rFonts w:ascii="Arial" w:hAnsi="Arial" w:cs="Arial"/>
          <w:sz w:val="24"/>
          <w:szCs w:val="24"/>
        </w:rPr>
        <w:t xml:space="preserve">h </w:t>
      </w:r>
      <w:r w:rsidR="005A362F">
        <w:rPr>
          <w:rFonts w:ascii="Arial" w:hAnsi="Arial" w:cs="Arial"/>
          <w:sz w:val="24"/>
          <w:szCs w:val="24"/>
        </w:rPr>
        <w:t>2014)</w:t>
      </w:r>
      <w:r w:rsidR="00235944">
        <w:rPr>
          <w:rFonts w:ascii="Arial" w:hAnsi="Arial" w:cs="Arial"/>
          <w:sz w:val="24"/>
          <w:szCs w:val="24"/>
        </w:rPr>
        <w:t xml:space="preserve"> </w:t>
      </w:r>
      <w:r w:rsidR="00016725">
        <w:rPr>
          <w:rFonts w:ascii="Arial" w:hAnsi="Arial" w:cs="Arial"/>
          <w:sz w:val="24"/>
          <w:szCs w:val="24"/>
        </w:rPr>
        <w:t>recommending refusal</w:t>
      </w:r>
      <w:r w:rsidR="005A362F">
        <w:rPr>
          <w:rFonts w:ascii="Arial" w:hAnsi="Arial" w:cs="Arial"/>
          <w:sz w:val="24"/>
          <w:szCs w:val="24"/>
        </w:rPr>
        <w:t xml:space="preserve"> of the TVG application.</w:t>
      </w:r>
      <w:r w:rsidR="00B9105C">
        <w:rPr>
          <w:rFonts w:ascii="Arial" w:hAnsi="Arial" w:cs="Arial"/>
          <w:sz w:val="24"/>
          <w:szCs w:val="24"/>
        </w:rPr>
        <w:t xml:space="preserve"> </w:t>
      </w:r>
      <w:r w:rsidR="002321E4">
        <w:rPr>
          <w:rFonts w:ascii="Arial" w:hAnsi="Arial" w:cs="Arial"/>
          <w:sz w:val="24"/>
          <w:szCs w:val="24"/>
        </w:rPr>
        <w:t xml:space="preserve">Once that application failed, </w:t>
      </w:r>
      <w:r w:rsidR="00C47404">
        <w:rPr>
          <w:rFonts w:ascii="Arial" w:hAnsi="Arial" w:cs="Arial"/>
          <w:sz w:val="24"/>
          <w:szCs w:val="24"/>
        </w:rPr>
        <w:t xml:space="preserve">the applicant presented the </w:t>
      </w:r>
      <w:r w:rsidR="00EE7116">
        <w:rPr>
          <w:rFonts w:ascii="Arial" w:hAnsi="Arial" w:cs="Arial"/>
          <w:sz w:val="24"/>
          <w:szCs w:val="24"/>
        </w:rPr>
        <w:t xml:space="preserve">DMMO </w:t>
      </w:r>
      <w:r w:rsidR="00C47404">
        <w:rPr>
          <w:rFonts w:ascii="Arial" w:hAnsi="Arial" w:cs="Arial"/>
          <w:sz w:val="24"/>
          <w:szCs w:val="24"/>
        </w:rPr>
        <w:t xml:space="preserve">application </w:t>
      </w:r>
      <w:r w:rsidR="00EE7116">
        <w:rPr>
          <w:rFonts w:ascii="Arial" w:hAnsi="Arial" w:cs="Arial"/>
          <w:sz w:val="24"/>
          <w:szCs w:val="24"/>
        </w:rPr>
        <w:t>to the O</w:t>
      </w:r>
      <w:r w:rsidR="00B0507C">
        <w:rPr>
          <w:rFonts w:ascii="Arial" w:hAnsi="Arial" w:cs="Arial"/>
          <w:sz w:val="24"/>
          <w:szCs w:val="24"/>
        </w:rPr>
        <w:t>MA</w:t>
      </w:r>
      <w:r w:rsidR="00D26C65">
        <w:rPr>
          <w:rFonts w:ascii="Arial" w:hAnsi="Arial" w:cs="Arial"/>
          <w:sz w:val="24"/>
          <w:szCs w:val="24"/>
        </w:rPr>
        <w:t xml:space="preserve"> on 17 May 2015</w:t>
      </w:r>
      <w:r w:rsidR="00EE56D5">
        <w:rPr>
          <w:rFonts w:ascii="Arial" w:hAnsi="Arial" w:cs="Arial"/>
          <w:sz w:val="24"/>
          <w:szCs w:val="24"/>
        </w:rPr>
        <w:t xml:space="preserve">. The applicant </w:t>
      </w:r>
      <w:r w:rsidR="00550D11">
        <w:rPr>
          <w:rFonts w:ascii="Arial" w:hAnsi="Arial" w:cs="Arial"/>
          <w:sz w:val="24"/>
          <w:szCs w:val="24"/>
        </w:rPr>
        <w:t xml:space="preserve">successfully </w:t>
      </w:r>
      <w:r w:rsidR="00EE56D5">
        <w:rPr>
          <w:rFonts w:ascii="Arial" w:hAnsi="Arial" w:cs="Arial"/>
          <w:sz w:val="24"/>
          <w:szCs w:val="24"/>
        </w:rPr>
        <w:t xml:space="preserve">appealed the </w:t>
      </w:r>
      <w:r w:rsidR="00D26C65">
        <w:rPr>
          <w:rFonts w:ascii="Arial" w:hAnsi="Arial" w:cs="Arial"/>
          <w:sz w:val="24"/>
          <w:szCs w:val="24"/>
        </w:rPr>
        <w:t>Council</w:t>
      </w:r>
      <w:r w:rsidR="00EE56D5">
        <w:rPr>
          <w:rFonts w:ascii="Arial" w:hAnsi="Arial" w:cs="Arial"/>
          <w:sz w:val="24"/>
          <w:szCs w:val="24"/>
        </w:rPr>
        <w:t>’s decision</w:t>
      </w:r>
      <w:r w:rsidR="005B0AC3">
        <w:rPr>
          <w:rFonts w:ascii="Arial" w:hAnsi="Arial" w:cs="Arial"/>
          <w:sz w:val="24"/>
          <w:szCs w:val="24"/>
        </w:rPr>
        <w:t xml:space="preserve"> to refuse the DMMO application</w:t>
      </w:r>
      <w:r w:rsidR="00D26C65">
        <w:rPr>
          <w:rFonts w:ascii="Arial" w:hAnsi="Arial" w:cs="Arial"/>
          <w:sz w:val="24"/>
          <w:szCs w:val="24"/>
        </w:rPr>
        <w:t xml:space="preserve"> on</w:t>
      </w:r>
      <w:r w:rsidR="00B0507C">
        <w:rPr>
          <w:rFonts w:ascii="Arial" w:hAnsi="Arial" w:cs="Arial"/>
          <w:sz w:val="24"/>
          <w:szCs w:val="24"/>
        </w:rPr>
        <w:t xml:space="preserve"> </w:t>
      </w:r>
      <w:r w:rsidR="00544842">
        <w:rPr>
          <w:rFonts w:ascii="Arial" w:hAnsi="Arial" w:cs="Arial"/>
          <w:sz w:val="24"/>
          <w:szCs w:val="24"/>
        </w:rPr>
        <w:t>26 February 2019</w:t>
      </w:r>
      <w:r w:rsidR="00550D11">
        <w:rPr>
          <w:rFonts w:ascii="Arial" w:hAnsi="Arial" w:cs="Arial"/>
          <w:sz w:val="24"/>
          <w:szCs w:val="24"/>
        </w:rPr>
        <w:t xml:space="preserve"> result</w:t>
      </w:r>
      <w:r w:rsidR="00296740">
        <w:rPr>
          <w:rFonts w:ascii="Arial" w:hAnsi="Arial" w:cs="Arial"/>
          <w:sz w:val="24"/>
          <w:szCs w:val="24"/>
        </w:rPr>
        <w:t>ing</w:t>
      </w:r>
      <w:r w:rsidR="00550D11">
        <w:rPr>
          <w:rFonts w:ascii="Arial" w:hAnsi="Arial" w:cs="Arial"/>
          <w:sz w:val="24"/>
          <w:szCs w:val="24"/>
        </w:rPr>
        <w:t xml:space="preserve"> in the Order </w:t>
      </w:r>
      <w:r w:rsidR="00FC095A">
        <w:rPr>
          <w:rFonts w:ascii="Arial" w:hAnsi="Arial" w:cs="Arial"/>
          <w:sz w:val="24"/>
          <w:szCs w:val="24"/>
        </w:rPr>
        <w:t>which has been the subject of this Inquiry.</w:t>
      </w:r>
      <w:r w:rsidR="00495649">
        <w:rPr>
          <w:rFonts w:ascii="Arial" w:hAnsi="Arial" w:cs="Arial"/>
          <w:sz w:val="24"/>
          <w:szCs w:val="24"/>
        </w:rPr>
        <w:t xml:space="preserve"> </w:t>
      </w:r>
    </w:p>
    <w:p w14:paraId="55820C2C" w14:textId="786EF06E" w:rsidR="00841217" w:rsidRDefault="005F027E" w:rsidP="00841217">
      <w:pPr>
        <w:pStyle w:val="Style1"/>
        <w:rPr>
          <w:rFonts w:ascii="Arial" w:hAnsi="Arial" w:cs="Arial"/>
          <w:sz w:val="24"/>
          <w:szCs w:val="24"/>
        </w:rPr>
      </w:pPr>
      <w:r>
        <w:rPr>
          <w:rFonts w:ascii="Arial" w:hAnsi="Arial" w:cs="Arial"/>
          <w:sz w:val="24"/>
          <w:szCs w:val="24"/>
        </w:rPr>
        <w:t>Although</w:t>
      </w:r>
      <w:r w:rsidR="00943146">
        <w:rPr>
          <w:rFonts w:ascii="Arial" w:hAnsi="Arial" w:cs="Arial"/>
          <w:sz w:val="24"/>
          <w:szCs w:val="24"/>
        </w:rPr>
        <w:t xml:space="preserve"> </w:t>
      </w:r>
      <w:r w:rsidR="00D158FD">
        <w:rPr>
          <w:rFonts w:ascii="Arial" w:hAnsi="Arial" w:cs="Arial"/>
          <w:sz w:val="24"/>
          <w:szCs w:val="24"/>
        </w:rPr>
        <w:t xml:space="preserve">TVG’s are </w:t>
      </w:r>
      <w:r w:rsidR="00943146">
        <w:rPr>
          <w:rFonts w:ascii="Arial" w:hAnsi="Arial" w:cs="Arial"/>
          <w:sz w:val="24"/>
          <w:szCs w:val="24"/>
        </w:rPr>
        <w:t>a separate regime</w:t>
      </w:r>
      <w:r w:rsidR="00493A3C">
        <w:rPr>
          <w:rFonts w:ascii="Arial" w:hAnsi="Arial" w:cs="Arial"/>
          <w:sz w:val="24"/>
          <w:szCs w:val="24"/>
        </w:rPr>
        <w:t xml:space="preserve"> to which a different statutory framework applies, </w:t>
      </w:r>
      <w:r w:rsidR="00637B3E">
        <w:rPr>
          <w:rFonts w:ascii="Arial" w:hAnsi="Arial" w:cs="Arial"/>
          <w:sz w:val="24"/>
          <w:szCs w:val="24"/>
        </w:rPr>
        <w:t xml:space="preserve">evidence </w:t>
      </w:r>
      <w:r w:rsidR="00F40F45">
        <w:rPr>
          <w:rFonts w:ascii="Arial" w:hAnsi="Arial" w:cs="Arial"/>
          <w:sz w:val="24"/>
          <w:szCs w:val="24"/>
        </w:rPr>
        <w:t xml:space="preserve">produced </w:t>
      </w:r>
      <w:r w:rsidR="00EF605B">
        <w:rPr>
          <w:rFonts w:ascii="Arial" w:hAnsi="Arial" w:cs="Arial"/>
          <w:sz w:val="24"/>
          <w:szCs w:val="24"/>
        </w:rPr>
        <w:t xml:space="preserve">for the TVG Inquiry </w:t>
      </w:r>
      <w:r w:rsidR="0003142F">
        <w:rPr>
          <w:rFonts w:ascii="Arial" w:hAnsi="Arial" w:cs="Arial"/>
          <w:sz w:val="24"/>
          <w:szCs w:val="24"/>
        </w:rPr>
        <w:t xml:space="preserve">is considered </w:t>
      </w:r>
      <w:r w:rsidR="00000EDD">
        <w:rPr>
          <w:rFonts w:ascii="Arial" w:hAnsi="Arial" w:cs="Arial"/>
          <w:sz w:val="24"/>
          <w:szCs w:val="24"/>
        </w:rPr>
        <w:t xml:space="preserve">highly </w:t>
      </w:r>
      <w:r w:rsidR="0003142F">
        <w:rPr>
          <w:rFonts w:ascii="Arial" w:hAnsi="Arial" w:cs="Arial"/>
          <w:sz w:val="24"/>
          <w:szCs w:val="24"/>
        </w:rPr>
        <w:t xml:space="preserve">significant by both sides </w:t>
      </w:r>
      <w:r w:rsidR="00F67A5B">
        <w:rPr>
          <w:rFonts w:ascii="Arial" w:hAnsi="Arial" w:cs="Arial"/>
          <w:sz w:val="24"/>
          <w:szCs w:val="24"/>
        </w:rPr>
        <w:t xml:space="preserve">and was reproduced </w:t>
      </w:r>
      <w:r w:rsidR="00AD2EDA">
        <w:rPr>
          <w:rFonts w:ascii="Arial" w:hAnsi="Arial" w:cs="Arial"/>
          <w:sz w:val="24"/>
          <w:szCs w:val="24"/>
        </w:rPr>
        <w:t>for consideration in this Inquiry.</w:t>
      </w:r>
      <w:r w:rsidR="004D0823">
        <w:rPr>
          <w:rFonts w:ascii="Arial" w:hAnsi="Arial" w:cs="Arial"/>
          <w:sz w:val="24"/>
          <w:szCs w:val="24"/>
        </w:rPr>
        <w:t xml:space="preserve"> The information produced at the TVG Inquiry </w:t>
      </w:r>
      <w:r w:rsidR="00A937C6">
        <w:rPr>
          <w:rFonts w:ascii="Arial" w:hAnsi="Arial" w:cs="Arial"/>
          <w:sz w:val="24"/>
          <w:szCs w:val="24"/>
        </w:rPr>
        <w:t xml:space="preserve">included tested </w:t>
      </w:r>
      <w:r w:rsidR="00B1746C">
        <w:rPr>
          <w:rFonts w:ascii="Arial" w:hAnsi="Arial" w:cs="Arial"/>
          <w:sz w:val="24"/>
          <w:szCs w:val="24"/>
        </w:rPr>
        <w:t xml:space="preserve">testimony from </w:t>
      </w:r>
      <w:r w:rsidR="00B92546">
        <w:rPr>
          <w:rFonts w:ascii="Arial" w:hAnsi="Arial" w:cs="Arial"/>
          <w:sz w:val="24"/>
          <w:szCs w:val="24"/>
        </w:rPr>
        <w:t xml:space="preserve">users of the woodland </w:t>
      </w:r>
      <w:r w:rsidR="00281204">
        <w:rPr>
          <w:rFonts w:ascii="Arial" w:hAnsi="Arial" w:cs="Arial"/>
          <w:sz w:val="24"/>
          <w:szCs w:val="24"/>
        </w:rPr>
        <w:t>wh</w:t>
      </w:r>
      <w:r w:rsidR="00382762">
        <w:rPr>
          <w:rFonts w:ascii="Arial" w:hAnsi="Arial" w:cs="Arial"/>
          <w:sz w:val="24"/>
          <w:szCs w:val="24"/>
        </w:rPr>
        <w:t xml:space="preserve">ere the path is </w:t>
      </w:r>
      <w:r w:rsidR="00281204">
        <w:rPr>
          <w:rFonts w:ascii="Arial" w:hAnsi="Arial" w:cs="Arial"/>
          <w:sz w:val="24"/>
          <w:szCs w:val="24"/>
        </w:rPr>
        <w:t xml:space="preserve">now </w:t>
      </w:r>
      <w:r w:rsidR="00382762">
        <w:rPr>
          <w:rFonts w:ascii="Arial" w:hAnsi="Arial" w:cs="Arial"/>
          <w:sz w:val="24"/>
          <w:szCs w:val="24"/>
        </w:rPr>
        <w:t>claimed</w:t>
      </w:r>
      <w:r w:rsidR="00281204">
        <w:rPr>
          <w:rFonts w:ascii="Arial" w:hAnsi="Arial" w:cs="Arial"/>
          <w:sz w:val="24"/>
          <w:szCs w:val="24"/>
        </w:rPr>
        <w:t xml:space="preserve"> </w:t>
      </w:r>
      <w:r w:rsidR="00B92546">
        <w:rPr>
          <w:rFonts w:ascii="Arial" w:hAnsi="Arial" w:cs="Arial"/>
          <w:sz w:val="24"/>
          <w:szCs w:val="24"/>
        </w:rPr>
        <w:t>a</w:t>
      </w:r>
      <w:r w:rsidR="00281204">
        <w:rPr>
          <w:rFonts w:ascii="Arial" w:hAnsi="Arial" w:cs="Arial"/>
          <w:sz w:val="24"/>
          <w:szCs w:val="24"/>
        </w:rPr>
        <w:t>l</w:t>
      </w:r>
      <w:r w:rsidR="00382762">
        <w:rPr>
          <w:rFonts w:ascii="Arial" w:hAnsi="Arial" w:cs="Arial"/>
          <w:sz w:val="24"/>
          <w:szCs w:val="24"/>
        </w:rPr>
        <w:t xml:space="preserve">ong with </w:t>
      </w:r>
      <w:r w:rsidR="001A75F3">
        <w:rPr>
          <w:rFonts w:ascii="Arial" w:hAnsi="Arial" w:cs="Arial"/>
          <w:sz w:val="24"/>
          <w:szCs w:val="24"/>
        </w:rPr>
        <w:t xml:space="preserve">evidence from affected </w:t>
      </w:r>
      <w:r w:rsidR="00B354FD">
        <w:rPr>
          <w:rFonts w:ascii="Arial" w:hAnsi="Arial" w:cs="Arial"/>
          <w:sz w:val="24"/>
          <w:szCs w:val="24"/>
        </w:rPr>
        <w:t>landowners</w:t>
      </w:r>
      <w:r w:rsidR="007E7D0D">
        <w:rPr>
          <w:rFonts w:ascii="Arial" w:hAnsi="Arial" w:cs="Arial"/>
          <w:sz w:val="24"/>
          <w:szCs w:val="24"/>
        </w:rPr>
        <w:t>.</w:t>
      </w:r>
      <w:r w:rsidR="003130D0">
        <w:rPr>
          <w:rFonts w:ascii="Arial" w:hAnsi="Arial" w:cs="Arial"/>
          <w:sz w:val="24"/>
          <w:szCs w:val="24"/>
        </w:rPr>
        <w:t xml:space="preserve"> Given the proximity in time to this </w:t>
      </w:r>
      <w:r w:rsidR="00603374">
        <w:rPr>
          <w:rFonts w:ascii="Arial" w:hAnsi="Arial" w:cs="Arial"/>
          <w:sz w:val="24"/>
          <w:szCs w:val="24"/>
        </w:rPr>
        <w:t xml:space="preserve">DMMO </w:t>
      </w:r>
      <w:r w:rsidR="003130D0">
        <w:rPr>
          <w:rFonts w:ascii="Arial" w:hAnsi="Arial" w:cs="Arial"/>
          <w:sz w:val="24"/>
          <w:szCs w:val="24"/>
        </w:rPr>
        <w:t>application</w:t>
      </w:r>
      <w:r w:rsidR="00C761BE">
        <w:rPr>
          <w:rFonts w:ascii="Arial" w:hAnsi="Arial" w:cs="Arial"/>
          <w:sz w:val="24"/>
          <w:szCs w:val="24"/>
        </w:rPr>
        <w:t>,</w:t>
      </w:r>
      <w:r w:rsidR="003130D0">
        <w:rPr>
          <w:rFonts w:ascii="Arial" w:hAnsi="Arial" w:cs="Arial"/>
          <w:sz w:val="24"/>
          <w:szCs w:val="24"/>
        </w:rPr>
        <w:t xml:space="preserve"> </w:t>
      </w:r>
      <w:r w:rsidR="00A04C5B">
        <w:rPr>
          <w:rFonts w:ascii="Arial" w:hAnsi="Arial" w:cs="Arial"/>
          <w:sz w:val="24"/>
          <w:szCs w:val="24"/>
        </w:rPr>
        <w:t xml:space="preserve">which </w:t>
      </w:r>
      <w:r w:rsidR="00C761BE">
        <w:rPr>
          <w:rFonts w:ascii="Arial" w:hAnsi="Arial" w:cs="Arial"/>
          <w:sz w:val="24"/>
          <w:szCs w:val="24"/>
        </w:rPr>
        <w:t xml:space="preserve">also </w:t>
      </w:r>
      <w:r w:rsidR="00A04C5B">
        <w:rPr>
          <w:rFonts w:ascii="Arial" w:hAnsi="Arial" w:cs="Arial"/>
          <w:sz w:val="24"/>
          <w:szCs w:val="24"/>
        </w:rPr>
        <w:t xml:space="preserve">covers much </w:t>
      </w:r>
      <w:r w:rsidR="00FE18D8">
        <w:rPr>
          <w:rFonts w:ascii="Arial" w:hAnsi="Arial" w:cs="Arial"/>
          <w:sz w:val="24"/>
          <w:szCs w:val="24"/>
        </w:rPr>
        <w:t xml:space="preserve">of </w:t>
      </w:r>
      <w:r w:rsidR="00A04C5B">
        <w:rPr>
          <w:rFonts w:ascii="Arial" w:hAnsi="Arial" w:cs="Arial"/>
          <w:sz w:val="24"/>
          <w:szCs w:val="24"/>
        </w:rPr>
        <w:t xml:space="preserve">the same period as the TVG Inquiry, the </w:t>
      </w:r>
      <w:r w:rsidR="002D35A3">
        <w:rPr>
          <w:rFonts w:ascii="Arial" w:hAnsi="Arial" w:cs="Arial"/>
          <w:sz w:val="24"/>
          <w:szCs w:val="24"/>
        </w:rPr>
        <w:t xml:space="preserve">Inspector’s report and material which informed it </w:t>
      </w:r>
      <w:r w:rsidR="00EE2FC7">
        <w:rPr>
          <w:rFonts w:ascii="Arial" w:hAnsi="Arial" w:cs="Arial"/>
          <w:sz w:val="24"/>
          <w:szCs w:val="24"/>
        </w:rPr>
        <w:t>carries great weight in these proceedings.</w:t>
      </w:r>
    </w:p>
    <w:p w14:paraId="25792247" w14:textId="5D3A9CC8" w:rsidR="007C7826" w:rsidRDefault="00841217" w:rsidP="00841217">
      <w:pPr>
        <w:pStyle w:val="Style1"/>
        <w:rPr>
          <w:rFonts w:ascii="Arial" w:hAnsi="Arial" w:cs="Arial"/>
          <w:sz w:val="24"/>
          <w:szCs w:val="24"/>
        </w:rPr>
      </w:pPr>
      <w:r>
        <w:rPr>
          <w:rFonts w:ascii="Arial" w:hAnsi="Arial" w:cs="Arial"/>
          <w:sz w:val="24"/>
          <w:szCs w:val="24"/>
        </w:rPr>
        <w:t xml:space="preserve">As multiple references are made to </w:t>
      </w:r>
      <w:r w:rsidR="0048324F">
        <w:rPr>
          <w:rFonts w:ascii="Arial" w:hAnsi="Arial" w:cs="Arial"/>
          <w:sz w:val="24"/>
          <w:szCs w:val="24"/>
        </w:rPr>
        <w:t xml:space="preserve">the content of the </w:t>
      </w:r>
      <w:r w:rsidR="007C7826" w:rsidRPr="00841217">
        <w:rPr>
          <w:rFonts w:ascii="Arial" w:hAnsi="Arial" w:cs="Arial"/>
          <w:sz w:val="24"/>
          <w:szCs w:val="24"/>
        </w:rPr>
        <w:t>TVG report</w:t>
      </w:r>
      <w:r w:rsidR="0048324F">
        <w:rPr>
          <w:rFonts w:ascii="Arial" w:hAnsi="Arial" w:cs="Arial"/>
          <w:sz w:val="24"/>
          <w:szCs w:val="24"/>
        </w:rPr>
        <w:t xml:space="preserve">, </w:t>
      </w:r>
      <w:r w:rsidR="00CC0656">
        <w:rPr>
          <w:rFonts w:ascii="Arial" w:hAnsi="Arial" w:cs="Arial"/>
          <w:sz w:val="24"/>
          <w:szCs w:val="24"/>
        </w:rPr>
        <w:t>a</w:t>
      </w:r>
      <w:r w:rsidR="0048324F">
        <w:rPr>
          <w:rFonts w:ascii="Arial" w:hAnsi="Arial" w:cs="Arial"/>
          <w:sz w:val="24"/>
          <w:szCs w:val="24"/>
        </w:rPr>
        <w:t xml:space="preserve"> copy of the </w:t>
      </w:r>
      <w:r w:rsidR="007C7826" w:rsidRPr="00841217">
        <w:rPr>
          <w:rFonts w:ascii="Arial" w:hAnsi="Arial" w:cs="Arial"/>
          <w:sz w:val="24"/>
          <w:szCs w:val="24"/>
        </w:rPr>
        <w:t xml:space="preserve"> plan</w:t>
      </w:r>
      <w:r w:rsidR="00CC0656">
        <w:rPr>
          <w:rFonts w:ascii="Arial" w:hAnsi="Arial" w:cs="Arial"/>
          <w:sz w:val="24"/>
          <w:szCs w:val="24"/>
        </w:rPr>
        <w:t xml:space="preserve"> </w:t>
      </w:r>
      <w:r w:rsidR="00EB1C69">
        <w:rPr>
          <w:rFonts w:ascii="Arial" w:hAnsi="Arial" w:cs="Arial"/>
          <w:sz w:val="24"/>
          <w:szCs w:val="24"/>
        </w:rPr>
        <w:t>relied upon by the TVG Inspector is also annexed</w:t>
      </w:r>
      <w:r w:rsidR="00503A21">
        <w:rPr>
          <w:rFonts w:ascii="Arial" w:hAnsi="Arial" w:cs="Arial"/>
          <w:sz w:val="24"/>
          <w:szCs w:val="24"/>
        </w:rPr>
        <w:t xml:space="preserve"> (Annex B)</w:t>
      </w:r>
      <w:r w:rsidR="00EB1C69">
        <w:rPr>
          <w:rFonts w:ascii="Arial" w:hAnsi="Arial" w:cs="Arial"/>
          <w:sz w:val="24"/>
          <w:szCs w:val="24"/>
        </w:rPr>
        <w:t>.</w:t>
      </w:r>
    </w:p>
    <w:p w14:paraId="2C9D8E3B" w14:textId="2041D56C" w:rsidR="00672129" w:rsidRPr="00672129" w:rsidRDefault="00672129" w:rsidP="00672129">
      <w:pPr>
        <w:pStyle w:val="Style1"/>
        <w:numPr>
          <w:ilvl w:val="0"/>
          <w:numId w:val="0"/>
        </w:numPr>
        <w:rPr>
          <w:rFonts w:ascii="Arial" w:hAnsi="Arial" w:cs="Arial"/>
          <w:b/>
          <w:bCs/>
          <w:sz w:val="24"/>
          <w:szCs w:val="24"/>
        </w:rPr>
      </w:pPr>
      <w:r w:rsidRPr="00672129">
        <w:rPr>
          <w:rFonts w:ascii="Arial" w:hAnsi="Arial" w:cs="Arial"/>
          <w:b/>
          <w:bCs/>
          <w:sz w:val="24"/>
          <w:szCs w:val="24"/>
        </w:rPr>
        <w:t>Documentary evidence</w:t>
      </w:r>
    </w:p>
    <w:p w14:paraId="2A80845C" w14:textId="1928C0C7" w:rsidR="009A5D05" w:rsidRDefault="009A5D05" w:rsidP="0096285B">
      <w:pPr>
        <w:pStyle w:val="Style1"/>
        <w:rPr>
          <w:rFonts w:ascii="Arial" w:hAnsi="Arial" w:cs="Arial"/>
          <w:sz w:val="24"/>
          <w:szCs w:val="24"/>
        </w:rPr>
      </w:pPr>
      <w:r>
        <w:rPr>
          <w:rFonts w:ascii="Arial" w:hAnsi="Arial" w:cs="Arial"/>
          <w:sz w:val="24"/>
          <w:szCs w:val="24"/>
        </w:rPr>
        <w:t>An extract of the Ripple Parish Map</w:t>
      </w:r>
      <w:r w:rsidR="00593827">
        <w:rPr>
          <w:rFonts w:ascii="Arial" w:hAnsi="Arial" w:cs="Arial"/>
          <w:sz w:val="24"/>
          <w:szCs w:val="24"/>
        </w:rPr>
        <w:t xml:space="preserve"> (1950)</w:t>
      </w:r>
      <w:r>
        <w:rPr>
          <w:rFonts w:ascii="Arial" w:hAnsi="Arial" w:cs="Arial"/>
          <w:sz w:val="24"/>
          <w:szCs w:val="24"/>
        </w:rPr>
        <w:t xml:space="preserve"> is produced </w:t>
      </w:r>
      <w:r w:rsidR="00806249">
        <w:rPr>
          <w:rFonts w:ascii="Arial" w:hAnsi="Arial" w:cs="Arial"/>
          <w:sz w:val="24"/>
          <w:szCs w:val="24"/>
        </w:rPr>
        <w:t xml:space="preserve">which led to the existing public rights of way </w:t>
      </w:r>
      <w:r w:rsidR="001500E5">
        <w:rPr>
          <w:rFonts w:ascii="Arial" w:hAnsi="Arial" w:cs="Arial"/>
          <w:sz w:val="24"/>
          <w:szCs w:val="24"/>
        </w:rPr>
        <w:t>alongside</w:t>
      </w:r>
      <w:r w:rsidR="00291F93">
        <w:rPr>
          <w:rFonts w:ascii="Arial" w:hAnsi="Arial" w:cs="Arial"/>
          <w:sz w:val="24"/>
          <w:szCs w:val="24"/>
        </w:rPr>
        <w:t xml:space="preserve"> three boundaries of the site being added to the </w:t>
      </w:r>
      <w:r w:rsidR="00E158ED">
        <w:rPr>
          <w:rFonts w:ascii="Arial" w:hAnsi="Arial" w:cs="Arial"/>
          <w:sz w:val="24"/>
          <w:szCs w:val="24"/>
        </w:rPr>
        <w:t>DMS</w:t>
      </w:r>
      <w:r w:rsidR="00291F93">
        <w:rPr>
          <w:rFonts w:ascii="Arial" w:hAnsi="Arial" w:cs="Arial"/>
          <w:sz w:val="24"/>
          <w:szCs w:val="24"/>
        </w:rPr>
        <w:t>.</w:t>
      </w:r>
      <w:r w:rsidR="007A501B">
        <w:rPr>
          <w:rFonts w:ascii="Arial" w:hAnsi="Arial" w:cs="Arial"/>
          <w:sz w:val="24"/>
          <w:szCs w:val="24"/>
        </w:rPr>
        <w:t xml:space="preserve"> It</w:t>
      </w:r>
      <w:r w:rsidR="00853DBA">
        <w:rPr>
          <w:rFonts w:ascii="Arial" w:hAnsi="Arial" w:cs="Arial"/>
          <w:sz w:val="24"/>
          <w:szCs w:val="24"/>
        </w:rPr>
        <w:t xml:space="preserve"> </w:t>
      </w:r>
      <w:r w:rsidR="00FE7706">
        <w:rPr>
          <w:rFonts w:ascii="Arial" w:hAnsi="Arial" w:cs="Arial"/>
          <w:sz w:val="24"/>
          <w:szCs w:val="24"/>
        </w:rPr>
        <w:t xml:space="preserve">shows a red dashed line between points A to B running parallel with </w:t>
      </w:r>
      <w:r w:rsidR="005613C1">
        <w:rPr>
          <w:rFonts w:ascii="Arial" w:hAnsi="Arial" w:cs="Arial"/>
          <w:sz w:val="24"/>
          <w:szCs w:val="24"/>
        </w:rPr>
        <w:t>foot</w:t>
      </w:r>
      <w:r w:rsidR="003F611B">
        <w:rPr>
          <w:rFonts w:ascii="Arial" w:hAnsi="Arial" w:cs="Arial"/>
          <w:sz w:val="24"/>
          <w:szCs w:val="24"/>
        </w:rPr>
        <w:t>path</w:t>
      </w:r>
      <w:r w:rsidR="005613C1">
        <w:rPr>
          <w:rFonts w:ascii="Arial" w:hAnsi="Arial" w:cs="Arial"/>
          <w:sz w:val="24"/>
          <w:szCs w:val="24"/>
        </w:rPr>
        <w:t xml:space="preserve"> EE443</w:t>
      </w:r>
      <w:r w:rsidR="00315A69">
        <w:rPr>
          <w:rFonts w:ascii="Arial" w:hAnsi="Arial" w:cs="Arial"/>
          <w:sz w:val="24"/>
          <w:szCs w:val="24"/>
        </w:rPr>
        <w:t xml:space="preserve">. The handwritten </w:t>
      </w:r>
      <w:r w:rsidR="005B521A">
        <w:rPr>
          <w:rFonts w:ascii="Arial" w:hAnsi="Arial" w:cs="Arial"/>
          <w:sz w:val="24"/>
          <w:szCs w:val="24"/>
        </w:rPr>
        <w:t xml:space="preserve">survey </w:t>
      </w:r>
      <w:r w:rsidR="00315A69">
        <w:rPr>
          <w:rFonts w:ascii="Arial" w:hAnsi="Arial" w:cs="Arial"/>
          <w:sz w:val="24"/>
          <w:szCs w:val="24"/>
        </w:rPr>
        <w:t>notes</w:t>
      </w:r>
      <w:r w:rsidR="003248CE">
        <w:rPr>
          <w:rFonts w:ascii="Arial" w:hAnsi="Arial" w:cs="Arial"/>
          <w:sz w:val="24"/>
          <w:szCs w:val="24"/>
        </w:rPr>
        <w:t xml:space="preserve"> </w:t>
      </w:r>
      <w:r w:rsidR="005542DE">
        <w:rPr>
          <w:rFonts w:ascii="Arial" w:hAnsi="Arial" w:cs="Arial"/>
          <w:sz w:val="24"/>
          <w:szCs w:val="24"/>
        </w:rPr>
        <w:t xml:space="preserve">identify the </w:t>
      </w:r>
      <w:r w:rsidR="00236748">
        <w:rPr>
          <w:rFonts w:ascii="Arial" w:hAnsi="Arial" w:cs="Arial"/>
          <w:sz w:val="24"/>
          <w:szCs w:val="24"/>
        </w:rPr>
        <w:t>surveyed foot</w:t>
      </w:r>
      <w:r w:rsidR="00C03DA3">
        <w:rPr>
          <w:rFonts w:ascii="Arial" w:hAnsi="Arial" w:cs="Arial"/>
          <w:sz w:val="24"/>
          <w:szCs w:val="24"/>
        </w:rPr>
        <w:t xml:space="preserve">path </w:t>
      </w:r>
      <w:r w:rsidR="00236748">
        <w:rPr>
          <w:rFonts w:ascii="Arial" w:hAnsi="Arial" w:cs="Arial"/>
          <w:sz w:val="24"/>
          <w:szCs w:val="24"/>
        </w:rPr>
        <w:t xml:space="preserve">as lying </w:t>
      </w:r>
      <w:r w:rsidR="00C03DA3">
        <w:rPr>
          <w:rFonts w:ascii="Arial" w:hAnsi="Arial" w:cs="Arial"/>
          <w:sz w:val="24"/>
          <w:szCs w:val="24"/>
        </w:rPr>
        <w:t xml:space="preserve">between the fence and </w:t>
      </w:r>
      <w:r w:rsidR="006F0B61">
        <w:rPr>
          <w:rFonts w:ascii="Arial" w:hAnsi="Arial" w:cs="Arial"/>
          <w:sz w:val="24"/>
          <w:szCs w:val="24"/>
        </w:rPr>
        <w:t>copse</w:t>
      </w:r>
      <w:r w:rsidR="00980F43">
        <w:rPr>
          <w:rFonts w:ascii="Arial" w:hAnsi="Arial" w:cs="Arial"/>
          <w:sz w:val="24"/>
          <w:szCs w:val="24"/>
        </w:rPr>
        <w:t xml:space="preserve"> described as </w:t>
      </w:r>
      <w:r w:rsidR="00A34E46">
        <w:rPr>
          <w:rFonts w:ascii="Arial" w:hAnsi="Arial" w:cs="Arial"/>
          <w:sz w:val="24"/>
          <w:szCs w:val="24"/>
        </w:rPr>
        <w:t>‘The Firs’</w:t>
      </w:r>
      <w:r w:rsidR="00790A33">
        <w:rPr>
          <w:rFonts w:ascii="Arial" w:hAnsi="Arial" w:cs="Arial"/>
          <w:sz w:val="24"/>
          <w:szCs w:val="24"/>
        </w:rPr>
        <w:t>,</w:t>
      </w:r>
      <w:r w:rsidR="006F0B61">
        <w:rPr>
          <w:rFonts w:ascii="Arial" w:hAnsi="Arial" w:cs="Arial"/>
          <w:sz w:val="24"/>
          <w:szCs w:val="24"/>
        </w:rPr>
        <w:t xml:space="preserve"> which was completely overgrown by bushes and brambles. </w:t>
      </w:r>
      <w:r w:rsidR="00A34E46">
        <w:rPr>
          <w:rFonts w:ascii="Arial" w:hAnsi="Arial" w:cs="Arial"/>
          <w:sz w:val="24"/>
          <w:szCs w:val="24"/>
        </w:rPr>
        <w:t xml:space="preserve">The notes record that the public </w:t>
      </w:r>
      <w:r w:rsidR="002F717A">
        <w:rPr>
          <w:rFonts w:ascii="Arial" w:hAnsi="Arial" w:cs="Arial"/>
          <w:sz w:val="24"/>
          <w:szCs w:val="24"/>
        </w:rPr>
        <w:t>ha</w:t>
      </w:r>
      <w:r w:rsidR="00D6047E">
        <w:rPr>
          <w:rFonts w:ascii="Arial" w:hAnsi="Arial" w:cs="Arial"/>
          <w:sz w:val="24"/>
          <w:szCs w:val="24"/>
        </w:rPr>
        <w:t>d</w:t>
      </w:r>
      <w:r w:rsidR="002F717A">
        <w:rPr>
          <w:rFonts w:ascii="Arial" w:hAnsi="Arial" w:cs="Arial"/>
          <w:sz w:val="24"/>
          <w:szCs w:val="24"/>
        </w:rPr>
        <w:t xml:space="preserve"> been using a path through ‘The Firs’ </w:t>
      </w:r>
      <w:r w:rsidR="00B71612">
        <w:rPr>
          <w:rFonts w:ascii="Arial" w:hAnsi="Arial" w:cs="Arial"/>
          <w:sz w:val="24"/>
          <w:szCs w:val="24"/>
        </w:rPr>
        <w:t xml:space="preserve">before highlighting </w:t>
      </w:r>
      <w:r w:rsidR="005B24BE">
        <w:rPr>
          <w:rFonts w:ascii="Arial" w:hAnsi="Arial" w:cs="Arial"/>
          <w:sz w:val="24"/>
          <w:szCs w:val="24"/>
        </w:rPr>
        <w:t xml:space="preserve">that the footpath has now been cleared. </w:t>
      </w:r>
      <w:r w:rsidR="007E1344">
        <w:rPr>
          <w:rFonts w:ascii="Arial" w:hAnsi="Arial" w:cs="Arial"/>
          <w:sz w:val="24"/>
          <w:szCs w:val="24"/>
        </w:rPr>
        <w:t>This indicates that a path between A to B was in use</w:t>
      </w:r>
      <w:r w:rsidR="00E51DDE">
        <w:rPr>
          <w:rFonts w:ascii="Arial" w:hAnsi="Arial" w:cs="Arial"/>
          <w:sz w:val="24"/>
          <w:szCs w:val="24"/>
        </w:rPr>
        <w:t xml:space="preserve"> whilst EE443 was overgrown.</w:t>
      </w:r>
      <w:r w:rsidR="00912C09">
        <w:rPr>
          <w:rFonts w:ascii="Arial" w:hAnsi="Arial" w:cs="Arial"/>
          <w:sz w:val="24"/>
          <w:szCs w:val="24"/>
        </w:rPr>
        <w:t xml:space="preserve"> </w:t>
      </w:r>
      <w:r w:rsidR="00F96423">
        <w:rPr>
          <w:rFonts w:ascii="Arial" w:hAnsi="Arial" w:cs="Arial"/>
          <w:sz w:val="24"/>
          <w:szCs w:val="24"/>
        </w:rPr>
        <w:t xml:space="preserve">It does not </w:t>
      </w:r>
      <w:r w:rsidR="007A501B">
        <w:rPr>
          <w:rFonts w:ascii="Arial" w:hAnsi="Arial" w:cs="Arial"/>
          <w:sz w:val="24"/>
          <w:szCs w:val="24"/>
        </w:rPr>
        <w:t>shed</w:t>
      </w:r>
      <w:r w:rsidR="00FE2C45">
        <w:rPr>
          <w:rFonts w:ascii="Arial" w:hAnsi="Arial" w:cs="Arial"/>
          <w:sz w:val="24"/>
          <w:szCs w:val="24"/>
        </w:rPr>
        <w:t xml:space="preserve"> much light on</w:t>
      </w:r>
      <w:r w:rsidR="007A501B">
        <w:rPr>
          <w:rFonts w:ascii="Arial" w:hAnsi="Arial" w:cs="Arial"/>
          <w:sz w:val="24"/>
          <w:szCs w:val="24"/>
        </w:rPr>
        <w:t xml:space="preserve"> the Order route which </w:t>
      </w:r>
      <w:r w:rsidR="00FE2C45">
        <w:rPr>
          <w:rFonts w:ascii="Arial" w:hAnsi="Arial" w:cs="Arial"/>
          <w:sz w:val="24"/>
          <w:szCs w:val="24"/>
        </w:rPr>
        <w:t xml:space="preserve">otherwise </w:t>
      </w:r>
      <w:r w:rsidR="007A501B">
        <w:rPr>
          <w:rFonts w:ascii="Arial" w:hAnsi="Arial" w:cs="Arial"/>
          <w:sz w:val="24"/>
          <w:szCs w:val="24"/>
        </w:rPr>
        <w:t>relies upon user evidence.</w:t>
      </w:r>
    </w:p>
    <w:p w14:paraId="4B9F836A" w14:textId="77777777" w:rsidR="008835ED" w:rsidRPr="002F51E0" w:rsidRDefault="008835ED" w:rsidP="008835ED">
      <w:pPr>
        <w:pStyle w:val="Style1"/>
        <w:numPr>
          <w:ilvl w:val="0"/>
          <w:numId w:val="0"/>
        </w:numPr>
        <w:rPr>
          <w:rFonts w:ascii="Arial" w:hAnsi="Arial" w:cs="Arial"/>
          <w:b/>
          <w:bCs/>
          <w:sz w:val="24"/>
          <w:szCs w:val="24"/>
        </w:rPr>
      </w:pPr>
      <w:r>
        <w:rPr>
          <w:rFonts w:ascii="Arial" w:hAnsi="Arial" w:cs="Arial"/>
          <w:b/>
          <w:bCs/>
          <w:sz w:val="24"/>
          <w:szCs w:val="24"/>
        </w:rPr>
        <w:t>Legal Framework</w:t>
      </w:r>
    </w:p>
    <w:p w14:paraId="41815179" w14:textId="2BDB558A" w:rsidR="008835ED" w:rsidRPr="00FA36EC" w:rsidRDefault="002E5E52" w:rsidP="008835ED">
      <w:pPr>
        <w:pStyle w:val="Style1"/>
        <w:rPr>
          <w:rFonts w:ascii="Arial" w:hAnsi="Arial" w:cs="Arial"/>
          <w:sz w:val="24"/>
          <w:szCs w:val="24"/>
        </w:rPr>
      </w:pPr>
      <w:r>
        <w:rPr>
          <w:rFonts w:ascii="Arial" w:hAnsi="Arial" w:cs="Arial"/>
          <w:sz w:val="24"/>
          <w:szCs w:val="24"/>
        </w:rPr>
        <w:t>I</w:t>
      </w:r>
      <w:r w:rsidR="008835ED" w:rsidRPr="00FA36EC">
        <w:rPr>
          <w:rFonts w:ascii="Arial" w:hAnsi="Arial" w:cs="Arial"/>
          <w:sz w:val="24"/>
          <w:szCs w:val="24"/>
        </w:rPr>
        <w:t xml:space="preserve">t is necessary for me to consider whether dedication of the way as a public footpath has occurred through public use. This may be either by presumed dedication as set out in the tests laid down in </w:t>
      </w:r>
      <w:r w:rsidR="008835ED">
        <w:rPr>
          <w:rFonts w:ascii="Arial" w:hAnsi="Arial" w:cs="Arial"/>
          <w:sz w:val="24"/>
          <w:szCs w:val="24"/>
        </w:rPr>
        <w:t>s</w:t>
      </w:r>
      <w:r w:rsidR="008835ED" w:rsidRPr="00FA36EC">
        <w:rPr>
          <w:rFonts w:ascii="Arial" w:hAnsi="Arial" w:cs="Arial"/>
          <w:sz w:val="24"/>
          <w:szCs w:val="24"/>
        </w:rPr>
        <w:t>ection 31 of the Highways Act 1980 (‘the 1980 Act’), or by implied dedication at common law.</w:t>
      </w:r>
    </w:p>
    <w:p w14:paraId="191F723D" w14:textId="2AC55992" w:rsidR="008835ED" w:rsidRPr="00FA36EC" w:rsidRDefault="008835ED" w:rsidP="008835ED">
      <w:pPr>
        <w:pStyle w:val="Style1"/>
        <w:rPr>
          <w:rFonts w:ascii="Arial" w:hAnsi="Arial" w:cs="Arial"/>
          <w:sz w:val="24"/>
          <w:szCs w:val="24"/>
        </w:rPr>
      </w:pPr>
      <w:r w:rsidRPr="00FA36EC">
        <w:rPr>
          <w:rFonts w:ascii="Arial" w:hAnsi="Arial" w:cs="Arial"/>
          <w:sz w:val="24"/>
          <w:szCs w:val="24"/>
        </w:rPr>
        <w:t xml:space="preserve">Under </w:t>
      </w:r>
      <w:r>
        <w:rPr>
          <w:rFonts w:ascii="Arial" w:hAnsi="Arial" w:cs="Arial"/>
          <w:sz w:val="24"/>
          <w:szCs w:val="24"/>
        </w:rPr>
        <w:t>s</w:t>
      </w:r>
      <w:r w:rsidRPr="00FA36EC">
        <w:rPr>
          <w:rFonts w:ascii="Arial" w:hAnsi="Arial" w:cs="Arial"/>
          <w:sz w:val="24"/>
          <w:szCs w:val="24"/>
        </w:rPr>
        <w:t>ection 31 of the 1980 Act, there must have been use of the claimed route by the public as a footpath ‘as of right’</w:t>
      </w:r>
      <w:r>
        <w:rPr>
          <w:rFonts w:ascii="Arial" w:hAnsi="Arial" w:cs="Arial"/>
          <w:sz w:val="24"/>
          <w:szCs w:val="24"/>
        </w:rPr>
        <w:t xml:space="preserve"> (meaning without secrecy, </w:t>
      </w:r>
      <w:r w:rsidR="007F3137">
        <w:rPr>
          <w:rFonts w:ascii="Arial" w:hAnsi="Arial" w:cs="Arial"/>
          <w:sz w:val="24"/>
          <w:szCs w:val="24"/>
        </w:rPr>
        <w:t>force,</w:t>
      </w:r>
      <w:r>
        <w:rPr>
          <w:rFonts w:ascii="Arial" w:hAnsi="Arial" w:cs="Arial"/>
          <w:sz w:val="24"/>
          <w:szCs w:val="24"/>
        </w:rPr>
        <w:t xml:space="preserve"> or consent)</w:t>
      </w:r>
      <w:r w:rsidRPr="00FA36EC">
        <w:rPr>
          <w:rFonts w:ascii="Arial" w:hAnsi="Arial" w:cs="Arial"/>
          <w:sz w:val="24"/>
          <w:szCs w:val="24"/>
        </w:rPr>
        <w:t xml:space="preserve"> and without interruption, over a period of 20 years immediately prior to its status being brought into question so as to raise a presumption that the route had been dedicated as a public footpath. This may be rebutted if there is sufficient evidence that there was no intention on the part of the relevant landowner/s during the </w:t>
      </w:r>
      <w:r w:rsidR="00FE7956">
        <w:rPr>
          <w:rFonts w:ascii="Arial" w:hAnsi="Arial" w:cs="Arial"/>
          <w:sz w:val="24"/>
          <w:szCs w:val="24"/>
        </w:rPr>
        <w:t xml:space="preserve">                 </w:t>
      </w:r>
      <w:r w:rsidRPr="00FA36EC">
        <w:rPr>
          <w:rFonts w:ascii="Arial" w:hAnsi="Arial" w:cs="Arial"/>
          <w:sz w:val="24"/>
          <w:szCs w:val="24"/>
        </w:rPr>
        <w:t>20 year period to dedicate the way for use by the public.</w:t>
      </w:r>
    </w:p>
    <w:p w14:paraId="666E5B7C" w14:textId="755EE206" w:rsidR="008835ED" w:rsidRPr="004420F2" w:rsidRDefault="008835ED" w:rsidP="008835ED">
      <w:pPr>
        <w:pStyle w:val="Style1"/>
        <w:numPr>
          <w:ilvl w:val="0"/>
          <w:numId w:val="26"/>
        </w:numPr>
        <w:tabs>
          <w:tab w:val="clear" w:pos="720"/>
        </w:tabs>
        <w:rPr>
          <w:rFonts w:ascii="Arial" w:hAnsi="Arial" w:cs="Arial"/>
          <w:sz w:val="24"/>
          <w:szCs w:val="24"/>
        </w:rPr>
      </w:pPr>
      <w:r>
        <w:rPr>
          <w:rFonts w:ascii="Arial" w:hAnsi="Arial" w:cs="Arial"/>
          <w:sz w:val="24"/>
          <w:szCs w:val="24"/>
        </w:rPr>
        <w:lastRenderedPageBreak/>
        <w:t>If</w:t>
      </w:r>
      <w:r w:rsidRPr="00731AED">
        <w:rPr>
          <w:rFonts w:ascii="Arial" w:hAnsi="Arial" w:cs="Arial"/>
          <w:sz w:val="24"/>
          <w:szCs w:val="24"/>
        </w:rPr>
        <w:t xml:space="preserve"> the test for statutory dedication under </w:t>
      </w:r>
      <w:r>
        <w:rPr>
          <w:rFonts w:ascii="Arial" w:hAnsi="Arial" w:cs="Arial"/>
          <w:sz w:val="24"/>
          <w:szCs w:val="24"/>
        </w:rPr>
        <w:t>s</w:t>
      </w:r>
      <w:r w:rsidRPr="00731AED">
        <w:rPr>
          <w:rFonts w:ascii="Arial" w:hAnsi="Arial" w:cs="Arial"/>
          <w:sz w:val="24"/>
          <w:szCs w:val="24"/>
        </w:rPr>
        <w:t>ection 31</w:t>
      </w:r>
      <w:r>
        <w:rPr>
          <w:rFonts w:ascii="Arial" w:hAnsi="Arial" w:cs="Arial"/>
          <w:sz w:val="24"/>
          <w:szCs w:val="24"/>
        </w:rPr>
        <w:t xml:space="preserve"> fails or is inapplicable</w:t>
      </w:r>
      <w:r w:rsidRPr="00731AED">
        <w:rPr>
          <w:rFonts w:ascii="Arial" w:hAnsi="Arial" w:cs="Arial"/>
          <w:sz w:val="24"/>
          <w:szCs w:val="24"/>
        </w:rPr>
        <w:t>, then consider</w:t>
      </w:r>
      <w:r>
        <w:rPr>
          <w:rFonts w:ascii="Arial" w:hAnsi="Arial" w:cs="Arial"/>
          <w:sz w:val="24"/>
          <w:szCs w:val="24"/>
        </w:rPr>
        <w:t>ation turns to whether there has been</w:t>
      </w:r>
      <w:r w:rsidRPr="00731AED">
        <w:rPr>
          <w:rFonts w:ascii="Arial" w:hAnsi="Arial" w:cs="Arial"/>
          <w:sz w:val="24"/>
          <w:szCs w:val="24"/>
        </w:rPr>
        <w:t xml:space="preserve"> dedication of the way at common law. This requires consideration of three issues: (i) whether any current or previous owners of the land had capacity to dedicate a highway (ii) whether there was express or implied dedication by the landowners and (iii) whether there is acceptance of the highway by the public. </w:t>
      </w:r>
      <w:r w:rsidRPr="0007328C">
        <w:rPr>
          <w:rFonts w:ascii="Arial" w:hAnsi="Arial" w:cs="Arial"/>
          <w:sz w:val="24"/>
          <w:szCs w:val="24"/>
        </w:rPr>
        <w:t>There is no fixed period of use at common law and depending on the facts of the case it may range from a few years to several decades. There is no particular date from which use must be calculated.</w:t>
      </w:r>
      <w:r w:rsidRPr="0007328C">
        <w:rPr>
          <w:rFonts w:ascii="Arial" w:hAnsi="Arial" w:cs="Arial"/>
          <w:b/>
          <w:sz w:val="24"/>
          <w:szCs w:val="24"/>
        </w:rPr>
        <w:t xml:space="preserve"> </w:t>
      </w:r>
    </w:p>
    <w:p w14:paraId="788D32AE" w14:textId="77777777" w:rsidR="000A7B85" w:rsidRPr="00FA36EC" w:rsidRDefault="000A7B85" w:rsidP="000A7B85">
      <w:pPr>
        <w:pStyle w:val="Style1"/>
        <w:numPr>
          <w:ilvl w:val="0"/>
          <w:numId w:val="0"/>
        </w:numPr>
        <w:rPr>
          <w:rFonts w:ascii="Arial" w:hAnsi="Arial" w:cs="Arial"/>
          <w:b/>
          <w:i/>
          <w:sz w:val="24"/>
          <w:szCs w:val="24"/>
        </w:rPr>
      </w:pPr>
      <w:r w:rsidRPr="00FA36EC">
        <w:rPr>
          <w:rFonts w:ascii="Arial" w:hAnsi="Arial" w:cs="Arial"/>
          <w:b/>
          <w:i/>
          <w:sz w:val="24"/>
          <w:szCs w:val="24"/>
        </w:rPr>
        <w:t>Statutory dedication</w:t>
      </w:r>
    </w:p>
    <w:p w14:paraId="31B6E1E1" w14:textId="3F0188E8" w:rsidR="006F5A6F" w:rsidRPr="006F5A6F" w:rsidRDefault="006F5A6F" w:rsidP="006F5A6F">
      <w:pPr>
        <w:pStyle w:val="Style1"/>
        <w:numPr>
          <w:ilvl w:val="0"/>
          <w:numId w:val="0"/>
        </w:numPr>
        <w:ind w:left="431" w:hanging="431"/>
        <w:rPr>
          <w:rFonts w:ascii="Arial" w:hAnsi="Arial" w:cs="Arial"/>
          <w:bCs/>
          <w:i/>
          <w:iCs/>
          <w:sz w:val="24"/>
          <w:szCs w:val="24"/>
        </w:rPr>
      </w:pPr>
      <w:r>
        <w:rPr>
          <w:rFonts w:ascii="Arial" w:hAnsi="Arial" w:cs="Arial"/>
          <w:bCs/>
          <w:i/>
          <w:iCs/>
          <w:sz w:val="24"/>
          <w:szCs w:val="24"/>
        </w:rPr>
        <w:t>Bringing into question</w:t>
      </w:r>
    </w:p>
    <w:p w14:paraId="22020D0B" w14:textId="6F14B71A" w:rsidR="00E628D5" w:rsidRPr="001A4D86" w:rsidRDefault="000A7B85" w:rsidP="00B23E0F">
      <w:pPr>
        <w:pStyle w:val="Style1"/>
        <w:numPr>
          <w:ilvl w:val="0"/>
          <w:numId w:val="26"/>
        </w:numPr>
        <w:rPr>
          <w:rFonts w:ascii="Arial" w:hAnsi="Arial" w:cs="Arial"/>
          <w:bCs/>
          <w:i/>
          <w:iCs/>
          <w:sz w:val="24"/>
          <w:szCs w:val="24"/>
        </w:rPr>
      </w:pPr>
      <w:r w:rsidRPr="00B23E0F">
        <w:rPr>
          <w:rFonts w:ascii="Arial" w:hAnsi="Arial" w:cs="Arial"/>
          <w:sz w:val="24"/>
          <w:szCs w:val="24"/>
        </w:rPr>
        <w:t xml:space="preserve">Before a presumption of dedication can be inferred under statute, section 31(2) of the 1980 Act requires the relevant period of use </w:t>
      </w:r>
      <w:r w:rsidRPr="00B23E0F">
        <w:rPr>
          <w:rFonts w:ascii="Arial" w:hAnsi="Arial" w:cs="Arial"/>
          <w:i/>
          <w:iCs/>
          <w:sz w:val="24"/>
          <w:szCs w:val="24"/>
        </w:rPr>
        <w:t>"to be calculated retrospectively from the date when the right of the public to use the way is brought into question, whether by notice … or otherwise".</w:t>
      </w:r>
      <w:r w:rsidRPr="00B23E0F">
        <w:rPr>
          <w:rFonts w:ascii="Arial" w:hAnsi="Arial" w:cs="Arial"/>
          <w:sz w:val="24"/>
          <w:szCs w:val="24"/>
        </w:rPr>
        <w:t xml:space="preserve"> </w:t>
      </w:r>
    </w:p>
    <w:p w14:paraId="7DC8107F" w14:textId="77777777" w:rsidR="001A4D86" w:rsidRPr="000A7B85" w:rsidRDefault="001A4D86" w:rsidP="001A4D86">
      <w:pPr>
        <w:pStyle w:val="Style1"/>
        <w:numPr>
          <w:ilvl w:val="0"/>
          <w:numId w:val="26"/>
        </w:numPr>
        <w:rPr>
          <w:rFonts w:ascii="Arial" w:hAnsi="Arial" w:cs="Arial"/>
          <w:sz w:val="24"/>
          <w:szCs w:val="24"/>
        </w:rPr>
      </w:pPr>
      <w:r>
        <w:rPr>
          <w:rFonts w:ascii="Arial" w:hAnsi="Arial" w:cs="Arial"/>
          <w:sz w:val="24"/>
          <w:szCs w:val="24"/>
        </w:rPr>
        <w:t>F</w:t>
      </w:r>
      <w:r w:rsidRPr="000A7B85">
        <w:rPr>
          <w:rFonts w:ascii="Arial" w:hAnsi="Arial" w:cs="Arial"/>
          <w:sz w:val="24"/>
          <w:szCs w:val="24"/>
        </w:rPr>
        <w:t>or the right of the public to use the Order route to have been brought into question for the purposes of section 31(2), some action must have been taken, or an event occurred, which alerts at least some of those using the path that their right to do so is being challenged.</w:t>
      </w:r>
      <w:r>
        <w:t xml:space="preserve"> </w:t>
      </w:r>
      <w:r w:rsidRPr="000A7B85">
        <w:rPr>
          <w:rFonts w:ascii="Arial" w:hAnsi="Arial" w:cs="Arial"/>
          <w:sz w:val="24"/>
          <w:szCs w:val="24"/>
        </w:rPr>
        <w:t>There is not an exhaustive list identifying the means by which such a challenge can occur. Whatever means are employed must be sufficiently overt to bring that challenge to the attention of the public using the route.</w:t>
      </w:r>
    </w:p>
    <w:p w14:paraId="7F2DD3C4" w14:textId="656DED9E" w:rsidR="001A4D86" w:rsidRPr="000A7B85" w:rsidRDefault="001A4D86" w:rsidP="001A4D86">
      <w:pPr>
        <w:pStyle w:val="Style1"/>
        <w:numPr>
          <w:ilvl w:val="0"/>
          <w:numId w:val="26"/>
        </w:numPr>
        <w:rPr>
          <w:rFonts w:ascii="Arial" w:hAnsi="Arial" w:cs="Arial"/>
          <w:sz w:val="24"/>
          <w:szCs w:val="24"/>
        </w:rPr>
      </w:pPr>
      <w:r w:rsidRPr="000A7B85">
        <w:rPr>
          <w:rFonts w:ascii="Arial" w:hAnsi="Arial" w:cs="Arial"/>
          <w:sz w:val="24"/>
          <w:szCs w:val="24"/>
        </w:rPr>
        <w:t>Both applicant and objector agree that in late August 2012 barbed wire was stretched across the access points to the southern plot and signage erected saying: “</w:t>
      </w:r>
      <w:r w:rsidRPr="000A7B85">
        <w:rPr>
          <w:rFonts w:ascii="Arial" w:hAnsi="Arial" w:cs="Arial"/>
          <w:i/>
          <w:iCs/>
          <w:sz w:val="24"/>
          <w:szCs w:val="24"/>
        </w:rPr>
        <w:t xml:space="preserve">Ringwould Cricket Club No Trespassing”. </w:t>
      </w:r>
      <w:r w:rsidRPr="000A7B85">
        <w:rPr>
          <w:rFonts w:ascii="Arial" w:hAnsi="Arial" w:cs="Arial"/>
          <w:sz w:val="24"/>
          <w:szCs w:val="24"/>
        </w:rPr>
        <w:t>The objector</w:t>
      </w:r>
      <w:r w:rsidR="00206FC9">
        <w:rPr>
          <w:rFonts w:ascii="Arial" w:hAnsi="Arial" w:cs="Arial"/>
          <w:sz w:val="24"/>
          <w:szCs w:val="24"/>
        </w:rPr>
        <w:t xml:space="preserve"> (who </w:t>
      </w:r>
      <w:r w:rsidR="00CD66E0">
        <w:rPr>
          <w:rFonts w:ascii="Arial" w:hAnsi="Arial" w:cs="Arial"/>
          <w:sz w:val="24"/>
          <w:szCs w:val="24"/>
        </w:rPr>
        <w:t>put up the wire</w:t>
      </w:r>
      <w:r w:rsidR="00F7420B">
        <w:rPr>
          <w:rFonts w:ascii="Arial" w:hAnsi="Arial" w:cs="Arial"/>
          <w:sz w:val="24"/>
          <w:szCs w:val="24"/>
        </w:rPr>
        <w:t>)</w:t>
      </w:r>
      <w:r w:rsidRPr="000A7B85">
        <w:rPr>
          <w:rFonts w:ascii="Arial" w:hAnsi="Arial" w:cs="Arial"/>
          <w:sz w:val="24"/>
          <w:szCs w:val="24"/>
        </w:rPr>
        <w:t xml:space="preserve"> give</w:t>
      </w:r>
      <w:r w:rsidR="00FD67CA">
        <w:rPr>
          <w:rFonts w:ascii="Arial" w:hAnsi="Arial" w:cs="Arial"/>
          <w:sz w:val="24"/>
          <w:szCs w:val="24"/>
        </w:rPr>
        <w:t>s</w:t>
      </w:r>
      <w:r w:rsidRPr="000A7B85">
        <w:rPr>
          <w:rFonts w:ascii="Arial" w:hAnsi="Arial" w:cs="Arial"/>
          <w:sz w:val="24"/>
          <w:szCs w:val="24"/>
        </w:rPr>
        <w:t xml:space="preserve"> the precise date as 27 August 2012</w:t>
      </w:r>
      <w:r w:rsidRPr="000A7B85">
        <w:rPr>
          <w:rFonts w:ascii="Arial" w:hAnsi="Arial" w:cs="Arial"/>
          <w:i/>
          <w:iCs/>
          <w:sz w:val="24"/>
          <w:szCs w:val="24"/>
        </w:rPr>
        <w:t xml:space="preserve">. </w:t>
      </w:r>
      <w:r w:rsidRPr="000A7B85">
        <w:rPr>
          <w:rFonts w:ascii="Arial" w:hAnsi="Arial" w:cs="Arial"/>
          <w:sz w:val="24"/>
          <w:szCs w:val="24"/>
        </w:rPr>
        <w:t xml:space="preserve">The </w:t>
      </w:r>
      <w:r w:rsidR="00C8354D">
        <w:rPr>
          <w:rFonts w:ascii="Arial" w:hAnsi="Arial" w:cs="Arial"/>
          <w:sz w:val="24"/>
          <w:szCs w:val="24"/>
        </w:rPr>
        <w:t>wire</w:t>
      </w:r>
      <w:r w:rsidRPr="000A7B85">
        <w:rPr>
          <w:rFonts w:ascii="Arial" w:hAnsi="Arial" w:cs="Arial"/>
          <w:sz w:val="24"/>
          <w:szCs w:val="24"/>
        </w:rPr>
        <w:t xml:space="preserve"> would</w:t>
      </w:r>
      <w:r w:rsidR="00C8354D">
        <w:rPr>
          <w:rFonts w:ascii="Arial" w:hAnsi="Arial" w:cs="Arial"/>
          <w:sz w:val="24"/>
          <w:szCs w:val="24"/>
        </w:rPr>
        <w:t>, in itself,</w:t>
      </w:r>
      <w:r w:rsidRPr="000A7B85">
        <w:rPr>
          <w:rFonts w:ascii="Arial" w:hAnsi="Arial" w:cs="Arial"/>
          <w:sz w:val="24"/>
          <w:szCs w:val="24"/>
        </w:rPr>
        <w:t xml:space="preserve"> have clearly signified to members of the public that entry was not permitted, at least to the southern plot. There followed in November 2012 the digging of a trench and creation of an earth bund between the northern and southern plots. Pits were also dug in the path running through the woodland</w:t>
      </w:r>
      <w:r>
        <w:rPr>
          <w:rFonts w:ascii="Arial" w:hAnsi="Arial" w:cs="Arial"/>
          <w:sz w:val="24"/>
          <w:szCs w:val="24"/>
        </w:rPr>
        <w:t>. B</w:t>
      </w:r>
      <w:r w:rsidRPr="000A7B85">
        <w:rPr>
          <w:rFonts w:ascii="Arial" w:hAnsi="Arial" w:cs="Arial"/>
          <w:sz w:val="24"/>
          <w:szCs w:val="24"/>
        </w:rPr>
        <w:t>y that time the landowner had already made their intentions clear. The TVG application was made in November 2012.</w:t>
      </w:r>
    </w:p>
    <w:p w14:paraId="1C21FB52" w14:textId="7317BD8A" w:rsidR="001A4D86" w:rsidRPr="000A7B85" w:rsidRDefault="00C51C7E" w:rsidP="001A4D86">
      <w:pPr>
        <w:pStyle w:val="Style1"/>
        <w:numPr>
          <w:ilvl w:val="0"/>
          <w:numId w:val="26"/>
        </w:numPr>
        <w:rPr>
          <w:rFonts w:ascii="Arial" w:hAnsi="Arial" w:cs="Arial"/>
          <w:sz w:val="24"/>
          <w:szCs w:val="24"/>
        </w:rPr>
      </w:pPr>
      <w:r>
        <w:rPr>
          <w:rFonts w:ascii="Arial" w:hAnsi="Arial" w:cs="Arial"/>
          <w:sz w:val="24"/>
          <w:szCs w:val="24"/>
        </w:rPr>
        <w:t xml:space="preserve">Subject to the issue of Crown land </w:t>
      </w:r>
      <w:r w:rsidR="00602EF0">
        <w:rPr>
          <w:rFonts w:ascii="Arial" w:hAnsi="Arial" w:cs="Arial"/>
          <w:sz w:val="24"/>
          <w:szCs w:val="24"/>
        </w:rPr>
        <w:t xml:space="preserve">(discussed </w:t>
      </w:r>
      <w:r>
        <w:rPr>
          <w:rFonts w:ascii="Arial" w:hAnsi="Arial" w:cs="Arial"/>
          <w:sz w:val="24"/>
          <w:szCs w:val="24"/>
        </w:rPr>
        <w:t>below</w:t>
      </w:r>
      <w:r w:rsidR="00602EF0">
        <w:rPr>
          <w:rFonts w:ascii="Arial" w:hAnsi="Arial" w:cs="Arial"/>
          <w:sz w:val="24"/>
          <w:szCs w:val="24"/>
        </w:rPr>
        <w:t>)</w:t>
      </w:r>
      <w:r>
        <w:rPr>
          <w:rFonts w:ascii="Arial" w:hAnsi="Arial" w:cs="Arial"/>
          <w:sz w:val="24"/>
          <w:szCs w:val="24"/>
        </w:rPr>
        <w:t xml:space="preserve">, </w:t>
      </w:r>
      <w:r w:rsidR="00CA5442">
        <w:rPr>
          <w:rFonts w:ascii="Arial" w:hAnsi="Arial" w:cs="Arial"/>
          <w:sz w:val="24"/>
          <w:szCs w:val="24"/>
        </w:rPr>
        <w:t>t</w:t>
      </w:r>
      <w:r w:rsidR="001A4D86">
        <w:rPr>
          <w:rFonts w:ascii="Arial" w:hAnsi="Arial" w:cs="Arial"/>
          <w:sz w:val="24"/>
          <w:szCs w:val="24"/>
        </w:rPr>
        <w:t>he parties agree that the date of bringing into question for the southern plot is August 2012 giving a relevant period of August 1992 to August 2012. I concur.</w:t>
      </w:r>
    </w:p>
    <w:p w14:paraId="5EB328AB" w14:textId="4BCBD502" w:rsidR="001A4D86" w:rsidRDefault="001A4D86" w:rsidP="001A4D86">
      <w:pPr>
        <w:pStyle w:val="Style1"/>
        <w:rPr>
          <w:rFonts w:ascii="Arial" w:hAnsi="Arial" w:cs="Arial"/>
          <w:sz w:val="24"/>
          <w:szCs w:val="24"/>
        </w:rPr>
      </w:pPr>
      <w:r>
        <w:rPr>
          <w:rFonts w:ascii="Arial" w:hAnsi="Arial" w:cs="Arial"/>
          <w:sz w:val="24"/>
          <w:szCs w:val="24"/>
        </w:rPr>
        <w:t xml:space="preserve">The parties disagree on whether the route must be considered in its entirety in determining the date of </w:t>
      </w:r>
      <w:r w:rsidR="00D910DC">
        <w:rPr>
          <w:rFonts w:ascii="Arial" w:hAnsi="Arial" w:cs="Arial"/>
          <w:sz w:val="24"/>
          <w:szCs w:val="24"/>
        </w:rPr>
        <w:t>bringing</w:t>
      </w:r>
      <w:r>
        <w:rPr>
          <w:rFonts w:ascii="Arial" w:hAnsi="Arial" w:cs="Arial"/>
          <w:sz w:val="24"/>
          <w:szCs w:val="24"/>
        </w:rPr>
        <w:t xml:space="preserve"> into question. The applicant submits that the acts of one landowner cannot bind those of another. Merely because public access was denied to the southern plot in August 2012 does not mean, says the applicant, that the different owner of the northern plot was similarly seeking to prevent public use. </w:t>
      </w:r>
    </w:p>
    <w:p w14:paraId="75790086" w14:textId="06DE309F" w:rsidR="00704EEA" w:rsidRDefault="00704EEA" w:rsidP="001A4D86">
      <w:pPr>
        <w:pStyle w:val="Style1"/>
        <w:rPr>
          <w:rFonts w:ascii="Arial" w:hAnsi="Arial" w:cs="Arial"/>
          <w:sz w:val="24"/>
          <w:szCs w:val="24"/>
        </w:rPr>
      </w:pPr>
      <w:r>
        <w:rPr>
          <w:rFonts w:ascii="Arial" w:hAnsi="Arial" w:cs="Arial"/>
          <w:sz w:val="24"/>
          <w:szCs w:val="24"/>
        </w:rPr>
        <w:t xml:space="preserve">I am invited by the applicant to apply </w:t>
      </w:r>
      <w:r w:rsidR="00643F15">
        <w:rPr>
          <w:rFonts w:ascii="Arial" w:hAnsi="Arial" w:cs="Arial"/>
          <w:sz w:val="24"/>
          <w:szCs w:val="24"/>
        </w:rPr>
        <w:t xml:space="preserve">the date </w:t>
      </w:r>
      <w:r w:rsidR="004C2917">
        <w:rPr>
          <w:rFonts w:ascii="Arial" w:hAnsi="Arial" w:cs="Arial"/>
          <w:sz w:val="24"/>
          <w:szCs w:val="24"/>
        </w:rPr>
        <w:t xml:space="preserve">of 17 May 2015 </w:t>
      </w:r>
      <w:r w:rsidR="005741C1">
        <w:rPr>
          <w:rFonts w:ascii="Arial" w:hAnsi="Arial" w:cs="Arial"/>
          <w:sz w:val="24"/>
          <w:szCs w:val="24"/>
        </w:rPr>
        <w:t>when</w:t>
      </w:r>
      <w:r w:rsidR="004C2917">
        <w:rPr>
          <w:rFonts w:ascii="Arial" w:hAnsi="Arial" w:cs="Arial"/>
          <w:sz w:val="24"/>
          <w:szCs w:val="24"/>
        </w:rPr>
        <w:t xml:space="preserve"> the DMMO application was lodged to calculate the 20-year period </w:t>
      </w:r>
      <w:r w:rsidR="00626B71">
        <w:rPr>
          <w:rFonts w:ascii="Arial" w:hAnsi="Arial" w:cs="Arial"/>
          <w:sz w:val="24"/>
          <w:szCs w:val="24"/>
        </w:rPr>
        <w:t>for the northern stretch</w:t>
      </w:r>
      <w:r w:rsidR="00077ADA">
        <w:rPr>
          <w:rFonts w:ascii="Arial" w:hAnsi="Arial" w:cs="Arial"/>
          <w:sz w:val="24"/>
          <w:szCs w:val="24"/>
        </w:rPr>
        <w:t xml:space="preserve"> on the </w:t>
      </w:r>
      <w:r w:rsidR="00122F7E">
        <w:rPr>
          <w:rFonts w:ascii="Arial" w:hAnsi="Arial" w:cs="Arial"/>
          <w:sz w:val="24"/>
          <w:szCs w:val="24"/>
        </w:rPr>
        <w:t>basis of section 31(7A) and (7B)</w:t>
      </w:r>
      <w:r w:rsidR="004D0DFE">
        <w:rPr>
          <w:rFonts w:ascii="Arial" w:hAnsi="Arial" w:cs="Arial"/>
          <w:sz w:val="24"/>
          <w:szCs w:val="24"/>
        </w:rPr>
        <w:t>,</w:t>
      </w:r>
      <w:r w:rsidR="00046DD8">
        <w:rPr>
          <w:rFonts w:ascii="Arial" w:hAnsi="Arial" w:cs="Arial"/>
          <w:sz w:val="24"/>
          <w:szCs w:val="24"/>
        </w:rPr>
        <w:t xml:space="preserve"> and there being no earlier date identified</w:t>
      </w:r>
      <w:r w:rsidR="00626B71">
        <w:rPr>
          <w:rFonts w:ascii="Arial" w:hAnsi="Arial" w:cs="Arial"/>
          <w:sz w:val="24"/>
          <w:szCs w:val="24"/>
        </w:rPr>
        <w:t>.</w:t>
      </w:r>
    </w:p>
    <w:p w14:paraId="640521E9" w14:textId="0B278448" w:rsidR="001A21DD" w:rsidRDefault="001A4D86" w:rsidP="001A21DD">
      <w:pPr>
        <w:pStyle w:val="Style1"/>
        <w:rPr>
          <w:rFonts w:ascii="Arial" w:hAnsi="Arial" w:cs="Arial"/>
          <w:sz w:val="24"/>
          <w:szCs w:val="24"/>
        </w:rPr>
      </w:pPr>
      <w:r>
        <w:rPr>
          <w:rFonts w:ascii="Arial" w:hAnsi="Arial" w:cs="Arial"/>
          <w:sz w:val="24"/>
          <w:szCs w:val="24"/>
        </w:rPr>
        <w:t>The objector</w:t>
      </w:r>
      <w:r w:rsidR="00586E24">
        <w:rPr>
          <w:rFonts w:ascii="Arial" w:hAnsi="Arial" w:cs="Arial"/>
          <w:sz w:val="24"/>
          <w:szCs w:val="24"/>
        </w:rPr>
        <w:t xml:space="preserve"> disagrees and m</w:t>
      </w:r>
      <w:r>
        <w:rPr>
          <w:rFonts w:ascii="Arial" w:hAnsi="Arial" w:cs="Arial"/>
          <w:sz w:val="24"/>
          <w:szCs w:val="24"/>
        </w:rPr>
        <w:t>aintains that the fencing of the southern plot suffice</w:t>
      </w:r>
      <w:r w:rsidR="00D51396">
        <w:rPr>
          <w:rFonts w:ascii="Arial" w:hAnsi="Arial" w:cs="Arial"/>
          <w:sz w:val="24"/>
          <w:szCs w:val="24"/>
        </w:rPr>
        <w:t>s</w:t>
      </w:r>
      <w:r>
        <w:rPr>
          <w:rFonts w:ascii="Arial" w:hAnsi="Arial" w:cs="Arial"/>
          <w:sz w:val="24"/>
          <w:szCs w:val="24"/>
        </w:rPr>
        <w:t xml:space="preserve"> to call into question the right of the public to use </w:t>
      </w:r>
      <w:r w:rsidR="00586E24">
        <w:rPr>
          <w:rFonts w:ascii="Arial" w:hAnsi="Arial" w:cs="Arial"/>
          <w:sz w:val="24"/>
          <w:szCs w:val="24"/>
        </w:rPr>
        <w:t xml:space="preserve">the </w:t>
      </w:r>
      <w:r>
        <w:rPr>
          <w:rFonts w:ascii="Arial" w:hAnsi="Arial" w:cs="Arial"/>
          <w:sz w:val="24"/>
          <w:szCs w:val="24"/>
        </w:rPr>
        <w:t xml:space="preserve">whole route </w:t>
      </w:r>
      <w:r w:rsidR="007204AD">
        <w:rPr>
          <w:rFonts w:ascii="Arial" w:hAnsi="Arial" w:cs="Arial"/>
          <w:sz w:val="24"/>
          <w:szCs w:val="24"/>
        </w:rPr>
        <w:t>as</w:t>
      </w:r>
      <w:r>
        <w:rPr>
          <w:rFonts w:ascii="Arial" w:hAnsi="Arial" w:cs="Arial"/>
          <w:sz w:val="24"/>
          <w:szCs w:val="24"/>
        </w:rPr>
        <w:t xml:space="preserve"> the application and use </w:t>
      </w:r>
      <w:r w:rsidR="007204AD">
        <w:rPr>
          <w:rFonts w:ascii="Arial" w:hAnsi="Arial" w:cs="Arial"/>
          <w:sz w:val="24"/>
          <w:szCs w:val="24"/>
        </w:rPr>
        <w:t>wa</w:t>
      </w:r>
      <w:r>
        <w:rPr>
          <w:rFonts w:ascii="Arial" w:hAnsi="Arial" w:cs="Arial"/>
          <w:sz w:val="24"/>
          <w:szCs w:val="24"/>
        </w:rPr>
        <w:t>s for a single path.</w:t>
      </w:r>
    </w:p>
    <w:p w14:paraId="5AC6C932" w14:textId="28881E67" w:rsidR="00E566AE" w:rsidRPr="00E566AE" w:rsidRDefault="00AC1940" w:rsidP="00E566AE">
      <w:pPr>
        <w:pStyle w:val="Style1"/>
        <w:rPr>
          <w:rFonts w:ascii="Arial" w:hAnsi="Arial" w:cs="Arial"/>
          <w:i/>
          <w:iCs/>
          <w:sz w:val="24"/>
          <w:szCs w:val="24"/>
        </w:rPr>
      </w:pPr>
      <w:r>
        <w:rPr>
          <w:rFonts w:ascii="Arial" w:hAnsi="Arial" w:cs="Arial"/>
          <w:sz w:val="24"/>
          <w:szCs w:val="24"/>
        </w:rPr>
        <w:lastRenderedPageBreak/>
        <w:t xml:space="preserve">My attention is drawn by the objector to the judgment in </w:t>
      </w:r>
      <w:r w:rsidR="001A21DD" w:rsidRPr="000F3C7E">
        <w:rPr>
          <w:rFonts w:ascii="Arial" w:hAnsi="Arial" w:cs="Arial"/>
          <w:i/>
          <w:iCs/>
          <w:sz w:val="24"/>
          <w:szCs w:val="24"/>
        </w:rPr>
        <w:t>Applegarth v SSETR</w:t>
      </w:r>
      <w:r w:rsidR="001A21DD" w:rsidRPr="000F3C7E">
        <w:rPr>
          <w:rFonts w:ascii="Arial" w:hAnsi="Arial" w:cs="Arial"/>
          <w:sz w:val="24"/>
          <w:szCs w:val="24"/>
        </w:rPr>
        <w:t xml:space="preserve"> [2001] EWHC Admin 487</w:t>
      </w:r>
      <w:r w:rsidR="00270A1E" w:rsidRPr="000F3C7E">
        <w:rPr>
          <w:rFonts w:ascii="Arial" w:hAnsi="Arial" w:cs="Arial"/>
          <w:sz w:val="24"/>
          <w:szCs w:val="24"/>
        </w:rPr>
        <w:t xml:space="preserve"> </w:t>
      </w:r>
      <w:r>
        <w:rPr>
          <w:rFonts w:ascii="Arial" w:hAnsi="Arial" w:cs="Arial"/>
          <w:sz w:val="24"/>
          <w:szCs w:val="24"/>
        </w:rPr>
        <w:t>a</w:t>
      </w:r>
      <w:r w:rsidR="00270A1E" w:rsidRPr="000F3C7E">
        <w:rPr>
          <w:rFonts w:ascii="Arial" w:hAnsi="Arial" w:cs="Arial"/>
          <w:sz w:val="24"/>
          <w:szCs w:val="24"/>
        </w:rPr>
        <w:t>s authority that section 31(2)</w:t>
      </w:r>
      <w:r w:rsidR="00463740" w:rsidRPr="000F3C7E">
        <w:rPr>
          <w:rFonts w:ascii="Arial" w:hAnsi="Arial" w:cs="Arial"/>
          <w:sz w:val="24"/>
          <w:szCs w:val="24"/>
        </w:rPr>
        <w:t xml:space="preserve"> places no limit at all on the circumstances in which the public’s right may </w:t>
      </w:r>
      <w:r w:rsidR="0034672A">
        <w:rPr>
          <w:rFonts w:ascii="Arial" w:hAnsi="Arial" w:cs="Arial"/>
          <w:sz w:val="24"/>
          <w:szCs w:val="24"/>
        </w:rPr>
        <w:t>(</w:t>
      </w:r>
      <w:r w:rsidR="00463740" w:rsidRPr="000F3C7E">
        <w:rPr>
          <w:rFonts w:ascii="Arial" w:hAnsi="Arial" w:cs="Arial"/>
          <w:sz w:val="24"/>
          <w:szCs w:val="24"/>
        </w:rPr>
        <w:t>otherwise than by an owner’s notice under s</w:t>
      </w:r>
      <w:r w:rsidR="0034672A">
        <w:rPr>
          <w:rFonts w:ascii="Arial" w:hAnsi="Arial" w:cs="Arial"/>
          <w:sz w:val="24"/>
          <w:szCs w:val="24"/>
        </w:rPr>
        <w:t xml:space="preserve">ection </w:t>
      </w:r>
      <w:r w:rsidR="00463740" w:rsidRPr="000F3C7E">
        <w:rPr>
          <w:rFonts w:ascii="Arial" w:hAnsi="Arial" w:cs="Arial"/>
          <w:sz w:val="24"/>
          <w:szCs w:val="24"/>
        </w:rPr>
        <w:t>31(3)</w:t>
      </w:r>
      <w:r w:rsidR="0034672A">
        <w:rPr>
          <w:rFonts w:ascii="Arial" w:hAnsi="Arial" w:cs="Arial"/>
          <w:sz w:val="24"/>
          <w:szCs w:val="24"/>
        </w:rPr>
        <w:t>)</w:t>
      </w:r>
      <w:r w:rsidR="00463740" w:rsidRPr="000F3C7E">
        <w:rPr>
          <w:rFonts w:ascii="Arial" w:hAnsi="Arial" w:cs="Arial"/>
          <w:sz w:val="24"/>
          <w:szCs w:val="24"/>
        </w:rPr>
        <w:t xml:space="preserve"> be brought into question. In particular it does not limit it to actions of the landowner.</w:t>
      </w:r>
      <w:r w:rsidR="00463740" w:rsidRPr="000F3C7E">
        <w:rPr>
          <w:rFonts w:ascii="Arial" w:hAnsi="Arial" w:cs="Arial"/>
          <w:sz w:val="24"/>
          <w:szCs w:val="24"/>
          <w:lang w:val="en"/>
        </w:rPr>
        <w:t xml:space="preserve"> </w:t>
      </w:r>
      <w:r w:rsidR="00840992">
        <w:rPr>
          <w:rFonts w:ascii="Arial" w:hAnsi="Arial" w:cs="Arial"/>
          <w:sz w:val="24"/>
          <w:szCs w:val="24"/>
          <w:lang w:val="en"/>
        </w:rPr>
        <w:t xml:space="preserve">As stated by Justice </w:t>
      </w:r>
      <w:r w:rsidR="00463740" w:rsidRPr="000F3C7E">
        <w:rPr>
          <w:rFonts w:ascii="Arial" w:hAnsi="Arial" w:cs="Arial"/>
          <w:sz w:val="24"/>
          <w:szCs w:val="24"/>
          <w:lang w:val="en"/>
        </w:rPr>
        <w:t>Munby</w:t>
      </w:r>
      <w:r w:rsidR="007D1F58">
        <w:rPr>
          <w:rFonts w:ascii="Arial" w:hAnsi="Arial" w:cs="Arial"/>
          <w:sz w:val="24"/>
          <w:szCs w:val="24"/>
          <w:lang w:val="en"/>
        </w:rPr>
        <w:t>:</w:t>
      </w:r>
      <w:r w:rsidR="00463740" w:rsidRPr="000F3C7E">
        <w:rPr>
          <w:rFonts w:ascii="Arial" w:hAnsi="Arial" w:cs="Arial"/>
          <w:sz w:val="24"/>
          <w:szCs w:val="24"/>
          <w:lang w:val="en"/>
        </w:rPr>
        <w:t xml:space="preserve"> “</w:t>
      </w:r>
      <w:r w:rsidR="00463740" w:rsidRPr="00DE5E54">
        <w:rPr>
          <w:rFonts w:ascii="Arial" w:hAnsi="Arial" w:cs="Arial"/>
          <w:i/>
          <w:iCs/>
          <w:sz w:val="24"/>
          <w:szCs w:val="24"/>
          <w:lang w:val="en"/>
        </w:rPr>
        <w:t xml:space="preserve">Whether someone or something has </w:t>
      </w:r>
      <w:r w:rsidR="00D07836">
        <w:rPr>
          <w:rFonts w:ascii="Arial" w:hAnsi="Arial" w:cs="Arial"/>
          <w:i/>
          <w:iCs/>
          <w:sz w:val="24"/>
          <w:szCs w:val="24"/>
          <w:lang w:val="en"/>
        </w:rPr>
        <w:t>‘</w:t>
      </w:r>
      <w:r w:rsidR="00463740" w:rsidRPr="00DE5E54">
        <w:rPr>
          <w:rFonts w:ascii="Arial" w:hAnsi="Arial" w:cs="Arial"/>
          <w:i/>
          <w:iCs/>
          <w:sz w:val="24"/>
          <w:szCs w:val="24"/>
          <w:lang w:val="en"/>
        </w:rPr>
        <w:t>brought into question</w:t>
      </w:r>
      <w:r w:rsidR="00D07836">
        <w:rPr>
          <w:rFonts w:ascii="Arial" w:hAnsi="Arial" w:cs="Arial"/>
          <w:i/>
          <w:iCs/>
          <w:sz w:val="24"/>
          <w:szCs w:val="24"/>
          <w:lang w:val="en"/>
        </w:rPr>
        <w:t>’</w:t>
      </w:r>
      <w:r w:rsidR="00463740" w:rsidRPr="00DE5E54">
        <w:rPr>
          <w:rFonts w:ascii="Arial" w:hAnsi="Arial" w:cs="Arial"/>
          <w:i/>
          <w:iCs/>
          <w:sz w:val="24"/>
          <w:szCs w:val="24"/>
          <w:lang w:val="en"/>
        </w:rPr>
        <w:t xml:space="preserve"> the </w:t>
      </w:r>
      <w:r w:rsidR="00D07836">
        <w:rPr>
          <w:rFonts w:ascii="Arial" w:hAnsi="Arial" w:cs="Arial"/>
          <w:i/>
          <w:iCs/>
          <w:sz w:val="24"/>
          <w:szCs w:val="24"/>
          <w:lang w:val="en"/>
        </w:rPr>
        <w:t>‘</w:t>
      </w:r>
      <w:r w:rsidR="00463740" w:rsidRPr="00DE5E54">
        <w:rPr>
          <w:rFonts w:ascii="Arial" w:hAnsi="Arial" w:cs="Arial"/>
          <w:i/>
          <w:iCs/>
          <w:sz w:val="24"/>
          <w:szCs w:val="24"/>
          <w:lang w:val="en"/>
        </w:rPr>
        <w:t>right of the public to use the way</w:t>
      </w:r>
      <w:r w:rsidR="00D07836">
        <w:rPr>
          <w:rFonts w:ascii="Arial" w:hAnsi="Arial" w:cs="Arial"/>
          <w:i/>
          <w:iCs/>
          <w:sz w:val="24"/>
          <w:szCs w:val="24"/>
          <w:lang w:val="en"/>
        </w:rPr>
        <w:t>’</w:t>
      </w:r>
      <w:r w:rsidR="00463740" w:rsidRPr="00DE5E54">
        <w:rPr>
          <w:rFonts w:ascii="Arial" w:hAnsi="Arial" w:cs="Arial"/>
          <w:i/>
          <w:iCs/>
          <w:sz w:val="24"/>
          <w:szCs w:val="24"/>
          <w:lang w:val="en"/>
        </w:rPr>
        <w:t xml:space="preserve"> is, as it seems to me, a question of fact and degree in every case.”</w:t>
      </w:r>
    </w:p>
    <w:p w14:paraId="02D660D4" w14:textId="4438E740" w:rsidR="00E566AE" w:rsidRPr="00DD5AF8" w:rsidRDefault="00082900" w:rsidP="00E566AE">
      <w:pPr>
        <w:pStyle w:val="Style1"/>
        <w:rPr>
          <w:rFonts w:ascii="Arial" w:hAnsi="Arial" w:cs="Arial"/>
          <w:i/>
          <w:iCs/>
          <w:color w:val="auto"/>
          <w:sz w:val="24"/>
          <w:szCs w:val="24"/>
        </w:rPr>
      </w:pPr>
      <w:r w:rsidRPr="00E566AE">
        <w:rPr>
          <w:rFonts w:ascii="Arial" w:hAnsi="Arial" w:cs="Arial"/>
          <w:sz w:val="24"/>
          <w:szCs w:val="24"/>
          <w:lang w:val="en"/>
        </w:rPr>
        <w:t>On this question, the objector</w:t>
      </w:r>
      <w:r w:rsidR="00084162">
        <w:rPr>
          <w:rFonts w:ascii="Arial" w:hAnsi="Arial" w:cs="Arial"/>
          <w:sz w:val="24"/>
          <w:szCs w:val="24"/>
          <w:lang w:val="en"/>
        </w:rPr>
        <w:t xml:space="preserve"> </w:t>
      </w:r>
      <w:r w:rsidRPr="00E566AE">
        <w:rPr>
          <w:rFonts w:ascii="Arial" w:hAnsi="Arial" w:cs="Arial"/>
          <w:sz w:val="24"/>
          <w:szCs w:val="24"/>
          <w:lang w:val="en"/>
        </w:rPr>
        <w:t xml:space="preserve">also </w:t>
      </w:r>
      <w:r w:rsidR="00276D11">
        <w:rPr>
          <w:rFonts w:ascii="Arial" w:hAnsi="Arial" w:cs="Arial"/>
          <w:sz w:val="24"/>
          <w:szCs w:val="24"/>
          <w:lang w:val="en"/>
        </w:rPr>
        <w:t>highlight</w:t>
      </w:r>
      <w:r w:rsidR="005E1118">
        <w:rPr>
          <w:rFonts w:ascii="Arial" w:hAnsi="Arial" w:cs="Arial"/>
          <w:sz w:val="24"/>
          <w:szCs w:val="24"/>
          <w:lang w:val="en"/>
        </w:rPr>
        <w:t>s</w:t>
      </w:r>
      <w:r w:rsidRPr="00E566AE">
        <w:rPr>
          <w:rFonts w:ascii="Arial" w:hAnsi="Arial" w:cs="Arial"/>
          <w:sz w:val="24"/>
          <w:szCs w:val="24"/>
          <w:lang w:val="en"/>
        </w:rPr>
        <w:t xml:space="preserve"> paragraph 70 </w:t>
      </w:r>
      <w:r w:rsidR="00E566AE" w:rsidRPr="00E566AE">
        <w:rPr>
          <w:rFonts w:ascii="Arial" w:hAnsi="Arial" w:cs="Arial"/>
          <w:sz w:val="24"/>
          <w:szCs w:val="24"/>
          <w:lang w:val="en"/>
        </w:rPr>
        <w:t xml:space="preserve">of </w:t>
      </w:r>
      <w:r w:rsidR="00E566AE" w:rsidRPr="00E566AE">
        <w:rPr>
          <w:rFonts w:ascii="Arial" w:hAnsi="Arial" w:cs="Arial"/>
          <w:i/>
          <w:iCs/>
          <w:sz w:val="24"/>
          <w:szCs w:val="24"/>
        </w:rPr>
        <w:t>R (oao) (Godmanchester Town Council) v SSEFRA</w:t>
      </w:r>
      <w:r w:rsidR="00E566AE" w:rsidRPr="00E566AE">
        <w:rPr>
          <w:rFonts w:ascii="Arial" w:hAnsi="Arial" w:cs="Arial"/>
          <w:sz w:val="24"/>
          <w:szCs w:val="24"/>
        </w:rPr>
        <w:t xml:space="preserve"> 2008 1 A.C. 221</w:t>
      </w:r>
      <w:r w:rsidR="00FB3B09">
        <w:rPr>
          <w:rFonts w:ascii="Arial" w:hAnsi="Arial" w:cs="Arial"/>
          <w:sz w:val="24"/>
          <w:szCs w:val="24"/>
        </w:rPr>
        <w:t xml:space="preserve"> where Lord Scott of Foscote</w:t>
      </w:r>
      <w:r w:rsidR="00EC4DF3">
        <w:rPr>
          <w:rFonts w:ascii="Arial" w:hAnsi="Arial" w:cs="Arial"/>
          <w:sz w:val="24"/>
          <w:szCs w:val="24"/>
        </w:rPr>
        <w:t xml:space="preserve">, </w:t>
      </w:r>
      <w:r w:rsidR="00A23CEB">
        <w:rPr>
          <w:rFonts w:ascii="Arial" w:hAnsi="Arial" w:cs="Arial"/>
          <w:sz w:val="24"/>
          <w:szCs w:val="24"/>
        </w:rPr>
        <w:t>after agreeing with the opinion of Lord Hoffmann on the interpretation of section 31(2)</w:t>
      </w:r>
      <w:r w:rsidR="0034733C">
        <w:rPr>
          <w:rFonts w:ascii="Arial" w:hAnsi="Arial" w:cs="Arial"/>
          <w:sz w:val="24"/>
          <w:szCs w:val="24"/>
        </w:rPr>
        <w:t>,</w:t>
      </w:r>
      <w:r w:rsidR="005A0220">
        <w:rPr>
          <w:rFonts w:ascii="Arial" w:hAnsi="Arial" w:cs="Arial"/>
          <w:sz w:val="24"/>
          <w:szCs w:val="24"/>
        </w:rPr>
        <w:t xml:space="preserve"> added</w:t>
      </w:r>
      <w:r w:rsidR="0034733C">
        <w:rPr>
          <w:rFonts w:ascii="Arial" w:hAnsi="Arial" w:cs="Arial"/>
          <w:sz w:val="24"/>
          <w:szCs w:val="24"/>
        </w:rPr>
        <w:t>:</w:t>
      </w:r>
      <w:r w:rsidR="005A0220">
        <w:rPr>
          <w:rFonts w:ascii="Arial" w:hAnsi="Arial" w:cs="Arial"/>
          <w:sz w:val="24"/>
          <w:szCs w:val="24"/>
        </w:rPr>
        <w:t xml:space="preserve"> </w:t>
      </w:r>
      <w:r w:rsidR="00D278EB" w:rsidRPr="00DD5AF8">
        <w:rPr>
          <w:rFonts w:ascii="Arial" w:hAnsi="Arial" w:cs="Arial"/>
          <w:color w:val="auto"/>
          <w:sz w:val="24"/>
          <w:szCs w:val="24"/>
        </w:rPr>
        <w:t>“</w:t>
      </w:r>
      <w:r w:rsidR="005A0220" w:rsidRPr="002E7887">
        <w:rPr>
          <w:rFonts w:ascii="Arial" w:hAnsi="Arial" w:cs="Arial"/>
          <w:i/>
          <w:iCs/>
          <w:color w:val="auto"/>
          <w:sz w:val="24"/>
          <w:szCs w:val="24"/>
          <w:shd w:val="clear" w:color="auto" w:fill="FFFFFF"/>
        </w:rPr>
        <w:t>that the bringing of the public right into question could, in my opinion, be done not only by the landowner but also by a member of the public or by the local authority</w:t>
      </w:r>
      <w:r w:rsidR="00D278EB" w:rsidRPr="00DD5AF8">
        <w:rPr>
          <w:rFonts w:ascii="Arial" w:hAnsi="Arial" w:cs="Arial"/>
          <w:color w:val="auto"/>
          <w:sz w:val="24"/>
          <w:szCs w:val="24"/>
          <w:shd w:val="clear" w:color="auto" w:fill="FFFFFF"/>
        </w:rPr>
        <w:t>.”</w:t>
      </w:r>
      <w:r w:rsidR="002E7887">
        <w:rPr>
          <w:rFonts w:ascii="Arial" w:hAnsi="Arial" w:cs="Arial"/>
          <w:color w:val="auto"/>
          <w:sz w:val="24"/>
          <w:szCs w:val="24"/>
          <w:shd w:val="clear" w:color="auto" w:fill="FFFFFF"/>
        </w:rPr>
        <w:t xml:space="preserve"> Th</w:t>
      </w:r>
      <w:r w:rsidR="007E343D">
        <w:rPr>
          <w:rFonts w:ascii="Arial" w:hAnsi="Arial" w:cs="Arial"/>
          <w:color w:val="auto"/>
          <w:sz w:val="24"/>
          <w:szCs w:val="24"/>
          <w:shd w:val="clear" w:color="auto" w:fill="FFFFFF"/>
        </w:rPr>
        <w:t xml:space="preserve">e point made </w:t>
      </w:r>
      <w:r w:rsidR="00B62669">
        <w:rPr>
          <w:rFonts w:ascii="Arial" w:hAnsi="Arial" w:cs="Arial"/>
          <w:color w:val="auto"/>
          <w:sz w:val="24"/>
          <w:szCs w:val="24"/>
          <w:shd w:val="clear" w:color="auto" w:fill="FFFFFF"/>
        </w:rPr>
        <w:t>is that</w:t>
      </w:r>
      <w:r w:rsidR="002E7887">
        <w:rPr>
          <w:rFonts w:ascii="Arial" w:hAnsi="Arial" w:cs="Arial"/>
          <w:color w:val="auto"/>
          <w:sz w:val="24"/>
          <w:szCs w:val="24"/>
          <w:shd w:val="clear" w:color="auto" w:fill="FFFFFF"/>
        </w:rPr>
        <w:t xml:space="preserve"> </w:t>
      </w:r>
      <w:r w:rsidR="00880BBF">
        <w:rPr>
          <w:rFonts w:ascii="Arial" w:hAnsi="Arial" w:cs="Arial"/>
          <w:color w:val="auto"/>
          <w:sz w:val="24"/>
          <w:szCs w:val="24"/>
          <w:shd w:val="clear" w:color="auto" w:fill="FFFFFF"/>
        </w:rPr>
        <w:t xml:space="preserve">the bringing into question does not necessarily need to be </w:t>
      </w:r>
      <w:r w:rsidR="0099026F">
        <w:rPr>
          <w:rFonts w:ascii="Arial" w:hAnsi="Arial" w:cs="Arial"/>
          <w:color w:val="auto"/>
          <w:sz w:val="24"/>
          <w:szCs w:val="24"/>
          <w:shd w:val="clear" w:color="auto" w:fill="FFFFFF"/>
        </w:rPr>
        <w:t>by the affect</w:t>
      </w:r>
      <w:r w:rsidR="0058540E">
        <w:rPr>
          <w:rFonts w:ascii="Arial" w:hAnsi="Arial" w:cs="Arial"/>
          <w:color w:val="auto"/>
          <w:sz w:val="24"/>
          <w:szCs w:val="24"/>
          <w:shd w:val="clear" w:color="auto" w:fill="FFFFFF"/>
        </w:rPr>
        <w:t>ed landowner.</w:t>
      </w:r>
    </w:p>
    <w:p w14:paraId="2FF86C30" w14:textId="05B5FCA3" w:rsidR="00147D9E" w:rsidRDefault="0058540E" w:rsidP="00807704">
      <w:pPr>
        <w:pStyle w:val="Style1"/>
        <w:rPr>
          <w:rFonts w:ascii="Arial" w:hAnsi="Arial" w:cs="Arial"/>
          <w:sz w:val="24"/>
          <w:szCs w:val="24"/>
        </w:rPr>
      </w:pPr>
      <w:r>
        <w:rPr>
          <w:rFonts w:ascii="Arial" w:hAnsi="Arial" w:cs="Arial"/>
          <w:sz w:val="24"/>
          <w:szCs w:val="24"/>
        </w:rPr>
        <w:t>In this case, t</w:t>
      </w:r>
      <w:r w:rsidR="001A4D86" w:rsidRPr="00147D9E">
        <w:rPr>
          <w:rFonts w:ascii="Arial" w:hAnsi="Arial" w:cs="Arial"/>
          <w:sz w:val="24"/>
          <w:szCs w:val="24"/>
        </w:rPr>
        <w:t xml:space="preserve">he effect of the </w:t>
      </w:r>
      <w:r w:rsidR="00043390" w:rsidRPr="00147D9E">
        <w:rPr>
          <w:rFonts w:ascii="Arial" w:hAnsi="Arial" w:cs="Arial"/>
          <w:sz w:val="24"/>
          <w:szCs w:val="24"/>
        </w:rPr>
        <w:t xml:space="preserve">southern plot </w:t>
      </w:r>
      <w:r w:rsidR="0081491E">
        <w:rPr>
          <w:rFonts w:ascii="Arial" w:hAnsi="Arial" w:cs="Arial"/>
          <w:sz w:val="24"/>
          <w:szCs w:val="24"/>
        </w:rPr>
        <w:t xml:space="preserve">being fenced </w:t>
      </w:r>
      <w:r w:rsidR="001A4D86" w:rsidRPr="00147D9E">
        <w:rPr>
          <w:rFonts w:ascii="Arial" w:hAnsi="Arial" w:cs="Arial"/>
          <w:sz w:val="24"/>
          <w:szCs w:val="24"/>
        </w:rPr>
        <w:t xml:space="preserve">was to </w:t>
      </w:r>
      <w:r w:rsidR="00BB43F5" w:rsidRPr="00147D9E">
        <w:rPr>
          <w:rFonts w:ascii="Arial" w:hAnsi="Arial" w:cs="Arial"/>
          <w:sz w:val="24"/>
          <w:szCs w:val="24"/>
        </w:rPr>
        <w:t>prevent use</w:t>
      </w:r>
      <w:r w:rsidR="00487AFF">
        <w:rPr>
          <w:rFonts w:ascii="Arial" w:hAnsi="Arial" w:cs="Arial"/>
          <w:sz w:val="24"/>
          <w:szCs w:val="24"/>
        </w:rPr>
        <w:t>,</w:t>
      </w:r>
      <w:r w:rsidR="00BB43F5" w:rsidRPr="00147D9E">
        <w:rPr>
          <w:rFonts w:ascii="Arial" w:hAnsi="Arial" w:cs="Arial"/>
          <w:sz w:val="24"/>
          <w:szCs w:val="24"/>
        </w:rPr>
        <w:t xml:space="preserve"> as a whole</w:t>
      </w:r>
      <w:r w:rsidR="00487AFF">
        <w:rPr>
          <w:rFonts w:ascii="Arial" w:hAnsi="Arial" w:cs="Arial"/>
          <w:sz w:val="24"/>
          <w:szCs w:val="24"/>
        </w:rPr>
        <w:t>, of</w:t>
      </w:r>
      <w:r w:rsidR="001223F5">
        <w:rPr>
          <w:rFonts w:ascii="Arial" w:hAnsi="Arial" w:cs="Arial"/>
          <w:sz w:val="24"/>
          <w:szCs w:val="24"/>
        </w:rPr>
        <w:t xml:space="preserve"> a single </w:t>
      </w:r>
      <w:r w:rsidR="001223F5" w:rsidRPr="00147D9E">
        <w:rPr>
          <w:rFonts w:ascii="Arial" w:hAnsi="Arial" w:cs="Arial"/>
          <w:sz w:val="24"/>
          <w:szCs w:val="24"/>
        </w:rPr>
        <w:t>claimed path</w:t>
      </w:r>
      <w:r w:rsidR="00BB43F5" w:rsidRPr="00147D9E">
        <w:rPr>
          <w:rFonts w:ascii="Arial" w:hAnsi="Arial" w:cs="Arial"/>
          <w:sz w:val="24"/>
          <w:szCs w:val="24"/>
        </w:rPr>
        <w:t xml:space="preserve">. </w:t>
      </w:r>
      <w:r w:rsidR="00053584">
        <w:rPr>
          <w:rFonts w:ascii="Arial" w:hAnsi="Arial" w:cs="Arial"/>
          <w:sz w:val="24"/>
          <w:szCs w:val="24"/>
        </w:rPr>
        <w:t>The northern str</w:t>
      </w:r>
      <w:r w:rsidR="002479E2">
        <w:rPr>
          <w:rFonts w:ascii="Arial" w:hAnsi="Arial" w:cs="Arial"/>
          <w:sz w:val="24"/>
          <w:szCs w:val="24"/>
        </w:rPr>
        <w:t xml:space="preserve">etch could no longer be accessed from the south, as before. </w:t>
      </w:r>
      <w:r w:rsidR="00147D9E">
        <w:rPr>
          <w:rFonts w:ascii="Arial" w:hAnsi="Arial" w:cs="Arial"/>
          <w:sz w:val="24"/>
          <w:szCs w:val="24"/>
        </w:rPr>
        <w:t>T</w:t>
      </w:r>
      <w:r w:rsidR="00743F63">
        <w:rPr>
          <w:rFonts w:ascii="Arial" w:hAnsi="Arial" w:cs="Arial"/>
          <w:sz w:val="24"/>
          <w:szCs w:val="24"/>
        </w:rPr>
        <w:t xml:space="preserve">he use </w:t>
      </w:r>
      <w:r w:rsidR="00382B69">
        <w:rPr>
          <w:rFonts w:ascii="Arial" w:hAnsi="Arial" w:cs="Arial"/>
          <w:sz w:val="24"/>
          <w:szCs w:val="24"/>
        </w:rPr>
        <w:t xml:space="preserve">claimed is </w:t>
      </w:r>
      <w:r w:rsidR="00E70BF1">
        <w:rPr>
          <w:rFonts w:ascii="Arial" w:hAnsi="Arial" w:cs="Arial"/>
          <w:sz w:val="24"/>
          <w:szCs w:val="24"/>
        </w:rPr>
        <w:t xml:space="preserve">not for separate paths but a single </w:t>
      </w:r>
      <w:r w:rsidR="00D23636">
        <w:rPr>
          <w:rFonts w:ascii="Arial" w:hAnsi="Arial" w:cs="Arial"/>
          <w:sz w:val="24"/>
          <w:szCs w:val="24"/>
        </w:rPr>
        <w:t>continuous path</w:t>
      </w:r>
      <w:r w:rsidR="00627BA9">
        <w:rPr>
          <w:rFonts w:ascii="Arial" w:hAnsi="Arial" w:cs="Arial"/>
          <w:sz w:val="24"/>
          <w:szCs w:val="24"/>
        </w:rPr>
        <w:t>,</w:t>
      </w:r>
      <w:r w:rsidR="00D23636">
        <w:rPr>
          <w:rFonts w:ascii="Arial" w:hAnsi="Arial" w:cs="Arial"/>
          <w:sz w:val="24"/>
          <w:szCs w:val="24"/>
        </w:rPr>
        <w:t xml:space="preserve"> </w:t>
      </w:r>
      <w:r w:rsidR="00CF45ED">
        <w:rPr>
          <w:rFonts w:ascii="Arial" w:hAnsi="Arial" w:cs="Arial"/>
          <w:sz w:val="24"/>
          <w:szCs w:val="24"/>
        </w:rPr>
        <w:t xml:space="preserve">which so happens to be </w:t>
      </w:r>
      <w:r w:rsidR="00D23636">
        <w:rPr>
          <w:rFonts w:ascii="Arial" w:hAnsi="Arial" w:cs="Arial"/>
          <w:sz w:val="24"/>
          <w:szCs w:val="24"/>
        </w:rPr>
        <w:t xml:space="preserve">in dual ownership. </w:t>
      </w:r>
      <w:r w:rsidR="003554F9">
        <w:rPr>
          <w:rFonts w:ascii="Arial" w:hAnsi="Arial" w:cs="Arial"/>
          <w:sz w:val="24"/>
          <w:szCs w:val="24"/>
        </w:rPr>
        <w:t xml:space="preserve">At the time the </w:t>
      </w:r>
      <w:r w:rsidR="00D3625B">
        <w:rPr>
          <w:rFonts w:ascii="Arial" w:hAnsi="Arial" w:cs="Arial"/>
          <w:sz w:val="24"/>
          <w:szCs w:val="24"/>
        </w:rPr>
        <w:t xml:space="preserve">wire </w:t>
      </w:r>
      <w:r w:rsidR="00C30943">
        <w:rPr>
          <w:rFonts w:ascii="Arial" w:hAnsi="Arial" w:cs="Arial"/>
          <w:sz w:val="24"/>
          <w:szCs w:val="24"/>
        </w:rPr>
        <w:t xml:space="preserve">was erected, the </w:t>
      </w:r>
      <w:r w:rsidR="001702C2">
        <w:rPr>
          <w:rFonts w:ascii="Arial" w:hAnsi="Arial" w:cs="Arial"/>
          <w:sz w:val="24"/>
          <w:szCs w:val="24"/>
        </w:rPr>
        <w:t xml:space="preserve">land was woodland without any division denoting the change in ownership. </w:t>
      </w:r>
      <w:r w:rsidR="00EA1158">
        <w:rPr>
          <w:rFonts w:ascii="Arial" w:hAnsi="Arial" w:cs="Arial"/>
          <w:sz w:val="24"/>
          <w:szCs w:val="24"/>
        </w:rPr>
        <w:t>For all intents and purposes</w:t>
      </w:r>
      <w:r w:rsidR="005A525A">
        <w:rPr>
          <w:rFonts w:ascii="Arial" w:hAnsi="Arial" w:cs="Arial"/>
          <w:sz w:val="24"/>
          <w:szCs w:val="24"/>
        </w:rPr>
        <w:t>,</w:t>
      </w:r>
      <w:r w:rsidR="00EA1158">
        <w:rPr>
          <w:rFonts w:ascii="Arial" w:hAnsi="Arial" w:cs="Arial"/>
          <w:sz w:val="24"/>
          <w:szCs w:val="24"/>
        </w:rPr>
        <w:t xml:space="preserve"> it was one path.</w:t>
      </w:r>
    </w:p>
    <w:p w14:paraId="61D04AA5" w14:textId="286DD274" w:rsidR="00A50BA7" w:rsidRDefault="00A50BA7" w:rsidP="00807704">
      <w:pPr>
        <w:pStyle w:val="Style1"/>
        <w:rPr>
          <w:rFonts w:ascii="Arial" w:hAnsi="Arial" w:cs="Arial"/>
          <w:sz w:val="24"/>
          <w:szCs w:val="24"/>
        </w:rPr>
      </w:pPr>
      <w:r>
        <w:rPr>
          <w:rFonts w:ascii="Arial" w:hAnsi="Arial" w:cs="Arial"/>
          <w:sz w:val="24"/>
          <w:szCs w:val="24"/>
        </w:rPr>
        <w:t xml:space="preserve">The culmination of factors causes me to conclude that </w:t>
      </w:r>
      <w:r w:rsidR="00060910">
        <w:rPr>
          <w:rFonts w:ascii="Arial" w:hAnsi="Arial" w:cs="Arial"/>
          <w:sz w:val="24"/>
          <w:szCs w:val="24"/>
        </w:rPr>
        <w:t xml:space="preserve">the </w:t>
      </w:r>
      <w:r w:rsidR="007C5115">
        <w:rPr>
          <w:rFonts w:ascii="Arial" w:hAnsi="Arial" w:cs="Arial"/>
          <w:sz w:val="24"/>
          <w:szCs w:val="24"/>
        </w:rPr>
        <w:t>installation</w:t>
      </w:r>
      <w:r w:rsidR="00060910">
        <w:rPr>
          <w:rFonts w:ascii="Arial" w:hAnsi="Arial" w:cs="Arial"/>
          <w:sz w:val="24"/>
          <w:szCs w:val="24"/>
        </w:rPr>
        <w:t xml:space="preserve"> of </w:t>
      </w:r>
      <w:r w:rsidR="00D3625B">
        <w:rPr>
          <w:rFonts w:ascii="Arial" w:hAnsi="Arial" w:cs="Arial"/>
          <w:sz w:val="24"/>
          <w:szCs w:val="24"/>
        </w:rPr>
        <w:t>barbed wire</w:t>
      </w:r>
      <w:r w:rsidR="00060910">
        <w:rPr>
          <w:rFonts w:ascii="Arial" w:hAnsi="Arial" w:cs="Arial"/>
          <w:sz w:val="24"/>
          <w:szCs w:val="24"/>
        </w:rPr>
        <w:t xml:space="preserve"> </w:t>
      </w:r>
      <w:r w:rsidR="00306828">
        <w:rPr>
          <w:rFonts w:ascii="Arial" w:hAnsi="Arial" w:cs="Arial"/>
          <w:sz w:val="24"/>
          <w:szCs w:val="24"/>
        </w:rPr>
        <w:t xml:space="preserve">preventing entry by the public to the </w:t>
      </w:r>
      <w:r w:rsidR="00014BD7">
        <w:rPr>
          <w:rFonts w:ascii="Arial" w:hAnsi="Arial" w:cs="Arial"/>
          <w:sz w:val="24"/>
          <w:szCs w:val="24"/>
        </w:rPr>
        <w:t>southern plot sufficed to bring into the question the use of the public to use the path a</w:t>
      </w:r>
      <w:r w:rsidR="00CE4D17">
        <w:rPr>
          <w:rFonts w:ascii="Arial" w:hAnsi="Arial" w:cs="Arial"/>
          <w:sz w:val="24"/>
          <w:szCs w:val="24"/>
        </w:rPr>
        <w:t xml:space="preserve">ffecting the north plot also. </w:t>
      </w:r>
    </w:p>
    <w:p w14:paraId="7B2D9618" w14:textId="34B79B0F" w:rsidR="008023FD" w:rsidRDefault="008023FD" w:rsidP="008023FD">
      <w:pPr>
        <w:pStyle w:val="Style1"/>
        <w:tabs>
          <w:tab w:val="num" w:pos="720"/>
        </w:tabs>
        <w:rPr>
          <w:rFonts w:ascii="Arial" w:hAnsi="Arial" w:cs="Arial"/>
          <w:sz w:val="24"/>
          <w:szCs w:val="24"/>
        </w:rPr>
      </w:pPr>
      <w:r w:rsidRPr="008023FD">
        <w:rPr>
          <w:rFonts w:ascii="Arial" w:hAnsi="Arial" w:cs="Arial"/>
          <w:sz w:val="24"/>
          <w:szCs w:val="24"/>
        </w:rPr>
        <w:t xml:space="preserve">I conclude that the relevant 20-year period is August 1992 to August 2012. </w:t>
      </w:r>
    </w:p>
    <w:p w14:paraId="02C44CB8" w14:textId="61F73D2C" w:rsidR="00556000" w:rsidRPr="008023FD" w:rsidRDefault="00556000" w:rsidP="008023FD">
      <w:pPr>
        <w:pStyle w:val="Style1"/>
        <w:tabs>
          <w:tab w:val="num" w:pos="720"/>
        </w:tabs>
        <w:rPr>
          <w:rFonts w:ascii="Arial" w:hAnsi="Arial" w:cs="Arial"/>
          <w:sz w:val="24"/>
          <w:szCs w:val="24"/>
        </w:rPr>
      </w:pPr>
      <w:r>
        <w:rPr>
          <w:rFonts w:ascii="Arial" w:hAnsi="Arial" w:cs="Arial"/>
          <w:sz w:val="24"/>
          <w:szCs w:val="24"/>
        </w:rPr>
        <w:t xml:space="preserve">Even if I were </w:t>
      </w:r>
      <w:r w:rsidR="007A3DE2">
        <w:rPr>
          <w:rFonts w:ascii="Arial" w:hAnsi="Arial" w:cs="Arial"/>
          <w:sz w:val="24"/>
          <w:szCs w:val="24"/>
        </w:rPr>
        <w:t xml:space="preserve">to take the view that there are separate </w:t>
      </w:r>
      <w:r w:rsidR="00F129D2">
        <w:rPr>
          <w:rFonts w:ascii="Arial" w:hAnsi="Arial" w:cs="Arial"/>
          <w:sz w:val="24"/>
          <w:szCs w:val="24"/>
        </w:rPr>
        <w:t>bringing</w:t>
      </w:r>
      <w:r w:rsidR="007A3DE2">
        <w:rPr>
          <w:rFonts w:ascii="Arial" w:hAnsi="Arial" w:cs="Arial"/>
          <w:sz w:val="24"/>
          <w:szCs w:val="24"/>
        </w:rPr>
        <w:t xml:space="preserve"> into question dates, </w:t>
      </w:r>
      <w:r w:rsidR="009328AC">
        <w:rPr>
          <w:rFonts w:ascii="Arial" w:hAnsi="Arial" w:cs="Arial"/>
          <w:sz w:val="24"/>
          <w:szCs w:val="24"/>
        </w:rPr>
        <w:t xml:space="preserve">it would still </w:t>
      </w:r>
      <w:r w:rsidR="00BC7BD9">
        <w:rPr>
          <w:rFonts w:ascii="Arial" w:hAnsi="Arial" w:cs="Arial"/>
          <w:sz w:val="24"/>
          <w:szCs w:val="24"/>
        </w:rPr>
        <w:t>not be</w:t>
      </w:r>
      <w:r w:rsidR="00CF1518">
        <w:rPr>
          <w:rFonts w:ascii="Arial" w:hAnsi="Arial" w:cs="Arial"/>
          <w:sz w:val="24"/>
          <w:szCs w:val="24"/>
        </w:rPr>
        <w:t xml:space="preserve"> 2015.</w:t>
      </w:r>
      <w:r w:rsidR="002C6BE3">
        <w:rPr>
          <w:rFonts w:ascii="Arial" w:hAnsi="Arial" w:cs="Arial"/>
          <w:sz w:val="24"/>
          <w:szCs w:val="24"/>
        </w:rPr>
        <w:t xml:space="preserve"> </w:t>
      </w:r>
      <w:r w:rsidR="00CF1518">
        <w:rPr>
          <w:rFonts w:ascii="Arial" w:hAnsi="Arial" w:cs="Arial"/>
          <w:sz w:val="24"/>
          <w:szCs w:val="24"/>
        </w:rPr>
        <w:t>W</w:t>
      </w:r>
      <w:r w:rsidR="006F59BB">
        <w:rPr>
          <w:rFonts w:ascii="Arial" w:hAnsi="Arial" w:cs="Arial"/>
          <w:sz w:val="24"/>
          <w:szCs w:val="24"/>
        </w:rPr>
        <w:t>ithin the TVG report</w:t>
      </w:r>
      <w:r w:rsidR="00097F4F">
        <w:rPr>
          <w:rFonts w:ascii="Arial" w:hAnsi="Arial" w:cs="Arial"/>
          <w:sz w:val="24"/>
          <w:szCs w:val="24"/>
        </w:rPr>
        <w:t xml:space="preserve">, it is stated that Mr </w:t>
      </w:r>
      <w:r w:rsidR="00CF1518">
        <w:rPr>
          <w:rFonts w:ascii="Arial" w:hAnsi="Arial" w:cs="Arial"/>
          <w:sz w:val="24"/>
          <w:szCs w:val="24"/>
        </w:rPr>
        <w:t>L</w:t>
      </w:r>
      <w:r w:rsidR="00097F4F">
        <w:rPr>
          <w:rFonts w:ascii="Arial" w:hAnsi="Arial" w:cs="Arial"/>
          <w:sz w:val="24"/>
          <w:szCs w:val="24"/>
        </w:rPr>
        <w:t>edger started to challenge walkers on Site B (</w:t>
      </w:r>
      <w:r w:rsidR="005C1CCC">
        <w:rPr>
          <w:rFonts w:ascii="Arial" w:hAnsi="Arial" w:cs="Arial"/>
          <w:sz w:val="24"/>
          <w:szCs w:val="24"/>
        </w:rPr>
        <w:t xml:space="preserve">being </w:t>
      </w:r>
      <w:r w:rsidR="00097F4F">
        <w:rPr>
          <w:rFonts w:ascii="Arial" w:hAnsi="Arial" w:cs="Arial"/>
          <w:sz w:val="24"/>
          <w:szCs w:val="24"/>
        </w:rPr>
        <w:t xml:space="preserve">the woodland within the northern plot) </w:t>
      </w:r>
      <w:r w:rsidR="006D5B14">
        <w:rPr>
          <w:rFonts w:ascii="Arial" w:hAnsi="Arial" w:cs="Arial"/>
          <w:sz w:val="24"/>
          <w:szCs w:val="24"/>
        </w:rPr>
        <w:t xml:space="preserve">in late October 2012 </w:t>
      </w:r>
      <w:r w:rsidR="00980279">
        <w:rPr>
          <w:rFonts w:ascii="Arial" w:hAnsi="Arial" w:cs="Arial"/>
          <w:sz w:val="24"/>
          <w:szCs w:val="24"/>
        </w:rPr>
        <w:t>“</w:t>
      </w:r>
      <w:r w:rsidR="006D5B14" w:rsidRPr="00980279">
        <w:rPr>
          <w:rFonts w:ascii="Arial" w:hAnsi="Arial" w:cs="Arial"/>
          <w:i/>
          <w:iCs/>
          <w:sz w:val="24"/>
          <w:szCs w:val="24"/>
        </w:rPr>
        <w:t xml:space="preserve">and the applicant accepts that ‘as of right’ use ceased </w:t>
      </w:r>
      <w:r w:rsidR="00830998" w:rsidRPr="00980279">
        <w:rPr>
          <w:rFonts w:ascii="Arial" w:hAnsi="Arial" w:cs="Arial"/>
          <w:i/>
          <w:iCs/>
          <w:sz w:val="24"/>
          <w:szCs w:val="24"/>
        </w:rPr>
        <w:t>in late October 2012</w:t>
      </w:r>
      <w:r w:rsidR="00980279">
        <w:rPr>
          <w:rFonts w:ascii="Arial" w:hAnsi="Arial" w:cs="Arial"/>
          <w:sz w:val="24"/>
          <w:szCs w:val="24"/>
        </w:rPr>
        <w:t>”</w:t>
      </w:r>
      <w:r w:rsidR="00830998">
        <w:rPr>
          <w:rFonts w:ascii="Arial" w:hAnsi="Arial" w:cs="Arial"/>
          <w:sz w:val="24"/>
          <w:szCs w:val="24"/>
        </w:rPr>
        <w:t xml:space="preserve">. Mr Chatfield </w:t>
      </w:r>
      <w:r w:rsidR="00643E57">
        <w:rPr>
          <w:rFonts w:ascii="Arial" w:hAnsi="Arial" w:cs="Arial"/>
          <w:sz w:val="24"/>
          <w:szCs w:val="24"/>
        </w:rPr>
        <w:t xml:space="preserve">told this Inquiry that this information was wrong but it forms part of the ‘undisputed factual context’ </w:t>
      </w:r>
      <w:r w:rsidR="00762F69">
        <w:rPr>
          <w:rFonts w:ascii="Arial" w:hAnsi="Arial" w:cs="Arial"/>
          <w:sz w:val="24"/>
          <w:szCs w:val="24"/>
        </w:rPr>
        <w:t xml:space="preserve">section </w:t>
      </w:r>
      <w:r w:rsidR="00A93504">
        <w:rPr>
          <w:rFonts w:ascii="Arial" w:hAnsi="Arial" w:cs="Arial"/>
          <w:sz w:val="24"/>
          <w:szCs w:val="24"/>
        </w:rPr>
        <w:t>of the TVG report and would not have been included had it not bee</w:t>
      </w:r>
      <w:r w:rsidR="00A44690">
        <w:rPr>
          <w:rFonts w:ascii="Arial" w:hAnsi="Arial" w:cs="Arial"/>
          <w:sz w:val="24"/>
          <w:szCs w:val="24"/>
        </w:rPr>
        <w:t>n</w:t>
      </w:r>
      <w:r w:rsidR="00A93504">
        <w:rPr>
          <w:rFonts w:ascii="Arial" w:hAnsi="Arial" w:cs="Arial"/>
          <w:sz w:val="24"/>
          <w:szCs w:val="24"/>
        </w:rPr>
        <w:t xml:space="preserve"> accurate.</w:t>
      </w:r>
      <w:r w:rsidR="00A44690">
        <w:rPr>
          <w:rFonts w:ascii="Arial" w:hAnsi="Arial" w:cs="Arial"/>
          <w:sz w:val="24"/>
          <w:szCs w:val="24"/>
        </w:rPr>
        <w:t xml:space="preserve"> </w:t>
      </w:r>
      <w:r w:rsidR="00B62669">
        <w:rPr>
          <w:rFonts w:ascii="Arial" w:hAnsi="Arial" w:cs="Arial"/>
          <w:sz w:val="24"/>
          <w:szCs w:val="24"/>
        </w:rPr>
        <w:t>Thus, a</w:t>
      </w:r>
      <w:r w:rsidR="00226C2E">
        <w:rPr>
          <w:rFonts w:ascii="Arial" w:hAnsi="Arial" w:cs="Arial"/>
          <w:sz w:val="24"/>
          <w:szCs w:val="24"/>
        </w:rPr>
        <w:t xml:space="preserve">ny other period would </w:t>
      </w:r>
      <w:r w:rsidR="00501AC5">
        <w:rPr>
          <w:rFonts w:ascii="Arial" w:hAnsi="Arial" w:cs="Arial"/>
          <w:sz w:val="24"/>
          <w:szCs w:val="24"/>
        </w:rPr>
        <w:t>be October 1992 to October 2012.</w:t>
      </w:r>
      <w:r w:rsidR="0017392C">
        <w:rPr>
          <w:rFonts w:ascii="Arial" w:hAnsi="Arial" w:cs="Arial"/>
          <w:sz w:val="24"/>
          <w:szCs w:val="24"/>
        </w:rPr>
        <w:t xml:space="preserve"> As it is, I see no reason to apply </w:t>
      </w:r>
      <w:r w:rsidR="00106B7A">
        <w:rPr>
          <w:rFonts w:ascii="Arial" w:hAnsi="Arial" w:cs="Arial"/>
          <w:sz w:val="24"/>
          <w:szCs w:val="24"/>
        </w:rPr>
        <w:t>the</w:t>
      </w:r>
      <w:r w:rsidR="0043625C">
        <w:rPr>
          <w:rFonts w:ascii="Arial" w:hAnsi="Arial" w:cs="Arial"/>
          <w:sz w:val="24"/>
          <w:szCs w:val="24"/>
        </w:rPr>
        <w:t>se</w:t>
      </w:r>
      <w:r w:rsidR="00106B7A">
        <w:rPr>
          <w:rFonts w:ascii="Arial" w:hAnsi="Arial" w:cs="Arial"/>
          <w:sz w:val="24"/>
          <w:szCs w:val="24"/>
        </w:rPr>
        <w:t xml:space="preserve"> slightly later dates.</w:t>
      </w:r>
    </w:p>
    <w:p w14:paraId="21435DBC" w14:textId="2F234EAE" w:rsidR="00085143" w:rsidRPr="00085143" w:rsidRDefault="00085143" w:rsidP="00085143">
      <w:pPr>
        <w:pStyle w:val="Style1"/>
        <w:numPr>
          <w:ilvl w:val="0"/>
          <w:numId w:val="0"/>
        </w:numPr>
        <w:rPr>
          <w:rFonts w:ascii="Arial" w:hAnsi="Arial" w:cs="Arial"/>
          <w:bCs/>
          <w:i/>
          <w:iCs/>
          <w:sz w:val="24"/>
          <w:szCs w:val="24"/>
        </w:rPr>
      </w:pPr>
      <w:r>
        <w:rPr>
          <w:rFonts w:ascii="Arial" w:hAnsi="Arial" w:cs="Arial"/>
          <w:i/>
          <w:iCs/>
          <w:sz w:val="24"/>
          <w:szCs w:val="24"/>
        </w:rPr>
        <w:t>Crown land</w:t>
      </w:r>
    </w:p>
    <w:p w14:paraId="72657B8B" w14:textId="49FD060B" w:rsidR="00953862" w:rsidRPr="00FB168B" w:rsidRDefault="00FE7118" w:rsidP="00BC3AF5">
      <w:pPr>
        <w:pStyle w:val="Style1"/>
        <w:numPr>
          <w:ilvl w:val="0"/>
          <w:numId w:val="26"/>
        </w:numPr>
        <w:rPr>
          <w:rFonts w:ascii="Arial" w:hAnsi="Arial" w:cs="Arial"/>
          <w:sz w:val="24"/>
          <w:szCs w:val="24"/>
        </w:rPr>
      </w:pPr>
      <w:r w:rsidRPr="00FB168B">
        <w:rPr>
          <w:rFonts w:ascii="Arial" w:hAnsi="Arial" w:cs="Arial"/>
          <w:sz w:val="24"/>
          <w:szCs w:val="24"/>
        </w:rPr>
        <w:t xml:space="preserve">Having established </w:t>
      </w:r>
      <w:r w:rsidR="00E628D5" w:rsidRPr="00FB168B">
        <w:rPr>
          <w:rFonts w:ascii="Arial" w:hAnsi="Arial" w:cs="Arial"/>
          <w:sz w:val="24"/>
          <w:szCs w:val="24"/>
        </w:rPr>
        <w:t>the relevant 20 year period for statutory dedication</w:t>
      </w:r>
      <w:r w:rsidRPr="00FB168B">
        <w:rPr>
          <w:rFonts w:ascii="Arial" w:hAnsi="Arial" w:cs="Arial"/>
          <w:sz w:val="24"/>
          <w:szCs w:val="24"/>
        </w:rPr>
        <w:t xml:space="preserve">, attention turns </w:t>
      </w:r>
      <w:r w:rsidR="00093116" w:rsidRPr="00FB168B">
        <w:rPr>
          <w:rFonts w:ascii="Arial" w:hAnsi="Arial" w:cs="Arial"/>
          <w:sz w:val="24"/>
          <w:szCs w:val="24"/>
        </w:rPr>
        <w:t xml:space="preserve">to the implications of Crown land. </w:t>
      </w:r>
      <w:r w:rsidR="00A53AAD" w:rsidRPr="00FB168B">
        <w:rPr>
          <w:rFonts w:ascii="Arial" w:hAnsi="Arial" w:cs="Arial"/>
          <w:sz w:val="24"/>
          <w:szCs w:val="24"/>
        </w:rPr>
        <w:t>T</w:t>
      </w:r>
      <w:r w:rsidR="00E628D5" w:rsidRPr="00FB168B">
        <w:rPr>
          <w:rFonts w:ascii="Arial" w:hAnsi="Arial" w:cs="Arial"/>
          <w:sz w:val="24"/>
          <w:szCs w:val="24"/>
        </w:rPr>
        <w:t xml:space="preserve">he 1980 Act does not apply to Crown land unless the appropriate authority and highway authority have agreed that the provisions shall apply (section 327(2)). Crown land includes land belonging to a government department, such as the MOD. </w:t>
      </w:r>
      <w:r w:rsidR="007E7E15" w:rsidRPr="00FB168B">
        <w:rPr>
          <w:rFonts w:ascii="Arial" w:hAnsi="Arial" w:cs="Arial"/>
          <w:sz w:val="24"/>
          <w:szCs w:val="24"/>
        </w:rPr>
        <w:t>Th</w:t>
      </w:r>
      <w:r w:rsidR="009A5504">
        <w:rPr>
          <w:rFonts w:ascii="Arial" w:hAnsi="Arial" w:cs="Arial"/>
          <w:sz w:val="24"/>
          <w:szCs w:val="24"/>
        </w:rPr>
        <w:t>erefore</w:t>
      </w:r>
      <w:r w:rsidR="007E7E15" w:rsidRPr="00FB168B">
        <w:rPr>
          <w:rFonts w:ascii="Arial" w:hAnsi="Arial" w:cs="Arial"/>
          <w:sz w:val="24"/>
          <w:szCs w:val="24"/>
        </w:rPr>
        <w:t xml:space="preserve">, both plots </w:t>
      </w:r>
      <w:r w:rsidR="00DD686E" w:rsidRPr="00FB168B">
        <w:rPr>
          <w:rFonts w:ascii="Arial" w:hAnsi="Arial" w:cs="Arial"/>
          <w:sz w:val="24"/>
          <w:szCs w:val="24"/>
        </w:rPr>
        <w:t xml:space="preserve">were </w:t>
      </w:r>
      <w:r w:rsidR="00E16E22" w:rsidRPr="00FB168B">
        <w:rPr>
          <w:rFonts w:ascii="Arial" w:hAnsi="Arial" w:cs="Arial"/>
          <w:sz w:val="24"/>
          <w:szCs w:val="24"/>
        </w:rPr>
        <w:t>Crown</w:t>
      </w:r>
      <w:r w:rsidR="00DD686E" w:rsidRPr="00FB168B">
        <w:rPr>
          <w:rFonts w:ascii="Arial" w:hAnsi="Arial" w:cs="Arial"/>
          <w:sz w:val="24"/>
          <w:szCs w:val="24"/>
        </w:rPr>
        <w:t xml:space="preserve"> land</w:t>
      </w:r>
      <w:r w:rsidR="00E16E22" w:rsidRPr="00FB168B">
        <w:rPr>
          <w:rFonts w:ascii="Arial" w:hAnsi="Arial" w:cs="Arial"/>
          <w:sz w:val="24"/>
          <w:szCs w:val="24"/>
        </w:rPr>
        <w:t xml:space="preserve">. </w:t>
      </w:r>
      <w:r w:rsidR="00E628D5" w:rsidRPr="00FB168B">
        <w:rPr>
          <w:rFonts w:ascii="Arial" w:hAnsi="Arial" w:cs="Arial"/>
          <w:sz w:val="24"/>
          <w:szCs w:val="24"/>
        </w:rPr>
        <w:t xml:space="preserve">There is no evidence or suggestion that any special agreement was in place for the 1980 Act to apply whilst the affected land belonged to the Crown. </w:t>
      </w:r>
    </w:p>
    <w:p w14:paraId="43BB1BEA" w14:textId="0EEABDFD" w:rsidR="00E628D5" w:rsidRPr="00E628D5" w:rsidRDefault="00732785" w:rsidP="00E628D5">
      <w:pPr>
        <w:pStyle w:val="Style1"/>
        <w:numPr>
          <w:ilvl w:val="0"/>
          <w:numId w:val="26"/>
        </w:numPr>
        <w:rPr>
          <w:rFonts w:ascii="Arial" w:hAnsi="Arial" w:cs="Arial"/>
          <w:sz w:val="24"/>
          <w:szCs w:val="24"/>
        </w:rPr>
      </w:pPr>
      <w:r>
        <w:rPr>
          <w:rFonts w:ascii="Arial" w:hAnsi="Arial" w:cs="Arial"/>
          <w:sz w:val="24"/>
          <w:szCs w:val="24"/>
        </w:rPr>
        <w:t>Only</w:t>
      </w:r>
      <w:r w:rsidR="00FA1389">
        <w:rPr>
          <w:rFonts w:ascii="Arial" w:hAnsi="Arial" w:cs="Arial"/>
          <w:sz w:val="24"/>
          <w:szCs w:val="24"/>
        </w:rPr>
        <w:t xml:space="preserve"> </w:t>
      </w:r>
      <w:r w:rsidR="00526A26" w:rsidRPr="00E628D5">
        <w:rPr>
          <w:rFonts w:ascii="Arial" w:hAnsi="Arial" w:cs="Arial"/>
          <w:sz w:val="24"/>
          <w:szCs w:val="24"/>
        </w:rPr>
        <w:t xml:space="preserve">the southern plot was Crown land </w:t>
      </w:r>
      <w:r w:rsidR="00DB77FC">
        <w:rPr>
          <w:rFonts w:ascii="Arial" w:hAnsi="Arial" w:cs="Arial"/>
          <w:sz w:val="24"/>
          <w:szCs w:val="24"/>
        </w:rPr>
        <w:t xml:space="preserve">during the relevant 20-year period </w:t>
      </w:r>
      <w:r w:rsidR="00653E33">
        <w:rPr>
          <w:rFonts w:ascii="Arial" w:hAnsi="Arial" w:cs="Arial"/>
          <w:sz w:val="24"/>
          <w:szCs w:val="24"/>
        </w:rPr>
        <w:t xml:space="preserve">of August 1992 </w:t>
      </w:r>
      <w:r w:rsidR="003D1BE5">
        <w:rPr>
          <w:rFonts w:ascii="Arial" w:hAnsi="Arial" w:cs="Arial"/>
          <w:sz w:val="24"/>
          <w:szCs w:val="24"/>
        </w:rPr>
        <w:t xml:space="preserve">to August 2012 </w:t>
      </w:r>
      <w:r w:rsidR="000B62C7">
        <w:rPr>
          <w:rFonts w:ascii="Arial" w:hAnsi="Arial" w:cs="Arial"/>
          <w:sz w:val="24"/>
          <w:szCs w:val="24"/>
        </w:rPr>
        <w:t xml:space="preserve">applicable </w:t>
      </w:r>
      <w:r w:rsidR="00DB77FC">
        <w:rPr>
          <w:rFonts w:ascii="Arial" w:hAnsi="Arial" w:cs="Arial"/>
          <w:sz w:val="24"/>
          <w:szCs w:val="24"/>
        </w:rPr>
        <w:t>for statutory dedication</w:t>
      </w:r>
      <w:r w:rsidR="00D225D1">
        <w:rPr>
          <w:rFonts w:ascii="Arial" w:hAnsi="Arial" w:cs="Arial"/>
          <w:sz w:val="24"/>
          <w:szCs w:val="24"/>
        </w:rPr>
        <w:t>,</w:t>
      </w:r>
      <w:r w:rsidR="002B0179">
        <w:rPr>
          <w:rFonts w:ascii="Arial" w:hAnsi="Arial" w:cs="Arial"/>
          <w:sz w:val="24"/>
          <w:szCs w:val="24"/>
        </w:rPr>
        <w:t xml:space="preserve"> </w:t>
      </w:r>
      <w:r w:rsidR="00302533">
        <w:rPr>
          <w:rFonts w:ascii="Arial" w:hAnsi="Arial" w:cs="Arial"/>
          <w:sz w:val="24"/>
          <w:szCs w:val="24"/>
        </w:rPr>
        <w:t>the land</w:t>
      </w:r>
      <w:r w:rsidR="0009015F">
        <w:rPr>
          <w:rFonts w:ascii="Arial" w:hAnsi="Arial" w:cs="Arial"/>
          <w:sz w:val="24"/>
          <w:szCs w:val="24"/>
        </w:rPr>
        <w:t xml:space="preserve"> having remained in Crown ownership until</w:t>
      </w:r>
      <w:r w:rsidR="00526A26" w:rsidRPr="00E628D5">
        <w:rPr>
          <w:rFonts w:ascii="Arial" w:hAnsi="Arial" w:cs="Arial"/>
          <w:sz w:val="24"/>
          <w:szCs w:val="24"/>
        </w:rPr>
        <w:t xml:space="preserve"> November 1992</w:t>
      </w:r>
      <w:r w:rsidR="005879F5">
        <w:rPr>
          <w:rFonts w:ascii="Arial" w:hAnsi="Arial" w:cs="Arial"/>
          <w:sz w:val="24"/>
          <w:szCs w:val="24"/>
        </w:rPr>
        <w:t xml:space="preserve"> (</w:t>
      </w:r>
      <w:r w:rsidR="003B1353">
        <w:rPr>
          <w:rFonts w:ascii="Arial" w:hAnsi="Arial" w:cs="Arial"/>
          <w:sz w:val="24"/>
          <w:szCs w:val="24"/>
        </w:rPr>
        <w:t>the northern plot having be</w:t>
      </w:r>
      <w:r w:rsidR="00FA0ACC">
        <w:rPr>
          <w:rFonts w:ascii="Arial" w:hAnsi="Arial" w:cs="Arial"/>
          <w:sz w:val="24"/>
          <w:szCs w:val="24"/>
        </w:rPr>
        <w:t>en</w:t>
      </w:r>
      <w:r w:rsidR="003B1353">
        <w:rPr>
          <w:rFonts w:ascii="Arial" w:hAnsi="Arial" w:cs="Arial"/>
          <w:sz w:val="24"/>
          <w:szCs w:val="24"/>
        </w:rPr>
        <w:t xml:space="preserve"> </w:t>
      </w:r>
      <w:r w:rsidR="00607ACC">
        <w:rPr>
          <w:rFonts w:ascii="Arial" w:hAnsi="Arial" w:cs="Arial"/>
          <w:sz w:val="24"/>
          <w:szCs w:val="24"/>
        </w:rPr>
        <w:t xml:space="preserve">sold by the </w:t>
      </w:r>
      <w:r w:rsidR="00192F00">
        <w:rPr>
          <w:rFonts w:ascii="Arial" w:hAnsi="Arial" w:cs="Arial"/>
          <w:sz w:val="24"/>
          <w:szCs w:val="24"/>
        </w:rPr>
        <w:t>MOD</w:t>
      </w:r>
      <w:r w:rsidR="00607ACC">
        <w:rPr>
          <w:rFonts w:ascii="Arial" w:hAnsi="Arial" w:cs="Arial"/>
          <w:sz w:val="24"/>
          <w:szCs w:val="24"/>
        </w:rPr>
        <w:t xml:space="preserve"> much earlier</w:t>
      </w:r>
      <w:r w:rsidR="005879F5">
        <w:rPr>
          <w:rFonts w:ascii="Arial" w:hAnsi="Arial" w:cs="Arial"/>
          <w:sz w:val="24"/>
          <w:szCs w:val="24"/>
        </w:rPr>
        <w:t>)</w:t>
      </w:r>
      <w:r w:rsidR="00607ACC">
        <w:rPr>
          <w:rFonts w:ascii="Arial" w:hAnsi="Arial" w:cs="Arial"/>
          <w:sz w:val="24"/>
          <w:szCs w:val="24"/>
        </w:rPr>
        <w:t xml:space="preserve">. </w:t>
      </w:r>
    </w:p>
    <w:p w14:paraId="42412A6E" w14:textId="61F41216" w:rsidR="0011270E" w:rsidRDefault="00BC4B7D" w:rsidP="001B79F1">
      <w:pPr>
        <w:pStyle w:val="Style1"/>
        <w:numPr>
          <w:ilvl w:val="0"/>
          <w:numId w:val="26"/>
        </w:numPr>
        <w:rPr>
          <w:rFonts w:ascii="Arial" w:hAnsi="Arial" w:cs="Arial"/>
          <w:sz w:val="24"/>
          <w:szCs w:val="24"/>
        </w:rPr>
      </w:pPr>
      <w:r w:rsidRPr="001B79F1">
        <w:rPr>
          <w:rFonts w:ascii="Arial" w:hAnsi="Arial" w:cs="Arial"/>
          <w:sz w:val="24"/>
          <w:szCs w:val="24"/>
        </w:rPr>
        <w:lastRenderedPageBreak/>
        <w:t xml:space="preserve">According </w:t>
      </w:r>
      <w:r w:rsidR="00002758" w:rsidRPr="001B79F1">
        <w:rPr>
          <w:rFonts w:ascii="Arial" w:hAnsi="Arial" w:cs="Arial"/>
          <w:sz w:val="24"/>
          <w:szCs w:val="24"/>
        </w:rPr>
        <w:t>t</w:t>
      </w:r>
      <w:r w:rsidRPr="001B79F1">
        <w:rPr>
          <w:rFonts w:ascii="Arial" w:hAnsi="Arial" w:cs="Arial"/>
          <w:sz w:val="24"/>
          <w:szCs w:val="24"/>
        </w:rPr>
        <w:t>o the applicant</w:t>
      </w:r>
      <w:r w:rsidR="00017BDC" w:rsidRPr="001B79F1">
        <w:rPr>
          <w:rFonts w:ascii="Arial" w:hAnsi="Arial" w:cs="Arial"/>
          <w:sz w:val="24"/>
          <w:szCs w:val="24"/>
        </w:rPr>
        <w:t>,</w:t>
      </w:r>
      <w:r w:rsidRPr="001B79F1">
        <w:rPr>
          <w:rFonts w:ascii="Arial" w:hAnsi="Arial" w:cs="Arial"/>
          <w:sz w:val="24"/>
          <w:szCs w:val="24"/>
        </w:rPr>
        <w:t xml:space="preserve"> it is wrong as a matter of law</w:t>
      </w:r>
      <w:r w:rsidR="00C610B9" w:rsidRPr="001B79F1">
        <w:rPr>
          <w:rFonts w:ascii="Arial" w:hAnsi="Arial" w:cs="Arial"/>
          <w:sz w:val="24"/>
          <w:szCs w:val="24"/>
        </w:rPr>
        <w:t xml:space="preserve"> to assert that the 20</w:t>
      </w:r>
      <w:r w:rsidR="009C2E12">
        <w:rPr>
          <w:rFonts w:ascii="Arial" w:hAnsi="Arial" w:cs="Arial"/>
          <w:sz w:val="24"/>
          <w:szCs w:val="24"/>
        </w:rPr>
        <w:t>-</w:t>
      </w:r>
      <w:r w:rsidR="00C610B9" w:rsidRPr="001B79F1">
        <w:rPr>
          <w:rFonts w:ascii="Arial" w:hAnsi="Arial" w:cs="Arial"/>
          <w:sz w:val="24"/>
          <w:szCs w:val="24"/>
        </w:rPr>
        <w:t>year period required under section 31</w:t>
      </w:r>
      <w:r w:rsidR="00002758" w:rsidRPr="001B79F1">
        <w:rPr>
          <w:rFonts w:ascii="Arial" w:hAnsi="Arial" w:cs="Arial"/>
          <w:sz w:val="24"/>
          <w:szCs w:val="24"/>
        </w:rPr>
        <w:t xml:space="preserve"> cannot begin to run until the land ceases to be Crown land. </w:t>
      </w:r>
      <w:r w:rsidR="001B79F1" w:rsidRPr="001B79F1">
        <w:rPr>
          <w:rFonts w:ascii="Arial" w:hAnsi="Arial" w:cs="Arial"/>
          <w:sz w:val="24"/>
          <w:szCs w:val="24"/>
        </w:rPr>
        <w:t xml:space="preserve">It is submitted that section 31 is entirely prospective and as neither plot is Crown land today, there would be no infringement upon the Crown and the principle of Crown immunity is therefore redundant and inapplicable. </w:t>
      </w:r>
    </w:p>
    <w:p w14:paraId="61C341F8" w14:textId="78146A5B" w:rsidR="001B79F1" w:rsidRPr="001B79F1" w:rsidRDefault="001B79F1" w:rsidP="001B79F1">
      <w:pPr>
        <w:pStyle w:val="Style1"/>
        <w:numPr>
          <w:ilvl w:val="0"/>
          <w:numId w:val="26"/>
        </w:numPr>
        <w:rPr>
          <w:rFonts w:ascii="Arial" w:hAnsi="Arial" w:cs="Arial"/>
          <w:sz w:val="24"/>
          <w:szCs w:val="24"/>
        </w:rPr>
      </w:pPr>
      <w:r w:rsidRPr="001B79F1">
        <w:rPr>
          <w:rFonts w:ascii="Arial" w:hAnsi="Arial" w:cs="Arial"/>
          <w:sz w:val="24"/>
          <w:szCs w:val="24"/>
        </w:rPr>
        <w:t xml:space="preserve">Reliance is placed by the applicant upon </w:t>
      </w:r>
      <w:r w:rsidRPr="001B79F1">
        <w:rPr>
          <w:rFonts w:ascii="Arial" w:hAnsi="Arial" w:cs="Arial"/>
          <w:i/>
          <w:iCs/>
          <w:sz w:val="24"/>
          <w:szCs w:val="24"/>
        </w:rPr>
        <w:t>BBC v Johns (Inspector of Taxes)</w:t>
      </w:r>
      <w:r w:rsidRPr="001B79F1">
        <w:rPr>
          <w:rFonts w:ascii="Arial" w:hAnsi="Arial" w:cs="Arial"/>
          <w:sz w:val="24"/>
          <w:szCs w:val="24"/>
        </w:rPr>
        <w:t xml:space="preserve"> [1965] Ch.31 that </w:t>
      </w:r>
      <w:r w:rsidRPr="001B79F1">
        <w:rPr>
          <w:rFonts w:ascii="Arial" w:hAnsi="Arial" w:cs="Arial"/>
          <w:i/>
          <w:iCs/>
          <w:sz w:val="24"/>
          <w:szCs w:val="24"/>
        </w:rPr>
        <w:t>“[The Crown] is not bound by a statute which imposes obligations and restraints on persons or in respect of property unless the statute says so expressly or by necessary implication.”</w:t>
      </w:r>
      <w:r w:rsidRPr="001B79F1">
        <w:rPr>
          <w:rFonts w:ascii="Arial" w:hAnsi="Arial" w:cs="Arial"/>
          <w:sz w:val="24"/>
          <w:szCs w:val="24"/>
        </w:rPr>
        <w:t xml:space="preserve"> Further reference is made to the Court of Appeal judgment in </w:t>
      </w:r>
      <w:r w:rsidRPr="001B79F1">
        <w:rPr>
          <w:rFonts w:ascii="Arial" w:hAnsi="Arial" w:cs="Arial"/>
          <w:i/>
          <w:iCs/>
          <w:sz w:val="24"/>
          <w:szCs w:val="24"/>
        </w:rPr>
        <w:t>R (Black) v Secretary of State for Justice</w:t>
      </w:r>
      <w:r w:rsidRPr="001B79F1">
        <w:rPr>
          <w:rFonts w:ascii="Arial" w:hAnsi="Arial" w:cs="Arial"/>
          <w:sz w:val="24"/>
          <w:szCs w:val="24"/>
        </w:rPr>
        <w:t xml:space="preserve"> [2016] QB 1060 at [3] that under section 327 of the 1980 Act, that Act does not apply to land which is currently Crown land unless the appropriate authority has acquiesced to its application.</w:t>
      </w:r>
    </w:p>
    <w:p w14:paraId="0D49CC62" w14:textId="0686A28C" w:rsidR="00E628D5" w:rsidRDefault="00593839" w:rsidP="000A7B85">
      <w:pPr>
        <w:pStyle w:val="Style1"/>
        <w:numPr>
          <w:ilvl w:val="0"/>
          <w:numId w:val="26"/>
        </w:numPr>
        <w:rPr>
          <w:rFonts w:ascii="Arial" w:hAnsi="Arial" w:cs="Arial"/>
          <w:sz w:val="24"/>
          <w:szCs w:val="24"/>
        </w:rPr>
      </w:pPr>
      <w:r>
        <w:rPr>
          <w:rFonts w:ascii="Arial" w:hAnsi="Arial" w:cs="Arial"/>
          <w:sz w:val="24"/>
          <w:szCs w:val="24"/>
        </w:rPr>
        <w:t xml:space="preserve">Those legal authorities </w:t>
      </w:r>
      <w:r w:rsidR="0046540D">
        <w:rPr>
          <w:rFonts w:ascii="Arial" w:hAnsi="Arial" w:cs="Arial"/>
          <w:sz w:val="24"/>
          <w:szCs w:val="24"/>
        </w:rPr>
        <w:t xml:space="preserve">do not </w:t>
      </w:r>
      <w:r w:rsidR="00D90314">
        <w:rPr>
          <w:rFonts w:ascii="Arial" w:hAnsi="Arial" w:cs="Arial"/>
          <w:sz w:val="24"/>
          <w:szCs w:val="24"/>
        </w:rPr>
        <w:t xml:space="preserve">in my view assist the </w:t>
      </w:r>
      <w:r w:rsidR="00347A2D">
        <w:rPr>
          <w:rFonts w:ascii="Arial" w:hAnsi="Arial" w:cs="Arial"/>
          <w:sz w:val="24"/>
          <w:szCs w:val="24"/>
        </w:rPr>
        <w:t xml:space="preserve">applicant’s case. Quite the reverse. </w:t>
      </w:r>
      <w:r w:rsidR="00440B63">
        <w:rPr>
          <w:rFonts w:ascii="Arial" w:hAnsi="Arial" w:cs="Arial"/>
          <w:sz w:val="24"/>
          <w:szCs w:val="24"/>
        </w:rPr>
        <w:t xml:space="preserve">They make clear that Crown land is </w:t>
      </w:r>
      <w:r w:rsidR="00DF279E" w:rsidRPr="00304AB2">
        <w:rPr>
          <w:rFonts w:ascii="Arial" w:hAnsi="Arial" w:cs="Arial"/>
          <w:sz w:val="24"/>
          <w:szCs w:val="24"/>
          <w:u w:val="single"/>
        </w:rPr>
        <w:t>not</w:t>
      </w:r>
      <w:r w:rsidR="00DF279E" w:rsidRPr="00304AB2">
        <w:rPr>
          <w:rFonts w:ascii="Arial" w:hAnsi="Arial" w:cs="Arial"/>
          <w:color w:val="FF0000"/>
          <w:sz w:val="24"/>
          <w:szCs w:val="24"/>
        </w:rPr>
        <w:t xml:space="preserve"> </w:t>
      </w:r>
      <w:r w:rsidR="00DF279E">
        <w:rPr>
          <w:rFonts w:ascii="Arial" w:hAnsi="Arial" w:cs="Arial"/>
          <w:sz w:val="24"/>
          <w:szCs w:val="24"/>
        </w:rPr>
        <w:t xml:space="preserve">bound </w:t>
      </w:r>
      <w:r w:rsidR="00487406">
        <w:rPr>
          <w:rFonts w:ascii="Arial" w:hAnsi="Arial" w:cs="Arial"/>
          <w:sz w:val="24"/>
          <w:szCs w:val="24"/>
        </w:rPr>
        <w:t>by statute, including the Highways Act 1980</w:t>
      </w:r>
      <w:r w:rsidR="00304AB2">
        <w:rPr>
          <w:rFonts w:ascii="Arial" w:hAnsi="Arial" w:cs="Arial"/>
          <w:sz w:val="24"/>
          <w:szCs w:val="24"/>
        </w:rPr>
        <w:t>,</w:t>
      </w:r>
      <w:r w:rsidR="00487406">
        <w:rPr>
          <w:rFonts w:ascii="Arial" w:hAnsi="Arial" w:cs="Arial"/>
          <w:sz w:val="24"/>
          <w:szCs w:val="24"/>
        </w:rPr>
        <w:t xml:space="preserve"> </w:t>
      </w:r>
      <w:r w:rsidR="009C65CC">
        <w:rPr>
          <w:rFonts w:ascii="Arial" w:hAnsi="Arial" w:cs="Arial"/>
          <w:sz w:val="24"/>
          <w:szCs w:val="24"/>
        </w:rPr>
        <w:t xml:space="preserve">unless the statute says to </w:t>
      </w:r>
      <w:r w:rsidR="000137E2">
        <w:rPr>
          <w:rFonts w:ascii="Arial" w:hAnsi="Arial" w:cs="Arial"/>
          <w:sz w:val="24"/>
          <w:szCs w:val="24"/>
        </w:rPr>
        <w:t xml:space="preserve">the </w:t>
      </w:r>
      <w:r w:rsidR="009C65CC">
        <w:rPr>
          <w:rFonts w:ascii="Arial" w:hAnsi="Arial" w:cs="Arial"/>
          <w:sz w:val="24"/>
          <w:szCs w:val="24"/>
        </w:rPr>
        <w:t>contrary or there is acqu</w:t>
      </w:r>
      <w:r w:rsidR="0098401E">
        <w:rPr>
          <w:rFonts w:ascii="Arial" w:hAnsi="Arial" w:cs="Arial"/>
          <w:sz w:val="24"/>
          <w:szCs w:val="24"/>
        </w:rPr>
        <w:t xml:space="preserve">iescence to its application. </w:t>
      </w:r>
      <w:r w:rsidR="00FA1E8E">
        <w:rPr>
          <w:rFonts w:ascii="Arial" w:hAnsi="Arial" w:cs="Arial"/>
          <w:sz w:val="24"/>
          <w:szCs w:val="24"/>
        </w:rPr>
        <w:t>Neither exception applies.</w:t>
      </w:r>
      <w:r w:rsidR="00306076">
        <w:rPr>
          <w:rFonts w:ascii="Arial" w:hAnsi="Arial" w:cs="Arial"/>
          <w:sz w:val="24"/>
          <w:szCs w:val="24"/>
        </w:rPr>
        <w:t xml:space="preserve"> I see nothing in the wording of section 327(2) that assists the applicant’s argument.</w:t>
      </w:r>
    </w:p>
    <w:p w14:paraId="3020655C" w14:textId="5F99F18D" w:rsidR="001A4D86" w:rsidRDefault="00F5456F" w:rsidP="00A64A7C">
      <w:pPr>
        <w:pStyle w:val="Style1"/>
        <w:numPr>
          <w:ilvl w:val="0"/>
          <w:numId w:val="26"/>
        </w:numPr>
        <w:rPr>
          <w:rFonts w:ascii="Arial" w:hAnsi="Arial" w:cs="Arial"/>
          <w:sz w:val="24"/>
          <w:szCs w:val="24"/>
        </w:rPr>
      </w:pPr>
      <w:r>
        <w:rPr>
          <w:rFonts w:ascii="Arial" w:hAnsi="Arial" w:cs="Arial"/>
          <w:sz w:val="24"/>
          <w:szCs w:val="24"/>
        </w:rPr>
        <w:t>T</w:t>
      </w:r>
      <w:r w:rsidR="001A4D86" w:rsidRPr="00126977">
        <w:rPr>
          <w:rFonts w:ascii="Arial" w:hAnsi="Arial" w:cs="Arial"/>
          <w:sz w:val="24"/>
          <w:szCs w:val="24"/>
        </w:rPr>
        <w:t>he relevant 20</w:t>
      </w:r>
      <w:r>
        <w:rPr>
          <w:rFonts w:ascii="Arial" w:hAnsi="Arial" w:cs="Arial"/>
          <w:sz w:val="24"/>
          <w:szCs w:val="24"/>
        </w:rPr>
        <w:t>-</w:t>
      </w:r>
      <w:r w:rsidR="001A4D86" w:rsidRPr="00126977">
        <w:rPr>
          <w:rFonts w:ascii="Arial" w:hAnsi="Arial" w:cs="Arial"/>
          <w:sz w:val="24"/>
          <w:szCs w:val="24"/>
        </w:rPr>
        <w:t xml:space="preserve">year period includes some 3 months when Crown immunity </w:t>
      </w:r>
      <w:r w:rsidR="00B20EDB">
        <w:rPr>
          <w:rFonts w:ascii="Arial" w:hAnsi="Arial" w:cs="Arial"/>
          <w:sz w:val="24"/>
          <w:szCs w:val="24"/>
        </w:rPr>
        <w:t xml:space="preserve">had </w:t>
      </w:r>
      <w:r w:rsidR="001A4D86" w:rsidRPr="00126977">
        <w:rPr>
          <w:rFonts w:ascii="Arial" w:hAnsi="Arial" w:cs="Arial"/>
          <w:sz w:val="24"/>
          <w:szCs w:val="24"/>
        </w:rPr>
        <w:t>applied</w:t>
      </w:r>
      <w:r>
        <w:rPr>
          <w:rFonts w:ascii="Arial" w:hAnsi="Arial" w:cs="Arial"/>
          <w:sz w:val="24"/>
          <w:szCs w:val="24"/>
        </w:rPr>
        <w:t xml:space="preserve"> to the southern plot</w:t>
      </w:r>
      <w:r w:rsidR="001A4D86" w:rsidRPr="00126977">
        <w:rPr>
          <w:rFonts w:ascii="Arial" w:hAnsi="Arial" w:cs="Arial"/>
          <w:sz w:val="24"/>
          <w:szCs w:val="24"/>
        </w:rPr>
        <w:t xml:space="preserve">. </w:t>
      </w:r>
      <w:r w:rsidR="00352ED6">
        <w:rPr>
          <w:rFonts w:ascii="Arial" w:hAnsi="Arial" w:cs="Arial"/>
          <w:sz w:val="24"/>
          <w:szCs w:val="24"/>
        </w:rPr>
        <w:t>T</w:t>
      </w:r>
      <w:r w:rsidR="001A4D86" w:rsidRPr="00126977">
        <w:rPr>
          <w:rFonts w:ascii="Arial" w:hAnsi="Arial" w:cs="Arial"/>
          <w:sz w:val="24"/>
          <w:szCs w:val="24"/>
        </w:rPr>
        <w:t>he applicant</w:t>
      </w:r>
      <w:r w:rsidR="00352ED6">
        <w:rPr>
          <w:rFonts w:ascii="Arial" w:hAnsi="Arial" w:cs="Arial"/>
          <w:sz w:val="24"/>
          <w:szCs w:val="24"/>
        </w:rPr>
        <w:t xml:space="preserve"> says</w:t>
      </w:r>
      <w:r w:rsidR="001A4D86" w:rsidRPr="00126977">
        <w:rPr>
          <w:rFonts w:ascii="Arial" w:hAnsi="Arial" w:cs="Arial"/>
          <w:sz w:val="24"/>
          <w:szCs w:val="24"/>
        </w:rPr>
        <w:t xml:space="preserve"> this does not matter because the land no longer belonged to the Crown at the date of bringing into question. If the applicant is </w:t>
      </w:r>
      <w:r w:rsidR="004257A2">
        <w:rPr>
          <w:rFonts w:ascii="Arial" w:hAnsi="Arial" w:cs="Arial"/>
          <w:sz w:val="24"/>
          <w:szCs w:val="24"/>
        </w:rPr>
        <w:t>right</w:t>
      </w:r>
      <w:r w:rsidR="001A4D86" w:rsidRPr="00126977">
        <w:rPr>
          <w:rFonts w:ascii="Arial" w:hAnsi="Arial" w:cs="Arial"/>
          <w:sz w:val="24"/>
          <w:szCs w:val="24"/>
        </w:rPr>
        <w:t xml:space="preserve">, then section 31 </w:t>
      </w:r>
      <w:r w:rsidR="00056730">
        <w:rPr>
          <w:rFonts w:ascii="Arial" w:hAnsi="Arial" w:cs="Arial"/>
          <w:sz w:val="24"/>
          <w:szCs w:val="24"/>
        </w:rPr>
        <w:t xml:space="preserve">applied </w:t>
      </w:r>
      <w:r w:rsidR="00492D69">
        <w:rPr>
          <w:rFonts w:ascii="Arial" w:hAnsi="Arial" w:cs="Arial"/>
          <w:sz w:val="24"/>
          <w:szCs w:val="24"/>
        </w:rPr>
        <w:t xml:space="preserve">during the period </w:t>
      </w:r>
      <w:r w:rsidR="00B33A8A">
        <w:rPr>
          <w:rFonts w:ascii="Arial" w:hAnsi="Arial" w:cs="Arial"/>
          <w:sz w:val="24"/>
          <w:szCs w:val="24"/>
        </w:rPr>
        <w:t>of</w:t>
      </w:r>
      <w:r w:rsidR="001A4D86" w:rsidRPr="00126977">
        <w:rPr>
          <w:rFonts w:ascii="Arial" w:hAnsi="Arial" w:cs="Arial"/>
          <w:sz w:val="24"/>
          <w:szCs w:val="24"/>
        </w:rPr>
        <w:t xml:space="preserve"> MOD </w:t>
      </w:r>
      <w:r w:rsidR="00B33A8A">
        <w:rPr>
          <w:rFonts w:ascii="Arial" w:hAnsi="Arial" w:cs="Arial"/>
          <w:sz w:val="24"/>
          <w:szCs w:val="24"/>
        </w:rPr>
        <w:t>ownership</w:t>
      </w:r>
      <w:r w:rsidR="004B3879">
        <w:rPr>
          <w:rFonts w:ascii="Arial" w:hAnsi="Arial" w:cs="Arial"/>
          <w:sz w:val="24"/>
          <w:szCs w:val="24"/>
        </w:rPr>
        <w:t xml:space="preserve"> </w:t>
      </w:r>
      <w:r w:rsidR="001A4D86" w:rsidRPr="00126977">
        <w:rPr>
          <w:rFonts w:ascii="Arial" w:hAnsi="Arial" w:cs="Arial"/>
          <w:sz w:val="24"/>
          <w:szCs w:val="24"/>
        </w:rPr>
        <w:t>between August</w:t>
      </w:r>
      <w:r w:rsidR="00560F3B">
        <w:rPr>
          <w:rFonts w:ascii="Arial" w:hAnsi="Arial" w:cs="Arial"/>
          <w:sz w:val="24"/>
          <w:szCs w:val="24"/>
        </w:rPr>
        <w:t xml:space="preserve"> to </w:t>
      </w:r>
      <w:r w:rsidR="001A4D86" w:rsidRPr="00126977">
        <w:rPr>
          <w:rFonts w:ascii="Arial" w:hAnsi="Arial" w:cs="Arial"/>
          <w:sz w:val="24"/>
          <w:szCs w:val="24"/>
        </w:rPr>
        <w:t>November 1992</w:t>
      </w:r>
      <w:r w:rsidR="008C685B">
        <w:rPr>
          <w:rFonts w:ascii="Arial" w:hAnsi="Arial" w:cs="Arial"/>
          <w:sz w:val="24"/>
          <w:szCs w:val="24"/>
        </w:rPr>
        <w:t>,</w:t>
      </w:r>
      <w:r w:rsidR="001A4D86" w:rsidRPr="00126977">
        <w:rPr>
          <w:rFonts w:ascii="Arial" w:hAnsi="Arial" w:cs="Arial"/>
          <w:sz w:val="24"/>
          <w:szCs w:val="24"/>
        </w:rPr>
        <w:t xml:space="preserve"> </w:t>
      </w:r>
      <w:r w:rsidR="004B3879">
        <w:rPr>
          <w:rFonts w:ascii="Arial" w:hAnsi="Arial" w:cs="Arial"/>
          <w:sz w:val="24"/>
          <w:szCs w:val="24"/>
        </w:rPr>
        <w:t xml:space="preserve">yet </w:t>
      </w:r>
      <w:r w:rsidR="001A4D86" w:rsidRPr="00126977">
        <w:rPr>
          <w:rFonts w:ascii="Arial" w:hAnsi="Arial" w:cs="Arial"/>
          <w:sz w:val="24"/>
          <w:szCs w:val="24"/>
        </w:rPr>
        <w:t>that position was somehow reversed once the land was sold. Nothing within the 1980 Act or the cited authorities indicates that is possible.</w:t>
      </w:r>
    </w:p>
    <w:p w14:paraId="65DD3FCE" w14:textId="0885C812" w:rsidR="001A4D86" w:rsidRPr="00CE00A3" w:rsidRDefault="00EE031C" w:rsidP="001A4D86">
      <w:pPr>
        <w:pStyle w:val="Style1"/>
        <w:numPr>
          <w:ilvl w:val="0"/>
          <w:numId w:val="26"/>
        </w:numPr>
        <w:rPr>
          <w:rFonts w:ascii="Arial" w:hAnsi="Arial" w:cs="Arial"/>
          <w:sz w:val="24"/>
          <w:szCs w:val="24"/>
        </w:rPr>
      </w:pPr>
      <w:r w:rsidRPr="00126977">
        <w:rPr>
          <w:rFonts w:ascii="Arial" w:hAnsi="Arial" w:cs="Arial"/>
          <w:sz w:val="24"/>
          <w:szCs w:val="24"/>
        </w:rPr>
        <w:t>The period of 20 years under section 31 is calculated retrospectively</w:t>
      </w:r>
      <w:r>
        <w:rPr>
          <w:rFonts w:ascii="Arial" w:hAnsi="Arial" w:cs="Arial"/>
          <w:sz w:val="24"/>
          <w:szCs w:val="24"/>
        </w:rPr>
        <w:t>.</w:t>
      </w:r>
      <w:r w:rsidRPr="00126977">
        <w:rPr>
          <w:rFonts w:ascii="Arial" w:hAnsi="Arial" w:cs="Arial"/>
          <w:sz w:val="24"/>
          <w:szCs w:val="24"/>
        </w:rPr>
        <w:t xml:space="preserve"> </w:t>
      </w:r>
      <w:r w:rsidR="00B1118B" w:rsidRPr="00B1118B">
        <w:rPr>
          <w:rFonts w:ascii="Arial" w:hAnsi="Arial" w:cs="Arial"/>
          <w:color w:val="auto"/>
          <w:sz w:val="24"/>
          <w:szCs w:val="24"/>
          <w:shd w:val="clear" w:color="auto" w:fill="FFFFFF"/>
        </w:rPr>
        <w:t>Time begins to run against the landowner from the beginning of the period of 20 years calculated backwards.</w:t>
      </w:r>
      <w:r w:rsidR="00B1118B" w:rsidRPr="00B1118B">
        <w:rPr>
          <w:color w:val="auto"/>
          <w:sz w:val="20"/>
          <w:shd w:val="clear" w:color="auto" w:fill="FFFFFF"/>
        </w:rPr>
        <w:t> </w:t>
      </w:r>
      <w:r w:rsidR="001A4D86" w:rsidRPr="00B1118B">
        <w:rPr>
          <w:rFonts w:ascii="Arial" w:hAnsi="Arial" w:cs="Arial"/>
          <w:color w:val="auto"/>
          <w:sz w:val="24"/>
          <w:szCs w:val="24"/>
        </w:rPr>
        <w:t xml:space="preserve">A full period of 20 years public use cannot be shown over the southern plot </w:t>
      </w:r>
      <w:r w:rsidR="00195AD7">
        <w:rPr>
          <w:rFonts w:ascii="Arial" w:hAnsi="Arial" w:cs="Arial"/>
          <w:color w:val="auto"/>
          <w:sz w:val="24"/>
          <w:szCs w:val="24"/>
        </w:rPr>
        <w:t>as</w:t>
      </w:r>
      <w:r w:rsidR="001A4D86">
        <w:rPr>
          <w:rFonts w:ascii="Arial" w:hAnsi="Arial" w:cs="Arial"/>
          <w:sz w:val="24"/>
          <w:szCs w:val="24"/>
        </w:rPr>
        <w:t xml:space="preserve"> public rights under section 31 could not be acquired until after the MOD disposed of the land in November 1992</w:t>
      </w:r>
      <w:r w:rsidR="001A4D86" w:rsidRPr="00CE00A3">
        <w:rPr>
          <w:rFonts w:ascii="Arial" w:hAnsi="Arial" w:cs="Arial"/>
          <w:sz w:val="24"/>
          <w:szCs w:val="24"/>
        </w:rPr>
        <w:t xml:space="preserve">. </w:t>
      </w:r>
      <w:r w:rsidR="00B94D18">
        <w:rPr>
          <w:rFonts w:ascii="Arial" w:hAnsi="Arial" w:cs="Arial"/>
          <w:sz w:val="24"/>
          <w:szCs w:val="24"/>
        </w:rPr>
        <w:t xml:space="preserve">Accordingly, </w:t>
      </w:r>
      <w:r w:rsidR="001A4D86" w:rsidRPr="00CE00A3">
        <w:rPr>
          <w:rFonts w:ascii="Arial" w:hAnsi="Arial" w:cs="Arial"/>
          <w:sz w:val="24"/>
          <w:szCs w:val="24"/>
        </w:rPr>
        <w:t xml:space="preserve">section 31 </w:t>
      </w:r>
      <w:r w:rsidR="001A4D86">
        <w:rPr>
          <w:rFonts w:ascii="Arial" w:hAnsi="Arial" w:cs="Arial"/>
          <w:sz w:val="24"/>
          <w:szCs w:val="24"/>
        </w:rPr>
        <w:t>does not</w:t>
      </w:r>
      <w:r w:rsidR="001A4D86" w:rsidRPr="00CE00A3">
        <w:rPr>
          <w:rFonts w:ascii="Arial" w:hAnsi="Arial" w:cs="Arial"/>
          <w:sz w:val="24"/>
          <w:szCs w:val="24"/>
        </w:rPr>
        <w:t xml:space="preserve"> apply to the southern stretch</w:t>
      </w:r>
      <w:r w:rsidR="00730E94">
        <w:rPr>
          <w:rFonts w:ascii="Arial" w:hAnsi="Arial" w:cs="Arial"/>
          <w:sz w:val="24"/>
          <w:szCs w:val="24"/>
        </w:rPr>
        <w:t xml:space="preserve"> of claimed route</w:t>
      </w:r>
      <w:r w:rsidR="001A4D86" w:rsidRPr="00CE00A3">
        <w:rPr>
          <w:rFonts w:ascii="Arial" w:hAnsi="Arial" w:cs="Arial"/>
          <w:sz w:val="24"/>
          <w:szCs w:val="24"/>
        </w:rPr>
        <w:t xml:space="preserve">. </w:t>
      </w:r>
    </w:p>
    <w:p w14:paraId="73E5A351" w14:textId="68A79B2F" w:rsidR="001A4D86" w:rsidRDefault="007D229D" w:rsidP="001A4D86">
      <w:pPr>
        <w:pStyle w:val="Style1"/>
        <w:numPr>
          <w:ilvl w:val="0"/>
          <w:numId w:val="26"/>
        </w:numPr>
        <w:rPr>
          <w:rFonts w:ascii="Arial" w:hAnsi="Arial" w:cs="Arial"/>
          <w:sz w:val="24"/>
          <w:szCs w:val="24"/>
        </w:rPr>
      </w:pPr>
      <w:r>
        <w:rPr>
          <w:rFonts w:ascii="Arial" w:hAnsi="Arial" w:cs="Arial"/>
          <w:sz w:val="24"/>
          <w:szCs w:val="24"/>
        </w:rPr>
        <w:t>In this eventuality</w:t>
      </w:r>
      <w:r w:rsidR="001A4E4D">
        <w:rPr>
          <w:rFonts w:ascii="Arial" w:hAnsi="Arial" w:cs="Arial"/>
          <w:sz w:val="24"/>
          <w:szCs w:val="24"/>
        </w:rPr>
        <w:t>,</w:t>
      </w:r>
      <w:r w:rsidR="001A4D86" w:rsidRPr="009D34BF">
        <w:rPr>
          <w:rFonts w:ascii="Arial" w:hAnsi="Arial" w:cs="Arial"/>
          <w:sz w:val="24"/>
          <w:szCs w:val="24"/>
        </w:rPr>
        <w:t xml:space="preserve"> reliance is placed by the applicant</w:t>
      </w:r>
      <w:r w:rsidR="0015193E">
        <w:rPr>
          <w:rFonts w:ascii="Arial" w:hAnsi="Arial" w:cs="Arial"/>
          <w:sz w:val="24"/>
          <w:szCs w:val="24"/>
        </w:rPr>
        <w:t>,</w:t>
      </w:r>
      <w:r w:rsidR="003D1DBB">
        <w:rPr>
          <w:rFonts w:ascii="Arial" w:hAnsi="Arial" w:cs="Arial"/>
          <w:sz w:val="24"/>
          <w:szCs w:val="24"/>
        </w:rPr>
        <w:t xml:space="preserve"> in the alternative</w:t>
      </w:r>
      <w:r w:rsidR="0015193E">
        <w:rPr>
          <w:rFonts w:ascii="Arial" w:hAnsi="Arial" w:cs="Arial"/>
          <w:sz w:val="24"/>
          <w:szCs w:val="24"/>
        </w:rPr>
        <w:t>,</w:t>
      </w:r>
      <w:r w:rsidR="001A4D86" w:rsidRPr="009D34BF">
        <w:rPr>
          <w:rFonts w:ascii="Arial" w:hAnsi="Arial" w:cs="Arial"/>
          <w:sz w:val="24"/>
          <w:szCs w:val="24"/>
        </w:rPr>
        <w:t xml:space="preserve"> upon implied dedication at common law over the southern part of the Order route. </w:t>
      </w:r>
      <w:r w:rsidR="003D1DBB">
        <w:rPr>
          <w:rFonts w:ascii="Arial" w:hAnsi="Arial" w:cs="Arial"/>
          <w:sz w:val="24"/>
          <w:szCs w:val="24"/>
        </w:rPr>
        <w:t xml:space="preserve">At </w:t>
      </w:r>
      <w:r w:rsidR="00FA4875">
        <w:rPr>
          <w:rFonts w:ascii="Arial" w:hAnsi="Arial" w:cs="Arial"/>
          <w:sz w:val="24"/>
          <w:szCs w:val="24"/>
        </w:rPr>
        <w:t xml:space="preserve">common law, </w:t>
      </w:r>
      <w:r w:rsidR="00DA7F61">
        <w:rPr>
          <w:rFonts w:ascii="Arial" w:hAnsi="Arial" w:cs="Arial"/>
          <w:sz w:val="24"/>
          <w:szCs w:val="24"/>
        </w:rPr>
        <w:t xml:space="preserve">it is possible </w:t>
      </w:r>
      <w:r w:rsidR="00AE16AB">
        <w:rPr>
          <w:rFonts w:ascii="Arial" w:hAnsi="Arial" w:cs="Arial"/>
          <w:sz w:val="24"/>
          <w:szCs w:val="24"/>
        </w:rPr>
        <w:t xml:space="preserve">for </w:t>
      </w:r>
      <w:r w:rsidR="00FA4875">
        <w:rPr>
          <w:rFonts w:ascii="Arial" w:hAnsi="Arial" w:cs="Arial"/>
          <w:sz w:val="24"/>
          <w:szCs w:val="24"/>
        </w:rPr>
        <w:t>d</w:t>
      </w:r>
      <w:r w:rsidR="001A4D86" w:rsidRPr="009D34BF">
        <w:rPr>
          <w:rFonts w:ascii="Arial" w:hAnsi="Arial" w:cs="Arial"/>
          <w:sz w:val="24"/>
          <w:szCs w:val="24"/>
        </w:rPr>
        <w:t xml:space="preserve">edication </w:t>
      </w:r>
      <w:r w:rsidR="00AE16AB">
        <w:rPr>
          <w:rFonts w:ascii="Arial" w:hAnsi="Arial" w:cs="Arial"/>
          <w:sz w:val="24"/>
          <w:szCs w:val="24"/>
        </w:rPr>
        <w:t>to</w:t>
      </w:r>
      <w:r w:rsidR="001A4D86" w:rsidRPr="009D34BF">
        <w:rPr>
          <w:rFonts w:ascii="Arial" w:hAnsi="Arial" w:cs="Arial"/>
          <w:sz w:val="24"/>
          <w:szCs w:val="24"/>
        </w:rPr>
        <w:t xml:space="preserve"> be presumed against the Crown </w:t>
      </w:r>
      <w:r w:rsidR="001A4D86">
        <w:rPr>
          <w:rFonts w:ascii="Arial" w:hAnsi="Arial" w:cs="Arial"/>
          <w:sz w:val="24"/>
          <w:szCs w:val="24"/>
        </w:rPr>
        <w:t>and</w:t>
      </w:r>
      <w:r w:rsidR="001A4D86" w:rsidRPr="009D34BF">
        <w:rPr>
          <w:rFonts w:ascii="Arial" w:hAnsi="Arial" w:cs="Arial"/>
          <w:sz w:val="24"/>
          <w:szCs w:val="24"/>
        </w:rPr>
        <w:t xml:space="preserve"> consideration can also be given to a period less than 20 years.</w:t>
      </w:r>
    </w:p>
    <w:p w14:paraId="4BB74054" w14:textId="7FA8F1B2" w:rsidR="001A4D86" w:rsidRPr="00C42510" w:rsidRDefault="000C5526" w:rsidP="00C42510">
      <w:pPr>
        <w:pStyle w:val="Style1"/>
        <w:numPr>
          <w:ilvl w:val="0"/>
          <w:numId w:val="26"/>
        </w:numPr>
        <w:rPr>
          <w:rFonts w:ascii="Arial" w:hAnsi="Arial" w:cs="Arial"/>
          <w:sz w:val="24"/>
          <w:szCs w:val="24"/>
        </w:rPr>
      </w:pPr>
      <w:r w:rsidRPr="00712AB7">
        <w:rPr>
          <w:rFonts w:ascii="Arial" w:hAnsi="Arial" w:cs="Arial"/>
          <w:sz w:val="24"/>
          <w:szCs w:val="24"/>
        </w:rPr>
        <w:t xml:space="preserve">My conclusion with regard to the application of </w:t>
      </w:r>
      <w:r w:rsidR="00FC084D" w:rsidRPr="00712AB7">
        <w:rPr>
          <w:rFonts w:ascii="Arial" w:hAnsi="Arial" w:cs="Arial"/>
          <w:sz w:val="24"/>
          <w:szCs w:val="24"/>
        </w:rPr>
        <w:t>section 31 to the southern stre</w:t>
      </w:r>
      <w:r w:rsidR="00712AB7" w:rsidRPr="00712AB7">
        <w:rPr>
          <w:rFonts w:ascii="Arial" w:hAnsi="Arial" w:cs="Arial"/>
          <w:sz w:val="24"/>
          <w:szCs w:val="24"/>
        </w:rPr>
        <w:t>tch</w:t>
      </w:r>
      <w:r w:rsidR="00C42510">
        <w:rPr>
          <w:rFonts w:ascii="Arial" w:hAnsi="Arial" w:cs="Arial"/>
          <w:sz w:val="24"/>
          <w:szCs w:val="24"/>
        </w:rPr>
        <w:t xml:space="preserve"> </w:t>
      </w:r>
      <w:r w:rsidR="00FA4875" w:rsidRPr="00C42510">
        <w:rPr>
          <w:rFonts w:ascii="Arial" w:hAnsi="Arial" w:cs="Arial"/>
          <w:sz w:val="24"/>
          <w:szCs w:val="24"/>
        </w:rPr>
        <w:t xml:space="preserve">does not preclude the consideration of statutory dedication </w:t>
      </w:r>
      <w:r w:rsidR="00F65688" w:rsidRPr="00C42510">
        <w:rPr>
          <w:rFonts w:ascii="Arial" w:hAnsi="Arial" w:cs="Arial"/>
          <w:sz w:val="24"/>
          <w:szCs w:val="24"/>
        </w:rPr>
        <w:t>for</w:t>
      </w:r>
      <w:r w:rsidR="00FA4875" w:rsidRPr="00C42510">
        <w:rPr>
          <w:rFonts w:ascii="Arial" w:hAnsi="Arial" w:cs="Arial"/>
          <w:sz w:val="24"/>
          <w:szCs w:val="24"/>
        </w:rPr>
        <w:t xml:space="preserve"> the northern stretch, which was sold by the MOD much earlier.</w:t>
      </w:r>
      <w:r w:rsidR="00712AB7" w:rsidRPr="00C42510">
        <w:rPr>
          <w:rFonts w:ascii="Arial" w:hAnsi="Arial" w:cs="Arial"/>
          <w:sz w:val="24"/>
          <w:szCs w:val="24"/>
        </w:rPr>
        <w:t xml:space="preserve"> Indeed, t</w:t>
      </w:r>
      <w:r w:rsidR="001A4D86" w:rsidRPr="00C42510">
        <w:rPr>
          <w:rFonts w:ascii="Arial" w:hAnsi="Arial" w:cs="Arial"/>
          <w:sz w:val="24"/>
          <w:szCs w:val="24"/>
        </w:rPr>
        <w:t xml:space="preserve">he parties agreed that there is no reason </w:t>
      </w:r>
      <w:r w:rsidR="003B640A" w:rsidRPr="00C42510">
        <w:rPr>
          <w:rFonts w:ascii="Arial" w:hAnsi="Arial" w:cs="Arial"/>
          <w:sz w:val="24"/>
          <w:szCs w:val="24"/>
        </w:rPr>
        <w:t xml:space="preserve">in principle </w:t>
      </w:r>
      <w:r w:rsidR="001A4D86" w:rsidRPr="00C42510">
        <w:rPr>
          <w:rFonts w:ascii="Arial" w:hAnsi="Arial" w:cs="Arial"/>
          <w:sz w:val="24"/>
          <w:szCs w:val="24"/>
        </w:rPr>
        <w:t>why a single claimed route could not be partly dedicated by statute and the remainder dedicated at common law. Of course, that depends upon</w:t>
      </w:r>
      <w:r w:rsidR="009E57F0" w:rsidRPr="00C42510">
        <w:rPr>
          <w:rFonts w:ascii="Arial" w:hAnsi="Arial" w:cs="Arial"/>
          <w:sz w:val="24"/>
          <w:szCs w:val="24"/>
        </w:rPr>
        <w:t xml:space="preserve"> </w:t>
      </w:r>
      <w:r w:rsidR="001A4D86" w:rsidRPr="00C42510">
        <w:rPr>
          <w:rFonts w:ascii="Arial" w:hAnsi="Arial" w:cs="Arial"/>
          <w:sz w:val="24"/>
          <w:szCs w:val="24"/>
        </w:rPr>
        <w:t xml:space="preserve">the </w:t>
      </w:r>
      <w:r w:rsidR="006B3FDF" w:rsidRPr="00C42510">
        <w:rPr>
          <w:rFonts w:ascii="Arial" w:hAnsi="Arial" w:cs="Arial"/>
          <w:sz w:val="24"/>
          <w:szCs w:val="24"/>
        </w:rPr>
        <w:t xml:space="preserve">facts and </w:t>
      </w:r>
      <w:r w:rsidR="001A4D86" w:rsidRPr="00C42510">
        <w:rPr>
          <w:rFonts w:ascii="Arial" w:hAnsi="Arial" w:cs="Arial"/>
          <w:sz w:val="24"/>
          <w:szCs w:val="24"/>
        </w:rPr>
        <w:t xml:space="preserve">evidence. </w:t>
      </w:r>
    </w:p>
    <w:p w14:paraId="58A913FE" w14:textId="1350BBA2" w:rsidR="007B7738" w:rsidRDefault="007B7738" w:rsidP="001A4D86">
      <w:pPr>
        <w:pStyle w:val="Style1"/>
        <w:rPr>
          <w:rFonts w:ascii="Arial" w:hAnsi="Arial" w:cs="Arial"/>
          <w:sz w:val="24"/>
          <w:szCs w:val="24"/>
        </w:rPr>
      </w:pPr>
      <w:r>
        <w:rPr>
          <w:rFonts w:ascii="Arial" w:hAnsi="Arial" w:cs="Arial"/>
          <w:sz w:val="24"/>
          <w:szCs w:val="24"/>
        </w:rPr>
        <w:t>I shall proceed to consider statutory dedication</w:t>
      </w:r>
      <w:r w:rsidR="0099317E">
        <w:rPr>
          <w:rFonts w:ascii="Arial" w:hAnsi="Arial" w:cs="Arial"/>
          <w:sz w:val="24"/>
          <w:szCs w:val="24"/>
        </w:rPr>
        <w:t xml:space="preserve"> in the first instance</w:t>
      </w:r>
      <w:r>
        <w:rPr>
          <w:rFonts w:ascii="Arial" w:hAnsi="Arial" w:cs="Arial"/>
          <w:sz w:val="24"/>
          <w:szCs w:val="24"/>
        </w:rPr>
        <w:t xml:space="preserve"> for the northern stretch </w:t>
      </w:r>
      <w:r w:rsidR="006833CD">
        <w:rPr>
          <w:rFonts w:ascii="Arial" w:hAnsi="Arial" w:cs="Arial"/>
          <w:sz w:val="24"/>
          <w:szCs w:val="24"/>
        </w:rPr>
        <w:t>and the position at common law for the southern stretch</w:t>
      </w:r>
      <w:r w:rsidR="00C84D12">
        <w:rPr>
          <w:rFonts w:ascii="Arial" w:hAnsi="Arial" w:cs="Arial"/>
          <w:sz w:val="24"/>
          <w:szCs w:val="24"/>
        </w:rPr>
        <w:t>.</w:t>
      </w:r>
      <w:r w:rsidR="00112D9E">
        <w:rPr>
          <w:rFonts w:ascii="Arial" w:hAnsi="Arial" w:cs="Arial"/>
          <w:sz w:val="24"/>
          <w:szCs w:val="24"/>
        </w:rPr>
        <w:t xml:space="preserve"> Consideration may subsequently </w:t>
      </w:r>
      <w:r w:rsidR="00F65688">
        <w:rPr>
          <w:rFonts w:ascii="Arial" w:hAnsi="Arial" w:cs="Arial"/>
          <w:sz w:val="24"/>
          <w:szCs w:val="24"/>
        </w:rPr>
        <w:t xml:space="preserve">turn </w:t>
      </w:r>
      <w:r w:rsidR="00112D9E">
        <w:rPr>
          <w:rFonts w:ascii="Arial" w:hAnsi="Arial" w:cs="Arial"/>
          <w:sz w:val="24"/>
          <w:szCs w:val="24"/>
        </w:rPr>
        <w:t xml:space="preserve">to </w:t>
      </w:r>
      <w:r w:rsidR="006B5909">
        <w:rPr>
          <w:rFonts w:ascii="Arial" w:hAnsi="Arial" w:cs="Arial"/>
          <w:sz w:val="24"/>
          <w:szCs w:val="24"/>
        </w:rPr>
        <w:t xml:space="preserve">common law with regard to the northern stretch also should the tests for statutory dedication </w:t>
      </w:r>
      <w:r w:rsidR="000D49AA">
        <w:rPr>
          <w:rFonts w:ascii="Arial" w:hAnsi="Arial" w:cs="Arial"/>
          <w:sz w:val="24"/>
          <w:szCs w:val="24"/>
        </w:rPr>
        <w:t xml:space="preserve">fail </w:t>
      </w:r>
      <w:r w:rsidR="000E3CB0">
        <w:rPr>
          <w:rFonts w:ascii="Arial" w:hAnsi="Arial" w:cs="Arial"/>
          <w:sz w:val="24"/>
          <w:szCs w:val="24"/>
        </w:rPr>
        <w:t xml:space="preserve">over the northern plot </w:t>
      </w:r>
      <w:r w:rsidR="000D49AA">
        <w:rPr>
          <w:rFonts w:ascii="Arial" w:hAnsi="Arial" w:cs="Arial"/>
          <w:sz w:val="24"/>
          <w:szCs w:val="24"/>
        </w:rPr>
        <w:t>for other reasons.</w:t>
      </w:r>
    </w:p>
    <w:p w14:paraId="033960B1" w14:textId="77777777" w:rsidR="00FD2FDF" w:rsidRDefault="00FD2FDF" w:rsidP="000D49AA">
      <w:pPr>
        <w:pStyle w:val="Style1"/>
        <w:numPr>
          <w:ilvl w:val="0"/>
          <w:numId w:val="0"/>
        </w:numPr>
        <w:rPr>
          <w:rFonts w:ascii="Arial" w:hAnsi="Arial" w:cs="Arial"/>
          <w:b/>
          <w:bCs/>
          <w:sz w:val="24"/>
          <w:szCs w:val="24"/>
        </w:rPr>
      </w:pPr>
    </w:p>
    <w:p w14:paraId="4CF86F5C" w14:textId="48CD3364" w:rsidR="000D49AA" w:rsidRDefault="008F292B" w:rsidP="000D49AA">
      <w:pPr>
        <w:pStyle w:val="Style1"/>
        <w:numPr>
          <w:ilvl w:val="0"/>
          <w:numId w:val="0"/>
        </w:numPr>
        <w:rPr>
          <w:rFonts w:ascii="Arial" w:hAnsi="Arial" w:cs="Arial"/>
          <w:b/>
          <w:bCs/>
          <w:sz w:val="24"/>
          <w:szCs w:val="24"/>
        </w:rPr>
      </w:pPr>
      <w:r w:rsidRPr="000D49AA">
        <w:rPr>
          <w:rFonts w:ascii="Arial" w:hAnsi="Arial" w:cs="Arial"/>
          <w:b/>
          <w:bCs/>
          <w:sz w:val="24"/>
          <w:szCs w:val="24"/>
        </w:rPr>
        <w:lastRenderedPageBreak/>
        <w:t xml:space="preserve">Reasons                                                                                                       </w:t>
      </w:r>
    </w:p>
    <w:p w14:paraId="00165D92" w14:textId="77777777" w:rsidR="00C751E1" w:rsidRPr="00FA36EC" w:rsidRDefault="00C751E1" w:rsidP="00C751E1">
      <w:pPr>
        <w:pStyle w:val="Style1"/>
        <w:numPr>
          <w:ilvl w:val="0"/>
          <w:numId w:val="0"/>
        </w:numPr>
        <w:rPr>
          <w:rFonts w:ascii="Arial" w:hAnsi="Arial" w:cs="Arial"/>
          <w:i/>
          <w:sz w:val="24"/>
          <w:szCs w:val="24"/>
        </w:rPr>
      </w:pPr>
      <w:r w:rsidRPr="00FA36EC">
        <w:rPr>
          <w:rFonts w:ascii="Arial" w:hAnsi="Arial" w:cs="Arial"/>
          <w:i/>
          <w:sz w:val="24"/>
          <w:szCs w:val="24"/>
        </w:rPr>
        <w:t>Evidence of use by the public</w:t>
      </w:r>
    </w:p>
    <w:p w14:paraId="6CABE9D3" w14:textId="08D85C84" w:rsidR="00757E8B" w:rsidRDefault="00757E8B" w:rsidP="00C751E1">
      <w:pPr>
        <w:pStyle w:val="Style1"/>
        <w:rPr>
          <w:rFonts w:ascii="Arial" w:hAnsi="Arial" w:cs="Arial"/>
          <w:sz w:val="24"/>
          <w:szCs w:val="24"/>
        </w:rPr>
      </w:pPr>
      <w:r>
        <w:rPr>
          <w:rFonts w:ascii="Arial" w:hAnsi="Arial" w:cs="Arial"/>
          <w:sz w:val="24"/>
          <w:szCs w:val="24"/>
        </w:rPr>
        <w:t xml:space="preserve">Notwithstanding that the applicant has argued statutory dedication for the </w:t>
      </w:r>
      <w:r w:rsidR="00821324">
        <w:rPr>
          <w:rFonts w:ascii="Arial" w:hAnsi="Arial" w:cs="Arial"/>
          <w:sz w:val="24"/>
          <w:szCs w:val="24"/>
        </w:rPr>
        <w:t xml:space="preserve">northern plot between May 1995 to May 2015, </w:t>
      </w:r>
      <w:r w:rsidR="001A4D4E">
        <w:rPr>
          <w:rFonts w:ascii="Arial" w:hAnsi="Arial" w:cs="Arial"/>
          <w:sz w:val="24"/>
          <w:szCs w:val="24"/>
        </w:rPr>
        <w:t xml:space="preserve">I have found the relevant period to be August 1992 to August 2012 and shall consider the evidence for </w:t>
      </w:r>
      <w:r w:rsidR="00E26749">
        <w:rPr>
          <w:rFonts w:ascii="Arial" w:hAnsi="Arial" w:cs="Arial"/>
          <w:sz w:val="24"/>
          <w:szCs w:val="24"/>
        </w:rPr>
        <w:t>such period accordingly.</w:t>
      </w:r>
    </w:p>
    <w:p w14:paraId="41CD4B8F" w14:textId="63A93039" w:rsidR="00BA05F6" w:rsidRDefault="000755F5" w:rsidP="00C751E1">
      <w:pPr>
        <w:pStyle w:val="Style1"/>
        <w:rPr>
          <w:rFonts w:ascii="Arial" w:hAnsi="Arial" w:cs="Arial"/>
          <w:sz w:val="24"/>
          <w:szCs w:val="24"/>
        </w:rPr>
      </w:pPr>
      <w:r>
        <w:rPr>
          <w:rFonts w:ascii="Arial" w:hAnsi="Arial" w:cs="Arial"/>
          <w:sz w:val="24"/>
          <w:szCs w:val="24"/>
        </w:rPr>
        <w:t xml:space="preserve">The </w:t>
      </w:r>
      <w:r w:rsidR="006C560D">
        <w:rPr>
          <w:rFonts w:ascii="Arial" w:hAnsi="Arial" w:cs="Arial"/>
          <w:sz w:val="24"/>
          <w:szCs w:val="24"/>
        </w:rPr>
        <w:t xml:space="preserve">DMMO </w:t>
      </w:r>
      <w:r>
        <w:rPr>
          <w:rFonts w:ascii="Arial" w:hAnsi="Arial" w:cs="Arial"/>
          <w:sz w:val="24"/>
          <w:szCs w:val="24"/>
        </w:rPr>
        <w:t xml:space="preserve">application was supported </w:t>
      </w:r>
      <w:r w:rsidR="00870D0D">
        <w:rPr>
          <w:rFonts w:ascii="Arial" w:hAnsi="Arial" w:cs="Arial"/>
          <w:sz w:val="24"/>
          <w:szCs w:val="24"/>
        </w:rPr>
        <w:t xml:space="preserve">by 54 user evidence forms (‘UEF’s’) from 55 users. </w:t>
      </w:r>
      <w:r w:rsidR="00EB1379">
        <w:rPr>
          <w:rFonts w:ascii="Arial" w:hAnsi="Arial" w:cs="Arial"/>
          <w:sz w:val="24"/>
          <w:szCs w:val="24"/>
        </w:rPr>
        <w:t xml:space="preserve">Seven </w:t>
      </w:r>
      <w:r w:rsidR="00073B09">
        <w:rPr>
          <w:rFonts w:ascii="Arial" w:hAnsi="Arial" w:cs="Arial"/>
          <w:sz w:val="24"/>
          <w:szCs w:val="24"/>
        </w:rPr>
        <w:t xml:space="preserve">users (including the applicant) gave evidence at the Inquiry. </w:t>
      </w:r>
    </w:p>
    <w:p w14:paraId="669239B3" w14:textId="7E5C8CA0" w:rsidR="00B85457" w:rsidRDefault="00CF7F78" w:rsidP="00C751E1">
      <w:pPr>
        <w:pStyle w:val="Style1"/>
        <w:rPr>
          <w:rFonts w:ascii="Arial" w:hAnsi="Arial" w:cs="Arial"/>
          <w:sz w:val="24"/>
          <w:szCs w:val="24"/>
        </w:rPr>
      </w:pPr>
      <w:r>
        <w:rPr>
          <w:rFonts w:ascii="Arial" w:hAnsi="Arial" w:cs="Arial"/>
          <w:sz w:val="24"/>
          <w:szCs w:val="24"/>
        </w:rPr>
        <w:t xml:space="preserve">The objector </w:t>
      </w:r>
      <w:r w:rsidR="00C022B6">
        <w:rPr>
          <w:rFonts w:ascii="Arial" w:hAnsi="Arial" w:cs="Arial"/>
          <w:sz w:val="24"/>
          <w:szCs w:val="24"/>
        </w:rPr>
        <w:t>suggest</w:t>
      </w:r>
      <w:r w:rsidR="00A1211E">
        <w:rPr>
          <w:rFonts w:ascii="Arial" w:hAnsi="Arial" w:cs="Arial"/>
          <w:sz w:val="24"/>
          <w:szCs w:val="24"/>
        </w:rPr>
        <w:t>s</w:t>
      </w:r>
      <w:r>
        <w:rPr>
          <w:rFonts w:ascii="Arial" w:hAnsi="Arial" w:cs="Arial"/>
          <w:sz w:val="24"/>
          <w:szCs w:val="24"/>
        </w:rPr>
        <w:t xml:space="preserve"> that</w:t>
      </w:r>
      <w:r w:rsidR="00C022B6">
        <w:rPr>
          <w:rFonts w:ascii="Arial" w:hAnsi="Arial" w:cs="Arial"/>
          <w:sz w:val="24"/>
          <w:szCs w:val="24"/>
        </w:rPr>
        <w:t xml:space="preserve"> it is telling that so few witnesses </w:t>
      </w:r>
      <w:r w:rsidR="00DF5462">
        <w:rPr>
          <w:rFonts w:ascii="Arial" w:hAnsi="Arial" w:cs="Arial"/>
          <w:sz w:val="24"/>
          <w:szCs w:val="24"/>
        </w:rPr>
        <w:t>were willing to attest to their use in comparison to the hund</w:t>
      </w:r>
      <w:r w:rsidR="002D0856">
        <w:rPr>
          <w:rFonts w:ascii="Arial" w:hAnsi="Arial" w:cs="Arial"/>
          <w:sz w:val="24"/>
          <w:szCs w:val="24"/>
        </w:rPr>
        <w:t xml:space="preserve">reds who originally provided evidence as part of the TVG Inquiry. </w:t>
      </w:r>
      <w:r w:rsidR="00CF41C0">
        <w:rPr>
          <w:rFonts w:ascii="Arial" w:hAnsi="Arial" w:cs="Arial"/>
          <w:sz w:val="24"/>
          <w:szCs w:val="24"/>
        </w:rPr>
        <w:t>It is emphasised by the objector how the original cla</w:t>
      </w:r>
      <w:r w:rsidR="0089215D">
        <w:rPr>
          <w:rFonts w:ascii="Arial" w:hAnsi="Arial" w:cs="Arial"/>
          <w:sz w:val="24"/>
          <w:szCs w:val="24"/>
        </w:rPr>
        <w:t>i</w:t>
      </w:r>
      <w:r w:rsidR="00CF41C0">
        <w:rPr>
          <w:rFonts w:ascii="Arial" w:hAnsi="Arial" w:cs="Arial"/>
          <w:sz w:val="24"/>
          <w:szCs w:val="24"/>
        </w:rPr>
        <w:t xml:space="preserve">m was for </w:t>
      </w:r>
      <w:r w:rsidR="00460692">
        <w:rPr>
          <w:rFonts w:ascii="Arial" w:hAnsi="Arial" w:cs="Arial"/>
          <w:sz w:val="24"/>
          <w:szCs w:val="24"/>
        </w:rPr>
        <w:t xml:space="preserve">lawful sports and pastimes across the entire site, being an entirely different </w:t>
      </w:r>
      <w:r w:rsidR="005D1D05">
        <w:rPr>
          <w:rFonts w:ascii="Arial" w:hAnsi="Arial" w:cs="Arial"/>
          <w:sz w:val="24"/>
          <w:szCs w:val="24"/>
        </w:rPr>
        <w:t>type of use.</w:t>
      </w:r>
      <w:r w:rsidR="008F1E96">
        <w:rPr>
          <w:rFonts w:ascii="Arial" w:hAnsi="Arial" w:cs="Arial"/>
          <w:sz w:val="24"/>
          <w:szCs w:val="24"/>
        </w:rPr>
        <w:t xml:space="preserve"> The</w:t>
      </w:r>
      <w:r w:rsidR="002146F4">
        <w:rPr>
          <w:rFonts w:ascii="Arial" w:hAnsi="Arial" w:cs="Arial"/>
          <w:sz w:val="24"/>
          <w:szCs w:val="24"/>
        </w:rPr>
        <w:t xml:space="preserve"> objector</w:t>
      </w:r>
      <w:r w:rsidR="008F1E96">
        <w:rPr>
          <w:rFonts w:ascii="Arial" w:hAnsi="Arial" w:cs="Arial"/>
          <w:sz w:val="24"/>
          <w:szCs w:val="24"/>
        </w:rPr>
        <w:t xml:space="preserve"> say</w:t>
      </w:r>
      <w:r w:rsidR="002146F4">
        <w:rPr>
          <w:rFonts w:ascii="Arial" w:hAnsi="Arial" w:cs="Arial"/>
          <w:sz w:val="24"/>
          <w:szCs w:val="24"/>
        </w:rPr>
        <w:t>s</w:t>
      </w:r>
      <w:r w:rsidR="008F1E96">
        <w:rPr>
          <w:rFonts w:ascii="Arial" w:hAnsi="Arial" w:cs="Arial"/>
          <w:sz w:val="24"/>
          <w:szCs w:val="24"/>
        </w:rPr>
        <w:t xml:space="preserve"> th</w:t>
      </w:r>
      <w:r w:rsidR="00D96AB2">
        <w:rPr>
          <w:rFonts w:ascii="Arial" w:hAnsi="Arial" w:cs="Arial"/>
          <w:sz w:val="24"/>
          <w:szCs w:val="24"/>
        </w:rPr>
        <w:t xml:space="preserve">at the DMMO application was opportunistic and based upon a </w:t>
      </w:r>
      <w:r w:rsidR="00DD6682">
        <w:rPr>
          <w:rFonts w:ascii="Arial" w:hAnsi="Arial" w:cs="Arial"/>
          <w:sz w:val="24"/>
          <w:szCs w:val="24"/>
        </w:rPr>
        <w:t>confused reading of the TVG Inspector’s report.</w:t>
      </w:r>
      <w:r w:rsidR="00460692">
        <w:rPr>
          <w:rFonts w:ascii="Arial" w:hAnsi="Arial" w:cs="Arial"/>
          <w:sz w:val="24"/>
          <w:szCs w:val="24"/>
        </w:rPr>
        <w:t xml:space="preserve"> </w:t>
      </w:r>
    </w:p>
    <w:p w14:paraId="63B329FE" w14:textId="02EAD281" w:rsidR="00692F28" w:rsidRDefault="001129DF" w:rsidP="00D27021">
      <w:pPr>
        <w:pStyle w:val="Style1"/>
        <w:tabs>
          <w:tab w:val="num" w:pos="720"/>
        </w:tabs>
        <w:rPr>
          <w:rFonts w:ascii="Arial" w:hAnsi="Arial" w:cs="Arial"/>
          <w:sz w:val="24"/>
          <w:szCs w:val="24"/>
        </w:rPr>
      </w:pPr>
      <w:r w:rsidRPr="00D27021">
        <w:rPr>
          <w:rFonts w:ascii="Arial" w:hAnsi="Arial" w:cs="Arial"/>
          <w:sz w:val="24"/>
          <w:szCs w:val="24"/>
        </w:rPr>
        <w:t xml:space="preserve">Clearly, they are different regimes and </w:t>
      </w:r>
      <w:r w:rsidR="00917979" w:rsidRPr="00D27021">
        <w:rPr>
          <w:rFonts w:ascii="Arial" w:hAnsi="Arial" w:cs="Arial"/>
          <w:sz w:val="24"/>
          <w:szCs w:val="24"/>
        </w:rPr>
        <w:t xml:space="preserve">the TVG application relied upon use of the land as a whole rather than </w:t>
      </w:r>
      <w:r w:rsidR="00051D2F" w:rsidRPr="00D27021">
        <w:rPr>
          <w:rFonts w:ascii="Arial" w:hAnsi="Arial" w:cs="Arial"/>
          <w:sz w:val="24"/>
          <w:szCs w:val="24"/>
        </w:rPr>
        <w:t>use of a</w:t>
      </w:r>
      <w:r w:rsidR="00E527E6" w:rsidRPr="00D27021">
        <w:rPr>
          <w:rFonts w:ascii="Arial" w:hAnsi="Arial" w:cs="Arial"/>
          <w:sz w:val="24"/>
          <w:szCs w:val="24"/>
        </w:rPr>
        <w:t>ny</w:t>
      </w:r>
      <w:r w:rsidR="00051D2F" w:rsidRPr="00D27021">
        <w:rPr>
          <w:rFonts w:ascii="Arial" w:hAnsi="Arial" w:cs="Arial"/>
          <w:sz w:val="24"/>
          <w:szCs w:val="24"/>
        </w:rPr>
        <w:t xml:space="preserve"> single path. </w:t>
      </w:r>
      <w:r w:rsidR="006A7087" w:rsidRPr="00D27021">
        <w:rPr>
          <w:rFonts w:ascii="Arial" w:hAnsi="Arial" w:cs="Arial"/>
          <w:sz w:val="24"/>
          <w:szCs w:val="24"/>
        </w:rPr>
        <w:t xml:space="preserve">Furthermore, </w:t>
      </w:r>
      <w:r w:rsidR="00677165" w:rsidRPr="00D27021">
        <w:rPr>
          <w:rFonts w:ascii="Arial" w:hAnsi="Arial" w:cs="Arial"/>
          <w:sz w:val="24"/>
          <w:szCs w:val="24"/>
        </w:rPr>
        <w:t xml:space="preserve">the evidence put to the TVG Inquiry </w:t>
      </w:r>
      <w:r w:rsidR="009C30A7" w:rsidRPr="00D27021">
        <w:rPr>
          <w:rFonts w:ascii="Arial" w:hAnsi="Arial" w:cs="Arial"/>
          <w:sz w:val="24"/>
          <w:szCs w:val="24"/>
        </w:rPr>
        <w:t xml:space="preserve">was of </w:t>
      </w:r>
      <w:r w:rsidR="0057442C" w:rsidRPr="00D27021">
        <w:rPr>
          <w:rFonts w:ascii="Arial" w:hAnsi="Arial" w:cs="Arial"/>
          <w:sz w:val="24"/>
          <w:szCs w:val="24"/>
        </w:rPr>
        <w:t xml:space="preserve">public </w:t>
      </w:r>
      <w:r w:rsidR="006A7087" w:rsidRPr="00D27021">
        <w:rPr>
          <w:rFonts w:ascii="Arial" w:hAnsi="Arial" w:cs="Arial"/>
          <w:sz w:val="24"/>
          <w:szCs w:val="24"/>
        </w:rPr>
        <w:t xml:space="preserve">use of the </w:t>
      </w:r>
      <w:r w:rsidR="00EA7D60" w:rsidRPr="00D27021">
        <w:rPr>
          <w:rFonts w:ascii="Arial" w:hAnsi="Arial" w:cs="Arial"/>
          <w:sz w:val="24"/>
          <w:szCs w:val="24"/>
        </w:rPr>
        <w:t>land</w:t>
      </w:r>
      <w:r w:rsidR="0057442C" w:rsidRPr="00D27021">
        <w:rPr>
          <w:rFonts w:ascii="Arial" w:hAnsi="Arial" w:cs="Arial"/>
          <w:sz w:val="24"/>
          <w:szCs w:val="24"/>
        </w:rPr>
        <w:t xml:space="preserve"> </w:t>
      </w:r>
      <w:r w:rsidR="00EA7D60" w:rsidRPr="00D27021">
        <w:rPr>
          <w:rFonts w:ascii="Arial" w:hAnsi="Arial" w:cs="Arial"/>
          <w:sz w:val="24"/>
          <w:szCs w:val="24"/>
        </w:rPr>
        <w:t>for</w:t>
      </w:r>
      <w:r w:rsidR="009C30A7" w:rsidRPr="00D27021">
        <w:rPr>
          <w:rFonts w:ascii="Arial" w:hAnsi="Arial" w:cs="Arial"/>
          <w:sz w:val="24"/>
          <w:szCs w:val="24"/>
        </w:rPr>
        <w:t xml:space="preserve"> a variety of</w:t>
      </w:r>
      <w:r w:rsidR="00EA7D60" w:rsidRPr="00D27021">
        <w:rPr>
          <w:rFonts w:ascii="Arial" w:hAnsi="Arial" w:cs="Arial"/>
          <w:sz w:val="24"/>
          <w:szCs w:val="24"/>
        </w:rPr>
        <w:t xml:space="preserve"> purposes. </w:t>
      </w:r>
      <w:r w:rsidR="00B3748E" w:rsidRPr="00D27021">
        <w:rPr>
          <w:rFonts w:ascii="Arial" w:hAnsi="Arial" w:cs="Arial"/>
          <w:sz w:val="24"/>
          <w:szCs w:val="24"/>
        </w:rPr>
        <w:t>T</w:t>
      </w:r>
      <w:r w:rsidR="00EA7D60" w:rsidRPr="00D27021">
        <w:rPr>
          <w:rFonts w:ascii="Arial" w:hAnsi="Arial" w:cs="Arial"/>
          <w:sz w:val="24"/>
          <w:szCs w:val="24"/>
        </w:rPr>
        <w:t xml:space="preserve">hat is not to say </w:t>
      </w:r>
      <w:r w:rsidR="002625BC" w:rsidRPr="00D27021">
        <w:rPr>
          <w:rFonts w:ascii="Arial" w:hAnsi="Arial" w:cs="Arial"/>
          <w:sz w:val="24"/>
          <w:szCs w:val="24"/>
        </w:rPr>
        <w:t xml:space="preserve">a public path could not have become </w:t>
      </w:r>
      <w:r w:rsidR="00AA7E6B">
        <w:rPr>
          <w:rFonts w:ascii="Arial" w:hAnsi="Arial" w:cs="Arial"/>
          <w:sz w:val="24"/>
          <w:szCs w:val="24"/>
        </w:rPr>
        <w:t xml:space="preserve">dedicated </w:t>
      </w:r>
      <w:r w:rsidR="00B0141A" w:rsidRPr="00D27021">
        <w:rPr>
          <w:rFonts w:ascii="Arial" w:hAnsi="Arial" w:cs="Arial"/>
          <w:sz w:val="24"/>
          <w:szCs w:val="24"/>
        </w:rPr>
        <w:t>during that</w:t>
      </w:r>
      <w:r w:rsidR="007B4601" w:rsidRPr="00D27021">
        <w:rPr>
          <w:rFonts w:ascii="Arial" w:hAnsi="Arial" w:cs="Arial"/>
          <w:sz w:val="24"/>
          <w:szCs w:val="24"/>
        </w:rPr>
        <w:t xml:space="preserve"> </w:t>
      </w:r>
      <w:r w:rsidR="007B4601" w:rsidRPr="00BD0BC3">
        <w:rPr>
          <w:rFonts w:ascii="Arial" w:hAnsi="Arial" w:cs="Arial"/>
          <w:sz w:val="24"/>
          <w:szCs w:val="24"/>
        </w:rPr>
        <w:t>same period</w:t>
      </w:r>
      <w:r w:rsidR="00E248A5" w:rsidRPr="00BD0BC3">
        <w:rPr>
          <w:rFonts w:ascii="Arial" w:hAnsi="Arial" w:cs="Arial"/>
          <w:sz w:val="24"/>
          <w:szCs w:val="24"/>
        </w:rPr>
        <w:t xml:space="preserve"> </w:t>
      </w:r>
      <w:r w:rsidR="000A5CF3" w:rsidRPr="00BD0BC3">
        <w:rPr>
          <w:rFonts w:ascii="Arial" w:hAnsi="Arial" w:cs="Arial"/>
          <w:sz w:val="24"/>
          <w:szCs w:val="24"/>
        </w:rPr>
        <w:t xml:space="preserve">depending upon the nature, </w:t>
      </w:r>
      <w:r w:rsidR="005F0ABC" w:rsidRPr="00BD0BC3">
        <w:rPr>
          <w:rFonts w:ascii="Arial" w:hAnsi="Arial" w:cs="Arial"/>
          <w:sz w:val="24"/>
          <w:szCs w:val="24"/>
        </w:rPr>
        <w:t>extent,</w:t>
      </w:r>
      <w:r w:rsidR="000A5CF3" w:rsidRPr="00BD0BC3">
        <w:rPr>
          <w:rFonts w:ascii="Arial" w:hAnsi="Arial" w:cs="Arial"/>
          <w:sz w:val="24"/>
          <w:szCs w:val="24"/>
        </w:rPr>
        <w:t xml:space="preserve"> and longevity of public use.</w:t>
      </w:r>
      <w:r w:rsidR="00692F28">
        <w:rPr>
          <w:rFonts w:ascii="Arial" w:hAnsi="Arial" w:cs="Arial"/>
          <w:sz w:val="24"/>
          <w:szCs w:val="24"/>
        </w:rPr>
        <w:t xml:space="preserve"> Public paths and TVG’s can co-exist.</w:t>
      </w:r>
    </w:p>
    <w:p w14:paraId="63AF826F" w14:textId="3D270AD0" w:rsidR="00D27021" w:rsidRDefault="00596713" w:rsidP="00D27021">
      <w:pPr>
        <w:pStyle w:val="Style1"/>
        <w:tabs>
          <w:tab w:val="num" w:pos="720"/>
        </w:tabs>
        <w:rPr>
          <w:rFonts w:ascii="Arial" w:hAnsi="Arial" w:cs="Arial"/>
          <w:sz w:val="24"/>
          <w:szCs w:val="24"/>
        </w:rPr>
      </w:pPr>
      <w:r>
        <w:rPr>
          <w:rFonts w:ascii="Arial" w:hAnsi="Arial" w:cs="Arial"/>
          <w:sz w:val="24"/>
          <w:szCs w:val="24"/>
        </w:rPr>
        <w:t>Of course</w:t>
      </w:r>
      <w:r w:rsidR="00296146">
        <w:rPr>
          <w:rFonts w:ascii="Arial" w:hAnsi="Arial" w:cs="Arial"/>
          <w:sz w:val="24"/>
          <w:szCs w:val="24"/>
        </w:rPr>
        <w:t>, t</w:t>
      </w:r>
      <w:r w:rsidR="00941D4F" w:rsidRPr="00BD0BC3">
        <w:rPr>
          <w:rFonts w:ascii="Arial" w:hAnsi="Arial" w:cs="Arial"/>
          <w:sz w:val="24"/>
          <w:szCs w:val="24"/>
        </w:rPr>
        <w:t xml:space="preserve">he TVG Inspector </w:t>
      </w:r>
      <w:r w:rsidR="00296146">
        <w:rPr>
          <w:rFonts w:ascii="Arial" w:hAnsi="Arial" w:cs="Arial"/>
          <w:sz w:val="24"/>
          <w:szCs w:val="24"/>
        </w:rPr>
        <w:t>was not assess</w:t>
      </w:r>
      <w:r w:rsidR="0039691E">
        <w:rPr>
          <w:rFonts w:ascii="Arial" w:hAnsi="Arial" w:cs="Arial"/>
          <w:sz w:val="24"/>
          <w:szCs w:val="24"/>
        </w:rPr>
        <w:t>ing the merits of a public right of way claim when</w:t>
      </w:r>
      <w:r w:rsidR="00BD0BC3" w:rsidRPr="00BD0BC3">
        <w:rPr>
          <w:rFonts w:ascii="Arial" w:hAnsi="Arial" w:cs="Arial"/>
          <w:sz w:val="24"/>
          <w:szCs w:val="24"/>
        </w:rPr>
        <w:t xml:space="preserve"> saying (at</w:t>
      </w:r>
      <w:r w:rsidR="00D27021" w:rsidRPr="00BD0BC3">
        <w:rPr>
          <w:rFonts w:ascii="Arial" w:hAnsi="Arial" w:cs="Arial"/>
          <w:sz w:val="24"/>
          <w:szCs w:val="24"/>
        </w:rPr>
        <w:t xml:space="preserve"> paragraph 180(a)</w:t>
      </w:r>
      <w:r w:rsidR="00BD0BC3" w:rsidRPr="00BD0BC3">
        <w:rPr>
          <w:rFonts w:ascii="Arial" w:hAnsi="Arial" w:cs="Arial"/>
          <w:sz w:val="24"/>
          <w:szCs w:val="24"/>
        </w:rPr>
        <w:t>)</w:t>
      </w:r>
      <w:r w:rsidR="00D27021" w:rsidRPr="00BD0BC3">
        <w:rPr>
          <w:rFonts w:ascii="Arial" w:hAnsi="Arial" w:cs="Arial"/>
          <w:sz w:val="24"/>
          <w:szCs w:val="24"/>
        </w:rPr>
        <w:t>: “</w:t>
      </w:r>
      <w:r w:rsidR="00D27021" w:rsidRPr="00BD0BC3">
        <w:rPr>
          <w:rFonts w:ascii="Arial" w:hAnsi="Arial" w:cs="Arial"/>
          <w:i/>
          <w:iCs/>
          <w:sz w:val="24"/>
          <w:szCs w:val="24"/>
        </w:rPr>
        <w:t>I agree with those witnesses that the principal path in the woodland has all the characteristics of a public right of way. It is clearly defined, could be marked on a map, having a clear beginning, end and route. Use of this path, whether to access other land, the field in Site A, or generally, would in my view bring home to a landowner the assertion of a public right of way, and not a village green right</w:t>
      </w:r>
      <w:r w:rsidR="00D27021" w:rsidRPr="00BD0BC3">
        <w:rPr>
          <w:rFonts w:ascii="Arial" w:hAnsi="Arial" w:cs="Arial"/>
          <w:sz w:val="24"/>
          <w:szCs w:val="24"/>
        </w:rPr>
        <w:t>.</w:t>
      </w:r>
      <w:r w:rsidR="001D5553">
        <w:rPr>
          <w:rFonts w:ascii="Arial" w:hAnsi="Arial" w:cs="Arial"/>
          <w:sz w:val="24"/>
          <w:szCs w:val="24"/>
        </w:rPr>
        <w:t>”</w:t>
      </w:r>
      <w:r w:rsidR="004E3F23">
        <w:rPr>
          <w:rFonts w:ascii="Arial" w:hAnsi="Arial" w:cs="Arial"/>
          <w:sz w:val="24"/>
          <w:szCs w:val="24"/>
        </w:rPr>
        <w:t xml:space="preserve"> </w:t>
      </w:r>
      <w:r w:rsidR="00891259">
        <w:rPr>
          <w:rFonts w:ascii="Arial" w:hAnsi="Arial" w:cs="Arial"/>
          <w:sz w:val="24"/>
          <w:szCs w:val="24"/>
        </w:rPr>
        <w:t xml:space="preserve">It </w:t>
      </w:r>
      <w:r w:rsidR="006533E0">
        <w:rPr>
          <w:rFonts w:ascii="Arial" w:hAnsi="Arial" w:cs="Arial"/>
          <w:sz w:val="24"/>
          <w:szCs w:val="24"/>
        </w:rPr>
        <w:t>wa</w:t>
      </w:r>
      <w:r w:rsidR="00891259">
        <w:rPr>
          <w:rFonts w:ascii="Arial" w:hAnsi="Arial" w:cs="Arial"/>
          <w:sz w:val="24"/>
          <w:szCs w:val="24"/>
        </w:rPr>
        <w:t xml:space="preserve">s an observation </w:t>
      </w:r>
      <w:r w:rsidR="00554140">
        <w:rPr>
          <w:rFonts w:ascii="Arial" w:hAnsi="Arial" w:cs="Arial"/>
          <w:sz w:val="24"/>
          <w:szCs w:val="24"/>
        </w:rPr>
        <w:t xml:space="preserve">which is helpful in terms of </w:t>
      </w:r>
      <w:r w:rsidR="000E0391">
        <w:rPr>
          <w:rFonts w:ascii="Arial" w:hAnsi="Arial" w:cs="Arial"/>
          <w:sz w:val="24"/>
          <w:szCs w:val="24"/>
        </w:rPr>
        <w:t xml:space="preserve">illustrating </w:t>
      </w:r>
      <w:r w:rsidR="0084034A">
        <w:rPr>
          <w:rFonts w:ascii="Arial" w:hAnsi="Arial" w:cs="Arial"/>
          <w:sz w:val="24"/>
          <w:szCs w:val="24"/>
        </w:rPr>
        <w:t xml:space="preserve">the likelihood of landowner awareness of public use </w:t>
      </w:r>
      <w:r w:rsidR="00934C1D">
        <w:rPr>
          <w:rFonts w:ascii="Arial" w:hAnsi="Arial" w:cs="Arial"/>
          <w:sz w:val="24"/>
          <w:szCs w:val="24"/>
        </w:rPr>
        <w:t>of the path</w:t>
      </w:r>
      <w:r w:rsidR="004B0B29">
        <w:rPr>
          <w:rFonts w:ascii="Arial" w:hAnsi="Arial" w:cs="Arial"/>
          <w:sz w:val="24"/>
          <w:szCs w:val="24"/>
        </w:rPr>
        <w:t>.</w:t>
      </w:r>
    </w:p>
    <w:p w14:paraId="4AC18BAC" w14:textId="45CC6CA4" w:rsidR="009D24D6" w:rsidRPr="00E15C95" w:rsidRDefault="009D24D6" w:rsidP="00D27021">
      <w:pPr>
        <w:pStyle w:val="Style1"/>
        <w:tabs>
          <w:tab w:val="num" w:pos="720"/>
        </w:tabs>
        <w:rPr>
          <w:rFonts w:ascii="Arial" w:hAnsi="Arial" w:cs="Arial"/>
          <w:sz w:val="24"/>
          <w:szCs w:val="24"/>
        </w:rPr>
      </w:pPr>
      <w:r w:rsidRPr="00E15C95">
        <w:rPr>
          <w:rFonts w:ascii="Arial" w:hAnsi="Arial" w:cs="Arial"/>
          <w:sz w:val="24"/>
          <w:szCs w:val="24"/>
        </w:rPr>
        <w:t>I read nothing into the Statement supporting the TVG application that “</w:t>
      </w:r>
      <w:r w:rsidRPr="00B25244">
        <w:rPr>
          <w:rFonts w:ascii="Arial" w:hAnsi="Arial" w:cs="Arial"/>
          <w:i/>
          <w:iCs/>
          <w:sz w:val="24"/>
          <w:szCs w:val="24"/>
        </w:rPr>
        <w:t>no public footpaths run over this part of the land [being the northern p</w:t>
      </w:r>
      <w:r w:rsidR="00E15C95" w:rsidRPr="00B25244">
        <w:rPr>
          <w:rFonts w:ascii="Arial" w:hAnsi="Arial" w:cs="Arial"/>
          <w:i/>
          <w:iCs/>
          <w:sz w:val="24"/>
          <w:szCs w:val="24"/>
        </w:rPr>
        <w:t>lot</w:t>
      </w:r>
      <w:r w:rsidRPr="00B25244">
        <w:rPr>
          <w:rFonts w:ascii="Arial" w:hAnsi="Arial" w:cs="Arial"/>
          <w:i/>
          <w:iCs/>
          <w:sz w:val="24"/>
          <w:szCs w:val="24"/>
        </w:rPr>
        <w:t>]</w:t>
      </w:r>
      <w:r w:rsidRPr="00E15C95">
        <w:rPr>
          <w:rFonts w:ascii="Arial" w:hAnsi="Arial" w:cs="Arial"/>
          <w:sz w:val="24"/>
          <w:szCs w:val="24"/>
        </w:rPr>
        <w:t>”</w:t>
      </w:r>
      <w:r w:rsidR="005339F1">
        <w:rPr>
          <w:rFonts w:ascii="Arial" w:hAnsi="Arial" w:cs="Arial"/>
          <w:sz w:val="24"/>
          <w:szCs w:val="24"/>
        </w:rPr>
        <w:t xml:space="preserve"> </w:t>
      </w:r>
      <w:r w:rsidR="00F841CA">
        <w:rPr>
          <w:rFonts w:ascii="Arial" w:hAnsi="Arial" w:cs="Arial"/>
          <w:sz w:val="24"/>
          <w:szCs w:val="24"/>
        </w:rPr>
        <w:t>when</w:t>
      </w:r>
      <w:r w:rsidR="005339F1">
        <w:rPr>
          <w:rFonts w:ascii="Arial" w:hAnsi="Arial" w:cs="Arial"/>
          <w:sz w:val="24"/>
          <w:szCs w:val="24"/>
        </w:rPr>
        <w:t xml:space="preserve"> </w:t>
      </w:r>
      <w:r w:rsidR="00AA20EA">
        <w:rPr>
          <w:rFonts w:ascii="Arial" w:hAnsi="Arial" w:cs="Arial"/>
          <w:sz w:val="24"/>
          <w:szCs w:val="24"/>
        </w:rPr>
        <w:t>no</w:t>
      </w:r>
      <w:r w:rsidR="00C23C59">
        <w:rPr>
          <w:rFonts w:ascii="Arial" w:hAnsi="Arial" w:cs="Arial"/>
          <w:sz w:val="24"/>
          <w:szCs w:val="24"/>
        </w:rPr>
        <w:t>ne</w:t>
      </w:r>
      <w:r w:rsidR="00AA20EA">
        <w:rPr>
          <w:rFonts w:ascii="Arial" w:hAnsi="Arial" w:cs="Arial"/>
          <w:sz w:val="24"/>
          <w:szCs w:val="24"/>
        </w:rPr>
        <w:t xml:space="preserve"> were recorded in the </w:t>
      </w:r>
      <w:r w:rsidR="00AD170B">
        <w:rPr>
          <w:rFonts w:ascii="Arial" w:hAnsi="Arial" w:cs="Arial"/>
          <w:sz w:val="24"/>
          <w:szCs w:val="24"/>
        </w:rPr>
        <w:t>DMS</w:t>
      </w:r>
      <w:r w:rsidR="005339F1">
        <w:rPr>
          <w:rFonts w:ascii="Arial" w:hAnsi="Arial" w:cs="Arial"/>
          <w:sz w:val="24"/>
          <w:szCs w:val="24"/>
        </w:rPr>
        <w:t>.</w:t>
      </w:r>
    </w:p>
    <w:p w14:paraId="7D7438ED" w14:textId="3F94E444" w:rsidR="00DE3DEA" w:rsidRDefault="003348C8" w:rsidP="00C751E1">
      <w:pPr>
        <w:pStyle w:val="Style1"/>
        <w:rPr>
          <w:rFonts w:ascii="Arial" w:hAnsi="Arial" w:cs="Arial"/>
          <w:sz w:val="24"/>
          <w:szCs w:val="24"/>
        </w:rPr>
      </w:pPr>
      <w:r>
        <w:rPr>
          <w:rFonts w:ascii="Arial" w:hAnsi="Arial" w:cs="Arial"/>
          <w:sz w:val="24"/>
          <w:szCs w:val="24"/>
        </w:rPr>
        <w:t xml:space="preserve">Notably, </w:t>
      </w:r>
      <w:r w:rsidR="00D76CF9">
        <w:rPr>
          <w:rFonts w:ascii="Arial" w:hAnsi="Arial" w:cs="Arial"/>
          <w:sz w:val="24"/>
          <w:szCs w:val="24"/>
        </w:rPr>
        <w:t xml:space="preserve">a high per centage of the claimed use was by dog walkers </w:t>
      </w:r>
      <w:r w:rsidR="009967B5">
        <w:rPr>
          <w:rFonts w:ascii="Arial" w:hAnsi="Arial" w:cs="Arial"/>
          <w:sz w:val="24"/>
          <w:szCs w:val="24"/>
        </w:rPr>
        <w:t xml:space="preserve">rather than </w:t>
      </w:r>
      <w:r w:rsidR="00A96BD6">
        <w:rPr>
          <w:rFonts w:ascii="Arial" w:hAnsi="Arial" w:cs="Arial"/>
          <w:sz w:val="24"/>
          <w:szCs w:val="24"/>
        </w:rPr>
        <w:t xml:space="preserve">persons </w:t>
      </w:r>
      <w:r w:rsidR="004A4254">
        <w:rPr>
          <w:rFonts w:ascii="Arial" w:hAnsi="Arial" w:cs="Arial"/>
          <w:sz w:val="24"/>
          <w:szCs w:val="24"/>
        </w:rPr>
        <w:t xml:space="preserve">pursuing </w:t>
      </w:r>
      <w:r w:rsidR="009967B5">
        <w:rPr>
          <w:rFonts w:ascii="Arial" w:hAnsi="Arial" w:cs="Arial"/>
          <w:sz w:val="24"/>
          <w:szCs w:val="24"/>
        </w:rPr>
        <w:t xml:space="preserve">activities indicative of </w:t>
      </w:r>
      <w:r w:rsidR="00A96BD6">
        <w:rPr>
          <w:rFonts w:ascii="Arial" w:hAnsi="Arial" w:cs="Arial"/>
          <w:sz w:val="24"/>
          <w:szCs w:val="24"/>
        </w:rPr>
        <w:t xml:space="preserve">a </w:t>
      </w:r>
      <w:r w:rsidR="001E4436">
        <w:rPr>
          <w:rFonts w:ascii="Arial" w:hAnsi="Arial" w:cs="Arial"/>
          <w:sz w:val="24"/>
          <w:szCs w:val="24"/>
        </w:rPr>
        <w:t>wider leisure use</w:t>
      </w:r>
      <w:r w:rsidR="004A4254">
        <w:rPr>
          <w:rFonts w:ascii="Arial" w:hAnsi="Arial" w:cs="Arial"/>
          <w:sz w:val="24"/>
          <w:szCs w:val="24"/>
        </w:rPr>
        <w:t xml:space="preserve">. </w:t>
      </w:r>
      <w:r w:rsidR="00834696">
        <w:rPr>
          <w:rFonts w:ascii="Arial" w:hAnsi="Arial" w:cs="Arial"/>
          <w:sz w:val="24"/>
          <w:szCs w:val="24"/>
        </w:rPr>
        <w:t>Most</w:t>
      </w:r>
      <w:r w:rsidR="00FB7DF0">
        <w:rPr>
          <w:rFonts w:ascii="Arial" w:hAnsi="Arial" w:cs="Arial"/>
          <w:sz w:val="24"/>
          <w:szCs w:val="24"/>
        </w:rPr>
        <w:t xml:space="preserve"> </w:t>
      </w:r>
      <w:r w:rsidR="004A4254">
        <w:rPr>
          <w:rFonts w:ascii="Arial" w:hAnsi="Arial" w:cs="Arial"/>
          <w:sz w:val="24"/>
          <w:szCs w:val="24"/>
        </w:rPr>
        <w:t xml:space="preserve">of those dog walkers </w:t>
      </w:r>
      <w:r w:rsidR="002F62E1">
        <w:rPr>
          <w:rFonts w:ascii="Arial" w:hAnsi="Arial" w:cs="Arial"/>
          <w:sz w:val="24"/>
          <w:szCs w:val="24"/>
        </w:rPr>
        <w:t>claim use of the whole route</w:t>
      </w:r>
      <w:r w:rsidR="0087056A">
        <w:rPr>
          <w:rFonts w:ascii="Arial" w:hAnsi="Arial" w:cs="Arial"/>
          <w:sz w:val="24"/>
          <w:szCs w:val="24"/>
        </w:rPr>
        <w:t xml:space="preserve">. </w:t>
      </w:r>
      <w:r w:rsidR="00E14503">
        <w:rPr>
          <w:rFonts w:ascii="Arial" w:hAnsi="Arial" w:cs="Arial"/>
          <w:sz w:val="24"/>
          <w:szCs w:val="24"/>
        </w:rPr>
        <w:t xml:space="preserve">The evidence was only tested </w:t>
      </w:r>
      <w:r w:rsidR="00016CC7">
        <w:rPr>
          <w:rFonts w:ascii="Arial" w:hAnsi="Arial" w:cs="Arial"/>
          <w:sz w:val="24"/>
          <w:szCs w:val="24"/>
        </w:rPr>
        <w:t>of a few,</w:t>
      </w:r>
      <w:r w:rsidR="00D05967">
        <w:rPr>
          <w:rFonts w:ascii="Arial" w:hAnsi="Arial" w:cs="Arial"/>
          <w:sz w:val="24"/>
          <w:szCs w:val="24"/>
        </w:rPr>
        <w:t xml:space="preserve"> but there was clear and consistent evidence of use of a well</w:t>
      </w:r>
      <w:r w:rsidR="008A4D49">
        <w:rPr>
          <w:rFonts w:ascii="Arial" w:hAnsi="Arial" w:cs="Arial"/>
          <w:sz w:val="24"/>
          <w:szCs w:val="24"/>
        </w:rPr>
        <w:t>-</w:t>
      </w:r>
      <w:r w:rsidR="00D05967">
        <w:rPr>
          <w:rFonts w:ascii="Arial" w:hAnsi="Arial" w:cs="Arial"/>
          <w:sz w:val="24"/>
          <w:szCs w:val="24"/>
        </w:rPr>
        <w:t>trodden and de</w:t>
      </w:r>
      <w:r w:rsidR="00FF0235">
        <w:rPr>
          <w:rFonts w:ascii="Arial" w:hAnsi="Arial" w:cs="Arial"/>
          <w:sz w:val="24"/>
          <w:szCs w:val="24"/>
        </w:rPr>
        <w:t xml:space="preserve">fined path running through </w:t>
      </w:r>
      <w:r w:rsidR="008A4D49">
        <w:rPr>
          <w:rFonts w:ascii="Arial" w:hAnsi="Arial" w:cs="Arial"/>
          <w:sz w:val="24"/>
          <w:szCs w:val="24"/>
        </w:rPr>
        <w:t>the woods between points A-B-Y on the map</w:t>
      </w:r>
      <w:r w:rsidR="00C96E80">
        <w:rPr>
          <w:rFonts w:ascii="Arial" w:hAnsi="Arial" w:cs="Arial"/>
          <w:sz w:val="24"/>
          <w:szCs w:val="24"/>
        </w:rPr>
        <w:t xml:space="preserve"> at Annex A</w:t>
      </w:r>
      <w:r w:rsidR="008A4D49">
        <w:rPr>
          <w:rFonts w:ascii="Arial" w:hAnsi="Arial" w:cs="Arial"/>
          <w:sz w:val="24"/>
          <w:szCs w:val="24"/>
        </w:rPr>
        <w:t>.</w:t>
      </w:r>
    </w:p>
    <w:p w14:paraId="102A58E6" w14:textId="03A2AB81" w:rsidR="00F34FDA" w:rsidRDefault="001A21A7" w:rsidP="00470C24">
      <w:pPr>
        <w:pStyle w:val="Style1"/>
        <w:tabs>
          <w:tab w:val="num" w:pos="720"/>
        </w:tabs>
        <w:rPr>
          <w:rFonts w:ascii="Arial" w:hAnsi="Arial" w:cs="Arial"/>
          <w:sz w:val="24"/>
          <w:szCs w:val="24"/>
        </w:rPr>
      </w:pPr>
      <w:r w:rsidRPr="0042774D">
        <w:rPr>
          <w:rFonts w:ascii="Arial" w:hAnsi="Arial" w:cs="Arial"/>
          <w:sz w:val="24"/>
          <w:szCs w:val="24"/>
        </w:rPr>
        <w:t>My attention was drawn to multi</w:t>
      </w:r>
      <w:r w:rsidR="00E81C3C">
        <w:rPr>
          <w:rFonts w:ascii="Arial" w:hAnsi="Arial" w:cs="Arial"/>
          <w:sz w:val="24"/>
          <w:szCs w:val="24"/>
        </w:rPr>
        <w:t>ple</w:t>
      </w:r>
      <w:r w:rsidRPr="0042774D">
        <w:rPr>
          <w:rFonts w:ascii="Arial" w:hAnsi="Arial" w:cs="Arial"/>
          <w:sz w:val="24"/>
          <w:szCs w:val="24"/>
        </w:rPr>
        <w:t xml:space="preserve"> other paths through the woodland</w:t>
      </w:r>
      <w:r w:rsidR="004B1E2C" w:rsidRPr="0042774D">
        <w:rPr>
          <w:rFonts w:ascii="Arial" w:hAnsi="Arial" w:cs="Arial"/>
          <w:sz w:val="24"/>
          <w:szCs w:val="24"/>
        </w:rPr>
        <w:t xml:space="preserve">. </w:t>
      </w:r>
      <w:r w:rsidR="00E86F18">
        <w:rPr>
          <w:rFonts w:ascii="Arial" w:hAnsi="Arial" w:cs="Arial"/>
          <w:sz w:val="24"/>
          <w:szCs w:val="24"/>
        </w:rPr>
        <w:t xml:space="preserve">During my visits I observed </w:t>
      </w:r>
      <w:r w:rsidR="004B1E2C" w:rsidRPr="0042774D">
        <w:rPr>
          <w:rFonts w:ascii="Arial" w:hAnsi="Arial" w:cs="Arial"/>
          <w:sz w:val="24"/>
          <w:szCs w:val="24"/>
        </w:rPr>
        <w:t xml:space="preserve">various points along the </w:t>
      </w:r>
      <w:r w:rsidR="00E86F18">
        <w:rPr>
          <w:rFonts w:ascii="Arial" w:hAnsi="Arial" w:cs="Arial"/>
          <w:sz w:val="24"/>
          <w:szCs w:val="24"/>
        </w:rPr>
        <w:t xml:space="preserve">Order </w:t>
      </w:r>
      <w:r w:rsidR="004B1E2C" w:rsidRPr="0042774D">
        <w:rPr>
          <w:rFonts w:ascii="Arial" w:hAnsi="Arial" w:cs="Arial"/>
          <w:sz w:val="24"/>
          <w:szCs w:val="24"/>
        </w:rPr>
        <w:t xml:space="preserve">route where </w:t>
      </w:r>
      <w:r w:rsidR="00306139" w:rsidRPr="0042774D">
        <w:rPr>
          <w:rFonts w:ascii="Arial" w:hAnsi="Arial" w:cs="Arial"/>
          <w:sz w:val="24"/>
          <w:szCs w:val="24"/>
        </w:rPr>
        <w:t xml:space="preserve">other </w:t>
      </w:r>
      <w:r w:rsidR="005B110C">
        <w:rPr>
          <w:rFonts w:ascii="Arial" w:hAnsi="Arial" w:cs="Arial"/>
          <w:sz w:val="24"/>
          <w:szCs w:val="24"/>
        </w:rPr>
        <w:t>worn paths</w:t>
      </w:r>
      <w:r w:rsidR="00306139" w:rsidRPr="0042774D">
        <w:rPr>
          <w:rFonts w:ascii="Arial" w:hAnsi="Arial" w:cs="Arial"/>
          <w:sz w:val="24"/>
          <w:szCs w:val="24"/>
        </w:rPr>
        <w:t xml:space="preserve"> were available. </w:t>
      </w:r>
      <w:r w:rsidRPr="0042774D">
        <w:rPr>
          <w:rFonts w:ascii="Arial" w:hAnsi="Arial" w:cs="Arial"/>
          <w:sz w:val="24"/>
          <w:szCs w:val="24"/>
        </w:rPr>
        <w:t xml:space="preserve">I am mindful that the current day well-trodden </w:t>
      </w:r>
      <w:r w:rsidR="007501EA">
        <w:rPr>
          <w:rFonts w:ascii="Arial" w:hAnsi="Arial" w:cs="Arial"/>
          <w:sz w:val="24"/>
          <w:szCs w:val="24"/>
        </w:rPr>
        <w:t>tracks</w:t>
      </w:r>
      <w:r w:rsidRPr="0042774D">
        <w:rPr>
          <w:rFonts w:ascii="Arial" w:hAnsi="Arial" w:cs="Arial"/>
          <w:sz w:val="24"/>
          <w:szCs w:val="24"/>
        </w:rPr>
        <w:t xml:space="preserve"> do not necessarily reflect those that existed </w:t>
      </w:r>
      <w:r w:rsidR="005B592A">
        <w:rPr>
          <w:rFonts w:ascii="Arial" w:hAnsi="Arial" w:cs="Arial"/>
          <w:sz w:val="24"/>
          <w:szCs w:val="24"/>
        </w:rPr>
        <w:t>in the past</w:t>
      </w:r>
      <w:r w:rsidRPr="0042774D">
        <w:rPr>
          <w:rFonts w:ascii="Arial" w:hAnsi="Arial" w:cs="Arial"/>
          <w:sz w:val="24"/>
          <w:szCs w:val="24"/>
        </w:rPr>
        <w:t xml:space="preserve">. Indeed, more paths may have appeared </w:t>
      </w:r>
      <w:r w:rsidR="0056080A">
        <w:rPr>
          <w:rFonts w:ascii="Arial" w:hAnsi="Arial" w:cs="Arial"/>
          <w:sz w:val="24"/>
          <w:szCs w:val="24"/>
        </w:rPr>
        <w:t xml:space="preserve">since </w:t>
      </w:r>
      <w:r w:rsidR="003134B3">
        <w:rPr>
          <w:rFonts w:ascii="Arial" w:hAnsi="Arial" w:cs="Arial"/>
          <w:sz w:val="24"/>
          <w:szCs w:val="24"/>
        </w:rPr>
        <w:t xml:space="preserve">the TVG and DMMO applications especially as </w:t>
      </w:r>
      <w:r w:rsidR="00483732">
        <w:rPr>
          <w:rFonts w:ascii="Arial" w:hAnsi="Arial" w:cs="Arial"/>
          <w:sz w:val="24"/>
          <w:szCs w:val="24"/>
        </w:rPr>
        <w:t>there are</w:t>
      </w:r>
      <w:r w:rsidRPr="0042774D">
        <w:rPr>
          <w:rFonts w:ascii="Arial" w:hAnsi="Arial" w:cs="Arial"/>
          <w:sz w:val="24"/>
          <w:szCs w:val="24"/>
        </w:rPr>
        <w:t xml:space="preserve"> no </w:t>
      </w:r>
      <w:r w:rsidR="0056224F">
        <w:rPr>
          <w:rFonts w:ascii="Arial" w:hAnsi="Arial" w:cs="Arial"/>
          <w:sz w:val="24"/>
          <w:szCs w:val="24"/>
        </w:rPr>
        <w:t xml:space="preserve">longer </w:t>
      </w:r>
      <w:r w:rsidRPr="0042774D">
        <w:rPr>
          <w:rFonts w:ascii="Arial" w:hAnsi="Arial" w:cs="Arial"/>
          <w:sz w:val="24"/>
          <w:szCs w:val="24"/>
        </w:rPr>
        <w:t>physical restrictions preventing public access</w:t>
      </w:r>
      <w:r w:rsidR="005B592A">
        <w:rPr>
          <w:rFonts w:ascii="Arial" w:hAnsi="Arial" w:cs="Arial"/>
          <w:sz w:val="24"/>
          <w:szCs w:val="24"/>
        </w:rPr>
        <w:t xml:space="preserve"> to the woods</w:t>
      </w:r>
      <w:r w:rsidRPr="0042774D">
        <w:rPr>
          <w:rFonts w:ascii="Arial" w:hAnsi="Arial" w:cs="Arial"/>
          <w:sz w:val="24"/>
          <w:szCs w:val="24"/>
        </w:rPr>
        <w:t xml:space="preserve">. </w:t>
      </w:r>
    </w:p>
    <w:p w14:paraId="6003D787" w14:textId="5EA937E2" w:rsidR="00F716BC" w:rsidRDefault="00F242E2" w:rsidP="00470C24">
      <w:pPr>
        <w:pStyle w:val="Style1"/>
        <w:tabs>
          <w:tab w:val="num" w:pos="720"/>
        </w:tabs>
        <w:rPr>
          <w:rFonts w:ascii="Arial" w:hAnsi="Arial" w:cs="Arial"/>
          <w:sz w:val="24"/>
          <w:szCs w:val="24"/>
        </w:rPr>
      </w:pPr>
      <w:r>
        <w:rPr>
          <w:rFonts w:ascii="Arial" w:hAnsi="Arial" w:cs="Arial"/>
          <w:sz w:val="24"/>
          <w:szCs w:val="24"/>
        </w:rPr>
        <w:t xml:space="preserve">Notably, the TVG Inspector </w:t>
      </w:r>
      <w:r w:rsidR="00DF11EC">
        <w:rPr>
          <w:rFonts w:ascii="Arial" w:hAnsi="Arial" w:cs="Arial"/>
          <w:sz w:val="24"/>
          <w:szCs w:val="24"/>
        </w:rPr>
        <w:t xml:space="preserve">conducted a site visit in June 2014. </w:t>
      </w:r>
      <w:r w:rsidR="009E0BE5">
        <w:rPr>
          <w:rFonts w:ascii="Arial" w:hAnsi="Arial" w:cs="Arial"/>
          <w:sz w:val="24"/>
          <w:szCs w:val="24"/>
        </w:rPr>
        <w:t xml:space="preserve">She </w:t>
      </w:r>
      <w:r>
        <w:rPr>
          <w:rFonts w:ascii="Arial" w:hAnsi="Arial" w:cs="Arial"/>
          <w:sz w:val="24"/>
          <w:szCs w:val="24"/>
        </w:rPr>
        <w:t xml:space="preserve">records </w:t>
      </w:r>
      <w:r w:rsidR="0068167F">
        <w:rPr>
          <w:rFonts w:ascii="Arial" w:hAnsi="Arial" w:cs="Arial"/>
          <w:sz w:val="24"/>
          <w:szCs w:val="24"/>
        </w:rPr>
        <w:t xml:space="preserve">that </w:t>
      </w:r>
      <w:r w:rsidR="00A24468">
        <w:rPr>
          <w:rFonts w:ascii="Arial" w:hAnsi="Arial" w:cs="Arial"/>
          <w:sz w:val="24"/>
          <w:szCs w:val="24"/>
        </w:rPr>
        <w:t xml:space="preserve">on entering the woods from the north-eastern corner (i.e., point B), </w:t>
      </w:r>
      <w:r w:rsidR="00596522">
        <w:rPr>
          <w:rFonts w:ascii="Arial" w:hAnsi="Arial" w:cs="Arial"/>
          <w:sz w:val="24"/>
          <w:szCs w:val="24"/>
        </w:rPr>
        <w:t>“</w:t>
      </w:r>
      <w:r w:rsidR="00A24468" w:rsidRPr="005A2B04">
        <w:rPr>
          <w:rFonts w:ascii="Arial" w:hAnsi="Arial" w:cs="Arial"/>
          <w:i/>
          <w:iCs/>
          <w:sz w:val="24"/>
          <w:szCs w:val="24"/>
        </w:rPr>
        <w:t>the</w:t>
      </w:r>
      <w:r w:rsidR="001F0DA0" w:rsidRPr="005A2B04">
        <w:rPr>
          <w:rFonts w:ascii="Arial" w:hAnsi="Arial" w:cs="Arial"/>
          <w:i/>
          <w:iCs/>
          <w:sz w:val="24"/>
          <w:szCs w:val="24"/>
        </w:rPr>
        <w:t xml:space="preserve"> walker is faced with two well-defined and well-used tracks; one running westwards parallel </w:t>
      </w:r>
      <w:r w:rsidR="00511DE8" w:rsidRPr="005A2B04">
        <w:rPr>
          <w:rFonts w:ascii="Arial" w:hAnsi="Arial" w:cs="Arial"/>
          <w:i/>
          <w:iCs/>
          <w:sz w:val="24"/>
          <w:szCs w:val="24"/>
        </w:rPr>
        <w:t xml:space="preserve">to </w:t>
      </w:r>
      <w:r w:rsidR="00511DE8" w:rsidRPr="005A2B04">
        <w:rPr>
          <w:rFonts w:ascii="Arial" w:hAnsi="Arial" w:cs="Arial"/>
          <w:i/>
          <w:iCs/>
          <w:sz w:val="24"/>
          <w:szCs w:val="24"/>
        </w:rPr>
        <w:lastRenderedPageBreak/>
        <w:t xml:space="preserve">footpath EE443, and another track running southwards within the woods </w:t>
      </w:r>
      <w:r w:rsidR="009900AC" w:rsidRPr="005A2B04">
        <w:rPr>
          <w:rFonts w:ascii="Arial" w:hAnsi="Arial" w:cs="Arial"/>
          <w:i/>
          <w:iCs/>
          <w:sz w:val="24"/>
          <w:szCs w:val="24"/>
        </w:rPr>
        <w:t>running parallel to bridleway EE442</w:t>
      </w:r>
      <w:r w:rsidR="005A2B04" w:rsidRPr="005A2B04">
        <w:rPr>
          <w:rFonts w:ascii="Arial" w:hAnsi="Arial" w:cs="Arial"/>
          <w:i/>
          <w:iCs/>
          <w:sz w:val="24"/>
          <w:szCs w:val="24"/>
        </w:rPr>
        <w:t xml:space="preserve">. There are </w:t>
      </w:r>
      <w:r w:rsidR="005A2B04">
        <w:rPr>
          <w:rFonts w:ascii="Arial" w:hAnsi="Arial" w:cs="Arial"/>
          <w:i/>
          <w:iCs/>
          <w:sz w:val="24"/>
          <w:szCs w:val="24"/>
        </w:rPr>
        <w:t xml:space="preserve">a number of less clear tracks in the woodland which </w:t>
      </w:r>
      <w:r w:rsidR="00557089">
        <w:rPr>
          <w:rFonts w:ascii="Arial" w:hAnsi="Arial" w:cs="Arial"/>
          <w:i/>
          <w:iCs/>
          <w:sz w:val="24"/>
          <w:szCs w:val="24"/>
        </w:rPr>
        <w:t>tend to converge on a depressed crater, known as the ‘chalk pit’ or ‘bomb crater’…</w:t>
      </w:r>
      <w:r w:rsidR="00596522">
        <w:rPr>
          <w:rFonts w:ascii="Arial" w:hAnsi="Arial" w:cs="Arial"/>
          <w:i/>
          <w:iCs/>
          <w:sz w:val="24"/>
          <w:szCs w:val="24"/>
        </w:rPr>
        <w:t>”</w:t>
      </w:r>
      <w:r w:rsidR="00557089">
        <w:rPr>
          <w:rFonts w:ascii="Arial" w:hAnsi="Arial" w:cs="Arial"/>
          <w:i/>
          <w:iCs/>
          <w:sz w:val="24"/>
          <w:szCs w:val="24"/>
        </w:rPr>
        <w:t>.</w:t>
      </w:r>
      <w:r w:rsidR="00511DE8" w:rsidRPr="005A2B04">
        <w:rPr>
          <w:rFonts w:ascii="Arial" w:hAnsi="Arial" w:cs="Arial"/>
          <w:i/>
          <w:iCs/>
          <w:sz w:val="24"/>
          <w:szCs w:val="24"/>
        </w:rPr>
        <w:t xml:space="preserve"> </w:t>
      </w:r>
      <w:r w:rsidR="00A24468" w:rsidRPr="005A2B04">
        <w:rPr>
          <w:rFonts w:ascii="Arial" w:hAnsi="Arial" w:cs="Arial"/>
          <w:sz w:val="24"/>
          <w:szCs w:val="24"/>
        </w:rPr>
        <w:t xml:space="preserve"> </w:t>
      </w:r>
      <w:r w:rsidR="00A4592B">
        <w:rPr>
          <w:rFonts w:ascii="Arial" w:hAnsi="Arial" w:cs="Arial"/>
          <w:sz w:val="24"/>
          <w:szCs w:val="24"/>
        </w:rPr>
        <w:t xml:space="preserve">The TVG Inspector </w:t>
      </w:r>
      <w:r w:rsidR="0043645C">
        <w:rPr>
          <w:rFonts w:ascii="Arial" w:hAnsi="Arial" w:cs="Arial"/>
          <w:sz w:val="24"/>
          <w:szCs w:val="24"/>
        </w:rPr>
        <w:t xml:space="preserve">also discussed </w:t>
      </w:r>
      <w:r w:rsidR="0022593C">
        <w:rPr>
          <w:rFonts w:ascii="Arial" w:hAnsi="Arial" w:cs="Arial"/>
          <w:sz w:val="24"/>
          <w:szCs w:val="24"/>
        </w:rPr>
        <w:t>“</w:t>
      </w:r>
      <w:r w:rsidR="0043645C" w:rsidRPr="0022593C">
        <w:rPr>
          <w:rFonts w:ascii="Arial" w:hAnsi="Arial" w:cs="Arial"/>
          <w:i/>
          <w:iCs/>
          <w:sz w:val="24"/>
          <w:szCs w:val="24"/>
        </w:rPr>
        <w:t>other more informal paths within the woodland</w:t>
      </w:r>
      <w:r w:rsidR="0022593C">
        <w:rPr>
          <w:rFonts w:ascii="Arial" w:hAnsi="Arial" w:cs="Arial"/>
          <w:sz w:val="24"/>
          <w:szCs w:val="24"/>
        </w:rPr>
        <w:t>”</w:t>
      </w:r>
      <w:r w:rsidR="007F1842">
        <w:rPr>
          <w:rFonts w:ascii="Arial" w:hAnsi="Arial" w:cs="Arial"/>
          <w:sz w:val="24"/>
          <w:szCs w:val="24"/>
        </w:rPr>
        <w:t>. She</w:t>
      </w:r>
      <w:r w:rsidR="0038756E">
        <w:rPr>
          <w:rFonts w:ascii="Arial" w:hAnsi="Arial" w:cs="Arial"/>
          <w:sz w:val="24"/>
          <w:szCs w:val="24"/>
        </w:rPr>
        <w:t xml:space="preserve"> describe</w:t>
      </w:r>
      <w:r w:rsidR="0022593C">
        <w:rPr>
          <w:rFonts w:ascii="Arial" w:hAnsi="Arial" w:cs="Arial"/>
          <w:sz w:val="24"/>
          <w:szCs w:val="24"/>
        </w:rPr>
        <w:t>s</w:t>
      </w:r>
      <w:r w:rsidR="0038756E">
        <w:rPr>
          <w:rFonts w:ascii="Arial" w:hAnsi="Arial" w:cs="Arial"/>
          <w:sz w:val="24"/>
          <w:szCs w:val="24"/>
        </w:rPr>
        <w:t xml:space="preserve"> one main path</w:t>
      </w:r>
      <w:r w:rsidR="001F7598">
        <w:rPr>
          <w:rFonts w:ascii="Arial" w:hAnsi="Arial" w:cs="Arial"/>
          <w:sz w:val="24"/>
          <w:szCs w:val="24"/>
        </w:rPr>
        <w:t xml:space="preserve"> at the northern end </w:t>
      </w:r>
      <w:r w:rsidR="00C803A1">
        <w:rPr>
          <w:rFonts w:ascii="Arial" w:hAnsi="Arial" w:cs="Arial"/>
          <w:sz w:val="24"/>
          <w:szCs w:val="24"/>
        </w:rPr>
        <w:t xml:space="preserve">where the woodland is narrow </w:t>
      </w:r>
      <w:r w:rsidR="00A65485">
        <w:rPr>
          <w:rFonts w:ascii="Arial" w:hAnsi="Arial" w:cs="Arial"/>
          <w:sz w:val="24"/>
          <w:szCs w:val="24"/>
        </w:rPr>
        <w:t xml:space="preserve">but in the approach to the ‘chalk pit’ </w:t>
      </w:r>
      <w:r w:rsidR="00114B97">
        <w:rPr>
          <w:rFonts w:ascii="Arial" w:hAnsi="Arial" w:cs="Arial"/>
          <w:sz w:val="24"/>
          <w:szCs w:val="24"/>
        </w:rPr>
        <w:t>(also within the northern plot)</w:t>
      </w:r>
      <w:r w:rsidR="007575A1">
        <w:rPr>
          <w:rFonts w:ascii="Arial" w:hAnsi="Arial" w:cs="Arial"/>
          <w:sz w:val="24"/>
          <w:szCs w:val="24"/>
        </w:rPr>
        <w:t xml:space="preserve"> where the woodland increases in width, the paths multiply. </w:t>
      </w:r>
      <w:r w:rsidR="00F960AE">
        <w:rPr>
          <w:rFonts w:ascii="Arial" w:hAnsi="Arial" w:cs="Arial"/>
          <w:sz w:val="24"/>
          <w:szCs w:val="24"/>
        </w:rPr>
        <w:t xml:space="preserve">The TVG Inspector concludes that these smaller paths </w:t>
      </w:r>
      <w:r w:rsidR="00535B59">
        <w:rPr>
          <w:rFonts w:ascii="Arial" w:hAnsi="Arial" w:cs="Arial"/>
          <w:sz w:val="24"/>
          <w:szCs w:val="24"/>
        </w:rPr>
        <w:t>would not appear to a landowner to be characteristic of public rights of way.</w:t>
      </w:r>
    </w:p>
    <w:p w14:paraId="0CFEDB94" w14:textId="16BFEBD5" w:rsidR="00032B0D" w:rsidRDefault="00BA5CF1" w:rsidP="00E3520B">
      <w:pPr>
        <w:pStyle w:val="Style1"/>
        <w:tabs>
          <w:tab w:val="num" w:pos="720"/>
        </w:tabs>
        <w:rPr>
          <w:rFonts w:ascii="Arial" w:hAnsi="Arial" w:cs="Arial"/>
          <w:sz w:val="24"/>
          <w:szCs w:val="24"/>
        </w:rPr>
      </w:pPr>
      <w:r w:rsidRPr="00376CEB">
        <w:rPr>
          <w:rFonts w:ascii="Arial" w:hAnsi="Arial" w:cs="Arial"/>
          <w:sz w:val="24"/>
          <w:szCs w:val="24"/>
        </w:rPr>
        <w:t xml:space="preserve">This undisputed record of the physical </w:t>
      </w:r>
      <w:r w:rsidR="00B94A81" w:rsidRPr="00376CEB">
        <w:rPr>
          <w:rFonts w:ascii="Arial" w:hAnsi="Arial" w:cs="Arial"/>
          <w:sz w:val="24"/>
          <w:szCs w:val="24"/>
        </w:rPr>
        <w:t xml:space="preserve">features of the </w:t>
      </w:r>
      <w:r w:rsidR="005A48F4" w:rsidRPr="00376CEB">
        <w:rPr>
          <w:rFonts w:ascii="Arial" w:hAnsi="Arial" w:cs="Arial"/>
          <w:sz w:val="24"/>
          <w:szCs w:val="24"/>
        </w:rPr>
        <w:t xml:space="preserve">site </w:t>
      </w:r>
      <w:r w:rsidR="005969EB" w:rsidRPr="00376CEB">
        <w:rPr>
          <w:rFonts w:ascii="Arial" w:hAnsi="Arial" w:cs="Arial"/>
          <w:sz w:val="24"/>
          <w:szCs w:val="24"/>
        </w:rPr>
        <w:t xml:space="preserve">much closer in time to the date </w:t>
      </w:r>
      <w:r w:rsidR="00854B0D" w:rsidRPr="00376CEB">
        <w:rPr>
          <w:rFonts w:ascii="Arial" w:hAnsi="Arial" w:cs="Arial"/>
          <w:sz w:val="24"/>
          <w:szCs w:val="24"/>
        </w:rPr>
        <w:t xml:space="preserve">of bringing into question, </w:t>
      </w:r>
      <w:r w:rsidR="00A9293F" w:rsidRPr="00376CEB">
        <w:rPr>
          <w:rFonts w:ascii="Arial" w:hAnsi="Arial" w:cs="Arial"/>
          <w:sz w:val="24"/>
          <w:szCs w:val="24"/>
        </w:rPr>
        <w:t xml:space="preserve">confirms the presence of other routes but </w:t>
      </w:r>
      <w:r w:rsidR="008258E4" w:rsidRPr="00376CEB">
        <w:rPr>
          <w:rFonts w:ascii="Arial" w:hAnsi="Arial" w:cs="Arial"/>
          <w:sz w:val="24"/>
          <w:szCs w:val="24"/>
        </w:rPr>
        <w:t>reinforces that</w:t>
      </w:r>
      <w:r w:rsidR="00575020" w:rsidRPr="00376CEB">
        <w:rPr>
          <w:rFonts w:ascii="Arial" w:hAnsi="Arial" w:cs="Arial"/>
          <w:sz w:val="24"/>
          <w:szCs w:val="24"/>
        </w:rPr>
        <w:t xml:space="preserve"> the track </w:t>
      </w:r>
      <w:r w:rsidR="00855B6F" w:rsidRPr="00376CEB">
        <w:rPr>
          <w:rFonts w:ascii="Arial" w:hAnsi="Arial" w:cs="Arial"/>
          <w:sz w:val="24"/>
          <w:szCs w:val="24"/>
        </w:rPr>
        <w:t>from B to A and running southwards from B to C</w:t>
      </w:r>
      <w:r w:rsidR="00B552E1" w:rsidRPr="00376CEB">
        <w:rPr>
          <w:rFonts w:ascii="Arial" w:hAnsi="Arial" w:cs="Arial"/>
          <w:sz w:val="24"/>
          <w:szCs w:val="24"/>
        </w:rPr>
        <w:t xml:space="preserve"> were those </w:t>
      </w:r>
      <w:r w:rsidR="00655E14" w:rsidRPr="00376CEB">
        <w:rPr>
          <w:rFonts w:ascii="Arial" w:hAnsi="Arial" w:cs="Arial"/>
          <w:sz w:val="24"/>
          <w:szCs w:val="24"/>
        </w:rPr>
        <w:t xml:space="preserve">most likely to be in greater use. </w:t>
      </w:r>
      <w:r w:rsidR="00376CEB" w:rsidRPr="00376CEB">
        <w:rPr>
          <w:rFonts w:ascii="Arial" w:hAnsi="Arial" w:cs="Arial"/>
          <w:sz w:val="24"/>
          <w:szCs w:val="24"/>
        </w:rPr>
        <w:t xml:space="preserve">I daresay </w:t>
      </w:r>
      <w:r w:rsidR="0042774D" w:rsidRPr="00376CEB">
        <w:rPr>
          <w:rFonts w:ascii="Arial" w:hAnsi="Arial" w:cs="Arial"/>
          <w:sz w:val="24"/>
          <w:szCs w:val="24"/>
        </w:rPr>
        <w:t>walkers</w:t>
      </w:r>
      <w:r w:rsidR="00C219A9">
        <w:rPr>
          <w:rFonts w:ascii="Arial" w:hAnsi="Arial" w:cs="Arial"/>
          <w:sz w:val="24"/>
          <w:szCs w:val="24"/>
        </w:rPr>
        <w:t xml:space="preserve"> did</w:t>
      </w:r>
      <w:r w:rsidR="0042774D" w:rsidRPr="00376CEB">
        <w:rPr>
          <w:rFonts w:ascii="Arial" w:hAnsi="Arial" w:cs="Arial"/>
          <w:sz w:val="24"/>
          <w:szCs w:val="24"/>
        </w:rPr>
        <w:t xml:space="preserve"> </w:t>
      </w:r>
      <w:r w:rsidR="00E13244" w:rsidRPr="00376CEB">
        <w:rPr>
          <w:rFonts w:ascii="Arial" w:hAnsi="Arial" w:cs="Arial"/>
          <w:sz w:val="24"/>
          <w:szCs w:val="24"/>
        </w:rPr>
        <w:t xml:space="preserve">explore other paths and that </w:t>
      </w:r>
      <w:r w:rsidR="00152669">
        <w:rPr>
          <w:rFonts w:ascii="Arial" w:hAnsi="Arial" w:cs="Arial"/>
          <w:sz w:val="24"/>
          <w:szCs w:val="24"/>
        </w:rPr>
        <w:t xml:space="preserve">is confirmed </w:t>
      </w:r>
      <w:r w:rsidR="00275E8F">
        <w:rPr>
          <w:rFonts w:ascii="Arial" w:hAnsi="Arial" w:cs="Arial"/>
          <w:sz w:val="24"/>
          <w:szCs w:val="24"/>
        </w:rPr>
        <w:t>in</w:t>
      </w:r>
      <w:r w:rsidR="00E13244" w:rsidRPr="00376CEB">
        <w:rPr>
          <w:rFonts w:ascii="Arial" w:hAnsi="Arial" w:cs="Arial"/>
          <w:sz w:val="24"/>
          <w:szCs w:val="24"/>
        </w:rPr>
        <w:t xml:space="preserve"> evidence</w:t>
      </w:r>
      <w:r w:rsidR="00EF2C8E">
        <w:rPr>
          <w:rFonts w:ascii="Arial" w:hAnsi="Arial" w:cs="Arial"/>
          <w:sz w:val="24"/>
          <w:szCs w:val="24"/>
        </w:rPr>
        <w:t>, f</w:t>
      </w:r>
      <w:r w:rsidR="00275E8F">
        <w:rPr>
          <w:rFonts w:ascii="Arial" w:hAnsi="Arial" w:cs="Arial"/>
          <w:sz w:val="24"/>
          <w:szCs w:val="24"/>
        </w:rPr>
        <w:t>or instance,</w:t>
      </w:r>
      <w:r w:rsidR="00EF2C8E">
        <w:rPr>
          <w:rFonts w:ascii="Arial" w:hAnsi="Arial" w:cs="Arial"/>
          <w:sz w:val="24"/>
          <w:szCs w:val="24"/>
        </w:rPr>
        <w:t xml:space="preserve"> in</w:t>
      </w:r>
      <w:r w:rsidR="00275E8F">
        <w:rPr>
          <w:rFonts w:ascii="Arial" w:hAnsi="Arial" w:cs="Arial"/>
          <w:sz w:val="24"/>
          <w:szCs w:val="24"/>
        </w:rPr>
        <w:t xml:space="preserve"> </w:t>
      </w:r>
      <w:r w:rsidR="00F51CB0">
        <w:rPr>
          <w:rFonts w:ascii="Arial" w:hAnsi="Arial" w:cs="Arial"/>
          <w:sz w:val="24"/>
          <w:szCs w:val="24"/>
        </w:rPr>
        <w:t>references</w:t>
      </w:r>
      <w:r w:rsidR="00AA6FCB">
        <w:rPr>
          <w:rFonts w:ascii="Arial" w:hAnsi="Arial" w:cs="Arial"/>
          <w:sz w:val="24"/>
          <w:szCs w:val="24"/>
        </w:rPr>
        <w:t xml:space="preserve"> </w:t>
      </w:r>
      <w:r w:rsidR="00F51CB0">
        <w:rPr>
          <w:rFonts w:ascii="Arial" w:hAnsi="Arial" w:cs="Arial"/>
          <w:sz w:val="24"/>
          <w:szCs w:val="24"/>
        </w:rPr>
        <w:t xml:space="preserve">to the former sports field </w:t>
      </w:r>
      <w:r w:rsidR="00FD3679">
        <w:rPr>
          <w:rFonts w:ascii="Arial" w:hAnsi="Arial" w:cs="Arial"/>
          <w:sz w:val="24"/>
          <w:szCs w:val="24"/>
        </w:rPr>
        <w:t xml:space="preserve">which would have necessitated </w:t>
      </w:r>
      <w:r w:rsidR="00F967A7">
        <w:rPr>
          <w:rFonts w:ascii="Arial" w:hAnsi="Arial" w:cs="Arial"/>
          <w:sz w:val="24"/>
          <w:szCs w:val="24"/>
        </w:rPr>
        <w:t>de</w:t>
      </w:r>
      <w:r w:rsidR="005D61BC">
        <w:rPr>
          <w:rFonts w:ascii="Arial" w:hAnsi="Arial" w:cs="Arial"/>
          <w:sz w:val="24"/>
          <w:szCs w:val="24"/>
        </w:rPr>
        <w:t xml:space="preserve">parture from </w:t>
      </w:r>
      <w:r w:rsidR="00F967A7">
        <w:rPr>
          <w:rFonts w:ascii="Arial" w:hAnsi="Arial" w:cs="Arial"/>
          <w:sz w:val="24"/>
          <w:szCs w:val="24"/>
        </w:rPr>
        <w:t>the Order route.</w:t>
      </w:r>
      <w:r w:rsidR="005E379F">
        <w:rPr>
          <w:rFonts w:ascii="Arial" w:hAnsi="Arial" w:cs="Arial"/>
          <w:sz w:val="24"/>
          <w:szCs w:val="24"/>
        </w:rPr>
        <w:t xml:space="preserve"> </w:t>
      </w:r>
      <w:r w:rsidR="0032508C">
        <w:rPr>
          <w:rFonts w:ascii="Arial" w:hAnsi="Arial" w:cs="Arial"/>
          <w:sz w:val="24"/>
          <w:szCs w:val="24"/>
        </w:rPr>
        <w:t xml:space="preserve">In live evidence, one witness </w:t>
      </w:r>
      <w:r w:rsidR="005D47D5">
        <w:rPr>
          <w:rFonts w:ascii="Arial" w:hAnsi="Arial" w:cs="Arial"/>
          <w:sz w:val="24"/>
          <w:szCs w:val="24"/>
        </w:rPr>
        <w:t xml:space="preserve">was explicit </w:t>
      </w:r>
      <w:r w:rsidR="00B2437E">
        <w:rPr>
          <w:rFonts w:ascii="Arial" w:hAnsi="Arial" w:cs="Arial"/>
          <w:sz w:val="24"/>
          <w:szCs w:val="24"/>
        </w:rPr>
        <w:t>in use of</w:t>
      </w:r>
      <w:r w:rsidR="00032B0D">
        <w:rPr>
          <w:rFonts w:ascii="Arial" w:hAnsi="Arial" w:cs="Arial"/>
          <w:sz w:val="24"/>
          <w:szCs w:val="24"/>
        </w:rPr>
        <w:t xml:space="preserve"> ‘other routes’</w:t>
      </w:r>
      <w:r w:rsidR="00EF2C8E">
        <w:rPr>
          <w:rFonts w:ascii="Arial" w:hAnsi="Arial" w:cs="Arial"/>
          <w:sz w:val="24"/>
          <w:szCs w:val="24"/>
        </w:rPr>
        <w:t>,</w:t>
      </w:r>
      <w:r w:rsidR="00032B0D">
        <w:rPr>
          <w:rFonts w:ascii="Arial" w:hAnsi="Arial" w:cs="Arial"/>
          <w:sz w:val="24"/>
          <w:szCs w:val="24"/>
        </w:rPr>
        <w:t xml:space="preserve"> </w:t>
      </w:r>
      <w:r w:rsidR="00382421">
        <w:rPr>
          <w:rFonts w:ascii="Arial" w:hAnsi="Arial" w:cs="Arial"/>
          <w:sz w:val="24"/>
          <w:szCs w:val="24"/>
        </w:rPr>
        <w:t xml:space="preserve">and </w:t>
      </w:r>
      <w:r w:rsidR="00B2437E">
        <w:rPr>
          <w:rFonts w:ascii="Arial" w:hAnsi="Arial" w:cs="Arial"/>
          <w:sz w:val="24"/>
          <w:szCs w:val="24"/>
        </w:rPr>
        <w:t xml:space="preserve">another </w:t>
      </w:r>
      <w:r w:rsidR="00E01398">
        <w:rPr>
          <w:rFonts w:ascii="Arial" w:hAnsi="Arial" w:cs="Arial"/>
          <w:sz w:val="24"/>
          <w:szCs w:val="24"/>
        </w:rPr>
        <w:t xml:space="preserve">said they </w:t>
      </w:r>
      <w:r w:rsidR="00382421">
        <w:rPr>
          <w:rFonts w:ascii="Arial" w:hAnsi="Arial" w:cs="Arial"/>
          <w:sz w:val="24"/>
          <w:szCs w:val="24"/>
        </w:rPr>
        <w:t>would explore the woodland</w:t>
      </w:r>
      <w:r w:rsidR="00032B0D">
        <w:rPr>
          <w:rFonts w:ascii="Arial" w:hAnsi="Arial" w:cs="Arial"/>
          <w:sz w:val="24"/>
          <w:szCs w:val="24"/>
        </w:rPr>
        <w:t xml:space="preserve">. </w:t>
      </w:r>
      <w:r w:rsidR="004C4524">
        <w:rPr>
          <w:rFonts w:ascii="Arial" w:hAnsi="Arial" w:cs="Arial"/>
          <w:sz w:val="24"/>
          <w:szCs w:val="24"/>
        </w:rPr>
        <w:t xml:space="preserve">Witnesses </w:t>
      </w:r>
      <w:r w:rsidR="005E379F" w:rsidRPr="00376CEB">
        <w:rPr>
          <w:rFonts w:ascii="Arial" w:hAnsi="Arial" w:cs="Arial"/>
          <w:sz w:val="24"/>
          <w:szCs w:val="24"/>
        </w:rPr>
        <w:t xml:space="preserve">referred to different entry points used </w:t>
      </w:r>
      <w:r w:rsidR="00674910">
        <w:rPr>
          <w:rFonts w:ascii="Arial" w:hAnsi="Arial" w:cs="Arial"/>
          <w:sz w:val="24"/>
          <w:szCs w:val="24"/>
        </w:rPr>
        <w:t xml:space="preserve">from connecting paths </w:t>
      </w:r>
      <w:r w:rsidR="005E379F" w:rsidRPr="00376CEB">
        <w:rPr>
          <w:rFonts w:ascii="Arial" w:hAnsi="Arial" w:cs="Arial"/>
          <w:sz w:val="24"/>
          <w:szCs w:val="24"/>
        </w:rPr>
        <w:t>and the combination of possible walks</w:t>
      </w:r>
      <w:r w:rsidR="00265F68">
        <w:rPr>
          <w:rFonts w:ascii="Arial" w:hAnsi="Arial" w:cs="Arial"/>
          <w:sz w:val="24"/>
          <w:szCs w:val="24"/>
        </w:rPr>
        <w:t xml:space="preserve"> </w:t>
      </w:r>
      <w:r w:rsidR="00AC55C5">
        <w:rPr>
          <w:rFonts w:ascii="Arial" w:hAnsi="Arial" w:cs="Arial"/>
          <w:sz w:val="24"/>
          <w:szCs w:val="24"/>
        </w:rPr>
        <w:t xml:space="preserve">between the Order route points </w:t>
      </w:r>
      <w:r w:rsidR="007505FB">
        <w:rPr>
          <w:rFonts w:ascii="Arial" w:hAnsi="Arial" w:cs="Arial"/>
          <w:sz w:val="24"/>
          <w:szCs w:val="24"/>
        </w:rPr>
        <w:t xml:space="preserve">depending upon destination. </w:t>
      </w:r>
    </w:p>
    <w:p w14:paraId="0376BF50" w14:textId="42854041" w:rsidR="001A21A7" w:rsidRPr="00376CEB" w:rsidRDefault="00951917" w:rsidP="00E3520B">
      <w:pPr>
        <w:pStyle w:val="Style1"/>
        <w:tabs>
          <w:tab w:val="num" w:pos="720"/>
        </w:tabs>
        <w:rPr>
          <w:rFonts w:ascii="Arial" w:hAnsi="Arial" w:cs="Arial"/>
          <w:sz w:val="24"/>
          <w:szCs w:val="24"/>
        </w:rPr>
      </w:pPr>
      <w:r>
        <w:rPr>
          <w:rFonts w:ascii="Arial" w:hAnsi="Arial" w:cs="Arial"/>
          <w:sz w:val="24"/>
          <w:szCs w:val="24"/>
        </w:rPr>
        <w:t>T</w:t>
      </w:r>
      <w:r w:rsidR="00FF6CFE" w:rsidRPr="00376CEB">
        <w:rPr>
          <w:rFonts w:ascii="Arial" w:hAnsi="Arial" w:cs="Arial"/>
          <w:sz w:val="24"/>
          <w:szCs w:val="24"/>
        </w:rPr>
        <w:t xml:space="preserve">he TVG report does </w:t>
      </w:r>
      <w:r w:rsidR="005C2552" w:rsidRPr="00376CEB">
        <w:rPr>
          <w:rFonts w:ascii="Arial" w:hAnsi="Arial" w:cs="Arial"/>
          <w:sz w:val="24"/>
          <w:szCs w:val="24"/>
        </w:rPr>
        <w:t xml:space="preserve">not support the objectors’ contention that walkers </w:t>
      </w:r>
      <w:r w:rsidR="00FD6910">
        <w:rPr>
          <w:rFonts w:ascii="Arial" w:hAnsi="Arial" w:cs="Arial"/>
          <w:sz w:val="24"/>
          <w:szCs w:val="24"/>
        </w:rPr>
        <w:t>wander</w:t>
      </w:r>
      <w:r w:rsidR="00DC2261">
        <w:rPr>
          <w:rFonts w:ascii="Arial" w:hAnsi="Arial" w:cs="Arial"/>
          <w:sz w:val="24"/>
          <w:szCs w:val="24"/>
        </w:rPr>
        <w:t>ed</w:t>
      </w:r>
      <w:r w:rsidR="00FD6910">
        <w:rPr>
          <w:rFonts w:ascii="Arial" w:hAnsi="Arial" w:cs="Arial"/>
          <w:sz w:val="24"/>
          <w:szCs w:val="24"/>
        </w:rPr>
        <w:t xml:space="preserve"> through the woods </w:t>
      </w:r>
      <w:r w:rsidR="00436EDF">
        <w:rPr>
          <w:rFonts w:ascii="Arial" w:hAnsi="Arial" w:cs="Arial"/>
          <w:sz w:val="24"/>
          <w:szCs w:val="24"/>
        </w:rPr>
        <w:t>rather than utilising</w:t>
      </w:r>
      <w:r w:rsidR="00F74151">
        <w:rPr>
          <w:rFonts w:ascii="Arial" w:hAnsi="Arial" w:cs="Arial"/>
          <w:sz w:val="24"/>
          <w:szCs w:val="24"/>
        </w:rPr>
        <w:t xml:space="preserve"> the </w:t>
      </w:r>
      <w:r w:rsidR="00B6267E">
        <w:rPr>
          <w:rFonts w:ascii="Arial" w:hAnsi="Arial" w:cs="Arial"/>
          <w:sz w:val="24"/>
          <w:szCs w:val="24"/>
        </w:rPr>
        <w:t>Order route</w:t>
      </w:r>
      <w:r w:rsidR="005C2552" w:rsidRPr="00376CEB">
        <w:rPr>
          <w:rFonts w:ascii="Arial" w:hAnsi="Arial" w:cs="Arial"/>
          <w:sz w:val="24"/>
          <w:szCs w:val="24"/>
        </w:rPr>
        <w:t>.</w:t>
      </w:r>
      <w:r w:rsidR="00866C28">
        <w:rPr>
          <w:rFonts w:ascii="Arial" w:hAnsi="Arial" w:cs="Arial"/>
          <w:sz w:val="24"/>
          <w:szCs w:val="24"/>
        </w:rPr>
        <w:t xml:space="preserve"> </w:t>
      </w:r>
      <w:r w:rsidR="00AB4CF7">
        <w:rPr>
          <w:rFonts w:ascii="Arial" w:hAnsi="Arial" w:cs="Arial"/>
          <w:sz w:val="24"/>
          <w:szCs w:val="24"/>
        </w:rPr>
        <w:t>The TVG application was made on the basis of wider use of the woods</w:t>
      </w:r>
      <w:r w:rsidR="00156016">
        <w:rPr>
          <w:rFonts w:ascii="Arial" w:hAnsi="Arial" w:cs="Arial"/>
          <w:sz w:val="24"/>
          <w:szCs w:val="24"/>
        </w:rPr>
        <w:t xml:space="preserve"> but </w:t>
      </w:r>
      <w:r w:rsidR="00A82AE9">
        <w:rPr>
          <w:rFonts w:ascii="Arial" w:hAnsi="Arial" w:cs="Arial"/>
          <w:sz w:val="24"/>
          <w:szCs w:val="24"/>
        </w:rPr>
        <w:t xml:space="preserve">it is also evident that </w:t>
      </w:r>
      <w:r w:rsidR="00294C00">
        <w:rPr>
          <w:rFonts w:ascii="Arial" w:hAnsi="Arial" w:cs="Arial"/>
          <w:sz w:val="24"/>
          <w:szCs w:val="24"/>
        </w:rPr>
        <w:t xml:space="preserve">a ‘main path’ </w:t>
      </w:r>
      <w:r w:rsidR="006C1FC7">
        <w:rPr>
          <w:rFonts w:ascii="Arial" w:hAnsi="Arial" w:cs="Arial"/>
          <w:sz w:val="24"/>
          <w:szCs w:val="24"/>
        </w:rPr>
        <w:t>or</w:t>
      </w:r>
      <w:r w:rsidR="004F712E">
        <w:rPr>
          <w:rFonts w:ascii="Arial" w:hAnsi="Arial" w:cs="Arial"/>
          <w:sz w:val="24"/>
          <w:szCs w:val="24"/>
        </w:rPr>
        <w:t xml:space="preserve"> ‘principal path’</w:t>
      </w:r>
      <w:r w:rsidR="008C4795">
        <w:rPr>
          <w:rFonts w:ascii="Arial" w:hAnsi="Arial" w:cs="Arial"/>
          <w:sz w:val="24"/>
          <w:szCs w:val="24"/>
        </w:rPr>
        <w:t xml:space="preserve"> (as described by the Inspector) existed</w:t>
      </w:r>
      <w:r w:rsidR="00820720">
        <w:rPr>
          <w:rFonts w:ascii="Arial" w:hAnsi="Arial" w:cs="Arial"/>
          <w:sz w:val="24"/>
          <w:szCs w:val="24"/>
        </w:rPr>
        <w:t xml:space="preserve"> between the points correspond</w:t>
      </w:r>
      <w:r w:rsidR="00E65BE3">
        <w:rPr>
          <w:rFonts w:ascii="Arial" w:hAnsi="Arial" w:cs="Arial"/>
          <w:sz w:val="24"/>
          <w:szCs w:val="24"/>
        </w:rPr>
        <w:t>ing</w:t>
      </w:r>
      <w:r w:rsidR="00820720">
        <w:rPr>
          <w:rFonts w:ascii="Arial" w:hAnsi="Arial" w:cs="Arial"/>
          <w:sz w:val="24"/>
          <w:szCs w:val="24"/>
        </w:rPr>
        <w:t xml:space="preserve"> with Order map A-B-C.</w:t>
      </w:r>
    </w:p>
    <w:p w14:paraId="4F02A473" w14:textId="1BB4F878" w:rsidR="0068657E" w:rsidRPr="00AB3FDC" w:rsidRDefault="008D6A93" w:rsidP="006E41B8">
      <w:pPr>
        <w:pStyle w:val="Style1"/>
        <w:rPr>
          <w:rFonts w:ascii="Arial" w:hAnsi="Arial" w:cs="Arial"/>
          <w:sz w:val="24"/>
          <w:szCs w:val="24"/>
        </w:rPr>
      </w:pPr>
      <w:r w:rsidRPr="00AB3FDC">
        <w:rPr>
          <w:rFonts w:ascii="Arial" w:hAnsi="Arial" w:cs="Arial"/>
          <w:sz w:val="24"/>
          <w:szCs w:val="24"/>
        </w:rPr>
        <w:t>The objector do</w:t>
      </w:r>
      <w:r w:rsidR="00526201" w:rsidRPr="00AB3FDC">
        <w:rPr>
          <w:rFonts w:ascii="Arial" w:hAnsi="Arial" w:cs="Arial"/>
          <w:sz w:val="24"/>
          <w:szCs w:val="24"/>
        </w:rPr>
        <w:t>es</w:t>
      </w:r>
      <w:r w:rsidRPr="00AB3FDC">
        <w:rPr>
          <w:rFonts w:ascii="Arial" w:hAnsi="Arial" w:cs="Arial"/>
          <w:sz w:val="24"/>
          <w:szCs w:val="24"/>
        </w:rPr>
        <w:t xml:space="preserve"> not seek to impugn </w:t>
      </w:r>
      <w:r w:rsidR="00E42D52" w:rsidRPr="00AB3FDC">
        <w:rPr>
          <w:rFonts w:ascii="Arial" w:hAnsi="Arial" w:cs="Arial"/>
          <w:sz w:val="24"/>
          <w:szCs w:val="24"/>
        </w:rPr>
        <w:t xml:space="preserve">the </w:t>
      </w:r>
      <w:r w:rsidR="002B2437" w:rsidRPr="00AB3FDC">
        <w:rPr>
          <w:rFonts w:ascii="Arial" w:hAnsi="Arial" w:cs="Arial"/>
          <w:sz w:val="24"/>
          <w:szCs w:val="24"/>
        </w:rPr>
        <w:t>credibility of</w:t>
      </w:r>
      <w:r w:rsidR="00E42D52" w:rsidRPr="00AB3FDC">
        <w:rPr>
          <w:rFonts w:ascii="Arial" w:hAnsi="Arial" w:cs="Arial"/>
          <w:sz w:val="24"/>
          <w:szCs w:val="24"/>
        </w:rPr>
        <w:t xml:space="preserve"> the applicant’s witnesses but </w:t>
      </w:r>
      <w:r w:rsidR="00FD777D" w:rsidRPr="00AB3FDC">
        <w:rPr>
          <w:rFonts w:ascii="Arial" w:hAnsi="Arial" w:cs="Arial"/>
          <w:sz w:val="24"/>
          <w:szCs w:val="24"/>
        </w:rPr>
        <w:t>submit</w:t>
      </w:r>
      <w:r w:rsidR="006D30AC" w:rsidRPr="00AB3FDC">
        <w:rPr>
          <w:rFonts w:ascii="Arial" w:hAnsi="Arial" w:cs="Arial"/>
          <w:sz w:val="24"/>
          <w:szCs w:val="24"/>
        </w:rPr>
        <w:t>s</w:t>
      </w:r>
      <w:r w:rsidR="00FD777D" w:rsidRPr="00AB3FDC">
        <w:rPr>
          <w:rFonts w:ascii="Arial" w:hAnsi="Arial" w:cs="Arial"/>
          <w:sz w:val="24"/>
          <w:szCs w:val="24"/>
        </w:rPr>
        <w:t xml:space="preserve"> that </w:t>
      </w:r>
      <w:r w:rsidR="00F41338" w:rsidRPr="00AB3FDC">
        <w:rPr>
          <w:rFonts w:ascii="Arial" w:hAnsi="Arial" w:cs="Arial"/>
          <w:sz w:val="24"/>
          <w:szCs w:val="24"/>
        </w:rPr>
        <w:t xml:space="preserve">there are inevitable weaknesses with the reliability of the evidence </w:t>
      </w:r>
      <w:r w:rsidR="009B4C6A" w:rsidRPr="00AB3FDC">
        <w:rPr>
          <w:rFonts w:ascii="Arial" w:hAnsi="Arial" w:cs="Arial"/>
          <w:sz w:val="24"/>
          <w:szCs w:val="24"/>
        </w:rPr>
        <w:t>when trying to recal</w:t>
      </w:r>
      <w:r w:rsidR="00E96C63" w:rsidRPr="00AB3FDC">
        <w:rPr>
          <w:rFonts w:ascii="Arial" w:hAnsi="Arial" w:cs="Arial"/>
          <w:sz w:val="24"/>
          <w:szCs w:val="24"/>
        </w:rPr>
        <w:t>l</w:t>
      </w:r>
      <w:r w:rsidR="009B4C6A" w:rsidRPr="00AB3FDC">
        <w:rPr>
          <w:rFonts w:ascii="Arial" w:hAnsi="Arial" w:cs="Arial"/>
          <w:sz w:val="24"/>
          <w:szCs w:val="24"/>
        </w:rPr>
        <w:t xml:space="preserve"> critical </w:t>
      </w:r>
      <w:r w:rsidR="00725AE4" w:rsidRPr="00AB3FDC">
        <w:rPr>
          <w:rFonts w:ascii="Arial" w:hAnsi="Arial" w:cs="Arial"/>
          <w:sz w:val="24"/>
          <w:szCs w:val="24"/>
        </w:rPr>
        <w:t>periods so long ago.</w:t>
      </w:r>
      <w:r w:rsidR="00AB3FDC">
        <w:rPr>
          <w:rFonts w:ascii="Arial" w:hAnsi="Arial" w:cs="Arial"/>
          <w:sz w:val="24"/>
          <w:szCs w:val="24"/>
        </w:rPr>
        <w:t xml:space="preserve"> </w:t>
      </w:r>
      <w:r w:rsidR="00AB3FDC" w:rsidRPr="00AB3FDC">
        <w:rPr>
          <w:rFonts w:ascii="Arial" w:hAnsi="Arial" w:cs="Arial"/>
          <w:sz w:val="24"/>
          <w:szCs w:val="24"/>
        </w:rPr>
        <w:t>It was</w:t>
      </w:r>
      <w:r w:rsidR="002B24F9" w:rsidRPr="00AB3FDC">
        <w:rPr>
          <w:rFonts w:ascii="Arial" w:hAnsi="Arial" w:cs="Arial"/>
          <w:sz w:val="24"/>
          <w:szCs w:val="24"/>
        </w:rPr>
        <w:t xml:space="preserve"> </w:t>
      </w:r>
      <w:r w:rsidR="00872855" w:rsidRPr="00AB3FDC">
        <w:rPr>
          <w:rFonts w:ascii="Arial" w:hAnsi="Arial" w:cs="Arial"/>
          <w:sz w:val="24"/>
          <w:szCs w:val="24"/>
        </w:rPr>
        <w:t xml:space="preserve">also </w:t>
      </w:r>
      <w:r w:rsidR="002B24F9" w:rsidRPr="00AB3FDC">
        <w:rPr>
          <w:rFonts w:ascii="Arial" w:hAnsi="Arial" w:cs="Arial"/>
          <w:sz w:val="24"/>
          <w:szCs w:val="24"/>
        </w:rPr>
        <w:t>suggest</w:t>
      </w:r>
      <w:r w:rsidR="002B2437" w:rsidRPr="00AB3FDC">
        <w:rPr>
          <w:rFonts w:ascii="Arial" w:hAnsi="Arial" w:cs="Arial"/>
          <w:sz w:val="24"/>
          <w:szCs w:val="24"/>
        </w:rPr>
        <w:t>ed</w:t>
      </w:r>
      <w:r w:rsidR="002B24F9" w:rsidRPr="00AB3FDC">
        <w:rPr>
          <w:rFonts w:ascii="Arial" w:hAnsi="Arial" w:cs="Arial"/>
          <w:sz w:val="24"/>
          <w:szCs w:val="24"/>
        </w:rPr>
        <w:t xml:space="preserve"> that the UEF’s </w:t>
      </w:r>
      <w:r w:rsidR="00716D76" w:rsidRPr="00AB3FDC">
        <w:rPr>
          <w:rFonts w:ascii="Arial" w:hAnsi="Arial" w:cs="Arial"/>
          <w:sz w:val="24"/>
          <w:szCs w:val="24"/>
        </w:rPr>
        <w:t xml:space="preserve">are almost too consistent and reflective of a co-ordinated </w:t>
      </w:r>
      <w:r w:rsidR="002A67D3" w:rsidRPr="00AB3FDC">
        <w:rPr>
          <w:rFonts w:ascii="Arial" w:hAnsi="Arial" w:cs="Arial"/>
          <w:sz w:val="24"/>
          <w:szCs w:val="24"/>
        </w:rPr>
        <w:t>app</w:t>
      </w:r>
      <w:r w:rsidR="00AB3FDC">
        <w:rPr>
          <w:rFonts w:ascii="Arial" w:hAnsi="Arial" w:cs="Arial"/>
          <w:sz w:val="24"/>
          <w:szCs w:val="24"/>
        </w:rPr>
        <w:t>roach</w:t>
      </w:r>
      <w:r w:rsidR="007C3EDF" w:rsidRPr="00AB3FDC">
        <w:rPr>
          <w:rFonts w:ascii="Arial" w:hAnsi="Arial" w:cs="Arial"/>
          <w:sz w:val="24"/>
          <w:szCs w:val="24"/>
        </w:rPr>
        <w:t xml:space="preserve"> which has evolved </w:t>
      </w:r>
      <w:r w:rsidR="00350D02" w:rsidRPr="00AB3FDC">
        <w:rPr>
          <w:rFonts w:ascii="Arial" w:hAnsi="Arial" w:cs="Arial"/>
          <w:sz w:val="24"/>
          <w:szCs w:val="24"/>
        </w:rPr>
        <w:t xml:space="preserve">to suit </w:t>
      </w:r>
      <w:r w:rsidR="00991FC7" w:rsidRPr="00AB3FDC">
        <w:rPr>
          <w:rFonts w:ascii="Arial" w:hAnsi="Arial" w:cs="Arial"/>
          <w:sz w:val="24"/>
          <w:szCs w:val="24"/>
        </w:rPr>
        <w:t>following the unsuccessful TVG application</w:t>
      </w:r>
      <w:r w:rsidR="0052654E" w:rsidRPr="00AB3FDC">
        <w:rPr>
          <w:rFonts w:ascii="Arial" w:hAnsi="Arial" w:cs="Arial"/>
          <w:sz w:val="24"/>
          <w:szCs w:val="24"/>
        </w:rPr>
        <w:t xml:space="preserve">. </w:t>
      </w:r>
      <w:r w:rsidR="00845126" w:rsidRPr="00AB3FDC">
        <w:rPr>
          <w:rFonts w:ascii="Arial" w:hAnsi="Arial" w:cs="Arial"/>
          <w:sz w:val="24"/>
          <w:szCs w:val="24"/>
        </w:rPr>
        <w:t>An applicant is almost in an impossible position</w:t>
      </w:r>
      <w:r w:rsidR="008A119E" w:rsidRPr="00AB3FDC">
        <w:rPr>
          <w:rFonts w:ascii="Arial" w:hAnsi="Arial" w:cs="Arial"/>
          <w:sz w:val="24"/>
          <w:szCs w:val="24"/>
        </w:rPr>
        <w:t xml:space="preserve"> if that line of argument is followed too rigidly</w:t>
      </w:r>
      <w:r w:rsidR="00D4487B" w:rsidRPr="00AB3FDC">
        <w:rPr>
          <w:rFonts w:ascii="Arial" w:hAnsi="Arial" w:cs="Arial"/>
          <w:sz w:val="24"/>
          <w:szCs w:val="24"/>
        </w:rPr>
        <w:t>.</w:t>
      </w:r>
      <w:r w:rsidR="00694290" w:rsidRPr="00AB3FDC">
        <w:rPr>
          <w:rFonts w:ascii="Arial" w:hAnsi="Arial" w:cs="Arial"/>
          <w:sz w:val="24"/>
          <w:szCs w:val="24"/>
        </w:rPr>
        <w:t xml:space="preserve"> </w:t>
      </w:r>
      <w:r w:rsidR="004F7124">
        <w:rPr>
          <w:rFonts w:ascii="Arial" w:hAnsi="Arial" w:cs="Arial"/>
          <w:sz w:val="24"/>
          <w:szCs w:val="24"/>
        </w:rPr>
        <w:t>If</w:t>
      </w:r>
      <w:r w:rsidR="002A3A0C" w:rsidRPr="00AB3FDC">
        <w:rPr>
          <w:rFonts w:ascii="Arial" w:hAnsi="Arial" w:cs="Arial"/>
          <w:sz w:val="24"/>
          <w:szCs w:val="24"/>
        </w:rPr>
        <w:t xml:space="preserve"> the UEF’s </w:t>
      </w:r>
      <w:r w:rsidR="004F7124">
        <w:rPr>
          <w:rFonts w:ascii="Arial" w:hAnsi="Arial" w:cs="Arial"/>
          <w:sz w:val="24"/>
          <w:szCs w:val="24"/>
        </w:rPr>
        <w:t>were</w:t>
      </w:r>
      <w:r w:rsidR="002A3A0C" w:rsidRPr="00AB3FDC">
        <w:rPr>
          <w:rFonts w:ascii="Arial" w:hAnsi="Arial" w:cs="Arial"/>
          <w:sz w:val="24"/>
          <w:szCs w:val="24"/>
        </w:rPr>
        <w:t xml:space="preserve"> inconsistent then </w:t>
      </w:r>
      <w:r w:rsidR="002A3A0C">
        <w:rPr>
          <w:rFonts w:ascii="Arial" w:hAnsi="Arial" w:cs="Arial"/>
          <w:sz w:val="24"/>
          <w:szCs w:val="24"/>
        </w:rPr>
        <w:t xml:space="preserve">arguments of unreliability might </w:t>
      </w:r>
      <w:r w:rsidR="00AC52D6">
        <w:rPr>
          <w:rFonts w:ascii="Arial" w:hAnsi="Arial" w:cs="Arial"/>
          <w:sz w:val="24"/>
          <w:szCs w:val="24"/>
        </w:rPr>
        <w:t>be</w:t>
      </w:r>
      <w:r w:rsidR="002A3A0C">
        <w:rPr>
          <w:rFonts w:ascii="Arial" w:hAnsi="Arial" w:cs="Arial"/>
          <w:sz w:val="24"/>
          <w:szCs w:val="24"/>
        </w:rPr>
        <w:t xml:space="preserve"> anticipated also</w:t>
      </w:r>
      <w:r w:rsidR="00ED15BE">
        <w:rPr>
          <w:rFonts w:ascii="Arial" w:hAnsi="Arial" w:cs="Arial"/>
          <w:sz w:val="24"/>
          <w:szCs w:val="24"/>
        </w:rPr>
        <w:t>.</w:t>
      </w:r>
    </w:p>
    <w:p w14:paraId="0204C619" w14:textId="1F4BE0C9" w:rsidR="0054499C" w:rsidRDefault="0052654E" w:rsidP="00C751E1">
      <w:pPr>
        <w:pStyle w:val="Style1"/>
        <w:rPr>
          <w:rFonts w:ascii="Arial" w:hAnsi="Arial" w:cs="Arial"/>
          <w:sz w:val="24"/>
          <w:szCs w:val="24"/>
        </w:rPr>
      </w:pPr>
      <w:r>
        <w:rPr>
          <w:rFonts w:ascii="Arial" w:hAnsi="Arial" w:cs="Arial"/>
          <w:sz w:val="24"/>
          <w:szCs w:val="24"/>
        </w:rPr>
        <w:t>When standard template forms are used</w:t>
      </w:r>
      <w:r w:rsidR="00BC7BAE">
        <w:rPr>
          <w:rFonts w:ascii="Arial" w:hAnsi="Arial" w:cs="Arial"/>
          <w:sz w:val="24"/>
          <w:szCs w:val="24"/>
        </w:rPr>
        <w:t xml:space="preserve"> with pre-populated points on a</w:t>
      </w:r>
      <w:r w:rsidR="00B77FB1">
        <w:rPr>
          <w:rFonts w:ascii="Arial" w:hAnsi="Arial" w:cs="Arial"/>
          <w:sz w:val="24"/>
          <w:szCs w:val="24"/>
        </w:rPr>
        <w:t xml:space="preserve"> map</w:t>
      </w:r>
      <w:r>
        <w:rPr>
          <w:rFonts w:ascii="Arial" w:hAnsi="Arial" w:cs="Arial"/>
          <w:sz w:val="24"/>
          <w:szCs w:val="24"/>
        </w:rPr>
        <w:t xml:space="preserve">, there is always an element of caution that must be </w:t>
      </w:r>
      <w:r w:rsidR="00D14BE2">
        <w:rPr>
          <w:rFonts w:ascii="Arial" w:hAnsi="Arial" w:cs="Arial"/>
          <w:sz w:val="24"/>
          <w:szCs w:val="24"/>
        </w:rPr>
        <w:t>exercised</w:t>
      </w:r>
      <w:r>
        <w:rPr>
          <w:rFonts w:ascii="Arial" w:hAnsi="Arial" w:cs="Arial"/>
          <w:sz w:val="24"/>
          <w:szCs w:val="24"/>
        </w:rPr>
        <w:t xml:space="preserve"> in</w:t>
      </w:r>
      <w:r w:rsidR="009469A3">
        <w:rPr>
          <w:rFonts w:ascii="Arial" w:hAnsi="Arial" w:cs="Arial"/>
          <w:sz w:val="24"/>
          <w:szCs w:val="24"/>
        </w:rPr>
        <w:t xml:space="preserve"> assessing the reliability of the information. </w:t>
      </w:r>
      <w:r w:rsidR="007E1D24">
        <w:rPr>
          <w:rFonts w:ascii="Arial" w:hAnsi="Arial" w:cs="Arial"/>
          <w:sz w:val="24"/>
          <w:szCs w:val="24"/>
        </w:rPr>
        <w:t xml:space="preserve">By their nature, UEF’s are not all encompassing and </w:t>
      </w:r>
      <w:r w:rsidR="00B77FB1">
        <w:rPr>
          <w:rFonts w:ascii="Arial" w:hAnsi="Arial" w:cs="Arial"/>
          <w:sz w:val="24"/>
          <w:szCs w:val="24"/>
        </w:rPr>
        <w:t xml:space="preserve">errors are plainly possible. </w:t>
      </w:r>
      <w:r w:rsidR="001D156D">
        <w:rPr>
          <w:rFonts w:ascii="Arial" w:hAnsi="Arial" w:cs="Arial"/>
          <w:sz w:val="24"/>
          <w:szCs w:val="24"/>
        </w:rPr>
        <w:t>Equally</w:t>
      </w:r>
      <w:r w:rsidR="003B7531">
        <w:rPr>
          <w:rFonts w:ascii="Arial" w:hAnsi="Arial" w:cs="Arial"/>
          <w:sz w:val="24"/>
          <w:szCs w:val="24"/>
        </w:rPr>
        <w:t xml:space="preserve">, it does not automatically follow </w:t>
      </w:r>
      <w:r w:rsidR="00633B2E">
        <w:rPr>
          <w:rFonts w:ascii="Arial" w:hAnsi="Arial" w:cs="Arial"/>
          <w:sz w:val="24"/>
          <w:szCs w:val="24"/>
        </w:rPr>
        <w:t xml:space="preserve">that the content is unreliable. </w:t>
      </w:r>
      <w:r w:rsidR="00F85E9A">
        <w:rPr>
          <w:rFonts w:ascii="Arial" w:hAnsi="Arial" w:cs="Arial"/>
          <w:sz w:val="24"/>
          <w:szCs w:val="24"/>
        </w:rPr>
        <w:t>Clearly</w:t>
      </w:r>
      <w:r w:rsidR="001224B0">
        <w:rPr>
          <w:rFonts w:ascii="Arial" w:hAnsi="Arial" w:cs="Arial"/>
          <w:sz w:val="24"/>
          <w:szCs w:val="24"/>
        </w:rPr>
        <w:t xml:space="preserve">, </w:t>
      </w:r>
      <w:r w:rsidR="008D33F6">
        <w:rPr>
          <w:rFonts w:ascii="Arial" w:hAnsi="Arial" w:cs="Arial"/>
          <w:sz w:val="24"/>
          <w:szCs w:val="24"/>
        </w:rPr>
        <w:t xml:space="preserve">where evidence is contested </w:t>
      </w:r>
      <w:r w:rsidR="001224B0">
        <w:rPr>
          <w:rFonts w:ascii="Arial" w:hAnsi="Arial" w:cs="Arial"/>
          <w:sz w:val="24"/>
          <w:szCs w:val="24"/>
        </w:rPr>
        <w:t>i</w:t>
      </w:r>
      <w:r w:rsidR="002A4FCF">
        <w:rPr>
          <w:rFonts w:ascii="Arial" w:hAnsi="Arial" w:cs="Arial"/>
          <w:sz w:val="24"/>
          <w:szCs w:val="24"/>
        </w:rPr>
        <w:t>t</w:t>
      </w:r>
      <w:r w:rsidR="00091579">
        <w:rPr>
          <w:rFonts w:ascii="Arial" w:hAnsi="Arial" w:cs="Arial"/>
          <w:sz w:val="24"/>
          <w:szCs w:val="24"/>
        </w:rPr>
        <w:t xml:space="preserve"> is a question of weight to be applied</w:t>
      </w:r>
      <w:r w:rsidR="00EB0469">
        <w:rPr>
          <w:rFonts w:ascii="Arial" w:hAnsi="Arial" w:cs="Arial"/>
          <w:sz w:val="24"/>
          <w:szCs w:val="24"/>
        </w:rPr>
        <w:t>. T</w:t>
      </w:r>
      <w:r w:rsidR="004E2D2F">
        <w:rPr>
          <w:rFonts w:ascii="Arial" w:hAnsi="Arial" w:cs="Arial"/>
          <w:sz w:val="24"/>
          <w:szCs w:val="24"/>
        </w:rPr>
        <w:t xml:space="preserve">ested evidence which stacks up </w:t>
      </w:r>
      <w:r w:rsidR="00BD2F28">
        <w:rPr>
          <w:rFonts w:ascii="Arial" w:hAnsi="Arial" w:cs="Arial"/>
          <w:sz w:val="24"/>
          <w:szCs w:val="24"/>
        </w:rPr>
        <w:t xml:space="preserve">will </w:t>
      </w:r>
      <w:r w:rsidR="005E45A0">
        <w:rPr>
          <w:rFonts w:ascii="Arial" w:hAnsi="Arial" w:cs="Arial"/>
          <w:sz w:val="24"/>
          <w:szCs w:val="24"/>
        </w:rPr>
        <w:t>be expected to</w:t>
      </w:r>
      <w:r w:rsidR="00EB0469">
        <w:rPr>
          <w:rFonts w:ascii="Arial" w:hAnsi="Arial" w:cs="Arial"/>
          <w:sz w:val="24"/>
          <w:szCs w:val="24"/>
        </w:rPr>
        <w:t xml:space="preserve"> </w:t>
      </w:r>
      <w:r w:rsidR="00BD2F28">
        <w:rPr>
          <w:rFonts w:ascii="Arial" w:hAnsi="Arial" w:cs="Arial"/>
          <w:sz w:val="24"/>
          <w:szCs w:val="24"/>
        </w:rPr>
        <w:t>carry more weight than that which is untested.</w:t>
      </w:r>
      <w:r w:rsidR="000A1F90">
        <w:rPr>
          <w:rFonts w:ascii="Arial" w:hAnsi="Arial" w:cs="Arial"/>
          <w:sz w:val="24"/>
          <w:szCs w:val="24"/>
        </w:rPr>
        <w:t xml:space="preserve"> </w:t>
      </w:r>
    </w:p>
    <w:p w14:paraId="3E612FE4" w14:textId="445C7F9A" w:rsidR="006E318A" w:rsidRDefault="00933088" w:rsidP="00C751E1">
      <w:pPr>
        <w:pStyle w:val="Style1"/>
        <w:rPr>
          <w:rFonts w:ascii="Arial" w:hAnsi="Arial" w:cs="Arial"/>
          <w:sz w:val="24"/>
          <w:szCs w:val="24"/>
        </w:rPr>
      </w:pPr>
      <w:r>
        <w:rPr>
          <w:rFonts w:ascii="Arial" w:hAnsi="Arial" w:cs="Arial"/>
          <w:sz w:val="24"/>
          <w:szCs w:val="24"/>
        </w:rPr>
        <w:t>In this instance</w:t>
      </w:r>
      <w:r w:rsidR="0020423B">
        <w:rPr>
          <w:rFonts w:ascii="Arial" w:hAnsi="Arial" w:cs="Arial"/>
          <w:sz w:val="24"/>
          <w:szCs w:val="24"/>
        </w:rPr>
        <w:t>,</w:t>
      </w:r>
      <w:r w:rsidR="005B6358">
        <w:rPr>
          <w:rFonts w:ascii="Arial" w:hAnsi="Arial" w:cs="Arial"/>
          <w:sz w:val="24"/>
          <w:szCs w:val="24"/>
        </w:rPr>
        <w:t xml:space="preserve"> </w:t>
      </w:r>
      <w:r w:rsidR="00E0380D">
        <w:rPr>
          <w:rFonts w:ascii="Arial" w:hAnsi="Arial" w:cs="Arial"/>
          <w:sz w:val="24"/>
          <w:szCs w:val="24"/>
        </w:rPr>
        <w:t xml:space="preserve">around 40 people </w:t>
      </w:r>
      <w:r w:rsidR="00F7788B">
        <w:rPr>
          <w:rFonts w:ascii="Arial" w:hAnsi="Arial" w:cs="Arial"/>
          <w:sz w:val="24"/>
          <w:szCs w:val="24"/>
        </w:rPr>
        <w:t xml:space="preserve">completed UEF’s to say that they used the Order route throughout the </w:t>
      </w:r>
      <w:r w:rsidR="00FE35CB">
        <w:rPr>
          <w:rFonts w:ascii="Arial" w:hAnsi="Arial" w:cs="Arial"/>
          <w:sz w:val="24"/>
          <w:szCs w:val="24"/>
        </w:rPr>
        <w:t>20</w:t>
      </w:r>
      <w:r w:rsidR="008F3CBE">
        <w:rPr>
          <w:rFonts w:ascii="Arial" w:hAnsi="Arial" w:cs="Arial"/>
          <w:sz w:val="24"/>
          <w:szCs w:val="24"/>
        </w:rPr>
        <w:t>-</w:t>
      </w:r>
      <w:r w:rsidR="00FE35CB">
        <w:rPr>
          <w:rFonts w:ascii="Arial" w:hAnsi="Arial" w:cs="Arial"/>
          <w:sz w:val="24"/>
          <w:szCs w:val="24"/>
        </w:rPr>
        <w:t>year period between August 1992 to August 2012.</w:t>
      </w:r>
      <w:r w:rsidR="00C44ED8">
        <w:rPr>
          <w:rFonts w:ascii="Arial" w:hAnsi="Arial" w:cs="Arial"/>
          <w:sz w:val="24"/>
          <w:szCs w:val="24"/>
        </w:rPr>
        <w:t xml:space="preserve"> That is a high number</w:t>
      </w:r>
      <w:r w:rsidR="0075224A">
        <w:rPr>
          <w:rFonts w:ascii="Arial" w:hAnsi="Arial" w:cs="Arial"/>
          <w:sz w:val="24"/>
          <w:szCs w:val="24"/>
        </w:rPr>
        <w:t xml:space="preserve">. </w:t>
      </w:r>
      <w:r w:rsidR="00686E2E">
        <w:rPr>
          <w:rFonts w:ascii="Arial" w:hAnsi="Arial" w:cs="Arial"/>
          <w:sz w:val="24"/>
          <w:szCs w:val="24"/>
        </w:rPr>
        <w:t xml:space="preserve">They are supported by </w:t>
      </w:r>
      <w:r w:rsidR="008D1A54">
        <w:rPr>
          <w:rFonts w:ascii="Arial" w:hAnsi="Arial" w:cs="Arial"/>
          <w:sz w:val="24"/>
          <w:szCs w:val="24"/>
        </w:rPr>
        <w:t>9 or so ot</w:t>
      </w:r>
      <w:r w:rsidR="00D90AB4">
        <w:rPr>
          <w:rFonts w:ascii="Arial" w:hAnsi="Arial" w:cs="Arial"/>
          <w:sz w:val="24"/>
          <w:szCs w:val="24"/>
        </w:rPr>
        <w:t xml:space="preserve">hers claiming use over that period of between 3 and 16 years. Others </w:t>
      </w:r>
      <w:r w:rsidR="006E1E13">
        <w:rPr>
          <w:rFonts w:ascii="Arial" w:hAnsi="Arial" w:cs="Arial"/>
          <w:sz w:val="24"/>
          <w:szCs w:val="24"/>
        </w:rPr>
        <w:t>claimed use starting earlier</w:t>
      </w:r>
      <w:r w:rsidR="008B01A0">
        <w:rPr>
          <w:rFonts w:ascii="Arial" w:hAnsi="Arial" w:cs="Arial"/>
          <w:sz w:val="24"/>
          <w:szCs w:val="24"/>
        </w:rPr>
        <w:t xml:space="preserve"> but </w:t>
      </w:r>
      <w:r w:rsidR="002F6DA8">
        <w:rPr>
          <w:rFonts w:ascii="Arial" w:hAnsi="Arial" w:cs="Arial"/>
          <w:sz w:val="24"/>
          <w:szCs w:val="24"/>
        </w:rPr>
        <w:t>cont</w:t>
      </w:r>
      <w:r w:rsidR="00FC4ED6">
        <w:rPr>
          <w:rFonts w:ascii="Arial" w:hAnsi="Arial" w:cs="Arial"/>
          <w:sz w:val="24"/>
          <w:szCs w:val="24"/>
        </w:rPr>
        <w:t>in</w:t>
      </w:r>
      <w:r w:rsidR="002F6DA8">
        <w:rPr>
          <w:rFonts w:ascii="Arial" w:hAnsi="Arial" w:cs="Arial"/>
          <w:sz w:val="24"/>
          <w:szCs w:val="24"/>
        </w:rPr>
        <w:t xml:space="preserve">uing into part of the </w:t>
      </w:r>
      <w:r w:rsidR="00D420A4">
        <w:rPr>
          <w:rFonts w:ascii="Arial" w:hAnsi="Arial" w:cs="Arial"/>
          <w:sz w:val="24"/>
          <w:szCs w:val="24"/>
        </w:rPr>
        <w:t>relevant period.</w:t>
      </w:r>
      <w:r w:rsidR="0044486B">
        <w:rPr>
          <w:rFonts w:ascii="Arial" w:hAnsi="Arial" w:cs="Arial"/>
          <w:sz w:val="24"/>
          <w:szCs w:val="24"/>
        </w:rPr>
        <w:t xml:space="preserve"> </w:t>
      </w:r>
      <w:r w:rsidR="0075224A">
        <w:rPr>
          <w:rFonts w:ascii="Arial" w:hAnsi="Arial" w:cs="Arial"/>
          <w:sz w:val="24"/>
          <w:szCs w:val="24"/>
        </w:rPr>
        <w:t>Whilst memories fade</w:t>
      </w:r>
      <w:r w:rsidR="00B14A8F">
        <w:rPr>
          <w:rFonts w:ascii="Arial" w:hAnsi="Arial" w:cs="Arial"/>
          <w:sz w:val="24"/>
          <w:szCs w:val="24"/>
        </w:rPr>
        <w:t xml:space="preserve"> and it can be difficult to remember precise dates, </w:t>
      </w:r>
      <w:r w:rsidR="003D2536">
        <w:rPr>
          <w:rFonts w:ascii="Arial" w:hAnsi="Arial" w:cs="Arial"/>
          <w:sz w:val="24"/>
          <w:szCs w:val="24"/>
        </w:rPr>
        <w:t xml:space="preserve">it is unlikely that so many could be mistaken over their use of the route. </w:t>
      </w:r>
      <w:r w:rsidR="009D16B6">
        <w:rPr>
          <w:rFonts w:ascii="Arial" w:hAnsi="Arial" w:cs="Arial"/>
          <w:sz w:val="24"/>
          <w:szCs w:val="24"/>
        </w:rPr>
        <w:t xml:space="preserve">Those who gave </w:t>
      </w:r>
      <w:r w:rsidR="007F61B9">
        <w:rPr>
          <w:rFonts w:ascii="Arial" w:hAnsi="Arial" w:cs="Arial"/>
          <w:sz w:val="24"/>
          <w:szCs w:val="24"/>
        </w:rPr>
        <w:t xml:space="preserve">oral </w:t>
      </w:r>
      <w:r w:rsidR="009D16B6">
        <w:rPr>
          <w:rFonts w:ascii="Arial" w:hAnsi="Arial" w:cs="Arial"/>
          <w:sz w:val="24"/>
          <w:szCs w:val="24"/>
        </w:rPr>
        <w:t xml:space="preserve">evidence </w:t>
      </w:r>
      <w:r w:rsidR="00032732">
        <w:rPr>
          <w:rFonts w:ascii="Arial" w:hAnsi="Arial" w:cs="Arial"/>
          <w:sz w:val="24"/>
          <w:szCs w:val="24"/>
        </w:rPr>
        <w:t xml:space="preserve">and were subject to cross-examination did not depart from </w:t>
      </w:r>
      <w:r w:rsidR="007F61B9">
        <w:rPr>
          <w:rFonts w:ascii="Arial" w:hAnsi="Arial" w:cs="Arial"/>
          <w:sz w:val="24"/>
          <w:szCs w:val="24"/>
        </w:rPr>
        <w:t>their written UEF’s.</w:t>
      </w:r>
    </w:p>
    <w:p w14:paraId="02D25056" w14:textId="77777777" w:rsidR="00AA3D3B" w:rsidRDefault="00710614" w:rsidP="00C751E1">
      <w:pPr>
        <w:pStyle w:val="Style1"/>
        <w:rPr>
          <w:rFonts w:ascii="Arial" w:hAnsi="Arial" w:cs="Arial"/>
          <w:sz w:val="24"/>
          <w:szCs w:val="24"/>
        </w:rPr>
      </w:pPr>
      <w:r>
        <w:rPr>
          <w:rFonts w:ascii="Arial" w:hAnsi="Arial" w:cs="Arial"/>
          <w:sz w:val="24"/>
          <w:szCs w:val="24"/>
        </w:rPr>
        <w:t xml:space="preserve">The picture emerging is of a popular walk through the woods </w:t>
      </w:r>
      <w:r w:rsidR="00F82BF0">
        <w:rPr>
          <w:rFonts w:ascii="Arial" w:hAnsi="Arial" w:cs="Arial"/>
          <w:sz w:val="24"/>
          <w:szCs w:val="24"/>
        </w:rPr>
        <w:t>along a well</w:t>
      </w:r>
      <w:r w:rsidR="00934C1D">
        <w:rPr>
          <w:rFonts w:ascii="Arial" w:hAnsi="Arial" w:cs="Arial"/>
          <w:sz w:val="24"/>
          <w:szCs w:val="24"/>
        </w:rPr>
        <w:t>-</w:t>
      </w:r>
      <w:r w:rsidR="00F82BF0">
        <w:rPr>
          <w:rFonts w:ascii="Arial" w:hAnsi="Arial" w:cs="Arial"/>
          <w:sz w:val="24"/>
          <w:szCs w:val="24"/>
        </w:rPr>
        <w:t>worn</w:t>
      </w:r>
    </w:p>
    <w:p w14:paraId="259D9B93" w14:textId="07F5C846" w:rsidR="00880C43" w:rsidRDefault="00F82BF0" w:rsidP="00AA3D3B">
      <w:pPr>
        <w:pStyle w:val="Style1"/>
        <w:numPr>
          <w:ilvl w:val="0"/>
          <w:numId w:val="0"/>
        </w:numPr>
        <w:ind w:left="431"/>
        <w:rPr>
          <w:rFonts w:ascii="Arial" w:hAnsi="Arial" w:cs="Arial"/>
          <w:sz w:val="24"/>
          <w:szCs w:val="24"/>
        </w:rPr>
      </w:pPr>
      <w:r>
        <w:rPr>
          <w:rFonts w:ascii="Arial" w:hAnsi="Arial" w:cs="Arial"/>
          <w:sz w:val="24"/>
          <w:szCs w:val="24"/>
        </w:rPr>
        <w:lastRenderedPageBreak/>
        <w:t xml:space="preserve">track </w:t>
      </w:r>
      <w:r w:rsidR="00110011">
        <w:rPr>
          <w:rFonts w:ascii="Arial" w:hAnsi="Arial" w:cs="Arial"/>
          <w:sz w:val="24"/>
          <w:szCs w:val="24"/>
        </w:rPr>
        <w:t>thr</w:t>
      </w:r>
      <w:r w:rsidR="00C261A4">
        <w:rPr>
          <w:rFonts w:ascii="Arial" w:hAnsi="Arial" w:cs="Arial"/>
          <w:sz w:val="24"/>
          <w:szCs w:val="24"/>
        </w:rPr>
        <w:t xml:space="preserve">ough the northern plot </w:t>
      </w:r>
      <w:r>
        <w:rPr>
          <w:rFonts w:ascii="Arial" w:hAnsi="Arial" w:cs="Arial"/>
          <w:sz w:val="24"/>
          <w:szCs w:val="24"/>
        </w:rPr>
        <w:t>which was the main path in use</w:t>
      </w:r>
      <w:r w:rsidR="00133E6D">
        <w:rPr>
          <w:rFonts w:ascii="Arial" w:hAnsi="Arial" w:cs="Arial"/>
          <w:sz w:val="24"/>
          <w:szCs w:val="24"/>
        </w:rPr>
        <w:t xml:space="preserve"> over </w:t>
      </w:r>
      <w:r w:rsidR="009D16B6">
        <w:rPr>
          <w:rFonts w:ascii="Arial" w:hAnsi="Arial" w:cs="Arial"/>
          <w:sz w:val="24"/>
          <w:szCs w:val="24"/>
        </w:rPr>
        <w:t>the relevant 20 year period</w:t>
      </w:r>
      <w:r>
        <w:rPr>
          <w:rFonts w:ascii="Arial" w:hAnsi="Arial" w:cs="Arial"/>
          <w:sz w:val="24"/>
          <w:szCs w:val="24"/>
        </w:rPr>
        <w:t xml:space="preserve">. </w:t>
      </w:r>
    </w:p>
    <w:p w14:paraId="192DF954" w14:textId="66FD2B5E" w:rsidR="00011A06" w:rsidRPr="00011A06" w:rsidRDefault="00011A06" w:rsidP="00011A06">
      <w:pPr>
        <w:pStyle w:val="Style1"/>
        <w:numPr>
          <w:ilvl w:val="0"/>
          <w:numId w:val="0"/>
        </w:numPr>
        <w:rPr>
          <w:rFonts w:ascii="Arial" w:hAnsi="Arial" w:cs="Arial"/>
          <w:i/>
          <w:iCs/>
          <w:sz w:val="24"/>
          <w:szCs w:val="24"/>
        </w:rPr>
      </w:pPr>
      <w:r w:rsidRPr="00011A06">
        <w:rPr>
          <w:rFonts w:ascii="Arial" w:hAnsi="Arial" w:cs="Arial"/>
          <w:i/>
          <w:iCs/>
          <w:sz w:val="24"/>
          <w:szCs w:val="24"/>
        </w:rPr>
        <w:t>Deviation</w:t>
      </w:r>
    </w:p>
    <w:p w14:paraId="294DD9EF" w14:textId="2F592697" w:rsidR="00C119DF" w:rsidRDefault="001D58D3" w:rsidP="00C751E1">
      <w:pPr>
        <w:pStyle w:val="Style1"/>
        <w:rPr>
          <w:rFonts w:ascii="Arial" w:hAnsi="Arial" w:cs="Arial"/>
          <w:sz w:val="24"/>
          <w:szCs w:val="24"/>
        </w:rPr>
      </w:pPr>
      <w:r>
        <w:rPr>
          <w:rFonts w:ascii="Arial" w:hAnsi="Arial" w:cs="Arial"/>
          <w:sz w:val="24"/>
          <w:szCs w:val="24"/>
        </w:rPr>
        <w:t>The objector assert</w:t>
      </w:r>
      <w:r w:rsidR="00B72022">
        <w:rPr>
          <w:rFonts w:ascii="Arial" w:hAnsi="Arial" w:cs="Arial"/>
          <w:sz w:val="24"/>
          <w:szCs w:val="24"/>
        </w:rPr>
        <w:t>s</w:t>
      </w:r>
      <w:r>
        <w:rPr>
          <w:rFonts w:ascii="Arial" w:hAnsi="Arial" w:cs="Arial"/>
          <w:sz w:val="24"/>
          <w:szCs w:val="24"/>
        </w:rPr>
        <w:t xml:space="preserve"> that </w:t>
      </w:r>
      <w:r w:rsidR="00053732">
        <w:rPr>
          <w:rFonts w:ascii="Arial" w:hAnsi="Arial" w:cs="Arial"/>
          <w:sz w:val="24"/>
          <w:szCs w:val="24"/>
        </w:rPr>
        <w:t xml:space="preserve">much of the </w:t>
      </w:r>
      <w:r w:rsidR="00D51A35">
        <w:rPr>
          <w:rFonts w:ascii="Arial" w:hAnsi="Arial" w:cs="Arial"/>
          <w:sz w:val="24"/>
          <w:szCs w:val="24"/>
        </w:rPr>
        <w:t>user</w:t>
      </w:r>
      <w:r w:rsidR="00053732">
        <w:rPr>
          <w:rFonts w:ascii="Arial" w:hAnsi="Arial" w:cs="Arial"/>
          <w:sz w:val="24"/>
          <w:szCs w:val="24"/>
        </w:rPr>
        <w:t xml:space="preserve"> evidence </w:t>
      </w:r>
      <w:r w:rsidR="00381004">
        <w:rPr>
          <w:rFonts w:ascii="Arial" w:hAnsi="Arial" w:cs="Arial"/>
          <w:sz w:val="24"/>
          <w:szCs w:val="24"/>
        </w:rPr>
        <w:t>should be put down to deviation from the established public rights of way. They quo</w:t>
      </w:r>
      <w:r w:rsidR="00F52832">
        <w:rPr>
          <w:rFonts w:ascii="Arial" w:hAnsi="Arial" w:cs="Arial"/>
          <w:sz w:val="24"/>
          <w:szCs w:val="24"/>
        </w:rPr>
        <w:t>te Sauvain’s Highway Law in reliance on</w:t>
      </w:r>
      <w:r w:rsidR="00101B57">
        <w:rPr>
          <w:rFonts w:ascii="Arial" w:hAnsi="Arial" w:cs="Arial"/>
          <w:sz w:val="24"/>
          <w:szCs w:val="24"/>
        </w:rPr>
        <w:t xml:space="preserve"> </w:t>
      </w:r>
      <w:r w:rsidR="00101B57" w:rsidRPr="00C93D43">
        <w:rPr>
          <w:rFonts w:ascii="Arial" w:hAnsi="Arial" w:cs="Arial"/>
          <w:i/>
          <w:iCs/>
          <w:sz w:val="24"/>
          <w:szCs w:val="24"/>
        </w:rPr>
        <w:t>Dawes v Hawkins</w:t>
      </w:r>
      <w:r w:rsidR="00101B57">
        <w:rPr>
          <w:rFonts w:ascii="Arial" w:hAnsi="Arial" w:cs="Arial"/>
          <w:sz w:val="24"/>
          <w:szCs w:val="24"/>
        </w:rPr>
        <w:t xml:space="preserve"> 1860 </w:t>
      </w:r>
      <w:r w:rsidR="0013082E">
        <w:rPr>
          <w:rFonts w:ascii="Arial" w:hAnsi="Arial" w:cs="Arial"/>
          <w:sz w:val="24"/>
          <w:szCs w:val="24"/>
        </w:rPr>
        <w:t>that: “</w:t>
      </w:r>
      <w:r w:rsidR="0013082E" w:rsidRPr="00384851">
        <w:rPr>
          <w:rFonts w:ascii="Arial" w:hAnsi="Arial" w:cs="Arial"/>
          <w:i/>
          <w:iCs/>
          <w:sz w:val="24"/>
          <w:szCs w:val="24"/>
        </w:rPr>
        <w:t>Acquiesce by adjoining landowners in a deviation from</w:t>
      </w:r>
      <w:r w:rsidR="00417B70" w:rsidRPr="00384851">
        <w:rPr>
          <w:rFonts w:ascii="Arial" w:hAnsi="Arial" w:cs="Arial"/>
          <w:i/>
          <w:iCs/>
          <w:sz w:val="24"/>
          <w:szCs w:val="24"/>
        </w:rPr>
        <w:t xml:space="preserve"> the highway onto their land has generally been found to be insufficient </w:t>
      </w:r>
      <w:r w:rsidR="00747251" w:rsidRPr="00384851">
        <w:rPr>
          <w:rFonts w:ascii="Arial" w:hAnsi="Arial" w:cs="Arial"/>
          <w:i/>
          <w:iCs/>
          <w:sz w:val="24"/>
          <w:szCs w:val="24"/>
        </w:rPr>
        <w:t xml:space="preserve">to establish a new right of way over that land, at least where they themselves </w:t>
      </w:r>
      <w:r w:rsidR="00C119DF" w:rsidRPr="00384851">
        <w:rPr>
          <w:rFonts w:ascii="Arial" w:hAnsi="Arial" w:cs="Arial"/>
          <w:i/>
          <w:iCs/>
          <w:sz w:val="24"/>
          <w:szCs w:val="24"/>
        </w:rPr>
        <w:t>have not obstructed the highway</w:t>
      </w:r>
      <w:r w:rsidR="00C119DF">
        <w:rPr>
          <w:rFonts w:ascii="Arial" w:hAnsi="Arial" w:cs="Arial"/>
          <w:sz w:val="24"/>
          <w:szCs w:val="24"/>
        </w:rPr>
        <w:t>.”</w:t>
      </w:r>
    </w:p>
    <w:p w14:paraId="2DC8153C" w14:textId="283F6DCA" w:rsidR="006C48D7" w:rsidRDefault="00FA6FAC" w:rsidP="009241C5">
      <w:pPr>
        <w:pStyle w:val="Style1"/>
        <w:tabs>
          <w:tab w:val="num" w:pos="720"/>
        </w:tabs>
        <w:rPr>
          <w:rFonts w:ascii="Arial" w:hAnsi="Arial" w:cs="Arial"/>
          <w:sz w:val="24"/>
          <w:szCs w:val="24"/>
        </w:rPr>
      </w:pPr>
      <w:r w:rsidRPr="00DF368F">
        <w:rPr>
          <w:rFonts w:ascii="Arial" w:hAnsi="Arial" w:cs="Arial"/>
          <w:i/>
          <w:iCs/>
          <w:sz w:val="24"/>
          <w:szCs w:val="24"/>
        </w:rPr>
        <w:t>Dawes v Hawkins</w:t>
      </w:r>
      <w:r w:rsidRPr="00DF368F">
        <w:rPr>
          <w:rFonts w:ascii="Arial" w:hAnsi="Arial" w:cs="Arial"/>
          <w:sz w:val="24"/>
          <w:szCs w:val="24"/>
        </w:rPr>
        <w:t xml:space="preserve"> addressed public user on land adjoining a right of way</w:t>
      </w:r>
      <w:r w:rsidR="00D54188" w:rsidRPr="00DF368F">
        <w:rPr>
          <w:rFonts w:ascii="Arial" w:hAnsi="Arial" w:cs="Arial"/>
          <w:sz w:val="24"/>
          <w:szCs w:val="24"/>
        </w:rPr>
        <w:t xml:space="preserve"> which </w:t>
      </w:r>
      <w:r w:rsidRPr="00DF368F">
        <w:rPr>
          <w:rFonts w:ascii="Arial" w:hAnsi="Arial" w:cs="Arial"/>
          <w:sz w:val="24"/>
          <w:szCs w:val="24"/>
        </w:rPr>
        <w:t>is referable to the way having been illegally obstructed or allowed to become foundrous</w:t>
      </w:r>
      <w:r w:rsidR="00A17F0A" w:rsidRPr="00DF368F">
        <w:rPr>
          <w:rFonts w:ascii="Arial" w:hAnsi="Arial" w:cs="Arial"/>
          <w:sz w:val="24"/>
          <w:szCs w:val="24"/>
        </w:rPr>
        <w:t>. In that scenario</w:t>
      </w:r>
      <w:r w:rsidRPr="00DF368F">
        <w:rPr>
          <w:rFonts w:ascii="Arial" w:hAnsi="Arial" w:cs="Arial"/>
          <w:sz w:val="24"/>
          <w:szCs w:val="24"/>
        </w:rPr>
        <w:t xml:space="preserve">, </w:t>
      </w:r>
      <w:r w:rsidR="00B044BA" w:rsidRPr="00DF368F">
        <w:rPr>
          <w:rFonts w:ascii="Arial" w:hAnsi="Arial" w:cs="Arial"/>
          <w:sz w:val="24"/>
          <w:szCs w:val="24"/>
        </w:rPr>
        <w:t xml:space="preserve">public user </w:t>
      </w:r>
      <w:r w:rsidRPr="00DF368F">
        <w:rPr>
          <w:rFonts w:ascii="Arial" w:hAnsi="Arial" w:cs="Arial"/>
          <w:sz w:val="24"/>
          <w:szCs w:val="24"/>
        </w:rPr>
        <w:t>affords no reasonable evidence of a dedication over that adjoining land.</w:t>
      </w:r>
      <w:r w:rsidR="006C48D7" w:rsidRPr="00DF368F">
        <w:rPr>
          <w:rFonts w:ascii="Arial" w:hAnsi="Arial" w:cs="Arial"/>
          <w:sz w:val="24"/>
          <w:szCs w:val="24"/>
        </w:rPr>
        <w:t xml:space="preserve"> </w:t>
      </w:r>
      <w:r w:rsidR="00DF368F" w:rsidRPr="00DF368F">
        <w:rPr>
          <w:rFonts w:ascii="Arial" w:hAnsi="Arial" w:cs="Arial"/>
          <w:sz w:val="24"/>
          <w:szCs w:val="24"/>
        </w:rPr>
        <w:t xml:space="preserve">In this </w:t>
      </w:r>
      <w:r w:rsidR="0020423B">
        <w:rPr>
          <w:rFonts w:ascii="Arial" w:hAnsi="Arial" w:cs="Arial"/>
          <w:sz w:val="24"/>
          <w:szCs w:val="24"/>
        </w:rPr>
        <w:t>case</w:t>
      </w:r>
      <w:r w:rsidR="00DF368F" w:rsidRPr="00DF368F">
        <w:rPr>
          <w:rFonts w:ascii="Arial" w:hAnsi="Arial" w:cs="Arial"/>
          <w:sz w:val="24"/>
          <w:szCs w:val="24"/>
        </w:rPr>
        <w:t>, t</w:t>
      </w:r>
      <w:r w:rsidR="006C48D7" w:rsidRPr="00DF368F">
        <w:rPr>
          <w:rFonts w:ascii="Arial" w:hAnsi="Arial" w:cs="Arial"/>
          <w:sz w:val="24"/>
          <w:szCs w:val="24"/>
        </w:rPr>
        <w:t xml:space="preserve">here is no </w:t>
      </w:r>
      <w:r w:rsidR="00E46323">
        <w:rPr>
          <w:rFonts w:ascii="Arial" w:hAnsi="Arial" w:cs="Arial"/>
          <w:sz w:val="24"/>
          <w:szCs w:val="24"/>
        </w:rPr>
        <w:t xml:space="preserve">evidence of such </w:t>
      </w:r>
      <w:r w:rsidR="00A660BA">
        <w:rPr>
          <w:rFonts w:ascii="Arial" w:hAnsi="Arial" w:cs="Arial"/>
          <w:sz w:val="24"/>
          <w:szCs w:val="24"/>
        </w:rPr>
        <w:t>since the 1950s</w:t>
      </w:r>
      <w:r w:rsidR="006C48D7" w:rsidRPr="00DF368F">
        <w:rPr>
          <w:rFonts w:ascii="Arial" w:hAnsi="Arial" w:cs="Arial"/>
          <w:sz w:val="24"/>
          <w:szCs w:val="24"/>
        </w:rPr>
        <w:t xml:space="preserve">. </w:t>
      </w:r>
    </w:p>
    <w:p w14:paraId="4E79DB2F" w14:textId="751B2C53" w:rsidR="00DF368F" w:rsidRPr="00DF368F" w:rsidRDefault="00DF368F" w:rsidP="00DF368F">
      <w:pPr>
        <w:pStyle w:val="Style1"/>
        <w:tabs>
          <w:tab w:val="num" w:pos="720"/>
        </w:tabs>
        <w:rPr>
          <w:rFonts w:ascii="Arial" w:hAnsi="Arial" w:cs="Arial"/>
          <w:sz w:val="24"/>
          <w:szCs w:val="24"/>
        </w:rPr>
      </w:pPr>
      <w:r w:rsidRPr="00DF368F">
        <w:rPr>
          <w:rFonts w:ascii="Arial" w:hAnsi="Arial" w:cs="Arial"/>
          <w:i/>
          <w:iCs/>
          <w:sz w:val="24"/>
          <w:szCs w:val="24"/>
        </w:rPr>
        <w:t>Trustees of British Museum v Finnis &amp; others</w:t>
      </w:r>
      <w:r w:rsidRPr="00DF368F">
        <w:rPr>
          <w:rFonts w:ascii="Arial" w:hAnsi="Arial" w:cs="Arial"/>
          <w:sz w:val="24"/>
          <w:szCs w:val="24"/>
        </w:rPr>
        <w:t xml:space="preserve"> 1833 is </w:t>
      </w:r>
      <w:r w:rsidR="00B402EF">
        <w:rPr>
          <w:rFonts w:ascii="Arial" w:hAnsi="Arial" w:cs="Arial"/>
          <w:sz w:val="24"/>
          <w:szCs w:val="24"/>
        </w:rPr>
        <w:t xml:space="preserve">also </w:t>
      </w:r>
      <w:r w:rsidRPr="00DF368F">
        <w:rPr>
          <w:rFonts w:ascii="Arial" w:hAnsi="Arial" w:cs="Arial"/>
          <w:sz w:val="24"/>
          <w:szCs w:val="24"/>
        </w:rPr>
        <w:t>cited by the objector that</w:t>
      </w:r>
      <w:r w:rsidR="007F27E8">
        <w:rPr>
          <w:rFonts w:ascii="Arial" w:hAnsi="Arial" w:cs="Arial"/>
          <w:sz w:val="24"/>
          <w:szCs w:val="24"/>
        </w:rPr>
        <w:t>:</w:t>
      </w:r>
      <w:r w:rsidRPr="00DF368F">
        <w:rPr>
          <w:rFonts w:ascii="Arial" w:hAnsi="Arial" w:cs="Arial"/>
          <w:sz w:val="24"/>
          <w:szCs w:val="24"/>
        </w:rPr>
        <w:t xml:space="preserve"> “</w:t>
      </w:r>
      <w:r w:rsidRPr="007F27E8">
        <w:rPr>
          <w:rFonts w:ascii="Arial" w:hAnsi="Arial" w:cs="Arial"/>
          <w:i/>
          <w:iCs/>
          <w:sz w:val="24"/>
          <w:szCs w:val="24"/>
        </w:rPr>
        <w:t>If there was an old way near to a person’s land, and, by the fences decaying, the public comes on the land, that was no dedication of the land as a way</w:t>
      </w:r>
      <w:r w:rsidRPr="00DF368F">
        <w:rPr>
          <w:rFonts w:ascii="Arial" w:hAnsi="Arial" w:cs="Arial"/>
          <w:sz w:val="24"/>
          <w:szCs w:val="24"/>
        </w:rPr>
        <w:t>”.</w:t>
      </w:r>
    </w:p>
    <w:p w14:paraId="50FDFF53" w14:textId="58B8156C" w:rsidR="00A643FD" w:rsidRDefault="00897AC8" w:rsidP="00C751E1">
      <w:pPr>
        <w:pStyle w:val="Style1"/>
        <w:rPr>
          <w:rFonts w:ascii="Arial" w:hAnsi="Arial" w:cs="Arial"/>
          <w:sz w:val="24"/>
          <w:szCs w:val="24"/>
        </w:rPr>
      </w:pPr>
      <w:r>
        <w:rPr>
          <w:rFonts w:ascii="Arial" w:hAnsi="Arial" w:cs="Arial"/>
          <w:sz w:val="24"/>
          <w:szCs w:val="24"/>
        </w:rPr>
        <w:t>All the witnesses attested to their use of the public paths</w:t>
      </w:r>
      <w:r w:rsidR="00A156CD">
        <w:rPr>
          <w:rFonts w:ascii="Arial" w:hAnsi="Arial" w:cs="Arial"/>
          <w:sz w:val="24"/>
          <w:szCs w:val="24"/>
        </w:rPr>
        <w:t xml:space="preserve"> </w:t>
      </w:r>
      <w:r w:rsidR="001503D1">
        <w:rPr>
          <w:rFonts w:ascii="Arial" w:hAnsi="Arial" w:cs="Arial"/>
          <w:sz w:val="24"/>
          <w:szCs w:val="24"/>
        </w:rPr>
        <w:t>as well as the Order route. T</w:t>
      </w:r>
      <w:r w:rsidR="00E4543B">
        <w:rPr>
          <w:rFonts w:ascii="Arial" w:hAnsi="Arial" w:cs="Arial"/>
          <w:sz w:val="24"/>
          <w:szCs w:val="24"/>
        </w:rPr>
        <w:t>hey did not say</w:t>
      </w:r>
      <w:r w:rsidR="006823BE">
        <w:rPr>
          <w:rFonts w:ascii="Arial" w:hAnsi="Arial" w:cs="Arial"/>
          <w:sz w:val="24"/>
          <w:szCs w:val="24"/>
        </w:rPr>
        <w:t xml:space="preserve"> their use of the Order route arose because of obstruction of th</w:t>
      </w:r>
      <w:r w:rsidR="00BF0DD0">
        <w:rPr>
          <w:rFonts w:ascii="Arial" w:hAnsi="Arial" w:cs="Arial"/>
          <w:sz w:val="24"/>
          <w:szCs w:val="24"/>
        </w:rPr>
        <w:t xml:space="preserve">ose </w:t>
      </w:r>
      <w:r w:rsidR="00AE5DCA">
        <w:rPr>
          <w:rFonts w:ascii="Arial" w:hAnsi="Arial" w:cs="Arial"/>
          <w:sz w:val="24"/>
          <w:szCs w:val="24"/>
        </w:rPr>
        <w:t xml:space="preserve">other </w:t>
      </w:r>
      <w:r w:rsidR="00BF0DD0">
        <w:rPr>
          <w:rFonts w:ascii="Arial" w:hAnsi="Arial" w:cs="Arial"/>
          <w:sz w:val="24"/>
          <w:szCs w:val="24"/>
        </w:rPr>
        <w:t xml:space="preserve">paths. </w:t>
      </w:r>
      <w:r w:rsidR="00F41327">
        <w:rPr>
          <w:rFonts w:ascii="Arial" w:hAnsi="Arial" w:cs="Arial"/>
          <w:sz w:val="24"/>
          <w:szCs w:val="24"/>
        </w:rPr>
        <w:t>Bridleway EE42</w:t>
      </w:r>
      <w:r w:rsidR="008B7A9C">
        <w:rPr>
          <w:rFonts w:ascii="Arial" w:hAnsi="Arial" w:cs="Arial"/>
          <w:sz w:val="24"/>
          <w:szCs w:val="24"/>
        </w:rPr>
        <w:t xml:space="preserve"> runs along the adjacent field edge</w:t>
      </w:r>
      <w:r w:rsidR="00E57B85">
        <w:rPr>
          <w:rFonts w:ascii="Arial" w:hAnsi="Arial" w:cs="Arial"/>
          <w:sz w:val="24"/>
          <w:szCs w:val="24"/>
        </w:rPr>
        <w:t xml:space="preserve"> and is subject to regular ploughing. </w:t>
      </w:r>
      <w:r w:rsidR="00FC4406">
        <w:rPr>
          <w:rFonts w:ascii="Arial" w:hAnsi="Arial" w:cs="Arial"/>
          <w:sz w:val="24"/>
          <w:szCs w:val="24"/>
        </w:rPr>
        <w:t xml:space="preserve">One witness said they would </w:t>
      </w:r>
      <w:r w:rsidR="0071235D">
        <w:rPr>
          <w:rFonts w:ascii="Arial" w:hAnsi="Arial" w:cs="Arial"/>
          <w:sz w:val="24"/>
          <w:szCs w:val="24"/>
        </w:rPr>
        <w:t xml:space="preserve">take the woodland walk if </w:t>
      </w:r>
      <w:r w:rsidR="00953073">
        <w:rPr>
          <w:rFonts w:ascii="Arial" w:hAnsi="Arial" w:cs="Arial"/>
          <w:sz w:val="24"/>
          <w:szCs w:val="24"/>
        </w:rPr>
        <w:t xml:space="preserve">the </w:t>
      </w:r>
      <w:r w:rsidR="008553DF">
        <w:rPr>
          <w:rFonts w:ascii="Arial" w:hAnsi="Arial" w:cs="Arial"/>
          <w:sz w:val="24"/>
          <w:szCs w:val="24"/>
        </w:rPr>
        <w:t>bridleway</w:t>
      </w:r>
      <w:r w:rsidR="0071235D">
        <w:rPr>
          <w:rFonts w:ascii="Arial" w:hAnsi="Arial" w:cs="Arial"/>
          <w:sz w:val="24"/>
          <w:szCs w:val="24"/>
        </w:rPr>
        <w:t xml:space="preserve"> was ploughed</w:t>
      </w:r>
      <w:r w:rsidR="00953073">
        <w:rPr>
          <w:rFonts w:ascii="Arial" w:hAnsi="Arial" w:cs="Arial"/>
          <w:sz w:val="24"/>
          <w:szCs w:val="24"/>
        </w:rPr>
        <w:t xml:space="preserve"> up</w:t>
      </w:r>
      <w:r w:rsidR="0071235D">
        <w:rPr>
          <w:rFonts w:ascii="Arial" w:hAnsi="Arial" w:cs="Arial"/>
          <w:sz w:val="24"/>
          <w:szCs w:val="24"/>
        </w:rPr>
        <w:t xml:space="preserve"> and another waited until </w:t>
      </w:r>
      <w:r w:rsidR="00CE2F21">
        <w:rPr>
          <w:rFonts w:ascii="Arial" w:hAnsi="Arial" w:cs="Arial"/>
          <w:sz w:val="24"/>
          <w:szCs w:val="24"/>
        </w:rPr>
        <w:t>the bridleway had been walked down</w:t>
      </w:r>
      <w:r w:rsidR="008553DF">
        <w:rPr>
          <w:rFonts w:ascii="Arial" w:hAnsi="Arial" w:cs="Arial"/>
          <w:sz w:val="24"/>
          <w:szCs w:val="24"/>
        </w:rPr>
        <w:t xml:space="preserve"> before use</w:t>
      </w:r>
      <w:r w:rsidR="00953073">
        <w:rPr>
          <w:rFonts w:ascii="Arial" w:hAnsi="Arial" w:cs="Arial"/>
          <w:sz w:val="24"/>
          <w:szCs w:val="24"/>
        </w:rPr>
        <w:t>. A further witness</w:t>
      </w:r>
      <w:r w:rsidR="00D63BFF">
        <w:rPr>
          <w:rFonts w:ascii="Arial" w:hAnsi="Arial" w:cs="Arial"/>
          <w:sz w:val="24"/>
          <w:szCs w:val="24"/>
        </w:rPr>
        <w:t xml:space="preserve"> would walk the bridleway regardless. There was </w:t>
      </w:r>
      <w:r w:rsidR="0043442C">
        <w:rPr>
          <w:rFonts w:ascii="Arial" w:hAnsi="Arial" w:cs="Arial"/>
          <w:sz w:val="24"/>
          <w:szCs w:val="24"/>
        </w:rPr>
        <w:t xml:space="preserve">recognition that </w:t>
      </w:r>
      <w:r w:rsidR="00DB7CAF">
        <w:rPr>
          <w:rFonts w:ascii="Arial" w:hAnsi="Arial" w:cs="Arial"/>
          <w:sz w:val="24"/>
          <w:szCs w:val="24"/>
        </w:rPr>
        <w:t xml:space="preserve">walking </w:t>
      </w:r>
      <w:r w:rsidR="0043442C">
        <w:rPr>
          <w:rFonts w:ascii="Arial" w:hAnsi="Arial" w:cs="Arial"/>
          <w:sz w:val="24"/>
          <w:szCs w:val="24"/>
        </w:rPr>
        <w:t>a ploughed path is hard work but the</w:t>
      </w:r>
      <w:r w:rsidR="00FC23D7">
        <w:rPr>
          <w:rFonts w:ascii="Arial" w:hAnsi="Arial" w:cs="Arial"/>
          <w:sz w:val="24"/>
          <w:szCs w:val="24"/>
        </w:rPr>
        <w:t xml:space="preserve"> evidence I heard was that people </w:t>
      </w:r>
      <w:r w:rsidR="00D85785">
        <w:rPr>
          <w:rFonts w:ascii="Arial" w:hAnsi="Arial" w:cs="Arial"/>
          <w:sz w:val="24"/>
          <w:szCs w:val="24"/>
        </w:rPr>
        <w:t xml:space="preserve">used the bridleway </w:t>
      </w:r>
      <w:r w:rsidR="00FC23D7">
        <w:rPr>
          <w:rFonts w:ascii="Arial" w:hAnsi="Arial" w:cs="Arial"/>
          <w:sz w:val="24"/>
          <w:szCs w:val="24"/>
        </w:rPr>
        <w:t xml:space="preserve">far less frequently </w:t>
      </w:r>
      <w:r w:rsidR="0054159F">
        <w:rPr>
          <w:rFonts w:ascii="Arial" w:hAnsi="Arial" w:cs="Arial"/>
          <w:sz w:val="24"/>
          <w:szCs w:val="24"/>
        </w:rPr>
        <w:t xml:space="preserve">than the Order route </w:t>
      </w:r>
      <w:r w:rsidR="00FC23D7">
        <w:rPr>
          <w:rFonts w:ascii="Arial" w:hAnsi="Arial" w:cs="Arial"/>
          <w:sz w:val="24"/>
          <w:szCs w:val="24"/>
        </w:rPr>
        <w:t xml:space="preserve">because they preferred </w:t>
      </w:r>
      <w:r w:rsidR="00AA29E1">
        <w:rPr>
          <w:rFonts w:ascii="Arial" w:hAnsi="Arial" w:cs="Arial"/>
          <w:sz w:val="24"/>
          <w:szCs w:val="24"/>
        </w:rPr>
        <w:t xml:space="preserve">the walk through the woods. </w:t>
      </w:r>
      <w:r w:rsidR="002A2212">
        <w:rPr>
          <w:rFonts w:ascii="Arial" w:hAnsi="Arial" w:cs="Arial"/>
          <w:sz w:val="24"/>
          <w:szCs w:val="24"/>
        </w:rPr>
        <w:t>It was better for dogs.</w:t>
      </w:r>
    </w:p>
    <w:p w14:paraId="6E795AD7" w14:textId="1CA4ED02" w:rsidR="00DB7B67" w:rsidRDefault="0026128D" w:rsidP="00C751E1">
      <w:pPr>
        <w:pStyle w:val="Style1"/>
        <w:rPr>
          <w:rFonts w:ascii="Arial" w:hAnsi="Arial" w:cs="Arial"/>
          <w:sz w:val="24"/>
          <w:szCs w:val="24"/>
        </w:rPr>
      </w:pPr>
      <w:r>
        <w:rPr>
          <w:rFonts w:ascii="Arial" w:hAnsi="Arial" w:cs="Arial"/>
          <w:sz w:val="24"/>
          <w:szCs w:val="24"/>
        </w:rPr>
        <w:t>T</w:t>
      </w:r>
      <w:r w:rsidR="00DA4A10">
        <w:rPr>
          <w:rFonts w:ascii="Arial" w:hAnsi="Arial" w:cs="Arial"/>
          <w:sz w:val="24"/>
          <w:szCs w:val="24"/>
        </w:rPr>
        <w:t xml:space="preserve">here were occasions when trees had fallen </w:t>
      </w:r>
      <w:r w:rsidR="00431A34">
        <w:rPr>
          <w:rFonts w:ascii="Arial" w:hAnsi="Arial" w:cs="Arial"/>
          <w:sz w:val="24"/>
          <w:szCs w:val="24"/>
        </w:rPr>
        <w:t xml:space="preserve">across </w:t>
      </w:r>
      <w:r w:rsidR="00331112">
        <w:rPr>
          <w:rFonts w:ascii="Arial" w:hAnsi="Arial" w:cs="Arial"/>
          <w:sz w:val="24"/>
          <w:szCs w:val="24"/>
        </w:rPr>
        <w:t xml:space="preserve">both the woodland path and bridleway requiring </w:t>
      </w:r>
      <w:r w:rsidR="00C318BD">
        <w:rPr>
          <w:rFonts w:ascii="Arial" w:hAnsi="Arial" w:cs="Arial"/>
          <w:sz w:val="24"/>
          <w:szCs w:val="24"/>
        </w:rPr>
        <w:t xml:space="preserve">a </w:t>
      </w:r>
      <w:r w:rsidR="00331112">
        <w:rPr>
          <w:rFonts w:ascii="Arial" w:hAnsi="Arial" w:cs="Arial"/>
          <w:sz w:val="24"/>
          <w:szCs w:val="24"/>
        </w:rPr>
        <w:t xml:space="preserve">deviation but witnesses said they would be quickly moved. </w:t>
      </w:r>
      <w:r w:rsidR="0043442C">
        <w:rPr>
          <w:rFonts w:ascii="Arial" w:hAnsi="Arial" w:cs="Arial"/>
          <w:sz w:val="24"/>
          <w:szCs w:val="24"/>
        </w:rPr>
        <w:t xml:space="preserve"> </w:t>
      </w:r>
      <w:r w:rsidR="008B7A9C">
        <w:rPr>
          <w:rFonts w:ascii="Arial" w:hAnsi="Arial" w:cs="Arial"/>
          <w:sz w:val="24"/>
          <w:szCs w:val="24"/>
        </w:rPr>
        <w:t xml:space="preserve"> </w:t>
      </w:r>
      <w:r w:rsidR="00C119DF">
        <w:rPr>
          <w:rFonts w:ascii="Arial" w:hAnsi="Arial" w:cs="Arial"/>
          <w:sz w:val="24"/>
          <w:szCs w:val="24"/>
        </w:rPr>
        <w:t xml:space="preserve"> </w:t>
      </w:r>
      <w:r w:rsidR="0013082E">
        <w:rPr>
          <w:rFonts w:ascii="Arial" w:hAnsi="Arial" w:cs="Arial"/>
          <w:sz w:val="24"/>
          <w:szCs w:val="24"/>
        </w:rPr>
        <w:t xml:space="preserve"> </w:t>
      </w:r>
      <w:r w:rsidR="00F52832">
        <w:rPr>
          <w:rFonts w:ascii="Arial" w:hAnsi="Arial" w:cs="Arial"/>
          <w:sz w:val="24"/>
          <w:szCs w:val="24"/>
        </w:rPr>
        <w:t xml:space="preserve"> </w:t>
      </w:r>
      <w:r w:rsidR="00D51A35">
        <w:rPr>
          <w:rFonts w:ascii="Arial" w:hAnsi="Arial" w:cs="Arial"/>
          <w:sz w:val="24"/>
          <w:szCs w:val="24"/>
        </w:rPr>
        <w:t xml:space="preserve"> </w:t>
      </w:r>
    </w:p>
    <w:p w14:paraId="7E2AF832" w14:textId="734460AC" w:rsidR="009422A8" w:rsidRDefault="00D5469A" w:rsidP="00C751E1">
      <w:pPr>
        <w:pStyle w:val="Style1"/>
        <w:rPr>
          <w:rFonts w:ascii="Arial" w:hAnsi="Arial" w:cs="Arial"/>
          <w:sz w:val="24"/>
          <w:szCs w:val="24"/>
        </w:rPr>
      </w:pPr>
      <w:r>
        <w:rPr>
          <w:rFonts w:ascii="Arial" w:hAnsi="Arial" w:cs="Arial"/>
          <w:sz w:val="24"/>
          <w:szCs w:val="24"/>
        </w:rPr>
        <w:t xml:space="preserve">Mr </w:t>
      </w:r>
      <w:r w:rsidR="00810D03">
        <w:rPr>
          <w:rFonts w:ascii="Arial" w:hAnsi="Arial" w:cs="Arial"/>
          <w:sz w:val="24"/>
          <w:szCs w:val="24"/>
        </w:rPr>
        <w:t>L</w:t>
      </w:r>
      <w:r>
        <w:rPr>
          <w:rFonts w:ascii="Arial" w:hAnsi="Arial" w:cs="Arial"/>
          <w:sz w:val="24"/>
          <w:szCs w:val="24"/>
        </w:rPr>
        <w:t>edger</w:t>
      </w:r>
      <w:r w:rsidR="003B2791">
        <w:rPr>
          <w:rFonts w:ascii="Arial" w:hAnsi="Arial" w:cs="Arial"/>
          <w:sz w:val="24"/>
          <w:szCs w:val="24"/>
        </w:rPr>
        <w:t xml:space="preserve"> </w:t>
      </w:r>
      <w:r>
        <w:rPr>
          <w:rFonts w:ascii="Arial" w:hAnsi="Arial" w:cs="Arial"/>
          <w:sz w:val="24"/>
          <w:szCs w:val="24"/>
        </w:rPr>
        <w:t>told the TVG Inquiry that</w:t>
      </w:r>
      <w:r w:rsidR="00C05639">
        <w:rPr>
          <w:rFonts w:ascii="Arial" w:hAnsi="Arial" w:cs="Arial"/>
          <w:sz w:val="24"/>
          <w:szCs w:val="24"/>
        </w:rPr>
        <w:t xml:space="preserve"> </w:t>
      </w:r>
      <w:r w:rsidR="000F0629">
        <w:rPr>
          <w:rFonts w:ascii="Arial" w:hAnsi="Arial" w:cs="Arial"/>
          <w:sz w:val="24"/>
          <w:szCs w:val="24"/>
        </w:rPr>
        <w:t xml:space="preserve">existing footpath </w:t>
      </w:r>
      <w:r w:rsidR="00353475">
        <w:rPr>
          <w:rFonts w:ascii="Arial" w:hAnsi="Arial" w:cs="Arial"/>
          <w:sz w:val="24"/>
          <w:szCs w:val="24"/>
        </w:rPr>
        <w:t>EE443 runs outside the woodland but he accepted that there is a clear path within the woodland</w:t>
      </w:r>
      <w:r w:rsidR="00AB387B">
        <w:rPr>
          <w:rFonts w:ascii="Arial" w:hAnsi="Arial" w:cs="Arial"/>
          <w:sz w:val="24"/>
          <w:szCs w:val="24"/>
        </w:rPr>
        <w:t xml:space="preserve">. He </w:t>
      </w:r>
      <w:r w:rsidR="006A5CA9">
        <w:rPr>
          <w:rFonts w:ascii="Arial" w:hAnsi="Arial" w:cs="Arial"/>
          <w:sz w:val="24"/>
          <w:szCs w:val="24"/>
        </w:rPr>
        <w:t xml:space="preserve">had been in touch with </w:t>
      </w:r>
      <w:r w:rsidR="00487761">
        <w:rPr>
          <w:rFonts w:ascii="Arial" w:hAnsi="Arial" w:cs="Arial"/>
          <w:sz w:val="24"/>
          <w:szCs w:val="24"/>
        </w:rPr>
        <w:t>Kent County Council about this footpath</w:t>
      </w:r>
      <w:r w:rsidR="0049280D">
        <w:rPr>
          <w:rFonts w:ascii="Arial" w:hAnsi="Arial" w:cs="Arial"/>
          <w:sz w:val="24"/>
          <w:szCs w:val="24"/>
        </w:rPr>
        <w:t xml:space="preserve">, but they would not become involved. He </w:t>
      </w:r>
      <w:r w:rsidR="00AB387B">
        <w:rPr>
          <w:rFonts w:ascii="Arial" w:hAnsi="Arial" w:cs="Arial"/>
          <w:sz w:val="24"/>
          <w:szCs w:val="24"/>
        </w:rPr>
        <w:t xml:space="preserve">said that people </w:t>
      </w:r>
      <w:r w:rsidR="0049280D">
        <w:rPr>
          <w:rFonts w:ascii="Arial" w:hAnsi="Arial" w:cs="Arial"/>
          <w:sz w:val="24"/>
          <w:szCs w:val="24"/>
        </w:rPr>
        <w:t xml:space="preserve">have chosen to believe </w:t>
      </w:r>
      <w:r w:rsidR="00183073">
        <w:rPr>
          <w:rFonts w:ascii="Arial" w:hAnsi="Arial" w:cs="Arial"/>
          <w:sz w:val="24"/>
          <w:szCs w:val="24"/>
        </w:rPr>
        <w:t>that the footpath [Order route A-B]</w:t>
      </w:r>
      <w:r w:rsidR="001A35A5">
        <w:rPr>
          <w:rFonts w:ascii="Arial" w:hAnsi="Arial" w:cs="Arial"/>
          <w:sz w:val="24"/>
          <w:szCs w:val="24"/>
        </w:rPr>
        <w:t xml:space="preserve"> </w:t>
      </w:r>
      <w:r w:rsidR="00C114AB">
        <w:rPr>
          <w:rFonts w:ascii="Arial" w:hAnsi="Arial" w:cs="Arial"/>
          <w:sz w:val="24"/>
          <w:szCs w:val="24"/>
        </w:rPr>
        <w:t xml:space="preserve">is actually </w:t>
      </w:r>
      <w:r w:rsidR="001A35A5">
        <w:rPr>
          <w:rFonts w:ascii="Arial" w:hAnsi="Arial" w:cs="Arial"/>
          <w:sz w:val="24"/>
          <w:szCs w:val="24"/>
        </w:rPr>
        <w:t xml:space="preserve">within the woodland because the neighbour in the north-east boundary has left EE443 to become rather overgrown for quite </w:t>
      </w:r>
      <w:r w:rsidR="00810D03">
        <w:rPr>
          <w:rFonts w:ascii="Arial" w:hAnsi="Arial" w:cs="Arial"/>
          <w:sz w:val="24"/>
          <w:szCs w:val="24"/>
        </w:rPr>
        <w:t xml:space="preserve">a </w:t>
      </w:r>
      <w:r w:rsidR="001A35A5">
        <w:rPr>
          <w:rFonts w:ascii="Arial" w:hAnsi="Arial" w:cs="Arial"/>
          <w:sz w:val="24"/>
          <w:szCs w:val="24"/>
        </w:rPr>
        <w:t>long</w:t>
      </w:r>
      <w:r w:rsidR="00810D03">
        <w:rPr>
          <w:rFonts w:ascii="Arial" w:hAnsi="Arial" w:cs="Arial"/>
          <w:sz w:val="24"/>
          <w:szCs w:val="24"/>
        </w:rPr>
        <w:t xml:space="preserve"> time, although he could not say how long.</w:t>
      </w:r>
      <w:r w:rsidR="00186FB9">
        <w:rPr>
          <w:rFonts w:ascii="Arial" w:hAnsi="Arial" w:cs="Arial"/>
          <w:sz w:val="24"/>
          <w:szCs w:val="24"/>
        </w:rPr>
        <w:t xml:space="preserve"> This p</w:t>
      </w:r>
      <w:r w:rsidR="00F933EA">
        <w:rPr>
          <w:rFonts w:ascii="Arial" w:hAnsi="Arial" w:cs="Arial"/>
          <w:sz w:val="24"/>
          <w:szCs w:val="24"/>
        </w:rPr>
        <w:t xml:space="preserve">oint </w:t>
      </w:r>
      <w:r w:rsidR="002A6E4F">
        <w:rPr>
          <w:rFonts w:ascii="Arial" w:hAnsi="Arial" w:cs="Arial"/>
          <w:sz w:val="24"/>
          <w:szCs w:val="24"/>
        </w:rPr>
        <w:t xml:space="preserve">is unsupported </w:t>
      </w:r>
      <w:r w:rsidR="00314279">
        <w:rPr>
          <w:rFonts w:ascii="Arial" w:hAnsi="Arial" w:cs="Arial"/>
          <w:sz w:val="24"/>
          <w:szCs w:val="24"/>
        </w:rPr>
        <w:t>by any evidence</w:t>
      </w:r>
      <w:r w:rsidR="00B15B13">
        <w:rPr>
          <w:rFonts w:ascii="Arial" w:hAnsi="Arial" w:cs="Arial"/>
          <w:sz w:val="24"/>
          <w:szCs w:val="24"/>
        </w:rPr>
        <w:t xml:space="preserve"> that</w:t>
      </w:r>
      <w:r w:rsidR="00314279">
        <w:rPr>
          <w:rFonts w:ascii="Arial" w:hAnsi="Arial" w:cs="Arial"/>
          <w:sz w:val="24"/>
          <w:szCs w:val="24"/>
        </w:rPr>
        <w:t xml:space="preserve"> </w:t>
      </w:r>
      <w:r w:rsidR="005C4BAE">
        <w:rPr>
          <w:rFonts w:ascii="Arial" w:hAnsi="Arial" w:cs="Arial"/>
          <w:sz w:val="24"/>
          <w:szCs w:val="24"/>
        </w:rPr>
        <w:t xml:space="preserve">A-B was utilised </w:t>
      </w:r>
      <w:r w:rsidR="00977677">
        <w:rPr>
          <w:rFonts w:ascii="Arial" w:hAnsi="Arial" w:cs="Arial"/>
          <w:sz w:val="24"/>
          <w:szCs w:val="24"/>
        </w:rPr>
        <w:t>due to</w:t>
      </w:r>
      <w:r w:rsidR="005C4BAE">
        <w:rPr>
          <w:rFonts w:ascii="Arial" w:hAnsi="Arial" w:cs="Arial"/>
          <w:sz w:val="24"/>
          <w:szCs w:val="24"/>
        </w:rPr>
        <w:t xml:space="preserve"> </w:t>
      </w:r>
      <w:r w:rsidR="00EA658A">
        <w:rPr>
          <w:rFonts w:ascii="Arial" w:hAnsi="Arial" w:cs="Arial"/>
          <w:sz w:val="24"/>
          <w:szCs w:val="24"/>
        </w:rPr>
        <w:t xml:space="preserve">footpath </w:t>
      </w:r>
      <w:r w:rsidR="005C4BAE">
        <w:rPr>
          <w:rFonts w:ascii="Arial" w:hAnsi="Arial" w:cs="Arial"/>
          <w:sz w:val="24"/>
          <w:szCs w:val="24"/>
        </w:rPr>
        <w:t xml:space="preserve">EE443 </w:t>
      </w:r>
      <w:r w:rsidR="00B15B13">
        <w:rPr>
          <w:rFonts w:ascii="Arial" w:hAnsi="Arial" w:cs="Arial"/>
          <w:sz w:val="24"/>
          <w:szCs w:val="24"/>
        </w:rPr>
        <w:t>being</w:t>
      </w:r>
      <w:r w:rsidR="005C4BAE">
        <w:rPr>
          <w:rFonts w:ascii="Arial" w:hAnsi="Arial" w:cs="Arial"/>
          <w:sz w:val="24"/>
          <w:szCs w:val="24"/>
        </w:rPr>
        <w:t xml:space="preserve"> unavailable.</w:t>
      </w:r>
      <w:r w:rsidR="00314279">
        <w:rPr>
          <w:rFonts w:ascii="Arial" w:hAnsi="Arial" w:cs="Arial"/>
          <w:sz w:val="24"/>
          <w:szCs w:val="24"/>
        </w:rPr>
        <w:t xml:space="preserve"> </w:t>
      </w:r>
    </w:p>
    <w:p w14:paraId="3D51DBD9" w14:textId="77777777" w:rsidR="005B6358" w:rsidRPr="005B6358" w:rsidRDefault="005B6358" w:rsidP="005B6358">
      <w:pPr>
        <w:pStyle w:val="Style1"/>
        <w:tabs>
          <w:tab w:val="num" w:pos="720"/>
        </w:tabs>
        <w:rPr>
          <w:rFonts w:ascii="Arial" w:hAnsi="Arial" w:cs="Arial"/>
          <w:sz w:val="24"/>
          <w:szCs w:val="24"/>
        </w:rPr>
      </w:pPr>
      <w:r w:rsidRPr="005B6358">
        <w:rPr>
          <w:rFonts w:ascii="Arial" w:hAnsi="Arial" w:cs="Arial"/>
          <w:sz w:val="24"/>
          <w:szCs w:val="24"/>
        </w:rPr>
        <w:t xml:space="preserve">This is not a case of a route being used because a public path is unavailable due to obstruction or in poor condition, but a matter of a choice. Exercising preference does not in my view equate to exercising a right of deviation in the sense envisaged in </w:t>
      </w:r>
      <w:r w:rsidRPr="005B6358">
        <w:rPr>
          <w:rFonts w:ascii="Arial" w:hAnsi="Arial" w:cs="Arial"/>
          <w:i/>
          <w:iCs/>
          <w:sz w:val="24"/>
          <w:szCs w:val="24"/>
        </w:rPr>
        <w:t>Dawes v Hawkins or Finnis</w:t>
      </w:r>
      <w:r w:rsidRPr="005B6358">
        <w:rPr>
          <w:rFonts w:ascii="Arial" w:hAnsi="Arial" w:cs="Arial"/>
          <w:sz w:val="24"/>
          <w:szCs w:val="24"/>
        </w:rPr>
        <w:t xml:space="preserve">. </w:t>
      </w:r>
    </w:p>
    <w:p w14:paraId="4D256739" w14:textId="5DAFAE9A" w:rsidR="00F2040A" w:rsidRPr="00F2040A" w:rsidRDefault="00F2040A" w:rsidP="00F2040A">
      <w:pPr>
        <w:pStyle w:val="Style1"/>
        <w:numPr>
          <w:ilvl w:val="0"/>
          <w:numId w:val="0"/>
        </w:numPr>
        <w:rPr>
          <w:rFonts w:ascii="Arial" w:hAnsi="Arial" w:cs="Arial"/>
          <w:i/>
          <w:iCs/>
          <w:sz w:val="24"/>
          <w:szCs w:val="24"/>
        </w:rPr>
      </w:pPr>
      <w:r>
        <w:rPr>
          <w:rFonts w:ascii="Arial" w:hAnsi="Arial" w:cs="Arial"/>
          <w:i/>
          <w:iCs/>
          <w:sz w:val="24"/>
          <w:szCs w:val="24"/>
        </w:rPr>
        <w:t>As of right</w:t>
      </w:r>
    </w:p>
    <w:p w14:paraId="42509DFB" w14:textId="77777777" w:rsidR="00E6278E" w:rsidRDefault="00F9348E" w:rsidP="00A31EA8">
      <w:pPr>
        <w:pStyle w:val="Style1"/>
        <w:tabs>
          <w:tab w:val="num" w:pos="720"/>
        </w:tabs>
        <w:rPr>
          <w:rFonts w:ascii="Arial" w:hAnsi="Arial" w:cs="Arial"/>
          <w:sz w:val="24"/>
          <w:szCs w:val="24"/>
        </w:rPr>
      </w:pPr>
      <w:r w:rsidRPr="00A31EA8">
        <w:rPr>
          <w:rFonts w:ascii="Arial" w:hAnsi="Arial" w:cs="Arial"/>
          <w:sz w:val="24"/>
          <w:szCs w:val="24"/>
        </w:rPr>
        <w:t xml:space="preserve">There is no </w:t>
      </w:r>
      <w:r w:rsidR="00197F07">
        <w:rPr>
          <w:rFonts w:ascii="Arial" w:hAnsi="Arial" w:cs="Arial"/>
          <w:sz w:val="24"/>
          <w:szCs w:val="24"/>
        </w:rPr>
        <w:t>suggestion</w:t>
      </w:r>
      <w:r w:rsidRPr="00A31EA8">
        <w:rPr>
          <w:rFonts w:ascii="Arial" w:hAnsi="Arial" w:cs="Arial"/>
          <w:sz w:val="24"/>
          <w:szCs w:val="24"/>
        </w:rPr>
        <w:t xml:space="preserve"> </w:t>
      </w:r>
      <w:r w:rsidR="00BB7B01" w:rsidRPr="00A31EA8">
        <w:rPr>
          <w:rFonts w:ascii="Arial" w:hAnsi="Arial" w:cs="Arial"/>
          <w:sz w:val="24"/>
          <w:szCs w:val="24"/>
        </w:rPr>
        <w:t>that use of the northern plot was anything other than open and without consent.</w:t>
      </w:r>
      <w:r w:rsidR="00A31EA8" w:rsidRPr="00A31EA8">
        <w:rPr>
          <w:rFonts w:ascii="Arial" w:hAnsi="Arial" w:cs="Arial"/>
          <w:sz w:val="24"/>
          <w:szCs w:val="24"/>
        </w:rPr>
        <w:t xml:space="preserve"> </w:t>
      </w:r>
      <w:r w:rsidR="00AB08AA">
        <w:rPr>
          <w:rFonts w:ascii="Arial" w:hAnsi="Arial" w:cs="Arial"/>
          <w:sz w:val="24"/>
          <w:szCs w:val="24"/>
        </w:rPr>
        <w:t>The objector say</w:t>
      </w:r>
      <w:r w:rsidR="00BE51E2">
        <w:rPr>
          <w:rFonts w:ascii="Arial" w:hAnsi="Arial" w:cs="Arial"/>
          <w:sz w:val="24"/>
          <w:szCs w:val="24"/>
        </w:rPr>
        <w:t>s</w:t>
      </w:r>
      <w:r w:rsidR="00AB08AA">
        <w:rPr>
          <w:rFonts w:ascii="Arial" w:hAnsi="Arial" w:cs="Arial"/>
          <w:sz w:val="24"/>
          <w:szCs w:val="24"/>
        </w:rPr>
        <w:t xml:space="preserve"> that the public use was by force</w:t>
      </w:r>
      <w:r w:rsidR="003674E3">
        <w:rPr>
          <w:rFonts w:ascii="Arial" w:hAnsi="Arial" w:cs="Arial"/>
          <w:sz w:val="24"/>
          <w:szCs w:val="24"/>
        </w:rPr>
        <w:t>. Force</w:t>
      </w:r>
      <w:r w:rsidR="00076FC3">
        <w:rPr>
          <w:rFonts w:ascii="Arial" w:hAnsi="Arial" w:cs="Arial"/>
          <w:sz w:val="24"/>
          <w:szCs w:val="24"/>
        </w:rPr>
        <w:t xml:space="preserve"> can include </w:t>
      </w:r>
      <w:r w:rsidR="008F4064">
        <w:rPr>
          <w:rFonts w:ascii="Arial" w:hAnsi="Arial" w:cs="Arial"/>
          <w:sz w:val="24"/>
          <w:szCs w:val="24"/>
        </w:rPr>
        <w:t xml:space="preserve">use in the face </w:t>
      </w:r>
      <w:r w:rsidR="0029365B">
        <w:rPr>
          <w:rFonts w:ascii="Arial" w:hAnsi="Arial" w:cs="Arial"/>
          <w:sz w:val="24"/>
          <w:szCs w:val="24"/>
        </w:rPr>
        <w:t xml:space="preserve">of continuing protest by the landowner. </w:t>
      </w:r>
      <w:r w:rsidR="00FB234F">
        <w:rPr>
          <w:rFonts w:ascii="Arial" w:hAnsi="Arial" w:cs="Arial"/>
          <w:sz w:val="24"/>
          <w:szCs w:val="24"/>
        </w:rPr>
        <w:t xml:space="preserve">Mr </w:t>
      </w:r>
      <w:r w:rsidR="00A601C0">
        <w:rPr>
          <w:rFonts w:ascii="Arial" w:hAnsi="Arial" w:cs="Arial"/>
          <w:sz w:val="24"/>
          <w:szCs w:val="24"/>
        </w:rPr>
        <w:t xml:space="preserve">John </w:t>
      </w:r>
      <w:r w:rsidR="00FB234F">
        <w:rPr>
          <w:rFonts w:ascii="Arial" w:hAnsi="Arial" w:cs="Arial"/>
          <w:sz w:val="24"/>
          <w:szCs w:val="24"/>
        </w:rPr>
        <w:t xml:space="preserve">Ledger </w:t>
      </w:r>
      <w:r w:rsidR="00FB234F">
        <w:rPr>
          <w:rFonts w:ascii="Arial" w:hAnsi="Arial" w:cs="Arial"/>
          <w:sz w:val="24"/>
          <w:szCs w:val="24"/>
        </w:rPr>
        <w:lastRenderedPageBreak/>
        <w:t xml:space="preserve">made a statutory declaration </w:t>
      </w:r>
      <w:r w:rsidR="00AB08AA">
        <w:rPr>
          <w:rFonts w:ascii="Arial" w:hAnsi="Arial" w:cs="Arial"/>
          <w:sz w:val="24"/>
          <w:szCs w:val="24"/>
        </w:rPr>
        <w:t>on 15 May 2013</w:t>
      </w:r>
      <w:r w:rsidR="00695933">
        <w:rPr>
          <w:rFonts w:ascii="Arial" w:hAnsi="Arial" w:cs="Arial"/>
          <w:sz w:val="24"/>
          <w:szCs w:val="24"/>
        </w:rPr>
        <w:t xml:space="preserve"> for the TVG Inquiry</w:t>
      </w:r>
      <w:r w:rsidR="00E6278E">
        <w:rPr>
          <w:rFonts w:ascii="Arial" w:hAnsi="Arial" w:cs="Arial"/>
          <w:sz w:val="24"/>
          <w:szCs w:val="24"/>
        </w:rPr>
        <w:t xml:space="preserve"> referring</w:t>
      </w:r>
      <w:r w:rsidR="00CD0EC3">
        <w:rPr>
          <w:rFonts w:ascii="Arial" w:hAnsi="Arial" w:cs="Arial"/>
          <w:sz w:val="24"/>
          <w:szCs w:val="24"/>
        </w:rPr>
        <w:t xml:space="preserve"> to a whole host of issues arising from trespass and numerous measures taken </w:t>
      </w:r>
      <w:r w:rsidR="00CE66D4">
        <w:rPr>
          <w:rFonts w:ascii="Arial" w:hAnsi="Arial" w:cs="Arial"/>
          <w:sz w:val="24"/>
          <w:szCs w:val="24"/>
        </w:rPr>
        <w:t xml:space="preserve">by him </w:t>
      </w:r>
      <w:r w:rsidR="00CD0EC3">
        <w:rPr>
          <w:rFonts w:ascii="Arial" w:hAnsi="Arial" w:cs="Arial"/>
          <w:sz w:val="24"/>
          <w:szCs w:val="24"/>
        </w:rPr>
        <w:t>over the years to prevent access. These included repeatedly barricading boundaries with tree trunks which would be removed, cut up or set fire</w:t>
      </w:r>
      <w:r w:rsidR="008228B6">
        <w:rPr>
          <w:rFonts w:ascii="Arial" w:hAnsi="Arial" w:cs="Arial"/>
          <w:sz w:val="24"/>
          <w:szCs w:val="24"/>
        </w:rPr>
        <w:t xml:space="preserve"> and people climbing over bunds</w:t>
      </w:r>
      <w:r w:rsidR="00CD0EC3">
        <w:rPr>
          <w:rFonts w:ascii="Arial" w:hAnsi="Arial" w:cs="Arial"/>
          <w:sz w:val="24"/>
          <w:szCs w:val="24"/>
        </w:rPr>
        <w:t>.</w:t>
      </w:r>
      <w:r w:rsidR="00910F12">
        <w:rPr>
          <w:rFonts w:ascii="Arial" w:hAnsi="Arial" w:cs="Arial"/>
          <w:sz w:val="24"/>
          <w:szCs w:val="24"/>
        </w:rPr>
        <w:t xml:space="preserve"> </w:t>
      </w:r>
    </w:p>
    <w:p w14:paraId="634FD3D7" w14:textId="1DA00E18" w:rsidR="00A31EA8" w:rsidRPr="005237D8" w:rsidRDefault="00910F12" w:rsidP="00A31EA8">
      <w:pPr>
        <w:pStyle w:val="Style1"/>
        <w:tabs>
          <w:tab w:val="num" w:pos="720"/>
        </w:tabs>
        <w:rPr>
          <w:rFonts w:ascii="Arial" w:hAnsi="Arial" w:cs="Arial"/>
          <w:sz w:val="24"/>
          <w:szCs w:val="24"/>
        </w:rPr>
      </w:pPr>
      <w:r>
        <w:rPr>
          <w:rFonts w:ascii="Arial" w:hAnsi="Arial" w:cs="Arial"/>
          <w:sz w:val="24"/>
          <w:szCs w:val="24"/>
        </w:rPr>
        <w:t>Such actions would clearly amount to ‘force’</w:t>
      </w:r>
      <w:r w:rsidR="00451B83">
        <w:rPr>
          <w:rFonts w:ascii="Arial" w:hAnsi="Arial" w:cs="Arial"/>
          <w:sz w:val="24"/>
          <w:szCs w:val="24"/>
        </w:rPr>
        <w:t xml:space="preserve"> but </w:t>
      </w:r>
      <w:r w:rsidR="00845273">
        <w:rPr>
          <w:rFonts w:ascii="Arial" w:hAnsi="Arial" w:cs="Arial"/>
          <w:sz w:val="24"/>
          <w:szCs w:val="24"/>
        </w:rPr>
        <w:t xml:space="preserve">the location </w:t>
      </w:r>
      <w:r w:rsidR="006A7DA7">
        <w:rPr>
          <w:rFonts w:ascii="Arial" w:hAnsi="Arial" w:cs="Arial"/>
          <w:sz w:val="24"/>
          <w:szCs w:val="24"/>
        </w:rPr>
        <w:t xml:space="preserve">he gave </w:t>
      </w:r>
      <w:r w:rsidR="00414DD8">
        <w:rPr>
          <w:rFonts w:ascii="Arial" w:hAnsi="Arial" w:cs="Arial"/>
          <w:sz w:val="24"/>
          <w:szCs w:val="24"/>
        </w:rPr>
        <w:t xml:space="preserve">was between the woodland and arable land </w:t>
      </w:r>
      <w:r w:rsidR="00303690">
        <w:rPr>
          <w:rFonts w:ascii="Arial" w:hAnsi="Arial" w:cs="Arial"/>
          <w:sz w:val="24"/>
          <w:szCs w:val="24"/>
        </w:rPr>
        <w:t>rather than anywhere along the claimed route.</w:t>
      </w:r>
      <w:r w:rsidR="005E784D">
        <w:rPr>
          <w:rFonts w:ascii="Arial" w:hAnsi="Arial" w:cs="Arial"/>
          <w:sz w:val="24"/>
          <w:szCs w:val="24"/>
        </w:rPr>
        <w:t xml:space="preserve"> </w:t>
      </w:r>
      <w:r w:rsidR="00D67819">
        <w:rPr>
          <w:rFonts w:ascii="Arial" w:hAnsi="Arial" w:cs="Arial"/>
          <w:sz w:val="24"/>
          <w:szCs w:val="24"/>
        </w:rPr>
        <w:t>R</w:t>
      </w:r>
      <w:r w:rsidR="001C3505">
        <w:rPr>
          <w:rFonts w:ascii="Arial" w:hAnsi="Arial" w:cs="Arial"/>
          <w:sz w:val="24"/>
          <w:szCs w:val="24"/>
        </w:rPr>
        <w:t>eference is also made to walkers being asked to leave a</w:t>
      </w:r>
      <w:r w:rsidR="005E784D">
        <w:rPr>
          <w:rFonts w:ascii="Arial" w:hAnsi="Arial" w:cs="Arial"/>
          <w:sz w:val="24"/>
          <w:szCs w:val="24"/>
        </w:rPr>
        <w:t>s well</w:t>
      </w:r>
      <w:r w:rsidR="00CD0EC3">
        <w:rPr>
          <w:rFonts w:ascii="Arial" w:hAnsi="Arial" w:cs="Arial"/>
          <w:sz w:val="24"/>
          <w:szCs w:val="24"/>
        </w:rPr>
        <w:t xml:space="preserve"> </w:t>
      </w:r>
      <w:r w:rsidR="00D9548F">
        <w:rPr>
          <w:rFonts w:ascii="Arial" w:hAnsi="Arial" w:cs="Arial"/>
          <w:sz w:val="24"/>
          <w:szCs w:val="24"/>
        </w:rPr>
        <w:t>as people with caravans and motorbikes</w:t>
      </w:r>
      <w:r w:rsidR="00932CB0">
        <w:rPr>
          <w:rFonts w:ascii="Arial" w:hAnsi="Arial" w:cs="Arial"/>
          <w:sz w:val="24"/>
          <w:szCs w:val="24"/>
        </w:rPr>
        <w:t xml:space="preserve">. It is unclear </w:t>
      </w:r>
      <w:r w:rsidR="00EA00D7">
        <w:rPr>
          <w:rFonts w:ascii="Arial" w:hAnsi="Arial" w:cs="Arial"/>
          <w:sz w:val="24"/>
          <w:szCs w:val="24"/>
        </w:rPr>
        <w:t xml:space="preserve">whether </w:t>
      </w:r>
      <w:r w:rsidR="00690FD6">
        <w:rPr>
          <w:rFonts w:ascii="Arial" w:hAnsi="Arial" w:cs="Arial"/>
          <w:sz w:val="24"/>
          <w:szCs w:val="24"/>
        </w:rPr>
        <w:t>Mr Ledger’s</w:t>
      </w:r>
      <w:r w:rsidR="00EA00D7">
        <w:rPr>
          <w:rFonts w:ascii="Arial" w:hAnsi="Arial" w:cs="Arial"/>
          <w:sz w:val="24"/>
          <w:szCs w:val="24"/>
        </w:rPr>
        <w:t xml:space="preserve"> actions were directed at </w:t>
      </w:r>
      <w:r w:rsidR="00BC0A20">
        <w:rPr>
          <w:rFonts w:ascii="Arial" w:hAnsi="Arial" w:cs="Arial"/>
          <w:sz w:val="24"/>
          <w:szCs w:val="24"/>
        </w:rPr>
        <w:t>all use of the northern plot</w:t>
      </w:r>
      <w:r w:rsidR="007B3D0D">
        <w:rPr>
          <w:rFonts w:ascii="Arial" w:hAnsi="Arial" w:cs="Arial"/>
          <w:sz w:val="24"/>
          <w:szCs w:val="24"/>
        </w:rPr>
        <w:t xml:space="preserve"> including </w:t>
      </w:r>
      <w:r w:rsidR="00EA00D7">
        <w:rPr>
          <w:rFonts w:ascii="Arial" w:hAnsi="Arial" w:cs="Arial"/>
          <w:sz w:val="24"/>
          <w:szCs w:val="24"/>
        </w:rPr>
        <w:t>the Order route</w:t>
      </w:r>
      <w:r w:rsidR="005A31BC">
        <w:rPr>
          <w:rFonts w:ascii="Arial" w:hAnsi="Arial" w:cs="Arial"/>
          <w:sz w:val="24"/>
          <w:szCs w:val="24"/>
        </w:rPr>
        <w:t xml:space="preserve">, but </w:t>
      </w:r>
      <w:r w:rsidR="00690FD6">
        <w:rPr>
          <w:rFonts w:ascii="Arial" w:hAnsi="Arial" w:cs="Arial"/>
          <w:sz w:val="24"/>
          <w:szCs w:val="24"/>
        </w:rPr>
        <w:t>h</w:t>
      </w:r>
      <w:r w:rsidR="006C3CB7">
        <w:rPr>
          <w:rFonts w:ascii="Arial" w:hAnsi="Arial" w:cs="Arial"/>
          <w:sz w:val="24"/>
          <w:szCs w:val="24"/>
        </w:rPr>
        <w:t>is</w:t>
      </w:r>
      <w:r w:rsidR="006F1384">
        <w:rPr>
          <w:rFonts w:ascii="Arial" w:hAnsi="Arial" w:cs="Arial"/>
          <w:sz w:val="24"/>
          <w:szCs w:val="24"/>
        </w:rPr>
        <w:t xml:space="preserve"> more recent landowner questionnaire </w:t>
      </w:r>
      <w:r w:rsidR="0017157D">
        <w:rPr>
          <w:rFonts w:ascii="Arial" w:hAnsi="Arial" w:cs="Arial"/>
          <w:sz w:val="24"/>
          <w:szCs w:val="24"/>
        </w:rPr>
        <w:t xml:space="preserve">indicates </w:t>
      </w:r>
      <w:r w:rsidR="002834D7">
        <w:rPr>
          <w:rFonts w:ascii="Arial" w:hAnsi="Arial" w:cs="Arial"/>
          <w:sz w:val="24"/>
          <w:szCs w:val="24"/>
        </w:rPr>
        <w:t>the reverse</w:t>
      </w:r>
      <w:r w:rsidR="000B0979">
        <w:rPr>
          <w:rFonts w:ascii="Arial" w:hAnsi="Arial" w:cs="Arial"/>
          <w:sz w:val="24"/>
          <w:szCs w:val="24"/>
        </w:rPr>
        <w:t>; t</w:t>
      </w:r>
      <w:r w:rsidR="0017157D">
        <w:rPr>
          <w:rFonts w:ascii="Arial" w:hAnsi="Arial" w:cs="Arial"/>
          <w:sz w:val="24"/>
          <w:szCs w:val="24"/>
        </w:rPr>
        <w:t>hat he was content for walkers to use the</w:t>
      </w:r>
      <w:r w:rsidR="00534C39">
        <w:rPr>
          <w:rFonts w:ascii="Arial" w:hAnsi="Arial" w:cs="Arial"/>
          <w:sz w:val="24"/>
          <w:szCs w:val="24"/>
        </w:rPr>
        <w:t xml:space="preserve"> Order</w:t>
      </w:r>
      <w:r w:rsidR="0017157D">
        <w:rPr>
          <w:rFonts w:ascii="Arial" w:hAnsi="Arial" w:cs="Arial"/>
          <w:sz w:val="24"/>
          <w:szCs w:val="24"/>
        </w:rPr>
        <w:t xml:space="preserve"> path</w:t>
      </w:r>
      <w:r w:rsidR="00534C39">
        <w:rPr>
          <w:rFonts w:ascii="Arial" w:hAnsi="Arial" w:cs="Arial"/>
          <w:sz w:val="24"/>
          <w:szCs w:val="24"/>
        </w:rPr>
        <w:t>.</w:t>
      </w:r>
      <w:r w:rsidR="00D9548F">
        <w:rPr>
          <w:rFonts w:ascii="Arial" w:hAnsi="Arial" w:cs="Arial"/>
          <w:sz w:val="24"/>
          <w:szCs w:val="24"/>
        </w:rPr>
        <w:t xml:space="preserve"> </w:t>
      </w:r>
      <w:r w:rsidR="00224AC1">
        <w:rPr>
          <w:rFonts w:ascii="Arial" w:hAnsi="Arial" w:cs="Arial"/>
          <w:sz w:val="24"/>
          <w:szCs w:val="24"/>
        </w:rPr>
        <w:t xml:space="preserve">In the circumstances, I can only conclude that the use by walkers along the Order route within </w:t>
      </w:r>
      <w:r w:rsidR="003B0B78">
        <w:rPr>
          <w:rFonts w:ascii="Arial" w:hAnsi="Arial" w:cs="Arial"/>
          <w:sz w:val="24"/>
          <w:szCs w:val="24"/>
        </w:rPr>
        <w:t>the northern plot was ‘as of right’.</w:t>
      </w:r>
    </w:p>
    <w:p w14:paraId="00165D96" w14:textId="77777777" w:rsidR="00F1582F" w:rsidRPr="00FA36EC" w:rsidRDefault="00F1582F" w:rsidP="00F1582F">
      <w:pPr>
        <w:pStyle w:val="Style1"/>
        <w:numPr>
          <w:ilvl w:val="0"/>
          <w:numId w:val="0"/>
        </w:numPr>
        <w:rPr>
          <w:rFonts w:ascii="Arial" w:hAnsi="Arial" w:cs="Arial"/>
          <w:b/>
          <w:i/>
          <w:sz w:val="24"/>
          <w:szCs w:val="24"/>
        </w:rPr>
      </w:pPr>
      <w:r w:rsidRPr="00FA36EC">
        <w:rPr>
          <w:rFonts w:ascii="Arial" w:hAnsi="Arial" w:cs="Arial"/>
          <w:b/>
          <w:i/>
          <w:sz w:val="24"/>
          <w:szCs w:val="24"/>
        </w:rPr>
        <w:t>Whether any landowner demonstrated a lack of intention to dedicate</w:t>
      </w:r>
    </w:p>
    <w:p w14:paraId="7D51D78A" w14:textId="52363392" w:rsidR="00665CCE" w:rsidRPr="007D0625" w:rsidRDefault="00F643A9" w:rsidP="00D805B4">
      <w:pPr>
        <w:pStyle w:val="Style1"/>
        <w:tabs>
          <w:tab w:val="num" w:pos="720"/>
        </w:tabs>
        <w:rPr>
          <w:rFonts w:ascii="Arial" w:hAnsi="Arial" w:cs="Arial"/>
          <w:color w:val="auto"/>
          <w:sz w:val="24"/>
          <w:szCs w:val="24"/>
        </w:rPr>
      </w:pPr>
      <w:r w:rsidRPr="007D0625">
        <w:rPr>
          <w:rFonts w:ascii="Arial" w:hAnsi="Arial" w:cs="Arial"/>
          <w:sz w:val="24"/>
          <w:szCs w:val="24"/>
        </w:rPr>
        <w:t xml:space="preserve">A lack of intention to dedicate requires overt acts on the part of the landowner so as to show the public at large that there was no intention to dedicate the right. </w:t>
      </w:r>
      <w:r w:rsidR="00665CCE" w:rsidRPr="007D0625">
        <w:rPr>
          <w:rFonts w:ascii="Arial" w:hAnsi="Arial" w:cs="Arial"/>
          <w:color w:val="auto"/>
          <w:sz w:val="24"/>
          <w:szCs w:val="24"/>
          <w:shd w:val="clear" w:color="auto" w:fill="FFFFFF"/>
        </w:rPr>
        <w:t xml:space="preserve">As per Lord Hoffman in </w:t>
      </w:r>
      <w:r w:rsidR="00665CCE" w:rsidRPr="007D0625">
        <w:rPr>
          <w:rFonts w:ascii="Arial" w:hAnsi="Arial" w:cs="Arial"/>
          <w:i/>
          <w:iCs/>
          <w:color w:val="auto"/>
          <w:sz w:val="24"/>
          <w:szCs w:val="24"/>
          <w:shd w:val="clear" w:color="auto" w:fill="FFFFFF"/>
        </w:rPr>
        <w:t xml:space="preserve">Godmanchester, </w:t>
      </w:r>
      <w:r w:rsidR="008940D9">
        <w:rPr>
          <w:rFonts w:ascii="Arial" w:hAnsi="Arial" w:cs="Arial"/>
          <w:i/>
          <w:iCs/>
          <w:color w:val="auto"/>
          <w:sz w:val="24"/>
          <w:szCs w:val="24"/>
          <w:shd w:val="clear" w:color="auto" w:fill="FFFFFF"/>
        </w:rPr>
        <w:t>‘</w:t>
      </w:r>
      <w:r w:rsidR="00665CCE" w:rsidRPr="007D0625">
        <w:rPr>
          <w:rFonts w:ascii="Arial" w:hAnsi="Arial" w:cs="Arial"/>
          <w:color w:val="auto"/>
          <w:sz w:val="24"/>
          <w:szCs w:val="24"/>
          <w:shd w:val="clear" w:color="auto" w:fill="FFFFFF"/>
        </w:rPr>
        <w:t>intention</w:t>
      </w:r>
      <w:r w:rsidR="00114B29">
        <w:rPr>
          <w:rFonts w:ascii="Arial" w:hAnsi="Arial" w:cs="Arial"/>
          <w:color w:val="auto"/>
          <w:sz w:val="24"/>
          <w:szCs w:val="24"/>
          <w:shd w:val="clear" w:color="auto" w:fill="FFFFFF"/>
        </w:rPr>
        <w:t>’</w:t>
      </w:r>
      <w:r w:rsidR="00665CCE" w:rsidRPr="007D0625">
        <w:rPr>
          <w:rFonts w:ascii="Arial" w:hAnsi="Arial" w:cs="Arial"/>
          <w:color w:val="auto"/>
          <w:sz w:val="24"/>
          <w:szCs w:val="24"/>
          <w:shd w:val="clear" w:color="auto" w:fill="FFFFFF"/>
        </w:rPr>
        <w:t xml:space="preserve"> means what the relevant audience, namely the users of the way, would reasonably have understood the landowner's intention to be. The test is objective: not what the owner subjectively intended nor what particular users of the way subjectively assumed, but whether a reasonable user would have understood that the owner was intending, as Lord Blackburn put it in </w:t>
      </w:r>
      <w:r w:rsidR="00665CCE" w:rsidRPr="007D0625">
        <w:rPr>
          <w:rFonts w:ascii="Arial" w:hAnsi="Arial" w:cs="Arial"/>
          <w:i/>
          <w:iCs/>
          <w:color w:val="auto"/>
          <w:sz w:val="24"/>
          <w:szCs w:val="24"/>
          <w:shd w:val="clear" w:color="auto" w:fill="FFFFFF"/>
        </w:rPr>
        <w:t>Mann v Brodie</w:t>
      </w:r>
      <w:r w:rsidR="00665CCE" w:rsidRPr="007D0625">
        <w:rPr>
          <w:rFonts w:ascii="Arial" w:hAnsi="Arial" w:cs="Arial"/>
          <w:color w:val="auto"/>
          <w:sz w:val="24"/>
          <w:szCs w:val="24"/>
          <w:shd w:val="clear" w:color="auto" w:fill="FFFFFF"/>
        </w:rPr>
        <w:t> (1885) 10 App Cas 378, 386, to "disabuse [him]" of the notion that the way was a public highway. </w:t>
      </w:r>
    </w:p>
    <w:p w14:paraId="71F3AB35" w14:textId="77845A83" w:rsidR="00F258E7" w:rsidRPr="005E4A1E" w:rsidRDefault="00496C50" w:rsidP="00F16556">
      <w:pPr>
        <w:pStyle w:val="Style1"/>
        <w:tabs>
          <w:tab w:val="num" w:pos="720"/>
        </w:tabs>
        <w:rPr>
          <w:rFonts w:ascii="Arial" w:hAnsi="Arial" w:cs="Arial"/>
          <w:color w:val="auto"/>
          <w:sz w:val="24"/>
          <w:szCs w:val="24"/>
        </w:rPr>
      </w:pPr>
      <w:r w:rsidRPr="005E4A1E">
        <w:rPr>
          <w:rFonts w:ascii="Arial" w:hAnsi="Arial" w:cs="Arial"/>
          <w:color w:val="auto"/>
          <w:sz w:val="24"/>
          <w:szCs w:val="24"/>
          <w:shd w:val="clear" w:color="auto" w:fill="FFFFFF"/>
        </w:rPr>
        <w:t xml:space="preserve">To be protected from </w:t>
      </w:r>
      <w:r w:rsidR="00F82FC6" w:rsidRPr="005E4A1E">
        <w:rPr>
          <w:rFonts w:ascii="Arial" w:hAnsi="Arial" w:cs="Arial"/>
          <w:color w:val="auto"/>
          <w:sz w:val="24"/>
          <w:szCs w:val="24"/>
          <w:shd w:val="clear" w:color="auto" w:fill="FFFFFF"/>
        </w:rPr>
        <w:t>presumed dedication</w:t>
      </w:r>
      <w:r w:rsidR="007D0625" w:rsidRPr="005E4A1E">
        <w:rPr>
          <w:rFonts w:ascii="Arial" w:hAnsi="Arial" w:cs="Arial"/>
          <w:color w:val="auto"/>
          <w:sz w:val="24"/>
          <w:szCs w:val="24"/>
          <w:shd w:val="clear" w:color="auto" w:fill="FFFFFF"/>
        </w:rPr>
        <w:t xml:space="preserve"> under statute, </w:t>
      </w:r>
      <w:r w:rsidR="00CC715D" w:rsidRPr="005E4A1E">
        <w:rPr>
          <w:rFonts w:ascii="Arial" w:hAnsi="Arial" w:cs="Arial"/>
          <w:color w:val="auto"/>
          <w:sz w:val="24"/>
          <w:szCs w:val="24"/>
          <w:shd w:val="clear" w:color="auto" w:fill="FFFFFF"/>
        </w:rPr>
        <w:t xml:space="preserve">the </w:t>
      </w:r>
      <w:r w:rsidR="00F258E7" w:rsidRPr="005E4A1E">
        <w:rPr>
          <w:rFonts w:ascii="Arial" w:hAnsi="Arial" w:cs="Arial"/>
          <w:color w:val="auto"/>
          <w:sz w:val="24"/>
          <w:szCs w:val="24"/>
          <w:shd w:val="clear" w:color="auto" w:fill="FFFFFF"/>
        </w:rPr>
        <w:t xml:space="preserve">landowner </w:t>
      </w:r>
      <w:r w:rsidR="00CC715D" w:rsidRPr="005E4A1E">
        <w:rPr>
          <w:rFonts w:ascii="Arial" w:hAnsi="Arial" w:cs="Arial"/>
          <w:color w:val="auto"/>
          <w:sz w:val="24"/>
          <w:szCs w:val="24"/>
          <w:shd w:val="clear" w:color="auto" w:fill="FFFFFF"/>
        </w:rPr>
        <w:t xml:space="preserve">must </w:t>
      </w:r>
      <w:r w:rsidR="00F258E7" w:rsidRPr="005E4A1E">
        <w:rPr>
          <w:rFonts w:ascii="Arial" w:hAnsi="Arial" w:cs="Arial"/>
          <w:color w:val="auto"/>
          <w:sz w:val="24"/>
          <w:szCs w:val="24"/>
          <w:shd w:val="clear" w:color="auto" w:fill="FFFFFF"/>
        </w:rPr>
        <w:t>take his first step to exclude the public within the 20</w:t>
      </w:r>
      <w:r w:rsidR="00CF6229">
        <w:rPr>
          <w:rFonts w:ascii="Arial" w:hAnsi="Arial" w:cs="Arial"/>
          <w:color w:val="auto"/>
          <w:sz w:val="24"/>
          <w:szCs w:val="24"/>
          <w:shd w:val="clear" w:color="auto" w:fill="FFFFFF"/>
        </w:rPr>
        <w:t>-</w:t>
      </w:r>
      <w:r w:rsidR="00F258E7" w:rsidRPr="005E4A1E">
        <w:rPr>
          <w:rFonts w:ascii="Arial" w:hAnsi="Arial" w:cs="Arial"/>
          <w:color w:val="auto"/>
          <w:sz w:val="24"/>
          <w:szCs w:val="24"/>
          <w:shd w:val="clear" w:color="auto" w:fill="FFFFFF"/>
        </w:rPr>
        <w:t>year period</w:t>
      </w:r>
      <w:r w:rsidR="0099386A" w:rsidRPr="005E4A1E">
        <w:rPr>
          <w:rFonts w:ascii="Arial" w:hAnsi="Arial" w:cs="Arial"/>
          <w:color w:val="auto"/>
          <w:sz w:val="24"/>
          <w:szCs w:val="24"/>
          <w:shd w:val="clear" w:color="auto" w:fill="FFFFFF"/>
        </w:rPr>
        <w:t>. It suffices</w:t>
      </w:r>
      <w:r w:rsidR="00F258E7" w:rsidRPr="005E4A1E">
        <w:rPr>
          <w:rFonts w:ascii="Arial" w:hAnsi="Arial" w:cs="Arial"/>
          <w:color w:val="auto"/>
          <w:sz w:val="24"/>
          <w:szCs w:val="24"/>
          <w:shd w:val="clear" w:color="auto" w:fill="FFFFFF"/>
        </w:rPr>
        <w:t xml:space="preserve"> that the situation has arisen at any time within</w:t>
      </w:r>
      <w:r w:rsidR="00313D0A">
        <w:rPr>
          <w:rFonts w:ascii="Arial" w:hAnsi="Arial" w:cs="Arial"/>
          <w:color w:val="auto"/>
          <w:sz w:val="24"/>
          <w:szCs w:val="24"/>
          <w:shd w:val="clear" w:color="auto" w:fill="FFFFFF"/>
        </w:rPr>
        <w:t xml:space="preserve"> that</w:t>
      </w:r>
      <w:r w:rsidR="00F258E7" w:rsidRPr="005E4A1E">
        <w:rPr>
          <w:rFonts w:ascii="Arial" w:hAnsi="Arial" w:cs="Arial"/>
          <w:color w:val="auto"/>
          <w:sz w:val="24"/>
          <w:szCs w:val="24"/>
          <w:shd w:val="clear" w:color="auto" w:fill="FFFFFF"/>
        </w:rPr>
        <w:t xml:space="preserve"> period. Time ceases to run against the landowner as from that point. Irrespective of when this occurs, the period that the statutory presumption requires will have been interrupted. If it starts running again, a full 20 years will be needed thereafter before the requirement will be satisfied. So</w:t>
      </w:r>
      <w:r w:rsidR="005E4A1E" w:rsidRPr="005E4A1E">
        <w:rPr>
          <w:rFonts w:ascii="Arial" w:hAnsi="Arial" w:cs="Arial"/>
          <w:color w:val="auto"/>
          <w:sz w:val="24"/>
          <w:szCs w:val="24"/>
          <w:shd w:val="clear" w:color="auto" w:fill="FFFFFF"/>
        </w:rPr>
        <w:t>,</w:t>
      </w:r>
      <w:r w:rsidR="00F258E7" w:rsidRPr="005E4A1E">
        <w:rPr>
          <w:rFonts w:ascii="Arial" w:hAnsi="Arial" w:cs="Arial"/>
          <w:color w:val="auto"/>
          <w:sz w:val="24"/>
          <w:szCs w:val="24"/>
          <w:shd w:val="clear" w:color="auto" w:fill="FFFFFF"/>
        </w:rPr>
        <w:t xml:space="preserve"> all the landowner need do is ensure that no 20</w:t>
      </w:r>
      <w:r w:rsidR="00775799">
        <w:rPr>
          <w:rFonts w:ascii="Arial" w:hAnsi="Arial" w:cs="Arial"/>
          <w:color w:val="auto"/>
          <w:sz w:val="24"/>
          <w:szCs w:val="24"/>
          <w:shd w:val="clear" w:color="auto" w:fill="FFFFFF"/>
        </w:rPr>
        <w:t>-</w:t>
      </w:r>
      <w:r w:rsidR="00F258E7" w:rsidRPr="005E4A1E">
        <w:rPr>
          <w:rFonts w:ascii="Arial" w:hAnsi="Arial" w:cs="Arial"/>
          <w:color w:val="auto"/>
          <w:sz w:val="24"/>
          <w:szCs w:val="24"/>
          <w:shd w:val="clear" w:color="auto" w:fill="FFFFFF"/>
        </w:rPr>
        <w:t>year period goes by without his taking overt acts to challenge the use of the way by the public.</w:t>
      </w:r>
    </w:p>
    <w:p w14:paraId="094A5A19" w14:textId="77777777" w:rsidR="002B77F0" w:rsidRDefault="00FE4294" w:rsidP="00985D10">
      <w:pPr>
        <w:pStyle w:val="Style1"/>
        <w:tabs>
          <w:tab w:val="num" w:pos="720"/>
        </w:tabs>
        <w:rPr>
          <w:rFonts w:ascii="Arial" w:hAnsi="Arial" w:cs="Arial"/>
          <w:sz w:val="24"/>
          <w:szCs w:val="24"/>
        </w:rPr>
      </w:pPr>
      <w:r>
        <w:rPr>
          <w:rFonts w:ascii="Arial" w:hAnsi="Arial" w:cs="Arial"/>
          <w:sz w:val="24"/>
          <w:szCs w:val="24"/>
        </w:rPr>
        <w:t>Mr John Ledger was the landowner</w:t>
      </w:r>
      <w:r w:rsidR="003606AB">
        <w:rPr>
          <w:rFonts w:ascii="Arial" w:hAnsi="Arial" w:cs="Arial"/>
          <w:sz w:val="24"/>
          <w:szCs w:val="24"/>
        </w:rPr>
        <w:t xml:space="preserve"> of the northern stretch</w:t>
      </w:r>
      <w:r>
        <w:rPr>
          <w:rFonts w:ascii="Arial" w:hAnsi="Arial" w:cs="Arial"/>
          <w:sz w:val="24"/>
          <w:szCs w:val="24"/>
        </w:rPr>
        <w:t xml:space="preserve"> from </w:t>
      </w:r>
      <w:r w:rsidR="00220B20">
        <w:rPr>
          <w:rFonts w:ascii="Arial" w:hAnsi="Arial" w:cs="Arial"/>
          <w:sz w:val="24"/>
          <w:szCs w:val="24"/>
        </w:rPr>
        <w:t>1991</w:t>
      </w:r>
      <w:r w:rsidR="00926DFE">
        <w:rPr>
          <w:rFonts w:ascii="Arial" w:hAnsi="Arial" w:cs="Arial"/>
          <w:sz w:val="24"/>
          <w:szCs w:val="24"/>
        </w:rPr>
        <w:t xml:space="preserve"> after</w:t>
      </w:r>
      <w:r w:rsidR="00220B20">
        <w:rPr>
          <w:rFonts w:ascii="Arial" w:hAnsi="Arial" w:cs="Arial"/>
          <w:sz w:val="24"/>
          <w:szCs w:val="24"/>
        </w:rPr>
        <w:t xml:space="preserve"> his family </w:t>
      </w:r>
      <w:r w:rsidR="00936CB3">
        <w:rPr>
          <w:rFonts w:ascii="Arial" w:hAnsi="Arial" w:cs="Arial"/>
          <w:sz w:val="24"/>
          <w:szCs w:val="24"/>
        </w:rPr>
        <w:t>acquired the site in the 1970’s</w:t>
      </w:r>
      <w:r>
        <w:rPr>
          <w:rFonts w:ascii="Arial" w:hAnsi="Arial" w:cs="Arial"/>
          <w:sz w:val="24"/>
          <w:szCs w:val="24"/>
        </w:rPr>
        <w:t xml:space="preserve">. </w:t>
      </w:r>
      <w:r w:rsidR="00D166E5">
        <w:rPr>
          <w:rFonts w:ascii="Arial" w:hAnsi="Arial" w:cs="Arial"/>
          <w:sz w:val="24"/>
          <w:szCs w:val="24"/>
        </w:rPr>
        <w:t>He completed a landowner questionnaire</w:t>
      </w:r>
      <w:r w:rsidR="00FE3E13">
        <w:rPr>
          <w:rFonts w:ascii="Arial" w:hAnsi="Arial" w:cs="Arial"/>
          <w:sz w:val="24"/>
          <w:szCs w:val="24"/>
        </w:rPr>
        <w:t>,</w:t>
      </w:r>
      <w:r w:rsidR="00D166E5">
        <w:rPr>
          <w:rFonts w:ascii="Arial" w:hAnsi="Arial" w:cs="Arial"/>
          <w:sz w:val="24"/>
          <w:szCs w:val="24"/>
        </w:rPr>
        <w:t xml:space="preserve"> </w:t>
      </w:r>
      <w:r w:rsidR="006B742B" w:rsidRPr="00985D10">
        <w:rPr>
          <w:rFonts w:ascii="Arial" w:hAnsi="Arial" w:cs="Arial"/>
          <w:sz w:val="24"/>
          <w:szCs w:val="24"/>
        </w:rPr>
        <w:t xml:space="preserve">date stamped </w:t>
      </w:r>
      <w:r w:rsidR="00316069" w:rsidRPr="00985D10">
        <w:rPr>
          <w:rFonts w:ascii="Arial" w:hAnsi="Arial" w:cs="Arial"/>
          <w:sz w:val="24"/>
          <w:szCs w:val="24"/>
        </w:rPr>
        <w:t>23 October 2018</w:t>
      </w:r>
      <w:r w:rsidR="00FE3E13">
        <w:rPr>
          <w:rFonts w:ascii="Arial" w:hAnsi="Arial" w:cs="Arial"/>
          <w:sz w:val="24"/>
          <w:szCs w:val="24"/>
        </w:rPr>
        <w:t>, in respect of the DMMO application</w:t>
      </w:r>
      <w:r w:rsidR="00316069" w:rsidRPr="00985D10">
        <w:rPr>
          <w:rFonts w:ascii="Arial" w:hAnsi="Arial" w:cs="Arial"/>
          <w:sz w:val="24"/>
          <w:szCs w:val="24"/>
        </w:rPr>
        <w:t xml:space="preserve">. </w:t>
      </w:r>
    </w:p>
    <w:p w14:paraId="56038B3A" w14:textId="11B9359C" w:rsidR="005219D9" w:rsidRPr="00985D10" w:rsidRDefault="001239F6" w:rsidP="00985D10">
      <w:pPr>
        <w:pStyle w:val="Style1"/>
        <w:tabs>
          <w:tab w:val="num" w:pos="720"/>
        </w:tabs>
        <w:rPr>
          <w:rFonts w:ascii="Arial" w:hAnsi="Arial" w:cs="Arial"/>
          <w:sz w:val="24"/>
          <w:szCs w:val="24"/>
        </w:rPr>
      </w:pPr>
      <w:r w:rsidRPr="00985D10">
        <w:rPr>
          <w:rFonts w:ascii="Arial" w:hAnsi="Arial" w:cs="Arial"/>
          <w:sz w:val="24"/>
          <w:szCs w:val="24"/>
        </w:rPr>
        <w:t>In answer to the question ‘</w:t>
      </w:r>
      <w:r w:rsidRPr="00985D10">
        <w:rPr>
          <w:rFonts w:ascii="Arial" w:hAnsi="Arial" w:cs="Arial"/>
          <w:i/>
          <w:iCs/>
          <w:sz w:val="24"/>
          <w:szCs w:val="24"/>
        </w:rPr>
        <w:t>Are you aware of public use of the claimed route</w:t>
      </w:r>
      <w:r w:rsidR="001300A6" w:rsidRPr="00985D10">
        <w:rPr>
          <w:rFonts w:ascii="Arial" w:hAnsi="Arial" w:cs="Arial"/>
          <w:i/>
          <w:iCs/>
          <w:sz w:val="24"/>
          <w:szCs w:val="24"/>
        </w:rPr>
        <w:t>?</w:t>
      </w:r>
      <w:r w:rsidR="001300A6" w:rsidRPr="00985D10">
        <w:rPr>
          <w:rFonts w:ascii="Arial" w:hAnsi="Arial" w:cs="Arial"/>
          <w:sz w:val="24"/>
          <w:szCs w:val="24"/>
        </w:rPr>
        <w:t>’ he replied ‘</w:t>
      </w:r>
      <w:r w:rsidR="001300A6" w:rsidRPr="00985D10">
        <w:rPr>
          <w:rFonts w:ascii="Arial" w:hAnsi="Arial" w:cs="Arial"/>
          <w:i/>
          <w:iCs/>
          <w:sz w:val="24"/>
          <w:szCs w:val="24"/>
        </w:rPr>
        <w:t>YES</w:t>
      </w:r>
      <w:r w:rsidR="001300A6" w:rsidRPr="00985D10">
        <w:rPr>
          <w:rFonts w:ascii="Arial" w:hAnsi="Arial" w:cs="Arial"/>
          <w:sz w:val="24"/>
          <w:szCs w:val="24"/>
        </w:rPr>
        <w:t>’ and added</w:t>
      </w:r>
      <w:r w:rsidR="007261F1" w:rsidRPr="00985D10">
        <w:rPr>
          <w:rFonts w:ascii="Arial" w:hAnsi="Arial" w:cs="Arial"/>
          <w:sz w:val="24"/>
          <w:szCs w:val="24"/>
        </w:rPr>
        <w:t>:</w:t>
      </w:r>
      <w:r w:rsidR="001300A6" w:rsidRPr="00985D10">
        <w:rPr>
          <w:rFonts w:ascii="Arial" w:hAnsi="Arial" w:cs="Arial"/>
          <w:sz w:val="24"/>
          <w:szCs w:val="24"/>
        </w:rPr>
        <w:t xml:space="preserve"> ‘</w:t>
      </w:r>
      <w:r w:rsidR="001300A6" w:rsidRPr="00985D10">
        <w:rPr>
          <w:rFonts w:ascii="Arial" w:hAnsi="Arial" w:cs="Arial"/>
          <w:i/>
          <w:iCs/>
          <w:sz w:val="24"/>
          <w:szCs w:val="24"/>
        </w:rPr>
        <w:t xml:space="preserve">I am aware that the </w:t>
      </w:r>
      <w:r w:rsidR="00F263CF" w:rsidRPr="00985D10">
        <w:rPr>
          <w:rFonts w:ascii="Arial" w:hAnsi="Arial" w:cs="Arial"/>
          <w:i/>
          <w:iCs/>
          <w:sz w:val="24"/>
          <w:szCs w:val="24"/>
        </w:rPr>
        <w:t>public are making general use of the wood</w:t>
      </w:r>
      <w:r w:rsidR="00F263CF" w:rsidRPr="00985D10">
        <w:rPr>
          <w:rFonts w:ascii="Arial" w:hAnsi="Arial" w:cs="Arial"/>
          <w:sz w:val="24"/>
          <w:szCs w:val="24"/>
        </w:rPr>
        <w:t>.’</w:t>
      </w:r>
      <w:r w:rsidR="00DC6F9F" w:rsidRPr="00985D10">
        <w:rPr>
          <w:rFonts w:ascii="Arial" w:hAnsi="Arial" w:cs="Arial"/>
          <w:sz w:val="24"/>
          <w:szCs w:val="24"/>
        </w:rPr>
        <w:t xml:space="preserve"> </w:t>
      </w:r>
      <w:r w:rsidR="003151CD">
        <w:rPr>
          <w:rFonts w:ascii="Arial" w:hAnsi="Arial" w:cs="Arial"/>
          <w:sz w:val="24"/>
          <w:szCs w:val="24"/>
        </w:rPr>
        <w:t>He</w:t>
      </w:r>
      <w:r w:rsidR="00DC6F9F" w:rsidRPr="00985D10">
        <w:rPr>
          <w:rFonts w:ascii="Arial" w:hAnsi="Arial" w:cs="Arial"/>
          <w:sz w:val="24"/>
          <w:szCs w:val="24"/>
        </w:rPr>
        <w:t xml:space="preserve"> </w:t>
      </w:r>
      <w:r w:rsidR="007E3F3D" w:rsidRPr="00985D10">
        <w:rPr>
          <w:rFonts w:ascii="Arial" w:hAnsi="Arial" w:cs="Arial"/>
          <w:sz w:val="24"/>
          <w:szCs w:val="24"/>
        </w:rPr>
        <w:t>confirms that he disputes the application ‘</w:t>
      </w:r>
      <w:r w:rsidR="007E3F3D" w:rsidRPr="00985D10">
        <w:rPr>
          <w:rFonts w:ascii="Arial" w:hAnsi="Arial" w:cs="Arial"/>
          <w:i/>
          <w:iCs/>
          <w:sz w:val="24"/>
          <w:szCs w:val="24"/>
        </w:rPr>
        <w:t>Because there is a perfectly good path on the outside</w:t>
      </w:r>
      <w:r w:rsidR="007F323A" w:rsidRPr="00985D10">
        <w:rPr>
          <w:rFonts w:ascii="Arial" w:hAnsi="Arial" w:cs="Arial"/>
          <w:i/>
          <w:iCs/>
          <w:sz w:val="24"/>
          <w:szCs w:val="24"/>
        </w:rPr>
        <w:t xml:space="preserve"> and I have never given anyone permission to use it. I throw people out if they are misbehaving </w:t>
      </w:r>
      <w:r w:rsidR="00DD6F8E" w:rsidRPr="00985D10">
        <w:rPr>
          <w:rFonts w:ascii="Arial" w:hAnsi="Arial" w:cs="Arial"/>
          <w:i/>
          <w:iCs/>
          <w:sz w:val="24"/>
          <w:szCs w:val="24"/>
        </w:rPr>
        <w:t>(anti-social behaviour)</w:t>
      </w:r>
      <w:r w:rsidR="00775E48" w:rsidRPr="00985D10">
        <w:rPr>
          <w:rFonts w:ascii="Arial" w:hAnsi="Arial" w:cs="Arial"/>
          <w:i/>
          <w:iCs/>
          <w:sz w:val="24"/>
          <w:szCs w:val="24"/>
        </w:rPr>
        <w:t>.</w:t>
      </w:r>
      <w:r w:rsidR="00775E48" w:rsidRPr="00985D10">
        <w:rPr>
          <w:rFonts w:ascii="Arial" w:hAnsi="Arial" w:cs="Arial"/>
          <w:sz w:val="24"/>
          <w:szCs w:val="24"/>
        </w:rPr>
        <w:t xml:space="preserve">’ </w:t>
      </w:r>
      <w:r w:rsidR="00BD5EC5" w:rsidRPr="00985D10">
        <w:rPr>
          <w:rFonts w:ascii="Arial" w:hAnsi="Arial" w:cs="Arial"/>
          <w:sz w:val="24"/>
          <w:szCs w:val="24"/>
        </w:rPr>
        <w:t>He answers ‘NO’ to the question</w:t>
      </w:r>
      <w:r w:rsidR="00914E18" w:rsidRPr="00985D10">
        <w:rPr>
          <w:rFonts w:ascii="Arial" w:hAnsi="Arial" w:cs="Arial"/>
          <w:sz w:val="24"/>
          <w:szCs w:val="24"/>
        </w:rPr>
        <w:t>:</w:t>
      </w:r>
      <w:r w:rsidR="00BD5EC5" w:rsidRPr="00985D10">
        <w:rPr>
          <w:rFonts w:ascii="Arial" w:hAnsi="Arial" w:cs="Arial"/>
          <w:sz w:val="24"/>
          <w:szCs w:val="24"/>
        </w:rPr>
        <w:t xml:space="preserve"> ‘</w:t>
      </w:r>
      <w:r w:rsidR="00914E18" w:rsidRPr="00985D10">
        <w:rPr>
          <w:rFonts w:ascii="Arial" w:hAnsi="Arial" w:cs="Arial"/>
          <w:i/>
          <w:iCs/>
          <w:sz w:val="24"/>
          <w:szCs w:val="24"/>
        </w:rPr>
        <w:t>H</w:t>
      </w:r>
      <w:r w:rsidR="00BD5EC5" w:rsidRPr="00985D10">
        <w:rPr>
          <w:rFonts w:ascii="Arial" w:hAnsi="Arial" w:cs="Arial"/>
          <w:i/>
          <w:iCs/>
          <w:sz w:val="24"/>
          <w:szCs w:val="24"/>
        </w:rPr>
        <w:t>ave you ever erected and maintained barriers or other works on the claimed route</w:t>
      </w:r>
      <w:r w:rsidR="00914E18" w:rsidRPr="00985D10">
        <w:rPr>
          <w:rFonts w:ascii="Arial" w:hAnsi="Arial" w:cs="Arial"/>
          <w:i/>
          <w:iCs/>
          <w:sz w:val="24"/>
          <w:szCs w:val="24"/>
        </w:rPr>
        <w:t>?</w:t>
      </w:r>
      <w:r w:rsidR="00914E18" w:rsidRPr="00985D10">
        <w:rPr>
          <w:rFonts w:ascii="Arial" w:hAnsi="Arial" w:cs="Arial"/>
          <w:sz w:val="24"/>
          <w:szCs w:val="24"/>
        </w:rPr>
        <w:t>’</w:t>
      </w:r>
      <w:r w:rsidR="00775E48" w:rsidRPr="00985D10">
        <w:rPr>
          <w:rFonts w:ascii="Arial" w:hAnsi="Arial" w:cs="Arial"/>
          <w:sz w:val="24"/>
          <w:szCs w:val="24"/>
        </w:rPr>
        <w:t xml:space="preserve"> </w:t>
      </w:r>
      <w:r w:rsidR="00BB5538" w:rsidRPr="00985D10">
        <w:rPr>
          <w:rFonts w:ascii="Arial" w:hAnsi="Arial" w:cs="Arial"/>
          <w:sz w:val="24"/>
          <w:szCs w:val="24"/>
        </w:rPr>
        <w:t>but adds that he has ‘</w:t>
      </w:r>
      <w:r w:rsidR="00BB5538" w:rsidRPr="00985D10">
        <w:rPr>
          <w:rFonts w:ascii="Arial" w:hAnsi="Arial" w:cs="Arial"/>
          <w:i/>
          <w:iCs/>
          <w:sz w:val="24"/>
          <w:szCs w:val="24"/>
        </w:rPr>
        <w:t>put barriers (earth bund) preventing access into the field from the woods’</w:t>
      </w:r>
      <w:r w:rsidR="00BB5538" w:rsidRPr="00985D10">
        <w:rPr>
          <w:rFonts w:ascii="Arial" w:hAnsi="Arial" w:cs="Arial"/>
          <w:sz w:val="24"/>
          <w:szCs w:val="24"/>
        </w:rPr>
        <w:t>.</w:t>
      </w:r>
      <w:r w:rsidR="00E75647" w:rsidRPr="00985D10">
        <w:rPr>
          <w:rFonts w:ascii="Arial" w:hAnsi="Arial" w:cs="Arial"/>
          <w:sz w:val="24"/>
          <w:szCs w:val="24"/>
        </w:rPr>
        <w:t xml:space="preserve"> Mr Ledge</w:t>
      </w:r>
      <w:r w:rsidR="002D4759" w:rsidRPr="00985D10">
        <w:rPr>
          <w:rFonts w:ascii="Arial" w:hAnsi="Arial" w:cs="Arial"/>
          <w:sz w:val="24"/>
          <w:szCs w:val="24"/>
        </w:rPr>
        <w:t>r</w:t>
      </w:r>
      <w:r w:rsidR="00E75647" w:rsidRPr="00985D10">
        <w:rPr>
          <w:rFonts w:ascii="Arial" w:hAnsi="Arial" w:cs="Arial"/>
          <w:sz w:val="24"/>
          <w:szCs w:val="24"/>
        </w:rPr>
        <w:t xml:space="preserve"> confirms he </w:t>
      </w:r>
      <w:r w:rsidR="006C631B" w:rsidRPr="00985D10">
        <w:rPr>
          <w:rFonts w:ascii="Arial" w:hAnsi="Arial" w:cs="Arial"/>
          <w:sz w:val="24"/>
          <w:szCs w:val="24"/>
        </w:rPr>
        <w:t>never instructed anyone to deter public use and says</w:t>
      </w:r>
      <w:r w:rsidR="00A8069B" w:rsidRPr="00985D10">
        <w:rPr>
          <w:rFonts w:ascii="Arial" w:hAnsi="Arial" w:cs="Arial"/>
          <w:sz w:val="24"/>
          <w:szCs w:val="24"/>
        </w:rPr>
        <w:t>:</w:t>
      </w:r>
      <w:r w:rsidR="006C631B" w:rsidRPr="00985D10">
        <w:rPr>
          <w:rFonts w:ascii="Arial" w:hAnsi="Arial" w:cs="Arial"/>
          <w:sz w:val="24"/>
          <w:szCs w:val="24"/>
        </w:rPr>
        <w:t xml:space="preserve"> ‘</w:t>
      </w:r>
      <w:r w:rsidR="006C631B" w:rsidRPr="00985D10">
        <w:rPr>
          <w:rFonts w:ascii="Arial" w:hAnsi="Arial" w:cs="Arial"/>
          <w:i/>
          <w:iCs/>
          <w:sz w:val="24"/>
          <w:szCs w:val="24"/>
        </w:rPr>
        <w:t xml:space="preserve">I am happy for the general public </w:t>
      </w:r>
      <w:r w:rsidR="00FB4092" w:rsidRPr="00985D10">
        <w:rPr>
          <w:rFonts w:ascii="Arial" w:hAnsi="Arial" w:cs="Arial"/>
          <w:i/>
          <w:iCs/>
          <w:sz w:val="24"/>
          <w:szCs w:val="24"/>
        </w:rPr>
        <w:t>to make use of that bit of woodland’</w:t>
      </w:r>
      <w:r w:rsidR="00FB4092" w:rsidRPr="00985D10">
        <w:rPr>
          <w:rFonts w:ascii="Arial" w:hAnsi="Arial" w:cs="Arial"/>
          <w:sz w:val="24"/>
          <w:szCs w:val="24"/>
        </w:rPr>
        <w:t>.</w:t>
      </w:r>
    </w:p>
    <w:p w14:paraId="2BDBAF0E" w14:textId="33B4C50B" w:rsidR="0022214E" w:rsidRPr="00F146B5" w:rsidRDefault="00A87891" w:rsidP="00F643A9">
      <w:pPr>
        <w:pStyle w:val="Style1"/>
        <w:tabs>
          <w:tab w:val="num" w:pos="720"/>
        </w:tabs>
        <w:rPr>
          <w:rFonts w:ascii="Arial" w:hAnsi="Arial" w:cs="Arial"/>
          <w:sz w:val="24"/>
          <w:szCs w:val="24"/>
        </w:rPr>
      </w:pPr>
      <w:r>
        <w:rPr>
          <w:rFonts w:ascii="Arial" w:hAnsi="Arial" w:cs="Arial"/>
          <w:sz w:val="24"/>
          <w:szCs w:val="24"/>
        </w:rPr>
        <w:t xml:space="preserve">These are not the comments of a landowner objecting </w:t>
      </w:r>
      <w:r w:rsidR="00FF03CD">
        <w:rPr>
          <w:rFonts w:ascii="Arial" w:hAnsi="Arial" w:cs="Arial"/>
          <w:sz w:val="24"/>
          <w:szCs w:val="24"/>
        </w:rPr>
        <w:t>to public</w:t>
      </w:r>
      <w:r w:rsidR="00E01A0D">
        <w:rPr>
          <w:rFonts w:ascii="Arial" w:hAnsi="Arial" w:cs="Arial"/>
          <w:sz w:val="24"/>
          <w:szCs w:val="24"/>
        </w:rPr>
        <w:t xml:space="preserve"> </w:t>
      </w:r>
      <w:r w:rsidR="0046410B">
        <w:rPr>
          <w:rFonts w:ascii="Arial" w:hAnsi="Arial" w:cs="Arial"/>
          <w:sz w:val="24"/>
          <w:szCs w:val="24"/>
        </w:rPr>
        <w:t xml:space="preserve">use </w:t>
      </w:r>
      <w:r w:rsidR="00F036E8">
        <w:rPr>
          <w:rFonts w:ascii="Arial" w:hAnsi="Arial" w:cs="Arial"/>
          <w:sz w:val="24"/>
          <w:szCs w:val="24"/>
        </w:rPr>
        <w:t xml:space="preserve">of his land </w:t>
      </w:r>
      <w:r w:rsidR="00E01A0D">
        <w:rPr>
          <w:rFonts w:ascii="Arial" w:hAnsi="Arial" w:cs="Arial"/>
          <w:sz w:val="24"/>
          <w:szCs w:val="24"/>
        </w:rPr>
        <w:t>unless individuals wer</w:t>
      </w:r>
      <w:r w:rsidR="00EE3ED4">
        <w:rPr>
          <w:rFonts w:ascii="Arial" w:hAnsi="Arial" w:cs="Arial"/>
          <w:sz w:val="24"/>
          <w:szCs w:val="24"/>
        </w:rPr>
        <w:t>e</w:t>
      </w:r>
      <w:r w:rsidR="00E01A0D">
        <w:rPr>
          <w:rFonts w:ascii="Arial" w:hAnsi="Arial" w:cs="Arial"/>
          <w:sz w:val="24"/>
          <w:szCs w:val="24"/>
        </w:rPr>
        <w:t xml:space="preserve"> </w:t>
      </w:r>
      <w:r w:rsidR="00EE3ED4">
        <w:rPr>
          <w:rFonts w:ascii="Arial" w:hAnsi="Arial" w:cs="Arial"/>
          <w:sz w:val="24"/>
          <w:szCs w:val="24"/>
        </w:rPr>
        <w:t>‘</w:t>
      </w:r>
      <w:r w:rsidR="00E01A0D">
        <w:rPr>
          <w:rFonts w:ascii="Arial" w:hAnsi="Arial" w:cs="Arial"/>
          <w:sz w:val="24"/>
          <w:szCs w:val="24"/>
        </w:rPr>
        <w:t>misbehav</w:t>
      </w:r>
      <w:r w:rsidR="00EE3ED4">
        <w:rPr>
          <w:rFonts w:ascii="Arial" w:hAnsi="Arial" w:cs="Arial"/>
          <w:sz w:val="24"/>
          <w:szCs w:val="24"/>
        </w:rPr>
        <w:t>ing</w:t>
      </w:r>
      <w:r w:rsidR="00E01A0D">
        <w:rPr>
          <w:rFonts w:ascii="Arial" w:hAnsi="Arial" w:cs="Arial"/>
          <w:sz w:val="24"/>
          <w:szCs w:val="24"/>
        </w:rPr>
        <w:t>’</w:t>
      </w:r>
      <w:r w:rsidR="00EE3ED4">
        <w:rPr>
          <w:rFonts w:ascii="Arial" w:hAnsi="Arial" w:cs="Arial"/>
          <w:sz w:val="24"/>
          <w:szCs w:val="24"/>
        </w:rPr>
        <w:t xml:space="preserve">. </w:t>
      </w:r>
      <w:r w:rsidR="0050653F">
        <w:rPr>
          <w:rFonts w:ascii="Arial" w:hAnsi="Arial" w:cs="Arial"/>
          <w:sz w:val="24"/>
          <w:szCs w:val="24"/>
        </w:rPr>
        <w:t xml:space="preserve">It may be anticipated that any landowner </w:t>
      </w:r>
      <w:r w:rsidR="00FC53AB">
        <w:rPr>
          <w:rFonts w:ascii="Arial" w:hAnsi="Arial" w:cs="Arial"/>
          <w:sz w:val="24"/>
          <w:szCs w:val="24"/>
        </w:rPr>
        <w:lastRenderedPageBreak/>
        <w:t xml:space="preserve">would object to anti-social behaviour on their land. </w:t>
      </w:r>
      <w:r w:rsidR="00A45288">
        <w:rPr>
          <w:rFonts w:ascii="Arial" w:hAnsi="Arial" w:cs="Arial"/>
          <w:sz w:val="24"/>
          <w:szCs w:val="24"/>
        </w:rPr>
        <w:t>That is not the same as objecting to use by the public generally</w:t>
      </w:r>
      <w:r w:rsidR="00F036E8">
        <w:rPr>
          <w:rFonts w:ascii="Arial" w:hAnsi="Arial" w:cs="Arial"/>
          <w:sz w:val="24"/>
          <w:szCs w:val="24"/>
        </w:rPr>
        <w:t xml:space="preserve"> for the purposes </w:t>
      </w:r>
      <w:r w:rsidR="001A463C">
        <w:rPr>
          <w:rFonts w:ascii="Arial" w:hAnsi="Arial" w:cs="Arial"/>
          <w:sz w:val="24"/>
          <w:szCs w:val="24"/>
        </w:rPr>
        <w:t>of passing and re-passing on foot</w:t>
      </w:r>
      <w:r w:rsidR="007E41F7">
        <w:rPr>
          <w:rFonts w:ascii="Arial" w:hAnsi="Arial" w:cs="Arial"/>
          <w:sz w:val="24"/>
          <w:szCs w:val="24"/>
        </w:rPr>
        <w:t xml:space="preserve">, </w:t>
      </w:r>
      <w:r w:rsidR="00F036E8">
        <w:rPr>
          <w:rFonts w:ascii="Arial" w:hAnsi="Arial" w:cs="Arial"/>
          <w:sz w:val="24"/>
          <w:szCs w:val="24"/>
        </w:rPr>
        <w:t xml:space="preserve">as </w:t>
      </w:r>
      <w:r w:rsidR="007E41F7">
        <w:rPr>
          <w:rFonts w:ascii="Arial" w:hAnsi="Arial" w:cs="Arial"/>
          <w:sz w:val="24"/>
          <w:szCs w:val="24"/>
        </w:rPr>
        <w:t>claimed</w:t>
      </w:r>
      <w:r w:rsidR="0081516A">
        <w:rPr>
          <w:rFonts w:ascii="Arial" w:hAnsi="Arial" w:cs="Arial"/>
          <w:sz w:val="24"/>
          <w:szCs w:val="24"/>
        </w:rPr>
        <w:t xml:space="preserve">. </w:t>
      </w:r>
      <w:r w:rsidR="00B8111C">
        <w:rPr>
          <w:rFonts w:ascii="Arial" w:hAnsi="Arial" w:cs="Arial"/>
          <w:sz w:val="24"/>
          <w:szCs w:val="24"/>
        </w:rPr>
        <w:t>Mr J</w:t>
      </w:r>
      <w:r w:rsidR="00DF507B">
        <w:rPr>
          <w:rFonts w:ascii="Arial" w:hAnsi="Arial" w:cs="Arial"/>
          <w:sz w:val="24"/>
          <w:szCs w:val="24"/>
        </w:rPr>
        <w:t>ohn</w:t>
      </w:r>
      <w:r w:rsidR="00B8111C">
        <w:rPr>
          <w:rFonts w:ascii="Arial" w:hAnsi="Arial" w:cs="Arial"/>
          <w:sz w:val="24"/>
          <w:szCs w:val="24"/>
        </w:rPr>
        <w:t xml:space="preserve"> Ledger had maintained his objection to the claimed route up until his death in 2019</w:t>
      </w:r>
      <w:r w:rsidR="00AD77D7">
        <w:rPr>
          <w:rFonts w:ascii="Arial" w:hAnsi="Arial" w:cs="Arial"/>
          <w:sz w:val="24"/>
          <w:szCs w:val="24"/>
        </w:rPr>
        <w:t>,</w:t>
      </w:r>
      <w:r w:rsidR="00D22DB3">
        <w:rPr>
          <w:rFonts w:ascii="Arial" w:hAnsi="Arial" w:cs="Arial"/>
          <w:sz w:val="24"/>
          <w:szCs w:val="24"/>
        </w:rPr>
        <w:t xml:space="preserve"> but I can only go on the available evidence</w:t>
      </w:r>
      <w:r w:rsidR="00B8111C">
        <w:rPr>
          <w:rFonts w:ascii="Arial" w:hAnsi="Arial" w:cs="Arial"/>
          <w:sz w:val="24"/>
          <w:szCs w:val="24"/>
        </w:rPr>
        <w:t>.</w:t>
      </w:r>
      <w:r w:rsidR="00F96746">
        <w:rPr>
          <w:rFonts w:ascii="Arial" w:hAnsi="Arial" w:cs="Arial"/>
          <w:sz w:val="24"/>
          <w:szCs w:val="24"/>
        </w:rPr>
        <w:t xml:space="preserve"> He was explicit that </w:t>
      </w:r>
      <w:r w:rsidR="002B651F">
        <w:rPr>
          <w:rFonts w:ascii="Arial" w:hAnsi="Arial" w:cs="Arial"/>
          <w:sz w:val="24"/>
          <w:szCs w:val="24"/>
        </w:rPr>
        <w:t xml:space="preserve">he had never given </w:t>
      </w:r>
      <w:r w:rsidR="00F96746">
        <w:rPr>
          <w:rFonts w:ascii="Arial" w:hAnsi="Arial" w:cs="Arial"/>
          <w:sz w:val="24"/>
          <w:szCs w:val="24"/>
        </w:rPr>
        <w:t>permission</w:t>
      </w:r>
      <w:r w:rsidR="002B651F">
        <w:rPr>
          <w:rFonts w:ascii="Arial" w:hAnsi="Arial" w:cs="Arial"/>
          <w:sz w:val="24"/>
          <w:szCs w:val="24"/>
        </w:rPr>
        <w:t xml:space="preserve"> to anyone to use the path affecting his land</w:t>
      </w:r>
      <w:r w:rsidR="007E640C">
        <w:rPr>
          <w:rFonts w:ascii="Arial" w:hAnsi="Arial" w:cs="Arial"/>
          <w:sz w:val="24"/>
          <w:szCs w:val="24"/>
        </w:rPr>
        <w:t xml:space="preserve">. From his comments, </w:t>
      </w:r>
      <w:r w:rsidR="008211A1">
        <w:rPr>
          <w:rFonts w:ascii="Arial" w:hAnsi="Arial" w:cs="Arial"/>
          <w:sz w:val="24"/>
          <w:szCs w:val="24"/>
        </w:rPr>
        <w:t xml:space="preserve">he </w:t>
      </w:r>
      <w:r w:rsidR="00BD5475">
        <w:rPr>
          <w:rFonts w:ascii="Arial" w:hAnsi="Arial" w:cs="Arial"/>
          <w:sz w:val="24"/>
          <w:szCs w:val="24"/>
        </w:rPr>
        <w:t xml:space="preserve">clearly </w:t>
      </w:r>
      <w:r w:rsidR="00E20A7B">
        <w:rPr>
          <w:rFonts w:ascii="Arial" w:hAnsi="Arial" w:cs="Arial"/>
          <w:sz w:val="24"/>
          <w:szCs w:val="24"/>
        </w:rPr>
        <w:t xml:space="preserve">acquiesced in the use by the public. </w:t>
      </w:r>
      <w:r w:rsidR="00814737" w:rsidRPr="00F146B5">
        <w:rPr>
          <w:rFonts w:ascii="Arial" w:hAnsi="Arial" w:cs="Arial"/>
          <w:sz w:val="24"/>
          <w:szCs w:val="24"/>
        </w:rPr>
        <w:t>Acquiescence in</w:t>
      </w:r>
      <w:r w:rsidR="008F6ADE">
        <w:rPr>
          <w:rFonts w:ascii="Arial" w:hAnsi="Arial" w:cs="Arial"/>
          <w:sz w:val="24"/>
          <w:szCs w:val="24"/>
        </w:rPr>
        <w:t>,</w:t>
      </w:r>
      <w:r w:rsidR="00814737" w:rsidRPr="00F146B5">
        <w:rPr>
          <w:rFonts w:ascii="Arial" w:hAnsi="Arial" w:cs="Arial"/>
          <w:sz w:val="24"/>
          <w:szCs w:val="24"/>
        </w:rPr>
        <w:t xml:space="preserve"> or tolerance of use</w:t>
      </w:r>
      <w:r w:rsidR="008F6ADE">
        <w:rPr>
          <w:rFonts w:ascii="Arial" w:hAnsi="Arial" w:cs="Arial"/>
          <w:sz w:val="24"/>
          <w:szCs w:val="24"/>
        </w:rPr>
        <w:t>,</w:t>
      </w:r>
      <w:r w:rsidR="00814737" w:rsidRPr="00F146B5">
        <w:rPr>
          <w:rFonts w:ascii="Arial" w:hAnsi="Arial" w:cs="Arial"/>
          <w:sz w:val="24"/>
          <w:szCs w:val="24"/>
        </w:rPr>
        <w:t xml:space="preserve"> </w:t>
      </w:r>
      <w:r w:rsidR="00F146B5" w:rsidRPr="00F146B5">
        <w:rPr>
          <w:rFonts w:ascii="Arial" w:hAnsi="Arial" w:cs="Arial"/>
          <w:sz w:val="24"/>
          <w:szCs w:val="24"/>
        </w:rPr>
        <w:t>would not</w:t>
      </w:r>
      <w:r w:rsidR="00814737" w:rsidRPr="00F146B5">
        <w:rPr>
          <w:rFonts w:ascii="Arial" w:hAnsi="Arial" w:cs="Arial"/>
          <w:sz w:val="24"/>
          <w:szCs w:val="24"/>
        </w:rPr>
        <w:t xml:space="preserve"> prevent the user being ‘as of right’</w:t>
      </w:r>
    </w:p>
    <w:p w14:paraId="11758148" w14:textId="6970FB5D" w:rsidR="00356301" w:rsidRPr="00356301" w:rsidRDefault="00FC19B5" w:rsidP="00356301">
      <w:pPr>
        <w:pStyle w:val="Style1"/>
        <w:tabs>
          <w:tab w:val="num" w:pos="720"/>
        </w:tabs>
        <w:rPr>
          <w:rFonts w:ascii="Arial" w:hAnsi="Arial" w:cs="Arial"/>
          <w:sz w:val="24"/>
          <w:szCs w:val="24"/>
        </w:rPr>
      </w:pPr>
      <w:r w:rsidRPr="00356301">
        <w:rPr>
          <w:rFonts w:ascii="Arial" w:hAnsi="Arial" w:cs="Arial"/>
          <w:sz w:val="24"/>
          <w:szCs w:val="24"/>
        </w:rPr>
        <w:t xml:space="preserve">This might seem a turnaround from </w:t>
      </w:r>
      <w:r w:rsidR="00356301" w:rsidRPr="00356301">
        <w:rPr>
          <w:rFonts w:ascii="Arial" w:hAnsi="Arial" w:cs="Arial"/>
          <w:sz w:val="24"/>
          <w:szCs w:val="24"/>
        </w:rPr>
        <w:t xml:space="preserve">Mr Ledger’s statutory declaration </w:t>
      </w:r>
      <w:r w:rsidR="00C14853">
        <w:rPr>
          <w:rFonts w:ascii="Arial" w:hAnsi="Arial" w:cs="Arial"/>
          <w:sz w:val="24"/>
          <w:szCs w:val="24"/>
        </w:rPr>
        <w:t>made in</w:t>
      </w:r>
      <w:r w:rsidR="00356301" w:rsidRPr="00356301">
        <w:rPr>
          <w:rFonts w:ascii="Arial" w:hAnsi="Arial" w:cs="Arial"/>
          <w:sz w:val="24"/>
          <w:szCs w:val="24"/>
        </w:rPr>
        <w:t xml:space="preserve"> May 2013 in which he refers to asking people to leave the woodland and doing the same whenever he saw people on his land walking dogs. These </w:t>
      </w:r>
      <w:r w:rsidR="00B12248">
        <w:rPr>
          <w:rFonts w:ascii="Arial" w:hAnsi="Arial" w:cs="Arial"/>
          <w:sz w:val="24"/>
          <w:szCs w:val="24"/>
        </w:rPr>
        <w:t>comments</w:t>
      </w:r>
      <w:r w:rsidR="00356301" w:rsidRPr="00356301">
        <w:rPr>
          <w:rFonts w:ascii="Arial" w:hAnsi="Arial" w:cs="Arial"/>
          <w:sz w:val="24"/>
          <w:szCs w:val="24"/>
        </w:rPr>
        <w:t xml:space="preserve"> concern the TVG application and his land as a whole. They contrast with Mr Ledger’s later answers in his landowner questionnaire relating specifically to the claimed path.</w:t>
      </w:r>
    </w:p>
    <w:p w14:paraId="1D22ED65" w14:textId="48959466" w:rsidR="00665DF6" w:rsidRPr="001A6CB2" w:rsidRDefault="001A6CB2" w:rsidP="0049130E">
      <w:pPr>
        <w:pStyle w:val="Style1"/>
        <w:tabs>
          <w:tab w:val="num" w:pos="720"/>
        </w:tabs>
        <w:rPr>
          <w:rFonts w:ascii="Arial" w:hAnsi="Arial" w:cs="Arial"/>
          <w:sz w:val="24"/>
          <w:szCs w:val="24"/>
        </w:rPr>
      </w:pPr>
      <w:r w:rsidRPr="001A6CB2">
        <w:rPr>
          <w:rFonts w:ascii="Arial" w:hAnsi="Arial" w:cs="Arial"/>
          <w:sz w:val="24"/>
          <w:szCs w:val="24"/>
        </w:rPr>
        <w:t>In</w:t>
      </w:r>
      <w:r>
        <w:rPr>
          <w:rFonts w:ascii="Arial" w:hAnsi="Arial" w:cs="Arial"/>
          <w:sz w:val="24"/>
          <w:szCs w:val="24"/>
        </w:rPr>
        <w:t xml:space="preserve"> Mr Ledger’s </w:t>
      </w:r>
      <w:r w:rsidR="00FC19B5" w:rsidRPr="001A6CB2">
        <w:rPr>
          <w:rFonts w:ascii="Arial" w:hAnsi="Arial" w:cs="Arial"/>
          <w:sz w:val="24"/>
          <w:szCs w:val="24"/>
        </w:rPr>
        <w:t xml:space="preserve">evidence to </w:t>
      </w:r>
      <w:r w:rsidR="00CE701E" w:rsidRPr="001A6CB2">
        <w:rPr>
          <w:rFonts w:ascii="Arial" w:hAnsi="Arial" w:cs="Arial"/>
          <w:sz w:val="24"/>
          <w:szCs w:val="24"/>
        </w:rPr>
        <w:t>the TVG Inquiry</w:t>
      </w:r>
      <w:r>
        <w:rPr>
          <w:rFonts w:ascii="Arial" w:hAnsi="Arial" w:cs="Arial"/>
          <w:sz w:val="24"/>
          <w:szCs w:val="24"/>
        </w:rPr>
        <w:t xml:space="preserve"> (</w:t>
      </w:r>
      <w:r w:rsidR="00925241" w:rsidRPr="001A6CB2">
        <w:rPr>
          <w:rFonts w:ascii="Arial" w:hAnsi="Arial" w:cs="Arial"/>
          <w:sz w:val="24"/>
          <w:szCs w:val="24"/>
        </w:rPr>
        <w:t>which the Inspector found to be reliable</w:t>
      </w:r>
      <w:r>
        <w:rPr>
          <w:rFonts w:ascii="Arial" w:hAnsi="Arial" w:cs="Arial"/>
          <w:sz w:val="24"/>
          <w:szCs w:val="24"/>
        </w:rPr>
        <w:t xml:space="preserve">) </w:t>
      </w:r>
      <w:r w:rsidR="00146E49">
        <w:rPr>
          <w:rFonts w:ascii="Arial" w:hAnsi="Arial" w:cs="Arial"/>
          <w:sz w:val="24"/>
          <w:szCs w:val="24"/>
        </w:rPr>
        <w:t xml:space="preserve">he referred to contacting the Council about </w:t>
      </w:r>
      <w:r w:rsidR="00C95B76">
        <w:rPr>
          <w:rFonts w:ascii="Arial" w:hAnsi="Arial" w:cs="Arial"/>
          <w:sz w:val="24"/>
          <w:szCs w:val="24"/>
        </w:rPr>
        <w:t>a footpath</w:t>
      </w:r>
      <w:r w:rsidR="009F5A7E">
        <w:rPr>
          <w:rFonts w:ascii="Arial" w:hAnsi="Arial" w:cs="Arial"/>
          <w:sz w:val="24"/>
          <w:szCs w:val="24"/>
        </w:rPr>
        <w:t>. This</w:t>
      </w:r>
      <w:r w:rsidR="00C95B76">
        <w:rPr>
          <w:rFonts w:ascii="Arial" w:hAnsi="Arial" w:cs="Arial"/>
          <w:sz w:val="24"/>
          <w:szCs w:val="24"/>
        </w:rPr>
        <w:t xml:space="preserve"> appears to be </w:t>
      </w:r>
      <w:r w:rsidR="009F5A7E">
        <w:rPr>
          <w:rFonts w:ascii="Arial" w:hAnsi="Arial" w:cs="Arial"/>
          <w:sz w:val="24"/>
          <w:szCs w:val="24"/>
        </w:rPr>
        <w:t xml:space="preserve">the Order route between </w:t>
      </w:r>
      <w:r w:rsidR="00251F25" w:rsidRPr="001A6CB2">
        <w:rPr>
          <w:rFonts w:ascii="Arial" w:hAnsi="Arial" w:cs="Arial"/>
          <w:sz w:val="24"/>
          <w:szCs w:val="24"/>
        </w:rPr>
        <w:t>A-B,</w:t>
      </w:r>
      <w:r w:rsidR="008C77BE">
        <w:rPr>
          <w:rFonts w:ascii="Arial" w:hAnsi="Arial" w:cs="Arial"/>
          <w:sz w:val="24"/>
          <w:szCs w:val="24"/>
        </w:rPr>
        <w:t xml:space="preserve"> but</w:t>
      </w:r>
      <w:r w:rsidR="00251F25" w:rsidRPr="001A6CB2">
        <w:rPr>
          <w:rFonts w:ascii="Arial" w:hAnsi="Arial" w:cs="Arial"/>
          <w:sz w:val="24"/>
          <w:szCs w:val="24"/>
        </w:rPr>
        <w:t xml:space="preserve"> </w:t>
      </w:r>
      <w:r w:rsidR="00524659" w:rsidRPr="001A6CB2">
        <w:rPr>
          <w:rFonts w:ascii="Arial" w:hAnsi="Arial" w:cs="Arial"/>
          <w:sz w:val="24"/>
          <w:szCs w:val="24"/>
        </w:rPr>
        <w:t>Mr Ledger</w:t>
      </w:r>
      <w:r w:rsidR="00251F25" w:rsidRPr="001A6CB2">
        <w:rPr>
          <w:rFonts w:ascii="Arial" w:hAnsi="Arial" w:cs="Arial"/>
          <w:sz w:val="24"/>
          <w:szCs w:val="24"/>
        </w:rPr>
        <w:t xml:space="preserve"> did not</w:t>
      </w:r>
      <w:r w:rsidR="006234A2" w:rsidRPr="001A6CB2">
        <w:rPr>
          <w:rFonts w:ascii="Arial" w:hAnsi="Arial" w:cs="Arial"/>
          <w:sz w:val="24"/>
          <w:szCs w:val="24"/>
        </w:rPr>
        <w:t xml:space="preserve"> say when </w:t>
      </w:r>
      <w:r w:rsidR="0034380A" w:rsidRPr="001A6CB2">
        <w:rPr>
          <w:rFonts w:ascii="Arial" w:hAnsi="Arial" w:cs="Arial"/>
          <w:sz w:val="24"/>
          <w:szCs w:val="24"/>
        </w:rPr>
        <w:t xml:space="preserve">or having taken measures to stop use. His concern appeared predominantly </w:t>
      </w:r>
      <w:r w:rsidR="00EC7111">
        <w:rPr>
          <w:rFonts w:ascii="Arial" w:hAnsi="Arial" w:cs="Arial"/>
          <w:sz w:val="24"/>
          <w:szCs w:val="24"/>
        </w:rPr>
        <w:t xml:space="preserve">to be </w:t>
      </w:r>
      <w:r w:rsidR="0034380A" w:rsidRPr="001A6CB2">
        <w:rPr>
          <w:rFonts w:ascii="Arial" w:hAnsi="Arial" w:cs="Arial"/>
          <w:sz w:val="24"/>
          <w:szCs w:val="24"/>
        </w:rPr>
        <w:t xml:space="preserve">about people </w:t>
      </w:r>
      <w:r w:rsidR="00384991" w:rsidRPr="001A6CB2">
        <w:rPr>
          <w:rFonts w:ascii="Arial" w:hAnsi="Arial" w:cs="Arial"/>
          <w:sz w:val="24"/>
          <w:szCs w:val="24"/>
        </w:rPr>
        <w:t xml:space="preserve">and motorbikes </w:t>
      </w:r>
      <w:r w:rsidR="00B26490" w:rsidRPr="001A6CB2">
        <w:rPr>
          <w:rFonts w:ascii="Arial" w:hAnsi="Arial" w:cs="Arial"/>
          <w:sz w:val="24"/>
          <w:szCs w:val="24"/>
        </w:rPr>
        <w:t xml:space="preserve">accessing his </w:t>
      </w:r>
      <w:r w:rsidR="002E6731" w:rsidRPr="001A6CB2">
        <w:rPr>
          <w:rFonts w:ascii="Arial" w:hAnsi="Arial" w:cs="Arial"/>
          <w:sz w:val="24"/>
          <w:szCs w:val="24"/>
        </w:rPr>
        <w:t>adjoining</w:t>
      </w:r>
      <w:r w:rsidR="00B26490" w:rsidRPr="001A6CB2">
        <w:rPr>
          <w:rFonts w:ascii="Arial" w:hAnsi="Arial" w:cs="Arial"/>
          <w:sz w:val="24"/>
          <w:szCs w:val="24"/>
        </w:rPr>
        <w:t xml:space="preserve"> </w:t>
      </w:r>
      <w:r w:rsidR="00903CB8" w:rsidRPr="001A6CB2">
        <w:rPr>
          <w:rFonts w:ascii="Arial" w:hAnsi="Arial" w:cs="Arial"/>
          <w:sz w:val="24"/>
          <w:szCs w:val="24"/>
        </w:rPr>
        <w:t xml:space="preserve">arable </w:t>
      </w:r>
      <w:r w:rsidR="00B26490" w:rsidRPr="001A6CB2">
        <w:rPr>
          <w:rFonts w:ascii="Arial" w:hAnsi="Arial" w:cs="Arial"/>
          <w:sz w:val="24"/>
          <w:szCs w:val="24"/>
        </w:rPr>
        <w:t xml:space="preserve">land </w:t>
      </w:r>
      <w:r w:rsidR="00384991" w:rsidRPr="001A6CB2">
        <w:rPr>
          <w:rFonts w:ascii="Arial" w:hAnsi="Arial" w:cs="Arial"/>
          <w:sz w:val="24"/>
          <w:szCs w:val="24"/>
        </w:rPr>
        <w:t xml:space="preserve">via the woods </w:t>
      </w:r>
      <w:r w:rsidR="0022214E" w:rsidRPr="001A6CB2">
        <w:rPr>
          <w:rFonts w:ascii="Arial" w:hAnsi="Arial" w:cs="Arial"/>
          <w:sz w:val="24"/>
          <w:szCs w:val="24"/>
        </w:rPr>
        <w:t>which was why he had deposited slurry in the ‘chalk pit</w:t>
      </w:r>
      <w:r w:rsidR="00FA053F" w:rsidRPr="001A6CB2">
        <w:rPr>
          <w:rFonts w:ascii="Arial" w:hAnsi="Arial" w:cs="Arial"/>
          <w:sz w:val="24"/>
          <w:szCs w:val="24"/>
        </w:rPr>
        <w:t>’</w:t>
      </w:r>
      <w:r w:rsidR="00DE26D5">
        <w:rPr>
          <w:rFonts w:ascii="Arial" w:hAnsi="Arial" w:cs="Arial"/>
          <w:sz w:val="24"/>
          <w:szCs w:val="24"/>
        </w:rPr>
        <w:t>.</w:t>
      </w:r>
      <w:r w:rsidR="00B72E86" w:rsidRPr="001A6CB2">
        <w:rPr>
          <w:rFonts w:ascii="Arial" w:hAnsi="Arial" w:cs="Arial"/>
          <w:sz w:val="24"/>
          <w:szCs w:val="24"/>
        </w:rPr>
        <w:t xml:space="preserve"> </w:t>
      </w:r>
    </w:p>
    <w:p w14:paraId="3EB39DBE" w14:textId="3561D899" w:rsidR="005219D9" w:rsidRPr="00577708" w:rsidRDefault="0081516A" w:rsidP="006F7608">
      <w:pPr>
        <w:pStyle w:val="Style1"/>
        <w:tabs>
          <w:tab w:val="num" w:pos="720"/>
        </w:tabs>
        <w:rPr>
          <w:rFonts w:ascii="Arial" w:hAnsi="Arial" w:cs="Arial"/>
          <w:sz w:val="24"/>
          <w:szCs w:val="24"/>
        </w:rPr>
      </w:pPr>
      <w:r w:rsidRPr="00577708">
        <w:rPr>
          <w:rFonts w:ascii="Arial" w:hAnsi="Arial" w:cs="Arial"/>
          <w:sz w:val="24"/>
          <w:szCs w:val="24"/>
        </w:rPr>
        <w:t xml:space="preserve">The applicant stated that the bunds </w:t>
      </w:r>
      <w:r w:rsidR="009467AC" w:rsidRPr="00577708">
        <w:rPr>
          <w:rFonts w:ascii="Arial" w:hAnsi="Arial" w:cs="Arial"/>
          <w:sz w:val="24"/>
          <w:szCs w:val="24"/>
        </w:rPr>
        <w:t xml:space="preserve">mentioned by Mr Ledger </w:t>
      </w:r>
      <w:r w:rsidRPr="00577708">
        <w:rPr>
          <w:rFonts w:ascii="Arial" w:hAnsi="Arial" w:cs="Arial"/>
          <w:sz w:val="24"/>
          <w:szCs w:val="24"/>
        </w:rPr>
        <w:t>made no d</w:t>
      </w:r>
      <w:r w:rsidR="002A5333" w:rsidRPr="00577708">
        <w:rPr>
          <w:rFonts w:ascii="Arial" w:hAnsi="Arial" w:cs="Arial"/>
          <w:sz w:val="24"/>
          <w:szCs w:val="24"/>
        </w:rPr>
        <w:t>ifference to access of the claimed route</w:t>
      </w:r>
      <w:r w:rsidR="00EE6D7C" w:rsidRPr="00577708">
        <w:rPr>
          <w:rFonts w:ascii="Arial" w:hAnsi="Arial" w:cs="Arial"/>
          <w:sz w:val="24"/>
          <w:szCs w:val="24"/>
        </w:rPr>
        <w:t>. Th</w:t>
      </w:r>
      <w:r w:rsidR="00996678" w:rsidRPr="00577708">
        <w:rPr>
          <w:rFonts w:ascii="Arial" w:hAnsi="Arial" w:cs="Arial"/>
          <w:sz w:val="24"/>
          <w:szCs w:val="24"/>
        </w:rPr>
        <w:t xml:space="preserve">is </w:t>
      </w:r>
      <w:r w:rsidR="009467AC" w:rsidRPr="00577708">
        <w:rPr>
          <w:rFonts w:ascii="Arial" w:hAnsi="Arial" w:cs="Arial"/>
          <w:sz w:val="24"/>
          <w:szCs w:val="24"/>
        </w:rPr>
        <w:t xml:space="preserve">tallies </w:t>
      </w:r>
      <w:r w:rsidR="00BE2B47" w:rsidRPr="00577708">
        <w:rPr>
          <w:rFonts w:ascii="Arial" w:hAnsi="Arial" w:cs="Arial"/>
          <w:sz w:val="24"/>
          <w:szCs w:val="24"/>
        </w:rPr>
        <w:t xml:space="preserve">with </w:t>
      </w:r>
      <w:r w:rsidR="004337D4" w:rsidRPr="00577708">
        <w:rPr>
          <w:rFonts w:ascii="Arial" w:hAnsi="Arial" w:cs="Arial"/>
          <w:sz w:val="24"/>
          <w:szCs w:val="24"/>
        </w:rPr>
        <w:t xml:space="preserve">the </w:t>
      </w:r>
      <w:r w:rsidR="00411EE8" w:rsidRPr="00577708">
        <w:rPr>
          <w:rFonts w:ascii="Arial" w:hAnsi="Arial" w:cs="Arial"/>
          <w:sz w:val="24"/>
          <w:szCs w:val="24"/>
        </w:rPr>
        <w:t>bunds prevent</w:t>
      </w:r>
      <w:r w:rsidR="004337D4" w:rsidRPr="00577708">
        <w:rPr>
          <w:rFonts w:ascii="Arial" w:hAnsi="Arial" w:cs="Arial"/>
          <w:sz w:val="24"/>
          <w:szCs w:val="24"/>
        </w:rPr>
        <w:t>ing</w:t>
      </w:r>
      <w:r w:rsidR="00411EE8" w:rsidRPr="00577708">
        <w:rPr>
          <w:rFonts w:ascii="Arial" w:hAnsi="Arial" w:cs="Arial"/>
          <w:sz w:val="24"/>
          <w:szCs w:val="24"/>
        </w:rPr>
        <w:t xml:space="preserve"> access to the field from the woods</w:t>
      </w:r>
      <w:r w:rsidR="00996678" w:rsidRPr="00577708">
        <w:rPr>
          <w:rFonts w:ascii="Arial" w:hAnsi="Arial" w:cs="Arial"/>
          <w:sz w:val="24"/>
          <w:szCs w:val="24"/>
        </w:rPr>
        <w:t>.</w:t>
      </w:r>
      <w:r w:rsidR="00411EE8" w:rsidRPr="00577708">
        <w:rPr>
          <w:rFonts w:ascii="Arial" w:hAnsi="Arial" w:cs="Arial"/>
          <w:sz w:val="24"/>
          <w:szCs w:val="24"/>
        </w:rPr>
        <w:t xml:space="preserve"> </w:t>
      </w:r>
      <w:r w:rsidR="00A024A2" w:rsidRPr="00577708">
        <w:rPr>
          <w:rFonts w:ascii="Arial" w:hAnsi="Arial" w:cs="Arial"/>
          <w:sz w:val="24"/>
          <w:szCs w:val="24"/>
        </w:rPr>
        <w:t xml:space="preserve">From the plans </w:t>
      </w:r>
      <w:r w:rsidR="000443BE">
        <w:rPr>
          <w:rFonts w:ascii="Arial" w:hAnsi="Arial" w:cs="Arial"/>
          <w:sz w:val="24"/>
          <w:szCs w:val="24"/>
        </w:rPr>
        <w:t xml:space="preserve">showing </w:t>
      </w:r>
      <w:r w:rsidR="00A024A2" w:rsidRPr="00577708">
        <w:rPr>
          <w:rFonts w:ascii="Arial" w:hAnsi="Arial" w:cs="Arial"/>
          <w:sz w:val="24"/>
          <w:szCs w:val="24"/>
        </w:rPr>
        <w:t>the location of the field, the presence of a bund between the field and woods would not affect use of the path.</w:t>
      </w:r>
      <w:r w:rsidR="00181782" w:rsidRPr="00577708">
        <w:rPr>
          <w:rFonts w:ascii="Arial" w:hAnsi="Arial" w:cs="Arial"/>
          <w:sz w:val="24"/>
          <w:szCs w:val="24"/>
        </w:rPr>
        <w:t xml:space="preserve"> </w:t>
      </w:r>
      <w:r w:rsidR="00577708">
        <w:rPr>
          <w:rFonts w:ascii="Arial" w:hAnsi="Arial" w:cs="Arial"/>
          <w:sz w:val="24"/>
          <w:szCs w:val="24"/>
        </w:rPr>
        <w:t>No</w:t>
      </w:r>
      <w:r w:rsidR="00411EE8" w:rsidRPr="00577708">
        <w:rPr>
          <w:rFonts w:ascii="Arial" w:hAnsi="Arial" w:cs="Arial"/>
          <w:sz w:val="24"/>
          <w:szCs w:val="24"/>
        </w:rPr>
        <w:t xml:space="preserve"> mention</w:t>
      </w:r>
      <w:r w:rsidR="00577708">
        <w:rPr>
          <w:rFonts w:ascii="Arial" w:hAnsi="Arial" w:cs="Arial"/>
          <w:sz w:val="24"/>
          <w:szCs w:val="24"/>
        </w:rPr>
        <w:t xml:space="preserve"> was made</w:t>
      </w:r>
      <w:r w:rsidR="00411EE8" w:rsidRPr="00577708">
        <w:rPr>
          <w:rFonts w:ascii="Arial" w:hAnsi="Arial" w:cs="Arial"/>
          <w:sz w:val="24"/>
          <w:szCs w:val="24"/>
        </w:rPr>
        <w:t xml:space="preserve"> of the </w:t>
      </w:r>
      <w:r w:rsidR="00EE6D7C" w:rsidRPr="00577708">
        <w:rPr>
          <w:rFonts w:ascii="Arial" w:hAnsi="Arial" w:cs="Arial"/>
          <w:sz w:val="24"/>
          <w:szCs w:val="24"/>
        </w:rPr>
        <w:t xml:space="preserve">bunds preventing </w:t>
      </w:r>
      <w:r w:rsidR="00577708">
        <w:rPr>
          <w:rFonts w:ascii="Arial" w:hAnsi="Arial" w:cs="Arial"/>
          <w:sz w:val="24"/>
          <w:szCs w:val="24"/>
        </w:rPr>
        <w:t xml:space="preserve">pedestrian </w:t>
      </w:r>
      <w:r w:rsidR="00EE6D7C" w:rsidRPr="00577708">
        <w:rPr>
          <w:rFonts w:ascii="Arial" w:hAnsi="Arial" w:cs="Arial"/>
          <w:sz w:val="24"/>
          <w:szCs w:val="24"/>
        </w:rPr>
        <w:t xml:space="preserve">access </w:t>
      </w:r>
      <w:r w:rsidR="00577708">
        <w:rPr>
          <w:rFonts w:ascii="Arial" w:hAnsi="Arial" w:cs="Arial"/>
          <w:sz w:val="24"/>
          <w:szCs w:val="24"/>
        </w:rPr>
        <w:t>to the woods</w:t>
      </w:r>
      <w:r w:rsidR="00EE6D7C" w:rsidRPr="00577708">
        <w:rPr>
          <w:rFonts w:ascii="Arial" w:hAnsi="Arial" w:cs="Arial"/>
          <w:sz w:val="24"/>
          <w:szCs w:val="24"/>
        </w:rPr>
        <w:t xml:space="preserve"> </w:t>
      </w:r>
      <w:r w:rsidR="001C1120" w:rsidRPr="00577708">
        <w:rPr>
          <w:rFonts w:ascii="Arial" w:hAnsi="Arial" w:cs="Arial"/>
          <w:sz w:val="24"/>
          <w:szCs w:val="24"/>
        </w:rPr>
        <w:t>via</w:t>
      </w:r>
      <w:r w:rsidR="00A23776" w:rsidRPr="00577708">
        <w:rPr>
          <w:rFonts w:ascii="Arial" w:hAnsi="Arial" w:cs="Arial"/>
          <w:sz w:val="24"/>
          <w:szCs w:val="24"/>
        </w:rPr>
        <w:t xml:space="preserve"> any of the entry points to the claimed path. </w:t>
      </w:r>
    </w:p>
    <w:p w14:paraId="3E2E0608" w14:textId="2481D305" w:rsidR="00924E66" w:rsidRDefault="000616D1" w:rsidP="00F643A9">
      <w:pPr>
        <w:pStyle w:val="Style1"/>
        <w:tabs>
          <w:tab w:val="num" w:pos="720"/>
        </w:tabs>
        <w:rPr>
          <w:rFonts w:ascii="Arial" w:hAnsi="Arial" w:cs="Arial"/>
          <w:sz w:val="24"/>
          <w:szCs w:val="24"/>
        </w:rPr>
      </w:pPr>
      <w:r>
        <w:rPr>
          <w:rFonts w:ascii="Arial" w:hAnsi="Arial" w:cs="Arial"/>
          <w:sz w:val="24"/>
          <w:szCs w:val="24"/>
        </w:rPr>
        <w:t xml:space="preserve">Whilst </w:t>
      </w:r>
      <w:r w:rsidR="00B93E36">
        <w:rPr>
          <w:rFonts w:ascii="Arial" w:hAnsi="Arial" w:cs="Arial"/>
          <w:sz w:val="24"/>
          <w:szCs w:val="24"/>
        </w:rPr>
        <w:t xml:space="preserve">Mr Ledger’s evidence cannot now be tested, I attach most weight </w:t>
      </w:r>
      <w:r w:rsidR="00622F84">
        <w:rPr>
          <w:rFonts w:ascii="Arial" w:hAnsi="Arial" w:cs="Arial"/>
          <w:sz w:val="24"/>
          <w:szCs w:val="24"/>
        </w:rPr>
        <w:t>to the answers given in his</w:t>
      </w:r>
      <w:r w:rsidR="00C04E85">
        <w:rPr>
          <w:rFonts w:ascii="Arial" w:hAnsi="Arial" w:cs="Arial"/>
          <w:sz w:val="24"/>
          <w:szCs w:val="24"/>
        </w:rPr>
        <w:t xml:space="preserve"> </w:t>
      </w:r>
      <w:r w:rsidR="00171A5C">
        <w:rPr>
          <w:rFonts w:ascii="Arial" w:hAnsi="Arial" w:cs="Arial"/>
          <w:sz w:val="24"/>
          <w:szCs w:val="24"/>
        </w:rPr>
        <w:t xml:space="preserve">2018 </w:t>
      </w:r>
      <w:r w:rsidR="00C04E85">
        <w:rPr>
          <w:rFonts w:ascii="Arial" w:hAnsi="Arial" w:cs="Arial"/>
          <w:sz w:val="24"/>
          <w:szCs w:val="24"/>
        </w:rPr>
        <w:t>landowner question</w:t>
      </w:r>
      <w:r w:rsidR="001142E0">
        <w:rPr>
          <w:rFonts w:ascii="Arial" w:hAnsi="Arial" w:cs="Arial"/>
          <w:sz w:val="24"/>
          <w:szCs w:val="24"/>
        </w:rPr>
        <w:t>n</w:t>
      </w:r>
      <w:r w:rsidR="00C04E85">
        <w:rPr>
          <w:rFonts w:ascii="Arial" w:hAnsi="Arial" w:cs="Arial"/>
          <w:sz w:val="24"/>
          <w:szCs w:val="24"/>
        </w:rPr>
        <w:t>ai</w:t>
      </w:r>
      <w:r w:rsidR="001142E0">
        <w:rPr>
          <w:rFonts w:ascii="Arial" w:hAnsi="Arial" w:cs="Arial"/>
          <w:sz w:val="24"/>
          <w:szCs w:val="24"/>
        </w:rPr>
        <w:t>r</w:t>
      </w:r>
      <w:r w:rsidR="00C04E85">
        <w:rPr>
          <w:rFonts w:ascii="Arial" w:hAnsi="Arial" w:cs="Arial"/>
          <w:sz w:val="24"/>
          <w:szCs w:val="24"/>
        </w:rPr>
        <w:t>e</w:t>
      </w:r>
      <w:r w:rsidR="00AC0A94">
        <w:rPr>
          <w:rFonts w:ascii="Arial" w:hAnsi="Arial" w:cs="Arial"/>
          <w:sz w:val="24"/>
          <w:szCs w:val="24"/>
        </w:rPr>
        <w:t xml:space="preserve"> because it is </w:t>
      </w:r>
      <w:r w:rsidR="00B20309">
        <w:rPr>
          <w:rFonts w:ascii="Arial" w:hAnsi="Arial" w:cs="Arial"/>
          <w:sz w:val="24"/>
          <w:szCs w:val="24"/>
        </w:rPr>
        <w:t xml:space="preserve">not only </w:t>
      </w:r>
      <w:r w:rsidR="00AC0A94">
        <w:rPr>
          <w:rFonts w:ascii="Arial" w:hAnsi="Arial" w:cs="Arial"/>
          <w:sz w:val="24"/>
          <w:szCs w:val="24"/>
        </w:rPr>
        <w:t>more recent than his statutory declaration and</w:t>
      </w:r>
      <w:r w:rsidR="00662BFC">
        <w:rPr>
          <w:rFonts w:ascii="Arial" w:hAnsi="Arial" w:cs="Arial"/>
          <w:sz w:val="24"/>
          <w:szCs w:val="24"/>
        </w:rPr>
        <w:t xml:space="preserve"> TVG</w:t>
      </w:r>
      <w:r w:rsidR="00B20309">
        <w:rPr>
          <w:rFonts w:ascii="Arial" w:hAnsi="Arial" w:cs="Arial"/>
          <w:sz w:val="24"/>
          <w:szCs w:val="24"/>
        </w:rPr>
        <w:t xml:space="preserve"> appearance, but </w:t>
      </w:r>
      <w:r w:rsidR="00F57A3E">
        <w:rPr>
          <w:rFonts w:ascii="Arial" w:hAnsi="Arial" w:cs="Arial"/>
          <w:sz w:val="24"/>
          <w:szCs w:val="24"/>
        </w:rPr>
        <w:t>crucially,</w:t>
      </w:r>
      <w:r w:rsidR="00C04E85">
        <w:rPr>
          <w:rFonts w:ascii="Arial" w:hAnsi="Arial" w:cs="Arial"/>
          <w:sz w:val="24"/>
          <w:szCs w:val="24"/>
        </w:rPr>
        <w:t xml:space="preserve"> </w:t>
      </w:r>
      <w:r w:rsidR="00F57A3E">
        <w:rPr>
          <w:rFonts w:ascii="Arial" w:hAnsi="Arial" w:cs="Arial"/>
          <w:sz w:val="24"/>
          <w:szCs w:val="24"/>
        </w:rPr>
        <w:t xml:space="preserve">it is </w:t>
      </w:r>
      <w:r w:rsidR="00C04E85">
        <w:rPr>
          <w:rFonts w:ascii="Arial" w:hAnsi="Arial" w:cs="Arial"/>
          <w:sz w:val="24"/>
          <w:szCs w:val="24"/>
        </w:rPr>
        <w:t xml:space="preserve">specific to the claimed route rather than </w:t>
      </w:r>
      <w:r w:rsidR="007B638F">
        <w:rPr>
          <w:rFonts w:ascii="Arial" w:hAnsi="Arial" w:cs="Arial"/>
          <w:sz w:val="24"/>
          <w:szCs w:val="24"/>
        </w:rPr>
        <w:t>use of</w:t>
      </w:r>
      <w:r w:rsidR="00B4372A">
        <w:rPr>
          <w:rFonts w:ascii="Arial" w:hAnsi="Arial" w:cs="Arial"/>
          <w:sz w:val="24"/>
          <w:szCs w:val="24"/>
        </w:rPr>
        <w:t xml:space="preserve"> </w:t>
      </w:r>
      <w:r w:rsidR="0067699F">
        <w:rPr>
          <w:rFonts w:ascii="Arial" w:hAnsi="Arial" w:cs="Arial"/>
          <w:sz w:val="24"/>
          <w:szCs w:val="24"/>
        </w:rPr>
        <w:t>the</w:t>
      </w:r>
      <w:r w:rsidR="007B638F">
        <w:rPr>
          <w:rFonts w:ascii="Arial" w:hAnsi="Arial" w:cs="Arial"/>
          <w:sz w:val="24"/>
          <w:szCs w:val="24"/>
        </w:rPr>
        <w:t xml:space="preserve"> wider </w:t>
      </w:r>
      <w:r w:rsidR="00B34FD9">
        <w:rPr>
          <w:rFonts w:ascii="Arial" w:hAnsi="Arial" w:cs="Arial"/>
          <w:sz w:val="24"/>
          <w:szCs w:val="24"/>
        </w:rPr>
        <w:t>northern plot</w:t>
      </w:r>
      <w:r w:rsidR="00F57A3E">
        <w:rPr>
          <w:rFonts w:ascii="Arial" w:hAnsi="Arial" w:cs="Arial"/>
          <w:sz w:val="24"/>
          <w:szCs w:val="24"/>
        </w:rPr>
        <w:t xml:space="preserve">. </w:t>
      </w:r>
      <w:r w:rsidR="00B20309">
        <w:rPr>
          <w:rFonts w:ascii="Arial" w:hAnsi="Arial" w:cs="Arial"/>
          <w:sz w:val="24"/>
          <w:szCs w:val="24"/>
        </w:rPr>
        <w:t>C</w:t>
      </w:r>
      <w:r w:rsidR="00CD6FA6">
        <w:rPr>
          <w:rFonts w:ascii="Arial" w:hAnsi="Arial" w:cs="Arial"/>
          <w:sz w:val="24"/>
          <w:szCs w:val="24"/>
        </w:rPr>
        <w:t xml:space="preserve">lear </w:t>
      </w:r>
      <w:r w:rsidR="00CA5718">
        <w:rPr>
          <w:rFonts w:ascii="Arial" w:hAnsi="Arial" w:cs="Arial"/>
          <w:sz w:val="24"/>
          <w:szCs w:val="24"/>
        </w:rPr>
        <w:t xml:space="preserve">answers </w:t>
      </w:r>
      <w:r w:rsidR="00B20309">
        <w:rPr>
          <w:rFonts w:ascii="Arial" w:hAnsi="Arial" w:cs="Arial"/>
          <w:sz w:val="24"/>
          <w:szCs w:val="24"/>
        </w:rPr>
        <w:t xml:space="preserve">are given </w:t>
      </w:r>
      <w:r w:rsidR="00CA5718">
        <w:rPr>
          <w:rFonts w:ascii="Arial" w:hAnsi="Arial" w:cs="Arial"/>
          <w:sz w:val="24"/>
          <w:szCs w:val="24"/>
        </w:rPr>
        <w:t>to specific</w:t>
      </w:r>
      <w:r w:rsidR="00CD6FA6">
        <w:rPr>
          <w:rFonts w:ascii="Arial" w:hAnsi="Arial" w:cs="Arial"/>
          <w:sz w:val="24"/>
          <w:szCs w:val="24"/>
        </w:rPr>
        <w:t xml:space="preserve"> questions</w:t>
      </w:r>
      <w:r w:rsidR="00B20309">
        <w:rPr>
          <w:rFonts w:ascii="Arial" w:hAnsi="Arial" w:cs="Arial"/>
          <w:sz w:val="24"/>
          <w:szCs w:val="24"/>
        </w:rPr>
        <w:t xml:space="preserve"> about use of the </w:t>
      </w:r>
      <w:r w:rsidR="00F86D50">
        <w:rPr>
          <w:rFonts w:ascii="Arial" w:hAnsi="Arial" w:cs="Arial"/>
          <w:sz w:val="24"/>
          <w:szCs w:val="24"/>
        </w:rPr>
        <w:t>path</w:t>
      </w:r>
      <w:r w:rsidR="00CD6FA6">
        <w:rPr>
          <w:rFonts w:ascii="Arial" w:hAnsi="Arial" w:cs="Arial"/>
          <w:sz w:val="24"/>
          <w:szCs w:val="24"/>
        </w:rPr>
        <w:t xml:space="preserve"> rather than the more generic information</w:t>
      </w:r>
      <w:r w:rsidR="00F86D50">
        <w:rPr>
          <w:rFonts w:ascii="Arial" w:hAnsi="Arial" w:cs="Arial"/>
          <w:sz w:val="24"/>
          <w:szCs w:val="24"/>
        </w:rPr>
        <w:t xml:space="preserve"> concerning use of the woodland and </w:t>
      </w:r>
      <w:r w:rsidR="00AF15E8">
        <w:rPr>
          <w:rFonts w:ascii="Arial" w:hAnsi="Arial" w:cs="Arial"/>
          <w:sz w:val="24"/>
          <w:szCs w:val="24"/>
        </w:rPr>
        <w:t>adjacent land.</w:t>
      </w:r>
    </w:p>
    <w:p w14:paraId="54D691C5" w14:textId="642808BF" w:rsidR="00A2035D" w:rsidRPr="00FA36EC" w:rsidRDefault="00A47E32" w:rsidP="00A2035D">
      <w:pPr>
        <w:pStyle w:val="Style1"/>
        <w:numPr>
          <w:ilvl w:val="0"/>
          <w:numId w:val="0"/>
        </w:numPr>
        <w:rPr>
          <w:rFonts w:ascii="Arial" w:hAnsi="Arial" w:cs="Arial"/>
          <w:i/>
          <w:iCs/>
          <w:sz w:val="24"/>
          <w:szCs w:val="24"/>
        </w:rPr>
      </w:pPr>
      <w:r w:rsidRPr="00FA36EC">
        <w:rPr>
          <w:rFonts w:ascii="Arial" w:hAnsi="Arial" w:cs="Arial"/>
          <w:i/>
          <w:iCs/>
          <w:sz w:val="24"/>
          <w:szCs w:val="24"/>
        </w:rPr>
        <w:t xml:space="preserve">Conclusion on statutory dedication </w:t>
      </w:r>
    </w:p>
    <w:p w14:paraId="0CE73F21" w14:textId="73061827" w:rsidR="00A2035D" w:rsidRPr="00811911" w:rsidRDefault="00A2035D" w:rsidP="007A1391">
      <w:pPr>
        <w:pStyle w:val="Style1"/>
        <w:tabs>
          <w:tab w:val="num" w:pos="720"/>
        </w:tabs>
        <w:rPr>
          <w:rFonts w:ascii="Arial" w:hAnsi="Arial" w:cs="Arial"/>
          <w:sz w:val="24"/>
          <w:szCs w:val="24"/>
        </w:rPr>
      </w:pPr>
      <w:r w:rsidRPr="00811911">
        <w:rPr>
          <w:rFonts w:ascii="Arial" w:hAnsi="Arial" w:cs="Arial"/>
          <w:sz w:val="24"/>
          <w:szCs w:val="24"/>
        </w:rPr>
        <w:t>On balance and having regard to the totality of evidence, I am satisfied that the use by the public has been enjoyed as of right and without interruption for the full 20</w:t>
      </w:r>
      <w:r w:rsidR="00BD283A">
        <w:rPr>
          <w:rFonts w:ascii="Arial" w:hAnsi="Arial" w:cs="Arial"/>
          <w:sz w:val="24"/>
          <w:szCs w:val="24"/>
        </w:rPr>
        <w:t>-</w:t>
      </w:r>
      <w:r w:rsidRPr="00811911">
        <w:rPr>
          <w:rFonts w:ascii="Arial" w:hAnsi="Arial" w:cs="Arial"/>
          <w:sz w:val="24"/>
          <w:szCs w:val="24"/>
        </w:rPr>
        <w:t xml:space="preserve"> year period under consideration</w:t>
      </w:r>
      <w:r w:rsidR="00565A65" w:rsidRPr="00811911">
        <w:rPr>
          <w:rFonts w:ascii="Arial" w:hAnsi="Arial" w:cs="Arial"/>
          <w:sz w:val="24"/>
          <w:szCs w:val="24"/>
        </w:rPr>
        <w:t xml:space="preserve"> over the northern stretch</w:t>
      </w:r>
      <w:r w:rsidRPr="00811911">
        <w:rPr>
          <w:rFonts w:ascii="Arial" w:hAnsi="Arial" w:cs="Arial"/>
          <w:sz w:val="24"/>
          <w:szCs w:val="24"/>
        </w:rPr>
        <w:t xml:space="preserve">. There is insufficient evidence that </w:t>
      </w:r>
      <w:r w:rsidR="0039586A" w:rsidRPr="00811911">
        <w:rPr>
          <w:rFonts w:ascii="Arial" w:hAnsi="Arial" w:cs="Arial"/>
          <w:sz w:val="24"/>
          <w:szCs w:val="24"/>
        </w:rPr>
        <w:t>the</w:t>
      </w:r>
      <w:r w:rsidRPr="00811911">
        <w:rPr>
          <w:rFonts w:ascii="Arial" w:hAnsi="Arial" w:cs="Arial"/>
          <w:sz w:val="24"/>
          <w:szCs w:val="24"/>
        </w:rPr>
        <w:t xml:space="preserve"> landowner demonstrated a lack of intention during this period to dedicate the route. </w:t>
      </w:r>
      <w:r w:rsidR="00EA3269" w:rsidRPr="00811911">
        <w:rPr>
          <w:rFonts w:ascii="Arial" w:hAnsi="Arial" w:cs="Arial"/>
          <w:sz w:val="24"/>
          <w:szCs w:val="24"/>
        </w:rPr>
        <w:t xml:space="preserve">Before arriving at an overall conclusion on whether </w:t>
      </w:r>
      <w:r w:rsidR="00811911" w:rsidRPr="00811911">
        <w:rPr>
          <w:rFonts w:ascii="Arial" w:hAnsi="Arial" w:cs="Arial"/>
          <w:sz w:val="24"/>
          <w:szCs w:val="24"/>
        </w:rPr>
        <w:t>dedication occurred, my</w:t>
      </w:r>
      <w:r w:rsidR="00010AB5" w:rsidRPr="00811911">
        <w:rPr>
          <w:rFonts w:ascii="Arial" w:hAnsi="Arial" w:cs="Arial"/>
          <w:sz w:val="24"/>
          <w:szCs w:val="24"/>
        </w:rPr>
        <w:t xml:space="preserve"> attention turns to common law with regard to the southern plot.</w:t>
      </w:r>
    </w:p>
    <w:p w14:paraId="00165D98" w14:textId="648333E3" w:rsidR="00C751E1" w:rsidRPr="00FA36EC" w:rsidRDefault="00C751E1" w:rsidP="00C751E1">
      <w:pPr>
        <w:pStyle w:val="Style1"/>
        <w:numPr>
          <w:ilvl w:val="0"/>
          <w:numId w:val="0"/>
        </w:numPr>
        <w:rPr>
          <w:rFonts w:ascii="Arial" w:hAnsi="Arial" w:cs="Arial"/>
          <w:b/>
          <w:i/>
          <w:sz w:val="24"/>
          <w:szCs w:val="24"/>
        </w:rPr>
      </w:pPr>
      <w:r w:rsidRPr="00FA36EC">
        <w:rPr>
          <w:rFonts w:ascii="Arial" w:hAnsi="Arial" w:cs="Arial"/>
          <w:b/>
          <w:i/>
          <w:sz w:val="24"/>
          <w:szCs w:val="24"/>
        </w:rPr>
        <w:t>Common law</w:t>
      </w:r>
      <w:r w:rsidR="00954A6A">
        <w:rPr>
          <w:rFonts w:ascii="Arial" w:hAnsi="Arial" w:cs="Arial"/>
          <w:b/>
          <w:i/>
          <w:sz w:val="24"/>
          <w:szCs w:val="24"/>
        </w:rPr>
        <w:t xml:space="preserve"> – the southern plot</w:t>
      </w:r>
    </w:p>
    <w:p w14:paraId="12F2C9DB" w14:textId="77777777" w:rsidR="00DF73A3" w:rsidRPr="00DF73A3" w:rsidRDefault="00DF73A3" w:rsidP="00DF73A3">
      <w:pPr>
        <w:pStyle w:val="Style1"/>
        <w:rPr>
          <w:rFonts w:ascii="Arial" w:hAnsi="Arial" w:cs="Arial"/>
          <w:sz w:val="24"/>
          <w:szCs w:val="24"/>
        </w:rPr>
      </w:pPr>
      <w:r w:rsidRPr="00DF73A3">
        <w:rPr>
          <w:rFonts w:ascii="Arial" w:hAnsi="Arial" w:cs="Arial"/>
          <w:sz w:val="24"/>
          <w:szCs w:val="24"/>
        </w:rPr>
        <w:t>An inference that a way has been dedicated for public use may be drawn at common law where the actions of landowners (or lack of action) indicate that they intended a way to be dedicated as a highway and where the public accepted it</w:t>
      </w:r>
      <w:r>
        <w:t xml:space="preserve">. </w:t>
      </w:r>
    </w:p>
    <w:p w14:paraId="07367F19" w14:textId="702277A0" w:rsidR="00DF73A3" w:rsidRDefault="00DF73A3" w:rsidP="00DF73A3">
      <w:pPr>
        <w:pStyle w:val="Style1"/>
        <w:rPr>
          <w:rFonts w:ascii="Arial" w:hAnsi="Arial" w:cs="Arial"/>
          <w:sz w:val="24"/>
          <w:szCs w:val="24"/>
        </w:rPr>
      </w:pPr>
      <w:r w:rsidRPr="00DF73A3">
        <w:rPr>
          <w:rFonts w:ascii="Arial" w:hAnsi="Arial" w:cs="Arial"/>
          <w:sz w:val="24"/>
          <w:szCs w:val="24"/>
        </w:rPr>
        <w:t xml:space="preserve">The onus of proof is on the person claiming a way as public to show the facts, taken as a whole, are such that an inference can be drawn that there was an intention to dedicate the way as public. The onus is not on the landowners to prove a lack of intention to dedicate. </w:t>
      </w:r>
    </w:p>
    <w:p w14:paraId="71582C1D" w14:textId="77777777" w:rsidR="00F367F5" w:rsidRPr="00F367F5" w:rsidRDefault="00F367F5" w:rsidP="00F367F5">
      <w:pPr>
        <w:pStyle w:val="Style1"/>
        <w:tabs>
          <w:tab w:val="num" w:pos="720"/>
        </w:tabs>
        <w:rPr>
          <w:rFonts w:ascii="Arial" w:hAnsi="Arial" w:cs="Arial"/>
          <w:color w:val="auto"/>
          <w:sz w:val="24"/>
          <w:szCs w:val="24"/>
        </w:rPr>
      </w:pPr>
      <w:r w:rsidRPr="00F367F5">
        <w:rPr>
          <w:rFonts w:ascii="Arial" w:hAnsi="Arial" w:cs="Arial"/>
          <w:color w:val="auto"/>
          <w:sz w:val="24"/>
          <w:szCs w:val="24"/>
          <w:shd w:val="clear" w:color="auto" w:fill="FFFFFF"/>
        </w:rPr>
        <w:lastRenderedPageBreak/>
        <w:t xml:space="preserve">In </w:t>
      </w:r>
      <w:r w:rsidRPr="00F367F5">
        <w:rPr>
          <w:rFonts w:ascii="Arial" w:hAnsi="Arial" w:cs="Arial"/>
          <w:i/>
          <w:iCs/>
          <w:color w:val="auto"/>
          <w:sz w:val="24"/>
          <w:szCs w:val="24"/>
          <w:shd w:val="clear" w:color="auto" w:fill="FFFFFF"/>
        </w:rPr>
        <w:t>Godmanchester</w:t>
      </w:r>
      <w:r w:rsidRPr="00F367F5">
        <w:rPr>
          <w:rFonts w:ascii="Arial" w:hAnsi="Arial" w:cs="Arial"/>
          <w:color w:val="auto"/>
          <w:sz w:val="24"/>
          <w:szCs w:val="24"/>
          <w:shd w:val="clear" w:color="auto" w:fill="FFFFFF"/>
        </w:rPr>
        <w:t>, Lord Craighead stated that the common law has not laid down fixed rules as to what the owner may do to disabuse the public of the belief that the way has been dedicated for use by the public.</w:t>
      </w:r>
    </w:p>
    <w:p w14:paraId="50B69FD2" w14:textId="70E6E654" w:rsidR="00DF73A3" w:rsidRDefault="00DF73A3" w:rsidP="00DF73A3">
      <w:pPr>
        <w:pStyle w:val="Style1"/>
        <w:rPr>
          <w:rFonts w:ascii="Arial" w:hAnsi="Arial" w:cs="Arial"/>
          <w:sz w:val="24"/>
          <w:szCs w:val="24"/>
        </w:rPr>
      </w:pPr>
      <w:r w:rsidRPr="00DF73A3">
        <w:rPr>
          <w:rFonts w:ascii="Arial" w:hAnsi="Arial" w:cs="Arial"/>
          <w:sz w:val="24"/>
          <w:szCs w:val="24"/>
        </w:rPr>
        <w:t xml:space="preserve">Inference of dedication depends on the facts. The use must be ‘as of right’ but a lesser period </w:t>
      </w:r>
      <w:r w:rsidR="00603C5B">
        <w:rPr>
          <w:rFonts w:ascii="Arial" w:hAnsi="Arial" w:cs="Arial"/>
          <w:sz w:val="24"/>
          <w:szCs w:val="24"/>
        </w:rPr>
        <w:t>th</w:t>
      </w:r>
      <w:r w:rsidR="00A80D69">
        <w:rPr>
          <w:rFonts w:ascii="Arial" w:hAnsi="Arial" w:cs="Arial"/>
          <w:sz w:val="24"/>
          <w:szCs w:val="24"/>
        </w:rPr>
        <w:t>a</w:t>
      </w:r>
      <w:r w:rsidR="00603C5B">
        <w:rPr>
          <w:rFonts w:ascii="Arial" w:hAnsi="Arial" w:cs="Arial"/>
          <w:sz w:val="24"/>
          <w:szCs w:val="24"/>
        </w:rPr>
        <w:t>n</w:t>
      </w:r>
      <w:r w:rsidRPr="00DF73A3">
        <w:rPr>
          <w:rFonts w:ascii="Arial" w:hAnsi="Arial" w:cs="Arial"/>
          <w:sz w:val="24"/>
          <w:szCs w:val="24"/>
        </w:rPr>
        <w:t xml:space="preserve"> 20 years may suffice. Case law has found that the more intensive and open the user, and the more compelling the evidence of knowledge and acquiescence, the shorter the period need be for dedication to be inferred.</w:t>
      </w:r>
    </w:p>
    <w:p w14:paraId="65280906" w14:textId="064130CD" w:rsidR="00211380" w:rsidRDefault="00211380" w:rsidP="00DF73A3">
      <w:pPr>
        <w:pStyle w:val="Style1"/>
        <w:rPr>
          <w:rFonts w:ascii="Arial" w:hAnsi="Arial" w:cs="Arial"/>
          <w:sz w:val="24"/>
          <w:szCs w:val="24"/>
        </w:rPr>
      </w:pPr>
      <w:r>
        <w:rPr>
          <w:rFonts w:ascii="Arial" w:hAnsi="Arial" w:cs="Arial"/>
          <w:sz w:val="24"/>
          <w:szCs w:val="24"/>
        </w:rPr>
        <w:t xml:space="preserve">In opening submissions, the applicant indicated that </w:t>
      </w:r>
      <w:r w:rsidR="00317396">
        <w:rPr>
          <w:rFonts w:ascii="Arial" w:hAnsi="Arial" w:cs="Arial"/>
          <w:sz w:val="24"/>
          <w:szCs w:val="24"/>
        </w:rPr>
        <w:t>(</w:t>
      </w:r>
      <w:r w:rsidR="00AB2DF9">
        <w:rPr>
          <w:rFonts w:ascii="Arial" w:hAnsi="Arial" w:cs="Arial"/>
          <w:sz w:val="24"/>
          <w:szCs w:val="24"/>
        </w:rPr>
        <w:t xml:space="preserve">if statutory dedication failed) </w:t>
      </w:r>
      <w:r>
        <w:rPr>
          <w:rFonts w:ascii="Arial" w:hAnsi="Arial" w:cs="Arial"/>
          <w:sz w:val="24"/>
          <w:szCs w:val="24"/>
        </w:rPr>
        <w:t xml:space="preserve">reliance was placed on common law with regard to the period of use prior to November 1992 when the land was owned by the MOD. The MOD had been landowners since </w:t>
      </w:r>
      <w:r w:rsidR="00205727">
        <w:rPr>
          <w:rFonts w:ascii="Arial" w:hAnsi="Arial" w:cs="Arial"/>
          <w:sz w:val="24"/>
          <w:szCs w:val="24"/>
        </w:rPr>
        <w:t xml:space="preserve">January </w:t>
      </w:r>
      <w:r>
        <w:rPr>
          <w:rFonts w:ascii="Arial" w:hAnsi="Arial" w:cs="Arial"/>
          <w:sz w:val="24"/>
          <w:szCs w:val="24"/>
        </w:rPr>
        <w:t>193</w:t>
      </w:r>
      <w:r w:rsidR="007061D9">
        <w:rPr>
          <w:rFonts w:ascii="Arial" w:hAnsi="Arial" w:cs="Arial"/>
          <w:sz w:val="24"/>
          <w:szCs w:val="24"/>
        </w:rPr>
        <w:t>7</w:t>
      </w:r>
      <w:r>
        <w:rPr>
          <w:rFonts w:ascii="Arial" w:hAnsi="Arial" w:cs="Arial"/>
          <w:sz w:val="24"/>
          <w:szCs w:val="24"/>
        </w:rPr>
        <w:t>.</w:t>
      </w:r>
    </w:p>
    <w:p w14:paraId="1BC4E14C" w14:textId="402ABA9F" w:rsidR="001B28B3" w:rsidRDefault="001B28B3" w:rsidP="00DF73A3">
      <w:pPr>
        <w:pStyle w:val="Style1"/>
        <w:rPr>
          <w:rFonts w:ascii="Arial" w:hAnsi="Arial" w:cs="Arial"/>
          <w:sz w:val="24"/>
          <w:szCs w:val="24"/>
        </w:rPr>
      </w:pPr>
      <w:r>
        <w:rPr>
          <w:rFonts w:ascii="Arial" w:hAnsi="Arial" w:cs="Arial"/>
          <w:sz w:val="24"/>
          <w:szCs w:val="24"/>
        </w:rPr>
        <w:t>T</w:t>
      </w:r>
      <w:r w:rsidRPr="00DF73A3">
        <w:rPr>
          <w:rFonts w:ascii="Arial" w:hAnsi="Arial" w:cs="Arial"/>
          <w:sz w:val="24"/>
          <w:szCs w:val="24"/>
        </w:rPr>
        <w:t xml:space="preserve">here is no suggestion of express dedication of </w:t>
      </w:r>
      <w:r>
        <w:rPr>
          <w:rFonts w:ascii="Arial" w:hAnsi="Arial" w:cs="Arial"/>
          <w:sz w:val="24"/>
          <w:szCs w:val="24"/>
        </w:rPr>
        <w:t>the Order route</w:t>
      </w:r>
      <w:r w:rsidR="00644C74">
        <w:rPr>
          <w:rFonts w:ascii="Arial" w:hAnsi="Arial" w:cs="Arial"/>
          <w:sz w:val="24"/>
          <w:szCs w:val="24"/>
        </w:rPr>
        <w:t xml:space="preserve"> (or any part thereof)</w:t>
      </w:r>
      <w:r w:rsidRPr="00DF73A3">
        <w:rPr>
          <w:rFonts w:ascii="Arial" w:hAnsi="Arial" w:cs="Arial"/>
          <w:sz w:val="24"/>
          <w:szCs w:val="24"/>
        </w:rPr>
        <w:t xml:space="preserve"> as a public path.</w:t>
      </w:r>
      <w:r w:rsidR="00644C74">
        <w:rPr>
          <w:rFonts w:ascii="Arial" w:hAnsi="Arial" w:cs="Arial"/>
          <w:sz w:val="24"/>
          <w:szCs w:val="24"/>
        </w:rPr>
        <w:t xml:space="preserve"> </w:t>
      </w:r>
      <w:r w:rsidR="00E74941">
        <w:rPr>
          <w:rFonts w:ascii="Arial" w:hAnsi="Arial" w:cs="Arial"/>
          <w:sz w:val="24"/>
          <w:szCs w:val="24"/>
        </w:rPr>
        <w:t>However, t</w:t>
      </w:r>
      <w:r w:rsidR="00644C74">
        <w:rPr>
          <w:rFonts w:ascii="Arial" w:hAnsi="Arial" w:cs="Arial"/>
          <w:sz w:val="24"/>
          <w:szCs w:val="24"/>
        </w:rPr>
        <w:t>he objectors do</w:t>
      </w:r>
      <w:r w:rsidR="00E74941">
        <w:rPr>
          <w:rFonts w:ascii="Arial" w:hAnsi="Arial" w:cs="Arial"/>
          <w:sz w:val="24"/>
          <w:szCs w:val="24"/>
        </w:rPr>
        <w:t xml:space="preserve"> argue that the Marines</w:t>
      </w:r>
      <w:r w:rsidR="009D3454">
        <w:rPr>
          <w:rFonts w:ascii="Arial" w:hAnsi="Arial" w:cs="Arial"/>
          <w:sz w:val="24"/>
          <w:szCs w:val="24"/>
        </w:rPr>
        <w:t xml:space="preserve"> who occupied the site</w:t>
      </w:r>
      <w:r w:rsidR="00E74941">
        <w:rPr>
          <w:rFonts w:ascii="Arial" w:hAnsi="Arial" w:cs="Arial"/>
          <w:sz w:val="24"/>
          <w:szCs w:val="24"/>
        </w:rPr>
        <w:t xml:space="preserve"> </w:t>
      </w:r>
      <w:r w:rsidR="0042516E">
        <w:rPr>
          <w:rFonts w:ascii="Arial" w:hAnsi="Arial" w:cs="Arial"/>
          <w:sz w:val="24"/>
          <w:szCs w:val="24"/>
        </w:rPr>
        <w:t xml:space="preserve">would not have had capacity to dedicate a public path.  </w:t>
      </w:r>
    </w:p>
    <w:p w14:paraId="424636E9" w14:textId="7D8FE882" w:rsidR="00B07BF2" w:rsidRPr="00B07BF2" w:rsidRDefault="0028289F" w:rsidP="00B07BF2">
      <w:pPr>
        <w:pStyle w:val="Style1"/>
        <w:numPr>
          <w:ilvl w:val="0"/>
          <w:numId w:val="0"/>
        </w:numPr>
        <w:rPr>
          <w:rFonts w:ascii="Arial" w:hAnsi="Arial" w:cs="Arial"/>
          <w:i/>
          <w:iCs/>
          <w:sz w:val="24"/>
          <w:szCs w:val="24"/>
        </w:rPr>
      </w:pPr>
      <w:r>
        <w:rPr>
          <w:rFonts w:ascii="Arial" w:hAnsi="Arial" w:cs="Arial"/>
          <w:i/>
          <w:iCs/>
          <w:sz w:val="24"/>
          <w:szCs w:val="24"/>
        </w:rPr>
        <w:t xml:space="preserve">Capacity to dedicate </w:t>
      </w:r>
      <w:r w:rsidR="001E6DE0">
        <w:rPr>
          <w:rFonts w:ascii="Arial" w:hAnsi="Arial" w:cs="Arial"/>
          <w:i/>
          <w:iCs/>
          <w:sz w:val="24"/>
          <w:szCs w:val="24"/>
        </w:rPr>
        <w:t xml:space="preserve">- </w:t>
      </w:r>
      <w:r w:rsidR="00B07BF2">
        <w:rPr>
          <w:rFonts w:ascii="Arial" w:hAnsi="Arial" w:cs="Arial"/>
          <w:i/>
          <w:iCs/>
          <w:sz w:val="24"/>
          <w:szCs w:val="24"/>
        </w:rPr>
        <w:t>MOD</w:t>
      </w:r>
    </w:p>
    <w:p w14:paraId="00165D9A" w14:textId="22481223" w:rsidR="00C751E1" w:rsidRPr="003F30DB" w:rsidRDefault="00954A6A" w:rsidP="00BC405D">
      <w:pPr>
        <w:pStyle w:val="Style1"/>
        <w:rPr>
          <w:rFonts w:ascii="Arial" w:hAnsi="Arial" w:cs="Arial"/>
          <w:sz w:val="24"/>
          <w:szCs w:val="24"/>
        </w:rPr>
      </w:pPr>
      <w:r w:rsidRPr="003F30DB">
        <w:rPr>
          <w:rFonts w:ascii="Arial" w:hAnsi="Arial" w:cs="Arial"/>
          <w:sz w:val="24"/>
          <w:szCs w:val="24"/>
        </w:rPr>
        <w:t xml:space="preserve">It is the applicant’s case that the Marines on the land were fully aware of the public’s use of the track and did not challenge </w:t>
      </w:r>
      <w:r w:rsidR="00F459EC" w:rsidRPr="003F30DB">
        <w:rPr>
          <w:rFonts w:ascii="Arial" w:hAnsi="Arial" w:cs="Arial"/>
          <w:sz w:val="24"/>
          <w:szCs w:val="24"/>
        </w:rPr>
        <w:t>such</w:t>
      </w:r>
      <w:r w:rsidRPr="003F30DB">
        <w:rPr>
          <w:rFonts w:ascii="Arial" w:hAnsi="Arial" w:cs="Arial"/>
          <w:sz w:val="24"/>
          <w:szCs w:val="24"/>
        </w:rPr>
        <w:t xml:space="preserve"> use</w:t>
      </w:r>
      <w:r w:rsidR="003F30DB" w:rsidRPr="003F30DB">
        <w:rPr>
          <w:rFonts w:ascii="Arial" w:hAnsi="Arial" w:cs="Arial"/>
          <w:sz w:val="24"/>
          <w:szCs w:val="24"/>
        </w:rPr>
        <w:t>.</w:t>
      </w:r>
      <w:r w:rsidR="003F30DB">
        <w:rPr>
          <w:rFonts w:ascii="Arial" w:hAnsi="Arial" w:cs="Arial"/>
          <w:sz w:val="24"/>
          <w:szCs w:val="24"/>
        </w:rPr>
        <w:t xml:space="preserve"> </w:t>
      </w:r>
      <w:r w:rsidR="00A703D4" w:rsidRPr="003F30DB">
        <w:rPr>
          <w:rFonts w:ascii="Arial" w:hAnsi="Arial" w:cs="Arial"/>
          <w:sz w:val="24"/>
          <w:szCs w:val="24"/>
        </w:rPr>
        <w:t xml:space="preserve">It is uncontested that the </w:t>
      </w:r>
      <w:r w:rsidR="00545BD4" w:rsidRPr="003F30DB">
        <w:rPr>
          <w:rFonts w:ascii="Arial" w:hAnsi="Arial" w:cs="Arial"/>
          <w:sz w:val="24"/>
          <w:szCs w:val="24"/>
        </w:rPr>
        <w:t>us</w:t>
      </w:r>
      <w:r w:rsidR="002F0560" w:rsidRPr="003F30DB">
        <w:rPr>
          <w:rFonts w:ascii="Arial" w:hAnsi="Arial" w:cs="Arial"/>
          <w:sz w:val="24"/>
          <w:szCs w:val="24"/>
        </w:rPr>
        <w:t xml:space="preserve">e by the general public would have been </w:t>
      </w:r>
      <w:r w:rsidR="00763877" w:rsidRPr="003F30DB">
        <w:rPr>
          <w:rFonts w:ascii="Arial" w:hAnsi="Arial" w:cs="Arial"/>
          <w:sz w:val="24"/>
          <w:szCs w:val="24"/>
        </w:rPr>
        <w:t>brought home to the landowner</w:t>
      </w:r>
      <w:r w:rsidR="00171716" w:rsidRPr="003F30DB">
        <w:rPr>
          <w:rFonts w:ascii="Arial" w:hAnsi="Arial" w:cs="Arial"/>
          <w:sz w:val="24"/>
          <w:szCs w:val="24"/>
        </w:rPr>
        <w:t xml:space="preserve">s during the time of MOD occupation </w:t>
      </w:r>
      <w:r w:rsidR="000D0B25">
        <w:rPr>
          <w:rFonts w:ascii="Arial" w:hAnsi="Arial" w:cs="Arial"/>
          <w:sz w:val="24"/>
          <w:szCs w:val="24"/>
        </w:rPr>
        <w:t>and thereafter</w:t>
      </w:r>
      <w:r w:rsidR="00171716" w:rsidRPr="003F30DB">
        <w:rPr>
          <w:rFonts w:ascii="Arial" w:hAnsi="Arial" w:cs="Arial"/>
          <w:sz w:val="24"/>
          <w:szCs w:val="24"/>
        </w:rPr>
        <w:t>.</w:t>
      </w:r>
    </w:p>
    <w:p w14:paraId="463A8098" w14:textId="2CB0A242" w:rsidR="00212F5B" w:rsidRPr="00A1395D" w:rsidRDefault="00FC6044" w:rsidP="00FF2553">
      <w:pPr>
        <w:pStyle w:val="Style1"/>
        <w:tabs>
          <w:tab w:val="num" w:pos="720"/>
        </w:tabs>
        <w:rPr>
          <w:rFonts w:ascii="Arial" w:hAnsi="Arial" w:cs="Arial"/>
          <w:sz w:val="24"/>
          <w:szCs w:val="24"/>
        </w:rPr>
      </w:pPr>
      <w:r w:rsidRPr="00A1395D">
        <w:rPr>
          <w:rFonts w:ascii="Arial" w:hAnsi="Arial" w:cs="Arial"/>
          <w:sz w:val="24"/>
          <w:szCs w:val="24"/>
        </w:rPr>
        <w:t>The objector suggest</w:t>
      </w:r>
      <w:r w:rsidR="00465BB0">
        <w:rPr>
          <w:rFonts w:ascii="Arial" w:hAnsi="Arial" w:cs="Arial"/>
          <w:sz w:val="24"/>
          <w:szCs w:val="24"/>
        </w:rPr>
        <w:t>s</w:t>
      </w:r>
      <w:r w:rsidRPr="00A1395D">
        <w:rPr>
          <w:rFonts w:ascii="Arial" w:hAnsi="Arial" w:cs="Arial"/>
          <w:sz w:val="24"/>
          <w:szCs w:val="24"/>
        </w:rPr>
        <w:t xml:space="preserve"> that the Marines did not have authority to acquiesce in any use by the public.</w:t>
      </w:r>
      <w:r w:rsidR="001453F9" w:rsidRPr="00A1395D">
        <w:rPr>
          <w:rFonts w:ascii="Arial" w:hAnsi="Arial" w:cs="Arial"/>
          <w:sz w:val="24"/>
          <w:szCs w:val="24"/>
        </w:rPr>
        <w:t xml:space="preserve"> </w:t>
      </w:r>
      <w:r w:rsidR="006E135A" w:rsidRPr="00A1395D">
        <w:rPr>
          <w:rFonts w:ascii="Arial" w:hAnsi="Arial" w:cs="Arial"/>
          <w:sz w:val="24"/>
          <w:szCs w:val="24"/>
        </w:rPr>
        <w:t>I find t</w:t>
      </w:r>
      <w:r w:rsidR="001453F9" w:rsidRPr="00A1395D">
        <w:rPr>
          <w:rFonts w:ascii="Arial" w:hAnsi="Arial" w:cs="Arial"/>
          <w:sz w:val="24"/>
          <w:szCs w:val="24"/>
        </w:rPr>
        <w:t>h</w:t>
      </w:r>
      <w:r w:rsidR="00B048A4" w:rsidRPr="00A1395D">
        <w:rPr>
          <w:rFonts w:ascii="Arial" w:hAnsi="Arial" w:cs="Arial"/>
          <w:sz w:val="24"/>
          <w:szCs w:val="24"/>
        </w:rPr>
        <w:t>is</w:t>
      </w:r>
      <w:r w:rsidR="001453F9" w:rsidRPr="00A1395D">
        <w:rPr>
          <w:rFonts w:ascii="Arial" w:hAnsi="Arial" w:cs="Arial"/>
          <w:sz w:val="24"/>
          <w:szCs w:val="24"/>
        </w:rPr>
        <w:t xml:space="preserve"> argument</w:t>
      </w:r>
      <w:r w:rsidR="00AC24C5" w:rsidRPr="00A1395D">
        <w:rPr>
          <w:rFonts w:ascii="Arial" w:hAnsi="Arial" w:cs="Arial"/>
          <w:sz w:val="24"/>
          <w:szCs w:val="24"/>
        </w:rPr>
        <w:t xml:space="preserve"> lacking in substance.</w:t>
      </w:r>
      <w:r w:rsidR="00A1395D">
        <w:rPr>
          <w:rFonts w:ascii="Arial" w:hAnsi="Arial" w:cs="Arial"/>
          <w:sz w:val="24"/>
          <w:szCs w:val="24"/>
        </w:rPr>
        <w:t xml:space="preserve"> </w:t>
      </w:r>
      <w:r w:rsidR="00E83938" w:rsidRPr="00A1395D">
        <w:rPr>
          <w:rFonts w:ascii="Arial" w:hAnsi="Arial" w:cs="Arial"/>
          <w:sz w:val="24"/>
          <w:szCs w:val="24"/>
        </w:rPr>
        <w:t>I note</w:t>
      </w:r>
      <w:r w:rsidR="0061407D" w:rsidRPr="00A1395D">
        <w:rPr>
          <w:rFonts w:ascii="Arial" w:hAnsi="Arial" w:cs="Arial"/>
          <w:sz w:val="24"/>
          <w:szCs w:val="24"/>
        </w:rPr>
        <w:t xml:space="preserve"> correspondence </w:t>
      </w:r>
      <w:r w:rsidR="001A6402" w:rsidRPr="00A1395D">
        <w:rPr>
          <w:rFonts w:ascii="Arial" w:hAnsi="Arial" w:cs="Arial"/>
          <w:sz w:val="24"/>
          <w:szCs w:val="24"/>
        </w:rPr>
        <w:t xml:space="preserve">from </w:t>
      </w:r>
      <w:r w:rsidR="00C46D42" w:rsidRPr="00A1395D">
        <w:rPr>
          <w:rFonts w:ascii="Arial" w:hAnsi="Arial" w:cs="Arial"/>
          <w:sz w:val="24"/>
          <w:szCs w:val="24"/>
        </w:rPr>
        <w:t xml:space="preserve">Mr Simpson, </w:t>
      </w:r>
      <w:r w:rsidR="001A6402" w:rsidRPr="00A1395D">
        <w:rPr>
          <w:rFonts w:ascii="Arial" w:hAnsi="Arial" w:cs="Arial"/>
          <w:sz w:val="24"/>
          <w:szCs w:val="24"/>
        </w:rPr>
        <w:t xml:space="preserve">the Senior Estate Surveyor </w:t>
      </w:r>
      <w:r w:rsidR="00E9360B">
        <w:rPr>
          <w:rFonts w:ascii="Arial" w:hAnsi="Arial" w:cs="Arial"/>
          <w:sz w:val="24"/>
          <w:szCs w:val="24"/>
        </w:rPr>
        <w:t>for</w:t>
      </w:r>
      <w:r w:rsidR="001A6402" w:rsidRPr="00A1395D">
        <w:rPr>
          <w:rFonts w:ascii="Arial" w:hAnsi="Arial" w:cs="Arial"/>
          <w:sz w:val="24"/>
          <w:szCs w:val="24"/>
        </w:rPr>
        <w:t xml:space="preserve"> the MOD</w:t>
      </w:r>
      <w:r w:rsidR="009B48FE">
        <w:rPr>
          <w:rFonts w:ascii="Arial" w:hAnsi="Arial" w:cs="Arial"/>
          <w:sz w:val="24"/>
          <w:szCs w:val="24"/>
        </w:rPr>
        <w:t>,</w:t>
      </w:r>
      <w:r w:rsidR="008E643E" w:rsidRPr="00A1395D">
        <w:rPr>
          <w:rFonts w:ascii="Arial" w:hAnsi="Arial" w:cs="Arial"/>
          <w:sz w:val="24"/>
          <w:szCs w:val="24"/>
        </w:rPr>
        <w:t xml:space="preserve"> who had first</w:t>
      </w:r>
      <w:r w:rsidR="00E34BDC" w:rsidRPr="00A1395D">
        <w:rPr>
          <w:rFonts w:ascii="Arial" w:hAnsi="Arial" w:cs="Arial"/>
          <w:sz w:val="24"/>
          <w:szCs w:val="24"/>
        </w:rPr>
        <w:t>-</w:t>
      </w:r>
      <w:r w:rsidR="008E643E" w:rsidRPr="00A1395D">
        <w:rPr>
          <w:rFonts w:ascii="Arial" w:hAnsi="Arial" w:cs="Arial"/>
          <w:sz w:val="24"/>
          <w:szCs w:val="24"/>
        </w:rPr>
        <w:t xml:space="preserve">hand experience of the </w:t>
      </w:r>
      <w:r w:rsidR="00CC0400" w:rsidRPr="00A1395D">
        <w:rPr>
          <w:rFonts w:ascii="Arial" w:hAnsi="Arial" w:cs="Arial"/>
          <w:sz w:val="24"/>
          <w:szCs w:val="24"/>
        </w:rPr>
        <w:t>land in question. In a letter</w:t>
      </w:r>
      <w:r w:rsidR="001A6402" w:rsidRPr="00A1395D">
        <w:rPr>
          <w:rFonts w:ascii="Arial" w:hAnsi="Arial" w:cs="Arial"/>
          <w:sz w:val="24"/>
          <w:szCs w:val="24"/>
        </w:rPr>
        <w:t xml:space="preserve"> of 21 February 2013 to consultants enquiring about bye-laws at the site</w:t>
      </w:r>
      <w:r w:rsidR="00CC0400" w:rsidRPr="00A1395D">
        <w:rPr>
          <w:rFonts w:ascii="Arial" w:hAnsi="Arial" w:cs="Arial"/>
          <w:sz w:val="24"/>
          <w:szCs w:val="24"/>
        </w:rPr>
        <w:t xml:space="preserve"> Mr Simpson </w:t>
      </w:r>
      <w:r w:rsidR="001A6402" w:rsidRPr="00A1395D">
        <w:rPr>
          <w:rFonts w:ascii="Arial" w:hAnsi="Arial" w:cs="Arial"/>
          <w:sz w:val="24"/>
          <w:szCs w:val="24"/>
        </w:rPr>
        <w:t>state</w:t>
      </w:r>
      <w:r w:rsidR="00CC0400" w:rsidRPr="00A1395D">
        <w:rPr>
          <w:rFonts w:ascii="Arial" w:hAnsi="Arial" w:cs="Arial"/>
          <w:sz w:val="24"/>
          <w:szCs w:val="24"/>
        </w:rPr>
        <w:t>s</w:t>
      </w:r>
      <w:r w:rsidR="001A6402" w:rsidRPr="00A1395D">
        <w:rPr>
          <w:rFonts w:ascii="Arial" w:hAnsi="Arial" w:cs="Arial"/>
          <w:sz w:val="24"/>
          <w:szCs w:val="24"/>
        </w:rPr>
        <w:t xml:space="preserve"> that the establishment has no file and the sale files of 1992 were destroyed in August 2006. </w:t>
      </w:r>
      <w:r w:rsidR="00825F96" w:rsidRPr="00A1395D">
        <w:rPr>
          <w:rFonts w:ascii="Arial" w:hAnsi="Arial" w:cs="Arial"/>
          <w:sz w:val="24"/>
          <w:szCs w:val="24"/>
        </w:rPr>
        <w:t>A</w:t>
      </w:r>
      <w:r w:rsidR="002810DB" w:rsidRPr="00A1395D">
        <w:rPr>
          <w:rFonts w:ascii="Arial" w:hAnsi="Arial" w:cs="Arial"/>
          <w:sz w:val="24"/>
          <w:szCs w:val="24"/>
        </w:rPr>
        <w:t>lthough sports activities had ceased during the latter years of MOD ownership, the site remained fenced</w:t>
      </w:r>
      <w:r w:rsidR="002D6A18" w:rsidRPr="00A1395D">
        <w:rPr>
          <w:rFonts w:ascii="Arial" w:hAnsi="Arial" w:cs="Arial"/>
          <w:sz w:val="24"/>
          <w:szCs w:val="24"/>
        </w:rPr>
        <w:t xml:space="preserve">. He </w:t>
      </w:r>
      <w:r w:rsidR="00DE3B2C" w:rsidRPr="00A1395D">
        <w:rPr>
          <w:rFonts w:ascii="Arial" w:hAnsi="Arial" w:cs="Arial"/>
          <w:sz w:val="24"/>
          <w:szCs w:val="24"/>
        </w:rPr>
        <w:t>opines</w:t>
      </w:r>
      <w:r w:rsidR="001A6402" w:rsidRPr="00A1395D">
        <w:rPr>
          <w:rFonts w:ascii="Arial" w:hAnsi="Arial" w:cs="Arial"/>
          <w:sz w:val="24"/>
          <w:szCs w:val="24"/>
        </w:rPr>
        <w:t xml:space="preserve"> that any use would have been by trespass. </w:t>
      </w:r>
    </w:p>
    <w:p w14:paraId="40435758" w14:textId="74C29D17" w:rsidR="001A6402" w:rsidRPr="00212F5B" w:rsidRDefault="00F143C9" w:rsidP="00F204E6">
      <w:pPr>
        <w:pStyle w:val="Style1"/>
        <w:tabs>
          <w:tab w:val="num" w:pos="720"/>
        </w:tabs>
        <w:rPr>
          <w:rFonts w:ascii="Arial" w:hAnsi="Arial" w:cs="Arial"/>
          <w:sz w:val="24"/>
          <w:szCs w:val="24"/>
        </w:rPr>
      </w:pPr>
      <w:r>
        <w:rPr>
          <w:rFonts w:ascii="Arial" w:hAnsi="Arial" w:cs="Arial"/>
          <w:sz w:val="24"/>
          <w:szCs w:val="24"/>
        </w:rPr>
        <w:t xml:space="preserve">Mr Simpson </w:t>
      </w:r>
      <w:r w:rsidR="001A6402" w:rsidRPr="00212F5B">
        <w:rPr>
          <w:rFonts w:ascii="Arial" w:hAnsi="Arial" w:cs="Arial"/>
          <w:sz w:val="24"/>
          <w:szCs w:val="24"/>
        </w:rPr>
        <w:t>goes on to say</w:t>
      </w:r>
      <w:r>
        <w:rPr>
          <w:rFonts w:ascii="Arial" w:hAnsi="Arial" w:cs="Arial"/>
          <w:sz w:val="24"/>
          <w:szCs w:val="24"/>
        </w:rPr>
        <w:t xml:space="preserve"> in his letter of 15 April 2013</w:t>
      </w:r>
      <w:r w:rsidR="001A6402" w:rsidRPr="00212F5B">
        <w:rPr>
          <w:rFonts w:ascii="Arial" w:hAnsi="Arial" w:cs="Arial"/>
          <w:sz w:val="24"/>
          <w:szCs w:val="24"/>
        </w:rPr>
        <w:t xml:space="preserve"> that the</w:t>
      </w:r>
      <w:r w:rsidR="001A6402" w:rsidRPr="00212F5B">
        <w:rPr>
          <w:rFonts w:ascii="Arial" w:hAnsi="Arial" w:cs="Arial"/>
          <w:i/>
          <w:iCs/>
          <w:sz w:val="24"/>
          <w:szCs w:val="24"/>
        </w:rPr>
        <w:t xml:space="preserve"> </w:t>
      </w:r>
      <w:r w:rsidR="00742B84">
        <w:rPr>
          <w:rFonts w:ascii="Arial" w:hAnsi="Arial" w:cs="Arial"/>
          <w:i/>
          <w:iCs/>
          <w:sz w:val="24"/>
          <w:szCs w:val="24"/>
        </w:rPr>
        <w:t>“</w:t>
      </w:r>
      <w:r w:rsidR="001A6402" w:rsidRPr="00212F5B">
        <w:rPr>
          <w:rFonts w:ascii="Arial" w:hAnsi="Arial" w:cs="Arial"/>
          <w:i/>
          <w:iCs/>
          <w:sz w:val="24"/>
          <w:szCs w:val="24"/>
        </w:rPr>
        <w:t>MOD has a complex arrangement of regulations and instructions covering property use, any other uses of this site would have been un-authorised and trespass</w:t>
      </w:r>
      <w:r w:rsidR="001A6402" w:rsidRPr="00212F5B">
        <w:rPr>
          <w:rFonts w:ascii="Arial" w:hAnsi="Arial" w:cs="Arial"/>
          <w:sz w:val="24"/>
          <w:szCs w:val="24"/>
        </w:rPr>
        <w:t>.</w:t>
      </w:r>
      <w:r w:rsidR="00742B84">
        <w:rPr>
          <w:rFonts w:ascii="Arial" w:hAnsi="Arial" w:cs="Arial"/>
          <w:sz w:val="24"/>
          <w:szCs w:val="24"/>
        </w:rPr>
        <w:t>”</w:t>
      </w:r>
      <w:r w:rsidR="00212F5B">
        <w:rPr>
          <w:rFonts w:ascii="Arial" w:hAnsi="Arial" w:cs="Arial"/>
          <w:sz w:val="24"/>
          <w:szCs w:val="24"/>
        </w:rPr>
        <w:t xml:space="preserve"> </w:t>
      </w:r>
      <w:r w:rsidR="001A6402" w:rsidRPr="00212F5B">
        <w:rPr>
          <w:rFonts w:ascii="Arial" w:hAnsi="Arial" w:cs="Arial"/>
          <w:sz w:val="24"/>
          <w:szCs w:val="24"/>
        </w:rPr>
        <w:t xml:space="preserve">Quite what these regulations or instructions were, is unknown. </w:t>
      </w:r>
      <w:r w:rsidR="00B01F09" w:rsidRPr="00212F5B">
        <w:rPr>
          <w:rFonts w:ascii="Arial" w:hAnsi="Arial" w:cs="Arial"/>
          <w:sz w:val="24"/>
          <w:szCs w:val="24"/>
        </w:rPr>
        <w:t xml:space="preserve">The objector contends that </w:t>
      </w:r>
      <w:r w:rsidR="004E6B4E" w:rsidRPr="00212F5B">
        <w:rPr>
          <w:rFonts w:ascii="Arial" w:hAnsi="Arial" w:cs="Arial"/>
          <w:sz w:val="24"/>
          <w:szCs w:val="24"/>
        </w:rPr>
        <w:t xml:space="preserve">they would have prevented acquiescence </w:t>
      </w:r>
      <w:r w:rsidR="00F65CA5" w:rsidRPr="00212F5B">
        <w:rPr>
          <w:rFonts w:ascii="Arial" w:hAnsi="Arial" w:cs="Arial"/>
          <w:sz w:val="24"/>
          <w:szCs w:val="24"/>
        </w:rPr>
        <w:t xml:space="preserve">in public use of the land </w:t>
      </w:r>
      <w:r w:rsidR="004E6B4E" w:rsidRPr="00212F5B">
        <w:rPr>
          <w:rFonts w:ascii="Arial" w:hAnsi="Arial" w:cs="Arial"/>
          <w:sz w:val="24"/>
          <w:szCs w:val="24"/>
        </w:rPr>
        <w:t xml:space="preserve">but the letter does not say that. </w:t>
      </w:r>
      <w:r w:rsidR="001A6402" w:rsidRPr="00212F5B">
        <w:rPr>
          <w:rFonts w:ascii="Arial" w:hAnsi="Arial" w:cs="Arial"/>
          <w:sz w:val="24"/>
          <w:szCs w:val="24"/>
        </w:rPr>
        <w:t xml:space="preserve">There </w:t>
      </w:r>
      <w:r w:rsidR="00816B44" w:rsidRPr="00212F5B">
        <w:rPr>
          <w:rFonts w:ascii="Arial" w:hAnsi="Arial" w:cs="Arial"/>
          <w:sz w:val="24"/>
          <w:szCs w:val="24"/>
        </w:rPr>
        <w:t>is</w:t>
      </w:r>
      <w:r w:rsidR="001A6402" w:rsidRPr="00212F5B">
        <w:rPr>
          <w:rFonts w:ascii="Arial" w:hAnsi="Arial" w:cs="Arial"/>
          <w:sz w:val="24"/>
          <w:szCs w:val="24"/>
        </w:rPr>
        <w:t xml:space="preserve"> no</w:t>
      </w:r>
      <w:r w:rsidR="00816B44" w:rsidRPr="00212F5B">
        <w:rPr>
          <w:rFonts w:ascii="Arial" w:hAnsi="Arial" w:cs="Arial"/>
          <w:sz w:val="24"/>
          <w:szCs w:val="24"/>
        </w:rPr>
        <w:t xml:space="preserve"> record</w:t>
      </w:r>
      <w:r w:rsidR="00A33B7B" w:rsidRPr="00212F5B">
        <w:rPr>
          <w:rFonts w:ascii="Arial" w:hAnsi="Arial" w:cs="Arial"/>
          <w:sz w:val="24"/>
          <w:szCs w:val="24"/>
        </w:rPr>
        <w:t xml:space="preserve"> of</w:t>
      </w:r>
      <w:r w:rsidR="00A01B75" w:rsidRPr="00212F5B">
        <w:rPr>
          <w:rFonts w:ascii="Arial" w:hAnsi="Arial" w:cs="Arial"/>
          <w:sz w:val="24"/>
          <w:szCs w:val="24"/>
        </w:rPr>
        <w:t xml:space="preserve"> </w:t>
      </w:r>
      <w:r w:rsidR="001A6402" w:rsidRPr="00212F5B">
        <w:rPr>
          <w:rFonts w:ascii="Arial" w:hAnsi="Arial" w:cs="Arial"/>
          <w:sz w:val="24"/>
          <w:szCs w:val="24"/>
        </w:rPr>
        <w:t>military byelaws affecting the site</w:t>
      </w:r>
      <w:r w:rsidR="00AF5383" w:rsidRPr="00212F5B">
        <w:rPr>
          <w:rFonts w:ascii="Arial" w:hAnsi="Arial" w:cs="Arial"/>
          <w:sz w:val="24"/>
          <w:szCs w:val="24"/>
        </w:rPr>
        <w:t xml:space="preserve"> to restrict or prohibit </w:t>
      </w:r>
      <w:r w:rsidR="00A01B75" w:rsidRPr="00212F5B">
        <w:rPr>
          <w:rFonts w:ascii="Arial" w:hAnsi="Arial" w:cs="Arial"/>
          <w:sz w:val="24"/>
          <w:szCs w:val="24"/>
        </w:rPr>
        <w:t>public use of the land</w:t>
      </w:r>
      <w:r w:rsidR="001A6402" w:rsidRPr="00212F5B">
        <w:rPr>
          <w:rFonts w:ascii="Arial" w:hAnsi="Arial" w:cs="Arial"/>
          <w:sz w:val="24"/>
          <w:szCs w:val="24"/>
        </w:rPr>
        <w:t xml:space="preserve">. </w:t>
      </w:r>
      <w:r w:rsidR="005510B0" w:rsidRPr="00212F5B">
        <w:rPr>
          <w:rFonts w:ascii="Arial" w:hAnsi="Arial" w:cs="Arial"/>
          <w:sz w:val="24"/>
          <w:szCs w:val="24"/>
        </w:rPr>
        <w:t xml:space="preserve">The MOD </w:t>
      </w:r>
      <w:r w:rsidR="006E0D7A" w:rsidRPr="00212F5B">
        <w:rPr>
          <w:rFonts w:ascii="Arial" w:hAnsi="Arial" w:cs="Arial"/>
          <w:sz w:val="24"/>
          <w:szCs w:val="24"/>
        </w:rPr>
        <w:t xml:space="preserve">Byelaws Review Team confirmed by email on 8 April 2019 </w:t>
      </w:r>
      <w:r w:rsidR="00742B84">
        <w:rPr>
          <w:rFonts w:ascii="Arial" w:hAnsi="Arial" w:cs="Arial"/>
          <w:sz w:val="24"/>
          <w:szCs w:val="24"/>
        </w:rPr>
        <w:t>“</w:t>
      </w:r>
      <w:r w:rsidR="007371D9" w:rsidRPr="00212F5B">
        <w:rPr>
          <w:rFonts w:ascii="Arial" w:hAnsi="Arial" w:cs="Arial"/>
          <w:i/>
          <w:iCs/>
          <w:sz w:val="24"/>
          <w:szCs w:val="24"/>
        </w:rPr>
        <w:t>it does not appear that any byelaws were ever made as the land was only sports fields</w:t>
      </w:r>
      <w:r w:rsidR="00742B84">
        <w:rPr>
          <w:rFonts w:ascii="Arial" w:hAnsi="Arial" w:cs="Arial"/>
          <w:i/>
          <w:iCs/>
          <w:sz w:val="24"/>
          <w:szCs w:val="24"/>
        </w:rPr>
        <w:t>”</w:t>
      </w:r>
      <w:r w:rsidR="007371D9" w:rsidRPr="00212F5B">
        <w:rPr>
          <w:rFonts w:ascii="Arial" w:hAnsi="Arial" w:cs="Arial"/>
          <w:sz w:val="24"/>
          <w:szCs w:val="24"/>
        </w:rPr>
        <w:t>.</w:t>
      </w:r>
    </w:p>
    <w:p w14:paraId="5AD01EB6" w14:textId="18F1F76B" w:rsidR="007B4B39" w:rsidRDefault="007B4B39" w:rsidP="00A01B75">
      <w:pPr>
        <w:pStyle w:val="Style1"/>
        <w:tabs>
          <w:tab w:val="num" w:pos="720"/>
        </w:tabs>
        <w:rPr>
          <w:rFonts w:ascii="Arial" w:hAnsi="Arial" w:cs="Arial"/>
          <w:sz w:val="24"/>
          <w:szCs w:val="24"/>
        </w:rPr>
      </w:pPr>
      <w:r w:rsidRPr="00BD1E31">
        <w:rPr>
          <w:rFonts w:ascii="Arial" w:hAnsi="Arial" w:cs="Arial"/>
          <w:sz w:val="24"/>
          <w:szCs w:val="24"/>
        </w:rPr>
        <w:t xml:space="preserve">Nothing has been drawn to my attention to cause me to conclude that there was any impediment to capacity to </w:t>
      </w:r>
      <w:r w:rsidR="00DE12EF">
        <w:rPr>
          <w:rFonts w:ascii="Arial" w:hAnsi="Arial" w:cs="Arial"/>
          <w:sz w:val="24"/>
          <w:szCs w:val="24"/>
        </w:rPr>
        <w:t xml:space="preserve">make an effective </w:t>
      </w:r>
      <w:r w:rsidRPr="00BD1E31">
        <w:rPr>
          <w:rFonts w:ascii="Arial" w:hAnsi="Arial" w:cs="Arial"/>
          <w:sz w:val="24"/>
          <w:szCs w:val="24"/>
        </w:rPr>
        <w:t>dedicat</w:t>
      </w:r>
      <w:r w:rsidR="00DE12EF">
        <w:rPr>
          <w:rFonts w:ascii="Arial" w:hAnsi="Arial" w:cs="Arial"/>
          <w:sz w:val="24"/>
          <w:szCs w:val="24"/>
        </w:rPr>
        <w:t>ion</w:t>
      </w:r>
      <w:r w:rsidRPr="00BD1E31">
        <w:rPr>
          <w:rFonts w:ascii="Arial" w:hAnsi="Arial" w:cs="Arial"/>
          <w:sz w:val="24"/>
          <w:szCs w:val="24"/>
        </w:rPr>
        <w:t xml:space="preserve"> at common law during the MOD’s ownership.</w:t>
      </w:r>
      <w:r w:rsidR="00D57DDB">
        <w:rPr>
          <w:rFonts w:ascii="Arial" w:hAnsi="Arial" w:cs="Arial"/>
          <w:sz w:val="24"/>
          <w:szCs w:val="24"/>
        </w:rPr>
        <w:t xml:space="preserve"> </w:t>
      </w:r>
    </w:p>
    <w:p w14:paraId="0FC6F216" w14:textId="600C3E18" w:rsidR="00D84D07" w:rsidRPr="00D84D07" w:rsidRDefault="00093E10" w:rsidP="00D84D07">
      <w:pPr>
        <w:pStyle w:val="Style1"/>
        <w:numPr>
          <w:ilvl w:val="0"/>
          <w:numId w:val="0"/>
        </w:numPr>
        <w:rPr>
          <w:rFonts w:ascii="Arial" w:hAnsi="Arial" w:cs="Arial"/>
          <w:i/>
          <w:iCs/>
          <w:sz w:val="24"/>
          <w:szCs w:val="24"/>
        </w:rPr>
      </w:pPr>
      <w:r>
        <w:rPr>
          <w:rFonts w:ascii="Arial" w:hAnsi="Arial" w:cs="Arial"/>
          <w:i/>
          <w:iCs/>
          <w:sz w:val="24"/>
          <w:szCs w:val="24"/>
        </w:rPr>
        <w:t>‘</w:t>
      </w:r>
      <w:r w:rsidR="00D84D07" w:rsidRPr="00D84D07">
        <w:rPr>
          <w:rFonts w:ascii="Arial" w:hAnsi="Arial" w:cs="Arial"/>
          <w:i/>
          <w:iCs/>
          <w:sz w:val="24"/>
          <w:szCs w:val="24"/>
        </w:rPr>
        <w:t>As of right</w:t>
      </w:r>
      <w:r>
        <w:rPr>
          <w:rFonts w:ascii="Arial" w:hAnsi="Arial" w:cs="Arial"/>
          <w:i/>
          <w:iCs/>
          <w:sz w:val="24"/>
          <w:szCs w:val="24"/>
        </w:rPr>
        <w:t>’ during MOD ownership</w:t>
      </w:r>
    </w:p>
    <w:p w14:paraId="6E4EC447" w14:textId="12582981" w:rsidR="00E2432E" w:rsidRPr="00E2432E" w:rsidRDefault="00E2432E" w:rsidP="00E2432E">
      <w:pPr>
        <w:pStyle w:val="Style1"/>
        <w:tabs>
          <w:tab w:val="num" w:pos="720"/>
        </w:tabs>
        <w:rPr>
          <w:rFonts w:ascii="Arial" w:hAnsi="Arial" w:cs="Arial"/>
          <w:sz w:val="24"/>
          <w:szCs w:val="24"/>
        </w:rPr>
      </w:pPr>
      <w:r w:rsidRPr="00E2432E">
        <w:rPr>
          <w:rFonts w:ascii="Arial" w:hAnsi="Arial" w:cs="Arial"/>
          <w:sz w:val="24"/>
          <w:szCs w:val="24"/>
        </w:rPr>
        <w:t>In his letter of 15 April 2013, Mr Simpson states: “</w:t>
      </w:r>
      <w:r w:rsidRPr="00E2432E">
        <w:rPr>
          <w:rFonts w:ascii="Arial" w:hAnsi="Arial" w:cs="Arial"/>
          <w:i/>
          <w:iCs/>
          <w:sz w:val="24"/>
          <w:szCs w:val="24"/>
        </w:rPr>
        <w:t>Clearly all of the recreation ground was fenced during the 55 year use by MOD….”</w:t>
      </w:r>
      <w:r w:rsidRPr="00E2432E">
        <w:rPr>
          <w:rFonts w:ascii="Arial" w:hAnsi="Arial" w:cs="Arial"/>
          <w:sz w:val="24"/>
          <w:szCs w:val="24"/>
        </w:rPr>
        <w:t xml:space="preserve"> and attaches his correspondence with the former Treasury Solicitors office in 1991 that the site was fenced and damaged.</w:t>
      </w:r>
      <w:r w:rsidRPr="00E2432E">
        <w:rPr>
          <w:rFonts w:ascii="Arial" w:hAnsi="Arial" w:cs="Arial"/>
          <w:i/>
          <w:iCs/>
          <w:sz w:val="24"/>
          <w:szCs w:val="24"/>
        </w:rPr>
        <w:t xml:space="preserve"> </w:t>
      </w:r>
      <w:r w:rsidRPr="00E2432E">
        <w:rPr>
          <w:rFonts w:ascii="Arial" w:hAnsi="Arial" w:cs="Arial"/>
          <w:sz w:val="24"/>
          <w:szCs w:val="24"/>
        </w:rPr>
        <w:t xml:space="preserve">Indeed, the Treasury Solicitor said on 17 May 1991 </w:t>
      </w:r>
      <w:r w:rsidR="006909D2">
        <w:rPr>
          <w:rFonts w:ascii="Arial" w:hAnsi="Arial" w:cs="Arial"/>
          <w:sz w:val="24"/>
          <w:szCs w:val="24"/>
        </w:rPr>
        <w:t xml:space="preserve">(when </w:t>
      </w:r>
      <w:r w:rsidR="006909D2">
        <w:rPr>
          <w:rFonts w:ascii="Arial" w:hAnsi="Arial" w:cs="Arial"/>
          <w:sz w:val="24"/>
          <w:szCs w:val="24"/>
        </w:rPr>
        <w:lastRenderedPageBreak/>
        <w:t xml:space="preserve">the Marines were no longer present) </w:t>
      </w:r>
      <w:r w:rsidRPr="00E2432E">
        <w:rPr>
          <w:rFonts w:ascii="Arial" w:hAnsi="Arial" w:cs="Arial"/>
          <w:sz w:val="24"/>
          <w:szCs w:val="24"/>
        </w:rPr>
        <w:t>that repairs were “</w:t>
      </w:r>
      <w:r w:rsidRPr="00E2432E">
        <w:rPr>
          <w:rFonts w:ascii="Arial" w:hAnsi="Arial" w:cs="Arial"/>
          <w:i/>
          <w:iCs/>
          <w:sz w:val="24"/>
          <w:szCs w:val="24"/>
        </w:rPr>
        <w:t>impractical and not cost effective, policing the site is outside the capabilities of the local unit and MOD pending disposal. Therefore, the public appear to have easy access and almost regard it a right to exercise dogs</w:t>
      </w:r>
      <w:r w:rsidRPr="00E2432E">
        <w:rPr>
          <w:rFonts w:ascii="Arial" w:hAnsi="Arial" w:cs="Arial"/>
          <w:sz w:val="24"/>
          <w:szCs w:val="24"/>
        </w:rPr>
        <w:t xml:space="preserve">.” </w:t>
      </w:r>
    </w:p>
    <w:p w14:paraId="7F4AF386" w14:textId="640DB971" w:rsidR="00382C34" w:rsidRDefault="00382C34" w:rsidP="00382C34">
      <w:pPr>
        <w:pStyle w:val="Style1"/>
        <w:tabs>
          <w:tab w:val="num" w:pos="720"/>
        </w:tabs>
        <w:rPr>
          <w:rFonts w:ascii="Arial" w:hAnsi="Arial" w:cs="Arial"/>
          <w:sz w:val="24"/>
          <w:szCs w:val="24"/>
        </w:rPr>
      </w:pPr>
      <w:r w:rsidRPr="00382C34">
        <w:rPr>
          <w:rFonts w:ascii="Arial" w:hAnsi="Arial" w:cs="Arial"/>
          <w:sz w:val="24"/>
          <w:szCs w:val="24"/>
        </w:rPr>
        <w:t xml:space="preserve">The TVG Inspector’s describes the southern plot as surrounded by military chain link fencing and there being no fencing between the woodland and sports-ground area. There were two vehicular accesses from Coldblow and a pedestrian gate at some point between W-Y on the plan </w:t>
      </w:r>
      <w:r w:rsidR="00B32F81">
        <w:rPr>
          <w:rFonts w:ascii="Arial" w:hAnsi="Arial" w:cs="Arial"/>
          <w:sz w:val="24"/>
          <w:szCs w:val="24"/>
        </w:rPr>
        <w:t>at Annex A</w:t>
      </w:r>
      <w:r w:rsidRPr="00382C34">
        <w:rPr>
          <w:rFonts w:ascii="Arial" w:hAnsi="Arial" w:cs="Arial"/>
          <w:sz w:val="24"/>
          <w:szCs w:val="24"/>
        </w:rPr>
        <w:t>. This gate became dilapidated and hung open at some point during the 1980’s. During a major hurricane across Britain in 1987 a number of large trees fell and caused serious damage and breaches to the fencing. No longer using the land, the Marines carried out minimal (if any) repairs.</w:t>
      </w:r>
    </w:p>
    <w:p w14:paraId="727AAAB9" w14:textId="2EC8C785" w:rsidR="001A6402" w:rsidRDefault="001A6402" w:rsidP="001A6402">
      <w:pPr>
        <w:pStyle w:val="Style1"/>
        <w:tabs>
          <w:tab w:val="num" w:pos="720"/>
        </w:tabs>
        <w:rPr>
          <w:rFonts w:ascii="Arial" w:hAnsi="Arial" w:cs="Arial"/>
          <w:sz w:val="24"/>
          <w:szCs w:val="24"/>
        </w:rPr>
      </w:pPr>
      <w:r w:rsidRPr="00545A98">
        <w:rPr>
          <w:rFonts w:ascii="Arial" w:hAnsi="Arial" w:cs="Arial"/>
          <w:sz w:val="24"/>
          <w:szCs w:val="24"/>
        </w:rPr>
        <w:t xml:space="preserve">In a statutory declaration to the TVG Inquiry, a Mr Horne described climbing over the fence as a teenager in the early 1980s to gain entry to the sports ground and ‘muck around’ and only being there 10 or 15 minutes before being chased out by the Marines. </w:t>
      </w:r>
      <w:r>
        <w:rPr>
          <w:rFonts w:ascii="Arial" w:hAnsi="Arial" w:cs="Arial"/>
          <w:sz w:val="24"/>
          <w:szCs w:val="24"/>
        </w:rPr>
        <w:t xml:space="preserve">The applicant points out that Mr Horne’s account cannot be correct because the Marines had already left the site in the late 1970’s. </w:t>
      </w:r>
      <w:r w:rsidR="005A5BBF">
        <w:rPr>
          <w:rFonts w:ascii="Arial" w:hAnsi="Arial" w:cs="Arial"/>
          <w:sz w:val="24"/>
          <w:szCs w:val="24"/>
        </w:rPr>
        <w:t>His dates may just be wrong</w:t>
      </w:r>
      <w:r w:rsidR="00B561EE">
        <w:rPr>
          <w:rFonts w:ascii="Arial" w:hAnsi="Arial" w:cs="Arial"/>
          <w:sz w:val="24"/>
          <w:szCs w:val="24"/>
        </w:rPr>
        <w:t>. Regardless,</w:t>
      </w:r>
      <w:r w:rsidR="005A5BBF">
        <w:rPr>
          <w:rFonts w:ascii="Arial" w:hAnsi="Arial" w:cs="Arial"/>
          <w:sz w:val="24"/>
          <w:szCs w:val="24"/>
        </w:rPr>
        <w:t xml:space="preserve"> as Mr Horne </w:t>
      </w:r>
      <w:r w:rsidR="00D419A0">
        <w:rPr>
          <w:rFonts w:ascii="Arial" w:hAnsi="Arial" w:cs="Arial"/>
          <w:sz w:val="24"/>
          <w:szCs w:val="24"/>
        </w:rPr>
        <w:t>says</w:t>
      </w:r>
      <w:r w:rsidR="005A5BBF" w:rsidRPr="00545A98">
        <w:rPr>
          <w:rFonts w:ascii="Arial" w:hAnsi="Arial" w:cs="Arial"/>
          <w:sz w:val="24"/>
          <w:szCs w:val="24"/>
        </w:rPr>
        <w:t xml:space="preserve"> the kids would ‘torment the marines a bit’</w:t>
      </w:r>
      <w:r w:rsidR="00D419A0">
        <w:rPr>
          <w:rFonts w:ascii="Arial" w:hAnsi="Arial" w:cs="Arial"/>
          <w:sz w:val="24"/>
          <w:szCs w:val="24"/>
        </w:rPr>
        <w:t>, t</w:t>
      </w:r>
      <w:r w:rsidR="005A5BBF">
        <w:rPr>
          <w:rFonts w:ascii="Arial" w:hAnsi="Arial" w:cs="Arial"/>
          <w:sz w:val="24"/>
          <w:szCs w:val="24"/>
        </w:rPr>
        <w:t>his</w:t>
      </w:r>
      <w:r w:rsidR="005A5BBF" w:rsidRPr="00545A98">
        <w:rPr>
          <w:rFonts w:ascii="Arial" w:hAnsi="Arial" w:cs="Arial"/>
          <w:sz w:val="24"/>
          <w:szCs w:val="24"/>
        </w:rPr>
        <w:t xml:space="preserve"> might well explain </w:t>
      </w:r>
      <w:r w:rsidR="00135944">
        <w:rPr>
          <w:rFonts w:ascii="Arial" w:hAnsi="Arial" w:cs="Arial"/>
          <w:sz w:val="24"/>
          <w:szCs w:val="24"/>
        </w:rPr>
        <w:t>why</w:t>
      </w:r>
      <w:r w:rsidR="005A5BBF" w:rsidRPr="00545A98">
        <w:rPr>
          <w:rFonts w:ascii="Arial" w:hAnsi="Arial" w:cs="Arial"/>
          <w:sz w:val="24"/>
          <w:szCs w:val="24"/>
        </w:rPr>
        <w:t xml:space="preserve"> the Marines chas</w:t>
      </w:r>
      <w:r w:rsidR="00135944">
        <w:rPr>
          <w:rFonts w:ascii="Arial" w:hAnsi="Arial" w:cs="Arial"/>
          <w:sz w:val="24"/>
          <w:szCs w:val="24"/>
        </w:rPr>
        <w:t>ed</w:t>
      </w:r>
      <w:r w:rsidR="001A19D0">
        <w:rPr>
          <w:rFonts w:ascii="Arial" w:hAnsi="Arial" w:cs="Arial"/>
          <w:sz w:val="24"/>
          <w:szCs w:val="24"/>
        </w:rPr>
        <w:t xml:space="preserve"> them</w:t>
      </w:r>
      <w:r w:rsidR="005A5BBF" w:rsidRPr="00545A98">
        <w:rPr>
          <w:rFonts w:ascii="Arial" w:hAnsi="Arial" w:cs="Arial"/>
          <w:sz w:val="24"/>
          <w:szCs w:val="24"/>
        </w:rPr>
        <w:t xml:space="preserve"> from the grounds</w:t>
      </w:r>
      <w:r w:rsidR="004928A5">
        <w:rPr>
          <w:rFonts w:ascii="Arial" w:hAnsi="Arial" w:cs="Arial"/>
          <w:sz w:val="24"/>
          <w:szCs w:val="24"/>
        </w:rPr>
        <w:t>. That situation</w:t>
      </w:r>
      <w:r w:rsidR="005A5BBF">
        <w:rPr>
          <w:rFonts w:ascii="Arial" w:hAnsi="Arial" w:cs="Arial"/>
          <w:sz w:val="24"/>
          <w:szCs w:val="24"/>
        </w:rPr>
        <w:t xml:space="preserve"> may be distinguished from other use</w:t>
      </w:r>
      <w:r w:rsidR="00D419A0">
        <w:rPr>
          <w:rFonts w:ascii="Arial" w:hAnsi="Arial" w:cs="Arial"/>
          <w:sz w:val="24"/>
          <w:szCs w:val="24"/>
        </w:rPr>
        <w:t xml:space="preserve"> by walkers</w:t>
      </w:r>
      <w:r w:rsidR="00E678E8">
        <w:rPr>
          <w:rFonts w:ascii="Arial" w:hAnsi="Arial" w:cs="Arial"/>
          <w:sz w:val="24"/>
          <w:szCs w:val="24"/>
        </w:rPr>
        <w:t xml:space="preserve"> asserting use</w:t>
      </w:r>
      <w:r w:rsidR="005A5BBF" w:rsidRPr="00545A98">
        <w:rPr>
          <w:rFonts w:ascii="Arial" w:hAnsi="Arial" w:cs="Arial"/>
          <w:sz w:val="24"/>
          <w:szCs w:val="24"/>
        </w:rPr>
        <w:t>.</w:t>
      </w:r>
    </w:p>
    <w:p w14:paraId="7109AFDB" w14:textId="365D25D1" w:rsidR="001A6402" w:rsidRDefault="00E42E51" w:rsidP="00E13C99">
      <w:pPr>
        <w:pStyle w:val="Style1"/>
        <w:tabs>
          <w:tab w:val="num" w:pos="720"/>
        </w:tabs>
        <w:rPr>
          <w:rFonts w:ascii="Arial" w:hAnsi="Arial" w:cs="Arial"/>
          <w:sz w:val="24"/>
          <w:szCs w:val="24"/>
        </w:rPr>
      </w:pPr>
      <w:r w:rsidRPr="00DE43C3">
        <w:rPr>
          <w:rFonts w:ascii="Arial" w:hAnsi="Arial" w:cs="Arial"/>
          <w:sz w:val="24"/>
          <w:szCs w:val="24"/>
        </w:rPr>
        <w:t>Six witnesses who attended the Inquiry to give evidence knew the land prior to 1992.</w:t>
      </w:r>
      <w:r w:rsidR="00DE43C3">
        <w:rPr>
          <w:rFonts w:ascii="Arial" w:hAnsi="Arial" w:cs="Arial"/>
          <w:sz w:val="24"/>
          <w:szCs w:val="24"/>
        </w:rPr>
        <w:t xml:space="preserve"> </w:t>
      </w:r>
      <w:r w:rsidR="00B00069" w:rsidRPr="00DE43C3">
        <w:rPr>
          <w:rFonts w:ascii="Arial" w:hAnsi="Arial" w:cs="Arial"/>
          <w:sz w:val="24"/>
          <w:szCs w:val="24"/>
        </w:rPr>
        <w:t>W</w:t>
      </w:r>
      <w:r w:rsidR="001A6402" w:rsidRPr="00DE43C3">
        <w:rPr>
          <w:rFonts w:ascii="Arial" w:hAnsi="Arial" w:cs="Arial"/>
          <w:sz w:val="24"/>
          <w:szCs w:val="24"/>
        </w:rPr>
        <w:t xml:space="preserve">itnesses </w:t>
      </w:r>
      <w:r w:rsidR="00886300" w:rsidRPr="00DE43C3">
        <w:rPr>
          <w:rFonts w:ascii="Arial" w:hAnsi="Arial" w:cs="Arial"/>
          <w:sz w:val="24"/>
          <w:szCs w:val="24"/>
        </w:rPr>
        <w:t>who</w:t>
      </w:r>
      <w:r w:rsidR="001A6402" w:rsidRPr="00DE43C3">
        <w:rPr>
          <w:rFonts w:ascii="Arial" w:hAnsi="Arial" w:cs="Arial"/>
          <w:sz w:val="24"/>
          <w:szCs w:val="24"/>
        </w:rPr>
        <w:t xml:space="preserve"> sometimes saw the Marines in the woods</w:t>
      </w:r>
      <w:r w:rsidR="00886300" w:rsidRPr="00DE43C3">
        <w:rPr>
          <w:rFonts w:ascii="Arial" w:hAnsi="Arial" w:cs="Arial"/>
          <w:sz w:val="24"/>
          <w:szCs w:val="24"/>
        </w:rPr>
        <w:t xml:space="preserve"> said the</w:t>
      </w:r>
      <w:r w:rsidR="00A03E81">
        <w:rPr>
          <w:rFonts w:ascii="Arial" w:hAnsi="Arial" w:cs="Arial"/>
          <w:sz w:val="24"/>
          <w:szCs w:val="24"/>
        </w:rPr>
        <w:t xml:space="preserve"> Marines</w:t>
      </w:r>
      <w:r w:rsidR="001A6402" w:rsidRPr="00DE43C3">
        <w:rPr>
          <w:rFonts w:ascii="Arial" w:hAnsi="Arial" w:cs="Arial"/>
          <w:sz w:val="24"/>
          <w:szCs w:val="24"/>
        </w:rPr>
        <w:t xml:space="preserve"> might acknowledge their presence with a greeting </w:t>
      </w:r>
      <w:r w:rsidR="00886300" w:rsidRPr="00DE43C3">
        <w:rPr>
          <w:rFonts w:ascii="Arial" w:hAnsi="Arial" w:cs="Arial"/>
          <w:sz w:val="24"/>
          <w:szCs w:val="24"/>
        </w:rPr>
        <w:t>but</w:t>
      </w:r>
      <w:r w:rsidR="001A6402" w:rsidRPr="00DE43C3">
        <w:rPr>
          <w:rFonts w:ascii="Arial" w:hAnsi="Arial" w:cs="Arial"/>
          <w:sz w:val="24"/>
          <w:szCs w:val="24"/>
        </w:rPr>
        <w:t xml:space="preserve"> never asked them to leave. </w:t>
      </w:r>
      <w:r w:rsidR="00635A46">
        <w:rPr>
          <w:rFonts w:ascii="Arial" w:hAnsi="Arial" w:cs="Arial"/>
          <w:sz w:val="24"/>
          <w:szCs w:val="24"/>
        </w:rPr>
        <w:t>One witness</w:t>
      </w:r>
      <w:r w:rsidR="001A6402" w:rsidRPr="00DE43C3">
        <w:rPr>
          <w:rFonts w:ascii="Arial" w:hAnsi="Arial" w:cs="Arial"/>
          <w:sz w:val="24"/>
          <w:szCs w:val="24"/>
        </w:rPr>
        <w:t xml:space="preserve"> told the Inquiry that </w:t>
      </w:r>
      <w:r w:rsidR="00635A46">
        <w:rPr>
          <w:rFonts w:ascii="Arial" w:hAnsi="Arial" w:cs="Arial"/>
          <w:sz w:val="24"/>
          <w:szCs w:val="24"/>
        </w:rPr>
        <w:t>their</w:t>
      </w:r>
      <w:r w:rsidR="001A6402" w:rsidRPr="00DE43C3">
        <w:rPr>
          <w:rFonts w:ascii="Arial" w:hAnsi="Arial" w:cs="Arial"/>
          <w:sz w:val="24"/>
          <w:szCs w:val="24"/>
        </w:rPr>
        <w:t xml:space="preserve"> use probably started in 1972 as a child</w:t>
      </w:r>
      <w:r w:rsidR="00A470B4">
        <w:rPr>
          <w:rFonts w:ascii="Arial" w:hAnsi="Arial" w:cs="Arial"/>
          <w:sz w:val="24"/>
          <w:szCs w:val="24"/>
        </w:rPr>
        <w:t xml:space="preserve"> when </w:t>
      </w:r>
      <w:r w:rsidR="001A6402" w:rsidRPr="00DE43C3">
        <w:rPr>
          <w:rFonts w:ascii="Arial" w:hAnsi="Arial" w:cs="Arial"/>
          <w:sz w:val="24"/>
          <w:szCs w:val="24"/>
        </w:rPr>
        <w:t xml:space="preserve"> </w:t>
      </w:r>
      <w:r w:rsidR="00A470B4">
        <w:rPr>
          <w:rFonts w:ascii="Arial" w:hAnsi="Arial" w:cs="Arial"/>
          <w:sz w:val="24"/>
          <w:szCs w:val="24"/>
        </w:rPr>
        <w:t xml:space="preserve">dog </w:t>
      </w:r>
      <w:r w:rsidR="001A6402" w:rsidRPr="00DE43C3">
        <w:rPr>
          <w:rFonts w:ascii="Arial" w:hAnsi="Arial" w:cs="Arial"/>
          <w:sz w:val="24"/>
          <w:szCs w:val="24"/>
        </w:rPr>
        <w:t>walk</w:t>
      </w:r>
      <w:r w:rsidR="00A470B4">
        <w:rPr>
          <w:rFonts w:ascii="Arial" w:hAnsi="Arial" w:cs="Arial"/>
          <w:sz w:val="24"/>
          <w:szCs w:val="24"/>
        </w:rPr>
        <w:t>ing</w:t>
      </w:r>
      <w:r w:rsidR="001A6402" w:rsidRPr="00DE43C3">
        <w:rPr>
          <w:rFonts w:ascii="Arial" w:hAnsi="Arial" w:cs="Arial"/>
          <w:sz w:val="24"/>
          <w:szCs w:val="24"/>
        </w:rPr>
        <w:t xml:space="preserve"> daily in the woods, initially with </w:t>
      </w:r>
      <w:r w:rsidR="00DA4C20">
        <w:rPr>
          <w:rFonts w:ascii="Arial" w:hAnsi="Arial" w:cs="Arial"/>
          <w:sz w:val="24"/>
          <w:szCs w:val="24"/>
        </w:rPr>
        <w:t>their</w:t>
      </w:r>
      <w:r w:rsidR="001A6402" w:rsidRPr="00DE43C3">
        <w:rPr>
          <w:rFonts w:ascii="Arial" w:hAnsi="Arial" w:cs="Arial"/>
          <w:sz w:val="24"/>
          <w:szCs w:val="24"/>
        </w:rPr>
        <w:t xml:space="preserve"> parents</w:t>
      </w:r>
      <w:r w:rsidR="00714B7E">
        <w:rPr>
          <w:rFonts w:ascii="Arial" w:hAnsi="Arial" w:cs="Arial"/>
          <w:sz w:val="24"/>
          <w:szCs w:val="24"/>
        </w:rPr>
        <w:t xml:space="preserve">, and also </w:t>
      </w:r>
      <w:r w:rsidR="001A6402" w:rsidRPr="00DE43C3">
        <w:rPr>
          <w:rFonts w:ascii="Arial" w:hAnsi="Arial" w:cs="Arial"/>
          <w:sz w:val="24"/>
          <w:szCs w:val="24"/>
        </w:rPr>
        <w:t>play</w:t>
      </w:r>
      <w:r w:rsidR="00714B7E">
        <w:rPr>
          <w:rFonts w:ascii="Arial" w:hAnsi="Arial" w:cs="Arial"/>
          <w:sz w:val="24"/>
          <w:szCs w:val="24"/>
        </w:rPr>
        <w:t>ing</w:t>
      </w:r>
      <w:r w:rsidR="001A6402" w:rsidRPr="00DE43C3">
        <w:rPr>
          <w:rFonts w:ascii="Arial" w:hAnsi="Arial" w:cs="Arial"/>
          <w:sz w:val="24"/>
          <w:szCs w:val="24"/>
        </w:rPr>
        <w:t xml:space="preserve"> in the woods with friends. The</w:t>
      </w:r>
      <w:r w:rsidR="00714B7E">
        <w:rPr>
          <w:rFonts w:ascii="Arial" w:hAnsi="Arial" w:cs="Arial"/>
          <w:sz w:val="24"/>
          <w:szCs w:val="24"/>
        </w:rPr>
        <w:t xml:space="preserve"> children</w:t>
      </w:r>
      <w:r w:rsidR="001A6402" w:rsidRPr="00DE43C3">
        <w:rPr>
          <w:rFonts w:ascii="Arial" w:hAnsi="Arial" w:cs="Arial"/>
          <w:sz w:val="24"/>
          <w:szCs w:val="24"/>
        </w:rPr>
        <w:t xml:space="preserve"> would moderate their behaviour when they saw the Marines who never told</w:t>
      </w:r>
      <w:r w:rsidR="00C20D1C" w:rsidRPr="00DE43C3">
        <w:rPr>
          <w:rFonts w:ascii="Arial" w:hAnsi="Arial" w:cs="Arial"/>
          <w:sz w:val="24"/>
          <w:szCs w:val="24"/>
        </w:rPr>
        <w:t xml:space="preserve"> them</w:t>
      </w:r>
      <w:r w:rsidR="001A6402" w:rsidRPr="00DE43C3">
        <w:rPr>
          <w:rFonts w:ascii="Arial" w:hAnsi="Arial" w:cs="Arial"/>
          <w:sz w:val="24"/>
          <w:szCs w:val="24"/>
        </w:rPr>
        <w:t xml:space="preserve"> not to play there. </w:t>
      </w:r>
    </w:p>
    <w:p w14:paraId="3A37E711" w14:textId="176910F0" w:rsidR="00134672" w:rsidRDefault="00134672" w:rsidP="00444441">
      <w:pPr>
        <w:pStyle w:val="Style1"/>
        <w:tabs>
          <w:tab w:val="num" w:pos="720"/>
        </w:tabs>
        <w:rPr>
          <w:rFonts w:ascii="Arial" w:hAnsi="Arial" w:cs="Arial"/>
          <w:sz w:val="24"/>
          <w:szCs w:val="24"/>
        </w:rPr>
      </w:pPr>
      <w:r w:rsidRPr="00D45D37">
        <w:rPr>
          <w:rFonts w:ascii="Arial" w:hAnsi="Arial" w:cs="Arial"/>
          <w:sz w:val="24"/>
          <w:szCs w:val="24"/>
        </w:rPr>
        <w:t xml:space="preserve">It is apparent from comments on the UEF’s which were repeated in oral evidence that many walkers assumed the </w:t>
      </w:r>
      <w:r w:rsidR="00E73DF4">
        <w:rPr>
          <w:rFonts w:ascii="Arial" w:hAnsi="Arial" w:cs="Arial"/>
          <w:sz w:val="24"/>
          <w:szCs w:val="24"/>
        </w:rPr>
        <w:t xml:space="preserve">Order </w:t>
      </w:r>
      <w:r w:rsidRPr="00D45D37">
        <w:rPr>
          <w:rFonts w:ascii="Arial" w:hAnsi="Arial" w:cs="Arial"/>
          <w:sz w:val="24"/>
          <w:szCs w:val="24"/>
        </w:rPr>
        <w:t>route to be a public path because of the position of fingerposts and</w:t>
      </w:r>
      <w:r w:rsidR="00747903" w:rsidRPr="00D45D37">
        <w:rPr>
          <w:rFonts w:ascii="Arial" w:hAnsi="Arial" w:cs="Arial"/>
          <w:sz w:val="24"/>
          <w:szCs w:val="24"/>
        </w:rPr>
        <w:t xml:space="preserve"> public path</w:t>
      </w:r>
      <w:r w:rsidRPr="00D45D37">
        <w:rPr>
          <w:rFonts w:ascii="Arial" w:hAnsi="Arial" w:cs="Arial"/>
          <w:sz w:val="24"/>
          <w:szCs w:val="24"/>
        </w:rPr>
        <w:t xml:space="preserve"> signage at some entry points. These </w:t>
      </w:r>
      <w:r w:rsidR="00F826D8">
        <w:rPr>
          <w:rFonts w:ascii="Arial" w:hAnsi="Arial" w:cs="Arial"/>
          <w:sz w:val="24"/>
          <w:szCs w:val="24"/>
        </w:rPr>
        <w:t xml:space="preserve">signs </w:t>
      </w:r>
      <w:r w:rsidRPr="00D45D37">
        <w:rPr>
          <w:rFonts w:ascii="Arial" w:hAnsi="Arial" w:cs="Arial"/>
          <w:sz w:val="24"/>
          <w:szCs w:val="24"/>
        </w:rPr>
        <w:t xml:space="preserve">are intended to denote the existing </w:t>
      </w:r>
      <w:r w:rsidR="00644E78" w:rsidRPr="00D45D37">
        <w:rPr>
          <w:rFonts w:ascii="Arial" w:hAnsi="Arial" w:cs="Arial"/>
          <w:sz w:val="24"/>
          <w:szCs w:val="24"/>
        </w:rPr>
        <w:t xml:space="preserve">public </w:t>
      </w:r>
      <w:r w:rsidRPr="00D45D37">
        <w:rPr>
          <w:rFonts w:ascii="Arial" w:hAnsi="Arial" w:cs="Arial"/>
          <w:sz w:val="24"/>
          <w:szCs w:val="24"/>
        </w:rPr>
        <w:t xml:space="preserve">footpaths and bridleway </w:t>
      </w:r>
      <w:r w:rsidR="00F472FA" w:rsidRPr="00D45D37">
        <w:rPr>
          <w:rFonts w:ascii="Arial" w:hAnsi="Arial" w:cs="Arial"/>
          <w:sz w:val="24"/>
          <w:szCs w:val="24"/>
        </w:rPr>
        <w:t xml:space="preserve">running broadly parallel </w:t>
      </w:r>
      <w:r w:rsidRPr="00D45D37">
        <w:rPr>
          <w:rFonts w:ascii="Arial" w:hAnsi="Arial" w:cs="Arial"/>
          <w:sz w:val="24"/>
          <w:szCs w:val="24"/>
        </w:rPr>
        <w:t xml:space="preserve">but given the close proximity to </w:t>
      </w:r>
      <w:r w:rsidR="00644E78" w:rsidRPr="00D45D37">
        <w:rPr>
          <w:rFonts w:ascii="Arial" w:hAnsi="Arial" w:cs="Arial"/>
          <w:sz w:val="24"/>
          <w:szCs w:val="24"/>
        </w:rPr>
        <w:t xml:space="preserve">the </w:t>
      </w:r>
      <w:r w:rsidRPr="00D45D37">
        <w:rPr>
          <w:rFonts w:ascii="Arial" w:hAnsi="Arial" w:cs="Arial"/>
          <w:sz w:val="24"/>
          <w:szCs w:val="24"/>
        </w:rPr>
        <w:t xml:space="preserve">trodden path, it is </w:t>
      </w:r>
      <w:r w:rsidR="00030A06">
        <w:rPr>
          <w:rFonts w:ascii="Arial" w:hAnsi="Arial" w:cs="Arial"/>
          <w:sz w:val="24"/>
          <w:szCs w:val="24"/>
        </w:rPr>
        <w:t>understandable</w:t>
      </w:r>
      <w:r w:rsidRPr="00D45D37">
        <w:rPr>
          <w:rFonts w:ascii="Arial" w:hAnsi="Arial" w:cs="Arial"/>
          <w:sz w:val="24"/>
          <w:szCs w:val="24"/>
        </w:rPr>
        <w:t xml:space="preserve"> how that mistake could </w:t>
      </w:r>
      <w:r w:rsidR="00644E78" w:rsidRPr="00D45D37">
        <w:rPr>
          <w:rFonts w:ascii="Arial" w:hAnsi="Arial" w:cs="Arial"/>
          <w:sz w:val="24"/>
          <w:szCs w:val="24"/>
        </w:rPr>
        <w:t>occur</w:t>
      </w:r>
      <w:r w:rsidRPr="00D45D37">
        <w:rPr>
          <w:rFonts w:ascii="Arial" w:hAnsi="Arial" w:cs="Arial"/>
          <w:sz w:val="24"/>
          <w:szCs w:val="24"/>
        </w:rPr>
        <w:t>. What individuals thought or assumed is of no significance in terms of assessing whether their use was ‘as of right’</w:t>
      </w:r>
      <w:r w:rsidR="002C6A43" w:rsidRPr="00D45D37">
        <w:rPr>
          <w:rFonts w:ascii="Arial" w:hAnsi="Arial" w:cs="Arial"/>
          <w:sz w:val="24"/>
          <w:szCs w:val="24"/>
        </w:rPr>
        <w:t xml:space="preserve">. They either had consent </w:t>
      </w:r>
      <w:r w:rsidR="00E84972" w:rsidRPr="00D45D37">
        <w:rPr>
          <w:rFonts w:ascii="Arial" w:hAnsi="Arial" w:cs="Arial"/>
          <w:sz w:val="24"/>
          <w:szCs w:val="24"/>
        </w:rPr>
        <w:t xml:space="preserve">or not. </w:t>
      </w:r>
      <w:r w:rsidR="00CC3B68" w:rsidRPr="00D45D37">
        <w:rPr>
          <w:rFonts w:ascii="Arial" w:hAnsi="Arial" w:cs="Arial"/>
          <w:sz w:val="24"/>
          <w:szCs w:val="24"/>
        </w:rPr>
        <w:t xml:space="preserve">No evidence of consent is </w:t>
      </w:r>
      <w:r w:rsidR="00974E2C" w:rsidRPr="00D45D37">
        <w:rPr>
          <w:rFonts w:ascii="Arial" w:hAnsi="Arial" w:cs="Arial"/>
          <w:sz w:val="24"/>
          <w:szCs w:val="24"/>
        </w:rPr>
        <w:t>before me</w:t>
      </w:r>
      <w:r w:rsidR="00422160" w:rsidRPr="00D45D37">
        <w:rPr>
          <w:rFonts w:ascii="Arial" w:hAnsi="Arial" w:cs="Arial"/>
          <w:sz w:val="24"/>
          <w:szCs w:val="24"/>
        </w:rPr>
        <w:t xml:space="preserve">. Quite the reverse, Mr Simpson </w:t>
      </w:r>
      <w:r w:rsidR="00F96C52" w:rsidRPr="00D45D37">
        <w:rPr>
          <w:rFonts w:ascii="Arial" w:hAnsi="Arial" w:cs="Arial"/>
          <w:sz w:val="24"/>
          <w:szCs w:val="24"/>
        </w:rPr>
        <w:t>f</w:t>
      </w:r>
      <w:r w:rsidR="00D929F9">
        <w:rPr>
          <w:rFonts w:ascii="Arial" w:hAnsi="Arial" w:cs="Arial"/>
          <w:sz w:val="24"/>
          <w:szCs w:val="24"/>
        </w:rPr>
        <w:t>or</w:t>
      </w:r>
      <w:r w:rsidR="00F96C52" w:rsidRPr="00D45D37">
        <w:rPr>
          <w:rFonts w:ascii="Arial" w:hAnsi="Arial" w:cs="Arial"/>
          <w:sz w:val="24"/>
          <w:szCs w:val="24"/>
        </w:rPr>
        <w:t xml:space="preserve"> the MOD asserted that public use </w:t>
      </w:r>
      <w:r w:rsidR="008B1204" w:rsidRPr="00D45D37">
        <w:rPr>
          <w:rFonts w:ascii="Arial" w:hAnsi="Arial" w:cs="Arial"/>
          <w:sz w:val="24"/>
          <w:szCs w:val="24"/>
        </w:rPr>
        <w:t>amounted to trespass.</w:t>
      </w:r>
      <w:r w:rsidR="00F96C52" w:rsidRPr="00D45D37">
        <w:rPr>
          <w:rFonts w:ascii="Arial" w:hAnsi="Arial" w:cs="Arial"/>
          <w:sz w:val="24"/>
          <w:szCs w:val="24"/>
        </w:rPr>
        <w:t xml:space="preserve"> </w:t>
      </w:r>
      <w:r w:rsidR="00974E2C" w:rsidRPr="00D45D37">
        <w:rPr>
          <w:rFonts w:ascii="Arial" w:hAnsi="Arial" w:cs="Arial"/>
          <w:sz w:val="24"/>
          <w:szCs w:val="24"/>
        </w:rPr>
        <w:t xml:space="preserve"> </w:t>
      </w:r>
      <w:r w:rsidRPr="00D45D37">
        <w:rPr>
          <w:rFonts w:ascii="Arial" w:hAnsi="Arial" w:cs="Arial"/>
          <w:sz w:val="24"/>
          <w:szCs w:val="24"/>
        </w:rPr>
        <w:t xml:space="preserve"> </w:t>
      </w:r>
    </w:p>
    <w:p w14:paraId="3329BBAA" w14:textId="38C63D8E" w:rsidR="00804F1C" w:rsidRPr="00804F1C" w:rsidRDefault="00804F1C" w:rsidP="00804F1C">
      <w:pPr>
        <w:pStyle w:val="Style1"/>
        <w:tabs>
          <w:tab w:val="num" w:pos="720"/>
        </w:tabs>
        <w:rPr>
          <w:rFonts w:ascii="Arial" w:hAnsi="Arial" w:cs="Arial"/>
          <w:sz w:val="24"/>
          <w:szCs w:val="24"/>
        </w:rPr>
      </w:pPr>
      <w:r w:rsidRPr="00804F1C">
        <w:rPr>
          <w:rFonts w:ascii="Arial" w:hAnsi="Arial" w:cs="Arial"/>
          <w:sz w:val="24"/>
          <w:szCs w:val="24"/>
        </w:rPr>
        <w:t xml:space="preserve">Given that the Marines engaged the public in conversation and had friendly interaction, there was clear awareness of the public use of the southern stretch without objection </w:t>
      </w:r>
      <w:r w:rsidR="00294297">
        <w:rPr>
          <w:rFonts w:ascii="Arial" w:hAnsi="Arial" w:cs="Arial"/>
          <w:sz w:val="24"/>
          <w:szCs w:val="24"/>
        </w:rPr>
        <w:t>being raised</w:t>
      </w:r>
      <w:r w:rsidR="00BE0DEA">
        <w:rPr>
          <w:rFonts w:ascii="Arial" w:hAnsi="Arial" w:cs="Arial"/>
          <w:sz w:val="24"/>
          <w:szCs w:val="24"/>
        </w:rPr>
        <w:t xml:space="preserve"> against walkers</w:t>
      </w:r>
      <w:r w:rsidRPr="00804F1C">
        <w:rPr>
          <w:rFonts w:ascii="Arial" w:hAnsi="Arial" w:cs="Arial"/>
          <w:sz w:val="24"/>
          <w:szCs w:val="24"/>
        </w:rPr>
        <w:t xml:space="preserve">. Likewise, there is no basis to conclude that the public use over this time was with the permission of the MOD. A licence to use land cannot be implied from mere inaction of a landowner with knowledge of the use to which his land is being put, as per Lord Bingham in </w:t>
      </w:r>
      <w:r w:rsidRPr="00804F1C">
        <w:rPr>
          <w:rFonts w:ascii="Arial" w:hAnsi="Arial" w:cs="Arial"/>
          <w:i/>
          <w:iCs/>
          <w:sz w:val="24"/>
          <w:szCs w:val="24"/>
        </w:rPr>
        <w:t>R v Sunderland Ex p. Beresford</w:t>
      </w:r>
      <w:r w:rsidRPr="00804F1C">
        <w:rPr>
          <w:rFonts w:ascii="Arial" w:hAnsi="Arial" w:cs="Arial"/>
          <w:sz w:val="24"/>
          <w:szCs w:val="24"/>
        </w:rPr>
        <w:t xml:space="preserve"> [2004] 1 All E.R. 160. </w:t>
      </w:r>
    </w:p>
    <w:p w14:paraId="2BF02814" w14:textId="1DA9B3B2" w:rsidR="000C48F6" w:rsidRDefault="00D30744" w:rsidP="00B86456">
      <w:pPr>
        <w:pStyle w:val="Style1"/>
        <w:rPr>
          <w:rFonts w:ascii="Arial" w:hAnsi="Arial" w:cs="Arial"/>
          <w:sz w:val="24"/>
          <w:szCs w:val="24"/>
        </w:rPr>
      </w:pPr>
      <w:r>
        <w:rPr>
          <w:rFonts w:ascii="Arial" w:hAnsi="Arial" w:cs="Arial"/>
          <w:sz w:val="24"/>
          <w:szCs w:val="24"/>
        </w:rPr>
        <w:t xml:space="preserve">There is no suggestion that use was exercised other than openly. </w:t>
      </w:r>
      <w:r w:rsidR="005C6019">
        <w:rPr>
          <w:rFonts w:ascii="Arial" w:hAnsi="Arial" w:cs="Arial"/>
          <w:sz w:val="24"/>
          <w:szCs w:val="24"/>
        </w:rPr>
        <w:t>W</w:t>
      </w:r>
      <w:r w:rsidR="00785F84">
        <w:rPr>
          <w:rFonts w:ascii="Arial" w:hAnsi="Arial" w:cs="Arial"/>
          <w:sz w:val="24"/>
          <w:szCs w:val="24"/>
        </w:rPr>
        <w:t>hether</w:t>
      </w:r>
      <w:r w:rsidR="000A1971">
        <w:rPr>
          <w:rFonts w:ascii="Arial" w:hAnsi="Arial" w:cs="Arial"/>
          <w:sz w:val="24"/>
          <w:szCs w:val="24"/>
        </w:rPr>
        <w:t xml:space="preserve"> use was without force is less clearcut.</w:t>
      </w:r>
      <w:r w:rsidR="009C2DBD">
        <w:rPr>
          <w:rFonts w:ascii="Arial" w:hAnsi="Arial" w:cs="Arial"/>
          <w:sz w:val="24"/>
          <w:szCs w:val="24"/>
        </w:rPr>
        <w:t xml:space="preserve"> As explained by the TVG Inspector</w:t>
      </w:r>
      <w:r w:rsidR="00E22C38">
        <w:rPr>
          <w:rFonts w:ascii="Arial" w:hAnsi="Arial" w:cs="Arial"/>
          <w:sz w:val="24"/>
          <w:szCs w:val="24"/>
        </w:rPr>
        <w:t>,</w:t>
      </w:r>
      <w:r w:rsidR="009C2DBD">
        <w:rPr>
          <w:rFonts w:ascii="Arial" w:hAnsi="Arial" w:cs="Arial"/>
          <w:sz w:val="24"/>
          <w:szCs w:val="24"/>
        </w:rPr>
        <w:t xml:space="preserve"> use will be </w:t>
      </w:r>
      <w:r w:rsidR="000D3D1D">
        <w:rPr>
          <w:rFonts w:ascii="Arial" w:hAnsi="Arial" w:cs="Arial"/>
          <w:sz w:val="24"/>
          <w:szCs w:val="24"/>
        </w:rPr>
        <w:t xml:space="preserve">by force or </w:t>
      </w:r>
      <w:r w:rsidR="001374B7">
        <w:rPr>
          <w:rFonts w:ascii="Arial" w:hAnsi="Arial" w:cs="Arial"/>
          <w:sz w:val="24"/>
          <w:szCs w:val="24"/>
        </w:rPr>
        <w:t>‘</w:t>
      </w:r>
      <w:r w:rsidR="009C2DBD" w:rsidRPr="000D3D1D">
        <w:rPr>
          <w:rFonts w:ascii="Arial" w:hAnsi="Arial" w:cs="Arial"/>
          <w:i/>
          <w:iCs/>
          <w:sz w:val="24"/>
          <w:szCs w:val="24"/>
        </w:rPr>
        <w:t>vi</w:t>
      </w:r>
      <w:r w:rsidR="001374B7">
        <w:rPr>
          <w:rFonts w:ascii="Arial" w:hAnsi="Arial" w:cs="Arial"/>
          <w:sz w:val="24"/>
          <w:szCs w:val="24"/>
        </w:rPr>
        <w:t>’</w:t>
      </w:r>
      <w:r w:rsidR="000D3D1D">
        <w:rPr>
          <w:rFonts w:ascii="Arial" w:hAnsi="Arial" w:cs="Arial"/>
          <w:sz w:val="24"/>
          <w:szCs w:val="24"/>
        </w:rPr>
        <w:t xml:space="preserve"> if undertaken </w:t>
      </w:r>
      <w:r w:rsidR="00C1328A">
        <w:rPr>
          <w:rFonts w:ascii="Arial" w:hAnsi="Arial" w:cs="Arial"/>
          <w:sz w:val="24"/>
          <w:szCs w:val="24"/>
        </w:rPr>
        <w:t>in the face of prohibition by the owner.</w:t>
      </w:r>
      <w:r w:rsidR="007A439B">
        <w:rPr>
          <w:rFonts w:ascii="Arial" w:hAnsi="Arial" w:cs="Arial"/>
          <w:sz w:val="24"/>
          <w:szCs w:val="24"/>
        </w:rPr>
        <w:t xml:space="preserve"> This could take the form of signage</w:t>
      </w:r>
      <w:r w:rsidR="000A7E92">
        <w:rPr>
          <w:rFonts w:ascii="Arial" w:hAnsi="Arial" w:cs="Arial"/>
          <w:sz w:val="24"/>
          <w:szCs w:val="24"/>
        </w:rPr>
        <w:t xml:space="preserve"> and this i</w:t>
      </w:r>
      <w:r w:rsidR="00B86456">
        <w:rPr>
          <w:rFonts w:ascii="Arial" w:hAnsi="Arial" w:cs="Arial"/>
          <w:sz w:val="24"/>
          <w:szCs w:val="24"/>
        </w:rPr>
        <w:t>s a point of conflict</w:t>
      </w:r>
      <w:r w:rsidR="00F006D2" w:rsidRPr="00F006D2">
        <w:rPr>
          <w:rFonts w:ascii="Arial" w:hAnsi="Arial" w:cs="Arial"/>
          <w:sz w:val="24"/>
          <w:szCs w:val="24"/>
        </w:rPr>
        <w:t xml:space="preserve"> between the users and objectors. </w:t>
      </w:r>
      <w:r w:rsidR="00F006D2" w:rsidRPr="00F006D2">
        <w:rPr>
          <w:rFonts w:ascii="Arial" w:hAnsi="Arial" w:cs="Arial"/>
          <w:sz w:val="24"/>
          <w:szCs w:val="24"/>
        </w:rPr>
        <w:lastRenderedPageBreak/>
        <w:t xml:space="preserve">According to the objectors, various signs were displayed </w:t>
      </w:r>
      <w:r w:rsidR="00234060" w:rsidRPr="00F006D2">
        <w:rPr>
          <w:rFonts w:ascii="Arial" w:hAnsi="Arial" w:cs="Arial"/>
          <w:sz w:val="24"/>
          <w:szCs w:val="24"/>
        </w:rPr>
        <w:t xml:space="preserve">around the boundaries of the southern plot whilst it was owned by the MOD </w:t>
      </w:r>
      <w:r w:rsidR="00F006D2" w:rsidRPr="00F006D2">
        <w:rPr>
          <w:rFonts w:ascii="Arial" w:hAnsi="Arial" w:cs="Arial"/>
          <w:sz w:val="24"/>
          <w:szCs w:val="24"/>
        </w:rPr>
        <w:t>saying</w:t>
      </w:r>
      <w:r w:rsidR="00823CF7">
        <w:rPr>
          <w:rFonts w:ascii="Arial" w:hAnsi="Arial" w:cs="Arial"/>
          <w:sz w:val="24"/>
          <w:szCs w:val="24"/>
        </w:rPr>
        <w:t>:</w:t>
      </w:r>
      <w:r w:rsidR="00F006D2" w:rsidRPr="00F006D2">
        <w:rPr>
          <w:rFonts w:ascii="Arial" w:hAnsi="Arial" w:cs="Arial"/>
          <w:sz w:val="24"/>
          <w:szCs w:val="24"/>
        </w:rPr>
        <w:t xml:space="preserve"> “</w:t>
      </w:r>
      <w:r w:rsidR="00F006D2" w:rsidRPr="00F006D2">
        <w:rPr>
          <w:rFonts w:ascii="Arial" w:hAnsi="Arial" w:cs="Arial"/>
          <w:i/>
          <w:iCs/>
          <w:sz w:val="24"/>
          <w:szCs w:val="24"/>
        </w:rPr>
        <w:t>MOD Property, No Admittance</w:t>
      </w:r>
      <w:r w:rsidR="00F006D2" w:rsidRPr="00F006D2">
        <w:rPr>
          <w:rFonts w:ascii="Arial" w:hAnsi="Arial" w:cs="Arial"/>
          <w:sz w:val="24"/>
          <w:szCs w:val="24"/>
        </w:rPr>
        <w:t>”, “</w:t>
      </w:r>
      <w:r w:rsidR="00F006D2" w:rsidRPr="00F006D2">
        <w:rPr>
          <w:rFonts w:ascii="Arial" w:hAnsi="Arial" w:cs="Arial"/>
          <w:i/>
          <w:iCs/>
          <w:sz w:val="24"/>
          <w:szCs w:val="24"/>
        </w:rPr>
        <w:t>Private Property: No Admittance: By Order of the MOD</w:t>
      </w:r>
      <w:r w:rsidR="00F006D2" w:rsidRPr="00F006D2">
        <w:rPr>
          <w:rFonts w:ascii="Arial" w:hAnsi="Arial" w:cs="Arial"/>
          <w:sz w:val="24"/>
          <w:szCs w:val="24"/>
        </w:rPr>
        <w:t>”, “</w:t>
      </w:r>
      <w:r w:rsidR="00F006D2" w:rsidRPr="00F006D2">
        <w:rPr>
          <w:rFonts w:ascii="Arial" w:hAnsi="Arial" w:cs="Arial"/>
          <w:i/>
          <w:iCs/>
          <w:sz w:val="24"/>
          <w:szCs w:val="24"/>
        </w:rPr>
        <w:t>MOD Property: Keep Out</w:t>
      </w:r>
      <w:r w:rsidR="00F006D2" w:rsidRPr="00F006D2">
        <w:rPr>
          <w:rFonts w:ascii="Arial" w:hAnsi="Arial" w:cs="Arial"/>
          <w:sz w:val="24"/>
          <w:szCs w:val="24"/>
        </w:rPr>
        <w:t>” and “</w:t>
      </w:r>
      <w:r w:rsidR="00F006D2" w:rsidRPr="00F006D2">
        <w:rPr>
          <w:rFonts w:ascii="Arial" w:hAnsi="Arial" w:cs="Arial"/>
          <w:i/>
          <w:iCs/>
          <w:sz w:val="24"/>
          <w:szCs w:val="24"/>
        </w:rPr>
        <w:t>No Trespassing</w:t>
      </w:r>
      <w:r w:rsidR="00F006D2" w:rsidRPr="00F006D2">
        <w:rPr>
          <w:rFonts w:ascii="Arial" w:hAnsi="Arial" w:cs="Arial"/>
          <w:sz w:val="24"/>
          <w:szCs w:val="24"/>
        </w:rPr>
        <w:t xml:space="preserve">”. </w:t>
      </w:r>
    </w:p>
    <w:p w14:paraId="126353A3" w14:textId="78C74A2E" w:rsidR="00F006D2" w:rsidRDefault="00807A88" w:rsidP="00F006D2">
      <w:pPr>
        <w:pStyle w:val="Style1"/>
        <w:tabs>
          <w:tab w:val="num" w:pos="720"/>
        </w:tabs>
        <w:rPr>
          <w:rFonts w:ascii="Arial" w:hAnsi="Arial" w:cs="Arial"/>
          <w:sz w:val="24"/>
          <w:szCs w:val="24"/>
        </w:rPr>
      </w:pPr>
      <w:r>
        <w:rPr>
          <w:rFonts w:ascii="Arial" w:hAnsi="Arial" w:cs="Arial"/>
          <w:sz w:val="24"/>
          <w:szCs w:val="24"/>
        </w:rPr>
        <w:t>In his stat</w:t>
      </w:r>
      <w:r w:rsidR="00B03638">
        <w:rPr>
          <w:rFonts w:ascii="Arial" w:hAnsi="Arial" w:cs="Arial"/>
          <w:sz w:val="24"/>
          <w:szCs w:val="24"/>
        </w:rPr>
        <w:t xml:space="preserve">utory declaration for the TVG Inquiry, Mr Ledger </w:t>
      </w:r>
      <w:r w:rsidR="004B220E">
        <w:rPr>
          <w:rFonts w:ascii="Arial" w:hAnsi="Arial" w:cs="Arial"/>
          <w:sz w:val="24"/>
          <w:szCs w:val="24"/>
        </w:rPr>
        <w:t xml:space="preserve">(former owner of the northern plot) </w:t>
      </w:r>
      <w:r w:rsidR="00B03638">
        <w:rPr>
          <w:rFonts w:ascii="Arial" w:hAnsi="Arial" w:cs="Arial"/>
          <w:sz w:val="24"/>
          <w:szCs w:val="24"/>
        </w:rPr>
        <w:t>refer</w:t>
      </w:r>
      <w:r w:rsidR="003846BF">
        <w:rPr>
          <w:rFonts w:ascii="Arial" w:hAnsi="Arial" w:cs="Arial"/>
          <w:sz w:val="24"/>
          <w:szCs w:val="24"/>
        </w:rPr>
        <w:t>red</w:t>
      </w:r>
      <w:r w:rsidR="00B03638">
        <w:rPr>
          <w:rFonts w:ascii="Arial" w:hAnsi="Arial" w:cs="Arial"/>
          <w:sz w:val="24"/>
          <w:szCs w:val="24"/>
        </w:rPr>
        <w:t xml:space="preserve"> to a big sign on the gate </w:t>
      </w:r>
      <w:r w:rsidR="0007067C">
        <w:rPr>
          <w:rFonts w:ascii="Arial" w:hAnsi="Arial" w:cs="Arial"/>
          <w:sz w:val="24"/>
          <w:szCs w:val="24"/>
        </w:rPr>
        <w:t>on the road saying ‘MOD No Admittance’</w:t>
      </w:r>
      <w:r w:rsidR="005C7929">
        <w:rPr>
          <w:rFonts w:ascii="Arial" w:hAnsi="Arial" w:cs="Arial"/>
          <w:sz w:val="24"/>
          <w:szCs w:val="24"/>
        </w:rPr>
        <w:t xml:space="preserve"> but ma</w:t>
      </w:r>
      <w:r w:rsidR="003846BF">
        <w:rPr>
          <w:rFonts w:ascii="Arial" w:hAnsi="Arial" w:cs="Arial"/>
          <w:sz w:val="24"/>
          <w:szCs w:val="24"/>
        </w:rPr>
        <w:t>de</w:t>
      </w:r>
      <w:r w:rsidR="005C7929">
        <w:rPr>
          <w:rFonts w:ascii="Arial" w:hAnsi="Arial" w:cs="Arial"/>
          <w:sz w:val="24"/>
          <w:szCs w:val="24"/>
        </w:rPr>
        <w:t xml:space="preserve"> no mention of </w:t>
      </w:r>
      <w:r w:rsidR="00D406AD">
        <w:rPr>
          <w:rFonts w:ascii="Arial" w:hAnsi="Arial" w:cs="Arial"/>
          <w:sz w:val="24"/>
          <w:szCs w:val="24"/>
        </w:rPr>
        <w:t xml:space="preserve">signs </w:t>
      </w:r>
      <w:r w:rsidR="00510CE2">
        <w:rPr>
          <w:rFonts w:ascii="Arial" w:hAnsi="Arial" w:cs="Arial"/>
          <w:sz w:val="24"/>
          <w:szCs w:val="24"/>
        </w:rPr>
        <w:t>near</w:t>
      </w:r>
      <w:r w:rsidR="002F71CB">
        <w:rPr>
          <w:rFonts w:ascii="Arial" w:hAnsi="Arial" w:cs="Arial"/>
          <w:sz w:val="24"/>
          <w:szCs w:val="24"/>
        </w:rPr>
        <w:t>,</w:t>
      </w:r>
      <w:r w:rsidR="00D406AD">
        <w:rPr>
          <w:rFonts w:ascii="Arial" w:hAnsi="Arial" w:cs="Arial"/>
          <w:sz w:val="24"/>
          <w:szCs w:val="24"/>
        </w:rPr>
        <w:t xml:space="preserve"> </w:t>
      </w:r>
      <w:r w:rsidR="008425B0">
        <w:rPr>
          <w:rFonts w:ascii="Arial" w:hAnsi="Arial" w:cs="Arial"/>
          <w:sz w:val="24"/>
          <w:szCs w:val="24"/>
        </w:rPr>
        <w:t>what is now</w:t>
      </w:r>
      <w:r w:rsidR="002F71CB">
        <w:rPr>
          <w:rFonts w:ascii="Arial" w:hAnsi="Arial" w:cs="Arial"/>
          <w:sz w:val="24"/>
          <w:szCs w:val="24"/>
        </w:rPr>
        <w:t>,</w:t>
      </w:r>
      <w:r w:rsidR="008425B0">
        <w:rPr>
          <w:rFonts w:ascii="Arial" w:hAnsi="Arial" w:cs="Arial"/>
          <w:sz w:val="24"/>
          <w:szCs w:val="24"/>
        </w:rPr>
        <w:t xml:space="preserve"> </w:t>
      </w:r>
      <w:r w:rsidR="00D406AD">
        <w:rPr>
          <w:rFonts w:ascii="Arial" w:hAnsi="Arial" w:cs="Arial"/>
          <w:sz w:val="24"/>
          <w:szCs w:val="24"/>
        </w:rPr>
        <w:t xml:space="preserve">the </w:t>
      </w:r>
      <w:r w:rsidR="00A3756F">
        <w:rPr>
          <w:rFonts w:ascii="Arial" w:hAnsi="Arial" w:cs="Arial"/>
          <w:sz w:val="24"/>
          <w:szCs w:val="24"/>
        </w:rPr>
        <w:t>Order</w:t>
      </w:r>
      <w:r w:rsidR="00D406AD">
        <w:rPr>
          <w:rFonts w:ascii="Arial" w:hAnsi="Arial" w:cs="Arial"/>
          <w:sz w:val="24"/>
          <w:szCs w:val="24"/>
        </w:rPr>
        <w:t xml:space="preserve"> path.</w:t>
      </w:r>
      <w:r w:rsidR="0007067C">
        <w:rPr>
          <w:rFonts w:ascii="Arial" w:hAnsi="Arial" w:cs="Arial"/>
          <w:sz w:val="24"/>
          <w:szCs w:val="24"/>
        </w:rPr>
        <w:t xml:space="preserve"> </w:t>
      </w:r>
      <w:r w:rsidR="00F006D2" w:rsidRPr="00F006D2">
        <w:rPr>
          <w:rFonts w:ascii="Arial" w:hAnsi="Arial" w:cs="Arial"/>
          <w:sz w:val="24"/>
          <w:szCs w:val="24"/>
        </w:rPr>
        <w:t>The applicant on the other hand contends that the signs merely said: “</w:t>
      </w:r>
      <w:r w:rsidR="00F006D2" w:rsidRPr="00F006D2">
        <w:rPr>
          <w:rFonts w:ascii="Arial" w:hAnsi="Arial" w:cs="Arial"/>
          <w:i/>
          <w:iCs/>
          <w:sz w:val="24"/>
          <w:szCs w:val="24"/>
        </w:rPr>
        <w:t>MOD Property</w:t>
      </w:r>
      <w:r w:rsidR="00F006D2" w:rsidRPr="00F006D2">
        <w:rPr>
          <w:rFonts w:ascii="Arial" w:hAnsi="Arial" w:cs="Arial"/>
          <w:sz w:val="24"/>
          <w:szCs w:val="24"/>
        </w:rPr>
        <w:t>”.</w:t>
      </w:r>
      <w:r w:rsidR="001A7108">
        <w:rPr>
          <w:rFonts w:ascii="Arial" w:hAnsi="Arial" w:cs="Arial"/>
          <w:sz w:val="24"/>
          <w:szCs w:val="24"/>
        </w:rPr>
        <w:t xml:space="preserve"> </w:t>
      </w:r>
      <w:r w:rsidR="00321925">
        <w:rPr>
          <w:rFonts w:ascii="Arial" w:hAnsi="Arial" w:cs="Arial"/>
          <w:sz w:val="24"/>
          <w:szCs w:val="24"/>
        </w:rPr>
        <w:t xml:space="preserve">This </w:t>
      </w:r>
      <w:r w:rsidR="000C315D">
        <w:rPr>
          <w:rFonts w:ascii="Arial" w:hAnsi="Arial" w:cs="Arial"/>
          <w:sz w:val="24"/>
          <w:szCs w:val="24"/>
        </w:rPr>
        <w:t>i</w:t>
      </w:r>
      <w:r w:rsidR="00321925">
        <w:rPr>
          <w:rFonts w:ascii="Arial" w:hAnsi="Arial" w:cs="Arial"/>
          <w:sz w:val="24"/>
          <w:szCs w:val="24"/>
        </w:rPr>
        <w:t xml:space="preserve">s also consistent with the </w:t>
      </w:r>
      <w:r w:rsidR="000C315D">
        <w:rPr>
          <w:rFonts w:ascii="Arial" w:hAnsi="Arial" w:cs="Arial"/>
          <w:sz w:val="24"/>
          <w:szCs w:val="24"/>
        </w:rPr>
        <w:t xml:space="preserve">recorded </w:t>
      </w:r>
      <w:r w:rsidR="00321925">
        <w:rPr>
          <w:rFonts w:ascii="Arial" w:hAnsi="Arial" w:cs="Arial"/>
          <w:sz w:val="24"/>
          <w:szCs w:val="24"/>
        </w:rPr>
        <w:t>recollection of Mr Luckhurst</w:t>
      </w:r>
      <w:r w:rsidR="00337F99">
        <w:rPr>
          <w:rFonts w:ascii="Arial" w:hAnsi="Arial" w:cs="Arial"/>
          <w:sz w:val="24"/>
          <w:szCs w:val="24"/>
        </w:rPr>
        <w:t>, former owner of the southern plot,</w:t>
      </w:r>
      <w:r w:rsidR="00321925">
        <w:rPr>
          <w:rFonts w:ascii="Arial" w:hAnsi="Arial" w:cs="Arial"/>
          <w:sz w:val="24"/>
          <w:szCs w:val="24"/>
        </w:rPr>
        <w:t xml:space="preserve"> in his evidence to the TVG Inquiry</w:t>
      </w:r>
      <w:r w:rsidR="004C08E5">
        <w:rPr>
          <w:rFonts w:ascii="Arial" w:hAnsi="Arial" w:cs="Arial"/>
          <w:sz w:val="24"/>
          <w:szCs w:val="24"/>
        </w:rPr>
        <w:t xml:space="preserve"> and Mr Simpson’s expectations </w:t>
      </w:r>
      <w:r w:rsidR="00E73771">
        <w:rPr>
          <w:rFonts w:ascii="Arial" w:hAnsi="Arial" w:cs="Arial"/>
          <w:sz w:val="24"/>
          <w:szCs w:val="24"/>
        </w:rPr>
        <w:t xml:space="preserve">(as the MOD’s Senior Estate Surveyor) </w:t>
      </w:r>
      <w:r w:rsidR="004C08E5">
        <w:rPr>
          <w:rFonts w:ascii="Arial" w:hAnsi="Arial" w:cs="Arial"/>
          <w:sz w:val="24"/>
          <w:szCs w:val="24"/>
        </w:rPr>
        <w:t xml:space="preserve">of </w:t>
      </w:r>
      <w:r w:rsidR="00050DA5">
        <w:rPr>
          <w:rFonts w:ascii="Arial" w:hAnsi="Arial" w:cs="Arial"/>
          <w:sz w:val="24"/>
          <w:szCs w:val="24"/>
        </w:rPr>
        <w:t xml:space="preserve">typical </w:t>
      </w:r>
      <w:r w:rsidR="00AB42A4">
        <w:rPr>
          <w:rFonts w:ascii="Arial" w:hAnsi="Arial" w:cs="Arial"/>
          <w:sz w:val="24"/>
          <w:szCs w:val="24"/>
        </w:rPr>
        <w:t>MOD signage</w:t>
      </w:r>
      <w:r w:rsidR="00337F99">
        <w:rPr>
          <w:rFonts w:ascii="Arial" w:hAnsi="Arial" w:cs="Arial"/>
          <w:sz w:val="24"/>
          <w:szCs w:val="24"/>
        </w:rPr>
        <w:t>.</w:t>
      </w:r>
    </w:p>
    <w:p w14:paraId="1E18FDF8" w14:textId="55EE1BD3" w:rsidR="00F006D2" w:rsidRDefault="007F21CB" w:rsidP="00853543">
      <w:pPr>
        <w:pStyle w:val="Style1"/>
        <w:tabs>
          <w:tab w:val="num" w:pos="720"/>
        </w:tabs>
        <w:rPr>
          <w:rFonts w:ascii="Arial" w:hAnsi="Arial" w:cs="Arial"/>
          <w:sz w:val="24"/>
          <w:szCs w:val="24"/>
        </w:rPr>
      </w:pPr>
      <w:r w:rsidRPr="00476D30">
        <w:rPr>
          <w:rFonts w:ascii="Arial" w:hAnsi="Arial" w:cs="Arial"/>
          <w:sz w:val="24"/>
          <w:szCs w:val="24"/>
        </w:rPr>
        <w:t xml:space="preserve">In evidence, Mr Fielding asserted that </w:t>
      </w:r>
      <w:r w:rsidR="00742B84">
        <w:rPr>
          <w:rFonts w:ascii="Arial" w:hAnsi="Arial" w:cs="Arial"/>
          <w:sz w:val="24"/>
          <w:szCs w:val="24"/>
        </w:rPr>
        <w:t>“</w:t>
      </w:r>
      <w:r w:rsidR="001D3A74" w:rsidRPr="00476D30">
        <w:rPr>
          <w:rFonts w:ascii="Arial" w:hAnsi="Arial" w:cs="Arial"/>
          <w:i/>
          <w:iCs/>
          <w:sz w:val="24"/>
          <w:szCs w:val="24"/>
        </w:rPr>
        <w:t>any sign saying MOD</w:t>
      </w:r>
      <w:r w:rsidR="00C02239" w:rsidRPr="00476D30">
        <w:rPr>
          <w:rFonts w:ascii="Arial" w:hAnsi="Arial" w:cs="Arial"/>
          <w:i/>
          <w:iCs/>
          <w:sz w:val="24"/>
          <w:szCs w:val="24"/>
        </w:rPr>
        <w:t xml:space="preserve"> </w:t>
      </w:r>
      <w:r w:rsidR="001D3A74" w:rsidRPr="00476D30">
        <w:rPr>
          <w:rFonts w:ascii="Arial" w:hAnsi="Arial" w:cs="Arial"/>
          <w:i/>
          <w:iCs/>
          <w:sz w:val="24"/>
          <w:szCs w:val="24"/>
        </w:rPr>
        <w:t xml:space="preserve">would be enough to scare any </w:t>
      </w:r>
      <w:r w:rsidR="00C02239" w:rsidRPr="00476D30">
        <w:rPr>
          <w:rFonts w:ascii="Arial" w:hAnsi="Arial" w:cs="Arial"/>
          <w:i/>
          <w:iCs/>
          <w:sz w:val="24"/>
          <w:szCs w:val="24"/>
        </w:rPr>
        <w:t>sane person off</w:t>
      </w:r>
      <w:r w:rsidR="00C02239" w:rsidRPr="00476D30">
        <w:rPr>
          <w:rFonts w:ascii="Arial" w:hAnsi="Arial" w:cs="Arial"/>
          <w:sz w:val="24"/>
          <w:szCs w:val="24"/>
        </w:rPr>
        <w:t>.</w:t>
      </w:r>
      <w:r w:rsidR="00742B84">
        <w:rPr>
          <w:rFonts w:ascii="Arial" w:hAnsi="Arial" w:cs="Arial"/>
          <w:sz w:val="24"/>
          <w:szCs w:val="24"/>
        </w:rPr>
        <w:t>”</w:t>
      </w:r>
      <w:r w:rsidR="00476D30">
        <w:rPr>
          <w:rFonts w:ascii="Arial" w:hAnsi="Arial" w:cs="Arial"/>
          <w:sz w:val="24"/>
          <w:szCs w:val="24"/>
        </w:rPr>
        <w:t xml:space="preserve"> </w:t>
      </w:r>
      <w:r w:rsidR="000272D3" w:rsidRPr="00476D30">
        <w:rPr>
          <w:rFonts w:ascii="Arial" w:hAnsi="Arial" w:cs="Arial"/>
          <w:sz w:val="24"/>
          <w:szCs w:val="24"/>
        </w:rPr>
        <w:t>To my mind, t</w:t>
      </w:r>
      <w:r w:rsidR="00F006D2" w:rsidRPr="00476D30">
        <w:rPr>
          <w:rFonts w:ascii="Arial" w:hAnsi="Arial" w:cs="Arial"/>
          <w:sz w:val="24"/>
          <w:szCs w:val="24"/>
        </w:rPr>
        <w:t>he presence of notices in the southern plot saying “</w:t>
      </w:r>
      <w:r w:rsidR="00F006D2" w:rsidRPr="00476D30">
        <w:rPr>
          <w:rFonts w:ascii="Arial" w:hAnsi="Arial" w:cs="Arial"/>
          <w:i/>
          <w:iCs/>
          <w:sz w:val="24"/>
          <w:szCs w:val="24"/>
        </w:rPr>
        <w:t>MOD Property</w:t>
      </w:r>
      <w:r w:rsidR="00F006D2" w:rsidRPr="00476D30">
        <w:rPr>
          <w:rFonts w:ascii="Arial" w:hAnsi="Arial" w:cs="Arial"/>
          <w:sz w:val="24"/>
          <w:szCs w:val="24"/>
        </w:rPr>
        <w:t xml:space="preserve">” would not clearly relay to the public that </w:t>
      </w:r>
      <w:r w:rsidR="00C844FB">
        <w:rPr>
          <w:rFonts w:ascii="Arial" w:hAnsi="Arial" w:cs="Arial"/>
          <w:sz w:val="24"/>
          <w:szCs w:val="24"/>
        </w:rPr>
        <w:t xml:space="preserve">use of </w:t>
      </w:r>
      <w:r w:rsidR="00F006D2" w:rsidRPr="00476D30">
        <w:rPr>
          <w:rFonts w:ascii="Arial" w:hAnsi="Arial" w:cs="Arial"/>
          <w:sz w:val="24"/>
          <w:szCs w:val="24"/>
        </w:rPr>
        <w:t xml:space="preserve">a path </w:t>
      </w:r>
      <w:r w:rsidR="00C844FB">
        <w:rPr>
          <w:rFonts w:ascii="Arial" w:hAnsi="Arial" w:cs="Arial"/>
          <w:sz w:val="24"/>
          <w:szCs w:val="24"/>
        </w:rPr>
        <w:t>was pro</w:t>
      </w:r>
      <w:r w:rsidR="00FD3912">
        <w:rPr>
          <w:rFonts w:ascii="Arial" w:hAnsi="Arial" w:cs="Arial"/>
          <w:sz w:val="24"/>
          <w:szCs w:val="24"/>
        </w:rPr>
        <w:t>hibited</w:t>
      </w:r>
      <w:r w:rsidR="002016ED">
        <w:rPr>
          <w:rFonts w:ascii="Arial" w:hAnsi="Arial" w:cs="Arial"/>
          <w:sz w:val="24"/>
          <w:szCs w:val="24"/>
        </w:rPr>
        <w:t xml:space="preserve"> </w:t>
      </w:r>
      <w:r w:rsidR="00300F7F">
        <w:rPr>
          <w:rFonts w:ascii="Arial" w:hAnsi="Arial" w:cs="Arial"/>
          <w:sz w:val="24"/>
          <w:szCs w:val="24"/>
        </w:rPr>
        <w:t>(</w:t>
      </w:r>
      <w:r w:rsidR="002016ED">
        <w:rPr>
          <w:rFonts w:ascii="Arial" w:hAnsi="Arial" w:cs="Arial"/>
          <w:sz w:val="24"/>
          <w:szCs w:val="24"/>
        </w:rPr>
        <w:t>unless placed across the path</w:t>
      </w:r>
      <w:r w:rsidR="00300F7F">
        <w:rPr>
          <w:rFonts w:ascii="Arial" w:hAnsi="Arial" w:cs="Arial"/>
          <w:sz w:val="24"/>
          <w:szCs w:val="24"/>
        </w:rPr>
        <w:t>, of which there is no indication)</w:t>
      </w:r>
      <w:r w:rsidR="00F006D2" w:rsidRPr="00476D30">
        <w:rPr>
          <w:rFonts w:ascii="Arial" w:hAnsi="Arial" w:cs="Arial"/>
          <w:sz w:val="24"/>
          <w:szCs w:val="24"/>
        </w:rPr>
        <w:t xml:space="preserve">. </w:t>
      </w:r>
      <w:r w:rsidR="002B0FF4" w:rsidRPr="00476D30">
        <w:rPr>
          <w:rFonts w:ascii="Arial" w:hAnsi="Arial" w:cs="Arial"/>
          <w:sz w:val="24"/>
          <w:szCs w:val="24"/>
        </w:rPr>
        <w:t>I</w:t>
      </w:r>
      <w:r w:rsidR="00F006D2" w:rsidRPr="00476D30">
        <w:rPr>
          <w:rFonts w:ascii="Arial" w:hAnsi="Arial" w:cs="Arial"/>
          <w:sz w:val="24"/>
          <w:szCs w:val="24"/>
        </w:rPr>
        <w:t xml:space="preserve">t would do no more than indicate to whom the land belonged. </w:t>
      </w:r>
    </w:p>
    <w:p w14:paraId="6D25D85B" w14:textId="2E775562" w:rsidR="00EF3D44" w:rsidRDefault="009B2FAB" w:rsidP="009B5818">
      <w:pPr>
        <w:pStyle w:val="Style1"/>
        <w:tabs>
          <w:tab w:val="num" w:pos="720"/>
        </w:tabs>
        <w:rPr>
          <w:rFonts w:ascii="Arial" w:hAnsi="Arial" w:cs="Arial"/>
          <w:sz w:val="24"/>
          <w:szCs w:val="24"/>
        </w:rPr>
      </w:pPr>
      <w:r w:rsidRPr="00D46797">
        <w:rPr>
          <w:rFonts w:ascii="Arial" w:hAnsi="Arial" w:cs="Arial"/>
          <w:sz w:val="24"/>
          <w:szCs w:val="24"/>
        </w:rPr>
        <w:t xml:space="preserve">During the Marine’s </w:t>
      </w:r>
      <w:r w:rsidR="00811AA8" w:rsidRPr="00D46797">
        <w:rPr>
          <w:rFonts w:ascii="Arial" w:hAnsi="Arial" w:cs="Arial"/>
          <w:sz w:val="24"/>
          <w:szCs w:val="24"/>
        </w:rPr>
        <w:t>use of the site</w:t>
      </w:r>
      <w:r w:rsidR="00891C55">
        <w:rPr>
          <w:rFonts w:ascii="Arial" w:hAnsi="Arial" w:cs="Arial"/>
          <w:sz w:val="24"/>
          <w:szCs w:val="24"/>
        </w:rPr>
        <w:t>,</w:t>
      </w:r>
      <w:r w:rsidR="00811AA8" w:rsidRPr="00D46797">
        <w:rPr>
          <w:rFonts w:ascii="Arial" w:hAnsi="Arial" w:cs="Arial"/>
          <w:sz w:val="24"/>
          <w:szCs w:val="24"/>
        </w:rPr>
        <w:t xml:space="preserve"> the southern plot was fenced. </w:t>
      </w:r>
      <w:r w:rsidR="00821909" w:rsidRPr="00D46797">
        <w:rPr>
          <w:rFonts w:ascii="Arial" w:hAnsi="Arial" w:cs="Arial"/>
          <w:sz w:val="24"/>
          <w:szCs w:val="24"/>
        </w:rPr>
        <w:t>Public a</w:t>
      </w:r>
      <w:r w:rsidR="00F37356" w:rsidRPr="00D46797">
        <w:rPr>
          <w:rFonts w:ascii="Arial" w:hAnsi="Arial" w:cs="Arial"/>
          <w:sz w:val="24"/>
          <w:szCs w:val="24"/>
        </w:rPr>
        <w:t xml:space="preserve">ccess to </w:t>
      </w:r>
      <w:r w:rsidR="002455FB" w:rsidRPr="00D46797">
        <w:rPr>
          <w:rFonts w:ascii="Arial" w:hAnsi="Arial" w:cs="Arial"/>
          <w:sz w:val="24"/>
          <w:szCs w:val="24"/>
        </w:rPr>
        <w:t xml:space="preserve">the southern </w:t>
      </w:r>
      <w:r w:rsidR="004F0097" w:rsidRPr="00D46797">
        <w:rPr>
          <w:rFonts w:ascii="Arial" w:hAnsi="Arial" w:cs="Arial"/>
          <w:sz w:val="24"/>
          <w:szCs w:val="24"/>
        </w:rPr>
        <w:t xml:space="preserve">stretch </w:t>
      </w:r>
      <w:r w:rsidR="002455FB" w:rsidRPr="00D46797">
        <w:rPr>
          <w:rFonts w:ascii="Arial" w:hAnsi="Arial" w:cs="Arial"/>
          <w:sz w:val="24"/>
          <w:szCs w:val="24"/>
        </w:rPr>
        <w:t xml:space="preserve">was gained </w:t>
      </w:r>
      <w:r w:rsidR="00821909" w:rsidRPr="00D46797">
        <w:rPr>
          <w:rFonts w:ascii="Arial" w:hAnsi="Arial" w:cs="Arial"/>
          <w:sz w:val="24"/>
          <w:szCs w:val="24"/>
        </w:rPr>
        <w:t>from the northern plot through a gate</w:t>
      </w:r>
      <w:r w:rsidRPr="00D46797">
        <w:rPr>
          <w:rFonts w:ascii="Arial" w:hAnsi="Arial" w:cs="Arial"/>
          <w:sz w:val="24"/>
          <w:szCs w:val="24"/>
        </w:rPr>
        <w:t xml:space="preserve"> positioned</w:t>
      </w:r>
      <w:r w:rsidR="00821909" w:rsidRPr="00D46797">
        <w:rPr>
          <w:rFonts w:ascii="Arial" w:hAnsi="Arial" w:cs="Arial"/>
          <w:sz w:val="24"/>
          <w:szCs w:val="24"/>
        </w:rPr>
        <w:t xml:space="preserve"> </w:t>
      </w:r>
      <w:r w:rsidR="00DA28A9" w:rsidRPr="00D46797">
        <w:rPr>
          <w:rFonts w:ascii="Arial" w:hAnsi="Arial" w:cs="Arial"/>
          <w:sz w:val="24"/>
          <w:szCs w:val="24"/>
        </w:rPr>
        <w:t>between points W-Y</w:t>
      </w:r>
      <w:r w:rsidR="0061300F">
        <w:rPr>
          <w:rFonts w:ascii="Arial" w:hAnsi="Arial" w:cs="Arial"/>
          <w:sz w:val="24"/>
          <w:szCs w:val="24"/>
        </w:rPr>
        <w:t xml:space="preserve"> ( see Annex A)</w:t>
      </w:r>
      <w:r w:rsidR="00DA28A9" w:rsidRPr="00D46797">
        <w:rPr>
          <w:rFonts w:ascii="Arial" w:hAnsi="Arial" w:cs="Arial"/>
          <w:sz w:val="24"/>
          <w:szCs w:val="24"/>
        </w:rPr>
        <w:t xml:space="preserve">. </w:t>
      </w:r>
    </w:p>
    <w:p w14:paraId="65DB5AB7" w14:textId="654BC1CC" w:rsidR="00C06094" w:rsidRPr="00A95265" w:rsidRDefault="007F139B" w:rsidP="007F139B">
      <w:pPr>
        <w:pStyle w:val="Style1"/>
        <w:numPr>
          <w:ilvl w:val="0"/>
          <w:numId w:val="0"/>
        </w:numPr>
        <w:ind w:left="432" w:hanging="432"/>
        <w:rPr>
          <w:rFonts w:ascii="Arial" w:hAnsi="Arial" w:cs="Arial"/>
          <w:sz w:val="24"/>
          <w:szCs w:val="24"/>
        </w:rPr>
      </w:pPr>
      <w:r>
        <w:rPr>
          <w:rFonts w:ascii="Arial" w:hAnsi="Arial" w:cs="Arial"/>
          <w:sz w:val="24"/>
          <w:szCs w:val="24"/>
        </w:rPr>
        <w:t>100.</w:t>
      </w:r>
      <w:r w:rsidR="00DA28A9" w:rsidRPr="00A95265">
        <w:rPr>
          <w:rFonts w:ascii="Arial" w:hAnsi="Arial" w:cs="Arial"/>
          <w:sz w:val="24"/>
          <w:szCs w:val="24"/>
        </w:rPr>
        <w:t>I</w:t>
      </w:r>
      <w:r w:rsidR="00C06094" w:rsidRPr="00A95265">
        <w:rPr>
          <w:rFonts w:ascii="Arial" w:hAnsi="Arial" w:cs="Arial"/>
          <w:sz w:val="24"/>
          <w:szCs w:val="24"/>
        </w:rPr>
        <w:t>t is supposition on the objectors’ part that officers or staff managing the MOD site would have been under instruction to lock the gate</w:t>
      </w:r>
      <w:r w:rsidR="00B6552A" w:rsidRPr="00A95265">
        <w:rPr>
          <w:rFonts w:ascii="Arial" w:hAnsi="Arial" w:cs="Arial"/>
          <w:sz w:val="24"/>
          <w:szCs w:val="24"/>
        </w:rPr>
        <w:t xml:space="preserve"> </w:t>
      </w:r>
      <w:r w:rsidR="00C06094" w:rsidRPr="00A95265">
        <w:rPr>
          <w:rFonts w:ascii="Arial" w:hAnsi="Arial" w:cs="Arial"/>
          <w:sz w:val="24"/>
          <w:szCs w:val="24"/>
        </w:rPr>
        <w:t>from time to time or at least once a year. The</w:t>
      </w:r>
      <w:r w:rsidR="00B032FB" w:rsidRPr="00A95265">
        <w:rPr>
          <w:rFonts w:ascii="Arial" w:hAnsi="Arial" w:cs="Arial"/>
          <w:sz w:val="24"/>
          <w:szCs w:val="24"/>
        </w:rPr>
        <w:t xml:space="preserve"> objector</w:t>
      </w:r>
      <w:r w:rsidR="00C06094" w:rsidRPr="00A95265">
        <w:rPr>
          <w:rFonts w:ascii="Arial" w:hAnsi="Arial" w:cs="Arial"/>
          <w:sz w:val="24"/>
          <w:szCs w:val="24"/>
        </w:rPr>
        <w:t xml:space="preserve"> thereby seek</w:t>
      </w:r>
      <w:r w:rsidR="00B032FB" w:rsidRPr="00A95265">
        <w:rPr>
          <w:rFonts w:ascii="Arial" w:hAnsi="Arial" w:cs="Arial"/>
          <w:sz w:val="24"/>
          <w:szCs w:val="24"/>
        </w:rPr>
        <w:t>s</w:t>
      </w:r>
      <w:r w:rsidR="00C06094" w:rsidRPr="00A95265">
        <w:rPr>
          <w:rFonts w:ascii="Arial" w:hAnsi="Arial" w:cs="Arial"/>
          <w:sz w:val="24"/>
          <w:szCs w:val="24"/>
        </w:rPr>
        <w:t xml:space="preserve"> to contend that by locking the gate, the use was permissive at other times and defeats the use being ‘as of right’. </w:t>
      </w:r>
      <w:r w:rsidR="00877019" w:rsidRPr="00A95265">
        <w:rPr>
          <w:rFonts w:ascii="Arial" w:hAnsi="Arial" w:cs="Arial"/>
          <w:sz w:val="24"/>
          <w:szCs w:val="24"/>
        </w:rPr>
        <w:t xml:space="preserve">In </w:t>
      </w:r>
      <w:r w:rsidR="00877019" w:rsidRPr="00A95265">
        <w:rPr>
          <w:rFonts w:ascii="Arial" w:hAnsi="Arial" w:cs="Arial"/>
          <w:i/>
          <w:iCs/>
          <w:sz w:val="24"/>
          <w:szCs w:val="24"/>
        </w:rPr>
        <w:t>Beresford</w:t>
      </w:r>
      <w:r w:rsidR="00877019" w:rsidRPr="00A95265">
        <w:rPr>
          <w:rFonts w:ascii="Arial" w:hAnsi="Arial" w:cs="Arial"/>
          <w:sz w:val="24"/>
          <w:szCs w:val="24"/>
        </w:rPr>
        <w:t>, Lord Rogers could “</w:t>
      </w:r>
      <w:r w:rsidR="00877019" w:rsidRPr="00A95265">
        <w:rPr>
          <w:rFonts w:ascii="Arial" w:hAnsi="Arial" w:cs="Arial"/>
          <w:i/>
          <w:iCs/>
          <w:sz w:val="24"/>
          <w:szCs w:val="24"/>
        </w:rPr>
        <w:t>see no reason in principle why, in an appropriate case, the implied grant of a revocable licence or permission could not be established by inference from the relevant circumstances.”</w:t>
      </w:r>
      <w:r w:rsidR="00877019" w:rsidRPr="00A95265">
        <w:rPr>
          <w:sz w:val="20"/>
        </w:rPr>
        <w:t xml:space="preserve"> </w:t>
      </w:r>
      <w:r w:rsidR="0088708C" w:rsidRPr="00A95265">
        <w:rPr>
          <w:rFonts w:ascii="Arial" w:hAnsi="Arial" w:cs="Arial"/>
          <w:sz w:val="24"/>
          <w:szCs w:val="24"/>
        </w:rPr>
        <w:t xml:space="preserve">That could include a gate being locked </w:t>
      </w:r>
      <w:r w:rsidR="00D46797" w:rsidRPr="00A95265">
        <w:rPr>
          <w:rFonts w:ascii="Arial" w:hAnsi="Arial" w:cs="Arial"/>
          <w:sz w:val="24"/>
          <w:szCs w:val="24"/>
        </w:rPr>
        <w:t>once a year, but i</w:t>
      </w:r>
      <w:r w:rsidR="00C06094" w:rsidRPr="00A95265">
        <w:rPr>
          <w:rFonts w:ascii="Arial" w:hAnsi="Arial" w:cs="Arial"/>
          <w:sz w:val="24"/>
          <w:szCs w:val="24"/>
        </w:rPr>
        <w:t>n the absence of any evidence</w:t>
      </w:r>
      <w:r w:rsidR="00822F65" w:rsidRPr="00A95265">
        <w:rPr>
          <w:rFonts w:ascii="Arial" w:hAnsi="Arial" w:cs="Arial"/>
          <w:sz w:val="24"/>
          <w:szCs w:val="24"/>
        </w:rPr>
        <w:t xml:space="preserve"> the gate was ever locked</w:t>
      </w:r>
      <w:r w:rsidR="00C06094" w:rsidRPr="00A95265">
        <w:rPr>
          <w:rFonts w:ascii="Arial" w:hAnsi="Arial" w:cs="Arial"/>
          <w:sz w:val="24"/>
          <w:szCs w:val="24"/>
        </w:rPr>
        <w:t xml:space="preserve">, I give </w:t>
      </w:r>
      <w:r w:rsidR="00EE127C" w:rsidRPr="00A95265">
        <w:rPr>
          <w:rFonts w:ascii="Arial" w:hAnsi="Arial" w:cs="Arial"/>
          <w:sz w:val="24"/>
          <w:szCs w:val="24"/>
        </w:rPr>
        <w:t xml:space="preserve">this contention </w:t>
      </w:r>
      <w:r w:rsidR="00C06094" w:rsidRPr="00A95265">
        <w:rPr>
          <w:rFonts w:ascii="Arial" w:hAnsi="Arial" w:cs="Arial"/>
          <w:sz w:val="24"/>
          <w:szCs w:val="24"/>
        </w:rPr>
        <w:t xml:space="preserve">little weight. According to users, the gate was </w:t>
      </w:r>
      <w:r w:rsidR="002012CD" w:rsidRPr="00A95265">
        <w:rPr>
          <w:rFonts w:ascii="Arial" w:hAnsi="Arial" w:cs="Arial"/>
          <w:sz w:val="24"/>
          <w:szCs w:val="24"/>
        </w:rPr>
        <w:t xml:space="preserve">never locked and </w:t>
      </w:r>
      <w:r w:rsidR="00EE0ED9" w:rsidRPr="00A95265">
        <w:rPr>
          <w:rFonts w:ascii="Arial" w:hAnsi="Arial" w:cs="Arial"/>
          <w:sz w:val="24"/>
          <w:szCs w:val="24"/>
        </w:rPr>
        <w:t xml:space="preserve">often </w:t>
      </w:r>
      <w:r w:rsidR="002012CD" w:rsidRPr="00A95265">
        <w:rPr>
          <w:rFonts w:ascii="Arial" w:hAnsi="Arial" w:cs="Arial"/>
          <w:sz w:val="24"/>
          <w:szCs w:val="24"/>
        </w:rPr>
        <w:t xml:space="preserve">left </w:t>
      </w:r>
      <w:r w:rsidR="00C06094" w:rsidRPr="00A95265">
        <w:rPr>
          <w:rFonts w:ascii="Arial" w:hAnsi="Arial" w:cs="Arial"/>
          <w:sz w:val="24"/>
          <w:szCs w:val="24"/>
        </w:rPr>
        <w:t>open</w:t>
      </w:r>
      <w:r w:rsidR="002012CD" w:rsidRPr="00A95265">
        <w:rPr>
          <w:rFonts w:ascii="Arial" w:hAnsi="Arial" w:cs="Arial"/>
          <w:sz w:val="24"/>
          <w:szCs w:val="24"/>
        </w:rPr>
        <w:t>.</w:t>
      </w:r>
      <w:r w:rsidR="00C06094" w:rsidRPr="00A95265">
        <w:rPr>
          <w:rFonts w:ascii="Arial" w:hAnsi="Arial" w:cs="Arial"/>
          <w:sz w:val="24"/>
          <w:szCs w:val="24"/>
        </w:rPr>
        <w:t xml:space="preserve"> That is supported by numerous others in the</w:t>
      </w:r>
      <w:r w:rsidR="00D61902">
        <w:rPr>
          <w:rFonts w:ascii="Arial" w:hAnsi="Arial" w:cs="Arial"/>
          <w:sz w:val="24"/>
          <w:szCs w:val="24"/>
        </w:rPr>
        <w:t xml:space="preserve">ir </w:t>
      </w:r>
      <w:r w:rsidR="00C06094" w:rsidRPr="00A95265">
        <w:rPr>
          <w:rFonts w:ascii="Arial" w:hAnsi="Arial" w:cs="Arial"/>
          <w:sz w:val="24"/>
          <w:szCs w:val="24"/>
        </w:rPr>
        <w:t xml:space="preserve">UEFs. </w:t>
      </w:r>
    </w:p>
    <w:p w14:paraId="77078692" w14:textId="56ED7A23" w:rsidR="0073485A" w:rsidRPr="0073485A" w:rsidRDefault="0073485A" w:rsidP="0073485A">
      <w:pPr>
        <w:pStyle w:val="Style1"/>
        <w:numPr>
          <w:ilvl w:val="0"/>
          <w:numId w:val="0"/>
        </w:numPr>
        <w:rPr>
          <w:rFonts w:ascii="Arial" w:hAnsi="Arial" w:cs="Arial"/>
          <w:i/>
          <w:iCs/>
          <w:sz w:val="24"/>
          <w:szCs w:val="24"/>
        </w:rPr>
      </w:pPr>
      <w:r w:rsidRPr="0073485A">
        <w:rPr>
          <w:rFonts w:ascii="Arial" w:hAnsi="Arial" w:cs="Arial"/>
          <w:i/>
          <w:iCs/>
          <w:sz w:val="24"/>
          <w:szCs w:val="24"/>
        </w:rPr>
        <w:t>User evide</w:t>
      </w:r>
      <w:r>
        <w:rPr>
          <w:rFonts w:ascii="Arial" w:hAnsi="Arial" w:cs="Arial"/>
          <w:i/>
          <w:iCs/>
          <w:sz w:val="24"/>
          <w:szCs w:val="24"/>
        </w:rPr>
        <w:t>n</w:t>
      </w:r>
      <w:r w:rsidRPr="0073485A">
        <w:rPr>
          <w:rFonts w:ascii="Arial" w:hAnsi="Arial" w:cs="Arial"/>
          <w:i/>
          <w:iCs/>
          <w:sz w:val="24"/>
          <w:szCs w:val="24"/>
        </w:rPr>
        <w:t>ce</w:t>
      </w:r>
      <w:r w:rsidR="00415E21">
        <w:rPr>
          <w:rFonts w:ascii="Arial" w:hAnsi="Arial" w:cs="Arial"/>
          <w:i/>
          <w:iCs/>
          <w:sz w:val="24"/>
          <w:szCs w:val="24"/>
        </w:rPr>
        <w:t xml:space="preserve"> of MOD land</w:t>
      </w:r>
    </w:p>
    <w:p w14:paraId="5FC4B1BC" w14:textId="6DAD900A" w:rsidR="00933B6E" w:rsidRPr="0079524B" w:rsidRDefault="002049EF" w:rsidP="002049EF">
      <w:pPr>
        <w:pStyle w:val="Style1"/>
        <w:numPr>
          <w:ilvl w:val="0"/>
          <w:numId w:val="0"/>
        </w:numPr>
        <w:ind w:left="431" w:hanging="431"/>
        <w:rPr>
          <w:rFonts w:ascii="Arial" w:hAnsi="Arial" w:cs="Arial"/>
          <w:sz w:val="24"/>
          <w:szCs w:val="24"/>
        </w:rPr>
      </w:pPr>
      <w:r>
        <w:rPr>
          <w:rFonts w:ascii="Arial" w:hAnsi="Arial" w:cs="Arial"/>
          <w:sz w:val="24"/>
          <w:szCs w:val="24"/>
        </w:rPr>
        <w:t>101.</w:t>
      </w:r>
      <w:r w:rsidR="00933B6E" w:rsidRPr="00933B6E">
        <w:rPr>
          <w:rFonts w:ascii="Arial" w:hAnsi="Arial" w:cs="Arial"/>
          <w:sz w:val="24"/>
          <w:szCs w:val="24"/>
        </w:rPr>
        <w:t>It emerged in evidence that Mr Gill used to work with Mr Luckhurst who gave him permission to walk his land. There</w:t>
      </w:r>
      <w:r w:rsidR="0079524B">
        <w:rPr>
          <w:rFonts w:ascii="Arial" w:hAnsi="Arial" w:cs="Arial"/>
          <w:sz w:val="24"/>
          <w:szCs w:val="24"/>
        </w:rPr>
        <w:t>after</w:t>
      </w:r>
      <w:r w:rsidR="00933B6E" w:rsidRPr="00933B6E">
        <w:rPr>
          <w:rFonts w:ascii="Arial" w:hAnsi="Arial" w:cs="Arial"/>
          <w:sz w:val="24"/>
          <w:szCs w:val="24"/>
        </w:rPr>
        <w:t xml:space="preserve">, his use </w:t>
      </w:r>
      <w:r w:rsidR="00933B6E" w:rsidRPr="0079524B">
        <w:rPr>
          <w:rFonts w:ascii="Arial" w:hAnsi="Arial" w:cs="Arial"/>
          <w:sz w:val="24"/>
          <w:szCs w:val="24"/>
        </w:rPr>
        <w:t xml:space="preserve">was not ‘as of right’ but with landowner consent. Accordingly, I disregard </w:t>
      </w:r>
      <w:r w:rsidR="00FC1B81" w:rsidRPr="0079524B">
        <w:rPr>
          <w:rFonts w:ascii="Arial" w:hAnsi="Arial" w:cs="Arial"/>
          <w:sz w:val="24"/>
          <w:szCs w:val="24"/>
        </w:rPr>
        <w:t>Mr Gill’s</w:t>
      </w:r>
      <w:r w:rsidR="00933B6E" w:rsidRPr="0079524B">
        <w:rPr>
          <w:rFonts w:ascii="Arial" w:hAnsi="Arial" w:cs="Arial"/>
          <w:sz w:val="24"/>
          <w:szCs w:val="24"/>
        </w:rPr>
        <w:t xml:space="preserve"> evidence </w:t>
      </w:r>
      <w:r w:rsidR="00FC1B81" w:rsidRPr="0079524B">
        <w:rPr>
          <w:rFonts w:ascii="Arial" w:hAnsi="Arial" w:cs="Arial"/>
          <w:sz w:val="24"/>
          <w:szCs w:val="24"/>
        </w:rPr>
        <w:t>of use of</w:t>
      </w:r>
      <w:r w:rsidR="00933B6E" w:rsidRPr="0079524B">
        <w:rPr>
          <w:rFonts w:ascii="Arial" w:hAnsi="Arial" w:cs="Arial"/>
          <w:sz w:val="24"/>
          <w:szCs w:val="24"/>
        </w:rPr>
        <w:t xml:space="preserve"> the southern stretch during Mr Luckhurst’s ownership</w:t>
      </w:r>
      <w:r w:rsidR="00937116" w:rsidRPr="0079524B">
        <w:rPr>
          <w:rFonts w:ascii="Arial" w:hAnsi="Arial" w:cs="Arial"/>
          <w:sz w:val="24"/>
          <w:szCs w:val="24"/>
        </w:rPr>
        <w:t xml:space="preserve"> but have taken</w:t>
      </w:r>
      <w:r w:rsidR="00902667">
        <w:rPr>
          <w:rFonts w:ascii="Arial" w:hAnsi="Arial" w:cs="Arial"/>
          <w:sz w:val="24"/>
          <w:szCs w:val="24"/>
        </w:rPr>
        <w:t xml:space="preserve"> it</w:t>
      </w:r>
      <w:r w:rsidR="00937116" w:rsidRPr="0079524B">
        <w:rPr>
          <w:rFonts w:ascii="Arial" w:hAnsi="Arial" w:cs="Arial"/>
          <w:sz w:val="24"/>
          <w:szCs w:val="24"/>
        </w:rPr>
        <w:t xml:space="preserve"> into account </w:t>
      </w:r>
      <w:r w:rsidR="00775994" w:rsidRPr="0079524B">
        <w:rPr>
          <w:rFonts w:ascii="Arial" w:hAnsi="Arial" w:cs="Arial"/>
          <w:sz w:val="24"/>
          <w:szCs w:val="24"/>
        </w:rPr>
        <w:t>over the period</w:t>
      </w:r>
      <w:r w:rsidR="00DE5F9C" w:rsidRPr="0079524B">
        <w:rPr>
          <w:rFonts w:ascii="Arial" w:hAnsi="Arial" w:cs="Arial"/>
          <w:sz w:val="24"/>
          <w:szCs w:val="24"/>
        </w:rPr>
        <w:t xml:space="preserve"> when the site belonged to the MOD.</w:t>
      </w:r>
    </w:p>
    <w:p w14:paraId="596C7DA3" w14:textId="37759A7E" w:rsidR="00252ACC" w:rsidRDefault="00A95265" w:rsidP="00A95265">
      <w:pPr>
        <w:pStyle w:val="Style1"/>
        <w:numPr>
          <w:ilvl w:val="0"/>
          <w:numId w:val="0"/>
        </w:numPr>
        <w:ind w:left="431" w:hanging="431"/>
        <w:rPr>
          <w:rFonts w:ascii="Arial" w:hAnsi="Arial" w:cs="Arial"/>
          <w:sz w:val="24"/>
          <w:szCs w:val="24"/>
        </w:rPr>
      </w:pPr>
      <w:r>
        <w:rPr>
          <w:rFonts w:ascii="Arial" w:hAnsi="Arial" w:cs="Arial"/>
          <w:sz w:val="24"/>
          <w:szCs w:val="24"/>
        </w:rPr>
        <w:t>102.</w:t>
      </w:r>
      <w:r w:rsidR="002553EB" w:rsidRPr="002553EB">
        <w:rPr>
          <w:rFonts w:ascii="Arial" w:hAnsi="Arial" w:cs="Arial"/>
          <w:sz w:val="24"/>
          <w:szCs w:val="24"/>
        </w:rPr>
        <w:t xml:space="preserve">The applicant, Mr Chatfield, claims use from 1982. He </w:t>
      </w:r>
      <w:r w:rsidR="00C32FBB">
        <w:rPr>
          <w:rFonts w:ascii="Arial" w:hAnsi="Arial" w:cs="Arial"/>
          <w:sz w:val="24"/>
          <w:szCs w:val="24"/>
        </w:rPr>
        <w:t>recalled</w:t>
      </w:r>
      <w:r w:rsidR="008E73A6">
        <w:rPr>
          <w:rFonts w:ascii="Arial" w:hAnsi="Arial" w:cs="Arial"/>
          <w:sz w:val="24"/>
          <w:szCs w:val="24"/>
        </w:rPr>
        <w:t xml:space="preserve"> </w:t>
      </w:r>
      <w:r w:rsidR="007B50F1">
        <w:rPr>
          <w:rFonts w:ascii="Arial" w:hAnsi="Arial" w:cs="Arial"/>
          <w:sz w:val="24"/>
          <w:szCs w:val="24"/>
        </w:rPr>
        <w:t>a</w:t>
      </w:r>
      <w:r w:rsidR="002553EB" w:rsidRPr="002553EB">
        <w:rPr>
          <w:rFonts w:ascii="Arial" w:hAnsi="Arial" w:cs="Arial"/>
          <w:sz w:val="24"/>
          <w:szCs w:val="24"/>
        </w:rPr>
        <w:t xml:space="preserve"> metal pedestrian gate within the woodland between W-Y</w:t>
      </w:r>
      <w:r w:rsidR="00856FA0">
        <w:rPr>
          <w:rFonts w:ascii="Arial" w:hAnsi="Arial" w:cs="Arial"/>
          <w:sz w:val="24"/>
          <w:szCs w:val="24"/>
        </w:rPr>
        <w:t>, along the l</w:t>
      </w:r>
      <w:r w:rsidR="00D14E2D">
        <w:rPr>
          <w:rFonts w:ascii="Arial" w:hAnsi="Arial" w:cs="Arial"/>
          <w:sz w:val="24"/>
          <w:szCs w:val="24"/>
        </w:rPr>
        <w:t xml:space="preserve">ine of </w:t>
      </w:r>
      <w:r w:rsidR="007B50F1">
        <w:rPr>
          <w:rFonts w:ascii="Arial" w:hAnsi="Arial" w:cs="Arial"/>
          <w:sz w:val="24"/>
          <w:szCs w:val="24"/>
        </w:rPr>
        <w:t xml:space="preserve">ownership </w:t>
      </w:r>
      <w:r w:rsidR="00D14E2D">
        <w:rPr>
          <w:rFonts w:ascii="Arial" w:hAnsi="Arial" w:cs="Arial"/>
          <w:sz w:val="24"/>
          <w:szCs w:val="24"/>
        </w:rPr>
        <w:t>division. The gate</w:t>
      </w:r>
      <w:r w:rsidR="002553EB" w:rsidRPr="002553EB">
        <w:rPr>
          <w:rFonts w:ascii="Arial" w:hAnsi="Arial" w:cs="Arial"/>
          <w:sz w:val="24"/>
          <w:szCs w:val="24"/>
        </w:rPr>
        <w:t xml:space="preserve"> was ‘defunct’ and in an open position. There is consensus that around the late 1980’s the gate had disappeared although the gate posts remained. </w:t>
      </w:r>
      <w:r w:rsidR="009618CF">
        <w:rPr>
          <w:rFonts w:ascii="Arial" w:hAnsi="Arial" w:cs="Arial"/>
          <w:sz w:val="24"/>
          <w:szCs w:val="24"/>
        </w:rPr>
        <w:t xml:space="preserve">A witness </w:t>
      </w:r>
      <w:r w:rsidR="00D934C6">
        <w:rPr>
          <w:rFonts w:ascii="Arial" w:hAnsi="Arial" w:cs="Arial"/>
          <w:sz w:val="24"/>
          <w:szCs w:val="24"/>
        </w:rPr>
        <w:t>whose use</w:t>
      </w:r>
      <w:r w:rsidR="00771A0B">
        <w:rPr>
          <w:rFonts w:ascii="Arial" w:hAnsi="Arial" w:cs="Arial"/>
          <w:sz w:val="24"/>
          <w:szCs w:val="24"/>
        </w:rPr>
        <w:t xml:space="preserve"> </w:t>
      </w:r>
      <w:r w:rsidR="008D1433">
        <w:rPr>
          <w:rFonts w:ascii="Arial" w:hAnsi="Arial" w:cs="Arial"/>
          <w:sz w:val="24"/>
          <w:szCs w:val="24"/>
        </w:rPr>
        <w:t xml:space="preserve">began </w:t>
      </w:r>
      <w:r w:rsidR="00575491">
        <w:rPr>
          <w:rFonts w:ascii="Arial" w:hAnsi="Arial" w:cs="Arial"/>
          <w:sz w:val="24"/>
          <w:szCs w:val="24"/>
        </w:rPr>
        <w:t>in 1989</w:t>
      </w:r>
      <w:r w:rsidR="00D934C6">
        <w:rPr>
          <w:rFonts w:ascii="Arial" w:hAnsi="Arial" w:cs="Arial"/>
          <w:sz w:val="24"/>
          <w:szCs w:val="24"/>
        </w:rPr>
        <w:t>,</w:t>
      </w:r>
      <w:r w:rsidR="00575491">
        <w:rPr>
          <w:rFonts w:ascii="Arial" w:hAnsi="Arial" w:cs="Arial"/>
          <w:sz w:val="24"/>
          <w:szCs w:val="24"/>
        </w:rPr>
        <w:t xml:space="preserve"> had no recollection of a gate</w:t>
      </w:r>
      <w:r w:rsidR="004D68D0">
        <w:rPr>
          <w:rFonts w:ascii="Arial" w:hAnsi="Arial" w:cs="Arial"/>
          <w:sz w:val="24"/>
          <w:szCs w:val="24"/>
        </w:rPr>
        <w:t xml:space="preserve">, just </w:t>
      </w:r>
      <w:r w:rsidR="00DC1D39">
        <w:rPr>
          <w:rFonts w:ascii="Arial" w:hAnsi="Arial" w:cs="Arial"/>
          <w:sz w:val="24"/>
          <w:szCs w:val="24"/>
        </w:rPr>
        <w:t>dilapidated and neglected fencing</w:t>
      </w:r>
      <w:r w:rsidR="00252ACC">
        <w:rPr>
          <w:rFonts w:ascii="Arial" w:hAnsi="Arial" w:cs="Arial"/>
          <w:sz w:val="24"/>
          <w:szCs w:val="24"/>
        </w:rPr>
        <w:t>.</w:t>
      </w:r>
    </w:p>
    <w:p w14:paraId="07B50B61" w14:textId="1B727B01" w:rsidR="002553EB" w:rsidRPr="002553EB" w:rsidRDefault="00A95265" w:rsidP="007F139B">
      <w:pPr>
        <w:pStyle w:val="Style1"/>
        <w:numPr>
          <w:ilvl w:val="0"/>
          <w:numId w:val="0"/>
        </w:numPr>
        <w:ind w:left="432" w:hanging="432"/>
        <w:rPr>
          <w:rFonts w:ascii="Arial" w:hAnsi="Arial" w:cs="Arial"/>
          <w:sz w:val="24"/>
          <w:szCs w:val="24"/>
        </w:rPr>
      </w:pPr>
      <w:r>
        <w:rPr>
          <w:rFonts w:ascii="Arial" w:hAnsi="Arial" w:cs="Arial"/>
          <w:sz w:val="24"/>
          <w:szCs w:val="24"/>
        </w:rPr>
        <w:t>103.</w:t>
      </w:r>
      <w:r w:rsidR="007F139B">
        <w:rPr>
          <w:rFonts w:ascii="Arial" w:hAnsi="Arial" w:cs="Arial"/>
          <w:sz w:val="24"/>
          <w:szCs w:val="24"/>
        </w:rPr>
        <w:t>A</w:t>
      </w:r>
      <w:r w:rsidR="00833EB9">
        <w:rPr>
          <w:rFonts w:ascii="Arial" w:hAnsi="Arial" w:cs="Arial"/>
          <w:sz w:val="24"/>
          <w:szCs w:val="24"/>
        </w:rPr>
        <w:t>t this Inquiry</w:t>
      </w:r>
      <w:r w:rsidR="002553EB" w:rsidRPr="002553EB">
        <w:rPr>
          <w:rFonts w:ascii="Arial" w:hAnsi="Arial" w:cs="Arial"/>
          <w:sz w:val="24"/>
          <w:szCs w:val="24"/>
        </w:rPr>
        <w:t>, Mr Chatfield spoke of how the gate ‘was liable to fall down’ and so he gave it a ‘wide berth’. He avoided the gate to then come back on the path. His DMMO application statement (at paragraph 7.3) s</w:t>
      </w:r>
      <w:r w:rsidR="00B739FE">
        <w:rPr>
          <w:rFonts w:ascii="Arial" w:hAnsi="Arial" w:cs="Arial"/>
          <w:sz w:val="24"/>
          <w:szCs w:val="24"/>
        </w:rPr>
        <w:t>ays</w:t>
      </w:r>
      <w:r w:rsidR="002553EB" w:rsidRPr="002553EB">
        <w:rPr>
          <w:rFonts w:ascii="Arial" w:hAnsi="Arial" w:cs="Arial"/>
          <w:sz w:val="24"/>
          <w:szCs w:val="24"/>
        </w:rPr>
        <w:t xml:space="preserve"> that the woodland track ran </w:t>
      </w:r>
      <w:r w:rsidR="002553EB" w:rsidRPr="002553EB">
        <w:rPr>
          <w:rFonts w:ascii="Arial" w:hAnsi="Arial" w:cs="Arial"/>
          <w:sz w:val="24"/>
          <w:szCs w:val="24"/>
        </w:rPr>
        <w:lastRenderedPageBreak/>
        <w:t>several yards to the west of where the gate had been.</w:t>
      </w:r>
      <w:r w:rsidR="001A7D98">
        <w:rPr>
          <w:rFonts w:ascii="Arial" w:hAnsi="Arial" w:cs="Arial"/>
          <w:sz w:val="24"/>
          <w:szCs w:val="24"/>
        </w:rPr>
        <w:t xml:space="preserve"> </w:t>
      </w:r>
      <w:r w:rsidR="009E728B">
        <w:rPr>
          <w:rFonts w:ascii="Arial" w:hAnsi="Arial" w:cs="Arial"/>
          <w:sz w:val="24"/>
          <w:szCs w:val="24"/>
        </w:rPr>
        <w:t xml:space="preserve">This is </w:t>
      </w:r>
      <w:r w:rsidR="001F29F9">
        <w:rPr>
          <w:rFonts w:ascii="Arial" w:hAnsi="Arial" w:cs="Arial"/>
          <w:sz w:val="24"/>
          <w:szCs w:val="24"/>
        </w:rPr>
        <w:t xml:space="preserve">significant </w:t>
      </w:r>
      <w:r w:rsidR="00CE0795">
        <w:rPr>
          <w:rFonts w:ascii="Arial" w:hAnsi="Arial" w:cs="Arial"/>
          <w:sz w:val="24"/>
          <w:szCs w:val="24"/>
        </w:rPr>
        <w:t xml:space="preserve">because </w:t>
      </w:r>
      <w:r w:rsidR="009E728B">
        <w:rPr>
          <w:rFonts w:ascii="Arial" w:hAnsi="Arial" w:cs="Arial"/>
          <w:sz w:val="24"/>
          <w:szCs w:val="24"/>
        </w:rPr>
        <w:t>the applicant’s own witnesses</w:t>
      </w:r>
      <w:r w:rsidR="00CE0795">
        <w:rPr>
          <w:rFonts w:ascii="Arial" w:hAnsi="Arial" w:cs="Arial"/>
          <w:sz w:val="24"/>
          <w:szCs w:val="24"/>
        </w:rPr>
        <w:t xml:space="preserve"> spoke</w:t>
      </w:r>
      <w:r w:rsidR="00965369">
        <w:rPr>
          <w:rFonts w:ascii="Arial" w:hAnsi="Arial" w:cs="Arial"/>
          <w:sz w:val="24"/>
          <w:szCs w:val="24"/>
        </w:rPr>
        <w:t xml:space="preserve"> of a different alignment</w:t>
      </w:r>
      <w:r w:rsidR="009E728B">
        <w:rPr>
          <w:rFonts w:ascii="Arial" w:hAnsi="Arial" w:cs="Arial"/>
          <w:sz w:val="24"/>
          <w:szCs w:val="24"/>
        </w:rPr>
        <w:t>.</w:t>
      </w:r>
    </w:p>
    <w:p w14:paraId="6190C6FA" w14:textId="308FEBEE" w:rsidR="00041138" w:rsidRPr="00152B1B" w:rsidRDefault="007F139B" w:rsidP="007F139B">
      <w:pPr>
        <w:pStyle w:val="Style1"/>
        <w:numPr>
          <w:ilvl w:val="0"/>
          <w:numId w:val="0"/>
        </w:numPr>
        <w:ind w:left="432" w:hanging="432"/>
        <w:rPr>
          <w:rFonts w:ascii="Arial" w:hAnsi="Arial" w:cs="Arial"/>
          <w:sz w:val="24"/>
          <w:szCs w:val="24"/>
        </w:rPr>
      </w:pPr>
      <w:r>
        <w:rPr>
          <w:rFonts w:ascii="Arial" w:hAnsi="Arial" w:cs="Arial"/>
          <w:sz w:val="24"/>
          <w:szCs w:val="24"/>
        </w:rPr>
        <w:t>104.</w:t>
      </w:r>
      <w:r w:rsidR="002553EB" w:rsidRPr="00152B1B">
        <w:rPr>
          <w:rFonts w:ascii="Arial" w:hAnsi="Arial" w:cs="Arial"/>
          <w:sz w:val="24"/>
          <w:szCs w:val="24"/>
        </w:rPr>
        <w:t>Other witnesses</w:t>
      </w:r>
      <w:r w:rsidR="0066105C" w:rsidRPr="00152B1B">
        <w:rPr>
          <w:rFonts w:ascii="Arial" w:hAnsi="Arial" w:cs="Arial"/>
          <w:sz w:val="24"/>
          <w:szCs w:val="24"/>
        </w:rPr>
        <w:t xml:space="preserve">, </w:t>
      </w:r>
      <w:r w:rsidR="003F6F63" w:rsidRPr="00152B1B">
        <w:rPr>
          <w:rFonts w:ascii="Arial" w:hAnsi="Arial" w:cs="Arial"/>
          <w:sz w:val="24"/>
          <w:szCs w:val="24"/>
        </w:rPr>
        <w:t xml:space="preserve">e.g., </w:t>
      </w:r>
      <w:r w:rsidR="0066105C" w:rsidRPr="00152B1B">
        <w:rPr>
          <w:rFonts w:ascii="Arial" w:hAnsi="Arial" w:cs="Arial"/>
          <w:sz w:val="24"/>
          <w:szCs w:val="24"/>
        </w:rPr>
        <w:t>Ms Goodenough</w:t>
      </w:r>
      <w:r w:rsidR="006A5FBB" w:rsidRPr="00152B1B">
        <w:rPr>
          <w:rFonts w:ascii="Arial" w:hAnsi="Arial" w:cs="Arial"/>
          <w:sz w:val="24"/>
          <w:szCs w:val="24"/>
        </w:rPr>
        <w:t>,</w:t>
      </w:r>
      <w:r w:rsidR="0021205B" w:rsidRPr="00152B1B">
        <w:rPr>
          <w:rFonts w:ascii="Arial" w:hAnsi="Arial" w:cs="Arial"/>
          <w:sz w:val="24"/>
          <w:szCs w:val="24"/>
        </w:rPr>
        <w:t xml:space="preserve"> Mr Oliver</w:t>
      </w:r>
      <w:r w:rsidR="006A5FBB" w:rsidRPr="00152B1B">
        <w:rPr>
          <w:rFonts w:ascii="Arial" w:hAnsi="Arial" w:cs="Arial"/>
          <w:sz w:val="24"/>
          <w:szCs w:val="24"/>
        </w:rPr>
        <w:t xml:space="preserve"> and Ms Young</w:t>
      </w:r>
      <w:r w:rsidR="0021205B" w:rsidRPr="00152B1B">
        <w:rPr>
          <w:rFonts w:ascii="Arial" w:hAnsi="Arial" w:cs="Arial"/>
          <w:sz w:val="24"/>
          <w:szCs w:val="24"/>
        </w:rPr>
        <w:t xml:space="preserve"> </w:t>
      </w:r>
      <w:r w:rsidR="00FC2BAA" w:rsidRPr="00152B1B">
        <w:rPr>
          <w:rFonts w:ascii="Arial" w:hAnsi="Arial" w:cs="Arial"/>
          <w:sz w:val="24"/>
          <w:szCs w:val="24"/>
        </w:rPr>
        <w:t>(whose use started in 1979</w:t>
      </w:r>
      <w:r w:rsidR="003F4154" w:rsidRPr="00152B1B">
        <w:rPr>
          <w:rFonts w:ascii="Arial" w:hAnsi="Arial" w:cs="Arial"/>
          <w:sz w:val="24"/>
          <w:szCs w:val="24"/>
        </w:rPr>
        <w:t>,</w:t>
      </w:r>
      <w:r w:rsidR="00FC2BAA" w:rsidRPr="00152B1B">
        <w:rPr>
          <w:rFonts w:ascii="Arial" w:hAnsi="Arial" w:cs="Arial"/>
          <w:sz w:val="24"/>
          <w:szCs w:val="24"/>
        </w:rPr>
        <w:t xml:space="preserve"> 1968 </w:t>
      </w:r>
      <w:r w:rsidR="003F4154" w:rsidRPr="00152B1B">
        <w:rPr>
          <w:rFonts w:ascii="Arial" w:hAnsi="Arial" w:cs="Arial"/>
          <w:sz w:val="24"/>
          <w:szCs w:val="24"/>
        </w:rPr>
        <w:t xml:space="preserve">and 1965 </w:t>
      </w:r>
      <w:r w:rsidR="00FC2BAA" w:rsidRPr="00152B1B">
        <w:rPr>
          <w:rFonts w:ascii="Arial" w:hAnsi="Arial" w:cs="Arial"/>
          <w:sz w:val="24"/>
          <w:szCs w:val="24"/>
        </w:rPr>
        <w:t>resp</w:t>
      </w:r>
      <w:r w:rsidR="009314DD" w:rsidRPr="00152B1B">
        <w:rPr>
          <w:rFonts w:ascii="Arial" w:hAnsi="Arial" w:cs="Arial"/>
          <w:sz w:val="24"/>
          <w:szCs w:val="24"/>
        </w:rPr>
        <w:t>ectively</w:t>
      </w:r>
      <w:r w:rsidR="00FC2BAA" w:rsidRPr="00152B1B">
        <w:rPr>
          <w:rFonts w:ascii="Arial" w:hAnsi="Arial" w:cs="Arial"/>
          <w:sz w:val="24"/>
          <w:szCs w:val="24"/>
        </w:rPr>
        <w:t xml:space="preserve">) </w:t>
      </w:r>
      <w:r w:rsidR="009314DD" w:rsidRPr="00152B1B">
        <w:rPr>
          <w:rFonts w:ascii="Arial" w:hAnsi="Arial" w:cs="Arial"/>
          <w:sz w:val="24"/>
          <w:szCs w:val="24"/>
        </w:rPr>
        <w:t>told the Inquiry</w:t>
      </w:r>
      <w:r w:rsidR="004931A7" w:rsidRPr="00152B1B">
        <w:rPr>
          <w:rFonts w:ascii="Arial" w:hAnsi="Arial" w:cs="Arial"/>
          <w:sz w:val="24"/>
          <w:szCs w:val="24"/>
        </w:rPr>
        <w:t xml:space="preserve"> </w:t>
      </w:r>
      <w:r w:rsidR="002553EB" w:rsidRPr="00152B1B">
        <w:rPr>
          <w:rFonts w:ascii="Arial" w:hAnsi="Arial" w:cs="Arial"/>
          <w:sz w:val="24"/>
          <w:szCs w:val="24"/>
        </w:rPr>
        <w:t>they walked through the gate which was never locked.</w:t>
      </w:r>
      <w:r w:rsidR="00E944B8" w:rsidRPr="00152B1B">
        <w:rPr>
          <w:rFonts w:ascii="Arial" w:hAnsi="Arial" w:cs="Arial"/>
          <w:sz w:val="24"/>
          <w:szCs w:val="24"/>
        </w:rPr>
        <w:t xml:space="preserve"> They were able to describe the gate i</w:t>
      </w:r>
      <w:r w:rsidR="00995E4E" w:rsidRPr="00152B1B">
        <w:rPr>
          <w:rFonts w:ascii="Arial" w:hAnsi="Arial" w:cs="Arial"/>
          <w:sz w:val="24"/>
          <w:szCs w:val="24"/>
        </w:rPr>
        <w:t>n</w:t>
      </w:r>
      <w:r w:rsidR="00E944B8" w:rsidRPr="00152B1B">
        <w:rPr>
          <w:rFonts w:ascii="Arial" w:hAnsi="Arial" w:cs="Arial"/>
          <w:sz w:val="24"/>
          <w:szCs w:val="24"/>
        </w:rPr>
        <w:t xml:space="preserve"> some detail.</w:t>
      </w:r>
      <w:r w:rsidR="002553EB" w:rsidRPr="00152B1B">
        <w:rPr>
          <w:rFonts w:ascii="Arial" w:hAnsi="Arial" w:cs="Arial"/>
          <w:sz w:val="24"/>
          <w:szCs w:val="24"/>
        </w:rPr>
        <w:t xml:space="preserve"> </w:t>
      </w:r>
      <w:r w:rsidR="00D36A43" w:rsidRPr="00152B1B">
        <w:rPr>
          <w:rFonts w:ascii="Arial" w:hAnsi="Arial" w:cs="Arial"/>
          <w:sz w:val="24"/>
          <w:szCs w:val="24"/>
        </w:rPr>
        <w:t xml:space="preserve">From the </w:t>
      </w:r>
      <w:r w:rsidR="003902F7" w:rsidRPr="00152B1B">
        <w:rPr>
          <w:rFonts w:ascii="Arial" w:hAnsi="Arial" w:cs="Arial"/>
          <w:sz w:val="24"/>
          <w:szCs w:val="24"/>
        </w:rPr>
        <w:t xml:space="preserve">applicant’s own </w:t>
      </w:r>
      <w:r w:rsidR="00D36A43" w:rsidRPr="00152B1B">
        <w:rPr>
          <w:rFonts w:ascii="Arial" w:hAnsi="Arial" w:cs="Arial"/>
          <w:sz w:val="24"/>
          <w:szCs w:val="24"/>
        </w:rPr>
        <w:t>account</w:t>
      </w:r>
      <w:r w:rsidR="00834DC8" w:rsidRPr="00152B1B">
        <w:rPr>
          <w:rFonts w:ascii="Arial" w:hAnsi="Arial" w:cs="Arial"/>
          <w:sz w:val="24"/>
          <w:szCs w:val="24"/>
        </w:rPr>
        <w:t xml:space="preserve">, </w:t>
      </w:r>
      <w:r w:rsidR="00D65D46" w:rsidRPr="00152B1B">
        <w:rPr>
          <w:rFonts w:ascii="Arial" w:hAnsi="Arial" w:cs="Arial"/>
          <w:sz w:val="24"/>
          <w:szCs w:val="24"/>
        </w:rPr>
        <w:t>the path</w:t>
      </w:r>
      <w:r w:rsidR="003902F7" w:rsidRPr="00152B1B">
        <w:rPr>
          <w:rFonts w:ascii="Arial" w:hAnsi="Arial" w:cs="Arial"/>
          <w:sz w:val="24"/>
          <w:szCs w:val="24"/>
        </w:rPr>
        <w:t xml:space="preserve"> must have</w:t>
      </w:r>
      <w:r w:rsidR="00D57EF3" w:rsidRPr="00152B1B">
        <w:rPr>
          <w:rFonts w:ascii="Arial" w:hAnsi="Arial" w:cs="Arial"/>
          <w:sz w:val="24"/>
          <w:szCs w:val="24"/>
        </w:rPr>
        <w:t xml:space="preserve"> </w:t>
      </w:r>
      <w:r w:rsidR="00D65D46" w:rsidRPr="00152B1B">
        <w:rPr>
          <w:rFonts w:ascii="Arial" w:hAnsi="Arial" w:cs="Arial"/>
          <w:sz w:val="24"/>
          <w:szCs w:val="24"/>
        </w:rPr>
        <w:t xml:space="preserve">moved </w:t>
      </w:r>
      <w:r w:rsidR="0014452B" w:rsidRPr="00152B1B">
        <w:rPr>
          <w:rFonts w:ascii="Arial" w:hAnsi="Arial" w:cs="Arial"/>
          <w:sz w:val="24"/>
          <w:szCs w:val="24"/>
        </w:rPr>
        <w:t xml:space="preserve">in the 1980’s </w:t>
      </w:r>
      <w:r w:rsidR="00D65D46" w:rsidRPr="00152B1B">
        <w:rPr>
          <w:rFonts w:ascii="Arial" w:hAnsi="Arial" w:cs="Arial"/>
          <w:sz w:val="24"/>
          <w:szCs w:val="24"/>
        </w:rPr>
        <w:t xml:space="preserve">once the </w:t>
      </w:r>
      <w:r w:rsidR="00DA66A6" w:rsidRPr="00152B1B">
        <w:rPr>
          <w:rFonts w:ascii="Arial" w:hAnsi="Arial" w:cs="Arial"/>
          <w:sz w:val="24"/>
          <w:szCs w:val="24"/>
        </w:rPr>
        <w:t xml:space="preserve">gate fell into disrepair </w:t>
      </w:r>
      <w:r w:rsidR="00346137" w:rsidRPr="00152B1B">
        <w:rPr>
          <w:rFonts w:ascii="Arial" w:hAnsi="Arial" w:cs="Arial"/>
          <w:sz w:val="24"/>
          <w:szCs w:val="24"/>
        </w:rPr>
        <w:t>before disappearing altogether</w:t>
      </w:r>
      <w:r w:rsidR="00DA66A6" w:rsidRPr="00152B1B">
        <w:rPr>
          <w:rFonts w:ascii="Arial" w:hAnsi="Arial" w:cs="Arial"/>
          <w:sz w:val="24"/>
          <w:szCs w:val="24"/>
        </w:rPr>
        <w:t>.</w:t>
      </w:r>
      <w:r w:rsidR="008526F1" w:rsidRPr="00152B1B">
        <w:rPr>
          <w:rFonts w:ascii="Arial" w:hAnsi="Arial" w:cs="Arial"/>
          <w:sz w:val="24"/>
          <w:szCs w:val="24"/>
        </w:rPr>
        <w:t xml:space="preserve"> </w:t>
      </w:r>
      <w:r w:rsidR="00955753" w:rsidRPr="00152B1B">
        <w:rPr>
          <w:rFonts w:ascii="Arial" w:hAnsi="Arial" w:cs="Arial"/>
          <w:sz w:val="24"/>
          <w:szCs w:val="24"/>
        </w:rPr>
        <w:t xml:space="preserve">Therefore, </w:t>
      </w:r>
      <w:r w:rsidR="000D1A7E" w:rsidRPr="00152B1B">
        <w:rPr>
          <w:rFonts w:ascii="Arial" w:hAnsi="Arial" w:cs="Arial"/>
          <w:sz w:val="24"/>
          <w:szCs w:val="24"/>
        </w:rPr>
        <w:t xml:space="preserve">the alignment which is claimed to have been dedicated at common law </w:t>
      </w:r>
      <w:r w:rsidR="00317982" w:rsidRPr="00152B1B">
        <w:rPr>
          <w:rFonts w:ascii="Arial" w:hAnsi="Arial" w:cs="Arial"/>
          <w:sz w:val="24"/>
          <w:szCs w:val="24"/>
        </w:rPr>
        <w:t xml:space="preserve">prior to 1992 </w:t>
      </w:r>
      <w:r w:rsidR="00832729" w:rsidRPr="00152B1B">
        <w:rPr>
          <w:rFonts w:ascii="Arial" w:hAnsi="Arial" w:cs="Arial"/>
          <w:sz w:val="24"/>
          <w:szCs w:val="24"/>
        </w:rPr>
        <w:t xml:space="preserve">appears not to </w:t>
      </w:r>
      <w:r w:rsidR="00F61D0B" w:rsidRPr="00152B1B">
        <w:rPr>
          <w:rFonts w:ascii="Arial" w:hAnsi="Arial" w:cs="Arial"/>
          <w:sz w:val="24"/>
          <w:szCs w:val="24"/>
        </w:rPr>
        <w:t xml:space="preserve">be in the same position as that </w:t>
      </w:r>
      <w:r w:rsidR="006B0F8F" w:rsidRPr="00152B1B">
        <w:rPr>
          <w:rFonts w:ascii="Arial" w:hAnsi="Arial" w:cs="Arial"/>
          <w:sz w:val="24"/>
          <w:szCs w:val="24"/>
        </w:rPr>
        <w:t xml:space="preserve">used when the gate and fencing remained. </w:t>
      </w:r>
      <w:r w:rsidR="002F5180" w:rsidRPr="00152B1B">
        <w:rPr>
          <w:rFonts w:ascii="Arial" w:hAnsi="Arial" w:cs="Arial"/>
          <w:sz w:val="24"/>
          <w:szCs w:val="24"/>
        </w:rPr>
        <w:t>It raises uncertainty over which alignment users were actually taking</w:t>
      </w:r>
      <w:r w:rsidR="00097484">
        <w:rPr>
          <w:rFonts w:ascii="Arial" w:hAnsi="Arial" w:cs="Arial"/>
          <w:sz w:val="24"/>
          <w:szCs w:val="24"/>
        </w:rPr>
        <w:t xml:space="preserve"> in this vicinity</w:t>
      </w:r>
      <w:r w:rsidR="00365F2A">
        <w:rPr>
          <w:rFonts w:ascii="Arial" w:hAnsi="Arial" w:cs="Arial"/>
          <w:sz w:val="24"/>
          <w:szCs w:val="24"/>
        </w:rPr>
        <w:t xml:space="preserve"> from the early 1980’s</w:t>
      </w:r>
      <w:r w:rsidR="002F5180" w:rsidRPr="00152B1B">
        <w:rPr>
          <w:rFonts w:ascii="Arial" w:hAnsi="Arial" w:cs="Arial"/>
          <w:sz w:val="24"/>
          <w:szCs w:val="24"/>
        </w:rPr>
        <w:t>.</w:t>
      </w:r>
    </w:p>
    <w:p w14:paraId="1C4A95F4" w14:textId="3D75CF6C" w:rsidR="00230EF8" w:rsidRDefault="007F139B" w:rsidP="007F139B">
      <w:pPr>
        <w:pStyle w:val="Style1"/>
        <w:numPr>
          <w:ilvl w:val="0"/>
          <w:numId w:val="0"/>
        </w:numPr>
        <w:ind w:left="432" w:hanging="432"/>
        <w:rPr>
          <w:rFonts w:ascii="Arial" w:hAnsi="Arial" w:cs="Arial"/>
          <w:sz w:val="24"/>
          <w:szCs w:val="24"/>
        </w:rPr>
      </w:pPr>
      <w:r>
        <w:rPr>
          <w:rFonts w:ascii="Arial" w:hAnsi="Arial" w:cs="Arial"/>
          <w:sz w:val="24"/>
          <w:szCs w:val="24"/>
        </w:rPr>
        <w:t>105.</w:t>
      </w:r>
      <w:r w:rsidR="005551C7">
        <w:rPr>
          <w:rFonts w:ascii="Arial" w:hAnsi="Arial" w:cs="Arial"/>
          <w:sz w:val="24"/>
          <w:szCs w:val="24"/>
        </w:rPr>
        <w:t xml:space="preserve">If the position is considered </w:t>
      </w:r>
      <w:r w:rsidR="009909E3">
        <w:rPr>
          <w:rFonts w:ascii="Arial" w:hAnsi="Arial" w:cs="Arial"/>
          <w:sz w:val="24"/>
          <w:szCs w:val="24"/>
        </w:rPr>
        <w:t>prior to 1982</w:t>
      </w:r>
      <w:r w:rsidR="008D3DD9">
        <w:rPr>
          <w:rFonts w:ascii="Arial" w:hAnsi="Arial" w:cs="Arial"/>
          <w:sz w:val="24"/>
          <w:szCs w:val="24"/>
        </w:rPr>
        <w:t xml:space="preserve"> when the gate was not </w:t>
      </w:r>
      <w:r w:rsidR="0049795C">
        <w:rPr>
          <w:rFonts w:ascii="Arial" w:hAnsi="Arial" w:cs="Arial"/>
          <w:sz w:val="24"/>
          <w:szCs w:val="24"/>
        </w:rPr>
        <w:t>‘defunct’</w:t>
      </w:r>
      <w:r w:rsidR="009909E3">
        <w:rPr>
          <w:rFonts w:ascii="Arial" w:hAnsi="Arial" w:cs="Arial"/>
          <w:sz w:val="24"/>
          <w:szCs w:val="24"/>
        </w:rPr>
        <w:t xml:space="preserve">, </w:t>
      </w:r>
      <w:r w:rsidR="009F3EAA">
        <w:rPr>
          <w:rFonts w:ascii="Arial" w:hAnsi="Arial" w:cs="Arial"/>
          <w:sz w:val="24"/>
          <w:szCs w:val="24"/>
        </w:rPr>
        <w:t xml:space="preserve">then </w:t>
      </w:r>
      <w:r w:rsidR="00666B6D">
        <w:rPr>
          <w:rFonts w:ascii="Arial" w:hAnsi="Arial" w:cs="Arial"/>
          <w:sz w:val="24"/>
          <w:szCs w:val="24"/>
        </w:rPr>
        <w:t xml:space="preserve">two </w:t>
      </w:r>
      <w:r w:rsidR="00FA1879">
        <w:rPr>
          <w:rFonts w:ascii="Arial" w:hAnsi="Arial" w:cs="Arial"/>
          <w:sz w:val="24"/>
          <w:szCs w:val="24"/>
        </w:rPr>
        <w:t>of the</w:t>
      </w:r>
      <w:r w:rsidR="006420A8">
        <w:rPr>
          <w:rFonts w:ascii="Arial" w:hAnsi="Arial" w:cs="Arial"/>
          <w:sz w:val="24"/>
          <w:szCs w:val="24"/>
        </w:rPr>
        <w:t xml:space="preserve"> remaining</w:t>
      </w:r>
      <w:r w:rsidR="00FA1879">
        <w:rPr>
          <w:rFonts w:ascii="Arial" w:hAnsi="Arial" w:cs="Arial"/>
          <w:sz w:val="24"/>
          <w:szCs w:val="24"/>
        </w:rPr>
        <w:t xml:space="preserve"> five witnesses </w:t>
      </w:r>
      <w:r w:rsidR="004E76D4">
        <w:rPr>
          <w:rFonts w:ascii="Arial" w:hAnsi="Arial" w:cs="Arial"/>
          <w:sz w:val="24"/>
          <w:szCs w:val="24"/>
        </w:rPr>
        <w:t xml:space="preserve">attending the Inquiry </w:t>
      </w:r>
      <w:r w:rsidR="00666B6D">
        <w:rPr>
          <w:rFonts w:ascii="Arial" w:hAnsi="Arial" w:cs="Arial"/>
          <w:sz w:val="24"/>
          <w:szCs w:val="24"/>
        </w:rPr>
        <w:t xml:space="preserve">were children </w:t>
      </w:r>
      <w:r w:rsidR="008231EC">
        <w:rPr>
          <w:rFonts w:ascii="Arial" w:hAnsi="Arial" w:cs="Arial"/>
          <w:sz w:val="24"/>
          <w:szCs w:val="24"/>
        </w:rPr>
        <w:t xml:space="preserve">at the time </w:t>
      </w:r>
      <w:r w:rsidR="00272A85">
        <w:rPr>
          <w:rFonts w:ascii="Arial" w:hAnsi="Arial" w:cs="Arial"/>
          <w:sz w:val="24"/>
          <w:szCs w:val="24"/>
        </w:rPr>
        <w:t>who</w:t>
      </w:r>
      <w:r w:rsidR="00B22233">
        <w:rPr>
          <w:rFonts w:ascii="Arial" w:hAnsi="Arial" w:cs="Arial"/>
          <w:sz w:val="24"/>
          <w:szCs w:val="24"/>
        </w:rPr>
        <w:t xml:space="preserve"> also</w:t>
      </w:r>
      <w:r w:rsidR="00272A85">
        <w:rPr>
          <w:rFonts w:ascii="Arial" w:hAnsi="Arial" w:cs="Arial"/>
          <w:sz w:val="24"/>
          <w:szCs w:val="24"/>
        </w:rPr>
        <w:t xml:space="preserve"> referred to</w:t>
      </w:r>
      <w:r w:rsidR="0076027A">
        <w:rPr>
          <w:rFonts w:ascii="Arial" w:hAnsi="Arial" w:cs="Arial"/>
          <w:sz w:val="24"/>
          <w:szCs w:val="24"/>
        </w:rPr>
        <w:t xml:space="preserve"> their</w:t>
      </w:r>
      <w:r w:rsidR="00272A85">
        <w:rPr>
          <w:rFonts w:ascii="Arial" w:hAnsi="Arial" w:cs="Arial"/>
          <w:sz w:val="24"/>
          <w:szCs w:val="24"/>
        </w:rPr>
        <w:t xml:space="preserve"> use of the </w:t>
      </w:r>
      <w:r w:rsidR="00D31451">
        <w:rPr>
          <w:rFonts w:ascii="Arial" w:hAnsi="Arial" w:cs="Arial"/>
          <w:sz w:val="24"/>
          <w:szCs w:val="24"/>
        </w:rPr>
        <w:t>wider woodland</w:t>
      </w:r>
      <w:r w:rsidR="001F7A21">
        <w:rPr>
          <w:rFonts w:ascii="Arial" w:hAnsi="Arial" w:cs="Arial"/>
          <w:sz w:val="24"/>
          <w:szCs w:val="24"/>
        </w:rPr>
        <w:t xml:space="preserve">. </w:t>
      </w:r>
    </w:p>
    <w:p w14:paraId="0661C69E" w14:textId="0F4B812A" w:rsidR="00102BB9" w:rsidRDefault="007F139B" w:rsidP="007F139B">
      <w:pPr>
        <w:pStyle w:val="Style1"/>
        <w:numPr>
          <w:ilvl w:val="0"/>
          <w:numId w:val="0"/>
        </w:numPr>
        <w:ind w:left="432" w:hanging="432"/>
        <w:rPr>
          <w:rFonts w:ascii="Arial" w:hAnsi="Arial" w:cs="Arial"/>
          <w:sz w:val="24"/>
          <w:szCs w:val="24"/>
        </w:rPr>
      </w:pPr>
      <w:r>
        <w:rPr>
          <w:rFonts w:ascii="Arial" w:hAnsi="Arial" w:cs="Arial"/>
          <w:sz w:val="24"/>
          <w:szCs w:val="24"/>
        </w:rPr>
        <w:t>106.</w:t>
      </w:r>
      <w:r w:rsidR="00C365D0">
        <w:rPr>
          <w:rFonts w:ascii="Arial" w:hAnsi="Arial" w:cs="Arial"/>
          <w:sz w:val="24"/>
          <w:szCs w:val="24"/>
        </w:rPr>
        <w:t>Quite simply, t</w:t>
      </w:r>
      <w:r w:rsidR="0084021D">
        <w:rPr>
          <w:rFonts w:ascii="Arial" w:hAnsi="Arial" w:cs="Arial"/>
          <w:sz w:val="24"/>
          <w:szCs w:val="24"/>
        </w:rPr>
        <w:t xml:space="preserve">here is insufficient clear evidence of </w:t>
      </w:r>
      <w:r w:rsidR="00B22233">
        <w:rPr>
          <w:rFonts w:ascii="Arial" w:hAnsi="Arial" w:cs="Arial"/>
          <w:sz w:val="24"/>
          <w:szCs w:val="24"/>
        </w:rPr>
        <w:t xml:space="preserve">use </w:t>
      </w:r>
      <w:r w:rsidR="00943B62">
        <w:rPr>
          <w:rFonts w:ascii="Arial" w:hAnsi="Arial" w:cs="Arial"/>
          <w:sz w:val="24"/>
          <w:szCs w:val="24"/>
        </w:rPr>
        <w:t xml:space="preserve">of </w:t>
      </w:r>
      <w:r w:rsidR="006E6D87">
        <w:rPr>
          <w:rFonts w:ascii="Arial" w:hAnsi="Arial" w:cs="Arial"/>
          <w:sz w:val="24"/>
          <w:szCs w:val="24"/>
        </w:rPr>
        <w:t>a single</w:t>
      </w:r>
      <w:r w:rsidR="00943B62">
        <w:rPr>
          <w:rFonts w:ascii="Arial" w:hAnsi="Arial" w:cs="Arial"/>
          <w:sz w:val="24"/>
          <w:szCs w:val="24"/>
        </w:rPr>
        <w:t xml:space="preserve"> route </w:t>
      </w:r>
      <w:r w:rsidR="00C31DC7">
        <w:rPr>
          <w:rFonts w:ascii="Arial" w:hAnsi="Arial" w:cs="Arial"/>
          <w:sz w:val="24"/>
          <w:szCs w:val="24"/>
        </w:rPr>
        <w:t>of such an intensity</w:t>
      </w:r>
      <w:r w:rsidR="000444FB">
        <w:rPr>
          <w:rFonts w:ascii="Arial" w:hAnsi="Arial" w:cs="Arial"/>
          <w:sz w:val="24"/>
          <w:szCs w:val="24"/>
        </w:rPr>
        <w:t xml:space="preserve"> and </w:t>
      </w:r>
      <w:r w:rsidR="00C23731">
        <w:rPr>
          <w:rFonts w:ascii="Arial" w:hAnsi="Arial" w:cs="Arial"/>
          <w:sz w:val="24"/>
          <w:szCs w:val="24"/>
        </w:rPr>
        <w:t xml:space="preserve">over such a </w:t>
      </w:r>
      <w:r w:rsidR="000444FB">
        <w:rPr>
          <w:rFonts w:ascii="Arial" w:hAnsi="Arial" w:cs="Arial"/>
          <w:sz w:val="24"/>
          <w:szCs w:val="24"/>
        </w:rPr>
        <w:t>period of time</w:t>
      </w:r>
      <w:r w:rsidR="00C31DC7">
        <w:rPr>
          <w:rFonts w:ascii="Arial" w:hAnsi="Arial" w:cs="Arial"/>
          <w:sz w:val="24"/>
          <w:szCs w:val="24"/>
        </w:rPr>
        <w:t xml:space="preserve"> </w:t>
      </w:r>
      <w:r w:rsidR="00173F17">
        <w:rPr>
          <w:rFonts w:ascii="Arial" w:hAnsi="Arial" w:cs="Arial"/>
          <w:sz w:val="24"/>
          <w:szCs w:val="24"/>
        </w:rPr>
        <w:t xml:space="preserve">to sustain an argument of dedication at common law </w:t>
      </w:r>
      <w:r w:rsidR="000444FB">
        <w:rPr>
          <w:rFonts w:ascii="Arial" w:hAnsi="Arial" w:cs="Arial"/>
          <w:sz w:val="24"/>
          <w:szCs w:val="24"/>
        </w:rPr>
        <w:t xml:space="preserve">at any point </w:t>
      </w:r>
      <w:r w:rsidR="00F0752B">
        <w:rPr>
          <w:rFonts w:ascii="Arial" w:hAnsi="Arial" w:cs="Arial"/>
          <w:sz w:val="24"/>
          <w:szCs w:val="24"/>
        </w:rPr>
        <w:t>during MOD ownership</w:t>
      </w:r>
      <w:r w:rsidR="00BE6291">
        <w:rPr>
          <w:rFonts w:ascii="Arial" w:hAnsi="Arial" w:cs="Arial"/>
          <w:sz w:val="24"/>
          <w:szCs w:val="24"/>
        </w:rPr>
        <w:t xml:space="preserve"> and</w:t>
      </w:r>
      <w:r w:rsidR="00DA78FF">
        <w:rPr>
          <w:rFonts w:ascii="Arial" w:hAnsi="Arial" w:cs="Arial"/>
          <w:sz w:val="24"/>
          <w:szCs w:val="24"/>
        </w:rPr>
        <w:t xml:space="preserve"> the claim </w:t>
      </w:r>
      <w:r w:rsidR="0030485F">
        <w:rPr>
          <w:rFonts w:ascii="Arial" w:hAnsi="Arial" w:cs="Arial"/>
          <w:sz w:val="24"/>
          <w:szCs w:val="24"/>
        </w:rPr>
        <w:t>must fail.</w:t>
      </w:r>
    </w:p>
    <w:p w14:paraId="3495938E" w14:textId="273D8821" w:rsidR="004C4B01" w:rsidRPr="004C4B01" w:rsidRDefault="004C4B01" w:rsidP="004C4B01">
      <w:pPr>
        <w:pStyle w:val="Style1"/>
        <w:numPr>
          <w:ilvl w:val="0"/>
          <w:numId w:val="0"/>
        </w:numPr>
        <w:rPr>
          <w:rFonts w:ascii="Arial" w:hAnsi="Arial" w:cs="Arial"/>
          <w:i/>
          <w:iCs/>
          <w:sz w:val="24"/>
          <w:szCs w:val="24"/>
        </w:rPr>
      </w:pPr>
      <w:r>
        <w:rPr>
          <w:rFonts w:ascii="Arial" w:hAnsi="Arial" w:cs="Arial"/>
          <w:i/>
          <w:iCs/>
          <w:sz w:val="24"/>
          <w:szCs w:val="24"/>
        </w:rPr>
        <w:t>Mr Luckhurst’s ownership</w:t>
      </w:r>
    </w:p>
    <w:p w14:paraId="157033F8" w14:textId="75CDF674" w:rsidR="00E5696F" w:rsidRDefault="007F139B" w:rsidP="007F139B">
      <w:pPr>
        <w:pStyle w:val="Style1"/>
        <w:numPr>
          <w:ilvl w:val="0"/>
          <w:numId w:val="0"/>
        </w:numPr>
        <w:ind w:left="432" w:hanging="432"/>
        <w:rPr>
          <w:rFonts w:ascii="Arial" w:hAnsi="Arial" w:cs="Arial"/>
          <w:sz w:val="24"/>
          <w:szCs w:val="24"/>
        </w:rPr>
      </w:pPr>
      <w:r>
        <w:rPr>
          <w:rFonts w:ascii="Arial" w:hAnsi="Arial" w:cs="Arial"/>
          <w:sz w:val="24"/>
          <w:szCs w:val="24"/>
        </w:rPr>
        <w:t>107.</w:t>
      </w:r>
      <w:r w:rsidR="00A5284F">
        <w:rPr>
          <w:rFonts w:ascii="Arial" w:hAnsi="Arial" w:cs="Arial"/>
          <w:sz w:val="24"/>
          <w:szCs w:val="24"/>
        </w:rPr>
        <w:t>I t</w:t>
      </w:r>
      <w:r w:rsidR="00C21C29" w:rsidRPr="00C21C29">
        <w:rPr>
          <w:rFonts w:ascii="Arial" w:hAnsi="Arial" w:cs="Arial"/>
          <w:sz w:val="24"/>
          <w:szCs w:val="24"/>
        </w:rPr>
        <w:t xml:space="preserve">urn to the </w:t>
      </w:r>
      <w:r w:rsidR="00284E72">
        <w:rPr>
          <w:rFonts w:ascii="Arial" w:hAnsi="Arial" w:cs="Arial"/>
          <w:sz w:val="24"/>
          <w:szCs w:val="24"/>
        </w:rPr>
        <w:t>years that followed</w:t>
      </w:r>
      <w:r w:rsidR="00D90104">
        <w:rPr>
          <w:rFonts w:ascii="Arial" w:hAnsi="Arial" w:cs="Arial"/>
          <w:sz w:val="24"/>
          <w:szCs w:val="24"/>
        </w:rPr>
        <w:t xml:space="preserve"> after</w:t>
      </w:r>
      <w:r w:rsidR="00284E72">
        <w:rPr>
          <w:rFonts w:ascii="Arial" w:hAnsi="Arial" w:cs="Arial"/>
          <w:sz w:val="24"/>
          <w:szCs w:val="24"/>
        </w:rPr>
        <w:t xml:space="preserve"> </w:t>
      </w:r>
      <w:r w:rsidR="00E4572E" w:rsidRPr="00C21C29">
        <w:rPr>
          <w:rFonts w:ascii="Arial" w:hAnsi="Arial" w:cs="Arial"/>
          <w:sz w:val="24"/>
          <w:szCs w:val="24"/>
        </w:rPr>
        <w:t xml:space="preserve">Mr Luckhurst purchased Site A (the southern plot) on 2 November 1992. </w:t>
      </w:r>
    </w:p>
    <w:p w14:paraId="0180786E" w14:textId="74F987AE" w:rsidR="005728C9" w:rsidRPr="005C359E" w:rsidRDefault="00D61902" w:rsidP="00D61902">
      <w:pPr>
        <w:pStyle w:val="Style1"/>
        <w:numPr>
          <w:ilvl w:val="0"/>
          <w:numId w:val="0"/>
        </w:numPr>
        <w:tabs>
          <w:tab w:val="num" w:pos="720"/>
        </w:tabs>
        <w:ind w:left="432" w:hanging="432"/>
        <w:rPr>
          <w:rFonts w:ascii="Arial" w:hAnsi="Arial" w:cs="Arial"/>
          <w:sz w:val="24"/>
          <w:szCs w:val="24"/>
        </w:rPr>
      </w:pPr>
      <w:r>
        <w:rPr>
          <w:rFonts w:ascii="Arial" w:hAnsi="Arial" w:cs="Arial"/>
          <w:sz w:val="24"/>
          <w:szCs w:val="24"/>
        </w:rPr>
        <w:t>108.</w:t>
      </w:r>
      <w:r w:rsidR="005728C9" w:rsidRPr="005C359E">
        <w:rPr>
          <w:rFonts w:ascii="Arial" w:hAnsi="Arial" w:cs="Arial"/>
          <w:sz w:val="24"/>
          <w:szCs w:val="24"/>
        </w:rPr>
        <w:t>Not all users were aware of the change in ownership and none who attended the Inquiry recollected the signs</w:t>
      </w:r>
      <w:r w:rsidR="0050203B" w:rsidRPr="005C359E">
        <w:rPr>
          <w:rFonts w:ascii="Arial" w:hAnsi="Arial" w:cs="Arial"/>
          <w:sz w:val="24"/>
          <w:szCs w:val="24"/>
        </w:rPr>
        <w:t xml:space="preserve"> </w:t>
      </w:r>
      <w:r w:rsidR="00FB68F4" w:rsidRPr="005C359E">
        <w:rPr>
          <w:rFonts w:ascii="Arial" w:hAnsi="Arial" w:cs="Arial"/>
          <w:sz w:val="24"/>
          <w:szCs w:val="24"/>
        </w:rPr>
        <w:t>mentioned by</w:t>
      </w:r>
      <w:r w:rsidR="0050203B" w:rsidRPr="005C359E">
        <w:rPr>
          <w:rFonts w:ascii="Arial" w:hAnsi="Arial" w:cs="Arial"/>
          <w:sz w:val="24"/>
          <w:szCs w:val="24"/>
        </w:rPr>
        <w:t xml:space="preserve"> </w:t>
      </w:r>
      <w:r w:rsidR="000E7122" w:rsidRPr="005C359E">
        <w:rPr>
          <w:rFonts w:ascii="Arial" w:hAnsi="Arial" w:cs="Arial"/>
          <w:sz w:val="24"/>
          <w:szCs w:val="24"/>
        </w:rPr>
        <w:t xml:space="preserve">Mr Luckhurst </w:t>
      </w:r>
      <w:r w:rsidR="00FB68F4" w:rsidRPr="005C359E">
        <w:rPr>
          <w:rFonts w:ascii="Arial" w:hAnsi="Arial" w:cs="Arial"/>
          <w:sz w:val="24"/>
          <w:szCs w:val="24"/>
        </w:rPr>
        <w:t xml:space="preserve">at </w:t>
      </w:r>
      <w:r w:rsidR="000E7122" w:rsidRPr="005C359E">
        <w:rPr>
          <w:rFonts w:ascii="Arial" w:hAnsi="Arial" w:cs="Arial"/>
          <w:sz w:val="24"/>
          <w:szCs w:val="24"/>
        </w:rPr>
        <w:t>the TVG Inquiry</w:t>
      </w:r>
      <w:r w:rsidR="005C359E" w:rsidRPr="005C359E">
        <w:rPr>
          <w:rFonts w:ascii="Arial" w:hAnsi="Arial" w:cs="Arial"/>
          <w:sz w:val="24"/>
          <w:szCs w:val="24"/>
        </w:rPr>
        <w:t>. He described</w:t>
      </w:r>
      <w:r w:rsidR="000E7122" w:rsidRPr="005C359E">
        <w:rPr>
          <w:rFonts w:ascii="Arial" w:hAnsi="Arial" w:cs="Arial"/>
          <w:sz w:val="24"/>
          <w:szCs w:val="24"/>
        </w:rPr>
        <w:t xml:space="preserve"> </w:t>
      </w:r>
      <w:r w:rsidR="007F53F0" w:rsidRPr="005C359E">
        <w:rPr>
          <w:rFonts w:ascii="Arial" w:hAnsi="Arial" w:cs="Arial"/>
          <w:sz w:val="24"/>
          <w:szCs w:val="24"/>
        </w:rPr>
        <w:t xml:space="preserve">painting new wording on a few old ‘MOD Property’ signs </w:t>
      </w:r>
      <w:r w:rsidR="000A65F9">
        <w:rPr>
          <w:rFonts w:ascii="Arial" w:hAnsi="Arial" w:cs="Arial"/>
          <w:sz w:val="24"/>
          <w:szCs w:val="24"/>
        </w:rPr>
        <w:t xml:space="preserve">in 1993 </w:t>
      </w:r>
      <w:r w:rsidR="007F53F0" w:rsidRPr="005C359E">
        <w:rPr>
          <w:rFonts w:ascii="Arial" w:hAnsi="Arial" w:cs="Arial"/>
          <w:sz w:val="24"/>
          <w:szCs w:val="24"/>
        </w:rPr>
        <w:t>which he thought said ‘Private Property</w:t>
      </w:r>
      <w:r w:rsidR="001727EE">
        <w:rPr>
          <w:rFonts w:ascii="Arial" w:hAnsi="Arial" w:cs="Arial"/>
          <w:sz w:val="24"/>
          <w:szCs w:val="24"/>
        </w:rPr>
        <w:t>:</w:t>
      </w:r>
      <w:r w:rsidR="007F53F0" w:rsidRPr="005C359E">
        <w:rPr>
          <w:rFonts w:ascii="Arial" w:hAnsi="Arial" w:cs="Arial"/>
          <w:sz w:val="24"/>
          <w:szCs w:val="24"/>
        </w:rPr>
        <w:t xml:space="preserve"> No Admittance’ but these signs were removed within a week. In his </w:t>
      </w:r>
      <w:r w:rsidR="00CF6C45">
        <w:rPr>
          <w:rFonts w:ascii="Arial" w:hAnsi="Arial" w:cs="Arial"/>
          <w:sz w:val="24"/>
          <w:szCs w:val="24"/>
        </w:rPr>
        <w:t xml:space="preserve">earlier </w:t>
      </w:r>
      <w:r w:rsidR="007F53F0" w:rsidRPr="005C359E">
        <w:rPr>
          <w:rFonts w:ascii="Arial" w:hAnsi="Arial" w:cs="Arial"/>
          <w:sz w:val="24"/>
          <w:szCs w:val="24"/>
        </w:rPr>
        <w:t xml:space="preserve">statutory declaration of 15 May </w:t>
      </w:r>
      <w:r w:rsidR="007A212A">
        <w:rPr>
          <w:rFonts w:ascii="Arial" w:hAnsi="Arial" w:cs="Arial"/>
          <w:sz w:val="24"/>
          <w:szCs w:val="24"/>
        </w:rPr>
        <w:t>2013</w:t>
      </w:r>
      <w:r w:rsidR="007F53F0" w:rsidRPr="005C359E">
        <w:rPr>
          <w:rFonts w:ascii="Arial" w:hAnsi="Arial" w:cs="Arial"/>
          <w:sz w:val="24"/>
          <w:szCs w:val="24"/>
        </w:rPr>
        <w:t xml:space="preserve"> Mr Luckhurst said he </w:t>
      </w:r>
      <w:r w:rsidR="00CF6C45">
        <w:rPr>
          <w:rFonts w:ascii="Arial" w:hAnsi="Arial" w:cs="Arial"/>
          <w:sz w:val="24"/>
          <w:szCs w:val="24"/>
        </w:rPr>
        <w:t xml:space="preserve">thereafter </w:t>
      </w:r>
      <w:r w:rsidR="0052290C">
        <w:rPr>
          <w:rFonts w:ascii="Arial" w:hAnsi="Arial" w:cs="Arial"/>
          <w:sz w:val="24"/>
          <w:szCs w:val="24"/>
        </w:rPr>
        <w:t xml:space="preserve">put new signs up </w:t>
      </w:r>
      <w:r w:rsidR="0081763D">
        <w:rPr>
          <w:rFonts w:ascii="Arial" w:hAnsi="Arial" w:cs="Arial"/>
          <w:sz w:val="24"/>
          <w:szCs w:val="24"/>
        </w:rPr>
        <w:t>on trees but they were ripped down very quickly</w:t>
      </w:r>
      <w:r w:rsidR="001727EE">
        <w:rPr>
          <w:rFonts w:ascii="Arial" w:hAnsi="Arial" w:cs="Arial"/>
          <w:sz w:val="24"/>
          <w:szCs w:val="24"/>
        </w:rPr>
        <w:t xml:space="preserve">. He became </w:t>
      </w:r>
      <w:r w:rsidR="007F53F0" w:rsidRPr="005C359E">
        <w:rPr>
          <w:rFonts w:ascii="Arial" w:hAnsi="Arial" w:cs="Arial"/>
          <w:sz w:val="24"/>
          <w:szCs w:val="24"/>
        </w:rPr>
        <w:t>so disheartened by signs being torn down over several months that he eventually gave up in late 1994.</w:t>
      </w:r>
      <w:r w:rsidR="005728C9" w:rsidRPr="005C359E">
        <w:rPr>
          <w:rFonts w:ascii="Arial" w:hAnsi="Arial" w:cs="Arial"/>
          <w:sz w:val="24"/>
          <w:szCs w:val="24"/>
        </w:rPr>
        <w:t xml:space="preserve"> Several witnesses who provided statements are adamant there were no signs prohibiting access</w:t>
      </w:r>
      <w:r w:rsidR="009737EE" w:rsidRPr="005C359E">
        <w:rPr>
          <w:rFonts w:ascii="Arial" w:hAnsi="Arial" w:cs="Arial"/>
          <w:sz w:val="24"/>
          <w:szCs w:val="24"/>
        </w:rPr>
        <w:t xml:space="preserve"> but </w:t>
      </w:r>
      <w:r w:rsidR="005728C9" w:rsidRPr="005C359E">
        <w:rPr>
          <w:rFonts w:ascii="Arial" w:hAnsi="Arial" w:cs="Arial"/>
          <w:sz w:val="24"/>
          <w:szCs w:val="24"/>
        </w:rPr>
        <w:t>that does not correspond with the undisputed factual context of the TVG report</w:t>
      </w:r>
      <w:r w:rsidR="00A90FE4" w:rsidRPr="005C359E">
        <w:rPr>
          <w:rFonts w:ascii="Arial" w:hAnsi="Arial" w:cs="Arial"/>
          <w:sz w:val="24"/>
          <w:szCs w:val="24"/>
        </w:rPr>
        <w:t>.</w:t>
      </w:r>
    </w:p>
    <w:p w14:paraId="155FD736" w14:textId="67F3DB4F" w:rsidR="00683A16" w:rsidRPr="00F71397" w:rsidRDefault="00D61902" w:rsidP="00D61902">
      <w:pPr>
        <w:pStyle w:val="Style1"/>
        <w:numPr>
          <w:ilvl w:val="0"/>
          <w:numId w:val="0"/>
        </w:numPr>
        <w:tabs>
          <w:tab w:val="num" w:pos="720"/>
        </w:tabs>
        <w:ind w:left="432" w:hanging="432"/>
        <w:rPr>
          <w:rFonts w:ascii="Arial" w:hAnsi="Arial" w:cs="Arial"/>
          <w:sz w:val="24"/>
          <w:szCs w:val="24"/>
        </w:rPr>
      </w:pPr>
      <w:r>
        <w:rPr>
          <w:rFonts w:ascii="Arial" w:hAnsi="Arial" w:cs="Arial"/>
          <w:sz w:val="24"/>
          <w:szCs w:val="24"/>
        </w:rPr>
        <w:t>109.</w:t>
      </w:r>
      <w:r w:rsidR="005E0B55" w:rsidRPr="00F71397">
        <w:rPr>
          <w:rFonts w:ascii="Arial" w:hAnsi="Arial" w:cs="Arial"/>
          <w:sz w:val="24"/>
          <w:szCs w:val="24"/>
        </w:rPr>
        <w:t xml:space="preserve">Mr Luckhurst told the TVG Inquiry that in 1993 he had </w:t>
      </w:r>
      <w:r w:rsidR="00116C55" w:rsidRPr="00F71397">
        <w:rPr>
          <w:rFonts w:ascii="Arial" w:hAnsi="Arial" w:cs="Arial"/>
          <w:sz w:val="24"/>
          <w:szCs w:val="24"/>
        </w:rPr>
        <w:t xml:space="preserve">arranged for barbed wire where there were breaches in the fencing and patched the MOD fencing with second hand galvanized link but any repairs were simply reopened within a few days. </w:t>
      </w:r>
      <w:r w:rsidR="00A43140">
        <w:rPr>
          <w:rFonts w:ascii="Arial" w:hAnsi="Arial" w:cs="Arial"/>
          <w:sz w:val="24"/>
          <w:szCs w:val="24"/>
        </w:rPr>
        <w:t>Having c</w:t>
      </w:r>
      <w:r w:rsidR="00AF41C6" w:rsidRPr="00F71397">
        <w:rPr>
          <w:rFonts w:ascii="Arial" w:hAnsi="Arial" w:cs="Arial"/>
          <w:sz w:val="24"/>
          <w:szCs w:val="24"/>
        </w:rPr>
        <w:t xml:space="preserve">arried out some repairs </w:t>
      </w:r>
      <w:r w:rsidR="00A43140">
        <w:rPr>
          <w:rFonts w:ascii="Arial" w:hAnsi="Arial" w:cs="Arial"/>
          <w:sz w:val="24"/>
          <w:szCs w:val="24"/>
        </w:rPr>
        <w:t>Mr Luckhurst</w:t>
      </w:r>
      <w:r w:rsidR="00E4572E" w:rsidRPr="00F71397">
        <w:rPr>
          <w:rFonts w:ascii="Arial" w:hAnsi="Arial" w:cs="Arial"/>
          <w:sz w:val="24"/>
          <w:szCs w:val="24"/>
        </w:rPr>
        <w:t xml:space="preserve"> was eventually overcome by the financial and practical difficulties of securing Site A from trespassers. He gave up trying to repair fencing around early 1996.</w:t>
      </w:r>
      <w:r w:rsidR="004B3F15" w:rsidRPr="00F71397">
        <w:rPr>
          <w:rFonts w:ascii="Arial" w:hAnsi="Arial" w:cs="Arial"/>
          <w:sz w:val="24"/>
          <w:szCs w:val="24"/>
        </w:rPr>
        <w:t xml:space="preserve"> </w:t>
      </w:r>
    </w:p>
    <w:p w14:paraId="444613A4" w14:textId="554266CD" w:rsidR="00567BE7" w:rsidRDefault="007D554C" w:rsidP="007D554C">
      <w:pPr>
        <w:pStyle w:val="Style1"/>
        <w:numPr>
          <w:ilvl w:val="0"/>
          <w:numId w:val="0"/>
        </w:numPr>
        <w:ind w:left="432" w:hanging="432"/>
        <w:rPr>
          <w:rFonts w:ascii="Arial" w:hAnsi="Arial" w:cs="Arial"/>
          <w:sz w:val="24"/>
          <w:szCs w:val="24"/>
        </w:rPr>
      </w:pPr>
      <w:r>
        <w:rPr>
          <w:rFonts w:ascii="Arial" w:hAnsi="Arial" w:cs="Arial"/>
          <w:sz w:val="24"/>
          <w:szCs w:val="24"/>
        </w:rPr>
        <w:t>110.</w:t>
      </w:r>
      <w:r w:rsidR="00E03569" w:rsidRPr="00206BAC">
        <w:rPr>
          <w:rFonts w:ascii="Arial" w:hAnsi="Arial" w:cs="Arial"/>
          <w:sz w:val="24"/>
          <w:szCs w:val="24"/>
        </w:rPr>
        <w:t>Witnesses also say there were no fence repairs blocking access</w:t>
      </w:r>
      <w:r w:rsidR="00741C92">
        <w:rPr>
          <w:rFonts w:ascii="Arial" w:hAnsi="Arial" w:cs="Arial"/>
          <w:sz w:val="24"/>
          <w:szCs w:val="24"/>
        </w:rPr>
        <w:t xml:space="preserve"> to the path</w:t>
      </w:r>
      <w:r w:rsidR="005E1D7D">
        <w:rPr>
          <w:rFonts w:ascii="Arial" w:hAnsi="Arial" w:cs="Arial"/>
          <w:sz w:val="24"/>
          <w:szCs w:val="24"/>
        </w:rPr>
        <w:t>. This</w:t>
      </w:r>
      <w:r w:rsidR="00044470" w:rsidRPr="00206BAC">
        <w:rPr>
          <w:rFonts w:ascii="Arial" w:hAnsi="Arial" w:cs="Arial"/>
          <w:sz w:val="24"/>
          <w:szCs w:val="24"/>
        </w:rPr>
        <w:t xml:space="preserve"> is supported by the </w:t>
      </w:r>
      <w:r w:rsidR="00345CB7" w:rsidRPr="00206BAC">
        <w:rPr>
          <w:rFonts w:ascii="Arial" w:hAnsi="Arial" w:cs="Arial"/>
          <w:sz w:val="24"/>
          <w:szCs w:val="24"/>
        </w:rPr>
        <w:t xml:space="preserve">TVG Inspector </w:t>
      </w:r>
      <w:r w:rsidR="00044470" w:rsidRPr="00206BAC">
        <w:rPr>
          <w:rFonts w:ascii="Arial" w:hAnsi="Arial" w:cs="Arial"/>
          <w:sz w:val="24"/>
          <w:szCs w:val="24"/>
        </w:rPr>
        <w:t xml:space="preserve">who </w:t>
      </w:r>
      <w:r w:rsidR="00345CB7" w:rsidRPr="00206BAC">
        <w:rPr>
          <w:rFonts w:ascii="Arial" w:hAnsi="Arial" w:cs="Arial"/>
          <w:sz w:val="24"/>
          <w:szCs w:val="24"/>
        </w:rPr>
        <w:t xml:space="preserve">found that </w:t>
      </w:r>
      <w:r w:rsidR="008131D2" w:rsidRPr="00206BAC">
        <w:rPr>
          <w:rFonts w:ascii="Arial" w:hAnsi="Arial" w:cs="Arial"/>
          <w:sz w:val="24"/>
          <w:szCs w:val="24"/>
        </w:rPr>
        <w:t xml:space="preserve">Mr Luckhurst </w:t>
      </w:r>
      <w:r w:rsidR="00394988" w:rsidRPr="00206BAC">
        <w:rPr>
          <w:rFonts w:ascii="Arial" w:hAnsi="Arial" w:cs="Arial"/>
          <w:sz w:val="24"/>
          <w:szCs w:val="24"/>
        </w:rPr>
        <w:t>“</w:t>
      </w:r>
      <w:r w:rsidR="008131D2" w:rsidRPr="00206BAC">
        <w:rPr>
          <w:rFonts w:ascii="Arial" w:hAnsi="Arial" w:cs="Arial"/>
          <w:i/>
          <w:iCs/>
          <w:sz w:val="24"/>
          <w:szCs w:val="24"/>
        </w:rPr>
        <w:t xml:space="preserve">never made any attempt to secure the access to Site A used by the vast majority of local inhabitants [carrying out </w:t>
      </w:r>
      <w:r w:rsidR="00975F9D" w:rsidRPr="00206BAC">
        <w:rPr>
          <w:rFonts w:ascii="Arial" w:hAnsi="Arial" w:cs="Arial"/>
          <w:i/>
          <w:iCs/>
          <w:sz w:val="24"/>
          <w:szCs w:val="24"/>
        </w:rPr>
        <w:t>leisure, sports and pastimes]</w:t>
      </w:r>
      <w:r w:rsidR="00621D93" w:rsidRPr="00206BAC">
        <w:rPr>
          <w:rFonts w:ascii="Arial" w:hAnsi="Arial" w:cs="Arial"/>
          <w:i/>
          <w:iCs/>
          <w:sz w:val="24"/>
          <w:szCs w:val="24"/>
        </w:rPr>
        <w:t xml:space="preserve"> i.e.</w:t>
      </w:r>
      <w:r w:rsidR="00394988" w:rsidRPr="00206BAC">
        <w:rPr>
          <w:rFonts w:ascii="Arial" w:hAnsi="Arial" w:cs="Arial"/>
          <w:i/>
          <w:iCs/>
          <w:sz w:val="24"/>
          <w:szCs w:val="24"/>
        </w:rPr>
        <w:t>,</w:t>
      </w:r>
      <w:r w:rsidR="00621D93" w:rsidRPr="00206BAC">
        <w:rPr>
          <w:rFonts w:ascii="Arial" w:hAnsi="Arial" w:cs="Arial"/>
          <w:i/>
          <w:iCs/>
          <w:sz w:val="24"/>
          <w:szCs w:val="24"/>
        </w:rPr>
        <w:t xml:space="preserve"> between B and I</w:t>
      </w:r>
      <w:r w:rsidR="00394988" w:rsidRPr="00206BAC">
        <w:rPr>
          <w:rFonts w:ascii="Arial" w:hAnsi="Arial" w:cs="Arial"/>
          <w:i/>
          <w:iCs/>
          <w:sz w:val="24"/>
          <w:szCs w:val="24"/>
        </w:rPr>
        <w:t xml:space="preserve">”, </w:t>
      </w:r>
      <w:r w:rsidR="00394988" w:rsidRPr="00206BAC">
        <w:rPr>
          <w:rFonts w:ascii="Arial" w:hAnsi="Arial" w:cs="Arial"/>
          <w:sz w:val="24"/>
          <w:szCs w:val="24"/>
        </w:rPr>
        <w:t>being points W-Y on the plan</w:t>
      </w:r>
      <w:r w:rsidR="009D604C">
        <w:rPr>
          <w:rFonts w:ascii="Arial" w:hAnsi="Arial" w:cs="Arial"/>
          <w:sz w:val="24"/>
          <w:szCs w:val="24"/>
        </w:rPr>
        <w:t xml:space="preserve"> at Annex A</w:t>
      </w:r>
      <w:r w:rsidR="00394988" w:rsidRPr="00206BAC">
        <w:rPr>
          <w:rFonts w:ascii="Arial" w:hAnsi="Arial" w:cs="Arial"/>
          <w:sz w:val="24"/>
          <w:szCs w:val="24"/>
        </w:rPr>
        <w:t>.</w:t>
      </w:r>
      <w:r w:rsidR="00621D93" w:rsidRPr="00206BAC">
        <w:rPr>
          <w:rFonts w:ascii="Arial" w:hAnsi="Arial" w:cs="Arial"/>
          <w:sz w:val="24"/>
          <w:szCs w:val="24"/>
        </w:rPr>
        <w:t xml:space="preserve"> </w:t>
      </w:r>
      <w:r w:rsidR="00206BAC" w:rsidRPr="00206BAC">
        <w:rPr>
          <w:rFonts w:ascii="Arial" w:hAnsi="Arial" w:cs="Arial"/>
          <w:sz w:val="24"/>
          <w:szCs w:val="24"/>
        </w:rPr>
        <w:t xml:space="preserve">Photographs of green chain link fencing differing in shade from other fencing is supplied but these images reveal very little. </w:t>
      </w:r>
    </w:p>
    <w:p w14:paraId="6DEEF0D4" w14:textId="5D8790B2" w:rsidR="00BA0A00" w:rsidRPr="00206BAC" w:rsidRDefault="007D554C" w:rsidP="00985474">
      <w:pPr>
        <w:pStyle w:val="Style1"/>
        <w:numPr>
          <w:ilvl w:val="0"/>
          <w:numId w:val="0"/>
        </w:numPr>
        <w:ind w:left="432" w:hanging="432"/>
        <w:rPr>
          <w:rFonts w:ascii="Arial" w:hAnsi="Arial" w:cs="Arial"/>
          <w:sz w:val="24"/>
          <w:szCs w:val="24"/>
        </w:rPr>
      </w:pPr>
      <w:r>
        <w:rPr>
          <w:rFonts w:ascii="Arial" w:hAnsi="Arial" w:cs="Arial"/>
          <w:sz w:val="24"/>
          <w:szCs w:val="24"/>
        </w:rPr>
        <w:t>11</w:t>
      </w:r>
      <w:r w:rsidR="00985474">
        <w:rPr>
          <w:rFonts w:ascii="Arial" w:hAnsi="Arial" w:cs="Arial"/>
          <w:sz w:val="24"/>
          <w:szCs w:val="24"/>
        </w:rPr>
        <w:t>1</w:t>
      </w:r>
      <w:r>
        <w:rPr>
          <w:rFonts w:ascii="Arial" w:hAnsi="Arial" w:cs="Arial"/>
          <w:sz w:val="24"/>
          <w:szCs w:val="24"/>
        </w:rPr>
        <w:t>.</w:t>
      </w:r>
      <w:r w:rsidR="00A21ADC">
        <w:rPr>
          <w:rFonts w:ascii="Arial" w:hAnsi="Arial" w:cs="Arial"/>
          <w:sz w:val="24"/>
          <w:szCs w:val="24"/>
        </w:rPr>
        <w:t xml:space="preserve">The applicant asserts that </w:t>
      </w:r>
      <w:r w:rsidR="00E83FE0">
        <w:rPr>
          <w:rFonts w:ascii="Arial" w:hAnsi="Arial" w:cs="Arial"/>
          <w:sz w:val="24"/>
          <w:szCs w:val="24"/>
        </w:rPr>
        <w:t xml:space="preserve">references by Mr Luckhurst to fencing </w:t>
      </w:r>
      <w:r w:rsidR="006F6B4D">
        <w:rPr>
          <w:rFonts w:ascii="Arial" w:hAnsi="Arial" w:cs="Arial"/>
          <w:sz w:val="24"/>
          <w:szCs w:val="24"/>
        </w:rPr>
        <w:t xml:space="preserve">continuing to be cut away </w:t>
      </w:r>
      <w:r w:rsidR="005B30F4">
        <w:rPr>
          <w:rFonts w:ascii="Arial" w:hAnsi="Arial" w:cs="Arial"/>
          <w:sz w:val="24"/>
          <w:szCs w:val="24"/>
        </w:rPr>
        <w:t xml:space="preserve">related to fencing alongside Coldblow Road </w:t>
      </w:r>
      <w:r w:rsidR="00286B0A">
        <w:rPr>
          <w:rFonts w:ascii="Arial" w:hAnsi="Arial" w:cs="Arial"/>
          <w:sz w:val="24"/>
          <w:szCs w:val="24"/>
        </w:rPr>
        <w:t xml:space="preserve">by motorcyclists attempting to access the former sports field. </w:t>
      </w:r>
      <w:r w:rsidR="00066DDE">
        <w:rPr>
          <w:rFonts w:ascii="Arial" w:hAnsi="Arial" w:cs="Arial"/>
          <w:sz w:val="24"/>
          <w:szCs w:val="24"/>
        </w:rPr>
        <w:t xml:space="preserve">I find this plausible. </w:t>
      </w:r>
      <w:r w:rsidR="00E27EEF">
        <w:rPr>
          <w:rFonts w:ascii="Arial" w:hAnsi="Arial" w:cs="Arial"/>
          <w:sz w:val="24"/>
          <w:szCs w:val="24"/>
        </w:rPr>
        <w:t>The applicant</w:t>
      </w:r>
      <w:r w:rsidR="00286B0A">
        <w:rPr>
          <w:rFonts w:ascii="Arial" w:hAnsi="Arial" w:cs="Arial"/>
          <w:sz w:val="24"/>
          <w:szCs w:val="24"/>
        </w:rPr>
        <w:t xml:space="preserve"> acknowledges that </w:t>
      </w:r>
      <w:r w:rsidR="00286B0A">
        <w:rPr>
          <w:rFonts w:ascii="Arial" w:hAnsi="Arial" w:cs="Arial"/>
          <w:sz w:val="24"/>
          <w:szCs w:val="24"/>
        </w:rPr>
        <w:lastRenderedPageBreak/>
        <w:t xml:space="preserve">fencing </w:t>
      </w:r>
      <w:r w:rsidR="00567BE7">
        <w:rPr>
          <w:rFonts w:ascii="Arial" w:hAnsi="Arial" w:cs="Arial"/>
          <w:sz w:val="24"/>
          <w:szCs w:val="24"/>
        </w:rPr>
        <w:t xml:space="preserve">erected by the current landowner </w:t>
      </w:r>
      <w:r w:rsidR="00286B0A">
        <w:rPr>
          <w:rFonts w:ascii="Arial" w:hAnsi="Arial" w:cs="Arial"/>
          <w:sz w:val="24"/>
          <w:szCs w:val="24"/>
        </w:rPr>
        <w:t xml:space="preserve">was cut </w:t>
      </w:r>
      <w:r w:rsidR="00567BE7">
        <w:rPr>
          <w:rFonts w:ascii="Arial" w:hAnsi="Arial" w:cs="Arial"/>
          <w:sz w:val="24"/>
          <w:szCs w:val="24"/>
        </w:rPr>
        <w:t>post August 2012</w:t>
      </w:r>
      <w:r w:rsidR="00D660C9">
        <w:rPr>
          <w:rFonts w:ascii="Arial" w:hAnsi="Arial" w:cs="Arial"/>
          <w:sz w:val="24"/>
          <w:szCs w:val="24"/>
        </w:rPr>
        <w:t>. As this was o</w:t>
      </w:r>
      <w:r w:rsidR="00E00AA6">
        <w:rPr>
          <w:rFonts w:ascii="Arial" w:hAnsi="Arial" w:cs="Arial"/>
          <w:sz w:val="24"/>
          <w:szCs w:val="24"/>
        </w:rPr>
        <w:t>utside any period for my consideration</w:t>
      </w:r>
      <w:r w:rsidR="00D660C9">
        <w:rPr>
          <w:rFonts w:ascii="Arial" w:hAnsi="Arial" w:cs="Arial"/>
          <w:sz w:val="24"/>
          <w:szCs w:val="24"/>
        </w:rPr>
        <w:t>, it</w:t>
      </w:r>
      <w:r w:rsidR="000003F0">
        <w:rPr>
          <w:rFonts w:ascii="Arial" w:hAnsi="Arial" w:cs="Arial"/>
          <w:sz w:val="24"/>
          <w:szCs w:val="24"/>
        </w:rPr>
        <w:t xml:space="preserve"> </w:t>
      </w:r>
      <w:r w:rsidR="00016717">
        <w:rPr>
          <w:rFonts w:ascii="Arial" w:hAnsi="Arial" w:cs="Arial"/>
          <w:sz w:val="24"/>
          <w:szCs w:val="24"/>
        </w:rPr>
        <w:t>has no effect on my findings</w:t>
      </w:r>
      <w:r w:rsidR="00567BE7">
        <w:rPr>
          <w:rFonts w:ascii="Arial" w:hAnsi="Arial" w:cs="Arial"/>
          <w:sz w:val="24"/>
          <w:szCs w:val="24"/>
        </w:rPr>
        <w:t>.</w:t>
      </w:r>
      <w:r w:rsidR="00810A17">
        <w:rPr>
          <w:rFonts w:ascii="Arial" w:hAnsi="Arial" w:cs="Arial"/>
          <w:sz w:val="24"/>
          <w:szCs w:val="24"/>
        </w:rPr>
        <w:t xml:space="preserve"> </w:t>
      </w:r>
    </w:p>
    <w:p w14:paraId="27F2F405" w14:textId="04BF6EE3" w:rsidR="0023646D" w:rsidRDefault="00985474" w:rsidP="00985474">
      <w:pPr>
        <w:pStyle w:val="Style1"/>
        <w:numPr>
          <w:ilvl w:val="0"/>
          <w:numId w:val="0"/>
        </w:numPr>
        <w:ind w:left="432" w:hanging="432"/>
        <w:rPr>
          <w:rFonts w:ascii="Arial" w:hAnsi="Arial" w:cs="Arial"/>
          <w:sz w:val="24"/>
          <w:szCs w:val="24"/>
        </w:rPr>
      </w:pPr>
      <w:r>
        <w:rPr>
          <w:rFonts w:ascii="Arial" w:hAnsi="Arial" w:cs="Arial"/>
          <w:sz w:val="24"/>
          <w:szCs w:val="24"/>
        </w:rPr>
        <w:t>112.</w:t>
      </w:r>
      <w:r w:rsidR="00670F4E" w:rsidRPr="008D7DDE">
        <w:rPr>
          <w:rFonts w:ascii="Arial" w:hAnsi="Arial" w:cs="Arial"/>
          <w:sz w:val="24"/>
          <w:szCs w:val="24"/>
        </w:rPr>
        <w:t>Mr Fielding</w:t>
      </w:r>
      <w:r w:rsidR="00F06DCC">
        <w:rPr>
          <w:rFonts w:ascii="Arial" w:hAnsi="Arial" w:cs="Arial"/>
          <w:sz w:val="24"/>
          <w:szCs w:val="24"/>
        </w:rPr>
        <w:t xml:space="preserve"> (objector)</w:t>
      </w:r>
      <w:r w:rsidR="00670F4E" w:rsidRPr="008D7DDE">
        <w:rPr>
          <w:rFonts w:ascii="Arial" w:hAnsi="Arial" w:cs="Arial"/>
          <w:sz w:val="24"/>
          <w:szCs w:val="24"/>
        </w:rPr>
        <w:t xml:space="preserve"> conceded under cross-examination that </w:t>
      </w:r>
      <w:r w:rsidR="00E13FDA">
        <w:rPr>
          <w:rFonts w:ascii="Arial" w:hAnsi="Arial" w:cs="Arial"/>
          <w:sz w:val="24"/>
          <w:szCs w:val="24"/>
        </w:rPr>
        <w:t>he had made a</w:t>
      </w:r>
      <w:r w:rsidR="00334412">
        <w:rPr>
          <w:rFonts w:ascii="Arial" w:hAnsi="Arial" w:cs="Arial"/>
          <w:sz w:val="24"/>
          <w:szCs w:val="24"/>
        </w:rPr>
        <w:t xml:space="preserve">n </w:t>
      </w:r>
      <w:r w:rsidR="00DC1E69">
        <w:rPr>
          <w:rFonts w:ascii="Arial" w:hAnsi="Arial" w:cs="Arial"/>
          <w:sz w:val="24"/>
          <w:szCs w:val="24"/>
        </w:rPr>
        <w:t>“</w:t>
      </w:r>
      <w:r w:rsidR="00334412">
        <w:rPr>
          <w:rFonts w:ascii="Arial" w:hAnsi="Arial" w:cs="Arial"/>
          <w:sz w:val="24"/>
          <w:szCs w:val="24"/>
        </w:rPr>
        <w:t>overstatement</w:t>
      </w:r>
      <w:r w:rsidR="00DC1E69">
        <w:rPr>
          <w:rFonts w:ascii="Arial" w:hAnsi="Arial" w:cs="Arial"/>
          <w:sz w:val="24"/>
          <w:szCs w:val="24"/>
        </w:rPr>
        <w:t>”</w:t>
      </w:r>
      <w:r w:rsidR="00334412">
        <w:rPr>
          <w:rFonts w:ascii="Arial" w:hAnsi="Arial" w:cs="Arial"/>
          <w:sz w:val="24"/>
          <w:szCs w:val="24"/>
        </w:rPr>
        <w:t xml:space="preserve"> in his proof of evidence by claim</w:t>
      </w:r>
      <w:r w:rsidR="0013439A">
        <w:rPr>
          <w:rFonts w:ascii="Arial" w:hAnsi="Arial" w:cs="Arial"/>
          <w:sz w:val="24"/>
          <w:szCs w:val="24"/>
        </w:rPr>
        <w:t>i</w:t>
      </w:r>
      <w:r w:rsidR="00334412">
        <w:rPr>
          <w:rFonts w:ascii="Arial" w:hAnsi="Arial" w:cs="Arial"/>
          <w:sz w:val="24"/>
          <w:szCs w:val="24"/>
        </w:rPr>
        <w:t xml:space="preserve">ng that </w:t>
      </w:r>
      <w:r w:rsidR="0013439A">
        <w:rPr>
          <w:rFonts w:ascii="Arial" w:hAnsi="Arial" w:cs="Arial"/>
          <w:sz w:val="24"/>
          <w:szCs w:val="24"/>
        </w:rPr>
        <w:t xml:space="preserve">the southern plot was fully fenced. He accepted that there were </w:t>
      </w:r>
      <w:r w:rsidR="00C44630">
        <w:rPr>
          <w:rFonts w:ascii="Arial" w:hAnsi="Arial" w:cs="Arial"/>
          <w:sz w:val="24"/>
          <w:szCs w:val="24"/>
        </w:rPr>
        <w:t>“</w:t>
      </w:r>
      <w:r w:rsidR="0013439A">
        <w:rPr>
          <w:rFonts w:ascii="Arial" w:hAnsi="Arial" w:cs="Arial"/>
          <w:sz w:val="24"/>
          <w:szCs w:val="24"/>
        </w:rPr>
        <w:t>multiple breaches</w:t>
      </w:r>
      <w:r w:rsidR="00C44630">
        <w:rPr>
          <w:rFonts w:ascii="Arial" w:hAnsi="Arial" w:cs="Arial"/>
          <w:sz w:val="24"/>
          <w:szCs w:val="24"/>
        </w:rPr>
        <w:t>”</w:t>
      </w:r>
      <w:r w:rsidR="0013439A">
        <w:rPr>
          <w:rFonts w:ascii="Arial" w:hAnsi="Arial" w:cs="Arial"/>
          <w:sz w:val="24"/>
          <w:szCs w:val="24"/>
        </w:rPr>
        <w:t xml:space="preserve"> </w:t>
      </w:r>
      <w:r w:rsidR="00670F4E" w:rsidRPr="008D7DDE">
        <w:rPr>
          <w:rFonts w:ascii="Arial" w:hAnsi="Arial" w:cs="Arial"/>
          <w:sz w:val="24"/>
          <w:szCs w:val="24"/>
        </w:rPr>
        <w:t xml:space="preserve">in the fencing and that </w:t>
      </w:r>
      <w:r w:rsidR="00DC1E69">
        <w:rPr>
          <w:rFonts w:ascii="Arial" w:hAnsi="Arial" w:cs="Arial"/>
          <w:sz w:val="24"/>
          <w:szCs w:val="24"/>
        </w:rPr>
        <w:t xml:space="preserve">         </w:t>
      </w:r>
      <w:r w:rsidR="00670F4E" w:rsidRPr="008D7DDE">
        <w:rPr>
          <w:rFonts w:ascii="Arial" w:hAnsi="Arial" w:cs="Arial"/>
          <w:sz w:val="24"/>
          <w:szCs w:val="24"/>
        </w:rPr>
        <w:t xml:space="preserve">Mr Luckhurst’s attempts to maintain the fencing were </w:t>
      </w:r>
      <w:r w:rsidR="00DC1E69">
        <w:rPr>
          <w:rFonts w:ascii="Arial" w:hAnsi="Arial" w:cs="Arial"/>
          <w:sz w:val="24"/>
          <w:szCs w:val="24"/>
        </w:rPr>
        <w:t>“</w:t>
      </w:r>
      <w:r w:rsidR="00670F4E" w:rsidRPr="008D7DDE">
        <w:rPr>
          <w:rFonts w:ascii="Arial" w:hAnsi="Arial" w:cs="Arial"/>
          <w:sz w:val="24"/>
          <w:szCs w:val="24"/>
        </w:rPr>
        <w:t>feeble</w:t>
      </w:r>
      <w:r w:rsidR="00DC1E69">
        <w:rPr>
          <w:rFonts w:ascii="Arial" w:hAnsi="Arial" w:cs="Arial"/>
          <w:sz w:val="24"/>
          <w:szCs w:val="24"/>
        </w:rPr>
        <w:t>”</w:t>
      </w:r>
      <w:r w:rsidR="0085120F">
        <w:rPr>
          <w:rFonts w:ascii="Arial" w:hAnsi="Arial" w:cs="Arial"/>
          <w:sz w:val="24"/>
          <w:szCs w:val="24"/>
        </w:rPr>
        <w:t>,</w:t>
      </w:r>
      <w:r w:rsidR="00043A41">
        <w:rPr>
          <w:rFonts w:ascii="Arial" w:hAnsi="Arial" w:cs="Arial"/>
          <w:sz w:val="24"/>
          <w:szCs w:val="24"/>
        </w:rPr>
        <w:t xml:space="preserve"> as so described by the TVG Inspector</w:t>
      </w:r>
      <w:r w:rsidR="00670F4E" w:rsidRPr="008D7DDE">
        <w:rPr>
          <w:rFonts w:ascii="Arial" w:hAnsi="Arial" w:cs="Arial"/>
          <w:sz w:val="24"/>
          <w:szCs w:val="24"/>
        </w:rPr>
        <w:t>.</w:t>
      </w:r>
      <w:r w:rsidR="008D7DDE">
        <w:rPr>
          <w:rFonts w:ascii="Arial" w:hAnsi="Arial" w:cs="Arial"/>
          <w:sz w:val="24"/>
          <w:szCs w:val="24"/>
        </w:rPr>
        <w:t xml:space="preserve"> </w:t>
      </w:r>
      <w:r w:rsidR="002864C6" w:rsidRPr="008D7DDE">
        <w:rPr>
          <w:rFonts w:ascii="Arial" w:hAnsi="Arial" w:cs="Arial"/>
          <w:sz w:val="24"/>
          <w:szCs w:val="24"/>
        </w:rPr>
        <w:t xml:space="preserve">When </w:t>
      </w:r>
      <w:r w:rsidR="002249B1" w:rsidRPr="008D7DDE">
        <w:rPr>
          <w:rFonts w:ascii="Arial" w:hAnsi="Arial" w:cs="Arial"/>
          <w:sz w:val="24"/>
          <w:szCs w:val="24"/>
        </w:rPr>
        <w:t xml:space="preserve">it was put to Mr Fielding that </w:t>
      </w:r>
      <w:r w:rsidR="00D41F39" w:rsidRPr="008D7DDE">
        <w:rPr>
          <w:rFonts w:ascii="Arial" w:hAnsi="Arial" w:cs="Arial"/>
          <w:sz w:val="24"/>
          <w:szCs w:val="24"/>
        </w:rPr>
        <w:t>individuals had unfettered access to the land he replied</w:t>
      </w:r>
      <w:r w:rsidR="0008161B" w:rsidRPr="008D7DDE">
        <w:rPr>
          <w:rFonts w:ascii="Arial" w:hAnsi="Arial" w:cs="Arial"/>
          <w:sz w:val="24"/>
          <w:szCs w:val="24"/>
        </w:rPr>
        <w:t>:</w:t>
      </w:r>
      <w:r w:rsidR="00D41F39" w:rsidRPr="008D7DDE">
        <w:rPr>
          <w:rFonts w:ascii="Arial" w:hAnsi="Arial" w:cs="Arial"/>
          <w:sz w:val="24"/>
          <w:szCs w:val="24"/>
        </w:rPr>
        <w:t xml:space="preserve"> </w:t>
      </w:r>
      <w:r w:rsidR="00C44630">
        <w:rPr>
          <w:rFonts w:ascii="Arial" w:hAnsi="Arial" w:cs="Arial"/>
          <w:sz w:val="24"/>
          <w:szCs w:val="24"/>
        </w:rPr>
        <w:t>“</w:t>
      </w:r>
      <w:r w:rsidR="00D41F39" w:rsidRPr="008D7DDE">
        <w:rPr>
          <w:rFonts w:ascii="Arial" w:hAnsi="Arial" w:cs="Arial"/>
          <w:sz w:val="24"/>
          <w:szCs w:val="24"/>
        </w:rPr>
        <w:t xml:space="preserve">physically yes, </w:t>
      </w:r>
      <w:r w:rsidR="006F4FF0" w:rsidRPr="008D7DDE">
        <w:rPr>
          <w:rFonts w:ascii="Arial" w:hAnsi="Arial" w:cs="Arial"/>
          <w:sz w:val="24"/>
          <w:szCs w:val="24"/>
        </w:rPr>
        <w:t>morally and visually no</w:t>
      </w:r>
      <w:r w:rsidR="00C44630">
        <w:rPr>
          <w:rFonts w:ascii="Arial" w:hAnsi="Arial" w:cs="Arial"/>
          <w:sz w:val="24"/>
          <w:szCs w:val="24"/>
        </w:rPr>
        <w:t>”</w:t>
      </w:r>
      <w:r w:rsidR="006F4FF0" w:rsidRPr="008D7DDE">
        <w:rPr>
          <w:rFonts w:ascii="Arial" w:hAnsi="Arial" w:cs="Arial"/>
          <w:sz w:val="24"/>
          <w:szCs w:val="24"/>
        </w:rPr>
        <w:t xml:space="preserve">. </w:t>
      </w:r>
    </w:p>
    <w:p w14:paraId="01E60266" w14:textId="69ED1DD4" w:rsidR="00374851" w:rsidRPr="00374851" w:rsidRDefault="00985474" w:rsidP="00985474">
      <w:pPr>
        <w:pStyle w:val="Style1"/>
        <w:numPr>
          <w:ilvl w:val="0"/>
          <w:numId w:val="0"/>
        </w:numPr>
        <w:ind w:left="432" w:hanging="432"/>
        <w:rPr>
          <w:rFonts w:ascii="Arial" w:hAnsi="Arial" w:cs="Arial"/>
          <w:sz w:val="24"/>
          <w:szCs w:val="24"/>
        </w:rPr>
      </w:pPr>
      <w:r>
        <w:rPr>
          <w:rFonts w:ascii="Arial" w:hAnsi="Arial" w:cs="Arial"/>
          <w:sz w:val="24"/>
          <w:szCs w:val="24"/>
        </w:rPr>
        <w:t>113.</w:t>
      </w:r>
      <w:r w:rsidR="00374851" w:rsidRPr="00374851">
        <w:rPr>
          <w:rFonts w:ascii="Arial" w:hAnsi="Arial" w:cs="Arial"/>
          <w:sz w:val="24"/>
          <w:szCs w:val="24"/>
        </w:rPr>
        <w:t xml:space="preserve">Furthermore, the TVG </w:t>
      </w:r>
      <w:r w:rsidR="004C7856">
        <w:rPr>
          <w:rFonts w:ascii="Arial" w:hAnsi="Arial" w:cs="Arial"/>
          <w:sz w:val="24"/>
          <w:szCs w:val="24"/>
        </w:rPr>
        <w:t>I</w:t>
      </w:r>
      <w:r w:rsidR="00374851" w:rsidRPr="00374851">
        <w:rPr>
          <w:rFonts w:ascii="Arial" w:hAnsi="Arial" w:cs="Arial"/>
          <w:sz w:val="24"/>
          <w:szCs w:val="24"/>
        </w:rPr>
        <w:t>nspector concluded that</w:t>
      </w:r>
      <w:r w:rsidR="002E0D99">
        <w:rPr>
          <w:rFonts w:ascii="Arial" w:hAnsi="Arial" w:cs="Arial"/>
          <w:sz w:val="24"/>
          <w:szCs w:val="24"/>
        </w:rPr>
        <w:t>:</w:t>
      </w:r>
      <w:r w:rsidR="00374851" w:rsidRPr="00374851">
        <w:rPr>
          <w:rFonts w:ascii="Arial" w:hAnsi="Arial" w:cs="Arial"/>
          <w:sz w:val="24"/>
          <w:szCs w:val="24"/>
        </w:rPr>
        <w:t xml:space="preserve"> “</w:t>
      </w:r>
      <w:r w:rsidR="00374851" w:rsidRPr="00291866">
        <w:rPr>
          <w:rFonts w:ascii="Arial" w:hAnsi="Arial" w:cs="Arial"/>
          <w:i/>
          <w:iCs/>
          <w:sz w:val="24"/>
          <w:szCs w:val="24"/>
        </w:rPr>
        <w:t>The objectors cannot, in my view, suggest that he [Mr Luckhurst] was doing everything consistent with his means and proportionate to the user to render use vi, had he really wished to keep people (as opposed to vehicles) out….One only has to compare his efforts to TG Claymore’s more recent (effective) efforts to see that it is indeed practical and feasible to secure Site A from trespassers</w:t>
      </w:r>
      <w:r w:rsidR="00374851" w:rsidRPr="00374851">
        <w:rPr>
          <w:rFonts w:ascii="Arial" w:hAnsi="Arial" w:cs="Arial"/>
          <w:sz w:val="24"/>
          <w:szCs w:val="24"/>
        </w:rPr>
        <w:t>”.</w:t>
      </w:r>
    </w:p>
    <w:p w14:paraId="0225DF55" w14:textId="67D5B95A" w:rsidR="00CA5F80" w:rsidRPr="00713D9D" w:rsidRDefault="004E637C" w:rsidP="004E637C">
      <w:pPr>
        <w:pStyle w:val="Style1"/>
        <w:numPr>
          <w:ilvl w:val="0"/>
          <w:numId w:val="0"/>
        </w:numPr>
        <w:ind w:left="432" w:hanging="432"/>
        <w:rPr>
          <w:rFonts w:ascii="Arial" w:hAnsi="Arial" w:cs="Arial"/>
          <w:sz w:val="24"/>
          <w:szCs w:val="24"/>
        </w:rPr>
      </w:pPr>
      <w:r>
        <w:rPr>
          <w:rFonts w:ascii="Arial" w:hAnsi="Arial" w:cs="Arial"/>
          <w:sz w:val="24"/>
          <w:szCs w:val="24"/>
        </w:rPr>
        <w:t>114.</w:t>
      </w:r>
      <w:r w:rsidR="0020563F" w:rsidRPr="00713D9D">
        <w:rPr>
          <w:rFonts w:ascii="Arial" w:hAnsi="Arial" w:cs="Arial"/>
          <w:sz w:val="24"/>
          <w:szCs w:val="24"/>
        </w:rPr>
        <w:t xml:space="preserve">The Inspector went on to say that </w:t>
      </w:r>
      <w:r w:rsidR="0029352A" w:rsidRPr="00713D9D">
        <w:rPr>
          <w:rFonts w:ascii="Arial" w:hAnsi="Arial" w:cs="Arial"/>
          <w:sz w:val="24"/>
          <w:szCs w:val="24"/>
        </w:rPr>
        <w:t>Mr Luckhurst’s “</w:t>
      </w:r>
      <w:r w:rsidR="0029352A" w:rsidRPr="00775B66">
        <w:rPr>
          <w:rFonts w:ascii="Arial" w:hAnsi="Arial" w:cs="Arial"/>
          <w:i/>
          <w:iCs/>
          <w:sz w:val="24"/>
          <w:szCs w:val="24"/>
        </w:rPr>
        <w:t>efforts (such as they were)</w:t>
      </w:r>
      <w:r w:rsidR="00606096" w:rsidRPr="00775B66">
        <w:rPr>
          <w:rFonts w:ascii="Arial" w:hAnsi="Arial" w:cs="Arial"/>
          <w:i/>
          <w:iCs/>
          <w:sz w:val="24"/>
          <w:szCs w:val="24"/>
        </w:rPr>
        <w:t xml:space="preserve"> were directed entirely to stopping vehicle trespass ….</w:t>
      </w:r>
      <w:r w:rsidR="00983FC5" w:rsidRPr="00775B66">
        <w:rPr>
          <w:rFonts w:ascii="Arial" w:hAnsi="Arial" w:cs="Arial"/>
          <w:i/>
          <w:iCs/>
          <w:sz w:val="24"/>
          <w:szCs w:val="24"/>
        </w:rPr>
        <w:t>[and</w:t>
      </w:r>
      <w:r w:rsidR="00775B66" w:rsidRPr="00775B66">
        <w:rPr>
          <w:rFonts w:ascii="Arial" w:hAnsi="Arial" w:cs="Arial"/>
          <w:i/>
          <w:iCs/>
          <w:sz w:val="24"/>
          <w:szCs w:val="24"/>
        </w:rPr>
        <w:t>]</w:t>
      </w:r>
      <w:r w:rsidR="00983FC5" w:rsidRPr="00775B66">
        <w:rPr>
          <w:rFonts w:ascii="Arial" w:hAnsi="Arial" w:cs="Arial"/>
          <w:i/>
          <w:iCs/>
          <w:sz w:val="24"/>
          <w:szCs w:val="24"/>
        </w:rPr>
        <w:t xml:space="preserve"> he in</w:t>
      </w:r>
      <w:r w:rsidR="00713D9D" w:rsidRPr="00775B66">
        <w:rPr>
          <w:rFonts w:ascii="Arial" w:hAnsi="Arial" w:cs="Arial"/>
          <w:i/>
          <w:iCs/>
          <w:sz w:val="24"/>
          <w:szCs w:val="24"/>
        </w:rPr>
        <w:t xml:space="preserve"> </w:t>
      </w:r>
      <w:r w:rsidR="00983FC5" w:rsidRPr="00775B66">
        <w:rPr>
          <w:rFonts w:ascii="Arial" w:hAnsi="Arial" w:cs="Arial"/>
          <w:i/>
          <w:iCs/>
          <w:sz w:val="24"/>
          <w:szCs w:val="24"/>
        </w:rPr>
        <w:t xml:space="preserve">fact </w:t>
      </w:r>
      <w:r w:rsidR="00CA5F80" w:rsidRPr="00775B66">
        <w:rPr>
          <w:rFonts w:ascii="Arial" w:hAnsi="Arial" w:cs="Arial"/>
          <w:i/>
          <w:iCs/>
          <w:sz w:val="24"/>
          <w:szCs w:val="24"/>
        </w:rPr>
        <w:t>consciously acquiesced in the use of Site A by walkers</w:t>
      </w:r>
      <w:r w:rsidR="00713D9D" w:rsidRPr="00713D9D">
        <w:rPr>
          <w:rFonts w:ascii="Arial" w:hAnsi="Arial" w:cs="Arial"/>
          <w:sz w:val="24"/>
          <w:szCs w:val="24"/>
        </w:rPr>
        <w:t>…</w:t>
      </w:r>
      <w:r w:rsidR="00CA5F80" w:rsidRPr="00713D9D">
        <w:rPr>
          <w:rFonts w:ascii="Arial" w:hAnsi="Arial" w:cs="Arial"/>
          <w:sz w:val="24"/>
          <w:szCs w:val="24"/>
        </w:rPr>
        <w:t>”</w:t>
      </w:r>
      <w:r w:rsidR="00713D9D" w:rsidRPr="00713D9D">
        <w:rPr>
          <w:rFonts w:ascii="Arial" w:hAnsi="Arial" w:cs="Arial"/>
          <w:sz w:val="24"/>
          <w:szCs w:val="24"/>
        </w:rPr>
        <w:t>.</w:t>
      </w:r>
      <w:r w:rsidR="00F07725">
        <w:rPr>
          <w:rFonts w:ascii="Arial" w:hAnsi="Arial" w:cs="Arial"/>
          <w:sz w:val="24"/>
          <w:szCs w:val="24"/>
        </w:rPr>
        <w:t xml:space="preserve"> These comments were</w:t>
      </w:r>
      <w:r w:rsidR="004F00A7">
        <w:rPr>
          <w:rFonts w:ascii="Arial" w:hAnsi="Arial" w:cs="Arial"/>
          <w:sz w:val="24"/>
          <w:szCs w:val="24"/>
        </w:rPr>
        <w:t>,</w:t>
      </w:r>
      <w:r w:rsidR="00F07725">
        <w:rPr>
          <w:rFonts w:ascii="Arial" w:hAnsi="Arial" w:cs="Arial"/>
          <w:sz w:val="24"/>
          <w:szCs w:val="24"/>
        </w:rPr>
        <w:t xml:space="preserve"> of course</w:t>
      </w:r>
      <w:r w:rsidR="004F00A7">
        <w:rPr>
          <w:rFonts w:ascii="Arial" w:hAnsi="Arial" w:cs="Arial"/>
          <w:sz w:val="24"/>
          <w:szCs w:val="24"/>
        </w:rPr>
        <w:t>,</w:t>
      </w:r>
      <w:r w:rsidR="00F07725">
        <w:rPr>
          <w:rFonts w:ascii="Arial" w:hAnsi="Arial" w:cs="Arial"/>
          <w:sz w:val="24"/>
          <w:szCs w:val="24"/>
        </w:rPr>
        <w:t xml:space="preserve"> made in the context of </w:t>
      </w:r>
      <w:r w:rsidR="00B445A2">
        <w:rPr>
          <w:rFonts w:ascii="Arial" w:hAnsi="Arial" w:cs="Arial"/>
          <w:sz w:val="24"/>
          <w:szCs w:val="24"/>
        </w:rPr>
        <w:t xml:space="preserve">a TVG </w:t>
      </w:r>
      <w:r w:rsidR="004F00A7">
        <w:rPr>
          <w:rFonts w:ascii="Arial" w:hAnsi="Arial" w:cs="Arial"/>
          <w:sz w:val="24"/>
          <w:szCs w:val="24"/>
        </w:rPr>
        <w:t>claim</w:t>
      </w:r>
      <w:r w:rsidR="00B445A2">
        <w:rPr>
          <w:rFonts w:ascii="Arial" w:hAnsi="Arial" w:cs="Arial"/>
          <w:sz w:val="24"/>
          <w:szCs w:val="24"/>
        </w:rPr>
        <w:t xml:space="preserve"> and not </w:t>
      </w:r>
      <w:r w:rsidR="00A57CA8">
        <w:rPr>
          <w:rFonts w:ascii="Arial" w:hAnsi="Arial" w:cs="Arial"/>
          <w:sz w:val="24"/>
          <w:szCs w:val="24"/>
        </w:rPr>
        <w:t>in</w:t>
      </w:r>
      <w:r w:rsidR="00B445A2">
        <w:rPr>
          <w:rFonts w:ascii="Arial" w:hAnsi="Arial" w:cs="Arial"/>
          <w:sz w:val="24"/>
          <w:szCs w:val="24"/>
        </w:rPr>
        <w:t xml:space="preserve"> specific reference to the ‘main path’.</w:t>
      </w:r>
    </w:p>
    <w:p w14:paraId="56DF90C8" w14:textId="6E488268" w:rsidR="006E58E4" w:rsidRDefault="004E637C" w:rsidP="004E637C">
      <w:pPr>
        <w:pStyle w:val="Style1"/>
        <w:numPr>
          <w:ilvl w:val="0"/>
          <w:numId w:val="0"/>
        </w:numPr>
        <w:ind w:left="432" w:hanging="432"/>
        <w:rPr>
          <w:rFonts w:ascii="Arial" w:hAnsi="Arial" w:cs="Arial"/>
          <w:sz w:val="24"/>
          <w:szCs w:val="24"/>
        </w:rPr>
      </w:pPr>
      <w:r>
        <w:rPr>
          <w:rFonts w:ascii="Arial" w:hAnsi="Arial" w:cs="Arial"/>
          <w:sz w:val="24"/>
          <w:szCs w:val="24"/>
        </w:rPr>
        <w:t>115.</w:t>
      </w:r>
      <w:r w:rsidR="00C12381">
        <w:rPr>
          <w:rFonts w:ascii="Arial" w:hAnsi="Arial" w:cs="Arial"/>
          <w:sz w:val="24"/>
          <w:szCs w:val="24"/>
        </w:rPr>
        <w:t xml:space="preserve">In the summary of </w:t>
      </w:r>
      <w:r w:rsidR="00B562B8">
        <w:rPr>
          <w:rFonts w:ascii="Arial" w:hAnsi="Arial" w:cs="Arial"/>
          <w:sz w:val="24"/>
          <w:szCs w:val="24"/>
        </w:rPr>
        <w:t>his</w:t>
      </w:r>
      <w:r w:rsidR="006E58E4" w:rsidRPr="006E58E4">
        <w:rPr>
          <w:rFonts w:ascii="Arial" w:hAnsi="Arial" w:cs="Arial"/>
          <w:sz w:val="24"/>
          <w:szCs w:val="24"/>
        </w:rPr>
        <w:t xml:space="preserve"> </w:t>
      </w:r>
      <w:r w:rsidR="009372D0">
        <w:rPr>
          <w:rFonts w:ascii="Arial" w:hAnsi="Arial" w:cs="Arial"/>
          <w:sz w:val="24"/>
          <w:szCs w:val="24"/>
        </w:rPr>
        <w:t>oral account</w:t>
      </w:r>
      <w:r w:rsidR="00D227E7">
        <w:rPr>
          <w:rFonts w:ascii="Arial" w:hAnsi="Arial" w:cs="Arial"/>
          <w:sz w:val="24"/>
          <w:szCs w:val="24"/>
        </w:rPr>
        <w:t xml:space="preserve">, it says </w:t>
      </w:r>
      <w:r w:rsidR="006E58E4" w:rsidRPr="006E58E4">
        <w:rPr>
          <w:rFonts w:ascii="Arial" w:hAnsi="Arial" w:cs="Arial"/>
          <w:sz w:val="24"/>
          <w:szCs w:val="24"/>
        </w:rPr>
        <w:t xml:space="preserve">that after purchase </w:t>
      </w:r>
      <w:r w:rsidR="00B12E53">
        <w:rPr>
          <w:rFonts w:ascii="Arial" w:hAnsi="Arial" w:cs="Arial"/>
          <w:sz w:val="24"/>
          <w:szCs w:val="24"/>
        </w:rPr>
        <w:t>Mr Luckhurst</w:t>
      </w:r>
      <w:r w:rsidR="006E58E4" w:rsidRPr="006E58E4">
        <w:rPr>
          <w:rFonts w:ascii="Arial" w:hAnsi="Arial" w:cs="Arial"/>
          <w:sz w:val="24"/>
          <w:szCs w:val="24"/>
        </w:rPr>
        <w:t xml:space="preserve"> only went to the land on a few occasions and did encounter dog walkers. He did not challenge them, apart from one lady who he did not like personally. He accepted that there had been regular recreational use of the southern plot by local people during his ownership. </w:t>
      </w:r>
    </w:p>
    <w:p w14:paraId="59C22677" w14:textId="1FB887F3" w:rsidR="006E58E4" w:rsidRPr="00326D12" w:rsidRDefault="004E637C" w:rsidP="004E637C">
      <w:pPr>
        <w:pStyle w:val="Style1"/>
        <w:numPr>
          <w:ilvl w:val="0"/>
          <w:numId w:val="0"/>
        </w:numPr>
        <w:ind w:left="432" w:hanging="432"/>
        <w:rPr>
          <w:rFonts w:ascii="Arial" w:hAnsi="Arial" w:cs="Arial"/>
          <w:sz w:val="24"/>
          <w:szCs w:val="24"/>
        </w:rPr>
      </w:pPr>
      <w:r>
        <w:rPr>
          <w:rFonts w:ascii="Arial" w:hAnsi="Arial" w:cs="Arial"/>
          <w:sz w:val="24"/>
          <w:szCs w:val="24"/>
        </w:rPr>
        <w:t>116.</w:t>
      </w:r>
      <w:r w:rsidR="000E24E1">
        <w:rPr>
          <w:rFonts w:ascii="Arial" w:hAnsi="Arial" w:cs="Arial"/>
          <w:sz w:val="24"/>
          <w:szCs w:val="24"/>
        </w:rPr>
        <w:t xml:space="preserve">This </w:t>
      </w:r>
      <w:r w:rsidR="004E431B">
        <w:rPr>
          <w:rFonts w:ascii="Arial" w:hAnsi="Arial" w:cs="Arial"/>
          <w:sz w:val="24"/>
          <w:szCs w:val="24"/>
        </w:rPr>
        <w:t xml:space="preserve">summary </w:t>
      </w:r>
      <w:r w:rsidR="00C81481">
        <w:rPr>
          <w:rFonts w:ascii="Arial" w:hAnsi="Arial" w:cs="Arial"/>
          <w:sz w:val="24"/>
          <w:szCs w:val="24"/>
        </w:rPr>
        <w:t xml:space="preserve">of </w:t>
      </w:r>
      <w:r w:rsidR="00B72A53">
        <w:rPr>
          <w:rFonts w:ascii="Arial" w:hAnsi="Arial" w:cs="Arial"/>
          <w:sz w:val="24"/>
          <w:szCs w:val="24"/>
        </w:rPr>
        <w:t>Mr Luckhurst’s</w:t>
      </w:r>
      <w:r w:rsidR="00C81481">
        <w:rPr>
          <w:rFonts w:ascii="Arial" w:hAnsi="Arial" w:cs="Arial"/>
          <w:sz w:val="24"/>
          <w:szCs w:val="24"/>
        </w:rPr>
        <w:t xml:space="preserve"> approach to dog walkers </w:t>
      </w:r>
      <w:r w:rsidR="004E431B">
        <w:rPr>
          <w:rFonts w:ascii="Arial" w:hAnsi="Arial" w:cs="Arial"/>
          <w:sz w:val="24"/>
          <w:szCs w:val="24"/>
        </w:rPr>
        <w:t>is contradicted by</w:t>
      </w:r>
      <w:r w:rsidR="00D35192">
        <w:rPr>
          <w:rFonts w:ascii="Arial" w:hAnsi="Arial" w:cs="Arial"/>
          <w:sz w:val="24"/>
          <w:szCs w:val="24"/>
        </w:rPr>
        <w:t xml:space="preserve"> </w:t>
      </w:r>
      <w:r w:rsidR="00B72A53">
        <w:rPr>
          <w:rFonts w:ascii="Arial" w:hAnsi="Arial" w:cs="Arial"/>
          <w:sz w:val="24"/>
          <w:szCs w:val="24"/>
        </w:rPr>
        <w:t>his</w:t>
      </w:r>
      <w:r w:rsidR="006E58E4" w:rsidRPr="00326D12">
        <w:rPr>
          <w:rFonts w:ascii="Arial" w:hAnsi="Arial" w:cs="Arial"/>
          <w:sz w:val="24"/>
          <w:szCs w:val="24"/>
        </w:rPr>
        <w:t xml:space="preserve"> </w:t>
      </w:r>
      <w:r w:rsidR="00C70021">
        <w:rPr>
          <w:rFonts w:ascii="Arial" w:hAnsi="Arial" w:cs="Arial"/>
          <w:sz w:val="24"/>
          <w:szCs w:val="24"/>
        </w:rPr>
        <w:t xml:space="preserve">2013 </w:t>
      </w:r>
      <w:r w:rsidR="006E58E4" w:rsidRPr="00326D12">
        <w:rPr>
          <w:rFonts w:ascii="Arial" w:hAnsi="Arial" w:cs="Arial"/>
          <w:sz w:val="24"/>
          <w:szCs w:val="24"/>
        </w:rPr>
        <w:t>statutory declaration where he states: “</w:t>
      </w:r>
      <w:r w:rsidR="006E58E4" w:rsidRPr="00326D12">
        <w:rPr>
          <w:rFonts w:ascii="Arial" w:hAnsi="Arial" w:cs="Arial"/>
          <w:i/>
          <w:iCs/>
          <w:sz w:val="24"/>
          <w:szCs w:val="24"/>
        </w:rPr>
        <w:t>I did see dogwalkers on my land on two or three occasions. On those occasions I told them to leave. This was because I was concerned about claims of damages against me if the dogs attacked somebody. I specifically remember in 2007/2008 one lady for whom I had done work through my estate agent business was walking her dog on my land: I explained to her that she was trespassing and directed her to the footpath outside Site A</w:t>
      </w:r>
      <w:r w:rsidR="006E58E4" w:rsidRPr="00326D12">
        <w:rPr>
          <w:rFonts w:ascii="Arial" w:hAnsi="Arial" w:cs="Arial"/>
          <w:sz w:val="24"/>
          <w:szCs w:val="24"/>
        </w:rPr>
        <w:t>”. This provides clear sworn evidence that Mr Luckhurst did not agree to use of his land by dog walkers and actively took steps to stop it when encountered.</w:t>
      </w:r>
      <w:r w:rsidR="006568C5">
        <w:rPr>
          <w:rFonts w:ascii="Arial" w:hAnsi="Arial" w:cs="Arial"/>
          <w:sz w:val="24"/>
          <w:szCs w:val="24"/>
        </w:rPr>
        <w:t xml:space="preserve"> I prefer this evidence a</w:t>
      </w:r>
      <w:r w:rsidR="006A4904">
        <w:rPr>
          <w:rFonts w:ascii="Arial" w:hAnsi="Arial" w:cs="Arial"/>
          <w:sz w:val="24"/>
          <w:szCs w:val="24"/>
        </w:rPr>
        <w:t xml:space="preserve">s a more detailed </w:t>
      </w:r>
      <w:r w:rsidR="007C0DB4">
        <w:rPr>
          <w:rFonts w:ascii="Arial" w:hAnsi="Arial" w:cs="Arial"/>
          <w:sz w:val="24"/>
          <w:szCs w:val="24"/>
        </w:rPr>
        <w:t xml:space="preserve">first-hand </w:t>
      </w:r>
      <w:r w:rsidR="006A4904">
        <w:rPr>
          <w:rFonts w:ascii="Arial" w:hAnsi="Arial" w:cs="Arial"/>
          <w:sz w:val="24"/>
          <w:szCs w:val="24"/>
        </w:rPr>
        <w:t>account given on oath</w:t>
      </w:r>
      <w:r w:rsidR="006568C5">
        <w:rPr>
          <w:rFonts w:ascii="Arial" w:hAnsi="Arial" w:cs="Arial"/>
          <w:sz w:val="24"/>
          <w:szCs w:val="24"/>
        </w:rPr>
        <w:t>.</w:t>
      </w:r>
    </w:p>
    <w:p w14:paraId="34B9A22B" w14:textId="6CB445B2" w:rsidR="009678BF" w:rsidRPr="005E18EF" w:rsidRDefault="004E637C" w:rsidP="004E637C">
      <w:pPr>
        <w:pStyle w:val="Style1"/>
        <w:numPr>
          <w:ilvl w:val="0"/>
          <w:numId w:val="0"/>
        </w:numPr>
        <w:tabs>
          <w:tab w:val="num" w:pos="720"/>
        </w:tabs>
        <w:ind w:left="432" w:hanging="432"/>
        <w:rPr>
          <w:rFonts w:ascii="Arial" w:hAnsi="Arial" w:cs="Arial"/>
          <w:sz w:val="24"/>
          <w:szCs w:val="24"/>
        </w:rPr>
      </w:pPr>
      <w:r>
        <w:rPr>
          <w:rFonts w:ascii="Arial" w:hAnsi="Arial" w:cs="Arial"/>
          <w:sz w:val="24"/>
          <w:szCs w:val="24"/>
        </w:rPr>
        <w:t>117.</w:t>
      </w:r>
      <w:r w:rsidR="00F571CA">
        <w:rPr>
          <w:rFonts w:ascii="Arial" w:hAnsi="Arial" w:cs="Arial"/>
          <w:sz w:val="24"/>
          <w:szCs w:val="24"/>
        </w:rPr>
        <w:t xml:space="preserve">From both </w:t>
      </w:r>
      <w:r w:rsidR="005C3EEA">
        <w:rPr>
          <w:rFonts w:ascii="Arial" w:hAnsi="Arial" w:cs="Arial"/>
          <w:sz w:val="24"/>
          <w:szCs w:val="24"/>
        </w:rPr>
        <w:t xml:space="preserve">his sworn </w:t>
      </w:r>
      <w:r w:rsidR="002F005C">
        <w:rPr>
          <w:rFonts w:ascii="Arial" w:hAnsi="Arial" w:cs="Arial"/>
          <w:sz w:val="24"/>
          <w:szCs w:val="24"/>
        </w:rPr>
        <w:t>written evidence</w:t>
      </w:r>
      <w:r w:rsidR="006A3CC9">
        <w:rPr>
          <w:rFonts w:ascii="Arial" w:hAnsi="Arial" w:cs="Arial"/>
          <w:sz w:val="24"/>
          <w:szCs w:val="24"/>
        </w:rPr>
        <w:t xml:space="preserve"> and oral testimony,</w:t>
      </w:r>
      <w:r w:rsidR="005E18EF" w:rsidRPr="005E18EF">
        <w:rPr>
          <w:rFonts w:ascii="Arial" w:hAnsi="Arial" w:cs="Arial"/>
          <w:sz w:val="24"/>
          <w:szCs w:val="24"/>
        </w:rPr>
        <w:t xml:space="preserve"> there is reason to conclude that </w:t>
      </w:r>
      <w:r w:rsidR="006A3CC9">
        <w:rPr>
          <w:rFonts w:ascii="Arial" w:hAnsi="Arial" w:cs="Arial"/>
          <w:sz w:val="24"/>
          <w:szCs w:val="24"/>
        </w:rPr>
        <w:t>Mr Luckhurst</w:t>
      </w:r>
      <w:r w:rsidR="005E18EF" w:rsidRPr="005E18EF">
        <w:rPr>
          <w:rFonts w:ascii="Arial" w:hAnsi="Arial" w:cs="Arial"/>
          <w:sz w:val="24"/>
          <w:szCs w:val="24"/>
        </w:rPr>
        <w:t xml:space="preserve"> had initially tried to fix fencing and erect signs to exclude public access. Even if those attempts did not suffice to render the public use </w:t>
      </w:r>
      <w:r w:rsidR="005E18EF" w:rsidRPr="005E18EF">
        <w:rPr>
          <w:rFonts w:ascii="Arial" w:hAnsi="Arial" w:cs="Arial"/>
          <w:i/>
          <w:iCs/>
          <w:sz w:val="24"/>
          <w:szCs w:val="24"/>
        </w:rPr>
        <w:t xml:space="preserve">‘vi’ </w:t>
      </w:r>
      <w:r w:rsidR="005E18EF" w:rsidRPr="005E18EF">
        <w:rPr>
          <w:rFonts w:ascii="Arial" w:hAnsi="Arial" w:cs="Arial"/>
          <w:sz w:val="24"/>
          <w:szCs w:val="24"/>
        </w:rPr>
        <w:t xml:space="preserve">and were ‘feeble’ he had nevertheless taken steps to disabuse the public of the notion that public rights existed. </w:t>
      </w:r>
      <w:r w:rsidR="00E867A0" w:rsidRPr="005E18EF">
        <w:rPr>
          <w:rFonts w:ascii="Arial" w:hAnsi="Arial" w:cs="Arial"/>
          <w:sz w:val="24"/>
          <w:szCs w:val="24"/>
        </w:rPr>
        <w:t xml:space="preserve">That is reinforced in </w:t>
      </w:r>
      <w:r w:rsidR="00B40895" w:rsidRPr="005E18EF">
        <w:rPr>
          <w:rFonts w:ascii="Arial" w:hAnsi="Arial" w:cs="Arial"/>
          <w:sz w:val="24"/>
          <w:szCs w:val="24"/>
        </w:rPr>
        <w:t xml:space="preserve">Mr Luckhurst’s statutory declaration that he told dog walkers to leave </w:t>
      </w:r>
      <w:r w:rsidR="00BE0053" w:rsidRPr="005E18EF">
        <w:rPr>
          <w:rFonts w:ascii="Arial" w:hAnsi="Arial" w:cs="Arial"/>
          <w:sz w:val="24"/>
          <w:szCs w:val="24"/>
        </w:rPr>
        <w:t xml:space="preserve">his land. </w:t>
      </w:r>
      <w:r w:rsidR="00624619" w:rsidRPr="005E18EF">
        <w:rPr>
          <w:rFonts w:ascii="Arial" w:hAnsi="Arial" w:cs="Arial"/>
          <w:sz w:val="24"/>
          <w:szCs w:val="24"/>
        </w:rPr>
        <w:t>T</w:t>
      </w:r>
      <w:r w:rsidR="00C97A0D" w:rsidRPr="005E18EF">
        <w:rPr>
          <w:rFonts w:ascii="Arial" w:hAnsi="Arial" w:cs="Arial"/>
          <w:sz w:val="24"/>
          <w:szCs w:val="24"/>
        </w:rPr>
        <w:t>he</w:t>
      </w:r>
      <w:r w:rsidR="00BE0053" w:rsidRPr="005E18EF">
        <w:rPr>
          <w:rFonts w:ascii="Arial" w:hAnsi="Arial" w:cs="Arial"/>
          <w:sz w:val="24"/>
          <w:szCs w:val="24"/>
        </w:rPr>
        <w:t>se</w:t>
      </w:r>
      <w:r w:rsidR="00C97A0D" w:rsidRPr="005E18EF">
        <w:rPr>
          <w:rFonts w:ascii="Arial" w:hAnsi="Arial" w:cs="Arial"/>
          <w:sz w:val="24"/>
          <w:szCs w:val="24"/>
        </w:rPr>
        <w:t xml:space="preserve"> were not</w:t>
      </w:r>
      <w:r w:rsidR="000D0A0A" w:rsidRPr="005E18EF">
        <w:rPr>
          <w:rFonts w:ascii="Arial" w:hAnsi="Arial" w:cs="Arial"/>
          <w:sz w:val="24"/>
          <w:szCs w:val="24"/>
        </w:rPr>
        <w:t xml:space="preserve"> the actions of a landowner </w:t>
      </w:r>
      <w:r w:rsidR="002C15F0" w:rsidRPr="005E18EF">
        <w:rPr>
          <w:rFonts w:ascii="Arial" w:hAnsi="Arial" w:cs="Arial"/>
          <w:sz w:val="24"/>
          <w:szCs w:val="24"/>
        </w:rPr>
        <w:t>acquiescing in the use of his land</w:t>
      </w:r>
      <w:r w:rsidR="00B52495" w:rsidRPr="005E18EF">
        <w:rPr>
          <w:rFonts w:ascii="Arial" w:hAnsi="Arial" w:cs="Arial"/>
          <w:sz w:val="24"/>
          <w:szCs w:val="24"/>
        </w:rPr>
        <w:t xml:space="preserve"> </w:t>
      </w:r>
      <w:r w:rsidR="0096629E" w:rsidRPr="005E18EF">
        <w:rPr>
          <w:rFonts w:ascii="Arial" w:hAnsi="Arial" w:cs="Arial"/>
          <w:sz w:val="24"/>
          <w:szCs w:val="24"/>
        </w:rPr>
        <w:t xml:space="preserve">between </w:t>
      </w:r>
      <w:r w:rsidR="00854202" w:rsidRPr="005E18EF">
        <w:rPr>
          <w:rFonts w:ascii="Arial" w:hAnsi="Arial" w:cs="Arial"/>
          <w:sz w:val="24"/>
          <w:szCs w:val="24"/>
        </w:rPr>
        <w:t xml:space="preserve">1993 to </w:t>
      </w:r>
      <w:r w:rsidR="00D20AFA" w:rsidRPr="005E18EF">
        <w:rPr>
          <w:rFonts w:ascii="Arial" w:hAnsi="Arial" w:cs="Arial"/>
          <w:sz w:val="24"/>
          <w:szCs w:val="24"/>
        </w:rPr>
        <w:t>2007/08</w:t>
      </w:r>
      <w:r w:rsidR="00B52495" w:rsidRPr="005E18EF">
        <w:rPr>
          <w:rFonts w:ascii="Arial" w:hAnsi="Arial" w:cs="Arial"/>
          <w:sz w:val="24"/>
          <w:szCs w:val="24"/>
        </w:rPr>
        <w:t>.</w:t>
      </w:r>
    </w:p>
    <w:p w14:paraId="03099F19" w14:textId="0855FB59" w:rsidR="00BF2E90" w:rsidRDefault="004E637C" w:rsidP="004E637C">
      <w:pPr>
        <w:pStyle w:val="Style1"/>
        <w:numPr>
          <w:ilvl w:val="0"/>
          <w:numId w:val="0"/>
        </w:numPr>
        <w:ind w:left="432" w:hanging="432"/>
        <w:rPr>
          <w:rFonts w:ascii="Arial" w:hAnsi="Arial" w:cs="Arial"/>
          <w:sz w:val="24"/>
          <w:szCs w:val="24"/>
        </w:rPr>
      </w:pPr>
      <w:r>
        <w:rPr>
          <w:rFonts w:ascii="Arial" w:hAnsi="Arial" w:cs="Arial"/>
          <w:sz w:val="24"/>
          <w:szCs w:val="24"/>
        </w:rPr>
        <w:t>118.</w:t>
      </w:r>
      <w:r w:rsidR="00321F50">
        <w:rPr>
          <w:rFonts w:ascii="Arial" w:hAnsi="Arial" w:cs="Arial"/>
          <w:sz w:val="24"/>
          <w:szCs w:val="24"/>
        </w:rPr>
        <w:t xml:space="preserve">Other factors drawn to my attention </w:t>
      </w:r>
      <w:r w:rsidR="00294F35">
        <w:rPr>
          <w:rFonts w:ascii="Arial" w:hAnsi="Arial" w:cs="Arial"/>
          <w:sz w:val="24"/>
          <w:szCs w:val="24"/>
        </w:rPr>
        <w:t>during Mr</w:t>
      </w:r>
      <w:r w:rsidR="00F30186">
        <w:rPr>
          <w:rFonts w:ascii="Arial" w:hAnsi="Arial" w:cs="Arial"/>
          <w:sz w:val="24"/>
          <w:szCs w:val="24"/>
        </w:rPr>
        <w:t xml:space="preserve"> Luckhurst</w:t>
      </w:r>
      <w:r w:rsidR="00294F35">
        <w:rPr>
          <w:rFonts w:ascii="Arial" w:hAnsi="Arial" w:cs="Arial"/>
          <w:sz w:val="24"/>
          <w:szCs w:val="24"/>
        </w:rPr>
        <w:t>’s ownership</w:t>
      </w:r>
      <w:r w:rsidR="00F30186">
        <w:rPr>
          <w:rFonts w:ascii="Arial" w:hAnsi="Arial" w:cs="Arial"/>
          <w:sz w:val="24"/>
          <w:szCs w:val="24"/>
        </w:rPr>
        <w:t xml:space="preserve"> </w:t>
      </w:r>
      <w:r w:rsidR="00321F50">
        <w:rPr>
          <w:rFonts w:ascii="Arial" w:hAnsi="Arial" w:cs="Arial"/>
          <w:sz w:val="24"/>
          <w:szCs w:val="24"/>
        </w:rPr>
        <w:t xml:space="preserve">are </w:t>
      </w:r>
      <w:r w:rsidR="00F30186">
        <w:rPr>
          <w:rFonts w:ascii="Arial" w:hAnsi="Arial" w:cs="Arial"/>
          <w:sz w:val="24"/>
          <w:szCs w:val="24"/>
        </w:rPr>
        <w:t>addressed below.</w:t>
      </w:r>
    </w:p>
    <w:p w14:paraId="046675AB" w14:textId="05C5A663" w:rsidR="00A90606" w:rsidRPr="00A90606" w:rsidRDefault="00A90606" w:rsidP="00A90606">
      <w:pPr>
        <w:pStyle w:val="Style1"/>
        <w:numPr>
          <w:ilvl w:val="0"/>
          <w:numId w:val="0"/>
        </w:numPr>
        <w:tabs>
          <w:tab w:val="num" w:pos="720"/>
        </w:tabs>
        <w:rPr>
          <w:rFonts w:ascii="Arial" w:hAnsi="Arial" w:cs="Arial"/>
          <w:i/>
          <w:iCs/>
          <w:sz w:val="24"/>
          <w:szCs w:val="24"/>
        </w:rPr>
      </w:pPr>
      <w:r>
        <w:rPr>
          <w:rFonts w:ascii="Arial" w:hAnsi="Arial" w:cs="Arial"/>
          <w:i/>
          <w:iCs/>
          <w:sz w:val="24"/>
          <w:szCs w:val="24"/>
        </w:rPr>
        <w:t>Planning applications</w:t>
      </w:r>
    </w:p>
    <w:p w14:paraId="00D93C6B" w14:textId="47D54937" w:rsidR="00A44FFE" w:rsidRDefault="004E637C" w:rsidP="004E637C">
      <w:pPr>
        <w:pStyle w:val="Style1"/>
        <w:numPr>
          <w:ilvl w:val="0"/>
          <w:numId w:val="0"/>
        </w:numPr>
        <w:ind w:left="432" w:hanging="432"/>
        <w:rPr>
          <w:rFonts w:ascii="Arial" w:hAnsi="Arial" w:cs="Arial"/>
          <w:sz w:val="24"/>
          <w:szCs w:val="24"/>
        </w:rPr>
      </w:pPr>
      <w:r>
        <w:rPr>
          <w:rFonts w:ascii="Arial" w:hAnsi="Arial" w:cs="Arial"/>
          <w:sz w:val="24"/>
          <w:szCs w:val="24"/>
        </w:rPr>
        <w:t>119.</w:t>
      </w:r>
      <w:r w:rsidR="003A147F">
        <w:rPr>
          <w:rFonts w:ascii="Arial" w:hAnsi="Arial" w:cs="Arial"/>
          <w:sz w:val="24"/>
          <w:szCs w:val="24"/>
        </w:rPr>
        <w:t>In</w:t>
      </w:r>
      <w:r w:rsidR="00784CC6">
        <w:rPr>
          <w:rFonts w:ascii="Arial" w:hAnsi="Arial" w:cs="Arial"/>
          <w:sz w:val="24"/>
          <w:szCs w:val="24"/>
        </w:rPr>
        <w:t xml:space="preserve"> December 1997 </w:t>
      </w:r>
      <w:r w:rsidR="008B72FB">
        <w:rPr>
          <w:rFonts w:ascii="Arial" w:hAnsi="Arial" w:cs="Arial"/>
          <w:sz w:val="24"/>
          <w:szCs w:val="24"/>
        </w:rPr>
        <w:t xml:space="preserve">Mr Luckhurst made </w:t>
      </w:r>
      <w:r w:rsidR="003A147F">
        <w:rPr>
          <w:rFonts w:ascii="Arial" w:hAnsi="Arial" w:cs="Arial"/>
          <w:sz w:val="24"/>
          <w:szCs w:val="24"/>
        </w:rPr>
        <w:t xml:space="preserve">a </w:t>
      </w:r>
      <w:r w:rsidR="008B72FB">
        <w:rPr>
          <w:rFonts w:ascii="Arial" w:hAnsi="Arial" w:cs="Arial"/>
          <w:sz w:val="24"/>
          <w:szCs w:val="24"/>
        </w:rPr>
        <w:t xml:space="preserve">planning application to </w:t>
      </w:r>
      <w:r w:rsidR="003A147F">
        <w:rPr>
          <w:rFonts w:ascii="Arial" w:hAnsi="Arial" w:cs="Arial"/>
          <w:sz w:val="24"/>
          <w:szCs w:val="24"/>
        </w:rPr>
        <w:t>‘repair the existing fence, erect new fences and provide a new vehicle access</w:t>
      </w:r>
      <w:r w:rsidR="006C7F02">
        <w:rPr>
          <w:rFonts w:ascii="Arial" w:hAnsi="Arial" w:cs="Arial"/>
          <w:sz w:val="24"/>
          <w:szCs w:val="24"/>
        </w:rPr>
        <w:t xml:space="preserve">’. </w:t>
      </w:r>
      <w:r w:rsidR="00AD6F6D">
        <w:rPr>
          <w:rFonts w:ascii="Arial" w:hAnsi="Arial" w:cs="Arial"/>
          <w:sz w:val="24"/>
          <w:szCs w:val="24"/>
        </w:rPr>
        <w:t xml:space="preserve">Whilst approved, the </w:t>
      </w:r>
      <w:r w:rsidR="00AD6F6D">
        <w:rPr>
          <w:rFonts w:ascii="Arial" w:hAnsi="Arial" w:cs="Arial"/>
          <w:sz w:val="24"/>
          <w:szCs w:val="24"/>
        </w:rPr>
        <w:lastRenderedPageBreak/>
        <w:t xml:space="preserve">development was never </w:t>
      </w:r>
      <w:r w:rsidR="00606E05">
        <w:rPr>
          <w:rFonts w:ascii="Arial" w:hAnsi="Arial" w:cs="Arial"/>
          <w:sz w:val="24"/>
          <w:szCs w:val="24"/>
        </w:rPr>
        <w:t xml:space="preserve">carried out. </w:t>
      </w:r>
      <w:r w:rsidR="004118A0">
        <w:rPr>
          <w:rFonts w:ascii="Arial" w:hAnsi="Arial" w:cs="Arial"/>
          <w:sz w:val="24"/>
          <w:szCs w:val="24"/>
        </w:rPr>
        <w:t xml:space="preserve">Another </w:t>
      </w:r>
      <w:r w:rsidR="00606E05">
        <w:rPr>
          <w:rFonts w:ascii="Arial" w:hAnsi="Arial" w:cs="Arial"/>
          <w:sz w:val="24"/>
          <w:szCs w:val="24"/>
        </w:rPr>
        <w:t>planning application</w:t>
      </w:r>
      <w:r w:rsidR="00923ADB">
        <w:rPr>
          <w:rFonts w:ascii="Arial" w:hAnsi="Arial" w:cs="Arial"/>
          <w:sz w:val="24"/>
          <w:szCs w:val="24"/>
        </w:rPr>
        <w:t xml:space="preserve"> followed</w:t>
      </w:r>
      <w:r w:rsidR="00606E05">
        <w:rPr>
          <w:rFonts w:ascii="Arial" w:hAnsi="Arial" w:cs="Arial"/>
          <w:sz w:val="24"/>
          <w:szCs w:val="24"/>
        </w:rPr>
        <w:t xml:space="preserve"> in November 1998 </w:t>
      </w:r>
      <w:r w:rsidR="00C14EBA">
        <w:rPr>
          <w:rFonts w:ascii="Arial" w:hAnsi="Arial" w:cs="Arial"/>
          <w:sz w:val="24"/>
          <w:szCs w:val="24"/>
        </w:rPr>
        <w:t>for land r</w:t>
      </w:r>
      <w:r w:rsidR="00BF40F3">
        <w:rPr>
          <w:rFonts w:ascii="Arial" w:hAnsi="Arial" w:cs="Arial"/>
          <w:sz w:val="24"/>
          <w:szCs w:val="24"/>
        </w:rPr>
        <w:t>a</w:t>
      </w:r>
      <w:r w:rsidR="00C14EBA">
        <w:rPr>
          <w:rFonts w:ascii="Arial" w:hAnsi="Arial" w:cs="Arial"/>
          <w:sz w:val="24"/>
          <w:szCs w:val="24"/>
        </w:rPr>
        <w:t xml:space="preserve">ising in the form of a raised boundary and verges to prevent unauthorised access. </w:t>
      </w:r>
      <w:r w:rsidR="008565A0">
        <w:rPr>
          <w:rFonts w:ascii="Arial" w:hAnsi="Arial" w:cs="Arial"/>
          <w:sz w:val="24"/>
          <w:szCs w:val="24"/>
        </w:rPr>
        <w:t xml:space="preserve">A third application for the construction of a ditch and bund was withdrawn </w:t>
      </w:r>
      <w:r w:rsidR="00AA3564">
        <w:rPr>
          <w:rFonts w:ascii="Arial" w:hAnsi="Arial" w:cs="Arial"/>
          <w:sz w:val="24"/>
          <w:szCs w:val="24"/>
        </w:rPr>
        <w:t xml:space="preserve">but built anyway. Although </w:t>
      </w:r>
      <w:r w:rsidR="001E7276">
        <w:rPr>
          <w:rFonts w:ascii="Arial" w:hAnsi="Arial" w:cs="Arial"/>
          <w:sz w:val="24"/>
          <w:szCs w:val="24"/>
        </w:rPr>
        <w:t xml:space="preserve">the last application was </w:t>
      </w:r>
      <w:r w:rsidR="00AA3564">
        <w:rPr>
          <w:rFonts w:ascii="Arial" w:hAnsi="Arial" w:cs="Arial"/>
          <w:sz w:val="24"/>
          <w:szCs w:val="24"/>
        </w:rPr>
        <w:t>made in an attempt to prevent future traveller</w:t>
      </w:r>
      <w:r w:rsidR="00565D8C">
        <w:rPr>
          <w:rFonts w:ascii="Arial" w:hAnsi="Arial" w:cs="Arial"/>
          <w:sz w:val="24"/>
          <w:szCs w:val="24"/>
        </w:rPr>
        <w:t xml:space="preserve"> and joyrider access, the objector says it was plainly an attempt to keep the public off the land. </w:t>
      </w:r>
    </w:p>
    <w:p w14:paraId="00165D9D" w14:textId="69E1ACAF" w:rsidR="00C751E1"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120.</w:t>
      </w:r>
      <w:r w:rsidR="00792A55">
        <w:rPr>
          <w:rFonts w:ascii="Arial" w:hAnsi="Arial" w:cs="Arial"/>
          <w:sz w:val="24"/>
          <w:szCs w:val="24"/>
        </w:rPr>
        <w:t xml:space="preserve">The </w:t>
      </w:r>
      <w:r w:rsidR="003F1797">
        <w:rPr>
          <w:rFonts w:ascii="Arial" w:hAnsi="Arial" w:cs="Arial"/>
          <w:sz w:val="24"/>
          <w:szCs w:val="24"/>
        </w:rPr>
        <w:t xml:space="preserve">planning </w:t>
      </w:r>
      <w:r w:rsidR="00792A55">
        <w:rPr>
          <w:rFonts w:ascii="Arial" w:hAnsi="Arial" w:cs="Arial"/>
          <w:sz w:val="24"/>
          <w:szCs w:val="24"/>
        </w:rPr>
        <w:t xml:space="preserve">applications would have been advertised with site notices displayed but I do not consider that members of the public </w:t>
      </w:r>
      <w:r w:rsidR="00B93D17">
        <w:rPr>
          <w:rFonts w:ascii="Arial" w:hAnsi="Arial" w:cs="Arial"/>
          <w:sz w:val="24"/>
          <w:szCs w:val="24"/>
        </w:rPr>
        <w:t xml:space="preserve">would have understood </w:t>
      </w:r>
      <w:r w:rsidR="00131047">
        <w:rPr>
          <w:rFonts w:ascii="Arial" w:hAnsi="Arial" w:cs="Arial"/>
          <w:sz w:val="24"/>
          <w:szCs w:val="24"/>
        </w:rPr>
        <w:t xml:space="preserve">any of these applications to </w:t>
      </w:r>
      <w:r w:rsidR="007B18A9">
        <w:rPr>
          <w:rFonts w:ascii="Arial" w:hAnsi="Arial" w:cs="Arial"/>
          <w:sz w:val="24"/>
          <w:szCs w:val="24"/>
        </w:rPr>
        <w:t xml:space="preserve">mean that the landowner objected to public use of the Order route on foot. Indeed, </w:t>
      </w:r>
      <w:r w:rsidR="00501986">
        <w:rPr>
          <w:rFonts w:ascii="Arial" w:hAnsi="Arial" w:cs="Arial"/>
          <w:sz w:val="24"/>
          <w:szCs w:val="24"/>
        </w:rPr>
        <w:t>neither bund nor ditch had that effect and were plainly directed at a different type of use</w:t>
      </w:r>
      <w:r w:rsidR="000C5D8B">
        <w:rPr>
          <w:rFonts w:ascii="Arial" w:hAnsi="Arial" w:cs="Arial"/>
          <w:sz w:val="24"/>
          <w:szCs w:val="24"/>
        </w:rPr>
        <w:t xml:space="preserve"> </w:t>
      </w:r>
      <w:r w:rsidR="00501986">
        <w:rPr>
          <w:rFonts w:ascii="Arial" w:hAnsi="Arial" w:cs="Arial"/>
          <w:sz w:val="24"/>
          <w:szCs w:val="24"/>
        </w:rPr>
        <w:t>that had presented Mr Luckhurst with problems.</w:t>
      </w:r>
      <w:r w:rsidR="00324528">
        <w:rPr>
          <w:rFonts w:ascii="Arial" w:hAnsi="Arial" w:cs="Arial"/>
          <w:sz w:val="24"/>
          <w:szCs w:val="24"/>
        </w:rPr>
        <w:t xml:space="preserve"> </w:t>
      </w:r>
      <w:r w:rsidR="00A44FFE">
        <w:rPr>
          <w:rFonts w:ascii="Arial" w:hAnsi="Arial" w:cs="Arial"/>
          <w:sz w:val="24"/>
          <w:szCs w:val="24"/>
        </w:rPr>
        <w:t xml:space="preserve"> Moreover, the fencing </w:t>
      </w:r>
      <w:r w:rsidR="00235FD4">
        <w:rPr>
          <w:rFonts w:ascii="Arial" w:hAnsi="Arial" w:cs="Arial"/>
          <w:sz w:val="24"/>
          <w:szCs w:val="24"/>
        </w:rPr>
        <w:t xml:space="preserve">repairs might have prevented public </w:t>
      </w:r>
      <w:r w:rsidR="004D4BCD">
        <w:rPr>
          <w:rFonts w:ascii="Arial" w:hAnsi="Arial" w:cs="Arial"/>
          <w:sz w:val="24"/>
          <w:szCs w:val="24"/>
        </w:rPr>
        <w:t xml:space="preserve">pedestrian </w:t>
      </w:r>
      <w:r w:rsidR="00235FD4">
        <w:rPr>
          <w:rFonts w:ascii="Arial" w:hAnsi="Arial" w:cs="Arial"/>
          <w:sz w:val="24"/>
          <w:szCs w:val="24"/>
        </w:rPr>
        <w:t>access depend</w:t>
      </w:r>
      <w:r w:rsidR="005A05AB">
        <w:rPr>
          <w:rFonts w:ascii="Arial" w:hAnsi="Arial" w:cs="Arial"/>
          <w:sz w:val="24"/>
          <w:szCs w:val="24"/>
        </w:rPr>
        <w:t>ing</w:t>
      </w:r>
      <w:r w:rsidR="00235FD4">
        <w:rPr>
          <w:rFonts w:ascii="Arial" w:hAnsi="Arial" w:cs="Arial"/>
          <w:sz w:val="24"/>
          <w:szCs w:val="24"/>
        </w:rPr>
        <w:t xml:space="preserve"> upon </w:t>
      </w:r>
      <w:r w:rsidR="00430ECE">
        <w:rPr>
          <w:rFonts w:ascii="Arial" w:hAnsi="Arial" w:cs="Arial"/>
          <w:sz w:val="24"/>
          <w:szCs w:val="24"/>
        </w:rPr>
        <w:t xml:space="preserve">detail and </w:t>
      </w:r>
      <w:r w:rsidR="00235FD4">
        <w:rPr>
          <w:rFonts w:ascii="Arial" w:hAnsi="Arial" w:cs="Arial"/>
          <w:sz w:val="24"/>
          <w:szCs w:val="24"/>
        </w:rPr>
        <w:t>location</w:t>
      </w:r>
      <w:r w:rsidR="00CE7CB3">
        <w:rPr>
          <w:rFonts w:ascii="Arial" w:hAnsi="Arial" w:cs="Arial"/>
          <w:sz w:val="24"/>
          <w:szCs w:val="24"/>
        </w:rPr>
        <w:t xml:space="preserve"> but this </w:t>
      </w:r>
      <w:r w:rsidR="00FB5850">
        <w:rPr>
          <w:rFonts w:ascii="Arial" w:hAnsi="Arial" w:cs="Arial"/>
          <w:sz w:val="24"/>
          <w:szCs w:val="24"/>
        </w:rPr>
        <w:t xml:space="preserve">is not apparent from the </w:t>
      </w:r>
      <w:r w:rsidR="00815890">
        <w:rPr>
          <w:rFonts w:ascii="Arial" w:hAnsi="Arial" w:cs="Arial"/>
          <w:sz w:val="24"/>
          <w:szCs w:val="24"/>
        </w:rPr>
        <w:t xml:space="preserve">application </w:t>
      </w:r>
      <w:r w:rsidR="00FB5850">
        <w:rPr>
          <w:rFonts w:ascii="Arial" w:hAnsi="Arial" w:cs="Arial"/>
          <w:sz w:val="24"/>
          <w:szCs w:val="24"/>
        </w:rPr>
        <w:t>description</w:t>
      </w:r>
      <w:r w:rsidR="00CE7CB3">
        <w:rPr>
          <w:rFonts w:ascii="Arial" w:hAnsi="Arial" w:cs="Arial"/>
          <w:sz w:val="24"/>
          <w:szCs w:val="24"/>
        </w:rPr>
        <w:t xml:space="preserve">. </w:t>
      </w:r>
      <w:r w:rsidR="005D5999">
        <w:rPr>
          <w:rFonts w:ascii="Arial" w:hAnsi="Arial" w:cs="Arial"/>
          <w:sz w:val="24"/>
          <w:szCs w:val="24"/>
        </w:rPr>
        <w:t xml:space="preserve">Even if the fencing was for the whole site, </w:t>
      </w:r>
      <w:r w:rsidR="00A32886">
        <w:rPr>
          <w:rFonts w:ascii="Arial" w:hAnsi="Arial" w:cs="Arial"/>
          <w:sz w:val="24"/>
          <w:szCs w:val="24"/>
        </w:rPr>
        <w:t>it</w:t>
      </w:r>
      <w:r w:rsidR="005D5999">
        <w:rPr>
          <w:rFonts w:ascii="Arial" w:hAnsi="Arial" w:cs="Arial"/>
          <w:sz w:val="24"/>
          <w:szCs w:val="24"/>
        </w:rPr>
        <w:t xml:space="preserve"> </w:t>
      </w:r>
      <w:r w:rsidR="00235FD4">
        <w:rPr>
          <w:rFonts w:ascii="Arial" w:hAnsi="Arial" w:cs="Arial"/>
          <w:sz w:val="24"/>
          <w:szCs w:val="24"/>
        </w:rPr>
        <w:t>was never undertaken. The argument carries little weight</w:t>
      </w:r>
      <w:r w:rsidR="00FE2CFD">
        <w:rPr>
          <w:rFonts w:ascii="Arial" w:hAnsi="Arial" w:cs="Arial"/>
          <w:sz w:val="24"/>
          <w:szCs w:val="24"/>
        </w:rPr>
        <w:t xml:space="preserve"> against </w:t>
      </w:r>
      <w:r w:rsidR="00772BB2">
        <w:rPr>
          <w:rFonts w:ascii="Arial" w:hAnsi="Arial" w:cs="Arial"/>
          <w:sz w:val="24"/>
          <w:szCs w:val="24"/>
        </w:rPr>
        <w:t>the claim</w:t>
      </w:r>
      <w:r w:rsidR="00235FD4">
        <w:rPr>
          <w:rFonts w:ascii="Arial" w:hAnsi="Arial" w:cs="Arial"/>
          <w:sz w:val="24"/>
          <w:szCs w:val="24"/>
        </w:rPr>
        <w:t>.</w:t>
      </w:r>
    </w:p>
    <w:p w14:paraId="26C1721D" w14:textId="6F737617" w:rsidR="00A90606" w:rsidRPr="00FA36EC" w:rsidRDefault="00D034C1" w:rsidP="00A90606">
      <w:pPr>
        <w:pStyle w:val="Style1"/>
        <w:numPr>
          <w:ilvl w:val="0"/>
          <w:numId w:val="0"/>
        </w:numPr>
        <w:rPr>
          <w:rFonts w:ascii="Arial" w:hAnsi="Arial" w:cs="Arial"/>
          <w:i/>
          <w:sz w:val="24"/>
          <w:szCs w:val="24"/>
        </w:rPr>
      </w:pPr>
      <w:r>
        <w:rPr>
          <w:rFonts w:ascii="Arial" w:hAnsi="Arial" w:cs="Arial"/>
          <w:i/>
          <w:sz w:val="24"/>
          <w:szCs w:val="24"/>
        </w:rPr>
        <w:t>Effect of Gypsy and Traveller encampment</w:t>
      </w:r>
    </w:p>
    <w:p w14:paraId="460497E6" w14:textId="4FEE43A0" w:rsidR="00A90606"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121.</w:t>
      </w:r>
      <w:r w:rsidR="00A90606" w:rsidRPr="001C3B0F">
        <w:rPr>
          <w:rFonts w:ascii="Arial" w:hAnsi="Arial" w:cs="Arial"/>
          <w:sz w:val="24"/>
          <w:szCs w:val="24"/>
        </w:rPr>
        <w:t xml:space="preserve">It was undisputed at the TVG Inquiry that during 1996 Mr Luckhurst had sanctioned use of Site A (the southern plot) by a very small number of Travellers who were by all accounts ‘friendly’. However, by 1999, other Gypsy and Travellers moved onto Site A close to the wooded area without Mr Luckhurst’s consent and there was evidence of anti-social behaviour. The TVG report states that: </w:t>
      </w:r>
      <w:r w:rsidR="00C44630">
        <w:rPr>
          <w:rFonts w:ascii="Arial" w:hAnsi="Arial" w:cs="Arial"/>
          <w:sz w:val="24"/>
          <w:szCs w:val="24"/>
        </w:rPr>
        <w:t>“</w:t>
      </w:r>
      <w:r w:rsidR="00A90606" w:rsidRPr="001C3B0F">
        <w:rPr>
          <w:rFonts w:ascii="Arial" w:hAnsi="Arial" w:cs="Arial"/>
          <w:i/>
          <w:iCs/>
          <w:sz w:val="24"/>
          <w:szCs w:val="24"/>
        </w:rPr>
        <w:t>All of the witnesses concurred that the 1999/2000 gypsies were hostile, or at least sufficiently intimidating so that a wide berth was desirable. The only exception appears to be Mr Gill</w:t>
      </w:r>
      <w:r w:rsidR="00A90606" w:rsidRPr="001C3B0F">
        <w:rPr>
          <w:rFonts w:ascii="Arial" w:hAnsi="Arial" w:cs="Arial"/>
          <w:sz w:val="24"/>
          <w:szCs w:val="24"/>
        </w:rPr>
        <w:t>….</w:t>
      </w:r>
      <w:r w:rsidR="00C44630">
        <w:rPr>
          <w:rFonts w:ascii="Arial" w:hAnsi="Arial" w:cs="Arial"/>
          <w:sz w:val="24"/>
          <w:szCs w:val="24"/>
        </w:rPr>
        <w:t>”</w:t>
      </w:r>
      <w:r w:rsidR="00A90606" w:rsidRPr="001C3B0F">
        <w:rPr>
          <w:rFonts w:ascii="Arial" w:hAnsi="Arial" w:cs="Arial"/>
          <w:sz w:val="24"/>
          <w:szCs w:val="24"/>
        </w:rPr>
        <w:t xml:space="preserve">, who also gave evidence to this Inquiry. The Gypsy and Travellers </w:t>
      </w:r>
      <w:r w:rsidR="0040260F">
        <w:rPr>
          <w:rFonts w:ascii="Arial" w:hAnsi="Arial" w:cs="Arial"/>
          <w:sz w:val="24"/>
          <w:szCs w:val="24"/>
        </w:rPr>
        <w:t>“</w:t>
      </w:r>
      <w:r w:rsidR="00A90606" w:rsidRPr="0040260F">
        <w:rPr>
          <w:rFonts w:ascii="Arial" w:hAnsi="Arial" w:cs="Arial"/>
          <w:i/>
          <w:iCs/>
          <w:sz w:val="24"/>
          <w:szCs w:val="24"/>
        </w:rPr>
        <w:t>had finally been removed at some point during the summer of 2000</w:t>
      </w:r>
      <w:r w:rsidR="0040260F">
        <w:rPr>
          <w:rFonts w:ascii="Arial" w:hAnsi="Arial" w:cs="Arial"/>
          <w:sz w:val="24"/>
          <w:szCs w:val="24"/>
        </w:rPr>
        <w:t>”</w:t>
      </w:r>
      <w:r w:rsidR="00A90606" w:rsidRPr="001C3B0F">
        <w:rPr>
          <w:rFonts w:ascii="Arial" w:hAnsi="Arial" w:cs="Arial"/>
          <w:sz w:val="24"/>
          <w:szCs w:val="24"/>
        </w:rPr>
        <w:t>.</w:t>
      </w:r>
    </w:p>
    <w:p w14:paraId="3597CFB5" w14:textId="7AD51AD9" w:rsidR="008621F5" w:rsidRPr="008621F5"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122.</w:t>
      </w:r>
      <w:r w:rsidR="008621F5" w:rsidRPr="008621F5">
        <w:rPr>
          <w:rFonts w:ascii="Arial" w:hAnsi="Arial" w:cs="Arial"/>
          <w:sz w:val="24"/>
          <w:szCs w:val="24"/>
        </w:rPr>
        <w:t>The objector suggest</w:t>
      </w:r>
      <w:r w:rsidR="00A340E4">
        <w:rPr>
          <w:rFonts w:ascii="Arial" w:hAnsi="Arial" w:cs="Arial"/>
          <w:sz w:val="24"/>
          <w:szCs w:val="24"/>
        </w:rPr>
        <w:t>s</w:t>
      </w:r>
      <w:r w:rsidR="008621F5" w:rsidRPr="008621F5">
        <w:rPr>
          <w:rFonts w:ascii="Arial" w:hAnsi="Arial" w:cs="Arial"/>
          <w:sz w:val="24"/>
          <w:szCs w:val="24"/>
        </w:rPr>
        <w:t xml:space="preserve"> the presence of traveller encampments ‘deterred more than sporadic use’ of the woodland in the 1999-2000 period. The TVG application had failed in respect of the whole land on the basis that the applicant had not shown that user was by a ‘significant number’ of local inhabitants during 1999-2000 and that a TVG right was being asserted over that same period. In essence, a similar point is taken here that continuity in use of the route was broken.</w:t>
      </w:r>
    </w:p>
    <w:p w14:paraId="39442B0C" w14:textId="5A74D348" w:rsidR="00A90606"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123.</w:t>
      </w:r>
      <w:r w:rsidR="00A90606">
        <w:rPr>
          <w:rFonts w:ascii="Arial" w:hAnsi="Arial" w:cs="Arial"/>
          <w:sz w:val="24"/>
          <w:szCs w:val="24"/>
        </w:rPr>
        <w:t>Under cross-examination</w:t>
      </w:r>
      <w:r w:rsidR="00396E1A">
        <w:rPr>
          <w:rFonts w:ascii="Arial" w:hAnsi="Arial" w:cs="Arial"/>
          <w:sz w:val="24"/>
          <w:szCs w:val="24"/>
        </w:rPr>
        <w:t>,</w:t>
      </w:r>
      <w:r w:rsidR="00A90606">
        <w:rPr>
          <w:rFonts w:ascii="Arial" w:hAnsi="Arial" w:cs="Arial"/>
          <w:sz w:val="24"/>
          <w:szCs w:val="24"/>
        </w:rPr>
        <w:t xml:space="preserve"> Mr Fielding acknowledged that comments in his proof of evidence (at paragraph 54) that use of the route was very sporadic between 1999-2000 was not an accurate summary of the TVG Inspector</w:t>
      </w:r>
      <w:r w:rsidR="00C54F74">
        <w:rPr>
          <w:rFonts w:ascii="Arial" w:hAnsi="Arial" w:cs="Arial"/>
          <w:sz w:val="24"/>
          <w:szCs w:val="24"/>
        </w:rPr>
        <w:t xml:space="preserve">’s </w:t>
      </w:r>
      <w:r w:rsidR="001770FB">
        <w:rPr>
          <w:rFonts w:ascii="Arial" w:hAnsi="Arial" w:cs="Arial"/>
          <w:sz w:val="24"/>
          <w:szCs w:val="24"/>
        </w:rPr>
        <w:t>report</w:t>
      </w:r>
      <w:r w:rsidR="00A90606">
        <w:rPr>
          <w:rFonts w:ascii="Arial" w:hAnsi="Arial" w:cs="Arial"/>
          <w:sz w:val="24"/>
          <w:szCs w:val="24"/>
        </w:rPr>
        <w:t xml:space="preserve">. In fact, the Inspector described how </w:t>
      </w:r>
      <w:r w:rsidR="000A10BF">
        <w:rPr>
          <w:rFonts w:ascii="Arial" w:hAnsi="Arial" w:cs="Arial"/>
          <w:sz w:val="24"/>
          <w:szCs w:val="24"/>
        </w:rPr>
        <w:t>“</w:t>
      </w:r>
      <w:r w:rsidR="00A90606" w:rsidRPr="000A10BF">
        <w:rPr>
          <w:rFonts w:ascii="Arial" w:hAnsi="Arial" w:cs="Arial"/>
          <w:i/>
          <w:iCs/>
          <w:sz w:val="24"/>
          <w:szCs w:val="24"/>
        </w:rPr>
        <w:t>a few resilient users persisted to use the woodland (off-paths)</w:t>
      </w:r>
      <w:r w:rsidR="005F06B5">
        <w:rPr>
          <w:rFonts w:ascii="Arial" w:hAnsi="Arial" w:cs="Arial"/>
          <w:sz w:val="24"/>
          <w:szCs w:val="24"/>
        </w:rPr>
        <w:t>”</w:t>
      </w:r>
      <w:r w:rsidR="00A90606">
        <w:rPr>
          <w:rFonts w:ascii="Arial" w:hAnsi="Arial" w:cs="Arial"/>
          <w:sz w:val="24"/>
          <w:szCs w:val="24"/>
        </w:rPr>
        <w:t xml:space="preserve"> but these instances were very sporadic. In other words, it was use of the woodland rather than the paths which was very sporadic. The report continues: </w:t>
      </w:r>
      <w:r w:rsidR="00C44630">
        <w:rPr>
          <w:rFonts w:ascii="Arial" w:hAnsi="Arial" w:cs="Arial"/>
          <w:sz w:val="24"/>
          <w:szCs w:val="24"/>
        </w:rPr>
        <w:t>“</w:t>
      </w:r>
      <w:r w:rsidR="00A90606" w:rsidRPr="00FD0972">
        <w:rPr>
          <w:rFonts w:ascii="Arial" w:hAnsi="Arial" w:cs="Arial"/>
          <w:i/>
          <w:iCs/>
          <w:sz w:val="24"/>
          <w:szCs w:val="24"/>
        </w:rPr>
        <w:t xml:space="preserve">any </w:t>
      </w:r>
      <w:r w:rsidR="00A90606" w:rsidRPr="009E6DB7">
        <w:rPr>
          <w:rFonts w:ascii="Arial" w:hAnsi="Arial" w:cs="Arial"/>
          <w:i/>
          <w:iCs/>
          <w:sz w:val="24"/>
          <w:szCs w:val="24"/>
        </w:rPr>
        <w:t>use during this time was far more likely, in my view, to have taken the form of use of the main path in the woodlan</w:t>
      </w:r>
      <w:r w:rsidR="004827C8">
        <w:rPr>
          <w:rFonts w:ascii="Arial" w:hAnsi="Arial" w:cs="Arial"/>
          <w:i/>
          <w:iCs/>
          <w:sz w:val="24"/>
          <w:szCs w:val="24"/>
        </w:rPr>
        <w:t>d</w:t>
      </w:r>
      <w:r w:rsidR="00C44630">
        <w:rPr>
          <w:rFonts w:ascii="Arial" w:hAnsi="Arial" w:cs="Arial"/>
          <w:i/>
          <w:iCs/>
          <w:sz w:val="24"/>
          <w:szCs w:val="24"/>
        </w:rPr>
        <w:t>”</w:t>
      </w:r>
      <w:r w:rsidR="00A90606">
        <w:rPr>
          <w:rFonts w:ascii="Arial" w:hAnsi="Arial" w:cs="Arial"/>
          <w:sz w:val="24"/>
          <w:szCs w:val="24"/>
        </w:rPr>
        <w:t xml:space="preserve">’. The </w:t>
      </w:r>
      <w:r w:rsidR="008F7877">
        <w:rPr>
          <w:rFonts w:ascii="Arial" w:hAnsi="Arial" w:cs="Arial"/>
          <w:sz w:val="24"/>
          <w:szCs w:val="24"/>
        </w:rPr>
        <w:t>‘</w:t>
      </w:r>
      <w:r w:rsidR="00A90606">
        <w:rPr>
          <w:rFonts w:ascii="Arial" w:hAnsi="Arial" w:cs="Arial"/>
          <w:sz w:val="24"/>
          <w:szCs w:val="24"/>
        </w:rPr>
        <w:t>main path</w:t>
      </w:r>
      <w:r w:rsidR="008F7877">
        <w:rPr>
          <w:rFonts w:ascii="Arial" w:hAnsi="Arial" w:cs="Arial"/>
          <w:sz w:val="24"/>
          <w:szCs w:val="24"/>
        </w:rPr>
        <w:t>’</w:t>
      </w:r>
      <w:r w:rsidR="00A90606">
        <w:rPr>
          <w:rFonts w:ascii="Arial" w:hAnsi="Arial" w:cs="Arial"/>
          <w:sz w:val="24"/>
          <w:szCs w:val="24"/>
        </w:rPr>
        <w:t xml:space="preserve"> is the route now claimed.</w:t>
      </w:r>
    </w:p>
    <w:p w14:paraId="073432B2" w14:textId="4F396360" w:rsidR="00A90606"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124.</w:t>
      </w:r>
      <w:r w:rsidR="00A90606" w:rsidRPr="00861E49">
        <w:rPr>
          <w:rFonts w:ascii="Arial" w:hAnsi="Arial" w:cs="Arial"/>
          <w:sz w:val="24"/>
          <w:szCs w:val="24"/>
        </w:rPr>
        <w:t xml:space="preserve">The TVG Inspector was not saying one way or another whether use of this main path continued during 1999-2000. She merely refers to ‘any’ use over this period was more likely to have been of the main path which went across both plots. </w:t>
      </w:r>
    </w:p>
    <w:p w14:paraId="78898724" w14:textId="4BC4D4FF" w:rsidR="00A90606"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125.</w:t>
      </w:r>
      <w:r w:rsidR="00A90606">
        <w:rPr>
          <w:rFonts w:ascii="Arial" w:hAnsi="Arial" w:cs="Arial"/>
          <w:sz w:val="24"/>
          <w:szCs w:val="24"/>
        </w:rPr>
        <w:t>A</w:t>
      </w:r>
      <w:r w:rsidR="00A90606" w:rsidRPr="00861E49">
        <w:rPr>
          <w:rFonts w:ascii="Arial" w:hAnsi="Arial" w:cs="Arial"/>
          <w:sz w:val="24"/>
          <w:szCs w:val="24"/>
        </w:rPr>
        <w:t xml:space="preserve"> helpful picture is given of the condition of the woodland over that time from the testimony of witnesses who appeared before the TVG Inquiry. The</w:t>
      </w:r>
      <w:r w:rsidR="00A90606">
        <w:rPr>
          <w:rFonts w:ascii="Arial" w:hAnsi="Arial" w:cs="Arial"/>
          <w:sz w:val="24"/>
          <w:szCs w:val="24"/>
        </w:rPr>
        <w:t>re were</w:t>
      </w:r>
      <w:r w:rsidR="00A90606" w:rsidRPr="00861E49">
        <w:rPr>
          <w:rFonts w:ascii="Arial" w:hAnsi="Arial" w:cs="Arial"/>
          <w:sz w:val="24"/>
          <w:szCs w:val="24"/>
        </w:rPr>
        <w:t xml:space="preserve"> </w:t>
      </w:r>
      <w:r w:rsidR="00A90606">
        <w:rPr>
          <w:rFonts w:ascii="Arial" w:hAnsi="Arial" w:cs="Arial"/>
          <w:sz w:val="24"/>
          <w:szCs w:val="24"/>
        </w:rPr>
        <w:t>reported</w:t>
      </w:r>
      <w:r w:rsidR="00A90606" w:rsidRPr="00861E49">
        <w:rPr>
          <w:rFonts w:ascii="Arial" w:hAnsi="Arial" w:cs="Arial"/>
          <w:sz w:val="24"/>
          <w:szCs w:val="24"/>
        </w:rPr>
        <w:t xml:space="preserve"> problems from abandoned and burnt out cars, fly-tipping, lack of sanitation for the disposal of human and household waste with the wooded area ‘becoming littered </w:t>
      </w:r>
      <w:r w:rsidR="00A90606" w:rsidRPr="00861E49">
        <w:rPr>
          <w:rFonts w:ascii="Arial" w:hAnsi="Arial" w:cs="Arial"/>
          <w:sz w:val="24"/>
          <w:szCs w:val="24"/>
        </w:rPr>
        <w:lastRenderedPageBreak/>
        <w:t xml:space="preserve">with rubbish and plastic bags full of human excrement.’ </w:t>
      </w:r>
      <w:r w:rsidR="00A90606">
        <w:rPr>
          <w:rFonts w:ascii="Arial" w:hAnsi="Arial" w:cs="Arial"/>
          <w:sz w:val="24"/>
          <w:szCs w:val="24"/>
        </w:rPr>
        <w:t xml:space="preserve">This was confirmed by </w:t>
      </w:r>
      <w:r w:rsidR="006172C7">
        <w:rPr>
          <w:rFonts w:ascii="Arial" w:hAnsi="Arial" w:cs="Arial"/>
          <w:sz w:val="24"/>
          <w:szCs w:val="24"/>
        </w:rPr>
        <w:t xml:space="preserve">one witness </w:t>
      </w:r>
      <w:r w:rsidR="00A90606">
        <w:rPr>
          <w:rFonts w:ascii="Arial" w:hAnsi="Arial" w:cs="Arial"/>
          <w:sz w:val="24"/>
          <w:szCs w:val="24"/>
        </w:rPr>
        <w:t>who referred to large amounts of waste in the woodland including nappies.</w:t>
      </w:r>
    </w:p>
    <w:p w14:paraId="4F125DEC" w14:textId="42EA449A" w:rsidR="00A90606" w:rsidRPr="00861E49"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126.</w:t>
      </w:r>
      <w:r w:rsidR="00A90606" w:rsidRPr="00861E49">
        <w:rPr>
          <w:rFonts w:ascii="Arial" w:hAnsi="Arial" w:cs="Arial"/>
          <w:sz w:val="24"/>
          <w:szCs w:val="24"/>
        </w:rPr>
        <w:t>The objector casts doubt on users continuing to use the path throughout this period</w:t>
      </w:r>
      <w:r w:rsidR="00A90606">
        <w:rPr>
          <w:rFonts w:ascii="Arial" w:hAnsi="Arial" w:cs="Arial"/>
          <w:sz w:val="24"/>
          <w:szCs w:val="24"/>
        </w:rPr>
        <w:t xml:space="preserve"> of a year or so </w:t>
      </w:r>
      <w:r w:rsidR="00A90606" w:rsidRPr="00861E49">
        <w:rPr>
          <w:rFonts w:ascii="Arial" w:hAnsi="Arial" w:cs="Arial"/>
          <w:sz w:val="24"/>
          <w:szCs w:val="24"/>
        </w:rPr>
        <w:t xml:space="preserve">when </w:t>
      </w:r>
      <w:r w:rsidR="00A90606">
        <w:rPr>
          <w:rFonts w:ascii="Arial" w:hAnsi="Arial" w:cs="Arial"/>
          <w:sz w:val="24"/>
          <w:szCs w:val="24"/>
        </w:rPr>
        <w:t>there was an unauthorised Gypsy</w:t>
      </w:r>
      <w:r w:rsidR="00D56407">
        <w:rPr>
          <w:rFonts w:ascii="Arial" w:hAnsi="Arial" w:cs="Arial"/>
          <w:sz w:val="24"/>
          <w:szCs w:val="24"/>
        </w:rPr>
        <w:t xml:space="preserve"> and Traveller</w:t>
      </w:r>
      <w:r w:rsidR="00A90606">
        <w:rPr>
          <w:rFonts w:ascii="Arial" w:hAnsi="Arial" w:cs="Arial"/>
          <w:sz w:val="24"/>
          <w:szCs w:val="24"/>
        </w:rPr>
        <w:t xml:space="preserve"> encampment and the woods were in such a state. This Inquiry also heard how there were dogs running loose in the woods.</w:t>
      </w:r>
    </w:p>
    <w:p w14:paraId="0EAA0BAB" w14:textId="56D5A554" w:rsidR="00A90606"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127.</w:t>
      </w:r>
      <w:r w:rsidR="00A90606">
        <w:rPr>
          <w:rFonts w:ascii="Arial" w:hAnsi="Arial" w:cs="Arial"/>
          <w:sz w:val="24"/>
          <w:szCs w:val="24"/>
        </w:rPr>
        <w:t xml:space="preserve">In the UEF’s, one user refers to being deterred from use of the route by the presence of travellers. Mr Chatfield insisted that he did not see any change in usage. He just put his own dogs on a lead. </w:t>
      </w:r>
      <w:r w:rsidR="00392A6E">
        <w:rPr>
          <w:rFonts w:ascii="Arial" w:hAnsi="Arial" w:cs="Arial"/>
          <w:sz w:val="24"/>
          <w:szCs w:val="24"/>
        </w:rPr>
        <w:t xml:space="preserve">Another witness </w:t>
      </w:r>
      <w:r w:rsidR="00A90606">
        <w:rPr>
          <w:rFonts w:ascii="Arial" w:hAnsi="Arial" w:cs="Arial"/>
          <w:sz w:val="24"/>
          <w:szCs w:val="24"/>
        </w:rPr>
        <w:t xml:space="preserve">said she would walk the route every day the same except for ‘the middle’ to avoid the gypsies and their dogs and indicated </w:t>
      </w:r>
      <w:r w:rsidR="00146C91">
        <w:rPr>
          <w:rFonts w:ascii="Arial" w:hAnsi="Arial" w:cs="Arial"/>
          <w:sz w:val="24"/>
          <w:szCs w:val="24"/>
        </w:rPr>
        <w:t>they</w:t>
      </w:r>
      <w:r w:rsidR="00A90606">
        <w:rPr>
          <w:rFonts w:ascii="Arial" w:hAnsi="Arial" w:cs="Arial"/>
          <w:sz w:val="24"/>
          <w:szCs w:val="24"/>
        </w:rPr>
        <w:t xml:space="preserve"> meant around points W-Y. Therefore, </w:t>
      </w:r>
      <w:r w:rsidR="00745325">
        <w:rPr>
          <w:rFonts w:ascii="Arial" w:hAnsi="Arial" w:cs="Arial"/>
          <w:sz w:val="24"/>
          <w:szCs w:val="24"/>
        </w:rPr>
        <w:t>they were</w:t>
      </w:r>
      <w:r w:rsidR="00A90606">
        <w:rPr>
          <w:rFonts w:ascii="Arial" w:hAnsi="Arial" w:cs="Arial"/>
          <w:sz w:val="24"/>
          <w:szCs w:val="24"/>
        </w:rPr>
        <w:t xml:space="preserve"> not walking the whole </w:t>
      </w:r>
      <w:r w:rsidR="0070493D">
        <w:rPr>
          <w:rFonts w:ascii="Arial" w:hAnsi="Arial" w:cs="Arial"/>
          <w:sz w:val="24"/>
          <w:szCs w:val="24"/>
        </w:rPr>
        <w:t xml:space="preserve">Order </w:t>
      </w:r>
      <w:r w:rsidR="00A90606">
        <w:rPr>
          <w:rFonts w:ascii="Arial" w:hAnsi="Arial" w:cs="Arial"/>
          <w:sz w:val="24"/>
          <w:szCs w:val="24"/>
        </w:rPr>
        <w:t xml:space="preserve">route.  </w:t>
      </w:r>
    </w:p>
    <w:p w14:paraId="19B3DEC5" w14:textId="4ECBC00B" w:rsidR="00820DB9"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128.</w:t>
      </w:r>
      <w:r w:rsidR="00A90606">
        <w:rPr>
          <w:rFonts w:ascii="Arial" w:hAnsi="Arial" w:cs="Arial"/>
          <w:sz w:val="24"/>
          <w:szCs w:val="24"/>
        </w:rPr>
        <w:t xml:space="preserve">The objector may suspect that the presence of the Gypsies had a greater impact on users than acknowledged, but the evidence </w:t>
      </w:r>
      <w:r w:rsidR="004F2A88">
        <w:rPr>
          <w:rFonts w:ascii="Arial" w:hAnsi="Arial" w:cs="Arial"/>
          <w:sz w:val="24"/>
          <w:szCs w:val="24"/>
        </w:rPr>
        <w:t>before</w:t>
      </w:r>
      <w:r w:rsidR="00A90606">
        <w:rPr>
          <w:rFonts w:ascii="Arial" w:hAnsi="Arial" w:cs="Arial"/>
          <w:sz w:val="24"/>
          <w:szCs w:val="24"/>
        </w:rPr>
        <w:t xml:space="preserve"> this Inquiry is of continu</w:t>
      </w:r>
      <w:r w:rsidR="00660B06">
        <w:rPr>
          <w:rFonts w:ascii="Arial" w:hAnsi="Arial" w:cs="Arial"/>
          <w:sz w:val="24"/>
          <w:szCs w:val="24"/>
        </w:rPr>
        <w:t>ing</w:t>
      </w:r>
      <w:r w:rsidR="00A90606">
        <w:rPr>
          <w:rFonts w:ascii="Arial" w:hAnsi="Arial" w:cs="Arial"/>
          <w:sz w:val="24"/>
          <w:szCs w:val="24"/>
        </w:rPr>
        <w:t xml:space="preserve"> use</w:t>
      </w:r>
      <w:r w:rsidR="009F0C03">
        <w:rPr>
          <w:rFonts w:ascii="Arial" w:hAnsi="Arial" w:cs="Arial"/>
          <w:sz w:val="24"/>
          <w:szCs w:val="24"/>
        </w:rPr>
        <w:t xml:space="preserve"> with some reduction</w:t>
      </w:r>
      <w:r w:rsidR="00A90606">
        <w:rPr>
          <w:rFonts w:ascii="Arial" w:hAnsi="Arial" w:cs="Arial"/>
          <w:sz w:val="24"/>
          <w:szCs w:val="24"/>
        </w:rPr>
        <w:t xml:space="preserve">. </w:t>
      </w:r>
      <w:r w:rsidR="00820DB9">
        <w:rPr>
          <w:rFonts w:ascii="Arial" w:hAnsi="Arial" w:cs="Arial"/>
          <w:sz w:val="24"/>
          <w:szCs w:val="24"/>
        </w:rPr>
        <w:t xml:space="preserve">The objector suggests that </w:t>
      </w:r>
      <w:r w:rsidR="0006411B">
        <w:rPr>
          <w:rFonts w:ascii="Arial" w:hAnsi="Arial" w:cs="Arial"/>
          <w:sz w:val="24"/>
          <w:szCs w:val="24"/>
        </w:rPr>
        <w:t>user</w:t>
      </w:r>
      <w:r w:rsidR="00904B8D">
        <w:rPr>
          <w:rFonts w:ascii="Arial" w:hAnsi="Arial" w:cs="Arial"/>
          <w:sz w:val="24"/>
          <w:szCs w:val="24"/>
        </w:rPr>
        <w:t xml:space="preserve"> evidence is </w:t>
      </w:r>
      <w:r w:rsidR="0006411B">
        <w:rPr>
          <w:rFonts w:ascii="Arial" w:hAnsi="Arial" w:cs="Arial"/>
          <w:sz w:val="24"/>
          <w:szCs w:val="24"/>
        </w:rPr>
        <w:t>larg</w:t>
      </w:r>
      <w:r w:rsidR="005116C0">
        <w:rPr>
          <w:rFonts w:ascii="Arial" w:hAnsi="Arial" w:cs="Arial"/>
          <w:sz w:val="24"/>
          <w:szCs w:val="24"/>
        </w:rPr>
        <w:t>ely</w:t>
      </w:r>
      <w:r w:rsidR="0006411B">
        <w:rPr>
          <w:rFonts w:ascii="Arial" w:hAnsi="Arial" w:cs="Arial"/>
          <w:sz w:val="24"/>
          <w:szCs w:val="24"/>
        </w:rPr>
        <w:t xml:space="preserve"> </w:t>
      </w:r>
      <w:r w:rsidR="00904B8D">
        <w:rPr>
          <w:rFonts w:ascii="Arial" w:hAnsi="Arial" w:cs="Arial"/>
          <w:sz w:val="24"/>
          <w:szCs w:val="24"/>
        </w:rPr>
        <w:t xml:space="preserve">contradicted by </w:t>
      </w:r>
      <w:r w:rsidR="0006411B">
        <w:rPr>
          <w:rFonts w:ascii="Arial" w:hAnsi="Arial" w:cs="Arial"/>
          <w:sz w:val="24"/>
          <w:szCs w:val="24"/>
        </w:rPr>
        <w:t xml:space="preserve">the TVG Inspector who found that as a matter of fact and </w:t>
      </w:r>
      <w:r w:rsidR="0050566A">
        <w:rPr>
          <w:rFonts w:ascii="Arial" w:hAnsi="Arial" w:cs="Arial"/>
          <w:sz w:val="24"/>
          <w:szCs w:val="24"/>
        </w:rPr>
        <w:t>degree there was “</w:t>
      </w:r>
      <w:r w:rsidR="0050566A" w:rsidRPr="004F2A88">
        <w:rPr>
          <w:rFonts w:ascii="Arial" w:hAnsi="Arial" w:cs="Arial"/>
          <w:i/>
          <w:iCs/>
          <w:sz w:val="24"/>
          <w:szCs w:val="24"/>
        </w:rPr>
        <w:t xml:space="preserve">an interruption of the whole of the meadow </w:t>
      </w:r>
      <w:r w:rsidR="00B630A6" w:rsidRPr="004F2A88">
        <w:rPr>
          <w:rFonts w:ascii="Arial" w:hAnsi="Arial" w:cs="Arial"/>
          <w:i/>
          <w:iCs/>
          <w:sz w:val="24"/>
          <w:szCs w:val="24"/>
        </w:rPr>
        <w:t>area of Site A</w:t>
      </w:r>
      <w:r w:rsidR="00B630A6">
        <w:rPr>
          <w:rFonts w:ascii="Arial" w:hAnsi="Arial" w:cs="Arial"/>
          <w:sz w:val="24"/>
          <w:szCs w:val="24"/>
        </w:rPr>
        <w:t>”</w:t>
      </w:r>
      <w:r w:rsidR="005B6746">
        <w:rPr>
          <w:rFonts w:ascii="Arial" w:hAnsi="Arial" w:cs="Arial"/>
          <w:sz w:val="24"/>
          <w:szCs w:val="24"/>
        </w:rPr>
        <w:t xml:space="preserve"> given the number of caravans</w:t>
      </w:r>
      <w:r w:rsidR="0023465E">
        <w:rPr>
          <w:rFonts w:ascii="Arial" w:hAnsi="Arial" w:cs="Arial"/>
          <w:sz w:val="24"/>
          <w:szCs w:val="24"/>
        </w:rPr>
        <w:t xml:space="preserve"> through the period of around a year</w:t>
      </w:r>
      <w:r w:rsidR="00B630A6">
        <w:rPr>
          <w:rFonts w:ascii="Arial" w:hAnsi="Arial" w:cs="Arial"/>
          <w:sz w:val="24"/>
          <w:szCs w:val="24"/>
        </w:rPr>
        <w:t xml:space="preserve">. That is incorrect. The TVG Inspector distinguishes </w:t>
      </w:r>
      <w:r w:rsidR="00FF7615">
        <w:rPr>
          <w:rFonts w:ascii="Arial" w:hAnsi="Arial" w:cs="Arial"/>
          <w:sz w:val="24"/>
          <w:szCs w:val="24"/>
        </w:rPr>
        <w:t>(</w:t>
      </w:r>
      <w:r w:rsidR="00B630A6">
        <w:rPr>
          <w:rFonts w:ascii="Arial" w:hAnsi="Arial" w:cs="Arial"/>
          <w:sz w:val="24"/>
          <w:szCs w:val="24"/>
        </w:rPr>
        <w:t xml:space="preserve">in </w:t>
      </w:r>
      <w:r w:rsidR="004F12D4">
        <w:rPr>
          <w:rFonts w:ascii="Arial" w:hAnsi="Arial" w:cs="Arial"/>
          <w:sz w:val="24"/>
          <w:szCs w:val="24"/>
        </w:rPr>
        <w:t>that same paragraph 191</w:t>
      </w:r>
      <w:r w:rsidR="00FF7615">
        <w:rPr>
          <w:rFonts w:ascii="Arial" w:hAnsi="Arial" w:cs="Arial"/>
          <w:sz w:val="24"/>
          <w:szCs w:val="24"/>
        </w:rPr>
        <w:t>)</w:t>
      </w:r>
      <w:r w:rsidR="004F12D4">
        <w:rPr>
          <w:rFonts w:ascii="Arial" w:hAnsi="Arial" w:cs="Arial"/>
          <w:sz w:val="24"/>
          <w:szCs w:val="24"/>
        </w:rPr>
        <w:t xml:space="preserve"> between the meadow and </w:t>
      </w:r>
      <w:r w:rsidR="00D26F20">
        <w:rPr>
          <w:rFonts w:ascii="Arial" w:hAnsi="Arial" w:cs="Arial"/>
          <w:sz w:val="24"/>
          <w:szCs w:val="24"/>
        </w:rPr>
        <w:t>woodland and says</w:t>
      </w:r>
      <w:r w:rsidR="00E74B0C">
        <w:rPr>
          <w:rFonts w:ascii="Arial" w:hAnsi="Arial" w:cs="Arial"/>
          <w:sz w:val="24"/>
          <w:szCs w:val="24"/>
        </w:rPr>
        <w:t>:</w:t>
      </w:r>
      <w:r w:rsidR="00D26F20">
        <w:rPr>
          <w:rFonts w:ascii="Arial" w:hAnsi="Arial" w:cs="Arial"/>
          <w:sz w:val="24"/>
          <w:szCs w:val="24"/>
        </w:rPr>
        <w:t xml:space="preserve"> “</w:t>
      </w:r>
      <w:r w:rsidR="007A2AAD" w:rsidRPr="00141783">
        <w:rPr>
          <w:rFonts w:ascii="Arial" w:hAnsi="Arial" w:cs="Arial"/>
          <w:i/>
          <w:iCs/>
          <w:sz w:val="24"/>
          <w:szCs w:val="24"/>
        </w:rPr>
        <w:t xml:space="preserve">the woodland of Site A and the woodland of Site B are distinct areas which were unaffected by caravans </w:t>
      </w:r>
      <w:r w:rsidR="00877930" w:rsidRPr="00141783">
        <w:rPr>
          <w:rFonts w:ascii="Arial" w:hAnsi="Arial" w:cs="Arial"/>
          <w:i/>
          <w:iCs/>
          <w:sz w:val="24"/>
          <w:szCs w:val="24"/>
        </w:rPr>
        <w:t>and my finding in relation to interruption did not apply to those areas</w:t>
      </w:r>
      <w:r w:rsidR="00877930">
        <w:rPr>
          <w:rFonts w:ascii="Arial" w:hAnsi="Arial" w:cs="Arial"/>
          <w:sz w:val="24"/>
          <w:szCs w:val="24"/>
        </w:rPr>
        <w:t>.”</w:t>
      </w:r>
    </w:p>
    <w:p w14:paraId="2C8E45EF" w14:textId="42E7E046" w:rsidR="00A90606" w:rsidRDefault="006C76ED" w:rsidP="006C76ED">
      <w:pPr>
        <w:pStyle w:val="Style1"/>
        <w:numPr>
          <w:ilvl w:val="0"/>
          <w:numId w:val="0"/>
        </w:numPr>
        <w:ind w:left="432" w:hanging="432"/>
        <w:rPr>
          <w:rFonts w:ascii="Arial" w:hAnsi="Arial" w:cs="Arial"/>
          <w:sz w:val="24"/>
          <w:szCs w:val="24"/>
        </w:rPr>
      </w:pPr>
      <w:r>
        <w:rPr>
          <w:rFonts w:ascii="Arial" w:hAnsi="Arial" w:cs="Arial"/>
          <w:sz w:val="24"/>
          <w:szCs w:val="24"/>
        </w:rPr>
        <w:t>129.</w:t>
      </w:r>
      <w:r w:rsidR="00A90606" w:rsidRPr="00A34857">
        <w:rPr>
          <w:rFonts w:ascii="Arial" w:hAnsi="Arial" w:cs="Arial"/>
          <w:sz w:val="24"/>
          <w:szCs w:val="24"/>
        </w:rPr>
        <w:t xml:space="preserve">From what is before me, continuity </w:t>
      </w:r>
      <w:r w:rsidR="006A3B55" w:rsidRPr="00A34857">
        <w:rPr>
          <w:rFonts w:ascii="Arial" w:hAnsi="Arial" w:cs="Arial"/>
          <w:sz w:val="24"/>
          <w:szCs w:val="24"/>
        </w:rPr>
        <w:t xml:space="preserve">of use </w:t>
      </w:r>
      <w:r w:rsidR="009969F4">
        <w:rPr>
          <w:rFonts w:ascii="Arial" w:hAnsi="Arial" w:cs="Arial"/>
          <w:sz w:val="24"/>
          <w:szCs w:val="24"/>
        </w:rPr>
        <w:t xml:space="preserve">of the Order route </w:t>
      </w:r>
      <w:r w:rsidR="00A90606" w:rsidRPr="00A34857">
        <w:rPr>
          <w:rFonts w:ascii="Arial" w:hAnsi="Arial" w:cs="Arial"/>
          <w:sz w:val="24"/>
          <w:szCs w:val="24"/>
        </w:rPr>
        <w:t>was not broken</w:t>
      </w:r>
      <w:r w:rsidR="00A17E72" w:rsidRPr="00A34857">
        <w:rPr>
          <w:rFonts w:ascii="Arial" w:hAnsi="Arial" w:cs="Arial"/>
          <w:sz w:val="24"/>
          <w:szCs w:val="24"/>
        </w:rPr>
        <w:t xml:space="preserve"> by reason of the Gy</w:t>
      </w:r>
      <w:r w:rsidR="00C775B2" w:rsidRPr="00A34857">
        <w:rPr>
          <w:rFonts w:ascii="Arial" w:hAnsi="Arial" w:cs="Arial"/>
          <w:sz w:val="24"/>
          <w:szCs w:val="24"/>
        </w:rPr>
        <w:t>psy and Traveller encampment</w:t>
      </w:r>
      <w:r w:rsidR="003C16DF">
        <w:rPr>
          <w:rFonts w:ascii="Arial" w:hAnsi="Arial" w:cs="Arial"/>
          <w:sz w:val="24"/>
          <w:szCs w:val="24"/>
        </w:rPr>
        <w:t xml:space="preserve"> </w:t>
      </w:r>
      <w:r w:rsidR="004B6AC9">
        <w:rPr>
          <w:rFonts w:ascii="Arial" w:hAnsi="Arial" w:cs="Arial"/>
          <w:sz w:val="24"/>
          <w:szCs w:val="24"/>
        </w:rPr>
        <w:t xml:space="preserve">in 1999-2000 </w:t>
      </w:r>
      <w:r w:rsidR="0034028D">
        <w:rPr>
          <w:rFonts w:ascii="Arial" w:hAnsi="Arial" w:cs="Arial"/>
          <w:sz w:val="24"/>
          <w:szCs w:val="24"/>
        </w:rPr>
        <w:t xml:space="preserve">albeit </w:t>
      </w:r>
      <w:r w:rsidR="003C16DF">
        <w:rPr>
          <w:rFonts w:ascii="Arial" w:hAnsi="Arial" w:cs="Arial"/>
          <w:sz w:val="24"/>
          <w:szCs w:val="24"/>
        </w:rPr>
        <w:t>the evidence</w:t>
      </w:r>
      <w:r w:rsidR="00FE2908">
        <w:rPr>
          <w:rFonts w:ascii="Arial" w:hAnsi="Arial" w:cs="Arial"/>
          <w:sz w:val="24"/>
          <w:szCs w:val="24"/>
        </w:rPr>
        <w:t xml:space="preserve"> overall</w:t>
      </w:r>
      <w:r w:rsidR="003C16DF">
        <w:rPr>
          <w:rFonts w:ascii="Arial" w:hAnsi="Arial" w:cs="Arial"/>
          <w:sz w:val="24"/>
          <w:szCs w:val="24"/>
        </w:rPr>
        <w:t xml:space="preserve"> indicates </w:t>
      </w:r>
      <w:r w:rsidR="0034028D">
        <w:rPr>
          <w:rFonts w:ascii="Arial" w:hAnsi="Arial" w:cs="Arial"/>
          <w:sz w:val="24"/>
          <w:szCs w:val="24"/>
        </w:rPr>
        <w:t xml:space="preserve">there was </w:t>
      </w:r>
      <w:r w:rsidR="005C31A4">
        <w:rPr>
          <w:rFonts w:ascii="Arial" w:hAnsi="Arial" w:cs="Arial"/>
          <w:sz w:val="24"/>
          <w:szCs w:val="24"/>
        </w:rPr>
        <w:t xml:space="preserve">probably </w:t>
      </w:r>
      <w:r w:rsidR="008041E0">
        <w:rPr>
          <w:rFonts w:ascii="Arial" w:hAnsi="Arial" w:cs="Arial"/>
          <w:sz w:val="24"/>
          <w:szCs w:val="24"/>
        </w:rPr>
        <w:t>some reduction</w:t>
      </w:r>
      <w:r w:rsidR="005C31A4">
        <w:rPr>
          <w:rFonts w:ascii="Arial" w:hAnsi="Arial" w:cs="Arial"/>
          <w:sz w:val="24"/>
          <w:szCs w:val="24"/>
        </w:rPr>
        <w:t>.</w:t>
      </w:r>
    </w:p>
    <w:p w14:paraId="563232BE" w14:textId="4BB2D05C" w:rsidR="00A90606" w:rsidRPr="00550FE2" w:rsidRDefault="00550FE2" w:rsidP="00550FE2">
      <w:pPr>
        <w:pStyle w:val="Style1"/>
        <w:numPr>
          <w:ilvl w:val="0"/>
          <w:numId w:val="0"/>
        </w:numPr>
        <w:rPr>
          <w:rFonts w:ascii="Arial" w:hAnsi="Arial" w:cs="Arial"/>
          <w:i/>
          <w:iCs/>
          <w:sz w:val="24"/>
          <w:szCs w:val="24"/>
        </w:rPr>
      </w:pPr>
      <w:r>
        <w:rPr>
          <w:rFonts w:ascii="Arial" w:hAnsi="Arial" w:cs="Arial"/>
          <w:i/>
          <w:iCs/>
          <w:sz w:val="24"/>
          <w:szCs w:val="24"/>
        </w:rPr>
        <w:t>Display of notices</w:t>
      </w:r>
    </w:p>
    <w:p w14:paraId="22F77697" w14:textId="5E0484E3" w:rsidR="00602D14" w:rsidRPr="00602D14" w:rsidRDefault="006C76ED" w:rsidP="00D01F71">
      <w:pPr>
        <w:pStyle w:val="Style1"/>
        <w:numPr>
          <w:ilvl w:val="0"/>
          <w:numId w:val="0"/>
        </w:numPr>
        <w:ind w:left="432" w:hanging="432"/>
        <w:rPr>
          <w:rFonts w:ascii="Arial" w:hAnsi="Arial" w:cs="Arial"/>
          <w:sz w:val="24"/>
          <w:szCs w:val="24"/>
        </w:rPr>
      </w:pPr>
      <w:r>
        <w:rPr>
          <w:rFonts w:ascii="Arial" w:hAnsi="Arial" w:cs="Arial"/>
          <w:sz w:val="24"/>
          <w:szCs w:val="24"/>
        </w:rPr>
        <w:t>130.</w:t>
      </w:r>
      <w:r w:rsidR="00602D14" w:rsidRPr="00602D14">
        <w:rPr>
          <w:rFonts w:ascii="Arial" w:hAnsi="Arial" w:cs="Arial"/>
          <w:sz w:val="24"/>
          <w:szCs w:val="24"/>
        </w:rPr>
        <w:t xml:space="preserve">A photograph of a </w:t>
      </w:r>
      <w:r w:rsidR="00F53169">
        <w:rPr>
          <w:rFonts w:ascii="Arial" w:hAnsi="Arial" w:cs="Arial"/>
          <w:sz w:val="24"/>
          <w:szCs w:val="24"/>
        </w:rPr>
        <w:t>sign</w:t>
      </w:r>
      <w:r w:rsidR="00B24EAD">
        <w:rPr>
          <w:rFonts w:ascii="Arial" w:hAnsi="Arial" w:cs="Arial"/>
          <w:sz w:val="24"/>
          <w:szCs w:val="24"/>
        </w:rPr>
        <w:t xml:space="preserve"> </w:t>
      </w:r>
      <w:r w:rsidR="00602D14" w:rsidRPr="00602D14">
        <w:rPr>
          <w:rFonts w:ascii="Arial" w:hAnsi="Arial" w:cs="Arial"/>
          <w:sz w:val="24"/>
          <w:szCs w:val="24"/>
        </w:rPr>
        <w:t>is produced, said to be taken in January 2012, and stapled to trees within the</w:t>
      </w:r>
      <w:r w:rsidR="00602D14" w:rsidRPr="00602D14">
        <w:rPr>
          <w:rFonts w:ascii="Arial" w:hAnsi="Arial" w:cs="Arial"/>
          <w:b/>
          <w:bCs/>
          <w:sz w:val="24"/>
          <w:szCs w:val="24"/>
        </w:rPr>
        <w:t xml:space="preserve"> </w:t>
      </w:r>
      <w:r w:rsidR="00602D14" w:rsidRPr="00602D14">
        <w:rPr>
          <w:rFonts w:ascii="Arial" w:hAnsi="Arial" w:cs="Arial"/>
          <w:sz w:val="24"/>
          <w:szCs w:val="24"/>
        </w:rPr>
        <w:t xml:space="preserve">woodland </w:t>
      </w:r>
      <w:r w:rsidR="00C87C0A">
        <w:rPr>
          <w:rFonts w:ascii="Arial" w:hAnsi="Arial" w:cs="Arial"/>
          <w:sz w:val="24"/>
          <w:szCs w:val="24"/>
        </w:rPr>
        <w:t xml:space="preserve">in late 2011 </w:t>
      </w:r>
      <w:r w:rsidR="00602D14" w:rsidRPr="00602D14">
        <w:rPr>
          <w:rFonts w:ascii="Arial" w:hAnsi="Arial" w:cs="Arial"/>
          <w:sz w:val="24"/>
          <w:szCs w:val="24"/>
        </w:rPr>
        <w:t xml:space="preserve">at various points saying: </w:t>
      </w:r>
    </w:p>
    <w:p w14:paraId="0A8D3F5F" w14:textId="77777777" w:rsidR="00602D14" w:rsidRPr="0059714A" w:rsidRDefault="00602D14" w:rsidP="00602D14">
      <w:pPr>
        <w:pStyle w:val="Style1"/>
        <w:numPr>
          <w:ilvl w:val="0"/>
          <w:numId w:val="0"/>
        </w:numPr>
        <w:ind w:left="431"/>
        <w:rPr>
          <w:rFonts w:ascii="Arial" w:hAnsi="Arial" w:cs="Arial"/>
          <w:sz w:val="24"/>
          <w:szCs w:val="24"/>
        </w:rPr>
      </w:pPr>
      <w:r w:rsidRPr="0059714A">
        <w:rPr>
          <w:rFonts w:ascii="Arial" w:hAnsi="Arial" w:cs="Arial"/>
          <w:sz w:val="24"/>
          <w:szCs w:val="24"/>
        </w:rPr>
        <w:t>“A POLITE NOTICE FROM THE LANDOWNER, YOU WILL BE PROSECUTED IF YOU ARE SEEN C</w:t>
      </w:r>
      <w:r>
        <w:rPr>
          <w:rFonts w:ascii="Arial" w:hAnsi="Arial" w:cs="Arial"/>
          <w:sz w:val="24"/>
          <w:szCs w:val="24"/>
        </w:rPr>
        <w:t>A</w:t>
      </w:r>
      <w:r w:rsidRPr="0059714A">
        <w:rPr>
          <w:rFonts w:ascii="Arial" w:hAnsi="Arial" w:cs="Arial"/>
          <w:sz w:val="24"/>
          <w:szCs w:val="24"/>
        </w:rPr>
        <w:t xml:space="preserve">RRYING OUT ANY OF THE FOLLOWING FELLING TREES/DAMAGING TREES/REMOVING WOOD/SHOOTING/RIDING MOTORBIKES/LIGHTING FIRES/CAMPING/DUMPING RUBBISH. UNLESS YOU HAVE SPECIFIC WRITTEN PERMISSION TO DO SO FROM THE LANDOWNER! </w:t>
      </w:r>
      <w:r w:rsidRPr="0059714A">
        <w:rPr>
          <w:rFonts w:ascii="Arial" w:hAnsi="Arial" w:cs="Arial"/>
          <w:sz w:val="24"/>
          <w:szCs w:val="24"/>
          <w:u w:val="single"/>
        </w:rPr>
        <w:t>FOR THOSE MEMBERS OF THE PUBLIC WHO DO CARE ABOUT THIS LAND PLEASE</w:t>
      </w:r>
      <w:r w:rsidRPr="0059714A">
        <w:rPr>
          <w:rFonts w:ascii="Arial" w:hAnsi="Arial" w:cs="Arial"/>
          <w:sz w:val="24"/>
          <w:szCs w:val="24"/>
        </w:rPr>
        <w:t xml:space="preserve">  CALL THE NUMBER BELOW TO REPORT ANY VIOLATION OF THE ABOVE ACTIVITIES. VEHICLE REGISTRATION NUMBERS WOULD BE MOST HELPFUL.”</w:t>
      </w:r>
    </w:p>
    <w:p w14:paraId="67C4E20C" w14:textId="0B119016" w:rsidR="00602D14"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131.</w:t>
      </w:r>
      <w:r w:rsidR="00F23E6D">
        <w:rPr>
          <w:rFonts w:ascii="Arial" w:hAnsi="Arial" w:cs="Arial"/>
          <w:sz w:val="24"/>
          <w:szCs w:val="24"/>
        </w:rPr>
        <w:t>Mr Luckhurst remained t</w:t>
      </w:r>
      <w:r w:rsidR="00602D14">
        <w:rPr>
          <w:rFonts w:ascii="Arial" w:hAnsi="Arial" w:cs="Arial"/>
          <w:sz w:val="24"/>
          <w:szCs w:val="24"/>
        </w:rPr>
        <w:t xml:space="preserve">he landowner at the time. </w:t>
      </w:r>
      <w:r w:rsidR="00602D14" w:rsidRPr="001A1C45">
        <w:rPr>
          <w:rFonts w:ascii="Arial" w:hAnsi="Arial" w:cs="Arial"/>
          <w:sz w:val="24"/>
          <w:szCs w:val="24"/>
        </w:rPr>
        <w:t xml:space="preserve">The language used is </w:t>
      </w:r>
      <w:r w:rsidR="00602D14">
        <w:rPr>
          <w:rFonts w:ascii="Arial" w:hAnsi="Arial" w:cs="Arial"/>
          <w:sz w:val="24"/>
          <w:szCs w:val="24"/>
        </w:rPr>
        <w:t xml:space="preserve">expressed as </w:t>
      </w:r>
      <w:r w:rsidR="00602D14" w:rsidRPr="001A1C45">
        <w:rPr>
          <w:rFonts w:ascii="Arial" w:hAnsi="Arial" w:cs="Arial"/>
          <w:sz w:val="24"/>
          <w:szCs w:val="24"/>
        </w:rPr>
        <w:t>a ‘polite notice’</w:t>
      </w:r>
      <w:r w:rsidR="00843DF2">
        <w:rPr>
          <w:rFonts w:ascii="Arial" w:hAnsi="Arial" w:cs="Arial"/>
          <w:sz w:val="24"/>
          <w:szCs w:val="24"/>
        </w:rPr>
        <w:t xml:space="preserve"> </w:t>
      </w:r>
      <w:r w:rsidR="00C301EF">
        <w:rPr>
          <w:rFonts w:ascii="Arial" w:hAnsi="Arial" w:cs="Arial"/>
          <w:sz w:val="24"/>
          <w:szCs w:val="24"/>
        </w:rPr>
        <w:t>to</w:t>
      </w:r>
      <w:r w:rsidR="00602D14" w:rsidRPr="001A1C45">
        <w:rPr>
          <w:rFonts w:ascii="Arial" w:hAnsi="Arial" w:cs="Arial"/>
          <w:sz w:val="24"/>
          <w:szCs w:val="24"/>
        </w:rPr>
        <w:t xml:space="preserve"> anyone causing damage to the land or otherwise carrying out the specified acts without consent. It </w:t>
      </w:r>
      <w:r w:rsidR="00602D14">
        <w:rPr>
          <w:rFonts w:ascii="Arial" w:hAnsi="Arial" w:cs="Arial"/>
          <w:sz w:val="24"/>
          <w:szCs w:val="24"/>
        </w:rPr>
        <w:t xml:space="preserve">makes plain that the landowner </w:t>
      </w:r>
      <w:r w:rsidR="00EB5026">
        <w:rPr>
          <w:rFonts w:ascii="Arial" w:hAnsi="Arial" w:cs="Arial"/>
          <w:sz w:val="24"/>
          <w:szCs w:val="24"/>
        </w:rPr>
        <w:t>objects</w:t>
      </w:r>
      <w:r w:rsidR="00602D14">
        <w:rPr>
          <w:rFonts w:ascii="Arial" w:hAnsi="Arial" w:cs="Arial"/>
          <w:sz w:val="24"/>
          <w:szCs w:val="24"/>
        </w:rPr>
        <w:t xml:space="preserve"> to </w:t>
      </w:r>
      <w:r w:rsidR="00602D14" w:rsidRPr="001A1C45">
        <w:rPr>
          <w:rFonts w:ascii="Arial" w:hAnsi="Arial" w:cs="Arial"/>
          <w:sz w:val="24"/>
          <w:szCs w:val="24"/>
        </w:rPr>
        <w:t xml:space="preserve">certain </w:t>
      </w:r>
      <w:r w:rsidR="0067406F">
        <w:rPr>
          <w:rFonts w:ascii="Arial" w:hAnsi="Arial" w:cs="Arial"/>
          <w:sz w:val="24"/>
          <w:szCs w:val="24"/>
        </w:rPr>
        <w:t>actions</w:t>
      </w:r>
      <w:r w:rsidR="00602D14">
        <w:rPr>
          <w:rFonts w:ascii="Arial" w:hAnsi="Arial" w:cs="Arial"/>
          <w:sz w:val="24"/>
          <w:szCs w:val="24"/>
        </w:rPr>
        <w:t xml:space="preserve"> by anyone enter</w:t>
      </w:r>
      <w:r w:rsidR="00C301EF">
        <w:rPr>
          <w:rFonts w:ascii="Arial" w:hAnsi="Arial" w:cs="Arial"/>
          <w:sz w:val="24"/>
          <w:szCs w:val="24"/>
        </w:rPr>
        <w:t>ing</w:t>
      </w:r>
      <w:r w:rsidR="00602D14">
        <w:rPr>
          <w:rFonts w:ascii="Arial" w:hAnsi="Arial" w:cs="Arial"/>
          <w:sz w:val="24"/>
          <w:szCs w:val="24"/>
        </w:rPr>
        <w:t xml:space="preserve"> the land</w:t>
      </w:r>
      <w:r w:rsidR="00602D14" w:rsidRPr="001A1C45">
        <w:rPr>
          <w:rFonts w:ascii="Arial" w:hAnsi="Arial" w:cs="Arial"/>
          <w:sz w:val="24"/>
          <w:szCs w:val="24"/>
        </w:rPr>
        <w:t>.</w:t>
      </w:r>
      <w:r w:rsidR="00602D14">
        <w:rPr>
          <w:rFonts w:ascii="Arial" w:hAnsi="Arial" w:cs="Arial"/>
          <w:sz w:val="24"/>
          <w:szCs w:val="24"/>
        </w:rPr>
        <w:t xml:space="preserve"> They are of a type that may generally be regarded as anti-social behaviour, if not an offence. It does not prohibit anyone walking within the woodland. </w:t>
      </w:r>
      <w:r w:rsidR="00602D14" w:rsidRPr="001A1C45">
        <w:rPr>
          <w:rFonts w:ascii="Arial" w:hAnsi="Arial" w:cs="Arial"/>
          <w:sz w:val="24"/>
          <w:szCs w:val="24"/>
        </w:rPr>
        <w:t xml:space="preserve">The </w:t>
      </w:r>
      <w:r w:rsidR="00241849">
        <w:rPr>
          <w:rFonts w:ascii="Arial" w:hAnsi="Arial" w:cs="Arial"/>
          <w:sz w:val="24"/>
          <w:szCs w:val="24"/>
        </w:rPr>
        <w:t xml:space="preserve">underlined </w:t>
      </w:r>
      <w:r w:rsidR="00602D14" w:rsidRPr="001A1C45">
        <w:rPr>
          <w:rFonts w:ascii="Arial" w:hAnsi="Arial" w:cs="Arial"/>
          <w:sz w:val="24"/>
          <w:szCs w:val="24"/>
        </w:rPr>
        <w:t xml:space="preserve">text </w:t>
      </w:r>
      <w:r w:rsidR="00602D14">
        <w:rPr>
          <w:rFonts w:ascii="Arial" w:hAnsi="Arial" w:cs="Arial"/>
          <w:sz w:val="24"/>
          <w:szCs w:val="24"/>
        </w:rPr>
        <w:t>makes specific reference to</w:t>
      </w:r>
      <w:r w:rsidR="00602D14" w:rsidRPr="001A1C45">
        <w:rPr>
          <w:rFonts w:ascii="Arial" w:hAnsi="Arial" w:cs="Arial"/>
          <w:sz w:val="24"/>
          <w:szCs w:val="24"/>
        </w:rPr>
        <w:t xml:space="preserve"> </w:t>
      </w:r>
      <w:r w:rsidR="00602D14">
        <w:rPr>
          <w:rFonts w:ascii="Arial" w:hAnsi="Arial" w:cs="Arial"/>
          <w:sz w:val="24"/>
          <w:szCs w:val="24"/>
        </w:rPr>
        <w:t>‘</w:t>
      </w:r>
      <w:r w:rsidR="00602D14" w:rsidRPr="001A1C45">
        <w:rPr>
          <w:rFonts w:ascii="Arial" w:hAnsi="Arial" w:cs="Arial"/>
          <w:sz w:val="24"/>
          <w:szCs w:val="24"/>
        </w:rPr>
        <w:t>members of the public</w:t>
      </w:r>
      <w:r w:rsidR="00602D14">
        <w:rPr>
          <w:rFonts w:ascii="Arial" w:hAnsi="Arial" w:cs="Arial"/>
          <w:sz w:val="24"/>
          <w:szCs w:val="24"/>
        </w:rPr>
        <w:t>’. It thereby recognises public use of the land and calls upon their assistance to report unauthorised behaviour. No mention is made of a</w:t>
      </w:r>
      <w:r w:rsidR="00401714">
        <w:rPr>
          <w:rFonts w:ascii="Arial" w:hAnsi="Arial" w:cs="Arial"/>
          <w:sz w:val="24"/>
          <w:szCs w:val="24"/>
        </w:rPr>
        <w:t>ny path</w:t>
      </w:r>
      <w:r w:rsidR="00933404">
        <w:rPr>
          <w:rFonts w:ascii="Arial" w:hAnsi="Arial" w:cs="Arial"/>
          <w:sz w:val="24"/>
          <w:szCs w:val="24"/>
        </w:rPr>
        <w:t xml:space="preserve"> </w:t>
      </w:r>
      <w:r w:rsidR="000A75B1">
        <w:rPr>
          <w:rFonts w:ascii="Arial" w:hAnsi="Arial" w:cs="Arial"/>
          <w:sz w:val="24"/>
          <w:szCs w:val="24"/>
        </w:rPr>
        <w:t xml:space="preserve">and it appears to be directed at use of the woodland </w:t>
      </w:r>
      <w:r w:rsidR="00AB1E77">
        <w:rPr>
          <w:rFonts w:ascii="Arial" w:hAnsi="Arial" w:cs="Arial"/>
          <w:sz w:val="24"/>
          <w:szCs w:val="24"/>
        </w:rPr>
        <w:t xml:space="preserve">more </w:t>
      </w:r>
      <w:r w:rsidR="000A75B1">
        <w:rPr>
          <w:rFonts w:ascii="Arial" w:hAnsi="Arial" w:cs="Arial"/>
          <w:sz w:val="24"/>
          <w:szCs w:val="24"/>
        </w:rPr>
        <w:t>generally</w:t>
      </w:r>
      <w:r w:rsidR="00602D14">
        <w:rPr>
          <w:rFonts w:ascii="Arial" w:hAnsi="Arial" w:cs="Arial"/>
          <w:sz w:val="24"/>
          <w:szCs w:val="24"/>
        </w:rPr>
        <w:t xml:space="preserve">. </w:t>
      </w:r>
    </w:p>
    <w:p w14:paraId="6498BFAD" w14:textId="3EF7F246" w:rsidR="00CB707E"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lastRenderedPageBreak/>
        <w:t>132.</w:t>
      </w:r>
      <w:r w:rsidR="00AB1E77" w:rsidRPr="009C2E30">
        <w:rPr>
          <w:rFonts w:ascii="Arial" w:hAnsi="Arial" w:cs="Arial"/>
          <w:sz w:val="24"/>
          <w:szCs w:val="24"/>
        </w:rPr>
        <w:t>The si</w:t>
      </w:r>
      <w:r w:rsidR="00261EF7" w:rsidRPr="009C2E30">
        <w:rPr>
          <w:rFonts w:ascii="Arial" w:hAnsi="Arial" w:cs="Arial"/>
          <w:sz w:val="24"/>
          <w:szCs w:val="24"/>
        </w:rPr>
        <w:t>gnage</w:t>
      </w:r>
      <w:r w:rsidR="00602D14" w:rsidRPr="009C2E30">
        <w:rPr>
          <w:rFonts w:ascii="Arial" w:hAnsi="Arial" w:cs="Arial"/>
          <w:sz w:val="24"/>
          <w:szCs w:val="24"/>
        </w:rPr>
        <w:t xml:space="preserve"> does </w:t>
      </w:r>
      <w:r w:rsidR="00D07638">
        <w:rPr>
          <w:rFonts w:ascii="Arial" w:hAnsi="Arial" w:cs="Arial"/>
          <w:sz w:val="24"/>
          <w:szCs w:val="24"/>
        </w:rPr>
        <w:t xml:space="preserve">not </w:t>
      </w:r>
      <w:r w:rsidR="00EC6EFC">
        <w:rPr>
          <w:rFonts w:ascii="Arial" w:hAnsi="Arial" w:cs="Arial"/>
          <w:sz w:val="24"/>
          <w:szCs w:val="24"/>
        </w:rPr>
        <w:t xml:space="preserve">give </w:t>
      </w:r>
      <w:r w:rsidR="00722620">
        <w:rPr>
          <w:rFonts w:ascii="Arial" w:hAnsi="Arial" w:cs="Arial"/>
          <w:sz w:val="24"/>
          <w:szCs w:val="24"/>
        </w:rPr>
        <w:t xml:space="preserve">explicit </w:t>
      </w:r>
      <w:r w:rsidR="00492DD2">
        <w:rPr>
          <w:rFonts w:ascii="Arial" w:hAnsi="Arial" w:cs="Arial"/>
          <w:sz w:val="24"/>
          <w:szCs w:val="24"/>
        </w:rPr>
        <w:t>consent to use of the woodland. Nor in</w:t>
      </w:r>
      <w:r w:rsidR="00862E9D" w:rsidRPr="009C2E30">
        <w:rPr>
          <w:rFonts w:ascii="Arial" w:hAnsi="Arial" w:cs="Arial"/>
          <w:sz w:val="24"/>
          <w:szCs w:val="24"/>
        </w:rPr>
        <w:t xml:space="preserve"> my view </w:t>
      </w:r>
      <w:r w:rsidR="00492DD2">
        <w:rPr>
          <w:rFonts w:ascii="Arial" w:hAnsi="Arial" w:cs="Arial"/>
          <w:sz w:val="24"/>
          <w:szCs w:val="24"/>
        </w:rPr>
        <w:t xml:space="preserve">does it </w:t>
      </w:r>
      <w:r w:rsidR="00E128F0" w:rsidRPr="009C2E30">
        <w:rPr>
          <w:rFonts w:ascii="Arial" w:hAnsi="Arial" w:cs="Arial"/>
          <w:sz w:val="24"/>
          <w:szCs w:val="24"/>
        </w:rPr>
        <w:t xml:space="preserve">go far enough to </w:t>
      </w:r>
      <w:r w:rsidR="005A2512" w:rsidRPr="009C2E30">
        <w:rPr>
          <w:rFonts w:ascii="Arial" w:hAnsi="Arial" w:cs="Arial"/>
          <w:sz w:val="24"/>
          <w:szCs w:val="24"/>
        </w:rPr>
        <w:t xml:space="preserve">imply revocable consent </w:t>
      </w:r>
      <w:r w:rsidR="003C3591" w:rsidRPr="009C2E30">
        <w:rPr>
          <w:rFonts w:ascii="Arial" w:hAnsi="Arial" w:cs="Arial"/>
          <w:sz w:val="24"/>
          <w:szCs w:val="24"/>
        </w:rPr>
        <w:t>s</w:t>
      </w:r>
      <w:r w:rsidR="004207F6">
        <w:rPr>
          <w:rFonts w:ascii="Arial" w:hAnsi="Arial" w:cs="Arial"/>
          <w:sz w:val="24"/>
          <w:szCs w:val="24"/>
        </w:rPr>
        <w:t>uch</w:t>
      </w:r>
      <w:r w:rsidR="003C3591" w:rsidRPr="009C2E30">
        <w:rPr>
          <w:rFonts w:ascii="Arial" w:hAnsi="Arial" w:cs="Arial"/>
          <w:sz w:val="24"/>
          <w:szCs w:val="24"/>
        </w:rPr>
        <w:t xml:space="preserve"> that use could not be ‘as of right’. </w:t>
      </w:r>
      <w:r w:rsidR="009C2E30" w:rsidRPr="009C2E30">
        <w:rPr>
          <w:rFonts w:ascii="Arial" w:hAnsi="Arial" w:cs="Arial"/>
          <w:sz w:val="24"/>
          <w:szCs w:val="24"/>
        </w:rPr>
        <w:t xml:space="preserve">It signifies </w:t>
      </w:r>
      <w:r w:rsidR="00602D14" w:rsidRPr="009C2E30">
        <w:rPr>
          <w:rFonts w:ascii="Arial" w:hAnsi="Arial" w:cs="Arial"/>
          <w:sz w:val="24"/>
          <w:szCs w:val="24"/>
        </w:rPr>
        <w:t>acquiescence by the landowner</w:t>
      </w:r>
      <w:r w:rsidR="00A243EC">
        <w:rPr>
          <w:rFonts w:ascii="Arial" w:hAnsi="Arial" w:cs="Arial"/>
          <w:sz w:val="24"/>
          <w:szCs w:val="24"/>
        </w:rPr>
        <w:t xml:space="preserve"> of use by </w:t>
      </w:r>
      <w:r w:rsidR="00992D35">
        <w:rPr>
          <w:rFonts w:ascii="Arial" w:hAnsi="Arial" w:cs="Arial"/>
          <w:sz w:val="24"/>
          <w:szCs w:val="24"/>
        </w:rPr>
        <w:t xml:space="preserve">the public </w:t>
      </w:r>
      <w:r w:rsidR="00897B23">
        <w:rPr>
          <w:rFonts w:ascii="Arial" w:hAnsi="Arial" w:cs="Arial"/>
          <w:sz w:val="24"/>
          <w:szCs w:val="24"/>
        </w:rPr>
        <w:t>of the woodland</w:t>
      </w:r>
      <w:r w:rsidR="008C36DE">
        <w:rPr>
          <w:rFonts w:ascii="Arial" w:hAnsi="Arial" w:cs="Arial"/>
          <w:sz w:val="24"/>
          <w:szCs w:val="24"/>
        </w:rPr>
        <w:t xml:space="preserve"> </w:t>
      </w:r>
      <w:r w:rsidR="00F53A20">
        <w:rPr>
          <w:rFonts w:ascii="Arial" w:hAnsi="Arial" w:cs="Arial"/>
          <w:sz w:val="24"/>
          <w:szCs w:val="24"/>
        </w:rPr>
        <w:t xml:space="preserve">but by </w:t>
      </w:r>
      <w:r w:rsidR="008D52DA" w:rsidRPr="009C2E30">
        <w:rPr>
          <w:rFonts w:ascii="Arial" w:hAnsi="Arial" w:cs="Arial"/>
          <w:sz w:val="24"/>
          <w:szCs w:val="24"/>
        </w:rPr>
        <w:t xml:space="preserve">that time it was only a matter of months </w:t>
      </w:r>
      <w:r w:rsidR="00043DC6" w:rsidRPr="009C2E30">
        <w:rPr>
          <w:rFonts w:ascii="Arial" w:hAnsi="Arial" w:cs="Arial"/>
          <w:sz w:val="24"/>
          <w:szCs w:val="24"/>
        </w:rPr>
        <w:t xml:space="preserve">before Mr Luckhurst sold the land </w:t>
      </w:r>
      <w:r w:rsidR="0051702F" w:rsidRPr="009C2E30">
        <w:rPr>
          <w:rFonts w:ascii="Arial" w:hAnsi="Arial" w:cs="Arial"/>
          <w:sz w:val="24"/>
          <w:szCs w:val="24"/>
        </w:rPr>
        <w:t>and Mr Fielding clearly demonstrated his oppos</w:t>
      </w:r>
      <w:r w:rsidR="00047854" w:rsidRPr="009C2E30">
        <w:rPr>
          <w:rFonts w:ascii="Arial" w:hAnsi="Arial" w:cs="Arial"/>
          <w:sz w:val="24"/>
          <w:szCs w:val="24"/>
        </w:rPr>
        <w:t>i</w:t>
      </w:r>
      <w:r w:rsidR="0051702F" w:rsidRPr="009C2E30">
        <w:rPr>
          <w:rFonts w:ascii="Arial" w:hAnsi="Arial" w:cs="Arial"/>
          <w:sz w:val="24"/>
          <w:szCs w:val="24"/>
        </w:rPr>
        <w:t xml:space="preserve">tion to public use. </w:t>
      </w:r>
    </w:p>
    <w:p w14:paraId="102F228B" w14:textId="4A72CCC9" w:rsidR="00602D14"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133.</w:t>
      </w:r>
      <w:r w:rsidR="00517AF2">
        <w:rPr>
          <w:rFonts w:ascii="Arial" w:hAnsi="Arial" w:cs="Arial"/>
          <w:sz w:val="24"/>
          <w:szCs w:val="24"/>
        </w:rPr>
        <w:t>A</w:t>
      </w:r>
      <w:r w:rsidR="004350D0">
        <w:rPr>
          <w:rFonts w:ascii="Arial" w:hAnsi="Arial" w:cs="Arial"/>
          <w:sz w:val="24"/>
          <w:szCs w:val="24"/>
        </w:rPr>
        <w:t xml:space="preserve">lthough </w:t>
      </w:r>
      <w:r w:rsidR="0090549B">
        <w:rPr>
          <w:rFonts w:ascii="Arial" w:hAnsi="Arial" w:cs="Arial"/>
          <w:sz w:val="24"/>
          <w:szCs w:val="24"/>
        </w:rPr>
        <w:t>t</w:t>
      </w:r>
      <w:r w:rsidR="002A222E">
        <w:rPr>
          <w:rFonts w:ascii="Arial" w:hAnsi="Arial" w:cs="Arial"/>
          <w:sz w:val="24"/>
          <w:szCs w:val="24"/>
        </w:rPr>
        <w:t>here is a reasonabl</w:t>
      </w:r>
      <w:r w:rsidR="00E93DC6">
        <w:rPr>
          <w:rFonts w:ascii="Arial" w:hAnsi="Arial" w:cs="Arial"/>
          <w:sz w:val="24"/>
          <w:szCs w:val="24"/>
        </w:rPr>
        <w:t>e</w:t>
      </w:r>
      <w:r w:rsidR="002A222E">
        <w:rPr>
          <w:rFonts w:ascii="Arial" w:hAnsi="Arial" w:cs="Arial"/>
          <w:sz w:val="24"/>
          <w:szCs w:val="24"/>
        </w:rPr>
        <w:t xml:space="preserve"> body of evidence of use </w:t>
      </w:r>
      <w:r w:rsidR="00726CB1">
        <w:rPr>
          <w:rFonts w:ascii="Arial" w:hAnsi="Arial" w:cs="Arial"/>
          <w:sz w:val="24"/>
          <w:szCs w:val="24"/>
        </w:rPr>
        <w:t xml:space="preserve">during </w:t>
      </w:r>
      <w:r w:rsidR="00C4648C">
        <w:rPr>
          <w:rFonts w:ascii="Arial" w:hAnsi="Arial" w:cs="Arial"/>
          <w:sz w:val="24"/>
          <w:szCs w:val="24"/>
        </w:rPr>
        <w:t xml:space="preserve">the </w:t>
      </w:r>
      <w:r w:rsidR="00726CB1">
        <w:rPr>
          <w:rFonts w:ascii="Arial" w:hAnsi="Arial" w:cs="Arial"/>
          <w:sz w:val="24"/>
          <w:szCs w:val="24"/>
        </w:rPr>
        <w:t>Luckhurst</w:t>
      </w:r>
      <w:r w:rsidR="00CB2D5A">
        <w:rPr>
          <w:rFonts w:ascii="Arial" w:hAnsi="Arial" w:cs="Arial"/>
          <w:sz w:val="24"/>
          <w:szCs w:val="24"/>
        </w:rPr>
        <w:t>s</w:t>
      </w:r>
      <w:r w:rsidR="00C4648C">
        <w:rPr>
          <w:rFonts w:ascii="Arial" w:hAnsi="Arial" w:cs="Arial"/>
          <w:sz w:val="24"/>
          <w:szCs w:val="24"/>
        </w:rPr>
        <w:t>’</w:t>
      </w:r>
      <w:r w:rsidR="00726CB1">
        <w:rPr>
          <w:rFonts w:ascii="Arial" w:hAnsi="Arial" w:cs="Arial"/>
          <w:sz w:val="24"/>
          <w:szCs w:val="24"/>
        </w:rPr>
        <w:t xml:space="preserve"> </w:t>
      </w:r>
      <w:r w:rsidR="000A054E">
        <w:rPr>
          <w:rFonts w:ascii="Arial" w:hAnsi="Arial" w:cs="Arial"/>
          <w:sz w:val="24"/>
          <w:szCs w:val="24"/>
        </w:rPr>
        <w:t>ownership</w:t>
      </w:r>
      <w:r w:rsidR="004350D0">
        <w:rPr>
          <w:rFonts w:ascii="Arial" w:hAnsi="Arial" w:cs="Arial"/>
          <w:sz w:val="24"/>
          <w:szCs w:val="24"/>
        </w:rPr>
        <w:t>,</w:t>
      </w:r>
      <w:r w:rsidR="000A054E">
        <w:rPr>
          <w:rFonts w:ascii="Arial" w:hAnsi="Arial" w:cs="Arial"/>
          <w:sz w:val="24"/>
          <w:szCs w:val="24"/>
        </w:rPr>
        <w:t xml:space="preserve"> I do not consider that the notoriety of use </w:t>
      </w:r>
      <w:r w:rsidR="00E93DC6">
        <w:rPr>
          <w:rFonts w:ascii="Arial" w:hAnsi="Arial" w:cs="Arial"/>
          <w:sz w:val="24"/>
          <w:szCs w:val="24"/>
        </w:rPr>
        <w:t xml:space="preserve">of the path </w:t>
      </w:r>
      <w:r w:rsidR="00DB6842">
        <w:rPr>
          <w:rFonts w:ascii="Arial" w:hAnsi="Arial" w:cs="Arial"/>
          <w:sz w:val="24"/>
          <w:szCs w:val="24"/>
        </w:rPr>
        <w:t xml:space="preserve">was of such </w:t>
      </w:r>
      <w:r w:rsidR="0092080E">
        <w:rPr>
          <w:rFonts w:ascii="Arial" w:hAnsi="Arial" w:cs="Arial"/>
          <w:sz w:val="24"/>
          <w:szCs w:val="24"/>
        </w:rPr>
        <w:t xml:space="preserve">level </w:t>
      </w:r>
      <w:r w:rsidR="003779A8">
        <w:rPr>
          <w:rFonts w:ascii="Arial" w:hAnsi="Arial" w:cs="Arial"/>
          <w:sz w:val="24"/>
          <w:szCs w:val="24"/>
        </w:rPr>
        <w:t xml:space="preserve">throughout </w:t>
      </w:r>
      <w:r w:rsidR="00A373B3">
        <w:rPr>
          <w:rFonts w:ascii="Arial" w:hAnsi="Arial" w:cs="Arial"/>
          <w:sz w:val="24"/>
          <w:szCs w:val="24"/>
        </w:rPr>
        <w:t>that time</w:t>
      </w:r>
      <w:r w:rsidR="00423BFA">
        <w:rPr>
          <w:rFonts w:ascii="Arial" w:hAnsi="Arial" w:cs="Arial"/>
          <w:sz w:val="24"/>
          <w:szCs w:val="24"/>
        </w:rPr>
        <w:t>,</w:t>
      </w:r>
      <w:r w:rsidR="001E3F93">
        <w:rPr>
          <w:rFonts w:ascii="Arial" w:hAnsi="Arial" w:cs="Arial"/>
          <w:sz w:val="24"/>
          <w:szCs w:val="24"/>
        </w:rPr>
        <w:t xml:space="preserve"> </w:t>
      </w:r>
      <w:r w:rsidR="003F3B26">
        <w:rPr>
          <w:rFonts w:ascii="Arial" w:hAnsi="Arial" w:cs="Arial"/>
          <w:sz w:val="24"/>
          <w:szCs w:val="24"/>
        </w:rPr>
        <w:t xml:space="preserve">or of such </w:t>
      </w:r>
      <w:r w:rsidR="00DC663C">
        <w:rPr>
          <w:rFonts w:ascii="Arial" w:hAnsi="Arial" w:cs="Arial"/>
          <w:sz w:val="24"/>
          <w:szCs w:val="24"/>
        </w:rPr>
        <w:t>longevity</w:t>
      </w:r>
      <w:r w:rsidR="00423BFA">
        <w:rPr>
          <w:rFonts w:ascii="Arial" w:hAnsi="Arial" w:cs="Arial"/>
          <w:sz w:val="24"/>
          <w:szCs w:val="24"/>
        </w:rPr>
        <w:t>,</w:t>
      </w:r>
      <w:r w:rsidR="003F3B26">
        <w:rPr>
          <w:rFonts w:ascii="Arial" w:hAnsi="Arial" w:cs="Arial"/>
          <w:sz w:val="24"/>
          <w:szCs w:val="24"/>
        </w:rPr>
        <w:t xml:space="preserve"> </w:t>
      </w:r>
      <w:r w:rsidR="001E3F93">
        <w:rPr>
          <w:rFonts w:ascii="Arial" w:hAnsi="Arial" w:cs="Arial"/>
          <w:sz w:val="24"/>
          <w:szCs w:val="24"/>
        </w:rPr>
        <w:t>to suffice</w:t>
      </w:r>
      <w:r w:rsidR="00A12577">
        <w:rPr>
          <w:rFonts w:ascii="Arial" w:hAnsi="Arial" w:cs="Arial"/>
          <w:sz w:val="24"/>
          <w:szCs w:val="24"/>
        </w:rPr>
        <w:t xml:space="preserve"> to discharge the </w:t>
      </w:r>
      <w:r w:rsidR="00C70C6C">
        <w:rPr>
          <w:rFonts w:ascii="Arial" w:hAnsi="Arial" w:cs="Arial"/>
          <w:sz w:val="24"/>
          <w:szCs w:val="24"/>
        </w:rPr>
        <w:t xml:space="preserve">heavy burden </w:t>
      </w:r>
      <w:r w:rsidR="00FB7CBE">
        <w:rPr>
          <w:rFonts w:ascii="Arial" w:hAnsi="Arial" w:cs="Arial"/>
          <w:sz w:val="24"/>
          <w:szCs w:val="24"/>
        </w:rPr>
        <w:t xml:space="preserve">upon the applicant </w:t>
      </w:r>
      <w:r w:rsidR="001A3122">
        <w:rPr>
          <w:rFonts w:ascii="Arial" w:hAnsi="Arial" w:cs="Arial"/>
          <w:sz w:val="24"/>
          <w:szCs w:val="24"/>
        </w:rPr>
        <w:t xml:space="preserve">to demonstrate that </w:t>
      </w:r>
      <w:r w:rsidR="0015313C">
        <w:rPr>
          <w:rFonts w:ascii="Arial" w:hAnsi="Arial" w:cs="Arial"/>
          <w:sz w:val="24"/>
          <w:szCs w:val="24"/>
        </w:rPr>
        <w:t xml:space="preserve">dedication </w:t>
      </w:r>
      <w:r w:rsidR="001A3122">
        <w:rPr>
          <w:rFonts w:ascii="Arial" w:hAnsi="Arial" w:cs="Arial"/>
          <w:sz w:val="24"/>
          <w:szCs w:val="24"/>
        </w:rPr>
        <w:t>is</w:t>
      </w:r>
      <w:r w:rsidR="0015313C">
        <w:rPr>
          <w:rFonts w:ascii="Arial" w:hAnsi="Arial" w:cs="Arial"/>
          <w:sz w:val="24"/>
          <w:szCs w:val="24"/>
        </w:rPr>
        <w:t xml:space="preserve"> inferred.</w:t>
      </w:r>
      <w:r w:rsidR="0037476C">
        <w:rPr>
          <w:rFonts w:ascii="Arial" w:hAnsi="Arial" w:cs="Arial"/>
          <w:sz w:val="24"/>
          <w:szCs w:val="24"/>
        </w:rPr>
        <w:t xml:space="preserve"> Moreover, </w:t>
      </w:r>
      <w:r w:rsidR="00AF78B5">
        <w:rPr>
          <w:rFonts w:ascii="Arial" w:hAnsi="Arial" w:cs="Arial"/>
          <w:sz w:val="24"/>
          <w:szCs w:val="24"/>
        </w:rPr>
        <w:t xml:space="preserve">prior to the signs appearing in 2011 there is sworn evidence from </w:t>
      </w:r>
      <w:r w:rsidR="0037476C" w:rsidRPr="00A34857">
        <w:rPr>
          <w:rFonts w:ascii="Arial" w:hAnsi="Arial" w:cs="Arial"/>
          <w:sz w:val="24"/>
          <w:szCs w:val="24"/>
        </w:rPr>
        <w:t>Mr Luckhurst</w:t>
      </w:r>
      <w:r w:rsidR="00AF78B5">
        <w:rPr>
          <w:rFonts w:ascii="Arial" w:hAnsi="Arial" w:cs="Arial"/>
          <w:sz w:val="24"/>
          <w:szCs w:val="24"/>
        </w:rPr>
        <w:t xml:space="preserve"> that </w:t>
      </w:r>
      <w:r w:rsidR="0046397B">
        <w:rPr>
          <w:rFonts w:ascii="Arial" w:hAnsi="Arial" w:cs="Arial"/>
          <w:sz w:val="24"/>
          <w:szCs w:val="24"/>
        </w:rPr>
        <w:t>on the occasions that he had seen dog walkers on his land, he had asked them to leave</w:t>
      </w:r>
      <w:r w:rsidR="00025BE7">
        <w:rPr>
          <w:rFonts w:ascii="Arial" w:hAnsi="Arial" w:cs="Arial"/>
          <w:sz w:val="24"/>
          <w:szCs w:val="24"/>
        </w:rPr>
        <w:t>,</w:t>
      </w:r>
      <w:r w:rsidR="0046397B">
        <w:rPr>
          <w:rFonts w:ascii="Arial" w:hAnsi="Arial" w:cs="Arial"/>
          <w:sz w:val="24"/>
          <w:szCs w:val="24"/>
        </w:rPr>
        <w:t xml:space="preserve"> as late as 2007/2008. </w:t>
      </w:r>
      <w:r w:rsidR="008478A8">
        <w:rPr>
          <w:rFonts w:ascii="Arial" w:hAnsi="Arial" w:cs="Arial"/>
          <w:sz w:val="24"/>
          <w:szCs w:val="24"/>
        </w:rPr>
        <w:t>He had thereby demonstrated lack of intention to dedicate</w:t>
      </w:r>
      <w:r w:rsidR="00B047C8">
        <w:rPr>
          <w:rFonts w:ascii="Arial" w:hAnsi="Arial" w:cs="Arial"/>
          <w:sz w:val="24"/>
          <w:szCs w:val="24"/>
        </w:rPr>
        <w:t>.</w:t>
      </w:r>
      <w:r w:rsidR="0037476C" w:rsidRPr="00A34857">
        <w:rPr>
          <w:rFonts w:ascii="Arial" w:hAnsi="Arial" w:cs="Arial"/>
          <w:sz w:val="24"/>
          <w:szCs w:val="24"/>
        </w:rPr>
        <w:t xml:space="preserve"> </w:t>
      </w:r>
      <w:r w:rsidR="009E5750">
        <w:rPr>
          <w:rFonts w:ascii="Arial" w:hAnsi="Arial" w:cs="Arial"/>
          <w:sz w:val="24"/>
          <w:szCs w:val="24"/>
        </w:rPr>
        <w:t>The</w:t>
      </w:r>
      <w:r w:rsidR="002C6733">
        <w:rPr>
          <w:rFonts w:ascii="Arial" w:hAnsi="Arial" w:cs="Arial"/>
          <w:sz w:val="24"/>
          <w:szCs w:val="24"/>
        </w:rPr>
        <w:t xml:space="preserve"> erection of </w:t>
      </w:r>
      <w:r w:rsidR="00BD0225">
        <w:rPr>
          <w:rFonts w:ascii="Arial" w:hAnsi="Arial" w:cs="Arial"/>
          <w:sz w:val="24"/>
          <w:szCs w:val="24"/>
        </w:rPr>
        <w:t>s</w:t>
      </w:r>
      <w:r w:rsidR="00403795">
        <w:rPr>
          <w:rFonts w:ascii="Arial" w:hAnsi="Arial" w:cs="Arial"/>
          <w:sz w:val="24"/>
          <w:szCs w:val="24"/>
        </w:rPr>
        <w:t xml:space="preserve">ignage </w:t>
      </w:r>
      <w:r w:rsidR="00BD0225">
        <w:rPr>
          <w:rFonts w:ascii="Arial" w:hAnsi="Arial" w:cs="Arial"/>
          <w:sz w:val="24"/>
          <w:szCs w:val="24"/>
        </w:rPr>
        <w:t xml:space="preserve">dating </w:t>
      </w:r>
      <w:r w:rsidR="00495154">
        <w:rPr>
          <w:rFonts w:ascii="Arial" w:hAnsi="Arial" w:cs="Arial"/>
          <w:sz w:val="24"/>
          <w:szCs w:val="24"/>
        </w:rPr>
        <w:t>up</w:t>
      </w:r>
      <w:r w:rsidR="00BD0225">
        <w:rPr>
          <w:rFonts w:ascii="Arial" w:hAnsi="Arial" w:cs="Arial"/>
          <w:sz w:val="24"/>
          <w:szCs w:val="24"/>
        </w:rPr>
        <w:t xml:space="preserve"> to 1994</w:t>
      </w:r>
      <w:r w:rsidR="00537A86">
        <w:rPr>
          <w:rFonts w:ascii="Arial" w:hAnsi="Arial" w:cs="Arial"/>
          <w:sz w:val="24"/>
          <w:szCs w:val="24"/>
        </w:rPr>
        <w:t>,</w:t>
      </w:r>
      <w:r w:rsidR="00BD0225">
        <w:rPr>
          <w:rFonts w:ascii="Arial" w:hAnsi="Arial" w:cs="Arial"/>
          <w:sz w:val="24"/>
          <w:szCs w:val="24"/>
        </w:rPr>
        <w:t xml:space="preserve"> </w:t>
      </w:r>
      <w:r w:rsidR="00403795">
        <w:rPr>
          <w:rFonts w:ascii="Arial" w:hAnsi="Arial" w:cs="Arial"/>
          <w:sz w:val="24"/>
          <w:szCs w:val="24"/>
        </w:rPr>
        <w:t xml:space="preserve">prohibiting public access to his land </w:t>
      </w:r>
      <w:r w:rsidR="005B1C74">
        <w:rPr>
          <w:rFonts w:ascii="Arial" w:hAnsi="Arial" w:cs="Arial"/>
          <w:sz w:val="24"/>
          <w:szCs w:val="24"/>
        </w:rPr>
        <w:t xml:space="preserve">also runs contrary to Mr Luckhurst having acquiesced </w:t>
      </w:r>
      <w:r w:rsidR="00986306">
        <w:rPr>
          <w:rFonts w:ascii="Arial" w:hAnsi="Arial" w:cs="Arial"/>
          <w:sz w:val="24"/>
          <w:szCs w:val="24"/>
        </w:rPr>
        <w:t>in use of the Order route</w:t>
      </w:r>
      <w:r w:rsidR="00570415">
        <w:rPr>
          <w:rFonts w:ascii="Arial" w:hAnsi="Arial" w:cs="Arial"/>
          <w:sz w:val="24"/>
          <w:szCs w:val="24"/>
        </w:rPr>
        <w:t xml:space="preserve">. </w:t>
      </w:r>
    </w:p>
    <w:p w14:paraId="1B685BCE" w14:textId="5C9E9DB2" w:rsidR="00EA6605" w:rsidRPr="008E7A77" w:rsidRDefault="008E7A77" w:rsidP="008E7A77">
      <w:pPr>
        <w:pStyle w:val="Style1"/>
        <w:numPr>
          <w:ilvl w:val="0"/>
          <w:numId w:val="0"/>
        </w:numPr>
        <w:rPr>
          <w:rFonts w:ascii="Arial" w:hAnsi="Arial" w:cs="Arial"/>
          <w:i/>
          <w:iCs/>
          <w:sz w:val="24"/>
          <w:szCs w:val="24"/>
        </w:rPr>
      </w:pPr>
      <w:r>
        <w:rPr>
          <w:rFonts w:ascii="Arial" w:hAnsi="Arial" w:cs="Arial"/>
          <w:i/>
          <w:iCs/>
          <w:sz w:val="24"/>
          <w:szCs w:val="24"/>
        </w:rPr>
        <w:t xml:space="preserve">Conclusion on </w:t>
      </w:r>
      <w:r w:rsidR="00912770">
        <w:rPr>
          <w:rFonts w:ascii="Arial" w:hAnsi="Arial" w:cs="Arial"/>
          <w:i/>
          <w:iCs/>
          <w:sz w:val="24"/>
          <w:szCs w:val="24"/>
        </w:rPr>
        <w:t>common law dedication</w:t>
      </w:r>
    </w:p>
    <w:p w14:paraId="677CBDF3" w14:textId="4A54626E" w:rsidR="00467F91"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134.</w:t>
      </w:r>
      <w:r w:rsidR="00FE7DFD">
        <w:rPr>
          <w:rFonts w:ascii="Arial" w:hAnsi="Arial" w:cs="Arial"/>
          <w:sz w:val="24"/>
          <w:szCs w:val="24"/>
        </w:rPr>
        <w:t xml:space="preserve">The main thrust of the applicant’s case relies on </w:t>
      </w:r>
      <w:r w:rsidR="009F24B2">
        <w:rPr>
          <w:rFonts w:ascii="Arial" w:hAnsi="Arial" w:cs="Arial"/>
          <w:sz w:val="24"/>
          <w:szCs w:val="24"/>
        </w:rPr>
        <w:t>dedication by the</w:t>
      </w:r>
      <w:r w:rsidR="00FE7DFD">
        <w:rPr>
          <w:rFonts w:ascii="Arial" w:hAnsi="Arial" w:cs="Arial"/>
          <w:sz w:val="24"/>
          <w:szCs w:val="24"/>
        </w:rPr>
        <w:t xml:space="preserve"> MOD</w:t>
      </w:r>
      <w:r w:rsidR="00FF39D6">
        <w:rPr>
          <w:rFonts w:ascii="Arial" w:hAnsi="Arial" w:cs="Arial"/>
          <w:sz w:val="24"/>
          <w:szCs w:val="24"/>
        </w:rPr>
        <w:t xml:space="preserve"> by</w:t>
      </w:r>
      <w:r w:rsidR="00C800E7">
        <w:rPr>
          <w:rFonts w:ascii="Arial" w:hAnsi="Arial" w:cs="Arial"/>
          <w:sz w:val="24"/>
          <w:szCs w:val="24"/>
        </w:rPr>
        <w:t xml:space="preserve"> </w:t>
      </w:r>
      <w:r w:rsidR="00FF39D6">
        <w:rPr>
          <w:rFonts w:ascii="Arial" w:hAnsi="Arial" w:cs="Arial"/>
          <w:sz w:val="24"/>
          <w:szCs w:val="24"/>
        </w:rPr>
        <w:t>1992. Whilst I find no reason to conclude that the</w:t>
      </w:r>
      <w:r w:rsidR="00CF43EB">
        <w:rPr>
          <w:rFonts w:ascii="Arial" w:hAnsi="Arial" w:cs="Arial"/>
          <w:sz w:val="24"/>
          <w:szCs w:val="24"/>
        </w:rPr>
        <w:t xml:space="preserve"> Marines did not have capacity to dedicate at common law, </w:t>
      </w:r>
      <w:r w:rsidR="00A95F2E">
        <w:rPr>
          <w:rFonts w:ascii="Arial" w:hAnsi="Arial" w:cs="Arial"/>
          <w:sz w:val="24"/>
          <w:szCs w:val="24"/>
        </w:rPr>
        <w:t xml:space="preserve">or that use was </w:t>
      </w:r>
      <w:r w:rsidR="005505B6">
        <w:rPr>
          <w:rFonts w:ascii="Arial" w:hAnsi="Arial" w:cs="Arial"/>
          <w:sz w:val="24"/>
          <w:szCs w:val="24"/>
        </w:rPr>
        <w:t xml:space="preserve">other than ‘as of right’, </w:t>
      </w:r>
      <w:r w:rsidR="007973EF">
        <w:rPr>
          <w:rFonts w:ascii="Arial" w:hAnsi="Arial" w:cs="Arial"/>
          <w:sz w:val="24"/>
          <w:szCs w:val="24"/>
        </w:rPr>
        <w:t xml:space="preserve">I have significant concerns over the consistency in evidence </w:t>
      </w:r>
      <w:r w:rsidR="002B66BC">
        <w:rPr>
          <w:rFonts w:ascii="Arial" w:hAnsi="Arial" w:cs="Arial"/>
          <w:sz w:val="24"/>
          <w:szCs w:val="24"/>
        </w:rPr>
        <w:t xml:space="preserve">over the route taken in the preceding years </w:t>
      </w:r>
      <w:r w:rsidR="00BF1B2F">
        <w:rPr>
          <w:rFonts w:ascii="Arial" w:hAnsi="Arial" w:cs="Arial"/>
          <w:sz w:val="24"/>
          <w:szCs w:val="24"/>
        </w:rPr>
        <w:t>with</w:t>
      </w:r>
      <w:r w:rsidR="002B66BC">
        <w:rPr>
          <w:rFonts w:ascii="Arial" w:hAnsi="Arial" w:cs="Arial"/>
          <w:sz w:val="24"/>
          <w:szCs w:val="24"/>
        </w:rPr>
        <w:t xml:space="preserve"> evidence</w:t>
      </w:r>
      <w:r w:rsidR="00E1487E">
        <w:rPr>
          <w:rFonts w:ascii="Arial" w:hAnsi="Arial" w:cs="Arial"/>
          <w:sz w:val="24"/>
          <w:szCs w:val="24"/>
        </w:rPr>
        <w:t xml:space="preserve"> admitted</w:t>
      </w:r>
      <w:r w:rsidR="002B66BC">
        <w:rPr>
          <w:rFonts w:ascii="Arial" w:hAnsi="Arial" w:cs="Arial"/>
          <w:sz w:val="24"/>
          <w:szCs w:val="24"/>
        </w:rPr>
        <w:t xml:space="preserve"> that the </w:t>
      </w:r>
      <w:r w:rsidR="00D97434">
        <w:rPr>
          <w:rFonts w:ascii="Arial" w:hAnsi="Arial" w:cs="Arial"/>
          <w:sz w:val="24"/>
          <w:szCs w:val="24"/>
        </w:rPr>
        <w:t>alignment</w:t>
      </w:r>
      <w:r w:rsidR="002B66BC">
        <w:rPr>
          <w:rFonts w:ascii="Arial" w:hAnsi="Arial" w:cs="Arial"/>
          <w:sz w:val="24"/>
          <w:szCs w:val="24"/>
        </w:rPr>
        <w:t xml:space="preserve"> </w:t>
      </w:r>
      <w:r w:rsidR="008235C3">
        <w:rPr>
          <w:rFonts w:ascii="Arial" w:hAnsi="Arial" w:cs="Arial"/>
          <w:sz w:val="24"/>
          <w:szCs w:val="24"/>
        </w:rPr>
        <w:t xml:space="preserve">had </w:t>
      </w:r>
      <w:r w:rsidR="002B66BC">
        <w:rPr>
          <w:rFonts w:ascii="Arial" w:hAnsi="Arial" w:cs="Arial"/>
          <w:sz w:val="24"/>
          <w:szCs w:val="24"/>
        </w:rPr>
        <w:t>changed</w:t>
      </w:r>
      <w:r w:rsidR="00461068">
        <w:rPr>
          <w:rFonts w:ascii="Arial" w:hAnsi="Arial" w:cs="Arial"/>
          <w:sz w:val="24"/>
          <w:szCs w:val="24"/>
        </w:rPr>
        <w:t xml:space="preserve">. Furthermore, the tested evidence </w:t>
      </w:r>
      <w:r w:rsidR="00575FDA">
        <w:rPr>
          <w:rFonts w:ascii="Arial" w:hAnsi="Arial" w:cs="Arial"/>
          <w:sz w:val="24"/>
          <w:szCs w:val="24"/>
        </w:rPr>
        <w:t xml:space="preserve">before the route change (i.e., </w:t>
      </w:r>
      <w:r w:rsidR="009B4E62">
        <w:rPr>
          <w:rFonts w:ascii="Arial" w:hAnsi="Arial" w:cs="Arial"/>
          <w:sz w:val="24"/>
          <w:szCs w:val="24"/>
        </w:rPr>
        <w:t>pre</w:t>
      </w:r>
      <w:r w:rsidR="008235C3">
        <w:rPr>
          <w:rFonts w:ascii="Arial" w:hAnsi="Arial" w:cs="Arial"/>
          <w:sz w:val="24"/>
          <w:szCs w:val="24"/>
        </w:rPr>
        <w:t>-</w:t>
      </w:r>
      <w:r w:rsidR="009B4E62">
        <w:rPr>
          <w:rFonts w:ascii="Arial" w:hAnsi="Arial" w:cs="Arial"/>
          <w:sz w:val="24"/>
          <w:szCs w:val="24"/>
        </w:rPr>
        <w:t>19</w:t>
      </w:r>
      <w:r w:rsidR="001F6059">
        <w:rPr>
          <w:rFonts w:ascii="Arial" w:hAnsi="Arial" w:cs="Arial"/>
          <w:sz w:val="24"/>
          <w:szCs w:val="24"/>
        </w:rPr>
        <w:t>8</w:t>
      </w:r>
      <w:r w:rsidR="009B4E62">
        <w:rPr>
          <w:rFonts w:ascii="Arial" w:hAnsi="Arial" w:cs="Arial"/>
          <w:sz w:val="24"/>
          <w:szCs w:val="24"/>
        </w:rPr>
        <w:t>2</w:t>
      </w:r>
      <w:r w:rsidR="00575FDA">
        <w:rPr>
          <w:rFonts w:ascii="Arial" w:hAnsi="Arial" w:cs="Arial"/>
          <w:sz w:val="24"/>
          <w:szCs w:val="24"/>
        </w:rPr>
        <w:t>)</w:t>
      </w:r>
      <w:r w:rsidR="009B4E62">
        <w:rPr>
          <w:rFonts w:ascii="Arial" w:hAnsi="Arial" w:cs="Arial"/>
          <w:sz w:val="24"/>
          <w:szCs w:val="24"/>
        </w:rPr>
        <w:t xml:space="preserve"> is </w:t>
      </w:r>
      <w:r w:rsidR="0026089B">
        <w:rPr>
          <w:rFonts w:ascii="Arial" w:hAnsi="Arial" w:cs="Arial"/>
          <w:sz w:val="24"/>
          <w:szCs w:val="24"/>
        </w:rPr>
        <w:t xml:space="preserve">thin and not sufficiently reliable. </w:t>
      </w:r>
      <w:r w:rsidR="008235C3">
        <w:rPr>
          <w:rFonts w:ascii="Arial" w:hAnsi="Arial" w:cs="Arial"/>
          <w:sz w:val="24"/>
          <w:szCs w:val="24"/>
        </w:rPr>
        <w:t xml:space="preserve">I have found no subsequent period on which a </w:t>
      </w:r>
      <w:r w:rsidR="00A730B2">
        <w:rPr>
          <w:rFonts w:ascii="Arial" w:hAnsi="Arial" w:cs="Arial"/>
          <w:sz w:val="24"/>
          <w:szCs w:val="24"/>
        </w:rPr>
        <w:t>claim of dedication at common law would be well-founded.</w:t>
      </w:r>
    </w:p>
    <w:p w14:paraId="599FAA59" w14:textId="7105C7E6" w:rsidR="00A2764A" w:rsidRPr="00A2764A" w:rsidRDefault="00A2764A" w:rsidP="00A2764A">
      <w:pPr>
        <w:pStyle w:val="Style1"/>
        <w:numPr>
          <w:ilvl w:val="0"/>
          <w:numId w:val="0"/>
        </w:numPr>
        <w:rPr>
          <w:rFonts w:ascii="Arial" w:hAnsi="Arial" w:cs="Arial"/>
          <w:b/>
          <w:bCs/>
          <w:i/>
          <w:iCs/>
          <w:sz w:val="24"/>
          <w:szCs w:val="24"/>
        </w:rPr>
      </w:pPr>
      <w:r>
        <w:rPr>
          <w:rFonts w:ascii="Arial" w:hAnsi="Arial" w:cs="Arial"/>
          <w:b/>
          <w:bCs/>
          <w:i/>
          <w:iCs/>
          <w:sz w:val="24"/>
          <w:szCs w:val="24"/>
        </w:rPr>
        <w:t>Cul-de-sac path</w:t>
      </w:r>
    </w:p>
    <w:p w14:paraId="06E4F5B8" w14:textId="3D6B894E" w:rsidR="00C57AF6" w:rsidRPr="00682CDB"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135.</w:t>
      </w:r>
      <w:r w:rsidR="00A2764A">
        <w:rPr>
          <w:rFonts w:ascii="Arial" w:hAnsi="Arial" w:cs="Arial"/>
          <w:sz w:val="24"/>
          <w:szCs w:val="24"/>
        </w:rPr>
        <w:t xml:space="preserve">If the Order is confirmed on the basis of my findings </w:t>
      </w:r>
      <w:r w:rsidR="00767D87">
        <w:rPr>
          <w:rFonts w:ascii="Arial" w:hAnsi="Arial" w:cs="Arial"/>
          <w:sz w:val="24"/>
          <w:szCs w:val="24"/>
        </w:rPr>
        <w:t>for the northern section only, then it would result in a cul-de-sac path.</w:t>
      </w:r>
      <w:r w:rsidR="00EC3FA2">
        <w:rPr>
          <w:rFonts w:ascii="Arial" w:hAnsi="Arial" w:cs="Arial"/>
          <w:sz w:val="24"/>
          <w:szCs w:val="24"/>
        </w:rPr>
        <w:t xml:space="preserve"> The parties agree that there is no rule of law which would prevent </w:t>
      </w:r>
      <w:r w:rsidR="002E5D60">
        <w:rPr>
          <w:rFonts w:ascii="Arial" w:hAnsi="Arial" w:cs="Arial"/>
          <w:sz w:val="24"/>
          <w:szCs w:val="24"/>
        </w:rPr>
        <w:t xml:space="preserve">a </w:t>
      </w:r>
      <w:r w:rsidR="00912A62">
        <w:rPr>
          <w:rFonts w:ascii="Arial" w:hAnsi="Arial" w:cs="Arial"/>
          <w:sz w:val="24"/>
          <w:szCs w:val="24"/>
        </w:rPr>
        <w:t xml:space="preserve">cul-de-sac </w:t>
      </w:r>
      <w:r w:rsidR="002E5D60">
        <w:rPr>
          <w:rFonts w:ascii="Arial" w:hAnsi="Arial" w:cs="Arial"/>
          <w:sz w:val="24"/>
          <w:szCs w:val="24"/>
        </w:rPr>
        <w:t>route from becoming a public right of way</w:t>
      </w:r>
      <w:r w:rsidR="00833F96">
        <w:rPr>
          <w:rFonts w:ascii="Arial" w:hAnsi="Arial" w:cs="Arial"/>
          <w:sz w:val="24"/>
          <w:szCs w:val="24"/>
        </w:rPr>
        <w:t xml:space="preserve">. </w:t>
      </w:r>
      <w:r w:rsidR="003F08DA">
        <w:rPr>
          <w:rFonts w:ascii="Arial" w:hAnsi="Arial" w:cs="Arial"/>
          <w:sz w:val="24"/>
          <w:szCs w:val="24"/>
        </w:rPr>
        <w:t>However, the objec</w:t>
      </w:r>
      <w:r w:rsidR="00B17268">
        <w:rPr>
          <w:rFonts w:ascii="Arial" w:hAnsi="Arial" w:cs="Arial"/>
          <w:sz w:val="24"/>
          <w:szCs w:val="24"/>
        </w:rPr>
        <w:t>tor argues that mere use of a cul-de-sac route leading to private land to which the public have no right of access does not am</w:t>
      </w:r>
      <w:r w:rsidR="00DE7BD4">
        <w:rPr>
          <w:rFonts w:ascii="Arial" w:hAnsi="Arial" w:cs="Arial"/>
          <w:sz w:val="24"/>
          <w:szCs w:val="24"/>
        </w:rPr>
        <w:t>o</w:t>
      </w:r>
      <w:r w:rsidR="00B17268">
        <w:rPr>
          <w:rFonts w:ascii="Arial" w:hAnsi="Arial" w:cs="Arial"/>
          <w:sz w:val="24"/>
          <w:szCs w:val="24"/>
        </w:rPr>
        <w:t xml:space="preserve">unt </w:t>
      </w:r>
      <w:r w:rsidR="00DE7BD4">
        <w:rPr>
          <w:rFonts w:ascii="Arial" w:hAnsi="Arial" w:cs="Arial"/>
          <w:sz w:val="24"/>
          <w:szCs w:val="24"/>
        </w:rPr>
        <w:t>to</w:t>
      </w:r>
      <w:r w:rsidR="00B17268">
        <w:rPr>
          <w:rFonts w:ascii="Arial" w:hAnsi="Arial" w:cs="Arial"/>
          <w:sz w:val="24"/>
          <w:szCs w:val="24"/>
        </w:rPr>
        <w:t xml:space="preserve"> evidence </w:t>
      </w:r>
      <w:r w:rsidR="00DE7BD4">
        <w:rPr>
          <w:rFonts w:ascii="Arial" w:hAnsi="Arial" w:cs="Arial"/>
          <w:sz w:val="24"/>
          <w:szCs w:val="24"/>
        </w:rPr>
        <w:t xml:space="preserve">justifying a finding that dedication has occurred. To support </w:t>
      </w:r>
      <w:r w:rsidR="00DE7BD4" w:rsidRPr="00B01789">
        <w:rPr>
          <w:rFonts w:ascii="Arial" w:hAnsi="Arial" w:cs="Arial"/>
          <w:sz w:val="24"/>
          <w:szCs w:val="24"/>
        </w:rPr>
        <w:t xml:space="preserve">this stance, reliance is placed on </w:t>
      </w:r>
      <w:r w:rsidR="00334A69" w:rsidRPr="00B01789">
        <w:rPr>
          <w:rFonts w:ascii="Arial" w:hAnsi="Arial" w:cs="Arial"/>
          <w:i/>
          <w:iCs/>
          <w:sz w:val="24"/>
          <w:szCs w:val="24"/>
        </w:rPr>
        <w:t>Attorney General v Antrobus</w:t>
      </w:r>
      <w:r w:rsidR="00334A69" w:rsidRPr="00B01789">
        <w:rPr>
          <w:rFonts w:ascii="Arial" w:hAnsi="Arial" w:cs="Arial"/>
          <w:sz w:val="24"/>
          <w:szCs w:val="24"/>
        </w:rPr>
        <w:t xml:space="preserve"> [1905] 2 Ch 188 as applied in </w:t>
      </w:r>
      <w:r w:rsidR="00334A69" w:rsidRPr="00B01789">
        <w:rPr>
          <w:rFonts w:ascii="Arial" w:hAnsi="Arial" w:cs="Arial"/>
          <w:i/>
          <w:iCs/>
          <w:sz w:val="24"/>
          <w:szCs w:val="24"/>
        </w:rPr>
        <w:t>Rambler’s Association v SSEFRA</w:t>
      </w:r>
      <w:r w:rsidR="00334A69" w:rsidRPr="00B01789">
        <w:rPr>
          <w:rFonts w:ascii="Arial" w:hAnsi="Arial" w:cs="Arial"/>
          <w:sz w:val="24"/>
          <w:szCs w:val="24"/>
        </w:rPr>
        <w:t xml:space="preserve"> [2017] EWHC 716 (Admin).</w:t>
      </w:r>
    </w:p>
    <w:p w14:paraId="5BB74463" w14:textId="7A5A8565" w:rsidR="00706B22" w:rsidRPr="00706B22"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136.</w:t>
      </w:r>
      <w:r w:rsidR="0019541C" w:rsidRPr="00E2143C">
        <w:rPr>
          <w:rFonts w:ascii="Arial" w:hAnsi="Arial" w:cs="Arial"/>
          <w:sz w:val="24"/>
          <w:szCs w:val="24"/>
        </w:rPr>
        <w:t xml:space="preserve">In </w:t>
      </w:r>
      <w:r w:rsidR="00884AA8" w:rsidRPr="00E2143C">
        <w:rPr>
          <w:rFonts w:ascii="Arial" w:hAnsi="Arial" w:cs="Arial"/>
          <w:i/>
          <w:iCs/>
          <w:sz w:val="24"/>
          <w:szCs w:val="24"/>
        </w:rPr>
        <w:t>Ramblers</w:t>
      </w:r>
      <w:r w:rsidR="00884AA8" w:rsidRPr="00E2143C">
        <w:rPr>
          <w:rFonts w:ascii="Arial" w:hAnsi="Arial" w:cs="Arial"/>
          <w:sz w:val="24"/>
          <w:szCs w:val="24"/>
        </w:rPr>
        <w:t>, confirmation of the Order would have resulted in two disconnected cul-de-sacs</w:t>
      </w:r>
      <w:r w:rsidR="00980885" w:rsidRPr="00E2143C">
        <w:rPr>
          <w:rFonts w:ascii="Arial" w:hAnsi="Arial" w:cs="Arial"/>
          <w:sz w:val="24"/>
          <w:szCs w:val="24"/>
        </w:rPr>
        <w:t xml:space="preserve"> in circumstances </w:t>
      </w:r>
      <w:r w:rsidR="00B47C41" w:rsidRPr="00E2143C">
        <w:rPr>
          <w:rFonts w:ascii="Arial" w:hAnsi="Arial" w:cs="Arial"/>
          <w:sz w:val="24"/>
          <w:szCs w:val="24"/>
        </w:rPr>
        <w:t xml:space="preserve">where the remainder of the route could not be </w:t>
      </w:r>
      <w:r w:rsidR="000D087C" w:rsidRPr="00E2143C">
        <w:rPr>
          <w:rFonts w:ascii="Arial" w:hAnsi="Arial" w:cs="Arial"/>
          <w:sz w:val="24"/>
          <w:szCs w:val="24"/>
        </w:rPr>
        <w:t xml:space="preserve">established </w:t>
      </w:r>
      <w:r w:rsidR="00E2143C" w:rsidRPr="00E2143C">
        <w:rPr>
          <w:rFonts w:ascii="Arial" w:hAnsi="Arial" w:cs="Arial"/>
          <w:sz w:val="24"/>
          <w:szCs w:val="24"/>
        </w:rPr>
        <w:t>as a public highway at common law.</w:t>
      </w:r>
      <w:r w:rsidR="00884AA8" w:rsidRPr="00E2143C">
        <w:rPr>
          <w:rFonts w:ascii="Arial" w:hAnsi="Arial" w:cs="Arial"/>
          <w:sz w:val="24"/>
          <w:szCs w:val="24"/>
        </w:rPr>
        <w:t xml:space="preserve"> </w:t>
      </w:r>
      <w:r w:rsidR="002D147E">
        <w:rPr>
          <w:rFonts w:ascii="Arial" w:hAnsi="Arial" w:cs="Arial"/>
          <w:sz w:val="24"/>
          <w:szCs w:val="24"/>
        </w:rPr>
        <w:t>In reference</w:t>
      </w:r>
      <w:r w:rsidR="006707AF">
        <w:rPr>
          <w:rFonts w:ascii="Arial" w:hAnsi="Arial" w:cs="Arial"/>
          <w:sz w:val="24"/>
          <w:szCs w:val="24"/>
        </w:rPr>
        <w:t xml:space="preserve"> to</w:t>
      </w:r>
      <w:r w:rsidR="002D147E">
        <w:rPr>
          <w:rFonts w:ascii="Arial" w:hAnsi="Arial" w:cs="Arial"/>
          <w:sz w:val="24"/>
          <w:szCs w:val="24"/>
        </w:rPr>
        <w:t xml:space="preserve"> </w:t>
      </w:r>
      <w:r w:rsidR="002C330C">
        <w:rPr>
          <w:rFonts w:ascii="Arial" w:hAnsi="Arial" w:cs="Arial"/>
          <w:sz w:val="24"/>
          <w:szCs w:val="24"/>
        </w:rPr>
        <w:t>Farwell J in</w:t>
      </w:r>
      <w:r w:rsidR="002D147E">
        <w:rPr>
          <w:rFonts w:ascii="Arial" w:hAnsi="Arial" w:cs="Arial"/>
          <w:sz w:val="24"/>
          <w:szCs w:val="24"/>
        </w:rPr>
        <w:t xml:space="preserve"> </w:t>
      </w:r>
      <w:r w:rsidR="002D147E" w:rsidRPr="00C5600B">
        <w:rPr>
          <w:rFonts w:ascii="Arial" w:hAnsi="Arial" w:cs="Arial"/>
          <w:i/>
          <w:iCs/>
          <w:sz w:val="24"/>
          <w:szCs w:val="24"/>
        </w:rPr>
        <w:t>Antr</w:t>
      </w:r>
      <w:r w:rsidR="00547E61" w:rsidRPr="00C5600B">
        <w:rPr>
          <w:rFonts w:ascii="Arial" w:hAnsi="Arial" w:cs="Arial"/>
          <w:i/>
          <w:iCs/>
          <w:sz w:val="24"/>
          <w:szCs w:val="24"/>
        </w:rPr>
        <w:t>obus</w:t>
      </w:r>
      <w:r w:rsidR="00F74E5A">
        <w:rPr>
          <w:rFonts w:ascii="Arial" w:hAnsi="Arial" w:cs="Arial"/>
          <w:sz w:val="24"/>
          <w:szCs w:val="24"/>
        </w:rPr>
        <w:t xml:space="preserve">: </w:t>
      </w:r>
      <w:r w:rsidR="0010232D" w:rsidRPr="00A73B19">
        <w:rPr>
          <w:rFonts w:ascii="Arial" w:hAnsi="Arial" w:cs="Arial"/>
          <w:i/>
          <w:iCs/>
          <w:sz w:val="24"/>
          <w:szCs w:val="24"/>
        </w:rPr>
        <w:t>“</w:t>
      </w:r>
      <w:r w:rsidR="00A73B19" w:rsidRPr="00A73B19">
        <w:rPr>
          <w:rFonts w:ascii="Arial" w:hAnsi="Arial" w:cs="Arial"/>
          <w:i/>
          <w:iCs/>
          <w:sz w:val="24"/>
          <w:szCs w:val="24"/>
        </w:rPr>
        <w:t>T</w:t>
      </w:r>
      <w:r w:rsidR="0010232D" w:rsidRPr="007B791A">
        <w:rPr>
          <w:rFonts w:ascii="Arial" w:hAnsi="Arial" w:cs="Arial"/>
          <w:i/>
          <w:iCs/>
          <w:sz w:val="24"/>
          <w:szCs w:val="24"/>
        </w:rPr>
        <w:t xml:space="preserve">here cannot be any prima facie right for the public to pass from the public highway (where they have a right to be) to a location where they have no right to be (such as a location which does not join up with other parts of the rights of way network or over which there is no other public right of use). </w:t>
      </w:r>
    </w:p>
    <w:p w14:paraId="55FC90F8" w14:textId="35536786" w:rsidR="00C55ED3" w:rsidRPr="00C55ED3" w:rsidRDefault="0010232D" w:rsidP="00706B22">
      <w:pPr>
        <w:pStyle w:val="Style1"/>
        <w:numPr>
          <w:ilvl w:val="0"/>
          <w:numId w:val="0"/>
        </w:numPr>
        <w:ind w:left="431"/>
        <w:rPr>
          <w:rFonts w:ascii="Arial" w:hAnsi="Arial" w:cs="Arial"/>
          <w:sz w:val="24"/>
          <w:szCs w:val="24"/>
        </w:rPr>
      </w:pPr>
      <w:r w:rsidRPr="007B791A">
        <w:rPr>
          <w:rFonts w:ascii="Arial" w:hAnsi="Arial" w:cs="Arial"/>
          <w:i/>
          <w:iCs/>
          <w:sz w:val="24"/>
          <w:szCs w:val="24"/>
        </w:rPr>
        <w:t>Furthermore, as Farwell J emphasised, the question is one of evidence in each case. In the absence of any express dedication or public expenditure on the way claimed, mere use by the public without more of a cul-de-sac in the absence of some particular point of attraction could not amount to evidence justifying a finding that dedication had occurred.”</w:t>
      </w:r>
      <w:r w:rsidR="007A36C5">
        <w:rPr>
          <w:rFonts w:ascii="Arial" w:hAnsi="Arial" w:cs="Arial"/>
          <w:i/>
          <w:iCs/>
          <w:sz w:val="24"/>
          <w:szCs w:val="24"/>
        </w:rPr>
        <w:t xml:space="preserve"> </w:t>
      </w:r>
    </w:p>
    <w:p w14:paraId="106C5C1A" w14:textId="1F53935F" w:rsidR="00682CDB"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lastRenderedPageBreak/>
        <w:t>137.</w:t>
      </w:r>
      <w:r w:rsidR="00B01789">
        <w:rPr>
          <w:rFonts w:ascii="Arial" w:hAnsi="Arial" w:cs="Arial"/>
          <w:sz w:val="24"/>
          <w:szCs w:val="24"/>
        </w:rPr>
        <w:t>T</w:t>
      </w:r>
      <w:r w:rsidR="00E902E4">
        <w:rPr>
          <w:rFonts w:ascii="Arial" w:hAnsi="Arial" w:cs="Arial"/>
          <w:sz w:val="24"/>
          <w:szCs w:val="24"/>
        </w:rPr>
        <w:t xml:space="preserve">he facts </w:t>
      </w:r>
      <w:r w:rsidR="0001415F">
        <w:rPr>
          <w:rFonts w:ascii="Arial" w:hAnsi="Arial" w:cs="Arial"/>
          <w:sz w:val="24"/>
          <w:szCs w:val="24"/>
        </w:rPr>
        <w:t xml:space="preserve">in </w:t>
      </w:r>
      <w:r w:rsidR="0001415F" w:rsidRPr="0039651C">
        <w:rPr>
          <w:rFonts w:ascii="Arial" w:hAnsi="Arial" w:cs="Arial"/>
          <w:i/>
          <w:iCs/>
          <w:sz w:val="24"/>
          <w:szCs w:val="24"/>
        </w:rPr>
        <w:t>Ramblers</w:t>
      </w:r>
      <w:r w:rsidR="0001415F">
        <w:rPr>
          <w:rFonts w:ascii="Arial" w:hAnsi="Arial" w:cs="Arial"/>
          <w:sz w:val="24"/>
          <w:szCs w:val="24"/>
        </w:rPr>
        <w:t xml:space="preserve"> </w:t>
      </w:r>
      <w:r w:rsidR="00A66869">
        <w:rPr>
          <w:rFonts w:ascii="Arial" w:hAnsi="Arial" w:cs="Arial"/>
          <w:sz w:val="24"/>
          <w:szCs w:val="24"/>
        </w:rPr>
        <w:t>concerned</w:t>
      </w:r>
      <w:r w:rsidR="0039651C">
        <w:rPr>
          <w:rFonts w:ascii="Arial" w:hAnsi="Arial" w:cs="Arial"/>
          <w:sz w:val="24"/>
          <w:szCs w:val="24"/>
        </w:rPr>
        <w:t xml:space="preserve"> a route being used as a single journey traversing the whole length of path identified in the Order.</w:t>
      </w:r>
      <w:r w:rsidR="009955C5">
        <w:rPr>
          <w:rFonts w:ascii="Arial" w:hAnsi="Arial" w:cs="Arial"/>
          <w:sz w:val="24"/>
          <w:szCs w:val="24"/>
        </w:rPr>
        <w:t xml:space="preserve"> Similarities may thus be drawn with this case.</w:t>
      </w:r>
    </w:p>
    <w:p w14:paraId="14F3F2AA" w14:textId="4F228B27" w:rsidR="00112F78"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138.</w:t>
      </w:r>
      <w:r w:rsidR="00112F78" w:rsidRPr="00A63D23">
        <w:rPr>
          <w:rFonts w:ascii="Arial" w:hAnsi="Arial" w:cs="Arial"/>
          <w:sz w:val="24"/>
          <w:szCs w:val="24"/>
        </w:rPr>
        <w:t>The applicant drew my attention to the Consistency Guide</w:t>
      </w:r>
      <w:r w:rsidR="00F615D2" w:rsidRPr="00A63D23">
        <w:rPr>
          <w:rFonts w:ascii="Arial" w:hAnsi="Arial" w:cs="Arial"/>
          <w:sz w:val="24"/>
          <w:szCs w:val="24"/>
        </w:rPr>
        <w:t xml:space="preserve">lines which were published by the Planning Inspectorate and remain </w:t>
      </w:r>
      <w:r w:rsidR="00C62930">
        <w:rPr>
          <w:rFonts w:ascii="Arial" w:hAnsi="Arial" w:cs="Arial"/>
          <w:sz w:val="24"/>
          <w:szCs w:val="24"/>
        </w:rPr>
        <w:t>accessible online at GOV.uk</w:t>
      </w:r>
      <w:r w:rsidR="00D829B8">
        <w:rPr>
          <w:rFonts w:ascii="Arial" w:hAnsi="Arial" w:cs="Arial"/>
          <w:sz w:val="24"/>
          <w:szCs w:val="24"/>
        </w:rPr>
        <w:t xml:space="preserve"> which say:</w:t>
      </w:r>
      <w:r w:rsidR="00C62930">
        <w:rPr>
          <w:rFonts w:ascii="Arial" w:hAnsi="Arial" w:cs="Arial"/>
          <w:sz w:val="24"/>
          <w:szCs w:val="24"/>
        </w:rPr>
        <w:t xml:space="preserve"> </w:t>
      </w:r>
      <w:r w:rsidR="00673AC6">
        <w:rPr>
          <w:rFonts w:ascii="Arial" w:hAnsi="Arial" w:cs="Arial"/>
          <w:sz w:val="24"/>
          <w:szCs w:val="24"/>
        </w:rPr>
        <w:t>‘</w:t>
      </w:r>
      <w:r w:rsidR="00112F78" w:rsidRPr="00A63D23">
        <w:rPr>
          <w:rFonts w:ascii="Arial" w:hAnsi="Arial" w:cs="Arial"/>
          <w:sz w:val="24"/>
          <w:szCs w:val="24"/>
        </w:rPr>
        <w:t>In cases where a claimed right of way is in more than one ownership, and only one of the owners has demonstrated a lack of intention to dedicate it for public use, it should be considered whether it is possible that public rights have been acquired over sections of the way in other ownerships, even if this would result in cul</w:t>
      </w:r>
      <w:r w:rsidR="000D71E4">
        <w:rPr>
          <w:rFonts w:ascii="Arial" w:hAnsi="Arial" w:cs="Arial"/>
          <w:sz w:val="24"/>
          <w:szCs w:val="24"/>
        </w:rPr>
        <w:t>-</w:t>
      </w:r>
      <w:r w:rsidR="00112F78" w:rsidRPr="00A63D23">
        <w:rPr>
          <w:rFonts w:ascii="Arial" w:hAnsi="Arial" w:cs="Arial"/>
          <w:sz w:val="24"/>
          <w:szCs w:val="24"/>
        </w:rPr>
        <w:t>de</w:t>
      </w:r>
      <w:r w:rsidR="000D71E4">
        <w:rPr>
          <w:rFonts w:ascii="Arial" w:hAnsi="Arial" w:cs="Arial"/>
          <w:sz w:val="24"/>
          <w:szCs w:val="24"/>
        </w:rPr>
        <w:t>-</w:t>
      </w:r>
      <w:r w:rsidR="00112F78" w:rsidRPr="00A63D23">
        <w:rPr>
          <w:rFonts w:ascii="Arial" w:hAnsi="Arial" w:cs="Arial"/>
          <w:sz w:val="24"/>
          <w:szCs w:val="24"/>
        </w:rPr>
        <w:t>sac ways being recorded (</w:t>
      </w:r>
      <w:r w:rsidR="00112F78" w:rsidRPr="00076C28">
        <w:rPr>
          <w:rFonts w:ascii="Arial" w:hAnsi="Arial" w:cs="Arial"/>
          <w:i/>
          <w:iCs/>
          <w:sz w:val="24"/>
          <w:szCs w:val="24"/>
        </w:rPr>
        <w:t>R on application of the Ramblers Association and SSEFRA and interested parties</w:t>
      </w:r>
      <w:r w:rsidR="00112F78" w:rsidRPr="00A63D23">
        <w:rPr>
          <w:rFonts w:ascii="Arial" w:hAnsi="Arial" w:cs="Arial"/>
          <w:sz w:val="24"/>
          <w:szCs w:val="24"/>
        </w:rPr>
        <w:t xml:space="preserve"> 2008</w:t>
      </w:r>
      <w:r w:rsidR="000F5DC5">
        <w:rPr>
          <w:rFonts w:ascii="Arial" w:hAnsi="Arial" w:cs="Arial"/>
          <w:sz w:val="24"/>
          <w:szCs w:val="24"/>
        </w:rPr>
        <w:t>).</w:t>
      </w:r>
      <w:r w:rsidR="00673AC6">
        <w:rPr>
          <w:rFonts w:ascii="Arial" w:hAnsi="Arial" w:cs="Arial"/>
          <w:sz w:val="24"/>
          <w:szCs w:val="24"/>
        </w:rPr>
        <w:t>’</w:t>
      </w:r>
      <w:r w:rsidR="000F5DC5">
        <w:rPr>
          <w:rFonts w:ascii="Arial" w:hAnsi="Arial" w:cs="Arial"/>
          <w:sz w:val="24"/>
          <w:szCs w:val="24"/>
        </w:rPr>
        <w:t xml:space="preserve"> </w:t>
      </w:r>
      <w:r w:rsidR="008B4364">
        <w:rPr>
          <w:rFonts w:ascii="Arial" w:hAnsi="Arial" w:cs="Arial"/>
          <w:sz w:val="24"/>
          <w:szCs w:val="24"/>
        </w:rPr>
        <w:t xml:space="preserve">Three points arise. Firstly, the Consistency Guidelines </w:t>
      </w:r>
      <w:r w:rsidR="000F1588">
        <w:rPr>
          <w:rFonts w:ascii="Arial" w:hAnsi="Arial" w:cs="Arial"/>
          <w:sz w:val="24"/>
          <w:szCs w:val="24"/>
        </w:rPr>
        <w:t xml:space="preserve">are not current, having been </w:t>
      </w:r>
      <w:r w:rsidR="001B25F3">
        <w:rPr>
          <w:rFonts w:ascii="Arial" w:hAnsi="Arial" w:cs="Arial"/>
          <w:sz w:val="24"/>
          <w:szCs w:val="24"/>
        </w:rPr>
        <w:t xml:space="preserve">last reviewed in </w:t>
      </w:r>
      <w:r w:rsidR="00EE42BE">
        <w:rPr>
          <w:rFonts w:ascii="Arial" w:hAnsi="Arial" w:cs="Arial"/>
          <w:sz w:val="24"/>
          <w:szCs w:val="24"/>
        </w:rPr>
        <w:t>April 2016</w:t>
      </w:r>
      <w:r w:rsidR="000F1588">
        <w:rPr>
          <w:rFonts w:ascii="Arial" w:hAnsi="Arial" w:cs="Arial"/>
          <w:sz w:val="24"/>
          <w:szCs w:val="24"/>
        </w:rPr>
        <w:t xml:space="preserve">. Secondly, </w:t>
      </w:r>
      <w:r w:rsidR="000D71E4">
        <w:rPr>
          <w:rFonts w:ascii="Arial" w:hAnsi="Arial" w:cs="Arial"/>
          <w:sz w:val="24"/>
          <w:szCs w:val="24"/>
        </w:rPr>
        <w:t xml:space="preserve">the </w:t>
      </w:r>
      <w:r w:rsidR="00496906">
        <w:rPr>
          <w:rFonts w:ascii="Arial" w:hAnsi="Arial" w:cs="Arial"/>
          <w:sz w:val="24"/>
          <w:szCs w:val="24"/>
        </w:rPr>
        <w:t xml:space="preserve">2008 </w:t>
      </w:r>
      <w:r w:rsidR="003C312E">
        <w:rPr>
          <w:rFonts w:ascii="Arial" w:hAnsi="Arial" w:cs="Arial"/>
          <w:sz w:val="24"/>
          <w:szCs w:val="24"/>
        </w:rPr>
        <w:t xml:space="preserve">Ramblers case </w:t>
      </w:r>
      <w:r w:rsidR="00496906">
        <w:rPr>
          <w:rFonts w:ascii="Arial" w:hAnsi="Arial" w:cs="Arial"/>
          <w:sz w:val="24"/>
          <w:szCs w:val="24"/>
        </w:rPr>
        <w:t>mentioned</w:t>
      </w:r>
      <w:r w:rsidR="003C312E">
        <w:rPr>
          <w:rFonts w:ascii="Arial" w:hAnsi="Arial" w:cs="Arial"/>
          <w:sz w:val="24"/>
          <w:szCs w:val="24"/>
        </w:rPr>
        <w:t xml:space="preserve"> </w:t>
      </w:r>
      <w:r w:rsidR="00C97B54">
        <w:rPr>
          <w:rFonts w:ascii="Arial" w:hAnsi="Arial" w:cs="Arial"/>
          <w:sz w:val="24"/>
          <w:szCs w:val="24"/>
        </w:rPr>
        <w:t xml:space="preserve">was a </w:t>
      </w:r>
      <w:r w:rsidR="007A3911">
        <w:rPr>
          <w:rFonts w:ascii="Arial" w:hAnsi="Arial" w:cs="Arial"/>
          <w:sz w:val="24"/>
          <w:szCs w:val="24"/>
        </w:rPr>
        <w:t>c</w:t>
      </w:r>
      <w:r w:rsidR="00C97B54">
        <w:rPr>
          <w:rFonts w:ascii="Arial" w:hAnsi="Arial" w:cs="Arial"/>
          <w:sz w:val="24"/>
          <w:szCs w:val="24"/>
        </w:rPr>
        <w:t xml:space="preserve">onsent </w:t>
      </w:r>
      <w:r w:rsidR="007A3911">
        <w:rPr>
          <w:rFonts w:ascii="Arial" w:hAnsi="Arial" w:cs="Arial"/>
          <w:sz w:val="24"/>
          <w:szCs w:val="24"/>
        </w:rPr>
        <w:t>o</w:t>
      </w:r>
      <w:r w:rsidR="00C97B54">
        <w:rPr>
          <w:rFonts w:ascii="Arial" w:hAnsi="Arial" w:cs="Arial"/>
          <w:sz w:val="24"/>
          <w:szCs w:val="24"/>
        </w:rPr>
        <w:t xml:space="preserve">rder, not a judgment. Thirdly, </w:t>
      </w:r>
      <w:r w:rsidR="0016773F">
        <w:rPr>
          <w:rFonts w:ascii="Arial" w:hAnsi="Arial" w:cs="Arial"/>
          <w:sz w:val="24"/>
          <w:szCs w:val="24"/>
        </w:rPr>
        <w:t xml:space="preserve">the consent order pre-dates the 2017 </w:t>
      </w:r>
      <w:r w:rsidR="0016773F" w:rsidRPr="0016773F">
        <w:rPr>
          <w:rFonts w:ascii="Arial" w:hAnsi="Arial" w:cs="Arial"/>
          <w:i/>
          <w:iCs/>
          <w:sz w:val="24"/>
          <w:szCs w:val="24"/>
        </w:rPr>
        <w:t>Ramblers</w:t>
      </w:r>
      <w:r w:rsidR="0016773F">
        <w:rPr>
          <w:rFonts w:ascii="Arial" w:hAnsi="Arial" w:cs="Arial"/>
          <w:sz w:val="24"/>
          <w:szCs w:val="24"/>
        </w:rPr>
        <w:t xml:space="preserve"> High Court judgment </w:t>
      </w:r>
      <w:r w:rsidR="00282767">
        <w:rPr>
          <w:rFonts w:ascii="Arial" w:hAnsi="Arial" w:cs="Arial"/>
          <w:sz w:val="24"/>
          <w:szCs w:val="24"/>
        </w:rPr>
        <w:t>referenced</w:t>
      </w:r>
      <w:r w:rsidR="0016773F">
        <w:rPr>
          <w:rFonts w:ascii="Arial" w:hAnsi="Arial" w:cs="Arial"/>
          <w:sz w:val="24"/>
          <w:szCs w:val="24"/>
        </w:rPr>
        <w:t xml:space="preserve"> above. </w:t>
      </w:r>
    </w:p>
    <w:p w14:paraId="7DE45F1A" w14:textId="24E8A0B1" w:rsidR="007C2E23" w:rsidRPr="00545C21" w:rsidRDefault="00D01F71" w:rsidP="00D01F71">
      <w:pPr>
        <w:pStyle w:val="Style1"/>
        <w:numPr>
          <w:ilvl w:val="0"/>
          <w:numId w:val="0"/>
        </w:numPr>
        <w:ind w:left="432" w:hanging="432"/>
        <w:rPr>
          <w:rFonts w:ascii="Arial" w:hAnsi="Arial" w:cs="Arial"/>
          <w:color w:val="auto"/>
          <w:sz w:val="24"/>
          <w:szCs w:val="24"/>
        </w:rPr>
      </w:pPr>
      <w:r>
        <w:rPr>
          <w:rFonts w:ascii="Arial" w:hAnsi="Arial" w:cs="Arial"/>
          <w:color w:val="auto"/>
          <w:sz w:val="24"/>
          <w:szCs w:val="24"/>
        </w:rPr>
        <w:t>139.</w:t>
      </w:r>
      <w:r w:rsidR="007C2E23" w:rsidRPr="003624F3">
        <w:rPr>
          <w:rFonts w:ascii="Arial" w:hAnsi="Arial" w:cs="Arial"/>
          <w:color w:val="auto"/>
          <w:sz w:val="24"/>
          <w:szCs w:val="24"/>
        </w:rPr>
        <w:t xml:space="preserve">In </w:t>
      </w:r>
      <w:r w:rsidR="007C2E23" w:rsidRPr="003624F3">
        <w:rPr>
          <w:rFonts w:ascii="Arial" w:hAnsi="Arial" w:cs="Arial"/>
          <w:i/>
          <w:iCs/>
          <w:color w:val="auto"/>
          <w:sz w:val="24"/>
          <w:szCs w:val="24"/>
        </w:rPr>
        <w:t>Moser v Ambleside UDC</w:t>
      </w:r>
      <w:r w:rsidR="007C2E23" w:rsidRPr="003624F3">
        <w:rPr>
          <w:rFonts w:ascii="Arial" w:hAnsi="Arial" w:cs="Arial"/>
          <w:color w:val="auto"/>
          <w:sz w:val="24"/>
          <w:szCs w:val="24"/>
        </w:rPr>
        <w:t>, CA 1925 Lord Justice Atkin said: “</w:t>
      </w:r>
      <w:r w:rsidR="007C2E23" w:rsidRPr="003624F3">
        <w:rPr>
          <w:rFonts w:ascii="Arial" w:hAnsi="Arial" w:cs="Arial"/>
          <w:i/>
          <w:iCs/>
          <w:color w:val="auto"/>
          <w:sz w:val="24"/>
          <w:szCs w:val="24"/>
        </w:rPr>
        <w:t>It has been suggested that you cannot have a highway except insofar as it connects two other highways. That seems to me that too wide a proposition. I think you can have a highway leading to a place of popular resort even though when you have got to the place of popular resort which you wish to see you have to return on your tracks by the same highway, and you can get no further either by reason of physical obstacles or otherwise.”</w:t>
      </w:r>
    </w:p>
    <w:p w14:paraId="6BF8E207" w14:textId="30AE3B12" w:rsidR="00545C21" w:rsidRPr="00545C21"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140.</w:t>
      </w:r>
      <w:r w:rsidR="00545C21">
        <w:rPr>
          <w:rFonts w:ascii="Arial" w:hAnsi="Arial" w:cs="Arial"/>
          <w:sz w:val="24"/>
          <w:szCs w:val="24"/>
        </w:rPr>
        <w:t>Further, i</w:t>
      </w:r>
      <w:r w:rsidR="00545C21" w:rsidRPr="00545C21">
        <w:rPr>
          <w:rFonts w:ascii="Arial" w:hAnsi="Arial" w:cs="Arial"/>
          <w:sz w:val="24"/>
          <w:szCs w:val="24"/>
        </w:rPr>
        <w:t xml:space="preserve">n </w:t>
      </w:r>
      <w:r w:rsidR="00545C21" w:rsidRPr="00545C21">
        <w:rPr>
          <w:rFonts w:ascii="Arial" w:hAnsi="Arial" w:cs="Arial"/>
          <w:i/>
          <w:iCs/>
          <w:sz w:val="24"/>
          <w:szCs w:val="24"/>
        </w:rPr>
        <w:t>Norman v SSERA</w:t>
      </w:r>
      <w:r w:rsidR="00545C21" w:rsidRPr="00545C21">
        <w:rPr>
          <w:rFonts w:ascii="Arial" w:hAnsi="Arial" w:cs="Arial"/>
          <w:sz w:val="24"/>
          <w:szCs w:val="24"/>
        </w:rPr>
        <w:t xml:space="preserve"> [2006] EWHC 1881 (Admin), Justice Collins said “</w:t>
      </w:r>
      <w:r w:rsidR="00545C21" w:rsidRPr="00545C21">
        <w:rPr>
          <w:rFonts w:ascii="Arial" w:hAnsi="Arial" w:cs="Arial"/>
          <w:i/>
          <w:iCs/>
          <w:sz w:val="24"/>
          <w:szCs w:val="24"/>
        </w:rPr>
        <w:t>there is no reason why a public footpath should not exist, albeit it is a cul-de-sac. On the other hand, if it runs to no apparent purpose and to no destination which obviously would need some public access, that seems to me to be a factor which is capable of being material when an issue is raised as to whether there has indeed been an intention to dedicate for public use</w:t>
      </w:r>
      <w:r w:rsidR="00545C21" w:rsidRPr="00545C21">
        <w:rPr>
          <w:rFonts w:ascii="Arial" w:hAnsi="Arial" w:cs="Arial"/>
          <w:sz w:val="24"/>
          <w:szCs w:val="24"/>
        </w:rPr>
        <w:t>”.</w:t>
      </w:r>
    </w:p>
    <w:p w14:paraId="4F2D8982" w14:textId="77777777" w:rsidR="00F34467" w:rsidRDefault="00D01F71" w:rsidP="00D01F71">
      <w:pPr>
        <w:pStyle w:val="Style1"/>
        <w:numPr>
          <w:ilvl w:val="0"/>
          <w:numId w:val="0"/>
        </w:numPr>
        <w:ind w:left="432" w:hanging="432"/>
        <w:rPr>
          <w:rFonts w:ascii="Arial" w:hAnsi="Arial" w:cs="Arial"/>
          <w:sz w:val="24"/>
          <w:szCs w:val="24"/>
        </w:rPr>
      </w:pPr>
      <w:r>
        <w:rPr>
          <w:rFonts w:ascii="Arial" w:hAnsi="Arial" w:cs="Arial"/>
          <w:color w:val="auto"/>
          <w:sz w:val="24"/>
          <w:szCs w:val="24"/>
        </w:rPr>
        <w:t>141.</w:t>
      </w:r>
      <w:r w:rsidR="008B58ED" w:rsidRPr="006A4C12">
        <w:rPr>
          <w:rFonts w:ascii="Arial" w:hAnsi="Arial" w:cs="Arial"/>
          <w:color w:val="auto"/>
          <w:sz w:val="24"/>
          <w:szCs w:val="24"/>
        </w:rPr>
        <w:t>T</w:t>
      </w:r>
      <w:r w:rsidR="008708F4" w:rsidRPr="006A4C12">
        <w:rPr>
          <w:rFonts w:ascii="Arial" w:hAnsi="Arial" w:cs="Arial"/>
          <w:color w:val="auto"/>
          <w:sz w:val="24"/>
          <w:szCs w:val="24"/>
        </w:rPr>
        <w:t>he path</w:t>
      </w:r>
      <w:r w:rsidR="008B58ED" w:rsidRPr="006A4C12">
        <w:rPr>
          <w:rFonts w:ascii="Arial" w:hAnsi="Arial" w:cs="Arial"/>
          <w:color w:val="auto"/>
          <w:sz w:val="24"/>
          <w:szCs w:val="24"/>
        </w:rPr>
        <w:t xml:space="preserve"> in this case</w:t>
      </w:r>
      <w:r w:rsidR="008708F4" w:rsidRPr="006A4C12">
        <w:rPr>
          <w:rFonts w:ascii="Arial" w:hAnsi="Arial" w:cs="Arial"/>
          <w:color w:val="auto"/>
          <w:sz w:val="24"/>
          <w:szCs w:val="24"/>
        </w:rPr>
        <w:t xml:space="preserve"> </w:t>
      </w:r>
      <w:r w:rsidR="008708F4" w:rsidRPr="006A4C12">
        <w:rPr>
          <w:rFonts w:ascii="Arial" w:hAnsi="Arial" w:cs="Arial"/>
          <w:sz w:val="24"/>
          <w:szCs w:val="24"/>
        </w:rPr>
        <w:t>has</w:t>
      </w:r>
      <w:r w:rsidR="00C574D9" w:rsidRPr="006A4C12">
        <w:rPr>
          <w:rFonts w:ascii="Arial" w:hAnsi="Arial" w:cs="Arial"/>
          <w:sz w:val="24"/>
          <w:szCs w:val="24"/>
        </w:rPr>
        <w:t xml:space="preserve"> not</w:t>
      </w:r>
      <w:r w:rsidR="008708F4" w:rsidRPr="006A4C12">
        <w:rPr>
          <w:rFonts w:ascii="Arial" w:hAnsi="Arial" w:cs="Arial"/>
          <w:sz w:val="24"/>
          <w:szCs w:val="24"/>
        </w:rPr>
        <w:t xml:space="preserve"> been used with a termination point in the woods</w:t>
      </w:r>
      <w:r w:rsidR="00677588">
        <w:rPr>
          <w:rFonts w:ascii="Arial" w:hAnsi="Arial" w:cs="Arial"/>
          <w:sz w:val="24"/>
          <w:szCs w:val="24"/>
        </w:rPr>
        <w:t xml:space="preserve"> which people reached before re-tracing their steps. </w:t>
      </w:r>
      <w:r w:rsidR="00565342">
        <w:rPr>
          <w:rFonts w:ascii="Arial" w:hAnsi="Arial" w:cs="Arial"/>
          <w:sz w:val="24"/>
          <w:szCs w:val="24"/>
        </w:rPr>
        <w:t xml:space="preserve">The only </w:t>
      </w:r>
      <w:r w:rsidR="00363E90">
        <w:rPr>
          <w:rFonts w:ascii="Arial" w:hAnsi="Arial" w:cs="Arial"/>
          <w:sz w:val="24"/>
          <w:szCs w:val="24"/>
        </w:rPr>
        <w:t xml:space="preserve">purpose to go to point W was to carry on </w:t>
      </w:r>
      <w:r w:rsidR="00E75241">
        <w:rPr>
          <w:rFonts w:ascii="Arial" w:hAnsi="Arial" w:cs="Arial"/>
          <w:sz w:val="24"/>
          <w:szCs w:val="24"/>
        </w:rPr>
        <w:t>the journey to Point C. P</w:t>
      </w:r>
      <w:r w:rsidR="006B2E74" w:rsidRPr="006A4C12">
        <w:rPr>
          <w:rFonts w:ascii="Arial" w:hAnsi="Arial" w:cs="Arial"/>
          <w:sz w:val="24"/>
          <w:szCs w:val="24"/>
        </w:rPr>
        <w:t xml:space="preserve">resumably </w:t>
      </w:r>
      <w:r w:rsidR="00E75241">
        <w:rPr>
          <w:rFonts w:ascii="Arial" w:hAnsi="Arial" w:cs="Arial"/>
          <w:sz w:val="24"/>
          <w:szCs w:val="24"/>
        </w:rPr>
        <w:t xml:space="preserve">this is </w:t>
      </w:r>
      <w:r w:rsidR="006B2E74" w:rsidRPr="006A4C12">
        <w:rPr>
          <w:rFonts w:ascii="Arial" w:hAnsi="Arial" w:cs="Arial"/>
          <w:sz w:val="24"/>
          <w:szCs w:val="24"/>
        </w:rPr>
        <w:t xml:space="preserve">why </w:t>
      </w:r>
      <w:r w:rsidR="008708F4" w:rsidRPr="006A4C12">
        <w:rPr>
          <w:rFonts w:ascii="Arial" w:hAnsi="Arial" w:cs="Arial"/>
          <w:sz w:val="24"/>
          <w:szCs w:val="24"/>
        </w:rPr>
        <w:t xml:space="preserve">the DMMO application was made for a single </w:t>
      </w:r>
      <w:r w:rsidR="006B2E74" w:rsidRPr="006A4C12">
        <w:rPr>
          <w:rFonts w:ascii="Arial" w:hAnsi="Arial" w:cs="Arial"/>
          <w:sz w:val="24"/>
          <w:szCs w:val="24"/>
        </w:rPr>
        <w:t xml:space="preserve">continuous </w:t>
      </w:r>
      <w:r w:rsidR="008708F4" w:rsidRPr="006A4C12">
        <w:rPr>
          <w:rFonts w:ascii="Arial" w:hAnsi="Arial" w:cs="Arial"/>
          <w:sz w:val="24"/>
          <w:szCs w:val="24"/>
        </w:rPr>
        <w:t xml:space="preserve">path. </w:t>
      </w:r>
      <w:r w:rsidR="00894B8B" w:rsidRPr="006A4C12">
        <w:rPr>
          <w:rFonts w:ascii="Arial" w:hAnsi="Arial" w:cs="Arial"/>
          <w:sz w:val="24"/>
          <w:szCs w:val="24"/>
        </w:rPr>
        <w:t>Indeed, u</w:t>
      </w:r>
      <w:r w:rsidR="00352C07" w:rsidRPr="006A4C12">
        <w:rPr>
          <w:rFonts w:ascii="Arial" w:hAnsi="Arial" w:cs="Arial"/>
          <w:sz w:val="24"/>
          <w:szCs w:val="24"/>
        </w:rPr>
        <w:t xml:space="preserve">sers referred to </w:t>
      </w:r>
      <w:r w:rsidR="003B6377" w:rsidRPr="006A4C12">
        <w:rPr>
          <w:rFonts w:ascii="Arial" w:hAnsi="Arial" w:cs="Arial"/>
          <w:sz w:val="24"/>
          <w:szCs w:val="24"/>
        </w:rPr>
        <w:t xml:space="preserve">freely </w:t>
      </w:r>
      <w:r w:rsidR="00352C07" w:rsidRPr="006A4C12">
        <w:rPr>
          <w:rFonts w:ascii="Arial" w:hAnsi="Arial" w:cs="Arial"/>
          <w:sz w:val="24"/>
          <w:szCs w:val="24"/>
        </w:rPr>
        <w:t>walking bet</w:t>
      </w:r>
      <w:r w:rsidR="003B6377" w:rsidRPr="006A4C12">
        <w:rPr>
          <w:rFonts w:ascii="Arial" w:hAnsi="Arial" w:cs="Arial"/>
          <w:sz w:val="24"/>
          <w:szCs w:val="24"/>
        </w:rPr>
        <w:t>ween the two plots</w:t>
      </w:r>
      <w:r w:rsidR="00E97536" w:rsidRPr="006A4C12">
        <w:rPr>
          <w:rFonts w:ascii="Arial" w:hAnsi="Arial" w:cs="Arial"/>
          <w:sz w:val="24"/>
          <w:szCs w:val="24"/>
        </w:rPr>
        <w:t xml:space="preserve"> a</w:t>
      </w:r>
      <w:r w:rsidR="001269D3">
        <w:rPr>
          <w:rFonts w:ascii="Arial" w:hAnsi="Arial" w:cs="Arial"/>
          <w:sz w:val="24"/>
          <w:szCs w:val="24"/>
        </w:rPr>
        <w:t>long</w:t>
      </w:r>
      <w:r w:rsidR="00E97536" w:rsidRPr="006A4C12">
        <w:rPr>
          <w:rFonts w:ascii="Arial" w:hAnsi="Arial" w:cs="Arial"/>
          <w:sz w:val="24"/>
          <w:szCs w:val="24"/>
        </w:rPr>
        <w:t xml:space="preserve"> one path</w:t>
      </w:r>
      <w:r w:rsidR="00E07DB5" w:rsidRPr="006A4C12">
        <w:rPr>
          <w:rFonts w:ascii="Arial" w:hAnsi="Arial" w:cs="Arial"/>
          <w:sz w:val="24"/>
          <w:szCs w:val="24"/>
        </w:rPr>
        <w:t>.</w:t>
      </w:r>
      <w:r w:rsidR="003B6377" w:rsidRPr="006A4C12">
        <w:rPr>
          <w:rFonts w:ascii="Arial" w:hAnsi="Arial" w:cs="Arial"/>
          <w:sz w:val="24"/>
          <w:szCs w:val="24"/>
        </w:rPr>
        <w:t xml:space="preserve"> </w:t>
      </w:r>
      <w:r w:rsidR="00D404DE" w:rsidRPr="006A4C12">
        <w:rPr>
          <w:rFonts w:ascii="Arial" w:hAnsi="Arial" w:cs="Arial"/>
          <w:sz w:val="24"/>
          <w:szCs w:val="24"/>
        </w:rPr>
        <w:t xml:space="preserve">Certainly, once the </w:t>
      </w:r>
      <w:r w:rsidR="009819D4" w:rsidRPr="006A4C12">
        <w:rPr>
          <w:rFonts w:ascii="Arial" w:hAnsi="Arial" w:cs="Arial"/>
          <w:sz w:val="24"/>
          <w:szCs w:val="24"/>
        </w:rPr>
        <w:t>gate had gone at some point in the 1980’s</w:t>
      </w:r>
      <w:r w:rsidR="00C26BC1" w:rsidRPr="006A4C12">
        <w:rPr>
          <w:rFonts w:ascii="Arial" w:hAnsi="Arial" w:cs="Arial"/>
          <w:sz w:val="24"/>
          <w:szCs w:val="24"/>
        </w:rPr>
        <w:t xml:space="preserve"> there would have been nothing to distinguish</w:t>
      </w:r>
      <w:r w:rsidR="009E50F6" w:rsidRPr="006A4C12">
        <w:rPr>
          <w:rFonts w:ascii="Arial" w:hAnsi="Arial" w:cs="Arial"/>
          <w:sz w:val="24"/>
          <w:szCs w:val="24"/>
        </w:rPr>
        <w:t xml:space="preserve"> </w:t>
      </w:r>
      <w:r w:rsidR="00BC6EF2" w:rsidRPr="006A4C12">
        <w:rPr>
          <w:rFonts w:ascii="Arial" w:hAnsi="Arial" w:cs="Arial"/>
          <w:sz w:val="24"/>
          <w:szCs w:val="24"/>
        </w:rPr>
        <w:t>one land holding from the other</w:t>
      </w:r>
      <w:r w:rsidR="003624F3" w:rsidRPr="006A4C12">
        <w:rPr>
          <w:rFonts w:ascii="Arial" w:hAnsi="Arial" w:cs="Arial"/>
          <w:sz w:val="24"/>
          <w:szCs w:val="24"/>
        </w:rPr>
        <w:t>.</w:t>
      </w:r>
      <w:r w:rsidR="009819D4" w:rsidRPr="006A4C12">
        <w:rPr>
          <w:rFonts w:ascii="Arial" w:hAnsi="Arial" w:cs="Arial"/>
          <w:sz w:val="24"/>
          <w:szCs w:val="24"/>
        </w:rPr>
        <w:t xml:space="preserve"> </w:t>
      </w:r>
    </w:p>
    <w:p w14:paraId="111277AA" w14:textId="07DC9C9C" w:rsidR="008708F4" w:rsidRPr="006A4C12" w:rsidRDefault="00F34467" w:rsidP="00D01F71">
      <w:pPr>
        <w:pStyle w:val="Style1"/>
        <w:numPr>
          <w:ilvl w:val="0"/>
          <w:numId w:val="0"/>
        </w:numPr>
        <w:ind w:left="432" w:hanging="432"/>
        <w:rPr>
          <w:rFonts w:ascii="Arial" w:hAnsi="Arial" w:cs="Arial"/>
          <w:sz w:val="24"/>
          <w:szCs w:val="24"/>
        </w:rPr>
      </w:pPr>
      <w:r>
        <w:rPr>
          <w:rFonts w:ascii="Arial" w:hAnsi="Arial" w:cs="Arial"/>
          <w:color w:val="auto"/>
          <w:sz w:val="24"/>
          <w:szCs w:val="24"/>
        </w:rPr>
        <w:t>142.</w:t>
      </w:r>
      <w:r w:rsidR="008708F4" w:rsidRPr="006A4C12">
        <w:rPr>
          <w:rFonts w:ascii="Arial" w:hAnsi="Arial" w:cs="Arial"/>
          <w:sz w:val="24"/>
          <w:szCs w:val="24"/>
        </w:rPr>
        <w:t xml:space="preserve">The objector says that </w:t>
      </w:r>
      <w:r w:rsidR="006B34E1" w:rsidRPr="006A4C12">
        <w:rPr>
          <w:rFonts w:ascii="Arial" w:hAnsi="Arial" w:cs="Arial"/>
          <w:sz w:val="24"/>
          <w:szCs w:val="24"/>
        </w:rPr>
        <w:t xml:space="preserve">the </w:t>
      </w:r>
      <w:r w:rsidR="008708F4" w:rsidRPr="006A4C12">
        <w:rPr>
          <w:rFonts w:ascii="Arial" w:hAnsi="Arial" w:cs="Arial"/>
          <w:sz w:val="24"/>
          <w:szCs w:val="24"/>
        </w:rPr>
        <w:t>termination point does not qualify as a place of popular resort for the purposes of dedication of a cul-de-sac route.</w:t>
      </w:r>
      <w:r w:rsidR="006B34E1" w:rsidRPr="006A4C12">
        <w:rPr>
          <w:rFonts w:ascii="Arial" w:hAnsi="Arial" w:cs="Arial"/>
          <w:sz w:val="24"/>
          <w:szCs w:val="24"/>
        </w:rPr>
        <w:t xml:space="preserve"> </w:t>
      </w:r>
      <w:r w:rsidR="00A54BAD" w:rsidRPr="006A4C12">
        <w:rPr>
          <w:rFonts w:ascii="Arial" w:hAnsi="Arial" w:cs="Arial"/>
          <w:sz w:val="24"/>
          <w:szCs w:val="24"/>
        </w:rPr>
        <w:t>The</w:t>
      </w:r>
      <w:r w:rsidR="001D1B34">
        <w:rPr>
          <w:rFonts w:ascii="Arial" w:hAnsi="Arial" w:cs="Arial"/>
          <w:sz w:val="24"/>
          <w:szCs w:val="24"/>
        </w:rPr>
        <w:t xml:space="preserve"> applicant </w:t>
      </w:r>
      <w:r w:rsidR="00261961">
        <w:rPr>
          <w:rFonts w:ascii="Arial" w:hAnsi="Arial" w:cs="Arial"/>
          <w:sz w:val="24"/>
          <w:szCs w:val="24"/>
        </w:rPr>
        <w:t xml:space="preserve">has not disagreed. </w:t>
      </w:r>
      <w:r w:rsidR="000463E9">
        <w:rPr>
          <w:rFonts w:ascii="Arial" w:hAnsi="Arial" w:cs="Arial"/>
          <w:sz w:val="24"/>
          <w:szCs w:val="24"/>
        </w:rPr>
        <w:t xml:space="preserve">I have considered whether there might </w:t>
      </w:r>
      <w:r w:rsidR="00BC5CB4" w:rsidRPr="006A4C12">
        <w:rPr>
          <w:rFonts w:ascii="Arial" w:hAnsi="Arial" w:cs="Arial"/>
          <w:sz w:val="24"/>
          <w:szCs w:val="24"/>
        </w:rPr>
        <w:t xml:space="preserve">be argument that the woodland </w:t>
      </w:r>
      <w:r w:rsidR="000463E9">
        <w:rPr>
          <w:rFonts w:ascii="Arial" w:hAnsi="Arial" w:cs="Arial"/>
          <w:sz w:val="24"/>
          <w:szCs w:val="24"/>
        </w:rPr>
        <w:t xml:space="preserve">itself </w:t>
      </w:r>
      <w:r w:rsidR="00BC5CB4" w:rsidRPr="006A4C12">
        <w:rPr>
          <w:rFonts w:ascii="Arial" w:hAnsi="Arial" w:cs="Arial"/>
          <w:sz w:val="24"/>
          <w:szCs w:val="24"/>
        </w:rPr>
        <w:t>is a place of po</w:t>
      </w:r>
      <w:r w:rsidR="006A4C12" w:rsidRPr="006A4C12">
        <w:rPr>
          <w:rFonts w:ascii="Arial" w:hAnsi="Arial" w:cs="Arial"/>
          <w:sz w:val="24"/>
          <w:szCs w:val="24"/>
        </w:rPr>
        <w:t>pular resort, but the path would end abruptly in the middle of the woods.</w:t>
      </w:r>
      <w:r w:rsidR="00874EE7">
        <w:rPr>
          <w:rFonts w:ascii="Arial" w:hAnsi="Arial" w:cs="Arial"/>
          <w:sz w:val="24"/>
          <w:szCs w:val="24"/>
        </w:rPr>
        <w:t xml:space="preserve"> It would not be a destination point</w:t>
      </w:r>
      <w:r w:rsidR="003635E6">
        <w:rPr>
          <w:rFonts w:ascii="Arial" w:hAnsi="Arial" w:cs="Arial"/>
          <w:sz w:val="24"/>
          <w:szCs w:val="24"/>
        </w:rPr>
        <w:t xml:space="preserve"> or object of a journey</w:t>
      </w:r>
      <w:r w:rsidR="00874EE7">
        <w:rPr>
          <w:rFonts w:ascii="Arial" w:hAnsi="Arial" w:cs="Arial"/>
          <w:sz w:val="24"/>
          <w:szCs w:val="24"/>
        </w:rPr>
        <w:t>.</w:t>
      </w:r>
      <w:r w:rsidR="00CE6C01">
        <w:rPr>
          <w:rFonts w:ascii="Arial" w:hAnsi="Arial" w:cs="Arial"/>
          <w:sz w:val="24"/>
          <w:szCs w:val="24"/>
        </w:rPr>
        <w:t xml:space="preserve"> There would be no right to continue into the private land </w:t>
      </w:r>
      <w:r w:rsidR="007170D9">
        <w:rPr>
          <w:rFonts w:ascii="Arial" w:hAnsi="Arial" w:cs="Arial"/>
          <w:sz w:val="24"/>
          <w:szCs w:val="24"/>
        </w:rPr>
        <w:t>beyond, the TVG claim having failed.</w:t>
      </w:r>
    </w:p>
    <w:p w14:paraId="293E48EB" w14:textId="40B38D0C" w:rsidR="004766F1" w:rsidRPr="00497A30"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14</w:t>
      </w:r>
      <w:r w:rsidR="00F34467">
        <w:rPr>
          <w:rFonts w:ascii="Arial" w:hAnsi="Arial" w:cs="Arial"/>
          <w:sz w:val="24"/>
          <w:szCs w:val="24"/>
        </w:rPr>
        <w:t>3</w:t>
      </w:r>
      <w:r>
        <w:rPr>
          <w:rFonts w:ascii="Arial" w:hAnsi="Arial" w:cs="Arial"/>
          <w:sz w:val="24"/>
          <w:szCs w:val="24"/>
        </w:rPr>
        <w:t>.</w:t>
      </w:r>
      <w:r w:rsidR="0032449D">
        <w:rPr>
          <w:rFonts w:ascii="Arial" w:hAnsi="Arial" w:cs="Arial"/>
          <w:sz w:val="24"/>
          <w:szCs w:val="24"/>
        </w:rPr>
        <w:t xml:space="preserve">If the </w:t>
      </w:r>
      <w:r w:rsidR="00E47AF6">
        <w:rPr>
          <w:rFonts w:ascii="Arial" w:hAnsi="Arial" w:cs="Arial"/>
          <w:sz w:val="24"/>
          <w:szCs w:val="24"/>
        </w:rPr>
        <w:t xml:space="preserve">Order </w:t>
      </w:r>
      <w:r w:rsidR="00451D50">
        <w:rPr>
          <w:rFonts w:ascii="Arial" w:hAnsi="Arial" w:cs="Arial"/>
          <w:sz w:val="24"/>
          <w:szCs w:val="24"/>
        </w:rPr>
        <w:t>i</w:t>
      </w:r>
      <w:r w:rsidR="00E47AF6">
        <w:rPr>
          <w:rFonts w:ascii="Arial" w:hAnsi="Arial" w:cs="Arial"/>
          <w:sz w:val="24"/>
          <w:szCs w:val="24"/>
        </w:rPr>
        <w:t xml:space="preserve">s confirmed for the </w:t>
      </w:r>
      <w:r w:rsidR="0032449D">
        <w:rPr>
          <w:rFonts w:ascii="Arial" w:hAnsi="Arial" w:cs="Arial"/>
          <w:sz w:val="24"/>
          <w:szCs w:val="24"/>
        </w:rPr>
        <w:t>northern stretch only,</w:t>
      </w:r>
      <w:r w:rsidR="00E47AF6">
        <w:rPr>
          <w:rFonts w:ascii="Arial" w:hAnsi="Arial" w:cs="Arial"/>
          <w:sz w:val="24"/>
          <w:szCs w:val="24"/>
        </w:rPr>
        <w:t xml:space="preserve"> it</w:t>
      </w:r>
      <w:r w:rsidR="004033C2">
        <w:rPr>
          <w:rFonts w:ascii="Arial" w:hAnsi="Arial" w:cs="Arial"/>
          <w:sz w:val="24"/>
          <w:szCs w:val="24"/>
        </w:rPr>
        <w:t xml:space="preserve"> would not result in an isolated highway. </w:t>
      </w:r>
      <w:r w:rsidR="004766F1">
        <w:rPr>
          <w:rFonts w:ascii="Arial" w:hAnsi="Arial" w:cs="Arial"/>
          <w:sz w:val="24"/>
          <w:szCs w:val="24"/>
        </w:rPr>
        <w:t>There is a right of entry off the highway at the northern end</w:t>
      </w:r>
      <w:r w:rsidR="00AA62FF">
        <w:rPr>
          <w:rFonts w:ascii="Arial" w:hAnsi="Arial" w:cs="Arial"/>
          <w:sz w:val="24"/>
          <w:szCs w:val="24"/>
        </w:rPr>
        <w:t xml:space="preserve"> to connect directly with </w:t>
      </w:r>
      <w:r w:rsidR="004766F1">
        <w:rPr>
          <w:rFonts w:ascii="Arial" w:hAnsi="Arial" w:cs="Arial"/>
          <w:sz w:val="24"/>
          <w:szCs w:val="24"/>
        </w:rPr>
        <w:t>point A</w:t>
      </w:r>
      <w:r w:rsidR="00D81F77">
        <w:rPr>
          <w:rFonts w:ascii="Arial" w:hAnsi="Arial" w:cs="Arial"/>
          <w:sz w:val="24"/>
          <w:szCs w:val="24"/>
        </w:rPr>
        <w:t>,</w:t>
      </w:r>
      <w:r w:rsidR="00842C78">
        <w:rPr>
          <w:rFonts w:ascii="Arial" w:hAnsi="Arial" w:cs="Arial"/>
          <w:sz w:val="24"/>
          <w:szCs w:val="24"/>
        </w:rPr>
        <w:t xml:space="preserve"> and point B </w:t>
      </w:r>
      <w:r w:rsidR="0056533A">
        <w:rPr>
          <w:rFonts w:ascii="Arial" w:hAnsi="Arial" w:cs="Arial"/>
          <w:sz w:val="24"/>
          <w:szCs w:val="24"/>
        </w:rPr>
        <w:t>connects with footpath EE443</w:t>
      </w:r>
      <w:r w:rsidR="005A64C4">
        <w:rPr>
          <w:rFonts w:ascii="Arial" w:hAnsi="Arial" w:cs="Arial"/>
          <w:sz w:val="24"/>
          <w:szCs w:val="24"/>
        </w:rPr>
        <w:t xml:space="preserve">. </w:t>
      </w:r>
      <w:r w:rsidR="0095626F">
        <w:rPr>
          <w:rFonts w:ascii="Arial" w:hAnsi="Arial" w:cs="Arial"/>
          <w:sz w:val="24"/>
          <w:szCs w:val="24"/>
        </w:rPr>
        <w:t>W</w:t>
      </w:r>
      <w:r w:rsidR="005A64C4">
        <w:rPr>
          <w:rFonts w:ascii="Arial" w:hAnsi="Arial" w:cs="Arial"/>
          <w:sz w:val="24"/>
          <w:szCs w:val="24"/>
        </w:rPr>
        <w:t xml:space="preserve">hilst the applicant maintains that there is an </w:t>
      </w:r>
      <w:r w:rsidR="00F87105">
        <w:rPr>
          <w:rFonts w:ascii="Arial" w:hAnsi="Arial" w:cs="Arial"/>
          <w:sz w:val="24"/>
          <w:szCs w:val="24"/>
        </w:rPr>
        <w:t xml:space="preserve">available </w:t>
      </w:r>
      <w:r w:rsidR="005A64C4">
        <w:rPr>
          <w:rFonts w:ascii="Arial" w:hAnsi="Arial" w:cs="Arial"/>
          <w:sz w:val="24"/>
          <w:szCs w:val="24"/>
        </w:rPr>
        <w:t xml:space="preserve">exit point at Y </w:t>
      </w:r>
      <w:r w:rsidR="009227A9">
        <w:rPr>
          <w:rFonts w:ascii="Arial" w:hAnsi="Arial" w:cs="Arial"/>
          <w:sz w:val="24"/>
          <w:szCs w:val="24"/>
        </w:rPr>
        <w:t>onto bridleway EE4</w:t>
      </w:r>
      <w:r w:rsidR="005173C4">
        <w:rPr>
          <w:rFonts w:ascii="Arial" w:hAnsi="Arial" w:cs="Arial"/>
          <w:sz w:val="24"/>
          <w:szCs w:val="24"/>
        </w:rPr>
        <w:t>4</w:t>
      </w:r>
      <w:r w:rsidR="009227A9">
        <w:rPr>
          <w:rFonts w:ascii="Arial" w:hAnsi="Arial" w:cs="Arial"/>
          <w:sz w:val="24"/>
          <w:szCs w:val="24"/>
        </w:rPr>
        <w:t>2</w:t>
      </w:r>
      <w:r w:rsidR="00F87105">
        <w:rPr>
          <w:rFonts w:ascii="Arial" w:hAnsi="Arial" w:cs="Arial"/>
          <w:sz w:val="24"/>
          <w:szCs w:val="24"/>
        </w:rPr>
        <w:t>,</w:t>
      </w:r>
      <w:r w:rsidR="009227A9">
        <w:rPr>
          <w:rFonts w:ascii="Arial" w:hAnsi="Arial" w:cs="Arial"/>
          <w:sz w:val="24"/>
          <w:szCs w:val="24"/>
        </w:rPr>
        <w:t xml:space="preserve"> </w:t>
      </w:r>
      <w:r w:rsidR="006D6DDC">
        <w:rPr>
          <w:rFonts w:ascii="Arial" w:hAnsi="Arial" w:cs="Arial"/>
          <w:sz w:val="24"/>
          <w:szCs w:val="24"/>
        </w:rPr>
        <w:t>n</w:t>
      </w:r>
      <w:r w:rsidR="00F87105">
        <w:rPr>
          <w:rFonts w:ascii="Arial" w:hAnsi="Arial" w:cs="Arial"/>
          <w:sz w:val="24"/>
          <w:szCs w:val="24"/>
        </w:rPr>
        <w:t xml:space="preserve">o link between those points was </w:t>
      </w:r>
      <w:r w:rsidR="001D6862">
        <w:rPr>
          <w:rFonts w:ascii="Arial" w:hAnsi="Arial" w:cs="Arial"/>
          <w:sz w:val="24"/>
          <w:szCs w:val="24"/>
        </w:rPr>
        <w:t xml:space="preserve">originally </w:t>
      </w:r>
      <w:r w:rsidR="00F87105">
        <w:rPr>
          <w:rFonts w:ascii="Arial" w:hAnsi="Arial" w:cs="Arial"/>
          <w:sz w:val="24"/>
          <w:szCs w:val="24"/>
        </w:rPr>
        <w:t>claimed</w:t>
      </w:r>
      <w:r w:rsidR="00193460">
        <w:rPr>
          <w:rFonts w:ascii="Arial" w:hAnsi="Arial" w:cs="Arial"/>
          <w:sz w:val="24"/>
          <w:szCs w:val="24"/>
        </w:rPr>
        <w:t xml:space="preserve"> and </w:t>
      </w:r>
      <w:r w:rsidR="00A41B57">
        <w:rPr>
          <w:rFonts w:ascii="Arial" w:hAnsi="Arial" w:cs="Arial"/>
          <w:sz w:val="24"/>
          <w:szCs w:val="24"/>
        </w:rPr>
        <w:t>is not shown in the Order</w:t>
      </w:r>
      <w:r w:rsidR="00234EAA">
        <w:rPr>
          <w:rFonts w:ascii="Arial" w:hAnsi="Arial" w:cs="Arial"/>
          <w:sz w:val="24"/>
          <w:szCs w:val="24"/>
        </w:rPr>
        <w:t xml:space="preserve"> or map</w:t>
      </w:r>
      <w:r w:rsidR="00A41B57">
        <w:rPr>
          <w:rFonts w:ascii="Arial" w:hAnsi="Arial" w:cs="Arial"/>
          <w:sz w:val="24"/>
          <w:szCs w:val="24"/>
        </w:rPr>
        <w:t>.</w:t>
      </w:r>
      <w:r w:rsidR="00DA16E5">
        <w:rPr>
          <w:rFonts w:ascii="Arial" w:hAnsi="Arial" w:cs="Arial"/>
          <w:sz w:val="24"/>
          <w:szCs w:val="24"/>
        </w:rPr>
        <w:t xml:space="preserve"> </w:t>
      </w:r>
      <w:r w:rsidR="00E75F79" w:rsidRPr="00497A30">
        <w:rPr>
          <w:rFonts w:ascii="Arial" w:hAnsi="Arial" w:cs="Arial"/>
          <w:sz w:val="24"/>
          <w:szCs w:val="24"/>
        </w:rPr>
        <w:t xml:space="preserve">I am not currently satisfied </w:t>
      </w:r>
      <w:r w:rsidR="00236AFF" w:rsidRPr="00497A30">
        <w:rPr>
          <w:rFonts w:ascii="Arial" w:hAnsi="Arial" w:cs="Arial"/>
          <w:sz w:val="24"/>
          <w:szCs w:val="24"/>
        </w:rPr>
        <w:t xml:space="preserve">there is sufficient evidence that this was </w:t>
      </w:r>
      <w:r w:rsidR="00A0289D" w:rsidRPr="00497A30">
        <w:rPr>
          <w:rFonts w:ascii="Arial" w:hAnsi="Arial" w:cs="Arial"/>
          <w:sz w:val="24"/>
          <w:szCs w:val="24"/>
        </w:rPr>
        <w:t xml:space="preserve">one of </w:t>
      </w:r>
      <w:r w:rsidR="00A0289D" w:rsidRPr="00497A30">
        <w:rPr>
          <w:rFonts w:ascii="Arial" w:hAnsi="Arial" w:cs="Arial"/>
          <w:sz w:val="24"/>
          <w:szCs w:val="24"/>
        </w:rPr>
        <w:lastRenderedPageBreak/>
        <w:t xml:space="preserve">the ways in which </w:t>
      </w:r>
      <w:r w:rsidR="00236AFF" w:rsidRPr="00497A30">
        <w:rPr>
          <w:rFonts w:ascii="Arial" w:hAnsi="Arial" w:cs="Arial"/>
          <w:sz w:val="24"/>
          <w:szCs w:val="24"/>
        </w:rPr>
        <w:t xml:space="preserve">the route was actually used </w:t>
      </w:r>
      <w:r w:rsidR="003A4DDB">
        <w:rPr>
          <w:rFonts w:ascii="Arial" w:hAnsi="Arial" w:cs="Arial"/>
          <w:sz w:val="24"/>
          <w:szCs w:val="24"/>
        </w:rPr>
        <w:t>over</w:t>
      </w:r>
      <w:r w:rsidR="00236AFF" w:rsidRPr="00497A30">
        <w:rPr>
          <w:rFonts w:ascii="Arial" w:hAnsi="Arial" w:cs="Arial"/>
          <w:sz w:val="24"/>
          <w:szCs w:val="24"/>
        </w:rPr>
        <w:t xml:space="preserve"> the </w:t>
      </w:r>
      <w:r w:rsidR="00D647E8" w:rsidRPr="00497A30">
        <w:rPr>
          <w:rFonts w:ascii="Arial" w:hAnsi="Arial" w:cs="Arial"/>
          <w:sz w:val="24"/>
          <w:szCs w:val="24"/>
        </w:rPr>
        <w:t>relevant 20</w:t>
      </w:r>
      <w:r w:rsidR="001644D1">
        <w:rPr>
          <w:rFonts w:ascii="Arial" w:hAnsi="Arial" w:cs="Arial"/>
          <w:sz w:val="24"/>
          <w:szCs w:val="24"/>
        </w:rPr>
        <w:t>-</w:t>
      </w:r>
      <w:r w:rsidR="00D647E8" w:rsidRPr="00497A30">
        <w:rPr>
          <w:rFonts w:ascii="Arial" w:hAnsi="Arial" w:cs="Arial"/>
          <w:sz w:val="24"/>
          <w:szCs w:val="24"/>
        </w:rPr>
        <w:t>year period.</w:t>
      </w:r>
      <w:r w:rsidR="00A3684E" w:rsidRPr="00497A30">
        <w:rPr>
          <w:rFonts w:ascii="Arial" w:hAnsi="Arial" w:cs="Arial"/>
          <w:sz w:val="24"/>
          <w:szCs w:val="24"/>
        </w:rPr>
        <w:t xml:space="preserve"> </w:t>
      </w:r>
      <w:r w:rsidR="0091573C" w:rsidRPr="00497A30">
        <w:rPr>
          <w:rFonts w:ascii="Arial" w:hAnsi="Arial" w:cs="Arial"/>
          <w:sz w:val="24"/>
          <w:szCs w:val="24"/>
        </w:rPr>
        <w:t xml:space="preserve">It </w:t>
      </w:r>
      <w:r w:rsidR="00C857CC" w:rsidRPr="00497A30">
        <w:rPr>
          <w:rFonts w:ascii="Arial" w:hAnsi="Arial" w:cs="Arial"/>
          <w:sz w:val="24"/>
          <w:szCs w:val="24"/>
        </w:rPr>
        <w:t xml:space="preserve">poses </w:t>
      </w:r>
      <w:r w:rsidR="0091573C" w:rsidRPr="00497A30">
        <w:rPr>
          <w:rFonts w:ascii="Arial" w:hAnsi="Arial" w:cs="Arial"/>
          <w:sz w:val="24"/>
          <w:szCs w:val="24"/>
        </w:rPr>
        <w:t>the question why</w:t>
      </w:r>
      <w:r w:rsidR="008A6566" w:rsidRPr="00497A30">
        <w:rPr>
          <w:rFonts w:ascii="Arial" w:hAnsi="Arial" w:cs="Arial"/>
          <w:sz w:val="24"/>
          <w:szCs w:val="24"/>
        </w:rPr>
        <w:t xml:space="preserve"> the applicant would </w:t>
      </w:r>
      <w:r w:rsidR="00964217" w:rsidRPr="00497A30">
        <w:rPr>
          <w:rFonts w:ascii="Arial" w:hAnsi="Arial" w:cs="Arial"/>
          <w:sz w:val="24"/>
          <w:szCs w:val="24"/>
        </w:rPr>
        <w:t xml:space="preserve">at such a late stage of proceedings </w:t>
      </w:r>
      <w:r w:rsidR="004F12CD" w:rsidRPr="00497A30">
        <w:rPr>
          <w:rFonts w:ascii="Arial" w:hAnsi="Arial" w:cs="Arial"/>
          <w:sz w:val="24"/>
          <w:szCs w:val="24"/>
        </w:rPr>
        <w:t>maintain that the path</w:t>
      </w:r>
      <w:r w:rsidR="00DC591D" w:rsidRPr="00497A30">
        <w:rPr>
          <w:rFonts w:ascii="Arial" w:hAnsi="Arial" w:cs="Arial"/>
          <w:sz w:val="24"/>
          <w:szCs w:val="24"/>
        </w:rPr>
        <w:t xml:space="preserve"> </w:t>
      </w:r>
      <w:r w:rsidR="004F12CD" w:rsidRPr="00497A30">
        <w:rPr>
          <w:rFonts w:ascii="Arial" w:hAnsi="Arial" w:cs="Arial"/>
          <w:sz w:val="24"/>
          <w:szCs w:val="24"/>
        </w:rPr>
        <w:t>exited at point Y</w:t>
      </w:r>
      <w:r w:rsidR="0064472F" w:rsidRPr="00497A30">
        <w:rPr>
          <w:rFonts w:ascii="Arial" w:hAnsi="Arial" w:cs="Arial"/>
          <w:sz w:val="24"/>
          <w:szCs w:val="24"/>
        </w:rPr>
        <w:t>,</w:t>
      </w:r>
      <w:r w:rsidR="00253F57" w:rsidRPr="00497A30">
        <w:rPr>
          <w:rFonts w:ascii="Arial" w:hAnsi="Arial" w:cs="Arial"/>
          <w:sz w:val="24"/>
          <w:szCs w:val="24"/>
        </w:rPr>
        <w:t xml:space="preserve"> if not before</w:t>
      </w:r>
      <w:r w:rsidR="00DC591D" w:rsidRPr="00497A30">
        <w:rPr>
          <w:rFonts w:ascii="Arial" w:hAnsi="Arial" w:cs="Arial"/>
          <w:sz w:val="24"/>
          <w:szCs w:val="24"/>
        </w:rPr>
        <w:t xml:space="preserve">. </w:t>
      </w:r>
      <w:r w:rsidR="0014660D" w:rsidRPr="00497A30">
        <w:rPr>
          <w:rFonts w:ascii="Arial" w:hAnsi="Arial" w:cs="Arial"/>
          <w:sz w:val="24"/>
          <w:szCs w:val="24"/>
        </w:rPr>
        <w:t>That is particularly so when c</w:t>
      </w:r>
      <w:r w:rsidR="000249AF" w:rsidRPr="00497A30">
        <w:rPr>
          <w:rFonts w:ascii="Arial" w:hAnsi="Arial" w:cs="Arial"/>
          <w:sz w:val="24"/>
          <w:szCs w:val="24"/>
        </w:rPr>
        <w:t xml:space="preserve">are had been taken to claim points A,B,C and D </w:t>
      </w:r>
      <w:r w:rsidR="00C433A3" w:rsidRPr="00497A30">
        <w:rPr>
          <w:rFonts w:ascii="Arial" w:hAnsi="Arial" w:cs="Arial"/>
          <w:sz w:val="24"/>
          <w:szCs w:val="24"/>
        </w:rPr>
        <w:t xml:space="preserve">which </w:t>
      </w:r>
      <w:r w:rsidR="00A55E32" w:rsidRPr="00497A30">
        <w:rPr>
          <w:rFonts w:ascii="Arial" w:hAnsi="Arial" w:cs="Arial"/>
          <w:sz w:val="24"/>
          <w:szCs w:val="24"/>
        </w:rPr>
        <w:t>do</w:t>
      </w:r>
      <w:r w:rsidR="00C433A3" w:rsidRPr="00497A30">
        <w:rPr>
          <w:rFonts w:ascii="Arial" w:hAnsi="Arial" w:cs="Arial"/>
          <w:sz w:val="24"/>
          <w:szCs w:val="24"/>
        </w:rPr>
        <w:t xml:space="preserve"> connect with existing public paths. </w:t>
      </w:r>
      <w:r w:rsidR="00BD15DB" w:rsidRPr="00497A30">
        <w:rPr>
          <w:rFonts w:ascii="Arial" w:hAnsi="Arial" w:cs="Arial"/>
          <w:sz w:val="24"/>
          <w:szCs w:val="24"/>
        </w:rPr>
        <w:t xml:space="preserve"> </w:t>
      </w:r>
      <w:r w:rsidR="00253F57" w:rsidRPr="00497A30">
        <w:rPr>
          <w:rFonts w:ascii="Arial" w:hAnsi="Arial" w:cs="Arial"/>
          <w:sz w:val="24"/>
          <w:szCs w:val="24"/>
        </w:rPr>
        <w:t xml:space="preserve">  </w:t>
      </w:r>
    </w:p>
    <w:p w14:paraId="29E7F78E" w14:textId="30531C95" w:rsidR="007533CE" w:rsidRPr="00FA36EC"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14</w:t>
      </w:r>
      <w:r w:rsidR="00BA654A">
        <w:rPr>
          <w:rFonts w:ascii="Arial" w:hAnsi="Arial" w:cs="Arial"/>
          <w:sz w:val="24"/>
          <w:szCs w:val="24"/>
        </w:rPr>
        <w:t>4</w:t>
      </w:r>
      <w:r>
        <w:rPr>
          <w:rFonts w:ascii="Arial" w:hAnsi="Arial" w:cs="Arial"/>
          <w:sz w:val="24"/>
          <w:szCs w:val="24"/>
        </w:rPr>
        <w:t>.</w:t>
      </w:r>
      <w:r w:rsidR="00FE5ECD">
        <w:rPr>
          <w:rFonts w:ascii="Arial" w:hAnsi="Arial" w:cs="Arial"/>
          <w:sz w:val="24"/>
          <w:szCs w:val="24"/>
        </w:rPr>
        <w:t xml:space="preserve">I have </w:t>
      </w:r>
      <w:r w:rsidR="005922F7">
        <w:rPr>
          <w:rFonts w:ascii="Arial" w:hAnsi="Arial" w:cs="Arial"/>
          <w:sz w:val="24"/>
          <w:szCs w:val="24"/>
        </w:rPr>
        <w:t xml:space="preserve">also </w:t>
      </w:r>
      <w:r w:rsidR="00FE5ECD">
        <w:rPr>
          <w:rFonts w:ascii="Arial" w:hAnsi="Arial" w:cs="Arial"/>
          <w:sz w:val="24"/>
          <w:szCs w:val="24"/>
        </w:rPr>
        <w:t xml:space="preserve">taken into account that users </w:t>
      </w:r>
      <w:r w:rsidR="00425BA6">
        <w:rPr>
          <w:rFonts w:ascii="Arial" w:hAnsi="Arial" w:cs="Arial"/>
          <w:sz w:val="24"/>
          <w:szCs w:val="24"/>
        </w:rPr>
        <w:t xml:space="preserve">joined the claimed path </w:t>
      </w:r>
      <w:r w:rsidR="00134793">
        <w:rPr>
          <w:rFonts w:ascii="Arial" w:hAnsi="Arial" w:cs="Arial"/>
          <w:sz w:val="24"/>
          <w:szCs w:val="24"/>
        </w:rPr>
        <w:t>from both entry points A and B</w:t>
      </w:r>
      <w:r w:rsidR="00784F6E">
        <w:rPr>
          <w:rFonts w:ascii="Arial" w:hAnsi="Arial" w:cs="Arial"/>
          <w:sz w:val="24"/>
          <w:szCs w:val="24"/>
        </w:rPr>
        <w:t xml:space="preserve">. I do not discount the possibility that a public right of way exists </w:t>
      </w:r>
      <w:r w:rsidR="003E706E">
        <w:rPr>
          <w:rFonts w:ascii="Arial" w:hAnsi="Arial" w:cs="Arial"/>
          <w:sz w:val="24"/>
          <w:szCs w:val="24"/>
        </w:rPr>
        <w:t xml:space="preserve">on foot </w:t>
      </w:r>
      <w:r w:rsidR="00784F6E">
        <w:rPr>
          <w:rFonts w:ascii="Arial" w:hAnsi="Arial" w:cs="Arial"/>
          <w:sz w:val="24"/>
          <w:szCs w:val="24"/>
        </w:rPr>
        <w:t>between these two points</w:t>
      </w:r>
      <w:r w:rsidR="00716230">
        <w:rPr>
          <w:rFonts w:ascii="Arial" w:hAnsi="Arial" w:cs="Arial"/>
          <w:sz w:val="24"/>
          <w:szCs w:val="24"/>
        </w:rPr>
        <w:t xml:space="preserve"> but th</w:t>
      </w:r>
      <w:r w:rsidR="0081704E">
        <w:rPr>
          <w:rFonts w:ascii="Arial" w:hAnsi="Arial" w:cs="Arial"/>
          <w:sz w:val="24"/>
          <w:szCs w:val="24"/>
        </w:rPr>
        <w:t xml:space="preserve">at is not the </w:t>
      </w:r>
      <w:r w:rsidR="00716230">
        <w:rPr>
          <w:rFonts w:ascii="Arial" w:hAnsi="Arial" w:cs="Arial"/>
          <w:sz w:val="24"/>
          <w:szCs w:val="24"/>
        </w:rPr>
        <w:t>evidence</w:t>
      </w:r>
      <w:r w:rsidR="00A62AA8">
        <w:rPr>
          <w:rFonts w:ascii="Arial" w:hAnsi="Arial" w:cs="Arial"/>
          <w:sz w:val="24"/>
          <w:szCs w:val="24"/>
        </w:rPr>
        <w:t xml:space="preserve"> presented</w:t>
      </w:r>
      <w:r w:rsidR="00FB34A8">
        <w:rPr>
          <w:rFonts w:ascii="Arial" w:hAnsi="Arial" w:cs="Arial"/>
          <w:sz w:val="24"/>
          <w:szCs w:val="24"/>
        </w:rPr>
        <w:t xml:space="preserve"> which has focussed upon </w:t>
      </w:r>
      <w:r w:rsidR="004A48D4">
        <w:rPr>
          <w:rFonts w:ascii="Arial" w:hAnsi="Arial" w:cs="Arial"/>
          <w:sz w:val="24"/>
          <w:szCs w:val="24"/>
        </w:rPr>
        <w:t xml:space="preserve">the Order route </w:t>
      </w:r>
      <w:r w:rsidR="004F5FE0">
        <w:rPr>
          <w:rFonts w:ascii="Arial" w:hAnsi="Arial" w:cs="Arial"/>
          <w:sz w:val="24"/>
          <w:szCs w:val="24"/>
        </w:rPr>
        <w:t>A-B-C-D</w:t>
      </w:r>
      <w:r w:rsidR="00A62AA8">
        <w:rPr>
          <w:rFonts w:ascii="Arial" w:hAnsi="Arial" w:cs="Arial"/>
          <w:sz w:val="24"/>
          <w:szCs w:val="24"/>
        </w:rPr>
        <w:t>. T</w:t>
      </w:r>
      <w:r w:rsidR="00F14948">
        <w:rPr>
          <w:rFonts w:ascii="Arial" w:hAnsi="Arial" w:cs="Arial"/>
          <w:sz w:val="24"/>
          <w:szCs w:val="24"/>
        </w:rPr>
        <w:t xml:space="preserve">he evidence </w:t>
      </w:r>
      <w:r w:rsidR="00784F6E">
        <w:rPr>
          <w:rFonts w:ascii="Arial" w:hAnsi="Arial" w:cs="Arial"/>
          <w:sz w:val="24"/>
          <w:szCs w:val="24"/>
        </w:rPr>
        <w:t xml:space="preserve">currently </w:t>
      </w:r>
      <w:r w:rsidR="00F14948">
        <w:rPr>
          <w:rFonts w:ascii="Arial" w:hAnsi="Arial" w:cs="Arial"/>
          <w:sz w:val="24"/>
          <w:szCs w:val="24"/>
        </w:rPr>
        <w:t>before me is not of a path pas</w:t>
      </w:r>
      <w:r w:rsidR="003366F2">
        <w:rPr>
          <w:rFonts w:ascii="Arial" w:hAnsi="Arial" w:cs="Arial"/>
          <w:sz w:val="24"/>
          <w:szCs w:val="24"/>
        </w:rPr>
        <w:t xml:space="preserve">sing between </w:t>
      </w:r>
      <w:r w:rsidR="00B07E03">
        <w:rPr>
          <w:rFonts w:ascii="Arial" w:hAnsi="Arial" w:cs="Arial"/>
          <w:sz w:val="24"/>
          <w:szCs w:val="24"/>
        </w:rPr>
        <w:t>A-B</w:t>
      </w:r>
      <w:r w:rsidR="004E34E1">
        <w:rPr>
          <w:rFonts w:ascii="Arial" w:hAnsi="Arial" w:cs="Arial"/>
          <w:sz w:val="24"/>
          <w:szCs w:val="24"/>
        </w:rPr>
        <w:t xml:space="preserve"> with users stepp</w:t>
      </w:r>
      <w:r w:rsidR="007F3C41">
        <w:rPr>
          <w:rFonts w:ascii="Arial" w:hAnsi="Arial" w:cs="Arial"/>
          <w:sz w:val="24"/>
          <w:szCs w:val="24"/>
        </w:rPr>
        <w:t xml:space="preserve">ing outside the woodland upon reaching B </w:t>
      </w:r>
      <w:r w:rsidR="00405C6F">
        <w:rPr>
          <w:rFonts w:ascii="Arial" w:hAnsi="Arial" w:cs="Arial"/>
          <w:sz w:val="24"/>
          <w:szCs w:val="24"/>
        </w:rPr>
        <w:t>and</w:t>
      </w:r>
      <w:r w:rsidR="007F3C41">
        <w:rPr>
          <w:rFonts w:ascii="Arial" w:hAnsi="Arial" w:cs="Arial"/>
          <w:sz w:val="24"/>
          <w:szCs w:val="24"/>
        </w:rPr>
        <w:t xml:space="preserve"> </w:t>
      </w:r>
      <w:r w:rsidR="00405C6F">
        <w:rPr>
          <w:rFonts w:ascii="Arial" w:hAnsi="Arial" w:cs="Arial"/>
          <w:sz w:val="24"/>
          <w:szCs w:val="24"/>
        </w:rPr>
        <w:t xml:space="preserve">crossing the line </w:t>
      </w:r>
      <w:r w:rsidR="005436DD">
        <w:rPr>
          <w:rFonts w:ascii="Arial" w:hAnsi="Arial" w:cs="Arial"/>
          <w:sz w:val="24"/>
          <w:szCs w:val="24"/>
        </w:rPr>
        <w:t xml:space="preserve">onto </w:t>
      </w:r>
      <w:r w:rsidR="00544ACB">
        <w:rPr>
          <w:rFonts w:ascii="Arial" w:hAnsi="Arial" w:cs="Arial"/>
          <w:sz w:val="24"/>
          <w:szCs w:val="24"/>
        </w:rPr>
        <w:t>EE42 or EE43</w:t>
      </w:r>
      <w:r w:rsidR="00C52D0C">
        <w:rPr>
          <w:rFonts w:ascii="Arial" w:hAnsi="Arial" w:cs="Arial"/>
          <w:sz w:val="24"/>
          <w:szCs w:val="24"/>
        </w:rPr>
        <w:t xml:space="preserve"> to continue their journey</w:t>
      </w:r>
      <w:r w:rsidR="00544ACB">
        <w:rPr>
          <w:rFonts w:ascii="Arial" w:hAnsi="Arial" w:cs="Arial"/>
          <w:sz w:val="24"/>
          <w:szCs w:val="24"/>
        </w:rPr>
        <w:t xml:space="preserve">. </w:t>
      </w:r>
      <w:r w:rsidR="00890EE8">
        <w:rPr>
          <w:rFonts w:ascii="Arial" w:hAnsi="Arial" w:cs="Arial"/>
          <w:sz w:val="24"/>
          <w:szCs w:val="24"/>
        </w:rPr>
        <w:t xml:space="preserve">Rather, the evidence </w:t>
      </w:r>
      <w:r w:rsidR="00647DE7">
        <w:rPr>
          <w:rFonts w:ascii="Arial" w:hAnsi="Arial" w:cs="Arial"/>
          <w:sz w:val="24"/>
          <w:szCs w:val="24"/>
        </w:rPr>
        <w:t>is of use</w:t>
      </w:r>
      <w:r w:rsidR="00F46DF6">
        <w:rPr>
          <w:rFonts w:ascii="Arial" w:hAnsi="Arial" w:cs="Arial"/>
          <w:sz w:val="24"/>
          <w:szCs w:val="24"/>
        </w:rPr>
        <w:t>rs</w:t>
      </w:r>
      <w:r w:rsidR="00CE153B">
        <w:rPr>
          <w:rFonts w:ascii="Arial" w:hAnsi="Arial" w:cs="Arial"/>
          <w:sz w:val="24"/>
          <w:szCs w:val="24"/>
        </w:rPr>
        <w:t xml:space="preserve"> going</w:t>
      </w:r>
      <w:r w:rsidR="00F46DF6">
        <w:rPr>
          <w:rFonts w:ascii="Arial" w:hAnsi="Arial" w:cs="Arial"/>
          <w:sz w:val="24"/>
          <w:szCs w:val="24"/>
        </w:rPr>
        <w:t xml:space="preserve"> </w:t>
      </w:r>
      <w:r w:rsidR="007D2A89">
        <w:rPr>
          <w:rFonts w:ascii="Arial" w:hAnsi="Arial" w:cs="Arial"/>
          <w:sz w:val="24"/>
          <w:szCs w:val="24"/>
        </w:rPr>
        <w:t xml:space="preserve">from </w:t>
      </w:r>
      <w:r w:rsidR="001E726C">
        <w:rPr>
          <w:rFonts w:ascii="Arial" w:hAnsi="Arial" w:cs="Arial"/>
          <w:sz w:val="24"/>
          <w:szCs w:val="24"/>
        </w:rPr>
        <w:t>A to</w:t>
      </w:r>
      <w:r w:rsidR="001D5110">
        <w:rPr>
          <w:rFonts w:ascii="Arial" w:hAnsi="Arial" w:cs="Arial"/>
          <w:sz w:val="24"/>
          <w:szCs w:val="24"/>
        </w:rPr>
        <w:t xml:space="preserve"> B </w:t>
      </w:r>
      <w:r w:rsidR="001E726C">
        <w:rPr>
          <w:rFonts w:ascii="Arial" w:hAnsi="Arial" w:cs="Arial"/>
          <w:sz w:val="24"/>
          <w:szCs w:val="24"/>
        </w:rPr>
        <w:t xml:space="preserve">and onto </w:t>
      </w:r>
      <w:r w:rsidR="00D70778">
        <w:rPr>
          <w:rFonts w:ascii="Arial" w:hAnsi="Arial" w:cs="Arial"/>
          <w:sz w:val="24"/>
          <w:szCs w:val="24"/>
        </w:rPr>
        <w:t xml:space="preserve">W </w:t>
      </w:r>
      <w:r w:rsidR="009B3DBC">
        <w:rPr>
          <w:rFonts w:ascii="Arial" w:hAnsi="Arial" w:cs="Arial"/>
          <w:sz w:val="24"/>
          <w:szCs w:val="24"/>
        </w:rPr>
        <w:t xml:space="preserve">without </w:t>
      </w:r>
      <w:r w:rsidR="0006364D">
        <w:rPr>
          <w:rFonts w:ascii="Arial" w:hAnsi="Arial" w:cs="Arial"/>
          <w:sz w:val="24"/>
          <w:szCs w:val="24"/>
        </w:rPr>
        <w:t>joining</w:t>
      </w:r>
      <w:r w:rsidR="008A15EE">
        <w:rPr>
          <w:rFonts w:ascii="Arial" w:hAnsi="Arial" w:cs="Arial"/>
          <w:sz w:val="24"/>
          <w:szCs w:val="24"/>
        </w:rPr>
        <w:t xml:space="preserve"> </w:t>
      </w:r>
      <w:r w:rsidR="00522CB5">
        <w:rPr>
          <w:rFonts w:ascii="Arial" w:hAnsi="Arial" w:cs="Arial"/>
          <w:sz w:val="24"/>
          <w:szCs w:val="24"/>
        </w:rPr>
        <w:t xml:space="preserve">an existing </w:t>
      </w:r>
      <w:r w:rsidR="0006364D">
        <w:rPr>
          <w:rFonts w:ascii="Arial" w:hAnsi="Arial" w:cs="Arial"/>
          <w:sz w:val="24"/>
          <w:szCs w:val="24"/>
        </w:rPr>
        <w:t xml:space="preserve">public </w:t>
      </w:r>
      <w:r w:rsidR="00522CB5">
        <w:rPr>
          <w:rFonts w:ascii="Arial" w:hAnsi="Arial" w:cs="Arial"/>
          <w:sz w:val="24"/>
          <w:szCs w:val="24"/>
        </w:rPr>
        <w:t>path</w:t>
      </w:r>
      <w:r w:rsidR="00CE153B">
        <w:rPr>
          <w:rFonts w:ascii="Arial" w:hAnsi="Arial" w:cs="Arial"/>
          <w:sz w:val="24"/>
          <w:szCs w:val="24"/>
        </w:rPr>
        <w:t xml:space="preserve"> </w:t>
      </w:r>
      <w:r w:rsidR="00AB5912">
        <w:rPr>
          <w:rFonts w:ascii="Arial" w:hAnsi="Arial" w:cs="Arial"/>
          <w:sz w:val="24"/>
          <w:szCs w:val="24"/>
        </w:rPr>
        <w:t>from</w:t>
      </w:r>
      <w:r w:rsidR="00CE153B">
        <w:rPr>
          <w:rFonts w:ascii="Arial" w:hAnsi="Arial" w:cs="Arial"/>
          <w:sz w:val="24"/>
          <w:szCs w:val="24"/>
        </w:rPr>
        <w:t xml:space="preserve"> B</w:t>
      </w:r>
      <w:r w:rsidR="00D70778">
        <w:rPr>
          <w:rFonts w:ascii="Arial" w:hAnsi="Arial" w:cs="Arial"/>
          <w:sz w:val="24"/>
          <w:szCs w:val="24"/>
        </w:rPr>
        <w:t xml:space="preserve">. </w:t>
      </w:r>
      <w:r w:rsidR="00874B3D">
        <w:rPr>
          <w:rFonts w:ascii="Arial" w:hAnsi="Arial" w:cs="Arial"/>
          <w:sz w:val="24"/>
          <w:szCs w:val="24"/>
        </w:rPr>
        <w:t xml:space="preserve">Equally, </w:t>
      </w:r>
      <w:r w:rsidR="00CC330D">
        <w:rPr>
          <w:rFonts w:ascii="Arial" w:hAnsi="Arial" w:cs="Arial"/>
          <w:sz w:val="24"/>
          <w:szCs w:val="24"/>
        </w:rPr>
        <w:t>as things stand</w:t>
      </w:r>
      <w:r w:rsidR="00496A0D">
        <w:rPr>
          <w:rFonts w:ascii="Arial" w:hAnsi="Arial" w:cs="Arial"/>
          <w:sz w:val="24"/>
          <w:szCs w:val="24"/>
        </w:rPr>
        <w:t xml:space="preserve">, </w:t>
      </w:r>
      <w:r w:rsidR="002D79D0">
        <w:rPr>
          <w:rFonts w:ascii="Arial" w:hAnsi="Arial" w:cs="Arial"/>
          <w:sz w:val="24"/>
          <w:szCs w:val="24"/>
        </w:rPr>
        <w:t xml:space="preserve">I have </w:t>
      </w:r>
      <w:r w:rsidR="00874B3D">
        <w:rPr>
          <w:rFonts w:ascii="Arial" w:hAnsi="Arial" w:cs="Arial"/>
          <w:sz w:val="24"/>
          <w:szCs w:val="24"/>
        </w:rPr>
        <w:t xml:space="preserve">insufficient </w:t>
      </w:r>
      <w:r w:rsidR="00123189">
        <w:rPr>
          <w:rFonts w:ascii="Arial" w:hAnsi="Arial" w:cs="Arial"/>
          <w:sz w:val="24"/>
          <w:szCs w:val="24"/>
        </w:rPr>
        <w:t xml:space="preserve">clear </w:t>
      </w:r>
      <w:r w:rsidR="00874B3D">
        <w:rPr>
          <w:rFonts w:ascii="Arial" w:hAnsi="Arial" w:cs="Arial"/>
          <w:sz w:val="24"/>
          <w:szCs w:val="24"/>
        </w:rPr>
        <w:t xml:space="preserve">evidence </w:t>
      </w:r>
      <w:r w:rsidR="00224BDB">
        <w:rPr>
          <w:rFonts w:ascii="Arial" w:hAnsi="Arial" w:cs="Arial"/>
          <w:sz w:val="24"/>
          <w:szCs w:val="24"/>
        </w:rPr>
        <w:t xml:space="preserve">over the relevant period </w:t>
      </w:r>
      <w:r w:rsidR="00874B3D">
        <w:rPr>
          <w:rFonts w:ascii="Arial" w:hAnsi="Arial" w:cs="Arial"/>
          <w:sz w:val="24"/>
          <w:szCs w:val="24"/>
        </w:rPr>
        <w:t xml:space="preserve">of users entering at </w:t>
      </w:r>
      <w:r w:rsidR="00224BDB">
        <w:rPr>
          <w:rFonts w:ascii="Arial" w:hAnsi="Arial" w:cs="Arial"/>
          <w:sz w:val="24"/>
          <w:szCs w:val="24"/>
        </w:rPr>
        <w:t xml:space="preserve">point B </w:t>
      </w:r>
      <w:r w:rsidR="00BF38C6">
        <w:rPr>
          <w:rFonts w:ascii="Arial" w:hAnsi="Arial" w:cs="Arial"/>
          <w:sz w:val="24"/>
          <w:szCs w:val="24"/>
        </w:rPr>
        <w:t>to</w:t>
      </w:r>
      <w:r w:rsidR="008B3B9E">
        <w:rPr>
          <w:rFonts w:ascii="Arial" w:hAnsi="Arial" w:cs="Arial"/>
          <w:sz w:val="24"/>
          <w:szCs w:val="24"/>
        </w:rPr>
        <w:t xml:space="preserve"> connect with the highway be</w:t>
      </w:r>
      <w:r w:rsidR="00C57273">
        <w:rPr>
          <w:rFonts w:ascii="Arial" w:hAnsi="Arial" w:cs="Arial"/>
          <w:sz w:val="24"/>
          <w:szCs w:val="24"/>
        </w:rPr>
        <w:t xml:space="preserve">yond </w:t>
      </w:r>
      <w:r w:rsidR="005D3C78">
        <w:rPr>
          <w:rFonts w:ascii="Arial" w:hAnsi="Arial" w:cs="Arial"/>
          <w:sz w:val="24"/>
          <w:szCs w:val="24"/>
        </w:rPr>
        <w:t xml:space="preserve">point A. </w:t>
      </w:r>
    </w:p>
    <w:p w14:paraId="00165D9E" w14:textId="77777777" w:rsidR="00355FCC" w:rsidRPr="00FA36EC" w:rsidRDefault="00F1582F" w:rsidP="00A85B56">
      <w:pPr>
        <w:pStyle w:val="Heading6blackfont"/>
        <w:rPr>
          <w:rFonts w:ascii="Arial" w:hAnsi="Arial" w:cs="Arial"/>
          <w:sz w:val="24"/>
          <w:szCs w:val="24"/>
        </w:rPr>
      </w:pPr>
      <w:r w:rsidRPr="00FA36EC">
        <w:rPr>
          <w:rFonts w:ascii="Arial" w:hAnsi="Arial" w:cs="Arial"/>
          <w:sz w:val="24"/>
          <w:szCs w:val="24"/>
        </w:rPr>
        <w:t>Conclusion</w:t>
      </w:r>
    </w:p>
    <w:p w14:paraId="0BA8DCE6" w14:textId="77FBAEF9" w:rsidR="00242F48" w:rsidRPr="00FA36EC"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14</w:t>
      </w:r>
      <w:r w:rsidR="00BA654A">
        <w:rPr>
          <w:rFonts w:ascii="Arial" w:hAnsi="Arial" w:cs="Arial"/>
          <w:sz w:val="24"/>
          <w:szCs w:val="24"/>
        </w:rPr>
        <w:t>5</w:t>
      </w:r>
      <w:r>
        <w:rPr>
          <w:rFonts w:ascii="Arial" w:hAnsi="Arial" w:cs="Arial"/>
          <w:sz w:val="24"/>
          <w:szCs w:val="24"/>
        </w:rPr>
        <w:t>.</w:t>
      </w:r>
      <w:r w:rsidR="00E3508F">
        <w:rPr>
          <w:rFonts w:ascii="Arial" w:hAnsi="Arial" w:cs="Arial"/>
          <w:sz w:val="24"/>
          <w:szCs w:val="24"/>
        </w:rPr>
        <w:t>A</w:t>
      </w:r>
      <w:r w:rsidR="000708D9">
        <w:rPr>
          <w:rFonts w:ascii="Arial" w:hAnsi="Arial" w:cs="Arial"/>
          <w:sz w:val="24"/>
          <w:szCs w:val="24"/>
        </w:rPr>
        <w:t xml:space="preserve"> case has been made out </w:t>
      </w:r>
      <w:r w:rsidR="00A16FE1">
        <w:rPr>
          <w:rFonts w:ascii="Arial" w:hAnsi="Arial" w:cs="Arial"/>
          <w:sz w:val="24"/>
          <w:szCs w:val="24"/>
        </w:rPr>
        <w:t xml:space="preserve">under section 31 of the 1980 Act </w:t>
      </w:r>
      <w:r w:rsidR="000708D9">
        <w:rPr>
          <w:rFonts w:ascii="Arial" w:hAnsi="Arial" w:cs="Arial"/>
          <w:sz w:val="24"/>
          <w:szCs w:val="24"/>
        </w:rPr>
        <w:t>support</w:t>
      </w:r>
      <w:r w:rsidR="00AB6B82">
        <w:rPr>
          <w:rFonts w:ascii="Arial" w:hAnsi="Arial" w:cs="Arial"/>
          <w:sz w:val="24"/>
          <w:szCs w:val="24"/>
        </w:rPr>
        <w:t>ing</w:t>
      </w:r>
      <w:r w:rsidR="000708D9">
        <w:rPr>
          <w:rFonts w:ascii="Arial" w:hAnsi="Arial" w:cs="Arial"/>
          <w:sz w:val="24"/>
          <w:szCs w:val="24"/>
        </w:rPr>
        <w:t xml:space="preserve"> the exercise of public rights </w:t>
      </w:r>
      <w:r w:rsidR="00FF110D">
        <w:rPr>
          <w:rFonts w:ascii="Arial" w:hAnsi="Arial" w:cs="Arial"/>
          <w:sz w:val="24"/>
          <w:szCs w:val="24"/>
        </w:rPr>
        <w:t>over a 2</w:t>
      </w:r>
      <w:r w:rsidR="000D2AB4">
        <w:rPr>
          <w:rFonts w:ascii="Arial" w:hAnsi="Arial" w:cs="Arial"/>
          <w:sz w:val="24"/>
          <w:szCs w:val="24"/>
        </w:rPr>
        <w:t>0</w:t>
      </w:r>
      <w:r w:rsidR="00E6109E">
        <w:rPr>
          <w:rFonts w:ascii="Arial" w:hAnsi="Arial" w:cs="Arial"/>
          <w:sz w:val="24"/>
          <w:szCs w:val="24"/>
        </w:rPr>
        <w:t>-</w:t>
      </w:r>
      <w:r w:rsidR="000D2AB4">
        <w:rPr>
          <w:rFonts w:ascii="Arial" w:hAnsi="Arial" w:cs="Arial"/>
          <w:sz w:val="24"/>
          <w:szCs w:val="24"/>
        </w:rPr>
        <w:t xml:space="preserve">year period for the northern stretch </w:t>
      </w:r>
      <w:r w:rsidR="00992C53">
        <w:rPr>
          <w:rFonts w:ascii="Arial" w:hAnsi="Arial" w:cs="Arial"/>
          <w:sz w:val="24"/>
          <w:szCs w:val="24"/>
        </w:rPr>
        <w:t xml:space="preserve">of the Order route </w:t>
      </w:r>
      <w:r w:rsidR="000D2AB4">
        <w:rPr>
          <w:rFonts w:ascii="Arial" w:hAnsi="Arial" w:cs="Arial"/>
          <w:sz w:val="24"/>
          <w:szCs w:val="24"/>
        </w:rPr>
        <w:t xml:space="preserve">prior to the date of bringing into question </w:t>
      </w:r>
      <w:r w:rsidR="001959B0">
        <w:rPr>
          <w:rFonts w:ascii="Arial" w:hAnsi="Arial" w:cs="Arial"/>
          <w:sz w:val="24"/>
          <w:szCs w:val="24"/>
        </w:rPr>
        <w:t>in August 2012</w:t>
      </w:r>
      <w:r w:rsidR="00E3508F">
        <w:rPr>
          <w:rFonts w:ascii="Arial" w:hAnsi="Arial" w:cs="Arial"/>
          <w:sz w:val="24"/>
          <w:szCs w:val="24"/>
        </w:rPr>
        <w:t>. However</w:t>
      </w:r>
      <w:r w:rsidR="001959B0">
        <w:rPr>
          <w:rFonts w:ascii="Arial" w:hAnsi="Arial" w:cs="Arial"/>
          <w:sz w:val="24"/>
          <w:szCs w:val="24"/>
        </w:rPr>
        <w:t xml:space="preserve">, </w:t>
      </w:r>
      <w:r w:rsidR="009D329C">
        <w:rPr>
          <w:rFonts w:ascii="Arial" w:hAnsi="Arial" w:cs="Arial"/>
          <w:sz w:val="24"/>
          <w:szCs w:val="24"/>
        </w:rPr>
        <w:t xml:space="preserve">there is insufficient evidence </w:t>
      </w:r>
      <w:r w:rsidR="00E610AA">
        <w:rPr>
          <w:rFonts w:ascii="Arial" w:hAnsi="Arial" w:cs="Arial"/>
          <w:sz w:val="24"/>
          <w:szCs w:val="24"/>
        </w:rPr>
        <w:t>of implied dedication at common law for the southern stretch</w:t>
      </w:r>
      <w:r w:rsidR="00992C53">
        <w:rPr>
          <w:rFonts w:ascii="Arial" w:hAnsi="Arial" w:cs="Arial"/>
          <w:sz w:val="24"/>
          <w:szCs w:val="24"/>
        </w:rPr>
        <w:t xml:space="preserve">. If the Order was confirmed </w:t>
      </w:r>
      <w:r w:rsidR="008234D3">
        <w:rPr>
          <w:rFonts w:ascii="Arial" w:hAnsi="Arial" w:cs="Arial"/>
          <w:sz w:val="24"/>
          <w:szCs w:val="24"/>
        </w:rPr>
        <w:t>it</w:t>
      </w:r>
      <w:r w:rsidR="00D3128B">
        <w:rPr>
          <w:rFonts w:ascii="Arial" w:hAnsi="Arial" w:cs="Arial"/>
          <w:sz w:val="24"/>
          <w:szCs w:val="24"/>
        </w:rPr>
        <w:t xml:space="preserve"> would result in a cul-de-sac</w:t>
      </w:r>
      <w:r w:rsidR="008234D3">
        <w:rPr>
          <w:rFonts w:ascii="Arial" w:hAnsi="Arial" w:cs="Arial"/>
          <w:sz w:val="24"/>
          <w:szCs w:val="24"/>
        </w:rPr>
        <w:t xml:space="preserve"> path</w:t>
      </w:r>
      <w:r w:rsidR="004F34F3">
        <w:rPr>
          <w:rFonts w:ascii="Arial" w:hAnsi="Arial" w:cs="Arial"/>
          <w:sz w:val="24"/>
          <w:szCs w:val="24"/>
        </w:rPr>
        <w:t xml:space="preserve">. Given the particular circumstances </w:t>
      </w:r>
      <w:r w:rsidR="004C3F9F">
        <w:rPr>
          <w:rFonts w:ascii="Arial" w:hAnsi="Arial" w:cs="Arial"/>
          <w:sz w:val="24"/>
          <w:szCs w:val="24"/>
        </w:rPr>
        <w:t>of this case</w:t>
      </w:r>
      <w:r w:rsidR="00442870">
        <w:rPr>
          <w:rFonts w:ascii="Arial" w:hAnsi="Arial" w:cs="Arial"/>
          <w:sz w:val="24"/>
          <w:szCs w:val="24"/>
        </w:rPr>
        <w:t>,</w:t>
      </w:r>
      <w:r w:rsidR="004C3F9F">
        <w:rPr>
          <w:rFonts w:ascii="Arial" w:hAnsi="Arial" w:cs="Arial"/>
          <w:sz w:val="24"/>
          <w:szCs w:val="24"/>
        </w:rPr>
        <w:t xml:space="preserve"> where a single pat</w:t>
      </w:r>
      <w:r w:rsidR="00C0368E">
        <w:rPr>
          <w:rFonts w:ascii="Arial" w:hAnsi="Arial" w:cs="Arial"/>
          <w:sz w:val="24"/>
          <w:szCs w:val="24"/>
        </w:rPr>
        <w:t xml:space="preserve">h has been claimed as used, </w:t>
      </w:r>
      <w:r w:rsidR="00A6786D">
        <w:rPr>
          <w:rFonts w:ascii="Arial" w:hAnsi="Arial" w:cs="Arial"/>
          <w:sz w:val="24"/>
          <w:szCs w:val="24"/>
        </w:rPr>
        <w:t>I am unable to find that the Order route has been dedicated as a public path</w:t>
      </w:r>
      <w:r w:rsidR="00442870">
        <w:rPr>
          <w:rFonts w:ascii="Arial" w:hAnsi="Arial" w:cs="Arial"/>
          <w:sz w:val="24"/>
          <w:szCs w:val="24"/>
        </w:rPr>
        <w:t xml:space="preserve"> as a whole</w:t>
      </w:r>
      <w:r w:rsidR="00A6786D">
        <w:rPr>
          <w:rFonts w:ascii="Arial" w:hAnsi="Arial" w:cs="Arial"/>
          <w:sz w:val="24"/>
          <w:szCs w:val="24"/>
        </w:rPr>
        <w:t>.</w:t>
      </w:r>
      <w:r w:rsidR="004C3F9F">
        <w:rPr>
          <w:rFonts w:ascii="Arial" w:hAnsi="Arial" w:cs="Arial"/>
          <w:sz w:val="24"/>
          <w:szCs w:val="24"/>
        </w:rPr>
        <w:t xml:space="preserve"> </w:t>
      </w:r>
    </w:p>
    <w:p w14:paraId="00165D9F" w14:textId="4AE8CCEF" w:rsidR="00F1582F" w:rsidRPr="00FA36EC" w:rsidRDefault="00D01F71" w:rsidP="00D01F71">
      <w:pPr>
        <w:pStyle w:val="Style1"/>
        <w:numPr>
          <w:ilvl w:val="0"/>
          <w:numId w:val="0"/>
        </w:numPr>
        <w:ind w:left="432" w:hanging="432"/>
        <w:rPr>
          <w:rFonts w:ascii="Arial" w:hAnsi="Arial" w:cs="Arial"/>
          <w:sz w:val="24"/>
          <w:szCs w:val="24"/>
        </w:rPr>
      </w:pPr>
      <w:r>
        <w:rPr>
          <w:rFonts w:ascii="Arial" w:hAnsi="Arial" w:cs="Arial"/>
          <w:sz w:val="24"/>
          <w:szCs w:val="24"/>
        </w:rPr>
        <w:t>14</w:t>
      </w:r>
      <w:r w:rsidR="00BA654A">
        <w:rPr>
          <w:rFonts w:ascii="Arial" w:hAnsi="Arial" w:cs="Arial"/>
          <w:sz w:val="24"/>
          <w:szCs w:val="24"/>
        </w:rPr>
        <w:t>6</w:t>
      </w:r>
      <w:r>
        <w:rPr>
          <w:rFonts w:ascii="Arial" w:hAnsi="Arial" w:cs="Arial"/>
          <w:sz w:val="24"/>
          <w:szCs w:val="24"/>
        </w:rPr>
        <w:t>.</w:t>
      </w:r>
      <w:r w:rsidR="00FA4D3D" w:rsidRPr="00FA36EC">
        <w:rPr>
          <w:rFonts w:ascii="Arial" w:hAnsi="Arial" w:cs="Arial"/>
          <w:sz w:val="24"/>
          <w:szCs w:val="24"/>
        </w:rPr>
        <w:t>Having regard to these and all other matters raised</w:t>
      </w:r>
      <w:r w:rsidR="00856EF1">
        <w:rPr>
          <w:rFonts w:ascii="Arial" w:hAnsi="Arial" w:cs="Arial"/>
          <w:sz w:val="24"/>
          <w:szCs w:val="24"/>
        </w:rPr>
        <w:t>,</w:t>
      </w:r>
      <w:r w:rsidR="00FA4D3D" w:rsidRPr="00FA36EC">
        <w:rPr>
          <w:rFonts w:ascii="Arial" w:hAnsi="Arial" w:cs="Arial"/>
          <w:sz w:val="24"/>
          <w:szCs w:val="24"/>
        </w:rPr>
        <w:t xml:space="preserve"> I conclude that the Order should </w:t>
      </w:r>
      <w:r w:rsidR="005F708E">
        <w:rPr>
          <w:rFonts w:ascii="Arial" w:hAnsi="Arial" w:cs="Arial"/>
          <w:sz w:val="24"/>
          <w:szCs w:val="24"/>
        </w:rPr>
        <w:t xml:space="preserve">not </w:t>
      </w:r>
      <w:r w:rsidR="00FA4D3D" w:rsidRPr="00FA36EC">
        <w:rPr>
          <w:rFonts w:ascii="Arial" w:hAnsi="Arial" w:cs="Arial"/>
          <w:sz w:val="24"/>
          <w:szCs w:val="24"/>
        </w:rPr>
        <w:t>be confirmed.</w:t>
      </w:r>
    </w:p>
    <w:p w14:paraId="00165DA0" w14:textId="77777777" w:rsidR="00F1582F" w:rsidRPr="00FA36EC" w:rsidRDefault="00F1582F" w:rsidP="00F1582F">
      <w:pPr>
        <w:pStyle w:val="Style1"/>
        <w:numPr>
          <w:ilvl w:val="0"/>
          <w:numId w:val="0"/>
        </w:numPr>
        <w:rPr>
          <w:rFonts w:ascii="Arial" w:hAnsi="Arial" w:cs="Arial"/>
          <w:b/>
          <w:sz w:val="24"/>
          <w:szCs w:val="24"/>
        </w:rPr>
      </w:pPr>
      <w:r w:rsidRPr="00FA36EC">
        <w:rPr>
          <w:rFonts w:ascii="Arial" w:hAnsi="Arial" w:cs="Arial"/>
          <w:b/>
          <w:sz w:val="24"/>
          <w:szCs w:val="24"/>
        </w:rPr>
        <w:t>Formal Decision</w:t>
      </w:r>
    </w:p>
    <w:p w14:paraId="240BDA5E" w14:textId="18885887" w:rsidR="00B704FD" w:rsidRDefault="00D01F71" w:rsidP="00D01F71">
      <w:pPr>
        <w:pStyle w:val="Style1"/>
        <w:numPr>
          <w:ilvl w:val="0"/>
          <w:numId w:val="0"/>
        </w:numPr>
        <w:rPr>
          <w:rFonts w:ascii="Arial" w:hAnsi="Arial" w:cs="Arial"/>
          <w:sz w:val="24"/>
          <w:szCs w:val="24"/>
        </w:rPr>
      </w:pPr>
      <w:r>
        <w:rPr>
          <w:rFonts w:ascii="Arial" w:hAnsi="Arial" w:cs="Arial"/>
          <w:sz w:val="24"/>
          <w:szCs w:val="24"/>
        </w:rPr>
        <w:t>14</w:t>
      </w:r>
      <w:r w:rsidR="00BA654A">
        <w:rPr>
          <w:rFonts w:ascii="Arial" w:hAnsi="Arial" w:cs="Arial"/>
          <w:sz w:val="24"/>
          <w:szCs w:val="24"/>
        </w:rPr>
        <w:t>7</w:t>
      </w:r>
      <w:r>
        <w:rPr>
          <w:rFonts w:ascii="Arial" w:hAnsi="Arial" w:cs="Arial"/>
          <w:sz w:val="24"/>
          <w:szCs w:val="24"/>
        </w:rPr>
        <w:t xml:space="preserve">. </w:t>
      </w:r>
      <w:r w:rsidR="00B704FD">
        <w:rPr>
          <w:rFonts w:ascii="Arial" w:hAnsi="Arial" w:cs="Arial"/>
          <w:sz w:val="24"/>
          <w:szCs w:val="24"/>
        </w:rPr>
        <w:t xml:space="preserve">I </w:t>
      </w:r>
      <w:r w:rsidR="00B12000">
        <w:rPr>
          <w:rFonts w:ascii="Arial" w:hAnsi="Arial" w:cs="Arial"/>
          <w:sz w:val="24"/>
          <w:szCs w:val="24"/>
        </w:rPr>
        <w:t>do not confirm the Order.</w:t>
      </w:r>
    </w:p>
    <w:p w14:paraId="41D73AD8" w14:textId="77777777" w:rsidR="00CE4D46" w:rsidRPr="0007328C" w:rsidRDefault="00CE4D46" w:rsidP="00CE4D46">
      <w:pPr>
        <w:pStyle w:val="Style1"/>
        <w:numPr>
          <w:ilvl w:val="0"/>
          <w:numId w:val="0"/>
        </w:numPr>
        <w:ind w:left="431" w:hanging="431"/>
        <w:rPr>
          <w:rFonts w:ascii="Arial" w:hAnsi="Arial" w:cs="Arial"/>
          <w:sz w:val="24"/>
          <w:szCs w:val="24"/>
        </w:rPr>
      </w:pPr>
    </w:p>
    <w:p w14:paraId="00165DA6" w14:textId="77777777" w:rsidR="00F1582F" w:rsidRPr="00EC587F" w:rsidRDefault="00F1582F" w:rsidP="00F1582F">
      <w:pPr>
        <w:tabs>
          <w:tab w:val="left" w:pos="432"/>
        </w:tabs>
        <w:spacing w:before="180"/>
        <w:ind w:left="432" w:hanging="432"/>
        <w:outlineLvl w:val="0"/>
        <w:rPr>
          <w:rFonts w:ascii="Monotype Corsiva" w:hAnsi="Monotype Corsiva"/>
          <w:i/>
          <w:color w:val="000000"/>
          <w:kern w:val="28"/>
          <w:sz w:val="36"/>
        </w:rPr>
      </w:pPr>
      <w:r w:rsidRPr="00EC587F">
        <w:rPr>
          <w:rFonts w:ascii="Monotype Corsiva" w:hAnsi="Monotype Corsiva"/>
          <w:i/>
          <w:color w:val="000000"/>
          <w:kern w:val="28"/>
          <w:sz w:val="36"/>
        </w:rPr>
        <w:t>KR Saward</w:t>
      </w:r>
    </w:p>
    <w:p w14:paraId="00165DA7" w14:textId="77777777" w:rsidR="00F1582F" w:rsidRPr="00EC587F" w:rsidRDefault="00F1582F" w:rsidP="00F1582F">
      <w:pPr>
        <w:tabs>
          <w:tab w:val="left" w:pos="432"/>
        </w:tabs>
        <w:spacing w:before="180"/>
        <w:outlineLvl w:val="0"/>
        <w:rPr>
          <w:color w:val="000000"/>
          <w:kern w:val="28"/>
        </w:rPr>
      </w:pPr>
    </w:p>
    <w:p w14:paraId="00165DA8" w14:textId="77777777" w:rsidR="00F1582F" w:rsidRPr="00FA36EC" w:rsidRDefault="00F1582F" w:rsidP="00F1582F">
      <w:pPr>
        <w:tabs>
          <w:tab w:val="left" w:pos="432"/>
        </w:tabs>
        <w:spacing w:before="180"/>
        <w:outlineLvl w:val="0"/>
        <w:rPr>
          <w:rFonts w:ascii="Arial" w:hAnsi="Arial" w:cs="Arial"/>
          <w:color w:val="000000"/>
          <w:kern w:val="28"/>
          <w:sz w:val="24"/>
          <w:szCs w:val="24"/>
        </w:rPr>
      </w:pPr>
      <w:r w:rsidRPr="00FA36EC">
        <w:rPr>
          <w:rFonts w:ascii="Arial" w:hAnsi="Arial" w:cs="Arial"/>
          <w:color w:val="000000"/>
          <w:kern w:val="28"/>
          <w:sz w:val="24"/>
          <w:szCs w:val="24"/>
        </w:rPr>
        <w:t>INSPECTOR</w:t>
      </w:r>
    </w:p>
    <w:p w14:paraId="00165DA9" w14:textId="402AF067" w:rsidR="00F1582F" w:rsidRDefault="00F1582F" w:rsidP="00F1582F">
      <w:pPr>
        <w:pStyle w:val="Style1"/>
        <w:numPr>
          <w:ilvl w:val="0"/>
          <w:numId w:val="0"/>
        </w:numPr>
        <w:ind w:left="431" w:hanging="431"/>
      </w:pPr>
    </w:p>
    <w:p w14:paraId="3B05C809" w14:textId="77777777" w:rsidR="005922F7" w:rsidRDefault="005922F7" w:rsidP="000511CA">
      <w:pPr>
        <w:rPr>
          <w:rFonts w:ascii="Arial" w:hAnsi="Arial" w:cs="Arial"/>
          <w:b/>
          <w:sz w:val="24"/>
          <w:szCs w:val="24"/>
        </w:rPr>
      </w:pPr>
    </w:p>
    <w:p w14:paraId="5D7C642C" w14:textId="77777777" w:rsidR="005922F7" w:rsidRDefault="005922F7" w:rsidP="000511CA">
      <w:pPr>
        <w:rPr>
          <w:rFonts w:ascii="Arial" w:hAnsi="Arial" w:cs="Arial"/>
          <w:b/>
          <w:sz w:val="24"/>
          <w:szCs w:val="24"/>
        </w:rPr>
      </w:pPr>
    </w:p>
    <w:p w14:paraId="2EB467FA" w14:textId="77777777" w:rsidR="005922F7" w:rsidRDefault="005922F7" w:rsidP="000511CA">
      <w:pPr>
        <w:rPr>
          <w:rFonts w:ascii="Arial" w:hAnsi="Arial" w:cs="Arial"/>
          <w:b/>
          <w:sz w:val="24"/>
          <w:szCs w:val="24"/>
        </w:rPr>
      </w:pPr>
    </w:p>
    <w:p w14:paraId="289B5877" w14:textId="77777777" w:rsidR="005922F7" w:rsidRDefault="005922F7" w:rsidP="000511CA">
      <w:pPr>
        <w:rPr>
          <w:rFonts w:ascii="Arial" w:hAnsi="Arial" w:cs="Arial"/>
          <w:b/>
          <w:sz w:val="24"/>
          <w:szCs w:val="24"/>
        </w:rPr>
      </w:pPr>
    </w:p>
    <w:p w14:paraId="3B0E4702" w14:textId="77777777" w:rsidR="005922F7" w:rsidRDefault="005922F7" w:rsidP="000511CA">
      <w:pPr>
        <w:rPr>
          <w:rFonts w:ascii="Arial" w:hAnsi="Arial" w:cs="Arial"/>
          <w:b/>
          <w:sz w:val="24"/>
          <w:szCs w:val="24"/>
        </w:rPr>
      </w:pPr>
    </w:p>
    <w:p w14:paraId="42C3E9A5" w14:textId="77777777" w:rsidR="005922F7" w:rsidRDefault="005922F7" w:rsidP="000511CA">
      <w:pPr>
        <w:rPr>
          <w:rFonts w:ascii="Arial" w:hAnsi="Arial" w:cs="Arial"/>
          <w:b/>
          <w:sz w:val="24"/>
          <w:szCs w:val="24"/>
        </w:rPr>
      </w:pPr>
    </w:p>
    <w:p w14:paraId="6EBCC1E2" w14:textId="77777777" w:rsidR="005922F7" w:rsidRDefault="005922F7" w:rsidP="000511CA">
      <w:pPr>
        <w:rPr>
          <w:rFonts w:ascii="Arial" w:hAnsi="Arial" w:cs="Arial"/>
          <w:b/>
          <w:sz w:val="24"/>
          <w:szCs w:val="24"/>
        </w:rPr>
      </w:pPr>
    </w:p>
    <w:p w14:paraId="372EE5D9" w14:textId="77777777" w:rsidR="005922F7" w:rsidRDefault="005922F7" w:rsidP="000511CA">
      <w:pPr>
        <w:rPr>
          <w:rFonts w:ascii="Arial" w:hAnsi="Arial" w:cs="Arial"/>
          <w:b/>
          <w:sz w:val="24"/>
          <w:szCs w:val="24"/>
        </w:rPr>
      </w:pPr>
    </w:p>
    <w:p w14:paraId="0475AB4A" w14:textId="77777777" w:rsidR="005922F7" w:rsidRDefault="005922F7" w:rsidP="000511CA">
      <w:pPr>
        <w:rPr>
          <w:rFonts w:ascii="Arial" w:hAnsi="Arial" w:cs="Arial"/>
          <w:b/>
          <w:sz w:val="24"/>
          <w:szCs w:val="24"/>
        </w:rPr>
      </w:pPr>
    </w:p>
    <w:p w14:paraId="6FEA19C1" w14:textId="77777777" w:rsidR="005922F7" w:rsidRDefault="005922F7" w:rsidP="000511CA">
      <w:pPr>
        <w:rPr>
          <w:rFonts w:ascii="Arial" w:hAnsi="Arial" w:cs="Arial"/>
          <w:b/>
          <w:sz w:val="24"/>
          <w:szCs w:val="24"/>
        </w:rPr>
      </w:pPr>
    </w:p>
    <w:p w14:paraId="7407117F" w14:textId="77777777" w:rsidR="00FB5CC6" w:rsidRDefault="00FB5CC6" w:rsidP="000511CA">
      <w:pPr>
        <w:rPr>
          <w:rFonts w:ascii="Arial" w:hAnsi="Arial" w:cs="Arial"/>
          <w:b/>
          <w:sz w:val="24"/>
          <w:szCs w:val="24"/>
        </w:rPr>
      </w:pPr>
    </w:p>
    <w:p w14:paraId="2DBABC34" w14:textId="5D11195E" w:rsidR="000511CA" w:rsidRPr="0007328C" w:rsidRDefault="000511CA" w:rsidP="000511CA">
      <w:pPr>
        <w:rPr>
          <w:rFonts w:ascii="Arial" w:hAnsi="Arial" w:cs="Arial"/>
          <w:b/>
          <w:sz w:val="24"/>
          <w:szCs w:val="24"/>
        </w:rPr>
      </w:pPr>
      <w:r w:rsidRPr="0007328C">
        <w:rPr>
          <w:rFonts w:ascii="Arial" w:hAnsi="Arial" w:cs="Arial"/>
          <w:b/>
          <w:sz w:val="24"/>
          <w:szCs w:val="24"/>
        </w:rPr>
        <w:lastRenderedPageBreak/>
        <w:t>APPEARANCES</w:t>
      </w:r>
    </w:p>
    <w:p w14:paraId="6FD2E5CA" w14:textId="77777777" w:rsidR="000511CA" w:rsidRPr="00A24BCF" w:rsidRDefault="000511CA" w:rsidP="000511CA"/>
    <w:tbl>
      <w:tblPr>
        <w:tblpPr w:leftFromText="180" w:rightFromText="180" w:vertAnchor="text" w:tblpY="1"/>
        <w:tblOverlap w:val="never"/>
        <w:tblW w:w="0" w:type="auto"/>
        <w:tblLayout w:type="fixed"/>
        <w:tblLook w:val="0000" w:firstRow="0" w:lastRow="0" w:firstColumn="0" w:lastColumn="0" w:noHBand="0" w:noVBand="0"/>
      </w:tblPr>
      <w:tblGrid>
        <w:gridCol w:w="3794"/>
        <w:gridCol w:w="5726"/>
      </w:tblGrid>
      <w:tr w:rsidR="000511CA" w:rsidRPr="009524DE" w14:paraId="3798F79B" w14:textId="77777777" w:rsidTr="005906E6">
        <w:trPr>
          <w:cantSplit/>
          <w:trHeight w:val="551"/>
        </w:trPr>
        <w:tc>
          <w:tcPr>
            <w:tcW w:w="9520" w:type="dxa"/>
            <w:gridSpan w:val="2"/>
          </w:tcPr>
          <w:p w14:paraId="08C6717E" w14:textId="2B8DB712" w:rsidR="000511CA" w:rsidRPr="009524DE" w:rsidRDefault="000511CA" w:rsidP="005906E6">
            <w:pPr>
              <w:rPr>
                <w:rFonts w:ascii="Arial" w:hAnsi="Arial" w:cs="Arial"/>
                <w:b/>
                <w:sz w:val="24"/>
                <w:szCs w:val="24"/>
              </w:rPr>
            </w:pPr>
            <w:r w:rsidRPr="009524DE">
              <w:rPr>
                <w:rFonts w:ascii="Arial" w:hAnsi="Arial" w:cs="Arial"/>
                <w:b/>
                <w:sz w:val="24"/>
                <w:szCs w:val="24"/>
              </w:rPr>
              <w:t xml:space="preserve">For </w:t>
            </w:r>
            <w:r w:rsidR="001F6F74" w:rsidRPr="009524DE">
              <w:rPr>
                <w:rFonts w:ascii="Arial" w:hAnsi="Arial" w:cs="Arial"/>
                <w:b/>
                <w:sz w:val="24"/>
                <w:szCs w:val="24"/>
              </w:rPr>
              <w:t>the applicant</w:t>
            </w:r>
            <w:r w:rsidRPr="009524DE">
              <w:rPr>
                <w:rFonts w:ascii="Arial" w:hAnsi="Arial" w:cs="Arial"/>
                <w:b/>
                <w:sz w:val="24"/>
                <w:szCs w:val="24"/>
              </w:rPr>
              <w:t>:</w:t>
            </w:r>
          </w:p>
          <w:p w14:paraId="3FFCB309" w14:textId="77777777" w:rsidR="000511CA" w:rsidRPr="009524DE" w:rsidRDefault="000511CA" w:rsidP="005906E6">
            <w:pPr>
              <w:rPr>
                <w:rFonts w:ascii="Arial" w:hAnsi="Arial" w:cs="Arial"/>
                <w:b/>
                <w:sz w:val="24"/>
                <w:szCs w:val="24"/>
              </w:rPr>
            </w:pPr>
            <w:r w:rsidRPr="009524DE">
              <w:rPr>
                <w:rFonts w:ascii="Arial" w:hAnsi="Arial" w:cs="Arial"/>
                <w:b/>
                <w:sz w:val="24"/>
                <w:szCs w:val="24"/>
              </w:rPr>
              <w:t xml:space="preserve">                                    </w:t>
            </w:r>
          </w:p>
          <w:p w14:paraId="43CC1FD4" w14:textId="04CBBE8F" w:rsidR="009524DE" w:rsidRPr="009524DE" w:rsidRDefault="000511CA" w:rsidP="005906E6">
            <w:pPr>
              <w:rPr>
                <w:rFonts w:ascii="Arial" w:hAnsi="Arial" w:cs="Arial"/>
                <w:bCs/>
                <w:sz w:val="24"/>
                <w:szCs w:val="24"/>
              </w:rPr>
            </w:pPr>
            <w:r w:rsidRPr="009524DE">
              <w:rPr>
                <w:rFonts w:ascii="Arial" w:hAnsi="Arial" w:cs="Arial"/>
                <w:b/>
                <w:sz w:val="24"/>
                <w:szCs w:val="24"/>
              </w:rPr>
              <w:t xml:space="preserve">  </w:t>
            </w:r>
            <w:r w:rsidR="00152D72" w:rsidRPr="009524DE">
              <w:rPr>
                <w:rFonts w:ascii="Arial" w:hAnsi="Arial" w:cs="Arial"/>
                <w:bCs/>
                <w:sz w:val="24"/>
                <w:szCs w:val="24"/>
              </w:rPr>
              <w:t>Mr O’Brien O’Reilly</w:t>
            </w:r>
            <w:r w:rsidRPr="009524DE">
              <w:rPr>
                <w:rFonts w:ascii="Arial" w:hAnsi="Arial" w:cs="Arial"/>
                <w:bCs/>
                <w:sz w:val="24"/>
                <w:szCs w:val="24"/>
              </w:rPr>
              <w:t xml:space="preserve">                          </w:t>
            </w:r>
            <w:r w:rsidR="00564606">
              <w:rPr>
                <w:rFonts w:ascii="Arial" w:hAnsi="Arial" w:cs="Arial"/>
                <w:bCs/>
                <w:sz w:val="24"/>
                <w:szCs w:val="24"/>
              </w:rPr>
              <w:t xml:space="preserve"> </w:t>
            </w:r>
            <w:r w:rsidRPr="009524DE">
              <w:rPr>
                <w:rFonts w:ascii="Arial" w:hAnsi="Arial" w:cs="Arial"/>
                <w:bCs/>
                <w:sz w:val="24"/>
                <w:szCs w:val="24"/>
              </w:rPr>
              <w:t xml:space="preserve"> </w:t>
            </w:r>
            <w:r w:rsidR="009524DE" w:rsidRPr="009524DE">
              <w:rPr>
                <w:rFonts w:ascii="Arial" w:hAnsi="Arial" w:cs="Arial"/>
                <w:bCs/>
                <w:sz w:val="24"/>
                <w:szCs w:val="24"/>
              </w:rPr>
              <w:t xml:space="preserve">Of Counsel, instructed by Kent </w:t>
            </w:r>
            <w:r w:rsidR="00643401">
              <w:rPr>
                <w:rFonts w:ascii="Arial" w:hAnsi="Arial" w:cs="Arial"/>
                <w:bCs/>
                <w:sz w:val="24"/>
                <w:szCs w:val="24"/>
              </w:rPr>
              <w:t>L</w:t>
            </w:r>
            <w:r w:rsidR="009524DE" w:rsidRPr="009524DE">
              <w:rPr>
                <w:rFonts w:ascii="Arial" w:hAnsi="Arial" w:cs="Arial"/>
                <w:bCs/>
                <w:sz w:val="24"/>
                <w:szCs w:val="24"/>
              </w:rPr>
              <w:t xml:space="preserve">aw </w:t>
            </w:r>
          </w:p>
          <w:p w14:paraId="5C6D25F4" w14:textId="46D1838C" w:rsidR="000511CA" w:rsidRPr="009524DE" w:rsidRDefault="009524DE" w:rsidP="005906E6">
            <w:pPr>
              <w:rPr>
                <w:rFonts w:ascii="Arial" w:hAnsi="Arial" w:cs="Arial"/>
                <w:bCs/>
                <w:sz w:val="24"/>
                <w:szCs w:val="24"/>
              </w:rPr>
            </w:pPr>
            <w:r w:rsidRPr="009524DE">
              <w:rPr>
                <w:rFonts w:ascii="Arial" w:hAnsi="Arial" w:cs="Arial"/>
                <w:bCs/>
                <w:sz w:val="24"/>
                <w:szCs w:val="24"/>
              </w:rPr>
              <w:t xml:space="preserve">                                                             Clinic</w:t>
            </w:r>
            <w:r w:rsidR="000511CA" w:rsidRPr="009524DE">
              <w:rPr>
                <w:rFonts w:ascii="Arial" w:hAnsi="Arial" w:cs="Arial"/>
                <w:bCs/>
                <w:sz w:val="24"/>
                <w:szCs w:val="24"/>
              </w:rPr>
              <w:t xml:space="preserve">      </w:t>
            </w:r>
          </w:p>
          <w:p w14:paraId="12649446" w14:textId="77777777" w:rsidR="000511CA" w:rsidRPr="009524DE" w:rsidRDefault="000511CA" w:rsidP="005906E6">
            <w:pPr>
              <w:rPr>
                <w:rFonts w:ascii="Arial" w:hAnsi="Arial" w:cs="Arial"/>
                <w:b/>
                <w:sz w:val="24"/>
                <w:szCs w:val="24"/>
              </w:rPr>
            </w:pPr>
          </w:p>
        </w:tc>
      </w:tr>
      <w:tr w:rsidR="000511CA" w:rsidRPr="009524DE" w14:paraId="0AA374E6" w14:textId="77777777" w:rsidTr="005906E6">
        <w:tc>
          <w:tcPr>
            <w:tcW w:w="3794" w:type="dxa"/>
          </w:tcPr>
          <w:p w14:paraId="025FB54D" w14:textId="77777777" w:rsidR="000511CA" w:rsidRPr="009524DE" w:rsidRDefault="000511CA" w:rsidP="005906E6">
            <w:pPr>
              <w:rPr>
                <w:rFonts w:ascii="Arial" w:hAnsi="Arial" w:cs="Arial"/>
                <w:sz w:val="24"/>
                <w:szCs w:val="24"/>
              </w:rPr>
            </w:pPr>
            <w:r w:rsidRPr="009524DE">
              <w:rPr>
                <w:rFonts w:ascii="Arial" w:hAnsi="Arial" w:cs="Arial"/>
                <w:sz w:val="24"/>
                <w:szCs w:val="24"/>
              </w:rPr>
              <w:t xml:space="preserve">       who called:</w:t>
            </w:r>
          </w:p>
          <w:p w14:paraId="2CBB0318" w14:textId="77777777" w:rsidR="000511CA" w:rsidRPr="009524DE" w:rsidRDefault="000511CA" w:rsidP="005906E6">
            <w:pPr>
              <w:rPr>
                <w:rFonts w:ascii="Arial" w:hAnsi="Arial" w:cs="Arial"/>
                <w:sz w:val="24"/>
                <w:szCs w:val="24"/>
              </w:rPr>
            </w:pPr>
          </w:p>
          <w:p w14:paraId="282D1196" w14:textId="3F8A297E" w:rsidR="005906E6" w:rsidRDefault="000511CA" w:rsidP="005906E6">
            <w:pPr>
              <w:rPr>
                <w:rFonts w:ascii="Arial" w:hAnsi="Arial" w:cs="Arial"/>
                <w:b/>
                <w:sz w:val="24"/>
                <w:szCs w:val="24"/>
              </w:rPr>
            </w:pPr>
            <w:r w:rsidRPr="009524DE">
              <w:rPr>
                <w:rFonts w:ascii="Arial" w:hAnsi="Arial" w:cs="Arial"/>
                <w:sz w:val="24"/>
                <w:szCs w:val="24"/>
              </w:rPr>
              <w:t xml:space="preserve">       </w:t>
            </w:r>
            <w:r w:rsidR="009608A6" w:rsidRPr="009524DE">
              <w:rPr>
                <w:rFonts w:ascii="Arial" w:hAnsi="Arial" w:cs="Arial"/>
                <w:bCs/>
                <w:sz w:val="24"/>
                <w:szCs w:val="24"/>
              </w:rPr>
              <w:t>Roger Chatfield</w:t>
            </w:r>
            <w:r w:rsidR="009608A6" w:rsidRPr="009524DE">
              <w:rPr>
                <w:rFonts w:ascii="Arial" w:hAnsi="Arial" w:cs="Arial"/>
                <w:b/>
                <w:sz w:val="24"/>
                <w:szCs w:val="24"/>
              </w:rPr>
              <w:t xml:space="preserve">   </w:t>
            </w:r>
          </w:p>
          <w:p w14:paraId="071D428F" w14:textId="77777777" w:rsidR="005906E6" w:rsidRDefault="005906E6" w:rsidP="005906E6">
            <w:pPr>
              <w:rPr>
                <w:rFonts w:ascii="Arial" w:hAnsi="Arial" w:cs="Arial"/>
                <w:b/>
                <w:sz w:val="24"/>
                <w:szCs w:val="24"/>
              </w:rPr>
            </w:pPr>
          </w:p>
          <w:p w14:paraId="1D728B70" w14:textId="4575907B" w:rsidR="000511CA" w:rsidRDefault="005906E6" w:rsidP="005906E6">
            <w:pPr>
              <w:rPr>
                <w:rFonts w:ascii="Arial" w:hAnsi="Arial" w:cs="Arial"/>
                <w:bCs/>
                <w:sz w:val="24"/>
                <w:szCs w:val="24"/>
              </w:rPr>
            </w:pPr>
            <w:r>
              <w:rPr>
                <w:rFonts w:ascii="Arial" w:hAnsi="Arial" w:cs="Arial"/>
                <w:b/>
                <w:sz w:val="24"/>
                <w:szCs w:val="24"/>
              </w:rPr>
              <w:t xml:space="preserve">      </w:t>
            </w:r>
            <w:r w:rsidR="00392CAB">
              <w:rPr>
                <w:rFonts w:ascii="Arial" w:hAnsi="Arial" w:cs="Arial"/>
                <w:b/>
                <w:sz w:val="24"/>
                <w:szCs w:val="24"/>
              </w:rPr>
              <w:t xml:space="preserve"> </w:t>
            </w:r>
            <w:r w:rsidRPr="005906E6">
              <w:rPr>
                <w:rFonts w:ascii="Arial" w:hAnsi="Arial" w:cs="Arial"/>
                <w:bCs/>
                <w:sz w:val="24"/>
                <w:szCs w:val="24"/>
              </w:rPr>
              <w:t>Steve Bailey</w:t>
            </w:r>
            <w:r w:rsidR="009608A6" w:rsidRPr="005906E6">
              <w:rPr>
                <w:rFonts w:ascii="Arial" w:hAnsi="Arial" w:cs="Arial"/>
                <w:bCs/>
                <w:sz w:val="24"/>
                <w:szCs w:val="24"/>
              </w:rPr>
              <w:t xml:space="preserve">    </w:t>
            </w:r>
          </w:p>
          <w:p w14:paraId="7C4533AA" w14:textId="05DBF640" w:rsidR="005906E6" w:rsidRDefault="005906E6" w:rsidP="005906E6">
            <w:pPr>
              <w:rPr>
                <w:rFonts w:ascii="Arial" w:hAnsi="Arial" w:cs="Arial"/>
                <w:bCs/>
                <w:sz w:val="24"/>
                <w:szCs w:val="24"/>
              </w:rPr>
            </w:pPr>
          </w:p>
          <w:p w14:paraId="6282A188" w14:textId="4A348C89" w:rsidR="005906E6" w:rsidRDefault="005906E6" w:rsidP="005906E6">
            <w:pPr>
              <w:rPr>
                <w:rFonts w:ascii="Arial" w:hAnsi="Arial" w:cs="Arial"/>
                <w:bCs/>
                <w:sz w:val="24"/>
                <w:szCs w:val="24"/>
              </w:rPr>
            </w:pPr>
            <w:r>
              <w:rPr>
                <w:rFonts w:ascii="Arial" w:hAnsi="Arial" w:cs="Arial"/>
                <w:bCs/>
                <w:sz w:val="24"/>
                <w:szCs w:val="24"/>
              </w:rPr>
              <w:t xml:space="preserve">      </w:t>
            </w:r>
            <w:r w:rsidR="00392CAB">
              <w:rPr>
                <w:rFonts w:ascii="Arial" w:hAnsi="Arial" w:cs="Arial"/>
                <w:bCs/>
                <w:sz w:val="24"/>
                <w:szCs w:val="24"/>
              </w:rPr>
              <w:t xml:space="preserve"> </w:t>
            </w:r>
            <w:r>
              <w:rPr>
                <w:rFonts w:ascii="Arial" w:hAnsi="Arial" w:cs="Arial"/>
                <w:bCs/>
                <w:sz w:val="24"/>
                <w:szCs w:val="24"/>
              </w:rPr>
              <w:t>Maurice Gill</w:t>
            </w:r>
          </w:p>
          <w:p w14:paraId="600DBA9D" w14:textId="09BD0D2D" w:rsidR="005906E6" w:rsidRDefault="005906E6" w:rsidP="005906E6">
            <w:pPr>
              <w:rPr>
                <w:rFonts w:ascii="Arial" w:hAnsi="Arial" w:cs="Arial"/>
                <w:bCs/>
                <w:sz w:val="24"/>
                <w:szCs w:val="24"/>
              </w:rPr>
            </w:pPr>
          </w:p>
          <w:p w14:paraId="34AF3FA8" w14:textId="5D00330B" w:rsidR="005906E6" w:rsidRDefault="005906E6" w:rsidP="005906E6">
            <w:pPr>
              <w:rPr>
                <w:rFonts w:ascii="Arial" w:hAnsi="Arial" w:cs="Arial"/>
                <w:bCs/>
                <w:sz w:val="24"/>
                <w:szCs w:val="24"/>
              </w:rPr>
            </w:pPr>
            <w:r>
              <w:rPr>
                <w:rFonts w:ascii="Arial" w:hAnsi="Arial" w:cs="Arial"/>
                <w:bCs/>
                <w:sz w:val="24"/>
                <w:szCs w:val="24"/>
              </w:rPr>
              <w:t xml:space="preserve">      </w:t>
            </w:r>
            <w:r w:rsidR="00392CAB">
              <w:rPr>
                <w:rFonts w:ascii="Arial" w:hAnsi="Arial" w:cs="Arial"/>
                <w:bCs/>
                <w:sz w:val="24"/>
                <w:szCs w:val="24"/>
              </w:rPr>
              <w:t xml:space="preserve"> </w:t>
            </w:r>
            <w:r>
              <w:rPr>
                <w:rFonts w:ascii="Arial" w:hAnsi="Arial" w:cs="Arial"/>
                <w:bCs/>
                <w:sz w:val="24"/>
                <w:szCs w:val="24"/>
              </w:rPr>
              <w:t>Nicola Hook</w:t>
            </w:r>
          </w:p>
          <w:p w14:paraId="206BEB8D" w14:textId="67383D10" w:rsidR="005906E6" w:rsidRDefault="005906E6" w:rsidP="005906E6">
            <w:pPr>
              <w:rPr>
                <w:rFonts w:ascii="Arial" w:hAnsi="Arial" w:cs="Arial"/>
                <w:bCs/>
                <w:sz w:val="24"/>
                <w:szCs w:val="24"/>
              </w:rPr>
            </w:pPr>
          </w:p>
          <w:p w14:paraId="738B7B88" w14:textId="6BB30D94" w:rsidR="005906E6" w:rsidRPr="005906E6" w:rsidRDefault="005906E6" w:rsidP="005906E6">
            <w:pPr>
              <w:rPr>
                <w:rFonts w:ascii="Arial" w:hAnsi="Arial" w:cs="Arial"/>
                <w:bCs/>
                <w:sz w:val="24"/>
                <w:szCs w:val="24"/>
              </w:rPr>
            </w:pPr>
            <w:r>
              <w:rPr>
                <w:rFonts w:ascii="Arial" w:hAnsi="Arial" w:cs="Arial"/>
                <w:bCs/>
                <w:sz w:val="24"/>
                <w:szCs w:val="24"/>
              </w:rPr>
              <w:t xml:space="preserve">      </w:t>
            </w:r>
            <w:r w:rsidR="00392CAB">
              <w:rPr>
                <w:rFonts w:ascii="Arial" w:hAnsi="Arial" w:cs="Arial"/>
                <w:bCs/>
                <w:sz w:val="24"/>
                <w:szCs w:val="24"/>
              </w:rPr>
              <w:t xml:space="preserve"> </w:t>
            </w:r>
            <w:r>
              <w:rPr>
                <w:rFonts w:ascii="Arial" w:hAnsi="Arial" w:cs="Arial"/>
                <w:bCs/>
                <w:sz w:val="24"/>
                <w:szCs w:val="24"/>
              </w:rPr>
              <w:t>Janet Goodenough</w:t>
            </w:r>
          </w:p>
          <w:p w14:paraId="090D35B1" w14:textId="120CAE56" w:rsidR="000511CA" w:rsidRDefault="000511CA" w:rsidP="005906E6">
            <w:pPr>
              <w:jc w:val="right"/>
              <w:rPr>
                <w:rFonts w:ascii="Arial" w:hAnsi="Arial" w:cs="Arial"/>
                <w:sz w:val="24"/>
                <w:szCs w:val="24"/>
              </w:rPr>
            </w:pPr>
          </w:p>
          <w:p w14:paraId="4AEB73CD" w14:textId="4F1CC5C6" w:rsidR="009524DE" w:rsidRDefault="00965463" w:rsidP="005906E6">
            <w:pPr>
              <w:rPr>
                <w:rFonts w:ascii="Arial" w:hAnsi="Arial" w:cs="Arial"/>
                <w:sz w:val="24"/>
                <w:szCs w:val="24"/>
              </w:rPr>
            </w:pPr>
            <w:r>
              <w:rPr>
                <w:rFonts w:ascii="Arial" w:hAnsi="Arial" w:cs="Arial"/>
                <w:sz w:val="24"/>
                <w:szCs w:val="24"/>
              </w:rPr>
              <w:t xml:space="preserve">      </w:t>
            </w:r>
            <w:r w:rsidR="00392CAB">
              <w:rPr>
                <w:rFonts w:ascii="Arial" w:hAnsi="Arial" w:cs="Arial"/>
                <w:sz w:val="24"/>
                <w:szCs w:val="24"/>
              </w:rPr>
              <w:t xml:space="preserve"> </w:t>
            </w:r>
            <w:r w:rsidR="00084171">
              <w:rPr>
                <w:rFonts w:ascii="Arial" w:hAnsi="Arial" w:cs="Arial"/>
                <w:sz w:val="24"/>
                <w:szCs w:val="24"/>
              </w:rPr>
              <w:t>Malcolm Oliver</w:t>
            </w:r>
          </w:p>
          <w:p w14:paraId="682EAEBC" w14:textId="77777777" w:rsidR="00084171" w:rsidRDefault="00084171" w:rsidP="005906E6">
            <w:pPr>
              <w:rPr>
                <w:rFonts w:ascii="Arial" w:hAnsi="Arial" w:cs="Arial"/>
                <w:sz w:val="24"/>
                <w:szCs w:val="24"/>
              </w:rPr>
            </w:pPr>
          </w:p>
          <w:p w14:paraId="4E5BF864" w14:textId="1DDC230F" w:rsidR="00084171" w:rsidRPr="009524DE" w:rsidRDefault="00084171" w:rsidP="005906E6">
            <w:pPr>
              <w:rPr>
                <w:rFonts w:ascii="Arial" w:hAnsi="Arial" w:cs="Arial"/>
                <w:sz w:val="24"/>
                <w:szCs w:val="24"/>
              </w:rPr>
            </w:pPr>
            <w:r>
              <w:rPr>
                <w:rFonts w:ascii="Arial" w:hAnsi="Arial" w:cs="Arial"/>
                <w:sz w:val="24"/>
                <w:szCs w:val="24"/>
              </w:rPr>
              <w:t xml:space="preserve">      </w:t>
            </w:r>
            <w:r w:rsidR="00392CAB">
              <w:rPr>
                <w:rFonts w:ascii="Arial" w:hAnsi="Arial" w:cs="Arial"/>
                <w:sz w:val="24"/>
                <w:szCs w:val="24"/>
              </w:rPr>
              <w:t xml:space="preserve"> </w:t>
            </w:r>
            <w:r w:rsidR="00B75B24">
              <w:rPr>
                <w:rFonts w:ascii="Arial" w:hAnsi="Arial" w:cs="Arial"/>
                <w:sz w:val="24"/>
                <w:szCs w:val="24"/>
              </w:rPr>
              <w:t>Margaret Young</w:t>
            </w:r>
          </w:p>
        </w:tc>
        <w:tc>
          <w:tcPr>
            <w:tcW w:w="5726" w:type="dxa"/>
          </w:tcPr>
          <w:p w14:paraId="0407070F" w14:textId="77777777" w:rsidR="000511CA" w:rsidRPr="009524DE" w:rsidRDefault="000511CA" w:rsidP="005906E6">
            <w:pPr>
              <w:rPr>
                <w:rFonts w:ascii="Arial" w:hAnsi="Arial" w:cs="Arial"/>
                <w:b/>
                <w:sz w:val="24"/>
                <w:szCs w:val="24"/>
              </w:rPr>
            </w:pPr>
          </w:p>
          <w:p w14:paraId="08AFB4C6" w14:textId="77777777" w:rsidR="009524DE" w:rsidRPr="009524DE" w:rsidRDefault="009524DE" w:rsidP="005906E6">
            <w:pPr>
              <w:tabs>
                <w:tab w:val="left" w:pos="1170"/>
              </w:tabs>
              <w:rPr>
                <w:rFonts w:ascii="Arial" w:hAnsi="Arial" w:cs="Arial"/>
                <w:sz w:val="24"/>
                <w:szCs w:val="24"/>
              </w:rPr>
            </w:pPr>
            <w:r w:rsidRPr="009524DE">
              <w:rPr>
                <w:rFonts w:ascii="Arial" w:hAnsi="Arial" w:cs="Arial"/>
                <w:sz w:val="24"/>
                <w:szCs w:val="24"/>
              </w:rPr>
              <w:tab/>
            </w:r>
          </w:p>
          <w:p w14:paraId="4B90D221" w14:textId="77777777" w:rsidR="009524DE" w:rsidRDefault="009524DE" w:rsidP="005906E6">
            <w:pPr>
              <w:tabs>
                <w:tab w:val="left" w:pos="1170"/>
              </w:tabs>
              <w:rPr>
                <w:rFonts w:ascii="Arial" w:hAnsi="Arial" w:cs="Arial"/>
                <w:sz w:val="24"/>
                <w:szCs w:val="24"/>
              </w:rPr>
            </w:pPr>
            <w:r w:rsidRPr="009524DE">
              <w:rPr>
                <w:rFonts w:ascii="Arial" w:hAnsi="Arial" w:cs="Arial"/>
                <w:sz w:val="24"/>
                <w:szCs w:val="24"/>
              </w:rPr>
              <w:t xml:space="preserve">    Applicant</w:t>
            </w:r>
          </w:p>
          <w:p w14:paraId="00313276" w14:textId="77777777" w:rsidR="005906E6" w:rsidRDefault="005906E6" w:rsidP="005906E6">
            <w:pPr>
              <w:tabs>
                <w:tab w:val="left" w:pos="1170"/>
              </w:tabs>
              <w:rPr>
                <w:rFonts w:ascii="Arial" w:hAnsi="Arial" w:cs="Arial"/>
                <w:sz w:val="24"/>
                <w:szCs w:val="24"/>
              </w:rPr>
            </w:pPr>
          </w:p>
          <w:p w14:paraId="76331010" w14:textId="3F808985" w:rsidR="005906E6" w:rsidRDefault="0070440D" w:rsidP="005906E6">
            <w:pPr>
              <w:tabs>
                <w:tab w:val="left" w:pos="1170"/>
              </w:tabs>
              <w:rPr>
                <w:rFonts w:ascii="Arial" w:hAnsi="Arial" w:cs="Arial"/>
                <w:sz w:val="24"/>
                <w:szCs w:val="24"/>
              </w:rPr>
            </w:pPr>
            <w:r>
              <w:rPr>
                <w:rFonts w:ascii="Arial" w:hAnsi="Arial" w:cs="Arial"/>
                <w:sz w:val="24"/>
                <w:szCs w:val="24"/>
              </w:rPr>
              <w:t xml:space="preserve">    </w:t>
            </w:r>
            <w:r w:rsidR="005906E6">
              <w:rPr>
                <w:rFonts w:ascii="Arial" w:hAnsi="Arial" w:cs="Arial"/>
                <w:sz w:val="24"/>
                <w:szCs w:val="24"/>
              </w:rPr>
              <w:t>Local resident</w:t>
            </w:r>
          </w:p>
          <w:p w14:paraId="2A85BFA2" w14:textId="77777777" w:rsidR="005906E6" w:rsidRDefault="005906E6" w:rsidP="005906E6">
            <w:pPr>
              <w:tabs>
                <w:tab w:val="left" w:pos="1170"/>
              </w:tabs>
              <w:rPr>
                <w:rFonts w:ascii="Arial" w:hAnsi="Arial" w:cs="Arial"/>
                <w:sz w:val="24"/>
                <w:szCs w:val="24"/>
              </w:rPr>
            </w:pPr>
          </w:p>
          <w:p w14:paraId="1E4504C3" w14:textId="097015B3" w:rsidR="005906E6" w:rsidRDefault="0070440D" w:rsidP="005906E6">
            <w:pPr>
              <w:tabs>
                <w:tab w:val="left" w:pos="1170"/>
              </w:tabs>
              <w:rPr>
                <w:rFonts w:ascii="Arial" w:hAnsi="Arial" w:cs="Arial"/>
                <w:sz w:val="24"/>
                <w:szCs w:val="24"/>
              </w:rPr>
            </w:pPr>
            <w:r>
              <w:rPr>
                <w:rFonts w:ascii="Arial" w:hAnsi="Arial" w:cs="Arial"/>
                <w:sz w:val="24"/>
                <w:szCs w:val="24"/>
              </w:rPr>
              <w:t xml:space="preserve">    </w:t>
            </w:r>
            <w:r w:rsidR="005906E6">
              <w:rPr>
                <w:rFonts w:ascii="Arial" w:hAnsi="Arial" w:cs="Arial"/>
                <w:sz w:val="24"/>
                <w:szCs w:val="24"/>
              </w:rPr>
              <w:t>Local resident</w:t>
            </w:r>
          </w:p>
          <w:p w14:paraId="690F379C" w14:textId="77777777" w:rsidR="005906E6" w:rsidRDefault="005906E6" w:rsidP="005906E6">
            <w:pPr>
              <w:tabs>
                <w:tab w:val="left" w:pos="1170"/>
              </w:tabs>
              <w:rPr>
                <w:rFonts w:ascii="Arial" w:hAnsi="Arial" w:cs="Arial"/>
                <w:sz w:val="24"/>
                <w:szCs w:val="24"/>
              </w:rPr>
            </w:pPr>
          </w:p>
          <w:p w14:paraId="00D9326D" w14:textId="3755CB89" w:rsidR="005906E6" w:rsidRDefault="0070440D" w:rsidP="005906E6">
            <w:pPr>
              <w:tabs>
                <w:tab w:val="left" w:pos="1170"/>
              </w:tabs>
              <w:rPr>
                <w:rFonts w:ascii="Arial" w:hAnsi="Arial" w:cs="Arial"/>
                <w:sz w:val="24"/>
                <w:szCs w:val="24"/>
              </w:rPr>
            </w:pPr>
            <w:r>
              <w:rPr>
                <w:rFonts w:ascii="Arial" w:hAnsi="Arial" w:cs="Arial"/>
                <w:sz w:val="24"/>
                <w:szCs w:val="24"/>
              </w:rPr>
              <w:t xml:space="preserve">    </w:t>
            </w:r>
            <w:r w:rsidR="005906E6">
              <w:rPr>
                <w:rFonts w:ascii="Arial" w:hAnsi="Arial" w:cs="Arial"/>
                <w:sz w:val="24"/>
                <w:szCs w:val="24"/>
              </w:rPr>
              <w:t>Local resident</w:t>
            </w:r>
          </w:p>
          <w:p w14:paraId="14A6A5A0" w14:textId="77777777" w:rsidR="005906E6" w:rsidRDefault="005906E6" w:rsidP="005906E6">
            <w:pPr>
              <w:tabs>
                <w:tab w:val="left" w:pos="1170"/>
              </w:tabs>
              <w:rPr>
                <w:rFonts w:ascii="Arial" w:hAnsi="Arial" w:cs="Arial"/>
                <w:sz w:val="24"/>
                <w:szCs w:val="24"/>
              </w:rPr>
            </w:pPr>
          </w:p>
          <w:p w14:paraId="0660FAF9" w14:textId="594DD802" w:rsidR="005906E6" w:rsidRDefault="0070440D" w:rsidP="005906E6">
            <w:pPr>
              <w:tabs>
                <w:tab w:val="left" w:pos="1170"/>
              </w:tabs>
              <w:rPr>
                <w:rFonts w:ascii="Arial" w:hAnsi="Arial" w:cs="Arial"/>
                <w:sz w:val="24"/>
                <w:szCs w:val="24"/>
              </w:rPr>
            </w:pPr>
            <w:r>
              <w:rPr>
                <w:rFonts w:ascii="Arial" w:hAnsi="Arial" w:cs="Arial"/>
                <w:sz w:val="24"/>
                <w:szCs w:val="24"/>
              </w:rPr>
              <w:t xml:space="preserve">    </w:t>
            </w:r>
            <w:r w:rsidR="005906E6">
              <w:rPr>
                <w:rFonts w:ascii="Arial" w:hAnsi="Arial" w:cs="Arial"/>
                <w:sz w:val="24"/>
                <w:szCs w:val="24"/>
              </w:rPr>
              <w:t>Local resident</w:t>
            </w:r>
          </w:p>
          <w:p w14:paraId="0867704E" w14:textId="77777777" w:rsidR="003770EA" w:rsidRDefault="003770EA" w:rsidP="005906E6">
            <w:pPr>
              <w:tabs>
                <w:tab w:val="left" w:pos="1170"/>
              </w:tabs>
              <w:rPr>
                <w:rFonts w:ascii="Arial" w:hAnsi="Arial" w:cs="Arial"/>
                <w:sz w:val="24"/>
                <w:szCs w:val="24"/>
              </w:rPr>
            </w:pPr>
          </w:p>
          <w:p w14:paraId="11C21D2D" w14:textId="2AA346A5" w:rsidR="003770EA" w:rsidRDefault="0070440D" w:rsidP="005906E6">
            <w:pPr>
              <w:tabs>
                <w:tab w:val="left" w:pos="1170"/>
              </w:tabs>
              <w:rPr>
                <w:rFonts w:ascii="Arial" w:hAnsi="Arial" w:cs="Arial"/>
                <w:sz w:val="24"/>
                <w:szCs w:val="24"/>
              </w:rPr>
            </w:pPr>
            <w:r>
              <w:rPr>
                <w:rFonts w:ascii="Arial" w:hAnsi="Arial" w:cs="Arial"/>
                <w:sz w:val="24"/>
                <w:szCs w:val="24"/>
              </w:rPr>
              <w:t xml:space="preserve">    </w:t>
            </w:r>
            <w:r w:rsidR="003770EA">
              <w:rPr>
                <w:rFonts w:ascii="Arial" w:hAnsi="Arial" w:cs="Arial"/>
                <w:sz w:val="24"/>
                <w:szCs w:val="24"/>
              </w:rPr>
              <w:t>Local resident</w:t>
            </w:r>
          </w:p>
          <w:p w14:paraId="394151E7" w14:textId="77777777" w:rsidR="003770EA" w:rsidRDefault="003770EA" w:rsidP="005906E6">
            <w:pPr>
              <w:tabs>
                <w:tab w:val="left" w:pos="1170"/>
              </w:tabs>
              <w:rPr>
                <w:rFonts w:ascii="Arial" w:hAnsi="Arial" w:cs="Arial"/>
                <w:sz w:val="24"/>
                <w:szCs w:val="24"/>
              </w:rPr>
            </w:pPr>
          </w:p>
          <w:p w14:paraId="3954F0B7" w14:textId="63092828" w:rsidR="003770EA" w:rsidRPr="009524DE" w:rsidRDefault="0070440D" w:rsidP="005906E6">
            <w:pPr>
              <w:tabs>
                <w:tab w:val="left" w:pos="1170"/>
              </w:tabs>
              <w:rPr>
                <w:rFonts w:ascii="Arial" w:hAnsi="Arial" w:cs="Arial"/>
                <w:sz w:val="24"/>
                <w:szCs w:val="24"/>
              </w:rPr>
            </w:pPr>
            <w:r>
              <w:rPr>
                <w:rFonts w:ascii="Arial" w:hAnsi="Arial" w:cs="Arial"/>
                <w:sz w:val="24"/>
                <w:szCs w:val="24"/>
              </w:rPr>
              <w:t xml:space="preserve">    </w:t>
            </w:r>
            <w:r w:rsidR="003770EA">
              <w:rPr>
                <w:rFonts w:ascii="Arial" w:hAnsi="Arial" w:cs="Arial"/>
                <w:sz w:val="24"/>
                <w:szCs w:val="24"/>
              </w:rPr>
              <w:t>Local resident</w:t>
            </w:r>
          </w:p>
        </w:tc>
      </w:tr>
    </w:tbl>
    <w:tbl>
      <w:tblPr>
        <w:tblW w:w="9520" w:type="dxa"/>
        <w:tblLayout w:type="fixed"/>
        <w:tblLook w:val="0000" w:firstRow="0" w:lastRow="0" w:firstColumn="0" w:lastColumn="0" w:noHBand="0" w:noVBand="0"/>
      </w:tblPr>
      <w:tblGrid>
        <w:gridCol w:w="3794"/>
        <w:gridCol w:w="5726"/>
      </w:tblGrid>
      <w:tr w:rsidR="000511CA" w:rsidRPr="009524DE" w14:paraId="33FBF352" w14:textId="77777777" w:rsidTr="00AC0B03">
        <w:tc>
          <w:tcPr>
            <w:tcW w:w="3794" w:type="dxa"/>
          </w:tcPr>
          <w:p w14:paraId="39B2E9A2" w14:textId="417D714D" w:rsidR="000511CA" w:rsidRPr="009524DE" w:rsidRDefault="005906E6" w:rsidP="00AC0B03">
            <w:pPr>
              <w:rPr>
                <w:rFonts w:ascii="Arial" w:hAnsi="Arial" w:cs="Arial"/>
                <w:b/>
                <w:sz w:val="24"/>
                <w:szCs w:val="24"/>
              </w:rPr>
            </w:pPr>
            <w:r>
              <w:rPr>
                <w:rFonts w:ascii="Arial" w:hAnsi="Arial" w:cs="Arial"/>
                <w:b/>
                <w:sz w:val="24"/>
                <w:szCs w:val="24"/>
              </w:rPr>
              <w:br w:type="textWrapping" w:clear="all"/>
            </w:r>
          </w:p>
        </w:tc>
        <w:tc>
          <w:tcPr>
            <w:tcW w:w="5726" w:type="dxa"/>
          </w:tcPr>
          <w:p w14:paraId="1FB9BFB3" w14:textId="77777777" w:rsidR="000511CA" w:rsidRPr="009524DE" w:rsidRDefault="000511CA" w:rsidP="00CA318D">
            <w:pPr>
              <w:rPr>
                <w:rFonts w:ascii="Arial" w:hAnsi="Arial" w:cs="Arial"/>
                <w:b/>
                <w:sz w:val="24"/>
                <w:szCs w:val="24"/>
              </w:rPr>
            </w:pPr>
          </w:p>
        </w:tc>
      </w:tr>
      <w:tr w:rsidR="000511CA" w:rsidRPr="0007328C" w14:paraId="4ABC44E9" w14:textId="77777777" w:rsidTr="00AC0B03">
        <w:trPr>
          <w:cantSplit/>
          <w:trHeight w:val="479"/>
        </w:trPr>
        <w:tc>
          <w:tcPr>
            <w:tcW w:w="9520" w:type="dxa"/>
            <w:gridSpan w:val="2"/>
          </w:tcPr>
          <w:p w14:paraId="4C4A4FD6" w14:textId="77777777" w:rsidR="000511CA" w:rsidRPr="0007328C" w:rsidRDefault="000511CA" w:rsidP="00CA318D">
            <w:pPr>
              <w:rPr>
                <w:rFonts w:ascii="Arial" w:hAnsi="Arial" w:cs="Arial"/>
                <w:b/>
                <w:sz w:val="24"/>
                <w:szCs w:val="24"/>
              </w:rPr>
            </w:pPr>
            <w:r w:rsidRPr="0007328C">
              <w:rPr>
                <w:rFonts w:ascii="Arial" w:hAnsi="Arial" w:cs="Arial"/>
                <w:b/>
                <w:sz w:val="24"/>
                <w:szCs w:val="24"/>
              </w:rPr>
              <w:t>Objectors:</w:t>
            </w:r>
          </w:p>
          <w:p w14:paraId="59E59DAE" w14:textId="77777777" w:rsidR="000511CA" w:rsidRPr="0007328C" w:rsidRDefault="000511CA" w:rsidP="00CA318D">
            <w:pPr>
              <w:rPr>
                <w:rFonts w:ascii="Arial" w:hAnsi="Arial" w:cs="Arial"/>
                <w:b/>
                <w:sz w:val="24"/>
                <w:szCs w:val="24"/>
              </w:rPr>
            </w:pPr>
          </w:p>
          <w:p w14:paraId="2E97B4F7" w14:textId="7D74572E" w:rsidR="009524DE" w:rsidRDefault="000511CA" w:rsidP="00180CA1">
            <w:pPr>
              <w:tabs>
                <w:tab w:val="left" w:pos="5950"/>
              </w:tabs>
              <w:rPr>
                <w:rFonts w:ascii="Arial" w:hAnsi="Arial" w:cs="Arial"/>
                <w:sz w:val="24"/>
                <w:szCs w:val="24"/>
              </w:rPr>
            </w:pPr>
            <w:r>
              <w:rPr>
                <w:rFonts w:ascii="Arial" w:hAnsi="Arial" w:cs="Arial"/>
                <w:bCs/>
                <w:sz w:val="24"/>
                <w:szCs w:val="24"/>
              </w:rPr>
              <w:t xml:space="preserve">       </w:t>
            </w:r>
            <w:r w:rsidRPr="0007328C">
              <w:rPr>
                <w:rFonts w:ascii="Arial" w:hAnsi="Arial" w:cs="Arial"/>
                <w:bCs/>
                <w:sz w:val="24"/>
                <w:szCs w:val="24"/>
              </w:rPr>
              <w:t xml:space="preserve">Mr </w:t>
            </w:r>
            <w:r w:rsidR="001E1996">
              <w:rPr>
                <w:rFonts w:ascii="Arial" w:hAnsi="Arial" w:cs="Arial"/>
                <w:bCs/>
                <w:sz w:val="24"/>
                <w:szCs w:val="24"/>
              </w:rPr>
              <w:t>Stedman</w:t>
            </w:r>
            <w:r w:rsidR="00965463">
              <w:rPr>
                <w:rFonts w:ascii="Arial" w:hAnsi="Arial" w:cs="Arial"/>
                <w:bCs/>
                <w:sz w:val="24"/>
                <w:szCs w:val="24"/>
              </w:rPr>
              <w:t xml:space="preserve"> </w:t>
            </w:r>
            <w:r w:rsidR="001E1996">
              <w:rPr>
                <w:rFonts w:ascii="Arial" w:hAnsi="Arial" w:cs="Arial"/>
                <w:bCs/>
                <w:sz w:val="24"/>
                <w:szCs w:val="24"/>
              </w:rPr>
              <w:t>Jones</w:t>
            </w:r>
            <w:r w:rsidR="009401E9">
              <w:rPr>
                <w:rFonts w:ascii="Arial" w:hAnsi="Arial" w:cs="Arial"/>
                <w:bCs/>
                <w:sz w:val="24"/>
                <w:szCs w:val="24"/>
              </w:rPr>
              <w:t xml:space="preserve">                    </w:t>
            </w:r>
            <w:r w:rsidR="0006666B">
              <w:rPr>
                <w:rFonts w:ascii="Arial" w:hAnsi="Arial" w:cs="Arial"/>
                <w:bCs/>
                <w:sz w:val="24"/>
                <w:szCs w:val="24"/>
              </w:rPr>
              <w:t xml:space="preserve">  </w:t>
            </w:r>
            <w:r w:rsidR="00152D72">
              <w:rPr>
                <w:rFonts w:ascii="Arial" w:hAnsi="Arial" w:cs="Arial"/>
                <w:bCs/>
                <w:sz w:val="24"/>
                <w:szCs w:val="24"/>
              </w:rPr>
              <w:t xml:space="preserve">Of Counsel, </w:t>
            </w:r>
            <w:r w:rsidR="00180CA1" w:rsidRPr="0007328C">
              <w:rPr>
                <w:rFonts w:ascii="Arial" w:hAnsi="Arial" w:cs="Arial"/>
                <w:sz w:val="24"/>
                <w:szCs w:val="24"/>
              </w:rPr>
              <w:t>instructed by</w:t>
            </w:r>
            <w:r w:rsidR="00180CA1">
              <w:rPr>
                <w:rFonts w:ascii="Arial" w:hAnsi="Arial" w:cs="Arial"/>
                <w:sz w:val="24"/>
                <w:szCs w:val="24"/>
              </w:rPr>
              <w:t xml:space="preserve"> T.G</w:t>
            </w:r>
            <w:r w:rsidR="00610C10">
              <w:rPr>
                <w:rFonts w:ascii="Arial" w:hAnsi="Arial" w:cs="Arial"/>
                <w:sz w:val="24"/>
                <w:szCs w:val="24"/>
              </w:rPr>
              <w:t>.</w:t>
            </w:r>
            <w:r w:rsidR="00180CA1">
              <w:rPr>
                <w:rFonts w:ascii="Arial" w:hAnsi="Arial" w:cs="Arial"/>
                <w:sz w:val="24"/>
                <w:szCs w:val="24"/>
              </w:rPr>
              <w:t xml:space="preserve"> Claymore </w:t>
            </w:r>
            <w:r w:rsidR="000B2F56">
              <w:rPr>
                <w:rFonts w:ascii="Arial" w:hAnsi="Arial" w:cs="Arial"/>
                <w:sz w:val="24"/>
                <w:szCs w:val="24"/>
              </w:rPr>
              <w:t xml:space="preserve">(UK) </w:t>
            </w:r>
            <w:r w:rsidR="0006666B">
              <w:rPr>
                <w:rFonts w:ascii="Arial" w:hAnsi="Arial" w:cs="Arial"/>
                <w:sz w:val="24"/>
                <w:szCs w:val="24"/>
              </w:rPr>
              <w:t>Ltd</w:t>
            </w:r>
          </w:p>
          <w:p w14:paraId="3AA7C93A" w14:textId="1AE5BC95" w:rsidR="00180CA1" w:rsidRDefault="009524DE" w:rsidP="00180CA1">
            <w:pPr>
              <w:tabs>
                <w:tab w:val="left" w:pos="5950"/>
              </w:tabs>
              <w:rPr>
                <w:rFonts w:ascii="Arial" w:hAnsi="Arial" w:cs="Arial"/>
                <w:sz w:val="24"/>
                <w:szCs w:val="24"/>
              </w:rPr>
            </w:pPr>
            <w:r>
              <w:rPr>
                <w:rFonts w:ascii="Arial" w:hAnsi="Arial" w:cs="Arial"/>
                <w:sz w:val="24"/>
                <w:szCs w:val="24"/>
              </w:rPr>
              <w:t xml:space="preserve">                                                             </w:t>
            </w:r>
            <w:r w:rsidR="00180CA1">
              <w:rPr>
                <w:rFonts w:ascii="Arial" w:hAnsi="Arial" w:cs="Arial"/>
                <w:sz w:val="24"/>
                <w:szCs w:val="24"/>
              </w:rPr>
              <w:t xml:space="preserve"> </w:t>
            </w:r>
          </w:p>
          <w:p w14:paraId="2D2EA0EB" w14:textId="6BE5EE99" w:rsidR="000511CA" w:rsidRDefault="00180CA1" w:rsidP="000B3CA9">
            <w:pPr>
              <w:tabs>
                <w:tab w:val="left" w:pos="5950"/>
              </w:tabs>
              <w:rPr>
                <w:rFonts w:ascii="Arial" w:hAnsi="Arial" w:cs="Arial"/>
                <w:bCs/>
                <w:sz w:val="24"/>
                <w:szCs w:val="24"/>
              </w:rPr>
            </w:pPr>
            <w:r>
              <w:rPr>
                <w:rFonts w:ascii="Arial" w:hAnsi="Arial" w:cs="Arial"/>
                <w:sz w:val="24"/>
                <w:szCs w:val="24"/>
              </w:rPr>
              <w:t xml:space="preserve">              </w:t>
            </w:r>
            <w:r w:rsidR="000511CA" w:rsidRPr="0007328C">
              <w:rPr>
                <w:rFonts w:ascii="Arial" w:hAnsi="Arial" w:cs="Arial"/>
                <w:bCs/>
                <w:sz w:val="24"/>
                <w:szCs w:val="24"/>
              </w:rPr>
              <w:t>who called:</w:t>
            </w:r>
          </w:p>
          <w:p w14:paraId="6EFF5266" w14:textId="22EAD13F" w:rsidR="000B3CA9" w:rsidRDefault="000B3CA9" w:rsidP="000B3CA9">
            <w:pPr>
              <w:tabs>
                <w:tab w:val="left" w:pos="5950"/>
              </w:tabs>
              <w:rPr>
                <w:rFonts w:ascii="Arial" w:hAnsi="Arial" w:cs="Arial"/>
                <w:bCs/>
                <w:sz w:val="24"/>
                <w:szCs w:val="24"/>
              </w:rPr>
            </w:pPr>
          </w:p>
          <w:p w14:paraId="256A316F" w14:textId="242DAFB5" w:rsidR="000B3CA9" w:rsidRDefault="00205E9B" w:rsidP="000B3CA9">
            <w:pPr>
              <w:tabs>
                <w:tab w:val="left" w:pos="5950"/>
              </w:tabs>
              <w:rPr>
                <w:rFonts w:ascii="Arial" w:hAnsi="Arial" w:cs="Arial"/>
                <w:bCs/>
                <w:sz w:val="24"/>
                <w:szCs w:val="24"/>
              </w:rPr>
            </w:pPr>
            <w:r>
              <w:rPr>
                <w:rFonts w:ascii="Arial" w:hAnsi="Arial" w:cs="Arial"/>
                <w:bCs/>
                <w:sz w:val="24"/>
                <w:szCs w:val="24"/>
              </w:rPr>
              <w:t xml:space="preserve">       </w:t>
            </w:r>
            <w:r w:rsidR="00392CAB">
              <w:rPr>
                <w:rFonts w:ascii="Arial" w:hAnsi="Arial" w:cs="Arial"/>
                <w:bCs/>
                <w:sz w:val="24"/>
                <w:szCs w:val="24"/>
              </w:rPr>
              <w:t xml:space="preserve">       </w:t>
            </w:r>
            <w:r w:rsidR="005906E6">
              <w:rPr>
                <w:rFonts w:ascii="Arial" w:hAnsi="Arial" w:cs="Arial"/>
                <w:bCs/>
                <w:sz w:val="24"/>
                <w:szCs w:val="24"/>
              </w:rPr>
              <w:t>Nicholas</w:t>
            </w:r>
            <w:r>
              <w:rPr>
                <w:rFonts w:ascii="Arial" w:hAnsi="Arial" w:cs="Arial"/>
                <w:bCs/>
                <w:sz w:val="24"/>
                <w:szCs w:val="24"/>
              </w:rPr>
              <w:t xml:space="preserve"> Fielding</w:t>
            </w:r>
            <w:r w:rsidR="00965463">
              <w:rPr>
                <w:rFonts w:ascii="Arial" w:hAnsi="Arial" w:cs="Arial"/>
                <w:bCs/>
                <w:sz w:val="24"/>
                <w:szCs w:val="24"/>
              </w:rPr>
              <w:t xml:space="preserve">                  </w:t>
            </w:r>
            <w:r w:rsidR="00735C46">
              <w:rPr>
                <w:rFonts w:ascii="Arial" w:hAnsi="Arial" w:cs="Arial"/>
                <w:bCs/>
                <w:sz w:val="24"/>
                <w:szCs w:val="24"/>
              </w:rPr>
              <w:t>Controlling shareholder</w:t>
            </w:r>
            <w:r w:rsidR="004308F3">
              <w:rPr>
                <w:rFonts w:ascii="Arial" w:hAnsi="Arial" w:cs="Arial"/>
                <w:bCs/>
                <w:sz w:val="24"/>
                <w:szCs w:val="24"/>
              </w:rPr>
              <w:t>, T.G. Claymore (UK) Ltd</w:t>
            </w:r>
          </w:p>
          <w:p w14:paraId="008FFB38" w14:textId="77777777" w:rsidR="00956988" w:rsidRPr="0007328C" w:rsidRDefault="00956988" w:rsidP="00CA318D">
            <w:pPr>
              <w:rPr>
                <w:rFonts w:ascii="Arial" w:hAnsi="Arial" w:cs="Arial"/>
                <w:bCs/>
                <w:sz w:val="24"/>
                <w:szCs w:val="24"/>
              </w:rPr>
            </w:pPr>
          </w:p>
          <w:p w14:paraId="70E01BB9" w14:textId="77777777" w:rsidR="000511CA" w:rsidRPr="0007328C" w:rsidRDefault="000511CA" w:rsidP="00CA318D">
            <w:pPr>
              <w:rPr>
                <w:rFonts w:ascii="Arial" w:hAnsi="Arial" w:cs="Arial"/>
                <w:b/>
                <w:sz w:val="24"/>
                <w:szCs w:val="24"/>
              </w:rPr>
            </w:pPr>
          </w:p>
          <w:p w14:paraId="16262524" w14:textId="77777777" w:rsidR="000511CA" w:rsidRPr="0007328C" w:rsidRDefault="000511CA" w:rsidP="00CA318D">
            <w:pPr>
              <w:tabs>
                <w:tab w:val="left" w:pos="432"/>
              </w:tabs>
              <w:spacing w:before="180"/>
              <w:outlineLvl w:val="0"/>
              <w:rPr>
                <w:rFonts w:ascii="Arial" w:hAnsi="Arial" w:cs="Arial"/>
                <w:b/>
                <w:color w:val="000000"/>
                <w:kern w:val="28"/>
                <w:sz w:val="24"/>
                <w:szCs w:val="24"/>
              </w:rPr>
            </w:pPr>
            <w:r w:rsidRPr="0007328C">
              <w:rPr>
                <w:rFonts w:ascii="Arial" w:hAnsi="Arial" w:cs="Arial"/>
                <w:b/>
                <w:sz w:val="24"/>
                <w:szCs w:val="24"/>
              </w:rPr>
              <w:t xml:space="preserve">DOCUMENTS </w:t>
            </w:r>
            <w:r w:rsidRPr="0007328C">
              <w:rPr>
                <w:rFonts w:ascii="Arial" w:hAnsi="Arial" w:cs="Arial"/>
                <w:b/>
                <w:color w:val="000000"/>
                <w:kern w:val="28"/>
                <w:sz w:val="24"/>
                <w:szCs w:val="24"/>
              </w:rPr>
              <w:t xml:space="preserve">submitted at the Inquiry </w:t>
            </w:r>
          </w:p>
          <w:p w14:paraId="506B983D" w14:textId="77777777" w:rsidR="000511CA" w:rsidRPr="0007328C" w:rsidRDefault="000511CA" w:rsidP="00CA318D">
            <w:pPr>
              <w:rPr>
                <w:rFonts w:ascii="Arial" w:hAnsi="Arial" w:cs="Arial"/>
                <w:b/>
                <w:sz w:val="24"/>
                <w:szCs w:val="24"/>
              </w:rPr>
            </w:pPr>
          </w:p>
        </w:tc>
      </w:tr>
      <w:tr w:rsidR="000511CA" w:rsidRPr="00A24BCF" w14:paraId="685CA1F3" w14:textId="77777777" w:rsidTr="00AC0B03">
        <w:tc>
          <w:tcPr>
            <w:tcW w:w="3793" w:type="dxa"/>
          </w:tcPr>
          <w:p w14:paraId="33AC75F0" w14:textId="77777777" w:rsidR="000511CA" w:rsidRPr="00A24BCF" w:rsidRDefault="000511CA" w:rsidP="00CA318D"/>
        </w:tc>
        <w:tc>
          <w:tcPr>
            <w:tcW w:w="5727" w:type="dxa"/>
          </w:tcPr>
          <w:p w14:paraId="7A35431D" w14:textId="77777777" w:rsidR="000511CA" w:rsidRPr="00A24BCF" w:rsidRDefault="000511CA" w:rsidP="00CA318D"/>
        </w:tc>
      </w:tr>
    </w:tbl>
    <w:p w14:paraId="7D39A404" w14:textId="740E153B" w:rsidR="00B45D33" w:rsidRPr="001F2B63" w:rsidRDefault="000511CA" w:rsidP="000511CA">
      <w:pPr>
        <w:rPr>
          <w:rFonts w:ascii="Arial" w:hAnsi="Arial" w:cs="Arial"/>
          <w:sz w:val="24"/>
          <w:szCs w:val="24"/>
        </w:rPr>
      </w:pPr>
      <w:r>
        <w:t>1</w:t>
      </w:r>
      <w:r w:rsidRPr="001F2B63">
        <w:rPr>
          <w:rFonts w:ascii="Arial" w:hAnsi="Arial" w:cs="Arial"/>
          <w:sz w:val="24"/>
          <w:szCs w:val="24"/>
        </w:rPr>
        <w:t>.</w:t>
      </w:r>
      <w:r w:rsidR="005906E6" w:rsidRPr="001F2B63">
        <w:rPr>
          <w:rFonts w:ascii="Arial" w:hAnsi="Arial" w:cs="Arial"/>
          <w:sz w:val="24"/>
          <w:szCs w:val="24"/>
        </w:rPr>
        <w:t xml:space="preserve"> </w:t>
      </w:r>
      <w:r w:rsidR="00B45D33" w:rsidRPr="001F2B63">
        <w:rPr>
          <w:rFonts w:ascii="Arial" w:hAnsi="Arial" w:cs="Arial"/>
          <w:sz w:val="24"/>
          <w:szCs w:val="24"/>
        </w:rPr>
        <w:t>Single electronic bundle compi</w:t>
      </w:r>
      <w:r w:rsidR="009D2B6E">
        <w:rPr>
          <w:rFonts w:ascii="Arial" w:hAnsi="Arial" w:cs="Arial"/>
          <w:sz w:val="24"/>
          <w:szCs w:val="24"/>
        </w:rPr>
        <w:t>l</w:t>
      </w:r>
      <w:r w:rsidR="00B45D33" w:rsidRPr="001F2B63">
        <w:rPr>
          <w:rFonts w:ascii="Arial" w:hAnsi="Arial" w:cs="Arial"/>
          <w:sz w:val="24"/>
          <w:szCs w:val="24"/>
        </w:rPr>
        <w:t>ed by the applicant</w:t>
      </w:r>
      <w:r w:rsidR="0024026B" w:rsidRPr="001F2B63">
        <w:rPr>
          <w:rFonts w:ascii="Arial" w:hAnsi="Arial" w:cs="Arial"/>
          <w:sz w:val="24"/>
          <w:szCs w:val="24"/>
        </w:rPr>
        <w:t>’s Solicitor</w:t>
      </w:r>
    </w:p>
    <w:p w14:paraId="32196139" w14:textId="77777777" w:rsidR="00B45D33" w:rsidRPr="001F2B63" w:rsidRDefault="00B45D33" w:rsidP="000511CA">
      <w:pPr>
        <w:rPr>
          <w:rFonts w:ascii="Arial" w:hAnsi="Arial" w:cs="Arial"/>
          <w:sz w:val="24"/>
          <w:szCs w:val="24"/>
        </w:rPr>
      </w:pPr>
    </w:p>
    <w:p w14:paraId="4002BF21" w14:textId="735FC8FC" w:rsidR="005906E6" w:rsidRPr="001F2B63" w:rsidRDefault="0024026B" w:rsidP="000511CA">
      <w:pPr>
        <w:rPr>
          <w:rFonts w:ascii="Arial" w:hAnsi="Arial" w:cs="Arial"/>
          <w:sz w:val="24"/>
          <w:szCs w:val="24"/>
        </w:rPr>
      </w:pPr>
      <w:r w:rsidRPr="001F2B63">
        <w:rPr>
          <w:rFonts w:ascii="Arial" w:hAnsi="Arial" w:cs="Arial"/>
          <w:sz w:val="24"/>
          <w:szCs w:val="24"/>
        </w:rPr>
        <w:t xml:space="preserve">2. </w:t>
      </w:r>
      <w:r w:rsidR="005906E6" w:rsidRPr="001F2B63">
        <w:rPr>
          <w:rFonts w:ascii="Arial" w:hAnsi="Arial" w:cs="Arial"/>
          <w:sz w:val="24"/>
          <w:szCs w:val="24"/>
        </w:rPr>
        <w:t>Summary proof of evidence – Nicholas Fielding</w:t>
      </w:r>
    </w:p>
    <w:p w14:paraId="7430FB2A" w14:textId="77777777" w:rsidR="005906E6" w:rsidRPr="001F2B63" w:rsidRDefault="005906E6" w:rsidP="000511CA">
      <w:pPr>
        <w:rPr>
          <w:rFonts w:ascii="Arial" w:hAnsi="Arial" w:cs="Arial"/>
          <w:sz w:val="24"/>
          <w:szCs w:val="24"/>
        </w:rPr>
      </w:pPr>
    </w:p>
    <w:p w14:paraId="2FDECD71" w14:textId="0996A004" w:rsidR="00BD1BF7" w:rsidRPr="001F2B63" w:rsidRDefault="0024026B" w:rsidP="000511CA">
      <w:pPr>
        <w:rPr>
          <w:rFonts w:ascii="Arial" w:hAnsi="Arial" w:cs="Arial"/>
          <w:sz w:val="24"/>
          <w:szCs w:val="24"/>
        </w:rPr>
      </w:pPr>
      <w:r w:rsidRPr="001F2B63">
        <w:rPr>
          <w:rFonts w:ascii="Arial" w:hAnsi="Arial" w:cs="Arial"/>
          <w:sz w:val="24"/>
          <w:szCs w:val="24"/>
        </w:rPr>
        <w:t>3</w:t>
      </w:r>
      <w:r w:rsidR="005906E6" w:rsidRPr="001F2B63">
        <w:rPr>
          <w:rFonts w:ascii="Arial" w:hAnsi="Arial" w:cs="Arial"/>
          <w:sz w:val="24"/>
          <w:szCs w:val="24"/>
        </w:rPr>
        <w:t xml:space="preserve">. </w:t>
      </w:r>
      <w:bookmarkStart w:id="2" w:name="_Hlk116408568"/>
      <w:r w:rsidR="005906E6" w:rsidRPr="001F2B63">
        <w:rPr>
          <w:rFonts w:ascii="Arial" w:hAnsi="Arial" w:cs="Arial"/>
          <w:sz w:val="24"/>
          <w:szCs w:val="24"/>
        </w:rPr>
        <w:t>Roger Chatfield evidence questionnaire in support of village green application</w:t>
      </w:r>
      <w:r w:rsidR="00BD1BF7" w:rsidRPr="001F2B63">
        <w:rPr>
          <w:rFonts w:ascii="Arial" w:hAnsi="Arial" w:cs="Arial"/>
          <w:sz w:val="24"/>
          <w:szCs w:val="24"/>
        </w:rPr>
        <w:t xml:space="preserve"> </w:t>
      </w:r>
    </w:p>
    <w:p w14:paraId="44BDCF34" w14:textId="10DAF104" w:rsidR="000511CA" w:rsidRPr="001F2B63" w:rsidRDefault="00BD1BF7" w:rsidP="000511CA">
      <w:pPr>
        <w:rPr>
          <w:rFonts w:ascii="Arial" w:hAnsi="Arial" w:cs="Arial"/>
          <w:sz w:val="24"/>
          <w:szCs w:val="24"/>
        </w:rPr>
      </w:pPr>
      <w:r w:rsidRPr="001F2B63">
        <w:rPr>
          <w:rFonts w:ascii="Arial" w:hAnsi="Arial" w:cs="Arial"/>
          <w:sz w:val="24"/>
          <w:szCs w:val="24"/>
        </w:rPr>
        <w:t xml:space="preserve">    dated 12</w:t>
      </w:r>
      <w:r w:rsidR="000F725B">
        <w:rPr>
          <w:rFonts w:ascii="Arial" w:hAnsi="Arial" w:cs="Arial"/>
          <w:sz w:val="24"/>
          <w:szCs w:val="24"/>
        </w:rPr>
        <w:t xml:space="preserve"> November 20</w:t>
      </w:r>
      <w:r w:rsidRPr="001F2B63">
        <w:rPr>
          <w:rFonts w:ascii="Arial" w:hAnsi="Arial" w:cs="Arial"/>
          <w:sz w:val="24"/>
          <w:szCs w:val="24"/>
        </w:rPr>
        <w:t>12</w:t>
      </w:r>
    </w:p>
    <w:p w14:paraId="40C2D542" w14:textId="7C2620D0" w:rsidR="000511CA" w:rsidRPr="001F2B63" w:rsidRDefault="000511CA" w:rsidP="000511CA">
      <w:pPr>
        <w:rPr>
          <w:rFonts w:ascii="Arial" w:hAnsi="Arial" w:cs="Arial"/>
          <w:sz w:val="24"/>
          <w:szCs w:val="24"/>
        </w:rPr>
      </w:pPr>
    </w:p>
    <w:bookmarkEnd w:id="2"/>
    <w:p w14:paraId="6E0E8084" w14:textId="04CD4B55" w:rsidR="005906E6" w:rsidRPr="001F2B63" w:rsidRDefault="0024026B" w:rsidP="005906E6">
      <w:pPr>
        <w:rPr>
          <w:rFonts w:ascii="Arial" w:hAnsi="Arial" w:cs="Arial"/>
          <w:sz w:val="24"/>
          <w:szCs w:val="24"/>
        </w:rPr>
      </w:pPr>
      <w:r w:rsidRPr="001F2B63">
        <w:rPr>
          <w:rFonts w:ascii="Arial" w:hAnsi="Arial" w:cs="Arial"/>
          <w:sz w:val="24"/>
          <w:szCs w:val="24"/>
        </w:rPr>
        <w:t>4</w:t>
      </w:r>
      <w:r w:rsidR="000511CA" w:rsidRPr="001F2B63">
        <w:rPr>
          <w:rFonts w:ascii="Arial" w:hAnsi="Arial" w:cs="Arial"/>
          <w:sz w:val="24"/>
          <w:szCs w:val="24"/>
        </w:rPr>
        <w:t>.</w:t>
      </w:r>
      <w:r w:rsidR="005906E6" w:rsidRPr="001F2B63">
        <w:rPr>
          <w:rFonts w:ascii="Arial" w:hAnsi="Arial" w:cs="Arial"/>
          <w:sz w:val="24"/>
          <w:szCs w:val="24"/>
        </w:rPr>
        <w:t xml:space="preserve"> Ms J.M. Goodenough evidence questionnaire in support of village green </w:t>
      </w:r>
    </w:p>
    <w:p w14:paraId="09C1D18F" w14:textId="151D22E2" w:rsidR="005906E6" w:rsidRPr="001F2B63" w:rsidRDefault="005906E6" w:rsidP="005906E6">
      <w:pPr>
        <w:rPr>
          <w:rFonts w:ascii="Arial" w:hAnsi="Arial" w:cs="Arial"/>
          <w:sz w:val="24"/>
          <w:szCs w:val="24"/>
        </w:rPr>
      </w:pPr>
      <w:r w:rsidRPr="001F2B63">
        <w:rPr>
          <w:rFonts w:ascii="Arial" w:hAnsi="Arial" w:cs="Arial"/>
          <w:sz w:val="24"/>
          <w:szCs w:val="24"/>
        </w:rPr>
        <w:t xml:space="preserve">    </w:t>
      </w:r>
      <w:r w:rsidR="00652339">
        <w:rPr>
          <w:rFonts w:ascii="Arial" w:hAnsi="Arial" w:cs="Arial"/>
          <w:sz w:val="24"/>
          <w:szCs w:val="24"/>
        </w:rPr>
        <w:t>a</w:t>
      </w:r>
      <w:r w:rsidRPr="001F2B63">
        <w:rPr>
          <w:rFonts w:ascii="Arial" w:hAnsi="Arial" w:cs="Arial"/>
          <w:sz w:val="24"/>
          <w:szCs w:val="24"/>
        </w:rPr>
        <w:t>pplication</w:t>
      </w:r>
      <w:r w:rsidR="00BD1BF7" w:rsidRPr="001F2B63">
        <w:rPr>
          <w:rFonts w:ascii="Arial" w:hAnsi="Arial" w:cs="Arial"/>
          <w:sz w:val="24"/>
          <w:szCs w:val="24"/>
        </w:rPr>
        <w:t xml:space="preserve"> dated 7</w:t>
      </w:r>
      <w:r w:rsidR="000F725B">
        <w:rPr>
          <w:rFonts w:ascii="Arial" w:hAnsi="Arial" w:cs="Arial"/>
          <w:sz w:val="24"/>
          <w:szCs w:val="24"/>
        </w:rPr>
        <w:t xml:space="preserve"> November 2012</w:t>
      </w:r>
    </w:p>
    <w:p w14:paraId="0D7C16E0" w14:textId="3684618A" w:rsidR="000511CA" w:rsidRPr="001F2B63" w:rsidRDefault="000511CA" w:rsidP="000511CA">
      <w:pPr>
        <w:rPr>
          <w:rFonts w:ascii="Arial" w:hAnsi="Arial" w:cs="Arial"/>
          <w:sz w:val="24"/>
          <w:szCs w:val="24"/>
        </w:rPr>
      </w:pPr>
    </w:p>
    <w:p w14:paraId="501B62EF" w14:textId="06923032" w:rsidR="00BD1BF7" w:rsidRPr="001F2B63" w:rsidRDefault="0024026B" w:rsidP="005906E6">
      <w:pPr>
        <w:rPr>
          <w:rFonts w:ascii="Arial" w:hAnsi="Arial" w:cs="Arial"/>
          <w:sz w:val="24"/>
          <w:szCs w:val="24"/>
        </w:rPr>
      </w:pPr>
      <w:r w:rsidRPr="001F2B63">
        <w:rPr>
          <w:rFonts w:ascii="Arial" w:hAnsi="Arial" w:cs="Arial"/>
          <w:sz w:val="24"/>
          <w:szCs w:val="24"/>
        </w:rPr>
        <w:t>5</w:t>
      </w:r>
      <w:r w:rsidR="000511CA" w:rsidRPr="001F2B63">
        <w:rPr>
          <w:rFonts w:ascii="Arial" w:hAnsi="Arial" w:cs="Arial"/>
          <w:sz w:val="24"/>
          <w:szCs w:val="24"/>
        </w:rPr>
        <w:t>.</w:t>
      </w:r>
      <w:r w:rsidR="005906E6" w:rsidRPr="001F2B63">
        <w:rPr>
          <w:rFonts w:ascii="Arial" w:hAnsi="Arial" w:cs="Arial"/>
          <w:sz w:val="24"/>
          <w:szCs w:val="24"/>
        </w:rPr>
        <w:t xml:space="preserve"> Mrs Nicola Hook evidence questionnaire in support of village green application </w:t>
      </w:r>
    </w:p>
    <w:p w14:paraId="0889BDAA" w14:textId="6A0E76A4" w:rsidR="005906E6" w:rsidRPr="001F2B63" w:rsidRDefault="00BD1BF7" w:rsidP="005906E6">
      <w:pPr>
        <w:rPr>
          <w:rFonts w:ascii="Arial" w:hAnsi="Arial" w:cs="Arial"/>
          <w:sz w:val="24"/>
          <w:szCs w:val="24"/>
        </w:rPr>
      </w:pPr>
      <w:r w:rsidRPr="001F2B63">
        <w:rPr>
          <w:rFonts w:ascii="Arial" w:hAnsi="Arial" w:cs="Arial"/>
          <w:sz w:val="24"/>
          <w:szCs w:val="24"/>
        </w:rPr>
        <w:t xml:space="preserve">    </w:t>
      </w:r>
      <w:r w:rsidR="005906E6" w:rsidRPr="001F2B63">
        <w:rPr>
          <w:rFonts w:ascii="Arial" w:hAnsi="Arial" w:cs="Arial"/>
          <w:sz w:val="24"/>
          <w:szCs w:val="24"/>
        </w:rPr>
        <w:t>dated 3</w:t>
      </w:r>
      <w:r w:rsidR="000F725B">
        <w:rPr>
          <w:rFonts w:ascii="Arial" w:hAnsi="Arial" w:cs="Arial"/>
          <w:sz w:val="24"/>
          <w:szCs w:val="24"/>
        </w:rPr>
        <w:t xml:space="preserve"> November 2012</w:t>
      </w:r>
    </w:p>
    <w:p w14:paraId="273DDFC0" w14:textId="77777777" w:rsidR="005906E6" w:rsidRPr="001F2B63" w:rsidRDefault="005906E6" w:rsidP="005906E6">
      <w:pPr>
        <w:rPr>
          <w:rFonts w:ascii="Arial" w:hAnsi="Arial" w:cs="Arial"/>
          <w:sz w:val="24"/>
          <w:szCs w:val="24"/>
        </w:rPr>
      </w:pPr>
    </w:p>
    <w:p w14:paraId="075AFB1F" w14:textId="597CC548" w:rsidR="00BD1BF7" w:rsidRPr="001F2B63" w:rsidRDefault="0024026B" w:rsidP="00BD1BF7">
      <w:pPr>
        <w:rPr>
          <w:rFonts w:ascii="Arial" w:hAnsi="Arial" w:cs="Arial"/>
          <w:sz w:val="24"/>
          <w:szCs w:val="24"/>
        </w:rPr>
      </w:pPr>
      <w:r w:rsidRPr="001F2B63">
        <w:rPr>
          <w:rFonts w:ascii="Arial" w:hAnsi="Arial" w:cs="Arial"/>
          <w:sz w:val="24"/>
          <w:szCs w:val="24"/>
        </w:rPr>
        <w:t>6</w:t>
      </w:r>
      <w:r w:rsidR="005906E6" w:rsidRPr="001F2B63">
        <w:rPr>
          <w:rFonts w:ascii="Arial" w:hAnsi="Arial" w:cs="Arial"/>
          <w:sz w:val="24"/>
          <w:szCs w:val="24"/>
        </w:rPr>
        <w:t>. Margaret Youn</w:t>
      </w:r>
      <w:r w:rsidR="00BD1BF7" w:rsidRPr="001F2B63">
        <w:rPr>
          <w:rFonts w:ascii="Arial" w:hAnsi="Arial" w:cs="Arial"/>
          <w:sz w:val="24"/>
          <w:szCs w:val="24"/>
        </w:rPr>
        <w:t xml:space="preserve">g evidence questionnaire in support of village green application </w:t>
      </w:r>
    </w:p>
    <w:p w14:paraId="6131D38E" w14:textId="78CB779E" w:rsidR="00BD1BF7" w:rsidRPr="001F2B63" w:rsidRDefault="00BD1BF7" w:rsidP="00BD1BF7">
      <w:pPr>
        <w:rPr>
          <w:rFonts w:ascii="Arial" w:hAnsi="Arial" w:cs="Arial"/>
          <w:sz w:val="24"/>
          <w:szCs w:val="24"/>
        </w:rPr>
      </w:pPr>
      <w:r w:rsidRPr="001F2B63">
        <w:rPr>
          <w:rFonts w:ascii="Arial" w:hAnsi="Arial" w:cs="Arial"/>
          <w:sz w:val="24"/>
          <w:szCs w:val="24"/>
        </w:rPr>
        <w:lastRenderedPageBreak/>
        <w:t xml:space="preserve">    dated 7</w:t>
      </w:r>
      <w:r w:rsidR="000F725B">
        <w:rPr>
          <w:rFonts w:ascii="Arial" w:hAnsi="Arial" w:cs="Arial"/>
          <w:sz w:val="24"/>
          <w:szCs w:val="24"/>
        </w:rPr>
        <w:t xml:space="preserve"> November 2</w:t>
      </w:r>
      <w:r w:rsidR="006F51D5">
        <w:rPr>
          <w:rFonts w:ascii="Arial" w:hAnsi="Arial" w:cs="Arial"/>
          <w:sz w:val="24"/>
          <w:szCs w:val="24"/>
        </w:rPr>
        <w:t>012</w:t>
      </w:r>
    </w:p>
    <w:p w14:paraId="4F8DE32C" w14:textId="77777777" w:rsidR="00BD1BF7" w:rsidRPr="001F2B63" w:rsidRDefault="00BD1BF7" w:rsidP="00BD1BF7">
      <w:pPr>
        <w:rPr>
          <w:rFonts w:ascii="Arial" w:hAnsi="Arial" w:cs="Arial"/>
          <w:sz w:val="24"/>
          <w:szCs w:val="24"/>
        </w:rPr>
      </w:pPr>
    </w:p>
    <w:p w14:paraId="742DCD72" w14:textId="4FF5B139" w:rsidR="00BD1BF7" w:rsidRPr="001F2B63" w:rsidRDefault="0024026B" w:rsidP="00BD1BF7">
      <w:pPr>
        <w:rPr>
          <w:rFonts w:ascii="Arial" w:hAnsi="Arial" w:cs="Arial"/>
          <w:sz w:val="24"/>
          <w:szCs w:val="24"/>
        </w:rPr>
      </w:pPr>
      <w:r w:rsidRPr="001F2B63">
        <w:rPr>
          <w:rFonts w:ascii="Arial" w:hAnsi="Arial" w:cs="Arial"/>
          <w:sz w:val="24"/>
          <w:szCs w:val="24"/>
        </w:rPr>
        <w:t>7</w:t>
      </w:r>
      <w:r w:rsidR="000511CA" w:rsidRPr="001F2B63">
        <w:rPr>
          <w:rFonts w:ascii="Arial" w:hAnsi="Arial" w:cs="Arial"/>
          <w:sz w:val="24"/>
          <w:szCs w:val="24"/>
        </w:rPr>
        <w:t>.</w:t>
      </w:r>
      <w:r w:rsidR="00BD1BF7" w:rsidRPr="001F2B63">
        <w:rPr>
          <w:rFonts w:ascii="Arial" w:hAnsi="Arial" w:cs="Arial"/>
          <w:sz w:val="24"/>
          <w:szCs w:val="24"/>
        </w:rPr>
        <w:t xml:space="preserve">  Maurice Gill evidence questionnaire in support of village green application dated </w:t>
      </w:r>
    </w:p>
    <w:p w14:paraId="1EEFE3EB" w14:textId="22B9743B" w:rsidR="00BD1BF7" w:rsidRPr="001F2B63" w:rsidRDefault="00BD1BF7" w:rsidP="00BD1BF7">
      <w:pPr>
        <w:rPr>
          <w:rFonts w:ascii="Arial" w:hAnsi="Arial" w:cs="Arial"/>
          <w:sz w:val="24"/>
          <w:szCs w:val="24"/>
        </w:rPr>
      </w:pPr>
      <w:r w:rsidRPr="001F2B63">
        <w:rPr>
          <w:rFonts w:ascii="Arial" w:hAnsi="Arial" w:cs="Arial"/>
          <w:sz w:val="24"/>
          <w:szCs w:val="24"/>
        </w:rPr>
        <w:t xml:space="preserve">     7</w:t>
      </w:r>
      <w:r w:rsidR="006F51D5">
        <w:rPr>
          <w:rFonts w:ascii="Arial" w:hAnsi="Arial" w:cs="Arial"/>
          <w:sz w:val="24"/>
          <w:szCs w:val="24"/>
        </w:rPr>
        <w:t xml:space="preserve"> November 2012</w:t>
      </w:r>
    </w:p>
    <w:p w14:paraId="74076777" w14:textId="0E520F0A" w:rsidR="00BD1BF7" w:rsidRPr="001F2B63" w:rsidRDefault="00BD1BF7" w:rsidP="00BD1BF7">
      <w:pPr>
        <w:rPr>
          <w:rFonts w:ascii="Arial" w:hAnsi="Arial" w:cs="Arial"/>
          <w:sz w:val="24"/>
          <w:szCs w:val="24"/>
        </w:rPr>
      </w:pPr>
    </w:p>
    <w:p w14:paraId="5753605C" w14:textId="59BB94E0" w:rsidR="00BD1BF7" w:rsidRPr="001F2B63" w:rsidRDefault="0024026B" w:rsidP="00BD1BF7">
      <w:pPr>
        <w:rPr>
          <w:rFonts w:ascii="Arial" w:hAnsi="Arial" w:cs="Arial"/>
          <w:sz w:val="24"/>
          <w:szCs w:val="24"/>
        </w:rPr>
      </w:pPr>
      <w:r w:rsidRPr="001F2B63">
        <w:rPr>
          <w:rFonts w:ascii="Arial" w:hAnsi="Arial" w:cs="Arial"/>
          <w:sz w:val="24"/>
          <w:szCs w:val="24"/>
        </w:rPr>
        <w:t>8</w:t>
      </w:r>
      <w:r w:rsidR="00BD1BF7" w:rsidRPr="001F2B63">
        <w:rPr>
          <w:rFonts w:ascii="Arial" w:hAnsi="Arial" w:cs="Arial"/>
          <w:sz w:val="24"/>
          <w:szCs w:val="24"/>
        </w:rPr>
        <w:t xml:space="preserve">. Stephen Bailey evidence questionnaire in support of village green application </w:t>
      </w:r>
    </w:p>
    <w:p w14:paraId="04B2F60D" w14:textId="172E01E2" w:rsidR="00BD1BF7" w:rsidRPr="001F2B63" w:rsidRDefault="00BD1BF7" w:rsidP="00BD1BF7">
      <w:pPr>
        <w:rPr>
          <w:rFonts w:ascii="Arial" w:hAnsi="Arial" w:cs="Arial"/>
          <w:sz w:val="24"/>
          <w:szCs w:val="24"/>
        </w:rPr>
      </w:pPr>
      <w:r w:rsidRPr="001F2B63">
        <w:rPr>
          <w:rFonts w:ascii="Arial" w:hAnsi="Arial" w:cs="Arial"/>
          <w:sz w:val="24"/>
          <w:szCs w:val="24"/>
        </w:rPr>
        <w:t xml:space="preserve">    dated 23 November 2012</w:t>
      </w:r>
    </w:p>
    <w:p w14:paraId="46BBD71E" w14:textId="2F38832D" w:rsidR="00BD1BF7" w:rsidRPr="001F2B63" w:rsidRDefault="00BD1BF7" w:rsidP="00BD1BF7">
      <w:pPr>
        <w:rPr>
          <w:rFonts w:ascii="Arial" w:hAnsi="Arial" w:cs="Arial"/>
          <w:sz w:val="24"/>
          <w:szCs w:val="24"/>
        </w:rPr>
      </w:pPr>
    </w:p>
    <w:p w14:paraId="765C2D8C" w14:textId="35371573" w:rsidR="00BD1BF7" w:rsidRPr="001F2B63" w:rsidRDefault="0024026B" w:rsidP="00BD1BF7">
      <w:pPr>
        <w:rPr>
          <w:rFonts w:ascii="Arial" w:hAnsi="Arial" w:cs="Arial"/>
          <w:sz w:val="24"/>
          <w:szCs w:val="24"/>
        </w:rPr>
      </w:pPr>
      <w:r w:rsidRPr="001F2B63">
        <w:rPr>
          <w:rFonts w:ascii="Arial" w:hAnsi="Arial" w:cs="Arial"/>
          <w:sz w:val="24"/>
          <w:szCs w:val="24"/>
        </w:rPr>
        <w:t>9</w:t>
      </w:r>
      <w:r w:rsidR="00BD1BF7" w:rsidRPr="001F2B63">
        <w:rPr>
          <w:rFonts w:ascii="Arial" w:hAnsi="Arial" w:cs="Arial"/>
          <w:sz w:val="24"/>
          <w:szCs w:val="24"/>
        </w:rPr>
        <w:t xml:space="preserve">. </w:t>
      </w:r>
      <w:r w:rsidR="00E953E4">
        <w:rPr>
          <w:rFonts w:ascii="Arial" w:hAnsi="Arial" w:cs="Arial"/>
          <w:sz w:val="24"/>
          <w:szCs w:val="24"/>
        </w:rPr>
        <w:t xml:space="preserve"> </w:t>
      </w:r>
      <w:r w:rsidR="00BD1BF7" w:rsidRPr="001F2B63">
        <w:rPr>
          <w:rFonts w:ascii="Arial" w:hAnsi="Arial" w:cs="Arial"/>
          <w:sz w:val="24"/>
          <w:szCs w:val="24"/>
        </w:rPr>
        <w:t>Statement of Roger Chatfield dated 28</w:t>
      </w:r>
      <w:r w:rsidR="006F51D5">
        <w:rPr>
          <w:rFonts w:ascii="Arial" w:hAnsi="Arial" w:cs="Arial"/>
          <w:sz w:val="24"/>
          <w:szCs w:val="24"/>
        </w:rPr>
        <w:t xml:space="preserve"> April 2014</w:t>
      </w:r>
      <w:r w:rsidR="00BD1BF7" w:rsidRPr="001F2B63">
        <w:rPr>
          <w:rFonts w:ascii="Arial" w:hAnsi="Arial" w:cs="Arial"/>
          <w:sz w:val="24"/>
          <w:szCs w:val="24"/>
        </w:rPr>
        <w:t xml:space="preserve"> </w:t>
      </w:r>
    </w:p>
    <w:p w14:paraId="5DD3DDAB" w14:textId="77777777" w:rsidR="00BD1BF7" w:rsidRPr="001F2B63" w:rsidRDefault="00BD1BF7" w:rsidP="00BD1BF7">
      <w:pPr>
        <w:rPr>
          <w:rFonts w:ascii="Arial" w:hAnsi="Arial" w:cs="Arial"/>
          <w:sz w:val="24"/>
          <w:szCs w:val="24"/>
        </w:rPr>
      </w:pPr>
    </w:p>
    <w:p w14:paraId="260D10B1" w14:textId="66EC9A2D" w:rsidR="00BD1BF7" w:rsidRPr="001F2B63" w:rsidRDefault="0024026B" w:rsidP="00BD1BF7">
      <w:pPr>
        <w:rPr>
          <w:rFonts w:ascii="Arial" w:hAnsi="Arial" w:cs="Arial"/>
          <w:sz w:val="24"/>
          <w:szCs w:val="24"/>
        </w:rPr>
      </w:pPr>
      <w:r w:rsidRPr="001F2B63">
        <w:rPr>
          <w:rFonts w:ascii="Arial" w:hAnsi="Arial" w:cs="Arial"/>
          <w:sz w:val="24"/>
          <w:szCs w:val="24"/>
        </w:rPr>
        <w:t>10</w:t>
      </w:r>
      <w:r w:rsidR="00BD1BF7" w:rsidRPr="001F2B63">
        <w:rPr>
          <w:rFonts w:ascii="Arial" w:hAnsi="Arial" w:cs="Arial"/>
          <w:sz w:val="24"/>
          <w:szCs w:val="24"/>
        </w:rPr>
        <w:t>. Statement of Maurice Gill dated 28</w:t>
      </w:r>
      <w:r w:rsidR="006F51D5">
        <w:rPr>
          <w:rFonts w:ascii="Arial" w:hAnsi="Arial" w:cs="Arial"/>
          <w:sz w:val="24"/>
          <w:szCs w:val="24"/>
        </w:rPr>
        <w:t xml:space="preserve"> June 2013</w:t>
      </w:r>
    </w:p>
    <w:p w14:paraId="6FD51E35" w14:textId="77777777" w:rsidR="00BD1BF7" w:rsidRPr="001F2B63" w:rsidRDefault="00BD1BF7" w:rsidP="00BD1BF7">
      <w:pPr>
        <w:rPr>
          <w:rFonts w:ascii="Arial" w:hAnsi="Arial" w:cs="Arial"/>
          <w:sz w:val="24"/>
          <w:szCs w:val="24"/>
        </w:rPr>
      </w:pPr>
    </w:p>
    <w:p w14:paraId="4FB67233" w14:textId="21DA1A58" w:rsidR="00BD1BF7" w:rsidRPr="001F2B63" w:rsidRDefault="00BD1BF7" w:rsidP="00BD1BF7">
      <w:pPr>
        <w:rPr>
          <w:rFonts w:ascii="Arial" w:hAnsi="Arial" w:cs="Arial"/>
          <w:sz w:val="24"/>
          <w:szCs w:val="24"/>
        </w:rPr>
      </w:pPr>
      <w:r w:rsidRPr="001F2B63">
        <w:rPr>
          <w:rFonts w:ascii="Arial" w:hAnsi="Arial" w:cs="Arial"/>
          <w:sz w:val="24"/>
          <w:szCs w:val="24"/>
        </w:rPr>
        <w:t>1</w:t>
      </w:r>
      <w:r w:rsidR="0024026B" w:rsidRPr="001F2B63">
        <w:rPr>
          <w:rFonts w:ascii="Arial" w:hAnsi="Arial" w:cs="Arial"/>
          <w:sz w:val="24"/>
          <w:szCs w:val="24"/>
        </w:rPr>
        <w:t>1</w:t>
      </w:r>
      <w:r w:rsidRPr="001F2B63">
        <w:rPr>
          <w:rFonts w:ascii="Arial" w:hAnsi="Arial" w:cs="Arial"/>
          <w:sz w:val="24"/>
          <w:szCs w:val="24"/>
        </w:rPr>
        <w:t>. Statement of Margaret Young dated 2 February 2014</w:t>
      </w:r>
    </w:p>
    <w:p w14:paraId="002AC386" w14:textId="039BA2E8" w:rsidR="00BD1BF7" w:rsidRPr="001F2B63" w:rsidRDefault="00BD1BF7" w:rsidP="00BD1BF7">
      <w:pPr>
        <w:rPr>
          <w:rFonts w:ascii="Arial" w:hAnsi="Arial" w:cs="Arial"/>
          <w:sz w:val="24"/>
          <w:szCs w:val="24"/>
        </w:rPr>
      </w:pPr>
    </w:p>
    <w:p w14:paraId="6C201429" w14:textId="3DFFE076" w:rsidR="00313AD3" w:rsidRDefault="00BD1BF7" w:rsidP="00BD1BF7">
      <w:pPr>
        <w:rPr>
          <w:rFonts w:ascii="Arial" w:hAnsi="Arial" w:cs="Arial"/>
          <w:sz w:val="24"/>
          <w:szCs w:val="24"/>
        </w:rPr>
      </w:pPr>
      <w:r w:rsidRPr="001F2B63">
        <w:rPr>
          <w:rFonts w:ascii="Arial" w:hAnsi="Arial" w:cs="Arial"/>
          <w:sz w:val="24"/>
          <w:szCs w:val="24"/>
        </w:rPr>
        <w:t>1</w:t>
      </w:r>
      <w:r w:rsidR="0024026B" w:rsidRPr="001F2B63">
        <w:rPr>
          <w:rFonts w:ascii="Arial" w:hAnsi="Arial" w:cs="Arial"/>
          <w:sz w:val="24"/>
          <w:szCs w:val="24"/>
        </w:rPr>
        <w:t>2</w:t>
      </w:r>
      <w:r w:rsidRPr="001F2B63">
        <w:rPr>
          <w:rFonts w:ascii="Arial" w:hAnsi="Arial" w:cs="Arial"/>
          <w:sz w:val="24"/>
          <w:szCs w:val="24"/>
        </w:rPr>
        <w:t xml:space="preserve">. </w:t>
      </w:r>
      <w:r w:rsidR="00313AD3">
        <w:rPr>
          <w:rFonts w:ascii="Arial" w:hAnsi="Arial" w:cs="Arial"/>
          <w:sz w:val="24"/>
          <w:szCs w:val="24"/>
        </w:rPr>
        <w:t xml:space="preserve">Further Statement of Margaret Young dated </w:t>
      </w:r>
      <w:r w:rsidR="00CD5CAF">
        <w:rPr>
          <w:rFonts w:ascii="Arial" w:hAnsi="Arial" w:cs="Arial"/>
          <w:sz w:val="24"/>
          <w:szCs w:val="24"/>
        </w:rPr>
        <w:t>6 April 2019</w:t>
      </w:r>
    </w:p>
    <w:p w14:paraId="43665014" w14:textId="77777777" w:rsidR="00313AD3" w:rsidRDefault="00313AD3" w:rsidP="00BD1BF7">
      <w:pPr>
        <w:rPr>
          <w:rFonts w:ascii="Arial" w:hAnsi="Arial" w:cs="Arial"/>
          <w:sz w:val="24"/>
          <w:szCs w:val="24"/>
        </w:rPr>
      </w:pPr>
    </w:p>
    <w:p w14:paraId="04C54CBE" w14:textId="1282E15A" w:rsidR="00BD1BF7" w:rsidRPr="001F2B63" w:rsidRDefault="00CD5CAF" w:rsidP="00BD1BF7">
      <w:pPr>
        <w:rPr>
          <w:rFonts w:ascii="Arial" w:hAnsi="Arial" w:cs="Arial"/>
          <w:sz w:val="24"/>
          <w:szCs w:val="24"/>
        </w:rPr>
      </w:pPr>
      <w:r>
        <w:rPr>
          <w:rFonts w:ascii="Arial" w:hAnsi="Arial" w:cs="Arial"/>
          <w:sz w:val="24"/>
          <w:szCs w:val="24"/>
        </w:rPr>
        <w:t xml:space="preserve">13. </w:t>
      </w:r>
      <w:r w:rsidR="00BD1BF7" w:rsidRPr="001F2B63">
        <w:rPr>
          <w:rFonts w:ascii="Arial" w:hAnsi="Arial" w:cs="Arial"/>
          <w:sz w:val="24"/>
          <w:szCs w:val="24"/>
        </w:rPr>
        <w:t>Applicant’s opening submission</w:t>
      </w:r>
    </w:p>
    <w:p w14:paraId="0E51C0ED" w14:textId="7162F386" w:rsidR="00C85BA6" w:rsidRPr="001F2B63" w:rsidRDefault="00C85BA6" w:rsidP="00BD1BF7">
      <w:pPr>
        <w:rPr>
          <w:rFonts w:ascii="Arial" w:hAnsi="Arial" w:cs="Arial"/>
          <w:sz w:val="24"/>
          <w:szCs w:val="24"/>
        </w:rPr>
      </w:pPr>
    </w:p>
    <w:p w14:paraId="7C255B0E" w14:textId="6BE708BA" w:rsidR="00C85BA6" w:rsidRPr="00354199" w:rsidRDefault="00C85BA6" w:rsidP="00BD1BF7">
      <w:pPr>
        <w:rPr>
          <w:rFonts w:ascii="Arial" w:hAnsi="Arial" w:cs="Arial"/>
          <w:sz w:val="24"/>
          <w:szCs w:val="24"/>
        </w:rPr>
      </w:pPr>
      <w:r w:rsidRPr="001F2B63">
        <w:rPr>
          <w:rFonts w:ascii="Arial" w:hAnsi="Arial" w:cs="Arial"/>
          <w:sz w:val="24"/>
          <w:szCs w:val="24"/>
        </w:rPr>
        <w:t>1</w:t>
      </w:r>
      <w:r w:rsidR="00CD5CAF">
        <w:rPr>
          <w:rFonts w:ascii="Arial" w:hAnsi="Arial" w:cs="Arial"/>
          <w:sz w:val="24"/>
          <w:szCs w:val="24"/>
        </w:rPr>
        <w:t>4</w:t>
      </w:r>
      <w:r w:rsidRPr="001F2B63">
        <w:rPr>
          <w:rFonts w:ascii="Arial" w:hAnsi="Arial" w:cs="Arial"/>
          <w:sz w:val="24"/>
          <w:szCs w:val="24"/>
        </w:rPr>
        <w:t>.</w:t>
      </w:r>
      <w:r w:rsidR="007D536E">
        <w:rPr>
          <w:rFonts w:ascii="Arial" w:hAnsi="Arial" w:cs="Arial"/>
          <w:sz w:val="24"/>
          <w:szCs w:val="24"/>
        </w:rPr>
        <w:t xml:space="preserve"> </w:t>
      </w:r>
      <w:r w:rsidR="00BB0C69" w:rsidRPr="00354199">
        <w:rPr>
          <w:rFonts w:ascii="Arial" w:hAnsi="Arial" w:cs="Arial"/>
          <w:sz w:val="24"/>
          <w:szCs w:val="24"/>
        </w:rPr>
        <w:t>Extract of Definitive Statement</w:t>
      </w:r>
    </w:p>
    <w:p w14:paraId="1946C1EE" w14:textId="4A8A92C3" w:rsidR="00BB0C69" w:rsidRPr="00354199" w:rsidRDefault="00BB0C69" w:rsidP="00BD1BF7">
      <w:pPr>
        <w:rPr>
          <w:rFonts w:ascii="Arial" w:hAnsi="Arial" w:cs="Arial"/>
          <w:sz w:val="24"/>
          <w:szCs w:val="24"/>
        </w:rPr>
      </w:pPr>
    </w:p>
    <w:p w14:paraId="16B0D122" w14:textId="166F4FE6" w:rsidR="00354199" w:rsidRPr="00354199" w:rsidRDefault="00BB0C69" w:rsidP="00BB0C69">
      <w:pPr>
        <w:rPr>
          <w:rFonts w:ascii="Arial" w:hAnsi="Arial" w:cs="Arial"/>
          <w:sz w:val="24"/>
          <w:szCs w:val="24"/>
        </w:rPr>
      </w:pPr>
      <w:r w:rsidRPr="00354199">
        <w:rPr>
          <w:rFonts w:ascii="Arial" w:hAnsi="Arial" w:cs="Arial"/>
          <w:sz w:val="24"/>
          <w:szCs w:val="24"/>
        </w:rPr>
        <w:t xml:space="preserve">15. </w:t>
      </w:r>
      <w:r w:rsidR="00EB0B01" w:rsidRPr="00354199">
        <w:rPr>
          <w:rFonts w:ascii="Arial" w:hAnsi="Arial" w:cs="Arial"/>
          <w:sz w:val="24"/>
          <w:szCs w:val="24"/>
        </w:rPr>
        <w:t>N</w:t>
      </w:r>
      <w:r w:rsidRPr="00354199">
        <w:rPr>
          <w:rFonts w:ascii="Arial" w:hAnsi="Arial" w:cs="Arial"/>
          <w:sz w:val="24"/>
          <w:szCs w:val="24"/>
        </w:rPr>
        <w:t>etwork copy</w:t>
      </w:r>
      <w:r w:rsidR="00EB0B01" w:rsidRPr="00354199">
        <w:rPr>
          <w:rFonts w:ascii="Arial" w:hAnsi="Arial" w:cs="Arial"/>
          <w:sz w:val="24"/>
          <w:szCs w:val="24"/>
        </w:rPr>
        <w:t xml:space="preserve"> of Definitive Statement</w:t>
      </w:r>
      <w:r w:rsidRPr="00354199">
        <w:rPr>
          <w:rFonts w:ascii="Arial" w:hAnsi="Arial" w:cs="Arial"/>
          <w:sz w:val="24"/>
          <w:szCs w:val="24"/>
        </w:rPr>
        <w:t xml:space="preserve"> </w:t>
      </w:r>
      <w:r w:rsidR="00CC06F7">
        <w:rPr>
          <w:rFonts w:ascii="Arial" w:hAnsi="Arial" w:cs="Arial"/>
          <w:sz w:val="24"/>
          <w:szCs w:val="24"/>
        </w:rPr>
        <w:t>with</w:t>
      </w:r>
      <w:r w:rsidRPr="00354199">
        <w:rPr>
          <w:rFonts w:ascii="Arial" w:hAnsi="Arial" w:cs="Arial"/>
          <w:sz w:val="24"/>
          <w:szCs w:val="24"/>
        </w:rPr>
        <w:t xml:space="preserve"> amendments since </w:t>
      </w:r>
      <w:r w:rsidR="00EB0B01" w:rsidRPr="00354199">
        <w:rPr>
          <w:rFonts w:ascii="Arial" w:hAnsi="Arial" w:cs="Arial"/>
          <w:sz w:val="24"/>
          <w:szCs w:val="24"/>
        </w:rPr>
        <w:t>publ</w:t>
      </w:r>
      <w:r w:rsidR="00354199" w:rsidRPr="00354199">
        <w:rPr>
          <w:rFonts w:ascii="Arial" w:hAnsi="Arial" w:cs="Arial"/>
          <w:sz w:val="24"/>
          <w:szCs w:val="24"/>
        </w:rPr>
        <w:t>ication</w:t>
      </w:r>
      <w:r w:rsidRPr="00354199">
        <w:rPr>
          <w:rFonts w:ascii="Arial" w:hAnsi="Arial" w:cs="Arial"/>
          <w:sz w:val="24"/>
          <w:szCs w:val="24"/>
        </w:rPr>
        <w:t xml:space="preserve"> in </w:t>
      </w:r>
    </w:p>
    <w:p w14:paraId="2B39BF22" w14:textId="4D7D25ED" w:rsidR="00BB0C69" w:rsidRPr="00354199" w:rsidRDefault="00354199" w:rsidP="00BB0C69">
      <w:pPr>
        <w:rPr>
          <w:rFonts w:ascii="Arial" w:hAnsi="Arial" w:cs="Arial"/>
          <w:sz w:val="24"/>
          <w:szCs w:val="24"/>
        </w:rPr>
      </w:pPr>
      <w:r w:rsidRPr="00354199">
        <w:rPr>
          <w:rFonts w:ascii="Arial" w:hAnsi="Arial" w:cs="Arial"/>
          <w:sz w:val="24"/>
          <w:szCs w:val="24"/>
        </w:rPr>
        <w:t xml:space="preserve">   </w:t>
      </w:r>
      <w:r>
        <w:rPr>
          <w:rFonts w:ascii="Arial" w:hAnsi="Arial" w:cs="Arial"/>
          <w:sz w:val="24"/>
          <w:szCs w:val="24"/>
        </w:rPr>
        <w:t xml:space="preserve"> </w:t>
      </w:r>
      <w:r w:rsidRPr="00354199">
        <w:rPr>
          <w:rFonts w:ascii="Arial" w:hAnsi="Arial" w:cs="Arial"/>
          <w:sz w:val="24"/>
          <w:szCs w:val="24"/>
        </w:rPr>
        <w:t xml:space="preserve">  </w:t>
      </w:r>
      <w:r w:rsidR="00BB0C69" w:rsidRPr="00354199">
        <w:rPr>
          <w:rFonts w:ascii="Arial" w:hAnsi="Arial" w:cs="Arial"/>
          <w:sz w:val="24"/>
          <w:szCs w:val="24"/>
        </w:rPr>
        <w:t>2013</w:t>
      </w:r>
    </w:p>
    <w:p w14:paraId="412D31BC" w14:textId="2932F6B5" w:rsidR="00BB0C69" w:rsidRDefault="00BB0C69" w:rsidP="00BD1BF7">
      <w:pPr>
        <w:rPr>
          <w:rFonts w:ascii="Arial" w:hAnsi="Arial" w:cs="Arial"/>
          <w:sz w:val="24"/>
          <w:szCs w:val="24"/>
        </w:rPr>
      </w:pPr>
    </w:p>
    <w:p w14:paraId="232F3640" w14:textId="34EF0BD1" w:rsidR="00A968A4" w:rsidRDefault="00A968A4" w:rsidP="00BD1BF7">
      <w:pPr>
        <w:rPr>
          <w:rFonts w:ascii="Arial" w:hAnsi="Arial" w:cs="Arial"/>
          <w:sz w:val="24"/>
          <w:szCs w:val="24"/>
        </w:rPr>
      </w:pPr>
      <w:r>
        <w:rPr>
          <w:rFonts w:ascii="Arial" w:hAnsi="Arial" w:cs="Arial"/>
          <w:sz w:val="24"/>
          <w:szCs w:val="24"/>
        </w:rPr>
        <w:t xml:space="preserve">16. </w:t>
      </w:r>
      <w:r w:rsidR="00AD793B">
        <w:rPr>
          <w:rFonts w:ascii="Arial" w:hAnsi="Arial" w:cs="Arial"/>
          <w:sz w:val="24"/>
          <w:szCs w:val="24"/>
        </w:rPr>
        <w:t>Closing submissions for the objectors</w:t>
      </w:r>
    </w:p>
    <w:p w14:paraId="51A51F86" w14:textId="77777777" w:rsidR="00A67C9D" w:rsidRDefault="00A67C9D" w:rsidP="00BD1BF7">
      <w:pPr>
        <w:rPr>
          <w:rFonts w:ascii="Arial" w:hAnsi="Arial" w:cs="Arial"/>
          <w:sz w:val="24"/>
          <w:szCs w:val="24"/>
        </w:rPr>
      </w:pPr>
    </w:p>
    <w:p w14:paraId="45F2E811" w14:textId="46B74646" w:rsidR="00AD793B" w:rsidRDefault="00AD793B" w:rsidP="00BD1BF7">
      <w:pPr>
        <w:rPr>
          <w:rFonts w:ascii="Arial" w:hAnsi="Arial" w:cs="Arial"/>
          <w:sz w:val="24"/>
          <w:szCs w:val="24"/>
        </w:rPr>
      </w:pPr>
      <w:r>
        <w:rPr>
          <w:rFonts w:ascii="Arial" w:hAnsi="Arial" w:cs="Arial"/>
          <w:sz w:val="24"/>
          <w:szCs w:val="24"/>
        </w:rPr>
        <w:t>17. Closing submissions for the applicant</w:t>
      </w:r>
    </w:p>
    <w:p w14:paraId="000FC92B" w14:textId="78A53303" w:rsidR="00A67C9D" w:rsidRDefault="00A67C9D" w:rsidP="00BD1BF7">
      <w:pPr>
        <w:rPr>
          <w:rFonts w:ascii="Arial" w:hAnsi="Arial" w:cs="Arial"/>
          <w:sz w:val="24"/>
          <w:szCs w:val="24"/>
        </w:rPr>
      </w:pPr>
    </w:p>
    <w:p w14:paraId="74A2E35D" w14:textId="3C82D070" w:rsidR="00A67C9D" w:rsidRPr="00933C0D" w:rsidRDefault="00A67C9D" w:rsidP="00BD1BF7">
      <w:pPr>
        <w:rPr>
          <w:rFonts w:ascii="Arial" w:hAnsi="Arial" w:cs="Arial"/>
          <w:sz w:val="24"/>
          <w:szCs w:val="24"/>
        </w:rPr>
      </w:pPr>
      <w:r>
        <w:rPr>
          <w:rFonts w:ascii="Arial" w:hAnsi="Arial" w:cs="Arial"/>
          <w:sz w:val="24"/>
          <w:szCs w:val="24"/>
        </w:rPr>
        <w:t xml:space="preserve">18. </w:t>
      </w:r>
      <w:r w:rsidRPr="00A67C9D">
        <w:rPr>
          <w:rFonts w:ascii="Arial" w:hAnsi="Arial" w:cs="Arial"/>
          <w:i/>
          <w:iCs/>
          <w:sz w:val="24"/>
          <w:szCs w:val="24"/>
        </w:rPr>
        <w:t>Applegarth v SSETR</w:t>
      </w:r>
      <w:r w:rsidRPr="00A67C9D">
        <w:rPr>
          <w:rFonts w:ascii="Arial" w:hAnsi="Arial" w:cs="Arial"/>
          <w:sz w:val="24"/>
          <w:szCs w:val="24"/>
        </w:rPr>
        <w:t xml:space="preserve"> </w:t>
      </w:r>
      <w:r w:rsidR="00933C0D" w:rsidRPr="00933C0D">
        <w:rPr>
          <w:rFonts w:ascii="Arial" w:hAnsi="Arial" w:cs="Arial"/>
          <w:sz w:val="24"/>
          <w:szCs w:val="24"/>
        </w:rPr>
        <w:t>[2001] EWHC Admin 487</w:t>
      </w:r>
    </w:p>
    <w:p w14:paraId="16931655" w14:textId="23CC7194" w:rsidR="00A67C9D" w:rsidRDefault="00A67C9D" w:rsidP="00BD1BF7">
      <w:pPr>
        <w:rPr>
          <w:rFonts w:ascii="Arial" w:hAnsi="Arial" w:cs="Arial"/>
          <w:sz w:val="24"/>
          <w:szCs w:val="24"/>
        </w:rPr>
      </w:pPr>
    </w:p>
    <w:p w14:paraId="752E052B" w14:textId="4C4EC236" w:rsidR="00A67C9D" w:rsidRDefault="00A67C9D" w:rsidP="00BD1BF7">
      <w:pPr>
        <w:rPr>
          <w:rFonts w:ascii="Arial" w:hAnsi="Arial" w:cs="Arial"/>
          <w:sz w:val="24"/>
          <w:szCs w:val="24"/>
        </w:rPr>
      </w:pPr>
      <w:r>
        <w:rPr>
          <w:rFonts w:ascii="Arial" w:hAnsi="Arial" w:cs="Arial"/>
          <w:sz w:val="24"/>
          <w:szCs w:val="24"/>
        </w:rPr>
        <w:t>19.</w:t>
      </w:r>
      <w:r w:rsidR="00AA2CFE">
        <w:rPr>
          <w:rFonts w:ascii="Arial" w:hAnsi="Arial" w:cs="Arial"/>
          <w:sz w:val="24"/>
          <w:szCs w:val="24"/>
        </w:rPr>
        <w:t xml:space="preserve"> </w:t>
      </w:r>
      <w:bookmarkStart w:id="3" w:name="_Hlk117087933"/>
      <w:r w:rsidR="00CB5D35" w:rsidRPr="002E0FB8">
        <w:rPr>
          <w:rFonts w:ascii="Arial" w:hAnsi="Arial" w:cs="Arial"/>
          <w:i/>
          <w:iCs/>
          <w:sz w:val="24"/>
          <w:szCs w:val="24"/>
        </w:rPr>
        <w:t>R</w:t>
      </w:r>
      <w:r w:rsidR="00E73AB0">
        <w:rPr>
          <w:rFonts w:ascii="Arial" w:hAnsi="Arial" w:cs="Arial"/>
          <w:i/>
          <w:iCs/>
          <w:sz w:val="24"/>
          <w:szCs w:val="24"/>
        </w:rPr>
        <w:t xml:space="preserve"> (</w:t>
      </w:r>
      <w:r w:rsidR="0018749E">
        <w:rPr>
          <w:rFonts w:ascii="Arial" w:hAnsi="Arial" w:cs="Arial"/>
          <w:i/>
          <w:iCs/>
          <w:sz w:val="24"/>
          <w:szCs w:val="24"/>
        </w:rPr>
        <w:t>oao)</w:t>
      </w:r>
      <w:r w:rsidR="00CB5D35" w:rsidRPr="002E0FB8">
        <w:rPr>
          <w:rFonts w:ascii="Arial" w:hAnsi="Arial" w:cs="Arial"/>
          <w:i/>
          <w:iCs/>
          <w:sz w:val="24"/>
          <w:szCs w:val="24"/>
        </w:rPr>
        <w:t xml:space="preserve"> (</w:t>
      </w:r>
      <w:r w:rsidR="00AA2CFE" w:rsidRPr="002E0FB8">
        <w:rPr>
          <w:rFonts w:ascii="Arial" w:hAnsi="Arial" w:cs="Arial"/>
          <w:i/>
          <w:iCs/>
          <w:sz w:val="24"/>
          <w:szCs w:val="24"/>
        </w:rPr>
        <w:t>Godmanchester</w:t>
      </w:r>
      <w:r w:rsidR="002E0FB8" w:rsidRPr="002E0FB8">
        <w:rPr>
          <w:rFonts w:ascii="Arial" w:hAnsi="Arial" w:cs="Arial"/>
          <w:i/>
          <w:iCs/>
          <w:sz w:val="24"/>
          <w:szCs w:val="24"/>
        </w:rPr>
        <w:t xml:space="preserve"> Town Council) v SSEFRA</w:t>
      </w:r>
      <w:r w:rsidR="00AA2CFE" w:rsidRPr="00AA2CFE">
        <w:rPr>
          <w:rFonts w:ascii="Arial" w:hAnsi="Arial" w:cs="Arial"/>
          <w:sz w:val="24"/>
          <w:szCs w:val="24"/>
        </w:rPr>
        <w:t xml:space="preserve"> 2008 1 A.C. 221</w:t>
      </w:r>
    </w:p>
    <w:bookmarkEnd w:id="3"/>
    <w:p w14:paraId="32E4D0D0" w14:textId="0F2B95B4" w:rsidR="00AA2CFE" w:rsidRDefault="00AA2CFE" w:rsidP="00BD1BF7">
      <w:pPr>
        <w:rPr>
          <w:rFonts w:ascii="Arial" w:hAnsi="Arial" w:cs="Arial"/>
          <w:sz w:val="24"/>
          <w:szCs w:val="24"/>
        </w:rPr>
      </w:pPr>
    </w:p>
    <w:p w14:paraId="161AE193" w14:textId="71BBEA63" w:rsidR="00AA2CFE" w:rsidRDefault="00AA2CFE" w:rsidP="00BD1BF7">
      <w:pPr>
        <w:rPr>
          <w:rFonts w:ascii="Arial" w:hAnsi="Arial" w:cs="Arial"/>
          <w:sz w:val="24"/>
          <w:szCs w:val="24"/>
        </w:rPr>
      </w:pPr>
      <w:r>
        <w:rPr>
          <w:rFonts w:ascii="Arial" w:hAnsi="Arial" w:cs="Arial"/>
          <w:sz w:val="24"/>
          <w:szCs w:val="24"/>
        </w:rPr>
        <w:t xml:space="preserve">20. </w:t>
      </w:r>
      <w:r w:rsidRPr="00826560">
        <w:rPr>
          <w:rFonts w:ascii="Arial" w:hAnsi="Arial" w:cs="Arial"/>
          <w:i/>
          <w:iCs/>
          <w:sz w:val="24"/>
          <w:szCs w:val="24"/>
        </w:rPr>
        <w:t>Dawes v Hawkins</w:t>
      </w:r>
      <w:r w:rsidR="00826560">
        <w:rPr>
          <w:rFonts w:ascii="Arial" w:hAnsi="Arial" w:cs="Arial"/>
          <w:sz w:val="24"/>
          <w:szCs w:val="24"/>
        </w:rPr>
        <w:t xml:space="preserve"> 1860</w:t>
      </w:r>
    </w:p>
    <w:p w14:paraId="05845F44" w14:textId="424762FC" w:rsidR="00AA2CFE" w:rsidRDefault="00AA2CFE" w:rsidP="00BD1BF7">
      <w:pPr>
        <w:rPr>
          <w:rFonts w:ascii="Arial" w:hAnsi="Arial" w:cs="Arial"/>
          <w:sz w:val="24"/>
          <w:szCs w:val="24"/>
        </w:rPr>
      </w:pPr>
    </w:p>
    <w:p w14:paraId="47AD28A0" w14:textId="319F08A0" w:rsidR="00AA2CFE" w:rsidRDefault="00AA2CFE" w:rsidP="00BD1BF7">
      <w:pPr>
        <w:rPr>
          <w:rFonts w:ascii="Arial" w:hAnsi="Arial" w:cs="Arial"/>
          <w:sz w:val="24"/>
          <w:szCs w:val="24"/>
        </w:rPr>
      </w:pPr>
      <w:r>
        <w:rPr>
          <w:rFonts w:ascii="Arial" w:hAnsi="Arial" w:cs="Arial"/>
          <w:sz w:val="24"/>
          <w:szCs w:val="24"/>
        </w:rPr>
        <w:t xml:space="preserve">21. </w:t>
      </w:r>
      <w:r w:rsidR="00447951" w:rsidRPr="0009719D">
        <w:rPr>
          <w:rFonts w:ascii="Arial" w:hAnsi="Arial" w:cs="Arial"/>
          <w:i/>
          <w:iCs/>
          <w:sz w:val="24"/>
          <w:szCs w:val="24"/>
        </w:rPr>
        <w:t>Trustees of British Museum v Finnis &amp; others</w:t>
      </w:r>
      <w:r w:rsidR="0009719D">
        <w:rPr>
          <w:rFonts w:ascii="Arial" w:hAnsi="Arial" w:cs="Arial"/>
          <w:sz w:val="24"/>
          <w:szCs w:val="24"/>
        </w:rPr>
        <w:t xml:space="preserve"> 1833</w:t>
      </w:r>
    </w:p>
    <w:p w14:paraId="3D1AA629" w14:textId="42654A09" w:rsidR="000B47FC" w:rsidRDefault="000B47FC" w:rsidP="00BD1BF7">
      <w:pPr>
        <w:rPr>
          <w:rFonts w:ascii="Arial" w:hAnsi="Arial" w:cs="Arial"/>
          <w:sz w:val="24"/>
          <w:szCs w:val="24"/>
        </w:rPr>
      </w:pPr>
    </w:p>
    <w:p w14:paraId="42D61EA0" w14:textId="049E8060" w:rsidR="000B47FC" w:rsidRDefault="000B47FC" w:rsidP="00BD1BF7">
      <w:pPr>
        <w:rPr>
          <w:rFonts w:ascii="Arial" w:hAnsi="Arial" w:cs="Arial"/>
          <w:sz w:val="24"/>
          <w:szCs w:val="24"/>
        </w:rPr>
      </w:pPr>
      <w:r>
        <w:rPr>
          <w:rFonts w:ascii="Arial" w:hAnsi="Arial" w:cs="Arial"/>
          <w:sz w:val="24"/>
          <w:szCs w:val="24"/>
        </w:rPr>
        <w:t xml:space="preserve">22. </w:t>
      </w:r>
      <w:r w:rsidRPr="000B47FC">
        <w:rPr>
          <w:rFonts w:ascii="Arial" w:hAnsi="Arial" w:cs="Arial"/>
          <w:i/>
          <w:iCs/>
          <w:sz w:val="24"/>
          <w:szCs w:val="24"/>
        </w:rPr>
        <w:t>R v Sunderland Ex p. Beresford</w:t>
      </w:r>
      <w:r w:rsidRPr="000B47FC">
        <w:rPr>
          <w:rFonts w:ascii="Arial" w:hAnsi="Arial" w:cs="Arial"/>
          <w:sz w:val="24"/>
          <w:szCs w:val="24"/>
        </w:rPr>
        <w:t xml:space="preserve"> 2004 1 A.C. 889</w:t>
      </w:r>
    </w:p>
    <w:p w14:paraId="4FAF8DA9" w14:textId="1CDA5B5F" w:rsidR="00367E35" w:rsidRDefault="00367E35" w:rsidP="00BD1BF7">
      <w:pPr>
        <w:rPr>
          <w:rFonts w:ascii="Arial" w:hAnsi="Arial" w:cs="Arial"/>
          <w:sz w:val="24"/>
          <w:szCs w:val="24"/>
        </w:rPr>
      </w:pPr>
    </w:p>
    <w:p w14:paraId="7FF01038" w14:textId="792D79D5" w:rsidR="00367E35" w:rsidRPr="001F2B63" w:rsidRDefault="00367E35" w:rsidP="00BD1BF7">
      <w:pPr>
        <w:rPr>
          <w:rFonts w:ascii="Arial" w:hAnsi="Arial" w:cs="Arial"/>
          <w:sz w:val="24"/>
          <w:szCs w:val="24"/>
        </w:rPr>
      </w:pPr>
      <w:r>
        <w:rPr>
          <w:rFonts w:ascii="Arial" w:hAnsi="Arial" w:cs="Arial"/>
          <w:sz w:val="24"/>
          <w:szCs w:val="24"/>
        </w:rPr>
        <w:t xml:space="preserve">23. </w:t>
      </w:r>
      <w:r w:rsidRPr="00367E35">
        <w:rPr>
          <w:rFonts w:ascii="Arial" w:hAnsi="Arial" w:cs="Arial"/>
          <w:i/>
          <w:iCs/>
          <w:sz w:val="24"/>
          <w:szCs w:val="24"/>
        </w:rPr>
        <w:t>BBC v Johns</w:t>
      </w:r>
      <w:r w:rsidRPr="00367E35">
        <w:rPr>
          <w:rFonts w:ascii="Arial" w:hAnsi="Arial" w:cs="Arial"/>
          <w:sz w:val="24"/>
          <w:szCs w:val="24"/>
        </w:rPr>
        <w:t xml:space="preserve"> 1965 Ch. 32</w:t>
      </w:r>
    </w:p>
    <w:p w14:paraId="60961428" w14:textId="77777777" w:rsidR="00BD1BF7" w:rsidRPr="001F2B63" w:rsidRDefault="00BD1BF7" w:rsidP="00BD1BF7">
      <w:pPr>
        <w:rPr>
          <w:rFonts w:ascii="Arial" w:hAnsi="Arial" w:cs="Arial"/>
          <w:sz w:val="24"/>
          <w:szCs w:val="24"/>
        </w:rPr>
      </w:pPr>
    </w:p>
    <w:p w14:paraId="2F194129" w14:textId="666B287A" w:rsidR="000511CA" w:rsidRPr="001F2B63" w:rsidRDefault="000511CA" w:rsidP="000511CA">
      <w:pPr>
        <w:rPr>
          <w:rFonts w:ascii="Arial" w:hAnsi="Arial" w:cs="Arial"/>
          <w:sz w:val="24"/>
          <w:szCs w:val="24"/>
        </w:rPr>
      </w:pPr>
    </w:p>
    <w:p w14:paraId="76E58E2B" w14:textId="77EF6D76" w:rsidR="000511CA" w:rsidRPr="001F2B63" w:rsidRDefault="000511CA" w:rsidP="000511CA">
      <w:pPr>
        <w:rPr>
          <w:rFonts w:ascii="Arial" w:hAnsi="Arial" w:cs="Arial"/>
          <w:sz w:val="24"/>
          <w:szCs w:val="24"/>
        </w:rPr>
      </w:pPr>
    </w:p>
    <w:p w14:paraId="5F8C0460" w14:textId="77777777" w:rsidR="000511CA" w:rsidRPr="001F2B63" w:rsidRDefault="000511CA" w:rsidP="000511CA">
      <w:pPr>
        <w:rPr>
          <w:rFonts w:ascii="Arial" w:hAnsi="Arial" w:cs="Arial"/>
          <w:sz w:val="24"/>
          <w:szCs w:val="24"/>
        </w:rPr>
      </w:pPr>
    </w:p>
    <w:p w14:paraId="1990C15A" w14:textId="77777777" w:rsidR="000511CA" w:rsidRPr="001F2B63" w:rsidRDefault="000511CA" w:rsidP="000511CA">
      <w:pPr>
        <w:rPr>
          <w:rFonts w:ascii="Arial" w:hAnsi="Arial" w:cs="Arial"/>
          <w:sz w:val="24"/>
          <w:szCs w:val="24"/>
        </w:rPr>
      </w:pPr>
    </w:p>
    <w:p w14:paraId="61565171" w14:textId="77777777" w:rsidR="000511CA" w:rsidRPr="001F2B63" w:rsidRDefault="000511CA" w:rsidP="000511CA">
      <w:pPr>
        <w:pStyle w:val="Style20ptBoldGreenRight031cmBefore12pt"/>
        <w:rPr>
          <w:rFonts w:ascii="Arial" w:hAnsi="Arial" w:cs="Arial"/>
          <w:sz w:val="24"/>
          <w:szCs w:val="24"/>
        </w:rPr>
      </w:pPr>
      <w:r w:rsidRPr="001F2B63">
        <w:rPr>
          <w:rFonts w:ascii="Arial" w:hAnsi="Arial" w:cs="Arial"/>
          <w:sz w:val="24"/>
          <w:szCs w:val="24"/>
        </w:rPr>
        <w:br w:type="page"/>
      </w:r>
    </w:p>
    <w:p w14:paraId="02811978" w14:textId="435628BF" w:rsidR="000511CA" w:rsidRDefault="00883774" w:rsidP="00F1582F">
      <w:pPr>
        <w:pStyle w:val="Style1"/>
        <w:numPr>
          <w:ilvl w:val="0"/>
          <w:numId w:val="0"/>
        </w:numPr>
        <w:ind w:left="431" w:hanging="431"/>
        <w:rPr>
          <w:rFonts w:ascii="Arial" w:hAnsi="Arial" w:cs="Arial"/>
          <w:b/>
          <w:bCs/>
          <w:sz w:val="24"/>
          <w:szCs w:val="24"/>
        </w:rPr>
      </w:pPr>
      <w:r w:rsidRPr="00883774">
        <w:rPr>
          <w:rFonts w:ascii="Arial" w:hAnsi="Arial" w:cs="Arial"/>
          <w:b/>
          <w:bCs/>
          <w:sz w:val="24"/>
          <w:szCs w:val="24"/>
        </w:rPr>
        <w:lastRenderedPageBreak/>
        <w:t>ANNEX A</w:t>
      </w:r>
      <w:r>
        <w:rPr>
          <w:rFonts w:ascii="Arial" w:hAnsi="Arial" w:cs="Arial"/>
          <w:b/>
          <w:bCs/>
          <w:sz w:val="24"/>
          <w:szCs w:val="24"/>
        </w:rPr>
        <w:t xml:space="preserve">: Copy of Order map with points </w:t>
      </w:r>
      <w:r w:rsidR="00CB72C0">
        <w:rPr>
          <w:rFonts w:ascii="Arial" w:hAnsi="Arial" w:cs="Arial"/>
          <w:b/>
          <w:bCs/>
          <w:sz w:val="24"/>
          <w:szCs w:val="24"/>
        </w:rPr>
        <w:t>X-W-Y added for illustrative purposes</w:t>
      </w:r>
    </w:p>
    <w:p w14:paraId="5B6601C0" w14:textId="0E57217D" w:rsidR="00CB72C0" w:rsidRDefault="00406C03" w:rsidP="00F1582F">
      <w:pPr>
        <w:pStyle w:val="Style1"/>
        <w:numPr>
          <w:ilvl w:val="0"/>
          <w:numId w:val="0"/>
        </w:numPr>
        <w:ind w:left="431" w:hanging="431"/>
        <w:rPr>
          <w:rFonts w:ascii="Arial" w:hAnsi="Arial" w:cs="Arial"/>
          <w:b/>
          <w:bCs/>
          <w:sz w:val="24"/>
          <w:szCs w:val="24"/>
        </w:rPr>
      </w:pPr>
      <w:r>
        <w:rPr>
          <w:noProof/>
        </w:rPr>
        <w:drawing>
          <wp:inline distT="0" distB="0" distL="0" distR="0" wp14:anchorId="0B7D58A1" wp14:editId="10A8CFE3">
            <wp:extent cx="5908040" cy="7645400"/>
            <wp:effectExtent l="0" t="0" r="0" b="0"/>
            <wp:docPr id="5" name="Picture 5" descr="ANNEX A: Copy of Order Map with points X-W-Y added for illustrative pur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NEX A: Copy of Order Map with points X-W-Y added for illustrative purpo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7645400"/>
                    </a:xfrm>
                    <a:prstGeom prst="rect">
                      <a:avLst/>
                    </a:prstGeom>
                    <a:noFill/>
                    <a:ln>
                      <a:noFill/>
                    </a:ln>
                  </pic:spPr>
                </pic:pic>
              </a:graphicData>
            </a:graphic>
          </wp:inline>
        </w:drawing>
      </w:r>
    </w:p>
    <w:p w14:paraId="78063AA5" w14:textId="2204C328" w:rsidR="00CB72C0" w:rsidRDefault="00CB72C0" w:rsidP="00F1582F">
      <w:pPr>
        <w:pStyle w:val="Style1"/>
        <w:numPr>
          <w:ilvl w:val="0"/>
          <w:numId w:val="0"/>
        </w:numPr>
        <w:ind w:left="431" w:hanging="431"/>
        <w:rPr>
          <w:rFonts w:ascii="Arial" w:hAnsi="Arial" w:cs="Arial"/>
          <w:b/>
          <w:bCs/>
          <w:sz w:val="24"/>
          <w:szCs w:val="24"/>
        </w:rPr>
      </w:pPr>
    </w:p>
    <w:p w14:paraId="2BBF88B5" w14:textId="1C31E1E0" w:rsidR="00CB72C0" w:rsidRDefault="00406C03" w:rsidP="00F1582F">
      <w:pPr>
        <w:pStyle w:val="Style1"/>
        <w:numPr>
          <w:ilvl w:val="0"/>
          <w:numId w:val="0"/>
        </w:numPr>
        <w:ind w:left="431" w:hanging="431"/>
        <w:rPr>
          <w:rFonts w:ascii="Arial" w:hAnsi="Arial" w:cs="Arial"/>
          <w:b/>
          <w:bCs/>
          <w:sz w:val="24"/>
          <w:szCs w:val="24"/>
        </w:rPr>
      </w:pPr>
      <w:r>
        <w:rPr>
          <w:rFonts w:ascii="Arial" w:hAnsi="Arial" w:cs="Arial"/>
          <w:b/>
          <w:bCs/>
          <w:sz w:val="24"/>
          <w:szCs w:val="24"/>
        </w:rPr>
        <w:t>COPY – MAP NOT TO ORIGINAL SCALE</w:t>
      </w:r>
    </w:p>
    <w:p w14:paraId="20C1F1E2" w14:textId="4B6937E7" w:rsidR="00CB72C0" w:rsidRDefault="00CB72C0" w:rsidP="00F1582F">
      <w:pPr>
        <w:pStyle w:val="Style1"/>
        <w:numPr>
          <w:ilvl w:val="0"/>
          <w:numId w:val="0"/>
        </w:numPr>
        <w:ind w:left="431" w:hanging="431"/>
        <w:rPr>
          <w:rFonts w:ascii="Arial" w:hAnsi="Arial" w:cs="Arial"/>
          <w:b/>
          <w:bCs/>
          <w:sz w:val="24"/>
          <w:szCs w:val="24"/>
        </w:rPr>
      </w:pPr>
    </w:p>
    <w:p w14:paraId="75B5FC8C" w14:textId="0962C342" w:rsidR="00CB72C0" w:rsidRDefault="00CB72C0" w:rsidP="00F1582F">
      <w:pPr>
        <w:pStyle w:val="Style1"/>
        <w:numPr>
          <w:ilvl w:val="0"/>
          <w:numId w:val="0"/>
        </w:numPr>
        <w:ind w:left="431" w:hanging="431"/>
        <w:rPr>
          <w:rFonts w:ascii="Arial" w:hAnsi="Arial" w:cs="Arial"/>
          <w:b/>
          <w:bCs/>
          <w:sz w:val="24"/>
          <w:szCs w:val="24"/>
        </w:rPr>
      </w:pPr>
      <w:r>
        <w:rPr>
          <w:rFonts w:ascii="Arial" w:hAnsi="Arial" w:cs="Arial"/>
          <w:b/>
          <w:bCs/>
          <w:sz w:val="24"/>
          <w:szCs w:val="24"/>
        </w:rPr>
        <w:lastRenderedPageBreak/>
        <w:t>ANNEX B: Copy of the TVG map</w:t>
      </w:r>
    </w:p>
    <w:p w14:paraId="2CE96384" w14:textId="61BAC577" w:rsidR="00406C03" w:rsidRDefault="00406C03" w:rsidP="00F1582F">
      <w:pPr>
        <w:pStyle w:val="Style1"/>
        <w:numPr>
          <w:ilvl w:val="0"/>
          <w:numId w:val="0"/>
        </w:numPr>
        <w:ind w:left="431" w:hanging="431"/>
        <w:rPr>
          <w:rFonts w:ascii="Arial" w:hAnsi="Arial" w:cs="Arial"/>
          <w:b/>
          <w:bCs/>
          <w:sz w:val="24"/>
          <w:szCs w:val="24"/>
        </w:rPr>
      </w:pPr>
      <w:r>
        <w:rPr>
          <w:noProof/>
        </w:rPr>
        <w:drawing>
          <wp:inline distT="0" distB="0" distL="0" distR="0" wp14:anchorId="2F640CE5" wp14:editId="40B1B7BC">
            <wp:extent cx="5908040" cy="7645400"/>
            <wp:effectExtent l="0" t="0" r="0" b="0"/>
            <wp:docPr id="6" name="Picture 6" descr="ANNEX B: Copy of the TV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NEX B: Copy of the TVG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8040" cy="7645400"/>
                    </a:xfrm>
                    <a:prstGeom prst="rect">
                      <a:avLst/>
                    </a:prstGeom>
                    <a:noFill/>
                    <a:ln>
                      <a:noFill/>
                    </a:ln>
                  </pic:spPr>
                </pic:pic>
              </a:graphicData>
            </a:graphic>
          </wp:inline>
        </w:drawing>
      </w:r>
    </w:p>
    <w:p w14:paraId="380B85EA" w14:textId="2D1D4643" w:rsidR="00406C03" w:rsidRDefault="00406C03" w:rsidP="00F1582F">
      <w:pPr>
        <w:pStyle w:val="Style1"/>
        <w:numPr>
          <w:ilvl w:val="0"/>
          <w:numId w:val="0"/>
        </w:numPr>
        <w:ind w:left="431" w:hanging="431"/>
        <w:rPr>
          <w:rFonts w:ascii="Arial" w:hAnsi="Arial" w:cs="Arial"/>
          <w:b/>
          <w:bCs/>
          <w:sz w:val="24"/>
          <w:szCs w:val="24"/>
        </w:rPr>
      </w:pPr>
    </w:p>
    <w:p w14:paraId="1B1A3E0F" w14:textId="77777777" w:rsidR="00406C03" w:rsidRDefault="00406C03" w:rsidP="00406C03">
      <w:pPr>
        <w:pStyle w:val="Style1"/>
        <w:numPr>
          <w:ilvl w:val="0"/>
          <w:numId w:val="0"/>
        </w:numPr>
        <w:ind w:left="431" w:hanging="431"/>
        <w:rPr>
          <w:rFonts w:ascii="Arial" w:hAnsi="Arial" w:cs="Arial"/>
          <w:b/>
          <w:bCs/>
          <w:sz w:val="24"/>
          <w:szCs w:val="24"/>
        </w:rPr>
      </w:pPr>
      <w:r>
        <w:rPr>
          <w:rFonts w:ascii="Arial" w:hAnsi="Arial" w:cs="Arial"/>
          <w:b/>
          <w:bCs/>
          <w:sz w:val="24"/>
          <w:szCs w:val="24"/>
        </w:rPr>
        <w:t>COPY – MAP NOT TO ORIGINAL SCALE</w:t>
      </w:r>
    </w:p>
    <w:p w14:paraId="571D5387" w14:textId="77777777" w:rsidR="00406C03" w:rsidRPr="00883774" w:rsidRDefault="00406C03" w:rsidP="00F1582F">
      <w:pPr>
        <w:pStyle w:val="Style1"/>
        <w:numPr>
          <w:ilvl w:val="0"/>
          <w:numId w:val="0"/>
        </w:numPr>
        <w:ind w:left="431" w:hanging="431"/>
        <w:rPr>
          <w:rFonts w:ascii="Arial" w:hAnsi="Arial" w:cs="Arial"/>
          <w:b/>
          <w:bCs/>
          <w:sz w:val="24"/>
          <w:szCs w:val="24"/>
        </w:rPr>
      </w:pPr>
    </w:p>
    <w:sectPr w:rsidR="00406C03" w:rsidRPr="00883774" w:rsidSect="00E674DD">
      <w:headerReference w:type="even" r:id="rId12"/>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8F1D" w14:textId="77777777" w:rsidR="0027766F" w:rsidRDefault="0027766F" w:rsidP="00F62916">
      <w:r>
        <w:separator/>
      </w:r>
    </w:p>
  </w:endnote>
  <w:endnote w:type="continuationSeparator" w:id="0">
    <w:p w14:paraId="398A4E6A" w14:textId="77777777" w:rsidR="0027766F" w:rsidRDefault="0027766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65DB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165DBC" wp14:editId="131DD54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F6C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0165DB6" w14:textId="77777777" w:rsidR="00366F95" w:rsidRPr="00E45340" w:rsidRDefault="004C159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066E27">
      <w:rPr>
        <w:rStyle w:val="PageNumber"/>
        <w:noProof/>
      </w:rPr>
      <w:t>3</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4217" w14:textId="77777777" w:rsidR="009404D3" w:rsidRPr="00451EE4" w:rsidRDefault="004C159F" w:rsidP="009404D3">
    <w:pPr>
      <w:pStyle w:val="Footer"/>
      <w:ind w:right="-52"/>
      <w:rPr>
        <w:sz w:val="16"/>
        <w:szCs w:val="16"/>
      </w:rPr>
    </w:pPr>
    <w:hyperlink r:id="rId1" w:history="1">
      <w:r w:rsidR="009404D3" w:rsidRPr="00026922">
        <w:rPr>
          <w:rStyle w:val="Hyperlink"/>
          <w:sz w:val="16"/>
          <w:szCs w:val="16"/>
        </w:rPr>
        <w:t>https://www.gov.uk/planning-inspectorate</w:t>
      </w:r>
    </w:hyperlink>
  </w:p>
  <w:p w14:paraId="00165DB8" w14:textId="77777777" w:rsidR="00366F95" w:rsidRDefault="00366F95" w:rsidP="00A85B5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0165DBE" wp14:editId="373BFB20">
              <wp:simplePos x="0" y="0"/>
              <wp:positionH relativeFrom="column">
                <wp:posOffset>3810</wp:posOffset>
              </wp:positionH>
              <wp:positionV relativeFrom="paragraph">
                <wp:posOffset>-170815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DE1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45pt" to="46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8503" w14:textId="77777777" w:rsidR="0027766F" w:rsidRDefault="0027766F" w:rsidP="00F62916">
      <w:r>
        <w:separator/>
      </w:r>
    </w:p>
  </w:footnote>
  <w:footnote w:type="continuationSeparator" w:id="0">
    <w:p w14:paraId="1F305379" w14:textId="77777777" w:rsidR="0027766F" w:rsidRDefault="0027766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FDBD" w14:textId="77777777" w:rsidR="009404D3" w:rsidRDefault="0094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0165DB1" w14:textId="77777777">
      <w:tc>
        <w:tcPr>
          <w:tcW w:w="9520" w:type="dxa"/>
        </w:tcPr>
        <w:p w14:paraId="00165DB0" w14:textId="75694537" w:rsidR="00366F95" w:rsidRPr="00522EB5" w:rsidRDefault="00A85B56">
          <w:pPr>
            <w:pStyle w:val="Footer"/>
            <w:rPr>
              <w:rFonts w:ascii="Arial" w:hAnsi="Arial" w:cs="Arial"/>
              <w:sz w:val="20"/>
            </w:rPr>
          </w:pPr>
          <w:r w:rsidRPr="00522EB5">
            <w:rPr>
              <w:rFonts w:ascii="Arial" w:hAnsi="Arial" w:cs="Arial"/>
              <w:sz w:val="20"/>
            </w:rPr>
            <w:t xml:space="preserve">Order Decision </w:t>
          </w:r>
          <w:r w:rsidR="00A14FFA" w:rsidRPr="00522EB5">
            <w:rPr>
              <w:rFonts w:ascii="Arial" w:hAnsi="Arial" w:cs="Arial"/>
              <w:sz w:val="20"/>
            </w:rPr>
            <w:t>ROW</w:t>
          </w:r>
          <w:r w:rsidRPr="00522EB5">
            <w:rPr>
              <w:rFonts w:ascii="Arial" w:hAnsi="Arial" w:cs="Arial"/>
              <w:sz w:val="20"/>
            </w:rPr>
            <w:t>/</w:t>
          </w:r>
          <w:r w:rsidR="00F11B3F">
            <w:rPr>
              <w:rFonts w:ascii="Arial" w:hAnsi="Arial" w:cs="Arial"/>
              <w:sz w:val="20"/>
            </w:rPr>
            <w:t>3268788</w:t>
          </w:r>
        </w:p>
      </w:tc>
    </w:tr>
  </w:tbl>
  <w:p w14:paraId="00165DB2"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00165DBA" wp14:editId="7A8C497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E4B7" id="Line 1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DB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FF3209B"/>
    <w:multiLevelType w:val="hybridMultilevel"/>
    <w:tmpl w:val="47840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3BC51EE"/>
    <w:multiLevelType w:val="hybridMultilevel"/>
    <w:tmpl w:val="B0C4C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D7A15"/>
    <w:multiLevelType w:val="multilevel"/>
    <w:tmpl w:val="4296095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AC7874"/>
    <w:multiLevelType w:val="hybridMultilevel"/>
    <w:tmpl w:val="7CB827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2"/>
  </w:num>
  <w:num w:numId="4">
    <w:abstractNumId w:val="0"/>
  </w:num>
  <w:num w:numId="5">
    <w:abstractNumId w:val="9"/>
  </w:num>
  <w:num w:numId="6">
    <w:abstractNumId w:val="19"/>
  </w:num>
  <w:num w:numId="7">
    <w:abstractNumId w:val="23"/>
  </w:num>
  <w:num w:numId="8">
    <w:abstractNumId w:val="18"/>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2"/>
  </w:num>
  <w:num w:numId="26">
    <w:abstractNumId w:val="11"/>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num>
  <w:num w:numId="28">
    <w:abstractNumId w:val="8"/>
  </w:num>
  <w:num w:numId="29">
    <w:abstractNumId w:val="11"/>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5B56"/>
    <w:rsid w:val="00000062"/>
    <w:rsid w:val="000003D2"/>
    <w:rsid w:val="000003F0"/>
    <w:rsid w:val="000009AE"/>
    <w:rsid w:val="00000ACC"/>
    <w:rsid w:val="00000EC0"/>
    <w:rsid w:val="00000EDD"/>
    <w:rsid w:val="00001D1C"/>
    <w:rsid w:val="00002758"/>
    <w:rsid w:val="0000335F"/>
    <w:rsid w:val="00003FB6"/>
    <w:rsid w:val="00004283"/>
    <w:rsid w:val="000050D5"/>
    <w:rsid w:val="00005579"/>
    <w:rsid w:val="00005678"/>
    <w:rsid w:val="00005B71"/>
    <w:rsid w:val="00007D8D"/>
    <w:rsid w:val="00010AB5"/>
    <w:rsid w:val="00010C66"/>
    <w:rsid w:val="00011A06"/>
    <w:rsid w:val="00013675"/>
    <w:rsid w:val="000137E2"/>
    <w:rsid w:val="00013AC7"/>
    <w:rsid w:val="0001415F"/>
    <w:rsid w:val="00014BD7"/>
    <w:rsid w:val="00016717"/>
    <w:rsid w:val="00016725"/>
    <w:rsid w:val="00016CC7"/>
    <w:rsid w:val="00017BDC"/>
    <w:rsid w:val="00020313"/>
    <w:rsid w:val="000204A7"/>
    <w:rsid w:val="0002104A"/>
    <w:rsid w:val="00022D57"/>
    <w:rsid w:val="00023814"/>
    <w:rsid w:val="000247B2"/>
    <w:rsid w:val="000249AF"/>
    <w:rsid w:val="00024A2E"/>
    <w:rsid w:val="00025688"/>
    <w:rsid w:val="00025817"/>
    <w:rsid w:val="00025BE7"/>
    <w:rsid w:val="000272D3"/>
    <w:rsid w:val="0002769E"/>
    <w:rsid w:val="0003093B"/>
    <w:rsid w:val="00030A06"/>
    <w:rsid w:val="00031209"/>
    <w:rsid w:val="0003142F"/>
    <w:rsid w:val="000314A9"/>
    <w:rsid w:val="0003157E"/>
    <w:rsid w:val="00031C03"/>
    <w:rsid w:val="00031FAF"/>
    <w:rsid w:val="00032732"/>
    <w:rsid w:val="00032B0D"/>
    <w:rsid w:val="00032B7A"/>
    <w:rsid w:val="00032FD4"/>
    <w:rsid w:val="000374CE"/>
    <w:rsid w:val="00037D99"/>
    <w:rsid w:val="00040359"/>
    <w:rsid w:val="00041138"/>
    <w:rsid w:val="00041153"/>
    <w:rsid w:val="0004303F"/>
    <w:rsid w:val="00043390"/>
    <w:rsid w:val="000437DB"/>
    <w:rsid w:val="00043A41"/>
    <w:rsid w:val="00043DC6"/>
    <w:rsid w:val="000443BE"/>
    <w:rsid w:val="00044470"/>
    <w:rsid w:val="000444FB"/>
    <w:rsid w:val="00044FE6"/>
    <w:rsid w:val="00046145"/>
    <w:rsid w:val="0004625F"/>
    <w:rsid w:val="000463E9"/>
    <w:rsid w:val="00046DD8"/>
    <w:rsid w:val="00047228"/>
    <w:rsid w:val="00047854"/>
    <w:rsid w:val="00050DA5"/>
    <w:rsid w:val="000511CA"/>
    <w:rsid w:val="00051C82"/>
    <w:rsid w:val="00051D2F"/>
    <w:rsid w:val="00053135"/>
    <w:rsid w:val="00053584"/>
    <w:rsid w:val="00053732"/>
    <w:rsid w:val="00053E75"/>
    <w:rsid w:val="00055ADF"/>
    <w:rsid w:val="00055C35"/>
    <w:rsid w:val="00056730"/>
    <w:rsid w:val="000606DF"/>
    <w:rsid w:val="00060910"/>
    <w:rsid w:val="00060B82"/>
    <w:rsid w:val="00061246"/>
    <w:rsid w:val="000616D1"/>
    <w:rsid w:val="0006364D"/>
    <w:rsid w:val="0006411B"/>
    <w:rsid w:val="0006666B"/>
    <w:rsid w:val="00066DDE"/>
    <w:rsid w:val="00066E27"/>
    <w:rsid w:val="00066E8F"/>
    <w:rsid w:val="00066EC7"/>
    <w:rsid w:val="00067291"/>
    <w:rsid w:val="00067828"/>
    <w:rsid w:val="000703AA"/>
    <w:rsid w:val="0007067C"/>
    <w:rsid w:val="000708D9"/>
    <w:rsid w:val="00071AF5"/>
    <w:rsid w:val="00073682"/>
    <w:rsid w:val="00073A9C"/>
    <w:rsid w:val="00073B09"/>
    <w:rsid w:val="000741AD"/>
    <w:rsid w:val="000741C5"/>
    <w:rsid w:val="00074E24"/>
    <w:rsid w:val="00075188"/>
    <w:rsid w:val="000753D7"/>
    <w:rsid w:val="000755F5"/>
    <w:rsid w:val="0007590E"/>
    <w:rsid w:val="00076C28"/>
    <w:rsid w:val="00076FC3"/>
    <w:rsid w:val="00077358"/>
    <w:rsid w:val="0007783C"/>
    <w:rsid w:val="0007788C"/>
    <w:rsid w:val="00077ADA"/>
    <w:rsid w:val="00080CBD"/>
    <w:rsid w:val="0008161B"/>
    <w:rsid w:val="00082900"/>
    <w:rsid w:val="0008299B"/>
    <w:rsid w:val="00083220"/>
    <w:rsid w:val="000836F8"/>
    <w:rsid w:val="00084162"/>
    <w:rsid w:val="00084171"/>
    <w:rsid w:val="0008470D"/>
    <w:rsid w:val="00085143"/>
    <w:rsid w:val="00085ADF"/>
    <w:rsid w:val="00085E19"/>
    <w:rsid w:val="00086ABA"/>
    <w:rsid w:val="00087156"/>
    <w:rsid w:val="00087477"/>
    <w:rsid w:val="00087DEC"/>
    <w:rsid w:val="00087F11"/>
    <w:rsid w:val="0009015F"/>
    <w:rsid w:val="00090955"/>
    <w:rsid w:val="00091579"/>
    <w:rsid w:val="00092121"/>
    <w:rsid w:val="00092573"/>
    <w:rsid w:val="00093116"/>
    <w:rsid w:val="00093881"/>
    <w:rsid w:val="00093E10"/>
    <w:rsid w:val="000951B9"/>
    <w:rsid w:val="00095562"/>
    <w:rsid w:val="00096A6E"/>
    <w:rsid w:val="0009719D"/>
    <w:rsid w:val="00097484"/>
    <w:rsid w:val="00097F4F"/>
    <w:rsid w:val="000A054E"/>
    <w:rsid w:val="000A0818"/>
    <w:rsid w:val="000A10BF"/>
    <w:rsid w:val="000A1971"/>
    <w:rsid w:val="000A1F90"/>
    <w:rsid w:val="000A2C51"/>
    <w:rsid w:val="000A4AEB"/>
    <w:rsid w:val="000A4D6A"/>
    <w:rsid w:val="000A528E"/>
    <w:rsid w:val="000A5CF3"/>
    <w:rsid w:val="000A62EE"/>
    <w:rsid w:val="000A64AE"/>
    <w:rsid w:val="000A65F9"/>
    <w:rsid w:val="000A678F"/>
    <w:rsid w:val="000A6B75"/>
    <w:rsid w:val="000A71FD"/>
    <w:rsid w:val="000A75B1"/>
    <w:rsid w:val="000A7B85"/>
    <w:rsid w:val="000A7E92"/>
    <w:rsid w:val="000B02BC"/>
    <w:rsid w:val="000B0589"/>
    <w:rsid w:val="000B0979"/>
    <w:rsid w:val="000B1114"/>
    <w:rsid w:val="000B2F56"/>
    <w:rsid w:val="000B3CA9"/>
    <w:rsid w:val="000B47FC"/>
    <w:rsid w:val="000B62C7"/>
    <w:rsid w:val="000B6935"/>
    <w:rsid w:val="000B6F92"/>
    <w:rsid w:val="000B73B9"/>
    <w:rsid w:val="000B74A1"/>
    <w:rsid w:val="000C1ADB"/>
    <w:rsid w:val="000C1F37"/>
    <w:rsid w:val="000C2567"/>
    <w:rsid w:val="000C315D"/>
    <w:rsid w:val="000C34C0"/>
    <w:rsid w:val="000C35EC"/>
    <w:rsid w:val="000C3F13"/>
    <w:rsid w:val="000C48B7"/>
    <w:rsid w:val="000C48F6"/>
    <w:rsid w:val="000C5098"/>
    <w:rsid w:val="000C53F9"/>
    <w:rsid w:val="000C5526"/>
    <w:rsid w:val="000C5A8B"/>
    <w:rsid w:val="000C5D07"/>
    <w:rsid w:val="000C5D14"/>
    <w:rsid w:val="000C5D8B"/>
    <w:rsid w:val="000C676E"/>
    <w:rsid w:val="000C698E"/>
    <w:rsid w:val="000C7238"/>
    <w:rsid w:val="000C72C3"/>
    <w:rsid w:val="000D0673"/>
    <w:rsid w:val="000D087C"/>
    <w:rsid w:val="000D0A0A"/>
    <w:rsid w:val="000D0B1A"/>
    <w:rsid w:val="000D0B25"/>
    <w:rsid w:val="000D0E39"/>
    <w:rsid w:val="000D16D3"/>
    <w:rsid w:val="000D1A7E"/>
    <w:rsid w:val="000D25BD"/>
    <w:rsid w:val="000D2AB4"/>
    <w:rsid w:val="000D2CCC"/>
    <w:rsid w:val="000D2DD6"/>
    <w:rsid w:val="000D2F6B"/>
    <w:rsid w:val="000D38FF"/>
    <w:rsid w:val="000D3C89"/>
    <w:rsid w:val="000D3D1D"/>
    <w:rsid w:val="000D49AA"/>
    <w:rsid w:val="000D4AAB"/>
    <w:rsid w:val="000D5229"/>
    <w:rsid w:val="000D65DF"/>
    <w:rsid w:val="000D71E4"/>
    <w:rsid w:val="000E0391"/>
    <w:rsid w:val="000E24E1"/>
    <w:rsid w:val="000E37CC"/>
    <w:rsid w:val="000E3CB0"/>
    <w:rsid w:val="000E57C1"/>
    <w:rsid w:val="000E5FBA"/>
    <w:rsid w:val="000E6DFE"/>
    <w:rsid w:val="000E7122"/>
    <w:rsid w:val="000E7D25"/>
    <w:rsid w:val="000F0629"/>
    <w:rsid w:val="000F1588"/>
    <w:rsid w:val="000F16F4"/>
    <w:rsid w:val="000F1726"/>
    <w:rsid w:val="000F1AF4"/>
    <w:rsid w:val="000F2737"/>
    <w:rsid w:val="000F2E14"/>
    <w:rsid w:val="000F3301"/>
    <w:rsid w:val="000F3C7E"/>
    <w:rsid w:val="000F45BE"/>
    <w:rsid w:val="000F526B"/>
    <w:rsid w:val="000F56BB"/>
    <w:rsid w:val="000F5DC5"/>
    <w:rsid w:val="000F5F0B"/>
    <w:rsid w:val="000F5F79"/>
    <w:rsid w:val="000F6EC2"/>
    <w:rsid w:val="000F7053"/>
    <w:rsid w:val="000F725B"/>
    <w:rsid w:val="000F780D"/>
    <w:rsid w:val="001000CB"/>
    <w:rsid w:val="00101B57"/>
    <w:rsid w:val="00101E66"/>
    <w:rsid w:val="0010232D"/>
    <w:rsid w:val="00102BB9"/>
    <w:rsid w:val="00104B96"/>
    <w:rsid w:val="00104D93"/>
    <w:rsid w:val="001061F4"/>
    <w:rsid w:val="00106B7A"/>
    <w:rsid w:val="00106C8A"/>
    <w:rsid w:val="00107ADE"/>
    <w:rsid w:val="00107F6A"/>
    <w:rsid w:val="00110011"/>
    <w:rsid w:val="001117CB"/>
    <w:rsid w:val="00111809"/>
    <w:rsid w:val="0011270E"/>
    <w:rsid w:val="001129DF"/>
    <w:rsid w:val="00112D9E"/>
    <w:rsid w:val="00112F78"/>
    <w:rsid w:val="00113614"/>
    <w:rsid w:val="00113625"/>
    <w:rsid w:val="00113664"/>
    <w:rsid w:val="001142E0"/>
    <w:rsid w:val="00114907"/>
    <w:rsid w:val="00114B29"/>
    <w:rsid w:val="00114B97"/>
    <w:rsid w:val="00114C0A"/>
    <w:rsid w:val="001158C5"/>
    <w:rsid w:val="00115FC6"/>
    <w:rsid w:val="00116875"/>
    <w:rsid w:val="00116C55"/>
    <w:rsid w:val="00117607"/>
    <w:rsid w:val="00117D7B"/>
    <w:rsid w:val="00121C25"/>
    <w:rsid w:val="001223F5"/>
    <w:rsid w:val="001224B0"/>
    <w:rsid w:val="00122F7E"/>
    <w:rsid w:val="00123189"/>
    <w:rsid w:val="001239F6"/>
    <w:rsid w:val="00125A00"/>
    <w:rsid w:val="00126977"/>
    <w:rsid w:val="001269D3"/>
    <w:rsid w:val="00127BFC"/>
    <w:rsid w:val="001300A6"/>
    <w:rsid w:val="0013082E"/>
    <w:rsid w:val="00131047"/>
    <w:rsid w:val="00133E6D"/>
    <w:rsid w:val="0013439A"/>
    <w:rsid w:val="00134672"/>
    <w:rsid w:val="00134793"/>
    <w:rsid w:val="001347B3"/>
    <w:rsid w:val="00135944"/>
    <w:rsid w:val="00135EB3"/>
    <w:rsid w:val="00136D82"/>
    <w:rsid w:val="001374B7"/>
    <w:rsid w:val="00137CAA"/>
    <w:rsid w:val="00137E9B"/>
    <w:rsid w:val="0014042E"/>
    <w:rsid w:val="001405F7"/>
    <w:rsid w:val="00140DB2"/>
    <w:rsid w:val="00140EF3"/>
    <w:rsid w:val="00141783"/>
    <w:rsid w:val="0014207E"/>
    <w:rsid w:val="00142398"/>
    <w:rsid w:val="001425AA"/>
    <w:rsid w:val="001440C3"/>
    <w:rsid w:val="00144257"/>
    <w:rsid w:val="0014452B"/>
    <w:rsid w:val="001453F9"/>
    <w:rsid w:val="0014660D"/>
    <w:rsid w:val="00146C91"/>
    <w:rsid w:val="00146D07"/>
    <w:rsid w:val="00146E49"/>
    <w:rsid w:val="00147D9E"/>
    <w:rsid w:val="001500E5"/>
    <w:rsid w:val="001503D1"/>
    <w:rsid w:val="0015193E"/>
    <w:rsid w:val="00152669"/>
    <w:rsid w:val="00152B1B"/>
    <w:rsid w:val="00152C92"/>
    <w:rsid w:val="00152D72"/>
    <w:rsid w:val="0015313C"/>
    <w:rsid w:val="001535BF"/>
    <w:rsid w:val="00156016"/>
    <w:rsid w:val="00156F52"/>
    <w:rsid w:val="00157329"/>
    <w:rsid w:val="00161B5C"/>
    <w:rsid w:val="00163460"/>
    <w:rsid w:val="0016380E"/>
    <w:rsid w:val="00163D5B"/>
    <w:rsid w:val="001644D1"/>
    <w:rsid w:val="00165DA4"/>
    <w:rsid w:val="00165E4C"/>
    <w:rsid w:val="00166E12"/>
    <w:rsid w:val="0016773F"/>
    <w:rsid w:val="001702C2"/>
    <w:rsid w:val="001708FD"/>
    <w:rsid w:val="00170908"/>
    <w:rsid w:val="0017157D"/>
    <w:rsid w:val="00171716"/>
    <w:rsid w:val="00171A5C"/>
    <w:rsid w:val="00171E04"/>
    <w:rsid w:val="00172580"/>
    <w:rsid w:val="001726FE"/>
    <w:rsid w:val="001727EE"/>
    <w:rsid w:val="00172A83"/>
    <w:rsid w:val="00172F49"/>
    <w:rsid w:val="0017392C"/>
    <w:rsid w:val="00173F17"/>
    <w:rsid w:val="001770FB"/>
    <w:rsid w:val="00177526"/>
    <w:rsid w:val="00180CA1"/>
    <w:rsid w:val="00181782"/>
    <w:rsid w:val="00183073"/>
    <w:rsid w:val="00183304"/>
    <w:rsid w:val="00185B40"/>
    <w:rsid w:val="00186FB9"/>
    <w:rsid w:val="0018749E"/>
    <w:rsid w:val="00187FB1"/>
    <w:rsid w:val="00192211"/>
    <w:rsid w:val="001928D2"/>
    <w:rsid w:val="00192AC4"/>
    <w:rsid w:val="00192F00"/>
    <w:rsid w:val="00193460"/>
    <w:rsid w:val="001936E2"/>
    <w:rsid w:val="0019541C"/>
    <w:rsid w:val="001959B0"/>
    <w:rsid w:val="00195AD7"/>
    <w:rsid w:val="001963E0"/>
    <w:rsid w:val="00197B5B"/>
    <w:rsid w:val="00197F07"/>
    <w:rsid w:val="001A05AA"/>
    <w:rsid w:val="001A19D0"/>
    <w:rsid w:val="001A1C45"/>
    <w:rsid w:val="001A21A7"/>
    <w:rsid w:val="001A21DD"/>
    <w:rsid w:val="001A3122"/>
    <w:rsid w:val="001A339C"/>
    <w:rsid w:val="001A35A5"/>
    <w:rsid w:val="001A463C"/>
    <w:rsid w:val="001A47B6"/>
    <w:rsid w:val="001A4D4E"/>
    <w:rsid w:val="001A4D86"/>
    <w:rsid w:val="001A4E4D"/>
    <w:rsid w:val="001A6402"/>
    <w:rsid w:val="001A68D8"/>
    <w:rsid w:val="001A6B8D"/>
    <w:rsid w:val="001A6CB2"/>
    <w:rsid w:val="001A7108"/>
    <w:rsid w:val="001A7430"/>
    <w:rsid w:val="001A75F3"/>
    <w:rsid w:val="001A7D98"/>
    <w:rsid w:val="001A7EC2"/>
    <w:rsid w:val="001B0337"/>
    <w:rsid w:val="001B1F40"/>
    <w:rsid w:val="001B25F3"/>
    <w:rsid w:val="001B28B3"/>
    <w:rsid w:val="001B2BDF"/>
    <w:rsid w:val="001B2F2C"/>
    <w:rsid w:val="001B37BF"/>
    <w:rsid w:val="001B47A7"/>
    <w:rsid w:val="001B49C5"/>
    <w:rsid w:val="001B63BD"/>
    <w:rsid w:val="001B79F1"/>
    <w:rsid w:val="001C0070"/>
    <w:rsid w:val="001C1120"/>
    <w:rsid w:val="001C2B60"/>
    <w:rsid w:val="001C3505"/>
    <w:rsid w:val="001C3B0F"/>
    <w:rsid w:val="001C3E0F"/>
    <w:rsid w:val="001C5802"/>
    <w:rsid w:val="001C5A83"/>
    <w:rsid w:val="001C6060"/>
    <w:rsid w:val="001C6082"/>
    <w:rsid w:val="001C6393"/>
    <w:rsid w:val="001C6769"/>
    <w:rsid w:val="001C6CDA"/>
    <w:rsid w:val="001C768F"/>
    <w:rsid w:val="001D156D"/>
    <w:rsid w:val="001D1823"/>
    <w:rsid w:val="001D1B16"/>
    <w:rsid w:val="001D1B34"/>
    <w:rsid w:val="001D1F2D"/>
    <w:rsid w:val="001D2675"/>
    <w:rsid w:val="001D2F50"/>
    <w:rsid w:val="001D3A74"/>
    <w:rsid w:val="001D4F6A"/>
    <w:rsid w:val="001D500B"/>
    <w:rsid w:val="001D5110"/>
    <w:rsid w:val="001D5531"/>
    <w:rsid w:val="001D5553"/>
    <w:rsid w:val="001D58D3"/>
    <w:rsid w:val="001D5EF1"/>
    <w:rsid w:val="001D633F"/>
    <w:rsid w:val="001D6862"/>
    <w:rsid w:val="001D70E2"/>
    <w:rsid w:val="001D77DC"/>
    <w:rsid w:val="001D7829"/>
    <w:rsid w:val="001E0006"/>
    <w:rsid w:val="001E0AFB"/>
    <w:rsid w:val="001E1996"/>
    <w:rsid w:val="001E1D28"/>
    <w:rsid w:val="001E1E9A"/>
    <w:rsid w:val="001E2356"/>
    <w:rsid w:val="001E3491"/>
    <w:rsid w:val="001E3D66"/>
    <w:rsid w:val="001E3F93"/>
    <w:rsid w:val="001E4237"/>
    <w:rsid w:val="001E4436"/>
    <w:rsid w:val="001E5446"/>
    <w:rsid w:val="001E616D"/>
    <w:rsid w:val="001E6CE7"/>
    <w:rsid w:val="001E6DE0"/>
    <w:rsid w:val="001E726C"/>
    <w:rsid w:val="001E7276"/>
    <w:rsid w:val="001F045A"/>
    <w:rsid w:val="001F04A7"/>
    <w:rsid w:val="001F0B29"/>
    <w:rsid w:val="001F0BCB"/>
    <w:rsid w:val="001F0DA0"/>
    <w:rsid w:val="001F19FB"/>
    <w:rsid w:val="001F1BD9"/>
    <w:rsid w:val="001F26D3"/>
    <w:rsid w:val="001F29F9"/>
    <w:rsid w:val="001F2B63"/>
    <w:rsid w:val="001F341B"/>
    <w:rsid w:val="001F46F8"/>
    <w:rsid w:val="001F55AA"/>
    <w:rsid w:val="001F5990"/>
    <w:rsid w:val="001F6059"/>
    <w:rsid w:val="001F6E56"/>
    <w:rsid w:val="001F6F74"/>
    <w:rsid w:val="001F7598"/>
    <w:rsid w:val="001F7A21"/>
    <w:rsid w:val="001F7A89"/>
    <w:rsid w:val="00200281"/>
    <w:rsid w:val="00200B4B"/>
    <w:rsid w:val="002012CD"/>
    <w:rsid w:val="002016ED"/>
    <w:rsid w:val="00201E3E"/>
    <w:rsid w:val="00202808"/>
    <w:rsid w:val="0020423B"/>
    <w:rsid w:val="002049EF"/>
    <w:rsid w:val="00204EB5"/>
    <w:rsid w:val="002054CE"/>
    <w:rsid w:val="0020563F"/>
    <w:rsid w:val="00205727"/>
    <w:rsid w:val="00205B9A"/>
    <w:rsid w:val="00205E9B"/>
    <w:rsid w:val="002062F0"/>
    <w:rsid w:val="00206632"/>
    <w:rsid w:val="00206BAC"/>
    <w:rsid w:val="00206FC9"/>
    <w:rsid w:val="00207816"/>
    <w:rsid w:val="00211380"/>
    <w:rsid w:val="0021145A"/>
    <w:rsid w:val="0021155B"/>
    <w:rsid w:val="0021205B"/>
    <w:rsid w:val="00212324"/>
    <w:rsid w:val="00212C8F"/>
    <w:rsid w:val="00212CF1"/>
    <w:rsid w:val="00212F5B"/>
    <w:rsid w:val="002135C6"/>
    <w:rsid w:val="002146F4"/>
    <w:rsid w:val="002154D5"/>
    <w:rsid w:val="00215B3A"/>
    <w:rsid w:val="00216CDA"/>
    <w:rsid w:val="002170E3"/>
    <w:rsid w:val="00217C57"/>
    <w:rsid w:val="00220B20"/>
    <w:rsid w:val="0022214E"/>
    <w:rsid w:val="00222DC8"/>
    <w:rsid w:val="00222E24"/>
    <w:rsid w:val="002232B5"/>
    <w:rsid w:val="0022369D"/>
    <w:rsid w:val="002249B1"/>
    <w:rsid w:val="00224AC1"/>
    <w:rsid w:val="00224BDB"/>
    <w:rsid w:val="0022525B"/>
    <w:rsid w:val="0022593C"/>
    <w:rsid w:val="00225EAE"/>
    <w:rsid w:val="00226C2E"/>
    <w:rsid w:val="00227724"/>
    <w:rsid w:val="00227CAE"/>
    <w:rsid w:val="00230BAD"/>
    <w:rsid w:val="00230EF8"/>
    <w:rsid w:val="002321E4"/>
    <w:rsid w:val="00232D9C"/>
    <w:rsid w:val="00234060"/>
    <w:rsid w:val="0023413B"/>
    <w:rsid w:val="00234399"/>
    <w:rsid w:val="0023465E"/>
    <w:rsid w:val="00234EAA"/>
    <w:rsid w:val="00235944"/>
    <w:rsid w:val="00235FD4"/>
    <w:rsid w:val="0023646D"/>
    <w:rsid w:val="002366FD"/>
    <w:rsid w:val="00236748"/>
    <w:rsid w:val="00236AFF"/>
    <w:rsid w:val="00236C37"/>
    <w:rsid w:val="0024026B"/>
    <w:rsid w:val="00240FCD"/>
    <w:rsid w:val="00241849"/>
    <w:rsid w:val="00241858"/>
    <w:rsid w:val="00242408"/>
    <w:rsid w:val="0024265A"/>
    <w:rsid w:val="00242916"/>
    <w:rsid w:val="00242A5E"/>
    <w:rsid w:val="00242F48"/>
    <w:rsid w:val="0024424E"/>
    <w:rsid w:val="002444EF"/>
    <w:rsid w:val="00244BB3"/>
    <w:rsid w:val="002455FB"/>
    <w:rsid w:val="002462CA"/>
    <w:rsid w:val="002479E2"/>
    <w:rsid w:val="00251F25"/>
    <w:rsid w:val="00251F28"/>
    <w:rsid w:val="00252ACC"/>
    <w:rsid w:val="00253F57"/>
    <w:rsid w:val="00254530"/>
    <w:rsid w:val="002553EB"/>
    <w:rsid w:val="00255682"/>
    <w:rsid w:val="002559BE"/>
    <w:rsid w:val="00256984"/>
    <w:rsid w:val="0026089B"/>
    <w:rsid w:val="00260C6B"/>
    <w:rsid w:val="00260E30"/>
    <w:rsid w:val="002611ED"/>
    <w:rsid w:val="0026128D"/>
    <w:rsid w:val="00261961"/>
    <w:rsid w:val="00261EF7"/>
    <w:rsid w:val="002625BC"/>
    <w:rsid w:val="0026262C"/>
    <w:rsid w:val="00262A70"/>
    <w:rsid w:val="00263368"/>
    <w:rsid w:val="00263E96"/>
    <w:rsid w:val="002640AA"/>
    <w:rsid w:val="00264B71"/>
    <w:rsid w:val="00265E34"/>
    <w:rsid w:val="00265F68"/>
    <w:rsid w:val="00265FB2"/>
    <w:rsid w:val="002676BD"/>
    <w:rsid w:val="00270A1E"/>
    <w:rsid w:val="0027133D"/>
    <w:rsid w:val="00272A85"/>
    <w:rsid w:val="00273B36"/>
    <w:rsid w:val="002747E6"/>
    <w:rsid w:val="00274ABD"/>
    <w:rsid w:val="00275E8F"/>
    <w:rsid w:val="002762C6"/>
    <w:rsid w:val="00276D11"/>
    <w:rsid w:val="0027766F"/>
    <w:rsid w:val="002801DF"/>
    <w:rsid w:val="002810DB"/>
    <w:rsid w:val="00281204"/>
    <w:rsid w:val="002819AB"/>
    <w:rsid w:val="00282767"/>
    <w:rsid w:val="0028289F"/>
    <w:rsid w:val="002834D7"/>
    <w:rsid w:val="0028351E"/>
    <w:rsid w:val="00284E72"/>
    <w:rsid w:val="00285132"/>
    <w:rsid w:val="002852EF"/>
    <w:rsid w:val="002864C6"/>
    <w:rsid w:val="00286AA4"/>
    <w:rsid w:val="00286B0A"/>
    <w:rsid w:val="00291866"/>
    <w:rsid w:val="00291F93"/>
    <w:rsid w:val="0029286E"/>
    <w:rsid w:val="00292B47"/>
    <w:rsid w:val="0029300B"/>
    <w:rsid w:val="002930A6"/>
    <w:rsid w:val="0029350F"/>
    <w:rsid w:val="0029352A"/>
    <w:rsid w:val="0029365B"/>
    <w:rsid w:val="00294297"/>
    <w:rsid w:val="00294C00"/>
    <w:rsid w:val="00294F35"/>
    <w:rsid w:val="00295546"/>
    <w:rsid w:val="002958D9"/>
    <w:rsid w:val="00296146"/>
    <w:rsid w:val="00296740"/>
    <w:rsid w:val="002970BC"/>
    <w:rsid w:val="0029782A"/>
    <w:rsid w:val="00297F44"/>
    <w:rsid w:val="002A08F1"/>
    <w:rsid w:val="002A0B64"/>
    <w:rsid w:val="002A2212"/>
    <w:rsid w:val="002A222E"/>
    <w:rsid w:val="002A2F70"/>
    <w:rsid w:val="002A3765"/>
    <w:rsid w:val="002A3A0C"/>
    <w:rsid w:val="002A3F65"/>
    <w:rsid w:val="002A4C05"/>
    <w:rsid w:val="002A4FCF"/>
    <w:rsid w:val="002A52FD"/>
    <w:rsid w:val="002A5333"/>
    <w:rsid w:val="002A5A6B"/>
    <w:rsid w:val="002A67D3"/>
    <w:rsid w:val="002A6942"/>
    <w:rsid w:val="002A6E4F"/>
    <w:rsid w:val="002A7EB7"/>
    <w:rsid w:val="002B0179"/>
    <w:rsid w:val="002B0396"/>
    <w:rsid w:val="002B0DE1"/>
    <w:rsid w:val="002B0FF4"/>
    <w:rsid w:val="002B2437"/>
    <w:rsid w:val="002B24F9"/>
    <w:rsid w:val="002B2A55"/>
    <w:rsid w:val="002B45AA"/>
    <w:rsid w:val="002B48B7"/>
    <w:rsid w:val="002B5A3A"/>
    <w:rsid w:val="002B651F"/>
    <w:rsid w:val="002B66BC"/>
    <w:rsid w:val="002B7732"/>
    <w:rsid w:val="002B77F0"/>
    <w:rsid w:val="002C068A"/>
    <w:rsid w:val="002C15EE"/>
    <w:rsid w:val="002C15F0"/>
    <w:rsid w:val="002C19CD"/>
    <w:rsid w:val="002C1E1D"/>
    <w:rsid w:val="002C217B"/>
    <w:rsid w:val="002C2524"/>
    <w:rsid w:val="002C330C"/>
    <w:rsid w:val="002C339D"/>
    <w:rsid w:val="002C38FF"/>
    <w:rsid w:val="002C4257"/>
    <w:rsid w:val="002C5381"/>
    <w:rsid w:val="002C5AC9"/>
    <w:rsid w:val="002C62A3"/>
    <w:rsid w:val="002C6733"/>
    <w:rsid w:val="002C6A43"/>
    <w:rsid w:val="002C6BE3"/>
    <w:rsid w:val="002C718D"/>
    <w:rsid w:val="002C7978"/>
    <w:rsid w:val="002C7E71"/>
    <w:rsid w:val="002D002C"/>
    <w:rsid w:val="002D00A0"/>
    <w:rsid w:val="002D0856"/>
    <w:rsid w:val="002D107B"/>
    <w:rsid w:val="002D147E"/>
    <w:rsid w:val="002D1A51"/>
    <w:rsid w:val="002D1F7B"/>
    <w:rsid w:val="002D2282"/>
    <w:rsid w:val="002D34AB"/>
    <w:rsid w:val="002D35A3"/>
    <w:rsid w:val="002D3950"/>
    <w:rsid w:val="002D4759"/>
    <w:rsid w:val="002D6A18"/>
    <w:rsid w:val="002D79D0"/>
    <w:rsid w:val="002D7C39"/>
    <w:rsid w:val="002E0D99"/>
    <w:rsid w:val="002E0FB8"/>
    <w:rsid w:val="002E124D"/>
    <w:rsid w:val="002E335A"/>
    <w:rsid w:val="002E50A5"/>
    <w:rsid w:val="002E5D60"/>
    <w:rsid w:val="002E5E52"/>
    <w:rsid w:val="002E6731"/>
    <w:rsid w:val="002E727D"/>
    <w:rsid w:val="002E72EE"/>
    <w:rsid w:val="002E76B6"/>
    <w:rsid w:val="002E7887"/>
    <w:rsid w:val="002F005C"/>
    <w:rsid w:val="002F0560"/>
    <w:rsid w:val="002F05B8"/>
    <w:rsid w:val="002F0AF7"/>
    <w:rsid w:val="002F17CA"/>
    <w:rsid w:val="002F2FB0"/>
    <w:rsid w:val="002F4C71"/>
    <w:rsid w:val="002F4CC5"/>
    <w:rsid w:val="002F4F15"/>
    <w:rsid w:val="002F5180"/>
    <w:rsid w:val="002F51E0"/>
    <w:rsid w:val="002F5A08"/>
    <w:rsid w:val="002F62E1"/>
    <w:rsid w:val="002F6DA8"/>
    <w:rsid w:val="002F6F79"/>
    <w:rsid w:val="002F717A"/>
    <w:rsid w:val="002F71CB"/>
    <w:rsid w:val="00300F7F"/>
    <w:rsid w:val="00300FA6"/>
    <w:rsid w:val="00302533"/>
    <w:rsid w:val="0030273A"/>
    <w:rsid w:val="00302B61"/>
    <w:rsid w:val="00303690"/>
    <w:rsid w:val="00303CA5"/>
    <w:rsid w:val="00304488"/>
    <w:rsid w:val="0030485F"/>
    <w:rsid w:val="00304AB2"/>
    <w:rsid w:val="0030500E"/>
    <w:rsid w:val="00305EC3"/>
    <w:rsid w:val="00306076"/>
    <w:rsid w:val="00306139"/>
    <w:rsid w:val="00306828"/>
    <w:rsid w:val="00307FA1"/>
    <w:rsid w:val="00310073"/>
    <w:rsid w:val="00311943"/>
    <w:rsid w:val="00312427"/>
    <w:rsid w:val="00312474"/>
    <w:rsid w:val="00312E6B"/>
    <w:rsid w:val="003130D0"/>
    <w:rsid w:val="003134B3"/>
    <w:rsid w:val="00313AD3"/>
    <w:rsid w:val="00313D0A"/>
    <w:rsid w:val="00313E11"/>
    <w:rsid w:val="00314279"/>
    <w:rsid w:val="003151CD"/>
    <w:rsid w:val="00315A69"/>
    <w:rsid w:val="00316069"/>
    <w:rsid w:val="00317396"/>
    <w:rsid w:val="00317539"/>
    <w:rsid w:val="00317982"/>
    <w:rsid w:val="003206FD"/>
    <w:rsid w:val="00320EAC"/>
    <w:rsid w:val="00321925"/>
    <w:rsid w:val="00321F50"/>
    <w:rsid w:val="0032449D"/>
    <w:rsid w:val="00324528"/>
    <w:rsid w:val="003248CE"/>
    <w:rsid w:val="0032508C"/>
    <w:rsid w:val="00326D12"/>
    <w:rsid w:val="00326ED1"/>
    <w:rsid w:val="0032741F"/>
    <w:rsid w:val="00331112"/>
    <w:rsid w:val="00332DC7"/>
    <w:rsid w:val="00332F66"/>
    <w:rsid w:val="00334412"/>
    <w:rsid w:val="003348C8"/>
    <w:rsid w:val="00334977"/>
    <w:rsid w:val="00334A69"/>
    <w:rsid w:val="0033583C"/>
    <w:rsid w:val="003366F2"/>
    <w:rsid w:val="00336781"/>
    <w:rsid w:val="00337951"/>
    <w:rsid w:val="00337EFB"/>
    <w:rsid w:val="00337F99"/>
    <w:rsid w:val="0034028D"/>
    <w:rsid w:val="00341767"/>
    <w:rsid w:val="003421F7"/>
    <w:rsid w:val="0034379E"/>
    <w:rsid w:val="0034380A"/>
    <w:rsid w:val="00343A1F"/>
    <w:rsid w:val="00344294"/>
    <w:rsid w:val="00344824"/>
    <w:rsid w:val="00344BC2"/>
    <w:rsid w:val="00344CD1"/>
    <w:rsid w:val="00345407"/>
    <w:rsid w:val="00345CB7"/>
    <w:rsid w:val="00346137"/>
    <w:rsid w:val="003462BE"/>
    <w:rsid w:val="0034672A"/>
    <w:rsid w:val="0034733C"/>
    <w:rsid w:val="00347A2D"/>
    <w:rsid w:val="00350D02"/>
    <w:rsid w:val="003514AA"/>
    <w:rsid w:val="00352C07"/>
    <w:rsid w:val="00352ED6"/>
    <w:rsid w:val="00352F0A"/>
    <w:rsid w:val="00353475"/>
    <w:rsid w:val="003536BF"/>
    <w:rsid w:val="00354199"/>
    <w:rsid w:val="003554F7"/>
    <w:rsid w:val="003554F9"/>
    <w:rsid w:val="00355D58"/>
    <w:rsid w:val="00355FCC"/>
    <w:rsid w:val="00356301"/>
    <w:rsid w:val="00360664"/>
    <w:rsid w:val="003606AB"/>
    <w:rsid w:val="0036072D"/>
    <w:rsid w:val="0036085B"/>
    <w:rsid w:val="00360A12"/>
    <w:rsid w:val="003612AC"/>
    <w:rsid w:val="00361890"/>
    <w:rsid w:val="00361EED"/>
    <w:rsid w:val="003624F3"/>
    <w:rsid w:val="00362B5D"/>
    <w:rsid w:val="00363510"/>
    <w:rsid w:val="003635E6"/>
    <w:rsid w:val="00363737"/>
    <w:rsid w:val="00363E90"/>
    <w:rsid w:val="00364793"/>
    <w:rsid w:val="003649D1"/>
    <w:rsid w:val="00364E17"/>
    <w:rsid w:val="00365B05"/>
    <w:rsid w:val="00365F2A"/>
    <w:rsid w:val="003665CE"/>
    <w:rsid w:val="00366E05"/>
    <w:rsid w:val="00366F95"/>
    <w:rsid w:val="003674E3"/>
    <w:rsid w:val="00367DB7"/>
    <w:rsid w:val="00367E35"/>
    <w:rsid w:val="0037034F"/>
    <w:rsid w:val="00370B4C"/>
    <w:rsid w:val="00371218"/>
    <w:rsid w:val="00371655"/>
    <w:rsid w:val="00371909"/>
    <w:rsid w:val="00371ADC"/>
    <w:rsid w:val="00374192"/>
    <w:rsid w:val="003745DC"/>
    <w:rsid w:val="0037476C"/>
    <w:rsid w:val="00374851"/>
    <w:rsid w:val="0037491B"/>
    <w:rsid w:val="00375336"/>
    <w:rsid w:val="003753FE"/>
    <w:rsid w:val="00375AA5"/>
    <w:rsid w:val="0037657F"/>
    <w:rsid w:val="00376CEB"/>
    <w:rsid w:val="003770EA"/>
    <w:rsid w:val="00377103"/>
    <w:rsid w:val="003779A8"/>
    <w:rsid w:val="00380DF6"/>
    <w:rsid w:val="00381004"/>
    <w:rsid w:val="00381B3D"/>
    <w:rsid w:val="00382421"/>
    <w:rsid w:val="00382762"/>
    <w:rsid w:val="00382B69"/>
    <w:rsid w:val="00382C34"/>
    <w:rsid w:val="00382CAB"/>
    <w:rsid w:val="00383EA7"/>
    <w:rsid w:val="003846BF"/>
    <w:rsid w:val="00384851"/>
    <w:rsid w:val="00384991"/>
    <w:rsid w:val="003858D0"/>
    <w:rsid w:val="00385B75"/>
    <w:rsid w:val="00385CF9"/>
    <w:rsid w:val="00386764"/>
    <w:rsid w:val="0038702E"/>
    <w:rsid w:val="0038756E"/>
    <w:rsid w:val="00387D48"/>
    <w:rsid w:val="0039014F"/>
    <w:rsid w:val="003902F7"/>
    <w:rsid w:val="0039043F"/>
    <w:rsid w:val="00390572"/>
    <w:rsid w:val="003907F1"/>
    <w:rsid w:val="00391707"/>
    <w:rsid w:val="003922AB"/>
    <w:rsid w:val="00392A6E"/>
    <w:rsid w:val="00392CAB"/>
    <w:rsid w:val="00392D85"/>
    <w:rsid w:val="00393566"/>
    <w:rsid w:val="00393602"/>
    <w:rsid w:val="003941CF"/>
    <w:rsid w:val="003946EF"/>
    <w:rsid w:val="00394988"/>
    <w:rsid w:val="0039586A"/>
    <w:rsid w:val="0039651C"/>
    <w:rsid w:val="0039691E"/>
    <w:rsid w:val="00396E1A"/>
    <w:rsid w:val="00397FBE"/>
    <w:rsid w:val="003A035C"/>
    <w:rsid w:val="003A0740"/>
    <w:rsid w:val="003A147F"/>
    <w:rsid w:val="003A2193"/>
    <w:rsid w:val="003A4211"/>
    <w:rsid w:val="003A4DDB"/>
    <w:rsid w:val="003A5535"/>
    <w:rsid w:val="003A6089"/>
    <w:rsid w:val="003A6CAC"/>
    <w:rsid w:val="003B041F"/>
    <w:rsid w:val="003B061F"/>
    <w:rsid w:val="003B0B78"/>
    <w:rsid w:val="003B1353"/>
    <w:rsid w:val="003B2791"/>
    <w:rsid w:val="003B292A"/>
    <w:rsid w:val="003B2EE2"/>
    <w:rsid w:val="003B2FE6"/>
    <w:rsid w:val="003B4473"/>
    <w:rsid w:val="003B4D6B"/>
    <w:rsid w:val="003B6056"/>
    <w:rsid w:val="003B6377"/>
    <w:rsid w:val="003B640A"/>
    <w:rsid w:val="003B6BB3"/>
    <w:rsid w:val="003B7140"/>
    <w:rsid w:val="003B74B5"/>
    <w:rsid w:val="003B7531"/>
    <w:rsid w:val="003C16DF"/>
    <w:rsid w:val="003C1FCD"/>
    <w:rsid w:val="003C21C0"/>
    <w:rsid w:val="003C2238"/>
    <w:rsid w:val="003C29BA"/>
    <w:rsid w:val="003C312E"/>
    <w:rsid w:val="003C3489"/>
    <w:rsid w:val="003C3591"/>
    <w:rsid w:val="003C3C62"/>
    <w:rsid w:val="003C4632"/>
    <w:rsid w:val="003C62AB"/>
    <w:rsid w:val="003C641D"/>
    <w:rsid w:val="003C7311"/>
    <w:rsid w:val="003D09D7"/>
    <w:rsid w:val="003D0EEE"/>
    <w:rsid w:val="003D1BE5"/>
    <w:rsid w:val="003D1D4A"/>
    <w:rsid w:val="003D1DBB"/>
    <w:rsid w:val="003D2536"/>
    <w:rsid w:val="003D284C"/>
    <w:rsid w:val="003D3715"/>
    <w:rsid w:val="003D398C"/>
    <w:rsid w:val="003D3FD2"/>
    <w:rsid w:val="003D5671"/>
    <w:rsid w:val="003D5875"/>
    <w:rsid w:val="003D6758"/>
    <w:rsid w:val="003D70F4"/>
    <w:rsid w:val="003E0D29"/>
    <w:rsid w:val="003E2985"/>
    <w:rsid w:val="003E3B40"/>
    <w:rsid w:val="003E54CC"/>
    <w:rsid w:val="003E67A4"/>
    <w:rsid w:val="003E67F1"/>
    <w:rsid w:val="003E706E"/>
    <w:rsid w:val="003E7C19"/>
    <w:rsid w:val="003F08DA"/>
    <w:rsid w:val="003F149E"/>
    <w:rsid w:val="003F170E"/>
    <w:rsid w:val="003F1797"/>
    <w:rsid w:val="003F1A14"/>
    <w:rsid w:val="003F1EBB"/>
    <w:rsid w:val="003F2361"/>
    <w:rsid w:val="003F30DB"/>
    <w:rsid w:val="003F3533"/>
    <w:rsid w:val="003F3B26"/>
    <w:rsid w:val="003F4154"/>
    <w:rsid w:val="003F4209"/>
    <w:rsid w:val="003F52FD"/>
    <w:rsid w:val="003F5A1E"/>
    <w:rsid w:val="003F5A55"/>
    <w:rsid w:val="003F5DD4"/>
    <w:rsid w:val="003F611B"/>
    <w:rsid w:val="003F6F63"/>
    <w:rsid w:val="003F754C"/>
    <w:rsid w:val="003F7DFB"/>
    <w:rsid w:val="0040015D"/>
    <w:rsid w:val="004002A2"/>
    <w:rsid w:val="004004F2"/>
    <w:rsid w:val="004014AE"/>
    <w:rsid w:val="00401714"/>
    <w:rsid w:val="00401962"/>
    <w:rsid w:val="0040260F"/>
    <w:rsid w:val="004029F3"/>
    <w:rsid w:val="00402B24"/>
    <w:rsid w:val="004033C2"/>
    <w:rsid w:val="00403795"/>
    <w:rsid w:val="00404848"/>
    <w:rsid w:val="00405C6F"/>
    <w:rsid w:val="00406257"/>
    <w:rsid w:val="00406416"/>
    <w:rsid w:val="00406C03"/>
    <w:rsid w:val="00407663"/>
    <w:rsid w:val="0040789D"/>
    <w:rsid w:val="004118A0"/>
    <w:rsid w:val="00411EE8"/>
    <w:rsid w:val="00414DD8"/>
    <w:rsid w:val="004156F0"/>
    <w:rsid w:val="00415E21"/>
    <w:rsid w:val="00417086"/>
    <w:rsid w:val="00417870"/>
    <w:rsid w:val="00417B70"/>
    <w:rsid w:val="004207F6"/>
    <w:rsid w:val="00420A9A"/>
    <w:rsid w:val="00421063"/>
    <w:rsid w:val="00422160"/>
    <w:rsid w:val="004233AD"/>
    <w:rsid w:val="00423790"/>
    <w:rsid w:val="00423956"/>
    <w:rsid w:val="00423BFA"/>
    <w:rsid w:val="00423C0C"/>
    <w:rsid w:val="00424E23"/>
    <w:rsid w:val="0042516E"/>
    <w:rsid w:val="004254C3"/>
    <w:rsid w:val="004257A2"/>
    <w:rsid w:val="004259C9"/>
    <w:rsid w:val="00425BA6"/>
    <w:rsid w:val="004270A1"/>
    <w:rsid w:val="0042774D"/>
    <w:rsid w:val="004308F3"/>
    <w:rsid w:val="00430ECE"/>
    <w:rsid w:val="00431A34"/>
    <w:rsid w:val="004321CC"/>
    <w:rsid w:val="0043339E"/>
    <w:rsid w:val="00433764"/>
    <w:rsid w:val="0043379B"/>
    <w:rsid w:val="004337D4"/>
    <w:rsid w:val="0043392C"/>
    <w:rsid w:val="00434391"/>
    <w:rsid w:val="0043442C"/>
    <w:rsid w:val="00434739"/>
    <w:rsid w:val="00434CD5"/>
    <w:rsid w:val="0043506C"/>
    <w:rsid w:val="004350D0"/>
    <w:rsid w:val="0043625C"/>
    <w:rsid w:val="0043645C"/>
    <w:rsid w:val="00436EDF"/>
    <w:rsid w:val="0043779C"/>
    <w:rsid w:val="004408AD"/>
    <w:rsid w:val="00440B63"/>
    <w:rsid w:val="004415FE"/>
    <w:rsid w:val="00441DA6"/>
    <w:rsid w:val="004420F2"/>
    <w:rsid w:val="00442870"/>
    <w:rsid w:val="004428EF"/>
    <w:rsid w:val="00444560"/>
    <w:rsid w:val="0044486B"/>
    <w:rsid w:val="00444AB6"/>
    <w:rsid w:val="004459F5"/>
    <w:rsid w:val="0044600B"/>
    <w:rsid w:val="004474DE"/>
    <w:rsid w:val="00447951"/>
    <w:rsid w:val="00451B83"/>
    <w:rsid w:val="00451D50"/>
    <w:rsid w:val="00451DF3"/>
    <w:rsid w:val="00451EE4"/>
    <w:rsid w:val="004522C1"/>
    <w:rsid w:val="004527DE"/>
    <w:rsid w:val="00452C50"/>
    <w:rsid w:val="00453735"/>
    <w:rsid w:val="00453E15"/>
    <w:rsid w:val="004545F3"/>
    <w:rsid w:val="00454737"/>
    <w:rsid w:val="004572D3"/>
    <w:rsid w:val="00457718"/>
    <w:rsid w:val="00457F03"/>
    <w:rsid w:val="0046003D"/>
    <w:rsid w:val="00460692"/>
    <w:rsid w:val="00461068"/>
    <w:rsid w:val="00461942"/>
    <w:rsid w:val="00462630"/>
    <w:rsid w:val="00463257"/>
    <w:rsid w:val="00463740"/>
    <w:rsid w:val="0046397B"/>
    <w:rsid w:val="0046410B"/>
    <w:rsid w:val="004648F4"/>
    <w:rsid w:val="00464CFB"/>
    <w:rsid w:val="0046540D"/>
    <w:rsid w:val="00465725"/>
    <w:rsid w:val="00465BB0"/>
    <w:rsid w:val="00465DF7"/>
    <w:rsid w:val="00466035"/>
    <w:rsid w:val="00467312"/>
    <w:rsid w:val="00467776"/>
    <w:rsid w:val="00467F91"/>
    <w:rsid w:val="0047039A"/>
    <w:rsid w:val="00470DE2"/>
    <w:rsid w:val="00472164"/>
    <w:rsid w:val="00472454"/>
    <w:rsid w:val="00473180"/>
    <w:rsid w:val="0047371D"/>
    <w:rsid w:val="00473D30"/>
    <w:rsid w:val="00474DE4"/>
    <w:rsid w:val="004754A9"/>
    <w:rsid w:val="00475CD5"/>
    <w:rsid w:val="004764F4"/>
    <w:rsid w:val="004766F1"/>
    <w:rsid w:val="00476C2E"/>
    <w:rsid w:val="00476D30"/>
    <w:rsid w:val="00477039"/>
    <w:rsid w:val="0047718B"/>
    <w:rsid w:val="00477C74"/>
    <w:rsid w:val="0048041A"/>
    <w:rsid w:val="004824E1"/>
    <w:rsid w:val="0048266D"/>
    <w:rsid w:val="004827C8"/>
    <w:rsid w:val="0048324F"/>
    <w:rsid w:val="00483325"/>
    <w:rsid w:val="00483732"/>
    <w:rsid w:val="00483A52"/>
    <w:rsid w:val="00483D15"/>
    <w:rsid w:val="00485A6D"/>
    <w:rsid w:val="00486C1A"/>
    <w:rsid w:val="00487406"/>
    <w:rsid w:val="00487761"/>
    <w:rsid w:val="00487AFF"/>
    <w:rsid w:val="00487F60"/>
    <w:rsid w:val="0049210C"/>
    <w:rsid w:val="00492541"/>
    <w:rsid w:val="0049280D"/>
    <w:rsid w:val="004928A5"/>
    <w:rsid w:val="00492A49"/>
    <w:rsid w:val="00492D69"/>
    <w:rsid w:val="00492DD2"/>
    <w:rsid w:val="004931A7"/>
    <w:rsid w:val="00493A3C"/>
    <w:rsid w:val="00494B02"/>
    <w:rsid w:val="00495154"/>
    <w:rsid w:val="00495306"/>
    <w:rsid w:val="004953C5"/>
    <w:rsid w:val="00495649"/>
    <w:rsid w:val="00495C7D"/>
    <w:rsid w:val="00496906"/>
    <w:rsid w:val="00496A0D"/>
    <w:rsid w:val="00496C50"/>
    <w:rsid w:val="004971F7"/>
    <w:rsid w:val="004976CF"/>
    <w:rsid w:val="0049795C"/>
    <w:rsid w:val="00497A30"/>
    <w:rsid w:val="004A15A9"/>
    <w:rsid w:val="004A25FA"/>
    <w:rsid w:val="004A2EB8"/>
    <w:rsid w:val="004A4254"/>
    <w:rsid w:val="004A48D4"/>
    <w:rsid w:val="004A56B6"/>
    <w:rsid w:val="004A5AAC"/>
    <w:rsid w:val="004A6185"/>
    <w:rsid w:val="004A7EE8"/>
    <w:rsid w:val="004A7FB8"/>
    <w:rsid w:val="004B0B29"/>
    <w:rsid w:val="004B0C72"/>
    <w:rsid w:val="004B1E2C"/>
    <w:rsid w:val="004B220E"/>
    <w:rsid w:val="004B2F93"/>
    <w:rsid w:val="004B3731"/>
    <w:rsid w:val="004B3879"/>
    <w:rsid w:val="004B3F15"/>
    <w:rsid w:val="004B637C"/>
    <w:rsid w:val="004B643A"/>
    <w:rsid w:val="004B6AC9"/>
    <w:rsid w:val="004B7B26"/>
    <w:rsid w:val="004B7DC4"/>
    <w:rsid w:val="004C07CB"/>
    <w:rsid w:val="004C08E5"/>
    <w:rsid w:val="004C096E"/>
    <w:rsid w:val="004C0BA2"/>
    <w:rsid w:val="004C0BCD"/>
    <w:rsid w:val="004C159F"/>
    <w:rsid w:val="004C2715"/>
    <w:rsid w:val="004C2917"/>
    <w:rsid w:val="004C35F4"/>
    <w:rsid w:val="004C392C"/>
    <w:rsid w:val="004C3F9F"/>
    <w:rsid w:val="004C4140"/>
    <w:rsid w:val="004C4524"/>
    <w:rsid w:val="004C4B01"/>
    <w:rsid w:val="004C5C43"/>
    <w:rsid w:val="004C6833"/>
    <w:rsid w:val="004C68F0"/>
    <w:rsid w:val="004C7856"/>
    <w:rsid w:val="004C7A96"/>
    <w:rsid w:val="004D04F0"/>
    <w:rsid w:val="004D0823"/>
    <w:rsid w:val="004D0DFE"/>
    <w:rsid w:val="004D3938"/>
    <w:rsid w:val="004D4BCD"/>
    <w:rsid w:val="004D4BF9"/>
    <w:rsid w:val="004D4C3F"/>
    <w:rsid w:val="004D4E32"/>
    <w:rsid w:val="004D5D74"/>
    <w:rsid w:val="004D68D0"/>
    <w:rsid w:val="004D7983"/>
    <w:rsid w:val="004D7A1A"/>
    <w:rsid w:val="004E04E0"/>
    <w:rsid w:val="004E1229"/>
    <w:rsid w:val="004E17CB"/>
    <w:rsid w:val="004E2D2F"/>
    <w:rsid w:val="004E2E50"/>
    <w:rsid w:val="004E34E1"/>
    <w:rsid w:val="004E372B"/>
    <w:rsid w:val="004E393E"/>
    <w:rsid w:val="004E3F23"/>
    <w:rsid w:val="004E4064"/>
    <w:rsid w:val="004E431B"/>
    <w:rsid w:val="004E6091"/>
    <w:rsid w:val="004E637C"/>
    <w:rsid w:val="004E6B4E"/>
    <w:rsid w:val="004E76D4"/>
    <w:rsid w:val="004F0097"/>
    <w:rsid w:val="004F00A7"/>
    <w:rsid w:val="004F12CD"/>
    <w:rsid w:val="004F12D4"/>
    <w:rsid w:val="004F274A"/>
    <w:rsid w:val="004F2A88"/>
    <w:rsid w:val="004F34F3"/>
    <w:rsid w:val="004F5FE0"/>
    <w:rsid w:val="004F69F7"/>
    <w:rsid w:val="004F7124"/>
    <w:rsid w:val="004F712E"/>
    <w:rsid w:val="004F7C69"/>
    <w:rsid w:val="00501986"/>
    <w:rsid w:val="00501AC5"/>
    <w:rsid w:val="0050203B"/>
    <w:rsid w:val="00502592"/>
    <w:rsid w:val="00503A21"/>
    <w:rsid w:val="00503CC7"/>
    <w:rsid w:val="00504C3D"/>
    <w:rsid w:val="0050566A"/>
    <w:rsid w:val="0050653F"/>
    <w:rsid w:val="00506851"/>
    <w:rsid w:val="00507497"/>
    <w:rsid w:val="0051085D"/>
    <w:rsid w:val="00510CE2"/>
    <w:rsid w:val="00511164"/>
    <w:rsid w:val="005116C0"/>
    <w:rsid w:val="00511DE8"/>
    <w:rsid w:val="00512C9B"/>
    <w:rsid w:val="00513C50"/>
    <w:rsid w:val="00514029"/>
    <w:rsid w:val="0051409D"/>
    <w:rsid w:val="00514A10"/>
    <w:rsid w:val="00515136"/>
    <w:rsid w:val="00516456"/>
    <w:rsid w:val="00516C6B"/>
    <w:rsid w:val="0051702F"/>
    <w:rsid w:val="005173C4"/>
    <w:rsid w:val="00517AF2"/>
    <w:rsid w:val="00517F8F"/>
    <w:rsid w:val="005202FA"/>
    <w:rsid w:val="00521050"/>
    <w:rsid w:val="00521968"/>
    <w:rsid w:val="005219D9"/>
    <w:rsid w:val="0052290C"/>
    <w:rsid w:val="00522AA2"/>
    <w:rsid w:val="00522CB5"/>
    <w:rsid w:val="00522D77"/>
    <w:rsid w:val="00522EB5"/>
    <w:rsid w:val="00522F1F"/>
    <w:rsid w:val="00523308"/>
    <w:rsid w:val="0052347F"/>
    <w:rsid w:val="00523622"/>
    <w:rsid w:val="00523706"/>
    <w:rsid w:val="005237D8"/>
    <w:rsid w:val="00523FC9"/>
    <w:rsid w:val="00524010"/>
    <w:rsid w:val="00524495"/>
    <w:rsid w:val="00524659"/>
    <w:rsid w:val="00526201"/>
    <w:rsid w:val="0052654E"/>
    <w:rsid w:val="00526A26"/>
    <w:rsid w:val="00527286"/>
    <w:rsid w:val="00527309"/>
    <w:rsid w:val="00527612"/>
    <w:rsid w:val="005301C2"/>
    <w:rsid w:val="005304F7"/>
    <w:rsid w:val="00531029"/>
    <w:rsid w:val="005332E4"/>
    <w:rsid w:val="005339AE"/>
    <w:rsid w:val="005339F1"/>
    <w:rsid w:val="00534C39"/>
    <w:rsid w:val="00535B59"/>
    <w:rsid w:val="00536353"/>
    <w:rsid w:val="00536E50"/>
    <w:rsid w:val="00537A86"/>
    <w:rsid w:val="00537DC1"/>
    <w:rsid w:val="005410E0"/>
    <w:rsid w:val="0054159F"/>
    <w:rsid w:val="00541720"/>
    <w:rsid w:val="00541734"/>
    <w:rsid w:val="00542978"/>
    <w:rsid w:val="00542B4C"/>
    <w:rsid w:val="00542CE3"/>
    <w:rsid w:val="005436DD"/>
    <w:rsid w:val="00544425"/>
    <w:rsid w:val="00544842"/>
    <w:rsid w:val="0054499C"/>
    <w:rsid w:val="00544ACB"/>
    <w:rsid w:val="00545A98"/>
    <w:rsid w:val="00545BD4"/>
    <w:rsid w:val="00545C21"/>
    <w:rsid w:val="00545FB6"/>
    <w:rsid w:val="0054649F"/>
    <w:rsid w:val="0054709A"/>
    <w:rsid w:val="005471C1"/>
    <w:rsid w:val="00547D51"/>
    <w:rsid w:val="00547E61"/>
    <w:rsid w:val="005505B6"/>
    <w:rsid w:val="00550D11"/>
    <w:rsid w:val="00550D97"/>
    <w:rsid w:val="00550F49"/>
    <w:rsid w:val="00550FE2"/>
    <w:rsid w:val="005510B0"/>
    <w:rsid w:val="00551CD6"/>
    <w:rsid w:val="0055201F"/>
    <w:rsid w:val="00552F9D"/>
    <w:rsid w:val="00553A52"/>
    <w:rsid w:val="00554140"/>
    <w:rsid w:val="005542DE"/>
    <w:rsid w:val="00554489"/>
    <w:rsid w:val="005551BB"/>
    <w:rsid w:val="005551C7"/>
    <w:rsid w:val="005554D1"/>
    <w:rsid w:val="00556000"/>
    <w:rsid w:val="00557089"/>
    <w:rsid w:val="00557439"/>
    <w:rsid w:val="0056080A"/>
    <w:rsid w:val="00560F3B"/>
    <w:rsid w:val="005613C1"/>
    <w:rsid w:val="00561E69"/>
    <w:rsid w:val="0056224F"/>
    <w:rsid w:val="005623C2"/>
    <w:rsid w:val="00562417"/>
    <w:rsid w:val="00562470"/>
    <w:rsid w:val="005631DB"/>
    <w:rsid w:val="00563B09"/>
    <w:rsid w:val="00564606"/>
    <w:rsid w:val="00564E83"/>
    <w:rsid w:val="0056509F"/>
    <w:rsid w:val="0056533A"/>
    <w:rsid w:val="00565342"/>
    <w:rsid w:val="00565A65"/>
    <w:rsid w:val="00565D8C"/>
    <w:rsid w:val="0056634F"/>
    <w:rsid w:val="005668A1"/>
    <w:rsid w:val="00567BE7"/>
    <w:rsid w:val="00567F98"/>
    <w:rsid w:val="00570415"/>
    <w:rsid w:val="0057098A"/>
    <w:rsid w:val="005718AF"/>
    <w:rsid w:val="00571C5C"/>
    <w:rsid w:val="00571FD4"/>
    <w:rsid w:val="00572879"/>
    <w:rsid w:val="005728C9"/>
    <w:rsid w:val="00572E2C"/>
    <w:rsid w:val="005741C1"/>
    <w:rsid w:val="0057442C"/>
    <w:rsid w:val="0057471E"/>
    <w:rsid w:val="00574B63"/>
    <w:rsid w:val="00575020"/>
    <w:rsid w:val="00575491"/>
    <w:rsid w:val="00575FDA"/>
    <w:rsid w:val="005767D9"/>
    <w:rsid w:val="0057741F"/>
    <w:rsid w:val="00577708"/>
    <w:rsid w:val="0057782A"/>
    <w:rsid w:val="00577CC9"/>
    <w:rsid w:val="00581E66"/>
    <w:rsid w:val="00582217"/>
    <w:rsid w:val="00582C5B"/>
    <w:rsid w:val="005839C6"/>
    <w:rsid w:val="00584ED0"/>
    <w:rsid w:val="0058540E"/>
    <w:rsid w:val="00585765"/>
    <w:rsid w:val="00586095"/>
    <w:rsid w:val="00586BC5"/>
    <w:rsid w:val="00586E24"/>
    <w:rsid w:val="00586EB5"/>
    <w:rsid w:val="005879F5"/>
    <w:rsid w:val="00587A65"/>
    <w:rsid w:val="005906E6"/>
    <w:rsid w:val="00590878"/>
    <w:rsid w:val="00590934"/>
    <w:rsid w:val="00590DCC"/>
    <w:rsid w:val="00591235"/>
    <w:rsid w:val="00591751"/>
    <w:rsid w:val="005918B7"/>
    <w:rsid w:val="00591BE7"/>
    <w:rsid w:val="00591CD1"/>
    <w:rsid w:val="005922F7"/>
    <w:rsid w:val="00593827"/>
    <w:rsid w:val="00593839"/>
    <w:rsid w:val="00594089"/>
    <w:rsid w:val="00594680"/>
    <w:rsid w:val="00594FF7"/>
    <w:rsid w:val="00595394"/>
    <w:rsid w:val="0059567D"/>
    <w:rsid w:val="00595962"/>
    <w:rsid w:val="00596522"/>
    <w:rsid w:val="00596713"/>
    <w:rsid w:val="005969EB"/>
    <w:rsid w:val="0059714A"/>
    <w:rsid w:val="0059764F"/>
    <w:rsid w:val="005A0220"/>
    <w:rsid w:val="005A05AB"/>
    <w:rsid w:val="005A0799"/>
    <w:rsid w:val="005A1380"/>
    <w:rsid w:val="005A2512"/>
    <w:rsid w:val="005A2B04"/>
    <w:rsid w:val="005A31BC"/>
    <w:rsid w:val="005A362F"/>
    <w:rsid w:val="005A38B9"/>
    <w:rsid w:val="005A3A64"/>
    <w:rsid w:val="005A4666"/>
    <w:rsid w:val="005A48F4"/>
    <w:rsid w:val="005A4948"/>
    <w:rsid w:val="005A5020"/>
    <w:rsid w:val="005A525A"/>
    <w:rsid w:val="005A5BBF"/>
    <w:rsid w:val="005A64C4"/>
    <w:rsid w:val="005A72DD"/>
    <w:rsid w:val="005A7383"/>
    <w:rsid w:val="005A7648"/>
    <w:rsid w:val="005A7D50"/>
    <w:rsid w:val="005B0AC3"/>
    <w:rsid w:val="005B110C"/>
    <w:rsid w:val="005B178C"/>
    <w:rsid w:val="005B1C74"/>
    <w:rsid w:val="005B24BE"/>
    <w:rsid w:val="005B30F4"/>
    <w:rsid w:val="005B51E2"/>
    <w:rsid w:val="005B521A"/>
    <w:rsid w:val="005B592A"/>
    <w:rsid w:val="005B6358"/>
    <w:rsid w:val="005B6746"/>
    <w:rsid w:val="005B69AD"/>
    <w:rsid w:val="005B6E6C"/>
    <w:rsid w:val="005B6F9B"/>
    <w:rsid w:val="005B7111"/>
    <w:rsid w:val="005C02AD"/>
    <w:rsid w:val="005C0E90"/>
    <w:rsid w:val="005C1CCC"/>
    <w:rsid w:val="005C2552"/>
    <w:rsid w:val="005C31A4"/>
    <w:rsid w:val="005C359E"/>
    <w:rsid w:val="005C3DCD"/>
    <w:rsid w:val="005C3EEA"/>
    <w:rsid w:val="005C3FC0"/>
    <w:rsid w:val="005C4BAE"/>
    <w:rsid w:val="005C4F2F"/>
    <w:rsid w:val="005C5549"/>
    <w:rsid w:val="005C6019"/>
    <w:rsid w:val="005C63DE"/>
    <w:rsid w:val="005C70F9"/>
    <w:rsid w:val="005C7929"/>
    <w:rsid w:val="005C7FC9"/>
    <w:rsid w:val="005D04DE"/>
    <w:rsid w:val="005D1D05"/>
    <w:rsid w:val="005D212A"/>
    <w:rsid w:val="005D2F5B"/>
    <w:rsid w:val="005D3C78"/>
    <w:rsid w:val="005D47D5"/>
    <w:rsid w:val="005D5999"/>
    <w:rsid w:val="005D5A4A"/>
    <w:rsid w:val="005D61BC"/>
    <w:rsid w:val="005D64A2"/>
    <w:rsid w:val="005D6CAD"/>
    <w:rsid w:val="005D739E"/>
    <w:rsid w:val="005D787D"/>
    <w:rsid w:val="005E0B55"/>
    <w:rsid w:val="005E0F47"/>
    <w:rsid w:val="005E1118"/>
    <w:rsid w:val="005E18EF"/>
    <w:rsid w:val="005E1D7D"/>
    <w:rsid w:val="005E3319"/>
    <w:rsid w:val="005E34E1"/>
    <w:rsid w:val="005E34FF"/>
    <w:rsid w:val="005E3542"/>
    <w:rsid w:val="005E36FB"/>
    <w:rsid w:val="005E379F"/>
    <w:rsid w:val="005E45A0"/>
    <w:rsid w:val="005E48B7"/>
    <w:rsid w:val="005E49D5"/>
    <w:rsid w:val="005E4A1E"/>
    <w:rsid w:val="005E52F9"/>
    <w:rsid w:val="005E5861"/>
    <w:rsid w:val="005E5ACF"/>
    <w:rsid w:val="005E6D67"/>
    <w:rsid w:val="005E784D"/>
    <w:rsid w:val="005F027E"/>
    <w:rsid w:val="005F06B5"/>
    <w:rsid w:val="005F0ABC"/>
    <w:rsid w:val="005F1261"/>
    <w:rsid w:val="005F37E2"/>
    <w:rsid w:val="005F500C"/>
    <w:rsid w:val="005F511A"/>
    <w:rsid w:val="005F6FCC"/>
    <w:rsid w:val="005F708E"/>
    <w:rsid w:val="005F7158"/>
    <w:rsid w:val="006010FF"/>
    <w:rsid w:val="00601532"/>
    <w:rsid w:val="00601D7F"/>
    <w:rsid w:val="006022D9"/>
    <w:rsid w:val="00602315"/>
    <w:rsid w:val="00602D14"/>
    <w:rsid w:val="00602EF0"/>
    <w:rsid w:val="00603374"/>
    <w:rsid w:val="00603C5B"/>
    <w:rsid w:val="006052EF"/>
    <w:rsid w:val="006053D5"/>
    <w:rsid w:val="00605F19"/>
    <w:rsid w:val="00606063"/>
    <w:rsid w:val="00606096"/>
    <w:rsid w:val="00606802"/>
    <w:rsid w:val="00606B11"/>
    <w:rsid w:val="00606E05"/>
    <w:rsid w:val="00607ACC"/>
    <w:rsid w:val="00607BBE"/>
    <w:rsid w:val="00610C10"/>
    <w:rsid w:val="0061210F"/>
    <w:rsid w:val="00612614"/>
    <w:rsid w:val="006127F0"/>
    <w:rsid w:val="0061300F"/>
    <w:rsid w:val="0061407D"/>
    <w:rsid w:val="00614E46"/>
    <w:rsid w:val="00614F03"/>
    <w:rsid w:val="00615462"/>
    <w:rsid w:val="00615E70"/>
    <w:rsid w:val="0061631B"/>
    <w:rsid w:val="006172C7"/>
    <w:rsid w:val="00617E9F"/>
    <w:rsid w:val="006203CF"/>
    <w:rsid w:val="00620B3A"/>
    <w:rsid w:val="00621D93"/>
    <w:rsid w:val="00622F84"/>
    <w:rsid w:val="006234A2"/>
    <w:rsid w:val="006243B7"/>
    <w:rsid w:val="00624619"/>
    <w:rsid w:val="00626B71"/>
    <w:rsid w:val="0062711A"/>
    <w:rsid w:val="00627BA9"/>
    <w:rsid w:val="00631178"/>
    <w:rsid w:val="00631363"/>
    <w:rsid w:val="006319E6"/>
    <w:rsid w:val="00631D62"/>
    <w:rsid w:val="00631DCC"/>
    <w:rsid w:val="00633189"/>
    <w:rsid w:val="0063373D"/>
    <w:rsid w:val="00633B2E"/>
    <w:rsid w:val="00635667"/>
    <w:rsid w:val="00635A46"/>
    <w:rsid w:val="00635F5F"/>
    <w:rsid w:val="0063681D"/>
    <w:rsid w:val="00636920"/>
    <w:rsid w:val="00636CC3"/>
    <w:rsid w:val="006373AD"/>
    <w:rsid w:val="0063779E"/>
    <w:rsid w:val="00637B3E"/>
    <w:rsid w:val="00640B03"/>
    <w:rsid w:val="006420A8"/>
    <w:rsid w:val="00643401"/>
    <w:rsid w:val="006436B2"/>
    <w:rsid w:val="0064386B"/>
    <w:rsid w:val="00643E57"/>
    <w:rsid w:val="00643F15"/>
    <w:rsid w:val="0064472F"/>
    <w:rsid w:val="006449B7"/>
    <w:rsid w:val="00644B4C"/>
    <w:rsid w:val="00644C74"/>
    <w:rsid w:val="00644C77"/>
    <w:rsid w:val="00644DF2"/>
    <w:rsid w:val="00644E78"/>
    <w:rsid w:val="006459D0"/>
    <w:rsid w:val="00645C56"/>
    <w:rsid w:val="00646AF5"/>
    <w:rsid w:val="00646F79"/>
    <w:rsid w:val="006478BB"/>
    <w:rsid w:val="00647DE7"/>
    <w:rsid w:val="0065001E"/>
    <w:rsid w:val="0065063F"/>
    <w:rsid w:val="006514DA"/>
    <w:rsid w:val="00652339"/>
    <w:rsid w:val="00652A0A"/>
    <w:rsid w:val="00652AE5"/>
    <w:rsid w:val="00652D50"/>
    <w:rsid w:val="006533E0"/>
    <w:rsid w:val="00653E33"/>
    <w:rsid w:val="006541E6"/>
    <w:rsid w:val="00655B07"/>
    <w:rsid w:val="00655E14"/>
    <w:rsid w:val="00656666"/>
    <w:rsid w:val="006568C5"/>
    <w:rsid w:val="0065719B"/>
    <w:rsid w:val="00660076"/>
    <w:rsid w:val="00660B06"/>
    <w:rsid w:val="00660B69"/>
    <w:rsid w:val="0066105C"/>
    <w:rsid w:val="00661A23"/>
    <w:rsid w:val="00662BFC"/>
    <w:rsid w:val="0066322F"/>
    <w:rsid w:val="00664025"/>
    <w:rsid w:val="00664891"/>
    <w:rsid w:val="00664F0C"/>
    <w:rsid w:val="00665CCE"/>
    <w:rsid w:val="00665DF6"/>
    <w:rsid w:val="00666B6D"/>
    <w:rsid w:val="006675D2"/>
    <w:rsid w:val="0067050A"/>
    <w:rsid w:val="006707AF"/>
    <w:rsid w:val="00670F4E"/>
    <w:rsid w:val="006713C4"/>
    <w:rsid w:val="006713E3"/>
    <w:rsid w:val="00671753"/>
    <w:rsid w:val="00672129"/>
    <w:rsid w:val="00673161"/>
    <w:rsid w:val="00673AC6"/>
    <w:rsid w:val="0067406F"/>
    <w:rsid w:val="00674910"/>
    <w:rsid w:val="00674AB5"/>
    <w:rsid w:val="00675EA1"/>
    <w:rsid w:val="0067699F"/>
    <w:rsid w:val="00677165"/>
    <w:rsid w:val="00677588"/>
    <w:rsid w:val="00677FB7"/>
    <w:rsid w:val="006803CA"/>
    <w:rsid w:val="006808F3"/>
    <w:rsid w:val="00681108"/>
    <w:rsid w:val="0068167F"/>
    <w:rsid w:val="00681C39"/>
    <w:rsid w:val="006820BC"/>
    <w:rsid w:val="006823BE"/>
    <w:rsid w:val="00682CDB"/>
    <w:rsid w:val="00682D96"/>
    <w:rsid w:val="006833CD"/>
    <w:rsid w:val="00683417"/>
    <w:rsid w:val="006836A1"/>
    <w:rsid w:val="00683A16"/>
    <w:rsid w:val="00683F42"/>
    <w:rsid w:val="00685A46"/>
    <w:rsid w:val="00686051"/>
    <w:rsid w:val="0068657E"/>
    <w:rsid w:val="006869CC"/>
    <w:rsid w:val="00686B8E"/>
    <w:rsid w:val="00686E2E"/>
    <w:rsid w:val="006906D0"/>
    <w:rsid w:val="006909D2"/>
    <w:rsid w:val="00690FD6"/>
    <w:rsid w:val="00691BD0"/>
    <w:rsid w:val="00692D90"/>
    <w:rsid w:val="00692F28"/>
    <w:rsid w:val="00693948"/>
    <w:rsid w:val="00694290"/>
    <w:rsid w:val="006946F0"/>
    <w:rsid w:val="006947BA"/>
    <w:rsid w:val="0069559D"/>
    <w:rsid w:val="00695933"/>
    <w:rsid w:val="00696368"/>
    <w:rsid w:val="006974B1"/>
    <w:rsid w:val="00697693"/>
    <w:rsid w:val="006A1AD1"/>
    <w:rsid w:val="006A29C0"/>
    <w:rsid w:val="006A29CE"/>
    <w:rsid w:val="006A36C3"/>
    <w:rsid w:val="006A3868"/>
    <w:rsid w:val="006A3B55"/>
    <w:rsid w:val="006A3CC9"/>
    <w:rsid w:val="006A4904"/>
    <w:rsid w:val="006A4C12"/>
    <w:rsid w:val="006A5BB3"/>
    <w:rsid w:val="006A5CA9"/>
    <w:rsid w:val="006A5FBB"/>
    <w:rsid w:val="006A6C94"/>
    <w:rsid w:val="006A7087"/>
    <w:rsid w:val="006A7B8B"/>
    <w:rsid w:val="006A7DA7"/>
    <w:rsid w:val="006A7DC0"/>
    <w:rsid w:val="006A7ED2"/>
    <w:rsid w:val="006B0952"/>
    <w:rsid w:val="006B0F8F"/>
    <w:rsid w:val="006B187B"/>
    <w:rsid w:val="006B212C"/>
    <w:rsid w:val="006B2E74"/>
    <w:rsid w:val="006B30E1"/>
    <w:rsid w:val="006B34E1"/>
    <w:rsid w:val="006B3FDF"/>
    <w:rsid w:val="006B4F1F"/>
    <w:rsid w:val="006B535E"/>
    <w:rsid w:val="006B5909"/>
    <w:rsid w:val="006B742B"/>
    <w:rsid w:val="006B7B82"/>
    <w:rsid w:val="006C00CD"/>
    <w:rsid w:val="006C0F1F"/>
    <w:rsid w:val="006C0FD4"/>
    <w:rsid w:val="006C10D8"/>
    <w:rsid w:val="006C18D9"/>
    <w:rsid w:val="006C1FC7"/>
    <w:rsid w:val="006C3CB7"/>
    <w:rsid w:val="006C48D7"/>
    <w:rsid w:val="006C4C25"/>
    <w:rsid w:val="006C535A"/>
    <w:rsid w:val="006C560D"/>
    <w:rsid w:val="006C6233"/>
    <w:rsid w:val="006C631B"/>
    <w:rsid w:val="006C69D7"/>
    <w:rsid w:val="006C6BB3"/>
    <w:rsid w:val="006C6D1A"/>
    <w:rsid w:val="006C6F24"/>
    <w:rsid w:val="006C76ED"/>
    <w:rsid w:val="006C7F02"/>
    <w:rsid w:val="006D061E"/>
    <w:rsid w:val="006D2842"/>
    <w:rsid w:val="006D2B4A"/>
    <w:rsid w:val="006D30AC"/>
    <w:rsid w:val="006D4174"/>
    <w:rsid w:val="006D5133"/>
    <w:rsid w:val="006D5515"/>
    <w:rsid w:val="006D5716"/>
    <w:rsid w:val="006D59A8"/>
    <w:rsid w:val="006D5B14"/>
    <w:rsid w:val="006D6284"/>
    <w:rsid w:val="006D67A6"/>
    <w:rsid w:val="006D6CCE"/>
    <w:rsid w:val="006D6DDC"/>
    <w:rsid w:val="006D7DB4"/>
    <w:rsid w:val="006D7DF6"/>
    <w:rsid w:val="006E0D7A"/>
    <w:rsid w:val="006E135A"/>
    <w:rsid w:val="006E1E13"/>
    <w:rsid w:val="006E2016"/>
    <w:rsid w:val="006E2B79"/>
    <w:rsid w:val="006E2BF8"/>
    <w:rsid w:val="006E318A"/>
    <w:rsid w:val="006E58E4"/>
    <w:rsid w:val="006E67A5"/>
    <w:rsid w:val="006E6D87"/>
    <w:rsid w:val="006E70A8"/>
    <w:rsid w:val="006F0B61"/>
    <w:rsid w:val="006F1384"/>
    <w:rsid w:val="006F16D9"/>
    <w:rsid w:val="006F42F1"/>
    <w:rsid w:val="006F4FF0"/>
    <w:rsid w:val="006F51D5"/>
    <w:rsid w:val="006F5219"/>
    <w:rsid w:val="006F59BB"/>
    <w:rsid w:val="006F5A6F"/>
    <w:rsid w:val="006F6496"/>
    <w:rsid w:val="006F6B4D"/>
    <w:rsid w:val="006F77C0"/>
    <w:rsid w:val="00701339"/>
    <w:rsid w:val="007013B4"/>
    <w:rsid w:val="00704126"/>
    <w:rsid w:val="007043E9"/>
    <w:rsid w:val="0070440D"/>
    <w:rsid w:val="00704425"/>
    <w:rsid w:val="0070493D"/>
    <w:rsid w:val="00704EEA"/>
    <w:rsid w:val="00704FC9"/>
    <w:rsid w:val="00705293"/>
    <w:rsid w:val="00705334"/>
    <w:rsid w:val="00705C01"/>
    <w:rsid w:val="007061D9"/>
    <w:rsid w:val="00706B22"/>
    <w:rsid w:val="00707279"/>
    <w:rsid w:val="00707CA6"/>
    <w:rsid w:val="00710614"/>
    <w:rsid w:val="0071181A"/>
    <w:rsid w:val="0071235D"/>
    <w:rsid w:val="00712AB7"/>
    <w:rsid w:val="00712FE7"/>
    <w:rsid w:val="00713349"/>
    <w:rsid w:val="007133A4"/>
    <w:rsid w:val="0071351B"/>
    <w:rsid w:val="00713D9D"/>
    <w:rsid w:val="00714A4D"/>
    <w:rsid w:val="00714B7E"/>
    <w:rsid w:val="00715A33"/>
    <w:rsid w:val="0071604A"/>
    <w:rsid w:val="00716230"/>
    <w:rsid w:val="00716D76"/>
    <w:rsid w:val="007170D9"/>
    <w:rsid w:val="00717FFB"/>
    <w:rsid w:val="007204AD"/>
    <w:rsid w:val="007204CD"/>
    <w:rsid w:val="007205EA"/>
    <w:rsid w:val="00720620"/>
    <w:rsid w:val="00720DD1"/>
    <w:rsid w:val="00720EB2"/>
    <w:rsid w:val="0072105C"/>
    <w:rsid w:val="00721F59"/>
    <w:rsid w:val="00722620"/>
    <w:rsid w:val="00722DFA"/>
    <w:rsid w:val="007245D6"/>
    <w:rsid w:val="007247D5"/>
    <w:rsid w:val="00724F39"/>
    <w:rsid w:val="0072528F"/>
    <w:rsid w:val="00725AC2"/>
    <w:rsid w:val="00725AE4"/>
    <w:rsid w:val="00725C7D"/>
    <w:rsid w:val="007261F1"/>
    <w:rsid w:val="00726CB1"/>
    <w:rsid w:val="00727A19"/>
    <w:rsid w:val="00730B33"/>
    <w:rsid w:val="00730D0C"/>
    <w:rsid w:val="00730E94"/>
    <w:rsid w:val="00731AED"/>
    <w:rsid w:val="00731FA7"/>
    <w:rsid w:val="00732785"/>
    <w:rsid w:val="00733371"/>
    <w:rsid w:val="0073485A"/>
    <w:rsid w:val="00735C46"/>
    <w:rsid w:val="007371D9"/>
    <w:rsid w:val="007403C3"/>
    <w:rsid w:val="0074157C"/>
    <w:rsid w:val="00741C92"/>
    <w:rsid w:val="00742450"/>
    <w:rsid w:val="00742B84"/>
    <w:rsid w:val="00742C05"/>
    <w:rsid w:val="00743444"/>
    <w:rsid w:val="00743932"/>
    <w:rsid w:val="00743995"/>
    <w:rsid w:val="00743F63"/>
    <w:rsid w:val="00745325"/>
    <w:rsid w:val="007453F7"/>
    <w:rsid w:val="007458C2"/>
    <w:rsid w:val="00745E6F"/>
    <w:rsid w:val="007469B4"/>
    <w:rsid w:val="00747251"/>
    <w:rsid w:val="00747903"/>
    <w:rsid w:val="007501EA"/>
    <w:rsid w:val="007505FB"/>
    <w:rsid w:val="00750738"/>
    <w:rsid w:val="0075114C"/>
    <w:rsid w:val="007516AA"/>
    <w:rsid w:val="0075224A"/>
    <w:rsid w:val="0075238C"/>
    <w:rsid w:val="007532F6"/>
    <w:rsid w:val="007533CE"/>
    <w:rsid w:val="00753414"/>
    <w:rsid w:val="00755760"/>
    <w:rsid w:val="00756CE8"/>
    <w:rsid w:val="007572A4"/>
    <w:rsid w:val="007575A1"/>
    <w:rsid w:val="0075787B"/>
    <w:rsid w:val="00757C5B"/>
    <w:rsid w:val="00757E8B"/>
    <w:rsid w:val="0076027A"/>
    <w:rsid w:val="00760FA2"/>
    <w:rsid w:val="0076263E"/>
    <w:rsid w:val="00762F69"/>
    <w:rsid w:val="00763877"/>
    <w:rsid w:val="00764D8A"/>
    <w:rsid w:val="00766B82"/>
    <w:rsid w:val="00767D87"/>
    <w:rsid w:val="00771A0B"/>
    <w:rsid w:val="0077205D"/>
    <w:rsid w:val="00772BB2"/>
    <w:rsid w:val="0077307A"/>
    <w:rsid w:val="00774257"/>
    <w:rsid w:val="007746D9"/>
    <w:rsid w:val="00774A32"/>
    <w:rsid w:val="00775799"/>
    <w:rsid w:val="00775994"/>
    <w:rsid w:val="00775B66"/>
    <w:rsid w:val="00775E48"/>
    <w:rsid w:val="0077757C"/>
    <w:rsid w:val="00777818"/>
    <w:rsid w:val="00781BD3"/>
    <w:rsid w:val="00782934"/>
    <w:rsid w:val="00783E4F"/>
    <w:rsid w:val="00784CC6"/>
    <w:rsid w:val="00784F6E"/>
    <w:rsid w:val="0078510F"/>
    <w:rsid w:val="007854F2"/>
    <w:rsid w:val="00785862"/>
    <w:rsid w:val="00785E2E"/>
    <w:rsid w:val="00785F84"/>
    <w:rsid w:val="00787141"/>
    <w:rsid w:val="007876BC"/>
    <w:rsid w:val="00790A33"/>
    <w:rsid w:val="007927B9"/>
    <w:rsid w:val="00792A55"/>
    <w:rsid w:val="0079524B"/>
    <w:rsid w:val="00795A65"/>
    <w:rsid w:val="00795D12"/>
    <w:rsid w:val="00796300"/>
    <w:rsid w:val="007965EE"/>
    <w:rsid w:val="007973EF"/>
    <w:rsid w:val="00797C54"/>
    <w:rsid w:val="00797F76"/>
    <w:rsid w:val="007A0537"/>
    <w:rsid w:val="007A0B1A"/>
    <w:rsid w:val="007A212A"/>
    <w:rsid w:val="007A2AAD"/>
    <w:rsid w:val="007A36C5"/>
    <w:rsid w:val="007A3911"/>
    <w:rsid w:val="007A3DE2"/>
    <w:rsid w:val="007A3DED"/>
    <w:rsid w:val="007A3F45"/>
    <w:rsid w:val="007A439B"/>
    <w:rsid w:val="007A501B"/>
    <w:rsid w:val="007A57A3"/>
    <w:rsid w:val="007A5C7F"/>
    <w:rsid w:val="007B18A9"/>
    <w:rsid w:val="007B1F96"/>
    <w:rsid w:val="007B3D0D"/>
    <w:rsid w:val="007B405A"/>
    <w:rsid w:val="007B4601"/>
    <w:rsid w:val="007B4B39"/>
    <w:rsid w:val="007B4C01"/>
    <w:rsid w:val="007B4C9B"/>
    <w:rsid w:val="007B50F1"/>
    <w:rsid w:val="007B5613"/>
    <w:rsid w:val="007B56E7"/>
    <w:rsid w:val="007B638F"/>
    <w:rsid w:val="007B73D7"/>
    <w:rsid w:val="007B7738"/>
    <w:rsid w:val="007B791A"/>
    <w:rsid w:val="007B792D"/>
    <w:rsid w:val="007C0A9C"/>
    <w:rsid w:val="007C0DB4"/>
    <w:rsid w:val="007C1D32"/>
    <w:rsid w:val="007C1DBC"/>
    <w:rsid w:val="007C1E9F"/>
    <w:rsid w:val="007C219D"/>
    <w:rsid w:val="007C27D0"/>
    <w:rsid w:val="007C2A6D"/>
    <w:rsid w:val="007C2E23"/>
    <w:rsid w:val="007C392A"/>
    <w:rsid w:val="007C3EDF"/>
    <w:rsid w:val="007C46AD"/>
    <w:rsid w:val="007C4922"/>
    <w:rsid w:val="007C4D24"/>
    <w:rsid w:val="007C5115"/>
    <w:rsid w:val="007C576A"/>
    <w:rsid w:val="007C671B"/>
    <w:rsid w:val="007C6BD6"/>
    <w:rsid w:val="007C7826"/>
    <w:rsid w:val="007C78FC"/>
    <w:rsid w:val="007D0625"/>
    <w:rsid w:val="007D0836"/>
    <w:rsid w:val="007D1555"/>
    <w:rsid w:val="007D1F58"/>
    <w:rsid w:val="007D229D"/>
    <w:rsid w:val="007D2A89"/>
    <w:rsid w:val="007D2D56"/>
    <w:rsid w:val="007D3D18"/>
    <w:rsid w:val="007D421F"/>
    <w:rsid w:val="007D47EE"/>
    <w:rsid w:val="007D50B0"/>
    <w:rsid w:val="007D536E"/>
    <w:rsid w:val="007D554C"/>
    <w:rsid w:val="007D5639"/>
    <w:rsid w:val="007D622D"/>
    <w:rsid w:val="007D65B4"/>
    <w:rsid w:val="007D7477"/>
    <w:rsid w:val="007D7D72"/>
    <w:rsid w:val="007E046E"/>
    <w:rsid w:val="007E0792"/>
    <w:rsid w:val="007E0D7D"/>
    <w:rsid w:val="007E1344"/>
    <w:rsid w:val="007E1D24"/>
    <w:rsid w:val="007E2651"/>
    <w:rsid w:val="007E343D"/>
    <w:rsid w:val="007E359F"/>
    <w:rsid w:val="007E3F3D"/>
    <w:rsid w:val="007E41F7"/>
    <w:rsid w:val="007E424A"/>
    <w:rsid w:val="007E5640"/>
    <w:rsid w:val="007E640C"/>
    <w:rsid w:val="007E692D"/>
    <w:rsid w:val="007E709E"/>
    <w:rsid w:val="007E719B"/>
    <w:rsid w:val="007E778E"/>
    <w:rsid w:val="007E7B13"/>
    <w:rsid w:val="007E7D0D"/>
    <w:rsid w:val="007E7E15"/>
    <w:rsid w:val="007F0DFD"/>
    <w:rsid w:val="007F0E4B"/>
    <w:rsid w:val="007F1352"/>
    <w:rsid w:val="007F139B"/>
    <w:rsid w:val="007F1601"/>
    <w:rsid w:val="007F1842"/>
    <w:rsid w:val="007F1BF7"/>
    <w:rsid w:val="007F2191"/>
    <w:rsid w:val="007F21CB"/>
    <w:rsid w:val="007F268A"/>
    <w:rsid w:val="007F27E8"/>
    <w:rsid w:val="007F3137"/>
    <w:rsid w:val="007F323A"/>
    <w:rsid w:val="007F37FE"/>
    <w:rsid w:val="007F3B73"/>
    <w:rsid w:val="007F3C41"/>
    <w:rsid w:val="007F3F10"/>
    <w:rsid w:val="007F437C"/>
    <w:rsid w:val="007F53F0"/>
    <w:rsid w:val="007F59EB"/>
    <w:rsid w:val="007F61B9"/>
    <w:rsid w:val="007F68F5"/>
    <w:rsid w:val="007F7387"/>
    <w:rsid w:val="008023FD"/>
    <w:rsid w:val="008028E0"/>
    <w:rsid w:val="00802F81"/>
    <w:rsid w:val="008037F6"/>
    <w:rsid w:val="00804013"/>
    <w:rsid w:val="008041E0"/>
    <w:rsid w:val="00804EFF"/>
    <w:rsid w:val="00804F1C"/>
    <w:rsid w:val="008053DC"/>
    <w:rsid w:val="008058F5"/>
    <w:rsid w:val="00805C1C"/>
    <w:rsid w:val="00806249"/>
    <w:rsid w:val="00806F2A"/>
    <w:rsid w:val="00807923"/>
    <w:rsid w:val="00807A88"/>
    <w:rsid w:val="0081015A"/>
    <w:rsid w:val="00810A17"/>
    <w:rsid w:val="00810D03"/>
    <w:rsid w:val="0081190A"/>
    <w:rsid w:val="00811911"/>
    <w:rsid w:val="00811AA8"/>
    <w:rsid w:val="00811C10"/>
    <w:rsid w:val="008123A8"/>
    <w:rsid w:val="008131D2"/>
    <w:rsid w:val="00814737"/>
    <w:rsid w:val="0081491E"/>
    <w:rsid w:val="00814EFB"/>
    <w:rsid w:val="0081516A"/>
    <w:rsid w:val="00815390"/>
    <w:rsid w:val="00815890"/>
    <w:rsid w:val="00815A87"/>
    <w:rsid w:val="00815AD7"/>
    <w:rsid w:val="00816774"/>
    <w:rsid w:val="0081689F"/>
    <w:rsid w:val="00816B44"/>
    <w:rsid w:val="0081704E"/>
    <w:rsid w:val="0081763D"/>
    <w:rsid w:val="0081771A"/>
    <w:rsid w:val="00820720"/>
    <w:rsid w:val="008208D0"/>
    <w:rsid w:val="00820DB9"/>
    <w:rsid w:val="008211A1"/>
    <w:rsid w:val="00821324"/>
    <w:rsid w:val="00821909"/>
    <w:rsid w:val="00822019"/>
    <w:rsid w:val="00822097"/>
    <w:rsid w:val="008228B6"/>
    <w:rsid w:val="00822A46"/>
    <w:rsid w:val="00822F65"/>
    <w:rsid w:val="008231EC"/>
    <w:rsid w:val="008234D3"/>
    <w:rsid w:val="008235C3"/>
    <w:rsid w:val="0082387E"/>
    <w:rsid w:val="00823CF7"/>
    <w:rsid w:val="00823DAC"/>
    <w:rsid w:val="008246FB"/>
    <w:rsid w:val="00825005"/>
    <w:rsid w:val="00825105"/>
    <w:rsid w:val="008258E4"/>
    <w:rsid w:val="00825F96"/>
    <w:rsid w:val="0082614A"/>
    <w:rsid w:val="0082629D"/>
    <w:rsid w:val="00826560"/>
    <w:rsid w:val="00826B8F"/>
    <w:rsid w:val="00827937"/>
    <w:rsid w:val="00827A82"/>
    <w:rsid w:val="00830998"/>
    <w:rsid w:val="008314FA"/>
    <w:rsid w:val="0083193F"/>
    <w:rsid w:val="00832729"/>
    <w:rsid w:val="00833671"/>
    <w:rsid w:val="00833EB9"/>
    <w:rsid w:val="00833F96"/>
    <w:rsid w:val="00834368"/>
    <w:rsid w:val="00834696"/>
    <w:rsid w:val="00834DC8"/>
    <w:rsid w:val="00835065"/>
    <w:rsid w:val="008358BB"/>
    <w:rsid w:val="00837FB7"/>
    <w:rsid w:val="0084021D"/>
    <w:rsid w:val="0084034A"/>
    <w:rsid w:val="00840992"/>
    <w:rsid w:val="008411A4"/>
    <w:rsid w:val="00841217"/>
    <w:rsid w:val="00841EAA"/>
    <w:rsid w:val="00842198"/>
    <w:rsid w:val="008425B0"/>
    <w:rsid w:val="00842C78"/>
    <w:rsid w:val="00843DF2"/>
    <w:rsid w:val="0084457E"/>
    <w:rsid w:val="00845126"/>
    <w:rsid w:val="00845273"/>
    <w:rsid w:val="00845887"/>
    <w:rsid w:val="00846292"/>
    <w:rsid w:val="00846960"/>
    <w:rsid w:val="00846D20"/>
    <w:rsid w:val="008478A8"/>
    <w:rsid w:val="00850D11"/>
    <w:rsid w:val="008510DA"/>
    <w:rsid w:val="0085120F"/>
    <w:rsid w:val="00851BE1"/>
    <w:rsid w:val="008526F1"/>
    <w:rsid w:val="00853A3E"/>
    <w:rsid w:val="00853DBA"/>
    <w:rsid w:val="00854202"/>
    <w:rsid w:val="00854B0D"/>
    <w:rsid w:val="008553DF"/>
    <w:rsid w:val="0085586F"/>
    <w:rsid w:val="00855B6F"/>
    <w:rsid w:val="008565A0"/>
    <w:rsid w:val="00856EF1"/>
    <w:rsid w:val="00856FA0"/>
    <w:rsid w:val="008610F6"/>
    <w:rsid w:val="00861E49"/>
    <w:rsid w:val="008621F5"/>
    <w:rsid w:val="00862E9D"/>
    <w:rsid w:val="00866161"/>
    <w:rsid w:val="00866C28"/>
    <w:rsid w:val="0086713C"/>
    <w:rsid w:val="0087056A"/>
    <w:rsid w:val="008708F4"/>
    <w:rsid w:val="00870D0D"/>
    <w:rsid w:val="008717E5"/>
    <w:rsid w:val="008724A3"/>
    <w:rsid w:val="00872855"/>
    <w:rsid w:val="00872913"/>
    <w:rsid w:val="00874B3D"/>
    <w:rsid w:val="00874EE7"/>
    <w:rsid w:val="0087510F"/>
    <w:rsid w:val="00875188"/>
    <w:rsid w:val="00877019"/>
    <w:rsid w:val="00877930"/>
    <w:rsid w:val="00880BBF"/>
    <w:rsid w:val="00880C43"/>
    <w:rsid w:val="00880FD2"/>
    <w:rsid w:val="00882B66"/>
    <w:rsid w:val="008835ED"/>
    <w:rsid w:val="00883774"/>
    <w:rsid w:val="00884068"/>
    <w:rsid w:val="00884446"/>
    <w:rsid w:val="008845C6"/>
    <w:rsid w:val="00884AA8"/>
    <w:rsid w:val="00884E1A"/>
    <w:rsid w:val="00886300"/>
    <w:rsid w:val="008865F1"/>
    <w:rsid w:val="00886C8A"/>
    <w:rsid w:val="0088708C"/>
    <w:rsid w:val="00887DC0"/>
    <w:rsid w:val="00890751"/>
    <w:rsid w:val="00890EE8"/>
    <w:rsid w:val="00891259"/>
    <w:rsid w:val="00891C55"/>
    <w:rsid w:val="0089215D"/>
    <w:rsid w:val="00892C58"/>
    <w:rsid w:val="008940D9"/>
    <w:rsid w:val="0089488D"/>
    <w:rsid w:val="008948A5"/>
    <w:rsid w:val="00894B8B"/>
    <w:rsid w:val="0089743A"/>
    <w:rsid w:val="008978EB"/>
    <w:rsid w:val="00897AC8"/>
    <w:rsid w:val="00897B23"/>
    <w:rsid w:val="008A03E3"/>
    <w:rsid w:val="008A0E76"/>
    <w:rsid w:val="008A119E"/>
    <w:rsid w:val="008A15EE"/>
    <w:rsid w:val="008A4D49"/>
    <w:rsid w:val="008A5025"/>
    <w:rsid w:val="008A6566"/>
    <w:rsid w:val="008A668A"/>
    <w:rsid w:val="008B01A0"/>
    <w:rsid w:val="008B02FC"/>
    <w:rsid w:val="008B09BC"/>
    <w:rsid w:val="008B1204"/>
    <w:rsid w:val="008B1B8C"/>
    <w:rsid w:val="008B2C2B"/>
    <w:rsid w:val="008B2E17"/>
    <w:rsid w:val="008B353D"/>
    <w:rsid w:val="008B3B9E"/>
    <w:rsid w:val="008B4364"/>
    <w:rsid w:val="008B583B"/>
    <w:rsid w:val="008B58ED"/>
    <w:rsid w:val="008B6100"/>
    <w:rsid w:val="008B72FB"/>
    <w:rsid w:val="008B7416"/>
    <w:rsid w:val="008B7A9C"/>
    <w:rsid w:val="008B7C7B"/>
    <w:rsid w:val="008C0EC2"/>
    <w:rsid w:val="008C2BD9"/>
    <w:rsid w:val="008C2CBE"/>
    <w:rsid w:val="008C302F"/>
    <w:rsid w:val="008C36DE"/>
    <w:rsid w:val="008C39E3"/>
    <w:rsid w:val="008C45DB"/>
    <w:rsid w:val="008C4795"/>
    <w:rsid w:val="008C4E2F"/>
    <w:rsid w:val="008C55F3"/>
    <w:rsid w:val="008C685B"/>
    <w:rsid w:val="008C6AC7"/>
    <w:rsid w:val="008C6FA3"/>
    <w:rsid w:val="008C72FF"/>
    <w:rsid w:val="008C77BE"/>
    <w:rsid w:val="008C79FE"/>
    <w:rsid w:val="008C7BE6"/>
    <w:rsid w:val="008D0119"/>
    <w:rsid w:val="008D0233"/>
    <w:rsid w:val="008D1430"/>
    <w:rsid w:val="008D1433"/>
    <w:rsid w:val="008D189C"/>
    <w:rsid w:val="008D1A54"/>
    <w:rsid w:val="008D25F4"/>
    <w:rsid w:val="008D33F6"/>
    <w:rsid w:val="008D3581"/>
    <w:rsid w:val="008D3DCA"/>
    <w:rsid w:val="008D3DD9"/>
    <w:rsid w:val="008D3FA6"/>
    <w:rsid w:val="008D40D3"/>
    <w:rsid w:val="008D4D22"/>
    <w:rsid w:val="008D52DA"/>
    <w:rsid w:val="008D5723"/>
    <w:rsid w:val="008D5D31"/>
    <w:rsid w:val="008D62B9"/>
    <w:rsid w:val="008D6931"/>
    <w:rsid w:val="008D6A93"/>
    <w:rsid w:val="008D7DDE"/>
    <w:rsid w:val="008E045B"/>
    <w:rsid w:val="008E13D3"/>
    <w:rsid w:val="008E359C"/>
    <w:rsid w:val="008E49B8"/>
    <w:rsid w:val="008E643E"/>
    <w:rsid w:val="008E73A6"/>
    <w:rsid w:val="008E7A77"/>
    <w:rsid w:val="008F0020"/>
    <w:rsid w:val="008F1B16"/>
    <w:rsid w:val="008F1E96"/>
    <w:rsid w:val="008F22FB"/>
    <w:rsid w:val="008F292B"/>
    <w:rsid w:val="008F3CBE"/>
    <w:rsid w:val="008F4064"/>
    <w:rsid w:val="008F46FC"/>
    <w:rsid w:val="008F6120"/>
    <w:rsid w:val="008F6ADE"/>
    <w:rsid w:val="008F7877"/>
    <w:rsid w:val="00901334"/>
    <w:rsid w:val="00901ED9"/>
    <w:rsid w:val="00902624"/>
    <w:rsid w:val="00902667"/>
    <w:rsid w:val="00903C39"/>
    <w:rsid w:val="00903CB8"/>
    <w:rsid w:val="00904B8D"/>
    <w:rsid w:val="0090549B"/>
    <w:rsid w:val="009062F3"/>
    <w:rsid w:val="0091067F"/>
    <w:rsid w:val="00910F12"/>
    <w:rsid w:val="009124CE"/>
    <w:rsid w:val="00912770"/>
    <w:rsid w:val="00912954"/>
    <w:rsid w:val="00912A62"/>
    <w:rsid w:val="00912C09"/>
    <w:rsid w:val="009135C2"/>
    <w:rsid w:val="00914E18"/>
    <w:rsid w:val="0091573C"/>
    <w:rsid w:val="0091607F"/>
    <w:rsid w:val="00917979"/>
    <w:rsid w:val="0092080E"/>
    <w:rsid w:val="00920E00"/>
    <w:rsid w:val="00921B7A"/>
    <w:rsid w:val="00921F34"/>
    <w:rsid w:val="009227A9"/>
    <w:rsid w:val="0092304C"/>
    <w:rsid w:val="009239DE"/>
    <w:rsid w:val="00923A70"/>
    <w:rsid w:val="00923ADB"/>
    <w:rsid w:val="00923F06"/>
    <w:rsid w:val="00923F5E"/>
    <w:rsid w:val="00924E66"/>
    <w:rsid w:val="009250D9"/>
    <w:rsid w:val="00925241"/>
    <w:rsid w:val="009252EC"/>
    <w:rsid w:val="0092562E"/>
    <w:rsid w:val="00925A0D"/>
    <w:rsid w:val="00926096"/>
    <w:rsid w:val="00926DFE"/>
    <w:rsid w:val="0093033E"/>
    <w:rsid w:val="00930B0E"/>
    <w:rsid w:val="009314DD"/>
    <w:rsid w:val="0093269B"/>
    <w:rsid w:val="009328AC"/>
    <w:rsid w:val="00932CB0"/>
    <w:rsid w:val="00932EAC"/>
    <w:rsid w:val="00933006"/>
    <w:rsid w:val="00933088"/>
    <w:rsid w:val="00933404"/>
    <w:rsid w:val="0093373F"/>
    <w:rsid w:val="00933B6E"/>
    <w:rsid w:val="00933C0D"/>
    <w:rsid w:val="009343F0"/>
    <w:rsid w:val="00934C1D"/>
    <w:rsid w:val="0093547D"/>
    <w:rsid w:val="00936C21"/>
    <w:rsid w:val="00936CB3"/>
    <w:rsid w:val="00937116"/>
    <w:rsid w:val="00937163"/>
    <w:rsid w:val="009372D0"/>
    <w:rsid w:val="00937CD1"/>
    <w:rsid w:val="009401E9"/>
    <w:rsid w:val="009404D3"/>
    <w:rsid w:val="00940B01"/>
    <w:rsid w:val="00941065"/>
    <w:rsid w:val="00941C5C"/>
    <w:rsid w:val="00941D4F"/>
    <w:rsid w:val="009422A8"/>
    <w:rsid w:val="00942662"/>
    <w:rsid w:val="009428BD"/>
    <w:rsid w:val="00942F0D"/>
    <w:rsid w:val="00943146"/>
    <w:rsid w:val="00943AEE"/>
    <w:rsid w:val="00943B62"/>
    <w:rsid w:val="00945288"/>
    <w:rsid w:val="009456A5"/>
    <w:rsid w:val="0094644A"/>
    <w:rsid w:val="009464AE"/>
    <w:rsid w:val="009467AC"/>
    <w:rsid w:val="009469A3"/>
    <w:rsid w:val="00947293"/>
    <w:rsid w:val="0094729E"/>
    <w:rsid w:val="00947674"/>
    <w:rsid w:val="009476F5"/>
    <w:rsid w:val="00947AFB"/>
    <w:rsid w:val="0095186B"/>
    <w:rsid w:val="00951917"/>
    <w:rsid w:val="009524DE"/>
    <w:rsid w:val="00953073"/>
    <w:rsid w:val="009532F2"/>
    <w:rsid w:val="00953862"/>
    <w:rsid w:val="0095417F"/>
    <w:rsid w:val="0095458D"/>
    <w:rsid w:val="00954A6A"/>
    <w:rsid w:val="00955753"/>
    <w:rsid w:val="0095626F"/>
    <w:rsid w:val="00956988"/>
    <w:rsid w:val="00957D39"/>
    <w:rsid w:val="009606E7"/>
    <w:rsid w:val="009608A6"/>
    <w:rsid w:val="00960B10"/>
    <w:rsid w:val="009618CF"/>
    <w:rsid w:val="009623E9"/>
    <w:rsid w:val="0096285B"/>
    <w:rsid w:val="00964137"/>
    <w:rsid w:val="00964217"/>
    <w:rsid w:val="00964A1F"/>
    <w:rsid w:val="009650EA"/>
    <w:rsid w:val="00965369"/>
    <w:rsid w:val="00965463"/>
    <w:rsid w:val="009654B9"/>
    <w:rsid w:val="0096629E"/>
    <w:rsid w:val="00966690"/>
    <w:rsid w:val="0096761C"/>
    <w:rsid w:val="009678BF"/>
    <w:rsid w:val="00971B41"/>
    <w:rsid w:val="009728ED"/>
    <w:rsid w:val="00972B01"/>
    <w:rsid w:val="0097374E"/>
    <w:rsid w:val="009737EE"/>
    <w:rsid w:val="00974E2C"/>
    <w:rsid w:val="0097500C"/>
    <w:rsid w:val="00975B27"/>
    <w:rsid w:val="00975F9D"/>
    <w:rsid w:val="00977677"/>
    <w:rsid w:val="00977946"/>
    <w:rsid w:val="00980279"/>
    <w:rsid w:val="00980885"/>
    <w:rsid w:val="00980F43"/>
    <w:rsid w:val="009819D4"/>
    <w:rsid w:val="00981FF8"/>
    <w:rsid w:val="0098336E"/>
    <w:rsid w:val="00983FC5"/>
    <w:rsid w:val="0098401E"/>
    <w:rsid w:val="009841DA"/>
    <w:rsid w:val="00985474"/>
    <w:rsid w:val="0098595C"/>
    <w:rsid w:val="00985D10"/>
    <w:rsid w:val="00986306"/>
    <w:rsid w:val="00986627"/>
    <w:rsid w:val="0098721F"/>
    <w:rsid w:val="009900AC"/>
    <w:rsid w:val="0099026F"/>
    <w:rsid w:val="00990657"/>
    <w:rsid w:val="009909E3"/>
    <w:rsid w:val="00990C30"/>
    <w:rsid w:val="009912E7"/>
    <w:rsid w:val="0099152E"/>
    <w:rsid w:val="00991FC7"/>
    <w:rsid w:val="00992C53"/>
    <w:rsid w:val="00992D35"/>
    <w:rsid w:val="0099317E"/>
    <w:rsid w:val="0099386A"/>
    <w:rsid w:val="0099387B"/>
    <w:rsid w:val="00994A8E"/>
    <w:rsid w:val="00994B8C"/>
    <w:rsid w:val="009955C5"/>
    <w:rsid w:val="00995E4E"/>
    <w:rsid w:val="009963D5"/>
    <w:rsid w:val="00996678"/>
    <w:rsid w:val="009967B5"/>
    <w:rsid w:val="009969F4"/>
    <w:rsid w:val="009A0902"/>
    <w:rsid w:val="009A0CF4"/>
    <w:rsid w:val="009A3001"/>
    <w:rsid w:val="009A3762"/>
    <w:rsid w:val="009A53C1"/>
    <w:rsid w:val="009A5504"/>
    <w:rsid w:val="009A5D05"/>
    <w:rsid w:val="009A689D"/>
    <w:rsid w:val="009A6E86"/>
    <w:rsid w:val="009B0061"/>
    <w:rsid w:val="009B1279"/>
    <w:rsid w:val="009B2FAB"/>
    <w:rsid w:val="009B3075"/>
    <w:rsid w:val="009B3DBC"/>
    <w:rsid w:val="009B48FE"/>
    <w:rsid w:val="009B4C6A"/>
    <w:rsid w:val="009B4E62"/>
    <w:rsid w:val="009B4E9F"/>
    <w:rsid w:val="009B506B"/>
    <w:rsid w:val="009B72ED"/>
    <w:rsid w:val="009B7BD4"/>
    <w:rsid w:val="009B7F3F"/>
    <w:rsid w:val="009C1BA7"/>
    <w:rsid w:val="009C2A42"/>
    <w:rsid w:val="009C2B5F"/>
    <w:rsid w:val="009C2DBD"/>
    <w:rsid w:val="009C2E12"/>
    <w:rsid w:val="009C2E30"/>
    <w:rsid w:val="009C30A7"/>
    <w:rsid w:val="009C30C0"/>
    <w:rsid w:val="009C31B9"/>
    <w:rsid w:val="009C331C"/>
    <w:rsid w:val="009C3378"/>
    <w:rsid w:val="009C6527"/>
    <w:rsid w:val="009C65CC"/>
    <w:rsid w:val="009C6E76"/>
    <w:rsid w:val="009C70CA"/>
    <w:rsid w:val="009D0747"/>
    <w:rsid w:val="009D0CBD"/>
    <w:rsid w:val="009D16B6"/>
    <w:rsid w:val="009D24D6"/>
    <w:rsid w:val="009D2B6E"/>
    <w:rsid w:val="009D2D8B"/>
    <w:rsid w:val="009D2E29"/>
    <w:rsid w:val="009D321F"/>
    <w:rsid w:val="009D329C"/>
    <w:rsid w:val="009D32BD"/>
    <w:rsid w:val="009D3454"/>
    <w:rsid w:val="009D34B5"/>
    <w:rsid w:val="009D34BF"/>
    <w:rsid w:val="009D604C"/>
    <w:rsid w:val="009E0391"/>
    <w:rsid w:val="009E08EF"/>
    <w:rsid w:val="009E09CD"/>
    <w:rsid w:val="009E0BE5"/>
    <w:rsid w:val="009E0BFC"/>
    <w:rsid w:val="009E1447"/>
    <w:rsid w:val="009E179D"/>
    <w:rsid w:val="009E1891"/>
    <w:rsid w:val="009E1D53"/>
    <w:rsid w:val="009E2701"/>
    <w:rsid w:val="009E2CD9"/>
    <w:rsid w:val="009E2E2B"/>
    <w:rsid w:val="009E2F25"/>
    <w:rsid w:val="009E3C69"/>
    <w:rsid w:val="009E4076"/>
    <w:rsid w:val="009E4A7A"/>
    <w:rsid w:val="009E50F6"/>
    <w:rsid w:val="009E5750"/>
    <w:rsid w:val="009E57F0"/>
    <w:rsid w:val="009E6DB7"/>
    <w:rsid w:val="009E6FB7"/>
    <w:rsid w:val="009E7084"/>
    <w:rsid w:val="009E728B"/>
    <w:rsid w:val="009E7FAC"/>
    <w:rsid w:val="009F0C03"/>
    <w:rsid w:val="009F1700"/>
    <w:rsid w:val="009F24B2"/>
    <w:rsid w:val="009F346C"/>
    <w:rsid w:val="009F3B4A"/>
    <w:rsid w:val="009F3EAA"/>
    <w:rsid w:val="009F3FCE"/>
    <w:rsid w:val="009F4063"/>
    <w:rsid w:val="009F46B8"/>
    <w:rsid w:val="009F566C"/>
    <w:rsid w:val="009F5A7E"/>
    <w:rsid w:val="009F5D3E"/>
    <w:rsid w:val="009F6012"/>
    <w:rsid w:val="009F7ABB"/>
    <w:rsid w:val="00A002D5"/>
    <w:rsid w:val="00A00CE3"/>
    <w:rsid w:val="00A00FCD"/>
    <w:rsid w:val="00A01B75"/>
    <w:rsid w:val="00A024A2"/>
    <w:rsid w:val="00A0289D"/>
    <w:rsid w:val="00A02CF0"/>
    <w:rsid w:val="00A039B0"/>
    <w:rsid w:val="00A03E81"/>
    <w:rsid w:val="00A04C5B"/>
    <w:rsid w:val="00A05137"/>
    <w:rsid w:val="00A05534"/>
    <w:rsid w:val="00A0576D"/>
    <w:rsid w:val="00A07F6D"/>
    <w:rsid w:val="00A10087"/>
    <w:rsid w:val="00A101CD"/>
    <w:rsid w:val="00A1068D"/>
    <w:rsid w:val="00A1128B"/>
    <w:rsid w:val="00A1211E"/>
    <w:rsid w:val="00A12577"/>
    <w:rsid w:val="00A12CFE"/>
    <w:rsid w:val="00A1395D"/>
    <w:rsid w:val="00A13B95"/>
    <w:rsid w:val="00A14748"/>
    <w:rsid w:val="00A14D72"/>
    <w:rsid w:val="00A14FFA"/>
    <w:rsid w:val="00A156CD"/>
    <w:rsid w:val="00A16BD6"/>
    <w:rsid w:val="00A16FE1"/>
    <w:rsid w:val="00A171DE"/>
    <w:rsid w:val="00A17E72"/>
    <w:rsid w:val="00A17F0A"/>
    <w:rsid w:val="00A2035D"/>
    <w:rsid w:val="00A20CB0"/>
    <w:rsid w:val="00A20F41"/>
    <w:rsid w:val="00A21ADC"/>
    <w:rsid w:val="00A21DC9"/>
    <w:rsid w:val="00A2279B"/>
    <w:rsid w:val="00A22B15"/>
    <w:rsid w:val="00A23776"/>
    <w:rsid w:val="00A23CEB"/>
    <w:rsid w:val="00A23FC7"/>
    <w:rsid w:val="00A24251"/>
    <w:rsid w:val="00A243EC"/>
    <w:rsid w:val="00A24468"/>
    <w:rsid w:val="00A24970"/>
    <w:rsid w:val="00A25A5B"/>
    <w:rsid w:val="00A25DBB"/>
    <w:rsid w:val="00A26217"/>
    <w:rsid w:val="00A2764A"/>
    <w:rsid w:val="00A277F8"/>
    <w:rsid w:val="00A303DA"/>
    <w:rsid w:val="00A318C7"/>
    <w:rsid w:val="00A31EA8"/>
    <w:rsid w:val="00A32886"/>
    <w:rsid w:val="00A32B3B"/>
    <w:rsid w:val="00A33124"/>
    <w:rsid w:val="00A33B7B"/>
    <w:rsid w:val="00A33C23"/>
    <w:rsid w:val="00A340E4"/>
    <w:rsid w:val="00A34857"/>
    <w:rsid w:val="00A34E46"/>
    <w:rsid w:val="00A3684E"/>
    <w:rsid w:val="00A36E5B"/>
    <w:rsid w:val="00A36EDD"/>
    <w:rsid w:val="00A36FFD"/>
    <w:rsid w:val="00A373B3"/>
    <w:rsid w:val="00A3756F"/>
    <w:rsid w:val="00A37C7E"/>
    <w:rsid w:val="00A40D9B"/>
    <w:rsid w:val="00A414E3"/>
    <w:rsid w:val="00A418A7"/>
    <w:rsid w:val="00A41B57"/>
    <w:rsid w:val="00A420F2"/>
    <w:rsid w:val="00A421EE"/>
    <w:rsid w:val="00A43140"/>
    <w:rsid w:val="00A44628"/>
    <w:rsid w:val="00A44690"/>
    <w:rsid w:val="00A44DD2"/>
    <w:rsid w:val="00A44FFE"/>
    <w:rsid w:val="00A45288"/>
    <w:rsid w:val="00A4592B"/>
    <w:rsid w:val="00A45F3E"/>
    <w:rsid w:val="00A4675A"/>
    <w:rsid w:val="00A469DC"/>
    <w:rsid w:val="00A46C71"/>
    <w:rsid w:val="00A470B4"/>
    <w:rsid w:val="00A47E32"/>
    <w:rsid w:val="00A47E45"/>
    <w:rsid w:val="00A5012D"/>
    <w:rsid w:val="00A50BA7"/>
    <w:rsid w:val="00A524AD"/>
    <w:rsid w:val="00A5284F"/>
    <w:rsid w:val="00A52CED"/>
    <w:rsid w:val="00A53AAD"/>
    <w:rsid w:val="00A54BAD"/>
    <w:rsid w:val="00A5576B"/>
    <w:rsid w:val="00A55E32"/>
    <w:rsid w:val="00A55E42"/>
    <w:rsid w:val="00A5729E"/>
    <w:rsid w:val="00A5760C"/>
    <w:rsid w:val="00A57CA8"/>
    <w:rsid w:val="00A601C0"/>
    <w:rsid w:val="00A60AA6"/>
    <w:rsid w:val="00A60DB3"/>
    <w:rsid w:val="00A612A4"/>
    <w:rsid w:val="00A62170"/>
    <w:rsid w:val="00A62AA8"/>
    <w:rsid w:val="00A6300B"/>
    <w:rsid w:val="00A63D23"/>
    <w:rsid w:val="00A64173"/>
    <w:rsid w:val="00A643FD"/>
    <w:rsid w:val="00A64909"/>
    <w:rsid w:val="00A64A90"/>
    <w:rsid w:val="00A65485"/>
    <w:rsid w:val="00A654F1"/>
    <w:rsid w:val="00A660BA"/>
    <w:rsid w:val="00A66869"/>
    <w:rsid w:val="00A6786D"/>
    <w:rsid w:val="00A67C9D"/>
    <w:rsid w:val="00A67CA7"/>
    <w:rsid w:val="00A703D4"/>
    <w:rsid w:val="00A70E61"/>
    <w:rsid w:val="00A730B2"/>
    <w:rsid w:val="00A73B19"/>
    <w:rsid w:val="00A7577A"/>
    <w:rsid w:val="00A771BD"/>
    <w:rsid w:val="00A77608"/>
    <w:rsid w:val="00A8069B"/>
    <w:rsid w:val="00A809DF"/>
    <w:rsid w:val="00A80D69"/>
    <w:rsid w:val="00A81485"/>
    <w:rsid w:val="00A816CF"/>
    <w:rsid w:val="00A8296B"/>
    <w:rsid w:val="00A82AE9"/>
    <w:rsid w:val="00A84177"/>
    <w:rsid w:val="00A8436A"/>
    <w:rsid w:val="00A84BAA"/>
    <w:rsid w:val="00A85B56"/>
    <w:rsid w:val="00A85B8A"/>
    <w:rsid w:val="00A862F2"/>
    <w:rsid w:val="00A86E92"/>
    <w:rsid w:val="00A87460"/>
    <w:rsid w:val="00A87891"/>
    <w:rsid w:val="00A87EB5"/>
    <w:rsid w:val="00A90606"/>
    <w:rsid w:val="00A90FE4"/>
    <w:rsid w:val="00A91075"/>
    <w:rsid w:val="00A9293F"/>
    <w:rsid w:val="00A93504"/>
    <w:rsid w:val="00A937C6"/>
    <w:rsid w:val="00A95265"/>
    <w:rsid w:val="00A9574B"/>
    <w:rsid w:val="00A95F2E"/>
    <w:rsid w:val="00A968A4"/>
    <w:rsid w:val="00A96BD6"/>
    <w:rsid w:val="00AA033C"/>
    <w:rsid w:val="00AA077D"/>
    <w:rsid w:val="00AA0813"/>
    <w:rsid w:val="00AA187E"/>
    <w:rsid w:val="00AA1A62"/>
    <w:rsid w:val="00AA20EA"/>
    <w:rsid w:val="00AA293D"/>
    <w:rsid w:val="00AA29E1"/>
    <w:rsid w:val="00AA2CB0"/>
    <w:rsid w:val="00AA2CFE"/>
    <w:rsid w:val="00AA3564"/>
    <w:rsid w:val="00AA3D3B"/>
    <w:rsid w:val="00AA4A1E"/>
    <w:rsid w:val="00AA5C1A"/>
    <w:rsid w:val="00AA62FF"/>
    <w:rsid w:val="00AA66BF"/>
    <w:rsid w:val="00AA6FCB"/>
    <w:rsid w:val="00AA76DF"/>
    <w:rsid w:val="00AA7E6B"/>
    <w:rsid w:val="00AB002A"/>
    <w:rsid w:val="00AB08AA"/>
    <w:rsid w:val="00AB1E77"/>
    <w:rsid w:val="00AB2DF9"/>
    <w:rsid w:val="00AB3614"/>
    <w:rsid w:val="00AB362B"/>
    <w:rsid w:val="00AB37AF"/>
    <w:rsid w:val="00AB387B"/>
    <w:rsid w:val="00AB3E46"/>
    <w:rsid w:val="00AB3FDC"/>
    <w:rsid w:val="00AB401F"/>
    <w:rsid w:val="00AB42A4"/>
    <w:rsid w:val="00AB4B96"/>
    <w:rsid w:val="00AB4CF7"/>
    <w:rsid w:val="00AB5912"/>
    <w:rsid w:val="00AB609C"/>
    <w:rsid w:val="00AB6B82"/>
    <w:rsid w:val="00AB6E58"/>
    <w:rsid w:val="00AB7C7D"/>
    <w:rsid w:val="00AC0261"/>
    <w:rsid w:val="00AC0A94"/>
    <w:rsid w:val="00AC0B03"/>
    <w:rsid w:val="00AC1071"/>
    <w:rsid w:val="00AC1366"/>
    <w:rsid w:val="00AC15D4"/>
    <w:rsid w:val="00AC1940"/>
    <w:rsid w:val="00AC1B4A"/>
    <w:rsid w:val="00AC24C5"/>
    <w:rsid w:val="00AC2667"/>
    <w:rsid w:val="00AC3A47"/>
    <w:rsid w:val="00AC3D83"/>
    <w:rsid w:val="00AC3EE4"/>
    <w:rsid w:val="00AC52D6"/>
    <w:rsid w:val="00AC55C5"/>
    <w:rsid w:val="00AC6C70"/>
    <w:rsid w:val="00AC71E7"/>
    <w:rsid w:val="00AD0E39"/>
    <w:rsid w:val="00AD170B"/>
    <w:rsid w:val="00AD2EDA"/>
    <w:rsid w:val="00AD2F56"/>
    <w:rsid w:val="00AD3777"/>
    <w:rsid w:val="00AD48DD"/>
    <w:rsid w:val="00AD491F"/>
    <w:rsid w:val="00AD49FA"/>
    <w:rsid w:val="00AD5DF1"/>
    <w:rsid w:val="00AD677B"/>
    <w:rsid w:val="00AD6E14"/>
    <w:rsid w:val="00AD6F6D"/>
    <w:rsid w:val="00AD7114"/>
    <w:rsid w:val="00AD77D7"/>
    <w:rsid w:val="00AD793B"/>
    <w:rsid w:val="00AE0A3A"/>
    <w:rsid w:val="00AE16AB"/>
    <w:rsid w:val="00AE2B5F"/>
    <w:rsid w:val="00AE2BBF"/>
    <w:rsid w:val="00AE2FAA"/>
    <w:rsid w:val="00AE340D"/>
    <w:rsid w:val="00AE4F31"/>
    <w:rsid w:val="00AE4F45"/>
    <w:rsid w:val="00AE5278"/>
    <w:rsid w:val="00AE5DCA"/>
    <w:rsid w:val="00AE6108"/>
    <w:rsid w:val="00AF0483"/>
    <w:rsid w:val="00AF0573"/>
    <w:rsid w:val="00AF15E8"/>
    <w:rsid w:val="00AF2098"/>
    <w:rsid w:val="00AF3666"/>
    <w:rsid w:val="00AF3738"/>
    <w:rsid w:val="00AF41C6"/>
    <w:rsid w:val="00AF5383"/>
    <w:rsid w:val="00AF5697"/>
    <w:rsid w:val="00AF56DA"/>
    <w:rsid w:val="00AF5D67"/>
    <w:rsid w:val="00AF5EF7"/>
    <w:rsid w:val="00AF61C4"/>
    <w:rsid w:val="00AF6CFF"/>
    <w:rsid w:val="00AF7615"/>
    <w:rsid w:val="00AF77D9"/>
    <w:rsid w:val="00AF78B5"/>
    <w:rsid w:val="00B00069"/>
    <w:rsid w:val="00B00428"/>
    <w:rsid w:val="00B00A63"/>
    <w:rsid w:val="00B0141A"/>
    <w:rsid w:val="00B01789"/>
    <w:rsid w:val="00B01CE7"/>
    <w:rsid w:val="00B01F09"/>
    <w:rsid w:val="00B02442"/>
    <w:rsid w:val="00B032FB"/>
    <w:rsid w:val="00B03638"/>
    <w:rsid w:val="00B03E74"/>
    <w:rsid w:val="00B044BA"/>
    <w:rsid w:val="00B045D6"/>
    <w:rsid w:val="00B047C8"/>
    <w:rsid w:val="00B048A4"/>
    <w:rsid w:val="00B049F2"/>
    <w:rsid w:val="00B0507C"/>
    <w:rsid w:val="00B05CD5"/>
    <w:rsid w:val="00B05D18"/>
    <w:rsid w:val="00B06C85"/>
    <w:rsid w:val="00B07BF2"/>
    <w:rsid w:val="00B07E03"/>
    <w:rsid w:val="00B1118B"/>
    <w:rsid w:val="00B12000"/>
    <w:rsid w:val="00B12248"/>
    <w:rsid w:val="00B1261D"/>
    <w:rsid w:val="00B12E53"/>
    <w:rsid w:val="00B13DA0"/>
    <w:rsid w:val="00B14A8F"/>
    <w:rsid w:val="00B15B13"/>
    <w:rsid w:val="00B16A26"/>
    <w:rsid w:val="00B17268"/>
    <w:rsid w:val="00B1746C"/>
    <w:rsid w:val="00B201F2"/>
    <w:rsid w:val="00B20309"/>
    <w:rsid w:val="00B20918"/>
    <w:rsid w:val="00B20EDB"/>
    <w:rsid w:val="00B22216"/>
    <w:rsid w:val="00B22233"/>
    <w:rsid w:val="00B23137"/>
    <w:rsid w:val="00B23E0F"/>
    <w:rsid w:val="00B2416C"/>
    <w:rsid w:val="00B2437E"/>
    <w:rsid w:val="00B24EAD"/>
    <w:rsid w:val="00B25244"/>
    <w:rsid w:val="00B25EED"/>
    <w:rsid w:val="00B26490"/>
    <w:rsid w:val="00B26FE2"/>
    <w:rsid w:val="00B27E52"/>
    <w:rsid w:val="00B27F45"/>
    <w:rsid w:val="00B32324"/>
    <w:rsid w:val="00B32B1E"/>
    <w:rsid w:val="00B32F81"/>
    <w:rsid w:val="00B33A8A"/>
    <w:rsid w:val="00B345C9"/>
    <w:rsid w:val="00B3493E"/>
    <w:rsid w:val="00B34FD9"/>
    <w:rsid w:val="00B354FD"/>
    <w:rsid w:val="00B36CAE"/>
    <w:rsid w:val="00B37259"/>
    <w:rsid w:val="00B3748E"/>
    <w:rsid w:val="00B376E2"/>
    <w:rsid w:val="00B402EF"/>
    <w:rsid w:val="00B40895"/>
    <w:rsid w:val="00B41B98"/>
    <w:rsid w:val="00B4268D"/>
    <w:rsid w:val="00B432F3"/>
    <w:rsid w:val="00B4372A"/>
    <w:rsid w:val="00B43D34"/>
    <w:rsid w:val="00B445A2"/>
    <w:rsid w:val="00B44F70"/>
    <w:rsid w:val="00B45D33"/>
    <w:rsid w:val="00B46389"/>
    <w:rsid w:val="00B47C41"/>
    <w:rsid w:val="00B47D67"/>
    <w:rsid w:val="00B50264"/>
    <w:rsid w:val="00B5063C"/>
    <w:rsid w:val="00B519B3"/>
    <w:rsid w:val="00B51D9F"/>
    <w:rsid w:val="00B52495"/>
    <w:rsid w:val="00B525F4"/>
    <w:rsid w:val="00B5297D"/>
    <w:rsid w:val="00B53440"/>
    <w:rsid w:val="00B54164"/>
    <w:rsid w:val="00B549A6"/>
    <w:rsid w:val="00B54D47"/>
    <w:rsid w:val="00B552E1"/>
    <w:rsid w:val="00B561EE"/>
    <w:rsid w:val="00B562B8"/>
    <w:rsid w:val="00B565A6"/>
    <w:rsid w:val="00B56990"/>
    <w:rsid w:val="00B56D52"/>
    <w:rsid w:val="00B56E91"/>
    <w:rsid w:val="00B57045"/>
    <w:rsid w:val="00B6061F"/>
    <w:rsid w:val="00B60FA5"/>
    <w:rsid w:val="00B60FF1"/>
    <w:rsid w:val="00B61583"/>
    <w:rsid w:val="00B61A59"/>
    <w:rsid w:val="00B6209F"/>
    <w:rsid w:val="00B62669"/>
    <w:rsid w:val="00B6267E"/>
    <w:rsid w:val="00B62CDB"/>
    <w:rsid w:val="00B630A6"/>
    <w:rsid w:val="00B63D65"/>
    <w:rsid w:val="00B63F11"/>
    <w:rsid w:val="00B6552A"/>
    <w:rsid w:val="00B65DB0"/>
    <w:rsid w:val="00B66AFC"/>
    <w:rsid w:val="00B66BB4"/>
    <w:rsid w:val="00B702FD"/>
    <w:rsid w:val="00B704FD"/>
    <w:rsid w:val="00B713EC"/>
    <w:rsid w:val="00B7142C"/>
    <w:rsid w:val="00B71612"/>
    <w:rsid w:val="00B71C4A"/>
    <w:rsid w:val="00B72022"/>
    <w:rsid w:val="00B722F2"/>
    <w:rsid w:val="00B72A53"/>
    <w:rsid w:val="00B72CE1"/>
    <w:rsid w:val="00B72E86"/>
    <w:rsid w:val="00B73686"/>
    <w:rsid w:val="00B739FE"/>
    <w:rsid w:val="00B746B5"/>
    <w:rsid w:val="00B74F1E"/>
    <w:rsid w:val="00B75B24"/>
    <w:rsid w:val="00B77DAB"/>
    <w:rsid w:val="00B77EE8"/>
    <w:rsid w:val="00B77FB1"/>
    <w:rsid w:val="00B8111C"/>
    <w:rsid w:val="00B82287"/>
    <w:rsid w:val="00B8346E"/>
    <w:rsid w:val="00B83D35"/>
    <w:rsid w:val="00B8417E"/>
    <w:rsid w:val="00B8463E"/>
    <w:rsid w:val="00B85457"/>
    <w:rsid w:val="00B8553E"/>
    <w:rsid w:val="00B85580"/>
    <w:rsid w:val="00B86456"/>
    <w:rsid w:val="00B867BA"/>
    <w:rsid w:val="00B869BA"/>
    <w:rsid w:val="00B8769E"/>
    <w:rsid w:val="00B907B1"/>
    <w:rsid w:val="00B9105C"/>
    <w:rsid w:val="00B9177C"/>
    <w:rsid w:val="00B92546"/>
    <w:rsid w:val="00B92FFF"/>
    <w:rsid w:val="00B9316E"/>
    <w:rsid w:val="00B93D17"/>
    <w:rsid w:val="00B93E36"/>
    <w:rsid w:val="00B94538"/>
    <w:rsid w:val="00B94A81"/>
    <w:rsid w:val="00B94D18"/>
    <w:rsid w:val="00B97812"/>
    <w:rsid w:val="00BA000B"/>
    <w:rsid w:val="00BA05F6"/>
    <w:rsid w:val="00BA0A00"/>
    <w:rsid w:val="00BA1070"/>
    <w:rsid w:val="00BA1E06"/>
    <w:rsid w:val="00BA1FF9"/>
    <w:rsid w:val="00BA3422"/>
    <w:rsid w:val="00BA50AF"/>
    <w:rsid w:val="00BA5CF1"/>
    <w:rsid w:val="00BA654A"/>
    <w:rsid w:val="00BA7422"/>
    <w:rsid w:val="00BB0C69"/>
    <w:rsid w:val="00BB1DFC"/>
    <w:rsid w:val="00BB330D"/>
    <w:rsid w:val="00BB35D7"/>
    <w:rsid w:val="00BB3A7B"/>
    <w:rsid w:val="00BB43F5"/>
    <w:rsid w:val="00BB4C2F"/>
    <w:rsid w:val="00BB5065"/>
    <w:rsid w:val="00BB5538"/>
    <w:rsid w:val="00BB6A7F"/>
    <w:rsid w:val="00BB6BED"/>
    <w:rsid w:val="00BB6DC2"/>
    <w:rsid w:val="00BB7674"/>
    <w:rsid w:val="00BB7B01"/>
    <w:rsid w:val="00BC0263"/>
    <w:rsid w:val="00BC0524"/>
    <w:rsid w:val="00BC055F"/>
    <w:rsid w:val="00BC0A20"/>
    <w:rsid w:val="00BC12E3"/>
    <w:rsid w:val="00BC1B2A"/>
    <w:rsid w:val="00BC1E80"/>
    <w:rsid w:val="00BC2702"/>
    <w:rsid w:val="00BC2A21"/>
    <w:rsid w:val="00BC4B7D"/>
    <w:rsid w:val="00BC5CB4"/>
    <w:rsid w:val="00BC6489"/>
    <w:rsid w:val="00BC66A6"/>
    <w:rsid w:val="00BC68E5"/>
    <w:rsid w:val="00BC6EF2"/>
    <w:rsid w:val="00BC7423"/>
    <w:rsid w:val="00BC7BAE"/>
    <w:rsid w:val="00BC7BD9"/>
    <w:rsid w:val="00BD0225"/>
    <w:rsid w:val="00BD0241"/>
    <w:rsid w:val="00BD03A1"/>
    <w:rsid w:val="00BD09CD"/>
    <w:rsid w:val="00BD0BC3"/>
    <w:rsid w:val="00BD15DB"/>
    <w:rsid w:val="00BD1BF7"/>
    <w:rsid w:val="00BD1E31"/>
    <w:rsid w:val="00BD283A"/>
    <w:rsid w:val="00BD2F28"/>
    <w:rsid w:val="00BD3227"/>
    <w:rsid w:val="00BD445F"/>
    <w:rsid w:val="00BD4951"/>
    <w:rsid w:val="00BD5475"/>
    <w:rsid w:val="00BD5D6D"/>
    <w:rsid w:val="00BD5EC5"/>
    <w:rsid w:val="00BD5F98"/>
    <w:rsid w:val="00BE0053"/>
    <w:rsid w:val="00BE0991"/>
    <w:rsid w:val="00BE0DEA"/>
    <w:rsid w:val="00BE1399"/>
    <w:rsid w:val="00BE2B47"/>
    <w:rsid w:val="00BE3004"/>
    <w:rsid w:val="00BE51E2"/>
    <w:rsid w:val="00BE5A63"/>
    <w:rsid w:val="00BE5FB5"/>
    <w:rsid w:val="00BE6291"/>
    <w:rsid w:val="00BE6377"/>
    <w:rsid w:val="00BE700B"/>
    <w:rsid w:val="00BE7494"/>
    <w:rsid w:val="00BF01AF"/>
    <w:rsid w:val="00BF046A"/>
    <w:rsid w:val="00BF0680"/>
    <w:rsid w:val="00BF0D6A"/>
    <w:rsid w:val="00BF0DD0"/>
    <w:rsid w:val="00BF1B2F"/>
    <w:rsid w:val="00BF1B4D"/>
    <w:rsid w:val="00BF28B2"/>
    <w:rsid w:val="00BF2902"/>
    <w:rsid w:val="00BF2CF6"/>
    <w:rsid w:val="00BF2D7F"/>
    <w:rsid w:val="00BF2E1C"/>
    <w:rsid w:val="00BF2E90"/>
    <w:rsid w:val="00BF34D7"/>
    <w:rsid w:val="00BF38C6"/>
    <w:rsid w:val="00BF40F3"/>
    <w:rsid w:val="00BF4A45"/>
    <w:rsid w:val="00BF575B"/>
    <w:rsid w:val="00BF5A1C"/>
    <w:rsid w:val="00BF6710"/>
    <w:rsid w:val="00BF6793"/>
    <w:rsid w:val="00BF7753"/>
    <w:rsid w:val="00C00E8A"/>
    <w:rsid w:val="00C01E40"/>
    <w:rsid w:val="00C02239"/>
    <w:rsid w:val="00C022B6"/>
    <w:rsid w:val="00C02ED3"/>
    <w:rsid w:val="00C0368E"/>
    <w:rsid w:val="00C03DA3"/>
    <w:rsid w:val="00C04E85"/>
    <w:rsid w:val="00C054AA"/>
    <w:rsid w:val="00C05639"/>
    <w:rsid w:val="00C06094"/>
    <w:rsid w:val="00C065D5"/>
    <w:rsid w:val="00C0685E"/>
    <w:rsid w:val="00C06A22"/>
    <w:rsid w:val="00C10407"/>
    <w:rsid w:val="00C114AB"/>
    <w:rsid w:val="00C1170D"/>
    <w:rsid w:val="00C119DF"/>
    <w:rsid w:val="00C11BD0"/>
    <w:rsid w:val="00C12381"/>
    <w:rsid w:val="00C12C58"/>
    <w:rsid w:val="00C1328A"/>
    <w:rsid w:val="00C13308"/>
    <w:rsid w:val="00C13599"/>
    <w:rsid w:val="00C14853"/>
    <w:rsid w:val="00C14EBA"/>
    <w:rsid w:val="00C15085"/>
    <w:rsid w:val="00C1591D"/>
    <w:rsid w:val="00C178C6"/>
    <w:rsid w:val="00C17CAA"/>
    <w:rsid w:val="00C20D1C"/>
    <w:rsid w:val="00C20DC8"/>
    <w:rsid w:val="00C219A9"/>
    <w:rsid w:val="00C21C29"/>
    <w:rsid w:val="00C21FAC"/>
    <w:rsid w:val="00C22284"/>
    <w:rsid w:val="00C2322B"/>
    <w:rsid w:val="00C23731"/>
    <w:rsid w:val="00C23C59"/>
    <w:rsid w:val="00C25548"/>
    <w:rsid w:val="00C261A4"/>
    <w:rsid w:val="00C26855"/>
    <w:rsid w:val="00C26BC1"/>
    <w:rsid w:val="00C273CD"/>
    <w:rsid w:val="00C274BD"/>
    <w:rsid w:val="00C27E5C"/>
    <w:rsid w:val="00C301EF"/>
    <w:rsid w:val="00C30943"/>
    <w:rsid w:val="00C31376"/>
    <w:rsid w:val="00C318BD"/>
    <w:rsid w:val="00C31D30"/>
    <w:rsid w:val="00C31DC7"/>
    <w:rsid w:val="00C32FBB"/>
    <w:rsid w:val="00C34E4B"/>
    <w:rsid w:val="00C365D0"/>
    <w:rsid w:val="00C36797"/>
    <w:rsid w:val="00C37088"/>
    <w:rsid w:val="00C3724F"/>
    <w:rsid w:val="00C375D5"/>
    <w:rsid w:val="00C4002F"/>
    <w:rsid w:val="00C40223"/>
    <w:rsid w:val="00C40EA6"/>
    <w:rsid w:val="00C40F8A"/>
    <w:rsid w:val="00C4106B"/>
    <w:rsid w:val="00C414D8"/>
    <w:rsid w:val="00C4233A"/>
    <w:rsid w:val="00C42510"/>
    <w:rsid w:val="00C433A3"/>
    <w:rsid w:val="00C44630"/>
    <w:rsid w:val="00C44ED8"/>
    <w:rsid w:val="00C4648C"/>
    <w:rsid w:val="00C46956"/>
    <w:rsid w:val="00C46D12"/>
    <w:rsid w:val="00C46D42"/>
    <w:rsid w:val="00C46DA8"/>
    <w:rsid w:val="00C47404"/>
    <w:rsid w:val="00C50955"/>
    <w:rsid w:val="00C50A64"/>
    <w:rsid w:val="00C51C7E"/>
    <w:rsid w:val="00C525BB"/>
    <w:rsid w:val="00C52D0C"/>
    <w:rsid w:val="00C52E22"/>
    <w:rsid w:val="00C5365D"/>
    <w:rsid w:val="00C53E63"/>
    <w:rsid w:val="00C54B80"/>
    <w:rsid w:val="00C54B87"/>
    <w:rsid w:val="00C54F74"/>
    <w:rsid w:val="00C556DD"/>
    <w:rsid w:val="00C55ED3"/>
    <w:rsid w:val="00C5600B"/>
    <w:rsid w:val="00C561A1"/>
    <w:rsid w:val="00C56531"/>
    <w:rsid w:val="00C56C79"/>
    <w:rsid w:val="00C57273"/>
    <w:rsid w:val="00C574D9"/>
    <w:rsid w:val="00C57830"/>
    <w:rsid w:val="00C57AF6"/>
    <w:rsid w:val="00C57B84"/>
    <w:rsid w:val="00C6055A"/>
    <w:rsid w:val="00C61075"/>
    <w:rsid w:val="00C610B9"/>
    <w:rsid w:val="00C62098"/>
    <w:rsid w:val="00C6210D"/>
    <w:rsid w:val="00C62930"/>
    <w:rsid w:val="00C64CDA"/>
    <w:rsid w:val="00C67395"/>
    <w:rsid w:val="00C70021"/>
    <w:rsid w:val="00C70924"/>
    <w:rsid w:val="00C70C6C"/>
    <w:rsid w:val="00C73B1A"/>
    <w:rsid w:val="00C742DE"/>
    <w:rsid w:val="00C74873"/>
    <w:rsid w:val="00C74F46"/>
    <w:rsid w:val="00C751E1"/>
    <w:rsid w:val="00C761BE"/>
    <w:rsid w:val="00C76226"/>
    <w:rsid w:val="00C775B2"/>
    <w:rsid w:val="00C800E7"/>
    <w:rsid w:val="00C803A1"/>
    <w:rsid w:val="00C81058"/>
    <w:rsid w:val="00C8123C"/>
    <w:rsid w:val="00C81457"/>
    <w:rsid w:val="00C81481"/>
    <w:rsid w:val="00C81718"/>
    <w:rsid w:val="00C81CEF"/>
    <w:rsid w:val="00C81DB1"/>
    <w:rsid w:val="00C8343C"/>
    <w:rsid w:val="00C8354D"/>
    <w:rsid w:val="00C844FB"/>
    <w:rsid w:val="00C84681"/>
    <w:rsid w:val="00C84D12"/>
    <w:rsid w:val="00C857CB"/>
    <w:rsid w:val="00C857CC"/>
    <w:rsid w:val="00C85BA6"/>
    <w:rsid w:val="00C85FBC"/>
    <w:rsid w:val="00C86EAA"/>
    <w:rsid w:val="00C8740F"/>
    <w:rsid w:val="00C87C0A"/>
    <w:rsid w:val="00C87D6F"/>
    <w:rsid w:val="00C91ECA"/>
    <w:rsid w:val="00C921DF"/>
    <w:rsid w:val="00C93AC9"/>
    <w:rsid w:val="00C93D43"/>
    <w:rsid w:val="00C93FA3"/>
    <w:rsid w:val="00C93FB5"/>
    <w:rsid w:val="00C94269"/>
    <w:rsid w:val="00C94502"/>
    <w:rsid w:val="00C94B32"/>
    <w:rsid w:val="00C95B39"/>
    <w:rsid w:val="00C95B76"/>
    <w:rsid w:val="00C96E80"/>
    <w:rsid w:val="00C97A0D"/>
    <w:rsid w:val="00C97B54"/>
    <w:rsid w:val="00C97C2E"/>
    <w:rsid w:val="00CA2156"/>
    <w:rsid w:val="00CA397E"/>
    <w:rsid w:val="00CA4F57"/>
    <w:rsid w:val="00CA5370"/>
    <w:rsid w:val="00CA5442"/>
    <w:rsid w:val="00CA5718"/>
    <w:rsid w:val="00CA5F80"/>
    <w:rsid w:val="00CA6246"/>
    <w:rsid w:val="00CB13F2"/>
    <w:rsid w:val="00CB2D5A"/>
    <w:rsid w:val="00CB5D35"/>
    <w:rsid w:val="00CB6B7F"/>
    <w:rsid w:val="00CB707E"/>
    <w:rsid w:val="00CB72C0"/>
    <w:rsid w:val="00CB7C34"/>
    <w:rsid w:val="00CB7F7E"/>
    <w:rsid w:val="00CC0400"/>
    <w:rsid w:val="00CC0656"/>
    <w:rsid w:val="00CC06F7"/>
    <w:rsid w:val="00CC086F"/>
    <w:rsid w:val="00CC2136"/>
    <w:rsid w:val="00CC330D"/>
    <w:rsid w:val="00CC39FA"/>
    <w:rsid w:val="00CC3AEA"/>
    <w:rsid w:val="00CC3B68"/>
    <w:rsid w:val="00CC40D6"/>
    <w:rsid w:val="00CC436F"/>
    <w:rsid w:val="00CC476C"/>
    <w:rsid w:val="00CC50AC"/>
    <w:rsid w:val="00CC50CD"/>
    <w:rsid w:val="00CC56E2"/>
    <w:rsid w:val="00CC570F"/>
    <w:rsid w:val="00CC5A18"/>
    <w:rsid w:val="00CC6583"/>
    <w:rsid w:val="00CC6ACF"/>
    <w:rsid w:val="00CC715D"/>
    <w:rsid w:val="00CD0285"/>
    <w:rsid w:val="00CD0EC3"/>
    <w:rsid w:val="00CD110F"/>
    <w:rsid w:val="00CD1116"/>
    <w:rsid w:val="00CD1601"/>
    <w:rsid w:val="00CD163C"/>
    <w:rsid w:val="00CD1C52"/>
    <w:rsid w:val="00CD25D9"/>
    <w:rsid w:val="00CD42E9"/>
    <w:rsid w:val="00CD5CAF"/>
    <w:rsid w:val="00CD66E0"/>
    <w:rsid w:val="00CD6FA6"/>
    <w:rsid w:val="00CD7083"/>
    <w:rsid w:val="00CE00A3"/>
    <w:rsid w:val="00CE0795"/>
    <w:rsid w:val="00CE097D"/>
    <w:rsid w:val="00CE1072"/>
    <w:rsid w:val="00CE153B"/>
    <w:rsid w:val="00CE19F7"/>
    <w:rsid w:val="00CE1CFA"/>
    <w:rsid w:val="00CE20A1"/>
    <w:rsid w:val="00CE21C0"/>
    <w:rsid w:val="00CE2F21"/>
    <w:rsid w:val="00CE31C5"/>
    <w:rsid w:val="00CE4D17"/>
    <w:rsid w:val="00CE4D46"/>
    <w:rsid w:val="00CE525D"/>
    <w:rsid w:val="00CE66D4"/>
    <w:rsid w:val="00CE6C01"/>
    <w:rsid w:val="00CE701E"/>
    <w:rsid w:val="00CE7CB3"/>
    <w:rsid w:val="00CE7CC7"/>
    <w:rsid w:val="00CF0617"/>
    <w:rsid w:val="00CF1518"/>
    <w:rsid w:val="00CF3012"/>
    <w:rsid w:val="00CF363F"/>
    <w:rsid w:val="00CF41C0"/>
    <w:rsid w:val="00CF43EB"/>
    <w:rsid w:val="00CF45ED"/>
    <w:rsid w:val="00CF5221"/>
    <w:rsid w:val="00CF6229"/>
    <w:rsid w:val="00CF6487"/>
    <w:rsid w:val="00CF6C45"/>
    <w:rsid w:val="00CF7928"/>
    <w:rsid w:val="00CF7F78"/>
    <w:rsid w:val="00D002FD"/>
    <w:rsid w:val="00D00AF2"/>
    <w:rsid w:val="00D011CA"/>
    <w:rsid w:val="00D01722"/>
    <w:rsid w:val="00D01F71"/>
    <w:rsid w:val="00D023E5"/>
    <w:rsid w:val="00D02B48"/>
    <w:rsid w:val="00D034C1"/>
    <w:rsid w:val="00D03957"/>
    <w:rsid w:val="00D03FA0"/>
    <w:rsid w:val="00D046D8"/>
    <w:rsid w:val="00D04DB9"/>
    <w:rsid w:val="00D05967"/>
    <w:rsid w:val="00D05BF5"/>
    <w:rsid w:val="00D05EB1"/>
    <w:rsid w:val="00D06982"/>
    <w:rsid w:val="00D07638"/>
    <w:rsid w:val="00D07836"/>
    <w:rsid w:val="00D1120A"/>
    <w:rsid w:val="00D11874"/>
    <w:rsid w:val="00D11A71"/>
    <w:rsid w:val="00D124F7"/>
    <w:rsid w:val="00D125BE"/>
    <w:rsid w:val="00D14BE2"/>
    <w:rsid w:val="00D14E2D"/>
    <w:rsid w:val="00D158FD"/>
    <w:rsid w:val="00D166E5"/>
    <w:rsid w:val="00D16F1E"/>
    <w:rsid w:val="00D1722B"/>
    <w:rsid w:val="00D20857"/>
    <w:rsid w:val="00D20AFA"/>
    <w:rsid w:val="00D225D1"/>
    <w:rsid w:val="00D227E4"/>
    <w:rsid w:val="00D227E7"/>
    <w:rsid w:val="00D22AF2"/>
    <w:rsid w:val="00D22DB3"/>
    <w:rsid w:val="00D2335F"/>
    <w:rsid w:val="00D23636"/>
    <w:rsid w:val="00D2385F"/>
    <w:rsid w:val="00D23D81"/>
    <w:rsid w:val="00D2509D"/>
    <w:rsid w:val="00D25100"/>
    <w:rsid w:val="00D25947"/>
    <w:rsid w:val="00D26BA9"/>
    <w:rsid w:val="00D26C65"/>
    <w:rsid w:val="00D26F20"/>
    <w:rsid w:val="00D27021"/>
    <w:rsid w:val="00D275B2"/>
    <w:rsid w:val="00D278EB"/>
    <w:rsid w:val="00D3004B"/>
    <w:rsid w:val="00D30744"/>
    <w:rsid w:val="00D30984"/>
    <w:rsid w:val="00D30E6D"/>
    <w:rsid w:val="00D3128B"/>
    <w:rsid w:val="00D31451"/>
    <w:rsid w:val="00D33A5B"/>
    <w:rsid w:val="00D33CFB"/>
    <w:rsid w:val="00D3429D"/>
    <w:rsid w:val="00D35192"/>
    <w:rsid w:val="00D354A3"/>
    <w:rsid w:val="00D3625B"/>
    <w:rsid w:val="00D36A43"/>
    <w:rsid w:val="00D3763A"/>
    <w:rsid w:val="00D403A9"/>
    <w:rsid w:val="00D40484"/>
    <w:rsid w:val="00D404DE"/>
    <w:rsid w:val="00D406AD"/>
    <w:rsid w:val="00D415B2"/>
    <w:rsid w:val="00D419A0"/>
    <w:rsid w:val="00D41D9D"/>
    <w:rsid w:val="00D41F39"/>
    <w:rsid w:val="00D420A4"/>
    <w:rsid w:val="00D423EB"/>
    <w:rsid w:val="00D43B86"/>
    <w:rsid w:val="00D441ED"/>
    <w:rsid w:val="00D4487B"/>
    <w:rsid w:val="00D4512A"/>
    <w:rsid w:val="00D45D37"/>
    <w:rsid w:val="00D46171"/>
    <w:rsid w:val="00D4626B"/>
    <w:rsid w:val="00D46797"/>
    <w:rsid w:val="00D46872"/>
    <w:rsid w:val="00D46D11"/>
    <w:rsid w:val="00D50788"/>
    <w:rsid w:val="00D51205"/>
    <w:rsid w:val="00D51396"/>
    <w:rsid w:val="00D51623"/>
    <w:rsid w:val="00D51A35"/>
    <w:rsid w:val="00D5268F"/>
    <w:rsid w:val="00D52B99"/>
    <w:rsid w:val="00D531DE"/>
    <w:rsid w:val="00D54188"/>
    <w:rsid w:val="00D5469A"/>
    <w:rsid w:val="00D54C32"/>
    <w:rsid w:val="00D555DA"/>
    <w:rsid w:val="00D556E2"/>
    <w:rsid w:val="00D5633F"/>
    <w:rsid w:val="00D56407"/>
    <w:rsid w:val="00D56493"/>
    <w:rsid w:val="00D56A0A"/>
    <w:rsid w:val="00D56D52"/>
    <w:rsid w:val="00D57DDB"/>
    <w:rsid w:val="00D57EF3"/>
    <w:rsid w:val="00D602B3"/>
    <w:rsid w:val="00D6047E"/>
    <w:rsid w:val="00D60811"/>
    <w:rsid w:val="00D608CD"/>
    <w:rsid w:val="00D60EC8"/>
    <w:rsid w:val="00D61902"/>
    <w:rsid w:val="00D61FA3"/>
    <w:rsid w:val="00D62CC0"/>
    <w:rsid w:val="00D63BFF"/>
    <w:rsid w:val="00D647E8"/>
    <w:rsid w:val="00D655E7"/>
    <w:rsid w:val="00D65D46"/>
    <w:rsid w:val="00D660C9"/>
    <w:rsid w:val="00D67666"/>
    <w:rsid w:val="00D67819"/>
    <w:rsid w:val="00D70778"/>
    <w:rsid w:val="00D70A3C"/>
    <w:rsid w:val="00D714F5"/>
    <w:rsid w:val="00D72B5E"/>
    <w:rsid w:val="00D733BA"/>
    <w:rsid w:val="00D73EA1"/>
    <w:rsid w:val="00D74800"/>
    <w:rsid w:val="00D74C61"/>
    <w:rsid w:val="00D76CF9"/>
    <w:rsid w:val="00D77603"/>
    <w:rsid w:val="00D80788"/>
    <w:rsid w:val="00D81F77"/>
    <w:rsid w:val="00D829B8"/>
    <w:rsid w:val="00D83C28"/>
    <w:rsid w:val="00D84D07"/>
    <w:rsid w:val="00D84E3F"/>
    <w:rsid w:val="00D84E8D"/>
    <w:rsid w:val="00D8569C"/>
    <w:rsid w:val="00D85785"/>
    <w:rsid w:val="00D90066"/>
    <w:rsid w:val="00D90104"/>
    <w:rsid w:val="00D90314"/>
    <w:rsid w:val="00D907E1"/>
    <w:rsid w:val="00D90AB4"/>
    <w:rsid w:val="00D910DC"/>
    <w:rsid w:val="00D9177E"/>
    <w:rsid w:val="00D929F9"/>
    <w:rsid w:val="00D93213"/>
    <w:rsid w:val="00D934C6"/>
    <w:rsid w:val="00D93AF0"/>
    <w:rsid w:val="00D94BB8"/>
    <w:rsid w:val="00D94CF9"/>
    <w:rsid w:val="00D9548F"/>
    <w:rsid w:val="00D959E8"/>
    <w:rsid w:val="00D96AB2"/>
    <w:rsid w:val="00D97434"/>
    <w:rsid w:val="00D97500"/>
    <w:rsid w:val="00D9797A"/>
    <w:rsid w:val="00DA0546"/>
    <w:rsid w:val="00DA1699"/>
    <w:rsid w:val="00DA16E5"/>
    <w:rsid w:val="00DA2221"/>
    <w:rsid w:val="00DA28A9"/>
    <w:rsid w:val="00DA376B"/>
    <w:rsid w:val="00DA3D26"/>
    <w:rsid w:val="00DA4A10"/>
    <w:rsid w:val="00DA4C20"/>
    <w:rsid w:val="00DA4C88"/>
    <w:rsid w:val="00DA5322"/>
    <w:rsid w:val="00DA544C"/>
    <w:rsid w:val="00DA615A"/>
    <w:rsid w:val="00DA66A6"/>
    <w:rsid w:val="00DA6FF2"/>
    <w:rsid w:val="00DA7638"/>
    <w:rsid w:val="00DA78FF"/>
    <w:rsid w:val="00DA7F61"/>
    <w:rsid w:val="00DB0DEF"/>
    <w:rsid w:val="00DB1128"/>
    <w:rsid w:val="00DB169D"/>
    <w:rsid w:val="00DB24CA"/>
    <w:rsid w:val="00DB352A"/>
    <w:rsid w:val="00DB3627"/>
    <w:rsid w:val="00DB3959"/>
    <w:rsid w:val="00DB435D"/>
    <w:rsid w:val="00DB50EE"/>
    <w:rsid w:val="00DB6842"/>
    <w:rsid w:val="00DB77FC"/>
    <w:rsid w:val="00DB7937"/>
    <w:rsid w:val="00DB7B67"/>
    <w:rsid w:val="00DB7CAF"/>
    <w:rsid w:val="00DC0436"/>
    <w:rsid w:val="00DC1693"/>
    <w:rsid w:val="00DC1B27"/>
    <w:rsid w:val="00DC1C18"/>
    <w:rsid w:val="00DC1D39"/>
    <w:rsid w:val="00DC1E69"/>
    <w:rsid w:val="00DC2261"/>
    <w:rsid w:val="00DC3393"/>
    <w:rsid w:val="00DC4DFE"/>
    <w:rsid w:val="00DC591D"/>
    <w:rsid w:val="00DC5C51"/>
    <w:rsid w:val="00DC663C"/>
    <w:rsid w:val="00DC6CD3"/>
    <w:rsid w:val="00DC6F9F"/>
    <w:rsid w:val="00DC7321"/>
    <w:rsid w:val="00DD0F21"/>
    <w:rsid w:val="00DD2018"/>
    <w:rsid w:val="00DD2502"/>
    <w:rsid w:val="00DD28A2"/>
    <w:rsid w:val="00DD4855"/>
    <w:rsid w:val="00DD5051"/>
    <w:rsid w:val="00DD5AF8"/>
    <w:rsid w:val="00DD64C7"/>
    <w:rsid w:val="00DD6682"/>
    <w:rsid w:val="00DD686E"/>
    <w:rsid w:val="00DD6F8E"/>
    <w:rsid w:val="00DD7A75"/>
    <w:rsid w:val="00DE06BC"/>
    <w:rsid w:val="00DE12EF"/>
    <w:rsid w:val="00DE1C29"/>
    <w:rsid w:val="00DE265F"/>
    <w:rsid w:val="00DE26D5"/>
    <w:rsid w:val="00DE35A3"/>
    <w:rsid w:val="00DE3B2C"/>
    <w:rsid w:val="00DE3DEA"/>
    <w:rsid w:val="00DE43C3"/>
    <w:rsid w:val="00DE4C19"/>
    <w:rsid w:val="00DE5E54"/>
    <w:rsid w:val="00DE5EE1"/>
    <w:rsid w:val="00DE5F9C"/>
    <w:rsid w:val="00DE6CBE"/>
    <w:rsid w:val="00DE6F94"/>
    <w:rsid w:val="00DE7BD4"/>
    <w:rsid w:val="00DE7CDA"/>
    <w:rsid w:val="00DF11EC"/>
    <w:rsid w:val="00DF1DC1"/>
    <w:rsid w:val="00DF270B"/>
    <w:rsid w:val="00DF279E"/>
    <w:rsid w:val="00DF3252"/>
    <w:rsid w:val="00DF368F"/>
    <w:rsid w:val="00DF507B"/>
    <w:rsid w:val="00DF5462"/>
    <w:rsid w:val="00DF65CE"/>
    <w:rsid w:val="00DF6AC0"/>
    <w:rsid w:val="00DF73A3"/>
    <w:rsid w:val="00DF7DC8"/>
    <w:rsid w:val="00E00A63"/>
    <w:rsid w:val="00E00AA6"/>
    <w:rsid w:val="00E01398"/>
    <w:rsid w:val="00E01445"/>
    <w:rsid w:val="00E01A0D"/>
    <w:rsid w:val="00E01F6E"/>
    <w:rsid w:val="00E021A7"/>
    <w:rsid w:val="00E03534"/>
    <w:rsid w:val="00E03569"/>
    <w:rsid w:val="00E0380D"/>
    <w:rsid w:val="00E03D5B"/>
    <w:rsid w:val="00E06B74"/>
    <w:rsid w:val="00E07DB5"/>
    <w:rsid w:val="00E10AAB"/>
    <w:rsid w:val="00E11244"/>
    <w:rsid w:val="00E1181C"/>
    <w:rsid w:val="00E119C5"/>
    <w:rsid w:val="00E128F0"/>
    <w:rsid w:val="00E12962"/>
    <w:rsid w:val="00E12DF5"/>
    <w:rsid w:val="00E13244"/>
    <w:rsid w:val="00E1332B"/>
    <w:rsid w:val="00E13FDA"/>
    <w:rsid w:val="00E14442"/>
    <w:rsid w:val="00E14503"/>
    <w:rsid w:val="00E1473B"/>
    <w:rsid w:val="00E14860"/>
    <w:rsid w:val="00E1487E"/>
    <w:rsid w:val="00E14BFF"/>
    <w:rsid w:val="00E15353"/>
    <w:rsid w:val="00E158ED"/>
    <w:rsid w:val="00E15C95"/>
    <w:rsid w:val="00E16CAE"/>
    <w:rsid w:val="00E16E22"/>
    <w:rsid w:val="00E20292"/>
    <w:rsid w:val="00E20A7B"/>
    <w:rsid w:val="00E2143C"/>
    <w:rsid w:val="00E21B82"/>
    <w:rsid w:val="00E22C38"/>
    <w:rsid w:val="00E22E07"/>
    <w:rsid w:val="00E2369A"/>
    <w:rsid w:val="00E23783"/>
    <w:rsid w:val="00E23839"/>
    <w:rsid w:val="00E2432E"/>
    <w:rsid w:val="00E247E7"/>
    <w:rsid w:val="00E248A5"/>
    <w:rsid w:val="00E24A74"/>
    <w:rsid w:val="00E25376"/>
    <w:rsid w:val="00E26105"/>
    <w:rsid w:val="00E26749"/>
    <w:rsid w:val="00E26E3D"/>
    <w:rsid w:val="00E2766C"/>
    <w:rsid w:val="00E27EEF"/>
    <w:rsid w:val="00E31171"/>
    <w:rsid w:val="00E3174A"/>
    <w:rsid w:val="00E32B15"/>
    <w:rsid w:val="00E34212"/>
    <w:rsid w:val="00E34BDC"/>
    <w:rsid w:val="00E3508F"/>
    <w:rsid w:val="00E35E01"/>
    <w:rsid w:val="00E42142"/>
    <w:rsid w:val="00E42169"/>
    <w:rsid w:val="00E4285A"/>
    <w:rsid w:val="00E42889"/>
    <w:rsid w:val="00E42D52"/>
    <w:rsid w:val="00E42E51"/>
    <w:rsid w:val="00E42E91"/>
    <w:rsid w:val="00E44698"/>
    <w:rsid w:val="00E44FE2"/>
    <w:rsid w:val="00E45340"/>
    <w:rsid w:val="00E4543B"/>
    <w:rsid w:val="00E4572E"/>
    <w:rsid w:val="00E45B89"/>
    <w:rsid w:val="00E46323"/>
    <w:rsid w:val="00E47AF6"/>
    <w:rsid w:val="00E502B6"/>
    <w:rsid w:val="00E51484"/>
    <w:rsid w:val="00E51536"/>
    <w:rsid w:val="00E515DB"/>
    <w:rsid w:val="00E51DDE"/>
    <w:rsid w:val="00E527E6"/>
    <w:rsid w:val="00E52B01"/>
    <w:rsid w:val="00E5416C"/>
    <w:rsid w:val="00E54F7C"/>
    <w:rsid w:val="00E5545A"/>
    <w:rsid w:val="00E5585A"/>
    <w:rsid w:val="00E55FA8"/>
    <w:rsid w:val="00E566AE"/>
    <w:rsid w:val="00E5696F"/>
    <w:rsid w:val="00E5780D"/>
    <w:rsid w:val="00E57B85"/>
    <w:rsid w:val="00E57F1C"/>
    <w:rsid w:val="00E6050B"/>
    <w:rsid w:val="00E6109E"/>
    <w:rsid w:val="00E610AA"/>
    <w:rsid w:val="00E61CE8"/>
    <w:rsid w:val="00E6278E"/>
    <w:rsid w:val="00E628D5"/>
    <w:rsid w:val="00E63734"/>
    <w:rsid w:val="00E641DC"/>
    <w:rsid w:val="00E65009"/>
    <w:rsid w:val="00E6591A"/>
    <w:rsid w:val="00E65ACC"/>
    <w:rsid w:val="00E65BE3"/>
    <w:rsid w:val="00E674DD"/>
    <w:rsid w:val="00E678E8"/>
    <w:rsid w:val="00E67B22"/>
    <w:rsid w:val="00E70285"/>
    <w:rsid w:val="00E70B02"/>
    <w:rsid w:val="00E70BF1"/>
    <w:rsid w:val="00E71BE7"/>
    <w:rsid w:val="00E71D09"/>
    <w:rsid w:val="00E721D0"/>
    <w:rsid w:val="00E726A5"/>
    <w:rsid w:val="00E72EC3"/>
    <w:rsid w:val="00E731A9"/>
    <w:rsid w:val="00E73771"/>
    <w:rsid w:val="00E73AB0"/>
    <w:rsid w:val="00E73DF4"/>
    <w:rsid w:val="00E74941"/>
    <w:rsid w:val="00E74B0C"/>
    <w:rsid w:val="00E74E91"/>
    <w:rsid w:val="00E75241"/>
    <w:rsid w:val="00E752F4"/>
    <w:rsid w:val="00E755E2"/>
    <w:rsid w:val="00E75647"/>
    <w:rsid w:val="00E75E78"/>
    <w:rsid w:val="00E75F79"/>
    <w:rsid w:val="00E76337"/>
    <w:rsid w:val="00E76D5C"/>
    <w:rsid w:val="00E77476"/>
    <w:rsid w:val="00E8090B"/>
    <w:rsid w:val="00E81323"/>
    <w:rsid w:val="00E81C3C"/>
    <w:rsid w:val="00E81FDA"/>
    <w:rsid w:val="00E829ED"/>
    <w:rsid w:val="00E835A4"/>
    <w:rsid w:val="00E83938"/>
    <w:rsid w:val="00E83FE0"/>
    <w:rsid w:val="00E84972"/>
    <w:rsid w:val="00E856DC"/>
    <w:rsid w:val="00E85E3D"/>
    <w:rsid w:val="00E867A0"/>
    <w:rsid w:val="00E86F18"/>
    <w:rsid w:val="00E873A3"/>
    <w:rsid w:val="00E902E4"/>
    <w:rsid w:val="00E908F1"/>
    <w:rsid w:val="00E91823"/>
    <w:rsid w:val="00E92CE4"/>
    <w:rsid w:val="00E92E92"/>
    <w:rsid w:val="00E9360B"/>
    <w:rsid w:val="00E93DC6"/>
    <w:rsid w:val="00E944B8"/>
    <w:rsid w:val="00E95076"/>
    <w:rsid w:val="00E952D6"/>
    <w:rsid w:val="00E953E4"/>
    <w:rsid w:val="00E96C63"/>
    <w:rsid w:val="00E96CEE"/>
    <w:rsid w:val="00E96EC9"/>
    <w:rsid w:val="00E974ED"/>
    <w:rsid w:val="00E97536"/>
    <w:rsid w:val="00E97A49"/>
    <w:rsid w:val="00EA00D7"/>
    <w:rsid w:val="00EA1158"/>
    <w:rsid w:val="00EA19BE"/>
    <w:rsid w:val="00EA19F2"/>
    <w:rsid w:val="00EA1DF5"/>
    <w:rsid w:val="00EA1EEA"/>
    <w:rsid w:val="00EA1FAE"/>
    <w:rsid w:val="00EA3269"/>
    <w:rsid w:val="00EA3691"/>
    <w:rsid w:val="00EA39AB"/>
    <w:rsid w:val="00EA406E"/>
    <w:rsid w:val="00EA43AC"/>
    <w:rsid w:val="00EA52D3"/>
    <w:rsid w:val="00EA5831"/>
    <w:rsid w:val="00EA658A"/>
    <w:rsid w:val="00EA6605"/>
    <w:rsid w:val="00EA7097"/>
    <w:rsid w:val="00EA73CE"/>
    <w:rsid w:val="00EA7D60"/>
    <w:rsid w:val="00EB0469"/>
    <w:rsid w:val="00EB0996"/>
    <w:rsid w:val="00EB0B01"/>
    <w:rsid w:val="00EB1379"/>
    <w:rsid w:val="00EB1C69"/>
    <w:rsid w:val="00EB2329"/>
    <w:rsid w:val="00EB2BBC"/>
    <w:rsid w:val="00EB2E8E"/>
    <w:rsid w:val="00EB5026"/>
    <w:rsid w:val="00EB56CE"/>
    <w:rsid w:val="00EB6CE5"/>
    <w:rsid w:val="00EC0A56"/>
    <w:rsid w:val="00EC0AFC"/>
    <w:rsid w:val="00EC0D20"/>
    <w:rsid w:val="00EC14A7"/>
    <w:rsid w:val="00EC1B87"/>
    <w:rsid w:val="00EC1F67"/>
    <w:rsid w:val="00EC235A"/>
    <w:rsid w:val="00EC2A3C"/>
    <w:rsid w:val="00EC2B8E"/>
    <w:rsid w:val="00EC3370"/>
    <w:rsid w:val="00EC3A22"/>
    <w:rsid w:val="00EC3FA2"/>
    <w:rsid w:val="00EC44FB"/>
    <w:rsid w:val="00EC4805"/>
    <w:rsid w:val="00EC4DF3"/>
    <w:rsid w:val="00EC5348"/>
    <w:rsid w:val="00EC5FB7"/>
    <w:rsid w:val="00EC6EFC"/>
    <w:rsid w:val="00EC7111"/>
    <w:rsid w:val="00EC7180"/>
    <w:rsid w:val="00EC793A"/>
    <w:rsid w:val="00ED024E"/>
    <w:rsid w:val="00ED043A"/>
    <w:rsid w:val="00ED11C6"/>
    <w:rsid w:val="00ED15BE"/>
    <w:rsid w:val="00ED1881"/>
    <w:rsid w:val="00ED1CF7"/>
    <w:rsid w:val="00ED28A1"/>
    <w:rsid w:val="00ED36A9"/>
    <w:rsid w:val="00ED3727"/>
    <w:rsid w:val="00ED3A5E"/>
    <w:rsid w:val="00ED3DDF"/>
    <w:rsid w:val="00ED3DF6"/>
    <w:rsid w:val="00ED3FF4"/>
    <w:rsid w:val="00ED43AB"/>
    <w:rsid w:val="00ED44E9"/>
    <w:rsid w:val="00ED50F4"/>
    <w:rsid w:val="00ED5673"/>
    <w:rsid w:val="00ED58EA"/>
    <w:rsid w:val="00ED7EFD"/>
    <w:rsid w:val="00EE031C"/>
    <w:rsid w:val="00EE0ED9"/>
    <w:rsid w:val="00EE127C"/>
    <w:rsid w:val="00EE1C1A"/>
    <w:rsid w:val="00EE1CC7"/>
    <w:rsid w:val="00EE2613"/>
    <w:rsid w:val="00EE2AF4"/>
    <w:rsid w:val="00EE2FC7"/>
    <w:rsid w:val="00EE329C"/>
    <w:rsid w:val="00EE39FF"/>
    <w:rsid w:val="00EE3ED4"/>
    <w:rsid w:val="00EE3F53"/>
    <w:rsid w:val="00EE4077"/>
    <w:rsid w:val="00EE42BE"/>
    <w:rsid w:val="00EE48DA"/>
    <w:rsid w:val="00EE4D9A"/>
    <w:rsid w:val="00EE550A"/>
    <w:rsid w:val="00EE56D5"/>
    <w:rsid w:val="00EE5C55"/>
    <w:rsid w:val="00EE6D7C"/>
    <w:rsid w:val="00EE7094"/>
    <w:rsid w:val="00EE7116"/>
    <w:rsid w:val="00EE7EAF"/>
    <w:rsid w:val="00EF1521"/>
    <w:rsid w:val="00EF1A4D"/>
    <w:rsid w:val="00EF1E98"/>
    <w:rsid w:val="00EF2C8E"/>
    <w:rsid w:val="00EF3191"/>
    <w:rsid w:val="00EF3D44"/>
    <w:rsid w:val="00EF3E19"/>
    <w:rsid w:val="00EF3FEF"/>
    <w:rsid w:val="00EF4402"/>
    <w:rsid w:val="00EF4559"/>
    <w:rsid w:val="00EF47AD"/>
    <w:rsid w:val="00EF4A46"/>
    <w:rsid w:val="00EF5820"/>
    <w:rsid w:val="00EF605B"/>
    <w:rsid w:val="00EF626F"/>
    <w:rsid w:val="00EF6D40"/>
    <w:rsid w:val="00EF6F8C"/>
    <w:rsid w:val="00F006D2"/>
    <w:rsid w:val="00F009D5"/>
    <w:rsid w:val="00F01B40"/>
    <w:rsid w:val="00F021D1"/>
    <w:rsid w:val="00F02970"/>
    <w:rsid w:val="00F036E8"/>
    <w:rsid w:val="00F03B03"/>
    <w:rsid w:val="00F03E8E"/>
    <w:rsid w:val="00F06692"/>
    <w:rsid w:val="00F06DCC"/>
    <w:rsid w:val="00F0752B"/>
    <w:rsid w:val="00F07725"/>
    <w:rsid w:val="00F07728"/>
    <w:rsid w:val="00F07ABE"/>
    <w:rsid w:val="00F1025A"/>
    <w:rsid w:val="00F10FAB"/>
    <w:rsid w:val="00F11B3F"/>
    <w:rsid w:val="00F12902"/>
    <w:rsid w:val="00F129D2"/>
    <w:rsid w:val="00F14103"/>
    <w:rsid w:val="00F143C9"/>
    <w:rsid w:val="00F146B5"/>
    <w:rsid w:val="00F148FE"/>
    <w:rsid w:val="00F14948"/>
    <w:rsid w:val="00F15095"/>
    <w:rsid w:val="00F1582F"/>
    <w:rsid w:val="00F16556"/>
    <w:rsid w:val="00F1658A"/>
    <w:rsid w:val="00F16DC5"/>
    <w:rsid w:val="00F16DF3"/>
    <w:rsid w:val="00F16E4D"/>
    <w:rsid w:val="00F16EFE"/>
    <w:rsid w:val="00F1721F"/>
    <w:rsid w:val="00F176CD"/>
    <w:rsid w:val="00F2040A"/>
    <w:rsid w:val="00F22037"/>
    <w:rsid w:val="00F2297F"/>
    <w:rsid w:val="00F22A22"/>
    <w:rsid w:val="00F23E6D"/>
    <w:rsid w:val="00F242E2"/>
    <w:rsid w:val="00F2523F"/>
    <w:rsid w:val="00F258E7"/>
    <w:rsid w:val="00F258E8"/>
    <w:rsid w:val="00F259A6"/>
    <w:rsid w:val="00F25C56"/>
    <w:rsid w:val="00F25D20"/>
    <w:rsid w:val="00F261E7"/>
    <w:rsid w:val="00F263CF"/>
    <w:rsid w:val="00F272CD"/>
    <w:rsid w:val="00F30186"/>
    <w:rsid w:val="00F30D71"/>
    <w:rsid w:val="00F3249B"/>
    <w:rsid w:val="00F336C8"/>
    <w:rsid w:val="00F34467"/>
    <w:rsid w:val="00F34FDA"/>
    <w:rsid w:val="00F35CCE"/>
    <w:rsid w:val="00F35EDC"/>
    <w:rsid w:val="00F367F5"/>
    <w:rsid w:val="00F370B6"/>
    <w:rsid w:val="00F372B6"/>
    <w:rsid w:val="00F37356"/>
    <w:rsid w:val="00F40A06"/>
    <w:rsid w:val="00F40F45"/>
    <w:rsid w:val="00F41327"/>
    <w:rsid w:val="00F41338"/>
    <w:rsid w:val="00F422C1"/>
    <w:rsid w:val="00F42C96"/>
    <w:rsid w:val="00F4523D"/>
    <w:rsid w:val="00F459EC"/>
    <w:rsid w:val="00F46DF6"/>
    <w:rsid w:val="00F47026"/>
    <w:rsid w:val="00F472FA"/>
    <w:rsid w:val="00F47B43"/>
    <w:rsid w:val="00F50F32"/>
    <w:rsid w:val="00F513B5"/>
    <w:rsid w:val="00F516C6"/>
    <w:rsid w:val="00F51CB0"/>
    <w:rsid w:val="00F523B9"/>
    <w:rsid w:val="00F52832"/>
    <w:rsid w:val="00F52C58"/>
    <w:rsid w:val="00F53169"/>
    <w:rsid w:val="00F531A1"/>
    <w:rsid w:val="00F53A20"/>
    <w:rsid w:val="00F5456F"/>
    <w:rsid w:val="00F55A34"/>
    <w:rsid w:val="00F566AB"/>
    <w:rsid w:val="00F571CA"/>
    <w:rsid w:val="00F57A3E"/>
    <w:rsid w:val="00F57B11"/>
    <w:rsid w:val="00F606E7"/>
    <w:rsid w:val="00F60712"/>
    <w:rsid w:val="00F615D2"/>
    <w:rsid w:val="00F6166A"/>
    <w:rsid w:val="00F61D0B"/>
    <w:rsid w:val="00F62916"/>
    <w:rsid w:val="00F63D9A"/>
    <w:rsid w:val="00F643A9"/>
    <w:rsid w:val="00F6469B"/>
    <w:rsid w:val="00F649FD"/>
    <w:rsid w:val="00F64DD3"/>
    <w:rsid w:val="00F64E27"/>
    <w:rsid w:val="00F653A9"/>
    <w:rsid w:val="00F65688"/>
    <w:rsid w:val="00F659A3"/>
    <w:rsid w:val="00F65CA5"/>
    <w:rsid w:val="00F65D77"/>
    <w:rsid w:val="00F66027"/>
    <w:rsid w:val="00F67A5B"/>
    <w:rsid w:val="00F700E3"/>
    <w:rsid w:val="00F710C3"/>
    <w:rsid w:val="00F71397"/>
    <w:rsid w:val="00F716BC"/>
    <w:rsid w:val="00F71996"/>
    <w:rsid w:val="00F71B8D"/>
    <w:rsid w:val="00F71DAA"/>
    <w:rsid w:val="00F71E1A"/>
    <w:rsid w:val="00F7262C"/>
    <w:rsid w:val="00F73662"/>
    <w:rsid w:val="00F74151"/>
    <w:rsid w:val="00F7417F"/>
    <w:rsid w:val="00F7420B"/>
    <w:rsid w:val="00F74E5A"/>
    <w:rsid w:val="00F7608E"/>
    <w:rsid w:val="00F7698B"/>
    <w:rsid w:val="00F7788B"/>
    <w:rsid w:val="00F826D8"/>
    <w:rsid w:val="00F82BF0"/>
    <w:rsid w:val="00F82FC6"/>
    <w:rsid w:val="00F841CA"/>
    <w:rsid w:val="00F85CA4"/>
    <w:rsid w:val="00F85DE9"/>
    <w:rsid w:val="00F85E9A"/>
    <w:rsid w:val="00F86D50"/>
    <w:rsid w:val="00F87105"/>
    <w:rsid w:val="00F9054A"/>
    <w:rsid w:val="00F91BCB"/>
    <w:rsid w:val="00F920B1"/>
    <w:rsid w:val="00F924AA"/>
    <w:rsid w:val="00F9251A"/>
    <w:rsid w:val="00F933EA"/>
    <w:rsid w:val="00F9348E"/>
    <w:rsid w:val="00F9445A"/>
    <w:rsid w:val="00F9484F"/>
    <w:rsid w:val="00F94913"/>
    <w:rsid w:val="00F94E3E"/>
    <w:rsid w:val="00F95AA1"/>
    <w:rsid w:val="00F960AE"/>
    <w:rsid w:val="00F96423"/>
    <w:rsid w:val="00F96746"/>
    <w:rsid w:val="00F967A7"/>
    <w:rsid w:val="00F96C52"/>
    <w:rsid w:val="00F97A82"/>
    <w:rsid w:val="00F97FBD"/>
    <w:rsid w:val="00FA02D2"/>
    <w:rsid w:val="00FA053F"/>
    <w:rsid w:val="00FA0ACC"/>
    <w:rsid w:val="00FA10C0"/>
    <w:rsid w:val="00FA1389"/>
    <w:rsid w:val="00FA1879"/>
    <w:rsid w:val="00FA1E8E"/>
    <w:rsid w:val="00FA36EC"/>
    <w:rsid w:val="00FA3DBD"/>
    <w:rsid w:val="00FA4875"/>
    <w:rsid w:val="00FA4D3D"/>
    <w:rsid w:val="00FA4F42"/>
    <w:rsid w:val="00FA6FAC"/>
    <w:rsid w:val="00FB00A5"/>
    <w:rsid w:val="00FB168B"/>
    <w:rsid w:val="00FB2110"/>
    <w:rsid w:val="00FB234F"/>
    <w:rsid w:val="00FB2D16"/>
    <w:rsid w:val="00FB34A8"/>
    <w:rsid w:val="00FB3B09"/>
    <w:rsid w:val="00FB4092"/>
    <w:rsid w:val="00FB4394"/>
    <w:rsid w:val="00FB5850"/>
    <w:rsid w:val="00FB5B9B"/>
    <w:rsid w:val="00FB5CC6"/>
    <w:rsid w:val="00FB5E35"/>
    <w:rsid w:val="00FB632A"/>
    <w:rsid w:val="00FB68F4"/>
    <w:rsid w:val="00FB6E58"/>
    <w:rsid w:val="00FB743C"/>
    <w:rsid w:val="00FB77F2"/>
    <w:rsid w:val="00FB7CBE"/>
    <w:rsid w:val="00FB7DF0"/>
    <w:rsid w:val="00FC0358"/>
    <w:rsid w:val="00FC041F"/>
    <w:rsid w:val="00FC084D"/>
    <w:rsid w:val="00FC095A"/>
    <w:rsid w:val="00FC18E3"/>
    <w:rsid w:val="00FC19B5"/>
    <w:rsid w:val="00FC1B81"/>
    <w:rsid w:val="00FC2297"/>
    <w:rsid w:val="00FC23D7"/>
    <w:rsid w:val="00FC2AD5"/>
    <w:rsid w:val="00FC2BAA"/>
    <w:rsid w:val="00FC305D"/>
    <w:rsid w:val="00FC4406"/>
    <w:rsid w:val="00FC4792"/>
    <w:rsid w:val="00FC4ED6"/>
    <w:rsid w:val="00FC4FC5"/>
    <w:rsid w:val="00FC53AB"/>
    <w:rsid w:val="00FC5BE9"/>
    <w:rsid w:val="00FC6044"/>
    <w:rsid w:val="00FC6E40"/>
    <w:rsid w:val="00FC6E8D"/>
    <w:rsid w:val="00FC7279"/>
    <w:rsid w:val="00FD03C7"/>
    <w:rsid w:val="00FD0972"/>
    <w:rsid w:val="00FD1180"/>
    <w:rsid w:val="00FD2185"/>
    <w:rsid w:val="00FD2FDF"/>
    <w:rsid w:val="00FD307B"/>
    <w:rsid w:val="00FD3679"/>
    <w:rsid w:val="00FD3912"/>
    <w:rsid w:val="00FD67CA"/>
    <w:rsid w:val="00FD6910"/>
    <w:rsid w:val="00FD6938"/>
    <w:rsid w:val="00FD7768"/>
    <w:rsid w:val="00FD777D"/>
    <w:rsid w:val="00FD7909"/>
    <w:rsid w:val="00FE18D8"/>
    <w:rsid w:val="00FE1B08"/>
    <w:rsid w:val="00FE25ED"/>
    <w:rsid w:val="00FE2908"/>
    <w:rsid w:val="00FE2C45"/>
    <w:rsid w:val="00FE2C8C"/>
    <w:rsid w:val="00FE2CFD"/>
    <w:rsid w:val="00FE301E"/>
    <w:rsid w:val="00FE35CB"/>
    <w:rsid w:val="00FE3E13"/>
    <w:rsid w:val="00FE4294"/>
    <w:rsid w:val="00FE5ECD"/>
    <w:rsid w:val="00FE62FB"/>
    <w:rsid w:val="00FE68E4"/>
    <w:rsid w:val="00FE6CF3"/>
    <w:rsid w:val="00FE7118"/>
    <w:rsid w:val="00FE72EF"/>
    <w:rsid w:val="00FE7706"/>
    <w:rsid w:val="00FE7956"/>
    <w:rsid w:val="00FE7D1E"/>
    <w:rsid w:val="00FE7DFD"/>
    <w:rsid w:val="00FF0235"/>
    <w:rsid w:val="00FF03CD"/>
    <w:rsid w:val="00FF110D"/>
    <w:rsid w:val="00FF34A3"/>
    <w:rsid w:val="00FF39D6"/>
    <w:rsid w:val="00FF6CFE"/>
    <w:rsid w:val="00FF7615"/>
    <w:rsid w:val="00FF7763"/>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65D59"/>
  <w15:docId w15:val="{D470298F-9613-4915-AA7C-BE2A25E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42142"/>
    <w:rPr>
      <w:rFonts w:ascii="Verdana" w:hAnsi="Verdana"/>
      <w:color w:val="000000"/>
      <w:kern w:val="28"/>
      <w:sz w:val="22"/>
    </w:rPr>
  </w:style>
  <w:style w:type="paragraph" w:styleId="ListParagraph">
    <w:name w:val="List Paragraph"/>
    <w:basedOn w:val="Normal"/>
    <w:uiPriority w:val="34"/>
    <w:qFormat/>
    <w:rsid w:val="002C19CD"/>
    <w:pPr>
      <w:spacing w:after="160" w:line="259"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semiHidden/>
    <w:unhideWhenUsed/>
    <w:rsid w:val="00F7262C"/>
    <w:rPr>
      <w:vertAlign w:val="superscript"/>
    </w:rPr>
  </w:style>
  <w:style w:type="character" w:customStyle="1" w:styleId="FooterChar">
    <w:name w:val="Footer Char"/>
    <w:basedOn w:val="DefaultParagraphFont"/>
    <w:link w:val="Footer"/>
    <w:rsid w:val="00A654F1"/>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32425807">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C1DD3-61A1-4DA9-BB60-A5353C079E9E}">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A25B767-8F3D-4954-B03F-FEE6FE35D518}"/>
</file>

<file path=customXml/itemProps4.xml><?xml version="1.0" encoding="utf-8"?>
<ds:datastoreItem xmlns:ds="http://schemas.openxmlformats.org/officeDocument/2006/customXml" ds:itemID="{319E51F8-5F74-4970-9874-D3CD77445731}"/>
</file>

<file path=customXml/itemProps5.xml><?xml version="1.0" encoding="utf-8"?>
<ds:datastoreItem xmlns:ds="http://schemas.openxmlformats.org/officeDocument/2006/customXml" ds:itemID="{42859178-D576-4B51-B733-D392B56CC287}"/>
</file>

<file path=docProps/app.xml><?xml version="1.0" encoding="utf-8"?>
<Properties xmlns="http://schemas.openxmlformats.org/officeDocument/2006/extended-properties" xmlns:vt="http://schemas.openxmlformats.org/officeDocument/2006/docPropsVTypes">
  <Template>Decisions.dotm</Template>
  <TotalTime>0</TotalTime>
  <Pages>25</Pages>
  <Words>12183</Words>
  <Characters>59008</Characters>
  <Application>Microsoft Office Word</Application>
  <DocSecurity>0</DocSecurity>
  <Lines>491</Lines>
  <Paragraphs>142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Richards, Clive</cp:lastModifiedBy>
  <cp:revision>3</cp:revision>
  <cp:lastPrinted>2022-11-02T15:47:00Z</cp:lastPrinted>
  <dcterms:created xsi:type="dcterms:W3CDTF">2022-11-11T11:54:00Z</dcterms:created>
  <dcterms:modified xsi:type="dcterms:W3CDTF">2022-11-11T11:54:00Z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