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ACA" w14:textId="77777777" w:rsidR="000B0589" w:rsidRDefault="000B0589" w:rsidP="00BC2702">
      <w:pPr>
        <w:pStyle w:val="Conditions1"/>
        <w:numPr>
          <w:ilvl w:val="0"/>
          <w:numId w:val="0"/>
        </w:numPr>
      </w:pPr>
      <w:r>
        <w:rPr>
          <w:noProof/>
        </w:rPr>
        <w:drawing>
          <wp:inline distT="0" distB="0" distL="0" distR="0" wp14:anchorId="010986E6" wp14:editId="6588E611">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6A7C6D85" w14:textId="77777777" w:rsidR="000B0589" w:rsidRDefault="000B0589" w:rsidP="00A5760C"/>
    <w:p w14:paraId="4282729D" w14:textId="77777777" w:rsidR="000B0589" w:rsidRDefault="000B0589" w:rsidP="000B0589">
      <w:pPr>
        <w:spacing w:before="60" w:after="60"/>
      </w:pPr>
    </w:p>
    <w:tbl>
      <w:tblPr>
        <w:tblW w:w="9520" w:type="dxa"/>
        <w:tblBorders>
          <w:top w:val="single" w:sz="4" w:space="0" w:color="000000"/>
          <w:bottom w:val="single" w:sz="4" w:space="0" w:color="000000"/>
        </w:tblBorders>
        <w:tblLayout w:type="fixed"/>
        <w:tblLook w:val="0000" w:firstRow="0" w:lastRow="0" w:firstColumn="0" w:lastColumn="0" w:noHBand="0" w:noVBand="0"/>
      </w:tblPr>
      <w:tblGrid>
        <w:gridCol w:w="108"/>
        <w:gridCol w:w="9356"/>
        <w:gridCol w:w="56"/>
      </w:tblGrid>
      <w:tr w:rsidR="000B0589" w:rsidRPr="005A0799" w14:paraId="72DBBDCD" w14:textId="77777777" w:rsidTr="00D06B15">
        <w:trPr>
          <w:gridBefore w:val="1"/>
          <w:gridAfter w:val="1"/>
          <w:wBefore w:w="108" w:type="dxa"/>
          <w:wAfter w:w="56" w:type="dxa"/>
          <w:cantSplit/>
          <w:trHeight w:val="23"/>
        </w:trPr>
        <w:tc>
          <w:tcPr>
            <w:tcW w:w="9356" w:type="dxa"/>
            <w:shd w:val="clear" w:color="auto" w:fill="auto"/>
          </w:tcPr>
          <w:p w14:paraId="2173CF13" w14:textId="77777777" w:rsidR="000B0589" w:rsidRPr="006B15E6" w:rsidRDefault="00AA46A8" w:rsidP="00FB14AF">
            <w:pPr>
              <w:spacing w:before="120"/>
              <w:ind w:left="-108" w:right="34"/>
              <w:rPr>
                <w:b/>
                <w:color w:val="000000"/>
                <w:sz w:val="40"/>
                <w:szCs w:val="40"/>
              </w:rPr>
            </w:pPr>
            <w:bookmarkStart w:id="0" w:name="bmkTable00"/>
            <w:bookmarkEnd w:id="0"/>
            <w:r>
              <w:rPr>
                <w:b/>
                <w:color w:val="000000"/>
                <w:sz w:val="40"/>
                <w:szCs w:val="40"/>
              </w:rPr>
              <w:t>Appeal</w:t>
            </w:r>
            <w:r w:rsidR="006B15E6">
              <w:rPr>
                <w:b/>
                <w:color w:val="000000"/>
                <w:sz w:val="40"/>
                <w:szCs w:val="40"/>
              </w:rPr>
              <w:t xml:space="preserve"> Decision</w:t>
            </w:r>
          </w:p>
        </w:tc>
      </w:tr>
      <w:tr w:rsidR="000B0589" w:rsidRPr="000C3F13" w14:paraId="6340BD67" w14:textId="77777777" w:rsidTr="00D06B15">
        <w:trPr>
          <w:gridBefore w:val="1"/>
          <w:gridAfter w:val="1"/>
          <w:wBefore w:w="108" w:type="dxa"/>
          <w:wAfter w:w="56" w:type="dxa"/>
          <w:cantSplit/>
          <w:trHeight w:val="23"/>
        </w:trPr>
        <w:tc>
          <w:tcPr>
            <w:tcW w:w="9356" w:type="dxa"/>
            <w:shd w:val="clear" w:color="auto" w:fill="auto"/>
            <w:vAlign w:val="center"/>
          </w:tcPr>
          <w:p w14:paraId="730D60A0" w14:textId="77777777" w:rsidR="000B0589" w:rsidRPr="006B15E6" w:rsidRDefault="000B0589" w:rsidP="000D4FE8">
            <w:pPr>
              <w:spacing w:before="60"/>
              <w:ind w:left="-108" w:right="34"/>
              <w:rPr>
                <w:color w:val="000000"/>
                <w:szCs w:val="22"/>
              </w:rPr>
            </w:pPr>
          </w:p>
        </w:tc>
      </w:tr>
      <w:tr w:rsidR="000B0589" w:rsidRPr="00361890" w14:paraId="677332E6" w14:textId="77777777" w:rsidTr="00D06B15">
        <w:trPr>
          <w:gridBefore w:val="1"/>
          <w:gridAfter w:val="1"/>
          <w:wBefore w:w="108" w:type="dxa"/>
          <w:wAfter w:w="56" w:type="dxa"/>
          <w:cantSplit/>
          <w:trHeight w:val="23"/>
        </w:trPr>
        <w:tc>
          <w:tcPr>
            <w:tcW w:w="9356" w:type="dxa"/>
            <w:shd w:val="clear" w:color="auto" w:fill="auto"/>
          </w:tcPr>
          <w:p w14:paraId="45AF0C2F" w14:textId="1F25C2AF" w:rsidR="000B0589" w:rsidRPr="006B15E6" w:rsidRDefault="006B15E6" w:rsidP="006B15E6">
            <w:pPr>
              <w:spacing w:before="180"/>
              <w:ind w:left="-108" w:right="34"/>
              <w:rPr>
                <w:b/>
                <w:color w:val="000000"/>
                <w:sz w:val="16"/>
                <w:szCs w:val="22"/>
              </w:rPr>
            </w:pPr>
            <w:r>
              <w:rPr>
                <w:b/>
                <w:color w:val="000000"/>
                <w:szCs w:val="22"/>
              </w:rPr>
              <w:t xml:space="preserve">by </w:t>
            </w:r>
            <w:r w:rsidRPr="006B15E6">
              <w:rPr>
                <w:b/>
                <w:color w:val="000000"/>
                <w:szCs w:val="22"/>
              </w:rPr>
              <w:t>Grahame Kean  B.A. (Hons), Solicitor HCA</w:t>
            </w:r>
          </w:p>
        </w:tc>
      </w:tr>
      <w:tr w:rsidR="000B0589" w:rsidRPr="00361890" w14:paraId="7643BA40" w14:textId="77777777" w:rsidTr="00D06B15">
        <w:trPr>
          <w:gridBefore w:val="1"/>
          <w:gridAfter w:val="1"/>
          <w:wBefore w:w="108" w:type="dxa"/>
          <w:wAfter w:w="56" w:type="dxa"/>
          <w:cantSplit/>
          <w:trHeight w:val="23"/>
        </w:trPr>
        <w:tc>
          <w:tcPr>
            <w:tcW w:w="9356" w:type="dxa"/>
            <w:shd w:val="clear" w:color="auto" w:fill="auto"/>
          </w:tcPr>
          <w:p w14:paraId="49749ADD" w14:textId="77777777" w:rsidR="000B0589" w:rsidRDefault="006B15E6" w:rsidP="00231476">
            <w:pPr>
              <w:spacing w:before="120"/>
              <w:ind w:left="-108" w:right="34"/>
              <w:rPr>
                <w:b/>
                <w:color w:val="000000"/>
                <w:sz w:val="16"/>
                <w:szCs w:val="16"/>
              </w:rPr>
            </w:pPr>
            <w:r>
              <w:rPr>
                <w:b/>
                <w:color w:val="000000"/>
                <w:sz w:val="16"/>
                <w:szCs w:val="16"/>
              </w:rPr>
              <w:t>an Inspector appointed by the Secretary of State for Environment, Food and Rural Affairs</w:t>
            </w:r>
          </w:p>
          <w:p w14:paraId="1965ED0D" w14:textId="534C0C18" w:rsidR="00D06B15" w:rsidRPr="006B15E6" w:rsidRDefault="00D06B15" w:rsidP="00231476">
            <w:pPr>
              <w:spacing w:before="120"/>
              <w:ind w:left="-108" w:right="34"/>
              <w:rPr>
                <w:b/>
                <w:color w:val="000000"/>
                <w:sz w:val="16"/>
                <w:szCs w:val="16"/>
              </w:rPr>
            </w:pPr>
            <w:r>
              <w:rPr>
                <w:b/>
                <w:color w:val="000000"/>
                <w:sz w:val="16"/>
                <w:szCs w:val="16"/>
              </w:rPr>
              <w:t>Decision date:</w:t>
            </w:r>
            <w:r w:rsidR="007E7BD2">
              <w:rPr>
                <w:b/>
                <w:color w:val="000000"/>
                <w:sz w:val="16"/>
                <w:szCs w:val="16"/>
              </w:rPr>
              <w:t xml:space="preserve"> 11 October 2022</w:t>
            </w:r>
          </w:p>
        </w:tc>
      </w:tr>
      <w:tr w:rsidR="006B15E6" w14:paraId="6D140621" w14:textId="77777777" w:rsidTr="00D06B15">
        <w:tblPrEx>
          <w:tblBorders>
            <w:top w:val="none" w:sz="0" w:space="0" w:color="auto"/>
            <w:bottom w:val="none" w:sz="0" w:space="0" w:color="auto"/>
          </w:tblBorders>
        </w:tblPrEx>
        <w:tc>
          <w:tcPr>
            <w:tcW w:w="9520" w:type="dxa"/>
            <w:gridSpan w:val="3"/>
            <w:tcBorders>
              <w:bottom w:val="single" w:sz="6" w:space="0" w:color="000000"/>
            </w:tcBorders>
            <w:shd w:val="clear" w:color="auto" w:fill="auto"/>
          </w:tcPr>
          <w:p w14:paraId="1F4D21BD" w14:textId="77777777" w:rsidR="006B15E6" w:rsidRPr="006B15E6" w:rsidRDefault="006B15E6" w:rsidP="00D06B15">
            <w:pPr>
              <w:rPr>
                <w:b/>
                <w:color w:val="000000"/>
                <w:sz w:val="2"/>
              </w:rPr>
            </w:pPr>
            <w:bookmarkStart w:id="1" w:name="bmkReturn"/>
            <w:bookmarkEnd w:id="1"/>
          </w:p>
        </w:tc>
      </w:tr>
    </w:tbl>
    <w:p w14:paraId="343C2237" w14:textId="33B8947D" w:rsidR="00AA46A8" w:rsidRPr="00AA46A8" w:rsidRDefault="00AA46A8" w:rsidP="003434A0">
      <w:pPr>
        <w:pStyle w:val="Style1"/>
        <w:numPr>
          <w:ilvl w:val="0"/>
          <w:numId w:val="0"/>
        </w:numPr>
        <w:spacing w:after="120"/>
        <w:rPr>
          <w:rFonts w:cs="Arial"/>
          <w:shd w:val="clear" w:color="auto" w:fill="FFFFFF"/>
        </w:rPr>
      </w:pPr>
      <w:r w:rsidRPr="00AA46A8">
        <w:rPr>
          <w:b/>
        </w:rPr>
        <w:t>Appeal</w:t>
      </w:r>
      <w:r w:rsidR="00561F3F" w:rsidRPr="00AA46A8">
        <w:rPr>
          <w:b/>
        </w:rPr>
        <w:t xml:space="preserve"> Ref: </w:t>
      </w:r>
      <w:r w:rsidR="00336BC7" w:rsidRPr="00336BC7">
        <w:rPr>
          <w:rFonts w:cs="Arial"/>
          <w:b/>
          <w:shd w:val="clear" w:color="auto" w:fill="FFFFFF"/>
        </w:rPr>
        <w:t>FPS/</w:t>
      </w:r>
      <w:r w:rsidR="000F7158">
        <w:rPr>
          <w:rFonts w:cs="Arial"/>
          <w:b/>
          <w:shd w:val="clear" w:color="auto" w:fill="FFFFFF"/>
        </w:rPr>
        <w:t>W0340/</w:t>
      </w:r>
      <w:r w:rsidR="00336BC7" w:rsidRPr="00336BC7">
        <w:rPr>
          <w:rFonts w:cs="Arial"/>
          <w:b/>
          <w:shd w:val="clear" w:color="auto" w:fill="FFFFFF"/>
        </w:rPr>
        <w:t>14A/</w:t>
      </w:r>
      <w:r w:rsidR="000F7158">
        <w:rPr>
          <w:rFonts w:cs="Arial"/>
          <w:b/>
          <w:shd w:val="clear" w:color="auto" w:fill="FFFFFF"/>
        </w:rPr>
        <w:t>7</w:t>
      </w:r>
    </w:p>
    <w:p w14:paraId="01F96623" w14:textId="72B42C19" w:rsidR="003434A0" w:rsidRDefault="00561F3F" w:rsidP="003434A0">
      <w:pPr>
        <w:pStyle w:val="Style1"/>
        <w:numPr>
          <w:ilvl w:val="0"/>
          <w:numId w:val="25"/>
        </w:numPr>
        <w:spacing w:before="0" w:after="100" w:afterAutospacing="1" w:line="240" w:lineRule="exact"/>
        <w:ind w:left="357" w:hanging="357"/>
        <w:rPr>
          <w:sz w:val="20"/>
        </w:rPr>
      </w:pPr>
      <w:r w:rsidRPr="003434A0">
        <w:rPr>
          <w:sz w:val="20"/>
        </w:rPr>
        <w:t>Th</w:t>
      </w:r>
      <w:r w:rsidR="00F64626">
        <w:rPr>
          <w:sz w:val="20"/>
        </w:rPr>
        <w:t>e a</w:t>
      </w:r>
      <w:r w:rsidR="00407AE8" w:rsidRPr="003434A0">
        <w:rPr>
          <w:sz w:val="20"/>
        </w:rPr>
        <w:t>ppeal</w:t>
      </w:r>
      <w:r w:rsidR="00F64626">
        <w:rPr>
          <w:sz w:val="20"/>
        </w:rPr>
        <w:t xml:space="preserve"> </w:t>
      </w:r>
      <w:r w:rsidRPr="003434A0">
        <w:rPr>
          <w:sz w:val="20"/>
        </w:rPr>
        <w:t xml:space="preserve">is made under Section </w:t>
      </w:r>
      <w:r w:rsidR="00407AE8" w:rsidRPr="003434A0">
        <w:rPr>
          <w:sz w:val="20"/>
        </w:rPr>
        <w:t xml:space="preserve">53(5) </w:t>
      </w:r>
      <w:r w:rsidR="00F64626" w:rsidRPr="00F64626">
        <w:rPr>
          <w:sz w:val="20"/>
        </w:rPr>
        <w:t>and Paragraph 4(1)</w:t>
      </w:r>
      <w:r w:rsidR="00F64626">
        <w:rPr>
          <w:sz w:val="20"/>
        </w:rPr>
        <w:t xml:space="preserve"> </w:t>
      </w:r>
      <w:r w:rsidR="00407AE8" w:rsidRPr="003434A0">
        <w:rPr>
          <w:sz w:val="20"/>
        </w:rPr>
        <w:t xml:space="preserve">of the Wildlife and Countryside </w:t>
      </w:r>
      <w:r w:rsidRPr="003434A0">
        <w:rPr>
          <w:sz w:val="20"/>
        </w:rPr>
        <w:t>Act 198</w:t>
      </w:r>
      <w:r w:rsidR="00407AE8" w:rsidRPr="003434A0">
        <w:rPr>
          <w:sz w:val="20"/>
        </w:rPr>
        <w:t>1</w:t>
      </w:r>
      <w:r w:rsidRPr="003434A0">
        <w:rPr>
          <w:sz w:val="20"/>
        </w:rPr>
        <w:t xml:space="preserve"> (the </w:t>
      </w:r>
      <w:r w:rsidR="00F64626">
        <w:rPr>
          <w:sz w:val="20"/>
        </w:rPr>
        <w:t>“</w:t>
      </w:r>
      <w:r w:rsidRPr="003434A0">
        <w:rPr>
          <w:sz w:val="20"/>
        </w:rPr>
        <w:t>198</w:t>
      </w:r>
      <w:r w:rsidR="00407AE8" w:rsidRPr="003434A0">
        <w:rPr>
          <w:sz w:val="20"/>
        </w:rPr>
        <w:t>1</w:t>
      </w:r>
      <w:r w:rsidRPr="003434A0">
        <w:rPr>
          <w:sz w:val="20"/>
        </w:rPr>
        <w:t xml:space="preserve"> Act</w:t>
      </w:r>
      <w:r w:rsidR="00F64626">
        <w:rPr>
          <w:sz w:val="20"/>
        </w:rPr>
        <w:t>”</w:t>
      </w:r>
      <w:r w:rsidRPr="003434A0">
        <w:rPr>
          <w:sz w:val="20"/>
        </w:rPr>
        <w:t xml:space="preserve">) </w:t>
      </w:r>
      <w:r w:rsidR="00407AE8" w:rsidRPr="003434A0">
        <w:rPr>
          <w:sz w:val="20"/>
        </w:rPr>
        <w:t xml:space="preserve">against the decision of </w:t>
      </w:r>
      <w:bookmarkStart w:id="2" w:name="_Hlk21436053"/>
      <w:r w:rsidR="000F7158">
        <w:rPr>
          <w:sz w:val="20"/>
        </w:rPr>
        <w:t>West Berkshire</w:t>
      </w:r>
      <w:r w:rsidR="00F22B83">
        <w:rPr>
          <w:sz w:val="20"/>
        </w:rPr>
        <w:t xml:space="preserve"> </w:t>
      </w:r>
      <w:r w:rsidR="00D96156">
        <w:rPr>
          <w:sz w:val="20"/>
        </w:rPr>
        <w:t xml:space="preserve">Council </w:t>
      </w:r>
      <w:bookmarkEnd w:id="2"/>
      <w:r w:rsidR="003434A0" w:rsidRPr="003434A0">
        <w:rPr>
          <w:sz w:val="20"/>
        </w:rPr>
        <w:t>(the “Council”) not to make an order under s53(2) of that Act.</w:t>
      </w:r>
    </w:p>
    <w:p w14:paraId="57CFEB22" w14:textId="5AE10513" w:rsidR="00561F3F" w:rsidRPr="003434A0" w:rsidRDefault="00561F3F" w:rsidP="003434A0">
      <w:pPr>
        <w:pStyle w:val="Style1"/>
        <w:numPr>
          <w:ilvl w:val="0"/>
          <w:numId w:val="25"/>
        </w:numPr>
        <w:spacing w:before="0" w:after="100" w:afterAutospacing="1" w:line="240" w:lineRule="exact"/>
        <w:ind w:left="357" w:hanging="357"/>
        <w:rPr>
          <w:sz w:val="20"/>
        </w:rPr>
      </w:pPr>
      <w:r w:rsidRPr="003434A0">
        <w:rPr>
          <w:sz w:val="20"/>
        </w:rPr>
        <w:t xml:space="preserve">The </w:t>
      </w:r>
      <w:r w:rsidR="003434A0" w:rsidRPr="003434A0">
        <w:rPr>
          <w:sz w:val="20"/>
        </w:rPr>
        <w:t xml:space="preserve">Application dated </w:t>
      </w:r>
      <w:r w:rsidR="001E03FD">
        <w:rPr>
          <w:sz w:val="20"/>
        </w:rPr>
        <w:t>28 August 2018</w:t>
      </w:r>
      <w:r w:rsidR="00736FDC">
        <w:rPr>
          <w:sz w:val="20"/>
        </w:rPr>
        <w:t xml:space="preserve"> </w:t>
      </w:r>
      <w:r w:rsidR="003434A0" w:rsidRPr="003434A0">
        <w:rPr>
          <w:sz w:val="20"/>
        </w:rPr>
        <w:t xml:space="preserve">was refused by the Council on </w:t>
      </w:r>
      <w:r w:rsidR="00B31B96">
        <w:rPr>
          <w:sz w:val="20"/>
        </w:rPr>
        <w:t>3 August 2021</w:t>
      </w:r>
      <w:r w:rsidRPr="003434A0">
        <w:rPr>
          <w:sz w:val="20"/>
        </w:rPr>
        <w:t>.</w:t>
      </w:r>
    </w:p>
    <w:p w14:paraId="5E7C6DD0" w14:textId="4BDE8D44" w:rsidR="00561F3F" w:rsidRPr="005A2819" w:rsidRDefault="00561F3F" w:rsidP="003434A0">
      <w:pPr>
        <w:pStyle w:val="Style1"/>
        <w:numPr>
          <w:ilvl w:val="0"/>
          <w:numId w:val="25"/>
        </w:numPr>
        <w:spacing w:before="0" w:after="100" w:afterAutospacing="1" w:line="240" w:lineRule="exact"/>
        <w:rPr>
          <w:sz w:val="20"/>
        </w:rPr>
      </w:pPr>
      <w:r w:rsidRPr="005A2819">
        <w:rPr>
          <w:sz w:val="20"/>
        </w:rPr>
        <w:t>The</w:t>
      </w:r>
      <w:r w:rsidR="003434A0">
        <w:rPr>
          <w:sz w:val="20"/>
        </w:rPr>
        <w:t xml:space="preserve"> Appellant claims that the </w:t>
      </w:r>
      <w:r w:rsidR="00F64626">
        <w:rPr>
          <w:sz w:val="20"/>
        </w:rPr>
        <w:t>d</w:t>
      </w:r>
      <w:r w:rsidR="00B95566">
        <w:rPr>
          <w:sz w:val="20"/>
        </w:rPr>
        <w:t xml:space="preserve">efinitive </w:t>
      </w:r>
      <w:r w:rsidR="00F64626">
        <w:rPr>
          <w:sz w:val="20"/>
        </w:rPr>
        <w:t>m</w:t>
      </w:r>
      <w:r w:rsidR="00B95566">
        <w:rPr>
          <w:sz w:val="20"/>
        </w:rPr>
        <w:t xml:space="preserve">ap and </w:t>
      </w:r>
      <w:r w:rsidR="00F64626">
        <w:rPr>
          <w:sz w:val="20"/>
        </w:rPr>
        <w:t>s</w:t>
      </w:r>
      <w:r w:rsidR="00B95566">
        <w:rPr>
          <w:sz w:val="20"/>
        </w:rPr>
        <w:t xml:space="preserve">tatement </w:t>
      </w:r>
      <w:r w:rsidR="00F64626">
        <w:rPr>
          <w:sz w:val="20"/>
        </w:rPr>
        <w:t xml:space="preserve">for the area </w:t>
      </w:r>
      <w:r w:rsidR="00B95566">
        <w:rPr>
          <w:sz w:val="20"/>
        </w:rPr>
        <w:t>should be modified by</w:t>
      </w:r>
      <w:r w:rsidR="00D96156" w:rsidRPr="00D96156">
        <w:rPr>
          <w:sz w:val="20"/>
        </w:rPr>
        <w:t xml:space="preserve"> the addition of a </w:t>
      </w:r>
      <w:r w:rsidR="00B31B96">
        <w:rPr>
          <w:sz w:val="20"/>
        </w:rPr>
        <w:t>f</w:t>
      </w:r>
      <w:r w:rsidR="00D96156" w:rsidRPr="00D96156">
        <w:rPr>
          <w:sz w:val="20"/>
        </w:rPr>
        <w:t xml:space="preserve">ootpath </w:t>
      </w:r>
      <w:r w:rsidR="00D96156">
        <w:rPr>
          <w:sz w:val="20"/>
        </w:rPr>
        <w:t xml:space="preserve">over </w:t>
      </w:r>
      <w:r w:rsidR="00B31B96">
        <w:rPr>
          <w:sz w:val="20"/>
        </w:rPr>
        <w:t xml:space="preserve">Inkpen Great Plantation </w:t>
      </w:r>
      <w:r w:rsidR="001E03FD" w:rsidRPr="001E03FD">
        <w:rPr>
          <w:sz w:val="20"/>
        </w:rPr>
        <w:t>(between Restricted Byway Inkpen 47 and Public Footpath Inkpen 27) (‘Route 1’)</w:t>
      </w:r>
      <w:r w:rsidR="00D96156">
        <w:rPr>
          <w:sz w:val="20"/>
        </w:rPr>
        <w:t>.</w:t>
      </w:r>
    </w:p>
    <w:p w14:paraId="668DBC12" w14:textId="40658DA3" w:rsidR="00561F3F" w:rsidRPr="002529F2" w:rsidRDefault="00561F3F" w:rsidP="003434A0">
      <w:pPr>
        <w:pStyle w:val="Style1"/>
        <w:numPr>
          <w:ilvl w:val="0"/>
          <w:numId w:val="0"/>
        </w:numPr>
        <w:spacing w:before="0" w:line="240" w:lineRule="exact"/>
        <w:rPr>
          <w:b/>
        </w:rPr>
      </w:pPr>
      <w:r w:rsidRPr="002529F2">
        <w:rPr>
          <w:b/>
        </w:rPr>
        <w:t xml:space="preserve">Summary of Decision: </w:t>
      </w:r>
      <w:r w:rsidR="00AD4205" w:rsidRPr="00AD4205">
        <w:rPr>
          <w:b/>
        </w:rPr>
        <w:t xml:space="preserve">The </w:t>
      </w:r>
      <w:r w:rsidR="003434A0">
        <w:rPr>
          <w:b/>
        </w:rPr>
        <w:t>appeal is</w:t>
      </w:r>
      <w:r w:rsidR="00A77C19">
        <w:rPr>
          <w:b/>
        </w:rPr>
        <w:t xml:space="preserve"> </w:t>
      </w:r>
      <w:r w:rsidR="00B446B8">
        <w:rPr>
          <w:b/>
        </w:rPr>
        <w:t>dismissed</w:t>
      </w:r>
      <w:r w:rsidR="00633DC9">
        <w:rPr>
          <w:b/>
        </w:rPr>
        <w:t>.</w:t>
      </w:r>
      <w:r w:rsidR="003434A0">
        <w:rPr>
          <w:b/>
        </w:rPr>
        <w:t xml:space="preserve"> </w:t>
      </w:r>
    </w:p>
    <w:p w14:paraId="6674F3E0" w14:textId="77777777" w:rsidR="00E70574" w:rsidRDefault="00942E5C" w:rsidP="003434A0">
      <w:pPr>
        <w:pStyle w:val="Style1"/>
        <w:numPr>
          <w:ilvl w:val="0"/>
          <w:numId w:val="0"/>
        </w:numPr>
        <w:spacing w:before="0" w:line="240" w:lineRule="exact"/>
      </w:pPr>
      <w:r>
        <w:t>_______</w:t>
      </w:r>
      <w:r w:rsidR="00561F3F">
        <w:t>__________________________________________________________</w:t>
      </w:r>
    </w:p>
    <w:p w14:paraId="2FBCC373" w14:textId="0E58AFAD" w:rsidR="005907E7" w:rsidRPr="005907E7" w:rsidRDefault="00B95566" w:rsidP="005907E7">
      <w:pPr>
        <w:pStyle w:val="Style1"/>
        <w:numPr>
          <w:ilvl w:val="0"/>
          <w:numId w:val="0"/>
        </w:numPr>
        <w:rPr>
          <w:b/>
        </w:rPr>
      </w:pPr>
      <w:r>
        <w:rPr>
          <w:b/>
        </w:rPr>
        <w:t xml:space="preserve">Preliminary matters </w:t>
      </w:r>
      <w:r w:rsidR="00286426">
        <w:rPr>
          <w:b/>
        </w:rPr>
        <w:t xml:space="preserve">and </w:t>
      </w:r>
      <w:r w:rsidR="00493267">
        <w:rPr>
          <w:b/>
        </w:rPr>
        <w:t>history of the application</w:t>
      </w:r>
    </w:p>
    <w:p w14:paraId="2EA50CAA" w14:textId="77777777" w:rsidR="00B446B8" w:rsidRDefault="00736FDC" w:rsidP="00690CD6">
      <w:pPr>
        <w:pStyle w:val="Style1"/>
      </w:pPr>
      <w:r w:rsidRPr="00736FDC">
        <w:t xml:space="preserve">I have been directed by the Secretary of State </w:t>
      </w:r>
      <w:r w:rsidR="00F64626">
        <w:t xml:space="preserve">for </w:t>
      </w:r>
      <w:r w:rsidR="00F64626" w:rsidRPr="00F64626">
        <w:t>Environment, Food and Rural Affairs</w:t>
      </w:r>
      <w:r w:rsidR="00F64626">
        <w:t xml:space="preserve"> </w:t>
      </w:r>
      <w:r w:rsidRPr="00736FDC">
        <w:t xml:space="preserve">to determine this appeal under Section 53(5) and </w:t>
      </w:r>
      <w:r w:rsidR="002E2135">
        <w:t>p</w:t>
      </w:r>
      <w:r w:rsidRPr="00736FDC">
        <w:t>aragraph 4(1) of Schedule 14 to the 1981 Act.</w:t>
      </w:r>
      <w:r w:rsidR="002E2135" w:rsidRPr="002E2135">
        <w:t xml:space="preserve"> </w:t>
      </w:r>
      <w:r w:rsidR="002E2135">
        <w:t xml:space="preserve"> </w:t>
      </w:r>
    </w:p>
    <w:p w14:paraId="3DDB37E9" w14:textId="7401F5FE" w:rsidR="00736FDC" w:rsidRDefault="00EB4D68" w:rsidP="00690CD6">
      <w:pPr>
        <w:pStyle w:val="Style1"/>
      </w:pPr>
      <w:r>
        <w:t xml:space="preserve">If I </w:t>
      </w:r>
      <w:r w:rsidRPr="002E2135">
        <w:t>consider that an order should be made</w:t>
      </w:r>
      <w:r>
        <w:t xml:space="preserve"> p</w:t>
      </w:r>
      <w:r w:rsidRPr="002E2135">
        <w:t xml:space="preserve">aragraph 4(2) of Schedule 14 </w:t>
      </w:r>
      <w:r>
        <w:t>enables me on behalf of the Secretary of State to “</w:t>
      </w:r>
      <w:r w:rsidRPr="00EB4D68">
        <w:rPr>
          <w:i/>
          <w:iCs/>
        </w:rPr>
        <w:t>give to the authority such directions as appear to him necessary for the purpose</w:t>
      </w:r>
      <w:r w:rsidRPr="002E2135">
        <w:t>”.</w:t>
      </w:r>
      <w:r>
        <w:t xml:space="preserve">  </w:t>
      </w:r>
    </w:p>
    <w:p w14:paraId="0A46FDC6" w14:textId="160FEF27" w:rsidR="003849A6" w:rsidRDefault="003849A6" w:rsidP="00690CD6">
      <w:pPr>
        <w:pStyle w:val="Style1"/>
      </w:pPr>
      <w:r>
        <w:t xml:space="preserve">The appealed application is one of several that were understood to have been made, </w:t>
      </w:r>
      <w:r w:rsidRPr="00524EBF">
        <w:t xml:space="preserve">requesting various routes through </w:t>
      </w:r>
      <w:r>
        <w:t xml:space="preserve">Inkpen Great Plantation to </w:t>
      </w:r>
      <w:r w:rsidRPr="00524EBF">
        <w:t>be recorded on the Definitive Map as public footpaths</w:t>
      </w:r>
      <w:r>
        <w:t>. However several user evidence forms (</w:t>
      </w:r>
      <w:r w:rsidRPr="000914C9">
        <w:t>UEF</w:t>
      </w:r>
      <w:r>
        <w:t>)</w:t>
      </w:r>
      <w:r w:rsidRPr="000914C9">
        <w:t xml:space="preserve"> </w:t>
      </w:r>
      <w:r>
        <w:t>did not relate to any route near R</w:t>
      </w:r>
      <w:r w:rsidRPr="000914C9">
        <w:t xml:space="preserve">oute 1, </w:t>
      </w:r>
      <w:r>
        <w:t xml:space="preserve">the subject of this appeal, </w:t>
      </w:r>
      <w:r w:rsidRPr="000914C9">
        <w:t xml:space="preserve">and </w:t>
      </w:r>
      <w:r>
        <w:t xml:space="preserve">were </w:t>
      </w:r>
      <w:r w:rsidRPr="000914C9">
        <w:t>excluded</w:t>
      </w:r>
      <w:r>
        <w:t xml:space="preserve"> </w:t>
      </w:r>
      <w:r w:rsidR="00F22B83">
        <w:t xml:space="preserve">from consideration </w:t>
      </w:r>
      <w:r>
        <w:t>by the Council</w:t>
      </w:r>
      <w:r w:rsidR="00F22B83">
        <w:t>. H</w:t>
      </w:r>
      <w:r>
        <w:t>owever Route 5 albeit the subject of a separate application, was considered</w:t>
      </w:r>
      <w:r w:rsidR="00F22B83">
        <w:t xml:space="preserve"> as possibly related also to Route 1. </w:t>
      </w:r>
      <w:r>
        <w:t xml:space="preserve">For the avoidance of doubt I have </w:t>
      </w:r>
      <w:r w:rsidR="00F22B83">
        <w:t xml:space="preserve">also considered </w:t>
      </w:r>
      <w:r>
        <w:t xml:space="preserve">the UEFs as they </w:t>
      </w:r>
      <w:r w:rsidRPr="000914C9">
        <w:t>appear to relate to the southern end of Route 5</w:t>
      </w:r>
      <w:r>
        <w:t>.</w:t>
      </w:r>
    </w:p>
    <w:p w14:paraId="1118634F" w14:textId="03099962" w:rsidR="00B2394C" w:rsidRPr="00B2394C" w:rsidRDefault="00B2394C" w:rsidP="00B2394C">
      <w:pPr>
        <w:pStyle w:val="Style1"/>
        <w:numPr>
          <w:ilvl w:val="0"/>
          <w:numId w:val="0"/>
        </w:numPr>
        <w:rPr>
          <w:b/>
          <w:bCs/>
        </w:rPr>
      </w:pPr>
      <w:r w:rsidRPr="00B2394C">
        <w:rPr>
          <w:b/>
          <w:bCs/>
        </w:rPr>
        <w:t>Main issue</w:t>
      </w:r>
    </w:p>
    <w:p w14:paraId="224E0830" w14:textId="75542BF3" w:rsidR="00B2394C" w:rsidRDefault="00B2394C" w:rsidP="00286426">
      <w:pPr>
        <w:pStyle w:val="Style1"/>
      </w:pPr>
      <w:r w:rsidRPr="00B2394C">
        <w:t xml:space="preserve">The </w:t>
      </w:r>
      <w:r>
        <w:t xml:space="preserve">main issue is </w:t>
      </w:r>
      <w:r w:rsidR="00F831FF" w:rsidRPr="00F831FF">
        <w:t xml:space="preserve">whether the </w:t>
      </w:r>
      <w:r w:rsidR="00F831FF">
        <w:t xml:space="preserve">available </w:t>
      </w:r>
      <w:r w:rsidR="00F831FF" w:rsidRPr="00F831FF">
        <w:t>evidence shows that, on the balance of probabilities</w:t>
      </w:r>
      <w:r w:rsidR="009B53C6" w:rsidRPr="009B53C6">
        <w:rPr>
          <w:color w:val="auto"/>
          <w:kern w:val="0"/>
        </w:rPr>
        <w:t xml:space="preserve"> </w:t>
      </w:r>
      <w:r w:rsidR="009B53C6" w:rsidRPr="009B53C6">
        <w:t xml:space="preserve">the appeal route </w:t>
      </w:r>
      <w:r w:rsidR="00B85BD3">
        <w:t xml:space="preserve">(route) </w:t>
      </w:r>
      <w:r w:rsidR="009B53C6" w:rsidRPr="009B53C6">
        <w:t xml:space="preserve">is a public footpath which should be recorded </w:t>
      </w:r>
      <w:r w:rsidR="009B53C6">
        <w:t>by way of a modification to the D</w:t>
      </w:r>
      <w:r w:rsidR="009B53C6" w:rsidRPr="009B53C6">
        <w:t xml:space="preserve">efinitive </w:t>
      </w:r>
      <w:r w:rsidR="009B53C6">
        <w:t>M</w:t>
      </w:r>
      <w:r w:rsidR="009B53C6" w:rsidRPr="009B53C6">
        <w:t xml:space="preserve">ap and </w:t>
      </w:r>
      <w:r w:rsidR="009B53C6">
        <w:t>S</w:t>
      </w:r>
      <w:r w:rsidR="009B53C6" w:rsidRPr="009B53C6">
        <w:t>tatement</w:t>
      </w:r>
      <w:r w:rsidR="009B53C6">
        <w:t xml:space="preserve"> </w:t>
      </w:r>
      <w:r w:rsidR="0063209A">
        <w:t>(DMS)</w:t>
      </w:r>
      <w:r>
        <w:t>.</w:t>
      </w:r>
    </w:p>
    <w:p w14:paraId="26FCB181" w14:textId="59A9DF59" w:rsidR="00B95566" w:rsidRPr="00B95566" w:rsidRDefault="00FF0CD6" w:rsidP="00B95566">
      <w:pPr>
        <w:pStyle w:val="Style1"/>
        <w:numPr>
          <w:ilvl w:val="0"/>
          <w:numId w:val="0"/>
        </w:numPr>
        <w:rPr>
          <w:b/>
          <w:bCs/>
        </w:rPr>
      </w:pPr>
      <w:r>
        <w:rPr>
          <w:b/>
          <w:bCs/>
        </w:rPr>
        <w:t>L</w:t>
      </w:r>
      <w:r w:rsidR="00B95566" w:rsidRPr="00B95566">
        <w:rPr>
          <w:b/>
          <w:bCs/>
        </w:rPr>
        <w:t>egal framework</w:t>
      </w:r>
    </w:p>
    <w:p w14:paraId="17B5A5AC" w14:textId="058C7DAD" w:rsidR="00D051B1" w:rsidRDefault="009B53C6" w:rsidP="00F831FF">
      <w:pPr>
        <w:pStyle w:val="Style1"/>
      </w:pPr>
      <w:r w:rsidRPr="009B53C6">
        <w:t xml:space="preserve">Section 53 (3) (c) (i) </w:t>
      </w:r>
      <w:r w:rsidR="00B85BD3">
        <w:t xml:space="preserve">of the 1981 Act </w:t>
      </w:r>
      <w:r w:rsidRPr="009B53C6">
        <w:t xml:space="preserve">provides that a modification order should be made on the discovery of evidence which, when considered with all other relevant evidence available, shows that a right of way </w:t>
      </w:r>
      <w:r w:rsidR="00B85BD3">
        <w:t xml:space="preserve">subsists </w:t>
      </w:r>
      <w:r w:rsidRPr="009B53C6">
        <w:t>which is not shown in the map and statement or is reasonably alleged to subsist over land in the area to which the map relates.</w:t>
      </w:r>
    </w:p>
    <w:p w14:paraId="79BE0C2B" w14:textId="4E0B02A0" w:rsidR="001E03FD" w:rsidRDefault="001E03FD" w:rsidP="00F831FF">
      <w:pPr>
        <w:pStyle w:val="Style1"/>
      </w:pPr>
      <w:r>
        <w:lastRenderedPageBreak/>
        <w:t>I note that t</w:t>
      </w:r>
      <w:r w:rsidRPr="001E03FD">
        <w:t xml:space="preserve">he </w:t>
      </w:r>
      <w:r w:rsidR="0000658B">
        <w:t xml:space="preserve">anomaly pointed up by the Council with regard to the Applicant’s </w:t>
      </w:r>
      <w:r>
        <w:t>Schedule 14 certificate</w:t>
      </w:r>
      <w:r w:rsidR="0000658B">
        <w:t>. However, since i</w:t>
      </w:r>
      <w:r w:rsidR="0000658B" w:rsidRPr="0000658B">
        <w:t xml:space="preserve">n practice, all landowners </w:t>
      </w:r>
      <w:r w:rsidR="0000658B">
        <w:t>were</w:t>
      </w:r>
      <w:r w:rsidR="0000658B" w:rsidRPr="0000658B">
        <w:t xml:space="preserve"> contacted and </w:t>
      </w:r>
      <w:r w:rsidR="0000658B">
        <w:t>were</w:t>
      </w:r>
      <w:r w:rsidR="0000658B" w:rsidRPr="0000658B">
        <w:t xml:space="preserve"> aware of the application</w:t>
      </w:r>
      <w:r w:rsidR="0000658B">
        <w:t xml:space="preserve">, and the Council </w:t>
      </w:r>
      <w:r w:rsidRPr="001E03FD">
        <w:t>determin</w:t>
      </w:r>
      <w:r w:rsidR="0000658B">
        <w:t>ed it on that basis, I do not regard the right to appeal as being materially affected by</w:t>
      </w:r>
      <w:r w:rsidRPr="001E03FD">
        <w:t xml:space="preserve"> Mr Austin</w:t>
      </w:r>
      <w:r w:rsidR="0000658B">
        <w:t xml:space="preserve"> solely being notified as </w:t>
      </w:r>
      <w:r w:rsidRPr="001E03FD">
        <w:t>representative of Mendip Forestry.</w:t>
      </w:r>
    </w:p>
    <w:p w14:paraId="55EA92B0" w14:textId="31FCEC70" w:rsidR="009B53C6" w:rsidRPr="00E53066" w:rsidRDefault="009B53C6" w:rsidP="00E53066">
      <w:pPr>
        <w:pStyle w:val="Style1"/>
        <w:numPr>
          <w:ilvl w:val="0"/>
          <w:numId w:val="0"/>
        </w:numPr>
        <w:rPr>
          <w:b/>
          <w:bCs/>
          <w:i/>
          <w:iCs/>
        </w:rPr>
      </w:pPr>
      <w:r w:rsidRPr="00E53066">
        <w:rPr>
          <w:b/>
          <w:bCs/>
          <w:i/>
          <w:iCs/>
        </w:rPr>
        <w:t>User evidence</w:t>
      </w:r>
    </w:p>
    <w:p w14:paraId="7B66E82D" w14:textId="529CBFB8" w:rsidR="009B53C6" w:rsidRDefault="009B53C6" w:rsidP="00F831FF">
      <w:pPr>
        <w:pStyle w:val="Style1"/>
      </w:pPr>
      <w:r w:rsidRPr="009B53C6">
        <w:t xml:space="preserve">For a claim </w:t>
      </w:r>
      <w:r w:rsidR="00B85BD3">
        <w:t xml:space="preserve">that </w:t>
      </w:r>
      <w:r w:rsidRPr="009B53C6">
        <w:t xml:space="preserve">a right of way </w:t>
      </w:r>
      <w:r w:rsidR="00B85BD3">
        <w:t xml:space="preserve">exists </w:t>
      </w:r>
      <w:r w:rsidRPr="009B53C6">
        <w:t xml:space="preserve">based on user evidence </w:t>
      </w:r>
      <w:r w:rsidR="005F15D1">
        <w:t>under s31 Highways Act 1980</w:t>
      </w:r>
      <w:r w:rsidR="00B85BD3">
        <w:t xml:space="preserve"> (the 1980 Act),</w:t>
      </w:r>
      <w:r w:rsidR="005F15D1">
        <w:t xml:space="preserve"> </w:t>
      </w:r>
      <w:r w:rsidRPr="009B53C6">
        <w:t xml:space="preserve">the evidence </w:t>
      </w:r>
      <w:r w:rsidR="009B476C">
        <w:t xml:space="preserve">must </w:t>
      </w:r>
      <w:r w:rsidRPr="009B53C6">
        <w:t>demonstrate that use has occurred over a defined route for at least twenty years prior to the date at which the public’s right to do so was brought into question. If the user evidence suffice</w:t>
      </w:r>
      <w:r w:rsidR="009B476C">
        <w:t>s</w:t>
      </w:r>
      <w:r w:rsidRPr="009B53C6">
        <w:t xml:space="preserve"> to raise a presumption that the route </w:t>
      </w:r>
      <w:r w:rsidR="009B476C">
        <w:t>was</w:t>
      </w:r>
      <w:r w:rsidRPr="009B53C6">
        <w:t xml:space="preserve"> dedicated to the public, </w:t>
      </w:r>
      <w:r w:rsidR="009B476C">
        <w:t xml:space="preserve">the </w:t>
      </w:r>
      <w:r w:rsidRPr="009B53C6">
        <w:t xml:space="preserve">presumption is rebuttable if </w:t>
      </w:r>
      <w:r w:rsidR="009B476C">
        <w:t xml:space="preserve">there is sufficient evidence to </w:t>
      </w:r>
      <w:r w:rsidRPr="009B53C6">
        <w:t>demonstrate that</w:t>
      </w:r>
      <w:r w:rsidR="009B476C">
        <w:t>,</w:t>
      </w:r>
      <w:r w:rsidRPr="009B53C6">
        <w:t xml:space="preserve"> during that 20-year period</w:t>
      </w:r>
      <w:r w:rsidR="009B476C">
        <w:t>,</w:t>
      </w:r>
      <w:r w:rsidRPr="009B53C6">
        <w:t xml:space="preserve"> </w:t>
      </w:r>
      <w:r w:rsidR="009B476C">
        <w:t>there was no intention by the landowner to dedicate</w:t>
      </w:r>
      <w:r w:rsidRPr="009B53C6">
        <w:t>.</w:t>
      </w:r>
    </w:p>
    <w:p w14:paraId="0900DD9F" w14:textId="77777777" w:rsidR="009B53C6" w:rsidRPr="00E53066" w:rsidRDefault="009B53C6" w:rsidP="00E53066">
      <w:pPr>
        <w:pStyle w:val="Style1"/>
        <w:numPr>
          <w:ilvl w:val="0"/>
          <w:numId w:val="0"/>
        </w:numPr>
        <w:rPr>
          <w:b/>
          <w:bCs/>
          <w:i/>
          <w:iCs/>
        </w:rPr>
      </w:pPr>
      <w:r w:rsidRPr="00E53066">
        <w:rPr>
          <w:b/>
          <w:bCs/>
          <w:i/>
          <w:iCs/>
        </w:rPr>
        <w:t>Common law</w:t>
      </w:r>
    </w:p>
    <w:p w14:paraId="4F0743DA" w14:textId="7B60889F" w:rsidR="009B53C6" w:rsidRDefault="00E53066" w:rsidP="00F831FF">
      <w:pPr>
        <w:pStyle w:val="Style1"/>
      </w:pPr>
      <w:r>
        <w:t xml:space="preserve">There is also a common law test for the dedication of public rights of way, based on the fact that such public rights may be said to have been dedicated by the owner of the </w:t>
      </w:r>
      <w:r w:rsidR="00B85BD3">
        <w:t>l</w:t>
      </w:r>
      <w:r>
        <w:t>and through which the claimed route runs. There is rarely evidence of an express dedication and none in this case. Dedication may be presumed if there is evidence fr</w:t>
      </w:r>
      <w:r w:rsidR="00AF3C22">
        <w:t>o</w:t>
      </w:r>
      <w:r>
        <w:t>m which it may be inferred that that the landowner has dedicated a right of way and the public has accepted the dedication.</w:t>
      </w:r>
      <w:r w:rsidR="00AF3C22">
        <w:t xml:space="preserve"> There is no fixed user period required at common law, therefore the shorter the period, </w:t>
      </w:r>
      <w:r w:rsidR="00AF3C22" w:rsidRPr="00AF3C22">
        <w:t>th</w:t>
      </w:r>
      <w:r w:rsidR="00AF3C22">
        <w:t>e</w:t>
      </w:r>
      <w:r w:rsidR="00AF3C22" w:rsidRPr="00AF3C22">
        <w:t xml:space="preserve"> more onerous</w:t>
      </w:r>
      <w:r w:rsidR="00AF3C22">
        <w:t xml:space="preserve"> a</w:t>
      </w:r>
      <w:r w:rsidR="00AF3C22" w:rsidRPr="00AF3C22">
        <w:t xml:space="preserve"> task </w:t>
      </w:r>
      <w:r w:rsidR="00AF3C22">
        <w:t>it may be to</w:t>
      </w:r>
      <w:r w:rsidR="00AF3C22" w:rsidRPr="00AF3C22">
        <w:t xml:space="preserve"> show dedication by the landowner and acceptance by the public of that dedication</w:t>
      </w:r>
      <w:r w:rsidR="00AF3C22">
        <w:t>, than dedication by statute.</w:t>
      </w:r>
    </w:p>
    <w:p w14:paraId="4DD6C04F" w14:textId="3CE42805" w:rsidR="00566D6E" w:rsidRPr="00566D6E" w:rsidRDefault="00566D6E" w:rsidP="00566D6E">
      <w:pPr>
        <w:pStyle w:val="Style1"/>
        <w:numPr>
          <w:ilvl w:val="0"/>
          <w:numId w:val="0"/>
        </w:numPr>
        <w:rPr>
          <w:b/>
          <w:bCs/>
        </w:rPr>
      </w:pPr>
      <w:r w:rsidRPr="00566D6E">
        <w:rPr>
          <w:b/>
          <w:bCs/>
        </w:rPr>
        <w:t xml:space="preserve">Reasons </w:t>
      </w:r>
    </w:p>
    <w:p w14:paraId="0296B579" w14:textId="6B13CD22" w:rsidR="00FA1B21" w:rsidRPr="00FA1B21" w:rsidRDefault="00FA1B21" w:rsidP="00FA1B21">
      <w:pPr>
        <w:pStyle w:val="Style1"/>
        <w:numPr>
          <w:ilvl w:val="0"/>
          <w:numId w:val="0"/>
        </w:numPr>
        <w:rPr>
          <w:i/>
          <w:iCs/>
        </w:rPr>
      </w:pPr>
      <w:r w:rsidRPr="00FA1B21">
        <w:rPr>
          <w:i/>
          <w:iCs/>
        </w:rPr>
        <w:t xml:space="preserve">Council’s reasons for refusal and </w:t>
      </w:r>
      <w:r>
        <w:rPr>
          <w:i/>
          <w:iCs/>
        </w:rPr>
        <w:t>d</w:t>
      </w:r>
      <w:r w:rsidRPr="00FA1B21">
        <w:rPr>
          <w:i/>
          <w:iCs/>
        </w:rPr>
        <w:t xml:space="preserve">ate when user </w:t>
      </w:r>
      <w:r>
        <w:rPr>
          <w:i/>
          <w:iCs/>
        </w:rPr>
        <w:t xml:space="preserve">was </w:t>
      </w:r>
      <w:r w:rsidRPr="00FA1B21">
        <w:rPr>
          <w:i/>
          <w:iCs/>
        </w:rPr>
        <w:t>brought into question</w:t>
      </w:r>
    </w:p>
    <w:p w14:paraId="0DBAC636" w14:textId="1BDDCA8F" w:rsidR="00FA1B21" w:rsidRDefault="006B4241" w:rsidP="006B4241">
      <w:pPr>
        <w:pStyle w:val="Style1"/>
      </w:pPr>
      <w:r w:rsidRPr="006B4241">
        <w:t>The Council</w:t>
      </w:r>
      <w:r w:rsidR="00A9110B">
        <w:t xml:space="preserve"> </w:t>
      </w:r>
      <w:r w:rsidRPr="006B4241">
        <w:t>refus</w:t>
      </w:r>
      <w:r w:rsidR="00A9110B">
        <w:t>ed</w:t>
      </w:r>
      <w:r w:rsidRPr="006B4241">
        <w:t xml:space="preserve"> to make an order</w:t>
      </w:r>
      <w:r w:rsidR="00586952">
        <w:t xml:space="preserve">, considering </w:t>
      </w:r>
      <w:r w:rsidRPr="006B4241">
        <w:t xml:space="preserve">the evidence </w:t>
      </w:r>
      <w:r w:rsidR="00D051B1">
        <w:t xml:space="preserve">not to be sufficient reasonably to allege </w:t>
      </w:r>
      <w:r w:rsidR="00586952">
        <w:t xml:space="preserve">that </w:t>
      </w:r>
      <w:r w:rsidR="00D038A3">
        <w:t>that a public right of way existed over the route</w:t>
      </w:r>
      <w:r w:rsidRPr="006B4241">
        <w:t>.</w:t>
      </w:r>
      <w:r w:rsidR="0000658B">
        <w:t xml:space="preserve"> It reasoned that the claimed way, Route 1, </w:t>
      </w:r>
      <w:r w:rsidR="0000658B" w:rsidRPr="0000658B">
        <w:t>does not correspond with any established</w:t>
      </w:r>
      <w:r w:rsidR="0000658B">
        <w:t xml:space="preserve"> or </w:t>
      </w:r>
      <w:r w:rsidR="0000658B" w:rsidRPr="0000658B">
        <w:t>used route over the 20 year period 1998-2018, or any earlier time</w:t>
      </w:r>
      <w:r w:rsidR="0000658B">
        <w:t xml:space="preserve"> and i</w:t>
      </w:r>
      <w:r w:rsidR="0000658B" w:rsidRPr="0000658B">
        <w:t xml:space="preserve">t </w:t>
      </w:r>
      <w:r w:rsidR="0000658B">
        <w:t>wa</w:t>
      </w:r>
      <w:r w:rsidR="0000658B" w:rsidRPr="0000658B">
        <w:t>s therefore not reasonable to allege that a public footpath subsists along the actual application route</w:t>
      </w:r>
      <w:r w:rsidR="00FA1B21">
        <w:t>.</w:t>
      </w:r>
    </w:p>
    <w:p w14:paraId="40DE0617" w14:textId="3E30446F" w:rsidR="006B4241" w:rsidRDefault="00FA1B21" w:rsidP="006B4241">
      <w:pPr>
        <w:pStyle w:val="Style1"/>
      </w:pPr>
      <w:r>
        <w:t xml:space="preserve">It appears that events in </w:t>
      </w:r>
      <w:r w:rsidRPr="00FA1B21">
        <w:t xml:space="preserve">2018 </w:t>
      </w:r>
      <w:r>
        <w:t xml:space="preserve">connected to forestry work then ongoing caused various altercations between walkers and representatives of the owners of this private woodland and the former were challenged as to their use of the land. Also in 2019 </w:t>
      </w:r>
      <w:r w:rsidRPr="00FA1B21">
        <w:t xml:space="preserve">‘No Unauthorised Access’ signs </w:t>
      </w:r>
      <w:r>
        <w:t xml:space="preserve">were erected </w:t>
      </w:r>
      <w:r w:rsidRPr="00FA1B21">
        <w:t xml:space="preserve">where </w:t>
      </w:r>
      <w:r>
        <w:t xml:space="preserve">the owners considered </w:t>
      </w:r>
      <w:r w:rsidRPr="00FA1B21">
        <w:t>trespass was evident.</w:t>
      </w:r>
      <w:r>
        <w:t xml:space="preserve"> I am content to accept the relevant </w:t>
      </w:r>
      <w:r w:rsidR="003849A6" w:rsidRPr="00FA1B21">
        <w:t>twenty-year</w:t>
      </w:r>
      <w:r w:rsidRPr="00FA1B21">
        <w:t xml:space="preserve"> period to examine for </w:t>
      </w:r>
      <w:r>
        <w:t xml:space="preserve">the claimed route as between </w:t>
      </w:r>
      <w:r w:rsidRPr="00FA1B21">
        <w:t>1998 to 2018.</w:t>
      </w:r>
    </w:p>
    <w:p w14:paraId="096EF146" w14:textId="5C0652EA" w:rsidR="00334164" w:rsidRPr="00334164" w:rsidRDefault="00334164" w:rsidP="00334164">
      <w:pPr>
        <w:pStyle w:val="Style1"/>
        <w:numPr>
          <w:ilvl w:val="0"/>
          <w:numId w:val="0"/>
        </w:numPr>
        <w:rPr>
          <w:i/>
          <w:iCs/>
        </w:rPr>
      </w:pPr>
      <w:r w:rsidRPr="00334164">
        <w:rPr>
          <w:i/>
          <w:iCs/>
        </w:rPr>
        <w:t>Documentary evidence</w:t>
      </w:r>
    </w:p>
    <w:p w14:paraId="7CA9364E" w14:textId="6C26647C" w:rsidR="00012FCD" w:rsidRDefault="00012FCD" w:rsidP="006B4241">
      <w:pPr>
        <w:pStyle w:val="Style1"/>
      </w:pPr>
      <w:r w:rsidRPr="00012FCD">
        <w:t xml:space="preserve">Route 1 </w:t>
      </w:r>
      <w:r>
        <w:t>crosses</w:t>
      </w:r>
      <w:r w:rsidRPr="00012FCD">
        <w:t xml:space="preserve"> two plantation</w:t>
      </w:r>
      <w:r>
        <w:t xml:space="preserve"> areas</w:t>
      </w:r>
      <w:r w:rsidRPr="00012FCD">
        <w:t xml:space="preserve">, </w:t>
      </w:r>
      <w:r>
        <w:t xml:space="preserve">divided </w:t>
      </w:r>
      <w:r w:rsidRPr="00012FCD">
        <w:t xml:space="preserve">by a line running </w:t>
      </w:r>
      <w:r>
        <w:t xml:space="preserve">approximately </w:t>
      </w:r>
      <w:r w:rsidRPr="00012FCD">
        <w:t xml:space="preserve">south-south-west from point A and </w:t>
      </w:r>
      <w:r>
        <w:t xml:space="preserve">which can be seen </w:t>
      </w:r>
      <w:r w:rsidRPr="00012FCD">
        <w:t xml:space="preserve">in aerial </w:t>
      </w:r>
      <w:r>
        <w:t>images</w:t>
      </w:r>
      <w:r w:rsidRPr="00012FCD">
        <w:t xml:space="preserve">. </w:t>
      </w:r>
      <w:r w:rsidR="00F22B83">
        <w:t>I a</w:t>
      </w:r>
      <w:r>
        <w:t xml:space="preserve">gree with the Council that the evidence as to </w:t>
      </w:r>
      <w:r w:rsidRPr="00012FCD">
        <w:t>felling and planting in 1997/1998 and aerial photo</w:t>
      </w:r>
      <w:r>
        <w:t xml:space="preserve">graphs </w:t>
      </w:r>
      <w:r w:rsidRPr="00012FCD">
        <w:t>between 1996 and 2003</w:t>
      </w:r>
      <w:r>
        <w:t xml:space="preserve"> </w:t>
      </w:r>
      <w:r w:rsidRPr="00012FCD">
        <w:t xml:space="preserve">makes it unlikely that public use would have </w:t>
      </w:r>
      <w:r>
        <w:t xml:space="preserve">obtained </w:t>
      </w:r>
      <w:r w:rsidRPr="00012FCD">
        <w:t xml:space="preserve">for a significant </w:t>
      </w:r>
      <w:r>
        <w:t xml:space="preserve">period </w:t>
      </w:r>
      <w:r w:rsidRPr="00012FCD">
        <w:t>on Route 1.</w:t>
      </w:r>
      <w:r w:rsidRPr="00012FCD">
        <w:rPr>
          <w:color w:val="auto"/>
          <w:kern w:val="0"/>
        </w:rPr>
        <w:t xml:space="preserve"> </w:t>
      </w:r>
      <w:r w:rsidR="00524EBF">
        <w:rPr>
          <w:color w:val="auto"/>
          <w:kern w:val="0"/>
        </w:rPr>
        <w:t xml:space="preserve">A discernible </w:t>
      </w:r>
      <w:r w:rsidR="00524EBF" w:rsidRPr="00524EBF">
        <w:rPr>
          <w:color w:val="auto"/>
          <w:kern w:val="0"/>
        </w:rPr>
        <w:t xml:space="preserve">path is </w:t>
      </w:r>
      <w:r w:rsidR="00524EBF">
        <w:rPr>
          <w:color w:val="auto"/>
          <w:kern w:val="0"/>
        </w:rPr>
        <w:t>said to be the “</w:t>
      </w:r>
      <w:r w:rsidR="00524EBF" w:rsidRPr="00524EBF">
        <w:rPr>
          <w:color w:val="auto"/>
          <w:kern w:val="0"/>
        </w:rPr>
        <w:t>2019 used route</w:t>
      </w:r>
      <w:r w:rsidR="00524EBF">
        <w:rPr>
          <w:color w:val="auto"/>
          <w:kern w:val="0"/>
        </w:rPr>
        <w:t>”</w:t>
      </w:r>
      <w:r w:rsidR="00F22B83">
        <w:rPr>
          <w:color w:val="auto"/>
          <w:kern w:val="0"/>
        </w:rPr>
        <w:t>. It</w:t>
      </w:r>
      <w:r w:rsidR="00524EBF" w:rsidRPr="00524EBF">
        <w:rPr>
          <w:color w:val="auto"/>
          <w:kern w:val="0"/>
        </w:rPr>
        <w:t xml:space="preserve"> </w:t>
      </w:r>
      <w:r w:rsidR="00524EBF">
        <w:rPr>
          <w:color w:val="auto"/>
          <w:kern w:val="0"/>
        </w:rPr>
        <w:t>only shows the path at that time,</w:t>
      </w:r>
      <w:r w:rsidR="00524EBF" w:rsidRPr="00524EBF">
        <w:rPr>
          <w:color w:val="auto"/>
          <w:kern w:val="0"/>
        </w:rPr>
        <w:t xml:space="preserve"> </w:t>
      </w:r>
      <w:r w:rsidR="00524EBF">
        <w:rPr>
          <w:color w:val="auto"/>
          <w:kern w:val="0"/>
        </w:rPr>
        <w:t xml:space="preserve">and had </w:t>
      </w:r>
      <w:r w:rsidR="00524EBF">
        <w:rPr>
          <w:color w:val="auto"/>
          <w:kern w:val="0"/>
        </w:rPr>
        <w:lastRenderedPageBreak/>
        <w:t>a significantly different line from A-B, notably being c</w:t>
      </w:r>
      <w:r w:rsidR="00524EBF" w:rsidRPr="00524EBF">
        <w:rPr>
          <w:color w:val="auto"/>
          <w:kern w:val="0"/>
        </w:rPr>
        <w:t xml:space="preserve">76 m east of B </w:t>
      </w:r>
      <w:r w:rsidR="00524EBF">
        <w:rPr>
          <w:color w:val="auto"/>
          <w:kern w:val="0"/>
        </w:rPr>
        <w:t xml:space="preserve">and following a line south-east of the claimed route. </w:t>
      </w:r>
      <w:r>
        <w:rPr>
          <w:color w:val="auto"/>
          <w:kern w:val="0"/>
        </w:rPr>
        <w:t>From a review of the evidence submitted the claimed route appears to be</w:t>
      </w:r>
      <w:r w:rsidRPr="00012FCD">
        <w:t xml:space="preserve"> an amalgamation of various routes </w:t>
      </w:r>
      <w:r>
        <w:t xml:space="preserve">taken </w:t>
      </w:r>
      <w:r w:rsidRPr="00012FCD">
        <w:t>between R</w:t>
      </w:r>
      <w:r>
        <w:t>B</w:t>
      </w:r>
      <w:r w:rsidRPr="00012FCD">
        <w:t>47 and PF27</w:t>
      </w:r>
      <w:r>
        <w:t>. Those routes may not have co-existed but obtained</w:t>
      </w:r>
      <w:r w:rsidRPr="00012FCD">
        <w:t xml:space="preserve"> over different periods.</w:t>
      </w:r>
    </w:p>
    <w:p w14:paraId="74E64F82" w14:textId="77746F71" w:rsidR="00D10204" w:rsidRDefault="00C03D1A" w:rsidP="009B42D8">
      <w:pPr>
        <w:pStyle w:val="Style1"/>
      </w:pPr>
      <w:r>
        <w:t xml:space="preserve">The </w:t>
      </w:r>
      <w:r w:rsidR="00D10204">
        <w:t>documentary evidence supplied</w:t>
      </w:r>
      <w:r w:rsidR="00524EBF">
        <w:t>, including the historical mapping and aerial photography</w:t>
      </w:r>
      <w:r w:rsidR="00D10204">
        <w:t xml:space="preserve"> </w:t>
      </w:r>
      <w:r>
        <w:t xml:space="preserve">does not </w:t>
      </w:r>
      <w:r w:rsidR="00D10204">
        <w:t>support</w:t>
      </w:r>
      <w:r>
        <w:t xml:space="preserve"> on the balance of probabilities </w:t>
      </w:r>
      <w:r w:rsidR="00D10204">
        <w:t>the existence of a historical public right of way</w:t>
      </w:r>
      <w:r>
        <w:t xml:space="preserve"> or a case for consistent user of the actual route claimed</w:t>
      </w:r>
      <w:r w:rsidR="00D10204">
        <w:t>.</w:t>
      </w:r>
    </w:p>
    <w:p w14:paraId="4BFD7ED5" w14:textId="395C6F50" w:rsidR="00D10204" w:rsidRPr="00D10204" w:rsidRDefault="00D10204" w:rsidP="00D10204">
      <w:pPr>
        <w:pStyle w:val="Style1"/>
        <w:numPr>
          <w:ilvl w:val="0"/>
          <w:numId w:val="0"/>
        </w:numPr>
        <w:rPr>
          <w:i/>
          <w:iCs/>
        </w:rPr>
      </w:pPr>
      <w:r w:rsidRPr="00D10204">
        <w:rPr>
          <w:i/>
          <w:iCs/>
        </w:rPr>
        <w:t>User evidence</w:t>
      </w:r>
    </w:p>
    <w:p w14:paraId="6FD1F255" w14:textId="17E9E91A" w:rsidR="00C03D1A" w:rsidRDefault="00C03D1A" w:rsidP="006B4241">
      <w:pPr>
        <w:pStyle w:val="Style1"/>
      </w:pPr>
      <w:r>
        <w:t xml:space="preserve">Of the user evidence forms (UEF) submitted, they generally indicate routes that approximate to Route 1. In my view </w:t>
      </w:r>
      <w:r w:rsidRPr="00C03D1A">
        <w:t xml:space="preserve">the user evidence </w:t>
      </w:r>
      <w:r>
        <w:t xml:space="preserve">probably </w:t>
      </w:r>
      <w:r w:rsidRPr="00C03D1A">
        <w:t>relate</w:t>
      </w:r>
      <w:r>
        <w:t>s</w:t>
      </w:r>
      <w:r w:rsidRPr="00C03D1A">
        <w:t xml:space="preserve"> to a </w:t>
      </w:r>
      <w:r>
        <w:t xml:space="preserve">several different </w:t>
      </w:r>
      <w:r w:rsidRPr="00C03D1A">
        <w:t xml:space="preserve">routes that </w:t>
      </w:r>
      <w:r>
        <w:t xml:space="preserve">may </w:t>
      </w:r>
      <w:r w:rsidRPr="00C03D1A">
        <w:t xml:space="preserve">have been used </w:t>
      </w:r>
      <w:r>
        <w:t xml:space="preserve">over time to make the crossing over the plantation areas in the vicinity of points A-B. I agree with </w:t>
      </w:r>
      <w:r w:rsidR="00F22B83">
        <w:t>t</w:t>
      </w:r>
      <w:r>
        <w:t>he Council that</w:t>
      </w:r>
      <w:r w:rsidRPr="00C03D1A">
        <w:t xml:space="preserve"> there is no single, consistently used, definable route.</w:t>
      </w:r>
    </w:p>
    <w:p w14:paraId="1A2779EF" w14:textId="00FBA9AA" w:rsidR="00C03D1A" w:rsidRDefault="00E742D3" w:rsidP="006B4241">
      <w:pPr>
        <w:pStyle w:val="Style1"/>
      </w:pPr>
      <w:r>
        <w:t xml:space="preserve">A key feature of the appellant’s case is that </w:t>
      </w:r>
      <w:r w:rsidR="007F72A7">
        <w:t xml:space="preserve">the Council’s appraisal of the evidence is tainted by what it perceives as a </w:t>
      </w:r>
      <w:r w:rsidR="007F72A7" w:rsidRPr="007F72A7">
        <w:t>random selection of 5 villagers</w:t>
      </w:r>
      <w:r w:rsidR="007F72A7">
        <w:t xml:space="preserve"> who it is asserted, </w:t>
      </w:r>
      <w:r w:rsidR="007F72A7" w:rsidRPr="007F72A7">
        <w:t xml:space="preserve">were not representative of residents who have regularly walked the footpath under review, as they did not reside adjacent to </w:t>
      </w:r>
      <w:r w:rsidR="007F72A7">
        <w:t>it</w:t>
      </w:r>
      <w:r w:rsidR="007F72A7" w:rsidRPr="007F72A7">
        <w:t>.</w:t>
      </w:r>
    </w:p>
    <w:p w14:paraId="4413434D" w14:textId="34633DD9" w:rsidR="00E742D3" w:rsidRDefault="00E742D3" w:rsidP="006B4241">
      <w:pPr>
        <w:pStyle w:val="Style1"/>
      </w:pPr>
      <w:r>
        <w:t xml:space="preserve">I have reviewed the </w:t>
      </w:r>
      <w:r w:rsidRPr="00E742D3">
        <w:t>UEFs that approximate to Route 1</w:t>
      </w:r>
      <w:r w:rsidR="007F72A7">
        <w:t xml:space="preserve"> and I </w:t>
      </w:r>
      <w:r w:rsidR="00F22B83">
        <w:t xml:space="preserve">also </w:t>
      </w:r>
      <w:r w:rsidR="007F72A7">
        <w:t>note that t</w:t>
      </w:r>
      <w:r w:rsidR="007F72A7" w:rsidRPr="007F72A7">
        <w:t>he first-hand evidence of use was taken into account from all thirty</w:t>
      </w:r>
      <w:r w:rsidR="007F72A7">
        <w:t>-</w:t>
      </w:r>
      <w:r w:rsidR="007F72A7" w:rsidRPr="007F72A7">
        <w:t>six witnesses</w:t>
      </w:r>
      <w:r w:rsidR="00F22B83">
        <w:t xml:space="preserve">. Six UEFs </w:t>
      </w:r>
      <w:r w:rsidR="00354A44">
        <w:t xml:space="preserve">were considered </w:t>
      </w:r>
      <w:r w:rsidR="00F22B83">
        <w:t>further. I</w:t>
      </w:r>
      <w:r w:rsidR="00354A44" w:rsidRPr="00354A44">
        <w:t xml:space="preserve">t was noted that the route used in 2019 was up to 125m from the </w:t>
      </w:r>
      <w:r w:rsidR="00354A44">
        <w:t xml:space="preserve">line of the claimed </w:t>
      </w:r>
      <w:r w:rsidR="00354A44" w:rsidRPr="00354A44">
        <w:t>route</w:t>
      </w:r>
      <w:r w:rsidR="00354A44">
        <w:t xml:space="preserve"> which appeared to be an </w:t>
      </w:r>
      <w:r w:rsidR="00354A44" w:rsidRPr="00354A44">
        <w:t xml:space="preserve">approximation of where people had walked in the past, rather than an accurate </w:t>
      </w:r>
      <w:r w:rsidR="00354A44">
        <w:t>delineation</w:t>
      </w:r>
      <w:r w:rsidR="00354A44" w:rsidRPr="00354A44">
        <w:t>.</w:t>
      </w:r>
      <w:r w:rsidR="00354A44">
        <w:t xml:space="preserve"> The selection took </w:t>
      </w:r>
      <w:r w:rsidR="00354A44" w:rsidRPr="00354A44">
        <w:rPr>
          <w:color w:val="auto"/>
          <w:kern w:val="0"/>
        </w:rPr>
        <w:t xml:space="preserve">into account the length and frequency of the use stated in their </w:t>
      </w:r>
      <w:r w:rsidR="00354A44">
        <w:rPr>
          <w:color w:val="auto"/>
          <w:kern w:val="0"/>
        </w:rPr>
        <w:t>UEFs</w:t>
      </w:r>
      <w:r w:rsidR="00354A44" w:rsidRPr="00354A44">
        <w:rPr>
          <w:color w:val="auto"/>
          <w:kern w:val="0"/>
        </w:rPr>
        <w:t xml:space="preserve"> and </w:t>
      </w:r>
      <w:r w:rsidR="00354A44">
        <w:rPr>
          <w:color w:val="auto"/>
          <w:kern w:val="0"/>
        </w:rPr>
        <w:t xml:space="preserve">their residence </w:t>
      </w:r>
      <w:r w:rsidR="00354A44" w:rsidRPr="00354A44">
        <w:rPr>
          <w:color w:val="auto"/>
          <w:kern w:val="0"/>
        </w:rPr>
        <w:t xml:space="preserve">within </w:t>
      </w:r>
      <w:r w:rsidR="00354A44">
        <w:rPr>
          <w:color w:val="auto"/>
          <w:kern w:val="0"/>
        </w:rPr>
        <w:t>c</w:t>
      </w:r>
      <w:r w:rsidR="00354A44" w:rsidRPr="00354A44">
        <w:rPr>
          <w:color w:val="auto"/>
          <w:kern w:val="0"/>
        </w:rPr>
        <w:t>800</w:t>
      </w:r>
      <w:r w:rsidR="00354A44">
        <w:rPr>
          <w:color w:val="auto"/>
          <w:kern w:val="0"/>
        </w:rPr>
        <w:t>m</w:t>
      </w:r>
      <w:r w:rsidR="00354A44" w:rsidRPr="00354A44">
        <w:rPr>
          <w:color w:val="auto"/>
          <w:kern w:val="0"/>
        </w:rPr>
        <w:t xml:space="preserve"> of Route 1.</w:t>
      </w:r>
    </w:p>
    <w:p w14:paraId="5A26AB31" w14:textId="7745C2F1" w:rsidR="00CF5394" w:rsidRDefault="00354A44" w:rsidP="006B4241">
      <w:pPr>
        <w:pStyle w:val="Style1"/>
      </w:pPr>
      <w:r w:rsidRPr="00354A44">
        <w:t xml:space="preserve">After </w:t>
      </w:r>
      <w:r>
        <w:t xml:space="preserve">reviewing the rationale for interviewing a select number of </w:t>
      </w:r>
      <w:r w:rsidRPr="00354A44">
        <w:t xml:space="preserve">local residents </w:t>
      </w:r>
      <w:r>
        <w:t xml:space="preserve">in respect of </w:t>
      </w:r>
      <w:r w:rsidRPr="00354A44">
        <w:t xml:space="preserve">their longstanding regular use, </w:t>
      </w:r>
      <w:r>
        <w:t>I find that was not an unreasonable way to proceed, provide</w:t>
      </w:r>
      <w:r w:rsidR="00DA5EC0">
        <w:t>d</w:t>
      </w:r>
      <w:r>
        <w:t xml:space="preserve"> that</w:t>
      </w:r>
      <w:r w:rsidR="00DA5EC0">
        <w:t>, and I am satisfied that such is the case, the Council</w:t>
      </w:r>
      <w:r w:rsidR="003E5579">
        <w:t xml:space="preserve"> also </w:t>
      </w:r>
      <w:r w:rsidR="00DA5EC0">
        <w:t xml:space="preserve">took into account the other evidence submitted. </w:t>
      </w:r>
      <w:r w:rsidR="00CF5394">
        <w:t xml:space="preserve">Quite simply </w:t>
      </w:r>
      <w:r w:rsidR="00DA5EC0">
        <w:t xml:space="preserve">the evidence </w:t>
      </w:r>
      <w:r w:rsidR="00CF5394">
        <w:t xml:space="preserve">has not </w:t>
      </w:r>
      <w:r w:rsidRPr="00354A44">
        <w:t>identif</w:t>
      </w:r>
      <w:r w:rsidR="00CF5394">
        <w:t>ied</w:t>
      </w:r>
      <w:r w:rsidRPr="00354A44">
        <w:t xml:space="preserve"> a route on the ground that </w:t>
      </w:r>
      <w:r w:rsidR="00CF5394">
        <w:t xml:space="preserve">can </w:t>
      </w:r>
      <w:r w:rsidRPr="00354A44">
        <w:t>be plotted on an order map</w:t>
      </w:r>
      <w:r w:rsidR="00CF5394">
        <w:t xml:space="preserve"> with any reasonable degree of precision and the Council</w:t>
      </w:r>
      <w:r w:rsidR="003E5579">
        <w:t>’</w:t>
      </w:r>
      <w:r w:rsidR="00CF5394">
        <w:t xml:space="preserve">s refusal of the application for this reason is understandable. </w:t>
      </w:r>
    </w:p>
    <w:p w14:paraId="75BF377C" w14:textId="15D3FCF8" w:rsidR="00E742D3" w:rsidRDefault="00CF5394" w:rsidP="006B4241">
      <w:pPr>
        <w:pStyle w:val="Style1"/>
      </w:pPr>
      <w:r>
        <w:t xml:space="preserve">I recognise that further statements from residents in regard to Route 1 might have been provided on request, however I have no good reason to believe that the Applicant </w:t>
      </w:r>
      <w:r w:rsidR="00D53404">
        <w:t xml:space="preserve">was unable to </w:t>
      </w:r>
      <w:r>
        <w:t xml:space="preserve">provide a representative sample of </w:t>
      </w:r>
      <w:r w:rsidR="00D53404">
        <w:t>user evidence all of which has been considered, albeit that some more pertinent information was examined, not unreasonably, more thoroughly</w:t>
      </w:r>
      <w:r w:rsidR="003E5579">
        <w:t>, including that from</w:t>
      </w:r>
      <w:r w:rsidR="003E5579" w:rsidRPr="003E5579">
        <w:t xml:space="preserve"> the chair of the Parish Council who </w:t>
      </w:r>
      <w:r w:rsidR="003E5579">
        <w:t xml:space="preserve">completed </w:t>
      </w:r>
      <w:r w:rsidR="003E5579" w:rsidRPr="003E5579">
        <w:t>the application form and map</w:t>
      </w:r>
      <w:r w:rsidR="00D53404">
        <w:t>.</w:t>
      </w:r>
      <w:r w:rsidR="00B74F67">
        <w:t xml:space="preserve"> </w:t>
      </w:r>
      <w:r w:rsidR="003E5579">
        <w:t xml:space="preserve">Although she was clear </w:t>
      </w:r>
      <w:r w:rsidR="003E5579" w:rsidRPr="003E5579">
        <w:t xml:space="preserve">during the 2019 site visit that the ‘2019 worn route’ then available was the intended Route 1 that she </w:t>
      </w:r>
      <w:r w:rsidR="003E5579">
        <w:t xml:space="preserve">used, other attendees appeared equally clear that this </w:t>
      </w:r>
      <w:r w:rsidR="003E5579" w:rsidRPr="003E5579">
        <w:t xml:space="preserve">was </w:t>
      </w:r>
      <w:r w:rsidR="003E5579">
        <w:t xml:space="preserve">not </w:t>
      </w:r>
      <w:r w:rsidR="003E5579" w:rsidRPr="003E5579">
        <w:t>the route they had used prior to the 2018 f</w:t>
      </w:r>
      <w:r w:rsidR="003E5579">
        <w:t xml:space="preserve">orestry </w:t>
      </w:r>
      <w:r w:rsidR="003E5579" w:rsidRPr="003E5579">
        <w:t>works</w:t>
      </w:r>
      <w:r w:rsidR="003E5579">
        <w:t>, suggesting a more direct route</w:t>
      </w:r>
      <w:r w:rsidR="003E5579" w:rsidRPr="003E5579">
        <w:t>.</w:t>
      </w:r>
    </w:p>
    <w:p w14:paraId="4BD84B1A" w14:textId="7BB2E736" w:rsidR="00E742D3" w:rsidRDefault="003E5579" w:rsidP="006B4241">
      <w:pPr>
        <w:pStyle w:val="Style1"/>
      </w:pPr>
      <w:r>
        <w:t xml:space="preserve">The aerial imagery taken as whole leads me to consider it unlikely that Route 1 was used consistently throughout the relevant period. I accept as does the Council, that some latitude should be given </w:t>
      </w:r>
      <w:r w:rsidRPr="003E5579">
        <w:t>when determining the route on the ground that Route 1 is intended to represent</w:t>
      </w:r>
      <w:r>
        <w:t xml:space="preserve">, however there is a lack of clear </w:t>
      </w:r>
      <w:r>
        <w:lastRenderedPageBreak/>
        <w:t xml:space="preserve">evidence on the ground as well as in the UEFs of a single </w:t>
      </w:r>
      <w:r w:rsidRPr="003E5579">
        <w:t xml:space="preserve">clear route that could be </w:t>
      </w:r>
      <w:r w:rsidR="00B63AF7">
        <w:t xml:space="preserve">shown to exist </w:t>
      </w:r>
      <w:r w:rsidRPr="003E5579">
        <w:t>as a consistently used route</w:t>
      </w:r>
      <w:r w:rsidR="00B63AF7">
        <w:t>.</w:t>
      </w:r>
    </w:p>
    <w:p w14:paraId="71258163" w14:textId="26795C6E" w:rsidR="000B628E" w:rsidRDefault="0052109D" w:rsidP="006B4241">
      <w:pPr>
        <w:pStyle w:val="Style1"/>
      </w:pPr>
      <w:r>
        <w:t xml:space="preserve">There are clearly several ways through the wooded areas in the vicinity of Route 1 </w:t>
      </w:r>
      <w:r w:rsidR="00B74F67">
        <w:t xml:space="preserve">that may well have been used to a greater or lesser extent at various periods within the relevant period under examination. In my view the UEFs have been compiled by individual users conscientiously and I have no reason to doubt their veracity. Nevertheless there are significant differences in the start and end points of some UEF plans as compared with the claimed route, as well as </w:t>
      </w:r>
      <w:r w:rsidR="00334C33">
        <w:t xml:space="preserve">differences in </w:t>
      </w:r>
      <w:r w:rsidR="00B74F67">
        <w:t xml:space="preserve">the route taken through the plantation in cases where the stated </w:t>
      </w:r>
      <w:r w:rsidR="00334C33">
        <w:t xml:space="preserve">termini </w:t>
      </w:r>
      <w:r w:rsidR="00B74F67">
        <w:t>do correspond with A</w:t>
      </w:r>
      <w:r w:rsidR="00334C33">
        <w:t xml:space="preserve"> and </w:t>
      </w:r>
      <w:r w:rsidR="00B74F67">
        <w:t xml:space="preserve">B on the Order map. </w:t>
      </w:r>
      <w:r w:rsidR="00B74F67" w:rsidRPr="00B74F67">
        <w:t>As some of the users reported in the UEFs</w:t>
      </w:r>
      <w:r w:rsidR="00334C33">
        <w:t>,</w:t>
      </w:r>
      <w:r w:rsidR="00B74F67" w:rsidRPr="00B74F67">
        <w:t xml:space="preserve"> their own path through</w:t>
      </w:r>
      <w:r w:rsidR="00B74F67">
        <w:t xml:space="preserve"> the woods has itself varied over the years due to a variety of reasons, such as density of vegetation, the particular destination sought and so forth. </w:t>
      </w:r>
      <w:r w:rsidR="000B628E">
        <w:t xml:space="preserve">For the avoidance of doubt </w:t>
      </w:r>
      <w:r w:rsidR="00702DEE">
        <w:t xml:space="preserve">I have taken account of the additional information </w:t>
      </w:r>
      <w:r w:rsidR="000B628E">
        <w:t xml:space="preserve">including the petition documents </w:t>
      </w:r>
      <w:r w:rsidR="00702DEE">
        <w:t>supplied with the appeal</w:t>
      </w:r>
      <w:r w:rsidR="000B628E">
        <w:t xml:space="preserve">. However </w:t>
      </w:r>
      <w:r w:rsidR="00702DEE">
        <w:t xml:space="preserve">it does not alter my view that the differences in the various routes identified </w:t>
      </w:r>
      <w:r w:rsidR="000B628E">
        <w:t xml:space="preserve">that are said to relate to Route 1 are too great to </w:t>
      </w:r>
      <w:r w:rsidR="00F22B83">
        <w:t>regard them as corresponding to a single pathway A-B.</w:t>
      </w:r>
      <w:r w:rsidR="000B628E">
        <w:t xml:space="preserve">  </w:t>
      </w:r>
    </w:p>
    <w:p w14:paraId="25D1512B" w14:textId="77777777" w:rsidR="00524EBF" w:rsidRDefault="00524EBF" w:rsidP="00524EBF">
      <w:pPr>
        <w:pStyle w:val="Style1"/>
      </w:pPr>
      <w:r>
        <w:t xml:space="preserve">Therefore I find on the balance of probability that on the information available to me there is </w:t>
      </w:r>
      <w:r w:rsidRPr="00334C33">
        <w:t xml:space="preserve">no route that can be confidently </w:t>
      </w:r>
      <w:r>
        <w:t xml:space="preserve">identified as Route 1 </w:t>
      </w:r>
      <w:r w:rsidRPr="00334C33">
        <w:t xml:space="preserve">that the public used over the </w:t>
      </w:r>
      <w:r>
        <w:t xml:space="preserve">relevant </w:t>
      </w:r>
      <w:r w:rsidRPr="00334C33">
        <w:t>20 year period. It is therefore not reasonable to allege the existence of a public footpath under section 31(6</w:t>
      </w:r>
      <w:r>
        <w:t xml:space="preserve">) of the </w:t>
      </w:r>
      <w:r w:rsidRPr="00334C33">
        <w:t>1980</w:t>
      </w:r>
      <w:r>
        <w:t xml:space="preserve"> Act.</w:t>
      </w:r>
    </w:p>
    <w:p w14:paraId="6A23B862" w14:textId="7F6B92A7" w:rsidR="00524EBF" w:rsidRDefault="00524EBF" w:rsidP="00524EBF">
      <w:pPr>
        <w:pStyle w:val="Style1"/>
      </w:pPr>
      <w:r>
        <w:t xml:space="preserve">Similarly, at common law and having regard to the same information available to me, </w:t>
      </w:r>
      <w:r w:rsidR="00F22B83">
        <w:t>same</w:t>
      </w:r>
      <w:r>
        <w:t xml:space="preserve"> difficulties of route identification arise, albeit that the period of user to be considered might be less than under statute and for this reason I have come to the same conclusion that it is not reasonable to allege public rights of passage over Route 1.</w:t>
      </w:r>
    </w:p>
    <w:p w14:paraId="562FDA33" w14:textId="1314DABB" w:rsidR="004879A4" w:rsidRPr="004879A4" w:rsidRDefault="000B628E" w:rsidP="006B4241">
      <w:pPr>
        <w:pStyle w:val="Style1"/>
        <w:rPr>
          <w:szCs w:val="22"/>
        </w:rPr>
      </w:pPr>
      <w:r w:rsidRPr="004879A4">
        <w:rPr>
          <w:szCs w:val="22"/>
        </w:rPr>
        <w:t xml:space="preserve">The general principle is that a </w:t>
      </w:r>
      <w:r w:rsidR="00E06433" w:rsidRPr="004879A4">
        <w:rPr>
          <w:szCs w:val="22"/>
        </w:rPr>
        <w:t xml:space="preserve">highway such as a </w:t>
      </w:r>
      <w:r w:rsidRPr="004879A4">
        <w:rPr>
          <w:szCs w:val="22"/>
        </w:rPr>
        <w:t>right of way follows a defined route</w:t>
      </w:r>
      <w:r w:rsidR="00E06433" w:rsidRPr="004879A4">
        <w:rPr>
          <w:szCs w:val="22"/>
        </w:rPr>
        <w:t>. The public may have a right to deviate from such a line but only in certain, specific circumstances, for example if it is wrongfully obstructed.</w:t>
      </w:r>
      <w:r w:rsidR="00E06433" w:rsidRPr="004879A4">
        <w:rPr>
          <w:color w:val="auto"/>
          <w:kern w:val="0"/>
          <w:szCs w:val="22"/>
        </w:rPr>
        <w:t xml:space="preserve"> But of course a certain line must be established in the first place before any legitimate deviation can take place and no </w:t>
      </w:r>
      <w:r w:rsidR="00E06433" w:rsidRPr="004879A4">
        <w:rPr>
          <w:szCs w:val="22"/>
        </w:rPr>
        <w:t>“moving right of way theory” can supplant this requirement</w:t>
      </w:r>
      <w:r w:rsidR="004879A4">
        <w:rPr>
          <w:szCs w:val="22"/>
        </w:rPr>
        <w:t xml:space="preserve"> for i</w:t>
      </w:r>
      <w:r w:rsidR="004879A4" w:rsidRPr="004879A4">
        <w:rPr>
          <w:color w:val="3D3D3D"/>
          <w:kern w:val="0"/>
          <w:szCs w:val="22"/>
          <w:shd w:val="clear" w:color="auto" w:fill="FFFFFF"/>
        </w:rPr>
        <w:t xml:space="preserve">t is well established that a highway should have a defined route. </w:t>
      </w:r>
      <w:r w:rsidR="004879A4">
        <w:rPr>
          <w:color w:val="3D3D3D"/>
          <w:kern w:val="0"/>
          <w:szCs w:val="22"/>
          <w:shd w:val="clear" w:color="auto" w:fill="FFFFFF"/>
        </w:rPr>
        <w:t xml:space="preserve">As was stated in </w:t>
      </w:r>
      <w:r w:rsidR="004879A4" w:rsidRPr="00D44439">
        <w:rPr>
          <w:i/>
          <w:iCs/>
        </w:rPr>
        <w:t>The Queen on the Application of Gloucester County Council v Secretary of State for the Environment Transport &amp; Regions, The Ramblers Association, 1 December, 2000 (High Court)</w:t>
      </w:r>
      <w:r w:rsidR="004879A4">
        <w:t xml:space="preserve">: </w:t>
      </w:r>
    </w:p>
    <w:p w14:paraId="38F8CBA6" w14:textId="7386BED1" w:rsidR="004879A4" w:rsidRPr="004879A4" w:rsidRDefault="004879A4" w:rsidP="004879A4">
      <w:pPr>
        <w:pStyle w:val="Style1"/>
        <w:numPr>
          <w:ilvl w:val="0"/>
          <w:numId w:val="0"/>
        </w:numPr>
        <w:ind w:left="431"/>
        <w:rPr>
          <w:i/>
          <w:iCs/>
        </w:rPr>
      </w:pPr>
      <w:r>
        <w:rPr>
          <w:i/>
          <w:iCs/>
        </w:rPr>
        <w:t>“</w:t>
      </w:r>
      <w:r w:rsidRPr="004879A4">
        <w:rPr>
          <w:i/>
          <w:iCs/>
        </w:rPr>
        <w:t>There may be cases where a path is literally so well-trodden over the years by the public</w:t>
      </w:r>
      <w:r>
        <w:rPr>
          <w:i/>
          <w:iCs/>
        </w:rPr>
        <w:t>…</w:t>
      </w:r>
      <w:r w:rsidRPr="004879A4">
        <w:rPr>
          <w:i/>
          <w:iCs/>
        </w:rPr>
        <w:t>that the right of way has several tracks over a short distance from point A to point B. But subject to such clearly established usage, the route of a highway can and should be defined with some precision</w:t>
      </w:r>
      <w:r>
        <w:rPr>
          <w:i/>
          <w:iCs/>
        </w:rPr>
        <w:t>”.</w:t>
      </w:r>
      <w:r w:rsidRPr="004879A4">
        <w:rPr>
          <w:i/>
          <w:iCs/>
        </w:rPr>
        <w:t xml:space="preserve"> (paragraph 70).</w:t>
      </w:r>
    </w:p>
    <w:p w14:paraId="53C404EB" w14:textId="71233B85" w:rsidR="000914C9" w:rsidRDefault="004879A4" w:rsidP="006B4241">
      <w:pPr>
        <w:pStyle w:val="Style1"/>
      </w:pPr>
      <w:r>
        <w:t xml:space="preserve">The absence of a precise path is not necessarily fatal if the claimed route had several alignments but </w:t>
      </w:r>
      <w:r w:rsidR="00C11F0A">
        <w:t xml:space="preserve">in this case </w:t>
      </w:r>
      <w:r>
        <w:t xml:space="preserve">there is no hard evidence </w:t>
      </w:r>
      <w:r w:rsidR="00C11F0A">
        <w:t xml:space="preserve">on the ground </w:t>
      </w:r>
      <w:r>
        <w:t xml:space="preserve">of </w:t>
      </w:r>
      <w:r w:rsidR="00C11F0A">
        <w:t xml:space="preserve">clearly established usage over Route 1. </w:t>
      </w:r>
    </w:p>
    <w:p w14:paraId="75D0D650" w14:textId="77777777" w:rsidR="003849A6" w:rsidRPr="003849A6" w:rsidRDefault="003849A6" w:rsidP="003849A6">
      <w:pPr>
        <w:pStyle w:val="Style1"/>
        <w:numPr>
          <w:ilvl w:val="0"/>
          <w:numId w:val="0"/>
        </w:numPr>
        <w:rPr>
          <w:i/>
          <w:iCs/>
        </w:rPr>
      </w:pPr>
      <w:r w:rsidRPr="003849A6">
        <w:rPr>
          <w:i/>
          <w:iCs/>
        </w:rPr>
        <w:t>Other matter</w:t>
      </w:r>
    </w:p>
    <w:p w14:paraId="47FB963F" w14:textId="220FF724" w:rsidR="00B63AF7" w:rsidRDefault="00702DEE" w:rsidP="002E7674">
      <w:pPr>
        <w:pStyle w:val="Style1"/>
      </w:pPr>
      <w:r>
        <w:t>All that said, t</w:t>
      </w:r>
      <w:r w:rsidR="00334C33" w:rsidRPr="00334C33">
        <w:t xml:space="preserve">he user evidence </w:t>
      </w:r>
      <w:r>
        <w:t xml:space="preserve">does </w:t>
      </w:r>
      <w:r w:rsidR="00334C33" w:rsidRPr="00334C33">
        <w:t xml:space="preserve">indicate longstanding public use </w:t>
      </w:r>
      <w:r w:rsidR="00334C33">
        <w:t>and the Council accepts that t</w:t>
      </w:r>
      <w:r w:rsidR="00334C33" w:rsidRPr="00334C33">
        <w:t xml:space="preserve">here is no indication that access to the area </w:t>
      </w:r>
      <w:r>
        <w:t xml:space="preserve">in </w:t>
      </w:r>
      <w:r w:rsidR="00334C33">
        <w:t xml:space="preserve">general </w:t>
      </w:r>
      <w:r w:rsidR="00334C33" w:rsidRPr="00334C33">
        <w:t>has been by force, secrecy or permission</w:t>
      </w:r>
      <w:r w:rsidR="00334C33">
        <w:t xml:space="preserve"> or any compelling </w:t>
      </w:r>
      <w:r w:rsidR="00334C33" w:rsidRPr="00334C33">
        <w:t>evidence of action</w:t>
      </w:r>
      <w:r w:rsidR="00334C33">
        <w:t>s</w:t>
      </w:r>
      <w:r w:rsidR="00334C33" w:rsidRPr="00334C33">
        <w:t xml:space="preserve"> that would have come to the attention of users that </w:t>
      </w:r>
      <w:r w:rsidR="00334C33">
        <w:t xml:space="preserve">would be </w:t>
      </w:r>
      <w:r w:rsidR="00334C33" w:rsidRPr="00334C33">
        <w:t xml:space="preserve">inconsistent with </w:t>
      </w:r>
      <w:r w:rsidR="00334C33" w:rsidRPr="00334C33">
        <w:lastRenderedPageBreak/>
        <w:t xml:space="preserve">dedication </w:t>
      </w:r>
      <w:r w:rsidR="00334C33">
        <w:t xml:space="preserve">and acceptance </w:t>
      </w:r>
      <w:r w:rsidR="00334C33" w:rsidRPr="00334C33">
        <w:t xml:space="preserve">of public </w:t>
      </w:r>
      <w:r w:rsidR="00334C33">
        <w:t>rights of passage</w:t>
      </w:r>
      <w:r w:rsidR="00334C33" w:rsidRPr="00334C33">
        <w:t>. T</w:t>
      </w:r>
      <w:r w:rsidR="00E06433">
        <w:t xml:space="preserve">he </w:t>
      </w:r>
      <w:r w:rsidR="00B63AF7" w:rsidRPr="00B63AF7">
        <w:t xml:space="preserve">evidence </w:t>
      </w:r>
      <w:r w:rsidR="00E06433">
        <w:t xml:space="preserve">diligently compiled and submitted in </w:t>
      </w:r>
      <w:r w:rsidR="003849A6">
        <w:t>respect of the appealed application</w:t>
      </w:r>
      <w:r w:rsidR="00E06433">
        <w:t xml:space="preserve"> </w:t>
      </w:r>
      <w:r w:rsidR="00B63AF7" w:rsidRPr="00B63AF7">
        <w:t xml:space="preserve">can </w:t>
      </w:r>
      <w:r w:rsidR="00E06433">
        <w:t xml:space="preserve">of course </w:t>
      </w:r>
      <w:r w:rsidR="00B63AF7" w:rsidRPr="00B63AF7">
        <w:t xml:space="preserve">still be used </w:t>
      </w:r>
      <w:r w:rsidR="00D44439">
        <w:t xml:space="preserve">potentially </w:t>
      </w:r>
      <w:r w:rsidR="00B63AF7" w:rsidRPr="00B63AF7">
        <w:t xml:space="preserve">to support </w:t>
      </w:r>
      <w:r w:rsidR="00E06433">
        <w:t>a</w:t>
      </w:r>
      <w:r w:rsidR="003849A6">
        <w:t xml:space="preserve">n application to record </w:t>
      </w:r>
      <w:r w:rsidR="00B63AF7" w:rsidRPr="00B63AF7">
        <w:t>a public right of way along a different route</w:t>
      </w:r>
      <w:r w:rsidR="00E06433">
        <w:t>,</w:t>
      </w:r>
      <w:r w:rsidR="003849A6">
        <w:t xml:space="preserve"> or</w:t>
      </w:r>
      <w:r w:rsidR="006E5F01">
        <w:t xml:space="preserve"> if it is considered that the relevant criteria are met, </w:t>
      </w:r>
      <w:r w:rsidR="003849A6">
        <w:t xml:space="preserve">an application for a right of way that consists of several alignments, </w:t>
      </w:r>
      <w:r w:rsidR="006E5F01">
        <w:t>but that is not a matter for me.</w:t>
      </w:r>
    </w:p>
    <w:p w14:paraId="60EB737B" w14:textId="77777777" w:rsidR="00DE2409" w:rsidRPr="00DE2409" w:rsidRDefault="00DE2409" w:rsidP="00DE2409">
      <w:pPr>
        <w:pStyle w:val="Style1"/>
        <w:numPr>
          <w:ilvl w:val="0"/>
          <w:numId w:val="0"/>
        </w:numPr>
        <w:rPr>
          <w:b/>
        </w:rPr>
      </w:pPr>
      <w:r w:rsidRPr="00DE2409">
        <w:rPr>
          <w:b/>
        </w:rPr>
        <w:t>Conclusion</w:t>
      </w:r>
    </w:p>
    <w:p w14:paraId="7BCC162F" w14:textId="784357E2" w:rsidR="00072645" w:rsidRDefault="00017F55" w:rsidP="00A53059">
      <w:pPr>
        <w:pStyle w:val="Style1"/>
      </w:pPr>
      <w:r>
        <w:t>T</w:t>
      </w:r>
      <w:r w:rsidRPr="00017F55">
        <w:t>aking all the evidence together I consider that</w:t>
      </w:r>
      <w:r>
        <w:t xml:space="preserve"> i</w:t>
      </w:r>
      <w:r w:rsidRPr="00017F55">
        <w:t xml:space="preserve">t is </w:t>
      </w:r>
      <w:r>
        <w:t xml:space="preserve">not </w:t>
      </w:r>
      <w:r w:rsidRPr="00017F55">
        <w:t>reasonable to allege that a right of way exists over the claimed route</w:t>
      </w:r>
      <w:r>
        <w:t>.</w:t>
      </w:r>
      <w:r w:rsidR="00072645">
        <w:t xml:space="preserve">  </w:t>
      </w:r>
    </w:p>
    <w:p w14:paraId="5836A835" w14:textId="77777777" w:rsidR="0024350F" w:rsidRPr="0024350F" w:rsidRDefault="0024350F" w:rsidP="0024350F">
      <w:pPr>
        <w:pStyle w:val="Style1"/>
        <w:numPr>
          <w:ilvl w:val="0"/>
          <w:numId w:val="0"/>
        </w:numPr>
        <w:rPr>
          <w:b/>
        </w:rPr>
      </w:pPr>
      <w:r w:rsidRPr="0024350F">
        <w:rPr>
          <w:b/>
        </w:rPr>
        <w:t>Formal Decision</w:t>
      </w:r>
    </w:p>
    <w:p w14:paraId="7DA94644" w14:textId="30077BDF" w:rsidR="00AD4205" w:rsidRDefault="00017F55" w:rsidP="002805D0">
      <w:pPr>
        <w:pStyle w:val="Style1"/>
      </w:pPr>
      <w:r>
        <w:t xml:space="preserve">The appeal is dismissed. </w:t>
      </w:r>
      <w:r w:rsidR="00633DC9" w:rsidRPr="00633DC9">
        <w:t xml:space="preserve"> </w:t>
      </w:r>
    </w:p>
    <w:p w14:paraId="61F99550" w14:textId="77777777" w:rsidR="0024350F" w:rsidRPr="0024350F" w:rsidRDefault="0024350F" w:rsidP="0024350F">
      <w:pPr>
        <w:pStyle w:val="Style1"/>
        <w:numPr>
          <w:ilvl w:val="0"/>
          <w:numId w:val="0"/>
        </w:numPr>
        <w:rPr>
          <w:rFonts w:ascii="Monotype Corsiva" w:hAnsi="Monotype Corsiva"/>
          <w:sz w:val="36"/>
          <w:szCs w:val="36"/>
        </w:rPr>
      </w:pPr>
      <w:r w:rsidRPr="0024350F">
        <w:rPr>
          <w:rFonts w:ascii="Monotype Corsiva" w:hAnsi="Monotype Corsiva"/>
          <w:sz w:val="36"/>
          <w:szCs w:val="36"/>
        </w:rPr>
        <w:t>Grahame Kean</w:t>
      </w:r>
    </w:p>
    <w:p w14:paraId="43046CB8" w14:textId="2E32AF8A" w:rsidR="00F148B6" w:rsidRDefault="0024350F" w:rsidP="007B4FAD">
      <w:pPr>
        <w:pStyle w:val="Style1"/>
        <w:numPr>
          <w:ilvl w:val="0"/>
          <w:numId w:val="0"/>
        </w:numPr>
      </w:pPr>
      <w:r>
        <w:t>INSPECTOR</w:t>
      </w:r>
    </w:p>
    <w:sectPr w:rsidR="00F148B6"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885F5" w14:textId="77777777" w:rsidR="002F3A7F" w:rsidRDefault="002F3A7F" w:rsidP="00F62916">
      <w:r>
        <w:separator/>
      </w:r>
    </w:p>
  </w:endnote>
  <w:endnote w:type="continuationSeparator" w:id="0">
    <w:p w14:paraId="40BC4006" w14:textId="77777777" w:rsidR="002F3A7F" w:rsidRDefault="002F3A7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A057" w14:textId="77777777" w:rsidR="00B00A18" w:rsidRDefault="00B0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C0863" w14:textId="77777777" w:rsidR="00B00A18" w:rsidRDefault="00B00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B82B" w14:textId="77777777" w:rsidR="00B00A18" w:rsidRDefault="00B00A1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4FCD948" wp14:editId="62F1DA97">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CA67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56D0A37" w14:textId="77777777" w:rsidR="00B00A18" w:rsidRDefault="00B00A18" w:rsidP="004D6E1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38AE" w14:textId="77777777" w:rsidR="00B00A18" w:rsidRDefault="00B00A18" w:rsidP="006B15E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4714C64" wp14:editId="735BC14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327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B4A8" w14:textId="77777777" w:rsidR="002F3A7F" w:rsidRDefault="002F3A7F" w:rsidP="00F62916">
      <w:r>
        <w:separator/>
      </w:r>
    </w:p>
  </w:footnote>
  <w:footnote w:type="continuationSeparator" w:id="0">
    <w:p w14:paraId="5A5E829E" w14:textId="77777777" w:rsidR="002F3A7F" w:rsidRDefault="002F3A7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B00A18" w14:paraId="7AE80F0B" w14:textId="77777777">
      <w:tc>
        <w:tcPr>
          <w:tcW w:w="9520" w:type="dxa"/>
        </w:tcPr>
        <w:p w14:paraId="47E0173B" w14:textId="247F346D" w:rsidR="00B00A18" w:rsidRDefault="00B00A18">
          <w:pPr>
            <w:pStyle w:val="Footer"/>
          </w:pPr>
          <w:r>
            <w:t xml:space="preserve">Appeal Decision </w:t>
          </w:r>
          <w:r w:rsidR="000F7158" w:rsidRPr="000F7158">
            <w:rPr>
              <w:bCs/>
            </w:rPr>
            <w:t>FPS/W0340/14A/7</w:t>
          </w:r>
        </w:p>
      </w:tc>
    </w:tr>
  </w:tbl>
  <w:p w14:paraId="33960651" w14:textId="77777777" w:rsidR="00B00A18" w:rsidRDefault="00B00A18" w:rsidP="00087477">
    <w:pPr>
      <w:pStyle w:val="Footer"/>
      <w:spacing w:after="180"/>
    </w:pPr>
    <w:r>
      <w:rPr>
        <w:noProof/>
      </w:rPr>
      <mc:AlternateContent>
        <mc:Choice Requires="wps">
          <w:drawing>
            <wp:anchor distT="0" distB="0" distL="114300" distR="114300" simplePos="0" relativeHeight="251657728" behindDoc="0" locked="0" layoutInCell="1" allowOverlap="1" wp14:anchorId="4B35BCDF" wp14:editId="2778DE38">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587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1D5E" w14:textId="77777777" w:rsidR="00B00A18" w:rsidRDefault="00B00A1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087C230F"/>
    <w:multiLevelType w:val="hybridMultilevel"/>
    <w:tmpl w:val="3A76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66C0EA4"/>
    <w:multiLevelType w:val="hybridMultilevel"/>
    <w:tmpl w:val="DA5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77E87"/>
    <w:multiLevelType w:val="hybridMultilevel"/>
    <w:tmpl w:val="C624D144"/>
    <w:lvl w:ilvl="0" w:tplc="08090019">
      <w:start w:val="1"/>
      <w:numFmt w:val="lowerLetter"/>
      <w:lvlText w:val="%1."/>
      <w:lvlJc w:val="left"/>
      <w:pPr>
        <w:ind w:left="791" w:hanging="360"/>
      </w:p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646327"/>
    <w:multiLevelType w:val="hybridMultilevel"/>
    <w:tmpl w:val="010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none"/>
      <w:pStyle w:val="Style1"/>
      <w:lvlText w:val="%1."/>
      <w:lvlJc w:val="left"/>
      <w:pPr>
        <w:tabs>
          <w:tab w:val="num" w:pos="7667"/>
        </w:tabs>
        <w:ind w:left="7378"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8CD7D86"/>
    <w:multiLevelType w:val="hybridMultilevel"/>
    <w:tmpl w:val="B0DA4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1" w15:restartNumberingAfterBreak="0">
    <w:nsid w:val="5D793A96"/>
    <w:multiLevelType w:val="multilevel"/>
    <w:tmpl w:val="7604145C"/>
    <w:lvl w:ilvl="0">
      <w:start w:val="1"/>
      <w:numFmt w:val="lowerLetter"/>
      <w:lvlText w:val="%1)"/>
      <w:lvlJc w:val="left"/>
      <w:pPr>
        <w:tabs>
          <w:tab w:val="num" w:pos="7667"/>
        </w:tabs>
        <w:ind w:left="7378"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6" w15:restartNumberingAfterBreak="0">
    <w:nsid w:val="6FB95437"/>
    <w:multiLevelType w:val="hybridMultilevel"/>
    <w:tmpl w:val="2C9E0A28"/>
    <w:lvl w:ilvl="0" w:tplc="08090017">
      <w:start w:val="1"/>
      <w:numFmt w:val="lowerLetter"/>
      <w:lvlText w:val="%1)"/>
      <w:lvlJc w:val="left"/>
      <w:pPr>
        <w:ind w:left="720" w:hanging="360"/>
      </w:pPr>
    </w:lvl>
    <w:lvl w:ilvl="1" w:tplc="EA26407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127EB"/>
    <w:multiLevelType w:val="hybridMultilevel"/>
    <w:tmpl w:val="153037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23"/>
  </w:num>
  <w:num w:numId="3">
    <w:abstractNumId w:val="25"/>
  </w:num>
  <w:num w:numId="4">
    <w:abstractNumId w:val="0"/>
  </w:num>
  <w:num w:numId="5">
    <w:abstractNumId w:val="11"/>
  </w:num>
  <w:num w:numId="6">
    <w:abstractNumId w:val="22"/>
  </w:num>
  <w:num w:numId="7">
    <w:abstractNumId w:val="28"/>
  </w:num>
  <w:num w:numId="8">
    <w:abstractNumId w:val="20"/>
  </w:num>
  <w:num w:numId="9">
    <w:abstractNumId w:val="4"/>
  </w:num>
  <w:num w:numId="10">
    <w:abstractNumId w:val="5"/>
  </w:num>
  <w:num w:numId="11">
    <w:abstractNumId w:val="15"/>
  </w:num>
  <w:num w:numId="12">
    <w:abstractNumId w:val="16"/>
  </w:num>
  <w:num w:numId="13">
    <w:abstractNumId w:val="8"/>
  </w:num>
  <w:num w:numId="14">
    <w:abstractNumId w:val="14"/>
  </w:num>
  <w:num w:numId="15">
    <w:abstractNumId w:val="17"/>
  </w:num>
  <w:num w:numId="16">
    <w:abstractNumId w:val="1"/>
  </w:num>
  <w:num w:numId="17">
    <w:abstractNumId w:val="18"/>
  </w:num>
  <w:num w:numId="18">
    <w:abstractNumId w:val="6"/>
  </w:num>
  <w:num w:numId="19">
    <w:abstractNumId w:val="3"/>
  </w:num>
  <w:num w:numId="20">
    <w:abstractNumId w:val="7"/>
  </w:num>
  <w:num w:numId="21">
    <w:abstractNumId w:val="13"/>
  </w:num>
  <w:num w:numId="22">
    <w:abstractNumId w:val="13"/>
    <w:lvlOverride w:ilvl="0">
      <w:lvl w:ilvl="0">
        <w:start w:val="1"/>
        <w:numFmt w:val="decimal"/>
        <w:pStyle w:val="Style1"/>
        <w:lvlText w:val="%1."/>
        <w:lvlJc w:val="left"/>
        <w:pPr>
          <w:tabs>
            <w:tab w:val="num" w:pos="7667"/>
          </w:tabs>
          <w:ind w:left="7378" w:hanging="431"/>
        </w:pPr>
        <w:rPr>
          <w:rFonts w:hint="default"/>
        </w:rPr>
      </w:lvl>
    </w:lvlOverride>
  </w:num>
  <w:num w:numId="23">
    <w:abstractNumId w:val="24"/>
  </w:num>
  <w:num w:numId="24">
    <w:abstractNumId w:val="10"/>
  </w:num>
  <w:num w:numId="25">
    <w:abstractNumId w:val="12"/>
  </w:num>
  <w:num w:numId="26">
    <w:abstractNumId w:val="21"/>
  </w:num>
  <w:num w:numId="27">
    <w:abstractNumId w:val="27"/>
  </w:num>
  <w:num w:numId="28">
    <w:abstractNumId w:val="26"/>
  </w:num>
  <w:num w:numId="29">
    <w:abstractNumId w:val="2"/>
  </w:num>
  <w:num w:numId="30">
    <w:abstractNumId w:val="19"/>
  </w:num>
  <w:num w:numId="3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6B15E6"/>
    <w:rsid w:val="000019F2"/>
    <w:rsid w:val="0000335F"/>
    <w:rsid w:val="00005640"/>
    <w:rsid w:val="0000658B"/>
    <w:rsid w:val="00012209"/>
    <w:rsid w:val="000128CD"/>
    <w:rsid w:val="00012FCD"/>
    <w:rsid w:val="00014889"/>
    <w:rsid w:val="00015080"/>
    <w:rsid w:val="00017F55"/>
    <w:rsid w:val="00021F54"/>
    <w:rsid w:val="000247B2"/>
    <w:rsid w:val="00031BEA"/>
    <w:rsid w:val="00032C02"/>
    <w:rsid w:val="00041B3E"/>
    <w:rsid w:val="0004209D"/>
    <w:rsid w:val="00042E6A"/>
    <w:rsid w:val="00045A9B"/>
    <w:rsid w:val="00046145"/>
    <w:rsid w:val="0004625F"/>
    <w:rsid w:val="00046C08"/>
    <w:rsid w:val="00051160"/>
    <w:rsid w:val="000526D5"/>
    <w:rsid w:val="00053135"/>
    <w:rsid w:val="0005592D"/>
    <w:rsid w:val="000642DD"/>
    <w:rsid w:val="00064E7D"/>
    <w:rsid w:val="00065C78"/>
    <w:rsid w:val="000702BB"/>
    <w:rsid w:val="00070586"/>
    <w:rsid w:val="00070B44"/>
    <w:rsid w:val="00072370"/>
    <w:rsid w:val="00072645"/>
    <w:rsid w:val="00072C88"/>
    <w:rsid w:val="00076423"/>
    <w:rsid w:val="00077358"/>
    <w:rsid w:val="00081B28"/>
    <w:rsid w:val="00085BB9"/>
    <w:rsid w:val="00087477"/>
    <w:rsid w:val="00087DEC"/>
    <w:rsid w:val="00091458"/>
    <w:rsid w:val="000914C9"/>
    <w:rsid w:val="000A1391"/>
    <w:rsid w:val="000A4AEB"/>
    <w:rsid w:val="000A5805"/>
    <w:rsid w:val="000A64AE"/>
    <w:rsid w:val="000A76AC"/>
    <w:rsid w:val="000A7729"/>
    <w:rsid w:val="000B02BC"/>
    <w:rsid w:val="000B0589"/>
    <w:rsid w:val="000B128F"/>
    <w:rsid w:val="000B1EB4"/>
    <w:rsid w:val="000B2D49"/>
    <w:rsid w:val="000B32C7"/>
    <w:rsid w:val="000B5CE0"/>
    <w:rsid w:val="000B5DD2"/>
    <w:rsid w:val="000B618B"/>
    <w:rsid w:val="000B628E"/>
    <w:rsid w:val="000C3F13"/>
    <w:rsid w:val="000C5098"/>
    <w:rsid w:val="000C698E"/>
    <w:rsid w:val="000D054A"/>
    <w:rsid w:val="000D0673"/>
    <w:rsid w:val="000D2078"/>
    <w:rsid w:val="000D26D1"/>
    <w:rsid w:val="000D4372"/>
    <w:rsid w:val="000D4FCD"/>
    <w:rsid w:val="000D4FE8"/>
    <w:rsid w:val="000D6906"/>
    <w:rsid w:val="000E167D"/>
    <w:rsid w:val="000E57C1"/>
    <w:rsid w:val="000E737E"/>
    <w:rsid w:val="000F0160"/>
    <w:rsid w:val="000F16F4"/>
    <w:rsid w:val="000F6EC2"/>
    <w:rsid w:val="000F7158"/>
    <w:rsid w:val="000F7D35"/>
    <w:rsid w:val="001000CB"/>
    <w:rsid w:val="00102018"/>
    <w:rsid w:val="001047A7"/>
    <w:rsid w:val="00104D93"/>
    <w:rsid w:val="00106CFF"/>
    <w:rsid w:val="0011268E"/>
    <w:rsid w:val="00126096"/>
    <w:rsid w:val="00127746"/>
    <w:rsid w:val="00133D1F"/>
    <w:rsid w:val="001440C3"/>
    <w:rsid w:val="00146027"/>
    <w:rsid w:val="00147C6F"/>
    <w:rsid w:val="00150516"/>
    <w:rsid w:val="00150921"/>
    <w:rsid w:val="00151C12"/>
    <w:rsid w:val="001521BF"/>
    <w:rsid w:val="00152C92"/>
    <w:rsid w:val="00155746"/>
    <w:rsid w:val="00161B5C"/>
    <w:rsid w:val="00170804"/>
    <w:rsid w:val="00174C25"/>
    <w:rsid w:val="00175B0D"/>
    <w:rsid w:val="00175E7C"/>
    <w:rsid w:val="00176BBF"/>
    <w:rsid w:val="00180AEA"/>
    <w:rsid w:val="001833B6"/>
    <w:rsid w:val="001849B9"/>
    <w:rsid w:val="00184BAE"/>
    <w:rsid w:val="0018559E"/>
    <w:rsid w:val="00185C32"/>
    <w:rsid w:val="00193731"/>
    <w:rsid w:val="001944E7"/>
    <w:rsid w:val="001965B9"/>
    <w:rsid w:val="00197B5B"/>
    <w:rsid w:val="001A5900"/>
    <w:rsid w:val="001B0EA1"/>
    <w:rsid w:val="001B37BF"/>
    <w:rsid w:val="001B6E3B"/>
    <w:rsid w:val="001C6C4B"/>
    <w:rsid w:val="001D2867"/>
    <w:rsid w:val="001D2D06"/>
    <w:rsid w:val="001D2F75"/>
    <w:rsid w:val="001D745B"/>
    <w:rsid w:val="001D7B79"/>
    <w:rsid w:val="001E03FD"/>
    <w:rsid w:val="001E142A"/>
    <w:rsid w:val="001E4276"/>
    <w:rsid w:val="001E60FA"/>
    <w:rsid w:val="001E65F0"/>
    <w:rsid w:val="001F5990"/>
    <w:rsid w:val="001F5AE9"/>
    <w:rsid w:val="001F605C"/>
    <w:rsid w:val="0020020F"/>
    <w:rsid w:val="00207816"/>
    <w:rsid w:val="00212B6D"/>
    <w:rsid w:val="00212C8F"/>
    <w:rsid w:val="00222510"/>
    <w:rsid w:val="00223A80"/>
    <w:rsid w:val="00231476"/>
    <w:rsid w:val="00236172"/>
    <w:rsid w:val="00236962"/>
    <w:rsid w:val="00236AC8"/>
    <w:rsid w:val="002415F2"/>
    <w:rsid w:val="00242495"/>
    <w:rsid w:val="00242A5E"/>
    <w:rsid w:val="0024350F"/>
    <w:rsid w:val="002436D9"/>
    <w:rsid w:val="0024598F"/>
    <w:rsid w:val="002478D7"/>
    <w:rsid w:val="002529F2"/>
    <w:rsid w:val="00255AE9"/>
    <w:rsid w:val="00264140"/>
    <w:rsid w:val="00265DEA"/>
    <w:rsid w:val="0027254A"/>
    <w:rsid w:val="002755EC"/>
    <w:rsid w:val="002760E6"/>
    <w:rsid w:val="002805D0"/>
    <w:rsid w:val="002819AB"/>
    <w:rsid w:val="00286426"/>
    <w:rsid w:val="0029024E"/>
    <w:rsid w:val="0029193D"/>
    <w:rsid w:val="0029196F"/>
    <w:rsid w:val="002949BD"/>
    <w:rsid w:val="002958D9"/>
    <w:rsid w:val="002A05A2"/>
    <w:rsid w:val="002A7EFD"/>
    <w:rsid w:val="002B154B"/>
    <w:rsid w:val="002B1980"/>
    <w:rsid w:val="002B3744"/>
    <w:rsid w:val="002B4E7F"/>
    <w:rsid w:val="002B5A3A"/>
    <w:rsid w:val="002B7233"/>
    <w:rsid w:val="002C05FD"/>
    <w:rsid w:val="002C068A"/>
    <w:rsid w:val="002C2524"/>
    <w:rsid w:val="002C7081"/>
    <w:rsid w:val="002D49D2"/>
    <w:rsid w:val="002D5584"/>
    <w:rsid w:val="002E2135"/>
    <w:rsid w:val="002E610A"/>
    <w:rsid w:val="002F1E36"/>
    <w:rsid w:val="002F2729"/>
    <w:rsid w:val="002F3A17"/>
    <w:rsid w:val="002F3A7F"/>
    <w:rsid w:val="002F3FE2"/>
    <w:rsid w:val="00303CA5"/>
    <w:rsid w:val="0030500E"/>
    <w:rsid w:val="00307CDD"/>
    <w:rsid w:val="00310497"/>
    <w:rsid w:val="003129F1"/>
    <w:rsid w:val="003171A9"/>
    <w:rsid w:val="003206FD"/>
    <w:rsid w:val="0032128F"/>
    <w:rsid w:val="0032165D"/>
    <w:rsid w:val="003242F7"/>
    <w:rsid w:val="00333DA8"/>
    <w:rsid w:val="00334164"/>
    <w:rsid w:val="00334C33"/>
    <w:rsid w:val="00336BC7"/>
    <w:rsid w:val="00341946"/>
    <w:rsid w:val="00341B78"/>
    <w:rsid w:val="003434A0"/>
    <w:rsid w:val="00343560"/>
    <w:rsid w:val="00343A1F"/>
    <w:rsid w:val="00343DD4"/>
    <w:rsid w:val="00344294"/>
    <w:rsid w:val="00344CD1"/>
    <w:rsid w:val="00344E48"/>
    <w:rsid w:val="003515B2"/>
    <w:rsid w:val="0035210D"/>
    <w:rsid w:val="00353A79"/>
    <w:rsid w:val="00353FD5"/>
    <w:rsid w:val="00354A44"/>
    <w:rsid w:val="00355FCC"/>
    <w:rsid w:val="00357540"/>
    <w:rsid w:val="00360664"/>
    <w:rsid w:val="00361890"/>
    <w:rsid w:val="003620DF"/>
    <w:rsid w:val="003648CC"/>
    <w:rsid w:val="00364E17"/>
    <w:rsid w:val="00364F7A"/>
    <w:rsid w:val="00366F95"/>
    <w:rsid w:val="00370DBE"/>
    <w:rsid w:val="0037462D"/>
    <w:rsid w:val="00374639"/>
    <w:rsid w:val="003753FE"/>
    <w:rsid w:val="00377813"/>
    <w:rsid w:val="003803FF"/>
    <w:rsid w:val="00380593"/>
    <w:rsid w:val="0038304E"/>
    <w:rsid w:val="003849A6"/>
    <w:rsid w:val="003879DF"/>
    <w:rsid w:val="00387AEF"/>
    <w:rsid w:val="00393CC1"/>
    <w:rsid w:val="003941CF"/>
    <w:rsid w:val="0039454B"/>
    <w:rsid w:val="003A1336"/>
    <w:rsid w:val="003A6991"/>
    <w:rsid w:val="003B2250"/>
    <w:rsid w:val="003B2FE6"/>
    <w:rsid w:val="003B5DA7"/>
    <w:rsid w:val="003B6187"/>
    <w:rsid w:val="003C33FD"/>
    <w:rsid w:val="003C652C"/>
    <w:rsid w:val="003C7065"/>
    <w:rsid w:val="003D08A3"/>
    <w:rsid w:val="003D101D"/>
    <w:rsid w:val="003D1D4A"/>
    <w:rsid w:val="003D3715"/>
    <w:rsid w:val="003E54CC"/>
    <w:rsid w:val="003E5579"/>
    <w:rsid w:val="003F3533"/>
    <w:rsid w:val="003F654C"/>
    <w:rsid w:val="003F76A2"/>
    <w:rsid w:val="003F7DFB"/>
    <w:rsid w:val="004029F3"/>
    <w:rsid w:val="00402BFE"/>
    <w:rsid w:val="00403B6E"/>
    <w:rsid w:val="00407AE8"/>
    <w:rsid w:val="00413255"/>
    <w:rsid w:val="004156F0"/>
    <w:rsid w:val="004200E8"/>
    <w:rsid w:val="004209F5"/>
    <w:rsid w:val="00421238"/>
    <w:rsid w:val="004218FE"/>
    <w:rsid w:val="0043208C"/>
    <w:rsid w:val="00434739"/>
    <w:rsid w:val="0043789C"/>
    <w:rsid w:val="00445E51"/>
    <w:rsid w:val="004474DE"/>
    <w:rsid w:val="00447F8C"/>
    <w:rsid w:val="00451EE4"/>
    <w:rsid w:val="004522C1"/>
    <w:rsid w:val="00453E15"/>
    <w:rsid w:val="00455D86"/>
    <w:rsid w:val="00471EFB"/>
    <w:rsid w:val="0047440A"/>
    <w:rsid w:val="00476955"/>
    <w:rsid w:val="00476CF4"/>
    <w:rsid w:val="0047718B"/>
    <w:rsid w:val="00477354"/>
    <w:rsid w:val="00477C3E"/>
    <w:rsid w:val="0048041A"/>
    <w:rsid w:val="0048057B"/>
    <w:rsid w:val="00481C42"/>
    <w:rsid w:val="0048339A"/>
    <w:rsid w:val="00483D15"/>
    <w:rsid w:val="004879A4"/>
    <w:rsid w:val="00492714"/>
    <w:rsid w:val="004927B3"/>
    <w:rsid w:val="00493267"/>
    <w:rsid w:val="00493A64"/>
    <w:rsid w:val="004976CF"/>
    <w:rsid w:val="004A12A3"/>
    <w:rsid w:val="004A2EB8"/>
    <w:rsid w:val="004A4EB1"/>
    <w:rsid w:val="004B00AC"/>
    <w:rsid w:val="004B33CD"/>
    <w:rsid w:val="004B3F72"/>
    <w:rsid w:val="004C0093"/>
    <w:rsid w:val="004C07CB"/>
    <w:rsid w:val="004D3186"/>
    <w:rsid w:val="004D3C2B"/>
    <w:rsid w:val="004D4B3A"/>
    <w:rsid w:val="004D52BA"/>
    <w:rsid w:val="004D5A45"/>
    <w:rsid w:val="004D6E16"/>
    <w:rsid w:val="004E04E0"/>
    <w:rsid w:val="004E17CB"/>
    <w:rsid w:val="004E6091"/>
    <w:rsid w:val="004E7A88"/>
    <w:rsid w:val="004F59F0"/>
    <w:rsid w:val="004F627C"/>
    <w:rsid w:val="00506851"/>
    <w:rsid w:val="00511463"/>
    <w:rsid w:val="00514F87"/>
    <w:rsid w:val="0051731E"/>
    <w:rsid w:val="0051763D"/>
    <w:rsid w:val="0052109D"/>
    <w:rsid w:val="0052347F"/>
    <w:rsid w:val="00523706"/>
    <w:rsid w:val="00524EBF"/>
    <w:rsid w:val="00530B20"/>
    <w:rsid w:val="00533824"/>
    <w:rsid w:val="00541734"/>
    <w:rsid w:val="00542B4C"/>
    <w:rsid w:val="005457D2"/>
    <w:rsid w:val="00545870"/>
    <w:rsid w:val="00545D56"/>
    <w:rsid w:val="005462AA"/>
    <w:rsid w:val="00554C6A"/>
    <w:rsid w:val="005551C4"/>
    <w:rsid w:val="00556B03"/>
    <w:rsid w:val="00560DE7"/>
    <w:rsid w:val="00561591"/>
    <w:rsid w:val="00561E69"/>
    <w:rsid w:val="00561F3F"/>
    <w:rsid w:val="00562122"/>
    <w:rsid w:val="0056634F"/>
    <w:rsid w:val="00566D6E"/>
    <w:rsid w:val="005671E2"/>
    <w:rsid w:val="00570266"/>
    <w:rsid w:val="0057098A"/>
    <w:rsid w:val="005718AF"/>
    <w:rsid w:val="00571FD4"/>
    <w:rsid w:val="0057204D"/>
    <w:rsid w:val="00572879"/>
    <w:rsid w:val="00573A36"/>
    <w:rsid w:val="00574063"/>
    <w:rsid w:val="0057471E"/>
    <w:rsid w:val="0057782A"/>
    <w:rsid w:val="00580320"/>
    <w:rsid w:val="00586952"/>
    <w:rsid w:val="005907E7"/>
    <w:rsid w:val="00591235"/>
    <w:rsid w:val="005A054D"/>
    <w:rsid w:val="005A0799"/>
    <w:rsid w:val="005A2819"/>
    <w:rsid w:val="005A3A64"/>
    <w:rsid w:val="005A53E1"/>
    <w:rsid w:val="005B3114"/>
    <w:rsid w:val="005B6FE8"/>
    <w:rsid w:val="005C22B0"/>
    <w:rsid w:val="005C2E90"/>
    <w:rsid w:val="005C3B5B"/>
    <w:rsid w:val="005C4033"/>
    <w:rsid w:val="005D132C"/>
    <w:rsid w:val="005D739E"/>
    <w:rsid w:val="005E25AC"/>
    <w:rsid w:val="005E34E1"/>
    <w:rsid w:val="005E34FF"/>
    <w:rsid w:val="005E3542"/>
    <w:rsid w:val="005E52F9"/>
    <w:rsid w:val="005F1261"/>
    <w:rsid w:val="005F15D1"/>
    <w:rsid w:val="005F5790"/>
    <w:rsid w:val="00602315"/>
    <w:rsid w:val="006037B2"/>
    <w:rsid w:val="0060431A"/>
    <w:rsid w:val="00604BD6"/>
    <w:rsid w:val="006050B3"/>
    <w:rsid w:val="006052EF"/>
    <w:rsid w:val="00605534"/>
    <w:rsid w:val="0061013E"/>
    <w:rsid w:val="006126D6"/>
    <w:rsid w:val="006127F0"/>
    <w:rsid w:val="00614E46"/>
    <w:rsid w:val="00615241"/>
    <w:rsid w:val="00615462"/>
    <w:rsid w:val="00616438"/>
    <w:rsid w:val="006165F8"/>
    <w:rsid w:val="00617F78"/>
    <w:rsid w:val="00617FE1"/>
    <w:rsid w:val="00621DC8"/>
    <w:rsid w:val="00622F94"/>
    <w:rsid w:val="00625161"/>
    <w:rsid w:val="006253BD"/>
    <w:rsid w:val="006264A2"/>
    <w:rsid w:val="006268F3"/>
    <w:rsid w:val="006319E6"/>
    <w:rsid w:val="0063209A"/>
    <w:rsid w:val="0063373D"/>
    <w:rsid w:val="00633DC9"/>
    <w:rsid w:val="00635607"/>
    <w:rsid w:val="0064177B"/>
    <w:rsid w:val="006418F4"/>
    <w:rsid w:val="00646A59"/>
    <w:rsid w:val="00646D75"/>
    <w:rsid w:val="00655539"/>
    <w:rsid w:val="0065719B"/>
    <w:rsid w:val="00660301"/>
    <w:rsid w:val="006618A3"/>
    <w:rsid w:val="0066322F"/>
    <w:rsid w:val="006641EA"/>
    <w:rsid w:val="00664C07"/>
    <w:rsid w:val="006664C0"/>
    <w:rsid w:val="00666715"/>
    <w:rsid w:val="00675BE8"/>
    <w:rsid w:val="00681108"/>
    <w:rsid w:val="00683417"/>
    <w:rsid w:val="00685781"/>
    <w:rsid w:val="00685A46"/>
    <w:rsid w:val="00690CD6"/>
    <w:rsid w:val="0069559D"/>
    <w:rsid w:val="00695CAF"/>
    <w:rsid w:val="00696368"/>
    <w:rsid w:val="00697ED8"/>
    <w:rsid w:val="006A2FD4"/>
    <w:rsid w:val="006A5BB3"/>
    <w:rsid w:val="006A79E2"/>
    <w:rsid w:val="006A7B8B"/>
    <w:rsid w:val="006B15E6"/>
    <w:rsid w:val="006B2993"/>
    <w:rsid w:val="006B3814"/>
    <w:rsid w:val="006B4241"/>
    <w:rsid w:val="006B5EF2"/>
    <w:rsid w:val="006B60AC"/>
    <w:rsid w:val="006C0FD4"/>
    <w:rsid w:val="006C246E"/>
    <w:rsid w:val="006C4C25"/>
    <w:rsid w:val="006C572D"/>
    <w:rsid w:val="006C6D1A"/>
    <w:rsid w:val="006D166C"/>
    <w:rsid w:val="006D2842"/>
    <w:rsid w:val="006D5133"/>
    <w:rsid w:val="006E010B"/>
    <w:rsid w:val="006E4D1F"/>
    <w:rsid w:val="006E5F01"/>
    <w:rsid w:val="006E622C"/>
    <w:rsid w:val="006E77F2"/>
    <w:rsid w:val="006F16D9"/>
    <w:rsid w:val="006F2485"/>
    <w:rsid w:val="006F6496"/>
    <w:rsid w:val="006F6FD4"/>
    <w:rsid w:val="00700D47"/>
    <w:rsid w:val="00701EF3"/>
    <w:rsid w:val="00702DEE"/>
    <w:rsid w:val="00704126"/>
    <w:rsid w:val="00707028"/>
    <w:rsid w:val="00710570"/>
    <w:rsid w:val="007124F1"/>
    <w:rsid w:val="0071604A"/>
    <w:rsid w:val="007163DD"/>
    <w:rsid w:val="00722794"/>
    <w:rsid w:val="00723BFD"/>
    <w:rsid w:val="00727B41"/>
    <w:rsid w:val="00730F40"/>
    <w:rsid w:val="00733C76"/>
    <w:rsid w:val="00736FDC"/>
    <w:rsid w:val="00740F37"/>
    <w:rsid w:val="0074392D"/>
    <w:rsid w:val="007459E9"/>
    <w:rsid w:val="00746062"/>
    <w:rsid w:val="00747C51"/>
    <w:rsid w:val="007525C4"/>
    <w:rsid w:val="00762E1F"/>
    <w:rsid w:val="00763FAD"/>
    <w:rsid w:val="00766AA6"/>
    <w:rsid w:val="00766E18"/>
    <w:rsid w:val="00770E5D"/>
    <w:rsid w:val="00771AF1"/>
    <w:rsid w:val="00772739"/>
    <w:rsid w:val="00773F99"/>
    <w:rsid w:val="00775C14"/>
    <w:rsid w:val="00785862"/>
    <w:rsid w:val="007900BD"/>
    <w:rsid w:val="00794A82"/>
    <w:rsid w:val="00794BAF"/>
    <w:rsid w:val="007A0537"/>
    <w:rsid w:val="007A21F6"/>
    <w:rsid w:val="007A396E"/>
    <w:rsid w:val="007A5752"/>
    <w:rsid w:val="007B3C53"/>
    <w:rsid w:val="007B40FC"/>
    <w:rsid w:val="007B4C9B"/>
    <w:rsid w:val="007B4FAD"/>
    <w:rsid w:val="007B5B6D"/>
    <w:rsid w:val="007B7463"/>
    <w:rsid w:val="007C1DBC"/>
    <w:rsid w:val="007D65B4"/>
    <w:rsid w:val="007D6A89"/>
    <w:rsid w:val="007D6F40"/>
    <w:rsid w:val="007E10F4"/>
    <w:rsid w:val="007E1AEE"/>
    <w:rsid w:val="007E1CD0"/>
    <w:rsid w:val="007E7326"/>
    <w:rsid w:val="007E7BD2"/>
    <w:rsid w:val="007E7C12"/>
    <w:rsid w:val="007F1288"/>
    <w:rsid w:val="007F1352"/>
    <w:rsid w:val="007F326B"/>
    <w:rsid w:val="007F3F10"/>
    <w:rsid w:val="007F4D99"/>
    <w:rsid w:val="007F5736"/>
    <w:rsid w:val="007F59EB"/>
    <w:rsid w:val="007F72A7"/>
    <w:rsid w:val="00801DFD"/>
    <w:rsid w:val="00802889"/>
    <w:rsid w:val="008059D3"/>
    <w:rsid w:val="008100E7"/>
    <w:rsid w:val="0081137E"/>
    <w:rsid w:val="0081532C"/>
    <w:rsid w:val="008171B1"/>
    <w:rsid w:val="00820A73"/>
    <w:rsid w:val="008211FF"/>
    <w:rsid w:val="008233F6"/>
    <w:rsid w:val="00827937"/>
    <w:rsid w:val="00831E54"/>
    <w:rsid w:val="00833F86"/>
    <w:rsid w:val="00834368"/>
    <w:rsid w:val="00834E04"/>
    <w:rsid w:val="008411A4"/>
    <w:rsid w:val="0085087D"/>
    <w:rsid w:val="0085272B"/>
    <w:rsid w:val="00853362"/>
    <w:rsid w:val="008607B4"/>
    <w:rsid w:val="00860A2A"/>
    <w:rsid w:val="008614B7"/>
    <w:rsid w:val="0086550F"/>
    <w:rsid w:val="00870E16"/>
    <w:rsid w:val="00871134"/>
    <w:rsid w:val="008742F4"/>
    <w:rsid w:val="008746FF"/>
    <w:rsid w:val="0088015D"/>
    <w:rsid w:val="00881E37"/>
    <w:rsid w:val="00882B66"/>
    <w:rsid w:val="00882E9C"/>
    <w:rsid w:val="00883699"/>
    <w:rsid w:val="00883AE5"/>
    <w:rsid w:val="00885AB7"/>
    <w:rsid w:val="00887515"/>
    <w:rsid w:val="00890F5E"/>
    <w:rsid w:val="008955A6"/>
    <w:rsid w:val="008A00B5"/>
    <w:rsid w:val="008A03E3"/>
    <w:rsid w:val="008A3997"/>
    <w:rsid w:val="008A51E5"/>
    <w:rsid w:val="008A52F7"/>
    <w:rsid w:val="008A6E9F"/>
    <w:rsid w:val="008A7AAE"/>
    <w:rsid w:val="008B50B9"/>
    <w:rsid w:val="008C0BFD"/>
    <w:rsid w:val="008C1D78"/>
    <w:rsid w:val="008C6FA3"/>
    <w:rsid w:val="008D2D35"/>
    <w:rsid w:val="008E359C"/>
    <w:rsid w:val="008E5424"/>
    <w:rsid w:val="008E7E93"/>
    <w:rsid w:val="008F0C69"/>
    <w:rsid w:val="008F4EF6"/>
    <w:rsid w:val="008F5877"/>
    <w:rsid w:val="00901334"/>
    <w:rsid w:val="00902509"/>
    <w:rsid w:val="00903F4F"/>
    <w:rsid w:val="00906957"/>
    <w:rsid w:val="00907662"/>
    <w:rsid w:val="00911E92"/>
    <w:rsid w:val="009124CE"/>
    <w:rsid w:val="00912954"/>
    <w:rsid w:val="00921F34"/>
    <w:rsid w:val="0092304C"/>
    <w:rsid w:val="00923CFE"/>
    <w:rsid w:val="00923F06"/>
    <w:rsid w:val="0092562E"/>
    <w:rsid w:val="00926491"/>
    <w:rsid w:val="00931E1B"/>
    <w:rsid w:val="009366A0"/>
    <w:rsid w:val="00940556"/>
    <w:rsid w:val="00940779"/>
    <w:rsid w:val="00942E5C"/>
    <w:rsid w:val="0094392A"/>
    <w:rsid w:val="009517F3"/>
    <w:rsid w:val="00953B10"/>
    <w:rsid w:val="00957176"/>
    <w:rsid w:val="00960AB9"/>
    <w:rsid w:val="00960B10"/>
    <w:rsid w:val="0096731C"/>
    <w:rsid w:val="00967B99"/>
    <w:rsid w:val="00975766"/>
    <w:rsid w:val="009760A7"/>
    <w:rsid w:val="0097641A"/>
    <w:rsid w:val="00977766"/>
    <w:rsid w:val="00980A9B"/>
    <w:rsid w:val="009813E9"/>
    <w:rsid w:val="009841DA"/>
    <w:rsid w:val="009843EF"/>
    <w:rsid w:val="00984759"/>
    <w:rsid w:val="00985868"/>
    <w:rsid w:val="00986627"/>
    <w:rsid w:val="00987BEF"/>
    <w:rsid w:val="009907E0"/>
    <w:rsid w:val="00994A8E"/>
    <w:rsid w:val="009A1482"/>
    <w:rsid w:val="009A1F76"/>
    <w:rsid w:val="009A76AF"/>
    <w:rsid w:val="009B092A"/>
    <w:rsid w:val="009B3075"/>
    <w:rsid w:val="009B476C"/>
    <w:rsid w:val="009B53C6"/>
    <w:rsid w:val="009B5C48"/>
    <w:rsid w:val="009B6E0D"/>
    <w:rsid w:val="009B72ED"/>
    <w:rsid w:val="009B7BD4"/>
    <w:rsid w:val="009B7F3F"/>
    <w:rsid w:val="009C1BA7"/>
    <w:rsid w:val="009C3212"/>
    <w:rsid w:val="009C4A3F"/>
    <w:rsid w:val="009D0215"/>
    <w:rsid w:val="009D2D9A"/>
    <w:rsid w:val="009D65AF"/>
    <w:rsid w:val="009D6F79"/>
    <w:rsid w:val="009E066A"/>
    <w:rsid w:val="009E1447"/>
    <w:rsid w:val="009E179D"/>
    <w:rsid w:val="009E2FB7"/>
    <w:rsid w:val="009E3C69"/>
    <w:rsid w:val="009E4076"/>
    <w:rsid w:val="009E4109"/>
    <w:rsid w:val="009E5641"/>
    <w:rsid w:val="009E6FB7"/>
    <w:rsid w:val="009E79A7"/>
    <w:rsid w:val="009F637E"/>
    <w:rsid w:val="009F7946"/>
    <w:rsid w:val="00A005C4"/>
    <w:rsid w:val="00A00FCD"/>
    <w:rsid w:val="00A053CE"/>
    <w:rsid w:val="00A075FC"/>
    <w:rsid w:val="00A07A3C"/>
    <w:rsid w:val="00A101CD"/>
    <w:rsid w:val="00A16BA8"/>
    <w:rsid w:val="00A23FC7"/>
    <w:rsid w:val="00A266AF"/>
    <w:rsid w:val="00A2738F"/>
    <w:rsid w:val="00A27736"/>
    <w:rsid w:val="00A35993"/>
    <w:rsid w:val="00A418A7"/>
    <w:rsid w:val="00A444B1"/>
    <w:rsid w:val="00A56DB7"/>
    <w:rsid w:val="00A5760C"/>
    <w:rsid w:val="00A60DB3"/>
    <w:rsid w:val="00A67213"/>
    <w:rsid w:val="00A722AA"/>
    <w:rsid w:val="00A74569"/>
    <w:rsid w:val="00A752F0"/>
    <w:rsid w:val="00A77C19"/>
    <w:rsid w:val="00A877EA"/>
    <w:rsid w:val="00A90C06"/>
    <w:rsid w:val="00A9110B"/>
    <w:rsid w:val="00A91716"/>
    <w:rsid w:val="00A930F2"/>
    <w:rsid w:val="00A966D9"/>
    <w:rsid w:val="00A97AFE"/>
    <w:rsid w:val="00AA019A"/>
    <w:rsid w:val="00AA29D9"/>
    <w:rsid w:val="00AA46A8"/>
    <w:rsid w:val="00AA4EAC"/>
    <w:rsid w:val="00AB1FC2"/>
    <w:rsid w:val="00AB583F"/>
    <w:rsid w:val="00AC5D9E"/>
    <w:rsid w:val="00AC7056"/>
    <w:rsid w:val="00AD0E39"/>
    <w:rsid w:val="00AD2F56"/>
    <w:rsid w:val="00AD3B8B"/>
    <w:rsid w:val="00AD3F85"/>
    <w:rsid w:val="00AD4205"/>
    <w:rsid w:val="00AE2FAA"/>
    <w:rsid w:val="00AF3C22"/>
    <w:rsid w:val="00B0003B"/>
    <w:rsid w:val="00B00A18"/>
    <w:rsid w:val="00B0476D"/>
    <w:rsid w:val="00B049F2"/>
    <w:rsid w:val="00B13950"/>
    <w:rsid w:val="00B175CE"/>
    <w:rsid w:val="00B2394C"/>
    <w:rsid w:val="00B23CEA"/>
    <w:rsid w:val="00B31B70"/>
    <w:rsid w:val="00B31B96"/>
    <w:rsid w:val="00B32324"/>
    <w:rsid w:val="00B33A74"/>
    <w:rsid w:val="00B345C9"/>
    <w:rsid w:val="00B40B8F"/>
    <w:rsid w:val="00B427AF"/>
    <w:rsid w:val="00B446B8"/>
    <w:rsid w:val="00B47535"/>
    <w:rsid w:val="00B51D9F"/>
    <w:rsid w:val="00B546B4"/>
    <w:rsid w:val="00B56990"/>
    <w:rsid w:val="00B60FE7"/>
    <w:rsid w:val="00B61A59"/>
    <w:rsid w:val="00B63AF7"/>
    <w:rsid w:val="00B65AC8"/>
    <w:rsid w:val="00B665FF"/>
    <w:rsid w:val="00B71026"/>
    <w:rsid w:val="00B7142C"/>
    <w:rsid w:val="00B74F67"/>
    <w:rsid w:val="00B77453"/>
    <w:rsid w:val="00B82F37"/>
    <w:rsid w:val="00B85BD3"/>
    <w:rsid w:val="00B86131"/>
    <w:rsid w:val="00B90B9C"/>
    <w:rsid w:val="00B925BA"/>
    <w:rsid w:val="00B95362"/>
    <w:rsid w:val="00B95566"/>
    <w:rsid w:val="00B96E14"/>
    <w:rsid w:val="00BA34A2"/>
    <w:rsid w:val="00BA41EA"/>
    <w:rsid w:val="00BC0524"/>
    <w:rsid w:val="00BC2702"/>
    <w:rsid w:val="00BD09CD"/>
    <w:rsid w:val="00BD1740"/>
    <w:rsid w:val="00BD30FA"/>
    <w:rsid w:val="00BD4549"/>
    <w:rsid w:val="00BE1B42"/>
    <w:rsid w:val="00BE3A0D"/>
    <w:rsid w:val="00BE5093"/>
    <w:rsid w:val="00BE6377"/>
    <w:rsid w:val="00BE6715"/>
    <w:rsid w:val="00BE67E8"/>
    <w:rsid w:val="00BF34D7"/>
    <w:rsid w:val="00C00E8A"/>
    <w:rsid w:val="00C03D1A"/>
    <w:rsid w:val="00C11BD0"/>
    <w:rsid w:val="00C11F0A"/>
    <w:rsid w:val="00C13DF9"/>
    <w:rsid w:val="00C20FF7"/>
    <w:rsid w:val="00C215B0"/>
    <w:rsid w:val="00C220D4"/>
    <w:rsid w:val="00C22C10"/>
    <w:rsid w:val="00C23995"/>
    <w:rsid w:val="00C26A5C"/>
    <w:rsid w:val="00C274BD"/>
    <w:rsid w:val="00C32929"/>
    <w:rsid w:val="00C34F96"/>
    <w:rsid w:val="00C36797"/>
    <w:rsid w:val="00C40EA6"/>
    <w:rsid w:val="00C41082"/>
    <w:rsid w:val="00C41B5D"/>
    <w:rsid w:val="00C43509"/>
    <w:rsid w:val="00C43B6E"/>
    <w:rsid w:val="00C43C73"/>
    <w:rsid w:val="00C51ABA"/>
    <w:rsid w:val="00C52F8E"/>
    <w:rsid w:val="00C53E2D"/>
    <w:rsid w:val="00C549AC"/>
    <w:rsid w:val="00C559F8"/>
    <w:rsid w:val="00C57B84"/>
    <w:rsid w:val="00C57F53"/>
    <w:rsid w:val="00C604B1"/>
    <w:rsid w:val="00C615BA"/>
    <w:rsid w:val="00C62077"/>
    <w:rsid w:val="00C64B71"/>
    <w:rsid w:val="00C65506"/>
    <w:rsid w:val="00C65873"/>
    <w:rsid w:val="00C6730E"/>
    <w:rsid w:val="00C73ADD"/>
    <w:rsid w:val="00C74873"/>
    <w:rsid w:val="00C76033"/>
    <w:rsid w:val="00C8343C"/>
    <w:rsid w:val="00C83EA3"/>
    <w:rsid w:val="00C857CB"/>
    <w:rsid w:val="00C86CAE"/>
    <w:rsid w:val="00C8740F"/>
    <w:rsid w:val="00CA5334"/>
    <w:rsid w:val="00CB0FE6"/>
    <w:rsid w:val="00CB18AB"/>
    <w:rsid w:val="00CB3C0C"/>
    <w:rsid w:val="00CB5177"/>
    <w:rsid w:val="00CC0C06"/>
    <w:rsid w:val="00CC1D83"/>
    <w:rsid w:val="00CC50AC"/>
    <w:rsid w:val="00CD0A18"/>
    <w:rsid w:val="00CD2CFF"/>
    <w:rsid w:val="00CD5984"/>
    <w:rsid w:val="00CE0AA8"/>
    <w:rsid w:val="00CE21C0"/>
    <w:rsid w:val="00CE487E"/>
    <w:rsid w:val="00CE63DB"/>
    <w:rsid w:val="00CE7369"/>
    <w:rsid w:val="00CF132F"/>
    <w:rsid w:val="00CF4DC3"/>
    <w:rsid w:val="00CF5394"/>
    <w:rsid w:val="00CF5CAA"/>
    <w:rsid w:val="00CF7745"/>
    <w:rsid w:val="00CF77A9"/>
    <w:rsid w:val="00CF7D33"/>
    <w:rsid w:val="00D02938"/>
    <w:rsid w:val="00D02B48"/>
    <w:rsid w:val="00D038A3"/>
    <w:rsid w:val="00D0424D"/>
    <w:rsid w:val="00D051B1"/>
    <w:rsid w:val="00D0533E"/>
    <w:rsid w:val="00D054E6"/>
    <w:rsid w:val="00D06B15"/>
    <w:rsid w:val="00D10204"/>
    <w:rsid w:val="00D10DD5"/>
    <w:rsid w:val="00D1120A"/>
    <w:rsid w:val="00D125BE"/>
    <w:rsid w:val="00D1313D"/>
    <w:rsid w:val="00D206B9"/>
    <w:rsid w:val="00D26FBE"/>
    <w:rsid w:val="00D35328"/>
    <w:rsid w:val="00D354A3"/>
    <w:rsid w:val="00D37A15"/>
    <w:rsid w:val="00D423EB"/>
    <w:rsid w:val="00D44439"/>
    <w:rsid w:val="00D4449E"/>
    <w:rsid w:val="00D44574"/>
    <w:rsid w:val="00D47201"/>
    <w:rsid w:val="00D47E41"/>
    <w:rsid w:val="00D515C5"/>
    <w:rsid w:val="00D53404"/>
    <w:rsid w:val="00D53EAA"/>
    <w:rsid w:val="00D554AA"/>
    <w:rsid w:val="00D555DA"/>
    <w:rsid w:val="00D64327"/>
    <w:rsid w:val="00D64FB4"/>
    <w:rsid w:val="00D6730A"/>
    <w:rsid w:val="00D711C3"/>
    <w:rsid w:val="00D712B8"/>
    <w:rsid w:val="00D72509"/>
    <w:rsid w:val="00D73FFF"/>
    <w:rsid w:val="00D759C3"/>
    <w:rsid w:val="00D75B5E"/>
    <w:rsid w:val="00D75D05"/>
    <w:rsid w:val="00D835A5"/>
    <w:rsid w:val="00D904B0"/>
    <w:rsid w:val="00D933F5"/>
    <w:rsid w:val="00D93709"/>
    <w:rsid w:val="00D939AA"/>
    <w:rsid w:val="00D94D1B"/>
    <w:rsid w:val="00D96156"/>
    <w:rsid w:val="00D96D9C"/>
    <w:rsid w:val="00D97696"/>
    <w:rsid w:val="00DA004A"/>
    <w:rsid w:val="00DA2CBA"/>
    <w:rsid w:val="00DA57B4"/>
    <w:rsid w:val="00DA5EC0"/>
    <w:rsid w:val="00DA74BE"/>
    <w:rsid w:val="00DB0799"/>
    <w:rsid w:val="00DB0829"/>
    <w:rsid w:val="00DB1128"/>
    <w:rsid w:val="00DB258D"/>
    <w:rsid w:val="00DB7937"/>
    <w:rsid w:val="00DC4AB0"/>
    <w:rsid w:val="00DC4CCA"/>
    <w:rsid w:val="00DD02E0"/>
    <w:rsid w:val="00DD0302"/>
    <w:rsid w:val="00DD0F21"/>
    <w:rsid w:val="00DD3079"/>
    <w:rsid w:val="00DD7A28"/>
    <w:rsid w:val="00DE052E"/>
    <w:rsid w:val="00DE2409"/>
    <w:rsid w:val="00DE265F"/>
    <w:rsid w:val="00DE377A"/>
    <w:rsid w:val="00DE5E69"/>
    <w:rsid w:val="00DE71EC"/>
    <w:rsid w:val="00DF130E"/>
    <w:rsid w:val="00DF2EC3"/>
    <w:rsid w:val="00DF7A54"/>
    <w:rsid w:val="00E02910"/>
    <w:rsid w:val="00E03F79"/>
    <w:rsid w:val="00E05EC8"/>
    <w:rsid w:val="00E06433"/>
    <w:rsid w:val="00E07855"/>
    <w:rsid w:val="00E11244"/>
    <w:rsid w:val="00E134EE"/>
    <w:rsid w:val="00E13D37"/>
    <w:rsid w:val="00E15353"/>
    <w:rsid w:val="00E158A3"/>
    <w:rsid w:val="00E16CAE"/>
    <w:rsid w:val="00E2004F"/>
    <w:rsid w:val="00E257F3"/>
    <w:rsid w:val="00E30CDF"/>
    <w:rsid w:val="00E325E5"/>
    <w:rsid w:val="00E345D8"/>
    <w:rsid w:val="00E43F87"/>
    <w:rsid w:val="00E4631F"/>
    <w:rsid w:val="00E46791"/>
    <w:rsid w:val="00E515DB"/>
    <w:rsid w:val="00E53066"/>
    <w:rsid w:val="00E54EFE"/>
    <w:rsid w:val="00E54F7C"/>
    <w:rsid w:val="00E674DD"/>
    <w:rsid w:val="00E67B22"/>
    <w:rsid w:val="00E70574"/>
    <w:rsid w:val="00E70A89"/>
    <w:rsid w:val="00E72855"/>
    <w:rsid w:val="00E742D3"/>
    <w:rsid w:val="00E7693E"/>
    <w:rsid w:val="00E81323"/>
    <w:rsid w:val="00E82BA6"/>
    <w:rsid w:val="00E85A07"/>
    <w:rsid w:val="00E85E3D"/>
    <w:rsid w:val="00E87568"/>
    <w:rsid w:val="00E90E22"/>
    <w:rsid w:val="00E91638"/>
    <w:rsid w:val="00E92654"/>
    <w:rsid w:val="00E935AD"/>
    <w:rsid w:val="00E974ED"/>
    <w:rsid w:val="00EA204A"/>
    <w:rsid w:val="00EA406E"/>
    <w:rsid w:val="00EA43AC"/>
    <w:rsid w:val="00EA52D3"/>
    <w:rsid w:val="00EA73CE"/>
    <w:rsid w:val="00EB2329"/>
    <w:rsid w:val="00EB47C2"/>
    <w:rsid w:val="00EB4D68"/>
    <w:rsid w:val="00EB57BF"/>
    <w:rsid w:val="00EB65E3"/>
    <w:rsid w:val="00EC1BCA"/>
    <w:rsid w:val="00EC1CE0"/>
    <w:rsid w:val="00EC44C1"/>
    <w:rsid w:val="00EC664D"/>
    <w:rsid w:val="00EC6F5B"/>
    <w:rsid w:val="00EC72DB"/>
    <w:rsid w:val="00EC7434"/>
    <w:rsid w:val="00EC7857"/>
    <w:rsid w:val="00ED043A"/>
    <w:rsid w:val="00ED062B"/>
    <w:rsid w:val="00ED243F"/>
    <w:rsid w:val="00ED3727"/>
    <w:rsid w:val="00ED3DDF"/>
    <w:rsid w:val="00ED3FF4"/>
    <w:rsid w:val="00ED4928"/>
    <w:rsid w:val="00ED50F4"/>
    <w:rsid w:val="00EE1C1A"/>
    <w:rsid w:val="00EE2613"/>
    <w:rsid w:val="00EE550A"/>
    <w:rsid w:val="00EF1DDD"/>
    <w:rsid w:val="00EF1E98"/>
    <w:rsid w:val="00EF422B"/>
    <w:rsid w:val="00EF5408"/>
    <w:rsid w:val="00EF5820"/>
    <w:rsid w:val="00F01D34"/>
    <w:rsid w:val="00F1025A"/>
    <w:rsid w:val="00F107BD"/>
    <w:rsid w:val="00F14327"/>
    <w:rsid w:val="00F148B6"/>
    <w:rsid w:val="00F16C38"/>
    <w:rsid w:val="00F2297F"/>
    <w:rsid w:val="00F22B83"/>
    <w:rsid w:val="00F239DB"/>
    <w:rsid w:val="00F26B50"/>
    <w:rsid w:val="00F34F3E"/>
    <w:rsid w:val="00F35EDC"/>
    <w:rsid w:val="00F36FBC"/>
    <w:rsid w:val="00F37B2E"/>
    <w:rsid w:val="00F40995"/>
    <w:rsid w:val="00F46E27"/>
    <w:rsid w:val="00F50879"/>
    <w:rsid w:val="00F55390"/>
    <w:rsid w:val="00F5703C"/>
    <w:rsid w:val="00F60A3B"/>
    <w:rsid w:val="00F61907"/>
    <w:rsid w:val="00F62916"/>
    <w:rsid w:val="00F636BB"/>
    <w:rsid w:val="00F63D9A"/>
    <w:rsid w:val="00F64626"/>
    <w:rsid w:val="00F646BA"/>
    <w:rsid w:val="00F659A3"/>
    <w:rsid w:val="00F65D73"/>
    <w:rsid w:val="00F6746F"/>
    <w:rsid w:val="00F67BCC"/>
    <w:rsid w:val="00F71B72"/>
    <w:rsid w:val="00F730DA"/>
    <w:rsid w:val="00F7417F"/>
    <w:rsid w:val="00F81D4F"/>
    <w:rsid w:val="00F831FF"/>
    <w:rsid w:val="00F8350D"/>
    <w:rsid w:val="00F83BA0"/>
    <w:rsid w:val="00F83CC5"/>
    <w:rsid w:val="00F84CF4"/>
    <w:rsid w:val="00F86948"/>
    <w:rsid w:val="00F87268"/>
    <w:rsid w:val="00F91A64"/>
    <w:rsid w:val="00F9655B"/>
    <w:rsid w:val="00F9676C"/>
    <w:rsid w:val="00F96A6F"/>
    <w:rsid w:val="00FA02D2"/>
    <w:rsid w:val="00FA09B7"/>
    <w:rsid w:val="00FA1B21"/>
    <w:rsid w:val="00FA20AE"/>
    <w:rsid w:val="00FA6815"/>
    <w:rsid w:val="00FA6BFC"/>
    <w:rsid w:val="00FA6F0D"/>
    <w:rsid w:val="00FA70C7"/>
    <w:rsid w:val="00FB14AF"/>
    <w:rsid w:val="00FB5D02"/>
    <w:rsid w:val="00FB743C"/>
    <w:rsid w:val="00FC3710"/>
    <w:rsid w:val="00FC6E8D"/>
    <w:rsid w:val="00FD307B"/>
    <w:rsid w:val="00FD62E0"/>
    <w:rsid w:val="00FE0784"/>
    <w:rsid w:val="00FE161E"/>
    <w:rsid w:val="00FE3905"/>
    <w:rsid w:val="00FE4E04"/>
    <w:rsid w:val="00FE68E4"/>
    <w:rsid w:val="00FE6EFA"/>
    <w:rsid w:val="00FF0CD6"/>
    <w:rsid w:val="00FF1F1D"/>
    <w:rsid w:val="00FF34A3"/>
    <w:rsid w:val="00FF7763"/>
    <w:rsid w:val="00FF7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1B702"/>
  <w15:docId w15:val="{C5DFD7E9-14C7-4500-8434-9320839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667"/>
        <w:tab w:val="left" w:pos="432"/>
      </w:tabs>
      <w:spacing w:before="180" w:after="0"/>
      <w:ind w:left="431"/>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rsid w:val="00D206B9"/>
    <w:rPr>
      <w:vertAlign w:val="superscript"/>
    </w:rPr>
  </w:style>
  <w:style w:type="character" w:styleId="UnresolvedMention">
    <w:name w:val="Unresolved Mention"/>
    <w:basedOn w:val="DefaultParagraphFont"/>
    <w:uiPriority w:val="99"/>
    <w:semiHidden/>
    <w:unhideWhenUsed/>
    <w:rsid w:val="002E2135"/>
    <w:rPr>
      <w:color w:val="605E5C"/>
      <w:shd w:val="clear" w:color="auto" w:fill="E1DFDD"/>
    </w:rPr>
  </w:style>
  <w:style w:type="character" w:styleId="FollowedHyperlink">
    <w:name w:val="FollowedHyperlink"/>
    <w:basedOn w:val="DefaultParagraphFont"/>
    <w:semiHidden/>
    <w:unhideWhenUsed/>
    <w:rsid w:val="00633D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705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40660841">
      <w:bodyDiv w:val="1"/>
      <w:marLeft w:val="0"/>
      <w:marRight w:val="0"/>
      <w:marTop w:val="0"/>
      <w:marBottom w:val="0"/>
      <w:divBdr>
        <w:top w:val="none" w:sz="0" w:space="0" w:color="auto"/>
        <w:left w:val="none" w:sz="0" w:space="0" w:color="auto"/>
        <w:bottom w:val="none" w:sz="0" w:space="0" w:color="auto"/>
        <w:right w:val="none" w:sz="0" w:space="0" w:color="auto"/>
      </w:divBdr>
      <w:divsChild>
        <w:div w:id="1881090203">
          <w:marLeft w:val="0"/>
          <w:marRight w:val="0"/>
          <w:marTop w:val="0"/>
          <w:marBottom w:val="0"/>
          <w:divBdr>
            <w:top w:val="none" w:sz="0" w:space="0" w:color="auto"/>
            <w:left w:val="none" w:sz="0" w:space="0" w:color="auto"/>
            <w:bottom w:val="none" w:sz="0" w:space="0" w:color="auto"/>
            <w:right w:val="none" w:sz="0" w:space="0" w:color="auto"/>
          </w:divBdr>
        </w:div>
        <w:div w:id="1023484587">
          <w:marLeft w:val="0"/>
          <w:marRight w:val="0"/>
          <w:marTop w:val="0"/>
          <w:marBottom w:val="0"/>
          <w:divBdr>
            <w:top w:val="none" w:sz="0" w:space="0" w:color="auto"/>
            <w:left w:val="none" w:sz="0" w:space="0" w:color="auto"/>
            <w:bottom w:val="none" w:sz="0" w:space="0" w:color="auto"/>
            <w:right w:val="none" w:sz="0" w:space="0" w:color="auto"/>
          </w:divBdr>
          <w:divsChild>
            <w:div w:id="1544755363">
              <w:marLeft w:val="0"/>
              <w:marRight w:val="0"/>
              <w:marTop w:val="0"/>
              <w:marBottom w:val="0"/>
              <w:divBdr>
                <w:top w:val="none" w:sz="0" w:space="0" w:color="auto"/>
                <w:left w:val="none" w:sz="0" w:space="0" w:color="auto"/>
                <w:bottom w:val="none" w:sz="0" w:space="0" w:color="auto"/>
                <w:right w:val="none" w:sz="0" w:space="0" w:color="auto"/>
              </w:divBdr>
            </w:div>
          </w:divsChild>
        </w:div>
        <w:div w:id="215774354">
          <w:marLeft w:val="0"/>
          <w:marRight w:val="0"/>
          <w:marTop w:val="0"/>
          <w:marBottom w:val="0"/>
          <w:divBdr>
            <w:top w:val="none" w:sz="0" w:space="0" w:color="auto"/>
            <w:left w:val="none" w:sz="0" w:space="0" w:color="auto"/>
            <w:bottom w:val="none" w:sz="0" w:space="0" w:color="auto"/>
            <w:right w:val="none" w:sz="0" w:space="0" w:color="auto"/>
          </w:divBdr>
          <w:divsChild>
            <w:div w:id="379673260">
              <w:marLeft w:val="0"/>
              <w:marRight w:val="0"/>
              <w:marTop w:val="0"/>
              <w:marBottom w:val="0"/>
              <w:divBdr>
                <w:top w:val="none" w:sz="0" w:space="0" w:color="auto"/>
                <w:left w:val="none" w:sz="0" w:space="0" w:color="auto"/>
                <w:bottom w:val="none" w:sz="0" w:space="0" w:color="auto"/>
                <w:right w:val="none" w:sz="0" w:space="0" w:color="auto"/>
              </w:divBdr>
            </w:div>
          </w:divsChild>
        </w:div>
        <w:div w:id="755245772">
          <w:marLeft w:val="0"/>
          <w:marRight w:val="0"/>
          <w:marTop w:val="0"/>
          <w:marBottom w:val="0"/>
          <w:divBdr>
            <w:top w:val="none" w:sz="0" w:space="0" w:color="auto"/>
            <w:left w:val="none" w:sz="0" w:space="0" w:color="auto"/>
            <w:bottom w:val="none" w:sz="0" w:space="0" w:color="auto"/>
            <w:right w:val="none" w:sz="0" w:space="0" w:color="auto"/>
          </w:divBdr>
        </w:div>
      </w:divsChild>
    </w:div>
    <w:div w:id="21202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73288-4D57-472E-A85A-1A0918E168C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06FE5F4-9EA0-4C7E-A248-3EDE4BE548B3}">
  <ds:schemaRefs>
    <ds:schemaRef ds:uri="http://schemas.openxmlformats.org/officeDocument/2006/bibliography"/>
  </ds:schemaRefs>
</ds:datastoreItem>
</file>

<file path=customXml/itemProps3.xml><?xml version="1.0" encoding="utf-8"?>
<ds:datastoreItem xmlns:ds="http://schemas.openxmlformats.org/officeDocument/2006/customXml" ds:itemID="{44721040-9C8A-46ED-B731-13B48227CED7}"/>
</file>

<file path=customXml/itemProps4.xml><?xml version="1.0" encoding="utf-8"?>
<ds:datastoreItem xmlns:ds="http://schemas.openxmlformats.org/officeDocument/2006/customXml" ds:itemID="{EA617544-7EA8-4E11-A953-657E3999419E}"/>
</file>

<file path=customXml/itemProps5.xml><?xml version="1.0" encoding="utf-8"?>
<ds:datastoreItem xmlns:ds="http://schemas.openxmlformats.org/officeDocument/2006/customXml" ds:itemID="{75168DBF-9F82-4815-A7EB-5A039412261C}"/>
</file>

<file path=docProps/app.xml><?xml version="1.0" encoding="utf-8"?>
<Properties xmlns="http://schemas.openxmlformats.org/officeDocument/2006/extended-properties" xmlns:vt="http://schemas.openxmlformats.org/officeDocument/2006/docPropsVTypes">
  <Template>Decisions.dotm</Template>
  <TotalTime>2</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Kean, Grahame</dc:creator>
  <cp:keywords/>
  <dc:description/>
  <cp:lastModifiedBy>Richards, Clive</cp:lastModifiedBy>
  <cp:revision>3</cp:revision>
  <cp:lastPrinted>2019-07-29T17:24:00Z</cp:lastPrinted>
  <dcterms:created xsi:type="dcterms:W3CDTF">2022-10-11T12:23:00Z</dcterms:created>
  <dcterms:modified xsi:type="dcterms:W3CDTF">2022-10-11T12:25:00Z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ies>
</file>