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E64F" w14:textId="0B678B39" w:rsidR="00457209" w:rsidRDefault="00B77F2B" w:rsidP="007C7A6B">
      <w:pPr>
        <w:pStyle w:val="Heading2"/>
        <w:jc w:val="center"/>
        <w:rPr>
          <w:rFonts w:cs="Arial"/>
        </w:rPr>
      </w:pPr>
      <w:r>
        <w:rPr>
          <w:rFonts w:cs="Arial"/>
        </w:rPr>
        <w:t xml:space="preserve">Subsidy Control Principles </w:t>
      </w:r>
      <w:r w:rsidR="153ED91D" w:rsidRPr="4D9D7902">
        <w:rPr>
          <w:rFonts w:cs="Arial"/>
        </w:rPr>
        <w:t>Assessment Template</w:t>
      </w:r>
    </w:p>
    <w:p w14:paraId="30C6C7DA" w14:textId="55323E10" w:rsidR="007E1D8B" w:rsidRPr="00E30E6B" w:rsidRDefault="7B120A1C" w:rsidP="000E6889">
      <w:pPr>
        <w:rPr>
          <w:rFonts w:ascii="Arial" w:hAnsi="Arial" w:cs="Arial"/>
        </w:rPr>
      </w:pPr>
      <w:r w:rsidRPr="00E30E6B">
        <w:rPr>
          <w:rFonts w:ascii="Arial" w:hAnsi="Arial" w:cs="Arial"/>
          <w:szCs w:val="22"/>
        </w:rPr>
        <w:t>Section 12 of the Subsidy Control Act 2</w:t>
      </w:r>
      <w:r w:rsidR="003D0E49" w:rsidRPr="00E30E6B">
        <w:rPr>
          <w:rFonts w:ascii="Arial" w:hAnsi="Arial" w:cs="Arial"/>
          <w:szCs w:val="22"/>
        </w:rPr>
        <w:t>0</w:t>
      </w:r>
      <w:r w:rsidRPr="00E30E6B">
        <w:rPr>
          <w:rFonts w:ascii="Arial" w:hAnsi="Arial" w:cs="Arial"/>
          <w:szCs w:val="22"/>
        </w:rPr>
        <w:t>2</w:t>
      </w:r>
      <w:r w:rsidR="003D0E49" w:rsidRPr="00E30E6B">
        <w:rPr>
          <w:rFonts w:ascii="Arial" w:hAnsi="Arial" w:cs="Arial"/>
          <w:szCs w:val="22"/>
        </w:rPr>
        <w:t>2</w:t>
      </w:r>
      <w:r w:rsidR="00400B63" w:rsidRPr="00E30E6B">
        <w:rPr>
          <w:rFonts w:ascii="Arial" w:hAnsi="Arial" w:cs="Arial"/>
          <w:szCs w:val="22"/>
        </w:rPr>
        <w:t xml:space="preserve"> r</w:t>
      </w:r>
      <w:r w:rsidR="00AD35B2" w:rsidRPr="00E30E6B">
        <w:rPr>
          <w:rFonts w:ascii="Arial" w:hAnsi="Arial" w:cs="Arial"/>
          <w:szCs w:val="22"/>
        </w:rPr>
        <w:t xml:space="preserve">equires public authorities </w:t>
      </w:r>
      <w:r w:rsidRPr="00E30E6B">
        <w:rPr>
          <w:rFonts w:ascii="Arial" w:hAnsi="Arial" w:cs="Arial"/>
          <w:szCs w:val="22"/>
        </w:rPr>
        <w:t>to consider the</w:t>
      </w:r>
      <w:r w:rsidR="00FF1245" w:rsidRPr="00E30E6B">
        <w:rPr>
          <w:rFonts w:ascii="Arial" w:hAnsi="Arial" w:cs="Arial"/>
          <w:szCs w:val="22"/>
        </w:rPr>
        <w:t xml:space="preserve"> subsidy control</w:t>
      </w:r>
      <w:r w:rsidRPr="00E30E6B">
        <w:rPr>
          <w:rFonts w:ascii="Arial" w:hAnsi="Arial" w:cs="Arial"/>
          <w:szCs w:val="22"/>
        </w:rPr>
        <w:t xml:space="preserve"> principles and be of the view that the</w:t>
      </w:r>
      <w:r w:rsidR="001A5220">
        <w:rPr>
          <w:rFonts w:ascii="Arial" w:hAnsi="Arial" w:cs="Arial"/>
          <w:szCs w:val="22"/>
        </w:rPr>
        <w:t>ir</w:t>
      </w:r>
      <w:r w:rsidRPr="00E30E6B">
        <w:rPr>
          <w:rFonts w:ascii="Arial" w:hAnsi="Arial" w:cs="Arial"/>
          <w:szCs w:val="22"/>
        </w:rPr>
        <w:t xml:space="preserve"> subsidy or scheme</w:t>
      </w:r>
      <w:r w:rsidR="00AD35B2" w:rsidRPr="00E30E6B">
        <w:rPr>
          <w:rFonts w:ascii="Arial" w:hAnsi="Arial" w:cs="Arial"/>
          <w:szCs w:val="22"/>
        </w:rPr>
        <w:t xml:space="preserve"> </w:t>
      </w:r>
      <w:r w:rsidRPr="00E30E6B">
        <w:rPr>
          <w:rFonts w:ascii="Arial" w:hAnsi="Arial" w:cs="Arial"/>
          <w:szCs w:val="22"/>
        </w:rPr>
        <w:t>is consistent with those principles</w:t>
      </w:r>
      <w:r w:rsidR="00400B63" w:rsidRPr="00E30E6B">
        <w:rPr>
          <w:rFonts w:ascii="Arial" w:hAnsi="Arial" w:cs="Arial"/>
          <w:szCs w:val="22"/>
        </w:rPr>
        <w:t xml:space="preserve"> before giving an individual subsidy or mak</w:t>
      </w:r>
      <w:r w:rsidR="00655E0C" w:rsidRPr="00E30E6B">
        <w:rPr>
          <w:rFonts w:ascii="Arial" w:hAnsi="Arial" w:cs="Arial"/>
          <w:szCs w:val="22"/>
        </w:rPr>
        <w:t>ing</w:t>
      </w:r>
      <w:r w:rsidR="00400B63" w:rsidRPr="00E30E6B">
        <w:rPr>
          <w:rFonts w:ascii="Arial" w:hAnsi="Arial" w:cs="Arial"/>
          <w:szCs w:val="22"/>
        </w:rPr>
        <w:t xml:space="preserve"> a subsidy scheme</w:t>
      </w:r>
      <w:r w:rsidRPr="00E30E6B">
        <w:rPr>
          <w:rFonts w:ascii="Arial" w:hAnsi="Arial" w:cs="Arial"/>
        </w:rPr>
        <w:t>.</w:t>
      </w:r>
      <w:r w:rsidR="009071FC" w:rsidRPr="007A55E6">
        <w:rPr>
          <w:rFonts w:ascii="Arial" w:hAnsi="Arial" w:cs="Arial"/>
        </w:rPr>
        <w:t xml:space="preserve"> </w:t>
      </w:r>
      <w:r w:rsidR="00B73D39" w:rsidRPr="00EF7F49">
        <w:rPr>
          <w:rFonts w:ascii="Arial" w:hAnsi="Arial" w:cs="Arial"/>
        </w:rPr>
        <w:t xml:space="preserve">This template </w:t>
      </w:r>
      <w:r w:rsidR="00B73D39" w:rsidRPr="00FD211B">
        <w:rPr>
          <w:rFonts w:ascii="Arial" w:hAnsi="Arial" w:cs="Arial"/>
          <w:szCs w:val="22"/>
        </w:rPr>
        <w:t xml:space="preserve">outlines the main components </w:t>
      </w:r>
      <w:r w:rsidR="00107815">
        <w:rPr>
          <w:rFonts w:ascii="Arial" w:hAnsi="Arial" w:cs="Arial"/>
          <w:szCs w:val="22"/>
        </w:rPr>
        <w:t>of the assessment framework</w:t>
      </w:r>
      <w:r w:rsidR="00BA2DBB">
        <w:rPr>
          <w:rFonts w:ascii="Arial" w:hAnsi="Arial" w:cs="Arial"/>
          <w:szCs w:val="22"/>
        </w:rPr>
        <w:t xml:space="preserve"> which helps to ensure that a subsidy is consistent with the</w:t>
      </w:r>
      <w:r w:rsidR="006E6AFC">
        <w:rPr>
          <w:rFonts w:ascii="Arial" w:hAnsi="Arial" w:cs="Arial"/>
          <w:szCs w:val="22"/>
        </w:rPr>
        <w:t>se principles</w:t>
      </w:r>
      <w:r w:rsidR="00B73D39" w:rsidRPr="00EF7F49">
        <w:rPr>
          <w:rFonts w:ascii="Arial" w:hAnsi="Arial" w:cs="Arial"/>
        </w:rPr>
        <w:t>.</w:t>
      </w:r>
      <w:r w:rsidR="003408AC">
        <w:rPr>
          <w:rFonts w:ascii="Arial" w:hAnsi="Arial" w:cs="Arial"/>
        </w:rPr>
        <w:t xml:space="preserve"> </w:t>
      </w:r>
      <w:r w:rsidR="001A5220">
        <w:rPr>
          <w:rFonts w:ascii="Arial" w:hAnsi="Arial" w:cs="Arial"/>
        </w:rPr>
        <w:t>P</w:t>
      </w:r>
      <w:r w:rsidR="00C73DE3" w:rsidRPr="00E30E6B">
        <w:rPr>
          <w:rFonts w:ascii="Arial" w:hAnsi="Arial" w:cs="Arial"/>
        </w:rPr>
        <w:t>ublic authorities should</w:t>
      </w:r>
      <w:r w:rsidR="00C73DE3">
        <w:rPr>
          <w:rFonts w:ascii="Arial" w:hAnsi="Arial" w:cs="Arial"/>
        </w:rPr>
        <w:t xml:space="preserve"> </w:t>
      </w:r>
      <w:r w:rsidR="001A5220">
        <w:rPr>
          <w:rFonts w:ascii="Arial" w:hAnsi="Arial" w:cs="Arial"/>
        </w:rPr>
        <w:t>also</w:t>
      </w:r>
      <w:r w:rsidR="00C73DE3" w:rsidRPr="00E30E6B">
        <w:rPr>
          <w:rFonts w:ascii="Arial" w:hAnsi="Arial" w:cs="Arial"/>
        </w:rPr>
        <w:t xml:space="preserve"> </w:t>
      </w:r>
      <w:r w:rsidR="00C43C4D" w:rsidRPr="00E30E6B">
        <w:rPr>
          <w:rFonts w:ascii="Arial" w:hAnsi="Arial" w:cs="Arial"/>
        </w:rPr>
        <w:t>refer to</w:t>
      </w:r>
      <w:r w:rsidR="001A5220">
        <w:rPr>
          <w:rFonts w:ascii="Arial" w:hAnsi="Arial" w:cs="Arial"/>
        </w:rPr>
        <w:t xml:space="preserve"> </w:t>
      </w:r>
      <w:r w:rsidR="00C43C4D" w:rsidRPr="00E30E6B">
        <w:rPr>
          <w:rFonts w:ascii="Arial" w:hAnsi="Arial" w:cs="Arial"/>
        </w:rPr>
        <w:t xml:space="preserve">the </w:t>
      </w:r>
      <w:r w:rsidR="00371594">
        <w:rPr>
          <w:rFonts w:ascii="Arial" w:hAnsi="Arial" w:cs="Arial"/>
        </w:rPr>
        <w:t xml:space="preserve">full </w:t>
      </w:r>
      <w:r w:rsidR="00C43C4D" w:rsidRPr="00E30E6B">
        <w:rPr>
          <w:rFonts w:ascii="Arial" w:hAnsi="Arial" w:cs="Arial"/>
        </w:rPr>
        <w:t xml:space="preserve">requirements </w:t>
      </w:r>
      <w:r w:rsidR="006E69B7" w:rsidRPr="00E30E6B">
        <w:rPr>
          <w:rFonts w:ascii="Arial" w:hAnsi="Arial" w:cs="Arial"/>
        </w:rPr>
        <w:t xml:space="preserve">set out in the </w:t>
      </w:r>
      <w:r w:rsidR="00B65F4C">
        <w:rPr>
          <w:rFonts w:ascii="Arial" w:hAnsi="Arial" w:cs="Arial"/>
        </w:rPr>
        <w:t xml:space="preserve">Act as explained </w:t>
      </w:r>
      <w:r w:rsidR="006E69B7" w:rsidRPr="00E30E6B">
        <w:rPr>
          <w:rFonts w:ascii="Arial" w:hAnsi="Arial" w:cs="Arial"/>
        </w:rPr>
        <w:t>in the Statutory Guidance</w:t>
      </w:r>
      <w:r w:rsidR="00111E3B" w:rsidRPr="00E30E6B">
        <w:rPr>
          <w:rFonts w:ascii="Arial" w:hAnsi="Arial" w:cs="Arial"/>
        </w:rPr>
        <w:t>.</w:t>
      </w:r>
      <w:r w:rsidR="003408AC" w:rsidRPr="00FD211B">
        <w:rPr>
          <w:rStyle w:val="FootnoteReference"/>
          <w:rFonts w:ascii="Arial" w:hAnsi="Arial" w:cs="Arial"/>
        </w:rPr>
        <w:footnoteReference w:id="2"/>
      </w:r>
    </w:p>
    <w:p w14:paraId="0D4F8A9D" w14:textId="77777777" w:rsidR="00A63C4C" w:rsidRPr="00E30E6B" w:rsidRDefault="00A63C4C" w:rsidP="000E6889">
      <w:pPr>
        <w:rPr>
          <w:rFonts w:ascii="Arial" w:hAnsi="Arial" w:cs="Arial"/>
        </w:rPr>
      </w:pPr>
    </w:p>
    <w:p w14:paraId="25105755" w14:textId="00B76B37" w:rsidR="00A63C4C" w:rsidRPr="00E30E6B" w:rsidRDefault="00A63C4C" w:rsidP="000E6889">
      <w:pPr>
        <w:rPr>
          <w:rFonts w:ascii="Arial" w:hAnsi="Arial" w:cs="Arial"/>
        </w:rPr>
      </w:pPr>
      <w:r w:rsidRPr="00E30E6B">
        <w:rPr>
          <w:rFonts w:ascii="Arial" w:hAnsi="Arial" w:cs="Arial"/>
        </w:rPr>
        <w:t xml:space="preserve">It is recommended that public authorities use this </w:t>
      </w:r>
      <w:r w:rsidR="00442044" w:rsidRPr="00E30E6B">
        <w:rPr>
          <w:rFonts w:ascii="Arial" w:hAnsi="Arial" w:cs="Arial"/>
        </w:rPr>
        <w:t xml:space="preserve">template to assist with </w:t>
      </w:r>
      <w:r w:rsidR="00442044" w:rsidRPr="00E30E6B">
        <w:rPr>
          <w:rFonts w:ascii="Arial" w:hAnsi="Arial"/>
          <w:szCs w:val="22"/>
        </w:rPr>
        <w:t>documenting the</w:t>
      </w:r>
      <w:r w:rsidR="001A5220">
        <w:rPr>
          <w:rFonts w:ascii="Arial" w:hAnsi="Arial"/>
          <w:szCs w:val="22"/>
        </w:rPr>
        <w:t>ir</w:t>
      </w:r>
      <w:r w:rsidR="00442044" w:rsidRPr="00E30E6B">
        <w:rPr>
          <w:rFonts w:ascii="Arial" w:hAnsi="Arial"/>
          <w:szCs w:val="22"/>
        </w:rPr>
        <w:t xml:space="preserve"> evidence, </w:t>
      </w:r>
      <w:proofErr w:type="gramStart"/>
      <w:r w:rsidR="00442044" w:rsidRPr="00E30E6B">
        <w:rPr>
          <w:rFonts w:ascii="Arial" w:hAnsi="Arial"/>
          <w:szCs w:val="22"/>
        </w:rPr>
        <w:t>analysis</w:t>
      </w:r>
      <w:proofErr w:type="gramEnd"/>
      <w:r w:rsidR="00442044" w:rsidRPr="00E30E6B">
        <w:rPr>
          <w:rFonts w:ascii="Arial" w:hAnsi="Arial"/>
          <w:szCs w:val="22"/>
        </w:rPr>
        <w:t xml:space="preserve"> and conclusions </w:t>
      </w:r>
      <w:r w:rsidR="001A5220">
        <w:rPr>
          <w:rFonts w:ascii="Arial" w:hAnsi="Arial"/>
          <w:szCs w:val="22"/>
        </w:rPr>
        <w:t xml:space="preserve">for </w:t>
      </w:r>
      <w:r w:rsidR="00442044" w:rsidRPr="00E30E6B">
        <w:rPr>
          <w:rFonts w:ascii="Arial" w:hAnsi="Arial"/>
          <w:szCs w:val="22"/>
        </w:rPr>
        <w:t>their principles assessment</w:t>
      </w:r>
      <w:r w:rsidR="00675196">
        <w:rPr>
          <w:rFonts w:ascii="Arial" w:hAnsi="Arial"/>
          <w:szCs w:val="22"/>
        </w:rPr>
        <w:t xml:space="preserve"> for </w:t>
      </w:r>
      <w:r w:rsidR="0002677D">
        <w:rPr>
          <w:rFonts w:ascii="Arial" w:hAnsi="Arial"/>
          <w:szCs w:val="22"/>
        </w:rPr>
        <w:t xml:space="preserve">most </w:t>
      </w:r>
      <w:r w:rsidR="00675196">
        <w:rPr>
          <w:rFonts w:ascii="Arial" w:hAnsi="Arial"/>
          <w:szCs w:val="22"/>
        </w:rPr>
        <w:t>subsidies and subsidy schemes</w:t>
      </w:r>
      <w:r w:rsidR="001A5220">
        <w:rPr>
          <w:rFonts w:ascii="Arial" w:hAnsi="Arial"/>
          <w:szCs w:val="22"/>
        </w:rPr>
        <w:t>.</w:t>
      </w:r>
      <w:r w:rsidR="000D2D31">
        <w:rPr>
          <w:rStyle w:val="FootnoteReference"/>
          <w:rFonts w:ascii="Arial" w:hAnsi="Arial"/>
          <w:szCs w:val="22"/>
        </w:rPr>
        <w:footnoteReference w:id="3"/>
      </w:r>
      <w:r w:rsidR="00675196">
        <w:rPr>
          <w:rFonts w:ascii="Arial" w:hAnsi="Arial"/>
          <w:szCs w:val="22"/>
        </w:rPr>
        <w:t xml:space="preserve"> </w:t>
      </w:r>
      <w:r w:rsidR="002079B7">
        <w:rPr>
          <w:rFonts w:ascii="Arial" w:hAnsi="Arial"/>
          <w:szCs w:val="22"/>
        </w:rPr>
        <w:t>T</w:t>
      </w:r>
      <w:r w:rsidR="002079B7" w:rsidRPr="002079B7">
        <w:rPr>
          <w:rFonts w:ascii="Arial" w:hAnsi="Arial"/>
          <w:szCs w:val="22"/>
        </w:rPr>
        <w:t xml:space="preserve">he depth of </w:t>
      </w:r>
      <w:r w:rsidR="002079B7">
        <w:rPr>
          <w:rFonts w:ascii="Arial" w:hAnsi="Arial"/>
          <w:szCs w:val="22"/>
        </w:rPr>
        <w:t>the assessment of compliance with the principles for a</w:t>
      </w:r>
      <w:r w:rsidR="002079B7" w:rsidRPr="002079B7">
        <w:rPr>
          <w:rFonts w:ascii="Arial" w:hAnsi="Arial"/>
          <w:szCs w:val="22"/>
        </w:rPr>
        <w:t xml:space="preserve"> subsidy or subsidy scheme </w:t>
      </w:r>
      <w:r w:rsidR="002079B7">
        <w:rPr>
          <w:rFonts w:ascii="Arial" w:hAnsi="Arial"/>
          <w:szCs w:val="22"/>
        </w:rPr>
        <w:t>should be c</w:t>
      </w:r>
      <w:r w:rsidR="002079B7" w:rsidRPr="002079B7">
        <w:rPr>
          <w:rFonts w:ascii="Arial" w:hAnsi="Arial"/>
          <w:szCs w:val="22"/>
        </w:rPr>
        <w:t xml:space="preserve">ommensurate with the size and the potential distortive impact of the subsidy, or subsidies given under the scheme. </w:t>
      </w:r>
      <w:r w:rsidR="0001684F">
        <w:rPr>
          <w:rFonts w:ascii="Arial" w:hAnsi="Arial"/>
          <w:szCs w:val="22"/>
        </w:rPr>
        <w:t>Th</w:t>
      </w:r>
      <w:r w:rsidR="001A63A8">
        <w:rPr>
          <w:rFonts w:ascii="Arial" w:hAnsi="Arial"/>
          <w:szCs w:val="22"/>
        </w:rPr>
        <w:t xml:space="preserve">is template may </w:t>
      </w:r>
      <w:r w:rsidR="00D272E2">
        <w:rPr>
          <w:rFonts w:ascii="Arial" w:hAnsi="Arial"/>
          <w:szCs w:val="22"/>
        </w:rPr>
        <w:t xml:space="preserve">be used as the starting point </w:t>
      </w:r>
      <w:r w:rsidR="00C02582">
        <w:rPr>
          <w:rFonts w:ascii="Arial" w:hAnsi="Arial"/>
          <w:szCs w:val="22"/>
        </w:rPr>
        <w:t xml:space="preserve">for </w:t>
      </w:r>
      <w:r w:rsidR="00C3561D">
        <w:rPr>
          <w:rFonts w:ascii="Arial" w:hAnsi="Arial"/>
          <w:szCs w:val="22"/>
        </w:rPr>
        <w:t xml:space="preserve">documenting the principles assessment for </w:t>
      </w:r>
      <w:r w:rsidR="00C02582" w:rsidRPr="00C02582">
        <w:rPr>
          <w:rFonts w:ascii="Arial" w:hAnsi="Arial"/>
          <w:szCs w:val="22"/>
        </w:rPr>
        <w:t>Subsid</w:t>
      </w:r>
      <w:r w:rsidR="00FC7186">
        <w:rPr>
          <w:rFonts w:ascii="Arial" w:hAnsi="Arial"/>
          <w:szCs w:val="22"/>
        </w:rPr>
        <w:t>ies</w:t>
      </w:r>
      <w:r w:rsidR="00C02582" w:rsidRPr="00C02582">
        <w:rPr>
          <w:rFonts w:ascii="Arial" w:hAnsi="Arial"/>
          <w:szCs w:val="22"/>
        </w:rPr>
        <w:t xml:space="preserve"> or Scheme</w:t>
      </w:r>
      <w:r w:rsidR="00FC7186">
        <w:rPr>
          <w:rFonts w:ascii="Arial" w:hAnsi="Arial"/>
          <w:szCs w:val="22"/>
        </w:rPr>
        <w:t>s</w:t>
      </w:r>
      <w:r w:rsidR="00C02582" w:rsidRPr="00C02582">
        <w:rPr>
          <w:rFonts w:ascii="Arial" w:hAnsi="Arial"/>
          <w:szCs w:val="22"/>
        </w:rPr>
        <w:t xml:space="preserve"> of Interest (</w:t>
      </w:r>
      <w:proofErr w:type="spellStart"/>
      <w:r w:rsidR="00C02582" w:rsidRPr="00C02582">
        <w:rPr>
          <w:rFonts w:ascii="Arial" w:hAnsi="Arial"/>
          <w:szCs w:val="22"/>
        </w:rPr>
        <w:t>SSoI</w:t>
      </w:r>
      <w:r w:rsidR="00FC7186">
        <w:rPr>
          <w:rFonts w:ascii="Arial" w:hAnsi="Arial"/>
          <w:szCs w:val="22"/>
        </w:rPr>
        <w:t>s</w:t>
      </w:r>
      <w:proofErr w:type="spellEnd"/>
      <w:r w:rsidR="00C02582" w:rsidRPr="00C02582">
        <w:rPr>
          <w:rFonts w:ascii="Arial" w:hAnsi="Arial"/>
          <w:szCs w:val="22"/>
        </w:rPr>
        <w:t>) or</w:t>
      </w:r>
      <w:r w:rsidR="00FC7186">
        <w:rPr>
          <w:rFonts w:ascii="Arial" w:hAnsi="Arial"/>
          <w:szCs w:val="22"/>
        </w:rPr>
        <w:t xml:space="preserve"> </w:t>
      </w:r>
      <w:r w:rsidR="00C02582" w:rsidRPr="00C02582">
        <w:rPr>
          <w:rFonts w:ascii="Arial" w:hAnsi="Arial"/>
          <w:szCs w:val="22"/>
        </w:rPr>
        <w:t>Subsid</w:t>
      </w:r>
      <w:r w:rsidR="00FC7186">
        <w:rPr>
          <w:rFonts w:ascii="Arial" w:hAnsi="Arial"/>
          <w:szCs w:val="22"/>
        </w:rPr>
        <w:t>ies</w:t>
      </w:r>
      <w:r w:rsidR="00C02582" w:rsidRPr="00C02582">
        <w:rPr>
          <w:rFonts w:ascii="Arial" w:hAnsi="Arial"/>
          <w:szCs w:val="22"/>
        </w:rPr>
        <w:t xml:space="preserve"> or Scheme</w:t>
      </w:r>
      <w:r w:rsidR="00FC7186">
        <w:rPr>
          <w:rFonts w:ascii="Arial" w:hAnsi="Arial"/>
          <w:szCs w:val="22"/>
        </w:rPr>
        <w:t>s</w:t>
      </w:r>
      <w:r w:rsidR="00C02582" w:rsidRPr="00C02582">
        <w:rPr>
          <w:rFonts w:ascii="Arial" w:hAnsi="Arial"/>
          <w:szCs w:val="22"/>
        </w:rPr>
        <w:t xml:space="preserve"> of Particular Interest (</w:t>
      </w:r>
      <w:proofErr w:type="spellStart"/>
      <w:r w:rsidR="00C02582" w:rsidRPr="00C02582">
        <w:rPr>
          <w:rFonts w:ascii="Arial" w:hAnsi="Arial"/>
          <w:szCs w:val="22"/>
        </w:rPr>
        <w:t>SSoPI</w:t>
      </w:r>
      <w:r w:rsidR="00FC7186">
        <w:rPr>
          <w:rFonts w:ascii="Arial" w:hAnsi="Arial"/>
          <w:szCs w:val="22"/>
        </w:rPr>
        <w:t>s</w:t>
      </w:r>
      <w:proofErr w:type="spellEnd"/>
      <w:r w:rsidR="00B44D2E" w:rsidRPr="00C02582">
        <w:rPr>
          <w:rFonts w:ascii="Arial" w:hAnsi="Arial"/>
          <w:szCs w:val="22"/>
        </w:rPr>
        <w:t>)</w:t>
      </w:r>
      <w:r w:rsidR="00B44D2E">
        <w:rPr>
          <w:rFonts w:ascii="Arial" w:hAnsi="Arial"/>
          <w:szCs w:val="22"/>
        </w:rPr>
        <w:t>. H</w:t>
      </w:r>
      <w:r w:rsidR="00423FE4">
        <w:rPr>
          <w:rFonts w:ascii="Arial" w:hAnsi="Arial"/>
          <w:szCs w:val="22"/>
        </w:rPr>
        <w:t xml:space="preserve">owever, </w:t>
      </w:r>
      <w:r w:rsidR="00B44D2E">
        <w:rPr>
          <w:rFonts w:ascii="Arial" w:hAnsi="Arial"/>
          <w:szCs w:val="22"/>
        </w:rPr>
        <w:t>a</w:t>
      </w:r>
      <w:r w:rsidR="006A6F12">
        <w:rPr>
          <w:rFonts w:ascii="Arial" w:hAnsi="Arial"/>
          <w:szCs w:val="22"/>
        </w:rPr>
        <w:t xml:space="preserve"> </w:t>
      </w:r>
      <w:r w:rsidR="00887279" w:rsidRPr="00E30E6B">
        <w:rPr>
          <w:rFonts w:ascii="Arial" w:hAnsi="Arial" w:cs="Arial"/>
        </w:rPr>
        <w:t>more</w:t>
      </w:r>
      <w:r w:rsidR="00BD2804" w:rsidRPr="00E30E6B">
        <w:rPr>
          <w:rFonts w:ascii="Arial" w:hAnsi="Arial" w:cs="Arial"/>
        </w:rPr>
        <w:t xml:space="preserve"> extensive</w:t>
      </w:r>
      <w:r w:rsidR="00887279" w:rsidRPr="00E30E6B">
        <w:rPr>
          <w:rFonts w:ascii="Arial" w:hAnsi="Arial" w:cs="Arial"/>
        </w:rPr>
        <w:t xml:space="preserve"> assessment </w:t>
      </w:r>
      <w:r w:rsidR="00FB0802" w:rsidRPr="00E30E6B">
        <w:rPr>
          <w:rFonts w:ascii="Arial" w:hAnsi="Arial" w:cs="Arial"/>
        </w:rPr>
        <w:t>on the potential distortive impacts</w:t>
      </w:r>
      <w:r w:rsidR="00887279" w:rsidRPr="00E30E6B">
        <w:rPr>
          <w:rFonts w:ascii="Arial" w:hAnsi="Arial" w:cs="Arial"/>
        </w:rPr>
        <w:t xml:space="preserve"> w</w:t>
      </w:r>
      <w:r w:rsidR="00F24E8C" w:rsidRPr="00E30E6B">
        <w:rPr>
          <w:rFonts w:ascii="Arial" w:hAnsi="Arial" w:cs="Arial"/>
        </w:rPr>
        <w:t xml:space="preserve">ill need to be undertaken </w:t>
      </w:r>
      <w:r w:rsidR="00DB5475" w:rsidRPr="00E30E6B">
        <w:rPr>
          <w:rFonts w:ascii="Arial" w:hAnsi="Arial" w:cs="Arial"/>
        </w:rPr>
        <w:t xml:space="preserve">for these types of </w:t>
      </w:r>
      <w:r w:rsidR="00887279" w:rsidRPr="00E30E6B">
        <w:rPr>
          <w:rFonts w:ascii="Arial" w:hAnsi="Arial" w:cs="Arial"/>
        </w:rPr>
        <w:t>subsidies</w:t>
      </w:r>
      <w:r w:rsidR="00DB5475" w:rsidRPr="00E30E6B">
        <w:rPr>
          <w:rFonts w:ascii="Arial" w:hAnsi="Arial" w:cs="Arial"/>
        </w:rPr>
        <w:t xml:space="preserve"> and schemes</w:t>
      </w:r>
      <w:r w:rsidR="00D5653A" w:rsidRPr="00E30E6B">
        <w:rPr>
          <w:rFonts w:ascii="Arial" w:hAnsi="Arial" w:cs="Arial"/>
        </w:rPr>
        <w:t>.</w:t>
      </w:r>
      <w:r w:rsidR="00B74B4A">
        <w:rPr>
          <w:rStyle w:val="FootnoteReference"/>
          <w:rFonts w:ascii="Arial" w:hAnsi="Arial" w:cs="Arial"/>
        </w:rPr>
        <w:footnoteReference w:id="4"/>
      </w:r>
      <w:r w:rsidR="007B1DA9" w:rsidRPr="00E30E6B">
        <w:rPr>
          <w:rFonts w:ascii="Arial" w:hAnsi="Arial" w:cs="Arial"/>
        </w:rPr>
        <w:t xml:space="preserve"> </w:t>
      </w:r>
      <w:r w:rsidR="005C6DB9">
        <w:rPr>
          <w:rFonts w:ascii="Arial" w:hAnsi="Arial" w:cs="Arial"/>
        </w:rPr>
        <w:t xml:space="preserve"> </w:t>
      </w:r>
    </w:p>
    <w:p w14:paraId="4846F85B" w14:textId="77777777" w:rsidR="00BD2804" w:rsidRPr="00E30E6B" w:rsidRDefault="00BD2804" w:rsidP="000E6889">
      <w:pPr>
        <w:rPr>
          <w:rFonts w:ascii="Arial" w:hAnsi="Arial" w:cs="Arial"/>
        </w:rPr>
      </w:pPr>
    </w:p>
    <w:p w14:paraId="3C0FE07E" w14:textId="5C478D9D" w:rsidR="005321A0" w:rsidRPr="00E30E6B" w:rsidRDefault="00EF4697" w:rsidP="005321A0">
      <w:pPr>
        <w:rPr>
          <w:rFonts w:ascii="Arial" w:hAnsi="Arial" w:cs="Arial"/>
        </w:rPr>
      </w:pPr>
      <w:r w:rsidRPr="00E30E6B">
        <w:rPr>
          <w:rFonts w:ascii="Arial" w:hAnsi="Arial" w:cs="Arial"/>
        </w:rPr>
        <w:t xml:space="preserve">Public authorities should state what evidence </w:t>
      </w:r>
      <w:r w:rsidR="005D17A1">
        <w:rPr>
          <w:rFonts w:ascii="Arial" w:hAnsi="Arial" w:cs="Arial"/>
        </w:rPr>
        <w:t>has been</w:t>
      </w:r>
      <w:r w:rsidRPr="00E30E6B">
        <w:rPr>
          <w:rFonts w:ascii="Arial" w:hAnsi="Arial" w:cs="Arial"/>
        </w:rPr>
        <w:t xml:space="preserve"> used </w:t>
      </w:r>
      <w:r w:rsidR="00237C84" w:rsidRPr="00E30E6B">
        <w:rPr>
          <w:rFonts w:ascii="Arial" w:hAnsi="Arial" w:cs="Arial"/>
        </w:rPr>
        <w:t>for each component of the assessment. This may involve cross-</w:t>
      </w:r>
      <w:r w:rsidR="0087400E" w:rsidRPr="00E30E6B">
        <w:rPr>
          <w:rFonts w:ascii="Arial" w:hAnsi="Arial" w:cs="Arial"/>
        </w:rPr>
        <w:t>referenc</w:t>
      </w:r>
      <w:r w:rsidR="007B762A">
        <w:rPr>
          <w:rFonts w:ascii="Arial" w:hAnsi="Arial" w:cs="Arial"/>
        </w:rPr>
        <w:t>ing</w:t>
      </w:r>
      <w:r w:rsidR="00237C84" w:rsidRPr="00E30E6B">
        <w:rPr>
          <w:rFonts w:ascii="Arial" w:hAnsi="Arial" w:cs="Arial"/>
        </w:rPr>
        <w:t xml:space="preserve"> to </w:t>
      </w:r>
      <w:r w:rsidR="0087400E" w:rsidRPr="00E30E6B">
        <w:rPr>
          <w:rFonts w:ascii="Arial" w:hAnsi="Arial" w:cs="Arial"/>
        </w:rPr>
        <w:t xml:space="preserve">specific </w:t>
      </w:r>
      <w:r w:rsidR="005321A0" w:rsidRPr="00E30E6B">
        <w:rPr>
          <w:rFonts w:ascii="Arial" w:hAnsi="Arial" w:cs="Arial"/>
        </w:rPr>
        <w:t xml:space="preserve">sections </w:t>
      </w:r>
      <w:r w:rsidR="0087400E" w:rsidRPr="00E30E6B">
        <w:rPr>
          <w:rFonts w:ascii="Arial" w:hAnsi="Arial" w:cs="Arial"/>
        </w:rPr>
        <w:t>of the</w:t>
      </w:r>
      <w:r w:rsidR="00237C84" w:rsidRPr="00E30E6B">
        <w:rPr>
          <w:rFonts w:ascii="Arial" w:hAnsi="Arial" w:cs="Arial"/>
        </w:rPr>
        <w:t xml:space="preserve"> associated business case</w:t>
      </w:r>
      <w:r w:rsidR="0087400E" w:rsidRPr="00E30E6B">
        <w:rPr>
          <w:rFonts w:ascii="Arial" w:hAnsi="Arial" w:cs="Arial"/>
        </w:rPr>
        <w:t xml:space="preserve"> or other internal </w:t>
      </w:r>
      <w:r w:rsidR="0069716C">
        <w:rPr>
          <w:rFonts w:ascii="Arial" w:hAnsi="Arial" w:cs="Arial"/>
        </w:rPr>
        <w:t xml:space="preserve">or external </w:t>
      </w:r>
      <w:r w:rsidR="0087400E" w:rsidRPr="00E30E6B">
        <w:rPr>
          <w:rFonts w:ascii="Arial" w:hAnsi="Arial" w:cs="Arial"/>
        </w:rPr>
        <w:t xml:space="preserve">documents. </w:t>
      </w:r>
      <w:r w:rsidR="005321A0" w:rsidRPr="00E30E6B">
        <w:rPr>
          <w:rFonts w:ascii="Arial" w:hAnsi="Arial" w:cs="Arial"/>
        </w:rPr>
        <w:t>Additionally, it is recommended that public authorities explain their approach to:</w:t>
      </w:r>
    </w:p>
    <w:p w14:paraId="691826BF" w14:textId="62EA3364" w:rsidR="005321A0" w:rsidRPr="00E30E6B" w:rsidRDefault="005321A0" w:rsidP="005321A0">
      <w:pPr>
        <w:pStyle w:val="ListParagraph"/>
        <w:numPr>
          <w:ilvl w:val="0"/>
          <w:numId w:val="19"/>
        </w:numPr>
        <w:rPr>
          <w:rFonts w:ascii="Arial" w:hAnsi="Arial" w:cs="Arial"/>
        </w:rPr>
      </w:pPr>
      <w:r w:rsidRPr="00E30E6B">
        <w:rPr>
          <w:rFonts w:ascii="Arial" w:hAnsi="Arial" w:cs="Arial"/>
        </w:rPr>
        <w:t>how contra</w:t>
      </w:r>
      <w:r w:rsidR="00081A11">
        <w:rPr>
          <w:rFonts w:ascii="Arial" w:hAnsi="Arial" w:cs="Arial"/>
        </w:rPr>
        <w:t>dicto</w:t>
      </w:r>
      <w:r w:rsidRPr="00E30E6B">
        <w:rPr>
          <w:rFonts w:ascii="Arial" w:hAnsi="Arial" w:cs="Arial"/>
        </w:rPr>
        <w:t>ry or inconsistent evidence was weighed in coming to conclusions under each element of the assessment; and</w:t>
      </w:r>
    </w:p>
    <w:p w14:paraId="0AC9119F" w14:textId="6717113D" w:rsidR="001213F1" w:rsidRPr="00E30E6B" w:rsidRDefault="005321A0" w:rsidP="00E30E6B">
      <w:pPr>
        <w:pStyle w:val="ListParagraph"/>
        <w:numPr>
          <w:ilvl w:val="0"/>
          <w:numId w:val="19"/>
        </w:numPr>
        <w:rPr>
          <w:rFonts w:ascii="Arial" w:hAnsi="Arial" w:cs="Arial"/>
        </w:rPr>
      </w:pPr>
      <w:r w:rsidRPr="00E30E6B">
        <w:rPr>
          <w:rFonts w:ascii="Arial" w:hAnsi="Arial" w:cs="Arial"/>
        </w:rPr>
        <w:t>any decisions made in relation to the proportionality of not collecting evidence or undertaking analysis as suggested in the Subsidy Control Statutory Guidance</w:t>
      </w:r>
      <w:r w:rsidR="002D6956">
        <w:rPr>
          <w:rFonts w:ascii="Arial" w:hAnsi="Arial" w:cs="Arial"/>
        </w:rPr>
        <w:t>.</w:t>
      </w:r>
    </w:p>
    <w:p w14:paraId="52E06A32" w14:textId="5CCE6235" w:rsidR="00790275" w:rsidRPr="00790275" w:rsidRDefault="000F2D3C" w:rsidP="00406197">
      <w:r>
        <w:br w:type="page"/>
      </w:r>
    </w:p>
    <w:tbl>
      <w:tblPr>
        <w:tblStyle w:val="TableGrid"/>
        <w:tblpPr w:leftFromText="180" w:rightFromText="180" w:vertAnchor="text" w:horzAnchor="margin" w:tblpXSpec="center" w:tblpY="173"/>
        <w:tblW w:w="5000" w:type="pct"/>
        <w:tblLook w:val="04A0" w:firstRow="1" w:lastRow="0" w:firstColumn="1" w:lastColumn="0" w:noHBand="0" w:noVBand="1"/>
      </w:tblPr>
      <w:tblGrid>
        <w:gridCol w:w="482"/>
        <w:gridCol w:w="1965"/>
        <w:gridCol w:w="8003"/>
      </w:tblGrid>
      <w:tr w:rsidR="00EB3FCC" w:rsidRPr="0015429F" w14:paraId="3227CB0C" w14:textId="77777777" w:rsidTr="00EB3FCC">
        <w:trPr>
          <w:trHeight w:val="699"/>
          <w:tblHeader/>
        </w:trPr>
        <w:tc>
          <w:tcPr>
            <w:tcW w:w="1015" w:type="pct"/>
            <w:gridSpan w:val="2"/>
            <w:shd w:val="clear" w:color="auto" w:fill="B4C6E7" w:themeFill="accent1" w:themeFillTint="66"/>
          </w:tcPr>
          <w:p w14:paraId="16BD1338" w14:textId="11525B9E" w:rsidR="00EF5DA2" w:rsidRPr="00406197" w:rsidDel="008A5584" w:rsidRDefault="00A551F4" w:rsidP="003414BF">
            <w:pPr>
              <w:jc w:val="center"/>
              <w:rPr>
                <w:rFonts w:ascii="Arial" w:hAnsi="Arial" w:cs="Arial"/>
                <w:b/>
              </w:rPr>
            </w:pPr>
            <w:proofErr w:type="gramStart"/>
            <w:r w:rsidRPr="00406197">
              <w:rPr>
                <w:rFonts w:ascii="Arial" w:hAnsi="Arial" w:cs="Arial"/>
                <w:b/>
                <w:bCs/>
              </w:rPr>
              <w:lastRenderedPageBreak/>
              <w:t xml:space="preserve">Assessment </w:t>
            </w:r>
            <w:r w:rsidR="00352299" w:rsidRPr="00406197">
              <w:rPr>
                <w:rFonts w:ascii="Arial" w:hAnsi="Arial" w:cs="Arial"/>
                <w:b/>
                <w:bCs/>
              </w:rPr>
              <w:t xml:space="preserve"> Framework</w:t>
            </w:r>
            <w:proofErr w:type="gramEnd"/>
            <w:r w:rsidR="00352299" w:rsidRPr="00406197">
              <w:rPr>
                <w:rFonts w:ascii="Arial" w:hAnsi="Arial" w:cs="Arial"/>
                <w:b/>
                <w:bCs/>
              </w:rPr>
              <w:t xml:space="preserve"> </w:t>
            </w:r>
            <w:r w:rsidR="00C3727E" w:rsidRPr="00406197">
              <w:rPr>
                <w:rFonts w:ascii="Arial" w:hAnsi="Arial" w:cs="Arial"/>
                <w:b/>
                <w:bCs/>
              </w:rPr>
              <w:t>Component</w:t>
            </w:r>
          </w:p>
        </w:tc>
        <w:tc>
          <w:tcPr>
            <w:tcW w:w="3985" w:type="pct"/>
            <w:shd w:val="clear" w:color="auto" w:fill="B4C6E7" w:themeFill="accent1" w:themeFillTint="66"/>
          </w:tcPr>
          <w:p w14:paraId="6E9701AA" w14:textId="5E19B868" w:rsidR="00EF5DA2" w:rsidRPr="00406197" w:rsidRDefault="00C00848" w:rsidP="003414BF">
            <w:pPr>
              <w:jc w:val="center"/>
              <w:rPr>
                <w:rFonts w:ascii="Arial" w:hAnsi="Arial" w:cs="Arial"/>
                <w:b/>
                <w:color w:val="767171" w:themeColor="background2" w:themeShade="80"/>
              </w:rPr>
            </w:pPr>
            <w:r w:rsidRPr="00406197">
              <w:rPr>
                <w:rFonts w:ascii="Arial" w:hAnsi="Arial" w:cs="Arial"/>
                <w:b/>
                <w:color w:val="000000" w:themeColor="text1"/>
              </w:rPr>
              <w:t>Recommended Evidence</w:t>
            </w:r>
          </w:p>
        </w:tc>
      </w:tr>
      <w:tr w:rsidR="00EB3FCC" w:rsidRPr="0015429F" w14:paraId="7EAE1348" w14:textId="77777777" w:rsidTr="00406197">
        <w:trPr>
          <w:trHeight w:val="1698"/>
        </w:trPr>
        <w:tc>
          <w:tcPr>
            <w:tcW w:w="231" w:type="pct"/>
            <w:vMerge w:val="restart"/>
            <w:textDirection w:val="btLr"/>
          </w:tcPr>
          <w:p w14:paraId="679D623A" w14:textId="3B70125E" w:rsidR="0016349A" w:rsidRPr="00406197" w:rsidRDefault="0016349A" w:rsidP="0016349A">
            <w:pPr>
              <w:ind w:left="113" w:right="113"/>
              <w:jc w:val="center"/>
              <w:rPr>
                <w:rFonts w:ascii="Arial" w:hAnsi="Arial" w:cs="Arial"/>
                <w:b/>
                <w:bCs/>
                <w:sz w:val="22"/>
                <w:szCs w:val="22"/>
              </w:rPr>
            </w:pPr>
            <w:r w:rsidRPr="00406197">
              <w:rPr>
                <w:rFonts w:ascii="Arial" w:hAnsi="Arial" w:cs="Arial"/>
                <w:b/>
                <w:bCs/>
                <w:sz w:val="22"/>
                <w:szCs w:val="22"/>
              </w:rPr>
              <w:t>Step 1</w:t>
            </w:r>
          </w:p>
        </w:tc>
        <w:tc>
          <w:tcPr>
            <w:tcW w:w="785" w:type="pct"/>
          </w:tcPr>
          <w:p w14:paraId="11BB1D5D" w14:textId="35886044" w:rsidR="00AE36E9" w:rsidRPr="00406197" w:rsidRDefault="00AE36E9" w:rsidP="00AE36E9">
            <w:pPr>
              <w:rPr>
                <w:rFonts w:ascii="Arial" w:hAnsi="Arial" w:cs="Arial"/>
                <w:b/>
                <w:bCs/>
                <w:sz w:val="22"/>
                <w:szCs w:val="22"/>
              </w:rPr>
            </w:pPr>
            <w:r w:rsidRPr="00406197">
              <w:rPr>
                <w:rFonts w:ascii="Arial" w:hAnsi="Arial" w:cs="Arial"/>
                <w:b/>
                <w:bCs/>
                <w:sz w:val="22"/>
                <w:szCs w:val="22"/>
              </w:rPr>
              <w:t xml:space="preserve">Policy objective </w:t>
            </w:r>
          </w:p>
          <w:p w14:paraId="17C5FAC0" w14:textId="77777777" w:rsidR="00AE36E9" w:rsidRPr="00406197" w:rsidRDefault="00AE36E9" w:rsidP="00AE36E9">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A)</w:t>
            </w:r>
          </w:p>
          <w:p w14:paraId="63EE2DC7" w14:textId="77777777" w:rsidR="00E64BD8" w:rsidRPr="00406197" w:rsidRDefault="00E64BD8" w:rsidP="00AE36E9">
            <w:pPr>
              <w:rPr>
                <w:rFonts w:ascii="Arial" w:hAnsi="Arial" w:cs="Arial"/>
                <w:sz w:val="22"/>
                <w:szCs w:val="22"/>
              </w:rPr>
            </w:pPr>
          </w:p>
          <w:p w14:paraId="19EA27CB" w14:textId="7B9C5E52" w:rsidR="006644F4" w:rsidRPr="00406197" w:rsidRDefault="006644F4" w:rsidP="00AE36E9">
            <w:pPr>
              <w:rPr>
                <w:rFonts w:ascii="Arial" w:hAnsi="Arial" w:cs="Arial"/>
                <w:sz w:val="22"/>
                <w:szCs w:val="22"/>
              </w:rPr>
            </w:pPr>
          </w:p>
        </w:tc>
        <w:tc>
          <w:tcPr>
            <w:tcW w:w="3985" w:type="pct"/>
          </w:tcPr>
          <w:p w14:paraId="47054DD1" w14:textId="1697F799" w:rsidR="00AE36E9" w:rsidRPr="00406197" w:rsidRDefault="00AE36E9" w:rsidP="00AE36E9">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Provide details of </w:t>
            </w:r>
            <w:r w:rsidR="005F74FC" w:rsidRPr="00406197">
              <w:rPr>
                <w:rFonts w:ascii="Arial" w:hAnsi="Arial" w:cs="Arial"/>
                <w:i/>
                <w:iCs/>
                <w:color w:val="767171" w:themeColor="background2" w:themeShade="80"/>
                <w:sz w:val="22"/>
                <w:szCs w:val="22"/>
              </w:rPr>
              <w:t xml:space="preserve">specific </w:t>
            </w:r>
            <w:r w:rsidRPr="00406197">
              <w:rPr>
                <w:rFonts w:ascii="Arial" w:hAnsi="Arial" w:cs="Arial"/>
                <w:i/>
                <w:iCs/>
                <w:color w:val="767171" w:themeColor="background2" w:themeShade="80"/>
                <w:sz w:val="22"/>
                <w:szCs w:val="22"/>
              </w:rPr>
              <w:t xml:space="preserve">policy objective </w:t>
            </w:r>
          </w:p>
          <w:p w14:paraId="3187382C" w14:textId="6717B325" w:rsidR="00AE36E9" w:rsidRPr="00406197" w:rsidRDefault="00AE36E9" w:rsidP="00AE36E9">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Establish the existence </w:t>
            </w:r>
            <w:r w:rsidR="002055BF" w:rsidRPr="00406197">
              <w:rPr>
                <w:rFonts w:ascii="Arial" w:hAnsi="Arial" w:cs="Arial"/>
                <w:i/>
                <w:iCs/>
                <w:color w:val="767171" w:themeColor="background2" w:themeShade="80"/>
                <w:sz w:val="22"/>
                <w:szCs w:val="22"/>
              </w:rPr>
              <w:t xml:space="preserve">and significance </w:t>
            </w:r>
            <w:r w:rsidRPr="00406197">
              <w:rPr>
                <w:rFonts w:ascii="Arial" w:hAnsi="Arial" w:cs="Arial"/>
                <w:i/>
                <w:iCs/>
                <w:color w:val="767171" w:themeColor="background2" w:themeShade="80"/>
                <w:sz w:val="22"/>
                <w:szCs w:val="22"/>
              </w:rPr>
              <w:t>of the market failure</w:t>
            </w:r>
            <w:r w:rsidR="00B56BCD" w:rsidRPr="00406197">
              <w:rPr>
                <w:rFonts w:ascii="Arial" w:hAnsi="Arial" w:cs="Arial"/>
                <w:i/>
                <w:iCs/>
                <w:color w:val="767171" w:themeColor="background2" w:themeShade="80"/>
                <w:sz w:val="22"/>
                <w:szCs w:val="22"/>
              </w:rPr>
              <w:t xml:space="preserve"> and/</w:t>
            </w:r>
            <w:r w:rsidRPr="00406197">
              <w:rPr>
                <w:rFonts w:ascii="Arial" w:hAnsi="Arial" w:cs="Arial"/>
                <w:i/>
                <w:iCs/>
                <w:color w:val="767171" w:themeColor="background2" w:themeShade="80"/>
                <w:sz w:val="22"/>
                <w:szCs w:val="22"/>
              </w:rPr>
              <w:t>or</w:t>
            </w:r>
            <w:r w:rsidR="00A70AD2" w:rsidRPr="00406197">
              <w:rPr>
                <w:rFonts w:ascii="Arial" w:hAnsi="Arial" w:cs="Arial"/>
                <w:i/>
                <w:iCs/>
                <w:color w:val="767171" w:themeColor="background2" w:themeShade="80"/>
                <w:sz w:val="22"/>
                <w:szCs w:val="22"/>
              </w:rPr>
              <w:t xml:space="preserve"> the</w:t>
            </w:r>
            <w:r w:rsidRPr="00406197">
              <w:rPr>
                <w:rFonts w:ascii="Arial" w:hAnsi="Arial" w:cs="Arial"/>
                <w:i/>
                <w:iCs/>
                <w:color w:val="767171" w:themeColor="background2" w:themeShade="80"/>
                <w:sz w:val="22"/>
                <w:szCs w:val="22"/>
              </w:rPr>
              <w:t xml:space="preserve"> inequality the subsidy seeks to address</w:t>
            </w:r>
          </w:p>
          <w:p w14:paraId="2B82C362" w14:textId="1124D77F" w:rsidR="00AE36E9" w:rsidRPr="00406197" w:rsidRDefault="00AE36E9" w:rsidP="00AE36E9">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Identify how the subsidy will remedy the market failure (</w:t>
            </w:r>
            <w:proofErr w:type="gramStart"/>
            <w:r w:rsidRPr="00406197">
              <w:rPr>
                <w:rFonts w:ascii="Arial" w:hAnsi="Arial" w:cs="Arial"/>
                <w:i/>
                <w:iCs/>
                <w:color w:val="767171" w:themeColor="background2" w:themeShade="80"/>
                <w:sz w:val="22"/>
                <w:szCs w:val="22"/>
              </w:rPr>
              <w:t>i.e.</w:t>
            </w:r>
            <w:proofErr w:type="gramEnd"/>
            <w:r w:rsidRPr="00406197">
              <w:rPr>
                <w:rFonts w:ascii="Arial" w:hAnsi="Arial" w:cs="Arial"/>
                <w:i/>
                <w:iCs/>
                <w:color w:val="767171" w:themeColor="background2" w:themeShade="80"/>
                <w:sz w:val="22"/>
                <w:szCs w:val="22"/>
              </w:rPr>
              <w:t xml:space="preserve"> provide a more efficient outcome) </w:t>
            </w:r>
            <w:r w:rsidR="00A70AD2" w:rsidRPr="00406197">
              <w:rPr>
                <w:rFonts w:ascii="Arial" w:hAnsi="Arial" w:cs="Arial"/>
                <w:i/>
                <w:iCs/>
                <w:color w:val="767171" w:themeColor="background2" w:themeShade="80"/>
                <w:sz w:val="22"/>
                <w:szCs w:val="22"/>
              </w:rPr>
              <w:t>and/</w:t>
            </w:r>
            <w:r w:rsidRPr="00406197">
              <w:rPr>
                <w:rFonts w:ascii="Arial" w:hAnsi="Arial" w:cs="Arial"/>
                <w:i/>
                <w:iCs/>
                <w:color w:val="767171" w:themeColor="background2" w:themeShade="80"/>
                <w:sz w:val="22"/>
                <w:szCs w:val="22"/>
              </w:rPr>
              <w:t>or address the equity objective (reduce an inequality)</w:t>
            </w:r>
          </w:p>
          <w:p w14:paraId="364B37F2" w14:textId="0BA3E143" w:rsidR="00AE36E9" w:rsidRPr="00406197" w:rsidRDefault="79C2172C" w:rsidP="00406197">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State</w:t>
            </w:r>
            <w:r w:rsidR="00AE36E9" w:rsidRPr="00406197">
              <w:rPr>
                <w:rFonts w:ascii="Arial" w:hAnsi="Arial" w:cs="Arial"/>
                <w:i/>
                <w:iCs/>
                <w:color w:val="767171" w:themeColor="background2" w:themeShade="80"/>
                <w:sz w:val="22"/>
                <w:szCs w:val="22"/>
              </w:rPr>
              <w:t xml:space="preserve"> the desired outcome</w:t>
            </w:r>
            <w:r w:rsidR="00A70AD2" w:rsidRPr="00406197">
              <w:rPr>
                <w:rFonts w:ascii="Arial" w:hAnsi="Arial" w:cs="Arial"/>
                <w:i/>
                <w:iCs/>
                <w:color w:val="767171" w:themeColor="background2" w:themeShade="80"/>
                <w:sz w:val="22"/>
                <w:szCs w:val="22"/>
              </w:rPr>
              <w:t>(</w:t>
            </w:r>
            <w:r w:rsidR="00AE36E9" w:rsidRPr="00406197">
              <w:rPr>
                <w:rFonts w:ascii="Arial" w:hAnsi="Arial" w:cs="Arial"/>
                <w:i/>
                <w:iCs/>
                <w:color w:val="767171" w:themeColor="background2" w:themeShade="80"/>
                <w:sz w:val="22"/>
                <w:szCs w:val="22"/>
              </w:rPr>
              <w:t>s</w:t>
            </w:r>
            <w:r w:rsidR="00A70AD2" w:rsidRPr="00406197">
              <w:rPr>
                <w:rFonts w:ascii="Arial" w:hAnsi="Arial" w:cs="Arial"/>
                <w:i/>
                <w:iCs/>
                <w:color w:val="767171" w:themeColor="background2" w:themeShade="80"/>
                <w:sz w:val="22"/>
                <w:szCs w:val="22"/>
              </w:rPr>
              <w:t>)</w:t>
            </w:r>
            <w:r w:rsidR="00AE36E9" w:rsidRPr="00406197">
              <w:rPr>
                <w:rFonts w:ascii="Arial" w:hAnsi="Arial" w:cs="Arial"/>
                <w:i/>
                <w:iCs/>
                <w:color w:val="767171" w:themeColor="background2" w:themeShade="80"/>
                <w:sz w:val="22"/>
                <w:szCs w:val="22"/>
              </w:rPr>
              <w:t xml:space="preserve"> </w:t>
            </w:r>
          </w:p>
        </w:tc>
      </w:tr>
      <w:tr w:rsidR="00EB3FCC" w:rsidRPr="0015429F" w14:paraId="18379F64" w14:textId="77777777" w:rsidTr="00406197">
        <w:trPr>
          <w:trHeight w:val="1126"/>
        </w:trPr>
        <w:tc>
          <w:tcPr>
            <w:tcW w:w="231" w:type="pct"/>
            <w:vMerge/>
            <w:textDirection w:val="btLr"/>
          </w:tcPr>
          <w:p w14:paraId="03F37F70" w14:textId="77777777" w:rsidR="0016349A" w:rsidRPr="00406197" w:rsidDel="00E64BD8" w:rsidRDefault="0016349A" w:rsidP="0016349A">
            <w:pPr>
              <w:ind w:left="113" w:right="113"/>
              <w:jc w:val="center"/>
              <w:rPr>
                <w:rFonts w:ascii="Arial" w:hAnsi="Arial" w:cs="Arial"/>
                <w:b/>
                <w:bCs/>
                <w:sz w:val="22"/>
                <w:szCs w:val="22"/>
              </w:rPr>
            </w:pPr>
          </w:p>
        </w:tc>
        <w:tc>
          <w:tcPr>
            <w:tcW w:w="785" w:type="pct"/>
          </w:tcPr>
          <w:p w14:paraId="77269F39" w14:textId="13408C47" w:rsidR="00AE36E9" w:rsidRPr="00406197" w:rsidRDefault="00AE36E9" w:rsidP="00AE36E9">
            <w:pPr>
              <w:rPr>
                <w:rFonts w:ascii="Arial" w:hAnsi="Arial" w:cs="Arial"/>
                <w:b/>
                <w:bCs/>
                <w:sz w:val="22"/>
                <w:szCs w:val="22"/>
              </w:rPr>
            </w:pPr>
            <w:r w:rsidRPr="00406197">
              <w:rPr>
                <w:rFonts w:ascii="Arial" w:hAnsi="Arial" w:cs="Arial"/>
                <w:b/>
                <w:bCs/>
                <w:sz w:val="22"/>
                <w:szCs w:val="22"/>
              </w:rPr>
              <w:t xml:space="preserve">Appropriateness </w:t>
            </w:r>
          </w:p>
          <w:p w14:paraId="22D8ED39" w14:textId="77777777" w:rsidR="00AE36E9" w:rsidRPr="00406197" w:rsidRDefault="00AE36E9" w:rsidP="00AE36E9">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E) </w:t>
            </w:r>
          </w:p>
          <w:p w14:paraId="553D8083" w14:textId="4527CC64" w:rsidR="00EA5C25" w:rsidRPr="00406197" w:rsidRDefault="00EA5C25" w:rsidP="006644F4">
            <w:pPr>
              <w:rPr>
                <w:rFonts w:ascii="Arial" w:hAnsi="Arial" w:cs="Arial"/>
                <w:sz w:val="22"/>
                <w:szCs w:val="22"/>
              </w:rPr>
            </w:pPr>
          </w:p>
        </w:tc>
        <w:tc>
          <w:tcPr>
            <w:tcW w:w="3985" w:type="pct"/>
          </w:tcPr>
          <w:p w14:paraId="1F4E419B" w14:textId="05130478" w:rsidR="00AE36E9" w:rsidRPr="00406197" w:rsidRDefault="7DEF79B7" w:rsidP="00406197">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Justify why</w:t>
            </w:r>
            <w:r w:rsidR="00AE36E9" w:rsidRPr="00406197">
              <w:rPr>
                <w:rFonts w:ascii="Arial" w:hAnsi="Arial" w:cs="Arial"/>
                <w:i/>
                <w:iCs/>
                <w:color w:val="767171" w:themeColor="background2" w:themeShade="80"/>
                <w:sz w:val="22"/>
                <w:szCs w:val="22"/>
              </w:rPr>
              <w:t xml:space="preserve"> a subsidy</w:t>
            </w:r>
            <w:r w:rsidR="000B57F8" w:rsidRPr="00406197">
              <w:rPr>
                <w:rFonts w:ascii="Arial" w:hAnsi="Arial" w:cs="Arial"/>
                <w:i/>
                <w:iCs/>
                <w:color w:val="767171" w:themeColor="background2" w:themeShade="80"/>
                <w:sz w:val="22"/>
                <w:szCs w:val="22"/>
              </w:rPr>
              <w:t xml:space="preserve"> is</w:t>
            </w:r>
            <w:r w:rsidR="00AE36E9" w:rsidRPr="00406197">
              <w:rPr>
                <w:rFonts w:ascii="Arial" w:hAnsi="Arial" w:cs="Arial"/>
                <w:i/>
                <w:iCs/>
                <w:color w:val="767171" w:themeColor="background2" w:themeShade="80"/>
                <w:sz w:val="22"/>
                <w:szCs w:val="22"/>
              </w:rPr>
              <w:t xml:space="preserve"> the most appropriate instrument for addressing the identified policy objective </w:t>
            </w:r>
            <w:r w:rsidR="44AFF704" w:rsidRPr="00406197">
              <w:rPr>
                <w:rFonts w:ascii="Arial" w:hAnsi="Arial" w:cs="Arial"/>
                <w:i/>
                <w:iCs/>
                <w:color w:val="767171" w:themeColor="background2" w:themeShade="80"/>
                <w:sz w:val="22"/>
                <w:szCs w:val="22"/>
              </w:rPr>
              <w:t xml:space="preserve">and why </w:t>
            </w:r>
            <w:r w:rsidR="00A87B84" w:rsidRPr="00406197">
              <w:rPr>
                <w:rFonts w:ascii="Arial" w:hAnsi="Arial" w:cs="Arial"/>
                <w:i/>
                <w:iCs/>
                <w:color w:val="767171" w:themeColor="background2" w:themeShade="80"/>
                <w:sz w:val="22"/>
                <w:szCs w:val="22"/>
              </w:rPr>
              <w:t>other instruments have been set aside</w:t>
            </w:r>
            <w:r w:rsidR="006959CC" w:rsidRPr="00406197">
              <w:rPr>
                <w:rFonts w:ascii="Arial" w:hAnsi="Arial" w:cs="Arial"/>
                <w:i/>
                <w:iCs/>
                <w:color w:val="767171" w:themeColor="background2" w:themeShade="80"/>
                <w:sz w:val="22"/>
                <w:szCs w:val="22"/>
              </w:rPr>
              <w:t xml:space="preserve"> such as regulation, direct provision of the good or service by the authority, or loans or equity investment on commercial terms</w:t>
            </w:r>
          </w:p>
        </w:tc>
      </w:tr>
      <w:tr w:rsidR="00EB3FCC" w:rsidRPr="0015429F" w14:paraId="527067C3" w14:textId="77777777" w:rsidTr="00406197">
        <w:trPr>
          <w:trHeight w:val="1414"/>
        </w:trPr>
        <w:tc>
          <w:tcPr>
            <w:tcW w:w="231" w:type="pct"/>
            <w:vMerge w:val="restart"/>
            <w:textDirection w:val="btLr"/>
          </w:tcPr>
          <w:p w14:paraId="0964A438" w14:textId="74EE97C1" w:rsidR="0016349A" w:rsidRPr="00406197" w:rsidRDefault="0016349A" w:rsidP="0016349A">
            <w:pPr>
              <w:ind w:left="113" w:right="113"/>
              <w:jc w:val="center"/>
              <w:rPr>
                <w:rFonts w:ascii="Arial" w:hAnsi="Arial" w:cs="Arial"/>
                <w:b/>
                <w:bCs/>
                <w:sz w:val="22"/>
                <w:szCs w:val="22"/>
              </w:rPr>
            </w:pPr>
            <w:r w:rsidRPr="00406197">
              <w:rPr>
                <w:rFonts w:ascii="Arial" w:hAnsi="Arial" w:cs="Arial"/>
                <w:b/>
                <w:bCs/>
                <w:sz w:val="22"/>
                <w:szCs w:val="22"/>
              </w:rPr>
              <w:t>Step 2</w:t>
            </w:r>
          </w:p>
        </w:tc>
        <w:tc>
          <w:tcPr>
            <w:tcW w:w="785" w:type="pct"/>
          </w:tcPr>
          <w:p w14:paraId="28EA8F21" w14:textId="64E6E960" w:rsidR="00AE36E9" w:rsidRPr="00406197" w:rsidRDefault="006644F4" w:rsidP="00AE36E9">
            <w:pPr>
              <w:rPr>
                <w:rFonts w:ascii="Arial" w:hAnsi="Arial" w:cs="Arial"/>
                <w:b/>
                <w:bCs/>
                <w:sz w:val="22"/>
                <w:szCs w:val="22"/>
              </w:rPr>
            </w:pPr>
            <w:r w:rsidRPr="00406197">
              <w:rPr>
                <w:rFonts w:ascii="Arial" w:hAnsi="Arial" w:cs="Arial"/>
                <w:b/>
                <w:bCs/>
                <w:sz w:val="22"/>
                <w:szCs w:val="22"/>
              </w:rPr>
              <w:t>B</w:t>
            </w:r>
            <w:r w:rsidR="00AE36E9" w:rsidRPr="00406197">
              <w:rPr>
                <w:rFonts w:ascii="Arial" w:hAnsi="Arial" w:cs="Arial"/>
                <w:b/>
                <w:bCs/>
                <w:sz w:val="22"/>
                <w:szCs w:val="22"/>
              </w:rPr>
              <w:t xml:space="preserve">aseline no-subsidy scenario  </w:t>
            </w:r>
          </w:p>
          <w:p w14:paraId="0E55214A" w14:textId="6EF38807" w:rsidR="006644F4" w:rsidRPr="00406197" w:rsidRDefault="00AE36E9" w:rsidP="00AE36E9">
            <w:pPr>
              <w:rPr>
                <w:rFonts w:ascii="Arial" w:hAnsi="Arial" w:cs="Arial"/>
                <w:sz w:val="22"/>
                <w:szCs w:val="22"/>
              </w:rPr>
            </w:pPr>
            <w:r w:rsidRPr="00406197">
              <w:rPr>
                <w:rFonts w:ascii="Arial" w:hAnsi="Arial" w:cs="Arial"/>
                <w:sz w:val="22"/>
                <w:szCs w:val="22"/>
              </w:rPr>
              <w:t>(Subsidy Control Principles C &amp; D)</w:t>
            </w:r>
          </w:p>
        </w:tc>
        <w:tc>
          <w:tcPr>
            <w:tcW w:w="3985" w:type="pct"/>
          </w:tcPr>
          <w:p w14:paraId="72EAD644" w14:textId="7E126451" w:rsidR="00AE36E9" w:rsidRPr="00406197" w:rsidRDefault="304B6443" w:rsidP="00AE36E9">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Set out</w:t>
            </w:r>
            <w:r w:rsidR="00AE36E9" w:rsidRPr="00406197">
              <w:rPr>
                <w:rFonts w:ascii="Arial" w:hAnsi="Arial" w:cs="Arial"/>
                <w:i/>
                <w:iCs/>
                <w:color w:val="767171" w:themeColor="background2" w:themeShade="80"/>
                <w:sz w:val="22"/>
                <w:szCs w:val="22"/>
              </w:rPr>
              <w:t xml:space="preserve"> the</w:t>
            </w:r>
            <w:r w:rsidR="0023393F" w:rsidRPr="00406197">
              <w:rPr>
                <w:rFonts w:ascii="Arial" w:hAnsi="Arial" w:cs="Arial"/>
                <w:i/>
                <w:iCs/>
                <w:color w:val="767171" w:themeColor="background2" w:themeShade="80"/>
                <w:sz w:val="22"/>
                <w:szCs w:val="22"/>
              </w:rPr>
              <w:t xml:space="preserve"> </w:t>
            </w:r>
            <w:r w:rsidR="00AE36E9" w:rsidRPr="00406197">
              <w:rPr>
                <w:rFonts w:ascii="Arial" w:hAnsi="Arial" w:cs="Arial"/>
                <w:i/>
                <w:iCs/>
                <w:color w:val="767171" w:themeColor="background2" w:themeShade="80"/>
                <w:sz w:val="22"/>
                <w:szCs w:val="22"/>
              </w:rPr>
              <w:t>future scenario</w:t>
            </w:r>
            <w:r w:rsidR="004660F4" w:rsidRPr="00406197">
              <w:rPr>
                <w:rFonts w:ascii="Arial" w:hAnsi="Arial" w:cs="Arial"/>
                <w:i/>
                <w:iCs/>
                <w:color w:val="767171" w:themeColor="background2" w:themeShade="80"/>
                <w:sz w:val="22"/>
                <w:szCs w:val="22"/>
              </w:rPr>
              <w:t xml:space="preserve"> – over both the short and the long-term </w:t>
            </w:r>
            <w:r w:rsidR="002E7603" w:rsidRPr="00406197">
              <w:rPr>
                <w:rFonts w:ascii="Arial" w:hAnsi="Arial" w:cs="Arial"/>
                <w:i/>
                <w:iCs/>
                <w:color w:val="767171" w:themeColor="background2" w:themeShade="80"/>
                <w:sz w:val="22"/>
                <w:szCs w:val="22"/>
              </w:rPr>
              <w:t>–</w:t>
            </w:r>
            <w:r w:rsidR="004660F4" w:rsidRPr="00406197">
              <w:rPr>
                <w:rFonts w:ascii="Arial" w:hAnsi="Arial" w:cs="Arial"/>
                <w:i/>
                <w:iCs/>
                <w:color w:val="767171" w:themeColor="background2" w:themeShade="80"/>
                <w:sz w:val="22"/>
                <w:szCs w:val="22"/>
              </w:rPr>
              <w:t xml:space="preserve"> </w:t>
            </w:r>
            <w:r w:rsidR="002E7603" w:rsidRPr="00406197">
              <w:rPr>
                <w:rFonts w:ascii="Arial" w:hAnsi="Arial" w:cs="Arial"/>
                <w:i/>
                <w:iCs/>
                <w:color w:val="767171" w:themeColor="background2" w:themeShade="80"/>
                <w:sz w:val="22"/>
                <w:szCs w:val="22"/>
              </w:rPr>
              <w:t>I</w:t>
            </w:r>
            <w:r w:rsidR="00AE36E9" w:rsidRPr="00406197">
              <w:rPr>
                <w:rFonts w:ascii="Arial" w:hAnsi="Arial" w:cs="Arial"/>
                <w:i/>
                <w:iCs/>
                <w:color w:val="767171" w:themeColor="background2" w:themeShade="80"/>
                <w:sz w:val="22"/>
                <w:szCs w:val="22"/>
              </w:rPr>
              <w:t>n the absence of the subsidy</w:t>
            </w:r>
          </w:p>
          <w:p w14:paraId="362AEC5C" w14:textId="77777777" w:rsidR="00AE36E9" w:rsidRPr="00406197" w:rsidRDefault="00AE36E9" w:rsidP="00AE36E9">
            <w:pPr>
              <w:rPr>
                <w:rFonts w:ascii="Arial" w:hAnsi="Arial" w:cs="Arial"/>
                <w:b/>
                <w:bCs/>
                <w:sz w:val="22"/>
                <w:szCs w:val="22"/>
              </w:rPr>
            </w:pPr>
          </w:p>
          <w:p w14:paraId="31AC389F" w14:textId="77777777" w:rsidR="00AE36E9" w:rsidRPr="00406197" w:rsidRDefault="00AE36E9" w:rsidP="00AE36E9">
            <w:pPr>
              <w:rPr>
                <w:rFonts w:ascii="Arial" w:hAnsi="Arial" w:cs="Arial"/>
                <w:b/>
                <w:bCs/>
                <w:sz w:val="22"/>
                <w:szCs w:val="22"/>
              </w:rPr>
            </w:pPr>
          </w:p>
          <w:p w14:paraId="3704E921" w14:textId="77777777" w:rsidR="00AE36E9" w:rsidRPr="00406197" w:rsidRDefault="00AE36E9" w:rsidP="00AE36E9">
            <w:pPr>
              <w:rPr>
                <w:rFonts w:ascii="Arial" w:hAnsi="Arial" w:cs="Arial"/>
                <w:b/>
                <w:bCs/>
                <w:sz w:val="22"/>
                <w:szCs w:val="22"/>
              </w:rPr>
            </w:pPr>
          </w:p>
        </w:tc>
      </w:tr>
      <w:tr w:rsidR="00EB3FCC" w:rsidRPr="0015429F" w14:paraId="6E87F6DE" w14:textId="77777777" w:rsidTr="00406197">
        <w:trPr>
          <w:trHeight w:val="3420"/>
        </w:trPr>
        <w:tc>
          <w:tcPr>
            <w:tcW w:w="231" w:type="pct"/>
            <w:vMerge/>
            <w:textDirection w:val="btLr"/>
          </w:tcPr>
          <w:p w14:paraId="13F36079" w14:textId="77777777" w:rsidR="0016349A" w:rsidRPr="00406197" w:rsidDel="006644F4" w:rsidRDefault="0016349A" w:rsidP="0016349A">
            <w:pPr>
              <w:ind w:left="113" w:right="113"/>
              <w:jc w:val="center"/>
              <w:rPr>
                <w:rFonts w:ascii="Arial" w:hAnsi="Arial" w:cs="Arial"/>
                <w:b/>
                <w:bCs/>
                <w:sz w:val="22"/>
                <w:szCs w:val="22"/>
              </w:rPr>
            </w:pPr>
          </w:p>
        </w:tc>
        <w:tc>
          <w:tcPr>
            <w:tcW w:w="785" w:type="pct"/>
          </w:tcPr>
          <w:p w14:paraId="3D497656" w14:textId="5DFF15CC" w:rsidR="00AE36E9" w:rsidRPr="00406197" w:rsidRDefault="00AE36E9" w:rsidP="00AE36E9">
            <w:pPr>
              <w:rPr>
                <w:rFonts w:ascii="Arial" w:hAnsi="Arial" w:cs="Arial"/>
                <w:b/>
                <w:bCs/>
                <w:sz w:val="22"/>
                <w:szCs w:val="22"/>
              </w:rPr>
            </w:pPr>
            <w:r w:rsidRPr="00406197">
              <w:rPr>
                <w:rFonts w:ascii="Arial" w:hAnsi="Arial" w:cs="Arial"/>
                <w:b/>
                <w:bCs/>
                <w:sz w:val="22"/>
                <w:szCs w:val="22"/>
              </w:rPr>
              <w:t>Additionality</w:t>
            </w:r>
          </w:p>
          <w:p w14:paraId="7C241485" w14:textId="77777777" w:rsidR="00DC6924" w:rsidRPr="00406197" w:rsidRDefault="00AE36E9" w:rsidP="00AE36E9">
            <w:pPr>
              <w:rPr>
                <w:rFonts w:ascii="Arial" w:hAnsi="Arial" w:cs="Arial"/>
                <w:b/>
                <w:bCs/>
                <w:sz w:val="22"/>
                <w:szCs w:val="22"/>
              </w:rPr>
            </w:pPr>
            <w:r w:rsidRPr="00406197">
              <w:rPr>
                <w:rFonts w:ascii="Arial" w:hAnsi="Arial" w:cs="Arial"/>
                <w:b/>
                <w:bCs/>
                <w:sz w:val="22"/>
                <w:szCs w:val="22"/>
              </w:rPr>
              <w:t xml:space="preserve">Assessment </w:t>
            </w:r>
          </w:p>
          <w:p w14:paraId="5196AEB7" w14:textId="77777777" w:rsidR="00AE36E9" w:rsidRPr="00406197" w:rsidRDefault="00AE36E9" w:rsidP="00AE36E9">
            <w:pPr>
              <w:rPr>
                <w:rFonts w:ascii="Arial" w:hAnsi="Arial" w:cs="Arial"/>
                <w:sz w:val="22"/>
                <w:szCs w:val="22"/>
              </w:rPr>
            </w:pPr>
            <w:r w:rsidRPr="00406197">
              <w:rPr>
                <w:rFonts w:ascii="Arial" w:hAnsi="Arial" w:cs="Arial"/>
                <w:sz w:val="22"/>
                <w:szCs w:val="22"/>
              </w:rPr>
              <w:t>(Subsidy Control Principles C &amp; D)</w:t>
            </w:r>
          </w:p>
          <w:p w14:paraId="0359915F" w14:textId="77777777" w:rsidR="001A67A3" w:rsidRPr="00406197" w:rsidRDefault="001A67A3" w:rsidP="00AE36E9">
            <w:pPr>
              <w:rPr>
                <w:rFonts w:ascii="Arial" w:hAnsi="Arial" w:cs="Arial"/>
                <w:sz w:val="22"/>
                <w:szCs w:val="22"/>
              </w:rPr>
            </w:pPr>
          </w:p>
          <w:p w14:paraId="464D9A8F" w14:textId="5C8F8763" w:rsidR="006644F4" w:rsidRPr="00406197" w:rsidRDefault="006644F4" w:rsidP="00AE36E9">
            <w:pPr>
              <w:rPr>
                <w:rFonts w:ascii="Arial" w:hAnsi="Arial" w:cs="Arial"/>
                <w:sz w:val="22"/>
                <w:szCs w:val="22"/>
              </w:rPr>
            </w:pPr>
          </w:p>
        </w:tc>
        <w:tc>
          <w:tcPr>
            <w:tcW w:w="3985" w:type="pct"/>
          </w:tcPr>
          <w:p w14:paraId="6DFFEC20" w14:textId="4F4A7E08" w:rsidR="00AE36E9" w:rsidRPr="00406197" w:rsidRDefault="00AE36E9" w:rsidP="003414BF">
            <w:pPr>
              <w:pStyle w:val="ListParagraph"/>
              <w:numPr>
                <w:ilvl w:val="0"/>
                <w:numId w:val="3"/>
              </w:numPr>
              <w:rPr>
                <w:rFonts w:ascii="Arial" w:hAnsi="Arial" w:cs="Arial"/>
                <w:i/>
                <w:color w:val="767171" w:themeColor="background2" w:themeShade="80"/>
                <w:sz w:val="22"/>
                <w:szCs w:val="22"/>
              </w:rPr>
            </w:pPr>
            <w:r w:rsidRPr="00406197">
              <w:rPr>
                <w:rFonts w:ascii="Arial" w:hAnsi="Arial" w:cs="Arial"/>
                <w:i/>
                <w:iCs/>
                <w:color w:val="767171" w:themeColor="background2" w:themeShade="80"/>
                <w:sz w:val="22"/>
                <w:szCs w:val="22"/>
              </w:rPr>
              <w:t>Relative to the baseline/no subsidy scenario, provide details of</w:t>
            </w:r>
            <w:r w:rsidR="00F47002" w:rsidRPr="00406197">
              <w:rPr>
                <w:rFonts w:ascii="Arial" w:hAnsi="Arial" w:cs="Arial"/>
                <w:i/>
                <w:iCs/>
                <w:color w:val="767171" w:themeColor="background2" w:themeShade="80"/>
                <w:sz w:val="22"/>
                <w:szCs w:val="22"/>
              </w:rPr>
              <w:t xml:space="preserve"> h</w:t>
            </w:r>
            <w:r w:rsidRPr="00406197">
              <w:rPr>
                <w:rFonts w:ascii="Arial" w:hAnsi="Arial" w:cs="Arial"/>
                <w:i/>
                <w:iCs/>
                <w:color w:val="767171" w:themeColor="background2" w:themeShade="80"/>
                <w:sz w:val="22"/>
                <w:szCs w:val="22"/>
              </w:rPr>
              <w:t>ow</w:t>
            </w:r>
            <w:r w:rsidRPr="00406197">
              <w:rPr>
                <w:rFonts w:ascii="Arial" w:hAnsi="Arial" w:cs="Arial"/>
                <w:i/>
                <w:color w:val="767171" w:themeColor="background2" w:themeShade="80"/>
                <w:sz w:val="22"/>
                <w:szCs w:val="22"/>
              </w:rPr>
              <w:t xml:space="preserve"> the subsidy </w:t>
            </w:r>
            <w:r w:rsidR="001A22F0" w:rsidRPr="00406197">
              <w:rPr>
                <w:rFonts w:ascii="Arial" w:hAnsi="Arial" w:cs="Arial"/>
                <w:i/>
                <w:color w:val="767171" w:themeColor="background2" w:themeShade="80"/>
                <w:sz w:val="22"/>
                <w:szCs w:val="22"/>
              </w:rPr>
              <w:t xml:space="preserve">will </w:t>
            </w:r>
            <w:r w:rsidRPr="00406197">
              <w:rPr>
                <w:rFonts w:ascii="Arial" w:hAnsi="Arial" w:cs="Arial"/>
                <w:i/>
                <w:color w:val="767171" w:themeColor="background2" w:themeShade="80"/>
                <w:sz w:val="22"/>
                <w:szCs w:val="22"/>
              </w:rPr>
              <w:t>lead to a change in the economic behaviour of the beneficiary</w:t>
            </w:r>
            <w:r w:rsidR="00FB2630" w:rsidRPr="00406197">
              <w:rPr>
                <w:rFonts w:ascii="Arial" w:hAnsi="Arial" w:cs="Arial"/>
                <w:i/>
                <w:iCs/>
                <w:color w:val="767171" w:themeColor="background2" w:themeShade="80"/>
                <w:sz w:val="22"/>
                <w:szCs w:val="22"/>
              </w:rPr>
              <w:t xml:space="preserve"> (and therefore brings about something that would not have occurred without the subsidy)</w:t>
            </w:r>
            <w:r w:rsidRPr="00406197">
              <w:rPr>
                <w:rFonts w:ascii="Arial" w:hAnsi="Arial" w:cs="Arial"/>
                <w:i/>
                <w:color w:val="767171" w:themeColor="background2" w:themeShade="80"/>
                <w:sz w:val="22"/>
                <w:szCs w:val="22"/>
              </w:rPr>
              <w:t xml:space="preserve"> which assists with achieving the policy objective</w:t>
            </w:r>
          </w:p>
          <w:p w14:paraId="11EAB14E" w14:textId="77777777" w:rsidR="00601EF6" w:rsidRPr="00406197" w:rsidRDefault="005F58EC" w:rsidP="00AE36E9">
            <w:pPr>
              <w:pStyle w:val="ListParagraph"/>
              <w:numPr>
                <w:ilvl w:val="0"/>
                <w:numId w:val="3"/>
              </w:numPr>
              <w:rPr>
                <w:rFonts w:ascii="Arial" w:hAnsi="Arial" w:cs="Arial"/>
                <w:i/>
                <w:color w:val="767171" w:themeColor="background2" w:themeShade="80"/>
                <w:sz w:val="22"/>
                <w:szCs w:val="22"/>
              </w:rPr>
            </w:pPr>
            <w:r w:rsidRPr="00406197">
              <w:rPr>
                <w:rFonts w:ascii="Arial" w:hAnsi="Arial" w:cs="Arial"/>
                <w:i/>
                <w:iCs/>
                <w:color w:val="767171" w:themeColor="background2" w:themeShade="80"/>
                <w:sz w:val="22"/>
                <w:szCs w:val="22"/>
              </w:rPr>
              <w:t xml:space="preserve">Please provide </w:t>
            </w:r>
            <w:r w:rsidR="00AE36E9" w:rsidRPr="00406197">
              <w:rPr>
                <w:rFonts w:ascii="Arial" w:hAnsi="Arial" w:cs="Arial"/>
                <w:i/>
                <w:iCs/>
                <w:color w:val="767171" w:themeColor="background2" w:themeShade="80"/>
                <w:sz w:val="22"/>
                <w:szCs w:val="22"/>
              </w:rPr>
              <w:t xml:space="preserve">appropriate justification if the subsidy will compensate for the costs the beneficiary would have </w:t>
            </w:r>
            <w:r w:rsidR="00CD10F8" w:rsidRPr="00406197">
              <w:rPr>
                <w:rFonts w:ascii="Arial" w:hAnsi="Arial" w:cs="Arial"/>
                <w:i/>
                <w:iCs/>
                <w:color w:val="767171" w:themeColor="background2" w:themeShade="80"/>
                <w:sz w:val="22"/>
                <w:szCs w:val="22"/>
              </w:rPr>
              <w:t xml:space="preserve">likely </w:t>
            </w:r>
            <w:r w:rsidR="00AE36E9" w:rsidRPr="00406197">
              <w:rPr>
                <w:rFonts w:ascii="Arial" w:hAnsi="Arial" w:cs="Arial"/>
                <w:i/>
                <w:iCs/>
                <w:color w:val="767171" w:themeColor="background2" w:themeShade="80"/>
                <w:sz w:val="22"/>
                <w:szCs w:val="22"/>
              </w:rPr>
              <w:t>funded in the absence of any subsidy</w:t>
            </w:r>
            <w:r w:rsidR="00CD10F8" w:rsidRPr="00406197">
              <w:rPr>
                <w:rFonts w:ascii="Arial" w:hAnsi="Arial" w:cs="Arial"/>
                <w:i/>
                <w:iCs/>
                <w:color w:val="767171" w:themeColor="background2" w:themeShade="80"/>
                <w:sz w:val="22"/>
                <w:szCs w:val="22"/>
              </w:rPr>
              <w:t xml:space="preserve"> such as business as usual costs.</w:t>
            </w:r>
            <w:r w:rsidR="00601EF6" w:rsidRPr="00406197">
              <w:rPr>
                <w:sz w:val="22"/>
                <w:szCs w:val="22"/>
              </w:rPr>
              <w:t xml:space="preserve"> </w:t>
            </w:r>
          </w:p>
          <w:p w14:paraId="7606661A" w14:textId="299F3503" w:rsidR="00AE36E9" w:rsidRPr="00406197" w:rsidRDefault="0012155C" w:rsidP="00406197">
            <w:pPr>
              <w:pStyle w:val="ListParagraph"/>
              <w:numPr>
                <w:ilvl w:val="0"/>
                <w:numId w:val="3"/>
              </w:numPr>
              <w:rPr>
                <w:rFonts w:ascii="Arial" w:hAnsi="Arial" w:cs="Arial"/>
                <w:b/>
                <w:bCs/>
                <w:sz w:val="22"/>
                <w:szCs w:val="22"/>
              </w:rPr>
            </w:pPr>
            <w:r w:rsidRPr="00406197">
              <w:rPr>
                <w:rFonts w:ascii="Arial" w:hAnsi="Arial" w:cs="Arial"/>
                <w:i/>
                <w:iCs/>
                <w:color w:val="767171" w:themeColor="background2" w:themeShade="80"/>
                <w:sz w:val="22"/>
                <w:szCs w:val="22"/>
              </w:rPr>
              <w:t xml:space="preserve">For schemes, please provide details of how </w:t>
            </w:r>
            <w:r w:rsidR="0002091C" w:rsidRPr="00406197">
              <w:rPr>
                <w:rFonts w:ascii="Arial" w:hAnsi="Arial" w:cs="Arial"/>
                <w:i/>
                <w:iCs/>
                <w:color w:val="767171" w:themeColor="background2" w:themeShade="80"/>
                <w:sz w:val="22"/>
                <w:szCs w:val="22"/>
              </w:rPr>
              <w:t>it has been designed to</w:t>
            </w:r>
            <w:r w:rsidR="00601EF6" w:rsidRPr="00406197">
              <w:rPr>
                <w:rFonts w:ascii="Arial" w:hAnsi="Arial" w:cs="Arial"/>
                <w:i/>
                <w:iCs/>
                <w:color w:val="767171" w:themeColor="background2" w:themeShade="80"/>
                <w:sz w:val="22"/>
                <w:szCs w:val="22"/>
              </w:rPr>
              <w:t xml:space="preserve"> exclude any groups of beneficiaries where it can be reasonably determined in advance that there is unlikely to be additional benefits that wouldn't have otherwise happened in the absence of the subsidy.</w:t>
            </w:r>
            <w:r w:rsidR="007863CC" w:rsidRPr="00406197">
              <w:rPr>
                <w:rFonts w:ascii="Arial" w:hAnsi="Arial" w:cs="Arial"/>
                <w:i/>
                <w:iCs/>
                <w:color w:val="767171" w:themeColor="background2" w:themeShade="80"/>
                <w:sz w:val="22"/>
                <w:szCs w:val="22"/>
              </w:rPr>
              <w:t xml:space="preserve"> Please provide appropriate justification where </w:t>
            </w:r>
            <w:r w:rsidR="0016349A" w:rsidRPr="00406197">
              <w:rPr>
                <w:rFonts w:ascii="Arial" w:hAnsi="Arial" w:cs="Arial"/>
                <w:i/>
                <w:iCs/>
                <w:color w:val="767171" w:themeColor="background2" w:themeShade="80"/>
                <w:sz w:val="22"/>
                <w:szCs w:val="22"/>
              </w:rPr>
              <w:t>it has not been possible/reasonable to identify and exclude these groups.</w:t>
            </w:r>
          </w:p>
        </w:tc>
      </w:tr>
      <w:tr w:rsidR="00EB3FCC" w:rsidRPr="0015429F" w14:paraId="77EECB84" w14:textId="77777777" w:rsidTr="00406197">
        <w:trPr>
          <w:cantSplit/>
          <w:trHeight w:val="3352"/>
        </w:trPr>
        <w:tc>
          <w:tcPr>
            <w:tcW w:w="231" w:type="pct"/>
            <w:textDirection w:val="btLr"/>
          </w:tcPr>
          <w:p w14:paraId="496F75A9" w14:textId="10FA3FFE" w:rsidR="0016349A" w:rsidRPr="00406197" w:rsidRDefault="0016349A" w:rsidP="0016349A">
            <w:pPr>
              <w:ind w:left="113" w:right="113"/>
              <w:jc w:val="center"/>
              <w:rPr>
                <w:rFonts w:ascii="Arial" w:hAnsi="Arial" w:cs="Arial"/>
                <w:b/>
                <w:bCs/>
                <w:sz w:val="22"/>
                <w:szCs w:val="22"/>
              </w:rPr>
            </w:pPr>
            <w:r w:rsidRPr="00406197">
              <w:rPr>
                <w:rFonts w:ascii="Arial" w:hAnsi="Arial" w:cs="Arial"/>
                <w:b/>
                <w:bCs/>
                <w:sz w:val="22"/>
                <w:szCs w:val="22"/>
              </w:rPr>
              <w:t>Step 3</w:t>
            </w:r>
          </w:p>
        </w:tc>
        <w:tc>
          <w:tcPr>
            <w:tcW w:w="785" w:type="pct"/>
          </w:tcPr>
          <w:p w14:paraId="171D00E8" w14:textId="29AF3ADB" w:rsidR="00C66C7A" w:rsidRPr="00406197" w:rsidRDefault="00F04DBE" w:rsidP="00AE36E9">
            <w:pPr>
              <w:rPr>
                <w:rFonts w:ascii="Arial" w:hAnsi="Arial" w:cs="Arial"/>
                <w:b/>
                <w:bCs/>
                <w:sz w:val="22"/>
                <w:szCs w:val="22"/>
              </w:rPr>
            </w:pPr>
            <w:r w:rsidRPr="00406197">
              <w:rPr>
                <w:rFonts w:ascii="Arial" w:hAnsi="Arial" w:cs="Arial"/>
                <w:b/>
                <w:bCs/>
                <w:sz w:val="22"/>
                <w:szCs w:val="22"/>
              </w:rPr>
              <w:t>Proportionality and</w:t>
            </w:r>
            <w:r w:rsidR="003A431C" w:rsidRPr="00406197">
              <w:rPr>
                <w:rFonts w:ascii="Arial" w:hAnsi="Arial" w:cs="Arial"/>
                <w:b/>
                <w:bCs/>
                <w:sz w:val="22"/>
                <w:szCs w:val="22"/>
              </w:rPr>
              <w:t xml:space="preserve"> </w:t>
            </w:r>
            <w:r w:rsidR="00C66C7A" w:rsidRPr="00406197">
              <w:rPr>
                <w:rFonts w:ascii="Arial" w:hAnsi="Arial" w:cs="Arial"/>
                <w:b/>
                <w:bCs/>
                <w:sz w:val="22"/>
                <w:szCs w:val="22"/>
              </w:rPr>
              <w:t>Minimis</w:t>
            </w:r>
            <w:r w:rsidR="00A67478" w:rsidRPr="00406197">
              <w:rPr>
                <w:rFonts w:ascii="Arial" w:hAnsi="Arial" w:cs="Arial"/>
                <w:b/>
                <w:bCs/>
                <w:sz w:val="22"/>
                <w:szCs w:val="22"/>
              </w:rPr>
              <w:t>ing</w:t>
            </w:r>
            <w:r w:rsidR="00C66C7A" w:rsidRPr="00406197">
              <w:rPr>
                <w:rFonts w:ascii="Arial" w:hAnsi="Arial" w:cs="Arial"/>
                <w:b/>
                <w:bCs/>
                <w:sz w:val="22"/>
                <w:szCs w:val="22"/>
              </w:rPr>
              <w:t xml:space="preserve"> Distortion</w:t>
            </w:r>
          </w:p>
          <w:p w14:paraId="1DA5E8D3" w14:textId="77777777" w:rsidR="00AE36E9" w:rsidRPr="00406197" w:rsidRDefault="00AE36E9" w:rsidP="00AE36E9">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B &amp; F)</w:t>
            </w:r>
          </w:p>
          <w:p w14:paraId="74F3711C" w14:textId="77777777" w:rsidR="006644F4" w:rsidRPr="00406197" w:rsidRDefault="006644F4" w:rsidP="00AE36E9">
            <w:pPr>
              <w:rPr>
                <w:rFonts w:ascii="Arial" w:hAnsi="Arial" w:cs="Arial"/>
                <w:sz w:val="22"/>
                <w:szCs w:val="22"/>
              </w:rPr>
            </w:pPr>
          </w:p>
          <w:p w14:paraId="71169390" w14:textId="637D6BA2" w:rsidR="00521E6F" w:rsidRPr="00406197" w:rsidRDefault="00521E6F" w:rsidP="00AE36E9">
            <w:pPr>
              <w:rPr>
                <w:rFonts w:ascii="Arial" w:hAnsi="Arial" w:cs="Arial"/>
                <w:sz w:val="22"/>
                <w:szCs w:val="22"/>
              </w:rPr>
            </w:pPr>
          </w:p>
        </w:tc>
        <w:tc>
          <w:tcPr>
            <w:tcW w:w="3985" w:type="pct"/>
          </w:tcPr>
          <w:p w14:paraId="70FC137D" w14:textId="435B01DE" w:rsidR="00AE36E9" w:rsidRPr="00406197" w:rsidRDefault="00F269A8" w:rsidP="00F803DF">
            <w:pPr>
              <w:pStyle w:val="ListParagraph"/>
              <w:numPr>
                <w:ilvl w:val="0"/>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Demonstrate how the</w:t>
            </w:r>
            <w:r w:rsidR="007236ED" w:rsidRPr="00406197">
              <w:rPr>
                <w:rFonts w:ascii="Arial" w:hAnsi="Arial" w:cs="Arial"/>
                <w:i/>
                <w:iCs/>
                <w:color w:val="767171" w:themeColor="background2" w:themeShade="80"/>
                <w:sz w:val="22"/>
                <w:szCs w:val="22"/>
              </w:rPr>
              <w:t xml:space="preserve"> subsidy</w:t>
            </w:r>
            <w:r w:rsidR="00F04DBE" w:rsidRPr="00406197">
              <w:rPr>
                <w:rFonts w:ascii="Arial" w:hAnsi="Arial" w:cs="Arial"/>
                <w:i/>
                <w:iCs/>
                <w:color w:val="767171" w:themeColor="background2" w:themeShade="80"/>
                <w:sz w:val="22"/>
                <w:szCs w:val="22"/>
              </w:rPr>
              <w:t xml:space="preserve"> is proportionate and</w:t>
            </w:r>
            <w:r w:rsidR="00AE36E9" w:rsidRPr="00406197">
              <w:rPr>
                <w:rFonts w:ascii="Arial" w:hAnsi="Arial" w:cs="Arial"/>
                <w:i/>
                <w:iCs/>
                <w:color w:val="767171" w:themeColor="background2" w:themeShade="80"/>
                <w:sz w:val="22"/>
                <w:szCs w:val="22"/>
              </w:rPr>
              <w:t xml:space="preserve"> </w:t>
            </w:r>
            <w:r w:rsidR="001277C9" w:rsidRPr="00406197">
              <w:rPr>
                <w:rFonts w:ascii="Arial" w:hAnsi="Arial" w:cs="Arial"/>
                <w:i/>
                <w:iCs/>
                <w:color w:val="767171" w:themeColor="background2" w:themeShade="80"/>
                <w:sz w:val="22"/>
                <w:szCs w:val="22"/>
              </w:rPr>
              <w:t xml:space="preserve">has been designed to </w:t>
            </w:r>
            <w:r w:rsidR="00AE36E9" w:rsidRPr="00406197">
              <w:rPr>
                <w:rFonts w:ascii="Arial" w:hAnsi="Arial" w:cs="Arial"/>
                <w:i/>
                <w:iCs/>
                <w:color w:val="767171" w:themeColor="background2" w:themeShade="80"/>
                <w:sz w:val="22"/>
                <w:szCs w:val="22"/>
              </w:rPr>
              <w:t>minimise</w:t>
            </w:r>
            <w:r w:rsidR="00F267E4" w:rsidRPr="00406197">
              <w:rPr>
                <w:rFonts w:ascii="Arial" w:hAnsi="Arial" w:cs="Arial"/>
                <w:i/>
                <w:iCs/>
                <w:color w:val="767171" w:themeColor="background2" w:themeShade="80"/>
                <w:sz w:val="22"/>
                <w:szCs w:val="22"/>
              </w:rPr>
              <w:t xml:space="preserve"> any negative effects on competition </w:t>
            </w:r>
            <w:r w:rsidR="00C25EEB" w:rsidRPr="00406197">
              <w:rPr>
                <w:rFonts w:ascii="Arial" w:hAnsi="Arial" w:cs="Arial"/>
                <w:i/>
                <w:iCs/>
                <w:color w:val="767171" w:themeColor="background2" w:themeShade="80"/>
                <w:sz w:val="22"/>
                <w:szCs w:val="22"/>
              </w:rPr>
              <w:t>and</w:t>
            </w:r>
            <w:r w:rsidR="00F267E4" w:rsidRPr="00406197">
              <w:rPr>
                <w:rFonts w:ascii="Arial" w:hAnsi="Arial" w:cs="Arial"/>
                <w:i/>
                <w:iCs/>
                <w:color w:val="767171" w:themeColor="background2" w:themeShade="80"/>
                <w:sz w:val="22"/>
                <w:szCs w:val="22"/>
              </w:rPr>
              <w:t xml:space="preserve"> investment within the U</w:t>
            </w:r>
            <w:r w:rsidR="00C25EEB" w:rsidRPr="00406197">
              <w:rPr>
                <w:rFonts w:ascii="Arial" w:hAnsi="Arial" w:cs="Arial"/>
                <w:i/>
                <w:iCs/>
                <w:color w:val="767171" w:themeColor="background2" w:themeShade="80"/>
                <w:sz w:val="22"/>
                <w:szCs w:val="22"/>
              </w:rPr>
              <w:t>K</w:t>
            </w:r>
            <w:r w:rsidR="00F267E4" w:rsidRPr="00406197" w:rsidDel="00F267E4">
              <w:rPr>
                <w:rFonts w:ascii="Arial" w:hAnsi="Arial" w:cs="Arial"/>
                <w:i/>
                <w:iCs/>
                <w:color w:val="767171" w:themeColor="background2" w:themeShade="80"/>
                <w:sz w:val="22"/>
                <w:szCs w:val="22"/>
              </w:rPr>
              <w:t xml:space="preserve"> </w:t>
            </w:r>
            <w:r w:rsidR="00AE36E9" w:rsidRPr="00406197">
              <w:rPr>
                <w:rFonts w:ascii="Arial" w:hAnsi="Arial" w:cs="Arial"/>
                <w:i/>
                <w:iCs/>
                <w:color w:val="767171" w:themeColor="background2" w:themeShade="80"/>
                <w:sz w:val="22"/>
                <w:szCs w:val="22"/>
              </w:rPr>
              <w:t>whilst still</w:t>
            </w:r>
            <w:r w:rsidR="003D4A1A" w:rsidRPr="00406197">
              <w:rPr>
                <w:rFonts w:ascii="Arial" w:hAnsi="Arial" w:cs="Arial"/>
                <w:i/>
                <w:iCs/>
                <w:color w:val="767171" w:themeColor="background2" w:themeShade="80"/>
                <w:sz w:val="22"/>
                <w:szCs w:val="22"/>
              </w:rPr>
              <w:t xml:space="preserve"> allowing it to</w:t>
            </w:r>
            <w:r w:rsidR="00AE36E9" w:rsidRPr="00406197">
              <w:rPr>
                <w:rFonts w:ascii="Arial" w:hAnsi="Arial" w:cs="Arial"/>
                <w:i/>
                <w:iCs/>
                <w:color w:val="767171" w:themeColor="background2" w:themeShade="80"/>
                <w:sz w:val="22"/>
                <w:szCs w:val="22"/>
              </w:rPr>
              <w:t xml:space="preserve"> meet the policy objective</w:t>
            </w:r>
            <w:r w:rsidRPr="00406197">
              <w:rPr>
                <w:rFonts w:ascii="Arial" w:hAnsi="Arial" w:cs="Arial"/>
                <w:color w:val="767171" w:themeColor="background2" w:themeShade="80"/>
                <w:sz w:val="22"/>
                <w:szCs w:val="22"/>
              </w:rPr>
              <w:t xml:space="preserve">. </w:t>
            </w:r>
            <w:r w:rsidRPr="00406197">
              <w:rPr>
                <w:rFonts w:ascii="Arial" w:hAnsi="Arial" w:cs="Arial"/>
                <w:i/>
                <w:iCs/>
                <w:color w:val="767171" w:themeColor="background2" w:themeShade="80"/>
                <w:sz w:val="22"/>
                <w:szCs w:val="22"/>
              </w:rPr>
              <w:t xml:space="preserve">This should include details </w:t>
            </w:r>
            <w:r w:rsidR="00241F83" w:rsidRPr="00406197">
              <w:rPr>
                <w:rFonts w:ascii="Arial" w:hAnsi="Arial" w:cs="Arial"/>
                <w:i/>
                <w:iCs/>
                <w:color w:val="767171" w:themeColor="background2" w:themeShade="80"/>
                <w:sz w:val="22"/>
                <w:szCs w:val="22"/>
              </w:rPr>
              <w:t xml:space="preserve">how you have considered the following </w:t>
            </w:r>
            <w:r w:rsidR="003E050E" w:rsidRPr="00406197">
              <w:rPr>
                <w:rFonts w:ascii="Arial" w:hAnsi="Arial" w:cs="Arial"/>
                <w:i/>
                <w:iCs/>
                <w:color w:val="767171" w:themeColor="background2" w:themeShade="80"/>
                <w:sz w:val="22"/>
                <w:szCs w:val="22"/>
              </w:rPr>
              <w:t>subsidy ch</w:t>
            </w:r>
            <w:r w:rsidR="00AE36E9" w:rsidRPr="00406197">
              <w:rPr>
                <w:rFonts w:ascii="Arial" w:hAnsi="Arial" w:cs="Arial"/>
                <w:i/>
                <w:iCs/>
                <w:color w:val="767171" w:themeColor="background2" w:themeShade="80"/>
                <w:sz w:val="22"/>
                <w:szCs w:val="22"/>
              </w:rPr>
              <w:t>aracteristics (where relevant</w:t>
            </w:r>
            <w:r w:rsidR="00241F83" w:rsidRPr="00406197">
              <w:rPr>
                <w:rFonts w:ascii="Arial" w:hAnsi="Arial" w:cs="Arial"/>
                <w:i/>
                <w:iCs/>
                <w:color w:val="767171" w:themeColor="background2" w:themeShade="80"/>
                <w:sz w:val="22"/>
                <w:szCs w:val="22"/>
              </w:rPr>
              <w:t>)</w:t>
            </w:r>
            <w:r w:rsidR="00637B7A" w:rsidRPr="00406197">
              <w:rPr>
                <w:rFonts w:ascii="Arial" w:hAnsi="Arial" w:cs="Arial"/>
                <w:i/>
                <w:iCs/>
                <w:color w:val="767171" w:themeColor="background2" w:themeShade="80"/>
                <w:sz w:val="22"/>
                <w:szCs w:val="22"/>
              </w:rPr>
              <w:t>:</w:t>
            </w:r>
            <w:r w:rsidR="00AE36E9" w:rsidRPr="00406197">
              <w:rPr>
                <w:rFonts w:ascii="Arial" w:hAnsi="Arial" w:cs="Arial"/>
                <w:i/>
                <w:iCs/>
                <w:color w:val="767171" w:themeColor="background2" w:themeShade="80"/>
                <w:sz w:val="22"/>
                <w:szCs w:val="22"/>
              </w:rPr>
              <w:t xml:space="preserve"> </w:t>
            </w:r>
          </w:p>
          <w:p w14:paraId="1184A790" w14:textId="4AC16AEA" w:rsidR="00AE36E9" w:rsidRPr="00406197" w:rsidRDefault="007463DF"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n</w:t>
            </w:r>
            <w:r w:rsidR="00AE36E9" w:rsidRPr="00406197">
              <w:rPr>
                <w:rFonts w:ascii="Arial" w:hAnsi="Arial" w:cs="Arial"/>
                <w:i/>
                <w:iCs/>
                <w:color w:val="767171" w:themeColor="background2" w:themeShade="80"/>
                <w:sz w:val="22"/>
                <w:szCs w:val="22"/>
              </w:rPr>
              <w:t>ature of the instrument</w:t>
            </w:r>
          </w:p>
          <w:p w14:paraId="291CEA40" w14:textId="792F66ED" w:rsidR="00AE36E9" w:rsidRPr="00406197" w:rsidRDefault="007463DF"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b</w:t>
            </w:r>
            <w:r w:rsidR="00AE36E9" w:rsidRPr="00406197">
              <w:rPr>
                <w:rFonts w:ascii="Arial" w:hAnsi="Arial" w:cs="Arial"/>
                <w:i/>
                <w:iCs/>
                <w:color w:val="767171" w:themeColor="background2" w:themeShade="80"/>
                <w:sz w:val="22"/>
                <w:szCs w:val="22"/>
              </w:rPr>
              <w:t>readth of beneficiaries and the selection process</w:t>
            </w:r>
          </w:p>
          <w:p w14:paraId="55534FCC" w14:textId="77777777" w:rsidR="00AE36E9" w:rsidRPr="00406197" w:rsidRDefault="00AE36E9"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size of the subsidy</w:t>
            </w:r>
          </w:p>
          <w:p w14:paraId="782927F0" w14:textId="77777777" w:rsidR="00AE36E9" w:rsidRPr="00406197" w:rsidRDefault="00AE36E9"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timespan over which the subsidy is given</w:t>
            </w:r>
          </w:p>
          <w:p w14:paraId="5DEE126E" w14:textId="77777777" w:rsidR="00AE36E9" w:rsidRPr="00406197" w:rsidRDefault="00AE36E9"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 xml:space="preserve">The nature of the costs being covered </w:t>
            </w:r>
          </w:p>
          <w:p w14:paraId="1145E3B3" w14:textId="2A8C7CB9" w:rsidR="00AE36E9" w:rsidRPr="00406197" w:rsidRDefault="007463DF"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The p</w:t>
            </w:r>
            <w:r w:rsidR="00AE36E9" w:rsidRPr="00406197">
              <w:rPr>
                <w:rFonts w:ascii="Arial" w:hAnsi="Arial" w:cs="Arial"/>
                <w:i/>
                <w:iCs/>
                <w:color w:val="767171" w:themeColor="background2" w:themeShade="80"/>
                <w:sz w:val="22"/>
                <w:szCs w:val="22"/>
              </w:rPr>
              <w:t>erformance criteria</w:t>
            </w:r>
          </w:p>
          <w:p w14:paraId="413D066B" w14:textId="77777777" w:rsidR="00AE36E9" w:rsidRPr="00406197" w:rsidRDefault="00AE36E9" w:rsidP="00AE36E9">
            <w:pPr>
              <w:pStyle w:val="ListParagraph"/>
              <w:numPr>
                <w:ilvl w:val="1"/>
                <w:numId w:val="3"/>
              </w:numPr>
              <w:rPr>
                <w:rFonts w:ascii="Arial" w:hAnsi="Arial" w:cs="Arial"/>
                <w:i/>
                <w:iCs/>
                <w:color w:val="767171" w:themeColor="background2" w:themeShade="80"/>
                <w:sz w:val="22"/>
                <w:szCs w:val="22"/>
              </w:rPr>
            </w:pPr>
            <w:r w:rsidRPr="00406197">
              <w:rPr>
                <w:rFonts w:ascii="Arial" w:hAnsi="Arial" w:cs="Arial"/>
                <w:i/>
                <w:iCs/>
                <w:color w:val="767171" w:themeColor="background2" w:themeShade="80"/>
                <w:sz w:val="22"/>
                <w:szCs w:val="22"/>
              </w:rPr>
              <w:t>Ringfencing</w:t>
            </w:r>
          </w:p>
          <w:p w14:paraId="3C0A731C" w14:textId="671B6E99" w:rsidR="00AE36E9" w:rsidRPr="00406197" w:rsidRDefault="00AE36E9" w:rsidP="003414BF">
            <w:pPr>
              <w:pStyle w:val="ListParagraph"/>
              <w:numPr>
                <w:ilvl w:val="1"/>
                <w:numId w:val="3"/>
              </w:numPr>
              <w:rPr>
                <w:rFonts w:ascii="Arial" w:hAnsi="Arial" w:cs="Arial"/>
                <w:sz w:val="22"/>
                <w:szCs w:val="22"/>
              </w:rPr>
            </w:pPr>
            <w:r w:rsidRPr="00406197">
              <w:rPr>
                <w:rFonts w:ascii="Arial" w:hAnsi="Arial" w:cs="Arial"/>
                <w:i/>
                <w:iCs/>
                <w:color w:val="767171" w:themeColor="background2" w:themeShade="80"/>
                <w:sz w:val="22"/>
                <w:szCs w:val="22"/>
              </w:rPr>
              <w:t>Monitoring and evaluation</w:t>
            </w:r>
          </w:p>
        </w:tc>
      </w:tr>
      <w:tr w:rsidR="00EB3FCC" w:rsidRPr="0015429F" w14:paraId="361C008B" w14:textId="77777777" w:rsidTr="004E7B89">
        <w:trPr>
          <w:cantSplit/>
          <w:trHeight w:val="2411"/>
        </w:trPr>
        <w:tc>
          <w:tcPr>
            <w:tcW w:w="231" w:type="pct"/>
            <w:textDirection w:val="btLr"/>
          </w:tcPr>
          <w:p w14:paraId="2C589169" w14:textId="12CE55B5" w:rsidR="0016349A" w:rsidRPr="00406197" w:rsidRDefault="0016349A" w:rsidP="0016349A">
            <w:pPr>
              <w:ind w:left="113" w:right="113"/>
              <w:jc w:val="center"/>
              <w:rPr>
                <w:rFonts w:ascii="Arial" w:hAnsi="Arial" w:cs="Arial"/>
                <w:b/>
                <w:bCs/>
                <w:sz w:val="22"/>
                <w:szCs w:val="22"/>
              </w:rPr>
            </w:pPr>
            <w:r w:rsidRPr="00406197">
              <w:rPr>
                <w:rFonts w:ascii="Arial" w:hAnsi="Arial" w:cs="Arial"/>
                <w:b/>
                <w:bCs/>
                <w:sz w:val="22"/>
                <w:szCs w:val="22"/>
              </w:rPr>
              <w:t>Step 4</w:t>
            </w:r>
          </w:p>
        </w:tc>
        <w:tc>
          <w:tcPr>
            <w:tcW w:w="785" w:type="pct"/>
          </w:tcPr>
          <w:p w14:paraId="11269902" w14:textId="226EC07F" w:rsidR="00C66C7A" w:rsidRPr="00406197" w:rsidRDefault="00AE36E9" w:rsidP="00AE36E9">
            <w:pPr>
              <w:rPr>
                <w:rFonts w:ascii="Arial" w:hAnsi="Arial" w:cs="Arial"/>
                <w:b/>
                <w:bCs/>
                <w:sz w:val="22"/>
                <w:szCs w:val="22"/>
              </w:rPr>
            </w:pPr>
            <w:r w:rsidRPr="00406197">
              <w:rPr>
                <w:rFonts w:ascii="Arial" w:hAnsi="Arial" w:cs="Arial"/>
                <w:b/>
                <w:bCs/>
                <w:sz w:val="22"/>
                <w:szCs w:val="22"/>
              </w:rPr>
              <w:t xml:space="preserve">Balancing Exercise </w:t>
            </w:r>
          </w:p>
          <w:p w14:paraId="1F0278B2" w14:textId="3E5B4696" w:rsidR="00AE36E9" w:rsidRPr="00406197" w:rsidRDefault="00AE36E9" w:rsidP="00AE36E9">
            <w:pPr>
              <w:rPr>
                <w:rFonts w:ascii="Arial" w:hAnsi="Arial" w:cs="Arial"/>
                <w:sz w:val="22"/>
                <w:szCs w:val="22"/>
              </w:rPr>
            </w:pPr>
            <w:r w:rsidRPr="00406197">
              <w:rPr>
                <w:rFonts w:ascii="Arial" w:hAnsi="Arial" w:cs="Arial"/>
                <w:sz w:val="22"/>
                <w:szCs w:val="22"/>
              </w:rPr>
              <w:t xml:space="preserve">(Subsidy Control </w:t>
            </w:r>
            <w:proofErr w:type="gramStart"/>
            <w:r w:rsidRPr="00406197">
              <w:rPr>
                <w:rFonts w:ascii="Arial" w:hAnsi="Arial" w:cs="Arial"/>
                <w:sz w:val="22"/>
                <w:szCs w:val="22"/>
              </w:rPr>
              <w:t>Principle</w:t>
            </w:r>
            <w:proofErr w:type="gramEnd"/>
            <w:r w:rsidRPr="00406197">
              <w:rPr>
                <w:rFonts w:ascii="Arial" w:hAnsi="Arial" w:cs="Arial"/>
                <w:sz w:val="22"/>
                <w:szCs w:val="22"/>
              </w:rPr>
              <w:t xml:space="preserve"> </w:t>
            </w:r>
            <w:r w:rsidR="24CF9C8F" w:rsidRPr="00406197">
              <w:rPr>
                <w:rFonts w:ascii="Arial" w:hAnsi="Arial" w:cs="Arial"/>
                <w:sz w:val="22"/>
                <w:szCs w:val="22"/>
              </w:rPr>
              <w:t>G</w:t>
            </w:r>
            <w:r w:rsidRPr="00406197">
              <w:rPr>
                <w:rFonts w:ascii="Arial" w:hAnsi="Arial" w:cs="Arial"/>
                <w:sz w:val="22"/>
                <w:szCs w:val="22"/>
              </w:rPr>
              <w:t>)</w:t>
            </w:r>
          </w:p>
          <w:p w14:paraId="6FA9DF25" w14:textId="77777777" w:rsidR="00AE36E9" w:rsidRPr="00406197" w:rsidRDefault="00AE36E9" w:rsidP="00AE36E9">
            <w:pPr>
              <w:rPr>
                <w:rFonts w:ascii="Arial" w:hAnsi="Arial" w:cs="Arial"/>
                <w:b/>
                <w:bCs/>
                <w:sz w:val="22"/>
                <w:szCs w:val="22"/>
              </w:rPr>
            </w:pPr>
          </w:p>
          <w:p w14:paraId="3CDD1450" w14:textId="397AF830" w:rsidR="006644F4" w:rsidRPr="00406197" w:rsidRDefault="006644F4" w:rsidP="00AE36E9">
            <w:pPr>
              <w:rPr>
                <w:rFonts w:ascii="Arial" w:hAnsi="Arial" w:cs="Arial"/>
                <w:b/>
                <w:bCs/>
                <w:sz w:val="22"/>
                <w:szCs w:val="22"/>
              </w:rPr>
            </w:pPr>
          </w:p>
        </w:tc>
        <w:tc>
          <w:tcPr>
            <w:tcW w:w="3985" w:type="pct"/>
          </w:tcPr>
          <w:p w14:paraId="08611E21" w14:textId="1CBD3998" w:rsidR="00AE36E9" w:rsidRPr="00406197" w:rsidRDefault="00AE36E9" w:rsidP="00065D84">
            <w:pPr>
              <w:pStyle w:val="ListParagraph"/>
              <w:numPr>
                <w:ilvl w:val="0"/>
                <w:numId w:val="3"/>
              </w:numPr>
              <w:rPr>
                <w:rFonts w:ascii="Arial" w:hAnsi="Arial" w:cs="Arial"/>
                <w:i/>
                <w:iCs/>
                <w:color w:val="595959" w:themeColor="text1" w:themeTint="A6"/>
                <w:sz w:val="22"/>
                <w:szCs w:val="22"/>
              </w:rPr>
            </w:pPr>
            <w:r w:rsidRPr="00406197">
              <w:rPr>
                <w:rFonts w:ascii="Arial" w:hAnsi="Arial" w:cs="Arial"/>
                <w:i/>
                <w:iCs/>
                <w:color w:val="595959" w:themeColor="text1" w:themeTint="A6"/>
                <w:sz w:val="22"/>
                <w:szCs w:val="22"/>
              </w:rPr>
              <w:t xml:space="preserve">Set out details of the expected benefits of the subsidy </w:t>
            </w:r>
            <w:r w:rsidR="00D511BB" w:rsidRPr="00406197">
              <w:rPr>
                <w:rFonts w:ascii="Arial" w:hAnsi="Arial" w:cs="Arial"/>
                <w:i/>
                <w:iCs/>
                <w:color w:val="595959" w:themeColor="text1" w:themeTint="A6"/>
                <w:sz w:val="22"/>
                <w:szCs w:val="22"/>
              </w:rPr>
              <w:t xml:space="preserve">(as they relate to the specified public policy objective) </w:t>
            </w:r>
            <w:r w:rsidRPr="00406197">
              <w:rPr>
                <w:rFonts w:ascii="Arial" w:hAnsi="Arial" w:cs="Arial"/>
                <w:i/>
                <w:iCs/>
                <w:color w:val="595959" w:themeColor="text1" w:themeTint="A6"/>
                <w:sz w:val="22"/>
                <w:szCs w:val="22"/>
              </w:rPr>
              <w:t>and</w:t>
            </w:r>
            <w:r w:rsidR="000B3FF0" w:rsidRPr="00406197">
              <w:rPr>
                <w:rFonts w:ascii="Arial" w:hAnsi="Arial" w:cs="Arial"/>
                <w:i/>
                <w:iCs/>
                <w:color w:val="595959" w:themeColor="text1" w:themeTint="A6"/>
                <w:sz w:val="22"/>
                <w:szCs w:val="22"/>
              </w:rPr>
              <w:t xml:space="preserve"> its</w:t>
            </w:r>
            <w:r w:rsidRPr="00406197">
              <w:rPr>
                <w:rFonts w:ascii="Arial" w:hAnsi="Arial" w:cs="Arial"/>
                <w:i/>
                <w:iCs/>
                <w:color w:val="595959" w:themeColor="text1" w:themeTint="A6"/>
                <w:sz w:val="22"/>
                <w:szCs w:val="22"/>
              </w:rPr>
              <w:t xml:space="preserve"> anticipated negative effects,</w:t>
            </w:r>
            <w:r w:rsidR="00C24709" w:rsidRPr="00406197">
              <w:rPr>
                <w:rFonts w:ascii="Arial" w:hAnsi="Arial" w:cs="Arial"/>
                <w:i/>
                <w:iCs/>
                <w:color w:val="595959" w:themeColor="text1" w:themeTint="A6"/>
                <w:sz w:val="22"/>
                <w:szCs w:val="22"/>
              </w:rPr>
              <w:t xml:space="preserve"> </w:t>
            </w:r>
            <w:r w:rsidR="00065D84" w:rsidRPr="00406197">
              <w:rPr>
                <w:rFonts w:ascii="Arial" w:hAnsi="Arial" w:cs="Arial"/>
                <w:i/>
                <w:iCs/>
                <w:color w:val="595959" w:themeColor="text1" w:themeTint="A6"/>
                <w:sz w:val="22"/>
                <w:szCs w:val="22"/>
              </w:rPr>
              <w:t xml:space="preserve">including </w:t>
            </w:r>
            <w:proofErr w:type="gramStart"/>
            <w:r w:rsidR="00065D84" w:rsidRPr="00406197">
              <w:rPr>
                <w:rFonts w:ascii="Arial" w:hAnsi="Arial" w:cs="Arial"/>
                <w:i/>
                <w:iCs/>
                <w:color w:val="595959" w:themeColor="text1" w:themeTint="A6"/>
                <w:sz w:val="22"/>
                <w:szCs w:val="22"/>
              </w:rPr>
              <w:t xml:space="preserve">in particular </w:t>
            </w:r>
            <w:r w:rsidR="0016349A" w:rsidRPr="00406197">
              <w:rPr>
                <w:rFonts w:ascii="Arial" w:hAnsi="Arial" w:cs="Arial"/>
                <w:i/>
                <w:iCs/>
                <w:color w:val="595959" w:themeColor="text1" w:themeTint="A6"/>
                <w:sz w:val="22"/>
                <w:szCs w:val="22"/>
              </w:rPr>
              <w:t>any</w:t>
            </w:r>
            <w:proofErr w:type="gramEnd"/>
            <w:r w:rsidR="0016349A" w:rsidRPr="00406197">
              <w:rPr>
                <w:rFonts w:ascii="Arial" w:hAnsi="Arial" w:cs="Arial"/>
                <w:i/>
                <w:iCs/>
                <w:color w:val="595959" w:themeColor="text1" w:themeTint="A6"/>
                <w:sz w:val="22"/>
                <w:szCs w:val="22"/>
              </w:rPr>
              <w:t xml:space="preserve"> </w:t>
            </w:r>
            <w:r w:rsidR="00065D84" w:rsidRPr="00406197">
              <w:rPr>
                <w:rFonts w:ascii="Arial" w:hAnsi="Arial" w:cs="Arial"/>
                <w:i/>
                <w:iCs/>
                <w:color w:val="595959" w:themeColor="text1" w:themeTint="A6"/>
                <w:sz w:val="22"/>
                <w:szCs w:val="22"/>
              </w:rPr>
              <w:t xml:space="preserve">negative effects on competition and investment within the </w:t>
            </w:r>
            <w:r w:rsidR="00C25EEB" w:rsidRPr="00406197">
              <w:rPr>
                <w:rFonts w:ascii="Arial" w:hAnsi="Arial" w:cs="Arial"/>
                <w:i/>
                <w:iCs/>
                <w:color w:val="595959" w:themeColor="text1" w:themeTint="A6"/>
                <w:sz w:val="22"/>
                <w:szCs w:val="22"/>
              </w:rPr>
              <w:t>UK</w:t>
            </w:r>
            <w:r w:rsidR="00065D84" w:rsidRPr="00406197">
              <w:rPr>
                <w:rFonts w:ascii="Arial" w:hAnsi="Arial" w:cs="Arial"/>
                <w:i/>
                <w:iCs/>
                <w:color w:val="595959" w:themeColor="text1" w:themeTint="A6"/>
                <w:sz w:val="22"/>
                <w:szCs w:val="22"/>
              </w:rPr>
              <w:t xml:space="preserve">, and international trade </w:t>
            </w:r>
            <w:r w:rsidR="0016349A" w:rsidRPr="00406197">
              <w:rPr>
                <w:rFonts w:ascii="Arial" w:hAnsi="Arial" w:cs="Arial"/>
                <w:i/>
                <w:iCs/>
                <w:color w:val="595959" w:themeColor="text1" w:themeTint="A6"/>
                <w:sz w:val="22"/>
                <w:szCs w:val="22"/>
              </w:rPr>
              <w:t>and</w:t>
            </w:r>
            <w:r w:rsidR="00065D84" w:rsidRPr="00406197">
              <w:rPr>
                <w:rFonts w:ascii="Arial" w:hAnsi="Arial" w:cs="Arial"/>
                <w:i/>
                <w:iCs/>
                <w:color w:val="595959" w:themeColor="text1" w:themeTint="A6"/>
                <w:sz w:val="22"/>
                <w:szCs w:val="22"/>
              </w:rPr>
              <w:t xml:space="preserve"> investment. This should also include any</w:t>
            </w:r>
            <w:r w:rsidR="00C24709" w:rsidRPr="00406197">
              <w:rPr>
                <w:rFonts w:ascii="Arial" w:hAnsi="Arial" w:cs="Arial"/>
                <w:i/>
                <w:iCs/>
                <w:color w:val="595959" w:themeColor="text1" w:themeTint="A6"/>
                <w:sz w:val="22"/>
                <w:szCs w:val="22"/>
              </w:rPr>
              <w:t xml:space="preserve"> geographical</w:t>
            </w:r>
            <w:r w:rsidR="00306993" w:rsidRPr="00406197">
              <w:rPr>
                <w:rFonts w:ascii="Arial" w:hAnsi="Arial" w:cs="Arial"/>
                <w:i/>
                <w:iCs/>
                <w:color w:val="595959" w:themeColor="text1" w:themeTint="A6"/>
                <w:sz w:val="22"/>
                <w:szCs w:val="22"/>
              </w:rPr>
              <w:t xml:space="preserve"> and distributional</w:t>
            </w:r>
            <w:r w:rsidR="00C24709" w:rsidRPr="00406197">
              <w:rPr>
                <w:rFonts w:ascii="Arial" w:hAnsi="Arial" w:cs="Arial"/>
                <w:i/>
                <w:iCs/>
                <w:color w:val="595959" w:themeColor="text1" w:themeTint="A6"/>
                <w:sz w:val="22"/>
                <w:szCs w:val="22"/>
              </w:rPr>
              <w:t xml:space="preserve"> impacts. Justif</w:t>
            </w:r>
            <w:r w:rsidR="00712F4D" w:rsidRPr="00406197">
              <w:rPr>
                <w:rFonts w:ascii="Arial" w:hAnsi="Arial" w:cs="Arial"/>
                <w:i/>
                <w:iCs/>
                <w:color w:val="595959" w:themeColor="text1" w:themeTint="A6"/>
                <w:sz w:val="22"/>
                <w:szCs w:val="22"/>
              </w:rPr>
              <w:t xml:space="preserve">y </w:t>
            </w:r>
            <w:r w:rsidRPr="00406197">
              <w:rPr>
                <w:rFonts w:ascii="Arial" w:hAnsi="Arial" w:cs="Arial"/>
                <w:i/>
                <w:iCs/>
                <w:color w:val="595959" w:themeColor="text1" w:themeTint="A6"/>
                <w:sz w:val="22"/>
                <w:szCs w:val="22"/>
              </w:rPr>
              <w:t xml:space="preserve">why </w:t>
            </w:r>
            <w:r w:rsidR="00712F4D" w:rsidRPr="00406197">
              <w:rPr>
                <w:rFonts w:ascii="Arial" w:hAnsi="Arial" w:cs="Arial"/>
                <w:i/>
                <w:iCs/>
                <w:color w:val="595959" w:themeColor="text1" w:themeTint="A6"/>
                <w:sz w:val="22"/>
                <w:szCs w:val="22"/>
              </w:rPr>
              <w:t xml:space="preserve">the </w:t>
            </w:r>
            <w:r w:rsidRPr="00406197">
              <w:rPr>
                <w:rFonts w:ascii="Arial" w:hAnsi="Arial" w:cs="Arial"/>
                <w:i/>
                <w:iCs/>
                <w:color w:val="595959" w:themeColor="text1" w:themeTint="A6"/>
                <w:sz w:val="22"/>
                <w:szCs w:val="22"/>
              </w:rPr>
              <w:t>negative effects are outweighed.</w:t>
            </w:r>
          </w:p>
          <w:p w14:paraId="10CD7C08" w14:textId="5F2B057C" w:rsidR="00D46ADA" w:rsidRPr="00406197" w:rsidRDefault="00A77860" w:rsidP="00406197">
            <w:pPr>
              <w:pStyle w:val="ListParagraph"/>
              <w:numPr>
                <w:ilvl w:val="0"/>
                <w:numId w:val="3"/>
              </w:numPr>
              <w:rPr>
                <w:i/>
                <w:color w:val="767171" w:themeColor="background2" w:themeShade="80"/>
                <w:sz w:val="22"/>
                <w:szCs w:val="22"/>
              </w:rPr>
            </w:pPr>
            <w:r w:rsidRPr="004E7B89">
              <w:rPr>
                <w:rFonts w:ascii="Arial" w:hAnsi="Arial" w:cs="Arial"/>
                <w:i/>
                <w:iCs/>
                <w:color w:val="595959" w:themeColor="text1" w:themeTint="A6"/>
                <w:sz w:val="22"/>
                <w:szCs w:val="22"/>
              </w:rPr>
              <w:t>Please note that it will not always be possible to quantify every element of the assessment, and therefore the balancing exercise may need to include both quantitative and qualitative elements.</w:t>
            </w:r>
            <w:r w:rsidRPr="00406197">
              <w:rPr>
                <w:i/>
                <w:color w:val="595959" w:themeColor="text1" w:themeTint="A6"/>
                <w:sz w:val="22"/>
                <w:szCs w:val="22"/>
              </w:rPr>
              <w:t xml:space="preserve">  </w:t>
            </w:r>
          </w:p>
        </w:tc>
      </w:tr>
    </w:tbl>
    <w:p w14:paraId="4A4C9EC8" w14:textId="77777777" w:rsidR="00943797" w:rsidRPr="009C5C59" w:rsidRDefault="00943797" w:rsidP="00191190">
      <w:pPr>
        <w:tabs>
          <w:tab w:val="left" w:pos="3207"/>
        </w:tabs>
        <w:rPr>
          <w:rFonts w:ascii="Arial" w:hAnsi="Arial" w:cs="Arial"/>
        </w:rPr>
      </w:pPr>
    </w:p>
    <w:sectPr w:rsidR="00943797" w:rsidRPr="009C5C59" w:rsidSect="00E30E6B">
      <w:footerReference w:type="defaul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0DCE" w14:textId="77777777" w:rsidR="00CF2DB0" w:rsidRDefault="00CF2DB0" w:rsidP="00571294">
      <w:r>
        <w:separator/>
      </w:r>
    </w:p>
  </w:endnote>
  <w:endnote w:type="continuationSeparator" w:id="0">
    <w:p w14:paraId="7D701831" w14:textId="77777777" w:rsidR="00CF2DB0" w:rsidRDefault="00CF2DB0" w:rsidP="00571294">
      <w:r>
        <w:continuationSeparator/>
      </w:r>
    </w:p>
  </w:endnote>
  <w:endnote w:type="continuationNotice" w:id="1">
    <w:p w14:paraId="1A72E82F" w14:textId="77777777" w:rsidR="00CF2DB0" w:rsidRDefault="00CF2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76B8" w14:textId="31D72A5C" w:rsidR="00801BFC" w:rsidRPr="00C55A7A" w:rsidRDefault="00982975">
    <w:pPr>
      <w:pStyle w:val="Footer"/>
      <w:jc w:val="center"/>
      <w:rPr>
        <w:rFonts w:ascii="Arial" w:hAnsi="Arial" w:cs="Arial"/>
      </w:rPr>
    </w:pPr>
    <w:sdt>
      <w:sdtPr>
        <w:rPr>
          <w:rFonts w:ascii="Arial" w:hAnsi="Arial" w:cs="Arial"/>
        </w:rPr>
        <w:id w:val="-822501337"/>
        <w:docPartObj>
          <w:docPartGallery w:val="Page Numbers (Bottom of Page)"/>
          <w:docPartUnique/>
        </w:docPartObj>
      </w:sdtPr>
      <w:sdtEndPr>
        <w:rPr>
          <w:noProof/>
        </w:rPr>
      </w:sdtEndPr>
      <w:sdtContent>
        <w:r w:rsidR="00801BFC" w:rsidRPr="00C55A7A">
          <w:rPr>
            <w:rFonts w:ascii="Arial" w:hAnsi="Arial" w:cs="Arial"/>
          </w:rPr>
          <w:fldChar w:fldCharType="begin"/>
        </w:r>
        <w:r w:rsidR="00801BFC" w:rsidRPr="00C55A7A">
          <w:rPr>
            <w:rFonts w:ascii="Arial" w:hAnsi="Arial" w:cs="Arial"/>
          </w:rPr>
          <w:instrText xml:space="preserve"> PAGE   \* MERGEFORMAT </w:instrText>
        </w:r>
        <w:r w:rsidR="00801BFC" w:rsidRPr="00C55A7A">
          <w:rPr>
            <w:rFonts w:ascii="Arial" w:hAnsi="Arial" w:cs="Arial"/>
          </w:rPr>
          <w:fldChar w:fldCharType="separate"/>
        </w:r>
        <w:r w:rsidR="00801BFC" w:rsidRPr="00C55A7A">
          <w:rPr>
            <w:rFonts w:ascii="Arial" w:hAnsi="Arial" w:cs="Arial"/>
            <w:noProof/>
          </w:rPr>
          <w:t>2</w:t>
        </w:r>
        <w:r w:rsidR="00801BFC" w:rsidRPr="00C55A7A">
          <w:rPr>
            <w:rFonts w:ascii="Arial" w:hAnsi="Arial" w:cs="Arial"/>
            <w:noProof/>
          </w:rPr>
          <w:fldChar w:fldCharType="end"/>
        </w:r>
      </w:sdtContent>
    </w:sdt>
  </w:p>
  <w:p w14:paraId="021A22A7" w14:textId="77777777" w:rsidR="00801BFC" w:rsidRDefault="0080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5A14" w14:textId="77777777" w:rsidR="00CF2DB0" w:rsidRDefault="00CF2DB0" w:rsidP="00571294">
      <w:r>
        <w:separator/>
      </w:r>
    </w:p>
  </w:footnote>
  <w:footnote w:type="continuationSeparator" w:id="0">
    <w:p w14:paraId="4643AE62" w14:textId="77777777" w:rsidR="00CF2DB0" w:rsidRDefault="00CF2DB0" w:rsidP="00571294">
      <w:r>
        <w:continuationSeparator/>
      </w:r>
    </w:p>
  </w:footnote>
  <w:footnote w:type="continuationNotice" w:id="1">
    <w:p w14:paraId="00A9313C" w14:textId="77777777" w:rsidR="00CF2DB0" w:rsidRDefault="00CF2DB0"/>
  </w:footnote>
  <w:footnote w:id="2">
    <w:p w14:paraId="592EBDE1" w14:textId="7551EF41" w:rsidR="003408AC" w:rsidRDefault="003408AC" w:rsidP="003408AC">
      <w:pPr>
        <w:pStyle w:val="FootnoteText"/>
      </w:pPr>
      <w:r>
        <w:rPr>
          <w:rStyle w:val="FootnoteReference"/>
        </w:rPr>
        <w:footnoteRef/>
      </w:r>
      <w:r>
        <w:t xml:space="preserve"> </w:t>
      </w:r>
      <w:hyperlink r:id="rId1" w:history="1">
        <w:r w:rsidR="00714EC0" w:rsidRPr="00C15E59">
          <w:rPr>
            <w:rStyle w:val="Hyperlink"/>
          </w:rPr>
          <w:t>www.gov.uk/government/collections/subsidy-control-regime</w:t>
        </w:r>
      </w:hyperlink>
      <w:r w:rsidR="00714EC0">
        <w:t xml:space="preserve"> </w:t>
      </w:r>
    </w:p>
  </w:footnote>
  <w:footnote w:id="3">
    <w:p w14:paraId="7C79E0B0" w14:textId="4BA0F077" w:rsidR="000D2D31" w:rsidRDefault="000D2D31">
      <w:pPr>
        <w:pStyle w:val="FootnoteText"/>
      </w:pPr>
      <w:r>
        <w:rPr>
          <w:rStyle w:val="FootnoteReference"/>
        </w:rPr>
        <w:footnoteRef/>
      </w:r>
      <w:r>
        <w:t xml:space="preserve"> </w:t>
      </w:r>
      <w:r w:rsidRPr="000D2D31">
        <w:t xml:space="preserve">A scheme’s consistency with the subsidy control principles is </w:t>
      </w:r>
      <w:r w:rsidR="00BF7ACB">
        <w:t>generally</w:t>
      </w:r>
      <w:r w:rsidRPr="000D2D31">
        <w:t xml:space="preserve"> assessed in the same manner as for individual subsidies. </w:t>
      </w:r>
      <w:r w:rsidR="002D6956">
        <w:t>T</w:t>
      </w:r>
      <w:r w:rsidRPr="000D2D31">
        <w:t>he assessment should focus on the subsidies that could reasonably be given under the terms of that new scheme that have the highest risk of not complying with the principles.</w:t>
      </w:r>
    </w:p>
  </w:footnote>
  <w:footnote w:id="4">
    <w:p w14:paraId="6A3C6FFF" w14:textId="0093AD27" w:rsidR="00B74B4A" w:rsidRDefault="00B74B4A">
      <w:pPr>
        <w:pStyle w:val="FootnoteText"/>
      </w:pPr>
      <w:r>
        <w:rPr>
          <w:rStyle w:val="FootnoteReference"/>
        </w:rPr>
        <w:footnoteRef/>
      </w:r>
      <w:r>
        <w:t xml:space="preserve"> </w:t>
      </w:r>
      <w:r w:rsidRPr="00B74B4A">
        <w:t>As set out in Chapter 3 (‘subsidy design and assessment’) of the statutory guidance, public authorities are advised to follow the same four-step assessment framework for these categories of subsidy and to refer to Annex 2 of the Statutory Guidance as well the Subsidy Advice Unit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E6"/>
    <w:multiLevelType w:val="hybridMultilevel"/>
    <w:tmpl w:val="D338C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20ABD"/>
    <w:multiLevelType w:val="hybridMultilevel"/>
    <w:tmpl w:val="F2F8C704"/>
    <w:lvl w:ilvl="0" w:tplc="990CD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9141F"/>
    <w:multiLevelType w:val="hybridMultilevel"/>
    <w:tmpl w:val="62AA9F50"/>
    <w:lvl w:ilvl="0" w:tplc="C452FF8C">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4133C"/>
    <w:multiLevelType w:val="hybridMultilevel"/>
    <w:tmpl w:val="2B6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00AA7"/>
    <w:multiLevelType w:val="hybridMultilevel"/>
    <w:tmpl w:val="AA7E1C18"/>
    <w:lvl w:ilvl="0" w:tplc="7E724E90">
      <w:start w:val="1"/>
      <w:numFmt w:val="bullet"/>
      <w:lvlText w:val=""/>
      <w:lvlJc w:val="left"/>
      <w:pPr>
        <w:ind w:left="360" w:hanging="360"/>
      </w:pPr>
      <w:rPr>
        <w:rFonts w:ascii="Symbol" w:hAnsi="Symbol" w:hint="default"/>
        <w:color w:val="767171" w:themeColor="background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16C0B"/>
    <w:multiLevelType w:val="hybridMultilevel"/>
    <w:tmpl w:val="84B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117A01"/>
    <w:multiLevelType w:val="hybridMultilevel"/>
    <w:tmpl w:val="8AE26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1119AF"/>
    <w:multiLevelType w:val="hybridMultilevel"/>
    <w:tmpl w:val="D3F2A396"/>
    <w:lvl w:ilvl="0" w:tplc="7E724E90">
      <w:start w:val="1"/>
      <w:numFmt w:val="bullet"/>
      <w:lvlText w:val=""/>
      <w:lvlJc w:val="left"/>
      <w:pPr>
        <w:ind w:left="360" w:hanging="360"/>
      </w:pPr>
      <w:rPr>
        <w:rFonts w:ascii="Symbol" w:hAnsi="Symbol" w:hint="default"/>
        <w:color w:val="767171" w:themeColor="background2"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E02C9C"/>
    <w:multiLevelType w:val="hybridMultilevel"/>
    <w:tmpl w:val="1E1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06C87"/>
    <w:multiLevelType w:val="hybridMultilevel"/>
    <w:tmpl w:val="F146A79A"/>
    <w:lvl w:ilvl="0" w:tplc="FB160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35FA4"/>
    <w:multiLevelType w:val="hybridMultilevel"/>
    <w:tmpl w:val="CA84BF14"/>
    <w:lvl w:ilvl="0" w:tplc="7E724E90">
      <w:start w:val="1"/>
      <w:numFmt w:val="bullet"/>
      <w:lvlText w:val=""/>
      <w:lvlJc w:val="left"/>
      <w:pPr>
        <w:ind w:left="360" w:hanging="360"/>
      </w:pPr>
      <w:rPr>
        <w:rFonts w:ascii="Symbol" w:hAnsi="Symbol" w:hint="default"/>
        <w:color w:val="767171" w:themeColor="background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35793"/>
    <w:multiLevelType w:val="hybridMultilevel"/>
    <w:tmpl w:val="047439F2"/>
    <w:lvl w:ilvl="0" w:tplc="178A8A5A">
      <w:start w:val="3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5C242641"/>
    <w:multiLevelType w:val="hybridMultilevel"/>
    <w:tmpl w:val="99B43E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1416A8"/>
    <w:multiLevelType w:val="hybridMultilevel"/>
    <w:tmpl w:val="8E98E9B6"/>
    <w:lvl w:ilvl="0" w:tplc="B0DC6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18484B"/>
    <w:multiLevelType w:val="hybridMultilevel"/>
    <w:tmpl w:val="504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987356">
    <w:abstractNumId w:val="15"/>
  </w:num>
  <w:num w:numId="2" w16cid:durableId="786966770">
    <w:abstractNumId w:val="14"/>
  </w:num>
  <w:num w:numId="3" w16cid:durableId="1127237649">
    <w:abstractNumId w:val="8"/>
  </w:num>
  <w:num w:numId="4" w16cid:durableId="457839633">
    <w:abstractNumId w:val="12"/>
  </w:num>
  <w:num w:numId="5" w16cid:durableId="690645963">
    <w:abstractNumId w:val="4"/>
  </w:num>
  <w:num w:numId="6" w16cid:durableId="1002511902">
    <w:abstractNumId w:val="6"/>
  </w:num>
  <w:num w:numId="7" w16cid:durableId="1974947568">
    <w:abstractNumId w:val="0"/>
  </w:num>
  <w:num w:numId="8" w16cid:durableId="1383017351">
    <w:abstractNumId w:val="7"/>
  </w:num>
  <w:num w:numId="9" w16cid:durableId="698435664">
    <w:abstractNumId w:val="3"/>
  </w:num>
  <w:num w:numId="10" w16cid:durableId="1898928946">
    <w:abstractNumId w:val="10"/>
  </w:num>
  <w:num w:numId="11" w16cid:durableId="1931501523">
    <w:abstractNumId w:val="1"/>
    <w:lvlOverride w:ilvl="0">
      <w:startOverride w:val="1"/>
    </w:lvlOverride>
  </w:num>
  <w:num w:numId="12" w16cid:durableId="1722825618">
    <w:abstractNumId w:val="13"/>
  </w:num>
  <w:num w:numId="13" w16cid:durableId="50539696">
    <w:abstractNumId w:val="5"/>
  </w:num>
  <w:num w:numId="14" w16cid:durableId="1710378878">
    <w:abstractNumId w:val="2"/>
  </w:num>
  <w:num w:numId="15" w16cid:durableId="252326501">
    <w:abstractNumId w:val="9"/>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16cid:durableId="535772376">
    <w:abstractNumId w:val="11"/>
  </w:num>
  <w:num w:numId="17" w16cid:durableId="593055553">
    <w:abstractNumId w:val="9"/>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1422917911">
    <w:abstractNumId w:val="1"/>
  </w:num>
  <w:num w:numId="19" w16cid:durableId="1057435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15"/>
    <w:rsid w:val="000009DA"/>
    <w:rsid w:val="00000B77"/>
    <w:rsid w:val="00005B03"/>
    <w:rsid w:val="00011814"/>
    <w:rsid w:val="00012B81"/>
    <w:rsid w:val="0001684F"/>
    <w:rsid w:val="00017607"/>
    <w:rsid w:val="0002091C"/>
    <w:rsid w:val="000216B7"/>
    <w:rsid w:val="00023DBA"/>
    <w:rsid w:val="00023F77"/>
    <w:rsid w:val="00025D29"/>
    <w:rsid w:val="0002677D"/>
    <w:rsid w:val="00035713"/>
    <w:rsid w:val="000374A7"/>
    <w:rsid w:val="00043F3E"/>
    <w:rsid w:val="00044B33"/>
    <w:rsid w:val="00044D91"/>
    <w:rsid w:val="000459FA"/>
    <w:rsid w:val="00054323"/>
    <w:rsid w:val="00054C80"/>
    <w:rsid w:val="0005576A"/>
    <w:rsid w:val="0005662F"/>
    <w:rsid w:val="00056C1E"/>
    <w:rsid w:val="00057A05"/>
    <w:rsid w:val="000633AD"/>
    <w:rsid w:val="00065D84"/>
    <w:rsid w:val="00071113"/>
    <w:rsid w:val="000713FE"/>
    <w:rsid w:val="00074FA0"/>
    <w:rsid w:val="00080273"/>
    <w:rsid w:val="00080A8D"/>
    <w:rsid w:val="00081A11"/>
    <w:rsid w:val="00083B14"/>
    <w:rsid w:val="00084C73"/>
    <w:rsid w:val="0009001E"/>
    <w:rsid w:val="00090697"/>
    <w:rsid w:val="00091824"/>
    <w:rsid w:val="0009306D"/>
    <w:rsid w:val="00093078"/>
    <w:rsid w:val="000A16CD"/>
    <w:rsid w:val="000B3FF0"/>
    <w:rsid w:val="000B4D3D"/>
    <w:rsid w:val="000B57F8"/>
    <w:rsid w:val="000B63E3"/>
    <w:rsid w:val="000B6ADD"/>
    <w:rsid w:val="000B7AC9"/>
    <w:rsid w:val="000B7AE2"/>
    <w:rsid w:val="000C1029"/>
    <w:rsid w:val="000C1994"/>
    <w:rsid w:val="000C5A78"/>
    <w:rsid w:val="000C6908"/>
    <w:rsid w:val="000D2D31"/>
    <w:rsid w:val="000D30B3"/>
    <w:rsid w:val="000D3719"/>
    <w:rsid w:val="000D493E"/>
    <w:rsid w:val="000E2A65"/>
    <w:rsid w:val="000E39B5"/>
    <w:rsid w:val="000E4A82"/>
    <w:rsid w:val="000E59FF"/>
    <w:rsid w:val="000E6889"/>
    <w:rsid w:val="000F2AED"/>
    <w:rsid w:val="000F2D3C"/>
    <w:rsid w:val="000F376A"/>
    <w:rsid w:val="000F392E"/>
    <w:rsid w:val="000F5B33"/>
    <w:rsid w:val="000F5BFF"/>
    <w:rsid w:val="000F69AF"/>
    <w:rsid w:val="000F7865"/>
    <w:rsid w:val="000F7D08"/>
    <w:rsid w:val="00100F58"/>
    <w:rsid w:val="001065E8"/>
    <w:rsid w:val="00107815"/>
    <w:rsid w:val="00111E3B"/>
    <w:rsid w:val="00114BF9"/>
    <w:rsid w:val="0011706E"/>
    <w:rsid w:val="00120071"/>
    <w:rsid w:val="001213F1"/>
    <w:rsid w:val="0012155C"/>
    <w:rsid w:val="00122E12"/>
    <w:rsid w:val="00122ECC"/>
    <w:rsid w:val="00123086"/>
    <w:rsid w:val="001237F7"/>
    <w:rsid w:val="001244F1"/>
    <w:rsid w:val="001277C9"/>
    <w:rsid w:val="00130283"/>
    <w:rsid w:val="0013202C"/>
    <w:rsid w:val="001329BC"/>
    <w:rsid w:val="00132F4B"/>
    <w:rsid w:val="00134CDB"/>
    <w:rsid w:val="00135C79"/>
    <w:rsid w:val="00135EC5"/>
    <w:rsid w:val="00140A5D"/>
    <w:rsid w:val="00142721"/>
    <w:rsid w:val="00142D77"/>
    <w:rsid w:val="001431FE"/>
    <w:rsid w:val="00144345"/>
    <w:rsid w:val="00147A86"/>
    <w:rsid w:val="00147E1E"/>
    <w:rsid w:val="00152762"/>
    <w:rsid w:val="00152BB4"/>
    <w:rsid w:val="001536B6"/>
    <w:rsid w:val="001537CF"/>
    <w:rsid w:val="0015429F"/>
    <w:rsid w:val="001566DD"/>
    <w:rsid w:val="00156EA4"/>
    <w:rsid w:val="0016349A"/>
    <w:rsid w:val="00174ADE"/>
    <w:rsid w:val="00175717"/>
    <w:rsid w:val="0018126B"/>
    <w:rsid w:val="001814A4"/>
    <w:rsid w:val="00182AF5"/>
    <w:rsid w:val="001833B4"/>
    <w:rsid w:val="00185F11"/>
    <w:rsid w:val="00187343"/>
    <w:rsid w:val="00190661"/>
    <w:rsid w:val="00190F5D"/>
    <w:rsid w:val="00191190"/>
    <w:rsid w:val="001958B7"/>
    <w:rsid w:val="001A083B"/>
    <w:rsid w:val="001A16E3"/>
    <w:rsid w:val="001A22F0"/>
    <w:rsid w:val="001A2B71"/>
    <w:rsid w:val="001A5220"/>
    <w:rsid w:val="001A555D"/>
    <w:rsid w:val="001A63A8"/>
    <w:rsid w:val="001A67A3"/>
    <w:rsid w:val="001B2A41"/>
    <w:rsid w:val="001B3AEB"/>
    <w:rsid w:val="001C22FF"/>
    <w:rsid w:val="001C3FEE"/>
    <w:rsid w:val="001D06CA"/>
    <w:rsid w:val="001D0D79"/>
    <w:rsid w:val="001D27F0"/>
    <w:rsid w:val="001D29F3"/>
    <w:rsid w:val="001D3682"/>
    <w:rsid w:val="001D42A7"/>
    <w:rsid w:val="001D54CD"/>
    <w:rsid w:val="001E1A0D"/>
    <w:rsid w:val="001E2159"/>
    <w:rsid w:val="001E3D15"/>
    <w:rsid w:val="001E4290"/>
    <w:rsid w:val="001E46E4"/>
    <w:rsid w:val="001F0074"/>
    <w:rsid w:val="001F37B9"/>
    <w:rsid w:val="001F4424"/>
    <w:rsid w:val="001F7250"/>
    <w:rsid w:val="001F7CB1"/>
    <w:rsid w:val="00200F35"/>
    <w:rsid w:val="002012F8"/>
    <w:rsid w:val="002025FA"/>
    <w:rsid w:val="0020387E"/>
    <w:rsid w:val="0020406A"/>
    <w:rsid w:val="002055BF"/>
    <w:rsid w:val="00205D8A"/>
    <w:rsid w:val="00206714"/>
    <w:rsid w:val="00206953"/>
    <w:rsid w:val="002079B7"/>
    <w:rsid w:val="00207A85"/>
    <w:rsid w:val="00210E07"/>
    <w:rsid w:val="00210F94"/>
    <w:rsid w:val="0021101B"/>
    <w:rsid w:val="002113FC"/>
    <w:rsid w:val="002116EF"/>
    <w:rsid w:val="0021341A"/>
    <w:rsid w:val="0021413B"/>
    <w:rsid w:val="00216437"/>
    <w:rsid w:val="002208E5"/>
    <w:rsid w:val="002237D8"/>
    <w:rsid w:val="0022523C"/>
    <w:rsid w:val="0022608C"/>
    <w:rsid w:val="002270DE"/>
    <w:rsid w:val="00231B45"/>
    <w:rsid w:val="00232F5C"/>
    <w:rsid w:val="002330D3"/>
    <w:rsid w:val="0023393F"/>
    <w:rsid w:val="00234AB3"/>
    <w:rsid w:val="00234C36"/>
    <w:rsid w:val="00235165"/>
    <w:rsid w:val="00237C84"/>
    <w:rsid w:val="00241F83"/>
    <w:rsid w:val="00243819"/>
    <w:rsid w:val="00244F1E"/>
    <w:rsid w:val="00255D90"/>
    <w:rsid w:val="002566AF"/>
    <w:rsid w:val="0025679B"/>
    <w:rsid w:val="00266FE7"/>
    <w:rsid w:val="002705D4"/>
    <w:rsid w:val="00270892"/>
    <w:rsid w:val="00270E0A"/>
    <w:rsid w:val="00270E5C"/>
    <w:rsid w:val="002723CE"/>
    <w:rsid w:val="0027290F"/>
    <w:rsid w:val="002732C4"/>
    <w:rsid w:val="002746C7"/>
    <w:rsid w:val="002765A8"/>
    <w:rsid w:val="002767D8"/>
    <w:rsid w:val="00277B8E"/>
    <w:rsid w:val="00281D42"/>
    <w:rsid w:val="0028214B"/>
    <w:rsid w:val="0028333B"/>
    <w:rsid w:val="00286B20"/>
    <w:rsid w:val="002903B3"/>
    <w:rsid w:val="00291A15"/>
    <w:rsid w:val="00294D6A"/>
    <w:rsid w:val="002977ED"/>
    <w:rsid w:val="002A04D3"/>
    <w:rsid w:val="002A0FBD"/>
    <w:rsid w:val="002A1007"/>
    <w:rsid w:val="002A3E0B"/>
    <w:rsid w:val="002A5642"/>
    <w:rsid w:val="002A5928"/>
    <w:rsid w:val="002A5D97"/>
    <w:rsid w:val="002A6EC5"/>
    <w:rsid w:val="002A74A7"/>
    <w:rsid w:val="002B305C"/>
    <w:rsid w:val="002B34BC"/>
    <w:rsid w:val="002B6420"/>
    <w:rsid w:val="002B661E"/>
    <w:rsid w:val="002B72F4"/>
    <w:rsid w:val="002C04F5"/>
    <w:rsid w:val="002C0A8F"/>
    <w:rsid w:val="002C20A9"/>
    <w:rsid w:val="002C3591"/>
    <w:rsid w:val="002C4C7C"/>
    <w:rsid w:val="002C684A"/>
    <w:rsid w:val="002D00F5"/>
    <w:rsid w:val="002D0673"/>
    <w:rsid w:val="002D2AA6"/>
    <w:rsid w:val="002D2B24"/>
    <w:rsid w:val="002D33AC"/>
    <w:rsid w:val="002D4A48"/>
    <w:rsid w:val="002D5494"/>
    <w:rsid w:val="002D6956"/>
    <w:rsid w:val="002D6C47"/>
    <w:rsid w:val="002D7321"/>
    <w:rsid w:val="002D7C3D"/>
    <w:rsid w:val="002E1063"/>
    <w:rsid w:val="002E16E9"/>
    <w:rsid w:val="002E2786"/>
    <w:rsid w:val="002E2CB0"/>
    <w:rsid w:val="002E4182"/>
    <w:rsid w:val="002E59DB"/>
    <w:rsid w:val="002E5A0C"/>
    <w:rsid w:val="002E689D"/>
    <w:rsid w:val="002E7355"/>
    <w:rsid w:val="002E7603"/>
    <w:rsid w:val="002F2E88"/>
    <w:rsid w:val="002F6EC9"/>
    <w:rsid w:val="00301F8F"/>
    <w:rsid w:val="00304BF4"/>
    <w:rsid w:val="00305A1B"/>
    <w:rsid w:val="00306993"/>
    <w:rsid w:val="0031179D"/>
    <w:rsid w:val="003135B3"/>
    <w:rsid w:val="00314ED5"/>
    <w:rsid w:val="0031509F"/>
    <w:rsid w:val="003169F6"/>
    <w:rsid w:val="00317FFB"/>
    <w:rsid w:val="0032357C"/>
    <w:rsid w:val="00327166"/>
    <w:rsid w:val="00332A37"/>
    <w:rsid w:val="003408AC"/>
    <w:rsid w:val="003414BF"/>
    <w:rsid w:val="003452E5"/>
    <w:rsid w:val="00350147"/>
    <w:rsid w:val="00352299"/>
    <w:rsid w:val="0035317E"/>
    <w:rsid w:val="003557F7"/>
    <w:rsid w:val="00360EB1"/>
    <w:rsid w:val="003665FA"/>
    <w:rsid w:val="00367770"/>
    <w:rsid w:val="003706F4"/>
    <w:rsid w:val="00371594"/>
    <w:rsid w:val="003729B1"/>
    <w:rsid w:val="003733CD"/>
    <w:rsid w:val="00383264"/>
    <w:rsid w:val="0038527B"/>
    <w:rsid w:val="003856D9"/>
    <w:rsid w:val="00386414"/>
    <w:rsid w:val="00394247"/>
    <w:rsid w:val="00394C07"/>
    <w:rsid w:val="0039537E"/>
    <w:rsid w:val="0039646C"/>
    <w:rsid w:val="003A0EC8"/>
    <w:rsid w:val="003A431C"/>
    <w:rsid w:val="003A736A"/>
    <w:rsid w:val="003B1188"/>
    <w:rsid w:val="003B6A3E"/>
    <w:rsid w:val="003C2464"/>
    <w:rsid w:val="003D0E49"/>
    <w:rsid w:val="003D4A1A"/>
    <w:rsid w:val="003D61D0"/>
    <w:rsid w:val="003D6E89"/>
    <w:rsid w:val="003E050E"/>
    <w:rsid w:val="003E0907"/>
    <w:rsid w:val="003E5C59"/>
    <w:rsid w:val="003E5D0C"/>
    <w:rsid w:val="003F46E9"/>
    <w:rsid w:val="003F7DCD"/>
    <w:rsid w:val="004004E3"/>
    <w:rsid w:val="00400B63"/>
    <w:rsid w:val="00401660"/>
    <w:rsid w:val="00402040"/>
    <w:rsid w:val="004023C5"/>
    <w:rsid w:val="00402C3E"/>
    <w:rsid w:val="00403567"/>
    <w:rsid w:val="0040394F"/>
    <w:rsid w:val="0040461D"/>
    <w:rsid w:val="00406197"/>
    <w:rsid w:val="004104A0"/>
    <w:rsid w:val="00410E86"/>
    <w:rsid w:val="00415B15"/>
    <w:rsid w:val="00420370"/>
    <w:rsid w:val="00420552"/>
    <w:rsid w:val="00423FE4"/>
    <w:rsid w:val="0043024D"/>
    <w:rsid w:val="00432EE6"/>
    <w:rsid w:val="0043736C"/>
    <w:rsid w:val="004412B5"/>
    <w:rsid w:val="0044166D"/>
    <w:rsid w:val="00442044"/>
    <w:rsid w:val="00442421"/>
    <w:rsid w:val="00444FF9"/>
    <w:rsid w:val="00445DE9"/>
    <w:rsid w:val="00446618"/>
    <w:rsid w:val="00447611"/>
    <w:rsid w:val="00454956"/>
    <w:rsid w:val="00454F44"/>
    <w:rsid w:val="0045531E"/>
    <w:rsid w:val="00457209"/>
    <w:rsid w:val="004603CC"/>
    <w:rsid w:val="004610D6"/>
    <w:rsid w:val="004638C4"/>
    <w:rsid w:val="0046432C"/>
    <w:rsid w:val="004660F4"/>
    <w:rsid w:val="0047061E"/>
    <w:rsid w:val="004708E1"/>
    <w:rsid w:val="004718A7"/>
    <w:rsid w:val="0047199F"/>
    <w:rsid w:val="00471B2C"/>
    <w:rsid w:val="00473336"/>
    <w:rsid w:val="00474B81"/>
    <w:rsid w:val="0047700A"/>
    <w:rsid w:val="0047727B"/>
    <w:rsid w:val="004864A1"/>
    <w:rsid w:val="004869B1"/>
    <w:rsid w:val="00493305"/>
    <w:rsid w:val="00493CA7"/>
    <w:rsid w:val="004955F6"/>
    <w:rsid w:val="00497B22"/>
    <w:rsid w:val="004A2C8D"/>
    <w:rsid w:val="004A3563"/>
    <w:rsid w:val="004A517A"/>
    <w:rsid w:val="004A612E"/>
    <w:rsid w:val="004B012A"/>
    <w:rsid w:val="004B106A"/>
    <w:rsid w:val="004B1AAA"/>
    <w:rsid w:val="004B30BA"/>
    <w:rsid w:val="004B395A"/>
    <w:rsid w:val="004B3F83"/>
    <w:rsid w:val="004B402A"/>
    <w:rsid w:val="004B4BA8"/>
    <w:rsid w:val="004B6952"/>
    <w:rsid w:val="004C03C3"/>
    <w:rsid w:val="004C145F"/>
    <w:rsid w:val="004C4828"/>
    <w:rsid w:val="004D162F"/>
    <w:rsid w:val="004D5AE4"/>
    <w:rsid w:val="004D5D9E"/>
    <w:rsid w:val="004E15A4"/>
    <w:rsid w:val="004E2D3D"/>
    <w:rsid w:val="004E3102"/>
    <w:rsid w:val="004E3A3C"/>
    <w:rsid w:val="004E5ED3"/>
    <w:rsid w:val="004E7B89"/>
    <w:rsid w:val="004F03E8"/>
    <w:rsid w:val="004F0754"/>
    <w:rsid w:val="004F1D96"/>
    <w:rsid w:val="004F4192"/>
    <w:rsid w:val="004F6621"/>
    <w:rsid w:val="004F79C9"/>
    <w:rsid w:val="005014C5"/>
    <w:rsid w:val="00502311"/>
    <w:rsid w:val="00506F26"/>
    <w:rsid w:val="00507284"/>
    <w:rsid w:val="00510B82"/>
    <w:rsid w:val="005111EF"/>
    <w:rsid w:val="00512F32"/>
    <w:rsid w:val="005140AD"/>
    <w:rsid w:val="005152A1"/>
    <w:rsid w:val="00517A2A"/>
    <w:rsid w:val="005201F0"/>
    <w:rsid w:val="00521D16"/>
    <w:rsid w:val="00521E6F"/>
    <w:rsid w:val="00524803"/>
    <w:rsid w:val="00527CEA"/>
    <w:rsid w:val="00532130"/>
    <w:rsid w:val="005321A0"/>
    <w:rsid w:val="00532727"/>
    <w:rsid w:val="00536DE6"/>
    <w:rsid w:val="00536F86"/>
    <w:rsid w:val="00537B4F"/>
    <w:rsid w:val="00540D75"/>
    <w:rsid w:val="005445D0"/>
    <w:rsid w:val="00545754"/>
    <w:rsid w:val="00552AC1"/>
    <w:rsid w:val="00552DCC"/>
    <w:rsid w:val="00556351"/>
    <w:rsid w:val="00561A42"/>
    <w:rsid w:val="005626CC"/>
    <w:rsid w:val="00563C1C"/>
    <w:rsid w:val="00564A7F"/>
    <w:rsid w:val="005664CB"/>
    <w:rsid w:val="00571294"/>
    <w:rsid w:val="00571F43"/>
    <w:rsid w:val="00571FD3"/>
    <w:rsid w:val="00573B8C"/>
    <w:rsid w:val="005743DE"/>
    <w:rsid w:val="00574FCD"/>
    <w:rsid w:val="00577559"/>
    <w:rsid w:val="00580536"/>
    <w:rsid w:val="005809EE"/>
    <w:rsid w:val="00586D79"/>
    <w:rsid w:val="00593796"/>
    <w:rsid w:val="00593A30"/>
    <w:rsid w:val="00597D33"/>
    <w:rsid w:val="005A3CAB"/>
    <w:rsid w:val="005B0F54"/>
    <w:rsid w:val="005B2338"/>
    <w:rsid w:val="005B2643"/>
    <w:rsid w:val="005B7AAC"/>
    <w:rsid w:val="005C016B"/>
    <w:rsid w:val="005C0672"/>
    <w:rsid w:val="005C292B"/>
    <w:rsid w:val="005C642F"/>
    <w:rsid w:val="005C661F"/>
    <w:rsid w:val="005C6DB9"/>
    <w:rsid w:val="005D12C9"/>
    <w:rsid w:val="005D13EF"/>
    <w:rsid w:val="005D17A1"/>
    <w:rsid w:val="005D3313"/>
    <w:rsid w:val="005D5BB1"/>
    <w:rsid w:val="005D7480"/>
    <w:rsid w:val="005E1ABA"/>
    <w:rsid w:val="005E4F7B"/>
    <w:rsid w:val="005F3462"/>
    <w:rsid w:val="005F58EC"/>
    <w:rsid w:val="005F74FC"/>
    <w:rsid w:val="00600732"/>
    <w:rsid w:val="00600793"/>
    <w:rsid w:val="00601EF6"/>
    <w:rsid w:val="006028B7"/>
    <w:rsid w:val="006037A4"/>
    <w:rsid w:val="00604462"/>
    <w:rsid w:val="006070CC"/>
    <w:rsid w:val="0061097B"/>
    <w:rsid w:val="00611456"/>
    <w:rsid w:val="00615010"/>
    <w:rsid w:val="00616595"/>
    <w:rsid w:val="00623C84"/>
    <w:rsid w:val="00625144"/>
    <w:rsid w:val="006352A2"/>
    <w:rsid w:val="00637B7A"/>
    <w:rsid w:val="00640DA9"/>
    <w:rsid w:val="00641138"/>
    <w:rsid w:val="006455AF"/>
    <w:rsid w:val="00647A26"/>
    <w:rsid w:val="00647CF9"/>
    <w:rsid w:val="00650B6F"/>
    <w:rsid w:val="00650B9D"/>
    <w:rsid w:val="00653A37"/>
    <w:rsid w:val="00655BD2"/>
    <w:rsid w:val="00655E0C"/>
    <w:rsid w:val="0065758D"/>
    <w:rsid w:val="006575B8"/>
    <w:rsid w:val="00657EEA"/>
    <w:rsid w:val="00660E61"/>
    <w:rsid w:val="006610F1"/>
    <w:rsid w:val="006644F4"/>
    <w:rsid w:val="00664C27"/>
    <w:rsid w:val="00667203"/>
    <w:rsid w:val="006674BC"/>
    <w:rsid w:val="00672909"/>
    <w:rsid w:val="00675196"/>
    <w:rsid w:val="00675A11"/>
    <w:rsid w:val="00675F29"/>
    <w:rsid w:val="006806CF"/>
    <w:rsid w:val="00683588"/>
    <w:rsid w:val="00686BB3"/>
    <w:rsid w:val="00686D92"/>
    <w:rsid w:val="0069035A"/>
    <w:rsid w:val="006917B2"/>
    <w:rsid w:val="006959CC"/>
    <w:rsid w:val="0069716C"/>
    <w:rsid w:val="006A62AA"/>
    <w:rsid w:val="006A6F12"/>
    <w:rsid w:val="006A72CE"/>
    <w:rsid w:val="006B536C"/>
    <w:rsid w:val="006B72DD"/>
    <w:rsid w:val="006C23F9"/>
    <w:rsid w:val="006C318D"/>
    <w:rsid w:val="006C329B"/>
    <w:rsid w:val="006C56C0"/>
    <w:rsid w:val="006D0764"/>
    <w:rsid w:val="006D3AEA"/>
    <w:rsid w:val="006D3F27"/>
    <w:rsid w:val="006D62AE"/>
    <w:rsid w:val="006D678D"/>
    <w:rsid w:val="006D6E8B"/>
    <w:rsid w:val="006E27C0"/>
    <w:rsid w:val="006E69B7"/>
    <w:rsid w:val="006E6AFC"/>
    <w:rsid w:val="006E6E08"/>
    <w:rsid w:val="006F0894"/>
    <w:rsid w:val="006F3C43"/>
    <w:rsid w:val="006F60C8"/>
    <w:rsid w:val="00701FDC"/>
    <w:rsid w:val="007028B3"/>
    <w:rsid w:val="007037B0"/>
    <w:rsid w:val="0070543E"/>
    <w:rsid w:val="00712F4D"/>
    <w:rsid w:val="00714EC0"/>
    <w:rsid w:val="00717B6D"/>
    <w:rsid w:val="007236ED"/>
    <w:rsid w:val="00725A63"/>
    <w:rsid w:val="00726A9E"/>
    <w:rsid w:val="00731792"/>
    <w:rsid w:val="00731969"/>
    <w:rsid w:val="00731C5E"/>
    <w:rsid w:val="00732512"/>
    <w:rsid w:val="00732FFC"/>
    <w:rsid w:val="00733BA9"/>
    <w:rsid w:val="00736A10"/>
    <w:rsid w:val="007416BF"/>
    <w:rsid w:val="007418D5"/>
    <w:rsid w:val="00742DB1"/>
    <w:rsid w:val="00743B0E"/>
    <w:rsid w:val="007463DF"/>
    <w:rsid w:val="00746A50"/>
    <w:rsid w:val="00746C2D"/>
    <w:rsid w:val="00766296"/>
    <w:rsid w:val="0076631E"/>
    <w:rsid w:val="0077151F"/>
    <w:rsid w:val="0077424D"/>
    <w:rsid w:val="0077547B"/>
    <w:rsid w:val="00783F5A"/>
    <w:rsid w:val="00784CDE"/>
    <w:rsid w:val="007863CC"/>
    <w:rsid w:val="007867E5"/>
    <w:rsid w:val="007869B7"/>
    <w:rsid w:val="00786F41"/>
    <w:rsid w:val="00790275"/>
    <w:rsid w:val="00790591"/>
    <w:rsid w:val="007913EF"/>
    <w:rsid w:val="007923F6"/>
    <w:rsid w:val="007924D0"/>
    <w:rsid w:val="007A0BAD"/>
    <w:rsid w:val="007A13F8"/>
    <w:rsid w:val="007A55E6"/>
    <w:rsid w:val="007A692D"/>
    <w:rsid w:val="007B1DA9"/>
    <w:rsid w:val="007B3998"/>
    <w:rsid w:val="007B56E9"/>
    <w:rsid w:val="007B762A"/>
    <w:rsid w:val="007C1756"/>
    <w:rsid w:val="007C2827"/>
    <w:rsid w:val="007C7A6B"/>
    <w:rsid w:val="007D2613"/>
    <w:rsid w:val="007D2A9C"/>
    <w:rsid w:val="007D2CA0"/>
    <w:rsid w:val="007D4F38"/>
    <w:rsid w:val="007E1D8B"/>
    <w:rsid w:val="007E1E1A"/>
    <w:rsid w:val="007E2887"/>
    <w:rsid w:val="007E59E1"/>
    <w:rsid w:val="007F042B"/>
    <w:rsid w:val="00800323"/>
    <w:rsid w:val="00801BFC"/>
    <w:rsid w:val="00801DD4"/>
    <w:rsid w:val="00803A66"/>
    <w:rsid w:val="00807C9C"/>
    <w:rsid w:val="00814666"/>
    <w:rsid w:val="00816882"/>
    <w:rsid w:val="0082021D"/>
    <w:rsid w:val="0082052D"/>
    <w:rsid w:val="00820B1C"/>
    <w:rsid w:val="0082360E"/>
    <w:rsid w:val="00827FD1"/>
    <w:rsid w:val="00831E83"/>
    <w:rsid w:val="0083573D"/>
    <w:rsid w:val="008363CB"/>
    <w:rsid w:val="008378FF"/>
    <w:rsid w:val="00841271"/>
    <w:rsid w:val="00842712"/>
    <w:rsid w:val="00851555"/>
    <w:rsid w:val="008562C1"/>
    <w:rsid w:val="0086174B"/>
    <w:rsid w:val="008633BC"/>
    <w:rsid w:val="00870412"/>
    <w:rsid w:val="00871316"/>
    <w:rsid w:val="0087400E"/>
    <w:rsid w:val="0087511C"/>
    <w:rsid w:val="00876405"/>
    <w:rsid w:val="008824A2"/>
    <w:rsid w:val="008828D5"/>
    <w:rsid w:val="008828F7"/>
    <w:rsid w:val="00884C6D"/>
    <w:rsid w:val="008863BE"/>
    <w:rsid w:val="00887279"/>
    <w:rsid w:val="00887CA8"/>
    <w:rsid w:val="00891522"/>
    <w:rsid w:val="0089213A"/>
    <w:rsid w:val="00892321"/>
    <w:rsid w:val="0089294B"/>
    <w:rsid w:val="00893CB8"/>
    <w:rsid w:val="0089460E"/>
    <w:rsid w:val="008979D5"/>
    <w:rsid w:val="008A0999"/>
    <w:rsid w:val="008A314B"/>
    <w:rsid w:val="008A5584"/>
    <w:rsid w:val="008A56C2"/>
    <w:rsid w:val="008A73DB"/>
    <w:rsid w:val="008B1B1B"/>
    <w:rsid w:val="008B54B0"/>
    <w:rsid w:val="008C200A"/>
    <w:rsid w:val="008C229A"/>
    <w:rsid w:val="008D0206"/>
    <w:rsid w:val="008D481A"/>
    <w:rsid w:val="008E02AB"/>
    <w:rsid w:val="008E2620"/>
    <w:rsid w:val="008E3BB5"/>
    <w:rsid w:val="008E73C4"/>
    <w:rsid w:val="008F09AB"/>
    <w:rsid w:val="008F1414"/>
    <w:rsid w:val="008F2962"/>
    <w:rsid w:val="008F492C"/>
    <w:rsid w:val="008F5CD9"/>
    <w:rsid w:val="008F61AA"/>
    <w:rsid w:val="00903E3D"/>
    <w:rsid w:val="009040FD"/>
    <w:rsid w:val="00904BE0"/>
    <w:rsid w:val="009071FC"/>
    <w:rsid w:val="009073FB"/>
    <w:rsid w:val="009105AD"/>
    <w:rsid w:val="009137DA"/>
    <w:rsid w:val="0091652E"/>
    <w:rsid w:val="00921F19"/>
    <w:rsid w:val="00922F9D"/>
    <w:rsid w:val="009264B8"/>
    <w:rsid w:val="00926702"/>
    <w:rsid w:val="0093060E"/>
    <w:rsid w:val="009308C8"/>
    <w:rsid w:val="00932FFF"/>
    <w:rsid w:val="00933336"/>
    <w:rsid w:val="00933EB1"/>
    <w:rsid w:val="00936051"/>
    <w:rsid w:val="009368E2"/>
    <w:rsid w:val="00936A3E"/>
    <w:rsid w:val="00937D22"/>
    <w:rsid w:val="0094297F"/>
    <w:rsid w:val="00942C26"/>
    <w:rsid w:val="00943779"/>
    <w:rsid w:val="00943797"/>
    <w:rsid w:val="0094541D"/>
    <w:rsid w:val="00945C35"/>
    <w:rsid w:val="0094623E"/>
    <w:rsid w:val="0094772F"/>
    <w:rsid w:val="00951DEF"/>
    <w:rsid w:val="0095209E"/>
    <w:rsid w:val="009522B4"/>
    <w:rsid w:val="0095702C"/>
    <w:rsid w:val="009609DB"/>
    <w:rsid w:val="009631B3"/>
    <w:rsid w:val="00963C54"/>
    <w:rsid w:val="009647EC"/>
    <w:rsid w:val="00964A9D"/>
    <w:rsid w:val="009651CE"/>
    <w:rsid w:val="009657AF"/>
    <w:rsid w:val="00965FF4"/>
    <w:rsid w:val="009724CE"/>
    <w:rsid w:val="00976622"/>
    <w:rsid w:val="00976EE6"/>
    <w:rsid w:val="00980075"/>
    <w:rsid w:val="009802F0"/>
    <w:rsid w:val="0098067C"/>
    <w:rsid w:val="009812CE"/>
    <w:rsid w:val="0098288B"/>
    <w:rsid w:val="00982975"/>
    <w:rsid w:val="009831E4"/>
    <w:rsid w:val="0098564A"/>
    <w:rsid w:val="0098662F"/>
    <w:rsid w:val="00990365"/>
    <w:rsid w:val="00992CFF"/>
    <w:rsid w:val="009A164C"/>
    <w:rsid w:val="009A444F"/>
    <w:rsid w:val="009A78A1"/>
    <w:rsid w:val="009B1757"/>
    <w:rsid w:val="009B341E"/>
    <w:rsid w:val="009B355B"/>
    <w:rsid w:val="009B5B79"/>
    <w:rsid w:val="009B5EA6"/>
    <w:rsid w:val="009B68FE"/>
    <w:rsid w:val="009B7272"/>
    <w:rsid w:val="009C5C59"/>
    <w:rsid w:val="009C6341"/>
    <w:rsid w:val="009C6BF7"/>
    <w:rsid w:val="009D0130"/>
    <w:rsid w:val="009D0FE0"/>
    <w:rsid w:val="009D12D8"/>
    <w:rsid w:val="009D39DC"/>
    <w:rsid w:val="009D5063"/>
    <w:rsid w:val="009D59F8"/>
    <w:rsid w:val="009D6B80"/>
    <w:rsid w:val="009D7D4D"/>
    <w:rsid w:val="009E0F12"/>
    <w:rsid w:val="009E1D72"/>
    <w:rsid w:val="009E4286"/>
    <w:rsid w:val="009F0E0F"/>
    <w:rsid w:val="009F360D"/>
    <w:rsid w:val="00A01057"/>
    <w:rsid w:val="00A011C9"/>
    <w:rsid w:val="00A0166C"/>
    <w:rsid w:val="00A030DA"/>
    <w:rsid w:val="00A0399D"/>
    <w:rsid w:val="00A066A5"/>
    <w:rsid w:val="00A11D95"/>
    <w:rsid w:val="00A1246E"/>
    <w:rsid w:val="00A14A04"/>
    <w:rsid w:val="00A15954"/>
    <w:rsid w:val="00A16427"/>
    <w:rsid w:val="00A2261B"/>
    <w:rsid w:val="00A2366D"/>
    <w:rsid w:val="00A24C41"/>
    <w:rsid w:val="00A25C61"/>
    <w:rsid w:val="00A27214"/>
    <w:rsid w:val="00A27FC7"/>
    <w:rsid w:val="00A30CF5"/>
    <w:rsid w:val="00A31632"/>
    <w:rsid w:val="00A34992"/>
    <w:rsid w:val="00A35BCE"/>
    <w:rsid w:val="00A40A9C"/>
    <w:rsid w:val="00A503DC"/>
    <w:rsid w:val="00A53ED6"/>
    <w:rsid w:val="00A551F4"/>
    <w:rsid w:val="00A55484"/>
    <w:rsid w:val="00A55E44"/>
    <w:rsid w:val="00A57CBF"/>
    <w:rsid w:val="00A60225"/>
    <w:rsid w:val="00A61049"/>
    <w:rsid w:val="00A63807"/>
    <w:rsid w:val="00A63C4C"/>
    <w:rsid w:val="00A67478"/>
    <w:rsid w:val="00A7053D"/>
    <w:rsid w:val="00A70AD2"/>
    <w:rsid w:val="00A70D2E"/>
    <w:rsid w:val="00A72027"/>
    <w:rsid w:val="00A744DD"/>
    <w:rsid w:val="00A76D27"/>
    <w:rsid w:val="00A77860"/>
    <w:rsid w:val="00A8021B"/>
    <w:rsid w:val="00A81CDB"/>
    <w:rsid w:val="00A83D3A"/>
    <w:rsid w:val="00A83E5F"/>
    <w:rsid w:val="00A84BFD"/>
    <w:rsid w:val="00A87013"/>
    <w:rsid w:val="00A87B84"/>
    <w:rsid w:val="00A902BD"/>
    <w:rsid w:val="00A917F0"/>
    <w:rsid w:val="00A93003"/>
    <w:rsid w:val="00A93D31"/>
    <w:rsid w:val="00A9479A"/>
    <w:rsid w:val="00A95017"/>
    <w:rsid w:val="00AA0393"/>
    <w:rsid w:val="00AA4A4D"/>
    <w:rsid w:val="00AA5A61"/>
    <w:rsid w:val="00AA5DD2"/>
    <w:rsid w:val="00AA6027"/>
    <w:rsid w:val="00AB5E8E"/>
    <w:rsid w:val="00AB67F0"/>
    <w:rsid w:val="00AB6A62"/>
    <w:rsid w:val="00AB6CC0"/>
    <w:rsid w:val="00AC01EA"/>
    <w:rsid w:val="00AC1F9A"/>
    <w:rsid w:val="00AC32F8"/>
    <w:rsid w:val="00AC3AD5"/>
    <w:rsid w:val="00AC68BE"/>
    <w:rsid w:val="00AC6A3B"/>
    <w:rsid w:val="00AC7501"/>
    <w:rsid w:val="00AC7CA2"/>
    <w:rsid w:val="00AD0744"/>
    <w:rsid w:val="00AD35B2"/>
    <w:rsid w:val="00AD49C8"/>
    <w:rsid w:val="00AE0C04"/>
    <w:rsid w:val="00AE0D6D"/>
    <w:rsid w:val="00AE1E4C"/>
    <w:rsid w:val="00AE34C0"/>
    <w:rsid w:val="00AE36E9"/>
    <w:rsid w:val="00AE431B"/>
    <w:rsid w:val="00AE7C6D"/>
    <w:rsid w:val="00AF09B2"/>
    <w:rsid w:val="00AF0C1A"/>
    <w:rsid w:val="00AF1C94"/>
    <w:rsid w:val="00AF2689"/>
    <w:rsid w:val="00AF3C49"/>
    <w:rsid w:val="00AF4367"/>
    <w:rsid w:val="00AF7342"/>
    <w:rsid w:val="00B01B48"/>
    <w:rsid w:val="00B06FA7"/>
    <w:rsid w:val="00B072E1"/>
    <w:rsid w:val="00B13F2B"/>
    <w:rsid w:val="00B2143F"/>
    <w:rsid w:val="00B227D6"/>
    <w:rsid w:val="00B26617"/>
    <w:rsid w:val="00B3286E"/>
    <w:rsid w:val="00B378BE"/>
    <w:rsid w:val="00B42B2C"/>
    <w:rsid w:val="00B44D2E"/>
    <w:rsid w:val="00B46D80"/>
    <w:rsid w:val="00B54088"/>
    <w:rsid w:val="00B56BCD"/>
    <w:rsid w:val="00B608FF"/>
    <w:rsid w:val="00B60B6E"/>
    <w:rsid w:val="00B65F4C"/>
    <w:rsid w:val="00B6718F"/>
    <w:rsid w:val="00B725EB"/>
    <w:rsid w:val="00B73D39"/>
    <w:rsid w:val="00B74141"/>
    <w:rsid w:val="00B74B4A"/>
    <w:rsid w:val="00B74F40"/>
    <w:rsid w:val="00B77759"/>
    <w:rsid w:val="00B7775D"/>
    <w:rsid w:val="00B77F2B"/>
    <w:rsid w:val="00B83FE6"/>
    <w:rsid w:val="00B84128"/>
    <w:rsid w:val="00B87B24"/>
    <w:rsid w:val="00B90342"/>
    <w:rsid w:val="00B92A2C"/>
    <w:rsid w:val="00B94D27"/>
    <w:rsid w:val="00B9599D"/>
    <w:rsid w:val="00B966C6"/>
    <w:rsid w:val="00BA13ED"/>
    <w:rsid w:val="00BA2DBB"/>
    <w:rsid w:val="00BA2E12"/>
    <w:rsid w:val="00BA5EEB"/>
    <w:rsid w:val="00BB3129"/>
    <w:rsid w:val="00BB58E3"/>
    <w:rsid w:val="00BB7D95"/>
    <w:rsid w:val="00BC0D14"/>
    <w:rsid w:val="00BC2D6D"/>
    <w:rsid w:val="00BC3C88"/>
    <w:rsid w:val="00BC6A28"/>
    <w:rsid w:val="00BD0A1E"/>
    <w:rsid w:val="00BD2804"/>
    <w:rsid w:val="00BD385B"/>
    <w:rsid w:val="00BD4744"/>
    <w:rsid w:val="00BD5F4F"/>
    <w:rsid w:val="00BD793A"/>
    <w:rsid w:val="00BD7D8E"/>
    <w:rsid w:val="00BD7FA8"/>
    <w:rsid w:val="00BE365A"/>
    <w:rsid w:val="00BE4C04"/>
    <w:rsid w:val="00BF7ACB"/>
    <w:rsid w:val="00C0000E"/>
    <w:rsid w:val="00C007DD"/>
    <w:rsid w:val="00C00848"/>
    <w:rsid w:val="00C009D2"/>
    <w:rsid w:val="00C01A7B"/>
    <w:rsid w:val="00C02582"/>
    <w:rsid w:val="00C03022"/>
    <w:rsid w:val="00C04D1E"/>
    <w:rsid w:val="00C0536A"/>
    <w:rsid w:val="00C0718E"/>
    <w:rsid w:val="00C11AB5"/>
    <w:rsid w:val="00C1498A"/>
    <w:rsid w:val="00C203C6"/>
    <w:rsid w:val="00C20990"/>
    <w:rsid w:val="00C21E25"/>
    <w:rsid w:val="00C229A8"/>
    <w:rsid w:val="00C24709"/>
    <w:rsid w:val="00C2487C"/>
    <w:rsid w:val="00C24BE3"/>
    <w:rsid w:val="00C25EEB"/>
    <w:rsid w:val="00C26123"/>
    <w:rsid w:val="00C272CD"/>
    <w:rsid w:val="00C27986"/>
    <w:rsid w:val="00C31004"/>
    <w:rsid w:val="00C321D5"/>
    <w:rsid w:val="00C33DAC"/>
    <w:rsid w:val="00C3561D"/>
    <w:rsid w:val="00C3727E"/>
    <w:rsid w:val="00C40212"/>
    <w:rsid w:val="00C41EB3"/>
    <w:rsid w:val="00C42233"/>
    <w:rsid w:val="00C42256"/>
    <w:rsid w:val="00C42CA9"/>
    <w:rsid w:val="00C43C4D"/>
    <w:rsid w:val="00C44338"/>
    <w:rsid w:val="00C5108B"/>
    <w:rsid w:val="00C53ABC"/>
    <w:rsid w:val="00C55A57"/>
    <w:rsid w:val="00C55A7A"/>
    <w:rsid w:val="00C621B7"/>
    <w:rsid w:val="00C649A1"/>
    <w:rsid w:val="00C666BA"/>
    <w:rsid w:val="00C66C7A"/>
    <w:rsid w:val="00C70920"/>
    <w:rsid w:val="00C73DE3"/>
    <w:rsid w:val="00C741AB"/>
    <w:rsid w:val="00C77446"/>
    <w:rsid w:val="00C812B3"/>
    <w:rsid w:val="00C851BC"/>
    <w:rsid w:val="00C929A9"/>
    <w:rsid w:val="00C97567"/>
    <w:rsid w:val="00C97C95"/>
    <w:rsid w:val="00CA07EE"/>
    <w:rsid w:val="00CA4986"/>
    <w:rsid w:val="00CA6B2A"/>
    <w:rsid w:val="00CB065F"/>
    <w:rsid w:val="00CB0B83"/>
    <w:rsid w:val="00CC207E"/>
    <w:rsid w:val="00CC60CC"/>
    <w:rsid w:val="00CD001B"/>
    <w:rsid w:val="00CD0ABB"/>
    <w:rsid w:val="00CD10F8"/>
    <w:rsid w:val="00CD1A72"/>
    <w:rsid w:val="00CD3A07"/>
    <w:rsid w:val="00CD4A63"/>
    <w:rsid w:val="00CD6EA2"/>
    <w:rsid w:val="00CE02D9"/>
    <w:rsid w:val="00CE1599"/>
    <w:rsid w:val="00CE768A"/>
    <w:rsid w:val="00CE7F72"/>
    <w:rsid w:val="00CF1796"/>
    <w:rsid w:val="00CF29FF"/>
    <w:rsid w:val="00CF2DB0"/>
    <w:rsid w:val="00CF3BF7"/>
    <w:rsid w:val="00CF48A6"/>
    <w:rsid w:val="00CF5D0B"/>
    <w:rsid w:val="00CF6B0D"/>
    <w:rsid w:val="00CF6DFA"/>
    <w:rsid w:val="00CF7074"/>
    <w:rsid w:val="00D026B5"/>
    <w:rsid w:val="00D04523"/>
    <w:rsid w:val="00D049B7"/>
    <w:rsid w:val="00D13A71"/>
    <w:rsid w:val="00D1655D"/>
    <w:rsid w:val="00D1779F"/>
    <w:rsid w:val="00D26119"/>
    <w:rsid w:val="00D272E2"/>
    <w:rsid w:val="00D313C6"/>
    <w:rsid w:val="00D3252C"/>
    <w:rsid w:val="00D33F79"/>
    <w:rsid w:val="00D34413"/>
    <w:rsid w:val="00D3566E"/>
    <w:rsid w:val="00D46ADA"/>
    <w:rsid w:val="00D475D9"/>
    <w:rsid w:val="00D506E7"/>
    <w:rsid w:val="00D508E0"/>
    <w:rsid w:val="00D511BB"/>
    <w:rsid w:val="00D51CDA"/>
    <w:rsid w:val="00D53129"/>
    <w:rsid w:val="00D5509E"/>
    <w:rsid w:val="00D56212"/>
    <w:rsid w:val="00D5653A"/>
    <w:rsid w:val="00D56619"/>
    <w:rsid w:val="00D56746"/>
    <w:rsid w:val="00D64C23"/>
    <w:rsid w:val="00D72439"/>
    <w:rsid w:val="00D7317F"/>
    <w:rsid w:val="00D752A4"/>
    <w:rsid w:val="00D77EE6"/>
    <w:rsid w:val="00D81674"/>
    <w:rsid w:val="00D85D5B"/>
    <w:rsid w:val="00D868E9"/>
    <w:rsid w:val="00D87162"/>
    <w:rsid w:val="00D95D35"/>
    <w:rsid w:val="00DA3DA9"/>
    <w:rsid w:val="00DB033F"/>
    <w:rsid w:val="00DB057E"/>
    <w:rsid w:val="00DB1F22"/>
    <w:rsid w:val="00DB5475"/>
    <w:rsid w:val="00DC1693"/>
    <w:rsid w:val="00DC6924"/>
    <w:rsid w:val="00DC6970"/>
    <w:rsid w:val="00DC7EFA"/>
    <w:rsid w:val="00DD082D"/>
    <w:rsid w:val="00DD3077"/>
    <w:rsid w:val="00DD5C8F"/>
    <w:rsid w:val="00DD7595"/>
    <w:rsid w:val="00DE01B3"/>
    <w:rsid w:val="00DE0BF5"/>
    <w:rsid w:val="00DE12D5"/>
    <w:rsid w:val="00DE4B94"/>
    <w:rsid w:val="00DE6004"/>
    <w:rsid w:val="00DF0344"/>
    <w:rsid w:val="00DF073E"/>
    <w:rsid w:val="00DF14F5"/>
    <w:rsid w:val="00DF3B32"/>
    <w:rsid w:val="00DF3D25"/>
    <w:rsid w:val="00DF456B"/>
    <w:rsid w:val="00DF4956"/>
    <w:rsid w:val="00E009D0"/>
    <w:rsid w:val="00E02781"/>
    <w:rsid w:val="00E0307F"/>
    <w:rsid w:val="00E0658B"/>
    <w:rsid w:val="00E11300"/>
    <w:rsid w:val="00E20FF6"/>
    <w:rsid w:val="00E26A43"/>
    <w:rsid w:val="00E26B2C"/>
    <w:rsid w:val="00E27D59"/>
    <w:rsid w:val="00E30E6B"/>
    <w:rsid w:val="00E30F1E"/>
    <w:rsid w:val="00E31063"/>
    <w:rsid w:val="00E3270E"/>
    <w:rsid w:val="00E32DC1"/>
    <w:rsid w:val="00E355A2"/>
    <w:rsid w:val="00E363D7"/>
    <w:rsid w:val="00E43E45"/>
    <w:rsid w:val="00E447D3"/>
    <w:rsid w:val="00E53408"/>
    <w:rsid w:val="00E53954"/>
    <w:rsid w:val="00E54C9E"/>
    <w:rsid w:val="00E61192"/>
    <w:rsid w:val="00E62CAC"/>
    <w:rsid w:val="00E62F83"/>
    <w:rsid w:val="00E64BD8"/>
    <w:rsid w:val="00E71169"/>
    <w:rsid w:val="00E7232C"/>
    <w:rsid w:val="00E729F0"/>
    <w:rsid w:val="00E72B30"/>
    <w:rsid w:val="00E7518D"/>
    <w:rsid w:val="00E76367"/>
    <w:rsid w:val="00E7650E"/>
    <w:rsid w:val="00E77675"/>
    <w:rsid w:val="00E77933"/>
    <w:rsid w:val="00E8167B"/>
    <w:rsid w:val="00E821BA"/>
    <w:rsid w:val="00E833CE"/>
    <w:rsid w:val="00E83E0E"/>
    <w:rsid w:val="00E851DB"/>
    <w:rsid w:val="00E8715A"/>
    <w:rsid w:val="00E876DD"/>
    <w:rsid w:val="00E90B0E"/>
    <w:rsid w:val="00E90E26"/>
    <w:rsid w:val="00E91699"/>
    <w:rsid w:val="00E925BC"/>
    <w:rsid w:val="00E9285F"/>
    <w:rsid w:val="00E938F8"/>
    <w:rsid w:val="00E93F72"/>
    <w:rsid w:val="00E943AA"/>
    <w:rsid w:val="00E95944"/>
    <w:rsid w:val="00E97F5E"/>
    <w:rsid w:val="00EA07D9"/>
    <w:rsid w:val="00EA1264"/>
    <w:rsid w:val="00EA15EA"/>
    <w:rsid w:val="00EA18C8"/>
    <w:rsid w:val="00EA2A75"/>
    <w:rsid w:val="00EA437D"/>
    <w:rsid w:val="00EA4478"/>
    <w:rsid w:val="00EA4BB9"/>
    <w:rsid w:val="00EA5C25"/>
    <w:rsid w:val="00EA5C69"/>
    <w:rsid w:val="00EA5FF8"/>
    <w:rsid w:val="00EA6834"/>
    <w:rsid w:val="00EA79C5"/>
    <w:rsid w:val="00EB2C77"/>
    <w:rsid w:val="00EB3FCC"/>
    <w:rsid w:val="00EC026F"/>
    <w:rsid w:val="00EC0BC7"/>
    <w:rsid w:val="00EC0E06"/>
    <w:rsid w:val="00EC2C56"/>
    <w:rsid w:val="00EC508E"/>
    <w:rsid w:val="00EC53F4"/>
    <w:rsid w:val="00ED2A10"/>
    <w:rsid w:val="00ED2E65"/>
    <w:rsid w:val="00ED3C87"/>
    <w:rsid w:val="00ED4284"/>
    <w:rsid w:val="00ED7295"/>
    <w:rsid w:val="00EE1B22"/>
    <w:rsid w:val="00EE23C3"/>
    <w:rsid w:val="00EE2F5F"/>
    <w:rsid w:val="00EE64EC"/>
    <w:rsid w:val="00EE7539"/>
    <w:rsid w:val="00EE781F"/>
    <w:rsid w:val="00EF0EAC"/>
    <w:rsid w:val="00EF1393"/>
    <w:rsid w:val="00EF3078"/>
    <w:rsid w:val="00EF4697"/>
    <w:rsid w:val="00EF5DA2"/>
    <w:rsid w:val="00EF7852"/>
    <w:rsid w:val="00EF7F49"/>
    <w:rsid w:val="00F01B4B"/>
    <w:rsid w:val="00F04DBE"/>
    <w:rsid w:val="00F05491"/>
    <w:rsid w:val="00F06324"/>
    <w:rsid w:val="00F10141"/>
    <w:rsid w:val="00F104A3"/>
    <w:rsid w:val="00F13638"/>
    <w:rsid w:val="00F143F0"/>
    <w:rsid w:val="00F169E4"/>
    <w:rsid w:val="00F17DD4"/>
    <w:rsid w:val="00F22CD8"/>
    <w:rsid w:val="00F23917"/>
    <w:rsid w:val="00F24E8C"/>
    <w:rsid w:val="00F267E4"/>
    <w:rsid w:val="00F269A8"/>
    <w:rsid w:val="00F30BD9"/>
    <w:rsid w:val="00F30DFA"/>
    <w:rsid w:val="00F311A6"/>
    <w:rsid w:val="00F34290"/>
    <w:rsid w:val="00F365BB"/>
    <w:rsid w:val="00F37296"/>
    <w:rsid w:val="00F40EE1"/>
    <w:rsid w:val="00F4167B"/>
    <w:rsid w:val="00F45311"/>
    <w:rsid w:val="00F45816"/>
    <w:rsid w:val="00F47002"/>
    <w:rsid w:val="00F50083"/>
    <w:rsid w:val="00F5114D"/>
    <w:rsid w:val="00F52026"/>
    <w:rsid w:val="00F5337B"/>
    <w:rsid w:val="00F57AF0"/>
    <w:rsid w:val="00F62BE8"/>
    <w:rsid w:val="00F64A53"/>
    <w:rsid w:val="00F70FFD"/>
    <w:rsid w:val="00F74A98"/>
    <w:rsid w:val="00F77371"/>
    <w:rsid w:val="00F77A49"/>
    <w:rsid w:val="00F803DF"/>
    <w:rsid w:val="00F808A9"/>
    <w:rsid w:val="00F81EB6"/>
    <w:rsid w:val="00F82212"/>
    <w:rsid w:val="00F90FDD"/>
    <w:rsid w:val="00F93F6C"/>
    <w:rsid w:val="00F97163"/>
    <w:rsid w:val="00FA0AC0"/>
    <w:rsid w:val="00FA2C40"/>
    <w:rsid w:val="00FB0802"/>
    <w:rsid w:val="00FB2630"/>
    <w:rsid w:val="00FB3492"/>
    <w:rsid w:val="00FC0753"/>
    <w:rsid w:val="00FC2979"/>
    <w:rsid w:val="00FC3A6B"/>
    <w:rsid w:val="00FC7186"/>
    <w:rsid w:val="00FD5FDA"/>
    <w:rsid w:val="00FD62F3"/>
    <w:rsid w:val="00FD67A8"/>
    <w:rsid w:val="00FD7387"/>
    <w:rsid w:val="00FE170B"/>
    <w:rsid w:val="00FE2D30"/>
    <w:rsid w:val="00FE48AD"/>
    <w:rsid w:val="00FF1245"/>
    <w:rsid w:val="00FF4E97"/>
    <w:rsid w:val="00FF670A"/>
    <w:rsid w:val="00FF6E8A"/>
    <w:rsid w:val="051931CB"/>
    <w:rsid w:val="05E2551C"/>
    <w:rsid w:val="153ED91D"/>
    <w:rsid w:val="192AE2A6"/>
    <w:rsid w:val="1E579B5E"/>
    <w:rsid w:val="24CF9C8F"/>
    <w:rsid w:val="304B6443"/>
    <w:rsid w:val="3889F09A"/>
    <w:rsid w:val="44AFF704"/>
    <w:rsid w:val="4D9D7902"/>
    <w:rsid w:val="4E4A3DA6"/>
    <w:rsid w:val="4EBCA156"/>
    <w:rsid w:val="54BD61A1"/>
    <w:rsid w:val="572680BC"/>
    <w:rsid w:val="5A0E9C45"/>
    <w:rsid w:val="6421E73C"/>
    <w:rsid w:val="67C99742"/>
    <w:rsid w:val="6F550247"/>
    <w:rsid w:val="745C0E20"/>
    <w:rsid w:val="79C2172C"/>
    <w:rsid w:val="7B120A1C"/>
    <w:rsid w:val="7DEF7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713CC"/>
  <w15:chartTrackingRefBased/>
  <w15:docId w15:val="{65133091-A3E4-42F5-9A35-DB41E3C7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57209"/>
    <w:pPr>
      <w:keepNext/>
      <w:keepLines/>
      <w:spacing w:before="480" w:after="320" w:line="320" w:lineRule="atLeast"/>
      <w:outlineLvl w:val="1"/>
    </w:pPr>
    <w:rPr>
      <w:rFonts w:ascii="Arial" w:eastAsiaTheme="majorEastAsia" w:hAnsi="Arial" w:cstheme="majorBidi"/>
      <w:color w:val="041E4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1A15"/>
  </w:style>
  <w:style w:type="table" w:styleId="TableGrid">
    <w:name w:val="Table Grid"/>
    <w:basedOn w:val="TableNormal"/>
    <w:uiPriority w:val="39"/>
    <w:rsid w:val="006C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2D"/>
    <w:pPr>
      <w:ind w:left="720"/>
      <w:contextualSpacing/>
    </w:pPr>
  </w:style>
  <w:style w:type="paragraph" w:styleId="Header">
    <w:name w:val="header"/>
    <w:basedOn w:val="Normal"/>
    <w:link w:val="HeaderChar"/>
    <w:uiPriority w:val="99"/>
    <w:unhideWhenUsed/>
    <w:rsid w:val="00C33DAC"/>
    <w:pPr>
      <w:tabs>
        <w:tab w:val="center" w:pos="4513"/>
        <w:tab w:val="right" w:pos="9026"/>
      </w:tabs>
    </w:pPr>
  </w:style>
  <w:style w:type="character" w:customStyle="1" w:styleId="HeaderChar">
    <w:name w:val="Header Char"/>
    <w:basedOn w:val="DefaultParagraphFont"/>
    <w:link w:val="Header"/>
    <w:uiPriority w:val="99"/>
    <w:rsid w:val="00C33DAC"/>
  </w:style>
  <w:style w:type="paragraph" w:styleId="Footer">
    <w:name w:val="footer"/>
    <w:basedOn w:val="Normal"/>
    <w:link w:val="FooterChar"/>
    <w:uiPriority w:val="99"/>
    <w:unhideWhenUsed/>
    <w:rsid w:val="00C33DAC"/>
    <w:pPr>
      <w:tabs>
        <w:tab w:val="center" w:pos="4513"/>
        <w:tab w:val="right" w:pos="9026"/>
      </w:tabs>
    </w:pPr>
  </w:style>
  <w:style w:type="character" w:customStyle="1" w:styleId="FooterChar">
    <w:name w:val="Footer Char"/>
    <w:basedOn w:val="DefaultParagraphFont"/>
    <w:link w:val="Footer"/>
    <w:uiPriority w:val="99"/>
    <w:rsid w:val="00C33DAC"/>
  </w:style>
  <w:style w:type="character" w:customStyle="1" w:styleId="Heading2Char">
    <w:name w:val="Heading 2 Char"/>
    <w:basedOn w:val="DefaultParagraphFont"/>
    <w:link w:val="Heading2"/>
    <w:rsid w:val="00457209"/>
    <w:rPr>
      <w:rFonts w:ascii="Arial" w:eastAsiaTheme="majorEastAsia" w:hAnsi="Arial" w:cstheme="majorBidi"/>
      <w:color w:val="041E42"/>
      <w:sz w:val="36"/>
      <w:szCs w:val="26"/>
    </w:rPr>
  </w:style>
  <w:style w:type="paragraph" w:customStyle="1" w:styleId="NumberedparagraphSimple">
    <w:name w:val="Numbered paragraph (Simple)"/>
    <w:basedOn w:val="Normal"/>
    <w:link w:val="NumberedparagraphSimpleChar"/>
    <w:autoRedefine/>
    <w:uiPriority w:val="99"/>
    <w:rsid w:val="00E833CE"/>
    <w:pPr>
      <w:tabs>
        <w:tab w:val="left" w:pos="709"/>
      </w:tabs>
      <w:spacing w:after="240" w:line="320" w:lineRule="atLeast"/>
      <w:ind w:left="720"/>
    </w:pPr>
    <w:rPr>
      <w:rFonts w:ascii="Arial" w:eastAsia="Times New Roman" w:hAnsi="Arial" w:cs="Times New Roman"/>
    </w:rPr>
  </w:style>
  <w:style w:type="character" w:customStyle="1" w:styleId="NumberedparagraphSimpleChar">
    <w:name w:val="Numbered paragraph (Simple) Char"/>
    <w:basedOn w:val="DefaultParagraphFont"/>
    <w:link w:val="NumberedparagraphSimple"/>
    <w:uiPriority w:val="99"/>
    <w:rsid w:val="00E833CE"/>
    <w:rPr>
      <w:rFonts w:ascii="Arial" w:eastAsia="Times New Roman" w:hAnsi="Arial" w:cs="Times New Roman"/>
    </w:rPr>
  </w:style>
  <w:style w:type="paragraph" w:customStyle="1" w:styleId="BEISbulletedlist">
    <w:name w:val="BEIS bulleted list"/>
    <w:basedOn w:val="Normal"/>
    <w:uiPriority w:val="2"/>
    <w:qFormat/>
    <w:rsid w:val="00232F5C"/>
    <w:pPr>
      <w:numPr>
        <w:numId w:val="13"/>
      </w:numPr>
      <w:spacing w:after="120" w:line="320" w:lineRule="atLeast"/>
    </w:pPr>
    <w:rPr>
      <w:rFonts w:ascii="Arial" w:hAnsi="Arial"/>
      <w:szCs w:val="22"/>
    </w:rPr>
  </w:style>
  <w:style w:type="character" w:styleId="CommentReference">
    <w:name w:val="annotation reference"/>
    <w:basedOn w:val="DefaultParagraphFont"/>
    <w:uiPriority w:val="99"/>
    <w:semiHidden/>
    <w:unhideWhenUsed/>
    <w:rsid w:val="000459FA"/>
    <w:rPr>
      <w:sz w:val="16"/>
      <w:szCs w:val="16"/>
    </w:rPr>
  </w:style>
  <w:style w:type="paragraph" w:styleId="CommentText">
    <w:name w:val="annotation text"/>
    <w:basedOn w:val="Normal"/>
    <w:link w:val="CommentTextChar"/>
    <w:uiPriority w:val="99"/>
    <w:unhideWhenUsed/>
    <w:rsid w:val="000459FA"/>
    <w:rPr>
      <w:sz w:val="20"/>
      <w:szCs w:val="20"/>
    </w:rPr>
  </w:style>
  <w:style w:type="character" w:customStyle="1" w:styleId="CommentTextChar">
    <w:name w:val="Comment Text Char"/>
    <w:basedOn w:val="DefaultParagraphFont"/>
    <w:link w:val="CommentText"/>
    <w:uiPriority w:val="99"/>
    <w:rsid w:val="000459FA"/>
    <w:rPr>
      <w:sz w:val="20"/>
      <w:szCs w:val="20"/>
    </w:rPr>
  </w:style>
  <w:style w:type="paragraph" w:styleId="CommentSubject">
    <w:name w:val="annotation subject"/>
    <w:basedOn w:val="CommentText"/>
    <w:next w:val="CommentText"/>
    <w:link w:val="CommentSubjectChar"/>
    <w:uiPriority w:val="99"/>
    <w:semiHidden/>
    <w:unhideWhenUsed/>
    <w:rsid w:val="000459FA"/>
    <w:rPr>
      <w:b/>
      <w:bCs/>
    </w:rPr>
  </w:style>
  <w:style w:type="character" w:customStyle="1" w:styleId="CommentSubjectChar">
    <w:name w:val="Comment Subject Char"/>
    <w:basedOn w:val="CommentTextChar"/>
    <w:link w:val="CommentSubject"/>
    <w:uiPriority w:val="99"/>
    <w:semiHidden/>
    <w:rsid w:val="000459FA"/>
    <w:rPr>
      <w:b/>
      <w:bCs/>
      <w:sz w:val="20"/>
      <w:szCs w:val="20"/>
    </w:rPr>
  </w:style>
  <w:style w:type="paragraph" w:customStyle="1" w:styleId="Default">
    <w:name w:val="Default"/>
    <w:rsid w:val="00D46ADA"/>
    <w:pPr>
      <w:autoSpaceDE w:val="0"/>
      <w:autoSpaceDN w:val="0"/>
      <w:adjustRightInd w:val="0"/>
    </w:pPr>
    <w:rPr>
      <w:rFonts w:ascii="Arial" w:hAnsi="Arial" w:cs="Arial"/>
      <w:color w:val="000000"/>
    </w:rPr>
  </w:style>
  <w:style w:type="paragraph" w:styleId="Revision">
    <w:name w:val="Revision"/>
    <w:hidden/>
    <w:uiPriority w:val="99"/>
    <w:semiHidden/>
    <w:rsid w:val="00FC2979"/>
  </w:style>
  <w:style w:type="character" w:styleId="Hyperlink">
    <w:name w:val="Hyperlink"/>
    <w:basedOn w:val="DefaultParagraphFont"/>
    <w:uiPriority w:val="99"/>
    <w:unhideWhenUsed/>
    <w:rsid w:val="00790275"/>
    <w:rPr>
      <w:color w:val="0000FF"/>
      <w:u w:val="single"/>
    </w:rPr>
  </w:style>
  <w:style w:type="paragraph" w:customStyle="1" w:styleId="Heading1Legal-Level1">
    <w:name w:val="Heading 1 (Legal) - Level 1"/>
    <w:basedOn w:val="Heading1"/>
    <w:next w:val="NumberedparagraphLegal-Level2"/>
    <w:rsid w:val="00790275"/>
    <w:pPr>
      <w:pageBreakBefore/>
      <w:numPr>
        <w:numId w:val="17"/>
      </w:numPr>
      <w:tabs>
        <w:tab w:val="num" w:pos="360"/>
      </w:tabs>
      <w:spacing w:before="0" w:after="480" w:line="320" w:lineRule="atLeast"/>
    </w:pPr>
    <w:rPr>
      <w:rFonts w:ascii="Arial" w:hAnsi="Arial"/>
      <w:color w:val="041E42"/>
      <w:sz w:val="52"/>
    </w:rPr>
  </w:style>
  <w:style w:type="paragraph" w:customStyle="1" w:styleId="NumberedparagraphLegal-Level2">
    <w:name w:val="Numbered paragraph (Legal) - Level 2"/>
    <w:basedOn w:val="Normal"/>
    <w:rsid w:val="00790275"/>
    <w:pPr>
      <w:numPr>
        <w:ilvl w:val="1"/>
        <w:numId w:val="17"/>
      </w:numPr>
      <w:spacing w:after="240" w:line="320" w:lineRule="atLeast"/>
    </w:pPr>
    <w:rPr>
      <w:rFonts w:ascii="Arial" w:hAnsi="Arial"/>
      <w:szCs w:val="22"/>
    </w:rPr>
  </w:style>
  <w:style w:type="paragraph" w:customStyle="1" w:styleId="NumberedparagraphLegal-Level3">
    <w:name w:val="Numbered paragraph (Legal) - Level 3"/>
    <w:basedOn w:val="Normal"/>
    <w:rsid w:val="00790275"/>
    <w:pPr>
      <w:numPr>
        <w:ilvl w:val="2"/>
        <w:numId w:val="17"/>
      </w:numPr>
      <w:spacing w:after="240" w:line="320" w:lineRule="atLeast"/>
    </w:pPr>
    <w:rPr>
      <w:rFonts w:ascii="Arial" w:hAnsi="Arial"/>
      <w:szCs w:val="22"/>
    </w:rPr>
  </w:style>
  <w:style w:type="character" w:customStyle="1" w:styleId="Heading1Char">
    <w:name w:val="Heading 1 Char"/>
    <w:basedOn w:val="DefaultParagraphFont"/>
    <w:link w:val="Heading1"/>
    <w:uiPriority w:val="9"/>
    <w:rsid w:val="00790275"/>
    <w:rPr>
      <w:rFonts w:asciiTheme="majorHAnsi" w:eastAsiaTheme="majorEastAsia" w:hAnsiTheme="majorHAnsi" w:cstheme="majorBidi"/>
      <w:color w:val="2F5496" w:themeColor="accent1" w:themeShade="BF"/>
      <w:sz w:val="32"/>
      <w:szCs w:val="32"/>
    </w:rPr>
  </w:style>
  <w:style w:type="character" w:customStyle="1" w:styleId="Boldtext">
    <w:name w:val="Bold text"/>
    <w:basedOn w:val="DefaultParagraphFont"/>
    <w:uiPriority w:val="1"/>
    <w:qFormat/>
    <w:rsid w:val="00524803"/>
    <w:rPr>
      <w:b/>
      <w:color w:val="auto"/>
    </w:rPr>
  </w:style>
  <w:style w:type="paragraph" w:styleId="FootnoteText">
    <w:name w:val="footnote text"/>
    <w:basedOn w:val="Normal"/>
    <w:link w:val="FootnoteTextChar"/>
    <w:uiPriority w:val="99"/>
    <w:unhideWhenUsed/>
    <w:rsid w:val="00524803"/>
    <w:rPr>
      <w:rFonts w:ascii="Arial" w:hAnsi="Arial"/>
      <w:sz w:val="20"/>
      <w:szCs w:val="20"/>
    </w:rPr>
  </w:style>
  <w:style w:type="character" w:customStyle="1" w:styleId="FootnoteTextChar">
    <w:name w:val="Footnote Text Char"/>
    <w:basedOn w:val="DefaultParagraphFont"/>
    <w:link w:val="FootnoteText"/>
    <w:uiPriority w:val="99"/>
    <w:rsid w:val="00524803"/>
    <w:rPr>
      <w:rFonts w:ascii="Arial" w:hAnsi="Arial"/>
      <w:sz w:val="20"/>
      <w:szCs w:val="20"/>
    </w:rPr>
  </w:style>
  <w:style w:type="character" w:styleId="FootnoteReference">
    <w:name w:val="footnote reference"/>
    <w:aliases w:val="SUPERS,Footnote symbol,Footnote reference number,Times 10 Point,Exposant 3 Point,Ref,de nota al pie,note TESI,EN Footnote Reference,stylish,number,Footnote Reference Superscript,FR,-E Fußnotenzeichen,BVI fnr,Error-Fußnotenzeichen5,ftr"/>
    <w:basedOn w:val="DefaultParagraphFont"/>
    <w:uiPriority w:val="99"/>
    <w:semiHidden/>
    <w:unhideWhenUsed/>
    <w:rsid w:val="00524803"/>
    <w:rPr>
      <w:vertAlign w:val="superscript"/>
    </w:rPr>
  </w:style>
  <w:style w:type="character" w:styleId="Mention">
    <w:name w:val="Mention"/>
    <w:basedOn w:val="DefaultParagraphFont"/>
    <w:uiPriority w:val="99"/>
    <w:unhideWhenUsed/>
    <w:rsid w:val="00CE02D9"/>
    <w:rPr>
      <w:color w:val="2B579A"/>
      <w:shd w:val="clear" w:color="auto" w:fill="E1DFDD"/>
    </w:rPr>
  </w:style>
  <w:style w:type="character" w:styleId="UnresolvedMention">
    <w:name w:val="Unresolved Mention"/>
    <w:basedOn w:val="DefaultParagraphFont"/>
    <w:uiPriority w:val="99"/>
    <w:semiHidden/>
    <w:unhideWhenUsed/>
    <w:rsid w:val="0071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51">
      <w:bodyDiv w:val="1"/>
      <w:marLeft w:val="0"/>
      <w:marRight w:val="0"/>
      <w:marTop w:val="0"/>
      <w:marBottom w:val="0"/>
      <w:divBdr>
        <w:top w:val="none" w:sz="0" w:space="0" w:color="auto"/>
        <w:left w:val="none" w:sz="0" w:space="0" w:color="auto"/>
        <w:bottom w:val="none" w:sz="0" w:space="0" w:color="auto"/>
        <w:right w:val="none" w:sz="0" w:space="0" w:color="auto"/>
      </w:divBdr>
    </w:div>
    <w:div w:id="204997062">
      <w:bodyDiv w:val="1"/>
      <w:marLeft w:val="0"/>
      <w:marRight w:val="0"/>
      <w:marTop w:val="0"/>
      <w:marBottom w:val="0"/>
      <w:divBdr>
        <w:top w:val="none" w:sz="0" w:space="0" w:color="auto"/>
        <w:left w:val="none" w:sz="0" w:space="0" w:color="auto"/>
        <w:bottom w:val="none" w:sz="0" w:space="0" w:color="auto"/>
        <w:right w:val="none" w:sz="0" w:space="0" w:color="auto"/>
      </w:divBdr>
      <w:divsChild>
        <w:div w:id="906110215">
          <w:marLeft w:val="0"/>
          <w:marRight w:val="0"/>
          <w:marTop w:val="0"/>
          <w:marBottom w:val="0"/>
          <w:divBdr>
            <w:top w:val="none" w:sz="0" w:space="0" w:color="auto"/>
            <w:left w:val="none" w:sz="0" w:space="0" w:color="auto"/>
            <w:bottom w:val="none" w:sz="0" w:space="0" w:color="auto"/>
            <w:right w:val="none" w:sz="0" w:space="0" w:color="auto"/>
          </w:divBdr>
        </w:div>
        <w:div w:id="1247689462">
          <w:marLeft w:val="0"/>
          <w:marRight w:val="0"/>
          <w:marTop w:val="0"/>
          <w:marBottom w:val="0"/>
          <w:divBdr>
            <w:top w:val="none" w:sz="0" w:space="0" w:color="auto"/>
            <w:left w:val="none" w:sz="0" w:space="0" w:color="auto"/>
            <w:bottom w:val="none" w:sz="0" w:space="0" w:color="auto"/>
            <w:right w:val="none" w:sz="0" w:space="0" w:color="auto"/>
          </w:divBdr>
        </w:div>
      </w:divsChild>
    </w:div>
    <w:div w:id="637805126">
      <w:bodyDiv w:val="1"/>
      <w:marLeft w:val="0"/>
      <w:marRight w:val="0"/>
      <w:marTop w:val="0"/>
      <w:marBottom w:val="0"/>
      <w:divBdr>
        <w:top w:val="none" w:sz="0" w:space="0" w:color="auto"/>
        <w:left w:val="none" w:sz="0" w:space="0" w:color="auto"/>
        <w:bottom w:val="none" w:sz="0" w:space="0" w:color="auto"/>
        <w:right w:val="none" w:sz="0" w:space="0" w:color="auto"/>
      </w:divBdr>
    </w:div>
    <w:div w:id="1088385725">
      <w:bodyDiv w:val="1"/>
      <w:marLeft w:val="0"/>
      <w:marRight w:val="0"/>
      <w:marTop w:val="0"/>
      <w:marBottom w:val="0"/>
      <w:divBdr>
        <w:top w:val="none" w:sz="0" w:space="0" w:color="auto"/>
        <w:left w:val="none" w:sz="0" w:space="0" w:color="auto"/>
        <w:bottom w:val="none" w:sz="0" w:space="0" w:color="auto"/>
        <w:right w:val="none" w:sz="0" w:space="0" w:color="auto"/>
      </w:divBdr>
      <w:divsChild>
        <w:div w:id="211618315">
          <w:marLeft w:val="0"/>
          <w:marRight w:val="0"/>
          <w:marTop w:val="0"/>
          <w:marBottom w:val="0"/>
          <w:divBdr>
            <w:top w:val="none" w:sz="0" w:space="0" w:color="auto"/>
            <w:left w:val="none" w:sz="0" w:space="0" w:color="auto"/>
            <w:bottom w:val="none" w:sz="0" w:space="0" w:color="auto"/>
            <w:right w:val="none" w:sz="0" w:space="0" w:color="auto"/>
          </w:divBdr>
        </w:div>
        <w:div w:id="1436902305">
          <w:marLeft w:val="0"/>
          <w:marRight w:val="0"/>
          <w:marTop w:val="0"/>
          <w:marBottom w:val="0"/>
          <w:divBdr>
            <w:top w:val="none" w:sz="0" w:space="0" w:color="auto"/>
            <w:left w:val="none" w:sz="0" w:space="0" w:color="auto"/>
            <w:bottom w:val="none" w:sz="0" w:space="0" w:color="auto"/>
            <w:right w:val="none" w:sz="0" w:space="0" w:color="auto"/>
          </w:divBdr>
        </w:div>
      </w:divsChild>
    </w:div>
    <w:div w:id="1242984459">
      <w:bodyDiv w:val="1"/>
      <w:marLeft w:val="0"/>
      <w:marRight w:val="0"/>
      <w:marTop w:val="0"/>
      <w:marBottom w:val="0"/>
      <w:divBdr>
        <w:top w:val="none" w:sz="0" w:space="0" w:color="auto"/>
        <w:left w:val="none" w:sz="0" w:space="0" w:color="auto"/>
        <w:bottom w:val="none" w:sz="0" w:space="0" w:color="auto"/>
        <w:right w:val="none" w:sz="0" w:space="0" w:color="auto"/>
      </w:divBdr>
    </w:div>
    <w:div w:id="1420902141">
      <w:bodyDiv w:val="1"/>
      <w:marLeft w:val="0"/>
      <w:marRight w:val="0"/>
      <w:marTop w:val="0"/>
      <w:marBottom w:val="0"/>
      <w:divBdr>
        <w:top w:val="none" w:sz="0" w:space="0" w:color="auto"/>
        <w:left w:val="none" w:sz="0" w:space="0" w:color="auto"/>
        <w:bottom w:val="none" w:sz="0" w:space="0" w:color="auto"/>
        <w:right w:val="none" w:sz="0" w:space="0" w:color="auto"/>
      </w:divBdr>
    </w:div>
    <w:div w:id="1737778593">
      <w:bodyDiv w:val="1"/>
      <w:marLeft w:val="0"/>
      <w:marRight w:val="0"/>
      <w:marTop w:val="0"/>
      <w:marBottom w:val="0"/>
      <w:divBdr>
        <w:top w:val="none" w:sz="0" w:space="0" w:color="auto"/>
        <w:left w:val="none" w:sz="0" w:space="0" w:color="auto"/>
        <w:bottom w:val="none" w:sz="0" w:space="0" w:color="auto"/>
        <w:right w:val="none" w:sz="0" w:space="0" w:color="auto"/>
      </w:divBdr>
    </w:div>
    <w:div w:id="2130472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Market Frameworks</TermName>
          <TermId xmlns="http://schemas.microsoft.com/office/infopath/2007/PartnerControls">db361646-3d9a-4f54-8678-364f608b5aeb</TermId>
        </TermInfo>
      </Terms>
    </m817f42addf14c9a838da36e78800043>
    <TaxCatchAll xmlns="e9e97ca7-8317-4bf2-a507-8308aed50fae">
      <Value>3</Value>
      <Value>2</Value>
      <Value>1</Value>
    </TaxCatchAll>
    <lcf76f155ced4ddcb4097134ff3c332f xmlns="edc4af3d-a058-45f1-b436-0b371049ebac">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Consumer and Competition</TermName>
          <TermId xmlns="http://schemas.microsoft.com/office/infopath/2007/PartnerControls">9ce8260b-e206-4879-a57f-cd336ce67c72</TermId>
        </TermInfo>
      </Terms>
    </h573c97cf80c4aa6b446c5363dc3ac94>
    <_dlc_DocId xmlns="e9e97ca7-8317-4bf2-a507-8308aed50fae">77PQJTCWHW57-1126751725-180265</_dlc_DocId>
    <_dlc_DocIdUrl xmlns="e9e97ca7-8317-4bf2-a507-8308aed50fae">
      <Url>https://beisgov.sharepoint.com/sites/CCP-OS/_layouts/15/DocIdRedir.aspx?ID=77PQJTCWHW57-1126751725-180265</Url>
      <Description>77PQJTCWHW57-1126751725-180265</Description>
    </_dlc_DocIdUrl>
    <SharedWithUsers xmlns="e9e97ca7-8317-4bf2-a507-8308aed50fae">
      <UserInfo>
        <DisplayName>Mcdonough, Anthony (Market Frameworks - Consumer &amp; Competition Policy)</DisplayName>
        <AccountId>97</AccountId>
        <AccountType/>
      </UserInfo>
      <UserInfo>
        <DisplayName>Cinnirella, Eve (Market Frameworks - Consumer &amp; Competition Policy)</DisplayName>
        <AccountId>91</AccountId>
        <AccountType/>
      </UserInfo>
      <UserInfo>
        <DisplayName>Curtis2, Matilda (Market Frameworks - Consumer &amp; Competition Policy)</DisplayName>
        <AccountId>39</AccountId>
        <AccountType/>
      </UserInfo>
      <UserInfo>
        <DisplayName>Mattingly, Kerry (BEIS)</DisplayName>
        <AccountId>276</AccountId>
        <AccountType/>
      </UserInfo>
      <UserInfo>
        <DisplayName>Skinner, Lindsay (Legal)</DisplayName>
        <AccountId>860</AccountId>
        <AccountType/>
      </UserInfo>
      <UserInfo>
        <DisplayName>Stone, Sally (Legal - GLD)</DisplayName>
        <AccountId>1907</AccountId>
        <AccountType/>
      </UserInfo>
      <UserInfo>
        <DisplayName>Evans, Gareth (BEIS)</DisplayName>
        <AccountId>224</AccountId>
        <AccountType/>
      </UserInfo>
      <UserInfo>
        <DisplayName>Davis, Thomas (Legal)</DisplayName>
        <AccountId>863</AccountId>
        <AccountType/>
      </UserInfo>
      <UserInfo>
        <DisplayName>Austin, Kate (Legal)</DisplayName>
        <AccountId>806</AccountId>
        <AccountType/>
      </UserInfo>
      <UserInfo>
        <DisplayName>Amodeo, Giovanna (BEIS)</DisplayName>
        <AccountId>810</AccountId>
        <AccountType/>
      </UserInfo>
      <UserInfo>
        <DisplayName>Jones, Catrin (Legal)</DisplayName>
        <AccountId>1909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34348C606ED2B94AB39CD290C252DA0C" ma:contentTypeVersion="15" ma:contentTypeDescription="Create a new document." ma:contentTypeScope="" ma:versionID="6ccf45ff48eccd531b929e0c51a2eeb0">
  <xsd:schema xmlns:xsd="http://www.w3.org/2001/XMLSchema" xmlns:xs="http://www.w3.org/2001/XMLSchema" xmlns:p="http://schemas.microsoft.com/office/2006/metadata/properties" xmlns:ns2="0f9fa326-da26-4ea8-b6a9-645e8136fe1d" xmlns:ns3="e9e97ca7-8317-4bf2-a507-8308aed50fae" xmlns:ns4="aaacb922-5235-4a66-b188-303b9b46fbd7" xmlns:ns5="edc4af3d-a058-45f1-b436-0b371049ebac" targetNamespace="http://schemas.microsoft.com/office/2006/metadata/properties" ma:root="true" ma:fieldsID="2d8392a892b33582bd3d57defc8360c8" ns2:_="" ns3:_="" ns4:_="" ns5:_="">
    <xsd:import namespace="0f9fa326-da26-4ea8-b6a9-645e8136fe1d"/>
    <xsd:import namespace="e9e97ca7-8317-4bf2-a507-8308aed50fae"/>
    <xsd:import namespace="aaacb922-5235-4a66-b188-303b9b46fbd7"/>
    <xsd:import namespace="edc4af3d-a058-45f1-b436-0b371049ebac"/>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lcf76f155ced4ddcb4097134ff3c332f" minOccurs="0"/>
                <xsd:element ref="ns5:MediaServiceOCR" minOccurs="0"/>
                <xsd:element ref="ns5:MediaServiceGenerationTime" minOccurs="0"/>
                <xsd:element ref="ns5:MediaServiceEventHashCode" minOccurs="0"/>
                <xsd:element ref="ns5:MediaLengthInSeconds" minOccurs="0"/>
                <xsd:element ref="ns5: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Market Frameworks|db361646-3d9a-4f54-8678-364f608b5ae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Consumer and Competition|9ce8260b-e206-4879-a57f-cd336ce67c72"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97ca7-8317-4bf2-a507-8308aed50fa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f6669f8-88dd-4550-87e1-e2b44dd65c9d}" ma:internalName="TaxCatchAll" ma:showField="CatchAllData" ma:web="e9e97ca7-8317-4bf2-a507-8308aed50f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6669f8-88dd-4550-87e1-e2b44dd65c9d}" ma:internalName="TaxCatchAllLabel" ma:readOnly="true" ma:showField="CatchAllDataLabel" ma:web="e9e97ca7-8317-4bf2-a507-8308aed50fae">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4af3d-a058-45f1-b436-0b371049eba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EAF51A-25BA-4CF9-8D94-10716DE26021}">
  <ds:schemaRefs>
    <ds:schemaRef ds:uri="http://schemas.microsoft.com/sharepoint/v3/contenttype/forms"/>
  </ds:schemaRefs>
</ds:datastoreItem>
</file>

<file path=customXml/itemProps2.xml><?xml version="1.0" encoding="utf-8"?>
<ds:datastoreItem xmlns:ds="http://schemas.openxmlformats.org/officeDocument/2006/customXml" ds:itemID="{E9C9D82F-93F1-4CBE-80E5-3DFAB7837DDA}">
  <ds:schemaRefs>
    <ds:schemaRef ds:uri="http://schemas.openxmlformats.org/officeDocument/2006/bibliography"/>
  </ds:schemaRefs>
</ds:datastoreItem>
</file>

<file path=customXml/itemProps3.xml><?xml version="1.0" encoding="utf-8"?>
<ds:datastoreItem xmlns:ds="http://schemas.openxmlformats.org/officeDocument/2006/customXml" ds:itemID="{CC5F7037-FFCD-4F97-9314-E22028A9F676}">
  <ds:schemaRefs>
    <ds:schemaRef ds:uri="0f9fa326-da26-4ea8-b6a9-645e8136fe1d"/>
    <ds:schemaRef ds:uri="http://purl.org/dc/dcmitype/"/>
    <ds:schemaRef ds:uri="http://schemas.microsoft.com/office/infopath/2007/PartnerControls"/>
    <ds:schemaRef ds:uri="http://purl.org/dc/elements/1.1/"/>
    <ds:schemaRef ds:uri="http://schemas.microsoft.com/office/2006/metadata/properties"/>
    <ds:schemaRef ds:uri="edc4af3d-a058-45f1-b436-0b371049ebac"/>
    <ds:schemaRef ds:uri="http://schemas.microsoft.com/office/2006/documentManagement/types"/>
    <ds:schemaRef ds:uri="http://schemas.openxmlformats.org/package/2006/metadata/core-properties"/>
    <ds:schemaRef ds:uri="http://purl.org/dc/terms/"/>
    <ds:schemaRef ds:uri="aaacb922-5235-4a66-b188-303b9b46fbd7"/>
    <ds:schemaRef ds:uri="e9e97ca7-8317-4bf2-a507-8308aed50fae"/>
    <ds:schemaRef ds:uri="http://www.w3.org/XML/1998/namespace"/>
  </ds:schemaRefs>
</ds:datastoreItem>
</file>

<file path=customXml/itemProps4.xml><?xml version="1.0" encoding="utf-8"?>
<ds:datastoreItem xmlns:ds="http://schemas.openxmlformats.org/officeDocument/2006/customXml" ds:itemID="{378BF750-CADF-4454-B625-9DA0B183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e9e97ca7-8317-4bf2-a507-8308aed50fae"/>
    <ds:schemaRef ds:uri="aaacb922-5235-4a66-b188-303b9b46fbd7"/>
    <ds:schemaRef ds:uri="edc4af3d-a058-45f1-b436-0b371049e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45999-4781-451D-8F15-7303C26D1A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Links>
    <vt:vector size="6" baseType="variant">
      <vt:variant>
        <vt:i4>8192103</vt:i4>
      </vt:variant>
      <vt:variant>
        <vt:i4>0</vt:i4>
      </vt:variant>
      <vt:variant>
        <vt:i4>0</vt:i4>
      </vt:variant>
      <vt:variant>
        <vt:i4>5</vt:i4>
      </vt:variant>
      <vt:variant>
        <vt:lpwstr>http://www.gov.uk/government/collections/subsidy-control-regime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Anthony (OtherÖ.)</dc:creator>
  <cp:keywords/>
  <dc:description/>
  <cp:lastModifiedBy>Mattingly, Kerry (BEIS)</cp:lastModifiedBy>
  <cp:revision>2</cp:revision>
  <dcterms:created xsi:type="dcterms:W3CDTF">2022-10-27T10:47:00Z</dcterms:created>
  <dcterms:modified xsi:type="dcterms:W3CDTF">2022-10-27T10:47:00Z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0x0101004691A8DE0991884F8E90AD6474FC7373010034348C606ED2B94AB39CD290C252DA0C</vt:lpwstr>
  </property>
  <property fmtid="{D5CDD505-2E9C-101B-9397-08002B2CF9AE}" pid="3" name="_dlc_DocIdItemGuid">
    <vt:lpwstr>e778e491-15c1-4961-9896-3be7476771bb</vt:lpwstr>
  </property>
  <property fmtid="{D5CDD505-2E9C-101B-9397-08002B2CF9AE}" pid="4" name="KIM_Activity">
    <vt:lpwstr>2;#Consumer and Competition|9ce8260b-e206-4879-a57f-cd336ce67c72</vt:lpwstr>
  </property>
  <property fmtid="{D5CDD505-2E9C-101B-9397-08002B2CF9AE}" pid="5" name="KIM_Function">
    <vt:lpwstr>1;#Market Frameworks|db361646-3d9a-4f54-8678-364f608b5aeb</vt:lpwstr>
  </property>
  <property fmtid="{D5CDD505-2E9C-101B-9397-08002B2CF9AE}" pid="6" name="KIM_GovernmentBody">
    <vt:lpwstr>3;#BEIS|b386cac2-c28c-4db4-8fca-43733d0e74ef</vt:lpwstr>
  </property>
  <property fmtid="{D5CDD505-2E9C-101B-9397-08002B2CF9AE}" pid="7" name="MediaServiceImageTags">
    <vt:lpwstr/>
  </property>
  <property fmtid="{D5CDD505-2E9C-101B-9397-08002B2CF9AE}" pid="8" name="MSIP_Label_ba62f585-b40f-4ab9-bafe-39150f03d124_Enabled">
    <vt:lpwstr>true</vt:lpwstr>
  </property>
  <property fmtid="{D5CDD505-2E9C-101B-9397-08002B2CF9AE}" pid="9" name="MSIP_Label_ba62f585-b40f-4ab9-bafe-39150f03d124_SetDate">
    <vt:lpwstr>2022-10-27T10:46:32Z</vt:lpwstr>
  </property>
  <property fmtid="{D5CDD505-2E9C-101B-9397-08002B2CF9AE}" pid="10" name="MSIP_Label_ba62f585-b40f-4ab9-bafe-39150f03d124_Method">
    <vt:lpwstr>Privileged</vt:lpwstr>
  </property>
  <property fmtid="{D5CDD505-2E9C-101B-9397-08002B2CF9AE}" pid="11" name="MSIP_Label_ba62f585-b40f-4ab9-bafe-39150f03d124_Name">
    <vt:lpwstr>OFFICIAL</vt:lpwstr>
  </property>
  <property fmtid="{D5CDD505-2E9C-101B-9397-08002B2CF9AE}" pid="12" name="MSIP_Label_ba62f585-b40f-4ab9-bafe-39150f03d124_SiteId">
    <vt:lpwstr>cbac7005-02c1-43eb-b497-e6492d1b2dd8</vt:lpwstr>
  </property>
  <property fmtid="{D5CDD505-2E9C-101B-9397-08002B2CF9AE}" pid="13" name="MSIP_Label_ba62f585-b40f-4ab9-bafe-39150f03d124_ActionId">
    <vt:lpwstr>b7d02923-7125-4eed-8d47-c2bf96646bcc</vt:lpwstr>
  </property>
  <property fmtid="{D5CDD505-2E9C-101B-9397-08002B2CF9AE}" pid="14" name="MSIP_Label_ba62f585-b40f-4ab9-bafe-39150f03d124_ContentBits">
    <vt:lpwstr>0</vt:lpwstr>
  </property>
</Properties>
</file>