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C759331" w14:textId="77777777" w:rsidR="00892012" w:rsidRDefault="00892012">
      <w:pPr>
        <w:pStyle w:val="Covertitle"/>
      </w:pPr>
    </w:p>
    <w:p w14:paraId="1C759332" w14:textId="77777777" w:rsidR="00892012" w:rsidRDefault="00FE1F61">
      <w:pPr>
        <w:pStyle w:val="Reporttitle"/>
      </w:pPr>
      <w:r>
        <w:t>NHS Continuing Healthcare Decision Support Tool</w:t>
      </w:r>
      <w:r>
        <w:br/>
      </w:r>
    </w:p>
    <w:p w14:paraId="1C759333" w14:textId="77777777" w:rsidR="00892012" w:rsidRDefault="00FE1F61">
      <w:pPr>
        <w:pStyle w:val="Heading2"/>
      </w:pPr>
      <w:r>
        <w:t>July 2022</w:t>
      </w:r>
    </w:p>
    <w:p w14:paraId="1C759334" w14:textId="77777777" w:rsidR="00892012" w:rsidRDefault="00FE1F61">
      <w:pPr>
        <w:pStyle w:val="Dateofpublication"/>
      </w:pPr>
      <w:r>
        <w:t>Published May 2022</w:t>
      </w:r>
    </w:p>
    <w:p w14:paraId="1C759335" w14:textId="77777777" w:rsidR="00000000" w:rsidRDefault="00FE1F61">
      <w:pPr>
        <w:sectPr w:rsidR="00000000">
          <w:headerReference w:type="even" r:id="rId7"/>
          <w:headerReference w:type="default" r:id="rId8"/>
          <w:footerReference w:type="even" r:id="rId9"/>
          <w:footerReference w:type="default" r:id="rId10"/>
          <w:headerReference w:type="first" r:id="rId11"/>
          <w:pgSz w:w="595.30pt" w:h="841.90pt"/>
          <w:pgMar w:top="82.20pt" w:right="56.70pt" w:bottom="56.70pt" w:left="56.70pt" w:header="28.35pt" w:footer="28.35pt" w:gutter="0pt"/>
          <w:pgNumType w:start="1"/>
          <w:cols w:space="36pt"/>
          <w:titlePg/>
        </w:sectPr>
      </w:pPr>
    </w:p>
    <w:p w14:paraId="1C759336" w14:textId="77777777" w:rsidR="00892012" w:rsidRDefault="00892012">
      <w:pPr>
        <w:pStyle w:val="Heading-contents"/>
      </w:pPr>
    </w:p>
    <w:p w14:paraId="1C759337" w14:textId="77777777" w:rsidR="00892012" w:rsidRDefault="00FE1F61">
      <w:pPr>
        <w:pStyle w:val="Heading2"/>
        <w:pageBreakBefore/>
      </w:pPr>
      <w:r>
        <w:lastRenderedPageBreak/>
        <w:t>What is the Decision Support Tool (DST)?</w:t>
      </w:r>
    </w:p>
    <w:p w14:paraId="1C759338" w14:textId="77777777" w:rsidR="00892012" w:rsidRDefault="00FE1F61">
      <w:pPr>
        <w:pStyle w:val="Bullet-numberedsteps"/>
      </w:pPr>
      <w:r>
        <w:t xml:space="preserve">The DST is a national tool which has been developed to support practitioners in the application of the </w:t>
      </w:r>
      <w:r>
        <w:t>National Framework for NHS Continuing Healthcare and NHS-Funded Nursing Care 2022 (the National Framework). The tool is a way of bringing together information from the assessment of needs and applying evidence in a single practical format to facilitate con</w:t>
      </w:r>
      <w:r>
        <w:t>sistent evidence-based recommendations and decision-making regarding eligibility for NHS Continuing Healthcare. All staff who use the DST should be familiar with the principles of the National Framework and have received appropriate training.</w:t>
      </w:r>
    </w:p>
    <w:p w14:paraId="1C759339" w14:textId="77777777" w:rsidR="00892012" w:rsidRDefault="00FE1F61">
      <w:pPr>
        <w:pStyle w:val="Heading2"/>
      </w:pPr>
      <w:r>
        <w:t>When should t</w:t>
      </w:r>
      <w:r>
        <w:t>he DST be used?</w:t>
      </w:r>
    </w:p>
    <w:p w14:paraId="1C75933A" w14:textId="77777777" w:rsidR="00892012" w:rsidRDefault="00FE1F61">
      <w:pPr>
        <w:pStyle w:val="Bullet-numberedsteps"/>
      </w:pPr>
      <w:r>
        <w:t>The DST should be completed by a multidisciplinary team, following a comprehensive assessment and evaluation of an individual’s health and social care needs. Where an assessment of needs has been recently completed, this may be used, but ca</w:t>
      </w:r>
      <w:r>
        <w:t xml:space="preserve">re should be taken to ensure that this remains an accurate reflection of current need. </w:t>
      </w:r>
    </w:p>
    <w:p w14:paraId="1C75933B" w14:textId="77777777" w:rsidR="00892012" w:rsidRDefault="00FE1F61">
      <w:pPr>
        <w:pStyle w:val="Bullet-numberedsteps"/>
      </w:pPr>
      <w:r>
        <w:t>The comprehensive assessment of needs should be in a format such that it can also be used to assist Integrated Care Boards (ICBs) and local authorities to meet care nee</w:t>
      </w:r>
      <w:r>
        <w:t xml:space="preserve">ds regardless of whether the individual is found eligible for NHS Continuing Healthcare. </w:t>
      </w:r>
    </w:p>
    <w:p w14:paraId="1C75933C" w14:textId="77777777" w:rsidR="00892012" w:rsidRDefault="00FE1F61">
      <w:pPr>
        <w:pStyle w:val="Bullet-numberedsteps"/>
      </w:pPr>
      <w:r>
        <w:t>The assessment of needs should be carried out in accordance with other relevant existing guidance, making use of specialist and any other existing assessments as appr</w:t>
      </w:r>
      <w:r>
        <w:t xml:space="preserve">opriate. The DST is not an assessment of </w:t>
      </w:r>
      <w:proofErr w:type="gramStart"/>
      <w:r>
        <w:t>needs in itself</w:t>
      </w:r>
      <w:proofErr w:type="gramEnd"/>
      <w:r>
        <w:t>.</w:t>
      </w:r>
    </w:p>
    <w:p w14:paraId="1C75933D" w14:textId="77777777" w:rsidR="00892012" w:rsidRDefault="00FE1F61">
      <w:pPr>
        <w:pStyle w:val="Bullet-numberedsteps"/>
      </w:pPr>
      <w:r>
        <w:t>The assessment of needs that informs completion of the DST should be carried out with the informed and active participation of the individual wherever possible. The individual should be given the op</w:t>
      </w:r>
      <w:r>
        <w:t xml:space="preserve">portunity to be supported or represented by a </w:t>
      </w:r>
      <w:proofErr w:type="spellStart"/>
      <w:r>
        <w:t>carer</w:t>
      </w:r>
      <w:proofErr w:type="spellEnd"/>
      <w:r>
        <w:t xml:space="preserve">, family member, </w:t>
      </w:r>
      <w:proofErr w:type="gramStart"/>
      <w:r>
        <w:t>friend</w:t>
      </w:r>
      <w:proofErr w:type="gramEnd"/>
      <w:r>
        <w:t xml:space="preserve"> or advocate if they so wish. The eligibility assessment process should draw on those who have direct knowledge of the individual and their needs.</w:t>
      </w:r>
    </w:p>
    <w:p w14:paraId="1C75933E" w14:textId="77777777" w:rsidR="00892012" w:rsidRDefault="00FE1F61">
      <w:pPr>
        <w:pStyle w:val="Bullet-numberedsteps"/>
      </w:pPr>
      <w:r>
        <w:t xml:space="preserve">An individual will be eligible for </w:t>
      </w:r>
      <w:r>
        <w:t xml:space="preserve">NHS Continuing Healthcare where it is identified that they have a ‘primary health need’. The decision as to whether an individual has a primary health need </w:t>
      </w:r>
      <w:proofErr w:type="gramStart"/>
      <w:r>
        <w:t>takes into account</w:t>
      </w:r>
      <w:proofErr w:type="gramEnd"/>
      <w:r>
        <w:t xml:space="preserve"> the legal limits of local authority provision. Using the DST correctly should ens</w:t>
      </w:r>
      <w:r>
        <w:t xml:space="preserve">ure that all needs and circumstances that might affect an individual’s eligibility are </w:t>
      </w:r>
      <w:proofErr w:type="gramStart"/>
      <w:r>
        <w:t>taken into account</w:t>
      </w:r>
      <w:proofErr w:type="gramEnd"/>
      <w:r>
        <w:t xml:space="preserve"> in making this decision. The concept of the ’primary health need’ is explained in paragraphs 55-67 the </w:t>
      </w:r>
      <w:hyperlink r:id="rId12" w:history="1">
        <w:r>
          <w:rPr>
            <w:rStyle w:val="Hyperlink"/>
          </w:rPr>
          <w:t>National Framework</w:t>
        </w:r>
      </w:hyperlink>
      <w:r>
        <w:t xml:space="preserve">. </w:t>
      </w:r>
    </w:p>
    <w:p w14:paraId="1C75933F" w14:textId="77777777" w:rsidR="00892012" w:rsidRDefault="00FE1F61">
      <w:pPr>
        <w:pStyle w:val="Bullet-numberedsteps"/>
      </w:pPr>
      <w:r>
        <w:t>Completion of the tool should be carried out in a manner that is compatible with wider legislation and national policies where appropriate.</w:t>
      </w:r>
      <w:bookmarkStart w:id="0" w:name="_Toc287863055"/>
    </w:p>
    <w:p w14:paraId="1C759340" w14:textId="77777777" w:rsidR="00892012" w:rsidRDefault="00892012">
      <w:pPr>
        <w:pStyle w:val="Bullet-numberedsteps"/>
        <w:numPr>
          <w:ilvl w:val="0"/>
          <w:numId w:val="0"/>
        </w:numPr>
        <w:ind w:start="21.25pt" w:hanging="21.25pt"/>
      </w:pPr>
    </w:p>
    <w:bookmarkEnd w:id="0"/>
    <w:p w14:paraId="1C759341" w14:textId="77777777" w:rsidR="00892012" w:rsidRDefault="00FE1F61">
      <w:pPr>
        <w:pStyle w:val="Boxedtext"/>
      </w:pPr>
      <w:r>
        <w:lastRenderedPageBreak/>
        <w:t xml:space="preserve">Note: </w:t>
      </w:r>
    </w:p>
    <w:p w14:paraId="1C759342" w14:textId="77777777" w:rsidR="00892012" w:rsidRDefault="00FE1F61">
      <w:pPr>
        <w:pStyle w:val="Boxedtext"/>
      </w:pPr>
      <w:r>
        <w:t>Whilst this document is intended to be as clear and accessible as possible, the nature of the NHS Continuing Healthcare process is such that some words used may not be immediately understandable to someone who is not professionally trained. As far a</w:t>
      </w:r>
      <w:r>
        <w:t xml:space="preserve">s is possible, professionals completing the DST should make sure that individuals, and carers or representatives (where consent is given), understand and agree to what has been written. In some </w:t>
      </w:r>
      <w:proofErr w:type="gramStart"/>
      <w:r>
        <w:t>situations</w:t>
      </w:r>
      <w:proofErr w:type="gramEnd"/>
      <w:r>
        <w:t xml:space="preserve"> advocacy support may be needed.</w:t>
      </w:r>
    </w:p>
    <w:p w14:paraId="1C759343" w14:textId="77777777" w:rsidR="00892012" w:rsidRDefault="00892012">
      <w:pPr>
        <w:pStyle w:val="Heading2"/>
      </w:pPr>
    </w:p>
    <w:p w14:paraId="1C759344" w14:textId="77777777" w:rsidR="00892012" w:rsidRDefault="00892012">
      <w:pPr>
        <w:pStyle w:val="ParagraphText"/>
      </w:pPr>
    </w:p>
    <w:p w14:paraId="1C759345" w14:textId="77777777" w:rsidR="00892012" w:rsidRDefault="00892012">
      <w:pPr>
        <w:pStyle w:val="Heading2"/>
      </w:pPr>
    </w:p>
    <w:p w14:paraId="1C759346" w14:textId="77777777" w:rsidR="00892012" w:rsidRDefault="00892012">
      <w:pPr>
        <w:pStyle w:val="Heading2"/>
      </w:pPr>
    </w:p>
    <w:p w14:paraId="1C759347" w14:textId="77777777" w:rsidR="00892012" w:rsidRDefault="00892012">
      <w:pPr>
        <w:pStyle w:val="ParagraphText"/>
      </w:pPr>
    </w:p>
    <w:p w14:paraId="1C759348" w14:textId="77777777" w:rsidR="00892012" w:rsidRDefault="00892012">
      <w:pPr>
        <w:pStyle w:val="Heading2"/>
      </w:pPr>
    </w:p>
    <w:p w14:paraId="1C759349" w14:textId="77777777" w:rsidR="00892012" w:rsidRDefault="00892012">
      <w:pPr>
        <w:pStyle w:val="Heading2"/>
      </w:pPr>
    </w:p>
    <w:p w14:paraId="1C75934A" w14:textId="77777777" w:rsidR="00892012" w:rsidRDefault="00892012">
      <w:pPr>
        <w:pStyle w:val="ParagraphText"/>
      </w:pPr>
    </w:p>
    <w:p w14:paraId="1C75934B" w14:textId="77777777" w:rsidR="00892012" w:rsidRDefault="00892012">
      <w:pPr>
        <w:pStyle w:val="ParagraphText"/>
      </w:pPr>
    </w:p>
    <w:p w14:paraId="1C75934C" w14:textId="77777777" w:rsidR="00892012" w:rsidRDefault="00892012">
      <w:pPr>
        <w:pStyle w:val="ParagraphText"/>
      </w:pPr>
    </w:p>
    <w:p w14:paraId="1C75934D" w14:textId="77777777" w:rsidR="00892012" w:rsidRDefault="00892012">
      <w:pPr>
        <w:pStyle w:val="Heading2"/>
      </w:pPr>
    </w:p>
    <w:p w14:paraId="1C75934E" w14:textId="77777777" w:rsidR="00892012" w:rsidRDefault="00892012">
      <w:pPr>
        <w:pStyle w:val="ParagraphText"/>
      </w:pPr>
    </w:p>
    <w:p w14:paraId="1C75934F" w14:textId="77777777" w:rsidR="00892012" w:rsidRDefault="00892012">
      <w:pPr>
        <w:pStyle w:val="Heading2"/>
      </w:pPr>
    </w:p>
    <w:p w14:paraId="1C759350" w14:textId="77777777" w:rsidR="00892012" w:rsidRDefault="00892012">
      <w:pPr>
        <w:pageBreakBefore/>
        <w:suppressAutoHyphens w:val="0"/>
      </w:pPr>
    </w:p>
    <w:p w14:paraId="1C759351" w14:textId="77777777" w:rsidR="00892012" w:rsidRDefault="00FE1F61">
      <w:pPr>
        <w:pStyle w:val="Heading2"/>
      </w:pPr>
      <w:r>
        <w:t>How s</w:t>
      </w:r>
      <w:r>
        <w:t>hould consent be approached with the DST?</w:t>
      </w:r>
    </w:p>
    <w:p w14:paraId="1C759352" w14:textId="77777777" w:rsidR="00892012" w:rsidRDefault="00FE1F61">
      <w:pPr>
        <w:pStyle w:val="Bullet-numberedsteps"/>
      </w:pPr>
      <w:r>
        <w:t xml:space="preserve">There are </w:t>
      </w:r>
      <w:proofErr w:type="gramStart"/>
      <w:r>
        <w:t>a number of</w:t>
      </w:r>
      <w:proofErr w:type="gramEnd"/>
      <w:r>
        <w:t xml:space="preserve"> principles which underpin the NHS Continuing Healthcare process: most importantly that assessments and reviews should always focus on the individual's needs and follow a person-centred approac</w:t>
      </w:r>
      <w:r>
        <w:t xml:space="preserve">h. The individual should be fully informed and empowered to participate actively in the assessment process and any subsequent reviews, and their views should be considered. In addition, there are </w:t>
      </w:r>
      <w:proofErr w:type="gramStart"/>
      <w:r>
        <w:t>a number of</w:t>
      </w:r>
      <w:proofErr w:type="gramEnd"/>
      <w:r>
        <w:t xml:space="preserve"> legal requirements when it comes to an individua</w:t>
      </w:r>
      <w:r>
        <w:t>l's consent for parts of the NHS Continuing Healthcare process.</w:t>
      </w:r>
    </w:p>
    <w:p w14:paraId="1C759353" w14:textId="77777777" w:rsidR="00892012" w:rsidRDefault="00FE1F61">
      <w:pPr>
        <w:pStyle w:val="Bullet-numberedsteps"/>
      </w:pPr>
      <w:r>
        <w:t>In the spirit of the person-centred approach, practitioners should make all reasonable efforts to seek the participation of the individual (or their representative) for the assessment and revi</w:t>
      </w:r>
      <w:r>
        <w:t>ew process for NHS Continuing Healthcare, during each stage of the process. For a comprehensive assessment, the best evidence available at the relevant time should be considered. This should involve consideration of the individual's (or their representativ</w:t>
      </w:r>
      <w:r>
        <w:t>e's) view, and they should be empowered and assisted to participate. Throughout the process, this person-centred approach should be embedded in all decisions which relate to the individual's needs assessment, and their care planning.</w:t>
      </w:r>
    </w:p>
    <w:p w14:paraId="1C759354" w14:textId="77777777" w:rsidR="00892012" w:rsidRDefault="00FE1F61">
      <w:pPr>
        <w:pStyle w:val="Bullet-numberedsteps"/>
      </w:pPr>
      <w:r>
        <w:t>Consent is a legal req</w:t>
      </w:r>
      <w:r>
        <w:t>uirement for any physical intervention on, or examination of, a person with capacity to give consent. To the extent that an assessment for NHS Continuing Healthcare involves such an intervention or examination, informed consent must be sought from an indiv</w:t>
      </w:r>
      <w:r>
        <w:t xml:space="preserve">idual with capacity to give consent. Please refer to paragraph 85 of the </w:t>
      </w:r>
      <w:hyperlink r:id="rId13" w:history="1">
        <w:r>
          <w:rPr>
            <w:rStyle w:val="Hyperlink"/>
          </w:rPr>
          <w:t>National Framework</w:t>
        </w:r>
      </w:hyperlink>
      <w:r>
        <w:t xml:space="preserve"> which gives detailed guidan</w:t>
      </w:r>
      <w:r>
        <w:t>ce on what is required for consent to be valid.</w:t>
      </w:r>
    </w:p>
    <w:p w14:paraId="1C759355" w14:textId="77777777" w:rsidR="00892012" w:rsidRDefault="00FE1F61">
      <w:pPr>
        <w:pStyle w:val="Bullet-numberedsteps"/>
      </w:pPr>
      <w:r>
        <w:t xml:space="preserve">It is necessary to obtain an individual's explicit consent before sharing any personal data with a third party such as a family member, friend, advocate, and/or other representative. </w:t>
      </w:r>
    </w:p>
    <w:p w14:paraId="1C759356" w14:textId="77777777" w:rsidR="00892012" w:rsidRDefault="00FE1F61">
      <w:pPr>
        <w:pStyle w:val="Bullet-numberedsteps"/>
      </w:pPr>
      <w:r>
        <w:t>However, it is not neces</w:t>
      </w:r>
      <w:r>
        <w:t xml:space="preserve">sary to seek consent from an individual </w:t>
      </w:r>
      <w:proofErr w:type="gramStart"/>
      <w:r>
        <w:t>in order to</w:t>
      </w:r>
      <w:proofErr w:type="gramEnd"/>
      <w:r>
        <w:t xml:space="preserve"> share their personal data as part of their NHS Continuing Healthcare assessment (and subsequent reviews) between health and social care professionals. </w:t>
      </w:r>
    </w:p>
    <w:p w14:paraId="1C759357" w14:textId="77777777" w:rsidR="00892012" w:rsidRDefault="00FE1F61">
      <w:pPr>
        <w:pStyle w:val="Bullet-numberedsteps"/>
      </w:pPr>
      <w:r>
        <w:t>If there is a concern that the individual may not ha</w:t>
      </w:r>
      <w:r>
        <w:t>ve capacity to give consent to a physical intervention/examination that is part of the assessment process, or to the sharing of personal data with third parties such as a family member, friend, advocate, and/or other representative, this should be determin</w:t>
      </w:r>
      <w:r>
        <w:t xml:space="preserve">ed in accordance with the Mental Capacity Act 2005 and the associated code of practice. It may be necessary for a 'best interests' decision to be made, bearing in mind the expectation that everyone who is potentially eligible for NHS Continuing Healthcare </w:t>
      </w:r>
      <w:r>
        <w:t xml:space="preserve">should have the opportunity to be considered for eligibility. Guidance </w:t>
      </w:r>
      <w:r>
        <w:lastRenderedPageBreak/>
        <w:t xml:space="preserve">on the application of the Mental Capacity Act 2005 in such situations is provided in paragraphs 86-96 of the National Framework.  </w:t>
      </w:r>
    </w:p>
    <w:p w14:paraId="1C759358" w14:textId="77777777" w:rsidR="00892012" w:rsidRDefault="00FE1F61">
      <w:pPr>
        <w:pStyle w:val="Bullet-numberedsteps"/>
      </w:pPr>
      <w:r>
        <w:t>The fact that an individual may have significant diffi</w:t>
      </w:r>
      <w:r>
        <w:t xml:space="preserve">culties in expressing their views does not of itself mean that they lack capacity to </w:t>
      </w:r>
      <w:proofErr w:type="gramStart"/>
      <w:r>
        <w:t>make a decision</w:t>
      </w:r>
      <w:proofErr w:type="gramEnd"/>
      <w:r>
        <w:t>. Appropriate support and adjustments should be made available in compliance with the Mental Capacity Act 2005 and with equalities legislation.</w:t>
      </w:r>
    </w:p>
    <w:p w14:paraId="1C759359" w14:textId="77777777" w:rsidR="00892012" w:rsidRDefault="00FE1F61">
      <w:pPr>
        <w:pStyle w:val="Bullet-numberedsteps"/>
      </w:pPr>
      <w:r>
        <w:t>Robust data-</w:t>
      </w:r>
      <w:r>
        <w:t>sharing protocols, both within an organisation and between organisations, will help to ensure that confidentiality is respected but that all necessary information is available to complete the DST. The duty to share information (for the purposes of providin</w:t>
      </w:r>
      <w:r>
        <w:t>g an individual with health or adult social care) as set out in Section 251B of the Health and Social Care Act 2012 applies equally to assessments for NHS Continuing Healthcare as it does to other health and/or care and support assessments.</w:t>
      </w:r>
    </w:p>
    <w:p w14:paraId="1C75935A" w14:textId="77777777" w:rsidR="00892012" w:rsidRDefault="00FE1F61">
      <w:pPr>
        <w:pStyle w:val="Heading2"/>
      </w:pPr>
      <w:r>
        <w:t xml:space="preserve">Who can </w:t>
      </w:r>
      <w:r>
        <w:t>complete the DST? The Multidisciplinary Team (MDT)</w:t>
      </w:r>
    </w:p>
    <w:p w14:paraId="1C75935B" w14:textId="77777777" w:rsidR="00892012" w:rsidRDefault="00FE1F61">
      <w:pPr>
        <w:pStyle w:val="Bullet-numberedsteps"/>
      </w:pPr>
      <w:r>
        <w:t>In accordance with regulations, an MDT in this context means a team consisting of at least:</w:t>
      </w:r>
    </w:p>
    <w:p w14:paraId="1C75935C" w14:textId="77777777" w:rsidR="00892012" w:rsidRDefault="00FE1F61">
      <w:pPr>
        <w:pStyle w:val="Bullet-sub"/>
      </w:pPr>
      <w:r>
        <w:t xml:space="preserve">two professionals who are from different healthcare professions, or </w:t>
      </w:r>
    </w:p>
    <w:p w14:paraId="1C75935D" w14:textId="77777777" w:rsidR="00892012" w:rsidRDefault="00FE1F61">
      <w:pPr>
        <w:pStyle w:val="Bullet-sub"/>
      </w:pPr>
      <w:r>
        <w:t>one professional who is from a healthcare pr</w:t>
      </w:r>
      <w:r>
        <w:t xml:space="preserve">ofession and one person who is responsible for assessing persons who may have needs for care and support under part 1 of the Care Act 2014. </w:t>
      </w:r>
    </w:p>
    <w:p w14:paraId="1C75935E" w14:textId="77777777" w:rsidR="00892012" w:rsidRDefault="00FE1F61">
      <w:pPr>
        <w:pStyle w:val="Bullet-numberedsteps"/>
      </w:pPr>
      <w:r>
        <w:t>Whilst as a minimum requirement an MDT can comprise two professionals from different healthcare professions, the MD</w:t>
      </w:r>
      <w:r>
        <w:t xml:space="preserve">T should usually include both health and social care professionals, who are knowledgeable about the individual’s health and social care needs and, where possible, have recently been involved in the assessment, </w:t>
      </w:r>
      <w:proofErr w:type="gramStart"/>
      <w:r>
        <w:t>treatment</w:t>
      </w:r>
      <w:proofErr w:type="gramEnd"/>
      <w:r>
        <w:t xml:space="preserve"> or care of the individual. ICBs may </w:t>
      </w:r>
      <w:r>
        <w:t>use a number of approaches (</w:t>
      </w:r>
      <w:proofErr w:type="gramStart"/>
      <w:r>
        <w:t>e.g.</w:t>
      </w:r>
      <w:proofErr w:type="gramEnd"/>
      <w:r>
        <w:t xml:space="preserve"> face-to-face, video/tele conferencing etc.) to arranging these MDT assessments in order to ensure active participation of all MDT members, the individual and their representative, and any others with knowledge about the ind</w:t>
      </w:r>
      <w:r>
        <w:t>ividual's health and social care needs as far as is possible. It is best practice for assessors to meet with the individual being assessed, ideally before the MDT meeting, and any arrangements should include consideration of the best options for the indivi</w:t>
      </w:r>
      <w:r>
        <w:t>dual, following a person-centred approach. For example, it may be that a hybrid meeting (including a combination of people in the room and people "dialling in") should be considered.</w:t>
      </w:r>
    </w:p>
    <w:p w14:paraId="1C75935F" w14:textId="77777777" w:rsidR="00892012" w:rsidRDefault="00FE1F61">
      <w:pPr>
        <w:pStyle w:val="Heading2"/>
      </w:pPr>
      <w:r>
        <w:lastRenderedPageBreak/>
        <w:t>What is the role of the individual/representative in the assessment of el</w:t>
      </w:r>
      <w:r>
        <w:t>igibility process?</w:t>
      </w:r>
    </w:p>
    <w:p w14:paraId="1C759360" w14:textId="77777777" w:rsidR="00892012" w:rsidRDefault="00FE1F61">
      <w:pPr>
        <w:pStyle w:val="Bullet-numberedsteps"/>
      </w:pPr>
      <w:r>
        <w:t xml:space="preserve">It is important that the individual and/or their advocate are empowered to participate actively in the NHS Continuing Healthcare process. The individual should be invited to be present or represented wherever practicable. The individual </w:t>
      </w:r>
      <w:r>
        <w:t xml:space="preserve">and their representative(s) should be given reasonable notice of completion of the DST to enable them to arrange for a family member or other person to be present, </w:t>
      </w:r>
      <w:proofErr w:type="gramStart"/>
      <w:r>
        <w:t>taking into account</w:t>
      </w:r>
      <w:proofErr w:type="gramEnd"/>
      <w:r>
        <w:t xml:space="preserve"> their personal circumstances. If it is not practicable for the individua</w:t>
      </w:r>
      <w:r>
        <w:t>l (or their representative) to be present, their views should be obtained and actively considered in the completion of the DST. Those completing the DST should record how the individual (or their representative) contributed to the assessment of their needs</w:t>
      </w:r>
      <w:r>
        <w:t>, and if they were not involved why this was.</w:t>
      </w:r>
    </w:p>
    <w:p w14:paraId="1C759361" w14:textId="77777777" w:rsidR="00892012" w:rsidRDefault="00FE1F61">
      <w:pPr>
        <w:pStyle w:val="Bullet-numberedsteps"/>
      </w:pPr>
      <w:r>
        <w:t>Even where an individual has not chosen someone else to support or represent them, where consent has been given for the sharing of personal data with family, friends, advocates and/or other representatives, the</w:t>
      </w:r>
      <w:r>
        <w:t xml:space="preserve"> views and knowledge of family members, friends, advocates, and/or other representatives should be </w:t>
      </w:r>
      <w:proofErr w:type="gramStart"/>
      <w:r>
        <w:t>taken into account</w:t>
      </w:r>
      <w:proofErr w:type="gramEnd"/>
      <w:r>
        <w:t>.</w:t>
      </w:r>
    </w:p>
    <w:p w14:paraId="1C759362" w14:textId="77777777" w:rsidR="00892012" w:rsidRDefault="00FE1F61">
      <w:pPr>
        <w:pStyle w:val="Bullet-numberedsteps"/>
      </w:pPr>
      <w:r>
        <w:t>Completion of the DST should be organised so that the individual understands the process and receives advice and information to enable th</w:t>
      </w:r>
      <w:r>
        <w:t>em to participate in informed decisions about their future care and support. The reasons for any decisions should be transparent and clearly documented.</w:t>
      </w:r>
    </w:p>
    <w:p w14:paraId="1C759363" w14:textId="77777777" w:rsidR="00892012" w:rsidRDefault="00FE1F61">
      <w:pPr>
        <w:pStyle w:val="Heading2"/>
      </w:pPr>
      <w:r>
        <w:t xml:space="preserve">How should the DST be used? </w:t>
      </w:r>
    </w:p>
    <w:p w14:paraId="1C759364" w14:textId="77777777" w:rsidR="00892012" w:rsidRDefault="00FE1F61">
      <w:pPr>
        <w:pStyle w:val="Bullet-numberedsteps"/>
      </w:pPr>
      <w:r>
        <w:t>All sections of the DST must be completed.</w:t>
      </w:r>
    </w:p>
    <w:p w14:paraId="1C759365" w14:textId="77777777" w:rsidR="00892012" w:rsidRDefault="00FE1F61">
      <w:pPr>
        <w:pStyle w:val="Bullet-numberedsteps"/>
      </w:pPr>
      <w:r>
        <w:t xml:space="preserve">The DST is intended to support </w:t>
      </w:r>
      <w:r>
        <w:t>the process of determining eligibility and ensure consistent and comprehensive consideration of an individual’s needs. The evidence set out in the tool should be used by the MDT to help make a recommendation based on the four key characteristics of nature,</w:t>
      </w:r>
      <w:r>
        <w:t xml:space="preserve"> intensity, </w:t>
      </w:r>
      <w:proofErr w:type="gramStart"/>
      <w:r>
        <w:t>complexity</w:t>
      </w:r>
      <w:proofErr w:type="gramEnd"/>
      <w:r>
        <w:t xml:space="preserve"> and unpredictability of needs, as explained in paragraphs 167-172 of the National Framework and Practice Guidance note 3. </w:t>
      </w:r>
    </w:p>
    <w:p w14:paraId="1C759366" w14:textId="77777777" w:rsidR="00892012" w:rsidRDefault="00FE1F61">
      <w:pPr>
        <w:pStyle w:val="Bullet-numberedsteps"/>
      </w:pPr>
      <w:r>
        <w:t>The DST requires the MDT to set out the individual’s needs in relation to 12 care domains. Each domain is brok</w:t>
      </w:r>
      <w:r>
        <w:t xml:space="preserve">en down into </w:t>
      </w:r>
      <w:proofErr w:type="gramStart"/>
      <w:r>
        <w:t>a number of</w:t>
      </w:r>
      <w:proofErr w:type="gramEnd"/>
      <w:r>
        <w:t xml:space="preserve"> levels, each of which is carefully described. The levels represent a hierarchy from the lowest to the highest possible level of need (and support required) such that, whatever the extent of the need within a given domain, it should</w:t>
      </w:r>
      <w:r>
        <w:t xml:space="preserve"> be possible to locate this within the descriptors provided. This involves matching, as far as possible, the extent and type of the individual’s specific needs with the descriptor in the DST that most closely relate to them. This approach should build up a</w:t>
      </w:r>
      <w:r>
        <w:t xml:space="preserve"> detailed picture of needs and provide the evidence to inform the decision regarding eligibility. However, an exact match will not always be possible and, apart from more obvious cases, the domain descriptor levels will not determine eligibility but merely</w:t>
      </w:r>
      <w:r>
        <w:t xml:space="preserve"> help inform consideration of the </w:t>
      </w:r>
      <w:r>
        <w:lastRenderedPageBreak/>
        <w:t xml:space="preserve">"primary health need" test using the four key characteristics of nature, intensity, </w:t>
      </w:r>
      <w:proofErr w:type="gramStart"/>
      <w:r>
        <w:t>complexity</w:t>
      </w:r>
      <w:proofErr w:type="gramEnd"/>
      <w:r>
        <w:t xml:space="preserve"> and unpredictability. These four key characteristics should be applied to the totality of needs.</w:t>
      </w:r>
    </w:p>
    <w:p w14:paraId="1C759367" w14:textId="77777777" w:rsidR="00892012" w:rsidRDefault="00FE1F61">
      <w:pPr>
        <w:pStyle w:val="Heading2"/>
      </w:pPr>
      <w:r>
        <w:t>How are the care domains divid</w:t>
      </w:r>
      <w:r>
        <w:t>ed into levels of need?</w:t>
      </w:r>
    </w:p>
    <w:p w14:paraId="1C759368" w14:textId="77777777" w:rsidR="00892012" w:rsidRDefault="00FE1F61">
      <w:pPr>
        <w:pStyle w:val="Bullet-numberedsteps"/>
      </w:pPr>
      <w:r>
        <w:t>Each domain is subdivided into statements of need representing no needs (‘N’ in the table below) low (L), moderate (M), high (H), severe (S) or priority (P) levels of need, depending on the domain (see Figure 1). The table below set</w:t>
      </w:r>
      <w:r>
        <w:t>s out the full range of the domains. The detailed descriptors of them are set out in the 12 domain tables for completion later in this document.</w:t>
      </w:r>
    </w:p>
    <w:p w14:paraId="1C759369" w14:textId="77777777" w:rsidR="00892012" w:rsidRDefault="00FE1F61">
      <w:pPr>
        <w:pStyle w:val="Heading-figurecharttable"/>
      </w:pPr>
      <w:r>
        <w:t>Figure 1: Diagram which shows how the different care domains are divided into levels of need.</w:t>
      </w:r>
    </w:p>
    <w:p w14:paraId="1C75936A" w14:textId="77777777" w:rsidR="00892012" w:rsidRDefault="00FE1F61">
      <w:r>
        <w:t xml:space="preserve"> </w:t>
      </w:r>
      <w:r>
        <w:rPr>
          <w:noProof/>
        </w:rPr>
        <w:drawing>
          <wp:inline distT="0" distB="0" distL="0" distR="0" wp14:anchorId="1C759331" wp14:editId="2803D122">
            <wp:extent cx="6479538" cy="4055967"/>
            <wp:effectExtent l="0" t="0" r="0" b="1683"/>
            <wp:docPr id="4" name="Picture 185" descr="Diagram which shows an arrow on the left-hand side going upwards to indicate increasing Unpredictability and intensity, and an arrow at the bottom of the diagram which points to two sides to indicate complexity and intensity. &#10;&#10;In the middle of the diagram, the 12 domains are included below a table which showcases the different levels of need.&#10;&#10;The 12 domains are Breathing, Nutrition – Food and Drink, Continence, Skin and tissue viability, Mobility, Communication, Psychological and emotional needs, Cognition, Behaviour, Drug therapies etc., Altered states of consciousness, and Other Significant care needs.&#10;Each domain is subdivided into statements of need representing no needs (N), low (L), moderate (M), high (H), severe (S) or priority (P) levels of need, depending on the domain. These increase in intensity and unpredictability.&#10;&#10;For Breathing, the levels are: (N), low (L), moderate (M), high (H), severe (S) or priority (P)&#10;For Nutrition – Food and Drink, the levels are: (N), low (L), moderate (M), high (H), severe (S) &#10;For Continence, the levels are: (N), low (L), moderate (M), high (H)&#10;For Skin and tissue viability, the levels are: (N), low (L), moderate (M), high (H), severe (S) &#10;For Mobility, the levels are: (N), low (L), moderate (M), high (H), severe (S)&#10;For Communication, the levels are: (N), low (L), moderate (M), high (H)&#10;For Psychological and emotional needs, the levels are: (N), low (L), moderate (M), high (H)&#10;For Cognition, the levels are: (N), low (L), moderate (M), high (H), severe (S) &#10;For Behaviour, the levels are: (N), low (L), moderate (M), high (H), severe (S) or priority (P)&#10;For Drug therapies etc, the levels are: (N), low (L), moderate (M), high (H), severe (S) or priority (P)&#10;For Altered States of Consciousness, the levels are: (N), low (L), moderate (M), high (H), or priority (P)&#10;For Other Significant care needs, the levels are: (N), low (L), moderate (M), high (H), severe (S)."/>
            <wp:cNvGraphicFramePr/>
            <a:graphic xmlns:a="http://purl.oclc.org/ooxml/drawingml/main">
              <a:graphicData uri="http://purl.oclc.org/ooxml/drawingml/picture">
                <pic:pic xmlns:pic="http://purl.oclc.org/ooxml/drawingml/picture">
                  <pic:nvPicPr>
                    <pic:cNvPr id="4" name="Picture 185" descr="Diagram which shows an arrow on the left-hand side going upwards to indicate increasing Unpredictability and intensity, and an arrow at the bottom of the diagram which points to two sides to indicate complexity and intensity. &#10;&#10;In the middle of the diagram, the 12 domains are included below a table which showcases the different levels of need.&#10;&#10;The 12 domains are Breathing, Nutrition – Food and Drink, Continence, Skin and tissue viability, Mobility, Communication, Psychological and emotional needs, Cognition, Behaviour, Drug therapies etc., Altered states of consciousness, and Other Significant care needs.&#10;Each domain is subdivided into statements of need representing no needs (N), low (L), moderate (M), high (H), severe (S) or priority (P) levels of need, depending on the domain. These increase in intensity and unpredictability.&#10;&#10;For Breathing, the levels are: (N), low (L), moderate (M), high (H), severe (S) or priority (P)&#10;For Nutrition – Food and Drink, the levels are: (N), low (L), moderate (M), high (H), severe (S) &#10;For Continence, the levels are: (N), low (L), moderate (M), high (H)&#10;For Skin and tissue viability, the levels are: (N), low (L), moderate (M), high (H), severe (S) &#10;For Mobility, the levels are: (N), low (L), moderate (M), high (H), severe (S)&#10;For Communication, the levels are: (N), low (L), moderate (M), high (H)&#10;For Psychological and emotional needs, the levels are: (N), low (L), moderate (M), high (H)&#10;For Cognition, the levels are: (N), low (L), moderate (M), high (H), severe (S) &#10;For Behaviour, the levels are: (N), low (L), moderate (M), high (H), severe (S) or priority (P)&#10;For Drug therapies etc, the levels are: (N), low (L), moderate (M), high (H), severe (S) or priority (P)&#10;For Altered States of Consciousness, the levels are: (N), low (L), moderate (M), high (H), or priority (P)&#10;For Other Significant care needs, the levels are: (N), low (L), moderate (M), high (H), severe (S)."/>
                    <pic:cNvPicPr/>
                  </pic:nvPicPr>
                  <pic:blipFill>
                    <a:blip r:embed="rId14"/>
                    <a:srcRect/>
                    <a:stretch>
                      <a:fillRect/>
                    </a:stretch>
                  </pic:blipFill>
                  <pic:spPr>
                    <a:xfrm>
                      <a:off x="0" y="0"/>
                      <a:ext cx="6479538" cy="4055967"/>
                    </a:xfrm>
                    <a:prstGeom prst="rect">
                      <a:avLst/>
                    </a:prstGeom>
                    <a:noFill/>
                    <a:ln>
                      <a:noFill/>
                      <a:prstDash/>
                    </a:ln>
                  </pic:spPr>
                </pic:pic>
              </a:graphicData>
            </a:graphic>
          </wp:inline>
        </w:drawing>
      </w:r>
    </w:p>
    <w:p w14:paraId="1C75936B" w14:textId="77777777" w:rsidR="00892012" w:rsidRDefault="00892012"/>
    <w:p w14:paraId="1C75936C" w14:textId="77777777" w:rsidR="00892012" w:rsidRDefault="00FE1F61">
      <w:pPr>
        <w:pStyle w:val="Heading3"/>
      </w:pPr>
      <w:r>
        <w:t xml:space="preserve">Text </w:t>
      </w:r>
      <w:r>
        <w:t>alternative to Figure 1</w:t>
      </w:r>
    </w:p>
    <w:p w14:paraId="1C75936D" w14:textId="77777777" w:rsidR="00892012" w:rsidRDefault="00FE1F61">
      <w:r>
        <w:t xml:space="preserve">Diagram which shows an arrow on the left-hand side going upwards to indicate increasing Unpredictability and intensity, and an arrow at the bottom of the diagram which points to two sides to indicate complexity and intensity. </w:t>
      </w:r>
    </w:p>
    <w:p w14:paraId="1C75936E" w14:textId="77777777" w:rsidR="00892012" w:rsidRDefault="00892012"/>
    <w:p w14:paraId="1C75936F" w14:textId="77777777" w:rsidR="00892012" w:rsidRDefault="00FE1F61">
      <w:r>
        <w:lastRenderedPageBreak/>
        <w:t>In t</w:t>
      </w:r>
      <w:r>
        <w:t>he middle of the diagram, the 12 domains are included below a table which showcases the different levels of need.</w:t>
      </w:r>
    </w:p>
    <w:p w14:paraId="1C759370" w14:textId="77777777" w:rsidR="00892012" w:rsidRDefault="00892012"/>
    <w:p w14:paraId="1C759371" w14:textId="77777777" w:rsidR="00892012" w:rsidRDefault="00FE1F61">
      <w:r>
        <w:t>The 12 domains are Breathing, Nutrition – Food and Drink, Continence, Skin and tissue viability, Mobility, Communication, Psychological and e</w:t>
      </w:r>
      <w:r>
        <w:t>motional needs, Cognition, Behaviour, Drug therapies etc., Altered states of consciousness, and Other Significant care needs.</w:t>
      </w:r>
    </w:p>
    <w:p w14:paraId="1C759372" w14:textId="77777777" w:rsidR="00892012" w:rsidRDefault="00FE1F61">
      <w:r>
        <w:t>Each domain is subdivided into statements of need representing no needs (N), low (L), moderate (M), high (H), severe (S) or priori</w:t>
      </w:r>
      <w:r>
        <w:t>ty (P) levels of need, depending on the domain. These increase in intensity and unpredictability.</w:t>
      </w:r>
    </w:p>
    <w:p w14:paraId="1C759373" w14:textId="77777777" w:rsidR="00892012" w:rsidRDefault="00892012"/>
    <w:p w14:paraId="1C759374" w14:textId="77777777" w:rsidR="00892012" w:rsidRDefault="00FE1F61">
      <w:r>
        <w:t>For Breathing, the levels are: (N), low (L), moderate (M), high (H), severe (S) or priority (P)</w:t>
      </w:r>
    </w:p>
    <w:p w14:paraId="1C759375" w14:textId="77777777" w:rsidR="00892012" w:rsidRDefault="00FE1F61">
      <w:r>
        <w:t>For Nutrition – Food and Drink, the levels are: (N), low (L),</w:t>
      </w:r>
      <w:r>
        <w:t xml:space="preserve"> moderate (M), high (H), severe (S) </w:t>
      </w:r>
    </w:p>
    <w:p w14:paraId="1C759376" w14:textId="77777777" w:rsidR="00892012" w:rsidRDefault="00FE1F61">
      <w:r>
        <w:t>For Continence, the levels are: (N), low (L), moderate (M), high (H)</w:t>
      </w:r>
    </w:p>
    <w:p w14:paraId="1C759377" w14:textId="77777777" w:rsidR="00892012" w:rsidRDefault="00FE1F61">
      <w:r>
        <w:t xml:space="preserve">For Skin and tissue viability, the levels are: (N), low (L), moderate (M), high (H), severe (S) </w:t>
      </w:r>
    </w:p>
    <w:p w14:paraId="1C759378" w14:textId="77777777" w:rsidR="00892012" w:rsidRDefault="00FE1F61">
      <w:r>
        <w:t xml:space="preserve">For Mobility, the levels are: (N), low (L), </w:t>
      </w:r>
      <w:r>
        <w:t>moderate (M), high (H), severe (S)</w:t>
      </w:r>
    </w:p>
    <w:p w14:paraId="1C759379" w14:textId="77777777" w:rsidR="00892012" w:rsidRDefault="00FE1F61">
      <w:r>
        <w:t>For Communication, the levels are: (N), low (L), moderate (M), high (H)</w:t>
      </w:r>
    </w:p>
    <w:p w14:paraId="1C75937A" w14:textId="77777777" w:rsidR="00892012" w:rsidRDefault="00FE1F61">
      <w:r>
        <w:t>For Psychological and emotional needs, the levels are: (N), low (L), moderate (M), high (H)</w:t>
      </w:r>
    </w:p>
    <w:p w14:paraId="1C75937B" w14:textId="77777777" w:rsidR="00892012" w:rsidRDefault="00FE1F61">
      <w:r>
        <w:t>For Cognition, the levels are: (N), low (L), moderate (M)</w:t>
      </w:r>
      <w:r>
        <w:t xml:space="preserve">, high (H), severe (S) </w:t>
      </w:r>
    </w:p>
    <w:p w14:paraId="1C75937C" w14:textId="77777777" w:rsidR="00892012" w:rsidRDefault="00FE1F61">
      <w:r>
        <w:t>For Behaviour, the levels are: (N), low (L), moderate (M), high (H), severe (S) or priority (P)</w:t>
      </w:r>
    </w:p>
    <w:p w14:paraId="1C75937D" w14:textId="77777777" w:rsidR="00892012" w:rsidRDefault="00FE1F61">
      <w:r>
        <w:t>For Drug therapies etc, the levels are: (N), low (L), moderate (M), high (H), severe (S) or priority (P)</w:t>
      </w:r>
    </w:p>
    <w:p w14:paraId="1C75937E" w14:textId="77777777" w:rsidR="00892012" w:rsidRDefault="00FE1F61">
      <w:r>
        <w:t>For Altered States of Conscious</w:t>
      </w:r>
      <w:r>
        <w:t>ness, the levels are: (N), low (L), moderate (M), high (H), or priority (P)</w:t>
      </w:r>
    </w:p>
    <w:p w14:paraId="1C75937F" w14:textId="77777777" w:rsidR="00892012" w:rsidRDefault="00FE1F61">
      <w:r>
        <w:t xml:space="preserve">For Other Significant care needs, the levels are: (N), low (L), moderate (M), high (H), severe (S) </w:t>
      </w:r>
    </w:p>
    <w:p w14:paraId="1C759380" w14:textId="77777777" w:rsidR="00892012" w:rsidRDefault="00892012"/>
    <w:p w14:paraId="1C759381" w14:textId="77777777" w:rsidR="00892012" w:rsidRDefault="00892012"/>
    <w:p w14:paraId="1C759382" w14:textId="77777777" w:rsidR="00892012" w:rsidRDefault="00FE1F61">
      <w:pPr>
        <w:pStyle w:val="Bullet-numberedsteps"/>
      </w:pPr>
      <w:r>
        <w:t>The descriptors in the DST are examples of the types of need that may be prese</w:t>
      </w:r>
      <w:r>
        <w:t>nt. They should be carefully considered but may not always accurately describe every individual’s circumstances. The MDT should first determine and record the extent and type of need in the space provided. If there is difficulty in placing the individual's</w:t>
      </w:r>
      <w:r>
        <w:t xml:space="preserve"> needs in one or other of the levels, the MDT should use professional judgement based on consideration of all the evidence to decide the most appropriate level. If, after considering all the relevant evidence, it proves difficult to decide or agree on the </w:t>
      </w:r>
      <w:r>
        <w:t>level, the MDT should choose the higher of the levels under consideration and record the evidence in relation to both the decision and any significant differences of opinion. The MDT should not record an individual as having needs between levels. It is imp</w:t>
      </w:r>
      <w:r>
        <w:t>ortant that differences of opinion on the appropriate level are based on the evidence available and not on generalised assumptions about the effects of a particular condition or assumptions about the individual's needs.</w:t>
      </w:r>
    </w:p>
    <w:p w14:paraId="1C759383" w14:textId="77777777" w:rsidR="00892012" w:rsidRDefault="00FE1F61">
      <w:pPr>
        <w:pStyle w:val="Bullet-numberedsteps"/>
      </w:pPr>
      <w:r>
        <w:t>Care should be taken regarding termi</w:t>
      </w:r>
      <w:r>
        <w:t>nology. The fact that an individual has a condition that is described as ‘severe’ does not necessarily mean that they should be placed on the ‘severe’ level of a particular domain. It is the domain level descriptor that most closely fits their needs and th</w:t>
      </w:r>
      <w:r>
        <w:t>e support they require that should be selected (for example, the fact that an individual is described as having ‘severe’ learning disabilities does not automatically mean that they should be placed on the ‘severe’ level of the Cognition domain, similarly a</w:t>
      </w:r>
      <w:r>
        <w:t>n individual considered as having a high risk of falling might or might not fit the high level in the mobility domain).</w:t>
      </w:r>
    </w:p>
    <w:p w14:paraId="1C759384" w14:textId="77777777" w:rsidR="00892012" w:rsidRDefault="00FE1F61">
      <w:pPr>
        <w:pStyle w:val="Bullet-numberedsteps"/>
      </w:pPr>
      <w:r>
        <w:lastRenderedPageBreak/>
        <w:t xml:space="preserve">The </w:t>
      </w:r>
      <w:proofErr w:type="gramStart"/>
      <w:r>
        <w:t>Fast Track</w:t>
      </w:r>
      <w:proofErr w:type="gramEnd"/>
      <w:r>
        <w:t xml:space="preserve"> Pathway Tool (rather than DST) should always be used for any individual with a primary health need arising from a rapidly</w:t>
      </w:r>
      <w:r>
        <w:t xml:space="preserve"> deteriorating condition and the condition may be entering a terminal phase. For other individuals who have a more slowly deteriorating condition and for whom it can reasonably be anticipated that their needs are therefore likely to increase </w:t>
      </w:r>
      <w:proofErr w:type="gramStart"/>
      <w:r>
        <w:t>in the near fu</w:t>
      </w:r>
      <w:r>
        <w:t>ture</w:t>
      </w:r>
      <w:proofErr w:type="gramEnd"/>
      <w:r>
        <w:t>, the domain levels selected should be based on current needs but the likely change in needs should be recorded in the evidence box for that domain and taken into account in the recommendation made. This could mean that a decision is made that they sho</w:t>
      </w:r>
      <w:r>
        <w:t>uld be eligible for NHS Continuing Healthcare immediately (</w:t>
      </w:r>
      <w:proofErr w:type="gramStart"/>
      <w:r>
        <w:t>i.e.</w:t>
      </w:r>
      <w:proofErr w:type="gramEnd"/>
      <w:r>
        <w:t xml:space="preserve"> before the deterioration has actually taken place) or, if not, that a date is given for an early review.</w:t>
      </w:r>
    </w:p>
    <w:p w14:paraId="1C759385" w14:textId="77777777" w:rsidR="00892012" w:rsidRDefault="00FE1F61">
      <w:pPr>
        <w:pStyle w:val="Bullet-numberedsteps"/>
      </w:pPr>
      <w:r>
        <w:t xml:space="preserve">It should be remembered that the DST is a record of </w:t>
      </w:r>
      <w:proofErr w:type="gramStart"/>
      <w:r>
        <w:t>needs</w:t>
      </w:r>
      <w:proofErr w:type="gramEnd"/>
      <w:r>
        <w:t xml:space="preserve"> and a single condition might </w:t>
      </w:r>
      <w:r>
        <w:t xml:space="preserve">give rise to separate needs in a number of domains. For example, an individual with cognitive impairment will have a weighting in the cognition domain and as a result may have associated needs in other domains, all of which should be recorded and </w:t>
      </w:r>
      <w:proofErr w:type="gramStart"/>
      <w:r>
        <w:t xml:space="preserve">weighted </w:t>
      </w:r>
      <w:r>
        <w:t>in their own right</w:t>
      </w:r>
      <w:proofErr w:type="gramEnd"/>
      <w:r>
        <w:t xml:space="preserve"> (refer to Practice Guidance note 30).  </w:t>
      </w:r>
    </w:p>
    <w:p w14:paraId="1C759386" w14:textId="77777777" w:rsidR="00892012" w:rsidRDefault="00FE1F61">
      <w:pPr>
        <w:pStyle w:val="Bullet-numberedsteps"/>
      </w:pPr>
      <w:r>
        <w:t>Some domains include levels of need that are so great that they could reach the ‘priority’ level (which would indicate a primary health need), but others do not. This is because the needs in some c</w:t>
      </w:r>
      <w:r>
        <w:t>are domains are considered never to reach a level at which they on their own should trigger eligibility; rather they would form part of a range of needs which together could constitute a primary health need.</w:t>
      </w:r>
    </w:p>
    <w:p w14:paraId="1C759387" w14:textId="77777777" w:rsidR="00892012" w:rsidRDefault="00FE1F61">
      <w:pPr>
        <w:pStyle w:val="Bullet-numberedsteps"/>
      </w:pPr>
      <w:r>
        <w:t>Within each domain there is space to justify why</w:t>
      </w:r>
      <w:r>
        <w:t xml:space="preserve"> a particular level is appropriate, based on the available evidence about the assessed needs. It is important that needs are described in measurable terms, using clinical expertise, and supported with the results from appropriate and validated assessment t</w:t>
      </w:r>
      <w:r>
        <w:t xml:space="preserve">ools where relevant. </w:t>
      </w:r>
    </w:p>
    <w:p w14:paraId="1C759388" w14:textId="77777777" w:rsidR="00892012" w:rsidRDefault="00FE1F61">
      <w:pPr>
        <w:pStyle w:val="Bullet-numberedsteps"/>
      </w:pPr>
      <w:r>
        <w:t xml:space="preserve">Needs should not be marginalised just because they are successfully managed. Well-managed needs are still needs. Only where the successful management of a healthcare need has permanently reduced or removed an on-going need, such that </w:t>
      </w:r>
      <w:r>
        <w:t xml:space="preserve">the active management of this need is reduced or no longer required will this have a bearing on NHS Continuing Healthcare eligibility. This principle is incorporated into the domain descriptors of the DST. For example, in the behaviour domain the level of </w:t>
      </w:r>
      <w:r>
        <w:t>support and skill required to manage risks associated with challenging behaviour helps determine the domain weighting. In such cases the care plan (including psychological or similar interventions) should provide the evidence of the level of need, recognis</w:t>
      </w:r>
      <w:r>
        <w:t xml:space="preserve">ing that this care plan may be </w:t>
      </w:r>
      <w:proofErr w:type="gramStart"/>
      <w:r>
        <w:t>successfully avoiding</w:t>
      </w:r>
      <w:proofErr w:type="gramEnd"/>
      <w:r>
        <w:t xml:space="preserve"> or reducing incidents of challenging behaviour (refer to paragraphs 162-166 of the National Framework and Practice Guidance note 23). For example, where psychological or similar interventions are success</w:t>
      </w:r>
      <w:r>
        <w:t>fully addressing behavioural issues, consideration should be given as to the present-day need if that support were withdrawn or no longer available and this should be reflected in the Behaviour domain.</w:t>
      </w:r>
    </w:p>
    <w:p w14:paraId="1C759389" w14:textId="77777777" w:rsidR="00892012" w:rsidRDefault="00FE1F61">
      <w:pPr>
        <w:pStyle w:val="Bullet-numberedsteps"/>
      </w:pPr>
      <w:r>
        <w:lastRenderedPageBreak/>
        <w:t>It is not intended that this principle should be appli</w:t>
      </w:r>
      <w:r>
        <w:t>ed in such a way that well-controlled health conditions should be recorded as if medication or other routine care or support was not present. For example, where needs are being managed via medication (whether for behaviour or for physical health needs), it</w:t>
      </w:r>
      <w:r>
        <w:t xml:space="preserve"> may be more appropriate to reflect this in the Drug Therapies and Medication domain. Similarly, where an individual's skin condition is not aggravated by their incontinence because they are receiving good continence care, it would not be appropriate to we</w:t>
      </w:r>
      <w:r>
        <w:t xml:space="preserve">ight the skin domain as if the continence care was not being provided (refer to paragraphs 162-166 of the </w:t>
      </w:r>
      <w:hyperlink r:id="rId15" w:history="1">
        <w:r>
          <w:rPr>
            <w:rStyle w:val="Hyperlink"/>
          </w:rPr>
          <w:t>National Fram</w:t>
        </w:r>
        <w:r>
          <w:rPr>
            <w:rStyle w:val="Hyperlink"/>
          </w:rPr>
          <w:t>ework</w:t>
        </w:r>
      </w:hyperlink>
      <w:r>
        <w:t>).</w:t>
      </w:r>
    </w:p>
    <w:p w14:paraId="1C75938A" w14:textId="77777777" w:rsidR="00892012" w:rsidRDefault="00FE1F61">
      <w:pPr>
        <w:pStyle w:val="Bullet-numberedsteps"/>
      </w:pPr>
      <w:r>
        <w:t xml:space="preserve">There may be circumstances where an individual may have </w:t>
      </w:r>
      <w:proofErr w:type="gramStart"/>
      <w:r>
        <w:t>particular needs</w:t>
      </w:r>
      <w:proofErr w:type="gramEnd"/>
      <w:r>
        <w:t xml:space="preserve"> that are not covered by the first 11 defined care domains within the DST. In this situation, it is the responsibility of the assessors to determine and record the extent and t</w:t>
      </w:r>
      <w:r>
        <w:t>ype of the needs in the “additional” 12th domain provided entitled ‘Other Significant Care Needs’ and take this into account when determining whether an individual has a primary health need. The severity of the need should be weighted in a similar way (</w:t>
      </w:r>
      <w:proofErr w:type="gramStart"/>
      <w:r>
        <w:t>i.e</w:t>
      </w:r>
      <w:r>
        <w:t>.</w:t>
      </w:r>
      <w:proofErr w:type="gramEnd"/>
      <w:r>
        <w:t xml:space="preserve"> from 'Low' to 'Severe') to the other domains using professional judgement and then taken into account when determining whether an individual has a primary health need. It is important that the agreed level is consistent with the levels set out in the oth</w:t>
      </w:r>
      <w:r>
        <w:t>er domains. The availability of this domain should not be used to inappropriately affect the overall decision on eligibility.</w:t>
      </w:r>
    </w:p>
    <w:p w14:paraId="1C75938B" w14:textId="77777777" w:rsidR="00892012" w:rsidRDefault="00FE1F61">
      <w:pPr>
        <w:pStyle w:val="Heading2"/>
      </w:pPr>
      <w:bookmarkStart w:id="1" w:name="_Toc453161150"/>
      <w:r>
        <w:t>How should the DST be used to help to identify a Primary Health Need</w:t>
      </w:r>
      <w:bookmarkEnd w:id="1"/>
      <w:r>
        <w:t>?</w:t>
      </w:r>
    </w:p>
    <w:p w14:paraId="1C75938C" w14:textId="77777777" w:rsidR="00892012" w:rsidRDefault="00FE1F61">
      <w:pPr>
        <w:pStyle w:val="Bullet-numberedsteps"/>
      </w:pPr>
      <w:r>
        <w:t>MDTs are required to make a recommendation as to whether the</w:t>
      </w:r>
      <w:r>
        <w:t xml:space="preserve"> individual has a primary health need and is therefore eligible for NHS Continuing Healthcare. This should </w:t>
      </w:r>
      <w:proofErr w:type="gramStart"/>
      <w:r>
        <w:t>take into account</w:t>
      </w:r>
      <w:proofErr w:type="gramEnd"/>
      <w:r>
        <w:t xml:space="preserve"> the range and levels of need recorded in the DST and include consideration of the nature, intensity, complexity and/or unpredictabi</w:t>
      </w:r>
      <w:r>
        <w:t>lity of the individual’s needs. Each of these characteristics may, in combination or alone, demonstrate a primary health need, because of the quality and/or quantity of care required to meet the individual’s needs.</w:t>
      </w:r>
    </w:p>
    <w:p w14:paraId="1C75938D" w14:textId="77777777" w:rsidR="00892012" w:rsidRDefault="00FE1F61">
      <w:pPr>
        <w:pStyle w:val="Bullet-numberedsteps"/>
      </w:pPr>
      <w:r>
        <w:t>At the end of the DST, there is a summary</w:t>
      </w:r>
      <w:r>
        <w:t xml:space="preserve"> sheet to provide an overview of the levels chosen and a summary of the individual’s needs, along with the MDT’s recommendation about eligibility or ineligibility. A clear recommendation (and decision) of eligibility for NHS Continuing Healthcare would be </w:t>
      </w:r>
      <w:r>
        <w:t>expected in each of the following cases:</w:t>
      </w:r>
    </w:p>
    <w:p w14:paraId="1C75938E" w14:textId="77777777" w:rsidR="00892012" w:rsidRDefault="00FE1F61">
      <w:pPr>
        <w:pStyle w:val="Bullet-sub"/>
      </w:pPr>
      <w:r>
        <w:t>A level of priority needs in any one of the four domains that carry this level.</w:t>
      </w:r>
    </w:p>
    <w:p w14:paraId="1C75938F" w14:textId="77777777" w:rsidR="00892012" w:rsidRDefault="00FE1F61">
      <w:pPr>
        <w:pStyle w:val="Bullet-sub"/>
      </w:pPr>
      <w:r>
        <w:t>A total of two or more incidences of identified severe needs across all care domains.</w:t>
      </w:r>
    </w:p>
    <w:p w14:paraId="1C759390" w14:textId="77777777" w:rsidR="00892012" w:rsidRDefault="00FE1F61">
      <w:pPr>
        <w:pStyle w:val="Bullet-numberedsteps"/>
      </w:pPr>
      <w:r>
        <w:t xml:space="preserve">Where there is either </w:t>
      </w:r>
    </w:p>
    <w:p w14:paraId="1C759391" w14:textId="77777777" w:rsidR="00892012" w:rsidRDefault="00FE1F61">
      <w:pPr>
        <w:pStyle w:val="Bullet-sub"/>
      </w:pPr>
      <w:r>
        <w:t>A severe level need combin</w:t>
      </w:r>
      <w:r>
        <w:t xml:space="preserve">ed with needs in </w:t>
      </w:r>
      <w:proofErr w:type="gramStart"/>
      <w:r>
        <w:t>a number of</w:t>
      </w:r>
      <w:proofErr w:type="gramEnd"/>
      <w:r>
        <w:t xml:space="preserve"> other domains or </w:t>
      </w:r>
    </w:p>
    <w:p w14:paraId="1C759392" w14:textId="77777777" w:rsidR="00892012" w:rsidRDefault="00FE1F61">
      <w:pPr>
        <w:pStyle w:val="Bullet-sub"/>
      </w:pPr>
      <w:proofErr w:type="gramStart"/>
      <w:r>
        <w:lastRenderedPageBreak/>
        <w:t>A number of</w:t>
      </w:r>
      <w:proofErr w:type="gramEnd"/>
      <w:r>
        <w:t xml:space="preserve"> domains with high and/or moderate needs</w:t>
      </w:r>
    </w:p>
    <w:p w14:paraId="1C759393" w14:textId="77777777" w:rsidR="00892012" w:rsidRDefault="00FE1F61">
      <w:pPr>
        <w:pStyle w:val="Bullet-numberedsteps"/>
      </w:pPr>
      <w:r>
        <w:t xml:space="preserve">This may also, depending on the combination of needs, indicate a primary health need and therefore careful consideration needs to be given to the </w:t>
      </w:r>
      <w:r>
        <w:t>eligibility decision and clear reasons recorded if the decision is that the person does not have a primary health need.</w:t>
      </w:r>
    </w:p>
    <w:p w14:paraId="1C759394" w14:textId="77777777" w:rsidR="00892012" w:rsidRDefault="00FE1F61">
      <w:pPr>
        <w:pStyle w:val="Bullet-numberedsteps"/>
      </w:pPr>
      <w:r>
        <w:t xml:space="preserve">In all cases, the overall need, the interactions between needs in different care domains, and the evidence from risk assessments should </w:t>
      </w:r>
      <w:r>
        <w:t xml:space="preserve">be </w:t>
      </w:r>
      <w:proofErr w:type="gramStart"/>
      <w:r>
        <w:t>taken into account</w:t>
      </w:r>
      <w:proofErr w:type="gramEnd"/>
      <w:r>
        <w:t xml:space="preserve"> in determining whether a recommendation of eligibility for NHS Continuing Healthcare should be made. It is not possible to equate a number of incidences of one level with a number of incidences of another level, as in, for example ‘tw</w:t>
      </w:r>
      <w:r>
        <w:t xml:space="preserve">o moderates </w:t>
      </w:r>
      <w:proofErr w:type="gramStart"/>
      <w:r>
        <w:t>equals</w:t>
      </w:r>
      <w:proofErr w:type="gramEnd"/>
      <w:r>
        <w:t xml:space="preserve"> one high’. The judgement whether an individual has a primary health need must be based on what the evidence indicates about the nature and/or complexity and/or intensity and/or unpredictability of the individual’s needs. </w:t>
      </w:r>
    </w:p>
    <w:p w14:paraId="1C759395" w14:textId="77777777" w:rsidR="00892012" w:rsidRDefault="00FE1F61">
      <w:pPr>
        <w:pStyle w:val="Bullet-numberedsteps"/>
      </w:pPr>
      <w:r>
        <w:t>MDTs are remind</w:t>
      </w:r>
      <w:r>
        <w:t xml:space="preserve">ed of the need to consider the limits of local authority responsibility when making a primary health need recommendation (refer to paragraphs 55-67 of the </w:t>
      </w:r>
      <w:hyperlink r:id="rId16" w:history="1">
        <w:r>
          <w:rPr>
            <w:rStyle w:val="Hyperlink"/>
          </w:rPr>
          <w:t>National Framework</w:t>
        </w:r>
      </w:hyperlink>
      <w:r>
        <w:t>).</w:t>
      </w:r>
    </w:p>
    <w:p w14:paraId="1C759396" w14:textId="77777777" w:rsidR="00892012" w:rsidRDefault="00FE1F61">
      <w:pPr>
        <w:pStyle w:val="Bullet-numberedsteps"/>
      </w:pPr>
      <w:r>
        <w:t xml:space="preserve">The recommendation should: </w:t>
      </w:r>
    </w:p>
    <w:p w14:paraId="1C759397" w14:textId="77777777" w:rsidR="00892012" w:rsidRDefault="00FE1F61">
      <w:pPr>
        <w:pStyle w:val="Bullet-sub"/>
      </w:pPr>
      <w:r>
        <w:t xml:space="preserve">provide a summary of the individual’s needs in the light of the identified domain levels and the information underlying these. This should include the </w:t>
      </w:r>
      <w:r>
        <w:t xml:space="preserve">individual’s own view of their needs. </w:t>
      </w:r>
    </w:p>
    <w:p w14:paraId="1C759398" w14:textId="77777777" w:rsidR="00892012" w:rsidRDefault="00FE1F61">
      <w:pPr>
        <w:pStyle w:val="Bullet-sub"/>
      </w:pPr>
      <w:r>
        <w:t xml:space="preserve">provide statements about the nature, intensity, </w:t>
      </w:r>
      <w:proofErr w:type="gramStart"/>
      <w:r>
        <w:t>complexity</w:t>
      </w:r>
      <w:proofErr w:type="gramEnd"/>
      <w:r>
        <w:t xml:space="preserve"> and unpredictability of the individual’s needs, bearing in mind the explanation of these characteristics provided in paragraphs 55-67 of the National Framewor</w:t>
      </w:r>
      <w:r>
        <w:t xml:space="preserve">k. </w:t>
      </w:r>
    </w:p>
    <w:p w14:paraId="1C759399" w14:textId="77777777" w:rsidR="00892012" w:rsidRDefault="00FE1F61">
      <w:pPr>
        <w:pStyle w:val="Bullet-sub"/>
      </w:pPr>
      <w:proofErr w:type="gramStart"/>
      <w:r>
        <w:t>give an explanation of</w:t>
      </w:r>
      <w:proofErr w:type="gramEnd"/>
      <w:r>
        <w:t xml:space="preserve"> how the needs in any one domain may interrelate with another to create additional complexity, intensity or unpredictability. </w:t>
      </w:r>
    </w:p>
    <w:p w14:paraId="1C75939A" w14:textId="77777777" w:rsidR="00892012" w:rsidRDefault="00FE1F61">
      <w:pPr>
        <w:pStyle w:val="Bullet-sub"/>
      </w:pPr>
      <w:r>
        <w:rPr>
          <w:rFonts w:eastAsia="Calibri"/>
        </w:rPr>
        <w:t xml:space="preserve">in the light of the above, give a recommendation as to </w:t>
      </w:r>
      <w:proofErr w:type="gramStart"/>
      <w:r>
        <w:rPr>
          <w:rFonts w:eastAsia="Calibri"/>
        </w:rPr>
        <w:t>whether or not</w:t>
      </w:r>
      <w:proofErr w:type="gramEnd"/>
      <w:r>
        <w:rPr>
          <w:rFonts w:eastAsia="Calibri"/>
        </w:rPr>
        <w:t xml:space="preserve"> the individual</w:t>
      </w:r>
      <w:r>
        <w:t xml:space="preserve"> has a primary heal</w:t>
      </w:r>
      <w:r>
        <w:t xml:space="preserve">th need (refer to paragraphs 55-67 of the National Framework). It should be remembered that, whilst the recommendation should </w:t>
      </w:r>
      <w:proofErr w:type="gramStart"/>
      <w:r>
        <w:t>make reference</w:t>
      </w:r>
      <w:proofErr w:type="gramEnd"/>
      <w:r>
        <w:t xml:space="preserve"> to all four characteristics of nature, intensity, complexity and unpredictability, any one of these could on their </w:t>
      </w:r>
      <w:r>
        <w:t>own or in combination with others be sufficient to indicate a primary health need.</w:t>
      </w:r>
    </w:p>
    <w:p w14:paraId="1C75939B" w14:textId="77777777" w:rsidR="00892012" w:rsidRDefault="00FE1F61">
      <w:pPr>
        <w:pStyle w:val="Heading2"/>
      </w:pPr>
      <w:r>
        <w:t>What happens after the DST has been completed?</w:t>
      </w:r>
    </w:p>
    <w:p w14:paraId="1C75939C" w14:textId="77777777" w:rsidR="00892012" w:rsidRDefault="00FE1F61">
      <w:pPr>
        <w:pStyle w:val="Bullet-numberedsteps"/>
      </w:pPr>
      <w:r>
        <w:t>The coordinator should ensure that all parts of the DST have been completed, including the MDT’s recommendation on eligibility</w:t>
      </w:r>
      <w:r>
        <w:t xml:space="preserve"> (agreed/signed by MDT members), and forward it to </w:t>
      </w:r>
      <w:r>
        <w:lastRenderedPageBreak/>
        <w:t>the ICB for decision making. The coordinator should also advise the individual of the timescales for decision making (</w:t>
      </w:r>
      <w:proofErr w:type="gramStart"/>
      <w:r>
        <w:t>i.e.</w:t>
      </w:r>
      <w:proofErr w:type="gramEnd"/>
      <w:r>
        <w:t xml:space="preserve"> normally within 28 calendar days of receiving a positive Checklist or where a Chec</w:t>
      </w:r>
      <w:r>
        <w:t xml:space="preserve">klist is not used, other notice of potential eligibility). In doing this, they should also check whether there is a need for urgent and/or interim support and liaise with the ICB and local authority to ensure that this is put in place where appropriate. </w:t>
      </w:r>
    </w:p>
    <w:p w14:paraId="1C75939D" w14:textId="77777777" w:rsidR="00892012" w:rsidRDefault="00FE1F61">
      <w:pPr>
        <w:pStyle w:val="Bullet-numberedsteps"/>
      </w:pPr>
      <w:r>
        <w:t>T</w:t>
      </w:r>
      <w:r>
        <w:t>he equality monitoring data form should be completed by the individual who is the subject of the DST, but not if one has already been completed when screening with a Checklist and only if the individual agrees to this. Where the individual needs support to</w:t>
      </w:r>
      <w:r>
        <w:t xml:space="preserve"> complete the form, this should be arranged by the ICB co-ordinator. The equality monitoring form should be forwarded to the appropriate location, in accordance with the relevant ICB’s processes for processing equality data. </w:t>
      </w:r>
    </w:p>
    <w:p w14:paraId="1C75939E" w14:textId="77777777" w:rsidR="00892012" w:rsidRDefault="00FE1F61">
      <w:pPr>
        <w:pStyle w:val="Bullet-numberedsteps"/>
      </w:pPr>
      <w:r>
        <w:t>A copy of the completed DST (i</w:t>
      </w:r>
      <w:r>
        <w:t>ncluding the recommendation) should be forwarded to the individual (or, where appropriate, their representative) together with the final decision made by the ICB, along with the reasons for this decision. If someone is acting as the individual's representa</w:t>
      </w:r>
      <w:r>
        <w:t>tive, they are entitled to receive a copy of the DST provided that the correct basis for sharing such information has been established. This basis could be any one of the following:</w:t>
      </w:r>
    </w:p>
    <w:p w14:paraId="1C75939F" w14:textId="77777777" w:rsidR="00892012" w:rsidRDefault="00FE1F61">
      <w:pPr>
        <w:pStyle w:val="Bullet-sub"/>
        <w:numPr>
          <w:ilvl w:val="0"/>
          <w:numId w:val="0"/>
        </w:numPr>
        <w:ind w:start="42.50pt" w:hanging="21.25pt"/>
      </w:pPr>
      <w:r>
        <w:t>a) consent from the individual concerned (where they have capacity to give</w:t>
      </w:r>
      <w:r>
        <w:t xml:space="preserve"> this).</w:t>
      </w:r>
    </w:p>
    <w:p w14:paraId="1C7593A0" w14:textId="77777777" w:rsidR="00892012" w:rsidRDefault="00FE1F61">
      <w:pPr>
        <w:pStyle w:val="Bullet-sub"/>
        <w:numPr>
          <w:ilvl w:val="0"/>
          <w:numId w:val="0"/>
        </w:numPr>
        <w:ind w:start="42.50pt" w:hanging="21.25pt"/>
      </w:pPr>
      <w:r>
        <w:t>b)  a 'best interests' decision made by a court appointed deputy (health and welfare) or someone who holds Lasting Power of Attorney (health and welfare) for that individual.</w:t>
      </w:r>
    </w:p>
    <w:p w14:paraId="1C7593A1" w14:textId="77777777" w:rsidR="00892012" w:rsidRDefault="00FE1F61">
      <w:pPr>
        <w:pStyle w:val="Bullet-sub"/>
        <w:numPr>
          <w:ilvl w:val="0"/>
          <w:numId w:val="0"/>
        </w:numPr>
        <w:ind w:start="42.50pt" w:hanging="21.25pt"/>
      </w:pPr>
      <w:r>
        <w:t>c) a "best interests" decision to share information made under the Mental</w:t>
      </w:r>
      <w:r>
        <w:t xml:space="preserve"> Capacity Act (where the individual lacks capacity to consent to the sharing of information).</w:t>
      </w:r>
    </w:p>
    <w:p w14:paraId="1C7593A2" w14:textId="77777777" w:rsidR="00892012" w:rsidRDefault="00FE1F61">
      <w:pPr>
        <w:pStyle w:val="Bullet-numberedsteps"/>
      </w:pPr>
      <w:r>
        <w:t>Where an individual lacks capacity but has an appointed Lasting Power of Attorney (Property and Financial Affairs), information (including a copy of the completed</w:t>
      </w:r>
      <w:r>
        <w:t xml:space="preserve"> DST) should be shared </w:t>
      </w:r>
      <w:proofErr w:type="gramStart"/>
      <w:r>
        <w:t>in order for</w:t>
      </w:r>
      <w:proofErr w:type="gramEnd"/>
      <w:r>
        <w:t xml:space="preserve"> them to carry out their LPA duties, unless there are compelling and lawful reasons why this should not happen. If there is doubt in such cases advice should be sought.</w:t>
      </w:r>
    </w:p>
    <w:p w14:paraId="1C7593A3" w14:textId="77777777" w:rsidR="00892012" w:rsidRDefault="00FE1F61">
      <w:pPr>
        <w:pStyle w:val="Heading1"/>
      </w:pPr>
      <w:r>
        <w:lastRenderedPageBreak/>
        <w:t>Decision Support Tool for NHS Continuing Healthcare</w:t>
      </w:r>
    </w:p>
    <w:p w14:paraId="1C7593A4" w14:textId="77777777" w:rsidR="00892012" w:rsidRDefault="00FE1F61">
      <w:pPr>
        <w:pStyle w:val="Heading2"/>
      </w:pPr>
      <w:r>
        <w:t>Section 1 – Personal Details</w:t>
      </w:r>
    </w:p>
    <w:p w14:paraId="1C7593A5" w14:textId="77777777" w:rsidR="00892012" w:rsidRDefault="00FE1F61">
      <w:r>
        <w:t xml:space="preserve">Was this DST completed whilst the individual was in an acute hospital?    Yes </w:t>
      </w:r>
      <w:proofErr w:type="gramStart"/>
      <w:r>
        <w:t>□  No</w:t>
      </w:r>
      <w:proofErr w:type="gramEnd"/>
      <w:r>
        <w:t xml:space="preserve"> □  </w:t>
      </w:r>
    </w:p>
    <w:p w14:paraId="1C7593A6" w14:textId="77777777" w:rsidR="00892012" w:rsidRDefault="00892012"/>
    <w:p w14:paraId="1C7593A7" w14:textId="77777777" w:rsidR="00892012" w:rsidRDefault="00FE1F61">
      <w:r>
        <w:rPr>
          <w:rStyle w:val="Bold"/>
        </w:rPr>
        <w:t>Date of completion of Decision Support Tool _____________________________</w:t>
      </w:r>
    </w:p>
    <w:p w14:paraId="1C7593A8" w14:textId="77777777" w:rsidR="00892012" w:rsidRDefault="00FE1F61">
      <w:r>
        <w:rPr>
          <w:rStyle w:val="Bold"/>
          <w:noProof/>
        </w:rPr>
        <w:drawing>
          <wp:anchor distT="0" distB="0" distL="114300" distR="114300" simplePos="0" relativeHeight="251658243" behindDoc="0" locked="0" layoutInCell="1" allowOverlap="1" wp14:anchorId="1C759334" wp14:editId="1C759335">
            <wp:simplePos x="0" y="0"/>
            <wp:positionH relativeFrom="column">
              <wp:posOffset>3840233</wp:posOffset>
            </wp:positionH>
            <wp:positionV relativeFrom="paragraph">
              <wp:posOffset>164564</wp:posOffset>
            </wp:positionV>
            <wp:extent cx="2242822" cy="402592"/>
            <wp:effectExtent l="0" t="0" r="24128" b="16508"/>
            <wp:wrapNone/>
            <wp:docPr id="5" name="Text Box 15" descr="Date of birth text box"/>
            <wp:cNvGraphicFramePr/>
            <a:graphic xmlns:a="http://purl.oclc.org/ooxml/drawingml/main">
              <a:graphicData uri="http://schemas.microsoft.com/office/word/2010/wordprocessingShape">
                <wp:wsp>
                  <wp:cNvSpPr txBox="1"/>
                  <wp:spPr>
                    <a:xfrm>
                      <a:off x="0" y="0"/>
                      <a:ext cx="2242822" cy="402592"/>
                    </a:xfrm>
                    <a:prstGeom prst="rect">
                      <a:avLst/>
                    </a:prstGeom>
                    <a:solidFill>
                      <a:srgbClr val="FFFFFF"/>
                    </a:solidFill>
                    <a:ln w="6345">
                      <a:solidFill>
                        <a:srgbClr val="000000"/>
                      </a:solidFill>
                      <a:prstDash val="solid"/>
                    </a:ln>
                  </wp:spPr>
                  <wp:txbx>
                    <wne:txbxContent>
                      <w:p w14:paraId="1C759344" w14:textId="77777777" w:rsidR="00892012" w:rsidRDefault="00892012"/>
                    </wne:txbxContent>
                  </wp:txbx>
                  <wp:bodyPr vert="horz" wrap="square" lIns="94612" tIns="48892" rIns="94612" bIns="48892" anchor="t" anchorCtr="0" compatLnSpc="0">
                    <a:noAutofit/>
                  </wp:bodyPr>
                </wp:wsp>
              </a:graphicData>
            </a:graphic>
          </wp:anchor>
        </w:drawing>
      </w:r>
      <w:r>
        <w:rPr>
          <w:rStyle w:val="Bold"/>
          <w:noProof/>
        </w:rPr>
        <w:drawing>
          <wp:anchor distT="0" distB="0" distL="114300" distR="114300" simplePos="0" relativeHeight="251658242" behindDoc="0" locked="0" layoutInCell="1" allowOverlap="1" wp14:anchorId="1C759336" wp14:editId="1C759337">
            <wp:simplePos x="0" y="0"/>
            <wp:positionH relativeFrom="column">
              <wp:posOffset>501603</wp:posOffset>
            </wp:positionH>
            <wp:positionV relativeFrom="paragraph">
              <wp:posOffset>175199</wp:posOffset>
            </wp:positionV>
            <wp:extent cx="2668274" cy="392433"/>
            <wp:effectExtent l="0" t="0" r="17776" b="26667"/>
            <wp:wrapNone/>
            <wp:docPr id="6" name="Text Box 16" descr="Name text box"/>
            <wp:cNvGraphicFramePr/>
            <a:graphic xmlns:a="http://purl.oclc.org/ooxml/drawingml/main">
              <a:graphicData uri="http://schemas.microsoft.com/office/word/2010/wordprocessingShape">
                <wp:wsp>
                  <wp:cNvSpPr txBox="1"/>
                  <wp:spPr>
                    <a:xfrm>
                      <a:off x="0" y="0"/>
                      <a:ext cx="2668274" cy="392433"/>
                    </a:xfrm>
                    <a:prstGeom prst="rect">
                      <a:avLst/>
                    </a:prstGeom>
                    <a:solidFill>
                      <a:srgbClr val="FFFFFF"/>
                    </a:solidFill>
                    <a:ln w="6345">
                      <a:solidFill>
                        <a:srgbClr val="000000"/>
                      </a:solidFill>
                      <a:prstDash val="solid"/>
                    </a:ln>
                  </wp:spPr>
                  <wp:txbx>
                    <wne:txbxContent>
                      <w:p w14:paraId="1C759346" w14:textId="77777777" w:rsidR="00892012" w:rsidRDefault="00892012"/>
                    </wne:txbxContent>
                  </wp:txbx>
                  <wp:bodyPr vert="horz" wrap="square" lIns="94612" tIns="48892" rIns="94612" bIns="48892" anchor="t" anchorCtr="0" compatLnSpc="0">
                    <a:noAutofit/>
                  </wp:bodyPr>
                </wp:wsp>
              </a:graphicData>
            </a:graphic>
          </wp:anchor>
        </w:drawing>
      </w:r>
    </w:p>
    <w:p w14:paraId="1C7593A9" w14:textId="77777777" w:rsidR="00892012" w:rsidRDefault="00892012"/>
    <w:p w14:paraId="1C7593AA" w14:textId="77777777" w:rsidR="00892012" w:rsidRDefault="00FE1F61">
      <w:r>
        <w:rPr>
          <w:rStyle w:val="Bold"/>
        </w:rPr>
        <w:t xml:space="preserve">Name     </w:t>
      </w:r>
      <w:r>
        <w:rPr>
          <w:rStyle w:val="Bold"/>
        </w:rPr>
        <w:tab/>
      </w:r>
      <w:r>
        <w:rPr>
          <w:rStyle w:val="Bold"/>
        </w:rPr>
        <w:tab/>
      </w:r>
      <w:r>
        <w:rPr>
          <w:rStyle w:val="Bold"/>
        </w:rPr>
        <w:tab/>
      </w:r>
      <w:r>
        <w:rPr>
          <w:rStyle w:val="Bold"/>
        </w:rPr>
        <w:tab/>
      </w:r>
      <w:r>
        <w:rPr>
          <w:rStyle w:val="Bold"/>
        </w:rPr>
        <w:tab/>
      </w:r>
      <w:proofErr w:type="gramStart"/>
      <w:r>
        <w:rPr>
          <w:rStyle w:val="Bold"/>
        </w:rPr>
        <w:tab/>
        <w:t xml:space="preserve">  D.O.B.</w:t>
      </w:r>
      <w:proofErr w:type="gramEnd"/>
      <w:r>
        <w:rPr>
          <w:rStyle w:val="Bold"/>
        </w:rPr>
        <w:t xml:space="preserve">   </w:t>
      </w:r>
      <w:r>
        <w:rPr>
          <w:rStyle w:val="Bold"/>
        </w:rPr>
        <w:tab/>
      </w:r>
      <w:r>
        <w:rPr>
          <w:rStyle w:val="Bold"/>
        </w:rPr>
        <w:tab/>
        <w:t>DOB</w:t>
      </w:r>
      <w:r>
        <w:rPr>
          <w:rStyle w:val="Bold"/>
        </w:rPr>
        <w:tab/>
      </w:r>
      <w:r>
        <w:rPr>
          <w:rStyle w:val="Bold"/>
        </w:rPr>
        <w:tab/>
        <w:t xml:space="preserve"> </w:t>
      </w:r>
    </w:p>
    <w:p w14:paraId="1C7593AB" w14:textId="77777777" w:rsidR="00892012" w:rsidRDefault="00892012"/>
    <w:p w14:paraId="1C7593AC" w14:textId="77777777" w:rsidR="00892012" w:rsidRDefault="00FE1F61">
      <w:r>
        <w:rPr>
          <w:rStyle w:val="Bold"/>
          <w:noProof/>
        </w:rPr>
        <w:drawing>
          <wp:anchor distT="0" distB="0" distL="114300" distR="114300" simplePos="0" relativeHeight="251658244" behindDoc="0" locked="0" layoutInCell="1" allowOverlap="1" wp14:anchorId="1C759338" wp14:editId="1C759339">
            <wp:simplePos x="0" y="0"/>
            <wp:positionH relativeFrom="column">
              <wp:posOffset>2362196</wp:posOffset>
            </wp:positionH>
            <wp:positionV relativeFrom="paragraph">
              <wp:posOffset>78153</wp:posOffset>
            </wp:positionV>
            <wp:extent cx="3837307" cy="531495"/>
            <wp:effectExtent l="0" t="0" r="10793" b="20955"/>
            <wp:wrapNone/>
            <wp:docPr id="7" name="Text Box 14" descr="NHS number and GP/Practice text box"/>
            <wp:cNvGraphicFramePr/>
            <a:graphic xmlns:a="http://purl.oclc.org/ooxml/drawingml/main">
              <a:graphicData uri="http://schemas.microsoft.com/office/word/2010/wordprocessingShape">
                <wp:wsp>
                  <wp:cNvSpPr txBox="1"/>
                  <wp:spPr>
                    <a:xfrm>
                      <a:off x="0" y="0"/>
                      <a:ext cx="3837307" cy="531495"/>
                    </a:xfrm>
                    <a:prstGeom prst="rect">
                      <a:avLst/>
                    </a:prstGeom>
                    <a:solidFill>
                      <a:srgbClr val="FFFFFF"/>
                    </a:solidFill>
                    <a:ln w="6345">
                      <a:solidFill>
                        <a:srgbClr val="000000"/>
                      </a:solidFill>
                      <a:prstDash val="solid"/>
                    </a:ln>
                  </wp:spPr>
                  <wp:txbx>
                    <wne:txbxContent>
                      <w:p w14:paraId="1C759348" w14:textId="77777777" w:rsidR="00892012" w:rsidRDefault="00892012"/>
                    </wne:txbxContent>
                  </wp:txbx>
                  <wp:bodyPr vert="horz" wrap="square" lIns="94612" tIns="48892" rIns="94612" bIns="48892" anchor="t" anchorCtr="0" compatLnSpc="0">
                    <a:noAutofit/>
                  </wp:bodyPr>
                </wp:wsp>
              </a:graphicData>
            </a:graphic>
          </wp:anchor>
        </w:drawing>
      </w:r>
    </w:p>
    <w:p w14:paraId="1C7593AD" w14:textId="77777777" w:rsidR="00892012" w:rsidRDefault="00FE1F61">
      <w:r>
        <w:rPr>
          <w:rStyle w:val="Bold"/>
        </w:rPr>
        <w:t xml:space="preserve">NHS </w:t>
      </w:r>
      <w:r>
        <w:rPr>
          <w:rStyle w:val="Bold"/>
        </w:rPr>
        <w:t xml:space="preserve">number and GP/Practice:   </w:t>
      </w:r>
    </w:p>
    <w:p w14:paraId="1C7593AE" w14:textId="77777777" w:rsidR="00892012" w:rsidRDefault="00892012"/>
    <w:p w14:paraId="1C7593AF" w14:textId="77777777" w:rsidR="00892012" w:rsidRDefault="00FE1F61">
      <w:r>
        <w:rPr>
          <w:rStyle w:val="Bold"/>
        </w:rPr>
        <w:tab/>
      </w:r>
      <w:r>
        <w:rPr>
          <w:rStyle w:val="Bold"/>
        </w:rPr>
        <w:tab/>
      </w:r>
    </w:p>
    <w:p w14:paraId="1C7593B0" w14:textId="77777777" w:rsidR="00892012" w:rsidRDefault="00FE1F61">
      <w:r>
        <w:rPr>
          <w:rStyle w:val="Bold"/>
        </w:rPr>
        <w:tab/>
      </w:r>
    </w:p>
    <w:tbl>
      <w:tblPr>
        <w:tblW w:w="510.05pt" w:type="dxa"/>
        <w:tblInd w:w="0.25pt" w:type="dxa"/>
        <w:tblLayout w:type="fixed"/>
        <w:tblCellMar>
          <w:start w:w="0.50pt" w:type="dxa"/>
          <w:end w:w="0.50pt" w:type="dxa"/>
        </w:tblCellMar>
        <w:tblLook w:firstRow="0" w:lastRow="0" w:firstColumn="0" w:lastColumn="0" w:noHBand="0" w:noVBand="0"/>
      </w:tblPr>
      <w:tblGrid>
        <w:gridCol w:w="5098"/>
        <w:gridCol w:w="5103"/>
      </w:tblGrid>
      <w:tr w:rsidR="00892012" w14:paraId="1C7593B3" w14:textId="77777777">
        <w:tblPrEx>
          <w:tblCellMar>
            <w:top w:w="0pt" w:type="dxa"/>
            <w:bottom w:w="0pt" w:type="dxa"/>
          </w:tblCellMar>
        </w:tblPrEx>
        <w:trPr>
          <w:trHeight w:val="672"/>
        </w:trPr>
        <w:tc>
          <w:tcPr>
            <w:tcW w:w="254.90pt" w:type="dxa"/>
            <w:tcBorders>
              <w:bottom w:val="single" w:sz="4" w:space="0" w:color="000000"/>
            </w:tcBorders>
            <w:shd w:val="clear" w:color="auto" w:fill="auto"/>
            <w:tcMar>
              <w:top w:w="0pt" w:type="dxa"/>
              <w:start w:w="0pt" w:type="dxa"/>
              <w:bottom w:w="0pt" w:type="dxa"/>
              <w:end w:w="0pt" w:type="dxa"/>
            </w:tcMar>
          </w:tcPr>
          <w:p w14:paraId="1C7593B1" w14:textId="77777777" w:rsidR="00892012" w:rsidRDefault="00FE1F61">
            <w:r>
              <w:rPr>
                <w:rStyle w:val="Bold"/>
              </w:rPr>
              <w:t>Permanent address and telephone number</w:t>
            </w:r>
          </w:p>
        </w:tc>
        <w:tc>
          <w:tcPr>
            <w:tcW w:w="255.15pt" w:type="dxa"/>
            <w:tcBorders>
              <w:bottom w:val="single" w:sz="4" w:space="0" w:color="000000"/>
            </w:tcBorders>
            <w:shd w:val="clear" w:color="auto" w:fill="auto"/>
            <w:tcMar>
              <w:top w:w="0pt" w:type="dxa"/>
              <w:start w:w="0pt" w:type="dxa"/>
              <w:bottom w:w="0pt" w:type="dxa"/>
              <w:end w:w="0pt" w:type="dxa"/>
            </w:tcMar>
          </w:tcPr>
          <w:p w14:paraId="1C7593B2" w14:textId="77777777" w:rsidR="00892012" w:rsidRDefault="00FE1F61">
            <w:r>
              <w:rPr>
                <w:rStyle w:val="Bold"/>
              </w:rPr>
              <w:t>Current location (if different from permanent address)</w:t>
            </w:r>
          </w:p>
        </w:tc>
      </w:tr>
      <w:tr w:rsidR="00892012" w14:paraId="1C7593B6" w14:textId="77777777">
        <w:tblPrEx>
          <w:tblCellMar>
            <w:top w:w="0pt" w:type="dxa"/>
            <w:bottom w:w="0pt" w:type="dxa"/>
          </w:tblCellMar>
        </w:tblPrEx>
        <w:trPr>
          <w:trHeight w:val="1821"/>
        </w:trPr>
        <w:tc>
          <w:tcPr>
            <w:tcW w:w="254.9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bottom"/>
          </w:tcPr>
          <w:p w14:paraId="1C7593B4" w14:textId="77777777" w:rsidR="00892012" w:rsidRDefault="00892012"/>
        </w:tc>
        <w:tc>
          <w:tcPr>
            <w:tcW w:w="255.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bottom"/>
          </w:tcPr>
          <w:p w14:paraId="1C7593B5" w14:textId="77777777" w:rsidR="00892012" w:rsidRDefault="00892012"/>
        </w:tc>
      </w:tr>
    </w:tbl>
    <w:p w14:paraId="1C7593B7" w14:textId="77777777" w:rsidR="00892012" w:rsidRDefault="00892012"/>
    <w:p w14:paraId="1C7593B8" w14:textId="77777777" w:rsidR="00892012" w:rsidRDefault="00FE1F61">
      <w:r>
        <w:rPr>
          <w:rStyle w:val="Bold"/>
        </w:rPr>
        <w:t>Gender _____________________________</w:t>
      </w:r>
    </w:p>
    <w:p w14:paraId="1C7593B9" w14:textId="77777777" w:rsidR="00892012" w:rsidRDefault="00892012"/>
    <w:p w14:paraId="1C7593BA" w14:textId="77777777" w:rsidR="00892012" w:rsidRDefault="00FE1F61">
      <w:r>
        <w:t xml:space="preserve">Please ensure that the equality monitoring form at the end of the DST is </w:t>
      </w:r>
      <w:r>
        <w:t>completed</w:t>
      </w:r>
    </w:p>
    <w:p w14:paraId="1C7593BB" w14:textId="77777777" w:rsidR="00892012" w:rsidRDefault="00FE1F61">
      <w:r>
        <w:t>Was the individual involved in the completion of the DST? Yes/No (please delete as appropriate)</w:t>
      </w:r>
    </w:p>
    <w:p w14:paraId="1C7593BC" w14:textId="77777777" w:rsidR="00892012" w:rsidRDefault="00892012"/>
    <w:p w14:paraId="1C7593BD" w14:textId="77777777" w:rsidR="00892012" w:rsidRDefault="00FE1F61">
      <w:r>
        <w:t>Was the individual offered the opportunity to have a representative such as a family member or other advocate present when the DST was completed? Yes</w:t>
      </w:r>
      <w:r>
        <w:t>/No (please delete as appropriate)</w:t>
      </w:r>
    </w:p>
    <w:p w14:paraId="1C7593BE" w14:textId="77777777" w:rsidR="00892012" w:rsidRDefault="00892012"/>
    <w:p w14:paraId="1C7593BF" w14:textId="77777777" w:rsidR="00892012" w:rsidRDefault="00FE1F61">
      <w:r>
        <w:t>If yes, did the representative attend the completion of the DST? (</w:t>
      </w:r>
      <w:proofErr w:type="gramStart"/>
      <w:r>
        <w:t>please</w:t>
      </w:r>
      <w:proofErr w:type="gramEnd"/>
      <w:r>
        <w:t xml:space="preserve"> delete as appropriate) Yes/No </w:t>
      </w:r>
    </w:p>
    <w:p w14:paraId="1C7593C0" w14:textId="77777777" w:rsidR="00892012" w:rsidRDefault="00892012"/>
    <w:p w14:paraId="1C7593C1" w14:textId="77777777" w:rsidR="00892012" w:rsidRDefault="00FE1F61">
      <w:r>
        <w:rPr>
          <w:rStyle w:val="Bold"/>
        </w:rPr>
        <w:t xml:space="preserve">Please give the contact details of the representative (name, </w:t>
      </w:r>
      <w:proofErr w:type="gramStart"/>
      <w:r>
        <w:rPr>
          <w:rStyle w:val="Bold"/>
        </w:rPr>
        <w:t>address</w:t>
      </w:r>
      <w:proofErr w:type="gramEnd"/>
      <w:r>
        <w:rPr>
          <w:rStyle w:val="Bold"/>
        </w:rPr>
        <w:t xml:space="preserve"> and telephone number)</w:t>
      </w:r>
    </w:p>
    <w:tbl>
      <w:tblPr>
        <w:tblW w:w="521.15pt" w:type="dxa"/>
        <w:tblInd w:w="0.25pt" w:type="dxa"/>
        <w:tblLayout w:type="fixed"/>
        <w:tblCellMar>
          <w:start w:w="0.50pt" w:type="dxa"/>
          <w:end w:w="0.50pt" w:type="dxa"/>
        </w:tblCellMar>
        <w:tblLook w:firstRow="0" w:lastRow="0" w:firstColumn="0" w:lastColumn="0" w:noHBand="0" w:noVBand="0"/>
      </w:tblPr>
      <w:tblGrid>
        <w:gridCol w:w="10423"/>
      </w:tblGrid>
      <w:tr w:rsidR="00892012" w14:paraId="1C7593C3" w14:textId="77777777">
        <w:tblPrEx>
          <w:tblCellMar>
            <w:top w:w="0pt" w:type="dxa"/>
            <w:bottom w:w="0pt" w:type="dxa"/>
          </w:tblCellMar>
        </w:tblPrEx>
        <w:trPr>
          <w:trHeight w:val="1606"/>
        </w:trPr>
        <w:tc>
          <w:tcPr>
            <w:tcW w:w="521.15pt" w:type="dxa"/>
            <w:tcBorders>
              <w:top w:val="single" w:sz="4" w:space="0" w:color="000000"/>
              <w:start w:val="single" w:sz="4" w:space="0" w:color="000000"/>
              <w:bottom w:val="single" w:sz="4" w:space="0" w:color="000000"/>
              <w:end w:val="single" w:sz="4" w:space="0" w:color="000000"/>
            </w:tcBorders>
            <w:shd w:val="clear" w:color="auto" w:fill="auto"/>
            <w:tcMar>
              <w:top w:w="4pt" w:type="dxa"/>
              <w:start w:w="0pt" w:type="dxa"/>
              <w:bottom w:w="4pt" w:type="dxa"/>
              <w:end w:w="0pt" w:type="dxa"/>
            </w:tcMar>
            <w:vAlign w:val="bottom"/>
          </w:tcPr>
          <w:p w14:paraId="1C7593C2" w14:textId="77777777" w:rsidR="00892012" w:rsidRDefault="00892012"/>
        </w:tc>
      </w:tr>
    </w:tbl>
    <w:p w14:paraId="1C7593C4" w14:textId="77777777" w:rsidR="00000000" w:rsidRDefault="00FE1F61">
      <w:pPr>
        <w:sectPr w:rsidR="00000000">
          <w:type w:val="continuous"/>
          <w:pgSz w:w="595.30pt" w:h="841.90pt"/>
          <w:pgMar w:top="82.20pt" w:right="42.55pt" w:bottom="56.70pt" w:left="42.55pt" w:header="28.35pt" w:footer="28.35pt" w:gutter="0pt"/>
          <w:pgNumType w:start="1"/>
          <w:cols w:space="36pt"/>
          <w:titlePg/>
        </w:sectPr>
      </w:pPr>
    </w:p>
    <w:p w14:paraId="1C7593C5" w14:textId="77777777" w:rsidR="00892012" w:rsidRDefault="00FE1F61">
      <w:pPr>
        <w:pStyle w:val="Heading2"/>
      </w:pPr>
      <w:r>
        <w:lastRenderedPageBreak/>
        <w:t xml:space="preserve">Decision </w:t>
      </w:r>
      <w:r>
        <w:t>Support Tool for NHS Continuing Healthcare</w:t>
      </w:r>
      <w:r>
        <w:br/>
      </w:r>
      <w:r>
        <w:t>Section 1 – Personal Details</w:t>
      </w:r>
    </w:p>
    <w:p w14:paraId="1C7593C6" w14:textId="77777777" w:rsidR="00892012" w:rsidRDefault="00FE1F61">
      <w:r>
        <w:rPr>
          <w:rStyle w:val="Bold"/>
        </w:rPr>
        <w:t>Summary</w:t>
      </w:r>
    </w:p>
    <w:p w14:paraId="1C7593C7" w14:textId="77777777" w:rsidR="00892012" w:rsidRDefault="00892012"/>
    <w:p w14:paraId="1C7593C8" w14:textId="77777777" w:rsidR="00892012" w:rsidRDefault="00FE1F61">
      <w:pPr>
        <w:pStyle w:val="NoSpacing"/>
      </w:pPr>
      <w:r>
        <w:t xml:space="preserve">a) </w:t>
      </w:r>
      <w:r>
        <w:rPr>
          <w:rStyle w:val="PageNumber"/>
        </w:rPr>
        <w:t>Summary pen portrait of the individual’s situation, relevant history (particularly clinical history) and current needs, including clinical summary and identified significan</w:t>
      </w:r>
      <w:r>
        <w:rPr>
          <w:rStyle w:val="PageNumber"/>
        </w:rPr>
        <w:t>t risks, drawn from the multidisciplinary assessment:</w:t>
      </w:r>
    </w:p>
    <w:tbl>
      <w:tblPr>
        <w:tblW w:w="517.90pt" w:type="dxa"/>
        <w:tblInd w:w="0.25pt" w:type="dxa"/>
        <w:tblLayout w:type="fixed"/>
        <w:tblCellMar>
          <w:start w:w="0.50pt" w:type="dxa"/>
          <w:end w:w="0.50pt" w:type="dxa"/>
        </w:tblCellMar>
        <w:tblLook w:firstRow="0" w:lastRow="0" w:firstColumn="0" w:lastColumn="0" w:noHBand="0" w:noVBand="0"/>
      </w:tblPr>
      <w:tblGrid>
        <w:gridCol w:w="10358"/>
      </w:tblGrid>
      <w:tr w:rsidR="00892012" w14:paraId="1C7593CA" w14:textId="77777777">
        <w:tblPrEx>
          <w:tblCellMar>
            <w:top w:w="0pt" w:type="dxa"/>
            <w:bottom w:w="0pt" w:type="dxa"/>
          </w:tblCellMar>
        </w:tblPrEx>
        <w:trPr>
          <w:trHeight w:val="4875"/>
        </w:trPr>
        <w:tc>
          <w:tcPr>
            <w:tcW w:w="517.90pt" w:type="dxa"/>
            <w:tcBorders>
              <w:top w:val="single" w:sz="4" w:space="0" w:color="000000"/>
              <w:start w:val="single" w:sz="4" w:space="0" w:color="000000"/>
              <w:bottom w:val="single" w:sz="4" w:space="0" w:color="000000"/>
              <w:end w:val="single" w:sz="4" w:space="0" w:color="000000"/>
            </w:tcBorders>
            <w:shd w:val="clear" w:color="auto" w:fill="auto"/>
            <w:tcMar>
              <w:top w:w="4pt" w:type="dxa"/>
              <w:start w:w="0pt" w:type="dxa"/>
              <w:bottom w:w="4pt" w:type="dxa"/>
              <w:end w:w="0pt" w:type="dxa"/>
            </w:tcMar>
            <w:vAlign w:val="bottom"/>
          </w:tcPr>
          <w:p w14:paraId="1C7593C9" w14:textId="77777777" w:rsidR="00892012" w:rsidRDefault="00892012"/>
        </w:tc>
      </w:tr>
    </w:tbl>
    <w:p w14:paraId="1C7593CB" w14:textId="77777777" w:rsidR="00892012" w:rsidRDefault="00892012">
      <w:pPr>
        <w:pStyle w:val="NoSpacing"/>
      </w:pPr>
    </w:p>
    <w:p w14:paraId="1C7593CC" w14:textId="77777777" w:rsidR="00892012" w:rsidRDefault="00FE1F61">
      <w:pPr>
        <w:pStyle w:val="NoSpacing"/>
      </w:pPr>
      <w:r>
        <w:rPr>
          <w:rStyle w:val="Bold"/>
          <w:b w:val="0"/>
        </w:rPr>
        <w:t>Individual’s view of their care needs and whether they consider that the multidisciplinary assessment accurately reflects these:</w:t>
      </w:r>
    </w:p>
    <w:tbl>
      <w:tblPr>
        <w:tblW w:w="520.60pt" w:type="dxa"/>
        <w:tblInd w:w="0.25pt" w:type="dxa"/>
        <w:tblLayout w:type="fixed"/>
        <w:tblCellMar>
          <w:start w:w="0.50pt" w:type="dxa"/>
          <w:end w:w="0.50pt" w:type="dxa"/>
        </w:tblCellMar>
        <w:tblLook w:firstRow="0" w:lastRow="0" w:firstColumn="0" w:lastColumn="0" w:noHBand="0" w:noVBand="0"/>
      </w:tblPr>
      <w:tblGrid>
        <w:gridCol w:w="10412"/>
      </w:tblGrid>
      <w:tr w:rsidR="00892012" w14:paraId="1C7593CE" w14:textId="77777777">
        <w:tblPrEx>
          <w:tblCellMar>
            <w:top w:w="0pt" w:type="dxa"/>
            <w:bottom w:w="0pt" w:type="dxa"/>
          </w:tblCellMar>
        </w:tblPrEx>
        <w:trPr>
          <w:trHeight w:val="5217"/>
        </w:trPr>
        <w:tc>
          <w:tcPr>
            <w:tcW w:w="520.60pt" w:type="dxa"/>
            <w:tcBorders>
              <w:top w:val="single" w:sz="4" w:space="0" w:color="000000"/>
              <w:start w:val="single" w:sz="4" w:space="0" w:color="000000"/>
              <w:bottom w:val="single" w:sz="4" w:space="0" w:color="000000"/>
              <w:end w:val="single" w:sz="4" w:space="0" w:color="000000"/>
            </w:tcBorders>
            <w:shd w:val="clear" w:color="auto" w:fill="auto"/>
            <w:tcMar>
              <w:top w:w="4pt" w:type="dxa"/>
              <w:start w:w="0pt" w:type="dxa"/>
              <w:bottom w:w="4pt" w:type="dxa"/>
              <w:end w:w="0pt" w:type="dxa"/>
            </w:tcMar>
            <w:vAlign w:val="bottom"/>
          </w:tcPr>
          <w:p w14:paraId="1C7593CD" w14:textId="77777777" w:rsidR="00892012" w:rsidRDefault="00892012"/>
        </w:tc>
      </w:tr>
    </w:tbl>
    <w:p w14:paraId="1C7593CF" w14:textId="77777777" w:rsidR="00892012" w:rsidRDefault="00892012"/>
    <w:p w14:paraId="1C7593D0" w14:textId="77777777" w:rsidR="00892012" w:rsidRDefault="00FE1F61">
      <w:pPr>
        <w:pStyle w:val="Heading2"/>
      </w:pPr>
      <w:r>
        <w:lastRenderedPageBreak/>
        <w:t>Decision Support Tool for NHS Continuing Healthcare</w:t>
      </w:r>
      <w:r>
        <w:br/>
      </w:r>
      <w:r>
        <w:t xml:space="preserve">Section 1 – </w:t>
      </w:r>
      <w:r>
        <w:t>Personal Details</w:t>
      </w:r>
    </w:p>
    <w:p w14:paraId="1C7593D1" w14:textId="77777777" w:rsidR="00892012" w:rsidRDefault="00FE1F61">
      <w:pPr>
        <w:pStyle w:val="NoSpacing"/>
      </w:pPr>
      <w:r>
        <w:t xml:space="preserve">b) </w:t>
      </w:r>
      <w:r>
        <w:rPr>
          <w:rStyle w:val="Bold"/>
          <w:b w:val="0"/>
        </w:rPr>
        <w:t>Please note below whether and how the individual (or their representative) contributed to the assessment of their needs. If they were not involved, please record whether they were not invited or whether they declined to participate.</w:t>
      </w:r>
    </w:p>
    <w:tbl>
      <w:tblPr>
        <w:tblW w:w="517.90pt" w:type="dxa"/>
        <w:tblInd w:w="0.25pt" w:type="dxa"/>
        <w:tblLayout w:type="fixed"/>
        <w:tblCellMar>
          <w:start w:w="0.50pt" w:type="dxa"/>
          <w:end w:w="0.50pt" w:type="dxa"/>
        </w:tblCellMar>
        <w:tblLook w:firstRow="0" w:lastRow="0" w:firstColumn="0" w:lastColumn="0" w:noHBand="0" w:noVBand="0"/>
      </w:tblPr>
      <w:tblGrid>
        <w:gridCol w:w="10358"/>
      </w:tblGrid>
      <w:tr w:rsidR="00892012" w14:paraId="1C7593D3" w14:textId="77777777">
        <w:tblPrEx>
          <w:tblCellMar>
            <w:top w:w="0pt" w:type="dxa"/>
            <w:bottom w:w="0pt" w:type="dxa"/>
          </w:tblCellMar>
        </w:tblPrEx>
        <w:trPr>
          <w:trHeight w:val="5102"/>
        </w:trPr>
        <w:tc>
          <w:tcPr>
            <w:tcW w:w="517.90pt" w:type="dxa"/>
            <w:tcBorders>
              <w:top w:val="single" w:sz="4" w:space="0" w:color="000000"/>
              <w:start w:val="single" w:sz="4" w:space="0" w:color="000000"/>
              <w:bottom w:val="single" w:sz="4" w:space="0" w:color="000000"/>
              <w:end w:val="single" w:sz="4" w:space="0" w:color="000000"/>
            </w:tcBorders>
            <w:shd w:val="clear" w:color="auto" w:fill="auto"/>
            <w:tcMar>
              <w:top w:w="4pt" w:type="dxa"/>
              <w:start w:w="0pt" w:type="dxa"/>
              <w:bottom w:w="4pt" w:type="dxa"/>
              <w:end w:w="0pt" w:type="dxa"/>
            </w:tcMar>
            <w:vAlign w:val="bottom"/>
          </w:tcPr>
          <w:p w14:paraId="1C7593D2" w14:textId="77777777" w:rsidR="00892012" w:rsidRDefault="00892012"/>
        </w:tc>
      </w:tr>
    </w:tbl>
    <w:p w14:paraId="1C7593D4" w14:textId="77777777" w:rsidR="00892012" w:rsidRDefault="00892012">
      <w:pPr>
        <w:pStyle w:val="NoSpacing"/>
      </w:pPr>
    </w:p>
    <w:p w14:paraId="1C7593D5" w14:textId="77777777" w:rsidR="00892012" w:rsidRDefault="00FE1F61">
      <w:pPr>
        <w:pStyle w:val="NoSpacing"/>
      </w:pPr>
      <w:r>
        <w:rPr>
          <w:rStyle w:val="Bold"/>
          <w:b w:val="0"/>
        </w:rPr>
        <w:t xml:space="preserve">Please list the assessments and other key evidence that were </w:t>
      </w:r>
      <w:proofErr w:type="gramStart"/>
      <w:r>
        <w:rPr>
          <w:rStyle w:val="Bold"/>
          <w:b w:val="0"/>
        </w:rPr>
        <w:t>taken into account</w:t>
      </w:r>
      <w:proofErr w:type="gramEnd"/>
      <w:r>
        <w:rPr>
          <w:rStyle w:val="Bold"/>
          <w:b w:val="0"/>
        </w:rPr>
        <w:t xml:space="preserve"> in completing the DST, including the dates of the assessments:</w:t>
      </w:r>
    </w:p>
    <w:tbl>
      <w:tblPr>
        <w:tblW w:w="517.90pt" w:type="dxa"/>
        <w:tblInd w:w="0.25pt" w:type="dxa"/>
        <w:tblLayout w:type="fixed"/>
        <w:tblCellMar>
          <w:start w:w="0.50pt" w:type="dxa"/>
          <w:end w:w="0.50pt" w:type="dxa"/>
        </w:tblCellMar>
        <w:tblLook w:firstRow="0" w:lastRow="0" w:firstColumn="0" w:lastColumn="0" w:noHBand="0" w:noVBand="0"/>
      </w:tblPr>
      <w:tblGrid>
        <w:gridCol w:w="10358"/>
      </w:tblGrid>
      <w:tr w:rsidR="00892012" w14:paraId="1C7593D7" w14:textId="77777777">
        <w:tblPrEx>
          <w:tblCellMar>
            <w:top w:w="0pt" w:type="dxa"/>
            <w:bottom w:w="0pt" w:type="dxa"/>
          </w:tblCellMar>
        </w:tblPrEx>
        <w:trPr>
          <w:trHeight w:val="5102"/>
        </w:trPr>
        <w:tc>
          <w:tcPr>
            <w:tcW w:w="517.90pt" w:type="dxa"/>
            <w:tcBorders>
              <w:top w:val="single" w:sz="4" w:space="0" w:color="000000"/>
              <w:start w:val="single" w:sz="4" w:space="0" w:color="000000"/>
              <w:bottom w:val="single" w:sz="4" w:space="0" w:color="000000"/>
              <w:end w:val="single" w:sz="4" w:space="0" w:color="000000"/>
            </w:tcBorders>
            <w:shd w:val="clear" w:color="auto" w:fill="auto"/>
            <w:tcMar>
              <w:top w:w="4pt" w:type="dxa"/>
              <w:start w:w="0pt" w:type="dxa"/>
              <w:bottom w:w="4pt" w:type="dxa"/>
              <w:end w:w="0pt" w:type="dxa"/>
            </w:tcMar>
            <w:vAlign w:val="bottom"/>
          </w:tcPr>
          <w:p w14:paraId="1C7593D6" w14:textId="77777777" w:rsidR="00892012" w:rsidRDefault="00892012"/>
        </w:tc>
      </w:tr>
    </w:tbl>
    <w:p w14:paraId="1C7593D8" w14:textId="77777777" w:rsidR="00892012" w:rsidRDefault="00892012"/>
    <w:p w14:paraId="1C7593D9" w14:textId="77777777" w:rsidR="00892012" w:rsidRDefault="00FE1F61">
      <w:pPr>
        <w:pStyle w:val="Heading2"/>
      </w:pPr>
      <w:r>
        <w:lastRenderedPageBreak/>
        <w:t>Decision Support Tool for NHS Continuing Healthcare</w:t>
      </w:r>
      <w:r>
        <w:br/>
      </w:r>
      <w:r>
        <w:t>Section 1 – Personal Details</w:t>
      </w:r>
    </w:p>
    <w:p w14:paraId="1C7593DA" w14:textId="77777777" w:rsidR="00892012" w:rsidRDefault="00FE1F61">
      <w:pPr>
        <w:pStyle w:val="NoSpacing"/>
      </w:pPr>
      <w:r>
        <w:t xml:space="preserve">c) </w:t>
      </w:r>
      <w:r>
        <w:rPr>
          <w:rStyle w:val="Bold"/>
          <w:b w:val="0"/>
        </w:rPr>
        <w:t xml:space="preserve">Assessors’ </w:t>
      </w:r>
      <w:r>
        <w:rPr>
          <w:rStyle w:val="Bold"/>
          <w:b w:val="0"/>
        </w:rPr>
        <w:t>(including MDT members) name/address/contact details noting lead coordinator:</w:t>
      </w:r>
    </w:p>
    <w:tbl>
      <w:tblPr>
        <w:tblW w:w="517.90pt" w:type="dxa"/>
        <w:tblInd w:w="0.25pt" w:type="dxa"/>
        <w:tblLayout w:type="fixed"/>
        <w:tblCellMar>
          <w:start w:w="0.50pt" w:type="dxa"/>
          <w:end w:w="0.50pt" w:type="dxa"/>
        </w:tblCellMar>
        <w:tblLook w:firstRow="0" w:lastRow="0" w:firstColumn="0" w:lastColumn="0" w:noHBand="0" w:noVBand="0"/>
      </w:tblPr>
      <w:tblGrid>
        <w:gridCol w:w="10358"/>
      </w:tblGrid>
      <w:tr w:rsidR="00892012" w14:paraId="1C7593DC" w14:textId="77777777">
        <w:tblPrEx>
          <w:tblCellMar>
            <w:top w:w="0pt" w:type="dxa"/>
            <w:bottom w:w="0pt" w:type="dxa"/>
          </w:tblCellMar>
        </w:tblPrEx>
        <w:trPr>
          <w:trHeight w:val="5102"/>
        </w:trPr>
        <w:tc>
          <w:tcPr>
            <w:tcW w:w="517.90pt" w:type="dxa"/>
            <w:tcBorders>
              <w:top w:val="single" w:sz="4" w:space="0" w:color="000000"/>
              <w:start w:val="single" w:sz="4" w:space="0" w:color="000000"/>
              <w:bottom w:val="single" w:sz="4" w:space="0" w:color="000000"/>
              <w:end w:val="single" w:sz="4" w:space="0" w:color="000000"/>
            </w:tcBorders>
            <w:shd w:val="clear" w:color="auto" w:fill="auto"/>
            <w:tcMar>
              <w:top w:w="4pt" w:type="dxa"/>
              <w:start w:w="0pt" w:type="dxa"/>
              <w:bottom w:w="4pt" w:type="dxa"/>
              <w:end w:w="0pt" w:type="dxa"/>
            </w:tcMar>
            <w:vAlign w:val="bottom"/>
          </w:tcPr>
          <w:p w14:paraId="1C7593DB" w14:textId="77777777" w:rsidR="00892012" w:rsidRDefault="00892012"/>
        </w:tc>
      </w:tr>
    </w:tbl>
    <w:p w14:paraId="1C7593DD" w14:textId="77777777" w:rsidR="00892012" w:rsidRDefault="00892012"/>
    <w:p w14:paraId="1C7593DE" w14:textId="77777777" w:rsidR="00892012" w:rsidRDefault="00FE1F61">
      <w:pPr>
        <w:pStyle w:val="NoSpacing"/>
      </w:pPr>
      <w:r>
        <w:rPr>
          <w:rStyle w:val="Bold"/>
          <w:b w:val="0"/>
        </w:rPr>
        <w:t xml:space="preserve">Contact details of GP and other key professionals involved in the care of the individual: </w:t>
      </w:r>
    </w:p>
    <w:p w14:paraId="1C7593DF" w14:textId="77777777" w:rsidR="00892012" w:rsidRDefault="00892012">
      <w:pPr>
        <w:pStyle w:val="NoSpacing"/>
      </w:pPr>
    </w:p>
    <w:p w14:paraId="1C7593E0" w14:textId="77777777" w:rsidR="00892012" w:rsidRDefault="00FE1F61">
      <w:pPr>
        <w:pStyle w:val="NoSpacing"/>
      </w:pPr>
      <w:r>
        <w:rPr>
          <w:rStyle w:val="Bold"/>
          <w:b w:val="0"/>
        </w:rPr>
        <w:t xml:space="preserve">Please indicate which of these have contributed to the assessment of needs for the </w:t>
      </w:r>
      <w:r>
        <w:rPr>
          <w:rStyle w:val="Bold"/>
          <w:b w:val="0"/>
        </w:rPr>
        <w:t>MDT to consider when completing this Decision Support Tool.</w:t>
      </w:r>
    </w:p>
    <w:tbl>
      <w:tblPr>
        <w:tblW w:w="517.90pt" w:type="dxa"/>
        <w:tblInd w:w="0.25pt" w:type="dxa"/>
        <w:tblLayout w:type="fixed"/>
        <w:tblCellMar>
          <w:start w:w="0.50pt" w:type="dxa"/>
          <w:end w:w="0.50pt" w:type="dxa"/>
        </w:tblCellMar>
        <w:tblLook w:firstRow="0" w:lastRow="0" w:firstColumn="0" w:lastColumn="0" w:noHBand="0" w:noVBand="0"/>
      </w:tblPr>
      <w:tblGrid>
        <w:gridCol w:w="10358"/>
      </w:tblGrid>
      <w:tr w:rsidR="00892012" w14:paraId="1C7593E2" w14:textId="77777777">
        <w:tblPrEx>
          <w:tblCellMar>
            <w:top w:w="0pt" w:type="dxa"/>
            <w:bottom w:w="0pt" w:type="dxa"/>
          </w:tblCellMar>
        </w:tblPrEx>
        <w:trPr>
          <w:trHeight w:val="5102"/>
        </w:trPr>
        <w:tc>
          <w:tcPr>
            <w:tcW w:w="517.90pt" w:type="dxa"/>
            <w:tcBorders>
              <w:top w:val="single" w:sz="4" w:space="0" w:color="000000"/>
              <w:start w:val="single" w:sz="4" w:space="0" w:color="000000"/>
              <w:bottom w:val="single" w:sz="4" w:space="0" w:color="000000"/>
              <w:end w:val="single" w:sz="4" w:space="0" w:color="000000"/>
            </w:tcBorders>
            <w:shd w:val="clear" w:color="auto" w:fill="auto"/>
            <w:tcMar>
              <w:top w:w="4pt" w:type="dxa"/>
              <w:start w:w="0pt" w:type="dxa"/>
              <w:bottom w:w="4pt" w:type="dxa"/>
              <w:end w:w="0pt" w:type="dxa"/>
            </w:tcMar>
            <w:vAlign w:val="bottom"/>
          </w:tcPr>
          <w:p w14:paraId="1C7593E1" w14:textId="77777777" w:rsidR="00892012" w:rsidRDefault="00892012"/>
        </w:tc>
      </w:tr>
    </w:tbl>
    <w:p w14:paraId="1C7593E3" w14:textId="77777777" w:rsidR="00000000" w:rsidRDefault="00FE1F61">
      <w:pPr>
        <w:sectPr w:rsidR="00000000">
          <w:headerReference w:type="even" r:id="rId17"/>
          <w:headerReference w:type="default" r:id="rId18"/>
          <w:footerReference w:type="even" r:id="rId19"/>
          <w:footerReference w:type="default" r:id="rId20"/>
          <w:headerReference w:type="first" r:id="rId21"/>
          <w:footerReference w:type="first" r:id="rId22"/>
          <w:pgSz w:w="595.30pt" w:h="841.90pt"/>
          <w:pgMar w:top="70.90pt" w:right="42.55pt" w:bottom="45.35pt" w:left="42.55pt" w:header="31.20pt" w:footer="31.20pt" w:gutter="0pt"/>
          <w:cols w:space="36pt"/>
          <w:titlePg/>
        </w:sectPr>
      </w:pPr>
    </w:p>
    <w:p w14:paraId="1C7593E4" w14:textId="77777777" w:rsidR="00892012" w:rsidRDefault="00FE1F61">
      <w:pPr>
        <w:pStyle w:val="Heading2"/>
      </w:pPr>
      <w:r>
        <w:lastRenderedPageBreak/>
        <w:t>Decision Support Tool for NHS Continuing Healthcare</w:t>
      </w:r>
      <w:r>
        <w:br/>
      </w:r>
      <w:r>
        <w:t>Section 2 – Care Domains</w:t>
      </w:r>
    </w:p>
    <w:p w14:paraId="1C7593E5" w14:textId="77777777" w:rsidR="00892012" w:rsidRDefault="00FE1F61">
      <w:r>
        <w:t>Please refer to the user notes</w:t>
      </w:r>
    </w:p>
    <w:p w14:paraId="1C7593E6" w14:textId="77777777" w:rsidR="00892012" w:rsidRDefault="00892012"/>
    <w:p w14:paraId="1C7593E7" w14:textId="77777777" w:rsidR="00892012" w:rsidRDefault="00FE1F61">
      <w:r>
        <w:rPr>
          <w:rStyle w:val="Bold"/>
        </w:rPr>
        <w:t>1.</w:t>
      </w:r>
      <w:r>
        <w:t xml:space="preserve"> </w:t>
      </w:r>
      <w:r>
        <w:rPr>
          <w:rStyle w:val="Bold"/>
        </w:rPr>
        <w:t>Breathing:</w:t>
      </w:r>
      <w:r>
        <w:t xml:space="preserve"> As with all other domains, the breathing domain should be used to reco</w:t>
      </w:r>
      <w:r>
        <w:t>rd needs rather than the underlying condition that may give rise to the needs. For example, an individual may have Chronic Obstructive Pulmonary Disease (COPD), emphysema or recurrent chest infections or another condition giving rise to breathing difficult</w:t>
      </w:r>
      <w:r>
        <w:t>ies, and it is the needs arising from such conditions which should be recorded.</w:t>
      </w:r>
    </w:p>
    <w:p w14:paraId="1C7593E8" w14:textId="77777777" w:rsidR="00892012" w:rsidRDefault="00892012"/>
    <w:tbl>
      <w:tblPr>
        <w:tblW w:w="526.35pt" w:type="dxa"/>
        <w:tblInd w:w="4.25pt" w:type="dxa"/>
        <w:tblLayout w:type="fixed"/>
        <w:tblCellMar>
          <w:start w:w="0.50pt" w:type="dxa"/>
          <w:end w:w="0.50pt" w:type="dxa"/>
        </w:tblCellMar>
        <w:tblLook w:firstRow="0" w:lastRow="0" w:firstColumn="0" w:lastColumn="0" w:noHBand="0" w:noVBand="0"/>
      </w:tblPr>
      <w:tblGrid>
        <w:gridCol w:w="10527"/>
      </w:tblGrid>
      <w:tr w:rsidR="00892012" w14:paraId="1C7593EC" w14:textId="77777777">
        <w:tblPrEx>
          <w:tblCellMar>
            <w:top w:w="0pt" w:type="dxa"/>
            <w:bottom w:w="0pt" w:type="dxa"/>
          </w:tblCellMar>
        </w:tblPrEx>
        <w:trPr>
          <w:trHeight w:val="10200"/>
        </w:trPr>
        <w:tc>
          <w:tcPr>
            <w:tcW w:w="526.35pt" w:type="dxa"/>
            <w:tcBorders>
              <w:top w:val="single" w:sz="4" w:space="0" w:color="000000"/>
              <w:start w:val="single" w:sz="4" w:space="0" w:color="000000"/>
              <w:bottom w:val="single" w:sz="4" w:space="0" w:color="000000"/>
              <w:end w:val="single" w:sz="4" w:space="0" w:color="000000"/>
            </w:tcBorders>
            <w:shd w:val="clear" w:color="auto" w:fill="auto"/>
            <w:tcMar>
              <w:top w:w="4.25pt" w:type="dxa"/>
              <w:start w:w="4.25pt" w:type="dxa"/>
              <w:bottom w:w="4.25pt" w:type="dxa"/>
              <w:end w:w="4.25pt" w:type="dxa"/>
            </w:tcMar>
          </w:tcPr>
          <w:p w14:paraId="1C7593E9" w14:textId="77777777" w:rsidR="00892012" w:rsidRDefault="00FE1F61">
            <w:r>
              <w:t>1. Describe below the actual needs of the individual, providing the evidence that informs the decision overleaf on which level is appropriate, including the frequency and inte</w:t>
            </w:r>
            <w:r>
              <w:t xml:space="preserve">nsity of need, unpredictability, </w:t>
            </w:r>
            <w:proofErr w:type="gramStart"/>
            <w:r>
              <w:t>deterioration</w:t>
            </w:r>
            <w:proofErr w:type="gramEnd"/>
            <w:r>
              <w:t xml:space="preserve"> and any instability.</w:t>
            </w:r>
          </w:p>
          <w:p w14:paraId="1C7593EA" w14:textId="77777777" w:rsidR="00892012" w:rsidRDefault="00892012"/>
          <w:p w14:paraId="1C7593EB" w14:textId="77777777" w:rsidR="00892012" w:rsidRDefault="00FE1F61">
            <w:r>
              <w:t>2. Circle the assessed level overleaf.</w:t>
            </w:r>
          </w:p>
        </w:tc>
      </w:tr>
    </w:tbl>
    <w:p w14:paraId="1C7593ED" w14:textId="77777777" w:rsidR="00892012" w:rsidRDefault="00892012"/>
    <w:p w14:paraId="1C7593EE" w14:textId="77777777" w:rsidR="00892012" w:rsidRDefault="00FE1F61">
      <w:pPr>
        <w:pStyle w:val="Heading2"/>
      </w:pPr>
      <w:r>
        <w:lastRenderedPageBreak/>
        <w:t>Decision Support Tool for NHS Continuing Healthcare</w:t>
      </w:r>
      <w:r>
        <w:br/>
      </w:r>
      <w:r>
        <w:t>Section 2 – Care Domains</w:t>
      </w:r>
    </w:p>
    <w:p w14:paraId="1C7593EF" w14:textId="77777777" w:rsidR="00892012" w:rsidRDefault="00FE1F61">
      <w:r>
        <w:t>Please refer to the user notes</w:t>
      </w:r>
    </w:p>
    <w:p w14:paraId="1C7593F0" w14:textId="77777777" w:rsidR="00892012" w:rsidRDefault="00892012"/>
    <w:p w14:paraId="1C7593F1" w14:textId="77777777" w:rsidR="00892012" w:rsidRDefault="00FE1F61">
      <w:r>
        <w:rPr>
          <w:rStyle w:val="Bold"/>
        </w:rPr>
        <w:t>1.</w:t>
      </w:r>
      <w:r>
        <w:t xml:space="preserve"> </w:t>
      </w:r>
      <w:r>
        <w:rPr>
          <w:rStyle w:val="Bold"/>
        </w:rPr>
        <w:t>Breathing</w:t>
      </w:r>
    </w:p>
    <w:p w14:paraId="1C7593F2" w14:textId="77777777" w:rsidR="00892012" w:rsidRDefault="00892012"/>
    <w:tbl>
      <w:tblPr>
        <w:tblW w:w="538.65pt" w:type="dxa"/>
        <w:tblInd w:w="0.25pt" w:type="dxa"/>
        <w:tblLayout w:type="fixed"/>
        <w:tblCellMar>
          <w:start w:w="0.50pt" w:type="dxa"/>
          <w:end w:w="0.50pt" w:type="dxa"/>
        </w:tblCellMar>
        <w:tblLook w:firstRow="0" w:lastRow="0" w:firstColumn="0" w:lastColumn="0" w:noHBand="0" w:noVBand="0"/>
      </w:tblPr>
      <w:tblGrid>
        <w:gridCol w:w="9062"/>
        <w:gridCol w:w="1711"/>
      </w:tblGrid>
      <w:tr w:rsidR="00892012" w14:paraId="1C7593F5" w14:textId="77777777">
        <w:tblPrEx>
          <w:tblCellMar>
            <w:top w:w="0pt" w:type="dxa"/>
            <w:bottom w:w="0pt" w:type="dxa"/>
          </w:tblCellMar>
        </w:tblPrEx>
        <w:trPr>
          <w:trHeight w:val="39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3F3" w14:textId="77777777" w:rsidR="00892012" w:rsidRDefault="00FE1F61">
            <w:r>
              <w:rPr>
                <w:rStyle w:val="Bold"/>
              </w:rPr>
              <w:t>Description</w:t>
            </w:r>
          </w:p>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3F4" w14:textId="77777777" w:rsidR="00892012" w:rsidRDefault="00FE1F61">
            <w:r>
              <w:rPr>
                <w:rStyle w:val="Bold"/>
              </w:rPr>
              <w:t xml:space="preserve">Level </w:t>
            </w:r>
            <w:r>
              <w:rPr>
                <w:rStyle w:val="Bold"/>
              </w:rPr>
              <w:t>of need</w:t>
            </w:r>
          </w:p>
        </w:tc>
      </w:tr>
      <w:tr w:rsidR="00892012" w14:paraId="1C7593F8" w14:textId="77777777">
        <w:tblPrEx>
          <w:tblCellMar>
            <w:top w:w="0pt" w:type="dxa"/>
            <w:bottom w:w="0pt" w:type="dxa"/>
          </w:tblCellMar>
        </w:tblPrEx>
        <w:trPr>
          <w:trHeight w:val="39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3F6" w14:textId="77777777" w:rsidR="00892012" w:rsidRDefault="00FE1F61">
            <w:pPr>
              <w:pStyle w:val="NoSpacing"/>
            </w:pPr>
            <w:r>
              <w:t xml:space="preserve">Normal breathing, no issues with shortness of breath. </w:t>
            </w:r>
          </w:p>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3F7" w14:textId="77777777" w:rsidR="00892012" w:rsidRDefault="00FE1F61">
            <w:pPr>
              <w:pStyle w:val="NoSpacing"/>
            </w:pPr>
            <w:r>
              <w:t>No needs</w:t>
            </w:r>
          </w:p>
        </w:tc>
      </w:tr>
      <w:tr w:rsidR="00892012" w14:paraId="1C7593FE" w14:textId="77777777">
        <w:tblPrEx>
          <w:tblCellMar>
            <w:top w:w="0pt" w:type="dxa"/>
            <w:bottom w:w="0pt" w:type="dxa"/>
          </w:tblCellMar>
        </w:tblPrEx>
        <w:trPr>
          <w:trHeight w:val="167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3F9" w14:textId="77777777" w:rsidR="00892012" w:rsidRDefault="00FE1F61">
            <w:pPr>
              <w:pStyle w:val="NoSpacing"/>
            </w:pPr>
            <w:r>
              <w:t>Shortness of breath or a condition which may require the use of inhalers or a nebuliser and has no impact on daily living activities.</w:t>
            </w:r>
          </w:p>
          <w:p w14:paraId="1C7593FA" w14:textId="77777777" w:rsidR="00892012" w:rsidRDefault="00FE1F61">
            <w:pPr>
              <w:pStyle w:val="NoSpacing"/>
            </w:pPr>
            <w:r>
              <w:t>OR</w:t>
            </w:r>
          </w:p>
          <w:p w14:paraId="1C7593FB" w14:textId="77777777" w:rsidR="00892012" w:rsidRDefault="00FE1F61">
            <w:pPr>
              <w:pStyle w:val="NoSpacing"/>
            </w:pPr>
            <w:r>
              <w:t xml:space="preserve">Episodes of breathlessness that </w:t>
            </w:r>
            <w:r>
              <w:t>readily respond to management and have no impact on daily living activities.</w:t>
            </w:r>
          </w:p>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3FC" w14:textId="77777777" w:rsidR="00892012" w:rsidRDefault="00FE1F61">
            <w:pPr>
              <w:pStyle w:val="NoSpacing"/>
            </w:pPr>
            <w:r>
              <w:t>Low</w:t>
            </w:r>
          </w:p>
          <w:p w14:paraId="1C7593FD" w14:textId="77777777" w:rsidR="00892012" w:rsidRDefault="00892012">
            <w:pPr>
              <w:pStyle w:val="NoSpacing"/>
            </w:pPr>
          </w:p>
        </w:tc>
      </w:tr>
      <w:tr w:rsidR="00892012" w14:paraId="1C759409" w14:textId="77777777">
        <w:tblPrEx>
          <w:tblCellMar>
            <w:top w:w="0pt" w:type="dxa"/>
            <w:bottom w:w="0pt" w:type="dxa"/>
          </w:tblCellMar>
        </w:tblPrEx>
        <w:trPr>
          <w:trHeight w:val="3401"/>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3FF" w14:textId="77777777" w:rsidR="00892012" w:rsidRDefault="00FE1F61">
            <w:pPr>
              <w:pStyle w:val="NoSpacing"/>
            </w:pPr>
            <w:r>
              <w:t>Shortness of breath or a condition which may require the use of inhalers or a nebuliser and limit some daily living activities.</w:t>
            </w:r>
          </w:p>
          <w:p w14:paraId="1C759400" w14:textId="77777777" w:rsidR="00892012" w:rsidRDefault="00FE1F61">
            <w:pPr>
              <w:pStyle w:val="NoSpacing"/>
            </w:pPr>
            <w:r>
              <w:t>OR</w:t>
            </w:r>
          </w:p>
          <w:p w14:paraId="1C759401" w14:textId="77777777" w:rsidR="00892012" w:rsidRDefault="00FE1F61">
            <w:pPr>
              <w:pStyle w:val="NoSpacing"/>
            </w:pPr>
            <w:r>
              <w:t xml:space="preserve">Episodes of breathlessness that do not </w:t>
            </w:r>
            <w:r>
              <w:t>consistently respond to management and limit some daily living activities.</w:t>
            </w:r>
          </w:p>
          <w:p w14:paraId="1C759402" w14:textId="77777777" w:rsidR="00892012" w:rsidRDefault="00FE1F61">
            <w:pPr>
              <w:pStyle w:val="NoSpacing"/>
            </w:pPr>
            <w:r>
              <w:t>OR</w:t>
            </w:r>
          </w:p>
          <w:p w14:paraId="1C759403" w14:textId="77777777" w:rsidR="00892012" w:rsidRDefault="00FE1F61">
            <w:pPr>
              <w:pStyle w:val="NoSpacing"/>
            </w:pPr>
            <w:r>
              <w:t>Requires any of the following:</w:t>
            </w:r>
          </w:p>
          <w:p w14:paraId="1C759404" w14:textId="77777777" w:rsidR="00892012" w:rsidRDefault="00FE1F61">
            <w:pPr>
              <w:pStyle w:val="NoSpacing"/>
            </w:pPr>
            <w:r>
              <w:t>low level oxygen therapy (24%).</w:t>
            </w:r>
          </w:p>
          <w:p w14:paraId="1C759405" w14:textId="77777777" w:rsidR="00892012" w:rsidRDefault="00FE1F61">
            <w:pPr>
              <w:pStyle w:val="NoSpacing"/>
            </w:pPr>
            <w:r>
              <w:t>room air ventilators via a facial or nasal mask.</w:t>
            </w:r>
          </w:p>
          <w:p w14:paraId="1C759406" w14:textId="77777777" w:rsidR="00892012" w:rsidRDefault="00FE1F61">
            <w:pPr>
              <w:pStyle w:val="NoSpacing"/>
            </w:pPr>
            <w:r>
              <w:t xml:space="preserve">other therapeutic appliances to maintain airflow where individual </w:t>
            </w:r>
            <w:r>
              <w:t xml:space="preserve">can still spontaneously breathe </w:t>
            </w:r>
            <w:proofErr w:type="gramStart"/>
            <w:r>
              <w:t>e.g.</w:t>
            </w:r>
            <w:proofErr w:type="gramEnd"/>
            <w:r>
              <w:t xml:space="preserve"> CPAP (Continuous Positive Airways Pressure) to manage obstructive apnoea during sleep.</w:t>
            </w:r>
          </w:p>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07" w14:textId="77777777" w:rsidR="00892012" w:rsidRDefault="00FE1F61">
            <w:pPr>
              <w:pStyle w:val="NoSpacing"/>
            </w:pPr>
            <w:r>
              <w:t>Moderate</w:t>
            </w:r>
          </w:p>
          <w:p w14:paraId="1C759408" w14:textId="77777777" w:rsidR="00892012" w:rsidRDefault="00892012">
            <w:pPr>
              <w:pStyle w:val="NoSpacing"/>
            </w:pPr>
          </w:p>
        </w:tc>
      </w:tr>
      <w:tr w:rsidR="00892012" w14:paraId="1C75940F" w14:textId="77777777">
        <w:tblPrEx>
          <w:tblCellMar>
            <w:top w:w="0pt" w:type="dxa"/>
            <w:bottom w:w="0pt" w:type="dxa"/>
          </w:tblCellMar>
        </w:tblPrEx>
        <w:trPr>
          <w:trHeight w:val="1550"/>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0A" w14:textId="77777777" w:rsidR="00892012" w:rsidRDefault="00FE1F61">
            <w:pPr>
              <w:pStyle w:val="NoSpacing"/>
            </w:pPr>
            <w:proofErr w:type="gramStart"/>
            <w:r>
              <w:t>Is able to</w:t>
            </w:r>
            <w:proofErr w:type="gramEnd"/>
            <w:r>
              <w:t xml:space="preserve"> breathe independently through a tracheotomy that they can manage themselves, or with the support of </w:t>
            </w:r>
            <w:r>
              <w:t>carers or care workers.</w:t>
            </w:r>
          </w:p>
          <w:p w14:paraId="1C75940B" w14:textId="77777777" w:rsidR="00892012" w:rsidRDefault="00FE1F61">
            <w:pPr>
              <w:pStyle w:val="NoSpacing"/>
            </w:pPr>
            <w:r>
              <w:t>OR</w:t>
            </w:r>
          </w:p>
          <w:p w14:paraId="1C75940C" w14:textId="77777777" w:rsidR="00892012" w:rsidRDefault="00FE1F61">
            <w:pPr>
              <w:pStyle w:val="NoSpacing"/>
            </w:pPr>
            <w:r>
              <w:t xml:space="preserve">Breathlessness due to a condition which is not responding to treatment and limits all daily living activities </w:t>
            </w:r>
          </w:p>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0D" w14:textId="77777777" w:rsidR="00892012" w:rsidRDefault="00FE1F61">
            <w:pPr>
              <w:pStyle w:val="NoSpacing"/>
            </w:pPr>
            <w:r>
              <w:t>High</w:t>
            </w:r>
          </w:p>
          <w:p w14:paraId="1C75940E" w14:textId="77777777" w:rsidR="00892012" w:rsidRDefault="00892012">
            <w:pPr>
              <w:pStyle w:val="NoSpacing"/>
            </w:pPr>
          </w:p>
        </w:tc>
      </w:tr>
      <w:tr w:rsidR="00892012" w14:paraId="1C759417" w14:textId="77777777">
        <w:tblPrEx>
          <w:tblCellMar>
            <w:top w:w="0pt" w:type="dxa"/>
            <w:bottom w:w="0pt" w:type="dxa"/>
          </w:tblCellMar>
        </w:tblPrEx>
        <w:trPr>
          <w:trHeight w:val="220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10" w14:textId="77777777" w:rsidR="00892012" w:rsidRDefault="00FE1F61">
            <w:pPr>
              <w:pStyle w:val="NoSpacing"/>
            </w:pPr>
            <w:r>
              <w:t xml:space="preserve">Difficulty in breathing, even </w:t>
            </w:r>
            <w:proofErr w:type="spellStart"/>
            <w:r>
              <w:t>through</w:t>
            </w:r>
            <w:proofErr w:type="spellEnd"/>
            <w:r>
              <w:t xml:space="preserve"> a tracheotomy, which requires suction to maintain airway.</w:t>
            </w:r>
          </w:p>
          <w:p w14:paraId="1C759411" w14:textId="77777777" w:rsidR="00892012" w:rsidRDefault="00FE1F61">
            <w:pPr>
              <w:pStyle w:val="NoSpacing"/>
            </w:pPr>
            <w:r>
              <w:t>OR</w:t>
            </w:r>
          </w:p>
          <w:p w14:paraId="1C759412" w14:textId="77777777" w:rsidR="00892012" w:rsidRDefault="00FE1F61">
            <w:pPr>
              <w:pStyle w:val="NoSpacing"/>
            </w:pPr>
            <w:r>
              <w:t xml:space="preserve">Demonstrates severe breathing difficulties at rest, </w:t>
            </w:r>
            <w:proofErr w:type="gramStart"/>
            <w:r>
              <w:t>in spite of</w:t>
            </w:r>
            <w:proofErr w:type="gramEnd"/>
            <w:r>
              <w:t xml:space="preserve"> maximum medical therapy</w:t>
            </w:r>
          </w:p>
          <w:p w14:paraId="1C759413" w14:textId="77777777" w:rsidR="00892012" w:rsidRDefault="00FE1F61">
            <w:pPr>
              <w:pStyle w:val="NoSpacing"/>
            </w:pPr>
            <w:r>
              <w:t>OR</w:t>
            </w:r>
          </w:p>
          <w:p w14:paraId="1C759414" w14:textId="77777777" w:rsidR="00892012" w:rsidRDefault="00FE1F61">
            <w:pPr>
              <w:pStyle w:val="NoSpacing"/>
            </w:pPr>
            <w:r>
              <w:t xml:space="preserve">A condition that requires management by a non-invasive device to both stimulate and maintain </w:t>
            </w:r>
            <w:proofErr w:type="gramStart"/>
            <w:r>
              <w:t>breathing  (</w:t>
            </w:r>
            <w:proofErr w:type="gramEnd"/>
            <w:r>
              <w:t>bi-level positive airway pressure, or non-invasive ventilati</w:t>
            </w:r>
            <w:r>
              <w:t>on)</w:t>
            </w:r>
          </w:p>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15" w14:textId="77777777" w:rsidR="00892012" w:rsidRDefault="00FE1F61">
            <w:pPr>
              <w:pStyle w:val="NoSpacing"/>
            </w:pPr>
            <w:r>
              <w:t>Severe</w:t>
            </w:r>
          </w:p>
          <w:p w14:paraId="1C759416" w14:textId="77777777" w:rsidR="00892012" w:rsidRDefault="00892012">
            <w:pPr>
              <w:pStyle w:val="NoSpacing"/>
            </w:pPr>
          </w:p>
        </w:tc>
      </w:tr>
      <w:tr w:rsidR="00892012" w14:paraId="1C75941A" w14:textId="77777777">
        <w:tblPrEx>
          <w:tblCellMar>
            <w:top w:w="0pt" w:type="dxa"/>
            <w:bottom w:w="0pt" w:type="dxa"/>
          </w:tblCellMar>
        </w:tblPrEx>
        <w:trPr>
          <w:trHeight w:val="510"/>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18" w14:textId="77777777" w:rsidR="00892012" w:rsidRDefault="00FE1F61">
            <w:pPr>
              <w:pStyle w:val="NoSpacing"/>
            </w:pPr>
            <w:r>
              <w:t>Unable to breathe independently, requires invasive mechanical ventilation.</w:t>
            </w:r>
          </w:p>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19" w14:textId="77777777" w:rsidR="00892012" w:rsidRDefault="00FE1F61">
            <w:pPr>
              <w:pStyle w:val="NoSpacing"/>
            </w:pPr>
            <w:r>
              <w:t>Priority</w:t>
            </w:r>
          </w:p>
        </w:tc>
      </w:tr>
    </w:tbl>
    <w:p w14:paraId="1C75941B" w14:textId="77777777" w:rsidR="00892012" w:rsidRDefault="00892012"/>
    <w:p w14:paraId="1C75941C" w14:textId="77777777" w:rsidR="00892012" w:rsidRDefault="00892012"/>
    <w:p w14:paraId="1C75941D" w14:textId="77777777" w:rsidR="00892012" w:rsidRDefault="00892012"/>
    <w:p w14:paraId="1C75941E" w14:textId="77777777" w:rsidR="00892012" w:rsidRDefault="00892012"/>
    <w:p w14:paraId="1C75941F" w14:textId="77777777" w:rsidR="00892012" w:rsidRDefault="00892012"/>
    <w:p w14:paraId="1C759420" w14:textId="77777777" w:rsidR="00892012" w:rsidRDefault="00FE1F61">
      <w:pPr>
        <w:pStyle w:val="Heading2"/>
      </w:pPr>
      <w:r>
        <w:lastRenderedPageBreak/>
        <w:t>Decision Support Tool for NHS Continuing Healthcare</w:t>
      </w:r>
      <w:r>
        <w:br/>
      </w:r>
      <w:r>
        <w:t>Section 2 – Care Domains</w:t>
      </w:r>
    </w:p>
    <w:p w14:paraId="1C759421" w14:textId="77777777" w:rsidR="00892012" w:rsidRDefault="00FE1F61">
      <w:r>
        <w:t>Please refer to the user notes</w:t>
      </w:r>
    </w:p>
    <w:p w14:paraId="1C759422" w14:textId="77777777" w:rsidR="00892012" w:rsidRDefault="00892012"/>
    <w:p w14:paraId="1C759423" w14:textId="77777777" w:rsidR="00892012" w:rsidRDefault="00FE1F61">
      <w:r>
        <w:rPr>
          <w:rStyle w:val="Bold"/>
        </w:rPr>
        <w:t>2. Nutrition –</w:t>
      </w:r>
      <w:r>
        <w:t xml:space="preserve"> </w:t>
      </w:r>
      <w:r>
        <w:rPr>
          <w:rStyle w:val="Bold"/>
        </w:rPr>
        <w:t>Food and Drink:</w:t>
      </w:r>
      <w:r>
        <w:t xml:space="preserve"> </w:t>
      </w:r>
      <w:r>
        <w:t>Individuals at risk of malnutrition, dehydration and/or aspiration should either have an existing assessment of these needs or have had one carried out as part of the assessment process with any management and risk factors supported by a management plan. W</w:t>
      </w:r>
      <w:r>
        <w:t>here an individual has significant weight loss or gain, professional judgement should be used to consider what the trajectory of weight loss or gain is telling us about the individual’s nutritional status.</w:t>
      </w:r>
    </w:p>
    <w:p w14:paraId="1C759424" w14:textId="77777777" w:rsidR="00892012" w:rsidRDefault="00892012"/>
    <w:tbl>
      <w:tblPr>
        <w:tblW w:w="526.80pt" w:type="dxa"/>
        <w:tblInd w:w="4.25pt" w:type="dxa"/>
        <w:tblLayout w:type="fixed"/>
        <w:tblCellMar>
          <w:start w:w="0.50pt" w:type="dxa"/>
          <w:end w:w="0.50pt" w:type="dxa"/>
        </w:tblCellMar>
        <w:tblLook w:firstRow="0" w:lastRow="0" w:firstColumn="0" w:lastColumn="0" w:noHBand="0" w:noVBand="0"/>
      </w:tblPr>
      <w:tblGrid>
        <w:gridCol w:w="10536"/>
      </w:tblGrid>
      <w:tr w:rsidR="00892012" w14:paraId="1C759428" w14:textId="77777777">
        <w:tblPrEx>
          <w:tblCellMar>
            <w:top w:w="0pt" w:type="dxa"/>
            <w:bottom w:w="0pt" w:type="dxa"/>
          </w:tblCellMar>
        </w:tblPrEx>
        <w:trPr>
          <w:trHeight w:val="10105"/>
        </w:trPr>
        <w:tc>
          <w:tcPr>
            <w:tcW w:w="526.80pt" w:type="dxa"/>
            <w:tcBorders>
              <w:top w:val="single" w:sz="4" w:space="0" w:color="000000"/>
              <w:start w:val="single" w:sz="4" w:space="0" w:color="000000"/>
              <w:bottom w:val="single" w:sz="4" w:space="0" w:color="000000"/>
              <w:end w:val="single" w:sz="4" w:space="0" w:color="000000"/>
            </w:tcBorders>
            <w:shd w:val="clear" w:color="auto" w:fill="auto"/>
            <w:tcMar>
              <w:top w:w="4.25pt" w:type="dxa"/>
              <w:start w:w="4.25pt" w:type="dxa"/>
              <w:bottom w:w="4.25pt" w:type="dxa"/>
              <w:end w:w="4.25pt" w:type="dxa"/>
            </w:tcMar>
          </w:tcPr>
          <w:p w14:paraId="1C759425" w14:textId="77777777" w:rsidR="00892012" w:rsidRDefault="00FE1F61">
            <w:r>
              <w:t>1. Describe the actual needs of the individual, p</w:t>
            </w:r>
            <w:r>
              <w:t xml:space="preserve">roviding the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1C759426" w14:textId="77777777" w:rsidR="00892012" w:rsidRDefault="00892012"/>
          <w:p w14:paraId="1C759427" w14:textId="77777777" w:rsidR="00892012" w:rsidRDefault="00FE1F61">
            <w:r>
              <w:t>2. Circle the assessed level overleaf.</w:t>
            </w:r>
          </w:p>
        </w:tc>
      </w:tr>
    </w:tbl>
    <w:p w14:paraId="1C759429" w14:textId="77777777" w:rsidR="00892012" w:rsidRDefault="00FE1F61">
      <w:pPr>
        <w:pStyle w:val="Heading2"/>
      </w:pPr>
      <w:r>
        <w:lastRenderedPageBreak/>
        <w:t>Decision Support Tool for N</w:t>
      </w:r>
      <w:r>
        <w:t>HS Continuing Healthcare</w:t>
      </w:r>
      <w:r>
        <w:br/>
      </w:r>
      <w:r>
        <w:t xml:space="preserve">Section 2 – Care Domains  </w:t>
      </w:r>
    </w:p>
    <w:p w14:paraId="1C75942A" w14:textId="77777777" w:rsidR="00892012" w:rsidRDefault="00FE1F61">
      <w:r>
        <w:t>Please refer to the user notes</w:t>
      </w:r>
    </w:p>
    <w:p w14:paraId="1C75942B" w14:textId="77777777" w:rsidR="00892012" w:rsidRDefault="00892012"/>
    <w:p w14:paraId="1C75942C" w14:textId="77777777" w:rsidR="00892012" w:rsidRDefault="00FE1F61">
      <w:r>
        <w:rPr>
          <w:rStyle w:val="Bold"/>
        </w:rPr>
        <w:t>2. Nutrition – Food and Drink</w:t>
      </w:r>
    </w:p>
    <w:p w14:paraId="1C75942D" w14:textId="77777777" w:rsidR="00892012" w:rsidRDefault="00892012"/>
    <w:tbl>
      <w:tblPr>
        <w:tblW w:w="544.50pt" w:type="dxa"/>
        <w:tblInd w:w="0.25pt" w:type="dxa"/>
        <w:tblLayout w:type="fixed"/>
        <w:tblCellMar>
          <w:start w:w="0.50pt" w:type="dxa"/>
          <w:end w:w="0.50pt" w:type="dxa"/>
        </w:tblCellMar>
        <w:tblLook w:firstRow="0" w:lastRow="0" w:firstColumn="0" w:lastColumn="0" w:noHBand="0" w:noVBand="0"/>
      </w:tblPr>
      <w:tblGrid>
        <w:gridCol w:w="9062"/>
        <w:gridCol w:w="1828"/>
      </w:tblGrid>
      <w:tr w:rsidR="00892012" w14:paraId="1C759430" w14:textId="77777777">
        <w:tblPrEx>
          <w:tblCellMar>
            <w:top w:w="0pt" w:type="dxa"/>
            <w:bottom w:w="0pt" w:type="dxa"/>
          </w:tblCellMar>
        </w:tblPrEx>
        <w:trPr>
          <w:trHeight w:val="528"/>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2E" w14:textId="77777777" w:rsidR="00892012" w:rsidRDefault="00FE1F61">
            <w:r>
              <w:rPr>
                <w:rStyle w:val="Bold"/>
              </w:rPr>
              <w:t>Description</w:t>
            </w:r>
          </w:p>
        </w:tc>
        <w:tc>
          <w:tcPr>
            <w:tcW w:w="91.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2F" w14:textId="77777777" w:rsidR="00892012" w:rsidRDefault="00FE1F61">
            <w:r>
              <w:rPr>
                <w:rStyle w:val="Bold"/>
              </w:rPr>
              <w:t>Level of need</w:t>
            </w:r>
          </w:p>
        </w:tc>
      </w:tr>
      <w:tr w:rsidR="00892012" w14:paraId="1C759433" w14:textId="77777777">
        <w:tblPrEx>
          <w:tblCellMar>
            <w:top w:w="0pt" w:type="dxa"/>
            <w:bottom w:w="0pt" w:type="dxa"/>
          </w:tblCellMar>
        </w:tblPrEx>
        <w:trPr>
          <w:trHeight w:val="555"/>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31" w14:textId="77777777" w:rsidR="00892012" w:rsidRDefault="00FE1F61">
            <w:pPr>
              <w:pStyle w:val="NoSpacing"/>
            </w:pPr>
            <w:r>
              <w:t>Able to take adequate food and drink by mouth to meet all nutritional requirements.</w:t>
            </w:r>
          </w:p>
        </w:tc>
        <w:tc>
          <w:tcPr>
            <w:tcW w:w="91.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32" w14:textId="77777777" w:rsidR="00892012" w:rsidRDefault="00FE1F61">
            <w:r>
              <w:t>No needs</w:t>
            </w:r>
          </w:p>
        </w:tc>
      </w:tr>
      <w:tr w:rsidR="00892012" w14:paraId="1C759439" w14:textId="77777777">
        <w:tblPrEx>
          <w:tblCellMar>
            <w:top w:w="0pt" w:type="dxa"/>
            <w:bottom w:w="0pt" w:type="dxa"/>
          </w:tblCellMar>
        </w:tblPrEx>
        <w:trPr>
          <w:trHeight w:val="1523"/>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34" w14:textId="77777777" w:rsidR="00892012" w:rsidRDefault="00FE1F61">
            <w:pPr>
              <w:pStyle w:val="NoSpacing"/>
            </w:pPr>
            <w:r>
              <w:t xml:space="preserve">Needs </w:t>
            </w:r>
            <w:r>
              <w:t>supervision, prompting with meals, or may need feeding and/or a special diet (for example to manage food intolerances/allergies).</w:t>
            </w:r>
          </w:p>
          <w:p w14:paraId="1C759435" w14:textId="77777777" w:rsidR="00892012" w:rsidRDefault="00FE1F61">
            <w:pPr>
              <w:pStyle w:val="NoSpacing"/>
            </w:pPr>
            <w:r>
              <w:t>OR</w:t>
            </w:r>
          </w:p>
          <w:p w14:paraId="1C759436" w14:textId="77777777" w:rsidR="00892012" w:rsidRDefault="00FE1F61">
            <w:pPr>
              <w:pStyle w:val="NoSpacing"/>
            </w:pPr>
            <w:r>
              <w:t>Able to take food and drink by mouth but requires additional/supplementary feeding.</w:t>
            </w:r>
          </w:p>
        </w:tc>
        <w:tc>
          <w:tcPr>
            <w:tcW w:w="91.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37" w14:textId="77777777" w:rsidR="00892012" w:rsidRDefault="00FE1F61">
            <w:r>
              <w:t>Low</w:t>
            </w:r>
          </w:p>
          <w:p w14:paraId="1C759438" w14:textId="77777777" w:rsidR="00892012" w:rsidRDefault="00892012"/>
        </w:tc>
      </w:tr>
      <w:tr w:rsidR="00892012" w14:paraId="1C75943E" w14:textId="77777777">
        <w:tblPrEx>
          <w:tblCellMar>
            <w:top w:w="0pt" w:type="dxa"/>
            <w:bottom w:w="0pt" w:type="dxa"/>
          </w:tblCellMar>
        </w:tblPrEx>
        <w:trPr>
          <w:trHeight w:val="403"/>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3A" w14:textId="77777777" w:rsidR="00892012" w:rsidRDefault="00FE1F61">
            <w:pPr>
              <w:pStyle w:val="NoSpacing"/>
            </w:pPr>
            <w:r>
              <w:t xml:space="preserve">Needs feeding to ensure adequate </w:t>
            </w:r>
            <w:r>
              <w:t>intake of food and takes a long time (half an hour or more), including liquidised feed.</w:t>
            </w:r>
          </w:p>
          <w:p w14:paraId="1C75943B" w14:textId="77777777" w:rsidR="00892012" w:rsidRDefault="00FE1F61">
            <w:pPr>
              <w:pStyle w:val="NoSpacing"/>
            </w:pPr>
            <w:r>
              <w:t>OR</w:t>
            </w:r>
          </w:p>
          <w:p w14:paraId="1C75943C" w14:textId="77777777" w:rsidR="00892012" w:rsidRDefault="00FE1F61">
            <w:pPr>
              <w:pStyle w:val="NoSpacing"/>
            </w:pPr>
            <w:r>
              <w:t>Unable to take any food and drink by mouth, but all nutritional requirements are being adequately maintained by artificial means, for example via a non-problematic P</w:t>
            </w:r>
            <w:r>
              <w:t>EG.</w:t>
            </w:r>
          </w:p>
        </w:tc>
        <w:tc>
          <w:tcPr>
            <w:tcW w:w="91.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3D" w14:textId="77777777" w:rsidR="00892012" w:rsidRDefault="00FE1F61">
            <w:r>
              <w:t>Moderate</w:t>
            </w:r>
          </w:p>
        </w:tc>
      </w:tr>
      <w:tr w:rsidR="00892012" w14:paraId="1C75944A" w14:textId="77777777">
        <w:tblPrEx>
          <w:tblCellMar>
            <w:top w:w="0pt" w:type="dxa"/>
            <w:bottom w:w="0pt" w:type="dxa"/>
          </w:tblCellMar>
        </w:tblPrEx>
        <w:trPr>
          <w:trHeight w:val="3725"/>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3F" w14:textId="77777777" w:rsidR="00892012" w:rsidRDefault="00FE1F61">
            <w:pPr>
              <w:pStyle w:val="NoSpacing"/>
            </w:pPr>
            <w:r>
              <w:t>Dysphagia requiring skilled intervention to ensure adequate nutrition/hydration and minimise the risk of choking and aspiration to maintain airway.</w:t>
            </w:r>
          </w:p>
          <w:p w14:paraId="1C759440" w14:textId="77777777" w:rsidR="00892012" w:rsidRDefault="00FE1F61">
            <w:pPr>
              <w:pStyle w:val="NoSpacing"/>
            </w:pPr>
            <w:r>
              <w:t>OR</w:t>
            </w:r>
          </w:p>
          <w:p w14:paraId="1C759441" w14:textId="77777777" w:rsidR="00892012" w:rsidRDefault="00FE1F61">
            <w:pPr>
              <w:pStyle w:val="NoSpacing"/>
            </w:pPr>
            <w:r>
              <w:t xml:space="preserve">Subcutaneous fluids that are managed by the individual or specifically trained carers or </w:t>
            </w:r>
            <w:r>
              <w:t>care workers.</w:t>
            </w:r>
          </w:p>
          <w:p w14:paraId="1C759442" w14:textId="77777777" w:rsidR="00892012" w:rsidRDefault="00FE1F61">
            <w:pPr>
              <w:pStyle w:val="NoSpacing"/>
            </w:pPr>
            <w:r>
              <w:t>OR</w:t>
            </w:r>
          </w:p>
          <w:p w14:paraId="1C759443" w14:textId="77777777" w:rsidR="00892012" w:rsidRDefault="00FE1F61">
            <w:pPr>
              <w:pStyle w:val="NoSpacing"/>
            </w:pPr>
            <w:r>
              <w:t>Nutritional status “at risk” and may be associated with unintended, significant weight loss.</w:t>
            </w:r>
          </w:p>
          <w:p w14:paraId="1C759444" w14:textId="77777777" w:rsidR="00892012" w:rsidRDefault="00FE1F61">
            <w:pPr>
              <w:pStyle w:val="NoSpacing"/>
            </w:pPr>
            <w:r>
              <w:t>OR</w:t>
            </w:r>
          </w:p>
          <w:p w14:paraId="1C759445" w14:textId="77777777" w:rsidR="00892012" w:rsidRDefault="00FE1F61">
            <w:pPr>
              <w:pStyle w:val="NoSpacing"/>
            </w:pPr>
            <w:r>
              <w:t>Significant weight loss or gain due to identified eating disorder.</w:t>
            </w:r>
          </w:p>
          <w:p w14:paraId="1C759446" w14:textId="77777777" w:rsidR="00892012" w:rsidRDefault="00FE1F61">
            <w:pPr>
              <w:pStyle w:val="NoSpacing"/>
            </w:pPr>
            <w:r>
              <w:t>OR</w:t>
            </w:r>
          </w:p>
          <w:p w14:paraId="1C759447" w14:textId="77777777" w:rsidR="00892012" w:rsidRDefault="00FE1F61">
            <w:pPr>
              <w:pStyle w:val="NoSpacing"/>
            </w:pPr>
            <w:r>
              <w:t>Problems relating to a feeding device (for example PEG) that require skil</w:t>
            </w:r>
            <w:r>
              <w:t>led assessment and review.</w:t>
            </w:r>
          </w:p>
        </w:tc>
        <w:tc>
          <w:tcPr>
            <w:tcW w:w="91.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48" w14:textId="77777777" w:rsidR="00892012" w:rsidRDefault="00FE1F61">
            <w:r>
              <w:t>High</w:t>
            </w:r>
          </w:p>
          <w:p w14:paraId="1C759449" w14:textId="77777777" w:rsidR="00892012" w:rsidRDefault="00892012"/>
        </w:tc>
      </w:tr>
      <w:tr w:rsidR="00892012" w14:paraId="1C759450" w14:textId="77777777">
        <w:tblPrEx>
          <w:tblCellMar>
            <w:top w:w="0pt" w:type="dxa"/>
            <w:bottom w:w="0pt" w:type="dxa"/>
          </w:tblCellMar>
        </w:tblPrEx>
        <w:trPr>
          <w:trHeight w:val="193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4B" w14:textId="77777777" w:rsidR="00892012" w:rsidRDefault="00FE1F61">
            <w:r>
              <w:t xml:space="preserve">Unable to take food and drink by mouth. All nutritional requirements taken by artificial means requiring on-going skilled professional intervention or monitoring over a </w:t>
            </w:r>
            <w:proofErr w:type="gramStart"/>
            <w:r>
              <w:t>24 hour</w:t>
            </w:r>
            <w:proofErr w:type="gramEnd"/>
            <w:r>
              <w:t xml:space="preserve"> period to ensure </w:t>
            </w:r>
            <w:r>
              <w:t>nutrition/hydration, for example I.V. fluids/total parenteral nutrition (TPN).</w:t>
            </w:r>
          </w:p>
          <w:p w14:paraId="1C75944C" w14:textId="77777777" w:rsidR="00892012" w:rsidRDefault="00FE1F61">
            <w:r>
              <w:t>OR</w:t>
            </w:r>
          </w:p>
          <w:p w14:paraId="1C75944D" w14:textId="77777777" w:rsidR="00892012" w:rsidRDefault="00FE1F61">
            <w:r>
              <w:t>Unable to take food and drink by mouth, intervention inappropriate or impossible.</w:t>
            </w:r>
          </w:p>
        </w:tc>
        <w:tc>
          <w:tcPr>
            <w:tcW w:w="91.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4E" w14:textId="77777777" w:rsidR="00892012" w:rsidRDefault="00FE1F61">
            <w:r>
              <w:t>Severe</w:t>
            </w:r>
          </w:p>
          <w:p w14:paraId="1C75944F" w14:textId="77777777" w:rsidR="00892012" w:rsidRDefault="00892012"/>
        </w:tc>
      </w:tr>
    </w:tbl>
    <w:p w14:paraId="1C759451" w14:textId="77777777" w:rsidR="00892012" w:rsidRDefault="00892012"/>
    <w:p w14:paraId="1C759452" w14:textId="77777777" w:rsidR="00892012" w:rsidRDefault="00892012"/>
    <w:p w14:paraId="1C759453" w14:textId="77777777" w:rsidR="00892012" w:rsidRDefault="00892012"/>
    <w:p w14:paraId="1C759454" w14:textId="77777777" w:rsidR="00892012" w:rsidRDefault="00892012"/>
    <w:p w14:paraId="1C759455" w14:textId="77777777" w:rsidR="00892012" w:rsidRDefault="00892012"/>
    <w:p w14:paraId="1C759456" w14:textId="77777777" w:rsidR="00892012" w:rsidRDefault="00892012"/>
    <w:p w14:paraId="1C759457" w14:textId="77777777" w:rsidR="00892012" w:rsidRDefault="00FE1F61">
      <w:pPr>
        <w:pStyle w:val="Heading2"/>
      </w:pPr>
      <w:r>
        <w:lastRenderedPageBreak/>
        <w:t>Decision Support Tool for NHS Continuing Healthcare</w:t>
      </w:r>
      <w:r>
        <w:br/>
      </w:r>
      <w:r>
        <w:t xml:space="preserve">Section 2 – Care </w:t>
      </w:r>
      <w:r>
        <w:t>Domains</w:t>
      </w:r>
    </w:p>
    <w:p w14:paraId="1C759458" w14:textId="77777777" w:rsidR="00892012" w:rsidRDefault="00FE1F61">
      <w:r>
        <w:t>Please refer to the user notes</w:t>
      </w:r>
    </w:p>
    <w:p w14:paraId="1C759459" w14:textId="77777777" w:rsidR="00892012" w:rsidRDefault="00892012"/>
    <w:p w14:paraId="1C75945A" w14:textId="77777777" w:rsidR="00892012" w:rsidRDefault="00FE1F61">
      <w:r>
        <w:rPr>
          <w:rStyle w:val="Bold"/>
        </w:rPr>
        <w:t xml:space="preserve">3. Continence: </w:t>
      </w:r>
      <w:r>
        <w:t>Where continence problems are identified, a full continence assessment exists or has been undertaken as part of the assessment process, any underlying conditions identified, and the impact and likeliho</w:t>
      </w:r>
      <w:r>
        <w:t>od of any risk factors evaluated.</w:t>
      </w:r>
    </w:p>
    <w:p w14:paraId="1C75945B" w14:textId="77777777" w:rsidR="00892012" w:rsidRDefault="00892012"/>
    <w:tbl>
      <w:tblPr>
        <w:tblW w:w="524.30pt" w:type="dxa"/>
        <w:tblInd w:w="4.25pt" w:type="dxa"/>
        <w:tblLayout w:type="fixed"/>
        <w:tblCellMar>
          <w:start w:w="0.50pt" w:type="dxa"/>
          <w:end w:w="0.50pt" w:type="dxa"/>
        </w:tblCellMar>
        <w:tblLook w:firstRow="0" w:lastRow="0" w:firstColumn="0" w:lastColumn="0" w:noHBand="0" w:noVBand="0"/>
      </w:tblPr>
      <w:tblGrid>
        <w:gridCol w:w="10486"/>
      </w:tblGrid>
      <w:tr w:rsidR="00892012" w14:paraId="1C759461" w14:textId="77777777">
        <w:tblPrEx>
          <w:tblCellMar>
            <w:top w:w="0pt" w:type="dxa"/>
            <w:bottom w:w="0pt" w:type="dxa"/>
          </w:tblCellMar>
        </w:tblPrEx>
        <w:trPr>
          <w:trHeight w:val="10814"/>
        </w:trPr>
        <w:tc>
          <w:tcPr>
            <w:tcW w:w="524.30pt" w:type="dxa"/>
            <w:tcBorders>
              <w:top w:val="single" w:sz="4" w:space="0" w:color="000000"/>
              <w:start w:val="single" w:sz="4" w:space="0" w:color="000000"/>
              <w:bottom w:val="single" w:sz="4" w:space="0" w:color="000000"/>
              <w:end w:val="single" w:sz="4" w:space="0" w:color="000000"/>
            </w:tcBorders>
            <w:shd w:val="clear" w:color="auto" w:fill="auto"/>
            <w:tcMar>
              <w:top w:w="4.25pt" w:type="dxa"/>
              <w:start w:w="4.25pt" w:type="dxa"/>
              <w:bottom w:w="4.25pt" w:type="dxa"/>
              <w:end w:w="4.25pt" w:type="dxa"/>
            </w:tcMar>
          </w:tcPr>
          <w:p w14:paraId="1C75945C" w14:textId="77777777" w:rsidR="00892012" w:rsidRDefault="00FE1F61">
            <w:r>
              <w:t xml:space="preserve">1. Describe the actual needs of the individual, providing the evidence that informs the decision overleaf on which level is appropriate, including the frequency and intensity of need, unpredictability, </w:t>
            </w:r>
            <w:proofErr w:type="gramStart"/>
            <w:r>
              <w:t>deterioration</w:t>
            </w:r>
            <w:proofErr w:type="gramEnd"/>
            <w:r>
              <w:t xml:space="preserve"> and a</w:t>
            </w:r>
            <w:r>
              <w:t>ny instability.</w:t>
            </w:r>
          </w:p>
          <w:p w14:paraId="1C75945D" w14:textId="77777777" w:rsidR="00892012" w:rsidRDefault="00892012"/>
          <w:p w14:paraId="1C75945E" w14:textId="77777777" w:rsidR="00892012" w:rsidRDefault="00FE1F61">
            <w:r>
              <w:t xml:space="preserve">2. </w:t>
            </w:r>
            <w:proofErr w:type="gramStart"/>
            <w:r>
              <w:t>Take into account</w:t>
            </w:r>
            <w:proofErr w:type="gramEnd"/>
            <w:r>
              <w:t xml:space="preserve"> any aspect of continence care associated with behaviour in the Behaviour domain.</w:t>
            </w:r>
          </w:p>
          <w:p w14:paraId="1C75945F" w14:textId="77777777" w:rsidR="00892012" w:rsidRDefault="00892012"/>
          <w:p w14:paraId="1C759460" w14:textId="77777777" w:rsidR="00892012" w:rsidRDefault="00FE1F61">
            <w:r>
              <w:t>3. Circle the assessed level overleaf.</w:t>
            </w:r>
          </w:p>
        </w:tc>
      </w:tr>
    </w:tbl>
    <w:p w14:paraId="1C759462" w14:textId="77777777" w:rsidR="00892012" w:rsidRDefault="00FE1F61">
      <w:pPr>
        <w:pStyle w:val="Heading2"/>
      </w:pPr>
      <w:r>
        <w:lastRenderedPageBreak/>
        <w:t>Decision Support Tool for NHS Continuing Healthcare</w:t>
      </w:r>
      <w:r>
        <w:br/>
      </w:r>
      <w:r>
        <w:t>Section 2 – Care Domains</w:t>
      </w:r>
    </w:p>
    <w:p w14:paraId="1C759463" w14:textId="77777777" w:rsidR="00892012" w:rsidRDefault="00FE1F61">
      <w:r>
        <w:t xml:space="preserve">Please refer to </w:t>
      </w:r>
      <w:r>
        <w:t>the user notes</w:t>
      </w:r>
    </w:p>
    <w:p w14:paraId="1C759464" w14:textId="77777777" w:rsidR="00892012" w:rsidRDefault="00892012"/>
    <w:p w14:paraId="1C759465" w14:textId="77777777" w:rsidR="00892012" w:rsidRDefault="00FE1F61">
      <w:r>
        <w:rPr>
          <w:rStyle w:val="Bold"/>
        </w:rPr>
        <w:t>3. Continence</w:t>
      </w:r>
    </w:p>
    <w:p w14:paraId="1C759466" w14:textId="77777777" w:rsidR="00892012" w:rsidRDefault="00892012"/>
    <w:tbl>
      <w:tblPr>
        <w:tblW w:w="538.65pt" w:type="dxa"/>
        <w:tblInd w:w="0.25pt" w:type="dxa"/>
        <w:tblLayout w:type="fixed"/>
        <w:tblCellMar>
          <w:start w:w="0.50pt" w:type="dxa"/>
          <w:end w:w="0.50pt" w:type="dxa"/>
        </w:tblCellMar>
        <w:tblLook w:firstRow="0" w:lastRow="0" w:firstColumn="0" w:lastColumn="0" w:noHBand="0" w:noVBand="0"/>
      </w:tblPr>
      <w:tblGrid>
        <w:gridCol w:w="9062"/>
        <w:gridCol w:w="1711"/>
      </w:tblGrid>
      <w:tr w:rsidR="00892012" w14:paraId="1C75946A" w14:textId="77777777">
        <w:tblPrEx>
          <w:tblCellMar>
            <w:top w:w="0pt" w:type="dxa"/>
            <w:bottom w:w="0pt" w:type="dxa"/>
          </w:tblCellMar>
        </w:tblPrEx>
        <w:trPr>
          <w:trHeight w:val="643"/>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67" w14:textId="77777777" w:rsidR="00892012" w:rsidRDefault="00FE1F61">
            <w:pPr>
              <w:pStyle w:val="NoSpacing"/>
            </w:pPr>
            <w:r>
              <w:rPr>
                <w:rStyle w:val="Bold"/>
              </w:rPr>
              <w:t>Description</w:t>
            </w:r>
          </w:p>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68" w14:textId="77777777" w:rsidR="00892012" w:rsidRDefault="00FE1F61">
            <w:pPr>
              <w:pStyle w:val="NoSpacing"/>
            </w:pPr>
            <w:r>
              <w:rPr>
                <w:rStyle w:val="Bold"/>
              </w:rPr>
              <w:t>Level of need</w:t>
            </w:r>
          </w:p>
          <w:p w14:paraId="1C759469" w14:textId="77777777" w:rsidR="00892012" w:rsidRDefault="00892012">
            <w:pPr>
              <w:pStyle w:val="NoSpacing"/>
            </w:pPr>
          </w:p>
        </w:tc>
      </w:tr>
      <w:tr w:rsidR="00892012" w14:paraId="1C75946F" w14:textId="77777777">
        <w:tblPrEx>
          <w:tblCellMar>
            <w:top w:w="0pt" w:type="dxa"/>
            <w:bottom w:w="0pt" w:type="dxa"/>
          </w:tblCellMar>
        </w:tblPrEx>
        <w:trPr>
          <w:trHeight w:val="698"/>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6B" w14:textId="77777777" w:rsidR="00892012" w:rsidRDefault="00FE1F61">
            <w:pPr>
              <w:pStyle w:val="NoSpacing"/>
            </w:pPr>
            <w:r>
              <w:t>Continent of urine and faeces.</w:t>
            </w:r>
          </w:p>
          <w:p w14:paraId="1C75946C" w14:textId="77777777" w:rsidR="00892012" w:rsidRDefault="00892012">
            <w:pPr>
              <w:pStyle w:val="NoSpacing"/>
            </w:pPr>
          </w:p>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6D" w14:textId="77777777" w:rsidR="00892012" w:rsidRDefault="00FE1F61">
            <w:pPr>
              <w:pStyle w:val="NoSpacing"/>
            </w:pPr>
            <w:r>
              <w:t>No needs</w:t>
            </w:r>
          </w:p>
          <w:p w14:paraId="1C75946E" w14:textId="77777777" w:rsidR="00892012" w:rsidRDefault="00892012">
            <w:pPr>
              <w:pStyle w:val="NoSpacing"/>
            </w:pPr>
          </w:p>
        </w:tc>
      </w:tr>
      <w:tr w:rsidR="00892012" w14:paraId="1C759476" w14:textId="77777777">
        <w:tblPrEx>
          <w:tblCellMar>
            <w:top w:w="0pt" w:type="dxa"/>
            <w:bottom w:w="0pt" w:type="dxa"/>
          </w:tblCellMar>
        </w:tblPrEx>
        <w:trPr>
          <w:trHeight w:val="39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70" w14:textId="77777777" w:rsidR="00892012" w:rsidRDefault="00FE1F61">
            <w:pPr>
              <w:pStyle w:val="NoSpacing"/>
            </w:pPr>
            <w:r>
              <w:t xml:space="preserve">Continence care is routine on a day-to-day </w:t>
            </w:r>
            <w:proofErr w:type="gramStart"/>
            <w:r>
              <w:t>basis;</w:t>
            </w:r>
            <w:proofErr w:type="gramEnd"/>
          </w:p>
          <w:p w14:paraId="1C759471" w14:textId="77777777" w:rsidR="00892012" w:rsidRDefault="00FE1F61">
            <w:pPr>
              <w:pStyle w:val="NoSpacing"/>
            </w:pPr>
            <w:r>
              <w:t xml:space="preserve">Incontinence of urine managed through, for example, medication, regular toileting, use of penile </w:t>
            </w:r>
            <w:r>
              <w:t>sheaths, etc.</w:t>
            </w:r>
          </w:p>
          <w:p w14:paraId="1C759472" w14:textId="77777777" w:rsidR="00892012" w:rsidRDefault="00FE1F61">
            <w:pPr>
              <w:pStyle w:val="NoSpacing"/>
            </w:pPr>
            <w:r>
              <w:t>AND</w:t>
            </w:r>
          </w:p>
          <w:p w14:paraId="1C759473" w14:textId="77777777" w:rsidR="00892012" w:rsidRDefault="00FE1F61">
            <w:pPr>
              <w:pStyle w:val="NoSpacing"/>
            </w:pPr>
            <w:r>
              <w:t xml:space="preserve">is able to maintain full control over bowel movements or has a stable </w:t>
            </w:r>
            <w:proofErr w:type="gramStart"/>
            <w:r>
              <w:t>stoma, or</w:t>
            </w:r>
            <w:proofErr w:type="gramEnd"/>
            <w:r>
              <w:t xml:space="preserve"> may have occasional faecal incontinence/constipation.</w:t>
            </w:r>
          </w:p>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74" w14:textId="77777777" w:rsidR="00892012" w:rsidRDefault="00FE1F61">
            <w:pPr>
              <w:pStyle w:val="NoSpacing"/>
            </w:pPr>
            <w:r>
              <w:t>Low</w:t>
            </w:r>
          </w:p>
          <w:p w14:paraId="1C759475" w14:textId="77777777" w:rsidR="00892012" w:rsidRDefault="00892012">
            <w:pPr>
              <w:pStyle w:val="NoSpacing"/>
            </w:pPr>
          </w:p>
        </w:tc>
      </w:tr>
      <w:tr w:rsidR="00892012" w14:paraId="1C75947B" w14:textId="77777777">
        <w:tblPrEx>
          <w:tblCellMar>
            <w:top w:w="0pt" w:type="dxa"/>
            <w:bottom w:w="0pt" w:type="dxa"/>
          </w:tblCellMar>
        </w:tblPrEx>
        <w:trPr>
          <w:trHeight w:val="1155"/>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77" w14:textId="77777777" w:rsidR="00892012" w:rsidRDefault="00FE1F61">
            <w:pPr>
              <w:pStyle w:val="NoSpacing"/>
            </w:pPr>
            <w:r>
              <w:t xml:space="preserve">Continence care is routine but requires monitoring to minimise risks, for example those </w:t>
            </w:r>
            <w:r>
              <w:t>associated with urinary catheters, double incontinence, chronic urinary tract infections and/or the management of constipation or other bowel problems.</w:t>
            </w:r>
          </w:p>
          <w:p w14:paraId="1C759478" w14:textId="77777777" w:rsidR="00892012" w:rsidRDefault="00892012">
            <w:pPr>
              <w:pStyle w:val="NoSpacing"/>
            </w:pPr>
          </w:p>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79" w14:textId="77777777" w:rsidR="00892012" w:rsidRDefault="00FE1F61">
            <w:pPr>
              <w:pStyle w:val="NoSpacing"/>
            </w:pPr>
            <w:r>
              <w:t>Moderate</w:t>
            </w:r>
          </w:p>
          <w:p w14:paraId="1C75947A" w14:textId="77777777" w:rsidR="00892012" w:rsidRDefault="00892012">
            <w:pPr>
              <w:pStyle w:val="NoSpacing"/>
            </w:pPr>
          </w:p>
        </w:tc>
      </w:tr>
      <w:tr w:rsidR="00892012" w14:paraId="1C759480" w14:textId="77777777">
        <w:tblPrEx>
          <w:tblCellMar>
            <w:top w:w="0pt" w:type="dxa"/>
            <w:bottom w:w="0pt" w:type="dxa"/>
          </w:tblCellMar>
        </w:tblPrEx>
        <w:trPr>
          <w:trHeight w:val="93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7C" w14:textId="77777777" w:rsidR="00892012" w:rsidRDefault="00FE1F61">
            <w:pPr>
              <w:pStyle w:val="NoSpacing"/>
            </w:pPr>
            <w:r>
              <w:t xml:space="preserve">Continence care is problematic and requires timely and skilled intervention, beyond </w:t>
            </w:r>
            <w:r>
              <w:t>routine care (for example frequent bladder wash outs/irrigation, manual evacuations, frequent re-catheterisation).</w:t>
            </w:r>
          </w:p>
          <w:p w14:paraId="1C75947D" w14:textId="77777777" w:rsidR="00892012" w:rsidRDefault="00892012">
            <w:pPr>
              <w:pStyle w:val="NoSpacing"/>
            </w:pPr>
          </w:p>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7E" w14:textId="77777777" w:rsidR="00892012" w:rsidRDefault="00FE1F61">
            <w:pPr>
              <w:pStyle w:val="NoSpacing"/>
            </w:pPr>
            <w:r>
              <w:t>High</w:t>
            </w:r>
          </w:p>
          <w:p w14:paraId="1C75947F" w14:textId="77777777" w:rsidR="00892012" w:rsidRDefault="00892012">
            <w:pPr>
              <w:pStyle w:val="NoSpacing"/>
            </w:pPr>
          </w:p>
        </w:tc>
      </w:tr>
    </w:tbl>
    <w:p w14:paraId="1C759481" w14:textId="77777777" w:rsidR="00892012" w:rsidRDefault="00892012">
      <w:pPr>
        <w:pStyle w:val="NoSpacing"/>
      </w:pPr>
    </w:p>
    <w:p w14:paraId="1C759482" w14:textId="77777777" w:rsidR="00892012" w:rsidRDefault="00892012"/>
    <w:p w14:paraId="1C759483" w14:textId="77777777" w:rsidR="00892012" w:rsidRDefault="00892012"/>
    <w:p w14:paraId="1C759484" w14:textId="77777777" w:rsidR="00892012" w:rsidRDefault="00892012"/>
    <w:p w14:paraId="1C759485" w14:textId="77777777" w:rsidR="00892012" w:rsidRDefault="00892012"/>
    <w:p w14:paraId="1C759486" w14:textId="77777777" w:rsidR="00892012" w:rsidRDefault="00892012"/>
    <w:p w14:paraId="1C759487" w14:textId="77777777" w:rsidR="00892012" w:rsidRDefault="00892012"/>
    <w:p w14:paraId="1C759488" w14:textId="77777777" w:rsidR="00892012" w:rsidRDefault="00892012"/>
    <w:p w14:paraId="1C759489" w14:textId="77777777" w:rsidR="00892012" w:rsidRDefault="00892012"/>
    <w:p w14:paraId="1C75948A" w14:textId="77777777" w:rsidR="00892012" w:rsidRDefault="00892012"/>
    <w:p w14:paraId="1C75948B" w14:textId="77777777" w:rsidR="00892012" w:rsidRDefault="00892012"/>
    <w:p w14:paraId="1C75948C" w14:textId="77777777" w:rsidR="00892012" w:rsidRDefault="00892012"/>
    <w:p w14:paraId="1C75948D" w14:textId="77777777" w:rsidR="00892012" w:rsidRDefault="00892012"/>
    <w:p w14:paraId="1C75948E" w14:textId="77777777" w:rsidR="00892012" w:rsidRDefault="00892012"/>
    <w:p w14:paraId="1C75948F" w14:textId="77777777" w:rsidR="00892012" w:rsidRDefault="00892012"/>
    <w:p w14:paraId="1C759490" w14:textId="77777777" w:rsidR="00892012" w:rsidRDefault="00892012"/>
    <w:p w14:paraId="1C759491" w14:textId="77777777" w:rsidR="00892012" w:rsidRDefault="00892012"/>
    <w:p w14:paraId="1C759492" w14:textId="77777777" w:rsidR="00892012" w:rsidRDefault="00892012"/>
    <w:p w14:paraId="1C759493" w14:textId="77777777" w:rsidR="00892012" w:rsidRDefault="00892012"/>
    <w:p w14:paraId="1C759494" w14:textId="77777777" w:rsidR="00892012" w:rsidRDefault="00892012"/>
    <w:p w14:paraId="1C759495" w14:textId="77777777" w:rsidR="00892012" w:rsidRDefault="00892012"/>
    <w:p w14:paraId="1C759496" w14:textId="77777777" w:rsidR="00892012" w:rsidRDefault="00892012"/>
    <w:p w14:paraId="1C759497" w14:textId="77777777" w:rsidR="00892012" w:rsidRDefault="00892012"/>
    <w:p w14:paraId="1C759498" w14:textId="77777777" w:rsidR="00892012" w:rsidRDefault="00FE1F61">
      <w:pPr>
        <w:pStyle w:val="Heading2"/>
      </w:pPr>
      <w:r>
        <w:lastRenderedPageBreak/>
        <w:t>Decision Support Tool for NHS Continuing Healthcare</w:t>
      </w:r>
      <w:r>
        <w:br/>
      </w:r>
      <w:r>
        <w:t>Section 2 – Care Domains</w:t>
      </w:r>
    </w:p>
    <w:p w14:paraId="1C759499" w14:textId="77777777" w:rsidR="00892012" w:rsidRDefault="00FE1F61">
      <w:r>
        <w:t xml:space="preserve">Please refer to the user </w:t>
      </w:r>
      <w:r>
        <w:t>notes</w:t>
      </w:r>
    </w:p>
    <w:p w14:paraId="1C75949A" w14:textId="77777777" w:rsidR="00892012" w:rsidRDefault="00892012"/>
    <w:p w14:paraId="1C75949B" w14:textId="77777777" w:rsidR="00892012" w:rsidRDefault="00FE1F61">
      <w:r>
        <w:rPr>
          <w:rStyle w:val="Bold"/>
        </w:rPr>
        <w:t>4. Skin (including tissue viability):</w:t>
      </w:r>
      <w:r>
        <w:t xml:space="preserve"> Evidence of wounds should derive from a wound assessment chart or tissue viability assessment completed by an appropriate professional. Here, a skin condition is taken to mean any condition which affects or has </w:t>
      </w:r>
      <w:r>
        <w:t>the potential to affect the integrity of the skin.</w:t>
      </w:r>
    </w:p>
    <w:p w14:paraId="1C75949C" w14:textId="77777777" w:rsidR="00892012" w:rsidRDefault="00892012"/>
    <w:tbl>
      <w:tblPr>
        <w:tblW w:w="521.10pt" w:type="dxa"/>
        <w:tblInd w:w="4.25pt" w:type="dxa"/>
        <w:tblLayout w:type="fixed"/>
        <w:tblCellMar>
          <w:start w:w="0.50pt" w:type="dxa"/>
          <w:end w:w="0.50pt" w:type="dxa"/>
        </w:tblCellMar>
        <w:tblLook w:firstRow="0" w:lastRow="0" w:firstColumn="0" w:lastColumn="0" w:noHBand="0" w:noVBand="0"/>
      </w:tblPr>
      <w:tblGrid>
        <w:gridCol w:w="10422"/>
      </w:tblGrid>
      <w:tr w:rsidR="00892012" w14:paraId="1C7594A0" w14:textId="77777777">
        <w:tblPrEx>
          <w:tblCellMar>
            <w:top w:w="0pt" w:type="dxa"/>
            <w:bottom w:w="0pt" w:type="dxa"/>
          </w:tblCellMar>
        </w:tblPrEx>
        <w:trPr>
          <w:trHeight w:val="10531"/>
        </w:trPr>
        <w:tc>
          <w:tcPr>
            <w:tcW w:w="521.10pt" w:type="dxa"/>
            <w:tcBorders>
              <w:top w:val="single" w:sz="4" w:space="0" w:color="000000"/>
              <w:start w:val="single" w:sz="4" w:space="0" w:color="000000"/>
              <w:bottom w:val="single" w:sz="4" w:space="0" w:color="000000"/>
              <w:end w:val="single" w:sz="4" w:space="0" w:color="000000"/>
            </w:tcBorders>
            <w:shd w:val="clear" w:color="auto" w:fill="auto"/>
            <w:tcMar>
              <w:top w:w="4.25pt" w:type="dxa"/>
              <w:start w:w="4.25pt" w:type="dxa"/>
              <w:bottom w:w="4.25pt" w:type="dxa"/>
              <w:end w:w="4.25pt" w:type="dxa"/>
            </w:tcMar>
          </w:tcPr>
          <w:p w14:paraId="1C75949D" w14:textId="77777777" w:rsidR="00892012" w:rsidRDefault="00FE1F61">
            <w:r>
              <w:t xml:space="preserve">1. Describe the actual needs of the individual, providing the evidence that informs the decision overleaf on which level is appropriate, including the frequency and intensity of need, unpredictability, </w:t>
            </w:r>
            <w:proofErr w:type="gramStart"/>
            <w:r>
              <w:t>de</w:t>
            </w:r>
            <w:r>
              <w:t>terioration</w:t>
            </w:r>
            <w:proofErr w:type="gramEnd"/>
            <w:r>
              <w:t xml:space="preserve"> and any instability.</w:t>
            </w:r>
          </w:p>
          <w:p w14:paraId="1C75949E" w14:textId="77777777" w:rsidR="00892012" w:rsidRDefault="00892012"/>
          <w:p w14:paraId="1C75949F" w14:textId="77777777" w:rsidR="00892012" w:rsidRDefault="00FE1F61">
            <w:r>
              <w:t>2. Circle the assessed level overleaf.</w:t>
            </w:r>
          </w:p>
        </w:tc>
      </w:tr>
    </w:tbl>
    <w:p w14:paraId="1C7594A1" w14:textId="77777777" w:rsidR="00892012" w:rsidRDefault="00FE1F61">
      <w:pPr>
        <w:pStyle w:val="Heading2"/>
      </w:pPr>
      <w:r>
        <w:lastRenderedPageBreak/>
        <w:t>Decision Support Tool for NHS Continuing Healthcare</w:t>
      </w:r>
      <w:r>
        <w:br/>
      </w:r>
      <w:r>
        <w:t>Section 2 – Care Domains</w:t>
      </w:r>
    </w:p>
    <w:p w14:paraId="1C7594A2" w14:textId="77777777" w:rsidR="00892012" w:rsidRDefault="00FE1F61">
      <w:r>
        <w:t>Please refer to the user notes</w:t>
      </w:r>
    </w:p>
    <w:p w14:paraId="1C7594A3" w14:textId="77777777" w:rsidR="00892012" w:rsidRDefault="00892012"/>
    <w:p w14:paraId="1C7594A4" w14:textId="77777777" w:rsidR="00892012" w:rsidRDefault="00FE1F61">
      <w:r>
        <w:rPr>
          <w:rStyle w:val="Bold"/>
        </w:rPr>
        <w:t>4. Skin (including tissue viability)</w:t>
      </w:r>
    </w:p>
    <w:p w14:paraId="1C7594A5" w14:textId="77777777" w:rsidR="00892012" w:rsidRDefault="00892012"/>
    <w:tbl>
      <w:tblPr>
        <w:tblW w:w="545.25pt" w:type="dxa"/>
        <w:tblInd w:w="-6.85pt" w:type="dxa"/>
        <w:tblLayout w:type="fixed"/>
        <w:tblCellMar>
          <w:start w:w="0.50pt" w:type="dxa"/>
          <w:end w:w="0.50pt" w:type="dxa"/>
        </w:tblCellMar>
        <w:tblLook w:firstRow="0" w:lastRow="0" w:firstColumn="0" w:lastColumn="0" w:noHBand="0" w:noVBand="0"/>
      </w:tblPr>
      <w:tblGrid>
        <w:gridCol w:w="9214"/>
        <w:gridCol w:w="1691"/>
      </w:tblGrid>
      <w:tr w:rsidR="00892012" w14:paraId="1C7594A8" w14:textId="77777777">
        <w:tblPrEx>
          <w:tblCellMar>
            <w:top w:w="0pt" w:type="dxa"/>
            <w:bottom w:w="0pt" w:type="dxa"/>
          </w:tblCellMar>
        </w:tblPrEx>
        <w:trPr>
          <w:trHeight w:val="520"/>
        </w:trPr>
        <w:tc>
          <w:tcPr>
            <w:tcW w:w="460.7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A6" w14:textId="77777777" w:rsidR="00892012" w:rsidRDefault="00FE1F61">
            <w:pPr>
              <w:pStyle w:val="NoSpacing"/>
            </w:pPr>
            <w:r>
              <w:rPr>
                <w:rStyle w:val="Bold"/>
              </w:rPr>
              <w:t>Description</w:t>
            </w:r>
          </w:p>
        </w:tc>
        <w:tc>
          <w:tcPr>
            <w:tcW w:w="84.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A7" w14:textId="77777777" w:rsidR="00892012" w:rsidRDefault="00FE1F61">
            <w:pPr>
              <w:pStyle w:val="NoSpacing"/>
            </w:pPr>
            <w:r>
              <w:rPr>
                <w:rStyle w:val="Bold"/>
              </w:rPr>
              <w:t>Level of need</w:t>
            </w:r>
          </w:p>
        </w:tc>
      </w:tr>
      <w:tr w:rsidR="00892012" w14:paraId="1C7594AB" w14:textId="77777777">
        <w:tblPrEx>
          <w:tblCellMar>
            <w:top w:w="0pt" w:type="dxa"/>
            <w:bottom w:w="0pt" w:type="dxa"/>
          </w:tblCellMar>
        </w:tblPrEx>
        <w:trPr>
          <w:trHeight w:val="98"/>
        </w:trPr>
        <w:tc>
          <w:tcPr>
            <w:tcW w:w="460.7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A9" w14:textId="77777777" w:rsidR="00892012" w:rsidRDefault="00FE1F61">
            <w:pPr>
              <w:pStyle w:val="NoSpacing"/>
            </w:pPr>
            <w:r>
              <w:t xml:space="preserve">No </w:t>
            </w:r>
            <w:r>
              <w:t>risk of pressure damage or skin condition.</w:t>
            </w:r>
          </w:p>
        </w:tc>
        <w:tc>
          <w:tcPr>
            <w:tcW w:w="84.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AA" w14:textId="77777777" w:rsidR="00892012" w:rsidRDefault="00FE1F61">
            <w:pPr>
              <w:pStyle w:val="NoSpacing"/>
            </w:pPr>
            <w:r>
              <w:t>No needs</w:t>
            </w:r>
          </w:p>
        </w:tc>
      </w:tr>
      <w:tr w:rsidR="00892012" w14:paraId="1C7594B3" w14:textId="77777777">
        <w:tblPrEx>
          <w:tblCellMar>
            <w:top w:w="0pt" w:type="dxa"/>
            <w:bottom w:w="0pt" w:type="dxa"/>
          </w:tblCellMar>
        </w:tblPrEx>
        <w:trPr>
          <w:trHeight w:val="2621"/>
        </w:trPr>
        <w:tc>
          <w:tcPr>
            <w:tcW w:w="460.7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AC" w14:textId="77777777" w:rsidR="00892012" w:rsidRDefault="00FE1F61">
            <w:pPr>
              <w:pStyle w:val="NoSpacing"/>
            </w:pPr>
            <w:r>
              <w:t>Risk of skin breakdown which requires preventative intervention once a day or less than daily without which skin integrity would break down.</w:t>
            </w:r>
          </w:p>
          <w:p w14:paraId="1C7594AD" w14:textId="77777777" w:rsidR="00892012" w:rsidRDefault="00FE1F61">
            <w:pPr>
              <w:pStyle w:val="NoSpacing"/>
            </w:pPr>
            <w:r>
              <w:t>OR</w:t>
            </w:r>
          </w:p>
          <w:p w14:paraId="1C7594AE" w14:textId="77777777" w:rsidR="00892012" w:rsidRDefault="00FE1F61">
            <w:pPr>
              <w:pStyle w:val="NoSpacing"/>
            </w:pPr>
            <w:r>
              <w:t xml:space="preserve">Evidence of pressure damage and/or pressure </w:t>
            </w:r>
            <w:r>
              <w:t xml:space="preserve">ulcer(s) either with ‘discolouration of intact skin’ or a minor wound(s). </w:t>
            </w:r>
          </w:p>
          <w:p w14:paraId="1C7594AF" w14:textId="77777777" w:rsidR="00892012" w:rsidRDefault="00FE1F61">
            <w:pPr>
              <w:pStyle w:val="NoSpacing"/>
            </w:pPr>
            <w:r>
              <w:t>OR</w:t>
            </w:r>
          </w:p>
          <w:p w14:paraId="1C7594B0" w14:textId="77777777" w:rsidR="00892012" w:rsidRDefault="00FE1F61">
            <w:pPr>
              <w:pStyle w:val="NoSpacing"/>
            </w:pPr>
            <w:r>
              <w:t>A skin condition that requires monitoring or reassessment less than daily and that is responding to treatment or does not currently require treatment.</w:t>
            </w:r>
          </w:p>
        </w:tc>
        <w:tc>
          <w:tcPr>
            <w:tcW w:w="84.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B1" w14:textId="77777777" w:rsidR="00892012" w:rsidRDefault="00FE1F61">
            <w:pPr>
              <w:pStyle w:val="NoSpacing"/>
            </w:pPr>
            <w:r>
              <w:t>Low</w:t>
            </w:r>
          </w:p>
          <w:p w14:paraId="1C7594B2" w14:textId="77777777" w:rsidR="00892012" w:rsidRDefault="00892012">
            <w:pPr>
              <w:pStyle w:val="NoSpacing"/>
            </w:pPr>
          </w:p>
        </w:tc>
      </w:tr>
      <w:tr w:rsidR="00892012" w14:paraId="1C7594BB" w14:textId="77777777">
        <w:tblPrEx>
          <w:tblCellMar>
            <w:top w:w="0pt" w:type="dxa"/>
            <w:bottom w:w="0pt" w:type="dxa"/>
          </w:tblCellMar>
        </w:tblPrEx>
        <w:trPr>
          <w:trHeight w:val="2403"/>
        </w:trPr>
        <w:tc>
          <w:tcPr>
            <w:tcW w:w="460.7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B4" w14:textId="77777777" w:rsidR="00892012" w:rsidRDefault="00FE1F61">
            <w:pPr>
              <w:pStyle w:val="NoSpacing"/>
            </w:pPr>
            <w:r>
              <w:t xml:space="preserve">Risk of skin </w:t>
            </w:r>
            <w:r>
              <w:t>breakdown which requires preventative intervention several times each day without which skin integrity would break down.</w:t>
            </w:r>
          </w:p>
          <w:p w14:paraId="1C7594B5" w14:textId="77777777" w:rsidR="00892012" w:rsidRDefault="00FE1F61">
            <w:pPr>
              <w:pStyle w:val="NoSpacing"/>
            </w:pPr>
            <w:r>
              <w:t>OR</w:t>
            </w:r>
          </w:p>
          <w:p w14:paraId="1C7594B6" w14:textId="77777777" w:rsidR="00892012" w:rsidRDefault="00FE1F61">
            <w:pPr>
              <w:pStyle w:val="NoSpacing"/>
            </w:pPr>
            <w:r>
              <w:t>Pressure damage or open wound(s), pressure ulcer(s) with ‘partial thickness skin loss involving epidermis and/or dermis’, which is r</w:t>
            </w:r>
            <w:r>
              <w:t>esponding to treatment.</w:t>
            </w:r>
          </w:p>
          <w:p w14:paraId="1C7594B7" w14:textId="77777777" w:rsidR="00892012" w:rsidRDefault="00FE1F61">
            <w:pPr>
              <w:pStyle w:val="NoSpacing"/>
            </w:pPr>
            <w:r>
              <w:t>OR</w:t>
            </w:r>
          </w:p>
          <w:p w14:paraId="1C7594B8" w14:textId="77777777" w:rsidR="00892012" w:rsidRDefault="00FE1F61">
            <w:pPr>
              <w:pStyle w:val="NoSpacing"/>
            </w:pPr>
            <w:r>
              <w:t>An identified skin condition that requires a minimum of daily treatment, or daily monitoring/reassessment to ensure that it is responding to treatment.</w:t>
            </w:r>
          </w:p>
        </w:tc>
        <w:tc>
          <w:tcPr>
            <w:tcW w:w="84.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B9" w14:textId="77777777" w:rsidR="00892012" w:rsidRDefault="00FE1F61">
            <w:pPr>
              <w:pStyle w:val="NoSpacing"/>
            </w:pPr>
            <w:r>
              <w:t>Moderate</w:t>
            </w:r>
          </w:p>
          <w:p w14:paraId="1C7594BA" w14:textId="77777777" w:rsidR="00892012" w:rsidRDefault="00892012">
            <w:pPr>
              <w:pStyle w:val="NoSpacing"/>
            </w:pPr>
          </w:p>
        </w:tc>
      </w:tr>
      <w:tr w:rsidR="00892012" w14:paraId="1C7594C3" w14:textId="77777777">
        <w:tblPrEx>
          <w:tblCellMar>
            <w:top w:w="0pt" w:type="dxa"/>
            <w:bottom w:w="0pt" w:type="dxa"/>
          </w:tblCellMar>
        </w:tblPrEx>
        <w:trPr>
          <w:trHeight w:val="2395"/>
        </w:trPr>
        <w:tc>
          <w:tcPr>
            <w:tcW w:w="460.7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BC" w14:textId="77777777" w:rsidR="00892012" w:rsidRDefault="00FE1F61">
            <w:pPr>
              <w:pStyle w:val="NoSpacing"/>
            </w:pPr>
            <w:r>
              <w:t xml:space="preserve">Pressure damage or open wound(s), pressure ulcer(s) with </w:t>
            </w:r>
            <w:r>
              <w:t>‘partial thickness skin loss involving epidermis and/or dermis’, which is not responding to treatment</w:t>
            </w:r>
          </w:p>
          <w:p w14:paraId="1C7594BD" w14:textId="77777777" w:rsidR="00892012" w:rsidRDefault="00FE1F61">
            <w:pPr>
              <w:pStyle w:val="NoSpacing"/>
            </w:pPr>
            <w:r>
              <w:t>OR</w:t>
            </w:r>
          </w:p>
          <w:p w14:paraId="1C7594BE" w14:textId="77777777" w:rsidR="00892012" w:rsidRDefault="00FE1F61">
            <w:pPr>
              <w:pStyle w:val="NoSpacing"/>
            </w:pPr>
            <w:r>
              <w:t>Pressure damage or open wound(s), pressure ulcer(s) with ‘full thickness skin loss involving damage or necrosis to subcutaneous tissue, but not extendi</w:t>
            </w:r>
            <w:r>
              <w:t>ng to underlying bone, tendon or joint capsule’, which is/are responding to treatment.</w:t>
            </w:r>
          </w:p>
          <w:p w14:paraId="1C7594BF" w14:textId="77777777" w:rsidR="00892012" w:rsidRDefault="00FE1F61">
            <w:pPr>
              <w:pStyle w:val="NoSpacing"/>
            </w:pPr>
            <w:r>
              <w:t>OR</w:t>
            </w:r>
          </w:p>
          <w:p w14:paraId="1C7594C0" w14:textId="77777777" w:rsidR="00892012" w:rsidRDefault="00FE1F61">
            <w:pPr>
              <w:pStyle w:val="NoSpacing"/>
            </w:pPr>
            <w:r>
              <w:t>Specialist dressing regime in place; responding to treatment.</w:t>
            </w:r>
          </w:p>
        </w:tc>
        <w:tc>
          <w:tcPr>
            <w:tcW w:w="84.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C1" w14:textId="77777777" w:rsidR="00892012" w:rsidRDefault="00FE1F61">
            <w:pPr>
              <w:pStyle w:val="NoSpacing"/>
            </w:pPr>
            <w:r>
              <w:t>High</w:t>
            </w:r>
          </w:p>
          <w:p w14:paraId="1C7594C2" w14:textId="77777777" w:rsidR="00892012" w:rsidRDefault="00892012">
            <w:pPr>
              <w:pStyle w:val="NoSpacing"/>
            </w:pPr>
          </w:p>
        </w:tc>
      </w:tr>
      <w:tr w:rsidR="00892012" w14:paraId="1C7594CD" w14:textId="77777777">
        <w:tblPrEx>
          <w:tblCellMar>
            <w:top w:w="0pt" w:type="dxa"/>
            <w:bottom w:w="0pt" w:type="dxa"/>
          </w:tblCellMar>
        </w:tblPrEx>
        <w:trPr>
          <w:trHeight w:val="126"/>
        </w:trPr>
        <w:tc>
          <w:tcPr>
            <w:tcW w:w="460.7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C4" w14:textId="77777777" w:rsidR="00892012" w:rsidRDefault="00FE1F61">
            <w:pPr>
              <w:pStyle w:val="NoSpacing"/>
            </w:pPr>
            <w:r>
              <w:t xml:space="preserve">Open wound(s), pressure ulcer(s) with ‘full thickness skin loss involving damage </w:t>
            </w:r>
          </w:p>
          <w:p w14:paraId="1C7594C5" w14:textId="77777777" w:rsidR="00892012" w:rsidRDefault="00FE1F61">
            <w:pPr>
              <w:pStyle w:val="NoSpacing"/>
            </w:pPr>
            <w:r>
              <w:t xml:space="preserve">or </w:t>
            </w:r>
            <w:r>
              <w:t>necrosis to subcutaneous tissue, but not extending to underlying bone, tendon or joint capsule’ which are not responding to treatment and require regular monitoring/reassessment.</w:t>
            </w:r>
          </w:p>
          <w:p w14:paraId="1C7594C6" w14:textId="77777777" w:rsidR="00892012" w:rsidRDefault="00FE1F61">
            <w:r>
              <w:t>OR</w:t>
            </w:r>
          </w:p>
          <w:p w14:paraId="1C7594C7" w14:textId="77777777" w:rsidR="00892012" w:rsidRDefault="00FE1F61">
            <w:pPr>
              <w:pStyle w:val="NoSpacing"/>
            </w:pPr>
            <w:r>
              <w:t>Open wound(s), pressure ulcer(s) with ‘full thickness skin loss with exten</w:t>
            </w:r>
            <w:r>
              <w:t>sive</w:t>
            </w:r>
          </w:p>
          <w:p w14:paraId="1C7594C8" w14:textId="77777777" w:rsidR="00892012" w:rsidRDefault="00FE1F61">
            <w:pPr>
              <w:pStyle w:val="NoSpacing"/>
            </w:pPr>
            <w:r>
              <w:t>destruction and tissue necrosis extending to underlying bone, tendon or joint capsule’ or above</w:t>
            </w:r>
          </w:p>
          <w:p w14:paraId="1C7594C9" w14:textId="77777777" w:rsidR="00892012" w:rsidRDefault="00FE1F61">
            <w:pPr>
              <w:pStyle w:val="NoSpacing"/>
            </w:pPr>
            <w:r>
              <w:t>OR</w:t>
            </w:r>
          </w:p>
          <w:p w14:paraId="1C7594CA" w14:textId="77777777" w:rsidR="00892012" w:rsidRDefault="00FE1F61">
            <w:pPr>
              <w:pStyle w:val="NoSpacing"/>
            </w:pPr>
            <w:r>
              <w:t>Multiple wounds which are not responding to treatment.</w:t>
            </w:r>
          </w:p>
        </w:tc>
        <w:tc>
          <w:tcPr>
            <w:tcW w:w="84.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CB" w14:textId="77777777" w:rsidR="00892012" w:rsidRDefault="00FE1F61">
            <w:pPr>
              <w:pStyle w:val="NoSpacing"/>
            </w:pPr>
            <w:r>
              <w:t>Severe</w:t>
            </w:r>
          </w:p>
          <w:p w14:paraId="1C7594CC" w14:textId="77777777" w:rsidR="00892012" w:rsidRDefault="00892012">
            <w:pPr>
              <w:pStyle w:val="NoSpacing"/>
            </w:pPr>
          </w:p>
        </w:tc>
      </w:tr>
    </w:tbl>
    <w:p w14:paraId="1C7594CE" w14:textId="77777777" w:rsidR="00892012" w:rsidRDefault="00892012">
      <w:pPr>
        <w:pStyle w:val="NoSpacing"/>
      </w:pPr>
    </w:p>
    <w:p w14:paraId="1C7594CF" w14:textId="77777777" w:rsidR="00892012" w:rsidRDefault="00892012">
      <w:pPr>
        <w:pStyle w:val="NoSpacing"/>
      </w:pPr>
    </w:p>
    <w:p w14:paraId="1C7594D0" w14:textId="77777777" w:rsidR="00892012" w:rsidRDefault="00FE1F61">
      <w:pPr>
        <w:pStyle w:val="Heading2"/>
      </w:pPr>
      <w:r>
        <w:lastRenderedPageBreak/>
        <w:t>Decision Support Tool for NHS Continuing Healthcare</w:t>
      </w:r>
      <w:r>
        <w:br/>
      </w:r>
      <w:r>
        <w:t>Section 2 – Care Domains</w:t>
      </w:r>
    </w:p>
    <w:p w14:paraId="1C7594D1" w14:textId="77777777" w:rsidR="00892012" w:rsidRDefault="00FE1F61">
      <w:pPr>
        <w:pStyle w:val="NoSpacing"/>
      </w:pPr>
      <w:r>
        <w:t>Please refer to the user notes</w:t>
      </w:r>
    </w:p>
    <w:p w14:paraId="1C7594D2" w14:textId="77777777" w:rsidR="00892012" w:rsidRDefault="00892012">
      <w:pPr>
        <w:pStyle w:val="NoSpacing"/>
      </w:pPr>
    </w:p>
    <w:p w14:paraId="1C7594D3" w14:textId="77777777" w:rsidR="00892012" w:rsidRDefault="00FE1F61">
      <w:pPr>
        <w:pStyle w:val="NoSpacing"/>
      </w:pPr>
      <w:r>
        <w:rPr>
          <w:rStyle w:val="Bold"/>
        </w:rPr>
        <w:t>5. Mobility:</w:t>
      </w:r>
      <w:r>
        <w:t xml:space="preserve"> This section considers individuals with impaired mobility. Please take other mobility issues such as wandering into account in the behaviour domain where relevant. Where mobility problems are indicated, an up-to</w:t>
      </w:r>
      <w:r>
        <w:t>-date Moving and Handling and Falls Risk Assessment should exist or have been undertaken and the impact and likelihood of any risk factors considered. It is important to note that the use of the word ‘high’ in any particular falls risk assessment tool does</w:t>
      </w:r>
      <w:r>
        <w:t xml:space="preserve"> not necessarily equate to a </w:t>
      </w:r>
      <w:proofErr w:type="gramStart"/>
      <w:r>
        <w:t>high level</w:t>
      </w:r>
      <w:proofErr w:type="gramEnd"/>
      <w:r>
        <w:t xml:space="preserve"> need in this domain.</w:t>
      </w:r>
    </w:p>
    <w:p w14:paraId="1C7594D4" w14:textId="77777777" w:rsidR="00892012" w:rsidRDefault="00892012">
      <w:pPr>
        <w:pStyle w:val="NoSpacing"/>
      </w:pPr>
    </w:p>
    <w:tbl>
      <w:tblPr>
        <w:tblW w:w="525.90pt" w:type="dxa"/>
        <w:tblInd w:w="4.25pt" w:type="dxa"/>
        <w:tblLayout w:type="fixed"/>
        <w:tblCellMar>
          <w:start w:w="0.50pt" w:type="dxa"/>
          <w:end w:w="0.50pt" w:type="dxa"/>
        </w:tblCellMar>
        <w:tblLook w:firstRow="0" w:lastRow="0" w:firstColumn="0" w:lastColumn="0" w:noHBand="0" w:noVBand="0"/>
      </w:tblPr>
      <w:tblGrid>
        <w:gridCol w:w="10518"/>
      </w:tblGrid>
      <w:tr w:rsidR="00892012" w14:paraId="1C7594D8" w14:textId="77777777">
        <w:tblPrEx>
          <w:tblCellMar>
            <w:top w:w="0pt" w:type="dxa"/>
            <w:bottom w:w="0pt" w:type="dxa"/>
          </w:tblCellMar>
        </w:tblPrEx>
        <w:trPr>
          <w:trHeight w:val="9828"/>
        </w:trPr>
        <w:tc>
          <w:tcPr>
            <w:tcW w:w="525.90pt" w:type="dxa"/>
            <w:tcBorders>
              <w:top w:val="single" w:sz="4" w:space="0" w:color="000000"/>
              <w:start w:val="single" w:sz="4" w:space="0" w:color="000000"/>
              <w:bottom w:val="single" w:sz="4" w:space="0" w:color="000000"/>
              <w:end w:val="single" w:sz="4" w:space="0" w:color="000000"/>
            </w:tcBorders>
            <w:shd w:val="clear" w:color="auto" w:fill="auto"/>
            <w:tcMar>
              <w:top w:w="4.25pt" w:type="dxa"/>
              <w:start w:w="4.25pt" w:type="dxa"/>
              <w:bottom w:w="4.25pt" w:type="dxa"/>
              <w:end w:w="4.25pt" w:type="dxa"/>
            </w:tcMar>
          </w:tcPr>
          <w:p w14:paraId="1C7594D5" w14:textId="77777777" w:rsidR="00892012" w:rsidRDefault="00FE1F61">
            <w:r>
              <w:t xml:space="preserve">1. Describe the actual needs of the individual, providing the evidence that informs the decision overleaf on which level is appropriate, with reference to movement and handling and fall risk </w:t>
            </w:r>
            <w:r>
              <w:t xml:space="preserve">assessments where relevant. Describe the frequency and intensity of need, unpredictability, </w:t>
            </w:r>
            <w:proofErr w:type="gramStart"/>
            <w:r>
              <w:t>deterioration</w:t>
            </w:r>
            <w:proofErr w:type="gramEnd"/>
            <w:r>
              <w:t xml:space="preserve"> and any instability.</w:t>
            </w:r>
          </w:p>
          <w:p w14:paraId="1C7594D6" w14:textId="77777777" w:rsidR="00892012" w:rsidRDefault="00892012"/>
          <w:p w14:paraId="1C7594D7" w14:textId="77777777" w:rsidR="00892012" w:rsidRDefault="00FE1F61">
            <w:r>
              <w:t>2. Circle the assessed level overleaf.</w:t>
            </w:r>
          </w:p>
        </w:tc>
      </w:tr>
    </w:tbl>
    <w:p w14:paraId="1C7594D9" w14:textId="77777777" w:rsidR="00892012" w:rsidRDefault="00892012"/>
    <w:p w14:paraId="1C7594DA" w14:textId="77777777" w:rsidR="00892012" w:rsidRDefault="00FE1F61">
      <w:pPr>
        <w:pStyle w:val="Heading2"/>
      </w:pPr>
      <w:r>
        <w:lastRenderedPageBreak/>
        <w:t>Decision Support Tool for NHS Continuing Healthcare</w:t>
      </w:r>
      <w:r>
        <w:br/>
      </w:r>
      <w:r>
        <w:t>Section 2 – Care Domains</w:t>
      </w:r>
    </w:p>
    <w:p w14:paraId="1C7594DB" w14:textId="77777777" w:rsidR="00892012" w:rsidRDefault="00FE1F61">
      <w:pPr>
        <w:pStyle w:val="NoSpacing"/>
      </w:pPr>
      <w:r>
        <w:t>Please refer to the user notes</w:t>
      </w:r>
    </w:p>
    <w:p w14:paraId="1C7594DC" w14:textId="77777777" w:rsidR="00892012" w:rsidRDefault="00892012">
      <w:pPr>
        <w:pStyle w:val="NoSpacing"/>
      </w:pPr>
    </w:p>
    <w:p w14:paraId="1C7594DD" w14:textId="77777777" w:rsidR="00892012" w:rsidRDefault="00FE1F61">
      <w:pPr>
        <w:pStyle w:val="NoSpacing"/>
      </w:pPr>
      <w:r>
        <w:rPr>
          <w:rStyle w:val="Bold"/>
        </w:rPr>
        <w:t>5. Mobility</w:t>
      </w:r>
    </w:p>
    <w:p w14:paraId="1C7594DE" w14:textId="77777777" w:rsidR="00892012" w:rsidRDefault="00892012">
      <w:pPr>
        <w:pStyle w:val="NoSpacing"/>
      </w:pPr>
    </w:p>
    <w:tbl>
      <w:tblPr>
        <w:tblW w:w="531.55pt" w:type="dxa"/>
        <w:tblInd w:w="0.25pt" w:type="dxa"/>
        <w:tblLayout w:type="fixed"/>
        <w:tblCellMar>
          <w:start w:w="0.50pt" w:type="dxa"/>
          <w:end w:w="0.50pt" w:type="dxa"/>
        </w:tblCellMar>
        <w:tblLook w:firstRow="0" w:lastRow="0" w:firstColumn="0" w:lastColumn="0" w:noHBand="0" w:noVBand="0"/>
      </w:tblPr>
      <w:tblGrid>
        <w:gridCol w:w="9062"/>
        <w:gridCol w:w="1569"/>
      </w:tblGrid>
      <w:tr w:rsidR="00892012" w14:paraId="1C7594E3" w14:textId="77777777">
        <w:tblPrEx>
          <w:tblCellMar>
            <w:top w:w="0pt" w:type="dxa"/>
            <w:bottom w:w="0pt" w:type="dxa"/>
          </w:tblCellMar>
        </w:tblPrEx>
        <w:trPr>
          <w:trHeight w:val="428"/>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DF" w14:textId="77777777" w:rsidR="00892012" w:rsidRDefault="00FE1F61">
            <w:pPr>
              <w:pStyle w:val="NoSpacing"/>
            </w:pPr>
            <w:r>
              <w:rPr>
                <w:rStyle w:val="Bold"/>
              </w:rPr>
              <w:t>Description</w:t>
            </w:r>
          </w:p>
          <w:p w14:paraId="1C7594E0" w14:textId="77777777" w:rsidR="00892012" w:rsidRDefault="00892012">
            <w:pPr>
              <w:pStyle w:val="NoSpacing"/>
            </w:pPr>
          </w:p>
        </w:tc>
        <w:tc>
          <w:tcPr>
            <w:tcW w:w="78.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E1" w14:textId="77777777" w:rsidR="00892012" w:rsidRDefault="00FE1F61">
            <w:pPr>
              <w:pStyle w:val="NoSpacing"/>
            </w:pPr>
            <w:r>
              <w:rPr>
                <w:rStyle w:val="Bold"/>
              </w:rPr>
              <w:t>Level of need</w:t>
            </w:r>
          </w:p>
          <w:p w14:paraId="1C7594E2" w14:textId="77777777" w:rsidR="00892012" w:rsidRDefault="00892012">
            <w:pPr>
              <w:pStyle w:val="NoSpacing"/>
            </w:pPr>
          </w:p>
        </w:tc>
      </w:tr>
      <w:tr w:rsidR="00892012" w14:paraId="1C7594E9" w14:textId="77777777">
        <w:tblPrEx>
          <w:tblCellMar>
            <w:top w:w="0pt" w:type="dxa"/>
            <w:bottom w:w="0pt" w:type="dxa"/>
          </w:tblCellMar>
        </w:tblPrEx>
        <w:trPr>
          <w:trHeight w:val="39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E4" w14:textId="77777777" w:rsidR="00892012" w:rsidRDefault="00892012">
            <w:pPr>
              <w:pStyle w:val="NoSpacing"/>
            </w:pPr>
          </w:p>
          <w:p w14:paraId="1C7594E5" w14:textId="77777777" w:rsidR="00892012" w:rsidRDefault="00FE1F61">
            <w:pPr>
              <w:pStyle w:val="NoSpacing"/>
            </w:pPr>
            <w:r>
              <w:t>Independently mobile</w:t>
            </w:r>
          </w:p>
          <w:p w14:paraId="1C7594E6" w14:textId="77777777" w:rsidR="00892012" w:rsidRDefault="00892012">
            <w:pPr>
              <w:pStyle w:val="NoSpacing"/>
            </w:pPr>
          </w:p>
        </w:tc>
        <w:tc>
          <w:tcPr>
            <w:tcW w:w="78.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E7" w14:textId="77777777" w:rsidR="00892012" w:rsidRDefault="00FE1F61">
            <w:pPr>
              <w:pStyle w:val="NoSpacing"/>
            </w:pPr>
            <w:r>
              <w:t>No needs</w:t>
            </w:r>
          </w:p>
          <w:p w14:paraId="1C7594E8" w14:textId="77777777" w:rsidR="00892012" w:rsidRDefault="00892012">
            <w:pPr>
              <w:pStyle w:val="NoSpacing"/>
            </w:pPr>
          </w:p>
        </w:tc>
      </w:tr>
      <w:tr w:rsidR="00892012" w14:paraId="1C7594EF" w14:textId="77777777">
        <w:tblPrEx>
          <w:tblCellMar>
            <w:top w:w="0pt" w:type="dxa"/>
            <w:bottom w:w="0pt" w:type="dxa"/>
          </w:tblCellMar>
        </w:tblPrEx>
        <w:trPr>
          <w:trHeight w:val="39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EA" w14:textId="77777777" w:rsidR="00892012" w:rsidRDefault="00892012">
            <w:pPr>
              <w:pStyle w:val="NoSpacing"/>
            </w:pPr>
          </w:p>
          <w:p w14:paraId="1C7594EB" w14:textId="77777777" w:rsidR="00892012" w:rsidRDefault="00FE1F61">
            <w:pPr>
              <w:pStyle w:val="NoSpacing"/>
            </w:pPr>
            <w:r>
              <w:t>Able to weight bear but needs some assistance and/or requires mobility equipment for daily living.</w:t>
            </w:r>
          </w:p>
          <w:p w14:paraId="1C7594EC" w14:textId="77777777" w:rsidR="00892012" w:rsidRDefault="00892012">
            <w:pPr>
              <w:pStyle w:val="NoSpacing"/>
            </w:pPr>
          </w:p>
        </w:tc>
        <w:tc>
          <w:tcPr>
            <w:tcW w:w="78.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ED" w14:textId="77777777" w:rsidR="00892012" w:rsidRDefault="00FE1F61">
            <w:pPr>
              <w:pStyle w:val="NoSpacing"/>
            </w:pPr>
            <w:r>
              <w:t>Low</w:t>
            </w:r>
          </w:p>
          <w:p w14:paraId="1C7594EE" w14:textId="77777777" w:rsidR="00892012" w:rsidRDefault="00892012">
            <w:pPr>
              <w:pStyle w:val="NoSpacing"/>
            </w:pPr>
          </w:p>
        </w:tc>
      </w:tr>
      <w:tr w:rsidR="00892012" w14:paraId="1C759501" w14:textId="77777777">
        <w:tblPrEx>
          <w:tblCellMar>
            <w:top w:w="0pt" w:type="dxa"/>
            <w:bottom w:w="0pt" w:type="dxa"/>
          </w:tblCellMar>
        </w:tblPrEx>
        <w:trPr>
          <w:trHeight w:val="3725"/>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4F0" w14:textId="77777777" w:rsidR="00892012" w:rsidRDefault="00892012">
            <w:pPr>
              <w:pStyle w:val="NoSpacing"/>
            </w:pPr>
          </w:p>
          <w:p w14:paraId="1C7594F1" w14:textId="77777777" w:rsidR="00892012" w:rsidRDefault="00FE1F61">
            <w:pPr>
              <w:pStyle w:val="NoSpacing"/>
            </w:pPr>
            <w:r>
              <w:t xml:space="preserve">Not able to consistently weight </w:t>
            </w:r>
            <w:r>
              <w:t>bear.</w:t>
            </w:r>
          </w:p>
          <w:p w14:paraId="1C7594F2" w14:textId="77777777" w:rsidR="00892012" w:rsidRDefault="00892012">
            <w:pPr>
              <w:pStyle w:val="NoSpacing"/>
            </w:pPr>
          </w:p>
          <w:p w14:paraId="1C7594F3" w14:textId="77777777" w:rsidR="00892012" w:rsidRDefault="00FE1F61">
            <w:pPr>
              <w:pStyle w:val="NoSpacing"/>
            </w:pPr>
            <w:r>
              <w:t>OR</w:t>
            </w:r>
          </w:p>
          <w:p w14:paraId="1C7594F4" w14:textId="77777777" w:rsidR="00892012" w:rsidRDefault="00892012">
            <w:pPr>
              <w:pStyle w:val="NoSpacing"/>
            </w:pPr>
          </w:p>
          <w:p w14:paraId="1C7594F5" w14:textId="77777777" w:rsidR="00892012" w:rsidRDefault="00FE1F61">
            <w:pPr>
              <w:pStyle w:val="NoSpacing"/>
            </w:pPr>
            <w:r>
              <w:t xml:space="preserve">Completely unable to weight bear but </w:t>
            </w:r>
            <w:proofErr w:type="gramStart"/>
            <w:r>
              <w:t>is able to</w:t>
            </w:r>
            <w:proofErr w:type="gramEnd"/>
            <w:r>
              <w:t xml:space="preserve"> assist or cooperate with transfers and/or repositioning.</w:t>
            </w:r>
          </w:p>
          <w:p w14:paraId="1C7594F6" w14:textId="77777777" w:rsidR="00892012" w:rsidRDefault="00892012">
            <w:pPr>
              <w:pStyle w:val="NoSpacing"/>
            </w:pPr>
          </w:p>
          <w:p w14:paraId="1C7594F7" w14:textId="77777777" w:rsidR="00892012" w:rsidRDefault="00FE1F61">
            <w:pPr>
              <w:pStyle w:val="NoSpacing"/>
            </w:pPr>
            <w:r>
              <w:t>OR</w:t>
            </w:r>
          </w:p>
          <w:p w14:paraId="1C7594F8" w14:textId="77777777" w:rsidR="00892012" w:rsidRDefault="00892012">
            <w:pPr>
              <w:pStyle w:val="NoSpacing"/>
            </w:pPr>
          </w:p>
          <w:p w14:paraId="1C7594F9" w14:textId="77777777" w:rsidR="00892012" w:rsidRDefault="00FE1F61">
            <w:pPr>
              <w:pStyle w:val="NoSpacing"/>
            </w:pPr>
            <w:r>
              <w:t xml:space="preserve">In one position (bed or chair) for </w:t>
            </w:r>
            <w:proofErr w:type="gramStart"/>
            <w:r>
              <w:t>the majority of</w:t>
            </w:r>
            <w:proofErr w:type="gramEnd"/>
            <w:r>
              <w:t xml:space="preserve"> time but is able to cooperate and assist carers or care workers.</w:t>
            </w:r>
          </w:p>
          <w:p w14:paraId="1C7594FA" w14:textId="77777777" w:rsidR="00892012" w:rsidRDefault="00892012">
            <w:pPr>
              <w:pStyle w:val="NoSpacing"/>
            </w:pPr>
          </w:p>
          <w:p w14:paraId="1C7594FB" w14:textId="77777777" w:rsidR="00892012" w:rsidRDefault="00FE1F61">
            <w:pPr>
              <w:pStyle w:val="NoSpacing"/>
            </w:pPr>
            <w:r>
              <w:t>OR</w:t>
            </w:r>
          </w:p>
          <w:p w14:paraId="1C7594FC" w14:textId="77777777" w:rsidR="00892012" w:rsidRDefault="00892012">
            <w:pPr>
              <w:pStyle w:val="NoSpacing"/>
            </w:pPr>
          </w:p>
          <w:p w14:paraId="1C7594FD" w14:textId="77777777" w:rsidR="00892012" w:rsidRDefault="00FE1F61">
            <w:pPr>
              <w:pStyle w:val="NoSpacing"/>
            </w:pPr>
            <w:r>
              <w:t xml:space="preserve">At </w:t>
            </w:r>
            <w:r>
              <w:t>moderate risk of falls (as evidenced in a falls history or risk assessment)</w:t>
            </w:r>
          </w:p>
          <w:p w14:paraId="1C7594FE" w14:textId="77777777" w:rsidR="00892012" w:rsidRDefault="00892012">
            <w:pPr>
              <w:pStyle w:val="NoSpacing"/>
            </w:pPr>
          </w:p>
        </w:tc>
        <w:tc>
          <w:tcPr>
            <w:tcW w:w="78.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4FF" w14:textId="77777777" w:rsidR="00892012" w:rsidRDefault="00FE1F61">
            <w:pPr>
              <w:pStyle w:val="NoSpacing"/>
            </w:pPr>
            <w:r>
              <w:t>Moderate</w:t>
            </w:r>
          </w:p>
          <w:p w14:paraId="1C759500" w14:textId="77777777" w:rsidR="00892012" w:rsidRDefault="00892012">
            <w:pPr>
              <w:pStyle w:val="NoSpacing"/>
            </w:pPr>
          </w:p>
        </w:tc>
      </w:tr>
      <w:tr w:rsidR="00892012" w14:paraId="1C75950E" w14:textId="77777777">
        <w:tblPrEx>
          <w:tblCellMar>
            <w:top w:w="0pt" w:type="dxa"/>
            <w:bottom w:w="0pt" w:type="dxa"/>
          </w:tblCellMar>
        </w:tblPrEx>
        <w:trPr>
          <w:trHeight w:val="39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02" w14:textId="77777777" w:rsidR="00892012" w:rsidRDefault="00FE1F61">
            <w:pPr>
              <w:pStyle w:val="NoSpacing"/>
            </w:pPr>
            <w:r>
              <w:t>Completely unable to weight bear and is unable to assist or cooperate with transfers and/or repositioning.</w:t>
            </w:r>
          </w:p>
          <w:p w14:paraId="1C759503" w14:textId="77777777" w:rsidR="00892012" w:rsidRDefault="00FE1F61">
            <w:pPr>
              <w:pStyle w:val="NoSpacing"/>
            </w:pPr>
            <w:r>
              <w:t>OR</w:t>
            </w:r>
          </w:p>
          <w:p w14:paraId="1C759504" w14:textId="77777777" w:rsidR="00892012" w:rsidRDefault="00892012">
            <w:pPr>
              <w:pStyle w:val="NoSpacing"/>
            </w:pPr>
          </w:p>
          <w:p w14:paraId="1C759505" w14:textId="77777777" w:rsidR="00892012" w:rsidRDefault="00FE1F61">
            <w:pPr>
              <w:pStyle w:val="NoSpacing"/>
            </w:pPr>
            <w:r>
              <w:t>Due to risk of physical harm or loss of muscle tone or pa</w:t>
            </w:r>
            <w:r>
              <w:t>in on movement needs careful positioning and is unable to cooperate</w:t>
            </w:r>
          </w:p>
          <w:p w14:paraId="1C759506" w14:textId="77777777" w:rsidR="00892012" w:rsidRDefault="00FE1F61">
            <w:pPr>
              <w:pStyle w:val="NoSpacing"/>
            </w:pPr>
            <w:r>
              <w:t>OR</w:t>
            </w:r>
          </w:p>
          <w:p w14:paraId="1C759507" w14:textId="77777777" w:rsidR="00892012" w:rsidRDefault="00892012">
            <w:pPr>
              <w:pStyle w:val="NoSpacing"/>
            </w:pPr>
          </w:p>
          <w:p w14:paraId="1C759508" w14:textId="77777777" w:rsidR="00892012" w:rsidRDefault="00FE1F61">
            <w:pPr>
              <w:pStyle w:val="NoSpacing"/>
            </w:pPr>
            <w:r>
              <w:t>At a high risk of falls (as evidenced in a falls history and risk assessment).</w:t>
            </w:r>
          </w:p>
          <w:p w14:paraId="1C759509" w14:textId="77777777" w:rsidR="00892012" w:rsidRDefault="00FE1F61">
            <w:pPr>
              <w:pStyle w:val="NoSpacing"/>
            </w:pPr>
            <w:r>
              <w:t>OR</w:t>
            </w:r>
          </w:p>
          <w:p w14:paraId="1C75950A" w14:textId="77777777" w:rsidR="00892012" w:rsidRDefault="00892012">
            <w:pPr>
              <w:pStyle w:val="NoSpacing"/>
            </w:pPr>
          </w:p>
          <w:p w14:paraId="1C75950B" w14:textId="77777777" w:rsidR="00892012" w:rsidRDefault="00FE1F61">
            <w:pPr>
              <w:pStyle w:val="NoSpacing"/>
            </w:pPr>
            <w:r>
              <w:t>Involuntary spasms or contractures placing the individual or others at risk.</w:t>
            </w:r>
          </w:p>
        </w:tc>
        <w:tc>
          <w:tcPr>
            <w:tcW w:w="78.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0C" w14:textId="77777777" w:rsidR="00892012" w:rsidRDefault="00FE1F61">
            <w:pPr>
              <w:pStyle w:val="NoSpacing"/>
            </w:pPr>
            <w:r>
              <w:t>High</w:t>
            </w:r>
          </w:p>
          <w:p w14:paraId="1C75950D" w14:textId="77777777" w:rsidR="00892012" w:rsidRDefault="00892012">
            <w:pPr>
              <w:pStyle w:val="NoSpacing"/>
            </w:pPr>
          </w:p>
        </w:tc>
      </w:tr>
      <w:tr w:rsidR="00892012" w14:paraId="1C759513" w14:textId="77777777">
        <w:tblPrEx>
          <w:tblCellMar>
            <w:top w:w="0pt" w:type="dxa"/>
            <w:bottom w:w="0pt" w:type="dxa"/>
          </w:tblCellMar>
        </w:tblPrEx>
        <w:trPr>
          <w:trHeight w:val="712"/>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0F" w14:textId="77777777" w:rsidR="00892012" w:rsidRDefault="00892012">
            <w:pPr>
              <w:pStyle w:val="NoSpacing"/>
            </w:pPr>
          </w:p>
          <w:p w14:paraId="1C759510" w14:textId="77777777" w:rsidR="00892012" w:rsidRDefault="00FE1F61">
            <w:pPr>
              <w:pStyle w:val="NoSpacing"/>
            </w:pPr>
            <w:r>
              <w:t>Completely immobile and/or clinical condition such that, in either case, on movement or transfer there is a high risk of serious physical harm and where the positioning is critical.</w:t>
            </w:r>
          </w:p>
        </w:tc>
        <w:tc>
          <w:tcPr>
            <w:tcW w:w="78.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11" w14:textId="77777777" w:rsidR="00892012" w:rsidRDefault="00FE1F61">
            <w:pPr>
              <w:pStyle w:val="NoSpacing"/>
            </w:pPr>
            <w:r>
              <w:t>Severe</w:t>
            </w:r>
          </w:p>
          <w:p w14:paraId="1C759512" w14:textId="77777777" w:rsidR="00892012" w:rsidRDefault="00892012">
            <w:pPr>
              <w:pStyle w:val="NoSpacing"/>
            </w:pPr>
          </w:p>
        </w:tc>
      </w:tr>
    </w:tbl>
    <w:p w14:paraId="1C759514" w14:textId="77777777" w:rsidR="00892012" w:rsidRDefault="00892012">
      <w:pPr>
        <w:pStyle w:val="NoSpacing"/>
      </w:pPr>
    </w:p>
    <w:p w14:paraId="1C759515" w14:textId="77777777" w:rsidR="00892012" w:rsidRDefault="00FE1F61">
      <w:pPr>
        <w:pStyle w:val="Heading2"/>
      </w:pPr>
      <w:r>
        <w:lastRenderedPageBreak/>
        <w:t>Decision Support Tool for NHS Continuing Healthcare</w:t>
      </w:r>
      <w:r>
        <w:br/>
      </w:r>
      <w:r>
        <w:t>Section 2 – Care Domains</w:t>
      </w:r>
    </w:p>
    <w:p w14:paraId="1C759516" w14:textId="77777777" w:rsidR="00892012" w:rsidRDefault="00FE1F61">
      <w:r>
        <w:t>Please refer to the user notes</w:t>
      </w:r>
    </w:p>
    <w:p w14:paraId="1C759517" w14:textId="77777777" w:rsidR="00892012" w:rsidRDefault="00892012"/>
    <w:p w14:paraId="1C759518" w14:textId="77777777" w:rsidR="00892012" w:rsidRDefault="00FE1F61">
      <w:r>
        <w:rPr>
          <w:rStyle w:val="Bold"/>
        </w:rPr>
        <w:t>6. Communication:</w:t>
      </w:r>
      <w:r>
        <w:t xml:space="preserve"> This section relates to difficulties with expression and understanding, in particular </w:t>
      </w:r>
      <w:proofErr w:type="gramStart"/>
      <w:r>
        <w:t>with regard to</w:t>
      </w:r>
      <w:proofErr w:type="gramEnd"/>
      <w:r>
        <w:t xml:space="preserve"> communicating needs. An individual’s ability or otherwise to communicate their n</w:t>
      </w:r>
      <w:r>
        <w:t>eeds may well have an impact both on the overall assessment and on the provision of care.  Consideration should always be given to whether the individual requires assistance with communication, for example through an interpreter, use of pictures, sign lang</w:t>
      </w:r>
      <w:r>
        <w:t>uage, use of Braille, hearing aids, or other communication technology.</w:t>
      </w:r>
    </w:p>
    <w:p w14:paraId="1C759519" w14:textId="77777777" w:rsidR="00892012" w:rsidRDefault="00892012"/>
    <w:tbl>
      <w:tblPr>
        <w:tblW w:w="525pt" w:type="dxa"/>
        <w:tblInd w:w="4.25pt" w:type="dxa"/>
        <w:tblLayout w:type="fixed"/>
        <w:tblCellMar>
          <w:start w:w="0.50pt" w:type="dxa"/>
          <w:end w:w="0.50pt" w:type="dxa"/>
        </w:tblCellMar>
        <w:tblLook w:firstRow="0" w:lastRow="0" w:firstColumn="0" w:lastColumn="0" w:noHBand="0" w:noVBand="0"/>
      </w:tblPr>
      <w:tblGrid>
        <w:gridCol w:w="10500"/>
      </w:tblGrid>
      <w:tr w:rsidR="00892012" w14:paraId="1C75951D" w14:textId="77777777">
        <w:tblPrEx>
          <w:tblCellMar>
            <w:top w:w="0pt" w:type="dxa"/>
            <w:bottom w:w="0pt" w:type="dxa"/>
          </w:tblCellMar>
        </w:tblPrEx>
        <w:trPr>
          <w:trHeight w:val="9829"/>
        </w:trPr>
        <w:tc>
          <w:tcPr>
            <w:tcW w:w="525pt" w:type="dxa"/>
            <w:tcBorders>
              <w:top w:val="single" w:sz="4" w:space="0" w:color="000000"/>
              <w:start w:val="single" w:sz="4" w:space="0" w:color="000000"/>
              <w:bottom w:val="single" w:sz="4" w:space="0" w:color="000000"/>
              <w:end w:val="single" w:sz="4" w:space="0" w:color="000000"/>
            </w:tcBorders>
            <w:shd w:val="clear" w:color="auto" w:fill="auto"/>
            <w:tcMar>
              <w:top w:w="4.25pt" w:type="dxa"/>
              <w:start w:w="4.25pt" w:type="dxa"/>
              <w:bottom w:w="4.25pt" w:type="dxa"/>
              <w:end w:w="4.25pt" w:type="dxa"/>
            </w:tcMar>
          </w:tcPr>
          <w:p w14:paraId="1C75951A" w14:textId="77777777" w:rsidR="00892012" w:rsidRDefault="00FE1F61">
            <w:r>
              <w:t xml:space="preserve">1. Describe the actual needs of the individual, providing the evidence that informs the decision overleaf on which level is appropriate, including the frequency and intensity of need, </w:t>
            </w:r>
            <w:r>
              <w:t xml:space="preserve">unpredictability, </w:t>
            </w:r>
            <w:proofErr w:type="gramStart"/>
            <w:r>
              <w:t>deterioration</w:t>
            </w:r>
            <w:proofErr w:type="gramEnd"/>
            <w:r>
              <w:t xml:space="preserve"> and any instability.</w:t>
            </w:r>
          </w:p>
          <w:p w14:paraId="1C75951B" w14:textId="77777777" w:rsidR="00892012" w:rsidRDefault="00892012"/>
          <w:p w14:paraId="1C75951C" w14:textId="77777777" w:rsidR="00892012" w:rsidRDefault="00FE1F61">
            <w:r>
              <w:t>2. Circle the assessed level overleaf.</w:t>
            </w:r>
          </w:p>
        </w:tc>
      </w:tr>
    </w:tbl>
    <w:p w14:paraId="1C75951E" w14:textId="77777777" w:rsidR="00892012" w:rsidRDefault="00892012"/>
    <w:p w14:paraId="1C75951F" w14:textId="77777777" w:rsidR="00892012" w:rsidRDefault="00FE1F61">
      <w:pPr>
        <w:pStyle w:val="Heading2"/>
      </w:pPr>
      <w:r>
        <w:lastRenderedPageBreak/>
        <w:t>Decision Support Tool for NHS Continuing Healthcare</w:t>
      </w:r>
      <w:r>
        <w:br/>
      </w:r>
      <w:r>
        <w:t>Section 2 – Care Domains</w:t>
      </w:r>
    </w:p>
    <w:p w14:paraId="1C759520" w14:textId="77777777" w:rsidR="00892012" w:rsidRDefault="00FE1F61">
      <w:r>
        <w:t>Please refer to the user notes</w:t>
      </w:r>
    </w:p>
    <w:p w14:paraId="1C759521" w14:textId="77777777" w:rsidR="00892012" w:rsidRDefault="00892012"/>
    <w:p w14:paraId="1C759522" w14:textId="77777777" w:rsidR="00892012" w:rsidRDefault="00FE1F61">
      <w:r>
        <w:rPr>
          <w:rStyle w:val="Bold"/>
        </w:rPr>
        <w:t>6. Communication</w:t>
      </w:r>
    </w:p>
    <w:p w14:paraId="1C759523" w14:textId="77777777" w:rsidR="00892012" w:rsidRDefault="00892012"/>
    <w:tbl>
      <w:tblPr>
        <w:tblW w:w="531.55pt" w:type="dxa"/>
        <w:tblInd w:w="0.25pt" w:type="dxa"/>
        <w:tblLayout w:type="fixed"/>
        <w:tblCellMar>
          <w:start w:w="0.50pt" w:type="dxa"/>
          <w:end w:w="0.50pt" w:type="dxa"/>
        </w:tblCellMar>
        <w:tblLook w:firstRow="0" w:lastRow="0" w:firstColumn="0" w:lastColumn="0" w:noHBand="0" w:noVBand="0"/>
      </w:tblPr>
      <w:tblGrid>
        <w:gridCol w:w="9062"/>
        <w:gridCol w:w="1569"/>
      </w:tblGrid>
      <w:tr w:rsidR="00892012" w14:paraId="1C759528" w14:textId="77777777">
        <w:tblPrEx>
          <w:tblCellMar>
            <w:top w:w="0pt" w:type="dxa"/>
            <w:bottom w:w="0pt" w:type="dxa"/>
          </w:tblCellMar>
        </w:tblPrEx>
        <w:trPr>
          <w:trHeight w:val="39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24" w14:textId="77777777" w:rsidR="00892012" w:rsidRDefault="00FE1F61">
            <w:r>
              <w:rPr>
                <w:rStyle w:val="Bold"/>
              </w:rPr>
              <w:t>Description</w:t>
            </w:r>
          </w:p>
          <w:p w14:paraId="1C759525" w14:textId="77777777" w:rsidR="00892012" w:rsidRDefault="00892012"/>
        </w:tc>
        <w:tc>
          <w:tcPr>
            <w:tcW w:w="78.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26" w14:textId="77777777" w:rsidR="00892012" w:rsidRDefault="00FE1F61">
            <w:r>
              <w:rPr>
                <w:rStyle w:val="Bold"/>
              </w:rPr>
              <w:t>Level of need</w:t>
            </w:r>
          </w:p>
          <w:p w14:paraId="1C759527" w14:textId="77777777" w:rsidR="00892012" w:rsidRDefault="00892012"/>
        </w:tc>
      </w:tr>
      <w:tr w:rsidR="00892012" w14:paraId="1C75952D" w14:textId="77777777">
        <w:tblPrEx>
          <w:tblCellMar>
            <w:top w:w="0pt" w:type="dxa"/>
            <w:bottom w:w="0pt" w:type="dxa"/>
          </w:tblCellMar>
        </w:tblPrEx>
        <w:trPr>
          <w:trHeight w:val="1123"/>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29" w14:textId="77777777" w:rsidR="00892012" w:rsidRDefault="00FE1F61">
            <w:r>
              <w:t xml:space="preserve">Able to communicate clearly, </w:t>
            </w:r>
            <w:proofErr w:type="gramStart"/>
            <w:r>
              <w:t>verbally</w:t>
            </w:r>
            <w:proofErr w:type="gramEnd"/>
            <w:r>
              <w:t xml:space="preserve"> or non-verbally. Has a good understanding of their primary language. May require translation if English is not their first language.</w:t>
            </w:r>
          </w:p>
          <w:p w14:paraId="1C75952A" w14:textId="77777777" w:rsidR="00892012" w:rsidRDefault="00892012"/>
        </w:tc>
        <w:tc>
          <w:tcPr>
            <w:tcW w:w="78.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2B" w14:textId="77777777" w:rsidR="00892012" w:rsidRDefault="00FE1F61">
            <w:r>
              <w:t>No needs</w:t>
            </w:r>
          </w:p>
          <w:p w14:paraId="1C75952C" w14:textId="77777777" w:rsidR="00892012" w:rsidRDefault="00892012"/>
        </w:tc>
      </w:tr>
      <w:tr w:rsidR="00892012" w14:paraId="1C759532" w14:textId="77777777">
        <w:tblPrEx>
          <w:tblCellMar>
            <w:top w:w="0pt" w:type="dxa"/>
            <w:bottom w:w="0pt" w:type="dxa"/>
          </w:tblCellMar>
        </w:tblPrEx>
        <w:trPr>
          <w:trHeight w:val="1647"/>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2E" w14:textId="77777777" w:rsidR="00892012" w:rsidRDefault="00FE1F61">
            <w:r>
              <w:t xml:space="preserve">Needs assistance to communicate their needs. Special effort may be </w:t>
            </w:r>
            <w:r>
              <w:t>needed to ensure accurate interpretation of needs or additional support may be needed either visually, through touch or with hearing.</w:t>
            </w:r>
          </w:p>
          <w:p w14:paraId="1C75952F" w14:textId="77777777" w:rsidR="00892012" w:rsidRDefault="00892012"/>
        </w:tc>
        <w:tc>
          <w:tcPr>
            <w:tcW w:w="78.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30" w14:textId="77777777" w:rsidR="00892012" w:rsidRDefault="00FE1F61">
            <w:r>
              <w:t>Low</w:t>
            </w:r>
          </w:p>
          <w:p w14:paraId="1C759531" w14:textId="77777777" w:rsidR="00892012" w:rsidRDefault="00892012"/>
        </w:tc>
      </w:tr>
      <w:tr w:rsidR="00892012" w14:paraId="1C759536" w14:textId="77777777">
        <w:tblPrEx>
          <w:tblCellMar>
            <w:top w:w="0pt" w:type="dxa"/>
            <w:bottom w:w="0pt" w:type="dxa"/>
          </w:tblCellMar>
        </w:tblPrEx>
        <w:trPr>
          <w:trHeight w:val="1603"/>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33" w14:textId="77777777" w:rsidR="00892012" w:rsidRDefault="00FE1F61">
            <w:r>
              <w:t xml:space="preserve">Communication about needs is difficult to understand or interpret or the individual is sometimes unable to </w:t>
            </w:r>
            <w:r>
              <w:t>reliably communicate, even when assisted. Carers or care workers may be able to anticipate needs through non-verbal signs due to familiarity with the individual.</w:t>
            </w:r>
          </w:p>
        </w:tc>
        <w:tc>
          <w:tcPr>
            <w:tcW w:w="78.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34" w14:textId="77777777" w:rsidR="00892012" w:rsidRDefault="00FE1F61">
            <w:r>
              <w:t>Moderate</w:t>
            </w:r>
          </w:p>
          <w:p w14:paraId="1C759535" w14:textId="77777777" w:rsidR="00892012" w:rsidRDefault="00892012"/>
        </w:tc>
      </w:tr>
      <w:tr w:rsidR="00892012" w14:paraId="1C75953B" w14:textId="77777777">
        <w:tblPrEx>
          <w:tblCellMar>
            <w:top w:w="0pt" w:type="dxa"/>
            <w:bottom w:w="0pt" w:type="dxa"/>
          </w:tblCellMar>
        </w:tblPrEx>
        <w:trPr>
          <w:trHeight w:val="1691"/>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37" w14:textId="77777777" w:rsidR="00892012" w:rsidRDefault="00FE1F61">
            <w:r>
              <w:t xml:space="preserve">Unable to reliably communicate their needs at any time and in any way, even </w:t>
            </w:r>
            <w:r>
              <w:t xml:space="preserve">when all practicable steps to assist them have been taken. The individual </w:t>
            </w:r>
            <w:proofErr w:type="gramStart"/>
            <w:r>
              <w:t>has to</w:t>
            </w:r>
            <w:proofErr w:type="gramEnd"/>
            <w:r>
              <w:t xml:space="preserve"> have most of their needs anticipated because of their inability to communicate them.</w:t>
            </w:r>
          </w:p>
          <w:p w14:paraId="1C759538" w14:textId="77777777" w:rsidR="00892012" w:rsidRDefault="00892012"/>
        </w:tc>
        <w:tc>
          <w:tcPr>
            <w:tcW w:w="78.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39" w14:textId="77777777" w:rsidR="00892012" w:rsidRDefault="00FE1F61">
            <w:r>
              <w:t>High</w:t>
            </w:r>
          </w:p>
          <w:p w14:paraId="1C75953A" w14:textId="77777777" w:rsidR="00892012" w:rsidRDefault="00892012"/>
        </w:tc>
      </w:tr>
    </w:tbl>
    <w:p w14:paraId="1C75953C" w14:textId="77777777" w:rsidR="00892012" w:rsidRDefault="00892012"/>
    <w:p w14:paraId="1C75953D" w14:textId="77777777" w:rsidR="00892012" w:rsidRDefault="00892012"/>
    <w:p w14:paraId="1C75953E" w14:textId="77777777" w:rsidR="00892012" w:rsidRDefault="00892012"/>
    <w:p w14:paraId="1C75953F" w14:textId="77777777" w:rsidR="00892012" w:rsidRDefault="00892012"/>
    <w:p w14:paraId="1C759540" w14:textId="77777777" w:rsidR="00892012" w:rsidRDefault="00892012">
      <w:pPr>
        <w:pStyle w:val="NoSpacing"/>
      </w:pPr>
    </w:p>
    <w:p w14:paraId="1C759541" w14:textId="77777777" w:rsidR="00892012" w:rsidRDefault="00892012">
      <w:pPr>
        <w:pStyle w:val="NoSpacing"/>
      </w:pPr>
    </w:p>
    <w:p w14:paraId="1C759542" w14:textId="77777777" w:rsidR="00892012" w:rsidRDefault="00892012">
      <w:pPr>
        <w:pStyle w:val="NoSpacing"/>
      </w:pPr>
    </w:p>
    <w:p w14:paraId="1C759543" w14:textId="77777777" w:rsidR="00892012" w:rsidRDefault="00892012">
      <w:pPr>
        <w:pStyle w:val="NoSpacing"/>
      </w:pPr>
    </w:p>
    <w:p w14:paraId="1C759544" w14:textId="77777777" w:rsidR="00892012" w:rsidRDefault="00892012">
      <w:pPr>
        <w:pStyle w:val="NoSpacing"/>
      </w:pPr>
    </w:p>
    <w:p w14:paraId="1C759545" w14:textId="77777777" w:rsidR="00892012" w:rsidRDefault="00892012">
      <w:pPr>
        <w:pStyle w:val="NoSpacing"/>
      </w:pPr>
    </w:p>
    <w:p w14:paraId="1C759546" w14:textId="77777777" w:rsidR="00892012" w:rsidRDefault="00892012">
      <w:pPr>
        <w:pStyle w:val="NoSpacing"/>
      </w:pPr>
    </w:p>
    <w:p w14:paraId="1C759547" w14:textId="77777777" w:rsidR="00892012" w:rsidRDefault="00892012">
      <w:pPr>
        <w:pStyle w:val="NoSpacing"/>
      </w:pPr>
    </w:p>
    <w:p w14:paraId="1C759548" w14:textId="77777777" w:rsidR="00892012" w:rsidRDefault="00892012">
      <w:pPr>
        <w:pStyle w:val="NoSpacing"/>
      </w:pPr>
    </w:p>
    <w:p w14:paraId="1C759549" w14:textId="77777777" w:rsidR="00892012" w:rsidRDefault="00892012">
      <w:pPr>
        <w:pStyle w:val="NoSpacing"/>
      </w:pPr>
    </w:p>
    <w:p w14:paraId="1C75954A" w14:textId="77777777" w:rsidR="00892012" w:rsidRDefault="00892012">
      <w:pPr>
        <w:pStyle w:val="NoSpacing"/>
      </w:pPr>
    </w:p>
    <w:p w14:paraId="1C75954B" w14:textId="77777777" w:rsidR="00892012" w:rsidRDefault="00892012">
      <w:pPr>
        <w:pStyle w:val="NoSpacing"/>
      </w:pPr>
    </w:p>
    <w:p w14:paraId="1C75954C" w14:textId="77777777" w:rsidR="00892012" w:rsidRDefault="00892012">
      <w:pPr>
        <w:pStyle w:val="NoSpacing"/>
      </w:pPr>
    </w:p>
    <w:p w14:paraId="1C75954D" w14:textId="77777777" w:rsidR="00892012" w:rsidRDefault="00FE1F61">
      <w:pPr>
        <w:pStyle w:val="Heading2"/>
      </w:pPr>
      <w:r>
        <w:lastRenderedPageBreak/>
        <w:t>Decision Support Tool for NHS Continuing Healthcare</w:t>
      </w:r>
      <w:r>
        <w:br/>
      </w:r>
      <w:r>
        <w:t>Section 2 – Care Domains</w:t>
      </w:r>
    </w:p>
    <w:p w14:paraId="1C75954E" w14:textId="77777777" w:rsidR="00892012" w:rsidRDefault="00FE1F61">
      <w:r>
        <w:t>Please refer to the user notes</w:t>
      </w:r>
    </w:p>
    <w:p w14:paraId="1C75954F" w14:textId="77777777" w:rsidR="00892012" w:rsidRDefault="00892012"/>
    <w:p w14:paraId="1C759550" w14:textId="77777777" w:rsidR="00892012" w:rsidRDefault="00FE1F61">
      <w:r>
        <w:rPr>
          <w:rStyle w:val="Bold"/>
        </w:rPr>
        <w:t>7. Psychological and Emotional Needs:</w:t>
      </w:r>
      <w:r>
        <w:t xml:space="preserve"> There should be evidence of considering psychological needs and their impact on the individual’s health and well-being, irrespective of their </w:t>
      </w:r>
      <w:r>
        <w:t>underlying condition. Use this domain to record the individual’s psychological and emotional needs and how they contribute to the overall care needs, noting the underlying causes. Where the individual is unable to express their psychological/emotional need</w:t>
      </w:r>
      <w:r>
        <w:t xml:space="preserve">s (even with appropriate support) due to the nature of their overall needs (which may include cognitive impairment), this should be </w:t>
      </w:r>
      <w:proofErr w:type="gramStart"/>
      <w:r>
        <w:t>recorded</w:t>
      </w:r>
      <w:proofErr w:type="gramEnd"/>
      <w:r>
        <w:t xml:space="preserve"> and a professional judgement made based on the overall evidence and knowledge of the individual. It could be argued</w:t>
      </w:r>
      <w:r>
        <w:t xml:space="preserve"> that everyone has psychological and emotional needs, but this domain is focused on whether and how such needs are having an impact on the individual's health and well-being, and the degree of support required. If an individual has a severe level of need i</w:t>
      </w:r>
      <w:r>
        <w:t xml:space="preserve">n the cognition </w:t>
      </w:r>
      <w:proofErr w:type="gramStart"/>
      <w:r>
        <w:t>domain</w:t>
      </w:r>
      <w:proofErr w:type="gramEnd"/>
      <w:r>
        <w:t xml:space="preserve"> they may not be able to consciously withdraw from any attempts to engage them in care planning, but careful consideration will need to be given to any evidence of psychological or emotional needs that are having an impact on their he</w:t>
      </w:r>
      <w:r>
        <w:t>alth and well-being.</w:t>
      </w:r>
    </w:p>
    <w:p w14:paraId="1C759551" w14:textId="77777777" w:rsidR="00892012" w:rsidRDefault="00892012"/>
    <w:tbl>
      <w:tblPr>
        <w:tblW w:w="525.65pt" w:type="dxa"/>
        <w:tblLayout w:type="fixed"/>
        <w:tblCellMar>
          <w:start w:w="0.50pt" w:type="dxa"/>
          <w:end w:w="0.50pt" w:type="dxa"/>
        </w:tblCellMar>
        <w:tblLook w:firstRow="0" w:lastRow="0" w:firstColumn="0" w:lastColumn="0" w:noHBand="0" w:noVBand="0"/>
      </w:tblPr>
      <w:tblGrid>
        <w:gridCol w:w="10513"/>
      </w:tblGrid>
      <w:tr w:rsidR="00892012" w14:paraId="1C759555" w14:textId="77777777">
        <w:tblPrEx>
          <w:tblCellMar>
            <w:top w:w="0pt" w:type="dxa"/>
            <w:bottom w:w="0pt" w:type="dxa"/>
          </w:tblCellMar>
        </w:tblPrEx>
        <w:trPr>
          <w:trHeight w:val="7560"/>
        </w:trPr>
        <w:tc>
          <w:tcPr>
            <w:tcW w:w="525.65pt" w:type="dxa"/>
            <w:tcBorders>
              <w:top w:val="single" w:sz="4" w:space="0" w:color="000000"/>
              <w:start w:val="single" w:sz="4" w:space="0" w:color="000000"/>
              <w:bottom w:val="single" w:sz="4" w:space="0" w:color="000000"/>
              <w:end w:val="single" w:sz="4" w:space="0" w:color="000000"/>
            </w:tcBorders>
            <w:shd w:val="clear" w:color="auto" w:fill="auto"/>
            <w:tcMar>
              <w:top w:w="4.25pt" w:type="dxa"/>
              <w:start w:w="4.25pt" w:type="dxa"/>
              <w:bottom w:w="4.25pt" w:type="dxa"/>
              <w:end w:w="4.25pt" w:type="dxa"/>
            </w:tcMar>
          </w:tcPr>
          <w:p w14:paraId="1C759552" w14:textId="77777777" w:rsidR="00892012" w:rsidRDefault="00FE1F61">
            <w:r>
              <w:t xml:space="preserve">1. Describe the actual needs of the individual, providing the evidence that informs the decision overleaf on which level is appropriate, including the frequency and intensity of need, unpredictability, </w:t>
            </w:r>
            <w:proofErr w:type="gramStart"/>
            <w:r>
              <w:t>deterioration</w:t>
            </w:r>
            <w:proofErr w:type="gramEnd"/>
            <w:r>
              <w:t xml:space="preserve"> and any instabilit</w:t>
            </w:r>
            <w:r>
              <w:t>y.</w:t>
            </w:r>
          </w:p>
          <w:p w14:paraId="1C759553" w14:textId="77777777" w:rsidR="00892012" w:rsidRDefault="00892012"/>
          <w:p w14:paraId="1C759554" w14:textId="77777777" w:rsidR="00892012" w:rsidRDefault="00FE1F61">
            <w:r>
              <w:t>2. Circle the assessed level overleaf.</w:t>
            </w:r>
          </w:p>
        </w:tc>
      </w:tr>
    </w:tbl>
    <w:p w14:paraId="1C759556" w14:textId="77777777" w:rsidR="00892012" w:rsidRDefault="00FE1F61">
      <w:pPr>
        <w:pStyle w:val="Heading2"/>
      </w:pPr>
      <w:r>
        <w:lastRenderedPageBreak/>
        <w:t>Decision Support Tool for NHS Continuing Healthcare</w:t>
      </w:r>
      <w:r>
        <w:br/>
      </w:r>
      <w:r>
        <w:t>Section 2 – Care Domains</w:t>
      </w:r>
    </w:p>
    <w:p w14:paraId="1C759557" w14:textId="77777777" w:rsidR="00892012" w:rsidRDefault="00FE1F61">
      <w:r>
        <w:t>Please refer to the user notes</w:t>
      </w:r>
    </w:p>
    <w:p w14:paraId="1C759558" w14:textId="77777777" w:rsidR="00892012" w:rsidRDefault="00892012"/>
    <w:p w14:paraId="1C759559" w14:textId="77777777" w:rsidR="00892012" w:rsidRDefault="00FE1F61">
      <w:r>
        <w:rPr>
          <w:rStyle w:val="Bold"/>
        </w:rPr>
        <w:t>7. Psychological and Emotional Needs</w:t>
      </w:r>
    </w:p>
    <w:p w14:paraId="1C75955A" w14:textId="77777777" w:rsidR="00892012" w:rsidRDefault="00892012"/>
    <w:tbl>
      <w:tblPr>
        <w:tblW w:w="538.65pt" w:type="dxa"/>
        <w:tblInd w:w="0.25pt" w:type="dxa"/>
        <w:tblLayout w:type="fixed"/>
        <w:tblCellMar>
          <w:start w:w="0.50pt" w:type="dxa"/>
          <w:end w:w="0.50pt" w:type="dxa"/>
        </w:tblCellMar>
        <w:tblLook w:firstRow="0" w:lastRow="0" w:firstColumn="0" w:lastColumn="0" w:noHBand="0" w:noVBand="0"/>
      </w:tblPr>
      <w:tblGrid>
        <w:gridCol w:w="9062"/>
        <w:gridCol w:w="1711"/>
      </w:tblGrid>
      <w:tr w:rsidR="00892012" w14:paraId="1C75955F" w14:textId="77777777">
        <w:tblPrEx>
          <w:tblCellMar>
            <w:top w:w="0pt" w:type="dxa"/>
            <w:bottom w:w="0pt" w:type="dxa"/>
          </w:tblCellMar>
        </w:tblPrEx>
        <w:trPr>
          <w:trHeight w:val="39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5B" w14:textId="77777777" w:rsidR="00892012" w:rsidRDefault="00FE1F61">
            <w:r>
              <w:rPr>
                <w:rStyle w:val="Bold"/>
              </w:rPr>
              <w:t>Description</w:t>
            </w:r>
          </w:p>
          <w:p w14:paraId="1C75955C" w14:textId="77777777" w:rsidR="00892012" w:rsidRDefault="00892012"/>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5D" w14:textId="77777777" w:rsidR="00892012" w:rsidRDefault="00FE1F61">
            <w:r>
              <w:rPr>
                <w:rStyle w:val="Bold"/>
              </w:rPr>
              <w:t>Level of need</w:t>
            </w:r>
          </w:p>
          <w:p w14:paraId="1C75955E" w14:textId="77777777" w:rsidR="00892012" w:rsidRDefault="00892012"/>
        </w:tc>
      </w:tr>
      <w:tr w:rsidR="00892012" w14:paraId="1C759564" w14:textId="77777777">
        <w:tblPrEx>
          <w:tblCellMar>
            <w:top w:w="0pt" w:type="dxa"/>
            <w:bottom w:w="0pt" w:type="dxa"/>
          </w:tblCellMar>
        </w:tblPrEx>
        <w:trPr>
          <w:trHeight w:val="982"/>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60" w14:textId="77777777" w:rsidR="00892012" w:rsidRDefault="00FE1F61">
            <w:r>
              <w:t xml:space="preserve">Psychological and emotional </w:t>
            </w:r>
            <w:r>
              <w:t>needs are not having an impact on their health and well-being.</w:t>
            </w:r>
          </w:p>
          <w:p w14:paraId="1C759561" w14:textId="77777777" w:rsidR="00892012" w:rsidRDefault="00892012"/>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62" w14:textId="77777777" w:rsidR="00892012" w:rsidRDefault="00FE1F61">
            <w:r>
              <w:t>No needs</w:t>
            </w:r>
          </w:p>
          <w:p w14:paraId="1C759563" w14:textId="77777777" w:rsidR="00892012" w:rsidRDefault="00892012"/>
        </w:tc>
      </w:tr>
      <w:tr w:rsidR="00892012" w14:paraId="1C75956C" w14:textId="77777777">
        <w:tblPrEx>
          <w:tblCellMar>
            <w:top w:w="0pt" w:type="dxa"/>
            <w:bottom w:w="0pt" w:type="dxa"/>
          </w:tblCellMar>
        </w:tblPrEx>
        <w:trPr>
          <w:trHeight w:val="2601"/>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65" w14:textId="77777777" w:rsidR="00892012" w:rsidRDefault="00FE1F61">
            <w:r>
              <w:t xml:space="preserve">Mood disturbance, hallucinations or anxiety symptoms, or periods of distress, which are having an impact on their health and/or well-being but respond to prompts, </w:t>
            </w:r>
            <w:r>
              <w:t>distraction and/or reassurance.</w:t>
            </w:r>
          </w:p>
          <w:p w14:paraId="1C759566" w14:textId="77777777" w:rsidR="00892012" w:rsidRDefault="00892012"/>
          <w:p w14:paraId="1C759567" w14:textId="77777777" w:rsidR="00892012" w:rsidRDefault="00FE1F61">
            <w:r>
              <w:t xml:space="preserve">OR           </w:t>
            </w:r>
          </w:p>
          <w:p w14:paraId="1C759568" w14:textId="77777777" w:rsidR="00892012" w:rsidRDefault="00FE1F61">
            <w:r>
              <w:t>Requires prompts to motivate self towards activity and to engage them in care planning, support, and/or daily activities.</w:t>
            </w:r>
          </w:p>
          <w:p w14:paraId="1C759569" w14:textId="77777777" w:rsidR="00892012" w:rsidRDefault="00892012"/>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6A" w14:textId="77777777" w:rsidR="00892012" w:rsidRDefault="00FE1F61">
            <w:r>
              <w:t>Low</w:t>
            </w:r>
          </w:p>
          <w:p w14:paraId="1C75956B" w14:textId="77777777" w:rsidR="00892012" w:rsidRDefault="00892012"/>
        </w:tc>
      </w:tr>
      <w:tr w:rsidR="00892012" w14:paraId="1C759573" w14:textId="77777777">
        <w:tblPrEx>
          <w:tblCellMar>
            <w:top w:w="0pt" w:type="dxa"/>
            <w:bottom w:w="0pt" w:type="dxa"/>
          </w:tblCellMar>
        </w:tblPrEx>
        <w:trPr>
          <w:trHeight w:val="277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6D" w14:textId="77777777" w:rsidR="00892012" w:rsidRDefault="00FE1F61">
            <w:r>
              <w:t xml:space="preserve">Mood disturbance, hallucinations or anxiety symptoms, or periods of </w:t>
            </w:r>
            <w:r>
              <w:t>distress, which do not readily respond to prompts, distraction and/or reassurance and have an increasing impact on the individual’s health and/or well-being.</w:t>
            </w:r>
          </w:p>
          <w:p w14:paraId="1C75956E" w14:textId="77777777" w:rsidR="00892012" w:rsidRDefault="00FE1F61">
            <w:r>
              <w:t>OR</w:t>
            </w:r>
          </w:p>
          <w:p w14:paraId="1C75956F" w14:textId="77777777" w:rsidR="00892012" w:rsidRDefault="00FE1F61">
            <w:r>
              <w:t>Due to their psychological or emotional state the individual has withdrawn from most attempts t</w:t>
            </w:r>
            <w:r>
              <w:t>o engage them in care planning, support and/or daily activities.</w:t>
            </w:r>
          </w:p>
          <w:p w14:paraId="1C759570" w14:textId="77777777" w:rsidR="00892012" w:rsidRDefault="00892012"/>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71" w14:textId="77777777" w:rsidR="00892012" w:rsidRDefault="00FE1F61">
            <w:r>
              <w:t>Moderate</w:t>
            </w:r>
          </w:p>
          <w:p w14:paraId="1C759572" w14:textId="77777777" w:rsidR="00892012" w:rsidRDefault="00892012"/>
        </w:tc>
      </w:tr>
      <w:tr w:rsidR="00892012" w14:paraId="1C75957A" w14:textId="77777777">
        <w:tblPrEx>
          <w:tblCellMar>
            <w:top w:w="0pt" w:type="dxa"/>
            <w:bottom w:w="0pt" w:type="dxa"/>
          </w:tblCellMar>
        </w:tblPrEx>
        <w:trPr>
          <w:trHeight w:val="2088"/>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74" w14:textId="77777777" w:rsidR="00892012" w:rsidRDefault="00FE1F61">
            <w:r>
              <w:t>Mood disturbance, hallucinations or anxiety symptoms, or periods of distress, that have a severe impact on the individual’s health and/or well-being.</w:t>
            </w:r>
          </w:p>
          <w:p w14:paraId="1C759575" w14:textId="77777777" w:rsidR="00892012" w:rsidRDefault="00FE1F61">
            <w:r>
              <w:t>OR</w:t>
            </w:r>
          </w:p>
          <w:p w14:paraId="1C759576" w14:textId="77777777" w:rsidR="00892012" w:rsidRDefault="00FE1F61">
            <w:r>
              <w:t xml:space="preserve">Due to their </w:t>
            </w:r>
            <w:r>
              <w:t xml:space="preserve">psychological or emotional state the individual has withdrawn from any attempts to engage them in care planning, support and/or daily activities. </w:t>
            </w:r>
          </w:p>
          <w:p w14:paraId="1C759577" w14:textId="77777777" w:rsidR="00892012" w:rsidRDefault="00892012"/>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78" w14:textId="77777777" w:rsidR="00892012" w:rsidRDefault="00FE1F61">
            <w:r>
              <w:t>High</w:t>
            </w:r>
          </w:p>
          <w:p w14:paraId="1C759579" w14:textId="77777777" w:rsidR="00892012" w:rsidRDefault="00892012"/>
        </w:tc>
      </w:tr>
    </w:tbl>
    <w:p w14:paraId="1C75957B" w14:textId="77777777" w:rsidR="00892012" w:rsidRDefault="00892012"/>
    <w:p w14:paraId="1C75957C" w14:textId="77777777" w:rsidR="00892012" w:rsidRDefault="00892012"/>
    <w:p w14:paraId="1C75957D" w14:textId="77777777" w:rsidR="00892012" w:rsidRDefault="00892012"/>
    <w:p w14:paraId="1C75957E" w14:textId="77777777" w:rsidR="00892012" w:rsidRDefault="00892012"/>
    <w:p w14:paraId="1C75957F" w14:textId="77777777" w:rsidR="00892012" w:rsidRDefault="00892012"/>
    <w:p w14:paraId="1C759580" w14:textId="77777777" w:rsidR="00892012" w:rsidRDefault="00892012"/>
    <w:p w14:paraId="1C759581" w14:textId="77777777" w:rsidR="00892012" w:rsidRDefault="00892012"/>
    <w:p w14:paraId="1C759582" w14:textId="77777777" w:rsidR="00892012" w:rsidRDefault="00892012"/>
    <w:p w14:paraId="1C759583" w14:textId="77777777" w:rsidR="00892012" w:rsidRDefault="00892012"/>
    <w:p w14:paraId="1C759584" w14:textId="77777777" w:rsidR="00892012" w:rsidRDefault="00FE1F61">
      <w:pPr>
        <w:pStyle w:val="Heading2"/>
      </w:pPr>
      <w:r>
        <w:lastRenderedPageBreak/>
        <w:t>Decision Support Tool for NHS Continuing Healthcare</w:t>
      </w:r>
      <w:r>
        <w:br/>
      </w:r>
      <w:r>
        <w:t>Section 2 – Care Domains</w:t>
      </w:r>
    </w:p>
    <w:p w14:paraId="1C759585" w14:textId="77777777" w:rsidR="00892012" w:rsidRDefault="00FE1F61">
      <w:r>
        <w:t xml:space="preserve">Please </w:t>
      </w:r>
      <w:r>
        <w:t>refer to the user notes</w:t>
      </w:r>
    </w:p>
    <w:p w14:paraId="1C759586" w14:textId="77777777" w:rsidR="00892012" w:rsidRDefault="00892012"/>
    <w:p w14:paraId="1C759587" w14:textId="77777777" w:rsidR="00892012" w:rsidRDefault="00FE1F61">
      <w:r>
        <w:rPr>
          <w:rStyle w:val="Bold"/>
        </w:rPr>
        <w:t>8. Cognition:</w:t>
      </w:r>
      <w:r>
        <w:t xml:space="preserve"> This may apply to, but is not limited to, individuals with learning disability and/or acquired and degenerative disorders. Where cognitive impairment is identified in the assessment of need, active consideration shoul</w:t>
      </w:r>
      <w:r>
        <w:t>d be given to referral to an appropriate specialist if one is not already involved. A key consideration in determining the level of need under this domain is making a professional judgement about the degree of risk to the individual.</w:t>
      </w:r>
    </w:p>
    <w:p w14:paraId="1C759588" w14:textId="77777777" w:rsidR="00892012" w:rsidRDefault="00892012"/>
    <w:p w14:paraId="1C759589" w14:textId="77777777" w:rsidR="00892012" w:rsidRDefault="00FE1F61">
      <w:r>
        <w:t>Please refer to the N</w:t>
      </w:r>
      <w:r>
        <w:t xml:space="preserve">ational Framework guidance about the need to apply the principles of the Mental Capacity Act in every case where there is a question about an individual's capacity. The principles of the Act should also be applied to all considerations of the individual’s </w:t>
      </w:r>
      <w:r>
        <w:t>ability to make decisions and choices.</w:t>
      </w:r>
    </w:p>
    <w:p w14:paraId="1C75958A" w14:textId="77777777" w:rsidR="00892012" w:rsidRDefault="00892012"/>
    <w:tbl>
      <w:tblPr>
        <w:tblW w:w="525.70pt" w:type="dxa"/>
        <w:tblInd w:w="4.25pt" w:type="dxa"/>
        <w:tblLayout w:type="fixed"/>
        <w:tblCellMar>
          <w:start w:w="0.50pt" w:type="dxa"/>
          <w:end w:w="0.50pt" w:type="dxa"/>
        </w:tblCellMar>
        <w:tblLook w:firstRow="0" w:lastRow="0" w:firstColumn="0" w:lastColumn="0" w:noHBand="0" w:noVBand="0"/>
      </w:tblPr>
      <w:tblGrid>
        <w:gridCol w:w="10514"/>
      </w:tblGrid>
      <w:tr w:rsidR="00892012" w14:paraId="1C759590" w14:textId="77777777">
        <w:tblPrEx>
          <w:tblCellMar>
            <w:top w:w="0pt" w:type="dxa"/>
            <w:bottom w:w="0pt" w:type="dxa"/>
          </w:tblCellMar>
        </w:tblPrEx>
        <w:trPr>
          <w:trHeight w:val="8830"/>
        </w:trPr>
        <w:tc>
          <w:tcPr>
            <w:tcW w:w="525.70pt" w:type="dxa"/>
            <w:tcBorders>
              <w:top w:val="single" w:sz="4" w:space="0" w:color="000000"/>
              <w:start w:val="single" w:sz="4" w:space="0" w:color="000000"/>
              <w:bottom w:val="single" w:sz="4" w:space="0" w:color="000000"/>
              <w:end w:val="single" w:sz="4" w:space="0" w:color="000000"/>
            </w:tcBorders>
            <w:shd w:val="clear" w:color="auto" w:fill="auto"/>
            <w:tcMar>
              <w:top w:w="4.25pt" w:type="dxa"/>
              <w:start w:w="4.25pt" w:type="dxa"/>
              <w:bottom w:w="4.25pt" w:type="dxa"/>
              <w:end w:w="4.25pt" w:type="dxa"/>
            </w:tcMar>
          </w:tcPr>
          <w:p w14:paraId="1C75958B" w14:textId="77777777" w:rsidR="00892012" w:rsidRDefault="00FE1F61">
            <w:r>
              <w:t xml:space="preserve">1. Describe the actual needs of the individual (including episodic and fluctuating needs), providing the evidence that informs the decision overleaf on which level is appropriate, including the frequency and </w:t>
            </w:r>
            <w:r>
              <w:t xml:space="preserve">intensity of need, unpredictability, </w:t>
            </w:r>
            <w:proofErr w:type="gramStart"/>
            <w:r>
              <w:t>deterioration</w:t>
            </w:r>
            <w:proofErr w:type="gramEnd"/>
            <w:r>
              <w:t xml:space="preserve"> and any instability.</w:t>
            </w:r>
          </w:p>
          <w:p w14:paraId="1C75958C" w14:textId="77777777" w:rsidR="00892012" w:rsidRDefault="00892012"/>
          <w:p w14:paraId="1C75958D" w14:textId="77777777" w:rsidR="00892012" w:rsidRDefault="00FE1F61">
            <w:r>
              <w:t>2. Where cognitive impairment has an impact on behaviour, take this into account in the behaviour domain, so that the interaction between the two domains is clear.</w:t>
            </w:r>
          </w:p>
          <w:p w14:paraId="1C75958E" w14:textId="77777777" w:rsidR="00892012" w:rsidRDefault="00892012"/>
          <w:p w14:paraId="1C75958F" w14:textId="77777777" w:rsidR="00892012" w:rsidRDefault="00FE1F61">
            <w:r>
              <w:t>3. Circle the asse</w:t>
            </w:r>
            <w:r>
              <w:t>ssed level overleaf.</w:t>
            </w:r>
          </w:p>
        </w:tc>
      </w:tr>
    </w:tbl>
    <w:p w14:paraId="1C759591" w14:textId="77777777" w:rsidR="00892012" w:rsidRDefault="00FE1F61">
      <w:pPr>
        <w:pStyle w:val="Heading2"/>
      </w:pPr>
      <w:r>
        <w:lastRenderedPageBreak/>
        <w:t>Decision Support Tool for NHS Continuing Healthcare</w:t>
      </w:r>
      <w:r>
        <w:br/>
      </w:r>
      <w:r>
        <w:t>Section 2 – Care Domains</w:t>
      </w:r>
    </w:p>
    <w:p w14:paraId="1C759592" w14:textId="77777777" w:rsidR="00892012" w:rsidRDefault="00FE1F61">
      <w:r>
        <w:t>Please refer to the user notes</w:t>
      </w:r>
    </w:p>
    <w:p w14:paraId="1C759593" w14:textId="77777777" w:rsidR="00892012" w:rsidRDefault="00892012"/>
    <w:p w14:paraId="1C759594" w14:textId="77777777" w:rsidR="00892012" w:rsidRDefault="00FE1F61">
      <w:r>
        <w:rPr>
          <w:rStyle w:val="Bold"/>
        </w:rPr>
        <w:t>8. Cognition</w:t>
      </w:r>
    </w:p>
    <w:p w14:paraId="1C759595" w14:textId="77777777" w:rsidR="00892012" w:rsidRDefault="00892012"/>
    <w:tbl>
      <w:tblPr>
        <w:tblW w:w="525pt" w:type="dxa"/>
        <w:tblInd w:w="0.25pt" w:type="dxa"/>
        <w:tblLayout w:type="fixed"/>
        <w:tblCellMar>
          <w:start w:w="0.50pt" w:type="dxa"/>
          <w:end w:w="0.50pt" w:type="dxa"/>
        </w:tblCellMar>
        <w:tblLook w:firstRow="0" w:lastRow="0" w:firstColumn="0" w:lastColumn="0" w:noHBand="0" w:noVBand="0"/>
      </w:tblPr>
      <w:tblGrid>
        <w:gridCol w:w="8789"/>
        <w:gridCol w:w="1711"/>
      </w:tblGrid>
      <w:tr w:rsidR="00892012" w14:paraId="1C759598" w14:textId="77777777">
        <w:tblPrEx>
          <w:tblCellMar>
            <w:top w:w="0pt" w:type="dxa"/>
            <w:bottom w:w="0pt" w:type="dxa"/>
          </w:tblCellMar>
        </w:tblPrEx>
        <w:trPr>
          <w:trHeight w:val="525"/>
        </w:trPr>
        <w:tc>
          <w:tcPr>
            <w:tcW w:w="439.4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96" w14:textId="77777777" w:rsidR="00892012" w:rsidRDefault="00FE1F61">
            <w:r>
              <w:rPr>
                <w:rStyle w:val="Bold"/>
              </w:rPr>
              <w:t>Description</w:t>
            </w:r>
          </w:p>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97" w14:textId="77777777" w:rsidR="00892012" w:rsidRDefault="00FE1F61">
            <w:r>
              <w:rPr>
                <w:rStyle w:val="Bold"/>
              </w:rPr>
              <w:t>Level of need</w:t>
            </w:r>
          </w:p>
        </w:tc>
      </w:tr>
      <w:tr w:rsidR="00892012" w14:paraId="1C75959C" w14:textId="77777777">
        <w:tblPrEx>
          <w:tblCellMar>
            <w:top w:w="0pt" w:type="dxa"/>
            <w:bottom w:w="0pt" w:type="dxa"/>
          </w:tblCellMar>
        </w:tblPrEx>
        <w:trPr>
          <w:trHeight w:val="718"/>
        </w:trPr>
        <w:tc>
          <w:tcPr>
            <w:tcW w:w="439.4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99" w14:textId="77777777" w:rsidR="00892012" w:rsidRDefault="00FE1F61">
            <w:r>
              <w:t xml:space="preserve">No evidence of impairment, </w:t>
            </w:r>
            <w:proofErr w:type="gramStart"/>
            <w:r>
              <w:t>confusion</w:t>
            </w:r>
            <w:proofErr w:type="gramEnd"/>
            <w:r>
              <w:t xml:space="preserve"> or disorientation.</w:t>
            </w:r>
          </w:p>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9A" w14:textId="77777777" w:rsidR="00892012" w:rsidRDefault="00FE1F61">
            <w:r>
              <w:t>No needs</w:t>
            </w:r>
          </w:p>
          <w:p w14:paraId="1C75959B" w14:textId="77777777" w:rsidR="00892012" w:rsidRDefault="00892012"/>
        </w:tc>
      </w:tr>
      <w:tr w:rsidR="00892012" w14:paraId="1C7595A3" w14:textId="77777777">
        <w:tblPrEx>
          <w:tblCellMar>
            <w:top w:w="0pt" w:type="dxa"/>
            <w:bottom w:w="0pt" w:type="dxa"/>
          </w:tblCellMar>
        </w:tblPrEx>
        <w:trPr>
          <w:trHeight w:val="2293"/>
        </w:trPr>
        <w:tc>
          <w:tcPr>
            <w:tcW w:w="439.4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9D" w14:textId="77777777" w:rsidR="00892012" w:rsidRDefault="00FE1F61">
            <w:r>
              <w:t>Cognitive impairment which requires some supervision, prompting or assistance with more complex activities of daily living, such as finance and medication, but awareness of basic risks that affect their safety is evident.</w:t>
            </w:r>
          </w:p>
          <w:p w14:paraId="1C75959E" w14:textId="77777777" w:rsidR="00892012" w:rsidRDefault="00FE1F61">
            <w:r>
              <w:t>OR</w:t>
            </w:r>
          </w:p>
          <w:p w14:paraId="1C75959F" w14:textId="77777777" w:rsidR="00892012" w:rsidRDefault="00FE1F61">
            <w:r>
              <w:t>Occasional difficulty with memo</w:t>
            </w:r>
            <w:r>
              <w:t>ry and decisions/choices requiring support, prompting or assistance. However, the individual has insight into their impairment.</w:t>
            </w:r>
          </w:p>
          <w:p w14:paraId="1C7595A0" w14:textId="77777777" w:rsidR="00892012" w:rsidRDefault="00892012"/>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A1" w14:textId="77777777" w:rsidR="00892012" w:rsidRDefault="00FE1F61">
            <w:r>
              <w:t>Low</w:t>
            </w:r>
          </w:p>
          <w:p w14:paraId="1C7595A2" w14:textId="77777777" w:rsidR="00892012" w:rsidRDefault="00892012"/>
        </w:tc>
      </w:tr>
      <w:tr w:rsidR="00892012" w14:paraId="1C7595A8" w14:textId="77777777">
        <w:tblPrEx>
          <w:tblCellMar>
            <w:top w:w="0pt" w:type="dxa"/>
            <w:bottom w:w="0pt" w:type="dxa"/>
          </w:tblCellMar>
        </w:tblPrEx>
        <w:trPr>
          <w:trHeight w:val="396"/>
        </w:trPr>
        <w:tc>
          <w:tcPr>
            <w:tcW w:w="439.4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A4" w14:textId="77777777" w:rsidR="00892012" w:rsidRDefault="00FE1F61">
            <w:r>
              <w:t>Cognitive impairment (which may include some memory issues) that requires some supervision, prompting and/or assistance w</w:t>
            </w:r>
            <w:r>
              <w:t>ith basic care needs and daily living activities. Some awareness of needs and basic risks is evident. The individual is usually able to make choices appropriate to needs with assistance. However, the individual has limited ability even with supervision, pr</w:t>
            </w:r>
            <w:r>
              <w:t xml:space="preserve">ompting or assistance to make decisions about some aspects of their lives, which consequently puts them at some risk of harm, </w:t>
            </w:r>
            <w:proofErr w:type="gramStart"/>
            <w:r>
              <w:t>neglect</w:t>
            </w:r>
            <w:proofErr w:type="gramEnd"/>
            <w:r>
              <w:t xml:space="preserve"> or health deterioration.</w:t>
            </w:r>
          </w:p>
          <w:p w14:paraId="1C7595A5" w14:textId="77777777" w:rsidR="00892012" w:rsidRDefault="00892012"/>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A6" w14:textId="77777777" w:rsidR="00892012" w:rsidRDefault="00FE1F61">
            <w:r>
              <w:t>Moderate</w:t>
            </w:r>
          </w:p>
          <w:p w14:paraId="1C7595A7" w14:textId="77777777" w:rsidR="00892012" w:rsidRDefault="00892012"/>
        </w:tc>
      </w:tr>
      <w:tr w:rsidR="00892012" w14:paraId="1C7595AD" w14:textId="77777777">
        <w:tblPrEx>
          <w:tblCellMar>
            <w:top w:w="0pt" w:type="dxa"/>
            <w:bottom w:w="0pt" w:type="dxa"/>
          </w:tblCellMar>
        </w:tblPrEx>
        <w:trPr>
          <w:trHeight w:val="2636"/>
        </w:trPr>
        <w:tc>
          <w:tcPr>
            <w:tcW w:w="439.4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A9" w14:textId="77777777" w:rsidR="00892012" w:rsidRDefault="00FE1F61">
            <w:r>
              <w:t xml:space="preserve">Cognitive impairment that could, for example, include frequent short-term </w:t>
            </w:r>
            <w:r>
              <w:t xml:space="preserve">memory issues and maybe disorientation to time and place. The individual has awareness of only a limited range of needs and basic risks. Although they may be able to make some choices appropriate to need on a limited range of </w:t>
            </w:r>
            <w:proofErr w:type="gramStart"/>
            <w:r>
              <w:t>issues</w:t>
            </w:r>
            <w:proofErr w:type="gramEnd"/>
            <w:r>
              <w:t xml:space="preserve"> they are unable to cons</w:t>
            </w:r>
            <w:r>
              <w:t>istently do so on most issues, even with supervision, prompting or assistance. The individual finds it difficult even with supervision, prompting or assistance to make decisions about key aspects of their lives, which consequently puts them at high risk of</w:t>
            </w:r>
            <w:r>
              <w:t xml:space="preserve"> harm, </w:t>
            </w:r>
            <w:proofErr w:type="gramStart"/>
            <w:r>
              <w:t>neglect</w:t>
            </w:r>
            <w:proofErr w:type="gramEnd"/>
            <w:r>
              <w:t xml:space="preserve"> or health deterioration.</w:t>
            </w:r>
          </w:p>
          <w:p w14:paraId="1C7595AA" w14:textId="77777777" w:rsidR="00892012" w:rsidRDefault="00892012"/>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AB" w14:textId="77777777" w:rsidR="00892012" w:rsidRDefault="00FE1F61">
            <w:r>
              <w:t>High</w:t>
            </w:r>
          </w:p>
          <w:p w14:paraId="1C7595AC" w14:textId="77777777" w:rsidR="00892012" w:rsidRDefault="00892012"/>
        </w:tc>
      </w:tr>
      <w:tr w:rsidR="00892012" w14:paraId="1C7595B3" w14:textId="77777777">
        <w:tblPrEx>
          <w:tblCellMar>
            <w:top w:w="0pt" w:type="dxa"/>
            <w:bottom w:w="0pt" w:type="dxa"/>
          </w:tblCellMar>
        </w:tblPrEx>
        <w:trPr>
          <w:trHeight w:val="1924"/>
        </w:trPr>
        <w:tc>
          <w:tcPr>
            <w:tcW w:w="439.4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AE" w14:textId="77777777" w:rsidR="00892012" w:rsidRDefault="00FE1F61">
            <w:r>
              <w:t xml:space="preserve">Cognitive impairment that may, for example, include, marked short or long-term memory issues, or severe disorientation to time, </w:t>
            </w:r>
            <w:proofErr w:type="gramStart"/>
            <w:r>
              <w:t>place</w:t>
            </w:r>
            <w:proofErr w:type="gramEnd"/>
            <w:r>
              <w:t xml:space="preserve"> or person. </w:t>
            </w:r>
          </w:p>
          <w:p w14:paraId="1C7595AF" w14:textId="77777777" w:rsidR="00892012" w:rsidRDefault="00FE1F61">
            <w:r>
              <w:t xml:space="preserve">The individual is unable to assess basic risks even with </w:t>
            </w:r>
            <w:r>
              <w:t xml:space="preserve">supervision, prompting or assistance, and is dependent on others to anticipate their basic needs and to protect them from harm, </w:t>
            </w:r>
            <w:proofErr w:type="gramStart"/>
            <w:r>
              <w:t>neglect</w:t>
            </w:r>
            <w:proofErr w:type="gramEnd"/>
            <w:r>
              <w:t xml:space="preserve"> or health deterioration.</w:t>
            </w:r>
          </w:p>
          <w:p w14:paraId="1C7595B0" w14:textId="77777777" w:rsidR="00892012" w:rsidRDefault="00892012"/>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B1" w14:textId="77777777" w:rsidR="00892012" w:rsidRDefault="00FE1F61">
            <w:r>
              <w:t>Severe</w:t>
            </w:r>
          </w:p>
          <w:p w14:paraId="1C7595B2" w14:textId="77777777" w:rsidR="00892012" w:rsidRDefault="00892012"/>
        </w:tc>
      </w:tr>
    </w:tbl>
    <w:p w14:paraId="1C7595B4" w14:textId="77777777" w:rsidR="00892012" w:rsidRDefault="00892012">
      <w:pPr>
        <w:pStyle w:val="Heading2"/>
      </w:pPr>
    </w:p>
    <w:p w14:paraId="1C7595B5" w14:textId="77777777" w:rsidR="00892012" w:rsidRDefault="00892012">
      <w:pPr>
        <w:pStyle w:val="ParagraphText"/>
      </w:pPr>
    </w:p>
    <w:p w14:paraId="1C7595B6" w14:textId="77777777" w:rsidR="00892012" w:rsidRDefault="00FE1F61">
      <w:pPr>
        <w:pStyle w:val="Heading2"/>
      </w:pPr>
      <w:r>
        <w:lastRenderedPageBreak/>
        <w:t>Decision Support Tool for NHS Continuing Healthcare</w:t>
      </w:r>
      <w:r>
        <w:br/>
      </w:r>
      <w:r>
        <w:t>Section 2 – Care Domains</w:t>
      </w:r>
    </w:p>
    <w:p w14:paraId="1C7595B7" w14:textId="77777777" w:rsidR="00892012" w:rsidRDefault="00FE1F61">
      <w:r>
        <w:t>Please refer to the user notes</w:t>
      </w:r>
    </w:p>
    <w:p w14:paraId="1C7595B8" w14:textId="77777777" w:rsidR="00892012" w:rsidRDefault="00892012"/>
    <w:p w14:paraId="1C7595B9" w14:textId="77777777" w:rsidR="00892012" w:rsidRDefault="00FE1F61">
      <w:r>
        <w:rPr>
          <w:rStyle w:val="Bold"/>
        </w:rPr>
        <w:t>9. Behaviour:</w:t>
      </w:r>
      <w:r>
        <w:t xml:space="preserve"> Human behaviour is complex, hard to categorise, and may be difficult to manage. Challenging behaviour may be caused by a wide range of factors including extreme frustration associated with communication difficu</w:t>
      </w:r>
      <w:r>
        <w:t xml:space="preserve">lties or fluctuations in mental state. </w:t>
      </w:r>
    </w:p>
    <w:p w14:paraId="1C7595BA" w14:textId="77777777" w:rsidR="00892012" w:rsidRDefault="00FE1F61">
      <w:r>
        <w:t>Challenging behaviour in this domain includes but is not limited to:</w:t>
      </w:r>
    </w:p>
    <w:p w14:paraId="1C7595BB" w14:textId="77777777" w:rsidR="00892012" w:rsidRDefault="00FE1F61">
      <w:r>
        <w:t xml:space="preserve">- aggression, </w:t>
      </w:r>
      <w:proofErr w:type="gramStart"/>
      <w:r>
        <w:t>violence</w:t>
      </w:r>
      <w:proofErr w:type="gramEnd"/>
      <w:r>
        <w:t xml:space="preserve"> or passive non-aggressive behaviour</w:t>
      </w:r>
    </w:p>
    <w:p w14:paraId="1C7595BC" w14:textId="77777777" w:rsidR="00892012" w:rsidRDefault="00FE1F61">
      <w:r>
        <w:t>- severe disinhibition</w:t>
      </w:r>
    </w:p>
    <w:p w14:paraId="1C7595BD" w14:textId="77777777" w:rsidR="00892012" w:rsidRDefault="00FE1F61">
      <w:r>
        <w:t>- intractable noisiness or restlessness</w:t>
      </w:r>
    </w:p>
    <w:p w14:paraId="1C7595BE" w14:textId="77777777" w:rsidR="00892012" w:rsidRDefault="00FE1F61">
      <w:r>
        <w:t>- resistance to necessary</w:t>
      </w:r>
      <w:r>
        <w:t xml:space="preserve"> care and treatment (but not including situations where an individual makes a capacitated choice not to accept a particular form of care or treatment offered)</w:t>
      </w:r>
    </w:p>
    <w:p w14:paraId="1C7595BF" w14:textId="77777777" w:rsidR="00892012" w:rsidRDefault="00FE1F61">
      <w:r>
        <w:t>- severe fluctuations in mental state</w:t>
      </w:r>
    </w:p>
    <w:p w14:paraId="1C7595C0" w14:textId="77777777" w:rsidR="00892012" w:rsidRDefault="00FE1F61">
      <w:r>
        <w:t>- inappropriate interference with others</w:t>
      </w:r>
    </w:p>
    <w:p w14:paraId="1C7595C1" w14:textId="77777777" w:rsidR="00892012" w:rsidRDefault="00FE1F61">
      <w:r>
        <w:t xml:space="preserve">- identified high </w:t>
      </w:r>
      <w:r>
        <w:t xml:space="preserve">risk of suicide </w:t>
      </w:r>
    </w:p>
    <w:p w14:paraId="1C7595C2" w14:textId="77777777" w:rsidR="00892012" w:rsidRDefault="00892012"/>
    <w:tbl>
      <w:tblPr>
        <w:tblW w:w="528pt" w:type="dxa"/>
        <w:tblLayout w:type="fixed"/>
        <w:tblCellMar>
          <w:start w:w="0.50pt" w:type="dxa"/>
          <w:end w:w="0.50pt" w:type="dxa"/>
        </w:tblCellMar>
        <w:tblLook w:firstRow="0" w:lastRow="0" w:firstColumn="0" w:lastColumn="0" w:noHBand="0" w:noVBand="0"/>
      </w:tblPr>
      <w:tblGrid>
        <w:gridCol w:w="10560"/>
      </w:tblGrid>
      <w:tr w:rsidR="00892012" w14:paraId="1C7595C8" w14:textId="77777777">
        <w:tblPrEx>
          <w:tblCellMar>
            <w:top w:w="0pt" w:type="dxa"/>
            <w:bottom w:w="0pt" w:type="dxa"/>
          </w:tblCellMar>
        </w:tblPrEx>
        <w:trPr>
          <w:trHeight w:val="7046"/>
        </w:trPr>
        <w:tc>
          <w:tcPr>
            <w:tcW w:w="528pt" w:type="dxa"/>
            <w:tcBorders>
              <w:top w:val="single" w:sz="4" w:space="0" w:color="000000"/>
              <w:start w:val="single" w:sz="4" w:space="0" w:color="000000"/>
              <w:bottom w:val="single" w:sz="4" w:space="0" w:color="000000"/>
              <w:end w:val="single" w:sz="4" w:space="0" w:color="000000"/>
            </w:tcBorders>
            <w:shd w:val="clear" w:color="auto" w:fill="auto"/>
            <w:tcMar>
              <w:top w:w="4.25pt" w:type="dxa"/>
              <w:start w:w="4.25pt" w:type="dxa"/>
              <w:bottom w:w="4.25pt" w:type="dxa"/>
              <w:end w:w="4.25pt" w:type="dxa"/>
            </w:tcMar>
          </w:tcPr>
          <w:p w14:paraId="1C7595C3" w14:textId="77777777" w:rsidR="00892012" w:rsidRDefault="00FE1F61">
            <w:r>
              <w:t xml:space="preserve">1. Describe the actual needs of the individual, including any episodic needs. Provide the evidence that informs the decision overleaf on which level is appropriate, such as the times and situations when the behaviour to likely to be </w:t>
            </w:r>
            <w:r>
              <w:t xml:space="preserve">performed across a range of typical daily routines and the frequency, </w:t>
            </w:r>
            <w:proofErr w:type="gramStart"/>
            <w:r>
              <w:t>duration</w:t>
            </w:r>
            <w:proofErr w:type="gramEnd"/>
            <w:r>
              <w:t xml:space="preserve"> and impact of the behaviour.</w:t>
            </w:r>
          </w:p>
          <w:p w14:paraId="1C7595C4" w14:textId="77777777" w:rsidR="00892012" w:rsidRDefault="00892012"/>
          <w:p w14:paraId="1C7595C5" w14:textId="77777777" w:rsidR="00892012" w:rsidRDefault="00FE1F61">
            <w:r>
              <w:t>2. Note any overlap with other domains.</w:t>
            </w:r>
          </w:p>
          <w:p w14:paraId="1C7595C6" w14:textId="77777777" w:rsidR="00892012" w:rsidRDefault="00892012"/>
          <w:p w14:paraId="1C7595C7" w14:textId="77777777" w:rsidR="00892012" w:rsidRDefault="00FE1F61">
            <w:r>
              <w:t>3. Circle the assessed level overleaf.</w:t>
            </w:r>
          </w:p>
        </w:tc>
      </w:tr>
    </w:tbl>
    <w:p w14:paraId="1C7595C9" w14:textId="77777777" w:rsidR="00892012" w:rsidRDefault="00892012"/>
    <w:p w14:paraId="1C7595CA" w14:textId="77777777" w:rsidR="00892012" w:rsidRDefault="00FE1F61">
      <w:r>
        <w:t>The assessment of needs of an individual with serious behavioural</w:t>
      </w:r>
      <w:r>
        <w:t xml:space="preserve"> issues should include specific consideration of the risk(s) to themselves, </w:t>
      </w:r>
      <w:proofErr w:type="gramStart"/>
      <w:r>
        <w:t>others</w:t>
      </w:r>
      <w:proofErr w:type="gramEnd"/>
      <w:r>
        <w:t xml:space="preserve"> or property with particular attention to aggression, self-harm and self-neglect and any other behaviour(s), irrespective of their living environment.</w:t>
      </w:r>
    </w:p>
    <w:p w14:paraId="1C7595CB" w14:textId="77777777" w:rsidR="00892012" w:rsidRDefault="00FE1F61">
      <w:pPr>
        <w:pStyle w:val="Heading2"/>
      </w:pPr>
      <w:r>
        <w:lastRenderedPageBreak/>
        <w:t>Decision Support Tool f</w:t>
      </w:r>
      <w:r>
        <w:t>or NHS Continuing Healthcare</w:t>
      </w:r>
      <w:r>
        <w:br/>
      </w:r>
      <w:r>
        <w:t>Section 2 – Care Domains</w:t>
      </w:r>
    </w:p>
    <w:p w14:paraId="1C7595CC" w14:textId="77777777" w:rsidR="00892012" w:rsidRDefault="00FE1F61">
      <w:r>
        <w:t>Please refer to the user notes</w:t>
      </w:r>
    </w:p>
    <w:p w14:paraId="1C7595CD" w14:textId="77777777" w:rsidR="00892012" w:rsidRDefault="00892012"/>
    <w:p w14:paraId="1C7595CE" w14:textId="77777777" w:rsidR="00892012" w:rsidRDefault="00FE1F61">
      <w:r>
        <w:rPr>
          <w:rStyle w:val="Bold"/>
        </w:rPr>
        <w:t>9. Behaviour</w:t>
      </w:r>
    </w:p>
    <w:p w14:paraId="1C7595CF" w14:textId="77777777" w:rsidR="00892012" w:rsidRDefault="00892012"/>
    <w:tbl>
      <w:tblPr>
        <w:tblW w:w="538.65pt" w:type="dxa"/>
        <w:tblInd w:w="0.25pt" w:type="dxa"/>
        <w:tblLayout w:type="fixed"/>
        <w:tblCellMar>
          <w:start w:w="0.50pt" w:type="dxa"/>
          <w:end w:w="0.50pt" w:type="dxa"/>
        </w:tblCellMar>
        <w:tblLook w:firstRow="0" w:lastRow="0" w:firstColumn="0" w:lastColumn="0" w:noHBand="0" w:noVBand="0"/>
      </w:tblPr>
      <w:tblGrid>
        <w:gridCol w:w="9062"/>
        <w:gridCol w:w="1711"/>
      </w:tblGrid>
      <w:tr w:rsidR="00892012" w14:paraId="1C7595D2" w14:textId="77777777">
        <w:tblPrEx>
          <w:tblCellMar>
            <w:top w:w="0pt" w:type="dxa"/>
            <w:bottom w:w="0pt" w:type="dxa"/>
          </w:tblCellMar>
        </w:tblPrEx>
        <w:trPr>
          <w:trHeight w:val="39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D0" w14:textId="77777777" w:rsidR="00892012" w:rsidRDefault="00FE1F61">
            <w:r>
              <w:rPr>
                <w:rStyle w:val="Bold"/>
              </w:rPr>
              <w:t>Description</w:t>
            </w:r>
          </w:p>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D1" w14:textId="77777777" w:rsidR="00892012" w:rsidRDefault="00FE1F61">
            <w:r>
              <w:rPr>
                <w:rStyle w:val="Bold"/>
              </w:rPr>
              <w:t>Level of need</w:t>
            </w:r>
          </w:p>
        </w:tc>
      </w:tr>
      <w:tr w:rsidR="00892012" w14:paraId="1C7595D7" w14:textId="77777777">
        <w:tblPrEx>
          <w:tblCellMar>
            <w:top w:w="0pt" w:type="dxa"/>
            <w:bottom w:w="0pt" w:type="dxa"/>
          </w:tblCellMar>
        </w:tblPrEx>
        <w:trPr>
          <w:trHeight w:val="39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D3" w14:textId="77777777" w:rsidR="00892012" w:rsidRDefault="00FE1F61">
            <w:r>
              <w:t>No evidence of ‘challenging’ behaviour.</w:t>
            </w:r>
          </w:p>
          <w:p w14:paraId="1C7595D4" w14:textId="77777777" w:rsidR="00892012" w:rsidRDefault="00892012"/>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D5" w14:textId="77777777" w:rsidR="00892012" w:rsidRDefault="00FE1F61">
            <w:r>
              <w:t>No needs</w:t>
            </w:r>
          </w:p>
          <w:p w14:paraId="1C7595D6" w14:textId="77777777" w:rsidR="00892012" w:rsidRDefault="00892012"/>
        </w:tc>
      </w:tr>
      <w:tr w:rsidR="00892012" w14:paraId="1C7595DC" w14:textId="77777777">
        <w:tblPrEx>
          <w:tblCellMar>
            <w:top w:w="0pt" w:type="dxa"/>
            <w:bottom w:w="0pt" w:type="dxa"/>
          </w:tblCellMar>
        </w:tblPrEx>
        <w:trPr>
          <w:trHeight w:val="87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D8" w14:textId="77777777" w:rsidR="00892012" w:rsidRDefault="00FE1F61">
            <w:r>
              <w:t xml:space="preserve">Some incidents of ‘challenging’ behaviour. A risk assessment </w:t>
            </w:r>
            <w:r>
              <w:t>indicates that the behaviour does not pose a risk to self, others or property or create a barrier to intervention. The individual is compliant with all aspects of their care.</w:t>
            </w:r>
          </w:p>
          <w:p w14:paraId="1C7595D9" w14:textId="77777777" w:rsidR="00892012" w:rsidRDefault="00892012"/>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DA" w14:textId="77777777" w:rsidR="00892012" w:rsidRDefault="00FE1F61">
            <w:r>
              <w:t>Low</w:t>
            </w:r>
          </w:p>
          <w:p w14:paraId="1C7595DB" w14:textId="77777777" w:rsidR="00892012" w:rsidRDefault="00892012"/>
        </w:tc>
      </w:tr>
      <w:tr w:rsidR="00892012" w14:paraId="1C7595E0" w14:textId="77777777">
        <w:tblPrEx>
          <w:tblCellMar>
            <w:top w:w="0pt" w:type="dxa"/>
            <w:bottom w:w="0pt" w:type="dxa"/>
          </w:tblCellMar>
        </w:tblPrEx>
        <w:trPr>
          <w:trHeight w:val="39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DD" w14:textId="77777777" w:rsidR="00892012" w:rsidRDefault="00FE1F61">
            <w:r>
              <w:t xml:space="preserve">‘Challenging’ behaviour that follows a predictable pattern. The risk </w:t>
            </w:r>
            <w:r>
              <w:t xml:space="preserve">assessment indicates a pattern of behaviour that can be managed by skilled carers or care workers who are able to maintain a level of behaviour that does not pose a risk to self, </w:t>
            </w:r>
            <w:proofErr w:type="gramStart"/>
            <w:r>
              <w:t>others</w:t>
            </w:r>
            <w:proofErr w:type="gramEnd"/>
            <w:r>
              <w:t xml:space="preserve"> or property. The individual is nearly always compliant with care. </w:t>
            </w:r>
          </w:p>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DE" w14:textId="77777777" w:rsidR="00892012" w:rsidRDefault="00FE1F61">
            <w:r>
              <w:t>Mod</w:t>
            </w:r>
            <w:r>
              <w:t>erate</w:t>
            </w:r>
          </w:p>
          <w:p w14:paraId="1C7595DF" w14:textId="77777777" w:rsidR="00892012" w:rsidRDefault="00892012"/>
        </w:tc>
      </w:tr>
      <w:tr w:rsidR="00892012" w14:paraId="1C7595E5" w14:textId="77777777">
        <w:tblPrEx>
          <w:tblCellMar>
            <w:top w:w="0pt" w:type="dxa"/>
            <w:bottom w:w="0pt" w:type="dxa"/>
          </w:tblCellMar>
        </w:tblPrEx>
        <w:trPr>
          <w:trHeight w:val="39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E1" w14:textId="77777777" w:rsidR="00892012" w:rsidRDefault="00FE1F61">
            <w:r>
              <w:t xml:space="preserve">’Challenging’ behaviour of type and/or frequency that poses a predictable risk to self, </w:t>
            </w:r>
            <w:proofErr w:type="gramStart"/>
            <w:r>
              <w:t>others</w:t>
            </w:r>
            <w:proofErr w:type="gramEnd"/>
            <w:r>
              <w:t xml:space="preserve"> or property. The risk assessment indicates that planned interventions are effective in minimising but not always eliminating risks. Compliance is </w:t>
            </w:r>
            <w:r>
              <w:t>variable but usually responsive to planned interventions.</w:t>
            </w:r>
          </w:p>
          <w:p w14:paraId="1C7595E2" w14:textId="77777777" w:rsidR="00892012" w:rsidRDefault="00892012"/>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E3" w14:textId="77777777" w:rsidR="00892012" w:rsidRDefault="00FE1F61">
            <w:r>
              <w:t>High</w:t>
            </w:r>
          </w:p>
          <w:p w14:paraId="1C7595E4" w14:textId="77777777" w:rsidR="00892012" w:rsidRDefault="00892012"/>
        </w:tc>
      </w:tr>
      <w:tr w:rsidR="00892012" w14:paraId="1C7595EA" w14:textId="77777777">
        <w:tblPrEx>
          <w:tblCellMar>
            <w:top w:w="0pt" w:type="dxa"/>
            <w:bottom w:w="0pt" w:type="dxa"/>
          </w:tblCellMar>
        </w:tblPrEx>
        <w:trPr>
          <w:trHeight w:val="39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E6" w14:textId="77777777" w:rsidR="00892012" w:rsidRDefault="00FE1F61">
            <w:r>
              <w:t xml:space="preserve">‘Challenging’ behaviour of severity and/or frequency that poses a significant risk to self, </w:t>
            </w:r>
            <w:proofErr w:type="gramStart"/>
            <w:r>
              <w:t>others</w:t>
            </w:r>
            <w:proofErr w:type="gramEnd"/>
            <w:r>
              <w:t xml:space="preserve"> or property. The risk assessment identifies that the behaviour(s) require(s) a prompt and s</w:t>
            </w:r>
            <w:r>
              <w:t>killed response that might be outside the range of planned interventions.</w:t>
            </w:r>
          </w:p>
          <w:p w14:paraId="1C7595E7" w14:textId="77777777" w:rsidR="00892012" w:rsidRDefault="00892012"/>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E8" w14:textId="77777777" w:rsidR="00892012" w:rsidRDefault="00FE1F61">
            <w:r>
              <w:t>Severe</w:t>
            </w:r>
          </w:p>
          <w:p w14:paraId="1C7595E9" w14:textId="77777777" w:rsidR="00892012" w:rsidRDefault="00892012"/>
        </w:tc>
      </w:tr>
      <w:tr w:rsidR="00892012" w14:paraId="1C7595EF" w14:textId="77777777">
        <w:tblPrEx>
          <w:tblCellMar>
            <w:top w:w="0pt" w:type="dxa"/>
            <w:bottom w:w="0pt" w:type="dxa"/>
          </w:tblCellMar>
        </w:tblPrEx>
        <w:trPr>
          <w:trHeight w:val="39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5EB" w14:textId="77777777" w:rsidR="00892012" w:rsidRDefault="00FE1F61">
            <w:r>
              <w:t xml:space="preserve">‘Challenging’ behaviour of a severity and/or frequency and/or unpredictability that presents an immediate and serious risk to self, </w:t>
            </w:r>
            <w:proofErr w:type="gramStart"/>
            <w:r>
              <w:t>others</w:t>
            </w:r>
            <w:proofErr w:type="gramEnd"/>
            <w:r>
              <w:t xml:space="preserve"> or property. The risks are so ser</w:t>
            </w:r>
            <w:r>
              <w:t xml:space="preserve">ious that they </w:t>
            </w:r>
            <w:proofErr w:type="gramStart"/>
            <w:r>
              <w:t>require access to an immediate and skilled response at all times</w:t>
            </w:r>
            <w:proofErr w:type="gramEnd"/>
            <w:r>
              <w:t xml:space="preserve"> for safe care.</w:t>
            </w:r>
          </w:p>
          <w:p w14:paraId="1C7595EC" w14:textId="77777777" w:rsidR="00892012" w:rsidRDefault="00892012"/>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5ED" w14:textId="77777777" w:rsidR="00892012" w:rsidRDefault="00FE1F61">
            <w:r>
              <w:t>Priority</w:t>
            </w:r>
          </w:p>
          <w:p w14:paraId="1C7595EE" w14:textId="77777777" w:rsidR="00892012" w:rsidRDefault="00892012"/>
        </w:tc>
      </w:tr>
    </w:tbl>
    <w:p w14:paraId="1C7595F0" w14:textId="77777777" w:rsidR="00892012" w:rsidRDefault="00892012"/>
    <w:p w14:paraId="1C7595F1" w14:textId="77777777" w:rsidR="00892012" w:rsidRDefault="00892012">
      <w:pPr>
        <w:pStyle w:val="NoSpacing"/>
      </w:pPr>
    </w:p>
    <w:p w14:paraId="1C7595F2" w14:textId="77777777" w:rsidR="00892012" w:rsidRDefault="00892012">
      <w:pPr>
        <w:pStyle w:val="NoSpacing"/>
      </w:pPr>
    </w:p>
    <w:p w14:paraId="1C7595F3" w14:textId="77777777" w:rsidR="00892012" w:rsidRDefault="00892012">
      <w:pPr>
        <w:pStyle w:val="NoSpacing"/>
      </w:pPr>
    </w:p>
    <w:p w14:paraId="1C7595F4" w14:textId="77777777" w:rsidR="00892012" w:rsidRDefault="00892012">
      <w:pPr>
        <w:pStyle w:val="NoSpacing"/>
      </w:pPr>
    </w:p>
    <w:p w14:paraId="1C7595F5" w14:textId="77777777" w:rsidR="00892012" w:rsidRDefault="00892012">
      <w:pPr>
        <w:pStyle w:val="NoSpacing"/>
      </w:pPr>
    </w:p>
    <w:p w14:paraId="1C7595F6" w14:textId="77777777" w:rsidR="00892012" w:rsidRDefault="00892012">
      <w:pPr>
        <w:pStyle w:val="NoSpacing"/>
      </w:pPr>
    </w:p>
    <w:p w14:paraId="1C7595F7" w14:textId="77777777" w:rsidR="00892012" w:rsidRDefault="00892012">
      <w:pPr>
        <w:pStyle w:val="NoSpacing"/>
      </w:pPr>
    </w:p>
    <w:p w14:paraId="1C7595F8" w14:textId="77777777" w:rsidR="00892012" w:rsidRDefault="00892012">
      <w:pPr>
        <w:pStyle w:val="NoSpacing"/>
      </w:pPr>
    </w:p>
    <w:p w14:paraId="1C7595F9" w14:textId="77777777" w:rsidR="00892012" w:rsidRDefault="00892012">
      <w:pPr>
        <w:pStyle w:val="NoSpacing"/>
      </w:pPr>
    </w:p>
    <w:p w14:paraId="1C7595FA" w14:textId="77777777" w:rsidR="00892012" w:rsidRDefault="00892012">
      <w:pPr>
        <w:pStyle w:val="Heading2"/>
      </w:pPr>
    </w:p>
    <w:p w14:paraId="1C7595FB" w14:textId="77777777" w:rsidR="00892012" w:rsidRDefault="00892012">
      <w:pPr>
        <w:pStyle w:val="ParagraphText"/>
      </w:pPr>
    </w:p>
    <w:p w14:paraId="1C7595FC" w14:textId="77777777" w:rsidR="00892012" w:rsidRDefault="00FE1F61">
      <w:pPr>
        <w:pStyle w:val="Heading2"/>
      </w:pPr>
      <w:r>
        <w:lastRenderedPageBreak/>
        <w:t>Decision Support Tool for NHS Continuing Healthcare</w:t>
      </w:r>
      <w:r>
        <w:br/>
      </w:r>
      <w:r>
        <w:t>Section 2 – Care Domains</w:t>
      </w:r>
    </w:p>
    <w:p w14:paraId="1C7595FD" w14:textId="77777777" w:rsidR="00892012" w:rsidRDefault="00FE1F61">
      <w:r>
        <w:t>Please refer to the user notes</w:t>
      </w:r>
    </w:p>
    <w:p w14:paraId="1C7595FE" w14:textId="77777777" w:rsidR="00892012" w:rsidRDefault="00892012"/>
    <w:p w14:paraId="1C7595FF" w14:textId="77777777" w:rsidR="00892012" w:rsidRDefault="00FE1F61">
      <w:r>
        <w:rPr>
          <w:rStyle w:val="Bold"/>
        </w:rPr>
        <w:t xml:space="preserve">10. Drug Therapies and </w:t>
      </w:r>
      <w:r>
        <w:rPr>
          <w:rStyle w:val="Bold"/>
        </w:rPr>
        <w:t>Medication: Symptom Control:</w:t>
      </w:r>
      <w:r>
        <w:t xml:space="preserve"> The individual’s experience of how their symptoms </w:t>
      </w:r>
      <w:proofErr w:type="gramStart"/>
      <w:r>
        <w:t>are</w:t>
      </w:r>
      <w:proofErr w:type="gramEnd"/>
      <w:r>
        <w:t xml:space="preserve"> managed and the intensity of those symptoms is an important factor in determining the level of need in this area. Where this affects other aspects of their life, please refe</w:t>
      </w:r>
      <w:r>
        <w:t>r to the other domains, especially the psychological and emotional domain. The location of care will influence who gives the medication. In determining the level of need, it is the knowledge and skill required to manage the clinical need and the interactio</w:t>
      </w:r>
      <w:r>
        <w:t xml:space="preserve">n of the medication in relation to the need that is the determining factor. In some situations, an individual or their carer will be managing their own </w:t>
      </w:r>
      <w:proofErr w:type="gramStart"/>
      <w:r>
        <w:t>medication</w:t>
      </w:r>
      <w:proofErr w:type="gramEnd"/>
      <w:r>
        <w:t xml:space="preserve"> and this can require a high level of skill. </w:t>
      </w:r>
    </w:p>
    <w:p w14:paraId="1C759600" w14:textId="77777777" w:rsidR="00892012" w:rsidRDefault="00892012"/>
    <w:p w14:paraId="1C759601" w14:textId="77777777" w:rsidR="00892012" w:rsidRDefault="00FE1F61">
      <w:r>
        <w:t>References below to medication being required t</w:t>
      </w:r>
      <w:r>
        <w:t>o be administered by a registered nurse do not include where such administration is purely a registration or practice requirement of the care setting (such as a care home requiring all medication to be administered by a registered nurse).</w:t>
      </w:r>
    </w:p>
    <w:p w14:paraId="1C759602" w14:textId="77777777" w:rsidR="00892012" w:rsidRDefault="00892012"/>
    <w:tbl>
      <w:tblPr>
        <w:tblW w:w="521.40pt" w:type="dxa"/>
        <w:tblInd w:w="4.25pt" w:type="dxa"/>
        <w:tblLayout w:type="fixed"/>
        <w:tblCellMar>
          <w:start w:w="0.50pt" w:type="dxa"/>
          <w:end w:w="0.50pt" w:type="dxa"/>
        </w:tblCellMar>
        <w:tblLook w:firstRow="0" w:lastRow="0" w:firstColumn="0" w:lastColumn="0" w:noHBand="0" w:noVBand="0"/>
      </w:tblPr>
      <w:tblGrid>
        <w:gridCol w:w="10428"/>
      </w:tblGrid>
      <w:tr w:rsidR="00892012" w14:paraId="1C759619" w14:textId="77777777">
        <w:tblPrEx>
          <w:tblCellMar>
            <w:top w:w="0pt" w:type="dxa"/>
            <w:bottom w:w="0pt" w:type="dxa"/>
          </w:tblCellMar>
        </w:tblPrEx>
        <w:trPr>
          <w:trHeight w:val="8166"/>
        </w:trPr>
        <w:tc>
          <w:tcPr>
            <w:tcW w:w="521.40pt" w:type="dxa"/>
            <w:tcBorders>
              <w:top w:val="single" w:sz="4" w:space="0" w:color="000000"/>
              <w:start w:val="single" w:sz="4" w:space="0" w:color="000000"/>
              <w:bottom w:val="single" w:sz="4" w:space="0" w:color="000000"/>
              <w:end w:val="single" w:sz="4" w:space="0" w:color="000000"/>
            </w:tcBorders>
            <w:shd w:val="clear" w:color="auto" w:fill="auto"/>
            <w:tcMar>
              <w:top w:w="4.25pt" w:type="dxa"/>
              <w:start w:w="4.25pt" w:type="dxa"/>
              <w:bottom w:w="4.25pt" w:type="dxa"/>
              <w:end w:w="4.25pt" w:type="dxa"/>
            </w:tcMar>
          </w:tcPr>
          <w:p w14:paraId="1C759603" w14:textId="77777777" w:rsidR="00892012" w:rsidRDefault="00FE1F61">
            <w:r>
              <w:t>1. Describe belo</w:t>
            </w:r>
            <w:r>
              <w:t xml:space="preserve">w the actual needs of the individual and provide the evidence that informs the decision overleaf on which level is appropriate, including the frequency and intensity of need, unpredictability, </w:t>
            </w:r>
            <w:proofErr w:type="gramStart"/>
            <w:r>
              <w:t>deterioration</w:t>
            </w:r>
            <w:proofErr w:type="gramEnd"/>
            <w:r>
              <w:t xml:space="preserve"> and any instability.</w:t>
            </w:r>
          </w:p>
          <w:p w14:paraId="1C759604" w14:textId="77777777" w:rsidR="00892012" w:rsidRDefault="00892012"/>
          <w:p w14:paraId="1C759605" w14:textId="77777777" w:rsidR="00892012" w:rsidRDefault="00FE1F61">
            <w:r>
              <w:t>2. Circle the assessed leve</w:t>
            </w:r>
            <w:r>
              <w:t>l overleaf.</w:t>
            </w:r>
          </w:p>
          <w:p w14:paraId="1C759606" w14:textId="77777777" w:rsidR="00892012" w:rsidRDefault="00892012"/>
          <w:p w14:paraId="1C759607" w14:textId="77777777" w:rsidR="00892012" w:rsidRDefault="00892012"/>
          <w:p w14:paraId="1C759608" w14:textId="77777777" w:rsidR="00892012" w:rsidRDefault="00892012"/>
          <w:p w14:paraId="1C759609" w14:textId="77777777" w:rsidR="00892012" w:rsidRDefault="00892012"/>
          <w:p w14:paraId="1C75960A" w14:textId="77777777" w:rsidR="00892012" w:rsidRDefault="00892012"/>
          <w:p w14:paraId="1C75960B" w14:textId="77777777" w:rsidR="00892012" w:rsidRDefault="00892012"/>
          <w:p w14:paraId="1C75960C" w14:textId="77777777" w:rsidR="00892012" w:rsidRDefault="00892012"/>
          <w:p w14:paraId="1C75960D" w14:textId="77777777" w:rsidR="00892012" w:rsidRDefault="00892012"/>
          <w:p w14:paraId="1C75960E" w14:textId="77777777" w:rsidR="00892012" w:rsidRDefault="00892012"/>
          <w:p w14:paraId="1C75960F" w14:textId="77777777" w:rsidR="00892012" w:rsidRDefault="00892012"/>
          <w:p w14:paraId="1C759610" w14:textId="77777777" w:rsidR="00892012" w:rsidRDefault="00892012"/>
          <w:p w14:paraId="1C759611" w14:textId="77777777" w:rsidR="00892012" w:rsidRDefault="00892012"/>
          <w:p w14:paraId="1C759612" w14:textId="77777777" w:rsidR="00892012" w:rsidRDefault="00892012"/>
          <w:p w14:paraId="1C759613" w14:textId="77777777" w:rsidR="00892012" w:rsidRDefault="00892012"/>
          <w:p w14:paraId="1C759614" w14:textId="77777777" w:rsidR="00892012" w:rsidRDefault="00892012"/>
          <w:p w14:paraId="1C759615" w14:textId="77777777" w:rsidR="00892012" w:rsidRDefault="00892012"/>
          <w:p w14:paraId="1C759616" w14:textId="77777777" w:rsidR="00892012" w:rsidRDefault="00892012"/>
          <w:p w14:paraId="1C759617" w14:textId="77777777" w:rsidR="00892012" w:rsidRDefault="00892012"/>
          <w:p w14:paraId="1C759618" w14:textId="77777777" w:rsidR="00892012" w:rsidRDefault="00892012"/>
        </w:tc>
      </w:tr>
    </w:tbl>
    <w:p w14:paraId="1C75961A" w14:textId="77777777" w:rsidR="00892012" w:rsidRDefault="00FE1F61">
      <w:pPr>
        <w:pStyle w:val="Heading2"/>
        <w:pageBreakBefore/>
      </w:pPr>
      <w:r>
        <w:lastRenderedPageBreak/>
        <w:t>Decision Support Tool for NHS Continuing Healthcare</w:t>
      </w:r>
      <w:r>
        <w:br/>
      </w:r>
      <w:r>
        <w:t>Section 2 – Care Domains</w:t>
      </w:r>
    </w:p>
    <w:p w14:paraId="1C75961B" w14:textId="77777777" w:rsidR="00892012" w:rsidRDefault="00FE1F61">
      <w:r>
        <w:t>Please refer to the user notes</w:t>
      </w:r>
    </w:p>
    <w:p w14:paraId="1C75961C" w14:textId="77777777" w:rsidR="00892012" w:rsidRDefault="00892012"/>
    <w:p w14:paraId="1C75961D" w14:textId="77777777" w:rsidR="00892012" w:rsidRDefault="00FE1F61">
      <w:r>
        <w:rPr>
          <w:rStyle w:val="Bold"/>
        </w:rPr>
        <w:t>10. Drug Therapies and Medication: Symptom Control</w:t>
      </w:r>
    </w:p>
    <w:p w14:paraId="1C75961E" w14:textId="77777777" w:rsidR="00892012" w:rsidRDefault="00892012"/>
    <w:tbl>
      <w:tblPr>
        <w:tblW w:w="532.10pt" w:type="dxa"/>
        <w:tblInd w:w="-6.85pt" w:type="dxa"/>
        <w:tblLayout w:type="fixed"/>
        <w:tblCellMar>
          <w:start w:w="0.50pt" w:type="dxa"/>
          <w:end w:w="0.50pt" w:type="dxa"/>
        </w:tblCellMar>
        <w:tblLook w:firstRow="0" w:lastRow="0" w:firstColumn="0" w:lastColumn="0" w:noHBand="0" w:noVBand="0"/>
      </w:tblPr>
      <w:tblGrid>
        <w:gridCol w:w="9073"/>
        <w:gridCol w:w="1569"/>
      </w:tblGrid>
      <w:tr w:rsidR="00892012" w14:paraId="1C759621" w14:textId="77777777">
        <w:tblPrEx>
          <w:tblCellMar>
            <w:top w:w="0pt" w:type="dxa"/>
            <w:bottom w:w="0pt" w:type="dxa"/>
          </w:tblCellMar>
        </w:tblPrEx>
        <w:trPr>
          <w:trHeight w:val="662"/>
        </w:trPr>
        <w:tc>
          <w:tcPr>
            <w:tcW w:w="453.6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1F" w14:textId="77777777" w:rsidR="00892012" w:rsidRDefault="00FE1F61">
            <w:r>
              <w:rPr>
                <w:rStyle w:val="Bold"/>
              </w:rPr>
              <w:t>Description</w:t>
            </w:r>
          </w:p>
        </w:tc>
        <w:tc>
          <w:tcPr>
            <w:tcW w:w="78.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20" w14:textId="77777777" w:rsidR="00892012" w:rsidRDefault="00FE1F61">
            <w:r>
              <w:rPr>
                <w:rStyle w:val="Bold"/>
              </w:rPr>
              <w:t>Level of need</w:t>
            </w:r>
          </w:p>
        </w:tc>
      </w:tr>
      <w:tr w:rsidR="00892012" w14:paraId="1C759625" w14:textId="77777777">
        <w:tblPrEx>
          <w:tblCellMar>
            <w:top w:w="0pt" w:type="dxa"/>
            <w:bottom w:w="0pt" w:type="dxa"/>
          </w:tblCellMar>
        </w:tblPrEx>
        <w:trPr>
          <w:trHeight w:val="704"/>
        </w:trPr>
        <w:tc>
          <w:tcPr>
            <w:tcW w:w="453.6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22" w14:textId="77777777" w:rsidR="00892012" w:rsidRDefault="00FE1F61">
            <w:pPr>
              <w:pStyle w:val="NoSpacing"/>
            </w:pPr>
            <w:r>
              <w:t xml:space="preserve">Symptoms are managed </w:t>
            </w:r>
            <w:r>
              <w:t xml:space="preserve">effectively and without any problems, and medication is not resulting in any unmanageable side-effects. </w:t>
            </w:r>
          </w:p>
        </w:tc>
        <w:tc>
          <w:tcPr>
            <w:tcW w:w="78.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23" w14:textId="77777777" w:rsidR="00892012" w:rsidRDefault="00FE1F61">
            <w:r>
              <w:t>No needs</w:t>
            </w:r>
          </w:p>
          <w:p w14:paraId="1C759624" w14:textId="77777777" w:rsidR="00892012" w:rsidRDefault="00892012"/>
        </w:tc>
      </w:tr>
      <w:tr w:rsidR="00892012" w14:paraId="1C75962B" w14:textId="77777777">
        <w:tblPrEx>
          <w:tblCellMar>
            <w:top w:w="0pt" w:type="dxa"/>
            <w:bottom w:w="0pt" w:type="dxa"/>
          </w:tblCellMar>
        </w:tblPrEx>
        <w:trPr>
          <w:trHeight w:val="60"/>
        </w:trPr>
        <w:tc>
          <w:tcPr>
            <w:tcW w:w="453.6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26" w14:textId="77777777" w:rsidR="00892012" w:rsidRDefault="00FE1F61">
            <w:pPr>
              <w:pStyle w:val="NoSpacing"/>
            </w:pPr>
            <w:r>
              <w:t>Requires supervision/administration of and/or prompting with medication but shows compliance with medication regime.</w:t>
            </w:r>
          </w:p>
          <w:p w14:paraId="1C759627" w14:textId="77777777" w:rsidR="00892012" w:rsidRDefault="00FE1F61">
            <w:pPr>
              <w:pStyle w:val="NoSpacing"/>
            </w:pPr>
            <w:r>
              <w:t>OR</w:t>
            </w:r>
          </w:p>
          <w:p w14:paraId="1C759628" w14:textId="77777777" w:rsidR="00892012" w:rsidRDefault="00FE1F61">
            <w:pPr>
              <w:pStyle w:val="NoSpacing"/>
            </w:pPr>
            <w:r>
              <w:t xml:space="preserve">Mild pain that is </w:t>
            </w:r>
            <w:r>
              <w:t>predictable and/or is associated with certain activities of daily living. Pain and other symptoms do not have an impact on the provision of care.</w:t>
            </w:r>
          </w:p>
        </w:tc>
        <w:tc>
          <w:tcPr>
            <w:tcW w:w="78.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29" w14:textId="77777777" w:rsidR="00892012" w:rsidRDefault="00FE1F61">
            <w:r>
              <w:t>Low</w:t>
            </w:r>
          </w:p>
          <w:p w14:paraId="1C75962A" w14:textId="77777777" w:rsidR="00892012" w:rsidRDefault="00892012"/>
        </w:tc>
      </w:tr>
      <w:tr w:rsidR="00892012" w14:paraId="1C759633" w14:textId="77777777">
        <w:tblPrEx>
          <w:tblCellMar>
            <w:top w:w="0pt" w:type="dxa"/>
            <w:bottom w:w="0pt" w:type="dxa"/>
          </w:tblCellMar>
        </w:tblPrEx>
        <w:trPr>
          <w:trHeight w:val="60"/>
        </w:trPr>
        <w:tc>
          <w:tcPr>
            <w:tcW w:w="453.6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2C" w14:textId="77777777" w:rsidR="00892012" w:rsidRDefault="00FE1F61">
            <w:pPr>
              <w:pStyle w:val="NoSpacing"/>
            </w:pPr>
            <w:r>
              <w:t xml:space="preserve">Requires the administration of medication (by a registered nurse, </w:t>
            </w:r>
            <w:proofErr w:type="gramStart"/>
            <w:r>
              <w:t>carer</w:t>
            </w:r>
            <w:proofErr w:type="gramEnd"/>
            <w:r>
              <w:t xml:space="preserve"> or care worker) due to:</w:t>
            </w:r>
          </w:p>
          <w:p w14:paraId="1C75962D" w14:textId="77777777" w:rsidR="00892012" w:rsidRDefault="00FE1F61">
            <w:pPr>
              <w:pStyle w:val="NoSpacing"/>
            </w:pPr>
            <w:r>
              <w:t>non-compliance, or type of medication (for example insulin), or</w:t>
            </w:r>
          </w:p>
          <w:p w14:paraId="1C75962E" w14:textId="77777777" w:rsidR="00892012" w:rsidRDefault="00FE1F61">
            <w:pPr>
              <w:pStyle w:val="NoSpacing"/>
            </w:pPr>
            <w:r>
              <w:t>route of medication (for example PEG).</w:t>
            </w:r>
          </w:p>
          <w:p w14:paraId="1C75962F" w14:textId="77777777" w:rsidR="00892012" w:rsidRDefault="00FE1F61">
            <w:pPr>
              <w:pStyle w:val="NoSpacing"/>
            </w:pPr>
            <w:r>
              <w:t>OR</w:t>
            </w:r>
          </w:p>
          <w:p w14:paraId="1C759630" w14:textId="77777777" w:rsidR="00892012" w:rsidRDefault="00FE1F61">
            <w:pPr>
              <w:pStyle w:val="NoSpacing"/>
            </w:pPr>
            <w:r>
              <w:t>Moderate pain which follows a predictable pattern; or other symptoms which are having a moderate effect on other domains or on the provision of care.</w:t>
            </w:r>
          </w:p>
        </w:tc>
        <w:tc>
          <w:tcPr>
            <w:tcW w:w="78.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31" w14:textId="77777777" w:rsidR="00892012" w:rsidRDefault="00FE1F61">
            <w:r>
              <w:t>Moderate</w:t>
            </w:r>
          </w:p>
          <w:p w14:paraId="1C759632" w14:textId="77777777" w:rsidR="00892012" w:rsidRDefault="00892012"/>
        </w:tc>
      </w:tr>
      <w:tr w:rsidR="00892012" w14:paraId="1C759639" w14:textId="77777777">
        <w:tblPrEx>
          <w:tblCellMar>
            <w:top w:w="0pt" w:type="dxa"/>
            <w:bottom w:w="0pt" w:type="dxa"/>
          </w:tblCellMar>
        </w:tblPrEx>
        <w:trPr>
          <w:trHeight w:val="2108"/>
        </w:trPr>
        <w:tc>
          <w:tcPr>
            <w:tcW w:w="453.6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34" w14:textId="77777777" w:rsidR="00892012" w:rsidRDefault="00FE1F61">
            <w:pPr>
              <w:pStyle w:val="NoSpacing"/>
            </w:pPr>
            <w:r>
              <w:t>Requires administration and monitoring of medication regime by a registered nurse, carer or care worker specifically trained for the task because there are risks associated with the potential fluctuation of the medical condition or mental state,</w:t>
            </w:r>
            <w:r>
              <w:t xml:space="preserve"> or risks regarding the effectiveness of the medication or the potential nature or severity of side-effects. However, with such monitoring the condition is usually non-problematic to manage.</w:t>
            </w:r>
          </w:p>
          <w:p w14:paraId="1C759635" w14:textId="77777777" w:rsidR="00892012" w:rsidRDefault="00FE1F61">
            <w:pPr>
              <w:pStyle w:val="NoSpacing"/>
            </w:pPr>
            <w:r>
              <w:t>OR</w:t>
            </w:r>
          </w:p>
          <w:p w14:paraId="1C759636" w14:textId="77777777" w:rsidR="00892012" w:rsidRDefault="00FE1F61">
            <w:pPr>
              <w:pStyle w:val="NoSpacing"/>
            </w:pPr>
            <w:r>
              <w:t>Moderate pain or other symptoms which is/are having a signific</w:t>
            </w:r>
            <w:r>
              <w:t>ant effect on other domains or on the provision of care.</w:t>
            </w:r>
          </w:p>
        </w:tc>
        <w:tc>
          <w:tcPr>
            <w:tcW w:w="78.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37" w14:textId="77777777" w:rsidR="00892012" w:rsidRDefault="00FE1F61">
            <w:r>
              <w:t>High</w:t>
            </w:r>
          </w:p>
          <w:p w14:paraId="1C759638" w14:textId="77777777" w:rsidR="00892012" w:rsidRDefault="00892012"/>
        </w:tc>
      </w:tr>
      <w:tr w:rsidR="00892012" w14:paraId="1C759641" w14:textId="77777777">
        <w:tblPrEx>
          <w:tblCellMar>
            <w:top w:w="0pt" w:type="dxa"/>
            <w:bottom w:w="0pt" w:type="dxa"/>
          </w:tblCellMar>
        </w:tblPrEx>
        <w:trPr>
          <w:trHeight w:val="60"/>
        </w:trPr>
        <w:tc>
          <w:tcPr>
            <w:tcW w:w="453.6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3A" w14:textId="77777777" w:rsidR="00892012" w:rsidRDefault="00FE1F61">
            <w:pPr>
              <w:pStyle w:val="NoSpacing"/>
            </w:pPr>
            <w:r>
              <w:t xml:space="preserve">Requires administration and monitoring of medication regime by a registered nurse, carer or care worker specifically trained for this task because there are risks associated with the </w:t>
            </w:r>
            <w:r>
              <w:t>potential fluctuation of the medical condition or mental state, or risks regarding the effectiveness of the medication or the potential nature or severity of side-effects. Even with such monitoring the condition is usually problematic to manage.</w:t>
            </w:r>
          </w:p>
          <w:p w14:paraId="1C75963B" w14:textId="77777777" w:rsidR="00892012" w:rsidRDefault="00FE1F61">
            <w:pPr>
              <w:pStyle w:val="NoSpacing"/>
            </w:pPr>
            <w:r>
              <w:t>OR</w:t>
            </w:r>
          </w:p>
          <w:p w14:paraId="1C75963C" w14:textId="77777777" w:rsidR="00892012" w:rsidRDefault="00FE1F61">
            <w:pPr>
              <w:pStyle w:val="NoSpacing"/>
            </w:pPr>
            <w:r>
              <w:t xml:space="preserve">Severe </w:t>
            </w:r>
            <w:r>
              <w:t>recurrent or constant pain which is not responding to treatment.</w:t>
            </w:r>
          </w:p>
          <w:p w14:paraId="1C75963D" w14:textId="77777777" w:rsidR="00892012" w:rsidRDefault="00FE1F61">
            <w:pPr>
              <w:pStyle w:val="NoSpacing"/>
            </w:pPr>
            <w:r>
              <w:t>OR</w:t>
            </w:r>
          </w:p>
          <w:p w14:paraId="1C75963E" w14:textId="77777777" w:rsidR="00892012" w:rsidRDefault="00FE1F61">
            <w:pPr>
              <w:pStyle w:val="NoSpacing"/>
            </w:pPr>
            <w:r>
              <w:t>Non-compliance with medication, placing them at severe risk of relapse.</w:t>
            </w:r>
          </w:p>
        </w:tc>
        <w:tc>
          <w:tcPr>
            <w:tcW w:w="78.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3F" w14:textId="77777777" w:rsidR="00892012" w:rsidRDefault="00FE1F61">
            <w:r>
              <w:t>Severe</w:t>
            </w:r>
          </w:p>
          <w:p w14:paraId="1C759640" w14:textId="77777777" w:rsidR="00892012" w:rsidRDefault="00892012"/>
        </w:tc>
      </w:tr>
      <w:tr w:rsidR="00892012" w14:paraId="1C759647" w14:textId="77777777">
        <w:tblPrEx>
          <w:tblCellMar>
            <w:top w:w="0pt" w:type="dxa"/>
            <w:bottom w:w="0pt" w:type="dxa"/>
          </w:tblCellMar>
        </w:tblPrEx>
        <w:trPr>
          <w:trHeight w:val="1558"/>
        </w:trPr>
        <w:tc>
          <w:tcPr>
            <w:tcW w:w="453.6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42" w14:textId="77777777" w:rsidR="00892012" w:rsidRDefault="00FE1F61">
            <w:pPr>
              <w:pStyle w:val="NoSpacing"/>
            </w:pPr>
            <w:r>
              <w:t xml:space="preserve">Has a drug regime that requires daily monitoring by a registered nurse to ensure effective symptom and </w:t>
            </w:r>
            <w:r>
              <w:t>pain management associated with a rapidly changing and/or deteriorating condition.</w:t>
            </w:r>
          </w:p>
          <w:p w14:paraId="1C759643" w14:textId="77777777" w:rsidR="00892012" w:rsidRDefault="00FE1F61">
            <w:pPr>
              <w:pStyle w:val="NoSpacing"/>
            </w:pPr>
            <w:r>
              <w:t>OR</w:t>
            </w:r>
          </w:p>
          <w:p w14:paraId="1C759644" w14:textId="77777777" w:rsidR="00892012" w:rsidRDefault="00FE1F61">
            <w:pPr>
              <w:pStyle w:val="NoSpacing"/>
            </w:pPr>
            <w:r>
              <w:t xml:space="preserve">Unremitting and overwhelming pain despite all efforts to control pain effectively. </w:t>
            </w:r>
          </w:p>
        </w:tc>
        <w:tc>
          <w:tcPr>
            <w:tcW w:w="78.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45" w14:textId="77777777" w:rsidR="00892012" w:rsidRDefault="00FE1F61">
            <w:r>
              <w:t>Priority</w:t>
            </w:r>
          </w:p>
          <w:p w14:paraId="1C759646" w14:textId="77777777" w:rsidR="00892012" w:rsidRDefault="00892012"/>
        </w:tc>
      </w:tr>
    </w:tbl>
    <w:p w14:paraId="1C759648" w14:textId="77777777" w:rsidR="00892012" w:rsidRDefault="00FE1F61">
      <w:pPr>
        <w:pStyle w:val="Heading2"/>
      </w:pPr>
      <w:r>
        <w:lastRenderedPageBreak/>
        <w:t>Decision Support Tool for NHS Continuing Healthcare</w:t>
      </w:r>
      <w:r>
        <w:br/>
      </w:r>
      <w:r>
        <w:t xml:space="preserve">Section 2 – Care </w:t>
      </w:r>
      <w:r>
        <w:t>Domains</w:t>
      </w:r>
    </w:p>
    <w:p w14:paraId="1C759649" w14:textId="77777777" w:rsidR="00892012" w:rsidRDefault="00FE1F61">
      <w:r>
        <w:t>Please refer to the user notes</w:t>
      </w:r>
    </w:p>
    <w:p w14:paraId="1C75964A" w14:textId="77777777" w:rsidR="00892012" w:rsidRDefault="00892012"/>
    <w:p w14:paraId="1C75964B" w14:textId="77777777" w:rsidR="00892012" w:rsidRDefault="00FE1F61">
      <w:r>
        <w:rPr>
          <w:rStyle w:val="Bold"/>
        </w:rPr>
        <w:t>11. Altered States of Consciousness (ASC):</w:t>
      </w:r>
      <w:r>
        <w:t xml:space="preserve"> ASCs can be caused by a range of clinical conditions, including Transient Ischemic Attacks (TIAs), Epilepsy and Vasovagal Syncope. General drowsiness would not normally cons</w:t>
      </w:r>
      <w:r>
        <w:t>titute an ASC for the purposes of this domain.</w:t>
      </w:r>
    </w:p>
    <w:p w14:paraId="1C75964C" w14:textId="77777777" w:rsidR="00892012" w:rsidRDefault="00892012"/>
    <w:tbl>
      <w:tblPr>
        <w:tblW w:w="523.60pt" w:type="dxa"/>
        <w:tblInd w:w="4.25pt" w:type="dxa"/>
        <w:tblLayout w:type="fixed"/>
        <w:tblCellMar>
          <w:start w:w="0.50pt" w:type="dxa"/>
          <w:end w:w="0.50pt" w:type="dxa"/>
        </w:tblCellMar>
        <w:tblLook w:firstRow="0" w:lastRow="0" w:firstColumn="0" w:lastColumn="0" w:noHBand="0" w:noVBand="0"/>
      </w:tblPr>
      <w:tblGrid>
        <w:gridCol w:w="10472"/>
      </w:tblGrid>
      <w:tr w:rsidR="00892012" w14:paraId="1C759650" w14:textId="77777777">
        <w:tblPrEx>
          <w:tblCellMar>
            <w:top w:w="0pt" w:type="dxa"/>
            <w:bottom w:w="0pt" w:type="dxa"/>
          </w:tblCellMar>
        </w:tblPrEx>
        <w:trPr>
          <w:trHeight w:val="10956"/>
        </w:trPr>
        <w:tc>
          <w:tcPr>
            <w:tcW w:w="523.60pt" w:type="dxa"/>
            <w:tcBorders>
              <w:top w:val="single" w:sz="4" w:space="0" w:color="000000"/>
              <w:start w:val="single" w:sz="4" w:space="0" w:color="000000"/>
              <w:bottom w:val="single" w:sz="4" w:space="0" w:color="000000"/>
              <w:end w:val="single" w:sz="4" w:space="0" w:color="000000"/>
            </w:tcBorders>
            <w:shd w:val="clear" w:color="auto" w:fill="auto"/>
            <w:tcMar>
              <w:top w:w="4.25pt" w:type="dxa"/>
              <w:start w:w="4.25pt" w:type="dxa"/>
              <w:bottom w:w="4.25pt" w:type="dxa"/>
              <w:end w:w="4.25pt" w:type="dxa"/>
            </w:tcMar>
          </w:tcPr>
          <w:p w14:paraId="1C75964D" w14:textId="77777777" w:rsidR="00892012" w:rsidRDefault="00FE1F61">
            <w:r>
              <w:t>1. Describe below the actual needs of the individual providing the evidence that informs the decision overleaf on which level is appropriate (referring to appropriate risk assessments), including the frequenc</w:t>
            </w:r>
            <w:r>
              <w:t xml:space="preserve">y and intensity of need, unpredictability, </w:t>
            </w:r>
            <w:proofErr w:type="gramStart"/>
            <w:r>
              <w:t>deterioration</w:t>
            </w:r>
            <w:proofErr w:type="gramEnd"/>
            <w:r>
              <w:t xml:space="preserve"> and any instability.</w:t>
            </w:r>
          </w:p>
          <w:p w14:paraId="1C75964E" w14:textId="77777777" w:rsidR="00892012" w:rsidRDefault="00892012"/>
          <w:p w14:paraId="1C75964F" w14:textId="77777777" w:rsidR="00892012" w:rsidRDefault="00FE1F61">
            <w:r>
              <w:t>2. Circle the assessed level overleaf.</w:t>
            </w:r>
          </w:p>
        </w:tc>
      </w:tr>
    </w:tbl>
    <w:p w14:paraId="1C759651" w14:textId="77777777" w:rsidR="00892012" w:rsidRDefault="00FE1F61">
      <w:pPr>
        <w:pStyle w:val="Heading2"/>
      </w:pPr>
      <w:r>
        <w:lastRenderedPageBreak/>
        <w:t>Decision Support Tool for NHS Continuing Healthcare</w:t>
      </w:r>
      <w:r>
        <w:br/>
      </w:r>
      <w:r>
        <w:t>Section 2 – Care Domains</w:t>
      </w:r>
    </w:p>
    <w:p w14:paraId="1C759652" w14:textId="77777777" w:rsidR="00892012" w:rsidRDefault="00FE1F61">
      <w:r>
        <w:t>Please refer to the user notes</w:t>
      </w:r>
    </w:p>
    <w:p w14:paraId="1C759653" w14:textId="77777777" w:rsidR="00892012" w:rsidRDefault="00892012"/>
    <w:p w14:paraId="1C759654" w14:textId="77777777" w:rsidR="00892012" w:rsidRDefault="00FE1F61">
      <w:r>
        <w:rPr>
          <w:rStyle w:val="Bold"/>
        </w:rPr>
        <w:t xml:space="preserve">11. Altered States of </w:t>
      </w:r>
      <w:r>
        <w:rPr>
          <w:rStyle w:val="Bold"/>
        </w:rPr>
        <w:t>Consciousness (ASC)</w:t>
      </w:r>
    </w:p>
    <w:p w14:paraId="1C759655" w14:textId="77777777" w:rsidR="00892012" w:rsidRDefault="00892012"/>
    <w:tbl>
      <w:tblPr>
        <w:tblW w:w="525pt" w:type="dxa"/>
        <w:tblInd w:w="0.25pt" w:type="dxa"/>
        <w:tblLayout w:type="fixed"/>
        <w:tblCellMar>
          <w:start w:w="0.50pt" w:type="dxa"/>
          <w:end w:w="0.50pt" w:type="dxa"/>
        </w:tblCellMar>
        <w:tblLook w:firstRow="0" w:lastRow="0" w:firstColumn="0" w:lastColumn="0" w:noHBand="0" w:noVBand="0"/>
      </w:tblPr>
      <w:tblGrid>
        <w:gridCol w:w="8505"/>
        <w:gridCol w:w="1995"/>
      </w:tblGrid>
      <w:tr w:rsidR="00892012" w14:paraId="1C75965A" w14:textId="77777777">
        <w:tblPrEx>
          <w:tblCellMar>
            <w:top w:w="0pt" w:type="dxa"/>
            <w:bottom w:w="0pt" w:type="dxa"/>
          </w:tblCellMar>
        </w:tblPrEx>
        <w:trPr>
          <w:trHeight w:val="396"/>
        </w:trPr>
        <w:tc>
          <w:tcPr>
            <w:tcW w:w="425.2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56" w14:textId="77777777" w:rsidR="00892012" w:rsidRDefault="00FE1F61">
            <w:r>
              <w:rPr>
                <w:rStyle w:val="Bold"/>
              </w:rPr>
              <w:t>Description</w:t>
            </w:r>
          </w:p>
          <w:p w14:paraId="1C759657" w14:textId="77777777" w:rsidR="00892012" w:rsidRDefault="00892012"/>
        </w:tc>
        <w:tc>
          <w:tcPr>
            <w:tcW w:w="99.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58" w14:textId="77777777" w:rsidR="00892012" w:rsidRDefault="00FE1F61">
            <w:r>
              <w:rPr>
                <w:rStyle w:val="Bold"/>
              </w:rPr>
              <w:t>Level of need</w:t>
            </w:r>
          </w:p>
          <w:p w14:paraId="1C759659" w14:textId="77777777" w:rsidR="00892012" w:rsidRDefault="00892012"/>
        </w:tc>
      </w:tr>
      <w:tr w:rsidR="00892012" w14:paraId="1C75965F" w14:textId="77777777">
        <w:tblPrEx>
          <w:tblCellMar>
            <w:top w:w="0pt" w:type="dxa"/>
            <w:bottom w:w="0pt" w:type="dxa"/>
          </w:tblCellMar>
        </w:tblPrEx>
        <w:trPr>
          <w:trHeight w:val="396"/>
        </w:trPr>
        <w:tc>
          <w:tcPr>
            <w:tcW w:w="425.2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5B" w14:textId="77777777" w:rsidR="00892012" w:rsidRDefault="00FE1F61">
            <w:r>
              <w:t>No evidence of altered states of consciousness (ASC).</w:t>
            </w:r>
          </w:p>
          <w:p w14:paraId="1C75965C" w14:textId="77777777" w:rsidR="00892012" w:rsidRDefault="00892012"/>
        </w:tc>
        <w:tc>
          <w:tcPr>
            <w:tcW w:w="99.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5D" w14:textId="77777777" w:rsidR="00892012" w:rsidRDefault="00FE1F61">
            <w:r>
              <w:t>No needs</w:t>
            </w:r>
          </w:p>
          <w:p w14:paraId="1C75965E" w14:textId="77777777" w:rsidR="00892012" w:rsidRDefault="00892012"/>
        </w:tc>
      </w:tr>
      <w:tr w:rsidR="00892012" w14:paraId="1C759664" w14:textId="77777777">
        <w:tblPrEx>
          <w:tblCellMar>
            <w:top w:w="0pt" w:type="dxa"/>
            <w:bottom w:w="0pt" w:type="dxa"/>
          </w:tblCellMar>
        </w:tblPrEx>
        <w:trPr>
          <w:trHeight w:val="396"/>
        </w:trPr>
        <w:tc>
          <w:tcPr>
            <w:tcW w:w="425.2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60" w14:textId="77777777" w:rsidR="00892012" w:rsidRDefault="00FE1F61">
            <w:r>
              <w:t>History of ASC but it is effectively managed and there is a low risk of harm.</w:t>
            </w:r>
          </w:p>
          <w:p w14:paraId="1C759661" w14:textId="77777777" w:rsidR="00892012" w:rsidRDefault="00892012"/>
        </w:tc>
        <w:tc>
          <w:tcPr>
            <w:tcW w:w="99.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62" w14:textId="77777777" w:rsidR="00892012" w:rsidRDefault="00FE1F61">
            <w:r>
              <w:t>Low</w:t>
            </w:r>
          </w:p>
          <w:p w14:paraId="1C759663" w14:textId="77777777" w:rsidR="00892012" w:rsidRDefault="00892012"/>
        </w:tc>
      </w:tr>
      <w:tr w:rsidR="00892012" w14:paraId="1C759669" w14:textId="77777777">
        <w:tblPrEx>
          <w:tblCellMar>
            <w:top w:w="0pt" w:type="dxa"/>
            <w:bottom w:w="0pt" w:type="dxa"/>
          </w:tblCellMar>
        </w:tblPrEx>
        <w:trPr>
          <w:trHeight w:val="396"/>
        </w:trPr>
        <w:tc>
          <w:tcPr>
            <w:tcW w:w="425.2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65" w14:textId="77777777" w:rsidR="00892012" w:rsidRDefault="00FE1F61">
            <w:r>
              <w:t xml:space="preserve">Occasional (monthly or less frequently) </w:t>
            </w:r>
            <w:r>
              <w:t>episodes of ASC that require the supervision of a carer or care worker to minimise the risk of harm.</w:t>
            </w:r>
          </w:p>
          <w:p w14:paraId="1C759666" w14:textId="77777777" w:rsidR="00892012" w:rsidRDefault="00892012"/>
        </w:tc>
        <w:tc>
          <w:tcPr>
            <w:tcW w:w="99.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67" w14:textId="77777777" w:rsidR="00892012" w:rsidRDefault="00FE1F61">
            <w:r>
              <w:t>Moderate</w:t>
            </w:r>
          </w:p>
          <w:p w14:paraId="1C759668" w14:textId="77777777" w:rsidR="00892012" w:rsidRDefault="00892012"/>
        </w:tc>
      </w:tr>
      <w:tr w:rsidR="00892012" w14:paraId="1C75966F" w14:textId="77777777">
        <w:tblPrEx>
          <w:tblCellMar>
            <w:top w:w="0pt" w:type="dxa"/>
            <w:bottom w:w="0pt" w:type="dxa"/>
          </w:tblCellMar>
        </w:tblPrEx>
        <w:trPr>
          <w:trHeight w:val="396"/>
        </w:trPr>
        <w:tc>
          <w:tcPr>
            <w:tcW w:w="425.2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6A" w14:textId="77777777" w:rsidR="00892012" w:rsidRDefault="00FE1F61">
            <w:r>
              <w:t>Frequent episodes of ASC that require the supervision of a carer or care worker to minimise the risk of harm.</w:t>
            </w:r>
          </w:p>
          <w:p w14:paraId="1C75966B" w14:textId="77777777" w:rsidR="00892012" w:rsidRDefault="00FE1F61">
            <w:r>
              <w:t>OR</w:t>
            </w:r>
          </w:p>
          <w:p w14:paraId="1C75966C" w14:textId="77777777" w:rsidR="00892012" w:rsidRDefault="00FE1F61">
            <w:r>
              <w:t xml:space="preserve">Occasional ASCs that </w:t>
            </w:r>
            <w:r>
              <w:t>require skilled intervention to reduce the risk of harm.</w:t>
            </w:r>
          </w:p>
        </w:tc>
        <w:tc>
          <w:tcPr>
            <w:tcW w:w="99.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6D" w14:textId="77777777" w:rsidR="00892012" w:rsidRDefault="00FE1F61">
            <w:r>
              <w:t>High</w:t>
            </w:r>
          </w:p>
          <w:p w14:paraId="1C75966E" w14:textId="77777777" w:rsidR="00892012" w:rsidRDefault="00892012"/>
        </w:tc>
      </w:tr>
      <w:tr w:rsidR="00892012" w14:paraId="1C759675" w14:textId="77777777">
        <w:tblPrEx>
          <w:tblCellMar>
            <w:top w:w="0pt" w:type="dxa"/>
            <w:bottom w:w="0pt" w:type="dxa"/>
          </w:tblCellMar>
        </w:tblPrEx>
        <w:trPr>
          <w:trHeight w:val="396"/>
        </w:trPr>
        <w:tc>
          <w:tcPr>
            <w:tcW w:w="425.2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70" w14:textId="77777777" w:rsidR="00892012" w:rsidRDefault="00FE1F61">
            <w:r>
              <w:t>Coma.</w:t>
            </w:r>
          </w:p>
          <w:p w14:paraId="1C759671" w14:textId="77777777" w:rsidR="00892012" w:rsidRDefault="00FE1F61">
            <w:r>
              <w:t>OR</w:t>
            </w:r>
          </w:p>
          <w:p w14:paraId="1C759672" w14:textId="77777777" w:rsidR="00892012" w:rsidRDefault="00FE1F61">
            <w:r>
              <w:t xml:space="preserve">ASC that </w:t>
            </w:r>
            <w:proofErr w:type="gramStart"/>
            <w:r>
              <w:t>occur</w:t>
            </w:r>
            <w:proofErr w:type="gramEnd"/>
            <w:r>
              <w:t xml:space="preserve"> on most days, do not respond to preventative treatment, and result in a severe risk of harm.</w:t>
            </w:r>
          </w:p>
        </w:tc>
        <w:tc>
          <w:tcPr>
            <w:tcW w:w="99.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73" w14:textId="77777777" w:rsidR="00892012" w:rsidRDefault="00FE1F61">
            <w:r>
              <w:t>Priority</w:t>
            </w:r>
          </w:p>
          <w:p w14:paraId="1C759674" w14:textId="77777777" w:rsidR="00892012" w:rsidRDefault="00892012"/>
        </w:tc>
      </w:tr>
    </w:tbl>
    <w:p w14:paraId="1C759676" w14:textId="77777777" w:rsidR="00892012" w:rsidRDefault="00892012"/>
    <w:p w14:paraId="1C759677" w14:textId="77777777" w:rsidR="00892012" w:rsidRDefault="00892012"/>
    <w:p w14:paraId="1C759678" w14:textId="77777777" w:rsidR="00892012" w:rsidRDefault="00892012"/>
    <w:p w14:paraId="1C759679" w14:textId="77777777" w:rsidR="00892012" w:rsidRDefault="00892012"/>
    <w:p w14:paraId="1C75967A" w14:textId="77777777" w:rsidR="00892012" w:rsidRDefault="00892012"/>
    <w:p w14:paraId="1C75967B" w14:textId="77777777" w:rsidR="00892012" w:rsidRDefault="00892012"/>
    <w:p w14:paraId="1C75967C" w14:textId="77777777" w:rsidR="00892012" w:rsidRDefault="00892012"/>
    <w:p w14:paraId="1C75967D" w14:textId="77777777" w:rsidR="00892012" w:rsidRDefault="00892012"/>
    <w:p w14:paraId="1C75967E" w14:textId="77777777" w:rsidR="00892012" w:rsidRDefault="00892012"/>
    <w:p w14:paraId="1C75967F" w14:textId="77777777" w:rsidR="00892012" w:rsidRDefault="00892012"/>
    <w:p w14:paraId="1C759680" w14:textId="77777777" w:rsidR="00892012" w:rsidRDefault="00892012"/>
    <w:p w14:paraId="1C759681" w14:textId="77777777" w:rsidR="00892012" w:rsidRDefault="00892012"/>
    <w:p w14:paraId="1C759682" w14:textId="77777777" w:rsidR="00892012" w:rsidRDefault="00892012"/>
    <w:p w14:paraId="1C759683" w14:textId="77777777" w:rsidR="00892012" w:rsidRDefault="00892012"/>
    <w:p w14:paraId="1C759684" w14:textId="77777777" w:rsidR="00892012" w:rsidRDefault="00892012">
      <w:pPr>
        <w:pStyle w:val="Heading2"/>
      </w:pPr>
    </w:p>
    <w:p w14:paraId="1C759685" w14:textId="77777777" w:rsidR="00892012" w:rsidRDefault="00892012">
      <w:pPr>
        <w:pStyle w:val="ParagraphText"/>
      </w:pPr>
    </w:p>
    <w:p w14:paraId="1C759686" w14:textId="77777777" w:rsidR="00892012" w:rsidRDefault="00892012">
      <w:pPr>
        <w:pStyle w:val="ParagraphText"/>
      </w:pPr>
    </w:p>
    <w:p w14:paraId="1C759687" w14:textId="77777777" w:rsidR="00892012" w:rsidRDefault="00892012">
      <w:pPr>
        <w:pStyle w:val="ParagraphText"/>
      </w:pPr>
    </w:p>
    <w:p w14:paraId="1C759688" w14:textId="77777777" w:rsidR="00892012" w:rsidRDefault="00FE1F61">
      <w:pPr>
        <w:pStyle w:val="Heading2"/>
      </w:pPr>
      <w:r>
        <w:lastRenderedPageBreak/>
        <w:t xml:space="preserve">Decision Support Tool for NHS </w:t>
      </w:r>
      <w:r>
        <w:t>Continuing Healthcare</w:t>
      </w:r>
      <w:r>
        <w:br/>
      </w:r>
      <w:r>
        <w:t>Section 2 – Care Domains</w:t>
      </w:r>
    </w:p>
    <w:p w14:paraId="1C759689" w14:textId="77777777" w:rsidR="00892012" w:rsidRDefault="00FE1F61">
      <w:r>
        <w:t>Please refer to the user notes</w:t>
      </w:r>
    </w:p>
    <w:p w14:paraId="1C75968A" w14:textId="77777777" w:rsidR="00892012" w:rsidRDefault="00892012"/>
    <w:p w14:paraId="1C75968B" w14:textId="77777777" w:rsidR="00892012" w:rsidRDefault="00FE1F61">
      <w:r>
        <w:rPr>
          <w:rStyle w:val="Bold"/>
        </w:rPr>
        <w:t>12. Other significant care needs to be taken into consideration:</w:t>
      </w:r>
      <w:r>
        <w:t xml:space="preserve"> There may be circumstances, on a case-by-case basis, where an individual may have </w:t>
      </w:r>
      <w:proofErr w:type="gramStart"/>
      <w:r>
        <w:t>particular needs</w:t>
      </w:r>
      <w:proofErr w:type="gramEnd"/>
      <w:r>
        <w:t xml:space="preserve"> which do not </w:t>
      </w:r>
      <w:r>
        <w:t>fall into the care domains described above or cannot be adequately reflected in these domains. If the boxes within each domain that give space for explanatory notes are not sufficient to document all needs, it is the responsibility of the assessors to dete</w:t>
      </w:r>
      <w:r>
        <w:t>rmine and record the extent and type of these needs here. The severity of this need and its impact on the individual need to be weighted, using the professional judgement of the assessors, in a similar way to the other domains. This weighting also needs to</w:t>
      </w:r>
      <w:r>
        <w:t xml:space="preserve"> be used in the final decision. It is important that the agreed level is consistent with the levels set out in the other domains. The availability of this domain should not be used to inappropriately affect the overall decision on eligibility.</w:t>
      </w:r>
    </w:p>
    <w:p w14:paraId="1C75968C" w14:textId="77777777" w:rsidR="00892012" w:rsidRDefault="00892012"/>
    <w:tbl>
      <w:tblPr>
        <w:tblW w:w="525.10pt" w:type="dxa"/>
        <w:tblInd w:w="4.25pt" w:type="dxa"/>
        <w:tblLayout w:type="fixed"/>
        <w:tblCellMar>
          <w:start w:w="0.50pt" w:type="dxa"/>
          <w:end w:w="0.50pt" w:type="dxa"/>
        </w:tblCellMar>
        <w:tblLook w:firstRow="0" w:lastRow="0" w:firstColumn="0" w:lastColumn="0" w:noHBand="0" w:noVBand="0"/>
      </w:tblPr>
      <w:tblGrid>
        <w:gridCol w:w="10502"/>
      </w:tblGrid>
      <w:tr w:rsidR="00892012" w14:paraId="1C759690" w14:textId="77777777">
        <w:tblPrEx>
          <w:tblCellMar>
            <w:top w:w="0pt" w:type="dxa"/>
            <w:bottom w:w="0pt" w:type="dxa"/>
          </w:tblCellMar>
        </w:tblPrEx>
        <w:trPr>
          <w:trHeight w:val="8688"/>
        </w:trPr>
        <w:tc>
          <w:tcPr>
            <w:tcW w:w="525.10pt" w:type="dxa"/>
            <w:tcBorders>
              <w:top w:val="single" w:sz="4" w:space="0" w:color="000000"/>
              <w:start w:val="single" w:sz="4" w:space="0" w:color="000000"/>
              <w:bottom w:val="single" w:sz="4" w:space="0" w:color="000000"/>
              <w:end w:val="single" w:sz="4" w:space="0" w:color="000000"/>
            </w:tcBorders>
            <w:shd w:val="clear" w:color="auto" w:fill="auto"/>
            <w:tcMar>
              <w:top w:w="4.25pt" w:type="dxa"/>
              <w:start w:w="4.25pt" w:type="dxa"/>
              <w:bottom w:w="4.25pt" w:type="dxa"/>
              <w:end w:w="4.25pt" w:type="dxa"/>
            </w:tcMar>
          </w:tcPr>
          <w:p w14:paraId="1C75968D" w14:textId="77777777" w:rsidR="00892012" w:rsidRDefault="00FE1F61">
            <w:r>
              <w:t xml:space="preserve">1. </w:t>
            </w:r>
            <w:r>
              <w:t>Enter below a brief description of the actual needs of the individual, including providing the evidence why the level in the table overleaf has been chosen (referring to appropriate risk assessments), and referring to the frequency and intensity of need, u</w:t>
            </w:r>
            <w:r>
              <w:t xml:space="preserve">npredictability, </w:t>
            </w:r>
            <w:proofErr w:type="gramStart"/>
            <w:r>
              <w:t>deterioration</w:t>
            </w:r>
            <w:proofErr w:type="gramEnd"/>
            <w:r>
              <w:t xml:space="preserve"> and any instability.</w:t>
            </w:r>
          </w:p>
          <w:p w14:paraId="1C75968E" w14:textId="77777777" w:rsidR="00892012" w:rsidRDefault="00892012"/>
          <w:p w14:paraId="1C75968F" w14:textId="77777777" w:rsidR="00892012" w:rsidRDefault="00FE1F61">
            <w:r>
              <w:t>2. Circle the assessed level overleaf.</w:t>
            </w:r>
          </w:p>
        </w:tc>
      </w:tr>
    </w:tbl>
    <w:p w14:paraId="1C759691" w14:textId="77777777" w:rsidR="00892012" w:rsidRDefault="00FE1F61">
      <w:pPr>
        <w:pStyle w:val="Heading2"/>
      </w:pPr>
      <w:r>
        <w:lastRenderedPageBreak/>
        <w:t>Decision Support Tool for NHS Continuing Healthcare</w:t>
      </w:r>
      <w:r>
        <w:br/>
      </w:r>
      <w:r>
        <w:t>Section 2 – Care Domains</w:t>
      </w:r>
    </w:p>
    <w:p w14:paraId="1C759692" w14:textId="77777777" w:rsidR="00892012" w:rsidRDefault="00FE1F61">
      <w:r>
        <w:t>Please refer to the user notes</w:t>
      </w:r>
    </w:p>
    <w:p w14:paraId="1C759693" w14:textId="77777777" w:rsidR="00892012" w:rsidRDefault="00892012"/>
    <w:p w14:paraId="1C759694" w14:textId="77777777" w:rsidR="00892012" w:rsidRDefault="00FE1F61">
      <w:r>
        <w:rPr>
          <w:rStyle w:val="Bold"/>
        </w:rPr>
        <w:t xml:space="preserve">12: Other significant care needs to be taken into </w:t>
      </w:r>
      <w:r>
        <w:rPr>
          <w:rStyle w:val="Bold"/>
        </w:rPr>
        <w:t>consideration</w:t>
      </w:r>
    </w:p>
    <w:p w14:paraId="1C759695" w14:textId="77777777" w:rsidR="00892012" w:rsidRDefault="00892012"/>
    <w:tbl>
      <w:tblPr>
        <w:tblW w:w="538.65pt" w:type="dxa"/>
        <w:tblInd w:w="0.25pt" w:type="dxa"/>
        <w:tblLayout w:type="fixed"/>
        <w:tblCellMar>
          <w:start w:w="0.50pt" w:type="dxa"/>
          <w:end w:w="0.50pt" w:type="dxa"/>
        </w:tblCellMar>
        <w:tblLook w:firstRow="0" w:lastRow="0" w:firstColumn="0" w:lastColumn="0" w:noHBand="0" w:noVBand="0"/>
      </w:tblPr>
      <w:tblGrid>
        <w:gridCol w:w="9062"/>
        <w:gridCol w:w="1711"/>
      </w:tblGrid>
      <w:tr w:rsidR="00892012" w14:paraId="1C75969A" w14:textId="77777777">
        <w:tblPrEx>
          <w:tblCellMar>
            <w:top w:w="0pt" w:type="dxa"/>
            <w:bottom w:w="0pt" w:type="dxa"/>
          </w:tblCellMar>
        </w:tblPrEx>
        <w:trPr>
          <w:trHeight w:val="396"/>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96" w14:textId="77777777" w:rsidR="00892012" w:rsidRDefault="00FE1F61">
            <w:r>
              <w:rPr>
                <w:rStyle w:val="Bold"/>
              </w:rPr>
              <w:t>Description</w:t>
            </w:r>
          </w:p>
          <w:p w14:paraId="1C759697" w14:textId="77777777" w:rsidR="00892012" w:rsidRDefault="00892012"/>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98" w14:textId="77777777" w:rsidR="00892012" w:rsidRDefault="00FE1F61">
            <w:r>
              <w:rPr>
                <w:rStyle w:val="Bold"/>
              </w:rPr>
              <w:t>Level of need</w:t>
            </w:r>
          </w:p>
          <w:p w14:paraId="1C759699" w14:textId="77777777" w:rsidR="00892012" w:rsidRDefault="00892012"/>
        </w:tc>
      </w:tr>
      <w:tr w:rsidR="00892012" w14:paraId="1C7596A2" w14:textId="77777777">
        <w:tblPrEx>
          <w:tblCellMar>
            <w:top w:w="0pt" w:type="dxa"/>
            <w:bottom w:w="0pt" w:type="dxa"/>
          </w:tblCellMar>
        </w:tblPrEx>
        <w:trPr>
          <w:trHeight w:val="935"/>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9B" w14:textId="77777777" w:rsidR="00892012" w:rsidRDefault="00892012"/>
          <w:p w14:paraId="1C75969C" w14:textId="77777777" w:rsidR="00892012" w:rsidRDefault="00892012"/>
          <w:p w14:paraId="1C75969D" w14:textId="77777777" w:rsidR="00892012" w:rsidRDefault="00892012"/>
          <w:p w14:paraId="1C75969E" w14:textId="77777777" w:rsidR="00892012" w:rsidRDefault="00892012"/>
          <w:p w14:paraId="1C75969F" w14:textId="77777777" w:rsidR="00892012" w:rsidRDefault="00892012"/>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A0" w14:textId="77777777" w:rsidR="00892012" w:rsidRDefault="00FE1F61">
            <w:r>
              <w:t>Low</w:t>
            </w:r>
          </w:p>
          <w:p w14:paraId="1C7596A1" w14:textId="77777777" w:rsidR="00892012" w:rsidRDefault="00892012"/>
        </w:tc>
      </w:tr>
      <w:tr w:rsidR="00892012" w14:paraId="1C7596AA" w14:textId="77777777">
        <w:tblPrEx>
          <w:tblCellMar>
            <w:top w:w="0pt" w:type="dxa"/>
            <w:bottom w:w="0pt" w:type="dxa"/>
          </w:tblCellMar>
        </w:tblPrEx>
        <w:trPr>
          <w:trHeight w:val="935"/>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A3" w14:textId="77777777" w:rsidR="00892012" w:rsidRDefault="00892012"/>
          <w:p w14:paraId="1C7596A4" w14:textId="77777777" w:rsidR="00892012" w:rsidRDefault="00892012"/>
          <w:p w14:paraId="1C7596A5" w14:textId="77777777" w:rsidR="00892012" w:rsidRDefault="00892012"/>
          <w:p w14:paraId="1C7596A6" w14:textId="77777777" w:rsidR="00892012" w:rsidRDefault="00892012"/>
          <w:p w14:paraId="1C7596A7" w14:textId="77777777" w:rsidR="00892012" w:rsidRDefault="00892012"/>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A8" w14:textId="77777777" w:rsidR="00892012" w:rsidRDefault="00FE1F61">
            <w:r>
              <w:t>Moderate</w:t>
            </w:r>
          </w:p>
          <w:p w14:paraId="1C7596A9" w14:textId="77777777" w:rsidR="00892012" w:rsidRDefault="00892012"/>
        </w:tc>
      </w:tr>
      <w:tr w:rsidR="00892012" w14:paraId="1C7596B2" w14:textId="77777777">
        <w:tblPrEx>
          <w:tblCellMar>
            <w:top w:w="0pt" w:type="dxa"/>
            <w:bottom w:w="0pt" w:type="dxa"/>
          </w:tblCellMar>
        </w:tblPrEx>
        <w:trPr>
          <w:trHeight w:val="935"/>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AB" w14:textId="77777777" w:rsidR="00892012" w:rsidRDefault="00892012"/>
          <w:p w14:paraId="1C7596AC" w14:textId="77777777" w:rsidR="00892012" w:rsidRDefault="00892012"/>
          <w:p w14:paraId="1C7596AD" w14:textId="77777777" w:rsidR="00892012" w:rsidRDefault="00892012"/>
          <w:p w14:paraId="1C7596AE" w14:textId="77777777" w:rsidR="00892012" w:rsidRDefault="00892012"/>
          <w:p w14:paraId="1C7596AF" w14:textId="77777777" w:rsidR="00892012" w:rsidRDefault="00892012"/>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B0" w14:textId="77777777" w:rsidR="00892012" w:rsidRDefault="00FE1F61">
            <w:r>
              <w:t>High</w:t>
            </w:r>
          </w:p>
          <w:p w14:paraId="1C7596B1" w14:textId="77777777" w:rsidR="00892012" w:rsidRDefault="00892012"/>
        </w:tc>
      </w:tr>
      <w:tr w:rsidR="00892012" w14:paraId="1C7596BA" w14:textId="77777777">
        <w:tblPrEx>
          <w:tblCellMar>
            <w:top w:w="0pt" w:type="dxa"/>
            <w:bottom w:w="0pt" w:type="dxa"/>
          </w:tblCellMar>
        </w:tblPrEx>
        <w:trPr>
          <w:trHeight w:val="935"/>
        </w:trPr>
        <w:tc>
          <w:tcPr>
            <w:tcW w:w="453.1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B3" w14:textId="77777777" w:rsidR="00892012" w:rsidRDefault="00892012"/>
          <w:p w14:paraId="1C7596B4" w14:textId="77777777" w:rsidR="00892012" w:rsidRDefault="00892012"/>
          <w:p w14:paraId="1C7596B5" w14:textId="77777777" w:rsidR="00892012" w:rsidRDefault="00892012"/>
          <w:p w14:paraId="1C7596B6" w14:textId="77777777" w:rsidR="00892012" w:rsidRDefault="00892012"/>
          <w:p w14:paraId="1C7596B7" w14:textId="77777777" w:rsidR="00892012" w:rsidRDefault="00892012"/>
        </w:tc>
        <w:tc>
          <w:tcPr>
            <w:tcW w:w="85.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B8" w14:textId="77777777" w:rsidR="00892012" w:rsidRDefault="00FE1F61">
            <w:r>
              <w:t>Severe</w:t>
            </w:r>
          </w:p>
          <w:p w14:paraId="1C7596B9" w14:textId="77777777" w:rsidR="00892012" w:rsidRDefault="00892012"/>
        </w:tc>
      </w:tr>
    </w:tbl>
    <w:p w14:paraId="1C7596BB" w14:textId="77777777" w:rsidR="00892012" w:rsidRDefault="00892012"/>
    <w:p w14:paraId="1C7596BC" w14:textId="77777777" w:rsidR="00892012" w:rsidRDefault="00892012">
      <w:pPr>
        <w:pStyle w:val="NoSpacing"/>
      </w:pPr>
    </w:p>
    <w:p w14:paraId="1C7596BD" w14:textId="77777777" w:rsidR="00892012" w:rsidRDefault="00892012">
      <w:pPr>
        <w:pStyle w:val="NoSpacing"/>
      </w:pPr>
    </w:p>
    <w:p w14:paraId="1C7596BE" w14:textId="77777777" w:rsidR="00892012" w:rsidRDefault="00892012">
      <w:pPr>
        <w:pStyle w:val="NoSpacing"/>
      </w:pPr>
    </w:p>
    <w:p w14:paraId="1C7596BF" w14:textId="77777777" w:rsidR="00892012" w:rsidRDefault="00892012">
      <w:pPr>
        <w:pStyle w:val="NoSpacing"/>
      </w:pPr>
    </w:p>
    <w:p w14:paraId="1C7596C0" w14:textId="77777777" w:rsidR="00892012" w:rsidRDefault="00892012">
      <w:pPr>
        <w:pStyle w:val="NoSpacing"/>
      </w:pPr>
    </w:p>
    <w:p w14:paraId="1C7596C1" w14:textId="77777777" w:rsidR="00892012" w:rsidRDefault="00892012">
      <w:pPr>
        <w:pStyle w:val="NoSpacing"/>
      </w:pPr>
    </w:p>
    <w:p w14:paraId="1C7596C2" w14:textId="77777777" w:rsidR="00892012" w:rsidRDefault="00892012">
      <w:pPr>
        <w:pStyle w:val="NoSpacing"/>
      </w:pPr>
    </w:p>
    <w:p w14:paraId="1C7596C3" w14:textId="77777777" w:rsidR="00892012" w:rsidRDefault="00892012">
      <w:pPr>
        <w:pStyle w:val="NoSpacing"/>
      </w:pPr>
    </w:p>
    <w:p w14:paraId="1C7596C4" w14:textId="77777777" w:rsidR="00892012" w:rsidRDefault="00892012">
      <w:pPr>
        <w:pStyle w:val="NoSpacing"/>
      </w:pPr>
    </w:p>
    <w:p w14:paraId="1C7596C5" w14:textId="77777777" w:rsidR="00892012" w:rsidRDefault="00892012">
      <w:pPr>
        <w:pStyle w:val="NoSpacing"/>
      </w:pPr>
    </w:p>
    <w:p w14:paraId="1C7596C6" w14:textId="77777777" w:rsidR="00892012" w:rsidRDefault="00892012">
      <w:pPr>
        <w:pStyle w:val="Heading2"/>
      </w:pPr>
    </w:p>
    <w:p w14:paraId="1C7596C7" w14:textId="77777777" w:rsidR="00892012" w:rsidRDefault="00892012">
      <w:pPr>
        <w:pStyle w:val="Heading2"/>
      </w:pPr>
    </w:p>
    <w:p w14:paraId="1C7596C8" w14:textId="77777777" w:rsidR="00892012" w:rsidRDefault="00892012">
      <w:pPr>
        <w:pStyle w:val="ParagraphText"/>
      </w:pPr>
    </w:p>
    <w:p w14:paraId="1C7596C9" w14:textId="77777777" w:rsidR="00892012" w:rsidRDefault="00FE1F61">
      <w:pPr>
        <w:pStyle w:val="Heading2"/>
      </w:pPr>
      <w:r>
        <w:lastRenderedPageBreak/>
        <w:t>Decision Support Tool for NHS Continuing Healthcare</w:t>
      </w:r>
      <w:r>
        <w:br/>
      </w:r>
      <w:r>
        <w:t>Section 2 – Care Domains</w:t>
      </w:r>
    </w:p>
    <w:p w14:paraId="1C7596CA" w14:textId="77777777" w:rsidR="00892012" w:rsidRDefault="00FE1F61">
      <w:pPr>
        <w:pStyle w:val="NoSpacing"/>
      </w:pPr>
      <w:r>
        <w:t>Please refer to the user notes</w:t>
      </w:r>
    </w:p>
    <w:p w14:paraId="1C7596CB" w14:textId="77777777" w:rsidR="00892012" w:rsidRDefault="00892012">
      <w:pPr>
        <w:pStyle w:val="NoSpacing"/>
      </w:pPr>
    </w:p>
    <w:p w14:paraId="1C7596CC" w14:textId="77777777" w:rsidR="00892012" w:rsidRDefault="00FE1F61">
      <w:pPr>
        <w:pStyle w:val="NoSpacing"/>
      </w:pPr>
      <w:r>
        <w:rPr>
          <w:rStyle w:val="Bold"/>
        </w:rPr>
        <w:t>Assessed Levels of Need</w:t>
      </w:r>
    </w:p>
    <w:p w14:paraId="1C7596CD" w14:textId="77777777" w:rsidR="00892012" w:rsidRDefault="00892012">
      <w:pPr>
        <w:pStyle w:val="NoSpacing"/>
      </w:pPr>
    </w:p>
    <w:tbl>
      <w:tblPr>
        <w:tblW w:w="459.95pt" w:type="dxa"/>
        <w:tblLayout w:type="fixed"/>
        <w:tblCellMar>
          <w:start w:w="0.50pt" w:type="dxa"/>
          <w:end w:w="0.50pt" w:type="dxa"/>
        </w:tblCellMar>
        <w:tblLook w:firstRow="0" w:lastRow="0" w:firstColumn="0" w:lastColumn="0" w:noHBand="0" w:noVBand="0"/>
      </w:tblPr>
      <w:tblGrid>
        <w:gridCol w:w="4109"/>
        <w:gridCol w:w="847"/>
        <w:gridCol w:w="847"/>
        <w:gridCol w:w="846"/>
        <w:gridCol w:w="847"/>
        <w:gridCol w:w="847"/>
        <w:gridCol w:w="856"/>
      </w:tblGrid>
      <w:tr w:rsidR="00892012" w14:paraId="1C7596D5" w14:textId="77777777">
        <w:tblPrEx>
          <w:tblCellMar>
            <w:top w:w="0pt" w:type="dxa"/>
            <w:bottom w:w="0pt" w:type="dxa"/>
          </w:tblCellMar>
        </w:tblPrEx>
        <w:trPr>
          <w:trHeight w:val="688"/>
        </w:trPr>
        <w:tc>
          <w:tcPr>
            <w:tcW w:w="205.4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CE" w14:textId="77777777" w:rsidR="00892012" w:rsidRDefault="00FE1F61">
            <w:pPr>
              <w:pStyle w:val="NoSpacing"/>
            </w:pPr>
            <w:r>
              <w:t xml:space="preserve">Care </w:t>
            </w:r>
            <w:r>
              <w:t xml:space="preserve">Domain </w:t>
            </w: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CF" w14:textId="77777777" w:rsidR="00892012" w:rsidRDefault="00FE1F61">
            <w:pPr>
              <w:pStyle w:val="NoSpacing"/>
            </w:pPr>
            <w:r>
              <w:t>P</w:t>
            </w: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D0" w14:textId="77777777" w:rsidR="00892012" w:rsidRDefault="00FE1F61">
            <w:pPr>
              <w:pStyle w:val="NoSpacing"/>
            </w:pPr>
            <w:r>
              <w:t>S</w:t>
            </w:r>
          </w:p>
        </w:tc>
        <w:tc>
          <w:tcPr>
            <w:tcW w:w="42.3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D1" w14:textId="77777777" w:rsidR="00892012" w:rsidRDefault="00FE1F61">
            <w:pPr>
              <w:pStyle w:val="NoSpacing"/>
            </w:pPr>
            <w:r>
              <w:t>H</w:t>
            </w: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D2" w14:textId="77777777" w:rsidR="00892012" w:rsidRDefault="00FE1F61">
            <w:pPr>
              <w:pStyle w:val="NoSpacing"/>
            </w:pPr>
            <w:r>
              <w:t>M</w:t>
            </w: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D3" w14:textId="77777777" w:rsidR="00892012" w:rsidRDefault="00FE1F61">
            <w:pPr>
              <w:pStyle w:val="NoSpacing"/>
            </w:pPr>
            <w:r>
              <w:t>L</w:t>
            </w:r>
          </w:p>
        </w:tc>
        <w:tc>
          <w:tcPr>
            <w:tcW w:w="4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D4" w14:textId="77777777" w:rsidR="00892012" w:rsidRDefault="00FE1F61">
            <w:pPr>
              <w:pStyle w:val="NoSpacing"/>
            </w:pPr>
            <w:r>
              <w:t>N</w:t>
            </w:r>
          </w:p>
        </w:tc>
      </w:tr>
      <w:tr w:rsidR="00892012" w14:paraId="1C7596DE" w14:textId="77777777">
        <w:tblPrEx>
          <w:tblCellMar>
            <w:top w:w="0pt" w:type="dxa"/>
            <w:bottom w:w="0pt" w:type="dxa"/>
          </w:tblCellMar>
        </w:tblPrEx>
        <w:trPr>
          <w:trHeight w:val="688"/>
        </w:trPr>
        <w:tc>
          <w:tcPr>
            <w:tcW w:w="205.4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D6" w14:textId="77777777" w:rsidR="00892012" w:rsidRDefault="00FE1F61">
            <w:pPr>
              <w:pStyle w:val="NoSpacing"/>
            </w:pPr>
            <w:r>
              <w:t>Breathing</w:t>
            </w:r>
          </w:p>
          <w:p w14:paraId="1C7596D7"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D8"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D9" w14:textId="77777777" w:rsidR="00892012" w:rsidRDefault="00892012">
            <w:pPr>
              <w:pStyle w:val="NoSpacing"/>
            </w:pPr>
          </w:p>
        </w:tc>
        <w:tc>
          <w:tcPr>
            <w:tcW w:w="42.3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DA"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DB"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DC" w14:textId="77777777" w:rsidR="00892012" w:rsidRDefault="00892012">
            <w:pPr>
              <w:pStyle w:val="NoSpacing"/>
            </w:pPr>
          </w:p>
        </w:tc>
        <w:tc>
          <w:tcPr>
            <w:tcW w:w="4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DD" w14:textId="77777777" w:rsidR="00892012" w:rsidRDefault="00892012">
            <w:pPr>
              <w:pStyle w:val="NoSpacing"/>
            </w:pPr>
          </w:p>
        </w:tc>
      </w:tr>
      <w:tr w:rsidR="00892012" w14:paraId="1C7596E7" w14:textId="77777777">
        <w:tblPrEx>
          <w:tblCellMar>
            <w:top w:w="0pt" w:type="dxa"/>
            <w:bottom w:w="0pt" w:type="dxa"/>
          </w:tblCellMar>
        </w:tblPrEx>
        <w:trPr>
          <w:trHeight w:val="688"/>
        </w:trPr>
        <w:tc>
          <w:tcPr>
            <w:tcW w:w="205.4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DF" w14:textId="77777777" w:rsidR="00892012" w:rsidRDefault="00FE1F61">
            <w:pPr>
              <w:pStyle w:val="NoSpacing"/>
            </w:pPr>
            <w:r>
              <w:t>Nutrition- Food and Drink</w:t>
            </w:r>
          </w:p>
          <w:p w14:paraId="1C7596E0"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000000"/>
            <w:tcMar>
              <w:top w:w="0pt" w:type="dxa"/>
              <w:start w:w="0pt" w:type="dxa"/>
              <w:bottom w:w="0pt" w:type="dxa"/>
              <w:end w:w="0pt" w:type="dxa"/>
            </w:tcMar>
            <w:vAlign w:val="center"/>
          </w:tcPr>
          <w:p w14:paraId="1C7596E1"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E2" w14:textId="77777777" w:rsidR="00892012" w:rsidRDefault="00892012">
            <w:pPr>
              <w:pStyle w:val="NoSpacing"/>
            </w:pPr>
          </w:p>
        </w:tc>
        <w:tc>
          <w:tcPr>
            <w:tcW w:w="42.3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E3"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E4"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E5" w14:textId="77777777" w:rsidR="00892012" w:rsidRDefault="00892012">
            <w:pPr>
              <w:pStyle w:val="NoSpacing"/>
            </w:pPr>
          </w:p>
        </w:tc>
        <w:tc>
          <w:tcPr>
            <w:tcW w:w="4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E6" w14:textId="77777777" w:rsidR="00892012" w:rsidRDefault="00892012">
            <w:pPr>
              <w:pStyle w:val="NoSpacing"/>
            </w:pPr>
          </w:p>
        </w:tc>
      </w:tr>
      <w:tr w:rsidR="00892012" w14:paraId="1C7596F0" w14:textId="77777777">
        <w:tblPrEx>
          <w:tblCellMar>
            <w:top w:w="0pt" w:type="dxa"/>
            <w:bottom w:w="0pt" w:type="dxa"/>
          </w:tblCellMar>
        </w:tblPrEx>
        <w:trPr>
          <w:trHeight w:val="688"/>
        </w:trPr>
        <w:tc>
          <w:tcPr>
            <w:tcW w:w="205.4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E8" w14:textId="77777777" w:rsidR="00892012" w:rsidRDefault="00FE1F61">
            <w:pPr>
              <w:pStyle w:val="NoSpacing"/>
            </w:pPr>
            <w:r>
              <w:t>Continence</w:t>
            </w:r>
          </w:p>
          <w:p w14:paraId="1C7596E9"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000000"/>
            <w:tcMar>
              <w:top w:w="0pt" w:type="dxa"/>
              <w:start w:w="0pt" w:type="dxa"/>
              <w:bottom w:w="0pt" w:type="dxa"/>
              <w:end w:w="0pt" w:type="dxa"/>
            </w:tcMar>
            <w:vAlign w:val="center"/>
          </w:tcPr>
          <w:p w14:paraId="1C7596EA"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000000"/>
            <w:tcMar>
              <w:top w:w="0pt" w:type="dxa"/>
              <w:start w:w="0pt" w:type="dxa"/>
              <w:bottom w:w="0pt" w:type="dxa"/>
              <w:end w:w="0pt" w:type="dxa"/>
            </w:tcMar>
            <w:vAlign w:val="center"/>
          </w:tcPr>
          <w:p w14:paraId="1C7596EB" w14:textId="77777777" w:rsidR="00892012" w:rsidRDefault="00892012">
            <w:pPr>
              <w:pStyle w:val="NoSpacing"/>
            </w:pPr>
          </w:p>
        </w:tc>
        <w:tc>
          <w:tcPr>
            <w:tcW w:w="42.3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EC"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ED"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EE" w14:textId="77777777" w:rsidR="00892012" w:rsidRDefault="00892012">
            <w:pPr>
              <w:pStyle w:val="NoSpacing"/>
            </w:pPr>
          </w:p>
        </w:tc>
        <w:tc>
          <w:tcPr>
            <w:tcW w:w="4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EF" w14:textId="77777777" w:rsidR="00892012" w:rsidRDefault="00892012">
            <w:pPr>
              <w:pStyle w:val="NoSpacing"/>
            </w:pPr>
          </w:p>
        </w:tc>
      </w:tr>
      <w:tr w:rsidR="00892012" w14:paraId="1C7596F9" w14:textId="77777777">
        <w:tblPrEx>
          <w:tblCellMar>
            <w:top w:w="0pt" w:type="dxa"/>
            <w:bottom w:w="0pt" w:type="dxa"/>
          </w:tblCellMar>
        </w:tblPrEx>
        <w:trPr>
          <w:trHeight w:val="688"/>
        </w:trPr>
        <w:tc>
          <w:tcPr>
            <w:tcW w:w="205.4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F1" w14:textId="77777777" w:rsidR="00892012" w:rsidRDefault="00FE1F61">
            <w:pPr>
              <w:pStyle w:val="NoSpacing"/>
            </w:pPr>
            <w:r>
              <w:t>Skin (including tissue viability)</w:t>
            </w:r>
          </w:p>
          <w:p w14:paraId="1C7596F2"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000000"/>
            <w:tcMar>
              <w:top w:w="0pt" w:type="dxa"/>
              <w:start w:w="0pt" w:type="dxa"/>
              <w:bottom w:w="0pt" w:type="dxa"/>
              <w:end w:w="0pt" w:type="dxa"/>
            </w:tcMar>
            <w:vAlign w:val="center"/>
          </w:tcPr>
          <w:p w14:paraId="1C7596F3"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FFFFFF"/>
            <w:tcMar>
              <w:top w:w="0pt" w:type="dxa"/>
              <w:start w:w="0pt" w:type="dxa"/>
              <w:bottom w:w="0pt" w:type="dxa"/>
              <w:end w:w="0pt" w:type="dxa"/>
            </w:tcMar>
            <w:vAlign w:val="center"/>
          </w:tcPr>
          <w:p w14:paraId="1C7596F4" w14:textId="77777777" w:rsidR="00892012" w:rsidRDefault="00892012">
            <w:pPr>
              <w:pStyle w:val="NoSpacing"/>
            </w:pPr>
          </w:p>
        </w:tc>
        <w:tc>
          <w:tcPr>
            <w:tcW w:w="42.3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F5"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F6"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F7" w14:textId="77777777" w:rsidR="00892012" w:rsidRDefault="00892012">
            <w:pPr>
              <w:pStyle w:val="NoSpacing"/>
            </w:pPr>
          </w:p>
        </w:tc>
        <w:tc>
          <w:tcPr>
            <w:tcW w:w="4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6F8" w14:textId="77777777" w:rsidR="00892012" w:rsidRDefault="00892012">
            <w:pPr>
              <w:pStyle w:val="NoSpacing"/>
            </w:pPr>
          </w:p>
        </w:tc>
      </w:tr>
      <w:tr w:rsidR="00892012" w14:paraId="1C759702" w14:textId="77777777">
        <w:tblPrEx>
          <w:tblCellMar>
            <w:top w:w="0pt" w:type="dxa"/>
            <w:bottom w:w="0pt" w:type="dxa"/>
          </w:tblCellMar>
        </w:tblPrEx>
        <w:trPr>
          <w:trHeight w:val="688"/>
        </w:trPr>
        <w:tc>
          <w:tcPr>
            <w:tcW w:w="205.4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FA" w14:textId="77777777" w:rsidR="00892012" w:rsidRDefault="00FE1F61">
            <w:pPr>
              <w:pStyle w:val="NoSpacing"/>
            </w:pPr>
            <w:r>
              <w:t xml:space="preserve">Mobility </w:t>
            </w:r>
          </w:p>
          <w:p w14:paraId="1C7596FB"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000000"/>
            <w:tcMar>
              <w:top w:w="0pt" w:type="dxa"/>
              <w:start w:w="0pt" w:type="dxa"/>
              <w:bottom w:w="0pt" w:type="dxa"/>
              <w:end w:w="0pt" w:type="dxa"/>
            </w:tcMar>
            <w:vAlign w:val="center"/>
          </w:tcPr>
          <w:p w14:paraId="1C7596FC"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FD" w14:textId="77777777" w:rsidR="00892012" w:rsidRDefault="00892012">
            <w:pPr>
              <w:pStyle w:val="NoSpacing"/>
            </w:pPr>
          </w:p>
        </w:tc>
        <w:tc>
          <w:tcPr>
            <w:tcW w:w="42.3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FE"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6FF"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00" w14:textId="77777777" w:rsidR="00892012" w:rsidRDefault="00892012">
            <w:pPr>
              <w:pStyle w:val="NoSpacing"/>
            </w:pPr>
          </w:p>
        </w:tc>
        <w:tc>
          <w:tcPr>
            <w:tcW w:w="4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701" w14:textId="77777777" w:rsidR="00892012" w:rsidRDefault="00892012">
            <w:pPr>
              <w:pStyle w:val="NoSpacing"/>
            </w:pPr>
          </w:p>
        </w:tc>
      </w:tr>
      <w:tr w:rsidR="00892012" w14:paraId="1C75970B" w14:textId="77777777">
        <w:tblPrEx>
          <w:tblCellMar>
            <w:top w:w="0pt" w:type="dxa"/>
            <w:bottom w:w="0pt" w:type="dxa"/>
          </w:tblCellMar>
        </w:tblPrEx>
        <w:trPr>
          <w:trHeight w:val="688"/>
        </w:trPr>
        <w:tc>
          <w:tcPr>
            <w:tcW w:w="205.4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03" w14:textId="77777777" w:rsidR="00892012" w:rsidRDefault="00FE1F61">
            <w:pPr>
              <w:pStyle w:val="NoSpacing"/>
            </w:pPr>
            <w:r>
              <w:t>Communication</w:t>
            </w:r>
          </w:p>
          <w:p w14:paraId="1C759704"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000000"/>
            <w:tcMar>
              <w:top w:w="0pt" w:type="dxa"/>
              <w:start w:w="0pt" w:type="dxa"/>
              <w:bottom w:w="0pt" w:type="dxa"/>
              <w:end w:w="0pt" w:type="dxa"/>
            </w:tcMar>
            <w:vAlign w:val="center"/>
          </w:tcPr>
          <w:p w14:paraId="1C759705"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000000"/>
            <w:tcMar>
              <w:top w:w="0pt" w:type="dxa"/>
              <w:start w:w="0pt" w:type="dxa"/>
              <w:bottom w:w="0pt" w:type="dxa"/>
              <w:end w:w="0pt" w:type="dxa"/>
            </w:tcMar>
            <w:vAlign w:val="center"/>
          </w:tcPr>
          <w:p w14:paraId="1C759706" w14:textId="77777777" w:rsidR="00892012" w:rsidRDefault="00892012">
            <w:pPr>
              <w:pStyle w:val="NoSpacing"/>
            </w:pPr>
          </w:p>
        </w:tc>
        <w:tc>
          <w:tcPr>
            <w:tcW w:w="42.3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07"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08"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09" w14:textId="77777777" w:rsidR="00892012" w:rsidRDefault="00892012">
            <w:pPr>
              <w:pStyle w:val="NoSpacing"/>
            </w:pPr>
          </w:p>
        </w:tc>
        <w:tc>
          <w:tcPr>
            <w:tcW w:w="4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70A" w14:textId="77777777" w:rsidR="00892012" w:rsidRDefault="00892012">
            <w:pPr>
              <w:pStyle w:val="NoSpacing"/>
            </w:pPr>
          </w:p>
        </w:tc>
      </w:tr>
      <w:tr w:rsidR="00892012" w14:paraId="1C759714" w14:textId="77777777">
        <w:tblPrEx>
          <w:tblCellMar>
            <w:top w:w="0pt" w:type="dxa"/>
            <w:bottom w:w="0pt" w:type="dxa"/>
          </w:tblCellMar>
        </w:tblPrEx>
        <w:trPr>
          <w:trHeight w:val="688"/>
        </w:trPr>
        <w:tc>
          <w:tcPr>
            <w:tcW w:w="205.4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0C" w14:textId="77777777" w:rsidR="00892012" w:rsidRDefault="00FE1F61">
            <w:pPr>
              <w:pStyle w:val="NoSpacing"/>
            </w:pPr>
            <w:r>
              <w:t>Psychological and Emotional Needs</w:t>
            </w:r>
          </w:p>
          <w:p w14:paraId="1C75970D"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000000"/>
            <w:tcMar>
              <w:top w:w="0pt" w:type="dxa"/>
              <w:start w:w="0pt" w:type="dxa"/>
              <w:bottom w:w="0pt" w:type="dxa"/>
              <w:end w:w="0pt" w:type="dxa"/>
            </w:tcMar>
            <w:vAlign w:val="center"/>
          </w:tcPr>
          <w:p w14:paraId="1C75970E"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000000"/>
            <w:tcMar>
              <w:top w:w="0pt" w:type="dxa"/>
              <w:start w:w="0pt" w:type="dxa"/>
              <w:bottom w:w="0pt" w:type="dxa"/>
              <w:end w:w="0pt" w:type="dxa"/>
            </w:tcMar>
            <w:vAlign w:val="center"/>
          </w:tcPr>
          <w:p w14:paraId="1C75970F" w14:textId="77777777" w:rsidR="00892012" w:rsidRDefault="00892012">
            <w:pPr>
              <w:pStyle w:val="NoSpacing"/>
            </w:pPr>
          </w:p>
        </w:tc>
        <w:tc>
          <w:tcPr>
            <w:tcW w:w="42.3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10"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11"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12" w14:textId="77777777" w:rsidR="00892012" w:rsidRDefault="00892012">
            <w:pPr>
              <w:pStyle w:val="NoSpacing"/>
            </w:pPr>
          </w:p>
        </w:tc>
        <w:tc>
          <w:tcPr>
            <w:tcW w:w="4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713" w14:textId="77777777" w:rsidR="00892012" w:rsidRDefault="00892012">
            <w:pPr>
              <w:pStyle w:val="NoSpacing"/>
            </w:pPr>
          </w:p>
        </w:tc>
      </w:tr>
      <w:tr w:rsidR="00892012" w14:paraId="1C75971D" w14:textId="77777777">
        <w:tblPrEx>
          <w:tblCellMar>
            <w:top w:w="0pt" w:type="dxa"/>
            <w:bottom w:w="0pt" w:type="dxa"/>
          </w:tblCellMar>
        </w:tblPrEx>
        <w:trPr>
          <w:trHeight w:val="688"/>
        </w:trPr>
        <w:tc>
          <w:tcPr>
            <w:tcW w:w="205.4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15" w14:textId="77777777" w:rsidR="00892012" w:rsidRDefault="00FE1F61">
            <w:pPr>
              <w:pStyle w:val="NoSpacing"/>
            </w:pPr>
            <w:r>
              <w:t>Cognition</w:t>
            </w:r>
          </w:p>
          <w:p w14:paraId="1C759716"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000000"/>
            <w:tcMar>
              <w:top w:w="0pt" w:type="dxa"/>
              <w:start w:w="0pt" w:type="dxa"/>
              <w:bottom w:w="0pt" w:type="dxa"/>
              <w:end w:w="0pt" w:type="dxa"/>
            </w:tcMar>
            <w:vAlign w:val="center"/>
          </w:tcPr>
          <w:p w14:paraId="1C759717"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18" w14:textId="77777777" w:rsidR="00892012" w:rsidRDefault="00892012">
            <w:pPr>
              <w:pStyle w:val="NoSpacing"/>
            </w:pPr>
          </w:p>
        </w:tc>
        <w:tc>
          <w:tcPr>
            <w:tcW w:w="42.3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19"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1A"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1B" w14:textId="77777777" w:rsidR="00892012" w:rsidRDefault="00892012">
            <w:pPr>
              <w:pStyle w:val="NoSpacing"/>
            </w:pPr>
          </w:p>
        </w:tc>
        <w:tc>
          <w:tcPr>
            <w:tcW w:w="4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71C" w14:textId="77777777" w:rsidR="00892012" w:rsidRDefault="00892012">
            <w:pPr>
              <w:pStyle w:val="NoSpacing"/>
            </w:pPr>
          </w:p>
        </w:tc>
      </w:tr>
      <w:tr w:rsidR="00892012" w14:paraId="1C759726" w14:textId="77777777">
        <w:tblPrEx>
          <w:tblCellMar>
            <w:top w:w="0pt" w:type="dxa"/>
            <w:bottom w:w="0pt" w:type="dxa"/>
          </w:tblCellMar>
        </w:tblPrEx>
        <w:trPr>
          <w:trHeight w:val="688"/>
        </w:trPr>
        <w:tc>
          <w:tcPr>
            <w:tcW w:w="205.4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1E" w14:textId="77777777" w:rsidR="00892012" w:rsidRDefault="00FE1F61">
            <w:pPr>
              <w:pStyle w:val="NoSpacing"/>
            </w:pPr>
            <w:r>
              <w:t>Behaviour</w:t>
            </w:r>
          </w:p>
          <w:p w14:paraId="1C75971F"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20"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21" w14:textId="77777777" w:rsidR="00892012" w:rsidRDefault="00892012">
            <w:pPr>
              <w:pStyle w:val="NoSpacing"/>
            </w:pPr>
          </w:p>
        </w:tc>
        <w:tc>
          <w:tcPr>
            <w:tcW w:w="42.3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22"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23"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24" w14:textId="77777777" w:rsidR="00892012" w:rsidRDefault="00892012">
            <w:pPr>
              <w:pStyle w:val="NoSpacing"/>
            </w:pPr>
          </w:p>
        </w:tc>
        <w:tc>
          <w:tcPr>
            <w:tcW w:w="4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725" w14:textId="77777777" w:rsidR="00892012" w:rsidRDefault="00892012">
            <w:pPr>
              <w:pStyle w:val="NoSpacing"/>
            </w:pPr>
          </w:p>
        </w:tc>
      </w:tr>
      <w:tr w:rsidR="00892012" w14:paraId="1C75972F" w14:textId="77777777">
        <w:tblPrEx>
          <w:tblCellMar>
            <w:top w:w="0pt" w:type="dxa"/>
            <w:bottom w:w="0pt" w:type="dxa"/>
          </w:tblCellMar>
        </w:tblPrEx>
        <w:trPr>
          <w:trHeight w:val="688"/>
        </w:trPr>
        <w:tc>
          <w:tcPr>
            <w:tcW w:w="205.4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27" w14:textId="77777777" w:rsidR="00892012" w:rsidRDefault="00FE1F61">
            <w:pPr>
              <w:pStyle w:val="NoSpacing"/>
            </w:pPr>
            <w:r>
              <w:t xml:space="preserve">Drug Therapies and Medication </w:t>
            </w:r>
          </w:p>
          <w:p w14:paraId="1C759728"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29"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2A" w14:textId="77777777" w:rsidR="00892012" w:rsidRDefault="00892012">
            <w:pPr>
              <w:pStyle w:val="NoSpacing"/>
            </w:pPr>
          </w:p>
        </w:tc>
        <w:tc>
          <w:tcPr>
            <w:tcW w:w="42.3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2B"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2C"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2D" w14:textId="77777777" w:rsidR="00892012" w:rsidRDefault="00892012">
            <w:pPr>
              <w:pStyle w:val="NoSpacing"/>
            </w:pPr>
          </w:p>
        </w:tc>
        <w:tc>
          <w:tcPr>
            <w:tcW w:w="4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72E" w14:textId="77777777" w:rsidR="00892012" w:rsidRDefault="00892012">
            <w:pPr>
              <w:pStyle w:val="NoSpacing"/>
            </w:pPr>
          </w:p>
        </w:tc>
      </w:tr>
      <w:tr w:rsidR="00892012" w14:paraId="1C759738" w14:textId="77777777">
        <w:tblPrEx>
          <w:tblCellMar>
            <w:top w:w="0pt" w:type="dxa"/>
            <w:bottom w:w="0pt" w:type="dxa"/>
          </w:tblCellMar>
        </w:tblPrEx>
        <w:trPr>
          <w:trHeight w:val="688"/>
        </w:trPr>
        <w:tc>
          <w:tcPr>
            <w:tcW w:w="205.4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30" w14:textId="77777777" w:rsidR="00892012" w:rsidRDefault="00FE1F61">
            <w:pPr>
              <w:pStyle w:val="NoSpacing"/>
            </w:pPr>
            <w:r>
              <w:t>Altered States of Consciousness</w:t>
            </w:r>
          </w:p>
          <w:p w14:paraId="1C759731"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32"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000000"/>
            <w:tcMar>
              <w:top w:w="0pt" w:type="dxa"/>
              <w:start w:w="0pt" w:type="dxa"/>
              <w:bottom w:w="0pt" w:type="dxa"/>
              <w:end w:w="0pt" w:type="dxa"/>
            </w:tcMar>
            <w:vAlign w:val="center"/>
          </w:tcPr>
          <w:p w14:paraId="1C759733" w14:textId="77777777" w:rsidR="00892012" w:rsidRDefault="00892012">
            <w:pPr>
              <w:pStyle w:val="NoSpacing"/>
            </w:pPr>
          </w:p>
        </w:tc>
        <w:tc>
          <w:tcPr>
            <w:tcW w:w="42.3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34"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35"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36" w14:textId="77777777" w:rsidR="00892012" w:rsidRDefault="00892012">
            <w:pPr>
              <w:pStyle w:val="NoSpacing"/>
            </w:pPr>
          </w:p>
        </w:tc>
        <w:tc>
          <w:tcPr>
            <w:tcW w:w="4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737" w14:textId="77777777" w:rsidR="00892012" w:rsidRDefault="00892012">
            <w:pPr>
              <w:pStyle w:val="NoSpacing"/>
            </w:pPr>
          </w:p>
        </w:tc>
      </w:tr>
      <w:tr w:rsidR="00892012" w14:paraId="1C759741" w14:textId="77777777">
        <w:tblPrEx>
          <w:tblCellMar>
            <w:top w:w="0pt" w:type="dxa"/>
            <w:bottom w:w="0pt" w:type="dxa"/>
          </w:tblCellMar>
        </w:tblPrEx>
        <w:trPr>
          <w:trHeight w:val="688"/>
        </w:trPr>
        <w:tc>
          <w:tcPr>
            <w:tcW w:w="205.4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39" w14:textId="77777777" w:rsidR="00892012" w:rsidRDefault="00FE1F61">
            <w:pPr>
              <w:pStyle w:val="NoSpacing"/>
            </w:pPr>
            <w:r>
              <w:t xml:space="preserve">Other significant care needs </w:t>
            </w:r>
          </w:p>
          <w:p w14:paraId="1C75973A"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000000"/>
            <w:tcMar>
              <w:top w:w="0pt" w:type="dxa"/>
              <w:start w:w="0pt" w:type="dxa"/>
              <w:bottom w:w="0pt" w:type="dxa"/>
              <w:end w:w="0pt" w:type="dxa"/>
            </w:tcMar>
            <w:vAlign w:val="center"/>
          </w:tcPr>
          <w:p w14:paraId="1C75973B"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3C" w14:textId="77777777" w:rsidR="00892012" w:rsidRDefault="00892012">
            <w:pPr>
              <w:pStyle w:val="NoSpacing"/>
            </w:pPr>
          </w:p>
        </w:tc>
        <w:tc>
          <w:tcPr>
            <w:tcW w:w="42.3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3D"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3E"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3F" w14:textId="77777777" w:rsidR="00892012" w:rsidRDefault="00892012">
            <w:pPr>
              <w:pStyle w:val="NoSpacing"/>
            </w:pPr>
          </w:p>
        </w:tc>
        <w:tc>
          <w:tcPr>
            <w:tcW w:w="4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740" w14:textId="77777777" w:rsidR="00892012" w:rsidRDefault="00892012">
            <w:pPr>
              <w:pStyle w:val="NoSpacing"/>
            </w:pPr>
          </w:p>
        </w:tc>
      </w:tr>
      <w:tr w:rsidR="00892012" w14:paraId="1C75974A" w14:textId="77777777">
        <w:tblPrEx>
          <w:tblCellMar>
            <w:top w:w="0pt" w:type="dxa"/>
            <w:bottom w:w="0pt" w:type="dxa"/>
          </w:tblCellMar>
        </w:tblPrEx>
        <w:trPr>
          <w:trHeight w:val="106"/>
        </w:trPr>
        <w:tc>
          <w:tcPr>
            <w:tcW w:w="205.4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42" w14:textId="77777777" w:rsidR="00892012" w:rsidRDefault="00FE1F61">
            <w:pPr>
              <w:pStyle w:val="NoSpacing"/>
            </w:pPr>
            <w:r>
              <w:t>Totals</w:t>
            </w:r>
          </w:p>
          <w:p w14:paraId="1C759743"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44"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45" w14:textId="77777777" w:rsidR="00892012" w:rsidRDefault="00892012">
            <w:pPr>
              <w:pStyle w:val="NoSpacing"/>
            </w:pPr>
          </w:p>
        </w:tc>
        <w:tc>
          <w:tcPr>
            <w:tcW w:w="42.30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46"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47" w14:textId="77777777" w:rsidR="00892012" w:rsidRDefault="00892012">
            <w:pPr>
              <w:pStyle w:val="NoSpacing"/>
            </w:pPr>
          </w:p>
        </w:tc>
        <w:tc>
          <w:tcPr>
            <w:tcW w:w="42.35pt" w:type="dxa"/>
            <w:tcBorders>
              <w:top w:val="single" w:sz="4" w:space="0" w:color="000000"/>
              <w:start w:val="single" w:sz="4" w:space="0" w:color="000000"/>
              <w:bottom w:val="single" w:sz="4" w:space="0" w:color="000000"/>
            </w:tcBorders>
            <w:shd w:val="clear" w:color="auto" w:fill="auto"/>
            <w:tcMar>
              <w:top w:w="0pt" w:type="dxa"/>
              <w:start w:w="0pt" w:type="dxa"/>
              <w:bottom w:w="0pt" w:type="dxa"/>
              <w:end w:w="0pt" w:type="dxa"/>
            </w:tcMar>
            <w:vAlign w:val="center"/>
          </w:tcPr>
          <w:p w14:paraId="1C759748" w14:textId="77777777" w:rsidR="00892012" w:rsidRDefault="00892012">
            <w:pPr>
              <w:pStyle w:val="NoSpacing"/>
            </w:pPr>
          </w:p>
        </w:tc>
        <w:tc>
          <w:tcPr>
            <w:tcW w:w="42.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0pt" w:type="dxa"/>
              <w:bottom w:w="0pt" w:type="dxa"/>
              <w:end w:w="0pt" w:type="dxa"/>
            </w:tcMar>
            <w:vAlign w:val="center"/>
          </w:tcPr>
          <w:p w14:paraId="1C759749" w14:textId="77777777" w:rsidR="00892012" w:rsidRDefault="00892012">
            <w:pPr>
              <w:pStyle w:val="NoSpacing"/>
            </w:pPr>
          </w:p>
        </w:tc>
      </w:tr>
    </w:tbl>
    <w:p w14:paraId="1C75974B" w14:textId="77777777" w:rsidR="00892012" w:rsidRDefault="00892012">
      <w:pPr>
        <w:pStyle w:val="ParagraphText"/>
      </w:pPr>
    </w:p>
    <w:p w14:paraId="1C75974C" w14:textId="77777777" w:rsidR="00892012" w:rsidRDefault="00892012">
      <w:pPr>
        <w:pStyle w:val="ParagraphText"/>
      </w:pPr>
    </w:p>
    <w:p w14:paraId="1C75974D" w14:textId="77777777" w:rsidR="00892012" w:rsidRDefault="00892012">
      <w:pPr>
        <w:pStyle w:val="ParagraphText"/>
      </w:pPr>
    </w:p>
    <w:p w14:paraId="1C75974E" w14:textId="77777777" w:rsidR="00892012" w:rsidRDefault="00FE1F61">
      <w:pPr>
        <w:pStyle w:val="Heading2"/>
      </w:pPr>
      <w:r>
        <w:lastRenderedPageBreak/>
        <w:t>Decision Support Tool for NHS Continuing Healthcare</w:t>
      </w:r>
      <w:r>
        <w:br/>
      </w:r>
      <w:r>
        <w:t>Section 2 – Care Domains</w:t>
      </w:r>
    </w:p>
    <w:p w14:paraId="1C75974F" w14:textId="77777777" w:rsidR="00892012" w:rsidRDefault="00FE1F61">
      <w:r>
        <w:t>Please refer to the user notes</w:t>
      </w:r>
    </w:p>
    <w:p w14:paraId="1C759750" w14:textId="77777777" w:rsidR="00892012" w:rsidRDefault="00892012"/>
    <w:p w14:paraId="1C759751" w14:textId="77777777" w:rsidR="00892012" w:rsidRDefault="00FE1F61">
      <w:r>
        <w:t xml:space="preserve">Please </w:t>
      </w:r>
      <w:r>
        <w:t>note below any views of the individual on the completion of the DST that have not been recorded above, including whether they agree with the domain levels selected. Where they disagree, this should be recorded below, including the reasons for their disagre</w:t>
      </w:r>
      <w:r>
        <w:t>ement. Where the individual is represented or supported by a carer or advocate, their understanding of the individual’s views should be recorded.</w:t>
      </w:r>
    </w:p>
    <w:p w14:paraId="1C759752" w14:textId="77777777" w:rsidR="00892012" w:rsidRDefault="00892012"/>
    <w:tbl>
      <w:tblPr>
        <w:tblW w:w="523.50pt" w:type="dxa"/>
        <w:tblInd w:w="4.25pt" w:type="dxa"/>
        <w:tblLayout w:type="fixed"/>
        <w:tblCellMar>
          <w:start w:w="0.50pt" w:type="dxa"/>
          <w:end w:w="0.50pt" w:type="dxa"/>
        </w:tblCellMar>
        <w:tblLook w:firstRow="0" w:lastRow="0" w:firstColumn="0" w:lastColumn="0" w:noHBand="0" w:noVBand="0"/>
      </w:tblPr>
      <w:tblGrid>
        <w:gridCol w:w="10470"/>
      </w:tblGrid>
      <w:tr w:rsidR="00892012" w14:paraId="1C759754" w14:textId="77777777">
        <w:tblPrEx>
          <w:tblCellMar>
            <w:top w:w="0pt" w:type="dxa"/>
            <w:bottom w:w="0pt" w:type="dxa"/>
          </w:tblCellMar>
        </w:tblPrEx>
        <w:trPr>
          <w:trHeight w:val="10403"/>
        </w:trPr>
        <w:tc>
          <w:tcPr>
            <w:tcW w:w="523.50pt" w:type="dxa"/>
            <w:tcBorders>
              <w:top w:val="single" w:sz="4" w:space="0" w:color="000000"/>
              <w:start w:val="single" w:sz="4" w:space="0" w:color="000000"/>
              <w:bottom w:val="single" w:sz="4" w:space="0" w:color="000000"/>
              <w:end w:val="single" w:sz="4" w:space="0" w:color="000000"/>
            </w:tcBorders>
            <w:shd w:val="clear" w:color="auto" w:fill="auto"/>
            <w:tcMar>
              <w:top w:w="4.25pt" w:type="dxa"/>
              <w:start w:w="4.25pt" w:type="dxa"/>
              <w:bottom w:w="4.25pt" w:type="dxa"/>
              <w:end w:w="4.25pt" w:type="dxa"/>
            </w:tcMar>
          </w:tcPr>
          <w:p w14:paraId="1C759753" w14:textId="77777777" w:rsidR="00892012" w:rsidRDefault="00892012"/>
        </w:tc>
      </w:tr>
    </w:tbl>
    <w:p w14:paraId="1C759755" w14:textId="77777777" w:rsidR="00892012" w:rsidRDefault="00FE1F61">
      <w:pPr>
        <w:pStyle w:val="Heading1"/>
      </w:pPr>
      <w:r>
        <w:lastRenderedPageBreak/>
        <w:t>Decision Support Tool for NHS Continuing Healthcare</w:t>
      </w:r>
      <w:r>
        <w:br/>
      </w:r>
      <w:r>
        <w:t>Section 3 – Recommendation</w:t>
      </w:r>
    </w:p>
    <w:p w14:paraId="1C759756" w14:textId="77777777" w:rsidR="00892012" w:rsidRDefault="00FE1F61">
      <w:r>
        <w:t xml:space="preserve">Please refer to the user </w:t>
      </w:r>
      <w:r>
        <w:t>notes</w:t>
      </w:r>
    </w:p>
    <w:p w14:paraId="1C759757" w14:textId="77777777" w:rsidR="00892012" w:rsidRDefault="00FE1F61">
      <w:pPr>
        <w:pStyle w:val="Heading2"/>
      </w:pPr>
      <w:r>
        <w:t>Recommendation of the multidisciplinary team filling in the DST</w:t>
      </w:r>
    </w:p>
    <w:p w14:paraId="1C759758" w14:textId="77777777" w:rsidR="00892012" w:rsidRDefault="00FE1F61">
      <w:r>
        <w:t xml:space="preserve">Please give a recommendation on the next page as to </w:t>
      </w:r>
      <w:proofErr w:type="gramStart"/>
      <w:r>
        <w:t>whether or not</w:t>
      </w:r>
      <w:proofErr w:type="gramEnd"/>
      <w:r>
        <w:t xml:space="preserve"> the individual is eligible for NHS Continuing Healthcare. This should </w:t>
      </w:r>
      <w:proofErr w:type="gramStart"/>
      <w:r>
        <w:t>take into account</w:t>
      </w:r>
      <w:proofErr w:type="gramEnd"/>
      <w:r>
        <w:t xml:space="preserve"> the range and levels of need re</w:t>
      </w:r>
      <w:r>
        <w:t>corded in the Decision Support Tool and what this tells you about whether the individual has a primary health need. Any disagreement on levels used or areas where needs have been counted against more than one domain should be highlighted here. Reaching a r</w:t>
      </w:r>
      <w:r>
        <w:t>ecommendation on whether the individual’s primary needs are health needs should include consideration of:</w:t>
      </w:r>
    </w:p>
    <w:p w14:paraId="1C759759" w14:textId="77777777" w:rsidR="00892012" w:rsidRDefault="00892012"/>
    <w:p w14:paraId="1C75975A" w14:textId="77777777" w:rsidR="00892012" w:rsidRDefault="00FE1F61">
      <w:pPr>
        <w:pStyle w:val="Bullet-sub"/>
      </w:pPr>
      <w:r>
        <w:t xml:space="preserve">Nature: This describes the </w:t>
      </w:r>
      <w:proofErr w:type="gramStart"/>
      <w:r>
        <w:t>particular characteristics</w:t>
      </w:r>
      <w:proofErr w:type="gramEnd"/>
      <w:r>
        <w:t xml:space="preserve"> of an individual’s needs (which can include physical, mental health, or psychological needs), a</w:t>
      </w:r>
      <w:r>
        <w:t>nd the type of those needs. This also describes the overall effect of those needs on the individual, including the type (‘quality’) of interventions required to manage them.</w:t>
      </w:r>
    </w:p>
    <w:p w14:paraId="1C75975B" w14:textId="77777777" w:rsidR="00892012" w:rsidRDefault="00FE1F61">
      <w:pPr>
        <w:pStyle w:val="Bullet-sub"/>
      </w:pPr>
      <w:r>
        <w:t>Intensity: This relates to both the extent (‘quantity’) and severity (degree) of t</w:t>
      </w:r>
      <w:r>
        <w:t>he needs and the support required to meet them, including the need for sustained/on-going care (‘continuity’).</w:t>
      </w:r>
    </w:p>
    <w:p w14:paraId="1C75975C" w14:textId="77777777" w:rsidR="00892012" w:rsidRDefault="00FE1F61">
      <w:pPr>
        <w:pStyle w:val="Bullet-sub"/>
      </w:pPr>
      <w:r>
        <w:t>Complexity: This is concerned with how the needs present and interact to increase the skill required to monitor the symptoms, treat the condition</w:t>
      </w:r>
      <w:r>
        <w:t>(s) and/or manage the care. This may arise with a single condition, or it could include the presence of multiple conditions or the interactions between two or more conditions. It may also include situations where an individual's response to their own condi</w:t>
      </w:r>
      <w:r>
        <w:t>tion has an impact on their overall needs, such as when a physical health need results in the individual developing a mental health need.</w:t>
      </w:r>
    </w:p>
    <w:p w14:paraId="1C75975D" w14:textId="77777777" w:rsidR="00892012" w:rsidRDefault="00FE1F61">
      <w:pPr>
        <w:pStyle w:val="Bullet-sub"/>
      </w:pPr>
      <w:r>
        <w:t>Unpredictability: This describes the degree to which needs fluctuate and thereby create challenges in managing them. I</w:t>
      </w:r>
      <w:r>
        <w:t>t also relates to the level of risk to the individual’s health if adequate and timely care is not provided. An individual with an unpredictable healthcare need is likely to have either a fluctuating, unstable or rapidly deteriorating condition.</w:t>
      </w:r>
    </w:p>
    <w:p w14:paraId="1C75975E" w14:textId="77777777" w:rsidR="00892012" w:rsidRDefault="00FE1F61">
      <w:pPr>
        <w:pStyle w:val="ParagraphText"/>
      </w:pPr>
      <w:r>
        <w:t>Each of the</w:t>
      </w:r>
      <w:r>
        <w:t xml:space="preserve">se characteristics may, alone or in combination, demonstrate a primary health need, because of the quality and/or quantity of care that is required to meet the individual’s needs. </w:t>
      </w:r>
      <w:r>
        <w:lastRenderedPageBreak/>
        <w:t>The totality of the overall needs and the effects of the interaction of need</w:t>
      </w:r>
      <w:r>
        <w:t>s should be carefully considered when completing the DST.</w:t>
      </w:r>
    </w:p>
    <w:p w14:paraId="1C75975F" w14:textId="77777777" w:rsidR="00892012" w:rsidRDefault="00FE1F61">
      <w:pPr>
        <w:pStyle w:val="ParagraphText"/>
      </w:pPr>
      <w:r>
        <w:t>Also please indicate whether needs are expected to change (in terms of deterioration or improvement) before the case is next reviewed. If so, please state why and what needs you think will be differ</w:t>
      </w:r>
      <w:r>
        <w:t>ent and therefore whether you are recommending that eligibility should be agreed now or that an early review date should be set.</w:t>
      </w:r>
    </w:p>
    <w:p w14:paraId="1C759760" w14:textId="77777777" w:rsidR="00892012" w:rsidRDefault="00FE1F61">
      <w:pPr>
        <w:pStyle w:val="ParagraphText"/>
      </w:pPr>
      <w:r>
        <w:t>Where there is no eligibility for NHS Continuing Healthcare and the assessment and care plan, as agreed with the individual, in</w:t>
      </w:r>
      <w:r>
        <w:t>dicates the need for support in a care home setting, the team should indicate whether there is the need for registered nursing care in the care home, giving a clear rationale based on the evidence above.</w:t>
      </w:r>
    </w:p>
    <w:p w14:paraId="1C759761" w14:textId="77777777" w:rsidR="00892012" w:rsidRDefault="00892012">
      <w:pPr>
        <w:pageBreakBefore/>
        <w:suppressAutoHyphens w:val="0"/>
      </w:pPr>
    </w:p>
    <w:p w14:paraId="1C759762" w14:textId="77777777" w:rsidR="00892012" w:rsidRDefault="00FE1F61">
      <w:pPr>
        <w:pStyle w:val="Heading2"/>
      </w:pPr>
      <w:r>
        <w:t>Decision Support Tool for NHS Continuing Healthcare</w:t>
      </w:r>
      <w:r>
        <w:br/>
      </w:r>
      <w:r>
        <w:t>Section 3 – Recommendation</w:t>
      </w:r>
    </w:p>
    <w:p w14:paraId="1C759763" w14:textId="77777777" w:rsidR="00892012" w:rsidRDefault="00FE1F61">
      <w:pPr>
        <w:pStyle w:val="NoSpacing"/>
      </w:pPr>
      <w:r>
        <w:t>Please refer to the user notes</w:t>
      </w:r>
    </w:p>
    <w:p w14:paraId="1C759764" w14:textId="77777777" w:rsidR="00892012" w:rsidRDefault="00892012">
      <w:pPr>
        <w:pStyle w:val="NoSpacing"/>
      </w:pPr>
    </w:p>
    <w:tbl>
      <w:tblPr>
        <w:tblW w:w="528pt" w:type="dxa"/>
        <w:tblInd w:w="4.25pt" w:type="dxa"/>
        <w:tblLayout w:type="fixed"/>
        <w:tblCellMar>
          <w:start w:w="0.50pt" w:type="dxa"/>
          <w:end w:w="0.50pt" w:type="dxa"/>
        </w:tblCellMar>
        <w:tblLook w:firstRow="0" w:lastRow="0" w:firstColumn="0" w:lastColumn="0" w:noHBand="0" w:noVBand="0"/>
      </w:tblPr>
      <w:tblGrid>
        <w:gridCol w:w="10560"/>
      </w:tblGrid>
      <w:tr w:rsidR="00892012" w14:paraId="1C759767" w14:textId="77777777">
        <w:tblPrEx>
          <w:tblCellMar>
            <w:top w:w="0pt" w:type="dxa"/>
            <w:bottom w:w="0pt" w:type="dxa"/>
          </w:tblCellMar>
        </w:tblPrEx>
        <w:trPr>
          <w:trHeight w:val="5804"/>
        </w:trPr>
        <w:tc>
          <w:tcPr>
            <w:tcW w:w="528pt" w:type="dxa"/>
            <w:tcBorders>
              <w:top w:val="single" w:sz="4" w:space="0" w:color="000000"/>
              <w:start w:val="single" w:sz="4" w:space="0" w:color="000000"/>
              <w:bottom w:val="single" w:sz="4" w:space="0" w:color="000000"/>
              <w:end w:val="single" w:sz="4" w:space="0" w:color="000000"/>
            </w:tcBorders>
            <w:shd w:val="clear" w:color="auto" w:fill="auto"/>
            <w:tcMar>
              <w:top w:w="4.25pt" w:type="dxa"/>
              <w:start w:w="4.25pt" w:type="dxa"/>
              <w:bottom w:w="4.25pt" w:type="dxa"/>
              <w:end w:w="4.25pt" w:type="dxa"/>
            </w:tcMar>
          </w:tcPr>
          <w:p w14:paraId="1C759765" w14:textId="77777777" w:rsidR="00892012" w:rsidRDefault="00FE1F61">
            <w:pPr>
              <w:pStyle w:val="NoSpacing"/>
            </w:pPr>
            <w:r>
              <w:t xml:space="preserve">Recommendation on eligibility for NHS Continuing Healthcare detailing the conclusions on the issues outlined on the previous page. This should include the following headings: </w:t>
            </w:r>
            <w:proofErr w:type="gramStart"/>
            <w:r>
              <w:t>Overview;</w:t>
            </w:r>
            <w:proofErr w:type="gramEnd"/>
          </w:p>
          <w:p w14:paraId="1C759766" w14:textId="77777777" w:rsidR="00892012" w:rsidRDefault="00FE1F61">
            <w:pPr>
              <w:pStyle w:val="NoSpacing"/>
            </w:pPr>
            <w:r>
              <w:t>Nature; Intensity; Complexity; Unpredictability; and Recommendation.</w:t>
            </w:r>
          </w:p>
        </w:tc>
      </w:tr>
    </w:tbl>
    <w:p w14:paraId="1C759768" w14:textId="77777777" w:rsidR="00892012" w:rsidRDefault="00892012"/>
    <w:p w14:paraId="1C759769" w14:textId="77777777" w:rsidR="00892012" w:rsidRDefault="00FE1F61">
      <w:r>
        <w:rPr>
          <w:rStyle w:val="Bold"/>
        </w:rPr>
        <w:t>Date of agreed MDT recommendation:</w:t>
      </w:r>
    </w:p>
    <w:p w14:paraId="1C75976A" w14:textId="77777777" w:rsidR="00892012" w:rsidRDefault="00892012"/>
    <w:p w14:paraId="1C75976B" w14:textId="77777777" w:rsidR="00892012" w:rsidRDefault="00FE1F61">
      <w:r>
        <w:t>for ICB use only</w:t>
      </w:r>
      <w:r>
        <w:rPr>
          <w:rStyle w:val="Bold"/>
        </w:rPr>
        <w:t>: Date of Eligibility Decision/Verification:</w:t>
      </w:r>
    </w:p>
    <w:p w14:paraId="1C75976C" w14:textId="77777777" w:rsidR="00892012" w:rsidRDefault="00892012"/>
    <w:p w14:paraId="1C75976D" w14:textId="77777777" w:rsidR="00892012" w:rsidRDefault="00FE1F61">
      <w:r>
        <w:rPr>
          <w:rStyle w:val="Bold"/>
        </w:rPr>
        <w:t>Signatures of MDT making above recommendation:</w:t>
      </w:r>
    </w:p>
    <w:p w14:paraId="1C75976E" w14:textId="77777777" w:rsidR="00892012" w:rsidRDefault="00FE1F61">
      <w:r>
        <w:rPr>
          <w:rStyle w:val="Bold"/>
        </w:rPr>
        <w:t>Health professionals</w:t>
      </w:r>
    </w:p>
    <w:p w14:paraId="1C75976F" w14:textId="77777777" w:rsidR="00892012" w:rsidRDefault="00892012"/>
    <w:tbl>
      <w:tblPr>
        <w:tblW w:w="536.40pt" w:type="dxa"/>
        <w:tblInd w:w="0.25pt" w:type="dxa"/>
        <w:tblLayout w:type="fixed"/>
        <w:tblCellMar>
          <w:start w:w="0.50pt" w:type="dxa"/>
          <w:end w:w="0.50pt" w:type="dxa"/>
        </w:tblCellMar>
        <w:tblLook w:firstRow="0" w:lastRow="0" w:firstColumn="0" w:lastColumn="0" w:noHBand="0" w:noVBand="0"/>
      </w:tblPr>
      <w:tblGrid>
        <w:gridCol w:w="2590"/>
        <w:gridCol w:w="2478"/>
        <w:gridCol w:w="1896"/>
        <w:gridCol w:w="2333"/>
        <w:gridCol w:w="1431"/>
      </w:tblGrid>
      <w:tr w:rsidR="00892012" w14:paraId="1C759775" w14:textId="77777777">
        <w:tblPrEx>
          <w:tblCellMar>
            <w:top w:w="0pt" w:type="dxa"/>
            <w:bottom w:w="0pt" w:type="dxa"/>
          </w:tblCellMar>
        </w:tblPrEx>
        <w:trPr>
          <w:trHeight w:val="298"/>
        </w:trPr>
        <w:tc>
          <w:tcPr>
            <w:tcW w:w="129.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14:paraId="1C759770" w14:textId="77777777" w:rsidR="00892012" w:rsidRDefault="00FE1F61">
            <w:r>
              <w:t>Printed Name</w:t>
            </w:r>
          </w:p>
        </w:tc>
        <w:tc>
          <w:tcPr>
            <w:tcW w:w="123.9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14:paraId="1C759771" w14:textId="77777777" w:rsidR="00892012" w:rsidRDefault="00FE1F61">
            <w:r>
              <w:t>Designation</w:t>
            </w:r>
          </w:p>
        </w:tc>
        <w:tc>
          <w:tcPr>
            <w:tcW w:w="94.8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14:paraId="1C759772" w14:textId="77777777" w:rsidR="00892012" w:rsidRDefault="00FE1F61">
            <w:r>
              <w:t>Professional Qualification</w:t>
            </w:r>
          </w:p>
        </w:tc>
        <w:tc>
          <w:tcPr>
            <w:tcW w:w="116.65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14:paraId="1C759773" w14:textId="77777777" w:rsidR="00892012" w:rsidRDefault="00FE1F61">
            <w:r>
              <w:t>Signature</w:t>
            </w:r>
          </w:p>
        </w:tc>
        <w:tc>
          <w:tcPr>
            <w:tcW w:w="71.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14:paraId="1C759774" w14:textId="77777777" w:rsidR="00892012" w:rsidRDefault="00FE1F61">
            <w:r>
              <w:t>Date</w:t>
            </w:r>
          </w:p>
        </w:tc>
      </w:tr>
      <w:tr w:rsidR="00892012" w14:paraId="1C75977D" w14:textId="77777777">
        <w:tblPrEx>
          <w:tblCellMar>
            <w:top w:w="0pt" w:type="dxa"/>
            <w:bottom w:w="0pt" w:type="dxa"/>
          </w:tblCellMar>
        </w:tblPrEx>
        <w:trPr>
          <w:trHeight w:val="1334"/>
        </w:trPr>
        <w:tc>
          <w:tcPr>
            <w:tcW w:w="129.5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14:paraId="1C759776" w14:textId="77777777" w:rsidR="00892012" w:rsidRDefault="00892012"/>
          <w:p w14:paraId="1C759777" w14:textId="77777777" w:rsidR="00892012" w:rsidRDefault="00892012"/>
          <w:p w14:paraId="1C759778" w14:textId="77777777" w:rsidR="00892012" w:rsidRDefault="00892012"/>
        </w:tc>
        <w:tc>
          <w:tcPr>
            <w:tcW w:w="123.9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14:paraId="1C759779" w14:textId="77777777" w:rsidR="00892012" w:rsidRDefault="00892012"/>
        </w:tc>
        <w:tc>
          <w:tcPr>
            <w:tcW w:w="94.8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14:paraId="1C75977A" w14:textId="77777777" w:rsidR="00892012" w:rsidRDefault="00892012"/>
        </w:tc>
        <w:tc>
          <w:tcPr>
            <w:tcW w:w="116.65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14:paraId="1C75977B" w14:textId="77777777" w:rsidR="00892012" w:rsidRDefault="00892012"/>
        </w:tc>
        <w:tc>
          <w:tcPr>
            <w:tcW w:w="71.5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14:paraId="1C75977C" w14:textId="77777777" w:rsidR="00892012" w:rsidRDefault="00892012"/>
        </w:tc>
      </w:tr>
    </w:tbl>
    <w:p w14:paraId="1C75977E" w14:textId="77777777" w:rsidR="00892012" w:rsidRDefault="00FE1F61">
      <w:r>
        <w:rPr>
          <w:rStyle w:val="Bold"/>
        </w:rPr>
        <w:t>Social care/other professionals</w:t>
      </w:r>
    </w:p>
    <w:p w14:paraId="1C75977F" w14:textId="77777777" w:rsidR="00892012" w:rsidRDefault="00892012"/>
    <w:tbl>
      <w:tblPr>
        <w:tblW w:w="535pt" w:type="dxa"/>
        <w:tblInd w:w="0.25pt" w:type="dxa"/>
        <w:tblLayout w:type="fixed"/>
        <w:tblCellMar>
          <w:start w:w="0.50pt" w:type="dxa"/>
          <w:end w:w="0.50pt" w:type="dxa"/>
        </w:tblCellMar>
        <w:tblLook w:firstRow="0" w:lastRow="0" w:firstColumn="0" w:lastColumn="0" w:noHBand="0" w:noVBand="0"/>
      </w:tblPr>
      <w:tblGrid>
        <w:gridCol w:w="2887"/>
        <w:gridCol w:w="2926"/>
        <w:gridCol w:w="2925"/>
        <w:gridCol w:w="1962"/>
      </w:tblGrid>
      <w:tr w:rsidR="00892012" w14:paraId="1C759784" w14:textId="77777777">
        <w:tblPrEx>
          <w:tblCellMar>
            <w:top w:w="0pt" w:type="dxa"/>
            <w:bottom w:w="0pt" w:type="dxa"/>
          </w:tblCellMar>
        </w:tblPrEx>
        <w:trPr>
          <w:trHeight w:val="519"/>
        </w:trPr>
        <w:tc>
          <w:tcPr>
            <w:tcW w:w="144.35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14:paraId="1C759780" w14:textId="77777777" w:rsidR="00892012" w:rsidRDefault="00FE1F61">
            <w:r>
              <w:t>Printed Name</w:t>
            </w:r>
          </w:p>
        </w:tc>
        <w:tc>
          <w:tcPr>
            <w:tcW w:w="146.3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14:paraId="1C759781" w14:textId="77777777" w:rsidR="00892012" w:rsidRDefault="00FE1F61">
            <w:r>
              <w:t>Designation</w:t>
            </w:r>
          </w:p>
        </w:tc>
        <w:tc>
          <w:tcPr>
            <w:tcW w:w="146.25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14:paraId="1C759782" w14:textId="77777777" w:rsidR="00892012" w:rsidRDefault="00FE1F61">
            <w:r>
              <w:t>Signature</w:t>
            </w:r>
          </w:p>
        </w:tc>
        <w:tc>
          <w:tcPr>
            <w:tcW w:w="98.1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14:paraId="1C759783" w14:textId="77777777" w:rsidR="00892012" w:rsidRDefault="00FE1F61">
            <w:r>
              <w:t>Date</w:t>
            </w:r>
          </w:p>
        </w:tc>
      </w:tr>
      <w:tr w:rsidR="00892012" w14:paraId="1C75978B" w14:textId="77777777">
        <w:tblPrEx>
          <w:tblCellMar>
            <w:top w:w="0pt" w:type="dxa"/>
            <w:bottom w:w="0pt" w:type="dxa"/>
          </w:tblCellMar>
        </w:tblPrEx>
        <w:trPr>
          <w:trHeight w:val="653"/>
        </w:trPr>
        <w:tc>
          <w:tcPr>
            <w:tcW w:w="144.35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14:paraId="1C759785" w14:textId="77777777" w:rsidR="00892012" w:rsidRDefault="00892012"/>
          <w:p w14:paraId="1C759786" w14:textId="77777777" w:rsidR="00892012" w:rsidRDefault="00892012"/>
          <w:p w14:paraId="1C759787" w14:textId="77777777" w:rsidR="00892012" w:rsidRDefault="00892012"/>
        </w:tc>
        <w:tc>
          <w:tcPr>
            <w:tcW w:w="146.30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14:paraId="1C759788" w14:textId="77777777" w:rsidR="00892012" w:rsidRDefault="00892012"/>
        </w:tc>
        <w:tc>
          <w:tcPr>
            <w:tcW w:w="146.25pt" w:type="dxa"/>
            <w:tcBorders>
              <w:top w:val="single" w:sz="4" w:space="0" w:color="000000"/>
              <w:start w:val="single" w:sz="4" w:space="0" w:color="000000"/>
              <w:bottom w:val="single" w:sz="4" w:space="0" w:color="000000"/>
            </w:tcBorders>
            <w:shd w:val="clear" w:color="auto" w:fill="auto"/>
            <w:tcMar>
              <w:top w:w="0pt" w:type="dxa"/>
              <w:start w:w="5.40pt" w:type="dxa"/>
              <w:bottom w:w="0pt" w:type="dxa"/>
              <w:end w:w="5.40pt" w:type="dxa"/>
            </w:tcMar>
          </w:tcPr>
          <w:p w14:paraId="1C759789" w14:textId="77777777" w:rsidR="00892012" w:rsidRDefault="00892012"/>
        </w:tc>
        <w:tc>
          <w:tcPr>
            <w:tcW w:w="98.1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14:paraId="1C75978A" w14:textId="77777777" w:rsidR="00892012" w:rsidRDefault="00892012"/>
        </w:tc>
      </w:tr>
    </w:tbl>
    <w:p w14:paraId="1C75978C" w14:textId="77777777" w:rsidR="00892012" w:rsidRDefault="00FE1F61">
      <w:pPr>
        <w:pStyle w:val="Heading1"/>
      </w:pPr>
      <w:r>
        <w:rPr>
          <w:rFonts w:eastAsia="Calibri"/>
        </w:rPr>
        <w:lastRenderedPageBreak/>
        <w:t>About you — equality monitoring</w:t>
      </w:r>
    </w:p>
    <w:p w14:paraId="1C75978D" w14:textId="77777777" w:rsidR="00892012" w:rsidRDefault="00FE1F61">
      <w:r>
        <w:t xml:space="preserve">We collect equalities information to meet our duties under the Equality Act </w:t>
      </w:r>
      <w:r>
        <w:t>2010 and develop our insights into CHC patients and ensure we provide appropriate care. The categories included in the questions may not be exhaustive or reflect how you feel or identify. We will be reviewing these to align with approaches across Governmen</w:t>
      </w:r>
      <w:r>
        <w:t>t. Filling these in is optional, and you do not have to provide an answer if you do not wish to do so.</w:t>
      </w:r>
    </w:p>
    <w:p w14:paraId="1C75978E" w14:textId="77777777" w:rsidR="00892012" w:rsidRDefault="00892012">
      <w:pPr>
        <w:rPr>
          <w:rFonts w:eastAsia="Calibri"/>
        </w:rPr>
      </w:pPr>
    </w:p>
    <w:p w14:paraId="1C75978F" w14:textId="77777777" w:rsidR="00892012" w:rsidRDefault="00FE1F61">
      <w:r>
        <w:t xml:space="preserve">Please provide us with some information about yourself. We collect information to help us understand whether people are receiving fair and equal access </w:t>
      </w:r>
      <w:r>
        <w:t xml:space="preserve">to NHS Continuing Healthcare (CHC) via the </w:t>
      </w:r>
      <w:hyperlink r:id="rId23" w:history="1">
        <w:r>
          <w:rPr>
            <w:rStyle w:val="Hyperlink"/>
          </w:rPr>
          <w:t>NHS CHC Patient Level Data Set (PLDS)</w:t>
        </w:r>
      </w:hyperlink>
      <w:r>
        <w:t xml:space="preserve"> which is used to help achieve better patient outcomes, better experiences and better use of resources in CHC. The lawful basis for collectin</w:t>
      </w:r>
      <w:r>
        <w:t>g this information is Article 6 (1) (c) of the GDPR enacted by the Data Protection Act 2018. Please note that NHS CHC PLDS data is pseudonymised for analysis purposes. This means that identifiers such as names, NHS numbers and dates of birth are removed. D</w:t>
      </w:r>
      <w:r>
        <w:t xml:space="preserve">etailed information about the use of individual’s identifiable data is publicly available at </w:t>
      </w:r>
      <w:hyperlink r:id="rId24" w:history="1">
        <w:r>
          <w:rPr>
            <w:rStyle w:val="Hyperlink"/>
          </w:rPr>
          <w:t>https://digital.nhs.uk/about-nhs-digital/our-work/keeping-patient-data-safe/gdpr/gdpr-register</w:t>
        </w:r>
      </w:hyperlink>
    </w:p>
    <w:p w14:paraId="1C759790" w14:textId="77777777" w:rsidR="00892012" w:rsidRDefault="00892012"/>
    <w:p w14:paraId="1C759791" w14:textId="77777777" w:rsidR="00892012" w:rsidRDefault="00892012"/>
    <w:p w14:paraId="1C759792" w14:textId="77777777" w:rsidR="00000000" w:rsidRDefault="00FE1F61">
      <w:pPr>
        <w:sectPr w:rsidR="00000000">
          <w:headerReference w:type="even" r:id="rId25"/>
          <w:headerReference w:type="default" r:id="rId26"/>
          <w:footerReference w:type="even" r:id="rId27"/>
          <w:footerReference w:type="default" r:id="rId28"/>
          <w:headerReference w:type="first" r:id="rId29"/>
          <w:footerReference w:type="first" r:id="rId30"/>
          <w:pgSz w:w="595.30pt" w:h="841.90pt"/>
          <w:pgMar w:top="70.90pt" w:right="42.55pt" w:bottom="45.35pt" w:left="42.55pt" w:header="31.20pt" w:footer="31.20pt" w:gutter="0pt"/>
          <w:cols w:space="36pt"/>
          <w:titlePg/>
        </w:sectPr>
      </w:pPr>
    </w:p>
    <w:p w14:paraId="1C759793" w14:textId="77777777" w:rsidR="00892012" w:rsidRDefault="00FE1F61">
      <w:r>
        <w:rPr>
          <w:noProof/>
          <w:color w:val="0063BE"/>
          <w:u w:val="single"/>
        </w:rPr>
        <w:drawing>
          <wp:anchor distT="0" distB="0" distL="114300" distR="114300" simplePos="0" relativeHeight="251658245" behindDoc="0" locked="0" layoutInCell="1" allowOverlap="1" wp14:anchorId="1C75933A" wp14:editId="1C75933B">
            <wp:simplePos x="0" y="0"/>
            <wp:positionH relativeFrom="column">
              <wp:posOffset>3543299</wp:posOffset>
            </wp:positionH>
            <wp:positionV relativeFrom="paragraph">
              <wp:posOffset>8506562</wp:posOffset>
            </wp:positionV>
            <wp:extent cx="95253" cy="254002"/>
            <wp:effectExtent l="0" t="0" r="0" b="0"/>
            <wp:wrapNone/>
            <wp:docPr id="8" name="Rectangle 1" descr="Formatting correction"/>
            <wp:cNvGraphicFramePr/>
            <a:graphic xmlns:a="http://purl.oclc.org/ooxml/drawingml/main">
              <a:graphicData uri="http://schemas.microsoft.com/office/word/2010/wordprocessingShape">
                <wp:wsp>
                  <wp:cNvSpPr/>
                  <wp:spPr>
                    <a:xfrm>
                      <a:off x="0" y="0"/>
                      <a:ext cx="95253" cy="254002"/>
                    </a:xfrm>
                    <a:prstGeom prst="rect">
                      <a:avLst/>
                    </a:prstGeom>
                    <a:solidFill>
                      <a:srgbClr val="FFFFFF"/>
                    </a:solidFill>
                    <a:ln cap="flat">
                      <a:noFill/>
                      <a:prstDash val="solid"/>
                    </a:ln>
                  </wp:spPr>
                  <wp:bodyPr lIns="0" tIns="0" rIns="0" bIns="0"/>
                </wp:wsp>
              </a:graphicData>
            </a:graphic>
          </wp:anchor>
        </w:drawing>
      </w:r>
    </w:p>
    <w:p w14:paraId="1C759794" w14:textId="77777777" w:rsidR="00892012" w:rsidRDefault="00FE1F61">
      <w:pPr>
        <w:pStyle w:val="Heading4"/>
      </w:pPr>
      <w:r>
        <w:t xml:space="preserve">1 What is your gender? </w:t>
      </w:r>
    </w:p>
    <w:p w14:paraId="1C759795" w14:textId="77777777" w:rsidR="00892012" w:rsidRDefault="00FE1F61">
      <w:r>
        <w:t>Tick one box only</w:t>
      </w:r>
    </w:p>
    <w:p w14:paraId="1C759796" w14:textId="77777777" w:rsidR="00892012" w:rsidRDefault="00892012"/>
    <w:p w14:paraId="1C759797" w14:textId="77777777" w:rsidR="00892012" w:rsidRDefault="00FE1F61">
      <w:r>
        <w:rPr>
          <w:rFonts w:ascii="Segoe UI Symbol" w:eastAsia="MS Gothic" w:hAnsi="Segoe UI Symbol" w:cs="Segoe UI Symbol"/>
        </w:rPr>
        <w:t>☐</w:t>
      </w:r>
      <w:r>
        <w:t xml:space="preserve"> Male</w:t>
      </w:r>
    </w:p>
    <w:p w14:paraId="1C759798" w14:textId="77777777" w:rsidR="00892012" w:rsidRDefault="00FE1F61">
      <w:r>
        <w:rPr>
          <w:rFonts w:ascii="Segoe UI Symbol" w:eastAsia="MS Gothic" w:hAnsi="Segoe UI Symbol" w:cs="Segoe UI Symbol"/>
        </w:rPr>
        <w:t>☐</w:t>
      </w:r>
      <w:r>
        <w:t xml:space="preserve"> Female   </w:t>
      </w:r>
    </w:p>
    <w:p w14:paraId="1C759799" w14:textId="77777777" w:rsidR="00892012" w:rsidRDefault="00FE1F61">
      <w:r>
        <w:rPr>
          <w:rFonts w:ascii="Segoe UI Symbol" w:eastAsia="MS Gothic" w:hAnsi="Segoe UI Symbol" w:cs="Segoe UI Symbol"/>
        </w:rPr>
        <w:t>☐</w:t>
      </w:r>
      <w:r>
        <w:t xml:space="preserve"> Indeterminate (unable to be </w:t>
      </w:r>
      <w:r>
        <w:t>classified as either male or female)</w:t>
      </w:r>
    </w:p>
    <w:p w14:paraId="1C75979A" w14:textId="77777777" w:rsidR="00892012" w:rsidRDefault="00FE1F61">
      <w:r>
        <w:rPr>
          <w:rFonts w:ascii="Segoe UI Symbol" w:eastAsia="MS Gothic" w:hAnsi="Segoe UI Symbol" w:cs="Segoe UI Symbol"/>
        </w:rPr>
        <w:t>☐</w:t>
      </w:r>
      <w:r>
        <w:t xml:space="preserve"> I prefer not to answer  </w:t>
      </w:r>
    </w:p>
    <w:p w14:paraId="1C75979B" w14:textId="77777777" w:rsidR="00892012" w:rsidRDefault="00892012"/>
    <w:p w14:paraId="1C75979C" w14:textId="77777777" w:rsidR="00892012" w:rsidRDefault="00FE1F61">
      <w:pPr>
        <w:pStyle w:val="Heading4"/>
      </w:pPr>
      <w:r>
        <w:t>2 Which age group applies to you?</w:t>
      </w:r>
    </w:p>
    <w:p w14:paraId="1C75979D" w14:textId="77777777" w:rsidR="00892012" w:rsidRDefault="00FE1F61">
      <w:r>
        <w:t>Tick one box only</w:t>
      </w:r>
    </w:p>
    <w:p w14:paraId="1C75979E" w14:textId="77777777" w:rsidR="00892012" w:rsidRDefault="00892012"/>
    <w:p w14:paraId="1C75979F" w14:textId="77777777" w:rsidR="00892012" w:rsidRDefault="00FE1F61">
      <w:r>
        <w:rPr>
          <w:rFonts w:ascii="Segoe UI Symbol" w:eastAsia="MS Gothic" w:hAnsi="Segoe UI Symbol" w:cs="Segoe UI Symbol"/>
        </w:rPr>
        <w:t>☐</w:t>
      </w:r>
      <w:r>
        <w:t xml:space="preserve"> 18-24</w:t>
      </w:r>
      <w:r>
        <w:tab/>
      </w:r>
    </w:p>
    <w:p w14:paraId="1C7597A0" w14:textId="77777777" w:rsidR="00892012" w:rsidRDefault="00FE1F61">
      <w:r>
        <w:rPr>
          <w:rFonts w:ascii="Segoe UI Symbol" w:eastAsia="MS Gothic" w:hAnsi="Segoe UI Symbol" w:cs="Segoe UI Symbol"/>
        </w:rPr>
        <w:t>☐</w:t>
      </w:r>
      <w:r>
        <w:t xml:space="preserve"> 25-34</w:t>
      </w:r>
      <w:r>
        <w:tab/>
      </w:r>
    </w:p>
    <w:p w14:paraId="1C7597A1" w14:textId="77777777" w:rsidR="00892012" w:rsidRDefault="00FE1F61">
      <w:r>
        <w:rPr>
          <w:rFonts w:ascii="Segoe UI Symbol" w:eastAsia="MS Gothic" w:hAnsi="Segoe UI Symbol" w:cs="Segoe UI Symbol"/>
        </w:rPr>
        <w:t>☐</w:t>
      </w:r>
      <w:r>
        <w:t xml:space="preserve"> 35-44</w:t>
      </w:r>
      <w:r>
        <w:tab/>
      </w:r>
    </w:p>
    <w:p w14:paraId="1C7597A2" w14:textId="77777777" w:rsidR="00892012" w:rsidRDefault="00FE1F61">
      <w:r>
        <w:rPr>
          <w:rFonts w:ascii="Segoe UI Symbol" w:eastAsia="MS Gothic" w:hAnsi="Segoe UI Symbol" w:cs="Segoe UI Symbol"/>
        </w:rPr>
        <w:t>☐</w:t>
      </w:r>
      <w:r>
        <w:t xml:space="preserve"> 45-54</w:t>
      </w:r>
      <w:r>
        <w:tab/>
      </w:r>
    </w:p>
    <w:p w14:paraId="1C7597A3" w14:textId="77777777" w:rsidR="00892012" w:rsidRDefault="00FE1F61">
      <w:r>
        <w:rPr>
          <w:rFonts w:ascii="Segoe UI Symbol" w:eastAsia="MS Gothic" w:hAnsi="Segoe UI Symbol" w:cs="Segoe UI Symbol"/>
        </w:rPr>
        <w:t>☐</w:t>
      </w:r>
      <w:r>
        <w:t xml:space="preserve"> 55-64</w:t>
      </w:r>
      <w:r>
        <w:tab/>
      </w:r>
    </w:p>
    <w:p w14:paraId="1C7597A4" w14:textId="77777777" w:rsidR="00892012" w:rsidRDefault="00FE1F61">
      <w:r>
        <w:rPr>
          <w:rFonts w:ascii="Segoe UI Symbol" w:eastAsia="MS Gothic" w:hAnsi="Segoe UI Symbol" w:cs="Segoe UI Symbol"/>
        </w:rPr>
        <w:t>☐</w:t>
      </w:r>
      <w:r>
        <w:t xml:space="preserve"> 65-74</w:t>
      </w:r>
      <w:r>
        <w:tab/>
      </w:r>
    </w:p>
    <w:p w14:paraId="1C7597A5" w14:textId="77777777" w:rsidR="00892012" w:rsidRDefault="00FE1F61">
      <w:r>
        <w:rPr>
          <w:rFonts w:ascii="Segoe UI Symbol" w:eastAsia="MS Gothic" w:hAnsi="Segoe UI Symbol" w:cs="Segoe UI Symbol"/>
        </w:rPr>
        <w:t>☐</w:t>
      </w:r>
      <w:r>
        <w:t xml:space="preserve"> 75-84</w:t>
      </w:r>
    </w:p>
    <w:p w14:paraId="1C7597A6" w14:textId="77777777" w:rsidR="00892012" w:rsidRDefault="00FE1F61">
      <w:r>
        <w:rPr>
          <w:rFonts w:ascii="Segoe UI Symbol" w:eastAsia="MS Gothic" w:hAnsi="Segoe UI Symbol" w:cs="Segoe UI Symbol"/>
        </w:rPr>
        <w:t>☐</w:t>
      </w:r>
      <w:r>
        <w:t xml:space="preserve"> 85+</w:t>
      </w:r>
    </w:p>
    <w:p w14:paraId="1C7597A7" w14:textId="77777777" w:rsidR="00892012" w:rsidRDefault="00FE1F61">
      <w:r>
        <w:rPr>
          <w:rFonts w:ascii="Segoe UI Symbol" w:eastAsia="MS Gothic" w:hAnsi="Segoe UI Symbol" w:cs="Segoe UI Symbol"/>
        </w:rPr>
        <w:t>☐</w:t>
      </w:r>
      <w:r>
        <w:t xml:space="preserve"> I prefer not to answer</w:t>
      </w:r>
    </w:p>
    <w:p w14:paraId="1C7597A8" w14:textId="77777777" w:rsidR="00892012" w:rsidRDefault="00FE1F61">
      <w:pPr>
        <w:pStyle w:val="Heading4"/>
      </w:pPr>
      <w:r>
        <w:t xml:space="preserve">3 Do you have a disability as defined by </w:t>
      </w:r>
      <w:r>
        <w:t>the Equalities Act 2010?</w:t>
      </w:r>
    </w:p>
    <w:p w14:paraId="1C7597A9" w14:textId="77777777" w:rsidR="00892012" w:rsidRDefault="00FE1F61">
      <w:r>
        <w:t>Tick one box only.</w:t>
      </w:r>
    </w:p>
    <w:p w14:paraId="1C7597AA" w14:textId="77777777" w:rsidR="00892012" w:rsidRDefault="00892012"/>
    <w:p w14:paraId="1C7597AB" w14:textId="77777777" w:rsidR="00892012" w:rsidRDefault="00FE1F61">
      <w:r>
        <w:t>The Equality Act 2010 defines a person with a disability as someone who has a physical or mental impairment that has a substantial and long-term adverse effect on his or her ability to carry out normal day to da</w:t>
      </w:r>
      <w:r>
        <w:t xml:space="preserve">y activities. </w:t>
      </w:r>
    </w:p>
    <w:p w14:paraId="1C7597AC" w14:textId="77777777" w:rsidR="00892012" w:rsidRDefault="00892012"/>
    <w:p w14:paraId="1C7597AD" w14:textId="77777777" w:rsidR="00892012" w:rsidRDefault="00FE1F61">
      <w:r>
        <w:rPr>
          <w:rFonts w:ascii="Segoe UI Symbol" w:eastAsia="MS Gothic" w:hAnsi="Segoe UI Symbol" w:cs="Segoe UI Symbol"/>
        </w:rPr>
        <w:t>☐</w:t>
      </w:r>
      <w:r>
        <w:t xml:space="preserve"> No</w:t>
      </w:r>
    </w:p>
    <w:p w14:paraId="1C7597AE" w14:textId="77777777" w:rsidR="00892012" w:rsidRDefault="00FE1F61">
      <w:r>
        <w:rPr>
          <w:rFonts w:ascii="Segoe UI Symbol" w:eastAsia="MS Gothic" w:hAnsi="Segoe UI Symbol" w:cs="Segoe UI Symbol"/>
        </w:rPr>
        <w:t>☐</w:t>
      </w:r>
      <w:r>
        <w:t xml:space="preserve"> Yes    </w:t>
      </w:r>
    </w:p>
    <w:p w14:paraId="1C7597AF" w14:textId="77777777" w:rsidR="00892012" w:rsidRDefault="00FE1F61">
      <w:r>
        <w:rPr>
          <w:rFonts w:ascii="Segoe UI Symbol" w:eastAsia="MS Gothic" w:hAnsi="Segoe UI Symbol" w:cs="Segoe UI Symbol"/>
        </w:rPr>
        <w:t>☐</w:t>
      </w:r>
      <w:r>
        <w:t xml:space="preserve"> I prefer not to answer</w:t>
      </w:r>
    </w:p>
    <w:p w14:paraId="1C7597B0" w14:textId="77777777" w:rsidR="00892012" w:rsidRDefault="00892012"/>
    <w:p w14:paraId="1C7597B1" w14:textId="77777777" w:rsidR="00892012" w:rsidRDefault="00FE1F61">
      <w:pPr>
        <w:pStyle w:val="Heading4"/>
      </w:pPr>
      <w:r>
        <w:t xml:space="preserve">4 What is your ethnic group? </w:t>
      </w:r>
    </w:p>
    <w:p w14:paraId="1C7597B2" w14:textId="77777777" w:rsidR="00892012" w:rsidRDefault="00FE1F61">
      <w:r>
        <w:t xml:space="preserve">Tick one box only. </w:t>
      </w:r>
    </w:p>
    <w:p w14:paraId="1C7597B3" w14:textId="77777777" w:rsidR="00892012" w:rsidRDefault="00892012"/>
    <w:p w14:paraId="1C7597B4" w14:textId="77777777" w:rsidR="00892012" w:rsidRDefault="00FE1F61">
      <w:pPr>
        <w:pStyle w:val="Heading5"/>
      </w:pPr>
      <w:r>
        <w:t>A White</w:t>
      </w:r>
    </w:p>
    <w:p w14:paraId="1C7597B5" w14:textId="77777777" w:rsidR="00892012" w:rsidRDefault="00FE1F61">
      <w:r>
        <w:rPr>
          <w:rFonts w:ascii="Segoe UI Symbol" w:eastAsia="MS Gothic" w:hAnsi="Segoe UI Symbol" w:cs="Segoe UI Symbol"/>
        </w:rPr>
        <w:t>☐</w:t>
      </w:r>
      <w:r>
        <w:t xml:space="preserve"> British</w:t>
      </w:r>
    </w:p>
    <w:p w14:paraId="1C7597B6" w14:textId="77777777" w:rsidR="00892012" w:rsidRDefault="00FE1F61">
      <w:r>
        <w:rPr>
          <w:rFonts w:ascii="Segoe UI Symbol" w:eastAsia="MS Gothic" w:hAnsi="Segoe UI Symbol" w:cs="Segoe UI Symbol"/>
        </w:rPr>
        <w:t>☐</w:t>
      </w:r>
      <w:r>
        <w:t xml:space="preserve"> Irish</w:t>
      </w:r>
    </w:p>
    <w:p w14:paraId="1C7597B7" w14:textId="77777777" w:rsidR="00892012" w:rsidRDefault="00FE1F61">
      <w:r>
        <w:rPr>
          <w:rFonts w:ascii="Segoe UI Symbol" w:eastAsia="MS Gothic" w:hAnsi="Segoe UI Symbol" w:cs="Segoe UI Symbol"/>
        </w:rPr>
        <w:t>☐</w:t>
      </w:r>
      <w:r>
        <w:t xml:space="preserve"> Any other White background, write below </w:t>
      </w:r>
    </w:p>
    <w:p w14:paraId="1C7597B8" w14:textId="77777777" w:rsidR="00892012" w:rsidRDefault="00FE1F61">
      <w:r>
        <w:t>Click here to enter text.</w:t>
      </w:r>
    </w:p>
    <w:p w14:paraId="1C7597B9" w14:textId="77777777" w:rsidR="00892012" w:rsidRDefault="00FE1F61">
      <w:pPr>
        <w:pStyle w:val="Heading5"/>
      </w:pPr>
      <w:r>
        <w:t xml:space="preserve">B Mixed </w:t>
      </w:r>
    </w:p>
    <w:p w14:paraId="1C7597BA" w14:textId="77777777" w:rsidR="00892012" w:rsidRDefault="00FE1F61">
      <w:r>
        <w:rPr>
          <w:rFonts w:ascii="Segoe UI Symbol" w:eastAsia="MS Gothic" w:hAnsi="Segoe UI Symbol" w:cs="Segoe UI Symbol"/>
        </w:rPr>
        <w:t>☐</w:t>
      </w:r>
      <w:r>
        <w:t xml:space="preserve"> White and Black Caribbean</w:t>
      </w:r>
    </w:p>
    <w:p w14:paraId="1C7597BB" w14:textId="77777777" w:rsidR="00892012" w:rsidRDefault="00FE1F61">
      <w:r>
        <w:rPr>
          <w:rFonts w:ascii="Segoe UI Symbol" w:eastAsia="MS Gothic" w:hAnsi="Segoe UI Symbol" w:cs="Segoe UI Symbol"/>
        </w:rPr>
        <w:t>☐</w:t>
      </w:r>
      <w:r>
        <w:t xml:space="preserve"> White and </w:t>
      </w:r>
      <w:r>
        <w:t>Black African</w:t>
      </w:r>
    </w:p>
    <w:p w14:paraId="1C7597BC" w14:textId="77777777" w:rsidR="00892012" w:rsidRDefault="00FE1F61">
      <w:r>
        <w:rPr>
          <w:rFonts w:ascii="Segoe UI Symbol" w:eastAsia="MS Gothic" w:hAnsi="Segoe UI Symbol" w:cs="Segoe UI Symbol"/>
        </w:rPr>
        <w:t>☐</w:t>
      </w:r>
      <w:r>
        <w:t xml:space="preserve"> White and Asian</w:t>
      </w:r>
    </w:p>
    <w:p w14:paraId="1C7597BD" w14:textId="77777777" w:rsidR="00892012" w:rsidRDefault="00FE1F61">
      <w:r>
        <w:rPr>
          <w:rFonts w:ascii="Segoe UI Symbol" w:eastAsia="MS Gothic" w:hAnsi="Segoe UI Symbol" w:cs="Segoe UI Symbol"/>
        </w:rPr>
        <w:t>☐</w:t>
      </w:r>
      <w:r>
        <w:t xml:space="preserve"> Any other Mixed background, write below </w:t>
      </w:r>
    </w:p>
    <w:p w14:paraId="1C7597BE" w14:textId="77777777" w:rsidR="00892012" w:rsidRDefault="00892012"/>
    <w:p w14:paraId="1C7597BF" w14:textId="77777777" w:rsidR="00892012" w:rsidRDefault="00FE1F61">
      <w:r>
        <w:lastRenderedPageBreak/>
        <w:t>Click here to enter text.</w:t>
      </w:r>
    </w:p>
    <w:p w14:paraId="1C7597C0" w14:textId="77777777" w:rsidR="00892012" w:rsidRDefault="00FE1F61">
      <w:pPr>
        <w:pStyle w:val="Heading5"/>
      </w:pPr>
      <w:r>
        <w:t>C Asian or Asian British</w:t>
      </w:r>
      <w:r>
        <w:tab/>
      </w:r>
      <w:r>
        <w:tab/>
      </w:r>
      <w:r>
        <w:tab/>
      </w:r>
    </w:p>
    <w:p w14:paraId="1C7597C1" w14:textId="77777777" w:rsidR="00892012" w:rsidRDefault="00FE1F61">
      <w:r>
        <w:rPr>
          <w:rFonts w:ascii="Segoe UI Symbol" w:eastAsia="MS Gothic" w:hAnsi="Segoe UI Symbol" w:cs="Segoe UI Symbol"/>
        </w:rPr>
        <w:t>☐</w:t>
      </w:r>
      <w:r>
        <w:t xml:space="preserve"> Indian                                       </w:t>
      </w:r>
    </w:p>
    <w:p w14:paraId="1C7597C2" w14:textId="77777777" w:rsidR="00892012" w:rsidRDefault="00FE1F61">
      <w:r>
        <w:rPr>
          <w:rFonts w:ascii="Segoe UI Symbol" w:eastAsia="MS Gothic" w:hAnsi="Segoe UI Symbol" w:cs="Segoe UI Symbol"/>
        </w:rPr>
        <w:t>☐</w:t>
      </w:r>
      <w:r>
        <w:t xml:space="preserve"> Pakistani</w:t>
      </w:r>
    </w:p>
    <w:p w14:paraId="1C7597C3" w14:textId="77777777" w:rsidR="00892012" w:rsidRDefault="00FE1F61">
      <w:r>
        <w:rPr>
          <w:rFonts w:ascii="Segoe UI Symbol" w:eastAsia="MS Gothic" w:hAnsi="Segoe UI Symbol" w:cs="Segoe UI Symbol"/>
        </w:rPr>
        <w:t>☐</w:t>
      </w:r>
      <w:r>
        <w:t xml:space="preserve"> Bangladeshi</w:t>
      </w:r>
      <w:r>
        <w:tab/>
      </w:r>
      <w:r>
        <w:tab/>
      </w:r>
      <w:r>
        <w:tab/>
      </w:r>
    </w:p>
    <w:p w14:paraId="1C7597C4" w14:textId="77777777" w:rsidR="00892012" w:rsidRDefault="00FE1F61">
      <w:r>
        <w:tab/>
        <w:t xml:space="preserve">     </w:t>
      </w:r>
      <w:r>
        <w:tab/>
      </w:r>
      <w:r>
        <w:tab/>
        <w:t xml:space="preserve">       </w:t>
      </w:r>
    </w:p>
    <w:p w14:paraId="1C7597C5" w14:textId="77777777" w:rsidR="00892012" w:rsidRDefault="00FE1F61">
      <w:r>
        <w:rPr>
          <w:rFonts w:ascii="Segoe UI Symbol" w:eastAsia="MS Gothic" w:hAnsi="Segoe UI Symbol" w:cs="Segoe UI Symbol"/>
        </w:rPr>
        <w:t>☐</w:t>
      </w:r>
      <w:r>
        <w:t xml:space="preserve"> Any other Asian background, wri</w:t>
      </w:r>
      <w:r>
        <w:t xml:space="preserve">te below </w:t>
      </w:r>
    </w:p>
    <w:p w14:paraId="1C7597C6" w14:textId="77777777" w:rsidR="00892012" w:rsidRDefault="00892012"/>
    <w:p w14:paraId="1C7597C7" w14:textId="77777777" w:rsidR="00892012" w:rsidRDefault="00FE1F61">
      <w:r>
        <w:t>Click here to enter text.</w:t>
      </w:r>
    </w:p>
    <w:p w14:paraId="1C7597C8" w14:textId="77777777" w:rsidR="00892012" w:rsidRDefault="00FE1F61">
      <w:pPr>
        <w:pStyle w:val="Heading5"/>
      </w:pPr>
      <w:r>
        <w:t>D Black, or Black British</w:t>
      </w:r>
    </w:p>
    <w:p w14:paraId="1C7597C9" w14:textId="77777777" w:rsidR="00892012" w:rsidRDefault="00FE1F61">
      <w:r>
        <w:rPr>
          <w:rFonts w:ascii="Segoe UI Symbol" w:eastAsia="MS Gothic" w:hAnsi="Segoe UI Symbol" w:cs="Segoe UI Symbol"/>
        </w:rPr>
        <w:t>☐</w:t>
      </w:r>
      <w:r>
        <w:t xml:space="preserve"> African</w:t>
      </w:r>
    </w:p>
    <w:p w14:paraId="1C7597CA" w14:textId="77777777" w:rsidR="00892012" w:rsidRDefault="00FE1F61">
      <w:r>
        <w:rPr>
          <w:rFonts w:ascii="Segoe UI Symbol" w:eastAsia="MS Gothic" w:hAnsi="Segoe UI Symbol" w:cs="Segoe UI Symbol"/>
        </w:rPr>
        <w:t>☐</w:t>
      </w:r>
      <w:r>
        <w:t xml:space="preserve"> Caribbean</w:t>
      </w:r>
    </w:p>
    <w:p w14:paraId="1C7597CB" w14:textId="77777777" w:rsidR="00892012" w:rsidRDefault="00FE1F61">
      <w:r>
        <w:rPr>
          <w:rFonts w:ascii="Segoe UI Symbol" w:eastAsia="MS Gothic" w:hAnsi="Segoe UI Symbol" w:cs="Segoe UI Symbol"/>
        </w:rPr>
        <w:t>☐</w:t>
      </w:r>
      <w:r>
        <w:t xml:space="preserve"> Any other Black background, write below </w:t>
      </w:r>
    </w:p>
    <w:p w14:paraId="1C7597CC" w14:textId="77777777" w:rsidR="00892012" w:rsidRDefault="00892012"/>
    <w:p w14:paraId="1C7597CD" w14:textId="77777777" w:rsidR="00892012" w:rsidRDefault="00FE1F61">
      <w:r>
        <w:t>Click here to enter text.</w:t>
      </w:r>
    </w:p>
    <w:p w14:paraId="1C7597CE" w14:textId="77777777" w:rsidR="00892012" w:rsidRDefault="00FE1F61">
      <w:pPr>
        <w:pStyle w:val="Heading5"/>
      </w:pPr>
      <w:r>
        <w:t xml:space="preserve">E </w:t>
      </w:r>
      <w:proofErr w:type="gramStart"/>
      <w:r>
        <w:t>Other</w:t>
      </w:r>
      <w:proofErr w:type="gramEnd"/>
      <w:r>
        <w:t xml:space="preserve"> ethnic group</w:t>
      </w:r>
    </w:p>
    <w:p w14:paraId="1C7597CF" w14:textId="77777777" w:rsidR="00892012" w:rsidRDefault="00FE1F61">
      <w:r>
        <w:rPr>
          <w:rFonts w:ascii="Segoe UI Symbol" w:eastAsia="MS Gothic" w:hAnsi="Segoe UI Symbol" w:cs="Segoe UI Symbol"/>
        </w:rPr>
        <w:t>☐</w:t>
      </w:r>
      <w:r>
        <w:t xml:space="preserve"> Chinese</w:t>
      </w:r>
    </w:p>
    <w:p w14:paraId="1C7597D0" w14:textId="77777777" w:rsidR="00892012" w:rsidRDefault="00FE1F61">
      <w:r>
        <w:rPr>
          <w:rFonts w:ascii="Segoe UI Symbol" w:eastAsia="MS Gothic" w:hAnsi="Segoe UI Symbol" w:cs="Segoe UI Symbol"/>
        </w:rPr>
        <w:t>☐</w:t>
      </w:r>
      <w:r>
        <w:t xml:space="preserve"> Any other ethnic group, write below </w:t>
      </w:r>
    </w:p>
    <w:p w14:paraId="1C7597D1" w14:textId="77777777" w:rsidR="00892012" w:rsidRDefault="00FE1F61">
      <w:r>
        <w:t>Click here to enter text.</w:t>
      </w:r>
    </w:p>
    <w:p w14:paraId="1C7597D2" w14:textId="77777777" w:rsidR="00892012" w:rsidRDefault="00FE1F61">
      <w:pPr>
        <w:pStyle w:val="Heading5"/>
      </w:pPr>
      <w:r>
        <w:t>Prefer not to say</w:t>
      </w:r>
    </w:p>
    <w:p w14:paraId="1C7597D3" w14:textId="77777777" w:rsidR="00892012" w:rsidRDefault="00FE1F61">
      <w:r>
        <w:rPr>
          <w:rFonts w:ascii="Segoe UI Symbol" w:eastAsia="MS Gothic" w:hAnsi="Segoe UI Symbol" w:cs="Segoe UI Symbol"/>
        </w:rPr>
        <w:t>☐</w:t>
      </w:r>
      <w:r>
        <w:t xml:space="preserve"> I prefer not to answer</w:t>
      </w:r>
    </w:p>
    <w:p w14:paraId="1C7597D4" w14:textId="77777777" w:rsidR="00892012" w:rsidRDefault="00892012"/>
    <w:p w14:paraId="1C7597D5" w14:textId="77777777" w:rsidR="00892012" w:rsidRDefault="00892012"/>
    <w:p w14:paraId="1C7597D6" w14:textId="77777777" w:rsidR="00892012" w:rsidRDefault="00FE1F61">
      <w:pPr>
        <w:pStyle w:val="Heading4"/>
      </w:pPr>
      <w:r>
        <w:t xml:space="preserve">5 What is your religious or other belief system affiliation? </w:t>
      </w:r>
      <w:r>
        <w:tab/>
      </w:r>
    </w:p>
    <w:p w14:paraId="1C7597D7" w14:textId="77777777" w:rsidR="00892012" w:rsidRDefault="00FE1F61">
      <w:r>
        <w:t>Tick one box only.</w:t>
      </w:r>
    </w:p>
    <w:p w14:paraId="1C7597D8" w14:textId="77777777" w:rsidR="00892012" w:rsidRDefault="00FE1F61">
      <w:proofErr w:type="gramStart"/>
      <w:r>
        <w:rPr>
          <w:rFonts w:ascii="Segoe UI Symbol" w:eastAsia="MS Gothic" w:hAnsi="Segoe UI Symbol" w:cs="Segoe UI Symbol"/>
        </w:rPr>
        <w:t>☐</w:t>
      </w:r>
      <w:r>
        <w:t xml:space="preserve">  Baha'i</w:t>
      </w:r>
      <w:proofErr w:type="gramEnd"/>
    </w:p>
    <w:p w14:paraId="1C7597D9" w14:textId="77777777" w:rsidR="00892012" w:rsidRDefault="00FE1F61">
      <w:r>
        <w:rPr>
          <w:rFonts w:ascii="Segoe UI Symbol" w:eastAsia="MS Gothic" w:hAnsi="Segoe UI Symbol" w:cs="Segoe UI Symbol"/>
        </w:rPr>
        <w:t>☐</w:t>
      </w:r>
      <w:r>
        <w:t xml:space="preserve"> Buddhist</w:t>
      </w:r>
    </w:p>
    <w:p w14:paraId="1C7597DA" w14:textId="77777777" w:rsidR="00892012" w:rsidRDefault="00FE1F61">
      <w:r>
        <w:rPr>
          <w:rFonts w:ascii="Segoe UI Symbol" w:eastAsia="MS Gothic" w:hAnsi="Segoe UI Symbol" w:cs="Segoe UI Symbol"/>
        </w:rPr>
        <w:t>☐</w:t>
      </w:r>
      <w:r>
        <w:t xml:space="preserve"> Christian</w:t>
      </w:r>
    </w:p>
    <w:p w14:paraId="1C7597DB" w14:textId="77777777" w:rsidR="00892012" w:rsidRDefault="00FE1F61">
      <w:r>
        <w:rPr>
          <w:rFonts w:ascii="Segoe UI Symbol" w:eastAsia="MS Gothic" w:hAnsi="Segoe UI Symbol" w:cs="Segoe UI Symbol"/>
        </w:rPr>
        <w:t>☐</w:t>
      </w:r>
      <w:r>
        <w:t xml:space="preserve"> Hindu</w:t>
      </w:r>
    </w:p>
    <w:p w14:paraId="1C7597DC" w14:textId="77777777" w:rsidR="00892012" w:rsidRDefault="00FE1F61">
      <w:r>
        <w:rPr>
          <w:rFonts w:ascii="Segoe UI Symbol" w:eastAsia="MS Gothic" w:hAnsi="Segoe UI Symbol" w:cs="Segoe UI Symbol"/>
        </w:rPr>
        <w:t>☐</w:t>
      </w:r>
      <w:r>
        <w:t xml:space="preserve"> Jewish</w:t>
      </w:r>
    </w:p>
    <w:p w14:paraId="1C7597DD" w14:textId="77777777" w:rsidR="00892012" w:rsidRDefault="00FE1F61">
      <w:r>
        <w:rPr>
          <w:rFonts w:ascii="Segoe UI Symbol" w:eastAsia="MS Gothic" w:hAnsi="Segoe UI Symbol" w:cs="Segoe UI Symbol"/>
        </w:rPr>
        <w:t>☐</w:t>
      </w:r>
      <w:r>
        <w:t xml:space="preserve"> Muslim</w:t>
      </w:r>
    </w:p>
    <w:p w14:paraId="1C7597DE" w14:textId="77777777" w:rsidR="00892012" w:rsidRDefault="00FE1F61">
      <w:r>
        <w:rPr>
          <w:rFonts w:ascii="Segoe UI Symbol" w:eastAsia="MS Gothic" w:hAnsi="Segoe UI Symbol" w:cs="Segoe UI Symbol"/>
        </w:rPr>
        <w:t>☐</w:t>
      </w:r>
      <w:r>
        <w:rPr>
          <w:rFonts w:eastAsia="MS Gothic"/>
        </w:rPr>
        <w:t xml:space="preserve"> Pagan</w:t>
      </w:r>
    </w:p>
    <w:p w14:paraId="1C7597DF" w14:textId="77777777" w:rsidR="00892012" w:rsidRDefault="00FE1F61">
      <w:r>
        <w:rPr>
          <w:rFonts w:ascii="Segoe UI Symbol" w:eastAsia="MS Gothic" w:hAnsi="Segoe UI Symbol" w:cs="Segoe UI Symbol"/>
        </w:rPr>
        <w:t>☐</w:t>
      </w:r>
      <w:r>
        <w:t xml:space="preserve"> Sikh</w:t>
      </w:r>
    </w:p>
    <w:p w14:paraId="1C7597E0" w14:textId="77777777" w:rsidR="00892012" w:rsidRDefault="00FE1F61">
      <w:r>
        <w:rPr>
          <w:rFonts w:ascii="Segoe UI Symbol" w:eastAsia="MS Gothic" w:hAnsi="Segoe UI Symbol" w:cs="Segoe UI Symbol"/>
        </w:rPr>
        <w:t>☐</w:t>
      </w:r>
      <w:r>
        <w:rPr>
          <w:rFonts w:eastAsia="MS Gothic"/>
        </w:rPr>
        <w:t xml:space="preserve"> Zoroastrian</w:t>
      </w:r>
    </w:p>
    <w:p w14:paraId="1C7597E1" w14:textId="77777777" w:rsidR="00892012" w:rsidRDefault="00FE1F61">
      <w:r>
        <w:rPr>
          <w:rFonts w:ascii="Segoe UI Symbol" w:eastAsia="MS Gothic" w:hAnsi="Segoe UI Symbol" w:cs="Segoe UI Symbol"/>
        </w:rPr>
        <w:t>☐</w:t>
      </w:r>
      <w:r>
        <w:rPr>
          <w:rFonts w:eastAsia="MS Gothic"/>
        </w:rPr>
        <w:t xml:space="preserve"> Other</w:t>
      </w:r>
    </w:p>
    <w:p w14:paraId="1C7597E2" w14:textId="77777777" w:rsidR="00892012" w:rsidRDefault="00FE1F61">
      <w:r>
        <w:rPr>
          <w:rFonts w:ascii="Segoe UI Symbol" w:eastAsia="MS Gothic" w:hAnsi="Segoe UI Symbol" w:cs="Segoe UI Symbol"/>
        </w:rPr>
        <w:t>☐</w:t>
      </w:r>
      <w:r>
        <w:rPr>
          <w:rFonts w:eastAsia="MS Gothic"/>
        </w:rPr>
        <w:t xml:space="preserve"> None</w:t>
      </w:r>
    </w:p>
    <w:p w14:paraId="1C7597E3" w14:textId="77777777" w:rsidR="00892012" w:rsidRDefault="00FE1F61">
      <w:r>
        <w:rPr>
          <w:rFonts w:ascii="Segoe UI Symbol" w:eastAsia="MS Gothic" w:hAnsi="Segoe UI Symbol" w:cs="Segoe UI Symbol"/>
        </w:rPr>
        <w:t>☐</w:t>
      </w:r>
      <w:r>
        <w:t xml:space="preserve"> Prefer not to </w:t>
      </w:r>
      <w:r>
        <w:t>answer</w:t>
      </w:r>
    </w:p>
    <w:p w14:paraId="1C7597E4" w14:textId="77777777" w:rsidR="00892012" w:rsidRDefault="00FE1F61">
      <w:r>
        <w:rPr>
          <w:rFonts w:ascii="Segoe UI Symbol" w:eastAsia="MS Gothic" w:hAnsi="Segoe UI Symbol" w:cs="Segoe UI Symbol"/>
        </w:rPr>
        <w:t>☐</w:t>
      </w:r>
      <w:r>
        <w:rPr>
          <w:rFonts w:eastAsia="MS Gothic"/>
        </w:rPr>
        <w:t xml:space="preserve"> Unknown</w:t>
      </w:r>
    </w:p>
    <w:p w14:paraId="1C7597E5" w14:textId="77777777" w:rsidR="00892012" w:rsidRDefault="00FE1F61">
      <w:pPr>
        <w:pStyle w:val="Heading4"/>
      </w:pPr>
      <w:r>
        <w:br/>
      </w:r>
      <w:r>
        <w:t xml:space="preserve">6 Which of the following best describes </w:t>
      </w:r>
      <w:proofErr w:type="gramStart"/>
      <w:r>
        <w:t>your  sexual</w:t>
      </w:r>
      <w:proofErr w:type="gramEnd"/>
      <w:r>
        <w:t xml:space="preserve"> orientation?</w:t>
      </w:r>
    </w:p>
    <w:p w14:paraId="1C7597E6" w14:textId="77777777" w:rsidR="00892012" w:rsidRDefault="00FE1F61">
      <w:r>
        <w:t>Tick one box only.</w:t>
      </w:r>
    </w:p>
    <w:p w14:paraId="1C7597E7" w14:textId="77777777" w:rsidR="00892012" w:rsidRDefault="00892012"/>
    <w:p w14:paraId="1C7597E8" w14:textId="77777777" w:rsidR="00892012" w:rsidRDefault="00FE1F61">
      <w:r>
        <w:rPr>
          <w:rFonts w:ascii="Segoe UI Symbol" w:eastAsia="MS Gothic" w:hAnsi="Segoe UI Symbol" w:cs="Segoe UI Symbol"/>
        </w:rPr>
        <w:t>☐</w:t>
      </w:r>
      <w:r>
        <w:t xml:space="preserve"> Heterosexual or Straight</w:t>
      </w:r>
    </w:p>
    <w:p w14:paraId="1C7597E9" w14:textId="77777777" w:rsidR="00892012" w:rsidRDefault="00FE1F61">
      <w:r>
        <w:rPr>
          <w:rFonts w:ascii="Segoe UI Symbol" w:eastAsia="MS Gothic" w:hAnsi="Segoe UI Symbol" w:cs="Segoe UI Symbol"/>
        </w:rPr>
        <w:t>☐</w:t>
      </w:r>
      <w:r>
        <w:t xml:space="preserve"> Gay or Lesbian</w:t>
      </w:r>
    </w:p>
    <w:p w14:paraId="1C7597EA" w14:textId="77777777" w:rsidR="00892012" w:rsidRDefault="00FE1F61">
      <w:r>
        <w:rPr>
          <w:rFonts w:ascii="Segoe UI Symbol" w:eastAsia="MS Gothic" w:hAnsi="Segoe UI Symbol" w:cs="Segoe UI Symbol"/>
        </w:rPr>
        <w:t>☐</w:t>
      </w:r>
      <w:r>
        <w:t xml:space="preserve"> Bisexual</w:t>
      </w:r>
    </w:p>
    <w:p w14:paraId="1C7597EB" w14:textId="77777777" w:rsidR="00892012" w:rsidRDefault="00FE1F61">
      <w:r>
        <w:rPr>
          <w:rFonts w:ascii="Segoe UI Symbol" w:eastAsia="MS Gothic" w:hAnsi="Segoe UI Symbol" w:cs="Segoe UI Symbol"/>
        </w:rPr>
        <w:t>☐</w:t>
      </w:r>
      <w:r>
        <w:rPr>
          <w:rFonts w:eastAsia="MS Gothic"/>
        </w:rPr>
        <w:t xml:space="preserve"> Other sexual orientation</w:t>
      </w:r>
    </w:p>
    <w:p w14:paraId="1C7597EC" w14:textId="77777777" w:rsidR="00892012" w:rsidRDefault="00FE1F61">
      <w:r>
        <w:rPr>
          <w:rFonts w:ascii="Segoe UI Symbol" w:eastAsia="MS Gothic" w:hAnsi="Segoe UI Symbol" w:cs="Segoe UI Symbol"/>
        </w:rPr>
        <w:t>☐</w:t>
      </w:r>
      <w:r>
        <w:t xml:space="preserve"> Prefer not to answer</w:t>
      </w:r>
    </w:p>
    <w:p w14:paraId="1C7597ED" w14:textId="77777777" w:rsidR="00892012" w:rsidRDefault="00892012"/>
    <w:p w14:paraId="1C7597EE" w14:textId="77777777" w:rsidR="00892012" w:rsidRDefault="00FE1F61">
      <w:r>
        <w:t>Other, write below</w:t>
      </w:r>
    </w:p>
    <w:p w14:paraId="1C7597EF" w14:textId="77777777" w:rsidR="00892012" w:rsidRDefault="00892012"/>
    <w:p w14:paraId="1C7597F0" w14:textId="77777777" w:rsidR="00892012" w:rsidRDefault="00FE1F61">
      <w:r>
        <w:t xml:space="preserve">Click here to enter </w:t>
      </w:r>
      <w:r>
        <w:t>text.</w:t>
      </w:r>
    </w:p>
    <w:p w14:paraId="1C7597F1" w14:textId="77777777" w:rsidR="00892012" w:rsidRDefault="00892012"/>
    <w:p w14:paraId="1C7597F2" w14:textId="77777777" w:rsidR="00892012" w:rsidRDefault="00892012"/>
    <w:p w14:paraId="1C7597F3" w14:textId="77777777" w:rsidR="00892012" w:rsidRDefault="00892012"/>
    <w:p w14:paraId="1C7597F4" w14:textId="77777777" w:rsidR="00892012" w:rsidRDefault="00892012"/>
    <w:p w14:paraId="1C7597F5" w14:textId="77777777" w:rsidR="00892012" w:rsidRDefault="00892012"/>
    <w:p w14:paraId="1C7597F6" w14:textId="77777777" w:rsidR="00892012" w:rsidRDefault="00892012"/>
    <w:p w14:paraId="1C7597F7" w14:textId="77777777" w:rsidR="00892012" w:rsidRDefault="00892012"/>
    <w:p w14:paraId="1C7597F8" w14:textId="77777777" w:rsidR="00892012" w:rsidRDefault="00892012"/>
    <w:p w14:paraId="1C7597F9" w14:textId="77777777" w:rsidR="00892012" w:rsidRDefault="00892012"/>
    <w:p w14:paraId="1C7597FA" w14:textId="77777777" w:rsidR="00892012" w:rsidRDefault="00892012"/>
    <w:p w14:paraId="1C7597FB" w14:textId="77777777" w:rsidR="00892012" w:rsidRDefault="00892012"/>
    <w:p w14:paraId="1C7597FC" w14:textId="77777777" w:rsidR="00892012" w:rsidRDefault="00892012"/>
    <w:p w14:paraId="1C7597FD" w14:textId="77777777" w:rsidR="00892012" w:rsidRDefault="00892012"/>
    <w:p w14:paraId="1C7597FE" w14:textId="77777777" w:rsidR="00892012" w:rsidRDefault="00892012"/>
    <w:p w14:paraId="1C7597FF" w14:textId="77777777" w:rsidR="00892012" w:rsidRDefault="00892012"/>
    <w:p w14:paraId="1C759800" w14:textId="77777777" w:rsidR="00892012" w:rsidRDefault="00892012"/>
    <w:p w14:paraId="1C759801" w14:textId="77777777" w:rsidR="00892012" w:rsidRDefault="00892012"/>
    <w:p w14:paraId="1C759802" w14:textId="77777777" w:rsidR="00892012" w:rsidRDefault="00892012"/>
    <w:p w14:paraId="1C759803" w14:textId="77777777" w:rsidR="00892012" w:rsidRDefault="00892012"/>
    <w:p w14:paraId="1C759804" w14:textId="77777777" w:rsidR="00892012" w:rsidRDefault="00892012"/>
    <w:p w14:paraId="1C759805" w14:textId="77777777" w:rsidR="00892012" w:rsidRDefault="00892012"/>
    <w:p w14:paraId="1C759806" w14:textId="77777777" w:rsidR="00892012" w:rsidRDefault="00892012"/>
    <w:p w14:paraId="1C759807" w14:textId="77777777" w:rsidR="00892012" w:rsidRDefault="00892012"/>
    <w:p w14:paraId="1C759808" w14:textId="77777777" w:rsidR="00892012" w:rsidRDefault="00892012"/>
    <w:p w14:paraId="1C759809" w14:textId="77777777" w:rsidR="00892012" w:rsidRDefault="00892012"/>
    <w:p w14:paraId="1C75980A" w14:textId="77777777" w:rsidR="00892012" w:rsidRDefault="00892012"/>
    <w:p w14:paraId="1C75980B" w14:textId="77777777" w:rsidR="00892012" w:rsidRDefault="00892012"/>
    <w:p w14:paraId="1C75980C" w14:textId="77777777" w:rsidR="00892012" w:rsidRDefault="00892012"/>
    <w:p w14:paraId="1C75980D" w14:textId="77777777" w:rsidR="00000000" w:rsidRDefault="00FE1F61">
      <w:pPr>
        <w:sectPr w:rsidR="00000000">
          <w:type w:val="continuous"/>
          <w:pgSz w:w="595.30pt" w:h="841.90pt"/>
          <w:pgMar w:top="70.90pt" w:right="42.55pt" w:bottom="45.35pt" w:left="42.55pt" w:header="31.20pt" w:footer="31.20pt" w:gutter="0pt"/>
          <w:cols w:num="2" w:space="36pt"/>
          <w:titlePg/>
        </w:sectPr>
      </w:pPr>
    </w:p>
    <w:p w14:paraId="1C75980E" w14:textId="77777777" w:rsidR="00892012" w:rsidRDefault="00892012">
      <w:pPr>
        <w:pStyle w:val="ParagraphText"/>
      </w:pPr>
    </w:p>
    <w:p w14:paraId="1C75980F" w14:textId="77777777" w:rsidR="00892012" w:rsidRDefault="00892012">
      <w:pPr>
        <w:pStyle w:val="ParagraphText"/>
      </w:pPr>
    </w:p>
    <w:p w14:paraId="1C759810" w14:textId="77777777" w:rsidR="00000000" w:rsidRDefault="00FE1F61">
      <w:pPr>
        <w:sectPr w:rsidR="00000000">
          <w:type w:val="continuous"/>
          <w:pgSz w:w="595.30pt" w:h="841.90pt"/>
          <w:pgMar w:top="70.90pt" w:right="56.70pt" w:bottom="45.35pt" w:left="56.70pt" w:header="31.20pt" w:footer="31.20pt" w:gutter="0pt"/>
          <w:cols w:space="36pt"/>
          <w:titlePg/>
        </w:sectPr>
      </w:pPr>
    </w:p>
    <w:p w14:paraId="1C759811" w14:textId="77777777" w:rsidR="00892012" w:rsidRDefault="00FE1F61">
      <w:pPr>
        <w:pStyle w:val="ParagraphText"/>
      </w:pPr>
      <w:r>
        <w:lastRenderedPageBreak/>
        <w:t>© Crown copyright 2022</w:t>
      </w:r>
    </w:p>
    <w:p w14:paraId="1C759812" w14:textId="77777777" w:rsidR="00892012" w:rsidRDefault="00FE1F61">
      <w:pPr>
        <w:pStyle w:val="ParagraphText"/>
      </w:pPr>
      <w:hyperlink r:id="rId31" w:history="1">
        <w:r>
          <w:rPr>
            <w:rStyle w:val="Hyperlink"/>
          </w:rPr>
          <w:t>www.gov.uk/dhsc</w:t>
        </w:r>
      </w:hyperlink>
    </w:p>
    <w:p w14:paraId="1C759813" w14:textId="77777777" w:rsidR="00892012" w:rsidRDefault="00FE1F61">
      <w:pPr>
        <w:pStyle w:val="ParagraphText"/>
      </w:pPr>
      <w:r>
        <w:t xml:space="preserve">This publication is licensed under the terms of the Open Government Licence v3.0 except where otherwise stated. To view this </w:t>
      </w:r>
      <w:r>
        <w:t xml:space="preserve">licence, visit </w:t>
      </w:r>
      <w:hyperlink r:id="rId32" w:history="1">
        <w:r>
          <w:rPr>
            <w:rStyle w:val="Hyperlink"/>
          </w:rPr>
          <w:t>nationalarchives.gov.uk/doc/open-government-licence/version/3</w:t>
        </w:r>
      </w:hyperlink>
    </w:p>
    <w:p w14:paraId="1C759814" w14:textId="77777777" w:rsidR="00892012" w:rsidRDefault="00FE1F61">
      <w:pPr>
        <w:pStyle w:val="ParagraphText"/>
      </w:pPr>
      <w:r>
        <w:t xml:space="preserve">Where we have identified any </w:t>
      </w:r>
      <w:proofErr w:type="gramStart"/>
      <w:r>
        <w:t>third party</w:t>
      </w:r>
      <w:proofErr w:type="gramEnd"/>
      <w:r>
        <w:t xml:space="preserve"> copyright information you will need to obtain permi</w:t>
      </w:r>
      <w:r>
        <w:t>ssion from the copyright holders concerned.</w:t>
      </w:r>
    </w:p>
    <w:p w14:paraId="1C759815" w14:textId="77777777" w:rsidR="00892012" w:rsidRDefault="00FE1F61">
      <w:pPr>
        <w:pStyle w:val="ParagraphText"/>
      </w:pPr>
      <w:r>
        <w:rPr>
          <w:noProof/>
        </w:rPr>
        <w:drawing>
          <wp:anchor distT="0" distB="0" distL="114300" distR="114300" simplePos="0" relativeHeight="251658240" behindDoc="0" locked="0" layoutInCell="1" allowOverlap="1" wp14:anchorId="1C75933C" wp14:editId="047A7B49">
            <wp:simplePos x="0" y="0"/>
            <wp:positionH relativeFrom="margin">
              <wp:align>left</wp:align>
            </wp:positionH>
            <wp:positionV relativeFrom="paragraph">
              <wp:posOffset>24761</wp:posOffset>
            </wp:positionV>
            <wp:extent cx="771525" cy="381003"/>
            <wp:effectExtent l="0" t="0" r="0" b="0"/>
            <wp:wrapSquare wrapText="bothSides"/>
            <wp:docPr id="9" name="Picture 1" descr="Logo: OGL"/>
            <wp:cNvGraphicFramePr/>
            <a:graphic xmlns:a="http://purl.oclc.org/ooxml/drawingml/main">
              <a:graphicData uri="http://purl.oclc.org/ooxml/drawingml/picture">
                <pic:pic xmlns:pic="http://purl.oclc.org/ooxml/drawingml/picture">
                  <pic:nvPicPr>
                    <pic:cNvPr id="9" name="Picture 1" descr="Logo: OGL"/>
                    <pic:cNvPicPr/>
                  </pic:nvPicPr>
                  <pic:blipFill>
                    <a:blip r:embed="rId33"/>
                    <a:srcRect/>
                    <a:stretch>
                      <a:fillRect/>
                    </a:stretch>
                  </pic:blipFill>
                  <pic:spPr>
                    <a:xfrm>
                      <a:off x="0" y="0"/>
                      <a:ext cx="771525" cy="381003"/>
                    </a:xfrm>
                    <a:prstGeom prst="rect">
                      <a:avLst/>
                    </a:prstGeom>
                    <a:noFill/>
                    <a:ln>
                      <a:noFill/>
                      <a:prstDash/>
                    </a:ln>
                  </pic:spPr>
                </pic:pic>
              </a:graphicData>
            </a:graphic>
          </wp:anchor>
        </w:drawing>
      </w:r>
    </w:p>
    <w:p w14:paraId="1C759816" w14:textId="77777777" w:rsidR="00892012" w:rsidRDefault="00892012">
      <w:pPr>
        <w:pStyle w:val="ParagraphText"/>
      </w:pPr>
    </w:p>
    <w:sectPr w:rsidR="00892012">
      <w:headerReference w:type="even" r:id="rId34"/>
      <w:headerReference w:type="default" r:id="rId35"/>
      <w:footerReference w:type="even" r:id="rId36"/>
      <w:footerReference w:type="default" r:id="rId37"/>
      <w:pgSz w:w="595.30pt" w:h="841.90pt"/>
      <w:pgMar w:top="82.20pt" w:right="56.70pt" w:bottom="56.70pt" w:left="56.70pt" w:header="36pt" w:footer="36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D5366D5" w14:textId="77777777" w:rsidR="00FE1F61" w:rsidRDefault="00FE1F61">
      <w:r>
        <w:separator/>
      </w:r>
    </w:p>
  </w:endnote>
  <w:endnote w:type="continuationSeparator" w:id="0">
    <w:p w14:paraId="36848D4C" w14:textId="77777777" w:rsidR="00FE1F61" w:rsidRDefault="00FE1F6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 Bold">
    <w:panose1 w:val="020B0704020202020204"/>
    <w:charset w:characterSet="iso-8859-1"/>
    <w:family w:val="roman"/>
    <w:pitch w:val="default"/>
  </w:font>
  <w:font w:name="Segoe UI">
    <w:panose1 w:val="020B0502040204020203"/>
    <w:charset w:characterSet="iso-8859-1"/>
    <w:family w:val="swiss"/>
    <w:pitch w:val="variable"/>
    <w:sig w:usb0="E4002EFF" w:usb1="C000E47F" w:usb2="00000009" w:usb3="00000000" w:csb0="000001FF" w:csb1="00000000"/>
  </w:font>
  <w:font w:name="Segoe UI Symbol">
    <w:panose1 w:val="020B0502040204020203"/>
    <w:charset w:characterSet="iso-8859-1"/>
    <w:family w:val="swiss"/>
    <w:pitch w:val="variable"/>
    <w:sig w:usb0="800001E3" w:usb1="1200FFEF" w:usb2="00040000" w:usb3="00000000" w:csb0="00000001"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5934C" w14:textId="77777777" w:rsidR="00A44044" w:rsidRDefault="00FE1F61">
    <w:pPr>
      <w:pStyle w:val="Footer"/>
    </w:pPr>
    <w:r>
      <w:fldChar w:fldCharType="begin"/>
    </w:r>
    <w:r>
      <w:instrText xml:space="preserve"> PAGE </w:instrText>
    </w:r>
    <w:r>
      <w:fldChar w:fldCharType="separate"/>
    </w:r>
    <w:r>
      <w:t>4</w:t>
    </w:r>
    <w:r>
      <w:fldChar w:fldCharType="end"/>
    </w:r>
  </w:p>
</w:ftr>
</file>

<file path=word/footer10.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5937B" w14:textId="77777777" w:rsidR="00A44044" w:rsidRDefault="00FE1F61">
    <w:pPr>
      <w:pStyle w:val="Footer"/>
    </w:pPr>
    <w:r>
      <w:fldChar w:fldCharType="begin"/>
    </w:r>
    <w:r>
      <w:instrText xml:space="preserve"> PAGE </w:instrText>
    </w:r>
    <w:r>
      <w:fldChar w:fldCharType="separate"/>
    </w:r>
    <w:r>
      <w:t>21</w:t>
    </w:r>
    <w:r>
      <w:fldChar w:fldCharType="end"/>
    </w:r>
  </w:p>
  <w:p w14:paraId="1C75937C" w14:textId="77777777" w:rsidR="00A44044" w:rsidRDefault="00FE1F61">
    <w:pPr>
      <w:pStyle w:val="Footer"/>
    </w:pPr>
  </w:p>
  <w:p w14:paraId="1C75937D" w14:textId="77777777" w:rsidR="00A44044" w:rsidRDefault="00FE1F61"/>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5934E" w14:textId="77777777" w:rsidR="00A44044" w:rsidRDefault="00FE1F61">
    <w:pPr>
      <w:pStyle w:val="Footer"/>
    </w:pPr>
    <w:r>
      <w:fldChar w:fldCharType="begin"/>
    </w:r>
    <w:r>
      <w:instrText xml:space="preserve"> PAGE </w:instrText>
    </w:r>
    <w:r>
      <w:fldChar w:fldCharType="separate"/>
    </w:r>
    <w:r>
      <w:t>3</w:t>
    </w:r>
    <w:r>
      <w:fldChar w:fldCharType="end"/>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5935B" w14:textId="77777777" w:rsidR="00A44044" w:rsidRDefault="00FE1F61">
    <w:pPr>
      <w:pStyle w:val="Footer"/>
    </w:pPr>
    <w:r>
      <w:fldChar w:fldCharType="begin"/>
    </w:r>
    <w:r>
      <w:instrText xml:space="preserve"> PAGE </w:instrText>
    </w:r>
    <w:r>
      <w:fldChar w:fldCharType="separate"/>
    </w:r>
    <w:r>
      <w:t>4</w:t>
    </w:r>
    <w:r>
      <w:fldChar w:fldCharType="end"/>
    </w:r>
  </w:p>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5935D" w14:textId="77777777" w:rsidR="00A44044" w:rsidRDefault="00FE1F61">
    <w:pPr>
      <w:pStyle w:val="Footer"/>
    </w:pPr>
    <w:r>
      <w:fldChar w:fldCharType="begin"/>
    </w:r>
    <w:r>
      <w:instrText xml:space="preserve"> PAGE </w:instrText>
    </w:r>
    <w:r>
      <w:fldChar w:fldCharType="separate"/>
    </w:r>
    <w:r>
      <w:t>14</w:t>
    </w:r>
    <w:r>
      <w:fldChar w:fldCharType="end"/>
    </w:r>
  </w:p>
  <w:p w14:paraId="1C75935E" w14:textId="77777777" w:rsidR="00A44044" w:rsidRDefault="00FE1F61">
    <w:pPr>
      <w:pStyle w:val="Footer"/>
    </w:pPr>
  </w:p>
</w:ftr>
</file>

<file path=word/footer5.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59363" w14:textId="77777777" w:rsidR="00A44044" w:rsidRDefault="00FE1F61">
    <w:pPr>
      <w:pStyle w:val="Footer"/>
      <w:ind w:end="18pt" w:firstLine="18pt"/>
      <w:jc w:val="end"/>
    </w:pPr>
    <w:r>
      <w:rPr>
        <w:noProof/>
      </w:rPr>
      <w:drawing>
        <wp:anchor distT="0" distB="0" distL="114300" distR="114300" simplePos="0" relativeHeight="251661312" behindDoc="0" locked="0" layoutInCell="1" allowOverlap="1" wp14:anchorId="1C759340" wp14:editId="1C759341">
          <wp:simplePos x="0" y="0"/>
          <wp:positionH relativeFrom="margin">
            <wp:align>center</wp:align>
          </wp:positionH>
          <wp:positionV relativeFrom="paragraph">
            <wp:posOffset>548</wp:posOffset>
          </wp:positionV>
          <wp:extent cx="155576" cy="329568"/>
          <wp:effectExtent l="0" t="0" r="15874" b="13332"/>
          <wp:wrapSquare wrapText="bothSides"/>
          <wp:docPr id="2" name="Text Box 10"/>
          <wp:cNvGraphicFramePr/>
          <a:graphic xmlns:a="http://purl.oclc.org/ooxml/drawingml/main">
            <a:graphicData uri="http://schemas.microsoft.com/office/word/2010/wordprocessingShape">
              <wp:wsp>
                <wp:cNvSpPr txBox="1"/>
                <wp:spPr>
                  <a:xfrm>
                    <a:off x="0" y="0"/>
                    <a:ext cx="155576" cy="329568"/>
                  </a:xfrm>
                  <a:prstGeom prst="rect">
                    <a:avLst/>
                  </a:prstGeom>
                  <a:noFill/>
                  <a:ln>
                    <a:noFill/>
                    <a:prstDash/>
                  </a:ln>
                </wp:spPr>
                <wp:txbx>
                  <wne:txbxContent>
                    <w:p w14:paraId="1C759344" w14:textId="77777777" w:rsidR="00A44044" w:rsidRDefault="00FE1F6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ne:txbxContent>
                </wp:txbx>
                <wp:bodyPr vert="horz" wrap="none" lIns="0" tIns="0" rIns="0" bIns="0" anchor="t" anchorCtr="0" compatLnSpc="0">
                  <a:spAutoFit/>
                </wp:bodyPr>
              </wp:wsp>
            </a:graphicData>
          </a:graphic>
        </wp:anchor>
      </w:drawing>
    </w:r>
  </w:p>
</w:ftr>
</file>

<file path=word/footer6.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5936B" w14:textId="77777777" w:rsidR="00A44044" w:rsidRDefault="00FE1F61">
    <w:pPr>
      <w:pStyle w:val="Footer"/>
    </w:pPr>
    <w:r>
      <w:fldChar w:fldCharType="begin"/>
    </w:r>
    <w:r>
      <w:instrText xml:space="preserve"> PAGE </w:instrText>
    </w:r>
    <w:r>
      <w:fldChar w:fldCharType="separate"/>
    </w:r>
    <w:r>
      <w:t>4</w:t>
    </w:r>
    <w:r>
      <w:fldChar w:fldCharType="end"/>
    </w:r>
  </w:p>
</w:ftr>
</file>

<file path=word/footer7.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5936D" w14:textId="77777777" w:rsidR="00A44044" w:rsidRDefault="00FE1F61">
    <w:pPr>
      <w:pStyle w:val="Footer"/>
    </w:pPr>
    <w:r>
      <w:fldChar w:fldCharType="begin"/>
    </w:r>
    <w:r>
      <w:instrText xml:space="preserve"> PAGE </w:instrText>
    </w:r>
    <w:r>
      <w:fldChar w:fldCharType="separate"/>
    </w:r>
    <w:r>
      <w:t>21</w:t>
    </w:r>
    <w:r>
      <w:fldChar w:fldCharType="end"/>
    </w:r>
  </w:p>
  <w:p w14:paraId="1C75936E" w14:textId="77777777" w:rsidR="00A44044" w:rsidRDefault="00FE1F61">
    <w:pPr>
      <w:pStyle w:val="Footer"/>
    </w:pPr>
  </w:p>
  <w:p w14:paraId="1C75936F" w14:textId="77777777" w:rsidR="00A44044" w:rsidRDefault="00FE1F61"/>
</w:ftr>
</file>

<file path=word/footer8.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59373" w14:textId="77777777" w:rsidR="00A44044" w:rsidRDefault="00FE1F61">
    <w:pPr>
      <w:pStyle w:val="Footer"/>
      <w:ind w:end="18pt" w:firstLine="18pt"/>
      <w:jc w:val="end"/>
    </w:pPr>
    <w:r>
      <w:rPr>
        <w:noProof/>
      </w:rPr>
      <w:drawing>
        <wp:anchor distT="0" distB="0" distL="114300" distR="114300" simplePos="0" relativeHeight="251663360" behindDoc="0" locked="0" layoutInCell="1" allowOverlap="1" wp14:anchorId="1C759342" wp14:editId="1C759343">
          <wp:simplePos x="0" y="0"/>
          <wp:positionH relativeFrom="margin">
            <wp:align>center</wp:align>
          </wp:positionH>
          <wp:positionV relativeFrom="paragraph">
            <wp:posOffset>548</wp:posOffset>
          </wp:positionV>
          <wp:extent cx="155576" cy="329568"/>
          <wp:effectExtent l="0" t="0" r="15874" b="13332"/>
          <wp:wrapSquare wrapText="bothSides"/>
          <wp:docPr id="3" name="Text Box 10"/>
          <wp:cNvGraphicFramePr/>
          <a:graphic xmlns:a="http://purl.oclc.org/ooxml/drawingml/main">
            <a:graphicData uri="http://schemas.microsoft.com/office/word/2010/wordprocessingShape">
              <wp:wsp>
                <wp:cNvSpPr txBox="1"/>
                <wp:spPr>
                  <a:xfrm>
                    <a:off x="0" y="0"/>
                    <a:ext cx="155576" cy="329568"/>
                  </a:xfrm>
                  <a:prstGeom prst="rect">
                    <a:avLst/>
                  </a:prstGeom>
                  <a:noFill/>
                  <a:ln>
                    <a:noFill/>
                    <a:prstDash/>
                  </a:ln>
                </wp:spPr>
                <wp:txbx>
                  <wne:txbxContent>
                    <w:p w14:paraId="1C759346" w14:textId="77777777" w:rsidR="00A44044" w:rsidRDefault="00FE1F6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ne:txbxContent>
                </wp:txbx>
                <wp:bodyPr vert="horz" wrap="none" lIns="0" tIns="0" rIns="0" bIns="0" anchor="t" anchorCtr="0" compatLnSpc="0">
                  <a:spAutoFit/>
                </wp:bodyPr>
              </wp:wsp>
            </a:graphicData>
          </a:graphic>
        </wp:anchor>
      </w:drawing>
    </w:r>
  </w:p>
</w:ftr>
</file>

<file path=word/footer9.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59379" w14:textId="77777777" w:rsidR="00A44044" w:rsidRDefault="00FE1F61">
    <w:pPr>
      <w:pStyle w:val="Footer"/>
    </w:pPr>
    <w:r>
      <w:fldChar w:fldCharType="begin"/>
    </w:r>
    <w:r>
      <w:instrText xml:space="preserve"> PAGE </w:instrText>
    </w:r>
    <w:r>
      <w:fldChar w:fldCharType="separate"/>
    </w:r>
    <w:r>
      <w:t>4</w:t>
    </w:r>
    <w: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5A1157D" w14:textId="77777777" w:rsidR="00FE1F61" w:rsidRDefault="00FE1F61">
      <w:r>
        <w:rPr>
          <w:color w:val="000000"/>
        </w:rPr>
        <w:separator/>
      </w:r>
    </w:p>
  </w:footnote>
  <w:footnote w:type="continuationSeparator" w:id="0">
    <w:p w14:paraId="1D8A6ED1" w14:textId="77777777" w:rsidR="00FE1F61" w:rsidRDefault="00FE1F61">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59346" w14:textId="77777777" w:rsidR="00A44044" w:rsidRDefault="00FE1F61">
    <w:r>
      <w:t xml:space="preserve">NHS Continuing </w:t>
    </w:r>
    <w:r>
      <w:t>Healthcare Decision Support Tool (July 2022)</w:t>
    </w:r>
  </w:p>
  <w:p w14:paraId="1C759347" w14:textId="77777777" w:rsidR="00A44044" w:rsidRDefault="00FE1F61">
    <w:pPr>
      <w:pStyle w:val="Header"/>
    </w:pPr>
  </w:p>
</w:hdr>
</file>

<file path=word/header10.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59375" w14:textId="77777777" w:rsidR="00A44044" w:rsidRDefault="00FE1F61"/>
</w:hdr>
</file>

<file path=word/header1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59377" w14:textId="77777777" w:rsidR="00A44044" w:rsidRDefault="00FE1F61"/>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59349" w14:textId="77777777" w:rsidR="00A44044" w:rsidRDefault="00FE1F61">
    <w:r>
      <w:t>NHS Continuing Healthcare Decision Support Tool (July 2022)</w:t>
    </w:r>
  </w:p>
  <w:p w14:paraId="1C75934A" w14:textId="77777777" w:rsidR="00A44044" w:rsidRDefault="00FE1F61">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481.40pt" w:type="dxa"/>
      <w:tblCellMar>
        <w:start w:w="0.50pt" w:type="dxa"/>
        <w:end w:w="0.50pt" w:type="dxa"/>
      </w:tblCellMar>
      <w:tblLook w:firstRow="0" w:lastRow="0" w:firstColumn="0" w:lastColumn="0" w:noHBand="0" w:noVBand="0"/>
    </w:tblPr>
    <w:tblGrid>
      <w:gridCol w:w="4814"/>
      <w:gridCol w:w="4814"/>
    </w:tblGrid>
    <w:tr w:rsidR="00A44044" w14:paraId="1C759352" w14:textId="77777777">
      <w:tblPrEx>
        <w:tblCellMar>
          <w:top w:w="0pt" w:type="dxa"/>
          <w:bottom w:w="0pt" w:type="dxa"/>
        </w:tblCellMar>
      </w:tblPrEx>
      <w:trPr>
        <w:trHeight w:val="1695"/>
      </w:trPr>
      <w:tc>
        <w:tcPr>
          <w:tcW w:w="240.70pt" w:type="dxa"/>
          <w:shd w:val="clear" w:color="auto" w:fill="auto"/>
          <w:tcMar>
            <w:top w:w="0pt" w:type="dxa"/>
            <w:start w:w="0pt" w:type="dxa"/>
            <w:bottom w:w="0pt" w:type="dxa"/>
            <w:end w:w="0pt" w:type="dxa"/>
          </w:tcMar>
          <w:vAlign w:val="bottom"/>
        </w:tcPr>
        <w:p w14:paraId="1C759350" w14:textId="77777777" w:rsidR="00A44044" w:rsidRDefault="00FE1F61">
          <w:pPr>
            <w:pStyle w:val="Header"/>
          </w:pPr>
        </w:p>
      </w:tc>
      <w:tc>
        <w:tcPr>
          <w:tcW w:w="240.70pt" w:type="dxa"/>
          <w:shd w:val="clear" w:color="auto" w:fill="auto"/>
          <w:tcMar>
            <w:top w:w="0pt" w:type="dxa"/>
            <w:start w:w="0pt" w:type="dxa"/>
            <w:bottom w:w="0pt" w:type="dxa"/>
            <w:end w:w="0pt" w:type="dxa"/>
          </w:tcMar>
          <w:vAlign w:val="bottom"/>
        </w:tcPr>
        <w:p w14:paraId="1C759351" w14:textId="77777777" w:rsidR="00A44044" w:rsidRDefault="00FE1F61">
          <w:pPr>
            <w:pStyle w:val="Header"/>
          </w:pPr>
        </w:p>
      </w:tc>
    </w:tr>
  </w:tbl>
  <w:p w14:paraId="1C759353" w14:textId="77777777" w:rsidR="00A44044" w:rsidRDefault="00FE1F61">
    <w:pPr>
      <w:pStyle w:val="Header"/>
    </w:pPr>
    <w:r>
      <w:rPr>
        <w:noProof/>
      </w:rPr>
      <w:drawing>
        <wp:anchor distT="0" distB="0" distL="114300" distR="114300" simplePos="0" relativeHeight="251659264" behindDoc="1" locked="0" layoutInCell="1" allowOverlap="1" wp14:anchorId="1C75933E" wp14:editId="1C75933F">
          <wp:simplePos x="0" y="0"/>
          <wp:positionH relativeFrom="page">
            <wp:align>center</wp:align>
          </wp:positionH>
          <wp:positionV relativeFrom="page">
            <wp:align>top</wp:align>
          </wp:positionV>
          <wp:extent cx="7560003" cy="10691996"/>
          <wp:effectExtent l="0" t="0" r="0" b="0"/>
          <wp:wrapNone/>
          <wp:docPr id="1" name="Picture 4" descr="Department of Health and Social Care"/>
          <wp:cNvGraphicFramePr/>
          <a:graphic xmlns:a="http://purl.oclc.org/ooxml/drawingml/main">
            <a:graphicData uri="http://purl.oclc.org/ooxml/drawingml/picture">
              <pic:pic xmlns:pic="http://purl.oclc.org/ooxml/drawingml/picture">
                <pic:nvPicPr>
                  <pic:cNvPr id="0" name=""/>
                  <pic:cNvPicPr/>
                </pic:nvPicPr>
                <pic:blipFill>
                  <a:blip r:embed="rId1"/>
                  <a:stretch>
                    <a:fillRect/>
                  </a:stretch>
                </pic:blipFill>
                <pic:spPr>
                  <a:xfrm>
                    <a:off x="0" y="0"/>
                    <a:ext cx="7560003" cy="10691996"/>
                  </a:xfrm>
                  <a:prstGeom prst="rect">
                    <a:avLst/>
                  </a:prstGeom>
                  <a:noFill/>
                  <a:ln>
                    <a:noFill/>
                    <a:prstDash/>
                  </a:ln>
                </pic:spPr>
              </pic:pic>
            </a:graphicData>
          </a:graphic>
        </wp:anchor>
      </w:drawing>
    </w:r>
  </w:p>
</w:hdr>
</file>

<file path=word/header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59355" w14:textId="77777777" w:rsidR="00A44044" w:rsidRDefault="00FE1F61">
    <w:pPr>
      <w:pStyle w:val="Header"/>
    </w:pPr>
  </w:p>
  <w:p w14:paraId="1C759356" w14:textId="77777777" w:rsidR="00A44044" w:rsidRDefault="00FE1F61">
    <w:r>
      <w:t>NHS Continuing Healthcare Decision Support Tool (July 2022)</w:t>
    </w:r>
  </w:p>
</w:hdr>
</file>

<file path=word/header5.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59358" w14:textId="77777777" w:rsidR="00A44044" w:rsidRDefault="00FE1F61"/>
  <w:p w14:paraId="1C759359" w14:textId="77777777" w:rsidR="00A44044" w:rsidRDefault="00FE1F61">
    <w:r>
      <w:t>NHS Continuing Healthcare Decision Support Tool (July 2022)</w:t>
    </w:r>
  </w:p>
</w:hdr>
</file>

<file path=word/header6.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59360" w14:textId="77777777" w:rsidR="00A44044" w:rsidRDefault="00FE1F61">
    <w:pPr>
      <w:pStyle w:val="Header"/>
    </w:pPr>
  </w:p>
  <w:p w14:paraId="1C759361" w14:textId="77777777" w:rsidR="00A44044" w:rsidRDefault="00FE1F61">
    <w:r>
      <w:t xml:space="preserve">NHS Continuing Healthcare </w:t>
    </w:r>
    <w:r>
      <w:t>Decision Support Tool (July 2022)</w:t>
    </w:r>
  </w:p>
</w:hdr>
</file>

<file path=word/header7.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59365" w14:textId="77777777" w:rsidR="00A44044" w:rsidRDefault="00FE1F61">
    <w:r>
      <w:t>NHS Continuing Healthcare Decision Support Tool (July 2022)</w:t>
    </w:r>
  </w:p>
  <w:p w14:paraId="1C759366" w14:textId="77777777" w:rsidR="00A44044" w:rsidRDefault="00FE1F61"/>
</w:hdr>
</file>

<file path=word/header8.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59368" w14:textId="77777777" w:rsidR="00A44044" w:rsidRDefault="00FE1F61">
    <w:r>
      <w:t>NHS Continuing Healthcare Decision Support Tool (July 2022)</w:t>
    </w:r>
  </w:p>
  <w:p w14:paraId="1C759369" w14:textId="77777777" w:rsidR="00A44044" w:rsidRDefault="00FE1F61"/>
</w:hdr>
</file>

<file path=word/header9.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759371" w14:textId="77777777" w:rsidR="00A44044" w:rsidRDefault="00FE1F61">
    <w:r>
      <w:t xml:space="preserve">NHS Continuing Healthcare Decision Support Tool (July </w:t>
    </w:r>
    <w:r>
      <w:t>2022)</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26105BE8"/>
    <w:multiLevelType w:val="multilevel"/>
    <w:tmpl w:val="1F2E8590"/>
    <w:styleLink w:val="LFO23"/>
    <w:lvl w:ilvl="0">
      <w:start w:val="1"/>
      <w:numFmt w:val="none"/>
      <w:pStyle w:val="Boxedtext"/>
      <w:lvlText w:val="%1"/>
      <w:lvlJc w:val="start"/>
    </w:lvl>
    <w:lvl w:ilvl="1">
      <w:numFmt w:val="bullet"/>
      <w:lvlText w:val=""/>
      <w:lvlJc w:val="start"/>
      <w:pPr>
        <w:ind w:start="17.85pt" w:hanging="17.85pt"/>
      </w:pPr>
      <w:rPr>
        <w:rFonts w:ascii="Symbol" w:hAnsi="Symbol"/>
        <w:color w:val="auto"/>
      </w:rPr>
    </w:lvl>
    <w:lvl w:ilvl="2">
      <w:start w:val="1"/>
      <w:numFmt w:val="lowerRoman"/>
      <w:lvlText w:val="%3)"/>
      <w:lvlJc w:val="start"/>
      <w:pPr>
        <w:ind w:start="54pt" w:hanging="18pt"/>
      </w:pPr>
    </w:lvl>
    <w:lvl w:ilvl="3">
      <w:start w:val="1"/>
      <w:numFmt w:val="decimal"/>
      <w:lvlText w:val="(%4)"/>
      <w:lvlJc w:val="start"/>
      <w:pPr>
        <w:ind w:start="72pt" w:hanging="18pt"/>
      </w:pPr>
    </w:lvl>
    <w:lvl w:ilvl="4">
      <w:start w:val="1"/>
      <w:numFmt w:val="lowerLetter"/>
      <w:lvlText w:val="(%5)"/>
      <w:lvlJc w:val="start"/>
      <w:pPr>
        <w:ind w:start="90pt" w:hanging="18pt"/>
      </w:pPr>
    </w:lvl>
    <w:lvl w:ilvl="5">
      <w:start w:val="1"/>
      <w:numFmt w:val="lowerRoman"/>
      <w:lvlText w:val="(%6)"/>
      <w:lvlJc w:val="start"/>
      <w:pPr>
        <w:ind w:start="108pt" w:hanging="18pt"/>
      </w:pPr>
    </w:lvl>
    <w:lvl w:ilvl="6">
      <w:start w:val="1"/>
      <w:numFmt w:val="decimal"/>
      <w:lvlText w:val="%7."/>
      <w:lvlJc w:val="start"/>
      <w:pPr>
        <w:ind w:start="126pt" w:hanging="18pt"/>
      </w:pPr>
    </w:lvl>
    <w:lvl w:ilvl="7">
      <w:start w:val="1"/>
      <w:numFmt w:val="lowerLetter"/>
      <w:lvlText w:val="%8."/>
      <w:lvlJc w:val="start"/>
      <w:pPr>
        <w:ind w:start="144pt" w:hanging="18pt"/>
      </w:pPr>
    </w:lvl>
    <w:lvl w:ilvl="8">
      <w:start w:val="1"/>
      <w:numFmt w:val="lowerRoman"/>
      <w:lvlText w:val="%9."/>
      <w:lvlJc w:val="start"/>
      <w:pPr>
        <w:ind w:start="162pt" w:hanging="18pt"/>
      </w:pPr>
    </w:lvl>
  </w:abstractNum>
  <w:abstractNum w:abstractNumId="1" w15:restartNumberingAfterBreak="0">
    <w:nsid w:val="302D5CB8"/>
    <w:multiLevelType w:val="multilevel"/>
    <w:tmpl w:val="810AF0E0"/>
    <w:styleLink w:val="LFO16"/>
    <w:lvl w:ilvl="0">
      <w:start w:val="1"/>
      <w:numFmt w:val="decimal"/>
      <w:pStyle w:val="Bullet-numberedsteps"/>
      <w:lvlText w:val="%1."/>
      <w:lvlJc w:val="start"/>
      <w:pPr>
        <w:ind w:start="21.25pt" w:hanging="21.25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2" w15:restartNumberingAfterBreak="0">
    <w:nsid w:val="4C726C2D"/>
    <w:multiLevelType w:val="multilevel"/>
    <w:tmpl w:val="AB38208C"/>
    <w:styleLink w:val="LFO1"/>
    <w:lvl w:ilvl="0">
      <w:numFmt w:val="bullet"/>
      <w:pStyle w:val="Bulletundernumberedparagraph"/>
      <w:lvlText w:val=""/>
      <w:lvlJc w:val="start"/>
      <w:pPr>
        <w:ind w:start="35.70pt" w:hanging="17.85pt"/>
      </w:pPr>
      <w:rPr>
        <w:rFonts w:ascii="Symbol" w:hAnsi="Symbol"/>
        <w:sz w:val="22"/>
      </w:r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3" w15:restartNumberingAfterBreak="0">
    <w:nsid w:val="52363254"/>
    <w:multiLevelType w:val="multilevel"/>
    <w:tmpl w:val="E098C19E"/>
    <w:styleLink w:val="LFO6"/>
    <w:lvl w:ilvl="0">
      <w:numFmt w:val="bullet"/>
      <w:pStyle w:val="Bullet-sub"/>
      <w:lvlText w:val=""/>
      <w:lvlJc w:val="start"/>
      <w:pPr>
        <w:ind w:start="57.70pt" w:hanging="18pt"/>
      </w:pPr>
      <w:rPr>
        <w:rFonts w:ascii="Symbol" w:hAnsi="Symbol"/>
        <w:sz w:val="22"/>
      </w:rPr>
    </w:lvl>
    <w:lvl w:ilvl="1">
      <w:numFmt w:val="bullet"/>
      <w:lvlText w:val="o"/>
      <w:lvlJc w:val="start"/>
      <w:pPr>
        <w:ind w:start="128.70pt" w:hanging="18pt"/>
      </w:pPr>
      <w:rPr>
        <w:rFonts w:ascii="Courier New" w:hAnsi="Courier New" w:cs="Courier New"/>
      </w:rPr>
    </w:lvl>
    <w:lvl w:ilvl="2">
      <w:numFmt w:val="bullet"/>
      <w:lvlText w:val=""/>
      <w:lvlJc w:val="start"/>
      <w:pPr>
        <w:ind w:start="164.70pt" w:hanging="18pt"/>
      </w:pPr>
      <w:rPr>
        <w:rFonts w:ascii="Wingdings" w:hAnsi="Wingdings"/>
      </w:rPr>
    </w:lvl>
    <w:lvl w:ilvl="3">
      <w:numFmt w:val="bullet"/>
      <w:lvlText w:val=""/>
      <w:lvlJc w:val="start"/>
      <w:pPr>
        <w:ind w:start="200.70pt" w:hanging="18pt"/>
      </w:pPr>
      <w:rPr>
        <w:rFonts w:ascii="Symbol" w:hAnsi="Symbol"/>
      </w:rPr>
    </w:lvl>
    <w:lvl w:ilvl="4">
      <w:numFmt w:val="bullet"/>
      <w:lvlText w:val="o"/>
      <w:lvlJc w:val="start"/>
      <w:pPr>
        <w:ind w:start="236.70pt" w:hanging="18pt"/>
      </w:pPr>
      <w:rPr>
        <w:rFonts w:ascii="Courier New" w:hAnsi="Courier New" w:cs="Courier New"/>
      </w:rPr>
    </w:lvl>
    <w:lvl w:ilvl="5">
      <w:numFmt w:val="bullet"/>
      <w:lvlText w:val=""/>
      <w:lvlJc w:val="start"/>
      <w:pPr>
        <w:ind w:start="272.70pt" w:hanging="18pt"/>
      </w:pPr>
      <w:rPr>
        <w:rFonts w:ascii="Wingdings" w:hAnsi="Wingdings"/>
      </w:rPr>
    </w:lvl>
    <w:lvl w:ilvl="6">
      <w:numFmt w:val="bullet"/>
      <w:lvlText w:val=""/>
      <w:lvlJc w:val="start"/>
      <w:pPr>
        <w:ind w:start="308.70pt" w:hanging="18pt"/>
      </w:pPr>
      <w:rPr>
        <w:rFonts w:ascii="Symbol" w:hAnsi="Symbol"/>
      </w:rPr>
    </w:lvl>
    <w:lvl w:ilvl="7">
      <w:numFmt w:val="bullet"/>
      <w:lvlText w:val="o"/>
      <w:lvlJc w:val="start"/>
      <w:pPr>
        <w:ind w:start="344.70pt" w:hanging="18pt"/>
      </w:pPr>
      <w:rPr>
        <w:rFonts w:ascii="Courier New" w:hAnsi="Courier New" w:cs="Courier New"/>
      </w:rPr>
    </w:lvl>
    <w:lvl w:ilvl="8">
      <w:numFmt w:val="bullet"/>
      <w:lvlText w:val=""/>
      <w:lvlJc w:val="start"/>
      <w:pPr>
        <w:ind w:start="380.70pt" w:hanging="18pt"/>
      </w:pPr>
      <w:rPr>
        <w:rFonts w:ascii="Wingdings" w:hAnsi="Wingdings"/>
      </w:rPr>
    </w:lvl>
  </w:abstractNum>
  <w:abstractNum w:abstractNumId="4" w15:restartNumberingAfterBreak="0">
    <w:nsid w:val="659B41D4"/>
    <w:multiLevelType w:val="multilevel"/>
    <w:tmpl w:val="5F4C45B4"/>
    <w:styleLink w:val="Numberedlist-075"/>
    <w:lvl w:ilvl="0">
      <w:start w:val="1"/>
      <w:numFmt w:val="decimal"/>
      <w:lvlText w:val="%1."/>
      <w:lvlJc w:val="start"/>
      <w:pPr>
        <w:ind w:start="21.25pt" w:hanging="21.25pt"/>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5" w15:restartNumberingAfterBreak="0">
    <w:nsid w:val="6F171A65"/>
    <w:multiLevelType w:val="multilevel"/>
    <w:tmpl w:val="83BEAC7C"/>
    <w:styleLink w:val="LFO4"/>
    <w:lvl w:ilvl="0">
      <w:start w:val="1"/>
      <w:numFmt w:val="decimal"/>
      <w:pStyle w:val="ParagraphText-numbered-level4"/>
      <w:lvlText w:val="%1."/>
      <w:lvlJc w:val="start"/>
      <w:pPr>
        <w:ind w:start="42.55pt" w:hanging="42.55pt"/>
      </w:pPr>
    </w:lvl>
    <w:lvl w:ilvl="1">
      <w:start w:val="1"/>
      <w:numFmt w:val="decimal"/>
      <w:lvlText w:val="%1.%2"/>
      <w:lvlJc w:val="start"/>
      <w:pPr>
        <w:ind w:start="42.55pt" w:hanging="42.55pt"/>
      </w:pPr>
    </w:lvl>
    <w:lvl w:ilvl="2">
      <w:start w:val="1"/>
      <w:numFmt w:val="lowerLetter"/>
      <w:lvlText w:val="(%3)"/>
      <w:lvlJc w:val="start"/>
      <w:pPr>
        <w:ind w:start="63.80pt" w:hanging="21.25pt"/>
      </w:pPr>
    </w:lvl>
    <w:lvl w:ilvl="3">
      <w:start w:val="1"/>
      <w:numFmt w:val="lowerRoman"/>
      <w:lvlText w:val="(%4)"/>
      <w:lvlJc w:val="start"/>
      <w:pPr>
        <w:ind w:start="85.05pt" w:hanging="21.25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6" w15:restartNumberingAfterBreak="0">
    <w:nsid w:val="725B5675"/>
    <w:multiLevelType w:val="multilevel"/>
    <w:tmpl w:val="0346161E"/>
    <w:styleLink w:val="LFO2"/>
    <w:lvl w:ilvl="0">
      <w:numFmt w:val="bullet"/>
      <w:pStyle w:val="Bullet"/>
      <w:lvlText w:val=""/>
      <w:lvlJc w:val="start"/>
      <w:pPr>
        <w:ind w:start="18pt" w:hanging="18pt"/>
      </w:pPr>
      <w:rPr>
        <w:rFonts w:ascii="Symbol" w:hAnsi="Symbol"/>
        <w:sz w:val="22"/>
      </w:rPr>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21.25pt"/>
  <w:autoHyphenation/>
  <w:evenAndOddHeaders/>
  <w:characterSpacingControl w:val="doNotCompress"/>
  <w:footnotePr>
    <w:footnote w:id="-1"/>
    <w:footnote w:id="0"/>
  </w:footnotePr>
  <w:endnotePr>
    <w:pos w:val="sectEnd"/>
    <w:endnote w:id="-1"/>
    <w:endnote w:id="0"/>
  </w:endnotePr>
  <w:compat>
    <w:compatSetting w:name="compatibilityMode" w:uri="http://schemas.microsoft.com/office/word" w:val="15"/>
    <w:compatSetting w:name="useWord2013TrackBottomHyphenation" w:uri="http://schemas.microsoft.com/office/word" w:val="1"/>
  </w:compat>
  <w:rsids>
    <w:rsidRoot w:val="00892012"/>
    <w:rsid w:val="0020647F"/>
    <w:rsid w:val="00523197"/>
    <w:rsid w:val="00892012"/>
    <w:rsid w:val="00F51CEE"/>
    <w:rsid w:val="00FE1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75933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Heading1">
    <w:name w:val="heading 1"/>
    <w:next w:val="ParagraphText"/>
    <w:uiPriority w:val="9"/>
    <w:qFormat/>
    <w:pPr>
      <w:keepNext/>
      <w:pageBreakBefore/>
      <w:suppressAutoHyphens/>
      <w:spacing w:after="14.20pt" w:line="29.20pt" w:lineRule="exact"/>
      <w:outlineLvl w:val="0"/>
    </w:pPr>
    <w:rPr>
      <w:b/>
      <w:sz w:val="48"/>
    </w:rPr>
  </w:style>
  <w:style w:type="paragraph" w:styleId="Heading2">
    <w:name w:val="heading 2"/>
    <w:next w:val="ParagraphText"/>
    <w:uiPriority w:val="9"/>
    <w:unhideWhenUsed/>
    <w:qFormat/>
    <w:pPr>
      <w:keepNext/>
      <w:keepLines/>
      <w:suppressAutoHyphens/>
      <w:spacing w:before="12pt" w:after="12pt" w:line="20.50pt" w:lineRule="exact"/>
      <w:outlineLvl w:val="1"/>
    </w:pPr>
    <w:rPr>
      <w:b/>
      <w:sz w:val="33"/>
    </w:rPr>
  </w:style>
  <w:style w:type="paragraph" w:styleId="Heading3">
    <w:name w:val="heading 3"/>
    <w:next w:val="ParagraphText"/>
    <w:uiPriority w:val="9"/>
    <w:unhideWhenUsed/>
    <w:qFormat/>
    <w:pPr>
      <w:keepNext/>
      <w:keepLines/>
      <w:suppressAutoHyphens/>
      <w:spacing w:before="6pt" w:after="12pt" w:line="18.50pt" w:lineRule="exact"/>
      <w:outlineLvl w:val="2"/>
    </w:pPr>
    <w:rPr>
      <w:b/>
      <w:sz w:val="29"/>
    </w:rPr>
  </w:style>
  <w:style w:type="paragraph" w:styleId="Heading4">
    <w:name w:val="heading 4"/>
    <w:next w:val="ParagraphText"/>
    <w:uiPriority w:val="9"/>
    <w:unhideWhenUsed/>
    <w:qFormat/>
    <w:pPr>
      <w:keepNext/>
      <w:keepLines/>
      <w:suppressAutoHyphens/>
      <w:spacing w:before="6pt" w:after="6pt" w:line="16.50pt" w:lineRule="exact"/>
      <w:outlineLvl w:val="3"/>
    </w:pPr>
    <w:rPr>
      <w:b/>
      <w:sz w:val="25"/>
    </w:rPr>
  </w:style>
  <w:style w:type="paragraph" w:styleId="Heading5">
    <w:name w:val="heading 5"/>
    <w:next w:val="ParagraphText"/>
    <w:uiPriority w:val="9"/>
    <w:unhideWhenUsed/>
    <w:qFormat/>
    <w:pPr>
      <w:keepNext/>
      <w:keepLines/>
      <w:suppressAutoHyphens/>
      <w:spacing w:before="6pt" w:line="16.20pt" w:lineRule="exact"/>
      <w:outlineLvl w:val="4"/>
    </w:pPr>
    <w:rPr>
      <w:b/>
      <w:sz w:val="24"/>
    </w:rPr>
  </w:style>
  <w:style w:type="paragraph" w:styleId="Heading6">
    <w:name w:val="heading 6"/>
    <w:basedOn w:val="Heading1"/>
    <w:next w:val="ParagraphText"/>
    <w:uiPriority w:val="9"/>
    <w:semiHidden/>
    <w:unhideWhenUsed/>
    <w:qFormat/>
    <w:pPr>
      <w:spacing w:before="514pt" w:after="0pt"/>
      <w:outlineLvl w:val="5"/>
    </w:pPr>
    <w:rPr>
      <w:b w:val="0"/>
      <w:sz w:val="24"/>
    </w:rPr>
  </w:style>
  <w:style w:type="paragraph" w:styleId="Heading7">
    <w:name w:val="heading 7"/>
    <w:next w:val="ParagraphText"/>
    <w:pPr>
      <w:keepNext/>
      <w:suppressAutoHyphens/>
      <w:outlineLvl w:val="6"/>
    </w:pPr>
    <w:rPr>
      <w:b/>
      <w:sz w:val="22"/>
    </w:rPr>
  </w:style>
  <w:style w:type="paragraph" w:styleId="Heading8">
    <w:name w:val="heading 8"/>
    <w:basedOn w:val="Normal"/>
    <w:next w:val="Normal"/>
    <w:pPr>
      <w:keepNext/>
      <w:keepLines/>
      <w:spacing w:before="10pt" w:line="14pt" w:lineRule="exact"/>
      <w:textAlignment w:val="baseline"/>
      <w:outlineLvl w:val="7"/>
    </w:pPr>
    <w:rPr>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Title">
    <w:name w:val="Title"/>
    <w:uiPriority w:val="10"/>
    <w:qFormat/>
    <w:pPr>
      <w:suppressAutoHyphens/>
      <w:spacing w:before="90pt" w:after="6pt"/>
      <w:outlineLvl w:val="0"/>
    </w:pPr>
    <w:rPr>
      <w:b/>
      <w:sz w:val="36"/>
    </w:rPr>
  </w:style>
  <w:style w:type="paragraph" w:styleId="Subtitle">
    <w:name w:val="Subtitle"/>
    <w:basedOn w:val="Normal"/>
    <w:uiPriority w:val="11"/>
    <w:qFormat/>
    <w:pPr>
      <w:spacing w:before="6pt" w:after="6pt" w:line="26pt" w:lineRule="exact"/>
      <w:textAlignment w:val="baseline"/>
      <w:outlineLvl w:val="1"/>
    </w:pPr>
    <w:rPr>
      <w:sz w:val="44"/>
      <w:szCs w:val="24"/>
    </w:rPr>
  </w:style>
  <w:style w:type="character" w:customStyle="1" w:styleId="ParagraphTextChar">
    <w:name w:val="Paragraph Text Char"/>
    <w:basedOn w:val="DefaultParagraphFont"/>
    <w:rPr>
      <w:sz w:val="24"/>
    </w:rPr>
  </w:style>
  <w:style w:type="paragraph" w:styleId="TOC1">
    <w:name w:val="toc 1"/>
    <w:pPr>
      <w:tabs>
        <w:tab w:val="end" w:leader="dot" w:pos="481.95pt"/>
      </w:tabs>
      <w:suppressAutoHyphens/>
      <w:spacing w:before="6pt" w:after="6pt"/>
    </w:pPr>
    <w:rPr>
      <w:sz w:val="24"/>
    </w:rPr>
  </w:style>
  <w:style w:type="paragraph" w:customStyle="1" w:styleId="Heading-contents">
    <w:name w:val="Heading - contents"/>
    <w:next w:val="ParagraphText"/>
    <w:pPr>
      <w:suppressAutoHyphens/>
      <w:spacing w:after="18pt"/>
    </w:pPr>
    <w:rPr>
      <w:b/>
      <w:sz w:val="48"/>
    </w:rPr>
  </w:style>
  <w:style w:type="paragraph" w:customStyle="1" w:styleId="Bulletundernumberedlist">
    <w:name w:val="Bullet (under numbered list)"/>
    <w:pPr>
      <w:suppressAutoHyphens/>
      <w:spacing w:after="14.20pt" w:line="16.20pt" w:lineRule="exact"/>
      <w:ind w:start="42.50pt" w:hanging="21.25pt"/>
    </w:pPr>
    <w:rPr>
      <w:sz w:val="24"/>
    </w:rPr>
  </w:style>
  <w:style w:type="paragraph" w:customStyle="1" w:styleId="Title-subtitle">
    <w:name w:val="Title - subtitle"/>
    <w:basedOn w:val="Title"/>
    <w:pPr>
      <w:spacing w:before="0pt" w:after="48pt"/>
    </w:pPr>
    <w:rPr>
      <w:b w:val="0"/>
    </w:rPr>
  </w:style>
  <w:style w:type="paragraph" w:customStyle="1" w:styleId="Bullet">
    <w:name w:val="Bullet"/>
    <w:pPr>
      <w:numPr>
        <w:numId w:val="3"/>
      </w:numPr>
      <w:suppressAutoHyphens/>
      <w:spacing w:after="14.20pt" w:line="14.40pt" w:lineRule="auto"/>
    </w:pPr>
    <w:rPr>
      <w:sz w:val="24"/>
    </w:rPr>
  </w:style>
  <w:style w:type="paragraph" w:customStyle="1" w:styleId="Covertitle">
    <w:name w:val="Cover title"/>
    <w:pPr>
      <w:suppressAutoHyphens/>
      <w:spacing w:after="12pt"/>
    </w:pPr>
    <w:rPr>
      <w:b/>
      <w:sz w:val="52"/>
    </w:rPr>
  </w:style>
  <w:style w:type="paragraph" w:customStyle="1" w:styleId="cover-othertext">
    <w:name w:val="cover - other text"/>
    <w:pPr>
      <w:suppressAutoHyphens/>
      <w:spacing w:line="18pt" w:lineRule="exact"/>
    </w:pPr>
    <w:rPr>
      <w:sz w:val="24"/>
      <w:szCs w:val="24"/>
    </w:rPr>
  </w:style>
  <w:style w:type="paragraph" w:styleId="Header">
    <w:name w:val="header"/>
    <w:basedOn w:val="ParagraphText"/>
    <w:rPr>
      <w:b/>
      <w:sz w:val="18"/>
    </w:rPr>
  </w:style>
  <w:style w:type="paragraph" w:styleId="Footer">
    <w:name w:val="footer"/>
    <w:basedOn w:val="ParagraphText"/>
    <w:pPr>
      <w:spacing w:after="0pt"/>
      <w:jc w:val="center"/>
    </w:pPr>
    <w:rPr>
      <w:sz w:val="18"/>
    </w:rPr>
  </w:style>
  <w:style w:type="character" w:styleId="Hyperlink">
    <w:name w:val="Hyperlink"/>
    <w:rPr>
      <w:color w:val="0063BE"/>
      <w:u w:val="single"/>
    </w:rPr>
  </w:style>
  <w:style w:type="paragraph" w:customStyle="1" w:styleId="ParagraphText">
    <w:name w:val="Paragraph Text"/>
    <w:pPr>
      <w:suppressAutoHyphens/>
      <w:spacing w:after="14.20pt" w:line="14.40pt" w:lineRule="auto"/>
    </w:pPr>
    <w:rPr>
      <w:sz w:val="24"/>
    </w:rPr>
  </w:style>
  <w:style w:type="paragraph" w:customStyle="1" w:styleId="Textindented">
    <w:name w:val="Text indented"/>
    <w:pPr>
      <w:suppressAutoHyphens/>
      <w:spacing w:after="14.20pt" w:line="16.20pt" w:lineRule="exact"/>
      <w:ind w:start="42.55pt"/>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48pt"/>
    </w:pPr>
    <w:rPr>
      <w:sz w:val="48"/>
    </w:rPr>
  </w:style>
  <w:style w:type="paragraph" w:customStyle="1" w:styleId="p1">
    <w:name w:val="p1"/>
    <w:basedOn w:val="Normal"/>
    <w:pPr>
      <w:spacing w:line="10.50pt" w:lineRule="atLeast"/>
    </w:pPr>
    <w:rPr>
      <w:rFonts w:ascii="Times New Roman" w:eastAsia="Calibri" w:hAnsi="Times New Roman"/>
      <w:sz w:val="15"/>
      <w:szCs w:val="15"/>
    </w:rPr>
  </w:style>
  <w:style w:type="paragraph" w:customStyle="1" w:styleId="p2">
    <w:name w:val="p2"/>
    <w:basedOn w:val="Normal"/>
    <w:pPr>
      <w:spacing w:line="10.50pt"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6pt"/>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Heading1-numbered">
    <w:name w:val="Heading 1 - numbered"/>
    <w:next w:val="ParagraphText"/>
    <w:pPr>
      <w:keepNext/>
      <w:pageBreakBefore/>
      <w:suppressAutoHyphens/>
      <w:spacing w:after="14.20pt" w:line="29.20pt" w:lineRule="exact"/>
      <w:outlineLvl w:val="0"/>
    </w:pPr>
    <w:rPr>
      <w:b/>
      <w:sz w:val="48"/>
    </w:rPr>
  </w:style>
  <w:style w:type="paragraph" w:customStyle="1" w:styleId="ParagraphText-numbered">
    <w:name w:val="Paragraph Text - numbered"/>
    <w:basedOn w:val="Heading1-numbered"/>
    <w:pPr>
      <w:keepNext w:val="0"/>
      <w:pageBreakBefore w:val="0"/>
      <w:spacing w:line="14.40pt" w:lineRule="auto"/>
    </w:pPr>
    <w:rPr>
      <w:b w:val="0"/>
      <w:sz w:val="24"/>
    </w:rPr>
  </w:style>
  <w:style w:type="paragraph" w:customStyle="1" w:styleId="ParagraphText-numbered-level3">
    <w:name w:val="Paragraph Text - numbered - level 3"/>
    <w:basedOn w:val="Heading1-numbered"/>
    <w:pPr>
      <w:keepNext w:val="0"/>
      <w:pageBreakBefore w:val="0"/>
      <w:spacing w:line="14.40pt" w:lineRule="auto"/>
    </w:pPr>
    <w:rPr>
      <w:b w:val="0"/>
      <w:sz w:val="24"/>
    </w:rPr>
  </w:style>
  <w:style w:type="paragraph" w:customStyle="1" w:styleId="ParagraphText-numbered-level4">
    <w:name w:val="Paragraph Text - numbered - level 4"/>
    <w:basedOn w:val="Heading1-numbered"/>
    <w:pPr>
      <w:keepNext w:val="0"/>
      <w:pageBreakBefore w:val="0"/>
      <w:numPr>
        <w:numId w:val="4"/>
      </w:numPr>
      <w:spacing w:line="14.40pt" w:lineRule="auto"/>
    </w:pPr>
    <w:rPr>
      <w:b w:val="0"/>
      <w:sz w:val="24"/>
    </w:rPr>
  </w:style>
  <w:style w:type="paragraph" w:customStyle="1" w:styleId="Heading-figurecharttable">
    <w:name w:val="Heading - figure/chart/table"/>
    <w:next w:val="Normal"/>
    <w:pPr>
      <w:keepNext/>
      <w:keepLines/>
      <w:suppressAutoHyphens/>
      <w:spacing w:before="6pt" w:after="12pt" w:line="16pt" w:lineRule="exact"/>
    </w:pPr>
    <w:rPr>
      <w:b/>
      <w:sz w:val="24"/>
    </w:rPr>
  </w:style>
  <w:style w:type="paragraph" w:customStyle="1" w:styleId="Heading2-notforToC">
    <w:name w:val="Heading 2 - not for ToC"/>
    <w:pPr>
      <w:suppressAutoHyphens/>
      <w:spacing w:before="12pt" w:after="12pt" w:line="20.50pt" w:lineRule="exact"/>
    </w:pPr>
    <w:rPr>
      <w:b/>
      <w:sz w:val="33"/>
      <w:lang w:eastAsia="en-US"/>
    </w:rPr>
  </w:style>
  <w:style w:type="paragraph" w:customStyle="1" w:styleId="Heading3-notforToC">
    <w:name w:val="Heading 3 - not for ToC"/>
    <w:pPr>
      <w:suppressAutoHyphens/>
      <w:spacing w:before="12pt" w:after="12pt" w:line="185pt" w:lineRule="exact"/>
    </w:pPr>
    <w:rPr>
      <w:b/>
      <w:sz w:val="29"/>
    </w:rPr>
  </w:style>
  <w:style w:type="paragraph" w:customStyle="1" w:styleId="Footnote">
    <w:name w:val="Footnote"/>
    <w:pPr>
      <w:suppressAutoHyphens/>
      <w:spacing w:after="6pt" w:line="16pt"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14.20pt" w:line="20pt" w:lineRule="exact"/>
    </w:pPr>
    <w:rPr>
      <w:sz w:val="32"/>
      <w:szCs w:val="32"/>
    </w:rPr>
  </w:style>
  <w:style w:type="paragraph" w:customStyle="1" w:styleId="Reporttitle">
    <w:name w:val="Report title"/>
    <w:basedOn w:val="Covertitle"/>
    <w:pPr>
      <w:spacing w:after="24pt"/>
    </w:pPr>
    <w:rPr>
      <w:rFonts w:cs="Arial"/>
      <w:sz w:val="56"/>
      <w:szCs w:val="60"/>
    </w:rPr>
  </w:style>
  <w:style w:type="paragraph" w:customStyle="1" w:styleId="Reportsubtitle">
    <w:name w:val="Report subtitle"/>
    <w:basedOn w:val="cover-othertext"/>
    <w:next w:val="Dateofpublication"/>
    <w:pPr>
      <w:spacing w:after="12pt" w:line="12pt" w:lineRule="auto"/>
    </w:pPr>
    <w:rPr>
      <w:rFonts w:cs="Arial"/>
      <w:b/>
      <w:sz w:val="36"/>
      <w:szCs w:val="36"/>
    </w:rPr>
  </w:style>
  <w:style w:type="paragraph" w:customStyle="1" w:styleId="Text-boxed">
    <w:name w:val="Text - boxed"/>
    <w:basedOn w:val="ParagraphText"/>
    <w:pPr>
      <w:pBdr>
        <w:top w:val="single" w:sz="2" w:space="12" w:color="00A188"/>
      </w:pBdr>
      <w:ind w:start="14.20pt" w:end="14.20pt"/>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18pt" w:after="18pt"/>
    </w:pPr>
    <w:rPr>
      <w:b/>
      <w:sz w:val="56"/>
    </w:rPr>
  </w:style>
  <w:style w:type="paragraph" w:customStyle="1" w:styleId="Heading-section-sub">
    <w:name w:val="Heading - section-sub"/>
    <w:pPr>
      <w:suppressAutoHyphens/>
      <w:spacing w:after="60pt"/>
    </w:pPr>
    <w:rPr>
      <w:b/>
      <w:sz w:val="37"/>
      <w:lang w:eastAsia="en-US"/>
    </w:rPr>
  </w:style>
  <w:style w:type="paragraph" w:customStyle="1" w:styleId="Statisticheadlinenumbers">
    <w:name w:val="Statistic headline numbers"/>
    <w:pPr>
      <w:suppressAutoHyphens/>
      <w:spacing w:after="2.85pt" w:line="50pt"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end" w:leader="dot" w:pos="481.95pt"/>
      </w:tabs>
      <w:spacing w:after="5pt"/>
      <w:ind w:start="11.05pt"/>
    </w:pPr>
  </w:style>
  <w:style w:type="paragraph" w:customStyle="1" w:styleId="Bullet-sub">
    <w:name w:val="Bullet-sub"/>
    <w:pPr>
      <w:numPr>
        <w:numId w:val="5"/>
      </w:numPr>
      <w:suppressAutoHyphens/>
      <w:spacing w:after="14.20pt" w:line="14.40pt" w:lineRule="auto"/>
    </w:pPr>
    <w:rPr>
      <w:sz w:val="24"/>
    </w:rPr>
  </w:style>
  <w:style w:type="paragraph" w:customStyle="1" w:styleId="Bulletundernumberedparagraph">
    <w:name w:val="Bullet (under numbered paragraph)"/>
    <w:basedOn w:val="Bulletundernumberedlist"/>
    <w:pPr>
      <w:numPr>
        <w:numId w:val="2"/>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14.20pt" w:line="16.20pt" w:lineRule="auto"/>
      <w:ind w:start="42.55pt" w:end="42.55pt"/>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pPr>
      <w:spacing w:line="16.20pt" w:lineRule="exact"/>
    </w:pPr>
    <w:rPr>
      <w:color w:val="000000"/>
    </w:rPr>
  </w:style>
  <w:style w:type="paragraph" w:customStyle="1" w:styleId="Bullet-numberedsteps">
    <w:name w:val="Bullet - numbered steps"/>
    <w:basedOn w:val="ParagraphText"/>
    <w:pPr>
      <w:numPr>
        <w:numId w:val="6"/>
      </w:numPr>
    </w:pPr>
  </w:style>
  <w:style w:type="paragraph" w:customStyle="1" w:styleId="Table-Header">
    <w:name w:val="Table - Header"/>
    <w:pPr>
      <w:suppressAutoHyphens/>
    </w:pPr>
    <w:rPr>
      <w:b/>
      <w:sz w:val="24"/>
    </w:rPr>
  </w:style>
  <w:style w:type="paragraph" w:customStyle="1" w:styleId="Table-Copy">
    <w:name w:val="Table - Copy"/>
    <w:basedOn w:val="Normal"/>
    <w:pPr>
      <w:spacing w:line="16.20pt" w:lineRule="exact"/>
    </w:pPr>
  </w:style>
  <w:style w:type="paragraph" w:styleId="TOC3">
    <w:name w:val="toc 3"/>
    <w:basedOn w:val="Normal"/>
    <w:next w:val="Normal"/>
    <w:autoRedefine/>
    <w:pPr>
      <w:spacing w:after="5pt"/>
      <w:ind w:start="22pt"/>
    </w:pPr>
  </w:style>
  <w:style w:type="paragraph" w:customStyle="1" w:styleId="Table-bodytextrightaligned">
    <w:name w:val="Table - body text right aligned"/>
    <w:basedOn w:val="Table-bodytext"/>
    <w:pPr>
      <w:jc w:val="end"/>
    </w:pPr>
  </w:style>
  <w:style w:type="paragraph" w:customStyle="1" w:styleId="Table-headertextrightaligned">
    <w:name w:val="Table - header text right aligned"/>
    <w:basedOn w:val="Table-headertext"/>
    <w:pPr>
      <w:jc w:val="end"/>
    </w:pPr>
    <w:rPr>
      <w:b/>
    </w:rPr>
  </w:style>
  <w:style w:type="paragraph" w:styleId="NormalWeb">
    <w:name w:val="Normal (Web)"/>
    <w:basedOn w:val="Normal"/>
    <w:pPr>
      <w:spacing w:before="5pt" w:after="5pt"/>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Boxedtext">
    <w:name w:val="Boxed text"/>
    <w:basedOn w:val="Normal"/>
    <w:pPr>
      <w:numPr>
        <w:numId w:val="7"/>
      </w:numPr>
      <w:pBdr>
        <w:top w:val="single" w:sz="12" w:space="6" w:color="00A188"/>
        <w:left w:val="single" w:sz="12" w:space="6" w:color="00A188"/>
        <w:bottom w:val="single" w:sz="12" w:space="6" w:color="00A188"/>
        <w:right w:val="single" w:sz="12" w:space="6" w:color="00A188"/>
      </w:pBdr>
      <w:spacing w:after="14.20pt" w:line="14.40pt" w:lineRule="auto"/>
    </w:pPr>
    <w:rPr>
      <w:color w:val="000000"/>
    </w:rPr>
  </w:style>
  <w:style w:type="paragraph" w:customStyle="1" w:styleId="Address">
    <w:name w:val="Address"/>
    <w:basedOn w:val="Textindented"/>
    <w:pPr>
      <w:spacing w:after="0pt" w:line="14.40pt" w:lineRule="auto"/>
      <w:ind w:start="0pt"/>
    </w:pPr>
  </w:style>
  <w:style w:type="paragraph" w:customStyle="1" w:styleId="Dateofpublication">
    <w:name w:val="Date of publication"/>
    <w:basedOn w:val="Normal"/>
    <w:next w:val="Normal"/>
  </w:style>
  <w:style w:type="character" w:customStyle="1" w:styleId="Heading3Char">
    <w:name w:val="Heading 3 Char"/>
    <w:basedOn w:val="DefaultParagraphFont"/>
    <w:rPr>
      <w:b/>
      <w:sz w:val="29"/>
    </w:rPr>
  </w:style>
  <w:style w:type="character" w:styleId="PageNumber">
    <w:name w:val="page number"/>
    <w:basedOn w:val="DefaultParagraphFont"/>
  </w:style>
  <w:style w:type="paragraph" w:styleId="ListParagraph">
    <w:name w:val="List Paragraph"/>
    <w:basedOn w:val="Normal"/>
    <w:pPr>
      <w:spacing w:before="6pt" w:after="6pt" w:line="14pt" w:lineRule="exact"/>
      <w:ind w:start="36pt"/>
      <w:textAlignment w:val="baseline"/>
    </w:pPr>
    <w:rPr>
      <w:szCs w:val="24"/>
    </w:rPr>
  </w:style>
  <w:style w:type="character" w:customStyle="1" w:styleId="Heading8Char">
    <w:name w:val="Heading 8 Char"/>
    <w:basedOn w:val="DefaultParagraphFont"/>
    <w:rPr>
      <w:color w:val="404040"/>
      <w:szCs w:val="24"/>
    </w:rPr>
  </w:style>
  <w:style w:type="character" w:customStyle="1" w:styleId="SubtitleChar">
    <w:name w:val="Subtitle Char"/>
    <w:basedOn w:val="DefaultParagraphFont"/>
    <w:rPr>
      <w:sz w:val="44"/>
      <w:szCs w:val="24"/>
    </w:rPr>
  </w:style>
  <w:style w:type="paragraph" w:styleId="Caption">
    <w:name w:val="caption"/>
    <w:basedOn w:val="Normal"/>
    <w:next w:val="Normal"/>
    <w:pPr>
      <w:spacing w:before="6pt" w:after="6pt" w:line="14pt" w:lineRule="exact"/>
      <w:textAlignment w:val="baseline"/>
    </w:pPr>
    <w:rPr>
      <w:b/>
      <w:bCs/>
      <w:sz w:val="20"/>
      <w:szCs w:val="24"/>
    </w:rPr>
  </w:style>
  <w:style w:type="character" w:styleId="Strong">
    <w:name w:val="Strong"/>
    <w:basedOn w:val="DefaultParagraphFont"/>
    <w:rPr>
      <w:b/>
      <w:bCs/>
    </w:rPr>
  </w:style>
  <w:style w:type="paragraph" w:styleId="CommentText">
    <w:name w:val="annotation text"/>
    <w:basedOn w:val="Normal"/>
    <w:pPr>
      <w:spacing w:before="6pt" w:after="6pt"/>
      <w:textAlignment w:val="baseline"/>
    </w:pPr>
    <w:rPr>
      <w:sz w:val="20"/>
    </w:rPr>
  </w:style>
  <w:style w:type="character" w:customStyle="1" w:styleId="CommentTextChar">
    <w:name w:val="Comment Text Char"/>
    <w:basedOn w:val="DefaultParagraphFont"/>
  </w:style>
  <w:style w:type="paragraph" w:styleId="NoSpacing">
    <w:name w:val="No Spacing"/>
    <w:pPr>
      <w:suppressAutoHyphens/>
      <w:textAlignment w:val="baseline"/>
    </w:pPr>
    <w:rPr>
      <w:sz w:val="24"/>
      <w:szCs w:val="24"/>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character" w:styleId="PlaceholderText">
    <w:name w:val="Placeholder Text"/>
    <w:basedOn w:val="DefaultParagraphFont"/>
    <w:rPr>
      <w:color w:val="808080"/>
    </w:rPr>
  </w:style>
  <w:style w:type="character" w:styleId="CommentReference">
    <w:name w:val="annotation reference"/>
    <w:basedOn w:val="DefaultParagraphFont"/>
    <w:rPr>
      <w:sz w:val="16"/>
      <w:szCs w:val="16"/>
    </w:rPr>
  </w:style>
  <w:style w:type="character" w:styleId="Mention">
    <w:name w:val="Mention"/>
    <w:basedOn w:val="DefaultParagraphFont"/>
    <w:rPr>
      <w:color w:val="2B579A"/>
      <w:shd w:val="clear" w:color="auto" w:fill="E1DFDD"/>
    </w:rPr>
  </w:style>
  <w:style w:type="numbering" w:customStyle="1" w:styleId="Numberedlist-075">
    <w:name w:val="Numbered list - 0.75"/>
    <w:basedOn w:val="NoList"/>
    <w:pPr>
      <w:numPr>
        <w:numId w:val="1"/>
      </w:numPr>
    </w:p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16">
    <w:name w:val="LFO16"/>
    <w:basedOn w:val="NoList"/>
    <w:pPr>
      <w:numPr>
        <w:numId w:val="6"/>
      </w:numPr>
    </w:pPr>
  </w:style>
  <w:style w:type="numbering" w:customStyle="1" w:styleId="LFO23">
    <w:name w:val="LFO23"/>
    <w:basedOn w:val="NoList"/>
    <w:pPr>
      <w:numPr>
        <w:numId w:val="7"/>
      </w:numPr>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header" Target="header2.xml"/><Relationship Id="rId13" Type="http://purl.oclc.org/ooxml/officeDocument/relationships/hyperlink" Target="https://www.gov.uk/government/publications/national-framework-for-nhs-continuing-healthcare-and-nhs-funded-nursing-care" TargetMode="External"/><Relationship Id="rId18" Type="http://purl.oclc.org/ooxml/officeDocument/relationships/header" Target="header5.xml"/><Relationship Id="rId26" Type="http://purl.oclc.org/ooxml/officeDocument/relationships/header" Target="header8.xml"/><Relationship Id="rId39" Type="http://purl.oclc.org/ooxml/officeDocument/relationships/theme" Target="theme/theme1.xml"/><Relationship Id="rId3" Type="http://purl.oclc.org/ooxml/officeDocument/relationships/settings" Target="settings.xml"/><Relationship Id="rId21" Type="http://purl.oclc.org/ooxml/officeDocument/relationships/header" Target="header6.xml"/><Relationship Id="rId34" Type="http://purl.oclc.org/ooxml/officeDocument/relationships/header" Target="header10.xml"/><Relationship Id="rId7" Type="http://purl.oclc.org/ooxml/officeDocument/relationships/header" Target="header1.xml"/><Relationship Id="rId12" Type="http://purl.oclc.org/ooxml/officeDocument/relationships/hyperlink" Target="https://www.gov.uk/government/publications/national-framework-for-nhs-continuing-healthcare-and-nhs-funded-nursing-care" TargetMode="External"/><Relationship Id="rId17" Type="http://purl.oclc.org/ooxml/officeDocument/relationships/header" Target="header4.xml"/><Relationship Id="rId25" Type="http://purl.oclc.org/ooxml/officeDocument/relationships/header" Target="header7.xml"/><Relationship Id="rId33" Type="http://purl.oclc.org/ooxml/officeDocument/relationships/image" Target="media/image3.png"/><Relationship Id="rId38" Type="http://purl.oclc.org/ooxml/officeDocument/relationships/fontTable" Target="fontTable.xml"/><Relationship Id="rId2" Type="http://purl.oclc.org/ooxml/officeDocument/relationships/styles" Target="styles.xml"/><Relationship Id="rId16" Type="http://purl.oclc.org/ooxml/officeDocument/relationships/hyperlink" Target="https://www.gov.uk/government/publications/national-framework-for-nhs-continuing-healthcare-and-nhs-funded-nursing-care" TargetMode="External"/><Relationship Id="rId20" Type="http://purl.oclc.org/ooxml/officeDocument/relationships/footer" Target="footer4.xml"/><Relationship Id="rId29" Type="http://purl.oclc.org/ooxml/officeDocument/relationships/header" Target="header9.xml"/><Relationship Id="rId1" Type="http://purl.oclc.org/ooxml/officeDocument/relationships/numbering" Target="numbering.xml"/><Relationship Id="rId6" Type="http://purl.oclc.org/ooxml/officeDocument/relationships/endnotes" Target="endnotes.xml"/><Relationship Id="rId11" Type="http://purl.oclc.org/ooxml/officeDocument/relationships/header" Target="header3.xml"/><Relationship Id="rId24" Type="http://purl.oclc.org/ooxml/officeDocument/relationships/hyperlink" Target="https://eur03.safelinks.protection.outlook.com/?url=https%3A%2F%2Fdigital.nhs.uk%2Fabout-nhs-digital%2Four-work%2Fkeeping-patient-data-safe%2Fgdpr%2Fgdpr-register&amp;data=05|01|Alexandra.Ostendorf%40dhsc.gov.uk|119fe136c12d434e338b08da27880ce0|61278c3091a84c318c1fef4de8973a1c|1|0|637865762542945475|Unknown|TWFpbGZsb3d8eyJWIjoiMC4wLjAwMDAiLCJQIjoiV2luMzIiLCJBTiI6Ik1haWwiLCJXVCI6Mn0%3D|3000|||&amp;sdata=hxf4ApAyRdEyAK0qaBm83DjjrOhGA1KqtvjzAJarhUI%3D&amp;reserved=0" TargetMode="External"/><Relationship Id="rId32" Type="http://purl.oclc.org/ooxml/officeDocument/relationships/hyperlink" Target="http://nationalarchives.gov.uk/doc/open-government-licence/version/3/" TargetMode="External"/><Relationship Id="rId37" Type="http://purl.oclc.org/ooxml/officeDocument/relationships/footer" Target="footer10.xml"/><Relationship Id="rId5" Type="http://purl.oclc.org/ooxml/officeDocument/relationships/footnotes" Target="footnotes.xml"/><Relationship Id="rId15" Type="http://purl.oclc.org/ooxml/officeDocument/relationships/hyperlink" Target="https://www.gov.uk/government/publications/national-framework-for-nhs-continuing-healthcare-and-nhs-funded-nursing-care" TargetMode="External"/><Relationship Id="rId23" Type="http://purl.oclc.org/ooxml/officeDocument/relationships/hyperlink" Target="https://eur03.safelinks.protection.outlook.com/?url=https%3A%2F%2Fdigital.nhs.uk%2Fdata-and-information%2Fdata-collections-and-data-sets%2Fdata-sets%2Fcontinuing-health-care-data-set%2Fcontinuing-health-care-patient-level-data-set&amp;data=05|01|Alexandra.Ostendorf%40dhsc.gov.uk|119fe136c12d434e338b08da27880ce0|61278c3091a84c318c1fef4de8973a1c|1|0|637865762542945475|Unknown|TWFpbGZsb3d8eyJWIjoiMC4wLjAwMDAiLCJQIjoiV2luMzIiLCJBTiI6Ik1haWwiLCJXVCI6Mn0%3D|3000|||&amp;sdata=%2FwQZjI%2BazdZre6g3bOdZOowvicbzpVuGJxq625%2BT1jI%3D&amp;reserved=0" TargetMode="External"/><Relationship Id="rId28" Type="http://purl.oclc.org/ooxml/officeDocument/relationships/footer" Target="footer7.xml"/><Relationship Id="rId36" Type="http://purl.oclc.org/ooxml/officeDocument/relationships/footer" Target="footer9.xml"/><Relationship Id="rId10" Type="http://purl.oclc.org/ooxml/officeDocument/relationships/footer" Target="footer2.xml"/><Relationship Id="rId19" Type="http://purl.oclc.org/ooxml/officeDocument/relationships/footer" Target="footer3.xml"/><Relationship Id="rId31" Type="http://purl.oclc.org/ooxml/officeDocument/relationships/hyperlink" Target="https://www.gov.uk/dhsc" TargetMode="External"/><Relationship Id="rId4" Type="http://purl.oclc.org/ooxml/officeDocument/relationships/webSettings" Target="webSettings.xml"/><Relationship Id="rId9" Type="http://purl.oclc.org/ooxml/officeDocument/relationships/footer" Target="footer1.xml"/><Relationship Id="rId14" Type="http://purl.oclc.org/ooxml/officeDocument/relationships/image" Target="media/image2.jpeg"/><Relationship Id="rId22" Type="http://purl.oclc.org/ooxml/officeDocument/relationships/footer" Target="footer5.xml"/><Relationship Id="rId27" Type="http://purl.oclc.org/ooxml/officeDocument/relationships/footer" Target="footer6.xml"/><Relationship Id="rId30" Type="http://purl.oclc.org/ooxml/officeDocument/relationships/footer" Target="footer8.xml"/><Relationship Id="rId35" Type="http://purl.oclc.org/ooxml/officeDocument/relationships/header" Target="header11.xml"/></Relationships>
</file>

<file path=word/_rels/header3.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49</Pages>
  <Words>10355</Words>
  <Characters>59029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2022-10-20T15:03:00Z</dcterms:created>
  <dcterms:modified xsi:type="dcterms:W3CDTF">2022-10-20T15:03:00Z</dcterms:modified>
</cp:coreProperties>
</file>