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276B" w14:textId="77777777" w:rsidR="000B0589" w:rsidRDefault="000B0589" w:rsidP="00BC2702">
      <w:pPr>
        <w:pStyle w:val="Conditions1"/>
        <w:numPr>
          <w:ilvl w:val="0"/>
          <w:numId w:val="0"/>
        </w:numPr>
      </w:pPr>
      <w:r>
        <w:rPr>
          <w:noProof/>
        </w:rPr>
        <w:drawing>
          <wp:inline distT="0" distB="0" distL="0" distR="0" wp14:anchorId="76964CE6" wp14:editId="708E256C">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62BDFC7" w14:textId="77777777" w:rsidR="000B0589" w:rsidRDefault="000B0589" w:rsidP="00A5760C"/>
    <w:p w14:paraId="0C34C012"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F0883BA" w14:textId="77777777" w:rsidTr="00842D5B">
        <w:trPr>
          <w:cantSplit/>
          <w:trHeight w:val="23"/>
        </w:trPr>
        <w:tc>
          <w:tcPr>
            <w:tcW w:w="9356" w:type="dxa"/>
            <w:shd w:val="clear" w:color="auto" w:fill="auto"/>
          </w:tcPr>
          <w:p w14:paraId="5EB91FDE" w14:textId="19883965" w:rsidR="000B0589" w:rsidRPr="00842D5B" w:rsidRDefault="00842D5B"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4C586920" w14:textId="77777777" w:rsidTr="00842D5B">
        <w:trPr>
          <w:cantSplit/>
          <w:trHeight w:val="23"/>
        </w:trPr>
        <w:tc>
          <w:tcPr>
            <w:tcW w:w="9356" w:type="dxa"/>
            <w:shd w:val="clear" w:color="auto" w:fill="auto"/>
            <w:vAlign w:val="center"/>
          </w:tcPr>
          <w:p w14:paraId="04B26EFC" w14:textId="037C43AE" w:rsidR="000B0589" w:rsidRPr="00842D5B" w:rsidRDefault="00842D5B" w:rsidP="00842D5B">
            <w:pPr>
              <w:spacing w:before="60"/>
              <w:ind w:left="-108" w:right="34"/>
              <w:rPr>
                <w:color w:val="000000"/>
                <w:szCs w:val="22"/>
              </w:rPr>
            </w:pPr>
            <w:r>
              <w:rPr>
                <w:color w:val="000000"/>
                <w:szCs w:val="22"/>
              </w:rPr>
              <w:t>Site visit made on 27 June 2022</w:t>
            </w:r>
          </w:p>
        </w:tc>
      </w:tr>
      <w:tr w:rsidR="000B0589" w:rsidRPr="00361890" w14:paraId="1EEC1246" w14:textId="77777777" w:rsidTr="00842D5B">
        <w:trPr>
          <w:cantSplit/>
          <w:trHeight w:val="23"/>
        </w:trPr>
        <w:tc>
          <w:tcPr>
            <w:tcW w:w="9356" w:type="dxa"/>
            <w:shd w:val="clear" w:color="auto" w:fill="auto"/>
          </w:tcPr>
          <w:p w14:paraId="76C5D793" w14:textId="4381FC58" w:rsidR="000B0589" w:rsidRPr="00842D5B" w:rsidRDefault="00842D5B" w:rsidP="00842D5B">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6379DB47" w14:textId="77777777" w:rsidTr="00842D5B">
        <w:trPr>
          <w:cantSplit/>
          <w:trHeight w:val="23"/>
        </w:trPr>
        <w:tc>
          <w:tcPr>
            <w:tcW w:w="9356" w:type="dxa"/>
            <w:shd w:val="clear" w:color="auto" w:fill="auto"/>
          </w:tcPr>
          <w:p w14:paraId="6185C23F" w14:textId="74D8485D" w:rsidR="000B0589" w:rsidRPr="00842D5B" w:rsidRDefault="00842D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83DD600" w14:textId="77777777" w:rsidTr="00842D5B">
        <w:trPr>
          <w:cantSplit/>
          <w:trHeight w:val="23"/>
        </w:trPr>
        <w:tc>
          <w:tcPr>
            <w:tcW w:w="9356" w:type="dxa"/>
            <w:shd w:val="clear" w:color="auto" w:fill="auto"/>
          </w:tcPr>
          <w:p w14:paraId="54DE1E50" w14:textId="2965A13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6542F5">
              <w:rPr>
                <w:b/>
                <w:color w:val="000000"/>
                <w:sz w:val="16"/>
                <w:szCs w:val="16"/>
              </w:rPr>
              <w:t xml:space="preserve"> 23 August 2022</w:t>
            </w:r>
          </w:p>
        </w:tc>
      </w:tr>
    </w:tbl>
    <w:p w14:paraId="30A01B00" w14:textId="77777777" w:rsidR="00842D5B" w:rsidRDefault="00842D5B" w:rsidP="000B0589"/>
    <w:tbl>
      <w:tblPr>
        <w:tblW w:w="0" w:type="auto"/>
        <w:tblLayout w:type="fixed"/>
        <w:tblLook w:val="0000" w:firstRow="0" w:lastRow="0" w:firstColumn="0" w:lastColumn="0" w:noHBand="0" w:noVBand="0"/>
      </w:tblPr>
      <w:tblGrid>
        <w:gridCol w:w="9520"/>
      </w:tblGrid>
      <w:tr w:rsidR="00842D5B" w14:paraId="0448D548" w14:textId="77777777" w:rsidTr="00842D5B">
        <w:tc>
          <w:tcPr>
            <w:tcW w:w="9520" w:type="dxa"/>
            <w:shd w:val="clear" w:color="auto" w:fill="auto"/>
          </w:tcPr>
          <w:p w14:paraId="59BB5F6E" w14:textId="6CBA94C2" w:rsidR="00842D5B" w:rsidRPr="00842D5B" w:rsidRDefault="00842D5B" w:rsidP="00842D5B">
            <w:pPr>
              <w:spacing w:after="60"/>
              <w:rPr>
                <w:b/>
                <w:color w:val="000000"/>
              </w:rPr>
            </w:pPr>
            <w:r>
              <w:rPr>
                <w:b/>
                <w:color w:val="000000"/>
              </w:rPr>
              <w:t>Order Ref: ROW/3276397</w:t>
            </w:r>
          </w:p>
        </w:tc>
      </w:tr>
      <w:tr w:rsidR="00842D5B" w14:paraId="677A54CC" w14:textId="77777777" w:rsidTr="00842D5B">
        <w:tc>
          <w:tcPr>
            <w:tcW w:w="9520" w:type="dxa"/>
            <w:shd w:val="clear" w:color="auto" w:fill="auto"/>
          </w:tcPr>
          <w:p w14:paraId="6F63ECA4" w14:textId="552920F3" w:rsidR="00842D5B" w:rsidRDefault="00842D5B" w:rsidP="00842D5B">
            <w:pPr>
              <w:pStyle w:val="TBullet"/>
            </w:pPr>
            <w:r>
              <w:t>This Order is made under Section 119 of the Highways Act 1980 (the 1980 Act) and is known as the Buckinghamshire Council (Public Footpath No.30 Parish of Westcott) Public Path Diversion Order 2020.</w:t>
            </w:r>
          </w:p>
        </w:tc>
      </w:tr>
      <w:tr w:rsidR="00842D5B" w14:paraId="30F9E71C" w14:textId="77777777" w:rsidTr="00842D5B">
        <w:tc>
          <w:tcPr>
            <w:tcW w:w="9520" w:type="dxa"/>
            <w:shd w:val="clear" w:color="auto" w:fill="auto"/>
          </w:tcPr>
          <w:p w14:paraId="4542DBE0" w14:textId="1B702438" w:rsidR="00842D5B" w:rsidRDefault="00842D5B" w:rsidP="00842D5B">
            <w:pPr>
              <w:pStyle w:val="TBullet"/>
            </w:pPr>
            <w:r>
              <w:t>The Order is dated 22 July 2020 and proposes to divert the public right of way shown on the Order plan and described in the Order Schedule.</w:t>
            </w:r>
          </w:p>
        </w:tc>
      </w:tr>
      <w:tr w:rsidR="00842D5B" w14:paraId="2044EF40" w14:textId="77777777" w:rsidTr="00842D5B">
        <w:tc>
          <w:tcPr>
            <w:tcW w:w="9520" w:type="dxa"/>
            <w:shd w:val="clear" w:color="auto" w:fill="auto"/>
          </w:tcPr>
          <w:p w14:paraId="1CDB331F" w14:textId="5A7A57A8" w:rsidR="00842D5B" w:rsidRDefault="00842D5B" w:rsidP="00842D5B">
            <w:pPr>
              <w:pStyle w:val="TBullet"/>
            </w:pPr>
            <w:r>
              <w:t>There were two objections outstanding when Buckinghamshire Council submitted the Order to the Secretary of State for Environment, Food and Rural Affairs for confirmation.</w:t>
            </w:r>
          </w:p>
        </w:tc>
      </w:tr>
      <w:tr w:rsidR="00842D5B" w14:paraId="18C22862" w14:textId="77777777" w:rsidTr="00842D5B">
        <w:tc>
          <w:tcPr>
            <w:tcW w:w="9520" w:type="dxa"/>
            <w:shd w:val="clear" w:color="auto" w:fill="auto"/>
          </w:tcPr>
          <w:p w14:paraId="35CD1C44" w14:textId="3F7A6C84" w:rsidR="00842D5B" w:rsidRPr="00842D5B" w:rsidRDefault="00842D5B" w:rsidP="00842D5B">
            <w:pPr>
              <w:spacing w:before="60"/>
              <w:rPr>
                <w:b/>
                <w:color w:val="000000"/>
              </w:rPr>
            </w:pPr>
            <w:r>
              <w:rPr>
                <w:b/>
                <w:color w:val="000000"/>
              </w:rPr>
              <w:t>Summary of Decision: The Order is Confirmed</w:t>
            </w:r>
          </w:p>
        </w:tc>
      </w:tr>
      <w:tr w:rsidR="00842D5B" w14:paraId="34F5C270" w14:textId="77777777" w:rsidTr="00842D5B">
        <w:tc>
          <w:tcPr>
            <w:tcW w:w="9520" w:type="dxa"/>
            <w:tcBorders>
              <w:bottom w:val="single" w:sz="6" w:space="0" w:color="000000"/>
            </w:tcBorders>
            <w:shd w:val="clear" w:color="auto" w:fill="auto"/>
          </w:tcPr>
          <w:p w14:paraId="15CEADFF" w14:textId="77777777" w:rsidR="00842D5B" w:rsidRPr="00842D5B" w:rsidRDefault="00842D5B" w:rsidP="00842D5B">
            <w:pPr>
              <w:spacing w:before="60"/>
              <w:rPr>
                <w:b/>
                <w:color w:val="000000"/>
                <w:sz w:val="2"/>
              </w:rPr>
            </w:pPr>
            <w:bookmarkStart w:id="1" w:name="bmkReturn"/>
            <w:bookmarkEnd w:id="1"/>
          </w:p>
        </w:tc>
      </w:tr>
    </w:tbl>
    <w:p w14:paraId="042AF4A7" w14:textId="77777777" w:rsidR="00842D5B" w:rsidRDefault="00842D5B" w:rsidP="00842D5B">
      <w:pPr>
        <w:pStyle w:val="Heading6blackfont"/>
      </w:pPr>
      <w:r>
        <w:t>Procedural Matters</w:t>
      </w:r>
    </w:p>
    <w:p w14:paraId="6966716D" w14:textId="3EADAEAF" w:rsidR="00842D5B" w:rsidRDefault="00842D5B" w:rsidP="00842D5B">
      <w:pPr>
        <w:pStyle w:val="Style1"/>
      </w:pPr>
      <w:r>
        <w:t xml:space="preserve">This case concerns the proposed diversion of part of Public Footpath 30 (FP30) which traverses land to the south of properties on Lower Green, Westcott. </w:t>
      </w:r>
    </w:p>
    <w:p w14:paraId="25A21C47" w14:textId="6D289B54" w:rsidR="00842D5B" w:rsidRDefault="00842D5B" w:rsidP="00842D5B">
      <w:pPr>
        <w:pStyle w:val="Style1"/>
      </w:pPr>
      <w:r>
        <w:t>No-one requested an accompanied site visit, so my inspection was carried out unaccompanied.</w:t>
      </w:r>
    </w:p>
    <w:p w14:paraId="17A5759C" w14:textId="1138D126" w:rsidR="00842D5B" w:rsidRDefault="00842D5B" w:rsidP="00842D5B">
      <w:pPr>
        <w:pStyle w:val="Heading6blackfont"/>
      </w:pPr>
      <w:r>
        <w:t>The Main Issues</w:t>
      </w:r>
    </w:p>
    <w:p w14:paraId="7A2AFA39" w14:textId="77777777" w:rsidR="00D27408" w:rsidRDefault="00D27408" w:rsidP="00D27408">
      <w:pPr>
        <w:pStyle w:val="Style1"/>
        <w:numPr>
          <w:ilvl w:val="0"/>
          <w:numId w:val="24"/>
        </w:numPr>
        <w:tabs>
          <w:tab w:val="clear" w:pos="720"/>
        </w:tabs>
      </w:pPr>
      <w:r>
        <w:t>The Order is made in the interests of the owner of the land crossed by the Footpath.  Section 119 of the Act requires that, before confirming the Order, I should be satisfied that:</w:t>
      </w:r>
    </w:p>
    <w:p w14:paraId="5DCE63A7" w14:textId="77777777" w:rsidR="00D27408" w:rsidRDefault="00D27408" w:rsidP="00D27408">
      <w:pPr>
        <w:numPr>
          <w:ilvl w:val="1"/>
          <w:numId w:val="25"/>
        </w:numPr>
        <w:spacing w:before="80"/>
        <w:ind w:right="369"/>
      </w:pPr>
      <w:r>
        <w:t xml:space="preserve">it is expedient, in the interests of the owner, that the footpath in </w:t>
      </w:r>
      <w:r>
        <w:rPr>
          <w:rFonts w:cs="Verdana"/>
          <w:szCs w:val="22"/>
        </w:rPr>
        <w:t xml:space="preserve">question should be </w:t>
      </w:r>
      <w:proofErr w:type="gramStart"/>
      <w:r>
        <w:rPr>
          <w:rFonts w:cs="Verdana"/>
          <w:szCs w:val="22"/>
        </w:rPr>
        <w:t>diverted;</w:t>
      </w:r>
      <w:proofErr w:type="gramEnd"/>
    </w:p>
    <w:p w14:paraId="51D1DCC0" w14:textId="77777777" w:rsidR="00D27408" w:rsidRDefault="00D27408" w:rsidP="00D27408">
      <w:pPr>
        <w:numPr>
          <w:ilvl w:val="1"/>
          <w:numId w:val="25"/>
        </w:numPr>
        <w:spacing w:before="80"/>
        <w:ind w:right="369"/>
      </w:pPr>
      <w:r>
        <w:rPr>
          <w:rFonts w:cs="Verdana"/>
          <w:szCs w:val="22"/>
        </w:rPr>
        <w:t xml:space="preserve">the new footpath will not be substantially less convenient to the </w:t>
      </w:r>
      <w:proofErr w:type="gramStart"/>
      <w:r>
        <w:rPr>
          <w:rFonts w:cs="Verdana"/>
          <w:szCs w:val="22"/>
        </w:rPr>
        <w:t>public;</w:t>
      </w:r>
      <w:proofErr w:type="gramEnd"/>
    </w:p>
    <w:p w14:paraId="7B0E9ED8" w14:textId="77777777" w:rsidR="00D27408" w:rsidRDefault="00D27408" w:rsidP="00D27408">
      <w:pPr>
        <w:numPr>
          <w:ilvl w:val="1"/>
          <w:numId w:val="25"/>
        </w:numPr>
        <w:spacing w:before="80"/>
        <w:ind w:right="369"/>
      </w:pPr>
      <w:r>
        <w:rPr>
          <w:rFonts w:cs="Verdana"/>
          <w:szCs w:val="22"/>
        </w:rPr>
        <w:t xml:space="preserve">it is expedient to confirm the Order having regard to its </w:t>
      </w:r>
      <w:proofErr w:type="gramStart"/>
      <w:r>
        <w:rPr>
          <w:rFonts w:cs="Verdana"/>
          <w:szCs w:val="22"/>
        </w:rPr>
        <w:t>effect;</w:t>
      </w:r>
      <w:proofErr w:type="gramEnd"/>
    </w:p>
    <w:p w14:paraId="7AF0B04A" w14:textId="77777777" w:rsidR="00D27408" w:rsidRDefault="00D27408" w:rsidP="00D27408">
      <w:pPr>
        <w:numPr>
          <w:ilvl w:val="2"/>
          <w:numId w:val="26"/>
        </w:numPr>
        <w:spacing w:before="60"/>
        <w:ind w:right="511"/>
        <w:rPr>
          <w:szCs w:val="22"/>
        </w:rPr>
      </w:pPr>
      <w:r>
        <w:rPr>
          <w:szCs w:val="22"/>
        </w:rPr>
        <w:t>on the public enjoyment of the path as a whole; and</w:t>
      </w:r>
    </w:p>
    <w:p w14:paraId="7EA7EF67" w14:textId="77777777" w:rsidR="00D27408" w:rsidRDefault="00D27408" w:rsidP="00D27408">
      <w:pPr>
        <w:numPr>
          <w:ilvl w:val="2"/>
          <w:numId w:val="26"/>
        </w:numPr>
        <w:spacing w:before="60"/>
        <w:ind w:right="511"/>
        <w:rPr>
          <w:szCs w:val="22"/>
        </w:rPr>
      </w:pPr>
      <w:r>
        <w:rPr>
          <w:szCs w:val="22"/>
        </w:rPr>
        <w:t>the effect the coming into operation of the order would have with respect to the land served by the existing path and the land over which the new path is created together with any land held with</w:t>
      </w:r>
      <w:r>
        <w:rPr>
          <w:rFonts w:cs="Verdana"/>
          <w:szCs w:val="22"/>
        </w:rPr>
        <w:t xml:space="preserve"> it, having regard to the provisions as to compensation.</w:t>
      </w:r>
    </w:p>
    <w:p w14:paraId="0B98519C" w14:textId="6C5616F9" w:rsidR="00D27408" w:rsidRPr="005A17E5" w:rsidRDefault="00D27408" w:rsidP="00D27408">
      <w:pPr>
        <w:pStyle w:val="Style1"/>
        <w:numPr>
          <w:ilvl w:val="0"/>
          <w:numId w:val="24"/>
        </w:numPr>
        <w:tabs>
          <w:tab w:val="clear" w:pos="720"/>
        </w:tabs>
        <w:rPr>
          <w:b/>
        </w:rPr>
      </w:pPr>
      <w:r>
        <w:t xml:space="preserve">In addition, in determining </w:t>
      </w:r>
      <w:proofErr w:type="gramStart"/>
      <w:r>
        <w:t>whether or not</w:t>
      </w:r>
      <w:proofErr w:type="gramEnd"/>
      <w:r>
        <w:t xml:space="preserve"> to confirm the Order, I am required to have regard to the provisions of any rights of way improvement plan (“ROWIP”) prepared by any local highway authority whose area includes land over which the Order would create or extinguish a public right of way.  </w:t>
      </w:r>
    </w:p>
    <w:p w14:paraId="5F3FA3B9" w14:textId="592E9D51" w:rsidR="005A17E5" w:rsidRPr="005A17E5" w:rsidRDefault="005A17E5" w:rsidP="005A17E5">
      <w:pPr>
        <w:pStyle w:val="Style1"/>
        <w:numPr>
          <w:ilvl w:val="0"/>
          <w:numId w:val="0"/>
        </w:numPr>
        <w:ind w:left="431"/>
        <w:rPr>
          <w:b/>
        </w:rPr>
      </w:pPr>
    </w:p>
    <w:p w14:paraId="6A31BE3D" w14:textId="77777777" w:rsidR="005A17E5" w:rsidRPr="00343231" w:rsidRDefault="005A17E5" w:rsidP="005A17E5">
      <w:pPr>
        <w:pStyle w:val="Style1"/>
        <w:numPr>
          <w:ilvl w:val="0"/>
          <w:numId w:val="0"/>
        </w:numPr>
        <w:ind w:left="431"/>
        <w:rPr>
          <w:b/>
        </w:rPr>
      </w:pPr>
    </w:p>
    <w:p w14:paraId="6D7F85A4" w14:textId="5CB65D33" w:rsidR="00D27408" w:rsidRDefault="00D27408" w:rsidP="00D27408">
      <w:pPr>
        <w:pStyle w:val="Heading6blackfont"/>
      </w:pPr>
      <w:r>
        <w:lastRenderedPageBreak/>
        <w:t>Reasons</w:t>
      </w:r>
    </w:p>
    <w:p w14:paraId="5036D8B7" w14:textId="77777777" w:rsidR="00D27408" w:rsidRPr="00343231" w:rsidRDefault="00D27408" w:rsidP="00D27408">
      <w:pPr>
        <w:pStyle w:val="Heading6blackfont"/>
      </w:pPr>
      <w:r>
        <w:rPr>
          <w:rFonts w:cs="Verdana"/>
          <w:b w:val="0"/>
          <w:bCs/>
          <w:i/>
          <w:iCs/>
        </w:rPr>
        <w:t>Whether it is expedient, in the interests of the owner of the land, that the footpath in question should be diverted</w:t>
      </w:r>
    </w:p>
    <w:p w14:paraId="41A22244" w14:textId="747A269A" w:rsidR="00B84ADA" w:rsidRDefault="00D27408" w:rsidP="00D27408">
      <w:pPr>
        <w:pStyle w:val="Style1"/>
        <w:numPr>
          <w:ilvl w:val="0"/>
          <w:numId w:val="24"/>
        </w:numPr>
        <w:tabs>
          <w:tab w:val="clear" w:pos="720"/>
        </w:tabs>
      </w:pPr>
      <w:r>
        <w:t xml:space="preserve">The current legal alignment of FP30 </w:t>
      </w:r>
      <w:r w:rsidR="00B84ADA">
        <w:t xml:space="preserve">runs along the </w:t>
      </w:r>
      <w:r>
        <w:t>access drive to 10/12 Lower Green</w:t>
      </w:r>
      <w:r w:rsidR="00B84ADA">
        <w:t>.  At point A, the path enters private land owned by the applicants</w:t>
      </w:r>
      <w:r w:rsidR="00B84ADA">
        <w:rPr>
          <w:rStyle w:val="FootnoteReference"/>
        </w:rPr>
        <w:footnoteReference w:id="1"/>
      </w:r>
      <w:r w:rsidR="00B84ADA">
        <w:t xml:space="preserve">.  At point B, the route turns northwards across the driveway/parking area to point C where it </w:t>
      </w:r>
      <w:r w:rsidR="005A17E5">
        <w:t xml:space="preserve">crosses </w:t>
      </w:r>
      <w:r w:rsidR="00B84ADA">
        <w:t>a field to point D which is immediately to the rear of 14 Lower Green.</w:t>
      </w:r>
    </w:p>
    <w:p w14:paraId="6324D34C" w14:textId="3E0F1EE0" w:rsidR="00D27408" w:rsidRDefault="00B84ADA" w:rsidP="00D27408">
      <w:pPr>
        <w:pStyle w:val="Style1"/>
        <w:numPr>
          <w:ilvl w:val="0"/>
          <w:numId w:val="24"/>
        </w:numPr>
        <w:tabs>
          <w:tab w:val="clear" w:pos="720"/>
        </w:tabs>
      </w:pPr>
      <w:r>
        <w:t>T</w:t>
      </w:r>
      <w:r w:rsidR="00D27408">
        <w:t>he reason given for the proposed diversion on the application form is “</w:t>
      </w:r>
      <w:r w:rsidR="00D27408" w:rsidRPr="00D27408">
        <w:rPr>
          <w:i/>
          <w:iCs/>
        </w:rPr>
        <w:t>to move the footpath away from the house and to make the garden private and useable</w:t>
      </w:r>
      <w:r w:rsidR="00D27408">
        <w:t xml:space="preserve">”.   </w:t>
      </w:r>
    </w:p>
    <w:p w14:paraId="2D9F8B79" w14:textId="1E75EAD2" w:rsidR="005A17E5" w:rsidRDefault="00C76676" w:rsidP="005A17E5">
      <w:pPr>
        <w:pStyle w:val="Style1"/>
        <w:numPr>
          <w:ilvl w:val="0"/>
          <w:numId w:val="24"/>
        </w:numPr>
        <w:tabs>
          <w:tab w:val="clear" w:pos="720"/>
        </w:tabs>
      </w:pPr>
      <w:r>
        <w:t>Over section A-B-C users</w:t>
      </w:r>
      <w:r w:rsidR="005A17E5">
        <w:t xml:space="preserve"> of the footpath</w:t>
      </w:r>
      <w:r>
        <w:t xml:space="preserve"> </w:t>
      </w:r>
      <w:proofErr w:type="gramStart"/>
      <w:r>
        <w:t>are able to</w:t>
      </w:r>
      <w:proofErr w:type="gramEnd"/>
      <w:r>
        <w:t xml:space="preserve"> view both the house and garden at close quarters.  Accordingly, </w:t>
      </w:r>
      <w:r w:rsidR="00D27408">
        <w:t>it is not unreasonable for</w:t>
      </w:r>
      <w:r>
        <w:t xml:space="preserve"> the applicants </w:t>
      </w:r>
      <w:r w:rsidR="00D27408">
        <w:t xml:space="preserve">to want to divert the footpath to increase privacy, </w:t>
      </w:r>
      <w:proofErr w:type="gramStart"/>
      <w:r w:rsidR="00D27408">
        <w:t>security</w:t>
      </w:r>
      <w:proofErr w:type="gramEnd"/>
      <w:r w:rsidR="00D27408">
        <w:t xml:space="preserve"> and general enjoyment of their property. </w:t>
      </w:r>
    </w:p>
    <w:p w14:paraId="046256A5" w14:textId="5BCA6AFB" w:rsidR="00D27408" w:rsidRDefault="00D27408" w:rsidP="00D27408">
      <w:pPr>
        <w:pStyle w:val="Style1"/>
        <w:numPr>
          <w:ilvl w:val="0"/>
          <w:numId w:val="24"/>
        </w:numPr>
        <w:tabs>
          <w:tab w:val="clear" w:pos="720"/>
        </w:tabs>
      </w:pPr>
      <w:r>
        <w:t>Having regard to the above and given that there is no evidence to the contrary, I am satisfied that it is expedient in the interests of the landowners that the footpath should be diverted.</w:t>
      </w:r>
    </w:p>
    <w:p w14:paraId="4BA2BBFA" w14:textId="173BD3A7" w:rsidR="00D27408" w:rsidRPr="005F3A67" w:rsidRDefault="00D27408" w:rsidP="00D27408">
      <w:pPr>
        <w:pStyle w:val="Heading6blackfont"/>
        <w:rPr>
          <w:b w:val="0"/>
          <w:i/>
          <w:iCs/>
        </w:rPr>
      </w:pPr>
      <w:r w:rsidRPr="005F3A67">
        <w:rPr>
          <w:b w:val="0"/>
          <w:i/>
          <w:iCs/>
        </w:rPr>
        <w:t xml:space="preserve">Whether the new route will </w:t>
      </w:r>
      <w:r w:rsidR="005A17E5">
        <w:rPr>
          <w:b w:val="0"/>
          <w:i/>
          <w:iCs/>
        </w:rPr>
        <w:t xml:space="preserve">be </w:t>
      </w:r>
      <w:r w:rsidRPr="005F3A67">
        <w:rPr>
          <w:b w:val="0"/>
          <w:i/>
          <w:iCs/>
        </w:rPr>
        <w:t>substantially less convenient to the public</w:t>
      </w:r>
    </w:p>
    <w:p w14:paraId="3D123CF6" w14:textId="29D0A8CF" w:rsidR="00D27408" w:rsidRDefault="00D27408" w:rsidP="00D27408">
      <w:pPr>
        <w:pStyle w:val="Style1"/>
        <w:numPr>
          <w:ilvl w:val="0"/>
          <w:numId w:val="24"/>
        </w:numPr>
        <w:tabs>
          <w:tab w:val="clear" w:pos="720"/>
        </w:tabs>
      </w:pPr>
      <w:r>
        <w:t xml:space="preserve">According to the Council, the existing alignment of the footpath is </w:t>
      </w:r>
      <w:r w:rsidR="00C76676">
        <w:t>89</w:t>
      </w:r>
      <w:r>
        <w:t>m</w:t>
      </w:r>
      <w:r w:rsidR="005A17E5">
        <w:t xml:space="preserve"> in length</w:t>
      </w:r>
      <w:r>
        <w:t xml:space="preserve"> whereas the Order route is </w:t>
      </w:r>
      <w:r w:rsidR="00C76676">
        <w:t>61</w:t>
      </w:r>
      <w:r>
        <w:t>m.  In my view</w:t>
      </w:r>
      <w:r w:rsidR="005A17E5">
        <w:t>,</w:t>
      </w:r>
      <w:r>
        <w:t xml:space="preserve"> a </w:t>
      </w:r>
      <w:r w:rsidR="00C76676">
        <w:t>28</w:t>
      </w:r>
      <w:r>
        <w:t xml:space="preserve">m </w:t>
      </w:r>
      <w:r w:rsidR="00C76676">
        <w:t>de</w:t>
      </w:r>
      <w:r>
        <w:t>crease</w:t>
      </w:r>
      <w:r w:rsidR="00C76676">
        <w:t xml:space="preserve"> would not</w:t>
      </w:r>
      <w:r w:rsidR="005A17E5">
        <w:t xml:space="preserve"> </w:t>
      </w:r>
      <w:r w:rsidR="00C76676" w:rsidRPr="00C76676">
        <w:t>be substantially less convenient to the public</w:t>
      </w:r>
      <w:r w:rsidR="00C76676">
        <w:t xml:space="preserve">. </w:t>
      </w:r>
      <w:r>
        <w:t xml:space="preserve"> </w:t>
      </w:r>
    </w:p>
    <w:p w14:paraId="7FB98CB8" w14:textId="210F14CA" w:rsidR="00D27408" w:rsidRDefault="00D27408" w:rsidP="00D27408">
      <w:pPr>
        <w:pStyle w:val="Style1"/>
        <w:numPr>
          <w:ilvl w:val="0"/>
          <w:numId w:val="24"/>
        </w:numPr>
        <w:tabs>
          <w:tab w:val="clear" w:pos="720"/>
        </w:tabs>
      </w:pPr>
      <w:r>
        <w:t xml:space="preserve">The alignment of </w:t>
      </w:r>
      <w:r w:rsidR="002C47CE">
        <w:t xml:space="preserve">FP30 </w:t>
      </w:r>
      <w:r>
        <w:t>away from the</w:t>
      </w:r>
      <w:r w:rsidR="00C76676">
        <w:t xml:space="preserve"> </w:t>
      </w:r>
      <w:r w:rsidR="002C47CE">
        <w:t xml:space="preserve">applicant’s </w:t>
      </w:r>
      <w:r w:rsidR="00C76676">
        <w:t xml:space="preserve">house and garden </w:t>
      </w:r>
      <w:r>
        <w:t>would</w:t>
      </w:r>
      <w:r w:rsidR="002C47CE">
        <w:t xml:space="preserve"> provide a </w:t>
      </w:r>
      <w:r>
        <w:t>more coherent</w:t>
      </w:r>
      <w:r w:rsidR="002C47CE">
        <w:t xml:space="preserve"> route</w:t>
      </w:r>
      <w:r>
        <w:t xml:space="preserve"> than the current legal alignment</w:t>
      </w:r>
      <w:r w:rsidR="002C47CE">
        <w:t xml:space="preserve"> and</w:t>
      </w:r>
      <w:r>
        <w:t xml:space="preserve"> </w:t>
      </w:r>
      <w:r w:rsidR="002C47CE">
        <w:t>would remove any uneasiness users might have about intruding into what is clearly a private space, regardless of their legal rights.</w:t>
      </w:r>
    </w:p>
    <w:p w14:paraId="0C586981" w14:textId="3B46D0C4" w:rsidR="00D27408" w:rsidRDefault="00D27408" w:rsidP="00D27408">
      <w:pPr>
        <w:pStyle w:val="Style1"/>
        <w:numPr>
          <w:ilvl w:val="0"/>
          <w:numId w:val="24"/>
        </w:numPr>
        <w:tabs>
          <w:tab w:val="clear" w:pos="720"/>
        </w:tabs>
      </w:pPr>
      <w:r>
        <w:t>Accordingly, I am satisfied the Order route would not be substantially less convenient to the public.</w:t>
      </w:r>
    </w:p>
    <w:p w14:paraId="36D43AAD" w14:textId="77777777" w:rsidR="00D27408" w:rsidRPr="00A72A26" w:rsidRDefault="00D27408" w:rsidP="00D27408">
      <w:pPr>
        <w:pStyle w:val="Style1"/>
        <w:numPr>
          <w:ilvl w:val="0"/>
          <w:numId w:val="0"/>
        </w:numPr>
        <w:rPr>
          <w:i/>
          <w:iCs/>
          <w:szCs w:val="22"/>
        </w:rPr>
      </w:pPr>
      <w:r w:rsidRPr="00A72A26">
        <w:rPr>
          <w:i/>
          <w:iCs/>
          <w:szCs w:val="22"/>
        </w:rPr>
        <w:t>The effect of the diversion on public enjoyment of the route as a whole</w:t>
      </w:r>
    </w:p>
    <w:p w14:paraId="09F66170" w14:textId="77777777" w:rsidR="005A17E5" w:rsidRDefault="002C47CE" w:rsidP="002B471C">
      <w:pPr>
        <w:pStyle w:val="Style1"/>
      </w:pPr>
      <w:r>
        <w:t xml:space="preserve">One of the objectors argues that the section A-E-D would be enclosed on one side by fences.  Whilst that is true, it is important to note that significant sections of FP30 are already enclosed by residential boundary treatments of one form or another.  </w:t>
      </w:r>
      <w:r w:rsidR="002B471C">
        <w:t xml:space="preserve">The proposed route would retain pleasant open views to the south.  It is also worth pointing out that if I were not to confirm the Order the applicants could decide to fence section A-B-C. </w:t>
      </w:r>
      <w:r w:rsidR="005A17E5">
        <w:t xml:space="preserve"> </w:t>
      </w:r>
    </w:p>
    <w:p w14:paraId="3B79261D" w14:textId="21B9E196" w:rsidR="002B471C" w:rsidRDefault="002B471C" w:rsidP="002B471C">
      <w:pPr>
        <w:pStyle w:val="Style1"/>
      </w:pPr>
      <w:r>
        <w:t>Overall, I am</w:t>
      </w:r>
      <w:r w:rsidR="005A17E5">
        <w:t xml:space="preserve"> therefore</w:t>
      </w:r>
      <w:r>
        <w:t xml:space="preserve"> satisfied that </w:t>
      </w:r>
      <w:r w:rsidR="00D27408">
        <w:t>the Order route would</w:t>
      </w:r>
      <w:r>
        <w:t xml:space="preserve"> not diminish the </w:t>
      </w:r>
      <w:r w:rsidRPr="00D379B6">
        <w:t>public</w:t>
      </w:r>
      <w:r>
        <w:t>’s</w:t>
      </w:r>
      <w:r w:rsidRPr="00D379B6">
        <w:t xml:space="preserve"> enjoyment of the </w:t>
      </w:r>
      <w:proofErr w:type="gramStart"/>
      <w:r w:rsidRPr="00D379B6">
        <w:t>route as a whole</w:t>
      </w:r>
      <w:proofErr w:type="gramEnd"/>
      <w:r>
        <w:t>.</w:t>
      </w:r>
    </w:p>
    <w:p w14:paraId="46372C70" w14:textId="77777777" w:rsidR="005A17E5" w:rsidRDefault="005A17E5" w:rsidP="00D27408">
      <w:pPr>
        <w:pStyle w:val="Style1"/>
        <w:numPr>
          <w:ilvl w:val="0"/>
          <w:numId w:val="0"/>
        </w:numPr>
        <w:rPr>
          <w:i/>
          <w:iCs/>
        </w:rPr>
      </w:pPr>
    </w:p>
    <w:p w14:paraId="09688D9E" w14:textId="77777777" w:rsidR="005A17E5" w:rsidRDefault="005A17E5" w:rsidP="00D27408">
      <w:pPr>
        <w:pStyle w:val="Style1"/>
        <w:numPr>
          <w:ilvl w:val="0"/>
          <w:numId w:val="0"/>
        </w:numPr>
        <w:rPr>
          <w:i/>
          <w:iCs/>
        </w:rPr>
      </w:pPr>
    </w:p>
    <w:p w14:paraId="25BDA210" w14:textId="77777777" w:rsidR="005A17E5" w:rsidRDefault="005A17E5" w:rsidP="00D27408">
      <w:pPr>
        <w:pStyle w:val="Style1"/>
        <w:numPr>
          <w:ilvl w:val="0"/>
          <w:numId w:val="0"/>
        </w:numPr>
        <w:rPr>
          <w:i/>
          <w:iCs/>
        </w:rPr>
      </w:pPr>
    </w:p>
    <w:p w14:paraId="6982DA64" w14:textId="0B0DA69E" w:rsidR="00D27408" w:rsidRDefault="00D27408" w:rsidP="00D27408">
      <w:pPr>
        <w:pStyle w:val="Style1"/>
        <w:numPr>
          <w:ilvl w:val="0"/>
          <w:numId w:val="0"/>
        </w:numPr>
        <w:rPr>
          <w:i/>
          <w:iCs/>
        </w:rPr>
      </w:pPr>
      <w:r w:rsidRPr="00566FD5">
        <w:rPr>
          <w:i/>
          <w:iCs/>
        </w:rPr>
        <w:lastRenderedPageBreak/>
        <w:t xml:space="preserve">The effect the coming into operation of the Order would have with respect to the </w:t>
      </w:r>
      <w:bookmarkStart w:id="2" w:name="_Hlk102642830"/>
      <w:r w:rsidRPr="00566FD5">
        <w:rPr>
          <w:i/>
          <w:iCs/>
        </w:rPr>
        <w:t xml:space="preserve">land served by the existing route and the land over which the new route is created </w:t>
      </w:r>
      <w:bookmarkEnd w:id="2"/>
      <w:r w:rsidRPr="00566FD5">
        <w:rPr>
          <w:i/>
          <w:iCs/>
        </w:rPr>
        <w:t>together with any land held with it, account being taken of the provisions as to compensation</w:t>
      </w:r>
    </w:p>
    <w:p w14:paraId="47280A04" w14:textId="77777777" w:rsidR="000E5800" w:rsidRDefault="00D27408" w:rsidP="002B471C">
      <w:pPr>
        <w:pStyle w:val="Style1"/>
        <w:numPr>
          <w:ilvl w:val="0"/>
          <w:numId w:val="24"/>
        </w:numPr>
        <w:tabs>
          <w:tab w:val="clear" w:pos="720"/>
        </w:tabs>
      </w:pPr>
      <w:r w:rsidRPr="00566FD5">
        <w:t>The land crossed by the existing route would remain within the ownership of</w:t>
      </w:r>
      <w:r>
        <w:t xml:space="preserve"> the applicants.</w:t>
      </w:r>
      <w:r w:rsidRPr="00566FD5">
        <w:t xml:space="preserve"> </w:t>
      </w:r>
      <w:r>
        <w:t xml:space="preserve"> I have carefully considered the objection from the adjoining landowner</w:t>
      </w:r>
      <w:r w:rsidR="002B471C">
        <w:t xml:space="preserve"> who feels that moving FP30 closer to the rear boundary of neighbouring residents would negatively impact on their quality of life. </w:t>
      </w:r>
    </w:p>
    <w:p w14:paraId="72716EAD" w14:textId="7C8782A0" w:rsidR="000E5800" w:rsidRDefault="002B471C" w:rsidP="000E5800">
      <w:pPr>
        <w:pStyle w:val="Style1"/>
        <w:numPr>
          <w:ilvl w:val="0"/>
          <w:numId w:val="24"/>
        </w:numPr>
        <w:tabs>
          <w:tab w:val="clear" w:pos="720"/>
        </w:tabs>
      </w:pPr>
      <w:r>
        <w:t>In response</w:t>
      </w:r>
      <w:r w:rsidR="000E5800">
        <w:t>,</w:t>
      </w:r>
      <w:r>
        <w:t xml:space="preserve"> I note there would be </w:t>
      </w:r>
      <w:r w:rsidR="00D27408">
        <w:t>ample separation</w:t>
      </w:r>
      <w:r>
        <w:t xml:space="preserve"> between the path and those houses which would back onto it.  As I have already noted </w:t>
      </w:r>
      <w:r w:rsidR="000E5800">
        <w:t xml:space="preserve">FP30 for the large part, already runs very close to </w:t>
      </w:r>
      <w:proofErr w:type="gramStart"/>
      <w:r w:rsidR="000E5800">
        <w:t>a number of</w:t>
      </w:r>
      <w:proofErr w:type="gramEnd"/>
      <w:r w:rsidR="000E5800">
        <w:t xml:space="preserve"> residential properties and there is no evidence before me to suggest these occupiers have had their living conditions undermined as a result.  </w:t>
      </w:r>
      <w:r w:rsidR="005A17E5">
        <w:t>I also have no reason to believe</w:t>
      </w:r>
      <w:r w:rsidR="000E5800">
        <w:t xml:space="preserve"> that future users of the Order route would</w:t>
      </w:r>
      <w:r w:rsidR="009D4112">
        <w:t xml:space="preserve"> not</w:t>
      </w:r>
      <w:r w:rsidR="000E5800">
        <w:t xml:space="preserve"> continue to be respectful and considerate of </w:t>
      </w:r>
      <w:r w:rsidR="005A17E5">
        <w:t>neighbouring re</w:t>
      </w:r>
      <w:r w:rsidR="000E5800">
        <w:t xml:space="preserve">sidents. </w:t>
      </w:r>
    </w:p>
    <w:p w14:paraId="1582D2AB" w14:textId="509B5750" w:rsidR="000E5800" w:rsidRDefault="000E5800" w:rsidP="000E5800">
      <w:pPr>
        <w:pStyle w:val="Style1"/>
        <w:numPr>
          <w:ilvl w:val="0"/>
          <w:numId w:val="24"/>
        </w:numPr>
        <w:tabs>
          <w:tab w:val="clear" w:pos="720"/>
        </w:tabs>
      </w:pPr>
      <w:r>
        <w:t xml:space="preserve">I therefore conclude that the Order route </w:t>
      </w:r>
      <w:r w:rsidRPr="00566FD5">
        <w:t>would</w:t>
      </w:r>
      <w:r>
        <w:t xml:space="preserve"> not have </w:t>
      </w:r>
      <w:r w:rsidRPr="00566FD5">
        <w:t>any negative effect on land served by the existing or proposed routes</w:t>
      </w:r>
      <w:r>
        <w:t>.</w:t>
      </w:r>
    </w:p>
    <w:p w14:paraId="7686DAE9" w14:textId="16802365" w:rsidR="000E5800" w:rsidRPr="000E5800" w:rsidRDefault="000E5800" w:rsidP="000E5800">
      <w:pPr>
        <w:pStyle w:val="Style1"/>
        <w:numPr>
          <w:ilvl w:val="0"/>
          <w:numId w:val="0"/>
        </w:numPr>
        <w:rPr>
          <w:b/>
          <w:bCs/>
        </w:rPr>
      </w:pPr>
      <w:r w:rsidRPr="000E5800">
        <w:rPr>
          <w:b/>
          <w:bCs/>
        </w:rPr>
        <w:t xml:space="preserve">Other Matters </w:t>
      </w:r>
    </w:p>
    <w:p w14:paraId="305257E5" w14:textId="31B400EC" w:rsidR="00D27408" w:rsidRDefault="000E5800" w:rsidP="002B471C">
      <w:pPr>
        <w:pStyle w:val="Style1"/>
        <w:numPr>
          <w:ilvl w:val="0"/>
          <w:numId w:val="24"/>
        </w:numPr>
        <w:tabs>
          <w:tab w:val="clear" w:pos="720"/>
        </w:tabs>
      </w:pPr>
      <w:r>
        <w:t xml:space="preserve">From the information provided I am satisfied that the Council fulfilled their statutory responsibilities in terms of advertising the Order.  </w:t>
      </w:r>
    </w:p>
    <w:p w14:paraId="1EBBFADB" w14:textId="6CFD7696" w:rsidR="00D27408" w:rsidRPr="00566FD5" w:rsidRDefault="00D27408" w:rsidP="00D27408">
      <w:pPr>
        <w:pStyle w:val="Style1"/>
        <w:numPr>
          <w:ilvl w:val="0"/>
          <w:numId w:val="24"/>
        </w:numPr>
        <w:tabs>
          <w:tab w:val="clear" w:pos="720"/>
        </w:tabs>
      </w:pPr>
      <w:r>
        <w:t>No c</w:t>
      </w:r>
      <w:r w:rsidRPr="00566FD5">
        <w:t>ompensation issues have been raised.</w:t>
      </w:r>
    </w:p>
    <w:p w14:paraId="2C937827" w14:textId="77777777" w:rsidR="00D27408" w:rsidRDefault="00D27408" w:rsidP="00D27408">
      <w:pPr>
        <w:pStyle w:val="Heading6blackfont"/>
      </w:pPr>
      <w:r>
        <w:t>Conclusions</w:t>
      </w:r>
    </w:p>
    <w:p w14:paraId="30754CC8" w14:textId="77777777" w:rsidR="00D27408" w:rsidRDefault="00D27408" w:rsidP="00D27408">
      <w:pPr>
        <w:pStyle w:val="Style1"/>
        <w:numPr>
          <w:ilvl w:val="0"/>
          <w:numId w:val="24"/>
        </w:numPr>
        <w:tabs>
          <w:tab w:val="clear" w:pos="720"/>
        </w:tabs>
      </w:pPr>
      <w:r>
        <w:t xml:space="preserve">I have concluded above that the Order is expedient in the interests of the landowner.  The proposed route would not be substantially less convenient, and I am satisfied that it is expedient to confirm the Order having regard to its effect both on public enjoyment and </w:t>
      </w:r>
      <w:r w:rsidRPr="007476EB">
        <w:t>land served by the existing route</w:t>
      </w:r>
      <w:r>
        <w:t xml:space="preserve"> and proposed </w:t>
      </w:r>
      <w:r w:rsidRPr="007476EB">
        <w:t>route</w:t>
      </w:r>
      <w:r>
        <w:t>.  There is nothing in the submissions referred to above or from my site visit that would lead me to conclude that it would not be expedient to confirm the Order.</w:t>
      </w:r>
    </w:p>
    <w:p w14:paraId="1F0F5B9E" w14:textId="77777777" w:rsidR="00D27408" w:rsidRDefault="00D27408" w:rsidP="00D27408">
      <w:pPr>
        <w:pStyle w:val="Default"/>
        <w:rPr>
          <w:b/>
          <w:bCs/>
          <w:sz w:val="22"/>
          <w:szCs w:val="22"/>
        </w:rPr>
      </w:pPr>
    </w:p>
    <w:p w14:paraId="2B3A7066" w14:textId="77777777" w:rsidR="00D27408" w:rsidRDefault="00D27408" w:rsidP="00D27408">
      <w:pPr>
        <w:pStyle w:val="Default"/>
        <w:rPr>
          <w:sz w:val="22"/>
          <w:szCs w:val="22"/>
        </w:rPr>
      </w:pPr>
      <w:r>
        <w:rPr>
          <w:b/>
          <w:bCs/>
          <w:sz w:val="22"/>
          <w:szCs w:val="22"/>
        </w:rPr>
        <w:t xml:space="preserve">Formal Decision </w:t>
      </w:r>
    </w:p>
    <w:p w14:paraId="7BF6D523" w14:textId="77777777" w:rsidR="00D27408" w:rsidRDefault="00D27408" w:rsidP="00D27408">
      <w:pPr>
        <w:pStyle w:val="Style1"/>
        <w:numPr>
          <w:ilvl w:val="0"/>
          <w:numId w:val="24"/>
        </w:numPr>
        <w:tabs>
          <w:tab w:val="clear" w:pos="720"/>
        </w:tabs>
      </w:pPr>
      <w:r>
        <w:t>The Order is confirmed.</w:t>
      </w:r>
    </w:p>
    <w:p w14:paraId="475BA8FC" w14:textId="77777777" w:rsidR="00D27408" w:rsidRDefault="00D27408" w:rsidP="00D27408">
      <w:pPr>
        <w:tabs>
          <w:tab w:val="left" w:pos="432"/>
        </w:tabs>
        <w:spacing w:before="180"/>
        <w:outlineLvl w:val="0"/>
        <w:rPr>
          <w:rFonts w:ascii="Monotype Corsiva" w:hAnsi="Monotype Corsiva"/>
          <w:color w:val="000000"/>
          <w:kern w:val="28"/>
          <w:sz w:val="36"/>
          <w:szCs w:val="36"/>
        </w:rPr>
      </w:pPr>
    </w:p>
    <w:p w14:paraId="226E9C66" w14:textId="77777777" w:rsidR="00D27408" w:rsidRDefault="00D27408" w:rsidP="00D27408">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 xml:space="preserve">D. M. Young </w:t>
      </w:r>
    </w:p>
    <w:p w14:paraId="0441FA9F" w14:textId="2561AD59" w:rsidR="00355FCC" w:rsidRDefault="00D27408" w:rsidP="00D27408">
      <w:pPr>
        <w:tabs>
          <w:tab w:val="left" w:pos="432"/>
        </w:tabs>
        <w:spacing w:before="180"/>
        <w:ind w:left="431" w:hanging="431"/>
        <w:outlineLvl w:val="0"/>
        <w:rPr>
          <w:szCs w:val="22"/>
        </w:rPr>
      </w:pPr>
      <w:r>
        <w:rPr>
          <w:szCs w:val="22"/>
        </w:rPr>
        <w:t>Inspector</w:t>
      </w:r>
    </w:p>
    <w:p w14:paraId="2F43F23F" w14:textId="1B7A5FDE" w:rsidR="00983E9B" w:rsidRDefault="00983E9B">
      <w:pPr>
        <w:rPr>
          <w:szCs w:val="22"/>
        </w:rPr>
      </w:pPr>
      <w:r>
        <w:rPr>
          <w:szCs w:val="22"/>
        </w:rPr>
        <w:br w:type="page"/>
      </w:r>
    </w:p>
    <w:p w14:paraId="40BC96FF" w14:textId="1FB0C59D" w:rsidR="00983E9B" w:rsidRPr="00D27408" w:rsidRDefault="00983E9B" w:rsidP="00D27408">
      <w:pPr>
        <w:tabs>
          <w:tab w:val="left" w:pos="432"/>
        </w:tabs>
        <w:spacing w:before="180"/>
        <w:ind w:left="431" w:hanging="431"/>
        <w:outlineLvl w:val="0"/>
        <w:rPr>
          <w:color w:val="000000"/>
          <w:kern w:val="28"/>
        </w:rPr>
      </w:pPr>
      <w:r>
        <w:rPr>
          <w:noProof/>
        </w:rPr>
        <w:lastRenderedPageBreak/>
        <w:drawing>
          <wp:inline distT="0" distB="0" distL="0" distR="0" wp14:anchorId="41952057" wp14:editId="28DDF7AB">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983E9B" w:rsidRPr="00D27408"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D9D0" w14:textId="77777777" w:rsidR="00BB4A70" w:rsidRDefault="00BB4A70" w:rsidP="00F62916">
      <w:r>
        <w:separator/>
      </w:r>
    </w:p>
  </w:endnote>
  <w:endnote w:type="continuationSeparator" w:id="0">
    <w:p w14:paraId="42F85D4F" w14:textId="77777777" w:rsidR="00BB4A70" w:rsidRDefault="00BB4A7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51FE"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E3E9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196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1C18DFE" wp14:editId="356FBC8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9564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7F024DC" w14:textId="77777777" w:rsidR="00366F95" w:rsidRPr="00E45340" w:rsidRDefault="00DD363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7AEE" w14:textId="77777777" w:rsidR="00366F95" w:rsidRDefault="00366F95" w:rsidP="00842D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09FAC46" wp14:editId="1A9F766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C22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06DF612" w14:textId="77777777" w:rsidR="00366F95" w:rsidRPr="00451EE4" w:rsidRDefault="00DD363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7D5B" w14:textId="77777777" w:rsidR="00BB4A70" w:rsidRDefault="00BB4A70" w:rsidP="00F62916">
      <w:r>
        <w:separator/>
      </w:r>
    </w:p>
  </w:footnote>
  <w:footnote w:type="continuationSeparator" w:id="0">
    <w:p w14:paraId="37AF9C8A" w14:textId="77777777" w:rsidR="00BB4A70" w:rsidRDefault="00BB4A70" w:rsidP="00F62916">
      <w:r>
        <w:continuationSeparator/>
      </w:r>
    </w:p>
  </w:footnote>
  <w:footnote w:id="1">
    <w:p w14:paraId="618C13F7" w14:textId="77777777" w:rsidR="00B84ADA" w:rsidRDefault="00B84ADA" w:rsidP="00B84ADA">
      <w:pPr>
        <w:pStyle w:val="FootnoteText"/>
      </w:pPr>
      <w:r>
        <w:rPr>
          <w:rStyle w:val="FootnoteReference"/>
        </w:rPr>
        <w:footnoteRef/>
      </w:r>
      <w:r>
        <w:t xml:space="preserve"> Michael &amp; Vanessa 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C7DA327" w14:textId="77777777">
      <w:tc>
        <w:tcPr>
          <w:tcW w:w="9520" w:type="dxa"/>
        </w:tcPr>
        <w:p w14:paraId="4A2870D6" w14:textId="0EA029F1" w:rsidR="00366F95" w:rsidRDefault="00842D5B">
          <w:pPr>
            <w:pStyle w:val="Footer"/>
          </w:pPr>
          <w:r>
            <w:t>Order Decision ROW/3276397</w:t>
          </w:r>
        </w:p>
      </w:tc>
    </w:tr>
  </w:tbl>
  <w:p w14:paraId="4AE8C7B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9E0D2F7" wp14:editId="183E9F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C233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707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E0AEECA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 w:numId="24">
    <w:abstractNumId w:val="9"/>
    <w:lvlOverride w:ilvl="0">
      <w:lvl w:ilvl="0">
        <w:start w:val="1"/>
        <w:numFmt w:val="decimal"/>
        <w:pStyle w:val="Style1"/>
        <w:lvlText w:val="%1."/>
        <w:lvlJc w:val="left"/>
        <w:pPr>
          <w:tabs>
            <w:tab w:val="num" w:pos="720"/>
          </w:tabs>
          <w:ind w:left="431" w:hanging="431"/>
        </w:pPr>
        <w:rPr>
          <w:rFonts w:hint="default"/>
          <w:b w:val="0"/>
          <w:b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 w:ilvl="0">
        <w:start w:val="1"/>
        <w:numFmt w:val="decimal"/>
        <w:pStyle w:val="Style1"/>
        <w:lvlText w:val="%1."/>
        <w:lvlJc w:val="left"/>
        <w:pPr>
          <w:tabs>
            <w:tab w:val="num" w:pos="720"/>
          </w:tabs>
          <w:ind w:left="431" w:hanging="431"/>
        </w:pPr>
        <w:rPr>
          <w:rFonts w:hint="default"/>
        </w:rPr>
      </w:lvl>
    </w:lvlOverride>
    <w:lvlOverride w:ilvl="1">
      <w:startOverride w:val="1"/>
      <w:lvl w:ilvl="1">
        <w:start w:val="1"/>
        <w:numFmt w:val="decimal"/>
        <w:pStyle w:val="Heading2"/>
        <w:lvlText w:val="%1.%2"/>
        <w:lvlJc w:val="left"/>
        <w:pPr>
          <w:tabs>
            <w:tab w:val="num" w:pos="578"/>
          </w:tabs>
          <w:ind w:left="578" w:hanging="578"/>
        </w:pPr>
        <w:rPr>
          <w:rFonts w:hint="default"/>
        </w:rPr>
      </w:lvl>
    </w:lvlOverride>
    <w:lvlOverride w:ilvl="2">
      <w:startOverride w:val="1"/>
      <w:lvl w:ilvl="2">
        <w:start w:val="1"/>
        <w:numFmt w:val="decimal"/>
        <w:pStyle w:val="Heading3"/>
        <w:lvlText w:val="%1.%2.%3"/>
        <w:lvlJc w:val="left"/>
        <w:pPr>
          <w:tabs>
            <w:tab w:val="num" w:pos="720"/>
          </w:tabs>
          <w:ind w:left="720" w:hanging="720"/>
        </w:pPr>
        <w:rPr>
          <w:rFonts w:hint="default"/>
        </w:rPr>
      </w:lvl>
    </w:lvlOverride>
    <w:lvlOverride w:ilvl="3">
      <w:startOverride w:val="1"/>
      <w:lvl w:ilvl="3">
        <w:start w:val="1"/>
        <w:numFmt w:val="decimal"/>
        <w:pStyle w:val="Heading4"/>
        <w:lvlText w:val="%1.%2.%3.%4"/>
        <w:lvlJc w:val="left"/>
        <w:pPr>
          <w:tabs>
            <w:tab w:val="num" w:pos="862"/>
          </w:tabs>
          <w:ind w:left="862" w:hanging="862"/>
        </w:pPr>
        <w:rPr>
          <w:rFonts w:hint="default"/>
        </w:rPr>
      </w:lvl>
    </w:lvlOverride>
    <w:lvlOverride w:ilvl="4">
      <w:startOverride w:val="1"/>
      <w:lvl w:ilvl="4">
        <w:start w:val="1"/>
        <w:numFmt w:val="decimal"/>
        <w:pStyle w:val="Heading5"/>
        <w:lvlText w:val="%1.%2.%3.%4.%5"/>
        <w:lvlJc w:val="left"/>
        <w:pPr>
          <w:tabs>
            <w:tab w:val="num" w:pos="1009"/>
          </w:tabs>
          <w:ind w:left="1009" w:hanging="1009"/>
        </w:pPr>
        <w:rPr>
          <w:rFonts w:hint="default"/>
        </w:rPr>
      </w:lvl>
    </w:lvlOverride>
    <w:lvlOverride w:ilvl="5">
      <w:startOverride w:val="1"/>
      <w:lvl w:ilvl="5">
        <w:start w:val="1"/>
        <w:numFmt w:val="decimal"/>
        <w:lvlText w:val="%1.%2.%3.%4.%5.%6"/>
        <w:lvlJc w:val="left"/>
        <w:pPr>
          <w:tabs>
            <w:tab w:val="num" w:pos="1151"/>
          </w:tabs>
          <w:ind w:left="1151" w:hanging="1151"/>
        </w:pPr>
        <w:rPr>
          <w:rFonts w:hint="default"/>
        </w:rPr>
      </w:lvl>
    </w:lvlOverride>
    <w:lvlOverride w:ilvl="6">
      <w:startOverride w:val="1"/>
      <w:lvl w:ilvl="6">
        <w:start w:val="1"/>
        <w:numFmt w:val="decimal"/>
        <w:pStyle w:val="Heading7"/>
        <w:lvlText w:val="%1.%2.%3.%4.%5.%6.%7"/>
        <w:lvlJc w:val="left"/>
        <w:pPr>
          <w:tabs>
            <w:tab w:val="num" w:pos="1298"/>
          </w:tabs>
          <w:ind w:left="1298" w:hanging="1298"/>
        </w:pPr>
        <w:rPr>
          <w:rFonts w:hint="default"/>
        </w:rPr>
      </w:lvl>
    </w:lvlOverride>
    <w:lvlOverride w:ilvl="7">
      <w:startOverride w:val="1"/>
      <w:lvl w:ilvl="7">
        <w:start w:val="1"/>
        <w:numFmt w:val="decimal"/>
        <w:pStyle w:val="Heading8"/>
        <w:lvlText w:val="%1.%2.%3.%4.%5.%6.%7.%8"/>
        <w:lvlJc w:val="left"/>
        <w:pPr>
          <w:tabs>
            <w:tab w:val="num" w:pos="1440"/>
          </w:tabs>
          <w:ind w:left="1440" w:hanging="1440"/>
        </w:pPr>
        <w:rPr>
          <w:rFonts w:hint="default"/>
        </w:rPr>
      </w:lvl>
    </w:lvlOverride>
    <w:lvlOverride w:ilvl="8">
      <w:startOverride w:val="1"/>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2D5B"/>
    <w:rsid w:val="0000335F"/>
    <w:rsid w:val="00024500"/>
    <w:rsid w:val="000247B2"/>
    <w:rsid w:val="00046145"/>
    <w:rsid w:val="0004625F"/>
    <w:rsid w:val="00053135"/>
    <w:rsid w:val="00077358"/>
    <w:rsid w:val="00087477"/>
    <w:rsid w:val="00087DEC"/>
    <w:rsid w:val="00094A44"/>
    <w:rsid w:val="000A4AEB"/>
    <w:rsid w:val="000A64AE"/>
    <w:rsid w:val="000B02BC"/>
    <w:rsid w:val="000B0589"/>
    <w:rsid w:val="000C3F13"/>
    <w:rsid w:val="000C5098"/>
    <w:rsid w:val="000C698E"/>
    <w:rsid w:val="000D0673"/>
    <w:rsid w:val="000E57C1"/>
    <w:rsid w:val="000E5800"/>
    <w:rsid w:val="000F16F4"/>
    <w:rsid w:val="000F6EC2"/>
    <w:rsid w:val="001000CB"/>
    <w:rsid w:val="00104D93"/>
    <w:rsid w:val="001440C3"/>
    <w:rsid w:val="00152C92"/>
    <w:rsid w:val="00161B5C"/>
    <w:rsid w:val="00197B5B"/>
    <w:rsid w:val="001A1B61"/>
    <w:rsid w:val="001B37BF"/>
    <w:rsid w:val="001F5990"/>
    <w:rsid w:val="00207816"/>
    <w:rsid w:val="00212C8F"/>
    <w:rsid w:val="00242A5E"/>
    <w:rsid w:val="002819AB"/>
    <w:rsid w:val="002958D9"/>
    <w:rsid w:val="002A74C6"/>
    <w:rsid w:val="002B471C"/>
    <w:rsid w:val="002B5A3A"/>
    <w:rsid w:val="002C068A"/>
    <w:rsid w:val="002C2524"/>
    <w:rsid w:val="002C47CE"/>
    <w:rsid w:val="002D5A7C"/>
    <w:rsid w:val="00303CA5"/>
    <w:rsid w:val="0030500E"/>
    <w:rsid w:val="003206FD"/>
    <w:rsid w:val="00343A1F"/>
    <w:rsid w:val="00344294"/>
    <w:rsid w:val="00344CD1"/>
    <w:rsid w:val="00355FCC"/>
    <w:rsid w:val="00360664"/>
    <w:rsid w:val="00361890"/>
    <w:rsid w:val="00364E17"/>
    <w:rsid w:val="00366F95"/>
    <w:rsid w:val="003753FE"/>
    <w:rsid w:val="003941CF"/>
    <w:rsid w:val="003B2FE6"/>
    <w:rsid w:val="003D1D4A"/>
    <w:rsid w:val="003D3715"/>
    <w:rsid w:val="003E54CC"/>
    <w:rsid w:val="003F3533"/>
    <w:rsid w:val="003F7DFB"/>
    <w:rsid w:val="004029F3"/>
    <w:rsid w:val="004156F0"/>
    <w:rsid w:val="00434739"/>
    <w:rsid w:val="004474DE"/>
    <w:rsid w:val="00451EE4"/>
    <w:rsid w:val="004522C1"/>
    <w:rsid w:val="00453E15"/>
    <w:rsid w:val="0047718B"/>
    <w:rsid w:val="0048041A"/>
    <w:rsid w:val="00483D15"/>
    <w:rsid w:val="004976CF"/>
    <w:rsid w:val="004A2EB8"/>
    <w:rsid w:val="004C07CB"/>
    <w:rsid w:val="004E04E0"/>
    <w:rsid w:val="004E17CB"/>
    <w:rsid w:val="004E6091"/>
    <w:rsid w:val="004F274A"/>
    <w:rsid w:val="00506851"/>
    <w:rsid w:val="0052347F"/>
    <w:rsid w:val="00523706"/>
    <w:rsid w:val="00535A3C"/>
    <w:rsid w:val="00541734"/>
    <w:rsid w:val="00542B4C"/>
    <w:rsid w:val="00561E69"/>
    <w:rsid w:val="0056634F"/>
    <w:rsid w:val="0057098A"/>
    <w:rsid w:val="005718AF"/>
    <w:rsid w:val="00571FD4"/>
    <w:rsid w:val="00572879"/>
    <w:rsid w:val="0057471E"/>
    <w:rsid w:val="0057782A"/>
    <w:rsid w:val="00591235"/>
    <w:rsid w:val="005A0799"/>
    <w:rsid w:val="005A17E5"/>
    <w:rsid w:val="005A3A64"/>
    <w:rsid w:val="005D739E"/>
    <w:rsid w:val="005E34E1"/>
    <w:rsid w:val="005E34FF"/>
    <w:rsid w:val="005E3542"/>
    <w:rsid w:val="005E52F9"/>
    <w:rsid w:val="005F1261"/>
    <w:rsid w:val="00602315"/>
    <w:rsid w:val="006052EF"/>
    <w:rsid w:val="006127F0"/>
    <w:rsid w:val="00614E46"/>
    <w:rsid w:val="00615462"/>
    <w:rsid w:val="006319E6"/>
    <w:rsid w:val="0063373D"/>
    <w:rsid w:val="006542F5"/>
    <w:rsid w:val="0065719B"/>
    <w:rsid w:val="0066322F"/>
    <w:rsid w:val="00681108"/>
    <w:rsid w:val="00683417"/>
    <w:rsid w:val="00685A46"/>
    <w:rsid w:val="0069559D"/>
    <w:rsid w:val="00696368"/>
    <w:rsid w:val="006A5BB3"/>
    <w:rsid w:val="006A7B8B"/>
    <w:rsid w:val="006C0FD4"/>
    <w:rsid w:val="006C4C25"/>
    <w:rsid w:val="006C6D1A"/>
    <w:rsid w:val="006D2842"/>
    <w:rsid w:val="006D5133"/>
    <w:rsid w:val="006F16D9"/>
    <w:rsid w:val="006F6496"/>
    <w:rsid w:val="00704126"/>
    <w:rsid w:val="0071604A"/>
    <w:rsid w:val="00785862"/>
    <w:rsid w:val="007A0537"/>
    <w:rsid w:val="007A06BE"/>
    <w:rsid w:val="007B4C9B"/>
    <w:rsid w:val="007C1DBC"/>
    <w:rsid w:val="007D65B4"/>
    <w:rsid w:val="007F1352"/>
    <w:rsid w:val="007F3F10"/>
    <w:rsid w:val="007F59EB"/>
    <w:rsid w:val="00806F2A"/>
    <w:rsid w:val="00827937"/>
    <w:rsid w:val="00834368"/>
    <w:rsid w:val="008411A4"/>
    <w:rsid w:val="00842D5B"/>
    <w:rsid w:val="00882B66"/>
    <w:rsid w:val="008A03E3"/>
    <w:rsid w:val="008C6FA3"/>
    <w:rsid w:val="008E359C"/>
    <w:rsid w:val="00901334"/>
    <w:rsid w:val="009124CE"/>
    <w:rsid w:val="00912954"/>
    <w:rsid w:val="00921F34"/>
    <w:rsid w:val="0092304C"/>
    <w:rsid w:val="00923F06"/>
    <w:rsid w:val="0092562E"/>
    <w:rsid w:val="00960B10"/>
    <w:rsid w:val="00983E9B"/>
    <w:rsid w:val="009841DA"/>
    <w:rsid w:val="00986627"/>
    <w:rsid w:val="00994A8E"/>
    <w:rsid w:val="009B3075"/>
    <w:rsid w:val="009B72ED"/>
    <w:rsid w:val="009B7BD4"/>
    <w:rsid w:val="009B7F3F"/>
    <w:rsid w:val="009C1BA7"/>
    <w:rsid w:val="009D4112"/>
    <w:rsid w:val="009E1447"/>
    <w:rsid w:val="009E179D"/>
    <w:rsid w:val="009E3C69"/>
    <w:rsid w:val="009E4076"/>
    <w:rsid w:val="009E6FB7"/>
    <w:rsid w:val="00A00FCD"/>
    <w:rsid w:val="00A101CD"/>
    <w:rsid w:val="00A23FC7"/>
    <w:rsid w:val="00A418A7"/>
    <w:rsid w:val="00A5760C"/>
    <w:rsid w:val="00A60DB3"/>
    <w:rsid w:val="00AD0E39"/>
    <w:rsid w:val="00AD2F56"/>
    <w:rsid w:val="00AE2FAA"/>
    <w:rsid w:val="00B049F2"/>
    <w:rsid w:val="00B32324"/>
    <w:rsid w:val="00B345C9"/>
    <w:rsid w:val="00B51D9F"/>
    <w:rsid w:val="00B56990"/>
    <w:rsid w:val="00B61A59"/>
    <w:rsid w:val="00B7142C"/>
    <w:rsid w:val="00B84ADA"/>
    <w:rsid w:val="00BB4A70"/>
    <w:rsid w:val="00BC0524"/>
    <w:rsid w:val="00BC2702"/>
    <w:rsid w:val="00BD09CD"/>
    <w:rsid w:val="00BE6377"/>
    <w:rsid w:val="00BF34D7"/>
    <w:rsid w:val="00C00E8A"/>
    <w:rsid w:val="00C11BD0"/>
    <w:rsid w:val="00C274BD"/>
    <w:rsid w:val="00C36797"/>
    <w:rsid w:val="00C40EA6"/>
    <w:rsid w:val="00C57B84"/>
    <w:rsid w:val="00C72BCB"/>
    <w:rsid w:val="00C74873"/>
    <w:rsid w:val="00C76676"/>
    <w:rsid w:val="00C8343C"/>
    <w:rsid w:val="00C857CB"/>
    <w:rsid w:val="00C8740F"/>
    <w:rsid w:val="00C915A8"/>
    <w:rsid w:val="00CC50AC"/>
    <w:rsid w:val="00CE21C0"/>
    <w:rsid w:val="00D02B48"/>
    <w:rsid w:val="00D1120A"/>
    <w:rsid w:val="00D125BE"/>
    <w:rsid w:val="00D1410D"/>
    <w:rsid w:val="00D27408"/>
    <w:rsid w:val="00D354A3"/>
    <w:rsid w:val="00D423EB"/>
    <w:rsid w:val="00D555DA"/>
    <w:rsid w:val="00DB1128"/>
    <w:rsid w:val="00DB7937"/>
    <w:rsid w:val="00DD0F21"/>
    <w:rsid w:val="00DD363C"/>
    <w:rsid w:val="00DE265F"/>
    <w:rsid w:val="00E11244"/>
    <w:rsid w:val="00E15353"/>
    <w:rsid w:val="00E16CAE"/>
    <w:rsid w:val="00E45340"/>
    <w:rsid w:val="00E515DB"/>
    <w:rsid w:val="00E54F7C"/>
    <w:rsid w:val="00E674DD"/>
    <w:rsid w:val="00E67B22"/>
    <w:rsid w:val="00E81323"/>
    <w:rsid w:val="00E85E3D"/>
    <w:rsid w:val="00E974ED"/>
    <w:rsid w:val="00EA406E"/>
    <w:rsid w:val="00EA43AC"/>
    <w:rsid w:val="00EA52D3"/>
    <w:rsid w:val="00EA73CE"/>
    <w:rsid w:val="00EB2329"/>
    <w:rsid w:val="00ED043A"/>
    <w:rsid w:val="00ED3727"/>
    <w:rsid w:val="00ED3DDF"/>
    <w:rsid w:val="00ED3FF4"/>
    <w:rsid w:val="00ED50F4"/>
    <w:rsid w:val="00EE1C1A"/>
    <w:rsid w:val="00EE2613"/>
    <w:rsid w:val="00EE550A"/>
    <w:rsid w:val="00EF1E98"/>
    <w:rsid w:val="00EF5820"/>
    <w:rsid w:val="00F1025A"/>
    <w:rsid w:val="00F2297F"/>
    <w:rsid w:val="00F35EDC"/>
    <w:rsid w:val="00F62916"/>
    <w:rsid w:val="00F63D9A"/>
    <w:rsid w:val="00F659A3"/>
    <w:rsid w:val="00F7417F"/>
    <w:rsid w:val="00F9482D"/>
    <w:rsid w:val="00FA02D2"/>
    <w:rsid w:val="00FB743C"/>
    <w:rsid w:val="00FC6E8D"/>
    <w:rsid w:val="00FD307B"/>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A7E7F"/>
  <w15:docId w15:val="{91E92AE6-1D19-4039-B4B9-B979C4D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D27408"/>
    <w:rPr>
      <w:rFonts w:ascii="Verdana" w:hAnsi="Verdana"/>
      <w:sz w:val="16"/>
    </w:rPr>
  </w:style>
  <w:style w:type="character" w:styleId="FootnoteReference">
    <w:name w:val="footnote reference"/>
    <w:basedOn w:val="DefaultParagraphFont"/>
    <w:semiHidden/>
    <w:unhideWhenUsed/>
    <w:rsid w:val="00D27408"/>
    <w:rPr>
      <w:vertAlign w:val="superscript"/>
    </w:rPr>
  </w:style>
  <w:style w:type="character" w:customStyle="1" w:styleId="Style1Char">
    <w:name w:val="Style1 Char"/>
    <w:link w:val="Style1"/>
    <w:locked/>
    <w:rsid w:val="00D27408"/>
    <w:rPr>
      <w:rFonts w:ascii="Verdana" w:hAnsi="Verdana"/>
      <w:color w:val="000000"/>
      <w:kern w:val="28"/>
      <w:sz w:val="22"/>
    </w:rPr>
  </w:style>
  <w:style w:type="paragraph" w:customStyle="1" w:styleId="Default">
    <w:name w:val="Default"/>
    <w:rsid w:val="00D2740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7CDF74-476B-4FDB-91B0-281FD9394245}"/>
</file>

<file path=customXml/itemProps3.xml><?xml version="1.0" encoding="utf-8"?>
<ds:datastoreItem xmlns:ds="http://schemas.openxmlformats.org/officeDocument/2006/customXml" ds:itemID="{A073D2A9-B175-4156-8CC3-C39D056268C2}"/>
</file>

<file path=customXml/itemProps4.xml><?xml version="1.0" encoding="utf-8"?>
<ds:datastoreItem xmlns:ds="http://schemas.openxmlformats.org/officeDocument/2006/customXml" ds:itemID="{8F536FAB-E0F0-40DD-BBD6-3257BF092EC8}"/>
</file>

<file path=docProps/app.xml><?xml version="1.0" encoding="utf-8"?>
<Properties xmlns="http://schemas.openxmlformats.org/officeDocument/2006/extended-properties" xmlns:vt="http://schemas.openxmlformats.org/officeDocument/2006/docPropsVTypes">
  <Template>Decisions</Template>
  <TotalTime>2</TotalTime>
  <Pages>4</Pages>
  <Words>1112</Words>
  <Characters>5287</Characters>
  <Application>Microsoft Office Word</Application>
  <DocSecurity>0</DocSecurity>
  <Lines>377</Lines>
  <Paragraphs>206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Cook, Robert</cp:lastModifiedBy>
  <cp:revision>3</cp:revision>
  <cp:lastPrinted>2022-08-23T14:52:00Z</cp:lastPrinted>
  <dcterms:created xsi:type="dcterms:W3CDTF">2022-08-23T14:53:00Z</dcterms:created>
  <dcterms:modified xsi:type="dcterms:W3CDTF">2022-08-23T16:45:00Z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