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E4797" w14:textId="73E3149D" w:rsidR="00BD09CD" w:rsidRDefault="00A14246">
      <w:r>
        <w:rPr>
          <w:noProof/>
        </w:rPr>
        <w:drawing>
          <wp:inline distT="0" distB="0" distL="0" distR="0" wp14:anchorId="2DC3F50E" wp14:editId="5AB23FFD">
            <wp:extent cx="3422650" cy="361950"/>
            <wp:effectExtent l="0" t="0" r="0" b="0"/>
            <wp:docPr id="5"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IN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1FBD3942" w14:textId="77777777" w:rsidR="0004625F" w:rsidRDefault="0004625F" w:rsidP="00B32324">
      <w:pPr>
        <w:spacing w:after="60"/>
      </w:pPr>
    </w:p>
    <w:p w14:paraId="394A64CE"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798CA66A" w14:textId="77777777" w:rsidTr="004D6820">
        <w:trPr>
          <w:cantSplit/>
          <w:trHeight w:val="659"/>
        </w:trPr>
        <w:tc>
          <w:tcPr>
            <w:tcW w:w="9356" w:type="dxa"/>
            <w:shd w:val="clear" w:color="auto" w:fill="auto"/>
          </w:tcPr>
          <w:p w14:paraId="760A05C7" w14:textId="77777777" w:rsidR="0004625F" w:rsidRPr="00680461" w:rsidRDefault="004D6820" w:rsidP="0069559D">
            <w:pPr>
              <w:spacing w:before="120"/>
              <w:ind w:left="-108" w:right="34"/>
              <w:rPr>
                <w:rFonts w:ascii="Arial" w:hAnsi="Arial" w:cs="Arial"/>
                <w:b/>
                <w:color w:val="000000"/>
                <w:sz w:val="40"/>
                <w:szCs w:val="40"/>
              </w:rPr>
            </w:pPr>
            <w:bookmarkStart w:id="0" w:name="bmkTable00"/>
            <w:bookmarkEnd w:id="0"/>
            <w:r w:rsidRPr="00680461">
              <w:rPr>
                <w:rFonts w:ascii="Arial" w:hAnsi="Arial" w:cs="Arial"/>
                <w:b/>
                <w:color w:val="000000"/>
                <w:sz w:val="40"/>
                <w:szCs w:val="40"/>
              </w:rPr>
              <w:t>Order Decision</w:t>
            </w:r>
          </w:p>
        </w:tc>
      </w:tr>
      <w:tr w:rsidR="0004625F" w:rsidRPr="000C3F13" w14:paraId="288490A4" w14:textId="77777777" w:rsidTr="004D6820">
        <w:trPr>
          <w:cantSplit/>
          <w:trHeight w:val="425"/>
        </w:trPr>
        <w:tc>
          <w:tcPr>
            <w:tcW w:w="9356" w:type="dxa"/>
            <w:shd w:val="clear" w:color="auto" w:fill="auto"/>
            <w:vAlign w:val="center"/>
          </w:tcPr>
          <w:p w14:paraId="5D769024" w14:textId="3D44431C" w:rsidR="0004625F" w:rsidRPr="00680461" w:rsidRDefault="004D6820" w:rsidP="00573DCA">
            <w:pPr>
              <w:spacing w:before="60"/>
              <w:ind w:left="-108" w:right="34"/>
              <w:rPr>
                <w:rFonts w:ascii="Arial" w:hAnsi="Arial" w:cs="Arial"/>
                <w:color w:val="000000"/>
                <w:sz w:val="24"/>
                <w:szCs w:val="24"/>
              </w:rPr>
            </w:pPr>
            <w:r w:rsidRPr="00680461">
              <w:rPr>
                <w:rFonts w:ascii="Arial" w:hAnsi="Arial" w:cs="Arial"/>
                <w:color w:val="000000"/>
                <w:sz w:val="24"/>
                <w:szCs w:val="24"/>
              </w:rPr>
              <w:t xml:space="preserve">Inquiry </w:t>
            </w:r>
            <w:r w:rsidR="001D3FC1">
              <w:rPr>
                <w:rFonts w:ascii="Arial" w:hAnsi="Arial" w:cs="Arial"/>
                <w:color w:val="000000"/>
                <w:sz w:val="24"/>
                <w:szCs w:val="24"/>
              </w:rPr>
              <w:t>hel</w:t>
            </w:r>
            <w:r w:rsidR="00573DCA" w:rsidRPr="00680461">
              <w:rPr>
                <w:rFonts w:ascii="Arial" w:hAnsi="Arial" w:cs="Arial"/>
                <w:color w:val="000000"/>
                <w:sz w:val="24"/>
                <w:szCs w:val="24"/>
              </w:rPr>
              <w:t>d</w:t>
            </w:r>
            <w:r w:rsidRPr="00680461">
              <w:rPr>
                <w:rFonts w:ascii="Arial" w:hAnsi="Arial" w:cs="Arial"/>
                <w:color w:val="000000"/>
                <w:sz w:val="24"/>
                <w:szCs w:val="24"/>
              </w:rPr>
              <w:t xml:space="preserve"> on </w:t>
            </w:r>
            <w:r w:rsidR="00D857FD" w:rsidRPr="00680461">
              <w:rPr>
                <w:rFonts w:ascii="Arial" w:hAnsi="Arial" w:cs="Arial"/>
                <w:color w:val="000000"/>
                <w:sz w:val="24"/>
                <w:szCs w:val="24"/>
              </w:rPr>
              <w:t>6 September 2022</w:t>
            </w:r>
          </w:p>
        </w:tc>
      </w:tr>
      <w:tr w:rsidR="0004625F" w:rsidRPr="00361890" w14:paraId="2414C5DF" w14:textId="77777777" w:rsidTr="004D6820">
        <w:trPr>
          <w:cantSplit/>
          <w:trHeight w:val="374"/>
        </w:trPr>
        <w:tc>
          <w:tcPr>
            <w:tcW w:w="9356" w:type="dxa"/>
            <w:shd w:val="clear" w:color="auto" w:fill="auto"/>
          </w:tcPr>
          <w:p w14:paraId="00ADBC13" w14:textId="77777777" w:rsidR="0004625F" w:rsidRPr="00680461" w:rsidRDefault="004D6820" w:rsidP="004D6820">
            <w:pPr>
              <w:spacing w:before="180"/>
              <w:ind w:left="-108" w:right="34"/>
              <w:rPr>
                <w:rFonts w:ascii="Arial" w:hAnsi="Arial" w:cs="Arial"/>
                <w:b/>
                <w:color w:val="000000"/>
                <w:sz w:val="24"/>
                <w:szCs w:val="24"/>
              </w:rPr>
            </w:pPr>
            <w:r w:rsidRPr="00680461">
              <w:rPr>
                <w:rFonts w:ascii="Arial" w:hAnsi="Arial" w:cs="Arial"/>
                <w:b/>
                <w:color w:val="000000"/>
                <w:sz w:val="24"/>
                <w:szCs w:val="24"/>
              </w:rPr>
              <w:t>by Barney Grimshaw  BA DPA MRTPI(Rtd)</w:t>
            </w:r>
          </w:p>
        </w:tc>
      </w:tr>
      <w:tr w:rsidR="0004625F" w:rsidRPr="00361890" w14:paraId="7D60EE8A" w14:textId="77777777" w:rsidTr="004D6820">
        <w:trPr>
          <w:cantSplit/>
          <w:trHeight w:val="357"/>
        </w:trPr>
        <w:tc>
          <w:tcPr>
            <w:tcW w:w="9356" w:type="dxa"/>
            <w:shd w:val="clear" w:color="auto" w:fill="auto"/>
          </w:tcPr>
          <w:p w14:paraId="4BF7D2DB" w14:textId="77777777" w:rsidR="0004625F" w:rsidRPr="00680461" w:rsidRDefault="004D6820" w:rsidP="0069559D">
            <w:pPr>
              <w:spacing w:before="120"/>
              <w:ind w:left="-108" w:right="34"/>
              <w:rPr>
                <w:rFonts w:ascii="Arial" w:hAnsi="Arial" w:cs="Arial"/>
                <w:b/>
                <w:color w:val="000000"/>
                <w:sz w:val="20"/>
              </w:rPr>
            </w:pPr>
            <w:r w:rsidRPr="00680461">
              <w:rPr>
                <w:rFonts w:ascii="Arial" w:hAnsi="Arial" w:cs="Arial"/>
                <w:b/>
                <w:color w:val="000000"/>
                <w:sz w:val="20"/>
              </w:rPr>
              <w:t>an Inspector appointed by the Secretary of State for Environment, Food and Rural Affairs</w:t>
            </w:r>
          </w:p>
        </w:tc>
      </w:tr>
      <w:tr w:rsidR="0004625F" w:rsidRPr="00A101CD" w14:paraId="070F3F08" w14:textId="77777777" w:rsidTr="004D6820">
        <w:trPr>
          <w:cantSplit/>
          <w:trHeight w:val="335"/>
        </w:trPr>
        <w:tc>
          <w:tcPr>
            <w:tcW w:w="9356" w:type="dxa"/>
            <w:shd w:val="clear" w:color="auto" w:fill="auto"/>
          </w:tcPr>
          <w:p w14:paraId="0AAC1787" w14:textId="6B885B17" w:rsidR="0004625F" w:rsidRPr="00680461" w:rsidRDefault="0004625F" w:rsidP="0069559D">
            <w:pPr>
              <w:spacing w:before="120"/>
              <w:ind w:left="-108" w:right="176"/>
              <w:rPr>
                <w:rFonts w:ascii="Arial" w:hAnsi="Arial" w:cs="Arial"/>
                <w:b/>
                <w:color w:val="000000"/>
                <w:sz w:val="20"/>
              </w:rPr>
            </w:pPr>
            <w:r w:rsidRPr="00680461">
              <w:rPr>
                <w:rFonts w:ascii="Arial" w:hAnsi="Arial" w:cs="Arial"/>
                <w:b/>
                <w:color w:val="000000"/>
                <w:sz w:val="20"/>
              </w:rPr>
              <w:t>Decision date:</w:t>
            </w:r>
            <w:r w:rsidR="00A14246">
              <w:rPr>
                <w:rFonts w:ascii="Arial" w:hAnsi="Arial" w:cs="Arial"/>
                <w:b/>
                <w:color w:val="000000"/>
                <w:sz w:val="20"/>
              </w:rPr>
              <w:t xml:space="preserve"> 26 September 2022</w:t>
            </w:r>
          </w:p>
        </w:tc>
      </w:tr>
    </w:tbl>
    <w:p w14:paraId="6EF1D717" w14:textId="77777777" w:rsidR="004D6820" w:rsidRDefault="004D6820"/>
    <w:tbl>
      <w:tblPr>
        <w:tblW w:w="0" w:type="auto"/>
        <w:tblLayout w:type="fixed"/>
        <w:tblLook w:val="0000" w:firstRow="0" w:lastRow="0" w:firstColumn="0" w:lastColumn="0" w:noHBand="0" w:noVBand="0"/>
      </w:tblPr>
      <w:tblGrid>
        <w:gridCol w:w="9520"/>
      </w:tblGrid>
      <w:tr w:rsidR="004D6820" w14:paraId="71CCB6E2" w14:textId="77777777" w:rsidTr="004D6820">
        <w:tc>
          <w:tcPr>
            <w:tcW w:w="9520" w:type="dxa"/>
            <w:shd w:val="clear" w:color="auto" w:fill="auto"/>
          </w:tcPr>
          <w:p w14:paraId="4ED58E9B" w14:textId="2655069A" w:rsidR="004D6820" w:rsidRPr="00680461" w:rsidRDefault="004D6820" w:rsidP="004D6820">
            <w:pPr>
              <w:spacing w:after="60"/>
              <w:rPr>
                <w:rFonts w:ascii="Arial" w:hAnsi="Arial" w:cs="Arial"/>
                <w:b/>
                <w:color w:val="000000"/>
                <w:sz w:val="24"/>
                <w:szCs w:val="24"/>
              </w:rPr>
            </w:pPr>
            <w:r w:rsidRPr="00680461">
              <w:rPr>
                <w:rFonts w:ascii="Arial" w:hAnsi="Arial" w:cs="Arial"/>
                <w:b/>
                <w:color w:val="000000"/>
                <w:sz w:val="24"/>
                <w:szCs w:val="24"/>
              </w:rPr>
              <w:t xml:space="preserve">Order Ref: </w:t>
            </w:r>
            <w:r w:rsidR="001726A5" w:rsidRPr="00680461">
              <w:rPr>
                <w:rFonts w:ascii="Arial" w:hAnsi="Arial" w:cs="Arial"/>
                <w:b/>
                <w:color w:val="000000"/>
                <w:sz w:val="24"/>
                <w:szCs w:val="24"/>
              </w:rPr>
              <w:t>ROW</w:t>
            </w:r>
            <w:r w:rsidRPr="00680461">
              <w:rPr>
                <w:rFonts w:ascii="Arial" w:hAnsi="Arial" w:cs="Arial"/>
                <w:b/>
                <w:color w:val="000000"/>
                <w:sz w:val="24"/>
                <w:szCs w:val="24"/>
              </w:rPr>
              <w:t>/</w:t>
            </w:r>
            <w:r w:rsidR="00D857FD" w:rsidRPr="00680461">
              <w:rPr>
                <w:rFonts w:ascii="Arial" w:hAnsi="Arial" w:cs="Arial"/>
                <w:b/>
                <w:color w:val="000000"/>
                <w:sz w:val="24"/>
                <w:szCs w:val="24"/>
              </w:rPr>
              <w:t>3268331</w:t>
            </w:r>
          </w:p>
        </w:tc>
      </w:tr>
      <w:tr w:rsidR="004D6820" w14:paraId="34408420" w14:textId="77777777" w:rsidTr="004D6820">
        <w:tc>
          <w:tcPr>
            <w:tcW w:w="9520" w:type="dxa"/>
            <w:shd w:val="clear" w:color="auto" w:fill="auto"/>
          </w:tcPr>
          <w:p w14:paraId="5590EF7D" w14:textId="6B3CBADE" w:rsidR="004D6820" w:rsidRPr="0040197D" w:rsidRDefault="004D6820" w:rsidP="004D6820">
            <w:pPr>
              <w:pStyle w:val="TBullet"/>
              <w:rPr>
                <w:rFonts w:ascii="Arial" w:hAnsi="Arial" w:cs="Arial"/>
                <w:sz w:val="22"/>
                <w:szCs w:val="22"/>
              </w:rPr>
            </w:pPr>
            <w:r w:rsidRPr="0040197D">
              <w:rPr>
                <w:rFonts w:ascii="Arial" w:hAnsi="Arial" w:cs="Arial"/>
                <w:sz w:val="22"/>
                <w:szCs w:val="22"/>
              </w:rPr>
              <w:t>This Order is made under Sect</w:t>
            </w:r>
            <w:r w:rsidR="00EE49AD" w:rsidRPr="0040197D">
              <w:rPr>
                <w:rFonts w:ascii="Arial" w:hAnsi="Arial" w:cs="Arial"/>
                <w:sz w:val="22"/>
                <w:szCs w:val="22"/>
              </w:rPr>
              <w:t>ion 53(2)</w:t>
            </w:r>
            <w:r w:rsidRPr="0040197D">
              <w:rPr>
                <w:rFonts w:ascii="Arial" w:hAnsi="Arial" w:cs="Arial"/>
                <w:sz w:val="22"/>
                <w:szCs w:val="22"/>
              </w:rPr>
              <w:t xml:space="preserve">(b) of the Wildlife and Countryside Act 1981 (the 1981 Act) and is known as </w:t>
            </w:r>
            <w:r w:rsidR="00842D27" w:rsidRPr="0040197D">
              <w:rPr>
                <w:rFonts w:ascii="Arial" w:hAnsi="Arial" w:cs="Arial"/>
                <w:sz w:val="22"/>
                <w:szCs w:val="22"/>
              </w:rPr>
              <w:t>Herefordshire Council (Addition of Footpath BM29</w:t>
            </w:r>
            <w:r w:rsidR="000E0F69" w:rsidRPr="0040197D">
              <w:rPr>
                <w:rFonts w:ascii="Arial" w:hAnsi="Arial" w:cs="Arial"/>
                <w:sz w:val="22"/>
                <w:szCs w:val="22"/>
              </w:rPr>
              <w:t xml:space="preserve"> Bodenham) </w:t>
            </w:r>
            <w:r w:rsidR="00FB5EFC" w:rsidRPr="0040197D">
              <w:rPr>
                <w:rFonts w:ascii="Arial" w:hAnsi="Arial" w:cs="Arial"/>
                <w:sz w:val="22"/>
                <w:szCs w:val="22"/>
              </w:rPr>
              <w:t>M</w:t>
            </w:r>
            <w:r w:rsidR="000E0F69" w:rsidRPr="0040197D">
              <w:rPr>
                <w:rFonts w:ascii="Arial" w:hAnsi="Arial" w:cs="Arial"/>
                <w:sz w:val="22"/>
                <w:szCs w:val="22"/>
              </w:rPr>
              <w:t>odification Order 2018</w:t>
            </w:r>
            <w:r w:rsidRPr="0040197D">
              <w:rPr>
                <w:rFonts w:ascii="Arial" w:hAnsi="Arial" w:cs="Arial"/>
                <w:sz w:val="22"/>
                <w:szCs w:val="22"/>
              </w:rPr>
              <w:t>.</w:t>
            </w:r>
          </w:p>
        </w:tc>
      </w:tr>
      <w:tr w:rsidR="004D6820" w14:paraId="2F6F8674" w14:textId="77777777" w:rsidTr="004D6820">
        <w:tc>
          <w:tcPr>
            <w:tcW w:w="9520" w:type="dxa"/>
            <w:shd w:val="clear" w:color="auto" w:fill="auto"/>
          </w:tcPr>
          <w:p w14:paraId="2A1980D0" w14:textId="38A6EF68" w:rsidR="004D6820" w:rsidRPr="0040197D" w:rsidRDefault="004D6820" w:rsidP="000E13A7">
            <w:pPr>
              <w:pStyle w:val="TBullet"/>
              <w:rPr>
                <w:rFonts w:ascii="Arial" w:hAnsi="Arial" w:cs="Arial"/>
                <w:sz w:val="22"/>
                <w:szCs w:val="22"/>
              </w:rPr>
            </w:pPr>
            <w:r w:rsidRPr="0040197D">
              <w:rPr>
                <w:rFonts w:ascii="Arial" w:hAnsi="Arial" w:cs="Arial"/>
                <w:sz w:val="22"/>
                <w:szCs w:val="22"/>
              </w:rPr>
              <w:t xml:space="preserve">The Order is dated </w:t>
            </w:r>
            <w:r w:rsidR="000E0F69" w:rsidRPr="0040197D">
              <w:rPr>
                <w:rFonts w:ascii="Arial" w:hAnsi="Arial" w:cs="Arial"/>
                <w:sz w:val="22"/>
                <w:szCs w:val="22"/>
              </w:rPr>
              <w:t>9 January 2018</w:t>
            </w:r>
            <w:r w:rsidRPr="0040197D">
              <w:rPr>
                <w:rFonts w:ascii="Arial" w:hAnsi="Arial" w:cs="Arial"/>
                <w:sz w:val="22"/>
                <w:szCs w:val="22"/>
              </w:rPr>
              <w:t xml:space="preserve"> and proposes to modify the Definitive Map and Statement for the area </w:t>
            </w:r>
            <w:r w:rsidR="00A1212F" w:rsidRPr="0040197D">
              <w:rPr>
                <w:rFonts w:ascii="Arial" w:hAnsi="Arial" w:cs="Arial"/>
                <w:sz w:val="22"/>
                <w:szCs w:val="22"/>
              </w:rPr>
              <w:t>by</w:t>
            </w:r>
            <w:r w:rsidR="007A14B8" w:rsidRPr="0040197D">
              <w:rPr>
                <w:rFonts w:ascii="Arial" w:hAnsi="Arial" w:cs="Arial"/>
                <w:sz w:val="22"/>
                <w:szCs w:val="22"/>
              </w:rPr>
              <w:t xml:space="preserve"> adding a public footpath </w:t>
            </w:r>
            <w:r w:rsidR="0019543E" w:rsidRPr="0040197D">
              <w:rPr>
                <w:rFonts w:ascii="Arial" w:hAnsi="Arial" w:cs="Arial"/>
                <w:sz w:val="22"/>
                <w:szCs w:val="22"/>
              </w:rPr>
              <w:t>running between the C1121 road and bridleway Bodenham BM</w:t>
            </w:r>
            <w:r w:rsidR="00A25B5C" w:rsidRPr="0040197D">
              <w:rPr>
                <w:rFonts w:ascii="Arial" w:hAnsi="Arial" w:cs="Arial"/>
                <w:sz w:val="22"/>
                <w:szCs w:val="22"/>
              </w:rPr>
              <w:t>1,</w:t>
            </w:r>
            <w:r w:rsidR="00A1212F" w:rsidRPr="0040197D">
              <w:rPr>
                <w:rFonts w:ascii="Arial" w:hAnsi="Arial" w:cs="Arial"/>
                <w:sz w:val="22"/>
                <w:szCs w:val="22"/>
              </w:rPr>
              <w:t xml:space="preserve"> as shown </w:t>
            </w:r>
            <w:r w:rsidR="000E13A7" w:rsidRPr="0040197D">
              <w:rPr>
                <w:rFonts w:ascii="Arial" w:hAnsi="Arial" w:cs="Arial"/>
                <w:sz w:val="22"/>
                <w:szCs w:val="22"/>
              </w:rPr>
              <w:t>o</w:t>
            </w:r>
            <w:r w:rsidR="00A1212F" w:rsidRPr="0040197D">
              <w:rPr>
                <w:rFonts w:ascii="Arial" w:hAnsi="Arial" w:cs="Arial"/>
                <w:sz w:val="22"/>
                <w:szCs w:val="22"/>
              </w:rPr>
              <w:t>n the Order Map</w:t>
            </w:r>
            <w:r w:rsidRPr="0040197D">
              <w:rPr>
                <w:rFonts w:ascii="Arial" w:hAnsi="Arial" w:cs="Arial"/>
                <w:sz w:val="22"/>
                <w:szCs w:val="22"/>
              </w:rPr>
              <w:t xml:space="preserve"> and described in the Order Schedule.</w:t>
            </w:r>
          </w:p>
        </w:tc>
      </w:tr>
      <w:tr w:rsidR="004D6820" w14:paraId="7C942036" w14:textId="77777777" w:rsidTr="004D6820">
        <w:tc>
          <w:tcPr>
            <w:tcW w:w="9520" w:type="dxa"/>
            <w:shd w:val="clear" w:color="auto" w:fill="auto"/>
          </w:tcPr>
          <w:p w14:paraId="6485D047" w14:textId="5F2537EE" w:rsidR="004D6820" w:rsidRPr="0040197D" w:rsidRDefault="004D6820" w:rsidP="004D6820">
            <w:pPr>
              <w:pStyle w:val="TBullet"/>
              <w:rPr>
                <w:rFonts w:ascii="Arial" w:hAnsi="Arial" w:cs="Arial"/>
                <w:sz w:val="22"/>
                <w:szCs w:val="22"/>
              </w:rPr>
            </w:pPr>
            <w:r w:rsidRPr="0040197D">
              <w:rPr>
                <w:rFonts w:ascii="Arial" w:hAnsi="Arial" w:cs="Arial"/>
                <w:sz w:val="22"/>
                <w:szCs w:val="22"/>
              </w:rPr>
              <w:t xml:space="preserve">There were </w:t>
            </w:r>
            <w:r w:rsidR="002E5217" w:rsidRPr="0040197D">
              <w:rPr>
                <w:rFonts w:ascii="Arial" w:hAnsi="Arial" w:cs="Arial"/>
                <w:sz w:val="22"/>
                <w:szCs w:val="22"/>
              </w:rPr>
              <w:t>10</w:t>
            </w:r>
            <w:r w:rsidRPr="0040197D">
              <w:rPr>
                <w:rFonts w:ascii="Arial" w:hAnsi="Arial" w:cs="Arial"/>
                <w:sz w:val="22"/>
                <w:szCs w:val="22"/>
              </w:rPr>
              <w:t xml:space="preserve"> objections </w:t>
            </w:r>
            <w:r w:rsidR="00042A8C" w:rsidRPr="0040197D">
              <w:rPr>
                <w:rFonts w:ascii="Arial" w:hAnsi="Arial" w:cs="Arial"/>
                <w:sz w:val="22"/>
                <w:szCs w:val="22"/>
              </w:rPr>
              <w:t xml:space="preserve">outstanding </w:t>
            </w:r>
            <w:r w:rsidRPr="0040197D">
              <w:rPr>
                <w:rFonts w:ascii="Arial" w:hAnsi="Arial" w:cs="Arial"/>
                <w:sz w:val="22"/>
                <w:szCs w:val="22"/>
              </w:rPr>
              <w:t>at the commencement of the inquiry.</w:t>
            </w:r>
          </w:p>
        </w:tc>
      </w:tr>
      <w:tr w:rsidR="004D6820" w14:paraId="1E38701B" w14:textId="77777777" w:rsidTr="004D6820">
        <w:tc>
          <w:tcPr>
            <w:tcW w:w="9520" w:type="dxa"/>
            <w:shd w:val="clear" w:color="auto" w:fill="auto"/>
          </w:tcPr>
          <w:p w14:paraId="1A4AD7A3" w14:textId="77777777" w:rsidR="00927E15" w:rsidRDefault="00927E15" w:rsidP="004D6820">
            <w:pPr>
              <w:spacing w:before="60"/>
              <w:rPr>
                <w:b/>
                <w:color w:val="000000"/>
              </w:rPr>
            </w:pPr>
          </w:p>
          <w:p w14:paraId="59A4B173" w14:textId="398D666F" w:rsidR="004D6820" w:rsidRPr="00680461" w:rsidRDefault="004D6820" w:rsidP="004D6820">
            <w:pPr>
              <w:spacing w:before="60"/>
              <w:rPr>
                <w:rFonts w:ascii="Arial" w:hAnsi="Arial" w:cs="Arial"/>
                <w:b/>
                <w:color w:val="000000"/>
                <w:sz w:val="24"/>
                <w:szCs w:val="24"/>
              </w:rPr>
            </w:pPr>
            <w:r w:rsidRPr="00680461">
              <w:rPr>
                <w:rFonts w:ascii="Arial" w:hAnsi="Arial" w:cs="Arial"/>
                <w:b/>
                <w:color w:val="000000"/>
                <w:sz w:val="24"/>
                <w:szCs w:val="24"/>
              </w:rPr>
              <w:t>Summary of Decision:</w:t>
            </w:r>
            <w:r w:rsidR="00C23995" w:rsidRPr="00680461">
              <w:rPr>
                <w:rFonts w:ascii="Arial" w:hAnsi="Arial" w:cs="Arial"/>
                <w:b/>
                <w:color w:val="000000"/>
                <w:sz w:val="24"/>
                <w:szCs w:val="24"/>
              </w:rPr>
              <w:t xml:space="preserve"> The Order is not confirmed.</w:t>
            </w:r>
          </w:p>
        </w:tc>
      </w:tr>
      <w:tr w:rsidR="004D6820" w14:paraId="644D153F" w14:textId="77777777" w:rsidTr="004D6820">
        <w:tc>
          <w:tcPr>
            <w:tcW w:w="9520" w:type="dxa"/>
            <w:tcBorders>
              <w:bottom w:val="single" w:sz="6" w:space="0" w:color="000000"/>
            </w:tcBorders>
            <w:shd w:val="clear" w:color="auto" w:fill="auto"/>
          </w:tcPr>
          <w:p w14:paraId="763181CA" w14:textId="77777777" w:rsidR="004D6820" w:rsidRPr="004D6820" w:rsidRDefault="004D6820" w:rsidP="004D6820">
            <w:pPr>
              <w:spacing w:before="60"/>
              <w:rPr>
                <w:b/>
                <w:color w:val="000000"/>
                <w:sz w:val="2"/>
              </w:rPr>
            </w:pPr>
            <w:bookmarkStart w:id="1" w:name="bmkReturn"/>
            <w:bookmarkEnd w:id="1"/>
          </w:p>
        </w:tc>
      </w:tr>
    </w:tbl>
    <w:p w14:paraId="7C34FD41" w14:textId="77777777" w:rsidR="0004625F" w:rsidRDefault="0004625F"/>
    <w:p w14:paraId="17E4B1FC" w14:textId="77777777" w:rsidR="004D6820" w:rsidRPr="00680461" w:rsidRDefault="004D6820" w:rsidP="004D6820">
      <w:pPr>
        <w:pStyle w:val="Heading6blackfont"/>
        <w:rPr>
          <w:rFonts w:ascii="Arial" w:hAnsi="Arial" w:cs="Arial"/>
          <w:sz w:val="24"/>
          <w:szCs w:val="24"/>
        </w:rPr>
      </w:pPr>
      <w:r w:rsidRPr="00680461">
        <w:rPr>
          <w:rFonts w:ascii="Arial" w:hAnsi="Arial" w:cs="Arial"/>
          <w:sz w:val="24"/>
          <w:szCs w:val="24"/>
        </w:rPr>
        <w:t>Procedural Matters</w:t>
      </w:r>
    </w:p>
    <w:p w14:paraId="3B8CBE54" w14:textId="424083EF" w:rsidR="00A61F56" w:rsidRPr="00680461" w:rsidRDefault="00A61F56" w:rsidP="00A61F56">
      <w:pPr>
        <w:pStyle w:val="Style1"/>
        <w:rPr>
          <w:rFonts w:ascii="Arial" w:hAnsi="Arial" w:cs="Arial"/>
          <w:sz w:val="24"/>
          <w:szCs w:val="24"/>
        </w:rPr>
      </w:pPr>
      <w:r w:rsidRPr="00680461">
        <w:rPr>
          <w:rFonts w:ascii="Arial" w:hAnsi="Arial" w:cs="Arial"/>
          <w:sz w:val="24"/>
          <w:szCs w:val="24"/>
        </w:rPr>
        <w:t xml:space="preserve">I held a public inquiry into this Order on </w:t>
      </w:r>
      <w:r w:rsidR="007C3559" w:rsidRPr="00680461">
        <w:rPr>
          <w:rFonts w:ascii="Arial" w:hAnsi="Arial" w:cs="Arial"/>
          <w:sz w:val="24"/>
          <w:szCs w:val="24"/>
        </w:rPr>
        <w:t>6 September 2022</w:t>
      </w:r>
      <w:r w:rsidRPr="00680461">
        <w:rPr>
          <w:rFonts w:ascii="Arial" w:hAnsi="Arial" w:cs="Arial"/>
          <w:sz w:val="24"/>
          <w:szCs w:val="24"/>
        </w:rPr>
        <w:t xml:space="preserve"> at </w:t>
      </w:r>
      <w:r w:rsidR="007C3559" w:rsidRPr="00680461">
        <w:rPr>
          <w:rFonts w:ascii="Arial" w:hAnsi="Arial" w:cs="Arial"/>
          <w:sz w:val="24"/>
          <w:szCs w:val="24"/>
        </w:rPr>
        <w:t>Hereford Town Hall</w:t>
      </w:r>
      <w:r w:rsidRPr="00680461">
        <w:rPr>
          <w:rFonts w:ascii="Arial" w:hAnsi="Arial" w:cs="Arial"/>
          <w:sz w:val="24"/>
          <w:szCs w:val="24"/>
        </w:rPr>
        <w:t xml:space="preserve">. I made an unaccompanied site inspection on </w:t>
      </w:r>
      <w:r w:rsidR="007C3559" w:rsidRPr="00680461">
        <w:rPr>
          <w:rFonts w:ascii="Arial" w:hAnsi="Arial" w:cs="Arial"/>
          <w:sz w:val="24"/>
          <w:szCs w:val="24"/>
        </w:rPr>
        <w:t>5 September</w:t>
      </w:r>
      <w:r w:rsidR="00221DAD" w:rsidRPr="00680461">
        <w:rPr>
          <w:rFonts w:ascii="Arial" w:hAnsi="Arial" w:cs="Arial"/>
          <w:sz w:val="24"/>
          <w:szCs w:val="24"/>
        </w:rPr>
        <w:t xml:space="preserve"> 2022</w:t>
      </w:r>
      <w:r w:rsidRPr="00680461">
        <w:rPr>
          <w:rFonts w:ascii="Arial" w:hAnsi="Arial" w:cs="Arial"/>
          <w:sz w:val="24"/>
          <w:szCs w:val="24"/>
        </w:rPr>
        <w:t xml:space="preserve"> when I was able to walk </w:t>
      </w:r>
      <w:r w:rsidR="00BC4906" w:rsidRPr="00680461">
        <w:rPr>
          <w:rFonts w:ascii="Arial" w:hAnsi="Arial" w:cs="Arial"/>
          <w:sz w:val="24"/>
          <w:szCs w:val="24"/>
        </w:rPr>
        <w:t xml:space="preserve">most </w:t>
      </w:r>
      <w:r w:rsidRPr="00680461">
        <w:rPr>
          <w:rFonts w:ascii="Arial" w:hAnsi="Arial" w:cs="Arial"/>
          <w:sz w:val="24"/>
          <w:szCs w:val="24"/>
        </w:rPr>
        <w:t>of the Order route. It was agreed by all parties at the inquiry that a further accompanied visit was not necessary</w:t>
      </w:r>
    </w:p>
    <w:p w14:paraId="216E75AF" w14:textId="01296A66" w:rsidR="00A61F56" w:rsidRPr="00680461" w:rsidRDefault="00A61F56" w:rsidP="00A61F56">
      <w:pPr>
        <w:pStyle w:val="Style1"/>
        <w:rPr>
          <w:rFonts w:ascii="Arial" w:hAnsi="Arial" w:cs="Arial"/>
          <w:sz w:val="24"/>
          <w:szCs w:val="24"/>
        </w:rPr>
      </w:pPr>
      <w:r w:rsidRPr="00680461">
        <w:rPr>
          <w:rFonts w:ascii="Arial" w:hAnsi="Arial" w:cs="Arial"/>
          <w:sz w:val="24"/>
          <w:szCs w:val="24"/>
        </w:rPr>
        <w:t>In writing this decision I have found it convenient to refer to points marked on the Order</w:t>
      </w:r>
      <w:r w:rsidR="00221DAD" w:rsidRPr="00680461">
        <w:rPr>
          <w:rFonts w:ascii="Arial" w:hAnsi="Arial" w:cs="Arial"/>
          <w:sz w:val="24"/>
          <w:szCs w:val="24"/>
        </w:rPr>
        <w:t xml:space="preserve"> Map</w:t>
      </w:r>
      <w:r w:rsidRPr="00680461">
        <w:rPr>
          <w:rFonts w:ascii="Arial" w:hAnsi="Arial" w:cs="Arial"/>
          <w:sz w:val="24"/>
          <w:szCs w:val="24"/>
        </w:rPr>
        <w:t>. I therefore attach a copy of this map.</w:t>
      </w:r>
    </w:p>
    <w:p w14:paraId="25A573E5" w14:textId="77777777" w:rsidR="004D6820" w:rsidRPr="00680461" w:rsidRDefault="004D6820" w:rsidP="004D6820">
      <w:pPr>
        <w:pStyle w:val="Heading6blackfont"/>
        <w:rPr>
          <w:rFonts w:ascii="Arial" w:hAnsi="Arial" w:cs="Arial"/>
          <w:sz w:val="24"/>
          <w:szCs w:val="24"/>
        </w:rPr>
      </w:pPr>
      <w:r w:rsidRPr="00680461">
        <w:rPr>
          <w:rFonts w:ascii="Arial" w:hAnsi="Arial" w:cs="Arial"/>
          <w:sz w:val="24"/>
          <w:szCs w:val="24"/>
        </w:rPr>
        <w:t>The Main Issues</w:t>
      </w:r>
    </w:p>
    <w:p w14:paraId="575BF04E" w14:textId="77777777" w:rsidR="00A61F56" w:rsidRPr="00680461" w:rsidRDefault="00A61F56" w:rsidP="00A61F56">
      <w:pPr>
        <w:pStyle w:val="Style1"/>
        <w:jc w:val="both"/>
        <w:rPr>
          <w:rFonts w:ascii="Arial" w:hAnsi="Arial" w:cs="Arial"/>
          <w:sz w:val="24"/>
          <w:szCs w:val="24"/>
        </w:rPr>
      </w:pPr>
      <w:r w:rsidRPr="00680461">
        <w:rPr>
          <w:rFonts w:ascii="Arial" w:hAnsi="Arial" w:cs="Arial"/>
          <w:sz w:val="24"/>
          <w:szCs w:val="24"/>
        </w:rPr>
        <w:t>The requirement of Section 53(3)(c)(i) of the Wildlife and Countryside Act 1981 (the 1981 Act) is that the evidence discovered by the surveying authority, when considered with all other relevant evidence available, should show that a right of way that is not shown on the definitive map and statement subsists along the Order route.</w:t>
      </w:r>
    </w:p>
    <w:p w14:paraId="7D1ED18D" w14:textId="1B16A71E" w:rsidR="00A61F56" w:rsidRPr="00680461" w:rsidRDefault="00FB5EFC" w:rsidP="00A61F56">
      <w:pPr>
        <w:pStyle w:val="Style1"/>
        <w:jc w:val="both"/>
        <w:rPr>
          <w:rFonts w:ascii="Arial" w:hAnsi="Arial" w:cs="Arial"/>
          <w:sz w:val="24"/>
          <w:szCs w:val="24"/>
        </w:rPr>
      </w:pPr>
      <w:r>
        <w:rPr>
          <w:rFonts w:ascii="Arial" w:hAnsi="Arial" w:cs="Arial"/>
          <w:sz w:val="24"/>
          <w:szCs w:val="24"/>
        </w:rPr>
        <w:t>Some</w:t>
      </w:r>
      <w:r w:rsidR="00A61F56" w:rsidRPr="00680461">
        <w:rPr>
          <w:rFonts w:ascii="Arial" w:hAnsi="Arial" w:cs="Arial"/>
          <w:sz w:val="24"/>
          <w:szCs w:val="24"/>
        </w:rPr>
        <w:t xml:space="preserve"> of the evidence in this case relates to usage of the route. In respect of this, the requirements of Section 31 of the Highways Act 1980 (the 1980 Act) are relevant. This states that where it can be shown that a way over land has been enjoyed by the public as of right and without interruption for a full period of 20 years, the way is deemed to have been dedicated as a highway unless there is sufficient evidence that there was no intention during that period to dedicate it. The period of 20 years is to be calculated retrospectively from the date when the right of the public to use the way was brought into question.</w:t>
      </w:r>
    </w:p>
    <w:p w14:paraId="2259F9AC" w14:textId="77777777" w:rsidR="00A61F56" w:rsidRPr="00680461" w:rsidRDefault="00A61F56" w:rsidP="00A61F56">
      <w:pPr>
        <w:pStyle w:val="Style1"/>
        <w:rPr>
          <w:rFonts w:ascii="Arial" w:hAnsi="Arial" w:cs="Arial"/>
          <w:sz w:val="24"/>
          <w:szCs w:val="24"/>
        </w:rPr>
      </w:pPr>
      <w:r w:rsidRPr="00680461">
        <w:rPr>
          <w:rFonts w:ascii="Arial" w:hAnsi="Arial" w:cs="Arial"/>
          <w:sz w:val="24"/>
          <w:szCs w:val="24"/>
        </w:rPr>
        <w:lastRenderedPageBreak/>
        <w:t>Common law also requires me to consider whether the use of the path and the actions of the landowners have been of such a nature that the dedication of the path by the landowners can be inferred.</w:t>
      </w:r>
    </w:p>
    <w:p w14:paraId="70CC013D" w14:textId="1B3E3342" w:rsidR="004D6820" w:rsidRPr="00680461" w:rsidRDefault="004D6820" w:rsidP="004D6820">
      <w:pPr>
        <w:pStyle w:val="Heading6blackfont"/>
        <w:rPr>
          <w:rFonts w:ascii="Arial" w:hAnsi="Arial" w:cs="Arial"/>
          <w:sz w:val="24"/>
          <w:szCs w:val="24"/>
        </w:rPr>
      </w:pPr>
      <w:r w:rsidRPr="00680461">
        <w:rPr>
          <w:rFonts w:ascii="Arial" w:hAnsi="Arial" w:cs="Arial"/>
          <w:sz w:val="24"/>
          <w:szCs w:val="24"/>
        </w:rPr>
        <w:t>Reasons</w:t>
      </w:r>
    </w:p>
    <w:p w14:paraId="092F7C41" w14:textId="77777777" w:rsidR="0076352B" w:rsidRPr="00680461" w:rsidRDefault="0076352B" w:rsidP="0076352B">
      <w:pPr>
        <w:pStyle w:val="Style1"/>
        <w:rPr>
          <w:rFonts w:ascii="Arial" w:hAnsi="Arial" w:cs="Arial"/>
          <w:sz w:val="24"/>
          <w:szCs w:val="24"/>
        </w:rPr>
      </w:pPr>
      <w:r w:rsidRPr="00680461">
        <w:rPr>
          <w:rFonts w:ascii="Arial" w:hAnsi="Arial" w:cs="Arial"/>
          <w:sz w:val="24"/>
          <w:szCs w:val="24"/>
        </w:rPr>
        <w:t>Both documentary and user evidence has been submitted in this case. I consider the different types of evidence separately.</w:t>
      </w:r>
    </w:p>
    <w:p w14:paraId="3C41220D" w14:textId="20565F88" w:rsidR="007E7AA3" w:rsidRDefault="0076352B" w:rsidP="0076352B">
      <w:pPr>
        <w:pStyle w:val="Style1"/>
        <w:numPr>
          <w:ilvl w:val="0"/>
          <w:numId w:val="0"/>
        </w:numPr>
        <w:rPr>
          <w:rFonts w:ascii="Arial" w:hAnsi="Arial" w:cs="Arial"/>
          <w:b/>
          <w:bCs/>
          <w:i/>
          <w:iCs/>
          <w:sz w:val="24"/>
          <w:szCs w:val="24"/>
        </w:rPr>
      </w:pPr>
      <w:r w:rsidRPr="00680461">
        <w:rPr>
          <w:rFonts w:ascii="Arial" w:hAnsi="Arial" w:cs="Arial"/>
          <w:b/>
          <w:bCs/>
          <w:i/>
          <w:iCs/>
          <w:sz w:val="24"/>
          <w:szCs w:val="24"/>
        </w:rPr>
        <w:t>Documentary Evidence</w:t>
      </w:r>
    </w:p>
    <w:p w14:paraId="2C9B9C9B" w14:textId="70EA41D9" w:rsidR="004A37A3" w:rsidRPr="004A37A3" w:rsidRDefault="004A37A3" w:rsidP="0076352B">
      <w:pPr>
        <w:pStyle w:val="Style1"/>
        <w:numPr>
          <w:ilvl w:val="0"/>
          <w:numId w:val="0"/>
        </w:numPr>
        <w:rPr>
          <w:rFonts w:ascii="Arial" w:hAnsi="Arial" w:cs="Arial"/>
          <w:i/>
          <w:iCs/>
          <w:sz w:val="24"/>
          <w:szCs w:val="24"/>
        </w:rPr>
      </w:pPr>
      <w:r>
        <w:rPr>
          <w:rFonts w:ascii="Arial" w:hAnsi="Arial" w:cs="Arial"/>
          <w:i/>
          <w:iCs/>
          <w:sz w:val="24"/>
          <w:szCs w:val="24"/>
        </w:rPr>
        <w:t>Inclosure Award</w:t>
      </w:r>
    </w:p>
    <w:p w14:paraId="192D3E3C" w14:textId="54FAADDB" w:rsidR="00767C99" w:rsidRPr="00680461" w:rsidRDefault="00D70AD0" w:rsidP="008414DE">
      <w:pPr>
        <w:pStyle w:val="Style1"/>
        <w:rPr>
          <w:rFonts w:ascii="Arial" w:hAnsi="Arial" w:cs="Arial"/>
          <w:sz w:val="24"/>
          <w:szCs w:val="24"/>
        </w:rPr>
      </w:pPr>
      <w:r w:rsidRPr="00680461">
        <w:rPr>
          <w:rFonts w:ascii="Arial" w:hAnsi="Arial" w:cs="Arial"/>
          <w:sz w:val="24"/>
          <w:szCs w:val="24"/>
        </w:rPr>
        <w:t xml:space="preserve">The </w:t>
      </w:r>
      <w:r w:rsidR="005833F0" w:rsidRPr="00680461">
        <w:rPr>
          <w:rFonts w:ascii="Arial" w:hAnsi="Arial" w:cs="Arial"/>
          <w:sz w:val="24"/>
          <w:szCs w:val="24"/>
        </w:rPr>
        <w:t xml:space="preserve">map prepared in connection with the Bodenham Inclosure </w:t>
      </w:r>
      <w:r w:rsidR="008414DE" w:rsidRPr="00680461">
        <w:rPr>
          <w:rFonts w:ascii="Arial" w:hAnsi="Arial" w:cs="Arial"/>
          <w:sz w:val="24"/>
          <w:szCs w:val="24"/>
        </w:rPr>
        <w:t>A</w:t>
      </w:r>
      <w:r w:rsidR="005833F0" w:rsidRPr="00680461">
        <w:rPr>
          <w:rFonts w:ascii="Arial" w:hAnsi="Arial" w:cs="Arial"/>
          <w:sz w:val="24"/>
          <w:szCs w:val="24"/>
        </w:rPr>
        <w:t>ward</w:t>
      </w:r>
      <w:r w:rsidR="008414DE" w:rsidRPr="00680461">
        <w:rPr>
          <w:rFonts w:ascii="Arial" w:hAnsi="Arial" w:cs="Arial"/>
          <w:sz w:val="24"/>
          <w:szCs w:val="24"/>
        </w:rPr>
        <w:t xml:space="preserve"> 1813 shows the Order route</w:t>
      </w:r>
      <w:r w:rsidR="00F10B26" w:rsidRPr="00680461">
        <w:rPr>
          <w:rFonts w:ascii="Arial" w:hAnsi="Arial" w:cs="Arial"/>
          <w:sz w:val="24"/>
          <w:szCs w:val="24"/>
        </w:rPr>
        <w:t xml:space="preserve">. The </w:t>
      </w:r>
      <w:r w:rsidR="00A166B2" w:rsidRPr="00680461">
        <w:rPr>
          <w:rFonts w:ascii="Arial" w:hAnsi="Arial" w:cs="Arial"/>
          <w:sz w:val="24"/>
          <w:szCs w:val="24"/>
        </w:rPr>
        <w:t>route was not set out in the award</w:t>
      </w:r>
      <w:r w:rsidR="009E2B4F" w:rsidRPr="00680461">
        <w:rPr>
          <w:rFonts w:ascii="Arial" w:hAnsi="Arial" w:cs="Arial"/>
          <w:sz w:val="24"/>
          <w:szCs w:val="24"/>
        </w:rPr>
        <w:t xml:space="preserve"> suggesting that it </w:t>
      </w:r>
      <w:r w:rsidR="00543385">
        <w:rPr>
          <w:rFonts w:ascii="Arial" w:hAnsi="Arial" w:cs="Arial"/>
          <w:sz w:val="24"/>
          <w:szCs w:val="24"/>
        </w:rPr>
        <w:t>might have been</w:t>
      </w:r>
      <w:r w:rsidR="009E2B4F" w:rsidRPr="00680461">
        <w:rPr>
          <w:rFonts w:ascii="Arial" w:hAnsi="Arial" w:cs="Arial"/>
          <w:sz w:val="24"/>
          <w:szCs w:val="24"/>
        </w:rPr>
        <w:t xml:space="preserve"> a pre-existing</w:t>
      </w:r>
      <w:r w:rsidR="00FE23B7" w:rsidRPr="00680461">
        <w:rPr>
          <w:rFonts w:ascii="Arial" w:hAnsi="Arial" w:cs="Arial"/>
          <w:sz w:val="24"/>
          <w:szCs w:val="24"/>
        </w:rPr>
        <w:t xml:space="preserve"> road that was to be retained</w:t>
      </w:r>
      <w:r w:rsidR="00B15D4A" w:rsidRPr="00680461">
        <w:rPr>
          <w:rFonts w:ascii="Arial" w:hAnsi="Arial" w:cs="Arial"/>
          <w:sz w:val="24"/>
          <w:szCs w:val="24"/>
        </w:rPr>
        <w:t xml:space="preserve">. The description of a plot which adjoins section C-D of the </w:t>
      </w:r>
      <w:r w:rsidR="005A00F9" w:rsidRPr="00680461">
        <w:rPr>
          <w:rFonts w:ascii="Arial" w:hAnsi="Arial" w:cs="Arial"/>
          <w:sz w:val="24"/>
          <w:szCs w:val="24"/>
        </w:rPr>
        <w:t xml:space="preserve">Order route states that it was </w:t>
      </w:r>
      <w:r w:rsidR="005A00F9" w:rsidRPr="00680461">
        <w:rPr>
          <w:rFonts w:ascii="Arial" w:hAnsi="Arial" w:cs="Arial"/>
          <w:i/>
          <w:iCs/>
          <w:sz w:val="24"/>
          <w:szCs w:val="24"/>
        </w:rPr>
        <w:t>‘bounded by the private road</w:t>
      </w:r>
      <w:r w:rsidR="00A875EF" w:rsidRPr="00680461">
        <w:rPr>
          <w:rFonts w:ascii="Arial" w:hAnsi="Arial" w:cs="Arial"/>
          <w:i/>
          <w:iCs/>
          <w:sz w:val="24"/>
          <w:szCs w:val="24"/>
        </w:rPr>
        <w:t xml:space="preserve"> leading from Bodenham to Hampton Court’.</w:t>
      </w:r>
      <w:r w:rsidR="005A00F9" w:rsidRPr="00680461">
        <w:rPr>
          <w:rFonts w:ascii="Arial" w:hAnsi="Arial" w:cs="Arial"/>
          <w:sz w:val="24"/>
          <w:szCs w:val="24"/>
        </w:rPr>
        <w:t xml:space="preserve"> </w:t>
      </w:r>
      <w:r w:rsidR="0051753C">
        <w:rPr>
          <w:rFonts w:ascii="Arial" w:hAnsi="Arial" w:cs="Arial"/>
          <w:sz w:val="24"/>
          <w:szCs w:val="24"/>
        </w:rPr>
        <w:t>A</w:t>
      </w:r>
      <w:r w:rsidR="007C7F6E">
        <w:rPr>
          <w:rFonts w:ascii="Arial" w:hAnsi="Arial" w:cs="Arial"/>
          <w:sz w:val="24"/>
          <w:szCs w:val="24"/>
        </w:rPr>
        <w:t xml:space="preserve"> copy of the Act</w:t>
      </w:r>
      <w:r w:rsidR="00482CD2">
        <w:rPr>
          <w:rFonts w:ascii="Arial" w:hAnsi="Arial" w:cs="Arial"/>
          <w:sz w:val="24"/>
          <w:szCs w:val="24"/>
        </w:rPr>
        <w:t xml:space="preserve"> which authorised th</w:t>
      </w:r>
      <w:r w:rsidR="004662B5">
        <w:rPr>
          <w:rFonts w:ascii="Arial" w:hAnsi="Arial" w:cs="Arial"/>
          <w:sz w:val="24"/>
          <w:szCs w:val="24"/>
        </w:rPr>
        <w:t>is</w:t>
      </w:r>
      <w:r w:rsidR="00482CD2">
        <w:rPr>
          <w:rFonts w:ascii="Arial" w:hAnsi="Arial" w:cs="Arial"/>
          <w:sz w:val="24"/>
          <w:szCs w:val="24"/>
        </w:rPr>
        <w:t xml:space="preserve"> award</w:t>
      </w:r>
      <w:r w:rsidR="00371BC0">
        <w:rPr>
          <w:rFonts w:ascii="Arial" w:hAnsi="Arial" w:cs="Arial"/>
          <w:sz w:val="24"/>
          <w:szCs w:val="24"/>
        </w:rPr>
        <w:t xml:space="preserve"> </w:t>
      </w:r>
      <w:r w:rsidR="00F6763A">
        <w:rPr>
          <w:rFonts w:ascii="Arial" w:hAnsi="Arial" w:cs="Arial"/>
          <w:sz w:val="24"/>
          <w:szCs w:val="24"/>
        </w:rPr>
        <w:t xml:space="preserve">was not made available </w:t>
      </w:r>
      <w:r w:rsidR="00371BC0">
        <w:rPr>
          <w:rFonts w:ascii="Arial" w:hAnsi="Arial" w:cs="Arial"/>
          <w:sz w:val="24"/>
          <w:szCs w:val="24"/>
        </w:rPr>
        <w:t xml:space="preserve">and accordingly </w:t>
      </w:r>
      <w:r w:rsidR="00F6763A">
        <w:rPr>
          <w:rFonts w:ascii="Arial" w:hAnsi="Arial" w:cs="Arial"/>
          <w:sz w:val="24"/>
          <w:szCs w:val="24"/>
        </w:rPr>
        <w:t xml:space="preserve">I </w:t>
      </w:r>
      <w:r w:rsidR="00371BC0">
        <w:rPr>
          <w:rFonts w:ascii="Arial" w:hAnsi="Arial" w:cs="Arial"/>
          <w:sz w:val="24"/>
          <w:szCs w:val="24"/>
        </w:rPr>
        <w:t xml:space="preserve">do not know whether it provided for </w:t>
      </w:r>
      <w:r w:rsidR="0011655A">
        <w:rPr>
          <w:rFonts w:ascii="Arial" w:hAnsi="Arial" w:cs="Arial"/>
          <w:sz w:val="24"/>
          <w:szCs w:val="24"/>
        </w:rPr>
        <w:t xml:space="preserve">pre-existing routes not awarded to be extinguished as was </w:t>
      </w:r>
      <w:r w:rsidR="00543385">
        <w:rPr>
          <w:rFonts w:ascii="Arial" w:hAnsi="Arial" w:cs="Arial"/>
          <w:sz w:val="24"/>
          <w:szCs w:val="24"/>
        </w:rPr>
        <w:t>sometimes</w:t>
      </w:r>
      <w:r w:rsidR="0011655A">
        <w:rPr>
          <w:rFonts w:ascii="Arial" w:hAnsi="Arial" w:cs="Arial"/>
          <w:sz w:val="24"/>
          <w:szCs w:val="24"/>
        </w:rPr>
        <w:t xml:space="preserve"> the case</w:t>
      </w:r>
      <w:r w:rsidR="004662B5">
        <w:rPr>
          <w:rFonts w:ascii="Arial" w:hAnsi="Arial" w:cs="Arial"/>
          <w:sz w:val="24"/>
          <w:szCs w:val="24"/>
        </w:rPr>
        <w:t xml:space="preserve"> in such Acts</w:t>
      </w:r>
      <w:r w:rsidR="00EF5707">
        <w:rPr>
          <w:rFonts w:ascii="Arial" w:hAnsi="Arial" w:cs="Arial"/>
          <w:sz w:val="24"/>
          <w:szCs w:val="24"/>
        </w:rPr>
        <w:t xml:space="preserve">. </w:t>
      </w:r>
    </w:p>
    <w:p w14:paraId="7DD839CB" w14:textId="22676B27" w:rsidR="00F1539C" w:rsidRDefault="009C4D33" w:rsidP="008414DE">
      <w:pPr>
        <w:pStyle w:val="Style1"/>
        <w:rPr>
          <w:rFonts w:ascii="Arial" w:hAnsi="Arial" w:cs="Arial"/>
          <w:sz w:val="24"/>
          <w:szCs w:val="24"/>
        </w:rPr>
      </w:pPr>
      <w:r>
        <w:rPr>
          <w:rFonts w:ascii="Arial" w:hAnsi="Arial" w:cs="Arial"/>
          <w:sz w:val="24"/>
          <w:szCs w:val="24"/>
        </w:rPr>
        <w:t xml:space="preserve">A road which crossed the Order route </w:t>
      </w:r>
      <w:r w:rsidR="00305B06">
        <w:rPr>
          <w:rFonts w:ascii="Arial" w:hAnsi="Arial" w:cs="Arial"/>
          <w:sz w:val="24"/>
          <w:szCs w:val="24"/>
        </w:rPr>
        <w:t xml:space="preserve">at Point C </w:t>
      </w:r>
      <w:r>
        <w:rPr>
          <w:rFonts w:ascii="Arial" w:hAnsi="Arial" w:cs="Arial"/>
          <w:sz w:val="24"/>
          <w:szCs w:val="24"/>
        </w:rPr>
        <w:t>was set out in the award</w:t>
      </w:r>
      <w:r w:rsidR="009A3F5B">
        <w:rPr>
          <w:rFonts w:ascii="Arial" w:hAnsi="Arial" w:cs="Arial"/>
          <w:sz w:val="24"/>
          <w:szCs w:val="24"/>
        </w:rPr>
        <w:t xml:space="preserve"> </w:t>
      </w:r>
      <w:r w:rsidR="00994707">
        <w:rPr>
          <w:rFonts w:ascii="Arial" w:hAnsi="Arial" w:cs="Arial"/>
          <w:sz w:val="24"/>
          <w:szCs w:val="24"/>
        </w:rPr>
        <w:t>(the enclosure road</w:t>
      </w:r>
      <w:r w:rsidR="00A55D3B">
        <w:rPr>
          <w:rFonts w:ascii="Arial" w:hAnsi="Arial" w:cs="Arial"/>
          <w:sz w:val="24"/>
          <w:szCs w:val="24"/>
        </w:rPr>
        <w:t>),</w:t>
      </w:r>
      <w:r w:rsidR="00603486">
        <w:rPr>
          <w:rFonts w:ascii="Arial" w:hAnsi="Arial" w:cs="Arial"/>
          <w:sz w:val="24"/>
          <w:szCs w:val="24"/>
        </w:rPr>
        <w:t xml:space="preserve"> </w:t>
      </w:r>
      <w:r w:rsidR="009A3F5B">
        <w:rPr>
          <w:rFonts w:ascii="Arial" w:hAnsi="Arial" w:cs="Arial"/>
          <w:sz w:val="24"/>
          <w:szCs w:val="24"/>
        </w:rPr>
        <w:t xml:space="preserve">but </w:t>
      </w:r>
      <w:r w:rsidR="00B64903">
        <w:rPr>
          <w:rFonts w:ascii="Arial" w:hAnsi="Arial" w:cs="Arial"/>
          <w:sz w:val="24"/>
          <w:szCs w:val="24"/>
        </w:rPr>
        <w:t>L</w:t>
      </w:r>
      <w:r w:rsidR="009A3F5B">
        <w:rPr>
          <w:rFonts w:ascii="Arial" w:hAnsi="Arial" w:cs="Arial"/>
          <w:sz w:val="24"/>
          <w:szCs w:val="24"/>
        </w:rPr>
        <w:t xml:space="preserve">adywell </w:t>
      </w:r>
      <w:r w:rsidR="00B64903">
        <w:rPr>
          <w:rFonts w:ascii="Arial" w:hAnsi="Arial" w:cs="Arial"/>
          <w:sz w:val="24"/>
          <w:szCs w:val="24"/>
        </w:rPr>
        <w:t>L</w:t>
      </w:r>
      <w:r w:rsidR="009A3F5B">
        <w:rPr>
          <w:rFonts w:ascii="Arial" w:hAnsi="Arial" w:cs="Arial"/>
          <w:sz w:val="24"/>
          <w:szCs w:val="24"/>
        </w:rPr>
        <w:t>ane was not mentioned in the description of that road.</w:t>
      </w:r>
      <w:r w:rsidR="00B64903">
        <w:rPr>
          <w:rFonts w:ascii="Arial" w:hAnsi="Arial" w:cs="Arial"/>
          <w:sz w:val="24"/>
          <w:szCs w:val="24"/>
        </w:rPr>
        <w:t xml:space="preserve"> </w:t>
      </w:r>
      <w:r w:rsidR="000965A3">
        <w:rPr>
          <w:rFonts w:ascii="Arial" w:hAnsi="Arial" w:cs="Arial"/>
          <w:sz w:val="24"/>
          <w:szCs w:val="24"/>
        </w:rPr>
        <w:t>This road was subsequently diverted by a Quarter Sessions order in 1845</w:t>
      </w:r>
      <w:r w:rsidR="004916ED">
        <w:rPr>
          <w:rFonts w:ascii="Arial" w:hAnsi="Arial" w:cs="Arial"/>
          <w:sz w:val="24"/>
          <w:szCs w:val="24"/>
        </w:rPr>
        <w:t xml:space="preserve"> </w:t>
      </w:r>
      <w:r w:rsidR="00D21367">
        <w:rPr>
          <w:rFonts w:ascii="Arial" w:hAnsi="Arial" w:cs="Arial"/>
          <w:sz w:val="24"/>
          <w:szCs w:val="24"/>
        </w:rPr>
        <w:t>Although Ladywell Lane was not mentioned</w:t>
      </w:r>
      <w:r w:rsidR="002A5626">
        <w:rPr>
          <w:rFonts w:ascii="Arial" w:hAnsi="Arial" w:cs="Arial"/>
          <w:sz w:val="24"/>
          <w:szCs w:val="24"/>
        </w:rPr>
        <w:t xml:space="preserve"> </w:t>
      </w:r>
      <w:r w:rsidR="00C22923">
        <w:rPr>
          <w:rFonts w:ascii="Arial" w:hAnsi="Arial" w:cs="Arial"/>
          <w:sz w:val="24"/>
          <w:szCs w:val="24"/>
        </w:rPr>
        <w:t>in</w:t>
      </w:r>
      <w:r w:rsidR="002A5626">
        <w:rPr>
          <w:rFonts w:ascii="Arial" w:hAnsi="Arial" w:cs="Arial"/>
          <w:sz w:val="24"/>
          <w:szCs w:val="24"/>
        </w:rPr>
        <w:t xml:space="preserve"> </w:t>
      </w:r>
      <w:r w:rsidR="00C22923">
        <w:rPr>
          <w:rFonts w:ascii="Arial" w:hAnsi="Arial" w:cs="Arial"/>
          <w:sz w:val="24"/>
          <w:szCs w:val="24"/>
        </w:rPr>
        <w:t xml:space="preserve">the description of the </w:t>
      </w:r>
      <w:r w:rsidR="00AB61D7">
        <w:rPr>
          <w:rFonts w:ascii="Arial" w:hAnsi="Arial" w:cs="Arial"/>
          <w:sz w:val="24"/>
          <w:szCs w:val="24"/>
        </w:rPr>
        <w:t>road</w:t>
      </w:r>
      <w:r w:rsidR="00283F38">
        <w:rPr>
          <w:rFonts w:ascii="Arial" w:hAnsi="Arial" w:cs="Arial"/>
          <w:sz w:val="24"/>
          <w:szCs w:val="24"/>
        </w:rPr>
        <w:t xml:space="preserve"> to be diverted</w:t>
      </w:r>
      <w:r w:rsidR="00AB61D7">
        <w:rPr>
          <w:rFonts w:ascii="Arial" w:hAnsi="Arial" w:cs="Arial"/>
          <w:sz w:val="24"/>
          <w:szCs w:val="24"/>
        </w:rPr>
        <w:t xml:space="preserve">, </w:t>
      </w:r>
      <w:r w:rsidR="00C22923">
        <w:rPr>
          <w:rFonts w:ascii="Arial" w:hAnsi="Arial" w:cs="Arial"/>
          <w:sz w:val="24"/>
          <w:szCs w:val="24"/>
        </w:rPr>
        <w:t xml:space="preserve">it was named on the plan accompanying the </w:t>
      </w:r>
      <w:r w:rsidR="002A5626">
        <w:rPr>
          <w:rFonts w:ascii="Arial" w:hAnsi="Arial" w:cs="Arial"/>
          <w:sz w:val="24"/>
          <w:szCs w:val="24"/>
        </w:rPr>
        <w:t>diversion.</w:t>
      </w:r>
    </w:p>
    <w:p w14:paraId="1D30D8C2" w14:textId="0D4C9F06" w:rsidR="00486EC0" w:rsidRDefault="00486EC0" w:rsidP="008414DE">
      <w:pPr>
        <w:pStyle w:val="Style1"/>
        <w:rPr>
          <w:rFonts w:ascii="Arial" w:hAnsi="Arial" w:cs="Arial"/>
          <w:sz w:val="24"/>
          <w:szCs w:val="24"/>
        </w:rPr>
      </w:pPr>
      <w:r>
        <w:rPr>
          <w:rFonts w:ascii="Arial" w:hAnsi="Arial" w:cs="Arial"/>
          <w:sz w:val="24"/>
          <w:szCs w:val="24"/>
        </w:rPr>
        <w:t xml:space="preserve">These documents </w:t>
      </w:r>
      <w:r w:rsidR="00CD7184">
        <w:rPr>
          <w:rFonts w:ascii="Arial" w:hAnsi="Arial" w:cs="Arial"/>
          <w:sz w:val="24"/>
          <w:szCs w:val="24"/>
        </w:rPr>
        <w:t>show that the Order route existed from some time before 1813</w:t>
      </w:r>
      <w:r w:rsidR="00EF340D">
        <w:rPr>
          <w:rFonts w:ascii="Arial" w:hAnsi="Arial" w:cs="Arial"/>
          <w:sz w:val="24"/>
          <w:szCs w:val="24"/>
        </w:rPr>
        <w:t xml:space="preserve"> but they do not indicate the presence of any public rights over it.</w:t>
      </w:r>
    </w:p>
    <w:p w14:paraId="7CF681DA" w14:textId="4FE50E9A" w:rsidR="00D54C36" w:rsidRDefault="00D54C36" w:rsidP="00D54C36">
      <w:pPr>
        <w:pStyle w:val="Style1"/>
        <w:numPr>
          <w:ilvl w:val="0"/>
          <w:numId w:val="0"/>
        </w:numPr>
        <w:rPr>
          <w:rFonts w:ascii="Arial" w:hAnsi="Arial" w:cs="Arial"/>
          <w:i/>
          <w:iCs/>
          <w:sz w:val="24"/>
          <w:szCs w:val="24"/>
        </w:rPr>
      </w:pPr>
      <w:r>
        <w:rPr>
          <w:rFonts w:ascii="Arial" w:hAnsi="Arial" w:cs="Arial"/>
          <w:i/>
          <w:iCs/>
          <w:sz w:val="24"/>
          <w:szCs w:val="24"/>
        </w:rPr>
        <w:t>Early maps</w:t>
      </w:r>
    </w:p>
    <w:p w14:paraId="216E0104" w14:textId="377F59D4" w:rsidR="002B34A5" w:rsidRDefault="002B34A5" w:rsidP="006D3012">
      <w:pPr>
        <w:pStyle w:val="Style1"/>
        <w:rPr>
          <w:rFonts w:ascii="Arial" w:hAnsi="Arial" w:cs="Arial"/>
          <w:sz w:val="24"/>
          <w:szCs w:val="24"/>
        </w:rPr>
      </w:pPr>
      <w:r>
        <w:rPr>
          <w:rFonts w:ascii="Arial" w:hAnsi="Arial" w:cs="Arial"/>
          <w:sz w:val="24"/>
          <w:szCs w:val="24"/>
        </w:rPr>
        <w:t xml:space="preserve">Two commercial maps prepared in </w:t>
      </w:r>
      <w:r w:rsidR="006D3012">
        <w:rPr>
          <w:rFonts w:ascii="Arial" w:hAnsi="Arial" w:cs="Arial"/>
          <w:sz w:val="24"/>
          <w:szCs w:val="24"/>
        </w:rPr>
        <w:t>1817 and 1835 show only parts of the Order route</w:t>
      </w:r>
      <w:r w:rsidR="00A97D3D">
        <w:rPr>
          <w:rFonts w:ascii="Arial" w:hAnsi="Arial" w:cs="Arial"/>
          <w:sz w:val="24"/>
          <w:szCs w:val="24"/>
        </w:rPr>
        <w:t>.</w:t>
      </w:r>
    </w:p>
    <w:p w14:paraId="2BA5F581" w14:textId="790E22DB" w:rsidR="00A97D3D" w:rsidRDefault="00A97D3D" w:rsidP="00493211">
      <w:pPr>
        <w:pStyle w:val="Style1"/>
        <w:rPr>
          <w:rFonts w:ascii="Arial" w:hAnsi="Arial" w:cs="Arial"/>
          <w:sz w:val="24"/>
          <w:szCs w:val="24"/>
        </w:rPr>
      </w:pPr>
      <w:r>
        <w:rPr>
          <w:rFonts w:ascii="Arial" w:hAnsi="Arial" w:cs="Arial"/>
          <w:sz w:val="24"/>
          <w:szCs w:val="24"/>
        </w:rPr>
        <w:t xml:space="preserve">Ordnance Survey (OS) maps prepared from </w:t>
      </w:r>
      <w:r w:rsidR="008804A6">
        <w:rPr>
          <w:rFonts w:ascii="Arial" w:hAnsi="Arial" w:cs="Arial"/>
          <w:sz w:val="24"/>
          <w:szCs w:val="24"/>
        </w:rPr>
        <w:t xml:space="preserve">1815 </w:t>
      </w:r>
      <w:r w:rsidR="00D10121">
        <w:rPr>
          <w:rFonts w:ascii="Arial" w:hAnsi="Arial" w:cs="Arial"/>
          <w:sz w:val="24"/>
          <w:szCs w:val="24"/>
        </w:rPr>
        <w:t xml:space="preserve">until 1928 </w:t>
      </w:r>
      <w:r w:rsidR="00C2567E">
        <w:rPr>
          <w:rFonts w:ascii="Arial" w:hAnsi="Arial" w:cs="Arial"/>
          <w:sz w:val="24"/>
          <w:szCs w:val="24"/>
        </w:rPr>
        <w:t>show the whole route</w:t>
      </w:r>
      <w:r w:rsidR="00B1630F">
        <w:rPr>
          <w:rFonts w:ascii="Arial" w:hAnsi="Arial" w:cs="Arial"/>
          <w:sz w:val="24"/>
          <w:szCs w:val="24"/>
        </w:rPr>
        <w:t>.</w:t>
      </w:r>
      <w:r w:rsidR="00493211">
        <w:rPr>
          <w:rFonts w:ascii="Arial" w:hAnsi="Arial" w:cs="Arial"/>
          <w:sz w:val="24"/>
          <w:szCs w:val="24"/>
        </w:rPr>
        <w:t xml:space="preserve"> On the 1928 map, the route is annotated </w:t>
      </w:r>
      <w:r w:rsidR="00493211">
        <w:rPr>
          <w:rFonts w:ascii="Arial" w:hAnsi="Arial" w:cs="Arial"/>
          <w:i/>
          <w:iCs/>
          <w:sz w:val="24"/>
          <w:szCs w:val="24"/>
        </w:rPr>
        <w:t xml:space="preserve">F.P. </w:t>
      </w:r>
      <w:r w:rsidR="00493211">
        <w:rPr>
          <w:rFonts w:ascii="Arial" w:hAnsi="Arial" w:cs="Arial"/>
          <w:sz w:val="24"/>
          <w:szCs w:val="24"/>
        </w:rPr>
        <w:t xml:space="preserve">(footpath) immediately to the north of Point C. These maps </w:t>
      </w:r>
      <w:r w:rsidR="00231B8F">
        <w:rPr>
          <w:rFonts w:ascii="Arial" w:hAnsi="Arial" w:cs="Arial"/>
          <w:sz w:val="24"/>
          <w:szCs w:val="24"/>
        </w:rPr>
        <w:t>show the continued existence of the Order route but</w:t>
      </w:r>
      <w:r w:rsidR="00647B04">
        <w:rPr>
          <w:rFonts w:ascii="Arial" w:hAnsi="Arial" w:cs="Arial"/>
          <w:sz w:val="24"/>
          <w:szCs w:val="24"/>
        </w:rPr>
        <w:t xml:space="preserve"> do not indicate the presence of any public rights over it.</w:t>
      </w:r>
    </w:p>
    <w:p w14:paraId="40F48C3D" w14:textId="65AC2372" w:rsidR="00493211" w:rsidRDefault="006D7EBC" w:rsidP="006D7EBC">
      <w:pPr>
        <w:pStyle w:val="Style1"/>
        <w:numPr>
          <w:ilvl w:val="0"/>
          <w:numId w:val="0"/>
        </w:numPr>
        <w:ind w:left="432" w:hanging="432"/>
        <w:rPr>
          <w:rFonts w:ascii="Arial" w:hAnsi="Arial" w:cs="Arial"/>
          <w:i/>
          <w:iCs/>
          <w:sz w:val="24"/>
          <w:szCs w:val="24"/>
        </w:rPr>
      </w:pPr>
      <w:r>
        <w:rPr>
          <w:rFonts w:ascii="Arial" w:hAnsi="Arial" w:cs="Arial"/>
          <w:i/>
          <w:iCs/>
          <w:sz w:val="24"/>
          <w:szCs w:val="24"/>
        </w:rPr>
        <w:t>The 1910 Finance Act</w:t>
      </w:r>
    </w:p>
    <w:p w14:paraId="14CBCCDC" w14:textId="77777777" w:rsidR="00532542" w:rsidRPr="00532542" w:rsidRDefault="00532542" w:rsidP="00532542">
      <w:pPr>
        <w:pStyle w:val="Style1"/>
        <w:tabs>
          <w:tab w:val="clear" w:pos="720"/>
        </w:tabs>
        <w:rPr>
          <w:rFonts w:ascii="Arial" w:hAnsi="Arial" w:cs="Arial"/>
          <w:sz w:val="24"/>
          <w:szCs w:val="24"/>
        </w:rPr>
      </w:pPr>
      <w:r w:rsidRPr="00532542">
        <w:rPr>
          <w:rFonts w:ascii="Arial" w:hAnsi="Arial" w:cs="Arial"/>
          <w:sz w:val="24"/>
          <w:szCs w:val="24"/>
        </w:rPr>
        <w:t>Under this Act a survey of all land was undertaken in order to assess the value of land so that a tax could be imposed on any increase in value when the land was subsequently sold. Landowners with public rights of way on their land could claim a reduction in the taxable value of the land and accordingly survey records can be helpful in identifying the existence of public rights.</w:t>
      </w:r>
    </w:p>
    <w:p w14:paraId="17D8B8D7" w14:textId="450D8B22" w:rsidR="006D7EBC" w:rsidRDefault="00532542" w:rsidP="00532542">
      <w:pPr>
        <w:pStyle w:val="Style1"/>
        <w:tabs>
          <w:tab w:val="clear" w:pos="720"/>
        </w:tabs>
        <w:rPr>
          <w:rFonts w:ascii="Arial" w:hAnsi="Arial" w:cs="Arial"/>
          <w:sz w:val="24"/>
          <w:szCs w:val="24"/>
        </w:rPr>
      </w:pPr>
      <w:r w:rsidRPr="00532542">
        <w:rPr>
          <w:rFonts w:ascii="Arial" w:hAnsi="Arial" w:cs="Arial"/>
          <w:sz w:val="24"/>
          <w:szCs w:val="24"/>
        </w:rPr>
        <w:t>In this case,</w:t>
      </w:r>
      <w:r>
        <w:rPr>
          <w:rFonts w:ascii="Arial" w:hAnsi="Arial" w:cs="Arial"/>
          <w:sz w:val="24"/>
          <w:szCs w:val="24"/>
        </w:rPr>
        <w:t xml:space="preserve"> </w:t>
      </w:r>
      <w:r w:rsidR="0032548A">
        <w:rPr>
          <w:rFonts w:ascii="Arial" w:hAnsi="Arial" w:cs="Arial"/>
          <w:sz w:val="24"/>
          <w:szCs w:val="24"/>
        </w:rPr>
        <w:t>section A to B of the Order route</w:t>
      </w:r>
      <w:r w:rsidR="00B308EA">
        <w:rPr>
          <w:rFonts w:ascii="Arial" w:hAnsi="Arial" w:cs="Arial"/>
          <w:sz w:val="24"/>
          <w:szCs w:val="24"/>
        </w:rPr>
        <w:t xml:space="preserve"> is</w:t>
      </w:r>
      <w:r w:rsidR="00A933D3">
        <w:rPr>
          <w:rFonts w:ascii="Arial" w:hAnsi="Arial" w:cs="Arial"/>
          <w:sz w:val="24"/>
          <w:szCs w:val="24"/>
        </w:rPr>
        <w:t xml:space="preserve"> excluded from adjoining hereditaments</w:t>
      </w:r>
      <w:r w:rsidR="008A0785">
        <w:rPr>
          <w:rFonts w:ascii="Arial" w:hAnsi="Arial" w:cs="Arial"/>
          <w:sz w:val="24"/>
          <w:szCs w:val="24"/>
        </w:rPr>
        <w:t xml:space="preserve"> and accordingly not liable for tax. This is the way in which public roads</w:t>
      </w:r>
      <w:r w:rsidR="00C25A9C">
        <w:rPr>
          <w:rFonts w:ascii="Arial" w:hAnsi="Arial" w:cs="Arial"/>
          <w:sz w:val="24"/>
          <w:szCs w:val="24"/>
        </w:rPr>
        <w:t xml:space="preserve"> would have been dealt </w:t>
      </w:r>
      <w:r w:rsidR="00FF1182">
        <w:rPr>
          <w:rFonts w:ascii="Arial" w:hAnsi="Arial" w:cs="Arial"/>
          <w:sz w:val="24"/>
          <w:szCs w:val="24"/>
        </w:rPr>
        <w:t>with,</w:t>
      </w:r>
      <w:r w:rsidR="00C44358">
        <w:rPr>
          <w:rFonts w:ascii="Arial" w:hAnsi="Arial" w:cs="Arial"/>
          <w:sz w:val="24"/>
          <w:szCs w:val="24"/>
        </w:rPr>
        <w:t xml:space="preserve"> but some private </w:t>
      </w:r>
      <w:r w:rsidR="000268E5">
        <w:rPr>
          <w:rFonts w:ascii="Arial" w:hAnsi="Arial" w:cs="Arial"/>
          <w:sz w:val="24"/>
          <w:szCs w:val="24"/>
        </w:rPr>
        <w:t>roads used by a number of different people could also have been excluded in the same way.</w:t>
      </w:r>
    </w:p>
    <w:p w14:paraId="2AF40B46" w14:textId="130F3FFF" w:rsidR="00C34A8B" w:rsidRDefault="00C34A8B" w:rsidP="00532542">
      <w:pPr>
        <w:pStyle w:val="Style1"/>
        <w:tabs>
          <w:tab w:val="clear" w:pos="720"/>
        </w:tabs>
        <w:rPr>
          <w:rFonts w:ascii="Arial" w:hAnsi="Arial" w:cs="Arial"/>
          <w:sz w:val="24"/>
          <w:szCs w:val="24"/>
        </w:rPr>
      </w:pPr>
      <w:r>
        <w:rPr>
          <w:rFonts w:ascii="Arial" w:hAnsi="Arial" w:cs="Arial"/>
          <w:sz w:val="24"/>
          <w:szCs w:val="24"/>
        </w:rPr>
        <w:lastRenderedPageBreak/>
        <w:t xml:space="preserve">Sections B to C to D of the Order route were included within </w:t>
      </w:r>
      <w:r w:rsidR="00D01E05">
        <w:rPr>
          <w:rFonts w:ascii="Arial" w:hAnsi="Arial" w:cs="Arial"/>
          <w:sz w:val="24"/>
          <w:szCs w:val="24"/>
        </w:rPr>
        <w:t>the adjoining hereditament</w:t>
      </w:r>
      <w:r w:rsidR="00805BF3">
        <w:rPr>
          <w:rFonts w:ascii="Arial" w:hAnsi="Arial" w:cs="Arial"/>
          <w:sz w:val="24"/>
          <w:szCs w:val="24"/>
        </w:rPr>
        <w:t xml:space="preserve"> for which no deduction in respect of public rights of way appears to have been claimed</w:t>
      </w:r>
      <w:r w:rsidR="001A2A77">
        <w:rPr>
          <w:rFonts w:ascii="Arial" w:hAnsi="Arial" w:cs="Arial"/>
          <w:sz w:val="24"/>
          <w:szCs w:val="24"/>
        </w:rPr>
        <w:t>.</w:t>
      </w:r>
    </w:p>
    <w:p w14:paraId="4B16CC96" w14:textId="2F64D50E" w:rsidR="001A2A77" w:rsidRDefault="008A7E09" w:rsidP="00532542">
      <w:pPr>
        <w:pStyle w:val="Style1"/>
        <w:tabs>
          <w:tab w:val="clear" w:pos="720"/>
        </w:tabs>
        <w:rPr>
          <w:rFonts w:ascii="Arial" w:hAnsi="Arial" w:cs="Arial"/>
          <w:sz w:val="24"/>
          <w:szCs w:val="24"/>
        </w:rPr>
      </w:pPr>
      <w:r>
        <w:rPr>
          <w:rFonts w:ascii="Arial" w:hAnsi="Arial" w:cs="Arial"/>
          <w:sz w:val="24"/>
          <w:szCs w:val="24"/>
        </w:rPr>
        <w:t>In these circumstances</w:t>
      </w:r>
      <w:r w:rsidR="0035256A">
        <w:rPr>
          <w:rFonts w:ascii="Arial" w:hAnsi="Arial" w:cs="Arial"/>
          <w:sz w:val="24"/>
          <w:szCs w:val="24"/>
        </w:rPr>
        <w:t>, the Finance Act records</w:t>
      </w:r>
      <w:r w:rsidR="003B79DC">
        <w:rPr>
          <w:rFonts w:ascii="Arial" w:hAnsi="Arial" w:cs="Arial"/>
          <w:sz w:val="24"/>
          <w:szCs w:val="24"/>
        </w:rPr>
        <w:t xml:space="preserve"> provide </w:t>
      </w:r>
      <w:r w:rsidR="00A07849">
        <w:rPr>
          <w:rFonts w:ascii="Arial" w:hAnsi="Arial" w:cs="Arial"/>
          <w:sz w:val="24"/>
          <w:szCs w:val="24"/>
        </w:rPr>
        <w:t xml:space="preserve">no </w:t>
      </w:r>
      <w:r w:rsidR="003B79DC">
        <w:rPr>
          <w:rFonts w:ascii="Arial" w:hAnsi="Arial" w:cs="Arial"/>
          <w:sz w:val="24"/>
          <w:szCs w:val="24"/>
        </w:rPr>
        <w:t>support for the claimed existence of public rights over the Order route.</w:t>
      </w:r>
    </w:p>
    <w:p w14:paraId="7A2516EC" w14:textId="0B4E57B2" w:rsidR="003B79DC" w:rsidRDefault="003B79DC" w:rsidP="003B79DC">
      <w:pPr>
        <w:pStyle w:val="Style1"/>
        <w:numPr>
          <w:ilvl w:val="0"/>
          <w:numId w:val="0"/>
        </w:numPr>
        <w:rPr>
          <w:rFonts w:ascii="Arial" w:hAnsi="Arial" w:cs="Arial"/>
          <w:i/>
          <w:iCs/>
          <w:sz w:val="24"/>
          <w:szCs w:val="24"/>
        </w:rPr>
      </w:pPr>
      <w:r>
        <w:rPr>
          <w:rFonts w:ascii="Arial" w:hAnsi="Arial" w:cs="Arial"/>
          <w:i/>
          <w:iCs/>
          <w:sz w:val="24"/>
          <w:szCs w:val="24"/>
        </w:rPr>
        <w:t>Estate Plans</w:t>
      </w:r>
    </w:p>
    <w:p w14:paraId="57870B06" w14:textId="7FDAB48E" w:rsidR="003B79DC" w:rsidRDefault="00F40B49" w:rsidP="005D4E19">
      <w:pPr>
        <w:pStyle w:val="Style1"/>
        <w:tabs>
          <w:tab w:val="clear" w:pos="720"/>
        </w:tabs>
        <w:rPr>
          <w:rFonts w:ascii="Arial" w:hAnsi="Arial" w:cs="Arial"/>
          <w:sz w:val="24"/>
          <w:szCs w:val="24"/>
        </w:rPr>
      </w:pPr>
      <w:r>
        <w:rPr>
          <w:rFonts w:ascii="Arial" w:hAnsi="Arial" w:cs="Arial"/>
          <w:sz w:val="24"/>
          <w:szCs w:val="24"/>
        </w:rPr>
        <w:t>A plan of Hampton Court Estate</w:t>
      </w:r>
      <w:r w:rsidR="005D4E19">
        <w:rPr>
          <w:rFonts w:ascii="Arial" w:hAnsi="Arial" w:cs="Arial"/>
          <w:sz w:val="24"/>
          <w:szCs w:val="24"/>
        </w:rPr>
        <w:t>,</w:t>
      </w:r>
      <w:r>
        <w:rPr>
          <w:rFonts w:ascii="Arial" w:hAnsi="Arial" w:cs="Arial"/>
          <w:sz w:val="24"/>
          <w:szCs w:val="24"/>
        </w:rPr>
        <w:t xml:space="preserve"> dated 1831</w:t>
      </w:r>
      <w:r w:rsidR="005D4E19">
        <w:rPr>
          <w:rFonts w:ascii="Arial" w:hAnsi="Arial" w:cs="Arial"/>
          <w:sz w:val="24"/>
          <w:szCs w:val="24"/>
        </w:rPr>
        <w:t xml:space="preserve">, </w:t>
      </w:r>
      <w:r w:rsidR="00F87FEF">
        <w:rPr>
          <w:rFonts w:ascii="Arial" w:hAnsi="Arial" w:cs="Arial"/>
          <w:sz w:val="24"/>
          <w:szCs w:val="24"/>
        </w:rPr>
        <w:t xml:space="preserve">shows most of the Order route as an enclosed lane but </w:t>
      </w:r>
      <w:r w:rsidR="00DD103B">
        <w:rPr>
          <w:rFonts w:ascii="Arial" w:hAnsi="Arial" w:cs="Arial"/>
          <w:sz w:val="24"/>
          <w:szCs w:val="24"/>
        </w:rPr>
        <w:t xml:space="preserve">part of section B to C is not </w:t>
      </w:r>
      <w:r w:rsidR="00572FAC">
        <w:rPr>
          <w:rFonts w:ascii="Arial" w:hAnsi="Arial" w:cs="Arial"/>
          <w:sz w:val="24"/>
          <w:szCs w:val="24"/>
        </w:rPr>
        <w:t>shown at all. A plan</w:t>
      </w:r>
      <w:r w:rsidR="00225607">
        <w:rPr>
          <w:rFonts w:ascii="Arial" w:hAnsi="Arial" w:cs="Arial"/>
          <w:sz w:val="24"/>
          <w:szCs w:val="24"/>
        </w:rPr>
        <w:t>,</w:t>
      </w:r>
      <w:r w:rsidR="00572FAC">
        <w:rPr>
          <w:rFonts w:ascii="Arial" w:hAnsi="Arial" w:cs="Arial"/>
          <w:sz w:val="24"/>
          <w:szCs w:val="24"/>
        </w:rPr>
        <w:t xml:space="preserve"> dated </w:t>
      </w:r>
      <w:r w:rsidR="00225607">
        <w:rPr>
          <w:rFonts w:ascii="Arial" w:hAnsi="Arial" w:cs="Arial"/>
          <w:sz w:val="24"/>
          <w:szCs w:val="24"/>
        </w:rPr>
        <w:t>1859, shows the whole route</w:t>
      </w:r>
      <w:r w:rsidR="00D53120">
        <w:rPr>
          <w:rFonts w:ascii="Arial" w:hAnsi="Arial" w:cs="Arial"/>
          <w:sz w:val="24"/>
          <w:szCs w:val="24"/>
        </w:rPr>
        <w:t>.</w:t>
      </w:r>
      <w:r w:rsidR="00F15C90">
        <w:rPr>
          <w:rFonts w:ascii="Arial" w:hAnsi="Arial" w:cs="Arial"/>
          <w:sz w:val="24"/>
          <w:szCs w:val="24"/>
        </w:rPr>
        <w:t xml:space="preserve"> </w:t>
      </w:r>
      <w:r w:rsidR="005B3DDC">
        <w:rPr>
          <w:rFonts w:ascii="Arial" w:hAnsi="Arial" w:cs="Arial"/>
          <w:sz w:val="24"/>
          <w:szCs w:val="24"/>
        </w:rPr>
        <w:t xml:space="preserve">A plan prepared for the sale of the </w:t>
      </w:r>
      <w:r w:rsidR="00FD2A06">
        <w:rPr>
          <w:rFonts w:ascii="Arial" w:hAnsi="Arial" w:cs="Arial"/>
          <w:sz w:val="24"/>
          <w:szCs w:val="24"/>
        </w:rPr>
        <w:t>estate in 1923 shows only the same information regarding the route as the OS base map used.</w:t>
      </w:r>
    </w:p>
    <w:p w14:paraId="1E508460" w14:textId="4529F4AA" w:rsidR="00CD3908" w:rsidRDefault="00CD3908" w:rsidP="005D4E19">
      <w:pPr>
        <w:pStyle w:val="Style1"/>
        <w:tabs>
          <w:tab w:val="clear" w:pos="720"/>
        </w:tabs>
        <w:rPr>
          <w:rFonts w:ascii="Arial" w:hAnsi="Arial" w:cs="Arial"/>
          <w:sz w:val="24"/>
          <w:szCs w:val="24"/>
        </w:rPr>
      </w:pPr>
      <w:r>
        <w:rPr>
          <w:rFonts w:ascii="Arial" w:hAnsi="Arial" w:cs="Arial"/>
          <w:sz w:val="24"/>
          <w:szCs w:val="24"/>
        </w:rPr>
        <w:t>A map prepared in connection with an exchange of land in 1846</w:t>
      </w:r>
      <w:r w:rsidR="00F15C90">
        <w:rPr>
          <w:rFonts w:ascii="Arial" w:hAnsi="Arial" w:cs="Arial"/>
          <w:sz w:val="24"/>
          <w:szCs w:val="24"/>
        </w:rPr>
        <w:t xml:space="preserve"> does not show the Order route.</w:t>
      </w:r>
    </w:p>
    <w:p w14:paraId="759C0515" w14:textId="057BC20D" w:rsidR="00D51CCE" w:rsidRDefault="003E7B98" w:rsidP="005D4E19">
      <w:pPr>
        <w:pStyle w:val="Style1"/>
        <w:tabs>
          <w:tab w:val="clear" w:pos="720"/>
        </w:tabs>
        <w:rPr>
          <w:rFonts w:ascii="Arial" w:hAnsi="Arial" w:cs="Arial"/>
          <w:sz w:val="24"/>
          <w:szCs w:val="24"/>
        </w:rPr>
      </w:pPr>
      <w:r>
        <w:rPr>
          <w:rFonts w:ascii="Arial" w:hAnsi="Arial" w:cs="Arial"/>
          <w:sz w:val="24"/>
          <w:szCs w:val="24"/>
        </w:rPr>
        <w:t>These plans provide no evidence of public rights over the Order route.</w:t>
      </w:r>
    </w:p>
    <w:p w14:paraId="77D01A0D" w14:textId="3DBE5540" w:rsidR="00BC6780" w:rsidRDefault="00BC6780" w:rsidP="00BC6780">
      <w:pPr>
        <w:pStyle w:val="Style1"/>
        <w:numPr>
          <w:ilvl w:val="0"/>
          <w:numId w:val="0"/>
        </w:numPr>
        <w:rPr>
          <w:rFonts w:ascii="Arial" w:hAnsi="Arial" w:cs="Arial"/>
          <w:i/>
          <w:iCs/>
          <w:sz w:val="24"/>
          <w:szCs w:val="24"/>
        </w:rPr>
      </w:pPr>
      <w:r>
        <w:rPr>
          <w:rFonts w:ascii="Arial" w:hAnsi="Arial" w:cs="Arial"/>
          <w:i/>
          <w:iCs/>
          <w:sz w:val="24"/>
          <w:szCs w:val="24"/>
        </w:rPr>
        <w:t>Other documents</w:t>
      </w:r>
    </w:p>
    <w:p w14:paraId="07166C89" w14:textId="6DDF6B22" w:rsidR="006722C4" w:rsidRDefault="00392162" w:rsidP="00082B98">
      <w:pPr>
        <w:pStyle w:val="Style1"/>
        <w:tabs>
          <w:tab w:val="clear" w:pos="720"/>
        </w:tabs>
        <w:rPr>
          <w:rFonts w:ascii="Arial" w:hAnsi="Arial" w:cs="Arial"/>
          <w:sz w:val="24"/>
          <w:szCs w:val="24"/>
        </w:rPr>
      </w:pPr>
      <w:r>
        <w:rPr>
          <w:rFonts w:ascii="Arial" w:hAnsi="Arial" w:cs="Arial"/>
          <w:sz w:val="24"/>
          <w:szCs w:val="24"/>
        </w:rPr>
        <w:t xml:space="preserve">In a book published in 2004, </w:t>
      </w:r>
      <w:r w:rsidR="00CD3B69">
        <w:rPr>
          <w:rFonts w:ascii="Arial" w:hAnsi="Arial" w:cs="Arial"/>
          <w:sz w:val="24"/>
          <w:szCs w:val="24"/>
        </w:rPr>
        <w:t>‘</w:t>
      </w:r>
      <w:r>
        <w:rPr>
          <w:rFonts w:ascii="Arial" w:hAnsi="Arial" w:cs="Arial"/>
          <w:i/>
          <w:iCs/>
          <w:sz w:val="24"/>
          <w:szCs w:val="24"/>
        </w:rPr>
        <w:t xml:space="preserve">A Brief History of the </w:t>
      </w:r>
      <w:r w:rsidR="00CD3B69">
        <w:rPr>
          <w:rFonts w:ascii="Arial" w:hAnsi="Arial" w:cs="Arial"/>
          <w:i/>
          <w:iCs/>
          <w:sz w:val="24"/>
          <w:szCs w:val="24"/>
        </w:rPr>
        <w:t>Houses in the Parish of Bodenham’,</w:t>
      </w:r>
      <w:r w:rsidR="000665B9">
        <w:rPr>
          <w:rFonts w:ascii="Arial" w:hAnsi="Arial" w:cs="Arial"/>
          <w:i/>
          <w:iCs/>
          <w:sz w:val="24"/>
          <w:szCs w:val="24"/>
        </w:rPr>
        <w:t xml:space="preserve"> </w:t>
      </w:r>
      <w:r w:rsidR="00CD3B69">
        <w:rPr>
          <w:rFonts w:ascii="Arial" w:hAnsi="Arial" w:cs="Arial"/>
          <w:sz w:val="24"/>
          <w:szCs w:val="24"/>
        </w:rPr>
        <w:t>b</w:t>
      </w:r>
      <w:r w:rsidR="000665B9">
        <w:rPr>
          <w:rFonts w:ascii="Arial" w:hAnsi="Arial" w:cs="Arial"/>
          <w:sz w:val="24"/>
          <w:szCs w:val="24"/>
        </w:rPr>
        <w:t>y Anthea Brian, the author sta</w:t>
      </w:r>
      <w:r w:rsidR="00DC58F0">
        <w:rPr>
          <w:rFonts w:ascii="Arial" w:hAnsi="Arial" w:cs="Arial"/>
          <w:sz w:val="24"/>
          <w:szCs w:val="24"/>
        </w:rPr>
        <w:t>t</w:t>
      </w:r>
      <w:r w:rsidR="000665B9">
        <w:rPr>
          <w:rFonts w:ascii="Arial" w:hAnsi="Arial" w:cs="Arial"/>
          <w:sz w:val="24"/>
          <w:szCs w:val="24"/>
        </w:rPr>
        <w:t>e</w:t>
      </w:r>
      <w:r w:rsidR="00DC58F0">
        <w:rPr>
          <w:rFonts w:ascii="Arial" w:hAnsi="Arial" w:cs="Arial"/>
          <w:sz w:val="24"/>
          <w:szCs w:val="24"/>
        </w:rPr>
        <w:t xml:space="preserve">d </w:t>
      </w:r>
      <w:r w:rsidR="00DC58F0">
        <w:rPr>
          <w:rFonts w:ascii="Arial" w:hAnsi="Arial" w:cs="Arial"/>
          <w:i/>
          <w:iCs/>
          <w:sz w:val="24"/>
          <w:szCs w:val="24"/>
        </w:rPr>
        <w:t>“The building of the enclosure road (1813)</w:t>
      </w:r>
      <w:r w:rsidR="00BB1AC8">
        <w:rPr>
          <w:rFonts w:ascii="Arial" w:hAnsi="Arial" w:cs="Arial"/>
          <w:i/>
          <w:iCs/>
          <w:sz w:val="24"/>
          <w:szCs w:val="24"/>
        </w:rPr>
        <w:t xml:space="preserve"> had a devastating effect on Ladywell Lane</w:t>
      </w:r>
      <w:r w:rsidR="00240316">
        <w:rPr>
          <w:rFonts w:ascii="Arial" w:hAnsi="Arial" w:cs="Arial"/>
          <w:i/>
          <w:iCs/>
          <w:sz w:val="24"/>
          <w:szCs w:val="24"/>
        </w:rPr>
        <w:t xml:space="preserve"> which, because it lay in a deep depression was in the way</w:t>
      </w:r>
      <w:r w:rsidR="001447C6">
        <w:rPr>
          <w:rFonts w:ascii="Arial" w:hAnsi="Arial" w:cs="Arial"/>
          <w:i/>
          <w:iCs/>
          <w:sz w:val="24"/>
          <w:szCs w:val="24"/>
        </w:rPr>
        <w:t>. As a result it was offi</w:t>
      </w:r>
      <w:r w:rsidR="00CE0E15">
        <w:rPr>
          <w:rFonts w:ascii="Arial" w:hAnsi="Arial" w:cs="Arial"/>
          <w:i/>
          <w:iCs/>
          <w:sz w:val="24"/>
          <w:szCs w:val="24"/>
        </w:rPr>
        <w:t>c</w:t>
      </w:r>
      <w:r w:rsidR="001447C6">
        <w:rPr>
          <w:rFonts w:ascii="Arial" w:hAnsi="Arial" w:cs="Arial"/>
          <w:i/>
          <w:iCs/>
          <w:sz w:val="24"/>
          <w:szCs w:val="24"/>
        </w:rPr>
        <w:t>ially closed and the depression was filled in to carry the new road level across the top</w:t>
      </w:r>
      <w:r w:rsidR="00F72E8B">
        <w:rPr>
          <w:rFonts w:ascii="Arial" w:hAnsi="Arial" w:cs="Arial"/>
          <w:i/>
          <w:iCs/>
          <w:sz w:val="24"/>
          <w:szCs w:val="24"/>
        </w:rPr>
        <w:t>. This left a very steep bank on the south side completely blocking the</w:t>
      </w:r>
      <w:r w:rsidR="009956A5">
        <w:rPr>
          <w:rFonts w:ascii="Arial" w:hAnsi="Arial" w:cs="Arial"/>
          <w:i/>
          <w:iCs/>
          <w:sz w:val="24"/>
          <w:szCs w:val="24"/>
        </w:rPr>
        <w:t xml:space="preserve"> lane. The steep bank is still ther</w:t>
      </w:r>
      <w:r w:rsidR="00C8078A">
        <w:rPr>
          <w:rFonts w:ascii="Arial" w:hAnsi="Arial" w:cs="Arial"/>
          <w:i/>
          <w:iCs/>
          <w:sz w:val="24"/>
          <w:szCs w:val="24"/>
        </w:rPr>
        <w:t>e</w:t>
      </w:r>
      <w:r w:rsidR="009956A5">
        <w:rPr>
          <w:rFonts w:ascii="Arial" w:hAnsi="Arial" w:cs="Arial"/>
          <w:i/>
          <w:iCs/>
          <w:sz w:val="24"/>
          <w:szCs w:val="24"/>
        </w:rPr>
        <w:t xml:space="preserve"> today and has recently had steps</w:t>
      </w:r>
      <w:r w:rsidR="00082B98">
        <w:rPr>
          <w:rFonts w:ascii="Arial" w:hAnsi="Arial" w:cs="Arial"/>
          <w:i/>
          <w:iCs/>
          <w:sz w:val="24"/>
          <w:szCs w:val="24"/>
        </w:rPr>
        <w:t xml:space="preserve"> made up the face”.</w:t>
      </w:r>
    </w:p>
    <w:p w14:paraId="49D957A2" w14:textId="2A57E3AA" w:rsidR="00BC6780" w:rsidRPr="00CD3B69" w:rsidRDefault="00CE0E15" w:rsidP="00082B98">
      <w:pPr>
        <w:pStyle w:val="Style1"/>
        <w:tabs>
          <w:tab w:val="clear" w:pos="720"/>
        </w:tabs>
        <w:rPr>
          <w:rFonts w:ascii="Arial" w:hAnsi="Arial" w:cs="Arial"/>
          <w:sz w:val="24"/>
          <w:szCs w:val="24"/>
        </w:rPr>
      </w:pPr>
      <w:r>
        <w:rPr>
          <w:rFonts w:ascii="Arial" w:hAnsi="Arial" w:cs="Arial"/>
          <w:sz w:val="24"/>
          <w:szCs w:val="24"/>
        </w:rPr>
        <w:t>No evidence has been discovered of any ‘official</w:t>
      </w:r>
      <w:r w:rsidR="003A45A2">
        <w:rPr>
          <w:rFonts w:ascii="Arial" w:hAnsi="Arial" w:cs="Arial"/>
          <w:sz w:val="24"/>
          <w:szCs w:val="24"/>
        </w:rPr>
        <w:t>’ closing of the lane, however, the steep bank and steps were evident on my visit.</w:t>
      </w:r>
      <w:r w:rsidR="00082B98">
        <w:rPr>
          <w:rFonts w:ascii="Arial" w:hAnsi="Arial" w:cs="Arial"/>
          <w:i/>
          <w:iCs/>
          <w:sz w:val="24"/>
          <w:szCs w:val="24"/>
        </w:rPr>
        <w:t xml:space="preserve">  </w:t>
      </w:r>
      <w:r w:rsidR="000665B9">
        <w:rPr>
          <w:rFonts w:ascii="Arial" w:hAnsi="Arial" w:cs="Arial"/>
          <w:sz w:val="24"/>
          <w:szCs w:val="24"/>
        </w:rPr>
        <w:t xml:space="preserve"> </w:t>
      </w:r>
    </w:p>
    <w:p w14:paraId="3617134A" w14:textId="18BA500E" w:rsidR="00BC6780" w:rsidRDefault="00BC6780" w:rsidP="00BC6780">
      <w:pPr>
        <w:pStyle w:val="Style1"/>
        <w:numPr>
          <w:ilvl w:val="0"/>
          <w:numId w:val="0"/>
        </w:numPr>
        <w:rPr>
          <w:rFonts w:ascii="Arial" w:hAnsi="Arial" w:cs="Arial"/>
          <w:i/>
          <w:iCs/>
          <w:sz w:val="24"/>
          <w:szCs w:val="24"/>
        </w:rPr>
      </w:pPr>
      <w:r>
        <w:rPr>
          <w:rFonts w:ascii="Arial" w:hAnsi="Arial" w:cs="Arial"/>
          <w:i/>
          <w:iCs/>
          <w:sz w:val="24"/>
          <w:szCs w:val="24"/>
        </w:rPr>
        <w:t>Conclusions regarding documentary evidence</w:t>
      </w:r>
    </w:p>
    <w:p w14:paraId="3E9DDA04" w14:textId="014FB8CD" w:rsidR="00C2373C" w:rsidRPr="00C2373C" w:rsidRDefault="00227F18" w:rsidP="00963504">
      <w:pPr>
        <w:pStyle w:val="Style1"/>
        <w:tabs>
          <w:tab w:val="clear" w:pos="720"/>
        </w:tabs>
        <w:rPr>
          <w:rFonts w:ascii="Arial" w:hAnsi="Arial" w:cs="Arial"/>
          <w:sz w:val="24"/>
          <w:szCs w:val="24"/>
        </w:rPr>
      </w:pPr>
      <w:r>
        <w:rPr>
          <w:rFonts w:ascii="Arial" w:hAnsi="Arial" w:cs="Arial"/>
          <w:sz w:val="24"/>
          <w:szCs w:val="24"/>
        </w:rPr>
        <w:t>The documentary evidence that is available</w:t>
      </w:r>
      <w:r w:rsidR="00963504">
        <w:rPr>
          <w:rFonts w:ascii="Arial" w:hAnsi="Arial" w:cs="Arial"/>
          <w:sz w:val="24"/>
          <w:szCs w:val="24"/>
        </w:rPr>
        <w:t xml:space="preserve"> indicates the existence of the Order route</w:t>
      </w:r>
      <w:r w:rsidR="00CE4EC8">
        <w:rPr>
          <w:rFonts w:ascii="Arial" w:hAnsi="Arial" w:cs="Arial"/>
          <w:sz w:val="24"/>
          <w:szCs w:val="24"/>
        </w:rPr>
        <w:t xml:space="preserve"> for over 200 years</w:t>
      </w:r>
      <w:r w:rsidR="006069FA">
        <w:rPr>
          <w:rFonts w:ascii="Arial" w:hAnsi="Arial" w:cs="Arial"/>
          <w:sz w:val="24"/>
          <w:szCs w:val="24"/>
        </w:rPr>
        <w:t xml:space="preserve"> but, generally, does not</w:t>
      </w:r>
      <w:r w:rsidR="005F193C">
        <w:rPr>
          <w:rFonts w:ascii="Arial" w:hAnsi="Arial" w:cs="Arial"/>
          <w:sz w:val="24"/>
          <w:szCs w:val="24"/>
        </w:rPr>
        <w:t xml:space="preserve"> show whether</w:t>
      </w:r>
      <w:r w:rsidR="000061CD">
        <w:rPr>
          <w:rFonts w:ascii="Arial" w:hAnsi="Arial" w:cs="Arial"/>
          <w:sz w:val="24"/>
          <w:szCs w:val="24"/>
        </w:rPr>
        <w:t xml:space="preserve"> there were any public rights over it</w:t>
      </w:r>
      <w:r w:rsidR="00CE4EC8">
        <w:rPr>
          <w:rFonts w:ascii="Arial" w:hAnsi="Arial" w:cs="Arial"/>
          <w:sz w:val="24"/>
          <w:szCs w:val="24"/>
        </w:rPr>
        <w:t xml:space="preserve">. </w:t>
      </w:r>
      <w:r w:rsidR="00462EC3">
        <w:rPr>
          <w:rFonts w:ascii="Arial" w:hAnsi="Arial" w:cs="Arial"/>
          <w:sz w:val="24"/>
          <w:szCs w:val="24"/>
        </w:rPr>
        <w:t>The</w:t>
      </w:r>
      <w:r w:rsidR="0019216A">
        <w:rPr>
          <w:rFonts w:ascii="Arial" w:hAnsi="Arial" w:cs="Arial"/>
          <w:sz w:val="24"/>
          <w:szCs w:val="24"/>
        </w:rPr>
        <w:t xml:space="preserve"> evidence</w:t>
      </w:r>
      <w:r w:rsidR="00C95FBC">
        <w:rPr>
          <w:rFonts w:ascii="Arial" w:hAnsi="Arial" w:cs="Arial"/>
          <w:sz w:val="24"/>
          <w:szCs w:val="24"/>
        </w:rPr>
        <w:t xml:space="preserve"> does not preclude the possibility that it </w:t>
      </w:r>
      <w:r w:rsidR="007600C3">
        <w:rPr>
          <w:rFonts w:ascii="Arial" w:hAnsi="Arial" w:cs="Arial"/>
          <w:sz w:val="24"/>
          <w:szCs w:val="24"/>
        </w:rPr>
        <w:t xml:space="preserve">was a public route of some </w:t>
      </w:r>
      <w:r w:rsidR="00FF1182">
        <w:rPr>
          <w:rFonts w:ascii="Arial" w:hAnsi="Arial" w:cs="Arial"/>
          <w:sz w:val="24"/>
          <w:szCs w:val="24"/>
        </w:rPr>
        <w:t>sort,</w:t>
      </w:r>
      <w:r w:rsidR="005746A8">
        <w:rPr>
          <w:rFonts w:ascii="Arial" w:hAnsi="Arial" w:cs="Arial"/>
          <w:sz w:val="24"/>
          <w:szCs w:val="24"/>
        </w:rPr>
        <w:t xml:space="preserve"> </w:t>
      </w:r>
      <w:r w:rsidR="00462EC3">
        <w:rPr>
          <w:rFonts w:ascii="Arial" w:hAnsi="Arial" w:cs="Arial"/>
          <w:sz w:val="24"/>
          <w:szCs w:val="24"/>
        </w:rPr>
        <w:t xml:space="preserve">but </w:t>
      </w:r>
      <w:r w:rsidR="005746A8">
        <w:rPr>
          <w:rFonts w:ascii="Arial" w:hAnsi="Arial" w:cs="Arial"/>
          <w:sz w:val="24"/>
          <w:szCs w:val="24"/>
        </w:rPr>
        <w:t xml:space="preserve">it is insufficient to </w:t>
      </w:r>
      <w:r w:rsidR="006C36ED">
        <w:rPr>
          <w:rFonts w:ascii="Arial" w:hAnsi="Arial" w:cs="Arial"/>
          <w:sz w:val="24"/>
          <w:szCs w:val="24"/>
        </w:rPr>
        <w:t xml:space="preserve">justify a </w:t>
      </w:r>
      <w:r w:rsidR="005746A8">
        <w:rPr>
          <w:rFonts w:ascii="Arial" w:hAnsi="Arial" w:cs="Arial"/>
          <w:sz w:val="24"/>
          <w:szCs w:val="24"/>
        </w:rPr>
        <w:t>conclu</w:t>
      </w:r>
      <w:r w:rsidR="001B0615">
        <w:rPr>
          <w:rFonts w:ascii="Arial" w:hAnsi="Arial" w:cs="Arial"/>
          <w:sz w:val="24"/>
          <w:szCs w:val="24"/>
        </w:rPr>
        <w:t>sion</w:t>
      </w:r>
      <w:r w:rsidR="005746A8">
        <w:rPr>
          <w:rFonts w:ascii="Arial" w:hAnsi="Arial" w:cs="Arial"/>
          <w:sz w:val="24"/>
          <w:szCs w:val="24"/>
        </w:rPr>
        <w:t xml:space="preserve"> that this </w:t>
      </w:r>
      <w:r w:rsidR="008E406F">
        <w:rPr>
          <w:rFonts w:ascii="Arial" w:hAnsi="Arial" w:cs="Arial"/>
          <w:sz w:val="24"/>
          <w:szCs w:val="24"/>
        </w:rPr>
        <w:t>was the cas</w:t>
      </w:r>
      <w:r w:rsidR="001B0615">
        <w:rPr>
          <w:rFonts w:ascii="Arial" w:hAnsi="Arial" w:cs="Arial"/>
          <w:sz w:val="24"/>
          <w:szCs w:val="24"/>
        </w:rPr>
        <w:t>e.</w:t>
      </w:r>
    </w:p>
    <w:p w14:paraId="6B8E17DD" w14:textId="3ACE55B2" w:rsidR="00C2373C" w:rsidRPr="00C2373C" w:rsidRDefault="00C2373C" w:rsidP="00BC6780">
      <w:pPr>
        <w:pStyle w:val="Style1"/>
        <w:numPr>
          <w:ilvl w:val="0"/>
          <w:numId w:val="0"/>
        </w:numPr>
        <w:rPr>
          <w:rFonts w:ascii="Arial" w:hAnsi="Arial" w:cs="Arial"/>
          <w:b/>
          <w:bCs/>
          <w:i/>
          <w:iCs/>
          <w:sz w:val="24"/>
          <w:szCs w:val="24"/>
        </w:rPr>
      </w:pPr>
      <w:r>
        <w:rPr>
          <w:rFonts w:ascii="Arial" w:hAnsi="Arial" w:cs="Arial"/>
          <w:b/>
          <w:bCs/>
          <w:i/>
          <w:iCs/>
          <w:sz w:val="24"/>
          <w:szCs w:val="24"/>
        </w:rPr>
        <w:t>User Evidence</w:t>
      </w:r>
    </w:p>
    <w:p w14:paraId="727173FE" w14:textId="6D192410" w:rsidR="00BC6780" w:rsidRDefault="005B19F1" w:rsidP="005B19F1">
      <w:pPr>
        <w:pStyle w:val="Style1"/>
        <w:tabs>
          <w:tab w:val="clear" w:pos="720"/>
        </w:tabs>
        <w:rPr>
          <w:rFonts w:ascii="Arial" w:hAnsi="Arial" w:cs="Arial"/>
          <w:sz w:val="24"/>
          <w:szCs w:val="24"/>
        </w:rPr>
      </w:pPr>
      <w:r>
        <w:rPr>
          <w:rFonts w:ascii="Arial" w:hAnsi="Arial" w:cs="Arial"/>
          <w:sz w:val="24"/>
          <w:szCs w:val="24"/>
        </w:rPr>
        <w:t xml:space="preserve">In 2011, </w:t>
      </w:r>
      <w:r w:rsidR="000D4055">
        <w:rPr>
          <w:rFonts w:ascii="Arial" w:hAnsi="Arial" w:cs="Arial"/>
          <w:sz w:val="24"/>
          <w:szCs w:val="24"/>
        </w:rPr>
        <w:t>t</w:t>
      </w:r>
      <w:r>
        <w:rPr>
          <w:rFonts w:ascii="Arial" w:hAnsi="Arial" w:cs="Arial"/>
          <w:sz w:val="24"/>
          <w:szCs w:val="24"/>
        </w:rPr>
        <w:t>he land crossed by section B to C of the Order route changed hands and the new owner</w:t>
      </w:r>
      <w:r w:rsidR="000D4055">
        <w:rPr>
          <w:rFonts w:ascii="Arial" w:hAnsi="Arial" w:cs="Arial"/>
          <w:sz w:val="24"/>
          <w:szCs w:val="24"/>
        </w:rPr>
        <w:t xml:space="preserve"> erected gates at Point B</w:t>
      </w:r>
      <w:r w:rsidR="00D3380D">
        <w:rPr>
          <w:rFonts w:ascii="Arial" w:hAnsi="Arial" w:cs="Arial"/>
          <w:sz w:val="24"/>
          <w:szCs w:val="24"/>
        </w:rPr>
        <w:t>,</w:t>
      </w:r>
      <w:r w:rsidR="000D4055">
        <w:rPr>
          <w:rFonts w:ascii="Arial" w:hAnsi="Arial" w:cs="Arial"/>
          <w:sz w:val="24"/>
          <w:szCs w:val="24"/>
        </w:rPr>
        <w:t xml:space="preserve"> which were later locked</w:t>
      </w:r>
      <w:r w:rsidR="00D3380D">
        <w:rPr>
          <w:rFonts w:ascii="Arial" w:hAnsi="Arial" w:cs="Arial"/>
          <w:sz w:val="24"/>
          <w:szCs w:val="24"/>
        </w:rPr>
        <w:t>,</w:t>
      </w:r>
      <w:r w:rsidR="000D4055">
        <w:rPr>
          <w:rFonts w:ascii="Arial" w:hAnsi="Arial" w:cs="Arial"/>
          <w:sz w:val="24"/>
          <w:szCs w:val="24"/>
        </w:rPr>
        <w:t xml:space="preserve"> and </w:t>
      </w:r>
      <w:r w:rsidR="006E4C99">
        <w:rPr>
          <w:rFonts w:ascii="Arial" w:hAnsi="Arial" w:cs="Arial"/>
          <w:sz w:val="24"/>
          <w:szCs w:val="24"/>
        </w:rPr>
        <w:t>placed signs stating ‘No public right of way’ at Points B and C</w:t>
      </w:r>
      <w:r w:rsidR="00503096">
        <w:rPr>
          <w:rFonts w:ascii="Arial" w:hAnsi="Arial" w:cs="Arial"/>
          <w:sz w:val="24"/>
          <w:szCs w:val="24"/>
        </w:rPr>
        <w:t>. These actions brought public use of the route into question in 2011/12</w:t>
      </w:r>
      <w:r w:rsidR="00227979">
        <w:rPr>
          <w:rFonts w:ascii="Arial" w:hAnsi="Arial" w:cs="Arial"/>
          <w:sz w:val="24"/>
          <w:szCs w:val="24"/>
        </w:rPr>
        <w:t>.</w:t>
      </w:r>
    </w:p>
    <w:p w14:paraId="33469019" w14:textId="6B0540E8" w:rsidR="00227979" w:rsidRDefault="00DD6185" w:rsidP="005B19F1">
      <w:pPr>
        <w:pStyle w:val="Style1"/>
        <w:tabs>
          <w:tab w:val="clear" w:pos="720"/>
        </w:tabs>
        <w:rPr>
          <w:rFonts w:ascii="Arial" w:hAnsi="Arial" w:cs="Arial"/>
          <w:sz w:val="24"/>
          <w:szCs w:val="24"/>
        </w:rPr>
      </w:pPr>
      <w:r>
        <w:rPr>
          <w:rFonts w:ascii="Arial" w:hAnsi="Arial" w:cs="Arial"/>
          <w:sz w:val="24"/>
          <w:szCs w:val="24"/>
        </w:rPr>
        <w:t xml:space="preserve">Prior to this, </w:t>
      </w:r>
      <w:r w:rsidR="00FF12C5">
        <w:rPr>
          <w:rFonts w:ascii="Arial" w:hAnsi="Arial" w:cs="Arial"/>
          <w:sz w:val="24"/>
          <w:szCs w:val="24"/>
        </w:rPr>
        <w:t xml:space="preserve">between 1998 and 2008, </w:t>
      </w:r>
      <w:r>
        <w:rPr>
          <w:rFonts w:ascii="Arial" w:hAnsi="Arial" w:cs="Arial"/>
          <w:sz w:val="24"/>
          <w:szCs w:val="24"/>
        </w:rPr>
        <w:t>the land crossed by sections B to C to D</w:t>
      </w:r>
      <w:r w:rsidR="00FF12C5">
        <w:rPr>
          <w:rFonts w:ascii="Arial" w:hAnsi="Arial" w:cs="Arial"/>
          <w:sz w:val="24"/>
          <w:szCs w:val="24"/>
        </w:rPr>
        <w:t xml:space="preserve"> was subject to a Countryside Stewardship Agreement</w:t>
      </w:r>
      <w:r w:rsidR="00E12610">
        <w:rPr>
          <w:rFonts w:ascii="Arial" w:hAnsi="Arial" w:cs="Arial"/>
          <w:sz w:val="24"/>
          <w:szCs w:val="24"/>
        </w:rPr>
        <w:t xml:space="preserve"> which included</w:t>
      </w:r>
      <w:r w:rsidR="00EB1EA2">
        <w:rPr>
          <w:rFonts w:ascii="Arial" w:hAnsi="Arial" w:cs="Arial"/>
          <w:sz w:val="24"/>
          <w:szCs w:val="24"/>
        </w:rPr>
        <w:t>,</w:t>
      </w:r>
      <w:r w:rsidR="00E12610">
        <w:rPr>
          <w:rFonts w:ascii="Arial" w:hAnsi="Arial" w:cs="Arial"/>
          <w:sz w:val="24"/>
          <w:szCs w:val="24"/>
        </w:rPr>
        <w:t xml:space="preserve"> </w:t>
      </w:r>
      <w:r w:rsidR="00EB1EA2">
        <w:rPr>
          <w:rFonts w:ascii="Arial" w:hAnsi="Arial" w:cs="Arial"/>
          <w:sz w:val="24"/>
          <w:szCs w:val="24"/>
        </w:rPr>
        <w:t xml:space="preserve">from 2001 to 2008, </w:t>
      </w:r>
      <w:r w:rsidR="00793639">
        <w:rPr>
          <w:rFonts w:ascii="Arial" w:hAnsi="Arial" w:cs="Arial"/>
          <w:sz w:val="24"/>
          <w:szCs w:val="24"/>
        </w:rPr>
        <w:t xml:space="preserve">an open access agreement for land between Points B and C and </w:t>
      </w:r>
      <w:r w:rsidR="00BC18CF">
        <w:rPr>
          <w:rFonts w:ascii="Arial" w:hAnsi="Arial" w:cs="Arial"/>
          <w:sz w:val="24"/>
          <w:szCs w:val="24"/>
        </w:rPr>
        <w:t>a permissive path agreement for section C to D of the route.</w:t>
      </w:r>
      <w:r w:rsidR="005A12A1">
        <w:rPr>
          <w:rFonts w:ascii="Arial" w:hAnsi="Arial" w:cs="Arial"/>
          <w:sz w:val="24"/>
          <w:szCs w:val="24"/>
        </w:rPr>
        <w:t xml:space="preserve"> The</w:t>
      </w:r>
      <w:r w:rsidR="002018C8">
        <w:rPr>
          <w:rFonts w:ascii="Arial" w:hAnsi="Arial" w:cs="Arial"/>
          <w:sz w:val="24"/>
          <w:szCs w:val="24"/>
        </w:rPr>
        <w:t xml:space="preserve"> </w:t>
      </w:r>
      <w:r w:rsidR="000449A3">
        <w:rPr>
          <w:rFonts w:ascii="Arial" w:hAnsi="Arial" w:cs="Arial"/>
          <w:sz w:val="24"/>
          <w:szCs w:val="24"/>
        </w:rPr>
        <w:t>designation</w:t>
      </w:r>
      <w:r w:rsidR="00890A0A">
        <w:rPr>
          <w:rFonts w:ascii="Arial" w:hAnsi="Arial" w:cs="Arial"/>
          <w:sz w:val="24"/>
          <w:szCs w:val="24"/>
        </w:rPr>
        <w:t xml:space="preserve"> of</w:t>
      </w:r>
      <w:r w:rsidR="005A12A1">
        <w:rPr>
          <w:rFonts w:ascii="Arial" w:hAnsi="Arial" w:cs="Arial"/>
          <w:sz w:val="24"/>
          <w:szCs w:val="24"/>
        </w:rPr>
        <w:t xml:space="preserve"> section C to D</w:t>
      </w:r>
      <w:r w:rsidR="002018C8">
        <w:rPr>
          <w:rFonts w:ascii="Arial" w:hAnsi="Arial" w:cs="Arial"/>
          <w:sz w:val="24"/>
          <w:szCs w:val="24"/>
        </w:rPr>
        <w:t xml:space="preserve"> as a permissive path in 2001 could have brought any public use </w:t>
      </w:r>
      <w:r w:rsidR="00393E73">
        <w:rPr>
          <w:rFonts w:ascii="Arial" w:hAnsi="Arial" w:cs="Arial"/>
          <w:sz w:val="24"/>
          <w:szCs w:val="24"/>
        </w:rPr>
        <w:t xml:space="preserve">taking place ‘as of right’ into question at that time. However, </w:t>
      </w:r>
      <w:r w:rsidR="0051563B">
        <w:rPr>
          <w:rFonts w:ascii="Arial" w:hAnsi="Arial" w:cs="Arial"/>
          <w:sz w:val="24"/>
          <w:szCs w:val="24"/>
        </w:rPr>
        <w:t>available evidence suggests that no signs were erected to inform users of the permissive nature of the path</w:t>
      </w:r>
      <w:r w:rsidR="00890A0A">
        <w:rPr>
          <w:rFonts w:ascii="Arial" w:hAnsi="Arial" w:cs="Arial"/>
          <w:sz w:val="24"/>
          <w:szCs w:val="24"/>
        </w:rPr>
        <w:t xml:space="preserve"> and in fact public use </w:t>
      </w:r>
      <w:r w:rsidR="00A2078B">
        <w:rPr>
          <w:rFonts w:ascii="Arial" w:hAnsi="Arial" w:cs="Arial"/>
          <w:sz w:val="24"/>
          <w:szCs w:val="24"/>
        </w:rPr>
        <w:t>may</w:t>
      </w:r>
      <w:r w:rsidR="00890A0A">
        <w:rPr>
          <w:rFonts w:ascii="Arial" w:hAnsi="Arial" w:cs="Arial"/>
          <w:sz w:val="24"/>
          <w:szCs w:val="24"/>
        </w:rPr>
        <w:t xml:space="preserve"> not </w:t>
      </w:r>
      <w:r w:rsidR="00A2078B">
        <w:rPr>
          <w:rFonts w:ascii="Arial" w:hAnsi="Arial" w:cs="Arial"/>
          <w:sz w:val="24"/>
          <w:szCs w:val="24"/>
        </w:rPr>
        <w:t xml:space="preserve"> have been brought into question.</w:t>
      </w:r>
    </w:p>
    <w:p w14:paraId="4397EE61" w14:textId="47205F25" w:rsidR="00755A0D" w:rsidRDefault="00755A0D" w:rsidP="005B19F1">
      <w:pPr>
        <w:pStyle w:val="Style1"/>
        <w:tabs>
          <w:tab w:val="clear" w:pos="720"/>
        </w:tabs>
        <w:rPr>
          <w:rFonts w:ascii="Arial" w:hAnsi="Arial" w:cs="Arial"/>
          <w:sz w:val="24"/>
          <w:szCs w:val="24"/>
        </w:rPr>
      </w:pPr>
      <w:r>
        <w:rPr>
          <w:rFonts w:ascii="Arial" w:hAnsi="Arial" w:cs="Arial"/>
          <w:sz w:val="24"/>
          <w:szCs w:val="24"/>
        </w:rPr>
        <w:lastRenderedPageBreak/>
        <w:t xml:space="preserve">Accordingly, </w:t>
      </w:r>
      <w:r w:rsidR="00074A7E" w:rsidRPr="00D3789F">
        <w:rPr>
          <w:rFonts w:ascii="Arial" w:hAnsi="Arial" w:cs="Arial"/>
          <w:sz w:val="24"/>
          <w:szCs w:val="24"/>
        </w:rPr>
        <w:t>the relevant 20 year period of public use during which a presumption that the route has been dedicated as a public right of way might have been raised in accordance with the provisions of the 1980 Act runs from 19</w:t>
      </w:r>
      <w:r w:rsidR="00D3789F">
        <w:rPr>
          <w:rFonts w:ascii="Arial" w:hAnsi="Arial" w:cs="Arial"/>
          <w:sz w:val="24"/>
          <w:szCs w:val="24"/>
        </w:rPr>
        <w:t>91/92</w:t>
      </w:r>
      <w:r w:rsidR="00074A7E" w:rsidRPr="00D3789F">
        <w:rPr>
          <w:rFonts w:ascii="Arial" w:hAnsi="Arial" w:cs="Arial"/>
          <w:sz w:val="24"/>
          <w:szCs w:val="24"/>
        </w:rPr>
        <w:t xml:space="preserve"> to 20</w:t>
      </w:r>
      <w:r w:rsidR="00D3789F">
        <w:rPr>
          <w:rFonts w:ascii="Arial" w:hAnsi="Arial" w:cs="Arial"/>
          <w:sz w:val="24"/>
          <w:szCs w:val="24"/>
        </w:rPr>
        <w:t>11/12</w:t>
      </w:r>
      <w:r w:rsidR="00074A7E" w:rsidRPr="00D3789F">
        <w:rPr>
          <w:rFonts w:ascii="Arial" w:hAnsi="Arial" w:cs="Arial"/>
          <w:sz w:val="24"/>
          <w:szCs w:val="24"/>
        </w:rPr>
        <w:t xml:space="preserve"> in this case.</w:t>
      </w:r>
      <w:r w:rsidR="005A54C0">
        <w:rPr>
          <w:rFonts w:ascii="Arial" w:hAnsi="Arial" w:cs="Arial"/>
          <w:sz w:val="24"/>
          <w:szCs w:val="24"/>
        </w:rPr>
        <w:t xml:space="preserve"> However, to avoid doubt, I have also considered </w:t>
      </w:r>
      <w:r w:rsidR="00932B64">
        <w:rPr>
          <w:rFonts w:ascii="Arial" w:hAnsi="Arial" w:cs="Arial"/>
          <w:sz w:val="24"/>
          <w:szCs w:val="24"/>
        </w:rPr>
        <w:t xml:space="preserve">use during </w:t>
      </w:r>
      <w:r w:rsidR="005A54C0">
        <w:rPr>
          <w:rFonts w:ascii="Arial" w:hAnsi="Arial" w:cs="Arial"/>
          <w:sz w:val="24"/>
          <w:szCs w:val="24"/>
        </w:rPr>
        <w:t>the period from 1981 to 2001</w:t>
      </w:r>
      <w:r w:rsidR="00932B64">
        <w:rPr>
          <w:rFonts w:ascii="Arial" w:hAnsi="Arial" w:cs="Arial"/>
          <w:sz w:val="24"/>
          <w:szCs w:val="24"/>
        </w:rPr>
        <w:t>.</w:t>
      </w:r>
    </w:p>
    <w:p w14:paraId="3FEEE343" w14:textId="788965C8" w:rsidR="00E74131" w:rsidRDefault="00E74131" w:rsidP="005B19F1">
      <w:pPr>
        <w:pStyle w:val="Style1"/>
        <w:tabs>
          <w:tab w:val="clear" w:pos="720"/>
        </w:tabs>
        <w:rPr>
          <w:rFonts w:ascii="Arial" w:hAnsi="Arial" w:cs="Arial"/>
          <w:sz w:val="24"/>
          <w:szCs w:val="24"/>
        </w:rPr>
      </w:pPr>
      <w:r>
        <w:rPr>
          <w:rFonts w:ascii="Arial" w:hAnsi="Arial" w:cs="Arial"/>
          <w:sz w:val="24"/>
          <w:szCs w:val="24"/>
        </w:rPr>
        <w:t>Twenty User Evidence Forms (UEFs)</w:t>
      </w:r>
      <w:r w:rsidR="006F0951">
        <w:rPr>
          <w:rFonts w:ascii="Arial" w:hAnsi="Arial" w:cs="Arial"/>
          <w:sz w:val="24"/>
          <w:szCs w:val="24"/>
        </w:rPr>
        <w:t xml:space="preserve"> were submitte</w:t>
      </w:r>
      <w:r w:rsidR="002B65A2">
        <w:rPr>
          <w:rFonts w:ascii="Arial" w:hAnsi="Arial" w:cs="Arial"/>
          <w:sz w:val="24"/>
          <w:szCs w:val="24"/>
        </w:rPr>
        <w:t xml:space="preserve">d </w:t>
      </w:r>
      <w:r w:rsidR="00D75C39">
        <w:rPr>
          <w:rFonts w:ascii="Arial" w:hAnsi="Arial" w:cs="Arial"/>
          <w:sz w:val="24"/>
          <w:szCs w:val="24"/>
        </w:rPr>
        <w:t xml:space="preserve">describing use of the Order route </w:t>
      </w:r>
      <w:r w:rsidR="008D6DF8">
        <w:rPr>
          <w:rFonts w:ascii="Arial" w:hAnsi="Arial" w:cs="Arial"/>
          <w:sz w:val="24"/>
          <w:szCs w:val="24"/>
        </w:rPr>
        <w:t xml:space="preserve">from the 1940s to 2012. Two </w:t>
      </w:r>
      <w:r w:rsidR="00174B70">
        <w:rPr>
          <w:rFonts w:ascii="Arial" w:hAnsi="Arial" w:cs="Arial"/>
          <w:sz w:val="24"/>
          <w:szCs w:val="24"/>
        </w:rPr>
        <w:t xml:space="preserve">UEFs were discounted </w:t>
      </w:r>
      <w:r w:rsidR="00E8361D">
        <w:rPr>
          <w:rFonts w:ascii="Arial" w:hAnsi="Arial" w:cs="Arial"/>
          <w:sz w:val="24"/>
          <w:szCs w:val="24"/>
        </w:rPr>
        <w:t xml:space="preserve">by Herefordshire </w:t>
      </w:r>
      <w:r w:rsidR="00EB2139">
        <w:rPr>
          <w:rFonts w:ascii="Arial" w:hAnsi="Arial" w:cs="Arial"/>
          <w:sz w:val="24"/>
          <w:szCs w:val="24"/>
        </w:rPr>
        <w:t xml:space="preserve">Council, the Order Making Authority (OMA), </w:t>
      </w:r>
      <w:r w:rsidR="00586500">
        <w:rPr>
          <w:rFonts w:ascii="Arial" w:hAnsi="Arial" w:cs="Arial"/>
          <w:sz w:val="24"/>
          <w:szCs w:val="24"/>
        </w:rPr>
        <w:t xml:space="preserve">one which did not state a period of use and one </w:t>
      </w:r>
      <w:r w:rsidR="008C1886">
        <w:rPr>
          <w:rFonts w:ascii="Arial" w:hAnsi="Arial" w:cs="Arial"/>
          <w:sz w:val="24"/>
          <w:szCs w:val="24"/>
        </w:rPr>
        <w:t>completed on behalf of a deceased person</w:t>
      </w:r>
      <w:r w:rsidR="00A9721D">
        <w:rPr>
          <w:rFonts w:ascii="Arial" w:hAnsi="Arial" w:cs="Arial"/>
          <w:sz w:val="24"/>
          <w:szCs w:val="24"/>
        </w:rPr>
        <w:t xml:space="preserve">. Thirteen </w:t>
      </w:r>
      <w:r w:rsidR="0021166B">
        <w:rPr>
          <w:rFonts w:ascii="Arial" w:hAnsi="Arial" w:cs="Arial"/>
          <w:sz w:val="24"/>
          <w:szCs w:val="24"/>
        </w:rPr>
        <w:t>users were also interviewed by officers of the OMA.</w:t>
      </w:r>
    </w:p>
    <w:p w14:paraId="1A98049A" w14:textId="3EA51CEE" w:rsidR="0021166B" w:rsidRDefault="00880702" w:rsidP="005B19F1">
      <w:pPr>
        <w:pStyle w:val="Style1"/>
        <w:tabs>
          <w:tab w:val="clear" w:pos="720"/>
        </w:tabs>
        <w:rPr>
          <w:rFonts w:ascii="Arial" w:hAnsi="Arial" w:cs="Arial"/>
          <w:sz w:val="24"/>
          <w:szCs w:val="24"/>
        </w:rPr>
      </w:pPr>
      <w:r>
        <w:rPr>
          <w:rFonts w:ascii="Arial" w:hAnsi="Arial" w:cs="Arial"/>
          <w:sz w:val="24"/>
          <w:szCs w:val="24"/>
        </w:rPr>
        <w:t xml:space="preserve">Eight people claimed to have used the route throughout the period </w:t>
      </w:r>
      <w:r w:rsidR="00342DAC">
        <w:rPr>
          <w:rFonts w:ascii="Arial" w:hAnsi="Arial" w:cs="Arial"/>
          <w:sz w:val="24"/>
          <w:szCs w:val="24"/>
        </w:rPr>
        <w:t>1991/92 to 2011/12 and another 10 for some of that period</w:t>
      </w:r>
      <w:r w:rsidR="00457AA1">
        <w:rPr>
          <w:rFonts w:ascii="Arial" w:hAnsi="Arial" w:cs="Arial"/>
          <w:sz w:val="24"/>
          <w:szCs w:val="24"/>
        </w:rPr>
        <w:t>. The same 8 people also said they used the route</w:t>
      </w:r>
      <w:r w:rsidR="00A140E3">
        <w:rPr>
          <w:rFonts w:ascii="Arial" w:hAnsi="Arial" w:cs="Arial"/>
          <w:sz w:val="24"/>
          <w:szCs w:val="24"/>
        </w:rPr>
        <w:t xml:space="preserve"> throughout the period 1981 to 2001 and </w:t>
      </w:r>
      <w:r w:rsidR="00224E5C">
        <w:rPr>
          <w:rFonts w:ascii="Arial" w:hAnsi="Arial" w:cs="Arial"/>
          <w:sz w:val="24"/>
          <w:szCs w:val="24"/>
        </w:rPr>
        <w:t>5 people for some of that period.</w:t>
      </w:r>
      <w:r w:rsidR="00AC28C5">
        <w:rPr>
          <w:rFonts w:ascii="Arial" w:hAnsi="Arial" w:cs="Arial"/>
          <w:sz w:val="24"/>
          <w:szCs w:val="24"/>
        </w:rPr>
        <w:t xml:space="preserve"> </w:t>
      </w:r>
      <w:r w:rsidR="00A04E85">
        <w:rPr>
          <w:rFonts w:ascii="Arial" w:hAnsi="Arial" w:cs="Arial"/>
          <w:sz w:val="24"/>
          <w:szCs w:val="24"/>
        </w:rPr>
        <w:t>The frequency of use claimed varied but</w:t>
      </w:r>
      <w:r w:rsidR="0046326C">
        <w:rPr>
          <w:rFonts w:ascii="Arial" w:hAnsi="Arial" w:cs="Arial"/>
          <w:sz w:val="24"/>
          <w:szCs w:val="24"/>
        </w:rPr>
        <w:t xml:space="preserve"> around half </w:t>
      </w:r>
      <w:r w:rsidR="003E75C1">
        <w:rPr>
          <w:rFonts w:ascii="Arial" w:hAnsi="Arial" w:cs="Arial"/>
          <w:sz w:val="24"/>
          <w:szCs w:val="24"/>
        </w:rPr>
        <w:t xml:space="preserve">the people who completed UEFs </w:t>
      </w:r>
      <w:r w:rsidR="00056EE2">
        <w:rPr>
          <w:rFonts w:ascii="Arial" w:hAnsi="Arial" w:cs="Arial"/>
          <w:sz w:val="24"/>
          <w:szCs w:val="24"/>
        </w:rPr>
        <w:t>only used the route occasionally, between 1 and 8 times per year</w:t>
      </w:r>
      <w:r w:rsidR="00FE69BB">
        <w:rPr>
          <w:rFonts w:ascii="Arial" w:hAnsi="Arial" w:cs="Arial"/>
          <w:sz w:val="24"/>
          <w:szCs w:val="24"/>
        </w:rPr>
        <w:t xml:space="preserve">. </w:t>
      </w:r>
    </w:p>
    <w:p w14:paraId="5F53A79B" w14:textId="749640FF" w:rsidR="00F778B3" w:rsidRDefault="008137A0" w:rsidP="005B19F1">
      <w:pPr>
        <w:pStyle w:val="Style1"/>
        <w:tabs>
          <w:tab w:val="clear" w:pos="720"/>
        </w:tabs>
        <w:rPr>
          <w:rFonts w:ascii="Arial" w:hAnsi="Arial" w:cs="Arial"/>
          <w:sz w:val="24"/>
          <w:szCs w:val="24"/>
        </w:rPr>
      </w:pPr>
      <w:r>
        <w:rPr>
          <w:rFonts w:ascii="Arial" w:hAnsi="Arial" w:cs="Arial"/>
          <w:sz w:val="24"/>
          <w:szCs w:val="24"/>
        </w:rPr>
        <w:t>Users</w:t>
      </w:r>
      <w:r w:rsidR="00C00FBC">
        <w:rPr>
          <w:rFonts w:ascii="Arial" w:hAnsi="Arial" w:cs="Arial"/>
          <w:sz w:val="24"/>
          <w:szCs w:val="24"/>
        </w:rPr>
        <w:t xml:space="preserve"> claimed that the route had not been obstructed before 2011/12</w:t>
      </w:r>
      <w:r w:rsidR="008136EC">
        <w:rPr>
          <w:rFonts w:ascii="Arial" w:hAnsi="Arial" w:cs="Arial"/>
          <w:sz w:val="24"/>
          <w:szCs w:val="24"/>
        </w:rPr>
        <w:t xml:space="preserve"> and that they had not been challenged. Several referred to there having been a wooden stile at Point C which was replaced by the </w:t>
      </w:r>
      <w:r w:rsidR="00235CE5">
        <w:rPr>
          <w:rFonts w:ascii="Arial" w:hAnsi="Arial" w:cs="Arial"/>
          <w:sz w:val="24"/>
          <w:szCs w:val="24"/>
        </w:rPr>
        <w:t>present stone stile in around 2000. Some people also stated that there had been a footpath sign at Point A</w:t>
      </w:r>
      <w:r w:rsidR="00DE6314">
        <w:rPr>
          <w:rFonts w:ascii="Arial" w:hAnsi="Arial" w:cs="Arial"/>
          <w:sz w:val="24"/>
          <w:szCs w:val="24"/>
        </w:rPr>
        <w:t xml:space="preserve"> pointing northwards along the Order route.</w:t>
      </w:r>
    </w:p>
    <w:p w14:paraId="434869F4" w14:textId="198A07F9" w:rsidR="00DE6314" w:rsidRDefault="00E32433" w:rsidP="005B19F1">
      <w:pPr>
        <w:pStyle w:val="Style1"/>
        <w:tabs>
          <w:tab w:val="clear" w:pos="720"/>
        </w:tabs>
        <w:rPr>
          <w:rFonts w:ascii="Arial" w:hAnsi="Arial" w:cs="Arial"/>
          <w:sz w:val="24"/>
          <w:szCs w:val="24"/>
        </w:rPr>
      </w:pPr>
      <w:r>
        <w:rPr>
          <w:rFonts w:ascii="Arial" w:hAnsi="Arial" w:cs="Arial"/>
          <w:sz w:val="24"/>
          <w:szCs w:val="24"/>
        </w:rPr>
        <w:t>It is not known when or by whom the footpath sign was erected</w:t>
      </w:r>
      <w:r w:rsidR="00301EC4">
        <w:rPr>
          <w:rFonts w:ascii="Arial" w:hAnsi="Arial" w:cs="Arial"/>
          <w:sz w:val="24"/>
          <w:szCs w:val="24"/>
        </w:rPr>
        <w:t xml:space="preserve"> or indeed whether the route it indicated was in fact the Order route</w:t>
      </w:r>
      <w:r w:rsidR="001C0ABF">
        <w:rPr>
          <w:rFonts w:ascii="Arial" w:hAnsi="Arial" w:cs="Arial"/>
          <w:sz w:val="24"/>
          <w:szCs w:val="24"/>
        </w:rPr>
        <w:t>. The sign was said to have been removed by persons unknown in around 2012.</w:t>
      </w:r>
    </w:p>
    <w:p w14:paraId="5F6095C0" w14:textId="28E95378" w:rsidR="001C0ABF" w:rsidRDefault="00562DDA" w:rsidP="005B19F1">
      <w:pPr>
        <w:pStyle w:val="Style1"/>
        <w:tabs>
          <w:tab w:val="clear" w:pos="720"/>
        </w:tabs>
        <w:rPr>
          <w:rFonts w:ascii="Arial" w:hAnsi="Arial" w:cs="Arial"/>
          <w:sz w:val="24"/>
          <w:szCs w:val="24"/>
        </w:rPr>
      </w:pPr>
      <w:r>
        <w:rPr>
          <w:rFonts w:ascii="Arial" w:hAnsi="Arial" w:cs="Arial"/>
          <w:sz w:val="24"/>
          <w:szCs w:val="24"/>
        </w:rPr>
        <w:t>On the other ha</w:t>
      </w:r>
      <w:r w:rsidR="008B1D45">
        <w:rPr>
          <w:rFonts w:ascii="Arial" w:hAnsi="Arial" w:cs="Arial"/>
          <w:sz w:val="24"/>
          <w:szCs w:val="24"/>
        </w:rPr>
        <w:t xml:space="preserve">nd, </w:t>
      </w:r>
      <w:r w:rsidR="0031749A">
        <w:rPr>
          <w:rFonts w:ascii="Arial" w:hAnsi="Arial" w:cs="Arial"/>
          <w:sz w:val="24"/>
          <w:szCs w:val="24"/>
        </w:rPr>
        <w:t xml:space="preserve">Mr and Mrs Marko stated </w:t>
      </w:r>
      <w:r w:rsidR="00313B76">
        <w:rPr>
          <w:rFonts w:ascii="Arial" w:hAnsi="Arial" w:cs="Arial"/>
          <w:sz w:val="24"/>
          <w:szCs w:val="24"/>
        </w:rPr>
        <w:t>in written submission and at the inquiry</w:t>
      </w:r>
      <w:r w:rsidR="000A7A54">
        <w:rPr>
          <w:rFonts w:ascii="Arial" w:hAnsi="Arial" w:cs="Arial"/>
          <w:sz w:val="24"/>
          <w:szCs w:val="24"/>
        </w:rPr>
        <w:t xml:space="preserve"> that they had known the route since </w:t>
      </w:r>
      <w:r w:rsidR="000A04FB">
        <w:rPr>
          <w:rFonts w:ascii="Arial" w:hAnsi="Arial" w:cs="Arial"/>
          <w:sz w:val="24"/>
          <w:szCs w:val="24"/>
        </w:rPr>
        <w:t>1992</w:t>
      </w:r>
      <w:r w:rsidR="000212FC">
        <w:rPr>
          <w:rFonts w:ascii="Arial" w:hAnsi="Arial" w:cs="Arial"/>
          <w:sz w:val="24"/>
          <w:szCs w:val="24"/>
        </w:rPr>
        <w:t>,</w:t>
      </w:r>
      <w:r w:rsidR="000A04FB">
        <w:rPr>
          <w:rFonts w:ascii="Arial" w:hAnsi="Arial" w:cs="Arial"/>
          <w:sz w:val="24"/>
          <w:szCs w:val="24"/>
        </w:rPr>
        <w:t xml:space="preserve"> when Mr Marko</w:t>
      </w:r>
      <w:r w:rsidR="00713BCC">
        <w:rPr>
          <w:rFonts w:ascii="Arial" w:hAnsi="Arial" w:cs="Arial"/>
          <w:sz w:val="24"/>
          <w:szCs w:val="24"/>
        </w:rPr>
        <w:t>’s parents moved into Bodenham Court</w:t>
      </w:r>
      <w:r w:rsidR="00614296">
        <w:rPr>
          <w:rFonts w:ascii="Arial" w:hAnsi="Arial" w:cs="Arial"/>
          <w:sz w:val="24"/>
          <w:szCs w:val="24"/>
        </w:rPr>
        <w:t>.</w:t>
      </w:r>
      <w:r w:rsidR="000212FC">
        <w:rPr>
          <w:rFonts w:ascii="Arial" w:hAnsi="Arial" w:cs="Arial"/>
          <w:sz w:val="24"/>
          <w:szCs w:val="24"/>
        </w:rPr>
        <w:t xml:space="preserve"> </w:t>
      </w:r>
      <w:r w:rsidR="00614296">
        <w:rPr>
          <w:rFonts w:ascii="Arial" w:hAnsi="Arial" w:cs="Arial"/>
          <w:sz w:val="24"/>
          <w:szCs w:val="24"/>
        </w:rPr>
        <w:t>The</w:t>
      </w:r>
      <w:r w:rsidR="005C0908">
        <w:rPr>
          <w:rFonts w:ascii="Arial" w:hAnsi="Arial" w:cs="Arial"/>
          <w:sz w:val="24"/>
          <w:szCs w:val="24"/>
        </w:rPr>
        <w:t>y gave evidence t</w:t>
      </w:r>
      <w:r w:rsidR="000212FC">
        <w:rPr>
          <w:rFonts w:ascii="Arial" w:hAnsi="Arial" w:cs="Arial"/>
          <w:sz w:val="24"/>
          <w:szCs w:val="24"/>
        </w:rPr>
        <w:t xml:space="preserve">hat from </w:t>
      </w:r>
      <w:r w:rsidR="005C0908">
        <w:rPr>
          <w:rFonts w:ascii="Arial" w:hAnsi="Arial" w:cs="Arial"/>
          <w:sz w:val="24"/>
          <w:szCs w:val="24"/>
        </w:rPr>
        <w:t>1992</w:t>
      </w:r>
      <w:r w:rsidR="000212FC">
        <w:rPr>
          <w:rFonts w:ascii="Arial" w:hAnsi="Arial" w:cs="Arial"/>
          <w:sz w:val="24"/>
          <w:szCs w:val="24"/>
        </w:rPr>
        <w:t xml:space="preserve"> until </w:t>
      </w:r>
      <w:r w:rsidR="00FD6649">
        <w:rPr>
          <w:rFonts w:ascii="Arial" w:hAnsi="Arial" w:cs="Arial"/>
          <w:sz w:val="24"/>
          <w:szCs w:val="24"/>
        </w:rPr>
        <w:t>some time after 1998</w:t>
      </w:r>
      <w:r w:rsidR="005C0908">
        <w:rPr>
          <w:rFonts w:ascii="Arial" w:hAnsi="Arial" w:cs="Arial"/>
          <w:sz w:val="24"/>
          <w:szCs w:val="24"/>
        </w:rPr>
        <w:t>, when clearance work was undertaken</w:t>
      </w:r>
      <w:r w:rsidR="00241739">
        <w:rPr>
          <w:rFonts w:ascii="Arial" w:hAnsi="Arial" w:cs="Arial"/>
          <w:sz w:val="24"/>
          <w:szCs w:val="24"/>
        </w:rPr>
        <w:t xml:space="preserve"> in connection with the Country</w:t>
      </w:r>
      <w:r w:rsidR="002A4E4E">
        <w:rPr>
          <w:rFonts w:ascii="Arial" w:hAnsi="Arial" w:cs="Arial"/>
          <w:sz w:val="24"/>
          <w:szCs w:val="24"/>
        </w:rPr>
        <w:t xml:space="preserve">side Stewardship Agreement, the </w:t>
      </w:r>
      <w:r w:rsidR="004A0B2B">
        <w:rPr>
          <w:rFonts w:ascii="Arial" w:hAnsi="Arial" w:cs="Arial"/>
          <w:sz w:val="24"/>
          <w:szCs w:val="24"/>
        </w:rPr>
        <w:t>orchard area</w:t>
      </w:r>
      <w:r w:rsidR="000E016C">
        <w:rPr>
          <w:rFonts w:ascii="Arial" w:hAnsi="Arial" w:cs="Arial"/>
          <w:sz w:val="24"/>
          <w:szCs w:val="24"/>
        </w:rPr>
        <w:t xml:space="preserve"> </w:t>
      </w:r>
      <w:r w:rsidR="002A4E4E">
        <w:rPr>
          <w:rFonts w:ascii="Arial" w:hAnsi="Arial" w:cs="Arial"/>
          <w:sz w:val="24"/>
          <w:szCs w:val="24"/>
        </w:rPr>
        <w:t xml:space="preserve">section from Point B to </w:t>
      </w:r>
      <w:r w:rsidR="00386A1F">
        <w:rPr>
          <w:rFonts w:ascii="Arial" w:hAnsi="Arial" w:cs="Arial"/>
          <w:sz w:val="24"/>
          <w:szCs w:val="24"/>
        </w:rPr>
        <w:t>P</w:t>
      </w:r>
      <w:r w:rsidR="002A4E4E">
        <w:rPr>
          <w:rFonts w:ascii="Arial" w:hAnsi="Arial" w:cs="Arial"/>
          <w:sz w:val="24"/>
          <w:szCs w:val="24"/>
        </w:rPr>
        <w:t>oint C was impassable</w:t>
      </w:r>
      <w:r w:rsidR="0094047B">
        <w:rPr>
          <w:rFonts w:ascii="Arial" w:hAnsi="Arial" w:cs="Arial"/>
          <w:sz w:val="24"/>
          <w:szCs w:val="24"/>
        </w:rPr>
        <w:t xml:space="preserve"> due to overgrown brambles</w:t>
      </w:r>
      <w:r w:rsidR="008849DA">
        <w:rPr>
          <w:rFonts w:ascii="Arial" w:hAnsi="Arial" w:cs="Arial"/>
          <w:sz w:val="24"/>
          <w:szCs w:val="24"/>
        </w:rPr>
        <w:t xml:space="preserve"> and other vegetation.</w:t>
      </w:r>
    </w:p>
    <w:p w14:paraId="7E050F9B" w14:textId="51FEBC5B" w:rsidR="00D14B65" w:rsidRPr="00D14B65" w:rsidRDefault="009231D9" w:rsidP="005B19F1">
      <w:pPr>
        <w:pStyle w:val="Style1"/>
        <w:tabs>
          <w:tab w:val="clear" w:pos="720"/>
        </w:tabs>
        <w:rPr>
          <w:rFonts w:ascii="Arial" w:hAnsi="Arial" w:cs="Arial"/>
          <w:sz w:val="24"/>
          <w:szCs w:val="24"/>
        </w:rPr>
      </w:pPr>
      <w:r>
        <w:rPr>
          <w:rFonts w:ascii="Arial" w:hAnsi="Arial" w:cs="Arial"/>
          <w:sz w:val="24"/>
          <w:szCs w:val="24"/>
        </w:rPr>
        <w:t xml:space="preserve">Until 2011, the </w:t>
      </w:r>
      <w:r w:rsidR="008D17DB">
        <w:rPr>
          <w:rFonts w:ascii="Arial" w:hAnsi="Arial" w:cs="Arial"/>
          <w:sz w:val="24"/>
          <w:szCs w:val="24"/>
        </w:rPr>
        <w:t xml:space="preserve">land between Points B and C was owned by Hampton Court Estate. An employee of the Estate </w:t>
      </w:r>
      <w:r w:rsidR="00EC1C65">
        <w:rPr>
          <w:rFonts w:ascii="Arial" w:hAnsi="Arial" w:cs="Arial"/>
          <w:sz w:val="24"/>
          <w:szCs w:val="24"/>
        </w:rPr>
        <w:t xml:space="preserve">responsible for overseeing work in </w:t>
      </w:r>
      <w:r w:rsidR="00D62D6F">
        <w:rPr>
          <w:rFonts w:ascii="Arial" w:hAnsi="Arial" w:cs="Arial"/>
          <w:sz w:val="24"/>
          <w:szCs w:val="24"/>
        </w:rPr>
        <w:t xml:space="preserve">accordance with the Stewardship Agreement </w:t>
      </w:r>
      <w:r w:rsidR="00EC1C65">
        <w:rPr>
          <w:rFonts w:ascii="Arial" w:hAnsi="Arial" w:cs="Arial"/>
          <w:sz w:val="24"/>
          <w:szCs w:val="24"/>
        </w:rPr>
        <w:t>confirmed in writing that</w:t>
      </w:r>
      <w:r w:rsidR="000E016C">
        <w:rPr>
          <w:rFonts w:ascii="Arial" w:hAnsi="Arial" w:cs="Arial"/>
          <w:sz w:val="24"/>
          <w:szCs w:val="24"/>
        </w:rPr>
        <w:t xml:space="preserve"> </w:t>
      </w:r>
      <w:r w:rsidR="00315806">
        <w:rPr>
          <w:rFonts w:ascii="Arial" w:hAnsi="Arial" w:cs="Arial"/>
          <w:i/>
          <w:iCs/>
          <w:sz w:val="24"/>
          <w:szCs w:val="24"/>
        </w:rPr>
        <w:t>“At commencement of the various works</w:t>
      </w:r>
      <w:r w:rsidR="00392260">
        <w:rPr>
          <w:rFonts w:ascii="Arial" w:hAnsi="Arial" w:cs="Arial"/>
          <w:i/>
          <w:iCs/>
          <w:sz w:val="24"/>
          <w:szCs w:val="24"/>
        </w:rPr>
        <w:t xml:space="preserve"> the orchard was totally overgrown and what had been a track</w:t>
      </w:r>
      <w:r w:rsidR="00F14A88">
        <w:rPr>
          <w:rFonts w:ascii="Arial" w:hAnsi="Arial" w:cs="Arial"/>
          <w:i/>
          <w:iCs/>
          <w:sz w:val="24"/>
          <w:szCs w:val="24"/>
        </w:rPr>
        <w:t>, the old sunken lane, was impassable until we cut through</w:t>
      </w:r>
      <w:r w:rsidR="00447B33">
        <w:rPr>
          <w:rFonts w:ascii="Arial" w:hAnsi="Arial" w:cs="Arial"/>
          <w:i/>
          <w:iCs/>
          <w:sz w:val="24"/>
          <w:szCs w:val="24"/>
        </w:rPr>
        <w:t xml:space="preserve"> thick overgrown brambles etc to clear the way</w:t>
      </w:r>
      <w:r w:rsidR="004F68FE">
        <w:rPr>
          <w:rFonts w:ascii="Arial" w:hAnsi="Arial" w:cs="Arial"/>
          <w:i/>
          <w:iCs/>
          <w:sz w:val="24"/>
          <w:szCs w:val="24"/>
        </w:rPr>
        <w:t xml:space="preserve">.” </w:t>
      </w:r>
      <w:r w:rsidR="00DC67BD">
        <w:rPr>
          <w:rFonts w:ascii="Arial" w:hAnsi="Arial" w:cs="Arial"/>
          <w:sz w:val="24"/>
          <w:szCs w:val="24"/>
        </w:rPr>
        <w:t>A work guide</w:t>
      </w:r>
      <w:r w:rsidR="007861F2">
        <w:rPr>
          <w:rFonts w:ascii="Arial" w:hAnsi="Arial" w:cs="Arial"/>
          <w:sz w:val="24"/>
          <w:szCs w:val="24"/>
        </w:rPr>
        <w:t xml:space="preserve"> for the work in the orchard area</w:t>
      </w:r>
      <w:r w:rsidR="0045166D">
        <w:rPr>
          <w:rFonts w:ascii="Arial" w:hAnsi="Arial" w:cs="Arial"/>
          <w:sz w:val="24"/>
          <w:szCs w:val="24"/>
        </w:rPr>
        <w:t xml:space="preserve"> includes an intention</w:t>
      </w:r>
      <w:r w:rsidR="00997863">
        <w:rPr>
          <w:rFonts w:ascii="Arial" w:hAnsi="Arial" w:cs="Arial"/>
          <w:sz w:val="24"/>
          <w:szCs w:val="24"/>
        </w:rPr>
        <w:t xml:space="preserve"> to</w:t>
      </w:r>
      <w:r w:rsidR="0045166D">
        <w:rPr>
          <w:rFonts w:ascii="Arial" w:hAnsi="Arial" w:cs="Arial"/>
          <w:sz w:val="24"/>
          <w:szCs w:val="24"/>
        </w:rPr>
        <w:t xml:space="preserve"> </w:t>
      </w:r>
      <w:r w:rsidR="00997863">
        <w:rPr>
          <w:rFonts w:ascii="Arial" w:hAnsi="Arial" w:cs="Arial"/>
          <w:i/>
          <w:iCs/>
          <w:sz w:val="24"/>
          <w:szCs w:val="24"/>
        </w:rPr>
        <w:t>“remove scrub to permit access along the old track…”</w:t>
      </w:r>
      <w:r w:rsidR="002C4A5B">
        <w:rPr>
          <w:rFonts w:ascii="Arial" w:hAnsi="Arial" w:cs="Arial"/>
          <w:i/>
          <w:iCs/>
          <w:sz w:val="24"/>
          <w:szCs w:val="24"/>
        </w:rPr>
        <w:t xml:space="preserve"> </w:t>
      </w:r>
      <w:r w:rsidR="002C4A5B">
        <w:rPr>
          <w:rFonts w:ascii="Arial" w:hAnsi="Arial" w:cs="Arial"/>
          <w:sz w:val="24"/>
          <w:szCs w:val="24"/>
        </w:rPr>
        <w:t xml:space="preserve">and an attached </w:t>
      </w:r>
      <w:r w:rsidR="00500A2D">
        <w:rPr>
          <w:rFonts w:ascii="Arial" w:hAnsi="Arial" w:cs="Arial"/>
          <w:sz w:val="24"/>
          <w:szCs w:val="24"/>
        </w:rPr>
        <w:t xml:space="preserve">scrub management plan shows the Order route annotated </w:t>
      </w:r>
      <w:r w:rsidR="003C485C">
        <w:rPr>
          <w:rFonts w:ascii="Arial" w:hAnsi="Arial" w:cs="Arial"/>
          <w:i/>
          <w:iCs/>
          <w:sz w:val="24"/>
          <w:szCs w:val="24"/>
        </w:rPr>
        <w:t>‘Create a pathway along the old track by removing scrub from the flat bottom and 1-2 metres up the bank on each sid</w:t>
      </w:r>
      <w:r w:rsidR="00194F86">
        <w:rPr>
          <w:rFonts w:ascii="Arial" w:hAnsi="Arial" w:cs="Arial"/>
          <w:i/>
          <w:iCs/>
          <w:sz w:val="24"/>
          <w:szCs w:val="24"/>
        </w:rPr>
        <w:t xml:space="preserve">e.’ </w:t>
      </w:r>
      <w:r w:rsidR="00552C61">
        <w:rPr>
          <w:rFonts w:ascii="Arial" w:hAnsi="Arial" w:cs="Arial"/>
          <w:sz w:val="24"/>
          <w:szCs w:val="24"/>
        </w:rPr>
        <w:t xml:space="preserve">The guide also referred to putting a stile in the northern boundary (of the orchard area) to </w:t>
      </w:r>
      <w:r w:rsidR="00436DA6">
        <w:rPr>
          <w:rFonts w:ascii="Arial" w:hAnsi="Arial" w:cs="Arial"/>
          <w:sz w:val="24"/>
          <w:szCs w:val="24"/>
        </w:rPr>
        <w:t>enable people to link up with the east-west bridle path.</w:t>
      </w:r>
    </w:p>
    <w:p w14:paraId="49DE8EB6" w14:textId="17C86630" w:rsidR="008849DA" w:rsidRPr="00031411" w:rsidRDefault="000B045F" w:rsidP="005B19F1">
      <w:pPr>
        <w:pStyle w:val="Style1"/>
        <w:tabs>
          <w:tab w:val="clear" w:pos="720"/>
        </w:tabs>
        <w:rPr>
          <w:rFonts w:ascii="Arial" w:hAnsi="Arial" w:cs="Arial"/>
          <w:sz w:val="24"/>
          <w:szCs w:val="24"/>
        </w:rPr>
      </w:pPr>
      <w:r>
        <w:rPr>
          <w:rFonts w:ascii="Arial" w:hAnsi="Arial" w:cs="Arial"/>
          <w:sz w:val="24"/>
          <w:szCs w:val="24"/>
        </w:rPr>
        <w:t xml:space="preserve">The </w:t>
      </w:r>
      <w:r w:rsidR="00F978B5">
        <w:rPr>
          <w:rFonts w:ascii="Arial" w:hAnsi="Arial" w:cs="Arial"/>
          <w:sz w:val="24"/>
          <w:szCs w:val="24"/>
        </w:rPr>
        <w:t>E</w:t>
      </w:r>
      <w:r>
        <w:rPr>
          <w:rFonts w:ascii="Arial" w:hAnsi="Arial" w:cs="Arial"/>
          <w:sz w:val="24"/>
          <w:szCs w:val="24"/>
        </w:rPr>
        <w:t xml:space="preserve">state Manager at the time </w:t>
      </w:r>
      <w:r w:rsidR="00F978B5">
        <w:rPr>
          <w:rFonts w:ascii="Arial" w:hAnsi="Arial" w:cs="Arial"/>
          <w:sz w:val="24"/>
          <w:szCs w:val="24"/>
        </w:rPr>
        <w:t>also confirmed in writing that</w:t>
      </w:r>
      <w:r w:rsidR="00F456C7">
        <w:rPr>
          <w:rFonts w:ascii="Arial" w:hAnsi="Arial" w:cs="Arial"/>
          <w:sz w:val="24"/>
          <w:szCs w:val="24"/>
        </w:rPr>
        <w:t xml:space="preserve"> the route was very overgrown and stated </w:t>
      </w:r>
      <w:r w:rsidR="00F456C7">
        <w:rPr>
          <w:rFonts w:ascii="Arial" w:hAnsi="Arial" w:cs="Arial"/>
          <w:i/>
          <w:iCs/>
          <w:sz w:val="24"/>
          <w:szCs w:val="24"/>
        </w:rPr>
        <w:t>‘We did</w:t>
      </w:r>
      <w:r w:rsidR="00FC189B">
        <w:rPr>
          <w:rFonts w:ascii="Arial" w:hAnsi="Arial" w:cs="Arial"/>
          <w:i/>
          <w:iCs/>
          <w:sz w:val="24"/>
          <w:szCs w:val="24"/>
        </w:rPr>
        <w:t xml:space="preserve"> make it accessible as part of a stewardship scheme at the time but I don’t think it </w:t>
      </w:r>
      <w:r w:rsidR="00F47D0C">
        <w:rPr>
          <w:rFonts w:ascii="Arial" w:hAnsi="Arial" w:cs="Arial"/>
          <w:i/>
          <w:iCs/>
          <w:sz w:val="24"/>
          <w:szCs w:val="24"/>
        </w:rPr>
        <w:t xml:space="preserve">can have been used much for many years up until then.’ </w:t>
      </w:r>
      <w:r w:rsidR="00031411">
        <w:rPr>
          <w:rFonts w:ascii="Arial" w:hAnsi="Arial" w:cs="Arial"/>
          <w:i/>
          <w:iCs/>
          <w:sz w:val="24"/>
          <w:szCs w:val="24"/>
        </w:rPr>
        <w:t xml:space="preserve">   </w:t>
      </w:r>
    </w:p>
    <w:p w14:paraId="01B64C04" w14:textId="0E95476A" w:rsidR="00031411" w:rsidRDefault="005F0988" w:rsidP="005B19F1">
      <w:pPr>
        <w:pStyle w:val="Style1"/>
        <w:tabs>
          <w:tab w:val="clear" w:pos="720"/>
        </w:tabs>
        <w:rPr>
          <w:rFonts w:ascii="Arial" w:hAnsi="Arial" w:cs="Arial"/>
          <w:sz w:val="24"/>
          <w:szCs w:val="24"/>
        </w:rPr>
      </w:pPr>
      <w:r>
        <w:rPr>
          <w:rFonts w:ascii="Arial" w:hAnsi="Arial" w:cs="Arial"/>
          <w:sz w:val="24"/>
          <w:szCs w:val="24"/>
        </w:rPr>
        <w:t>Other local resident</w:t>
      </w:r>
      <w:r w:rsidR="009315F5">
        <w:rPr>
          <w:rFonts w:ascii="Arial" w:hAnsi="Arial" w:cs="Arial"/>
          <w:sz w:val="24"/>
          <w:szCs w:val="24"/>
        </w:rPr>
        <w:t>s</w:t>
      </w:r>
      <w:r>
        <w:rPr>
          <w:rFonts w:ascii="Arial" w:hAnsi="Arial" w:cs="Arial"/>
          <w:sz w:val="24"/>
          <w:szCs w:val="24"/>
        </w:rPr>
        <w:t xml:space="preserve"> have also stated that</w:t>
      </w:r>
      <w:r w:rsidR="00EA6ED7">
        <w:rPr>
          <w:rFonts w:ascii="Arial" w:hAnsi="Arial" w:cs="Arial"/>
          <w:sz w:val="24"/>
          <w:szCs w:val="24"/>
        </w:rPr>
        <w:t xml:space="preserve"> section B to C of the route was not passable before </w:t>
      </w:r>
      <w:r w:rsidR="003C75FC">
        <w:rPr>
          <w:rFonts w:ascii="Arial" w:hAnsi="Arial" w:cs="Arial"/>
          <w:sz w:val="24"/>
          <w:szCs w:val="24"/>
        </w:rPr>
        <w:t>the works under the Stewardship Agreement were carried out.</w:t>
      </w:r>
    </w:p>
    <w:p w14:paraId="6A265CD8" w14:textId="422D59AB" w:rsidR="001E1183" w:rsidRDefault="001E1183" w:rsidP="001E1183">
      <w:pPr>
        <w:pStyle w:val="Style1"/>
        <w:numPr>
          <w:ilvl w:val="0"/>
          <w:numId w:val="0"/>
        </w:numPr>
        <w:rPr>
          <w:rFonts w:ascii="Arial" w:hAnsi="Arial" w:cs="Arial"/>
          <w:i/>
          <w:iCs/>
          <w:sz w:val="24"/>
          <w:szCs w:val="24"/>
        </w:rPr>
      </w:pPr>
      <w:r>
        <w:rPr>
          <w:rFonts w:ascii="Arial" w:hAnsi="Arial" w:cs="Arial"/>
          <w:i/>
          <w:iCs/>
          <w:sz w:val="24"/>
          <w:szCs w:val="24"/>
        </w:rPr>
        <w:lastRenderedPageBreak/>
        <w:t>Conclusions regarding user evidence</w:t>
      </w:r>
    </w:p>
    <w:p w14:paraId="60D5D3E7" w14:textId="0BFEB5F9" w:rsidR="001E1183" w:rsidRDefault="002027C4" w:rsidP="00A917A1">
      <w:pPr>
        <w:pStyle w:val="Style1"/>
        <w:tabs>
          <w:tab w:val="clear" w:pos="720"/>
        </w:tabs>
        <w:rPr>
          <w:rFonts w:ascii="Arial" w:hAnsi="Arial" w:cs="Arial"/>
          <w:sz w:val="24"/>
          <w:szCs w:val="24"/>
        </w:rPr>
      </w:pPr>
      <w:r>
        <w:rPr>
          <w:rFonts w:ascii="Arial" w:hAnsi="Arial" w:cs="Arial"/>
          <w:sz w:val="24"/>
          <w:szCs w:val="24"/>
        </w:rPr>
        <w:t xml:space="preserve">The </w:t>
      </w:r>
      <w:r w:rsidR="00D31768">
        <w:rPr>
          <w:rFonts w:ascii="Arial" w:hAnsi="Arial" w:cs="Arial"/>
          <w:sz w:val="24"/>
          <w:szCs w:val="24"/>
        </w:rPr>
        <w:t>amount of user evidence available is somewhat limited</w:t>
      </w:r>
      <w:r w:rsidR="00B228A3">
        <w:rPr>
          <w:rFonts w:ascii="Arial" w:hAnsi="Arial" w:cs="Arial"/>
          <w:sz w:val="24"/>
          <w:szCs w:val="24"/>
        </w:rPr>
        <w:t xml:space="preserve"> but this is perhaps unsurprising in a small settlement such as Bodenham</w:t>
      </w:r>
      <w:r w:rsidR="00A917A1">
        <w:rPr>
          <w:rFonts w:ascii="Arial" w:hAnsi="Arial" w:cs="Arial"/>
          <w:sz w:val="24"/>
          <w:szCs w:val="24"/>
        </w:rPr>
        <w:t>.</w:t>
      </w:r>
    </w:p>
    <w:p w14:paraId="4597CB3A" w14:textId="5EAD92AB" w:rsidR="00A917A1" w:rsidRDefault="00642B30" w:rsidP="00A917A1">
      <w:pPr>
        <w:pStyle w:val="Style1"/>
        <w:tabs>
          <w:tab w:val="clear" w:pos="720"/>
        </w:tabs>
        <w:rPr>
          <w:rFonts w:ascii="Arial" w:hAnsi="Arial" w:cs="Arial"/>
          <w:sz w:val="24"/>
          <w:szCs w:val="24"/>
        </w:rPr>
      </w:pPr>
      <w:r>
        <w:rPr>
          <w:rFonts w:ascii="Arial" w:hAnsi="Arial" w:cs="Arial"/>
          <w:sz w:val="24"/>
          <w:szCs w:val="24"/>
        </w:rPr>
        <w:t xml:space="preserve">There is a </w:t>
      </w:r>
      <w:r w:rsidR="00532DEB">
        <w:rPr>
          <w:rFonts w:ascii="Arial" w:hAnsi="Arial" w:cs="Arial"/>
          <w:sz w:val="24"/>
          <w:szCs w:val="24"/>
        </w:rPr>
        <w:t xml:space="preserve">conflict of evidence regarding </w:t>
      </w:r>
      <w:r w:rsidR="00977B89">
        <w:rPr>
          <w:rFonts w:ascii="Arial" w:hAnsi="Arial" w:cs="Arial"/>
          <w:sz w:val="24"/>
          <w:szCs w:val="24"/>
        </w:rPr>
        <w:t xml:space="preserve">whether </w:t>
      </w:r>
      <w:r w:rsidR="00532DEB">
        <w:rPr>
          <w:rFonts w:ascii="Arial" w:hAnsi="Arial" w:cs="Arial"/>
          <w:sz w:val="24"/>
          <w:szCs w:val="24"/>
        </w:rPr>
        <w:t xml:space="preserve">the route </w:t>
      </w:r>
      <w:r w:rsidR="00977B89">
        <w:rPr>
          <w:rFonts w:ascii="Arial" w:hAnsi="Arial" w:cs="Arial"/>
          <w:sz w:val="24"/>
          <w:szCs w:val="24"/>
        </w:rPr>
        <w:t xml:space="preserve">was </w:t>
      </w:r>
      <w:r w:rsidR="00C41B29">
        <w:rPr>
          <w:rFonts w:ascii="Arial" w:hAnsi="Arial" w:cs="Arial"/>
          <w:sz w:val="24"/>
          <w:szCs w:val="24"/>
        </w:rPr>
        <w:t xml:space="preserve">available for a period </w:t>
      </w:r>
      <w:r w:rsidR="00532DEB">
        <w:rPr>
          <w:rFonts w:ascii="Arial" w:hAnsi="Arial" w:cs="Arial"/>
          <w:sz w:val="24"/>
          <w:szCs w:val="24"/>
        </w:rPr>
        <w:t xml:space="preserve">before </w:t>
      </w:r>
      <w:r w:rsidR="00573A7C">
        <w:rPr>
          <w:rFonts w:ascii="Arial" w:hAnsi="Arial" w:cs="Arial"/>
          <w:sz w:val="24"/>
          <w:szCs w:val="24"/>
        </w:rPr>
        <w:t>works were carried out under the Stew</w:t>
      </w:r>
      <w:r w:rsidR="00DD2A6C">
        <w:rPr>
          <w:rFonts w:ascii="Arial" w:hAnsi="Arial" w:cs="Arial"/>
          <w:sz w:val="24"/>
          <w:szCs w:val="24"/>
        </w:rPr>
        <w:t>a</w:t>
      </w:r>
      <w:r w:rsidR="00573A7C">
        <w:rPr>
          <w:rFonts w:ascii="Arial" w:hAnsi="Arial" w:cs="Arial"/>
          <w:sz w:val="24"/>
          <w:szCs w:val="24"/>
        </w:rPr>
        <w:t>rdship Agreement</w:t>
      </w:r>
      <w:r w:rsidR="00DD2A6C">
        <w:rPr>
          <w:rFonts w:ascii="Arial" w:hAnsi="Arial" w:cs="Arial"/>
          <w:sz w:val="24"/>
          <w:szCs w:val="24"/>
        </w:rPr>
        <w:t xml:space="preserve"> with users claiming to have used the route without obstruction </w:t>
      </w:r>
      <w:r w:rsidR="008B7DE1">
        <w:rPr>
          <w:rFonts w:ascii="Arial" w:hAnsi="Arial" w:cs="Arial"/>
          <w:sz w:val="24"/>
          <w:szCs w:val="24"/>
        </w:rPr>
        <w:t>whereas others say it was impassable. Unfortunately</w:t>
      </w:r>
      <w:r w:rsidR="00375DAD">
        <w:rPr>
          <w:rFonts w:ascii="Arial" w:hAnsi="Arial" w:cs="Arial"/>
          <w:sz w:val="24"/>
          <w:szCs w:val="24"/>
        </w:rPr>
        <w:t>,</w:t>
      </w:r>
      <w:r w:rsidR="008B7DE1">
        <w:rPr>
          <w:rFonts w:ascii="Arial" w:hAnsi="Arial" w:cs="Arial"/>
          <w:sz w:val="24"/>
          <w:szCs w:val="24"/>
        </w:rPr>
        <w:t xml:space="preserve"> no users</w:t>
      </w:r>
      <w:r w:rsidR="00AF3884">
        <w:rPr>
          <w:rFonts w:ascii="Arial" w:hAnsi="Arial" w:cs="Arial"/>
          <w:sz w:val="24"/>
          <w:szCs w:val="24"/>
        </w:rPr>
        <w:t xml:space="preserve"> appeared at the inquiry</w:t>
      </w:r>
      <w:r w:rsidR="00B66A14">
        <w:rPr>
          <w:rFonts w:ascii="Arial" w:hAnsi="Arial" w:cs="Arial"/>
          <w:sz w:val="24"/>
          <w:szCs w:val="24"/>
        </w:rPr>
        <w:t>, so none of the user evidence could be tested in cross examination.</w:t>
      </w:r>
      <w:r w:rsidR="0065433B">
        <w:rPr>
          <w:rFonts w:ascii="Arial" w:hAnsi="Arial" w:cs="Arial"/>
          <w:sz w:val="24"/>
          <w:szCs w:val="24"/>
        </w:rPr>
        <w:t xml:space="preserve"> It is thus </w:t>
      </w:r>
      <w:r w:rsidR="00DC767C">
        <w:rPr>
          <w:rFonts w:ascii="Arial" w:hAnsi="Arial" w:cs="Arial"/>
          <w:sz w:val="24"/>
          <w:szCs w:val="24"/>
        </w:rPr>
        <w:t>difficult</w:t>
      </w:r>
      <w:r w:rsidR="0065433B">
        <w:rPr>
          <w:rFonts w:ascii="Arial" w:hAnsi="Arial" w:cs="Arial"/>
          <w:sz w:val="24"/>
          <w:szCs w:val="24"/>
        </w:rPr>
        <w:t xml:space="preserve"> to reconcile </w:t>
      </w:r>
      <w:r w:rsidR="00323240">
        <w:rPr>
          <w:rFonts w:ascii="Arial" w:hAnsi="Arial" w:cs="Arial"/>
          <w:sz w:val="24"/>
          <w:szCs w:val="24"/>
        </w:rPr>
        <w:t>the conflicts within the evidence.</w:t>
      </w:r>
    </w:p>
    <w:p w14:paraId="059514BC" w14:textId="5712E260" w:rsidR="00323240" w:rsidRDefault="00375DAD" w:rsidP="00A917A1">
      <w:pPr>
        <w:pStyle w:val="Style1"/>
        <w:tabs>
          <w:tab w:val="clear" w:pos="720"/>
        </w:tabs>
        <w:rPr>
          <w:rFonts w:ascii="Arial" w:hAnsi="Arial" w:cs="Arial"/>
          <w:sz w:val="24"/>
          <w:szCs w:val="24"/>
        </w:rPr>
      </w:pPr>
      <w:r>
        <w:rPr>
          <w:rFonts w:ascii="Arial" w:hAnsi="Arial" w:cs="Arial"/>
          <w:sz w:val="24"/>
          <w:szCs w:val="24"/>
        </w:rPr>
        <w:t>On balance,</w:t>
      </w:r>
      <w:r w:rsidR="001B0615">
        <w:rPr>
          <w:rFonts w:ascii="Arial" w:hAnsi="Arial" w:cs="Arial"/>
          <w:sz w:val="24"/>
          <w:szCs w:val="24"/>
        </w:rPr>
        <w:t xml:space="preserve"> </w:t>
      </w:r>
      <w:r w:rsidR="00C41B29">
        <w:rPr>
          <w:rFonts w:ascii="Arial" w:hAnsi="Arial" w:cs="Arial"/>
          <w:sz w:val="24"/>
          <w:szCs w:val="24"/>
        </w:rPr>
        <w:t xml:space="preserve">it is my view that </w:t>
      </w:r>
      <w:r w:rsidR="00CA1FBF">
        <w:rPr>
          <w:rFonts w:ascii="Arial" w:hAnsi="Arial" w:cs="Arial"/>
          <w:sz w:val="24"/>
          <w:szCs w:val="24"/>
        </w:rPr>
        <w:t xml:space="preserve">the evidence of </w:t>
      </w:r>
      <w:r w:rsidR="00EF43FC">
        <w:rPr>
          <w:rFonts w:ascii="Arial" w:hAnsi="Arial" w:cs="Arial"/>
          <w:sz w:val="24"/>
          <w:szCs w:val="24"/>
        </w:rPr>
        <w:t xml:space="preserve">the Hampton Court Estate employees responsible for the </w:t>
      </w:r>
      <w:r w:rsidR="000F551F">
        <w:rPr>
          <w:rFonts w:ascii="Arial" w:hAnsi="Arial" w:cs="Arial"/>
          <w:sz w:val="24"/>
          <w:szCs w:val="24"/>
        </w:rPr>
        <w:t>work under the Stewardship Agreement</w:t>
      </w:r>
      <w:r w:rsidR="00AE489D">
        <w:rPr>
          <w:rFonts w:ascii="Arial" w:hAnsi="Arial" w:cs="Arial"/>
          <w:sz w:val="24"/>
          <w:szCs w:val="24"/>
        </w:rPr>
        <w:t xml:space="preserve"> together with</w:t>
      </w:r>
      <w:r w:rsidR="000F551F">
        <w:rPr>
          <w:rFonts w:ascii="Arial" w:hAnsi="Arial" w:cs="Arial"/>
          <w:sz w:val="24"/>
          <w:szCs w:val="24"/>
        </w:rPr>
        <w:t xml:space="preserve"> the work guide detailing th</w:t>
      </w:r>
      <w:r w:rsidR="00AE489D">
        <w:rPr>
          <w:rFonts w:ascii="Arial" w:hAnsi="Arial" w:cs="Arial"/>
          <w:sz w:val="24"/>
          <w:szCs w:val="24"/>
        </w:rPr>
        <w:t>is</w:t>
      </w:r>
      <w:r w:rsidR="000F551F">
        <w:rPr>
          <w:rFonts w:ascii="Arial" w:hAnsi="Arial" w:cs="Arial"/>
          <w:sz w:val="24"/>
          <w:szCs w:val="24"/>
        </w:rPr>
        <w:t xml:space="preserve"> work and the </w:t>
      </w:r>
      <w:r w:rsidR="00290413">
        <w:rPr>
          <w:rFonts w:ascii="Arial" w:hAnsi="Arial" w:cs="Arial"/>
          <w:sz w:val="24"/>
          <w:szCs w:val="24"/>
        </w:rPr>
        <w:t>statements of local residents</w:t>
      </w:r>
      <w:r w:rsidR="005B4C39">
        <w:rPr>
          <w:rFonts w:ascii="Arial" w:hAnsi="Arial" w:cs="Arial"/>
          <w:sz w:val="24"/>
          <w:szCs w:val="24"/>
        </w:rPr>
        <w:t xml:space="preserve"> indicates that for some time prior to 1998</w:t>
      </w:r>
      <w:r w:rsidR="0098094B">
        <w:rPr>
          <w:rFonts w:ascii="Arial" w:hAnsi="Arial" w:cs="Arial"/>
          <w:sz w:val="24"/>
          <w:szCs w:val="24"/>
        </w:rPr>
        <w:t xml:space="preserve"> section B to C of the Order route</w:t>
      </w:r>
      <w:r w:rsidR="00095E94">
        <w:rPr>
          <w:rFonts w:ascii="Arial" w:hAnsi="Arial" w:cs="Arial"/>
          <w:sz w:val="24"/>
          <w:szCs w:val="24"/>
        </w:rPr>
        <w:t xml:space="preserve"> was not </w:t>
      </w:r>
      <w:r w:rsidR="005E76FF">
        <w:rPr>
          <w:rFonts w:ascii="Arial" w:hAnsi="Arial" w:cs="Arial"/>
          <w:sz w:val="24"/>
          <w:szCs w:val="24"/>
        </w:rPr>
        <w:t xml:space="preserve">usable by </w:t>
      </w:r>
      <w:r w:rsidR="008B3A8C">
        <w:rPr>
          <w:rFonts w:ascii="Arial" w:hAnsi="Arial" w:cs="Arial"/>
          <w:sz w:val="24"/>
          <w:szCs w:val="24"/>
        </w:rPr>
        <w:t>members of the public as part of a through route.</w:t>
      </w:r>
    </w:p>
    <w:p w14:paraId="235BE29B" w14:textId="74257C03" w:rsidR="00EA66D2" w:rsidRPr="002027C4" w:rsidRDefault="00EA66D2" w:rsidP="00A917A1">
      <w:pPr>
        <w:pStyle w:val="Style1"/>
        <w:tabs>
          <w:tab w:val="clear" w:pos="720"/>
        </w:tabs>
        <w:rPr>
          <w:rFonts w:ascii="Arial" w:hAnsi="Arial" w:cs="Arial"/>
          <w:sz w:val="24"/>
          <w:szCs w:val="24"/>
        </w:rPr>
      </w:pPr>
      <w:r>
        <w:rPr>
          <w:rFonts w:ascii="Arial" w:hAnsi="Arial" w:cs="Arial"/>
          <w:sz w:val="24"/>
          <w:szCs w:val="24"/>
        </w:rPr>
        <w:t xml:space="preserve">Accordingly, </w:t>
      </w:r>
      <w:r w:rsidR="003F6B3D">
        <w:rPr>
          <w:rFonts w:ascii="Arial" w:hAnsi="Arial" w:cs="Arial"/>
          <w:sz w:val="24"/>
          <w:szCs w:val="24"/>
        </w:rPr>
        <w:t xml:space="preserve">I conclude that the route was not used throughout either the period </w:t>
      </w:r>
      <w:r w:rsidR="004A0CC9">
        <w:rPr>
          <w:rFonts w:ascii="Arial" w:hAnsi="Arial" w:cs="Arial"/>
          <w:sz w:val="24"/>
          <w:szCs w:val="24"/>
        </w:rPr>
        <w:t>1991/92 to 2011/12 or that from 1981 to 2001</w:t>
      </w:r>
      <w:r w:rsidR="00725025">
        <w:rPr>
          <w:rFonts w:ascii="Arial" w:hAnsi="Arial" w:cs="Arial"/>
          <w:sz w:val="24"/>
          <w:szCs w:val="24"/>
        </w:rPr>
        <w:t xml:space="preserve"> in such a way as to raise the presumption that it had been dedicated as a public footpath in accordance with the provisions of the 19</w:t>
      </w:r>
      <w:r w:rsidR="005F0988">
        <w:rPr>
          <w:rFonts w:ascii="Arial" w:hAnsi="Arial" w:cs="Arial"/>
          <w:sz w:val="24"/>
          <w:szCs w:val="24"/>
        </w:rPr>
        <w:t>80 Act.</w:t>
      </w:r>
    </w:p>
    <w:p w14:paraId="675A68C7" w14:textId="7C4A1C51" w:rsidR="001E1183" w:rsidRPr="001E1183" w:rsidRDefault="001E1183" w:rsidP="001E1183">
      <w:pPr>
        <w:pStyle w:val="Style1"/>
        <w:numPr>
          <w:ilvl w:val="0"/>
          <w:numId w:val="0"/>
        </w:numPr>
        <w:rPr>
          <w:rFonts w:ascii="Arial" w:hAnsi="Arial" w:cs="Arial"/>
          <w:b/>
          <w:bCs/>
          <w:i/>
          <w:iCs/>
          <w:sz w:val="24"/>
          <w:szCs w:val="24"/>
        </w:rPr>
      </w:pPr>
      <w:r>
        <w:rPr>
          <w:rFonts w:ascii="Arial" w:hAnsi="Arial" w:cs="Arial"/>
          <w:b/>
          <w:bCs/>
          <w:i/>
          <w:iCs/>
          <w:sz w:val="24"/>
          <w:szCs w:val="24"/>
        </w:rPr>
        <w:t>Common Law</w:t>
      </w:r>
    </w:p>
    <w:p w14:paraId="6A80EA9F" w14:textId="77777777" w:rsidR="006009B0" w:rsidRPr="006009B0" w:rsidRDefault="006009B0" w:rsidP="006009B0">
      <w:pPr>
        <w:pStyle w:val="Style1"/>
        <w:rPr>
          <w:rFonts w:ascii="Arial" w:hAnsi="Arial" w:cs="Arial"/>
          <w:sz w:val="24"/>
          <w:szCs w:val="24"/>
        </w:rPr>
      </w:pPr>
      <w:r w:rsidRPr="006009B0">
        <w:rPr>
          <w:rFonts w:ascii="Arial" w:hAnsi="Arial" w:cs="Arial"/>
          <w:sz w:val="24"/>
          <w:szCs w:val="24"/>
        </w:rPr>
        <w:t>An inference that a way has been dedicated for public use may be drawn at common law where the actions of landowners (or lack of action) indicate that they intended a way to be dedicated as a highway and where the public have accepted it.</w:t>
      </w:r>
    </w:p>
    <w:p w14:paraId="5A98FFA1" w14:textId="2EC90AE0" w:rsidR="00D3303C" w:rsidRDefault="006009B0" w:rsidP="006009B0">
      <w:pPr>
        <w:pStyle w:val="Style1"/>
        <w:rPr>
          <w:rFonts w:ascii="Arial" w:hAnsi="Arial" w:cs="Arial"/>
          <w:sz w:val="24"/>
          <w:szCs w:val="24"/>
        </w:rPr>
      </w:pPr>
      <w:r w:rsidRPr="006009B0">
        <w:rPr>
          <w:rFonts w:ascii="Arial" w:hAnsi="Arial" w:cs="Arial"/>
          <w:sz w:val="24"/>
          <w:szCs w:val="24"/>
        </w:rPr>
        <w:t>In this case,</w:t>
      </w:r>
      <w:r w:rsidR="0058754B">
        <w:rPr>
          <w:rFonts w:ascii="Arial" w:hAnsi="Arial" w:cs="Arial"/>
          <w:sz w:val="24"/>
          <w:szCs w:val="24"/>
        </w:rPr>
        <w:t xml:space="preserve"> </w:t>
      </w:r>
      <w:r w:rsidR="004A03CF">
        <w:rPr>
          <w:rFonts w:ascii="Arial" w:hAnsi="Arial" w:cs="Arial"/>
          <w:sz w:val="24"/>
          <w:szCs w:val="24"/>
        </w:rPr>
        <w:t xml:space="preserve">there is a limited amount of evidence of public use of the </w:t>
      </w:r>
      <w:r w:rsidR="009F7DB6">
        <w:rPr>
          <w:rFonts w:ascii="Arial" w:hAnsi="Arial" w:cs="Arial"/>
          <w:sz w:val="24"/>
          <w:szCs w:val="24"/>
        </w:rPr>
        <w:t>Order route over a lengthy period</w:t>
      </w:r>
      <w:r w:rsidR="00551239">
        <w:rPr>
          <w:rFonts w:ascii="Arial" w:hAnsi="Arial" w:cs="Arial"/>
          <w:sz w:val="24"/>
          <w:szCs w:val="24"/>
        </w:rPr>
        <w:t xml:space="preserve"> but little evidence of action by</w:t>
      </w:r>
      <w:r w:rsidR="003E41A6">
        <w:rPr>
          <w:rFonts w:ascii="Arial" w:hAnsi="Arial" w:cs="Arial"/>
          <w:sz w:val="24"/>
          <w:szCs w:val="24"/>
        </w:rPr>
        <w:t xml:space="preserve"> landowners which might indicate an intention to dedicate it as a public right of way. </w:t>
      </w:r>
      <w:r w:rsidR="00AD0A06">
        <w:rPr>
          <w:rFonts w:ascii="Arial" w:hAnsi="Arial" w:cs="Arial"/>
          <w:sz w:val="24"/>
          <w:szCs w:val="24"/>
        </w:rPr>
        <w:t xml:space="preserve">It is not known by whom the sign at Point A was erected or indeed whether it </w:t>
      </w:r>
      <w:r w:rsidR="00CC389E">
        <w:rPr>
          <w:rFonts w:ascii="Arial" w:hAnsi="Arial" w:cs="Arial"/>
          <w:sz w:val="24"/>
          <w:szCs w:val="24"/>
        </w:rPr>
        <w:t>related to the Order route, particularly the section to the north of Point B</w:t>
      </w:r>
      <w:r w:rsidR="009A4E1D">
        <w:rPr>
          <w:rFonts w:ascii="Arial" w:hAnsi="Arial" w:cs="Arial"/>
          <w:sz w:val="24"/>
          <w:szCs w:val="24"/>
        </w:rPr>
        <w:t xml:space="preserve">. </w:t>
      </w:r>
      <w:r w:rsidR="00D73DDA">
        <w:rPr>
          <w:rFonts w:ascii="Arial" w:hAnsi="Arial" w:cs="Arial"/>
          <w:sz w:val="24"/>
          <w:szCs w:val="24"/>
        </w:rPr>
        <w:t xml:space="preserve">There were some references to a wooden stile having been in place at Point C prior to the </w:t>
      </w:r>
      <w:r w:rsidR="008856E7">
        <w:rPr>
          <w:rFonts w:ascii="Arial" w:hAnsi="Arial" w:cs="Arial"/>
          <w:sz w:val="24"/>
          <w:szCs w:val="24"/>
        </w:rPr>
        <w:t>current stone stile</w:t>
      </w:r>
      <w:r w:rsidR="009B3E5B">
        <w:rPr>
          <w:rFonts w:ascii="Arial" w:hAnsi="Arial" w:cs="Arial"/>
          <w:sz w:val="24"/>
          <w:szCs w:val="24"/>
        </w:rPr>
        <w:t xml:space="preserve"> but, again, </w:t>
      </w:r>
      <w:r w:rsidR="00A077C0">
        <w:rPr>
          <w:rFonts w:ascii="Arial" w:hAnsi="Arial" w:cs="Arial"/>
          <w:sz w:val="24"/>
          <w:szCs w:val="24"/>
        </w:rPr>
        <w:t xml:space="preserve">this does not necessarily </w:t>
      </w:r>
      <w:r w:rsidR="007C03DE">
        <w:rPr>
          <w:rFonts w:ascii="Arial" w:hAnsi="Arial" w:cs="Arial"/>
          <w:sz w:val="24"/>
          <w:szCs w:val="24"/>
        </w:rPr>
        <w:t xml:space="preserve">indicate an intention to dedicate a public right of way. </w:t>
      </w:r>
      <w:r w:rsidR="00F35894">
        <w:rPr>
          <w:rFonts w:ascii="Arial" w:hAnsi="Arial" w:cs="Arial"/>
          <w:sz w:val="24"/>
          <w:szCs w:val="24"/>
        </w:rPr>
        <w:t>T</w:t>
      </w:r>
      <w:r w:rsidR="005A6226">
        <w:rPr>
          <w:rFonts w:ascii="Arial" w:hAnsi="Arial" w:cs="Arial"/>
          <w:sz w:val="24"/>
          <w:szCs w:val="24"/>
        </w:rPr>
        <w:t xml:space="preserve">he </w:t>
      </w:r>
      <w:r w:rsidR="00325CD9">
        <w:rPr>
          <w:rFonts w:ascii="Arial" w:hAnsi="Arial" w:cs="Arial"/>
          <w:sz w:val="24"/>
          <w:szCs w:val="24"/>
        </w:rPr>
        <w:t>inclusion of a permissive path in the Stewardship Agreement indicates a lack of intention to dedicate a public right of way in 1998</w:t>
      </w:r>
      <w:r w:rsidR="00AB56F6">
        <w:rPr>
          <w:rFonts w:ascii="Arial" w:hAnsi="Arial" w:cs="Arial"/>
          <w:sz w:val="24"/>
          <w:szCs w:val="24"/>
        </w:rPr>
        <w:t>, even though this may not have been communicated to the public</w:t>
      </w:r>
      <w:r w:rsidR="00FC6ED7">
        <w:rPr>
          <w:rFonts w:ascii="Arial" w:hAnsi="Arial" w:cs="Arial"/>
          <w:sz w:val="24"/>
          <w:szCs w:val="24"/>
        </w:rPr>
        <w:t xml:space="preserve">, and </w:t>
      </w:r>
      <w:r w:rsidR="00C909B0">
        <w:rPr>
          <w:rFonts w:ascii="Arial" w:hAnsi="Arial" w:cs="Arial"/>
          <w:sz w:val="24"/>
          <w:szCs w:val="24"/>
        </w:rPr>
        <w:t>t</w:t>
      </w:r>
      <w:r w:rsidR="00FC6ED7">
        <w:rPr>
          <w:rFonts w:ascii="Arial" w:hAnsi="Arial" w:cs="Arial"/>
          <w:sz w:val="24"/>
          <w:szCs w:val="24"/>
        </w:rPr>
        <w:t xml:space="preserve">he work guide suggests that there may not have been a stile at </w:t>
      </w:r>
      <w:r w:rsidR="00C909B0">
        <w:rPr>
          <w:rFonts w:ascii="Arial" w:hAnsi="Arial" w:cs="Arial"/>
          <w:sz w:val="24"/>
          <w:szCs w:val="24"/>
        </w:rPr>
        <w:t>P</w:t>
      </w:r>
      <w:r w:rsidR="00FC6ED7">
        <w:rPr>
          <w:rFonts w:ascii="Arial" w:hAnsi="Arial" w:cs="Arial"/>
          <w:sz w:val="24"/>
          <w:szCs w:val="24"/>
        </w:rPr>
        <w:t>oint</w:t>
      </w:r>
      <w:r w:rsidR="00C909B0">
        <w:rPr>
          <w:rFonts w:ascii="Arial" w:hAnsi="Arial" w:cs="Arial"/>
          <w:sz w:val="24"/>
          <w:szCs w:val="24"/>
        </w:rPr>
        <w:t xml:space="preserve"> C</w:t>
      </w:r>
      <w:r w:rsidR="00D3303C">
        <w:rPr>
          <w:rFonts w:ascii="Arial" w:hAnsi="Arial" w:cs="Arial"/>
          <w:sz w:val="24"/>
          <w:szCs w:val="24"/>
        </w:rPr>
        <w:t>.</w:t>
      </w:r>
    </w:p>
    <w:p w14:paraId="53D4B209" w14:textId="5EF037E6" w:rsidR="001538DF" w:rsidRDefault="00D3303C" w:rsidP="006009B0">
      <w:pPr>
        <w:pStyle w:val="Style1"/>
        <w:rPr>
          <w:rFonts w:ascii="Arial" w:hAnsi="Arial" w:cs="Arial"/>
          <w:sz w:val="24"/>
          <w:szCs w:val="24"/>
        </w:rPr>
      </w:pPr>
      <w:r>
        <w:rPr>
          <w:rFonts w:ascii="Arial" w:hAnsi="Arial" w:cs="Arial"/>
          <w:sz w:val="24"/>
          <w:szCs w:val="24"/>
        </w:rPr>
        <w:t>On balance therefore it would not be reasonable to infer that the Order route</w:t>
      </w:r>
      <w:r w:rsidR="00AB56F6">
        <w:rPr>
          <w:rFonts w:ascii="Arial" w:hAnsi="Arial" w:cs="Arial"/>
          <w:sz w:val="24"/>
          <w:szCs w:val="24"/>
        </w:rPr>
        <w:t xml:space="preserve"> </w:t>
      </w:r>
      <w:r>
        <w:rPr>
          <w:rFonts w:ascii="Arial" w:hAnsi="Arial" w:cs="Arial"/>
          <w:sz w:val="24"/>
          <w:szCs w:val="24"/>
        </w:rPr>
        <w:t>has been dedicated as a public right of way at common law</w:t>
      </w:r>
      <w:r w:rsidR="0011679E">
        <w:rPr>
          <w:rFonts w:ascii="Arial" w:hAnsi="Arial" w:cs="Arial"/>
          <w:sz w:val="24"/>
          <w:szCs w:val="24"/>
        </w:rPr>
        <w:t>.</w:t>
      </w:r>
    </w:p>
    <w:p w14:paraId="183D80EE" w14:textId="57F69E7D" w:rsidR="006009B0" w:rsidRDefault="006009B0" w:rsidP="006009B0">
      <w:pPr>
        <w:pStyle w:val="Style1"/>
        <w:numPr>
          <w:ilvl w:val="0"/>
          <w:numId w:val="0"/>
        </w:numPr>
        <w:rPr>
          <w:rFonts w:ascii="Arial" w:hAnsi="Arial" w:cs="Arial"/>
          <w:b/>
          <w:bCs/>
          <w:sz w:val="24"/>
          <w:szCs w:val="24"/>
        </w:rPr>
      </w:pPr>
      <w:r>
        <w:rPr>
          <w:rFonts w:ascii="Arial" w:hAnsi="Arial" w:cs="Arial"/>
          <w:b/>
          <w:bCs/>
          <w:sz w:val="24"/>
          <w:szCs w:val="24"/>
        </w:rPr>
        <w:t>Other Matters</w:t>
      </w:r>
    </w:p>
    <w:p w14:paraId="2B2B01FF" w14:textId="73AD0805" w:rsidR="008F17FC" w:rsidRDefault="008F17FC" w:rsidP="00F104CE">
      <w:pPr>
        <w:pStyle w:val="Style1"/>
        <w:rPr>
          <w:rFonts w:ascii="Arial" w:hAnsi="Arial" w:cs="Arial"/>
          <w:sz w:val="24"/>
          <w:szCs w:val="24"/>
        </w:rPr>
      </w:pPr>
      <w:r>
        <w:rPr>
          <w:rFonts w:ascii="Arial" w:hAnsi="Arial" w:cs="Arial"/>
          <w:sz w:val="24"/>
          <w:szCs w:val="24"/>
        </w:rPr>
        <w:t xml:space="preserve">Some </w:t>
      </w:r>
      <w:r w:rsidR="005F4654">
        <w:rPr>
          <w:rFonts w:ascii="Arial" w:hAnsi="Arial" w:cs="Arial"/>
          <w:sz w:val="24"/>
          <w:szCs w:val="24"/>
        </w:rPr>
        <w:t>people</w:t>
      </w:r>
      <w:r w:rsidR="00F104CE">
        <w:rPr>
          <w:rFonts w:ascii="Arial" w:hAnsi="Arial" w:cs="Arial"/>
          <w:sz w:val="24"/>
          <w:szCs w:val="24"/>
        </w:rPr>
        <w:t>,</w:t>
      </w:r>
      <w:r w:rsidR="005F4654">
        <w:rPr>
          <w:rFonts w:ascii="Arial" w:hAnsi="Arial" w:cs="Arial"/>
          <w:sz w:val="24"/>
          <w:szCs w:val="24"/>
        </w:rPr>
        <w:t xml:space="preserve"> who use the section of Ladywell Lane between Points A and B to gain access to their properties</w:t>
      </w:r>
      <w:r w:rsidR="00F104CE">
        <w:rPr>
          <w:rFonts w:ascii="Arial" w:hAnsi="Arial" w:cs="Arial"/>
          <w:sz w:val="24"/>
          <w:szCs w:val="24"/>
        </w:rPr>
        <w:t>, objected to the Order as they are concerned that</w:t>
      </w:r>
      <w:r w:rsidR="006373AD">
        <w:rPr>
          <w:rFonts w:ascii="Arial" w:hAnsi="Arial" w:cs="Arial"/>
          <w:sz w:val="24"/>
          <w:szCs w:val="24"/>
        </w:rPr>
        <w:t xml:space="preserve"> the recording of public footpath rights over the route would </w:t>
      </w:r>
      <w:r w:rsidR="00762056">
        <w:rPr>
          <w:rFonts w:ascii="Arial" w:hAnsi="Arial" w:cs="Arial"/>
          <w:sz w:val="24"/>
          <w:szCs w:val="24"/>
        </w:rPr>
        <w:t>restrict their private right to use the route with vehicles. This wo</w:t>
      </w:r>
      <w:r w:rsidR="00A341C7">
        <w:rPr>
          <w:rFonts w:ascii="Arial" w:hAnsi="Arial" w:cs="Arial"/>
          <w:sz w:val="24"/>
          <w:szCs w:val="24"/>
        </w:rPr>
        <w:t xml:space="preserve">uld not be the case, confirmation of the current Order would have </w:t>
      </w:r>
      <w:r w:rsidR="001370CF">
        <w:rPr>
          <w:rFonts w:ascii="Arial" w:hAnsi="Arial" w:cs="Arial"/>
          <w:sz w:val="24"/>
          <w:szCs w:val="24"/>
        </w:rPr>
        <w:t>no effect whatsoever on any private rights over the Order route.</w:t>
      </w:r>
    </w:p>
    <w:p w14:paraId="5019A146" w14:textId="3F32FBFE" w:rsidR="00FB0996" w:rsidRPr="008F17FC" w:rsidRDefault="0011679E" w:rsidP="00F104CE">
      <w:pPr>
        <w:pStyle w:val="Style1"/>
        <w:rPr>
          <w:rFonts w:ascii="Arial" w:hAnsi="Arial" w:cs="Arial"/>
          <w:sz w:val="24"/>
          <w:szCs w:val="24"/>
        </w:rPr>
      </w:pPr>
      <w:r>
        <w:rPr>
          <w:rFonts w:ascii="Arial" w:hAnsi="Arial" w:cs="Arial"/>
          <w:sz w:val="24"/>
          <w:szCs w:val="24"/>
        </w:rPr>
        <w:lastRenderedPageBreak/>
        <w:t>The owners of some of the land crossed by the Order route expressed concern</w:t>
      </w:r>
      <w:r w:rsidR="00F91525">
        <w:rPr>
          <w:rFonts w:ascii="Arial" w:hAnsi="Arial" w:cs="Arial"/>
          <w:sz w:val="24"/>
          <w:szCs w:val="24"/>
        </w:rPr>
        <w:t xml:space="preserve"> that the recording of it as a public footpath might have a damaging effect on the flora and fauna of the area</w:t>
      </w:r>
      <w:r w:rsidR="004469EA">
        <w:rPr>
          <w:rFonts w:ascii="Arial" w:hAnsi="Arial" w:cs="Arial"/>
          <w:sz w:val="24"/>
          <w:szCs w:val="24"/>
        </w:rPr>
        <w:t>. I understand this concern but, as it lies outside the criteria set out in the relevant legislation, I have given it no weight in reaching my decision.</w:t>
      </w:r>
    </w:p>
    <w:p w14:paraId="5D58857B" w14:textId="77777777" w:rsidR="00BD09CD" w:rsidRPr="00680461" w:rsidRDefault="004D6820" w:rsidP="004D6820">
      <w:pPr>
        <w:pStyle w:val="Heading6blackfont"/>
        <w:rPr>
          <w:rFonts w:ascii="Arial" w:hAnsi="Arial" w:cs="Arial"/>
          <w:sz w:val="24"/>
          <w:szCs w:val="24"/>
        </w:rPr>
      </w:pPr>
      <w:r w:rsidRPr="00680461">
        <w:rPr>
          <w:rFonts w:ascii="Arial" w:hAnsi="Arial" w:cs="Arial"/>
          <w:sz w:val="24"/>
          <w:szCs w:val="24"/>
        </w:rPr>
        <w:t>Conclusions</w:t>
      </w:r>
    </w:p>
    <w:p w14:paraId="2805B77F" w14:textId="17D563C7" w:rsidR="00517602" w:rsidRPr="00680461" w:rsidRDefault="00517602" w:rsidP="00517602">
      <w:pPr>
        <w:pStyle w:val="Style1"/>
        <w:rPr>
          <w:rFonts w:ascii="Arial" w:hAnsi="Arial" w:cs="Arial"/>
          <w:sz w:val="24"/>
          <w:szCs w:val="24"/>
        </w:rPr>
      </w:pPr>
      <w:r w:rsidRPr="00680461">
        <w:rPr>
          <w:rFonts w:ascii="Arial" w:hAnsi="Arial" w:cs="Arial"/>
          <w:sz w:val="24"/>
          <w:szCs w:val="24"/>
        </w:rPr>
        <w:t>Having regard to these and all other matters raised, I conclude that the Order should not be confirmed.</w:t>
      </w:r>
    </w:p>
    <w:p w14:paraId="7E5D479E" w14:textId="77777777" w:rsidR="00A61F56" w:rsidRPr="00680461" w:rsidRDefault="00A61F56" w:rsidP="00A61F56">
      <w:pPr>
        <w:pStyle w:val="Heading6blackfont"/>
        <w:rPr>
          <w:rFonts w:ascii="Arial" w:hAnsi="Arial" w:cs="Arial"/>
          <w:sz w:val="24"/>
          <w:szCs w:val="24"/>
        </w:rPr>
      </w:pPr>
      <w:r w:rsidRPr="00680461">
        <w:rPr>
          <w:rFonts w:ascii="Arial" w:hAnsi="Arial" w:cs="Arial"/>
          <w:sz w:val="24"/>
          <w:szCs w:val="24"/>
        </w:rPr>
        <w:t>Formal Decision</w:t>
      </w:r>
    </w:p>
    <w:p w14:paraId="5B917959" w14:textId="7817D10F" w:rsidR="00A61F56" w:rsidRPr="00680461" w:rsidRDefault="00A61F56" w:rsidP="00A61F56">
      <w:pPr>
        <w:pStyle w:val="Style1"/>
        <w:rPr>
          <w:rFonts w:ascii="Arial" w:hAnsi="Arial" w:cs="Arial"/>
          <w:sz w:val="24"/>
          <w:szCs w:val="24"/>
        </w:rPr>
      </w:pPr>
      <w:r w:rsidRPr="00680461">
        <w:rPr>
          <w:rFonts w:ascii="Arial" w:hAnsi="Arial" w:cs="Arial"/>
          <w:sz w:val="24"/>
          <w:szCs w:val="24"/>
        </w:rPr>
        <w:t xml:space="preserve">I </w:t>
      </w:r>
      <w:r w:rsidR="00C23995" w:rsidRPr="00680461">
        <w:rPr>
          <w:rFonts w:ascii="Arial" w:hAnsi="Arial" w:cs="Arial"/>
          <w:sz w:val="24"/>
          <w:szCs w:val="24"/>
        </w:rPr>
        <w:t xml:space="preserve">do not </w:t>
      </w:r>
      <w:r w:rsidRPr="00680461">
        <w:rPr>
          <w:rFonts w:ascii="Arial" w:hAnsi="Arial" w:cs="Arial"/>
          <w:sz w:val="24"/>
          <w:szCs w:val="24"/>
        </w:rPr>
        <w:t>confirm the Order.</w:t>
      </w:r>
    </w:p>
    <w:p w14:paraId="76E93C65" w14:textId="77777777" w:rsidR="00A61F56" w:rsidRDefault="00A61F56" w:rsidP="00A61F56">
      <w:pPr>
        <w:pStyle w:val="Style1"/>
        <w:numPr>
          <w:ilvl w:val="0"/>
          <w:numId w:val="0"/>
        </w:numPr>
      </w:pPr>
    </w:p>
    <w:p w14:paraId="6CBEF290" w14:textId="77777777" w:rsidR="00A61F56" w:rsidRDefault="00A61F56" w:rsidP="00A61F56">
      <w:pPr>
        <w:pStyle w:val="Style2"/>
        <w:numPr>
          <w:ilvl w:val="0"/>
          <w:numId w:val="0"/>
        </w:numPr>
      </w:pPr>
      <w:r w:rsidRPr="002674BA">
        <w:rPr>
          <w:rFonts w:ascii="Monotype Corsiva" w:hAnsi="Monotype Corsiva"/>
          <w:sz w:val="32"/>
          <w:szCs w:val="32"/>
        </w:rPr>
        <w:t>Barney Grimshaw</w:t>
      </w:r>
      <w:r>
        <w:tab/>
      </w:r>
      <w:r>
        <w:tab/>
      </w:r>
    </w:p>
    <w:p w14:paraId="746C7286" w14:textId="77777777" w:rsidR="00A61F56" w:rsidRDefault="00A61F56" w:rsidP="00A77626">
      <w:pPr>
        <w:pStyle w:val="Long2"/>
      </w:pPr>
      <w:r>
        <w:t>Inspector</w:t>
      </w:r>
    </w:p>
    <w:p w14:paraId="7F727463" w14:textId="77777777" w:rsidR="00A77626" w:rsidRDefault="00A77626" w:rsidP="00A77626">
      <w:pPr>
        <w:pStyle w:val="Style2"/>
        <w:numPr>
          <w:ilvl w:val="0"/>
          <w:numId w:val="0"/>
        </w:numPr>
        <w:ind w:left="576" w:hanging="576"/>
      </w:pPr>
    </w:p>
    <w:p w14:paraId="64E807F4" w14:textId="77777777" w:rsidR="00A77626" w:rsidRDefault="00A77626" w:rsidP="00A77626">
      <w:pPr>
        <w:pStyle w:val="Long1"/>
      </w:pPr>
      <w:r>
        <w:br w:type="page"/>
      </w:r>
      <w:r>
        <w:lastRenderedPageBreak/>
        <w:t>appearances</w:t>
      </w:r>
    </w:p>
    <w:tbl>
      <w:tblPr>
        <w:tblW w:w="0" w:type="auto"/>
        <w:tblLook w:val="01E0" w:firstRow="1" w:lastRow="1" w:firstColumn="1" w:lastColumn="1" w:noHBand="0" w:noVBand="0"/>
      </w:tblPr>
      <w:tblGrid>
        <w:gridCol w:w="4649"/>
        <w:gridCol w:w="4655"/>
      </w:tblGrid>
      <w:tr w:rsidR="00A77626" w14:paraId="0CB7C5A5" w14:textId="77777777" w:rsidTr="00D8186D">
        <w:tc>
          <w:tcPr>
            <w:tcW w:w="4760" w:type="dxa"/>
            <w:shd w:val="clear" w:color="auto" w:fill="auto"/>
          </w:tcPr>
          <w:p w14:paraId="3485FD93" w14:textId="77777777" w:rsidR="00A77626" w:rsidRDefault="00A77626" w:rsidP="0015106C">
            <w:pPr>
              <w:pStyle w:val="Singleline"/>
              <w:jc w:val="center"/>
            </w:pPr>
          </w:p>
        </w:tc>
        <w:tc>
          <w:tcPr>
            <w:tcW w:w="4760" w:type="dxa"/>
            <w:shd w:val="clear" w:color="auto" w:fill="auto"/>
          </w:tcPr>
          <w:p w14:paraId="135DB364" w14:textId="77777777" w:rsidR="00A77626" w:rsidRDefault="00A77626" w:rsidP="0011344B">
            <w:pPr>
              <w:pStyle w:val="Singleline"/>
            </w:pPr>
          </w:p>
        </w:tc>
      </w:tr>
      <w:tr w:rsidR="00A77626" w14:paraId="7D64C5C5" w14:textId="77777777" w:rsidTr="00D8186D">
        <w:tc>
          <w:tcPr>
            <w:tcW w:w="4760" w:type="dxa"/>
            <w:shd w:val="clear" w:color="auto" w:fill="auto"/>
          </w:tcPr>
          <w:p w14:paraId="0125F4E8" w14:textId="77777777" w:rsidR="00A77626" w:rsidRPr="00D8186D" w:rsidRDefault="00A77626" w:rsidP="0011344B">
            <w:pPr>
              <w:pStyle w:val="Singleline"/>
              <w:rPr>
                <w:b/>
              </w:rPr>
            </w:pPr>
            <w:r w:rsidRPr="00D8186D">
              <w:rPr>
                <w:b/>
              </w:rPr>
              <w:t>For the OMA</w:t>
            </w:r>
          </w:p>
        </w:tc>
        <w:tc>
          <w:tcPr>
            <w:tcW w:w="4760" w:type="dxa"/>
            <w:shd w:val="clear" w:color="auto" w:fill="auto"/>
          </w:tcPr>
          <w:p w14:paraId="283110F8" w14:textId="77777777" w:rsidR="00A77626" w:rsidRDefault="00A77626" w:rsidP="0011344B">
            <w:pPr>
              <w:pStyle w:val="Singleline"/>
            </w:pPr>
          </w:p>
        </w:tc>
      </w:tr>
      <w:tr w:rsidR="00A77626" w14:paraId="209AAEF8" w14:textId="77777777" w:rsidTr="00D8186D">
        <w:tc>
          <w:tcPr>
            <w:tcW w:w="4760" w:type="dxa"/>
            <w:shd w:val="clear" w:color="auto" w:fill="auto"/>
          </w:tcPr>
          <w:p w14:paraId="1E040D71" w14:textId="77777777" w:rsidR="00A77626" w:rsidRDefault="00A77626" w:rsidP="0011344B">
            <w:pPr>
              <w:pStyle w:val="Singleline"/>
            </w:pPr>
          </w:p>
        </w:tc>
        <w:tc>
          <w:tcPr>
            <w:tcW w:w="4760" w:type="dxa"/>
            <w:shd w:val="clear" w:color="auto" w:fill="auto"/>
          </w:tcPr>
          <w:p w14:paraId="1C847574" w14:textId="77777777" w:rsidR="00A77626" w:rsidRDefault="00A77626" w:rsidP="0011344B">
            <w:pPr>
              <w:pStyle w:val="Singleline"/>
            </w:pPr>
          </w:p>
        </w:tc>
      </w:tr>
      <w:tr w:rsidR="00A77626" w14:paraId="7AF96E95" w14:textId="77777777" w:rsidTr="00D8186D">
        <w:tc>
          <w:tcPr>
            <w:tcW w:w="4760" w:type="dxa"/>
            <w:shd w:val="clear" w:color="auto" w:fill="auto"/>
          </w:tcPr>
          <w:p w14:paraId="6937330A" w14:textId="792687DA" w:rsidR="00A77626" w:rsidRDefault="002E1487" w:rsidP="0011344B">
            <w:pPr>
              <w:pStyle w:val="Singleline"/>
            </w:pPr>
            <w:r>
              <w:t>Simon Aley</w:t>
            </w:r>
          </w:p>
        </w:tc>
        <w:tc>
          <w:tcPr>
            <w:tcW w:w="4760" w:type="dxa"/>
            <w:shd w:val="clear" w:color="auto" w:fill="auto"/>
          </w:tcPr>
          <w:p w14:paraId="05ADE366" w14:textId="053FD24D" w:rsidR="00A77626" w:rsidRDefault="00A77626" w:rsidP="0011344B">
            <w:pPr>
              <w:pStyle w:val="Singleline"/>
            </w:pPr>
            <w:r>
              <w:t xml:space="preserve">Solicitor, </w:t>
            </w:r>
            <w:r w:rsidR="002E1487">
              <w:t>Herefordshire</w:t>
            </w:r>
            <w:r>
              <w:t xml:space="preserve"> Council</w:t>
            </w:r>
            <w:r w:rsidR="004D28FF">
              <w:t xml:space="preserve"> (HC)</w:t>
            </w:r>
          </w:p>
        </w:tc>
      </w:tr>
      <w:tr w:rsidR="00A77626" w14:paraId="5EBA0FDF" w14:textId="77777777" w:rsidTr="00D8186D">
        <w:tc>
          <w:tcPr>
            <w:tcW w:w="4760" w:type="dxa"/>
            <w:shd w:val="clear" w:color="auto" w:fill="auto"/>
          </w:tcPr>
          <w:p w14:paraId="4E14429D" w14:textId="77777777" w:rsidR="00A77626" w:rsidRDefault="00A77626" w:rsidP="0011344B">
            <w:pPr>
              <w:pStyle w:val="Singleline"/>
            </w:pPr>
          </w:p>
        </w:tc>
        <w:tc>
          <w:tcPr>
            <w:tcW w:w="4760" w:type="dxa"/>
            <w:shd w:val="clear" w:color="auto" w:fill="auto"/>
          </w:tcPr>
          <w:p w14:paraId="7A4C5DDE" w14:textId="77777777" w:rsidR="00A77626" w:rsidRDefault="00A77626" w:rsidP="0011344B">
            <w:pPr>
              <w:pStyle w:val="Singleline"/>
            </w:pPr>
          </w:p>
        </w:tc>
      </w:tr>
      <w:tr w:rsidR="00A77626" w14:paraId="62E91A1D" w14:textId="77777777" w:rsidTr="00D8186D">
        <w:tc>
          <w:tcPr>
            <w:tcW w:w="4760" w:type="dxa"/>
            <w:shd w:val="clear" w:color="auto" w:fill="auto"/>
          </w:tcPr>
          <w:p w14:paraId="22FFD287" w14:textId="21DB5BFC" w:rsidR="00A77626" w:rsidRDefault="002E1487" w:rsidP="0011344B">
            <w:pPr>
              <w:pStyle w:val="Singleline"/>
            </w:pPr>
            <w:r>
              <w:t>Who called:</w:t>
            </w:r>
          </w:p>
        </w:tc>
        <w:tc>
          <w:tcPr>
            <w:tcW w:w="4760" w:type="dxa"/>
            <w:shd w:val="clear" w:color="auto" w:fill="auto"/>
          </w:tcPr>
          <w:p w14:paraId="4B3C49D4" w14:textId="77777777" w:rsidR="00A77626" w:rsidRDefault="00A77626" w:rsidP="0011344B">
            <w:pPr>
              <w:pStyle w:val="Singleline"/>
            </w:pPr>
          </w:p>
        </w:tc>
      </w:tr>
      <w:tr w:rsidR="00A77626" w14:paraId="0D7E4C85" w14:textId="77777777" w:rsidTr="00D8186D">
        <w:tc>
          <w:tcPr>
            <w:tcW w:w="4760" w:type="dxa"/>
            <w:shd w:val="clear" w:color="auto" w:fill="auto"/>
          </w:tcPr>
          <w:p w14:paraId="239BAB0B" w14:textId="77777777" w:rsidR="00A77626" w:rsidRDefault="00A77626" w:rsidP="0011344B">
            <w:pPr>
              <w:pStyle w:val="Singleline"/>
            </w:pPr>
          </w:p>
        </w:tc>
        <w:tc>
          <w:tcPr>
            <w:tcW w:w="4760" w:type="dxa"/>
            <w:shd w:val="clear" w:color="auto" w:fill="auto"/>
          </w:tcPr>
          <w:p w14:paraId="25FD9D0A" w14:textId="77777777" w:rsidR="00A77626" w:rsidRDefault="00A77626" w:rsidP="0011344B">
            <w:pPr>
              <w:pStyle w:val="Singleline"/>
            </w:pPr>
          </w:p>
        </w:tc>
      </w:tr>
      <w:tr w:rsidR="00A77626" w14:paraId="65F6E48D" w14:textId="77777777" w:rsidTr="00D8186D">
        <w:tc>
          <w:tcPr>
            <w:tcW w:w="4760" w:type="dxa"/>
            <w:shd w:val="clear" w:color="auto" w:fill="auto"/>
          </w:tcPr>
          <w:p w14:paraId="414A5386" w14:textId="696D1F40" w:rsidR="00A77626" w:rsidRDefault="002E1487" w:rsidP="0011344B">
            <w:pPr>
              <w:pStyle w:val="Singleline"/>
            </w:pPr>
            <w:r>
              <w:t xml:space="preserve">   Robin Carr</w:t>
            </w:r>
          </w:p>
        </w:tc>
        <w:tc>
          <w:tcPr>
            <w:tcW w:w="4760" w:type="dxa"/>
            <w:shd w:val="clear" w:color="auto" w:fill="auto"/>
          </w:tcPr>
          <w:p w14:paraId="5B7300E9" w14:textId="7C7376F6" w:rsidR="00A77626" w:rsidRDefault="003232B2" w:rsidP="0011344B">
            <w:pPr>
              <w:pStyle w:val="Singleline"/>
            </w:pPr>
            <w:r>
              <w:t>Independent consultant, representing HC</w:t>
            </w:r>
          </w:p>
        </w:tc>
      </w:tr>
      <w:tr w:rsidR="00A77626" w14:paraId="0758B326" w14:textId="77777777" w:rsidTr="00D8186D">
        <w:tc>
          <w:tcPr>
            <w:tcW w:w="4760" w:type="dxa"/>
            <w:shd w:val="clear" w:color="auto" w:fill="auto"/>
          </w:tcPr>
          <w:p w14:paraId="0FF897B1" w14:textId="77777777" w:rsidR="00A77626" w:rsidRDefault="00A77626" w:rsidP="0011344B">
            <w:pPr>
              <w:pStyle w:val="Singleline"/>
            </w:pPr>
          </w:p>
        </w:tc>
        <w:tc>
          <w:tcPr>
            <w:tcW w:w="4760" w:type="dxa"/>
            <w:shd w:val="clear" w:color="auto" w:fill="auto"/>
          </w:tcPr>
          <w:p w14:paraId="4EE020D7" w14:textId="77777777" w:rsidR="00A77626" w:rsidRDefault="00A77626" w:rsidP="0011344B">
            <w:pPr>
              <w:pStyle w:val="Singleline"/>
            </w:pPr>
          </w:p>
        </w:tc>
      </w:tr>
      <w:tr w:rsidR="00A77626" w14:paraId="7D28C8A4" w14:textId="77777777" w:rsidTr="00D8186D">
        <w:tc>
          <w:tcPr>
            <w:tcW w:w="4760" w:type="dxa"/>
            <w:shd w:val="clear" w:color="auto" w:fill="auto"/>
          </w:tcPr>
          <w:p w14:paraId="70DD6084" w14:textId="77777777" w:rsidR="00A77626" w:rsidRPr="00D8186D" w:rsidRDefault="00A77626" w:rsidP="0011344B">
            <w:pPr>
              <w:pStyle w:val="Singleline"/>
              <w:rPr>
                <w:b/>
              </w:rPr>
            </w:pPr>
            <w:r w:rsidRPr="00D8186D">
              <w:rPr>
                <w:b/>
              </w:rPr>
              <w:t>Objectors</w:t>
            </w:r>
          </w:p>
        </w:tc>
        <w:tc>
          <w:tcPr>
            <w:tcW w:w="4760" w:type="dxa"/>
            <w:shd w:val="clear" w:color="auto" w:fill="auto"/>
          </w:tcPr>
          <w:p w14:paraId="77CC8C21" w14:textId="77777777" w:rsidR="00A77626" w:rsidRDefault="00A77626" w:rsidP="0011344B">
            <w:pPr>
              <w:pStyle w:val="Singleline"/>
            </w:pPr>
          </w:p>
        </w:tc>
      </w:tr>
      <w:tr w:rsidR="00A77626" w14:paraId="61ACA550" w14:textId="77777777" w:rsidTr="00D8186D">
        <w:tc>
          <w:tcPr>
            <w:tcW w:w="4760" w:type="dxa"/>
            <w:shd w:val="clear" w:color="auto" w:fill="auto"/>
          </w:tcPr>
          <w:p w14:paraId="20A6491F" w14:textId="77777777" w:rsidR="00A77626" w:rsidRDefault="00A77626" w:rsidP="0011344B">
            <w:pPr>
              <w:pStyle w:val="Singleline"/>
            </w:pPr>
          </w:p>
        </w:tc>
        <w:tc>
          <w:tcPr>
            <w:tcW w:w="4760" w:type="dxa"/>
            <w:shd w:val="clear" w:color="auto" w:fill="auto"/>
          </w:tcPr>
          <w:p w14:paraId="264FE263" w14:textId="77777777" w:rsidR="00A77626" w:rsidRDefault="00A77626" w:rsidP="0011344B">
            <w:pPr>
              <w:pStyle w:val="Singleline"/>
            </w:pPr>
          </w:p>
        </w:tc>
      </w:tr>
      <w:tr w:rsidR="00A77626" w14:paraId="72D389E0" w14:textId="77777777" w:rsidTr="00D8186D">
        <w:tc>
          <w:tcPr>
            <w:tcW w:w="4760" w:type="dxa"/>
            <w:shd w:val="clear" w:color="auto" w:fill="auto"/>
          </w:tcPr>
          <w:p w14:paraId="374ED47E" w14:textId="738E3A71" w:rsidR="00A77626" w:rsidRDefault="004359CC" w:rsidP="0011344B">
            <w:pPr>
              <w:pStyle w:val="Singleline"/>
            </w:pPr>
            <w:r>
              <w:t xml:space="preserve">Wendy </w:t>
            </w:r>
            <w:r w:rsidR="00E7484A">
              <w:t xml:space="preserve">Huxley </w:t>
            </w:r>
            <w:r>
              <w:t>Marko</w:t>
            </w:r>
          </w:p>
        </w:tc>
        <w:tc>
          <w:tcPr>
            <w:tcW w:w="4760" w:type="dxa"/>
            <w:shd w:val="clear" w:color="auto" w:fill="auto"/>
          </w:tcPr>
          <w:p w14:paraId="663AA4DC" w14:textId="49B6C42A" w:rsidR="00A77626" w:rsidRDefault="002E1487" w:rsidP="0011344B">
            <w:pPr>
              <w:pStyle w:val="Singleline"/>
            </w:pPr>
            <w:r>
              <w:t>Landowner</w:t>
            </w:r>
          </w:p>
        </w:tc>
      </w:tr>
      <w:tr w:rsidR="00A77626" w14:paraId="75369224" w14:textId="77777777" w:rsidTr="00D8186D">
        <w:tc>
          <w:tcPr>
            <w:tcW w:w="4760" w:type="dxa"/>
            <w:shd w:val="clear" w:color="auto" w:fill="auto"/>
          </w:tcPr>
          <w:p w14:paraId="385D3D2D" w14:textId="77777777" w:rsidR="00A77626" w:rsidRDefault="00A77626" w:rsidP="0011344B">
            <w:pPr>
              <w:pStyle w:val="Singleline"/>
            </w:pPr>
          </w:p>
        </w:tc>
        <w:tc>
          <w:tcPr>
            <w:tcW w:w="4760" w:type="dxa"/>
            <w:shd w:val="clear" w:color="auto" w:fill="auto"/>
          </w:tcPr>
          <w:p w14:paraId="6C00C947" w14:textId="77777777" w:rsidR="00A77626" w:rsidRDefault="00A77626" w:rsidP="0011344B">
            <w:pPr>
              <w:pStyle w:val="Singleline"/>
            </w:pPr>
          </w:p>
        </w:tc>
      </w:tr>
      <w:tr w:rsidR="008B1D45" w14:paraId="301E213C" w14:textId="77777777" w:rsidTr="00D8186D">
        <w:tc>
          <w:tcPr>
            <w:tcW w:w="4760" w:type="dxa"/>
            <w:shd w:val="clear" w:color="auto" w:fill="auto"/>
          </w:tcPr>
          <w:p w14:paraId="47806FB5" w14:textId="53CBDDBF" w:rsidR="008B1D45" w:rsidRDefault="00E21417" w:rsidP="0011344B">
            <w:pPr>
              <w:pStyle w:val="Singleline"/>
            </w:pPr>
            <w:r>
              <w:t>Karl Marko</w:t>
            </w:r>
          </w:p>
        </w:tc>
        <w:tc>
          <w:tcPr>
            <w:tcW w:w="4760" w:type="dxa"/>
            <w:shd w:val="clear" w:color="auto" w:fill="auto"/>
          </w:tcPr>
          <w:p w14:paraId="254A57FC" w14:textId="79EF6AAA" w:rsidR="008B1D45" w:rsidRDefault="00E21417" w:rsidP="0011344B">
            <w:pPr>
              <w:pStyle w:val="Singleline"/>
            </w:pPr>
            <w:r>
              <w:t>Landowner</w:t>
            </w:r>
          </w:p>
        </w:tc>
      </w:tr>
      <w:tr w:rsidR="008B1D45" w14:paraId="054DDEE2" w14:textId="77777777" w:rsidTr="00D8186D">
        <w:tc>
          <w:tcPr>
            <w:tcW w:w="4760" w:type="dxa"/>
            <w:shd w:val="clear" w:color="auto" w:fill="auto"/>
          </w:tcPr>
          <w:p w14:paraId="0EEDC79A" w14:textId="77777777" w:rsidR="008B1D45" w:rsidRDefault="008B1D45" w:rsidP="0011344B">
            <w:pPr>
              <w:pStyle w:val="Singleline"/>
            </w:pPr>
          </w:p>
        </w:tc>
        <w:tc>
          <w:tcPr>
            <w:tcW w:w="4760" w:type="dxa"/>
            <w:shd w:val="clear" w:color="auto" w:fill="auto"/>
          </w:tcPr>
          <w:p w14:paraId="530F1963" w14:textId="77777777" w:rsidR="008B1D45" w:rsidRDefault="008B1D45" w:rsidP="0011344B">
            <w:pPr>
              <w:pStyle w:val="Singleline"/>
            </w:pPr>
          </w:p>
        </w:tc>
      </w:tr>
      <w:tr w:rsidR="00A77626" w14:paraId="5B7EE6FD" w14:textId="77777777" w:rsidTr="00D8186D">
        <w:tc>
          <w:tcPr>
            <w:tcW w:w="4760" w:type="dxa"/>
            <w:shd w:val="clear" w:color="auto" w:fill="auto"/>
          </w:tcPr>
          <w:p w14:paraId="15EC9CBD" w14:textId="77777777" w:rsidR="00A77626" w:rsidRPr="00D8186D" w:rsidRDefault="00A77626" w:rsidP="0011344B">
            <w:pPr>
              <w:pStyle w:val="Singleline"/>
              <w:rPr>
                <w:b/>
              </w:rPr>
            </w:pPr>
            <w:r w:rsidRPr="00D8186D">
              <w:rPr>
                <w:b/>
              </w:rPr>
              <w:t>Interested Parties</w:t>
            </w:r>
          </w:p>
        </w:tc>
        <w:tc>
          <w:tcPr>
            <w:tcW w:w="4760" w:type="dxa"/>
            <w:shd w:val="clear" w:color="auto" w:fill="auto"/>
          </w:tcPr>
          <w:p w14:paraId="3145BD60" w14:textId="77777777" w:rsidR="00A77626" w:rsidRDefault="00A77626" w:rsidP="0011344B">
            <w:pPr>
              <w:pStyle w:val="Singleline"/>
            </w:pPr>
          </w:p>
        </w:tc>
      </w:tr>
      <w:tr w:rsidR="00A77626" w14:paraId="6505039F" w14:textId="77777777" w:rsidTr="00D8186D">
        <w:tc>
          <w:tcPr>
            <w:tcW w:w="4760" w:type="dxa"/>
            <w:shd w:val="clear" w:color="auto" w:fill="auto"/>
          </w:tcPr>
          <w:p w14:paraId="2E704CF5" w14:textId="77777777" w:rsidR="00A77626" w:rsidRDefault="00A77626" w:rsidP="0011344B">
            <w:pPr>
              <w:pStyle w:val="Singleline"/>
            </w:pPr>
          </w:p>
        </w:tc>
        <w:tc>
          <w:tcPr>
            <w:tcW w:w="4760" w:type="dxa"/>
            <w:shd w:val="clear" w:color="auto" w:fill="auto"/>
          </w:tcPr>
          <w:p w14:paraId="25450CB3" w14:textId="77777777" w:rsidR="00A77626" w:rsidRDefault="00A77626" w:rsidP="0011344B">
            <w:pPr>
              <w:pStyle w:val="Singleline"/>
            </w:pPr>
          </w:p>
        </w:tc>
      </w:tr>
      <w:tr w:rsidR="00A77626" w14:paraId="0E4FE9BF" w14:textId="77777777" w:rsidTr="00D8186D">
        <w:tc>
          <w:tcPr>
            <w:tcW w:w="4760" w:type="dxa"/>
            <w:shd w:val="clear" w:color="auto" w:fill="auto"/>
          </w:tcPr>
          <w:p w14:paraId="0C68C760" w14:textId="37D2A9FB" w:rsidR="00A77626" w:rsidRDefault="002E1487" w:rsidP="0011344B">
            <w:pPr>
              <w:pStyle w:val="Singleline"/>
            </w:pPr>
            <w:r>
              <w:t>Chris Marsden</w:t>
            </w:r>
          </w:p>
        </w:tc>
        <w:tc>
          <w:tcPr>
            <w:tcW w:w="4760" w:type="dxa"/>
            <w:shd w:val="clear" w:color="auto" w:fill="auto"/>
          </w:tcPr>
          <w:p w14:paraId="2AB574D5" w14:textId="1B2200E2" w:rsidR="00A77626" w:rsidRDefault="002B5F5A" w:rsidP="0011344B">
            <w:pPr>
              <w:pStyle w:val="Singleline"/>
            </w:pPr>
            <w:r>
              <w:t>Local resident/path user</w:t>
            </w:r>
          </w:p>
        </w:tc>
      </w:tr>
      <w:tr w:rsidR="00A77626" w14:paraId="7C2EBB1C" w14:textId="77777777" w:rsidTr="00D8186D">
        <w:tc>
          <w:tcPr>
            <w:tcW w:w="4760" w:type="dxa"/>
            <w:shd w:val="clear" w:color="auto" w:fill="auto"/>
          </w:tcPr>
          <w:p w14:paraId="2AC6FA1D" w14:textId="77777777" w:rsidR="00A77626" w:rsidRDefault="00A77626" w:rsidP="0011344B">
            <w:pPr>
              <w:pStyle w:val="Singleline"/>
            </w:pPr>
          </w:p>
        </w:tc>
        <w:tc>
          <w:tcPr>
            <w:tcW w:w="4760" w:type="dxa"/>
            <w:shd w:val="clear" w:color="auto" w:fill="auto"/>
          </w:tcPr>
          <w:p w14:paraId="2E75E714" w14:textId="77777777" w:rsidR="00A77626" w:rsidRDefault="00A77626" w:rsidP="0011344B">
            <w:pPr>
              <w:pStyle w:val="Singleline"/>
            </w:pPr>
          </w:p>
        </w:tc>
      </w:tr>
    </w:tbl>
    <w:p w14:paraId="27CD2100" w14:textId="04B5AFA2" w:rsidR="00A77626" w:rsidRDefault="00A77626" w:rsidP="00A77626">
      <w:pPr>
        <w:pStyle w:val="Style1"/>
        <w:numPr>
          <w:ilvl w:val="0"/>
          <w:numId w:val="0"/>
        </w:numPr>
      </w:pPr>
    </w:p>
    <w:p w14:paraId="491F7D71" w14:textId="581C3C9A" w:rsidR="007E7AA3" w:rsidRDefault="007E7AA3" w:rsidP="00A77626">
      <w:pPr>
        <w:pStyle w:val="Style1"/>
        <w:numPr>
          <w:ilvl w:val="0"/>
          <w:numId w:val="0"/>
        </w:numPr>
      </w:pPr>
    </w:p>
    <w:p w14:paraId="4E4DD701" w14:textId="77777777" w:rsidR="007E7AA3" w:rsidRDefault="007E7AA3" w:rsidP="00A77626">
      <w:pPr>
        <w:pStyle w:val="Style1"/>
        <w:numPr>
          <w:ilvl w:val="0"/>
          <w:numId w:val="0"/>
        </w:numPr>
      </w:pPr>
    </w:p>
    <w:p w14:paraId="0377D259" w14:textId="507639F3" w:rsidR="00A77626" w:rsidRDefault="00A77626" w:rsidP="00A77626">
      <w:pPr>
        <w:pStyle w:val="Long1"/>
      </w:pPr>
      <w:r>
        <w:t>documents</w:t>
      </w:r>
    </w:p>
    <w:p w14:paraId="629A02EE" w14:textId="74A7B4E6" w:rsidR="00F319BE" w:rsidRDefault="00EB7743" w:rsidP="00C5390D">
      <w:pPr>
        <w:pStyle w:val="Style1"/>
        <w:numPr>
          <w:ilvl w:val="0"/>
          <w:numId w:val="10"/>
        </w:numPr>
      </w:pPr>
      <w:r>
        <w:t>Statement of Case of HC with bundle of 34 supporting documents.</w:t>
      </w:r>
    </w:p>
    <w:p w14:paraId="72E69781" w14:textId="2526E939" w:rsidR="00EB7743" w:rsidRDefault="004359CC" w:rsidP="00C5390D">
      <w:pPr>
        <w:pStyle w:val="Style1"/>
        <w:numPr>
          <w:ilvl w:val="0"/>
          <w:numId w:val="10"/>
        </w:numPr>
      </w:pPr>
      <w:r>
        <w:t>Proof of Evidence and summary proof of Robin Carr.</w:t>
      </w:r>
    </w:p>
    <w:p w14:paraId="60CDEDE5" w14:textId="09818C16" w:rsidR="004359CC" w:rsidRDefault="004359CC" w:rsidP="00C5390D">
      <w:pPr>
        <w:pStyle w:val="Style1"/>
        <w:numPr>
          <w:ilvl w:val="0"/>
          <w:numId w:val="10"/>
        </w:numPr>
      </w:pPr>
      <w:r>
        <w:t>Sta</w:t>
      </w:r>
      <w:r w:rsidR="005E0F76">
        <w:t>t</w:t>
      </w:r>
      <w:r>
        <w:t>ement of Wendy and Karl Marko</w:t>
      </w:r>
      <w:r w:rsidR="005E0F76">
        <w:t>.</w:t>
      </w:r>
    </w:p>
    <w:p w14:paraId="49E7D686" w14:textId="71CDA2F9" w:rsidR="005E0F76" w:rsidRDefault="005E0F76" w:rsidP="00C5390D">
      <w:pPr>
        <w:pStyle w:val="Style1"/>
        <w:numPr>
          <w:ilvl w:val="0"/>
          <w:numId w:val="10"/>
        </w:numPr>
      </w:pPr>
      <w:r>
        <w:t>Copy of Email, dated</w:t>
      </w:r>
      <w:r w:rsidR="00896A04">
        <w:t xml:space="preserve"> 16/8/22 from Ed Waghorn to Wendy Ma</w:t>
      </w:r>
      <w:r w:rsidR="008510B1">
        <w:t>rko</w:t>
      </w:r>
      <w:r w:rsidR="00771B4E">
        <w:t>.</w:t>
      </w:r>
    </w:p>
    <w:p w14:paraId="78F20F28" w14:textId="60D3CD5E" w:rsidR="00771B4E" w:rsidRPr="00F319BE" w:rsidRDefault="00771B4E" w:rsidP="00C5390D">
      <w:pPr>
        <w:pStyle w:val="Style1"/>
        <w:numPr>
          <w:ilvl w:val="0"/>
          <w:numId w:val="10"/>
        </w:numPr>
      </w:pPr>
      <w:r>
        <w:t>Closing submission on behalf of HC.</w:t>
      </w:r>
    </w:p>
    <w:p w14:paraId="26CD4F8A" w14:textId="0A65BFF8" w:rsidR="00A77626" w:rsidRPr="00A77626" w:rsidRDefault="00EA59D0" w:rsidP="00A77626">
      <w:pPr>
        <w:pStyle w:val="Style2"/>
        <w:numPr>
          <w:ilvl w:val="0"/>
          <w:numId w:val="0"/>
        </w:numPr>
        <w:ind w:left="576" w:hanging="576"/>
      </w:pPr>
      <w:r>
        <w:br w:type="page"/>
      </w:r>
      <w:r w:rsidR="00A14246">
        <w:rPr>
          <w:noProof/>
        </w:rPr>
        <w:lastRenderedPageBreak/>
        <w:drawing>
          <wp:inline distT="0" distB="0" distL="0" distR="0" wp14:anchorId="67460B8E" wp14:editId="054F97C1">
            <wp:extent cx="6064250" cy="8439150"/>
            <wp:effectExtent l="0" t="0" r="0" b="0"/>
            <wp:docPr id="4"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4250" cy="8439150"/>
                    </a:xfrm>
                    <a:prstGeom prst="rect">
                      <a:avLst/>
                    </a:prstGeom>
                    <a:noFill/>
                    <a:ln>
                      <a:noFill/>
                    </a:ln>
                  </pic:spPr>
                </pic:pic>
              </a:graphicData>
            </a:graphic>
          </wp:inline>
        </w:drawing>
      </w:r>
    </w:p>
    <w:sectPr w:rsidR="00A77626" w:rsidRPr="00A7762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49E63" w14:textId="77777777" w:rsidR="00417002" w:rsidRDefault="00417002" w:rsidP="00F62916">
      <w:r>
        <w:separator/>
      </w:r>
    </w:p>
  </w:endnote>
  <w:endnote w:type="continuationSeparator" w:id="0">
    <w:p w14:paraId="3384470D" w14:textId="77777777" w:rsidR="00417002" w:rsidRDefault="0041700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DBE0"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8107C7"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7B44" w14:textId="3FC9BE7B" w:rsidR="003E54CC" w:rsidRDefault="00A14246">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34A58DC" wp14:editId="56CED0B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48DC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676CB86" w14:textId="5A69F898" w:rsidR="003E54CC" w:rsidRDefault="003E54CC" w:rsidP="00E55366">
    <w:pPr>
      <w:pStyle w:val="Noindent"/>
      <w:jc w:val="center"/>
    </w:pPr>
    <w:r>
      <w:rPr>
        <w:rStyle w:val="PageNumber"/>
      </w:rPr>
      <w:fldChar w:fldCharType="begin"/>
    </w:r>
    <w:r>
      <w:rPr>
        <w:rStyle w:val="PageNumber"/>
      </w:rPr>
      <w:instrText xml:space="preserve"> PAGE </w:instrText>
    </w:r>
    <w:r>
      <w:rPr>
        <w:rStyle w:val="PageNumber"/>
      </w:rPr>
      <w:fldChar w:fldCharType="separate"/>
    </w:r>
    <w:r w:rsidR="0015106C">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7285" w14:textId="4DE035F1" w:rsidR="003E54CC" w:rsidRDefault="00A14246" w:rsidP="004D682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63FD5D3" wp14:editId="572A6822">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FD1FE"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1F4DF" w14:textId="77777777" w:rsidR="00417002" w:rsidRDefault="00417002" w:rsidP="00F62916">
      <w:r>
        <w:separator/>
      </w:r>
    </w:p>
  </w:footnote>
  <w:footnote w:type="continuationSeparator" w:id="0">
    <w:p w14:paraId="0B22EC4C" w14:textId="77777777" w:rsidR="00417002" w:rsidRDefault="0041700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2EE15664" w14:textId="77777777">
      <w:tc>
        <w:tcPr>
          <w:tcW w:w="9520" w:type="dxa"/>
        </w:tcPr>
        <w:p w14:paraId="1A57A1A7" w14:textId="7E881985" w:rsidR="003E54CC" w:rsidRPr="00680461" w:rsidRDefault="004D6820">
          <w:pPr>
            <w:pStyle w:val="Footer"/>
            <w:rPr>
              <w:rFonts w:ascii="Arial" w:hAnsi="Arial" w:cs="Arial"/>
              <w:sz w:val="20"/>
            </w:rPr>
          </w:pPr>
          <w:r w:rsidRPr="00680461">
            <w:rPr>
              <w:rFonts w:ascii="Arial" w:hAnsi="Arial" w:cs="Arial"/>
              <w:sz w:val="20"/>
            </w:rPr>
            <w:t xml:space="preserve">Order Decision </w:t>
          </w:r>
          <w:r w:rsidR="001726A5" w:rsidRPr="00680461">
            <w:rPr>
              <w:rFonts w:ascii="Arial" w:hAnsi="Arial" w:cs="Arial"/>
              <w:sz w:val="20"/>
            </w:rPr>
            <w:t>ROW</w:t>
          </w:r>
          <w:r w:rsidRPr="00680461">
            <w:rPr>
              <w:rFonts w:ascii="Arial" w:hAnsi="Arial" w:cs="Arial"/>
              <w:sz w:val="20"/>
            </w:rPr>
            <w:t>/</w:t>
          </w:r>
          <w:r w:rsidR="00D857FD" w:rsidRPr="00680461">
            <w:rPr>
              <w:rFonts w:ascii="Arial" w:hAnsi="Arial" w:cs="Arial"/>
              <w:sz w:val="20"/>
            </w:rPr>
            <w:t>326</w:t>
          </w:r>
          <w:r w:rsidR="00822F88" w:rsidRPr="00680461">
            <w:rPr>
              <w:rFonts w:ascii="Arial" w:hAnsi="Arial" w:cs="Arial"/>
              <w:sz w:val="20"/>
            </w:rPr>
            <w:t>8331</w:t>
          </w:r>
        </w:p>
      </w:tc>
    </w:tr>
  </w:tbl>
  <w:p w14:paraId="15BC0230" w14:textId="05D60695" w:rsidR="003E54CC" w:rsidRDefault="00A14246" w:rsidP="00087477">
    <w:pPr>
      <w:pStyle w:val="Footer"/>
      <w:spacing w:after="180"/>
    </w:pPr>
    <w:r>
      <w:rPr>
        <w:noProof/>
      </w:rPr>
      <mc:AlternateContent>
        <mc:Choice Requires="wps">
          <w:drawing>
            <wp:anchor distT="0" distB="0" distL="114300" distR="114300" simplePos="0" relativeHeight="251657728" behindDoc="0" locked="0" layoutInCell="1" allowOverlap="1" wp14:anchorId="4222FCD5" wp14:editId="034DB2BE">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93459"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1FE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5F964D4C"/>
    <w:multiLevelType w:val="hybridMultilevel"/>
    <w:tmpl w:val="2C88D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ABE22EE"/>
    <w:multiLevelType w:val="hybridMultilevel"/>
    <w:tmpl w:val="AE72D894"/>
    <w:lvl w:ilvl="0" w:tplc="4D3A09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13279214">
    <w:abstractNumId w:val="5"/>
  </w:num>
  <w:num w:numId="2" w16cid:durableId="2086757529">
    <w:abstractNumId w:val="5"/>
  </w:num>
  <w:num w:numId="3" w16cid:durableId="626618949">
    <w:abstractNumId w:val="6"/>
  </w:num>
  <w:num w:numId="4" w16cid:durableId="1106844761">
    <w:abstractNumId w:val="0"/>
  </w:num>
  <w:num w:numId="5" w16cid:durableId="662977158">
    <w:abstractNumId w:val="1"/>
  </w:num>
  <w:num w:numId="6" w16cid:durableId="856113511">
    <w:abstractNumId w:val="4"/>
  </w:num>
  <w:num w:numId="7" w16cid:durableId="2085955497">
    <w:abstractNumId w:val="8"/>
  </w:num>
  <w:num w:numId="8" w16cid:durableId="2111584653">
    <w:abstractNumId w:val="2"/>
  </w:num>
  <w:num w:numId="9" w16cid:durableId="1886331491">
    <w:abstractNumId w:val="3"/>
  </w:num>
  <w:num w:numId="10" w16cid:durableId="1371803055">
    <w:abstractNumId w:val="7"/>
  </w:num>
  <w:num w:numId="11" w16cid:durableId="1053500970">
    <w:abstractNumId w:val="4"/>
  </w:num>
  <w:num w:numId="12" w16cid:durableId="1343387775">
    <w:abstractNumId w:val="4"/>
  </w:num>
  <w:num w:numId="13" w16cid:durableId="1597403154">
    <w:abstractNumId w:val="4"/>
  </w:num>
  <w:num w:numId="14" w16cid:durableId="180241285">
    <w:abstractNumId w:val="4"/>
  </w:num>
  <w:num w:numId="15" w16cid:durableId="1558591069">
    <w:abstractNumId w:val="4"/>
  </w:num>
  <w:num w:numId="16" w16cid:durableId="167985262">
    <w:abstractNumId w:val="4"/>
  </w:num>
  <w:num w:numId="17" w16cid:durableId="269632815">
    <w:abstractNumId w:val="4"/>
  </w:num>
  <w:num w:numId="18" w16cid:durableId="183523373">
    <w:abstractNumId w:val="4"/>
  </w:num>
  <w:num w:numId="19" w16cid:durableId="303119139">
    <w:abstractNumId w:val="4"/>
  </w:num>
  <w:num w:numId="20" w16cid:durableId="1640569343">
    <w:abstractNumId w:val="4"/>
  </w:num>
  <w:num w:numId="21" w16cid:durableId="101110414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335F"/>
    <w:rsid w:val="000061CD"/>
    <w:rsid w:val="000212FC"/>
    <w:rsid w:val="00025633"/>
    <w:rsid w:val="000268E5"/>
    <w:rsid w:val="00031411"/>
    <w:rsid w:val="00042A8C"/>
    <w:rsid w:val="000449A3"/>
    <w:rsid w:val="00046145"/>
    <w:rsid w:val="0004625F"/>
    <w:rsid w:val="00053135"/>
    <w:rsid w:val="00055EFF"/>
    <w:rsid w:val="000566AF"/>
    <w:rsid w:val="00056EE2"/>
    <w:rsid w:val="000665B9"/>
    <w:rsid w:val="0006666C"/>
    <w:rsid w:val="00074A7E"/>
    <w:rsid w:val="00077358"/>
    <w:rsid w:val="0007761B"/>
    <w:rsid w:val="00082B98"/>
    <w:rsid w:val="00087477"/>
    <w:rsid w:val="00087DEC"/>
    <w:rsid w:val="000938DB"/>
    <w:rsid w:val="00095E94"/>
    <w:rsid w:val="000965A3"/>
    <w:rsid w:val="000A04FB"/>
    <w:rsid w:val="000A4AEB"/>
    <w:rsid w:val="000A64AE"/>
    <w:rsid w:val="000A7A54"/>
    <w:rsid w:val="000B045F"/>
    <w:rsid w:val="000C3F13"/>
    <w:rsid w:val="000C698E"/>
    <w:rsid w:val="000D0673"/>
    <w:rsid w:val="000D4055"/>
    <w:rsid w:val="000E016C"/>
    <w:rsid w:val="000E0F69"/>
    <w:rsid w:val="000E13A7"/>
    <w:rsid w:val="000F16F4"/>
    <w:rsid w:val="000F551F"/>
    <w:rsid w:val="001000CB"/>
    <w:rsid w:val="00104D93"/>
    <w:rsid w:val="0011344B"/>
    <w:rsid w:val="0011655A"/>
    <w:rsid w:val="0011679E"/>
    <w:rsid w:val="001370CF"/>
    <w:rsid w:val="001447C6"/>
    <w:rsid w:val="0015106C"/>
    <w:rsid w:val="00152C92"/>
    <w:rsid w:val="001538DF"/>
    <w:rsid w:val="001726A5"/>
    <w:rsid w:val="00174B70"/>
    <w:rsid w:val="0019216A"/>
    <w:rsid w:val="00194F86"/>
    <w:rsid w:val="0019543E"/>
    <w:rsid w:val="00197B5B"/>
    <w:rsid w:val="001A2A77"/>
    <w:rsid w:val="001B03B2"/>
    <w:rsid w:val="001B0615"/>
    <w:rsid w:val="001C0ABF"/>
    <w:rsid w:val="001D3FC1"/>
    <w:rsid w:val="001E1183"/>
    <w:rsid w:val="001F5990"/>
    <w:rsid w:val="002018C8"/>
    <w:rsid w:val="002027C4"/>
    <w:rsid w:val="00207816"/>
    <w:rsid w:val="0021166B"/>
    <w:rsid w:val="00212C8F"/>
    <w:rsid w:val="00221DAD"/>
    <w:rsid w:val="00224E5C"/>
    <w:rsid w:val="00225607"/>
    <w:rsid w:val="00227979"/>
    <w:rsid w:val="00227F18"/>
    <w:rsid w:val="00231B8F"/>
    <w:rsid w:val="00235CE5"/>
    <w:rsid w:val="00240316"/>
    <w:rsid w:val="00241739"/>
    <w:rsid w:val="00242A5E"/>
    <w:rsid w:val="002819AB"/>
    <w:rsid w:val="00283F38"/>
    <w:rsid w:val="00290413"/>
    <w:rsid w:val="002957C1"/>
    <w:rsid w:val="002A4E4E"/>
    <w:rsid w:val="002A5626"/>
    <w:rsid w:val="002B34A5"/>
    <w:rsid w:val="002B5A3A"/>
    <w:rsid w:val="002B5F5A"/>
    <w:rsid w:val="002B65A2"/>
    <w:rsid w:val="002C068A"/>
    <w:rsid w:val="002C4A5B"/>
    <w:rsid w:val="002E1487"/>
    <w:rsid w:val="002E5217"/>
    <w:rsid w:val="002E7E3D"/>
    <w:rsid w:val="00301EC4"/>
    <w:rsid w:val="0030500E"/>
    <w:rsid w:val="00305B06"/>
    <w:rsid w:val="00313B76"/>
    <w:rsid w:val="00315806"/>
    <w:rsid w:val="0031749A"/>
    <w:rsid w:val="003206FD"/>
    <w:rsid w:val="00323240"/>
    <w:rsid w:val="003232B2"/>
    <w:rsid w:val="0032548A"/>
    <w:rsid w:val="00325CD9"/>
    <w:rsid w:val="00342DAC"/>
    <w:rsid w:val="00343A1F"/>
    <w:rsid w:val="003440A4"/>
    <w:rsid w:val="00344294"/>
    <w:rsid w:val="00344CD1"/>
    <w:rsid w:val="0035256A"/>
    <w:rsid w:val="00360664"/>
    <w:rsid w:val="00361890"/>
    <w:rsid w:val="00364E17"/>
    <w:rsid w:val="00371BC0"/>
    <w:rsid w:val="00375DAD"/>
    <w:rsid w:val="00385943"/>
    <w:rsid w:val="00386A1F"/>
    <w:rsid w:val="00392162"/>
    <w:rsid w:val="00392260"/>
    <w:rsid w:val="00393E73"/>
    <w:rsid w:val="003941CF"/>
    <w:rsid w:val="003A45A2"/>
    <w:rsid w:val="003B2FE6"/>
    <w:rsid w:val="003B79DC"/>
    <w:rsid w:val="003C328F"/>
    <w:rsid w:val="003C485C"/>
    <w:rsid w:val="003C75FC"/>
    <w:rsid w:val="003E41A6"/>
    <w:rsid w:val="003E54CC"/>
    <w:rsid w:val="003E75C1"/>
    <w:rsid w:val="003E7B98"/>
    <w:rsid w:val="003F3533"/>
    <w:rsid w:val="003F6B3D"/>
    <w:rsid w:val="0040197D"/>
    <w:rsid w:val="004156F0"/>
    <w:rsid w:val="00417002"/>
    <w:rsid w:val="004359CC"/>
    <w:rsid w:val="00436DA6"/>
    <w:rsid w:val="004469EA"/>
    <w:rsid w:val="004474DE"/>
    <w:rsid w:val="00447B33"/>
    <w:rsid w:val="0045166D"/>
    <w:rsid w:val="00451EE4"/>
    <w:rsid w:val="00453E15"/>
    <w:rsid w:val="00457AA1"/>
    <w:rsid w:val="00462EC3"/>
    <w:rsid w:val="0046326C"/>
    <w:rsid w:val="004662B5"/>
    <w:rsid w:val="0047718B"/>
    <w:rsid w:val="0048041A"/>
    <w:rsid w:val="00482CD2"/>
    <w:rsid w:val="00486EC0"/>
    <w:rsid w:val="004916ED"/>
    <w:rsid w:val="00493211"/>
    <w:rsid w:val="004976CF"/>
    <w:rsid w:val="004A03CF"/>
    <w:rsid w:val="004A0B2B"/>
    <w:rsid w:val="004A0CC9"/>
    <w:rsid w:val="004A2EB8"/>
    <w:rsid w:val="004A3750"/>
    <w:rsid w:val="004A37A3"/>
    <w:rsid w:val="004C07CB"/>
    <w:rsid w:val="004D28FF"/>
    <w:rsid w:val="004D6820"/>
    <w:rsid w:val="004E6091"/>
    <w:rsid w:val="004F68FE"/>
    <w:rsid w:val="00500A2D"/>
    <w:rsid w:val="00503096"/>
    <w:rsid w:val="00506851"/>
    <w:rsid w:val="005075FE"/>
    <w:rsid w:val="0051563B"/>
    <w:rsid w:val="0051753C"/>
    <w:rsid w:val="00517602"/>
    <w:rsid w:val="0052347F"/>
    <w:rsid w:val="00532542"/>
    <w:rsid w:val="00532DEB"/>
    <w:rsid w:val="00541734"/>
    <w:rsid w:val="00542B4C"/>
    <w:rsid w:val="00543385"/>
    <w:rsid w:val="00551239"/>
    <w:rsid w:val="00552C61"/>
    <w:rsid w:val="00561E69"/>
    <w:rsid w:val="00562DDA"/>
    <w:rsid w:val="0056634F"/>
    <w:rsid w:val="005718AF"/>
    <w:rsid w:val="00571FD4"/>
    <w:rsid w:val="00572879"/>
    <w:rsid w:val="00572FAC"/>
    <w:rsid w:val="00573A7C"/>
    <w:rsid w:val="00573DCA"/>
    <w:rsid w:val="005746A8"/>
    <w:rsid w:val="005833F0"/>
    <w:rsid w:val="00586500"/>
    <w:rsid w:val="0058754B"/>
    <w:rsid w:val="005A00F9"/>
    <w:rsid w:val="005A12A1"/>
    <w:rsid w:val="005A3A64"/>
    <w:rsid w:val="005A54C0"/>
    <w:rsid w:val="005A6226"/>
    <w:rsid w:val="005B19F1"/>
    <w:rsid w:val="005B3DDC"/>
    <w:rsid w:val="005B4C39"/>
    <w:rsid w:val="005C0908"/>
    <w:rsid w:val="005C4EAB"/>
    <w:rsid w:val="005D4E19"/>
    <w:rsid w:val="005D739E"/>
    <w:rsid w:val="005E0F76"/>
    <w:rsid w:val="005E34E1"/>
    <w:rsid w:val="005E34FF"/>
    <w:rsid w:val="005E3542"/>
    <w:rsid w:val="005E52F9"/>
    <w:rsid w:val="005E76FF"/>
    <w:rsid w:val="005F0988"/>
    <w:rsid w:val="005F1261"/>
    <w:rsid w:val="005F193C"/>
    <w:rsid w:val="005F4654"/>
    <w:rsid w:val="005F6363"/>
    <w:rsid w:val="006009B0"/>
    <w:rsid w:val="00602315"/>
    <w:rsid w:val="00603486"/>
    <w:rsid w:val="006069FA"/>
    <w:rsid w:val="00614296"/>
    <w:rsid w:val="00614E46"/>
    <w:rsid w:val="00615462"/>
    <w:rsid w:val="006319E6"/>
    <w:rsid w:val="0063373D"/>
    <w:rsid w:val="006373AD"/>
    <w:rsid w:val="00641B89"/>
    <w:rsid w:val="00642B30"/>
    <w:rsid w:val="00647B04"/>
    <w:rsid w:val="0065433B"/>
    <w:rsid w:val="0065719B"/>
    <w:rsid w:val="006625FE"/>
    <w:rsid w:val="0066322F"/>
    <w:rsid w:val="006722C4"/>
    <w:rsid w:val="00680461"/>
    <w:rsid w:val="00681DAC"/>
    <w:rsid w:val="00683417"/>
    <w:rsid w:val="0069559D"/>
    <w:rsid w:val="00696368"/>
    <w:rsid w:val="006A7B8B"/>
    <w:rsid w:val="006C36ED"/>
    <w:rsid w:val="006D2842"/>
    <w:rsid w:val="006D3012"/>
    <w:rsid w:val="006D7EBC"/>
    <w:rsid w:val="006E4C99"/>
    <w:rsid w:val="006F0951"/>
    <w:rsid w:val="006F6496"/>
    <w:rsid w:val="00713BCC"/>
    <w:rsid w:val="00725025"/>
    <w:rsid w:val="00755A0D"/>
    <w:rsid w:val="007600C3"/>
    <w:rsid w:val="00762056"/>
    <w:rsid w:val="0076352B"/>
    <w:rsid w:val="00767C99"/>
    <w:rsid w:val="00771B4E"/>
    <w:rsid w:val="00785862"/>
    <w:rsid w:val="007861F2"/>
    <w:rsid w:val="00792685"/>
    <w:rsid w:val="00793639"/>
    <w:rsid w:val="007A0537"/>
    <w:rsid w:val="007A14B8"/>
    <w:rsid w:val="007C03DE"/>
    <w:rsid w:val="007C1DBC"/>
    <w:rsid w:val="007C3559"/>
    <w:rsid w:val="007C7F6E"/>
    <w:rsid w:val="007D65B4"/>
    <w:rsid w:val="007E7AA3"/>
    <w:rsid w:val="007F1352"/>
    <w:rsid w:val="007F59EB"/>
    <w:rsid w:val="00805BF3"/>
    <w:rsid w:val="00811964"/>
    <w:rsid w:val="008136EC"/>
    <w:rsid w:val="008137A0"/>
    <w:rsid w:val="00822F88"/>
    <w:rsid w:val="00827937"/>
    <w:rsid w:val="00830735"/>
    <w:rsid w:val="00834368"/>
    <w:rsid w:val="008411A4"/>
    <w:rsid w:val="008414DE"/>
    <w:rsid w:val="00842D27"/>
    <w:rsid w:val="008510B1"/>
    <w:rsid w:val="008804A6"/>
    <w:rsid w:val="00880702"/>
    <w:rsid w:val="008849DA"/>
    <w:rsid w:val="008856E7"/>
    <w:rsid w:val="00890A0A"/>
    <w:rsid w:val="00896A04"/>
    <w:rsid w:val="008A03E3"/>
    <w:rsid w:val="008A0785"/>
    <w:rsid w:val="008A6DE8"/>
    <w:rsid w:val="008A7E09"/>
    <w:rsid w:val="008B1D45"/>
    <w:rsid w:val="008B3A8C"/>
    <w:rsid w:val="008B7DE1"/>
    <w:rsid w:val="008C1886"/>
    <w:rsid w:val="008C6FA3"/>
    <w:rsid w:val="008D17DB"/>
    <w:rsid w:val="008D6DF8"/>
    <w:rsid w:val="008E359C"/>
    <w:rsid w:val="008E406F"/>
    <w:rsid w:val="008E7885"/>
    <w:rsid w:val="008F17FC"/>
    <w:rsid w:val="009124CE"/>
    <w:rsid w:val="00912954"/>
    <w:rsid w:val="00921F34"/>
    <w:rsid w:val="0092304C"/>
    <w:rsid w:val="009231D9"/>
    <w:rsid w:val="00923F06"/>
    <w:rsid w:val="00927E15"/>
    <w:rsid w:val="009315F5"/>
    <w:rsid w:val="00932B64"/>
    <w:rsid w:val="0094047B"/>
    <w:rsid w:val="00960B10"/>
    <w:rsid w:val="00963504"/>
    <w:rsid w:val="00977B89"/>
    <w:rsid w:val="0098094B"/>
    <w:rsid w:val="009841DA"/>
    <w:rsid w:val="00994707"/>
    <w:rsid w:val="009956A5"/>
    <w:rsid w:val="00997863"/>
    <w:rsid w:val="009A3F5B"/>
    <w:rsid w:val="009A4E1D"/>
    <w:rsid w:val="009B3075"/>
    <w:rsid w:val="009B3E5B"/>
    <w:rsid w:val="009B72ED"/>
    <w:rsid w:val="009B7BD4"/>
    <w:rsid w:val="009C4D33"/>
    <w:rsid w:val="009E1447"/>
    <w:rsid w:val="009E2B4F"/>
    <w:rsid w:val="009F7DB6"/>
    <w:rsid w:val="00A00FCD"/>
    <w:rsid w:val="00A04E85"/>
    <w:rsid w:val="00A077C0"/>
    <w:rsid w:val="00A07849"/>
    <w:rsid w:val="00A101CD"/>
    <w:rsid w:val="00A1212F"/>
    <w:rsid w:val="00A140E3"/>
    <w:rsid w:val="00A14246"/>
    <w:rsid w:val="00A166B2"/>
    <w:rsid w:val="00A2078B"/>
    <w:rsid w:val="00A25B5C"/>
    <w:rsid w:val="00A341C7"/>
    <w:rsid w:val="00A55D3B"/>
    <w:rsid w:val="00A60DB3"/>
    <w:rsid w:val="00A61F56"/>
    <w:rsid w:val="00A77626"/>
    <w:rsid w:val="00A875EF"/>
    <w:rsid w:val="00A917A1"/>
    <w:rsid w:val="00A933D3"/>
    <w:rsid w:val="00A9721D"/>
    <w:rsid w:val="00A9757A"/>
    <w:rsid w:val="00A97D3D"/>
    <w:rsid w:val="00AB56F6"/>
    <w:rsid w:val="00AB61D7"/>
    <w:rsid w:val="00AC28C5"/>
    <w:rsid w:val="00AD0A06"/>
    <w:rsid w:val="00AD0E39"/>
    <w:rsid w:val="00AD2F56"/>
    <w:rsid w:val="00AE2FAA"/>
    <w:rsid w:val="00AE489D"/>
    <w:rsid w:val="00AF3884"/>
    <w:rsid w:val="00B049F2"/>
    <w:rsid w:val="00B15D4A"/>
    <w:rsid w:val="00B1630F"/>
    <w:rsid w:val="00B228A3"/>
    <w:rsid w:val="00B308EA"/>
    <w:rsid w:val="00B32324"/>
    <w:rsid w:val="00B33FF6"/>
    <w:rsid w:val="00B345C9"/>
    <w:rsid w:val="00B56990"/>
    <w:rsid w:val="00B61A59"/>
    <w:rsid w:val="00B64903"/>
    <w:rsid w:val="00B66A14"/>
    <w:rsid w:val="00BB1AC8"/>
    <w:rsid w:val="00BC18CF"/>
    <w:rsid w:val="00BC4906"/>
    <w:rsid w:val="00BC6780"/>
    <w:rsid w:val="00BD09CD"/>
    <w:rsid w:val="00BF34D7"/>
    <w:rsid w:val="00C00E8A"/>
    <w:rsid w:val="00C00FBC"/>
    <w:rsid w:val="00C11BD0"/>
    <w:rsid w:val="00C22923"/>
    <w:rsid w:val="00C2373C"/>
    <w:rsid w:val="00C23995"/>
    <w:rsid w:val="00C2567E"/>
    <w:rsid w:val="00C25A9C"/>
    <w:rsid w:val="00C274BD"/>
    <w:rsid w:val="00C34A8B"/>
    <w:rsid w:val="00C40EA6"/>
    <w:rsid w:val="00C41B29"/>
    <w:rsid w:val="00C44358"/>
    <w:rsid w:val="00C5390D"/>
    <w:rsid w:val="00C57B84"/>
    <w:rsid w:val="00C8078A"/>
    <w:rsid w:val="00C8343C"/>
    <w:rsid w:val="00C857CB"/>
    <w:rsid w:val="00C8740F"/>
    <w:rsid w:val="00C909B0"/>
    <w:rsid w:val="00C9519D"/>
    <w:rsid w:val="00C95FBC"/>
    <w:rsid w:val="00CA1FBF"/>
    <w:rsid w:val="00CA4E1A"/>
    <w:rsid w:val="00CC389E"/>
    <w:rsid w:val="00CD3908"/>
    <w:rsid w:val="00CD3B69"/>
    <w:rsid w:val="00CD7184"/>
    <w:rsid w:val="00CE0E15"/>
    <w:rsid w:val="00CE21C0"/>
    <w:rsid w:val="00CE4EC8"/>
    <w:rsid w:val="00D01E05"/>
    <w:rsid w:val="00D10121"/>
    <w:rsid w:val="00D125BE"/>
    <w:rsid w:val="00D14B65"/>
    <w:rsid w:val="00D21367"/>
    <w:rsid w:val="00D22CD5"/>
    <w:rsid w:val="00D25F0E"/>
    <w:rsid w:val="00D31768"/>
    <w:rsid w:val="00D3303C"/>
    <w:rsid w:val="00D3380D"/>
    <w:rsid w:val="00D354A3"/>
    <w:rsid w:val="00D3789F"/>
    <w:rsid w:val="00D423EB"/>
    <w:rsid w:val="00D4533A"/>
    <w:rsid w:val="00D51CCE"/>
    <w:rsid w:val="00D53120"/>
    <w:rsid w:val="00D54C36"/>
    <w:rsid w:val="00D555DA"/>
    <w:rsid w:val="00D62D6F"/>
    <w:rsid w:val="00D70AD0"/>
    <w:rsid w:val="00D73DDA"/>
    <w:rsid w:val="00D75C39"/>
    <w:rsid w:val="00D8186D"/>
    <w:rsid w:val="00D857FD"/>
    <w:rsid w:val="00DB7937"/>
    <w:rsid w:val="00DC58F0"/>
    <w:rsid w:val="00DC67BD"/>
    <w:rsid w:val="00DC71EA"/>
    <w:rsid w:val="00DC767C"/>
    <w:rsid w:val="00DD103B"/>
    <w:rsid w:val="00DD2A6C"/>
    <w:rsid w:val="00DD6185"/>
    <w:rsid w:val="00DE6314"/>
    <w:rsid w:val="00E11244"/>
    <w:rsid w:val="00E12610"/>
    <w:rsid w:val="00E16CAE"/>
    <w:rsid w:val="00E21417"/>
    <w:rsid w:val="00E32433"/>
    <w:rsid w:val="00E50F90"/>
    <w:rsid w:val="00E515DB"/>
    <w:rsid w:val="00E54B77"/>
    <w:rsid w:val="00E54F7C"/>
    <w:rsid w:val="00E55366"/>
    <w:rsid w:val="00E674DD"/>
    <w:rsid w:val="00E67B22"/>
    <w:rsid w:val="00E73122"/>
    <w:rsid w:val="00E74131"/>
    <w:rsid w:val="00E7484A"/>
    <w:rsid w:val="00E81323"/>
    <w:rsid w:val="00E8361D"/>
    <w:rsid w:val="00EA406E"/>
    <w:rsid w:val="00EA4294"/>
    <w:rsid w:val="00EA43AC"/>
    <w:rsid w:val="00EA52D3"/>
    <w:rsid w:val="00EA59D0"/>
    <w:rsid w:val="00EA66D2"/>
    <w:rsid w:val="00EA6ED7"/>
    <w:rsid w:val="00EB1B3C"/>
    <w:rsid w:val="00EB1EA2"/>
    <w:rsid w:val="00EB2139"/>
    <w:rsid w:val="00EB2329"/>
    <w:rsid w:val="00EB7743"/>
    <w:rsid w:val="00EC1C65"/>
    <w:rsid w:val="00ED3727"/>
    <w:rsid w:val="00ED3FF4"/>
    <w:rsid w:val="00EE1C1A"/>
    <w:rsid w:val="00EE49AD"/>
    <w:rsid w:val="00EE550A"/>
    <w:rsid w:val="00EF1E98"/>
    <w:rsid w:val="00EF340D"/>
    <w:rsid w:val="00EF3DF4"/>
    <w:rsid w:val="00EF43FC"/>
    <w:rsid w:val="00EF5707"/>
    <w:rsid w:val="00EF5820"/>
    <w:rsid w:val="00F104CE"/>
    <w:rsid w:val="00F10B26"/>
    <w:rsid w:val="00F14A88"/>
    <w:rsid w:val="00F1539C"/>
    <w:rsid w:val="00F15C90"/>
    <w:rsid w:val="00F319BE"/>
    <w:rsid w:val="00F35894"/>
    <w:rsid w:val="00F40B49"/>
    <w:rsid w:val="00F456C7"/>
    <w:rsid w:val="00F47D0C"/>
    <w:rsid w:val="00F53BE1"/>
    <w:rsid w:val="00F62916"/>
    <w:rsid w:val="00F63D9A"/>
    <w:rsid w:val="00F6763A"/>
    <w:rsid w:val="00F72E8B"/>
    <w:rsid w:val="00F778B3"/>
    <w:rsid w:val="00F87FEF"/>
    <w:rsid w:val="00F91525"/>
    <w:rsid w:val="00F94203"/>
    <w:rsid w:val="00F978B5"/>
    <w:rsid w:val="00FA02D2"/>
    <w:rsid w:val="00FB0996"/>
    <w:rsid w:val="00FB5EFC"/>
    <w:rsid w:val="00FB743C"/>
    <w:rsid w:val="00FC189B"/>
    <w:rsid w:val="00FC6ED7"/>
    <w:rsid w:val="00FD2A06"/>
    <w:rsid w:val="00FD307B"/>
    <w:rsid w:val="00FD6649"/>
    <w:rsid w:val="00FE23B7"/>
    <w:rsid w:val="00FE68E4"/>
    <w:rsid w:val="00FE69BB"/>
    <w:rsid w:val="00FF1182"/>
    <w:rsid w:val="00FF12C5"/>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A48660"/>
  <w15:chartTrackingRefBased/>
  <w15:docId w15:val="{70F4097B-9199-4607-98E0-6DC59DC8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4B01CD-2271-442D-9B3F-90398E036EEB}">
  <ds:schemaRefs>
    <ds:schemaRef ds:uri="http://schemas.microsoft.com/sharepoint/v3/contenttype/forms"/>
  </ds:schemaRefs>
</ds:datastoreItem>
</file>

<file path=customXml/itemProps2.xml><?xml version="1.0" encoding="utf-8"?>
<ds:datastoreItem xmlns:ds="http://schemas.openxmlformats.org/officeDocument/2006/customXml" ds:itemID="{ADE421C7-E051-4298-8FFF-2215CC616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D15587-6A6A-427C-B2CF-68B36745B50F}">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93EB775-CE74-49E3-9DFF-BB1179956665}"/>
</file>

<file path=docProps/app.xml><?xml version="1.0" encoding="utf-8"?>
<Properties xmlns="http://schemas.openxmlformats.org/officeDocument/2006/extended-properties" xmlns:vt="http://schemas.openxmlformats.org/officeDocument/2006/docPropsVTypes">
  <Template>Decisions</Template>
  <TotalTime>2</TotalTime>
  <Pages>8</Pages>
  <Words>2685</Words>
  <Characters>12285</Characters>
  <Application>Microsoft Office Word</Application>
  <DocSecurity>0</DocSecurity>
  <Lines>102</Lines>
  <Paragraphs>29</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Heading 9</vt:lpstr>
      <vt:lpstr>I held a public inquiry into this Order on    at   . I made an unaccompanied sit</vt:lpstr>
      <vt:lpstr>In writing this decision I have found it convenient to refer to points marked on</vt:lpstr>
      <vt:lpstr>The requirement of Section 53(3)(c)(i) of the Wildlife and Countryside Act 1981 </vt:lpstr>
      <vt:lpstr>All of the evidence in this case relates to usage of the route. In respect of th</vt:lpstr>
      <vt:lpstr>Common law also requires me to consider whether the use of the path and the acti</vt:lpstr>
      <vt:lpstr>Having regard to these and all other matters raised, I conclude that the Order s</vt:lpstr>
      <vt:lpstr>I confirm the Order.</vt:lpstr>
      <vt:lpstr/>
      <vt:lpstr>    Barney Grimshaw		</vt:lpstr>
      <vt:lpstr>    </vt:lpstr>
      <vt:lpstr/>
      <vt:lpstr>    </vt:lpstr>
    </vt:vector>
  </TitlesOfParts>
  <Company>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Cook, Robert</cp:lastModifiedBy>
  <cp:revision>4</cp:revision>
  <cp:lastPrinted>2022-09-26T14:35:00Z</cp:lastPrinted>
  <dcterms:created xsi:type="dcterms:W3CDTF">2022-09-26T14:35:00Z</dcterms:created>
  <dcterms:modified xsi:type="dcterms:W3CDTF">2022-09-26T15:31:00Z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