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D5DB" w14:textId="77777777" w:rsidR="000B0589" w:rsidRDefault="000B0589" w:rsidP="00BC2702">
      <w:pPr>
        <w:pStyle w:val="Conditions1"/>
        <w:numPr>
          <w:ilvl w:val="0"/>
          <w:numId w:val="0"/>
        </w:numPr>
      </w:pPr>
      <w:r>
        <w:rPr>
          <w:noProof/>
        </w:rPr>
        <w:drawing>
          <wp:inline distT="0" distB="0" distL="0" distR="0" wp14:anchorId="06C1D969" wp14:editId="55BE46DE">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464244E" w14:textId="77777777" w:rsidR="000B0589" w:rsidRDefault="000B0589" w:rsidP="00A5760C"/>
    <w:p w14:paraId="10D16D7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1FB1A47" w14:textId="77777777" w:rsidTr="007E4403">
        <w:trPr>
          <w:cantSplit/>
          <w:trHeight w:val="23"/>
        </w:trPr>
        <w:tc>
          <w:tcPr>
            <w:tcW w:w="9356" w:type="dxa"/>
            <w:shd w:val="clear" w:color="auto" w:fill="auto"/>
          </w:tcPr>
          <w:p w14:paraId="4D618A15" w14:textId="4CEB102D" w:rsidR="000B0589" w:rsidRPr="007E4403" w:rsidRDefault="007E4403" w:rsidP="002E2646">
            <w:pPr>
              <w:spacing w:before="120"/>
              <w:ind w:left="-108" w:right="34"/>
              <w:rPr>
                <w:b/>
                <w:color w:val="000000"/>
                <w:sz w:val="40"/>
                <w:szCs w:val="40"/>
              </w:rPr>
            </w:pPr>
            <w:bookmarkStart w:id="0" w:name="bmkTable00"/>
            <w:bookmarkEnd w:id="0"/>
            <w:r>
              <w:rPr>
                <w:b/>
                <w:color w:val="000000"/>
                <w:sz w:val="40"/>
                <w:szCs w:val="40"/>
              </w:rPr>
              <w:t>App</w:t>
            </w:r>
            <w:r w:rsidR="005B14F3">
              <w:rPr>
                <w:b/>
                <w:color w:val="000000"/>
                <w:sz w:val="40"/>
                <w:szCs w:val="40"/>
              </w:rPr>
              <w:t>lication</w:t>
            </w:r>
            <w:r>
              <w:rPr>
                <w:b/>
                <w:color w:val="000000"/>
                <w:sz w:val="40"/>
                <w:szCs w:val="40"/>
              </w:rPr>
              <w:t xml:space="preserve"> Decision</w:t>
            </w:r>
          </w:p>
        </w:tc>
      </w:tr>
      <w:tr w:rsidR="000B0589" w:rsidRPr="000C3F13" w14:paraId="71D7B696" w14:textId="77777777" w:rsidTr="007E4403">
        <w:trPr>
          <w:cantSplit/>
          <w:trHeight w:val="23"/>
        </w:trPr>
        <w:tc>
          <w:tcPr>
            <w:tcW w:w="9356" w:type="dxa"/>
            <w:shd w:val="clear" w:color="auto" w:fill="auto"/>
            <w:vAlign w:val="center"/>
          </w:tcPr>
          <w:p w14:paraId="092BD6AF" w14:textId="78BE01BF" w:rsidR="000B0589" w:rsidRPr="007E4403" w:rsidRDefault="007E4403" w:rsidP="007E4403">
            <w:pPr>
              <w:spacing w:before="60"/>
              <w:ind w:left="-108" w:right="34"/>
              <w:rPr>
                <w:color w:val="000000"/>
                <w:szCs w:val="22"/>
              </w:rPr>
            </w:pPr>
            <w:r>
              <w:rPr>
                <w:color w:val="000000"/>
                <w:szCs w:val="22"/>
              </w:rPr>
              <w:t>Site visit made on 15 July 2022</w:t>
            </w:r>
          </w:p>
        </w:tc>
      </w:tr>
      <w:tr w:rsidR="000B0589" w:rsidRPr="00361890" w14:paraId="2781263F" w14:textId="77777777" w:rsidTr="007E4403">
        <w:trPr>
          <w:cantSplit/>
          <w:trHeight w:val="23"/>
        </w:trPr>
        <w:tc>
          <w:tcPr>
            <w:tcW w:w="9356" w:type="dxa"/>
            <w:shd w:val="clear" w:color="auto" w:fill="auto"/>
          </w:tcPr>
          <w:p w14:paraId="7B848F7A" w14:textId="465809E5" w:rsidR="000B0589" w:rsidRPr="007E4403" w:rsidRDefault="007E4403" w:rsidP="007E4403">
            <w:pPr>
              <w:spacing w:before="180"/>
              <w:ind w:left="-108" w:right="34"/>
              <w:rPr>
                <w:b/>
                <w:color w:val="000000"/>
                <w:sz w:val="16"/>
                <w:szCs w:val="22"/>
              </w:rPr>
            </w:pPr>
            <w:r>
              <w:rPr>
                <w:b/>
                <w:color w:val="000000"/>
                <w:szCs w:val="22"/>
              </w:rPr>
              <w:t>by David Wyborn  BSc(Hons) MPhil MRTPI</w:t>
            </w:r>
          </w:p>
        </w:tc>
      </w:tr>
      <w:tr w:rsidR="000B0589" w:rsidRPr="00361890" w14:paraId="741D9E01" w14:textId="77777777" w:rsidTr="007E4403">
        <w:trPr>
          <w:cantSplit/>
          <w:trHeight w:val="23"/>
        </w:trPr>
        <w:tc>
          <w:tcPr>
            <w:tcW w:w="9356" w:type="dxa"/>
            <w:shd w:val="clear" w:color="auto" w:fill="auto"/>
          </w:tcPr>
          <w:p w14:paraId="20A4FA28" w14:textId="7D43C7FD" w:rsidR="000B0589" w:rsidRPr="007E4403" w:rsidRDefault="007E4403" w:rsidP="002E2646">
            <w:pPr>
              <w:spacing w:before="120"/>
              <w:ind w:left="-108" w:right="34"/>
              <w:rPr>
                <w:b/>
                <w:color w:val="000000"/>
                <w:sz w:val="16"/>
                <w:szCs w:val="16"/>
              </w:rPr>
            </w:pPr>
            <w:r>
              <w:rPr>
                <w:b/>
                <w:color w:val="000000"/>
                <w:sz w:val="16"/>
                <w:szCs w:val="16"/>
              </w:rPr>
              <w:t xml:space="preserve">an Inspector appointed by the Secretary of State for </w:t>
            </w:r>
            <w:r w:rsidR="005B14F3">
              <w:rPr>
                <w:b/>
                <w:color w:val="000000"/>
                <w:sz w:val="16"/>
                <w:szCs w:val="16"/>
              </w:rPr>
              <w:t>Environment, Food and Rural Affairs</w:t>
            </w:r>
          </w:p>
        </w:tc>
      </w:tr>
      <w:tr w:rsidR="000B0589" w:rsidRPr="00A101CD" w14:paraId="4C663494" w14:textId="77777777" w:rsidTr="007E4403">
        <w:trPr>
          <w:cantSplit/>
          <w:trHeight w:val="23"/>
        </w:trPr>
        <w:tc>
          <w:tcPr>
            <w:tcW w:w="9356" w:type="dxa"/>
            <w:shd w:val="clear" w:color="auto" w:fill="auto"/>
          </w:tcPr>
          <w:p w14:paraId="2F438586" w14:textId="5FC46718"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8F3A71">
              <w:rPr>
                <w:b/>
                <w:color w:val="000000"/>
                <w:sz w:val="16"/>
                <w:szCs w:val="16"/>
              </w:rPr>
              <w:t xml:space="preserve"> 2</w:t>
            </w:r>
            <w:r w:rsidR="00B1620C">
              <w:rPr>
                <w:b/>
                <w:color w:val="000000"/>
                <w:sz w:val="16"/>
                <w:szCs w:val="16"/>
              </w:rPr>
              <w:t>6</w:t>
            </w:r>
            <w:r w:rsidR="008F3A71">
              <w:rPr>
                <w:b/>
                <w:color w:val="000000"/>
                <w:sz w:val="16"/>
                <w:szCs w:val="16"/>
              </w:rPr>
              <w:t xml:space="preserve"> August 2022</w:t>
            </w:r>
          </w:p>
        </w:tc>
      </w:tr>
    </w:tbl>
    <w:p w14:paraId="13627919" w14:textId="77777777" w:rsidR="007E4403" w:rsidRDefault="007E4403" w:rsidP="000B0589"/>
    <w:tbl>
      <w:tblPr>
        <w:tblW w:w="0" w:type="auto"/>
        <w:tblLayout w:type="fixed"/>
        <w:tblLook w:val="0000" w:firstRow="0" w:lastRow="0" w:firstColumn="0" w:lastColumn="0" w:noHBand="0" w:noVBand="0"/>
      </w:tblPr>
      <w:tblGrid>
        <w:gridCol w:w="9520"/>
      </w:tblGrid>
      <w:tr w:rsidR="007E4403" w14:paraId="107056BB" w14:textId="77777777" w:rsidTr="007E4403">
        <w:tc>
          <w:tcPr>
            <w:tcW w:w="9520" w:type="dxa"/>
            <w:shd w:val="clear" w:color="auto" w:fill="auto"/>
          </w:tcPr>
          <w:p w14:paraId="4A70FFB5" w14:textId="45D44B56" w:rsidR="007E4403" w:rsidRDefault="007E4403" w:rsidP="000B0589">
            <w:pPr>
              <w:rPr>
                <w:b/>
                <w:color w:val="000000"/>
              </w:rPr>
            </w:pPr>
            <w:r>
              <w:rPr>
                <w:b/>
                <w:color w:val="000000"/>
              </w:rPr>
              <w:t>App</w:t>
            </w:r>
            <w:r w:rsidR="005B14F3">
              <w:rPr>
                <w:b/>
                <w:color w:val="000000"/>
              </w:rPr>
              <w:t xml:space="preserve">lication </w:t>
            </w:r>
            <w:r>
              <w:rPr>
                <w:b/>
                <w:color w:val="000000"/>
              </w:rPr>
              <w:t xml:space="preserve">Ref: </w:t>
            </w:r>
            <w:r w:rsidR="005B14F3">
              <w:rPr>
                <w:b/>
                <w:color w:val="000000"/>
              </w:rPr>
              <w:t>COM/3289953</w:t>
            </w:r>
          </w:p>
          <w:p w14:paraId="7E0FF801" w14:textId="184C006F" w:rsidR="00A213B5" w:rsidRDefault="002879D4" w:rsidP="007E4403">
            <w:pPr>
              <w:spacing w:after="60"/>
              <w:rPr>
                <w:b/>
                <w:color w:val="000000"/>
              </w:rPr>
            </w:pPr>
            <w:r>
              <w:rPr>
                <w:b/>
                <w:color w:val="000000"/>
              </w:rPr>
              <w:t xml:space="preserve">Land at Sunningdale Golf </w:t>
            </w:r>
            <w:r w:rsidR="00A5047C">
              <w:rPr>
                <w:b/>
                <w:color w:val="000000"/>
              </w:rPr>
              <w:t>Club, Ridge</w:t>
            </w:r>
            <w:r w:rsidR="00D234C8">
              <w:rPr>
                <w:b/>
                <w:color w:val="000000"/>
              </w:rPr>
              <w:t>m</w:t>
            </w:r>
            <w:r w:rsidR="00A5047C">
              <w:rPr>
                <w:b/>
                <w:color w:val="000000"/>
              </w:rPr>
              <w:t>ount Road, Sunn</w:t>
            </w:r>
            <w:r w:rsidR="002A6FE6">
              <w:rPr>
                <w:b/>
                <w:color w:val="000000"/>
              </w:rPr>
              <w:t>ingdale</w:t>
            </w:r>
            <w:r w:rsidR="00D234C8">
              <w:rPr>
                <w:b/>
                <w:color w:val="000000"/>
              </w:rPr>
              <w:t xml:space="preserve"> </w:t>
            </w:r>
            <w:r w:rsidR="002A6FE6">
              <w:rPr>
                <w:b/>
                <w:color w:val="000000"/>
              </w:rPr>
              <w:t>SL5 9R</w:t>
            </w:r>
            <w:r w:rsidR="00531DD7">
              <w:rPr>
                <w:b/>
                <w:color w:val="000000"/>
              </w:rPr>
              <w:t>R</w:t>
            </w:r>
          </w:p>
          <w:p w14:paraId="1D7B9CFB" w14:textId="5C1E3633" w:rsidR="002A6FE6" w:rsidRPr="00614B7D" w:rsidRDefault="00CD1FD7" w:rsidP="006446FB">
            <w:pPr>
              <w:pStyle w:val="NoSpacing"/>
              <w:rPr>
                <w:sz w:val="20"/>
              </w:rPr>
            </w:pPr>
            <w:r w:rsidRPr="00614B7D">
              <w:rPr>
                <w:sz w:val="20"/>
              </w:rPr>
              <w:t>Register Unit No: CL</w:t>
            </w:r>
            <w:r w:rsidR="00A8431D">
              <w:rPr>
                <w:sz w:val="20"/>
              </w:rPr>
              <w:t>249</w:t>
            </w:r>
          </w:p>
          <w:p w14:paraId="4A4FFCA1" w14:textId="71BEBD2D" w:rsidR="00CD1FD7" w:rsidRDefault="00CD1FD7" w:rsidP="006446FB">
            <w:pPr>
              <w:pStyle w:val="NoSpacing"/>
              <w:rPr>
                <w:sz w:val="20"/>
              </w:rPr>
            </w:pPr>
            <w:r w:rsidRPr="00614B7D">
              <w:rPr>
                <w:sz w:val="20"/>
              </w:rPr>
              <w:t xml:space="preserve">Commons Registration Authority: </w:t>
            </w:r>
            <w:r w:rsidR="00A8431D">
              <w:rPr>
                <w:sz w:val="20"/>
              </w:rPr>
              <w:t>Surrey</w:t>
            </w:r>
            <w:r w:rsidRPr="00614B7D">
              <w:rPr>
                <w:sz w:val="20"/>
              </w:rPr>
              <w:t xml:space="preserve"> County Council</w:t>
            </w:r>
          </w:p>
          <w:p w14:paraId="131B1138" w14:textId="4B4FAA95" w:rsidR="00614B7D" w:rsidRPr="007E4403" w:rsidRDefault="00614B7D" w:rsidP="006446FB">
            <w:pPr>
              <w:pStyle w:val="NoSpacing"/>
              <w:rPr>
                <w:b/>
              </w:rPr>
            </w:pPr>
          </w:p>
        </w:tc>
      </w:tr>
      <w:tr w:rsidR="007E4403" w14:paraId="382F6C60" w14:textId="77777777" w:rsidTr="007E4403">
        <w:tc>
          <w:tcPr>
            <w:tcW w:w="9520" w:type="dxa"/>
            <w:shd w:val="clear" w:color="auto" w:fill="auto"/>
          </w:tcPr>
          <w:p w14:paraId="22873600" w14:textId="62A0C4AC" w:rsidR="007E4403" w:rsidRDefault="007E4403" w:rsidP="007E4403">
            <w:pPr>
              <w:pStyle w:val="TBullet"/>
            </w:pPr>
            <w:r>
              <w:t xml:space="preserve">The </w:t>
            </w:r>
            <w:r w:rsidR="00391385">
              <w:t xml:space="preserve">application, dated </w:t>
            </w:r>
            <w:r w:rsidR="00090DEE">
              <w:t>17 Janu</w:t>
            </w:r>
            <w:r w:rsidR="00A660F7">
              <w:t>ary 2022</w:t>
            </w:r>
            <w:r w:rsidR="00391385">
              <w:t xml:space="preserve">, is made under section 38 of the Commons Act 2006. </w:t>
            </w:r>
          </w:p>
        </w:tc>
      </w:tr>
      <w:tr w:rsidR="007E4403" w14:paraId="308BEEC5" w14:textId="77777777" w:rsidTr="007E4403">
        <w:tc>
          <w:tcPr>
            <w:tcW w:w="9520" w:type="dxa"/>
            <w:shd w:val="clear" w:color="auto" w:fill="auto"/>
          </w:tcPr>
          <w:p w14:paraId="66539BC6" w14:textId="7ACFF9E1" w:rsidR="007E4403" w:rsidRDefault="007E4403" w:rsidP="007E4403">
            <w:pPr>
              <w:pStyle w:val="TBullet"/>
            </w:pPr>
            <w:r>
              <w:t xml:space="preserve">The </w:t>
            </w:r>
            <w:r w:rsidR="00391385">
              <w:t xml:space="preserve">application is made by </w:t>
            </w:r>
            <w:r w:rsidR="0039149A">
              <w:t xml:space="preserve">Clarke Willmott LLP </w:t>
            </w:r>
            <w:r w:rsidR="003C2972">
              <w:t>on behalf of Sunningdale Gol</w:t>
            </w:r>
            <w:r w:rsidR="005831CC">
              <w:t>f</w:t>
            </w:r>
            <w:r w:rsidR="003C2972">
              <w:t xml:space="preserve"> Club to construct works on common land. </w:t>
            </w:r>
          </w:p>
        </w:tc>
      </w:tr>
      <w:tr w:rsidR="007E4403" w14:paraId="743C4A92" w14:textId="77777777" w:rsidTr="007E4403">
        <w:tc>
          <w:tcPr>
            <w:tcW w:w="9520" w:type="dxa"/>
            <w:shd w:val="clear" w:color="auto" w:fill="auto"/>
          </w:tcPr>
          <w:p w14:paraId="4D3DF115" w14:textId="77777777" w:rsidR="00A213B5" w:rsidRDefault="007E4403" w:rsidP="00A213B5">
            <w:pPr>
              <w:pStyle w:val="TBullet"/>
            </w:pPr>
            <w:r>
              <w:t xml:space="preserve">The application </w:t>
            </w:r>
            <w:r w:rsidR="00754C73">
              <w:t xml:space="preserve">works are </w:t>
            </w:r>
            <w:r w:rsidR="002D260E">
              <w:t>described as</w:t>
            </w:r>
            <w:r w:rsidR="005831CC">
              <w:t xml:space="preserve">: </w:t>
            </w:r>
          </w:p>
          <w:p w14:paraId="6F80A7A1" w14:textId="09A56920" w:rsidR="0016697D" w:rsidRDefault="00A213B5" w:rsidP="00A213B5">
            <w:pPr>
              <w:pStyle w:val="TBullet"/>
              <w:numPr>
                <w:ilvl w:val="0"/>
                <w:numId w:val="0"/>
              </w:numPr>
              <w:ind w:left="360"/>
            </w:pPr>
            <w:r>
              <w:t>(i)</w:t>
            </w:r>
            <w:r w:rsidR="00C65CDB">
              <w:t xml:space="preserve"> </w:t>
            </w:r>
            <w:r w:rsidR="006A08C4">
              <w:t>the demolition of 4 buildings which are sited within Chobham Common and currently comprise a vehicle and large equipment store, workshop and grinding room, sand bays and external fuel and wash area. The land upon which these buildings are sited and the land between will be relandscaped as heathland habitat using Heather Turf, covering an area of 1,712.3m2 of land to be re-introduced into Chobham Common</w:t>
            </w:r>
            <w:r w:rsidR="00D06BB9">
              <w:t>.</w:t>
            </w:r>
            <w:r w:rsidR="0016697D">
              <w:t xml:space="preserve"> </w:t>
            </w:r>
          </w:p>
          <w:p w14:paraId="19F201D0" w14:textId="206C22D2" w:rsidR="007E4403" w:rsidRDefault="006A08C4" w:rsidP="0016697D">
            <w:pPr>
              <w:pStyle w:val="TBullet"/>
              <w:numPr>
                <w:ilvl w:val="0"/>
                <w:numId w:val="0"/>
              </w:numPr>
              <w:ind w:left="360"/>
            </w:pPr>
            <w:r>
              <w:t>(ii) the erection of a building for the purpose of accommodating the fleet of vehicles and equipment belonging to Sunningdale Golf Club and the laying of a hardstanding for the purpose of an external fuel and wash area jointly covering 1,869.4sqm of Chobham Common.</w:t>
            </w:r>
          </w:p>
        </w:tc>
      </w:tr>
      <w:tr w:rsidR="007E4403" w14:paraId="6568A32F" w14:textId="77777777" w:rsidTr="00A213B5">
        <w:tc>
          <w:tcPr>
            <w:tcW w:w="9520" w:type="dxa"/>
            <w:shd w:val="clear" w:color="auto" w:fill="auto"/>
          </w:tcPr>
          <w:p w14:paraId="6B81961C" w14:textId="77777777" w:rsidR="007E4403" w:rsidRPr="007E4403" w:rsidRDefault="007E4403" w:rsidP="007E4403">
            <w:pPr>
              <w:rPr>
                <w:b/>
                <w:color w:val="000000"/>
                <w:sz w:val="4"/>
              </w:rPr>
            </w:pPr>
            <w:bookmarkStart w:id="1" w:name="bmkReturn"/>
            <w:bookmarkEnd w:id="1"/>
          </w:p>
        </w:tc>
      </w:tr>
      <w:tr w:rsidR="00A213B5" w14:paraId="3FA81BFC" w14:textId="77777777" w:rsidTr="007E4403">
        <w:tc>
          <w:tcPr>
            <w:tcW w:w="9520" w:type="dxa"/>
            <w:tcBorders>
              <w:bottom w:val="single" w:sz="6" w:space="0" w:color="000000"/>
            </w:tcBorders>
            <w:shd w:val="clear" w:color="auto" w:fill="auto"/>
          </w:tcPr>
          <w:p w14:paraId="7E23D4D0" w14:textId="77777777" w:rsidR="00A213B5" w:rsidRPr="007E4403" w:rsidRDefault="00A213B5" w:rsidP="007E4403">
            <w:pPr>
              <w:rPr>
                <w:b/>
                <w:color w:val="000000"/>
                <w:sz w:val="4"/>
              </w:rPr>
            </w:pPr>
          </w:p>
        </w:tc>
      </w:tr>
    </w:tbl>
    <w:p w14:paraId="76727A70" w14:textId="2C560522" w:rsidR="007E4403" w:rsidRDefault="007E4403" w:rsidP="007E4403">
      <w:pPr>
        <w:pStyle w:val="Heading6blackfont"/>
      </w:pPr>
      <w:r>
        <w:t>Decision</w:t>
      </w:r>
    </w:p>
    <w:p w14:paraId="7B0FAFDB" w14:textId="1F637CBC" w:rsidR="007E4403" w:rsidRDefault="0016697D" w:rsidP="007E4403">
      <w:pPr>
        <w:pStyle w:val="Style1"/>
      </w:pPr>
      <w:r>
        <w:t xml:space="preserve">The application is </w:t>
      </w:r>
      <w:r w:rsidR="000350FD">
        <w:t xml:space="preserve">refused. </w:t>
      </w:r>
    </w:p>
    <w:p w14:paraId="69BB991F" w14:textId="28E6FF8F" w:rsidR="007E4403" w:rsidRDefault="007E4403" w:rsidP="007E4403">
      <w:pPr>
        <w:pStyle w:val="Heading6blackfont"/>
      </w:pPr>
      <w:r>
        <w:t>Preliminary Matters</w:t>
      </w:r>
      <w:r w:rsidR="009D77E8">
        <w:t xml:space="preserve">, </w:t>
      </w:r>
      <w:r w:rsidR="00E44BB6">
        <w:t>B</w:t>
      </w:r>
      <w:r w:rsidR="009D77E8">
        <w:t xml:space="preserve">ackground and </w:t>
      </w:r>
      <w:r w:rsidR="00E44BB6">
        <w:t>A</w:t>
      </w:r>
      <w:r w:rsidR="009D77E8">
        <w:t>pplication</w:t>
      </w:r>
    </w:p>
    <w:p w14:paraId="5D74738D" w14:textId="1158D55B" w:rsidR="00682EFF" w:rsidRDefault="00027140" w:rsidP="007E4403">
      <w:pPr>
        <w:pStyle w:val="Style1"/>
      </w:pPr>
      <w:r>
        <w:t xml:space="preserve">Sunningdale Golf Club includes two long standing and internationally </w:t>
      </w:r>
      <w:r w:rsidR="00B25D07">
        <w:t>renowned</w:t>
      </w:r>
      <w:r>
        <w:t xml:space="preserve"> </w:t>
      </w:r>
      <w:r w:rsidR="0063729D">
        <w:t xml:space="preserve">golf </w:t>
      </w:r>
      <w:r>
        <w:t xml:space="preserve">courses. </w:t>
      </w:r>
      <w:r w:rsidR="00DB2FE8">
        <w:t xml:space="preserve">The courses extend out over heathland interspersed with </w:t>
      </w:r>
      <w:r w:rsidR="004029F2">
        <w:t xml:space="preserve">areas of woodland, mainly consisting of pine. </w:t>
      </w:r>
      <w:r w:rsidR="004253D5">
        <w:t xml:space="preserve">The Golf Club </w:t>
      </w:r>
      <w:r w:rsidR="00682EFF">
        <w:t>both own and lease land over which the two courses are located. The section of the course</w:t>
      </w:r>
      <w:r w:rsidR="0038095C">
        <w:t>s</w:t>
      </w:r>
      <w:r w:rsidR="00682EFF">
        <w:t xml:space="preserve"> which </w:t>
      </w:r>
      <w:r w:rsidR="002247E4">
        <w:t xml:space="preserve">is </w:t>
      </w:r>
      <w:r w:rsidR="00682EFF">
        <w:t xml:space="preserve"> owned </w:t>
      </w:r>
      <w:r w:rsidR="002247E4">
        <w:t xml:space="preserve">by the Club </w:t>
      </w:r>
      <w:r w:rsidR="00682EFF">
        <w:t xml:space="preserve">all fall within land registered as </w:t>
      </w:r>
      <w:r w:rsidR="00C76501">
        <w:t>c</w:t>
      </w:r>
      <w:r w:rsidR="00682EFF">
        <w:t xml:space="preserve">ommon </w:t>
      </w:r>
      <w:r w:rsidR="00C76501">
        <w:t>l</w:t>
      </w:r>
      <w:r w:rsidR="00682EFF">
        <w:t xml:space="preserve">and and the leased land falls beyond the </w:t>
      </w:r>
      <w:r w:rsidR="00C76501">
        <w:t>c</w:t>
      </w:r>
      <w:r w:rsidR="00682EFF">
        <w:t xml:space="preserve">ommon. </w:t>
      </w:r>
    </w:p>
    <w:p w14:paraId="75F8E027" w14:textId="30556C85" w:rsidR="001E6536" w:rsidRDefault="00EF2603" w:rsidP="0026112A">
      <w:pPr>
        <w:pStyle w:val="Style1"/>
      </w:pPr>
      <w:r>
        <w:t>Th</w:t>
      </w:r>
      <w:r w:rsidR="00B1620E">
        <w:t xml:space="preserve">e </w:t>
      </w:r>
      <w:r w:rsidR="00F00DFB">
        <w:t>c</w:t>
      </w:r>
      <w:r w:rsidR="00553478">
        <w:t xml:space="preserve">ommon </w:t>
      </w:r>
      <w:r w:rsidR="00F00DFB">
        <w:t>l</w:t>
      </w:r>
      <w:r w:rsidR="00553478">
        <w:t xml:space="preserve">and is registered in two parcels </w:t>
      </w:r>
      <w:r w:rsidR="00B24CAE">
        <w:t xml:space="preserve">(CL249 and CL326). It is </w:t>
      </w:r>
      <w:r w:rsidR="005D60EC">
        <w:t xml:space="preserve">parcel CL249 which is relevant to this application. </w:t>
      </w:r>
      <w:r w:rsidR="00513676">
        <w:t>This</w:t>
      </w:r>
      <w:r w:rsidR="001E6536">
        <w:t xml:space="preserve"> </w:t>
      </w:r>
      <w:r w:rsidR="00537B61">
        <w:t xml:space="preserve">parcel of </w:t>
      </w:r>
      <w:r w:rsidR="00F00DFB">
        <w:t>c</w:t>
      </w:r>
      <w:r w:rsidR="00D96568">
        <w:t xml:space="preserve">ommon </w:t>
      </w:r>
      <w:r w:rsidR="00F00DFB">
        <w:t>l</w:t>
      </w:r>
      <w:r w:rsidR="00D96568">
        <w:t xml:space="preserve">and </w:t>
      </w:r>
      <w:r w:rsidR="00437A15">
        <w:t>was added to the Register of Common Land</w:t>
      </w:r>
      <w:r w:rsidR="00E93F5A">
        <w:t xml:space="preserve"> in 1972</w:t>
      </w:r>
      <w:r w:rsidR="00437A15">
        <w:t>, pursuant to the Commons Registration Act 1965</w:t>
      </w:r>
      <w:r w:rsidR="0038095C">
        <w:t xml:space="preserve">. </w:t>
      </w:r>
    </w:p>
    <w:p w14:paraId="09C22149" w14:textId="37562B95" w:rsidR="00C14116" w:rsidRDefault="007F5FC0" w:rsidP="00F9532E">
      <w:pPr>
        <w:pStyle w:val="Style1"/>
      </w:pPr>
      <w:r>
        <w:t>Part</w:t>
      </w:r>
      <w:r w:rsidR="002D3CDD">
        <w:t>s</w:t>
      </w:r>
      <w:r>
        <w:t xml:space="preserve"> of this </w:t>
      </w:r>
      <w:r w:rsidR="000A440E">
        <w:t>c</w:t>
      </w:r>
      <w:r>
        <w:t xml:space="preserve">ommon </w:t>
      </w:r>
      <w:r w:rsidR="000A440E">
        <w:t>l</w:t>
      </w:r>
      <w:r>
        <w:t>and</w:t>
      </w:r>
      <w:r w:rsidR="003021C4">
        <w:t xml:space="preserve"> (CL249)</w:t>
      </w:r>
      <w:r>
        <w:t xml:space="preserve"> is within</w:t>
      </w:r>
      <w:r w:rsidR="003021C4">
        <w:t>,</w:t>
      </w:r>
      <w:r>
        <w:t xml:space="preserve"> adjoining and south of the greenkeepers</w:t>
      </w:r>
      <w:r w:rsidR="00EA52A2">
        <w:t>’</w:t>
      </w:r>
      <w:r>
        <w:t xml:space="preserve"> area and other buildings, </w:t>
      </w:r>
      <w:r w:rsidR="00E93F5A">
        <w:t xml:space="preserve">which are </w:t>
      </w:r>
      <w:r>
        <w:t xml:space="preserve">located in a very broadly central location within the courses. </w:t>
      </w:r>
      <w:r w:rsidR="003021C4">
        <w:t xml:space="preserve">The boundary of the </w:t>
      </w:r>
      <w:r w:rsidR="000A440E">
        <w:t>c</w:t>
      </w:r>
      <w:r w:rsidR="003021C4">
        <w:t xml:space="preserve">ommon </w:t>
      </w:r>
      <w:r w:rsidR="000A440E">
        <w:t>l</w:t>
      </w:r>
      <w:r w:rsidR="003021C4">
        <w:t>and in this area runs approximately east-west</w:t>
      </w:r>
      <w:r w:rsidR="00C91EDA">
        <w:t>. W</w:t>
      </w:r>
      <w:r w:rsidR="003021C4">
        <w:t xml:space="preserve">ithin the </w:t>
      </w:r>
      <w:r w:rsidR="000A440E">
        <w:t>c</w:t>
      </w:r>
      <w:r w:rsidR="003021C4">
        <w:t xml:space="preserve">ommon </w:t>
      </w:r>
      <w:r w:rsidR="000A440E">
        <w:t>l</w:t>
      </w:r>
      <w:r w:rsidR="003021C4">
        <w:t>and</w:t>
      </w:r>
      <w:r w:rsidR="00A709FF">
        <w:t xml:space="preserve"> there is </w:t>
      </w:r>
      <w:r w:rsidR="004F0DDE">
        <w:t xml:space="preserve">the </w:t>
      </w:r>
      <w:r w:rsidR="00F04DC4">
        <w:t>existing g</w:t>
      </w:r>
      <w:r w:rsidR="004F0DDE">
        <w:t>reenkeep</w:t>
      </w:r>
      <w:r w:rsidR="00F016BA">
        <w:t>e</w:t>
      </w:r>
      <w:r w:rsidR="004F0DDE">
        <w:t>rs</w:t>
      </w:r>
      <w:r w:rsidR="00EA52A2">
        <w:t>’</w:t>
      </w:r>
      <w:r w:rsidR="004F0DDE">
        <w:t xml:space="preserve"> building (441sqm)</w:t>
      </w:r>
      <w:r w:rsidR="00C91EDA">
        <w:t xml:space="preserve"> which </w:t>
      </w:r>
      <w:r w:rsidR="00295D5A">
        <w:t xml:space="preserve">includes use </w:t>
      </w:r>
      <w:r w:rsidR="004F0DDE">
        <w:t>as a workshop and for the storage of vehicles</w:t>
      </w:r>
      <w:r w:rsidR="00A709FF">
        <w:t xml:space="preserve">, </w:t>
      </w:r>
      <w:r w:rsidR="00C91EDA">
        <w:t xml:space="preserve">a separate </w:t>
      </w:r>
      <w:r>
        <w:t>sand bay</w:t>
      </w:r>
      <w:r w:rsidR="00C91EDA">
        <w:t xml:space="preserve"> area</w:t>
      </w:r>
      <w:r w:rsidR="00A709FF">
        <w:t xml:space="preserve"> with some enclosed </w:t>
      </w:r>
      <w:r w:rsidR="00A709FF">
        <w:lastRenderedPageBreak/>
        <w:t xml:space="preserve">sides, </w:t>
      </w:r>
      <w:r w:rsidR="00B930D7">
        <w:t>the vehicle wash/fuel bay</w:t>
      </w:r>
      <w:r w:rsidR="00D04452">
        <w:t xml:space="preserve">, </w:t>
      </w:r>
      <w:r w:rsidR="00B930D7">
        <w:t>fenced areas and areas of hardstanding.</w:t>
      </w:r>
      <w:r w:rsidR="00D04452">
        <w:t xml:space="preserve"> Within this </w:t>
      </w:r>
      <w:r w:rsidR="00A63E65">
        <w:t xml:space="preserve">building </w:t>
      </w:r>
      <w:r w:rsidR="00D04452">
        <w:t xml:space="preserve">group, but broadly further north and outside the </w:t>
      </w:r>
      <w:r w:rsidR="00AF4E57">
        <w:t>c</w:t>
      </w:r>
      <w:r w:rsidR="00D04452">
        <w:t>ommon</w:t>
      </w:r>
      <w:r w:rsidR="00AF4E57">
        <w:t xml:space="preserve"> land</w:t>
      </w:r>
      <w:r w:rsidR="00D04452">
        <w:t>, there are other buildings supporting the gol</w:t>
      </w:r>
      <w:r w:rsidR="00895341">
        <w:t>f</w:t>
      </w:r>
      <w:r w:rsidR="00D04452">
        <w:t xml:space="preserve"> club use, such as offices, stor</w:t>
      </w:r>
      <w:r w:rsidR="00895341">
        <w:t>ag</w:t>
      </w:r>
      <w:r w:rsidR="00D04452">
        <w:t xml:space="preserve">e buildings, </w:t>
      </w:r>
      <w:r w:rsidR="00730148">
        <w:t>resid</w:t>
      </w:r>
      <w:r w:rsidR="002E27DD">
        <w:t>e</w:t>
      </w:r>
      <w:r w:rsidR="00730148">
        <w:t>ntial accommodation occupied by staff</w:t>
      </w:r>
      <w:r w:rsidR="00DB25DB">
        <w:t xml:space="preserve">, </w:t>
      </w:r>
      <w:r w:rsidR="006109D7">
        <w:t>parking</w:t>
      </w:r>
      <w:r w:rsidR="00DB25DB">
        <w:t xml:space="preserve"> areas and hardstandings. </w:t>
      </w:r>
    </w:p>
    <w:p w14:paraId="346C6F3E" w14:textId="7C1AC1FC" w:rsidR="0081382E" w:rsidRDefault="00C14116" w:rsidP="00F9532E">
      <w:pPr>
        <w:pStyle w:val="Style1"/>
      </w:pPr>
      <w:r>
        <w:t xml:space="preserve">A public footpath (FP75a) </w:t>
      </w:r>
      <w:r w:rsidR="007F078F">
        <w:t>runs through this greenkeepers</w:t>
      </w:r>
      <w:r w:rsidR="00EA52A2">
        <w:t>’</w:t>
      </w:r>
      <w:r w:rsidR="007F078F">
        <w:t xml:space="preserve"> yard area. </w:t>
      </w:r>
      <w:r w:rsidR="00A63E65">
        <w:t>T</w:t>
      </w:r>
      <w:r w:rsidR="007F078F">
        <w:t xml:space="preserve">he surface </w:t>
      </w:r>
      <w:r w:rsidR="002E375B">
        <w:t xml:space="preserve">of the footpath </w:t>
      </w:r>
      <w:r w:rsidR="007F078F">
        <w:t xml:space="preserve">forms part of </w:t>
      </w:r>
      <w:r w:rsidR="00E44BB6">
        <w:t xml:space="preserve">the </w:t>
      </w:r>
      <w:r w:rsidR="002E375B">
        <w:t xml:space="preserve">road </w:t>
      </w:r>
      <w:r w:rsidR="00A42126">
        <w:t>from the broadly north</w:t>
      </w:r>
      <w:r w:rsidR="00EA52A2">
        <w:t xml:space="preserve"> </w:t>
      </w:r>
      <w:r w:rsidR="00A42126">
        <w:t>east, crosses through the yard area on the hard</w:t>
      </w:r>
      <w:r w:rsidR="00AD01AB">
        <w:t xml:space="preserve"> </w:t>
      </w:r>
      <w:r w:rsidR="00A42126">
        <w:t xml:space="preserve">surface of the access areas and then continues </w:t>
      </w:r>
      <w:r w:rsidR="008B7D7D">
        <w:t>approximately south</w:t>
      </w:r>
      <w:r w:rsidR="00A63E65">
        <w:t xml:space="preserve"> </w:t>
      </w:r>
      <w:r w:rsidR="008B7D7D">
        <w:t>west through the verdant areas of the gol</w:t>
      </w:r>
      <w:r w:rsidR="00DA0E18">
        <w:t>f</w:t>
      </w:r>
      <w:r w:rsidR="008B7D7D">
        <w:t xml:space="preserve"> course. </w:t>
      </w:r>
    </w:p>
    <w:p w14:paraId="427A4922" w14:textId="7171ADA3" w:rsidR="0081382E" w:rsidRDefault="008B7D7D" w:rsidP="00F9532E">
      <w:pPr>
        <w:pStyle w:val="Style1"/>
      </w:pPr>
      <w:r>
        <w:t xml:space="preserve">A public </w:t>
      </w:r>
      <w:r w:rsidR="005A7ECC">
        <w:t>b</w:t>
      </w:r>
      <w:r>
        <w:t>ridlew</w:t>
      </w:r>
      <w:r w:rsidR="005A7ECC">
        <w:t xml:space="preserve">ay </w:t>
      </w:r>
      <w:r w:rsidR="0081382E">
        <w:t xml:space="preserve">(BW76) runs broadly north-south and follows the access to the </w:t>
      </w:r>
      <w:r w:rsidR="00886228">
        <w:t xml:space="preserve">eastern side of the building group, including the residential properties of Pinedale and 1 and 2 </w:t>
      </w:r>
      <w:r w:rsidR="00556F9B">
        <w:t xml:space="preserve">Kingshill Cottages. </w:t>
      </w:r>
      <w:r w:rsidR="0053731C">
        <w:t xml:space="preserve">Another </w:t>
      </w:r>
      <w:r w:rsidR="00884B40">
        <w:t>right of way</w:t>
      </w:r>
      <w:r w:rsidR="0053731C">
        <w:t xml:space="preserve"> links FP</w:t>
      </w:r>
      <w:r w:rsidR="00B82A3E">
        <w:t>75a and BW76 and</w:t>
      </w:r>
      <w:r w:rsidR="0053731C">
        <w:t xml:space="preserve"> passes through part </w:t>
      </w:r>
      <w:r w:rsidR="00B82A3E">
        <w:t>of</w:t>
      </w:r>
      <w:r w:rsidR="0053731C">
        <w:t xml:space="preserve"> the yard a</w:t>
      </w:r>
      <w:r w:rsidR="00B82A3E">
        <w:t>rea.</w:t>
      </w:r>
    </w:p>
    <w:p w14:paraId="01C75BCA" w14:textId="2E871F11" w:rsidR="00B839FA" w:rsidRDefault="00B839FA" w:rsidP="00B839FA">
      <w:pPr>
        <w:pStyle w:val="Style1"/>
      </w:pPr>
      <w:r>
        <w:t xml:space="preserve">Section 38 of the Commons Act 2006 (the 2006 Act) prohibits works on common land unless consent is obtained. Restricted works include the construction of buildings and other structures. </w:t>
      </w:r>
    </w:p>
    <w:p w14:paraId="0B1F8CA2" w14:textId="1B6317E9" w:rsidR="002D77B3" w:rsidRDefault="00D874ED" w:rsidP="00F9532E">
      <w:pPr>
        <w:pStyle w:val="Style1"/>
      </w:pPr>
      <w:r>
        <w:t xml:space="preserve">This application seeks consent </w:t>
      </w:r>
      <w:r w:rsidR="00FF58D4">
        <w:t>for a number of works</w:t>
      </w:r>
      <w:r w:rsidR="00EA52A2">
        <w:t xml:space="preserve"> and they </w:t>
      </w:r>
      <w:r w:rsidR="00556F9B">
        <w:t xml:space="preserve">would be located on the </w:t>
      </w:r>
      <w:r w:rsidR="00C613BF">
        <w:t xml:space="preserve">land to the east of the bridleway. The works would </w:t>
      </w:r>
      <w:r w:rsidR="00FF58D4">
        <w:t xml:space="preserve">include the construction of a building </w:t>
      </w:r>
      <w:r w:rsidR="004310B8">
        <w:t xml:space="preserve">(approximately </w:t>
      </w:r>
      <w:r w:rsidR="00D84C11">
        <w:t>1,370sqm</w:t>
      </w:r>
      <w:r w:rsidR="004310B8">
        <w:t xml:space="preserve">) which would be wholly within the </w:t>
      </w:r>
      <w:r w:rsidR="00AF4E57">
        <w:t>c</w:t>
      </w:r>
      <w:r w:rsidR="004310B8">
        <w:t>ommon</w:t>
      </w:r>
      <w:r w:rsidR="00AF4E57">
        <w:t xml:space="preserve"> land</w:t>
      </w:r>
      <w:r w:rsidR="004310B8">
        <w:t xml:space="preserve">. </w:t>
      </w:r>
      <w:r w:rsidR="00242D81">
        <w:t xml:space="preserve">Adjoining the northern side of the </w:t>
      </w:r>
      <w:r w:rsidR="00EA52A2">
        <w:t xml:space="preserve">proposed </w:t>
      </w:r>
      <w:r w:rsidR="00242D81">
        <w:t xml:space="preserve">building would be a </w:t>
      </w:r>
      <w:r w:rsidR="004F6B81">
        <w:t>vehicle</w:t>
      </w:r>
      <w:r w:rsidR="00242D81">
        <w:t xml:space="preserve"> </w:t>
      </w:r>
      <w:r w:rsidR="00026F81">
        <w:t>parking</w:t>
      </w:r>
      <w:r w:rsidR="00242D81">
        <w:t xml:space="preserve"> area</w:t>
      </w:r>
      <w:r w:rsidR="00516BAA">
        <w:t xml:space="preserve">, some of which would be within the </w:t>
      </w:r>
      <w:r w:rsidR="00AF4E57">
        <w:t>c</w:t>
      </w:r>
      <w:r w:rsidR="00516BAA">
        <w:t xml:space="preserve">ommon </w:t>
      </w:r>
      <w:r w:rsidR="00AF4E57">
        <w:t>l</w:t>
      </w:r>
      <w:r w:rsidR="00516BAA">
        <w:t>and</w:t>
      </w:r>
      <w:r w:rsidR="00242D81">
        <w:t xml:space="preserve"> and a </w:t>
      </w:r>
      <w:r w:rsidR="00026F81">
        <w:t>wash/fuel bay</w:t>
      </w:r>
      <w:r w:rsidR="00516BAA">
        <w:t xml:space="preserve"> </w:t>
      </w:r>
      <w:r w:rsidR="00854318">
        <w:t xml:space="preserve">and associated access </w:t>
      </w:r>
      <w:r w:rsidR="00516BAA">
        <w:t xml:space="preserve">which would be </w:t>
      </w:r>
      <w:r w:rsidR="00AE021D">
        <w:t xml:space="preserve">mainly within the </w:t>
      </w:r>
      <w:r w:rsidR="006E5C3B">
        <w:t>c</w:t>
      </w:r>
      <w:r w:rsidR="00AE021D">
        <w:t>ommon</w:t>
      </w:r>
      <w:r w:rsidR="00E44BB6">
        <w:t xml:space="preserve"> land</w:t>
      </w:r>
      <w:r w:rsidR="00026F81">
        <w:t xml:space="preserve">. </w:t>
      </w:r>
      <w:r w:rsidR="00EC7C14">
        <w:t>Further to the broadl</w:t>
      </w:r>
      <w:r w:rsidR="00806A99">
        <w:t xml:space="preserve">y north of these structures, and outside the </w:t>
      </w:r>
      <w:r w:rsidR="006E5C3B">
        <w:t>c</w:t>
      </w:r>
      <w:r w:rsidR="00806A99">
        <w:t>ommon</w:t>
      </w:r>
      <w:r w:rsidR="006E5C3B">
        <w:t xml:space="preserve"> land</w:t>
      </w:r>
      <w:r w:rsidR="00806A99">
        <w:t xml:space="preserve">, would be an access drive and sand bays. </w:t>
      </w:r>
    </w:p>
    <w:p w14:paraId="2C9497F3" w14:textId="036F5207" w:rsidR="00F9532E" w:rsidRDefault="00D354FC" w:rsidP="009C6342">
      <w:pPr>
        <w:pStyle w:val="Style1"/>
      </w:pPr>
      <w:r>
        <w:t xml:space="preserve">The proposed works within the </w:t>
      </w:r>
      <w:r w:rsidR="009D2BA2">
        <w:t>c</w:t>
      </w:r>
      <w:r>
        <w:t xml:space="preserve">ommon </w:t>
      </w:r>
      <w:r w:rsidR="009D2BA2">
        <w:t xml:space="preserve">land </w:t>
      </w:r>
      <w:r>
        <w:t xml:space="preserve">would cover an area of about </w:t>
      </w:r>
      <w:r w:rsidR="00BF40EB">
        <w:t xml:space="preserve">1,869.4sqm. </w:t>
      </w:r>
      <w:r w:rsidR="004F6B81">
        <w:t>H</w:t>
      </w:r>
      <w:r w:rsidR="00BF40EB">
        <w:t xml:space="preserve">owever, it is proposed </w:t>
      </w:r>
      <w:r w:rsidR="00AF1B8A">
        <w:t>as part of the overall works to remove from</w:t>
      </w:r>
      <w:r w:rsidR="00295D5A">
        <w:t xml:space="preserve"> within</w:t>
      </w:r>
      <w:r w:rsidR="00AF1B8A">
        <w:t xml:space="preserve"> the </w:t>
      </w:r>
      <w:r w:rsidR="009D2BA2">
        <w:t>c</w:t>
      </w:r>
      <w:r w:rsidR="00AF1B8A">
        <w:t>ommon</w:t>
      </w:r>
      <w:r w:rsidR="009D2BA2">
        <w:t xml:space="preserve"> land</w:t>
      </w:r>
      <w:r w:rsidR="00AF1B8A">
        <w:t xml:space="preserve"> the greenke</w:t>
      </w:r>
      <w:r w:rsidR="008746D5">
        <w:t>e</w:t>
      </w:r>
      <w:r w:rsidR="00AF1B8A">
        <w:t>pers</w:t>
      </w:r>
      <w:r w:rsidR="00295D5A">
        <w:t>’</w:t>
      </w:r>
      <w:r w:rsidR="00AF1B8A">
        <w:t xml:space="preserve"> building, </w:t>
      </w:r>
      <w:r w:rsidR="008746D5">
        <w:t xml:space="preserve">the sand bays, the external </w:t>
      </w:r>
      <w:r w:rsidR="00EA52A2">
        <w:t>wash/</w:t>
      </w:r>
      <w:r w:rsidR="008746D5">
        <w:t>fuel area</w:t>
      </w:r>
      <w:r w:rsidR="00352549">
        <w:t xml:space="preserve">, fenced areas </w:t>
      </w:r>
      <w:r w:rsidR="008746D5">
        <w:t xml:space="preserve">and areas of hardstanding. </w:t>
      </w:r>
      <w:r w:rsidR="00872C81">
        <w:t>T</w:t>
      </w:r>
      <w:r w:rsidR="008746D5">
        <w:t>his area would be ret</w:t>
      </w:r>
      <w:r w:rsidR="00C36F77">
        <w:t>urned</w:t>
      </w:r>
      <w:r w:rsidR="008746D5">
        <w:t xml:space="preserve"> to heathland and </w:t>
      </w:r>
      <w:r w:rsidR="00716465">
        <w:t xml:space="preserve">the reinstated </w:t>
      </w:r>
      <w:r w:rsidR="001D748C">
        <w:t xml:space="preserve">area </w:t>
      </w:r>
      <w:r w:rsidR="00716465">
        <w:t xml:space="preserve">would extend to </w:t>
      </w:r>
      <w:r w:rsidR="00E44BB6">
        <w:t xml:space="preserve">about </w:t>
      </w:r>
      <w:r w:rsidR="00716465">
        <w:t xml:space="preserve">1,712.3sqm. </w:t>
      </w:r>
      <w:r w:rsidR="00754015">
        <w:t xml:space="preserve">This would </w:t>
      </w:r>
      <w:r w:rsidR="001D748C">
        <w:t xml:space="preserve">result in a net </w:t>
      </w:r>
      <w:r w:rsidR="00716465">
        <w:t xml:space="preserve">loss of </w:t>
      </w:r>
      <w:r w:rsidR="00E44BB6">
        <w:t xml:space="preserve">about </w:t>
      </w:r>
      <w:r w:rsidR="00475434">
        <w:t>15</w:t>
      </w:r>
      <w:r w:rsidR="00C36F77">
        <w:t>7.</w:t>
      </w:r>
      <w:r w:rsidR="00854318">
        <w:t>1</w:t>
      </w:r>
      <w:r w:rsidR="00C36F77">
        <w:t xml:space="preserve">sqm of open </w:t>
      </w:r>
      <w:r w:rsidR="009D2BA2">
        <w:t>c</w:t>
      </w:r>
      <w:r w:rsidR="00C36F77">
        <w:t xml:space="preserve">ommon </w:t>
      </w:r>
      <w:r w:rsidR="009D2BA2">
        <w:t>l</w:t>
      </w:r>
      <w:r w:rsidR="00C36F77">
        <w:t>and</w:t>
      </w:r>
      <w:r w:rsidR="003B4F4A">
        <w:t xml:space="preserve">, which the applicant </w:t>
      </w:r>
      <w:r w:rsidR="007344DB">
        <w:t xml:space="preserve">states would amount to 0.02% of the </w:t>
      </w:r>
      <w:r w:rsidR="009D2BA2">
        <w:t>c</w:t>
      </w:r>
      <w:r w:rsidR="007344DB">
        <w:t>ommon</w:t>
      </w:r>
      <w:r w:rsidR="00C36F77">
        <w:t xml:space="preserve">. </w:t>
      </w:r>
      <w:r w:rsidR="00F9532E">
        <w:t>Planning permission has been granted for these works</w:t>
      </w:r>
      <w:r w:rsidR="000B591D">
        <w:t>.</w:t>
      </w:r>
    </w:p>
    <w:p w14:paraId="2AC8CF3E" w14:textId="3BF26214" w:rsidR="007304D4" w:rsidRDefault="00F9532E" w:rsidP="00F07B66">
      <w:pPr>
        <w:pStyle w:val="Style1"/>
      </w:pPr>
      <w:r>
        <w:t xml:space="preserve">Representations have been received from Natural England, </w:t>
      </w:r>
      <w:r w:rsidR="007179B1">
        <w:t xml:space="preserve">the Open Spaces Society (OSS) and </w:t>
      </w:r>
      <w:r w:rsidR="00AF78E6">
        <w:t>Chobham Parish Council</w:t>
      </w:r>
      <w:r w:rsidR="00D33848">
        <w:t xml:space="preserve">. I have taken their views into account in my consideration of this application and highlight particular aspects of the submissions </w:t>
      </w:r>
      <w:r w:rsidR="00FE7210">
        <w:t>in the following sections of this decision</w:t>
      </w:r>
      <w:r w:rsidR="00D33848">
        <w:t>.</w:t>
      </w:r>
    </w:p>
    <w:p w14:paraId="1BE30F18" w14:textId="54E3E7E0" w:rsidR="00D33848" w:rsidRDefault="004F0626" w:rsidP="00F07B66">
      <w:pPr>
        <w:pStyle w:val="Style1"/>
      </w:pPr>
      <w:r>
        <w:t xml:space="preserve">One of the objections from the Parish Council is that it argues the publicity requirements </w:t>
      </w:r>
      <w:r w:rsidR="008D55D1">
        <w:t xml:space="preserve">for the application </w:t>
      </w:r>
      <w:r>
        <w:t>have not be</w:t>
      </w:r>
      <w:r w:rsidR="00F24D6B">
        <w:t>en</w:t>
      </w:r>
      <w:r>
        <w:t xml:space="preserve"> followed. I note that </w:t>
      </w:r>
      <w:r w:rsidR="00AE5555">
        <w:t xml:space="preserve">the applicant has explained that a second notification process took place and with the </w:t>
      </w:r>
      <w:r w:rsidR="008D55D1">
        <w:t xml:space="preserve">overall </w:t>
      </w:r>
      <w:r w:rsidR="00AE5555">
        <w:t xml:space="preserve">publicity </w:t>
      </w:r>
      <w:r w:rsidR="008D55D1">
        <w:t>and consultations</w:t>
      </w:r>
      <w:r w:rsidR="00AE5555">
        <w:t xml:space="preserve">, including individual letters to the </w:t>
      </w:r>
      <w:r w:rsidR="000B0C0A">
        <w:t>Commoner and Parish Council, a</w:t>
      </w:r>
      <w:r w:rsidR="008D55D1">
        <w:t xml:space="preserve">s well as other </w:t>
      </w:r>
      <w:r w:rsidR="00594DAB">
        <w:t>organisations</w:t>
      </w:r>
      <w:r w:rsidR="000B0C0A">
        <w:t xml:space="preserve">, I am satisfied that the process of notification </w:t>
      </w:r>
      <w:r w:rsidR="00594DAB">
        <w:t>of</w:t>
      </w:r>
      <w:r w:rsidR="000B0C0A">
        <w:t xml:space="preserve"> the application </w:t>
      </w:r>
      <w:r w:rsidR="00594DAB">
        <w:t xml:space="preserve">has </w:t>
      </w:r>
      <w:r w:rsidR="000B0C0A">
        <w:t xml:space="preserve">been satisfactory. </w:t>
      </w:r>
    </w:p>
    <w:p w14:paraId="4E566062" w14:textId="28275B9F" w:rsidR="007E4403" w:rsidRPr="00DF1CAE" w:rsidRDefault="007E4403" w:rsidP="007E4403">
      <w:pPr>
        <w:pStyle w:val="Style1"/>
        <w:numPr>
          <w:ilvl w:val="0"/>
          <w:numId w:val="0"/>
        </w:numPr>
        <w:ind w:left="431" w:hanging="431"/>
        <w:rPr>
          <w:b/>
          <w:bCs/>
        </w:rPr>
      </w:pPr>
      <w:r w:rsidRPr="00DF1CAE">
        <w:rPr>
          <w:b/>
          <w:bCs/>
        </w:rPr>
        <w:t>Main Issues</w:t>
      </w:r>
    </w:p>
    <w:p w14:paraId="5937B6F8" w14:textId="59C6BD73" w:rsidR="007E4403" w:rsidRDefault="00DF1CAE" w:rsidP="00F07B66">
      <w:pPr>
        <w:pStyle w:val="Style1"/>
      </w:pPr>
      <w:r>
        <w:t xml:space="preserve">I am required by section 39 of the </w:t>
      </w:r>
      <w:r w:rsidR="00594DAB">
        <w:t>2006 Act</w:t>
      </w:r>
      <w:r>
        <w:t xml:space="preserve"> to have regard to the following in determining this application. </w:t>
      </w:r>
    </w:p>
    <w:p w14:paraId="5B68A427" w14:textId="4FCEE0DB" w:rsidR="00DF1CAE" w:rsidRDefault="00325399" w:rsidP="00C475A6">
      <w:pPr>
        <w:pStyle w:val="Style1"/>
        <w:numPr>
          <w:ilvl w:val="0"/>
          <w:numId w:val="24"/>
        </w:numPr>
      </w:pPr>
      <w:r>
        <w:lastRenderedPageBreak/>
        <w:t>t</w:t>
      </w:r>
      <w:r w:rsidR="00DF1CAE">
        <w:t xml:space="preserve">he interests of persons having rights in relation to, or occupying, the land (and in particular persons exercising rights of common over it): </w:t>
      </w:r>
    </w:p>
    <w:p w14:paraId="0541D637" w14:textId="45144E8C" w:rsidR="00DF1CAE" w:rsidRDefault="00325399" w:rsidP="00C475A6">
      <w:pPr>
        <w:pStyle w:val="Style1"/>
        <w:numPr>
          <w:ilvl w:val="0"/>
          <w:numId w:val="24"/>
        </w:numPr>
      </w:pPr>
      <w:r>
        <w:t>t</w:t>
      </w:r>
      <w:r w:rsidR="00DF1CAE">
        <w:t>he interests of the neighbourhood:</w:t>
      </w:r>
    </w:p>
    <w:p w14:paraId="5798B2CD" w14:textId="424E2E84" w:rsidR="004A76AE" w:rsidRDefault="00325399" w:rsidP="00C475A6">
      <w:pPr>
        <w:pStyle w:val="Style1"/>
        <w:numPr>
          <w:ilvl w:val="0"/>
          <w:numId w:val="24"/>
        </w:numPr>
      </w:pPr>
      <w:r>
        <w:t>t</w:t>
      </w:r>
      <w:r w:rsidR="00DF1CAE">
        <w:t>he public interest</w:t>
      </w:r>
      <w:r w:rsidR="00D86F37">
        <w:t xml:space="preserve"> (w</w:t>
      </w:r>
      <w:r w:rsidR="00D86F37" w:rsidRPr="00847860">
        <w:t>hich includes the interest in nature conservation, the conservation of the landscape, the protection of public rights of access to any area of land and the protection of archaeological remains and features of historic interest</w:t>
      </w:r>
      <w:r w:rsidR="00D86F37">
        <w:t>)</w:t>
      </w:r>
      <w:r w:rsidR="004A76AE">
        <w:t>: and</w:t>
      </w:r>
    </w:p>
    <w:p w14:paraId="65B684CC" w14:textId="2EBA5680" w:rsidR="004A76AE" w:rsidRDefault="00325399" w:rsidP="00C475A6">
      <w:pPr>
        <w:pStyle w:val="Style1"/>
        <w:numPr>
          <w:ilvl w:val="0"/>
          <w:numId w:val="24"/>
        </w:numPr>
      </w:pPr>
      <w:r>
        <w:t>a</w:t>
      </w:r>
      <w:r w:rsidR="004A76AE">
        <w:t xml:space="preserve">ny other matter considered to be relevant. </w:t>
      </w:r>
    </w:p>
    <w:p w14:paraId="31FCBDBB" w14:textId="2DD6B390" w:rsidR="004572A7" w:rsidRDefault="004A76AE" w:rsidP="00F07B66">
      <w:pPr>
        <w:pStyle w:val="Style1"/>
      </w:pPr>
      <w:r>
        <w:t xml:space="preserve">Section 39(3) of the </w:t>
      </w:r>
      <w:r w:rsidR="004572A7">
        <w:t xml:space="preserve">2006 Act provides that consent may be given in relation to all or parts of the proposed works and subject to such modifications and conditions relating to the proposed works as are thought fit. </w:t>
      </w:r>
    </w:p>
    <w:p w14:paraId="7A375E1D" w14:textId="48FE28F1" w:rsidR="007E4403" w:rsidRPr="007E4403" w:rsidRDefault="00023885" w:rsidP="00F07B66">
      <w:pPr>
        <w:pStyle w:val="Style1"/>
      </w:pPr>
      <w:r>
        <w:t>Defra’s Common Land Consents Policy</w:t>
      </w:r>
      <w:r w:rsidR="00935004">
        <w:t xml:space="preserve"> (the Consents Policy)</w:t>
      </w:r>
      <w:r>
        <w:t xml:space="preserve">, published in November 2015, sets out the </w:t>
      </w:r>
      <w:r w:rsidR="00FD0637">
        <w:t>policy objecti</w:t>
      </w:r>
      <w:r w:rsidR="008C6A27">
        <w:t>ves</w:t>
      </w:r>
      <w:r w:rsidR="00FD0637">
        <w:t xml:space="preserve"> for </w:t>
      </w:r>
      <w:r w:rsidR="007120ED">
        <w:t xml:space="preserve">protecting </w:t>
      </w:r>
      <w:r w:rsidR="00FD0637">
        <w:t xml:space="preserve">common land and </w:t>
      </w:r>
      <w:r w:rsidR="000B073A">
        <w:t xml:space="preserve">the approach when considering </w:t>
      </w:r>
      <w:r w:rsidR="00C05BB3">
        <w:t>application</w:t>
      </w:r>
      <w:r w:rsidR="00FE7210">
        <w:t>s</w:t>
      </w:r>
      <w:r w:rsidR="00C05BB3">
        <w:t xml:space="preserve"> for works on common land. </w:t>
      </w:r>
      <w:r w:rsidR="00C475A6">
        <w:t>I will have regard to this policy document in my considerations.</w:t>
      </w:r>
    </w:p>
    <w:p w14:paraId="68143943" w14:textId="1A8ECC48" w:rsidR="00355FCC" w:rsidRDefault="007E4403" w:rsidP="007E4403">
      <w:pPr>
        <w:pStyle w:val="Heading6blackfont"/>
      </w:pPr>
      <w:r>
        <w:t>Reasons</w:t>
      </w:r>
    </w:p>
    <w:p w14:paraId="733FA997" w14:textId="4FAC6DB8" w:rsidR="00DF1CAE" w:rsidRPr="0067368A" w:rsidRDefault="00663B11" w:rsidP="00DF1CAE">
      <w:pPr>
        <w:pStyle w:val="Style1"/>
        <w:numPr>
          <w:ilvl w:val="0"/>
          <w:numId w:val="0"/>
        </w:numPr>
        <w:ind w:left="431" w:hanging="431"/>
        <w:rPr>
          <w:b/>
          <w:bCs/>
          <w:i/>
          <w:iCs/>
        </w:rPr>
      </w:pPr>
      <w:r w:rsidRPr="0067368A">
        <w:rPr>
          <w:b/>
          <w:bCs/>
          <w:i/>
          <w:iCs/>
        </w:rPr>
        <w:t>The interests of those occupying or having rights over the land</w:t>
      </w:r>
    </w:p>
    <w:p w14:paraId="3AF1C0E3" w14:textId="58F15FF3" w:rsidR="00663B11" w:rsidRDefault="00A13B2D" w:rsidP="00F07B66">
      <w:pPr>
        <w:pStyle w:val="Style1"/>
      </w:pPr>
      <w:r>
        <w:t>The Register identifies one commoner</w:t>
      </w:r>
      <w:r w:rsidR="00AC6D18">
        <w:t xml:space="preserve"> with the rights to graze </w:t>
      </w:r>
      <w:r w:rsidR="009F45E7">
        <w:t>3 horses or cattle or pigs, 24 heads of poultry, as well as rights of herbage, estovers, turbuary and piscary. The Co</w:t>
      </w:r>
      <w:r w:rsidR="00696D1C">
        <w:t>mmoner was notified of the application and has not responded</w:t>
      </w:r>
      <w:r w:rsidR="00B81BF3">
        <w:t xml:space="preserve"> and the evidence indicates that the commoner </w:t>
      </w:r>
      <w:r w:rsidR="002944C3">
        <w:t>does not exercise those rights</w:t>
      </w:r>
      <w:r w:rsidR="00696D1C">
        <w:t xml:space="preserve">. </w:t>
      </w:r>
    </w:p>
    <w:p w14:paraId="413D2827" w14:textId="44A34B99" w:rsidR="00E37E7C" w:rsidRDefault="00E37E7C" w:rsidP="00F07B66">
      <w:pPr>
        <w:pStyle w:val="Style1"/>
      </w:pPr>
      <w:r>
        <w:t xml:space="preserve">In terms of the applicant’s case, </w:t>
      </w:r>
      <w:r w:rsidR="00E76E8C">
        <w:t>it is argu</w:t>
      </w:r>
      <w:r w:rsidR="002C16C3">
        <w:t>e</w:t>
      </w:r>
      <w:r w:rsidR="00E76E8C">
        <w:t xml:space="preserve">d that </w:t>
      </w:r>
      <w:r>
        <w:t xml:space="preserve">the net effect on the common </w:t>
      </w:r>
      <w:r w:rsidR="00060544">
        <w:t xml:space="preserve">land </w:t>
      </w:r>
      <w:r>
        <w:t xml:space="preserve">would be very minor because existing buildings and hardstandings would </w:t>
      </w:r>
      <w:r w:rsidR="00913F01">
        <w:t xml:space="preserve">be removed </w:t>
      </w:r>
      <w:r w:rsidR="00B865E0">
        <w:t xml:space="preserve">with </w:t>
      </w:r>
      <w:r w:rsidR="00913F01">
        <w:t xml:space="preserve">the land </w:t>
      </w:r>
      <w:r w:rsidR="002944C3">
        <w:t>reintroduced</w:t>
      </w:r>
      <w:r>
        <w:t xml:space="preserve"> to </w:t>
      </w:r>
      <w:r w:rsidR="00B81BF3">
        <w:t xml:space="preserve">heathland and therefore </w:t>
      </w:r>
      <w:r w:rsidR="00B865E0">
        <w:t xml:space="preserve">become </w:t>
      </w:r>
      <w:r w:rsidR="00B81BF3">
        <w:t xml:space="preserve">available as </w:t>
      </w:r>
      <w:r w:rsidR="00B865E0">
        <w:t xml:space="preserve">useable </w:t>
      </w:r>
      <w:r w:rsidR="00B81BF3">
        <w:t>common land.</w:t>
      </w:r>
      <w:r w:rsidR="002944C3">
        <w:t xml:space="preserve"> </w:t>
      </w:r>
      <w:r w:rsidR="00470A6F">
        <w:t>Nevertheless,</w:t>
      </w:r>
      <w:r w:rsidR="00393792">
        <w:t xml:space="preserve"> even if that was </w:t>
      </w:r>
      <w:r w:rsidR="00FE7210">
        <w:t>to take place</w:t>
      </w:r>
      <w:r w:rsidR="00393792">
        <w:t xml:space="preserve"> then</w:t>
      </w:r>
      <w:r w:rsidR="00470A6F">
        <w:t xml:space="preserve"> </w:t>
      </w:r>
      <w:r w:rsidR="00D563A2">
        <w:t xml:space="preserve">the proposal would </w:t>
      </w:r>
      <w:r w:rsidR="00393792">
        <w:t xml:space="preserve">still </w:t>
      </w:r>
      <w:r w:rsidR="00D563A2">
        <w:t xml:space="preserve">diminish the overall </w:t>
      </w:r>
      <w:r w:rsidR="00470A6F">
        <w:t>available</w:t>
      </w:r>
      <w:r w:rsidR="00D563A2">
        <w:t xml:space="preserve"> area of </w:t>
      </w:r>
      <w:r w:rsidR="00060544">
        <w:t>c</w:t>
      </w:r>
      <w:r w:rsidR="00D563A2">
        <w:t xml:space="preserve">ommon </w:t>
      </w:r>
      <w:r w:rsidR="00060544">
        <w:t>l</w:t>
      </w:r>
      <w:r w:rsidR="00D563A2">
        <w:t>and</w:t>
      </w:r>
      <w:r w:rsidR="00393792">
        <w:t>, albeit to a minor extent,</w:t>
      </w:r>
      <w:r w:rsidR="00D563A2">
        <w:t xml:space="preserve"> </w:t>
      </w:r>
      <w:r w:rsidR="00470A6F">
        <w:t xml:space="preserve">and </w:t>
      </w:r>
      <w:r w:rsidR="001270E8">
        <w:t xml:space="preserve">this </w:t>
      </w:r>
      <w:r w:rsidR="00470A6F">
        <w:t xml:space="preserve">is a matter that weighs against the scheme. </w:t>
      </w:r>
    </w:p>
    <w:p w14:paraId="30EFDF8C" w14:textId="31C52BA0" w:rsidR="00B81BF3" w:rsidRDefault="00B81BF3" w:rsidP="00F07B66">
      <w:pPr>
        <w:pStyle w:val="Style1"/>
      </w:pPr>
      <w:r>
        <w:t xml:space="preserve">However, the </w:t>
      </w:r>
      <w:r w:rsidR="00913F01">
        <w:t xml:space="preserve">OSS do not </w:t>
      </w:r>
      <w:r w:rsidR="001270E8">
        <w:t xml:space="preserve">consider </w:t>
      </w:r>
      <w:r w:rsidR="00913F01">
        <w:t xml:space="preserve">that the existing buildings and hardstandings </w:t>
      </w:r>
      <w:r w:rsidR="00854318">
        <w:t xml:space="preserve">within the </w:t>
      </w:r>
      <w:r w:rsidR="00060544">
        <w:t>c</w:t>
      </w:r>
      <w:r w:rsidR="00854318">
        <w:t xml:space="preserve">ommon </w:t>
      </w:r>
      <w:r w:rsidR="00060544">
        <w:t xml:space="preserve">land </w:t>
      </w:r>
      <w:r w:rsidR="00913F01">
        <w:t>are lawful</w:t>
      </w:r>
      <w:r w:rsidR="001270E8">
        <w:t xml:space="preserve">. The OSS consequently makes the case that </w:t>
      </w:r>
      <w:r w:rsidR="00324874">
        <w:t>th</w:t>
      </w:r>
      <w:r w:rsidR="009B7F58">
        <w:t xml:space="preserve">eir removal and the reinstatement of the land </w:t>
      </w:r>
      <w:r w:rsidR="00913F01">
        <w:t xml:space="preserve">should </w:t>
      </w:r>
      <w:r w:rsidR="009B7F58">
        <w:t xml:space="preserve">not </w:t>
      </w:r>
      <w:r w:rsidR="00913F01">
        <w:t>be considered in the overall balance of the considerations</w:t>
      </w:r>
      <w:r w:rsidR="001270E8">
        <w:t xml:space="preserve"> in favour of approval</w:t>
      </w:r>
      <w:r w:rsidR="00913F01">
        <w:t>. There is a dispute between the parties on this issue. I will consider this matter under th</w:t>
      </w:r>
      <w:r w:rsidR="0098722B">
        <w:t>i</w:t>
      </w:r>
      <w:r w:rsidR="00913F01">
        <w:t>s section but it is also relevant to the overall balance of considerations</w:t>
      </w:r>
      <w:r w:rsidR="00B8188F">
        <w:t xml:space="preserve"> which I will examine later.</w:t>
      </w:r>
      <w:r w:rsidR="0098722B">
        <w:t xml:space="preserve"> </w:t>
      </w:r>
      <w:r w:rsidR="00913F01">
        <w:t xml:space="preserve"> </w:t>
      </w:r>
    </w:p>
    <w:p w14:paraId="3FD8F598" w14:textId="2BF0BD6E" w:rsidR="00515CB2" w:rsidRDefault="0098722B" w:rsidP="00AD4D24">
      <w:pPr>
        <w:pStyle w:val="Style1"/>
      </w:pPr>
      <w:r>
        <w:t>The evidence indicates that the greenkeepers</w:t>
      </w:r>
      <w:r w:rsidR="0060565A">
        <w:t>’</w:t>
      </w:r>
      <w:r>
        <w:t xml:space="preserve"> building and</w:t>
      </w:r>
      <w:r w:rsidR="001A2C11">
        <w:t xml:space="preserve"> the built surroundings</w:t>
      </w:r>
      <w:r w:rsidR="006F6563">
        <w:t xml:space="preserve"> within this part of the </w:t>
      </w:r>
      <w:r w:rsidR="00FA059F">
        <w:t>c</w:t>
      </w:r>
      <w:r w:rsidR="006F6563">
        <w:t>ommon</w:t>
      </w:r>
      <w:r w:rsidR="001A2C11">
        <w:t xml:space="preserve"> </w:t>
      </w:r>
      <w:r w:rsidR="00FA059F">
        <w:t xml:space="preserve">land </w:t>
      </w:r>
      <w:r w:rsidR="001A2C11">
        <w:t xml:space="preserve">were in place in 1999. </w:t>
      </w:r>
      <w:r w:rsidR="007876FD">
        <w:t xml:space="preserve">They were therefore not covered by the </w:t>
      </w:r>
      <w:r w:rsidR="00467B6A">
        <w:t xml:space="preserve">restrictions </w:t>
      </w:r>
      <w:r w:rsidR="007E126A">
        <w:t xml:space="preserve">and requirements </w:t>
      </w:r>
      <w:r w:rsidR="007876FD">
        <w:t xml:space="preserve">of the 2006 Act. </w:t>
      </w:r>
      <w:r w:rsidR="00F07B66">
        <w:t>T</w:t>
      </w:r>
      <w:r w:rsidR="007876FD">
        <w:t xml:space="preserve">he land was registered as </w:t>
      </w:r>
      <w:r w:rsidR="00FA059F">
        <w:t>c</w:t>
      </w:r>
      <w:r w:rsidR="007876FD">
        <w:t xml:space="preserve">ommon </w:t>
      </w:r>
      <w:r w:rsidR="00FA059F">
        <w:t xml:space="preserve">land </w:t>
      </w:r>
      <w:r w:rsidR="007876FD">
        <w:t>in the early 1970s</w:t>
      </w:r>
      <w:r w:rsidR="004140B1">
        <w:t>. H</w:t>
      </w:r>
      <w:r w:rsidR="007876FD">
        <w:t xml:space="preserve">owever, this was the </w:t>
      </w:r>
      <w:r w:rsidR="00CE77FE">
        <w:t xml:space="preserve">formal </w:t>
      </w:r>
      <w:r w:rsidR="00F07B66">
        <w:t xml:space="preserve">registration process and </w:t>
      </w:r>
      <w:r w:rsidR="003E3E3D">
        <w:t xml:space="preserve">this </w:t>
      </w:r>
      <w:r w:rsidR="00467B6A">
        <w:t xml:space="preserve">does not in itself </w:t>
      </w:r>
      <w:r w:rsidR="0042714D">
        <w:t xml:space="preserve">determine how long the land had been used as a </w:t>
      </w:r>
      <w:r w:rsidR="00FA059F">
        <w:t>c</w:t>
      </w:r>
      <w:r w:rsidR="0042714D">
        <w:t xml:space="preserve">ommon in the past. The issue is whether the land was </w:t>
      </w:r>
      <w:r w:rsidR="007E610D">
        <w:t>c</w:t>
      </w:r>
      <w:r w:rsidR="0042714D">
        <w:t xml:space="preserve">ommon </w:t>
      </w:r>
      <w:r w:rsidR="007E610D">
        <w:t>l</w:t>
      </w:r>
      <w:r w:rsidR="0042714D">
        <w:t xml:space="preserve">and </w:t>
      </w:r>
      <w:r w:rsidR="00B325DB">
        <w:t xml:space="preserve">at the time of the </w:t>
      </w:r>
      <w:r w:rsidR="00EA305C">
        <w:t xml:space="preserve">introduction </w:t>
      </w:r>
      <w:r w:rsidR="00B325DB">
        <w:t xml:space="preserve">of the </w:t>
      </w:r>
      <w:r w:rsidR="00DC2BDE">
        <w:t>Law of Property Act 1925</w:t>
      </w:r>
      <w:r w:rsidR="00AF6520">
        <w:t xml:space="preserve">. If this was to be the case then </w:t>
      </w:r>
      <w:r w:rsidR="00604B68">
        <w:t xml:space="preserve">any subsequent </w:t>
      </w:r>
      <w:r w:rsidR="00647D36">
        <w:t>erection of any building or fence</w:t>
      </w:r>
      <w:r w:rsidR="00D469F4">
        <w:t>,</w:t>
      </w:r>
      <w:r w:rsidR="00647D36">
        <w:t xml:space="preserve"> or the construction </w:t>
      </w:r>
      <w:r w:rsidR="00D469F4">
        <w:t>o</w:t>
      </w:r>
      <w:r w:rsidR="00647D36">
        <w:t>f any other work</w:t>
      </w:r>
      <w:r w:rsidR="00AF6520">
        <w:t>,</w:t>
      </w:r>
      <w:r w:rsidR="00647D36">
        <w:t xml:space="preserve"> </w:t>
      </w:r>
      <w:r w:rsidR="00B40489">
        <w:t xml:space="preserve">that would prevent </w:t>
      </w:r>
      <w:r w:rsidR="001B1415">
        <w:t xml:space="preserve">or </w:t>
      </w:r>
      <w:r w:rsidR="001B1415">
        <w:lastRenderedPageBreak/>
        <w:t xml:space="preserve">impede </w:t>
      </w:r>
      <w:r w:rsidR="00B40489">
        <w:t xml:space="preserve">access to the land </w:t>
      </w:r>
      <w:r w:rsidR="00AF6520">
        <w:t xml:space="preserve">would have </w:t>
      </w:r>
      <w:r w:rsidR="00DC2BDE">
        <w:t xml:space="preserve">required consent under </w:t>
      </w:r>
      <w:r w:rsidR="00E20F4D">
        <w:t>that Act</w:t>
      </w:r>
      <w:r w:rsidR="00DC2BDE">
        <w:t xml:space="preserve">. </w:t>
      </w:r>
      <w:r w:rsidR="00ED6311">
        <w:t>I</w:t>
      </w:r>
      <w:r w:rsidR="00D16136">
        <w:t xml:space="preserve">f such consent was required there is no clear evidence of it being granted. </w:t>
      </w:r>
    </w:p>
    <w:p w14:paraId="330C1749" w14:textId="5B38105C" w:rsidR="00D469F4" w:rsidRDefault="00740CEB" w:rsidP="00AD4D24">
      <w:pPr>
        <w:pStyle w:val="Style1"/>
      </w:pPr>
      <w:r>
        <w:t>The OSS</w:t>
      </w:r>
      <w:r w:rsidR="00F61263">
        <w:t xml:space="preserve"> </w:t>
      </w:r>
      <w:r w:rsidR="005A5CDE">
        <w:t xml:space="preserve">sets out its case </w:t>
      </w:r>
      <w:r w:rsidR="0056208E">
        <w:t xml:space="preserve">that the land was subject to the restriction under </w:t>
      </w:r>
      <w:r w:rsidR="002B7719">
        <w:t>the</w:t>
      </w:r>
      <w:r w:rsidR="0056208E">
        <w:t xml:space="preserve"> Law of Property Act 1925</w:t>
      </w:r>
      <w:r w:rsidR="00080237">
        <w:t xml:space="preserve">. This </w:t>
      </w:r>
      <w:r w:rsidR="00F61263">
        <w:t>includes</w:t>
      </w:r>
      <w:r>
        <w:t xml:space="preserve"> references</w:t>
      </w:r>
      <w:r w:rsidR="00323D5F">
        <w:t xml:space="preserve"> to a web site link </w:t>
      </w:r>
      <w:r w:rsidR="00832608">
        <w:t>on the history of the Sunningdale golf courses</w:t>
      </w:r>
      <w:r w:rsidR="005A5CDE">
        <w:t>. Th</w:t>
      </w:r>
      <w:r w:rsidR="00F60239">
        <w:t xml:space="preserve">e highlighted </w:t>
      </w:r>
      <w:r w:rsidR="005A5CDE">
        <w:t xml:space="preserve">extract </w:t>
      </w:r>
      <w:r w:rsidR="00832608">
        <w:t xml:space="preserve">explains that the </w:t>
      </w:r>
      <w:r w:rsidR="00803A77">
        <w:t xml:space="preserve">original New Course </w:t>
      </w:r>
      <w:r w:rsidR="00D15F61">
        <w:t>was laid out and came in</w:t>
      </w:r>
      <w:r w:rsidR="003377B7">
        <w:t>t</w:t>
      </w:r>
      <w:r w:rsidR="00D15F61">
        <w:t xml:space="preserve">o being in 1922, and that the construction of the </w:t>
      </w:r>
      <w:r w:rsidR="003F3233">
        <w:t>course</w:t>
      </w:r>
      <w:r w:rsidR="003377B7">
        <w:t xml:space="preserve"> was laid out mainly on Chobham Common and that the Club purchased the freehold of the land, subject</w:t>
      </w:r>
      <w:r w:rsidR="00F67FD4">
        <w:t xml:space="preserve"> to</w:t>
      </w:r>
      <w:r w:rsidR="003377B7">
        <w:t xml:space="preserve"> commoners’ rights. </w:t>
      </w:r>
    </w:p>
    <w:p w14:paraId="45710DA4" w14:textId="0DCA378E" w:rsidR="003377B7" w:rsidRDefault="003377B7" w:rsidP="009A0E6C">
      <w:pPr>
        <w:pStyle w:val="Style1"/>
      </w:pPr>
      <w:r>
        <w:t xml:space="preserve">The applicant </w:t>
      </w:r>
      <w:r w:rsidR="00080237">
        <w:t xml:space="preserve">has </w:t>
      </w:r>
      <w:r w:rsidR="00C668EA">
        <w:t xml:space="preserve">made </w:t>
      </w:r>
      <w:r w:rsidR="00080237">
        <w:t xml:space="preserve">detailed arguments </w:t>
      </w:r>
      <w:r w:rsidR="001350D2">
        <w:t xml:space="preserve">why </w:t>
      </w:r>
      <w:r w:rsidR="000101B0">
        <w:t>th</w:t>
      </w:r>
      <w:r w:rsidR="007925AF">
        <w:t xml:space="preserve">is information </w:t>
      </w:r>
      <w:r w:rsidR="0002129B">
        <w:t xml:space="preserve">should </w:t>
      </w:r>
      <w:r w:rsidR="00080237">
        <w:t xml:space="preserve">be considered to </w:t>
      </w:r>
      <w:r w:rsidR="0002129B">
        <w:t>carry</w:t>
      </w:r>
      <w:r w:rsidR="007925AF">
        <w:t xml:space="preserve"> little or no</w:t>
      </w:r>
      <w:r w:rsidR="0002129B">
        <w:t xml:space="preserve"> weight, </w:t>
      </w:r>
      <w:r w:rsidR="007925AF">
        <w:t xml:space="preserve">including </w:t>
      </w:r>
      <w:r w:rsidR="0002129B">
        <w:t xml:space="preserve">that the </w:t>
      </w:r>
      <w:r w:rsidR="002D3FE3">
        <w:t xml:space="preserve">authors </w:t>
      </w:r>
      <w:r w:rsidR="00564410">
        <w:t xml:space="preserve">of the web site </w:t>
      </w:r>
      <w:r w:rsidR="002D3FE3">
        <w:t xml:space="preserve">do not </w:t>
      </w:r>
      <w:r w:rsidR="005D6BDC">
        <w:t xml:space="preserve">credit </w:t>
      </w:r>
      <w:r w:rsidR="00CD617F">
        <w:t xml:space="preserve">their </w:t>
      </w:r>
      <w:r w:rsidR="005D6BDC">
        <w:t>sources or provide any collaborative evidence</w:t>
      </w:r>
      <w:r w:rsidR="007925AF">
        <w:t xml:space="preserve">, </w:t>
      </w:r>
      <w:r w:rsidR="001350D2">
        <w:t xml:space="preserve">and </w:t>
      </w:r>
      <w:r w:rsidR="007925AF">
        <w:t>th</w:t>
      </w:r>
      <w:r w:rsidR="00CD617F">
        <w:t xml:space="preserve">at they </w:t>
      </w:r>
      <w:r w:rsidR="007925AF">
        <w:t xml:space="preserve">are </w:t>
      </w:r>
      <w:r w:rsidR="005D6BDC">
        <w:t xml:space="preserve">based abroad </w:t>
      </w:r>
      <w:r w:rsidR="007925AF">
        <w:t xml:space="preserve">with no direct or </w:t>
      </w:r>
      <w:r w:rsidR="00CD617F">
        <w:t>first-hand</w:t>
      </w:r>
      <w:r w:rsidR="007925AF">
        <w:t xml:space="preserve"> </w:t>
      </w:r>
      <w:r w:rsidR="00CD617F">
        <w:t xml:space="preserve">knowledge </w:t>
      </w:r>
      <w:r w:rsidR="007925AF">
        <w:t xml:space="preserve">of the historic situation. </w:t>
      </w:r>
      <w:r w:rsidR="0021448F">
        <w:t>T</w:t>
      </w:r>
      <w:r w:rsidR="004341B1">
        <w:t xml:space="preserve">he applicant has detailed the investigations that </w:t>
      </w:r>
      <w:r w:rsidR="00C668EA">
        <w:t xml:space="preserve">it has </w:t>
      </w:r>
      <w:r w:rsidR="004341B1">
        <w:t xml:space="preserve">taken </w:t>
      </w:r>
      <w:r w:rsidR="00C74F11">
        <w:t xml:space="preserve">on this matter but has been unable to find any evidence as to why and when </w:t>
      </w:r>
      <w:r w:rsidR="007C7AFB">
        <w:t xml:space="preserve">any rights of common may have begun. It is suggested </w:t>
      </w:r>
      <w:r w:rsidR="00CB14BE">
        <w:t xml:space="preserve">by the applicant </w:t>
      </w:r>
      <w:r w:rsidR="007C7AFB">
        <w:t>that the</w:t>
      </w:r>
      <w:r w:rsidR="00D13510">
        <w:t xml:space="preserve"> rights </w:t>
      </w:r>
      <w:r w:rsidR="007C7AFB">
        <w:t xml:space="preserve">could </w:t>
      </w:r>
      <w:r w:rsidR="00791B71">
        <w:t xml:space="preserve">possibly </w:t>
      </w:r>
      <w:r w:rsidR="007C7AFB">
        <w:t xml:space="preserve">have been established through prescription </w:t>
      </w:r>
      <w:r w:rsidR="00D13510">
        <w:t>which would have taken only a 30 year period</w:t>
      </w:r>
      <w:r w:rsidR="004A6CD0">
        <w:t xml:space="preserve"> prior to formal registration</w:t>
      </w:r>
      <w:r w:rsidR="00D13510">
        <w:t xml:space="preserve">. </w:t>
      </w:r>
    </w:p>
    <w:p w14:paraId="1414C366" w14:textId="67E2982A" w:rsidR="004E3C0F" w:rsidRDefault="004E3C0F" w:rsidP="009A0E6C">
      <w:pPr>
        <w:pStyle w:val="Style1"/>
      </w:pPr>
      <w:r>
        <w:t xml:space="preserve">The applicant considers that the OSS’s claims </w:t>
      </w:r>
      <w:r w:rsidR="00F02EBA">
        <w:t xml:space="preserve">that the existing works are unlawful are based on supposition and assumption and that given the </w:t>
      </w:r>
      <w:r w:rsidR="00DE40E0">
        <w:t xml:space="preserve">potential consequences for a landowner for breaches of </w:t>
      </w:r>
      <w:r w:rsidR="009B4087">
        <w:t xml:space="preserve">the provisions of </w:t>
      </w:r>
      <w:r w:rsidR="00DE40E0">
        <w:t xml:space="preserve">the Law of Property Act 1925 </w:t>
      </w:r>
      <w:r w:rsidR="009B4087">
        <w:t>there is a</w:t>
      </w:r>
      <w:r w:rsidR="00B06E3F">
        <w:t xml:space="preserve"> </w:t>
      </w:r>
      <w:r w:rsidR="004341B1">
        <w:t>high standard of proof wh</w:t>
      </w:r>
      <w:r w:rsidR="0021448F">
        <w:t>i</w:t>
      </w:r>
      <w:r w:rsidR="004341B1">
        <w:t xml:space="preserve">ch must be met in order to demonstrate that the works were unlawful. </w:t>
      </w:r>
    </w:p>
    <w:p w14:paraId="5CC02C14" w14:textId="75F51E1B" w:rsidR="00DC2BDE" w:rsidRDefault="00791B71" w:rsidP="009A0E6C">
      <w:pPr>
        <w:pStyle w:val="Style1"/>
      </w:pPr>
      <w:r>
        <w:t xml:space="preserve">It is very difficult to </w:t>
      </w:r>
      <w:r w:rsidR="00DC2BDE">
        <w:t xml:space="preserve">determine this matter precisely on the </w:t>
      </w:r>
      <w:r w:rsidR="006D70CF">
        <w:t xml:space="preserve">factual </w:t>
      </w:r>
      <w:r w:rsidR="00DC2BDE">
        <w:t xml:space="preserve">information available </w:t>
      </w:r>
      <w:r w:rsidR="006D70CF">
        <w:t xml:space="preserve">which </w:t>
      </w:r>
      <w:r w:rsidR="008F07CB">
        <w:t>is limited in extent and</w:t>
      </w:r>
      <w:r w:rsidR="00017339">
        <w:t>,</w:t>
      </w:r>
      <w:r w:rsidR="008F07CB">
        <w:t xml:space="preserve"> </w:t>
      </w:r>
      <w:r w:rsidR="00017339">
        <w:t xml:space="preserve">with </w:t>
      </w:r>
      <w:r w:rsidR="008F07CB">
        <w:t>the time that has now passed</w:t>
      </w:r>
      <w:r w:rsidR="00017339">
        <w:t>,</w:t>
      </w:r>
      <w:r w:rsidR="008F07CB">
        <w:t xml:space="preserve"> </w:t>
      </w:r>
      <w:r w:rsidR="00C80D61">
        <w:t>comprehensive information may not be available</w:t>
      </w:r>
      <w:r w:rsidR="00D17996">
        <w:t xml:space="preserve">. </w:t>
      </w:r>
      <w:r>
        <w:t xml:space="preserve">It is not the purpose of this decision to make a definitive </w:t>
      </w:r>
      <w:r w:rsidR="004D5482">
        <w:t>determ</w:t>
      </w:r>
      <w:r w:rsidR="00F92FCF">
        <w:t>ination of this matter and anything I say should be considered in th</w:t>
      </w:r>
      <w:r w:rsidR="005143A7">
        <w:t xml:space="preserve">at light. </w:t>
      </w:r>
      <w:r w:rsidR="006434A2">
        <w:t>M</w:t>
      </w:r>
      <w:r w:rsidR="00BE06F5">
        <w:t xml:space="preserve">ore information may come to light in time which would allow a </w:t>
      </w:r>
      <w:r w:rsidR="006434A2">
        <w:t xml:space="preserve">more comprehensive assessment </w:t>
      </w:r>
      <w:r w:rsidR="00BE06F5">
        <w:t xml:space="preserve">to be taken. </w:t>
      </w:r>
      <w:r w:rsidR="00CB7E4C">
        <w:t>H</w:t>
      </w:r>
      <w:r w:rsidR="005143A7">
        <w:t xml:space="preserve">owever, it is </w:t>
      </w:r>
      <w:r w:rsidR="00CB7E4C">
        <w:t xml:space="preserve">necessary, given the competing arguments, to determine </w:t>
      </w:r>
      <w:r w:rsidR="005143A7">
        <w:t>th</w:t>
      </w:r>
      <w:r w:rsidR="00434743">
        <w:t xml:space="preserve">e weight that I should attach to the </w:t>
      </w:r>
      <w:r w:rsidR="00CB7E4C">
        <w:t>removal of the existing buildings and structures</w:t>
      </w:r>
      <w:r w:rsidR="00734021">
        <w:t xml:space="preserve"> in terms of the overall effect on the </w:t>
      </w:r>
      <w:r w:rsidR="007E610D">
        <w:t>c</w:t>
      </w:r>
      <w:r w:rsidR="00734021">
        <w:t>ommon</w:t>
      </w:r>
      <w:r w:rsidR="007E610D">
        <w:t xml:space="preserve"> land</w:t>
      </w:r>
      <w:r w:rsidR="00734021">
        <w:t xml:space="preserve">. </w:t>
      </w:r>
    </w:p>
    <w:p w14:paraId="2C82C9B9" w14:textId="5EF3B668" w:rsidR="00A017EF" w:rsidRDefault="00AA6175" w:rsidP="00BC40FA">
      <w:pPr>
        <w:pStyle w:val="Style1"/>
      </w:pPr>
      <w:r>
        <w:t>The OSS has</w:t>
      </w:r>
      <w:r w:rsidR="0099607B">
        <w:t>,</w:t>
      </w:r>
      <w:r>
        <w:t xml:space="preserve"> at leas</w:t>
      </w:r>
      <w:r w:rsidR="0099607B">
        <w:t>t</w:t>
      </w:r>
      <w:r w:rsidR="00596CDE">
        <w:t>,</w:t>
      </w:r>
      <w:r w:rsidR="0099607B">
        <w:t xml:space="preserve"> although with </w:t>
      </w:r>
      <w:r w:rsidR="00B215F0">
        <w:t xml:space="preserve">the </w:t>
      </w:r>
      <w:r w:rsidR="00D35E9A">
        <w:t>stated</w:t>
      </w:r>
      <w:r w:rsidR="00B215F0">
        <w:t xml:space="preserve"> limitation</w:t>
      </w:r>
      <w:r w:rsidR="0099607B">
        <w:t>s</w:t>
      </w:r>
      <w:r w:rsidR="004A4652">
        <w:t xml:space="preserve">, </w:t>
      </w:r>
      <w:r w:rsidR="00B215F0">
        <w:t xml:space="preserve">provided </w:t>
      </w:r>
      <w:r w:rsidR="004A4652">
        <w:t xml:space="preserve">some </w:t>
      </w:r>
      <w:r w:rsidR="00B215F0">
        <w:t xml:space="preserve">information </w:t>
      </w:r>
      <w:r w:rsidR="0099607B">
        <w:t>w</w:t>
      </w:r>
      <w:r w:rsidR="00797182">
        <w:t>hich</w:t>
      </w:r>
      <w:r w:rsidR="0099607B">
        <w:t xml:space="preserve"> supports its arguments that the land should be considered to be </w:t>
      </w:r>
      <w:r w:rsidR="007E610D">
        <w:t>c</w:t>
      </w:r>
      <w:r w:rsidR="0099607B">
        <w:t xml:space="preserve">ommon </w:t>
      </w:r>
      <w:r w:rsidR="007E610D">
        <w:t>l</w:t>
      </w:r>
      <w:r w:rsidR="0099607B">
        <w:t>and when th</w:t>
      </w:r>
      <w:r w:rsidR="00F67FD4">
        <w:t>at part of the</w:t>
      </w:r>
      <w:r w:rsidR="0099607B">
        <w:t xml:space="preserve"> golf course w</w:t>
      </w:r>
      <w:r w:rsidR="00F67FD4">
        <w:t>as</w:t>
      </w:r>
      <w:r w:rsidR="0099607B">
        <w:t xml:space="preserve"> laid out. </w:t>
      </w:r>
      <w:r w:rsidR="00A87A6D">
        <w:t>I</w:t>
      </w:r>
      <w:r w:rsidR="00E4068F">
        <w:t xml:space="preserve">t seems </w:t>
      </w:r>
      <w:r w:rsidR="00124645">
        <w:t xml:space="preserve">to me that it is </w:t>
      </w:r>
      <w:r w:rsidR="00E4068F">
        <w:t>unlikely</w:t>
      </w:r>
      <w:r w:rsidR="00124645">
        <w:t xml:space="preserve"> from a practical point of view</w:t>
      </w:r>
      <w:r w:rsidR="00E4068F">
        <w:t xml:space="preserve"> that the </w:t>
      </w:r>
      <w:r w:rsidR="004F7D1A">
        <w:t>c</w:t>
      </w:r>
      <w:r w:rsidR="00E4068F">
        <w:t>ommon rights</w:t>
      </w:r>
      <w:r w:rsidR="002666BE">
        <w:t>, including the grazing of animals,</w:t>
      </w:r>
      <w:r w:rsidR="00E4068F">
        <w:t xml:space="preserve"> were established after the golf courses were laid out</w:t>
      </w:r>
      <w:r w:rsidR="004F7D1A">
        <w:t xml:space="preserve"> and in use</w:t>
      </w:r>
      <w:r w:rsidR="00C668EA">
        <w:t xml:space="preserve"> because the two uses </w:t>
      </w:r>
      <w:r w:rsidR="00EE776B">
        <w:t>do not appear especially compatible</w:t>
      </w:r>
      <w:r w:rsidR="00E4068F">
        <w:t>.</w:t>
      </w:r>
      <w:r w:rsidR="00987BBE">
        <w:t xml:space="preserve"> </w:t>
      </w:r>
      <w:r w:rsidR="00124645">
        <w:t>On the other hand, while seeking to counter all these arguments</w:t>
      </w:r>
      <w:r w:rsidR="002666BE">
        <w:t xml:space="preserve"> made by the OSS</w:t>
      </w:r>
      <w:r w:rsidR="00124645">
        <w:t>, t</w:t>
      </w:r>
      <w:r w:rsidR="00734021">
        <w:t>he applicant has provided</w:t>
      </w:r>
      <w:r w:rsidR="002B575D">
        <w:t xml:space="preserve"> </w:t>
      </w:r>
      <w:r w:rsidR="00D537F7">
        <w:t xml:space="preserve">only limited </w:t>
      </w:r>
      <w:r w:rsidR="00EE6553">
        <w:t xml:space="preserve">evidence </w:t>
      </w:r>
      <w:r w:rsidR="00EE776B">
        <w:t xml:space="preserve">itself </w:t>
      </w:r>
      <w:r w:rsidR="005D3E53">
        <w:t xml:space="preserve">of the history </w:t>
      </w:r>
      <w:r w:rsidR="00C75B15">
        <w:t xml:space="preserve">and background to the </w:t>
      </w:r>
      <w:r w:rsidR="005D3E53">
        <w:t>land</w:t>
      </w:r>
      <w:r w:rsidR="002A77C6">
        <w:t xml:space="preserve">. </w:t>
      </w:r>
      <w:r w:rsidR="00A017EF">
        <w:t>It may be that this information is not available and</w:t>
      </w:r>
      <w:r w:rsidR="002A77C6">
        <w:t xml:space="preserve"> I appreciate</w:t>
      </w:r>
      <w:r w:rsidR="00A017EF">
        <w:t xml:space="preserve"> it is difficult to</w:t>
      </w:r>
      <w:r w:rsidR="0083221C">
        <w:t xml:space="preserve"> prove a negative</w:t>
      </w:r>
      <w:r w:rsidR="00B565A9">
        <w:t xml:space="preserve">. </w:t>
      </w:r>
    </w:p>
    <w:p w14:paraId="596A38A8" w14:textId="4709BE3F" w:rsidR="00D750BB" w:rsidRDefault="00EE776B" w:rsidP="00D750BB">
      <w:pPr>
        <w:pStyle w:val="Style1"/>
      </w:pPr>
      <w:r>
        <w:t>I appreciate that t</w:t>
      </w:r>
      <w:r w:rsidR="00D750BB">
        <w:t xml:space="preserve">he buildings and surfaces in the yard within the </w:t>
      </w:r>
      <w:r w:rsidR="006A54C3">
        <w:t>c</w:t>
      </w:r>
      <w:r w:rsidR="00D750BB">
        <w:t xml:space="preserve">ommon </w:t>
      </w:r>
      <w:r w:rsidR="006A54C3">
        <w:t>l</w:t>
      </w:r>
      <w:r w:rsidR="00D750BB">
        <w:t xml:space="preserve">and have been there for some time and there is no evidence that those with </w:t>
      </w:r>
      <w:r w:rsidR="006A54C3">
        <w:t>c</w:t>
      </w:r>
      <w:r w:rsidR="00D750BB">
        <w:t>ommon rights have ever complained about their presence. The scheme would secure their removal and the reinstatement of the land regardless of the background and historic situation.</w:t>
      </w:r>
    </w:p>
    <w:p w14:paraId="06EF5CEA" w14:textId="2DE83E18" w:rsidR="002B575D" w:rsidRDefault="002E05C9" w:rsidP="00BC40FA">
      <w:pPr>
        <w:pStyle w:val="Style1"/>
      </w:pPr>
      <w:r>
        <w:t xml:space="preserve">I am left </w:t>
      </w:r>
      <w:r w:rsidR="000C2381">
        <w:t xml:space="preserve">to make </w:t>
      </w:r>
      <w:r w:rsidR="00377DA1">
        <w:t>v</w:t>
      </w:r>
      <w:r>
        <w:t xml:space="preserve">ery much </w:t>
      </w:r>
      <w:r w:rsidR="00E259EA">
        <w:t xml:space="preserve">a </w:t>
      </w:r>
      <w:r>
        <w:t xml:space="preserve">judgement </w:t>
      </w:r>
      <w:r w:rsidR="0012634F">
        <w:t xml:space="preserve">on the existing building and yard situation </w:t>
      </w:r>
      <w:r>
        <w:t xml:space="preserve">based on the limited information before me. </w:t>
      </w:r>
      <w:r w:rsidR="00B00486">
        <w:t>B</w:t>
      </w:r>
      <w:r>
        <w:t xml:space="preserve">oth </w:t>
      </w:r>
      <w:r w:rsidR="00B00486">
        <w:t xml:space="preserve">the applicant and </w:t>
      </w:r>
      <w:r w:rsidR="00B00486">
        <w:lastRenderedPageBreak/>
        <w:t xml:space="preserve">the OSS </w:t>
      </w:r>
      <w:r>
        <w:t xml:space="preserve">have </w:t>
      </w:r>
      <w:r w:rsidR="00377DA1">
        <w:t xml:space="preserve">submitted </w:t>
      </w:r>
      <w:r>
        <w:t xml:space="preserve">several representations </w:t>
      </w:r>
      <w:r w:rsidR="009A0E6C">
        <w:t xml:space="preserve">to support their case </w:t>
      </w:r>
      <w:r w:rsidR="00E259EA">
        <w:t xml:space="preserve">on this matter </w:t>
      </w:r>
      <w:r w:rsidR="009A0E6C">
        <w:t xml:space="preserve">and therefore </w:t>
      </w:r>
      <w:r w:rsidR="00B00486">
        <w:t xml:space="preserve">have had the </w:t>
      </w:r>
      <w:r w:rsidR="009A0E6C">
        <w:t>opportunity to set out the arguments</w:t>
      </w:r>
      <w:r w:rsidR="00B00486">
        <w:t xml:space="preserve"> and any evidence available</w:t>
      </w:r>
      <w:r w:rsidR="009A0E6C">
        <w:t>.</w:t>
      </w:r>
      <w:r w:rsidR="000F1638">
        <w:t xml:space="preserve"> </w:t>
      </w:r>
      <w:r w:rsidR="009A0E6C">
        <w:t>I consider that</w:t>
      </w:r>
      <w:r w:rsidR="00CE142A">
        <w:t xml:space="preserve"> I need to take a precautionary approach to the consideration of </w:t>
      </w:r>
      <w:r w:rsidR="006D616C">
        <w:t xml:space="preserve">the </w:t>
      </w:r>
      <w:r w:rsidR="006A54C3">
        <w:t>c</w:t>
      </w:r>
      <w:r w:rsidR="00CE142A">
        <w:t xml:space="preserve">ommon </w:t>
      </w:r>
      <w:r w:rsidR="006A54C3">
        <w:t>l</w:t>
      </w:r>
      <w:r w:rsidR="00CE142A">
        <w:t>and and</w:t>
      </w:r>
      <w:r w:rsidR="000F1638">
        <w:t xml:space="preserve">, on balance, </w:t>
      </w:r>
      <w:r w:rsidR="00DE3B55">
        <w:t>there is sufficient information</w:t>
      </w:r>
      <w:r w:rsidR="00AE3AD4">
        <w:t xml:space="preserve"> and </w:t>
      </w:r>
      <w:r w:rsidR="006B4FDD">
        <w:t>argument</w:t>
      </w:r>
      <w:r w:rsidR="00DB1DAA">
        <w:t xml:space="preserve"> </w:t>
      </w:r>
      <w:r w:rsidR="00AE3AD4">
        <w:t>made</w:t>
      </w:r>
      <w:r w:rsidR="00DE3B55">
        <w:t xml:space="preserve"> </w:t>
      </w:r>
      <w:r w:rsidR="00AE3AD4">
        <w:t xml:space="preserve">from the OSS to </w:t>
      </w:r>
      <w:r w:rsidR="007E0CDD">
        <w:t xml:space="preserve">provide some </w:t>
      </w:r>
      <w:r w:rsidR="005C5B20">
        <w:t xml:space="preserve">support </w:t>
      </w:r>
      <w:r w:rsidR="007E0CDD">
        <w:t xml:space="preserve">to </w:t>
      </w:r>
      <w:r w:rsidR="005C5B20">
        <w:t xml:space="preserve">the </w:t>
      </w:r>
      <w:r w:rsidR="006B4FDD">
        <w:t>case</w:t>
      </w:r>
      <w:r w:rsidR="007E0CDD">
        <w:t xml:space="preserve"> that the land </w:t>
      </w:r>
      <w:r w:rsidR="009554F1">
        <w:t xml:space="preserve">under consideration in this application </w:t>
      </w:r>
      <w:r w:rsidR="006B4FDD">
        <w:t xml:space="preserve">would </w:t>
      </w:r>
      <w:r w:rsidR="007E0CDD">
        <w:t>have benefited from protection under the Law of Property Act 1925.</w:t>
      </w:r>
      <w:r w:rsidR="00186C69">
        <w:t xml:space="preserve"> The information does not allow me to come to a clearer conclusion</w:t>
      </w:r>
      <w:r w:rsidR="002067ED">
        <w:t xml:space="preserve"> and therefore I will consider both </w:t>
      </w:r>
      <w:r w:rsidR="00753F47">
        <w:t xml:space="preserve">propositions in my overall conclusion. </w:t>
      </w:r>
    </w:p>
    <w:p w14:paraId="49DBC4BF" w14:textId="763CC9CC" w:rsidR="00663B11" w:rsidRDefault="00FA3BBC" w:rsidP="00BC40FA">
      <w:pPr>
        <w:pStyle w:val="Style1"/>
      </w:pPr>
      <w:r>
        <w:t>While the Commoner may</w:t>
      </w:r>
      <w:r w:rsidR="009A491D">
        <w:t xml:space="preserve"> not</w:t>
      </w:r>
      <w:r>
        <w:t xml:space="preserve"> </w:t>
      </w:r>
      <w:r w:rsidR="005B5F0F">
        <w:t xml:space="preserve">object in this case, </w:t>
      </w:r>
      <w:r>
        <w:t xml:space="preserve">such rights are enduring and the potential reduction in </w:t>
      </w:r>
      <w:r w:rsidR="00B64AA1">
        <w:t>c</w:t>
      </w:r>
      <w:r>
        <w:t xml:space="preserve">ommon </w:t>
      </w:r>
      <w:r w:rsidR="00B64AA1">
        <w:t>l</w:t>
      </w:r>
      <w:r>
        <w:t xml:space="preserve">and, either with the </w:t>
      </w:r>
      <w:r w:rsidR="00764763">
        <w:t xml:space="preserve">applicant’s calculations or those of the OSS, would adversely affect </w:t>
      </w:r>
      <w:r w:rsidR="00B64AA1">
        <w:t xml:space="preserve">those who have rights over the common. </w:t>
      </w:r>
      <w:r w:rsidR="00764763">
        <w:t>This is a matter tha</w:t>
      </w:r>
      <w:r w:rsidR="00F67FD4">
        <w:t>t</w:t>
      </w:r>
      <w:r w:rsidR="00764763">
        <w:t xml:space="preserve"> weighs against the </w:t>
      </w:r>
      <w:r w:rsidR="00753F47">
        <w:t xml:space="preserve">application. </w:t>
      </w:r>
      <w:r w:rsidR="009A2989">
        <w:t xml:space="preserve"> </w:t>
      </w:r>
    </w:p>
    <w:p w14:paraId="1ADEB5ED" w14:textId="6EC7245E" w:rsidR="00663B11" w:rsidRPr="0067368A" w:rsidRDefault="00663B11" w:rsidP="00DF1CAE">
      <w:pPr>
        <w:pStyle w:val="Style1"/>
        <w:numPr>
          <w:ilvl w:val="0"/>
          <w:numId w:val="0"/>
        </w:numPr>
        <w:ind w:left="431" w:hanging="431"/>
        <w:rPr>
          <w:b/>
          <w:bCs/>
          <w:i/>
          <w:iCs/>
        </w:rPr>
      </w:pPr>
      <w:r w:rsidRPr="0067368A">
        <w:rPr>
          <w:b/>
          <w:bCs/>
          <w:i/>
          <w:iCs/>
        </w:rPr>
        <w:t>The interests of the neighbourhood</w:t>
      </w:r>
    </w:p>
    <w:p w14:paraId="68CB1AEA" w14:textId="52D4B08C" w:rsidR="00663B11" w:rsidRDefault="00BC40FA" w:rsidP="00E91247">
      <w:pPr>
        <w:pStyle w:val="Style1"/>
      </w:pPr>
      <w:r>
        <w:t xml:space="preserve">There is </w:t>
      </w:r>
      <w:r w:rsidR="00127204">
        <w:t xml:space="preserve">no definition of the concept of “neighbourhood” within the terms of the </w:t>
      </w:r>
      <w:r w:rsidR="00050224">
        <w:t xml:space="preserve">2006 Act. </w:t>
      </w:r>
      <w:r w:rsidR="006415DF">
        <w:t>H</w:t>
      </w:r>
      <w:r w:rsidR="00050224">
        <w:t xml:space="preserve">owever, in general terms works should only be permitted on common land if </w:t>
      </w:r>
      <w:r w:rsidR="00AB6921">
        <w:t xml:space="preserve">they maintain or improve the condition of the common, or where they confer some wider public benefit </w:t>
      </w:r>
      <w:r w:rsidR="00935004">
        <w:t xml:space="preserve">and are either temporary in duration or have no significant </w:t>
      </w:r>
      <w:r w:rsidR="00424731">
        <w:t>or</w:t>
      </w:r>
      <w:r w:rsidR="00935004">
        <w:t xml:space="preserve"> last</w:t>
      </w:r>
      <w:r w:rsidR="00B64AA1">
        <w:t>ing</w:t>
      </w:r>
      <w:r w:rsidR="00935004">
        <w:t xml:space="preserve"> impact</w:t>
      </w:r>
      <w:r w:rsidR="001940E4">
        <w:t xml:space="preserve"> (paragraph 3.2 of the Consents Policy)</w:t>
      </w:r>
      <w:r w:rsidR="00935004">
        <w:t>.</w:t>
      </w:r>
    </w:p>
    <w:p w14:paraId="3A1CE9EF" w14:textId="290BB59C" w:rsidR="00663B11" w:rsidRDefault="002610E2" w:rsidP="00E91247">
      <w:pPr>
        <w:pStyle w:val="Style1"/>
      </w:pPr>
      <w:r>
        <w:t xml:space="preserve">In this case, the public </w:t>
      </w:r>
      <w:r w:rsidR="003655B0">
        <w:t xml:space="preserve">are restricted to the rights of way through the golf courses and </w:t>
      </w:r>
      <w:r w:rsidR="00E011F0">
        <w:t xml:space="preserve">therefore the interests of the neighbourhood would mainly concern the effect on rights of way and the visual impact of the proposal. </w:t>
      </w:r>
      <w:r w:rsidR="00EA554F">
        <w:t>I</w:t>
      </w:r>
      <w:r w:rsidR="00E011F0">
        <w:t>n th</w:t>
      </w:r>
      <w:r w:rsidR="00435B0D">
        <w:t>e</w:t>
      </w:r>
      <w:r w:rsidR="00E011F0">
        <w:t xml:space="preserve">se respects there is some overlap with the other </w:t>
      </w:r>
      <w:r w:rsidR="00435B0D">
        <w:t>consideration</w:t>
      </w:r>
      <w:r w:rsidR="00E02364">
        <w:t>s</w:t>
      </w:r>
      <w:r w:rsidR="00435B0D">
        <w:t xml:space="preserve"> </w:t>
      </w:r>
      <w:r w:rsidR="00E02364">
        <w:t xml:space="preserve">which are listed </w:t>
      </w:r>
      <w:r w:rsidR="00435B0D">
        <w:t>below.</w:t>
      </w:r>
    </w:p>
    <w:p w14:paraId="1CDDC7F6" w14:textId="14FBA807" w:rsidR="00435B0D" w:rsidRDefault="00435B0D" w:rsidP="00E91247">
      <w:pPr>
        <w:pStyle w:val="Style1"/>
      </w:pPr>
      <w:r>
        <w:t xml:space="preserve">At the present time the </w:t>
      </w:r>
      <w:r w:rsidR="00AF5849">
        <w:t>footpath (FP75a) runs through the greenkeep</w:t>
      </w:r>
      <w:r w:rsidR="00C95287">
        <w:t>e</w:t>
      </w:r>
      <w:r w:rsidR="00AF5849">
        <w:t>rs</w:t>
      </w:r>
      <w:r w:rsidR="00013F22">
        <w:t>’</w:t>
      </w:r>
      <w:r w:rsidR="00AF5849">
        <w:t xml:space="preserve"> yard and is close to the </w:t>
      </w:r>
      <w:r w:rsidR="00F67FD4">
        <w:t xml:space="preserve">main </w:t>
      </w:r>
      <w:r w:rsidR="00AF5849">
        <w:t>greenkeepers</w:t>
      </w:r>
      <w:r w:rsidR="00013F22">
        <w:t>’</w:t>
      </w:r>
      <w:r w:rsidR="00AF5849">
        <w:t xml:space="preserve"> building</w:t>
      </w:r>
      <w:r w:rsidR="00C847A4">
        <w:t xml:space="preserve"> and other </w:t>
      </w:r>
      <w:r w:rsidR="00C95287">
        <w:t>facilities</w:t>
      </w:r>
      <w:r w:rsidR="003F7EEC">
        <w:t xml:space="preserve"> </w:t>
      </w:r>
      <w:r w:rsidR="00C847A4">
        <w:t>such as the sand bays.</w:t>
      </w:r>
      <w:r w:rsidR="005D43E7">
        <w:t xml:space="preserve"> T</w:t>
      </w:r>
      <w:r w:rsidR="00942808">
        <w:t xml:space="preserve">he </w:t>
      </w:r>
      <w:r w:rsidR="003D4DCD">
        <w:t>applicant has highlighted the working environment</w:t>
      </w:r>
      <w:r w:rsidR="00FC6EDD">
        <w:t xml:space="preserve">, the </w:t>
      </w:r>
      <w:r w:rsidR="00AA5F68">
        <w:t>difficulties of mixing walkers with the working area an</w:t>
      </w:r>
      <w:r w:rsidR="00201025">
        <w:t>d</w:t>
      </w:r>
      <w:r w:rsidR="00AA5F68">
        <w:t xml:space="preserve"> that there </w:t>
      </w:r>
      <w:r w:rsidR="00013F22">
        <w:t>a</w:t>
      </w:r>
      <w:r w:rsidR="00E53057">
        <w:t xml:space="preserve">re </w:t>
      </w:r>
      <w:r w:rsidR="00C95287">
        <w:t xml:space="preserve">deliveries </w:t>
      </w:r>
      <w:r w:rsidR="00201025">
        <w:t>including</w:t>
      </w:r>
      <w:r w:rsidR="00AA5F68">
        <w:t xml:space="preserve"> with </w:t>
      </w:r>
      <w:r w:rsidR="00C95287">
        <w:t>large vehicles</w:t>
      </w:r>
      <w:r w:rsidR="00AA5F68">
        <w:t xml:space="preserve"> and </w:t>
      </w:r>
      <w:r w:rsidR="00C95287">
        <w:t xml:space="preserve">other machinery working within this area. </w:t>
      </w:r>
      <w:r w:rsidR="00126CFD">
        <w:t>However, t</w:t>
      </w:r>
      <w:r w:rsidR="005D43E7">
        <w:t xml:space="preserve">he route is open and there </w:t>
      </w:r>
      <w:r w:rsidR="00126CFD">
        <w:t xml:space="preserve">appears to be </w:t>
      </w:r>
      <w:r w:rsidR="005D43E7">
        <w:t>adequate visibility of approaching and working vehicles</w:t>
      </w:r>
      <w:r w:rsidR="00126CFD">
        <w:t>. Furthermore, t</w:t>
      </w:r>
      <w:r w:rsidR="00C95287">
        <w:t xml:space="preserve">he </w:t>
      </w:r>
      <w:r w:rsidR="001D094A">
        <w:t xml:space="preserve">route </w:t>
      </w:r>
      <w:r w:rsidR="00C95287">
        <w:t>through th</w:t>
      </w:r>
      <w:r w:rsidR="00FC6EDD">
        <w:t xml:space="preserve">is yard area </w:t>
      </w:r>
      <w:r w:rsidR="00D52107">
        <w:t xml:space="preserve">is </w:t>
      </w:r>
      <w:r w:rsidR="00FC6EDD">
        <w:t>clear and direct</w:t>
      </w:r>
      <w:r w:rsidR="00CC3D83">
        <w:t xml:space="preserve"> and </w:t>
      </w:r>
      <w:r w:rsidR="00D52107">
        <w:t xml:space="preserve">a reasonably short distance. </w:t>
      </w:r>
      <w:r w:rsidR="001D094A">
        <w:t>While the connecting right of way, between the footpath and the bridleway</w:t>
      </w:r>
      <w:r w:rsidR="00F67FD4">
        <w:t>,</w:t>
      </w:r>
      <w:r w:rsidR="001D094A">
        <w:t xml:space="preserve"> is presently somewhat convoluted it is serviceable. </w:t>
      </w:r>
      <w:r w:rsidR="00936952">
        <w:t>As a consequence of the above analysis, a</w:t>
      </w:r>
      <w:r w:rsidR="00D52107">
        <w:t xml:space="preserve">ny improvements </w:t>
      </w:r>
      <w:r w:rsidR="00A223FD">
        <w:t xml:space="preserve">and benefits that would result from the separation of </w:t>
      </w:r>
      <w:r w:rsidR="00D52107">
        <w:t>walkers</w:t>
      </w:r>
      <w:r w:rsidR="00A223FD">
        <w:t xml:space="preserve"> from the present yard area and its activities</w:t>
      </w:r>
      <w:r w:rsidR="00D52107">
        <w:t xml:space="preserve"> appears to me to be </w:t>
      </w:r>
      <w:r w:rsidR="003165FD">
        <w:t xml:space="preserve">fairly </w:t>
      </w:r>
      <w:r w:rsidR="00D52107">
        <w:t xml:space="preserve">limited. </w:t>
      </w:r>
    </w:p>
    <w:p w14:paraId="4DD3A46B" w14:textId="3401336E" w:rsidR="00D06F0E" w:rsidRDefault="006B6369" w:rsidP="00E91247">
      <w:pPr>
        <w:pStyle w:val="Style1"/>
      </w:pPr>
      <w:r>
        <w:t>However, t</w:t>
      </w:r>
      <w:r w:rsidR="00D06F0E">
        <w:t xml:space="preserve">he </w:t>
      </w:r>
      <w:r w:rsidR="008469CE">
        <w:t xml:space="preserve">removal of the buildings and structures within the </w:t>
      </w:r>
      <w:r w:rsidR="00766D0B">
        <w:t>existing</w:t>
      </w:r>
      <w:r w:rsidR="008469CE">
        <w:t xml:space="preserve"> yard would result in a visual improvement to this area, especially as it wo</w:t>
      </w:r>
      <w:r w:rsidR="00766D0B">
        <w:t xml:space="preserve">uld </w:t>
      </w:r>
      <w:r w:rsidR="008469CE">
        <w:t xml:space="preserve">be landscaped and </w:t>
      </w:r>
      <w:r w:rsidR="00EB2E78">
        <w:t xml:space="preserve">a heathland environment provided. </w:t>
      </w:r>
      <w:r w:rsidR="00A431E0">
        <w:t>Nevertheless</w:t>
      </w:r>
      <w:r w:rsidR="00EB2E78">
        <w:t xml:space="preserve">, this </w:t>
      </w:r>
      <w:r w:rsidR="002972CC">
        <w:t xml:space="preserve">wider, </w:t>
      </w:r>
      <w:r w:rsidR="00A431E0">
        <w:t xml:space="preserve">general </w:t>
      </w:r>
      <w:r w:rsidR="00EB2E78">
        <w:t xml:space="preserve">area </w:t>
      </w:r>
      <w:r w:rsidR="00D3235F">
        <w:t xml:space="preserve">outside the common land </w:t>
      </w:r>
      <w:r w:rsidR="00EB2E78">
        <w:t xml:space="preserve">would still contain </w:t>
      </w:r>
      <w:r w:rsidR="00A94CFE">
        <w:t xml:space="preserve">a </w:t>
      </w:r>
      <w:r w:rsidR="00EB2E78">
        <w:t>building</w:t>
      </w:r>
      <w:r w:rsidR="00A94CFE">
        <w:t xml:space="preserve"> and</w:t>
      </w:r>
      <w:r w:rsidR="00EB2E78">
        <w:t xml:space="preserve"> </w:t>
      </w:r>
      <w:r w:rsidR="00766D0B">
        <w:t>parking</w:t>
      </w:r>
      <w:r w:rsidR="00EB2E78">
        <w:t xml:space="preserve"> area </w:t>
      </w:r>
      <w:r w:rsidR="006526DB">
        <w:t xml:space="preserve">with the </w:t>
      </w:r>
      <w:r w:rsidR="00EB2E78">
        <w:t>associated activity</w:t>
      </w:r>
      <w:r w:rsidR="00766D0B">
        <w:t xml:space="preserve"> and therefore the improve</w:t>
      </w:r>
      <w:r>
        <w:t xml:space="preserve">ment to the experience for walkers along this reasonably short stretch of footpath, </w:t>
      </w:r>
      <w:r w:rsidR="00766D0B">
        <w:t xml:space="preserve">while worthwhile, would be </w:t>
      </w:r>
      <w:r w:rsidR="00EA65C3">
        <w:t>reasonably modest</w:t>
      </w:r>
      <w:r w:rsidR="00766D0B">
        <w:t xml:space="preserve"> in extent. </w:t>
      </w:r>
    </w:p>
    <w:p w14:paraId="0F185204" w14:textId="14D24903" w:rsidR="00E827CA" w:rsidRDefault="00766D0B" w:rsidP="00E91247">
      <w:pPr>
        <w:pStyle w:val="Style1"/>
      </w:pPr>
      <w:r>
        <w:t xml:space="preserve">The replacement building would consolidate </w:t>
      </w:r>
      <w:r w:rsidR="00FD7BBC">
        <w:t xml:space="preserve">most of the storage, workshop and other activities in one building. </w:t>
      </w:r>
      <w:r w:rsidR="00CA015F">
        <w:t>I</w:t>
      </w:r>
      <w:r w:rsidR="00FD7BBC">
        <w:t xml:space="preserve">t would be </w:t>
      </w:r>
      <w:r w:rsidR="00711418">
        <w:t>quite large and be constructed on</w:t>
      </w:r>
      <w:r w:rsidR="006F5188">
        <w:t xml:space="preserve"> undeveloped land </w:t>
      </w:r>
      <w:r w:rsidR="00711418">
        <w:t xml:space="preserve">extending development further to the east. </w:t>
      </w:r>
      <w:r w:rsidR="004A0DAB">
        <w:t xml:space="preserve">A </w:t>
      </w:r>
      <w:r w:rsidR="00BD0B9C">
        <w:t xml:space="preserve">reasonably attractive area of </w:t>
      </w:r>
      <w:r w:rsidR="004A0DAB">
        <w:t>trees</w:t>
      </w:r>
      <w:r w:rsidR="0070512B">
        <w:t>, albeit with a potential limited life,</w:t>
      </w:r>
      <w:r w:rsidR="004A0DAB">
        <w:t xml:space="preserve"> would be removed to </w:t>
      </w:r>
      <w:r w:rsidR="004A0DAB">
        <w:lastRenderedPageBreak/>
        <w:t xml:space="preserve">make way for the structure. </w:t>
      </w:r>
      <w:r w:rsidR="00061A82">
        <w:t xml:space="preserve">The proposed building </w:t>
      </w:r>
      <w:r w:rsidR="004A0DAB">
        <w:t xml:space="preserve">would be </w:t>
      </w:r>
      <w:r w:rsidR="00061A82">
        <w:t xml:space="preserve">lowered </w:t>
      </w:r>
      <w:r w:rsidR="004A0DAB">
        <w:t xml:space="preserve">into the ground and a </w:t>
      </w:r>
      <w:r w:rsidR="00C12D65">
        <w:t xml:space="preserve">comprehensive landscaping scheme is proposed. </w:t>
      </w:r>
      <w:r w:rsidR="00061A82">
        <w:t>H</w:t>
      </w:r>
      <w:r w:rsidR="00C12D65">
        <w:t>owever</w:t>
      </w:r>
      <w:r w:rsidR="009B094F">
        <w:t xml:space="preserve">, </w:t>
      </w:r>
      <w:r w:rsidR="00C12D65">
        <w:t>the larg</w:t>
      </w:r>
      <w:r w:rsidR="00365D74">
        <w:t>e</w:t>
      </w:r>
      <w:r w:rsidR="00C12D65">
        <w:t xml:space="preserve"> si</w:t>
      </w:r>
      <w:r w:rsidR="00365D74">
        <w:t>z</w:t>
      </w:r>
      <w:r w:rsidR="00C12D65">
        <w:t>e of the building, in particular the long length of the southern elevation</w:t>
      </w:r>
      <w:r w:rsidR="00F67FD4">
        <w:t>,</w:t>
      </w:r>
      <w:r w:rsidR="00C12D65">
        <w:t xml:space="preserve"> would be </w:t>
      </w:r>
      <w:r w:rsidR="00367A21">
        <w:t xml:space="preserve">likely to be </w:t>
      </w:r>
      <w:r w:rsidR="00C12D65">
        <w:t xml:space="preserve">apparent through the </w:t>
      </w:r>
      <w:r w:rsidR="00B154B1">
        <w:t xml:space="preserve">existing and proposed </w:t>
      </w:r>
      <w:r w:rsidR="00365D74">
        <w:t>landscaping</w:t>
      </w:r>
      <w:r w:rsidR="00C12D65">
        <w:t xml:space="preserve"> when bridleway users were </w:t>
      </w:r>
      <w:r w:rsidR="00DA2555">
        <w:t xml:space="preserve">approaching </w:t>
      </w:r>
      <w:r w:rsidR="00C12D65">
        <w:t xml:space="preserve">from the south. </w:t>
      </w:r>
      <w:r w:rsidR="00365D74">
        <w:t>This landscaping</w:t>
      </w:r>
      <w:r w:rsidR="00001189">
        <w:t>, and sympathetic external materials,</w:t>
      </w:r>
      <w:r w:rsidR="00365D74">
        <w:t xml:space="preserve"> is </w:t>
      </w:r>
      <w:r w:rsidR="006013E9">
        <w:t>unlikely</w:t>
      </w:r>
      <w:r w:rsidR="00365D74">
        <w:t xml:space="preserve"> to </w:t>
      </w:r>
      <w:r w:rsidR="00DA2555">
        <w:t xml:space="preserve">wholly </w:t>
      </w:r>
      <w:r w:rsidR="00365D74">
        <w:t>mit</w:t>
      </w:r>
      <w:r w:rsidR="006013E9">
        <w:t>i</w:t>
      </w:r>
      <w:r w:rsidR="00365D74">
        <w:t xml:space="preserve">gate the extent of the southern elevation which would appear as a large </w:t>
      </w:r>
      <w:r w:rsidR="006013E9">
        <w:t xml:space="preserve">development in generally </w:t>
      </w:r>
      <w:r w:rsidR="00D852A0">
        <w:t xml:space="preserve">verdant surroundings. </w:t>
      </w:r>
      <w:r w:rsidR="004738DB">
        <w:t>I</w:t>
      </w:r>
      <w:r w:rsidR="00D852A0">
        <w:t xml:space="preserve"> consider that the size and form of this </w:t>
      </w:r>
      <w:r w:rsidR="005B0B71">
        <w:t>aspect of the building</w:t>
      </w:r>
      <w:r w:rsidR="00D852A0">
        <w:t xml:space="preserve"> would detract from the rural character </w:t>
      </w:r>
      <w:r w:rsidR="00C0270D">
        <w:t>of this part of the gol</w:t>
      </w:r>
      <w:r w:rsidR="00B154B1">
        <w:t>f</w:t>
      </w:r>
      <w:r w:rsidR="00C0270D">
        <w:t xml:space="preserve"> course</w:t>
      </w:r>
      <w:r w:rsidR="00D852A0">
        <w:t xml:space="preserve">. </w:t>
      </w:r>
      <w:r w:rsidR="005B0B71">
        <w:t>In</w:t>
      </w:r>
      <w:r w:rsidR="003E46B4">
        <w:t xml:space="preserve"> this respect I agree with </w:t>
      </w:r>
      <w:r w:rsidR="005B0B71">
        <w:t>N</w:t>
      </w:r>
      <w:r w:rsidR="003E46B4">
        <w:t xml:space="preserve">atural England who comment that given the scale of the building </w:t>
      </w:r>
      <w:r w:rsidR="005B0B71">
        <w:t xml:space="preserve">it feels </w:t>
      </w:r>
      <w:r w:rsidR="003E46B4">
        <w:t xml:space="preserve">that it is likely to have a negative impact on the more open character of the landscape in this area. </w:t>
      </w:r>
    </w:p>
    <w:p w14:paraId="48B40562" w14:textId="6A0E08AC" w:rsidR="00663B11" w:rsidRPr="00FB40D3" w:rsidRDefault="00B8097E" w:rsidP="00DF1CAE">
      <w:pPr>
        <w:pStyle w:val="Style1"/>
        <w:numPr>
          <w:ilvl w:val="0"/>
          <w:numId w:val="0"/>
        </w:numPr>
        <w:ind w:left="431" w:hanging="431"/>
        <w:rPr>
          <w:b/>
          <w:bCs/>
          <w:i/>
          <w:iCs/>
        </w:rPr>
      </w:pPr>
      <w:r w:rsidRPr="00FB40D3">
        <w:rPr>
          <w:b/>
          <w:bCs/>
          <w:i/>
          <w:iCs/>
        </w:rPr>
        <w:t>The public interest</w:t>
      </w:r>
    </w:p>
    <w:p w14:paraId="376FA34C" w14:textId="79DE23D6" w:rsidR="00B8097E" w:rsidRPr="00FB40D3" w:rsidRDefault="00B8097E" w:rsidP="00DF1CAE">
      <w:pPr>
        <w:pStyle w:val="Style1"/>
        <w:numPr>
          <w:ilvl w:val="0"/>
          <w:numId w:val="0"/>
        </w:numPr>
        <w:ind w:left="431" w:hanging="431"/>
        <w:rPr>
          <w:i/>
          <w:iCs/>
        </w:rPr>
      </w:pPr>
      <w:r w:rsidRPr="00FB40D3">
        <w:rPr>
          <w:i/>
          <w:iCs/>
        </w:rPr>
        <w:t>Nature conservation</w:t>
      </w:r>
    </w:p>
    <w:p w14:paraId="68ED2182" w14:textId="73D76952" w:rsidR="003E46B4" w:rsidRDefault="009F351E" w:rsidP="00E91247">
      <w:pPr>
        <w:pStyle w:val="Style1"/>
      </w:pPr>
      <w:r>
        <w:t xml:space="preserve">Details of a Landscape and </w:t>
      </w:r>
      <w:r w:rsidR="00886F2A">
        <w:t>E</w:t>
      </w:r>
      <w:r>
        <w:t>cological M</w:t>
      </w:r>
      <w:r w:rsidR="00A90FBA">
        <w:t>anagement</w:t>
      </w:r>
      <w:r>
        <w:t xml:space="preserve"> Plan and </w:t>
      </w:r>
      <w:r w:rsidR="00B154B1">
        <w:t>a</w:t>
      </w:r>
      <w:r w:rsidR="00C8567A">
        <w:t xml:space="preserve"> Construction Environmental Management Plan </w:t>
      </w:r>
      <w:r w:rsidR="00817358">
        <w:t xml:space="preserve">have been agreed by the Local Planning Authority, following confirmation from </w:t>
      </w:r>
      <w:r w:rsidR="00C0270D">
        <w:t>N</w:t>
      </w:r>
      <w:r w:rsidR="00817358">
        <w:t xml:space="preserve">atural England. </w:t>
      </w:r>
      <w:r w:rsidR="00C0270D">
        <w:t>T</w:t>
      </w:r>
      <w:r w:rsidR="00817358">
        <w:t xml:space="preserve">hese documents include the </w:t>
      </w:r>
      <w:r w:rsidR="00933F72">
        <w:t>landscaping of</w:t>
      </w:r>
      <w:r w:rsidR="00D83E8E">
        <w:t xml:space="preserve"> the</w:t>
      </w:r>
      <w:r w:rsidR="00933F72">
        <w:t xml:space="preserve"> existing yard area within the </w:t>
      </w:r>
      <w:r w:rsidR="00440991">
        <w:t>co</w:t>
      </w:r>
      <w:r w:rsidR="00933F72">
        <w:t xml:space="preserve">mmon </w:t>
      </w:r>
      <w:r w:rsidR="00440991">
        <w:t xml:space="preserve">land </w:t>
      </w:r>
      <w:r w:rsidR="00933F72">
        <w:t>after the removal of the bui</w:t>
      </w:r>
      <w:r w:rsidR="008F71FD">
        <w:t>l</w:t>
      </w:r>
      <w:r w:rsidR="00933F72">
        <w:t xml:space="preserve">dings and structures. I am satisfied that were </w:t>
      </w:r>
      <w:r w:rsidR="00D83E8E">
        <w:t>consent</w:t>
      </w:r>
      <w:r w:rsidR="00933F72">
        <w:t xml:space="preserve"> to be granted for th</w:t>
      </w:r>
      <w:r w:rsidR="008F71FD">
        <w:t>i</w:t>
      </w:r>
      <w:r w:rsidR="00933F72">
        <w:t>s application</w:t>
      </w:r>
      <w:r w:rsidR="006D2CF9">
        <w:t>,</w:t>
      </w:r>
      <w:r w:rsidR="00933F72">
        <w:t xml:space="preserve"> a</w:t>
      </w:r>
      <w:r w:rsidR="00310D6D">
        <w:t xml:space="preserve"> condition </w:t>
      </w:r>
      <w:r w:rsidR="00933F72">
        <w:t>could</w:t>
      </w:r>
      <w:r w:rsidR="00310D6D">
        <w:t xml:space="preserve"> be attached to any approval to</w:t>
      </w:r>
      <w:r w:rsidR="00933F72">
        <w:t xml:space="preserve"> require </w:t>
      </w:r>
      <w:r w:rsidR="008F71FD">
        <w:t>that the works take place in accordance with these documents</w:t>
      </w:r>
      <w:r w:rsidR="002902D9">
        <w:t>.</w:t>
      </w:r>
      <w:r w:rsidR="008F71FD">
        <w:t xml:space="preserve"> </w:t>
      </w:r>
    </w:p>
    <w:p w14:paraId="06CD3ECC" w14:textId="572DFCB4" w:rsidR="008F71FD" w:rsidRDefault="008F71FD" w:rsidP="00E91247">
      <w:pPr>
        <w:pStyle w:val="Style1"/>
      </w:pPr>
      <w:r>
        <w:t xml:space="preserve">The </w:t>
      </w:r>
      <w:r w:rsidR="00540F89">
        <w:t>landscaping</w:t>
      </w:r>
      <w:r w:rsidR="006E08F9">
        <w:t xml:space="preserve"> scheme includes provision </w:t>
      </w:r>
      <w:r w:rsidR="00540F89">
        <w:t>for</w:t>
      </w:r>
      <w:r w:rsidR="006E08F9">
        <w:t xml:space="preserve"> the replacement </w:t>
      </w:r>
      <w:r w:rsidR="00B154B1">
        <w:t>of</w:t>
      </w:r>
      <w:r w:rsidR="006E08F9">
        <w:t xml:space="preserve"> two trees for eve</w:t>
      </w:r>
      <w:r w:rsidR="00540F89">
        <w:t>ry</w:t>
      </w:r>
      <w:r w:rsidR="006E08F9">
        <w:t xml:space="preserve"> one that </w:t>
      </w:r>
      <w:r w:rsidR="000646FF">
        <w:t>would be r</w:t>
      </w:r>
      <w:r w:rsidR="006E08F9">
        <w:t xml:space="preserve">emoved and a range of other appropriate planting </w:t>
      </w:r>
      <w:r w:rsidR="00635855">
        <w:t xml:space="preserve">for the area. </w:t>
      </w:r>
      <w:r w:rsidR="00B27EC2">
        <w:t>T</w:t>
      </w:r>
      <w:r w:rsidR="00635855">
        <w:t xml:space="preserve">here would be </w:t>
      </w:r>
      <w:r w:rsidR="005B0C60">
        <w:t>a</w:t>
      </w:r>
      <w:r w:rsidR="00635855">
        <w:t xml:space="preserve"> short term loss of </w:t>
      </w:r>
      <w:r w:rsidR="00540F89">
        <w:t>habitat</w:t>
      </w:r>
      <w:r w:rsidR="00635855">
        <w:t xml:space="preserve"> and vegetation but</w:t>
      </w:r>
      <w:r w:rsidR="006D2CF9">
        <w:t>,</w:t>
      </w:r>
      <w:r w:rsidR="00635855">
        <w:t xml:space="preserve"> in the long</w:t>
      </w:r>
      <w:r w:rsidR="005B0C60">
        <w:t>er</w:t>
      </w:r>
      <w:r w:rsidR="00635855">
        <w:t xml:space="preserve"> term, the evidence indicates that there would be a</w:t>
      </w:r>
      <w:r w:rsidR="00B27EC2">
        <w:t>n</w:t>
      </w:r>
      <w:r w:rsidR="00635855">
        <w:t xml:space="preserve"> </w:t>
      </w:r>
      <w:r w:rsidR="00BC5AFD">
        <w:t xml:space="preserve">overall net gain achieved in the biodiversity of the site. </w:t>
      </w:r>
      <w:r w:rsidR="00B27EC2">
        <w:t>T</w:t>
      </w:r>
      <w:r w:rsidR="00BC5AFD">
        <w:t xml:space="preserve">his weighs in favour </w:t>
      </w:r>
      <w:r w:rsidR="008A45E7">
        <w:t>of</w:t>
      </w:r>
      <w:r w:rsidR="00BC5AFD">
        <w:t xml:space="preserve"> the scheme. </w:t>
      </w:r>
    </w:p>
    <w:p w14:paraId="7537B19C" w14:textId="6740D189" w:rsidR="00DF1CAE" w:rsidRPr="00FB40D3" w:rsidRDefault="0067368A" w:rsidP="00DF1CAE">
      <w:pPr>
        <w:pStyle w:val="Style1"/>
        <w:numPr>
          <w:ilvl w:val="0"/>
          <w:numId w:val="0"/>
        </w:numPr>
        <w:ind w:left="431" w:hanging="431"/>
        <w:rPr>
          <w:i/>
          <w:iCs/>
        </w:rPr>
      </w:pPr>
      <w:r w:rsidRPr="00FB40D3">
        <w:rPr>
          <w:i/>
          <w:iCs/>
        </w:rPr>
        <w:t>Conservation of the landscape</w:t>
      </w:r>
    </w:p>
    <w:p w14:paraId="3CB350A2" w14:textId="3095C27A" w:rsidR="0067368A" w:rsidRDefault="00BC5AFD" w:rsidP="00E91247">
      <w:pPr>
        <w:pStyle w:val="Style1"/>
      </w:pPr>
      <w:r>
        <w:t xml:space="preserve">I have considered this matter above, and while the site would not </w:t>
      </w:r>
      <w:r w:rsidR="007C1B46">
        <w:t xml:space="preserve">intrude on any of the rights of way, it would detract from the experience of users of the bridleway, especially when they were approaching from the broadly south. </w:t>
      </w:r>
      <w:r w:rsidR="00F82154">
        <w:t xml:space="preserve">This </w:t>
      </w:r>
      <w:r w:rsidR="006A4CCB">
        <w:t xml:space="preserve">adverse </w:t>
      </w:r>
      <w:r w:rsidR="00B27EC2">
        <w:t xml:space="preserve">visual effect </w:t>
      </w:r>
      <w:r w:rsidR="00F82154">
        <w:t>would not be compensated for by the removal of the other buildings</w:t>
      </w:r>
      <w:r w:rsidR="005970B0">
        <w:t xml:space="preserve">, </w:t>
      </w:r>
      <w:r w:rsidR="00F82154">
        <w:t>structure</w:t>
      </w:r>
      <w:r w:rsidR="005970B0">
        <w:t>s and hardstandings</w:t>
      </w:r>
      <w:r w:rsidR="00F82154">
        <w:t xml:space="preserve"> within the </w:t>
      </w:r>
      <w:r w:rsidR="00F2263D">
        <w:t>existing</w:t>
      </w:r>
      <w:r w:rsidR="00F82154">
        <w:t xml:space="preserve"> yard. Because of the size of the proposed building and the extent of </w:t>
      </w:r>
      <w:r w:rsidR="009D4FE4">
        <w:t>southern elevation</w:t>
      </w:r>
      <w:r w:rsidR="005B0C60">
        <w:t>,</w:t>
      </w:r>
      <w:r w:rsidR="009D4FE4">
        <w:t xml:space="preserve"> the net effect of the scheme would be to detract from the conservation of the landscape. </w:t>
      </w:r>
    </w:p>
    <w:p w14:paraId="2A103772" w14:textId="04BC3393" w:rsidR="00715861" w:rsidRPr="00FB40D3" w:rsidRDefault="00715861" w:rsidP="00DF1CAE">
      <w:pPr>
        <w:pStyle w:val="Style1"/>
        <w:numPr>
          <w:ilvl w:val="0"/>
          <w:numId w:val="0"/>
        </w:numPr>
        <w:ind w:left="431" w:hanging="431"/>
        <w:rPr>
          <w:i/>
          <w:iCs/>
        </w:rPr>
      </w:pPr>
      <w:r w:rsidRPr="00FB40D3">
        <w:rPr>
          <w:i/>
          <w:iCs/>
        </w:rPr>
        <w:t>Public access</w:t>
      </w:r>
    </w:p>
    <w:p w14:paraId="77842477" w14:textId="7F65390D" w:rsidR="00352DE4" w:rsidRDefault="009D4FE4" w:rsidP="006C66D5">
      <w:pPr>
        <w:pStyle w:val="Style1"/>
      </w:pPr>
      <w:r>
        <w:t xml:space="preserve">As </w:t>
      </w:r>
      <w:r w:rsidR="002F20BD">
        <w:t>explain</w:t>
      </w:r>
      <w:r w:rsidR="005B0C60">
        <w:t>ed</w:t>
      </w:r>
      <w:r>
        <w:t xml:space="preserve"> above, there would be a </w:t>
      </w:r>
      <w:r w:rsidR="006A4CCB">
        <w:t>fairly limited</w:t>
      </w:r>
      <w:r>
        <w:t xml:space="preserve"> </w:t>
      </w:r>
      <w:r w:rsidR="006D2CF9">
        <w:t>benefit</w:t>
      </w:r>
      <w:r w:rsidR="0031615B">
        <w:t xml:space="preserve"> to</w:t>
      </w:r>
      <w:r>
        <w:t xml:space="preserve"> the </w:t>
      </w:r>
      <w:r w:rsidR="002F20BD">
        <w:t xml:space="preserve">public access routes through this part of the golf courses because </w:t>
      </w:r>
      <w:r w:rsidR="000E0992">
        <w:t xml:space="preserve">of the reduction in the </w:t>
      </w:r>
      <w:r w:rsidR="002F20BD">
        <w:t>potential conflict and interaction between the use of the greenkeepers</w:t>
      </w:r>
      <w:r w:rsidR="00352DE4">
        <w:t>’</w:t>
      </w:r>
      <w:r w:rsidR="002F20BD">
        <w:t xml:space="preserve"> yard and walkers through this area. </w:t>
      </w:r>
      <w:r w:rsidR="00A77C2A">
        <w:t>Furthermore,</w:t>
      </w:r>
      <w:r w:rsidR="006C66D5">
        <w:t xml:space="preserve"> I have also concluded the</w:t>
      </w:r>
      <w:r w:rsidR="00352DE4">
        <w:t xml:space="preserve"> improvement to the experience for walkers along this reasonably short stretch of footpath, while worthwhile, would be reasonably modest. </w:t>
      </w:r>
    </w:p>
    <w:p w14:paraId="01884248" w14:textId="62504528" w:rsidR="00715861" w:rsidRPr="00FB40D3" w:rsidRDefault="00715861" w:rsidP="00DF1CAE">
      <w:pPr>
        <w:pStyle w:val="Style1"/>
        <w:numPr>
          <w:ilvl w:val="0"/>
          <w:numId w:val="0"/>
        </w:numPr>
        <w:ind w:left="431" w:hanging="431"/>
        <w:rPr>
          <w:i/>
          <w:iCs/>
        </w:rPr>
      </w:pPr>
      <w:r w:rsidRPr="00FB40D3">
        <w:rPr>
          <w:i/>
          <w:iCs/>
        </w:rPr>
        <w:t>Archaeological remains and features of historic interest</w:t>
      </w:r>
    </w:p>
    <w:p w14:paraId="7CCBA02B" w14:textId="79934B6E" w:rsidR="00715861" w:rsidRDefault="00F2263D" w:rsidP="00E91247">
      <w:pPr>
        <w:pStyle w:val="Style1"/>
      </w:pPr>
      <w:r>
        <w:t>There is no evidence that there are any archaeologic</w:t>
      </w:r>
      <w:r w:rsidR="000E0992">
        <w:t xml:space="preserve">al remains or features of historic interest would be affected by the proposal. </w:t>
      </w:r>
    </w:p>
    <w:p w14:paraId="019F0476" w14:textId="71AB8E5A" w:rsidR="00715861" w:rsidRPr="00FB40D3" w:rsidRDefault="00715861" w:rsidP="00DF1CAE">
      <w:pPr>
        <w:pStyle w:val="Style1"/>
        <w:numPr>
          <w:ilvl w:val="0"/>
          <w:numId w:val="0"/>
        </w:numPr>
        <w:ind w:left="431" w:hanging="431"/>
        <w:rPr>
          <w:b/>
          <w:bCs/>
        </w:rPr>
      </w:pPr>
      <w:r w:rsidRPr="00FB40D3">
        <w:rPr>
          <w:b/>
          <w:bCs/>
        </w:rPr>
        <w:lastRenderedPageBreak/>
        <w:t xml:space="preserve">Other </w:t>
      </w:r>
      <w:r w:rsidR="00825F88">
        <w:rPr>
          <w:b/>
          <w:bCs/>
        </w:rPr>
        <w:t>M</w:t>
      </w:r>
      <w:r w:rsidRPr="00FB40D3">
        <w:rPr>
          <w:b/>
          <w:bCs/>
        </w:rPr>
        <w:t>atters</w:t>
      </w:r>
    </w:p>
    <w:p w14:paraId="45A9A96A" w14:textId="18181E94" w:rsidR="000E0992" w:rsidRDefault="000E0992" w:rsidP="00E91247">
      <w:pPr>
        <w:pStyle w:val="Style1"/>
      </w:pPr>
      <w:r>
        <w:t>The scheme has been the subject of much consideration by the applicant. There are detail</w:t>
      </w:r>
      <w:r w:rsidR="0031615B">
        <w:t>ed</w:t>
      </w:r>
      <w:r>
        <w:t xml:space="preserve"> plans and specifications which explain how the building would be used and </w:t>
      </w:r>
      <w:r w:rsidR="00200F43">
        <w:t>identify the various uses within the building. I accept that the</w:t>
      </w:r>
      <w:r w:rsidR="00F76805">
        <w:t>r</w:t>
      </w:r>
      <w:r w:rsidR="00200F43">
        <w:t>e is a need for improved facilities and storage</w:t>
      </w:r>
      <w:r w:rsidR="00623A44">
        <w:t xml:space="preserve"> </w:t>
      </w:r>
      <w:r w:rsidR="00F76805">
        <w:t xml:space="preserve">and this </w:t>
      </w:r>
      <w:r w:rsidR="00BF6333">
        <w:t>would</w:t>
      </w:r>
      <w:r w:rsidR="00F76805">
        <w:t xml:space="preserve"> be achieved </w:t>
      </w:r>
      <w:r w:rsidR="00200F43">
        <w:t xml:space="preserve">within a purpose designed building. </w:t>
      </w:r>
      <w:r w:rsidR="00BF6333">
        <w:t>It</w:t>
      </w:r>
      <w:r w:rsidR="00200F43">
        <w:t xml:space="preserve"> is logical for the accommodation to be in this</w:t>
      </w:r>
      <w:r w:rsidR="00F76805">
        <w:t xml:space="preserve"> fairly </w:t>
      </w:r>
      <w:r w:rsidR="00200F43">
        <w:t xml:space="preserve">central area within the golf courses to provide the necessary </w:t>
      </w:r>
      <w:r w:rsidR="002075A6">
        <w:t>maintenance of the courses</w:t>
      </w:r>
      <w:r w:rsidR="00F76805">
        <w:t xml:space="preserve"> in an operationally efficient manner</w:t>
      </w:r>
      <w:r w:rsidR="002075A6">
        <w:t xml:space="preserve">. Both courses are of world renown and it is not unreasonable for the support </w:t>
      </w:r>
      <w:r w:rsidR="00B87409">
        <w:t>facilities</w:t>
      </w:r>
      <w:r w:rsidR="002075A6">
        <w:t xml:space="preserve"> to be of a </w:t>
      </w:r>
      <w:r w:rsidR="00B87409">
        <w:t>similar high quality</w:t>
      </w:r>
      <w:r w:rsidR="00BF6333">
        <w:t xml:space="preserve">. </w:t>
      </w:r>
      <w:r w:rsidR="00672B12">
        <w:t>The high quality maintenance of the gol</w:t>
      </w:r>
      <w:r w:rsidR="00106F8B">
        <w:t>f</w:t>
      </w:r>
      <w:r w:rsidR="00672B12">
        <w:t xml:space="preserve"> courses and thereby the related </w:t>
      </w:r>
      <w:r w:rsidR="00731E4F">
        <w:t xml:space="preserve">benefits that the courses bring, such as the provision of outdoor </w:t>
      </w:r>
      <w:r w:rsidR="00106F8B">
        <w:t xml:space="preserve">sport and </w:t>
      </w:r>
      <w:r w:rsidR="00731E4F">
        <w:t xml:space="preserve">recreation, and the benefits to the local economy from the </w:t>
      </w:r>
      <w:r w:rsidR="00106F8B">
        <w:t>hosting of tournaments</w:t>
      </w:r>
      <w:r w:rsidR="008F73BB">
        <w:t xml:space="preserve">, are aspects that support the provision of the building. </w:t>
      </w:r>
    </w:p>
    <w:p w14:paraId="3618141E" w14:textId="107AA51B" w:rsidR="008F73BB" w:rsidRDefault="00906CAC" w:rsidP="00E91247">
      <w:pPr>
        <w:pStyle w:val="Style1"/>
      </w:pPr>
      <w:r>
        <w:t xml:space="preserve">The Consents Policy </w:t>
      </w:r>
      <w:r w:rsidR="006F24FC">
        <w:t xml:space="preserve">explains that the </w:t>
      </w:r>
      <w:r w:rsidR="00383FEA">
        <w:t>Secretary</w:t>
      </w:r>
      <w:r w:rsidR="00D8752C">
        <w:t xml:space="preserve"> of State will wish to know what alternatives have been considered to the application proposal. </w:t>
      </w:r>
      <w:r w:rsidR="00BF6333">
        <w:t>T</w:t>
      </w:r>
      <w:r w:rsidR="00D8752C">
        <w:t>his has also been raised by the OSS. The applicant has set out details of the examination of alternati</w:t>
      </w:r>
      <w:r w:rsidR="0005397C">
        <w:t>v</w:t>
      </w:r>
      <w:r w:rsidR="00D8752C">
        <w:t>es</w:t>
      </w:r>
      <w:r w:rsidR="006C5CFB">
        <w:t>.</w:t>
      </w:r>
      <w:r w:rsidR="00B51A67">
        <w:t xml:space="preserve"> This includes that </w:t>
      </w:r>
      <w:r w:rsidR="006C5CFB">
        <w:t xml:space="preserve">the applicant would have wished to have avoided development on the </w:t>
      </w:r>
      <w:r w:rsidR="008B32D1">
        <w:t>c</w:t>
      </w:r>
      <w:r w:rsidR="006C5CFB">
        <w:t>ommon</w:t>
      </w:r>
      <w:r w:rsidR="008B32D1">
        <w:t xml:space="preserve"> land</w:t>
      </w:r>
      <w:r w:rsidR="006C5CFB">
        <w:t xml:space="preserve"> if this had been possible. </w:t>
      </w:r>
      <w:r w:rsidR="0082568A">
        <w:t xml:space="preserve">It has been </w:t>
      </w:r>
      <w:r w:rsidR="00AE61D2">
        <w:t>explained</w:t>
      </w:r>
      <w:r w:rsidR="0082568A">
        <w:t xml:space="preserve"> that the applicant does not own the freehold of any land outside the </w:t>
      </w:r>
      <w:r w:rsidR="008B32D1">
        <w:t>c</w:t>
      </w:r>
      <w:r w:rsidR="0082568A">
        <w:t xml:space="preserve">ommon and whilst the applicant does lease land outside of the </w:t>
      </w:r>
      <w:r w:rsidR="008B32D1">
        <w:t>c</w:t>
      </w:r>
      <w:r w:rsidR="0082568A">
        <w:t xml:space="preserve">ommon, it </w:t>
      </w:r>
      <w:r w:rsidR="008E3FD0">
        <w:t xml:space="preserve">is explained that it </w:t>
      </w:r>
      <w:r w:rsidR="0082568A">
        <w:t xml:space="preserve">has not been possible to acquire the land for the purposes of the development. </w:t>
      </w:r>
    </w:p>
    <w:p w14:paraId="540C2C83" w14:textId="341E481A" w:rsidR="00FA02FB" w:rsidRDefault="00AE61D2" w:rsidP="00E91247">
      <w:pPr>
        <w:pStyle w:val="Style1"/>
      </w:pPr>
      <w:r>
        <w:t xml:space="preserve">The OSS comment that in terms of alternatives it seems </w:t>
      </w:r>
      <w:r w:rsidR="005A0A6C">
        <w:t xml:space="preserve">to the OSS that it is </w:t>
      </w:r>
      <w:r>
        <w:t xml:space="preserve">possible </w:t>
      </w:r>
      <w:r w:rsidR="00383FEA">
        <w:t xml:space="preserve">that the building could be moved further north and outside the </w:t>
      </w:r>
      <w:r w:rsidR="004870E8">
        <w:t>c</w:t>
      </w:r>
      <w:r w:rsidR="00383FEA">
        <w:t>ommon</w:t>
      </w:r>
      <w:r w:rsidR="004870E8">
        <w:t xml:space="preserve"> land</w:t>
      </w:r>
      <w:r w:rsidR="00383FEA">
        <w:t xml:space="preserve">. </w:t>
      </w:r>
      <w:r w:rsidR="001C420B">
        <w:t xml:space="preserve">This would be within the leased land. </w:t>
      </w:r>
    </w:p>
    <w:p w14:paraId="6F2FFC48" w14:textId="35E27417" w:rsidR="00AE61D2" w:rsidRDefault="00FA02FB" w:rsidP="00E91247">
      <w:pPr>
        <w:pStyle w:val="Style1"/>
      </w:pPr>
      <w:r>
        <w:t>T</w:t>
      </w:r>
      <w:r w:rsidR="007D302D">
        <w:t xml:space="preserve">he leased land is to be used for the access drive and </w:t>
      </w:r>
      <w:r w:rsidR="00784816">
        <w:t>sand bay area</w:t>
      </w:r>
      <w:r>
        <w:t xml:space="preserve"> and a section of the </w:t>
      </w:r>
      <w:r w:rsidR="001B212F">
        <w:t>parking area</w:t>
      </w:r>
      <w:r w:rsidR="0031615B">
        <w:t xml:space="preserve"> in front of the proposed building</w:t>
      </w:r>
      <w:r w:rsidR="00784816">
        <w:t xml:space="preserve">. </w:t>
      </w:r>
      <w:r w:rsidR="000C2A97">
        <w:t>C</w:t>
      </w:r>
      <w:r w:rsidR="00784816">
        <w:t>learly part of the development is</w:t>
      </w:r>
      <w:r w:rsidR="00865771">
        <w:t>, therefore,</w:t>
      </w:r>
      <w:r w:rsidR="00784816">
        <w:t xml:space="preserve"> proposed to be accommodated within the leased land an</w:t>
      </w:r>
      <w:r w:rsidR="00865771">
        <w:t>d</w:t>
      </w:r>
      <w:r w:rsidR="00784816">
        <w:t xml:space="preserve"> not </w:t>
      </w:r>
      <w:r w:rsidR="000C2A97">
        <w:t xml:space="preserve">within </w:t>
      </w:r>
      <w:r w:rsidR="00784816">
        <w:t xml:space="preserve">the </w:t>
      </w:r>
      <w:r w:rsidR="004870E8">
        <w:t>c</w:t>
      </w:r>
      <w:r w:rsidR="00784816">
        <w:t>ommon</w:t>
      </w:r>
      <w:r w:rsidR="004870E8">
        <w:t xml:space="preserve"> land</w:t>
      </w:r>
      <w:r w:rsidR="00784816">
        <w:t xml:space="preserve">. </w:t>
      </w:r>
      <w:r w:rsidR="00CF3C54">
        <w:t>The applicant has made several submissions on the issues of alternatives. However, these comments and information d</w:t>
      </w:r>
      <w:r w:rsidR="00BE2987">
        <w:t>o not explain</w:t>
      </w:r>
      <w:r w:rsidR="00865771">
        <w:t xml:space="preserve"> in detail</w:t>
      </w:r>
      <w:r w:rsidR="00BF6333">
        <w:t>,</w:t>
      </w:r>
      <w:r w:rsidR="00CF3C54">
        <w:t xml:space="preserve"> in my view</w:t>
      </w:r>
      <w:r w:rsidR="00EA1B92">
        <w:t>, for instance,</w:t>
      </w:r>
      <w:r w:rsidR="00BE2987">
        <w:t xml:space="preserve"> why it would not be</w:t>
      </w:r>
      <w:r w:rsidR="00EA1B92">
        <w:t xml:space="preserve"> </w:t>
      </w:r>
      <w:r w:rsidR="00BE2987">
        <w:t xml:space="preserve">possible to accommodate all </w:t>
      </w:r>
      <w:r w:rsidR="00865771">
        <w:t xml:space="preserve">rather than just some of </w:t>
      </w:r>
      <w:r w:rsidR="00BE2987">
        <w:t xml:space="preserve">the vehicle </w:t>
      </w:r>
      <w:r w:rsidR="003209A7">
        <w:t>parking</w:t>
      </w:r>
      <w:r w:rsidR="00BE2987">
        <w:t xml:space="preserve"> area within the land </w:t>
      </w:r>
      <w:r w:rsidR="00EA1B92">
        <w:t xml:space="preserve">outside the </w:t>
      </w:r>
      <w:r w:rsidR="004870E8">
        <w:t>c</w:t>
      </w:r>
      <w:r w:rsidR="00EA1B92">
        <w:t>ommon a</w:t>
      </w:r>
      <w:r w:rsidR="00865771">
        <w:t xml:space="preserve">nd also the </w:t>
      </w:r>
      <w:r w:rsidR="003209A7">
        <w:t xml:space="preserve">wash/fuel area. </w:t>
      </w:r>
      <w:r w:rsidR="00E05C86">
        <w:t>T</w:t>
      </w:r>
      <w:r w:rsidR="003209A7">
        <w:t>he same could be said for some</w:t>
      </w:r>
      <w:r w:rsidR="00ED3D25">
        <w:t>,</w:t>
      </w:r>
      <w:r w:rsidR="003209A7">
        <w:t xml:space="preserve"> if not all</w:t>
      </w:r>
      <w:r w:rsidR="00ED3D25">
        <w:t>,</w:t>
      </w:r>
      <w:r w:rsidR="003209A7">
        <w:t xml:space="preserve"> of the building itself. </w:t>
      </w:r>
      <w:r w:rsidR="00CC739D">
        <w:t>I have very carefully considered the evidence and information provided by the applicant on this matter</w:t>
      </w:r>
      <w:r w:rsidR="00ED3D25">
        <w:t>. Ho</w:t>
      </w:r>
      <w:r w:rsidR="00CC739D">
        <w:t xml:space="preserve">wever, </w:t>
      </w:r>
      <w:r w:rsidR="003209A7">
        <w:t xml:space="preserve">I am not </w:t>
      </w:r>
      <w:r w:rsidR="00865771">
        <w:t xml:space="preserve">satisfied that the </w:t>
      </w:r>
      <w:r w:rsidR="00F73CDB">
        <w:t xml:space="preserve">case made has been comprehensively demonstrated why the development needs to be within the </w:t>
      </w:r>
      <w:r w:rsidR="00237679">
        <w:t>c</w:t>
      </w:r>
      <w:r w:rsidR="00F73CDB">
        <w:t xml:space="preserve">ommon </w:t>
      </w:r>
      <w:r w:rsidR="00237679">
        <w:t xml:space="preserve">land </w:t>
      </w:r>
      <w:r w:rsidR="00F73CDB">
        <w:t xml:space="preserve">to the extent proposed. </w:t>
      </w:r>
    </w:p>
    <w:p w14:paraId="745B1302" w14:textId="65902143" w:rsidR="00FB40D3" w:rsidRPr="00FB40D3" w:rsidRDefault="004077F4" w:rsidP="00DF1CAE">
      <w:pPr>
        <w:pStyle w:val="Style1"/>
        <w:numPr>
          <w:ilvl w:val="0"/>
          <w:numId w:val="0"/>
        </w:numPr>
        <w:ind w:left="431" w:hanging="431"/>
        <w:rPr>
          <w:b/>
          <w:bCs/>
        </w:rPr>
      </w:pPr>
      <w:r>
        <w:rPr>
          <w:b/>
          <w:bCs/>
        </w:rPr>
        <w:t xml:space="preserve">Overall Balance and </w:t>
      </w:r>
      <w:r w:rsidR="00FB40D3" w:rsidRPr="00FB40D3">
        <w:rPr>
          <w:b/>
          <w:bCs/>
        </w:rPr>
        <w:t>Conclusion</w:t>
      </w:r>
    </w:p>
    <w:p w14:paraId="0FD778AF" w14:textId="262DD56D" w:rsidR="00FB40D3" w:rsidRDefault="00CC739D" w:rsidP="00A43DA8">
      <w:pPr>
        <w:pStyle w:val="Style1"/>
      </w:pPr>
      <w:r>
        <w:t xml:space="preserve">The proposal has </w:t>
      </w:r>
      <w:r w:rsidR="0078773E">
        <w:t xml:space="preserve">attributes </w:t>
      </w:r>
      <w:r>
        <w:t xml:space="preserve">that </w:t>
      </w:r>
      <w:r w:rsidR="00B333AE">
        <w:t xml:space="preserve">weigh in </w:t>
      </w:r>
      <w:r w:rsidR="007A436F">
        <w:t xml:space="preserve">support of the </w:t>
      </w:r>
      <w:r w:rsidR="00ED3D25">
        <w:t>application.</w:t>
      </w:r>
      <w:r w:rsidR="00B333AE">
        <w:t xml:space="preserve"> </w:t>
      </w:r>
      <w:r w:rsidR="00D07E9D">
        <w:t>T</w:t>
      </w:r>
      <w:r w:rsidR="00B333AE">
        <w:t xml:space="preserve">here </w:t>
      </w:r>
      <w:r w:rsidR="00D213E8">
        <w:t xml:space="preserve">would be a limited benefit from separating walkers from the working yard area, a modest benefit </w:t>
      </w:r>
      <w:r w:rsidR="00FA1EC3">
        <w:t xml:space="preserve">to the </w:t>
      </w:r>
      <w:r w:rsidR="00B333AE">
        <w:t xml:space="preserve">experience of rights of way users </w:t>
      </w:r>
      <w:r w:rsidR="00FA1EC3">
        <w:t xml:space="preserve">when using the routes in and around the yard </w:t>
      </w:r>
      <w:r w:rsidR="00D07E9D">
        <w:t>and</w:t>
      </w:r>
      <w:r w:rsidR="0004298D">
        <w:t>,</w:t>
      </w:r>
      <w:r w:rsidR="00D07E9D">
        <w:t xml:space="preserve"> in time</w:t>
      </w:r>
      <w:r w:rsidR="0004298D">
        <w:t>,</w:t>
      </w:r>
      <w:r w:rsidR="00D07E9D">
        <w:t xml:space="preserve"> a </w:t>
      </w:r>
      <w:r w:rsidR="00BC19DD">
        <w:t xml:space="preserve">net </w:t>
      </w:r>
      <w:r w:rsidR="008A45E7">
        <w:t xml:space="preserve">gain in the biodiversity of the overall site. </w:t>
      </w:r>
      <w:r w:rsidR="0004298D">
        <w:t>T</w:t>
      </w:r>
      <w:r w:rsidR="00D87272">
        <w:t xml:space="preserve">he scheme </w:t>
      </w:r>
      <w:r w:rsidR="009A6FDA">
        <w:t xml:space="preserve">would </w:t>
      </w:r>
      <w:r w:rsidR="00ED3D25">
        <w:t xml:space="preserve">clearly </w:t>
      </w:r>
      <w:r w:rsidR="009A6FDA">
        <w:t xml:space="preserve">assist with the </w:t>
      </w:r>
      <w:r w:rsidR="008F306A">
        <w:t xml:space="preserve">on-going </w:t>
      </w:r>
      <w:r w:rsidR="009A6FDA">
        <w:t xml:space="preserve">maintenance of the </w:t>
      </w:r>
      <w:r w:rsidR="00D87272">
        <w:t xml:space="preserve">golf courses and provide </w:t>
      </w:r>
      <w:r w:rsidR="00E457A4">
        <w:t xml:space="preserve">support </w:t>
      </w:r>
      <w:r w:rsidR="00015982">
        <w:t>facilities</w:t>
      </w:r>
      <w:r w:rsidR="00D87272">
        <w:t xml:space="preserve"> that </w:t>
      </w:r>
      <w:r w:rsidR="0026418F">
        <w:t xml:space="preserve">would be </w:t>
      </w:r>
      <w:r w:rsidR="00323F97">
        <w:t xml:space="preserve">more secure and </w:t>
      </w:r>
      <w:r w:rsidR="00D87272">
        <w:t xml:space="preserve">appropriate to </w:t>
      </w:r>
      <w:r w:rsidR="009A6FDA">
        <w:t xml:space="preserve">ensure retention of </w:t>
      </w:r>
      <w:r w:rsidR="00015982">
        <w:t xml:space="preserve">world class </w:t>
      </w:r>
      <w:r w:rsidR="00794C5C">
        <w:t>golf</w:t>
      </w:r>
      <w:r w:rsidR="00E457A4">
        <w:t xml:space="preserve">. </w:t>
      </w:r>
      <w:r w:rsidR="00015982">
        <w:t>The</w:t>
      </w:r>
      <w:r w:rsidR="006B3DCC">
        <w:t xml:space="preserve"> scheme would also </w:t>
      </w:r>
      <w:r w:rsidR="00A45919">
        <w:t xml:space="preserve">indirectly </w:t>
      </w:r>
      <w:r w:rsidR="006B3DCC">
        <w:t xml:space="preserve">provide </w:t>
      </w:r>
      <w:r w:rsidR="00A45919">
        <w:t xml:space="preserve">support </w:t>
      </w:r>
      <w:r w:rsidR="006079E1">
        <w:t>to the local and wider economy</w:t>
      </w:r>
      <w:r w:rsidR="00015982">
        <w:t xml:space="preserve"> </w:t>
      </w:r>
      <w:r w:rsidR="009E590B">
        <w:t xml:space="preserve">because </w:t>
      </w:r>
      <w:r w:rsidR="00007EC7">
        <w:t xml:space="preserve">the building would aid the well-being of the </w:t>
      </w:r>
      <w:r w:rsidR="009E590B">
        <w:t xml:space="preserve">course and </w:t>
      </w:r>
      <w:r w:rsidR="00007EC7">
        <w:t xml:space="preserve">thereby </w:t>
      </w:r>
      <w:r w:rsidR="00AA1A38">
        <w:t xml:space="preserve">strengthen the ability to host </w:t>
      </w:r>
      <w:r w:rsidR="006079E1">
        <w:t>tournaments</w:t>
      </w:r>
      <w:r w:rsidR="00BF3E14">
        <w:t xml:space="preserve">. The good maintenance of the course would </w:t>
      </w:r>
      <w:r w:rsidR="0083218D">
        <w:t xml:space="preserve">facilitate the </w:t>
      </w:r>
      <w:r w:rsidR="0083218D">
        <w:lastRenderedPageBreak/>
        <w:t>continued u</w:t>
      </w:r>
      <w:r w:rsidR="00D94726">
        <w:t xml:space="preserve">se </w:t>
      </w:r>
      <w:r w:rsidR="008835C7">
        <w:t xml:space="preserve">of the </w:t>
      </w:r>
      <w:r w:rsidR="00794C5C">
        <w:t>land</w:t>
      </w:r>
      <w:r w:rsidR="006079E1">
        <w:t xml:space="preserve"> in sport and recreation</w:t>
      </w:r>
      <w:r w:rsidR="00BF3E14">
        <w:t xml:space="preserve"> </w:t>
      </w:r>
      <w:r w:rsidR="00BA744B">
        <w:t xml:space="preserve">and </w:t>
      </w:r>
      <w:r w:rsidR="0083218D">
        <w:t xml:space="preserve">would </w:t>
      </w:r>
      <w:r w:rsidR="00BA744B">
        <w:t xml:space="preserve">thereby </w:t>
      </w:r>
      <w:r w:rsidR="0083218D">
        <w:t xml:space="preserve">help deliver </w:t>
      </w:r>
      <w:r w:rsidR="004D26FA">
        <w:t>h</w:t>
      </w:r>
      <w:r w:rsidR="00BF3E14">
        <w:t xml:space="preserve">ealth and </w:t>
      </w:r>
      <w:r w:rsidR="00CC6C23">
        <w:t>social benefits</w:t>
      </w:r>
      <w:r w:rsidR="0083218D">
        <w:t xml:space="preserve"> for those playing</w:t>
      </w:r>
      <w:r w:rsidR="006079E1">
        <w:t xml:space="preserve">. </w:t>
      </w:r>
    </w:p>
    <w:p w14:paraId="0BC88FA1" w14:textId="707ECF5C" w:rsidR="000121DC" w:rsidRDefault="008835C7" w:rsidP="00A43DA8">
      <w:pPr>
        <w:pStyle w:val="Style1"/>
      </w:pPr>
      <w:r>
        <w:t>T</w:t>
      </w:r>
      <w:r w:rsidR="00071EB5">
        <w:t xml:space="preserve">he Consents Policy indicates that consent will not normally be granted </w:t>
      </w:r>
      <w:r>
        <w:t xml:space="preserve">under section 38 </w:t>
      </w:r>
      <w:r w:rsidR="0095282A">
        <w:t>for permanent buildings</w:t>
      </w:r>
      <w:r w:rsidR="009F5759">
        <w:t xml:space="preserve"> on common land, because such development is normally incompatible with the future use of the land as common land. </w:t>
      </w:r>
      <w:r w:rsidR="005D41CD">
        <w:t>H</w:t>
      </w:r>
      <w:r w:rsidR="009F5759">
        <w:t>owe</w:t>
      </w:r>
      <w:r w:rsidR="005D41CD">
        <w:t>ver,</w:t>
      </w:r>
      <w:r w:rsidR="009F5759">
        <w:t xml:space="preserve"> in this case, </w:t>
      </w:r>
      <w:r w:rsidR="005D41CD">
        <w:t xml:space="preserve">the proposed building is intrinsically related to the enjoyment and management of the </w:t>
      </w:r>
      <w:r w:rsidR="00483860">
        <w:t>c</w:t>
      </w:r>
      <w:r w:rsidR="005D41CD">
        <w:t>ommon</w:t>
      </w:r>
      <w:r w:rsidR="00483860">
        <w:t xml:space="preserve"> land</w:t>
      </w:r>
      <w:r w:rsidR="005D41CD">
        <w:t xml:space="preserve"> </w:t>
      </w:r>
      <w:r w:rsidR="00FC7731">
        <w:t xml:space="preserve">in its golfing use </w:t>
      </w:r>
      <w:r w:rsidR="005D41CD">
        <w:t xml:space="preserve">and therefore could be considered appropriate. </w:t>
      </w:r>
    </w:p>
    <w:p w14:paraId="0BEF2533" w14:textId="5E4E20C5" w:rsidR="005D41CD" w:rsidRDefault="00B7397A" w:rsidP="00A43DA8">
      <w:pPr>
        <w:pStyle w:val="Style1"/>
      </w:pPr>
      <w:r>
        <w:t xml:space="preserve">On the other hand, </w:t>
      </w:r>
      <w:r w:rsidR="00FC4A43">
        <w:t xml:space="preserve">even on the applicant’s calculations, the area of </w:t>
      </w:r>
      <w:r w:rsidR="00483860">
        <w:t>c</w:t>
      </w:r>
      <w:r w:rsidR="00FC4A43">
        <w:t xml:space="preserve">ommon </w:t>
      </w:r>
      <w:r w:rsidR="00483860">
        <w:t>l</w:t>
      </w:r>
      <w:r w:rsidR="00FC4A43">
        <w:t xml:space="preserve">and available would be diminished. The </w:t>
      </w:r>
      <w:r w:rsidR="007E2B34">
        <w:t xml:space="preserve">net effect of the scheme would be to cause harm to the conservation of the landscape. </w:t>
      </w:r>
      <w:r w:rsidR="001E78DB">
        <w:t>F</w:t>
      </w:r>
      <w:r w:rsidR="00F20F66">
        <w:t xml:space="preserve">urthermore, the information does not </w:t>
      </w:r>
      <w:r w:rsidR="0081524C">
        <w:t>satisfy</w:t>
      </w:r>
      <w:r w:rsidR="00F20F66">
        <w:t xml:space="preserve"> </w:t>
      </w:r>
      <w:r w:rsidR="008322AE">
        <w:t xml:space="preserve">me </w:t>
      </w:r>
      <w:r w:rsidR="006E5651">
        <w:t>that it</w:t>
      </w:r>
      <w:r w:rsidR="00F20F66">
        <w:t xml:space="preserve"> has </w:t>
      </w:r>
      <w:r w:rsidR="0081524C">
        <w:t xml:space="preserve">been demonstrated that </w:t>
      </w:r>
      <w:r w:rsidR="008322AE">
        <w:t xml:space="preserve">the development </w:t>
      </w:r>
      <w:r w:rsidR="0081524C">
        <w:t>has to be</w:t>
      </w:r>
      <w:r w:rsidR="005A0A6C">
        <w:t xml:space="preserve"> located</w:t>
      </w:r>
      <w:r w:rsidR="0081524C">
        <w:t xml:space="preserve"> </w:t>
      </w:r>
      <w:r w:rsidR="00F20F66">
        <w:t xml:space="preserve">within the </w:t>
      </w:r>
      <w:r w:rsidR="00483860">
        <w:t>c</w:t>
      </w:r>
      <w:r w:rsidR="00F20F66">
        <w:t>ommon</w:t>
      </w:r>
      <w:r w:rsidR="00825F88">
        <w:t xml:space="preserve"> land</w:t>
      </w:r>
      <w:r w:rsidR="00F20F66">
        <w:t xml:space="preserve"> </w:t>
      </w:r>
      <w:r w:rsidR="0081524C">
        <w:t xml:space="preserve">to the extent proposed. </w:t>
      </w:r>
      <w:r w:rsidR="00A43DA8">
        <w:t>I</w:t>
      </w:r>
      <w:r w:rsidR="0081524C">
        <w:t xml:space="preserve">t seems to me that more of the </w:t>
      </w:r>
      <w:r w:rsidR="00483860">
        <w:t>c</w:t>
      </w:r>
      <w:r w:rsidR="0081524C">
        <w:t xml:space="preserve">ommon </w:t>
      </w:r>
      <w:r w:rsidR="00483860">
        <w:t xml:space="preserve">land </w:t>
      </w:r>
      <w:r w:rsidR="005A0A6C">
        <w:t xml:space="preserve">would </w:t>
      </w:r>
      <w:r w:rsidR="0081524C">
        <w:t xml:space="preserve">be </w:t>
      </w:r>
      <w:r w:rsidR="00540A96">
        <w:t>taken than ha</w:t>
      </w:r>
      <w:r w:rsidR="005A0A6C">
        <w:t>s</w:t>
      </w:r>
      <w:r w:rsidR="00540A96">
        <w:t xml:space="preserve"> been </w:t>
      </w:r>
      <w:r w:rsidR="009D45C8">
        <w:t xml:space="preserve">clearly </w:t>
      </w:r>
      <w:r w:rsidR="00540A96">
        <w:t>shown to be necessary</w:t>
      </w:r>
      <w:r w:rsidR="006E5651">
        <w:t xml:space="preserve"> and this weighs against the scheme in its present form</w:t>
      </w:r>
      <w:r w:rsidR="00540A96">
        <w:t xml:space="preserve">. </w:t>
      </w:r>
    </w:p>
    <w:p w14:paraId="0EA95201" w14:textId="62EC111A" w:rsidR="00A957F8" w:rsidRDefault="00512B13" w:rsidP="003D0A7C">
      <w:pPr>
        <w:pStyle w:val="Style1"/>
      </w:pPr>
      <w:r>
        <w:t xml:space="preserve">The provision of such a large building on the </w:t>
      </w:r>
      <w:r w:rsidR="009A5DAF">
        <w:t>c</w:t>
      </w:r>
      <w:r>
        <w:t xml:space="preserve">ommon </w:t>
      </w:r>
      <w:r w:rsidR="00825F88">
        <w:t xml:space="preserve">land </w:t>
      </w:r>
      <w:r>
        <w:t>would have a lasting impact</w:t>
      </w:r>
      <w:r w:rsidR="00663B71">
        <w:t xml:space="preserve">. The building in itself would not </w:t>
      </w:r>
      <w:r w:rsidR="002D517F">
        <w:t xml:space="preserve">maintain or improve the condition of the </w:t>
      </w:r>
      <w:r w:rsidR="009A5DAF">
        <w:t>c</w:t>
      </w:r>
      <w:r w:rsidR="002D517F">
        <w:t xml:space="preserve">ommon in that </w:t>
      </w:r>
      <w:r w:rsidR="005114CB">
        <w:t xml:space="preserve">specific </w:t>
      </w:r>
      <w:r w:rsidR="002D517F">
        <w:t>location,</w:t>
      </w:r>
      <w:r w:rsidR="00A957F8">
        <w:t xml:space="preserve"> and overall, as I have said above</w:t>
      </w:r>
      <w:r w:rsidR="005114CB">
        <w:t>,</w:t>
      </w:r>
      <w:r w:rsidR="00A957F8">
        <w:t xml:space="preserve"> the area of open </w:t>
      </w:r>
      <w:r w:rsidR="009A5DAF">
        <w:t>c</w:t>
      </w:r>
      <w:r w:rsidR="00A957F8">
        <w:t xml:space="preserve">ommon </w:t>
      </w:r>
      <w:r w:rsidR="009A5DAF">
        <w:t xml:space="preserve">land </w:t>
      </w:r>
      <w:r w:rsidR="00A957F8">
        <w:t xml:space="preserve">would be diminished. </w:t>
      </w:r>
      <w:r w:rsidR="00845602">
        <w:t xml:space="preserve">Natural </w:t>
      </w:r>
      <w:r w:rsidR="007D2A7F">
        <w:t>England h</w:t>
      </w:r>
      <w:r w:rsidR="00845602">
        <w:t xml:space="preserve">as commented that </w:t>
      </w:r>
      <w:r w:rsidR="00765984">
        <w:t>the reduction of 157.</w:t>
      </w:r>
      <w:r w:rsidR="00CE1D0F">
        <w:t>1</w:t>
      </w:r>
      <w:r w:rsidR="00765984">
        <w:t xml:space="preserve">sqm of </w:t>
      </w:r>
      <w:r w:rsidR="009A5DAF">
        <w:t>c</w:t>
      </w:r>
      <w:r w:rsidR="00765984">
        <w:t xml:space="preserve">ommon </w:t>
      </w:r>
      <w:r w:rsidR="009A5DAF">
        <w:t>l</w:t>
      </w:r>
      <w:r w:rsidR="00765984">
        <w:t>and available is regrettable and</w:t>
      </w:r>
      <w:r w:rsidR="003325BA">
        <w:t>,</w:t>
      </w:r>
      <w:r w:rsidR="00765984">
        <w:t xml:space="preserve"> given the impact of the works on the </w:t>
      </w:r>
      <w:r w:rsidR="0007354C">
        <w:t>c</w:t>
      </w:r>
      <w:r w:rsidR="00765984">
        <w:t>ommon</w:t>
      </w:r>
      <w:r w:rsidR="007D2A7F">
        <w:t xml:space="preserve">, Natural England feel a net gain in common land available for the public use </w:t>
      </w:r>
      <w:r w:rsidR="00EF1A44">
        <w:t xml:space="preserve">would be a more appropriate outcome in terms of serving the public interest. I agree. </w:t>
      </w:r>
    </w:p>
    <w:p w14:paraId="2ECA891B" w14:textId="644A6BDC" w:rsidR="00EF1A44" w:rsidRDefault="00EF1A44" w:rsidP="005A5448">
      <w:pPr>
        <w:pStyle w:val="Style1"/>
      </w:pPr>
      <w:r>
        <w:t xml:space="preserve">Drawing all these matters together, the scheme </w:t>
      </w:r>
      <w:r w:rsidR="0078773E">
        <w:t xml:space="preserve">is </w:t>
      </w:r>
      <w:r>
        <w:t>not without merit</w:t>
      </w:r>
      <w:r w:rsidR="0078773E">
        <w:t>. H</w:t>
      </w:r>
      <w:r>
        <w:t xml:space="preserve">owever, the concerns that I have outlined above mean that </w:t>
      </w:r>
      <w:r w:rsidR="001E78DB">
        <w:t xml:space="preserve">I </w:t>
      </w:r>
      <w:r w:rsidR="0028695B">
        <w:t xml:space="preserve">consider that it </w:t>
      </w:r>
      <w:r w:rsidR="00A82499">
        <w:t xml:space="preserve">could be possible that </w:t>
      </w:r>
      <w:r w:rsidR="001E78DB">
        <w:t>the scheme could be undertaken with less</w:t>
      </w:r>
      <w:r w:rsidR="009E2A61">
        <w:t xml:space="preserve"> or no</w:t>
      </w:r>
      <w:r w:rsidR="001E78DB">
        <w:t xml:space="preserve"> adverse e</w:t>
      </w:r>
      <w:r w:rsidR="00AC3100">
        <w:t xml:space="preserve">ffect on the </w:t>
      </w:r>
      <w:r w:rsidR="0007354C">
        <w:t>c</w:t>
      </w:r>
      <w:r w:rsidR="00AC3100">
        <w:t>ommon</w:t>
      </w:r>
      <w:r w:rsidR="0007354C">
        <w:t xml:space="preserve"> land</w:t>
      </w:r>
      <w:r w:rsidR="00A82499">
        <w:t xml:space="preserve"> compared </w:t>
      </w:r>
      <w:r w:rsidR="00807D76">
        <w:t>with</w:t>
      </w:r>
      <w:r w:rsidR="00A82499">
        <w:t xml:space="preserve"> that proposed</w:t>
      </w:r>
      <w:r w:rsidR="001E78DB">
        <w:t xml:space="preserve">. </w:t>
      </w:r>
      <w:r w:rsidR="00C859CA">
        <w:t>Overall and weighing all the matters in the balance, t</w:t>
      </w:r>
      <w:r w:rsidR="001E78DB">
        <w:t xml:space="preserve">he harm that I have </w:t>
      </w:r>
      <w:r w:rsidR="00F54891">
        <w:t>identified</w:t>
      </w:r>
      <w:r w:rsidR="001E78DB">
        <w:t xml:space="preserve"> would not </w:t>
      </w:r>
      <w:r w:rsidR="00C859CA">
        <w:t xml:space="preserve">be </w:t>
      </w:r>
      <w:r w:rsidR="001E78DB">
        <w:t>outweigh</w:t>
      </w:r>
      <w:r w:rsidR="00C859CA">
        <w:t>ed by</w:t>
      </w:r>
      <w:r w:rsidR="001E78DB">
        <w:t xml:space="preserve"> the benefits of the proposal</w:t>
      </w:r>
      <w:r w:rsidR="005C3FF8">
        <w:t xml:space="preserve"> in terms of the effect o</w:t>
      </w:r>
      <w:r w:rsidR="009E2A61">
        <w:t>n</w:t>
      </w:r>
      <w:r w:rsidR="005C3FF8">
        <w:t xml:space="preserve"> the </w:t>
      </w:r>
      <w:r w:rsidR="0007354C">
        <w:t>c</w:t>
      </w:r>
      <w:r w:rsidR="005C3FF8">
        <w:t>ommon</w:t>
      </w:r>
      <w:r w:rsidR="0007354C">
        <w:t xml:space="preserve"> land</w:t>
      </w:r>
      <w:r w:rsidR="005C3FF8">
        <w:t xml:space="preserve">. </w:t>
      </w:r>
      <w:r w:rsidR="009E2DC4">
        <w:t>This</w:t>
      </w:r>
      <w:r w:rsidR="00781282">
        <w:t xml:space="preserve"> balance</w:t>
      </w:r>
      <w:r w:rsidR="009E2DC4">
        <w:t xml:space="preserve"> is </w:t>
      </w:r>
      <w:r w:rsidR="00BA7C7C">
        <w:t xml:space="preserve">formed </w:t>
      </w:r>
      <w:r w:rsidR="009E2DC4">
        <w:t xml:space="preserve">on the basis of </w:t>
      </w:r>
      <w:r w:rsidR="004972A3">
        <w:t xml:space="preserve">the </w:t>
      </w:r>
      <w:r w:rsidR="00781282">
        <w:t xml:space="preserve">applicant’s case that the </w:t>
      </w:r>
      <w:r w:rsidR="004C2A08">
        <w:t>loss of open common land would be 157.</w:t>
      </w:r>
      <w:r w:rsidR="00CE1D0F">
        <w:t>1</w:t>
      </w:r>
      <w:r w:rsidR="004C2A08">
        <w:t xml:space="preserve">sqm. </w:t>
      </w:r>
      <w:r w:rsidR="003D0A7C">
        <w:t>I</w:t>
      </w:r>
      <w:r w:rsidR="004C2A08">
        <w:t xml:space="preserve">f the </w:t>
      </w:r>
      <w:r w:rsidR="008E450E">
        <w:t xml:space="preserve">uncertainty </w:t>
      </w:r>
      <w:r w:rsidR="004C2A08">
        <w:t xml:space="preserve">with the </w:t>
      </w:r>
      <w:r w:rsidR="003D0A7C">
        <w:t xml:space="preserve">building </w:t>
      </w:r>
      <w:r w:rsidR="008E450E">
        <w:t xml:space="preserve">and structures in the existing yard </w:t>
      </w:r>
      <w:r w:rsidR="004972A3">
        <w:t xml:space="preserve">within the common land </w:t>
      </w:r>
      <w:r w:rsidR="003D0A7C">
        <w:t xml:space="preserve">are added into the assessment then the balance falls even more clearly in favour of refusal of the application. </w:t>
      </w:r>
    </w:p>
    <w:p w14:paraId="4003A5CC" w14:textId="4B7D0AF6" w:rsidR="00CC739D" w:rsidRDefault="005A5448" w:rsidP="005A5448">
      <w:pPr>
        <w:pStyle w:val="Style1"/>
      </w:pPr>
      <w:r>
        <w:t xml:space="preserve">In the light of the above analysis, I conclude that the application should be refused. </w:t>
      </w:r>
    </w:p>
    <w:p w14:paraId="48D141B4" w14:textId="7258AA06" w:rsidR="00A957F8" w:rsidRDefault="00A957F8" w:rsidP="00DF1CAE">
      <w:pPr>
        <w:pStyle w:val="Style1"/>
        <w:numPr>
          <w:ilvl w:val="0"/>
          <w:numId w:val="0"/>
        </w:numPr>
        <w:ind w:left="431" w:hanging="431"/>
      </w:pPr>
    </w:p>
    <w:p w14:paraId="681DE586" w14:textId="77777777" w:rsidR="0016697D" w:rsidRPr="00184847" w:rsidRDefault="0016697D" w:rsidP="0016697D">
      <w:pPr>
        <w:pStyle w:val="Style1"/>
        <w:numPr>
          <w:ilvl w:val="0"/>
          <w:numId w:val="0"/>
        </w:numPr>
        <w:ind w:left="431" w:hanging="431"/>
        <w:rPr>
          <w:rFonts w:ascii="Monotype Corsiva" w:hAnsi="Monotype Corsiva"/>
          <w:sz w:val="36"/>
          <w:szCs w:val="36"/>
        </w:rPr>
      </w:pPr>
      <w:r w:rsidRPr="00184847">
        <w:rPr>
          <w:rFonts w:ascii="Monotype Corsiva" w:hAnsi="Monotype Corsiva"/>
          <w:sz w:val="36"/>
          <w:szCs w:val="36"/>
        </w:rPr>
        <w:t>David Wyborn</w:t>
      </w:r>
    </w:p>
    <w:p w14:paraId="753B8427" w14:textId="4A333F2A" w:rsidR="00DF1CAE" w:rsidRDefault="0016697D" w:rsidP="0016697D">
      <w:pPr>
        <w:pStyle w:val="Style1"/>
        <w:numPr>
          <w:ilvl w:val="0"/>
          <w:numId w:val="0"/>
        </w:numPr>
        <w:ind w:left="431" w:hanging="431"/>
      </w:pPr>
      <w:r>
        <w:t>INSPECTOR</w:t>
      </w:r>
    </w:p>
    <w:p w14:paraId="2B0B0806" w14:textId="613F98E2" w:rsidR="00F06744" w:rsidRDefault="00F06744" w:rsidP="0016697D">
      <w:pPr>
        <w:pStyle w:val="Style1"/>
        <w:numPr>
          <w:ilvl w:val="0"/>
          <w:numId w:val="0"/>
        </w:numPr>
        <w:ind w:left="431" w:hanging="431"/>
      </w:pPr>
    </w:p>
    <w:p w14:paraId="159722BE" w14:textId="77777777" w:rsidR="00F06744" w:rsidRDefault="00F06744" w:rsidP="007D2A7F">
      <w:pPr>
        <w:pStyle w:val="Style1"/>
        <w:numPr>
          <w:ilvl w:val="0"/>
          <w:numId w:val="0"/>
        </w:numPr>
      </w:pPr>
    </w:p>
    <w:sectPr w:rsidR="00F06744"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B42F" w14:textId="77777777" w:rsidR="007925D9" w:rsidRDefault="007925D9" w:rsidP="00F62916">
      <w:r>
        <w:separator/>
      </w:r>
    </w:p>
  </w:endnote>
  <w:endnote w:type="continuationSeparator" w:id="0">
    <w:p w14:paraId="0AE7E423" w14:textId="77777777" w:rsidR="007925D9" w:rsidRDefault="007925D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5D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A344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3A7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20A991" wp14:editId="3715F38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7268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C23D75B" w14:textId="77777777" w:rsidR="00366F95" w:rsidRPr="00E45340" w:rsidRDefault="007925D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51F" w14:textId="77777777" w:rsidR="00366F95" w:rsidRDefault="00366F95" w:rsidP="007E440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02C18F8" wp14:editId="16C6D24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EF0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DC84C81" w14:textId="77777777" w:rsidR="00366F95" w:rsidRPr="00451EE4" w:rsidRDefault="007925D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B344" w14:textId="77777777" w:rsidR="007925D9" w:rsidRDefault="007925D9" w:rsidP="00F62916">
      <w:r>
        <w:separator/>
      </w:r>
    </w:p>
  </w:footnote>
  <w:footnote w:type="continuationSeparator" w:id="0">
    <w:p w14:paraId="7C3B0C20" w14:textId="77777777" w:rsidR="007925D9" w:rsidRDefault="007925D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4E9EBA7" w14:textId="77777777">
      <w:tc>
        <w:tcPr>
          <w:tcW w:w="9520" w:type="dxa"/>
        </w:tcPr>
        <w:p w14:paraId="2CF6D8DA" w14:textId="6D2AA495" w:rsidR="00366F95" w:rsidRDefault="00614B7D">
          <w:pPr>
            <w:pStyle w:val="Footer"/>
          </w:pPr>
          <w:r w:rsidRPr="00614B7D">
            <w:t>Application Ref: COM/3289953</w:t>
          </w:r>
        </w:p>
      </w:tc>
    </w:tr>
  </w:tbl>
  <w:p w14:paraId="6D0231F1"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8CA1260" wp14:editId="6B2FC836">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6701D"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8B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CC1E82"/>
    <w:multiLevelType w:val="hybridMultilevel"/>
    <w:tmpl w:val="21FC1C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A0E2F7F"/>
    <w:multiLevelType w:val="hybridMultilevel"/>
    <w:tmpl w:val="6C1E17D8"/>
    <w:lvl w:ilvl="0" w:tplc="11900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2"/>
  </w:num>
  <w:num w:numId="8">
    <w:abstractNumId w:val="17"/>
  </w:num>
  <w:num w:numId="9">
    <w:abstractNumId w:val="5"/>
  </w:num>
  <w:num w:numId="10">
    <w:abstractNumId w:val="6"/>
  </w:num>
  <w:num w:numId="11">
    <w:abstractNumId w:val="13"/>
  </w:num>
  <w:num w:numId="12">
    <w:abstractNumId w:val="14"/>
  </w:num>
  <w:num w:numId="13">
    <w:abstractNumId w:val="9"/>
  </w:num>
  <w:num w:numId="14">
    <w:abstractNumId w:val="12"/>
  </w:num>
  <w:num w:numId="15">
    <w:abstractNumId w:val="15"/>
  </w:num>
  <w:num w:numId="16">
    <w:abstractNumId w:val="1"/>
  </w:num>
  <w:num w:numId="17">
    <w:abstractNumId w:val="16"/>
  </w:num>
  <w:num w:numId="18">
    <w:abstractNumId w:val="7"/>
  </w:num>
  <w:num w:numId="19">
    <w:abstractNumId w:val="3"/>
  </w:num>
  <w:num w:numId="20">
    <w:abstractNumId w:val="8"/>
  </w:num>
  <w:num w:numId="21">
    <w:abstractNumId w:val="11"/>
  </w:num>
  <w:num w:numId="22">
    <w:abstractNumId w:val="11"/>
  </w:num>
  <w:num w:numId="23">
    <w:abstractNumId w:val="20"/>
  </w:num>
  <w:num w:numId="24">
    <w:abstractNumId w:val="2"/>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E4403"/>
    <w:rsid w:val="00001189"/>
    <w:rsid w:val="0000335F"/>
    <w:rsid w:val="00007EC7"/>
    <w:rsid w:val="000101B0"/>
    <w:rsid w:val="000121DC"/>
    <w:rsid w:val="00013F22"/>
    <w:rsid w:val="00015982"/>
    <w:rsid w:val="000169DA"/>
    <w:rsid w:val="00017339"/>
    <w:rsid w:val="0002129B"/>
    <w:rsid w:val="00023885"/>
    <w:rsid w:val="00024500"/>
    <w:rsid w:val="000247B2"/>
    <w:rsid w:val="00026F81"/>
    <w:rsid w:val="00027140"/>
    <w:rsid w:val="000350FD"/>
    <w:rsid w:val="000360F2"/>
    <w:rsid w:val="0004298D"/>
    <w:rsid w:val="00043361"/>
    <w:rsid w:val="00046145"/>
    <w:rsid w:val="0004625F"/>
    <w:rsid w:val="00050224"/>
    <w:rsid w:val="00053048"/>
    <w:rsid w:val="00053135"/>
    <w:rsid w:val="0005397C"/>
    <w:rsid w:val="00060544"/>
    <w:rsid w:val="00061A82"/>
    <w:rsid w:val="000646FF"/>
    <w:rsid w:val="00071EB5"/>
    <w:rsid w:val="0007354C"/>
    <w:rsid w:val="00077358"/>
    <w:rsid w:val="00080237"/>
    <w:rsid w:val="00087477"/>
    <w:rsid w:val="00087DEC"/>
    <w:rsid w:val="0009090D"/>
    <w:rsid w:val="00090DEE"/>
    <w:rsid w:val="00094A44"/>
    <w:rsid w:val="00094B10"/>
    <w:rsid w:val="000A440E"/>
    <w:rsid w:val="000A4AEB"/>
    <w:rsid w:val="000A4F4A"/>
    <w:rsid w:val="000A64AE"/>
    <w:rsid w:val="000B02BC"/>
    <w:rsid w:val="000B0589"/>
    <w:rsid w:val="000B073A"/>
    <w:rsid w:val="000B0C0A"/>
    <w:rsid w:val="000B591D"/>
    <w:rsid w:val="000C2381"/>
    <w:rsid w:val="000C2A97"/>
    <w:rsid w:val="000C3F13"/>
    <w:rsid w:val="000C5098"/>
    <w:rsid w:val="000C698E"/>
    <w:rsid w:val="000D0673"/>
    <w:rsid w:val="000E0992"/>
    <w:rsid w:val="000E0EF7"/>
    <w:rsid w:val="000E57C1"/>
    <w:rsid w:val="000F1638"/>
    <w:rsid w:val="000F16F4"/>
    <w:rsid w:val="000F30C6"/>
    <w:rsid w:val="000F6EC2"/>
    <w:rsid w:val="001000CB"/>
    <w:rsid w:val="00100D11"/>
    <w:rsid w:val="00104D93"/>
    <w:rsid w:val="00106F8B"/>
    <w:rsid w:val="00124645"/>
    <w:rsid w:val="0012634F"/>
    <w:rsid w:val="00126CFD"/>
    <w:rsid w:val="001270E8"/>
    <w:rsid w:val="00127204"/>
    <w:rsid w:val="001350D2"/>
    <w:rsid w:val="001440C3"/>
    <w:rsid w:val="00152C92"/>
    <w:rsid w:val="0015397D"/>
    <w:rsid w:val="00161B5C"/>
    <w:rsid w:val="0016697D"/>
    <w:rsid w:val="00176C46"/>
    <w:rsid w:val="001857BF"/>
    <w:rsid w:val="00186C69"/>
    <w:rsid w:val="001940E4"/>
    <w:rsid w:val="00197B5B"/>
    <w:rsid w:val="001A2C11"/>
    <w:rsid w:val="001B1415"/>
    <w:rsid w:val="001B212F"/>
    <w:rsid w:val="001B37BF"/>
    <w:rsid w:val="001B5C96"/>
    <w:rsid w:val="001C420B"/>
    <w:rsid w:val="001D094A"/>
    <w:rsid w:val="001D748C"/>
    <w:rsid w:val="001E6536"/>
    <w:rsid w:val="001E78DB"/>
    <w:rsid w:val="001E7C3B"/>
    <w:rsid w:val="001F4A54"/>
    <w:rsid w:val="001F5990"/>
    <w:rsid w:val="00200F43"/>
    <w:rsid w:val="00201025"/>
    <w:rsid w:val="002067ED"/>
    <w:rsid w:val="002075A6"/>
    <w:rsid w:val="00207816"/>
    <w:rsid w:val="002122DE"/>
    <w:rsid w:val="00212C8F"/>
    <w:rsid w:val="0021448F"/>
    <w:rsid w:val="00220363"/>
    <w:rsid w:val="002247E4"/>
    <w:rsid w:val="00233FED"/>
    <w:rsid w:val="00237679"/>
    <w:rsid w:val="00242A5E"/>
    <w:rsid w:val="00242D81"/>
    <w:rsid w:val="002610E2"/>
    <w:rsid w:val="0026418F"/>
    <w:rsid w:val="002666BE"/>
    <w:rsid w:val="002819AB"/>
    <w:rsid w:val="002823EC"/>
    <w:rsid w:val="0028695B"/>
    <w:rsid w:val="002879D4"/>
    <w:rsid w:val="00287B79"/>
    <w:rsid w:val="002902D9"/>
    <w:rsid w:val="002944A3"/>
    <w:rsid w:val="002944C3"/>
    <w:rsid w:val="002958D9"/>
    <w:rsid w:val="00295D5A"/>
    <w:rsid w:val="002972CC"/>
    <w:rsid w:val="002A6FE6"/>
    <w:rsid w:val="002A77C6"/>
    <w:rsid w:val="002B575D"/>
    <w:rsid w:val="002B5A3A"/>
    <w:rsid w:val="002B7719"/>
    <w:rsid w:val="002C068A"/>
    <w:rsid w:val="002C16C3"/>
    <w:rsid w:val="002C2524"/>
    <w:rsid w:val="002D0ACD"/>
    <w:rsid w:val="002D0DFA"/>
    <w:rsid w:val="002D260E"/>
    <w:rsid w:val="002D3CDD"/>
    <w:rsid w:val="002D3FE3"/>
    <w:rsid w:val="002D517F"/>
    <w:rsid w:val="002D5A7C"/>
    <w:rsid w:val="002D77B3"/>
    <w:rsid w:val="002D7D5F"/>
    <w:rsid w:val="002E05C9"/>
    <w:rsid w:val="002E27DD"/>
    <w:rsid w:val="002E375B"/>
    <w:rsid w:val="002F20BD"/>
    <w:rsid w:val="003021C4"/>
    <w:rsid w:val="00303CA5"/>
    <w:rsid w:val="0030500E"/>
    <w:rsid w:val="00310D6D"/>
    <w:rsid w:val="0031615B"/>
    <w:rsid w:val="003165FD"/>
    <w:rsid w:val="003206FD"/>
    <w:rsid w:val="003209A7"/>
    <w:rsid w:val="00323D5F"/>
    <w:rsid w:val="00323F97"/>
    <w:rsid w:val="00324874"/>
    <w:rsid w:val="00325399"/>
    <w:rsid w:val="003325BA"/>
    <w:rsid w:val="003377B7"/>
    <w:rsid w:val="00342A21"/>
    <w:rsid w:val="00343A1F"/>
    <w:rsid w:val="00344294"/>
    <w:rsid w:val="00344CD1"/>
    <w:rsid w:val="00352549"/>
    <w:rsid w:val="00352C53"/>
    <w:rsid w:val="00352DE4"/>
    <w:rsid w:val="00355FCC"/>
    <w:rsid w:val="00360664"/>
    <w:rsid w:val="00361890"/>
    <w:rsid w:val="00363D03"/>
    <w:rsid w:val="00364E17"/>
    <w:rsid w:val="003655B0"/>
    <w:rsid w:val="00365D74"/>
    <w:rsid w:val="00366F95"/>
    <w:rsid w:val="00367A21"/>
    <w:rsid w:val="003753FE"/>
    <w:rsid w:val="00377DA1"/>
    <w:rsid w:val="0038095C"/>
    <w:rsid w:val="003818AF"/>
    <w:rsid w:val="00383FEA"/>
    <w:rsid w:val="00391385"/>
    <w:rsid w:val="0039149A"/>
    <w:rsid w:val="00392260"/>
    <w:rsid w:val="00393792"/>
    <w:rsid w:val="003941CF"/>
    <w:rsid w:val="003A091C"/>
    <w:rsid w:val="003B2FE6"/>
    <w:rsid w:val="003B4F4A"/>
    <w:rsid w:val="003B7EC2"/>
    <w:rsid w:val="003C2972"/>
    <w:rsid w:val="003D0A7C"/>
    <w:rsid w:val="003D1D4A"/>
    <w:rsid w:val="003D3715"/>
    <w:rsid w:val="003D4DCD"/>
    <w:rsid w:val="003D7C57"/>
    <w:rsid w:val="003E1A5C"/>
    <w:rsid w:val="003E3766"/>
    <w:rsid w:val="003E3E3D"/>
    <w:rsid w:val="003E46B4"/>
    <w:rsid w:val="003E54CC"/>
    <w:rsid w:val="003F3233"/>
    <w:rsid w:val="003F3533"/>
    <w:rsid w:val="003F76A4"/>
    <w:rsid w:val="003F7DFB"/>
    <w:rsid w:val="003F7EEC"/>
    <w:rsid w:val="004029F2"/>
    <w:rsid w:val="004029F3"/>
    <w:rsid w:val="00404842"/>
    <w:rsid w:val="004077F4"/>
    <w:rsid w:val="00407E00"/>
    <w:rsid w:val="004140B1"/>
    <w:rsid w:val="004156F0"/>
    <w:rsid w:val="0041680C"/>
    <w:rsid w:val="00424731"/>
    <w:rsid w:val="004253D5"/>
    <w:rsid w:val="0042714D"/>
    <w:rsid w:val="004310B8"/>
    <w:rsid w:val="004341B1"/>
    <w:rsid w:val="00434739"/>
    <w:rsid w:val="00434743"/>
    <w:rsid w:val="00435B0D"/>
    <w:rsid w:val="00437A15"/>
    <w:rsid w:val="00440991"/>
    <w:rsid w:val="00442A15"/>
    <w:rsid w:val="004474DE"/>
    <w:rsid w:val="00451EE4"/>
    <w:rsid w:val="004522C1"/>
    <w:rsid w:val="00453E15"/>
    <w:rsid w:val="00454E3E"/>
    <w:rsid w:val="004572A7"/>
    <w:rsid w:val="00457474"/>
    <w:rsid w:val="00467B6A"/>
    <w:rsid w:val="00470A6F"/>
    <w:rsid w:val="004738DB"/>
    <w:rsid w:val="00473D6B"/>
    <w:rsid w:val="00475434"/>
    <w:rsid w:val="0047718B"/>
    <w:rsid w:val="0048041A"/>
    <w:rsid w:val="00483860"/>
    <w:rsid w:val="00483D15"/>
    <w:rsid w:val="004870E8"/>
    <w:rsid w:val="004972A3"/>
    <w:rsid w:val="004976CF"/>
    <w:rsid w:val="004A0DAB"/>
    <w:rsid w:val="004A2EB8"/>
    <w:rsid w:val="004A368E"/>
    <w:rsid w:val="004A4652"/>
    <w:rsid w:val="004A6CD0"/>
    <w:rsid w:val="004A76AE"/>
    <w:rsid w:val="004B2286"/>
    <w:rsid w:val="004B5596"/>
    <w:rsid w:val="004C07CB"/>
    <w:rsid w:val="004C2A08"/>
    <w:rsid w:val="004D24A8"/>
    <w:rsid w:val="004D26FA"/>
    <w:rsid w:val="004D5482"/>
    <w:rsid w:val="004E04E0"/>
    <w:rsid w:val="004E17CB"/>
    <w:rsid w:val="004E3C0F"/>
    <w:rsid w:val="004E47E8"/>
    <w:rsid w:val="004E6091"/>
    <w:rsid w:val="004E7582"/>
    <w:rsid w:val="004F0626"/>
    <w:rsid w:val="004F0DDE"/>
    <w:rsid w:val="004F274A"/>
    <w:rsid w:val="004F6B81"/>
    <w:rsid w:val="004F7D1A"/>
    <w:rsid w:val="00506851"/>
    <w:rsid w:val="005114CB"/>
    <w:rsid w:val="00512B13"/>
    <w:rsid w:val="00513676"/>
    <w:rsid w:val="005143A7"/>
    <w:rsid w:val="00515CB2"/>
    <w:rsid w:val="00516BAA"/>
    <w:rsid w:val="0052347F"/>
    <w:rsid w:val="00523706"/>
    <w:rsid w:val="00531DD7"/>
    <w:rsid w:val="0053421A"/>
    <w:rsid w:val="00536241"/>
    <w:rsid w:val="0053731C"/>
    <w:rsid w:val="00537B61"/>
    <w:rsid w:val="00540A96"/>
    <w:rsid w:val="00540F89"/>
    <w:rsid w:val="00541734"/>
    <w:rsid w:val="00542B4C"/>
    <w:rsid w:val="00553478"/>
    <w:rsid w:val="00556F9B"/>
    <w:rsid w:val="00561E69"/>
    <w:rsid w:val="0056208E"/>
    <w:rsid w:val="00564410"/>
    <w:rsid w:val="0056634F"/>
    <w:rsid w:val="005664E7"/>
    <w:rsid w:val="0057098A"/>
    <w:rsid w:val="005718AF"/>
    <w:rsid w:val="00571FD4"/>
    <w:rsid w:val="00572879"/>
    <w:rsid w:val="0057471E"/>
    <w:rsid w:val="0057782A"/>
    <w:rsid w:val="005831CC"/>
    <w:rsid w:val="005843A4"/>
    <w:rsid w:val="00591235"/>
    <w:rsid w:val="00594DAB"/>
    <w:rsid w:val="00594E47"/>
    <w:rsid w:val="00596CDE"/>
    <w:rsid w:val="005970B0"/>
    <w:rsid w:val="005A0799"/>
    <w:rsid w:val="005A0A6C"/>
    <w:rsid w:val="005A2C29"/>
    <w:rsid w:val="005A3A64"/>
    <w:rsid w:val="005A5448"/>
    <w:rsid w:val="005A5CDE"/>
    <w:rsid w:val="005A7ECC"/>
    <w:rsid w:val="005B0B71"/>
    <w:rsid w:val="005B0C60"/>
    <w:rsid w:val="005B14F3"/>
    <w:rsid w:val="005B5F0F"/>
    <w:rsid w:val="005B6BD5"/>
    <w:rsid w:val="005C3FF8"/>
    <w:rsid w:val="005C5B20"/>
    <w:rsid w:val="005D3E53"/>
    <w:rsid w:val="005D41CD"/>
    <w:rsid w:val="005D43E7"/>
    <w:rsid w:val="005D60EC"/>
    <w:rsid w:val="005D6BDC"/>
    <w:rsid w:val="005D739E"/>
    <w:rsid w:val="005E34E1"/>
    <w:rsid w:val="005E34FF"/>
    <w:rsid w:val="005E3542"/>
    <w:rsid w:val="005E52F9"/>
    <w:rsid w:val="005F001B"/>
    <w:rsid w:val="005F1261"/>
    <w:rsid w:val="006013E9"/>
    <w:rsid w:val="00602315"/>
    <w:rsid w:val="00604B68"/>
    <w:rsid w:val="006052EF"/>
    <w:rsid w:val="0060565A"/>
    <w:rsid w:val="006079E1"/>
    <w:rsid w:val="006109D7"/>
    <w:rsid w:val="006127F0"/>
    <w:rsid w:val="00614B7D"/>
    <w:rsid w:val="00614E46"/>
    <w:rsid w:val="00615462"/>
    <w:rsid w:val="00623A44"/>
    <w:rsid w:val="00624069"/>
    <w:rsid w:val="006319E6"/>
    <w:rsid w:val="0063373D"/>
    <w:rsid w:val="00634BBE"/>
    <w:rsid w:val="00635855"/>
    <w:rsid w:val="0063729D"/>
    <w:rsid w:val="006415DF"/>
    <w:rsid w:val="006434A2"/>
    <w:rsid w:val="006446FB"/>
    <w:rsid w:val="00647D36"/>
    <w:rsid w:val="006526DB"/>
    <w:rsid w:val="0065719B"/>
    <w:rsid w:val="0066322F"/>
    <w:rsid w:val="00663B11"/>
    <w:rsid w:val="00663B71"/>
    <w:rsid w:val="00671AE3"/>
    <w:rsid w:val="00672B12"/>
    <w:rsid w:val="0067368A"/>
    <w:rsid w:val="00681108"/>
    <w:rsid w:val="00682EFF"/>
    <w:rsid w:val="00683417"/>
    <w:rsid w:val="00685A46"/>
    <w:rsid w:val="0069559D"/>
    <w:rsid w:val="00696368"/>
    <w:rsid w:val="00696D1C"/>
    <w:rsid w:val="006A08C4"/>
    <w:rsid w:val="006A4CCB"/>
    <w:rsid w:val="006A54C3"/>
    <w:rsid w:val="006A5BB3"/>
    <w:rsid w:val="006A7B8B"/>
    <w:rsid w:val="006B0146"/>
    <w:rsid w:val="006B3DCC"/>
    <w:rsid w:val="006B4FDD"/>
    <w:rsid w:val="006B6369"/>
    <w:rsid w:val="006C0FD4"/>
    <w:rsid w:val="006C4C25"/>
    <w:rsid w:val="006C5CFB"/>
    <w:rsid w:val="006C66D5"/>
    <w:rsid w:val="006C6D1A"/>
    <w:rsid w:val="006D2842"/>
    <w:rsid w:val="006D2CF9"/>
    <w:rsid w:val="006D5133"/>
    <w:rsid w:val="006D616C"/>
    <w:rsid w:val="006D70CF"/>
    <w:rsid w:val="006E08F9"/>
    <w:rsid w:val="006E5651"/>
    <w:rsid w:val="006E5C3B"/>
    <w:rsid w:val="006F16D9"/>
    <w:rsid w:val="006F24FC"/>
    <w:rsid w:val="006F5188"/>
    <w:rsid w:val="006F6496"/>
    <w:rsid w:val="006F6563"/>
    <w:rsid w:val="00704126"/>
    <w:rsid w:val="0070512B"/>
    <w:rsid w:val="00711418"/>
    <w:rsid w:val="007120ED"/>
    <w:rsid w:val="007151AA"/>
    <w:rsid w:val="00715861"/>
    <w:rsid w:val="0071604A"/>
    <w:rsid w:val="00716465"/>
    <w:rsid w:val="007179B1"/>
    <w:rsid w:val="00730148"/>
    <w:rsid w:val="0073035E"/>
    <w:rsid w:val="007304D4"/>
    <w:rsid w:val="00731E4F"/>
    <w:rsid w:val="00734021"/>
    <w:rsid w:val="007344DB"/>
    <w:rsid w:val="00740CEB"/>
    <w:rsid w:val="0074281F"/>
    <w:rsid w:val="00751619"/>
    <w:rsid w:val="00753F47"/>
    <w:rsid w:val="00754015"/>
    <w:rsid w:val="00754C73"/>
    <w:rsid w:val="00764763"/>
    <w:rsid w:val="00765984"/>
    <w:rsid w:val="00766D0B"/>
    <w:rsid w:val="00781282"/>
    <w:rsid w:val="00784816"/>
    <w:rsid w:val="00785862"/>
    <w:rsid w:val="007876FD"/>
    <w:rsid w:val="0078773E"/>
    <w:rsid w:val="00791B71"/>
    <w:rsid w:val="007925AF"/>
    <w:rsid w:val="007925D9"/>
    <w:rsid w:val="00794C5C"/>
    <w:rsid w:val="0079691E"/>
    <w:rsid w:val="00797182"/>
    <w:rsid w:val="007A0537"/>
    <w:rsid w:val="007A06BE"/>
    <w:rsid w:val="007A436F"/>
    <w:rsid w:val="007B4C9B"/>
    <w:rsid w:val="007B5E67"/>
    <w:rsid w:val="007C1B46"/>
    <w:rsid w:val="007C1DBC"/>
    <w:rsid w:val="007C3753"/>
    <w:rsid w:val="007C7AFB"/>
    <w:rsid w:val="007D2A7F"/>
    <w:rsid w:val="007D302D"/>
    <w:rsid w:val="007D65B4"/>
    <w:rsid w:val="007E0CDD"/>
    <w:rsid w:val="007E126A"/>
    <w:rsid w:val="007E2B34"/>
    <w:rsid w:val="007E4403"/>
    <w:rsid w:val="007E610D"/>
    <w:rsid w:val="007F078F"/>
    <w:rsid w:val="007F1352"/>
    <w:rsid w:val="007F3F10"/>
    <w:rsid w:val="007F59EB"/>
    <w:rsid w:val="007F5FC0"/>
    <w:rsid w:val="00803A77"/>
    <w:rsid w:val="00806A99"/>
    <w:rsid w:val="00806F2A"/>
    <w:rsid w:val="00807D76"/>
    <w:rsid w:val="0081382E"/>
    <w:rsid w:val="0081524C"/>
    <w:rsid w:val="00817358"/>
    <w:rsid w:val="0082568A"/>
    <w:rsid w:val="00825F88"/>
    <w:rsid w:val="00827937"/>
    <w:rsid w:val="0083218D"/>
    <w:rsid w:val="0083221C"/>
    <w:rsid w:val="008322AE"/>
    <w:rsid w:val="00832608"/>
    <w:rsid w:val="00834368"/>
    <w:rsid w:val="00836878"/>
    <w:rsid w:val="008411A4"/>
    <w:rsid w:val="00845602"/>
    <w:rsid w:val="008469CE"/>
    <w:rsid w:val="00847860"/>
    <w:rsid w:val="00854318"/>
    <w:rsid w:val="00864C83"/>
    <w:rsid w:val="00865771"/>
    <w:rsid w:val="00872C81"/>
    <w:rsid w:val="008746D5"/>
    <w:rsid w:val="00882B66"/>
    <w:rsid w:val="008835C7"/>
    <w:rsid w:val="00884B40"/>
    <w:rsid w:val="00886228"/>
    <w:rsid w:val="00886F2A"/>
    <w:rsid w:val="008934FC"/>
    <w:rsid w:val="00895341"/>
    <w:rsid w:val="008A03E3"/>
    <w:rsid w:val="008A096A"/>
    <w:rsid w:val="008A3677"/>
    <w:rsid w:val="008A45E7"/>
    <w:rsid w:val="008B32D1"/>
    <w:rsid w:val="008B7D7D"/>
    <w:rsid w:val="008C6A27"/>
    <w:rsid w:val="008C6FA3"/>
    <w:rsid w:val="008D16C4"/>
    <w:rsid w:val="008D30FA"/>
    <w:rsid w:val="008D4856"/>
    <w:rsid w:val="008D55D1"/>
    <w:rsid w:val="008E077D"/>
    <w:rsid w:val="008E359C"/>
    <w:rsid w:val="008E3FD0"/>
    <w:rsid w:val="008E450E"/>
    <w:rsid w:val="008F07CB"/>
    <w:rsid w:val="008F306A"/>
    <w:rsid w:val="008F3A71"/>
    <w:rsid w:val="008F71FD"/>
    <w:rsid w:val="008F73BB"/>
    <w:rsid w:val="00901334"/>
    <w:rsid w:val="00906CAC"/>
    <w:rsid w:val="009124CE"/>
    <w:rsid w:val="00912954"/>
    <w:rsid w:val="00913F01"/>
    <w:rsid w:val="00921F34"/>
    <w:rsid w:val="009227AA"/>
    <w:rsid w:val="0092304C"/>
    <w:rsid w:val="00923F06"/>
    <w:rsid w:val="0092562E"/>
    <w:rsid w:val="00933F72"/>
    <w:rsid w:val="00935004"/>
    <w:rsid w:val="00936952"/>
    <w:rsid w:val="00942808"/>
    <w:rsid w:val="0095282A"/>
    <w:rsid w:val="009554F1"/>
    <w:rsid w:val="00960B10"/>
    <w:rsid w:val="0096575E"/>
    <w:rsid w:val="00976681"/>
    <w:rsid w:val="009841DA"/>
    <w:rsid w:val="00986627"/>
    <w:rsid w:val="0098722B"/>
    <w:rsid w:val="00987BBE"/>
    <w:rsid w:val="00994A8E"/>
    <w:rsid w:val="0099607B"/>
    <w:rsid w:val="009A0E6C"/>
    <w:rsid w:val="009A2989"/>
    <w:rsid w:val="009A491D"/>
    <w:rsid w:val="009A5DAF"/>
    <w:rsid w:val="009A6FDA"/>
    <w:rsid w:val="009B094F"/>
    <w:rsid w:val="009B3075"/>
    <w:rsid w:val="009B4087"/>
    <w:rsid w:val="009B72ED"/>
    <w:rsid w:val="009B7BD4"/>
    <w:rsid w:val="009B7F3F"/>
    <w:rsid w:val="009B7F58"/>
    <w:rsid w:val="009C1BA7"/>
    <w:rsid w:val="009C6342"/>
    <w:rsid w:val="009C6825"/>
    <w:rsid w:val="009C7413"/>
    <w:rsid w:val="009C7F75"/>
    <w:rsid w:val="009D2BA2"/>
    <w:rsid w:val="009D45C8"/>
    <w:rsid w:val="009D4FE4"/>
    <w:rsid w:val="009D77E8"/>
    <w:rsid w:val="009E1447"/>
    <w:rsid w:val="009E179D"/>
    <w:rsid w:val="009E2A61"/>
    <w:rsid w:val="009E2DC4"/>
    <w:rsid w:val="009E3C69"/>
    <w:rsid w:val="009E4076"/>
    <w:rsid w:val="009E590B"/>
    <w:rsid w:val="009E6FB7"/>
    <w:rsid w:val="009F351E"/>
    <w:rsid w:val="009F45E7"/>
    <w:rsid w:val="009F5759"/>
    <w:rsid w:val="00A00FCD"/>
    <w:rsid w:val="00A017EF"/>
    <w:rsid w:val="00A101CD"/>
    <w:rsid w:val="00A13B2D"/>
    <w:rsid w:val="00A213B5"/>
    <w:rsid w:val="00A223FD"/>
    <w:rsid w:val="00A23FC7"/>
    <w:rsid w:val="00A418A7"/>
    <w:rsid w:val="00A42126"/>
    <w:rsid w:val="00A431E0"/>
    <w:rsid w:val="00A43DA8"/>
    <w:rsid w:val="00A45919"/>
    <w:rsid w:val="00A5047C"/>
    <w:rsid w:val="00A5760C"/>
    <w:rsid w:val="00A60DB3"/>
    <w:rsid w:val="00A63E65"/>
    <w:rsid w:val="00A660F7"/>
    <w:rsid w:val="00A709FF"/>
    <w:rsid w:val="00A70E44"/>
    <w:rsid w:val="00A77C2A"/>
    <w:rsid w:val="00A82499"/>
    <w:rsid w:val="00A8431D"/>
    <w:rsid w:val="00A87A6D"/>
    <w:rsid w:val="00A90FBA"/>
    <w:rsid w:val="00A94CFE"/>
    <w:rsid w:val="00A957F8"/>
    <w:rsid w:val="00AA1A38"/>
    <w:rsid w:val="00AA59BC"/>
    <w:rsid w:val="00AA5F68"/>
    <w:rsid w:val="00AA6175"/>
    <w:rsid w:val="00AB123A"/>
    <w:rsid w:val="00AB6921"/>
    <w:rsid w:val="00AC0538"/>
    <w:rsid w:val="00AC3100"/>
    <w:rsid w:val="00AC6D18"/>
    <w:rsid w:val="00AD01AB"/>
    <w:rsid w:val="00AD0E39"/>
    <w:rsid w:val="00AD2F56"/>
    <w:rsid w:val="00AD4D24"/>
    <w:rsid w:val="00AE021D"/>
    <w:rsid w:val="00AE2FAA"/>
    <w:rsid w:val="00AE3AD4"/>
    <w:rsid w:val="00AE49B6"/>
    <w:rsid w:val="00AE5555"/>
    <w:rsid w:val="00AE61D2"/>
    <w:rsid w:val="00AF1B8A"/>
    <w:rsid w:val="00AF4E57"/>
    <w:rsid w:val="00AF5849"/>
    <w:rsid w:val="00AF6520"/>
    <w:rsid w:val="00AF78E6"/>
    <w:rsid w:val="00B00486"/>
    <w:rsid w:val="00B049F2"/>
    <w:rsid w:val="00B04D08"/>
    <w:rsid w:val="00B06E3F"/>
    <w:rsid w:val="00B12416"/>
    <w:rsid w:val="00B154B1"/>
    <w:rsid w:val="00B1620C"/>
    <w:rsid w:val="00B1620E"/>
    <w:rsid w:val="00B215F0"/>
    <w:rsid w:val="00B24CAE"/>
    <w:rsid w:val="00B25D07"/>
    <w:rsid w:val="00B27EC2"/>
    <w:rsid w:val="00B32324"/>
    <w:rsid w:val="00B325DB"/>
    <w:rsid w:val="00B333AE"/>
    <w:rsid w:val="00B345C9"/>
    <w:rsid w:val="00B3567C"/>
    <w:rsid w:val="00B40489"/>
    <w:rsid w:val="00B51A67"/>
    <w:rsid w:val="00B51D9F"/>
    <w:rsid w:val="00B565A9"/>
    <w:rsid w:val="00B56990"/>
    <w:rsid w:val="00B6050F"/>
    <w:rsid w:val="00B61A59"/>
    <w:rsid w:val="00B62B05"/>
    <w:rsid w:val="00B64AA1"/>
    <w:rsid w:val="00B66D42"/>
    <w:rsid w:val="00B7142C"/>
    <w:rsid w:val="00B7161C"/>
    <w:rsid w:val="00B7397A"/>
    <w:rsid w:val="00B8097E"/>
    <w:rsid w:val="00B8188F"/>
    <w:rsid w:val="00B81BF3"/>
    <w:rsid w:val="00B823AF"/>
    <w:rsid w:val="00B82A3E"/>
    <w:rsid w:val="00B839FA"/>
    <w:rsid w:val="00B865E0"/>
    <w:rsid w:val="00B87409"/>
    <w:rsid w:val="00B930D7"/>
    <w:rsid w:val="00BA744B"/>
    <w:rsid w:val="00BA7C7C"/>
    <w:rsid w:val="00BB0C93"/>
    <w:rsid w:val="00BC0524"/>
    <w:rsid w:val="00BC19DD"/>
    <w:rsid w:val="00BC2702"/>
    <w:rsid w:val="00BC2AFA"/>
    <w:rsid w:val="00BC40FA"/>
    <w:rsid w:val="00BC5AFD"/>
    <w:rsid w:val="00BD09CD"/>
    <w:rsid w:val="00BD0B9C"/>
    <w:rsid w:val="00BD6B0B"/>
    <w:rsid w:val="00BE06F5"/>
    <w:rsid w:val="00BE2987"/>
    <w:rsid w:val="00BE6377"/>
    <w:rsid w:val="00BF34D7"/>
    <w:rsid w:val="00BF3E14"/>
    <w:rsid w:val="00BF40EB"/>
    <w:rsid w:val="00BF5EDD"/>
    <w:rsid w:val="00BF6333"/>
    <w:rsid w:val="00C00E8A"/>
    <w:rsid w:val="00C0270D"/>
    <w:rsid w:val="00C05BB3"/>
    <w:rsid w:val="00C11BD0"/>
    <w:rsid w:val="00C12D65"/>
    <w:rsid w:val="00C14116"/>
    <w:rsid w:val="00C242B6"/>
    <w:rsid w:val="00C274BD"/>
    <w:rsid w:val="00C3308F"/>
    <w:rsid w:val="00C36797"/>
    <w:rsid w:val="00C36F77"/>
    <w:rsid w:val="00C40EA6"/>
    <w:rsid w:val="00C411FB"/>
    <w:rsid w:val="00C475A6"/>
    <w:rsid w:val="00C477C0"/>
    <w:rsid w:val="00C506CD"/>
    <w:rsid w:val="00C57B84"/>
    <w:rsid w:val="00C613BF"/>
    <w:rsid w:val="00C61F1A"/>
    <w:rsid w:val="00C65CDB"/>
    <w:rsid w:val="00C668EA"/>
    <w:rsid w:val="00C747EC"/>
    <w:rsid w:val="00C74873"/>
    <w:rsid w:val="00C74F11"/>
    <w:rsid w:val="00C75B15"/>
    <w:rsid w:val="00C76501"/>
    <w:rsid w:val="00C80D61"/>
    <w:rsid w:val="00C8343C"/>
    <w:rsid w:val="00C847A4"/>
    <w:rsid w:val="00C8567A"/>
    <w:rsid w:val="00C857CB"/>
    <w:rsid w:val="00C859CA"/>
    <w:rsid w:val="00C8740F"/>
    <w:rsid w:val="00C87D97"/>
    <w:rsid w:val="00C90C3E"/>
    <w:rsid w:val="00C915A8"/>
    <w:rsid w:val="00C91EDA"/>
    <w:rsid w:val="00C95287"/>
    <w:rsid w:val="00CA015F"/>
    <w:rsid w:val="00CB14BE"/>
    <w:rsid w:val="00CB7E4C"/>
    <w:rsid w:val="00CC3D83"/>
    <w:rsid w:val="00CC50AC"/>
    <w:rsid w:val="00CC6C23"/>
    <w:rsid w:val="00CC739D"/>
    <w:rsid w:val="00CD1FD7"/>
    <w:rsid w:val="00CD617F"/>
    <w:rsid w:val="00CE142A"/>
    <w:rsid w:val="00CE1548"/>
    <w:rsid w:val="00CE1D0F"/>
    <w:rsid w:val="00CE21C0"/>
    <w:rsid w:val="00CE77FE"/>
    <w:rsid w:val="00CF27A0"/>
    <w:rsid w:val="00CF3C54"/>
    <w:rsid w:val="00D02B48"/>
    <w:rsid w:val="00D04452"/>
    <w:rsid w:val="00D06BB9"/>
    <w:rsid w:val="00D06F0E"/>
    <w:rsid w:val="00D07E9D"/>
    <w:rsid w:val="00D1120A"/>
    <w:rsid w:val="00D125BE"/>
    <w:rsid w:val="00D13510"/>
    <w:rsid w:val="00D1410D"/>
    <w:rsid w:val="00D157E5"/>
    <w:rsid w:val="00D15F61"/>
    <w:rsid w:val="00D16136"/>
    <w:rsid w:val="00D17996"/>
    <w:rsid w:val="00D213E8"/>
    <w:rsid w:val="00D234C8"/>
    <w:rsid w:val="00D3235F"/>
    <w:rsid w:val="00D33848"/>
    <w:rsid w:val="00D354A3"/>
    <w:rsid w:val="00D354FC"/>
    <w:rsid w:val="00D35E9A"/>
    <w:rsid w:val="00D423EB"/>
    <w:rsid w:val="00D469F4"/>
    <w:rsid w:val="00D52107"/>
    <w:rsid w:val="00D537F7"/>
    <w:rsid w:val="00D555DA"/>
    <w:rsid w:val="00D563A2"/>
    <w:rsid w:val="00D74F3F"/>
    <w:rsid w:val="00D750BB"/>
    <w:rsid w:val="00D83E8E"/>
    <w:rsid w:val="00D84C11"/>
    <w:rsid w:val="00D852A0"/>
    <w:rsid w:val="00D86F37"/>
    <w:rsid w:val="00D87272"/>
    <w:rsid w:val="00D874ED"/>
    <w:rsid w:val="00D8752C"/>
    <w:rsid w:val="00D94726"/>
    <w:rsid w:val="00D94A8F"/>
    <w:rsid w:val="00D96568"/>
    <w:rsid w:val="00D97A4C"/>
    <w:rsid w:val="00DA0E18"/>
    <w:rsid w:val="00DA2555"/>
    <w:rsid w:val="00DB1128"/>
    <w:rsid w:val="00DB1DAA"/>
    <w:rsid w:val="00DB25DB"/>
    <w:rsid w:val="00DB2FE8"/>
    <w:rsid w:val="00DB6D4A"/>
    <w:rsid w:val="00DB6EFE"/>
    <w:rsid w:val="00DB7937"/>
    <w:rsid w:val="00DC2BDE"/>
    <w:rsid w:val="00DD0F21"/>
    <w:rsid w:val="00DE265F"/>
    <w:rsid w:val="00DE3429"/>
    <w:rsid w:val="00DE3B55"/>
    <w:rsid w:val="00DE40E0"/>
    <w:rsid w:val="00DF1CAE"/>
    <w:rsid w:val="00DF448D"/>
    <w:rsid w:val="00E011F0"/>
    <w:rsid w:val="00E02364"/>
    <w:rsid w:val="00E05C86"/>
    <w:rsid w:val="00E11244"/>
    <w:rsid w:val="00E15353"/>
    <w:rsid w:val="00E16CAE"/>
    <w:rsid w:val="00E20F4D"/>
    <w:rsid w:val="00E259EA"/>
    <w:rsid w:val="00E37E7C"/>
    <w:rsid w:val="00E4068F"/>
    <w:rsid w:val="00E44BB6"/>
    <w:rsid w:val="00E45340"/>
    <w:rsid w:val="00E457A4"/>
    <w:rsid w:val="00E515DB"/>
    <w:rsid w:val="00E53057"/>
    <w:rsid w:val="00E54F7C"/>
    <w:rsid w:val="00E6095D"/>
    <w:rsid w:val="00E674DD"/>
    <w:rsid w:val="00E67B22"/>
    <w:rsid w:val="00E75F62"/>
    <w:rsid w:val="00E76E8C"/>
    <w:rsid w:val="00E81323"/>
    <w:rsid w:val="00E827CA"/>
    <w:rsid w:val="00E83552"/>
    <w:rsid w:val="00E85E3D"/>
    <w:rsid w:val="00E91247"/>
    <w:rsid w:val="00E93F5A"/>
    <w:rsid w:val="00E974ED"/>
    <w:rsid w:val="00EA1B92"/>
    <w:rsid w:val="00EA305C"/>
    <w:rsid w:val="00EA406E"/>
    <w:rsid w:val="00EA43AC"/>
    <w:rsid w:val="00EA52A2"/>
    <w:rsid w:val="00EA52D3"/>
    <w:rsid w:val="00EA554F"/>
    <w:rsid w:val="00EA55EB"/>
    <w:rsid w:val="00EA65C3"/>
    <w:rsid w:val="00EA73CE"/>
    <w:rsid w:val="00EB1C70"/>
    <w:rsid w:val="00EB2329"/>
    <w:rsid w:val="00EB2E78"/>
    <w:rsid w:val="00EC7C14"/>
    <w:rsid w:val="00ED043A"/>
    <w:rsid w:val="00ED3727"/>
    <w:rsid w:val="00ED3D25"/>
    <w:rsid w:val="00ED3DDF"/>
    <w:rsid w:val="00ED3FF4"/>
    <w:rsid w:val="00ED50F4"/>
    <w:rsid w:val="00ED6311"/>
    <w:rsid w:val="00EE0A48"/>
    <w:rsid w:val="00EE1C1A"/>
    <w:rsid w:val="00EE2613"/>
    <w:rsid w:val="00EE550A"/>
    <w:rsid w:val="00EE6553"/>
    <w:rsid w:val="00EE776B"/>
    <w:rsid w:val="00EF1A44"/>
    <w:rsid w:val="00EF1E98"/>
    <w:rsid w:val="00EF2603"/>
    <w:rsid w:val="00EF427D"/>
    <w:rsid w:val="00EF5820"/>
    <w:rsid w:val="00F00DFB"/>
    <w:rsid w:val="00F016BA"/>
    <w:rsid w:val="00F02EBA"/>
    <w:rsid w:val="00F04DC4"/>
    <w:rsid w:val="00F06744"/>
    <w:rsid w:val="00F07B66"/>
    <w:rsid w:val="00F1025A"/>
    <w:rsid w:val="00F20F66"/>
    <w:rsid w:val="00F22460"/>
    <w:rsid w:val="00F2263D"/>
    <w:rsid w:val="00F2297F"/>
    <w:rsid w:val="00F24D6B"/>
    <w:rsid w:val="00F342D9"/>
    <w:rsid w:val="00F35EDC"/>
    <w:rsid w:val="00F54891"/>
    <w:rsid w:val="00F60239"/>
    <w:rsid w:val="00F61263"/>
    <w:rsid w:val="00F62916"/>
    <w:rsid w:val="00F63D9A"/>
    <w:rsid w:val="00F659A3"/>
    <w:rsid w:val="00F662F4"/>
    <w:rsid w:val="00F67FD4"/>
    <w:rsid w:val="00F73CDB"/>
    <w:rsid w:val="00F7417F"/>
    <w:rsid w:val="00F75D49"/>
    <w:rsid w:val="00F76805"/>
    <w:rsid w:val="00F82154"/>
    <w:rsid w:val="00F92FCF"/>
    <w:rsid w:val="00F9532E"/>
    <w:rsid w:val="00FA02D2"/>
    <w:rsid w:val="00FA02FB"/>
    <w:rsid w:val="00FA059F"/>
    <w:rsid w:val="00FA1EC3"/>
    <w:rsid w:val="00FA3BBC"/>
    <w:rsid w:val="00FB40D3"/>
    <w:rsid w:val="00FB743C"/>
    <w:rsid w:val="00FB7704"/>
    <w:rsid w:val="00FC4A43"/>
    <w:rsid w:val="00FC566E"/>
    <w:rsid w:val="00FC6E8D"/>
    <w:rsid w:val="00FC6EDD"/>
    <w:rsid w:val="00FC7731"/>
    <w:rsid w:val="00FD0637"/>
    <w:rsid w:val="00FD307B"/>
    <w:rsid w:val="00FD7BBC"/>
    <w:rsid w:val="00FE68E4"/>
    <w:rsid w:val="00FE7210"/>
    <w:rsid w:val="00FF32BA"/>
    <w:rsid w:val="00FF34A3"/>
    <w:rsid w:val="00FF58D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5D1F2"/>
  <w15:docId w15:val="{BC014506-7699-4B71-AEE1-85F22833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NoSpacing">
    <w:name w:val="No Spacing"/>
    <w:uiPriority w:val="1"/>
    <w:qFormat/>
    <w:rsid w:val="006446FB"/>
    <w:rPr>
      <w:rFonts w:ascii="Verdana" w:hAnsi="Verdana"/>
      <w:sz w:val="22"/>
    </w:rPr>
  </w:style>
  <w:style w:type="character" w:styleId="FootnoteReference">
    <w:name w:val="footnote reference"/>
    <w:basedOn w:val="DefaultParagraphFont"/>
    <w:semiHidden/>
    <w:unhideWhenUsed/>
    <w:rsid w:val="00847860"/>
    <w:rPr>
      <w:vertAlign w:val="superscript"/>
    </w:rPr>
  </w:style>
  <w:style w:type="character" w:customStyle="1" w:styleId="Style1Char">
    <w:name w:val="Style1 Char"/>
    <w:basedOn w:val="DefaultParagraphFont"/>
    <w:link w:val="Style1"/>
    <w:locked/>
    <w:rsid w:val="0016697D"/>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9734FBA5-950B-41AE-A934-F677C4F4D8D4}">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16</TotalTime>
  <Pages>8</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Wyborn, David</dc:creator>
  <cp:lastModifiedBy>Margoum, Naoual</cp:lastModifiedBy>
  <cp:revision>2</cp:revision>
  <cp:lastPrinted>2022-08-24T09:11:00Z</cp:lastPrinted>
  <dcterms:created xsi:type="dcterms:W3CDTF">2022-08-25T15:41:00Z</dcterms:created>
  <dcterms:modified xsi:type="dcterms:W3CDTF">2022-08-25T15:41:00Z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ies>
</file>