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B031D" w14:textId="77777777" w:rsidR="000B0589" w:rsidRDefault="000B0589" w:rsidP="00BC2702">
      <w:pPr>
        <w:pStyle w:val="Conditions1"/>
        <w:numPr>
          <w:ilvl w:val="0"/>
          <w:numId w:val="0"/>
        </w:numPr>
      </w:pPr>
      <w:r>
        <w:rPr>
          <w:noProof/>
        </w:rPr>
        <w:drawing>
          <wp:inline distT="0" distB="0" distL="0" distR="0" wp14:anchorId="2C08B812" wp14:editId="480B0918">
            <wp:extent cx="3419475" cy="359623"/>
            <wp:effectExtent l="0" t="0" r="0" b="254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4A3339CA" w14:textId="77777777" w:rsidR="000B0589" w:rsidRDefault="000B0589" w:rsidP="00A5760C"/>
    <w:p w14:paraId="2A3CD473"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269F804D" w14:textId="77777777" w:rsidTr="00C02926">
        <w:trPr>
          <w:cantSplit/>
          <w:trHeight w:val="23"/>
        </w:trPr>
        <w:tc>
          <w:tcPr>
            <w:tcW w:w="9356" w:type="dxa"/>
            <w:shd w:val="clear" w:color="auto" w:fill="auto"/>
          </w:tcPr>
          <w:p w14:paraId="7AAEFFFD" w14:textId="4B45450E" w:rsidR="000B0589" w:rsidRPr="00C02926" w:rsidRDefault="00C02926" w:rsidP="002E2646">
            <w:pPr>
              <w:spacing w:before="120"/>
              <w:ind w:left="-108" w:right="34"/>
              <w:rPr>
                <w:b/>
                <w:color w:val="000000"/>
                <w:sz w:val="40"/>
                <w:szCs w:val="40"/>
              </w:rPr>
            </w:pPr>
            <w:bookmarkStart w:id="0" w:name="bmkTable00"/>
            <w:bookmarkEnd w:id="0"/>
            <w:r>
              <w:rPr>
                <w:b/>
                <w:color w:val="000000"/>
                <w:sz w:val="40"/>
                <w:szCs w:val="40"/>
              </w:rPr>
              <w:t>Appeal Decision</w:t>
            </w:r>
          </w:p>
        </w:tc>
      </w:tr>
      <w:tr w:rsidR="000B0589" w:rsidRPr="00361890" w14:paraId="570D5246" w14:textId="77777777" w:rsidTr="00C02926">
        <w:trPr>
          <w:cantSplit/>
          <w:trHeight w:val="23"/>
        </w:trPr>
        <w:tc>
          <w:tcPr>
            <w:tcW w:w="9356" w:type="dxa"/>
            <w:shd w:val="clear" w:color="auto" w:fill="auto"/>
          </w:tcPr>
          <w:p w14:paraId="3477127F" w14:textId="0B5BBEA8" w:rsidR="000B0589" w:rsidRPr="00C02926" w:rsidRDefault="00C02926" w:rsidP="00C02926">
            <w:pPr>
              <w:spacing w:before="180"/>
              <w:ind w:left="-108" w:right="34"/>
              <w:rPr>
                <w:b/>
                <w:color w:val="000000"/>
                <w:sz w:val="16"/>
                <w:szCs w:val="22"/>
              </w:rPr>
            </w:pPr>
            <w:r>
              <w:rPr>
                <w:b/>
                <w:color w:val="000000"/>
                <w:szCs w:val="22"/>
              </w:rPr>
              <w:t>by Gareth W Thomas BSc(Hons) MSc(</w:t>
            </w:r>
            <w:proofErr w:type="spellStart"/>
            <w:r>
              <w:rPr>
                <w:b/>
                <w:color w:val="000000"/>
                <w:szCs w:val="22"/>
              </w:rPr>
              <w:t>Dist</w:t>
            </w:r>
            <w:proofErr w:type="spellEnd"/>
            <w:r>
              <w:rPr>
                <w:b/>
                <w:color w:val="000000"/>
                <w:szCs w:val="22"/>
              </w:rPr>
              <w:t>) DMS MRTPI</w:t>
            </w:r>
          </w:p>
        </w:tc>
      </w:tr>
      <w:tr w:rsidR="000B0589" w:rsidRPr="00361890" w14:paraId="494405AA" w14:textId="77777777" w:rsidTr="00C02926">
        <w:trPr>
          <w:cantSplit/>
          <w:trHeight w:val="23"/>
        </w:trPr>
        <w:tc>
          <w:tcPr>
            <w:tcW w:w="9356" w:type="dxa"/>
            <w:shd w:val="clear" w:color="auto" w:fill="auto"/>
          </w:tcPr>
          <w:p w14:paraId="351A33DA" w14:textId="7EE885F4" w:rsidR="000B0589" w:rsidRPr="00C02926" w:rsidRDefault="00C02926" w:rsidP="002E2646">
            <w:pPr>
              <w:spacing w:before="120"/>
              <w:ind w:left="-108" w:right="34"/>
              <w:rPr>
                <w:b/>
                <w:color w:val="000000"/>
                <w:sz w:val="16"/>
                <w:szCs w:val="16"/>
              </w:rPr>
            </w:pPr>
            <w:r>
              <w:rPr>
                <w:b/>
                <w:color w:val="000000"/>
                <w:sz w:val="16"/>
                <w:szCs w:val="16"/>
              </w:rPr>
              <w:t>an Inspector appointed by the Secretary of State for Communities and Local Government</w:t>
            </w:r>
          </w:p>
        </w:tc>
      </w:tr>
      <w:tr w:rsidR="000B0589" w:rsidRPr="00A101CD" w14:paraId="237A7C3C" w14:textId="77777777" w:rsidTr="00C02926">
        <w:trPr>
          <w:cantSplit/>
          <w:trHeight w:val="23"/>
        </w:trPr>
        <w:tc>
          <w:tcPr>
            <w:tcW w:w="9356" w:type="dxa"/>
            <w:shd w:val="clear" w:color="auto" w:fill="auto"/>
          </w:tcPr>
          <w:p w14:paraId="519A31EF" w14:textId="4B78DBAB"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162A7E">
              <w:rPr>
                <w:b/>
                <w:color w:val="000000"/>
                <w:sz w:val="16"/>
                <w:szCs w:val="16"/>
              </w:rPr>
              <w:t xml:space="preserve"> 03 August 2022</w:t>
            </w:r>
          </w:p>
        </w:tc>
      </w:tr>
    </w:tbl>
    <w:p w14:paraId="1846AE14" w14:textId="4203A49C" w:rsidR="00C02926" w:rsidRDefault="00C02926" w:rsidP="000B0589"/>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0"/>
      </w:tblGrid>
      <w:tr w:rsidR="00C02926" w:rsidRPr="00B93C82" w14:paraId="6445C3E6" w14:textId="77777777" w:rsidTr="00D732C1">
        <w:tc>
          <w:tcPr>
            <w:tcW w:w="9520" w:type="dxa"/>
            <w:tcBorders>
              <w:top w:val="nil"/>
              <w:left w:val="nil"/>
              <w:bottom w:val="nil"/>
              <w:right w:val="nil"/>
            </w:tcBorders>
            <w:shd w:val="clear" w:color="auto" w:fill="auto"/>
          </w:tcPr>
          <w:p w14:paraId="54D40161" w14:textId="5C7FD8B0" w:rsidR="00C02926" w:rsidRPr="00B93C82" w:rsidRDefault="00C02926" w:rsidP="00242C3F">
            <w:pPr>
              <w:spacing w:after="60"/>
              <w:rPr>
                <w:b/>
                <w:color w:val="000000"/>
              </w:rPr>
            </w:pPr>
            <w:r w:rsidRPr="00B93C82">
              <w:rPr>
                <w:b/>
                <w:color w:val="000000"/>
              </w:rPr>
              <w:t>Appeal Ref: FPS/</w:t>
            </w:r>
            <w:r>
              <w:rPr>
                <w:b/>
                <w:color w:val="000000"/>
              </w:rPr>
              <w:t>D3450</w:t>
            </w:r>
            <w:r w:rsidRPr="00B93C82">
              <w:rPr>
                <w:b/>
                <w:color w:val="000000"/>
              </w:rPr>
              <w:t>/14A/</w:t>
            </w:r>
            <w:r>
              <w:rPr>
                <w:b/>
                <w:color w:val="000000"/>
              </w:rPr>
              <w:t>9</w:t>
            </w:r>
            <w:r w:rsidRPr="00B93C82">
              <w:rPr>
                <w:b/>
                <w:color w:val="000000"/>
              </w:rPr>
              <w:t xml:space="preserve"> </w:t>
            </w:r>
            <w:r>
              <w:rPr>
                <w:bCs/>
                <w:color w:val="000000"/>
              </w:rPr>
              <w:t xml:space="preserve"> </w:t>
            </w:r>
          </w:p>
        </w:tc>
      </w:tr>
      <w:tr w:rsidR="00C02926" w:rsidRPr="00B93C82" w14:paraId="3A5A3900" w14:textId="77777777" w:rsidTr="00D732C1">
        <w:tc>
          <w:tcPr>
            <w:tcW w:w="9520" w:type="dxa"/>
            <w:tcBorders>
              <w:top w:val="nil"/>
              <w:left w:val="nil"/>
              <w:bottom w:val="nil"/>
              <w:right w:val="nil"/>
            </w:tcBorders>
            <w:shd w:val="clear" w:color="auto" w:fill="auto"/>
          </w:tcPr>
          <w:p w14:paraId="63792A57" w14:textId="50144065" w:rsidR="00C02926" w:rsidRPr="00B93C82" w:rsidRDefault="00C02926" w:rsidP="00242C3F">
            <w:pPr>
              <w:pStyle w:val="TBullet"/>
            </w:pPr>
            <w:r w:rsidRPr="00B93C82">
              <w:t xml:space="preserve">This Appeal is made under Section 53(5) and Paragraph 4(1) of Schedule 14 of the Wildlife and Countryside Act 1981 against the decision of </w:t>
            </w:r>
            <w:r w:rsidR="007204D1">
              <w:t>Staffordshire County</w:t>
            </w:r>
            <w:r w:rsidRPr="00B93C82">
              <w:t xml:space="preserve"> Council not to make an Order under section 53(2) of that Act.</w:t>
            </w:r>
          </w:p>
        </w:tc>
      </w:tr>
      <w:tr w:rsidR="00C02926" w:rsidRPr="00B93C82" w14:paraId="4C1912D8" w14:textId="77777777" w:rsidTr="00D732C1">
        <w:tc>
          <w:tcPr>
            <w:tcW w:w="9520" w:type="dxa"/>
            <w:tcBorders>
              <w:top w:val="nil"/>
              <w:left w:val="nil"/>
              <w:bottom w:val="nil"/>
              <w:right w:val="nil"/>
            </w:tcBorders>
            <w:shd w:val="clear" w:color="auto" w:fill="auto"/>
          </w:tcPr>
          <w:p w14:paraId="32499655" w14:textId="15D52188" w:rsidR="00C02926" w:rsidRPr="00B93C82" w:rsidRDefault="00C02926" w:rsidP="00242C3F">
            <w:pPr>
              <w:pStyle w:val="TBullet"/>
            </w:pPr>
            <w:r w:rsidRPr="00B93C82">
              <w:t xml:space="preserve">The Application dated 9 March 2017 was refused by </w:t>
            </w:r>
            <w:r w:rsidR="007204D1">
              <w:t>Staffordshire County</w:t>
            </w:r>
            <w:r w:rsidR="007204D1" w:rsidRPr="00B93C82">
              <w:t xml:space="preserve"> Council </w:t>
            </w:r>
            <w:r w:rsidRPr="00B93C82">
              <w:t xml:space="preserve">on </w:t>
            </w:r>
            <w:r w:rsidR="007204D1">
              <w:t>16 September 2011</w:t>
            </w:r>
            <w:r w:rsidRPr="00B93C82">
              <w:t xml:space="preserve">. </w:t>
            </w:r>
          </w:p>
        </w:tc>
      </w:tr>
      <w:tr w:rsidR="00C02926" w:rsidRPr="00B93C82" w14:paraId="656F38B1" w14:textId="77777777" w:rsidTr="00D732C1">
        <w:tc>
          <w:tcPr>
            <w:tcW w:w="9520" w:type="dxa"/>
            <w:tcBorders>
              <w:top w:val="nil"/>
              <w:left w:val="nil"/>
              <w:bottom w:val="nil"/>
              <w:right w:val="nil"/>
            </w:tcBorders>
            <w:shd w:val="clear" w:color="auto" w:fill="auto"/>
          </w:tcPr>
          <w:p w14:paraId="4C0E8E20" w14:textId="6A0AD4DC" w:rsidR="00C02926" w:rsidRPr="00B93C82" w:rsidRDefault="00C02926" w:rsidP="00240345">
            <w:pPr>
              <w:pStyle w:val="TBullet"/>
            </w:pPr>
            <w:r w:rsidRPr="00B93C82">
              <w:t xml:space="preserve">The appellant claims that the </w:t>
            </w:r>
            <w:r>
              <w:t>D</w:t>
            </w:r>
            <w:r w:rsidRPr="00B93C82">
              <w:t xml:space="preserve">efinitive </w:t>
            </w:r>
            <w:r>
              <w:t>M</w:t>
            </w:r>
            <w:r w:rsidRPr="00B93C82">
              <w:t>ap</w:t>
            </w:r>
            <w:r>
              <w:t xml:space="preserve"> and Statement should be amended for the area by upgrading Bridleway 29 </w:t>
            </w:r>
            <w:proofErr w:type="spellStart"/>
            <w:r>
              <w:t>Bradnop</w:t>
            </w:r>
            <w:proofErr w:type="spellEnd"/>
            <w:r>
              <w:t xml:space="preserve"> and </w:t>
            </w:r>
            <w:proofErr w:type="spellStart"/>
            <w:r>
              <w:t>Cawdry</w:t>
            </w:r>
            <w:proofErr w:type="spellEnd"/>
            <w:r>
              <w:t xml:space="preserve"> Parish (part) (OS map ref SK 0050 5459 to SK 0033 5418) to a Restricted Byway.</w:t>
            </w:r>
            <w:r w:rsidRPr="00B93C82">
              <w:t xml:space="preserve"> </w:t>
            </w:r>
            <w:r>
              <w:t xml:space="preserve"> </w:t>
            </w:r>
          </w:p>
        </w:tc>
      </w:tr>
      <w:tr w:rsidR="00240345" w:rsidRPr="00B93C82" w14:paraId="57EAE7FE" w14:textId="77777777" w:rsidTr="00D732C1">
        <w:tc>
          <w:tcPr>
            <w:tcW w:w="9520" w:type="dxa"/>
            <w:tcBorders>
              <w:top w:val="nil"/>
              <w:left w:val="nil"/>
              <w:bottom w:val="nil"/>
              <w:right w:val="nil"/>
            </w:tcBorders>
            <w:shd w:val="clear" w:color="auto" w:fill="auto"/>
          </w:tcPr>
          <w:p w14:paraId="3AA14543" w14:textId="77777777" w:rsidR="00240345" w:rsidRPr="00B93C82" w:rsidRDefault="00240345" w:rsidP="00240345">
            <w:pPr>
              <w:pStyle w:val="TBullet"/>
              <w:numPr>
                <w:ilvl w:val="0"/>
                <w:numId w:val="0"/>
              </w:numPr>
              <w:ind w:left="360"/>
            </w:pPr>
          </w:p>
        </w:tc>
      </w:tr>
    </w:tbl>
    <w:p w14:paraId="10EA14F1" w14:textId="00611CCF" w:rsidR="00C02926" w:rsidRDefault="00D732C1" w:rsidP="00C02926">
      <w:pPr>
        <w:pStyle w:val="Heading6blackfont"/>
      </w:pPr>
      <w:r>
        <w:t xml:space="preserve">Summary of </w:t>
      </w:r>
      <w:r w:rsidR="00C02926">
        <w:t>Decision</w:t>
      </w:r>
      <w:r>
        <w:t xml:space="preserve">: The appeal is </w:t>
      </w:r>
      <w:r w:rsidR="007377B6">
        <w:t>allowed</w:t>
      </w:r>
      <w:r>
        <w:t>.</w:t>
      </w:r>
    </w:p>
    <w:p w14:paraId="30F82383" w14:textId="65EBD050" w:rsidR="00D732C1" w:rsidRPr="00D732C1" w:rsidRDefault="00D732C1" w:rsidP="00D732C1">
      <w:pPr>
        <w:pStyle w:val="Style1"/>
        <w:numPr>
          <w:ilvl w:val="0"/>
          <w:numId w:val="0"/>
        </w:numPr>
        <w:ind w:left="431" w:hanging="431"/>
      </w:pPr>
      <w:r>
        <w:t>__________________________________________________________________</w:t>
      </w:r>
    </w:p>
    <w:p w14:paraId="35894215" w14:textId="06CA1392" w:rsidR="007377B6" w:rsidRDefault="007377B6" w:rsidP="00C02926">
      <w:pPr>
        <w:pStyle w:val="Heading6blackfont"/>
      </w:pPr>
      <w:r>
        <w:t>Preliminary Matters</w:t>
      </w:r>
    </w:p>
    <w:p w14:paraId="115D7899" w14:textId="3CAD3057" w:rsidR="007377B6" w:rsidRDefault="007377B6" w:rsidP="00EB48F3">
      <w:pPr>
        <w:pStyle w:val="Style1"/>
      </w:pPr>
      <w:r>
        <w:t>I have been directed by the Secretary of State for Environment, Food and Rural Affairs to determine this appeal under Section 53(5) and Paragraph 4(1) of Schedule 14 of the Wildlife and Countryside Act 1981 (the 1981 Act).</w:t>
      </w:r>
      <w:r w:rsidR="001F09B0">
        <w:t xml:space="preserve">  </w:t>
      </w:r>
      <w:r>
        <w:t>I have not visited the site, but I am satisfied I can make my decision without the need to do so.</w:t>
      </w:r>
    </w:p>
    <w:p w14:paraId="21E05B4D" w14:textId="77777777" w:rsidR="000D2190" w:rsidRPr="000D2190" w:rsidRDefault="00953EC4" w:rsidP="00953EC4">
      <w:pPr>
        <w:pStyle w:val="Style1"/>
        <w:rPr>
          <w:rFonts w:cs="Verdana"/>
          <w:szCs w:val="22"/>
        </w:rPr>
      </w:pPr>
      <w:r>
        <w:t xml:space="preserve">In this appeal, it is not the existence of a public right of way that is brought into question as the appeal route already has the status of a Public Bridleway; rather, the appeal claim is that it should enjoy the higher status </w:t>
      </w:r>
      <w:r w:rsidR="005C403B">
        <w:t>of</w:t>
      </w:r>
      <w:r>
        <w:t xml:space="preserve"> that of a Restricted Byway.</w:t>
      </w:r>
      <w:r w:rsidR="00745924" w:rsidRPr="00745924">
        <w:t xml:space="preserve"> </w:t>
      </w:r>
      <w:r w:rsidR="00745924">
        <w:t xml:space="preserve"> </w:t>
      </w:r>
    </w:p>
    <w:p w14:paraId="5E103F4F" w14:textId="7B6C4A77" w:rsidR="00E357F9" w:rsidRPr="00E357F9" w:rsidRDefault="005062BE" w:rsidP="00953EC4">
      <w:pPr>
        <w:pStyle w:val="Style1"/>
        <w:rPr>
          <w:rFonts w:cs="Verdana"/>
          <w:szCs w:val="22"/>
        </w:rPr>
      </w:pPr>
      <w:r>
        <w:t>As set out in the case of</w:t>
      </w:r>
      <w:r w:rsidR="00434DC1">
        <w:t xml:space="preserve"> R v </w:t>
      </w:r>
      <w:r w:rsidR="00BA5E11">
        <w:t>Secretary</w:t>
      </w:r>
      <w:r w:rsidR="00434DC1">
        <w:t xml:space="preserve"> of State ex </w:t>
      </w:r>
      <w:proofErr w:type="spellStart"/>
      <w:r w:rsidR="00434DC1">
        <w:t>parte</w:t>
      </w:r>
      <w:proofErr w:type="spellEnd"/>
      <w:r w:rsidR="00434DC1">
        <w:t xml:space="preserve"> Norton and Bagshaw</w:t>
      </w:r>
      <w:r w:rsidR="001E6809">
        <w:rPr>
          <w:rStyle w:val="FootnoteReference"/>
        </w:rPr>
        <w:footnoteReference w:id="1"/>
      </w:r>
      <w:r w:rsidR="00434DC1">
        <w:t xml:space="preserve"> </w:t>
      </w:r>
      <w:r w:rsidR="00BA5E11">
        <w:t>t</w:t>
      </w:r>
      <w:r w:rsidR="000D2190">
        <w:t xml:space="preserve">he legal tests to satisfy before making a Definitive Map Modification Order are: </w:t>
      </w:r>
    </w:p>
    <w:p w14:paraId="3E8E568E" w14:textId="54F992A4" w:rsidR="00E357F9" w:rsidRPr="00E357F9" w:rsidRDefault="000D2190" w:rsidP="00E357F9">
      <w:pPr>
        <w:pStyle w:val="Style1"/>
        <w:numPr>
          <w:ilvl w:val="0"/>
          <w:numId w:val="24"/>
        </w:numPr>
        <w:rPr>
          <w:rFonts w:cs="Verdana"/>
          <w:szCs w:val="22"/>
        </w:rPr>
      </w:pPr>
      <w:r>
        <w:t>Test A – whether a public right of way subsists</w:t>
      </w:r>
      <w:r w:rsidR="006C6012">
        <w:t>.  I</w:t>
      </w:r>
      <w:r>
        <w:t xml:space="preserve">n order for Test A to be fulfilled, the standard of proof is to show that a right of way does exist on the balance of probabilities; or </w:t>
      </w:r>
    </w:p>
    <w:p w14:paraId="668C623D" w14:textId="4C4A0A0D" w:rsidR="00E357F9" w:rsidRPr="00E357F9" w:rsidRDefault="000D2190" w:rsidP="00E357F9">
      <w:pPr>
        <w:pStyle w:val="Style1"/>
        <w:numPr>
          <w:ilvl w:val="0"/>
          <w:numId w:val="24"/>
        </w:numPr>
        <w:rPr>
          <w:rFonts w:cs="Verdana"/>
          <w:szCs w:val="22"/>
        </w:rPr>
      </w:pPr>
      <w:r>
        <w:t>Test B – whether a public right of way has been reasonably alleged to subsist</w:t>
      </w:r>
      <w:r w:rsidR="007D54EC">
        <w:t>.  I</w:t>
      </w:r>
      <w:r>
        <w:t xml:space="preserve">n order for Test B to be fulfilled it must be shown that the reasonable person, considering all relevant evidence available could reasonably allege a public right way to subsist. </w:t>
      </w:r>
    </w:p>
    <w:p w14:paraId="2855CDEB" w14:textId="69F9EDB1" w:rsidR="00B64199" w:rsidRPr="00B64199" w:rsidRDefault="007D54EC" w:rsidP="00B64199">
      <w:pPr>
        <w:pStyle w:val="Style1"/>
      </w:pPr>
      <w:r>
        <w:t>However, a</w:t>
      </w:r>
      <w:r w:rsidR="00B64199" w:rsidRPr="00B64199">
        <w:t xml:space="preserve">n upgrade of a public right of way under section 53 (3) c (ii) must meet the higher test of balance of probability (Test A).  </w:t>
      </w:r>
    </w:p>
    <w:p w14:paraId="5548D8E5" w14:textId="23D30648" w:rsidR="00B60AB1" w:rsidRPr="007377B6" w:rsidRDefault="009B5234" w:rsidP="00953EC4">
      <w:pPr>
        <w:pStyle w:val="Style1"/>
        <w:rPr>
          <w:rFonts w:cs="Verdana"/>
          <w:szCs w:val="22"/>
        </w:rPr>
      </w:pPr>
      <w:r>
        <w:lastRenderedPageBreak/>
        <w:t xml:space="preserve">A </w:t>
      </w:r>
      <w:r w:rsidR="00B60AB1">
        <w:t>restricted byway includes rights on foot as well as the right to ride or lead a horse and to ride a bicycle (unless restricted) along with a right to use nonmechanically propelled vehicles e.g. a horse and carriage.</w:t>
      </w:r>
    </w:p>
    <w:p w14:paraId="413D899E" w14:textId="429B0C5A" w:rsidR="00C02926" w:rsidRDefault="00C02926" w:rsidP="00C02926">
      <w:pPr>
        <w:pStyle w:val="Heading6blackfont"/>
      </w:pPr>
      <w:r>
        <w:t>Main Issue</w:t>
      </w:r>
      <w:r w:rsidR="007377B6">
        <w:t>s</w:t>
      </w:r>
    </w:p>
    <w:p w14:paraId="5135B6A8" w14:textId="17A96FA7" w:rsidR="007377B6" w:rsidRPr="00B86E5C" w:rsidRDefault="00B86356" w:rsidP="007377B6">
      <w:pPr>
        <w:pStyle w:val="Style1"/>
        <w:rPr>
          <w:rFonts w:cs="Verdana"/>
          <w:szCs w:val="22"/>
        </w:rPr>
      </w:pPr>
      <w:r>
        <w:t>Whether</w:t>
      </w:r>
      <w:r w:rsidR="007377B6">
        <w:t xml:space="preserve"> an order </w:t>
      </w:r>
      <w:r w:rsidR="007F0D14">
        <w:t xml:space="preserve">should </w:t>
      </w:r>
      <w:r w:rsidR="007377B6">
        <w:t xml:space="preserve">be made </w:t>
      </w:r>
      <w:r w:rsidR="00524973">
        <w:t>following</w:t>
      </w:r>
      <w:r w:rsidR="007377B6">
        <w:t xml:space="preserve"> the discovery of evidence which,</w:t>
      </w:r>
      <w:r w:rsidR="00BB692C">
        <w:t xml:space="preserve"> </w:t>
      </w:r>
      <w:r w:rsidR="007377B6">
        <w:t xml:space="preserve">when considered with all other relevant evidence available, shows that </w:t>
      </w:r>
      <w:r w:rsidR="0007032A" w:rsidRPr="0007032A">
        <w:t xml:space="preserve">Bridleway 29 </w:t>
      </w:r>
      <w:proofErr w:type="spellStart"/>
      <w:r w:rsidR="0007032A" w:rsidRPr="0007032A">
        <w:t>Bradnop</w:t>
      </w:r>
      <w:proofErr w:type="spellEnd"/>
      <w:r w:rsidR="0007032A" w:rsidRPr="0007032A">
        <w:t xml:space="preserve"> and </w:t>
      </w:r>
      <w:proofErr w:type="spellStart"/>
      <w:r w:rsidR="0007032A" w:rsidRPr="0007032A">
        <w:t>Cawdry</w:t>
      </w:r>
      <w:proofErr w:type="spellEnd"/>
      <w:r w:rsidR="0007032A" w:rsidRPr="0007032A">
        <w:t xml:space="preserve"> Parish (part) </w:t>
      </w:r>
      <w:r w:rsidR="00B37FF5">
        <w:t xml:space="preserve">in the </w:t>
      </w:r>
      <w:r w:rsidR="00A41662">
        <w:t xml:space="preserve">definitive </w:t>
      </w:r>
      <w:r w:rsidR="00B37FF5">
        <w:t xml:space="preserve">map and statement </w:t>
      </w:r>
      <w:r w:rsidR="00A41662">
        <w:t xml:space="preserve">(DMS) </w:t>
      </w:r>
      <w:r w:rsidR="00B33ECA">
        <w:t>ought to</w:t>
      </w:r>
      <w:r w:rsidR="00B37FF5">
        <w:t xml:space="preserve"> be </w:t>
      </w:r>
      <w:r w:rsidR="00EA4D65">
        <w:t>recorded as a Restricted Byway</w:t>
      </w:r>
      <w:r w:rsidR="007377B6">
        <w:t xml:space="preserve">.  </w:t>
      </w:r>
    </w:p>
    <w:p w14:paraId="7BF23EAD" w14:textId="24C48484" w:rsidR="00355FCC" w:rsidRDefault="00C02926" w:rsidP="00C02926">
      <w:pPr>
        <w:pStyle w:val="Heading6blackfont"/>
      </w:pPr>
      <w:r>
        <w:t>Reasons</w:t>
      </w:r>
    </w:p>
    <w:p w14:paraId="2EE8530A" w14:textId="6AAFD3DD" w:rsidR="007377B6" w:rsidRDefault="001B0E30" w:rsidP="007377B6">
      <w:pPr>
        <w:pStyle w:val="Style1"/>
      </w:pPr>
      <w:r>
        <w:t>Section</w:t>
      </w:r>
      <w:r w:rsidR="00B12E68">
        <w:t xml:space="preserve"> 53(3)(c)</w:t>
      </w:r>
      <w:r w:rsidR="00AA2831">
        <w:t xml:space="preserve"> requires there to be a “discovery of evidence”</w:t>
      </w:r>
      <w:r w:rsidR="006D3A9F">
        <w:t>, which is not restricted to new evidence or evidence</w:t>
      </w:r>
      <w:r w:rsidR="00FD464B">
        <w:t xml:space="preserve"> not previously considered.</w:t>
      </w:r>
      <w:r w:rsidR="003917B2">
        <w:t xml:space="preserve">  The</w:t>
      </w:r>
      <w:r w:rsidR="009513CB">
        <w:t xml:space="preserve"> </w:t>
      </w:r>
      <w:r w:rsidR="009B0A96">
        <w:t xml:space="preserve">discovery of </w:t>
      </w:r>
      <w:r w:rsidR="009513CB">
        <w:t>evidence</w:t>
      </w:r>
      <w:r w:rsidR="003917B2">
        <w:t xml:space="preserve"> has to </w:t>
      </w:r>
      <w:r w:rsidR="00A3268B">
        <w:t xml:space="preserve">provide direct and positive </w:t>
      </w:r>
      <w:r w:rsidR="009B0A96">
        <w:t>evidence</w:t>
      </w:r>
      <w:r w:rsidR="003917B2">
        <w:t xml:space="preserve"> </w:t>
      </w:r>
      <w:r w:rsidR="003D51DF">
        <w:t>of the existence of the appeal route</w:t>
      </w:r>
      <w:r w:rsidR="00FF74BD">
        <w:t xml:space="preserve"> and represent new information that was not available at the time </w:t>
      </w:r>
      <w:r w:rsidR="005F5988">
        <w:t>the Definitive Map and Statement was prepared.</w:t>
      </w:r>
      <w:r>
        <w:t xml:space="preserve"> </w:t>
      </w:r>
      <w:r w:rsidR="007377B6">
        <w:t>The evidence adduced in this case consists of historic documents which I consider below.</w:t>
      </w:r>
    </w:p>
    <w:p w14:paraId="36E4079D" w14:textId="0C1A211B" w:rsidR="00292F53" w:rsidRPr="00BD1F67" w:rsidRDefault="00313B15" w:rsidP="00BD1F67">
      <w:pPr>
        <w:pStyle w:val="Style1"/>
        <w:numPr>
          <w:ilvl w:val="0"/>
          <w:numId w:val="0"/>
        </w:numPr>
        <w:rPr>
          <w:i/>
          <w:iCs/>
        </w:rPr>
      </w:pPr>
      <w:proofErr w:type="spellStart"/>
      <w:r w:rsidRPr="00BD1F67">
        <w:rPr>
          <w:i/>
          <w:iCs/>
        </w:rPr>
        <w:t>Inclosure</w:t>
      </w:r>
      <w:proofErr w:type="spellEnd"/>
      <w:r w:rsidR="00BD1F67" w:rsidRPr="00BD1F67">
        <w:rPr>
          <w:i/>
          <w:iCs/>
        </w:rPr>
        <w:t xml:space="preserve"> Award 1769</w:t>
      </w:r>
    </w:p>
    <w:p w14:paraId="578DCE6C" w14:textId="77777777" w:rsidR="00ED2137" w:rsidRDefault="00026262" w:rsidP="007377B6">
      <w:pPr>
        <w:pStyle w:val="Style1"/>
      </w:pPr>
      <w:r>
        <w:t xml:space="preserve">The </w:t>
      </w:r>
      <w:r w:rsidR="00D019E7">
        <w:t xml:space="preserve">appellant’s </w:t>
      </w:r>
      <w:r>
        <w:t xml:space="preserve">evidence relies heavily </w:t>
      </w:r>
      <w:r w:rsidR="00D019E7">
        <w:t xml:space="preserve">upon the </w:t>
      </w:r>
      <w:proofErr w:type="spellStart"/>
      <w:r w:rsidR="00D019E7">
        <w:t>Inclosure</w:t>
      </w:r>
      <w:proofErr w:type="spellEnd"/>
      <w:r w:rsidR="00D019E7">
        <w:t xml:space="preserve"> Transcript forming part of the </w:t>
      </w:r>
      <w:proofErr w:type="spellStart"/>
      <w:r w:rsidR="003F6DD3">
        <w:t>Inclosure</w:t>
      </w:r>
      <w:proofErr w:type="spellEnd"/>
      <w:r w:rsidR="003F6DD3">
        <w:t xml:space="preserve"> Award arising from the </w:t>
      </w:r>
      <w:proofErr w:type="spellStart"/>
      <w:r w:rsidR="003F6DD3">
        <w:t>Incl</w:t>
      </w:r>
      <w:r w:rsidR="00ED2137">
        <w:t>osure</w:t>
      </w:r>
      <w:proofErr w:type="spellEnd"/>
      <w:r w:rsidR="00ED2137">
        <w:t xml:space="preserve"> Act.</w:t>
      </w:r>
    </w:p>
    <w:p w14:paraId="0EE55EA2" w14:textId="7634E3CA" w:rsidR="00CA6115" w:rsidRDefault="00C45BD6" w:rsidP="007377B6">
      <w:pPr>
        <w:pStyle w:val="Style1"/>
      </w:pPr>
      <w:r>
        <w:t xml:space="preserve">The purpose of the </w:t>
      </w:r>
      <w:proofErr w:type="spellStart"/>
      <w:r>
        <w:t>Inclosure</w:t>
      </w:r>
      <w:proofErr w:type="spellEnd"/>
      <w:r>
        <w:t xml:space="preserve"> Act</w:t>
      </w:r>
      <w:r w:rsidR="00640135">
        <w:t xml:space="preserve"> </w:t>
      </w:r>
      <w:r w:rsidR="00BF1247">
        <w:t xml:space="preserve">was to </w:t>
      </w:r>
      <w:r w:rsidR="00756B17">
        <w:t xml:space="preserve">enclose the old commons, manorial waste and smaller holdings in order to increase agricultural productivity.  </w:t>
      </w:r>
      <w:r w:rsidR="00C216AA">
        <w:t>This took place over several centuries</w:t>
      </w:r>
      <w:r w:rsidR="00D6605E">
        <w:t xml:space="preserve"> and </w:t>
      </w:r>
      <w:r w:rsidR="005D3A72">
        <w:t xml:space="preserve">up to </w:t>
      </w:r>
      <w:r w:rsidR="00FF566C">
        <w:t xml:space="preserve">the </w:t>
      </w:r>
      <w:proofErr w:type="spellStart"/>
      <w:r w:rsidR="00FF566C">
        <w:t>Inclosure</w:t>
      </w:r>
      <w:proofErr w:type="spellEnd"/>
      <w:r w:rsidR="00FF566C">
        <w:t xml:space="preserve"> </w:t>
      </w:r>
      <w:r w:rsidR="00262DB4">
        <w:t xml:space="preserve">Consolidation </w:t>
      </w:r>
      <w:r w:rsidR="00FF566C">
        <w:t xml:space="preserve">Act of 1801, </w:t>
      </w:r>
      <w:r w:rsidR="006D27EF">
        <w:t xml:space="preserve">a </w:t>
      </w:r>
      <w:r w:rsidR="00D65628">
        <w:t xml:space="preserve">local </w:t>
      </w:r>
      <w:proofErr w:type="spellStart"/>
      <w:r w:rsidR="006D27EF">
        <w:t>Inclosure</w:t>
      </w:r>
      <w:proofErr w:type="spellEnd"/>
      <w:r w:rsidR="006D27EF">
        <w:t xml:space="preserve"> Act empowered an </w:t>
      </w:r>
      <w:proofErr w:type="spellStart"/>
      <w:r w:rsidR="006D27EF">
        <w:t>Inclosure</w:t>
      </w:r>
      <w:proofErr w:type="spellEnd"/>
      <w:r w:rsidR="006D27EF">
        <w:t xml:space="preserve"> Commissioner to survey and divide the land</w:t>
      </w:r>
      <w:r w:rsidR="005D3A72">
        <w:t>, allotting it to named individuals, including the setting out of highways.</w:t>
      </w:r>
      <w:r w:rsidR="00457C0D">
        <w:t xml:space="preserve">  </w:t>
      </w:r>
      <w:r w:rsidR="00555C11">
        <w:t xml:space="preserve">An </w:t>
      </w:r>
      <w:proofErr w:type="spellStart"/>
      <w:r w:rsidR="00555C11">
        <w:t>inclosure</w:t>
      </w:r>
      <w:proofErr w:type="spellEnd"/>
      <w:r w:rsidR="00555C11">
        <w:t xml:space="preserve"> award </w:t>
      </w:r>
      <w:r w:rsidR="00861260">
        <w:t>would include a schedule of new roads and paths to be set out</w:t>
      </w:r>
      <w:r w:rsidR="007B6972">
        <w:t xml:space="preserve"> and importantly, often include provision that private roads </w:t>
      </w:r>
      <w:r w:rsidR="006A0623">
        <w:t>were to include the status of a public bridleway or footpath.</w:t>
      </w:r>
      <w:r w:rsidR="00B276DE">
        <w:t xml:space="preserve">  They are generally held to </w:t>
      </w:r>
      <w:r w:rsidR="003D5849">
        <w:t xml:space="preserve">hold considerable weight particularly where </w:t>
      </w:r>
      <w:r w:rsidR="00F81E52">
        <w:t xml:space="preserve">they are </w:t>
      </w:r>
      <w:r w:rsidR="003D5849">
        <w:t>supported by</w:t>
      </w:r>
      <w:r w:rsidR="00683E65">
        <w:t xml:space="preserve"> a Plan.</w:t>
      </w:r>
    </w:p>
    <w:p w14:paraId="6174D0D0" w14:textId="5ECBFFA5" w:rsidR="00BD1F67" w:rsidRDefault="00BD1F67" w:rsidP="007377B6">
      <w:pPr>
        <w:pStyle w:val="Style1"/>
      </w:pPr>
      <w:r>
        <w:t xml:space="preserve">The principal piece of evidence that </w:t>
      </w:r>
      <w:r w:rsidR="00D47893">
        <w:t>alludes to the route having a higher status</w:t>
      </w:r>
      <w:r w:rsidR="00A679FF">
        <w:t xml:space="preserve">, which is not </w:t>
      </w:r>
      <w:r w:rsidR="00075046">
        <w:t>a matter of</w:t>
      </w:r>
      <w:r w:rsidR="00A679FF">
        <w:t xml:space="preserve"> dispute</w:t>
      </w:r>
      <w:r w:rsidR="00075046">
        <w:t xml:space="preserve"> between the parties</w:t>
      </w:r>
      <w:r w:rsidR="00A679FF">
        <w:t xml:space="preserve">, is the 1769 </w:t>
      </w:r>
      <w:proofErr w:type="spellStart"/>
      <w:r w:rsidR="00A679FF">
        <w:t>Inclosure</w:t>
      </w:r>
      <w:proofErr w:type="spellEnd"/>
      <w:r w:rsidR="00A679FF">
        <w:t xml:space="preserve"> Award that created a “Public Horse Carriage and drift Road” to </w:t>
      </w:r>
      <w:proofErr w:type="spellStart"/>
      <w:r w:rsidR="00A679FF">
        <w:t>Ashenhurst</w:t>
      </w:r>
      <w:proofErr w:type="spellEnd"/>
      <w:r w:rsidR="00A679FF">
        <w:t>.</w:t>
      </w:r>
      <w:r w:rsidR="00615721">
        <w:t xml:space="preserve">  </w:t>
      </w:r>
      <w:proofErr w:type="spellStart"/>
      <w:r w:rsidR="002619FA">
        <w:t>Ashenhurst</w:t>
      </w:r>
      <w:proofErr w:type="spellEnd"/>
      <w:r w:rsidR="002619FA">
        <w:t xml:space="preserve"> at that time related to </w:t>
      </w:r>
      <w:proofErr w:type="spellStart"/>
      <w:r w:rsidR="002619FA">
        <w:t>Ashenhurst</w:t>
      </w:r>
      <w:proofErr w:type="spellEnd"/>
      <w:r w:rsidR="002619FA">
        <w:t xml:space="preserve"> Hall now demolished and </w:t>
      </w:r>
      <w:r w:rsidR="00C93222">
        <w:t xml:space="preserve">which, </w:t>
      </w:r>
      <w:r w:rsidR="008B69FC">
        <w:t>by today</w:t>
      </w:r>
      <w:r w:rsidR="00C93222">
        <w:t>,</w:t>
      </w:r>
      <w:r w:rsidR="008B69FC">
        <w:t xml:space="preserve"> has been </w:t>
      </w:r>
      <w:r w:rsidR="002619FA">
        <w:t xml:space="preserve">replaced by </w:t>
      </w:r>
      <w:proofErr w:type="spellStart"/>
      <w:r w:rsidR="002619FA">
        <w:t>Ashenhurst</w:t>
      </w:r>
      <w:proofErr w:type="spellEnd"/>
      <w:r w:rsidR="002619FA">
        <w:t xml:space="preserve"> </w:t>
      </w:r>
      <w:r w:rsidR="00D44A0D">
        <w:t xml:space="preserve">Hall </w:t>
      </w:r>
      <w:r w:rsidR="008B69FC">
        <w:t>F</w:t>
      </w:r>
      <w:r w:rsidR="002619FA">
        <w:t>arm</w:t>
      </w:r>
      <w:r w:rsidR="008B69FC">
        <w:t xml:space="preserve">.  </w:t>
      </w:r>
      <w:r w:rsidR="00615721">
        <w:t xml:space="preserve">This award </w:t>
      </w:r>
      <w:r w:rsidR="00BF1AF2">
        <w:t>is described in the evidence as</w:t>
      </w:r>
      <w:r w:rsidR="00F81E52">
        <w:t>:</w:t>
      </w:r>
      <w:r w:rsidR="00BF1AF2">
        <w:t xml:space="preserve"> </w:t>
      </w:r>
    </w:p>
    <w:p w14:paraId="0CBD21BB" w14:textId="77777777" w:rsidR="00D34F74" w:rsidRPr="005F33BE" w:rsidRDefault="00BF1AF2" w:rsidP="00BF1AF2">
      <w:pPr>
        <w:pStyle w:val="Style1"/>
        <w:numPr>
          <w:ilvl w:val="0"/>
          <w:numId w:val="0"/>
        </w:numPr>
        <w:ind w:left="431"/>
        <w:rPr>
          <w:i/>
          <w:iCs/>
        </w:rPr>
      </w:pPr>
      <w:r w:rsidRPr="005F33BE">
        <w:rPr>
          <w:i/>
          <w:iCs/>
        </w:rPr>
        <w:t xml:space="preserve">“One other </w:t>
      </w:r>
      <w:proofErr w:type="spellStart"/>
      <w:r w:rsidRPr="005F33BE">
        <w:rPr>
          <w:i/>
          <w:iCs/>
        </w:rPr>
        <w:t>Publi</w:t>
      </w:r>
      <w:r w:rsidR="002F7A9A" w:rsidRPr="005F33BE">
        <w:rPr>
          <w:i/>
          <w:iCs/>
        </w:rPr>
        <w:t>ck</w:t>
      </w:r>
      <w:proofErr w:type="spellEnd"/>
      <w:r w:rsidR="002F7A9A" w:rsidRPr="005F33BE">
        <w:rPr>
          <w:i/>
          <w:iCs/>
        </w:rPr>
        <w:t xml:space="preserve"> Horse Carriage and drift Number 182 called </w:t>
      </w:r>
      <w:proofErr w:type="spellStart"/>
      <w:r w:rsidR="002F7A9A" w:rsidRPr="005F33BE">
        <w:rPr>
          <w:i/>
          <w:iCs/>
        </w:rPr>
        <w:t>Ashenhurst</w:t>
      </w:r>
      <w:proofErr w:type="spellEnd"/>
      <w:r w:rsidR="002F7A9A" w:rsidRPr="005F33BE">
        <w:rPr>
          <w:i/>
          <w:iCs/>
        </w:rPr>
        <w:t xml:space="preserve"> Road leading out of the beforementioned Turnpike Road between an ancient </w:t>
      </w:r>
      <w:proofErr w:type="spellStart"/>
      <w:r w:rsidR="00890F82" w:rsidRPr="005F33BE">
        <w:rPr>
          <w:i/>
          <w:iCs/>
        </w:rPr>
        <w:t>inclosure</w:t>
      </w:r>
      <w:proofErr w:type="spellEnd"/>
      <w:r w:rsidR="00890F82" w:rsidRPr="005F33BE">
        <w:rPr>
          <w:i/>
          <w:iCs/>
        </w:rPr>
        <w:t xml:space="preserve"> belonging to the said Lawrence Stanley called Jailors Meadow on the South East</w:t>
      </w:r>
      <w:r w:rsidR="002758E2" w:rsidRPr="005F33BE">
        <w:rPr>
          <w:i/>
          <w:iCs/>
        </w:rPr>
        <w:t xml:space="preserve"> and the allotment number 181 hereinafter allotted to the said Thomas Mills on the North West from whence the said Road leads into and along the ancient Lane called Pinfold Lane to the allotment Number 180 herein</w:t>
      </w:r>
      <w:r w:rsidR="0018111D" w:rsidRPr="005F33BE">
        <w:rPr>
          <w:i/>
          <w:iCs/>
        </w:rPr>
        <w:t>after allotted to the said James Finney and by the East side of the allotment to the South corner thereof</w:t>
      </w:r>
      <w:r w:rsidR="00666175" w:rsidRPr="005F33BE">
        <w:rPr>
          <w:i/>
          <w:iCs/>
        </w:rPr>
        <w:t xml:space="preserve"> where the said Lane branches out into the two Roads one branch whereof </w:t>
      </w:r>
      <w:r w:rsidR="0014293E" w:rsidRPr="005F33BE">
        <w:rPr>
          <w:i/>
          <w:iCs/>
        </w:rPr>
        <w:t xml:space="preserve">lying between the </w:t>
      </w:r>
      <w:r w:rsidR="00F31A6F" w:rsidRPr="005F33BE">
        <w:rPr>
          <w:i/>
          <w:iCs/>
        </w:rPr>
        <w:t xml:space="preserve">last mentioned Allotment Number 180 and an ancient </w:t>
      </w:r>
      <w:proofErr w:type="spellStart"/>
      <w:r w:rsidR="00F31A6F" w:rsidRPr="005F33BE">
        <w:rPr>
          <w:i/>
          <w:iCs/>
        </w:rPr>
        <w:t>inclosure</w:t>
      </w:r>
      <w:proofErr w:type="spellEnd"/>
      <w:r w:rsidR="00F31A6F" w:rsidRPr="005F33BE">
        <w:rPr>
          <w:i/>
          <w:iCs/>
        </w:rPr>
        <w:t xml:space="preserve"> belonging to the sa</w:t>
      </w:r>
      <w:r w:rsidR="00D71C6D" w:rsidRPr="005F33BE">
        <w:rPr>
          <w:i/>
          <w:iCs/>
        </w:rPr>
        <w:t>i</w:t>
      </w:r>
      <w:r w:rsidR="00F31A6F" w:rsidRPr="005F33BE">
        <w:rPr>
          <w:i/>
          <w:iCs/>
        </w:rPr>
        <w:t>d Eli</w:t>
      </w:r>
      <w:r w:rsidR="00D71C6D" w:rsidRPr="005F33BE">
        <w:rPr>
          <w:i/>
          <w:iCs/>
        </w:rPr>
        <w:t>z</w:t>
      </w:r>
      <w:r w:rsidR="00F31A6F" w:rsidRPr="005F33BE">
        <w:rPr>
          <w:i/>
          <w:iCs/>
        </w:rPr>
        <w:t>abeth Higginbotham called the Fair Hayes</w:t>
      </w:r>
      <w:r w:rsidR="000E1D36" w:rsidRPr="005F33BE">
        <w:rPr>
          <w:i/>
          <w:iCs/>
        </w:rPr>
        <w:t xml:space="preserve"> from whence the said branch leads to a place in the Parish of Leek aforesaid called Middle Cliff and the other branch </w:t>
      </w:r>
      <w:r w:rsidR="000E1D36" w:rsidRPr="005F33BE">
        <w:rPr>
          <w:i/>
          <w:iCs/>
        </w:rPr>
        <w:lastRenderedPageBreak/>
        <w:t>said allotment number 180</w:t>
      </w:r>
      <w:r w:rsidR="00D71C6D" w:rsidRPr="005F33BE">
        <w:rPr>
          <w:i/>
          <w:iCs/>
        </w:rPr>
        <w:t xml:space="preserve"> between the ancient </w:t>
      </w:r>
      <w:proofErr w:type="spellStart"/>
      <w:r w:rsidR="00D71C6D" w:rsidRPr="005F33BE">
        <w:rPr>
          <w:i/>
          <w:iCs/>
        </w:rPr>
        <w:t>inclosures</w:t>
      </w:r>
      <w:proofErr w:type="spellEnd"/>
      <w:r w:rsidR="00D71C6D" w:rsidRPr="005F33BE">
        <w:rPr>
          <w:i/>
          <w:iCs/>
        </w:rPr>
        <w:t xml:space="preserve"> to </w:t>
      </w:r>
      <w:proofErr w:type="spellStart"/>
      <w:r w:rsidR="00D71C6D" w:rsidRPr="005F33BE">
        <w:rPr>
          <w:i/>
          <w:iCs/>
        </w:rPr>
        <w:t>Ashenhurst</w:t>
      </w:r>
      <w:proofErr w:type="spellEnd"/>
      <w:r w:rsidR="00D71C6D" w:rsidRPr="005F33BE">
        <w:rPr>
          <w:i/>
          <w:iCs/>
        </w:rPr>
        <w:t xml:space="preserve"> aforesaid.”</w:t>
      </w:r>
      <w:r w:rsidR="0014293E" w:rsidRPr="005F33BE">
        <w:rPr>
          <w:i/>
          <w:iCs/>
        </w:rPr>
        <w:t xml:space="preserve"> </w:t>
      </w:r>
    </w:p>
    <w:p w14:paraId="4C24B62D" w14:textId="77777777" w:rsidR="00715178" w:rsidRDefault="008D676D" w:rsidP="00D34F74">
      <w:pPr>
        <w:pStyle w:val="Style1"/>
      </w:pPr>
      <w:r>
        <w:t xml:space="preserve">The Council </w:t>
      </w:r>
      <w:r w:rsidR="00D2027F">
        <w:t xml:space="preserve">acknowledges that despite the 1769 Act predating </w:t>
      </w:r>
      <w:r w:rsidR="00E33D7F">
        <w:t xml:space="preserve">The </w:t>
      </w:r>
      <w:proofErr w:type="spellStart"/>
      <w:r w:rsidR="00E33D7F">
        <w:t>Inclosure</w:t>
      </w:r>
      <w:proofErr w:type="spellEnd"/>
      <w:r w:rsidR="00E33D7F">
        <w:t xml:space="preserve"> Consolidation Act 1801 and therefore would fall under the category of </w:t>
      </w:r>
      <w:r w:rsidR="00796D5D">
        <w:t xml:space="preserve">a Private </w:t>
      </w:r>
      <w:proofErr w:type="spellStart"/>
      <w:r w:rsidR="00796D5D">
        <w:t>Inclosure</w:t>
      </w:r>
      <w:proofErr w:type="spellEnd"/>
      <w:r w:rsidR="00796D5D">
        <w:t xml:space="preserve"> Act, </w:t>
      </w:r>
      <w:r w:rsidR="00927627">
        <w:t>this does not detract from its legal weight</w:t>
      </w:r>
      <w:r w:rsidR="00715178">
        <w:t xml:space="preserve"> or probity.  </w:t>
      </w:r>
    </w:p>
    <w:p w14:paraId="527C1E5C" w14:textId="77777777" w:rsidR="009028A2" w:rsidRDefault="007946BA" w:rsidP="00D34F74">
      <w:pPr>
        <w:pStyle w:val="Style1"/>
      </w:pPr>
      <w:r>
        <w:t xml:space="preserve">Reference to </w:t>
      </w:r>
      <w:r w:rsidR="00A945D1">
        <w:t xml:space="preserve">the use of the </w:t>
      </w:r>
      <w:proofErr w:type="gramStart"/>
      <w:r w:rsidR="00A945D1">
        <w:t>terms</w:t>
      </w:r>
      <w:proofErr w:type="gramEnd"/>
      <w:r w:rsidR="00A945D1">
        <w:t xml:space="preserve"> ‘carriage’ </w:t>
      </w:r>
      <w:r w:rsidR="00F81E52">
        <w:t xml:space="preserve">and ‘drift road’ within the Transcript </w:t>
      </w:r>
      <w:r w:rsidR="00FE5A61">
        <w:t>might reasonably</w:t>
      </w:r>
      <w:r w:rsidR="00D34F74">
        <w:t xml:space="preserve"> suggest that the route had a higher status than that of a foo</w:t>
      </w:r>
      <w:r w:rsidR="004E4E78">
        <w:t>t</w:t>
      </w:r>
      <w:r w:rsidR="00D34F74">
        <w:t>path or bridleway</w:t>
      </w:r>
      <w:r w:rsidR="001410FF">
        <w:t xml:space="preserve"> and this is further strengthened by the word </w:t>
      </w:r>
      <w:r w:rsidR="007A525F">
        <w:t>“</w:t>
      </w:r>
      <w:r w:rsidR="001410FF">
        <w:t>road</w:t>
      </w:r>
      <w:r w:rsidR="007A525F">
        <w:t>”</w:t>
      </w:r>
      <w:r w:rsidR="001A1C98">
        <w:t>.  I am though</w:t>
      </w:r>
      <w:r w:rsidR="00147A4C">
        <w:t xml:space="preserve"> </w:t>
      </w:r>
      <w:r w:rsidR="00DF014E">
        <w:t xml:space="preserve">in agreement with the </w:t>
      </w:r>
      <w:r w:rsidR="003E5D6D">
        <w:t>Council</w:t>
      </w:r>
      <w:r w:rsidR="00DF014E">
        <w:t xml:space="preserve"> insofar as </w:t>
      </w:r>
      <w:r w:rsidR="00CF64E4">
        <w:t xml:space="preserve">the word public as </w:t>
      </w:r>
      <w:r w:rsidR="001B50F8">
        <w:t xml:space="preserve">opposed to private when used in the context of an </w:t>
      </w:r>
      <w:proofErr w:type="spellStart"/>
      <w:r w:rsidR="001B50F8">
        <w:t>Inclosure</w:t>
      </w:r>
      <w:proofErr w:type="spellEnd"/>
      <w:r w:rsidR="001B50F8">
        <w:t xml:space="preserve"> Award is not </w:t>
      </w:r>
      <w:r w:rsidR="000442AD">
        <w:t xml:space="preserve">necessarily indicative of its status. </w:t>
      </w:r>
    </w:p>
    <w:p w14:paraId="55CC1325" w14:textId="0A0A917D" w:rsidR="00075046" w:rsidRDefault="0095686A" w:rsidP="00D34F74">
      <w:pPr>
        <w:pStyle w:val="Style1"/>
      </w:pPr>
      <w:r>
        <w:t xml:space="preserve">That said, </w:t>
      </w:r>
      <w:r w:rsidR="00542FC7">
        <w:t xml:space="preserve">in the case of Dunlop v </w:t>
      </w:r>
      <w:r w:rsidR="006172F8">
        <w:t>Secretary</w:t>
      </w:r>
      <w:r w:rsidR="00542FC7">
        <w:t xml:space="preserve"> of State for the Environment and </w:t>
      </w:r>
      <w:r w:rsidR="006172F8">
        <w:t>Cambridgeshire CC (1995)</w:t>
      </w:r>
      <w:r w:rsidR="007B4A8D">
        <w:t xml:space="preserve"> relating </w:t>
      </w:r>
      <w:r w:rsidR="00451E47">
        <w:t xml:space="preserve">in that instance </w:t>
      </w:r>
      <w:r w:rsidR="007B4A8D">
        <w:t>to the use of the term “private carriage road”</w:t>
      </w:r>
      <w:r w:rsidR="006172F8">
        <w:t xml:space="preserve">, </w:t>
      </w:r>
      <w:r w:rsidR="007B4A8D">
        <w:t xml:space="preserve">it was held that </w:t>
      </w:r>
      <w:r w:rsidR="00E06094">
        <w:t>such term</w:t>
      </w:r>
      <w:r w:rsidR="00591CAB">
        <w:t xml:space="preserve"> is deliberately used in the award</w:t>
      </w:r>
      <w:r w:rsidR="0014315A">
        <w:t xml:space="preserve"> as a term of art distinguishing the particular road according to the extent of </w:t>
      </w:r>
      <w:r w:rsidR="00E147A3">
        <w:t>the particular rights over it from public carriage roads on which all subjects enjoyed</w:t>
      </w:r>
      <w:r w:rsidR="002F53F9">
        <w:t xml:space="preserve"> an equal right of vehicular passage.</w:t>
      </w:r>
      <w:r w:rsidR="00451E47">
        <w:t xml:space="preserve">  It would be </w:t>
      </w:r>
      <w:r w:rsidR="00063F20">
        <w:t>unrealistic to suggest that the commissioners in the appeal case</w:t>
      </w:r>
      <w:r w:rsidR="00DB6C4D">
        <w:t xml:space="preserve">, </w:t>
      </w:r>
      <w:r w:rsidR="00F735BB">
        <w:t>in describing the route</w:t>
      </w:r>
      <w:r w:rsidR="00A620A5">
        <w:t xml:space="preserve"> as </w:t>
      </w:r>
      <w:r w:rsidR="00F3306A">
        <w:t>a “public horse carriage…”</w:t>
      </w:r>
      <w:r w:rsidR="00DB6C4D">
        <w:t xml:space="preserve">, intended that it </w:t>
      </w:r>
      <w:r w:rsidR="00FB205F">
        <w:t>enjoyed only private rights.</w:t>
      </w:r>
      <w:r w:rsidR="00132E8A">
        <w:t xml:space="preserve"> </w:t>
      </w:r>
    </w:p>
    <w:p w14:paraId="242DF00E" w14:textId="77777777" w:rsidR="00D37167" w:rsidRDefault="00A10CDB" w:rsidP="00075046">
      <w:pPr>
        <w:pStyle w:val="Style1"/>
      </w:pPr>
      <w:r>
        <w:t xml:space="preserve">The </w:t>
      </w:r>
      <w:proofErr w:type="spellStart"/>
      <w:r w:rsidR="003324DD">
        <w:t>Inclosure</w:t>
      </w:r>
      <w:proofErr w:type="spellEnd"/>
      <w:r w:rsidR="003324DD">
        <w:t xml:space="preserve"> Plan accompanying the </w:t>
      </w:r>
      <w:r w:rsidR="00020E09">
        <w:t xml:space="preserve">Transcript of the </w:t>
      </w:r>
      <w:proofErr w:type="spellStart"/>
      <w:r w:rsidR="00020E09">
        <w:t>Inclosure</w:t>
      </w:r>
      <w:proofErr w:type="spellEnd"/>
      <w:r w:rsidR="00020E09">
        <w:t xml:space="preserve"> </w:t>
      </w:r>
      <w:r w:rsidR="003324DD">
        <w:t>Award</w:t>
      </w:r>
      <w:r w:rsidR="00020E09">
        <w:t xml:space="preserve"> has only recently surfaced.</w:t>
      </w:r>
      <w:r w:rsidR="003324DD">
        <w:t xml:space="preserve"> </w:t>
      </w:r>
      <w:r w:rsidR="00BB6705">
        <w:t xml:space="preserve">The </w:t>
      </w:r>
      <w:r w:rsidR="00226C14">
        <w:t xml:space="preserve">appellant concedes that the </w:t>
      </w:r>
      <w:r w:rsidR="00BB6705">
        <w:t xml:space="preserve">plan accompanying </w:t>
      </w:r>
      <w:r w:rsidR="00266E6A">
        <w:t>the 1769 Award shows the route</w:t>
      </w:r>
      <w:r w:rsidR="003A6FE8">
        <w:t xml:space="preserve"> only</w:t>
      </w:r>
      <w:r w:rsidR="00266E6A">
        <w:t xml:space="preserve"> in part </w:t>
      </w:r>
      <w:r w:rsidR="009461A3">
        <w:t>with an acknowledgment that</w:t>
      </w:r>
      <w:r w:rsidR="00266E6A">
        <w:t xml:space="preserve"> this map </w:t>
      </w:r>
      <w:r w:rsidR="00140BB4">
        <w:t>may have</w:t>
      </w:r>
      <w:r w:rsidR="00266E6A">
        <w:t xml:space="preserve"> been badly degraded.</w:t>
      </w:r>
      <w:r w:rsidR="002B56C2">
        <w:t xml:space="preserve">  The Council </w:t>
      </w:r>
      <w:r w:rsidR="004D7DCD">
        <w:t xml:space="preserve">recognises that </w:t>
      </w:r>
      <w:r w:rsidR="00152B16">
        <w:t xml:space="preserve">a small </w:t>
      </w:r>
      <w:r w:rsidR="00E27E50">
        <w:t>part of the route</w:t>
      </w:r>
      <w:r w:rsidR="00152B16">
        <w:t xml:space="preserve"> shown despite its degradation </w:t>
      </w:r>
      <w:r w:rsidR="00C84EC9">
        <w:t xml:space="preserve">does lead from </w:t>
      </w:r>
      <w:r w:rsidR="00C35D3F">
        <w:t>the “</w:t>
      </w:r>
      <w:r w:rsidR="00C35D3F" w:rsidRPr="00C35D3F">
        <w:rPr>
          <w:i/>
          <w:iCs/>
        </w:rPr>
        <w:t>Turnpike Road</w:t>
      </w:r>
      <w:r w:rsidR="00C35D3F">
        <w:rPr>
          <w:i/>
          <w:iCs/>
        </w:rPr>
        <w:t>”</w:t>
      </w:r>
      <w:r w:rsidR="00C35D3F">
        <w:t xml:space="preserve"> </w:t>
      </w:r>
      <w:r w:rsidR="005C69F4">
        <w:t xml:space="preserve">and that this </w:t>
      </w:r>
      <w:r w:rsidR="00152B16">
        <w:t>would</w:t>
      </w:r>
      <w:r w:rsidR="00C35D3F">
        <w:t xml:space="preserve"> indicate a higher status</w:t>
      </w:r>
      <w:r w:rsidR="005C69F4">
        <w:t>.  The</w:t>
      </w:r>
      <w:r w:rsidR="00621908">
        <w:t xml:space="preserve"> </w:t>
      </w:r>
      <w:r w:rsidR="005162AB">
        <w:t xml:space="preserve">Council suggests that the </w:t>
      </w:r>
      <w:r w:rsidR="00621908">
        <w:t xml:space="preserve">alignment appears not to </w:t>
      </w:r>
      <w:r w:rsidR="007019CC">
        <w:t xml:space="preserve">accurately reflect the </w:t>
      </w:r>
      <w:r w:rsidR="007C5AC8">
        <w:t>claimed</w:t>
      </w:r>
      <w:r w:rsidR="007019CC">
        <w:t xml:space="preserve"> </w:t>
      </w:r>
      <w:r w:rsidR="007C5AC8">
        <w:t>routing</w:t>
      </w:r>
      <w:r w:rsidR="007019CC">
        <w:t>.</w:t>
      </w:r>
      <w:r w:rsidR="00AB7367">
        <w:t xml:space="preserve">  For a claim to succeed</w:t>
      </w:r>
      <w:r w:rsidR="00513923">
        <w:t xml:space="preserve">, there has to be a </w:t>
      </w:r>
      <w:r w:rsidR="005162AB">
        <w:t>d</w:t>
      </w:r>
      <w:r w:rsidR="00513923">
        <w:t xml:space="preserve">egree of certainty </w:t>
      </w:r>
      <w:r w:rsidR="0091021F">
        <w:t xml:space="preserve">that the Plan </w:t>
      </w:r>
      <w:r w:rsidR="00844AD2">
        <w:t xml:space="preserve">accompanying the Transcript </w:t>
      </w:r>
      <w:r w:rsidR="00C1408C">
        <w:t xml:space="preserve">are consistent. </w:t>
      </w:r>
      <w:r w:rsidR="007F11A7">
        <w:t xml:space="preserve"> </w:t>
      </w:r>
      <w:r w:rsidR="007B1905">
        <w:t>In this case</w:t>
      </w:r>
      <w:r w:rsidR="0001747A">
        <w:t>,</w:t>
      </w:r>
      <w:r w:rsidR="007B1905">
        <w:t xml:space="preserve"> </w:t>
      </w:r>
      <w:r w:rsidR="009E7F14">
        <w:t xml:space="preserve">despite the </w:t>
      </w:r>
      <w:r w:rsidR="007F11A7">
        <w:t>degree of uncertainty</w:t>
      </w:r>
      <w:r w:rsidR="003A597B">
        <w:t xml:space="preserve"> </w:t>
      </w:r>
      <w:r w:rsidR="00D536F4">
        <w:t>that th</w:t>
      </w:r>
      <w:r w:rsidR="00B32BED">
        <w:t>e</w:t>
      </w:r>
      <w:r w:rsidR="00D536F4">
        <w:t xml:space="preserve"> </w:t>
      </w:r>
      <w:r w:rsidR="00B32BED">
        <w:t>w</w:t>
      </w:r>
      <w:r w:rsidR="00D536F4">
        <w:t>hole section of the claimed route</w:t>
      </w:r>
      <w:r w:rsidR="00F26044">
        <w:t xml:space="preserve"> had at any time been drawn up</w:t>
      </w:r>
      <w:r w:rsidR="006A0416">
        <w:t>,</w:t>
      </w:r>
      <w:r w:rsidR="00C64042">
        <w:t xml:space="preserve"> there is sufficient detail </w:t>
      </w:r>
      <w:r w:rsidR="00E21479">
        <w:t xml:space="preserve">to suggest </w:t>
      </w:r>
      <w:r w:rsidR="00DB4B3A">
        <w:t xml:space="preserve">that the present </w:t>
      </w:r>
      <w:r w:rsidR="003E303B">
        <w:t xml:space="preserve">claimed </w:t>
      </w:r>
      <w:r w:rsidR="00DB4B3A">
        <w:t>route</w:t>
      </w:r>
      <w:r w:rsidR="00E21479">
        <w:t xml:space="preserve"> is that shown in the </w:t>
      </w:r>
      <w:r w:rsidR="00842889">
        <w:t>appellant’s photographs</w:t>
      </w:r>
      <w:r w:rsidR="0001747A">
        <w:t xml:space="preserve">.  </w:t>
      </w:r>
    </w:p>
    <w:p w14:paraId="6578E37B" w14:textId="5EF62673" w:rsidR="00BF1AF2" w:rsidRDefault="00842889" w:rsidP="00075046">
      <w:pPr>
        <w:pStyle w:val="Style1"/>
      </w:pPr>
      <w:r>
        <w:t>Despite a level of un</w:t>
      </w:r>
      <w:r w:rsidR="00BD4624">
        <w:t>certainty</w:t>
      </w:r>
      <w:r>
        <w:t xml:space="preserve">, </w:t>
      </w:r>
      <w:r w:rsidR="0029590D">
        <w:t xml:space="preserve">the width </w:t>
      </w:r>
      <w:r w:rsidR="006025E8">
        <w:t>is consistent with other roads in th</w:t>
      </w:r>
      <w:r w:rsidR="00707F04">
        <w:t>e area and appears to have some albeit limited evidence of a public road.</w:t>
      </w:r>
      <w:r w:rsidR="00513923">
        <w:t xml:space="preserve"> </w:t>
      </w:r>
      <w:r w:rsidR="00573261">
        <w:t xml:space="preserve"> The width at 30 feet </w:t>
      </w:r>
      <w:r w:rsidR="00F559E0">
        <w:t xml:space="preserve">would lend further merit to the claimed route having a higher status.  I would also agree with the appellant that </w:t>
      </w:r>
      <w:r w:rsidR="00455F3C">
        <w:t xml:space="preserve">given </w:t>
      </w:r>
      <w:r w:rsidR="00D46EF6">
        <w:t xml:space="preserve">the former status of the now demolished </w:t>
      </w:r>
      <w:proofErr w:type="spellStart"/>
      <w:r w:rsidR="00F559E0">
        <w:t>Ashenhurst</w:t>
      </w:r>
      <w:proofErr w:type="spellEnd"/>
      <w:r w:rsidR="00F559E0">
        <w:t xml:space="preserve"> </w:t>
      </w:r>
      <w:proofErr w:type="gramStart"/>
      <w:r w:rsidR="00F559E0">
        <w:t>Hall</w:t>
      </w:r>
      <w:r w:rsidR="00455F3C">
        <w:t>,</w:t>
      </w:r>
      <w:proofErr w:type="gramEnd"/>
      <w:r w:rsidR="00455F3C">
        <w:t xml:space="preserve"> it would</w:t>
      </w:r>
      <w:r w:rsidR="00D46EF6">
        <w:t xml:space="preserve"> have been a destination in its own right</w:t>
      </w:r>
      <w:r w:rsidR="00455F3C">
        <w:t>.</w:t>
      </w:r>
    </w:p>
    <w:p w14:paraId="2A50142E" w14:textId="6E8FA15F" w:rsidR="005E71D1" w:rsidRPr="00EB101B" w:rsidRDefault="00133E0C" w:rsidP="00EB101B">
      <w:pPr>
        <w:pStyle w:val="Style1"/>
        <w:numPr>
          <w:ilvl w:val="0"/>
          <w:numId w:val="0"/>
        </w:numPr>
        <w:rPr>
          <w:i/>
          <w:iCs/>
        </w:rPr>
      </w:pPr>
      <w:proofErr w:type="spellStart"/>
      <w:r w:rsidRPr="00EB101B">
        <w:rPr>
          <w:i/>
          <w:iCs/>
        </w:rPr>
        <w:t>S</w:t>
      </w:r>
      <w:r w:rsidR="00EB101B" w:rsidRPr="00EB101B">
        <w:rPr>
          <w:i/>
          <w:iCs/>
        </w:rPr>
        <w:t>m</w:t>
      </w:r>
      <w:r w:rsidRPr="00EB101B">
        <w:rPr>
          <w:i/>
          <w:iCs/>
        </w:rPr>
        <w:t>iths</w:t>
      </w:r>
      <w:proofErr w:type="spellEnd"/>
      <w:r w:rsidRPr="00EB101B">
        <w:rPr>
          <w:i/>
          <w:iCs/>
        </w:rPr>
        <w:t xml:space="preserve"> Map</w:t>
      </w:r>
      <w:r w:rsidR="00EB101B" w:rsidRPr="00EB101B">
        <w:rPr>
          <w:i/>
          <w:iCs/>
        </w:rPr>
        <w:t xml:space="preserve"> 1801</w:t>
      </w:r>
    </w:p>
    <w:p w14:paraId="3F16F3B1" w14:textId="08DCDDC0" w:rsidR="00EB101B" w:rsidRDefault="00ED6F07" w:rsidP="00075046">
      <w:pPr>
        <w:pStyle w:val="Style1"/>
      </w:pPr>
      <w:r>
        <w:t xml:space="preserve">The Council accepts that </w:t>
      </w:r>
      <w:r w:rsidR="00F96B9A">
        <w:t>the appeal route is depicted in the locality of the claim</w:t>
      </w:r>
      <w:r w:rsidR="00824674">
        <w:t xml:space="preserve"> and appears to follow the line of </w:t>
      </w:r>
      <w:proofErr w:type="spellStart"/>
      <w:r w:rsidR="00824674">
        <w:t>Ashenhurst</w:t>
      </w:r>
      <w:proofErr w:type="spellEnd"/>
      <w:r w:rsidR="00824674">
        <w:t xml:space="preserve"> Lane to the south of Turnpike Road</w:t>
      </w:r>
      <w:r w:rsidR="00B82F6D">
        <w:t xml:space="preserve"> and forming a discernible crossroads with School Lane to the north.  </w:t>
      </w:r>
      <w:r w:rsidR="00B85584">
        <w:t xml:space="preserve">As the map predates </w:t>
      </w:r>
      <w:r w:rsidR="00180FF1">
        <w:t>1835</w:t>
      </w:r>
      <w:r w:rsidR="00525CCA">
        <w:t xml:space="preserve">, it may provide supporting evidence for the existence of </w:t>
      </w:r>
      <w:r w:rsidR="000856BA">
        <w:t>an ancient highway (having regard to the judgment of Ridley v S</w:t>
      </w:r>
      <w:r w:rsidR="009D70FB">
        <w:t xml:space="preserve">ecretary of State </w:t>
      </w:r>
      <w:r w:rsidR="007C7D2B">
        <w:t>Environment</w:t>
      </w:r>
      <w:r w:rsidR="009D70FB">
        <w:t>, Food &amp; Rural Affairs [2009])</w:t>
      </w:r>
      <w:r w:rsidR="007C7D2B">
        <w:t xml:space="preserve">.  However, the clarity of this </w:t>
      </w:r>
      <w:r w:rsidR="009F01F1">
        <w:t>map is again</w:t>
      </w:r>
      <w:r w:rsidR="007C7D2B">
        <w:t xml:space="preserve"> suspect </w:t>
      </w:r>
      <w:r w:rsidR="000E059A">
        <w:t xml:space="preserve">and without the certainty provided by a clear </w:t>
      </w:r>
      <w:proofErr w:type="spellStart"/>
      <w:r w:rsidR="000E059A">
        <w:t>Inclosure</w:t>
      </w:r>
      <w:proofErr w:type="spellEnd"/>
      <w:r w:rsidR="000E059A">
        <w:t xml:space="preserve"> Plan</w:t>
      </w:r>
      <w:r w:rsidR="007A4FD1">
        <w:t xml:space="preserve"> or other weighty evidence, it cannot prove conclusive evidence</w:t>
      </w:r>
      <w:r w:rsidR="003670DA">
        <w:t xml:space="preserve"> on its own.  However, in combination with other evidence, </w:t>
      </w:r>
      <w:r w:rsidR="00591C5E">
        <w:t xml:space="preserve">there is </w:t>
      </w:r>
      <w:r w:rsidR="001A4D30">
        <w:t>a further good reason for the claimed route to have higher rights in previous centuries</w:t>
      </w:r>
      <w:r w:rsidR="007A4FD1">
        <w:t>.</w:t>
      </w:r>
    </w:p>
    <w:p w14:paraId="1C33C407" w14:textId="51AD6F1D" w:rsidR="005973FA" w:rsidRPr="007F2CC9" w:rsidRDefault="00337FB8" w:rsidP="007F2CC9">
      <w:pPr>
        <w:pStyle w:val="Style1"/>
        <w:numPr>
          <w:ilvl w:val="0"/>
          <w:numId w:val="0"/>
        </w:numPr>
        <w:rPr>
          <w:i/>
          <w:iCs/>
        </w:rPr>
      </w:pPr>
      <w:r w:rsidRPr="007F2CC9">
        <w:rPr>
          <w:i/>
          <w:iCs/>
        </w:rPr>
        <w:lastRenderedPageBreak/>
        <w:t>O</w:t>
      </w:r>
      <w:r w:rsidR="007F2CC9" w:rsidRPr="007F2CC9">
        <w:rPr>
          <w:i/>
          <w:iCs/>
        </w:rPr>
        <w:t>rdnance survey mapping</w:t>
      </w:r>
    </w:p>
    <w:p w14:paraId="058C8514" w14:textId="2210CC53" w:rsidR="007F2CC9" w:rsidRDefault="00056627" w:rsidP="00075046">
      <w:pPr>
        <w:pStyle w:val="Style1"/>
      </w:pPr>
      <w:r>
        <w:t>The appellant submitted</w:t>
      </w:r>
      <w:r w:rsidR="0083628C">
        <w:t xml:space="preserve"> a copy of the 1837 (2” to 1 mile)</w:t>
      </w:r>
      <w:r w:rsidR="001D1C2B">
        <w:t xml:space="preserve"> OS map, which clearly depicts </w:t>
      </w:r>
      <w:r w:rsidR="00916E60">
        <w:t xml:space="preserve">the route of </w:t>
      </w:r>
      <w:proofErr w:type="spellStart"/>
      <w:r w:rsidR="00916E60">
        <w:t>Ashenhurst</w:t>
      </w:r>
      <w:proofErr w:type="spellEnd"/>
      <w:r w:rsidR="00916E60">
        <w:t xml:space="preserve"> Road and </w:t>
      </w:r>
      <w:r w:rsidR="00850F1A">
        <w:t xml:space="preserve">then to </w:t>
      </w:r>
      <w:proofErr w:type="spellStart"/>
      <w:r w:rsidR="00850F1A">
        <w:t>Ashenhurst</w:t>
      </w:r>
      <w:proofErr w:type="spellEnd"/>
      <w:r w:rsidR="00850F1A">
        <w:t xml:space="preserve"> Hall</w:t>
      </w:r>
      <w:r w:rsidR="009B375D">
        <w:t xml:space="preserve"> which ties up with the claimed route as it is read today.</w:t>
      </w:r>
      <w:r w:rsidR="00BD5241">
        <w:t xml:space="preserve">  </w:t>
      </w:r>
      <w:r w:rsidR="00161839">
        <w:t>L</w:t>
      </w:r>
      <w:r w:rsidR="00A70222">
        <w:t>ater OS editions</w:t>
      </w:r>
      <w:r w:rsidR="008F0D05">
        <w:t xml:space="preserve"> </w:t>
      </w:r>
      <w:r w:rsidR="00A70222">
        <w:t>show no change</w:t>
      </w:r>
      <w:r w:rsidR="008F0D05">
        <w:t xml:space="preserve"> to the route from 1837 to today</w:t>
      </w:r>
      <w:r w:rsidR="00161839">
        <w:t>.  T</w:t>
      </w:r>
      <w:r w:rsidR="008F0D05">
        <w:t xml:space="preserve">his information </w:t>
      </w:r>
      <w:r w:rsidR="00F54E4D">
        <w:t>has not been contested by the Council.</w:t>
      </w:r>
      <w:r w:rsidR="000A69C1">
        <w:t xml:space="preserve">  The appellant’s argument that there would have been little prospect that the route would have changed between the </w:t>
      </w:r>
      <w:proofErr w:type="spellStart"/>
      <w:r w:rsidR="007F2DF7">
        <w:t>Inclosure</w:t>
      </w:r>
      <w:proofErr w:type="spellEnd"/>
      <w:r w:rsidR="007F2DF7">
        <w:t xml:space="preserve"> Award and </w:t>
      </w:r>
      <w:r w:rsidR="00052A4D">
        <w:t xml:space="preserve">the </w:t>
      </w:r>
      <w:r w:rsidR="007F2DF7">
        <w:t>1837</w:t>
      </w:r>
      <w:r w:rsidR="00052A4D">
        <w:t xml:space="preserve"> OS mapping information </w:t>
      </w:r>
      <w:r w:rsidR="00646484">
        <w:t xml:space="preserve">and beyond in later editions </w:t>
      </w:r>
      <w:r w:rsidR="00172F2E">
        <w:t xml:space="preserve">lends </w:t>
      </w:r>
      <w:r w:rsidR="00052A4D">
        <w:t>sufficient credibility</w:t>
      </w:r>
      <w:r w:rsidR="00172F2E">
        <w:t xml:space="preserve"> and weight</w:t>
      </w:r>
      <w:r w:rsidR="00052A4D">
        <w:t>.</w:t>
      </w:r>
      <w:r w:rsidR="003E7A18">
        <w:t xml:space="preserve">  This is also supported by the Yates Map of 1798 which also </w:t>
      </w:r>
      <w:r w:rsidR="00A95CDC">
        <w:t xml:space="preserve">appears to </w:t>
      </w:r>
      <w:r w:rsidR="003E7A18">
        <w:t>show no change.</w:t>
      </w:r>
    </w:p>
    <w:p w14:paraId="41867FE8" w14:textId="77777777" w:rsidR="007377B6" w:rsidRDefault="007377B6" w:rsidP="007377B6">
      <w:pPr>
        <w:pStyle w:val="Style1"/>
        <w:numPr>
          <w:ilvl w:val="0"/>
          <w:numId w:val="0"/>
        </w:numPr>
      </w:pPr>
      <w:r w:rsidRPr="007377B6">
        <w:rPr>
          <w:i/>
          <w:iCs/>
        </w:rPr>
        <w:t>Other evidence</w:t>
      </w:r>
    </w:p>
    <w:p w14:paraId="3338F9AA" w14:textId="6E341FF2" w:rsidR="007377B6" w:rsidRDefault="007377B6" w:rsidP="007377B6">
      <w:pPr>
        <w:pStyle w:val="Style1"/>
      </w:pPr>
      <w:r>
        <w:t xml:space="preserve">No more recent evidence of the existence of </w:t>
      </w:r>
      <w:r w:rsidR="003217E1">
        <w:t>the appeal</w:t>
      </w:r>
      <w:r>
        <w:t xml:space="preserve"> route has been discovered.</w:t>
      </w:r>
      <w:r w:rsidR="00BA776F">
        <w:t xml:space="preserve">  The Parish Record card in denoting the route with the acronym CRF</w:t>
      </w:r>
      <w:r w:rsidR="00352019">
        <w:t xml:space="preserve"> adds further weight to </w:t>
      </w:r>
      <w:r w:rsidR="00824E9F">
        <w:t xml:space="preserve">the outcome of this appeal.  The Council concedes that </w:t>
      </w:r>
      <w:r w:rsidR="00072038">
        <w:t>The Commons, Open Spaces and Footpaths Preservation Society</w:t>
      </w:r>
      <w:r w:rsidR="005C4A79">
        <w:t xml:space="preserve">’s definition </w:t>
      </w:r>
      <w:r w:rsidR="00177D48">
        <w:t xml:space="preserve">that CRFs </w:t>
      </w:r>
      <w:r w:rsidR="00B87DB5">
        <w:t>are “highways</w:t>
      </w:r>
      <w:r w:rsidR="00112E02">
        <w:t xml:space="preserve"> which the public are entitled to use with vehicles</w:t>
      </w:r>
      <w:r w:rsidR="002F694D">
        <w:t xml:space="preserve"> but which, in practice, are mainly used by them as footpaths</w:t>
      </w:r>
      <w:r w:rsidR="00947727">
        <w:t xml:space="preserve"> or bridleways” would lend support to</w:t>
      </w:r>
      <w:r w:rsidR="004729EE">
        <w:t xml:space="preserve"> the appeal route having the higher status as that of a Restricted Byway.</w:t>
      </w:r>
    </w:p>
    <w:p w14:paraId="60BA6E04" w14:textId="6C9C6AB0" w:rsidR="00A21C2E" w:rsidRDefault="002F7D77" w:rsidP="007377B6">
      <w:pPr>
        <w:pStyle w:val="Style1"/>
      </w:pPr>
      <w:r>
        <w:t>User Evidence do not alter my overall conclusions.</w:t>
      </w:r>
    </w:p>
    <w:p w14:paraId="19CE4C62" w14:textId="77777777" w:rsidR="007377B6" w:rsidRDefault="007377B6" w:rsidP="007377B6">
      <w:pPr>
        <w:pStyle w:val="Style1"/>
        <w:numPr>
          <w:ilvl w:val="0"/>
          <w:numId w:val="0"/>
        </w:numPr>
      </w:pPr>
      <w:r w:rsidRPr="007377B6">
        <w:rPr>
          <w:i/>
        </w:rPr>
        <w:t>Conclusions regarding the Documentary Evidence</w:t>
      </w:r>
    </w:p>
    <w:p w14:paraId="6392DAE6" w14:textId="2BA30F4D" w:rsidR="00174179" w:rsidRDefault="007377B6" w:rsidP="00174179">
      <w:pPr>
        <w:pStyle w:val="Style1"/>
      </w:pPr>
      <w:r>
        <w:t>On balance, it is my view that it is most likely that the</w:t>
      </w:r>
      <w:r w:rsidR="00B864E4">
        <w:t xml:space="preserve"> appeal </w:t>
      </w:r>
      <w:r>
        <w:t>route appear</w:t>
      </w:r>
      <w:r w:rsidR="00B864E4">
        <w:t>s</w:t>
      </w:r>
      <w:r>
        <w:t xml:space="preserve"> to have existed </w:t>
      </w:r>
      <w:r w:rsidR="009F05C8">
        <w:t xml:space="preserve">along the claimed route since </w:t>
      </w:r>
      <w:r w:rsidR="00B864E4">
        <w:t>the 176</w:t>
      </w:r>
      <w:r w:rsidR="00DB5362">
        <w:t>9</w:t>
      </w:r>
      <w:r w:rsidR="00B864E4">
        <w:t xml:space="preserve"> </w:t>
      </w:r>
      <w:proofErr w:type="spellStart"/>
      <w:r w:rsidR="00DB5362">
        <w:t>I</w:t>
      </w:r>
      <w:r w:rsidR="00B864E4">
        <w:t>nclosure</w:t>
      </w:r>
      <w:proofErr w:type="spellEnd"/>
      <w:r w:rsidR="00B864E4">
        <w:t xml:space="preserve"> Award with all subsequent maps </w:t>
      </w:r>
      <w:r w:rsidR="001D0C8B">
        <w:t xml:space="preserve">reasonably and </w:t>
      </w:r>
      <w:r w:rsidR="00B864E4">
        <w:t xml:space="preserve">consistently showing the route. </w:t>
      </w:r>
      <w:r>
        <w:t xml:space="preserve"> </w:t>
      </w:r>
      <w:r w:rsidR="006B005F">
        <w:t>Invariably</w:t>
      </w:r>
      <w:r w:rsidR="00C1256F">
        <w:t xml:space="preserve"> there will be discrepancies between historic maps</w:t>
      </w:r>
      <w:r w:rsidR="00E5564D">
        <w:t xml:space="preserve"> and the accuracy of more modern maps</w:t>
      </w:r>
      <w:r w:rsidR="00A81516">
        <w:t>; however, I am also satisfied as to its higher status.</w:t>
      </w:r>
      <w:r w:rsidR="00174179">
        <w:t xml:space="preserve">  </w:t>
      </w:r>
      <w:r w:rsidR="00E5564D">
        <w:t xml:space="preserve">I am </w:t>
      </w:r>
      <w:r w:rsidR="00A81516">
        <w:t xml:space="preserve">also </w:t>
      </w:r>
      <w:r w:rsidR="00E5564D">
        <w:t>conscious that</w:t>
      </w:r>
      <w:r w:rsidR="00463901">
        <w:t>,</w:t>
      </w:r>
      <w:r w:rsidR="00E5564D">
        <w:t xml:space="preserve"> </w:t>
      </w:r>
      <w:r w:rsidR="00D900CB">
        <w:t xml:space="preserve">unlike the definitive map, the </w:t>
      </w:r>
      <w:proofErr w:type="spellStart"/>
      <w:r w:rsidR="00D900CB">
        <w:t>Inclosure</w:t>
      </w:r>
      <w:proofErr w:type="spellEnd"/>
      <w:r w:rsidR="00D900CB">
        <w:t xml:space="preserve"> Maps were not drawn for the specific purpose of identifying</w:t>
      </w:r>
      <w:r w:rsidR="004C6F53">
        <w:t xml:space="preserve"> public rights of way.  </w:t>
      </w:r>
    </w:p>
    <w:p w14:paraId="6237D886" w14:textId="12F88855" w:rsidR="00203469" w:rsidRDefault="004C6F53" w:rsidP="00203469">
      <w:pPr>
        <w:pStyle w:val="Style1"/>
      </w:pPr>
      <w:r>
        <w:t>It is to the evidence presented as a whole</w:t>
      </w:r>
      <w:r w:rsidR="007E1DCD">
        <w:t xml:space="preserve"> </w:t>
      </w:r>
      <w:r w:rsidR="00CB7419">
        <w:t xml:space="preserve">therefore </w:t>
      </w:r>
      <w:r w:rsidR="007E1DCD">
        <w:t>that enables me to conclude that i</w:t>
      </w:r>
      <w:r w:rsidR="007377B6">
        <w:t xml:space="preserve">t is reasonable to allege that </w:t>
      </w:r>
      <w:proofErr w:type="spellStart"/>
      <w:r w:rsidR="00B864E4">
        <w:t>Bradnop</w:t>
      </w:r>
      <w:proofErr w:type="spellEnd"/>
      <w:r w:rsidR="00B864E4">
        <w:t xml:space="preserve"> and </w:t>
      </w:r>
      <w:proofErr w:type="spellStart"/>
      <w:r w:rsidR="00B864E4">
        <w:t>Cawdry</w:t>
      </w:r>
      <w:proofErr w:type="spellEnd"/>
      <w:r w:rsidR="00B864E4">
        <w:t xml:space="preserve"> 29 is a public carriageway and should be afforded the status as a </w:t>
      </w:r>
      <w:r w:rsidR="00A21C2E">
        <w:t>R</w:t>
      </w:r>
      <w:r w:rsidR="00B864E4">
        <w:t xml:space="preserve">estricted </w:t>
      </w:r>
      <w:r w:rsidR="00A21C2E">
        <w:t>B</w:t>
      </w:r>
      <w:r w:rsidR="00B864E4">
        <w:t>yway on the DM.</w:t>
      </w:r>
      <w:r w:rsidR="007377B6">
        <w:t xml:space="preserve"> The appeal in respect of </w:t>
      </w:r>
      <w:r w:rsidR="00B864E4">
        <w:t>the application</w:t>
      </w:r>
      <w:r w:rsidR="007377B6">
        <w:t xml:space="preserve"> should therefore be allowed</w:t>
      </w:r>
      <w:r w:rsidR="00522073">
        <w:t>.</w:t>
      </w:r>
    </w:p>
    <w:p w14:paraId="52AADD11" w14:textId="137A7881" w:rsidR="00203469" w:rsidRPr="00203469" w:rsidRDefault="00203469" w:rsidP="00203469">
      <w:pPr>
        <w:pStyle w:val="Style1"/>
        <w:numPr>
          <w:ilvl w:val="0"/>
          <w:numId w:val="0"/>
        </w:numPr>
      </w:pPr>
      <w:r w:rsidRPr="00203469">
        <w:rPr>
          <w:b/>
          <w:bCs/>
        </w:rPr>
        <w:t>Overall Conclusion</w:t>
      </w:r>
    </w:p>
    <w:p w14:paraId="5C6DAEF3" w14:textId="6FC02694" w:rsidR="00203469" w:rsidRPr="00203469" w:rsidRDefault="00546F05" w:rsidP="00203469">
      <w:pPr>
        <w:pStyle w:val="Style1"/>
      </w:pPr>
      <w:r>
        <w:t>Having regard to the above and all other matters raised in the written representations, I conclude that there has been a discovery of evidence which (when considered with all other relevant evidence) is sufficient to show on the balance of probabilities that a Restricted Byway subsists along the appeal application route.</w:t>
      </w:r>
    </w:p>
    <w:p w14:paraId="00DD0D9B" w14:textId="651DE1C2" w:rsidR="007377B6" w:rsidRPr="007377B6" w:rsidRDefault="007377B6" w:rsidP="007377B6">
      <w:pPr>
        <w:pStyle w:val="Style1"/>
        <w:numPr>
          <w:ilvl w:val="0"/>
          <w:numId w:val="0"/>
        </w:numPr>
        <w:rPr>
          <w:b/>
          <w:bCs/>
        </w:rPr>
      </w:pPr>
      <w:r w:rsidRPr="007377B6">
        <w:rPr>
          <w:b/>
          <w:bCs/>
        </w:rPr>
        <w:t>Formal Decision</w:t>
      </w:r>
    </w:p>
    <w:p w14:paraId="0FDA6240" w14:textId="3914625A" w:rsidR="007377B6" w:rsidRPr="00C301BF" w:rsidRDefault="007377B6" w:rsidP="007377B6">
      <w:pPr>
        <w:pStyle w:val="Style1"/>
      </w:pPr>
      <w:r>
        <w:t xml:space="preserve">The appeal in </w:t>
      </w:r>
      <w:r w:rsidR="00B864E4">
        <w:t>of the application</w:t>
      </w:r>
      <w:r>
        <w:t xml:space="preserve"> is allowed and in accordance with paragraph 4(2) of Schedule 14 to the 1981 Act </w:t>
      </w:r>
      <w:r w:rsidR="00B864E4">
        <w:t>Staffordshire</w:t>
      </w:r>
      <w:r>
        <w:t xml:space="preserve"> County Council is directed to make an order under section 53(2) and Schedule 15 of the Act to modify the definitive map and statement to add </w:t>
      </w:r>
      <w:r w:rsidR="00B864E4">
        <w:t>a Restricted Byway</w:t>
      </w:r>
      <w:r>
        <w:t>, as proposed in the application dated 9 March 2017</w:t>
      </w:r>
      <w:r w:rsidR="00DD313B">
        <w:t xml:space="preserve"> not later than 6 months from the date of this decision.</w:t>
      </w:r>
      <w:r>
        <w:t xml:space="preserve">  This decision is made without prejudice to any decision that may be </w:t>
      </w:r>
      <w:r>
        <w:lastRenderedPageBreak/>
        <w:t>given by the Secretary of State in accordance with his powers under Schedule 15 of the 1981 Act.</w:t>
      </w:r>
    </w:p>
    <w:p w14:paraId="0B2E0827" w14:textId="27303A7C" w:rsidR="00B864E4" w:rsidRPr="00B864E4" w:rsidRDefault="00B864E4" w:rsidP="00B864E4">
      <w:pPr>
        <w:pStyle w:val="Style1"/>
        <w:numPr>
          <w:ilvl w:val="0"/>
          <w:numId w:val="0"/>
        </w:numPr>
        <w:rPr>
          <w:rFonts w:ascii="Monotype Corsiva" w:hAnsi="Monotype Corsiva"/>
          <w:sz w:val="32"/>
          <w:szCs w:val="32"/>
        </w:rPr>
      </w:pPr>
      <w:r w:rsidRPr="00B864E4">
        <w:rPr>
          <w:rFonts w:ascii="Monotype Corsiva" w:hAnsi="Monotype Corsiva"/>
          <w:sz w:val="32"/>
          <w:szCs w:val="32"/>
        </w:rPr>
        <w:t>Gareth W Thomas</w:t>
      </w:r>
    </w:p>
    <w:p w14:paraId="00406E3C" w14:textId="7E97F396" w:rsidR="00B864E4" w:rsidRPr="007377B6" w:rsidRDefault="00B864E4" w:rsidP="00B864E4">
      <w:pPr>
        <w:pStyle w:val="Style1"/>
        <w:numPr>
          <w:ilvl w:val="0"/>
          <w:numId w:val="0"/>
        </w:numPr>
      </w:pPr>
      <w:r>
        <w:t>INSPECTOR</w:t>
      </w:r>
    </w:p>
    <w:sectPr w:rsidR="00B864E4" w:rsidRPr="007377B6" w:rsidSect="00E674DD">
      <w:headerReference w:type="default" r:id="rId10"/>
      <w:footerReference w:type="even" r:id="rId11"/>
      <w:footerReference w:type="default" r:id="rId12"/>
      <w:headerReference w:type="first" r:id="rId13"/>
      <w:footerReference w:type="first" r:id="rId14"/>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2DE34" w14:textId="77777777" w:rsidR="00BA72BD" w:rsidRDefault="00BA72BD" w:rsidP="00F62916">
      <w:r>
        <w:separator/>
      </w:r>
    </w:p>
  </w:endnote>
  <w:endnote w:type="continuationSeparator" w:id="0">
    <w:p w14:paraId="367D2DD6" w14:textId="77777777" w:rsidR="00BA72BD" w:rsidRDefault="00BA72BD"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4236"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B2E89C"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C14E5"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02B3F440" wp14:editId="4D70C4F7">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37EA8"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5DBA552E" w14:textId="77777777" w:rsidR="00366F95" w:rsidRPr="00E45340" w:rsidRDefault="000D2117"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2EE00" w14:textId="77777777" w:rsidR="00366F95" w:rsidRDefault="00366F95" w:rsidP="00C02926">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48B1BB7A" wp14:editId="7A4127E5">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F34DB"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7A21548E" w14:textId="77777777" w:rsidR="00366F95" w:rsidRPr="00451EE4" w:rsidRDefault="000D2117">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F84B1" w14:textId="77777777" w:rsidR="00BA72BD" w:rsidRDefault="00BA72BD" w:rsidP="00F62916">
      <w:r>
        <w:separator/>
      </w:r>
    </w:p>
  </w:footnote>
  <w:footnote w:type="continuationSeparator" w:id="0">
    <w:p w14:paraId="2CA9A4E9" w14:textId="77777777" w:rsidR="00BA72BD" w:rsidRDefault="00BA72BD" w:rsidP="00F62916">
      <w:r>
        <w:continuationSeparator/>
      </w:r>
    </w:p>
  </w:footnote>
  <w:footnote w:id="1">
    <w:p w14:paraId="0471B796" w14:textId="5B524707" w:rsidR="001E6809" w:rsidRDefault="001E6809">
      <w:pPr>
        <w:pStyle w:val="FootnoteText"/>
      </w:pPr>
      <w:r>
        <w:rPr>
          <w:rStyle w:val="FootnoteReference"/>
        </w:rPr>
        <w:footnoteRef/>
      </w:r>
      <w:r>
        <w:t xml:space="preserve"> [1994] 68 P &amp; CR 402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7AC8FF93" w14:textId="77777777">
      <w:tc>
        <w:tcPr>
          <w:tcW w:w="9520" w:type="dxa"/>
        </w:tcPr>
        <w:p w14:paraId="1CAB82E3" w14:textId="199400FC" w:rsidR="00366F95" w:rsidRDefault="00C02926">
          <w:pPr>
            <w:pStyle w:val="Footer"/>
          </w:pPr>
          <w:r>
            <w:t>Appeal Decision APP/00000/</w:t>
          </w:r>
        </w:p>
      </w:tc>
    </w:tr>
  </w:tbl>
  <w:p w14:paraId="0C01A4B0"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71335F84" wp14:editId="6A68B190">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68B4F"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1EDE0"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3613568"/>
    <w:multiLevelType w:val="hybridMultilevel"/>
    <w:tmpl w:val="205A9704"/>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10"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1" w15:restartNumberingAfterBreak="0">
    <w:nsid w:val="4AB7177F"/>
    <w:multiLevelType w:val="multilevel"/>
    <w:tmpl w:val="A22611FC"/>
    <w:numStyleLink w:val="ConditionsList"/>
  </w:abstractNum>
  <w:abstractNum w:abstractNumId="12"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F2342F1"/>
    <w:multiLevelType w:val="multilevel"/>
    <w:tmpl w:val="A22611FC"/>
    <w:numStyleLink w:val="ConditionsList"/>
  </w:abstractNum>
  <w:abstractNum w:abstractNumId="14" w15:restartNumberingAfterBreak="0">
    <w:nsid w:val="5137716E"/>
    <w:multiLevelType w:val="multilevel"/>
    <w:tmpl w:val="A22611FC"/>
    <w:numStyleLink w:val="ConditionsList"/>
  </w:abstractNum>
  <w:abstractNum w:abstractNumId="15" w15:restartNumberingAfterBreak="0">
    <w:nsid w:val="53F51752"/>
    <w:multiLevelType w:val="multilevel"/>
    <w:tmpl w:val="A22611FC"/>
    <w:numStyleLink w:val="ConditionsList"/>
  </w:abstractNum>
  <w:abstractNum w:abstractNumId="16"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7"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9" w15:restartNumberingAfterBreak="0">
    <w:nsid w:val="65B7639F"/>
    <w:multiLevelType w:val="multilevel"/>
    <w:tmpl w:val="A22611FC"/>
    <w:numStyleLink w:val="ConditionsList"/>
  </w:abstractNum>
  <w:abstractNum w:abstractNumId="20"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1"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8"/>
  </w:num>
  <w:num w:numId="3">
    <w:abstractNumId w:val="20"/>
  </w:num>
  <w:num w:numId="4">
    <w:abstractNumId w:val="0"/>
  </w:num>
  <w:num w:numId="5">
    <w:abstractNumId w:val="8"/>
  </w:num>
  <w:num w:numId="6">
    <w:abstractNumId w:val="17"/>
  </w:num>
  <w:num w:numId="7">
    <w:abstractNumId w:val="21"/>
  </w:num>
  <w:num w:numId="8">
    <w:abstractNumId w:val="16"/>
  </w:num>
  <w:num w:numId="9">
    <w:abstractNumId w:val="3"/>
  </w:num>
  <w:num w:numId="10">
    <w:abstractNumId w:val="4"/>
  </w:num>
  <w:num w:numId="11">
    <w:abstractNumId w:val="12"/>
  </w:num>
  <w:num w:numId="12">
    <w:abstractNumId w:val="13"/>
  </w:num>
  <w:num w:numId="13">
    <w:abstractNumId w:val="7"/>
  </w:num>
  <w:num w:numId="14">
    <w:abstractNumId w:val="11"/>
  </w:num>
  <w:num w:numId="15">
    <w:abstractNumId w:val="14"/>
  </w:num>
  <w:num w:numId="16">
    <w:abstractNumId w:val="1"/>
  </w:num>
  <w:num w:numId="17">
    <w:abstractNumId w:val="15"/>
  </w:num>
  <w:num w:numId="18">
    <w:abstractNumId w:val="5"/>
  </w:num>
  <w:num w:numId="19">
    <w:abstractNumId w:val="2"/>
  </w:num>
  <w:num w:numId="20">
    <w:abstractNumId w:val="6"/>
  </w:num>
  <w:num w:numId="21">
    <w:abstractNumId w:val="10"/>
  </w:num>
  <w:num w:numId="22">
    <w:abstractNumId w:val="10"/>
  </w:num>
  <w:num w:numId="23">
    <w:abstractNumId w:val="19"/>
  </w:num>
  <w:num w:numId="24">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C02926"/>
    <w:rsid w:val="0000335F"/>
    <w:rsid w:val="0001747A"/>
    <w:rsid w:val="00020E09"/>
    <w:rsid w:val="00024500"/>
    <w:rsid w:val="000247B2"/>
    <w:rsid w:val="00026262"/>
    <w:rsid w:val="000442AD"/>
    <w:rsid w:val="00046145"/>
    <w:rsid w:val="0004625F"/>
    <w:rsid w:val="00052A4D"/>
    <w:rsid w:val="00053135"/>
    <w:rsid w:val="00054CC9"/>
    <w:rsid w:val="00056627"/>
    <w:rsid w:val="00063F20"/>
    <w:rsid w:val="0007032A"/>
    <w:rsid w:val="00072038"/>
    <w:rsid w:val="00075046"/>
    <w:rsid w:val="00077358"/>
    <w:rsid w:val="000856BA"/>
    <w:rsid w:val="00087477"/>
    <w:rsid w:val="00087DEC"/>
    <w:rsid w:val="00094A44"/>
    <w:rsid w:val="000A4AEB"/>
    <w:rsid w:val="000A64AE"/>
    <w:rsid w:val="000A69C1"/>
    <w:rsid w:val="000B02BC"/>
    <w:rsid w:val="000B0589"/>
    <w:rsid w:val="000C3F13"/>
    <w:rsid w:val="000C5098"/>
    <w:rsid w:val="000C698E"/>
    <w:rsid w:val="000D0673"/>
    <w:rsid w:val="000D2117"/>
    <w:rsid w:val="000D2190"/>
    <w:rsid w:val="000E059A"/>
    <w:rsid w:val="000E1D36"/>
    <w:rsid w:val="000E57C1"/>
    <w:rsid w:val="000F16F4"/>
    <w:rsid w:val="000F6EC2"/>
    <w:rsid w:val="001000CB"/>
    <w:rsid w:val="00104D93"/>
    <w:rsid w:val="00112E02"/>
    <w:rsid w:val="00132E8A"/>
    <w:rsid w:val="00133E0C"/>
    <w:rsid w:val="00140BB4"/>
    <w:rsid w:val="001410FF"/>
    <w:rsid w:val="0014293E"/>
    <w:rsid w:val="0014315A"/>
    <w:rsid w:val="001440C3"/>
    <w:rsid w:val="00147A4C"/>
    <w:rsid w:val="00152B16"/>
    <w:rsid w:val="00152C92"/>
    <w:rsid w:val="00161839"/>
    <w:rsid w:val="00161B5C"/>
    <w:rsid w:val="00162A7E"/>
    <w:rsid w:val="00172F2E"/>
    <w:rsid w:val="00174179"/>
    <w:rsid w:val="00177D48"/>
    <w:rsid w:val="00180FF1"/>
    <w:rsid w:val="0018111D"/>
    <w:rsid w:val="00197B5B"/>
    <w:rsid w:val="001A1C98"/>
    <w:rsid w:val="001A4D30"/>
    <w:rsid w:val="001B0E30"/>
    <w:rsid w:val="001B37BF"/>
    <w:rsid w:val="001B3A92"/>
    <w:rsid w:val="001B50F8"/>
    <w:rsid w:val="001C71CF"/>
    <w:rsid w:val="001D0C8B"/>
    <w:rsid w:val="001D1C2B"/>
    <w:rsid w:val="001E422C"/>
    <w:rsid w:val="001E6809"/>
    <w:rsid w:val="001F09B0"/>
    <w:rsid w:val="001F5990"/>
    <w:rsid w:val="00203469"/>
    <w:rsid w:val="00207816"/>
    <w:rsid w:val="00212C8F"/>
    <w:rsid w:val="00222C09"/>
    <w:rsid w:val="00226C14"/>
    <w:rsid w:val="00240345"/>
    <w:rsid w:val="00242A5E"/>
    <w:rsid w:val="002619FA"/>
    <w:rsid w:val="00262DB4"/>
    <w:rsid w:val="002636EA"/>
    <w:rsid w:val="00266E6A"/>
    <w:rsid w:val="002758E2"/>
    <w:rsid w:val="002819AB"/>
    <w:rsid w:val="00292F53"/>
    <w:rsid w:val="002958D9"/>
    <w:rsid w:val="0029590D"/>
    <w:rsid w:val="002B2318"/>
    <w:rsid w:val="002B2A24"/>
    <w:rsid w:val="002B56C2"/>
    <w:rsid w:val="002B5A3A"/>
    <w:rsid w:val="002C068A"/>
    <w:rsid w:val="002C2524"/>
    <w:rsid w:val="002D5A7C"/>
    <w:rsid w:val="002F53F9"/>
    <w:rsid w:val="002F694D"/>
    <w:rsid w:val="002F7A9A"/>
    <w:rsid w:val="002F7D77"/>
    <w:rsid w:val="00303CA5"/>
    <w:rsid w:val="0030500E"/>
    <w:rsid w:val="00313B15"/>
    <w:rsid w:val="003206FD"/>
    <w:rsid w:val="00321353"/>
    <w:rsid w:val="003217E1"/>
    <w:rsid w:val="00327BB7"/>
    <w:rsid w:val="003324DD"/>
    <w:rsid w:val="00337FB8"/>
    <w:rsid w:val="00343A1F"/>
    <w:rsid w:val="00344294"/>
    <w:rsid w:val="00344CD1"/>
    <w:rsid w:val="00352019"/>
    <w:rsid w:val="00355FCC"/>
    <w:rsid w:val="00360664"/>
    <w:rsid w:val="00361890"/>
    <w:rsid w:val="00364E17"/>
    <w:rsid w:val="00366F95"/>
    <w:rsid w:val="003670DA"/>
    <w:rsid w:val="003753FE"/>
    <w:rsid w:val="00383DA5"/>
    <w:rsid w:val="00384395"/>
    <w:rsid w:val="003917B2"/>
    <w:rsid w:val="003941CF"/>
    <w:rsid w:val="003A597B"/>
    <w:rsid w:val="003A6FE8"/>
    <w:rsid w:val="003B2FE6"/>
    <w:rsid w:val="003D1D4A"/>
    <w:rsid w:val="003D3715"/>
    <w:rsid w:val="003D51DF"/>
    <w:rsid w:val="003D5849"/>
    <w:rsid w:val="003E303B"/>
    <w:rsid w:val="003E54CC"/>
    <w:rsid w:val="003E5D6D"/>
    <w:rsid w:val="003E7A18"/>
    <w:rsid w:val="003F3533"/>
    <w:rsid w:val="003F6DD3"/>
    <w:rsid w:val="003F7DFB"/>
    <w:rsid w:val="004029F3"/>
    <w:rsid w:val="004156F0"/>
    <w:rsid w:val="00434739"/>
    <w:rsid w:val="00434DC1"/>
    <w:rsid w:val="004474DE"/>
    <w:rsid w:val="00450ABB"/>
    <w:rsid w:val="00451E47"/>
    <w:rsid w:val="00451EE4"/>
    <w:rsid w:val="004522C1"/>
    <w:rsid w:val="00453E15"/>
    <w:rsid w:val="00455E13"/>
    <w:rsid w:val="00455F3C"/>
    <w:rsid w:val="00457C0D"/>
    <w:rsid w:val="00463901"/>
    <w:rsid w:val="004729EE"/>
    <w:rsid w:val="0047718B"/>
    <w:rsid w:val="0048041A"/>
    <w:rsid w:val="00483D15"/>
    <w:rsid w:val="004971C8"/>
    <w:rsid w:val="004976CF"/>
    <w:rsid w:val="004A2EB8"/>
    <w:rsid w:val="004B1003"/>
    <w:rsid w:val="004C07CB"/>
    <w:rsid w:val="004C6F53"/>
    <w:rsid w:val="004D1967"/>
    <w:rsid w:val="004D7DCD"/>
    <w:rsid w:val="004E04E0"/>
    <w:rsid w:val="004E17CB"/>
    <w:rsid w:val="004E4E78"/>
    <w:rsid w:val="004E6091"/>
    <w:rsid w:val="004F274A"/>
    <w:rsid w:val="005062BE"/>
    <w:rsid w:val="00506851"/>
    <w:rsid w:val="00513923"/>
    <w:rsid w:val="005162AB"/>
    <w:rsid w:val="00522073"/>
    <w:rsid w:val="0052347F"/>
    <w:rsid w:val="00523706"/>
    <w:rsid w:val="00524973"/>
    <w:rsid w:val="00525CCA"/>
    <w:rsid w:val="00541734"/>
    <w:rsid w:val="00542B4C"/>
    <w:rsid w:val="00542FC7"/>
    <w:rsid w:val="00546F05"/>
    <w:rsid w:val="00555C11"/>
    <w:rsid w:val="005611B1"/>
    <w:rsid w:val="00561E69"/>
    <w:rsid w:val="0056634F"/>
    <w:rsid w:val="0057098A"/>
    <w:rsid w:val="005718AF"/>
    <w:rsid w:val="00571FD4"/>
    <w:rsid w:val="00572879"/>
    <w:rsid w:val="00573261"/>
    <w:rsid w:val="0057471E"/>
    <w:rsid w:val="0057782A"/>
    <w:rsid w:val="00591235"/>
    <w:rsid w:val="00591C5E"/>
    <w:rsid w:val="00591CAB"/>
    <w:rsid w:val="005973FA"/>
    <w:rsid w:val="005A0799"/>
    <w:rsid w:val="005A3A64"/>
    <w:rsid w:val="005C403B"/>
    <w:rsid w:val="005C4A79"/>
    <w:rsid w:val="005C69F4"/>
    <w:rsid w:val="005D35B3"/>
    <w:rsid w:val="005D3A72"/>
    <w:rsid w:val="005D739E"/>
    <w:rsid w:val="005E34E1"/>
    <w:rsid w:val="005E34FF"/>
    <w:rsid w:val="005E3542"/>
    <w:rsid w:val="005E52F9"/>
    <w:rsid w:val="005E71D1"/>
    <w:rsid w:val="005F1261"/>
    <w:rsid w:val="005F33BE"/>
    <w:rsid w:val="005F5988"/>
    <w:rsid w:val="00602315"/>
    <w:rsid w:val="006025E8"/>
    <w:rsid w:val="006052EF"/>
    <w:rsid w:val="006127F0"/>
    <w:rsid w:val="00614E46"/>
    <w:rsid w:val="00615462"/>
    <w:rsid w:val="00615721"/>
    <w:rsid w:val="006172F8"/>
    <w:rsid w:val="00621908"/>
    <w:rsid w:val="006319E6"/>
    <w:rsid w:val="0063373D"/>
    <w:rsid w:val="00640135"/>
    <w:rsid w:val="00646484"/>
    <w:rsid w:val="006558C5"/>
    <w:rsid w:val="0065719B"/>
    <w:rsid w:val="0066322F"/>
    <w:rsid w:val="00666175"/>
    <w:rsid w:val="00675149"/>
    <w:rsid w:val="00681108"/>
    <w:rsid w:val="00683417"/>
    <w:rsid w:val="00683E65"/>
    <w:rsid w:val="00685A46"/>
    <w:rsid w:val="0069559D"/>
    <w:rsid w:val="00696368"/>
    <w:rsid w:val="006A0416"/>
    <w:rsid w:val="006A0623"/>
    <w:rsid w:val="006A5BB3"/>
    <w:rsid w:val="006A7B8B"/>
    <w:rsid w:val="006B005F"/>
    <w:rsid w:val="006B59F2"/>
    <w:rsid w:val="006C0FD4"/>
    <w:rsid w:val="006C4C25"/>
    <w:rsid w:val="006C6012"/>
    <w:rsid w:val="006C6D1A"/>
    <w:rsid w:val="006D27EF"/>
    <w:rsid w:val="006D2842"/>
    <w:rsid w:val="006D3A9F"/>
    <w:rsid w:val="006D5133"/>
    <w:rsid w:val="006F16D9"/>
    <w:rsid w:val="006F5562"/>
    <w:rsid w:val="006F6496"/>
    <w:rsid w:val="007019CC"/>
    <w:rsid w:val="00704126"/>
    <w:rsid w:val="00707F04"/>
    <w:rsid w:val="00715178"/>
    <w:rsid w:val="0071604A"/>
    <w:rsid w:val="007204D1"/>
    <w:rsid w:val="007377B6"/>
    <w:rsid w:val="00745924"/>
    <w:rsid w:val="00756B17"/>
    <w:rsid w:val="00785862"/>
    <w:rsid w:val="007946BA"/>
    <w:rsid w:val="00796D5D"/>
    <w:rsid w:val="007A0537"/>
    <w:rsid w:val="007A06BE"/>
    <w:rsid w:val="007A4FD1"/>
    <w:rsid w:val="007A525F"/>
    <w:rsid w:val="007B1905"/>
    <w:rsid w:val="007B4A8D"/>
    <w:rsid w:val="007B4C9B"/>
    <w:rsid w:val="007B6972"/>
    <w:rsid w:val="007C1DBC"/>
    <w:rsid w:val="007C5AC8"/>
    <w:rsid w:val="007C7D2B"/>
    <w:rsid w:val="007D423E"/>
    <w:rsid w:val="007D54EC"/>
    <w:rsid w:val="007D65B4"/>
    <w:rsid w:val="007E1DCD"/>
    <w:rsid w:val="007F0D14"/>
    <w:rsid w:val="007F11A7"/>
    <w:rsid w:val="007F1352"/>
    <w:rsid w:val="007F2CC9"/>
    <w:rsid w:val="007F2DF7"/>
    <w:rsid w:val="007F3F10"/>
    <w:rsid w:val="007F59EB"/>
    <w:rsid w:val="00806F2A"/>
    <w:rsid w:val="00824674"/>
    <w:rsid w:val="00824E9F"/>
    <w:rsid w:val="00827937"/>
    <w:rsid w:val="00834368"/>
    <w:rsid w:val="0083628C"/>
    <w:rsid w:val="008411A4"/>
    <w:rsid w:val="00842889"/>
    <w:rsid w:val="00844AD2"/>
    <w:rsid w:val="00850F1A"/>
    <w:rsid w:val="0085395B"/>
    <w:rsid w:val="00861260"/>
    <w:rsid w:val="008720D4"/>
    <w:rsid w:val="00882B66"/>
    <w:rsid w:val="00890F82"/>
    <w:rsid w:val="008A03E3"/>
    <w:rsid w:val="008B69FC"/>
    <w:rsid w:val="008C2631"/>
    <w:rsid w:val="008C6FA3"/>
    <w:rsid w:val="008D676D"/>
    <w:rsid w:val="008E359C"/>
    <w:rsid w:val="008F0D05"/>
    <w:rsid w:val="00901334"/>
    <w:rsid w:val="009028A2"/>
    <w:rsid w:val="0091021F"/>
    <w:rsid w:val="009124CE"/>
    <w:rsid w:val="00912954"/>
    <w:rsid w:val="00916E60"/>
    <w:rsid w:val="00921F34"/>
    <w:rsid w:val="0092304C"/>
    <w:rsid w:val="00923F06"/>
    <w:rsid w:val="0092562E"/>
    <w:rsid w:val="00927627"/>
    <w:rsid w:val="009461A3"/>
    <w:rsid w:val="00947727"/>
    <w:rsid w:val="009513CB"/>
    <w:rsid w:val="00953EC4"/>
    <w:rsid w:val="0095686A"/>
    <w:rsid w:val="00960B10"/>
    <w:rsid w:val="009841DA"/>
    <w:rsid w:val="00986627"/>
    <w:rsid w:val="00994A8E"/>
    <w:rsid w:val="009B0A96"/>
    <w:rsid w:val="009B3075"/>
    <w:rsid w:val="009B375D"/>
    <w:rsid w:val="009B4B7C"/>
    <w:rsid w:val="009B5234"/>
    <w:rsid w:val="009B72ED"/>
    <w:rsid w:val="009B7BD4"/>
    <w:rsid w:val="009B7F3F"/>
    <w:rsid w:val="009C1BA7"/>
    <w:rsid w:val="009D70FB"/>
    <w:rsid w:val="009E1447"/>
    <w:rsid w:val="009E179D"/>
    <w:rsid w:val="009E3C69"/>
    <w:rsid w:val="009E4076"/>
    <w:rsid w:val="009E6FB7"/>
    <w:rsid w:val="009E7F14"/>
    <w:rsid w:val="009F01F1"/>
    <w:rsid w:val="009F05C8"/>
    <w:rsid w:val="00A00FCD"/>
    <w:rsid w:val="00A101CD"/>
    <w:rsid w:val="00A10CDB"/>
    <w:rsid w:val="00A21C2E"/>
    <w:rsid w:val="00A23FC7"/>
    <w:rsid w:val="00A3268B"/>
    <w:rsid w:val="00A41662"/>
    <w:rsid w:val="00A418A7"/>
    <w:rsid w:val="00A5760C"/>
    <w:rsid w:val="00A60DB3"/>
    <w:rsid w:val="00A620A5"/>
    <w:rsid w:val="00A679FF"/>
    <w:rsid w:val="00A67E8A"/>
    <w:rsid w:val="00A70222"/>
    <w:rsid w:val="00A81516"/>
    <w:rsid w:val="00A9138F"/>
    <w:rsid w:val="00A945D1"/>
    <w:rsid w:val="00A95CDC"/>
    <w:rsid w:val="00AA2831"/>
    <w:rsid w:val="00AB7367"/>
    <w:rsid w:val="00AD0E39"/>
    <w:rsid w:val="00AD2F56"/>
    <w:rsid w:val="00AE2FAA"/>
    <w:rsid w:val="00B049F2"/>
    <w:rsid w:val="00B12E68"/>
    <w:rsid w:val="00B276DE"/>
    <w:rsid w:val="00B32324"/>
    <w:rsid w:val="00B32BED"/>
    <w:rsid w:val="00B33ECA"/>
    <w:rsid w:val="00B345C9"/>
    <w:rsid w:val="00B37FF5"/>
    <w:rsid w:val="00B51D9F"/>
    <w:rsid w:val="00B56990"/>
    <w:rsid w:val="00B60AB1"/>
    <w:rsid w:val="00B61A59"/>
    <w:rsid w:val="00B64199"/>
    <w:rsid w:val="00B7142C"/>
    <w:rsid w:val="00B82F6D"/>
    <w:rsid w:val="00B85584"/>
    <w:rsid w:val="00B86356"/>
    <w:rsid w:val="00B864E4"/>
    <w:rsid w:val="00B86E5C"/>
    <w:rsid w:val="00B87DB5"/>
    <w:rsid w:val="00BA5E11"/>
    <w:rsid w:val="00BA72BD"/>
    <w:rsid w:val="00BA776F"/>
    <w:rsid w:val="00BA7D16"/>
    <w:rsid w:val="00BB6705"/>
    <w:rsid w:val="00BB692C"/>
    <w:rsid w:val="00BC0524"/>
    <w:rsid w:val="00BC2702"/>
    <w:rsid w:val="00BC5334"/>
    <w:rsid w:val="00BD09CD"/>
    <w:rsid w:val="00BD1F67"/>
    <w:rsid w:val="00BD4624"/>
    <w:rsid w:val="00BD5241"/>
    <w:rsid w:val="00BE6377"/>
    <w:rsid w:val="00BF1247"/>
    <w:rsid w:val="00BF1AF2"/>
    <w:rsid w:val="00BF34D7"/>
    <w:rsid w:val="00C00E8A"/>
    <w:rsid w:val="00C02926"/>
    <w:rsid w:val="00C11BD0"/>
    <w:rsid w:val="00C1256F"/>
    <w:rsid w:val="00C1408C"/>
    <w:rsid w:val="00C216AA"/>
    <w:rsid w:val="00C2286A"/>
    <w:rsid w:val="00C274BD"/>
    <w:rsid w:val="00C35D3F"/>
    <w:rsid w:val="00C36797"/>
    <w:rsid w:val="00C40EA6"/>
    <w:rsid w:val="00C45BD6"/>
    <w:rsid w:val="00C57B84"/>
    <w:rsid w:val="00C64042"/>
    <w:rsid w:val="00C74873"/>
    <w:rsid w:val="00C8343C"/>
    <w:rsid w:val="00C84EC9"/>
    <w:rsid w:val="00C857CB"/>
    <w:rsid w:val="00C8740F"/>
    <w:rsid w:val="00C915A8"/>
    <w:rsid w:val="00C918D1"/>
    <w:rsid w:val="00C93222"/>
    <w:rsid w:val="00CA6115"/>
    <w:rsid w:val="00CB3320"/>
    <w:rsid w:val="00CB7419"/>
    <w:rsid w:val="00CC50AC"/>
    <w:rsid w:val="00CE072B"/>
    <w:rsid w:val="00CE21C0"/>
    <w:rsid w:val="00CF64E4"/>
    <w:rsid w:val="00D019E7"/>
    <w:rsid w:val="00D02B48"/>
    <w:rsid w:val="00D1120A"/>
    <w:rsid w:val="00D125BE"/>
    <w:rsid w:val="00D1410D"/>
    <w:rsid w:val="00D2027F"/>
    <w:rsid w:val="00D34F74"/>
    <w:rsid w:val="00D354A3"/>
    <w:rsid w:val="00D37167"/>
    <w:rsid w:val="00D423EB"/>
    <w:rsid w:val="00D44A0D"/>
    <w:rsid w:val="00D46EF6"/>
    <w:rsid w:val="00D47893"/>
    <w:rsid w:val="00D536F4"/>
    <w:rsid w:val="00D555DA"/>
    <w:rsid w:val="00D62B1E"/>
    <w:rsid w:val="00D65628"/>
    <w:rsid w:val="00D6605E"/>
    <w:rsid w:val="00D71C6D"/>
    <w:rsid w:val="00D732C1"/>
    <w:rsid w:val="00D900CB"/>
    <w:rsid w:val="00DA427E"/>
    <w:rsid w:val="00DB1128"/>
    <w:rsid w:val="00DB4B3A"/>
    <w:rsid w:val="00DB5362"/>
    <w:rsid w:val="00DB6C4D"/>
    <w:rsid w:val="00DB7937"/>
    <w:rsid w:val="00DD0F21"/>
    <w:rsid w:val="00DD313B"/>
    <w:rsid w:val="00DE265F"/>
    <w:rsid w:val="00DF014E"/>
    <w:rsid w:val="00E0119A"/>
    <w:rsid w:val="00E06094"/>
    <w:rsid w:val="00E11244"/>
    <w:rsid w:val="00E147A3"/>
    <w:rsid w:val="00E15353"/>
    <w:rsid w:val="00E16CAE"/>
    <w:rsid w:val="00E21479"/>
    <w:rsid w:val="00E256F3"/>
    <w:rsid w:val="00E27E50"/>
    <w:rsid w:val="00E33D7F"/>
    <w:rsid w:val="00E357F9"/>
    <w:rsid w:val="00E45340"/>
    <w:rsid w:val="00E515DB"/>
    <w:rsid w:val="00E54F7C"/>
    <w:rsid w:val="00E5564D"/>
    <w:rsid w:val="00E674DD"/>
    <w:rsid w:val="00E67B22"/>
    <w:rsid w:val="00E81323"/>
    <w:rsid w:val="00E85E3D"/>
    <w:rsid w:val="00E974ED"/>
    <w:rsid w:val="00E97BAB"/>
    <w:rsid w:val="00EA406E"/>
    <w:rsid w:val="00EA43AC"/>
    <w:rsid w:val="00EA4D65"/>
    <w:rsid w:val="00EA52D3"/>
    <w:rsid w:val="00EA73CE"/>
    <w:rsid w:val="00EB101B"/>
    <w:rsid w:val="00EB2329"/>
    <w:rsid w:val="00ED043A"/>
    <w:rsid w:val="00ED2137"/>
    <w:rsid w:val="00ED3727"/>
    <w:rsid w:val="00ED3DDF"/>
    <w:rsid w:val="00ED3FF4"/>
    <w:rsid w:val="00ED50F4"/>
    <w:rsid w:val="00ED6F07"/>
    <w:rsid w:val="00EE1C1A"/>
    <w:rsid w:val="00EE2613"/>
    <w:rsid w:val="00EE550A"/>
    <w:rsid w:val="00EF1E98"/>
    <w:rsid w:val="00EF5820"/>
    <w:rsid w:val="00F1025A"/>
    <w:rsid w:val="00F2297F"/>
    <w:rsid w:val="00F26044"/>
    <w:rsid w:val="00F31A6F"/>
    <w:rsid w:val="00F3306A"/>
    <w:rsid w:val="00F35EDC"/>
    <w:rsid w:val="00F54E4D"/>
    <w:rsid w:val="00F559E0"/>
    <w:rsid w:val="00F62916"/>
    <w:rsid w:val="00F63D9A"/>
    <w:rsid w:val="00F659A3"/>
    <w:rsid w:val="00F735BB"/>
    <w:rsid w:val="00F7417F"/>
    <w:rsid w:val="00F81E52"/>
    <w:rsid w:val="00F96B9A"/>
    <w:rsid w:val="00FA02D2"/>
    <w:rsid w:val="00FA44A3"/>
    <w:rsid w:val="00FB205F"/>
    <w:rsid w:val="00FB743C"/>
    <w:rsid w:val="00FC6E8D"/>
    <w:rsid w:val="00FD307B"/>
    <w:rsid w:val="00FD30A4"/>
    <w:rsid w:val="00FD464B"/>
    <w:rsid w:val="00FE1616"/>
    <w:rsid w:val="00FE5A61"/>
    <w:rsid w:val="00FE68E4"/>
    <w:rsid w:val="00FE7544"/>
    <w:rsid w:val="00FF34A3"/>
    <w:rsid w:val="00FF566C"/>
    <w:rsid w:val="00FF74BD"/>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3E958F"/>
  <w15:docId w15:val="{D1BAB27D-6A65-426B-8072-B6689503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styleId="CommentReference">
    <w:name w:val="annotation reference"/>
    <w:basedOn w:val="DefaultParagraphFont"/>
    <w:semiHidden/>
    <w:unhideWhenUsed/>
    <w:rsid w:val="00D732C1"/>
    <w:rPr>
      <w:sz w:val="16"/>
      <w:szCs w:val="16"/>
    </w:rPr>
  </w:style>
  <w:style w:type="paragraph" w:styleId="CommentText">
    <w:name w:val="annotation text"/>
    <w:basedOn w:val="Normal"/>
    <w:link w:val="CommentTextChar"/>
    <w:semiHidden/>
    <w:unhideWhenUsed/>
    <w:rsid w:val="00D732C1"/>
    <w:rPr>
      <w:sz w:val="20"/>
    </w:rPr>
  </w:style>
  <w:style w:type="character" w:customStyle="1" w:styleId="CommentTextChar">
    <w:name w:val="Comment Text Char"/>
    <w:basedOn w:val="DefaultParagraphFont"/>
    <w:link w:val="CommentText"/>
    <w:semiHidden/>
    <w:rsid w:val="00D732C1"/>
    <w:rPr>
      <w:rFonts w:ascii="Verdana" w:hAnsi="Verdana"/>
    </w:rPr>
  </w:style>
  <w:style w:type="paragraph" w:styleId="CommentSubject">
    <w:name w:val="annotation subject"/>
    <w:basedOn w:val="CommentText"/>
    <w:next w:val="CommentText"/>
    <w:link w:val="CommentSubjectChar"/>
    <w:semiHidden/>
    <w:unhideWhenUsed/>
    <w:rsid w:val="00D732C1"/>
    <w:rPr>
      <w:b/>
      <w:bCs/>
    </w:rPr>
  </w:style>
  <w:style w:type="character" w:customStyle="1" w:styleId="CommentSubjectChar">
    <w:name w:val="Comment Subject Char"/>
    <w:basedOn w:val="CommentTextChar"/>
    <w:link w:val="CommentSubject"/>
    <w:semiHidden/>
    <w:rsid w:val="00D732C1"/>
    <w:rPr>
      <w:rFonts w:ascii="Verdana" w:hAnsi="Verdana"/>
      <w:b/>
      <w:bCs/>
    </w:rPr>
  </w:style>
  <w:style w:type="character" w:styleId="FootnoteReference">
    <w:name w:val="footnote reference"/>
    <w:basedOn w:val="DefaultParagraphFont"/>
    <w:semiHidden/>
    <w:unhideWhenUsed/>
    <w:rsid w:val="001E68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9EFB374-D095-437C-9A96-885AC0CC537B}">
  <ds:schemaRefs>
    <ds:schemaRef ds:uri="http://schemas.openxmlformats.org/officeDocument/2006/bibliography"/>
  </ds:schemaRefs>
</ds:datastoreItem>
</file>

<file path=customXml/itemProps2.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64A69106-A15A-40A4-BE36-2899553FB269}"/>
</file>

<file path=customXml/itemProps4.xml><?xml version="1.0" encoding="utf-8"?>
<ds:datastoreItem xmlns:ds="http://schemas.openxmlformats.org/officeDocument/2006/customXml" ds:itemID="{49E99882-D795-4F9C-9E73-38F7A56EEF97}"/>
</file>

<file path=customXml/itemProps5.xml><?xml version="1.0" encoding="utf-8"?>
<ds:datastoreItem xmlns:ds="http://schemas.openxmlformats.org/officeDocument/2006/customXml" ds:itemID="{9AFF7D03-B7A5-4446-AF0A-723ADCC975BE}"/>
</file>

<file path=docProps/app.xml><?xml version="1.0" encoding="utf-8"?>
<Properties xmlns="http://schemas.openxmlformats.org/officeDocument/2006/extended-properties" xmlns:vt="http://schemas.openxmlformats.org/officeDocument/2006/docPropsVTypes">
  <Template>Decisions.dotm</Template>
  <TotalTime>2</TotalTime>
  <Pages>5</Pages>
  <Words>1775</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Thomas, Gareth</dc:creator>
  <cp:lastModifiedBy>Richards, Clive</cp:lastModifiedBy>
  <cp:revision>3</cp:revision>
  <cp:lastPrinted>2022-08-01T15:33:00Z</cp:lastPrinted>
  <dcterms:created xsi:type="dcterms:W3CDTF">2022-08-03T07:37:00Z</dcterms:created>
  <dcterms:modified xsi:type="dcterms:W3CDTF">2022-08-03T07:38:00Z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Appeal Decision</vt:lpwstr>
  </property>
  <property fmtid="{D5CDD505-2E9C-101B-9397-08002B2CF9AE}" pid="9" name="DRDSLanguage">
    <vt:lpwstr>English</vt:lpwstr>
  </property>
  <property fmtid="{D5CDD505-2E9C-101B-9397-08002B2CF9AE}" pid="10" name="DRDSShortForm">
    <vt:lpwstr>Yes</vt:lpwstr>
  </property>
  <property fmtid="{D5CDD505-2E9C-101B-9397-08002B2CF9AE}" pid="11" name="ContentTypeId">
    <vt:lpwstr>0x0101002AA54CDEF871A647AC44520C841F1B03</vt:lpwstr>
  </property>
</Properties>
</file>