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8973B" w14:textId="77777777" w:rsidR="000B0589" w:rsidRDefault="000B0589" w:rsidP="00BC2702">
      <w:pPr>
        <w:pStyle w:val="Conditions1"/>
        <w:numPr>
          <w:ilvl w:val="0"/>
          <w:numId w:val="0"/>
        </w:numPr>
      </w:pPr>
      <w:r>
        <w:rPr>
          <w:noProof/>
        </w:rPr>
        <w:drawing>
          <wp:inline distT="0" distB="0" distL="0" distR="0" wp14:anchorId="2215F5CC" wp14:editId="36A9DB45">
            <wp:extent cx="3419475" cy="359623"/>
            <wp:effectExtent l="0" t="0" r="0" b="254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1DFE7C51" w14:textId="77777777" w:rsidR="000B0589" w:rsidRDefault="000B0589" w:rsidP="00A5760C"/>
    <w:p w14:paraId="46F3E6A6"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70EFEDC7" w14:textId="77777777" w:rsidTr="00BF78C7">
        <w:trPr>
          <w:cantSplit/>
          <w:trHeight w:val="23"/>
        </w:trPr>
        <w:tc>
          <w:tcPr>
            <w:tcW w:w="9356" w:type="dxa"/>
            <w:shd w:val="clear" w:color="auto" w:fill="auto"/>
          </w:tcPr>
          <w:p w14:paraId="15E44320" w14:textId="487FCA42" w:rsidR="000B0589" w:rsidRPr="00BF78C7" w:rsidRDefault="00BF78C7"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71858EE2" w14:textId="77777777" w:rsidTr="00BF78C7">
        <w:trPr>
          <w:cantSplit/>
          <w:trHeight w:val="23"/>
        </w:trPr>
        <w:tc>
          <w:tcPr>
            <w:tcW w:w="9356" w:type="dxa"/>
            <w:shd w:val="clear" w:color="auto" w:fill="auto"/>
            <w:vAlign w:val="center"/>
          </w:tcPr>
          <w:p w14:paraId="6BD3EF60" w14:textId="77777777" w:rsidR="00BF78C7" w:rsidRDefault="00BF78C7" w:rsidP="00BF78C7">
            <w:pPr>
              <w:spacing w:before="60"/>
              <w:ind w:left="-108" w:right="34"/>
              <w:rPr>
                <w:color w:val="000000"/>
                <w:szCs w:val="22"/>
              </w:rPr>
            </w:pPr>
            <w:r>
              <w:rPr>
                <w:color w:val="000000"/>
                <w:szCs w:val="22"/>
              </w:rPr>
              <w:t>Hearing Held on 17 May 2022</w:t>
            </w:r>
          </w:p>
          <w:p w14:paraId="3F81CC40" w14:textId="3C932A50" w:rsidR="000B0589" w:rsidRPr="00BF78C7" w:rsidRDefault="00BF78C7" w:rsidP="00BF78C7">
            <w:pPr>
              <w:spacing w:before="60"/>
              <w:ind w:left="-108" w:right="34"/>
              <w:rPr>
                <w:color w:val="000000"/>
                <w:szCs w:val="22"/>
              </w:rPr>
            </w:pPr>
            <w:r>
              <w:rPr>
                <w:color w:val="000000"/>
                <w:szCs w:val="22"/>
              </w:rPr>
              <w:t>Site visit made on 16 May 2022</w:t>
            </w:r>
          </w:p>
        </w:tc>
      </w:tr>
      <w:tr w:rsidR="000B0589" w:rsidRPr="00361890" w14:paraId="1E9D3C76" w14:textId="77777777" w:rsidTr="00BF78C7">
        <w:trPr>
          <w:cantSplit/>
          <w:trHeight w:val="23"/>
        </w:trPr>
        <w:tc>
          <w:tcPr>
            <w:tcW w:w="9356" w:type="dxa"/>
            <w:shd w:val="clear" w:color="auto" w:fill="auto"/>
          </w:tcPr>
          <w:p w14:paraId="2BC779ED" w14:textId="3815B4CD" w:rsidR="000B0589" w:rsidRPr="00BF78C7" w:rsidRDefault="00BF78C7" w:rsidP="00BF78C7">
            <w:pPr>
              <w:spacing w:before="180"/>
              <w:ind w:left="-108" w:right="34"/>
              <w:rPr>
                <w:b/>
                <w:color w:val="000000"/>
                <w:sz w:val="16"/>
                <w:szCs w:val="22"/>
              </w:rPr>
            </w:pPr>
            <w:r>
              <w:rPr>
                <w:b/>
                <w:color w:val="000000"/>
                <w:szCs w:val="22"/>
              </w:rPr>
              <w:t xml:space="preserve">by D M Young JP BSc (Hons) </w:t>
            </w:r>
            <w:proofErr w:type="spellStart"/>
            <w:r>
              <w:rPr>
                <w:b/>
                <w:color w:val="000000"/>
                <w:szCs w:val="22"/>
              </w:rPr>
              <w:t>MPlan</w:t>
            </w:r>
            <w:proofErr w:type="spellEnd"/>
            <w:r>
              <w:rPr>
                <w:b/>
                <w:color w:val="000000"/>
                <w:szCs w:val="22"/>
              </w:rPr>
              <w:t xml:space="preserve"> MRTPI MIHE </w:t>
            </w:r>
          </w:p>
        </w:tc>
      </w:tr>
      <w:tr w:rsidR="000B0589" w:rsidRPr="00361890" w14:paraId="5C21C41C" w14:textId="77777777" w:rsidTr="00BF78C7">
        <w:trPr>
          <w:cantSplit/>
          <w:trHeight w:val="23"/>
        </w:trPr>
        <w:tc>
          <w:tcPr>
            <w:tcW w:w="9356" w:type="dxa"/>
            <w:shd w:val="clear" w:color="auto" w:fill="auto"/>
          </w:tcPr>
          <w:p w14:paraId="112539A9" w14:textId="2B5D21EC" w:rsidR="000B0589" w:rsidRPr="00BF78C7" w:rsidRDefault="00BF78C7" w:rsidP="002E2646">
            <w:pPr>
              <w:spacing w:before="120"/>
              <w:ind w:left="-108" w:right="34"/>
              <w:rPr>
                <w:b/>
                <w:color w:val="000000"/>
                <w:sz w:val="16"/>
                <w:szCs w:val="16"/>
              </w:rPr>
            </w:pPr>
            <w:r>
              <w:rPr>
                <w:b/>
                <w:color w:val="000000"/>
                <w:sz w:val="16"/>
                <w:szCs w:val="16"/>
              </w:rPr>
              <w:t>an Inspector appointed by the Secretary of State for</w:t>
            </w:r>
            <w:r w:rsidR="00F976E8" w:rsidRPr="00F976E8">
              <w:rPr>
                <w:b/>
                <w:color w:val="000000"/>
                <w:sz w:val="16"/>
                <w:szCs w:val="16"/>
              </w:rPr>
              <w:t xml:space="preserve"> Environment, Food and Rural Affairs</w:t>
            </w:r>
          </w:p>
        </w:tc>
      </w:tr>
      <w:tr w:rsidR="000B0589" w:rsidRPr="00A101CD" w14:paraId="7CA731EF" w14:textId="77777777" w:rsidTr="00BF78C7">
        <w:trPr>
          <w:cantSplit/>
          <w:trHeight w:val="23"/>
        </w:trPr>
        <w:tc>
          <w:tcPr>
            <w:tcW w:w="9356" w:type="dxa"/>
            <w:shd w:val="clear" w:color="auto" w:fill="auto"/>
          </w:tcPr>
          <w:p w14:paraId="166D5D76" w14:textId="4C982008"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233814">
              <w:rPr>
                <w:b/>
                <w:color w:val="000000"/>
                <w:sz w:val="16"/>
                <w:szCs w:val="16"/>
              </w:rPr>
              <w:t xml:space="preserve"> 22 June 2022</w:t>
            </w:r>
          </w:p>
        </w:tc>
      </w:tr>
    </w:tbl>
    <w:p w14:paraId="3019957C" w14:textId="77777777" w:rsidR="00BF78C7" w:rsidRDefault="00BF78C7" w:rsidP="000B0589"/>
    <w:tbl>
      <w:tblPr>
        <w:tblW w:w="0" w:type="auto"/>
        <w:tblLayout w:type="fixed"/>
        <w:tblLook w:val="0000" w:firstRow="0" w:lastRow="0" w:firstColumn="0" w:lastColumn="0" w:noHBand="0" w:noVBand="0"/>
      </w:tblPr>
      <w:tblGrid>
        <w:gridCol w:w="9520"/>
      </w:tblGrid>
      <w:tr w:rsidR="00BF78C7" w14:paraId="660B2FBA" w14:textId="77777777" w:rsidTr="00BF78C7">
        <w:tc>
          <w:tcPr>
            <w:tcW w:w="9520" w:type="dxa"/>
            <w:shd w:val="clear" w:color="auto" w:fill="auto"/>
          </w:tcPr>
          <w:p w14:paraId="71BFCC3D" w14:textId="33C5EC46" w:rsidR="00BF78C7" w:rsidRPr="00BF78C7" w:rsidRDefault="00BF78C7" w:rsidP="00BF78C7">
            <w:pPr>
              <w:spacing w:after="60"/>
              <w:rPr>
                <w:b/>
                <w:color w:val="000000"/>
              </w:rPr>
            </w:pPr>
            <w:r>
              <w:rPr>
                <w:b/>
                <w:color w:val="000000"/>
              </w:rPr>
              <w:t>Order Ref: ROW/3267099</w:t>
            </w:r>
          </w:p>
        </w:tc>
      </w:tr>
      <w:tr w:rsidR="00BF78C7" w14:paraId="499505F8" w14:textId="77777777" w:rsidTr="00BF78C7">
        <w:tc>
          <w:tcPr>
            <w:tcW w:w="9520" w:type="dxa"/>
            <w:shd w:val="clear" w:color="auto" w:fill="auto"/>
          </w:tcPr>
          <w:p w14:paraId="1DB87CB6" w14:textId="27052428" w:rsidR="00BF78C7" w:rsidRDefault="00BF78C7" w:rsidP="00BF78C7">
            <w:pPr>
              <w:pStyle w:val="TBullet"/>
            </w:pPr>
            <w:r>
              <w:t>This Order is made under Section 257 of the Town and Country Planning Act 1990</w:t>
            </w:r>
            <w:r w:rsidR="00DF5CD6">
              <w:t xml:space="preserve"> (the Act)</w:t>
            </w:r>
            <w:r>
              <w:t xml:space="preserve"> and is known as the </w:t>
            </w:r>
            <w:r w:rsidRPr="00BF78C7">
              <w:t>Dorset Council Public Footpath 24 (Part), 160, 161 (Part), 162 and Public Bridleway 21 (Part), Weymouth Public Path Diversion Order 2020</w:t>
            </w:r>
            <w:r>
              <w:t>.</w:t>
            </w:r>
          </w:p>
        </w:tc>
      </w:tr>
      <w:tr w:rsidR="00BF78C7" w14:paraId="79CD4885" w14:textId="77777777" w:rsidTr="00BF78C7">
        <w:tc>
          <w:tcPr>
            <w:tcW w:w="9520" w:type="dxa"/>
            <w:shd w:val="clear" w:color="auto" w:fill="auto"/>
          </w:tcPr>
          <w:p w14:paraId="1E7496E3" w14:textId="23E1689E" w:rsidR="00BF78C7" w:rsidRDefault="00BF78C7" w:rsidP="00BF78C7">
            <w:pPr>
              <w:pStyle w:val="TBullet"/>
            </w:pPr>
            <w:r>
              <w:t xml:space="preserve">The Order is dated </w:t>
            </w:r>
            <w:r w:rsidRPr="00BF78C7">
              <w:t>26 June 2020</w:t>
            </w:r>
            <w:r>
              <w:t xml:space="preserve"> and proposes to divert the public rights of way shown on the Order plan and described in the Order Schedule.</w:t>
            </w:r>
          </w:p>
        </w:tc>
      </w:tr>
      <w:tr w:rsidR="00BF78C7" w14:paraId="388EC6BF" w14:textId="77777777" w:rsidTr="00BF78C7">
        <w:tc>
          <w:tcPr>
            <w:tcW w:w="9520" w:type="dxa"/>
            <w:shd w:val="clear" w:color="auto" w:fill="auto"/>
          </w:tcPr>
          <w:p w14:paraId="7CEA0355" w14:textId="371FFE5C" w:rsidR="00BF78C7" w:rsidRDefault="00BF78C7" w:rsidP="00BF78C7">
            <w:pPr>
              <w:pStyle w:val="TBullet"/>
            </w:pPr>
            <w:r>
              <w:t xml:space="preserve">There were 5 objections outstanding when Dorset Council submitted the Order to the Secretary of State for Environment, Food and Rural Affairs for confirmation.  </w:t>
            </w:r>
          </w:p>
        </w:tc>
      </w:tr>
      <w:tr w:rsidR="00BF78C7" w14:paraId="30DA775D" w14:textId="77777777" w:rsidTr="00BF78C7">
        <w:tc>
          <w:tcPr>
            <w:tcW w:w="9520" w:type="dxa"/>
            <w:shd w:val="clear" w:color="auto" w:fill="auto"/>
          </w:tcPr>
          <w:p w14:paraId="732D6DCE" w14:textId="1AF1CD5C" w:rsidR="00BF78C7" w:rsidRPr="00BF78C7" w:rsidRDefault="00BF78C7" w:rsidP="00BF78C7">
            <w:pPr>
              <w:spacing w:before="60"/>
              <w:rPr>
                <w:b/>
                <w:color w:val="000000"/>
              </w:rPr>
            </w:pPr>
            <w:r>
              <w:rPr>
                <w:b/>
                <w:color w:val="000000"/>
              </w:rPr>
              <w:t>Summary of Decision: The Order is Confirmed</w:t>
            </w:r>
          </w:p>
        </w:tc>
      </w:tr>
      <w:tr w:rsidR="00BF78C7" w14:paraId="2A2D62F3" w14:textId="77777777" w:rsidTr="00BF78C7">
        <w:tc>
          <w:tcPr>
            <w:tcW w:w="9520" w:type="dxa"/>
            <w:tcBorders>
              <w:bottom w:val="single" w:sz="6" w:space="0" w:color="000000"/>
            </w:tcBorders>
            <w:shd w:val="clear" w:color="auto" w:fill="auto"/>
          </w:tcPr>
          <w:p w14:paraId="1F5565C1" w14:textId="77777777" w:rsidR="00BF78C7" w:rsidRPr="00BF78C7" w:rsidRDefault="00BF78C7" w:rsidP="00BF78C7">
            <w:pPr>
              <w:spacing w:before="60"/>
              <w:rPr>
                <w:b/>
                <w:color w:val="000000"/>
                <w:sz w:val="2"/>
              </w:rPr>
            </w:pPr>
            <w:bookmarkStart w:id="1" w:name="bmkReturn"/>
            <w:bookmarkEnd w:id="1"/>
          </w:p>
        </w:tc>
      </w:tr>
    </w:tbl>
    <w:p w14:paraId="50CB82BD" w14:textId="77777777" w:rsidR="00BF78C7" w:rsidRDefault="00BF78C7" w:rsidP="00BF78C7">
      <w:pPr>
        <w:pStyle w:val="Heading6blackfont"/>
      </w:pPr>
      <w:r>
        <w:t>Procedural Matters</w:t>
      </w:r>
    </w:p>
    <w:p w14:paraId="38D75308" w14:textId="19F32AED" w:rsidR="00BF78C7" w:rsidRDefault="00BF78C7" w:rsidP="00BF78C7">
      <w:pPr>
        <w:pStyle w:val="Style1"/>
      </w:pPr>
      <w:r>
        <w:t>I undertook an unaccompanied site visit on the evening of 16 May</w:t>
      </w:r>
      <w:r w:rsidR="005D5950">
        <w:t xml:space="preserve"> 2022</w:t>
      </w:r>
      <w:r>
        <w:t xml:space="preserve">.  With the agreement of the main parties, a second site visit was not deemed necessary. </w:t>
      </w:r>
    </w:p>
    <w:p w14:paraId="1B7D3DDC" w14:textId="4CD1C997" w:rsidR="00EA5771" w:rsidRDefault="00D4211E" w:rsidP="00BF78C7">
      <w:pPr>
        <w:pStyle w:val="Style1"/>
      </w:pPr>
      <w:r>
        <w:t>T</w:t>
      </w:r>
      <w:r w:rsidR="00EA5771">
        <w:t xml:space="preserve">he </w:t>
      </w:r>
      <w:r>
        <w:t>o</w:t>
      </w:r>
      <w:r w:rsidR="00EA5771">
        <w:t>bjectors</w:t>
      </w:r>
      <w:r w:rsidR="00EA5771">
        <w:rPr>
          <w:rStyle w:val="FootnoteReference"/>
        </w:rPr>
        <w:footnoteReference w:id="1"/>
      </w:r>
      <w:r w:rsidR="00EA5771">
        <w:t xml:space="preserve"> </w:t>
      </w:r>
      <w:r>
        <w:t xml:space="preserve">did not attend </w:t>
      </w:r>
      <w:r w:rsidR="00096B30">
        <w:t>the Hearing</w:t>
      </w:r>
      <w:r>
        <w:t xml:space="preserve">. </w:t>
      </w:r>
      <w:r w:rsidR="002026B5">
        <w:t xml:space="preserve"> Ian Beech</w:t>
      </w:r>
      <w:r w:rsidR="00B933D3">
        <w:t>,</w:t>
      </w:r>
      <w:r>
        <w:t xml:space="preserve"> who</w:t>
      </w:r>
      <w:r w:rsidR="00B933D3">
        <w:t xml:space="preserve"> had</w:t>
      </w:r>
      <w:r>
        <w:t xml:space="preserve"> requested to be heard,</w:t>
      </w:r>
      <w:r w:rsidR="002026B5">
        <w:t xml:space="preserve"> subsequently contacted the Case Officer to explain that </w:t>
      </w:r>
      <w:r w:rsidR="000E2B5B">
        <w:t xml:space="preserve">he had </w:t>
      </w:r>
      <w:r w:rsidR="00A02EC5">
        <w:t xml:space="preserve">got the wrong date.  In view of that, I afforded Mr </w:t>
      </w:r>
      <w:r w:rsidR="009A3816">
        <w:t xml:space="preserve">Beech the opportunity to submit his evidence </w:t>
      </w:r>
      <w:r w:rsidR="00CA1F42">
        <w:t>in wr</w:t>
      </w:r>
      <w:r w:rsidR="005D5950">
        <w:t>iting</w:t>
      </w:r>
      <w:r w:rsidR="00CA1F42">
        <w:t xml:space="preserve"> after the close of the Hearing.  </w:t>
      </w:r>
      <w:r>
        <w:t xml:space="preserve">Despite that, </w:t>
      </w:r>
      <w:r w:rsidR="005D5950">
        <w:t xml:space="preserve">no </w:t>
      </w:r>
      <w:r>
        <w:t xml:space="preserve">evidence was submitted. </w:t>
      </w:r>
    </w:p>
    <w:p w14:paraId="43872D12" w14:textId="31D7A4BA" w:rsidR="00BF78C7" w:rsidRDefault="00BF78C7" w:rsidP="00BF78C7">
      <w:pPr>
        <w:pStyle w:val="Heading6blackfont"/>
      </w:pPr>
      <w:r>
        <w:t>Application for costs</w:t>
      </w:r>
    </w:p>
    <w:p w14:paraId="0AB8BCBE" w14:textId="5B5224E4" w:rsidR="00BF78C7" w:rsidRPr="00BF78C7" w:rsidRDefault="00BF78C7" w:rsidP="00BF78C7">
      <w:pPr>
        <w:pStyle w:val="Style1"/>
        <w:tabs>
          <w:tab w:val="clear" w:pos="432"/>
        </w:tabs>
      </w:pPr>
      <w:r>
        <w:t>At the Hearing an application for costs was made by Dorset Council against</w:t>
      </w:r>
      <w:r w:rsidR="00541866">
        <w:t xml:space="preserve"> </w:t>
      </w:r>
      <w:r>
        <w:t>the Objectors</w:t>
      </w:r>
      <w:r w:rsidR="00096B30">
        <w:t xml:space="preserve">.  </w:t>
      </w:r>
      <w:r>
        <w:t xml:space="preserve">This application is the subject of a separate </w:t>
      </w:r>
      <w:r w:rsidR="00096B30">
        <w:t>d</w:t>
      </w:r>
      <w:r>
        <w:t>ecision.</w:t>
      </w:r>
    </w:p>
    <w:p w14:paraId="256E2EAF" w14:textId="77777777" w:rsidR="00BF78C7" w:rsidRDefault="00BF78C7" w:rsidP="00BF78C7">
      <w:pPr>
        <w:pStyle w:val="Heading6blackfont"/>
      </w:pPr>
      <w:r>
        <w:t>The Main Issues</w:t>
      </w:r>
    </w:p>
    <w:p w14:paraId="2A04076D" w14:textId="2D8C71DB" w:rsidR="00EA5771" w:rsidRDefault="00EA5771" w:rsidP="00EA5771">
      <w:pPr>
        <w:pStyle w:val="Style1"/>
      </w:pPr>
      <w:r w:rsidRPr="00EA5771">
        <w:t>The Order was made because it appeared to the Council that it was necessary to divert the footpath</w:t>
      </w:r>
      <w:r>
        <w:t>s and bridleway</w:t>
      </w:r>
      <w:r w:rsidRPr="00EA5771">
        <w:t xml:space="preserve"> to enable</w:t>
      </w:r>
      <w:r>
        <w:t xml:space="preserve"> the erection of 114 dwellings on</w:t>
      </w:r>
      <w:r w:rsidR="00B933D3">
        <w:t xml:space="preserve"> the</w:t>
      </w:r>
      <w:r>
        <w:t xml:space="preserve"> land </w:t>
      </w:r>
      <w:r w:rsidRPr="00EA5771">
        <w:t xml:space="preserve">in accordance with </w:t>
      </w:r>
      <w:r w:rsidR="00B933D3">
        <w:t xml:space="preserve">application </w:t>
      </w:r>
      <w:r>
        <w:t xml:space="preserve">WP/17/00832/FUL </w:t>
      </w:r>
      <w:r w:rsidRPr="00EA5771">
        <w:t xml:space="preserve">(the planning permission).  </w:t>
      </w:r>
    </w:p>
    <w:p w14:paraId="7A2DA12E" w14:textId="0DA6A52E" w:rsidR="00EA5771" w:rsidRDefault="00EA5771" w:rsidP="00EA5771">
      <w:pPr>
        <w:pStyle w:val="Style1"/>
      </w:pPr>
      <w:r w:rsidRPr="00EA5771">
        <w:t>Section 257 of the Act requires that, prior to confirming the Order, I must be satisfied that it is necessary to divert the footpath</w:t>
      </w:r>
      <w:r w:rsidR="00B933D3">
        <w:t>s/bridleway</w:t>
      </w:r>
      <w:r w:rsidRPr="00EA5771">
        <w:t xml:space="preserve"> to allow the development to be carried out in accordance with a valid planning permission which has not expired by the passage of time or</w:t>
      </w:r>
      <w:r w:rsidR="00B933D3">
        <w:t xml:space="preserve"> is</w:t>
      </w:r>
      <w:r w:rsidRPr="00EA5771">
        <w:t xml:space="preserve"> invalid on some other ground.  </w:t>
      </w:r>
    </w:p>
    <w:p w14:paraId="5111F5D5" w14:textId="21376780" w:rsidR="003E6853" w:rsidRDefault="00DC01F1" w:rsidP="00BF78C7">
      <w:pPr>
        <w:pStyle w:val="Style1"/>
      </w:pPr>
      <w:r>
        <w:lastRenderedPageBreak/>
        <w:t>My consideration of this Order under s</w:t>
      </w:r>
      <w:r w:rsidR="00B95B66">
        <w:t xml:space="preserve">ection 257 does </w:t>
      </w:r>
      <w:r w:rsidR="00453874">
        <w:t xml:space="preserve">not </w:t>
      </w:r>
      <w:r>
        <w:t>allo</w:t>
      </w:r>
      <w:r w:rsidR="00453874">
        <w:t xml:space="preserve">w </w:t>
      </w:r>
      <w:r w:rsidR="00EA5771" w:rsidRPr="00EA5771">
        <w:t>the merits of the</w:t>
      </w:r>
      <w:r w:rsidR="00B95B66">
        <w:t xml:space="preserve"> planning application </w:t>
      </w:r>
      <w:r w:rsidR="003E6853">
        <w:t>to be revisited</w:t>
      </w:r>
      <w:r w:rsidR="00453874">
        <w:t xml:space="preserve">.  However, </w:t>
      </w:r>
      <w:r w:rsidR="00EA5771" w:rsidRPr="00EA5771">
        <w:t>it should not be assumed that because planning permission has been granted</w:t>
      </w:r>
      <w:r w:rsidR="003E2523">
        <w:t xml:space="preserve"> </w:t>
      </w:r>
      <w:r w:rsidR="00EA5771" w:rsidRPr="00EA5771">
        <w:t xml:space="preserve">that confirmation of an </w:t>
      </w:r>
      <w:r w:rsidR="00453874">
        <w:t>O</w:t>
      </w:r>
      <w:r w:rsidR="00EA5771" w:rsidRPr="00EA5771">
        <w:t xml:space="preserve">rder will automatically follow.  </w:t>
      </w:r>
    </w:p>
    <w:p w14:paraId="1851EF48" w14:textId="0534A0B5" w:rsidR="006544FC" w:rsidRDefault="00EA5771" w:rsidP="00BF78C7">
      <w:pPr>
        <w:pStyle w:val="Style1"/>
      </w:pPr>
      <w:r w:rsidRPr="00EA5771">
        <w:t>I have a degree of discretion to consider the merits and disadvantages of the proposed</w:t>
      </w:r>
      <w:r w:rsidR="003E2523">
        <w:t xml:space="preserve"> diversions</w:t>
      </w:r>
      <w:r w:rsidRPr="00EA5771">
        <w:t xml:space="preserve"> in relation to the facts that pertain and, in reaching a decision, I am entitled to </w:t>
      </w:r>
      <w:proofErr w:type="gramStart"/>
      <w:r w:rsidRPr="00EA5771">
        <w:t>take into account</w:t>
      </w:r>
      <w:proofErr w:type="gramEnd"/>
      <w:r w:rsidRPr="00EA5771">
        <w:t xml:space="preserve"> the effect the Order would have on those whose rights would be extinguished by it.  </w:t>
      </w:r>
    </w:p>
    <w:p w14:paraId="4F05F481" w14:textId="61A23506" w:rsidR="005C2C9F" w:rsidRDefault="005C2C9F" w:rsidP="00BF78C7">
      <w:pPr>
        <w:pStyle w:val="Style1"/>
      </w:pPr>
      <w:r>
        <w:t xml:space="preserve">In short, </w:t>
      </w:r>
      <w:r w:rsidR="003D064B">
        <w:t>these legal tests have been described by the Courts as ‘the necessity test’ and ‘the merits test’</w:t>
      </w:r>
      <w:r w:rsidR="005445E1">
        <w:t xml:space="preserve">.  Confirmation of the Order requires both to be satisfied.  </w:t>
      </w:r>
    </w:p>
    <w:p w14:paraId="50EF4C52" w14:textId="417DF5F7" w:rsidR="00BF78C7" w:rsidRPr="006544FC" w:rsidRDefault="00BF78C7" w:rsidP="006544FC">
      <w:pPr>
        <w:pStyle w:val="Style1"/>
        <w:numPr>
          <w:ilvl w:val="0"/>
          <w:numId w:val="0"/>
        </w:numPr>
        <w:rPr>
          <w:b/>
          <w:bCs/>
        </w:rPr>
      </w:pPr>
      <w:r w:rsidRPr="006544FC">
        <w:rPr>
          <w:b/>
          <w:bCs/>
        </w:rPr>
        <w:t>Reasons</w:t>
      </w:r>
    </w:p>
    <w:p w14:paraId="089ABAEB" w14:textId="77777777" w:rsidR="00EA5771" w:rsidRPr="00EA5771" w:rsidRDefault="00EA5771" w:rsidP="00EA5771">
      <w:pPr>
        <w:tabs>
          <w:tab w:val="left" w:pos="432"/>
        </w:tabs>
        <w:spacing w:before="180"/>
        <w:outlineLvl w:val="0"/>
        <w:rPr>
          <w:i/>
          <w:color w:val="000000"/>
          <w:kern w:val="28"/>
        </w:rPr>
      </w:pPr>
      <w:r w:rsidRPr="00EA5771">
        <w:rPr>
          <w:i/>
          <w:color w:val="000000"/>
          <w:kern w:val="28"/>
        </w:rPr>
        <w:t>Whether it is necessary to divert the footpath to enable the development to be carried out</w:t>
      </w:r>
    </w:p>
    <w:p w14:paraId="2A7A1325" w14:textId="6D39259C" w:rsidR="000C270C" w:rsidRDefault="00EA5771" w:rsidP="00EC6B69">
      <w:pPr>
        <w:numPr>
          <w:ilvl w:val="0"/>
          <w:numId w:val="21"/>
        </w:numPr>
        <w:tabs>
          <w:tab w:val="clear" w:pos="720"/>
          <w:tab w:val="left" w:pos="432"/>
        </w:tabs>
        <w:spacing w:before="180"/>
        <w:outlineLvl w:val="0"/>
        <w:rPr>
          <w:color w:val="000000"/>
          <w:kern w:val="28"/>
        </w:rPr>
      </w:pPr>
      <w:r w:rsidRPr="00EA5771">
        <w:rPr>
          <w:color w:val="000000"/>
          <w:kern w:val="28"/>
        </w:rPr>
        <w:t>The</w:t>
      </w:r>
      <w:r w:rsidR="00096B30">
        <w:rPr>
          <w:color w:val="000000"/>
          <w:kern w:val="28"/>
        </w:rPr>
        <w:t xml:space="preserve"> approved layout</w:t>
      </w:r>
      <w:r w:rsidR="00654F0F">
        <w:rPr>
          <w:rStyle w:val="FootnoteReference"/>
          <w:color w:val="000000"/>
          <w:kern w:val="28"/>
        </w:rPr>
        <w:footnoteReference w:id="2"/>
      </w:r>
      <w:r w:rsidR="002C7238">
        <w:rPr>
          <w:color w:val="000000"/>
          <w:kern w:val="28"/>
        </w:rPr>
        <w:t xml:space="preserve"> means that it would not be possible to keep footpaths </w:t>
      </w:r>
      <w:r w:rsidR="003F53A8">
        <w:rPr>
          <w:color w:val="000000"/>
          <w:kern w:val="28"/>
        </w:rPr>
        <w:t xml:space="preserve">24, 160, 161, </w:t>
      </w:r>
      <w:r w:rsidR="006259E7">
        <w:rPr>
          <w:color w:val="000000"/>
          <w:kern w:val="28"/>
        </w:rPr>
        <w:t xml:space="preserve">162 and </w:t>
      </w:r>
      <w:r w:rsidR="003F53A8">
        <w:rPr>
          <w:color w:val="000000"/>
          <w:kern w:val="28"/>
        </w:rPr>
        <w:t>b</w:t>
      </w:r>
      <w:r w:rsidR="008C6974">
        <w:rPr>
          <w:color w:val="000000"/>
          <w:kern w:val="28"/>
        </w:rPr>
        <w:t>ridleway</w:t>
      </w:r>
      <w:r w:rsidR="006259E7">
        <w:rPr>
          <w:color w:val="000000"/>
          <w:kern w:val="28"/>
        </w:rPr>
        <w:t xml:space="preserve"> </w:t>
      </w:r>
      <w:r w:rsidR="008C6974">
        <w:rPr>
          <w:color w:val="000000"/>
          <w:kern w:val="28"/>
        </w:rPr>
        <w:t>21 on their current</w:t>
      </w:r>
      <w:r w:rsidR="006259E7">
        <w:rPr>
          <w:color w:val="000000"/>
          <w:kern w:val="28"/>
        </w:rPr>
        <w:t xml:space="preserve"> legal alignments</w:t>
      </w:r>
      <w:r w:rsidR="008C6974">
        <w:rPr>
          <w:color w:val="000000"/>
          <w:kern w:val="28"/>
        </w:rPr>
        <w:t xml:space="preserve"> due to the </w:t>
      </w:r>
      <w:r w:rsidR="003F53A8">
        <w:rPr>
          <w:color w:val="000000"/>
          <w:kern w:val="28"/>
        </w:rPr>
        <w:t>layout of the development</w:t>
      </w:r>
      <w:r w:rsidRPr="00EA5771">
        <w:rPr>
          <w:color w:val="000000"/>
          <w:kern w:val="28"/>
        </w:rPr>
        <w:t xml:space="preserve">.  </w:t>
      </w:r>
      <w:r w:rsidR="00F50A73" w:rsidRPr="00F50A73">
        <w:rPr>
          <w:color w:val="000000"/>
          <w:kern w:val="28"/>
        </w:rPr>
        <w:t>I therefore agree that</w:t>
      </w:r>
      <w:r w:rsidR="00F50A73">
        <w:rPr>
          <w:color w:val="000000"/>
          <w:kern w:val="28"/>
        </w:rPr>
        <w:t xml:space="preserve"> the diversion</w:t>
      </w:r>
      <w:r w:rsidR="003F53A8">
        <w:rPr>
          <w:color w:val="000000"/>
          <w:kern w:val="28"/>
        </w:rPr>
        <w:t xml:space="preserve">s are </w:t>
      </w:r>
      <w:r w:rsidR="00F50A73" w:rsidRPr="00F50A73">
        <w:rPr>
          <w:color w:val="000000"/>
          <w:kern w:val="28"/>
        </w:rPr>
        <w:t>reasonably necessary to enable the development to be carried out</w:t>
      </w:r>
      <w:r w:rsidR="00F50A73">
        <w:rPr>
          <w:color w:val="000000"/>
          <w:kern w:val="28"/>
        </w:rPr>
        <w:t xml:space="preserve">.  </w:t>
      </w:r>
    </w:p>
    <w:p w14:paraId="2F55ECDB" w14:textId="4464CEF4" w:rsidR="00EA5771" w:rsidRDefault="00EA5771" w:rsidP="00DD08FE">
      <w:pPr>
        <w:numPr>
          <w:ilvl w:val="0"/>
          <w:numId w:val="21"/>
        </w:numPr>
        <w:tabs>
          <w:tab w:val="clear" w:pos="720"/>
          <w:tab w:val="left" w:pos="432"/>
        </w:tabs>
        <w:spacing w:before="180"/>
        <w:outlineLvl w:val="0"/>
      </w:pPr>
      <w:proofErr w:type="gramStart"/>
      <w:r w:rsidRPr="00EA5771">
        <w:rPr>
          <w:color w:val="000000"/>
          <w:kern w:val="28"/>
        </w:rPr>
        <w:t>On the basis of</w:t>
      </w:r>
      <w:proofErr w:type="gramEnd"/>
      <w:r w:rsidRPr="00EA5771">
        <w:rPr>
          <w:color w:val="000000"/>
          <w:kern w:val="28"/>
        </w:rPr>
        <w:t xml:space="preserve"> the land registry plans, I am satisfied that the proposed alignment</w:t>
      </w:r>
      <w:r w:rsidR="00EC6B69" w:rsidRPr="000C270C">
        <w:rPr>
          <w:color w:val="000000"/>
          <w:kern w:val="28"/>
        </w:rPr>
        <w:t>s</w:t>
      </w:r>
      <w:r w:rsidR="000C270C" w:rsidRPr="000C270C">
        <w:rPr>
          <w:color w:val="000000"/>
          <w:kern w:val="28"/>
        </w:rPr>
        <w:t xml:space="preserve"> </w:t>
      </w:r>
      <w:r w:rsidRPr="00EA5771">
        <w:rPr>
          <w:color w:val="000000"/>
          <w:kern w:val="28"/>
        </w:rPr>
        <w:t xml:space="preserve">would be over land </w:t>
      </w:r>
      <w:r w:rsidR="000C270C" w:rsidRPr="000C270C">
        <w:rPr>
          <w:color w:val="000000"/>
          <w:kern w:val="28"/>
        </w:rPr>
        <w:t xml:space="preserve">controlled by the Applicant.  </w:t>
      </w:r>
    </w:p>
    <w:p w14:paraId="1C879BE8" w14:textId="77777777" w:rsidR="00BD4EE0" w:rsidRPr="00B73982" w:rsidRDefault="00BD4EE0" w:rsidP="00BD4EE0">
      <w:pPr>
        <w:pStyle w:val="Style1"/>
        <w:numPr>
          <w:ilvl w:val="0"/>
          <w:numId w:val="0"/>
        </w:numPr>
      </w:pPr>
      <w:r w:rsidRPr="00B73982">
        <w:rPr>
          <w:i/>
        </w:rPr>
        <w:t xml:space="preserve">Whether the development is substantially complete </w:t>
      </w:r>
    </w:p>
    <w:p w14:paraId="1974E269" w14:textId="5C280B2B" w:rsidR="00BD4EE0" w:rsidRDefault="00BD4EE0" w:rsidP="00E91EF6">
      <w:pPr>
        <w:pStyle w:val="Style1"/>
        <w:numPr>
          <w:ilvl w:val="0"/>
          <w:numId w:val="21"/>
        </w:numPr>
        <w:tabs>
          <w:tab w:val="clear" w:pos="720"/>
        </w:tabs>
      </w:pPr>
      <w:r>
        <w:t xml:space="preserve">When I visited the site, I saw that </w:t>
      </w:r>
      <w:r w:rsidR="001C65F3">
        <w:t xml:space="preserve">work to implement the planning permission </w:t>
      </w:r>
      <w:r w:rsidR="008278E6">
        <w:t>is</w:t>
      </w:r>
      <w:r w:rsidR="001C65F3">
        <w:t xml:space="preserve"> </w:t>
      </w:r>
      <w:r w:rsidR="00F14ADE">
        <w:t xml:space="preserve">at an </w:t>
      </w:r>
      <w:r w:rsidR="001C65F3">
        <w:t>advanced</w:t>
      </w:r>
      <w:r w:rsidR="00F14ADE">
        <w:t xml:space="preserve"> stage</w:t>
      </w:r>
      <w:r w:rsidR="00F02B41">
        <w:rPr>
          <w:rStyle w:val="FootnoteReference"/>
        </w:rPr>
        <w:footnoteReference w:id="3"/>
      </w:r>
      <w:r w:rsidR="001C65F3">
        <w:t>.</w:t>
      </w:r>
      <w:r w:rsidR="008278E6">
        <w:t xml:space="preserve">  </w:t>
      </w:r>
      <w:r w:rsidR="00C924BB">
        <w:t>Crucially h</w:t>
      </w:r>
      <w:r w:rsidR="008278E6">
        <w:t>owever</w:t>
      </w:r>
      <w:r w:rsidR="00F02B41">
        <w:t xml:space="preserve">, </w:t>
      </w:r>
      <w:r w:rsidR="00C924BB">
        <w:t>works have not commenced on th</w:t>
      </w:r>
      <w:r w:rsidR="00F14ADE">
        <w:t>ose</w:t>
      </w:r>
      <w:r w:rsidR="00C924BB">
        <w:t xml:space="preserve"> plots that are</w:t>
      </w:r>
      <w:r w:rsidR="003F53A8">
        <w:t xml:space="preserve"> sited on </w:t>
      </w:r>
      <w:r w:rsidR="00F14ADE">
        <w:t>the</w:t>
      </w:r>
      <w:r w:rsidR="003F53A8">
        <w:t xml:space="preserve"> existing</w:t>
      </w:r>
      <w:r w:rsidR="00F14ADE">
        <w:t xml:space="preserve"> legal alignment</w:t>
      </w:r>
      <w:r w:rsidR="003F53A8">
        <w:t>s</w:t>
      </w:r>
      <w:r w:rsidR="00F14ADE">
        <w:t xml:space="preserve"> of the routes.  The Applicant has submitted a legal opinion </w:t>
      </w:r>
      <w:r w:rsidR="00F47270">
        <w:t>which concludes “</w:t>
      </w:r>
      <w:r w:rsidR="00F47270" w:rsidRPr="00E91EF6">
        <w:rPr>
          <w:i/>
          <w:iCs/>
        </w:rPr>
        <w:t xml:space="preserve">beyond doubt the </w:t>
      </w:r>
      <w:r w:rsidR="00A354E8" w:rsidRPr="00E91EF6">
        <w:rPr>
          <w:i/>
          <w:iCs/>
        </w:rPr>
        <w:t>development is not substantially complete</w:t>
      </w:r>
      <w:r w:rsidR="00A354E8">
        <w:t>”.  None of those opposing the Order</w:t>
      </w:r>
      <w:r w:rsidR="006D6144">
        <w:t xml:space="preserve"> have challenged the legal opinion.  </w:t>
      </w:r>
      <w:r>
        <w:t>On that basis, I am satisfied that the development is not substantially complete</w:t>
      </w:r>
      <w:r w:rsidR="003F53A8">
        <w:t xml:space="preserve"> insofar as it relates to the Order routes</w:t>
      </w:r>
      <w:r>
        <w:t>.</w:t>
      </w:r>
    </w:p>
    <w:p w14:paraId="218F7634" w14:textId="77777777" w:rsidR="00346D82" w:rsidRPr="00010DCC" w:rsidRDefault="00346D82" w:rsidP="00346D82">
      <w:pPr>
        <w:pStyle w:val="Style1"/>
        <w:numPr>
          <w:ilvl w:val="0"/>
          <w:numId w:val="0"/>
        </w:numPr>
      </w:pPr>
      <w:r w:rsidRPr="00010DCC">
        <w:rPr>
          <w:i/>
          <w:iCs/>
        </w:rPr>
        <w:t>The effect the Order would have on those whose rights would be extinguished by it</w:t>
      </w:r>
    </w:p>
    <w:p w14:paraId="4064ED55" w14:textId="4D4BF67B" w:rsidR="00903D8C" w:rsidRDefault="00346D82" w:rsidP="00082611">
      <w:pPr>
        <w:pStyle w:val="Style1"/>
        <w:numPr>
          <w:ilvl w:val="0"/>
          <w:numId w:val="21"/>
        </w:numPr>
        <w:tabs>
          <w:tab w:val="clear" w:pos="720"/>
        </w:tabs>
      </w:pPr>
      <w:r>
        <w:t>In reaching a conclusion on this Order, I am required to weigh the advantages to be conferred by it against any disadvantages or loss likely to arise, either to members of the public generally or to persons whose properties adjoin or are near the existing path.</w:t>
      </w:r>
      <w:r w:rsidR="00082611">
        <w:t xml:space="preserve">  </w:t>
      </w:r>
      <w:r w:rsidR="00AB5754">
        <w:t xml:space="preserve">Other than the newly </w:t>
      </w:r>
      <w:r w:rsidR="005D0666">
        <w:t xml:space="preserve">constructed dwellings, </w:t>
      </w:r>
      <w:r w:rsidR="00903D8C">
        <w:t>there are no existing properties immediately adjoining the relevant sections of the Order routes</w:t>
      </w:r>
      <w:r w:rsidR="005D0666">
        <w:t>.  Nonetheless,</w:t>
      </w:r>
      <w:r w:rsidR="00903D8C">
        <w:t xml:space="preserve"> as is clear from the objections, the routes are well used by local people looking to access the countryside to the south of the site.  </w:t>
      </w:r>
    </w:p>
    <w:p w14:paraId="7E627C4C" w14:textId="4B34C635" w:rsidR="00321A5E" w:rsidRDefault="00903D8C" w:rsidP="00903D8C">
      <w:pPr>
        <w:pStyle w:val="Style1"/>
        <w:numPr>
          <w:ilvl w:val="0"/>
          <w:numId w:val="21"/>
        </w:numPr>
        <w:tabs>
          <w:tab w:val="clear" w:pos="720"/>
        </w:tabs>
      </w:pPr>
      <w:r>
        <w:t>The Applicant’s evidence de</w:t>
      </w:r>
      <w:r w:rsidR="005D0666">
        <w:t>m</w:t>
      </w:r>
      <w:r>
        <w:t>onstrates that the length of</w:t>
      </w:r>
      <w:r w:rsidR="00321A5E">
        <w:t xml:space="preserve"> the</w:t>
      </w:r>
      <w:r>
        <w:t xml:space="preserve"> diversions would be </w:t>
      </w:r>
      <w:proofErr w:type="gramStart"/>
      <w:r>
        <w:t>fairly modest</w:t>
      </w:r>
      <w:proofErr w:type="gramEnd"/>
      <w:r>
        <w:t xml:space="preserve"> in their extent and would not significantly inconvenience </w:t>
      </w:r>
      <w:r w:rsidR="00DF5CD6">
        <w:t xml:space="preserve">existing </w:t>
      </w:r>
      <w:r>
        <w:t xml:space="preserve">users.  </w:t>
      </w:r>
      <w:r w:rsidR="005D0666">
        <w:t xml:space="preserve">One of the objectors </w:t>
      </w:r>
      <w:r w:rsidR="00BA1481">
        <w:t xml:space="preserve">argues that the proposed diversions would result in </w:t>
      </w:r>
      <w:r w:rsidR="005D0666">
        <w:t xml:space="preserve">a 50% increase </w:t>
      </w:r>
      <w:r w:rsidR="00BA1481">
        <w:t>in the length of the ro</w:t>
      </w:r>
      <w:r w:rsidR="005719B4">
        <w:t xml:space="preserve">utes.  However, in the absence of </w:t>
      </w:r>
      <w:r w:rsidR="00321A5E">
        <w:t xml:space="preserve">cogent </w:t>
      </w:r>
      <w:r w:rsidR="005719B4">
        <w:t xml:space="preserve">evidence to support that claim, </w:t>
      </w:r>
      <w:r w:rsidR="00321A5E">
        <w:t xml:space="preserve">the Applicant’s figures are to be preferred.  </w:t>
      </w:r>
    </w:p>
    <w:p w14:paraId="08A6191C" w14:textId="47B638DA" w:rsidR="00903D8C" w:rsidRDefault="00903D8C" w:rsidP="00903D8C">
      <w:pPr>
        <w:pStyle w:val="Style1"/>
        <w:numPr>
          <w:ilvl w:val="0"/>
          <w:numId w:val="21"/>
        </w:numPr>
        <w:tabs>
          <w:tab w:val="clear" w:pos="720"/>
        </w:tabs>
      </w:pPr>
      <w:r>
        <w:lastRenderedPageBreak/>
        <w:t>Clearly th</w:t>
      </w:r>
      <w:r w:rsidR="00BA1481">
        <w:t>e</w:t>
      </w:r>
      <w:r>
        <w:t>re would be</w:t>
      </w:r>
      <w:r w:rsidR="00321A5E">
        <w:t xml:space="preserve"> a</w:t>
      </w:r>
      <w:r>
        <w:t xml:space="preserve"> marked change in the character of the</w:t>
      </w:r>
      <w:r w:rsidR="00413C69">
        <w:t xml:space="preserve"> routes </w:t>
      </w:r>
      <w:proofErr w:type="gramStart"/>
      <w:r w:rsidR="00413C69">
        <w:t>as a result of</w:t>
      </w:r>
      <w:proofErr w:type="gramEnd"/>
      <w:r w:rsidR="00413C69">
        <w:t xml:space="preserve"> them passing through </w:t>
      </w:r>
      <w:r w:rsidR="004138CB">
        <w:t>or adjacent to</w:t>
      </w:r>
      <w:r>
        <w:t xml:space="preserve"> a modern housing estate.  However, that change of character would have been </w:t>
      </w:r>
      <w:r w:rsidR="004138CB">
        <w:t>known</w:t>
      </w:r>
      <w:r w:rsidR="00082611">
        <w:t xml:space="preserve"> to the Local Planning Authority </w:t>
      </w:r>
      <w:r>
        <w:t>when</w:t>
      </w:r>
      <w:r w:rsidR="00082611">
        <w:t xml:space="preserve"> it granted</w:t>
      </w:r>
      <w:r>
        <w:t xml:space="preserve"> planning permission</w:t>
      </w:r>
      <w:r w:rsidR="004138CB">
        <w:t xml:space="preserve">.  </w:t>
      </w:r>
      <w:r w:rsidR="00A53D95">
        <w:t xml:space="preserve">Given that </w:t>
      </w:r>
      <w:r w:rsidR="00DF5CD6">
        <w:t xml:space="preserve">section </w:t>
      </w:r>
      <w:r w:rsidR="00A53D95">
        <w:t>257</w:t>
      </w:r>
      <w:r w:rsidR="004138CB">
        <w:t xml:space="preserve"> of the </w:t>
      </w:r>
      <w:r w:rsidR="00A53D95">
        <w:t xml:space="preserve">Act does not allow me to revisit the merits of the original planning permission, </w:t>
      </w:r>
      <w:r w:rsidR="0099295D">
        <w:t xml:space="preserve">the change in the character of the routes is not a consideration to which I can ascribe any degree of weight.  </w:t>
      </w:r>
    </w:p>
    <w:p w14:paraId="0520A651" w14:textId="431F5C6E" w:rsidR="007464D8" w:rsidRDefault="00903D8C" w:rsidP="00082611">
      <w:pPr>
        <w:pStyle w:val="Style1"/>
        <w:numPr>
          <w:ilvl w:val="0"/>
          <w:numId w:val="21"/>
        </w:numPr>
        <w:tabs>
          <w:tab w:val="clear" w:pos="720"/>
        </w:tabs>
      </w:pPr>
      <w:r>
        <w:t xml:space="preserve">I accept </w:t>
      </w:r>
      <w:r w:rsidRPr="00A37577">
        <w:t xml:space="preserve">that the DEFRA Circular 1/09 advises, wherever possible, against diverting footpaths onto estate roads with preference being given to the use of paths through landscaped or open space areas.  </w:t>
      </w:r>
      <w:r w:rsidR="009C4148">
        <w:t>While some section</w:t>
      </w:r>
      <w:r w:rsidR="000A4E6C">
        <w:t>s</w:t>
      </w:r>
      <w:r w:rsidR="009C4148">
        <w:t xml:space="preserve"> of the routes are proposed to run along </w:t>
      </w:r>
      <w:r w:rsidR="00DB41AD">
        <w:t xml:space="preserve">footways, </w:t>
      </w:r>
      <w:r w:rsidR="005E12F9">
        <w:t>when</w:t>
      </w:r>
      <w:r w:rsidR="008549F4">
        <w:t xml:space="preserve"> considered as a whole</w:t>
      </w:r>
      <w:r w:rsidR="005E12F9">
        <w:t>, I consider the</w:t>
      </w:r>
      <w:r w:rsidR="00DB41AD">
        <w:t xml:space="preserve"> length of these sections to be limited and unavoidable</w:t>
      </w:r>
      <w:r w:rsidR="00504470">
        <w:t xml:space="preserve"> given the size of the site and the number of routes </w:t>
      </w:r>
      <w:r w:rsidR="00916F5F">
        <w:t xml:space="preserve">that cross it. </w:t>
      </w:r>
      <w:r w:rsidR="00DB41AD">
        <w:t xml:space="preserve"> I therefore consider that the Order</w:t>
      </w:r>
      <w:r w:rsidR="000A4E6C">
        <w:t xml:space="preserve"> adheres to the </w:t>
      </w:r>
      <w:proofErr w:type="gramStart"/>
      <w:r w:rsidR="000A4E6C">
        <w:t>aforementioned advice</w:t>
      </w:r>
      <w:proofErr w:type="gramEnd"/>
      <w:r w:rsidR="000A4E6C">
        <w:t xml:space="preserve">.  </w:t>
      </w:r>
      <w:r w:rsidR="005E12F9">
        <w:t xml:space="preserve">  </w:t>
      </w:r>
    </w:p>
    <w:p w14:paraId="483E8AD3" w14:textId="7B4F8103" w:rsidR="005E12F9" w:rsidRDefault="005E12F9" w:rsidP="005E12F9">
      <w:pPr>
        <w:pStyle w:val="Style1"/>
        <w:numPr>
          <w:ilvl w:val="0"/>
          <w:numId w:val="21"/>
        </w:numPr>
        <w:tabs>
          <w:tab w:val="clear" w:pos="720"/>
        </w:tabs>
      </w:pPr>
      <w:r>
        <w:t xml:space="preserve">Footpath 24 currently bisects the site in a north-south direction between Louviers Road and </w:t>
      </w:r>
      <w:r w:rsidR="008549F4">
        <w:t>p</w:t>
      </w:r>
      <w:r>
        <w:t>oint F.  The initial section of the path would be diverted onto the footway of the main access road before traversing the area of open space to the south of the estate.  The overall change in the alignment of the route would be minor</w:t>
      </w:r>
      <w:r w:rsidR="00056391">
        <w:t xml:space="preserve"> and would not inconvenience users.</w:t>
      </w:r>
      <w:r>
        <w:t xml:space="preserve"> </w:t>
      </w:r>
    </w:p>
    <w:p w14:paraId="6A03C36F" w14:textId="2F170C8D" w:rsidR="005E12F9" w:rsidRDefault="005E12F9" w:rsidP="005E12F9">
      <w:pPr>
        <w:pStyle w:val="Style1"/>
        <w:numPr>
          <w:ilvl w:val="0"/>
          <w:numId w:val="21"/>
        </w:numPr>
        <w:tabs>
          <w:tab w:val="clear" w:pos="720"/>
        </w:tabs>
      </w:pPr>
      <w:r>
        <w:t xml:space="preserve">The changes to the alignment of </w:t>
      </w:r>
      <w:r w:rsidR="00321A5E">
        <w:t xml:space="preserve">footpath </w:t>
      </w:r>
      <w:r>
        <w:t xml:space="preserve">160 would be more significant.  Between points X and A, it would run along the same alignment as Bridleway 21.  At point A, a new route would be created across the area of open space to point F.  Despite that, there would be no change to the termination points and although there would be some increase to the length of the route, I do not consider this would be significant.  </w:t>
      </w:r>
    </w:p>
    <w:p w14:paraId="2C5C5B18" w14:textId="623EE263" w:rsidR="005E12F9" w:rsidRDefault="00321A5E" w:rsidP="005E12F9">
      <w:pPr>
        <w:pStyle w:val="Style1"/>
        <w:numPr>
          <w:ilvl w:val="0"/>
          <w:numId w:val="21"/>
        </w:numPr>
        <w:tabs>
          <w:tab w:val="clear" w:pos="720"/>
        </w:tabs>
      </w:pPr>
      <w:r>
        <w:t xml:space="preserve">Footpath </w:t>
      </w:r>
      <w:r w:rsidR="005E12F9">
        <w:t xml:space="preserve">161 currently loops across the site between points H, G, F, L, K, </w:t>
      </w:r>
      <w:proofErr w:type="gramStart"/>
      <w:r w:rsidR="005E12F9">
        <w:t>J</w:t>
      </w:r>
      <w:proofErr w:type="gramEnd"/>
      <w:r w:rsidR="005E12F9">
        <w:t xml:space="preserve"> and I.  The proposed diversion would follow a similar circular route with a new connection to Louviers Road at </w:t>
      </w:r>
      <w:r w:rsidR="008549F4">
        <w:t>p</w:t>
      </w:r>
      <w:r w:rsidR="005E12F9">
        <w:t>oint V.  Other than the section between points Q and N, which would run alongside the main estate road, the proposed route would traverse areas of open space within the development.</w:t>
      </w:r>
      <w:r w:rsidR="00056391">
        <w:t xml:space="preserve"> </w:t>
      </w:r>
      <w:r w:rsidR="005E12F9">
        <w:t xml:space="preserve"> </w:t>
      </w:r>
    </w:p>
    <w:p w14:paraId="4413203B" w14:textId="3E964370" w:rsidR="005E12F9" w:rsidRDefault="00321A5E" w:rsidP="00056391">
      <w:pPr>
        <w:pStyle w:val="Style1"/>
        <w:numPr>
          <w:ilvl w:val="0"/>
          <w:numId w:val="21"/>
        </w:numPr>
        <w:tabs>
          <w:tab w:val="clear" w:pos="720"/>
        </w:tabs>
      </w:pPr>
      <w:r>
        <w:t xml:space="preserve">Footpath </w:t>
      </w:r>
      <w:r w:rsidR="005E12F9">
        <w:t xml:space="preserve">162 would be diverted onto the footway of one of the main estate roads.  The termination points (Point A and E) would not change and any increase in distance would be minor. </w:t>
      </w:r>
      <w:r w:rsidR="00056391">
        <w:t xml:space="preserve"> </w:t>
      </w:r>
      <w:r w:rsidR="004F6ECB">
        <w:t xml:space="preserve">Bridleway 21 would </w:t>
      </w:r>
      <w:r w:rsidR="00BB7097">
        <w:t xml:space="preserve">be </w:t>
      </w:r>
      <w:r w:rsidR="003F45E5">
        <w:t>accommodated</w:t>
      </w:r>
      <w:r w:rsidR="00BB7097">
        <w:t xml:space="preserve"> </w:t>
      </w:r>
      <w:r w:rsidR="003F45E5">
        <w:t>very close to i</w:t>
      </w:r>
      <w:r w:rsidR="005E12F9">
        <w:t>t</w:t>
      </w:r>
      <w:r w:rsidR="003F45E5">
        <w:t xml:space="preserve">s existing alignment </w:t>
      </w:r>
      <w:r w:rsidR="00BB7097">
        <w:t>within a</w:t>
      </w:r>
      <w:r w:rsidR="003F45E5">
        <w:t xml:space="preserve"> landscaped</w:t>
      </w:r>
      <w:r w:rsidR="00BB7097">
        <w:t xml:space="preserve"> corridor running through the development</w:t>
      </w:r>
      <w:r w:rsidR="003F45E5">
        <w:t>.  As such</w:t>
      </w:r>
      <w:r w:rsidR="008B732D">
        <w:t>, there would be no obvious disadvantage to th</w:t>
      </w:r>
      <w:r w:rsidR="005E12F9">
        <w:t xml:space="preserve">is </w:t>
      </w:r>
      <w:r w:rsidR="008B732D">
        <w:t>diversion.</w:t>
      </w:r>
      <w:r w:rsidR="005E12F9">
        <w:t xml:space="preserve">  </w:t>
      </w:r>
    </w:p>
    <w:p w14:paraId="45DC0A2C" w14:textId="26E3A7DB" w:rsidR="00895C76" w:rsidRDefault="00895C76" w:rsidP="00A34E76">
      <w:pPr>
        <w:pStyle w:val="Style1"/>
        <w:numPr>
          <w:ilvl w:val="0"/>
          <w:numId w:val="21"/>
        </w:numPr>
        <w:tabs>
          <w:tab w:val="clear" w:pos="720"/>
        </w:tabs>
      </w:pPr>
      <w:r>
        <w:t>Overall</w:t>
      </w:r>
      <w:r w:rsidR="00FD488D">
        <w:t>,</w:t>
      </w:r>
      <w:r>
        <w:t xml:space="preserve"> I am satisfied that the routes have been diverted as far as possible onto </w:t>
      </w:r>
      <w:r w:rsidRPr="00895C76">
        <w:t>paths through landscaped or open space areas</w:t>
      </w:r>
      <w:r>
        <w:t xml:space="preserve"> as advised by </w:t>
      </w:r>
      <w:r w:rsidR="00FD488D">
        <w:t>Circular</w:t>
      </w:r>
      <w:r>
        <w:t xml:space="preserve"> </w:t>
      </w:r>
      <w:r w:rsidR="00B2411F">
        <w:t xml:space="preserve">1/09.  </w:t>
      </w:r>
      <w:r w:rsidR="001C6489">
        <w:t>Although</w:t>
      </w:r>
      <w:r w:rsidR="00B2411F">
        <w:t xml:space="preserve"> </w:t>
      </w:r>
      <w:r w:rsidR="00056391">
        <w:t xml:space="preserve">some </w:t>
      </w:r>
      <w:r w:rsidR="00B2411F">
        <w:t xml:space="preserve">sections </w:t>
      </w:r>
      <w:r w:rsidR="001C6489">
        <w:t xml:space="preserve">of the Order routes </w:t>
      </w:r>
      <w:r w:rsidR="00B2411F">
        <w:t>w</w:t>
      </w:r>
      <w:r w:rsidR="003210D9">
        <w:t xml:space="preserve">ould be diverted </w:t>
      </w:r>
      <w:r w:rsidR="00B2411F">
        <w:t>on</w:t>
      </w:r>
      <w:r w:rsidR="003210D9">
        <w:t>to</w:t>
      </w:r>
      <w:r w:rsidR="00B2411F">
        <w:t xml:space="preserve"> footways</w:t>
      </w:r>
      <w:r w:rsidR="003210D9">
        <w:t xml:space="preserve"> within the residential estate</w:t>
      </w:r>
      <w:r w:rsidR="001C6489">
        <w:t xml:space="preserve">, </w:t>
      </w:r>
      <w:r w:rsidR="00FD488D">
        <w:t>car</w:t>
      </w:r>
      <w:r w:rsidR="003210D9">
        <w:t>e</w:t>
      </w:r>
      <w:r w:rsidR="00FD488D">
        <w:t xml:space="preserve"> has been taken </w:t>
      </w:r>
      <w:r w:rsidR="003210D9">
        <w:t xml:space="preserve">with the layout </w:t>
      </w:r>
      <w:r w:rsidR="00FD488D">
        <w:t>to minimise</w:t>
      </w:r>
      <w:r w:rsidR="0071750D">
        <w:t xml:space="preserve"> this.  As </w:t>
      </w:r>
      <w:r w:rsidR="00A34E76">
        <w:t>vehicular speeds and volumes are likely to be very low along the</w:t>
      </w:r>
      <w:r w:rsidR="003210D9">
        <w:t xml:space="preserve"> estate roads</w:t>
      </w:r>
      <w:r w:rsidR="00A34E76">
        <w:t>,</w:t>
      </w:r>
      <w:r w:rsidR="003210D9">
        <w:t xml:space="preserve"> I am satisfied that there would be no significant </w:t>
      </w:r>
      <w:r w:rsidR="00A34E76" w:rsidRPr="00A34E76">
        <w:t>disadvantage to the public</w:t>
      </w:r>
      <w:r w:rsidR="00A34E76">
        <w:t xml:space="preserve">. </w:t>
      </w:r>
    </w:p>
    <w:p w14:paraId="15587CC2" w14:textId="77777777" w:rsidR="00346D82" w:rsidRPr="00D07351" w:rsidRDefault="00346D82" w:rsidP="00346D82">
      <w:pPr>
        <w:pStyle w:val="Style1"/>
        <w:numPr>
          <w:ilvl w:val="0"/>
          <w:numId w:val="0"/>
        </w:numPr>
        <w:rPr>
          <w:b/>
        </w:rPr>
      </w:pPr>
      <w:r w:rsidRPr="00D07351">
        <w:rPr>
          <w:b/>
        </w:rPr>
        <w:t>Other Matters</w:t>
      </w:r>
    </w:p>
    <w:p w14:paraId="00C38D2E" w14:textId="01EE6D37" w:rsidR="00271B01" w:rsidRDefault="00346D82" w:rsidP="003C6D70">
      <w:pPr>
        <w:pStyle w:val="Style1"/>
        <w:numPr>
          <w:ilvl w:val="0"/>
          <w:numId w:val="21"/>
        </w:numPr>
        <w:tabs>
          <w:tab w:val="clear" w:pos="720"/>
        </w:tabs>
      </w:pPr>
      <w:r>
        <w:t>Those opposing the Order have raised various concerns many of which relate to</w:t>
      </w:r>
      <w:r w:rsidR="00964AEB">
        <w:t xml:space="preserve"> the principle of having paths route</w:t>
      </w:r>
      <w:r w:rsidR="003C6D70">
        <w:t>d</w:t>
      </w:r>
      <w:r w:rsidR="00964AEB">
        <w:t xml:space="preserve"> through a residential development.</w:t>
      </w:r>
      <w:r w:rsidR="003C6D70">
        <w:t xml:space="preserve">  </w:t>
      </w:r>
      <w:r w:rsidR="007E68C7">
        <w:t xml:space="preserve">While it will be a disappointment to some, </w:t>
      </w:r>
      <w:r w:rsidR="00692D5E">
        <w:t>m</w:t>
      </w:r>
      <w:r w:rsidR="00692D5E" w:rsidRPr="003C6D70">
        <w:t>y determination</w:t>
      </w:r>
      <w:r w:rsidR="00692D5E">
        <w:t xml:space="preserve"> of the Order</w:t>
      </w:r>
      <w:r w:rsidR="00692D5E" w:rsidRPr="003C6D70">
        <w:t xml:space="preserve"> must be </w:t>
      </w:r>
      <w:r w:rsidR="00692D5E" w:rsidRPr="003C6D70">
        <w:lastRenderedPageBreak/>
        <w:t xml:space="preserve">based upon the criteria contained in </w:t>
      </w:r>
      <w:r w:rsidR="003210D9">
        <w:t>s</w:t>
      </w:r>
      <w:r w:rsidR="00692D5E" w:rsidRPr="003C6D70">
        <w:t>ection 257 of the Act</w:t>
      </w:r>
      <w:r w:rsidR="00740941">
        <w:t xml:space="preserve"> and therefore I </w:t>
      </w:r>
      <w:r w:rsidR="00271B01">
        <w:t>do not intend to stray into areas pertaining to the</w:t>
      </w:r>
      <w:r w:rsidR="003C6D70" w:rsidRPr="003C6D70">
        <w:t xml:space="preserve"> merits of the planning permission</w:t>
      </w:r>
      <w:r w:rsidR="00271B01">
        <w:t>.</w:t>
      </w:r>
      <w:r w:rsidR="00E837E9">
        <w:t xml:space="preserve"> </w:t>
      </w:r>
    </w:p>
    <w:p w14:paraId="5766273B" w14:textId="0B893FDD" w:rsidR="00A76B03" w:rsidRDefault="00E837E9" w:rsidP="009F522D">
      <w:pPr>
        <w:pStyle w:val="Style1"/>
        <w:numPr>
          <w:ilvl w:val="0"/>
          <w:numId w:val="21"/>
        </w:numPr>
        <w:tabs>
          <w:tab w:val="clear" w:pos="720"/>
        </w:tabs>
      </w:pPr>
      <w:r>
        <w:t xml:space="preserve">Although there has been some suggestion </w:t>
      </w:r>
      <w:r w:rsidR="004750FD">
        <w:t>that the routes could have been diverted differently</w:t>
      </w:r>
      <w:r w:rsidR="00A76B03">
        <w:t>, or that the proposed alignments might result in</w:t>
      </w:r>
      <w:r w:rsidR="009F522D">
        <w:t xml:space="preserve"> varying types of anti-social behaviour</w:t>
      </w:r>
      <w:r w:rsidR="0021477F">
        <w:t xml:space="preserve">, </w:t>
      </w:r>
      <w:r w:rsidR="00A76B03">
        <w:t>no credible</w:t>
      </w:r>
      <w:r w:rsidR="004750FD">
        <w:t xml:space="preserve"> evidence </w:t>
      </w:r>
      <w:r w:rsidR="00A76B03">
        <w:t>has been submitted to support th</w:t>
      </w:r>
      <w:r w:rsidR="009F522D">
        <w:t>ese concerns</w:t>
      </w:r>
      <w:r w:rsidR="00A76B03">
        <w:t xml:space="preserve">. </w:t>
      </w:r>
    </w:p>
    <w:p w14:paraId="2B6DA0DB" w14:textId="77777777" w:rsidR="00346D82" w:rsidRDefault="00346D82" w:rsidP="00346D82">
      <w:pPr>
        <w:pStyle w:val="Heading6blackfont"/>
      </w:pPr>
      <w:r>
        <w:t>Conclusions</w:t>
      </w:r>
    </w:p>
    <w:p w14:paraId="27C0C555" w14:textId="2A299149" w:rsidR="00346D82" w:rsidRDefault="00346D82" w:rsidP="00346D82">
      <w:pPr>
        <w:pStyle w:val="Style1"/>
        <w:numPr>
          <w:ilvl w:val="0"/>
          <w:numId w:val="21"/>
        </w:numPr>
        <w:tabs>
          <w:tab w:val="clear" w:pos="720"/>
        </w:tabs>
      </w:pPr>
      <w:r>
        <w:t xml:space="preserve">Having regard to these and all other matters raised in the written representations, I conclude that it </w:t>
      </w:r>
      <w:r w:rsidR="009F522D">
        <w:t xml:space="preserve">is </w:t>
      </w:r>
      <w:r>
        <w:t>expedient to confirm the Order</w:t>
      </w:r>
      <w:r w:rsidR="009F522D">
        <w:t xml:space="preserve">. </w:t>
      </w:r>
    </w:p>
    <w:p w14:paraId="295F0434" w14:textId="77777777" w:rsidR="00346D82" w:rsidRPr="00C175DD" w:rsidRDefault="00346D82" w:rsidP="00346D82">
      <w:pPr>
        <w:pStyle w:val="Style1"/>
        <w:numPr>
          <w:ilvl w:val="0"/>
          <w:numId w:val="0"/>
        </w:numPr>
        <w:rPr>
          <w:b/>
        </w:rPr>
      </w:pPr>
      <w:r w:rsidRPr="00C175DD">
        <w:rPr>
          <w:b/>
        </w:rPr>
        <w:t xml:space="preserve">Formal Decision </w:t>
      </w:r>
    </w:p>
    <w:p w14:paraId="3D310CD1" w14:textId="7B518DED" w:rsidR="00346D82" w:rsidRDefault="00346D82" w:rsidP="00346D82">
      <w:pPr>
        <w:pStyle w:val="Style1"/>
        <w:numPr>
          <w:ilvl w:val="0"/>
          <w:numId w:val="21"/>
        </w:numPr>
        <w:tabs>
          <w:tab w:val="clear" w:pos="720"/>
        </w:tabs>
      </w:pPr>
      <w:r>
        <w:t>The Order is confirmed.</w:t>
      </w:r>
    </w:p>
    <w:p w14:paraId="1DC5842C" w14:textId="77777777" w:rsidR="00346D82" w:rsidRDefault="00346D82" w:rsidP="00346D82">
      <w:pPr>
        <w:tabs>
          <w:tab w:val="left" w:pos="432"/>
        </w:tabs>
        <w:spacing w:before="180"/>
        <w:outlineLvl w:val="0"/>
        <w:rPr>
          <w:rFonts w:ascii="Monotype Corsiva" w:hAnsi="Monotype Corsiva"/>
          <w:color w:val="000000"/>
          <w:kern w:val="28"/>
          <w:sz w:val="36"/>
          <w:szCs w:val="36"/>
        </w:rPr>
      </w:pPr>
    </w:p>
    <w:p w14:paraId="3D6C4215" w14:textId="77777777" w:rsidR="00346D82" w:rsidRPr="006C52C7" w:rsidRDefault="00346D82" w:rsidP="00346D82">
      <w:pPr>
        <w:tabs>
          <w:tab w:val="left" w:pos="432"/>
        </w:tabs>
        <w:spacing w:before="180"/>
        <w:outlineLvl w:val="0"/>
        <w:rPr>
          <w:rFonts w:ascii="Monotype Corsiva" w:hAnsi="Monotype Corsiva"/>
          <w:color w:val="000000"/>
          <w:kern w:val="28"/>
          <w:sz w:val="36"/>
          <w:szCs w:val="36"/>
        </w:rPr>
      </w:pPr>
      <w:r w:rsidRPr="006C52C7">
        <w:rPr>
          <w:rFonts w:ascii="Monotype Corsiva" w:hAnsi="Monotype Corsiva"/>
          <w:color w:val="000000"/>
          <w:kern w:val="28"/>
          <w:sz w:val="36"/>
          <w:szCs w:val="36"/>
        </w:rPr>
        <w:t xml:space="preserve">D. M. Young </w:t>
      </w:r>
    </w:p>
    <w:p w14:paraId="7D2FFF02" w14:textId="77777777" w:rsidR="00346D82" w:rsidRDefault="00346D82" w:rsidP="00346D82">
      <w:pPr>
        <w:tabs>
          <w:tab w:val="left" w:pos="720"/>
        </w:tabs>
        <w:spacing w:before="120"/>
      </w:pPr>
      <w:r w:rsidRPr="006C52C7">
        <w:t xml:space="preserve">Inspector </w:t>
      </w:r>
    </w:p>
    <w:p w14:paraId="6E18591F" w14:textId="77777777" w:rsidR="00EA5771" w:rsidRDefault="00EA5771" w:rsidP="00BF78C7">
      <w:pPr>
        <w:pStyle w:val="Heading6blackfont"/>
      </w:pPr>
    </w:p>
    <w:p w14:paraId="3B4AAABD" w14:textId="60F2B167" w:rsidR="005F66CA" w:rsidRDefault="005F66CA" w:rsidP="005F66CA">
      <w:pPr>
        <w:tabs>
          <w:tab w:val="left" w:pos="432"/>
        </w:tabs>
        <w:spacing w:before="180"/>
        <w:outlineLvl w:val="0"/>
        <w:rPr>
          <w:b/>
          <w:bCs/>
          <w:color w:val="000000"/>
          <w:kern w:val="28"/>
        </w:rPr>
      </w:pPr>
    </w:p>
    <w:p w14:paraId="5D77A760" w14:textId="77777777" w:rsidR="00C765B9" w:rsidRDefault="00C765B9" w:rsidP="005F66CA">
      <w:pPr>
        <w:tabs>
          <w:tab w:val="left" w:pos="432"/>
        </w:tabs>
        <w:spacing w:before="180"/>
        <w:outlineLvl w:val="0"/>
        <w:rPr>
          <w:b/>
          <w:bCs/>
          <w:color w:val="000000"/>
          <w:kern w:val="28"/>
        </w:rPr>
      </w:pPr>
    </w:p>
    <w:p w14:paraId="581F32CD" w14:textId="5FDF885A" w:rsidR="00CC3C25" w:rsidRDefault="00CC3C25" w:rsidP="005F66CA">
      <w:pPr>
        <w:tabs>
          <w:tab w:val="left" w:pos="432"/>
        </w:tabs>
        <w:spacing w:before="180"/>
        <w:outlineLvl w:val="0"/>
        <w:rPr>
          <w:b/>
          <w:bCs/>
          <w:color w:val="000000"/>
          <w:kern w:val="28"/>
        </w:rPr>
      </w:pPr>
    </w:p>
    <w:p w14:paraId="1D7EBCAA" w14:textId="221882AD" w:rsidR="003210D9" w:rsidRDefault="003210D9" w:rsidP="005F66CA">
      <w:pPr>
        <w:tabs>
          <w:tab w:val="left" w:pos="432"/>
        </w:tabs>
        <w:spacing w:before="180"/>
        <w:outlineLvl w:val="0"/>
        <w:rPr>
          <w:b/>
          <w:bCs/>
          <w:color w:val="000000"/>
          <w:kern w:val="28"/>
        </w:rPr>
      </w:pPr>
    </w:p>
    <w:p w14:paraId="2159F42D" w14:textId="12F92736" w:rsidR="003210D9" w:rsidRDefault="003210D9" w:rsidP="005F66CA">
      <w:pPr>
        <w:tabs>
          <w:tab w:val="left" w:pos="432"/>
        </w:tabs>
        <w:spacing w:before="180"/>
        <w:outlineLvl w:val="0"/>
        <w:rPr>
          <w:b/>
          <w:bCs/>
          <w:color w:val="000000"/>
          <w:kern w:val="28"/>
        </w:rPr>
      </w:pPr>
    </w:p>
    <w:p w14:paraId="7B61F351" w14:textId="77C06D2C" w:rsidR="003210D9" w:rsidRDefault="003210D9" w:rsidP="005F66CA">
      <w:pPr>
        <w:tabs>
          <w:tab w:val="left" w:pos="432"/>
        </w:tabs>
        <w:spacing w:before="180"/>
        <w:outlineLvl w:val="0"/>
        <w:rPr>
          <w:b/>
          <w:bCs/>
          <w:color w:val="000000"/>
          <w:kern w:val="28"/>
        </w:rPr>
      </w:pPr>
    </w:p>
    <w:p w14:paraId="2C292FD7" w14:textId="431D1283" w:rsidR="003210D9" w:rsidRDefault="003210D9" w:rsidP="005F66CA">
      <w:pPr>
        <w:tabs>
          <w:tab w:val="left" w:pos="432"/>
        </w:tabs>
        <w:spacing w:before="180"/>
        <w:outlineLvl w:val="0"/>
        <w:rPr>
          <w:b/>
          <w:bCs/>
          <w:color w:val="000000"/>
          <w:kern w:val="28"/>
        </w:rPr>
      </w:pPr>
    </w:p>
    <w:p w14:paraId="4D5C0966" w14:textId="5EE177C7" w:rsidR="003210D9" w:rsidRDefault="003210D9" w:rsidP="005F66CA">
      <w:pPr>
        <w:tabs>
          <w:tab w:val="left" w:pos="432"/>
        </w:tabs>
        <w:spacing w:before="180"/>
        <w:outlineLvl w:val="0"/>
        <w:rPr>
          <w:b/>
          <w:bCs/>
          <w:color w:val="000000"/>
          <w:kern w:val="28"/>
        </w:rPr>
      </w:pPr>
    </w:p>
    <w:p w14:paraId="0ABCF273" w14:textId="0DADE180" w:rsidR="003210D9" w:rsidRDefault="003210D9" w:rsidP="005F66CA">
      <w:pPr>
        <w:tabs>
          <w:tab w:val="left" w:pos="432"/>
        </w:tabs>
        <w:spacing w:before="180"/>
        <w:outlineLvl w:val="0"/>
        <w:rPr>
          <w:b/>
          <w:bCs/>
          <w:color w:val="000000"/>
          <w:kern w:val="28"/>
        </w:rPr>
      </w:pPr>
    </w:p>
    <w:p w14:paraId="62B0960F" w14:textId="2B799DE2" w:rsidR="003210D9" w:rsidRDefault="003210D9" w:rsidP="005F66CA">
      <w:pPr>
        <w:tabs>
          <w:tab w:val="left" w:pos="432"/>
        </w:tabs>
        <w:spacing w:before="180"/>
        <w:outlineLvl w:val="0"/>
        <w:rPr>
          <w:b/>
          <w:bCs/>
          <w:color w:val="000000"/>
          <w:kern w:val="28"/>
        </w:rPr>
      </w:pPr>
    </w:p>
    <w:p w14:paraId="73AAB82C" w14:textId="77685E5A" w:rsidR="003210D9" w:rsidRDefault="003210D9" w:rsidP="005F66CA">
      <w:pPr>
        <w:tabs>
          <w:tab w:val="left" w:pos="432"/>
        </w:tabs>
        <w:spacing w:before="180"/>
        <w:outlineLvl w:val="0"/>
        <w:rPr>
          <w:b/>
          <w:bCs/>
          <w:color w:val="000000"/>
          <w:kern w:val="28"/>
        </w:rPr>
      </w:pPr>
    </w:p>
    <w:p w14:paraId="79F891F6" w14:textId="50048087" w:rsidR="003210D9" w:rsidRDefault="003210D9" w:rsidP="005F66CA">
      <w:pPr>
        <w:tabs>
          <w:tab w:val="left" w:pos="432"/>
        </w:tabs>
        <w:spacing w:before="180"/>
        <w:outlineLvl w:val="0"/>
        <w:rPr>
          <w:b/>
          <w:bCs/>
          <w:color w:val="000000"/>
          <w:kern w:val="28"/>
        </w:rPr>
      </w:pPr>
    </w:p>
    <w:p w14:paraId="57C3A61D" w14:textId="07C89608" w:rsidR="003210D9" w:rsidRDefault="003210D9" w:rsidP="005F66CA">
      <w:pPr>
        <w:tabs>
          <w:tab w:val="left" w:pos="432"/>
        </w:tabs>
        <w:spacing w:before="180"/>
        <w:outlineLvl w:val="0"/>
        <w:rPr>
          <w:b/>
          <w:bCs/>
          <w:color w:val="000000"/>
          <w:kern w:val="28"/>
        </w:rPr>
      </w:pPr>
    </w:p>
    <w:p w14:paraId="35306F2C" w14:textId="1E25C2A7" w:rsidR="003210D9" w:rsidRDefault="003210D9" w:rsidP="005F66CA">
      <w:pPr>
        <w:tabs>
          <w:tab w:val="left" w:pos="432"/>
        </w:tabs>
        <w:spacing w:before="180"/>
        <w:outlineLvl w:val="0"/>
        <w:rPr>
          <w:b/>
          <w:bCs/>
          <w:color w:val="000000"/>
          <w:kern w:val="28"/>
        </w:rPr>
      </w:pPr>
    </w:p>
    <w:p w14:paraId="29A94814" w14:textId="5E3EDEB6" w:rsidR="003210D9" w:rsidRDefault="003210D9" w:rsidP="005F66CA">
      <w:pPr>
        <w:tabs>
          <w:tab w:val="left" w:pos="432"/>
        </w:tabs>
        <w:spacing w:before="180"/>
        <w:outlineLvl w:val="0"/>
        <w:rPr>
          <w:b/>
          <w:bCs/>
          <w:color w:val="000000"/>
          <w:kern w:val="28"/>
        </w:rPr>
      </w:pPr>
    </w:p>
    <w:p w14:paraId="2CF2D5D8" w14:textId="7B027E41" w:rsidR="003210D9" w:rsidRDefault="003210D9" w:rsidP="005F66CA">
      <w:pPr>
        <w:tabs>
          <w:tab w:val="left" w:pos="432"/>
        </w:tabs>
        <w:spacing w:before="180"/>
        <w:outlineLvl w:val="0"/>
        <w:rPr>
          <w:b/>
          <w:bCs/>
          <w:color w:val="000000"/>
          <w:kern w:val="28"/>
        </w:rPr>
      </w:pPr>
    </w:p>
    <w:p w14:paraId="29B28C0F" w14:textId="41B3EC72" w:rsidR="003210D9" w:rsidRDefault="003210D9" w:rsidP="005F66CA">
      <w:pPr>
        <w:tabs>
          <w:tab w:val="left" w:pos="432"/>
        </w:tabs>
        <w:spacing w:before="180"/>
        <w:outlineLvl w:val="0"/>
        <w:rPr>
          <w:b/>
          <w:bCs/>
          <w:color w:val="000000"/>
          <w:kern w:val="28"/>
        </w:rPr>
      </w:pPr>
    </w:p>
    <w:p w14:paraId="2E82B8D1" w14:textId="67F8F6E0" w:rsidR="003210D9" w:rsidRDefault="003210D9" w:rsidP="005F66CA">
      <w:pPr>
        <w:tabs>
          <w:tab w:val="left" w:pos="432"/>
        </w:tabs>
        <w:spacing w:before="180"/>
        <w:outlineLvl w:val="0"/>
        <w:rPr>
          <w:b/>
          <w:bCs/>
          <w:color w:val="000000"/>
          <w:kern w:val="28"/>
        </w:rPr>
      </w:pPr>
    </w:p>
    <w:p w14:paraId="37DBAF30" w14:textId="34297338" w:rsidR="005F66CA" w:rsidRPr="00B75A21" w:rsidRDefault="00EB3211" w:rsidP="005F66CA">
      <w:pPr>
        <w:tabs>
          <w:tab w:val="left" w:pos="432"/>
        </w:tabs>
        <w:spacing w:before="180"/>
        <w:outlineLvl w:val="0"/>
        <w:rPr>
          <w:b/>
          <w:bCs/>
          <w:color w:val="000000"/>
          <w:kern w:val="28"/>
        </w:rPr>
      </w:pPr>
      <w:r>
        <w:rPr>
          <w:b/>
          <w:bCs/>
          <w:color w:val="000000"/>
          <w:kern w:val="28"/>
        </w:rPr>
        <w:lastRenderedPageBreak/>
        <w:t>A</w:t>
      </w:r>
      <w:r w:rsidR="005F66CA" w:rsidRPr="00B75A21">
        <w:rPr>
          <w:b/>
          <w:bCs/>
          <w:color w:val="000000"/>
          <w:kern w:val="28"/>
        </w:rPr>
        <w:t>PPEARANCES</w:t>
      </w:r>
    </w:p>
    <w:p w14:paraId="01DCA6F9" w14:textId="77777777" w:rsidR="005F66CA" w:rsidRPr="00B75A21" w:rsidRDefault="005F66CA" w:rsidP="005F66CA">
      <w:pPr>
        <w:tabs>
          <w:tab w:val="left" w:pos="432"/>
        </w:tabs>
        <w:spacing w:before="180"/>
        <w:outlineLvl w:val="0"/>
        <w:rPr>
          <w:color w:val="000000"/>
          <w:kern w:val="28"/>
        </w:rPr>
      </w:pPr>
    </w:p>
    <w:p w14:paraId="08FE4C77" w14:textId="56C17067" w:rsidR="005F66CA" w:rsidRPr="00B75A21" w:rsidRDefault="005F66CA" w:rsidP="005F66CA">
      <w:pPr>
        <w:tabs>
          <w:tab w:val="left" w:pos="432"/>
        </w:tabs>
        <w:spacing w:before="180"/>
        <w:outlineLvl w:val="0"/>
        <w:rPr>
          <w:b/>
          <w:bCs/>
          <w:color w:val="000000"/>
          <w:kern w:val="28"/>
        </w:rPr>
      </w:pPr>
      <w:r w:rsidRPr="008B7F97">
        <w:rPr>
          <w:b/>
          <w:bCs/>
          <w:color w:val="000000"/>
          <w:kern w:val="28"/>
        </w:rPr>
        <w:t>For Do</w:t>
      </w:r>
      <w:r>
        <w:rPr>
          <w:b/>
          <w:bCs/>
          <w:color w:val="000000"/>
          <w:kern w:val="28"/>
        </w:rPr>
        <w:t>rset</w:t>
      </w:r>
      <w:r w:rsidRPr="008B7F97">
        <w:rPr>
          <w:b/>
          <w:bCs/>
          <w:color w:val="000000"/>
          <w:kern w:val="28"/>
        </w:rPr>
        <w:t xml:space="preserve"> Council </w:t>
      </w:r>
    </w:p>
    <w:p w14:paraId="1EC838F1" w14:textId="086F2EAC" w:rsidR="005F66CA" w:rsidRDefault="003B2BA0" w:rsidP="005F66CA">
      <w:pPr>
        <w:tabs>
          <w:tab w:val="left" w:pos="432"/>
        </w:tabs>
        <w:spacing w:before="180"/>
        <w:outlineLvl w:val="0"/>
        <w:rPr>
          <w:color w:val="000000"/>
          <w:kern w:val="28"/>
        </w:rPr>
      </w:pPr>
      <w:r>
        <w:rPr>
          <w:color w:val="000000"/>
          <w:kern w:val="28"/>
        </w:rPr>
        <w:t xml:space="preserve">Philip Crowther </w:t>
      </w:r>
      <w:r>
        <w:rPr>
          <w:color w:val="000000"/>
          <w:kern w:val="28"/>
        </w:rPr>
        <w:tab/>
      </w:r>
      <w:r>
        <w:rPr>
          <w:color w:val="000000"/>
          <w:kern w:val="28"/>
        </w:rPr>
        <w:tab/>
      </w:r>
      <w:r>
        <w:rPr>
          <w:color w:val="000000"/>
          <w:kern w:val="28"/>
        </w:rPr>
        <w:tab/>
      </w:r>
      <w:r>
        <w:rPr>
          <w:color w:val="000000"/>
          <w:kern w:val="28"/>
        </w:rPr>
        <w:tab/>
        <w:t xml:space="preserve">Solicitor </w:t>
      </w:r>
    </w:p>
    <w:p w14:paraId="15AC344D" w14:textId="6FF814FB" w:rsidR="00F07CD1" w:rsidRPr="00C765B9" w:rsidRDefault="00F07CD1" w:rsidP="005F66CA">
      <w:pPr>
        <w:tabs>
          <w:tab w:val="left" w:pos="432"/>
        </w:tabs>
        <w:spacing w:before="180"/>
        <w:outlineLvl w:val="0"/>
        <w:rPr>
          <w:color w:val="000000"/>
          <w:kern w:val="28"/>
        </w:rPr>
      </w:pPr>
      <w:r w:rsidRPr="00C765B9">
        <w:rPr>
          <w:color w:val="000000"/>
          <w:kern w:val="28"/>
        </w:rPr>
        <w:t>Paul Hopkins</w:t>
      </w:r>
      <w:r w:rsidRPr="00C765B9">
        <w:rPr>
          <w:color w:val="000000"/>
          <w:kern w:val="28"/>
        </w:rPr>
        <w:tab/>
      </w:r>
      <w:r w:rsidRPr="00C765B9">
        <w:rPr>
          <w:color w:val="000000"/>
          <w:kern w:val="28"/>
        </w:rPr>
        <w:tab/>
      </w:r>
      <w:r w:rsidRPr="00C765B9">
        <w:rPr>
          <w:color w:val="000000"/>
          <w:kern w:val="28"/>
        </w:rPr>
        <w:tab/>
      </w:r>
      <w:r w:rsidRPr="00C765B9">
        <w:rPr>
          <w:color w:val="000000"/>
          <w:kern w:val="28"/>
        </w:rPr>
        <w:tab/>
      </w:r>
      <w:r w:rsidRPr="00C765B9">
        <w:rPr>
          <w:color w:val="000000"/>
          <w:kern w:val="28"/>
        </w:rPr>
        <w:tab/>
        <w:t xml:space="preserve">Countryside </w:t>
      </w:r>
      <w:r w:rsidR="00C765B9" w:rsidRPr="00C765B9">
        <w:rPr>
          <w:color w:val="000000"/>
          <w:kern w:val="28"/>
        </w:rPr>
        <w:t>Access Management Ltd</w:t>
      </w:r>
      <w:r w:rsidRPr="00C765B9">
        <w:rPr>
          <w:color w:val="000000"/>
          <w:kern w:val="28"/>
        </w:rPr>
        <w:tab/>
      </w:r>
      <w:r w:rsidRPr="00C765B9">
        <w:rPr>
          <w:color w:val="000000"/>
          <w:kern w:val="28"/>
        </w:rPr>
        <w:tab/>
      </w:r>
      <w:r w:rsidRPr="00C765B9">
        <w:rPr>
          <w:color w:val="000000"/>
          <w:kern w:val="28"/>
        </w:rPr>
        <w:tab/>
      </w:r>
      <w:r w:rsidRPr="00C765B9">
        <w:rPr>
          <w:color w:val="000000"/>
          <w:kern w:val="28"/>
        </w:rPr>
        <w:tab/>
      </w:r>
    </w:p>
    <w:p w14:paraId="01656CFE" w14:textId="56020A57" w:rsidR="005F66CA" w:rsidRDefault="005F66CA" w:rsidP="005F66CA">
      <w:pPr>
        <w:tabs>
          <w:tab w:val="left" w:pos="432"/>
        </w:tabs>
        <w:spacing w:before="180"/>
        <w:outlineLvl w:val="0"/>
        <w:rPr>
          <w:color w:val="000000"/>
          <w:kern w:val="28"/>
        </w:rPr>
      </w:pPr>
    </w:p>
    <w:p w14:paraId="64FDDD57" w14:textId="2250005A" w:rsidR="003B2BA0" w:rsidRDefault="005F66CA" w:rsidP="005F66CA">
      <w:pPr>
        <w:tabs>
          <w:tab w:val="left" w:pos="432"/>
        </w:tabs>
        <w:spacing w:before="180"/>
        <w:outlineLvl w:val="0"/>
        <w:rPr>
          <w:b/>
          <w:bCs/>
          <w:color w:val="000000"/>
          <w:kern w:val="28"/>
        </w:rPr>
      </w:pPr>
      <w:r w:rsidRPr="003B2BA0">
        <w:rPr>
          <w:b/>
          <w:bCs/>
          <w:color w:val="000000"/>
          <w:kern w:val="28"/>
        </w:rPr>
        <w:t>For Per</w:t>
      </w:r>
      <w:r w:rsidR="003B2BA0" w:rsidRPr="003B2BA0">
        <w:rPr>
          <w:b/>
          <w:bCs/>
          <w:color w:val="000000"/>
          <w:kern w:val="28"/>
        </w:rPr>
        <w:t xml:space="preserve">simmon Homes Ltd </w:t>
      </w:r>
    </w:p>
    <w:p w14:paraId="69985635" w14:textId="5103920E" w:rsidR="003B2BA0" w:rsidRDefault="00E55B35" w:rsidP="005F66CA">
      <w:pPr>
        <w:tabs>
          <w:tab w:val="left" w:pos="432"/>
        </w:tabs>
        <w:spacing w:before="180"/>
        <w:outlineLvl w:val="0"/>
        <w:rPr>
          <w:color w:val="000000"/>
          <w:kern w:val="28"/>
        </w:rPr>
      </w:pPr>
      <w:r w:rsidRPr="00F25857">
        <w:rPr>
          <w:color w:val="000000"/>
          <w:kern w:val="28"/>
        </w:rPr>
        <w:t>Carol Ramsden</w:t>
      </w:r>
      <w:r w:rsidRPr="00F25857">
        <w:rPr>
          <w:color w:val="000000"/>
          <w:kern w:val="28"/>
        </w:rPr>
        <w:tab/>
      </w:r>
      <w:r w:rsidRPr="00F25857">
        <w:rPr>
          <w:color w:val="000000"/>
          <w:kern w:val="28"/>
        </w:rPr>
        <w:tab/>
      </w:r>
      <w:r w:rsidRPr="00F25857">
        <w:rPr>
          <w:color w:val="000000"/>
          <w:kern w:val="28"/>
        </w:rPr>
        <w:tab/>
      </w:r>
      <w:r w:rsidRPr="00F25857">
        <w:rPr>
          <w:color w:val="000000"/>
          <w:kern w:val="28"/>
        </w:rPr>
        <w:tab/>
      </w:r>
      <w:proofErr w:type="spellStart"/>
      <w:r w:rsidRPr="00F25857">
        <w:rPr>
          <w:color w:val="000000"/>
          <w:kern w:val="28"/>
        </w:rPr>
        <w:t>Birketts</w:t>
      </w:r>
      <w:proofErr w:type="spellEnd"/>
      <w:r w:rsidRPr="00F25857">
        <w:rPr>
          <w:color w:val="000000"/>
          <w:kern w:val="28"/>
        </w:rPr>
        <w:t xml:space="preserve"> LLP </w:t>
      </w:r>
    </w:p>
    <w:p w14:paraId="1106FCEE" w14:textId="7B2F6862" w:rsidR="00F25857" w:rsidRPr="00F25857" w:rsidRDefault="00B2148F" w:rsidP="005F66CA">
      <w:pPr>
        <w:tabs>
          <w:tab w:val="left" w:pos="432"/>
        </w:tabs>
        <w:spacing w:before="180"/>
        <w:outlineLvl w:val="0"/>
        <w:rPr>
          <w:color w:val="000000"/>
          <w:kern w:val="28"/>
        </w:rPr>
      </w:pPr>
      <w:r>
        <w:rPr>
          <w:color w:val="000000"/>
          <w:kern w:val="28"/>
        </w:rPr>
        <w:t>Gregg Allison</w:t>
      </w:r>
      <w:r>
        <w:rPr>
          <w:color w:val="000000"/>
          <w:kern w:val="28"/>
        </w:rPr>
        <w:tab/>
      </w:r>
      <w:r>
        <w:rPr>
          <w:color w:val="000000"/>
          <w:kern w:val="28"/>
        </w:rPr>
        <w:tab/>
      </w:r>
      <w:r>
        <w:rPr>
          <w:color w:val="000000"/>
          <w:kern w:val="28"/>
        </w:rPr>
        <w:tab/>
      </w:r>
      <w:r>
        <w:rPr>
          <w:color w:val="000000"/>
          <w:kern w:val="28"/>
        </w:rPr>
        <w:tab/>
        <w:t xml:space="preserve">Persimmon Homes Ltd </w:t>
      </w:r>
    </w:p>
    <w:p w14:paraId="16F1F380" w14:textId="2D9E5067" w:rsidR="00233814" w:rsidRDefault="00233814">
      <w:pPr>
        <w:rPr>
          <w:b/>
          <w:color w:val="000000"/>
          <w:szCs w:val="22"/>
        </w:rPr>
      </w:pPr>
      <w:r>
        <w:br w:type="page"/>
      </w:r>
    </w:p>
    <w:p w14:paraId="2D7F4627" w14:textId="4C086FEC" w:rsidR="00355FCC" w:rsidRDefault="00233814" w:rsidP="00BF78C7">
      <w:pPr>
        <w:pStyle w:val="Heading6blackfont"/>
      </w:pPr>
      <w:r>
        <w:rPr>
          <w:noProof/>
        </w:rPr>
        <w:lastRenderedPageBreak/>
        <w:drawing>
          <wp:inline distT="0" distB="0" distL="0" distR="0" wp14:anchorId="50509E6E" wp14:editId="0C6F98B5">
            <wp:extent cx="5908040" cy="8360410"/>
            <wp:effectExtent l="0" t="0" r="0" b="2540"/>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8040" cy="8360410"/>
                    </a:xfrm>
                    <a:prstGeom prst="rect">
                      <a:avLst/>
                    </a:prstGeom>
                    <a:noFill/>
                    <a:ln>
                      <a:noFill/>
                    </a:ln>
                  </pic:spPr>
                </pic:pic>
              </a:graphicData>
            </a:graphic>
          </wp:inline>
        </w:drawing>
      </w:r>
    </w:p>
    <w:sectPr w:rsidR="00355FCC"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CACA9" w14:textId="77777777" w:rsidR="00AD36E4" w:rsidRDefault="00AD36E4" w:rsidP="00F62916">
      <w:r>
        <w:separator/>
      </w:r>
    </w:p>
  </w:endnote>
  <w:endnote w:type="continuationSeparator" w:id="0">
    <w:p w14:paraId="6EAE1007" w14:textId="77777777" w:rsidR="00AD36E4" w:rsidRDefault="00AD36E4"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F4A8"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B9A494"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9A26"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77CCE6C7" wp14:editId="18835314">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6FD69"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750E78FF" w14:textId="77777777" w:rsidR="00366F95" w:rsidRPr="00E45340" w:rsidRDefault="00633627"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1C86" w14:textId="77777777" w:rsidR="00366F95" w:rsidRDefault="00366F95" w:rsidP="00BF78C7">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1AE9ABC" wp14:editId="0116F41F">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31885"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226D3EA3" w14:textId="77777777" w:rsidR="00366F95" w:rsidRPr="00451EE4" w:rsidRDefault="00633627">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A6131" w14:textId="77777777" w:rsidR="00AD36E4" w:rsidRDefault="00AD36E4" w:rsidP="00F62916">
      <w:r>
        <w:separator/>
      </w:r>
    </w:p>
  </w:footnote>
  <w:footnote w:type="continuationSeparator" w:id="0">
    <w:p w14:paraId="3A41BD98" w14:textId="77777777" w:rsidR="00AD36E4" w:rsidRDefault="00AD36E4" w:rsidP="00F62916">
      <w:r>
        <w:continuationSeparator/>
      </w:r>
    </w:p>
  </w:footnote>
  <w:footnote w:id="1">
    <w:p w14:paraId="3F5D0D31" w14:textId="3AEF7096" w:rsidR="00EA5771" w:rsidRDefault="00EA5771" w:rsidP="00EA5771">
      <w:pPr>
        <w:pStyle w:val="FootnoteText"/>
      </w:pPr>
      <w:r>
        <w:rPr>
          <w:rStyle w:val="FootnoteReference"/>
        </w:rPr>
        <w:footnoteRef/>
      </w:r>
      <w:r>
        <w:t xml:space="preserve"> The objectors are Ian Beech, Tasha </w:t>
      </w:r>
      <w:proofErr w:type="spellStart"/>
      <w:r>
        <w:t>Pancherz</w:t>
      </w:r>
      <w:proofErr w:type="spellEnd"/>
      <w:r>
        <w:t>, Ann (surname unknown), Hayley Dandy and Mrs Stanier.</w:t>
      </w:r>
    </w:p>
  </w:footnote>
  <w:footnote w:id="2">
    <w:p w14:paraId="5546B5ED" w14:textId="7C26F79F" w:rsidR="00654F0F" w:rsidRDefault="00654F0F">
      <w:pPr>
        <w:pStyle w:val="FootnoteText"/>
      </w:pPr>
      <w:r>
        <w:rPr>
          <w:rStyle w:val="FootnoteReference"/>
        </w:rPr>
        <w:footnoteRef/>
      </w:r>
      <w:r>
        <w:t xml:space="preserve"> </w:t>
      </w:r>
      <w:proofErr w:type="spellStart"/>
      <w:r w:rsidR="00AE0090">
        <w:t>Dwg</w:t>
      </w:r>
      <w:proofErr w:type="spellEnd"/>
      <w:r w:rsidR="00AE0090">
        <w:t xml:space="preserve"> No. LP08 Rev D see Appendix </w:t>
      </w:r>
      <w:r w:rsidR="0023078C">
        <w:t xml:space="preserve">14 of the Council’s Statement of Case </w:t>
      </w:r>
    </w:p>
  </w:footnote>
  <w:footnote w:id="3">
    <w:p w14:paraId="48BF7B79" w14:textId="38C2C5F6" w:rsidR="00F02B41" w:rsidRDefault="00F02B41">
      <w:pPr>
        <w:pStyle w:val="FootnoteText"/>
      </w:pPr>
      <w:r>
        <w:rPr>
          <w:rStyle w:val="FootnoteReference"/>
        </w:rPr>
        <w:footnoteRef/>
      </w:r>
      <w:r>
        <w:t xml:space="preserve"> The Council confirmed that the development is approximately 80% complete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5F18442F" w14:textId="77777777">
      <w:tc>
        <w:tcPr>
          <w:tcW w:w="9520" w:type="dxa"/>
        </w:tcPr>
        <w:p w14:paraId="06CF706A" w14:textId="2BABA615" w:rsidR="00366F95" w:rsidRDefault="00BF78C7">
          <w:pPr>
            <w:pStyle w:val="Footer"/>
          </w:pPr>
          <w:r>
            <w:t>Order Decision ROW/3267099</w:t>
          </w:r>
        </w:p>
      </w:tc>
    </w:tr>
  </w:tbl>
  <w:p w14:paraId="40FCA953" w14:textId="77777777" w:rsidR="00366F95" w:rsidRDefault="00366F95" w:rsidP="00087477">
    <w:pPr>
      <w:pStyle w:val="Footer"/>
      <w:spacing w:after="180"/>
    </w:pPr>
    <w:r>
      <w:rPr>
        <w:noProof/>
      </w:rPr>
      <mc:AlternateContent>
        <mc:Choice Requires="wps">
          <w:drawing>
            <wp:anchor distT="0" distB="0" distL="114300" distR="114300" simplePos="0" relativeHeight="251657216" behindDoc="0" locked="0" layoutInCell="1" allowOverlap="1" wp14:anchorId="0C54A9EF" wp14:editId="2D4DB0C5">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EEDED" id="Line 14"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5F34"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F78C7"/>
    <w:rsid w:val="0000335F"/>
    <w:rsid w:val="00024500"/>
    <w:rsid w:val="000247B2"/>
    <w:rsid w:val="00046145"/>
    <w:rsid w:val="0004625F"/>
    <w:rsid w:val="00053135"/>
    <w:rsid w:val="00056391"/>
    <w:rsid w:val="00077358"/>
    <w:rsid w:val="00082611"/>
    <w:rsid w:val="00087477"/>
    <w:rsid w:val="00087DEC"/>
    <w:rsid w:val="00094A44"/>
    <w:rsid w:val="00096B30"/>
    <w:rsid w:val="000A4AEB"/>
    <w:rsid w:val="000A4E6C"/>
    <w:rsid w:val="000A64AE"/>
    <w:rsid w:val="000B02BC"/>
    <w:rsid w:val="000B0589"/>
    <w:rsid w:val="000B436D"/>
    <w:rsid w:val="000C270C"/>
    <w:rsid w:val="000C3F13"/>
    <w:rsid w:val="000C5098"/>
    <w:rsid w:val="000C698E"/>
    <w:rsid w:val="000D0673"/>
    <w:rsid w:val="000E2B5B"/>
    <w:rsid w:val="000E37C8"/>
    <w:rsid w:val="000E57C1"/>
    <w:rsid w:val="000F16F4"/>
    <w:rsid w:val="000F6EC2"/>
    <w:rsid w:val="001000CB"/>
    <w:rsid w:val="00104D93"/>
    <w:rsid w:val="00124E57"/>
    <w:rsid w:val="001440C3"/>
    <w:rsid w:val="00152C92"/>
    <w:rsid w:val="0015514C"/>
    <w:rsid w:val="00161B5C"/>
    <w:rsid w:val="00197B5B"/>
    <w:rsid w:val="001B37BF"/>
    <w:rsid w:val="001C6489"/>
    <w:rsid w:val="001C65F3"/>
    <w:rsid w:val="001F5990"/>
    <w:rsid w:val="002026B5"/>
    <w:rsid w:val="00207816"/>
    <w:rsid w:val="00212C8F"/>
    <w:rsid w:val="0021477F"/>
    <w:rsid w:val="0023078C"/>
    <w:rsid w:val="00233814"/>
    <w:rsid w:val="00242A5E"/>
    <w:rsid w:val="00253471"/>
    <w:rsid w:val="00271B01"/>
    <w:rsid w:val="002819AB"/>
    <w:rsid w:val="002958D9"/>
    <w:rsid w:val="002A7272"/>
    <w:rsid w:val="002B5A3A"/>
    <w:rsid w:val="002C068A"/>
    <w:rsid w:val="002C2429"/>
    <w:rsid w:val="002C2524"/>
    <w:rsid w:val="002C7238"/>
    <w:rsid w:val="002D5A7C"/>
    <w:rsid w:val="002E05A0"/>
    <w:rsid w:val="002E5EEC"/>
    <w:rsid w:val="002E76A5"/>
    <w:rsid w:val="00303CA5"/>
    <w:rsid w:val="0030500E"/>
    <w:rsid w:val="003206FD"/>
    <w:rsid w:val="003210D9"/>
    <w:rsid w:val="00321A5E"/>
    <w:rsid w:val="00343A1F"/>
    <w:rsid w:val="00344294"/>
    <w:rsid w:val="00344CD1"/>
    <w:rsid w:val="00346D82"/>
    <w:rsid w:val="00355FCC"/>
    <w:rsid w:val="00360664"/>
    <w:rsid w:val="00361890"/>
    <w:rsid w:val="00364E17"/>
    <w:rsid w:val="00366F95"/>
    <w:rsid w:val="003753FE"/>
    <w:rsid w:val="003931EA"/>
    <w:rsid w:val="003941CF"/>
    <w:rsid w:val="003B2BA0"/>
    <w:rsid w:val="003B2FE6"/>
    <w:rsid w:val="003C6D70"/>
    <w:rsid w:val="003D064B"/>
    <w:rsid w:val="003D1D4A"/>
    <w:rsid w:val="003D3715"/>
    <w:rsid w:val="003E2523"/>
    <w:rsid w:val="003E54CC"/>
    <w:rsid w:val="003E6853"/>
    <w:rsid w:val="003F3533"/>
    <w:rsid w:val="003F45E5"/>
    <w:rsid w:val="003F53A8"/>
    <w:rsid w:val="003F7DFB"/>
    <w:rsid w:val="004029F3"/>
    <w:rsid w:val="004138CB"/>
    <w:rsid w:val="00413C69"/>
    <w:rsid w:val="004156F0"/>
    <w:rsid w:val="00434739"/>
    <w:rsid w:val="004474DE"/>
    <w:rsid w:val="00451EE4"/>
    <w:rsid w:val="004522C1"/>
    <w:rsid w:val="00453874"/>
    <w:rsid w:val="00453E15"/>
    <w:rsid w:val="004750FD"/>
    <w:rsid w:val="0047718B"/>
    <w:rsid w:val="0048041A"/>
    <w:rsid w:val="00483D15"/>
    <w:rsid w:val="004968F2"/>
    <w:rsid w:val="004976CF"/>
    <w:rsid w:val="004A14D5"/>
    <w:rsid w:val="004A2EB8"/>
    <w:rsid w:val="004C07CB"/>
    <w:rsid w:val="004E04E0"/>
    <w:rsid w:val="004E17CB"/>
    <w:rsid w:val="004E6091"/>
    <w:rsid w:val="004E6A14"/>
    <w:rsid w:val="004F274A"/>
    <w:rsid w:val="004F6ECB"/>
    <w:rsid w:val="00500F87"/>
    <w:rsid w:val="00504470"/>
    <w:rsid w:val="00506851"/>
    <w:rsid w:val="0052347F"/>
    <w:rsid w:val="00523706"/>
    <w:rsid w:val="00527350"/>
    <w:rsid w:val="00541734"/>
    <w:rsid w:val="00541866"/>
    <w:rsid w:val="00542697"/>
    <w:rsid w:val="00542B4C"/>
    <w:rsid w:val="00542B6E"/>
    <w:rsid w:val="005445E1"/>
    <w:rsid w:val="00561E69"/>
    <w:rsid w:val="0056571A"/>
    <w:rsid w:val="0056634F"/>
    <w:rsid w:val="0057098A"/>
    <w:rsid w:val="005718AF"/>
    <w:rsid w:val="005719B4"/>
    <w:rsid w:val="00571FD4"/>
    <w:rsid w:val="00572879"/>
    <w:rsid w:val="0057471E"/>
    <w:rsid w:val="0057782A"/>
    <w:rsid w:val="00591235"/>
    <w:rsid w:val="005A0799"/>
    <w:rsid w:val="005A3A64"/>
    <w:rsid w:val="005C2C9F"/>
    <w:rsid w:val="005D0666"/>
    <w:rsid w:val="005D5950"/>
    <w:rsid w:val="005D739E"/>
    <w:rsid w:val="005E12F9"/>
    <w:rsid w:val="005E34E1"/>
    <w:rsid w:val="005E34FF"/>
    <w:rsid w:val="005E3542"/>
    <w:rsid w:val="005E52F9"/>
    <w:rsid w:val="005F1261"/>
    <w:rsid w:val="005F66CA"/>
    <w:rsid w:val="00602315"/>
    <w:rsid w:val="006052EF"/>
    <w:rsid w:val="006127F0"/>
    <w:rsid w:val="00614E46"/>
    <w:rsid w:val="00615462"/>
    <w:rsid w:val="006259E7"/>
    <w:rsid w:val="006319E6"/>
    <w:rsid w:val="00633627"/>
    <w:rsid w:val="0063373D"/>
    <w:rsid w:val="006544FC"/>
    <w:rsid w:val="00654F0F"/>
    <w:rsid w:val="0065719B"/>
    <w:rsid w:val="0066322F"/>
    <w:rsid w:val="00663C4D"/>
    <w:rsid w:val="00681108"/>
    <w:rsid w:val="00683417"/>
    <w:rsid w:val="00685A46"/>
    <w:rsid w:val="00692D5E"/>
    <w:rsid w:val="0069559D"/>
    <w:rsid w:val="00696368"/>
    <w:rsid w:val="006A5BB3"/>
    <w:rsid w:val="006A7B8B"/>
    <w:rsid w:val="006C0FD4"/>
    <w:rsid w:val="006C4C25"/>
    <w:rsid w:val="006C6D1A"/>
    <w:rsid w:val="006D2842"/>
    <w:rsid w:val="006D5133"/>
    <w:rsid w:val="006D6144"/>
    <w:rsid w:val="006F16D9"/>
    <w:rsid w:val="006F6496"/>
    <w:rsid w:val="00704126"/>
    <w:rsid w:val="0071604A"/>
    <w:rsid w:val="0071750D"/>
    <w:rsid w:val="00721FEA"/>
    <w:rsid w:val="00740941"/>
    <w:rsid w:val="007464D8"/>
    <w:rsid w:val="00785862"/>
    <w:rsid w:val="007A0537"/>
    <w:rsid w:val="007A06BE"/>
    <w:rsid w:val="007B4C9B"/>
    <w:rsid w:val="007C1DBC"/>
    <w:rsid w:val="007D65B4"/>
    <w:rsid w:val="007E68C7"/>
    <w:rsid w:val="007F1352"/>
    <w:rsid w:val="007F3F10"/>
    <w:rsid w:val="007F59EB"/>
    <w:rsid w:val="00806F2A"/>
    <w:rsid w:val="008278E6"/>
    <w:rsid w:val="00827937"/>
    <w:rsid w:val="00834368"/>
    <w:rsid w:val="008411A4"/>
    <w:rsid w:val="008549F4"/>
    <w:rsid w:val="00882B66"/>
    <w:rsid w:val="0089282E"/>
    <w:rsid w:val="00895C76"/>
    <w:rsid w:val="008A03E3"/>
    <w:rsid w:val="008A5C05"/>
    <w:rsid w:val="008B732D"/>
    <w:rsid w:val="008C381C"/>
    <w:rsid w:val="008C6974"/>
    <w:rsid w:val="008C6FA3"/>
    <w:rsid w:val="008E359C"/>
    <w:rsid w:val="00901334"/>
    <w:rsid w:val="0090398C"/>
    <w:rsid w:val="00903D8C"/>
    <w:rsid w:val="009124CE"/>
    <w:rsid w:val="00912954"/>
    <w:rsid w:val="00916F5F"/>
    <w:rsid w:val="00921F34"/>
    <w:rsid w:val="0092304C"/>
    <w:rsid w:val="00923F06"/>
    <w:rsid w:val="0092562E"/>
    <w:rsid w:val="00935DD8"/>
    <w:rsid w:val="00960B10"/>
    <w:rsid w:val="00964AEB"/>
    <w:rsid w:val="009841DA"/>
    <w:rsid w:val="00986627"/>
    <w:rsid w:val="0099295D"/>
    <w:rsid w:val="00994A8E"/>
    <w:rsid w:val="009A3816"/>
    <w:rsid w:val="009B3075"/>
    <w:rsid w:val="009B72ED"/>
    <w:rsid w:val="009B773F"/>
    <w:rsid w:val="009B7BD4"/>
    <w:rsid w:val="009B7F3F"/>
    <w:rsid w:val="009C1BA7"/>
    <w:rsid w:val="009C4148"/>
    <w:rsid w:val="009E1447"/>
    <w:rsid w:val="009E179D"/>
    <w:rsid w:val="009E3C69"/>
    <w:rsid w:val="009E4076"/>
    <w:rsid w:val="009E6FB7"/>
    <w:rsid w:val="009F522D"/>
    <w:rsid w:val="00A00FCD"/>
    <w:rsid w:val="00A02EC5"/>
    <w:rsid w:val="00A101CD"/>
    <w:rsid w:val="00A23FC7"/>
    <w:rsid w:val="00A34E76"/>
    <w:rsid w:val="00A354E8"/>
    <w:rsid w:val="00A418A7"/>
    <w:rsid w:val="00A53D95"/>
    <w:rsid w:val="00A57294"/>
    <w:rsid w:val="00A5760C"/>
    <w:rsid w:val="00A60DB3"/>
    <w:rsid w:val="00A76B03"/>
    <w:rsid w:val="00A77360"/>
    <w:rsid w:val="00AB5754"/>
    <w:rsid w:val="00AC2D05"/>
    <w:rsid w:val="00AD0E39"/>
    <w:rsid w:val="00AD2F56"/>
    <w:rsid w:val="00AD36E4"/>
    <w:rsid w:val="00AE0090"/>
    <w:rsid w:val="00AE2FAA"/>
    <w:rsid w:val="00B049F2"/>
    <w:rsid w:val="00B2148F"/>
    <w:rsid w:val="00B21DF5"/>
    <w:rsid w:val="00B2411F"/>
    <w:rsid w:val="00B32324"/>
    <w:rsid w:val="00B345C9"/>
    <w:rsid w:val="00B51D9F"/>
    <w:rsid w:val="00B56990"/>
    <w:rsid w:val="00B61A59"/>
    <w:rsid w:val="00B7142C"/>
    <w:rsid w:val="00B81456"/>
    <w:rsid w:val="00B933D3"/>
    <w:rsid w:val="00B95B66"/>
    <w:rsid w:val="00BA1481"/>
    <w:rsid w:val="00BA553E"/>
    <w:rsid w:val="00BB7097"/>
    <w:rsid w:val="00BC0524"/>
    <w:rsid w:val="00BC2702"/>
    <w:rsid w:val="00BD09CD"/>
    <w:rsid w:val="00BD4EE0"/>
    <w:rsid w:val="00BE6377"/>
    <w:rsid w:val="00BF34D7"/>
    <w:rsid w:val="00BF78C7"/>
    <w:rsid w:val="00C00E8A"/>
    <w:rsid w:val="00C11BD0"/>
    <w:rsid w:val="00C274BD"/>
    <w:rsid w:val="00C36797"/>
    <w:rsid w:val="00C40EA6"/>
    <w:rsid w:val="00C57B84"/>
    <w:rsid w:val="00C7047A"/>
    <w:rsid w:val="00C74873"/>
    <w:rsid w:val="00C765B9"/>
    <w:rsid w:val="00C8343C"/>
    <w:rsid w:val="00C857CB"/>
    <w:rsid w:val="00C8740F"/>
    <w:rsid w:val="00C915A8"/>
    <w:rsid w:val="00C924BB"/>
    <w:rsid w:val="00CA1F42"/>
    <w:rsid w:val="00CC3C25"/>
    <w:rsid w:val="00CC50AC"/>
    <w:rsid w:val="00CD2DEA"/>
    <w:rsid w:val="00CE21C0"/>
    <w:rsid w:val="00D02B48"/>
    <w:rsid w:val="00D1120A"/>
    <w:rsid w:val="00D125BE"/>
    <w:rsid w:val="00D1410D"/>
    <w:rsid w:val="00D354A3"/>
    <w:rsid w:val="00D4211E"/>
    <w:rsid w:val="00D423EB"/>
    <w:rsid w:val="00D555DA"/>
    <w:rsid w:val="00DB1128"/>
    <w:rsid w:val="00DB41AD"/>
    <w:rsid w:val="00DB7937"/>
    <w:rsid w:val="00DC01F1"/>
    <w:rsid w:val="00DD0F21"/>
    <w:rsid w:val="00DD49F4"/>
    <w:rsid w:val="00DE265F"/>
    <w:rsid w:val="00DF5CD6"/>
    <w:rsid w:val="00E11244"/>
    <w:rsid w:val="00E15353"/>
    <w:rsid w:val="00E16CAE"/>
    <w:rsid w:val="00E418DD"/>
    <w:rsid w:val="00E45340"/>
    <w:rsid w:val="00E515DB"/>
    <w:rsid w:val="00E54F7C"/>
    <w:rsid w:val="00E55B35"/>
    <w:rsid w:val="00E674DD"/>
    <w:rsid w:val="00E67B22"/>
    <w:rsid w:val="00E71740"/>
    <w:rsid w:val="00E81323"/>
    <w:rsid w:val="00E815CD"/>
    <w:rsid w:val="00E837E9"/>
    <w:rsid w:val="00E85E3D"/>
    <w:rsid w:val="00E91EF6"/>
    <w:rsid w:val="00E974ED"/>
    <w:rsid w:val="00EA406E"/>
    <w:rsid w:val="00EA43AC"/>
    <w:rsid w:val="00EA52D3"/>
    <w:rsid w:val="00EA5771"/>
    <w:rsid w:val="00EA73CE"/>
    <w:rsid w:val="00EB2329"/>
    <w:rsid w:val="00EB3211"/>
    <w:rsid w:val="00EB59A3"/>
    <w:rsid w:val="00EC6B69"/>
    <w:rsid w:val="00ED043A"/>
    <w:rsid w:val="00ED3727"/>
    <w:rsid w:val="00ED3DDF"/>
    <w:rsid w:val="00ED3FF4"/>
    <w:rsid w:val="00ED50F4"/>
    <w:rsid w:val="00EE1C1A"/>
    <w:rsid w:val="00EE2613"/>
    <w:rsid w:val="00EE550A"/>
    <w:rsid w:val="00EF1E98"/>
    <w:rsid w:val="00EF2A7C"/>
    <w:rsid w:val="00EF5820"/>
    <w:rsid w:val="00F02B41"/>
    <w:rsid w:val="00F07CD1"/>
    <w:rsid w:val="00F1025A"/>
    <w:rsid w:val="00F12189"/>
    <w:rsid w:val="00F14ADE"/>
    <w:rsid w:val="00F2297F"/>
    <w:rsid w:val="00F25857"/>
    <w:rsid w:val="00F35EDC"/>
    <w:rsid w:val="00F47270"/>
    <w:rsid w:val="00F50A73"/>
    <w:rsid w:val="00F624CB"/>
    <w:rsid w:val="00F62916"/>
    <w:rsid w:val="00F63D9A"/>
    <w:rsid w:val="00F659A3"/>
    <w:rsid w:val="00F7417F"/>
    <w:rsid w:val="00F745AA"/>
    <w:rsid w:val="00F86579"/>
    <w:rsid w:val="00F976E8"/>
    <w:rsid w:val="00FA02D2"/>
    <w:rsid w:val="00FB743C"/>
    <w:rsid w:val="00FC6E8D"/>
    <w:rsid w:val="00FD307B"/>
    <w:rsid w:val="00FD488D"/>
    <w:rsid w:val="00FE68E4"/>
    <w:rsid w:val="00FF05EF"/>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AACFDC"/>
  <w15:docId w15:val="{2C9562B6-D7C2-4630-996D-431C2FE7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FootnoteReference">
    <w:name w:val="footnote reference"/>
    <w:basedOn w:val="DefaultParagraphFont"/>
    <w:semiHidden/>
    <w:unhideWhenUsed/>
    <w:rsid w:val="00BF78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CDA3DCA-5DFB-4D9F-A1A4-4D952F616C7B}"/>
</file>

<file path=customXml/itemProps3.xml><?xml version="1.0" encoding="utf-8"?>
<ds:datastoreItem xmlns:ds="http://schemas.openxmlformats.org/officeDocument/2006/customXml" ds:itemID="{91B4FE12-2D09-45B6-A47B-005EE6658279}"/>
</file>

<file path=customXml/itemProps4.xml><?xml version="1.0" encoding="utf-8"?>
<ds:datastoreItem xmlns:ds="http://schemas.openxmlformats.org/officeDocument/2006/customXml" ds:itemID="{775B4F13-F544-4D0A-BD58-E9D964465C03}"/>
</file>

<file path=docProps/app.xml><?xml version="1.0" encoding="utf-8"?>
<Properties xmlns="http://schemas.openxmlformats.org/officeDocument/2006/extended-properties" xmlns:vt="http://schemas.openxmlformats.org/officeDocument/2006/docPropsVTypes">
  <Template>Decisions</Template>
  <TotalTime>9</TotalTime>
  <Pages>6</Pages>
  <Words>1542</Words>
  <Characters>7608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Young, Dominic</dc:creator>
  <cp:lastModifiedBy>Cook, Robert</cp:lastModifiedBy>
  <cp:revision>3</cp:revision>
  <cp:lastPrinted>2013-05-29T14:27:00Z</cp:lastPrinted>
  <dcterms:created xsi:type="dcterms:W3CDTF">2022-06-22T10:47:00Z</dcterms:created>
  <dcterms:modified xsi:type="dcterms:W3CDTF">2022-06-22T14:51:00Z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