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3D3A" w14:textId="77777777" w:rsidR="000B0589" w:rsidRDefault="000B0589" w:rsidP="00BC2702">
      <w:pPr>
        <w:pStyle w:val="Conditions1"/>
        <w:numPr>
          <w:ilvl w:val="0"/>
          <w:numId w:val="0"/>
        </w:numPr>
      </w:pPr>
      <w:r>
        <w:rPr>
          <w:noProof/>
        </w:rPr>
        <w:drawing>
          <wp:inline distT="0" distB="0" distL="0" distR="0" wp14:anchorId="1BCC7B12" wp14:editId="5F457320">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C9DB482" w14:textId="013E7DB4" w:rsidR="000B0589" w:rsidRDefault="000B0589" w:rsidP="00A5760C"/>
    <w:p w14:paraId="5569163D" w14:textId="77777777" w:rsidR="00BA28FF" w:rsidRDefault="00BA28FF" w:rsidP="00A5760C"/>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293D48C6" w14:textId="77777777" w:rsidTr="001641C1">
        <w:trPr>
          <w:cantSplit/>
          <w:trHeight w:val="23"/>
        </w:trPr>
        <w:tc>
          <w:tcPr>
            <w:tcW w:w="9356" w:type="dxa"/>
            <w:shd w:val="clear" w:color="auto" w:fill="auto"/>
          </w:tcPr>
          <w:p w14:paraId="358422F1" w14:textId="5A65BA12" w:rsidR="000B0589" w:rsidRPr="001641C1" w:rsidRDefault="001641C1"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200AB6F7" w14:textId="77777777" w:rsidTr="001641C1">
        <w:trPr>
          <w:cantSplit/>
          <w:trHeight w:val="23"/>
        </w:trPr>
        <w:tc>
          <w:tcPr>
            <w:tcW w:w="9356" w:type="dxa"/>
            <w:shd w:val="clear" w:color="auto" w:fill="auto"/>
            <w:vAlign w:val="center"/>
          </w:tcPr>
          <w:p w14:paraId="2F1DA9E0" w14:textId="2C15A01B" w:rsidR="000B0589" w:rsidRPr="001641C1" w:rsidRDefault="001641C1" w:rsidP="001641C1">
            <w:pPr>
              <w:spacing w:before="60"/>
              <w:ind w:left="-108" w:right="34"/>
              <w:rPr>
                <w:color w:val="000000"/>
                <w:szCs w:val="22"/>
              </w:rPr>
            </w:pPr>
            <w:r>
              <w:rPr>
                <w:color w:val="000000"/>
                <w:szCs w:val="22"/>
              </w:rPr>
              <w:t>Site visit made on 24 May 2022</w:t>
            </w:r>
          </w:p>
        </w:tc>
      </w:tr>
      <w:tr w:rsidR="000B0589" w:rsidRPr="00361890" w14:paraId="3B623DE8" w14:textId="77777777" w:rsidTr="001641C1">
        <w:trPr>
          <w:cantSplit/>
          <w:trHeight w:val="23"/>
        </w:trPr>
        <w:tc>
          <w:tcPr>
            <w:tcW w:w="9356" w:type="dxa"/>
            <w:shd w:val="clear" w:color="auto" w:fill="auto"/>
          </w:tcPr>
          <w:p w14:paraId="5619EB3C" w14:textId="60D0AF4F" w:rsidR="000B0589" w:rsidRPr="001641C1" w:rsidRDefault="001641C1" w:rsidP="001641C1">
            <w:pPr>
              <w:spacing w:before="180"/>
              <w:ind w:left="-108" w:right="34"/>
              <w:rPr>
                <w:b/>
                <w:color w:val="000000"/>
                <w:sz w:val="16"/>
                <w:szCs w:val="22"/>
              </w:rPr>
            </w:pPr>
            <w:r>
              <w:rPr>
                <w:b/>
                <w:color w:val="000000"/>
                <w:szCs w:val="22"/>
              </w:rPr>
              <w:t xml:space="preserve">by Martin </w:t>
            </w:r>
            <w:proofErr w:type="gramStart"/>
            <w:r>
              <w:rPr>
                <w:b/>
                <w:color w:val="000000"/>
                <w:szCs w:val="22"/>
              </w:rPr>
              <w:t>Small  BA</w:t>
            </w:r>
            <w:proofErr w:type="gramEnd"/>
            <w:r>
              <w:rPr>
                <w:b/>
                <w:color w:val="000000"/>
                <w:szCs w:val="22"/>
              </w:rPr>
              <w:t xml:space="preserve"> (Hons) </w:t>
            </w:r>
            <w:proofErr w:type="spellStart"/>
            <w:r>
              <w:rPr>
                <w:b/>
                <w:color w:val="000000"/>
                <w:szCs w:val="22"/>
              </w:rPr>
              <w:t>BPl</w:t>
            </w:r>
            <w:proofErr w:type="spellEnd"/>
            <w:r>
              <w:rPr>
                <w:b/>
                <w:color w:val="000000"/>
                <w:szCs w:val="22"/>
              </w:rPr>
              <w:t xml:space="preserve"> </w:t>
            </w:r>
            <w:proofErr w:type="spellStart"/>
            <w:r>
              <w:rPr>
                <w:b/>
                <w:color w:val="000000"/>
                <w:szCs w:val="22"/>
              </w:rPr>
              <w:t>DipCM</w:t>
            </w:r>
            <w:proofErr w:type="spellEnd"/>
            <w:r>
              <w:rPr>
                <w:b/>
                <w:color w:val="000000"/>
                <w:szCs w:val="22"/>
              </w:rPr>
              <w:t xml:space="preserve"> MRTPI</w:t>
            </w:r>
          </w:p>
        </w:tc>
      </w:tr>
      <w:tr w:rsidR="000B0589" w:rsidRPr="00361890" w14:paraId="3392E940" w14:textId="77777777" w:rsidTr="001641C1">
        <w:trPr>
          <w:cantSplit/>
          <w:trHeight w:val="23"/>
        </w:trPr>
        <w:tc>
          <w:tcPr>
            <w:tcW w:w="9356" w:type="dxa"/>
            <w:shd w:val="clear" w:color="auto" w:fill="auto"/>
          </w:tcPr>
          <w:p w14:paraId="42EDB058" w14:textId="6239F2D3" w:rsidR="000B0589" w:rsidRPr="001641C1" w:rsidRDefault="001641C1"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10501991" w14:textId="77777777" w:rsidTr="001641C1">
        <w:trPr>
          <w:cantSplit/>
          <w:trHeight w:val="23"/>
        </w:trPr>
        <w:tc>
          <w:tcPr>
            <w:tcW w:w="9356" w:type="dxa"/>
            <w:shd w:val="clear" w:color="auto" w:fill="auto"/>
          </w:tcPr>
          <w:p w14:paraId="260B0874" w14:textId="53897AD2"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4F3D55">
              <w:rPr>
                <w:b/>
                <w:color w:val="000000"/>
                <w:sz w:val="16"/>
                <w:szCs w:val="16"/>
              </w:rPr>
              <w:t xml:space="preserve"> 7 July 2022</w:t>
            </w:r>
          </w:p>
        </w:tc>
      </w:tr>
    </w:tbl>
    <w:p w14:paraId="0D791CD2" w14:textId="77777777" w:rsidR="001641C1" w:rsidRDefault="001641C1" w:rsidP="000B0589"/>
    <w:tbl>
      <w:tblPr>
        <w:tblW w:w="0" w:type="auto"/>
        <w:tblLayout w:type="fixed"/>
        <w:tblLook w:val="0000" w:firstRow="0" w:lastRow="0" w:firstColumn="0" w:lastColumn="0" w:noHBand="0" w:noVBand="0"/>
      </w:tblPr>
      <w:tblGrid>
        <w:gridCol w:w="9520"/>
      </w:tblGrid>
      <w:tr w:rsidR="001641C1" w14:paraId="0876BC50" w14:textId="77777777" w:rsidTr="001641C1">
        <w:tc>
          <w:tcPr>
            <w:tcW w:w="9520" w:type="dxa"/>
            <w:shd w:val="clear" w:color="auto" w:fill="auto"/>
          </w:tcPr>
          <w:p w14:paraId="6DCA644C" w14:textId="12B1C5E2" w:rsidR="001641C1" w:rsidRPr="001641C1" w:rsidRDefault="001641C1" w:rsidP="001641C1">
            <w:pPr>
              <w:spacing w:after="60"/>
              <w:rPr>
                <w:b/>
                <w:color w:val="000000"/>
              </w:rPr>
            </w:pPr>
            <w:r>
              <w:rPr>
                <w:b/>
                <w:color w:val="000000"/>
              </w:rPr>
              <w:t>Order Ref: ROW/3245926</w:t>
            </w:r>
          </w:p>
        </w:tc>
      </w:tr>
      <w:tr w:rsidR="001641C1" w14:paraId="0AECF542" w14:textId="77777777" w:rsidTr="001641C1">
        <w:tc>
          <w:tcPr>
            <w:tcW w:w="9520" w:type="dxa"/>
            <w:shd w:val="clear" w:color="auto" w:fill="auto"/>
          </w:tcPr>
          <w:p w14:paraId="0500CE09" w14:textId="18E3AA08" w:rsidR="001641C1" w:rsidRDefault="001641C1" w:rsidP="001641C1">
            <w:pPr>
              <w:pStyle w:val="TBullet"/>
            </w:pPr>
            <w:r>
              <w:t xml:space="preserve">This Order is made under Section 53(2)(b) of the Wildlife and Countryside Act 1981 (the 1981 Act) and is known as </w:t>
            </w:r>
            <w:r w:rsidR="00D35C89">
              <w:t>t</w:t>
            </w:r>
            <w:r w:rsidR="008D77B5">
              <w:t>he Suffolk County Council</w:t>
            </w:r>
            <w:r w:rsidR="00AB2AA1">
              <w:t xml:space="preserve"> (Parish of </w:t>
            </w:r>
            <w:proofErr w:type="spellStart"/>
            <w:r w:rsidR="00AB2AA1">
              <w:t>Dalham</w:t>
            </w:r>
            <w:proofErr w:type="spellEnd"/>
            <w:r w:rsidR="00AB2AA1">
              <w:t xml:space="preserve">) </w:t>
            </w:r>
            <w:r w:rsidR="005F2C3B">
              <w:t>and (</w:t>
            </w:r>
            <w:proofErr w:type="spellStart"/>
            <w:r w:rsidR="005F2C3B">
              <w:t>Thingo</w:t>
            </w:r>
            <w:r w:rsidR="004B7D95">
              <w:t>e</w:t>
            </w:r>
            <w:proofErr w:type="spellEnd"/>
            <w:r w:rsidR="004B7D95">
              <w:t xml:space="preserve"> Rural District Definitive Map and</w:t>
            </w:r>
            <w:r w:rsidR="008F0B10">
              <w:t xml:space="preserve"> Statement) (Parish of Denham) </w:t>
            </w:r>
            <w:r w:rsidR="00756CC6">
              <w:t>Modification Order 2019</w:t>
            </w:r>
            <w:r>
              <w:t>.</w:t>
            </w:r>
          </w:p>
        </w:tc>
      </w:tr>
      <w:tr w:rsidR="001641C1" w14:paraId="5F8411C6" w14:textId="77777777" w:rsidTr="001641C1">
        <w:tc>
          <w:tcPr>
            <w:tcW w:w="9520" w:type="dxa"/>
            <w:shd w:val="clear" w:color="auto" w:fill="auto"/>
          </w:tcPr>
          <w:p w14:paraId="2401436A" w14:textId="60F1E629" w:rsidR="001641C1" w:rsidRDefault="001641C1" w:rsidP="001641C1">
            <w:pPr>
              <w:pStyle w:val="TBullet"/>
            </w:pPr>
            <w:r>
              <w:t xml:space="preserve">The Order is dated </w:t>
            </w:r>
            <w:r w:rsidR="00095CDF">
              <w:t>11 November</w:t>
            </w:r>
            <w:r w:rsidR="00F10DBB">
              <w:t xml:space="preserve"> 2019</w:t>
            </w:r>
            <w:r>
              <w:t xml:space="preserve"> and proposes to modify the Definitive Map for the </w:t>
            </w:r>
            <w:r w:rsidR="00B63AA4">
              <w:t>parish of</w:t>
            </w:r>
            <w:r w:rsidR="007729C8">
              <w:t xml:space="preserve"> </w:t>
            </w:r>
            <w:proofErr w:type="spellStart"/>
            <w:r w:rsidR="007729C8">
              <w:t>Dalham</w:t>
            </w:r>
            <w:proofErr w:type="spellEnd"/>
            <w:r>
              <w:t xml:space="preserve"> by </w:t>
            </w:r>
            <w:r w:rsidR="00595E4B">
              <w:t>adding a footpath</w:t>
            </w:r>
            <w:r w:rsidR="001E6DE8">
              <w:t xml:space="preserve"> </w:t>
            </w:r>
            <w:r w:rsidR="007A29B1">
              <w:t>from</w:t>
            </w:r>
            <w:r w:rsidR="001E6DE8">
              <w:t xml:space="preserve"> Point A</w:t>
            </w:r>
            <w:r w:rsidR="00D53951">
              <w:t xml:space="preserve"> </w:t>
            </w:r>
            <w:r w:rsidR="0025564E">
              <w:t xml:space="preserve">to </w:t>
            </w:r>
            <w:r w:rsidR="00FD2402">
              <w:t>Point B</w:t>
            </w:r>
            <w:r w:rsidR="006D7D4F">
              <w:t xml:space="preserve"> and</w:t>
            </w:r>
            <w:r w:rsidR="00C0524B">
              <w:t xml:space="preserve"> the Definitive Map for the former Rural District of </w:t>
            </w:r>
            <w:proofErr w:type="spellStart"/>
            <w:r w:rsidR="00C0524B">
              <w:t>Thingoe</w:t>
            </w:r>
            <w:proofErr w:type="spellEnd"/>
            <w:r w:rsidR="00C0524B">
              <w:t xml:space="preserve"> in the parish of Denham by addi</w:t>
            </w:r>
            <w:r w:rsidR="007A29B1">
              <w:t>ng a footpath from Point B</w:t>
            </w:r>
            <w:r w:rsidR="00D53951">
              <w:t xml:space="preserve"> </w:t>
            </w:r>
            <w:r w:rsidR="0025564E">
              <w:t xml:space="preserve">to Point F </w:t>
            </w:r>
            <w:r>
              <w:t xml:space="preserve">as shown </w:t>
            </w:r>
            <w:r w:rsidR="00B73D94">
              <w:t>o</w:t>
            </w:r>
            <w:r>
              <w:t xml:space="preserve">n the Order </w:t>
            </w:r>
            <w:r w:rsidR="00B73D94">
              <w:t xml:space="preserve">Map </w:t>
            </w:r>
            <w:r>
              <w:t xml:space="preserve">and </w:t>
            </w:r>
            <w:r w:rsidR="006D7D4F">
              <w:t>to modify the Definiti</w:t>
            </w:r>
            <w:r w:rsidR="005560A3">
              <w:t>v</w:t>
            </w:r>
            <w:r w:rsidR="006D7D4F">
              <w:t>e</w:t>
            </w:r>
            <w:r w:rsidR="00174D2A">
              <w:t xml:space="preserve"> Statement as </w:t>
            </w:r>
            <w:r>
              <w:t>described in the Order Schedule.</w:t>
            </w:r>
          </w:p>
        </w:tc>
      </w:tr>
      <w:tr w:rsidR="001641C1" w14:paraId="235F3EB0" w14:textId="77777777" w:rsidTr="001641C1">
        <w:tc>
          <w:tcPr>
            <w:tcW w:w="9520" w:type="dxa"/>
            <w:shd w:val="clear" w:color="auto" w:fill="auto"/>
          </w:tcPr>
          <w:p w14:paraId="3BF79015" w14:textId="294F26BF" w:rsidR="001641C1" w:rsidRDefault="001641C1" w:rsidP="001641C1">
            <w:pPr>
              <w:pStyle w:val="TBullet"/>
            </w:pPr>
            <w:r>
              <w:t xml:space="preserve">There were </w:t>
            </w:r>
            <w:r w:rsidR="009C7149">
              <w:t>2</w:t>
            </w:r>
            <w:r>
              <w:t xml:space="preserve"> objections outstanding </w:t>
            </w:r>
            <w:r w:rsidR="00C6470A">
              <w:t xml:space="preserve">and </w:t>
            </w:r>
            <w:r w:rsidR="000A266C">
              <w:t>2</w:t>
            </w:r>
            <w:r w:rsidR="00C6470A">
              <w:t xml:space="preserve"> representation</w:t>
            </w:r>
            <w:r w:rsidR="000A266C">
              <w:t>s</w:t>
            </w:r>
            <w:r w:rsidR="00C6470A">
              <w:t xml:space="preserve"> of support </w:t>
            </w:r>
            <w:r>
              <w:t>when Suffolk County Council submitted the Order to the Secretary of State for Environment, Food and Rural Affairs for confirmation.</w:t>
            </w:r>
          </w:p>
        </w:tc>
      </w:tr>
      <w:tr w:rsidR="001641C1" w14:paraId="78610502" w14:textId="77777777" w:rsidTr="001641C1">
        <w:tc>
          <w:tcPr>
            <w:tcW w:w="9520" w:type="dxa"/>
            <w:shd w:val="clear" w:color="auto" w:fill="auto"/>
          </w:tcPr>
          <w:p w14:paraId="3A415B86" w14:textId="1DE3F5C5" w:rsidR="001641C1" w:rsidRPr="001641C1" w:rsidRDefault="001641C1" w:rsidP="001641C1">
            <w:pPr>
              <w:spacing w:before="60"/>
              <w:rPr>
                <w:b/>
                <w:color w:val="000000"/>
              </w:rPr>
            </w:pPr>
            <w:r>
              <w:rPr>
                <w:b/>
                <w:color w:val="000000"/>
              </w:rPr>
              <w:t>Summary of Decision:</w:t>
            </w:r>
            <w:r w:rsidR="00664B49">
              <w:rPr>
                <w:b/>
                <w:color w:val="000000"/>
              </w:rPr>
              <w:t xml:space="preserve">  The Order is confirmed</w:t>
            </w:r>
            <w:r w:rsidR="007E07D7">
              <w:rPr>
                <w:b/>
                <w:color w:val="000000"/>
              </w:rPr>
              <w:t xml:space="preserve"> subject to the modification</w:t>
            </w:r>
            <w:r w:rsidR="00137325">
              <w:rPr>
                <w:b/>
                <w:color w:val="000000"/>
              </w:rPr>
              <w:t>s</w:t>
            </w:r>
            <w:r w:rsidR="007E07D7">
              <w:rPr>
                <w:b/>
                <w:color w:val="000000"/>
              </w:rPr>
              <w:t xml:space="preserve"> set out in the Formal Decision</w:t>
            </w:r>
            <w:r w:rsidR="00524ADA">
              <w:rPr>
                <w:b/>
                <w:color w:val="000000"/>
              </w:rPr>
              <w:t>.</w:t>
            </w:r>
          </w:p>
        </w:tc>
      </w:tr>
      <w:tr w:rsidR="001641C1" w14:paraId="4C04BFF6" w14:textId="77777777" w:rsidTr="001641C1">
        <w:tc>
          <w:tcPr>
            <w:tcW w:w="9520" w:type="dxa"/>
            <w:tcBorders>
              <w:bottom w:val="single" w:sz="6" w:space="0" w:color="000000"/>
            </w:tcBorders>
            <w:shd w:val="clear" w:color="auto" w:fill="auto"/>
          </w:tcPr>
          <w:p w14:paraId="70962B37" w14:textId="77777777" w:rsidR="001641C1" w:rsidRPr="001641C1" w:rsidRDefault="001641C1" w:rsidP="001641C1">
            <w:pPr>
              <w:spacing w:before="60"/>
              <w:rPr>
                <w:b/>
                <w:color w:val="000000"/>
                <w:sz w:val="2"/>
              </w:rPr>
            </w:pPr>
            <w:bookmarkStart w:id="1" w:name="bmkReturn"/>
            <w:bookmarkEnd w:id="1"/>
          </w:p>
        </w:tc>
      </w:tr>
    </w:tbl>
    <w:p w14:paraId="6BF197D4" w14:textId="64257EAA" w:rsidR="000B0589" w:rsidRDefault="000B0589" w:rsidP="000B0589"/>
    <w:p w14:paraId="78E3A336" w14:textId="687BA0D2" w:rsidR="001641C1" w:rsidRDefault="001641C1" w:rsidP="001641C1">
      <w:pPr>
        <w:pStyle w:val="Heading6blackfont"/>
      </w:pPr>
      <w:r>
        <w:t>Procedural Matters</w:t>
      </w:r>
    </w:p>
    <w:p w14:paraId="69D595A4" w14:textId="3F1BCBE1" w:rsidR="00FE47D0" w:rsidRDefault="00E03474" w:rsidP="00FE47D0">
      <w:pPr>
        <w:pStyle w:val="Style1"/>
      </w:pPr>
      <w:r>
        <w:t>In his evidence</w:t>
      </w:r>
      <w:r w:rsidR="002D7D33">
        <w:t>, t</w:t>
      </w:r>
      <w:r w:rsidR="003025E2">
        <w:t xml:space="preserve">he </w:t>
      </w:r>
      <w:r w:rsidR="00134F8A">
        <w:t>applicant</w:t>
      </w:r>
      <w:r w:rsidR="00FD5D0C">
        <w:t xml:space="preserve"> </w:t>
      </w:r>
      <w:r w:rsidR="00611B82">
        <w:t>erroneously indicated</w:t>
      </w:r>
      <w:r w:rsidR="00DB0F23">
        <w:t xml:space="preserve"> the date of </w:t>
      </w:r>
      <w:r w:rsidR="00CB6F4D">
        <w:t>the publication of</w:t>
      </w:r>
      <w:r w:rsidR="00CB0433">
        <w:t xml:space="preserve"> </w:t>
      </w:r>
      <w:r w:rsidR="00DB0F23">
        <w:t xml:space="preserve">Cary’s </w:t>
      </w:r>
      <w:r w:rsidR="00CB0433">
        <w:t xml:space="preserve">‘Improved Map of England and </w:t>
      </w:r>
      <w:proofErr w:type="spellStart"/>
      <w:r w:rsidR="00CB0433">
        <w:t>Wales’</w:t>
      </w:r>
      <w:proofErr w:type="spellEnd"/>
      <w:r w:rsidR="00B77ABF">
        <w:t xml:space="preserve"> </w:t>
      </w:r>
      <w:r w:rsidR="002D7D33">
        <w:t xml:space="preserve">to be </w:t>
      </w:r>
      <w:r w:rsidR="00B77ABF">
        <w:t>18</w:t>
      </w:r>
      <w:r w:rsidR="005719D6">
        <w:t>0</w:t>
      </w:r>
      <w:r w:rsidR="00B77ABF">
        <w:t>2</w:t>
      </w:r>
      <w:r w:rsidR="001E16D2">
        <w:t xml:space="preserve"> rather than 1832 </w:t>
      </w:r>
      <w:r w:rsidR="002D7D33">
        <w:t>(</w:t>
      </w:r>
      <w:r w:rsidR="00F32D0B">
        <w:t xml:space="preserve">with the relevant map sheet </w:t>
      </w:r>
      <w:r w:rsidR="009717D4">
        <w:t>33 being dated 1828</w:t>
      </w:r>
      <w:r w:rsidR="001E16D2">
        <w:t>)</w:t>
      </w:r>
      <w:r w:rsidR="00DB0F23">
        <w:t>.</w:t>
      </w:r>
      <w:r w:rsidR="00B77ABF">
        <w:t xml:space="preserve">  </w:t>
      </w:r>
      <w:r w:rsidR="00664B49">
        <w:t>The applicant</w:t>
      </w:r>
      <w:r w:rsidR="00D90DD4">
        <w:t xml:space="preserve">’s final comments therefore contained a correction and revisions to the case put forward.  The objectors to the </w:t>
      </w:r>
      <w:r w:rsidR="0016605A">
        <w:t xml:space="preserve">Order were afforded the opportunity to comment on the </w:t>
      </w:r>
      <w:r w:rsidR="0067164E">
        <w:t>revised case and I am satisfied therefore that they</w:t>
      </w:r>
      <w:r w:rsidR="00A00444">
        <w:t xml:space="preserve"> have not been prejudiced by my accept</w:t>
      </w:r>
      <w:r w:rsidR="005C13E9">
        <w:t>ing it.</w:t>
      </w:r>
    </w:p>
    <w:p w14:paraId="5689496C" w14:textId="70088284" w:rsidR="00820BCC" w:rsidRDefault="00453AF3" w:rsidP="00FE47D0">
      <w:pPr>
        <w:pStyle w:val="Style1"/>
      </w:pPr>
      <w:r>
        <w:t>Since the Order was submitted to the Secretary of State</w:t>
      </w:r>
      <w:r w:rsidR="000472AF">
        <w:t xml:space="preserve"> o</w:t>
      </w:r>
      <w:r w:rsidR="001B0C22">
        <w:t>ne of the objectors</w:t>
      </w:r>
      <w:r w:rsidR="009540A4">
        <w:t xml:space="preserve"> </w:t>
      </w:r>
      <w:r w:rsidR="000472AF">
        <w:t>has confirmed the withdrawal of their objection conditional on amendment of</w:t>
      </w:r>
      <w:r w:rsidR="00746F3B">
        <w:t xml:space="preserve"> the Order to </w:t>
      </w:r>
      <w:r w:rsidR="00F8183C">
        <w:t xml:space="preserve">describe the position of the </w:t>
      </w:r>
      <w:r w:rsidR="00F53CF1">
        <w:t xml:space="preserve">claimed </w:t>
      </w:r>
      <w:r w:rsidR="00F8183C">
        <w:t>footpath more accurately</w:t>
      </w:r>
      <w:r w:rsidR="00983FB8">
        <w:t>.</w:t>
      </w:r>
      <w:r w:rsidR="00A66E3B">
        <w:t xml:space="preserve">  </w:t>
      </w:r>
      <w:r w:rsidR="00E253D4">
        <w:t>Suffolk County Council, the Order Making Authority (OMA)</w:t>
      </w:r>
      <w:r w:rsidR="00F1703B">
        <w:t xml:space="preserve">, supports the addition of a footpath </w:t>
      </w:r>
      <w:r w:rsidR="003D4C93">
        <w:t xml:space="preserve">between points A and B </w:t>
      </w:r>
      <w:r w:rsidR="00F53CF1">
        <w:t xml:space="preserve">on the Order Map </w:t>
      </w:r>
      <w:r w:rsidR="003D4C93">
        <w:t>and is neutral regarding the addition of a footpath between points B and F</w:t>
      </w:r>
      <w:r w:rsidR="005560A3">
        <w:t xml:space="preserve">.  </w:t>
      </w:r>
      <w:r w:rsidR="00E253D4">
        <w:t xml:space="preserve"> </w:t>
      </w:r>
    </w:p>
    <w:p w14:paraId="76210AB6" w14:textId="77777777" w:rsidR="009F09D2" w:rsidRDefault="009F09D2" w:rsidP="009F09D2">
      <w:pPr>
        <w:pStyle w:val="Style1"/>
      </w:pPr>
      <w:r>
        <w:t xml:space="preserve">I have observed the line of the claimed footpath from Points A and F on the Order Map.  However, as the evidence for the Order route is documentary rather than the position on the ground, I did not walk the entire route.  I am satisfied that I </w:t>
      </w:r>
      <w:proofErr w:type="gramStart"/>
      <w:r>
        <w:t>am able to</w:t>
      </w:r>
      <w:proofErr w:type="gramEnd"/>
      <w:r>
        <w:t xml:space="preserve"> make my decision without having done so.</w:t>
      </w:r>
    </w:p>
    <w:p w14:paraId="47419BA5" w14:textId="12029F39" w:rsidR="002A4E29" w:rsidRPr="002A4E29" w:rsidRDefault="002A4E29" w:rsidP="002A4E29">
      <w:pPr>
        <w:pStyle w:val="Style1"/>
        <w:numPr>
          <w:ilvl w:val="0"/>
          <w:numId w:val="0"/>
        </w:numPr>
        <w:rPr>
          <w:b/>
          <w:bCs/>
        </w:rPr>
      </w:pPr>
      <w:r>
        <w:rPr>
          <w:b/>
          <w:bCs/>
        </w:rPr>
        <w:t>Background</w:t>
      </w:r>
    </w:p>
    <w:p w14:paraId="23E0B816" w14:textId="1B1E14FB" w:rsidR="00AB7FCB" w:rsidRDefault="008B7E75" w:rsidP="00FE47D0">
      <w:pPr>
        <w:pStyle w:val="Style1"/>
      </w:pPr>
      <w:r>
        <w:t xml:space="preserve">The case concerns the addition of a </w:t>
      </w:r>
      <w:r w:rsidR="00DC436D">
        <w:t xml:space="preserve">footpath which commences at a junction with </w:t>
      </w:r>
      <w:proofErr w:type="spellStart"/>
      <w:r w:rsidR="00D46FCB">
        <w:t>Dalham</w:t>
      </w:r>
      <w:proofErr w:type="spellEnd"/>
      <w:r w:rsidR="00D46FCB">
        <w:t xml:space="preserve"> Footpath 8 </w:t>
      </w:r>
      <w:r w:rsidR="000A7584">
        <w:t xml:space="preserve">(Point </w:t>
      </w:r>
      <w:r w:rsidR="00EA5249">
        <w:t>A</w:t>
      </w:r>
      <w:r w:rsidR="003456E8">
        <w:t xml:space="preserve"> on the Order Map</w:t>
      </w:r>
      <w:r w:rsidR="000A7584">
        <w:t>)</w:t>
      </w:r>
      <w:r w:rsidR="00D6118F">
        <w:t xml:space="preserve"> and </w:t>
      </w:r>
      <w:r w:rsidR="00EB2BF4">
        <w:t xml:space="preserve">runs in a north-north-easterly direction </w:t>
      </w:r>
      <w:r w:rsidR="00A952A1">
        <w:t xml:space="preserve">for 163 metres </w:t>
      </w:r>
      <w:r w:rsidR="00D6118F">
        <w:t>to the boundary with Denham parish</w:t>
      </w:r>
      <w:r w:rsidR="003456E8">
        <w:t xml:space="preserve"> (Point </w:t>
      </w:r>
      <w:r w:rsidR="003456E8">
        <w:lastRenderedPageBreak/>
        <w:t>B)</w:t>
      </w:r>
      <w:r w:rsidR="00D6118F">
        <w:t xml:space="preserve">.  From there the </w:t>
      </w:r>
      <w:r w:rsidR="003456E8">
        <w:t>Order</w:t>
      </w:r>
      <w:r w:rsidR="00D6118F">
        <w:t xml:space="preserve"> route</w:t>
      </w:r>
      <w:r w:rsidR="003456E8">
        <w:t xml:space="preserve"> </w:t>
      </w:r>
      <w:r w:rsidR="007F50F4">
        <w:t xml:space="preserve">runs in </w:t>
      </w:r>
      <w:r w:rsidR="00383843">
        <w:t xml:space="preserve">a </w:t>
      </w:r>
      <w:r w:rsidR="007F50F4">
        <w:t xml:space="preserve">north-easterly direction </w:t>
      </w:r>
      <w:r w:rsidR="003B689C">
        <w:t>for 153 metres</w:t>
      </w:r>
      <w:r w:rsidR="00D6118F">
        <w:t xml:space="preserve"> </w:t>
      </w:r>
      <w:r w:rsidR="00DB0767">
        <w:t>to Point C</w:t>
      </w:r>
      <w:r w:rsidR="00ED3B87">
        <w:t xml:space="preserve"> before</w:t>
      </w:r>
      <w:r w:rsidR="00DB0767">
        <w:t xml:space="preserve"> turn</w:t>
      </w:r>
      <w:r w:rsidR="00ED3B87">
        <w:t>ing</w:t>
      </w:r>
      <w:r w:rsidR="00DB0767">
        <w:t xml:space="preserve"> generally north-westwards </w:t>
      </w:r>
      <w:r w:rsidR="00CD4A78">
        <w:t>for 22 metres to Point D</w:t>
      </w:r>
      <w:r w:rsidR="00ED3B87">
        <w:t>.  The route then turns</w:t>
      </w:r>
      <w:r w:rsidR="009F582E">
        <w:t xml:space="preserve"> </w:t>
      </w:r>
      <w:r w:rsidR="00EE5D0F">
        <w:t xml:space="preserve">north-eastward for </w:t>
      </w:r>
      <w:r w:rsidR="0012770E">
        <w:t xml:space="preserve">43 metres to join the driveway to </w:t>
      </w:r>
      <w:r w:rsidR="00AB0217">
        <w:t>The</w:t>
      </w:r>
      <w:r w:rsidR="0012770E">
        <w:t xml:space="preserve"> Priory </w:t>
      </w:r>
      <w:r w:rsidR="00BE1DDE">
        <w:t>at Point E</w:t>
      </w:r>
      <w:r w:rsidR="00ED3B87">
        <w:t xml:space="preserve"> and </w:t>
      </w:r>
      <w:r w:rsidR="00BE1DDE">
        <w:t>continues</w:t>
      </w:r>
      <w:r w:rsidR="00ED3B87">
        <w:t xml:space="preserve"> along the driveway for 10</w:t>
      </w:r>
      <w:r w:rsidR="00B47EF0">
        <w:t>9 metres, ter</w:t>
      </w:r>
      <w:r w:rsidR="004019FF">
        <w:t>minating at a junction with the C</w:t>
      </w:r>
      <w:r w:rsidR="00C93238">
        <w:t>66</w:t>
      </w:r>
      <w:r w:rsidR="004019FF">
        <w:t>0 Denham Road (Point F).</w:t>
      </w:r>
      <w:r w:rsidR="00BE1DDE">
        <w:t xml:space="preserve"> </w:t>
      </w:r>
    </w:p>
    <w:p w14:paraId="33F1E6E7" w14:textId="4701F012" w:rsidR="00757615" w:rsidRDefault="00757615" w:rsidP="00757615">
      <w:pPr>
        <w:pStyle w:val="Style1"/>
      </w:pPr>
      <w:r>
        <w:t xml:space="preserve">The Order route was not claimed on the parish survey maps for either </w:t>
      </w:r>
      <w:proofErr w:type="spellStart"/>
      <w:r>
        <w:t>Dalham</w:t>
      </w:r>
      <w:proofErr w:type="spellEnd"/>
      <w:r>
        <w:t xml:space="preserve"> or Denham.  There is no mention of the route in the Parish survey </w:t>
      </w:r>
      <w:proofErr w:type="gramStart"/>
      <w:r>
        <w:t>documents  for</w:t>
      </w:r>
      <w:proofErr w:type="gramEnd"/>
      <w:r>
        <w:t xml:space="preserve"> </w:t>
      </w:r>
      <w:proofErr w:type="spellStart"/>
      <w:r>
        <w:t>Dalham</w:t>
      </w:r>
      <w:proofErr w:type="spellEnd"/>
      <w:r>
        <w:t xml:space="preserve"> and whilst the survey documents are missing for Denham, there is no evidence that the Order route in Denham was put forward but rejected for inclusion on the Definitive Map</w:t>
      </w:r>
      <w:r w:rsidR="00FD6941">
        <w:t xml:space="preserve"> and Statement (the</w:t>
      </w:r>
      <w:r w:rsidR="00351A50">
        <w:t xml:space="preserve"> ‘DMS’)</w:t>
      </w:r>
      <w:r>
        <w:t xml:space="preserve">.  Neither Mildenhall Rural District Council nor </w:t>
      </w:r>
      <w:proofErr w:type="spellStart"/>
      <w:r>
        <w:t>Thingoe</w:t>
      </w:r>
      <w:proofErr w:type="spellEnd"/>
      <w:r>
        <w:t xml:space="preserve"> Rural District Council, for </w:t>
      </w:r>
      <w:proofErr w:type="spellStart"/>
      <w:r>
        <w:t>Dalham</w:t>
      </w:r>
      <w:proofErr w:type="spellEnd"/>
      <w:r>
        <w:t xml:space="preserve"> and Denham respectively, claimed the route through the process of advertising the stages of the </w:t>
      </w:r>
      <w:r w:rsidR="003D4EB4">
        <w:t>DMS</w:t>
      </w:r>
      <w:r>
        <w:t xml:space="preserve">.  Consequently, the route was not recorded on the first </w:t>
      </w:r>
      <w:r w:rsidR="003D4EB4">
        <w:t>DMS</w:t>
      </w:r>
      <w:r>
        <w:t xml:space="preserve"> for either rural district.  </w:t>
      </w:r>
    </w:p>
    <w:p w14:paraId="0E2231FD" w14:textId="00E2FDAC" w:rsidR="00AF0C3A" w:rsidRDefault="00AB7FCB" w:rsidP="00FE47D0">
      <w:pPr>
        <w:pStyle w:val="Style1"/>
      </w:pPr>
      <w:r>
        <w:t xml:space="preserve">A </w:t>
      </w:r>
      <w:r w:rsidR="0097783D">
        <w:t>p</w:t>
      </w:r>
      <w:r w:rsidR="00EA5249">
        <w:t xml:space="preserve">revious </w:t>
      </w:r>
      <w:r w:rsidR="009A3593">
        <w:t xml:space="preserve">application </w:t>
      </w:r>
      <w:r w:rsidR="008510E0">
        <w:t xml:space="preserve">made by the applicant </w:t>
      </w:r>
      <w:r w:rsidR="00980D0E">
        <w:t>in respect of</w:t>
      </w:r>
      <w:r w:rsidR="00DC6035">
        <w:t xml:space="preserve"> the addition of a public footpath </w:t>
      </w:r>
      <w:r w:rsidR="00301DC2">
        <w:t xml:space="preserve">on the Order route </w:t>
      </w:r>
      <w:r w:rsidR="00DC6035">
        <w:t xml:space="preserve">to the </w:t>
      </w:r>
      <w:r w:rsidR="003D4EB4">
        <w:t>DMS</w:t>
      </w:r>
      <w:r w:rsidR="00941189">
        <w:t xml:space="preserve"> for Suffolk </w:t>
      </w:r>
      <w:r w:rsidR="004810CE">
        <w:t>was refused</w:t>
      </w:r>
      <w:r w:rsidR="008D0692">
        <w:t xml:space="preserve"> </w:t>
      </w:r>
      <w:r w:rsidR="002842FB">
        <w:t xml:space="preserve">by the </w:t>
      </w:r>
      <w:r w:rsidR="00E253D4">
        <w:t>OMA</w:t>
      </w:r>
      <w:r w:rsidR="002842FB">
        <w:t xml:space="preserve"> in 200</w:t>
      </w:r>
      <w:r w:rsidR="00120D85">
        <w:t xml:space="preserve">3.  A subsequent </w:t>
      </w:r>
      <w:r w:rsidR="002C1EBF">
        <w:t>appeal</w:t>
      </w:r>
      <w:r w:rsidR="00120D85">
        <w:t>, Ref E1/V3500</w:t>
      </w:r>
      <w:r w:rsidR="00282BA9">
        <w:t>/05/02/113, was d</w:t>
      </w:r>
      <w:r w:rsidR="00AF0C3A">
        <w:t>ismissed</w:t>
      </w:r>
      <w:r w:rsidR="004A7A1F">
        <w:t xml:space="preserve"> </w:t>
      </w:r>
      <w:r w:rsidR="00177583">
        <w:t>by another Inspector</w:t>
      </w:r>
      <w:r w:rsidR="00AF0C3A">
        <w:t xml:space="preserve"> on the grounds that </w:t>
      </w:r>
      <w:r w:rsidR="009646BA">
        <w:t>the submitted evidence</w:t>
      </w:r>
      <w:r w:rsidR="001F6153">
        <w:t xml:space="preserve">, taken as a whole, </w:t>
      </w:r>
      <w:r w:rsidR="00FA1411">
        <w:t>did not show that it was reasonable to allege that public footpath rights</w:t>
      </w:r>
      <w:r w:rsidR="00D439E2">
        <w:t xml:space="preserve"> subsisted on the </w:t>
      </w:r>
      <w:r w:rsidR="00583362">
        <w:t>Order</w:t>
      </w:r>
      <w:r w:rsidR="00D439E2">
        <w:t xml:space="preserve"> route.</w:t>
      </w:r>
    </w:p>
    <w:p w14:paraId="52E03BF1" w14:textId="7749A6F8" w:rsidR="007865DB" w:rsidRDefault="00AF0C3A" w:rsidP="00C21FD8">
      <w:pPr>
        <w:pStyle w:val="Style1"/>
      </w:pPr>
      <w:r>
        <w:t xml:space="preserve">In reaching this conclusion, the Inspector </w:t>
      </w:r>
      <w:r w:rsidR="00CF00B6">
        <w:t>had regard</w:t>
      </w:r>
      <w:r w:rsidR="009847A8">
        <w:t xml:space="preserve"> to the judgement in </w:t>
      </w:r>
      <w:r w:rsidR="00C021A7" w:rsidRPr="00241A65">
        <w:rPr>
          <w:i/>
          <w:iCs/>
        </w:rPr>
        <w:t xml:space="preserve">R v SSE ex </w:t>
      </w:r>
      <w:proofErr w:type="spellStart"/>
      <w:r w:rsidR="00C021A7" w:rsidRPr="00241A65">
        <w:rPr>
          <w:i/>
          <w:iCs/>
        </w:rPr>
        <w:t>parte</w:t>
      </w:r>
      <w:proofErr w:type="spellEnd"/>
      <w:r w:rsidR="00C021A7" w:rsidRPr="00241A65">
        <w:rPr>
          <w:i/>
          <w:iCs/>
        </w:rPr>
        <w:t xml:space="preserve"> </w:t>
      </w:r>
      <w:r w:rsidR="00532EBA" w:rsidRPr="00241A65">
        <w:rPr>
          <w:i/>
          <w:iCs/>
        </w:rPr>
        <w:t>A</w:t>
      </w:r>
      <w:r w:rsidR="00AC0450" w:rsidRPr="00241A65">
        <w:rPr>
          <w:i/>
          <w:iCs/>
        </w:rPr>
        <w:t>ndrews</w:t>
      </w:r>
      <w:r w:rsidR="00AC0450">
        <w:t xml:space="preserve"> </w:t>
      </w:r>
      <w:r w:rsidR="004C7033">
        <w:t>(QBD) [1993] COD 477, [1993]</w:t>
      </w:r>
      <w:r w:rsidR="00064BA3">
        <w:t xml:space="preserve"> (</w:t>
      </w:r>
      <w:r w:rsidR="00064BA3" w:rsidRPr="00241A65">
        <w:rPr>
          <w:i/>
          <w:iCs/>
        </w:rPr>
        <w:t xml:space="preserve">Andrews </w:t>
      </w:r>
      <w:r w:rsidR="00006409">
        <w:rPr>
          <w:i/>
          <w:iCs/>
        </w:rPr>
        <w:t xml:space="preserve">No </w:t>
      </w:r>
      <w:r w:rsidR="00064BA3" w:rsidRPr="00241A65">
        <w:rPr>
          <w:i/>
          <w:iCs/>
        </w:rPr>
        <w:t>1</w:t>
      </w:r>
      <w:r w:rsidR="00D06578">
        <w:t xml:space="preserve">) </w:t>
      </w:r>
      <w:r w:rsidR="00A335AB">
        <w:t xml:space="preserve">and found </w:t>
      </w:r>
      <w:r w:rsidR="00AC0450">
        <w:t xml:space="preserve">that the </w:t>
      </w:r>
      <w:r w:rsidR="00DC4FEE">
        <w:t xml:space="preserve">purported setting </w:t>
      </w:r>
      <w:r w:rsidR="00950A2A">
        <w:t xml:space="preserve">out of a </w:t>
      </w:r>
      <w:proofErr w:type="gramStart"/>
      <w:r w:rsidR="00950A2A">
        <w:t>4 foot wide</w:t>
      </w:r>
      <w:proofErr w:type="gramEnd"/>
      <w:r w:rsidR="00950A2A">
        <w:t xml:space="preserve"> public footpath in the </w:t>
      </w:r>
      <w:r w:rsidR="00A61AF7">
        <w:t xml:space="preserve">1818 </w:t>
      </w:r>
      <w:proofErr w:type="spellStart"/>
      <w:r w:rsidR="00950A2A">
        <w:t>Dalham</w:t>
      </w:r>
      <w:proofErr w:type="spellEnd"/>
      <w:r w:rsidR="00950A2A">
        <w:t xml:space="preserve"> </w:t>
      </w:r>
      <w:proofErr w:type="spellStart"/>
      <w:r w:rsidR="00950A2A">
        <w:t>Inclosure</w:t>
      </w:r>
      <w:proofErr w:type="spellEnd"/>
      <w:r w:rsidR="00950A2A">
        <w:t xml:space="preserve"> Award made under the provision of the 1801 </w:t>
      </w:r>
      <w:r w:rsidR="00454E92">
        <w:t xml:space="preserve">General </w:t>
      </w:r>
      <w:proofErr w:type="spellStart"/>
      <w:r w:rsidR="00454E92">
        <w:t>Incl</w:t>
      </w:r>
      <w:r w:rsidR="000875B4">
        <w:t>osure</w:t>
      </w:r>
      <w:proofErr w:type="spellEnd"/>
      <w:r w:rsidR="000875B4">
        <w:t xml:space="preserve"> </w:t>
      </w:r>
      <w:r w:rsidR="00950A2A">
        <w:t xml:space="preserve">Act was </w:t>
      </w:r>
      <w:r w:rsidR="00950A2A" w:rsidRPr="00241A65">
        <w:rPr>
          <w:i/>
          <w:iCs/>
        </w:rPr>
        <w:t>ultra vires</w:t>
      </w:r>
      <w:r w:rsidR="00950A2A">
        <w:t xml:space="preserve">. </w:t>
      </w:r>
      <w:r w:rsidR="00A66A2F">
        <w:t xml:space="preserve"> </w:t>
      </w:r>
      <w:r w:rsidR="00241A65">
        <w:t>However, t</w:t>
      </w:r>
      <w:r w:rsidR="00C45199">
        <w:t>he</w:t>
      </w:r>
      <w:r w:rsidR="002C3862">
        <w:t xml:space="preserve"> </w:t>
      </w:r>
      <w:r w:rsidR="00C863FC">
        <w:t xml:space="preserve">judgement in </w:t>
      </w:r>
      <w:r w:rsidR="00C863FC" w:rsidRPr="00241A65">
        <w:rPr>
          <w:i/>
          <w:iCs/>
        </w:rPr>
        <w:t>Andrews</w:t>
      </w:r>
      <w:r w:rsidR="000F1AB1">
        <w:rPr>
          <w:i/>
          <w:iCs/>
        </w:rPr>
        <w:t xml:space="preserve"> No</w:t>
      </w:r>
      <w:r w:rsidR="00861018" w:rsidRPr="00241A65">
        <w:rPr>
          <w:i/>
          <w:iCs/>
        </w:rPr>
        <w:t xml:space="preserve"> 1</w:t>
      </w:r>
      <w:r w:rsidR="00C863FC" w:rsidRPr="00241A65">
        <w:rPr>
          <w:i/>
          <w:iCs/>
        </w:rPr>
        <w:t xml:space="preserve"> </w:t>
      </w:r>
      <w:r w:rsidR="00C863FC">
        <w:t xml:space="preserve">was </w:t>
      </w:r>
      <w:r w:rsidR="00EE422C">
        <w:t xml:space="preserve">superseded by </w:t>
      </w:r>
      <w:r w:rsidR="00077CD9">
        <w:t>t</w:t>
      </w:r>
      <w:r w:rsidR="00941325">
        <w:t xml:space="preserve">he Court of Appeal </w:t>
      </w:r>
      <w:r w:rsidR="00EE422C">
        <w:t xml:space="preserve">in </w:t>
      </w:r>
      <w:r w:rsidR="00941325">
        <w:t xml:space="preserve">the case of </w:t>
      </w:r>
      <w:r w:rsidR="00D06578" w:rsidRPr="00241A65">
        <w:rPr>
          <w:i/>
          <w:iCs/>
        </w:rPr>
        <w:t xml:space="preserve">R </w:t>
      </w:r>
      <w:r w:rsidR="005231E0" w:rsidRPr="00241A65">
        <w:rPr>
          <w:i/>
          <w:iCs/>
        </w:rPr>
        <w:t>(</w:t>
      </w:r>
      <w:proofErr w:type="spellStart"/>
      <w:r w:rsidR="009F228C" w:rsidRPr="00241A65">
        <w:rPr>
          <w:i/>
          <w:iCs/>
        </w:rPr>
        <w:t>oao</w:t>
      </w:r>
      <w:proofErr w:type="spellEnd"/>
      <w:r w:rsidR="009F228C" w:rsidRPr="00241A65">
        <w:rPr>
          <w:i/>
          <w:iCs/>
        </w:rPr>
        <w:t xml:space="preserve"> John</w:t>
      </w:r>
      <w:r w:rsidR="0053248D" w:rsidRPr="00241A65">
        <w:rPr>
          <w:i/>
          <w:iCs/>
        </w:rPr>
        <w:t xml:space="preserve"> Andrews</w:t>
      </w:r>
      <w:r w:rsidR="009F228C" w:rsidRPr="00241A65">
        <w:rPr>
          <w:i/>
          <w:iCs/>
        </w:rPr>
        <w:t xml:space="preserve">) v </w:t>
      </w:r>
      <w:r w:rsidR="004A449B" w:rsidRPr="00241A65">
        <w:rPr>
          <w:i/>
          <w:iCs/>
        </w:rPr>
        <w:t>SSEFRA</w:t>
      </w:r>
      <w:r w:rsidR="00E96BA6" w:rsidRPr="00241A65">
        <w:rPr>
          <w:i/>
          <w:iCs/>
        </w:rPr>
        <w:t xml:space="preserve"> </w:t>
      </w:r>
      <w:r w:rsidR="00E96BA6">
        <w:t xml:space="preserve">[2015] EWCA </w:t>
      </w:r>
      <w:proofErr w:type="spellStart"/>
      <w:r w:rsidR="00E96BA6">
        <w:t>Civ</w:t>
      </w:r>
      <w:proofErr w:type="spellEnd"/>
      <w:r w:rsidR="00E96BA6">
        <w:t xml:space="preserve"> 66</w:t>
      </w:r>
      <w:r w:rsidR="00E2713F">
        <w:t xml:space="preserve">9, [2014] </w:t>
      </w:r>
      <w:r w:rsidR="00D7250C">
        <w:t>(</w:t>
      </w:r>
      <w:r w:rsidR="00EE422C" w:rsidRPr="00241A65">
        <w:rPr>
          <w:i/>
          <w:iCs/>
        </w:rPr>
        <w:t>Andrews</w:t>
      </w:r>
      <w:r w:rsidR="00861018" w:rsidRPr="00241A65">
        <w:rPr>
          <w:i/>
          <w:iCs/>
        </w:rPr>
        <w:t xml:space="preserve"> </w:t>
      </w:r>
      <w:r w:rsidR="00006409">
        <w:rPr>
          <w:i/>
          <w:iCs/>
        </w:rPr>
        <w:t xml:space="preserve">No </w:t>
      </w:r>
      <w:r w:rsidR="00861018" w:rsidRPr="00241A65">
        <w:rPr>
          <w:i/>
          <w:iCs/>
        </w:rPr>
        <w:t>2)</w:t>
      </w:r>
      <w:r w:rsidR="00022430">
        <w:t xml:space="preserve">, which </w:t>
      </w:r>
      <w:r w:rsidR="0008670E">
        <w:t>ruled</w:t>
      </w:r>
      <w:r w:rsidR="002D412E">
        <w:t xml:space="preserve"> that </w:t>
      </w:r>
      <w:r w:rsidR="00103910">
        <w:t xml:space="preserve">the </w:t>
      </w:r>
      <w:proofErr w:type="spellStart"/>
      <w:r w:rsidR="00103910">
        <w:t>In</w:t>
      </w:r>
      <w:r w:rsidR="009F061C">
        <w:t>closure</w:t>
      </w:r>
      <w:proofErr w:type="spellEnd"/>
      <w:r w:rsidR="009F061C">
        <w:t xml:space="preserve"> Commissioners </w:t>
      </w:r>
      <w:r w:rsidR="00602C29">
        <w:t>were empowered to record public footpaths as well as public roads</w:t>
      </w:r>
      <w:r w:rsidR="00430D73">
        <w:t>.</w:t>
      </w:r>
      <w:r w:rsidR="00022430">
        <w:t xml:space="preserve">  </w:t>
      </w:r>
    </w:p>
    <w:p w14:paraId="5E2862CB" w14:textId="1E80A657" w:rsidR="00912AD5" w:rsidRDefault="00EF6F32" w:rsidP="0031774C">
      <w:pPr>
        <w:pStyle w:val="Style1"/>
      </w:pPr>
      <w:r>
        <w:t>S</w:t>
      </w:r>
      <w:r w:rsidR="006F7405">
        <w:t>ubsection 53(</w:t>
      </w:r>
      <w:r w:rsidR="00864D49">
        <w:t>2</w:t>
      </w:r>
      <w:r w:rsidR="006F7405">
        <w:t>)(</w:t>
      </w:r>
      <w:r w:rsidR="00864D49">
        <w:t>b</w:t>
      </w:r>
      <w:r w:rsidR="006F7405">
        <w:t>)</w:t>
      </w:r>
      <w:r w:rsidR="00223C83">
        <w:t xml:space="preserve"> of the 1981 Act</w:t>
      </w:r>
      <w:r>
        <w:t xml:space="preserve"> </w:t>
      </w:r>
      <w:r w:rsidR="00741197">
        <w:t>sets out that</w:t>
      </w:r>
      <w:r w:rsidR="00FF1EDC">
        <w:t xml:space="preserve"> the surveying authority </w:t>
      </w:r>
      <w:r w:rsidR="001030FF">
        <w:t>shall</w:t>
      </w:r>
      <w:r w:rsidR="00707D1B">
        <w:t xml:space="preserve"> ‘</w:t>
      </w:r>
      <w:r w:rsidR="00707D1B" w:rsidRPr="00DA18FF">
        <w:rPr>
          <w:rFonts w:cs="Arial"/>
          <w:i/>
          <w:iCs/>
          <w:szCs w:val="22"/>
          <w:shd w:val="clear" w:color="auto" w:fill="FFFFFF"/>
        </w:rPr>
        <w:t>as soon as reasonably practicable after the occurrence, on or after that date, of any of those events</w:t>
      </w:r>
      <w:r w:rsidR="00A85653">
        <w:rPr>
          <w:rFonts w:cs="Arial"/>
          <w:i/>
          <w:iCs/>
          <w:szCs w:val="22"/>
          <w:shd w:val="clear" w:color="auto" w:fill="FFFFFF"/>
        </w:rPr>
        <w:t xml:space="preserve"> </w:t>
      </w:r>
      <w:r w:rsidR="00A85653" w:rsidRPr="00242672">
        <w:rPr>
          <w:rFonts w:cs="Arial"/>
          <w:szCs w:val="22"/>
          <w:shd w:val="clear" w:color="auto" w:fill="FFFFFF"/>
        </w:rPr>
        <w:t>[specified in subsec</w:t>
      </w:r>
      <w:r w:rsidR="00242672" w:rsidRPr="00242672">
        <w:rPr>
          <w:rFonts w:cs="Arial"/>
          <w:szCs w:val="22"/>
          <w:shd w:val="clear" w:color="auto" w:fill="FFFFFF"/>
        </w:rPr>
        <w:t>tion (3)]</w:t>
      </w:r>
      <w:r w:rsidR="00707D1B" w:rsidRPr="00242672">
        <w:rPr>
          <w:rFonts w:cs="Arial"/>
          <w:i/>
          <w:iCs/>
          <w:szCs w:val="22"/>
          <w:shd w:val="clear" w:color="auto" w:fill="FFFFFF"/>
        </w:rPr>
        <w:t>,</w:t>
      </w:r>
      <w:r w:rsidR="00707D1B" w:rsidRPr="00DA18FF">
        <w:rPr>
          <w:rFonts w:cs="Arial"/>
          <w:i/>
          <w:iCs/>
          <w:szCs w:val="22"/>
          <w:shd w:val="clear" w:color="auto" w:fill="FFFFFF"/>
        </w:rPr>
        <w:t xml:space="preserve"> by order make such modifications to the map and statement as appear to them to be requisite in consequence of the occurrence of that event</w:t>
      </w:r>
      <w:r w:rsidR="00DA18FF">
        <w:rPr>
          <w:rFonts w:cs="Arial"/>
          <w:szCs w:val="22"/>
          <w:shd w:val="clear" w:color="auto" w:fill="FFFFFF"/>
        </w:rPr>
        <w:t>’</w:t>
      </w:r>
      <w:r w:rsidR="00C7232F">
        <w:rPr>
          <w:rFonts w:cs="Arial"/>
          <w:szCs w:val="22"/>
          <w:shd w:val="clear" w:color="auto" w:fill="FFFFFF"/>
        </w:rPr>
        <w:t>.  One of the ‘events’ specified in subsection 53(3)</w:t>
      </w:r>
      <w:r w:rsidR="00600804">
        <w:rPr>
          <w:rFonts w:cs="Arial"/>
          <w:szCs w:val="22"/>
          <w:shd w:val="clear" w:color="auto" w:fill="FFFFFF"/>
        </w:rPr>
        <w:t xml:space="preserve">(c) is the </w:t>
      </w:r>
      <w:r w:rsidR="00B06A41">
        <w:rPr>
          <w:rFonts w:cs="Arial"/>
          <w:szCs w:val="22"/>
          <w:shd w:val="clear" w:color="auto" w:fill="FFFFFF"/>
        </w:rPr>
        <w:t>discovery of evidence.</w:t>
      </w:r>
      <w:r w:rsidR="001030FF">
        <w:t xml:space="preserve"> </w:t>
      </w:r>
      <w:r w:rsidR="00741197">
        <w:t xml:space="preserve"> </w:t>
      </w:r>
      <w:r w:rsidR="00B06A41">
        <w:t>In</w:t>
      </w:r>
      <w:r w:rsidR="000C6E5B">
        <w:t xml:space="preserve"> </w:t>
      </w:r>
      <w:r w:rsidR="00721EBB">
        <w:t xml:space="preserve">respect of </w:t>
      </w:r>
      <w:r w:rsidR="00236E7F">
        <w:t xml:space="preserve">the section of the path </w:t>
      </w:r>
      <w:r w:rsidR="000A0806">
        <w:t xml:space="preserve">Points </w:t>
      </w:r>
      <w:r w:rsidR="00236E7F">
        <w:t xml:space="preserve">A-B, within </w:t>
      </w:r>
      <w:proofErr w:type="spellStart"/>
      <w:r w:rsidR="00236E7F">
        <w:t>Dalham</w:t>
      </w:r>
      <w:proofErr w:type="spellEnd"/>
      <w:r w:rsidR="00236E7F">
        <w:t xml:space="preserve"> parish</w:t>
      </w:r>
      <w:r w:rsidR="000A0806">
        <w:t xml:space="preserve">, </w:t>
      </w:r>
      <w:r w:rsidR="00190C51">
        <w:rPr>
          <w:i/>
          <w:iCs/>
        </w:rPr>
        <w:t>Andrews</w:t>
      </w:r>
      <w:r w:rsidR="00006409">
        <w:rPr>
          <w:i/>
          <w:iCs/>
        </w:rPr>
        <w:t xml:space="preserve"> No</w:t>
      </w:r>
      <w:r w:rsidR="00190C51">
        <w:rPr>
          <w:i/>
          <w:iCs/>
        </w:rPr>
        <w:t xml:space="preserve"> 2 </w:t>
      </w:r>
      <w:r w:rsidR="00B915DD">
        <w:t>judgement</w:t>
      </w:r>
      <w:r w:rsidR="00190C51">
        <w:t xml:space="preserve"> is effectively the ‘discovery of evidence’ that has not yet been considered in its true context.  </w:t>
      </w:r>
      <w:r w:rsidR="00536E54">
        <w:t>This view is consistent with that e</w:t>
      </w:r>
      <w:r w:rsidR="00FF1E17">
        <w:t xml:space="preserve">xpressed in the legal </w:t>
      </w:r>
      <w:r w:rsidR="002A6397">
        <w:t>advice sought by both the applicant and</w:t>
      </w:r>
      <w:r w:rsidR="00B159B0">
        <w:t xml:space="preserve"> one of</w:t>
      </w:r>
      <w:r w:rsidR="002A6397">
        <w:t xml:space="preserve"> the </w:t>
      </w:r>
      <w:r w:rsidR="00043F8A">
        <w:t xml:space="preserve">parties </w:t>
      </w:r>
      <w:r w:rsidR="002A6397">
        <w:t>object</w:t>
      </w:r>
      <w:r w:rsidR="00043F8A">
        <w:t>ing</w:t>
      </w:r>
      <w:r w:rsidR="00730B6C">
        <w:t xml:space="preserve"> to the Order</w:t>
      </w:r>
      <w:r w:rsidR="002A6397">
        <w:t>.</w:t>
      </w:r>
      <w:r w:rsidR="00FF1E17">
        <w:t xml:space="preserve"> </w:t>
      </w:r>
    </w:p>
    <w:p w14:paraId="76E310AE" w14:textId="1D9E9E84" w:rsidR="00CC21D4" w:rsidRDefault="00C957F2" w:rsidP="00A53DC1">
      <w:pPr>
        <w:pStyle w:val="Style1"/>
      </w:pPr>
      <w:r>
        <w:t xml:space="preserve">No </w:t>
      </w:r>
      <w:proofErr w:type="spellStart"/>
      <w:r w:rsidR="00E52308">
        <w:t>Inclosure</w:t>
      </w:r>
      <w:proofErr w:type="spellEnd"/>
      <w:r w:rsidR="00E52308">
        <w:t xml:space="preserve"> Award for Denham parish has been adduced</w:t>
      </w:r>
      <w:r w:rsidR="00942720">
        <w:t xml:space="preserve">.  </w:t>
      </w:r>
      <w:r w:rsidR="00DF6A64">
        <w:t xml:space="preserve">The legal advice provided to the applicant and objectors </w:t>
      </w:r>
      <w:r w:rsidR="00252E29">
        <w:t>differ</w:t>
      </w:r>
      <w:r w:rsidR="007141A7">
        <w:t xml:space="preserve"> on whether </w:t>
      </w:r>
      <w:r w:rsidR="007141A7">
        <w:rPr>
          <w:i/>
          <w:iCs/>
        </w:rPr>
        <w:t xml:space="preserve">Andrews </w:t>
      </w:r>
      <w:r w:rsidR="00006409">
        <w:rPr>
          <w:i/>
          <w:iCs/>
        </w:rPr>
        <w:t xml:space="preserve">No </w:t>
      </w:r>
      <w:r w:rsidR="007141A7">
        <w:rPr>
          <w:i/>
          <w:iCs/>
        </w:rPr>
        <w:t xml:space="preserve">2 </w:t>
      </w:r>
      <w:r w:rsidR="00951E83">
        <w:t xml:space="preserve">represents the discovery of evidence </w:t>
      </w:r>
      <w:r w:rsidR="00F530FB">
        <w:t>in respect of that section of the Order route within</w:t>
      </w:r>
      <w:r w:rsidR="00BD5291">
        <w:t xml:space="preserve"> Denham parish. </w:t>
      </w:r>
      <w:r w:rsidR="00B56E19">
        <w:t xml:space="preserve"> </w:t>
      </w:r>
      <w:r w:rsidR="00290461">
        <w:t xml:space="preserve">However, it seems </w:t>
      </w:r>
      <w:r w:rsidR="00E457FA">
        <w:t xml:space="preserve">reasonable </w:t>
      </w:r>
      <w:r w:rsidR="00290461">
        <w:t xml:space="preserve">to me that </w:t>
      </w:r>
      <w:r w:rsidR="003B4B83">
        <w:t>the judgement would have affected the mental process of the Inspector in considering the</w:t>
      </w:r>
      <w:r w:rsidR="00520012">
        <w:t xml:space="preserve"> evidence pertaining to the Denham section and therefore </w:t>
      </w:r>
      <w:r w:rsidR="009A6FDF">
        <w:t>const</w:t>
      </w:r>
      <w:r w:rsidR="00C411F4">
        <w:t>itutes an ‘event’ for the reconsideration of the Denham section of the Order route.  In any event</w:t>
      </w:r>
      <w:r w:rsidR="00F74ACC">
        <w:t>, the applicant has</w:t>
      </w:r>
      <w:r w:rsidR="00B56E19">
        <w:t xml:space="preserve"> </w:t>
      </w:r>
      <w:r w:rsidR="00F74ACC">
        <w:t xml:space="preserve">adduced Cary’s map, which was not </w:t>
      </w:r>
      <w:r w:rsidR="0045008F">
        <w:t>previously considered by the OMA or Inspector and therefore re</w:t>
      </w:r>
      <w:r w:rsidR="00F2285B">
        <w:t>presents the discovery of evidence.</w:t>
      </w:r>
      <w:r w:rsidR="00B56E19">
        <w:t xml:space="preserve">                                     </w:t>
      </w:r>
      <w:r w:rsidR="003F0584">
        <w:t xml:space="preserve">                                                                                                                                                                                                                                                                                                                                                                                                                                                                                                                                                                                                                                                                                                                                                                 </w:t>
      </w:r>
    </w:p>
    <w:p w14:paraId="61B7C22E" w14:textId="0507E6A8" w:rsidR="00C957F2" w:rsidRDefault="00CC21D4" w:rsidP="00E563BF">
      <w:pPr>
        <w:pStyle w:val="Style1"/>
      </w:pPr>
      <w:r>
        <w:lastRenderedPageBreak/>
        <w:t xml:space="preserve">These </w:t>
      </w:r>
      <w:r w:rsidR="00E563BF">
        <w:t xml:space="preserve">matters </w:t>
      </w:r>
      <w:r w:rsidR="00790490">
        <w:t xml:space="preserve">justify the reconsideration of </w:t>
      </w:r>
      <w:r w:rsidR="0022087E">
        <w:t>the whole</w:t>
      </w:r>
      <w:r w:rsidR="009A05B3">
        <w:t xml:space="preserve"> of the claimed route</w:t>
      </w:r>
      <w:r w:rsidR="00C82110">
        <w:t xml:space="preserve">.  </w:t>
      </w:r>
      <w:r w:rsidR="007E5081">
        <w:t xml:space="preserve">I am therefore satisfied that </w:t>
      </w:r>
      <w:r w:rsidR="00575760">
        <w:t>t</w:t>
      </w:r>
      <w:r w:rsidR="00385631">
        <w:t xml:space="preserve">he Order </w:t>
      </w:r>
      <w:r w:rsidR="00F36881">
        <w:t xml:space="preserve">was lawfully made </w:t>
      </w:r>
      <w:r w:rsidR="005C56DB">
        <w:t xml:space="preserve">by the OMA.  </w:t>
      </w:r>
      <w:r w:rsidR="0022087E">
        <w:t>Furthermore, the</w:t>
      </w:r>
      <w:r w:rsidR="005C56DB">
        <w:t>se matters</w:t>
      </w:r>
      <w:r w:rsidR="0022087E">
        <w:t xml:space="preserve"> also distinguish the case before me from that considered by the previous Inspector.</w:t>
      </w:r>
      <w:r w:rsidR="00E52308">
        <w:t xml:space="preserve"> </w:t>
      </w:r>
    </w:p>
    <w:p w14:paraId="29BF068F" w14:textId="0F1B4D6C" w:rsidR="001641C1" w:rsidRDefault="001641C1" w:rsidP="001641C1">
      <w:pPr>
        <w:pStyle w:val="Heading6blackfont"/>
      </w:pPr>
      <w:r>
        <w:t>The Main Issue</w:t>
      </w:r>
    </w:p>
    <w:p w14:paraId="2575DAD0" w14:textId="00DBFC24" w:rsidR="000F06AB" w:rsidRDefault="00F84C81" w:rsidP="000F06AB">
      <w:pPr>
        <w:pStyle w:val="Style1"/>
      </w:pPr>
      <w:r>
        <w:t>The criteria for the confirmation of the Order are set out in s</w:t>
      </w:r>
      <w:r w:rsidR="0048040B">
        <w:t>ubsection 53(3)(c)(i)</w:t>
      </w:r>
      <w:r w:rsidR="00741197">
        <w:t xml:space="preserve"> of the 1981 Act</w:t>
      </w:r>
      <w:r>
        <w:t>.  This</w:t>
      </w:r>
      <w:r w:rsidR="00741197">
        <w:t xml:space="preserve"> </w:t>
      </w:r>
      <w:r w:rsidR="0048040B">
        <w:t xml:space="preserve">requires me to consider whether the evidence discovered shows </w:t>
      </w:r>
      <w:r w:rsidR="002C64DF">
        <w:t>that a footpath should be recorded</w:t>
      </w:r>
      <w:r w:rsidR="00A41F77">
        <w:t xml:space="preserve"> </w:t>
      </w:r>
      <w:r w:rsidR="00F33D63">
        <w:t>o</w:t>
      </w:r>
      <w:r w:rsidR="00A41F77">
        <w:t>n the DMS between points A and F</w:t>
      </w:r>
      <w:r w:rsidR="00FE2677">
        <w:t xml:space="preserve">.  For this to be </w:t>
      </w:r>
      <w:r w:rsidR="000F1AB1">
        <w:t xml:space="preserve">the </w:t>
      </w:r>
      <w:r w:rsidR="00FE2677">
        <w:t xml:space="preserve">case, the evidence must show that the Order route not currently </w:t>
      </w:r>
      <w:r w:rsidR="003C0BA3">
        <w:t>recorded in the DMS subsists and should be recorded with footpath status.</w:t>
      </w:r>
    </w:p>
    <w:p w14:paraId="6E2B2077" w14:textId="40DA1787" w:rsidR="002B37B3" w:rsidRDefault="003C0BA3" w:rsidP="000F06AB">
      <w:pPr>
        <w:pStyle w:val="Style1"/>
      </w:pPr>
      <w:r>
        <w:t xml:space="preserve">As regards documentary evidence, section 32 of the Highways Act 1980 (’the 1980 Act’) </w:t>
      </w:r>
      <w:r w:rsidR="00820BCC">
        <w:t>requires that I take into consideration any map, plan</w:t>
      </w:r>
      <w:r w:rsidR="004E413F">
        <w:t xml:space="preserve"> or history of the locality</w:t>
      </w:r>
      <w:r w:rsidR="001E6053">
        <w:t>,</w:t>
      </w:r>
      <w:r w:rsidR="00FA18FE">
        <w:t xml:space="preserve"> or</w:t>
      </w:r>
      <w:r w:rsidR="001E6053">
        <w:t xml:space="preserve"> </w:t>
      </w:r>
      <w:r w:rsidR="00FA18FE">
        <w:t xml:space="preserve">other relevant document provided, giving it such weight as appropriate, before determining </w:t>
      </w:r>
      <w:proofErr w:type="gramStart"/>
      <w:r w:rsidR="00FA18FE">
        <w:t xml:space="preserve">whether </w:t>
      </w:r>
      <w:r w:rsidR="00C43048">
        <w:t>or not</w:t>
      </w:r>
      <w:proofErr w:type="gramEnd"/>
      <w:r w:rsidR="00C43048">
        <w:t xml:space="preserve"> a way has been dedicated as a highway.  Therefore, I must consider </w:t>
      </w:r>
      <w:proofErr w:type="gramStart"/>
      <w:r w:rsidR="00321D94">
        <w:t>whether or no</w:t>
      </w:r>
      <w:r w:rsidR="003266CD">
        <w:t>t</w:t>
      </w:r>
      <w:proofErr w:type="gramEnd"/>
      <w:r w:rsidR="00321D94">
        <w:t xml:space="preserve"> the documentary evidence available to me, when considered as a whole</w:t>
      </w:r>
      <w:r w:rsidR="00D36272">
        <w:t>, shows that footpath rights have existed historically over the Order route.</w:t>
      </w:r>
      <w:r w:rsidR="00A44A4D">
        <w:t xml:space="preserve">  </w:t>
      </w:r>
    </w:p>
    <w:p w14:paraId="3E94EE2E" w14:textId="77777777" w:rsidR="00D46E3B" w:rsidRPr="00FE47D0" w:rsidRDefault="002B37B3" w:rsidP="00D46E3B">
      <w:pPr>
        <w:pStyle w:val="Style1"/>
      </w:pPr>
      <w:r>
        <w:t>My decision is reached on the balance of probability.</w:t>
      </w:r>
      <w:r w:rsidR="004E413F">
        <w:t xml:space="preserve"> </w:t>
      </w:r>
      <w:r w:rsidR="00820BCC">
        <w:t xml:space="preserve"> </w:t>
      </w:r>
      <w:r w:rsidR="00D46E3B">
        <w:t>For the avoidance of doubt, whilst having regard to the previous Inspector’s decision, I have determined this case on the evidence before me.</w:t>
      </w:r>
    </w:p>
    <w:p w14:paraId="5281DB5C" w14:textId="64FFB833" w:rsidR="001641C1" w:rsidRDefault="001641C1" w:rsidP="001641C1">
      <w:pPr>
        <w:pStyle w:val="Heading6blackfont"/>
      </w:pPr>
      <w:r>
        <w:t>Reasons</w:t>
      </w:r>
    </w:p>
    <w:p w14:paraId="414A6414" w14:textId="411D9107" w:rsidR="000B4E16" w:rsidRPr="000B4E16" w:rsidRDefault="00B441EE" w:rsidP="000B4E16">
      <w:pPr>
        <w:pStyle w:val="Style1"/>
        <w:numPr>
          <w:ilvl w:val="0"/>
          <w:numId w:val="0"/>
        </w:numPr>
        <w:ind w:left="431" w:hanging="431"/>
        <w:rPr>
          <w:i/>
          <w:iCs/>
        </w:rPr>
      </w:pPr>
      <w:r>
        <w:rPr>
          <w:i/>
          <w:iCs/>
        </w:rPr>
        <w:t>County</w:t>
      </w:r>
      <w:r w:rsidR="000B4E16">
        <w:rPr>
          <w:i/>
          <w:iCs/>
        </w:rPr>
        <w:t xml:space="preserve"> Map</w:t>
      </w:r>
      <w:r>
        <w:rPr>
          <w:i/>
          <w:iCs/>
        </w:rPr>
        <w:t>s</w:t>
      </w:r>
    </w:p>
    <w:p w14:paraId="4FFAE291" w14:textId="0C31C4A1" w:rsidR="00691F06" w:rsidRDefault="001C57E7" w:rsidP="00691F06">
      <w:pPr>
        <w:pStyle w:val="Style1"/>
      </w:pPr>
      <w:proofErr w:type="spellStart"/>
      <w:r>
        <w:t>Hods</w:t>
      </w:r>
      <w:r w:rsidR="003474EA">
        <w:t>kinson’s</w:t>
      </w:r>
      <w:proofErr w:type="spellEnd"/>
      <w:r w:rsidR="003474EA">
        <w:t xml:space="preserve"> map </w:t>
      </w:r>
      <w:r w:rsidR="008C109A">
        <w:t>of 1783 does not show the Order route</w:t>
      </w:r>
      <w:r w:rsidR="004124E8">
        <w:t xml:space="preserve"> but does </w:t>
      </w:r>
      <w:r w:rsidR="00F0622D">
        <w:t>outline</w:t>
      </w:r>
      <w:r w:rsidR="004124E8">
        <w:t xml:space="preserve"> </w:t>
      </w:r>
      <w:r w:rsidR="00D140DF">
        <w:t>Tunstall Green</w:t>
      </w:r>
      <w:r w:rsidR="00F0622D">
        <w:t xml:space="preserve"> </w:t>
      </w:r>
      <w:r w:rsidR="009D1E6C">
        <w:t>(</w:t>
      </w:r>
      <w:r w:rsidR="00360CBC">
        <w:t>subsequently</w:t>
      </w:r>
      <w:r w:rsidR="009D1E6C">
        <w:t xml:space="preserve"> known</w:t>
      </w:r>
      <w:r w:rsidR="00360CBC">
        <w:t xml:space="preserve"> as Dunstall Green</w:t>
      </w:r>
      <w:r w:rsidR="00333CA8">
        <w:t xml:space="preserve">) with distinctive </w:t>
      </w:r>
      <w:r w:rsidR="00395FC2">
        <w:t>curved boundaries to the east and west.</w:t>
      </w:r>
      <w:r w:rsidR="00360CBC">
        <w:t xml:space="preserve"> </w:t>
      </w:r>
      <w:r w:rsidR="002D1894">
        <w:t xml:space="preserve"> </w:t>
      </w:r>
      <w:r w:rsidR="00691F06">
        <w:t>Greenwood’s map of 1825 shows a route depicted as a crossroad on the approximate alignment of the claimed route, although</w:t>
      </w:r>
      <w:r w:rsidR="000F1AB1">
        <w:t xml:space="preserve"> </w:t>
      </w:r>
      <w:r w:rsidR="00691F06">
        <w:t xml:space="preserve">the </w:t>
      </w:r>
      <w:r w:rsidR="000F1AB1">
        <w:t>sma</w:t>
      </w:r>
      <w:r w:rsidR="00A46E94">
        <w:t xml:space="preserve">ll </w:t>
      </w:r>
      <w:r w:rsidR="00691F06">
        <w:t xml:space="preserve">scale </w:t>
      </w:r>
      <w:r w:rsidR="00A46E94">
        <w:t xml:space="preserve">of the map </w:t>
      </w:r>
      <w:r w:rsidR="00691F06">
        <w:t xml:space="preserve">precludes reliance on an exact alignment.  The previous Inspector, on the evidence before him, accepted the OMA’s then view that this depiction was ‘strange’ as the road was not shown on other roughly contemporary small-scale maps and thus gave it neutral weight. </w:t>
      </w:r>
    </w:p>
    <w:p w14:paraId="013EE71A" w14:textId="2BCAF4FE" w:rsidR="00832D4C" w:rsidRDefault="005C1222" w:rsidP="00933520">
      <w:pPr>
        <w:pStyle w:val="Style1"/>
      </w:pPr>
      <w:r>
        <w:t xml:space="preserve">The previous Inspector did not have Cary’s </w:t>
      </w:r>
      <w:r w:rsidR="00832D4C">
        <w:t>1</w:t>
      </w:r>
      <w:r w:rsidR="009717D4">
        <w:t>828/1</w:t>
      </w:r>
      <w:r w:rsidR="00832D4C">
        <w:t xml:space="preserve">832 </w:t>
      </w:r>
      <w:r w:rsidR="00FC0F1A">
        <w:t xml:space="preserve">map </w:t>
      </w:r>
      <w:r w:rsidR="00F7097A">
        <w:t xml:space="preserve">before him.  </w:t>
      </w:r>
      <w:r w:rsidR="00200528">
        <w:t xml:space="preserve">This map </w:t>
      </w:r>
      <w:r w:rsidR="000903F6">
        <w:t xml:space="preserve">shows a route </w:t>
      </w:r>
      <w:r w:rsidR="0053136D">
        <w:t>along the eastern side of Tunstall Green</w:t>
      </w:r>
      <w:r w:rsidR="00AC32C5">
        <w:t xml:space="preserve"> on the approximate alignment of the Order route</w:t>
      </w:r>
      <w:r w:rsidR="005B0834">
        <w:t xml:space="preserve"> but on a str</w:t>
      </w:r>
      <w:r w:rsidR="00DD31BC">
        <w:t xml:space="preserve">aighter </w:t>
      </w:r>
      <w:r w:rsidR="00A46E94">
        <w:t>line</w:t>
      </w:r>
      <w:r w:rsidR="00DD31BC">
        <w:t xml:space="preserve"> than shown on </w:t>
      </w:r>
      <w:proofErr w:type="spellStart"/>
      <w:r w:rsidR="00DD31BC">
        <w:t>Hodskinson’s</w:t>
      </w:r>
      <w:proofErr w:type="spellEnd"/>
      <w:r w:rsidR="00DD31BC">
        <w:t xml:space="preserve"> earlier map.</w:t>
      </w:r>
      <w:r w:rsidR="00200528">
        <w:t xml:space="preserve">  </w:t>
      </w:r>
      <w:r w:rsidR="00F329F3">
        <w:t xml:space="preserve">Moreover, </w:t>
      </w:r>
      <w:r w:rsidR="00250574">
        <w:t xml:space="preserve">Cary </w:t>
      </w:r>
      <w:r w:rsidR="009F7163">
        <w:t xml:space="preserve">fails to show the </w:t>
      </w:r>
      <w:r w:rsidR="00E06272">
        <w:t xml:space="preserve">new alignment </w:t>
      </w:r>
      <w:r w:rsidR="009630D9">
        <w:t>o</w:t>
      </w:r>
      <w:r w:rsidR="00E06272">
        <w:t>f</w:t>
      </w:r>
      <w:r w:rsidR="009630D9">
        <w:t xml:space="preserve"> the road to </w:t>
      </w:r>
      <w:r w:rsidR="00F329F3">
        <w:t>the west of the Green as provided for by the</w:t>
      </w:r>
      <w:r w:rsidR="00A43942">
        <w:t xml:space="preserve"> </w:t>
      </w:r>
      <w:proofErr w:type="spellStart"/>
      <w:r w:rsidR="00A43942">
        <w:t>Dalham</w:t>
      </w:r>
      <w:proofErr w:type="spellEnd"/>
      <w:r w:rsidR="00A43942">
        <w:t xml:space="preserve"> </w:t>
      </w:r>
      <w:proofErr w:type="spellStart"/>
      <w:r w:rsidR="00A43942">
        <w:t>Inclosure</w:t>
      </w:r>
      <w:proofErr w:type="spellEnd"/>
      <w:r w:rsidR="00A43942">
        <w:t xml:space="preserve"> Award</w:t>
      </w:r>
      <w:r w:rsidR="00F92413">
        <w:t>.</w:t>
      </w:r>
      <w:r w:rsidR="00B7113B">
        <w:t xml:space="preserve">  </w:t>
      </w:r>
      <w:r w:rsidR="00AC7FB0">
        <w:t xml:space="preserve">It is inevitable that old </w:t>
      </w:r>
      <w:proofErr w:type="gramStart"/>
      <w:r w:rsidR="00AC7FB0">
        <w:t>small scale</w:t>
      </w:r>
      <w:proofErr w:type="gramEnd"/>
      <w:r w:rsidR="00AC7FB0">
        <w:t xml:space="preserve"> maps contain some inaccuracies </w:t>
      </w:r>
      <w:r w:rsidR="00B7113B">
        <w:t xml:space="preserve">so </w:t>
      </w:r>
      <w:r w:rsidR="00791CF0">
        <w:t xml:space="preserve">whilst </w:t>
      </w:r>
      <w:r w:rsidR="005F01B6">
        <w:t>Cary</w:t>
      </w:r>
      <w:r w:rsidR="00791CF0">
        <w:t>’s</w:t>
      </w:r>
      <w:r w:rsidR="005F01B6">
        <w:t xml:space="preserve"> map </w:t>
      </w:r>
      <w:r w:rsidR="00B7113B">
        <w:t>is</w:t>
      </w:r>
      <w:r w:rsidR="003C79E2">
        <w:t xml:space="preserve"> indicative of the existence of a route</w:t>
      </w:r>
      <w:r w:rsidR="00DF0884">
        <w:t xml:space="preserve">, </w:t>
      </w:r>
      <w:r w:rsidR="003C79E2">
        <w:t>neither the exact position nor the alignment can be relied upon.</w:t>
      </w:r>
      <w:r w:rsidR="00FC0F1A">
        <w:t xml:space="preserve"> </w:t>
      </w:r>
    </w:p>
    <w:p w14:paraId="12CE1E1F" w14:textId="59D873B3" w:rsidR="009C0AC1" w:rsidRDefault="00622E9B" w:rsidP="00BE090B">
      <w:pPr>
        <w:pStyle w:val="Style1"/>
      </w:pPr>
      <w:r>
        <w:t xml:space="preserve">Greenwood’s and </w:t>
      </w:r>
      <w:r w:rsidR="00A177AE">
        <w:t>Cary’s map</w:t>
      </w:r>
      <w:r>
        <w:t>s</w:t>
      </w:r>
      <w:r w:rsidR="00237D81">
        <w:t xml:space="preserve"> </w:t>
      </w:r>
      <w:r w:rsidR="00A92696">
        <w:t xml:space="preserve">are of </w:t>
      </w:r>
      <w:r w:rsidR="004021AF">
        <w:t xml:space="preserve">some </w:t>
      </w:r>
      <w:r w:rsidR="001C7179">
        <w:t xml:space="preserve">corroborative </w:t>
      </w:r>
      <w:r w:rsidR="004021AF">
        <w:t>evidential weight</w:t>
      </w:r>
      <w:r w:rsidR="00C26151">
        <w:t xml:space="preserve"> in support of </w:t>
      </w:r>
      <w:r w:rsidR="00F008B5">
        <w:t xml:space="preserve">the existence of </w:t>
      </w:r>
      <w:r w:rsidR="00C26151">
        <w:t>a route</w:t>
      </w:r>
      <w:r w:rsidR="00F53F91">
        <w:t xml:space="preserve"> and are the only evidence before me of the existence of a route between 1818 and the </w:t>
      </w:r>
      <w:r w:rsidR="00DD428F">
        <w:t>Ordnance Survey map of 1884</w:t>
      </w:r>
      <w:r w:rsidR="00124D7D">
        <w:t xml:space="preserve">    </w:t>
      </w:r>
      <w:proofErr w:type="gramStart"/>
      <w:r w:rsidR="00124D7D">
        <w:t xml:space="preserve">  </w:t>
      </w:r>
      <w:r w:rsidR="00DD428F">
        <w:t xml:space="preserve"> (</w:t>
      </w:r>
      <w:proofErr w:type="gramEnd"/>
      <w:r w:rsidR="00124D7D">
        <w:t>see</w:t>
      </w:r>
      <w:r w:rsidR="00DD428F">
        <w:t xml:space="preserve"> below)</w:t>
      </w:r>
      <w:r w:rsidR="00124D7D">
        <w:t>.  However,</w:t>
      </w:r>
      <w:r w:rsidR="00D20CE3">
        <w:t xml:space="preserve"> given</w:t>
      </w:r>
      <w:r w:rsidR="00345EEF">
        <w:t xml:space="preserve"> their scale and </w:t>
      </w:r>
      <w:r w:rsidR="00D2341B">
        <w:t>inaccuracies, I give them little weight in my decision</w:t>
      </w:r>
      <w:r w:rsidR="001C7179">
        <w:t xml:space="preserve">.  </w:t>
      </w:r>
      <w:r w:rsidR="004021AF">
        <w:t xml:space="preserve"> </w:t>
      </w:r>
    </w:p>
    <w:p w14:paraId="6D9466DB" w14:textId="77777777" w:rsidR="00124D7D" w:rsidRDefault="00124D7D" w:rsidP="00AD632C">
      <w:pPr>
        <w:pStyle w:val="Style1"/>
        <w:numPr>
          <w:ilvl w:val="0"/>
          <w:numId w:val="0"/>
        </w:numPr>
        <w:rPr>
          <w:i/>
          <w:iCs/>
        </w:rPr>
      </w:pPr>
    </w:p>
    <w:p w14:paraId="7267AC86" w14:textId="3817368C" w:rsidR="00AD632C" w:rsidRPr="00AD632C" w:rsidRDefault="00AD632C" w:rsidP="00AD632C">
      <w:pPr>
        <w:pStyle w:val="Style1"/>
        <w:numPr>
          <w:ilvl w:val="0"/>
          <w:numId w:val="0"/>
        </w:numPr>
        <w:rPr>
          <w:i/>
          <w:iCs/>
        </w:rPr>
      </w:pPr>
      <w:proofErr w:type="spellStart"/>
      <w:r>
        <w:rPr>
          <w:i/>
          <w:iCs/>
        </w:rPr>
        <w:lastRenderedPageBreak/>
        <w:t>Inclosure</w:t>
      </w:r>
      <w:proofErr w:type="spellEnd"/>
      <w:r>
        <w:rPr>
          <w:i/>
          <w:iCs/>
        </w:rPr>
        <w:t xml:space="preserve"> Award</w:t>
      </w:r>
    </w:p>
    <w:p w14:paraId="16C194E4" w14:textId="42909204" w:rsidR="00F16245" w:rsidRDefault="007613F3" w:rsidP="00FA4F2C">
      <w:pPr>
        <w:pStyle w:val="Style1"/>
      </w:pPr>
      <w:r>
        <w:t xml:space="preserve">The facts set out in an </w:t>
      </w:r>
      <w:proofErr w:type="spellStart"/>
      <w:r>
        <w:t>inclosure</w:t>
      </w:r>
      <w:proofErr w:type="spellEnd"/>
      <w:r>
        <w:t xml:space="preserve"> award carry significant evidential weight </w:t>
      </w:r>
      <w:r w:rsidR="00A46612">
        <w:t>due to the</w:t>
      </w:r>
      <w:r w:rsidR="005E3394">
        <w:t>ir</w:t>
      </w:r>
      <w:r w:rsidR="00A46612">
        <w:t xml:space="preserve"> being legal documents giving effect to the creation or extinguishment of public highways.  </w:t>
      </w:r>
      <w:r w:rsidR="00A22A9D">
        <w:t xml:space="preserve">The </w:t>
      </w:r>
      <w:r w:rsidR="00655CFE">
        <w:t xml:space="preserve">1818 </w:t>
      </w:r>
      <w:proofErr w:type="spellStart"/>
      <w:r w:rsidR="001A5F0E">
        <w:t>Dalham</w:t>
      </w:r>
      <w:proofErr w:type="spellEnd"/>
      <w:r w:rsidR="001A5F0E">
        <w:t xml:space="preserve"> </w:t>
      </w:r>
      <w:proofErr w:type="spellStart"/>
      <w:r w:rsidR="001A5F0E">
        <w:t>Inclosure</w:t>
      </w:r>
      <w:proofErr w:type="spellEnd"/>
      <w:r w:rsidR="001A5F0E">
        <w:t xml:space="preserve"> </w:t>
      </w:r>
      <w:r w:rsidR="00DE1F7C">
        <w:t>M</w:t>
      </w:r>
      <w:r w:rsidR="006F0698">
        <w:t xml:space="preserve">ap depicts the Order route for Points A-B </w:t>
      </w:r>
      <w:r w:rsidR="00D857E5">
        <w:t>by a pecked line on the western side of a sol</w:t>
      </w:r>
      <w:r w:rsidR="00217371">
        <w:t>id field boundary line</w:t>
      </w:r>
      <w:r w:rsidR="0057553B">
        <w:t xml:space="preserve">, </w:t>
      </w:r>
      <w:r w:rsidR="002549A6">
        <w:t>annotated “</w:t>
      </w:r>
      <w:r w:rsidR="001E557B">
        <w:t>P</w:t>
      </w:r>
      <w:r w:rsidR="002549A6">
        <w:t xml:space="preserve">ublic </w:t>
      </w:r>
      <w:r w:rsidR="000F22F7">
        <w:t>Footway No</w:t>
      </w:r>
      <w:r w:rsidR="00967C50">
        <w:t xml:space="preserve">. </w:t>
      </w:r>
      <w:r w:rsidR="000F22F7">
        <w:t>08</w:t>
      </w:r>
      <w:r w:rsidR="00967C50">
        <w:t xml:space="preserve"> Four </w:t>
      </w:r>
      <w:r w:rsidR="00CF155A">
        <w:t>F</w:t>
      </w:r>
      <w:r w:rsidR="00967C50">
        <w:t>eet</w:t>
      </w:r>
      <w:r w:rsidR="00CF155A">
        <w:t xml:space="preserve">”.  </w:t>
      </w:r>
      <w:r w:rsidR="00146D1B">
        <w:t xml:space="preserve"> </w:t>
      </w:r>
      <w:r w:rsidR="00937BAA">
        <w:t xml:space="preserve">The </w:t>
      </w:r>
      <w:proofErr w:type="spellStart"/>
      <w:r w:rsidR="00CF155A">
        <w:t>Inclosure</w:t>
      </w:r>
      <w:proofErr w:type="spellEnd"/>
      <w:r w:rsidR="00CF155A">
        <w:t xml:space="preserve"> Award </w:t>
      </w:r>
      <w:r w:rsidR="00EA5567">
        <w:t>sets out the alignment of the route</w:t>
      </w:r>
      <w:r w:rsidR="00A36C09">
        <w:t xml:space="preserve"> </w:t>
      </w:r>
      <w:r w:rsidR="004713CF">
        <w:t xml:space="preserve">“till it </w:t>
      </w:r>
      <w:r w:rsidR="006D1436">
        <w:t>enters a public footpath in the parish of Denham</w:t>
      </w:r>
      <w:r w:rsidR="004713CF">
        <w:t>”</w:t>
      </w:r>
      <w:r w:rsidR="0046771C">
        <w:t>.</w:t>
      </w:r>
      <w:r w:rsidR="00BA169C">
        <w:t xml:space="preserve">  </w:t>
      </w:r>
      <w:r w:rsidR="00BC7953">
        <w:t xml:space="preserve">Having regard to the judgement in </w:t>
      </w:r>
      <w:r w:rsidR="00BC7953" w:rsidRPr="00BA169C">
        <w:rPr>
          <w:i/>
          <w:iCs/>
        </w:rPr>
        <w:t>Andre</w:t>
      </w:r>
      <w:r w:rsidR="00F74691" w:rsidRPr="00BA169C">
        <w:rPr>
          <w:i/>
          <w:iCs/>
        </w:rPr>
        <w:t>w</w:t>
      </w:r>
      <w:r w:rsidR="00BC7953" w:rsidRPr="00BA169C">
        <w:rPr>
          <w:i/>
          <w:iCs/>
        </w:rPr>
        <w:t xml:space="preserve">s </w:t>
      </w:r>
      <w:r w:rsidR="00A46E94">
        <w:rPr>
          <w:i/>
          <w:iCs/>
        </w:rPr>
        <w:t>No</w:t>
      </w:r>
      <w:r w:rsidR="005E3394">
        <w:rPr>
          <w:i/>
          <w:iCs/>
        </w:rPr>
        <w:t xml:space="preserve"> </w:t>
      </w:r>
      <w:r w:rsidR="00BC7953" w:rsidRPr="00BA169C">
        <w:rPr>
          <w:i/>
          <w:iCs/>
        </w:rPr>
        <w:t>2</w:t>
      </w:r>
      <w:r w:rsidR="00F74691" w:rsidRPr="00BA169C">
        <w:rPr>
          <w:i/>
          <w:iCs/>
        </w:rPr>
        <w:t xml:space="preserve"> </w:t>
      </w:r>
      <w:r w:rsidR="00A5639B">
        <w:t>and the absence of evidence to the contrary</w:t>
      </w:r>
      <w:r w:rsidR="007D626D">
        <w:t xml:space="preserve">, the </w:t>
      </w:r>
      <w:proofErr w:type="spellStart"/>
      <w:r w:rsidR="007D626D">
        <w:t>Inclosure</w:t>
      </w:r>
      <w:proofErr w:type="spellEnd"/>
      <w:r w:rsidR="007D626D">
        <w:t xml:space="preserve"> Award</w:t>
      </w:r>
      <w:r w:rsidR="0024292F">
        <w:t xml:space="preserve"> </w:t>
      </w:r>
      <w:r w:rsidR="007D626D">
        <w:t xml:space="preserve">is </w:t>
      </w:r>
      <w:r w:rsidR="002E17D5">
        <w:t>very strong evidence</w:t>
      </w:r>
      <w:r w:rsidR="007D626D">
        <w:t xml:space="preserve"> </w:t>
      </w:r>
      <w:r w:rsidR="00230925">
        <w:t>of the</w:t>
      </w:r>
      <w:r w:rsidR="00F627FF">
        <w:t xml:space="preserve"> existence </w:t>
      </w:r>
      <w:r w:rsidR="00EC59BD">
        <w:t>of</w:t>
      </w:r>
      <w:r w:rsidR="009E5827">
        <w:t xml:space="preserve"> a </w:t>
      </w:r>
      <w:r w:rsidR="0024292F">
        <w:t xml:space="preserve">public </w:t>
      </w:r>
      <w:r w:rsidR="00846482">
        <w:t>foot</w:t>
      </w:r>
      <w:r w:rsidR="001B1B72">
        <w:t>path</w:t>
      </w:r>
      <w:r w:rsidR="00846482">
        <w:t xml:space="preserve"> </w:t>
      </w:r>
      <w:r w:rsidR="00215E5F">
        <w:t xml:space="preserve">in </w:t>
      </w:r>
      <w:proofErr w:type="spellStart"/>
      <w:r w:rsidR="008B4878">
        <w:t>Dalham</w:t>
      </w:r>
      <w:proofErr w:type="spellEnd"/>
      <w:r w:rsidR="00307B21">
        <w:t xml:space="preserve"> </w:t>
      </w:r>
      <w:r w:rsidR="00D87392">
        <w:t>in 1818</w:t>
      </w:r>
      <w:r w:rsidR="006A7E14">
        <w:t xml:space="preserve">.  </w:t>
      </w:r>
    </w:p>
    <w:p w14:paraId="7FB522D8" w14:textId="6074D0B5" w:rsidR="00605706" w:rsidRDefault="001660C8" w:rsidP="002C7513">
      <w:pPr>
        <w:pStyle w:val="Style1"/>
      </w:pPr>
      <w:r>
        <w:t xml:space="preserve">I have no contemporary map for Denham parish before me </w:t>
      </w:r>
      <w:r w:rsidR="00BB2561">
        <w:t xml:space="preserve">to provide </w:t>
      </w:r>
      <w:r w:rsidR="008A6C66">
        <w:t>the same</w:t>
      </w:r>
      <w:r w:rsidR="004539A7">
        <w:t xml:space="preserve"> evidence for a public footpath continuing into </w:t>
      </w:r>
      <w:r w:rsidR="001522F5">
        <w:t>th</w:t>
      </w:r>
      <w:r w:rsidR="00BA169C">
        <w:t>at</w:t>
      </w:r>
      <w:r w:rsidR="001522F5">
        <w:t xml:space="preserve"> parish.  </w:t>
      </w:r>
      <w:r w:rsidR="0083191E">
        <w:t>However</w:t>
      </w:r>
      <w:r w:rsidR="001522F5">
        <w:t xml:space="preserve">, </w:t>
      </w:r>
      <w:r w:rsidR="00BA169C">
        <w:t xml:space="preserve">the </w:t>
      </w:r>
      <w:proofErr w:type="spellStart"/>
      <w:r w:rsidR="00BA169C">
        <w:t>Dalham</w:t>
      </w:r>
      <w:proofErr w:type="spellEnd"/>
      <w:r w:rsidR="00BA169C">
        <w:t xml:space="preserve"> </w:t>
      </w:r>
      <w:proofErr w:type="spellStart"/>
      <w:r w:rsidR="00BA169C">
        <w:t>Inclosure</w:t>
      </w:r>
      <w:proofErr w:type="spellEnd"/>
      <w:r w:rsidR="00BA169C">
        <w:t xml:space="preserve"> Award i</w:t>
      </w:r>
      <w:r w:rsidR="00135615">
        <w:t>ndicates that such a route existed</w:t>
      </w:r>
      <w:r w:rsidR="00647DA6">
        <w:t>.  Moreover</w:t>
      </w:r>
      <w:r w:rsidR="00E17E9A">
        <w:t>,</w:t>
      </w:r>
      <w:r w:rsidR="00381FB2">
        <w:t xml:space="preserve"> it is common sense that a public right of way </w:t>
      </w:r>
      <w:r w:rsidR="002B15A2">
        <w:t>will</w:t>
      </w:r>
      <w:r w:rsidR="00381FB2">
        <w:t xml:space="preserve"> terminate at a public place or on another public path or road</w:t>
      </w:r>
      <w:r w:rsidR="002B15A2">
        <w:t>.</w:t>
      </w:r>
      <w:r w:rsidR="002720D3">
        <w:t xml:space="preserve">  I</w:t>
      </w:r>
      <w:r w:rsidR="00647DA6">
        <w:t>t</w:t>
      </w:r>
      <w:r w:rsidR="0087606F">
        <w:t xml:space="preserve"> </w:t>
      </w:r>
      <w:r w:rsidR="00CA2D4F">
        <w:t>is</w:t>
      </w:r>
      <w:r w:rsidR="0087606F">
        <w:t xml:space="preserve"> </w:t>
      </w:r>
      <w:r w:rsidR="002720D3">
        <w:t xml:space="preserve">thus </w:t>
      </w:r>
      <w:r w:rsidR="0087606F">
        <w:t xml:space="preserve">unlikely that </w:t>
      </w:r>
      <w:r w:rsidR="00517F2F">
        <w:t xml:space="preserve">the public footpath in </w:t>
      </w:r>
      <w:proofErr w:type="spellStart"/>
      <w:r w:rsidR="00FC5918">
        <w:t>Dalham</w:t>
      </w:r>
      <w:proofErr w:type="spellEnd"/>
      <w:r w:rsidR="00517F2F">
        <w:t xml:space="preserve"> </w:t>
      </w:r>
      <w:r w:rsidR="00D76B6C">
        <w:t>would have simply terminated at the parish boundary</w:t>
      </w:r>
      <w:r w:rsidR="00B230F0">
        <w:t xml:space="preserve"> </w:t>
      </w:r>
      <w:r w:rsidR="0034265D">
        <w:t>forming a cul-de-sac</w:t>
      </w:r>
      <w:r w:rsidR="00D76B6C">
        <w:t xml:space="preserve">.  </w:t>
      </w:r>
      <w:r w:rsidR="009F35FF">
        <w:t xml:space="preserve">Even so, </w:t>
      </w:r>
      <w:r w:rsidR="0028127F">
        <w:t xml:space="preserve">the </w:t>
      </w:r>
      <w:proofErr w:type="spellStart"/>
      <w:r w:rsidR="0028127F">
        <w:t>Inclosure</w:t>
      </w:r>
      <w:proofErr w:type="spellEnd"/>
      <w:r w:rsidR="0028127F">
        <w:t xml:space="preserve"> Award </w:t>
      </w:r>
      <w:r w:rsidR="00DA552B">
        <w:t>doe</w:t>
      </w:r>
      <w:r w:rsidR="00A57B5D">
        <w:t xml:space="preserve">s not provide the alignment of </w:t>
      </w:r>
      <w:r w:rsidR="00686137">
        <w:t xml:space="preserve">a path in Denham with only </w:t>
      </w:r>
      <w:r w:rsidR="0089135A">
        <w:t>a brief in</w:t>
      </w:r>
      <w:r w:rsidR="00192599">
        <w:t>dication of the continuation of the route</w:t>
      </w:r>
      <w:r w:rsidR="005C23FB">
        <w:t xml:space="preserve">.  </w:t>
      </w:r>
      <w:r w:rsidR="000E37CC">
        <w:t xml:space="preserve">I am satisfied </w:t>
      </w:r>
      <w:r w:rsidR="00FB42F3">
        <w:t xml:space="preserve">therefore that a </w:t>
      </w:r>
      <w:r w:rsidR="00466F8F">
        <w:t>public footpath</w:t>
      </w:r>
      <w:r w:rsidR="000F4FE3">
        <w:t xml:space="preserve"> </w:t>
      </w:r>
      <w:r w:rsidR="0016441C">
        <w:t>in Denham from Point B</w:t>
      </w:r>
      <w:r w:rsidR="00466F8F">
        <w:t xml:space="preserve"> </w:t>
      </w:r>
      <w:r w:rsidR="00A44EE8">
        <w:t xml:space="preserve">probably </w:t>
      </w:r>
      <w:r w:rsidR="00B41CA6">
        <w:t xml:space="preserve">existed </w:t>
      </w:r>
      <w:r w:rsidR="00B66052">
        <w:t xml:space="preserve">in 1818 </w:t>
      </w:r>
      <w:r w:rsidR="005C23FB">
        <w:t xml:space="preserve">but on an unknown </w:t>
      </w:r>
      <w:r w:rsidR="00B63A08">
        <w:t>alignment</w:t>
      </w:r>
      <w:r w:rsidR="002657B8">
        <w:t xml:space="preserve"> </w:t>
      </w:r>
      <w:r w:rsidR="00366BE0">
        <w:t>at that time.</w:t>
      </w:r>
      <w:r w:rsidR="00615F00">
        <w:t xml:space="preserve"> </w:t>
      </w:r>
    </w:p>
    <w:p w14:paraId="0E81ED5A" w14:textId="0964D375" w:rsidR="007C0E00" w:rsidRPr="007C0E00" w:rsidRDefault="007C0E00" w:rsidP="007C0E00">
      <w:pPr>
        <w:pStyle w:val="Style1"/>
        <w:numPr>
          <w:ilvl w:val="0"/>
          <w:numId w:val="0"/>
        </w:numPr>
        <w:rPr>
          <w:i/>
          <w:iCs/>
        </w:rPr>
      </w:pPr>
      <w:r>
        <w:rPr>
          <w:i/>
          <w:iCs/>
        </w:rPr>
        <w:t>Ordnance Survey</w:t>
      </w:r>
      <w:r w:rsidR="00412B38">
        <w:rPr>
          <w:i/>
          <w:iCs/>
        </w:rPr>
        <w:t xml:space="preserve"> (‘OS’)</w:t>
      </w:r>
      <w:r w:rsidR="00C408D8">
        <w:rPr>
          <w:i/>
          <w:iCs/>
        </w:rPr>
        <w:t xml:space="preserve"> records</w:t>
      </w:r>
    </w:p>
    <w:p w14:paraId="34CE2134" w14:textId="77777777" w:rsidR="00AB5E0C" w:rsidRDefault="00AB5E0C" w:rsidP="00AB5E0C">
      <w:pPr>
        <w:pStyle w:val="Style1"/>
      </w:pPr>
      <w:r>
        <w:t>OS maps are not evidence of the status of a way as since 1888 the maps have carried a disclaimer that the representation of a track or way on the map is not evidence of the existence of a public right of way.  Nevertheless, they are of evidential weight in determining alignments.</w:t>
      </w:r>
    </w:p>
    <w:p w14:paraId="6AF5C6F2" w14:textId="1D8B729C" w:rsidR="00CE3CB9" w:rsidRDefault="00BD7D70" w:rsidP="00C36150">
      <w:pPr>
        <w:pStyle w:val="Style1"/>
        <w:ind w:left="426" w:hanging="426"/>
      </w:pPr>
      <w:r>
        <w:t>The</w:t>
      </w:r>
      <w:r w:rsidR="00A07061">
        <w:t xml:space="preserve">re </w:t>
      </w:r>
      <w:r w:rsidR="004E5575">
        <w:t>appears to be</w:t>
      </w:r>
      <w:r w:rsidR="00A07061">
        <w:t xml:space="preserve"> no indication of a road or track </w:t>
      </w:r>
      <w:r w:rsidR="004C54AA">
        <w:t xml:space="preserve">on the alignment of the Order route on the </w:t>
      </w:r>
      <w:r w:rsidR="00E61D77">
        <w:t xml:space="preserve">OS 1” map – Old series </w:t>
      </w:r>
      <w:r w:rsidR="00612707">
        <w:t>c.</w:t>
      </w:r>
      <w:r w:rsidR="00612707" w:rsidRPr="00612707">
        <w:t xml:space="preserve"> </w:t>
      </w:r>
      <w:r w:rsidR="00612707">
        <w:t>1835</w:t>
      </w:r>
      <w:r w:rsidR="003E1BFD">
        <w:t xml:space="preserve">.  However, </w:t>
      </w:r>
      <w:r w:rsidR="00FC0B5B">
        <w:t xml:space="preserve">the section </w:t>
      </w:r>
      <w:r w:rsidR="003E1BFD">
        <w:t xml:space="preserve">Points A-B-C of the </w:t>
      </w:r>
      <w:r>
        <w:t xml:space="preserve">route </w:t>
      </w:r>
      <w:r w:rsidR="00FC0B5B">
        <w:t>is</w:t>
      </w:r>
      <w:r w:rsidR="003E1BFD">
        <w:t xml:space="preserve"> </w:t>
      </w:r>
      <w:r w:rsidR="00684E16">
        <w:t xml:space="preserve">shown </w:t>
      </w:r>
      <w:r w:rsidR="00915C60">
        <w:t>o</w:t>
      </w:r>
      <w:r w:rsidR="00412B38">
        <w:t>n OS maps</w:t>
      </w:r>
      <w:r w:rsidR="00CD5C2A">
        <w:t xml:space="preserve"> from 1884 and on </w:t>
      </w:r>
      <w:r w:rsidR="00E52E18">
        <w:t>subsequent maps until 1946</w:t>
      </w:r>
      <w:r w:rsidR="00B2226C">
        <w:t xml:space="preserve"> </w:t>
      </w:r>
      <w:r w:rsidR="009C4E3C">
        <w:t>by</w:t>
      </w:r>
      <w:r w:rsidR="00B2226C">
        <w:t xml:space="preserve"> single or double</w:t>
      </w:r>
      <w:r w:rsidR="009C4E3C">
        <w:t xml:space="preserve"> pecked lines</w:t>
      </w:r>
      <w:r w:rsidR="00AC7EFB">
        <w:t xml:space="preserve"> </w:t>
      </w:r>
      <w:r w:rsidR="0018041F">
        <w:t>annotated ‘FP’</w:t>
      </w:r>
      <w:r w:rsidR="00D24ABA">
        <w:t>.  The section A-B</w:t>
      </w:r>
      <w:r w:rsidR="003A48F4">
        <w:t xml:space="preserve"> is</w:t>
      </w:r>
      <w:r w:rsidR="00F36F69">
        <w:t xml:space="preserve"> </w:t>
      </w:r>
      <w:r w:rsidR="00300DEB">
        <w:t xml:space="preserve">on the alignment set out in the </w:t>
      </w:r>
      <w:proofErr w:type="spellStart"/>
      <w:r w:rsidR="00300DEB">
        <w:t>Dalham</w:t>
      </w:r>
      <w:proofErr w:type="spellEnd"/>
      <w:r w:rsidR="00300DEB">
        <w:t xml:space="preserve"> </w:t>
      </w:r>
      <w:proofErr w:type="spellStart"/>
      <w:r w:rsidR="00300DEB">
        <w:t>Inclosure</w:t>
      </w:r>
      <w:proofErr w:type="spellEnd"/>
      <w:r w:rsidR="00300DEB">
        <w:t xml:space="preserve"> Award</w:t>
      </w:r>
      <w:r w:rsidR="00E52E18">
        <w:t xml:space="preserve">.  </w:t>
      </w:r>
      <w:r w:rsidR="00D52DFB">
        <w:t xml:space="preserve">The </w:t>
      </w:r>
      <w:r w:rsidR="0011290B">
        <w:t xml:space="preserve">Order route </w:t>
      </w:r>
      <w:r w:rsidR="0001461B">
        <w:t>for Points C-D-E</w:t>
      </w:r>
      <w:r w:rsidR="00B4074E">
        <w:t>-F</w:t>
      </w:r>
      <w:r w:rsidR="0001461B">
        <w:t xml:space="preserve"> </w:t>
      </w:r>
      <w:r w:rsidR="00AD4DF5">
        <w:t xml:space="preserve">is </w:t>
      </w:r>
      <w:r w:rsidR="002B0D58">
        <w:t xml:space="preserve">not </w:t>
      </w:r>
      <w:r w:rsidR="00251F6F">
        <w:t xml:space="preserve">depicted </w:t>
      </w:r>
      <w:r w:rsidR="00DC0195">
        <w:t>until the 1946 ma</w:t>
      </w:r>
      <w:r w:rsidR="003B1DEB">
        <w:t>p, on which the entire Order route is shown as a pecked line.</w:t>
      </w:r>
      <w:r w:rsidR="00AD4DF5">
        <w:t xml:space="preserve"> </w:t>
      </w:r>
      <w:r w:rsidR="00906087">
        <w:t xml:space="preserve"> </w:t>
      </w:r>
      <w:r w:rsidR="004743E1">
        <w:t>T</w:t>
      </w:r>
      <w:r w:rsidR="000B6B74">
        <w:t xml:space="preserve">he Order route C-D-E </w:t>
      </w:r>
      <w:r w:rsidR="004A573C">
        <w:t>runs</w:t>
      </w:r>
      <w:r w:rsidR="004743E1">
        <w:t xml:space="preserve"> </w:t>
      </w:r>
      <w:r w:rsidR="00AD4DF5">
        <w:t xml:space="preserve">within </w:t>
      </w:r>
      <w:r w:rsidR="00F532AB">
        <w:t xml:space="preserve">what is shown on maps published in the intervening years </w:t>
      </w:r>
      <w:r w:rsidR="00726259">
        <w:t xml:space="preserve">as </w:t>
      </w:r>
      <w:r w:rsidR="00AD4DF5">
        <w:t>the c</w:t>
      </w:r>
      <w:r w:rsidR="00BF7C00">
        <w:t xml:space="preserve">ourtyard </w:t>
      </w:r>
      <w:r w:rsidR="00D226DF">
        <w:t>of the property now known as The Priory</w:t>
      </w:r>
      <w:r w:rsidR="00B42E22">
        <w:t>, with Point</w:t>
      </w:r>
      <w:r w:rsidR="00B5172A">
        <w:t>s E-F between double solid lines</w:t>
      </w:r>
      <w:r w:rsidR="00726259">
        <w:t xml:space="preserve"> indicating the access to the</w:t>
      </w:r>
      <w:r w:rsidR="00C36150">
        <w:t xml:space="preserve"> property</w:t>
      </w:r>
      <w:r w:rsidR="00B42E22">
        <w:t xml:space="preserve">.  </w:t>
      </w:r>
    </w:p>
    <w:p w14:paraId="26E9491A" w14:textId="5DE45000" w:rsidR="0078118B" w:rsidRPr="0078118B" w:rsidRDefault="006430F3" w:rsidP="00F91F86">
      <w:pPr>
        <w:pStyle w:val="Style1"/>
        <w:rPr>
          <w:color w:val="BFBFBF" w:themeColor="background1" w:themeShade="BF"/>
        </w:rPr>
      </w:pPr>
      <w:r>
        <w:t xml:space="preserve">I accept that </w:t>
      </w:r>
      <w:r w:rsidR="0015758D">
        <w:t xml:space="preserve">it does not necessarily follow </w:t>
      </w:r>
      <w:r w:rsidR="0016412C">
        <w:t xml:space="preserve">that </w:t>
      </w:r>
      <w:r w:rsidR="003C131D">
        <w:t xml:space="preserve">the alignment of the path shown on the OS </w:t>
      </w:r>
      <w:r w:rsidR="00B32A96">
        <w:t xml:space="preserve">maps </w:t>
      </w:r>
      <w:r w:rsidR="006A079A">
        <w:t xml:space="preserve">is the same </w:t>
      </w:r>
      <w:r w:rsidR="002456CF">
        <w:t>as that of the path that probably exis</w:t>
      </w:r>
      <w:r w:rsidR="00732565">
        <w:t xml:space="preserve">ted </w:t>
      </w:r>
      <w:r w:rsidR="00CA5606">
        <w:t xml:space="preserve">in 1818 and that </w:t>
      </w:r>
      <w:r w:rsidR="002C430F">
        <w:t>only the 1946 m</w:t>
      </w:r>
      <w:r w:rsidR="00693165">
        <w:t xml:space="preserve">ap showed the connection of the order route </w:t>
      </w:r>
      <w:r w:rsidR="00CD795A">
        <w:t xml:space="preserve">with the </w:t>
      </w:r>
      <w:r w:rsidR="00813EC8">
        <w:t>C660 Denham Road (Point F)</w:t>
      </w:r>
      <w:r w:rsidR="00CA5606">
        <w:t xml:space="preserve">.  </w:t>
      </w:r>
      <w:r w:rsidR="0020363B">
        <w:t xml:space="preserve">In these </w:t>
      </w:r>
      <w:proofErr w:type="gramStart"/>
      <w:r w:rsidR="0020363B">
        <w:t>respects</w:t>
      </w:r>
      <w:proofErr w:type="gramEnd"/>
      <w:r w:rsidR="0020363B">
        <w:t xml:space="preserve"> I concur with the previous Inspector.</w:t>
      </w:r>
      <w:r w:rsidR="00813EC8">
        <w:t xml:space="preserve"> </w:t>
      </w:r>
      <w:r w:rsidR="00A539B3">
        <w:t xml:space="preserve"> </w:t>
      </w:r>
      <w:r w:rsidR="00576487">
        <w:t xml:space="preserve">However, </w:t>
      </w:r>
      <w:r w:rsidR="00586803">
        <w:t>I find it mo</w:t>
      </w:r>
      <w:r w:rsidR="002464EB">
        <w:t>r</w:t>
      </w:r>
      <w:r w:rsidR="00586803">
        <w:t xml:space="preserve">e likely than not </w:t>
      </w:r>
      <w:r w:rsidR="002464EB">
        <w:t xml:space="preserve">that </w:t>
      </w:r>
      <w:r w:rsidR="00AC5E9D">
        <w:t xml:space="preserve">the </w:t>
      </w:r>
      <w:r w:rsidR="00EC68DB">
        <w:t xml:space="preserve">path would have </w:t>
      </w:r>
      <w:r w:rsidR="0045310F">
        <w:t>taken a reasonabl</w:t>
      </w:r>
      <w:r w:rsidR="00AA6B66">
        <w:t>y</w:t>
      </w:r>
      <w:r w:rsidR="0045310F">
        <w:t xml:space="preserve"> direct route to</w:t>
      </w:r>
      <w:r w:rsidR="00AA6B66">
        <w:t xml:space="preserve"> </w:t>
      </w:r>
      <w:r w:rsidR="003F0770">
        <w:t xml:space="preserve">the </w:t>
      </w:r>
      <w:r w:rsidR="00AA6B66">
        <w:t>road</w:t>
      </w:r>
      <w:r w:rsidR="00164A53">
        <w:t xml:space="preserve"> </w:t>
      </w:r>
      <w:r w:rsidR="008C4285">
        <w:t>and ran along the drivewa</w:t>
      </w:r>
      <w:r w:rsidR="00B67082">
        <w:t>y to The Priory, which was shown on</w:t>
      </w:r>
      <w:r w:rsidR="008746EE">
        <w:t xml:space="preserve"> OS maps from 1884</w:t>
      </w:r>
      <w:r w:rsidR="00E869BD">
        <w:t xml:space="preserve"> onwards</w:t>
      </w:r>
      <w:r w:rsidR="008746EE">
        <w:t>.</w:t>
      </w:r>
      <w:r w:rsidR="00AA6B66">
        <w:t xml:space="preserve">  </w:t>
      </w:r>
    </w:p>
    <w:p w14:paraId="049E3FDA" w14:textId="47877AA5" w:rsidR="00BC7954" w:rsidRPr="00147AC6" w:rsidRDefault="0078118B" w:rsidP="00F91F86">
      <w:pPr>
        <w:pStyle w:val="Style1"/>
        <w:rPr>
          <w:color w:val="BFBFBF" w:themeColor="background1" w:themeShade="BF"/>
        </w:rPr>
      </w:pPr>
      <w:r>
        <w:t xml:space="preserve">Moreover, the </w:t>
      </w:r>
      <w:r w:rsidR="004E3787">
        <w:t xml:space="preserve">depiction of the route on </w:t>
      </w:r>
      <w:r w:rsidR="003403E9">
        <w:t xml:space="preserve">these </w:t>
      </w:r>
      <w:r w:rsidR="004E3787">
        <w:t xml:space="preserve">maps </w:t>
      </w:r>
      <w:r w:rsidR="0018753D">
        <w:t xml:space="preserve">in combination </w:t>
      </w:r>
      <w:r w:rsidR="003403E9">
        <w:t xml:space="preserve">indicates </w:t>
      </w:r>
      <w:r w:rsidR="00BA748A">
        <w:t xml:space="preserve">sufficient use of </w:t>
      </w:r>
      <w:r w:rsidR="0053546C">
        <w:t xml:space="preserve">sections of </w:t>
      </w:r>
      <w:r w:rsidR="008B5F15">
        <w:t xml:space="preserve">the Order route to have created </w:t>
      </w:r>
      <w:r w:rsidR="00BA748A">
        <w:t xml:space="preserve">a path </w:t>
      </w:r>
      <w:r w:rsidR="0074579C">
        <w:t xml:space="preserve">on the ground in Denham </w:t>
      </w:r>
      <w:r w:rsidR="00E043B5">
        <w:t xml:space="preserve">parish found by OS surveyors </w:t>
      </w:r>
      <w:r w:rsidR="00CE4431">
        <w:t>over a period of 60 years or more</w:t>
      </w:r>
      <w:r w:rsidR="002A06A4">
        <w:t xml:space="preserve">.  </w:t>
      </w:r>
      <w:r w:rsidR="00001B57">
        <w:t>No other credible</w:t>
      </w:r>
      <w:r w:rsidR="005A301E">
        <w:t xml:space="preserve"> </w:t>
      </w:r>
      <w:r w:rsidR="00001B57">
        <w:t xml:space="preserve">alignment </w:t>
      </w:r>
      <w:r w:rsidR="005A7B79">
        <w:t>for the route</w:t>
      </w:r>
      <w:r w:rsidR="00CC3AEC">
        <w:t xml:space="preserve"> from Point B to Point F </w:t>
      </w:r>
      <w:r w:rsidR="00001B57">
        <w:t>ha</w:t>
      </w:r>
      <w:r w:rsidR="005A301E">
        <w:t>s</w:t>
      </w:r>
      <w:r w:rsidR="00001B57">
        <w:t xml:space="preserve"> been put to me</w:t>
      </w:r>
      <w:r w:rsidR="005A301E">
        <w:t xml:space="preserve">. </w:t>
      </w:r>
      <w:r w:rsidR="00001B57">
        <w:t xml:space="preserve"> </w:t>
      </w:r>
      <w:r w:rsidR="00B47C7E">
        <w:t xml:space="preserve">I am </w:t>
      </w:r>
      <w:r w:rsidR="005A301E">
        <w:t xml:space="preserve">thus </w:t>
      </w:r>
      <w:r w:rsidR="00B47C7E">
        <w:t>satisfied that</w:t>
      </w:r>
      <w:r w:rsidR="00221901">
        <w:t xml:space="preserve"> </w:t>
      </w:r>
      <w:r w:rsidR="001970D2">
        <w:t xml:space="preserve">the OS maps indicate the probable </w:t>
      </w:r>
      <w:r w:rsidR="00A3546A">
        <w:t xml:space="preserve">alignment of the </w:t>
      </w:r>
      <w:r w:rsidR="0013613B">
        <w:t>public footpath in</w:t>
      </w:r>
      <w:r w:rsidR="00BC2827">
        <w:t xml:space="preserve"> both </w:t>
      </w:r>
      <w:proofErr w:type="spellStart"/>
      <w:r w:rsidR="00BC2827">
        <w:t>Dalham</w:t>
      </w:r>
      <w:proofErr w:type="spellEnd"/>
      <w:r w:rsidR="00BC2827">
        <w:t xml:space="preserve"> and</w:t>
      </w:r>
      <w:r w:rsidR="0013613B">
        <w:t xml:space="preserve"> </w:t>
      </w:r>
      <w:r w:rsidR="00BC2827">
        <w:t>Denham parish</w:t>
      </w:r>
      <w:r w:rsidR="007B62BA">
        <w:t>es</w:t>
      </w:r>
      <w:r w:rsidR="00BC2827">
        <w:t>.</w:t>
      </w:r>
      <w:r w:rsidR="007B62BA">
        <w:t xml:space="preserve">  </w:t>
      </w:r>
    </w:p>
    <w:p w14:paraId="77746795" w14:textId="68378EAD" w:rsidR="00C42EE2" w:rsidRPr="0087059A" w:rsidRDefault="007C23B1" w:rsidP="001A768B">
      <w:pPr>
        <w:pStyle w:val="Style1"/>
        <w:rPr>
          <w:color w:val="auto"/>
        </w:rPr>
      </w:pPr>
      <w:r w:rsidRPr="0087059A">
        <w:rPr>
          <w:color w:val="auto"/>
        </w:rPr>
        <w:lastRenderedPageBreak/>
        <w:t>I</w:t>
      </w:r>
      <w:r w:rsidR="003F24FC" w:rsidRPr="0087059A">
        <w:rPr>
          <w:color w:val="auto"/>
        </w:rPr>
        <w:t xml:space="preserve">t is accepted that </w:t>
      </w:r>
      <w:r w:rsidR="0051288F" w:rsidRPr="0087059A">
        <w:rPr>
          <w:color w:val="auto"/>
        </w:rPr>
        <w:t>positional discrepancies can occur</w:t>
      </w:r>
      <w:r w:rsidR="00532C0E" w:rsidRPr="0087059A">
        <w:rPr>
          <w:color w:val="auto"/>
        </w:rPr>
        <w:t xml:space="preserve"> </w:t>
      </w:r>
      <w:r w:rsidR="00D717A2" w:rsidRPr="0087059A">
        <w:rPr>
          <w:color w:val="auto"/>
        </w:rPr>
        <w:t>between</w:t>
      </w:r>
      <w:r w:rsidR="00BB125E" w:rsidRPr="0087059A">
        <w:rPr>
          <w:color w:val="auto"/>
        </w:rPr>
        <w:t xml:space="preserve"> the </w:t>
      </w:r>
      <w:r w:rsidR="00D717A2" w:rsidRPr="0087059A">
        <w:rPr>
          <w:color w:val="auto"/>
        </w:rPr>
        <w:t xml:space="preserve">precise location of </w:t>
      </w:r>
      <w:r w:rsidR="00D51C4B" w:rsidRPr="0087059A">
        <w:rPr>
          <w:color w:val="auto"/>
        </w:rPr>
        <w:t>features</w:t>
      </w:r>
      <w:r w:rsidR="00C31232" w:rsidRPr="0087059A">
        <w:rPr>
          <w:color w:val="auto"/>
        </w:rPr>
        <w:t xml:space="preserve"> on the ground and their </w:t>
      </w:r>
      <w:r w:rsidR="00D717A2" w:rsidRPr="0087059A">
        <w:rPr>
          <w:color w:val="auto"/>
        </w:rPr>
        <w:t>depiction</w:t>
      </w:r>
      <w:r w:rsidR="00C31232" w:rsidRPr="0087059A">
        <w:rPr>
          <w:color w:val="auto"/>
        </w:rPr>
        <w:t xml:space="preserve"> on a </w:t>
      </w:r>
      <w:proofErr w:type="gramStart"/>
      <w:r w:rsidR="00C31232" w:rsidRPr="0087059A">
        <w:rPr>
          <w:color w:val="auto"/>
        </w:rPr>
        <w:t>two dimensional</w:t>
      </w:r>
      <w:proofErr w:type="gramEnd"/>
      <w:r w:rsidR="00C31232" w:rsidRPr="0087059A">
        <w:rPr>
          <w:color w:val="auto"/>
        </w:rPr>
        <w:t xml:space="preserve"> </w:t>
      </w:r>
      <w:r w:rsidR="00D52670" w:rsidRPr="0087059A">
        <w:rPr>
          <w:color w:val="auto"/>
        </w:rPr>
        <w:t>map</w:t>
      </w:r>
      <w:r w:rsidR="009A75CD" w:rsidRPr="0087059A">
        <w:rPr>
          <w:color w:val="auto"/>
        </w:rPr>
        <w:t xml:space="preserve">.  However, this is true for all </w:t>
      </w:r>
      <w:r w:rsidR="00D51C4B" w:rsidRPr="0087059A">
        <w:rPr>
          <w:color w:val="auto"/>
        </w:rPr>
        <w:t>features</w:t>
      </w:r>
      <w:r w:rsidR="00D760BC" w:rsidRPr="0087059A">
        <w:rPr>
          <w:color w:val="auto"/>
        </w:rPr>
        <w:t xml:space="preserve"> </w:t>
      </w:r>
      <w:proofErr w:type="gramStart"/>
      <w:r w:rsidR="00D760BC" w:rsidRPr="0087059A">
        <w:rPr>
          <w:color w:val="auto"/>
        </w:rPr>
        <w:t>in a given</w:t>
      </w:r>
      <w:proofErr w:type="gramEnd"/>
      <w:r w:rsidR="00D760BC" w:rsidRPr="0087059A">
        <w:rPr>
          <w:color w:val="auto"/>
        </w:rPr>
        <w:t xml:space="preserve"> area</w:t>
      </w:r>
      <w:r w:rsidR="00296B9C" w:rsidRPr="0087059A">
        <w:rPr>
          <w:color w:val="auto"/>
        </w:rPr>
        <w:t xml:space="preserve"> so</w:t>
      </w:r>
      <w:r w:rsidR="00FE6653" w:rsidRPr="0087059A">
        <w:rPr>
          <w:color w:val="auto"/>
        </w:rPr>
        <w:t xml:space="preserve"> </w:t>
      </w:r>
      <w:r w:rsidR="00D51C4B" w:rsidRPr="0087059A">
        <w:rPr>
          <w:color w:val="auto"/>
        </w:rPr>
        <w:t>any such inaccuracy will have little impact on the relative position of one feature to another</w:t>
      </w:r>
      <w:r w:rsidR="009B3EBF" w:rsidRPr="0087059A">
        <w:rPr>
          <w:color w:val="auto"/>
        </w:rPr>
        <w:t xml:space="preserve">. </w:t>
      </w:r>
      <w:r w:rsidR="00E12314" w:rsidRPr="0087059A">
        <w:rPr>
          <w:color w:val="auto"/>
        </w:rPr>
        <w:t xml:space="preserve"> I am therefore satisfied that the</w:t>
      </w:r>
      <w:r w:rsidR="001964CB" w:rsidRPr="0087059A">
        <w:rPr>
          <w:color w:val="auto"/>
        </w:rPr>
        <w:t xml:space="preserve"> alignment of the route shown on the OS maps </w:t>
      </w:r>
      <w:r w:rsidR="00BB1B12" w:rsidRPr="0087059A">
        <w:rPr>
          <w:color w:val="auto"/>
        </w:rPr>
        <w:t>is</w:t>
      </w:r>
      <w:r w:rsidR="0080444A" w:rsidRPr="0087059A">
        <w:rPr>
          <w:color w:val="auto"/>
        </w:rPr>
        <w:t xml:space="preserve"> </w:t>
      </w:r>
      <w:r w:rsidR="00DF096E" w:rsidRPr="0087059A">
        <w:rPr>
          <w:color w:val="auto"/>
        </w:rPr>
        <w:t xml:space="preserve">reasonably </w:t>
      </w:r>
      <w:r w:rsidR="00BB1B12" w:rsidRPr="0087059A">
        <w:rPr>
          <w:color w:val="auto"/>
        </w:rPr>
        <w:t xml:space="preserve">accurate </w:t>
      </w:r>
      <w:r w:rsidR="00DF096E" w:rsidRPr="0087059A">
        <w:rPr>
          <w:color w:val="auto"/>
        </w:rPr>
        <w:t>in relation</w:t>
      </w:r>
      <w:r w:rsidR="00BB1B12" w:rsidRPr="0087059A">
        <w:rPr>
          <w:color w:val="auto"/>
        </w:rPr>
        <w:t xml:space="preserve"> </w:t>
      </w:r>
      <w:r w:rsidR="0080444A" w:rsidRPr="0087059A">
        <w:rPr>
          <w:color w:val="auto"/>
        </w:rPr>
        <w:t>to</w:t>
      </w:r>
      <w:r w:rsidR="00C70E91" w:rsidRPr="0087059A">
        <w:rPr>
          <w:color w:val="auto"/>
        </w:rPr>
        <w:t xml:space="preserve"> </w:t>
      </w:r>
      <w:r w:rsidR="00C21876" w:rsidRPr="0087059A">
        <w:rPr>
          <w:color w:val="auto"/>
        </w:rPr>
        <w:t>physical features</w:t>
      </w:r>
      <w:r w:rsidR="0087059A" w:rsidRPr="0087059A">
        <w:rPr>
          <w:color w:val="auto"/>
        </w:rPr>
        <w:t xml:space="preserve"> on the ground and thus</w:t>
      </w:r>
      <w:r w:rsidR="00820815" w:rsidRPr="0087059A">
        <w:rPr>
          <w:color w:val="auto"/>
        </w:rPr>
        <w:t xml:space="preserve"> </w:t>
      </w:r>
      <w:r w:rsidR="0075702B">
        <w:rPr>
          <w:color w:val="auto"/>
        </w:rPr>
        <w:t>are</w:t>
      </w:r>
      <w:r w:rsidR="00820815" w:rsidRPr="0087059A">
        <w:rPr>
          <w:color w:val="auto"/>
        </w:rPr>
        <w:t xml:space="preserve"> a reasonable basis for the route shown on the Order Map. </w:t>
      </w:r>
      <w:r w:rsidR="009B3EBF" w:rsidRPr="0087059A">
        <w:rPr>
          <w:color w:val="auto"/>
        </w:rPr>
        <w:t xml:space="preserve"> </w:t>
      </w:r>
      <w:r w:rsidR="00D51C4B" w:rsidRPr="0087059A">
        <w:rPr>
          <w:color w:val="auto"/>
        </w:rPr>
        <w:t xml:space="preserve"> </w:t>
      </w:r>
      <w:r w:rsidR="00D760BC" w:rsidRPr="0087059A">
        <w:rPr>
          <w:color w:val="auto"/>
        </w:rPr>
        <w:t xml:space="preserve"> </w:t>
      </w:r>
      <w:r w:rsidR="00D717A2" w:rsidRPr="0087059A">
        <w:rPr>
          <w:color w:val="auto"/>
        </w:rPr>
        <w:t xml:space="preserve"> </w:t>
      </w:r>
    </w:p>
    <w:p w14:paraId="1C1EFDE1" w14:textId="03EBA160" w:rsidR="009A1B60" w:rsidRPr="009A1B60" w:rsidRDefault="003E2B2B" w:rsidP="009A1B60">
      <w:pPr>
        <w:pStyle w:val="Style1"/>
        <w:numPr>
          <w:ilvl w:val="0"/>
          <w:numId w:val="0"/>
        </w:numPr>
        <w:rPr>
          <w:i/>
          <w:iCs/>
        </w:rPr>
      </w:pPr>
      <w:r>
        <w:rPr>
          <w:i/>
          <w:iCs/>
        </w:rPr>
        <w:t>The Finance Act 1910</w:t>
      </w:r>
    </w:p>
    <w:p w14:paraId="366291E3" w14:textId="24A67FFB" w:rsidR="0069690B" w:rsidRDefault="00956451" w:rsidP="00C534A5">
      <w:pPr>
        <w:pStyle w:val="Style1"/>
      </w:pPr>
      <w:r>
        <w:t>Documents and plans produced under the Finance Act</w:t>
      </w:r>
      <w:r w:rsidR="0006470A">
        <w:t xml:space="preserve"> 1910 are</w:t>
      </w:r>
      <w:r w:rsidR="00C534A5">
        <w:t xml:space="preserve"> not conclusive in themselves but </w:t>
      </w:r>
      <w:r w:rsidR="0006470A">
        <w:t xml:space="preserve">can provide </w:t>
      </w:r>
      <w:r w:rsidR="00E53047">
        <w:t xml:space="preserve">good evidence </w:t>
      </w:r>
      <w:r w:rsidR="003E5E1C">
        <w:t xml:space="preserve">regarding the status of a way.  </w:t>
      </w:r>
      <w:r w:rsidR="00914675">
        <w:t>The section of the Order route A-B li</w:t>
      </w:r>
      <w:r w:rsidR="009A1B60">
        <w:t xml:space="preserve">es outside </w:t>
      </w:r>
      <w:r w:rsidR="007076E1">
        <w:t>the assessed area.  The section B-</w:t>
      </w:r>
      <w:r w:rsidR="00AD7CDC">
        <w:t>C-D-E-</w:t>
      </w:r>
      <w:r w:rsidR="007076E1">
        <w:t>F is wi</w:t>
      </w:r>
      <w:r w:rsidR="000005E8">
        <w:t xml:space="preserve">thin the area of </w:t>
      </w:r>
      <w:r w:rsidR="00AD7CDC">
        <w:t>hereditament 75</w:t>
      </w:r>
      <w:r w:rsidR="00967D54">
        <w:t>.  No deduction was claimed</w:t>
      </w:r>
      <w:r w:rsidR="003049B2">
        <w:t xml:space="preserve"> for B-C as a public right of </w:t>
      </w:r>
      <w:proofErr w:type="gramStart"/>
      <w:r w:rsidR="003049B2">
        <w:t>way</w:t>
      </w:r>
      <w:proofErr w:type="gramEnd"/>
      <w:r w:rsidR="00A01ECE">
        <w:t xml:space="preserve"> but this does not necessarily indicate that no</w:t>
      </w:r>
      <w:r w:rsidR="00E84E78">
        <w:t xml:space="preserve"> such way existed; </w:t>
      </w:r>
      <w:r w:rsidR="00815B65">
        <w:t>it could simply be that no claim was made</w:t>
      </w:r>
      <w:r w:rsidR="00E84E78">
        <w:t>.  Section</w:t>
      </w:r>
      <w:r w:rsidR="00FB6E2E">
        <w:t xml:space="preserve"> C-D-E-F </w:t>
      </w:r>
      <w:r w:rsidR="00B233A6">
        <w:t>is left uncoloured in the same manner as public roads within the area, such as the C660 Denham Road.</w:t>
      </w:r>
      <w:r w:rsidR="00324B7B">
        <w:t xml:space="preserve">  </w:t>
      </w:r>
      <w:r w:rsidR="00D169EC">
        <w:t>This</w:t>
      </w:r>
      <w:r w:rsidR="00DC28B7">
        <w:t xml:space="preserve"> would indicate</w:t>
      </w:r>
      <w:r w:rsidR="006C5501">
        <w:t xml:space="preserve"> that </w:t>
      </w:r>
      <w:r w:rsidR="00C20605">
        <w:t xml:space="preserve">this section was not in private ownership or that </w:t>
      </w:r>
      <w:r w:rsidR="007C708A">
        <w:t>no owner was found at that time or admitted to ownership</w:t>
      </w:r>
      <w:r w:rsidR="00472718">
        <w:t xml:space="preserve">.  </w:t>
      </w:r>
    </w:p>
    <w:p w14:paraId="3289C501" w14:textId="769D9FCE" w:rsidR="00C408D8" w:rsidRPr="00C408D8" w:rsidRDefault="00AC69C5" w:rsidP="00C408D8">
      <w:pPr>
        <w:pStyle w:val="Style1"/>
        <w:numPr>
          <w:ilvl w:val="0"/>
          <w:numId w:val="0"/>
        </w:numPr>
        <w:rPr>
          <w:i/>
          <w:iCs/>
        </w:rPr>
      </w:pPr>
      <w:r>
        <w:rPr>
          <w:i/>
          <w:iCs/>
        </w:rPr>
        <w:t>Assessment</w:t>
      </w:r>
      <w:r w:rsidR="00C408D8">
        <w:rPr>
          <w:i/>
          <w:iCs/>
        </w:rPr>
        <w:t xml:space="preserve"> of the evidence</w:t>
      </w:r>
    </w:p>
    <w:p w14:paraId="7BACC2F7" w14:textId="5099E3BA" w:rsidR="00032E5A" w:rsidRDefault="000168E2" w:rsidP="006A110B">
      <w:pPr>
        <w:pStyle w:val="Style1"/>
      </w:pPr>
      <w:r>
        <w:t xml:space="preserve">For the section of Order </w:t>
      </w:r>
      <w:proofErr w:type="gramStart"/>
      <w:r>
        <w:t>route</w:t>
      </w:r>
      <w:proofErr w:type="gramEnd"/>
      <w:r>
        <w:t xml:space="preserve"> A-B</w:t>
      </w:r>
      <w:r w:rsidR="00D73C0E">
        <w:t>,</w:t>
      </w:r>
      <w:r w:rsidR="000C528D">
        <w:t xml:space="preserve"> </w:t>
      </w:r>
      <w:r w:rsidR="00A626B4">
        <w:t xml:space="preserve">the </w:t>
      </w:r>
      <w:proofErr w:type="spellStart"/>
      <w:r w:rsidR="00A626B4">
        <w:t>Inclosure</w:t>
      </w:r>
      <w:proofErr w:type="spellEnd"/>
      <w:r w:rsidR="00A626B4">
        <w:t xml:space="preserve"> Award </w:t>
      </w:r>
      <w:r w:rsidR="00454740">
        <w:t xml:space="preserve">conclusively </w:t>
      </w:r>
      <w:r w:rsidR="00723972">
        <w:t>indicates the existence of a public footpath.</w:t>
      </w:r>
      <w:r w:rsidR="006C63E1">
        <w:t xml:space="preserve">  </w:t>
      </w:r>
      <w:r w:rsidR="00223C98">
        <w:t xml:space="preserve">For the section </w:t>
      </w:r>
      <w:r w:rsidR="00B012E9">
        <w:t>B-</w:t>
      </w:r>
      <w:r w:rsidR="00223C98">
        <w:t>C-D-E-F, t</w:t>
      </w:r>
      <w:r w:rsidR="00635FA4">
        <w:t xml:space="preserve">he </w:t>
      </w:r>
      <w:proofErr w:type="spellStart"/>
      <w:r w:rsidR="00635FA4">
        <w:t>Inclosure</w:t>
      </w:r>
      <w:proofErr w:type="spellEnd"/>
      <w:r w:rsidR="00635FA4">
        <w:t xml:space="preserve"> Award </w:t>
      </w:r>
      <w:r w:rsidR="00037172">
        <w:t xml:space="preserve">refers </w:t>
      </w:r>
      <w:r w:rsidR="00635FA4">
        <w:t>to a public footpath in the parish of Denham</w:t>
      </w:r>
      <w:r w:rsidR="003B7445">
        <w:t xml:space="preserve"> and</w:t>
      </w:r>
      <w:r w:rsidR="00635FA4">
        <w:t xml:space="preserve"> it is probable that the route continu</w:t>
      </w:r>
      <w:r w:rsidR="003A2CFD">
        <w:t>ed beyo</w:t>
      </w:r>
      <w:r w:rsidR="00B012E9">
        <w:t xml:space="preserve">nd </w:t>
      </w:r>
      <w:r w:rsidR="00171754">
        <w:t xml:space="preserve">Point </w:t>
      </w:r>
      <w:r w:rsidR="00B012E9">
        <w:t>B</w:t>
      </w:r>
      <w:r w:rsidR="00635FA4">
        <w:t xml:space="preserve"> given the unlikelihood of the footpath</w:t>
      </w:r>
      <w:r w:rsidR="00F51684">
        <w:t xml:space="preserve"> </w:t>
      </w:r>
      <w:r w:rsidR="00635FA4">
        <w:t xml:space="preserve">terminating at </w:t>
      </w:r>
      <w:r w:rsidR="00171754">
        <w:t>the parish boundary</w:t>
      </w:r>
      <w:r w:rsidR="00EB6145">
        <w:t xml:space="preserve">. </w:t>
      </w:r>
      <w:r w:rsidR="00487B02">
        <w:t xml:space="preserve"> </w:t>
      </w:r>
      <w:r w:rsidR="00AD02B7">
        <w:t>T</w:t>
      </w:r>
      <w:r w:rsidR="00477078">
        <w:t xml:space="preserve">he Greenwood </w:t>
      </w:r>
      <w:r w:rsidR="00DC28B7">
        <w:t xml:space="preserve">and Cary </w:t>
      </w:r>
      <w:r w:rsidR="00477078">
        <w:t>maps</w:t>
      </w:r>
      <w:r w:rsidR="00AD02B7">
        <w:t xml:space="preserve"> </w:t>
      </w:r>
      <w:r w:rsidR="007A596D">
        <w:t>indicate</w:t>
      </w:r>
      <w:r w:rsidR="00477078">
        <w:t xml:space="preserve"> the existence of a way on the approximate line of the Order route</w:t>
      </w:r>
      <w:r w:rsidR="00EA32E5">
        <w:t xml:space="preserve">, although </w:t>
      </w:r>
      <w:r w:rsidR="00761085">
        <w:t>I give them little weight for the reasons give</w:t>
      </w:r>
      <w:r w:rsidR="00DC28B7">
        <w:t>n</w:t>
      </w:r>
      <w:r w:rsidR="00761085">
        <w:t xml:space="preserve"> above</w:t>
      </w:r>
      <w:r w:rsidR="00477078">
        <w:t xml:space="preserve">.  </w:t>
      </w:r>
      <w:r w:rsidR="00CB2CAE">
        <w:t>P</w:t>
      </w:r>
      <w:r w:rsidR="000E67AF">
        <w:t xml:space="preserve">ublic </w:t>
      </w:r>
      <w:r w:rsidR="00CB2CAE">
        <w:t>footpath</w:t>
      </w:r>
      <w:r w:rsidR="000E67AF">
        <w:t xml:space="preserve"> status for the section C-D-E-F</w:t>
      </w:r>
      <w:r w:rsidR="00CB2CAE">
        <w:t xml:space="preserve"> would be </w:t>
      </w:r>
      <w:r w:rsidR="000C4F2A">
        <w:t>consistent with the Finance Map</w:t>
      </w:r>
      <w:r w:rsidR="00CB2CAE">
        <w:t>.</w:t>
      </w:r>
    </w:p>
    <w:p w14:paraId="49F0D58A" w14:textId="0D7B39DA" w:rsidR="00B367B1" w:rsidRDefault="00F474ED" w:rsidP="00FB0BFB">
      <w:pPr>
        <w:pStyle w:val="Style1"/>
      </w:pPr>
      <w:r>
        <w:t>These conclusion</w:t>
      </w:r>
      <w:r w:rsidR="007A596D">
        <w:t>s</w:t>
      </w:r>
      <w:r>
        <w:t xml:space="preserve"> are </w:t>
      </w:r>
      <w:r w:rsidR="004456F5">
        <w:t xml:space="preserve">consistent with those of the previous </w:t>
      </w:r>
      <w:r w:rsidR="00032E5A">
        <w:t>Inspector</w:t>
      </w:r>
      <w:r w:rsidR="004456F5">
        <w:t>, who</w:t>
      </w:r>
      <w:r w:rsidR="00032E5A">
        <w:t xml:space="preserve"> accepted that it was likely that there was a pre-1818 public footpath in </w:t>
      </w:r>
      <w:proofErr w:type="spellStart"/>
      <w:r w:rsidR="00032E5A">
        <w:t>Dalham</w:t>
      </w:r>
      <w:proofErr w:type="spellEnd"/>
      <w:r w:rsidR="00032E5A">
        <w:t xml:space="preserve"> and, immediately post-1818, a public right of way on foot in Denham</w:t>
      </w:r>
      <w:r w:rsidR="00A37571">
        <w:t>.</w:t>
      </w:r>
      <w:r w:rsidR="00032E5A">
        <w:t xml:space="preserve"> </w:t>
      </w:r>
      <w:r w:rsidR="00E85BCA">
        <w:t xml:space="preserve"> </w:t>
      </w:r>
      <w:r w:rsidR="00603BAB">
        <w:t>Whilst</w:t>
      </w:r>
      <w:r w:rsidR="00E85BCA">
        <w:t xml:space="preserve"> the Inspector found</w:t>
      </w:r>
      <w:r w:rsidR="00032E5A">
        <w:t xml:space="preserve"> their alignment was uncertain and no evidence had been produced to show their position on the ground</w:t>
      </w:r>
      <w:r w:rsidR="00603BAB">
        <w:t xml:space="preserve">, the </w:t>
      </w:r>
      <w:proofErr w:type="spellStart"/>
      <w:r w:rsidR="004B316D">
        <w:t>Dalham</w:t>
      </w:r>
      <w:proofErr w:type="spellEnd"/>
      <w:r w:rsidR="004B316D">
        <w:t xml:space="preserve"> </w:t>
      </w:r>
      <w:proofErr w:type="spellStart"/>
      <w:r w:rsidR="00603BAB">
        <w:t>Inclosure</w:t>
      </w:r>
      <w:proofErr w:type="spellEnd"/>
      <w:r w:rsidR="00603BAB">
        <w:t xml:space="preserve"> </w:t>
      </w:r>
      <w:r w:rsidR="004B316D">
        <w:t xml:space="preserve">map confirms the alignment of the footpath in that parish.  </w:t>
      </w:r>
      <w:r w:rsidR="00B85E57">
        <w:t>I find, on the evidence before me</w:t>
      </w:r>
      <w:r w:rsidR="00BE376E">
        <w:t xml:space="preserve">, that </w:t>
      </w:r>
      <w:r w:rsidR="00571B3E">
        <w:t>the</w:t>
      </w:r>
      <w:r w:rsidR="002E52D7">
        <w:t xml:space="preserve"> </w:t>
      </w:r>
      <w:r w:rsidR="00AC1D8A">
        <w:t xml:space="preserve">OS maps provide confirmation of the </w:t>
      </w:r>
      <w:r w:rsidR="00F06B25">
        <w:t>alignment</w:t>
      </w:r>
      <w:r w:rsidR="00037172">
        <w:t xml:space="preserve"> of </w:t>
      </w:r>
      <w:r w:rsidR="00B367B1">
        <w:t xml:space="preserve">the route between Points </w:t>
      </w:r>
      <w:r w:rsidR="007A596D">
        <w:t>B</w:t>
      </w:r>
      <w:r w:rsidR="00F72177">
        <w:t xml:space="preserve"> </w:t>
      </w:r>
      <w:r w:rsidR="00B367B1">
        <w:t xml:space="preserve">and </w:t>
      </w:r>
      <w:r w:rsidR="00F26AEB">
        <w:t>F</w:t>
      </w:r>
      <w:r w:rsidR="00F06B25">
        <w:t xml:space="preserve">.  </w:t>
      </w:r>
    </w:p>
    <w:p w14:paraId="5F74B282" w14:textId="6CB3746B" w:rsidR="0021229D" w:rsidRDefault="00F06B25" w:rsidP="009C0AC1">
      <w:pPr>
        <w:pStyle w:val="Style1"/>
      </w:pPr>
      <w:r>
        <w:t>Tak</w:t>
      </w:r>
      <w:r w:rsidR="00C14366">
        <w:t>ing this evidence</w:t>
      </w:r>
      <w:r>
        <w:t xml:space="preserve"> together</w:t>
      </w:r>
      <w:r w:rsidR="00F74A81">
        <w:t xml:space="preserve"> </w:t>
      </w:r>
      <w:r w:rsidR="00B367B1">
        <w:t>I find it</w:t>
      </w:r>
      <w:r>
        <w:t xml:space="preserve"> pro</w:t>
      </w:r>
      <w:r w:rsidR="00CB73D9">
        <w:t>bable that</w:t>
      </w:r>
      <w:r w:rsidR="00454740">
        <w:t xml:space="preserve"> </w:t>
      </w:r>
      <w:r w:rsidR="00CB73D9">
        <w:t xml:space="preserve">public </w:t>
      </w:r>
      <w:r w:rsidR="00A23780">
        <w:t>footpath rights subsist on the Order route</w:t>
      </w:r>
      <w:r w:rsidR="00C14366">
        <w:t>.</w:t>
      </w:r>
      <w:r w:rsidR="00C25530">
        <w:t xml:space="preserve"> </w:t>
      </w:r>
    </w:p>
    <w:p w14:paraId="5B3BE7DF" w14:textId="20008C11" w:rsidR="008D5A3F" w:rsidRPr="008D5A3F" w:rsidRDefault="008D5A3F" w:rsidP="008D5A3F">
      <w:pPr>
        <w:pStyle w:val="Style1"/>
        <w:numPr>
          <w:ilvl w:val="0"/>
          <w:numId w:val="0"/>
        </w:numPr>
        <w:rPr>
          <w:b/>
          <w:bCs/>
        </w:rPr>
      </w:pPr>
      <w:r>
        <w:rPr>
          <w:b/>
          <w:bCs/>
        </w:rPr>
        <w:t>Other Matters</w:t>
      </w:r>
    </w:p>
    <w:p w14:paraId="671AD82B" w14:textId="68A0A0C4" w:rsidR="008D5A3F" w:rsidRPr="009C0AC1" w:rsidRDefault="006303AD" w:rsidP="007356E3">
      <w:pPr>
        <w:pStyle w:val="Style1"/>
      </w:pPr>
      <w:r>
        <w:t xml:space="preserve">The occupiers of The Priory, one of the objectors to the Order, raise concerns about </w:t>
      </w:r>
      <w:r w:rsidR="009678CD">
        <w:t xml:space="preserve">their safety, </w:t>
      </w:r>
      <w:proofErr w:type="gramStart"/>
      <w:r w:rsidR="009678CD">
        <w:t>security</w:t>
      </w:r>
      <w:proofErr w:type="gramEnd"/>
      <w:r w:rsidR="009678CD">
        <w:t xml:space="preserve"> and land management</w:t>
      </w:r>
      <w:r w:rsidR="00FC2A16">
        <w:t xml:space="preserve">.  </w:t>
      </w:r>
      <w:r w:rsidR="00CA2311">
        <w:t xml:space="preserve">However, </w:t>
      </w:r>
      <w:r w:rsidR="003A13B2">
        <w:t>the</w:t>
      </w:r>
      <w:r w:rsidR="003255E3">
        <w:t>y</w:t>
      </w:r>
      <w:r w:rsidR="003A13B2">
        <w:t xml:space="preserve"> accept that </w:t>
      </w:r>
      <w:r w:rsidR="00CA2311">
        <w:t xml:space="preserve">these are not considerations I can </w:t>
      </w:r>
      <w:proofErr w:type="gramStart"/>
      <w:r w:rsidR="00CA2311">
        <w:t>take into account</w:t>
      </w:r>
      <w:proofErr w:type="gramEnd"/>
      <w:r w:rsidR="00CA2311">
        <w:t xml:space="preserve"> in my </w:t>
      </w:r>
      <w:r w:rsidR="007356E3">
        <w:t>decision</w:t>
      </w:r>
      <w:r w:rsidR="008E4B71">
        <w:t>.</w:t>
      </w:r>
    </w:p>
    <w:p w14:paraId="2E5A9D26" w14:textId="7E597A25" w:rsidR="00355FCC" w:rsidRDefault="001641C1" w:rsidP="001641C1">
      <w:pPr>
        <w:pStyle w:val="Heading6blackfont"/>
      </w:pPr>
      <w:r>
        <w:t>Conclusion</w:t>
      </w:r>
    </w:p>
    <w:p w14:paraId="15BCEAB9" w14:textId="7E41B04D" w:rsidR="009C0AC1" w:rsidRDefault="009C0AC1" w:rsidP="00511E2E">
      <w:pPr>
        <w:pStyle w:val="Style1"/>
      </w:pPr>
      <w:r>
        <w:t>Having regard to the</w:t>
      </w:r>
      <w:r w:rsidR="00511E2E">
        <w:t xml:space="preserve"> above and all other</w:t>
      </w:r>
      <w:r>
        <w:t xml:space="preserve"> matters raised in the written representations</w:t>
      </w:r>
      <w:r w:rsidR="00FF5C1F">
        <w:t>, I conclude that the Order should be confirme</w:t>
      </w:r>
      <w:r w:rsidR="00511E2E">
        <w:t xml:space="preserve">d with </w:t>
      </w:r>
      <w:r w:rsidR="00A11A6E">
        <w:t>the modification</w:t>
      </w:r>
      <w:r w:rsidR="00B1044E">
        <w:t>s</w:t>
      </w:r>
      <w:r w:rsidR="00A11A6E">
        <w:t xml:space="preserve"> </w:t>
      </w:r>
      <w:r w:rsidR="00B1044E">
        <w:t>set out in my formal decision below.</w:t>
      </w:r>
    </w:p>
    <w:p w14:paraId="5161EE27" w14:textId="77777777" w:rsidR="006B7B19" w:rsidRDefault="006B7B19" w:rsidP="00756A8D">
      <w:pPr>
        <w:pStyle w:val="Style1"/>
        <w:numPr>
          <w:ilvl w:val="0"/>
          <w:numId w:val="0"/>
        </w:numPr>
        <w:rPr>
          <w:b/>
          <w:bCs/>
        </w:rPr>
      </w:pPr>
    </w:p>
    <w:p w14:paraId="651556E7" w14:textId="37EE7096" w:rsidR="00756A8D" w:rsidRPr="00756A8D" w:rsidRDefault="00756A8D" w:rsidP="00756A8D">
      <w:pPr>
        <w:pStyle w:val="Style1"/>
        <w:numPr>
          <w:ilvl w:val="0"/>
          <w:numId w:val="0"/>
        </w:numPr>
        <w:rPr>
          <w:b/>
          <w:bCs/>
        </w:rPr>
      </w:pPr>
      <w:r>
        <w:rPr>
          <w:b/>
          <w:bCs/>
        </w:rPr>
        <w:lastRenderedPageBreak/>
        <w:t>Formal Decision</w:t>
      </w:r>
    </w:p>
    <w:p w14:paraId="445F4017" w14:textId="391574C8" w:rsidR="00FF5C1F" w:rsidRDefault="005B21A7" w:rsidP="009C0AC1">
      <w:pPr>
        <w:pStyle w:val="Style1"/>
      </w:pPr>
      <w:r>
        <w:t>T</w:t>
      </w:r>
      <w:r w:rsidR="00FF5C1F">
        <w:t>he Order</w:t>
      </w:r>
      <w:r>
        <w:t xml:space="preserve"> </w:t>
      </w:r>
      <w:r w:rsidR="000A779D">
        <w:t>is confirmed</w:t>
      </w:r>
      <w:r w:rsidR="00431FC5">
        <w:t xml:space="preserve">, subject to </w:t>
      </w:r>
      <w:r w:rsidR="000A779D">
        <w:t>the following</w:t>
      </w:r>
      <w:r w:rsidR="00431FC5">
        <w:t xml:space="preserve"> modific</w:t>
      </w:r>
      <w:r w:rsidR="00C32EFB">
        <w:t>a</w:t>
      </w:r>
      <w:r w:rsidR="00431FC5">
        <w:t>tion</w:t>
      </w:r>
      <w:r w:rsidR="00B1044E">
        <w:t>s</w:t>
      </w:r>
      <w:r w:rsidR="008D38F9">
        <w:t>:</w:t>
      </w:r>
    </w:p>
    <w:p w14:paraId="3808A39F" w14:textId="01789038" w:rsidR="006A2E50" w:rsidRDefault="00FB0B31" w:rsidP="007D0D00">
      <w:pPr>
        <w:pStyle w:val="Style1"/>
        <w:numPr>
          <w:ilvl w:val="0"/>
          <w:numId w:val="24"/>
        </w:numPr>
        <w:ind w:left="851"/>
      </w:pPr>
      <w:r>
        <w:t>In the Schedule fo</w:t>
      </w:r>
      <w:r w:rsidR="00B075FC">
        <w:t xml:space="preserve">r </w:t>
      </w:r>
      <w:proofErr w:type="spellStart"/>
      <w:r w:rsidR="00B075FC">
        <w:t>Dalham</w:t>
      </w:r>
      <w:proofErr w:type="spellEnd"/>
      <w:r w:rsidR="00B075FC">
        <w:t xml:space="preserve"> Footpath 18, </w:t>
      </w:r>
      <w:r w:rsidR="00A92424">
        <w:t>the wor</w:t>
      </w:r>
      <w:r w:rsidR="008A5261">
        <w:t>d ‘</w:t>
      </w:r>
      <w:r w:rsidR="008A5261">
        <w:rPr>
          <w:i/>
          <w:iCs/>
        </w:rPr>
        <w:t>crossing</w:t>
      </w:r>
      <w:r w:rsidR="00973498">
        <w:t>’ in line 2 shall be deleted and replaced with the word ‘</w:t>
      </w:r>
      <w:r w:rsidR="00973498">
        <w:rPr>
          <w:i/>
          <w:iCs/>
        </w:rPr>
        <w:t>bridg</w:t>
      </w:r>
      <w:r w:rsidR="00322371">
        <w:rPr>
          <w:i/>
          <w:iCs/>
        </w:rPr>
        <w:t>ing</w:t>
      </w:r>
      <w:r w:rsidR="00322371">
        <w:t xml:space="preserve">’; </w:t>
      </w:r>
      <w:r w:rsidR="00494345">
        <w:t>the wording</w:t>
      </w:r>
      <w:r w:rsidR="006F3E69">
        <w:t xml:space="preserve"> ‘</w:t>
      </w:r>
      <w:r w:rsidR="00D554BB">
        <w:rPr>
          <w:i/>
          <w:iCs/>
        </w:rPr>
        <w:t xml:space="preserve">on the western side of </w:t>
      </w:r>
      <w:r w:rsidR="007F7D30">
        <w:rPr>
          <w:i/>
          <w:iCs/>
        </w:rPr>
        <w:t xml:space="preserve">the </w:t>
      </w:r>
      <w:r w:rsidR="00D554BB">
        <w:rPr>
          <w:i/>
          <w:iCs/>
        </w:rPr>
        <w:t>field boundary</w:t>
      </w:r>
      <w:r w:rsidR="007F7D30">
        <w:rPr>
          <w:i/>
          <w:iCs/>
        </w:rPr>
        <w:t>, crossing a d</w:t>
      </w:r>
      <w:r w:rsidR="00A5561E">
        <w:rPr>
          <w:i/>
          <w:iCs/>
        </w:rPr>
        <w:t>itch</w:t>
      </w:r>
      <w:r w:rsidR="00A5561E">
        <w:t xml:space="preserve">’ in lines </w:t>
      </w:r>
      <w:r w:rsidR="00327C3F">
        <w:t>3 and 4 sh</w:t>
      </w:r>
      <w:r w:rsidR="00FD2F1E">
        <w:t>all be deleted and replaced with</w:t>
      </w:r>
      <w:r w:rsidR="00494345">
        <w:t xml:space="preserve"> ‘</w:t>
      </w:r>
      <w:r w:rsidR="00494345">
        <w:rPr>
          <w:i/>
          <w:iCs/>
        </w:rPr>
        <w:t xml:space="preserve">(in part </w:t>
      </w:r>
      <w:r w:rsidR="00260337">
        <w:rPr>
          <w:i/>
          <w:iCs/>
        </w:rPr>
        <w:t>next to hedges on the western side of a ditch</w:t>
      </w:r>
      <w:r w:rsidR="00950A9D">
        <w:rPr>
          <w:i/>
          <w:iCs/>
        </w:rPr>
        <w:t>)</w:t>
      </w:r>
      <w:r w:rsidR="00260337">
        <w:t>’</w:t>
      </w:r>
      <w:r w:rsidR="00A90E87">
        <w:t xml:space="preserve">; </w:t>
      </w:r>
      <w:r w:rsidR="004F562E">
        <w:t>the wording ‘</w:t>
      </w:r>
      <w:r w:rsidR="008D4A11">
        <w:rPr>
          <w:i/>
          <w:iCs/>
        </w:rPr>
        <w:t>and the start of Denham footpath 10</w:t>
      </w:r>
      <w:r w:rsidR="00955771">
        <w:t xml:space="preserve">’ </w:t>
      </w:r>
      <w:r w:rsidR="006A2E50">
        <w:t xml:space="preserve">in lines 4 and 5 </w:t>
      </w:r>
      <w:r w:rsidR="00955771">
        <w:t>shall be deleted</w:t>
      </w:r>
      <w:r w:rsidR="00035F39">
        <w:t>;</w:t>
      </w:r>
      <w:r w:rsidR="00A1623F">
        <w:t xml:space="preserve"> </w:t>
      </w:r>
      <w:r w:rsidR="00A90E87">
        <w:t xml:space="preserve">and </w:t>
      </w:r>
      <w:r w:rsidR="00A92424">
        <w:t>t</w:t>
      </w:r>
      <w:r w:rsidR="00607020">
        <w:t>he wor</w:t>
      </w:r>
      <w:r w:rsidR="00CC5C43">
        <w:t>ding ‘</w:t>
      </w:r>
      <w:r w:rsidR="00CC5C43">
        <w:rPr>
          <w:i/>
          <w:iCs/>
        </w:rPr>
        <w:t>bridging a ditch</w:t>
      </w:r>
      <w:r w:rsidR="007C6346">
        <w:rPr>
          <w:i/>
          <w:iCs/>
        </w:rPr>
        <w:t xml:space="preserve"> and connecting with Denham footpath 10</w:t>
      </w:r>
      <w:r w:rsidR="007C6346">
        <w:t>’</w:t>
      </w:r>
      <w:r w:rsidR="008F24E9">
        <w:t xml:space="preserve"> shall be added </w:t>
      </w:r>
      <w:r w:rsidR="006A2E50">
        <w:t>after ‘</w:t>
      </w:r>
      <w:r w:rsidR="00A85766">
        <w:rPr>
          <w:i/>
          <w:iCs/>
        </w:rPr>
        <w:t>(point B</w:t>
      </w:r>
      <w:r w:rsidR="007D0D00">
        <w:rPr>
          <w:i/>
          <w:iCs/>
        </w:rPr>
        <w:t>)</w:t>
      </w:r>
      <w:r w:rsidR="007D0D00">
        <w:t>’ in line 5.</w:t>
      </w:r>
    </w:p>
    <w:p w14:paraId="67826F78" w14:textId="769BAB61" w:rsidR="00756A8D" w:rsidRDefault="00756A8D" w:rsidP="00756A8D">
      <w:pPr>
        <w:pStyle w:val="Style1"/>
        <w:numPr>
          <w:ilvl w:val="0"/>
          <w:numId w:val="0"/>
        </w:numPr>
      </w:pPr>
    </w:p>
    <w:p w14:paraId="4D0AA49E" w14:textId="3C2BA91F" w:rsidR="00756A8D" w:rsidRDefault="00756A8D" w:rsidP="00756A8D">
      <w:pPr>
        <w:pStyle w:val="Style1"/>
        <w:numPr>
          <w:ilvl w:val="0"/>
          <w:numId w:val="0"/>
        </w:numPr>
        <w:rPr>
          <w:rFonts w:ascii="Monotype Corsiva" w:hAnsi="Monotype Corsiva"/>
          <w:sz w:val="36"/>
          <w:szCs w:val="36"/>
        </w:rPr>
      </w:pPr>
      <w:r>
        <w:rPr>
          <w:rFonts w:ascii="Monotype Corsiva" w:hAnsi="Monotype Corsiva"/>
          <w:sz w:val="36"/>
          <w:szCs w:val="36"/>
        </w:rPr>
        <w:t>Martin Small</w:t>
      </w:r>
    </w:p>
    <w:p w14:paraId="7203DA35" w14:textId="56FA5C00" w:rsidR="00756A8D" w:rsidRDefault="00C045B3" w:rsidP="00756A8D">
      <w:pPr>
        <w:pStyle w:val="Style1"/>
        <w:numPr>
          <w:ilvl w:val="0"/>
          <w:numId w:val="0"/>
        </w:numPr>
        <w:rPr>
          <w:szCs w:val="22"/>
        </w:rPr>
      </w:pPr>
      <w:r>
        <w:rPr>
          <w:szCs w:val="22"/>
        </w:rPr>
        <w:t>INSPECTOR</w:t>
      </w:r>
    </w:p>
    <w:p w14:paraId="5DA86023" w14:textId="1F7D0D63" w:rsidR="004F3D55" w:rsidRDefault="004F3D55" w:rsidP="00756A8D">
      <w:pPr>
        <w:pStyle w:val="Style1"/>
        <w:numPr>
          <w:ilvl w:val="0"/>
          <w:numId w:val="0"/>
        </w:numPr>
        <w:rPr>
          <w:szCs w:val="22"/>
        </w:rPr>
      </w:pPr>
    </w:p>
    <w:p w14:paraId="1B774D4F" w14:textId="4ADD87F8" w:rsidR="004F3D55" w:rsidRDefault="004F3D55">
      <w:pPr>
        <w:rPr>
          <w:color w:val="000000"/>
          <w:kern w:val="28"/>
          <w:szCs w:val="22"/>
        </w:rPr>
      </w:pPr>
      <w:r>
        <w:rPr>
          <w:szCs w:val="22"/>
        </w:rPr>
        <w:br w:type="page"/>
      </w:r>
    </w:p>
    <w:p w14:paraId="2FB61EBE" w14:textId="2DC48ED7" w:rsidR="004F3D55" w:rsidRDefault="004F3D55" w:rsidP="00756A8D">
      <w:pPr>
        <w:pStyle w:val="Style1"/>
        <w:numPr>
          <w:ilvl w:val="0"/>
          <w:numId w:val="0"/>
        </w:numPr>
        <w:rPr>
          <w:szCs w:val="22"/>
        </w:rPr>
      </w:pPr>
      <w:r>
        <w:rPr>
          <w:noProof/>
        </w:rPr>
        <w:lastRenderedPageBreak/>
        <w:drawing>
          <wp:inline distT="0" distB="0" distL="0" distR="0" wp14:anchorId="3B49590D" wp14:editId="1982B651">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p w14:paraId="154BC0D7" w14:textId="1631AB82" w:rsidR="00F75C44" w:rsidRDefault="00F75C44" w:rsidP="00756A8D">
      <w:pPr>
        <w:pStyle w:val="Style1"/>
        <w:numPr>
          <w:ilvl w:val="0"/>
          <w:numId w:val="0"/>
        </w:numPr>
        <w:rPr>
          <w:szCs w:val="22"/>
        </w:rPr>
      </w:pPr>
    </w:p>
    <w:p w14:paraId="0A8D64EF" w14:textId="6D65DBF8" w:rsidR="00F75C44" w:rsidRDefault="00F75C44" w:rsidP="00756A8D">
      <w:pPr>
        <w:pStyle w:val="Style1"/>
        <w:numPr>
          <w:ilvl w:val="0"/>
          <w:numId w:val="0"/>
        </w:numPr>
        <w:rPr>
          <w:szCs w:val="22"/>
        </w:rPr>
      </w:pPr>
    </w:p>
    <w:sectPr w:rsidR="00F75C44"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51C3" w14:textId="77777777" w:rsidR="009F5E8C" w:rsidRDefault="009F5E8C" w:rsidP="00F62916">
      <w:r>
        <w:separator/>
      </w:r>
    </w:p>
  </w:endnote>
  <w:endnote w:type="continuationSeparator" w:id="0">
    <w:p w14:paraId="66FB43F2" w14:textId="77777777" w:rsidR="009F5E8C" w:rsidRDefault="009F5E8C"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6D29"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19629"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CBC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4151F7B" wp14:editId="72D23C1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086BF"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3F17E05" w14:textId="77777777" w:rsidR="00366F95" w:rsidRPr="00E45340" w:rsidRDefault="00223511"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7472" w14:textId="77777777" w:rsidR="00366F95" w:rsidRDefault="00366F95" w:rsidP="001641C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6111797" wp14:editId="0658A88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371A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64EF7E8" w14:textId="77777777" w:rsidR="00366F95" w:rsidRPr="00451EE4" w:rsidRDefault="00223511">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2F37" w14:textId="77777777" w:rsidR="009F5E8C" w:rsidRDefault="009F5E8C" w:rsidP="00F62916">
      <w:r>
        <w:separator/>
      </w:r>
    </w:p>
  </w:footnote>
  <w:footnote w:type="continuationSeparator" w:id="0">
    <w:p w14:paraId="73A22EC9" w14:textId="77777777" w:rsidR="009F5E8C" w:rsidRDefault="009F5E8C"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C7F9F35" w14:textId="77777777">
      <w:tc>
        <w:tcPr>
          <w:tcW w:w="9520" w:type="dxa"/>
        </w:tcPr>
        <w:p w14:paraId="4AA73A97" w14:textId="7E0CB274" w:rsidR="00366F95" w:rsidRDefault="001641C1">
          <w:pPr>
            <w:pStyle w:val="Footer"/>
          </w:pPr>
          <w:r>
            <w:t xml:space="preserve">Order Decision </w:t>
          </w:r>
          <w:r w:rsidR="002D7567">
            <w:t>ROW/3245926</w:t>
          </w:r>
        </w:p>
      </w:tc>
    </w:tr>
  </w:tbl>
  <w:p w14:paraId="170B5A65"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738809DB" wp14:editId="065E82F2">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08078"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010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9866841"/>
    <w:multiLevelType w:val="hybridMultilevel"/>
    <w:tmpl w:val="C908AFE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5E28A554"/>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1"/>
  </w:num>
  <w:num w:numId="8">
    <w:abstractNumId w:val="16"/>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1"/>
  </w:num>
  <w:num w:numId="17">
    <w:abstractNumId w:val="15"/>
  </w:num>
  <w:num w:numId="18">
    <w:abstractNumId w:val="6"/>
  </w:num>
  <w:num w:numId="19">
    <w:abstractNumId w:val="2"/>
  </w:num>
  <w:num w:numId="20">
    <w:abstractNumId w:val="7"/>
  </w:num>
  <w:num w:numId="21">
    <w:abstractNumId w:val="10"/>
  </w:num>
  <w:num w:numId="22">
    <w:abstractNumId w:val="10"/>
    <w:lvlOverride w:ilvl="0">
      <w:lvl w:ilvl="0">
        <w:start w:val="1"/>
        <w:numFmt w:val="decimal"/>
        <w:pStyle w:val="Style1"/>
        <w:lvlText w:val="%1."/>
        <w:lvlJc w:val="left"/>
        <w:pPr>
          <w:tabs>
            <w:tab w:val="num" w:pos="720"/>
          </w:tabs>
          <w:ind w:left="431" w:hanging="431"/>
        </w:pPr>
        <w:rPr>
          <w:rFonts w:hint="default"/>
          <w:color w:val="auto"/>
        </w:rPr>
      </w:lvl>
    </w:lvlOverride>
  </w:num>
  <w:num w:numId="23">
    <w:abstractNumId w:val="19"/>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641C1"/>
    <w:rsid w:val="000005E8"/>
    <w:rsid w:val="00001B57"/>
    <w:rsid w:val="00002AE2"/>
    <w:rsid w:val="0000335F"/>
    <w:rsid w:val="00005B4E"/>
    <w:rsid w:val="00006409"/>
    <w:rsid w:val="0001461B"/>
    <w:rsid w:val="000168E2"/>
    <w:rsid w:val="00017388"/>
    <w:rsid w:val="000201F2"/>
    <w:rsid w:val="00022430"/>
    <w:rsid w:val="00024500"/>
    <w:rsid w:val="000247B2"/>
    <w:rsid w:val="00025995"/>
    <w:rsid w:val="000262AC"/>
    <w:rsid w:val="0003074B"/>
    <w:rsid w:val="00032E5A"/>
    <w:rsid w:val="00033DBC"/>
    <w:rsid w:val="00035F39"/>
    <w:rsid w:val="00037172"/>
    <w:rsid w:val="00041A3D"/>
    <w:rsid w:val="00041C7C"/>
    <w:rsid w:val="00043F8A"/>
    <w:rsid w:val="00046145"/>
    <w:rsid w:val="0004625F"/>
    <w:rsid w:val="00046867"/>
    <w:rsid w:val="00046D4F"/>
    <w:rsid w:val="000472AF"/>
    <w:rsid w:val="000516F4"/>
    <w:rsid w:val="0005212F"/>
    <w:rsid w:val="000530ED"/>
    <w:rsid w:val="00053135"/>
    <w:rsid w:val="000608C3"/>
    <w:rsid w:val="0006470A"/>
    <w:rsid w:val="00064BA3"/>
    <w:rsid w:val="00067C4C"/>
    <w:rsid w:val="00071BCC"/>
    <w:rsid w:val="00075768"/>
    <w:rsid w:val="00077358"/>
    <w:rsid w:val="00077CD9"/>
    <w:rsid w:val="00081D15"/>
    <w:rsid w:val="00082DB0"/>
    <w:rsid w:val="0008670E"/>
    <w:rsid w:val="00086BCA"/>
    <w:rsid w:val="00087477"/>
    <w:rsid w:val="000875B4"/>
    <w:rsid w:val="00087DEC"/>
    <w:rsid w:val="000903F6"/>
    <w:rsid w:val="0009114C"/>
    <w:rsid w:val="00094A44"/>
    <w:rsid w:val="00095832"/>
    <w:rsid w:val="00095CDF"/>
    <w:rsid w:val="000A0671"/>
    <w:rsid w:val="000A0806"/>
    <w:rsid w:val="000A266C"/>
    <w:rsid w:val="000A4AEB"/>
    <w:rsid w:val="000A4DA2"/>
    <w:rsid w:val="000A5331"/>
    <w:rsid w:val="000A64AE"/>
    <w:rsid w:val="000A7584"/>
    <w:rsid w:val="000A779D"/>
    <w:rsid w:val="000B01E5"/>
    <w:rsid w:val="000B02BC"/>
    <w:rsid w:val="000B0468"/>
    <w:rsid w:val="000B0589"/>
    <w:rsid w:val="000B4E16"/>
    <w:rsid w:val="000B5A73"/>
    <w:rsid w:val="000B6B74"/>
    <w:rsid w:val="000C3F13"/>
    <w:rsid w:val="000C4F2A"/>
    <w:rsid w:val="000C5098"/>
    <w:rsid w:val="000C528D"/>
    <w:rsid w:val="000C603B"/>
    <w:rsid w:val="000C698E"/>
    <w:rsid w:val="000C6E5B"/>
    <w:rsid w:val="000C7B15"/>
    <w:rsid w:val="000C7B7E"/>
    <w:rsid w:val="000D0673"/>
    <w:rsid w:val="000D7F80"/>
    <w:rsid w:val="000E37CC"/>
    <w:rsid w:val="000E3A4B"/>
    <w:rsid w:val="000E4213"/>
    <w:rsid w:val="000E57C1"/>
    <w:rsid w:val="000E67AF"/>
    <w:rsid w:val="000F06AB"/>
    <w:rsid w:val="000F16F4"/>
    <w:rsid w:val="000F1AB1"/>
    <w:rsid w:val="000F22F7"/>
    <w:rsid w:val="000F4778"/>
    <w:rsid w:val="000F4FE3"/>
    <w:rsid w:val="000F5EDC"/>
    <w:rsid w:val="000F6EC2"/>
    <w:rsid w:val="001000B9"/>
    <w:rsid w:val="001000CB"/>
    <w:rsid w:val="001004CD"/>
    <w:rsid w:val="001030FF"/>
    <w:rsid w:val="00103910"/>
    <w:rsid w:val="001040E0"/>
    <w:rsid w:val="00104D93"/>
    <w:rsid w:val="001051DC"/>
    <w:rsid w:val="0011290B"/>
    <w:rsid w:val="00112F5F"/>
    <w:rsid w:val="00113B47"/>
    <w:rsid w:val="00120D85"/>
    <w:rsid w:val="00121A52"/>
    <w:rsid w:val="00124D7D"/>
    <w:rsid w:val="0012770E"/>
    <w:rsid w:val="001302B6"/>
    <w:rsid w:val="00130D10"/>
    <w:rsid w:val="0013285A"/>
    <w:rsid w:val="0013289A"/>
    <w:rsid w:val="00132947"/>
    <w:rsid w:val="00132A03"/>
    <w:rsid w:val="00134F8A"/>
    <w:rsid w:val="00135615"/>
    <w:rsid w:val="0013613B"/>
    <w:rsid w:val="00137325"/>
    <w:rsid w:val="001440C3"/>
    <w:rsid w:val="00146125"/>
    <w:rsid w:val="00146637"/>
    <w:rsid w:val="00146D04"/>
    <w:rsid w:val="00146D1B"/>
    <w:rsid w:val="00147AC6"/>
    <w:rsid w:val="001522F5"/>
    <w:rsid w:val="001528C6"/>
    <w:rsid w:val="00152C92"/>
    <w:rsid w:val="0015486C"/>
    <w:rsid w:val="0015758D"/>
    <w:rsid w:val="00161B5C"/>
    <w:rsid w:val="0016412C"/>
    <w:rsid w:val="001641C1"/>
    <w:rsid w:val="0016441C"/>
    <w:rsid w:val="00164A53"/>
    <w:rsid w:val="00165E8C"/>
    <w:rsid w:val="0016605A"/>
    <w:rsid w:val="001660C8"/>
    <w:rsid w:val="001666FE"/>
    <w:rsid w:val="00166E21"/>
    <w:rsid w:val="00171754"/>
    <w:rsid w:val="00172D52"/>
    <w:rsid w:val="0017425B"/>
    <w:rsid w:val="00174D2A"/>
    <w:rsid w:val="00177583"/>
    <w:rsid w:val="0018041F"/>
    <w:rsid w:val="00184DFA"/>
    <w:rsid w:val="00186C4F"/>
    <w:rsid w:val="0018753D"/>
    <w:rsid w:val="00187F95"/>
    <w:rsid w:val="00190B49"/>
    <w:rsid w:val="00190C51"/>
    <w:rsid w:val="00192599"/>
    <w:rsid w:val="001928A4"/>
    <w:rsid w:val="001964CB"/>
    <w:rsid w:val="001970D2"/>
    <w:rsid w:val="00197B5B"/>
    <w:rsid w:val="001A5F0E"/>
    <w:rsid w:val="001B0C22"/>
    <w:rsid w:val="001B1B72"/>
    <w:rsid w:val="001B37BF"/>
    <w:rsid w:val="001B3E25"/>
    <w:rsid w:val="001C5428"/>
    <w:rsid w:val="001C57E7"/>
    <w:rsid w:val="001C6DF6"/>
    <w:rsid w:val="001C7179"/>
    <w:rsid w:val="001D4C40"/>
    <w:rsid w:val="001E16D2"/>
    <w:rsid w:val="001E2AFA"/>
    <w:rsid w:val="001E5309"/>
    <w:rsid w:val="001E557B"/>
    <w:rsid w:val="001E6053"/>
    <w:rsid w:val="001E6DE8"/>
    <w:rsid w:val="001F5990"/>
    <w:rsid w:val="001F6153"/>
    <w:rsid w:val="002004E6"/>
    <w:rsid w:val="00200528"/>
    <w:rsid w:val="002025F9"/>
    <w:rsid w:val="0020363B"/>
    <w:rsid w:val="00203D94"/>
    <w:rsid w:val="00205A26"/>
    <w:rsid w:val="00207816"/>
    <w:rsid w:val="0021229D"/>
    <w:rsid w:val="00212C8F"/>
    <w:rsid w:val="00215457"/>
    <w:rsid w:val="00215E5F"/>
    <w:rsid w:val="00217371"/>
    <w:rsid w:val="0022087E"/>
    <w:rsid w:val="00221901"/>
    <w:rsid w:val="00223511"/>
    <w:rsid w:val="00223C83"/>
    <w:rsid w:val="00223C98"/>
    <w:rsid w:val="00226779"/>
    <w:rsid w:val="00230925"/>
    <w:rsid w:val="00236E7F"/>
    <w:rsid w:val="00237D81"/>
    <w:rsid w:val="00241A65"/>
    <w:rsid w:val="002420F9"/>
    <w:rsid w:val="00242672"/>
    <w:rsid w:val="0024292F"/>
    <w:rsid w:val="00242A5E"/>
    <w:rsid w:val="00245508"/>
    <w:rsid w:val="002456CF"/>
    <w:rsid w:val="002464EB"/>
    <w:rsid w:val="0024771F"/>
    <w:rsid w:val="002477F2"/>
    <w:rsid w:val="00250574"/>
    <w:rsid w:val="00251F6F"/>
    <w:rsid w:val="00252E29"/>
    <w:rsid w:val="00253E18"/>
    <w:rsid w:val="002549A6"/>
    <w:rsid w:val="0025564E"/>
    <w:rsid w:val="00260337"/>
    <w:rsid w:val="002654EC"/>
    <w:rsid w:val="002657B8"/>
    <w:rsid w:val="00266AC7"/>
    <w:rsid w:val="002720D3"/>
    <w:rsid w:val="002725AF"/>
    <w:rsid w:val="0028127F"/>
    <w:rsid w:val="002819AB"/>
    <w:rsid w:val="00282BA9"/>
    <w:rsid w:val="002842FB"/>
    <w:rsid w:val="00286B23"/>
    <w:rsid w:val="00290461"/>
    <w:rsid w:val="002921E3"/>
    <w:rsid w:val="002958D9"/>
    <w:rsid w:val="00296B9C"/>
    <w:rsid w:val="00297349"/>
    <w:rsid w:val="002A06A4"/>
    <w:rsid w:val="002A0B54"/>
    <w:rsid w:val="002A160D"/>
    <w:rsid w:val="002A3031"/>
    <w:rsid w:val="002A4E29"/>
    <w:rsid w:val="002A6397"/>
    <w:rsid w:val="002B0D58"/>
    <w:rsid w:val="002B15A2"/>
    <w:rsid w:val="002B37B3"/>
    <w:rsid w:val="002B42A8"/>
    <w:rsid w:val="002B5A3A"/>
    <w:rsid w:val="002C068A"/>
    <w:rsid w:val="002C1EBF"/>
    <w:rsid w:val="002C23FD"/>
    <w:rsid w:val="002C2524"/>
    <w:rsid w:val="002C3862"/>
    <w:rsid w:val="002C430F"/>
    <w:rsid w:val="002C53D9"/>
    <w:rsid w:val="002C64DF"/>
    <w:rsid w:val="002C7513"/>
    <w:rsid w:val="002C7714"/>
    <w:rsid w:val="002D1894"/>
    <w:rsid w:val="002D412E"/>
    <w:rsid w:val="002D5A7C"/>
    <w:rsid w:val="002D7567"/>
    <w:rsid w:val="002D7D33"/>
    <w:rsid w:val="002E17D5"/>
    <w:rsid w:val="002E4976"/>
    <w:rsid w:val="002E52D7"/>
    <w:rsid w:val="002E69AD"/>
    <w:rsid w:val="002E7B27"/>
    <w:rsid w:val="002F3E28"/>
    <w:rsid w:val="002F4EB8"/>
    <w:rsid w:val="002F56B2"/>
    <w:rsid w:val="00300DEB"/>
    <w:rsid w:val="00301460"/>
    <w:rsid w:val="00301DC2"/>
    <w:rsid w:val="003025E2"/>
    <w:rsid w:val="00303CA5"/>
    <w:rsid w:val="003049B2"/>
    <w:rsid w:val="0030500E"/>
    <w:rsid w:val="00307137"/>
    <w:rsid w:val="00307B21"/>
    <w:rsid w:val="00307BDE"/>
    <w:rsid w:val="00311EF2"/>
    <w:rsid w:val="00312D37"/>
    <w:rsid w:val="003133DC"/>
    <w:rsid w:val="003206FD"/>
    <w:rsid w:val="00321D94"/>
    <w:rsid w:val="00322371"/>
    <w:rsid w:val="00324B7B"/>
    <w:rsid w:val="00324DC5"/>
    <w:rsid w:val="003255E3"/>
    <w:rsid w:val="003266CD"/>
    <w:rsid w:val="00327C3F"/>
    <w:rsid w:val="00331786"/>
    <w:rsid w:val="003318AA"/>
    <w:rsid w:val="00331C98"/>
    <w:rsid w:val="0033217D"/>
    <w:rsid w:val="00333CA8"/>
    <w:rsid w:val="00333DC0"/>
    <w:rsid w:val="003403E9"/>
    <w:rsid w:val="00340FD9"/>
    <w:rsid w:val="0034265D"/>
    <w:rsid w:val="00343A1F"/>
    <w:rsid w:val="00343DCA"/>
    <w:rsid w:val="00344294"/>
    <w:rsid w:val="00344CD1"/>
    <w:rsid w:val="003456E8"/>
    <w:rsid w:val="00345EEF"/>
    <w:rsid w:val="003474EA"/>
    <w:rsid w:val="00351A50"/>
    <w:rsid w:val="00355FCC"/>
    <w:rsid w:val="00360664"/>
    <w:rsid w:val="00360CBC"/>
    <w:rsid w:val="00361890"/>
    <w:rsid w:val="00364E17"/>
    <w:rsid w:val="00366BE0"/>
    <w:rsid w:val="00366F95"/>
    <w:rsid w:val="00371810"/>
    <w:rsid w:val="00373964"/>
    <w:rsid w:val="003753FE"/>
    <w:rsid w:val="00380F33"/>
    <w:rsid w:val="00381757"/>
    <w:rsid w:val="00381FB2"/>
    <w:rsid w:val="00383843"/>
    <w:rsid w:val="00385631"/>
    <w:rsid w:val="00390244"/>
    <w:rsid w:val="003941CF"/>
    <w:rsid w:val="00395FC2"/>
    <w:rsid w:val="00397D7C"/>
    <w:rsid w:val="003A13B2"/>
    <w:rsid w:val="003A1E3C"/>
    <w:rsid w:val="003A2CFD"/>
    <w:rsid w:val="003A48F4"/>
    <w:rsid w:val="003B1DEB"/>
    <w:rsid w:val="003B217F"/>
    <w:rsid w:val="003B2FE6"/>
    <w:rsid w:val="003B31D0"/>
    <w:rsid w:val="003B3687"/>
    <w:rsid w:val="003B4B83"/>
    <w:rsid w:val="003B5C9F"/>
    <w:rsid w:val="003B5DEC"/>
    <w:rsid w:val="003B689C"/>
    <w:rsid w:val="003B7445"/>
    <w:rsid w:val="003C0BA3"/>
    <w:rsid w:val="003C1285"/>
    <w:rsid w:val="003C131D"/>
    <w:rsid w:val="003C4571"/>
    <w:rsid w:val="003C5806"/>
    <w:rsid w:val="003C652C"/>
    <w:rsid w:val="003C6B65"/>
    <w:rsid w:val="003C72BA"/>
    <w:rsid w:val="003C79E2"/>
    <w:rsid w:val="003D1D4A"/>
    <w:rsid w:val="003D3715"/>
    <w:rsid w:val="003D4C93"/>
    <w:rsid w:val="003D4EB4"/>
    <w:rsid w:val="003D4F8E"/>
    <w:rsid w:val="003D5C54"/>
    <w:rsid w:val="003D6EAF"/>
    <w:rsid w:val="003D700D"/>
    <w:rsid w:val="003E1BFD"/>
    <w:rsid w:val="003E2B2B"/>
    <w:rsid w:val="003E4086"/>
    <w:rsid w:val="003E54CC"/>
    <w:rsid w:val="003E5E1C"/>
    <w:rsid w:val="003F0584"/>
    <w:rsid w:val="003F0770"/>
    <w:rsid w:val="003F133E"/>
    <w:rsid w:val="003F24FC"/>
    <w:rsid w:val="003F3533"/>
    <w:rsid w:val="003F37E3"/>
    <w:rsid w:val="003F4106"/>
    <w:rsid w:val="003F5C20"/>
    <w:rsid w:val="003F7DFB"/>
    <w:rsid w:val="003F7ED1"/>
    <w:rsid w:val="004019FF"/>
    <w:rsid w:val="004021AF"/>
    <w:rsid w:val="004029F3"/>
    <w:rsid w:val="00407B4D"/>
    <w:rsid w:val="004124E8"/>
    <w:rsid w:val="00412B38"/>
    <w:rsid w:val="00415438"/>
    <w:rsid w:val="004156F0"/>
    <w:rsid w:val="00430A68"/>
    <w:rsid w:val="00430D73"/>
    <w:rsid w:val="00431FC5"/>
    <w:rsid w:val="00434739"/>
    <w:rsid w:val="00442C5C"/>
    <w:rsid w:val="00442CAA"/>
    <w:rsid w:val="004456F5"/>
    <w:rsid w:val="004474DE"/>
    <w:rsid w:val="0045008F"/>
    <w:rsid w:val="00451D5F"/>
    <w:rsid w:val="00451EE4"/>
    <w:rsid w:val="004522C1"/>
    <w:rsid w:val="00452560"/>
    <w:rsid w:val="0045310F"/>
    <w:rsid w:val="004539A7"/>
    <w:rsid w:val="00453AF3"/>
    <w:rsid w:val="00453E15"/>
    <w:rsid w:val="00454740"/>
    <w:rsid w:val="00454E92"/>
    <w:rsid w:val="004559AA"/>
    <w:rsid w:val="0046462B"/>
    <w:rsid w:val="00466F8F"/>
    <w:rsid w:val="0046771C"/>
    <w:rsid w:val="004713CF"/>
    <w:rsid w:val="00471CCB"/>
    <w:rsid w:val="00472718"/>
    <w:rsid w:val="004743E1"/>
    <w:rsid w:val="00475FD8"/>
    <w:rsid w:val="00477078"/>
    <w:rsid w:val="0047718B"/>
    <w:rsid w:val="0048040B"/>
    <w:rsid w:val="0048041A"/>
    <w:rsid w:val="00480757"/>
    <w:rsid w:val="004810CE"/>
    <w:rsid w:val="00481C67"/>
    <w:rsid w:val="00482F94"/>
    <w:rsid w:val="004835F8"/>
    <w:rsid w:val="00483D15"/>
    <w:rsid w:val="004856EC"/>
    <w:rsid w:val="0048798F"/>
    <w:rsid w:val="00487B02"/>
    <w:rsid w:val="00490A13"/>
    <w:rsid w:val="00491D38"/>
    <w:rsid w:val="00494345"/>
    <w:rsid w:val="00495796"/>
    <w:rsid w:val="004976CF"/>
    <w:rsid w:val="004A02C8"/>
    <w:rsid w:val="004A0F95"/>
    <w:rsid w:val="004A2EB8"/>
    <w:rsid w:val="004A449B"/>
    <w:rsid w:val="004A573C"/>
    <w:rsid w:val="004A7A1F"/>
    <w:rsid w:val="004B06E3"/>
    <w:rsid w:val="004B316D"/>
    <w:rsid w:val="004B45FE"/>
    <w:rsid w:val="004B58A9"/>
    <w:rsid w:val="004B7D95"/>
    <w:rsid w:val="004B7F69"/>
    <w:rsid w:val="004C07CB"/>
    <w:rsid w:val="004C4367"/>
    <w:rsid w:val="004C54AA"/>
    <w:rsid w:val="004C7033"/>
    <w:rsid w:val="004D17AE"/>
    <w:rsid w:val="004D2302"/>
    <w:rsid w:val="004D2573"/>
    <w:rsid w:val="004D4B60"/>
    <w:rsid w:val="004E04E0"/>
    <w:rsid w:val="004E089A"/>
    <w:rsid w:val="004E08CB"/>
    <w:rsid w:val="004E17CB"/>
    <w:rsid w:val="004E2A07"/>
    <w:rsid w:val="004E3787"/>
    <w:rsid w:val="004E413F"/>
    <w:rsid w:val="004E4645"/>
    <w:rsid w:val="004E5575"/>
    <w:rsid w:val="004E6091"/>
    <w:rsid w:val="004F06DE"/>
    <w:rsid w:val="004F20CB"/>
    <w:rsid w:val="004F274A"/>
    <w:rsid w:val="004F3D55"/>
    <w:rsid w:val="004F562E"/>
    <w:rsid w:val="005004AE"/>
    <w:rsid w:val="005051F0"/>
    <w:rsid w:val="00506851"/>
    <w:rsid w:val="00510CCF"/>
    <w:rsid w:val="00511E2E"/>
    <w:rsid w:val="0051288F"/>
    <w:rsid w:val="00516D87"/>
    <w:rsid w:val="00517CE7"/>
    <w:rsid w:val="00517F2F"/>
    <w:rsid w:val="00520012"/>
    <w:rsid w:val="005231E0"/>
    <w:rsid w:val="0052347F"/>
    <w:rsid w:val="00523706"/>
    <w:rsid w:val="00523DFD"/>
    <w:rsid w:val="005242B7"/>
    <w:rsid w:val="00524ADA"/>
    <w:rsid w:val="0052638F"/>
    <w:rsid w:val="0053136D"/>
    <w:rsid w:val="00531801"/>
    <w:rsid w:val="0053248D"/>
    <w:rsid w:val="00532C0E"/>
    <w:rsid w:val="00532EBA"/>
    <w:rsid w:val="0053546C"/>
    <w:rsid w:val="00536E54"/>
    <w:rsid w:val="00541734"/>
    <w:rsid w:val="00542B4C"/>
    <w:rsid w:val="005509D5"/>
    <w:rsid w:val="00550BB8"/>
    <w:rsid w:val="00552981"/>
    <w:rsid w:val="005560A3"/>
    <w:rsid w:val="00556AE4"/>
    <w:rsid w:val="00556D0D"/>
    <w:rsid w:val="00556DAD"/>
    <w:rsid w:val="00557BF2"/>
    <w:rsid w:val="00561E69"/>
    <w:rsid w:val="0056634F"/>
    <w:rsid w:val="0057098A"/>
    <w:rsid w:val="00570CB3"/>
    <w:rsid w:val="005718AF"/>
    <w:rsid w:val="005719D6"/>
    <w:rsid w:val="00571B3E"/>
    <w:rsid w:val="00571F49"/>
    <w:rsid w:val="00571FD4"/>
    <w:rsid w:val="00572879"/>
    <w:rsid w:val="0057471E"/>
    <w:rsid w:val="0057514B"/>
    <w:rsid w:val="0057553B"/>
    <w:rsid w:val="00575760"/>
    <w:rsid w:val="00575DEC"/>
    <w:rsid w:val="00576487"/>
    <w:rsid w:val="0057782A"/>
    <w:rsid w:val="00583362"/>
    <w:rsid w:val="0058431A"/>
    <w:rsid w:val="00586803"/>
    <w:rsid w:val="00590C13"/>
    <w:rsid w:val="00591235"/>
    <w:rsid w:val="0059517C"/>
    <w:rsid w:val="00595E4B"/>
    <w:rsid w:val="005A0799"/>
    <w:rsid w:val="005A301E"/>
    <w:rsid w:val="005A3A64"/>
    <w:rsid w:val="005A71BB"/>
    <w:rsid w:val="005A7B79"/>
    <w:rsid w:val="005B0834"/>
    <w:rsid w:val="005B21A7"/>
    <w:rsid w:val="005B750B"/>
    <w:rsid w:val="005B75A3"/>
    <w:rsid w:val="005C1222"/>
    <w:rsid w:val="005C13E9"/>
    <w:rsid w:val="005C170B"/>
    <w:rsid w:val="005C18AD"/>
    <w:rsid w:val="005C23FB"/>
    <w:rsid w:val="005C56DB"/>
    <w:rsid w:val="005D739E"/>
    <w:rsid w:val="005E3394"/>
    <w:rsid w:val="005E34E1"/>
    <w:rsid w:val="005E34FF"/>
    <w:rsid w:val="005E3542"/>
    <w:rsid w:val="005E3C0F"/>
    <w:rsid w:val="005E52F9"/>
    <w:rsid w:val="005F01B6"/>
    <w:rsid w:val="005F1261"/>
    <w:rsid w:val="005F2C3B"/>
    <w:rsid w:val="005F37E8"/>
    <w:rsid w:val="00600804"/>
    <w:rsid w:val="00602315"/>
    <w:rsid w:val="00602C29"/>
    <w:rsid w:val="00603B79"/>
    <w:rsid w:val="00603BAB"/>
    <w:rsid w:val="006052EF"/>
    <w:rsid w:val="00605706"/>
    <w:rsid w:val="00607020"/>
    <w:rsid w:val="006079E3"/>
    <w:rsid w:val="00611B82"/>
    <w:rsid w:val="00612707"/>
    <w:rsid w:val="006127F0"/>
    <w:rsid w:val="00614E46"/>
    <w:rsid w:val="00615462"/>
    <w:rsid w:val="00615696"/>
    <w:rsid w:val="00615DB9"/>
    <w:rsid w:val="00615EF6"/>
    <w:rsid w:val="00615F00"/>
    <w:rsid w:val="006203F2"/>
    <w:rsid w:val="00620C35"/>
    <w:rsid w:val="00621C64"/>
    <w:rsid w:val="006226F4"/>
    <w:rsid w:val="00622E9B"/>
    <w:rsid w:val="0062588D"/>
    <w:rsid w:val="006303AD"/>
    <w:rsid w:val="006319E6"/>
    <w:rsid w:val="0063373D"/>
    <w:rsid w:val="00635FA4"/>
    <w:rsid w:val="00637879"/>
    <w:rsid w:val="006430F3"/>
    <w:rsid w:val="00645787"/>
    <w:rsid w:val="006458D4"/>
    <w:rsid w:val="00647DA6"/>
    <w:rsid w:val="00655CFE"/>
    <w:rsid w:val="0065719B"/>
    <w:rsid w:val="0066322F"/>
    <w:rsid w:val="00664B49"/>
    <w:rsid w:val="0067164E"/>
    <w:rsid w:val="00673FF1"/>
    <w:rsid w:val="006776CD"/>
    <w:rsid w:val="00681108"/>
    <w:rsid w:val="00683417"/>
    <w:rsid w:val="00684783"/>
    <w:rsid w:val="00684E16"/>
    <w:rsid w:val="00685A46"/>
    <w:rsid w:val="00685C2A"/>
    <w:rsid w:val="00686137"/>
    <w:rsid w:val="00691F06"/>
    <w:rsid w:val="00693165"/>
    <w:rsid w:val="006932EC"/>
    <w:rsid w:val="0069559D"/>
    <w:rsid w:val="00696368"/>
    <w:rsid w:val="0069690B"/>
    <w:rsid w:val="00696BB8"/>
    <w:rsid w:val="006A079A"/>
    <w:rsid w:val="006A2B6D"/>
    <w:rsid w:val="006A2E50"/>
    <w:rsid w:val="006A3221"/>
    <w:rsid w:val="006A5BB3"/>
    <w:rsid w:val="006A7B8B"/>
    <w:rsid w:val="006A7E14"/>
    <w:rsid w:val="006B60E4"/>
    <w:rsid w:val="006B7B19"/>
    <w:rsid w:val="006C0EFB"/>
    <w:rsid w:val="006C0FD4"/>
    <w:rsid w:val="006C2698"/>
    <w:rsid w:val="006C4C25"/>
    <w:rsid w:val="006C4EB1"/>
    <w:rsid w:val="006C5501"/>
    <w:rsid w:val="006C63E1"/>
    <w:rsid w:val="006C6D1A"/>
    <w:rsid w:val="006D1436"/>
    <w:rsid w:val="006D2842"/>
    <w:rsid w:val="006D4125"/>
    <w:rsid w:val="006D5133"/>
    <w:rsid w:val="006D5EED"/>
    <w:rsid w:val="006D6B46"/>
    <w:rsid w:val="006D7D4F"/>
    <w:rsid w:val="006E2FCD"/>
    <w:rsid w:val="006E5436"/>
    <w:rsid w:val="006E7019"/>
    <w:rsid w:val="006F0698"/>
    <w:rsid w:val="006F117D"/>
    <w:rsid w:val="006F16D9"/>
    <w:rsid w:val="006F3E69"/>
    <w:rsid w:val="006F44C4"/>
    <w:rsid w:val="006F4A39"/>
    <w:rsid w:val="006F6496"/>
    <w:rsid w:val="006F7405"/>
    <w:rsid w:val="00704126"/>
    <w:rsid w:val="007076E1"/>
    <w:rsid w:val="00707D1B"/>
    <w:rsid w:val="007141A7"/>
    <w:rsid w:val="0071604A"/>
    <w:rsid w:val="00721EBB"/>
    <w:rsid w:val="00723972"/>
    <w:rsid w:val="00726259"/>
    <w:rsid w:val="00727CCE"/>
    <w:rsid w:val="00730B6C"/>
    <w:rsid w:val="00732565"/>
    <w:rsid w:val="007356E3"/>
    <w:rsid w:val="00741197"/>
    <w:rsid w:val="0074579C"/>
    <w:rsid w:val="00746F3B"/>
    <w:rsid w:val="00751A85"/>
    <w:rsid w:val="00756A8D"/>
    <w:rsid w:val="00756CC6"/>
    <w:rsid w:val="0075702B"/>
    <w:rsid w:val="00757615"/>
    <w:rsid w:val="00757E44"/>
    <w:rsid w:val="00761085"/>
    <w:rsid w:val="007613F3"/>
    <w:rsid w:val="007655AC"/>
    <w:rsid w:val="00766D00"/>
    <w:rsid w:val="00770313"/>
    <w:rsid w:val="007729C8"/>
    <w:rsid w:val="00774B99"/>
    <w:rsid w:val="007763E1"/>
    <w:rsid w:val="007779E5"/>
    <w:rsid w:val="0078118B"/>
    <w:rsid w:val="00784F45"/>
    <w:rsid w:val="00785862"/>
    <w:rsid w:val="007865DB"/>
    <w:rsid w:val="00790490"/>
    <w:rsid w:val="00790547"/>
    <w:rsid w:val="00791CF0"/>
    <w:rsid w:val="007A0537"/>
    <w:rsid w:val="007A06BE"/>
    <w:rsid w:val="007A29B1"/>
    <w:rsid w:val="007A4E2A"/>
    <w:rsid w:val="007A596D"/>
    <w:rsid w:val="007A7264"/>
    <w:rsid w:val="007A752B"/>
    <w:rsid w:val="007B48CB"/>
    <w:rsid w:val="007B4C9B"/>
    <w:rsid w:val="007B62BA"/>
    <w:rsid w:val="007B6769"/>
    <w:rsid w:val="007C0E00"/>
    <w:rsid w:val="007C1DBC"/>
    <w:rsid w:val="007C23B1"/>
    <w:rsid w:val="007C49E0"/>
    <w:rsid w:val="007C4E95"/>
    <w:rsid w:val="007C6346"/>
    <w:rsid w:val="007C708A"/>
    <w:rsid w:val="007D097F"/>
    <w:rsid w:val="007D0D00"/>
    <w:rsid w:val="007D626D"/>
    <w:rsid w:val="007D65B4"/>
    <w:rsid w:val="007D72B4"/>
    <w:rsid w:val="007E07D7"/>
    <w:rsid w:val="007E4F91"/>
    <w:rsid w:val="007E5081"/>
    <w:rsid w:val="007E71C2"/>
    <w:rsid w:val="007F1352"/>
    <w:rsid w:val="007F23A8"/>
    <w:rsid w:val="007F3193"/>
    <w:rsid w:val="007F3F10"/>
    <w:rsid w:val="007F50F4"/>
    <w:rsid w:val="007F5170"/>
    <w:rsid w:val="007F59EB"/>
    <w:rsid w:val="007F7D30"/>
    <w:rsid w:val="008007B8"/>
    <w:rsid w:val="0080426D"/>
    <w:rsid w:val="0080444A"/>
    <w:rsid w:val="00806F2A"/>
    <w:rsid w:val="00813EC8"/>
    <w:rsid w:val="00815B65"/>
    <w:rsid w:val="00820815"/>
    <w:rsid w:val="00820BCC"/>
    <w:rsid w:val="00821E7A"/>
    <w:rsid w:val="00827937"/>
    <w:rsid w:val="0083191E"/>
    <w:rsid w:val="00832D4C"/>
    <w:rsid w:val="00833F44"/>
    <w:rsid w:val="00834368"/>
    <w:rsid w:val="00835BBE"/>
    <w:rsid w:val="00836D43"/>
    <w:rsid w:val="008411A4"/>
    <w:rsid w:val="00846482"/>
    <w:rsid w:val="0084782F"/>
    <w:rsid w:val="008510E0"/>
    <w:rsid w:val="0085174E"/>
    <w:rsid w:val="008575CA"/>
    <w:rsid w:val="00861018"/>
    <w:rsid w:val="00863CEA"/>
    <w:rsid w:val="00864D49"/>
    <w:rsid w:val="0086518C"/>
    <w:rsid w:val="00865E6B"/>
    <w:rsid w:val="0087059A"/>
    <w:rsid w:val="00873A60"/>
    <w:rsid w:val="008746EE"/>
    <w:rsid w:val="0087606F"/>
    <w:rsid w:val="00877DB1"/>
    <w:rsid w:val="008820F4"/>
    <w:rsid w:val="00882B66"/>
    <w:rsid w:val="00887C6A"/>
    <w:rsid w:val="0089135A"/>
    <w:rsid w:val="0089361A"/>
    <w:rsid w:val="008A03E3"/>
    <w:rsid w:val="008A1BDD"/>
    <w:rsid w:val="008A2D9A"/>
    <w:rsid w:val="008A4958"/>
    <w:rsid w:val="008A5261"/>
    <w:rsid w:val="008A6C66"/>
    <w:rsid w:val="008A7000"/>
    <w:rsid w:val="008B26EF"/>
    <w:rsid w:val="008B304F"/>
    <w:rsid w:val="008B30A9"/>
    <w:rsid w:val="008B4878"/>
    <w:rsid w:val="008B5F15"/>
    <w:rsid w:val="008B7E75"/>
    <w:rsid w:val="008C109A"/>
    <w:rsid w:val="008C3C80"/>
    <w:rsid w:val="008C4285"/>
    <w:rsid w:val="008C652E"/>
    <w:rsid w:val="008C6FA3"/>
    <w:rsid w:val="008D0692"/>
    <w:rsid w:val="008D0EB5"/>
    <w:rsid w:val="008D1B77"/>
    <w:rsid w:val="008D38F9"/>
    <w:rsid w:val="008D4A11"/>
    <w:rsid w:val="008D4A57"/>
    <w:rsid w:val="008D5A3F"/>
    <w:rsid w:val="008D77B5"/>
    <w:rsid w:val="008E30B5"/>
    <w:rsid w:val="008E359C"/>
    <w:rsid w:val="008E447B"/>
    <w:rsid w:val="008E4B71"/>
    <w:rsid w:val="008F0B10"/>
    <w:rsid w:val="008F24E9"/>
    <w:rsid w:val="008F3EF6"/>
    <w:rsid w:val="008F58D4"/>
    <w:rsid w:val="00901334"/>
    <w:rsid w:val="00903BCF"/>
    <w:rsid w:val="00906087"/>
    <w:rsid w:val="0090678E"/>
    <w:rsid w:val="00906A82"/>
    <w:rsid w:val="009124CE"/>
    <w:rsid w:val="00912954"/>
    <w:rsid w:val="00912AD5"/>
    <w:rsid w:val="00913121"/>
    <w:rsid w:val="00914675"/>
    <w:rsid w:val="00915C60"/>
    <w:rsid w:val="00921F34"/>
    <w:rsid w:val="0092304C"/>
    <w:rsid w:val="00923AFB"/>
    <w:rsid w:val="00923F06"/>
    <w:rsid w:val="0092562E"/>
    <w:rsid w:val="00925EFE"/>
    <w:rsid w:val="00927D06"/>
    <w:rsid w:val="00927D5C"/>
    <w:rsid w:val="00935F9C"/>
    <w:rsid w:val="00937BAA"/>
    <w:rsid w:val="009407C5"/>
    <w:rsid w:val="00941189"/>
    <w:rsid w:val="00941325"/>
    <w:rsid w:val="00942301"/>
    <w:rsid w:val="00942720"/>
    <w:rsid w:val="00943FDC"/>
    <w:rsid w:val="00950A2A"/>
    <w:rsid w:val="00950A9D"/>
    <w:rsid w:val="00951E83"/>
    <w:rsid w:val="00952E4B"/>
    <w:rsid w:val="009540A4"/>
    <w:rsid w:val="00955771"/>
    <w:rsid w:val="00956451"/>
    <w:rsid w:val="00960B10"/>
    <w:rsid w:val="009630D9"/>
    <w:rsid w:val="009646BA"/>
    <w:rsid w:val="009678CD"/>
    <w:rsid w:val="00967C50"/>
    <w:rsid w:val="00967D54"/>
    <w:rsid w:val="00970BB3"/>
    <w:rsid w:val="009717D4"/>
    <w:rsid w:val="00973498"/>
    <w:rsid w:val="0097783D"/>
    <w:rsid w:val="00980D0E"/>
    <w:rsid w:val="00983FB8"/>
    <w:rsid w:val="009841DA"/>
    <w:rsid w:val="009847A8"/>
    <w:rsid w:val="00986627"/>
    <w:rsid w:val="00993BE7"/>
    <w:rsid w:val="00994605"/>
    <w:rsid w:val="00994A8E"/>
    <w:rsid w:val="009A05B3"/>
    <w:rsid w:val="009A1B60"/>
    <w:rsid w:val="009A3593"/>
    <w:rsid w:val="009A6FDF"/>
    <w:rsid w:val="009A75CD"/>
    <w:rsid w:val="009B3075"/>
    <w:rsid w:val="009B3E6D"/>
    <w:rsid w:val="009B3EBF"/>
    <w:rsid w:val="009B6B8D"/>
    <w:rsid w:val="009B72ED"/>
    <w:rsid w:val="009B7BD4"/>
    <w:rsid w:val="009B7F3F"/>
    <w:rsid w:val="009C0AC1"/>
    <w:rsid w:val="009C1BA7"/>
    <w:rsid w:val="009C4E3C"/>
    <w:rsid w:val="009C7149"/>
    <w:rsid w:val="009C7C94"/>
    <w:rsid w:val="009C7D46"/>
    <w:rsid w:val="009D1E6C"/>
    <w:rsid w:val="009E0C4F"/>
    <w:rsid w:val="009E1447"/>
    <w:rsid w:val="009E179D"/>
    <w:rsid w:val="009E3C69"/>
    <w:rsid w:val="009E4076"/>
    <w:rsid w:val="009E5208"/>
    <w:rsid w:val="009E5827"/>
    <w:rsid w:val="009E6FB7"/>
    <w:rsid w:val="009F0116"/>
    <w:rsid w:val="009F061C"/>
    <w:rsid w:val="009F09D2"/>
    <w:rsid w:val="009F228C"/>
    <w:rsid w:val="009F2972"/>
    <w:rsid w:val="009F3033"/>
    <w:rsid w:val="009F35FF"/>
    <w:rsid w:val="009F582E"/>
    <w:rsid w:val="009F5E8C"/>
    <w:rsid w:val="009F6585"/>
    <w:rsid w:val="009F7163"/>
    <w:rsid w:val="00A00444"/>
    <w:rsid w:val="00A00FCD"/>
    <w:rsid w:val="00A013C5"/>
    <w:rsid w:val="00A01ECE"/>
    <w:rsid w:val="00A06F52"/>
    <w:rsid w:val="00A07061"/>
    <w:rsid w:val="00A078A8"/>
    <w:rsid w:val="00A101CD"/>
    <w:rsid w:val="00A11A6E"/>
    <w:rsid w:val="00A1623F"/>
    <w:rsid w:val="00A177AE"/>
    <w:rsid w:val="00A22A9D"/>
    <w:rsid w:val="00A23780"/>
    <w:rsid w:val="00A23AF7"/>
    <w:rsid w:val="00A23C99"/>
    <w:rsid w:val="00A23FC7"/>
    <w:rsid w:val="00A307CB"/>
    <w:rsid w:val="00A30A18"/>
    <w:rsid w:val="00A335AB"/>
    <w:rsid w:val="00A34BF1"/>
    <w:rsid w:val="00A3546A"/>
    <w:rsid w:val="00A36C09"/>
    <w:rsid w:val="00A37571"/>
    <w:rsid w:val="00A418A7"/>
    <w:rsid w:val="00A41F77"/>
    <w:rsid w:val="00A43942"/>
    <w:rsid w:val="00A44A4D"/>
    <w:rsid w:val="00A44EE8"/>
    <w:rsid w:val="00A46612"/>
    <w:rsid w:val="00A46E94"/>
    <w:rsid w:val="00A50451"/>
    <w:rsid w:val="00A539B3"/>
    <w:rsid w:val="00A53DC1"/>
    <w:rsid w:val="00A53DFB"/>
    <w:rsid w:val="00A555AE"/>
    <w:rsid w:val="00A5561E"/>
    <w:rsid w:val="00A5639B"/>
    <w:rsid w:val="00A5760C"/>
    <w:rsid w:val="00A57B5D"/>
    <w:rsid w:val="00A60DB3"/>
    <w:rsid w:val="00A61AF7"/>
    <w:rsid w:val="00A626B4"/>
    <w:rsid w:val="00A66A2F"/>
    <w:rsid w:val="00A66E3B"/>
    <w:rsid w:val="00A71ECB"/>
    <w:rsid w:val="00A83447"/>
    <w:rsid w:val="00A85653"/>
    <w:rsid w:val="00A85766"/>
    <w:rsid w:val="00A90E87"/>
    <w:rsid w:val="00A92424"/>
    <w:rsid w:val="00A92696"/>
    <w:rsid w:val="00A952A1"/>
    <w:rsid w:val="00A96672"/>
    <w:rsid w:val="00A96DAD"/>
    <w:rsid w:val="00AA1E67"/>
    <w:rsid w:val="00AA3884"/>
    <w:rsid w:val="00AA6B66"/>
    <w:rsid w:val="00AB0217"/>
    <w:rsid w:val="00AB2AA1"/>
    <w:rsid w:val="00AB3B2C"/>
    <w:rsid w:val="00AB5E0C"/>
    <w:rsid w:val="00AB7FCB"/>
    <w:rsid w:val="00AC0450"/>
    <w:rsid w:val="00AC1D8A"/>
    <w:rsid w:val="00AC32C5"/>
    <w:rsid w:val="00AC5E9D"/>
    <w:rsid w:val="00AC69C5"/>
    <w:rsid w:val="00AC7EFB"/>
    <w:rsid w:val="00AC7FB0"/>
    <w:rsid w:val="00AD02B7"/>
    <w:rsid w:val="00AD0E39"/>
    <w:rsid w:val="00AD2F56"/>
    <w:rsid w:val="00AD4DF5"/>
    <w:rsid w:val="00AD632C"/>
    <w:rsid w:val="00AD7351"/>
    <w:rsid w:val="00AD7CDC"/>
    <w:rsid w:val="00AE0213"/>
    <w:rsid w:val="00AE2FAA"/>
    <w:rsid w:val="00AF0C3A"/>
    <w:rsid w:val="00AF1B64"/>
    <w:rsid w:val="00AF1F08"/>
    <w:rsid w:val="00AF2C42"/>
    <w:rsid w:val="00AF3625"/>
    <w:rsid w:val="00B012E9"/>
    <w:rsid w:val="00B028CA"/>
    <w:rsid w:val="00B04209"/>
    <w:rsid w:val="00B049F2"/>
    <w:rsid w:val="00B06A41"/>
    <w:rsid w:val="00B075FC"/>
    <w:rsid w:val="00B1044E"/>
    <w:rsid w:val="00B1152F"/>
    <w:rsid w:val="00B13945"/>
    <w:rsid w:val="00B157FE"/>
    <w:rsid w:val="00B159B0"/>
    <w:rsid w:val="00B16DC3"/>
    <w:rsid w:val="00B21936"/>
    <w:rsid w:val="00B2226C"/>
    <w:rsid w:val="00B230F0"/>
    <w:rsid w:val="00B233A6"/>
    <w:rsid w:val="00B260BD"/>
    <w:rsid w:val="00B275AC"/>
    <w:rsid w:val="00B30CF1"/>
    <w:rsid w:val="00B32324"/>
    <w:rsid w:val="00B32A96"/>
    <w:rsid w:val="00B345C9"/>
    <w:rsid w:val="00B367B1"/>
    <w:rsid w:val="00B4074E"/>
    <w:rsid w:val="00B41624"/>
    <w:rsid w:val="00B41CA6"/>
    <w:rsid w:val="00B42E22"/>
    <w:rsid w:val="00B43063"/>
    <w:rsid w:val="00B441EE"/>
    <w:rsid w:val="00B46A8D"/>
    <w:rsid w:val="00B46DE1"/>
    <w:rsid w:val="00B47C7E"/>
    <w:rsid w:val="00B47EF0"/>
    <w:rsid w:val="00B50150"/>
    <w:rsid w:val="00B5172A"/>
    <w:rsid w:val="00B51D9F"/>
    <w:rsid w:val="00B51E44"/>
    <w:rsid w:val="00B5321B"/>
    <w:rsid w:val="00B54981"/>
    <w:rsid w:val="00B56990"/>
    <w:rsid w:val="00B56E19"/>
    <w:rsid w:val="00B6139C"/>
    <w:rsid w:val="00B61A59"/>
    <w:rsid w:val="00B63A08"/>
    <w:rsid w:val="00B63AA4"/>
    <w:rsid w:val="00B646BD"/>
    <w:rsid w:val="00B6562A"/>
    <w:rsid w:val="00B66052"/>
    <w:rsid w:val="00B67082"/>
    <w:rsid w:val="00B706A0"/>
    <w:rsid w:val="00B70773"/>
    <w:rsid w:val="00B70940"/>
    <w:rsid w:val="00B7113B"/>
    <w:rsid w:val="00B7142C"/>
    <w:rsid w:val="00B7356A"/>
    <w:rsid w:val="00B73D94"/>
    <w:rsid w:val="00B750D5"/>
    <w:rsid w:val="00B77ABF"/>
    <w:rsid w:val="00B85E57"/>
    <w:rsid w:val="00B86C37"/>
    <w:rsid w:val="00B915DD"/>
    <w:rsid w:val="00B972FB"/>
    <w:rsid w:val="00BA13D4"/>
    <w:rsid w:val="00BA169C"/>
    <w:rsid w:val="00BA28FF"/>
    <w:rsid w:val="00BA5278"/>
    <w:rsid w:val="00BA748A"/>
    <w:rsid w:val="00BB125E"/>
    <w:rsid w:val="00BB1B12"/>
    <w:rsid w:val="00BB2561"/>
    <w:rsid w:val="00BC0524"/>
    <w:rsid w:val="00BC2702"/>
    <w:rsid w:val="00BC2827"/>
    <w:rsid w:val="00BC2C31"/>
    <w:rsid w:val="00BC53B1"/>
    <w:rsid w:val="00BC5931"/>
    <w:rsid w:val="00BC7953"/>
    <w:rsid w:val="00BC7954"/>
    <w:rsid w:val="00BD0505"/>
    <w:rsid w:val="00BD0778"/>
    <w:rsid w:val="00BD09CD"/>
    <w:rsid w:val="00BD49B0"/>
    <w:rsid w:val="00BD5291"/>
    <w:rsid w:val="00BD791D"/>
    <w:rsid w:val="00BD7D70"/>
    <w:rsid w:val="00BE090B"/>
    <w:rsid w:val="00BE1DDE"/>
    <w:rsid w:val="00BE376E"/>
    <w:rsid w:val="00BE6377"/>
    <w:rsid w:val="00BE7987"/>
    <w:rsid w:val="00BF34D7"/>
    <w:rsid w:val="00BF7C00"/>
    <w:rsid w:val="00C00753"/>
    <w:rsid w:val="00C00E8A"/>
    <w:rsid w:val="00C021A7"/>
    <w:rsid w:val="00C0383F"/>
    <w:rsid w:val="00C045B3"/>
    <w:rsid w:val="00C0524B"/>
    <w:rsid w:val="00C07849"/>
    <w:rsid w:val="00C11BD0"/>
    <w:rsid w:val="00C123DA"/>
    <w:rsid w:val="00C14366"/>
    <w:rsid w:val="00C20605"/>
    <w:rsid w:val="00C21876"/>
    <w:rsid w:val="00C25530"/>
    <w:rsid w:val="00C26151"/>
    <w:rsid w:val="00C274BD"/>
    <w:rsid w:val="00C27A1F"/>
    <w:rsid w:val="00C27FAC"/>
    <w:rsid w:val="00C31232"/>
    <w:rsid w:val="00C32772"/>
    <w:rsid w:val="00C32EFB"/>
    <w:rsid w:val="00C3608C"/>
    <w:rsid w:val="00C36150"/>
    <w:rsid w:val="00C36797"/>
    <w:rsid w:val="00C408D8"/>
    <w:rsid w:val="00C40EA6"/>
    <w:rsid w:val="00C411F4"/>
    <w:rsid w:val="00C42EE2"/>
    <w:rsid w:val="00C43048"/>
    <w:rsid w:val="00C43077"/>
    <w:rsid w:val="00C45199"/>
    <w:rsid w:val="00C454B9"/>
    <w:rsid w:val="00C45F3A"/>
    <w:rsid w:val="00C534A5"/>
    <w:rsid w:val="00C57B84"/>
    <w:rsid w:val="00C57D72"/>
    <w:rsid w:val="00C6470A"/>
    <w:rsid w:val="00C70E91"/>
    <w:rsid w:val="00C7232F"/>
    <w:rsid w:val="00C74873"/>
    <w:rsid w:val="00C82110"/>
    <w:rsid w:val="00C8343C"/>
    <w:rsid w:val="00C84827"/>
    <w:rsid w:val="00C857CB"/>
    <w:rsid w:val="00C863FC"/>
    <w:rsid w:val="00C8740F"/>
    <w:rsid w:val="00C915A8"/>
    <w:rsid w:val="00C93238"/>
    <w:rsid w:val="00C94AB6"/>
    <w:rsid w:val="00C957F2"/>
    <w:rsid w:val="00CA2311"/>
    <w:rsid w:val="00CA2D4F"/>
    <w:rsid w:val="00CA4C63"/>
    <w:rsid w:val="00CA5606"/>
    <w:rsid w:val="00CB0433"/>
    <w:rsid w:val="00CB2CAE"/>
    <w:rsid w:val="00CB5470"/>
    <w:rsid w:val="00CB6F4D"/>
    <w:rsid w:val="00CB73D9"/>
    <w:rsid w:val="00CC0CDA"/>
    <w:rsid w:val="00CC21D4"/>
    <w:rsid w:val="00CC3AE1"/>
    <w:rsid w:val="00CC3AEC"/>
    <w:rsid w:val="00CC50AC"/>
    <w:rsid w:val="00CC5683"/>
    <w:rsid w:val="00CC5C43"/>
    <w:rsid w:val="00CD1730"/>
    <w:rsid w:val="00CD498E"/>
    <w:rsid w:val="00CD4A78"/>
    <w:rsid w:val="00CD5C2A"/>
    <w:rsid w:val="00CD795A"/>
    <w:rsid w:val="00CE1BD3"/>
    <w:rsid w:val="00CE21C0"/>
    <w:rsid w:val="00CE3CB9"/>
    <w:rsid w:val="00CE4431"/>
    <w:rsid w:val="00CE7A48"/>
    <w:rsid w:val="00CF00B6"/>
    <w:rsid w:val="00CF0A2B"/>
    <w:rsid w:val="00CF155A"/>
    <w:rsid w:val="00CF6167"/>
    <w:rsid w:val="00CF6A53"/>
    <w:rsid w:val="00D00538"/>
    <w:rsid w:val="00D02B48"/>
    <w:rsid w:val="00D035AC"/>
    <w:rsid w:val="00D06578"/>
    <w:rsid w:val="00D07FF9"/>
    <w:rsid w:val="00D11083"/>
    <w:rsid w:val="00D1120A"/>
    <w:rsid w:val="00D125BE"/>
    <w:rsid w:val="00D140DF"/>
    <w:rsid w:val="00D1410D"/>
    <w:rsid w:val="00D1497A"/>
    <w:rsid w:val="00D167CC"/>
    <w:rsid w:val="00D169EC"/>
    <w:rsid w:val="00D20CE3"/>
    <w:rsid w:val="00D224CA"/>
    <w:rsid w:val="00D226DF"/>
    <w:rsid w:val="00D2341B"/>
    <w:rsid w:val="00D24ABA"/>
    <w:rsid w:val="00D3134A"/>
    <w:rsid w:val="00D354A3"/>
    <w:rsid w:val="00D35C89"/>
    <w:rsid w:val="00D36272"/>
    <w:rsid w:val="00D423EB"/>
    <w:rsid w:val="00D439E2"/>
    <w:rsid w:val="00D46E3B"/>
    <w:rsid w:val="00D46FCB"/>
    <w:rsid w:val="00D50B69"/>
    <w:rsid w:val="00D51C4B"/>
    <w:rsid w:val="00D52670"/>
    <w:rsid w:val="00D52D21"/>
    <w:rsid w:val="00D52DFB"/>
    <w:rsid w:val="00D53951"/>
    <w:rsid w:val="00D54DF8"/>
    <w:rsid w:val="00D554BB"/>
    <w:rsid w:val="00D555DA"/>
    <w:rsid w:val="00D610D1"/>
    <w:rsid w:val="00D6118F"/>
    <w:rsid w:val="00D66C83"/>
    <w:rsid w:val="00D67E7E"/>
    <w:rsid w:val="00D704C9"/>
    <w:rsid w:val="00D717A2"/>
    <w:rsid w:val="00D71BFB"/>
    <w:rsid w:val="00D7250C"/>
    <w:rsid w:val="00D73C0E"/>
    <w:rsid w:val="00D760BC"/>
    <w:rsid w:val="00D76B6C"/>
    <w:rsid w:val="00D77574"/>
    <w:rsid w:val="00D80851"/>
    <w:rsid w:val="00D820A0"/>
    <w:rsid w:val="00D857E5"/>
    <w:rsid w:val="00D87392"/>
    <w:rsid w:val="00D90DD4"/>
    <w:rsid w:val="00D942D3"/>
    <w:rsid w:val="00D95BDE"/>
    <w:rsid w:val="00D9745E"/>
    <w:rsid w:val="00D97767"/>
    <w:rsid w:val="00DA18FF"/>
    <w:rsid w:val="00DA2CE3"/>
    <w:rsid w:val="00DA2F12"/>
    <w:rsid w:val="00DA552B"/>
    <w:rsid w:val="00DA601D"/>
    <w:rsid w:val="00DB0767"/>
    <w:rsid w:val="00DB0F23"/>
    <w:rsid w:val="00DB1128"/>
    <w:rsid w:val="00DB703C"/>
    <w:rsid w:val="00DB736D"/>
    <w:rsid w:val="00DB739F"/>
    <w:rsid w:val="00DB7937"/>
    <w:rsid w:val="00DC0195"/>
    <w:rsid w:val="00DC28B7"/>
    <w:rsid w:val="00DC436D"/>
    <w:rsid w:val="00DC4FEE"/>
    <w:rsid w:val="00DC6035"/>
    <w:rsid w:val="00DD0F21"/>
    <w:rsid w:val="00DD2FBA"/>
    <w:rsid w:val="00DD31BC"/>
    <w:rsid w:val="00DD428F"/>
    <w:rsid w:val="00DD4AE4"/>
    <w:rsid w:val="00DD518A"/>
    <w:rsid w:val="00DD5B8D"/>
    <w:rsid w:val="00DE1F7C"/>
    <w:rsid w:val="00DE265F"/>
    <w:rsid w:val="00DE3950"/>
    <w:rsid w:val="00DE412F"/>
    <w:rsid w:val="00DF0884"/>
    <w:rsid w:val="00DF096E"/>
    <w:rsid w:val="00DF6A64"/>
    <w:rsid w:val="00E03474"/>
    <w:rsid w:val="00E03DFA"/>
    <w:rsid w:val="00E043B5"/>
    <w:rsid w:val="00E06022"/>
    <w:rsid w:val="00E06272"/>
    <w:rsid w:val="00E06D31"/>
    <w:rsid w:val="00E11244"/>
    <w:rsid w:val="00E12314"/>
    <w:rsid w:val="00E146FD"/>
    <w:rsid w:val="00E15353"/>
    <w:rsid w:val="00E16CAE"/>
    <w:rsid w:val="00E17E9A"/>
    <w:rsid w:val="00E253D4"/>
    <w:rsid w:val="00E2713F"/>
    <w:rsid w:val="00E341F6"/>
    <w:rsid w:val="00E35A78"/>
    <w:rsid w:val="00E35FC1"/>
    <w:rsid w:val="00E45340"/>
    <w:rsid w:val="00E457FA"/>
    <w:rsid w:val="00E5131E"/>
    <w:rsid w:val="00E515DB"/>
    <w:rsid w:val="00E52308"/>
    <w:rsid w:val="00E52E18"/>
    <w:rsid w:val="00E53047"/>
    <w:rsid w:val="00E54430"/>
    <w:rsid w:val="00E54F7C"/>
    <w:rsid w:val="00E563BF"/>
    <w:rsid w:val="00E61D77"/>
    <w:rsid w:val="00E62D04"/>
    <w:rsid w:val="00E63603"/>
    <w:rsid w:val="00E66035"/>
    <w:rsid w:val="00E66CC7"/>
    <w:rsid w:val="00E674DD"/>
    <w:rsid w:val="00E67B22"/>
    <w:rsid w:val="00E73C75"/>
    <w:rsid w:val="00E744B5"/>
    <w:rsid w:val="00E81323"/>
    <w:rsid w:val="00E8406B"/>
    <w:rsid w:val="00E84838"/>
    <w:rsid w:val="00E84E78"/>
    <w:rsid w:val="00E85BCA"/>
    <w:rsid w:val="00E85E3D"/>
    <w:rsid w:val="00E869BD"/>
    <w:rsid w:val="00E93F5D"/>
    <w:rsid w:val="00E96BA6"/>
    <w:rsid w:val="00E974ED"/>
    <w:rsid w:val="00EA32E5"/>
    <w:rsid w:val="00EA406E"/>
    <w:rsid w:val="00EA43AC"/>
    <w:rsid w:val="00EA5249"/>
    <w:rsid w:val="00EA52D3"/>
    <w:rsid w:val="00EA5567"/>
    <w:rsid w:val="00EA73CE"/>
    <w:rsid w:val="00EB10C9"/>
    <w:rsid w:val="00EB2329"/>
    <w:rsid w:val="00EB2BF4"/>
    <w:rsid w:val="00EB6145"/>
    <w:rsid w:val="00EB707C"/>
    <w:rsid w:val="00EC11AE"/>
    <w:rsid w:val="00EC3390"/>
    <w:rsid w:val="00EC59BD"/>
    <w:rsid w:val="00EC68DB"/>
    <w:rsid w:val="00ED043A"/>
    <w:rsid w:val="00ED2ACF"/>
    <w:rsid w:val="00ED3727"/>
    <w:rsid w:val="00ED3B87"/>
    <w:rsid w:val="00ED3DDF"/>
    <w:rsid w:val="00ED3FF4"/>
    <w:rsid w:val="00ED50F4"/>
    <w:rsid w:val="00EE1C1A"/>
    <w:rsid w:val="00EE2613"/>
    <w:rsid w:val="00EE422C"/>
    <w:rsid w:val="00EE550A"/>
    <w:rsid w:val="00EE5D0F"/>
    <w:rsid w:val="00EE6541"/>
    <w:rsid w:val="00EF1E98"/>
    <w:rsid w:val="00EF3A8E"/>
    <w:rsid w:val="00EF3D51"/>
    <w:rsid w:val="00EF5820"/>
    <w:rsid w:val="00EF5FF2"/>
    <w:rsid w:val="00EF695F"/>
    <w:rsid w:val="00EF6F32"/>
    <w:rsid w:val="00F008B5"/>
    <w:rsid w:val="00F0622D"/>
    <w:rsid w:val="00F06B25"/>
    <w:rsid w:val="00F06E2A"/>
    <w:rsid w:val="00F07053"/>
    <w:rsid w:val="00F1025A"/>
    <w:rsid w:val="00F10DBB"/>
    <w:rsid w:val="00F16245"/>
    <w:rsid w:val="00F16525"/>
    <w:rsid w:val="00F1703B"/>
    <w:rsid w:val="00F172BB"/>
    <w:rsid w:val="00F17328"/>
    <w:rsid w:val="00F1790C"/>
    <w:rsid w:val="00F204A1"/>
    <w:rsid w:val="00F2285B"/>
    <w:rsid w:val="00F2297F"/>
    <w:rsid w:val="00F26AEB"/>
    <w:rsid w:val="00F30603"/>
    <w:rsid w:val="00F329F3"/>
    <w:rsid w:val="00F32D0B"/>
    <w:rsid w:val="00F33D63"/>
    <w:rsid w:val="00F34E0C"/>
    <w:rsid w:val="00F34E73"/>
    <w:rsid w:val="00F35EDC"/>
    <w:rsid w:val="00F3666F"/>
    <w:rsid w:val="00F36881"/>
    <w:rsid w:val="00F36F69"/>
    <w:rsid w:val="00F4027C"/>
    <w:rsid w:val="00F46167"/>
    <w:rsid w:val="00F46617"/>
    <w:rsid w:val="00F474ED"/>
    <w:rsid w:val="00F51684"/>
    <w:rsid w:val="00F5187D"/>
    <w:rsid w:val="00F530FB"/>
    <w:rsid w:val="00F532AB"/>
    <w:rsid w:val="00F53CF1"/>
    <w:rsid w:val="00F53F91"/>
    <w:rsid w:val="00F56CD7"/>
    <w:rsid w:val="00F627FF"/>
    <w:rsid w:val="00F62916"/>
    <w:rsid w:val="00F63D9A"/>
    <w:rsid w:val="00F659A3"/>
    <w:rsid w:val="00F70907"/>
    <w:rsid w:val="00F7097A"/>
    <w:rsid w:val="00F72177"/>
    <w:rsid w:val="00F7417F"/>
    <w:rsid w:val="00F74691"/>
    <w:rsid w:val="00F74A81"/>
    <w:rsid w:val="00F74ACC"/>
    <w:rsid w:val="00F75C44"/>
    <w:rsid w:val="00F81534"/>
    <w:rsid w:val="00F8183C"/>
    <w:rsid w:val="00F84C81"/>
    <w:rsid w:val="00F87676"/>
    <w:rsid w:val="00F91703"/>
    <w:rsid w:val="00F92413"/>
    <w:rsid w:val="00F95812"/>
    <w:rsid w:val="00FA02D2"/>
    <w:rsid w:val="00FA1411"/>
    <w:rsid w:val="00FA18FE"/>
    <w:rsid w:val="00FA4343"/>
    <w:rsid w:val="00FA66A2"/>
    <w:rsid w:val="00FB0B31"/>
    <w:rsid w:val="00FB42F3"/>
    <w:rsid w:val="00FB459C"/>
    <w:rsid w:val="00FB6CC1"/>
    <w:rsid w:val="00FB6E2E"/>
    <w:rsid w:val="00FB743C"/>
    <w:rsid w:val="00FC0214"/>
    <w:rsid w:val="00FC0B5B"/>
    <w:rsid w:val="00FC0F1A"/>
    <w:rsid w:val="00FC2A16"/>
    <w:rsid w:val="00FC43A3"/>
    <w:rsid w:val="00FC5918"/>
    <w:rsid w:val="00FC6E8D"/>
    <w:rsid w:val="00FC7473"/>
    <w:rsid w:val="00FD2402"/>
    <w:rsid w:val="00FD2F1E"/>
    <w:rsid w:val="00FD307B"/>
    <w:rsid w:val="00FD3C05"/>
    <w:rsid w:val="00FD5D0C"/>
    <w:rsid w:val="00FD6941"/>
    <w:rsid w:val="00FE02A4"/>
    <w:rsid w:val="00FE2677"/>
    <w:rsid w:val="00FE3863"/>
    <w:rsid w:val="00FE47D0"/>
    <w:rsid w:val="00FE6653"/>
    <w:rsid w:val="00FE68E4"/>
    <w:rsid w:val="00FF06CE"/>
    <w:rsid w:val="00FF0CAE"/>
    <w:rsid w:val="00FF122C"/>
    <w:rsid w:val="00FF1E17"/>
    <w:rsid w:val="00FF1EDC"/>
    <w:rsid w:val="00FF34A3"/>
    <w:rsid w:val="00FF5C1F"/>
    <w:rsid w:val="00FF7763"/>
    <w:rsid w:val="00FF7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878225"/>
  <w15:docId w15:val="{FBDDD281-96AB-4884-A2E0-7E98BFC5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20A965A-184D-480A-A5FB-12CD394F7E00}"/>
</file>

<file path=customXml/itemProps3.xml><?xml version="1.0" encoding="utf-8"?>
<ds:datastoreItem xmlns:ds="http://schemas.openxmlformats.org/officeDocument/2006/customXml" ds:itemID="{5AC74113-9369-46C5-8176-090DA61C6811}"/>
</file>

<file path=customXml/itemProps4.xml><?xml version="1.0" encoding="utf-8"?>
<ds:datastoreItem xmlns:ds="http://schemas.openxmlformats.org/officeDocument/2006/customXml" ds:itemID="{75B37DA1-D9A4-4CA2-BD7E-C360E622BD45}"/>
</file>

<file path=docProps/app.xml><?xml version="1.0" encoding="utf-8"?>
<Properties xmlns="http://schemas.openxmlformats.org/officeDocument/2006/extended-properties" xmlns:vt="http://schemas.openxmlformats.org/officeDocument/2006/docPropsVTypes">
  <Template>Decisions</Template>
  <TotalTime>65</TotalTime>
  <Pages>7</Pages>
  <Words>2796</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Small, Martin</dc:creator>
  <cp:lastModifiedBy>Cook, Robert</cp:lastModifiedBy>
  <cp:revision>3</cp:revision>
  <cp:lastPrinted>2022-07-07T13:06:00Z</cp:lastPrinted>
  <dcterms:created xsi:type="dcterms:W3CDTF">2022-07-07T13:07:00Z</dcterms:created>
  <dcterms:modified xsi:type="dcterms:W3CDTF">2022-07-07T14:42:00Z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