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516D" w14:textId="6E71B41A" w:rsidR="0080600F" w:rsidRPr="00A5547D" w:rsidRDefault="003D5BBC" w:rsidP="0080600F">
      <w:r w:rsidRPr="00A5547D">
        <w:rPr>
          <w:noProof/>
        </w:rPr>
        <w:drawing>
          <wp:inline distT="0" distB="0" distL="0" distR="0" wp14:anchorId="0C84D5AD" wp14:editId="0D9476E1">
            <wp:extent cx="3352800" cy="352425"/>
            <wp:effectExtent l="0" t="0" r="0" b="0"/>
            <wp:docPr id="5"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4948B1B7" w14:textId="77777777" w:rsidR="0080600F" w:rsidRPr="00A5547D" w:rsidRDefault="0080600F" w:rsidP="0080600F">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A5547D" w14:paraId="390669A2" w14:textId="77777777" w:rsidTr="00896B96">
        <w:tblPrEx>
          <w:tblCellMar>
            <w:top w:w="0" w:type="dxa"/>
            <w:bottom w:w="0" w:type="dxa"/>
          </w:tblCellMar>
        </w:tblPrEx>
        <w:trPr>
          <w:cantSplit/>
          <w:trHeight w:val="659"/>
        </w:trPr>
        <w:tc>
          <w:tcPr>
            <w:tcW w:w="9356" w:type="dxa"/>
            <w:shd w:val="clear" w:color="auto" w:fill="auto"/>
          </w:tcPr>
          <w:p w14:paraId="04D6A1B6" w14:textId="77777777" w:rsidR="0004625F" w:rsidRPr="00A5547D" w:rsidRDefault="00896B96" w:rsidP="00E179A8">
            <w:pPr>
              <w:spacing w:before="120"/>
              <w:ind w:left="-108" w:right="34"/>
              <w:rPr>
                <w:b/>
                <w:color w:val="000000"/>
                <w:sz w:val="40"/>
                <w:szCs w:val="40"/>
              </w:rPr>
            </w:pPr>
            <w:bookmarkStart w:id="0" w:name="bmkTable00"/>
            <w:bookmarkEnd w:id="0"/>
            <w:r w:rsidRPr="00A5547D">
              <w:rPr>
                <w:b/>
                <w:color w:val="000000"/>
                <w:sz w:val="40"/>
                <w:szCs w:val="40"/>
              </w:rPr>
              <w:t>Appeal Decision</w:t>
            </w:r>
          </w:p>
        </w:tc>
      </w:tr>
      <w:tr w:rsidR="0004625F" w:rsidRPr="00A5547D" w14:paraId="4F485322" w14:textId="77777777" w:rsidTr="00896B96">
        <w:tblPrEx>
          <w:tblCellMar>
            <w:top w:w="0" w:type="dxa"/>
            <w:bottom w:w="0" w:type="dxa"/>
          </w:tblCellMar>
        </w:tblPrEx>
        <w:trPr>
          <w:cantSplit/>
          <w:trHeight w:val="425"/>
        </w:trPr>
        <w:tc>
          <w:tcPr>
            <w:tcW w:w="9356" w:type="dxa"/>
            <w:shd w:val="clear" w:color="auto" w:fill="auto"/>
            <w:vAlign w:val="center"/>
          </w:tcPr>
          <w:p w14:paraId="460F2D44" w14:textId="77777777" w:rsidR="0004625F" w:rsidRPr="00A5547D" w:rsidRDefault="0004625F" w:rsidP="00F76514">
            <w:pPr>
              <w:spacing w:before="60"/>
              <w:ind w:left="-108" w:right="34"/>
              <w:rPr>
                <w:color w:val="000000"/>
                <w:szCs w:val="22"/>
              </w:rPr>
            </w:pPr>
          </w:p>
        </w:tc>
      </w:tr>
      <w:tr w:rsidR="00D72B1E" w:rsidRPr="00361890" w14:paraId="2CA0BDF5" w14:textId="77777777" w:rsidTr="007F63EF">
        <w:tblPrEx>
          <w:tblCellMar>
            <w:top w:w="0" w:type="dxa"/>
            <w:bottom w:w="0" w:type="dxa"/>
          </w:tblCellMar>
        </w:tblPrEx>
        <w:trPr>
          <w:cantSplit/>
          <w:trHeight w:val="374"/>
        </w:trPr>
        <w:tc>
          <w:tcPr>
            <w:tcW w:w="9356" w:type="dxa"/>
            <w:shd w:val="clear" w:color="auto" w:fill="auto"/>
          </w:tcPr>
          <w:p w14:paraId="24AA197E" w14:textId="77777777" w:rsidR="00D72B1E" w:rsidRPr="00DD37E9" w:rsidRDefault="00D72B1E" w:rsidP="007F63EF">
            <w:pPr>
              <w:spacing w:before="180"/>
              <w:ind w:left="-108" w:right="34"/>
              <w:rPr>
                <w:b/>
                <w:color w:val="000000"/>
                <w:sz w:val="16"/>
                <w:szCs w:val="22"/>
              </w:rPr>
            </w:pPr>
            <w:r>
              <w:rPr>
                <w:b/>
                <w:color w:val="000000"/>
                <w:szCs w:val="22"/>
              </w:rPr>
              <w:t xml:space="preserve">by Mark Yates </w:t>
            </w:r>
            <w:r>
              <w:rPr>
                <w:b/>
                <w:color w:val="000000"/>
                <w:sz w:val="16"/>
                <w:szCs w:val="16"/>
              </w:rPr>
              <w:t>BA(Hons) MIPROW</w:t>
            </w:r>
          </w:p>
        </w:tc>
      </w:tr>
      <w:tr w:rsidR="00D72B1E" w:rsidRPr="00361890" w14:paraId="0DC2425F" w14:textId="77777777" w:rsidTr="007F63EF">
        <w:tblPrEx>
          <w:tblCellMar>
            <w:top w:w="0" w:type="dxa"/>
            <w:bottom w:w="0" w:type="dxa"/>
          </w:tblCellMar>
        </w:tblPrEx>
        <w:trPr>
          <w:cantSplit/>
          <w:trHeight w:val="357"/>
        </w:trPr>
        <w:tc>
          <w:tcPr>
            <w:tcW w:w="9356" w:type="dxa"/>
            <w:shd w:val="clear" w:color="auto" w:fill="auto"/>
          </w:tcPr>
          <w:p w14:paraId="2DA428E9" w14:textId="77777777" w:rsidR="00D72B1E" w:rsidRPr="00DD37E9" w:rsidRDefault="00D72B1E" w:rsidP="00C54F5A">
            <w:pPr>
              <w:spacing w:before="120"/>
              <w:ind w:left="-108" w:right="34"/>
              <w:rPr>
                <w:b/>
                <w:color w:val="000000"/>
                <w:sz w:val="16"/>
                <w:szCs w:val="16"/>
              </w:rPr>
            </w:pPr>
            <w:r>
              <w:rPr>
                <w:b/>
                <w:color w:val="000000"/>
                <w:sz w:val="16"/>
                <w:szCs w:val="16"/>
              </w:rPr>
              <w:t xml:space="preserve">an Inspector </w:t>
            </w:r>
            <w:r w:rsidRPr="00B96E85">
              <w:rPr>
                <w:b/>
                <w:color w:val="000000"/>
                <w:sz w:val="16"/>
                <w:szCs w:val="16"/>
              </w:rPr>
              <w:t>on direction</w:t>
            </w:r>
            <w:r w:rsidRPr="00C54F5A">
              <w:rPr>
                <w:b/>
                <w:color w:val="000000"/>
                <w:sz w:val="16"/>
                <w:szCs w:val="16"/>
              </w:rPr>
              <w:t xml:space="preserve"> of</w:t>
            </w:r>
            <w:r>
              <w:rPr>
                <w:b/>
                <w:color w:val="000000"/>
                <w:sz w:val="16"/>
                <w:szCs w:val="16"/>
              </w:rPr>
              <w:t xml:space="preserve"> the Secretary of State for Environment, Food and Rural Affairs</w:t>
            </w:r>
          </w:p>
        </w:tc>
      </w:tr>
      <w:tr w:rsidR="00D72B1E" w:rsidRPr="00A101CD" w14:paraId="6B3C4EFE" w14:textId="77777777" w:rsidTr="007F63EF">
        <w:tblPrEx>
          <w:tblCellMar>
            <w:top w:w="0" w:type="dxa"/>
            <w:bottom w:w="0" w:type="dxa"/>
          </w:tblCellMar>
        </w:tblPrEx>
        <w:trPr>
          <w:cantSplit/>
          <w:trHeight w:val="335"/>
        </w:trPr>
        <w:tc>
          <w:tcPr>
            <w:tcW w:w="9356" w:type="dxa"/>
            <w:shd w:val="clear" w:color="auto" w:fill="auto"/>
          </w:tcPr>
          <w:p w14:paraId="7078F42D" w14:textId="77777777" w:rsidR="00D72B1E" w:rsidRPr="00A101CD" w:rsidRDefault="00D72B1E" w:rsidP="007F63EF">
            <w:pPr>
              <w:spacing w:before="120"/>
              <w:ind w:left="-108" w:right="176"/>
              <w:rPr>
                <w:b/>
                <w:color w:val="000000"/>
                <w:sz w:val="16"/>
                <w:szCs w:val="16"/>
              </w:rPr>
            </w:pPr>
            <w:r w:rsidRPr="00A101CD">
              <w:rPr>
                <w:b/>
                <w:color w:val="000000"/>
                <w:sz w:val="16"/>
                <w:szCs w:val="16"/>
              </w:rPr>
              <w:t>Decision date:</w:t>
            </w:r>
            <w:r w:rsidR="00BF2E03">
              <w:rPr>
                <w:b/>
                <w:color w:val="000000"/>
                <w:sz w:val="16"/>
                <w:szCs w:val="16"/>
              </w:rPr>
              <w:t xml:space="preserve"> 4 July 2022</w:t>
            </w:r>
          </w:p>
        </w:tc>
      </w:tr>
    </w:tbl>
    <w:p w14:paraId="03AF4ECD" w14:textId="77777777" w:rsidR="00D72B1E" w:rsidRDefault="00D72B1E" w:rsidP="00D72B1E"/>
    <w:tbl>
      <w:tblPr>
        <w:tblW w:w="0" w:type="auto"/>
        <w:tblLayout w:type="fixed"/>
        <w:tblLook w:val="0000" w:firstRow="0" w:lastRow="0" w:firstColumn="0" w:lastColumn="0" w:noHBand="0" w:noVBand="0"/>
      </w:tblPr>
      <w:tblGrid>
        <w:gridCol w:w="9520"/>
      </w:tblGrid>
      <w:tr w:rsidR="00D72B1E" w14:paraId="71523F15" w14:textId="77777777" w:rsidTr="00C54F5A">
        <w:tblPrEx>
          <w:tblCellMar>
            <w:top w:w="0" w:type="dxa"/>
            <w:bottom w:w="0" w:type="dxa"/>
          </w:tblCellMar>
        </w:tblPrEx>
        <w:trPr>
          <w:trHeight w:val="631"/>
        </w:trPr>
        <w:tc>
          <w:tcPr>
            <w:tcW w:w="9520" w:type="dxa"/>
            <w:shd w:val="clear" w:color="auto" w:fill="auto"/>
          </w:tcPr>
          <w:p w14:paraId="776ED0EE" w14:textId="77777777" w:rsidR="003641C1" w:rsidRPr="00DD37E9" w:rsidRDefault="00D72B1E" w:rsidP="00591EEC">
            <w:pPr>
              <w:spacing w:after="60"/>
              <w:rPr>
                <w:b/>
                <w:color w:val="000000"/>
              </w:rPr>
            </w:pPr>
            <w:r>
              <w:rPr>
                <w:b/>
                <w:color w:val="000000"/>
              </w:rPr>
              <w:t>Appeal Ref: FPS/</w:t>
            </w:r>
            <w:r w:rsidR="00B91059">
              <w:rPr>
                <w:b/>
                <w:color w:val="000000"/>
              </w:rPr>
              <w:t>U1050</w:t>
            </w:r>
            <w:r>
              <w:rPr>
                <w:b/>
                <w:color w:val="000000"/>
              </w:rPr>
              <w:t>/14A/</w:t>
            </w:r>
            <w:r w:rsidR="009B0156">
              <w:rPr>
                <w:b/>
                <w:color w:val="000000"/>
              </w:rPr>
              <w:t>1</w:t>
            </w:r>
            <w:r w:rsidR="00B91059">
              <w:rPr>
                <w:b/>
                <w:color w:val="000000"/>
              </w:rPr>
              <w:t>3</w:t>
            </w:r>
            <w:r w:rsidRPr="00195985">
              <w:rPr>
                <w:b/>
              </w:rPr>
              <w:br w:type="page"/>
            </w:r>
          </w:p>
        </w:tc>
      </w:tr>
      <w:tr w:rsidR="00D72B1E" w14:paraId="05CA45B8" w14:textId="77777777" w:rsidTr="007F63EF">
        <w:tblPrEx>
          <w:tblCellMar>
            <w:top w:w="0" w:type="dxa"/>
            <w:bottom w:w="0" w:type="dxa"/>
          </w:tblCellMar>
        </w:tblPrEx>
        <w:tc>
          <w:tcPr>
            <w:tcW w:w="9520" w:type="dxa"/>
            <w:shd w:val="clear" w:color="auto" w:fill="auto"/>
          </w:tcPr>
          <w:p w14:paraId="7B4AF5F2" w14:textId="77777777" w:rsidR="00D72B1E" w:rsidRPr="00F27195" w:rsidRDefault="00D72B1E" w:rsidP="00591EEC">
            <w:pPr>
              <w:pStyle w:val="TBullet"/>
            </w:pPr>
            <w:r w:rsidRPr="00F27195">
              <w:t xml:space="preserve">This appeal is made under </w:t>
            </w:r>
            <w:r w:rsidRPr="00296DC5">
              <w:t>Section 53(5) and Paragraph 4(1) of Schedule 14</w:t>
            </w:r>
            <w:r w:rsidRPr="00F27195">
              <w:t xml:space="preserve"> of the Wildlife and Countryside Act 1981 (“the 1981 Act”) against the decision of </w:t>
            </w:r>
            <w:r w:rsidR="00B91059" w:rsidRPr="00F27195">
              <w:t>Derbyshire</w:t>
            </w:r>
            <w:r w:rsidR="00D66524" w:rsidRPr="00F27195">
              <w:t xml:space="preserve"> County</w:t>
            </w:r>
            <w:r w:rsidR="00E04A39" w:rsidRPr="00F27195">
              <w:t xml:space="preserve"> </w:t>
            </w:r>
            <w:r w:rsidRPr="00F27195">
              <w:t>Council (“the Council”) not to</w:t>
            </w:r>
            <w:r w:rsidR="00F27195" w:rsidRPr="00F27195">
              <w:t xml:space="preserve"> </w:t>
            </w:r>
            <w:r w:rsidR="00F27195" w:rsidRPr="00E84A68">
              <w:t xml:space="preserve">include </w:t>
            </w:r>
            <w:proofErr w:type="gramStart"/>
            <w:r w:rsidR="00F27195" w:rsidRPr="00E84A68">
              <w:t>all of</w:t>
            </w:r>
            <w:proofErr w:type="gramEnd"/>
            <w:r w:rsidR="00F27195" w:rsidRPr="00E84A68">
              <w:t xml:space="preserve"> the claimed routes in the proposed</w:t>
            </w:r>
            <w:r w:rsidRPr="00E84A68">
              <w:t xml:space="preserve"> </w:t>
            </w:r>
            <w:r w:rsidR="00F27195" w:rsidRPr="00E84A68">
              <w:t>Order</w:t>
            </w:r>
            <w:r w:rsidRPr="00F27195">
              <w:t>.</w:t>
            </w:r>
          </w:p>
        </w:tc>
      </w:tr>
      <w:tr w:rsidR="00D72B1E" w14:paraId="6182F0B2" w14:textId="77777777" w:rsidTr="007F63EF">
        <w:tblPrEx>
          <w:tblCellMar>
            <w:top w:w="0" w:type="dxa"/>
            <w:bottom w:w="0" w:type="dxa"/>
          </w:tblCellMar>
        </w:tblPrEx>
        <w:tc>
          <w:tcPr>
            <w:tcW w:w="9520" w:type="dxa"/>
            <w:shd w:val="clear" w:color="auto" w:fill="auto"/>
          </w:tcPr>
          <w:p w14:paraId="3BE1609C" w14:textId="77777777" w:rsidR="00D72B1E" w:rsidRPr="005E1A5C" w:rsidRDefault="00D72B1E" w:rsidP="00932EAF">
            <w:pPr>
              <w:pStyle w:val="TBullet"/>
            </w:pPr>
            <w:r w:rsidRPr="00F27195">
              <w:t xml:space="preserve">The application </w:t>
            </w:r>
            <w:r w:rsidR="00347141" w:rsidRPr="00F27195">
              <w:t xml:space="preserve">was </w:t>
            </w:r>
            <w:r w:rsidRPr="00F27195">
              <w:t xml:space="preserve">dated </w:t>
            </w:r>
            <w:r w:rsidR="00241B36" w:rsidRPr="00F27195">
              <w:t>2</w:t>
            </w:r>
            <w:r w:rsidR="00B91059" w:rsidRPr="00F27195">
              <w:t>4</w:t>
            </w:r>
            <w:r w:rsidR="00CE33BD" w:rsidRPr="00F27195">
              <w:t xml:space="preserve"> </w:t>
            </w:r>
            <w:r w:rsidR="00B91059" w:rsidRPr="00F27195">
              <w:t>January</w:t>
            </w:r>
            <w:r w:rsidR="00241B36" w:rsidRPr="00F27195">
              <w:t xml:space="preserve"> </w:t>
            </w:r>
            <w:r w:rsidR="00CE33BD" w:rsidRPr="00F27195">
              <w:t>20</w:t>
            </w:r>
            <w:r w:rsidR="00B91059" w:rsidRPr="00F27195">
              <w:t>19</w:t>
            </w:r>
            <w:r w:rsidRPr="00F27195">
              <w:t xml:space="preserve"> </w:t>
            </w:r>
            <w:r w:rsidR="00347141" w:rsidRPr="00F27195">
              <w:t>and this appeal relates to the Council’s decision of</w:t>
            </w:r>
            <w:r w:rsidR="00001FEB" w:rsidRPr="00F27195">
              <w:t xml:space="preserve"> </w:t>
            </w:r>
            <w:r w:rsidR="006175E4" w:rsidRPr="00F27195">
              <w:t xml:space="preserve">5 </w:t>
            </w:r>
            <w:r w:rsidR="0094539C" w:rsidRPr="00F27195">
              <w:t>August</w:t>
            </w:r>
            <w:r w:rsidR="00CE33BD" w:rsidRPr="00F27195">
              <w:t xml:space="preserve"> 20</w:t>
            </w:r>
            <w:r w:rsidR="00D66524" w:rsidRPr="00F27195">
              <w:t>2</w:t>
            </w:r>
            <w:r w:rsidR="00AD6A9A" w:rsidRPr="00F27195">
              <w:t>0</w:t>
            </w:r>
            <w:r w:rsidR="0094539C" w:rsidRPr="00F27195">
              <w:t xml:space="preserve"> in relation to the application</w:t>
            </w:r>
            <w:r w:rsidR="0094539C" w:rsidRPr="005E1A5C">
              <w:t xml:space="preserve">. </w:t>
            </w:r>
            <w:r w:rsidR="009677D6" w:rsidRPr="009677D6">
              <w:rPr>
                <w:b/>
                <w:bCs/>
              </w:rPr>
              <w:t xml:space="preserve"> </w:t>
            </w:r>
            <w:r w:rsidR="009677D6" w:rsidRPr="005E1A5C">
              <w:t>Nottinghamshire County had Council consented to the Council determining the part of the application which involves land within Nottinghamshire.</w:t>
            </w:r>
          </w:p>
          <w:p w14:paraId="5044266C" w14:textId="77777777" w:rsidR="00AC5C83" w:rsidRPr="00F27195" w:rsidRDefault="006175E4" w:rsidP="006175E4">
            <w:pPr>
              <w:pStyle w:val="TBullet"/>
            </w:pPr>
            <w:r w:rsidRPr="00F27195">
              <w:t xml:space="preserve">The appellant </w:t>
            </w:r>
            <w:r w:rsidRPr="00E84A68">
              <w:t>claim</w:t>
            </w:r>
            <w:r w:rsidR="00F27195" w:rsidRPr="00E84A68">
              <w:t>s</w:t>
            </w:r>
            <w:r w:rsidRPr="00E84A68">
              <w:t xml:space="preserve"> </w:t>
            </w:r>
            <w:r w:rsidRPr="00F27195">
              <w:t xml:space="preserve">that the </w:t>
            </w:r>
            <w:r w:rsidR="009677D6" w:rsidRPr="00D32B63">
              <w:t xml:space="preserve">relevant </w:t>
            </w:r>
            <w:r w:rsidR="00E84A68">
              <w:t xml:space="preserve">routes </w:t>
            </w:r>
            <w:r w:rsidRPr="00F27195">
              <w:t xml:space="preserve">should be recorded as bridleways in the definitive map and statement.  </w:t>
            </w:r>
          </w:p>
        </w:tc>
      </w:tr>
      <w:tr w:rsidR="00D72B1E" w14:paraId="2696E867" w14:textId="77777777" w:rsidTr="007F63EF">
        <w:tblPrEx>
          <w:tblCellMar>
            <w:top w:w="0" w:type="dxa"/>
            <w:bottom w:w="0" w:type="dxa"/>
          </w:tblCellMar>
        </w:tblPrEx>
        <w:tc>
          <w:tcPr>
            <w:tcW w:w="9520" w:type="dxa"/>
            <w:shd w:val="clear" w:color="auto" w:fill="auto"/>
          </w:tcPr>
          <w:p w14:paraId="7758D957" w14:textId="77777777" w:rsidR="00D72B1E" w:rsidRDefault="00D72B1E" w:rsidP="00AC5C83">
            <w:pPr>
              <w:pStyle w:val="TBullet"/>
              <w:numPr>
                <w:ilvl w:val="0"/>
                <w:numId w:val="0"/>
              </w:numPr>
              <w:ind w:left="360"/>
            </w:pPr>
          </w:p>
        </w:tc>
      </w:tr>
      <w:tr w:rsidR="00D72B1E" w14:paraId="6F712246" w14:textId="77777777" w:rsidTr="007F63EF">
        <w:tblPrEx>
          <w:tblCellMar>
            <w:top w:w="0" w:type="dxa"/>
            <w:bottom w:w="0" w:type="dxa"/>
          </w:tblCellMar>
        </w:tblPrEx>
        <w:tc>
          <w:tcPr>
            <w:tcW w:w="9520" w:type="dxa"/>
            <w:shd w:val="clear" w:color="auto" w:fill="auto"/>
          </w:tcPr>
          <w:p w14:paraId="065E6C65" w14:textId="77777777" w:rsidR="00D72B1E" w:rsidRPr="00DD37E9" w:rsidRDefault="00D72B1E" w:rsidP="00591EEC">
            <w:pPr>
              <w:spacing w:before="60"/>
              <w:rPr>
                <w:b/>
                <w:color w:val="000000"/>
              </w:rPr>
            </w:pPr>
            <w:r>
              <w:rPr>
                <w:b/>
                <w:color w:val="000000"/>
              </w:rPr>
              <w:t xml:space="preserve">Summary of Decision:  </w:t>
            </w:r>
            <w:r w:rsidR="007D2F59">
              <w:rPr>
                <w:b/>
                <w:color w:val="000000"/>
              </w:rPr>
              <w:t>The appeal is allowed.</w:t>
            </w:r>
          </w:p>
        </w:tc>
      </w:tr>
      <w:tr w:rsidR="00D72B1E" w14:paraId="523D7E34" w14:textId="77777777" w:rsidTr="007F63EF">
        <w:tblPrEx>
          <w:tblCellMar>
            <w:top w:w="0" w:type="dxa"/>
            <w:bottom w:w="0" w:type="dxa"/>
          </w:tblCellMar>
        </w:tblPrEx>
        <w:tc>
          <w:tcPr>
            <w:tcW w:w="9520" w:type="dxa"/>
            <w:tcBorders>
              <w:bottom w:val="single" w:sz="6" w:space="0" w:color="000000"/>
            </w:tcBorders>
            <w:shd w:val="clear" w:color="auto" w:fill="auto"/>
          </w:tcPr>
          <w:p w14:paraId="623CD17C" w14:textId="77777777" w:rsidR="00D72B1E" w:rsidRPr="00DD37E9" w:rsidRDefault="00D72B1E" w:rsidP="007F63EF">
            <w:pPr>
              <w:spacing w:before="60"/>
              <w:rPr>
                <w:b/>
                <w:color w:val="000000"/>
                <w:sz w:val="2"/>
              </w:rPr>
            </w:pPr>
            <w:bookmarkStart w:id="1" w:name="bmkReturn"/>
            <w:bookmarkEnd w:id="1"/>
          </w:p>
        </w:tc>
      </w:tr>
    </w:tbl>
    <w:p w14:paraId="1C1F69E8" w14:textId="77777777" w:rsidR="00D72B1E" w:rsidRDefault="00D72B1E" w:rsidP="00D72B1E">
      <w:pPr>
        <w:pStyle w:val="Heading6blackfont"/>
      </w:pPr>
      <w:r>
        <w:t>Preliminary Matters</w:t>
      </w:r>
    </w:p>
    <w:p w14:paraId="7C2EBB06" w14:textId="77777777" w:rsidR="009938B8" w:rsidRDefault="00082685" w:rsidP="009938B8">
      <w:pPr>
        <w:pStyle w:val="Style1"/>
      </w:pPr>
      <w:r>
        <w:t xml:space="preserve">I </w:t>
      </w:r>
      <w:r>
        <w:rPr>
          <w:szCs w:val="22"/>
        </w:rPr>
        <w:t xml:space="preserve">have been directed by the Secretary of State for Environment, Food and Rural Affairs to determine an appeal under Section 53(5) and Paragraph 4(1) of Schedule 14 of the 1981 Act.  </w:t>
      </w:r>
      <w:proofErr w:type="gramStart"/>
      <w:r w:rsidR="009938B8">
        <w:t>All of</w:t>
      </w:r>
      <w:proofErr w:type="gramEnd"/>
      <w:r w:rsidR="009938B8">
        <w:t xml:space="preserve"> the points referred to below correspond to those delineated on the map with the Council’s report into the application which is </w:t>
      </w:r>
      <w:r w:rsidR="009677D6" w:rsidRPr="00D32B63">
        <w:t>also</w:t>
      </w:r>
      <w:r w:rsidR="009677D6">
        <w:t xml:space="preserve"> </w:t>
      </w:r>
      <w:r w:rsidR="009938B8">
        <w:t xml:space="preserve">attached to this Appeal Decision. </w:t>
      </w:r>
    </w:p>
    <w:p w14:paraId="27C9DBE7" w14:textId="77777777" w:rsidR="00241B36" w:rsidRDefault="00241B36" w:rsidP="00082685">
      <w:pPr>
        <w:pStyle w:val="Style1"/>
      </w:pPr>
      <w:r>
        <w:t>I have not visited the site</w:t>
      </w:r>
      <w:r w:rsidR="00DB0B39">
        <w:t>,</w:t>
      </w:r>
      <w:r>
        <w:t xml:space="preserve"> but I am satisfied </w:t>
      </w:r>
      <w:r w:rsidRPr="00ED656E">
        <w:t xml:space="preserve">that </w:t>
      </w:r>
      <w:r>
        <w:t>I can make my decision without the need to do so.</w:t>
      </w:r>
      <w:r w:rsidR="006175E4">
        <w:t xml:space="preserve"> </w:t>
      </w:r>
      <w:r w:rsidR="00400379">
        <w:t xml:space="preserve"> </w:t>
      </w:r>
    </w:p>
    <w:p w14:paraId="0605F72D" w14:textId="77777777" w:rsidR="00400379" w:rsidRDefault="00400379" w:rsidP="00400379">
      <w:pPr>
        <w:pStyle w:val="Style1"/>
      </w:pPr>
      <w:r>
        <w:t xml:space="preserve">The Council resolved in </w:t>
      </w:r>
      <w:r w:rsidR="00EB7F59">
        <w:t xml:space="preserve">the notice of </w:t>
      </w:r>
      <w:r>
        <w:t>its decision</w:t>
      </w:r>
      <w:r w:rsidR="00DB4F1D">
        <w:t>, dated</w:t>
      </w:r>
      <w:r>
        <w:t xml:space="preserve"> 5 August 2020</w:t>
      </w:r>
      <w:r w:rsidR="00DB4F1D">
        <w:t>,</w:t>
      </w:r>
      <w:r>
        <w:t xml:space="preserve"> to make an </w:t>
      </w:r>
      <w:r w:rsidR="00F27195" w:rsidRPr="00E84A68">
        <w:t>O</w:t>
      </w:r>
      <w:r w:rsidRPr="00E84A68">
        <w:t>rder</w:t>
      </w:r>
      <w:r w:rsidRPr="00F27195">
        <w:rPr>
          <w:b/>
          <w:bCs/>
        </w:rPr>
        <w:t xml:space="preserve"> </w:t>
      </w:r>
      <w:r>
        <w:t>to add a bridleway to the definitive map</w:t>
      </w:r>
      <w:r w:rsidR="00E84A68">
        <w:t>,</w:t>
      </w:r>
      <w:r>
        <w:t xml:space="preserve"> </w:t>
      </w:r>
      <w:r w:rsidR="00F27195" w:rsidRPr="00E84A68">
        <w:t xml:space="preserve">which </w:t>
      </w:r>
      <w:r w:rsidR="00E84A68">
        <w:t>mainly</w:t>
      </w:r>
      <w:r w:rsidR="00F27195" w:rsidRPr="00E84A68">
        <w:t xml:space="preserve"> follow</w:t>
      </w:r>
      <w:r w:rsidR="00E84A68" w:rsidRPr="00E84A68">
        <w:t>s</w:t>
      </w:r>
      <w:r w:rsidR="00F27195" w:rsidRPr="00E84A68">
        <w:t xml:space="preserve"> </w:t>
      </w:r>
      <w:r w:rsidR="00E84A68" w:rsidRPr="00E84A68">
        <w:t>a route</w:t>
      </w:r>
      <w:r w:rsidR="00E84A68" w:rsidRPr="00D32B63">
        <w:t xml:space="preserve"> </w:t>
      </w:r>
      <w:r w:rsidR="009677D6" w:rsidRPr="00D32B63">
        <w:t xml:space="preserve">running </w:t>
      </w:r>
      <w:r w:rsidR="00E84A68" w:rsidRPr="00E84A68">
        <w:t>parallel to</w:t>
      </w:r>
      <w:r w:rsidR="00F27195" w:rsidRPr="00E84A68">
        <w:t xml:space="preserve"> a railway line</w:t>
      </w:r>
      <w:r w:rsidR="00E84A68" w:rsidRPr="00E84A68">
        <w:t>,</w:t>
      </w:r>
      <w:r w:rsidR="00F27195" w:rsidRPr="00F27195">
        <w:rPr>
          <w:b/>
          <w:bCs/>
        </w:rPr>
        <w:t xml:space="preserve"> </w:t>
      </w:r>
      <w:r w:rsidR="00327B9A">
        <w:t xml:space="preserve">between </w:t>
      </w:r>
      <w:r>
        <w:t xml:space="preserve">points </w:t>
      </w:r>
      <w:r w:rsidR="00327B9A">
        <w:t>A-B-C-</w:t>
      </w:r>
      <w:r>
        <w:t>Y-</w:t>
      </w:r>
      <w:r w:rsidR="00327B9A">
        <w:t xml:space="preserve">D (“the railway </w:t>
      </w:r>
      <w:r w:rsidR="004F4562">
        <w:t>route</w:t>
      </w:r>
      <w:r w:rsidR="00327B9A">
        <w:t>”)</w:t>
      </w:r>
      <w:r>
        <w:t xml:space="preserve"> and upgrade </w:t>
      </w:r>
      <w:r w:rsidR="00D2500A">
        <w:t xml:space="preserve">the northern part of </w:t>
      </w:r>
      <w:r>
        <w:t>Long Eaton Footpath 7</w:t>
      </w:r>
      <w:r w:rsidR="00327B9A">
        <w:t xml:space="preserve">, between </w:t>
      </w:r>
      <w:r>
        <w:t>points X-D</w:t>
      </w:r>
      <w:r w:rsidR="00D2500A">
        <w:t>,</w:t>
      </w:r>
      <w:r w:rsidR="00327B9A">
        <w:t xml:space="preserve"> </w:t>
      </w:r>
      <w:r>
        <w:t>to bridleway status.  Therefore, it does not fall to me to consider the</w:t>
      </w:r>
      <w:r w:rsidR="00D2500A">
        <w:t>se routes</w:t>
      </w:r>
      <w:r>
        <w:t xml:space="preserve"> as part of this appeal. </w:t>
      </w:r>
    </w:p>
    <w:p w14:paraId="2DE82D0D" w14:textId="77777777" w:rsidR="006175E4" w:rsidRDefault="00400379" w:rsidP="00082685">
      <w:pPr>
        <w:pStyle w:val="Style1"/>
      </w:pPr>
      <w:r>
        <w:t>Secondly, t</w:t>
      </w:r>
      <w:r w:rsidR="000B2827">
        <w:t xml:space="preserve">he </w:t>
      </w:r>
      <w:r w:rsidR="006175E4">
        <w:t xml:space="preserve">Council </w:t>
      </w:r>
      <w:r>
        <w:t>resolved not</w:t>
      </w:r>
      <w:r w:rsidR="006175E4">
        <w:t xml:space="preserve"> to make an </w:t>
      </w:r>
      <w:r w:rsidR="00F27195" w:rsidRPr="00E84A68">
        <w:t>O</w:t>
      </w:r>
      <w:r w:rsidR="006175E4" w:rsidRPr="00E84A68">
        <w:t>rder</w:t>
      </w:r>
      <w:r w:rsidR="006175E4" w:rsidRPr="00F27195">
        <w:rPr>
          <w:b/>
          <w:bCs/>
        </w:rPr>
        <w:t xml:space="preserve"> </w:t>
      </w:r>
      <w:r w:rsidR="006175E4">
        <w:t>in relation to the following elements of the application:</w:t>
      </w:r>
    </w:p>
    <w:p w14:paraId="3F150BF0" w14:textId="77777777" w:rsidR="004B7316" w:rsidRDefault="00400379" w:rsidP="006175E4">
      <w:pPr>
        <w:pStyle w:val="Style1"/>
        <w:numPr>
          <w:ilvl w:val="0"/>
          <w:numId w:val="15"/>
        </w:numPr>
      </w:pPr>
      <w:r>
        <w:t>The a</w:t>
      </w:r>
      <w:r w:rsidR="006175E4">
        <w:t xml:space="preserve">ddition of a bridleway across </w:t>
      </w:r>
      <w:r>
        <w:t xml:space="preserve">land known as </w:t>
      </w:r>
      <w:r w:rsidR="006175E4">
        <w:t>Erewash Field</w:t>
      </w:r>
      <w:r>
        <w:t>,</w:t>
      </w:r>
      <w:r w:rsidR="006175E4">
        <w:t xml:space="preserve"> </w:t>
      </w:r>
      <w:r w:rsidR="004B7316">
        <w:t xml:space="preserve">between </w:t>
      </w:r>
      <w:r w:rsidR="006175E4">
        <w:t>points C-G</w:t>
      </w:r>
      <w:r w:rsidR="004B7316">
        <w:t>.</w:t>
      </w:r>
    </w:p>
    <w:p w14:paraId="2577C337" w14:textId="77777777" w:rsidR="004B7316" w:rsidRDefault="004B7316" w:rsidP="006175E4">
      <w:pPr>
        <w:pStyle w:val="Style1"/>
        <w:numPr>
          <w:ilvl w:val="0"/>
          <w:numId w:val="15"/>
        </w:numPr>
      </w:pPr>
      <w:r>
        <w:t xml:space="preserve">Addition of a network of bridleways around Trent Meadows, involving points L-K-F, M-J-K and J-E.  </w:t>
      </w:r>
    </w:p>
    <w:p w14:paraId="7E88E453" w14:textId="77777777" w:rsidR="006175E4" w:rsidRDefault="00400379" w:rsidP="006175E4">
      <w:pPr>
        <w:pStyle w:val="Style1"/>
        <w:numPr>
          <w:ilvl w:val="0"/>
          <w:numId w:val="15"/>
        </w:numPr>
      </w:pPr>
      <w:r>
        <w:t>The u</w:t>
      </w:r>
      <w:r w:rsidR="004B7316">
        <w:t xml:space="preserve">pgrading of </w:t>
      </w:r>
      <w:r w:rsidR="00D2500A">
        <w:t xml:space="preserve">the continuation </w:t>
      </w:r>
      <w:r w:rsidR="004B7316">
        <w:t xml:space="preserve">of </w:t>
      </w:r>
      <w:r w:rsidR="006D1E0D">
        <w:t xml:space="preserve">a proportion of </w:t>
      </w:r>
      <w:r w:rsidR="004B7316">
        <w:t>Long Eaton Footpath No. 7</w:t>
      </w:r>
      <w:r>
        <w:t xml:space="preserve"> to bridleway status.  This proposal </w:t>
      </w:r>
      <w:r w:rsidR="00327B9A">
        <w:t xml:space="preserve">also </w:t>
      </w:r>
      <w:r>
        <w:t>include</w:t>
      </w:r>
      <w:r w:rsidR="00327B9A">
        <w:t>s</w:t>
      </w:r>
      <w:r>
        <w:t xml:space="preserve"> the addition of a new section of </w:t>
      </w:r>
      <w:r w:rsidR="00C5428B">
        <w:t>bridleway</w:t>
      </w:r>
      <w:r>
        <w:t>.  The route in question proceeds be</w:t>
      </w:r>
      <w:r w:rsidR="004B7316">
        <w:t>tween points</w:t>
      </w:r>
      <w:r w:rsidR="004B7316" w:rsidRPr="004B7316">
        <w:t xml:space="preserve"> </w:t>
      </w:r>
      <w:r w:rsidR="004B7316">
        <w:t>D-E-F-G-H</w:t>
      </w:r>
      <w:r w:rsidR="00327B9A">
        <w:t xml:space="preserve"> (“the Footpath 7 route”</w:t>
      </w:r>
      <w:r w:rsidR="00C5428B">
        <w:t>)</w:t>
      </w:r>
      <w:r w:rsidR="004B7316">
        <w:t xml:space="preserve">.  </w:t>
      </w:r>
      <w:r w:rsidR="006175E4">
        <w:t xml:space="preserve"> </w:t>
      </w:r>
    </w:p>
    <w:p w14:paraId="64AC5211" w14:textId="77777777" w:rsidR="00967855" w:rsidRDefault="00620738" w:rsidP="00697199">
      <w:pPr>
        <w:pStyle w:val="Style1"/>
      </w:pPr>
      <w:r>
        <w:lastRenderedPageBreak/>
        <w:t xml:space="preserve">Additionally, the Council </w:t>
      </w:r>
      <w:r w:rsidR="00441F77">
        <w:t>c</w:t>
      </w:r>
      <w:r>
        <w:t>onsider</w:t>
      </w:r>
      <w:r w:rsidR="00441F77">
        <w:t xml:space="preserve">ed the </w:t>
      </w:r>
      <w:r w:rsidR="006247E2">
        <w:t xml:space="preserve">historical </w:t>
      </w:r>
      <w:r w:rsidR="00441F77">
        <w:t>evidence in relation to a</w:t>
      </w:r>
      <w:r w:rsidR="00DB0B39">
        <w:t xml:space="preserve"> </w:t>
      </w:r>
      <w:r w:rsidR="006247E2">
        <w:t>claimed bridleway (between points X-D-Y-Z), which was</w:t>
      </w:r>
      <w:r w:rsidR="00DB0B39">
        <w:t xml:space="preserve"> included in a separate </w:t>
      </w:r>
      <w:r>
        <w:t>application</w:t>
      </w:r>
      <w:r w:rsidR="00DB0B39">
        <w:t xml:space="preserve"> of 7 May 2019. </w:t>
      </w:r>
      <w:r w:rsidR="00043AAF">
        <w:t xml:space="preserve"> As outlined in paragraph 3 above, the D-Y section </w:t>
      </w:r>
      <w:r w:rsidR="00C5428B">
        <w:t xml:space="preserve">forms part of the railway </w:t>
      </w:r>
      <w:r w:rsidR="004F4562">
        <w:t xml:space="preserve">route, </w:t>
      </w:r>
      <w:r w:rsidR="00C5428B">
        <w:t xml:space="preserve">which the Council proposes to include in an </w:t>
      </w:r>
      <w:r w:rsidR="00ED1D3C" w:rsidRPr="00E84A68">
        <w:t>O</w:t>
      </w:r>
      <w:r w:rsidR="00C5428B" w:rsidRPr="00E84A68">
        <w:t xml:space="preserve">rder </w:t>
      </w:r>
      <w:r w:rsidR="00C5428B">
        <w:t xml:space="preserve">to modify the definitive map.  </w:t>
      </w:r>
      <w:r w:rsidR="00A94201">
        <w:t>It also propose</w:t>
      </w:r>
      <w:r w:rsidR="00C5428B">
        <w:t>s</w:t>
      </w:r>
      <w:r w:rsidR="00A94201">
        <w:t xml:space="preserve"> to modify the definitive map in relation to the status of the </w:t>
      </w:r>
      <w:r w:rsidR="00C5428B">
        <w:t xml:space="preserve">northern part of </w:t>
      </w:r>
      <w:r w:rsidR="006247E2">
        <w:t xml:space="preserve">Long Eaton </w:t>
      </w:r>
      <w:r w:rsidR="00C5428B">
        <w:t>Footpath 7</w:t>
      </w:r>
      <w:r w:rsidR="00F27195">
        <w:t xml:space="preserve"> </w:t>
      </w:r>
      <w:r w:rsidR="00F27195" w:rsidRPr="00E84A68">
        <w:t>(</w:t>
      </w:r>
      <w:proofErr w:type="gramStart"/>
      <w:r w:rsidR="00F27195" w:rsidRPr="00E84A68">
        <w:t>points X-D</w:t>
      </w:r>
      <w:proofErr w:type="gramEnd"/>
      <w:r w:rsidR="00F27195" w:rsidRPr="00E84A68">
        <w:t>)</w:t>
      </w:r>
      <w:r w:rsidR="00A94201" w:rsidRPr="00E84A68">
        <w:t xml:space="preserve">. </w:t>
      </w:r>
      <w:r w:rsidR="00A94201">
        <w:t xml:space="preserve"> Although consideration was given to the evidence in relation to the </w:t>
      </w:r>
      <w:r w:rsidR="00C5428B">
        <w:t xml:space="preserve">remaining </w:t>
      </w:r>
      <w:r w:rsidR="00A94201">
        <w:t xml:space="preserve">Y-Z section, the Council’s </w:t>
      </w:r>
      <w:r w:rsidR="00F31642">
        <w:t xml:space="preserve">notice </w:t>
      </w:r>
      <w:r w:rsidR="00A94201">
        <w:t xml:space="preserve">of 5 August 2020 </w:t>
      </w:r>
      <w:r w:rsidR="00F31642">
        <w:t xml:space="preserve">contains </w:t>
      </w:r>
      <w:r w:rsidR="00A94201">
        <w:t xml:space="preserve">no recommendation regarding this </w:t>
      </w:r>
      <w:r w:rsidR="006D1E0D">
        <w:t>route</w:t>
      </w:r>
      <w:r w:rsidR="00A94201">
        <w:t xml:space="preserve">.  </w:t>
      </w:r>
      <w:r w:rsidR="00804C81">
        <w:t xml:space="preserve">The Council’s report clearly </w:t>
      </w:r>
      <w:r w:rsidR="00DE6DDD">
        <w:t xml:space="preserve">outlines </w:t>
      </w:r>
      <w:r w:rsidR="00804C81">
        <w:t xml:space="preserve">that the matter under consideration is the application of </w:t>
      </w:r>
      <w:r w:rsidR="00DE6DDD">
        <w:t xml:space="preserve">24 </w:t>
      </w:r>
      <w:r w:rsidR="00804C81">
        <w:t xml:space="preserve">January 2019. </w:t>
      </w:r>
    </w:p>
    <w:p w14:paraId="41D53137" w14:textId="77777777" w:rsidR="007D2F59" w:rsidRDefault="00EA47E7" w:rsidP="008B6B3F">
      <w:pPr>
        <w:pStyle w:val="Style1"/>
      </w:pPr>
      <w:proofErr w:type="gramStart"/>
      <w:r>
        <w:t>I</w:t>
      </w:r>
      <w:r w:rsidR="00BA70A0">
        <w:t xml:space="preserve">n </w:t>
      </w:r>
      <w:r w:rsidR="00804C81">
        <w:t xml:space="preserve">light </w:t>
      </w:r>
      <w:r w:rsidR="00BA70A0">
        <w:t>of</w:t>
      </w:r>
      <w:proofErr w:type="gramEnd"/>
      <w:r w:rsidR="00BA70A0">
        <w:t xml:space="preserve"> the above, I</w:t>
      </w:r>
      <w:r>
        <w:t xml:space="preserve"> </w:t>
      </w:r>
      <w:r w:rsidR="008B6B3F">
        <w:t xml:space="preserve">do not consider that it </w:t>
      </w:r>
      <w:r w:rsidR="004C0F55">
        <w:t xml:space="preserve">is </w:t>
      </w:r>
      <w:r w:rsidR="00DE6DDD">
        <w:t xml:space="preserve">appropriate </w:t>
      </w:r>
      <w:r w:rsidR="008B6B3F">
        <w:t>for</w:t>
      </w:r>
      <w:r>
        <w:t xml:space="preserve"> </w:t>
      </w:r>
      <w:r w:rsidR="00DE6DDD">
        <w:t xml:space="preserve">me </w:t>
      </w:r>
      <w:r w:rsidR="008B6B3F">
        <w:t xml:space="preserve">to </w:t>
      </w:r>
      <w:r w:rsidR="00DE6DDD">
        <w:t xml:space="preserve">presently </w:t>
      </w:r>
      <w:r w:rsidR="00BA70A0">
        <w:t xml:space="preserve">consider the Y-Z section.  The determination of whether </w:t>
      </w:r>
      <w:r w:rsidR="00BA70A0" w:rsidRPr="00E84A68">
        <w:t>a</w:t>
      </w:r>
      <w:r w:rsidR="00F27195" w:rsidRPr="00E84A68">
        <w:t>n</w:t>
      </w:r>
      <w:r w:rsidR="00BA70A0" w:rsidRPr="00E84A68">
        <w:t xml:space="preserve"> </w:t>
      </w:r>
      <w:r w:rsidR="00F27195" w:rsidRPr="00E84A68">
        <w:t>O</w:t>
      </w:r>
      <w:r w:rsidR="00BA70A0" w:rsidRPr="00E84A68">
        <w:t>rder</w:t>
      </w:r>
      <w:r w:rsidR="00BA70A0">
        <w:t xml:space="preserve"> should be made to add it to the definitive map still resides with the Council.  </w:t>
      </w:r>
      <w:r w:rsidR="00CB1558">
        <w:t>Further, t</w:t>
      </w:r>
      <w:r w:rsidR="00BA70A0">
        <w:t xml:space="preserve">he appellant </w:t>
      </w:r>
      <w:r w:rsidR="005D1CE9">
        <w:t xml:space="preserve">has the option of requesting </w:t>
      </w:r>
      <w:r w:rsidR="00DE6DDD">
        <w:t xml:space="preserve">that </w:t>
      </w:r>
      <w:r w:rsidR="00804C81">
        <w:t xml:space="preserve">the Secretary of State </w:t>
      </w:r>
      <w:r w:rsidR="005D1CE9">
        <w:t xml:space="preserve">direct </w:t>
      </w:r>
      <w:r w:rsidR="00C5428B">
        <w:t xml:space="preserve">the </w:t>
      </w:r>
      <w:r w:rsidR="00804C81">
        <w:t>Council</w:t>
      </w:r>
      <w:r w:rsidR="00C5428B">
        <w:t xml:space="preserve"> to</w:t>
      </w:r>
      <w:r w:rsidR="003A3D47">
        <w:t xml:space="preserve"> d</w:t>
      </w:r>
      <w:r w:rsidR="00BA70A0">
        <w:t>etermin</w:t>
      </w:r>
      <w:r w:rsidR="003A3D47">
        <w:t>e</w:t>
      </w:r>
      <w:r w:rsidR="00BA70A0">
        <w:t xml:space="preserve"> </w:t>
      </w:r>
      <w:r w:rsidR="006247E2">
        <w:t xml:space="preserve">any unresolved </w:t>
      </w:r>
      <w:r w:rsidR="00BA70A0">
        <w:t>application</w:t>
      </w:r>
      <w:r w:rsidR="006247E2">
        <w:t xml:space="preserve"> in accordance with </w:t>
      </w:r>
      <w:r w:rsidR="009938B8">
        <w:t>P</w:t>
      </w:r>
      <w:r w:rsidR="006247E2">
        <w:t>aragraph 3(2) of Schedule 14 of the 1981 Act</w:t>
      </w:r>
      <w:r w:rsidR="00BA70A0">
        <w:t xml:space="preserve">.   </w:t>
      </w:r>
    </w:p>
    <w:p w14:paraId="2ACDD90F" w14:textId="77777777" w:rsidR="007D2F59" w:rsidRDefault="00D74300" w:rsidP="007D2F59">
      <w:pPr>
        <w:pStyle w:val="Style1"/>
      </w:pPr>
      <w:r>
        <w:t>The Council refers to the fact that it has resolved to make an</w:t>
      </w:r>
      <w:r w:rsidRPr="00ED1D3C">
        <w:rPr>
          <w:b/>
          <w:bCs/>
        </w:rPr>
        <w:t xml:space="preserve"> </w:t>
      </w:r>
      <w:r w:rsidR="00ED1D3C" w:rsidRPr="00E84A68">
        <w:t>O</w:t>
      </w:r>
      <w:r w:rsidRPr="00E84A68">
        <w:t>rder</w:t>
      </w:r>
      <w:r>
        <w:t xml:space="preserve"> in this case and there is the option to </w:t>
      </w:r>
      <w:r w:rsidR="007D2F59">
        <w:t xml:space="preserve">object to the </w:t>
      </w:r>
      <w:r w:rsidR="00ED1D3C" w:rsidRPr="00E84A68">
        <w:t xml:space="preserve">omission of the additional routes </w:t>
      </w:r>
      <w:r w:rsidRPr="00E84A68">
        <w:t xml:space="preserve">when </w:t>
      </w:r>
      <w:r w:rsidR="00ED1D3C" w:rsidRPr="00E84A68">
        <w:t>the Order</w:t>
      </w:r>
      <w:r>
        <w:t xml:space="preserve"> is </w:t>
      </w:r>
      <w:r w:rsidR="007D2F59">
        <w:t xml:space="preserve">made.  </w:t>
      </w:r>
      <w:r>
        <w:t xml:space="preserve">Paragraph 4(1) of Schedule 14 enables an applicant to appeal against the decision of an authority to not make an </w:t>
      </w:r>
      <w:r w:rsidR="0000380C">
        <w:t>O</w:t>
      </w:r>
      <w:r>
        <w:t xml:space="preserve">rder.  However, </w:t>
      </w:r>
      <w:r w:rsidR="00C03C48">
        <w:t xml:space="preserve">this needs to be read in conjunction with </w:t>
      </w:r>
      <w:r w:rsidR="009938B8">
        <w:t>P</w:t>
      </w:r>
      <w:r>
        <w:t>aragraph 3(1)</w:t>
      </w:r>
      <w:r w:rsidR="00C03C48">
        <w:t xml:space="preserve"> of the Schedule.  This specifies that the </w:t>
      </w:r>
      <w:r w:rsidR="00ED1D3C">
        <w:t xml:space="preserve">authority </w:t>
      </w:r>
      <w:proofErr w:type="gramStart"/>
      <w:r w:rsidR="00C03C48">
        <w:t>has to</w:t>
      </w:r>
      <w:proofErr w:type="gramEnd"/>
      <w:r w:rsidR="00C03C48">
        <w:t xml:space="preserve"> investigate </w:t>
      </w:r>
      <w:r w:rsidR="00ED1D3C" w:rsidRPr="0000380C">
        <w:t>the</w:t>
      </w:r>
      <w:r w:rsidR="00ED1D3C" w:rsidRPr="00ED1D3C">
        <w:rPr>
          <w:b/>
          <w:bCs/>
        </w:rPr>
        <w:t xml:space="preserve"> </w:t>
      </w:r>
      <w:r w:rsidR="00C03C48">
        <w:t xml:space="preserve">matters included in the application and decide whether to make an </w:t>
      </w:r>
      <w:r w:rsidR="00ED1D3C" w:rsidRPr="0000380C">
        <w:t>Order</w:t>
      </w:r>
      <w:r w:rsidR="00C03C48" w:rsidRPr="00ED1D3C">
        <w:rPr>
          <w:b/>
          <w:bCs/>
        </w:rPr>
        <w:t xml:space="preserve"> </w:t>
      </w:r>
      <w:r w:rsidR="00C03C48">
        <w:t xml:space="preserve">to which the application relates.  In this case, the Council has </w:t>
      </w:r>
      <w:r w:rsidR="009677D6" w:rsidRPr="00D32B63">
        <w:t xml:space="preserve">resolved </w:t>
      </w:r>
      <w:r w:rsidR="00C03C48" w:rsidRPr="00D32B63">
        <w:t xml:space="preserve">to </w:t>
      </w:r>
      <w:r w:rsidR="009677D6" w:rsidRPr="00D32B63">
        <w:t xml:space="preserve">not include in the proposed </w:t>
      </w:r>
      <w:r w:rsidR="0000380C" w:rsidRPr="00D32B63">
        <w:t>O</w:t>
      </w:r>
      <w:r w:rsidR="00C03C48" w:rsidRPr="00D32B63">
        <w:t xml:space="preserve">rder </w:t>
      </w:r>
      <w:proofErr w:type="gramStart"/>
      <w:r w:rsidR="00C03C48" w:rsidRPr="00D32B63">
        <w:t>the majority of</w:t>
      </w:r>
      <w:proofErr w:type="gramEnd"/>
      <w:r w:rsidR="00C03C48" w:rsidRPr="00D32B63">
        <w:t xml:space="preserve"> the routes included in the application</w:t>
      </w:r>
      <w:r w:rsidR="00C03C48">
        <w:t xml:space="preserve">.    </w:t>
      </w:r>
      <w:r>
        <w:t xml:space="preserve"> </w:t>
      </w:r>
    </w:p>
    <w:p w14:paraId="360CD244" w14:textId="77777777" w:rsidR="00214281" w:rsidRPr="00D32B63" w:rsidRDefault="00C03C48" w:rsidP="00DB0B39">
      <w:pPr>
        <w:pStyle w:val="Style1"/>
      </w:pPr>
      <w:r w:rsidRPr="00D32B63">
        <w:t xml:space="preserve">Having regard to the above, it is appropriate to consider </w:t>
      </w:r>
      <w:r w:rsidR="00DB0B39" w:rsidRPr="00D32B63">
        <w:t xml:space="preserve">the appeal </w:t>
      </w:r>
      <w:proofErr w:type="gramStart"/>
      <w:r w:rsidR="00DB0B39" w:rsidRPr="00D32B63">
        <w:t xml:space="preserve">in </w:t>
      </w:r>
      <w:r w:rsidR="00D74300" w:rsidRPr="00D32B63">
        <w:t>light of</w:t>
      </w:r>
      <w:proofErr w:type="gramEnd"/>
      <w:r w:rsidR="00DB0B39" w:rsidRPr="00D32B63">
        <w:t xml:space="preserve"> the </w:t>
      </w:r>
      <w:r w:rsidR="009677D6" w:rsidRPr="00D32B63">
        <w:t xml:space="preserve">routes </w:t>
      </w:r>
      <w:r w:rsidR="00804C81" w:rsidRPr="00D32B63">
        <w:t>outlined in paragraph 4 above</w:t>
      </w:r>
      <w:r w:rsidR="00DB0B39" w:rsidRPr="00D32B63">
        <w:t xml:space="preserve">. </w:t>
      </w:r>
    </w:p>
    <w:p w14:paraId="24EB4EED" w14:textId="77777777" w:rsidR="00241B36" w:rsidRPr="000F7932" w:rsidRDefault="00241B36" w:rsidP="006C1AFD">
      <w:pPr>
        <w:pStyle w:val="Style1"/>
        <w:numPr>
          <w:ilvl w:val="0"/>
          <w:numId w:val="0"/>
        </w:numPr>
        <w:rPr>
          <w:b/>
        </w:rPr>
      </w:pPr>
      <w:r w:rsidRPr="000F7932">
        <w:rPr>
          <w:b/>
        </w:rPr>
        <w:t>Main Issues</w:t>
      </w:r>
    </w:p>
    <w:p w14:paraId="723F93DD" w14:textId="77777777" w:rsidR="000C7C4F" w:rsidRDefault="00804C81" w:rsidP="000C7C4F">
      <w:pPr>
        <w:pStyle w:val="Style1"/>
      </w:pPr>
      <w:r>
        <w:t xml:space="preserve">Where no </w:t>
      </w:r>
      <w:r w:rsidR="005D1CE9">
        <w:t xml:space="preserve">public </w:t>
      </w:r>
      <w:r>
        <w:t>right of way is presently recorded</w:t>
      </w:r>
      <w:r w:rsidR="000C7C4F">
        <w:t xml:space="preserve">, Section 53(3)(c)(i) of the 1981 Act specifies that an order should be made following the discovery of evidence which, when considered with all other relevant evidence, shows that </w:t>
      </w:r>
      <w:r w:rsidR="000C7C4F" w:rsidRPr="00912DBE">
        <w:rPr>
          <w:i/>
        </w:rPr>
        <w:t>“a right of way which is not shown in the map and statement subsists or is reasonably alleged to subsist…”</w:t>
      </w:r>
      <w:r w:rsidR="000C7C4F">
        <w:rPr>
          <w:i/>
        </w:rPr>
        <w:t>.</w:t>
      </w:r>
      <w:r w:rsidR="000C7C4F">
        <w:t xml:space="preserve"> </w:t>
      </w:r>
    </w:p>
    <w:p w14:paraId="0C188737" w14:textId="77777777" w:rsidR="000C7C4F" w:rsidRPr="00C80415" w:rsidRDefault="000C7C4F" w:rsidP="000C7C4F">
      <w:pPr>
        <w:pStyle w:val="Style1"/>
        <w:ind w:left="420" w:hanging="420"/>
        <w:rPr>
          <w:bCs/>
          <w:iCs/>
        </w:rPr>
      </w:pPr>
      <w:r>
        <w:t>In considering th</w:t>
      </w:r>
      <w:r w:rsidR="007C562B">
        <w:t>e above</w:t>
      </w:r>
      <w:r>
        <w:t xml:space="preserve"> there are </w:t>
      </w:r>
      <w:r w:rsidR="009A5430">
        <w:t xml:space="preserve">separate </w:t>
      </w:r>
      <w:r>
        <w:t xml:space="preserve">two tests to be applied: </w:t>
      </w:r>
    </w:p>
    <w:p w14:paraId="2407FB42" w14:textId="77777777" w:rsidR="000C7C4F" w:rsidRDefault="000C7C4F" w:rsidP="000C7C4F">
      <w:pPr>
        <w:pStyle w:val="Style1"/>
        <w:numPr>
          <w:ilvl w:val="0"/>
          <w:numId w:val="13"/>
        </w:numPr>
      </w:pPr>
      <w:r>
        <w:t xml:space="preserve">Test A: Does a right of way subsist on the balance of probabilities? </w:t>
      </w:r>
    </w:p>
    <w:p w14:paraId="613EE83E" w14:textId="77777777" w:rsidR="000C7C4F" w:rsidRDefault="000C7C4F" w:rsidP="000C7C4F">
      <w:pPr>
        <w:pStyle w:val="Style1"/>
        <w:numPr>
          <w:ilvl w:val="0"/>
          <w:numId w:val="13"/>
        </w:numPr>
      </w:pPr>
      <w:r>
        <w:t>Test B:</w:t>
      </w:r>
      <w:r w:rsidRPr="00C80415">
        <w:t xml:space="preserve"> </w:t>
      </w:r>
      <w:r>
        <w:t>Is it reasonable to allege that a right of way subsists? For this possibility to be shown it will be necessary to show that a reasonable person, having considered all the relevant evidence available, could reasonably allege a right of way to subsist.</w:t>
      </w:r>
      <w:r w:rsidRPr="00912DBE">
        <w:t xml:space="preserve"> </w:t>
      </w:r>
      <w:r>
        <w:t>If there is a conflict of credible evidence, but no incontrovertible evidence that a right of way could not be reasonably alleged to subsist, then it is reasonable to allege that one does.</w:t>
      </w:r>
    </w:p>
    <w:p w14:paraId="4560877D" w14:textId="77777777" w:rsidR="000C7C4F" w:rsidRDefault="00F0191D" w:rsidP="000C7C4F">
      <w:pPr>
        <w:pStyle w:val="Style1"/>
        <w:numPr>
          <w:ilvl w:val="0"/>
          <w:numId w:val="0"/>
        </w:numPr>
        <w:ind w:left="360"/>
      </w:pPr>
      <w:r w:rsidRPr="0035732C">
        <w:t>At this stage</w:t>
      </w:r>
      <w:r>
        <w:t xml:space="preserve">, </w:t>
      </w:r>
      <w:r w:rsidR="000C7C4F">
        <w:t>I need only be satisfied that the evidence meets Test B, the lesser test.</w:t>
      </w:r>
    </w:p>
    <w:p w14:paraId="233A8EA5" w14:textId="77777777" w:rsidR="000C7C4F" w:rsidRPr="00277899" w:rsidRDefault="00804C81" w:rsidP="00241B36">
      <w:pPr>
        <w:pStyle w:val="Style1"/>
        <w:ind w:left="420" w:hanging="420"/>
        <w:rPr>
          <w:bCs/>
          <w:iCs/>
        </w:rPr>
      </w:pPr>
      <w:r>
        <w:t xml:space="preserve">Where it is proposed that an existing way should be upgraded from footpath to bridleway status, </w:t>
      </w:r>
      <w:r w:rsidR="00241B36">
        <w:t xml:space="preserve">Section 53(3)(c)(ii) of the 1981 Act specifies that an </w:t>
      </w:r>
      <w:r w:rsidR="00ED1D3C" w:rsidRPr="0000380C">
        <w:t>O</w:t>
      </w:r>
      <w:r w:rsidR="00241B36" w:rsidRPr="0000380C">
        <w:t xml:space="preserve">rder </w:t>
      </w:r>
      <w:r w:rsidR="00241B36">
        <w:t xml:space="preserve">should be made following the discovery of evidence which, when considered </w:t>
      </w:r>
      <w:r w:rsidR="00241B36">
        <w:lastRenderedPageBreak/>
        <w:t xml:space="preserve">with all other relevant evidence, shows that </w:t>
      </w:r>
      <w:r w:rsidR="00241B36" w:rsidRPr="00253260">
        <w:rPr>
          <w:i/>
        </w:rPr>
        <w:t>“</w:t>
      </w:r>
      <w:r w:rsidR="00241B36">
        <w:rPr>
          <w:i/>
        </w:rPr>
        <w:t xml:space="preserve">a </w:t>
      </w:r>
      <w:r w:rsidR="00241B36" w:rsidRPr="003D1466">
        <w:rPr>
          <w:i/>
          <w:iCs/>
        </w:rPr>
        <w:t>highway shown in the map and statement as a highway of a particular description ought to be there shown as a highway of a different description</w:t>
      </w:r>
      <w:r w:rsidR="00241B36">
        <w:t>”</w:t>
      </w:r>
      <w:r w:rsidR="00241B36" w:rsidRPr="001F026C">
        <w:t>.</w:t>
      </w:r>
      <w:r w:rsidR="00241B36">
        <w:t xml:space="preserve">  The evidential test to be applied is the balance of probabilities.</w:t>
      </w:r>
    </w:p>
    <w:p w14:paraId="187F0751" w14:textId="77777777" w:rsidR="00277899" w:rsidRPr="004112BB" w:rsidRDefault="00277899" w:rsidP="00277899">
      <w:pPr>
        <w:pStyle w:val="Style1"/>
        <w:ind w:left="420" w:hanging="420"/>
        <w:rPr>
          <w:bCs/>
          <w:iCs/>
        </w:rPr>
      </w:pPr>
      <w:r>
        <w:t xml:space="preserve">It is apparent that in relation to the </w:t>
      </w:r>
      <w:r w:rsidR="005D1CE9">
        <w:t xml:space="preserve">Footpath 7 </w:t>
      </w:r>
      <w:r>
        <w:t>route an anomalous outcome c</w:t>
      </w:r>
      <w:r w:rsidR="009938B8">
        <w:t xml:space="preserve">ould </w:t>
      </w:r>
      <w:r>
        <w:t xml:space="preserve">potentially arise from the different standards of proof to be applied to the different sections of the route at this stage.  </w:t>
      </w:r>
      <w:r w:rsidRPr="00E85468">
        <w:t xml:space="preserve">Should I find that only test B is applicable, given </w:t>
      </w:r>
      <w:r>
        <w:t xml:space="preserve">a proportion </w:t>
      </w:r>
      <w:r w:rsidRPr="00E85468">
        <w:t>of th</w:t>
      </w:r>
      <w:r>
        <w:t>is</w:t>
      </w:r>
      <w:r w:rsidRPr="00E85468">
        <w:t xml:space="preserve"> route is presently unrecorded, </w:t>
      </w:r>
      <w:r w:rsidR="00ED1D3C" w:rsidRPr="0000380C">
        <w:t>the</w:t>
      </w:r>
      <w:r w:rsidRPr="0000380C">
        <w:t xml:space="preserve"> </w:t>
      </w:r>
      <w:r w:rsidRPr="00E85468">
        <w:t xml:space="preserve">reasonable approach </w:t>
      </w:r>
      <w:r>
        <w:t>would be for the whole of the route to be included in</w:t>
      </w:r>
      <w:r w:rsidRPr="00E85468">
        <w:t xml:space="preserve"> an </w:t>
      </w:r>
      <w:r w:rsidR="00ED1D3C" w:rsidRPr="0000380C">
        <w:t>O</w:t>
      </w:r>
      <w:r w:rsidRPr="0000380C">
        <w:t>rder</w:t>
      </w:r>
      <w:r w:rsidRPr="00E85468">
        <w:t>.</w:t>
      </w:r>
      <w:r>
        <w:t xml:space="preserve"> This will provide an opportunity for the status of the route to be fully explored at the confirmation stage when the </w:t>
      </w:r>
      <w:r w:rsidR="009677D6">
        <w:t>O</w:t>
      </w:r>
      <w:r>
        <w:t xml:space="preserve">rder would be determined on the balance of probabilities.       </w:t>
      </w:r>
    </w:p>
    <w:p w14:paraId="5C486AD1" w14:textId="77777777" w:rsidR="006F41DD" w:rsidRPr="008D31EF" w:rsidRDefault="006F41DD" w:rsidP="006F41DD">
      <w:pPr>
        <w:pStyle w:val="Style1"/>
        <w:rPr>
          <w:szCs w:val="22"/>
        </w:rPr>
      </w:pPr>
      <w:r>
        <w:t xml:space="preserve">The relevant statutory provision for the dedication of a public right of way is found in </w:t>
      </w:r>
      <w:r w:rsidRPr="00337410">
        <w:t xml:space="preserve">Section </w:t>
      </w:r>
      <w:r w:rsidRPr="00EA5EE0">
        <w:t>31</w:t>
      </w:r>
      <w:r w:rsidRPr="00337410">
        <w:t xml:space="preserve"> of the Highways Act 1980.  This requires consideration of whether there has been </w:t>
      </w:r>
      <w:r>
        <w:t>use of a way</w:t>
      </w:r>
      <w:r w:rsidRPr="00337410">
        <w:t xml:space="preserve"> by the public</w:t>
      </w:r>
      <w:r>
        <w:t xml:space="preserve">, as of right (without force, </w:t>
      </w:r>
      <w:proofErr w:type="gramStart"/>
      <w:r>
        <w:t>secrecy</w:t>
      </w:r>
      <w:proofErr w:type="gramEnd"/>
      <w:r>
        <w:t xml:space="preserve"> and permission) and without interruption, </w:t>
      </w:r>
      <w:r w:rsidRPr="00337410">
        <w:t xml:space="preserve">for a period of twenty years prior to </w:t>
      </w:r>
      <w:r>
        <w:t xml:space="preserve">its </w:t>
      </w:r>
      <w:r w:rsidRPr="00337410">
        <w:t>status being brought into question and, if so,</w:t>
      </w:r>
      <w:r>
        <w:t xml:space="preserve"> </w:t>
      </w:r>
      <w:r w:rsidRPr="00337410">
        <w:t xml:space="preserve">whether there is evidence that </w:t>
      </w:r>
      <w:r>
        <w:t>any</w:t>
      </w:r>
      <w:r w:rsidRPr="00337410">
        <w:t xml:space="preserve"> landowner demonstrated a lack of intention during this period</w:t>
      </w:r>
      <w:r>
        <w:t xml:space="preserve"> </w:t>
      </w:r>
      <w:r w:rsidRPr="00337410">
        <w:t xml:space="preserve">to dedicate </w:t>
      </w:r>
      <w:r>
        <w:t xml:space="preserve">a </w:t>
      </w:r>
      <w:r w:rsidRPr="00337410">
        <w:t xml:space="preserve">public </w:t>
      </w:r>
      <w:r>
        <w:t xml:space="preserve">right of way.  </w:t>
      </w:r>
    </w:p>
    <w:p w14:paraId="6136BD33" w14:textId="77777777" w:rsidR="006F41DD" w:rsidRDefault="006F41DD" w:rsidP="006F41DD">
      <w:pPr>
        <w:pStyle w:val="Style1"/>
      </w:pPr>
      <w:r>
        <w:t xml:space="preserve">If statutory dedication is not applicable, I shall consider whether the evidence is supportive of the dedication of a footpath under common law.  Dedication at common law requires consideration of three issues: whether the owner of the land in question had the capacity to dedicate a highway, whether there was express or implied dedication by the landowner and whether there was acceptance of the dedication by the public.  </w:t>
      </w:r>
    </w:p>
    <w:p w14:paraId="0C052F3D" w14:textId="77777777" w:rsidR="006B69DE" w:rsidRPr="006B69DE" w:rsidRDefault="006B69DE" w:rsidP="006B69DE">
      <w:pPr>
        <w:pStyle w:val="Style1"/>
        <w:numPr>
          <w:ilvl w:val="0"/>
          <w:numId w:val="0"/>
        </w:numPr>
        <w:rPr>
          <w:b/>
          <w:bCs/>
        </w:rPr>
      </w:pPr>
      <w:r w:rsidRPr="006B69DE">
        <w:rPr>
          <w:b/>
          <w:bCs/>
        </w:rPr>
        <w:t xml:space="preserve">Reasons </w:t>
      </w:r>
    </w:p>
    <w:p w14:paraId="3DF1E53E" w14:textId="77777777" w:rsidR="00053855" w:rsidRDefault="00053855" w:rsidP="00053855">
      <w:pPr>
        <w:pStyle w:val="Style1"/>
        <w:numPr>
          <w:ilvl w:val="0"/>
          <w:numId w:val="0"/>
        </w:numPr>
        <w:ind w:left="432" w:hanging="432"/>
        <w:rPr>
          <w:b/>
          <w:bCs/>
          <w:i/>
          <w:iCs/>
          <w:szCs w:val="22"/>
        </w:rPr>
      </w:pPr>
      <w:r>
        <w:rPr>
          <w:b/>
          <w:bCs/>
          <w:i/>
          <w:iCs/>
          <w:szCs w:val="22"/>
        </w:rPr>
        <w:t xml:space="preserve">Statutory Dedication </w:t>
      </w:r>
    </w:p>
    <w:p w14:paraId="03F44A34" w14:textId="77777777" w:rsidR="00053855" w:rsidRPr="008E746A" w:rsidRDefault="00053855" w:rsidP="00053855">
      <w:pPr>
        <w:pStyle w:val="Style1"/>
        <w:numPr>
          <w:ilvl w:val="0"/>
          <w:numId w:val="0"/>
        </w:numPr>
        <w:ind w:left="432" w:hanging="432"/>
        <w:rPr>
          <w:i/>
          <w:iCs/>
        </w:rPr>
      </w:pPr>
      <w:r w:rsidRPr="008E746A">
        <w:rPr>
          <w:i/>
          <w:iCs/>
        </w:rPr>
        <w:t xml:space="preserve">When the status of the </w:t>
      </w:r>
      <w:r w:rsidR="009938B8">
        <w:rPr>
          <w:i/>
          <w:iCs/>
        </w:rPr>
        <w:t xml:space="preserve">claimed </w:t>
      </w:r>
      <w:r w:rsidRPr="008E746A">
        <w:rPr>
          <w:i/>
          <w:iCs/>
        </w:rPr>
        <w:t>route</w:t>
      </w:r>
      <w:r w:rsidR="00EA71EF">
        <w:rPr>
          <w:i/>
          <w:iCs/>
        </w:rPr>
        <w:t>s</w:t>
      </w:r>
      <w:r w:rsidRPr="008E746A">
        <w:rPr>
          <w:i/>
          <w:iCs/>
        </w:rPr>
        <w:t xml:space="preserve"> w</w:t>
      </w:r>
      <w:r w:rsidR="00EA71EF">
        <w:rPr>
          <w:i/>
          <w:iCs/>
        </w:rPr>
        <w:t>as</w:t>
      </w:r>
      <w:r w:rsidRPr="008E746A">
        <w:rPr>
          <w:i/>
          <w:iCs/>
        </w:rPr>
        <w:t xml:space="preserve"> brought into question </w:t>
      </w:r>
    </w:p>
    <w:p w14:paraId="4DCF55BA" w14:textId="77777777" w:rsidR="00EA71EF" w:rsidRDefault="00EA71EF" w:rsidP="004666CE">
      <w:pPr>
        <w:pStyle w:val="Style1"/>
      </w:pPr>
      <w:r>
        <w:t xml:space="preserve">There is nothing to suggest that the status of the routes across Trent Meadows was brought into question prior to the application of 2019. This application could also have served to bring the status of the other </w:t>
      </w:r>
      <w:r w:rsidR="004F4562">
        <w:t xml:space="preserve">claimed </w:t>
      </w:r>
      <w:r>
        <w:t>route</w:t>
      </w:r>
      <w:r w:rsidR="00A2713A">
        <w:t>s</w:t>
      </w:r>
      <w:r>
        <w:t xml:space="preserve"> into question.  However, the </w:t>
      </w:r>
      <w:r w:rsidR="00FF5561">
        <w:t xml:space="preserve">Council </w:t>
      </w:r>
      <w:r>
        <w:t xml:space="preserve">believes this is more likely to have occurred </w:t>
      </w:r>
      <w:r w:rsidR="00085C57">
        <w:t xml:space="preserve">in 2007 </w:t>
      </w:r>
      <w:r>
        <w:t xml:space="preserve">when permissive access is stated to have been granted over particular routes.  </w:t>
      </w:r>
      <w:r w:rsidR="00585BA3">
        <w:t xml:space="preserve">The appellant accepts that the current landowner erected signs on the </w:t>
      </w:r>
      <w:r w:rsidR="004F4562">
        <w:t>r</w:t>
      </w:r>
      <w:r w:rsidR="00585BA3">
        <w:t xml:space="preserve">oute </w:t>
      </w:r>
      <w:r w:rsidR="004F4562">
        <w:t xml:space="preserve">across Erewash Field </w:t>
      </w:r>
      <w:r w:rsidR="00585BA3">
        <w:t xml:space="preserve">in </w:t>
      </w:r>
      <w:r w:rsidR="00C03C48">
        <w:t xml:space="preserve">around </w:t>
      </w:r>
      <w:r w:rsidR="00585BA3">
        <w:t>2017</w:t>
      </w:r>
      <w:r w:rsidR="009938B8">
        <w:t>,</w:t>
      </w:r>
      <w:r w:rsidR="00585BA3">
        <w:t xml:space="preserve"> </w:t>
      </w:r>
      <w:r w:rsidR="004F4562">
        <w:t>which served to</w:t>
      </w:r>
      <w:r w:rsidR="00585BA3">
        <w:t xml:space="preserve"> prohibit public access.</w:t>
      </w:r>
    </w:p>
    <w:p w14:paraId="26189A30" w14:textId="77777777" w:rsidR="005C0740" w:rsidRDefault="00585BA3" w:rsidP="004666CE">
      <w:pPr>
        <w:pStyle w:val="Style1"/>
      </w:pPr>
      <w:r>
        <w:t xml:space="preserve">It is stated that </w:t>
      </w:r>
      <w:r w:rsidR="00FC3B5E">
        <w:t xml:space="preserve">the Trent Valley Greenway project provided </w:t>
      </w:r>
      <w:r>
        <w:t>p</w:t>
      </w:r>
      <w:r w:rsidR="00A2713A">
        <w:t xml:space="preserve">ermissive access </w:t>
      </w:r>
      <w:r w:rsidR="00FC3B5E">
        <w:t xml:space="preserve">for members of the public </w:t>
      </w:r>
      <w:r>
        <w:t xml:space="preserve">in relation </w:t>
      </w:r>
      <w:r w:rsidR="00A2713A">
        <w:t xml:space="preserve">to </w:t>
      </w:r>
      <w:r w:rsidR="004F4562">
        <w:t xml:space="preserve">the Footpath 7 </w:t>
      </w:r>
      <w:r w:rsidR="00A2713A">
        <w:t xml:space="preserve">route </w:t>
      </w:r>
      <w:r w:rsidR="004F4562">
        <w:t>and the approved railway route</w:t>
      </w:r>
      <w:r w:rsidR="00A2713A">
        <w:t>.  In essence this means that any use</w:t>
      </w:r>
      <w:r w:rsidR="00FC3B5E">
        <w:t xml:space="preserve">, aside from pedestrians using the existing public footpath, </w:t>
      </w:r>
      <w:r w:rsidR="00A2713A">
        <w:t>would be by permissi</w:t>
      </w:r>
      <w:r w:rsidR="005C0740">
        <w:t xml:space="preserve">on.  This could apply directly to </w:t>
      </w:r>
      <w:r w:rsidR="004F4562">
        <w:t xml:space="preserve">use of </w:t>
      </w:r>
      <w:r w:rsidR="005C0740">
        <w:t xml:space="preserve">the </w:t>
      </w:r>
      <w:r w:rsidR="004F4562">
        <w:t xml:space="preserve">Footpath 7 </w:t>
      </w:r>
      <w:r w:rsidR="005C0740">
        <w:t xml:space="preserve">route and indirectly to the </w:t>
      </w:r>
      <w:r w:rsidR="004F4562">
        <w:t xml:space="preserve">Erewash Field </w:t>
      </w:r>
      <w:r w:rsidR="008F4D69">
        <w:t xml:space="preserve">route </w:t>
      </w:r>
      <w:r w:rsidR="009677D6" w:rsidRPr="00D32B63">
        <w:t>given</w:t>
      </w:r>
      <w:r w:rsidR="009677D6">
        <w:t xml:space="preserve"> </w:t>
      </w:r>
      <w:r w:rsidR="005C0740">
        <w:t xml:space="preserve">that </w:t>
      </w:r>
      <w:r w:rsidR="004F4562">
        <w:t xml:space="preserve">any use of the latter </w:t>
      </w:r>
      <w:r w:rsidR="005C0740">
        <w:t xml:space="preserve">was </w:t>
      </w:r>
      <w:r w:rsidR="006B17EF">
        <w:t>via a permissive path at each end.</w:t>
      </w:r>
    </w:p>
    <w:p w14:paraId="18DFE035" w14:textId="77777777" w:rsidR="004C2010" w:rsidRDefault="006B17EF" w:rsidP="004666CE">
      <w:pPr>
        <w:pStyle w:val="Style1"/>
      </w:pPr>
      <w:r>
        <w:t xml:space="preserve">In the absence of a copy of </w:t>
      </w:r>
      <w:r w:rsidR="00585BA3" w:rsidRPr="00D32B63">
        <w:t>an</w:t>
      </w:r>
      <w:r w:rsidRPr="00D32B63">
        <w:t xml:space="preserve"> </w:t>
      </w:r>
      <w:r>
        <w:t xml:space="preserve">agreement it cannot be determined what </w:t>
      </w:r>
      <w:r w:rsidR="00085C57">
        <w:t xml:space="preserve">legal </w:t>
      </w:r>
      <w:r w:rsidR="00585BA3">
        <w:t>arrangements were put in place for</w:t>
      </w:r>
      <w:r>
        <w:t xml:space="preserve"> permissive access in the area</w:t>
      </w:r>
      <w:r w:rsidRPr="005E1A5C">
        <w:t xml:space="preserve">. </w:t>
      </w:r>
      <w:r w:rsidRPr="004D0DA4">
        <w:rPr>
          <w:b/>
          <w:bCs/>
        </w:rPr>
        <w:t xml:space="preserve"> </w:t>
      </w:r>
      <w:r w:rsidRPr="005E1A5C">
        <w:t xml:space="preserve">Nor </w:t>
      </w:r>
      <w:r w:rsidR="004F4562" w:rsidRPr="005E1A5C">
        <w:t xml:space="preserve">have details been provided of </w:t>
      </w:r>
      <w:r w:rsidR="00FC4A38" w:rsidRPr="005E1A5C">
        <w:t>the wording and location</w:t>
      </w:r>
      <w:r w:rsidR="005E1A5C" w:rsidRPr="005E1A5C">
        <w:t>s</w:t>
      </w:r>
      <w:r w:rsidR="00FC4A38" w:rsidRPr="005E1A5C">
        <w:t xml:space="preserve"> of signs to inform people that use of </w:t>
      </w:r>
      <w:proofErr w:type="gramStart"/>
      <w:r w:rsidR="00FC4A38" w:rsidRPr="005E1A5C">
        <w:t>particular routes</w:t>
      </w:r>
      <w:proofErr w:type="gramEnd"/>
      <w:r w:rsidR="00FC4A38" w:rsidRPr="005E1A5C">
        <w:t xml:space="preserve"> was by permission of the landowner.</w:t>
      </w:r>
      <w:r w:rsidR="00FC4A38" w:rsidRPr="004D0DA4">
        <w:rPr>
          <w:b/>
          <w:bCs/>
        </w:rPr>
        <w:t xml:space="preserve"> </w:t>
      </w:r>
      <w:r w:rsidR="004F4562">
        <w:t xml:space="preserve"> </w:t>
      </w:r>
      <w:r>
        <w:t xml:space="preserve">It is possible that measures were in place which made it clear that access over </w:t>
      </w:r>
      <w:proofErr w:type="gramStart"/>
      <w:r>
        <w:t xml:space="preserve">particular </w:t>
      </w:r>
      <w:r>
        <w:lastRenderedPageBreak/>
        <w:t>routes</w:t>
      </w:r>
      <w:proofErr w:type="gramEnd"/>
      <w:r>
        <w:t xml:space="preserve"> was by permission.  However, it cannot be determined whether this was the case from the evidence presently available.  Whilst the status of the relevant routes could have been brought into question in 2007, it </w:t>
      </w:r>
      <w:r w:rsidR="00C763A2">
        <w:t xml:space="preserve">could potentially </w:t>
      </w:r>
      <w:r>
        <w:t xml:space="preserve">be the case that this did not happen until the </w:t>
      </w:r>
      <w:r w:rsidR="00585BA3">
        <w:t xml:space="preserve">later signage </w:t>
      </w:r>
      <w:r w:rsidR="00FC4A38">
        <w:t xml:space="preserve">for the route across </w:t>
      </w:r>
      <w:r w:rsidR="00D32B63">
        <w:t xml:space="preserve">the </w:t>
      </w:r>
      <w:r w:rsidR="00FC4A38">
        <w:t xml:space="preserve">Erewash Field </w:t>
      </w:r>
      <w:r w:rsidR="00585BA3">
        <w:t xml:space="preserve">and the </w:t>
      </w:r>
      <w:r>
        <w:t>application of 2019</w:t>
      </w:r>
      <w:r w:rsidR="00585BA3">
        <w:t xml:space="preserve"> </w:t>
      </w:r>
      <w:r w:rsidR="00FC4A38">
        <w:t>for the Footpath 7 route.</w:t>
      </w:r>
      <w:r w:rsidR="00FC3B5E">
        <w:t xml:space="preserve">  It is also possible that the status of the </w:t>
      </w:r>
      <w:r w:rsidR="00ED1D3C" w:rsidRPr="0000380C">
        <w:t>Erewash Field route</w:t>
      </w:r>
      <w:r w:rsidR="00ED1D3C">
        <w:t xml:space="preserve"> </w:t>
      </w:r>
      <w:r w:rsidR="00FC3B5E">
        <w:t xml:space="preserve">was brought into question by some other earlier action to challenge use by the public (see paragraph </w:t>
      </w:r>
      <w:r w:rsidR="009938B8">
        <w:t>34</w:t>
      </w:r>
      <w:r w:rsidR="00FC3B5E">
        <w:t xml:space="preserve"> below).</w:t>
      </w:r>
    </w:p>
    <w:p w14:paraId="5FA910A4" w14:textId="77777777" w:rsidR="004C2010" w:rsidRDefault="004C2010" w:rsidP="004C2010">
      <w:pPr>
        <w:pStyle w:val="Style1"/>
      </w:pPr>
      <w:r>
        <w:t xml:space="preserve">The routes across Trent Meadows are likely to have been brought into question by the application of 2019.  At this stage, I consider that the appropriate approach in relation to the other claimed routes is to assess the evidence </w:t>
      </w:r>
      <w:proofErr w:type="gramStart"/>
      <w:r>
        <w:t>in light of</w:t>
      </w:r>
      <w:proofErr w:type="gramEnd"/>
      <w:r>
        <w:t xml:space="preserve"> the potential events that could have brought their status into question and the </w:t>
      </w:r>
      <w:r w:rsidRPr="00D32B63">
        <w:t>resultant</w:t>
      </w:r>
      <w:r>
        <w:t xml:space="preserve"> twenty-year periods.   </w:t>
      </w:r>
    </w:p>
    <w:p w14:paraId="73F0570A" w14:textId="77777777" w:rsidR="00053855" w:rsidRPr="004C2010" w:rsidRDefault="00FC4A38" w:rsidP="00344556">
      <w:pPr>
        <w:pStyle w:val="Style1"/>
        <w:numPr>
          <w:ilvl w:val="0"/>
          <w:numId w:val="0"/>
        </w:numPr>
        <w:rPr>
          <w:bCs/>
          <w:i/>
          <w:szCs w:val="22"/>
        </w:rPr>
      </w:pPr>
      <w:r>
        <w:t xml:space="preserve"> </w:t>
      </w:r>
      <w:r w:rsidR="00053855" w:rsidRPr="004C2010">
        <w:rPr>
          <w:bCs/>
          <w:i/>
          <w:szCs w:val="22"/>
        </w:rPr>
        <w:t xml:space="preserve">The </w:t>
      </w:r>
      <w:r w:rsidR="00C57C34">
        <w:rPr>
          <w:bCs/>
          <w:i/>
          <w:szCs w:val="22"/>
        </w:rPr>
        <w:t xml:space="preserve">user </w:t>
      </w:r>
      <w:proofErr w:type="gramStart"/>
      <w:r w:rsidR="00053855" w:rsidRPr="004C2010">
        <w:rPr>
          <w:bCs/>
          <w:i/>
          <w:szCs w:val="22"/>
        </w:rPr>
        <w:t>evidence</w:t>
      </w:r>
      <w:proofErr w:type="gramEnd"/>
      <w:r w:rsidR="00053855" w:rsidRPr="004C2010">
        <w:rPr>
          <w:bCs/>
          <w:i/>
          <w:szCs w:val="22"/>
        </w:rPr>
        <w:t xml:space="preserve">  </w:t>
      </w:r>
    </w:p>
    <w:p w14:paraId="66481750" w14:textId="77777777" w:rsidR="00053855" w:rsidRPr="00FA5FFB" w:rsidRDefault="00053855" w:rsidP="00053855">
      <w:pPr>
        <w:pStyle w:val="Style1"/>
        <w:tabs>
          <w:tab w:val="clear" w:pos="720"/>
        </w:tabs>
      </w:pPr>
      <w:r>
        <w:rPr>
          <w:szCs w:val="22"/>
        </w:rPr>
        <w:t xml:space="preserve">Around 120 </w:t>
      </w:r>
      <w:r w:rsidRPr="00D13224">
        <w:rPr>
          <w:szCs w:val="22"/>
        </w:rPr>
        <w:t>user evidence forms (“UEFs”) have been submitted by people in support of use of the claimed route</w:t>
      </w:r>
      <w:r>
        <w:rPr>
          <w:szCs w:val="22"/>
        </w:rPr>
        <w:t>s</w:t>
      </w:r>
      <w:r w:rsidRPr="00D13224">
        <w:rPr>
          <w:szCs w:val="22"/>
        </w:rPr>
        <w:t>.</w:t>
      </w:r>
      <w:r w:rsidR="009D15FD">
        <w:rPr>
          <w:szCs w:val="22"/>
        </w:rPr>
        <w:t xml:space="preserve">  </w:t>
      </w:r>
      <w:r w:rsidR="004C2010">
        <w:rPr>
          <w:szCs w:val="22"/>
        </w:rPr>
        <w:t xml:space="preserve">Some of these users </w:t>
      </w:r>
      <w:r w:rsidR="009D15FD">
        <w:rPr>
          <w:szCs w:val="22"/>
        </w:rPr>
        <w:t xml:space="preserve">have provided </w:t>
      </w:r>
      <w:r w:rsidR="0034628A">
        <w:rPr>
          <w:szCs w:val="22"/>
        </w:rPr>
        <w:t xml:space="preserve">further </w:t>
      </w:r>
      <w:r w:rsidR="004C2010">
        <w:rPr>
          <w:szCs w:val="22"/>
        </w:rPr>
        <w:t>information in relation to</w:t>
      </w:r>
      <w:r w:rsidR="009D15FD">
        <w:rPr>
          <w:szCs w:val="22"/>
        </w:rPr>
        <w:t xml:space="preserve"> their use of routes </w:t>
      </w:r>
      <w:r w:rsidR="0034628A">
        <w:rPr>
          <w:szCs w:val="22"/>
        </w:rPr>
        <w:t xml:space="preserve">in the locality.  </w:t>
      </w:r>
    </w:p>
    <w:p w14:paraId="76B33B7D" w14:textId="77777777" w:rsidR="007D28B1" w:rsidRPr="007D28B1" w:rsidRDefault="0034628A" w:rsidP="00697199">
      <w:pPr>
        <w:pStyle w:val="Style1"/>
        <w:tabs>
          <w:tab w:val="clear" w:pos="720"/>
        </w:tabs>
      </w:pPr>
      <w:r w:rsidRPr="0034628A">
        <w:rPr>
          <w:szCs w:val="22"/>
        </w:rPr>
        <w:t xml:space="preserve">The Council points to problems in interpreting UEFs involving use of more than one route.  It says a UEF is designed for one route with a request for separate forms to be completed for any additional routes used.  In response, the </w:t>
      </w:r>
      <w:r w:rsidR="00B508C0">
        <w:rPr>
          <w:szCs w:val="22"/>
        </w:rPr>
        <w:t xml:space="preserve">appellant </w:t>
      </w:r>
      <w:r w:rsidRPr="0034628A">
        <w:rPr>
          <w:szCs w:val="22"/>
        </w:rPr>
        <w:t xml:space="preserve">points to the practical difficulties in persuading people to complete multiple forms. </w:t>
      </w:r>
      <w:r w:rsidRPr="00990815">
        <w:rPr>
          <w:szCs w:val="22"/>
        </w:rPr>
        <w:t xml:space="preserve">The </w:t>
      </w:r>
      <w:r w:rsidR="00CB1558" w:rsidRPr="00990815">
        <w:rPr>
          <w:szCs w:val="22"/>
        </w:rPr>
        <w:t xml:space="preserve">majority of the </w:t>
      </w:r>
      <w:r w:rsidRPr="00990815">
        <w:rPr>
          <w:szCs w:val="22"/>
        </w:rPr>
        <w:t>UEFs contain a standard description</w:t>
      </w:r>
      <w:r w:rsidR="002F647A" w:rsidRPr="00990815">
        <w:rPr>
          <w:szCs w:val="22"/>
        </w:rPr>
        <w:t xml:space="preserve">, which includes </w:t>
      </w:r>
      <w:r w:rsidR="00CB1558" w:rsidRPr="00990815">
        <w:rPr>
          <w:szCs w:val="22"/>
        </w:rPr>
        <w:t>the railway route and the Erewash Field</w:t>
      </w:r>
      <w:r w:rsidR="004C2010" w:rsidRPr="00990815">
        <w:rPr>
          <w:szCs w:val="22"/>
        </w:rPr>
        <w:t xml:space="preserve"> </w:t>
      </w:r>
      <w:r w:rsidRPr="00990815">
        <w:rPr>
          <w:szCs w:val="22"/>
        </w:rPr>
        <w:t>route.</w:t>
      </w:r>
      <w:r w:rsidRPr="004D0DA4">
        <w:rPr>
          <w:b/>
          <w:bCs/>
          <w:szCs w:val="22"/>
        </w:rPr>
        <w:t xml:space="preserve">  </w:t>
      </w:r>
      <w:r w:rsidRPr="00990815">
        <w:rPr>
          <w:szCs w:val="22"/>
        </w:rPr>
        <w:t xml:space="preserve">However, </w:t>
      </w:r>
      <w:r w:rsidR="002F647A" w:rsidRPr="00990815">
        <w:rPr>
          <w:szCs w:val="22"/>
        </w:rPr>
        <w:t xml:space="preserve">the form asks people to mark on a </w:t>
      </w:r>
      <w:r w:rsidRPr="00990815">
        <w:rPr>
          <w:szCs w:val="22"/>
        </w:rPr>
        <w:t>map</w:t>
      </w:r>
      <w:r w:rsidR="002F647A" w:rsidRPr="00990815">
        <w:rPr>
          <w:szCs w:val="22"/>
        </w:rPr>
        <w:t xml:space="preserve"> the route used</w:t>
      </w:r>
      <w:r w:rsidR="007D28B1" w:rsidRPr="00990815">
        <w:rPr>
          <w:szCs w:val="22"/>
        </w:rPr>
        <w:t>.</w:t>
      </w:r>
      <w:r w:rsidR="007D28B1" w:rsidRPr="004D0DA4">
        <w:rPr>
          <w:b/>
          <w:bCs/>
          <w:szCs w:val="22"/>
        </w:rPr>
        <w:t xml:space="preserve">  </w:t>
      </w:r>
      <w:r w:rsidR="002F647A">
        <w:rPr>
          <w:szCs w:val="22"/>
        </w:rPr>
        <w:t xml:space="preserve">The UEFs therefore need to be considered at this stage </w:t>
      </w:r>
      <w:proofErr w:type="gramStart"/>
      <w:r w:rsidR="002F647A">
        <w:rPr>
          <w:szCs w:val="22"/>
        </w:rPr>
        <w:t>in light of</w:t>
      </w:r>
      <w:proofErr w:type="gramEnd"/>
      <w:r w:rsidR="002F647A">
        <w:rPr>
          <w:szCs w:val="22"/>
        </w:rPr>
        <w:t xml:space="preserve"> what people have marked on the maps attached to the forms.  It is reasonable to presume that they have used the route or routes</w:t>
      </w:r>
      <w:r w:rsidR="002B2232">
        <w:rPr>
          <w:szCs w:val="22"/>
        </w:rPr>
        <w:t xml:space="preserve"> they have marked on their map</w:t>
      </w:r>
      <w:r w:rsidR="002F647A">
        <w:rPr>
          <w:szCs w:val="22"/>
        </w:rPr>
        <w:t xml:space="preserve">. </w:t>
      </w:r>
    </w:p>
    <w:p w14:paraId="54FE2C09" w14:textId="77777777" w:rsidR="003A3D47" w:rsidRPr="003A3D47" w:rsidRDefault="007D28B1" w:rsidP="004460EC">
      <w:pPr>
        <w:pStyle w:val="Style1"/>
        <w:tabs>
          <w:tab w:val="clear" w:pos="720"/>
        </w:tabs>
      </w:pPr>
      <w:r w:rsidRPr="003A3D47">
        <w:rPr>
          <w:szCs w:val="22"/>
        </w:rPr>
        <w:t xml:space="preserve">I accept that the </w:t>
      </w:r>
      <w:r w:rsidR="004D0DA4" w:rsidRPr="00D32B63">
        <w:rPr>
          <w:szCs w:val="22"/>
        </w:rPr>
        <w:t>submission</w:t>
      </w:r>
      <w:r w:rsidR="004D0DA4">
        <w:rPr>
          <w:szCs w:val="22"/>
        </w:rPr>
        <w:t xml:space="preserve"> </w:t>
      </w:r>
      <w:r w:rsidRPr="003A3D47">
        <w:rPr>
          <w:szCs w:val="22"/>
        </w:rPr>
        <w:t xml:space="preserve">of </w:t>
      </w:r>
      <w:r w:rsidR="00B508C0">
        <w:rPr>
          <w:szCs w:val="22"/>
        </w:rPr>
        <w:t xml:space="preserve">a </w:t>
      </w:r>
      <w:r w:rsidRPr="003A3D47">
        <w:rPr>
          <w:szCs w:val="22"/>
        </w:rPr>
        <w:t>single UEF where a person is claiming to have used more than one route cause</w:t>
      </w:r>
      <w:r w:rsidR="009938B8">
        <w:rPr>
          <w:szCs w:val="22"/>
        </w:rPr>
        <w:t>s</w:t>
      </w:r>
      <w:r w:rsidRPr="003A3D47">
        <w:rPr>
          <w:szCs w:val="22"/>
        </w:rPr>
        <w:t xml:space="preserve"> problems when assessing the extent of their use of each route.  This issue is more pronounced where people are claiming use by different means, such as </w:t>
      </w:r>
      <w:r w:rsidR="000361A6" w:rsidRPr="003A3D47">
        <w:rPr>
          <w:szCs w:val="22"/>
        </w:rPr>
        <w:t xml:space="preserve">on </w:t>
      </w:r>
      <w:r w:rsidRPr="003A3D47">
        <w:rPr>
          <w:szCs w:val="22"/>
        </w:rPr>
        <w:t xml:space="preserve">foot, </w:t>
      </w:r>
      <w:proofErr w:type="gramStart"/>
      <w:r w:rsidRPr="003A3D47">
        <w:rPr>
          <w:szCs w:val="22"/>
        </w:rPr>
        <w:t>cycle</w:t>
      </w:r>
      <w:proofErr w:type="gramEnd"/>
      <w:r w:rsidRPr="003A3D47">
        <w:rPr>
          <w:szCs w:val="22"/>
        </w:rPr>
        <w:t xml:space="preserve"> or horseback.  Questions will invariably arise when the use of multiple routes </w:t>
      </w:r>
      <w:r w:rsidR="00B508C0">
        <w:rPr>
          <w:szCs w:val="22"/>
        </w:rPr>
        <w:t xml:space="preserve">is stated to have </w:t>
      </w:r>
      <w:r w:rsidRPr="003A3D47">
        <w:rPr>
          <w:szCs w:val="22"/>
        </w:rPr>
        <w:t>occurred on a regular basis.  Nonetheless, given that this was a matter of concern for the Council, no attempt was made to clarify by interview or written questionnaire, the extent of the use of the different routes.  Therefore, at this stage, the written evidence of use needs to be taken at face value</w:t>
      </w:r>
      <w:r w:rsidR="004C2010">
        <w:rPr>
          <w:szCs w:val="22"/>
        </w:rPr>
        <w:t xml:space="preserve"> unless there is </w:t>
      </w:r>
      <w:r w:rsidR="004C2010">
        <w:t xml:space="preserve">incontrovertible evidence </w:t>
      </w:r>
      <w:r w:rsidR="002F647A">
        <w:t xml:space="preserve">which </w:t>
      </w:r>
      <w:r w:rsidR="007B68EA">
        <w:t xml:space="preserve">means that a different conclusion should be reached </w:t>
      </w:r>
      <w:r w:rsidR="004C2010">
        <w:t xml:space="preserve">on a </w:t>
      </w:r>
      <w:r w:rsidR="007B68EA">
        <w:t>particular matter</w:t>
      </w:r>
      <w:r w:rsidRPr="003A3D47">
        <w:rPr>
          <w:szCs w:val="22"/>
        </w:rPr>
        <w:t xml:space="preserve">.  </w:t>
      </w:r>
    </w:p>
    <w:p w14:paraId="35EC3867" w14:textId="77777777" w:rsidR="00FB6370" w:rsidRPr="00FB6370" w:rsidRDefault="003A3D47" w:rsidP="00344556">
      <w:pPr>
        <w:pStyle w:val="Style1"/>
        <w:tabs>
          <w:tab w:val="clear" w:pos="720"/>
        </w:tabs>
      </w:pPr>
      <w:r w:rsidRPr="007B68EA">
        <w:rPr>
          <w:szCs w:val="22"/>
        </w:rPr>
        <w:t xml:space="preserve">A proportion of the </w:t>
      </w:r>
      <w:r w:rsidR="00085C57">
        <w:rPr>
          <w:szCs w:val="22"/>
        </w:rPr>
        <w:t xml:space="preserve">users only state that they </w:t>
      </w:r>
      <w:r w:rsidRPr="007B68EA">
        <w:rPr>
          <w:szCs w:val="22"/>
        </w:rPr>
        <w:t>use</w:t>
      </w:r>
      <w:r w:rsidR="00085C57">
        <w:rPr>
          <w:szCs w:val="22"/>
        </w:rPr>
        <w:t>d</w:t>
      </w:r>
      <w:r w:rsidRPr="007B68EA">
        <w:rPr>
          <w:szCs w:val="22"/>
        </w:rPr>
        <w:t xml:space="preserve"> </w:t>
      </w:r>
      <w:r w:rsidR="00FA5FFB" w:rsidRPr="007B68EA">
        <w:rPr>
          <w:szCs w:val="22"/>
        </w:rPr>
        <w:t xml:space="preserve">the </w:t>
      </w:r>
      <w:r w:rsidR="007B68EA" w:rsidRPr="007B68EA">
        <w:rPr>
          <w:szCs w:val="22"/>
        </w:rPr>
        <w:t>railway</w:t>
      </w:r>
      <w:r w:rsidR="00FA5FFB" w:rsidRPr="007B68EA">
        <w:rPr>
          <w:szCs w:val="22"/>
        </w:rPr>
        <w:t xml:space="preserve"> route</w:t>
      </w:r>
      <w:r w:rsidR="00085C57">
        <w:rPr>
          <w:szCs w:val="22"/>
        </w:rPr>
        <w:t>,</w:t>
      </w:r>
      <w:r w:rsidR="00FA5FFB" w:rsidRPr="007B68EA">
        <w:rPr>
          <w:szCs w:val="22"/>
        </w:rPr>
        <w:t xml:space="preserve"> </w:t>
      </w:r>
      <w:r w:rsidRPr="007B68EA">
        <w:rPr>
          <w:szCs w:val="22"/>
        </w:rPr>
        <w:t>and</w:t>
      </w:r>
      <w:r w:rsidR="00085C57">
        <w:rPr>
          <w:szCs w:val="22"/>
        </w:rPr>
        <w:t xml:space="preserve"> their evidence </w:t>
      </w:r>
      <w:r w:rsidRPr="007B68EA">
        <w:rPr>
          <w:szCs w:val="22"/>
        </w:rPr>
        <w:t xml:space="preserve">should be </w:t>
      </w:r>
      <w:r w:rsidR="00FA5FFB" w:rsidRPr="007B68EA">
        <w:rPr>
          <w:szCs w:val="22"/>
        </w:rPr>
        <w:t>discounted</w:t>
      </w:r>
      <w:r w:rsidRPr="007B68EA">
        <w:rPr>
          <w:szCs w:val="22"/>
        </w:rPr>
        <w:t xml:space="preserve"> </w:t>
      </w:r>
      <w:r w:rsidR="00085C57">
        <w:rPr>
          <w:szCs w:val="22"/>
        </w:rPr>
        <w:t xml:space="preserve">for the purpose of this appeal.  </w:t>
      </w:r>
      <w:r w:rsidR="007B68EA" w:rsidRPr="007B68EA">
        <w:rPr>
          <w:szCs w:val="22"/>
        </w:rPr>
        <w:t xml:space="preserve">It would also </w:t>
      </w:r>
      <w:r w:rsidR="004D0DA4" w:rsidRPr="00D32B63">
        <w:rPr>
          <w:szCs w:val="22"/>
        </w:rPr>
        <w:t>usually</w:t>
      </w:r>
      <w:r w:rsidR="004D0DA4">
        <w:rPr>
          <w:szCs w:val="22"/>
        </w:rPr>
        <w:t xml:space="preserve"> </w:t>
      </w:r>
      <w:r w:rsidR="007B68EA" w:rsidRPr="007B68EA">
        <w:rPr>
          <w:szCs w:val="22"/>
        </w:rPr>
        <w:t>be appropriate to discount the us</w:t>
      </w:r>
      <w:r w:rsidR="007B68EA">
        <w:rPr>
          <w:szCs w:val="22"/>
        </w:rPr>
        <w:t>e</w:t>
      </w:r>
      <w:r w:rsidR="007B68EA" w:rsidRPr="007B68EA">
        <w:rPr>
          <w:szCs w:val="22"/>
        </w:rPr>
        <w:t xml:space="preserve"> </w:t>
      </w:r>
      <w:r w:rsidR="007B68EA">
        <w:rPr>
          <w:szCs w:val="22"/>
        </w:rPr>
        <w:t xml:space="preserve">of the </w:t>
      </w:r>
      <w:r w:rsidR="007B68EA" w:rsidRPr="007B68EA">
        <w:rPr>
          <w:szCs w:val="22"/>
        </w:rPr>
        <w:t xml:space="preserve">Footpath 7 </w:t>
      </w:r>
      <w:r w:rsidR="007B68EA">
        <w:rPr>
          <w:szCs w:val="22"/>
        </w:rPr>
        <w:t xml:space="preserve">route </w:t>
      </w:r>
      <w:r w:rsidR="007B68EA" w:rsidRPr="007B68EA">
        <w:rPr>
          <w:szCs w:val="22"/>
        </w:rPr>
        <w:t>on foot</w:t>
      </w:r>
      <w:r w:rsidR="007B68EA">
        <w:rPr>
          <w:szCs w:val="22"/>
        </w:rPr>
        <w:t xml:space="preserve">.  </w:t>
      </w:r>
      <w:r w:rsidR="008C4B59">
        <w:rPr>
          <w:szCs w:val="22"/>
        </w:rPr>
        <w:t>Nonetheless</w:t>
      </w:r>
      <w:r w:rsidR="007B68EA">
        <w:rPr>
          <w:szCs w:val="22"/>
        </w:rPr>
        <w:t xml:space="preserve">, I recognise that pedestrians </w:t>
      </w:r>
      <w:r w:rsidR="007B68EA" w:rsidRPr="007B68EA">
        <w:rPr>
          <w:szCs w:val="22"/>
        </w:rPr>
        <w:t>w</w:t>
      </w:r>
      <w:r w:rsidR="007B68EA">
        <w:rPr>
          <w:szCs w:val="22"/>
        </w:rPr>
        <w:t xml:space="preserve">ill not have previously had a right to use the parts of this route that deviate away from the </w:t>
      </w:r>
      <w:r w:rsidR="009938B8">
        <w:rPr>
          <w:szCs w:val="22"/>
        </w:rPr>
        <w:t xml:space="preserve">recorded </w:t>
      </w:r>
      <w:r w:rsidR="007B68EA">
        <w:rPr>
          <w:szCs w:val="22"/>
        </w:rPr>
        <w:t xml:space="preserve">public right of way. </w:t>
      </w:r>
    </w:p>
    <w:p w14:paraId="423C86CF" w14:textId="77777777" w:rsidR="007C4266" w:rsidRPr="00FB6370" w:rsidRDefault="00AE60C6" w:rsidP="00344556">
      <w:pPr>
        <w:pStyle w:val="Style1"/>
        <w:tabs>
          <w:tab w:val="clear" w:pos="720"/>
        </w:tabs>
      </w:pPr>
      <w:r>
        <w:rPr>
          <w:szCs w:val="22"/>
        </w:rPr>
        <w:t xml:space="preserve">It cannot be concluded from the </w:t>
      </w:r>
      <w:r w:rsidR="00FB6370" w:rsidRPr="00FB6370">
        <w:rPr>
          <w:szCs w:val="22"/>
        </w:rPr>
        <w:t xml:space="preserve">evidence that use of any of the routes was by way of people doing so in secret or </w:t>
      </w:r>
      <w:proofErr w:type="gramStart"/>
      <w:r w:rsidR="00FB6370" w:rsidRPr="00FB6370">
        <w:rPr>
          <w:szCs w:val="22"/>
        </w:rPr>
        <w:t>by the use of</w:t>
      </w:r>
      <w:proofErr w:type="gramEnd"/>
      <w:r w:rsidR="00FB6370" w:rsidRPr="00FB6370">
        <w:rPr>
          <w:szCs w:val="22"/>
        </w:rPr>
        <w:t xml:space="preserve"> force.  The issue of permissive use needs to be considered in the context of when the status of the routes was </w:t>
      </w:r>
      <w:r w:rsidR="00FB6370" w:rsidRPr="00FB6370">
        <w:rPr>
          <w:szCs w:val="22"/>
        </w:rPr>
        <w:lastRenderedPageBreak/>
        <w:t>brought into question.  I address separately</w:t>
      </w:r>
      <w:r w:rsidR="009938B8">
        <w:rPr>
          <w:szCs w:val="22"/>
        </w:rPr>
        <w:t xml:space="preserve"> below </w:t>
      </w:r>
      <w:r w:rsidR="00FB6370" w:rsidRPr="00FB6370">
        <w:rPr>
          <w:szCs w:val="22"/>
        </w:rPr>
        <w:t>the issue of whether the use of the Trent Meadows routes was as of right</w:t>
      </w:r>
      <w:r w:rsidR="00FB6370">
        <w:rPr>
          <w:szCs w:val="22"/>
        </w:rPr>
        <w:t>.</w:t>
      </w:r>
      <w:r w:rsidR="007B68EA">
        <w:rPr>
          <w:szCs w:val="22"/>
        </w:rPr>
        <w:t xml:space="preserve"> </w:t>
      </w:r>
    </w:p>
    <w:p w14:paraId="270C804D" w14:textId="77777777" w:rsidR="00C57C34" w:rsidRPr="00FB6370" w:rsidRDefault="009938B8" w:rsidP="00344556">
      <w:pPr>
        <w:pStyle w:val="Style1"/>
        <w:numPr>
          <w:ilvl w:val="0"/>
          <w:numId w:val="0"/>
        </w:numPr>
        <w:rPr>
          <w:i/>
          <w:iCs/>
        </w:rPr>
      </w:pPr>
      <w:r>
        <w:rPr>
          <w:i/>
          <w:iCs/>
        </w:rPr>
        <w:t>U</w:t>
      </w:r>
      <w:r w:rsidR="002B2232">
        <w:rPr>
          <w:i/>
          <w:iCs/>
        </w:rPr>
        <w:t xml:space="preserve">se of the </w:t>
      </w:r>
      <w:r w:rsidR="00C57C34" w:rsidRPr="00FB6370">
        <w:rPr>
          <w:i/>
          <w:iCs/>
        </w:rPr>
        <w:t>Erewash Field route</w:t>
      </w:r>
    </w:p>
    <w:p w14:paraId="25A2E04B" w14:textId="77777777" w:rsidR="008C4B59" w:rsidRPr="008C4B59" w:rsidRDefault="00367414" w:rsidP="00344556">
      <w:pPr>
        <w:pStyle w:val="Style1"/>
        <w:tabs>
          <w:tab w:val="clear" w:pos="720"/>
        </w:tabs>
      </w:pPr>
      <w:r w:rsidRPr="007B68EA">
        <w:rPr>
          <w:szCs w:val="22"/>
        </w:rPr>
        <w:t xml:space="preserve">The UEFs provide significant support for use of the </w:t>
      </w:r>
      <w:r w:rsidR="008C4B59">
        <w:t xml:space="preserve">Erewash Field route </w:t>
      </w:r>
      <w:r w:rsidRPr="007B68EA">
        <w:rPr>
          <w:szCs w:val="22"/>
        </w:rPr>
        <w:t xml:space="preserve">by </w:t>
      </w:r>
      <w:r w:rsidR="008C4B59">
        <w:rPr>
          <w:szCs w:val="22"/>
        </w:rPr>
        <w:t xml:space="preserve">the different </w:t>
      </w:r>
      <w:r w:rsidRPr="007B68EA">
        <w:rPr>
          <w:szCs w:val="22"/>
        </w:rPr>
        <w:t xml:space="preserve">types of </w:t>
      </w:r>
      <w:proofErr w:type="gramStart"/>
      <w:r w:rsidRPr="007B68EA">
        <w:rPr>
          <w:szCs w:val="22"/>
        </w:rPr>
        <w:t>use</w:t>
      </w:r>
      <w:r w:rsidR="009938B8">
        <w:rPr>
          <w:szCs w:val="22"/>
        </w:rPr>
        <w:t>r</w:t>
      </w:r>
      <w:proofErr w:type="gramEnd"/>
      <w:r w:rsidRPr="007B68EA">
        <w:rPr>
          <w:szCs w:val="22"/>
        </w:rPr>
        <w:t xml:space="preserve"> </w:t>
      </w:r>
      <w:r w:rsidR="007C4266">
        <w:rPr>
          <w:szCs w:val="22"/>
        </w:rPr>
        <w:t xml:space="preserve">during </w:t>
      </w:r>
      <w:r w:rsidRPr="007B68EA">
        <w:rPr>
          <w:szCs w:val="22"/>
        </w:rPr>
        <w:t>the relevant twenty</w:t>
      </w:r>
      <w:r w:rsidR="007C4266">
        <w:rPr>
          <w:szCs w:val="22"/>
        </w:rPr>
        <w:t>-</w:t>
      </w:r>
      <w:r w:rsidR="008C4B59">
        <w:rPr>
          <w:szCs w:val="22"/>
        </w:rPr>
        <w:t xml:space="preserve">year </w:t>
      </w:r>
      <w:r w:rsidRPr="007B68EA">
        <w:rPr>
          <w:szCs w:val="22"/>
        </w:rPr>
        <w:t>period irrespective of whether the bringing into question is taken to be 2017 or 2007.  The relevant periods being 1997-2017 and 1987-2007 respectively.</w:t>
      </w:r>
      <w:r w:rsidR="007C4266">
        <w:rPr>
          <w:szCs w:val="22"/>
        </w:rPr>
        <w:t xml:space="preserve">  The evidence is supportive of use throughout </w:t>
      </w:r>
      <w:proofErr w:type="gramStart"/>
      <w:r w:rsidR="007C4266">
        <w:rPr>
          <w:szCs w:val="22"/>
        </w:rPr>
        <w:t>both of these</w:t>
      </w:r>
      <w:proofErr w:type="gramEnd"/>
      <w:r w:rsidR="007C4266">
        <w:rPr>
          <w:szCs w:val="22"/>
        </w:rPr>
        <w:t xml:space="preserve"> periods. However, </w:t>
      </w:r>
      <w:r w:rsidR="007C4266" w:rsidRPr="008C4B59">
        <w:rPr>
          <w:szCs w:val="22"/>
        </w:rPr>
        <w:t xml:space="preserve">land in the locality </w:t>
      </w:r>
      <w:r w:rsidR="007C4266">
        <w:rPr>
          <w:szCs w:val="22"/>
        </w:rPr>
        <w:t>was</w:t>
      </w:r>
      <w:r w:rsidR="007C4266" w:rsidRPr="008C4B59">
        <w:rPr>
          <w:szCs w:val="22"/>
        </w:rPr>
        <w:t xml:space="preserve"> previously subjected to mineral extraction and an issue </w:t>
      </w:r>
      <w:r w:rsidR="007C4266">
        <w:rPr>
          <w:szCs w:val="22"/>
        </w:rPr>
        <w:t xml:space="preserve">arises </w:t>
      </w:r>
      <w:r w:rsidR="007C4266" w:rsidRPr="008C4B59">
        <w:rPr>
          <w:szCs w:val="22"/>
        </w:rPr>
        <w:t xml:space="preserve">regarding the </w:t>
      </w:r>
      <w:r w:rsidR="007C4266">
        <w:rPr>
          <w:szCs w:val="22"/>
        </w:rPr>
        <w:t xml:space="preserve">extent to which </w:t>
      </w:r>
      <w:r w:rsidR="007C4266" w:rsidRPr="008C4B59">
        <w:rPr>
          <w:szCs w:val="22"/>
        </w:rPr>
        <w:t xml:space="preserve">access </w:t>
      </w:r>
      <w:r w:rsidR="007C4266">
        <w:rPr>
          <w:szCs w:val="22"/>
        </w:rPr>
        <w:t xml:space="preserve">would have been possible </w:t>
      </w:r>
      <w:r w:rsidR="007C4266" w:rsidRPr="008C4B59">
        <w:rPr>
          <w:szCs w:val="22"/>
        </w:rPr>
        <w:t xml:space="preserve">prior to the land being restored.  </w:t>
      </w:r>
    </w:p>
    <w:p w14:paraId="74835A4F" w14:textId="77777777" w:rsidR="004300B0" w:rsidRPr="00BF5BE0" w:rsidRDefault="00990D75" w:rsidP="00344556">
      <w:pPr>
        <w:pStyle w:val="Style1"/>
        <w:tabs>
          <w:tab w:val="clear" w:pos="720"/>
        </w:tabs>
        <w:rPr>
          <w:b/>
          <w:bCs/>
        </w:rPr>
      </w:pPr>
      <w:r w:rsidRPr="00990815">
        <w:rPr>
          <w:szCs w:val="22"/>
        </w:rPr>
        <w:t xml:space="preserve">I do not necessarily find from looking at </w:t>
      </w:r>
      <w:r w:rsidR="002B2232" w:rsidRPr="00990815">
        <w:rPr>
          <w:szCs w:val="22"/>
        </w:rPr>
        <w:t xml:space="preserve">the </w:t>
      </w:r>
      <w:r w:rsidRPr="00990815">
        <w:rPr>
          <w:szCs w:val="22"/>
        </w:rPr>
        <w:t xml:space="preserve">Ordnance Survey map from the late 1980s that the extent of the flooded gravel pits would have prevented use of the </w:t>
      </w:r>
      <w:r w:rsidR="008C4B59" w:rsidRPr="00990815">
        <w:rPr>
          <w:szCs w:val="22"/>
        </w:rPr>
        <w:t>Erewash Field</w:t>
      </w:r>
      <w:r w:rsidRPr="00990815">
        <w:rPr>
          <w:szCs w:val="22"/>
        </w:rPr>
        <w:t xml:space="preserve"> route.</w:t>
      </w:r>
      <w:r w:rsidRPr="00BF5BE0">
        <w:rPr>
          <w:b/>
          <w:bCs/>
          <w:szCs w:val="22"/>
        </w:rPr>
        <w:t xml:space="preserve">  </w:t>
      </w:r>
      <w:r w:rsidRPr="00990815">
        <w:rPr>
          <w:szCs w:val="22"/>
        </w:rPr>
        <w:t>Nonetheless, a 1983-95 Ordnance Survey map shows the land crossed by th</w:t>
      </w:r>
      <w:r w:rsidR="008C4B59" w:rsidRPr="00990815">
        <w:rPr>
          <w:szCs w:val="22"/>
        </w:rPr>
        <w:t>is</w:t>
      </w:r>
      <w:r w:rsidRPr="00990815">
        <w:rPr>
          <w:szCs w:val="22"/>
        </w:rPr>
        <w:t xml:space="preserve"> route comprising of a gravel pit.  No details have been provided of when this map was surveyed but additional </w:t>
      </w:r>
      <w:r w:rsidR="007C4266" w:rsidRPr="00990815">
        <w:rPr>
          <w:szCs w:val="22"/>
        </w:rPr>
        <w:t xml:space="preserve">information </w:t>
      </w:r>
      <w:r w:rsidRPr="00990815">
        <w:rPr>
          <w:szCs w:val="22"/>
        </w:rPr>
        <w:t>reveal</w:t>
      </w:r>
      <w:r w:rsidR="008F75D0" w:rsidRPr="00990815">
        <w:rPr>
          <w:szCs w:val="22"/>
        </w:rPr>
        <w:t>s</w:t>
      </w:r>
      <w:r w:rsidRPr="00990815">
        <w:rPr>
          <w:szCs w:val="22"/>
        </w:rPr>
        <w:t xml:space="preserve"> that the Erewash Field and Trent Meadows area were landfill sites with material inputted between </w:t>
      </w:r>
      <w:r w:rsidR="00183CFB" w:rsidRPr="00990815">
        <w:rPr>
          <w:szCs w:val="22"/>
        </w:rPr>
        <w:t xml:space="preserve">1978 and 1990.  There would then have been a period </w:t>
      </w:r>
      <w:r w:rsidR="004300B0" w:rsidRPr="00990815">
        <w:rPr>
          <w:szCs w:val="22"/>
        </w:rPr>
        <w:t xml:space="preserve">during which the site was </w:t>
      </w:r>
      <w:r w:rsidR="00183CFB" w:rsidRPr="00990815">
        <w:rPr>
          <w:szCs w:val="22"/>
        </w:rPr>
        <w:t>restor</w:t>
      </w:r>
      <w:r w:rsidR="004300B0" w:rsidRPr="00990815">
        <w:rPr>
          <w:szCs w:val="22"/>
        </w:rPr>
        <w:t>ed to grass</w:t>
      </w:r>
      <w:r w:rsidR="002B2232" w:rsidRPr="00990815">
        <w:rPr>
          <w:szCs w:val="22"/>
        </w:rPr>
        <w:t>land</w:t>
      </w:r>
      <w:r w:rsidR="004300B0" w:rsidRPr="00990815">
        <w:rPr>
          <w:szCs w:val="22"/>
        </w:rPr>
        <w:t>.</w:t>
      </w:r>
      <w:r w:rsidR="00F876EA" w:rsidRPr="00BF5BE0">
        <w:rPr>
          <w:b/>
          <w:bCs/>
          <w:szCs w:val="22"/>
        </w:rPr>
        <w:t xml:space="preserve">  </w:t>
      </w:r>
      <w:r w:rsidR="00F876EA" w:rsidRPr="00632C0F">
        <w:rPr>
          <w:szCs w:val="22"/>
        </w:rPr>
        <w:t xml:space="preserve">An aerial photograph of 1999 shows that the Erewash </w:t>
      </w:r>
      <w:r w:rsidR="00C434C9" w:rsidRPr="00632C0F">
        <w:rPr>
          <w:szCs w:val="22"/>
        </w:rPr>
        <w:t>F</w:t>
      </w:r>
      <w:r w:rsidR="00F876EA" w:rsidRPr="00632C0F">
        <w:rPr>
          <w:szCs w:val="22"/>
        </w:rPr>
        <w:t xml:space="preserve">ield comprised of grassland and scrub and there is a worn route between points </w:t>
      </w:r>
      <w:r w:rsidR="0000380C" w:rsidRPr="00632C0F">
        <w:rPr>
          <w:szCs w:val="22"/>
        </w:rPr>
        <w:t>C</w:t>
      </w:r>
      <w:r w:rsidR="00F876EA" w:rsidRPr="00632C0F">
        <w:rPr>
          <w:szCs w:val="22"/>
        </w:rPr>
        <w:t>-G.  This is replicated on the 2009 and 2016 aerial photographs</w:t>
      </w:r>
      <w:r w:rsidR="002B2232" w:rsidRPr="00990815">
        <w:rPr>
          <w:szCs w:val="22"/>
        </w:rPr>
        <w:t>,</w:t>
      </w:r>
      <w:r w:rsidR="00442628" w:rsidRPr="00990815">
        <w:rPr>
          <w:szCs w:val="22"/>
        </w:rPr>
        <w:t xml:space="preserve"> but the situation is less clear on a 2001 </w:t>
      </w:r>
      <w:r w:rsidR="00C434C9" w:rsidRPr="00990815">
        <w:rPr>
          <w:szCs w:val="22"/>
        </w:rPr>
        <w:t>a</w:t>
      </w:r>
      <w:r w:rsidR="00442628" w:rsidRPr="00990815">
        <w:rPr>
          <w:szCs w:val="22"/>
        </w:rPr>
        <w:t xml:space="preserve">erial photograph. </w:t>
      </w:r>
      <w:r w:rsidR="00F876EA" w:rsidRPr="00BF5BE0">
        <w:rPr>
          <w:b/>
          <w:bCs/>
          <w:szCs w:val="22"/>
        </w:rPr>
        <w:t xml:space="preserve">    </w:t>
      </w:r>
      <w:r w:rsidR="004300B0" w:rsidRPr="00BF5BE0">
        <w:rPr>
          <w:b/>
          <w:bCs/>
          <w:szCs w:val="22"/>
        </w:rPr>
        <w:t xml:space="preserve"> </w:t>
      </w:r>
      <w:r w:rsidR="00183CFB" w:rsidRPr="00BF5BE0">
        <w:rPr>
          <w:b/>
          <w:bCs/>
          <w:szCs w:val="22"/>
        </w:rPr>
        <w:t xml:space="preserve"> </w:t>
      </w:r>
    </w:p>
    <w:p w14:paraId="6E2C8A53" w14:textId="77777777" w:rsidR="00EB029F" w:rsidRPr="00EB029F" w:rsidRDefault="00183CFB" w:rsidP="004460EC">
      <w:pPr>
        <w:pStyle w:val="Style1"/>
        <w:tabs>
          <w:tab w:val="clear" w:pos="720"/>
        </w:tabs>
      </w:pPr>
      <w:r>
        <w:rPr>
          <w:szCs w:val="22"/>
        </w:rPr>
        <w:t xml:space="preserve">Although </w:t>
      </w:r>
      <w:r w:rsidR="008C4B59">
        <w:rPr>
          <w:szCs w:val="22"/>
        </w:rPr>
        <w:t>the present landowner (</w:t>
      </w:r>
      <w:r>
        <w:rPr>
          <w:szCs w:val="22"/>
        </w:rPr>
        <w:t xml:space="preserve">Leaworks </w:t>
      </w:r>
      <w:r w:rsidR="007C4266">
        <w:t xml:space="preserve">Lakeside Limited) </w:t>
      </w:r>
      <w:r>
        <w:rPr>
          <w:szCs w:val="22"/>
        </w:rPr>
        <w:t>estimate</w:t>
      </w:r>
      <w:r w:rsidR="009938B8">
        <w:rPr>
          <w:szCs w:val="22"/>
        </w:rPr>
        <w:t>s</w:t>
      </w:r>
      <w:r>
        <w:rPr>
          <w:szCs w:val="22"/>
        </w:rPr>
        <w:t xml:space="preserve"> that the whole site would have been restored by the late 1990s, there is no evidence </w:t>
      </w:r>
      <w:r w:rsidR="00BF5BE0" w:rsidRPr="00632C0F">
        <w:rPr>
          <w:szCs w:val="22"/>
        </w:rPr>
        <w:t>to show</w:t>
      </w:r>
      <w:r w:rsidR="00BF5BE0">
        <w:rPr>
          <w:szCs w:val="22"/>
        </w:rPr>
        <w:t xml:space="preserve"> </w:t>
      </w:r>
      <w:r>
        <w:rPr>
          <w:szCs w:val="22"/>
        </w:rPr>
        <w:t xml:space="preserve">when the land would have been available for the public to use. </w:t>
      </w:r>
      <w:r w:rsidR="004300B0">
        <w:rPr>
          <w:szCs w:val="22"/>
        </w:rPr>
        <w:t xml:space="preserve"> However, it is</w:t>
      </w:r>
      <w:r w:rsidR="00BF5BE0">
        <w:rPr>
          <w:szCs w:val="22"/>
        </w:rPr>
        <w:t xml:space="preserve"> </w:t>
      </w:r>
      <w:r w:rsidR="00BF5BE0" w:rsidRPr="00632C0F">
        <w:rPr>
          <w:szCs w:val="22"/>
        </w:rPr>
        <w:t>probable</w:t>
      </w:r>
      <w:r w:rsidR="00BF5BE0" w:rsidRPr="00BF5BE0">
        <w:rPr>
          <w:b/>
          <w:bCs/>
          <w:szCs w:val="22"/>
        </w:rPr>
        <w:t xml:space="preserve"> </w:t>
      </w:r>
      <w:r w:rsidR="004300B0">
        <w:rPr>
          <w:szCs w:val="22"/>
        </w:rPr>
        <w:t xml:space="preserve">that the public would not have been able to use the route until at least the early 1990s.  This means that any reliance placed on </w:t>
      </w:r>
      <w:r w:rsidR="00442628">
        <w:rPr>
          <w:szCs w:val="22"/>
        </w:rPr>
        <w:t xml:space="preserve">use throughout the whole of </w:t>
      </w:r>
      <w:r w:rsidR="004300B0">
        <w:rPr>
          <w:szCs w:val="22"/>
        </w:rPr>
        <w:t xml:space="preserve">the earlier twenty-year period (1987-2007) is likely to fail.  </w:t>
      </w:r>
    </w:p>
    <w:p w14:paraId="3DC37548" w14:textId="77777777" w:rsidR="00C57C34" w:rsidRPr="00C57C34" w:rsidRDefault="00EB029F" w:rsidP="004460EC">
      <w:pPr>
        <w:pStyle w:val="Style1"/>
        <w:tabs>
          <w:tab w:val="clear" w:pos="720"/>
        </w:tabs>
      </w:pPr>
      <w:r>
        <w:rPr>
          <w:szCs w:val="22"/>
        </w:rPr>
        <w:t xml:space="preserve">If the status of the </w:t>
      </w:r>
      <w:r w:rsidRPr="008C4B59">
        <w:rPr>
          <w:szCs w:val="22"/>
        </w:rPr>
        <w:t>Erewash Field</w:t>
      </w:r>
      <w:r>
        <w:rPr>
          <w:szCs w:val="22"/>
        </w:rPr>
        <w:t xml:space="preserve"> </w:t>
      </w:r>
      <w:r w:rsidR="00EB34CF">
        <w:rPr>
          <w:szCs w:val="22"/>
        </w:rPr>
        <w:t xml:space="preserve">route </w:t>
      </w:r>
      <w:r>
        <w:rPr>
          <w:szCs w:val="22"/>
        </w:rPr>
        <w:t xml:space="preserve">was brought into question </w:t>
      </w:r>
      <w:r w:rsidR="00BF5BE0" w:rsidRPr="005E1A5C">
        <w:rPr>
          <w:szCs w:val="22"/>
        </w:rPr>
        <w:t>in</w:t>
      </w:r>
      <w:r w:rsidRPr="00BF5BE0">
        <w:rPr>
          <w:b/>
          <w:bCs/>
          <w:szCs w:val="22"/>
        </w:rPr>
        <w:t xml:space="preserve"> </w:t>
      </w:r>
      <w:r>
        <w:rPr>
          <w:szCs w:val="22"/>
        </w:rPr>
        <w:t xml:space="preserve">2017 </w:t>
      </w:r>
      <w:r w:rsidR="008F75D0">
        <w:rPr>
          <w:szCs w:val="22"/>
        </w:rPr>
        <w:t>i</w:t>
      </w:r>
      <w:r>
        <w:rPr>
          <w:szCs w:val="22"/>
        </w:rPr>
        <w:t xml:space="preserve">t is more likely that the public would have been able to use the route throughout the preceding twenty-year period.  The extent of the use contained in the UEFs for this period would be sufficient to raise a presumption of the dedication of a public bridleway.  However, the information provided raises significant doubt regarding whether the public would have been able to use the route </w:t>
      </w:r>
      <w:r w:rsidR="00C57C34">
        <w:rPr>
          <w:szCs w:val="22"/>
        </w:rPr>
        <w:t>throughout the whole of</w:t>
      </w:r>
      <w:r>
        <w:rPr>
          <w:szCs w:val="22"/>
        </w:rPr>
        <w:t xml:space="preserve"> the earlier relevant period.  Therefore, if the status of the </w:t>
      </w:r>
      <w:r w:rsidRPr="008C4B59">
        <w:rPr>
          <w:szCs w:val="22"/>
        </w:rPr>
        <w:t>Erewash Field</w:t>
      </w:r>
      <w:r>
        <w:rPr>
          <w:szCs w:val="22"/>
        </w:rPr>
        <w:t xml:space="preserve"> route was brought into question in 2007, consideration would need to be given to whether the dedication of a public right of way at common law can be inferred from the evidence.</w:t>
      </w:r>
    </w:p>
    <w:p w14:paraId="0E7730FD" w14:textId="77777777" w:rsidR="004300B0" w:rsidRPr="00C57C34" w:rsidRDefault="009938B8" w:rsidP="00C57C34">
      <w:pPr>
        <w:pStyle w:val="Style1"/>
        <w:numPr>
          <w:ilvl w:val="0"/>
          <w:numId w:val="0"/>
        </w:numPr>
        <w:rPr>
          <w:i/>
          <w:iCs/>
        </w:rPr>
      </w:pPr>
      <w:r>
        <w:rPr>
          <w:i/>
          <w:iCs/>
          <w:szCs w:val="22"/>
        </w:rPr>
        <w:t xml:space="preserve">Use of the </w:t>
      </w:r>
      <w:r w:rsidR="00C57C34" w:rsidRPr="00C57C34">
        <w:rPr>
          <w:i/>
          <w:iCs/>
          <w:szCs w:val="22"/>
        </w:rPr>
        <w:t>Footpath 7 route</w:t>
      </w:r>
      <w:r w:rsidR="00EB029F" w:rsidRPr="00C57C34">
        <w:rPr>
          <w:i/>
          <w:iCs/>
          <w:szCs w:val="22"/>
        </w:rPr>
        <w:t xml:space="preserve">          </w:t>
      </w:r>
      <w:r w:rsidR="004300B0" w:rsidRPr="00C57C34">
        <w:rPr>
          <w:i/>
          <w:iCs/>
          <w:szCs w:val="22"/>
        </w:rPr>
        <w:t xml:space="preserve"> </w:t>
      </w:r>
    </w:p>
    <w:p w14:paraId="0D9F079F" w14:textId="77777777" w:rsidR="004300B0" w:rsidRPr="007814EF" w:rsidRDefault="004300B0" w:rsidP="004300B0">
      <w:pPr>
        <w:pStyle w:val="Style1"/>
        <w:tabs>
          <w:tab w:val="clear" w:pos="720"/>
        </w:tabs>
      </w:pPr>
      <w:r>
        <w:rPr>
          <w:szCs w:val="22"/>
        </w:rPr>
        <w:t>It is apparent that the legal line of Footpath 7 varies in place</w:t>
      </w:r>
      <w:r w:rsidR="006D7AA4">
        <w:rPr>
          <w:szCs w:val="22"/>
        </w:rPr>
        <w:t>s</w:t>
      </w:r>
      <w:r>
        <w:rPr>
          <w:szCs w:val="22"/>
        </w:rPr>
        <w:t xml:space="preserve"> to </w:t>
      </w:r>
      <w:r w:rsidR="00DF543A">
        <w:rPr>
          <w:szCs w:val="22"/>
        </w:rPr>
        <w:t xml:space="preserve">the </w:t>
      </w:r>
      <w:r>
        <w:rPr>
          <w:szCs w:val="22"/>
        </w:rPr>
        <w:t>route</w:t>
      </w:r>
      <w:r w:rsidR="00DF543A">
        <w:rPr>
          <w:szCs w:val="22"/>
        </w:rPr>
        <w:t xml:space="preserve"> more commonly used.  Footpath 7 is stated </w:t>
      </w:r>
      <w:r w:rsidR="003672E4">
        <w:rPr>
          <w:szCs w:val="22"/>
        </w:rPr>
        <w:t xml:space="preserve">by the Council </w:t>
      </w:r>
      <w:r w:rsidR="00DF543A">
        <w:rPr>
          <w:szCs w:val="22"/>
        </w:rPr>
        <w:t xml:space="preserve">to </w:t>
      </w:r>
      <w:r>
        <w:rPr>
          <w:szCs w:val="22"/>
        </w:rPr>
        <w:t xml:space="preserve">proceed along the base of </w:t>
      </w:r>
      <w:r w:rsidR="00DF543A">
        <w:rPr>
          <w:szCs w:val="22"/>
        </w:rPr>
        <w:t>an</w:t>
      </w:r>
      <w:r>
        <w:rPr>
          <w:szCs w:val="22"/>
        </w:rPr>
        <w:t xml:space="preserve"> embankment. </w:t>
      </w:r>
      <w:r w:rsidR="00DF543A">
        <w:rPr>
          <w:szCs w:val="22"/>
        </w:rPr>
        <w:t xml:space="preserve"> </w:t>
      </w:r>
      <w:r>
        <w:rPr>
          <w:szCs w:val="22"/>
        </w:rPr>
        <w:t xml:space="preserve">In contrast, the </w:t>
      </w:r>
      <w:r w:rsidR="00DF543A">
        <w:rPr>
          <w:szCs w:val="22"/>
        </w:rPr>
        <w:t xml:space="preserve">Council says the </w:t>
      </w:r>
      <w:r>
        <w:rPr>
          <w:szCs w:val="22"/>
        </w:rPr>
        <w:t>multi</w:t>
      </w:r>
      <w:r w:rsidR="00DF543A">
        <w:rPr>
          <w:szCs w:val="22"/>
        </w:rPr>
        <w:t>-</w:t>
      </w:r>
      <w:r>
        <w:rPr>
          <w:szCs w:val="22"/>
        </w:rPr>
        <w:t xml:space="preserve">user route </w:t>
      </w:r>
      <w:r w:rsidR="00DF543A">
        <w:rPr>
          <w:szCs w:val="22"/>
        </w:rPr>
        <w:t>i</w:t>
      </w:r>
      <w:r>
        <w:rPr>
          <w:szCs w:val="22"/>
        </w:rPr>
        <w:t xml:space="preserve">nstigated in 2007 runs </w:t>
      </w:r>
      <w:r w:rsidR="00DF543A">
        <w:rPr>
          <w:szCs w:val="22"/>
        </w:rPr>
        <w:t xml:space="preserve">initially </w:t>
      </w:r>
      <w:r>
        <w:rPr>
          <w:szCs w:val="22"/>
        </w:rPr>
        <w:t xml:space="preserve">along the top of the embankment before merging </w:t>
      </w:r>
      <w:r w:rsidR="00DF543A">
        <w:rPr>
          <w:szCs w:val="22"/>
        </w:rPr>
        <w:t>o</w:t>
      </w:r>
      <w:r>
        <w:rPr>
          <w:szCs w:val="22"/>
        </w:rPr>
        <w:t xml:space="preserve">nto the same alignment as Footpath 7.  </w:t>
      </w:r>
      <w:r w:rsidR="00DF543A">
        <w:rPr>
          <w:szCs w:val="22"/>
        </w:rPr>
        <w:t xml:space="preserve">Whilst it appears </w:t>
      </w:r>
      <w:r w:rsidR="00BF5BE0" w:rsidRPr="00D32B63">
        <w:rPr>
          <w:szCs w:val="22"/>
        </w:rPr>
        <w:t>that</w:t>
      </w:r>
      <w:r w:rsidR="00BF5BE0">
        <w:rPr>
          <w:szCs w:val="22"/>
        </w:rPr>
        <w:t xml:space="preserve"> </w:t>
      </w:r>
      <w:r w:rsidR="00732459">
        <w:rPr>
          <w:szCs w:val="22"/>
        </w:rPr>
        <w:t xml:space="preserve">the </w:t>
      </w:r>
      <w:r w:rsidR="00DF543A">
        <w:rPr>
          <w:szCs w:val="22"/>
        </w:rPr>
        <w:t>application route is more aligned to the multi-use</w:t>
      </w:r>
      <w:r w:rsidR="00732459">
        <w:rPr>
          <w:szCs w:val="22"/>
        </w:rPr>
        <w:t>r</w:t>
      </w:r>
      <w:r w:rsidR="00DF543A">
        <w:rPr>
          <w:szCs w:val="22"/>
        </w:rPr>
        <w:t xml:space="preserve"> route identified by t</w:t>
      </w:r>
      <w:r>
        <w:rPr>
          <w:szCs w:val="22"/>
        </w:rPr>
        <w:t xml:space="preserve">he </w:t>
      </w:r>
      <w:r>
        <w:rPr>
          <w:szCs w:val="22"/>
        </w:rPr>
        <w:lastRenderedPageBreak/>
        <w:t>Council</w:t>
      </w:r>
      <w:r w:rsidR="00DF543A">
        <w:rPr>
          <w:szCs w:val="22"/>
        </w:rPr>
        <w:t xml:space="preserve">, it cannot be concluded at this stage whether all the users used this </w:t>
      </w:r>
      <w:proofErr w:type="gramStart"/>
      <w:r w:rsidR="00DF543A">
        <w:rPr>
          <w:szCs w:val="22"/>
        </w:rPr>
        <w:t>particular route</w:t>
      </w:r>
      <w:proofErr w:type="gramEnd"/>
      <w:r w:rsidR="00FB6370">
        <w:rPr>
          <w:szCs w:val="22"/>
        </w:rPr>
        <w:t xml:space="preserve"> or whether the route used has varied over time. </w:t>
      </w:r>
    </w:p>
    <w:p w14:paraId="28F40A99" w14:textId="77777777" w:rsidR="004300B0" w:rsidRPr="004300B0" w:rsidRDefault="00732459" w:rsidP="004300B0">
      <w:pPr>
        <w:pStyle w:val="Style1"/>
        <w:tabs>
          <w:tab w:val="clear" w:pos="720"/>
        </w:tabs>
      </w:pPr>
      <w:r>
        <w:t xml:space="preserve">When taken at face value, the UEFs provide evidence of significant use of this route throughout both </w:t>
      </w:r>
      <w:r w:rsidR="00D405E6">
        <w:t xml:space="preserve">of the </w:t>
      </w:r>
      <w:proofErr w:type="gramStart"/>
      <w:r>
        <w:t>potential</w:t>
      </w:r>
      <w:proofErr w:type="gramEnd"/>
      <w:r>
        <w:t xml:space="preserve"> relevant periods.  </w:t>
      </w:r>
      <w:r w:rsidR="00FB6370">
        <w:t xml:space="preserve">No details have been provided of any interference with </w:t>
      </w:r>
      <w:r w:rsidR="006D7AA4">
        <w:t xml:space="preserve">the </w:t>
      </w:r>
      <w:r w:rsidR="00FB6370">
        <w:t xml:space="preserve">land crossed by the route during these periods and this is unlikely to have occurred in relation to the proportion of the route that corresponds </w:t>
      </w:r>
      <w:r w:rsidR="00D405E6" w:rsidRPr="0000380C">
        <w:t>with</w:t>
      </w:r>
      <w:r w:rsidR="00FB6370" w:rsidRPr="00D405E6">
        <w:rPr>
          <w:b/>
          <w:bCs/>
        </w:rPr>
        <w:t xml:space="preserve"> </w:t>
      </w:r>
      <w:r w:rsidR="00FB6370">
        <w:t xml:space="preserve">a public footpath. </w:t>
      </w:r>
      <w:r>
        <w:t xml:space="preserve">There is </w:t>
      </w:r>
      <w:r w:rsidR="00FB6370">
        <w:t xml:space="preserve">further </w:t>
      </w:r>
      <w:r>
        <w:t>evidence of use of this route in the additional submissions from some of the users</w:t>
      </w:r>
      <w:r w:rsidR="006D7AA4">
        <w:t xml:space="preserve">.  It seems </w:t>
      </w:r>
      <w:r>
        <w:t>to me that the use of this route is greater than the other appeal routes</w:t>
      </w:r>
      <w:r w:rsidR="00BC4F4F">
        <w:t xml:space="preserve">, which </w:t>
      </w:r>
      <w:r>
        <w:t xml:space="preserve">is not surprising given that it links with the routes included in the application and </w:t>
      </w:r>
      <w:r w:rsidR="00D405E6" w:rsidRPr="0000380C">
        <w:t>a</w:t>
      </w:r>
      <w:r>
        <w:t xml:space="preserve"> public right of way alongside the </w:t>
      </w:r>
      <w:proofErr w:type="gramStart"/>
      <w:r>
        <w:t>River</w:t>
      </w:r>
      <w:proofErr w:type="gramEnd"/>
      <w:r>
        <w:t xml:space="preserve"> Trent.  The evidence of use from cyclists and horse riders alone </w:t>
      </w:r>
      <w:r w:rsidR="00AE60C6">
        <w:t xml:space="preserve">is </w:t>
      </w:r>
      <w:r>
        <w:t xml:space="preserve">sufficient to raise a presumption of dedication.   </w:t>
      </w:r>
      <w:r w:rsidR="00DF543A">
        <w:t xml:space="preserve"> </w:t>
      </w:r>
    </w:p>
    <w:p w14:paraId="35474D06" w14:textId="77777777" w:rsidR="00183CFB" w:rsidRPr="00732459" w:rsidRDefault="009938B8" w:rsidP="00732459">
      <w:pPr>
        <w:pStyle w:val="Style1"/>
        <w:numPr>
          <w:ilvl w:val="0"/>
          <w:numId w:val="0"/>
        </w:numPr>
        <w:rPr>
          <w:i/>
          <w:iCs/>
        </w:rPr>
      </w:pPr>
      <w:r>
        <w:rPr>
          <w:i/>
          <w:iCs/>
          <w:szCs w:val="22"/>
        </w:rPr>
        <w:t xml:space="preserve">Use of the </w:t>
      </w:r>
      <w:r w:rsidR="00732459" w:rsidRPr="00732459">
        <w:rPr>
          <w:i/>
          <w:iCs/>
          <w:szCs w:val="22"/>
        </w:rPr>
        <w:t xml:space="preserve">Trent Meadows </w:t>
      </w:r>
      <w:r>
        <w:rPr>
          <w:i/>
          <w:iCs/>
          <w:szCs w:val="22"/>
        </w:rPr>
        <w:t>r</w:t>
      </w:r>
      <w:r w:rsidR="00732459" w:rsidRPr="00732459">
        <w:rPr>
          <w:i/>
          <w:iCs/>
          <w:szCs w:val="22"/>
        </w:rPr>
        <w:t>outes</w:t>
      </w:r>
      <w:r w:rsidR="004300B0" w:rsidRPr="00732459">
        <w:rPr>
          <w:i/>
          <w:iCs/>
          <w:szCs w:val="22"/>
        </w:rPr>
        <w:t xml:space="preserve"> </w:t>
      </w:r>
      <w:r w:rsidR="00183CFB" w:rsidRPr="00732459">
        <w:rPr>
          <w:i/>
          <w:iCs/>
          <w:szCs w:val="22"/>
        </w:rPr>
        <w:t xml:space="preserve"> </w:t>
      </w:r>
    </w:p>
    <w:p w14:paraId="0B62B6ED" w14:textId="77777777" w:rsidR="00EC4DC1" w:rsidRPr="00EC4DC1" w:rsidRDefault="00EC4DC1" w:rsidP="00053855">
      <w:pPr>
        <w:pStyle w:val="Style1"/>
        <w:tabs>
          <w:tab w:val="clear" w:pos="720"/>
        </w:tabs>
      </w:pPr>
      <w:r>
        <w:rPr>
          <w:szCs w:val="22"/>
        </w:rPr>
        <w:t xml:space="preserve">The routes within </w:t>
      </w:r>
      <w:r w:rsidR="008218F8">
        <w:rPr>
          <w:szCs w:val="22"/>
        </w:rPr>
        <w:t xml:space="preserve">Trent Meadows </w:t>
      </w:r>
      <w:r>
        <w:rPr>
          <w:szCs w:val="22"/>
        </w:rPr>
        <w:t xml:space="preserve">are </w:t>
      </w:r>
      <w:r w:rsidR="008218F8">
        <w:rPr>
          <w:szCs w:val="22"/>
        </w:rPr>
        <w:t xml:space="preserve">stated to have been specifically laid out by Erewash Borough Council </w:t>
      </w:r>
      <w:r>
        <w:rPr>
          <w:szCs w:val="22"/>
        </w:rPr>
        <w:t xml:space="preserve">25 years ago. </w:t>
      </w:r>
      <w:r w:rsidR="009938B8">
        <w:rPr>
          <w:szCs w:val="22"/>
        </w:rPr>
        <w:t xml:space="preserve"> </w:t>
      </w:r>
      <w:r>
        <w:rPr>
          <w:szCs w:val="22"/>
        </w:rPr>
        <w:t xml:space="preserve">It </w:t>
      </w:r>
      <w:r w:rsidR="009938B8">
        <w:rPr>
          <w:szCs w:val="22"/>
        </w:rPr>
        <w:t xml:space="preserve">is </w:t>
      </w:r>
      <w:r>
        <w:rPr>
          <w:szCs w:val="22"/>
        </w:rPr>
        <w:t xml:space="preserve">therefore </w:t>
      </w:r>
      <w:r w:rsidR="009938B8">
        <w:rPr>
          <w:szCs w:val="22"/>
        </w:rPr>
        <w:t>likely t</w:t>
      </w:r>
      <w:r>
        <w:rPr>
          <w:szCs w:val="22"/>
        </w:rPr>
        <w:t xml:space="preserve">hat they </w:t>
      </w:r>
      <w:r w:rsidR="009938B8">
        <w:rPr>
          <w:szCs w:val="22"/>
        </w:rPr>
        <w:t>were</w:t>
      </w:r>
      <w:r>
        <w:rPr>
          <w:szCs w:val="22"/>
        </w:rPr>
        <w:t xml:space="preserve"> available for the public to use throughout the relevant period of 1999-2019 in this case. The number of </w:t>
      </w:r>
      <w:r w:rsidR="00D405E6" w:rsidRPr="0000380C">
        <w:rPr>
          <w:szCs w:val="22"/>
        </w:rPr>
        <w:t>people</w:t>
      </w:r>
      <w:r w:rsidR="00D405E6" w:rsidRPr="00D405E6">
        <w:rPr>
          <w:b/>
          <w:bCs/>
          <w:szCs w:val="22"/>
        </w:rPr>
        <w:t xml:space="preserve"> </w:t>
      </w:r>
      <w:r>
        <w:rPr>
          <w:szCs w:val="22"/>
        </w:rPr>
        <w:t xml:space="preserve">who state that they have used </w:t>
      </w:r>
      <w:r w:rsidRPr="0000380C">
        <w:rPr>
          <w:szCs w:val="22"/>
        </w:rPr>
        <w:t>the</w:t>
      </w:r>
      <w:r w:rsidR="00D405E6" w:rsidRPr="0000380C">
        <w:rPr>
          <w:szCs w:val="22"/>
        </w:rPr>
        <w:t>se</w:t>
      </w:r>
      <w:r w:rsidR="00D405E6">
        <w:rPr>
          <w:szCs w:val="22"/>
        </w:rPr>
        <w:t xml:space="preserve"> </w:t>
      </w:r>
      <w:r>
        <w:rPr>
          <w:szCs w:val="22"/>
        </w:rPr>
        <w:t xml:space="preserve">routes is less than the other </w:t>
      </w:r>
      <w:r w:rsidR="00D405E6" w:rsidRPr="0000380C">
        <w:rPr>
          <w:szCs w:val="22"/>
        </w:rPr>
        <w:t xml:space="preserve">appeal </w:t>
      </w:r>
      <w:r>
        <w:rPr>
          <w:szCs w:val="22"/>
        </w:rPr>
        <w:t xml:space="preserve">routes. </w:t>
      </w:r>
      <w:r w:rsidRPr="0000380C">
        <w:rPr>
          <w:szCs w:val="22"/>
        </w:rPr>
        <w:t>I</w:t>
      </w:r>
      <w:r w:rsidR="00D405E6" w:rsidRPr="0000380C">
        <w:rPr>
          <w:szCs w:val="22"/>
        </w:rPr>
        <w:t>t is</w:t>
      </w:r>
      <w:r w:rsidRPr="0000380C">
        <w:rPr>
          <w:szCs w:val="22"/>
        </w:rPr>
        <w:t xml:space="preserve"> also</w:t>
      </w:r>
      <w:r>
        <w:rPr>
          <w:szCs w:val="22"/>
        </w:rPr>
        <w:t xml:space="preserve"> difficult to assess the evidence </w:t>
      </w:r>
      <w:r w:rsidR="00BF5BE0" w:rsidRPr="005E1A5C">
        <w:rPr>
          <w:szCs w:val="22"/>
        </w:rPr>
        <w:t>of use</w:t>
      </w:r>
      <w:r w:rsidR="00BF5BE0" w:rsidRPr="00BF5BE0">
        <w:rPr>
          <w:b/>
          <w:bCs/>
          <w:szCs w:val="22"/>
        </w:rPr>
        <w:t xml:space="preserve"> </w:t>
      </w:r>
      <w:r>
        <w:rPr>
          <w:szCs w:val="22"/>
        </w:rPr>
        <w:t xml:space="preserve">for the different sections given that there is some variety in the routes used. </w:t>
      </w:r>
      <w:r w:rsidR="009938B8">
        <w:rPr>
          <w:szCs w:val="22"/>
        </w:rPr>
        <w:t xml:space="preserve">Nonetheless, it is not disputed that these routes have been used and they were provided for people to use.  </w:t>
      </w:r>
      <w:r>
        <w:rPr>
          <w:szCs w:val="22"/>
        </w:rPr>
        <w:t xml:space="preserve"> </w:t>
      </w:r>
    </w:p>
    <w:p w14:paraId="65104A1C" w14:textId="77777777" w:rsidR="00502F82" w:rsidRDefault="000C6358" w:rsidP="00053855">
      <w:pPr>
        <w:pStyle w:val="Style1"/>
        <w:tabs>
          <w:tab w:val="clear" w:pos="720"/>
        </w:tabs>
      </w:pPr>
      <w:r>
        <w:rPr>
          <w:szCs w:val="22"/>
        </w:rPr>
        <w:t>Although i</w:t>
      </w:r>
      <w:r w:rsidR="00734070">
        <w:rPr>
          <w:szCs w:val="22"/>
        </w:rPr>
        <w:t xml:space="preserve">t cannot be determined at this stage whether there were any structures in place that </w:t>
      </w:r>
      <w:r>
        <w:rPr>
          <w:szCs w:val="22"/>
        </w:rPr>
        <w:t xml:space="preserve">hindered </w:t>
      </w:r>
      <w:r w:rsidR="00734070">
        <w:rPr>
          <w:szCs w:val="22"/>
        </w:rPr>
        <w:t xml:space="preserve">use by cyclists or horse riders, I note the stiles shown at points on photographs provided.  </w:t>
      </w:r>
      <w:r w:rsidR="000636DD">
        <w:rPr>
          <w:szCs w:val="22"/>
        </w:rPr>
        <w:t xml:space="preserve">However, </w:t>
      </w:r>
      <w:r w:rsidR="00734070">
        <w:rPr>
          <w:szCs w:val="22"/>
        </w:rPr>
        <w:t xml:space="preserve">there is evidence of use on foot, </w:t>
      </w:r>
      <w:proofErr w:type="gramStart"/>
      <w:r w:rsidR="00734070">
        <w:rPr>
          <w:szCs w:val="22"/>
        </w:rPr>
        <w:t>cycle</w:t>
      </w:r>
      <w:proofErr w:type="gramEnd"/>
      <w:r w:rsidR="00734070">
        <w:rPr>
          <w:szCs w:val="22"/>
        </w:rPr>
        <w:t xml:space="preserve"> and horseback in the UEFs</w:t>
      </w:r>
      <w:r w:rsidR="00D405E6">
        <w:rPr>
          <w:szCs w:val="22"/>
        </w:rPr>
        <w:t xml:space="preserve">. </w:t>
      </w:r>
      <w:r w:rsidR="00734070">
        <w:rPr>
          <w:szCs w:val="22"/>
        </w:rPr>
        <w:t xml:space="preserve"> </w:t>
      </w:r>
      <w:r w:rsidR="00D405E6" w:rsidRPr="0000380C">
        <w:rPr>
          <w:szCs w:val="22"/>
        </w:rPr>
        <w:t>I</w:t>
      </w:r>
      <w:r w:rsidR="00734070" w:rsidRPr="0000380C">
        <w:rPr>
          <w:szCs w:val="22"/>
        </w:rPr>
        <w:t>n</w:t>
      </w:r>
      <w:r w:rsidR="00734070">
        <w:rPr>
          <w:szCs w:val="22"/>
        </w:rPr>
        <w:t xml:space="preserve"> the absence of </w:t>
      </w:r>
      <w:r w:rsidR="00734070">
        <w:t xml:space="preserve">incontrovertible evidence to show that access was not possible, I proceed at this stage on the basis that the routes were available to all users. </w:t>
      </w:r>
    </w:p>
    <w:p w14:paraId="3CF7EDDD" w14:textId="77777777" w:rsidR="00502F82" w:rsidRPr="00502F82" w:rsidRDefault="00502F82" w:rsidP="00053855">
      <w:pPr>
        <w:pStyle w:val="Style1"/>
        <w:tabs>
          <w:tab w:val="clear" w:pos="720"/>
        </w:tabs>
      </w:pPr>
      <w:r>
        <w:t xml:space="preserve">The Council says the </w:t>
      </w:r>
      <w:r w:rsidR="00BC4F4F">
        <w:t xml:space="preserve">laying out of </w:t>
      </w:r>
      <w:r w:rsidR="00BC4F4F" w:rsidRPr="005E1A5C">
        <w:t>the</w:t>
      </w:r>
      <w:r w:rsidR="00BF5BE0" w:rsidRPr="005E1A5C">
        <w:t>se</w:t>
      </w:r>
      <w:r w:rsidR="00BC4F4F" w:rsidRPr="005E1A5C">
        <w:t xml:space="preserve"> </w:t>
      </w:r>
      <w:r>
        <w:t xml:space="preserve">routes </w:t>
      </w:r>
      <w:r w:rsidR="00BC4F4F">
        <w:t xml:space="preserve">served </w:t>
      </w:r>
      <w:r w:rsidRPr="00502F82">
        <w:rPr>
          <w:szCs w:val="22"/>
        </w:rPr>
        <w:t xml:space="preserve">as an invitation </w:t>
      </w:r>
      <w:r w:rsidR="00BC4F4F">
        <w:rPr>
          <w:szCs w:val="22"/>
        </w:rPr>
        <w:t>for</w:t>
      </w:r>
      <w:r w:rsidRPr="00502F82">
        <w:rPr>
          <w:szCs w:val="22"/>
        </w:rPr>
        <w:t xml:space="preserve"> the public to use </w:t>
      </w:r>
      <w:r w:rsidR="005E1A5C" w:rsidRPr="00632C0F">
        <w:rPr>
          <w:szCs w:val="22"/>
        </w:rPr>
        <w:t>them</w:t>
      </w:r>
      <w:r w:rsidR="005E1A5C">
        <w:rPr>
          <w:szCs w:val="22"/>
        </w:rPr>
        <w:t xml:space="preserve"> </w:t>
      </w:r>
      <w:r w:rsidRPr="00502F82">
        <w:rPr>
          <w:szCs w:val="22"/>
        </w:rPr>
        <w:t xml:space="preserve">and enjoy in the same way as </w:t>
      </w:r>
      <w:r w:rsidR="00BF5BE0" w:rsidRPr="005E1A5C">
        <w:rPr>
          <w:szCs w:val="22"/>
        </w:rPr>
        <w:t>paths within</w:t>
      </w:r>
      <w:r w:rsidR="00BF5BE0">
        <w:rPr>
          <w:szCs w:val="22"/>
        </w:rPr>
        <w:t xml:space="preserve"> </w:t>
      </w:r>
      <w:r w:rsidRPr="00502F82">
        <w:rPr>
          <w:szCs w:val="22"/>
        </w:rPr>
        <w:t xml:space="preserve">public parks and gardens.  There is </w:t>
      </w:r>
      <w:r w:rsidR="00765AB0">
        <w:rPr>
          <w:szCs w:val="22"/>
        </w:rPr>
        <w:t xml:space="preserve">a </w:t>
      </w:r>
      <w:r w:rsidRPr="00502F82">
        <w:rPr>
          <w:szCs w:val="22"/>
        </w:rPr>
        <w:t>car park, picnic area and play area in this locality. It is suggested that the use of the routes across Trent Meadows could therefore be ‘</w:t>
      </w:r>
      <w:r w:rsidRPr="000C6358">
        <w:rPr>
          <w:i/>
          <w:iCs/>
          <w:szCs w:val="22"/>
        </w:rPr>
        <w:t>by right</w:t>
      </w:r>
      <w:r w:rsidRPr="00502F82">
        <w:rPr>
          <w:szCs w:val="22"/>
        </w:rPr>
        <w:t>’ as opposed to ‘</w:t>
      </w:r>
      <w:r w:rsidRPr="000C6358">
        <w:rPr>
          <w:i/>
          <w:iCs/>
          <w:szCs w:val="22"/>
        </w:rPr>
        <w:t>as of right’</w:t>
      </w:r>
      <w:r w:rsidRPr="00502F82">
        <w:rPr>
          <w:szCs w:val="22"/>
        </w:rPr>
        <w:t xml:space="preserve">.  </w:t>
      </w:r>
      <w:r w:rsidRPr="00E9418A">
        <w:rPr>
          <w:szCs w:val="22"/>
        </w:rPr>
        <w:t>Nothing has been provided by Erewash Borough Council to suggest that this is the case</w:t>
      </w:r>
      <w:r w:rsidR="0000380C" w:rsidRPr="00E9418A">
        <w:rPr>
          <w:szCs w:val="22"/>
        </w:rPr>
        <w:t xml:space="preserve">.  There is no evidence that </w:t>
      </w:r>
      <w:r w:rsidRPr="00E9418A">
        <w:rPr>
          <w:szCs w:val="22"/>
        </w:rPr>
        <w:t>the paths were laid out under any specific statutory provision and there are no bylaws in place for this site.</w:t>
      </w:r>
      <w:r w:rsidRPr="00D405E6">
        <w:rPr>
          <w:b/>
          <w:bCs/>
          <w:szCs w:val="22"/>
        </w:rPr>
        <w:t xml:space="preserve">  </w:t>
      </w:r>
      <w:r w:rsidRPr="00502F82">
        <w:rPr>
          <w:szCs w:val="22"/>
        </w:rPr>
        <w:t>Whilst it is possible that the use of the claimed routes at Trent Meadows was by right, this cannot be determined from the evidence presently available</w:t>
      </w:r>
      <w:r>
        <w:rPr>
          <w:szCs w:val="22"/>
        </w:rPr>
        <w:t>.</w:t>
      </w:r>
    </w:p>
    <w:p w14:paraId="0E6CFB06" w14:textId="77777777" w:rsidR="00734070" w:rsidRDefault="00502F82" w:rsidP="00053855">
      <w:pPr>
        <w:pStyle w:val="Style1"/>
        <w:tabs>
          <w:tab w:val="clear" w:pos="720"/>
        </w:tabs>
      </w:pPr>
      <w:r>
        <w:rPr>
          <w:szCs w:val="22"/>
        </w:rPr>
        <w:t xml:space="preserve">Overall, it is reasonable to allege that the evidence is sufficient to support the dedication of public bridleways over the relevant routes at Trent Meadows. </w:t>
      </w:r>
      <w:r w:rsidR="00734070">
        <w:t xml:space="preserve"> </w:t>
      </w:r>
    </w:p>
    <w:p w14:paraId="05E6D074" w14:textId="77777777" w:rsidR="00053855" w:rsidRPr="00502F82" w:rsidRDefault="00053855" w:rsidP="00344556">
      <w:pPr>
        <w:pStyle w:val="Style1"/>
        <w:numPr>
          <w:ilvl w:val="0"/>
          <w:numId w:val="0"/>
        </w:numPr>
        <w:rPr>
          <w:i/>
          <w:iCs/>
          <w:szCs w:val="22"/>
        </w:rPr>
      </w:pPr>
      <w:r w:rsidRPr="00502F82">
        <w:rPr>
          <w:i/>
          <w:iCs/>
        </w:rPr>
        <w:t xml:space="preserve">Whether any landowner demonstrated a lack of intention to dedicate a public </w:t>
      </w:r>
      <w:r w:rsidR="00162FDB">
        <w:rPr>
          <w:i/>
          <w:iCs/>
        </w:rPr>
        <w:t xml:space="preserve">right of way </w:t>
      </w:r>
      <w:r w:rsidRPr="00502F82">
        <w:rPr>
          <w:i/>
          <w:iCs/>
        </w:rPr>
        <w:t xml:space="preserve"> </w:t>
      </w:r>
    </w:p>
    <w:p w14:paraId="02D79942" w14:textId="77777777" w:rsidR="00434BD8" w:rsidRPr="00434BD8" w:rsidRDefault="00434BD8" w:rsidP="00053855">
      <w:pPr>
        <w:pStyle w:val="Style1"/>
        <w:rPr>
          <w:szCs w:val="22"/>
        </w:rPr>
      </w:pPr>
      <w:r>
        <w:t xml:space="preserve">I have addressed the issue of permissive access which may mean that an earlier twenty-year period is considered in relation to two of the claimed routes. The only potential challenge relates to the assertion by </w:t>
      </w:r>
      <w:r w:rsidR="000438CD">
        <w:t xml:space="preserve">Leaworks Lakeside Limited </w:t>
      </w:r>
      <w:r>
        <w:t xml:space="preserve">that people have in the past been challenged when using the Erewash Field route.  In contrast, none of the users refer to any challenges to their use prior to the more recent signage.  I also note that no direct evidence </w:t>
      </w:r>
      <w:r>
        <w:lastRenderedPageBreak/>
        <w:t xml:space="preserve">has been provided </w:t>
      </w:r>
      <w:r w:rsidR="00BC4F4F">
        <w:t xml:space="preserve">from </w:t>
      </w:r>
      <w:r>
        <w:t>th</w:t>
      </w:r>
      <w:r w:rsidR="00BC4F4F">
        <w:t xml:space="preserve">ose people who are alleged to have challenged users of the route.   </w:t>
      </w:r>
    </w:p>
    <w:p w14:paraId="241F2569" w14:textId="77777777" w:rsidR="00053855" w:rsidRDefault="00434BD8" w:rsidP="00053855">
      <w:pPr>
        <w:pStyle w:val="Style1"/>
        <w:rPr>
          <w:szCs w:val="22"/>
        </w:rPr>
      </w:pPr>
      <w:r>
        <w:t>Overall, there is</w:t>
      </w:r>
      <w:r w:rsidRPr="00D405E6">
        <w:rPr>
          <w:b/>
          <w:bCs/>
        </w:rPr>
        <w:t xml:space="preserve"> </w:t>
      </w:r>
      <w:r w:rsidR="00D405E6" w:rsidRPr="00E9418A">
        <w:t>a</w:t>
      </w:r>
      <w:r w:rsidR="00D405E6">
        <w:t xml:space="preserve"> </w:t>
      </w:r>
      <w:r>
        <w:t xml:space="preserve">conflict of evidence on this matter that cannot be resolved from the written submissions.  </w:t>
      </w:r>
      <w:r w:rsidR="000C6358">
        <w:t xml:space="preserve">  </w:t>
      </w:r>
      <w:r>
        <w:t xml:space="preserve"> </w:t>
      </w:r>
      <w:r w:rsidR="00053855">
        <w:rPr>
          <w:szCs w:val="22"/>
        </w:rPr>
        <w:t xml:space="preserve">   </w:t>
      </w:r>
    </w:p>
    <w:p w14:paraId="59EAFBF8" w14:textId="77777777" w:rsidR="00B34BF3" w:rsidRPr="00B26F4A" w:rsidRDefault="00AE60C6" w:rsidP="00B34BF3">
      <w:pPr>
        <w:pStyle w:val="Style1"/>
        <w:numPr>
          <w:ilvl w:val="0"/>
          <w:numId w:val="0"/>
        </w:numPr>
        <w:rPr>
          <w:b/>
          <w:bCs/>
          <w:i/>
          <w:iCs/>
        </w:rPr>
      </w:pPr>
      <w:r w:rsidRPr="00B26F4A">
        <w:rPr>
          <w:b/>
          <w:bCs/>
          <w:i/>
          <w:iCs/>
        </w:rPr>
        <w:t xml:space="preserve">Common </w:t>
      </w:r>
      <w:r w:rsidR="00B26F4A" w:rsidRPr="00B26F4A">
        <w:rPr>
          <w:b/>
          <w:bCs/>
          <w:i/>
          <w:iCs/>
        </w:rPr>
        <w:t>L</w:t>
      </w:r>
      <w:r w:rsidRPr="00B26F4A">
        <w:rPr>
          <w:b/>
          <w:bCs/>
          <w:i/>
          <w:iCs/>
        </w:rPr>
        <w:t xml:space="preserve">aw </w:t>
      </w:r>
      <w:r w:rsidR="00B26F4A" w:rsidRPr="00B26F4A">
        <w:rPr>
          <w:b/>
          <w:bCs/>
          <w:i/>
          <w:iCs/>
        </w:rPr>
        <w:t>D</w:t>
      </w:r>
      <w:r w:rsidRPr="00B26F4A">
        <w:rPr>
          <w:b/>
          <w:bCs/>
          <w:i/>
          <w:iCs/>
        </w:rPr>
        <w:t xml:space="preserve">edication </w:t>
      </w:r>
      <w:r w:rsidR="005F73BB" w:rsidRPr="00B26F4A">
        <w:rPr>
          <w:b/>
          <w:bCs/>
          <w:i/>
          <w:iCs/>
        </w:rPr>
        <w:t xml:space="preserve"> </w:t>
      </w:r>
    </w:p>
    <w:p w14:paraId="26D14D3C" w14:textId="77777777" w:rsidR="004555CD" w:rsidRDefault="00162FDB" w:rsidP="00674ECC">
      <w:pPr>
        <w:pStyle w:val="Style1"/>
      </w:pPr>
      <w:r>
        <w:t xml:space="preserve">Given the potential </w:t>
      </w:r>
      <w:r w:rsidR="000C6358">
        <w:t>for</w:t>
      </w:r>
      <w:r>
        <w:t xml:space="preserve"> the status of the Erewash Field route to have been brought into question in 2007 and the evidence </w:t>
      </w:r>
      <w:r w:rsidR="00081887" w:rsidRPr="005E1A5C">
        <w:t>which</w:t>
      </w:r>
      <w:r w:rsidRPr="00081887">
        <w:rPr>
          <w:b/>
          <w:bCs/>
        </w:rPr>
        <w:t xml:space="preserve"> </w:t>
      </w:r>
      <w:r>
        <w:t xml:space="preserve">suggests that access was not available for the whole of the </w:t>
      </w:r>
      <w:r w:rsidR="00081887" w:rsidRPr="005E1A5C">
        <w:t>relevant</w:t>
      </w:r>
      <w:r>
        <w:t xml:space="preserve"> twenty-year period, dedication under statute could </w:t>
      </w:r>
      <w:r w:rsidR="00436430">
        <w:t>possi</w:t>
      </w:r>
      <w:r w:rsidR="00765AB0">
        <w:t>bly</w:t>
      </w:r>
      <w:r w:rsidR="00436430">
        <w:t xml:space="preserve"> </w:t>
      </w:r>
      <w:r>
        <w:t xml:space="preserve">fail.  However, at the present time, there is a large body of evidence in support of use of this route over </w:t>
      </w:r>
      <w:proofErr w:type="gramStart"/>
      <w:r>
        <w:t>a number of</w:t>
      </w:r>
      <w:proofErr w:type="gramEnd"/>
      <w:r>
        <w:t xml:space="preserve"> years.  The user evidence when taken in conjunction with the lack of</w:t>
      </w:r>
      <w:r w:rsidRPr="00E9418A">
        <w:t xml:space="preserve"> </w:t>
      </w:r>
      <w:r w:rsidR="00BA7258" w:rsidRPr="00E9418A">
        <w:t>cogent</w:t>
      </w:r>
      <w:r w:rsidR="00BA7258">
        <w:t xml:space="preserve"> </w:t>
      </w:r>
      <w:r>
        <w:t xml:space="preserve">evidence </w:t>
      </w:r>
      <w:r w:rsidR="00436430">
        <w:t xml:space="preserve">to show </w:t>
      </w:r>
      <w:r>
        <w:t xml:space="preserve">that the landowner took any action prior to 2007 to deter such use could potentially give rise to an implication of the dedication of </w:t>
      </w:r>
      <w:r w:rsidR="000636DD">
        <w:t xml:space="preserve">a </w:t>
      </w:r>
      <w:r>
        <w:t xml:space="preserve">bridleway at common law.  </w:t>
      </w:r>
    </w:p>
    <w:p w14:paraId="468CBF1A" w14:textId="77777777" w:rsidR="002B715B" w:rsidRDefault="00436430" w:rsidP="008E4631">
      <w:pPr>
        <w:pStyle w:val="Style1"/>
      </w:pPr>
      <w:r>
        <w:t xml:space="preserve">I have concluded that the </w:t>
      </w:r>
      <w:r w:rsidR="00BA7258">
        <w:t xml:space="preserve">written </w:t>
      </w:r>
      <w:r>
        <w:t xml:space="preserve">evidence is sufficient to raise a presumption of dedication under statute for the other two routes.  This would not prevent a case </w:t>
      </w:r>
      <w:r w:rsidR="005E3E89">
        <w:t xml:space="preserve">alternatively </w:t>
      </w:r>
      <w:r>
        <w:t xml:space="preserve">being made for the dedication of these routes at common law. </w:t>
      </w:r>
      <w:r w:rsidR="00765AB0">
        <w:t xml:space="preserve"> </w:t>
      </w:r>
      <w:r>
        <w:t xml:space="preserve">I note that the </w:t>
      </w:r>
      <w:r w:rsidR="004555CD">
        <w:t>Council raise</w:t>
      </w:r>
      <w:r>
        <w:t>s</w:t>
      </w:r>
      <w:r w:rsidR="004555CD">
        <w:t xml:space="preserve"> the possibility that the actions of the landowner (Erewash Borough Council) in</w:t>
      </w:r>
      <w:r w:rsidR="004555CD" w:rsidRPr="00D405E6">
        <w:rPr>
          <w:b/>
          <w:bCs/>
        </w:rPr>
        <w:t xml:space="preserve"> </w:t>
      </w:r>
      <w:r w:rsidR="00D405E6" w:rsidRPr="00E9418A">
        <w:t xml:space="preserve">providing </w:t>
      </w:r>
      <w:r w:rsidR="004555CD">
        <w:t xml:space="preserve">the routes across Trent Meadows and the subsequent </w:t>
      </w:r>
      <w:r w:rsidR="00E9418A">
        <w:t xml:space="preserve">public </w:t>
      </w:r>
      <w:r w:rsidR="004555CD">
        <w:t>use</w:t>
      </w:r>
      <w:r w:rsidR="00D405E6">
        <w:t xml:space="preserve"> </w:t>
      </w:r>
      <w:r w:rsidR="004555CD">
        <w:t xml:space="preserve">could be </w:t>
      </w:r>
      <w:r>
        <w:t xml:space="preserve">supportive </w:t>
      </w:r>
      <w:r w:rsidR="004555CD">
        <w:t xml:space="preserve">of </w:t>
      </w:r>
      <w:r w:rsidR="00D405E6">
        <w:t xml:space="preserve">the </w:t>
      </w:r>
      <w:r w:rsidR="004555CD">
        <w:t>dedicat</w:t>
      </w:r>
      <w:r w:rsidR="00D405E6">
        <w:t xml:space="preserve">ion of </w:t>
      </w:r>
      <w:r w:rsidR="00D405E6" w:rsidRPr="00E9418A">
        <w:t>public rights of way</w:t>
      </w:r>
      <w:r w:rsidR="004555CD">
        <w:t xml:space="preserve"> at common law.  </w:t>
      </w:r>
    </w:p>
    <w:p w14:paraId="208C2D27" w14:textId="77777777" w:rsidR="002B715B" w:rsidRPr="00B26F4A" w:rsidRDefault="002B715B" w:rsidP="002B715B">
      <w:pPr>
        <w:pStyle w:val="Style1"/>
        <w:numPr>
          <w:ilvl w:val="0"/>
          <w:numId w:val="0"/>
        </w:numPr>
        <w:rPr>
          <w:b/>
          <w:bCs/>
          <w:i/>
          <w:iCs/>
        </w:rPr>
      </w:pPr>
      <w:r w:rsidRPr="00B26F4A">
        <w:rPr>
          <w:b/>
          <w:bCs/>
          <w:i/>
          <w:iCs/>
        </w:rPr>
        <w:t>Conclusion</w:t>
      </w:r>
      <w:r w:rsidR="003A4E25" w:rsidRPr="00B26F4A">
        <w:rPr>
          <w:b/>
          <w:bCs/>
          <w:i/>
          <w:iCs/>
        </w:rPr>
        <w:t>s</w:t>
      </w:r>
      <w:r w:rsidRPr="00B26F4A">
        <w:rPr>
          <w:b/>
          <w:bCs/>
          <w:i/>
          <w:iCs/>
        </w:rPr>
        <w:t xml:space="preserve"> </w:t>
      </w:r>
    </w:p>
    <w:p w14:paraId="3CACE971" w14:textId="77777777" w:rsidR="003A4E25" w:rsidRDefault="002B715B" w:rsidP="008E4631">
      <w:pPr>
        <w:pStyle w:val="Style1"/>
      </w:pPr>
      <w:r>
        <w:t xml:space="preserve">Having regard to the above, I find there to be some uncertainty regarding </w:t>
      </w:r>
      <w:proofErr w:type="gramStart"/>
      <w:r>
        <w:t>particular matters</w:t>
      </w:r>
      <w:proofErr w:type="gramEnd"/>
      <w:r>
        <w:t xml:space="preserve"> that cannot be resolved from the written submissions.  Nonetheless, a significant amount of evidence has been provided </w:t>
      </w:r>
      <w:r w:rsidR="003A4E25">
        <w:t xml:space="preserve">in support of use of these routes which, when taken at face value, is largely credible.    </w:t>
      </w:r>
      <w:r w:rsidR="003D6E67">
        <w:t>Further, t</w:t>
      </w:r>
      <w:r w:rsidR="003A4E25">
        <w:t xml:space="preserve">here is no incontrovertible evidence </w:t>
      </w:r>
      <w:r w:rsidR="003D6E67">
        <w:t xml:space="preserve">to demonstrate </w:t>
      </w:r>
      <w:r w:rsidR="003A4E25">
        <w:t xml:space="preserve">that a right of way could not be reasonably alleged to subsist. I therefore conclude that it is reasonable to allege that the relevant routes are public bridleways.  </w:t>
      </w:r>
    </w:p>
    <w:p w14:paraId="50845756" w14:textId="77777777" w:rsidR="003A4E25" w:rsidRDefault="003A4E25" w:rsidP="008E4631">
      <w:pPr>
        <w:pStyle w:val="Style1"/>
      </w:pPr>
      <w:r>
        <w:t xml:space="preserve">In reaching this conclusion I have </w:t>
      </w:r>
      <w:r w:rsidR="003D6E67">
        <w:t>firstly h</w:t>
      </w:r>
      <w:r>
        <w:t xml:space="preserve">ad regard to the potential for the routes to have been dedicated under statute.  Whilst </w:t>
      </w:r>
      <w:r w:rsidR="003D6E67">
        <w:t xml:space="preserve">I </w:t>
      </w:r>
      <w:r>
        <w:t>recognis</w:t>
      </w:r>
      <w:r w:rsidR="003D6E67">
        <w:t>e</w:t>
      </w:r>
      <w:r>
        <w:t xml:space="preserve"> that this may not be </w:t>
      </w:r>
      <w:r w:rsidR="003D6E67">
        <w:t xml:space="preserve">applicable </w:t>
      </w:r>
      <w:r>
        <w:t xml:space="preserve">in terms of the Erewash Field route, </w:t>
      </w:r>
      <w:r w:rsidR="003D6E67">
        <w:t xml:space="preserve">there is the potential for this route to have dedicated at common law. </w:t>
      </w:r>
      <w:r>
        <w:t xml:space="preserve">  </w:t>
      </w:r>
    </w:p>
    <w:p w14:paraId="00175C6E" w14:textId="77777777" w:rsidR="00990D75" w:rsidRPr="00990D75" w:rsidRDefault="00990D75" w:rsidP="00990D75">
      <w:pPr>
        <w:pStyle w:val="Style1"/>
        <w:numPr>
          <w:ilvl w:val="0"/>
          <w:numId w:val="0"/>
        </w:numPr>
        <w:rPr>
          <w:b/>
          <w:bCs/>
        </w:rPr>
      </w:pPr>
      <w:r w:rsidRPr="00990D75">
        <w:rPr>
          <w:b/>
          <w:bCs/>
        </w:rPr>
        <w:t>Other Matters</w:t>
      </w:r>
    </w:p>
    <w:p w14:paraId="1B41A7CD" w14:textId="77777777" w:rsidR="00183CFB" w:rsidRPr="00183CFB" w:rsidRDefault="00990D75" w:rsidP="00183CFB">
      <w:pPr>
        <w:pStyle w:val="Style1"/>
        <w:tabs>
          <w:tab w:val="clear" w:pos="720"/>
        </w:tabs>
        <w:rPr>
          <w:i/>
        </w:rPr>
      </w:pPr>
      <w:r>
        <w:rPr>
          <w:szCs w:val="22"/>
        </w:rPr>
        <w:t xml:space="preserve">Issues relating </w:t>
      </w:r>
      <w:r w:rsidR="00183CFB">
        <w:rPr>
          <w:szCs w:val="22"/>
        </w:rPr>
        <w:t xml:space="preserve">to the suitability of a route being recorded as a bridleway and the impact </w:t>
      </w:r>
      <w:r w:rsidR="005E3E89">
        <w:rPr>
          <w:szCs w:val="22"/>
        </w:rPr>
        <w:t xml:space="preserve">on </w:t>
      </w:r>
      <w:r w:rsidR="00183CFB">
        <w:rPr>
          <w:szCs w:val="22"/>
        </w:rPr>
        <w:t xml:space="preserve">land crossed by the route are not matters that are relevant to my decision. </w:t>
      </w:r>
      <w:r w:rsidR="00442628">
        <w:rPr>
          <w:szCs w:val="22"/>
        </w:rPr>
        <w:t xml:space="preserve"> </w:t>
      </w:r>
    </w:p>
    <w:p w14:paraId="40CF3406" w14:textId="77777777" w:rsidR="006E60DB" w:rsidRPr="00BE6C58" w:rsidRDefault="006E60DB" w:rsidP="00183CFB">
      <w:pPr>
        <w:pStyle w:val="Style1"/>
        <w:numPr>
          <w:ilvl w:val="0"/>
          <w:numId w:val="0"/>
        </w:numPr>
        <w:rPr>
          <w:i/>
        </w:rPr>
      </w:pPr>
      <w:r>
        <w:rPr>
          <w:b/>
        </w:rPr>
        <w:t xml:space="preserve">Overall </w:t>
      </w:r>
      <w:r w:rsidRPr="00BE6C58">
        <w:rPr>
          <w:b/>
        </w:rPr>
        <w:t>Conclusion</w:t>
      </w:r>
    </w:p>
    <w:p w14:paraId="680B9568" w14:textId="77777777" w:rsidR="006E60DB" w:rsidRDefault="006E60DB" w:rsidP="006E60DB">
      <w:pPr>
        <w:pStyle w:val="Style1"/>
      </w:pPr>
      <w:r>
        <w:rPr>
          <w:rFonts w:cs="Verdana"/>
          <w:szCs w:val="22"/>
        </w:rPr>
        <w:t xml:space="preserve">Having regard </w:t>
      </w:r>
      <w:r>
        <w:t>to these and all other matters raised in the written representations I conclude that the appeal should be allowed.</w:t>
      </w:r>
    </w:p>
    <w:p w14:paraId="1F6F9EB6" w14:textId="77777777" w:rsidR="006E60DB" w:rsidRPr="00CE08B5" w:rsidRDefault="006E60DB" w:rsidP="006E60DB">
      <w:pPr>
        <w:pStyle w:val="Style1"/>
        <w:numPr>
          <w:ilvl w:val="0"/>
          <w:numId w:val="0"/>
        </w:numPr>
        <w:rPr>
          <w:b/>
        </w:rPr>
      </w:pPr>
      <w:r w:rsidRPr="00CE08B5">
        <w:rPr>
          <w:b/>
        </w:rPr>
        <w:t xml:space="preserve">Formal Decision </w:t>
      </w:r>
    </w:p>
    <w:p w14:paraId="18285D20" w14:textId="77777777" w:rsidR="006E60DB" w:rsidRDefault="006E60DB" w:rsidP="006E60DB">
      <w:pPr>
        <w:pStyle w:val="Style1"/>
      </w:pPr>
      <w:r>
        <w:t xml:space="preserve">In accordance with </w:t>
      </w:r>
      <w:r w:rsidR="000636DD">
        <w:t>P</w:t>
      </w:r>
      <w:r>
        <w:t>aragraph 4(2) of Schedule 14 of the 1981 Act</w:t>
      </w:r>
      <w:r w:rsidR="00CC4896">
        <w:t>,</w:t>
      </w:r>
      <w:r>
        <w:t xml:space="preserve"> </w:t>
      </w:r>
      <w:r w:rsidR="00AE60C6">
        <w:t>Derbyshire</w:t>
      </w:r>
      <w:r>
        <w:t xml:space="preserve"> County Council is directed to make an </w:t>
      </w:r>
      <w:r w:rsidR="00B26F4A">
        <w:t>O</w:t>
      </w:r>
      <w:r>
        <w:t xml:space="preserve">rder under Section 53(2) and Schedule 15 of the Act to modify the definitive map and statement for the area </w:t>
      </w:r>
      <w:r w:rsidR="00CC4896">
        <w:t>by</w:t>
      </w:r>
      <w:r>
        <w:t xml:space="preserve"> </w:t>
      </w:r>
      <w:r>
        <w:lastRenderedPageBreak/>
        <w:t>add</w:t>
      </w:r>
      <w:r w:rsidR="00CC4896">
        <w:t>ing</w:t>
      </w:r>
      <w:r>
        <w:t xml:space="preserve"> new sections of </w:t>
      </w:r>
      <w:r w:rsidR="00AE60C6">
        <w:t>bridleway t</w:t>
      </w:r>
      <w:r w:rsidR="00342F1E">
        <w:t xml:space="preserve">o the map and statement </w:t>
      </w:r>
      <w:r>
        <w:t>and upgrad</w:t>
      </w:r>
      <w:r w:rsidR="00CC4896">
        <w:t>ing</w:t>
      </w:r>
      <w:r>
        <w:t xml:space="preserve"> </w:t>
      </w:r>
      <w:r w:rsidR="00AE60C6">
        <w:t xml:space="preserve">part of an </w:t>
      </w:r>
      <w:r>
        <w:t xml:space="preserve">existing right of way to </w:t>
      </w:r>
      <w:r w:rsidR="00AE60C6">
        <w:t>bridleway</w:t>
      </w:r>
      <w:r>
        <w:t xml:space="preserve"> status </w:t>
      </w:r>
      <w:r w:rsidR="000636DD">
        <w:t>in relation to the relevant routes included in</w:t>
      </w:r>
      <w:r w:rsidR="00AE60C6">
        <w:t xml:space="preserve"> </w:t>
      </w:r>
      <w:r>
        <w:t xml:space="preserve">the application dated </w:t>
      </w:r>
      <w:r w:rsidR="00342F1E">
        <w:t>2</w:t>
      </w:r>
      <w:r w:rsidR="00AE60C6">
        <w:t>4</w:t>
      </w:r>
      <w:r w:rsidR="00342F1E">
        <w:t xml:space="preserve"> </w:t>
      </w:r>
      <w:r w:rsidR="00AE60C6">
        <w:t xml:space="preserve">January </w:t>
      </w:r>
      <w:r w:rsidRPr="00C24900">
        <w:rPr>
          <w:szCs w:val="22"/>
        </w:rPr>
        <w:t>20</w:t>
      </w:r>
      <w:r w:rsidR="00AE60C6">
        <w:rPr>
          <w:szCs w:val="22"/>
        </w:rPr>
        <w:t>20</w:t>
      </w:r>
      <w:r>
        <w:t xml:space="preserve">.  This decision is made without prejudice to any decisions that may be given by the Secretary of State in accordance with his powers under Schedule 15 of the 1981 Act.  </w:t>
      </w:r>
    </w:p>
    <w:p w14:paraId="5F894028" w14:textId="77777777" w:rsidR="00082685" w:rsidRDefault="00082685" w:rsidP="00AE60C6">
      <w:pPr>
        <w:pStyle w:val="Style1"/>
        <w:numPr>
          <w:ilvl w:val="0"/>
          <w:numId w:val="0"/>
        </w:numPr>
        <w:ind w:left="432"/>
        <w:rPr>
          <w:rFonts w:ascii="Monotype Corsiva" w:hAnsi="Monotype Corsiva"/>
          <w:sz w:val="36"/>
          <w:szCs w:val="36"/>
        </w:rPr>
      </w:pPr>
      <w:r>
        <w:rPr>
          <w:rFonts w:ascii="Monotype Corsiva" w:hAnsi="Monotype Corsiva"/>
          <w:sz w:val="36"/>
          <w:szCs w:val="36"/>
        </w:rPr>
        <w:t>Mark Yates</w:t>
      </w:r>
    </w:p>
    <w:p w14:paraId="2F6F2CD4" w14:textId="77777777" w:rsidR="00D744C7" w:rsidRDefault="00AE60C6" w:rsidP="00D72B1E">
      <w:pPr>
        <w:pStyle w:val="Style1"/>
        <w:numPr>
          <w:ilvl w:val="0"/>
          <w:numId w:val="0"/>
        </w:numPr>
        <w:rPr>
          <w:b/>
        </w:rPr>
      </w:pPr>
      <w:bookmarkStart w:id="2" w:name="bmkPageBreak"/>
      <w:bookmarkEnd w:id="2"/>
      <w:r>
        <w:rPr>
          <w:b/>
        </w:rPr>
        <w:t xml:space="preserve">      </w:t>
      </w:r>
      <w:r w:rsidR="00082685" w:rsidRPr="00D93A69">
        <w:rPr>
          <w:b/>
        </w:rPr>
        <w:t>Inspector</w:t>
      </w:r>
    </w:p>
    <w:p w14:paraId="571782E0" w14:textId="77777777" w:rsidR="000A1F32" w:rsidRDefault="000A1F32" w:rsidP="00D72B1E">
      <w:pPr>
        <w:pStyle w:val="Style1"/>
        <w:numPr>
          <w:ilvl w:val="0"/>
          <w:numId w:val="0"/>
        </w:numPr>
        <w:rPr>
          <w:b/>
        </w:rPr>
      </w:pPr>
    </w:p>
    <w:p w14:paraId="3C04BE9E" w14:textId="1E3E6F6E" w:rsidR="000A1F32" w:rsidRDefault="000A1F32" w:rsidP="00D72B1E">
      <w:pPr>
        <w:pStyle w:val="Style1"/>
        <w:numPr>
          <w:ilvl w:val="0"/>
          <w:numId w:val="0"/>
        </w:numPr>
        <w:rPr>
          <w:b/>
        </w:rPr>
      </w:pPr>
      <w:r>
        <w:rPr>
          <w:b/>
        </w:rPr>
        <w:br w:type="page"/>
      </w:r>
      <w:r w:rsidR="003D5BBC">
        <w:rPr>
          <w:noProof/>
        </w:rPr>
        <w:lastRenderedPageBreak/>
        <w:drawing>
          <wp:inline distT="0" distB="0" distL="0" distR="0" wp14:anchorId="5F05FAA7" wp14:editId="0C99D67F">
            <wp:extent cx="5819775" cy="8267700"/>
            <wp:effectExtent l="0" t="0" r="0" b="0"/>
            <wp:docPr id="4"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75" cy="8267700"/>
                    </a:xfrm>
                    <a:prstGeom prst="rect">
                      <a:avLst/>
                    </a:prstGeom>
                    <a:noFill/>
                    <a:ln>
                      <a:noFill/>
                    </a:ln>
                  </pic:spPr>
                </pic:pic>
              </a:graphicData>
            </a:graphic>
          </wp:inline>
        </w:drawing>
      </w:r>
    </w:p>
    <w:sectPr w:rsidR="000A1F32" w:rsidSect="00E57590">
      <w:headerReference w:type="default" r:id="rId14"/>
      <w:footerReference w:type="even" r:id="rId15"/>
      <w:footerReference w:type="default" r:id="rId16"/>
      <w:headerReference w:type="first" r:id="rId17"/>
      <w:footerReference w:type="first" r:id="rId18"/>
      <w:pgSz w:w="11906" w:h="16838" w:code="9"/>
      <w:pgMar w:top="682" w:right="1077" w:bottom="1276" w:left="1525" w:header="562"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4EFA" w14:textId="77777777" w:rsidR="007E7BE4" w:rsidRDefault="007E7BE4" w:rsidP="00F62916">
      <w:r>
        <w:separator/>
      </w:r>
    </w:p>
  </w:endnote>
  <w:endnote w:type="continuationSeparator" w:id="0">
    <w:p w14:paraId="7480618D" w14:textId="77777777" w:rsidR="007E7BE4" w:rsidRDefault="007E7BE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A868" w14:textId="77777777" w:rsidR="0032652B" w:rsidRDefault="003265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2876E" w14:textId="77777777" w:rsidR="0032652B" w:rsidRDefault="003265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E262" w14:textId="0D6A84B5" w:rsidR="0032652B" w:rsidRDefault="003D5BBC">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E1A3DE2" wp14:editId="2D62F61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EC066"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0BDB86C" w14:textId="77777777" w:rsidR="0032652B" w:rsidRDefault="0032652B" w:rsidP="0077268F">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C445" w14:textId="0CC0E02D" w:rsidR="0032652B" w:rsidRDefault="003D5BBC" w:rsidP="00896B9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FC4DFF7" wp14:editId="4887174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25B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18FE" w14:textId="77777777" w:rsidR="007E7BE4" w:rsidRDefault="007E7BE4" w:rsidP="00F62916">
      <w:r>
        <w:separator/>
      </w:r>
    </w:p>
  </w:footnote>
  <w:footnote w:type="continuationSeparator" w:id="0">
    <w:p w14:paraId="2FF583B1" w14:textId="77777777" w:rsidR="007E7BE4" w:rsidRDefault="007E7BE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2652B" w14:paraId="010DD7E1" w14:textId="77777777">
      <w:tblPrEx>
        <w:tblCellMar>
          <w:top w:w="0" w:type="dxa"/>
          <w:bottom w:w="0" w:type="dxa"/>
        </w:tblCellMar>
      </w:tblPrEx>
      <w:tc>
        <w:tcPr>
          <w:tcW w:w="9520" w:type="dxa"/>
        </w:tcPr>
        <w:p w14:paraId="244B8A85" w14:textId="77777777" w:rsidR="0032652B" w:rsidRDefault="0032652B" w:rsidP="00591EEC">
          <w:pPr>
            <w:pStyle w:val="Footer"/>
          </w:pPr>
          <w:r>
            <w:t xml:space="preserve">Appeal Ref. </w:t>
          </w:r>
          <w:r w:rsidR="00B91059" w:rsidRPr="00B91059">
            <w:rPr>
              <w:bCs/>
              <w:color w:val="000000"/>
            </w:rPr>
            <w:t>FPS/U1050/14A/13</w:t>
          </w:r>
          <w:r w:rsidR="00B91059" w:rsidRPr="00B91059">
            <w:rPr>
              <w:bCs/>
            </w:rPr>
            <w:br w:type="page"/>
          </w:r>
        </w:p>
      </w:tc>
    </w:tr>
  </w:tbl>
  <w:p w14:paraId="0B1F71C3" w14:textId="02D791B9" w:rsidR="0032652B" w:rsidRDefault="003D5BBC" w:rsidP="00087477">
    <w:pPr>
      <w:pStyle w:val="Footer"/>
      <w:spacing w:after="180"/>
    </w:pPr>
    <w:r>
      <w:rPr>
        <w:noProof/>
      </w:rPr>
      <mc:AlternateContent>
        <mc:Choice Requires="wps">
          <w:drawing>
            <wp:anchor distT="0" distB="0" distL="114300" distR="114300" simplePos="0" relativeHeight="251657728" behindDoc="0" locked="0" layoutInCell="1" allowOverlap="1" wp14:anchorId="19939726" wp14:editId="13A14865">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7667"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1EFB" w14:textId="77777777" w:rsidR="0032652B" w:rsidRDefault="0032652B">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5787BCF"/>
    <w:multiLevelType w:val="hybridMultilevel"/>
    <w:tmpl w:val="1DDE10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36C2EB0"/>
    <w:multiLevelType w:val="hybridMultilevel"/>
    <w:tmpl w:val="B2E6B1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28FB66A6"/>
    <w:multiLevelType w:val="hybridMultilevel"/>
    <w:tmpl w:val="CCB2870E"/>
    <w:lvl w:ilvl="0" w:tplc="DC9AB72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6" w15:restartNumberingAfterBreak="0">
    <w:nsid w:val="62CA1CF1"/>
    <w:multiLevelType w:val="multilevel"/>
    <w:tmpl w:val="FBEE7E48"/>
    <w:lvl w:ilvl="0">
      <w:start w:val="1"/>
      <w:numFmt w:val="decimal"/>
      <w:pStyle w:val="Style1"/>
      <w:lvlText w:val="%1."/>
      <w:lvlJc w:val="left"/>
      <w:pPr>
        <w:tabs>
          <w:tab w:val="num" w:pos="720"/>
        </w:tabs>
        <w:ind w:left="432" w:hanging="432"/>
      </w:pPr>
      <w:rPr>
        <w:b w:val="0"/>
        <w:i w:val="0"/>
      </w:rPr>
    </w:lvl>
    <w:lvl w:ilvl="1">
      <w:start w:val="1"/>
      <w:numFmt w:val="decimal"/>
      <w:pStyle w:val="Heading2"/>
      <w:lvlText w:val="%1.%2"/>
      <w:lvlJc w:val="left"/>
      <w:pPr>
        <w:tabs>
          <w:tab w:val="num" w:pos="-415"/>
        </w:tabs>
        <w:ind w:left="-415" w:hanging="576"/>
      </w:pPr>
    </w:lvl>
    <w:lvl w:ilvl="2">
      <w:start w:val="1"/>
      <w:numFmt w:val="decimal"/>
      <w:pStyle w:val="Heading3"/>
      <w:lvlText w:val="%1.%2.%3"/>
      <w:lvlJc w:val="left"/>
      <w:pPr>
        <w:tabs>
          <w:tab w:val="num" w:pos="-271"/>
        </w:tabs>
        <w:ind w:left="-271" w:hanging="720"/>
      </w:pPr>
    </w:lvl>
    <w:lvl w:ilvl="3">
      <w:start w:val="1"/>
      <w:numFmt w:val="decimal"/>
      <w:pStyle w:val="Heading4"/>
      <w:lvlText w:val="%1.%2.%3.%4"/>
      <w:lvlJc w:val="left"/>
      <w:pPr>
        <w:tabs>
          <w:tab w:val="num" w:pos="-127"/>
        </w:tabs>
        <w:ind w:left="-127" w:hanging="864"/>
      </w:pPr>
    </w:lvl>
    <w:lvl w:ilvl="4">
      <w:start w:val="1"/>
      <w:numFmt w:val="decimal"/>
      <w:pStyle w:val="Heading5"/>
      <w:lvlText w:val="%1.%2.%3.%4.%5"/>
      <w:lvlJc w:val="left"/>
      <w:pPr>
        <w:tabs>
          <w:tab w:val="num" w:pos="17"/>
        </w:tabs>
        <w:ind w:left="17" w:hanging="1008"/>
      </w:pPr>
    </w:lvl>
    <w:lvl w:ilvl="5">
      <w:start w:val="1"/>
      <w:numFmt w:val="decimal"/>
      <w:lvlText w:val="%1.%2.%3.%4.%5.%6"/>
      <w:lvlJc w:val="left"/>
      <w:pPr>
        <w:tabs>
          <w:tab w:val="num" w:pos="161"/>
        </w:tabs>
        <w:ind w:left="161" w:hanging="1152"/>
      </w:pPr>
    </w:lvl>
    <w:lvl w:ilvl="6">
      <w:start w:val="1"/>
      <w:numFmt w:val="decimal"/>
      <w:pStyle w:val="Heading7"/>
      <w:lvlText w:val="%1.%2.%3.%4.%5.%6.%7"/>
      <w:lvlJc w:val="left"/>
      <w:pPr>
        <w:tabs>
          <w:tab w:val="num" w:pos="305"/>
        </w:tabs>
        <w:ind w:left="305" w:hanging="1296"/>
      </w:pPr>
    </w:lvl>
    <w:lvl w:ilvl="7">
      <w:start w:val="1"/>
      <w:numFmt w:val="decimal"/>
      <w:pStyle w:val="Heading8"/>
      <w:lvlText w:val="%1.%2.%3.%4.%5.%6.%7.%8"/>
      <w:lvlJc w:val="left"/>
      <w:pPr>
        <w:tabs>
          <w:tab w:val="num" w:pos="449"/>
        </w:tabs>
        <w:ind w:left="449" w:hanging="1440"/>
      </w:pPr>
    </w:lvl>
    <w:lvl w:ilvl="8">
      <w:start w:val="1"/>
      <w:numFmt w:val="decimal"/>
      <w:pStyle w:val="Heading9"/>
      <w:lvlText w:val="%1.%2.%3.%4.%5.%6.%7.%8.%9"/>
      <w:lvlJc w:val="left"/>
      <w:pPr>
        <w:tabs>
          <w:tab w:val="num" w:pos="593"/>
        </w:tabs>
        <w:ind w:left="593" w:hanging="1584"/>
      </w:pPr>
    </w:lvl>
  </w:abstractNum>
  <w:abstractNum w:abstractNumId="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9" w15:restartNumberingAfterBreak="0">
    <w:nsid w:val="70843839"/>
    <w:multiLevelType w:val="hybridMultilevel"/>
    <w:tmpl w:val="7AF2011C"/>
    <w:lvl w:ilvl="0" w:tplc="78720D5A">
      <w:start w:val="1"/>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755A4E05"/>
    <w:multiLevelType w:val="hybridMultilevel"/>
    <w:tmpl w:val="C2E6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7"/>
  </w:num>
  <w:num w:numId="3">
    <w:abstractNumId w:val="8"/>
  </w:num>
  <w:num w:numId="4">
    <w:abstractNumId w:val="0"/>
  </w:num>
  <w:num w:numId="5">
    <w:abstractNumId w:val="4"/>
  </w:num>
  <w:num w:numId="6">
    <w:abstractNumId w:val="6"/>
  </w:num>
  <w:num w:numId="7">
    <w:abstractNumId w:val="11"/>
  </w:num>
  <w:num w:numId="8">
    <w:abstractNumId w:val="5"/>
  </w:num>
  <w:num w:numId="9">
    <w:abstractNumId w:val="6"/>
  </w:num>
  <w:num w:numId="10">
    <w:abstractNumId w:val="6"/>
  </w:num>
  <w:num w:numId="11">
    <w:abstractNumId w:val="3"/>
  </w:num>
  <w:num w:numId="12">
    <w:abstractNumId w:val="1"/>
  </w:num>
  <w:num w:numId="13">
    <w:abstractNumId w:val="10"/>
  </w:num>
  <w:num w:numId="14">
    <w:abstractNumId w:val="9"/>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96B96"/>
    <w:rsid w:val="000009E4"/>
    <w:rsid w:val="00000B19"/>
    <w:rsid w:val="00001FEB"/>
    <w:rsid w:val="00002455"/>
    <w:rsid w:val="0000335F"/>
    <w:rsid w:val="0000380C"/>
    <w:rsid w:val="00004CCC"/>
    <w:rsid w:val="000063D5"/>
    <w:rsid w:val="00006525"/>
    <w:rsid w:val="0001059B"/>
    <w:rsid w:val="000144F9"/>
    <w:rsid w:val="00015470"/>
    <w:rsid w:val="00015A37"/>
    <w:rsid w:val="0001768D"/>
    <w:rsid w:val="000201C8"/>
    <w:rsid w:val="00025078"/>
    <w:rsid w:val="00026195"/>
    <w:rsid w:val="00026E1B"/>
    <w:rsid w:val="000323C3"/>
    <w:rsid w:val="00032A20"/>
    <w:rsid w:val="0003445F"/>
    <w:rsid w:val="00034731"/>
    <w:rsid w:val="000350D9"/>
    <w:rsid w:val="0003519D"/>
    <w:rsid w:val="000351F5"/>
    <w:rsid w:val="000359D6"/>
    <w:rsid w:val="000361A6"/>
    <w:rsid w:val="00036677"/>
    <w:rsid w:val="00037433"/>
    <w:rsid w:val="000419EC"/>
    <w:rsid w:val="0004346B"/>
    <w:rsid w:val="000438CD"/>
    <w:rsid w:val="00043AAF"/>
    <w:rsid w:val="000440F2"/>
    <w:rsid w:val="00044A6A"/>
    <w:rsid w:val="0004544B"/>
    <w:rsid w:val="00046145"/>
    <w:rsid w:val="00046155"/>
    <w:rsid w:val="0004625F"/>
    <w:rsid w:val="0005232F"/>
    <w:rsid w:val="000524F0"/>
    <w:rsid w:val="000527F5"/>
    <w:rsid w:val="00053135"/>
    <w:rsid w:val="00053855"/>
    <w:rsid w:val="00054463"/>
    <w:rsid w:val="0005561E"/>
    <w:rsid w:val="000559B9"/>
    <w:rsid w:val="00056BC5"/>
    <w:rsid w:val="00057482"/>
    <w:rsid w:val="00057A58"/>
    <w:rsid w:val="00060399"/>
    <w:rsid w:val="000628DB"/>
    <w:rsid w:val="000636DD"/>
    <w:rsid w:val="00064FD9"/>
    <w:rsid w:val="0007209A"/>
    <w:rsid w:val="000722EC"/>
    <w:rsid w:val="0007331F"/>
    <w:rsid w:val="00073535"/>
    <w:rsid w:val="0007661F"/>
    <w:rsid w:val="00077358"/>
    <w:rsid w:val="00077CAA"/>
    <w:rsid w:val="00077FF4"/>
    <w:rsid w:val="00080982"/>
    <w:rsid w:val="00080F0F"/>
    <w:rsid w:val="00081184"/>
    <w:rsid w:val="00081887"/>
    <w:rsid w:val="00082685"/>
    <w:rsid w:val="00084256"/>
    <w:rsid w:val="000844FA"/>
    <w:rsid w:val="00085C57"/>
    <w:rsid w:val="00085D3E"/>
    <w:rsid w:val="000861B1"/>
    <w:rsid w:val="00087477"/>
    <w:rsid w:val="00087595"/>
    <w:rsid w:val="00087DEC"/>
    <w:rsid w:val="00092E25"/>
    <w:rsid w:val="0009344B"/>
    <w:rsid w:val="00093F32"/>
    <w:rsid w:val="0009424E"/>
    <w:rsid w:val="000A0953"/>
    <w:rsid w:val="000A1F32"/>
    <w:rsid w:val="000A2C4F"/>
    <w:rsid w:val="000A4AEB"/>
    <w:rsid w:val="000A4CBE"/>
    <w:rsid w:val="000A5B3B"/>
    <w:rsid w:val="000A64AE"/>
    <w:rsid w:val="000A6FA7"/>
    <w:rsid w:val="000B0B71"/>
    <w:rsid w:val="000B1CFF"/>
    <w:rsid w:val="000B23B2"/>
    <w:rsid w:val="000B2827"/>
    <w:rsid w:val="000B5CC4"/>
    <w:rsid w:val="000C09AD"/>
    <w:rsid w:val="000C0FE5"/>
    <w:rsid w:val="000C1095"/>
    <w:rsid w:val="000C3F13"/>
    <w:rsid w:val="000C4C2E"/>
    <w:rsid w:val="000C6358"/>
    <w:rsid w:val="000C698E"/>
    <w:rsid w:val="000C69C1"/>
    <w:rsid w:val="000C7B48"/>
    <w:rsid w:val="000C7C4F"/>
    <w:rsid w:val="000D0673"/>
    <w:rsid w:val="000D0B5B"/>
    <w:rsid w:val="000D12EC"/>
    <w:rsid w:val="000D47EC"/>
    <w:rsid w:val="000D482B"/>
    <w:rsid w:val="000D671A"/>
    <w:rsid w:val="000D6F4A"/>
    <w:rsid w:val="000E07A8"/>
    <w:rsid w:val="000E1622"/>
    <w:rsid w:val="000E211D"/>
    <w:rsid w:val="000E380F"/>
    <w:rsid w:val="000E3B5E"/>
    <w:rsid w:val="000E3BFF"/>
    <w:rsid w:val="000E43E2"/>
    <w:rsid w:val="000E5618"/>
    <w:rsid w:val="000F16F4"/>
    <w:rsid w:val="000F19B5"/>
    <w:rsid w:val="000F39A3"/>
    <w:rsid w:val="000F5E1F"/>
    <w:rsid w:val="000F62A4"/>
    <w:rsid w:val="000F7932"/>
    <w:rsid w:val="000F7CAD"/>
    <w:rsid w:val="001000CB"/>
    <w:rsid w:val="00101967"/>
    <w:rsid w:val="00104D93"/>
    <w:rsid w:val="00106BFD"/>
    <w:rsid w:val="0011080F"/>
    <w:rsid w:val="001108F8"/>
    <w:rsid w:val="00111536"/>
    <w:rsid w:val="00115721"/>
    <w:rsid w:val="0012219B"/>
    <w:rsid w:val="001226ED"/>
    <w:rsid w:val="00123652"/>
    <w:rsid w:val="00131723"/>
    <w:rsid w:val="00131A42"/>
    <w:rsid w:val="001331CA"/>
    <w:rsid w:val="00137749"/>
    <w:rsid w:val="00140DC2"/>
    <w:rsid w:val="001419E2"/>
    <w:rsid w:val="00142687"/>
    <w:rsid w:val="001478EB"/>
    <w:rsid w:val="00151AC6"/>
    <w:rsid w:val="00152C92"/>
    <w:rsid w:val="00153A30"/>
    <w:rsid w:val="001568D9"/>
    <w:rsid w:val="0015729A"/>
    <w:rsid w:val="0016076B"/>
    <w:rsid w:val="00162FDB"/>
    <w:rsid w:val="00163C86"/>
    <w:rsid w:val="00163F42"/>
    <w:rsid w:val="00166212"/>
    <w:rsid w:val="00170F2C"/>
    <w:rsid w:val="00171826"/>
    <w:rsid w:val="001719A3"/>
    <w:rsid w:val="00171CDB"/>
    <w:rsid w:val="00174B59"/>
    <w:rsid w:val="00176251"/>
    <w:rsid w:val="00176EE8"/>
    <w:rsid w:val="0017756D"/>
    <w:rsid w:val="0018176C"/>
    <w:rsid w:val="0018261F"/>
    <w:rsid w:val="0018338F"/>
    <w:rsid w:val="00183CFB"/>
    <w:rsid w:val="001840BF"/>
    <w:rsid w:val="0018477B"/>
    <w:rsid w:val="0018534F"/>
    <w:rsid w:val="001866AC"/>
    <w:rsid w:val="0018760E"/>
    <w:rsid w:val="00190A19"/>
    <w:rsid w:val="00191998"/>
    <w:rsid w:val="00191DEC"/>
    <w:rsid w:val="00193544"/>
    <w:rsid w:val="00197A57"/>
    <w:rsid w:val="00197B5B"/>
    <w:rsid w:val="001A0C46"/>
    <w:rsid w:val="001A169E"/>
    <w:rsid w:val="001A2BB7"/>
    <w:rsid w:val="001A4C59"/>
    <w:rsid w:val="001A5CF5"/>
    <w:rsid w:val="001A6500"/>
    <w:rsid w:val="001A788C"/>
    <w:rsid w:val="001B0C05"/>
    <w:rsid w:val="001B11C9"/>
    <w:rsid w:val="001B153E"/>
    <w:rsid w:val="001B2E3B"/>
    <w:rsid w:val="001B49A5"/>
    <w:rsid w:val="001B5B8E"/>
    <w:rsid w:val="001B6092"/>
    <w:rsid w:val="001C0FB4"/>
    <w:rsid w:val="001C3252"/>
    <w:rsid w:val="001D0482"/>
    <w:rsid w:val="001D1C20"/>
    <w:rsid w:val="001D1F69"/>
    <w:rsid w:val="001D323A"/>
    <w:rsid w:val="001E1FEE"/>
    <w:rsid w:val="001E3D84"/>
    <w:rsid w:val="001F00FA"/>
    <w:rsid w:val="001F1C6A"/>
    <w:rsid w:val="001F295D"/>
    <w:rsid w:val="001F57FA"/>
    <w:rsid w:val="001F6D39"/>
    <w:rsid w:val="001F7DAB"/>
    <w:rsid w:val="0020062B"/>
    <w:rsid w:val="0020129A"/>
    <w:rsid w:val="00201978"/>
    <w:rsid w:val="002065AB"/>
    <w:rsid w:val="00207107"/>
    <w:rsid w:val="002071FC"/>
    <w:rsid w:val="00207252"/>
    <w:rsid w:val="002074EB"/>
    <w:rsid w:val="00207816"/>
    <w:rsid w:val="00211F43"/>
    <w:rsid w:val="0021299A"/>
    <w:rsid w:val="00212C8F"/>
    <w:rsid w:val="00214281"/>
    <w:rsid w:val="00214AD3"/>
    <w:rsid w:val="00214EA9"/>
    <w:rsid w:val="00221984"/>
    <w:rsid w:val="00222A47"/>
    <w:rsid w:val="002246AA"/>
    <w:rsid w:val="00225758"/>
    <w:rsid w:val="00225E95"/>
    <w:rsid w:val="00227351"/>
    <w:rsid w:val="00227B5D"/>
    <w:rsid w:val="00227E5D"/>
    <w:rsid w:val="00230D1E"/>
    <w:rsid w:val="00232081"/>
    <w:rsid w:val="00234A36"/>
    <w:rsid w:val="002369E7"/>
    <w:rsid w:val="00241B36"/>
    <w:rsid w:val="00242A5E"/>
    <w:rsid w:val="00243807"/>
    <w:rsid w:val="00245B0D"/>
    <w:rsid w:val="00245D40"/>
    <w:rsid w:val="00250BFA"/>
    <w:rsid w:val="00251115"/>
    <w:rsid w:val="00253260"/>
    <w:rsid w:val="00253EF1"/>
    <w:rsid w:val="00254C28"/>
    <w:rsid w:val="00254F36"/>
    <w:rsid w:val="002551FD"/>
    <w:rsid w:val="00256AD8"/>
    <w:rsid w:val="00257598"/>
    <w:rsid w:val="00257771"/>
    <w:rsid w:val="00262B29"/>
    <w:rsid w:val="00263931"/>
    <w:rsid w:val="00264171"/>
    <w:rsid w:val="002642B6"/>
    <w:rsid w:val="00265535"/>
    <w:rsid w:val="002659E6"/>
    <w:rsid w:val="002665A1"/>
    <w:rsid w:val="00271DC9"/>
    <w:rsid w:val="00274283"/>
    <w:rsid w:val="00274300"/>
    <w:rsid w:val="00275994"/>
    <w:rsid w:val="00276183"/>
    <w:rsid w:val="00277899"/>
    <w:rsid w:val="00280344"/>
    <w:rsid w:val="002819AB"/>
    <w:rsid w:val="00281EFE"/>
    <w:rsid w:val="00283A57"/>
    <w:rsid w:val="002860B5"/>
    <w:rsid w:val="00287FAF"/>
    <w:rsid w:val="00293595"/>
    <w:rsid w:val="002947EE"/>
    <w:rsid w:val="00295E9B"/>
    <w:rsid w:val="00296DBA"/>
    <w:rsid w:val="00296DC5"/>
    <w:rsid w:val="002A4028"/>
    <w:rsid w:val="002B021C"/>
    <w:rsid w:val="002B07C2"/>
    <w:rsid w:val="002B2232"/>
    <w:rsid w:val="002B2D8E"/>
    <w:rsid w:val="002B492C"/>
    <w:rsid w:val="002B5A3A"/>
    <w:rsid w:val="002B69AC"/>
    <w:rsid w:val="002B715B"/>
    <w:rsid w:val="002B7A3F"/>
    <w:rsid w:val="002B7C9E"/>
    <w:rsid w:val="002C0132"/>
    <w:rsid w:val="002C068A"/>
    <w:rsid w:val="002C35E1"/>
    <w:rsid w:val="002C4B3C"/>
    <w:rsid w:val="002D13E2"/>
    <w:rsid w:val="002D16DD"/>
    <w:rsid w:val="002D317C"/>
    <w:rsid w:val="002D3662"/>
    <w:rsid w:val="002D42A3"/>
    <w:rsid w:val="002E07DE"/>
    <w:rsid w:val="002E0BE8"/>
    <w:rsid w:val="002E13D7"/>
    <w:rsid w:val="002E2C1C"/>
    <w:rsid w:val="002E7A9F"/>
    <w:rsid w:val="002F0BE0"/>
    <w:rsid w:val="002F3457"/>
    <w:rsid w:val="002F647A"/>
    <w:rsid w:val="002F703E"/>
    <w:rsid w:val="002F76CB"/>
    <w:rsid w:val="002F7D2D"/>
    <w:rsid w:val="00300B1C"/>
    <w:rsid w:val="00301A16"/>
    <w:rsid w:val="00302A7E"/>
    <w:rsid w:val="00303CE3"/>
    <w:rsid w:val="003040E6"/>
    <w:rsid w:val="0030500E"/>
    <w:rsid w:val="003061A2"/>
    <w:rsid w:val="00307B1B"/>
    <w:rsid w:val="00311805"/>
    <w:rsid w:val="00316C0E"/>
    <w:rsid w:val="0031780C"/>
    <w:rsid w:val="0032057A"/>
    <w:rsid w:val="003206FD"/>
    <w:rsid w:val="003220B7"/>
    <w:rsid w:val="00325169"/>
    <w:rsid w:val="0032652B"/>
    <w:rsid w:val="0032690E"/>
    <w:rsid w:val="00326F54"/>
    <w:rsid w:val="003277D2"/>
    <w:rsid w:val="00327B9A"/>
    <w:rsid w:val="00330526"/>
    <w:rsid w:val="0033099D"/>
    <w:rsid w:val="00330C40"/>
    <w:rsid w:val="003321C8"/>
    <w:rsid w:val="00333897"/>
    <w:rsid w:val="0033717D"/>
    <w:rsid w:val="00337335"/>
    <w:rsid w:val="00337E71"/>
    <w:rsid w:val="003414AD"/>
    <w:rsid w:val="0034295F"/>
    <w:rsid w:val="00342F1E"/>
    <w:rsid w:val="003434B5"/>
    <w:rsid w:val="003439C0"/>
    <w:rsid w:val="00343A1F"/>
    <w:rsid w:val="00344294"/>
    <w:rsid w:val="00344556"/>
    <w:rsid w:val="003447A2"/>
    <w:rsid w:val="00344CD1"/>
    <w:rsid w:val="00345923"/>
    <w:rsid w:val="003459DB"/>
    <w:rsid w:val="0034628A"/>
    <w:rsid w:val="00347141"/>
    <w:rsid w:val="003473CF"/>
    <w:rsid w:val="003478F9"/>
    <w:rsid w:val="003519A0"/>
    <w:rsid w:val="00354267"/>
    <w:rsid w:val="0035520D"/>
    <w:rsid w:val="0035732C"/>
    <w:rsid w:val="00357902"/>
    <w:rsid w:val="003579BA"/>
    <w:rsid w:val="00360664"/>
    <w:rsid w:val="003613A2"/>
    <w:rsid w:val="00361890"/>
    <w:rsid w:val="003620FE"/>
    <w:rsid w:val="00363D11"/>
    <w:rsid w:val="003641C1"/>
    <w:rsid w:val="00364E17"/>
    <w:rsid w:val="00366758"/>
    <w:rsid w:val="00366CB6"/>
    <w:rsid w:val="003672E4"/>
    <w:rsid w:val="00367414"/>
    <w:rsid w:val="00370327"/>
    <w:rsid w:val="00370D44"/>
    <w:rsid w:val="00371DFD"/>
    <w:rsid w:val="00372865"/>
    <w:rsid w:val="00374234"/>
    <w:rsid w:val="003750A8"/>
    <w:rsid w:val="003759FE"/>
    <w:rsid w:val="00377E71"/>
    <w:rsid w:val="003808B5"/>
    <w:rsid w:val="00380B1B"/>
    <w:rsid w:val="00382C02"/>
    <w:rsid w:val="00384D27"/>
    <w:rsid w:val="00392406"/>
    <w:rsid w:val="00392751"/>
    <w:rsid w:val="003928EB"/>
    <w:rsid w:val="003941CF"/>
    <w:rsid w:val="003A1F26"/>
    <w:rsid w:val="003A2C5A"/>
    <w:rsid w:val="003A354A"/>
    <w:rsid w:val="003A3D47"/>
    <w:rsid w:val="003A45CF"/>
    <w:rsid w:val="003A4E25"/>
    <w:rsid w:val="003A5C7E"/>
    <w:rsid w:val="003B26C0"/>
    <w:rsid w:val="003B2DF3"/>
    <w:rsid w:val="003B2FE6"/>
    <w:rsid w:val="003B354C"/>
    <w:rsid w:val="003B3B69"/>
    <w:rsid w:val="003B429C"/>
    <w:rsid w:val="003B430A"/>
    <w:rsid w:val="003B4704"/>
    <w:rsid w:val="003B517F"/>
    <w:rsid w:val="003B5889"/>
    <w:rsid w:val="003B5AE7"/>
    <w:rsid w:val="003B6075"/>
    <w:rsid w:val="003B6238"/>
    <w:rsid w:val="003B6A1B"/>
    <w:rsid w:val="003C3005"/>
    <w:rsid w:val="003C5243"/>
    <w:rsid w:val="003C5843"/>
    <w:rsid w:val="003C6823"/>
    <w:rsid w:val="003D0363"/>
    <w:rsid w:val="003D0604"/>
    <w:rsid w:val="003D065C"/>
    <w:rsid w:val="003D3AA8"/>
    <w:rsid w:val="003D5420"/>
    <w:rsid w:val="003D5767"/>
    <w:rsid w:val="003D5BBC"/>
    <w:rsid w:val="003D6E67"/>
    <w:rsid w:val="003D70CE"/>
    <w:rsid w:val="003E0E75"/>
    <w:rsid w:val="003E131F"/>
    <w:rsid w:val="003E2065"/>
    <w:rsid w:val="003E2102"/>
    <w:rsid w:val="003E2A54"/>
    <w:rsid w:val="003E52A5"/>
    <w:rsid w:val="003E54CC"/>
    <w:rsid w:val="003E5906"/>
    <w:rsid w:val="003E6303"/>
    <w:rsid w:val="003F2FBB"/>
    <w:rsid w:val="003F3533"/>
    <w:rsid w:val="003F449F"/>
    <w:rsid w:val="003F5083"/>
    <w:rsid w:val="003F54BB"/>
    <w:rsid w:val="003F6030"/>
    <w:rsid w:val="00400379"/>
    <w:rsid w:val="004010BB"/>
    <w:rsid w:val="00401A27"/>
    <w:rsid w:val="00405091"/>
    <w:rsid w:val="004050A4"/>
    <w:rsid w:val="00406CE1"/>
    <w:rsid w:val="004112BB"/>
    <w:rsid w:val="00413EE7"/>
    <w:rsid w:val="004156F0"/>
    <w:rsid w:val="0042073D"/>
    <w:rsid w:val="00424AC4"/>
    <w:rsid w:val="00425568"/>
    <w:rsid w:val="00425D3A"/>
    <w:rsid w:val="004275BE"/>
    <w:rsid w:val="004300B0"/>
    <w:rsid w:val="00431405"/>
    <w:rsid w:val="00431D56"/>
    <w:rsid w:val="00432979"/>
    <w:rsid w:val="00434BD8"/>
    <w:rsid w:val="00436430"/>
    <w:rsid w:val="00436C79"/>
    <w:rsid w:val="00437623"/>
    <w:rsid w:val="004379BF"/>
    <w:rsid w:val="00437E34"/>
    <w:rsid w:val="00440987"/>
    <w:rsid w:val="00441F77"/>
    <w:rsid w:val="00442628"/>
    <w:rsid w:val="004460EC"/>
    <w:rsid w:val="00447019"/>
    <w:rsid w:val="004474DE"/>
    <w:rsid w:val="004479B3"/>
    <w:rsid w:val="00447C8C"/>
    <w:rsid w:val="00447E3E"/>
    <w:rsid w:val="0045025E"/>
    <w:rsid w:val="00450F0A"/>
    <w:rsid w:val="00451D76"/>
    <w:rsid w:val="00451EE4"/>
    <w:rsid w:val="00453003"/>
    <w:rsid w:val="004535E3"/>
    <w:rsid w:val="00453E15"/>
    <w:rsid w:val="004555CD"/>
    <w:rsid w:val="00456263"/>
    <w:rsid w:val="004625BA"/>
    <w:rsid w:val="004659ED"/>
    <w:rsid w:val="004666CE"/>
    <w:rsid w:val="004670BC"/>
    <w:rsid w:val="00467358"/>
    <w:rsid w:val="004720EB"/>
    <w:rsid w:val="00474177"/>
    <w:rsid w:val="00475BC2"/>
    <w:rsid w:val="0047718B"/>
    <w:rsid w:val="0048041A"/>
    <w:rsid w:val="004827E6"/>
    <w:rsid w:val="004828E0"/>
    <w:rsid w:val="0048541F"/>
    <w:rsid w:val="00487380"/>
    <w:rsid w:val="00487879"/>
    <w:rsid w:val="00487892"/>
    <w:rsid w:val="00487E42"/>
    <w:rsid w:val="00490DBD"/>
    <w:rsid w:val="00493A09"/>
    <w:rsid w:val="004958AE"/>
    <w:rsid w:val="00495F47"/>
    <w:rsid w:val="004976CF"/>
    <w:rsid w:val="004A01BC"/>
    <w:rsid w:val="004A0DF9"/>
    <w:rsid w:val="004A109A"/>
    <w:rsid w:val="004A11F4"/>
    <w:rsid w:val="004A1EFC"/>
    <w:rsid w:val="004A2EB8"/>
    <w:rsid w:val="004A36BB"/>
    <w:rsid w:val="004A6089"/>
    <w:rsid w:val="004A635E"/>
    <w:rsid w:val="004B15FA"/>
    <w:rsid w:val="004B197C"/>
    <w:rsid w:val="004B1C46"/>
    <w:rsid w:val="004B51B3"/>
    <w:rsid w:val="004B7316"/>
    <w:rsid w:val="004B754C"/>
    <w:rsid w:val="004C07CB"/>
    <w:rsid w:val="004C0F55"/>
    <w:rsid w:val="004C119B"/>
    <w:rsid w:val="004C2010"/>
    <w:rsid w:val="004C3A94"/>
    <w:rsid w:val="004C3BC8"/>
    <w:rsid w:val="004C5537"/>
    <w:rsid w:val="004C5E08"/>
    <w:rsid w:val="004D0DA4"/>
    <w:rsid w:val="004D1337"/>
    <w:rsid w:val="004D3504"/>
    <w:rsid w:val="004D38CC"/>
    <w:rsid w:val="004D437C"/>
    <w:rsid w:val="004D4B08"/>
    <w:rsid w:val="004D5299"/>
    <w:rsid w:val="004D5D4D"/>
    <w:rsid w:val="004D7644"/>
    <w:rsid w:val="004D7D81"/>
    <w:rsid w:val="004E235C"/>
    <w:rsid w:val="004E38A0"/>
    <w:rsid w:val="004E4A14"/>
    <w:rsid w:val="004E5C73"/>
    <w:rsid w:val="004E6091"/>
    <w:rsid w:val="004F0D0A"/>
    <w:rsid w:val="004F0F40"/>
    <w:rsid w:val="004F4562"/>
    <w:rsid w:val="004F7E78"/>
    <w:rsid w:val="0050051A"/>
    <w:rsid w:val="0050174E"/>
    <w:rsid w:val="00502F82"/>
    <w:rsid w:val="00506851"/>
    <w:rsid w:val="00511FB7"/>
    <w:rsid w:val="00516357"/>
    <w:rsid w:val="00516BC8"/>
    <w:rsid w:val="00517EB0"/>
    <w:rsid w:val="005228D8"/>
    <w:rsid w:val="0052347F"/>
    <w:rsid w:val="00526CF7"/>
    <w:rsid w:val="00527148"/>
    <w:rsid w:val="00527AAE"/>
    <w:rsid w:val="005309AC"/>
    <w:rsid w:val="00530A39"/>
    <w:rsid w:val="00531668"/>
    <w:rsid w:val="00533E19"/>
    <w:rsid w:val="005349FD"/>
    <w:rsid w:val="00535BA2"/>
    <w:rsid w:val="00535E4D"/>
    <w:rsid w:val="005360A1"/>
    <w:rsid w:val="00536AF7"/>
    <w:rsid w:val="00537C10"/>
    <w:rsid w:val="00540D0B"/>
    <w:rsid w:val="00541734"/>
    <w:rsid w:val="00542B4C"/>
    <w:rsid w:val="00543438"/>
    <w:rsid w:val="005443CE"/>
    <w:rsid w:val="0054468E"/>
    <w:rsid w:val="00545A97"/>
    <w:rsid w:val="0054669E"/>
    <w:rsid w:val="00550290"/>
    <w:rsid w:val="00550906"/>
    <w:rsid w:val="00550FF8"/>
    <w:rsid w:val="00552454"/>
    <w:rsid w:val="005546D4"/>
    <w:rsid w:val="0055748F"/>
    <w:rsid w:val="00560609"/>
    <w:rsid w:val="00560FAC"/>
    <w:rsid w:val="00561E69"/>
    <w:rsid w:val="00562742"/>
    <w:rsid w:val="00562B24"/>
    <w:rsid w:val="00562C1B"/>
    <w:rsid w:val="005630EA"/>
    <w:rsid w:val="005654F4"/>
    <w:rsid w:val="00565BB7"/>
    <w:rsid w:val="0056634F"/>
    <w:rsid w:val="00567747"/>
    <w:rsid w:val="00567A0A"/>
    <w:rsid w:val="005718AF"/>
    <w:rsid w:val="00571FD4"/>
    <w:rsid w:val="00572879"/>
    <w:rsid w:val="005734B4"/>
    <w:rsid w:val="00573C67"/>
    <w:rsid w:val="00577658"/>
    <w:rsid w:val="00577A18"/>
    <w:rsid w:val="005813C7"/>
    <w:rsid w:val="00581B12"/>
    <w:rsid w:val="00581E40"/>
    <w:rsid w:val="005842AF"/>
    <w:rsid w:val="005854BD"/>
    <w:rsid w:val="00585BA3"/>
    <w:rsid w:val="005868C0"/>
    <w:rsid w:val="00586E8D"/>
    <w:rsid w:val="0059089E"/>
    <w:rsid w:val="0059159C"/>
    <w:rsid w:val="00591EEC"/>
    <w:rsid w:val="00594618"/>
    <w:rsid w:val="0059470C"/>
    <w:rsid w:val="00597188"/>
    <w:rsid w:val="005A0122"/>
    <w:rsid w:val="005A061A"/>
    <w:rsid w:val="005A1CA4"/>
    <w:rsid w:val="005A2873"/>
    <w:rsid w:val="005A371E"/>
    <w:rsid w:val="005A3A64"/>
    <w:rsid w:val="005B0D82"/>
    <w:rsid w:val="005B23DD"/>
    <w:rsid w:val="005B4BFD"/>
    <w:rsid w:val="005B50A3"/>
    <w:rsid w:val="005B60AC"/>
    <w:rsid w:val="005B63B1"/>
    <w:rsid w:val="005B6C24"/>
    <w:rsid w:val="005C0740"/>
    <w:rsid w:val="005C0BFE"/>
    <w:rsid w:val="005C251A"/>
    <w:rsid w:val="005C348B"/>
    <w:rsid w:val="005C47AF"/>
    <w:rsid w:val="005C5A93"/>
    <w:rsid w:val="005C5AB5"/>
    <w:rsid w:val="005C69D0"/>
    <w:rsid w:val="005C6F5F"/>
    <w:rsid w:val="005C73F5"/>
    <w:rsid w:val="005D0569"/>
    <w:rsid w:val="005D064F"/>
    <w:rsid w:val="005D1CE9"/>
    <w:rsid w:val="005D2320"/>
    <w:rsid w:val="005D2615"/>
    <w:rsid w:val="005D2EA0"/>
    <w:rsid w:val="005D51FB"/>
    <w:rsid w:val="005D62D7"/>
    <w:rsid w:val="005D739E"/>
    <w:rsid w:val="005D7CA8"/>
    <w:rsid w:val="005E1A5C"/>
    <w:rsid w:val="005E245D"/>
    <w:rsid w:val="005E346F"/>
    <w:rsid w:val="005E34E1"/>
    <w:rsid w:val="005E34FF"/>
    <w:rsid w:val="005E3542"/>
    <w:rsid w:val="005E3E89"/>
    <w:rsid w:val="005E52F9"/>
    <w:rsid w:val="005E5529"/>
    <w:rsid w:val="005E61DA"/>
    <w:rsid w:val="005F1261"/>
    <w:rsid w:val="005F1F48"/>
    <w:rsid w:val="005F47B8"/>
    <w:rsid w:val="005F647E"/>
    <w:rsid w:val="005F648B"/>
    <w:rsid w:val="005F6C82"/>
    <w:rsid w:val="005F739E"/>
    <w:rsid w:val="005F73BB"/>
    <w:rsid w:val="005F7516"/>
    <w:rsid w:val="005F75E9"/>
    <w:rsid w:val="005F773B"/>
    <w:rsid w:val="006004A8"/>
    <w:rsid w:val="006007E8"/>
    <w:rsid w:val="00600848"/>
    <w:rsid w:val="00600E36"/>
    <w:rsid w:val="00601869"/>
    <w:rsid w:val="006018F3"/>
    <w:rsid w:val="00602315"/>
    <w:rsid w:val="00604E65"/>
    <w:rsid w:val="0060791E"/>
    <w:rsid w:val="00610113"/>
    <w:rsid w:val="00612FE8"/>
    <w:rsid w:val="00614E46"/>
    <w:rsid w:val="00615462"/>
    <w:rsid w:val="00615F98"/>
    <w:rsid w:val="006168B0"/>
    <w:rsid w:val="006175E4"/>
    <w:rsid w:val="00617A58"/>
    <w:rsid w:val="00620738"/>
    <w:rsid w:val="006247E2"/>
    <w:rsid w:val="00627DE9"/>
    <w:rsid w:val="006319E6"/>
    <w:rsid w:val="00631A8C"/>
    <w:rsid w:val="00632C0F"/>
    <w:rsid w:val="00633327"/>
    <w:rsid w:val="0063373D"/>
    <w:rsid w:val="00635884"/>
    <w:rsid w:val="006372E6"/>
    <w:rsid w:val="00651532"/>
    <w:rsid w:val="00651990"/>
    <w:rsid w:val="006521EC"/>
    <w:rsid w:val="00653483"/>
    <w:rsid w:val="006541E7"/>
    <w:rsid w:val="00655594"/>
    <w:rsid w:val="0065719B"/>
    <w:rsid w:val="00657C83"/>
    <w:rsid w:val="00660990"/>
    <w:rsid w:val="0066322F"/>
    <w:rsid w:val="00665718"/>
    <w:rsid w:val="00672216"/>
    <w:rsid w:val="00672C2C"/>
    <w:rsid w:val="00673D8B"/>
    <w:rsid w:val="006745D2"/>
    <w:rsid w:val="00674ECC"/>
    <w:rsid w:val="00677476"/>
    <w:rsid w:val="00680DBD"/>
    <w:rsid w:val="00682548"/>
    <w:rsid w:val="006829C8"/>
    <w:rsid w:val="00682BC6"/>
    <w:rsid w:val="00683417"/>
    <w:rsid w:val="0068362C"/>
    <w:rsid w:val="00683AF5"/>
    <w:rsid w:val="006867FB"/>
    <w:rsid w:val="0069214E"/>
    <w:rsid w:val="00693462"/>
    <w:rsid w:val="0069487E"/>
    <w:rsid w:val="0069559D"/>
    <w:rsid w:val="00696368"/>
    <w:rsid w:val="00696541"/>
    <w:rsid w:val="00696E6E"/>
    <w:rsid w:val="00697199"/>
    <w:rsid w:val="0069775C"/>
    <w:rsid w:val="00697CAE"/>
    <w:rsid w:val="006A08A4"/>
    <w:rsid w:val="006A48BA"/>
    <w:rsid w:val="006A59B5"/>
    <w:rsid w:val="006A7B8B"/>
    <w:rsid w:val="006B17EF"/>
    <w:rsid w:val="006B1CED"/>
    <w:rsid w:val="006B2864"/>
    <w:rsid w:val="006B4A56"/>
    <w:rsid w:val="006B52CF"/>
    <w:rsid w:val="006B69DE"/>
    <w:rsid w:val="006C1AFD"/>
    <w:rsid w:val="006C53F0"/>
    <w:rsid w:val="006D0451"/>
    <w:rsid w:val="006D17EA"/>
    <w:rsid w:val="006D1E0D"/>
    <w:rsid w:val="006D2682"/>
    <w:rsid w:val="006D2842"/>
    <w:rsid w:val="006D7500"/>
    <w:rsid w:val="006D7AA4"/>
    <w:rsid w:val="006E1376"/>
    <w:rsid w:val="006E3566"/>
    <w:rsid w:val="006E60DB"/>
    <w:rsid w:val="006E7CD6"/>
    <w:rsid w:val="006F0EF3"/>
    <w:rsid w:val="006F245F"/>
    <w:rsid w:val="006F41DD"/>
    <w:rsid w:val="006F50BD"/>
    <w:rsid w:val="006F536F"/>
    <w:rsid w:val="006F6496"/>
    <w:rsid w:val="006F735D"/>
    <w:rsid w:val="006F73E6"/>
    <w:rsid w:val="007007D5"/>
    <w:rsid w:val="007011D7"/>
    <w:rsid w:val="00701514"/>
    <w:rsid w:val="00701579"/>
    <w:rsid w:val="00701CD4"/>
    <w:rsid w:val="0070248F"/>
    <w:rsid w:val="007035D3"/>
    <w:rsid w:val="007046FD"/>
    <w:rsid w:val="00705176"/>
    <w:rsid w:val="00706216"/>
    <w:rsid w:val="00706695"/>
    <w:rsid w:val="007078C9"/>
    <w:rsid w:val="007108F7"/>
    <w:rsid w:val="00711E30"/>
    <w:rsid w:val="007124D9"/>
    <w:rsid w:val="0071290D"/>
    <w:rsid w:val="007129F1"/>
    <w:rsid w:val="007132E8"/>
    <w:rsid w:val="0071590E"/>
    <w:rsid w:val="0071683E"/>
    <w:rsid w:val="00716FE0"/>
    <w:rsid w:val="007177DA"/>
    <w:rsid w:val="00721C33"/>
    <w:rsid w:val="0072257D"/>
    <w:rsid w:val="00726827"/>
    <w:rsid w:val="007303DE"/>
    <w:rsid w:val="007318E2"/>
    <w:rsid w:val="00732459"/>
    <w:rsid w:val="007326A2"/>
    <w:rsid w:val="00734070"/>
    <w:rsid w:val="00734359"/>
    <w:rsid w:val="00742E24"/>
    <w:rsid w:val="007437DB"/>
    <w:rsid w:val="00747E76"/>
    <w:rsid w:val="007513BC"/>
    <w:rsid w:val="007521CD"/>
    <w:rsid w:val="00752C83"/>
    <w:rsid w:val="00754750"/>
    <w:rsid w:val="007548DD"/>
    <w:rsid w:val="00756163"/>
    <w:rsid w:val="00757B09"/>
    <w:rsid w:val="00761DFF"/>
    <w:rsid w:val="00762D76"/>
    <w:rsid w:val="00763476"/>
    <w:rsid w:val="00765038"/>
    <w:rsid w:val="00765AB0"/>
    <w:rsid w:val="00767E1E"/>
    <w:rsid w:val="007715E7"/>
    <w:rsid w:val="007721D4"/>
    <w:rsid w:val="0077268F"/>
    <w:rsid w:val="00772BEF"/>
    <w:rsid w:val="007740BE"/>
    <w:rsid w:val="00774622"/>
    <w:rsid w:val="00774B13"/>
    <w:rsid w:val="0077538F"/>
    <w:rsid w:val="00775CB9"/>
    <w:rsid w:val="007771ED"/>
    <w:rsid w:val="0078086E"/>
    <w:rsid w:val="007814EF"/>
    <w:rsid w:val="007820A2"/>
    <w:rsid w:val="0078240B"/>
    <w:rsid w:val="0078355E"/>
    <w:rsid w:val="00784A79"/>
    <w:rsid w:val="007854CE"/>
    <w:rsid w:val="007855C0"/>
    <w:rsid w:val="00785862"/>
    <w:rsid w:val="0078669C"/>
    <w:rsid w:val="00793C7E"/>
    <w:rsid w:val="00797619"/>
    <w:rsid w:val="007A0537"/>
    <w:rsid w:val="007A2160"/>
    <w:rsid w:val="007A32FE"/>
    <w:rsid w:val="007A3D66"/>
    <w:rsid w:val="007A4A2E"/>
    <w:rsid w:val="007A5234"/>
    <w:rsid w:val="007A5EBB"/>
    <w:rsid w:val="007B0379"/>
    <w:rsid w:val="007B2BDB"/>
    <w:rsid w:val="007B68D2"/>
    <w:rsid w:val="007B68EA"/>
    <w:rsid w:val="007C1DBC"/>
    <w:rsid w:val="007C4266"/>
    <w:rsid w:val="007C562B"/>
    <w:rsid w:val="007C5913"/>
    <w:rsid w:val="007C5FC1"/>
    <w:rsid w:val="007C613F"/>
    <w:rsid w:val="007C61DE"/>
    <w:rsid w:val="007C62C3"/>
    <w:rsid w:val="007D0024"/>
    <w:rsid w:val="007D28B1"/>
    <w:rsid w:val="007D2F59"/>
    <w:rsid w:val="007D4143"/>
    <w:rsid w:val="007D4F5A"/>
    <w:rsid w:val="007D50A0"/>
    <w:rsid w:val="007D65B4"/>
    <w:rsid w:val="007E2D89"/>
    <w:rsid w:val="007E3C18"/>
    <w:rsid w:val="007E57B9"/>
    <w:rsid w:val="007E627C"/>
    <w:rsid w:val="007E69CD"/>
    <w:rsid w:val="007E7BE4"/>
    <w:rsid w:val="007F069B"/>
    <w:rsid w:val="007F1352"/>
    <w:rsid w:val="007F22B9"/>
    <w:rsid w:val="007F3B64"/>
    <w:rsid w:val="007F59B0"/>
    <w:rsid w:val="007F59EB"/>
    <w:rsid w:val="007F63EF"/>
    <w:rsid w:val="007F673A"/>
    <w:rsid w:val="00802223"/>
    <w:rsid w:val="00802CD6"/>
    <w:rsid w:val="00803D83"/>
    <w:rsid w:val="008040DA"/>
    <w:rsid w:val="00804C81"/>
    <w:rsid w:val="0080600F"/>
    <w:rsid w:val="00807FBE"/>
    <w:rsid w:val="00811025"/>
    <w:rsid w:val="008111C3"/>
    <w:rsid w:val="0081287E"/>
    <w:rsid w:val="00814DCA"/>
    <w:rsid w:val="00815B6A"/>
    <w:rsid w:val="0081764D"/>
    <w:rsid w:val="00821032"/>
    <w:rsid w:val="008210BB"/>
    <w:rsid w:val="008218F8"/>
    <w:rsid w:val="00821F3D"/>
    <w:rsid w:val="00824094"/>
    <w:rsid w:val="008246C7"/>
    <w:rsid w:val="00827937"/>
    <w:rsid w:val="008335A6"/>
    <w:rsid w:val="00834368"/>
    <w:rsid w:val="00835C15"/>
    <w:rsid w:val="008410A5"/>
    <w:rsid w:val="008411A4"/>
    <w:rsid w:val="0084373A"/>
    <w:rsid w:val="00843D17"/>
    <w:rsid w:val="00846F53"/>
    <w:rsid w:val="00850FDE"/>
    <w:rsid w:val="0085204A"/>
    <w:rsid w:val="0085453A"/>
    <w:rsid w:val="00854BBE"/>
    <w:rsid w:val="008551A9"/>
    <w:rsid w:val="00855273"/>
    <w:rsid w:val="00855A7E"/>
    <w:rsid w:val="00860348"/>
    <w:rsid w:val="00861232"/>
    <w:rsid w:val="00864582"/>
    <w:rsid w:val="0086563C"/>
    <w:rsid w:val="00865CEA"/>
    <w:rsid w:val="00872032"/>
    <w:rsid w:val="00875783"/>
    <w:rsid w:val="00877CB7"/>
    <w:rsid w:val="0088236F"/>
    <w:rsid w:val="008844D3"/>
    <w:rsid w:val="0088462E"/>
    <w:rsid w:val="0089127B"/>
    <w:rsid w:val="00892BC4"/>
    <w:rsid w:val="0089480A"/>
    <w:rsid w:val="008950AD"/>
    <w:rsid w:val="00895FA4"/>
    <w:rsid w:val="008968F4"/>
    <w:rsid w:val="00896B96"/>
    <w:rsid w:val="00897AB6"/>
    <w:rsid w:val="008A03E3"/>
    <w:rsid w:val="008A0669"/>
    <w:rsid w:val="008A0AFE"/>
    <w:rsid w:val="008A43F7"/>
    <w:rsid w:val="008A6B66"/>
    <w:rsid w:val="008B0E3B"/>
    <w:rsid w:val="008B2987"/>
    <w:rsid w:val="008B4BB7"/>
    <w:rsid w:val="008B50C4"/>
    <w:rsid w:val="008B6B3F"/>
    <w:rsid w:val="008B6E5E"/>
    <w:rsid w:val="008B7E14"/>
    <w:rsid w:val="008C4B59"/>
    <w:rsid w:val="008C4C70"/>
    <w:rsid w:val="008C56BA"/>
    <w:rsid w:val="008C6C23"/>
    <w:rsid w:val="008C6FA3"/>
    <w:rsid w:val="008C7E16"/>
    <w:rsid w:val="008D1063"/>
    <w:rsid w:val="008D14B6"/>
    <w:rsid w:val="008D1FDC"/>
    <w:rsid w:val="008D2B79"/>
    <w:rsid w:val="008D5820"/>
    <w:rsid w:val="008D6BBC"/>
    <w:rsid w:val="008D7C64"/>
    <w:rsid w:val="008E359C"/>
    <w:rsid w:val="008E3B2B"/>
    <w:rsid w:val="008E4631"/>
    <w:rsid w:val="008E7ECD"/>
    <w:rsid w:val="008F1738"/>
    <w:rsid w:val="008F3710"/>
    <w:rsid w:val="008F4D69"/>
    <w:rsid w:val="008F5B87"/>
    <w:rsid w:val="008F5C02"/>
    <w:rsid w:val="008F75D0"/>
    <w:rsid w:val="009013D5"/>
    <w:rsid w:val="009028CC"/>
    <w:rsid w:val="00903E92"/>
    <w:rsid w:val="0090572A"/>
    <w:rsid w:val="00907987"/>
    <w:rsid w:val="00910500"/>
    <w:rsid w:val="009116E3"/>
    <w:rsid w:val="00912954"/>
    <w:rsid w:val="00914061"/>
    <w:rsid w:val="009146BE"/>
    <w:rsid w:val="00914B9A"/>
    <w:rsid w:val="009151AB"/>
    <w:rsid w:val="00916020"/>
    <w:rsid w:val="00917BC3"/>
    <w:rsid w:val="00917C80"/>
    <w:rsid w:val="0092007C"/>
    <w:rsid w:val="00920E5B"/>
    <w:rsid w:val="00920E97"/>
    <w:rsid w:val="00921B18"/>
    <w:rsid w:val="00921F34"/>
    <w:rsid w:val="00922FD6"/>
    <w:rsid w:val="0092304C"/>
    <w:rsid w:val="00923F06"/>
    <w:rsid w:val="00925BB0"/>
    <w:rsid w:val="00930997"/>
    <w:rsid w:val="00930B2A"/>
    <w:rsid w:val="00930EEC"/>
    <w:rsid w:val="00932EAF"/>
    <w:rsid w:val="0093434F"/>
    <w:rsid w:val="00934899"/>
    <w:rsid w:val="00936A54"/>
    <w:rsid w:val="00937663"/>
    <w:rsid w:val="009405CD"/>
    <w:rsid w:val="0094088F"/>
    <w:rsid w:val="00943559"/>
    <w:rsid w:val="009435E4"/>
    <w:rsid w:val="00943B1B"/>
    <w:rsid w:val="0094460A"/>
    <w:rsid w:val="0094499E"/>
    <w:rsid w:val="0094539C"/>
    <w:rsid w:val="00945764"/>
    <w:rsid w:val="00946D16"/>
    <w:rsid w:val="00947445"/>
    <w:rsid w:val="00951566"/>
    <w:rsid w:val="00952B84"/>
    <w:rsid w:val="00952BAD"/>
    <w:rsid w:val="00952F41"/>
    <w:rsid w:val="00953612"/>
    <w:rsid w:val="00954485"/>
    <w:rsid w:val="009559E6"/>
    <w:rsid w:val="00955F62"/>
    <w:rsid w:val="00960297"/>
    <w:rsid w:val="00960B10"/>
    <w:rsid w:val="00960E45"/>
    <w:rsid w:val="0096409B"/>
    <w:rsid w:val="009645B2"/>
    <w:rsid w:val="009648C5"/>
    <w:rsid w:val="00964DEF"/>
    <w:rsid w:val="00967758"/>
    <w:rsid w:val="009677D6"/>
    <w:rsid w:val="00967855"/>
    <w:rsid w:val="00972153"/>
    <w:rsid w:val="00972430"/>
    <w:rsid w:val="0097261D"/>
    <w:rsid w:val="00973274"/>
    <w:rsid w:val="00974CC5"/>
    <w:rsid w:val="00974EB9"/>
    <w:rsid w:val="009757BF"/>
    <w:rsid w:val="009766DC"/>
    <w:rsid w:val="00976D7A"/>
    <w:rsid w:val="00981C8C"/>
    <w:rsid w:val="009841DA"/>
    <w:rsid w:val="00987608"/>
    <w:rsid w:val="00990815"/>
    <w:rsid w:val="00990D75"/>
    <w:rsid w:val="00992F71"/>
    <w:rsid w:val="009937FA"/>
    <w:rsid w:val="009938B8"/>
    <w:rsid w:val="00994C07"/>
    <w:rsid w:val="009952DE"/>
    <w:rsid w:val="009A08FC"/>
    <w:rsid w:val="009A22B3"/>
    <w:rsid w:val="009A5430"/>
    <w:rsid w:val="009A5CDD"/>
    <w:rsid w:val="009A67E8"/>
    <w:rsid w:val="009B0156"/>
    <w:rsid w:val="009B2FA3"/>
    <w:rsid w:val="009B3075"/>
    <w:rsid w:val="009B72ED"/>
    <w:rsid w:val="009B7BD4"/>
    <w:rsid w:val="009C1D49"/>
    <w:rsid w:val="009C3D85"/>
    <w:rsid w:val="009C43F2"/>
    <w:rsid w:val="009C7786"/>
    <w:rsid w:val="009D15FD"/>
    <w:rsid w:val="009D3437"/>
    <w:rsid w:val="009D3F0D"/>
    <w:rsid w:val="009D4C6E"/>
    <w:rsid w:val="009D4FAF"/>
    <w:rsid w:val="009D5C7B"/>
    <w:rsid w:val="009E00C8"/>
    <w:rsid w:val="009E0AC9"/>
    <w:rsid w:val="009E0B61"/>
    <w:rsid w:val="009E1447"/>
    <w:rsid w:val="009E1B8D"/>
    <w:rsid w:val="009E3141"/>
    <w:rsid w:val="009E3C03"/>
    <w:rsid w:val="009E4268"/>
    <w:rsid w:val="009E48B3"/>
    <w:rsid w:val="009E547A"/>
    <w:rsid w:val="009E6481"/>
    <w:rsid w:val="009E690A"/>
    <w:rsid w:val="009E703F"/>
    <w:rsid w:val="009F07BE"/>
    <w:rsid w:val="009F08B0"/>
    <w:rsid w:val="009F1743"/>
    <w:rsid w:val="009F18B2"/>
    <w:rsid w:val="009F3012"/>
    <w:rsid w:val="009F5756"/>
    <w:rsid w:val="009F771F"/>
    <w:rsid w:val="00A00FCD"/>
    <w:rsid w:val="00A038FF"/>
    <w:rsid w:val="00A04702"/>
    <w:rsid w:val="00A04D4A"/>
    <w:rsid w:val="00A04D4C"/>
    <w:rsid w:val="00A06621"/>
    <w:rsid w:val="00A07452"/>
    <w:rsid w:val="00A101CD"/>
    <w:rsid w:val="00A11EF8"/>
    <w:rsid w:val="00A151AC"/>
    <w:rsid w:val="00A17883"/>
    <w:rsid w:val="00A20393"/>
    <w:rsid w:val="00A20F46"/>
    <w:rsid w:val="00A21FA5"/>
    <w:rsid w:val="00A241C8"/>
    <w:rsid w:val="00A247F2"/>
    <w:rsid w:val="00A2713A"/>
    <w:rsid w:val="00A30484"/>
    <w:rsid w:val="00A32DD7"/>
    <w:rsid w:val="00A32F08"/>
    <w:rsid w:val="00A36D6A"/>
    <w:rsid w:val="00A36F4E"/>
    <w:rsid w:val="00A40BD2"/>
    <w:rsid w:val="00A41A1F"/>
    <w:rsid w:val="00A42414"/>
    <w:rsid w:val="00A45628"/>
    <w:rsid w:val="00A470E1"/>
    <w:rsid w:val="00A510E5"/>
    <w:rsid w:val="00A5420C"/>
    <w:rsid w:val="00A5547D"/>
    <w:rsid w:val="00A55BF2"/>
    <w:rsid w:val="00A56194"/>
    <w:rsid w:val="00A570CC"/>
    <w:rsid w:val="00A576FE"/>
    <w:rsid w:val="00A60DB3"/>
    <w:rsid w:val="00A65578"/>
    <w:rsid w:val="00A6754F"/>
    <w:rsid w:val="00A70FD7"/>
    <w:rsid w:val="00A72969"/>
    <w:rsid w:val="00A743CC"/>
    <w:rsid w:val="00A76510"/>
    <w:rsid w:val="00A80B4C"/>
    <w:rsid w:val="00A817B9"/>
    <w:rsid w:val="00A82286"/>
    <w:rsid w:val="00A84869"/>
    <w:rsid w:val="00A84A21"/>
    <w:rsid w:val="00A87002"/>
    <w:rsid w:val="00A93A65"/>
    <w:rsid w:val="00A94201"/>
    <w:rsid w:val="00A949B2"/>
    <w:rsid w:val="00AA0C5F"/>
    <w:rsid w:val="00AA0F2D"/>
    <w:rsid w:val="00AA2410"/>
    <w:rsid w:val="00AA4E18"/>
    <w:rsid w:val="00AA6492"/>
    <w:rsid w:val="00AB013C"/>
    <w:rsid w:val="00AB0F21"/>
    <w:rsid w:val="00AB1FFA"/>
    <w:rsid w:val="00AB2672"/>
    <w:rsid w:val="00AB332F"/>
    <w:rsid w:val="00AB4188"/>
    <w:rsid w:val="00AB7EC6"/>
    <w:rsid w:val="00AC0503"/>
    <w:rsid w:val="00AC07A1"/>
    <w:rsid w:val="00AC4D03"/>
    <w:rsid w:val="00AC5C83"/>
    <w:rsid w:val="00AC6517"/>
    <w:rsid w:val="00AC6ED3"/>
    <w:rsid w:val="00AC71F9"/>
    <w:rsid w:val="00AC79AC"/>
    <w:rsid w:val="00AD0E39"/>
    <w:rsid w:val="00AD0E40"/>
    <w:rsid w:val="00AD1A5B"/>
    <w:rsid w:val="00AD2B8D"/>
    <w:rsid w:val="00AD2F56"/>
    <w:rsid w:val="00AD358E"/>
    <w:rsid w:val="00AD3EBB"/>
    <w:rsid w:val="00AD6753"/>
    <w:rsid w:val="00AD6A9A"/>
    <w:rsid w:val="00AD6B37"/>
    <w:rsid w:val="00AE18E0"/>
    <w:rsid w:val="00AE2FAA"/>
    <w:rsid w:val="00AE38F5"/>
    <w:rsid w:val="00AE410E"/>
    <w:rsid w:val="00AE4C8F"/>
    <w:rsid w:val="00AE60C6"/>
    <w:rsid w:val="00AE7573"/>
    <w:rsid w:val="00AE75F7"/>
    <w:rsid w:val="00AE7A5C"/>
    <w:rsid w:val="00AE7C47"/>
    <w:rsid w:val="00AF0F00"/>
    <w:rsid w:val="00AF3ED3"/>
    <w:rsid w:val="00AF5FCD"/>
    <w:rsid w:val="00AF68DC"/>
    <w:rsid w:val="00B03A46"/>
    <w:rsid w:val="00B049F2"/>
    <w:rsid w:val="00B04E10"/>
    <w:rsid w:val="00B0547C"/>
    <w:rsid w:val="00B07E9A"/>
    <w:rsid w:val="00B15295"/>
    <w:rsid w:val="00B171DE"/>
    <w:rsid w:val="00B20AC5"/>
    <w:rsid w:val="00B241D7"/>
    <w:rsid w:val="00B2684D"/>
    <w:rsid w:val="00B26D50"/>
    <w:rsid w:val="00B26F4A"/>
    <w:rsid w:val="00B31FFC"/>
    <w:rsid w:val="00B345C9"/>
    <w:rsid w:val="00B3475F"/>
    <w:rsid w:val="00B34BF3"/>
    <w:rsid w:val="00B3665A"/>
    <w:rsid w:val="00B40E99"/>
    <w:rsid w:val="00B43FEF"/>
    <w:rsid w:val="00B4510C"/>
    <w:rsid w:val="00B454C7"/>
    <w:rsid w:val="00B4573C"/>
    <w:rsid w:val="00B47CCF"/>
    <w:rsid w:val="00B508C0"/>
    <w:rsid w:val="00B55252"/>
    <w:rsid w:val="00B56990"/>
    <w:rsid w:val="00B611CA"/>
    <w:rsid w:val="00B61A59"/>
    <w:rsid w:val="00B64D32"/>
    <w:rsid w:val="00B727E2"/>
    <w:rsid w:val="00B74C09"/>
    <w:rsid w:val="00B802F9"/>
    <w:rsid w:val="00B812DE"/>
    <w:rsid w:val="00B822C8"/>
    <w:rsid w:val="00B83C4A"/>
    <w:rsid w:val="00B86F7C"/>
    <w:rsid w:val="00B908C0"/>
    <w:rsid w:val="00B91059"/>
    <w:rsid w:val="00B92358"/>
    <w:rsid w:val="00B92ED7"/>
    <w:rsid w:val="00B938F5"/>
    <w:rsid w:val="00B9411C"/>
    <w:rsid w:val="00B94EB0"/>
    <w:rsid w:val="00B950A1"/>
    <w:rsid w:val="00B950E2"/>
    <w:rsid w:val="00B96E85"/>
    <w:rsid w:val="00BA3E61"/>
    <w:rsid w:val="00BA70A0"/>
    <w:rsid w:val="00BA7258"/>
    <w:rsid w:val="00BA7ED5"/>
    <w:rsid w:val="00BA7FE8"/>
    <w:rsid w:val="00BB02FE"/>
    <w:rsid w:val="00BB1E8A"/>
    <w:rsid w:val="00BB4714"/>
    <w:rsid w:val="00BC035F"/>
    <w:rsid w:val="00BC4F4F"/>
    <w:rsid w:val="00BC6114"/>
    <w:rsid w:val="00BC7099"/>
    <w:rsid w:val="00BC7CD3"/>
    <w:rsid w:val="00BD09CD"/>
    <w:rsid w:val="00BD2842"/>
    <w:rsid w:val="00BD2B2E"/>
    <w:rsid w:val="00BD58CE"/>
    <w:rsid w:val="00BD5BD4"/>
    <w:rsid w:val="00BD66F4"/>
    <w:rsid w:val="00BE0779"/>
    <w:rsid w:val="00BE09EF"/>
    <w:rsid w:val="00BE1FCF"/>
    <w:rsid w:val="00BE6B58"/>
    <w:rsid w:val="00BF10C7"/>
    <w:rsid w:val="00BF1849"/>
    <w:rsid w:val="00BF19E8"/>
    <w:rsid w:val="00BF2E03"/>
    <w:rsid w:val="00BF5203"/>
    <w:rsid w:val="00BF5BE0"/>
    <w:rsid w:val="00BF7996"/>
    <w:rsid w:val="00C0044E"/>
    <w:rsid w:val="00C00E8A"/>
    <w:rsid w:val="00C03088"/>
    <w:rsid w:val="00C03C48"/>
    <w:rsid w:val="00C057E4"/>
    <w:rsid w:val="00C06895"/>
    <w:rsid w:val="00C1032C"/>
    <w:rsid w:val="00C11BD0"/>
    <w:rsid w:val="00C14A1C"/>
    <w:rsid w:val="00C152D0"/>
    <w:rsid w:val="00C1669C"/>
    <w:rsid w:val="00C17F1E"/>
    <w:rsid w:val="00C2031A"/>
    <w:rsid w:val="00C20BD7"/>
    <w:rsid w:val="00C20D7C"/>
    <w:rsid w:val="00C21AC1"/>
    <w:rsid w:val="00C23F86"/>
    <w:rsid w:val="00C24900"/>
    <w:rsid w:val="00C25DEA"/>
    <w:rsid w:val="00C25FC8"/>
    <w:rsid w:val="00C268F9"/>
    <w:rsid w:val="00C274BD"/>
    <w:rsid w:val="00C30770"/>
    <w:rsid w:val="00C34F17"/>
    <w:rsid w:val="00C373A7"/>
    <w:rsid w:val="00C40EA6"/>
    <w:rsid w:val="00C416B6"/>
    <w:rsid w:val="00C41E33"/>
    <w:rsid w:val="00C42371"/>
    <w:rsid w:val="00C425F1"/>
    <w:rsid w:val="00C434BD"/>
    <w:rsid w:val="00C434C9"/>
    <w:rsid w:val="00C4363D"/>
    <w:rsid w:val="00C44885"/>
    <w:rsid w:val="00C448F4"/>
    <w:rsid w:val="00C50A27"/>
    <w:rsid w:val="00C510A6"/>
    <w:rsid w:val="00C52353"/>
    <w:rsid w:val="00C534E0"/>
    <w:rsid w:val="00C5428B"/>
    <w:rsid w:val="00C54F5A"/>
    <w:rsid w:val="00C5667B"/>
    <w:rsid w:val="00C57B84"/>
    <w:rsid w:val="00C57C34"/>
    <w:rsid w:val="00C60B5F"/>
    <w:rsid w:val="00C6373D"/>
    <w:rsid w:val="00C640E9"/>
    <w:rsid w:val="00C65172"/>
    <w:rsid w:val="00C66FAD"/>
    <w:rsid w:val="00C703FA"/>
    <w:rsid w:val="00C7048E"/>
    <w:rsid w:val="00C74FEA"/>
    <w:rsid w:val="00C763A2"/>
    <w:rsid w:val="00C77CD6"/>
    <w:rsid w:val="00C80415"/>
    <w:rsid w:val="00C80D26"/>
    <w:rsid w:val="00C8303E"/>
    <w:rsid w:val="00C8343C"/>
    <w:rsid w:val="00C857CB"/>
    <w:rsid w:val="00C8740F"/>
    <w:rsid w:val="00C879CE"/>
    <w:rsid w:val="00C9085C"/>
    <w:rsid w:val="00C96A34"/>
    <w:rsid w:val="00CA0A9F"/>
    <w:rsid w:val="00CA0B62"/>
    <w:rsid w:val="00CA221C"/>
    <w:rsid w:val="00CA3DA9"/>
    <w:rsid w:val="00CB105A"/>
    <w:rsid w:val="00CB1173"/>
    <w:rsid w:val="00CB1558"/>
    <w:rsid w:val="00CB24C1"/>
    <w:rsid w:val="00CB3CFF"/>
    <w:rsid w:val="00CB4B66"/>
    <w:rsid w:val="00CB4F46"/>
    <w:rsid w:val="00CB6177"/>
    <w:rsid w:val="00CB71AB"/>
    <w:rsid w:val="00CB7B5E"/>
    <w:rsid w:val="00CC078C"/>
    <w:rsid w:val="00CC1A45"/>
    <w:rsid w:val="00CC1B16"/>
    <w:rsid w:val="00CC3647"/>
    <w:rsid w:val="00CC4896"/>
    <w:rsid w:val="00CC4AE1"/>
    <w:rsid w:val="00CC6E3D"/>
    <w:rsid w:val="00CD162E"/>
    <w:rsid w:val="00CD4C50"/>
    <w:rsid w:val="00CD52C7"/>
    <w:rsid w:val="00CD5C25"/>
    <w:rsid w:val="00CE08B5"/>
    <w:rsid w:val="00CE09D5"/>
    <w:rsid w:val="00CE1A65"/>
    <w:rsid w:val="00CE21C0"/>
    <w:rsid w:val="00CE33BD"/>
    <w:rsid w:val="00CE3593"/>
    <w:rsid w:val="00CE534E"/>
    <w:rsid w:val="00CE56BD"/>
    <w:rsid w:val="00CF0221"/>
    <w:rsid w:val="00CF0FBA"/>
    <w:rsid w:val="00CF192C"/>
    <w:rsid w:val="00CF1D62"/>
    <w:rsid w:val="00CF2176"/>
    <w:rsid w:val="00CF21CC"/>
    <w:rsid w:val="00CF2868"/>
    <w:rsid w:val="00CF4FAA"/>
    <w:rsid w:val="00CF6182"/>
    <w:rsid w:val="00D012AC"/>
    <w:rsid w:val="00D017E3"/>
    <w:rsid w:val="00D069D0"/>
    <w:rsid w:val="00D110AE"/>
    <w:rsid w:val="00D125BE"/>
    <w:rsid w:val="00D1492E"/>
    <w:rsid w:val="00D205DC"/>
    <w:rsid w:val="00D22A92"/>
    <w:rsid w:val="00D23934"/>
    <w:rsid w:val="00D2500A"/>
    <w:rsid w:val="00D277C0"/>
    <w:rsid w:val="00D30422"/>
    <w:rsid w:val="00D30ADB"/>
    <w:rsid w:val="00D30E6E"/>
    <w:rsid w:val="00D31740"/>
    <w:rsid w:val="00D3193E"/>
    <w:rsid w:val="00D32086"/>
    <w:rsid w:val="00D32B63"/>
    <w:rsid w:val="00D330D0"/>
    <w:rsid w:val="00D33134"/>
    <w:rsid w:val="00D34205"/>
    <w:rsid w:val="00D34B1C"/>
    <w:rsid w:val="00D354A3"/>
    <w:rsid w:val="00D405E6"/>
    <w:rsid w:val="00D4172E"/>
    <w:rsid w:val="00D423EB"/>
    <w:rsid w:val="00D4485B"/>
    <w:rsid w:val="00D461CD"/>
    <w:rsid w:val="00D4711F"/>
    <w:rsid w:val="00D5230C"/>
    <w:rsid w:val="00D54CEE"/>
    <w:rsid w:val="00D55266"/>
    <w:rsid w:val="00D555DA"/>
    <w:rsid w:val="00D55B22"/>
    <w:rsid w:val="00D611E9"/>
    <w:rsid w:val="00D616E7"/>
    <w:rsid w:val="00D618A0"/>
    <w:rsid w:val="00D6208A"/>
    <w:rsid w:val="00D643C6"/>
    <w:rsid w:val="00D6549E"/>
    <w:rsid w:val="00D66278"/>
    <w:rsid w:val="00D66524"/>
    <w:rsid w:val="00D70A05"/>
    <w:rsid w:val="00D710FA"/>
    <w:rsid w:val="00D72B1E"/>
    <w:rsid w:val="00D72FDE"/>
    <w:rsid w:val="00D74260"/>
    <w:rsid w:val="00D74300"/>
    <w:rsid w:val="00D744C7"/>
    <w:rsid w:val="00D83ABD"/>
    <w:rsid w:val="00D91865"/>
    <w:rsid w:val="00D92507"/>
    <w:rsid w:val="00D925CD"/>
    <w:rsid w:val="00D9367B"/>
    <w:rsid w:val="00D9490B"/>
    <w:rsid w:val="00D95EB0"/>
    <w:rsid w:val="00D979B4"/>
    <w:rsid w:val="00DA0135"/>
    <w:rsid w:val="00DA1D14"/>
    <w:rsid w:val="00DA4C2F"/>
    <w:rsid w:val="00DA6406"/>
    <w:rsid w:val="00DA664B"/>
    <w:rsid w:val="00DB0B39"/>
    <w:rsid w:val="00DB1063"/>
    <w:rsid w:val="00DB2769"/>
    <w:rsid w:val="00DB32AF"/>
    <w:rsid w:val="00DB4F1D"/>
    <w:rsid w:val="00DB5D6E"/>
    <w:rsid w:val="00DB7937"/>
    <w:rsid w:val="00DC1B14"/>
    <w:rsid w:val="00DC3FB7"/>
    <w:rsid w:val="00DC5FC2"/>
    <w:rsid w:val="00DC6E5A"/>
    <w:rsid w:val="00DD0122"/>
    <w:rsid w:val="00DD146C"/>
    <w:rsid w:val="00DD1FDF"/>
    <w:rsid w:val="00DD6AD4"/>
    <w:rsid w:val="00DE2224"/>
    <w:rsid w:val="00DE3F65"/>
    <w:rsid w:val="00DE5024"/>
    <w:rsid w:val="00DE6582"/>
    <w:rsid w:val="00DE6DDD"/>
    <w:rsid w:val="00DE7B90"/>
    <w:rsid w:val="00DF05AB"/>
    <w:rsid w:val="00DF1865"/>
    <w:rsid w:val="00DF2741"/>
    <w:rsid w:val="00DF42BC"/>
    <w:rsid w:val="00DF4537"/>
    <w:rsid w:val="00DF543A"/>
    <w:rsid w:val="00DF546D"/>
    <w:rsid w:val="00DF7313"/>
    <w:rsid w:val="00DF758C"/>
    <w:rsid w:val="00E00F4C"/>
    <w:rsid w:val="00E0123B"/>
    <w:rsid w:val="00E024F6"/>
    <w:rsid w:val="00E02DF1"/>
    <w:rsid w:val="00E0428B"/>
    <w:rsid w:val="00E047B8"/>
    <w:rsid w:val="00E04A39"/>
    <w:rsid w:val="00E06612"/>
    <w:rsid w:val="00E068F7"/>
    <w:rsid w:val="00E11244"/>
    <w:rsid w:val="00E14A0B"/>
    <w:rsid w:val="00E14EBD"/>
    <w:rsid w:val="00E16CAE"/>
    <w:rsid w:val="00E17897"/>
    <w:rsid w:val="00E179A8"/>
    <w:rsid w:val="00E17DFA"/>
    <w:rsid w:val="00E206F9"/>
    <w:rsid w:val="00E217F3"/>
    <w:rsid w:val="00E23BC8"/>
    <w:rsid w:val="00E277C2"/>
    <w:rsid w:val="00E27B09"/>
    <w:rsid w:val="00E30B1A"/>
    <w:rsid w:val="00E31A29"/>
    <w:rsid w:val="00E3274F"/>
    <w:rsid w:val="00E34A39"/>
    <w:rsid w:val="00E40B35"/>
    <w:rsid w:val="00E40FCB"/>
    <w:rsid w:val="00E431E5"/>
    <w:rsid w:val="00E4378F"/>
    <w:rsid w:val="00E43CE9"/>
    <w:rsid w:val="00E462FF"/>
    <w:rsid w:val="00E508A8"/>
    <w:rsid w:val="00E515DB"/>
    <w:rsid w:val="00E53501"/>
    <w:rsid w:val="00E54F7C"/>
    <w:rsid w:val="00E557EA"/>
    <w:rsid w:val="00E55C6F"/>
    <w:rsid w:val="00E57590"/>
    <w:rsid w:val="00E60F4D"/>
    <w:rsid w:val="00E61657"/>
    <w:rsid w:val="00E629C6"/>
    <w:rsid w:val="00E64B00"/>
    <w:rsid w:val="00E652E5"/>
    <w:rsid w:val="00E661D4"/>
    <w:rsid w:val="00E67684"/>
    <w:rsid w:val="00E67B22"/>
    <w:rsid w:val="00E70F60"/>
    <w:rsid w:val="00E71D21"/>
    <w:rsid w:val="00E72366"/>
    <w:rsid w:val="00E75F5E"/>
    <w:rsid w:val="00E81323"/>
    <w:rsid w:val="00E83226"/>
    <w:rsid w:val="00E84A47"/>
    <w:rsid w:val="00E84A68"/>
    <w:rsid w:val="00E85468"/>
    <w:rsid w:val="00E87A27"/>
    <w:rsid w:val="00E87D7D"/>
    <w:rsid w:val="00E905D7"/>
    <w:rsid w:val="00E929C0"/>
    <w:rsid w:val="00E9418A"/>
    <w:rsid w:val="00E94D8C"/>
    <w:rsid w:val="00E9784D"/>
    <w:rsid w:val="00E97C6A"/>
    <w:rsid w:val="00EA1F26"/>
    <w:rsid w:val="00EA2C3B"/>
    <w:rsid w:val="00EA389F"/>
    <w:rsid w:val="00EA406E"/>
    <w:rsid w:val="00EA43AC"/>
    <w:rsid w:val="00EA47E7"/>
    <w:rsid w:val="00EA4EBC"/>
    <w:rsid w:val="00EA52D3"/>
    <w:rsid w:val="00EA71EF"/>
    <w:rsid w:val="00EA7974"/>
    <w:rsid w:val="00EB029F"/>
    <w:rsid w:val="00EB2329"/>
    <w:rsid w:val="00EB2D0F"/>
    <w:rsid w:val="00EB2D20"/>
    <w:rsid w:val="00EB31AA"/>
    <w:rsid w:val="00EB34CF"/>
    <w:rsid w:val="00EB47E6"/>
    <w:rsid w:val="00EB5C2F"/>
    <w:rsid w:val="00EB6556"/>
    <w:rsid w:val="00EB7F59"/>
    <w:rsid w:val="00EC1D04"/>
    <w:rsid w:val="00EC2672"/>
    <w:rsid w:val="00EC344F"/>
    <w:rsid w:val="00EC38C1"/>
    <w:rsid w:val="00EC4DC1"/>
    <w:rsid w:val="00EC5D34"/>
    <w:rsid w:val="00EC691C"/>
    <w:rsid w:val="00EC76D9"/>
    <w:rsid w:val="00EC7A4C"/>
    <w:rsid w:val="00ED0E6D"/>
    <w:rsid w:val="00ED1D3C"/>
    <w:rsid w:val="00ED2300"/>
    <w:rsid w:val="00ED3727"/>
    <w:rsid w:val="00ED3FF4"/>
    <w:rsid w:val="00ED440B"/>
    <w:rsid w:val="00ED4FCD"/>
    <w:rsid w:val="00ED5025"/>
    <w:rsid w:val="00ED535A"/>
    <w:rsid w:val="00ED58AC"/>
    <w:rsid w:val="00ED63E6"/>
    <w:rsid w:val="00ED656E"/>
    <w:rsid w:val="00ED665B"/>
    <w:rsid w:val="00ED7778"/>
    <w:rsid w:val="00ED7785"/>
    <w:rsid w:val="00EE0125"/>
    <w:rsid w:val="00EE1C02"/>
    <w:rsid w:val="00EE1E17"/>
    <w:rsid w:val="00EE23AB"/>
    <w:rsid w:val="00EE2FDF"/>
    <w:rsid w:val="00EE3992"/>
    <w:rsid w:val="00EE4B0B"/>
    <w:rsid w:val="00EE550A"/>
    <w:rsid w:val="00EE6F6A"/>
    <w:rsid w:val="00EF0AB0"/>
    <w:rsid w:val="00EF0B94"/>
    <w:rsid w:val="00EF1C12"/>
    <w:rsid w:val="00EF24E5"/>
    <w:rsid w:val="00EF28A5"/>
    <w:rsid w:val="00EF5820"/>
    <w:rsid w:val="00EF649F"/>
    <w:rsid w:val="00F010CD"/>
    <w:rsid w:val="00F0191D"/>
    <w:rsid w:val="00F041E3"/>
    <w:rsid w:val="00F052C5"/>
    <w:rsid w:val="00F11710"/>
    <w:rsid w:val="00F12426"/>
    <w:rsid w:val="00F1406F"/>
    <w:rsid w:val="00F14E21"/>
    <w:rsid w:val="00F1541A"/>
    <w:rsid w:val="00F15C3C"/>
    <w:rsid w:val="00F16A56"/>
    <w:rsid w:val="00F208FB"/>
    <w:rsid w:val="00F21C49"/>
    <w:rsid w:val="00F221C3"/>
    <w:rsid w:val="00F2230D"/>
    <w:rsid w:val="00F22972"/>
    <w:rsid w:val="00F23DFD"/>
    <w:rsid w:val="00F24D65"/>
    <w:rsid w:val="00F25007"/>
    <w:rsid w:val="00F25A70"/>
    <w:rsid w:val="00F26321"/>
    <w:rsid w:val="00F26806"/>
    <w:rsid w:val="00F26E63"/>
    <w:rsid w:val="00F27195"/>
    <w:rsid w:val="00F30EF8"/>
    <w:rsid w:val="00F31642"/>
    <w:rsid w:val="00F317F9"/>
    <w:rsid w:val="00F32E2D"/>
    <w:rsid w:val="00F34ABF"/>
    <w:rsid w:val="00F37C72"/>
    <w:rsid w:val="00F46B48"/>
    <w:rsid w:val="00F47EBC"/>
    <w:rsid w:val="00F53CA7"/>
    <w:rsid w:val="00F560CD"/>
    <w:rsid w:val="00F56EFE"/>
    <w:rsid w:val="00F62916"/>
    <w:rsid w:val="00F6361F"/>
    <w:rsid w:val="00F63D9A"/>
    <w:rsid w:val="00F64672"/>
    <w:rsid w:val="00F66D11"/>
    <w:rsid w:val="00F71685"/>
    <w:rsid w:val="00F71DDF"/>
    <w:rsid w:val="00F72928"/>
    <w:rsid w:val="00F74CD1"/>
    <w:rsid w:val="00F76067"/>
    <w:rsid w:val="00F76271"/>
    <w:rsid w:val="00F762DD"/>
    <w:rsid w:val="00F76514"/>
    <w:rsid w:val="00F84002"/>
    <w:rsid w:val="00F847BD"/>
    <w:rsid w:val="00F8524E"/>
    <w:rsid w:val="00F85B3B"/>
    <w:rsid w:val="00F85E5D"/>
    <w:rsid w:val="00F876EA"/>
    <w:rsid w:val="00F8798A"/>
    <w:rsid w:val="00F90228"/>
    <w:rsid w:val="00F904A2"/>
    <w:rsid w:val="00F90DDC"/>
    <w:rsid w:val="00F92E28"/>
    <w:rsid w:val="00F940AC"/>
    <w:rsid w:val="00F959B9"/>
    <w:rsid w:val="00F959E6"/>
    <w:rsid w:val="00FA0277"/>
    <w:rsid w:val="00FA02D2"/>
    <w:rsid w:val="00FA1038"/>
    <w:rsid w:val="00FA2E56"/>
    <w:rsid w:val="00FA4F33"/>
    <w:rsid w:val="00FA5FD5"/>
    <w:rsid w:val="00FA5FFB"/>
    <w:rsid w:val="00FB00DE"/>
    <w:rsid w:val="00FB276C"/>
    <w:rsid w:val="00FB3892"/>
    <w:rsid w:val="00FB58E0"/>
    <w:rsid w:val="00FB6370"/>
    <w:rsid w:val="00FB67DF"/>
    <w:rsid w:val="00FB743C"/>
    <w:rsid w:val="00FC0A90"/>
    <w:rsid w:val="00FC3B5E"/>
    <w:rsid w:val="00FC4A38"/>
    <w:rsid w:val="00FC5BA3"/>
    <w:rsid w:val="00FC7CA1"/>
    <w:rsid w:val="00FD0C6C"/>
    <w:rsid w:val="00FD2352"/>
    <w:rsid w:val="00FD307B"/>
    <w:rsid w:val="00FD32A8"/>
    <w:rsid w:val="00FD5C0D"/>
    <w:rsid w:val="00FD6B67"/>
    <w:rsid w:val="00FE078A"/>
    <w:rsid w:val="00FE0E62"/>
    <w:rsid w:val="00FE1AA4"/>
    <w:rsid w:val="00FE1DB4"/>
    <w:rsid w:val="00FE2C38"/>
    <w:rsid w:val="00FE2F3D"/>
    <w:rsid w:val="00FE36C3"/>
    <w:rsid w:val="00FE68E4"/>
    <w:rsid w:val="00FE6ACF"/>
    <w:rsid w:val="00FF10AE"/>
    <w:rsid w:val="00FF34A3"/>
    <w:rsid w:val="00FF4924"/>
    <w:rsid w:val="00FF4EAE"/>
    <w:rsid w:val="00FF5561"/>
    <w:rsid w:val="00FF6329"/>
    <w:rsid w:val="00FF742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B6B684"/>
  <w15:chartTrackingRefBased/>
  <w15:docId w15:val="{ECB74BE2-41E4-4A35-98AA-101DA180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DF05AB"/>
    <w:rPr>
      <w:vertAlign w:val="superscript"/>
    </w:rPr>
  </w:style>
  <w:style w:type="paragraph" w:styleId="BalloonText">
    <w:name w:val="Balloon Text"/>
    <w:basedOn w:val="Normal"/>
    <w:link w:val="BalloonTextChar"/>
    <w:rsid w:val="008950AD"/>
    <w:rPr>
      <w:rFonts w:ascii="Tahoma" w:hAnsi="Tahoma" w:cs="Tahoma"/>
      <w:sz w:val="16"/>
      <w:szCs w:val="16"/>
    </w:rPr>
  </w:style>
  <w:style w:type="character" w:customStyle="1" w:styleId="BalloonTextChar">
    <w:name w:val="Balloon Text Char"/>
    <w:link w:val="BalloonText"/>
    <w:rsid w:val="008950AD"/>
    <w:rPr>
      <w:rFonts w:ascii="Tahoma" w:hAnsi="Tahoma" w:cs="Tahoma"/>
      <w:sz w:val="16"/>
      <w:szCs w:val="16"/>
    </w:rPr>
  </w:style>
  <w:style w:type="paragraph" w:customStyle="1" w:styleId="Default">
    <w:name w:val="Default"/>
    <w:rsid w:val="00C54F5A"/>
    <w:pPr>
      <w:autoSpaceDE w:val="0"/>
      <w:autoSpaceDN w:val="0"/>
      <w:adjustRightInd w:val="0"/>
    </w:pPr>
    <w:rPr>
      <w:rFonts w:ascii="Verdana" w:hAnsi="Verdana" w:cs="Verdana"/>
      <w:color w:val="000000"/>
      <w:sz w:val="24"/>
      <w:szCs w:val="24"/>
    </w:rPr>
  </w:style>
  <w:style w:type="character" w:customStyle="1" w:styleId="FootnoteTextChar">
    <w:name w:val="Footnote Text Char"/>
    <w:link w:val="FootnoteText"/>
    <w:semiHidden/>
    <w:rsid w:val="0018261F"/>
    <w:rPr>
      <w:rFonts w:ascii="Verdana" w:hAnsi="Verdana"/>
      <w:sz w:val="16"/>
    </w:rPr>
  </w:style>
  <w:style w:type="paragraph" w:styleId="ListParagraph">
    <w:name w:val="List Paragraph"/>
    <w:basedOn w:val="Normal"/>
    <w:uiPriority w:val="34"/>
    <w:qFormat/>
    <w:rsid w:val="001E1FEE"/>
    <w:pPr>
      <w:ind w:left="720"/>
    </w:pPr>
  </w:style>
  <w:style w:type="character" w:customStyle="1" w:styleId="Style1Char">
    <w:name w:val="Style1 Char"/>
    <w:link w:val="Style1"/>
    <w:rsid w:val="00241B36"/>
    <w:rPr>
      <w:rFonts w:ascii="Verdana" w:hAnsi="Verdana"/>
      <w:color w:val="000000"/>
      <w:kern w:val="28"/>
      <w:sz w:val="22"/>
    </w:rPr>
  </w:style>
  <w:style w:type="character" w:customStyle="1" w:styleId="legpblocktitle">
    <w:name w:val="legpblocktitle"/>
    <w:basedOn w:val="DefaultParagraphFont"/>
    <w:rsid w:val="00D74300"/>
  </w:style>
  <w:style w:type="paragraph" w:customStyle="1" w:styleId="legclearfix">
    <w:name w:val="legclearfix"/>
    <w:basedOn w:val="Normal"/>
    <w:rsid w:val="00D74300"/>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D74300"/>
  </w:style>
  <w:style w:type="character" w:customStyle="1" w:styleId="legchangedelimiter">
    <w:name w:val="legchangedelimiter"/>
    <w:basedOn w:val="DefaultParagraphFont"/>
    <w:rsid w:val="00D74300"/>
  </w:style>
  <w:style w:type="character" w:customStyle="1" w:styleId="legaddition">
    <w:name w:val="legaddition"/>
    <w:basedOn w:val="DefaultParagraphFont"/>
    <w:rsid w:val="00D7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314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91395076">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2126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98F269-F117-43AF-B391-30383AC1B40C}">
  <ds:schemaRefs>
    <ds:schemaRef ds:uri="http://schemas.openxmlformats.org/officeDocument/2006/bibliography"/>
  </ds:schemaRefs>
</ds:datastoreItem>
</file>

<file path=customXml/itemProps2.xml><?xml version="1.0" encoding="utf-8"?>
<ds:datastoreItem xmlns:ds="http://schemas.openxmlformats.org/officeDocument/2006/customXml" ds:itemID="{18444705-F032-4E1A-AE70-E5B4F3AD51F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9A7BDBC-ADEF-4812-BA18-FBF5766D181F}">
  <ds:schemaRefs>
    <ds:schemaRef ds:uri="http://schemas.microsoft.com/sharepoint/v3/contenttype/forms"/>
  </ds:schemaRefs>
</ds:datastoreItem>
</file>

<file path=customXml/itemProps4.xml><?xml version="1.0" encoding="utf-8"?>
<ds:datastoreItem xmlns:ds="http://schemas.openxmlformats.org/officeDocument/2006/customXml" ds:itemID="{4B984AD7-FBB0-4BF6-A4AD-0B81699D9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70DDB5-728D-43BE-843B-A1209BA4B3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9</Pages>
  <Words>3813</Words>
  <Characters>18398</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HH/12/1198 62 Green Lane Clanfield</vt:lpstr>
    </vt:vector>
  </TitlesOfParts>
  <Manager>John Braithwaite</Manager>
  <Company>The Planning Inspectorate</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HH/12/1198 62 Green Lane Clanfield</dc:title>
  <dc:subject>High Hedges</dc:subject>
  <dc:creator>Mark.Yates.ad@planninginspectorate.gov.uk</dc:creator>
  <cp:keywords/>
  <cp:lastModifiedBy>Cook, Robert</cp:lastModifiedBy>
  <cp:revision>2</cp:revision>
  <cp:lastPrinted>2022-06-29T13:46:00Z</cp:lastPrinted>
  <dcterms:created xsi:type="dcterms:W3CDTF">2022-07-06T07:58:00Z</dcterms:created>
  <dcterms:modified xsi:type="dcterms:W3CDTF">2022-07-06T07:58:00Z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d6cdbfd3-d9a1-42bf-ab51-fec28fd0e769</vt:lpwstr>
  </property>
  <property fmtid="{D5CDD505-2E9C-101B-9397-08002B2CF9AE}" pid="9" name="bjSaver">
    <vt:lpwstr>lqVymMwUyseVxqE7HRT8YhjGAS4dEbxv</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