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drawings/drawing1.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drawings/drawing2.xml" ContentType="application/vnd.openxmlformats-officedocument.drawingml.chartshapes+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drawings/drawing3.xml" ContentType="application/vnd.openxmlformats-officedocument.drawingml.chartshapes+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drawings/drawing4.xml" ContentType="application/vnd.openxmlformats-officedocument.drawingml.chartshapes+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6C57A" w14:textId="77777777" w:rsidR="002F321C" w:rsidRDefault="007D2AC7" w:rsidP="006D7832">
      <w:r w:rsidRPr="00F6274F">
        <w:rPr>
          <w:noProof/>
          <w:lang w:eastAsia="en-GB"/>
        </w:rPr>
        <w:drawing>
          <wp:anchor distT="0" distB="0" distL="114300" distR="114300" simplePos="0" relativeHeight="251667456" behindDoc="0" locked="0" layoutInCell="1" allowOverlap="1" wp14:anchorId="2734B4D0" wp14:editId="2C095699">
            <wp:simplePos x="0" y="0"/>
            <wp:positionH relativeFrom="column">
              <wp:posOffset>0</wp:posOffset>
            </wp:positionH>
            <wp:positionV relativeFrom="page">
              <wp:posOffset>1350125</wp:posOffset>
            </wp:positionV>
            <wp:extent cx="5748020" cy="4324350"/>
            <wp:effectExtent l="0" t="0" r="5080" b="0"/>
            <wp:wrapTopAndBottom/>
            <wp:docPr id="4" name="Picture 2" descr="A close up view of the Environment Agency logo." title="Front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P_Large_logo_Green.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748020" cy="4324350"/>
                    </a:xfrm>
                    <a:prstGeom prst="rect">
                      <a:avLst/>
                    </a:prstGeom>
                    <a:noFill/>
                    <a:ln w="9525">
                      <a:noFill/>
                      <a:miter lim="800000"/>
                      <a:headEnd/>
                      <a:tailEnd/>
                    </a:ln>
                  </pic:spPr>
                </pic:pic>
              </a:graphicData>
            </a:graphic>
          </wp:anchor>
        </w:drawing>
      </w:r>
    </w:p>
    <w:p w14:paraId="1B72B928" w14:textId="77777777" w:rsidR="008A1EA3" w:rsidRDefault="008A1EA3" w:rsidP="006D7832"/>
    <w:p w14:paraId="1B35F339" w14:textId="333F2F77" w:rsidR="008E53C7" w:rsidRPr="00C55A2A" w:rsidRDefault="00DF575A" w:rsidP="00C55A2A">
      <w:pPr>
        <w:pStyle w:val="Reporttitlemidgreen"/>
      </w:pPr>
      <w:bookmarkStart w:id="0" w:name="_Toc34227883"/>
      <w:r>
        <w:t xml:space="preserve">Meeting our </w:t>
      </w:r>
      <w:r w:rsidR="00D00BB3">
        <w:t>f</w:t>
      </w:r>
      <w:r>
        <w:t xml:space="preserve">uture </w:t>
      </w:r>
      <w:r w:rsidR="00D00BB3">
        <w:t>w</w:t>
      </w:r>
      <w:r>
        <w:t xml:space="preserve">ater </w:t>
      </w:r>
      <w:r w:rsidR="00D00BB3">
        <w:t>n</w:t>
      </w:r>
      <w:r>
        <w:t xml:space="preserve">eeds: a </w:t>
      </w:r>
      <w:r w:rsidR="00D00BB3">
        <w:t>n</w:t>
      </w:r>
      <w:r>
        <w:t xml:space="preserve">ational </w:t>
      </w:r>
      <w:r w:rsidR="00D00BB3">
        <w:t>f</w:t>
      </w:r>
      <w:r>
        <w:t xml:space="preserve">ramework for </w:t>
      </w:r>
      <w:r w:rsidR="00D00BB3">
        <w:t>w</w:t>
      </w:r>
      <w:r>
        <w:t xml:space="preserve">ater </w:t>
      </w:r>
      <w:r w:rsidR="00D00BB3">
        <w:t>r</w:t>
      </w:r>
      <w:r>
        <w:t>esources</w:t>
      </w:r>
      <w:r w:rsidR="007E53FC">
        <w:t xml:space="preserve"> </w:t>
      </w:r>
      <w:bookmarkEnd w:id="0"/>
    </w:p>
    <w:p w14:paraId="2D5965E9" w14:textId="77777777" w:rsidR="000C7377" w:rsidRDefault="000C7377" w:rsidP="00D121EF">
      <w:pPr>
        <w:pStyle w:val="Reportsubtitle"/>
      </w:pPr>
      <w:r>
        <w:t>16 March 2020</w:t>
      </w:r>
    </w:p>
    <w:p w14:paraId="1A06D3A0" w14:textId="05536A41" w:rsidR="00845AB8" w:rsidRPr="00F6274F" w:rsidRDefault="000C7377" w:rsidP="00D121EF">
      <w:pPr>
        <w:pStyle w:val="Reportsubtitle"/>
      </w:pPr>
      <w:r>
        <w:t>Version 1</w:t>
      </w:r>
      <w:r w:rsidR="00845AB8">
        <w:br w:type="page"/>
      </w:r>
    </w:p>
    <w:p w14:paraId="12F15FB1" w14:textId="77777777" w:rsidR="005C1237" w:rsidRDefault="005C1237">
      <w:pPr>
        <w:spacing w:after="0"/>
        <w:rPr>
          <w:rFonts w:eastAsia="Times New Roman" w:cs="Arial"/>
          <w:color w:val="008631"/>
          <w:sz w:val="28"/>
          <w:szCs w:val="28"/>
          <w:lang w:eastAsia="en-GB"/>
        </w:rPr>
      </w:pPr>
    </w:p>
    <w:p w14:paraId="50F0D67A" w14:textId="77777777" w:rsidR="00812F8F" w:rsidRPr="00812F8F" w:rsidRDefault="00812F8F" w:rsidP="00812F8F">
      <w:pPr>
        <w:pStyle w:val="Introductiontextgreen"/>
      </w:pPr>
      <w:r w:rsidRPr="00812F8F">
        <w:t>We are the Environment Agency. We protect and improve the environment.</w:t>
      </w:r>
    </w:p>
    <w:p w14:paraId="4260E39B" w14:textId="77777777" w:rsidR="00812F8F" w:rsidRPr="00812F8F" w:rsidRDefault="00812F8F" w:rsidP="00812F8F">
      <w:pPr>
        <w:pStyle w:val="Introductiontextgreen"/>
      </w:pPr>
      <w:r w:rsidRPr="00812F8F">
        <w:t xml:space="preserve">We help people and wildlife adapt to climate change and reduce its impacts, including flooding, drought, sea level rise and coastal erosion. </w:t>
      </w:r>
    </w:p>
    <w:p w14:paraId="1A08909F" w14:textId="77777777" w:rsidR="00812F8F" w:rsidRPr="00812F8F" w:rsidRDefault="00812F8F" w:rsidP="00812F8F">
      <w:pPr>
        <w:pStyle w:val="Introductiontextgreen"/>
      </w:pPr>
      <w:r w:rsidRPr="00812F8F">
        <w:t xml:space="preserve">We improve the quality of our water, land and air by tackling pollution. We work with businesses to help them </w:t>
      </w:r>
      <w:proofErr w:type="gramStart"/>
      <w:r w:rsidRPr="00812F8F">
        <w:t>comply with</w:t>
      </w:r>
      <w:proofErr w:type="gramEnd"/>
      <w:r w:rsidRPr="00812F8F">
        <w:t xml:space="preserve"> environmental regulations. A healthy and diverse environment enhances people's lives and contributes to economic growth.</w:t>
      </w:r>
    </w:p>
    <w:p w14:paraId="55A0D909" w14:textId="77777777" w:rsidR="00A1296C" w:rsidRDefault="00812F8F" w:rsidP="00D121EF">
      <w:pPr>
        <w:pStyle w:val="Introductiontextgreen"/>
        <w:spacing w:after="720"/>
      </w:pPr>
      <w:r w:rsidRPr="00812F8F">
        <w:t>We can’t do this alone. We work as part of the Defra group (Department for Environment, Food &amp; Rural Affairs), wit</w:t>
      </w:r>
      <w:r w:rsidR="00CD56D6">
        <w:t xml:space="preserve">h the rest of government, local </w:t>
      </w:r>
      <w:r w:rsidRPr="00812F8F">
        <w:t>councils, businesses, civil society groups and local communities to create a better place for people and wildlife.</w:t>
      </w:r>
    </w:p>
    <w:p w14:paraId="16B30DBB" w14:textId="77777777" w:rsidR="00A1296C" w:rsidRDefault="00A1296C" w:rsidP="004A27D0">
      <w:pPr>
        <w:sectPr w:rsidR="00A1296C" w:rsidSect="00BE619B">
          <w:headerReference w:type="even" r:id="rId14"/>
          <w:headerReference w:type="default" r:id="rId15"/>
          <w:footerReference w:type="even" r:id="rId16"/>
          <w:footerReference w:type="default" r:id="rId17"/>
          <w:headerReference w:type="first" r:id="rId18"/>
          <w:footerReference w:type="first" r:id="rId19"/>
          <w:pgSz w:w="11899" w:h="16838" w:code="9"/>
          <w:pgMar w:top="1134" w:right="1134" w:bottom="1134" w:left="1134" w:header="340" w:footer="340" w:gutter="0"/>
          <w:cols w:space="708"/>
          <w:titlePg/>
        </w:sectPr>
      </w:pPr>
    </w:p>
    <w:p w14:paraId="6E228224" w14:textId="77777777" w:rsidR="00983CA5" w:rsidRDefault="00C65CBA" w:rsidP="004A27D0">
      <w:r w:rsidRPr="008203B7">
        <w:t>Published by:</w:t>
      </w:r>
    </w:p>
    <w:p w14:paraId="3CE79CA9" w14:textId="77777777" w:rsidR="00A1296C" w:rsidRDefault="00C65CBA" w:rsidP="004A27D0">
      <w:r>
        <w:t>Environment Agency</w:t>
      </w:r>
      <w:r>
        <w:br/>
        <w:t>Horizon H</w:t>
      </w:r>
      <w:r w:rsidRPr="00F6274F">
        <w:t>ouse</w:t>
      </w:r>
      <w:r w:rsidR="00DE7000">
        <w:t>, Deanery Road,</w:t>
      </w:r>
      <w:r w:rsidR="00A1296C">
        <w:br/>
        <w:t>Bristol BS1 5AH</w:t>
      </w:r>
    </w:p>
    <w:p w14:paraId="1C71C35B" w14:textId="77777777" w:rsidR="00C65CBA" w:rsidRDefault="005B0FC5" w:rsidP="004A27D0">
      <w:pPr>
        <w:rPr>
          <w:rStyle w:val="Hyperlink"/>
        </w:rPr>
      </w:pPr>
      <w:hyperlink r:id="rId20" w:tooltip="URL for Environment Agency website" w:history="1">
        <w:r w:rsidR="00C65CBA" w:rsidRPr="00F6274F">
          <w:rPr>
            <w:rStyle w:val="Hyperlink"/>
          </w:rPr>
          <w:t>www.gov.uk/environment-agency</w:t>
        </w:r>
      </w:hyperlink>
    </w:p>
    <w:p w14:paraId="53604A3B" w14:textId="77777777" w:rsidR="004A27D0" w:rsidRDefault="004A27D0" w:rsidP="004A27D0">
      <w:pPr>
        <w:pStyle w:val="Maintextblack"/>
      </w:pPr>
      <w:r>
        <w:br w:type="column"/>
      </w:r>
      <w:r w:rsidR="00C65CBA">
        <w:t xml:space="preserve">© Environment Agency </w:t>
      </w:r>
      <w:r w:rsidR="00186D1F">
        <w:t>2020</w:t>
      </w:r>
      <w:r>
        <w:t xml:space="preserve"> </w:t>
      </w:r>
    </w:p>
    <w:p w14:paraId="300CA0E9" w14:textId="77777777" w:rsidR="00C65CBA" w:rsidRPr="00A1296C" w:rsidRDefault="00C65CBA" w:rsidP="004A27D0">
      <w:r w:rsidRPr="008203B7">
        <w:t xml:space="preserve">All rights reserved. This document may </w:t>
      </w:r>
      <w:proofErr w:type="gramStart"/>
      <w:r w:rsidRPr="008203B7">
        <w:t>be reproduced</w:t>
      </w:r>
      <w:proofErr w:type="gramEnd"/>
      <w:r w:rsidRPr="008203B7">
        <w:t xml:space="preserve"> with prior </w:t>
      </w:r>
      <w:r>
        <w:t xml:space="preserve">permission of </w:t>
      </w:r>
      <w:r w:rsidRPr="00F6274F">
        <w:t>the Environment Agency.</w:t>
      </w:r>
    </w:p>
    <w:p w14:paraId="6F85DE90" w14:textId="77777777" w:rsidR="00C65CBA" w:rsidRDefault="00C65CBA" w:rsidP="004A27D0">
      <w:r w:rsidRPr="008203B7">
        <w:t>Further copie</w:t>
      </w:r>
      <w:r>
        <w:t xml:space="preserve">s of this report are available </w:t>
      </w:r>
      <w:r w:rsidRPr="008203B7">
        <w:t xml:space="preserve">from our publications catalogue: </w:t>
      </w:r>
      <w:hyperlink r:id="rId21" w:tooltip="Publications catalogue on GOV.UK" w:history="1">
        <w:r w:rsidR="0095191D">
          <w:rPr>
            <w:rStyle w:val="Hyperlink"/>
          </w:rPr>
          <w:t>http://www.gov.uk/government/publications</w:t>
        </w:r>
      </w:hyperlink>
      <w:r>
        <w:t xml:space="preserve"> </w:t>
      </w:r>
      <w:r w:rsidRPr="00F6274F">
        <w:t>or our Nat</w:t>
      </w:r>
      <w:r>
        <w:t xml:space="preserve">ional Customer Contact Centre: </w:t>
      </w:r>
      <w:r w:rsidRPr="00F6274F">
        <w:t>03708 506</w:t>
      </w:r>
      <w:r>
        <w:t xml:space="preserve"> </w:t>
      </w:r>
      <w:r w:rsidRPr="00F6274F">
        <w:t>506</w:t>
      </w:r>
    </w:p>
    <w:p w14:paraId="7DB824EF" w14:textId="77777777" w:rsidR="00A1296C" w:rsidRDefault="00C65CBA" w:rsidP="004A27D0">
      <w:pPr>
        <w:sectPr w:rsidR="00A1296C" w:rsidSect="00A1296C">
          <w:type w:val="continuous"/>
          <w:pgSz w:w="11899" w:h="16838" w:code="9"/>
          <w:pgMar w:top="1134" w:right="1134" w:bottom="1134" w:left="1134" w:header="340" w:footer="340" w:gutter="0"/>
          <w:cols w:num="2" w:space="275"/>
          <w:titlePg/>
        </w:sectPr>
      </w:pPr>
      <w:r w:rsidRPr="008203B7">
        <w:t xml:space="preserve">Email: </w:t>
      </w:r>
      <w:hyperlink r:id="rId22" w:history="1">
        <w:r w:rsidRPr="00F6274F">
          <w:rPr>
            <w:rStyle w:val="Hyperlink"/>
          </w:rPr>
          <w:t>enquiries@environment-agency.gov.uk</w:t>
        </w:r>
      </w:hyperlink>
    </w:p>
    <w:p w14:paraId="1C6DD0F3" w14:textId="77777777" w:rsidR="00A52EAA" w:rsidRDefault="00A52EAA">
      <w:pPr>
        <w:spacing w:after="0"/>
        <w:rPr>
          <w:b/>
          <w:color w:val="008631"/>
          <w:sz w:val="48"/>
        </w:rPr>
      </w:pPr>
      <w:bookmarkStart w:id="1" w:name="_Toc473641177"/>
      <w:r>
        <w:br w:type="page"/>
      </w:r>
    </w:p>
    <w:p w14:paraId="3BF5B1F3" w14:textId="68011E6A" w:rsidR="001C4430" w:rsidRDefault="00086724" w:rsidP="00CC0680">
      <w:pPr>
        <w:pStyle w:val="Mainheading"/>
      </w:pPr>
      <w:bookmarkStart w:id="2" w:name="_Toc34227884"/>
      <w:r w:rsidRPr="00086724">
        <w:rPr>
          <w:noProof/>
          <w:lang w:eastAsia="en-GB"/>
        </w:rPr>
        <w:lastRenderedPageBreak/>
        <w:drawing>
          <wp:anchor distT="0" distB="0" distL="114300" distR="114300" simplePos="0" relativeHeight="251726848" behindDoc="1" locked="0" layoutInCell="1" allowOverlap="1" wp14:anchorId="34C5AA44" wp14:editId="1C49FF04">
            <wp:simplePos x="0" y="0"/>
            <wp:positionH relativeFrom="column">
              <wp:posOffset>4791914</wp:posOffset>
            </wp:positionH>
            <wp:positionV relativeFrom="paragraph">
              <wp:posOffset>262938</wp:posOffset>
            </wp:positionV>
            <wp:extent cx="1489075" cy="2233930"/>
            <wp:effectExtent l="0" t="0" r="0" b="0"/>
            <wp:wrapTight wrapText="bothSides">
              <wp:wrapPolygon edited="0">
                <wp:start x="0" y="0"/>
                <wp:lineTo x="0" y="21367"/>
                <wp:lineTo x="21278" y="21367"/>
                <wp:lineTo x="21278" y="0"/>
                <wp:lineTo x="0" y="0"/>
              </wp:wrapPolygon>
            </wp:wrapTight>
            <wp:docPr id="28" name="Picture 28" descr="C:\Users\JDENNIS\AppData\Local\Microsoft\Windows\Temporary Internet Files\Content.Outlook\JRTOWVG6\_EN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DENNIS\AppData\Local\Microsoft\Windows\Temporary Internet Files\Content.Outlook\JRTOWVG6\_EN_02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89075"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sidR="00CD3AC4" w:rsidRPr="006C66D0">
        <w:t>Foreword</w:t>
      </w:r>
      <w:bookmarkEnd w:id="1"/>
      <w:r>
        <w:t>s</w:t>
      </w:r>
      <w:bookmarkEnd w:id="2"/>
    </w:p>
    <w:p w14:paraId="47EA3CAC" w14:textId="6258BBCD" w:rsidR="00086724" w:rsidRPr="00086724" w:rsidRDefault="00086724" w:rsidP="00086724">
      <w:pPr>
        <w:pStyle w:val="Maintextblack"/>
      </w:pPr>
      <w:r w:rsidRPr="00086724">
        <w:t xml:space="preserve">If we don’t </w:t>
      </w:r>
      <w:proofErr w:type="gramStart"/>
      <w:r w:rsidRPr="00086724">
        <w:t>take action</w:t>
      </w:r>
      <w:proofErr w:type="gramEnd"/>
      <w:r w:rsidRPr="00086724">
        <w:t xml:space="preserve"> many areas of England will face water shortages by 2050. We need water to survive, our businesses, industry and farmers need it for their continued prosperity, and our precious natural environment needs it to thrive. </w:t>
      </w:r>
    </w:p>
    <w:p w14:paraId="00266117" w14:textId="05B350C7" w:rsidR="00086724" w:rsidRPr="00086724" w:rsidRDefault="00086724" w:rsidP="00086724">
      <w:pPr>
        <w:pStyle w:val="Maintextblack"/>
      </w:pPr>
      <w:r w:rsidRPr="00086724">
        <w:t>These apparently competing demands are equally important. We know that a healthy environment is fundamental to a healthy population and a healthy economy, yet we cannot have a healthy environment without investment in clean and plentiful water.</w:t>
      </w:r>
    </w:p>
    <w:p w14:paraId="5B675139" w14:textId="747C9F6D" w:rsidR="00086724" w:rsidRPr="00086724" w:rsidRDefault="00086724" w:rsidP="00086724">
      <w:pPr>
        <w:pStyle w:val="Maintextblack"/>
      </w:pPr>
      <w:r w:rsidRPr="00086724">
        <w:t xml:space="preserve">An increasing population, demand from agriculture and industry and improving our resilience to drought will all put significant pressures on our water resources. The climate emergency – periods of hotter and drier weather </w:t>
      </w:r>
      <w:r w:rsidR="00090B02" w:rsidRPr="00086724">
        <w:t>–</w:t>
      </w:r>
      <w:r w:rsidRPr="00086724">
        <w:t xml:space="preserve"> will only </w:t>
      </w:r>
      <w:proofErr w:type="gramStart"/>
      <w:r w:rsidRPr="00086724">
        <w:t>exacerbate</w:t>
      </w:r>
      <w:proofErr w:type="gramEnd"/>
      <w:r w:rsidRPr="00086724">
        <w:t xml:space="preserve"> these pressures. </w:t>
      </w:r>
    </w:p>
    <w:p w14:paraId="25A3D572" w14:textId="689FEFC2" w:rsidR="00086724" w:rsidRPr="00086724" w:rsidRDefault="00086724" w:rsidP="00086724">
      <w:pPr>
        <w:pStyle w:val="Maintextblack"/>
      </w:pPr>
      <w:r w:rsidRPr="00086724">
        <w:t xml:space="preserve">This report is the step-change in strategic and regional collaboration </w:t>
      </w:r>
      <w:proofErr w:type="gramStart"/>
      <w:r w:rsidRPr="00086724">
        <w:t>required</w:t>
      </w:r>
      <w:proofErr w:type="gramEnd"/>
      <w:r w:rsidRPr="00086724">
        <w:t xml:space="preserve"> to ensure the needs of all water users are brought together to better manage and share resources. It’s an opportunity to rethink water and help everyone make decisions on water supplies that can deliver the resilience and environmental enhancement we all want to see. </w:t>
      </w:r>
    </w:p>
    <w:p w14:paraId="19404132" w14:textId="1CC1AB58" w:rsidR="00086724" w:rsidRPr="00086724" w:rsidRDefault="00086724" w:rsidP="00086724">
      <w:pPr>
        <w:pStyle w:val="Maintextblack"/>
      </w:pPr>
      <w:r w:rsidRPr="00086724">
        <w:t xml:space="preserve">Whether it is our coastal wetlands, river ecosystems, or globally important chalk streams, restoring our environment so we’re the first generation to leave it in a better state than we found it, needs the buy in of all of society and those who depend on water. </w:t>
      </w:r>
    </w:p>
    <w:p w14:paraId="34C968E3" w14:textId="7D1DF317" w:rsidR="00086724" w:rsidRDefault="00086724" w:rsidP="00086724">
      <w:pPr>
        <w:pStyle w:val="Maintextblack"/>
      </w:pPr>
      <w:r w:rsidRPr="00086724">
        <w:t xml:space="preserve">This framework is a pathway to achieving this ambition. </w:t>
      </w:r>
    </w:p>
    <w:p w14:paraId="21CFB89E" w14:textId="19A8E000" w:rsidR="0050452D" w:rsidRPr="00086724" w:rsidRDefault="00086724" w:rsidP="00086724">
      <w:pPr>
        <w:pStyle w:val="Maintextblack"/>
        <w:rPr>
          <w:rStyle w:val="Normalbold"/>
        </w:rPr>
      </w:pPr>
      <w:r w:rsidRPr="00086724">
        <w:rPr>
          <w:rStyle w:val="Normalbold"/>
        </w:rPr>
        <w:t>Emma Howard Boyd, Chair of the Environment Agency</w:t>
      </w:r>
    </w:p>
    <w:p w14:paraId="515428E8" w14:textId="6A3D68F4" w:rsidR="00086724" w:rsidRDefault="00090B02" w:rsidP="00086724">
      <w:pPr>
        <w:pStyle w:val="Maintextblack"/>
      </w:pPr>
      <w:r w:rsidRPr="00090B02">
        <w:rPr>
          <w:noProof/>
          <w:lang w:eastAsia="en-GB"/>
        </w:rPr>
        <w:drawing>
          <wp:anchor distT="0" distB="0" distL="114300" distR="114300" simplePos="0" relativeHeight="251743232" behindDoc="0" locked="0" layoutInCell="1" allowOverlap="1" wp14:anchorId="29278DDD" wp14:editId="4E2CE687">
            <wp:simplePos x="0" y="0"/>
            <wp:positionH relativeFrom="margin">
              <wp:align>right</wp:align>
            </wp:positionH>
            <wp:positionV relativeFrom="paragraph">
              <wp:posOffset>158931</wp:posOffset>
            </wp:positionV>
            <wp:extent cx="1459865" cy="1873250"/>
            <wp:effectExtent l="0" t="0" r="6985" b="0"/>
            <wp:wrapSquare wrapText="bothSides"/>
            <wp:docPr id="3" name="Picture 3" descr="O:\WRMP\National framework\National Framework Guidance\The National Framework\Latest version\Foreword\J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WRMP\National framework\National Framework Guidance\The National Framework\Latest version\Foreword\Jea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59865" cy="1873250"/>
                    </a:xfrm>
                    <a:prstGeom prst="rect">
                      <a:avLst/>
                    </a:prstGeom>
                    <a:noFill/>
                    <a:ln>
                      <a:noFill/>
                    </a:ln>
                  </pic:spPr>
                </pic:pic>
              </a:graphicData>
            </a:graphic>
          </wp:anchor>
        </w:drawing>
      </w:r>
    </w:p>
    <w:p w14:paraId="68E10DFF" w14:textId="196246A8" w:rsidR="00086724" w:rsidRPr="00086724" w:rsidRDefault="00086724" w:rsidP="00086724">
      <w:pPr>
        <w:pStyle w:val="Maintextblack"/>
      </w:pPr>
      <w:r w:rsidRPr="00086724">
        <w:t xml:space="preserve">We have grown used to a constant supply of water to the point where it is difficult to contemplate what it would be like if it </w:t>
      </w:r>
      <w:proofErr w:type="gramStart"/>
      <w:r w:rsidRPr="00086724">
        <w:t>was</w:t>
      </w:r>
      <w:proofErr w:type="gramEnd"/>
      <w:r w:rsidRPr="00086724">
        <w:t xml:space="preserve"> not available. Yet, </w:t>
      </w:r>
      <w:proofErr w:type="gramStart"/>
      <w:r w:rsidRPr="00086724">
        <w:t>maintaining</w:t>
      </w:r>
      <w:proofErr w:type="gramEnd"/>
      <w:r w:rsidRPr="00086724">
        <w:t xml:space="preserve"> reliable water supplies needs careful management and planning and ours face significant pressures over the coming years.</w:t>
      </w:r>
    </w:p>
    <w:p w14:paraId="1CE2D039" w14:textId="6762CE91" w:rsidR="00086724" w:rsidRPr="00086724" w:rsidRDefault="00C87978" w:rsidP="00086724">
      <w:pPr>
        <w:pStyle w:val="Maintextblack"/>
      </w:pPr>
      <w:r>
        <w:t>This n</w:t>
      </w:r>
      <w:r w:rsidR="00086724" w:rsidRPr="00086724">
        <w:t xml:space="preserve">ational </w:t>
      </w:r>
      <w:r>
        <w:t>f</w:t>
      </w:r>
      <w:r w:rsidR="00086724" w:rsidRPr="00086724">
        <w:t xml:space="preserve">ramework is the result of collaboration across the water sector bringing in representatives from the water industry through Water UK and regional groups, agriculture, power generation, industry, drainage authorities, navigations, NGOs, regulators and government. It has </w:t>
      </w:r>
      <w:proofErr w:type="gramStart"/>
      <w:r w:rsidR="00086724" w:rsidRPr="00086724">
        <w:t>been developed</w:t>
      </w:r>
      <w:proofErr w:type="gramEnd"/>
      <w:r w:rsidR="00086724" w:rsidRPr="00086724">
        <w:t xml:space="preserve"> using the latest science, working closely with leading academics from the Environmental Change Institute at the University of Oxford and the University of Manchester.</w:t>
      </w:r>
    </w:p>
    <w:p w14:paraId="445AD35A" w14:textId="6A4670A1" w:rsidR="00086724" w:rsidRPr="00086724" w:rsidRDefault="00C87978" w:rsidP="00086724">
      <w:pPr>
        <w:pStyle w:val="Maintextblack"/>
      </w:pPr>
      <w:r>
        <w:t>The f</w:t>
      </w:r>
      <w:r w:rsidR="00086724" w:rsidRPr="00086724">
        <w:t xml:space="preserve">ramework </w:t>
      </w:r>
      <w:proofErr w:type="gramStart"/>
      <w:r w:rsidR="00086724" w:rsidRPr="00086724">
        <w:t>provides</w:t>
      </w:r>
      <w:proofErr w:type="gramEnd"/>
      <w:r w:rsidR="00086724" w:rsidRPr="00086724">
        <w:t xml:space="preserve"> a strategic direction to long term water resource planning built on a shared vision to leave the environment in a better state than we found it, improve the nation’s resilience to drought, minimise interruptions to water supplies for all users of water and support growth while underpinning a thriving economy. </w:t>
      </w:r>
    </w:p>
    <w:p w14:paraId="1785DCDF" w14:textId="59AF7C7C" w:rsidR="00086724" w:rsidRDefault="00086724" w:rsidP="00086724">
      <w:pPr>
        <w:pStyle w:val="Maintextblack"/>
      </w:pPr>
      <w:r w:rsidRPr="00086724">
        <w:t xml:space="preserve">Over the next twelve months the five regional groups will be working to assess their needs in more detail and </w:t>
      </w:r>
      <w:proofErr w:type="gramStart"/>
      <w:r w:rsidRPr="00086724">
        <w:t>identify</w:t>
      </w:r>
      <w:proofErr w:type="gramEnd"/>
      <w:r w:rsidRPr="00086724">
        <w:t xml:space="preserve"> what is needed to improve the environment and realise a truly sustainable future for water resources. I look forward to continuing to support this sector-wide collaboration. </w:t>
      </w:r>
    </w:p>
    <w:p w14:paraId="794A4273" w14:textId="0F070442" w:rsidR="00086724" w:rsidRPr="006A0246" w:rsidRDefault="00086724" w:rsidP="00086724">
      <w:pPr>
        <w:pStyle w:val="Maintextblack"/>
        <w:rPr>
          <w:b/>
        </w:rPr>
      </w:pPr>
      <w:r w:rsidRPr="00086724">
        <w:rPr>
          <w:rStyle w:val="Boldtextblack"/>
        </w:rPr>
        <w:t>Jean Spencer, Independent Chair of the Senior Steering Group</w:t>
      </w:r>
    </w:p>
    <w:p w14:paraId="38EA3AD3" w14:textId="77777777" w:rsidR="002D2206" w:rsidRDefault="00CD3AC4" w:rsidP="00C55A2A">
      <w:pPr>
        <w:pStyle w:val="Reporttitlemidgreen"/>
      </w:pPr>
      <w:bookmarkStart w:id="3" w:name="_Toc34227885"/>
      <w:r>
        <w:lastRenderedPageBreak/>
        <w:t>Contents</w:t>
      </w:r>
      <w:bookmarkEnd w:id="3"/>
    </w:p>
    <w:bookmarkStart w:id="4" w:name="_Toc473641179"/>
    <w:p w14:paraId="02824EB2" w14:textId="31BA1AA2" w:rsidR="00873622" w:rsidRDefault="00654C24">
      <w:pPr>
        <w:pStyle w:val="TOC1"/>
        <w:rPr>
          <w:rFonts w:asciiTheme="minorHAnsi" w:eastAsiaTheme="minorEastAsia" w:hAnsiTheme="minorHAnsi" w:cstheme="minorBidi"/>
          <w:b w:val="0"/>
          <w:noProof/>
          <w:color w:val="auto"/>
          <w:sz w:val="22"/>
          <w:lang w:eastAsia="en-GB"/>
        </w:rPr>
      </w:pPr>
      <w:r w:rsidRPr="00654C24">
        <w:fldChar w:fldCharType="begin"/>
      </w:r>
      <w:r w:rsidRPr="00654C24">
        <w:instrText xml:space="preserve"> TOC \o "1-3" \h \z \t "Third heading,3,Main heading,1,Numbered heading,1,Second heading,2,Numbered second heading,2" </w:instrText>
      </w:r>
      <w:r w:rsidRPr="00654C24">
        <w:fldChar w:fldCharType="separate"/>
      </w:r>
      <w:hyperlink w:anchor="_Toc34227884" w:history="1">
        <w:r w:rsidR="00873622" w:rsidRPr="00B1000F">
          <w:rPr>
            <w:rStyle w:val="Hyperlink"/>
            <w:noProof/>
          </w:rPr>
          <w:t>Forewords</w:t>
        </w:r>
        <w:r w:rsidR="00873622">
          <w:rPr>
            <w:noProof/>
            <w:webHidden/>
          </w:rPr>
          <w:tab/>
        </w:r>
        <w:r w:rsidR="00873622">
          <w:rPr>
            <w:noProof/>
            <w:webHidden/>
          </w:rPr>
          <w:fldChar w:fldCharType="begin"/>
        </w:r>
        <w:r w:rsidR="00873622">
          <w:rPr>
            <w:noProof/>
            <w:webHidden/>
          </w:rPr>
          <w:instrText xml:space="preserve"> PAGEREF _Toc34227884 \h </w:instrText>
        </w:r>
        <w:r w:rsidR="00873622">
          <w:rPr>
            <w:noProof/>
            <w:webHidden/>
          </w:rPr>
        </w:r>
        <w:r w:rsidR="00873622">
          <w:rPr>
            <w:noProof/>
            <w:webHidden/>
          </w:rPr>
          <w:fldChar w:fldCharType="separate"/>
        </w:r>
        <w:r w:rsidR="00C640F2">
          <w:rPr>
            <w:noProof/>
            <w:webHidden/>
          </w:rPr>
          <w:t>3</w:t>
        </w:r>
        <w:r w:rsidR="00873622">
          <w:rPr>
            <w:noProof/>
            <w:webHidden/>
          </w:rPr>
          <w:fldChar w:fldCharType="end"/>
        </w:r>
      </w:hyperlink>
    </w:p>
    <w:p w14:paraId="5C11C786" w14:textId="77777777" w:rsidR="00873622" w:rsidRDefault="005B0FC5">
      <w:pPr>
        <w:pStyle w:val="TOC1"/>
        <w:rPr>
          <w:rFonts w:asciiTheme="minorHAnsi" w:eastAsiaTheme="minorEastAsia" w:hAnsiTheme="minorHAnsi" w:cstheme="minorBidi"/>
          <w:b w:val="0"/>
          <w:noProof/>
          <w:color w:val="auto"/>
          <w:sz w:val="22"/>
          <w:lang w:eastAsia="en-GB"/>
        </w:rPr>
      </w:pPr>
      <w:hyperlink w:anchor="_Toc34227885" w:history="1">
        <w:r w:rsidR="00873622" w:rsidRPr="00B1000F">
          <w:rPr>
            <w:rStyle w:val="Hyperlink"/>
            <w:noProof/>
          </w:rPr>
          <w:t>Contents</w:t>
        </w:r>
        <w:r w:rsidR="00873622">
          <w:rPr>
            <w:noProof/>
            <w:webHidden/>
          </w:rPr>
          <w:tab/>
        </w:r>
        <w:r w:rsidR="00873622">
          <w:rPr>
            <w:noProof/>
            <w:webHidden/>
          </w:rPr>
          <w:fldChar w:fldCharType="begin"/>
        </w:r>
        <w:r w:rsidR="00873622">
          <w:rPr>
            <w:noProof/>
            <w:webHidden/>
          </w:rPr>
          <w:instrText xml:space="preserve"> PAGEREF _Toc34227885 \h </w:instrText>
        </w:r>
        <w:r w:rsidR="00873622">
          <w:rPr>
            <w:noProof/>
            <w:webHidden/>
          </w:rPr>
        </w:r>
        <w:r w:rsidR="00873622">
          <w:rPr>
            <w:noProof/>
            <w:webHidden/>
          </w:rPr>
          <w:fldChar w:fldCharType="separate"/>
        </w:r>
        <w:r w:rsidR="00C640F2">
          <w:rPr>
            <w:noProof/>
            <w:webHidden/>
          </w:rPr>
          <w:t>4</w:t>
        </w:r>
        <w:r w:rsidR="00873622">
          <w:rPr>
            <w:noProof/>
            <w:webHidden/>
          </w:rPr>
          <w:fldChar w:fldCharType="end"/>
        </w:r>
      </w:hyperlink>
    </w:p>
    <w:p w14:paraId="312036C0" w14:textId="77777777" w:rsidR="00873622" w:rsidRDefault="005B0FC5">
      <w:pPr>
        <w:pStyle w:val="TOC1"/>
        <w:rPr>
          <w:rFonts w:asciiTheme="minorHAnsi" w:eastAsiaTheme="minorEastAsia" w:hAnsiTheme="minorHAnsi" w:cstheme="minorBidi"/>
          <w:b w:val="0"/>
          <w:noProof/>
          <w:color w:val="auto"/>
          <w:sz w:val="22"/>
          <w:lang w:eastAsia="en-GB"/>
        </w:rPr>
      </w:pPr>
      <w:hyperlink w:anchor="_Toc34227886" w:history="1">
        <w:r w:rsidR="00873622" w:rsidRPr="00B1000F">
          <w:rPr>
            <w:rStyle w:val="Hyperlink"/>
            <w:noProof/>
          </w:rPr>
          <w:t>1. Summary</w:t>
        </w:r>
        <w:r w:rsidR="00873622">
          <w:rPr>
            <w:noProof/>
            <w:webHidden/>
          </w:rPr>
          <w:tab/>
        </w:r>
        <w:r w:rsidR="00873622">
          <w:rPr>
            <w:noProof/>
            <w:webHidden/>
          </w:rPr>
          <w:fldChar w:fldCharType="begin"/>
        </w:r>
        <w:r w:rsidR="00873622">
          <w:rPr>
            <w:noProof/>
            <w:webHidden/>
          </w:rPr>
          <w:instrText xml:space="preserve"> PAGEREF _Toc34227886 \h </w:instrText>
        </w:r>
        <w:r w:rsidR="00873622">
          <w:rPr>
            <w:noProof/>
            <w:webHidden/>
          </w:rPr>
        </w:r>
        <w:r w:rsidR="00873622">
          <w:rPr>
            <w:noProof/>
            <w:webHidden/>
          </w:rPr>
          <w:fldChar w:fldCharType="separate"/>
        </w:r>
        <w:r w:rsidR="00C640F2">
          <w:rPr>
            <w:noProof/>
            <w:webHidden/>
          </w:rPr>
          <w:t>6</w:t>
        </w:r>
        <w:r w:rsidR="00873622">
          <w:rPr>
            <w:noProof/>
            <w:webHidden/>
          </w:rPr>
          <w:fldChar w:fldCharType="end"/>
        </w:r>
      </w:hyperlink>
    </w:p>
    <w:p w14:paraId="3BE130C7"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87" w:history="1">
        <w:r w:rsidR="00873622" w:rsidRPr="00B1000F">
          <w:rPr>
            <w:rStyle w:val="Hyperlink"/>
            <w:noProof/>
          </w:rPr>
          <w:t>1.1. National and regional water needs</w:t>
        </w:r>
        <w:r w:rsidR="00873622">
          <w:rPr>
            <w:noProof/>
            <w:webHidden/>
          </w:rPr>
          <w:tab/>
        </w:r>
        <w:r w:rsidR="00873622">
          <w:rPr>
            <w:noProof/>
            <w:webHidden/>
          </w:rPr>
          <w:fldChar w:fldCharType="begin"/>
        </w:r>
        <w:r w:rsidR="00873622">
          <w:rPr>
            <w:noProof/>
            <w:webHidden/>
          </w:rPr>
          <w:instrText xml:space="preserve"> PAGEREF _Toc34227887 \h </w:instrText>
        </w:r>
        <w:r w:rsidR="00873622">
          <w:rPr>
            <w:noProof/>
            <w:webHidden/>
          </w:rPr>
        </w:r>
        <w:r w:rsidR="00873622">
          <w:rPr>
            <w:noProof/>
            <w:webHidden/>
          </w:rPr>
          <w:fldChar w:fldCharType="separate"/>
        </w:r>
        <w:r w:rsidR="00C640F2">
          <w:rPr>
            <w:noProof/>
            <w:webHidden/>
          </w:rPr>
          <w:t>6</w:t>
        </w:r>
        <w:r w:rsidR="00873622">
          <w:rPr>
            <w:noProof/>
            <w:webHidden/>
          </w:rPr>
          <w:fldChar w:fldCharType="end"/>
        </w:r>
      </w:hyperlink>
    </w:p>
    <w:p w14:paraId="491911A4"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88" w:history="1">
        <w:r w:rsidR="00873622" w:rsidRPr="00B1000F">
          <w:rPr>
            <w:rStyle w:val="Hyperlink"/>
            <w:noProof/>
          </w:rPr>
          <w:t>1.2. Building resilience to drought</w:t>
        </w:r>
        <w:r w:rsidR="00873622">
          <w:rPr>
            <w:noProof/>
            <w:webHidden/>
          </w:rPr>
          <w:tab/>
        </w:r>
        <w:r w:rsidR="00873622">
          <w:rPr>
            <w:noProof/>
            <w:webHidden/>
          </w:rPr>
          <w:fldChar w:fldCharType="begin"/>
        </w:r>
        <w:r w:rsidR="00873622">
          <w:rPr>
            <w:noProof/>
            <w:webHidden/>
          </w:rPr>
          <w:instrText xml:space="preserve"> PAGEREF _Toc34227888 \h </w:instrText>
        </w:r>
        <w:r w:rsidR="00873622">
          <w:rPr>
            <w:noProof/>
            <w:webHidden/>
          </w:rPr>
        </w:r>
        <w:r w:rsidR="00873622">
          <w:rPr>
            <w:noProof/>
            <w:webHidden/>
          </w:rPr>
          <w:fldChar w:fldCharType="separate"/>
        </w:r>
        <w:r w:rsidR="00C640F2">
          <w:rPr>
            <w:noProof/>
            <w:webHidden/>
          </w:rPr>
          <w:t>8</w:t>
        </w:r>
        <w:r w:rsidR="00873622">
          <w:rPr>
            <w:noProof/>
            <w:webHidden/>
          </w:rPr>
          <w:fldChar w:fldCharType="end"/>
        </w:r>
      </w:hyperlink>
    </w:p>
    <w:p w14:paraId="61C6A821"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89" w:history="1">
        <w:r w:rsidR="00873622" w:rsidRPr="00B1000F">
          <w:rPr>
            <w:rStyle w:val="Hyperlink"/>
            <w:noProof/>
          </w:rPr>
          <w:t>1.3. Reducing water demand</w:t>
        </w:r>
        <w:r w:rsidR="00873622">
          <w:rPr>
            <w:noProof/>
            <w:webHidden/>
          </w:rPr>
          <w:tab/>
        </w:r>
        <w:r w:rsidR="00873622">
          <w:rPr>
            <w:noProof/>
            <w:webHidden/>
          </w:rPr>
          <w:fldChar w:fldCharType="begin"/>
        </w:r>
        <w:r w:rsidR="00873622">
          <w:rPr>
            <w:noProof/>
            <w:webHidden/>
          </w:rPr>
          <w:instrText xml:space="preserve"> PAGEREF _Toc34227889 \h </w:instrText>
        </w:r>
        <w:r w:rsidR="00873622">
          <w:rPr>
            <w:noProof/>
            <w:webHidden/>
          </w:rPr>
        </w:r>
        <w:r w:rsidR="00873622">
          <w:rPr>
            <w:noProof/>
            <w:webHidden/>
          </w:rPr>
          <w:fldChar w:fldCharType="separate"/>
        </w:r>
        <w:r w:rsidR="00C640F2">
          <w:rPr>
            <w:noProof/>
            <w:webHidden/>
          </w:rPr>
          <w:t>9</w:t>
        </w:r>
        <w:r w:rsidR="00873622">
          <w:rPr>
            <w:noProof/>
            <w:webHidden/>
          </w:rPr>
          <w:fldChar w:fldCharType="end"/>
        </w:r>
      </w:hyperlink>
    </w:p>
    <w:p w14:paraId="1D2CD4E1"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90" w:history="1">
        <w:r w:rsidR="00873622" w:rsidRPr="00B1000F">
          <w:rPr>
            <w:rStyle w:val="Hyperlink"/>
            <w:noProof/>
          </w:rPr>
          <w:t>1.4. Increasing water supply and moving water to where it is needed</w:t>
        </w:r>
        <w:r w:rsidR="00873622">
          <w:rPr>
            <w:noProof/>
            <w:webHidden/>
          </w:rPr>
          <w:tab/>
        </w:r>
        <w:r w:rsidR="00873622">
          <w:rPr>
            <w:noProof/>
            <w:webHidden/>
          </w:rPr>
          <w:fldChar w:fldCharType="begin"/>
        </w:r>
        <w:r w:rsidR="00873622">
          <w:rPr>
            <w:noProof/>
            <w:webHidden/>
          </w:rPr>
          <w:instrText xml:space="preserve"> PAGEREF _Toc34227890 \h </w:instrText>
        </w:r>
        <w:r w:rsidR="00873622">
          <w:rPr>
            <w:noProof/>
            <w:webHidden/>
          </w:rPr>
        </w:r>
        <w:r w:rsidR="00873622">
          <w:rPr>
            <w:noProof/>
            <w:webHidden/>
          </w:rPr>
          <w:fldChar w:fldCharType="separate"/>
        </w:r>
        <w:r w:rsidR="00C640F2">
          <w:rPr>
            <w:noProof/>
            <w:webHidden/>
          </w:rPr>
          <w:t>10</w:t>
        </w:r>
        <w:r w:rsidR="00873622">
          <w:rPr>
            <w:noProof/>
            <w:webHidden/>
          </w:rPr>
          <w:fldChar w:fldCharType="end"/>
        </w:r>
      </w:hyperlink>
    </w:p>
    <w:p w14:paraId="5BEF7BE0"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91" w:history="1">
        <w:r w:rsidR="00873622" w:rsidRPr="00B1000F">
          <w:rPr>
            <w:rStyle w:val="Hyperlink"/>
            <w:noProof/>
          </w:rPr>
          <w:t>1.5. Working across sectors</w:t>
        </w:r>
        <w:r w:rsidR="00873622">
          <w:rPr>
            <w:noProof/>
            <w:webHidden/>
          </w:rPr>
          <w:tab/>
        </w:r>
        <w:r w:rsidR="00873622">
          <w:rPr>
            <w:noProof/>
            <w:webHidden/>
          </w:rPr>
          <w:fldChar w:fldCharType="begin"/>
        </w:r>
        <w:r w:rsidR="00873622">
          <w:rPr>
            <w:noProof/>
            <w:webHidden/>
          </w:rPr>
          <w:instrText xml:space="preserve"> PAGEREF _Toc34227891 \h </w:instrText>
        </w:r>
        <w:r w:rsidR="00873622">
          <w:rPr>
            <w:noProof/>
            <w:webHidden/>
          </w:rPr>
        </w:r>
        <w:r w:rsidR="00873622">
          <w:rPr>
            <w:noProof/>
            <w:webHidden/>
          </w:rPr>
          <w:fldChar w:fldCharType="separate"/>
        </w:r>
        <w:r w:rsidR="00C640F2">
          <w:rPr>
            <w:noProof/>
            <w:webHidden/>
          </w:rPr>
          <w:t>11</w:t>
        </w:r>
        <w:r w:rsidR="00873622">
          <w:rPr>
            <w:noProof/>
            <w:webHidden/>
          </w:rPr>
          <w:fldChar w:fldCharType="end"/>
        </w:r>
      </w:hyperlink>
    </w:p>
    <w:p w14:paraId="0D702CCD"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92" w:history="1">
        <w:r w:rsidR="00873622" w:rsidRPr="00B1000F">
          <w:rPr>
            <w:rStyle w:val="Hyperlink"/>
            <w:noProof/>
          </w:rPr>
          <w:t>1.6. Enhancing the environment</w:t>
        </w:r>
        <w:r w:rsidR="00873622">
          <w:rPr>
            <w:noProof/>
            <w:webHidden/>
          </w:rPr>
          <w:tab/>
        </w:r>
        <w:r w:rsidR="00873622">
          <w:rPr>
            <w:noProof/>
            <w:webHidden/>
          </w:rPr>
          <w:fldChar w:fldCharType="begin"/>
        </w:r>
        <w:r w:rsidR="00873622">
          <w:rPr>
            <w:noProof/>
            <w:webHidden/>
          </w:rPr>
          <w:instrText xml:space="preserve"> PAGEREF _Toc34227892 \h </w:instrText>
        </w:r>
        <w:r w:rsidR="00873622">
          <w:rPr>
            <w:noProof/>
            <w:webHidden/>
          </w:rPr>
        </w:r>
        <w:r w:rsidR="00873622">
          <w:rPr>
            <w:noProof/>
            <w:webHidden/>
          </w:rPr>
          <w:fldChar w:fldCharType="separate"/>
        </w:r>
        <w:r w:rsidR="00C640F2">
          <w:rPr>
            <w:noProof/>
            <w:webHidden/>
          </w:rPr>
          <w:t>12</w:t>
        </w:r>
        <w:r w:rsidR="00873622">
          <w:rPr>
            <w:noProof/>
            <w:webHidden/>
          </w:rPr>
          <w:fldChar w:fldCharType="end"/>
        </w:r>
      </w:hyperlink>
    </w:p>
    <w:p w14:paraId="23736195"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93" w:history="1">
        <w:r w:rsidR="00873622" w:rsidRPr="00B1000F">
          <w:rPr>
            <w:rStyle w:val="Hyperlink"/>
            <w:noProof/>
          </w:rPr>
          <w:t>1.7. Managing uncertainty</w:t>
        </w:r>
        <w:r w:rsidR="00873622">
          <w:rPr>
            <w:noProof/>
            <w:webHidden/>
          </w:rPr>
          <w:tab/>
        </w:r>
        <w:r w:rsidR="00873622">
          <w:rPr>
            <w:noProof/>
            <w:webHidden/>
          </w:rPr>
          <w:fldChar w:fldCharType="begin"/>
        </w:r>
        <w:r w:rsidR="00873622">
          <w:rPr>
            <w:noProof/>
            <w:webHidden/>
          </w:rPr>
          <w:instrText xml:space="preserve"> PAGEREF _Toc34227893 \h </w:instrText>
        </w:r>
        <w:r w:rsidR="00873622">
          <w:rPr>
            <w:noProof/>
            <w:webHidden/>
          </w:rPr>
        </w:r>
        <w:r w:rsidR="00873622">
          <w:rPr>
            <w:noProof/>
            <w:webHidden/>
          </w:rPr>
          <w:fldChar w:fldCharType="separate"/>
        </w:r>
        <w:r w:rsidR="00C640F2">
          <w:rPr>
            <w:noProof/>
            <w:webHidden/>
          </w:rPr>
          <w:t>13</w:t>
        </w:r>
        <w:r w:rsidR="00873622">
          <w:rPr>
            <w:noProof/>
            <w:webHidden/>
          </w:rPr>
          <w:fldChar w:fldCharType="end"/>
        </w:r>
      </w:hyperlink>
    </w:p>
    <w:p w14:paraId="1C7351F2"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94" w:history="1">
        <w:r w:rsidR="00873622" w:rsidRPr="00B1000F">
          <w:rPr>
            <w:rStyle w:val="Hyperlink"/>
            <w:noProof/>
          </w:rPr>
          <w:t>1.8. Next steps and conclusions</w:t>
        </w:r>
        <w:r w:rsidR="00873622">
          <w:rPr>
            <w:noProof/>
            <w:webHidden/>
          </w:rPr>
          <w:tab/>
        </w:r>
        <w:r w:rsidR="00873622">
          <w:rPr>
            <w:noProof/>
            <w:webHidden/>
          </w:rPr>
          <w:fldChar w:fldCharType="begin"/>
        </w:r>
        <w:r w:rsidR="00873622">
          <w:rPr>
            <w:noProof/>
            <w:webHidden/>
          </w:rPr>
          <w:instrText xml:space="preserve"> PAGEREF _Toc34227894 \h </w:instrText>
        </w:r>
        <w:r w:rsidR="00873622">
          <w:rPr>
            <w:noProof/>
            <w:webHidden/>
          </w:rPr>
        </w:r>
        <w:r w:rsidR="00873622">
          <w:rPr>
            <w:noProof/>
            <w:webHidden/>
          </w:rPr>
          <w:fldChar w:fldCharType="separate"/>
        </w:r>
        <w:r w:rsidR="00C640F2">
          <w:rPr>
            <w:noProof/>
            <w:webHidden/>
          </w:rPr>
          <w:t>13</w:t>
        </w:r>
        <w:r w:rsidR="00873622">
          <w:rPr>
            <w:noProof/>
            <w:webHidden/>
          </w:rPr>
          <w:fldChar w:fldCharType="end"/>
        </w:r>
      </w:hyperlink>
    </w:p>
    <w:p w14:paraId="0F1B68F7" w14:textId="77777777" w:rsidR="00873622" w:rsidRDefault="005B0FC5">
      <w:pPr>
        <w:pStyle w:val="TOC1"/>
        <w:rPr>
          <w:rFonts w:asciiTheme="minorHAnsi" w:eastAsiaTheme="minorEastAsia" w:hAnsiTheme="minorHAnsi" w:cstheme="minorBidi"/>
          <w:b w:val="0"/>
          <w:noProof/>
          <w:color w:val="auto"/>
          <w:sz w:val="22"/>
          <w:lang w:eastAsia="en-GB"/>
        </w:rPr>
      </w:pPr>
      <w:hyperlink w:anchor="_Toc34227895" w:history="1">
        <w:r w:rsidR="00873622" w:rsidRPr="00B1000F">
          <w:rPr>
            <w:rStyle w:val="Hyperlink"/>
            <w:noProof/>
          </w:rPr>
          <w:t>2. Introduction</w:t>
        </w:r>
        <w:r w:rsidR="00873622">
          <w:rPr>
            <w:noProof/>
            <w:webHidden/>
          </w:rPr>
          <w:tab/>
        </w:r>
        <w:r w:rsidR="00873622">
          <w:rPr>
            <w:noProof/>
            <w:webHidden/>
          </w:rPr>
          <w:fldChar w:fldCharType="begin"/>
        </w:r>
        <w:r w:rsidR="00873622">
          <w:rPr>
            <w:noProof/>
            <w:webHidden/>
          </w:rPr>
          <w:instrText xml:space="preserve"> PAGEREF _Toc34227895 \h </w:instrText>
        </w:r>
        <w:r w:rsidR="00873622">
          <w:rPr>
            <w:noProof/>
            <w:webHidden/>
          </w:rPr>
        </w:r>
        <w:r w:rsidR="00873622">
          <w:rPr>
            <w:noProof/>
            <w:webHidden/>
          </w:rPr>
          <w:fldChar w:fldCharType="separate"/>
        </w:r>
        <w:r w:rsidR="00C640F2">
          <w:rPr>
            <w:noProof/>
            <w:webHidden/>
          </w:rPr>
          <w:t>14</w:t>
        </w:r>
        <w:r w:rsidR="00873622">
          <w:rPr>
            <w:noProof/>
            <w:webHidden/>
          </w:rPr>
          <w:fldChar w:fldCharType="end"/>
        </w:r>
      </w:hyperlink>
    </w:p>
    <w:p w14:paraId="29967A1D" w14:textId="422AABB9"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96" w:history="1">
        <w:r w:rsidR="00873622" w:rsidRPr="00B1000F">
          <w:rPr>
            <w:rStyle w:val="Hyperlink"/>
            <w:noProof/>
          </w:rPr>
          <w:t>2.1. Wa</w:t>
        </w:r>
        <w:r w:rsidR="00651876">
          <w:rPr>
            <w:rStyle w:val="Hyperlink"/>
            <w:noProof/>
          </w:rPr>
          <w:t>ter r</w:t>
        </w:r>
        <w:r w:rsidR="00873622" w:rsidRPr="00B1000F">
          <w:rPr>
            <w:rStyle w:val="Hyperlink"/>
            <w:noProof/>
          </w:rPr>
          <w:t xml:space="preserve">esources </w:t>
        </w:r>
        <w:r w:rsidR="00651876">
          <w:rPr>
            <w:rStyle w:val="Hyperlink"/>
            <w:noProof/>
          </w:rPr>
          <w:t>n</w:t>
        </w:r>
        <w:r w:rsidR="00873622" w:rsidRPr="00B1000F">
          <w:rPr>
            <w:rStyle w:val="Hyperlink"/>
            <w:noProof/>
          </w:rPr>
          <w:t xml:space="preserve">ational </w:t>
        </w:r>
        <w:r w:rsidR="00651876">
          <w:rPr>
            <w:rStyle w:val="Hyperlink"/>
            <w:noProof/>
          </w:rPr>
          <w:t>f</w:t>
        </w:r>
        <w:r w:rsidR="00873622" w:rsidRPr="00B1000F">
          <w:rPr>
            <w:rStyle w:val="Hyperlink"/>
            <w:noProof/>
          </w:rPr>
          <w:t>ramework</w:t>
        </w:r>
        <w:r w:rsidR="00873622">
          <w:rPr>
            <w:noProof/>
            <w:webHidden/>
          </w:rPr>
          <w:tab/>
        </w:r>
        <w:r w:rsidR="00873622">
          <w:rPr>
            <w:noProof/>
            <w:webHidden/>
          </w:rPr>
          <w:fldChar w:fldCharType="begin"/>
        </w:r>
        <w:r w:rsidR="00873622">
          <w:rPr>
            <w:noProof/>
            <w:webHidden/>
          </w:rPr>
          <w:instrText xml:space="preserve"> PAGEREF _Toc34227896 \h </w:instrText>
        </w:r>
        <w:r w:rsidR="00873622">
          <w:rPr>
            <w:noProof/>
            <w:webHidden/>
          </w:rPr>
        </w:r>
        <w:r w:rsidR="00873622">
          <w:rPr>
            <w:noProof/>
            <w:webHidden/>
          </w:rPr>
          <w:fldChar w:fldCharType="separate"/>
        </w:r>
        <w:r w:rsidR="00C640F2">
          <w:rPr>
            <w:noProof/>
            <w:webHidden/>
          </w:rPr>
          <w:t>15</w:t>
        </w:r>
        <w:r w:rsidR="00873622">
          <w:rPr>
            <w:noProof/>
            <w:webHidden/>
          </w:rPr>
          <w:fldChar w:fldCharType="end"/>
        </w:r>
      </w:hyperlink>
    </w:p>
    <w:p w14:paraId="0CD76EB9"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97" w:history="1">
        <w:r w:rsidR="00873622" w:rsidRPr="00B1000F">
          <w:rPr>
            <w:rStyle w:val="Hyperlink"/>
            <w:noProof/>
          </w:rPr>
          <w:t>2.2. Regional water resources planning</w:t>
        </w:r>
        <w:r w:rsidR="00873622">
          <w:rPr>
            <w:noProof/>
            <w:webHidden/>
          </w:rPr>
          <w:tab/>
        </w:r>
        <w:r w:rsidR="00873622">
          <w:rPr>
            <w:noProof/>
            <w:webHidden/>
          </w:rPr>
          <w:fldChar w:fldCharType="begin"/>
        </w:r>
        <w:r w:rsidR="00873622">
          <w:rPr>
            <w:noProof/>
            <w:webHidden/>
          </w:rPr>
          <w:instrText xml:space="preserve"> PAGEREF _Toc34227897 \h </w:instrText>
        </w:r>
        <w:r w:rsidR="00873622">
          <w:rPr>
            <w:noProof/>
            <w:webHidden/>
          </w:rPr>
        </w:r>
        <w:r w:rsidR="00873622">
          <w:rPr>
            <w:noProof/>
            <w:webHidden/>
          </w:rPr>
          <w:fldChar w:fldCharType="separate"/>
        </w:r>
        <w:r w:rsidR="00C640F2">
          <w:rPr>
            <w:noProof/>
            <w:webHidden/>
          </w:rPr>
          <w:t>16</w:t>
        </w:r>
        <w:r w:rsidR="00873622">
          <w:rPr>
            <w:noProof/>
            <w:webHidden/>
          </w:rPr>
          <w:fldChar w:fldCharType="end"/>
        </w:r>
      </w:hyperlink>
    </w:p>
    <w:p w14:paraId="3FBF6DEC"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98" w:history="1">
        <w:r w:rsidR="00873622" w:rsidRPr="00B1000F">
          <w:rPr>
            <w:rStyle w:val="Hyperlink"/>
            <w:noProof/>
          </w:rPr>
          <w:t>2.3. Responsive regulatory approach</w:t>
        </w:r>
        <w:r w:rsidR="00873622">
          <w:rPr>
            <w:noProof/>
            <w:webHidden/>
          </w:rPr>
          <w:tab/>
        </w:r>
        <w:r w:rsidR="00873622">
          <w:rPr>
            <w:noProof/>
            <w:webHidden/>
          </w:rPr>
          <w:fldChar w:fldCharType="begin"/>
        </w:r>
        <w:r w:rsidR="00873622">
          <w:rPr>
            <w:noProof/>
            <w:webHidden/>
          </w:rPr>
          <w:instrText xml:space="preserve"> PAGEREF _Toc34227898 \h </w:instrText>
        </w:r>
        <w:r w:rsidR="00873622">
          <w:rPr>
            <w:noProof/>
            <w:webHidden/>
          </w:rPr>
        </w:r>
        <w:r w:rsidR="00873622">
          <w:rPr>
            <w:noProof/>
            <w:webHidden/>
          </w:rPr>
          <w:fldChar w:fldCharType="separate"/>
        </w:r>
        <w:r w:rsidR="00C640F2">
          <w:rPr>
            <w:noProof/>
            <w:webHidden/>
          </w:rPr>
          <w:t>17</w:t>
        </w:r>
        <w:r w:rsidR="00873622">
          <w:rPr>
            <w:noProof/>
            <w:webHidden/>
          </w:rPr>
          <w:fldChar w:fldCharType="end"/>
        </w:r>
      </w:hyperlink>
    </w:p>
    <w:p w14:paraId="2DE8D1D9"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899" w:history="1">
        <w:r w:rsidR="00873622" w:rsidRPr="00B1000F">
          <w:rPr>
            <w:rStyle w:val="Hyperlink"/>
            <w:noProof/>
          </w:rPr>
          <w:t>2.4. Legislative context</w:t>
        </w:r>
        <w:r w:rsidR="00873622">
          <w:rPr>
            <w:noProof/>
            <w:webHidden/>
          </w:rPr>
          <w:tab/>
        </w:r>
        <w:r w:rsidR="00873622">
          <w:rPr>
            <w:noProof/>
            <w:webHidden/>
          </w:rPr>
          <w:fldChar w:fldCharType="begin"/>
        </w:r>
        <w:r w:rsidR="00873622">
          <w:rPr>
            <w:noProof/>
            <w:webHidden/>
          </w:rPr>
          <w:instrText xml:space="preserve"> PAGEREF _Toc34227899 \h </w:instrText>
        </w:r>
        <w:r w:rsidR="00873622">
          <w:rPr>
            <w:noProof/>
            <w:webHidden/>
          </w:rPr>
        </w:r>
        <w:r w:rsidR="00873622">
          <w:rPr>
            <w:noProof/>
            <w:webHidden/>
          </w:rPr>
          <w:fldChar w:fldCharType="separate"/>
        </w:r>
        <w:r w:rsidR="00C640F2">
          <w:rPr>
            <w:noProof/>
            <w:webHidden/>
          </w:rPr>
          <w:t>17</w:t>
        </w:r>
        <w:r w:rsidR="00873622">
          <w:rPr>
            <w:noProof/>
            <w:webHidden/>
          </w:rPr>
          <w:fldChar w:fldCharType="end"/>
        </w:r>
      </w:hyperlink>
    </w:p>
    <w:p w14:paraId="57C746E0" w14:textId="4722B841" w:rsidR="00873622" w:rsidRDefault="005B0FC5">
      <w:pPr>
        <w:pStyle w:val="TOC1"/>
        <w:rPr>
          <w:rFonts w:asciiTheme="minorHAnsi" w:eastAsiaTheme="minorEastAsia" w:hAnsiTheme="minorHAnsi" w:cstheme="minorBidi"/>
          <w:b w:val="0"/>
          <w:noProof/>
          <w:color w:val="auto"/>
          <w:sz w:val="22"/>
          <w:lang w:eastAsia="en-GB"/>
        </w:rPr>
      </w:pPr>
      <w:hyperlink w:anchor="_Toc34227900" w:history="1">
        <w:r w:rsidR="00873622" w:rsidRPr="00B1000F">
          <w:rPr>
            <w:rStyle w:val="Hyperlink"/>
            <w:noProof/>
          </w:rPr>
          <w:t xml:space="preserve">3. Approach to developing </w:t>
        </w:r>
        <w:r w:rsidR="00C87978">
          <w:rPr>
            <w:rStyle w:val="Hyperlink"/>
            <w:noProof/>
          </w:rPr>
          <w:t>the national f</w:t>
        </w:r>
        <w:r w:rsidR="00873622" w:rsidRPr="00B1000F">
          <w:rPr>
            <w:rStyle w:val="Hyperlink"/>
            <w:noProof/>
          </w:rPr>
          <w:t>ramework</w:t>
        </w:r>
        <w:r w:rsidR="00873622">
          <w:rPr>
            <w:noProof/>
            <w:webHidden/>
          </w:rPr>
          <w:tab/>
        </w:r>
        <w:r w:rsidR="00873622">
          <w:rPr>
            <w:noProof/>
            <w:webHidden/>
          </w:rPr>
          <w:fldChar w:fldCharType="begin"/>
        </w:r>
        <w:r w:rsidR="00873622">
          <w:rPr>
            <w:noProof/>
            <w:webHidden/>
          </w:rPr>
          <w:instrText xml:space="preserve"> PAGEREF _Toc34227900 \h </w:instrText>
        </w:r>
        <w:r w:rsidR="00873622">
          <w:rPr>
            <w:noProof/>
            <w:webHidden/>
          </w:rPr>
        </w:r>
        <w:r w:rsidR="00873622">
          <w:rPr>
            <w:noProof/>
            <w:webHidden/>
          </w:rPr>
          <w:fldChar w:fldCharType="separate"/>
        </w:r>
        <w:r w:rsidR="00C640F2">
          <w:rPr>
            <w:noProof/>
            <w:webHidden/>
          </w:rPr>
          <w:t>18</w:t>
        </w:r>
        <w:r w:rsidR="00873622">
          <w:rPr>
            <w:noProof/>
            <w:webHidden/>
          </w:rPr>
          <w:fldChar w:fldCharType="end"/>
        </w:r>
      </w:hyperlink>
    </w:p>
    <w:p w14:paraId="12F6DF70"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01" w:history="1">
        <w:r w:rsidR="00873622" w:rsidRPr="00B1000F">
          <w:rPr>
            <w:rStyle w:val="Hyperlink"/>
            <w:noProof/>
          </w:rPr>
          <w:t>3.1. Understanding public water supply needs</w:t>
        </w:r>
        <w:r w:rsidR="00873622">
          <w:rPr>
            <w:noProof/>
            <w:webHidden/>
          </w:rPr>
          <w:tab/>
        </w:r>
        <w:r w:rsidR="00873622">
          <w:rPr>
            <w:noProof/>
            <w:webHidden/>
          </w:rPr>
          <w:fldChar w:fldCharType="begin"/>
        </w:r>
        <w:r w:rsidR="00873622">
          <w:rPr>
            <w:noProof/>
            <w:webHidden/>
          </w:rPr>
          <w:instrText xml:space="preserve"> PAGEREF _Toc34227901 \h </w:instrText>
        </w:r>
        <w:r w:rsidR="00873622">
          <w:rPr>
            <w:noProof/>
            <w:webHidden/>
          </w:rPr>
        </w:r>
        <w:r w:rsidR="00873622">
          <w:rPr>
            <w:noProof/>
            <w:webHidden/>
          </w:rPr>
          <w:fldChar w:fldCharType="separate"/>
        </w:r>
        <w:r w:rsidR="00C640F2">
          <w:rPr>
            <w:noProof/>
            <w:webHidden/>
          </w:rPr>
          <w:t>18</w:t>
        </w:r>
        <w:r w:rsidR="00873622">
          <w:rPr>
            <w:noProof/>
            <w:webHidden/>
          </w:rPr>
          <w:fldChar w:fldCharType="end"/>
        </w:r>
      </w:hyperlink>
    </w:p>
    <w:p w14:paraId="23E679EC"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02" w:history="1">
        <w:r w:rsidR="00873622" w:rsidRPr="00B1000F">
          <w:rPr>
            <w:rStyle w:val="Hyperlink"/>
            <w:noProof/>
          </w:rPr>
          <w:t>3.2. Understanding water needs outside of the water industry</w:t>
        </w:r>
        <w:r w:rsidR="00873622">
          <w:rPr>
            <w:noProof/>
            <w:webHidden/>
          </w:rPr>
          <w:tab/>
        </w:r>
        <w:r w:rsidR="00873622">
          <w:rPr>
            <w:noProof/>
            <w:webHidden/>
          </w:rPr>
          <w:fldChar w:fldCharType="begin"/>
        </w:r>
        <w:r w:rsidR="00873622">
          <w:rPr>
            <w:noProof/>
            <w:webHidden/>
          </w:rPr>
          <w:instrText xml:space="preserve"> PAGEREF _Toc34227902 \h </w:instrText>
        </w:r>
        <w:r w:rsidR="00873622">
          <w:rPr>
            <w:noProof/>
            <w:webHidden/>
          </w:rPr>
        </w:r>
        <w:r w:rsidR="00873622">
          <w:rPr>
            <w:noProof/>
            <w:webHidden/>
          </w:rPr>
          <w:fldChar w:fldCharType="separate"/>
        </w:r>
        <w:r w:rsidR="00C640F2">
          <w:rPr>
            <w:noProof/>
            <w:webHidden/>
          </w:rPr>
          <w:t>19</w:t>
        </w:r>
        <w:r w:rsidR="00873622">
          <w:rPr>
            <w:noProof/>
            <w:webHidden/>
          </w:rPr>
          <w:fldChar w:fldCharType="end"/>
        </w:r>
      </w:hyperlink>
    </w:p>
    <w:p w14:paraId="5BE008FB"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03" w:history="1">
        <w:r w:rsidR="00873622" w:rsidRPr="00B1000F">
          <w:rPr>
            <w:rStyle w:val="Hyperlink"/>
            <w:noProof/>
          </w:rPr>
          <w:t>3.3. Understanding environmental needs</w:t>
        </w:r>
        <w:r w:rsidR="00873622">
          <w:rPr>
            <w:noProof/>
            <w:webHidden/>
          </w:rPr>
          <w:tab/>
        </w:r>
        <w:r w:rsidR="00873622">
          <w:rPr>
            <w:noProof/>
            <w:webHidden/>
          </w:rPr>
          <w:fldChar w:fldCharType="begin"/>
        </w:r>
        <w:r w:rsidR="00873622">
          <w:rPr>
            <w:noProof/>
            <w:webHidden/>
          </w:rPr>
          <w:instrText xml:space="preserve"> PAGEREF _Toc34227903 \h </w:instrText>
        </w:r>
        <w:r w:rsidR="00873622">
          <w:rPr>
            <w:noProof/>
            <w:webHidden/>
          </w:rPr>
        </w:r>
        <w:r w:rsidR="00873622">
          <w:rPr>
            <w:noProof/>
            <w:webHidden/>
          </w:rPr>
          <w:fldChar w:fldCharType="separate"/>
        </w:r>
        <w:r w:rsidR="00C640F2">
          <w:rPr>
            <w:noProof/>
            <w:webHidden/>
          </w:rPr>
          <w:t>19</w:t>
        </w:r>
        <w:r w:rsidR="00873622">
          <w:rPr>
            <w:noProof/>
            <w:webHidden/>
          </w:rPr>
          <w:fldChar w:fldCharType="end"/>
        </w:r>
      </w:hyperlink>
    </w:p>
    <w:p w14:paraId="3CC57281"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04" w:history="1">
        <w:r w:rsidR="00873622" w:rsidRPr="00B1000F">
          <w:rPr>
            <w:rStyle w:val="Hyperlink"/>
            <w:noProof/>
          </w:rPr>
          <w:t>3.4. Governance</w:t>
        </w:r>
        <w:r w:rsidR="00873622">
          <w:rPr>
            <w:noProof/>
            <w:webHidden/>
          </w:rPr>
          <w:tab/>
        </w:r>
        <w:r w:rsidR="00873622">
          <w:rPr>
            <w:noProof/>
            <w:webHidden/>
          </w:rPr>
          <w:fldChar w:fldCharType="begin"/>
        </w:r>
        <w:r w:rsidR="00873622">
          <w:rPr>
            <w:noProof/>
            <w:webHidden/>
          </w:rPr>
          <w:instrText xml:space="preserve"> PAGEREF _Toc34227904 \h </w:instrText>
        </w:r>
        <w:r w:rsidR="00873622">
          <w:rPr>
            <w:noProof/>
            <w:webHidden/>
          </w:rPr>
        </w:r>
        <w:r w:rsidR="00873622">
          <w:rPr>
            <w:noProof/>
            <w:webHidden/>
          </w:rPr>
          <w:fldChar w:fldCharType="separate"/>
        </w:r>
        <w:r w:rsidR="00C640F2">
          <w:rPr>
            <w:noProof/>
            <w:webHidden/>
          </w:rPr>
          <w:t>20</w:t>
        </w:r>
        <w:r w:rsidR="00873622">
          <w:rPr>
            <w:noProof/>
            <w:webHidden/>
          </w:rPr>
          <w:fldChar w:fldCharType="end"/>
        </w:r>
      </w:hyperlink>
    </w:p>
    <w:p w14:paraId="7DC69939" w14:textId="77777777" w:rsidR="00873622" w:rsidRDefault="005B0FC5">
      <w:pPr>
        <w:pStyle w:val="TOC1"/>
        <w:rPr>
          <w:rFonts w:asciiTheme="minorHAnsi" w:eastAsiaTheme="minorEastAsia" w:hAnsiTheme="minorHAnsi" w:cstheme="minorBidi"/>
          <w:b w:val="0"/>
          <w:noProof/>
          <w:color w:val="auto"/>
          <w:sz w:val="22"/>
          <w:lang w:eastAsia="en-GB"/>
        </w:rPr>
      </w:pPr>
      <w:hyperlink w:anchor="_Toc34227905" w:history="1">
        <w:r w:rsidR="00873622" w:rsidRPr="00B1000F">
          <w:rPr>
            <w:rStyle w:val="Hyperlink"/>
            <w:noProof/>
          </w:rPr>
          <w:t>4. Pressures on public water supply</w:t>
        </w:r>
        <w:r w:rsidR="00873622">
          <w:rPr>
            <w:noProof/>
            <w:webHidden/>
          </w:rPr>
          <w:tab/>
        </w:r>
        <w:r w:rsidR="00873622">
          <w:rPr>
            <w:noProof/>
            <w:webHidden/>
          </w:rPr>
          <w:fldChar w:fldCharType="begin"/>
        </w:r>
        <w:r w:rsidR="00873622">
          <w:rPr>
            <w:noProof/>
            <w:webHidden/>
          </w:rPr>
          <w:instrText xml:space="preserve"> PAGEREF _Toc34227905 \h </w:instrText>
        </w:r>
        <w:r w:rsidR="00873622">
          <w:rPr>
            <w:noProof/>
            <w:webHidden/>
          </w:rPr>
        </w:r>
        <w:r w:rsidR="00873622">
          <w:rPr>
            <w:noProof/>
            <w:webHidden/>
          </w:rPr>
          <w:fldChar w:fldCharType="separate"/>
        </w:r>
        <w:r w:rsidR="00C640F2">
          <w:rPr>
            <w:noProof/>
            <w:webHidden/>
          </w:rPr>
          <w:t>20</w:t>
        </w:r>
        <w:r w:rsidR="00873622">
          <w:rPr>
            <w:noProof/>
            <w:webHidden/>
          </w:rPr>
          <w:fldChar w:fldCharType="end"/>
        </w:r>
      </w:hyperlink>
    </w:p>
    <w:p w14:paraId="46F12228"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06" w:history="1">
        <w:r w:rsidR="00873622" w:rsidRPr="00B1000F">
          <w:rPr>
            <w:rStyle w:val="Hyperlink"/>
            <w:noProof/>
          </w:rPr>
          <w:t>4.1. National pressures on public water supply</w:t>
        </w:r>
        <w:r w:rsidR="00873622">
          <w:rPr>
            <w:noProof/>
            <w:webHidden/>
          </w:rPr>
          <w:tab/>
        </w:r>
        <w:r w:rsidR="00873622">
          <w:rPr>
            <w:noProof/>
            <w:webHidden/>
          </w:rPr>
          <w:fldChar w:fldCharType="begin"/>
        </w:r>
        <w:r w:rsidR="00873622">
          <w:rPr>
            <w:noProof/>
            <w:webHidden/>
          </w:rPr>
          <w:instrText xml:space="preserve"> PAGEREF _Toc34227906 \h </w:instrText>
        </w:r>
        <w:r w:rsidR="00873622">
          <w:rPr>
            <w:noProof/>
            <w:webHidden/>
          </w:rPr>
        </w:r>
        <w:r w:rsidR="00873622">
          <w:rPr>
            <w:noProof/>
            <w:webHidden/>
          </w:rPr>
          <w:fldChar w:fldCharType="separate"/>
        </w:r>
        <w:r w:rsidR="00C640F2">
          <w:rPr>
            <w:noProof/>
            <w:webHidden/>
          </w:rPr>
          <w:t>21</w:t>
        </w:r>
        <w:r w:rsidR="00873622">
          <w:rPr>
            <w:noProof/>
            <w:webHidden/>
          </w:rPr>
          <w:fldChar w:fldCharType="end"/>
        </w:r>
      </w:hyperlink>
    </w:p>
    <w:p w14:paraId="2BB83B83"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07" w:history="1">
        <w:r w:rsidR="00873622" w:rsidRPr="00B1000F">
          <w:rPr>
            <w:rStyle w:val="Hyperlink"/>
            <w:noProof/>
          </w:rPr>
          <w:t>4.2. Regional pressures on public water supply</w:t>
        </w:r>
        <w:r w:rsidR="00873622">
          <w:rPr>
            <w:noProof/>
            <w:webHidden/>
          </w:rPr>
          <w:tab/>
        </w:r>
        <w:r w:rsidR="00873622">
          <w:rPr>
            <w:noProof/>
            <w:webHidden/>
          </w:rPr>
          <w:fldChar w:fldCharType="begin"/>
        </w:r>
        <w:r w:rsidR="00873622">
          <w:rPr>
            <w:noProof/>
            <w:webHidden/>
          </w:rPr>
          <w:instrText xml:space="preserve"> PAGEREF _Toc34227907 \h </w:instrText>
        </w:r>
        <w:r w:rsidR="00873622">
          <w:rPr>
            <w:noProof/>
            <w:webHidden/>
          </w:rPr>
        </w:r>
        <w:r w:rsidR="00873622">
          <w:rPr>
            <w:noProof/>
            <w:webHidden/>
          </w:rPr>
          <w:fldChar w:fldCharType="separate"/>
        </w:r>
        <w:r w:rsidR="00C640F2">
          <w:rPr>
            <w:noProof/>
            <w:webHidden/>
          </w:rPr>
          <w:t>23</w:t>
        </w:r>
        <w:r w:rsidR="00873622">
          <w:rPr>
            <w:noProof/>
            <w:webHidden/>
          </w:rPr>
          <w:fldChar w:fldCharType="end"/>
        </w:r>
      </w:hyperlink>
    </w:p>
    <w:p w14:paraId="2413B320"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09" w:history="1">
        <w:r w:rsidR="00873622" w:rsidRPr="00B1000F">
          <w:rPr>
            <w:rStyle w:val="Hyperlink"/>
            <w:noProof/>
          </w:rPr>
          <w:t>4.3. Pressures on public water supply within regions</w:t>
        </w:r>
        <w:r w:rsidR="00873622">
          <w:rPr>
            <w:noProof/>
            <w:webHidden/>
          </w:rPr>
          <w:tab/>
        </w:r>
        <w:r w:rsidR="00873622">
          <w:rPr>
            <w:noProof/>
            <w:webHidden/>
          </w:rPr>
          <w:fldChar w:fldCharType="begin"/>
        </w:r>
        <w:r w:rsidR="00873622">
          <w:rPr>
            <w:noProof/>
            <w:webHidden/>
          </w:rPr>
          <w:instrText xml:space="preserve"> PAGEREF _Toc34227909 \h </w:instrText>
        </w:r>
        <w:r w:rsidR="00873622">
          <w:rPr>
            <w:noProof/>
            <w:webHidden/>
          </w:rPr>
        </w:r>
        <w:r w:rsidR="00873622">
          <w:rPr>
            <w:noProof/>
            <w:webHidden/>
          </w:rPr>
          <w:fldChar w:fldCharType="separate"/>
        </w:r>
        <w:r w:rsidR="00C640F2">
          <w:rPr>
            <w:noProof/>
            <w:webHidden/>
          </w:rPr>
          <w:t>26</w:t>
        </w:r>
        <w:r w:rsidR="00873622">
          <w:rPr>
            <w:noProof/>
            <w:webHidden/>
          </w:rPr>
          <w:fldChar w:fldCharType="end"/>
        </w:r>
      </w:hyperlink>
    </w:p>
    <w:p w14:paraId="782E3D89" w14:textId="77777777" w:rsidR="00873622" w:rsidRDefault="005B0FC5">
      <w:pPr>
        <w:pStyle w:val="TOC1"/>
        <w:rPr>
          <w:rFonts w:asciiTheme="minorHAnsi" w:eastAsiaTheme="minorEastAsia" w:hAnsiTheme="minorHAnsi" w:cstheme="minorBidi"/>
          <w:b w:val="0"/>
          <w:noProof/>
          <w:color w:val="auto"/>
          <w:sz w:val="22"/>
          <w:lang w:eastAsia="en-GB"/>
        </w:rPr>
      </w:pPr>
      <w:hyperlink w:anchor="_Toc34227912" w:history="1">
        <w:r w:rsidR="00873622" w:rsidRPr="00B1000F">
          <w:rPr>
            <w:rStyle w:val="Hyperlink"/>
            <w:noProof/>
          </w:rPr>
          <w:t>5. Understand pressures on public water supply</w:t>
        </w:r>
        <w:r w:rsidR="00873622">
          <w:rPr>
            <w:noProof/>
            <w:webHidden/>
          </w:rPr>
          <w:tab/>
        </w:r>
        <w:r w:rsidR="00873622">
          <w:rPr>
            <w:noProof/>
            <w:webHidden/>
          </w:rPr>
          <w:fldChar w:fldCharType="begin"/>
        </w:r>
        <w:r w:rsidR="00873622">
          <w:rPr>
            <w:noProof/>
            <w:webHidden/>
          </w:rPr>
          <w:instrText xml:space="preserve"> PAGEREF _Toc34227912 \h </w:instrText>
        </w:r>
        <w:r w:rsidR="00873622">
          <w:rPr>
            <w:noProof/>
            <w:webHidden/>
          </w:rPr>
        </w:r>
        <w:r w:rsidR="00873622">
          <w:rPr>
            <w:noProof/>
            <w:webHidden/>
          </w:rPr>
          <w:fldChar w:fldCharType="separate"/>
        </w:r>
        <w:r w:rsidR="00C640F2">
          <w:rPr>
            <w:noProof/>
            <w:webHidden/>
          </w:rPr>
          <w:t>32</w:t>
        </w:r>
        <w:r w:rsidR="00873622">
          <w:rPr>
            <w:noProof/>
            <w:webHidden/>
          </w:rPr>
          <w:fldChar w:fldCharType="end"/>
        </w:r>
      </w:hyperlink>
    </w:p>
    <w:p w14:paraId="20FBB65E"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13" w:history="1">
        <w:r w:rsidR="00873622" w:rsidRPr="00B1000F">
          <w:rPr>
            <w:rStyle w:val="Hyperlink"/>
            <w:noProof/>
          </w:rPr>
          <w:t>5.1. Climate change</w:t>
        </w:r>
        <w:r w:rsidR="00873622">
          <w:rPr>
            <w:noProof/>
            <w:webHidden/>
          </w:rPr>
          <w:tab/>
        </w:r>
        <w:r w:rsidR="00873622">
          <w:rPr>
            <w:noProof/>
            <w:webHidden/>
          </w:rPr>
          <w:fldChar w:fldCharType="begin"/>
        </w:r>
        <w:r w:rsidR="00873622">
          <w:rPr>
            <w:noProof/>
            <w:webHidden/>
          </w:rPr>
          <w:instrText xml:space="preserve"> PAGEREF _Toc34227913 \h </w:instrText>
        </w:r>
        <w:r w:rsidR="00873622">
          <w:rPr>
            <w:noProof/>
            <w:webHidden/>
          </w:rPr>
        </w:r>
        <w:r w:rsidR="00873622">
          <w:rPr>
            <w:noProof/>
            <w:webHidden/>
          </w:rPr>
          <w:fldChar w:fldCharType="separate"/>
        </w:r>
        <w:r w:rsidR="00C640F2">
          <w:rPr>
            <w:noProof/>
            <w:webHidden/>
          </w:rPr>
          <w:t>32</w:t>
        </w:r>
        <w:r w:rsidR="00873622">
          <w:rPr>
            <w:noProof/>
            <w:webHidden/>
          </w:rPr>
          <w:fldChar w:fldCharType="end"/>
        </w:r>
      </w:hyperlink>
    </w:p>
    <w:p w14:paraId="739008E4"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14" w:history="1">
        <w:r w:rsidR="00873622" w:rsidRPr="00B1000F">
          <w:rPr>
            <w:rStyle w:val="Hyperlink"/>
            <w:noProof/>
          </w:rPr>
          <w:t>5.2. Drought resilience</w:t>
        </w:r>
        <w:r w:rsidR="00873622">
          <w:rPr>
            <w:noProof/>
            <w:webHidden/>
          </w:rPr>
          <w:tab/>
        </w:r>
        <w:r w:rsidR="00873622">
          <w:rPr>
            <w:noProof/>
            <w:webHidden/>
          </w:rPr>
          <w:fldChar w:fldCharType="begin"/>
        </w:r>
        <w:r w:rsidR="00873622">
          <w:rPr>
            <w:noProof/>
            <w:webHidden/>
          </w:rPr>
          <w:instrText xml:space="preserve"> PAGEREF _Toc34227914 \h </w:instrText>
        </w:r>
        <w:r w:rsidR="00873622">
          <w:rPr>
            <w:noProof/>
            <w:webHidden/>
          </w:rPr>
        </w:r>
        <w:r w:rsidR="00873622">
          <w:rPr>
            <w:noProof/>
            <w:webHidden/>
          </w:rPr>
          <w:fldChar w:fldCharType="separate"/>
        </w:r>
        <w:r w:rsidR="00C640F2">
          <w:rPr>
            <w:noProof/>
            <w:webHidden/>
          </w:rPr>
          <w:t>35</w:t>
        </w:r>
        <w:r w:rsidR="00873622">
          <w:rPr>
            <w:noProof/>
            <w:webHidden/>
          </w:rPr>
          <w:fldChar w:fldCharType="end"/>
        </w:r>
      </w:hyperlink>
    </w:p>
    <w:p w14:paraId="77B1FD60"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15" w:history="1">
        <w:r w:rsidR="00873622" w:rsidRPr="00B1000F">
          <w:rPr>
            <w:rStyle w:val="Hyperlink"/>
            <w:noProof/>
          </w:rPr>
          <w:t>5.3. Population change</w:t>
        </w:r>
        <w:r w:rsidR="00873622">
          <w:rPr>
            <w:noProof/>
            <w:webHidden/>
          </w:rPr>
          <w:tab/>
        </w:r>
        <w:r w:rsidR="00873622">
          <w:rPr>
            <w:noProof/>
            <w:webHidden/>
          </w:rPr>
          <w:fldChar w:fldCharType="begin"/>
        </w:r>
        <w:r w:rsidR="00873622">
          <w:rPr>
            <w:noProof/>
            <w:webHidden/>
          </w:rPr>
          <w:instrText xml:space="preserve"> PAGEREF _Toc34227915 \h </w:instrText>
        </w:r>
        <w:r w:rsidR="00873622">
          <w:rPr>
            <w:noProof/>
            <w:webHidden/>
          </w:rPr>
        </w:r>
        <w:r w:rsidR="00873622">
          <w:rPr>
            <w:noProof/>
            <w:webHidden/>
          </w:rPr>
          <w:fldChar w:fldCharType="separate"/>
        </w:r>
        <w:r w:rsidR="00C640F2">
          <w:rPr>
            <w:noProof/>
            <w:webHidden/>
          </w:rPr>
          <w:t>36</w:t>
        </w:r>
        <w:r w:rsidR="00873622">
          <w:rPr>
            <w:noProof/>
            <w:webHidden/>
          </w:rPr>
          <w:fldChar w:fldCharType="end"/>
        </w:r>
      </w:hyperlink>
    </w:p>
    <w:p w14:paraId="26329B92"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17" w:history="1">
        <w:r w:rsidR="00873622" w:rsidRPr="00B1000F">
          <w:rPr>
            <w:rStyle w:val="Hyperlink"/>
            <w:noProof/>
          </w:rPr>
          <w:t>5.4. Environmental protection</w:t>
        </w:r>
        <w:r w:rsidR="00873622">
          <w:rPr>
            <w:noProof/>
            <w:webHidden/>
          </w:rPr>
          <w:tab/>
        </w:r>
        <w:r w:rsidR="00873622">
          <w:rPr>
            <w:noProof/>
            <w:webHidden/>
          </w:rPr>
          <w:fldChar w:fldCharType="begin"/>
        </w:r>
        <w:r w:rsidR="00873622">
          <w:rPr>
            <w:noProof/>
            <w:webHidden/>
          </w:rPr>
          <w:instrText xml:space="preserve"> PAGEREF _Toc34227917 \h </w:instrText>
        </w:r>
        <w:r w:rsidR="00873622">
          <w:rPr>
            <w:noProof/>
            <w:webHidden/>
          </w:rPr>
        </w:r>
        <w:r w:rsidR="00873622">
          <w:rPr>
            <w:noProof/>
            <w:webHidden/>
          </w:rPr>
          <w:fldChar w:fldCharType="separate"/>
        </w:r>
        <w:r w:rsidR="00C640F2">
          <w:rPr>
            <w:noProof/>
            <w:webHidden/>
          </w:rPr>
          <w:t>40</w:t>
        </w:r>
        <w:r w:rsidR="00873622">
          <w:rPr>
            <w:noProof/>
            <w:webHidden/>
          </w:rPr>
          <w:fldChar w:fldCharType="end"/>
        </w:r>
      </w:hyperlink>
    </w:p>
    <w:p w14:paraId="1CAA0FE4"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19" w:history="1">
        <w:r w:rsidR="00873622" w:rsidRPr="00B1000F">
          <w:rPr>
            <w:rStyle w:val="Hyperlink"/>
            <w:noProof/>
          </w:rPr>
          <w:t>5.5. Other Pressures</w:t>
        </w:r>
        <w:r w:rsidR="00873622">
          <w:rPr>
            <w:noProof/>
            <w:webHidden/>
          </w:rPr>
          <w:tab/>
        </w:r>
        <w:r w:rsidR="00873622">
          <w:rPr>
            <w:noProof/>
            <w:webHidden/>
          </w:rPr>
          <w:fldChar w:fldCharType="begin"/>
        </w:r>
        <w:r w:rsidR="00873622">
          <w:rPr>
            <w:noProof/>
            <w:webHidden/>
          </w:rPr>
          <w:instrText xml:space="preserve"> PAGEREF _Toc34227919 \h </w:instrText>
        </w:r>
        <w:r w:rsidR="00873622">
          <w:rPr>
            <w:noProof/>
            <w:webHidden/>
          </w:rPr>
        </w:r>
        <w:r w:rsidR="00873622">
          <w:rPr>
            <w:noProof/>
            <w:webHidden/>
          </w:rPr>
          <w:fldChar w:fldCharType="separate"/>
        </w:r>
        <w:r w:rsidR="00C640F2">
          <w:rPr>
            <w:noProof/>
            <w:webHidden/>
          </w:rPr>
          <w:t>47</w:t>
        </w:r>
        <w:r w:rsidR="00873622">
          <w:rPr>
            <w:noProof/>
            <w:webHidden/>
          </w:rPr>
          <w:fldChar w:fldCharType="end"/>
        </w:r>
      </w:hyperlink>
    </w:p>
    <w:p w14:paraId="433062B0" w14:textId="5AAC5BF5" w:rsidR="00873622" w:rsidRDefault="005B0FC5">
      <w:pPr>
        <w:pStyle w:val="TOC1"/>
        <w:rPr>
          <w:rFonts w:asciiTheme="minorHAnsi" w:eastAsiaTheme="minorEastAsia" w:hAnsiTheme="minorHAnsi" w:cstheme="minorBidi"/>
          <w:b w:val="0"/>
          <w:noProof/>
          <w:color w:val="auto"/>
          <w:sz w:val="22"/>
          <w:lang w:eastAsia="en-GB"/>
        </w:rPr>
      </w:pPr>
      <w:hyperlink w:anchor="_Toc34227920" w:history="1">
        <w:r w:rsidR="00873622" w:rsidRPr="00B1000F">
          <w:rPr>
            <w:rStyle w:val="Hyperlink"/>
            <w:noProof/>
          </w:rPr>
          <w:t>6. Water use outside the public water supply</w:t>
        </w:r>
        <w:r w:rsidR="00873622">
          <w:rPr>
            <w:noProof/>
            <w:webHidden/>
          </w:rPr>
          <w:tab/>
        </w:r>
        <w:r w:rsidR="00873622">
          <w:rPr>
            <w:noProof/>
            <w:webHidden/>
          </w:rPr>
          <w:fldChar w:fldCharType="begin"/>
        </w:r>
        <w:r w:rsidR="00873622">
          <w:rPr>
            <w:noProof/>
            <w:webHidden/>
          </w:rPr>
          <w:instrText xml:space="preserve"> PAGEREF _Toc34227920 \h </w:instrText>
        </w:r>
        <w:r w:rsidR="00873622">
          <w:rPr>
            <w:noProof/>
            <w:webHidden/>
          </w:rPr>
        </w:r>
        <w:r w:rsidR="00873622">
          <w:rPr>
            <w:noProof/>
            <w:webHidden/>
          </w:rPr>
          <w:fldChar w:fldCharType="separate"/>
        </w:r>
        <w:r w:rsidR="00C640F2">
          <w:rPr>
            <w:noProof/>
            <w:webHidden/>
          </w:rPr>
          <w:t>48</w:t>
        </w:r>
        <w:r w:rsidR="00873622">
          <w:rPr>
            <w:noProof/>
            <w:webHidden/>
          </w:rPr>
          <w:fldChar w:fldCharType="end"/>
        </w:r>
      </w:hyperlink>
    </w:p>
    <w:p w14:paraId="3246D101" w14:textId="0ADD491B"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21" w:history="1">
        <w:r w:rsidR="00873622" w:rsidRPr="00B1000F">
          <w:rPr>
            <w:rStyle w:val="Hyperlink"/>
            <w:noProof/>
          </w:rPr>
          <w:t>6.1. Agricultural water demand</w:t>
        </w:r>
        <w:r w:rsidR="00873622">
          <w:rPr>
            <w:noProof/>
            <w:webHidden/>
          </w:rPr>
          <w:tab/>
        </w:r>
        <w:r w:rsidR="00873622">
          <w:rPr>
            <w:noProof/>
            <w:webHidden/>
          </w:rPr>
          <w:fldChar w:fldCharType="begin"/>
        </w:r>
        <w:r w:rsidR="00873622">
          <w:rPr>
            <w:noProof/>
            <w:webHidden/>
          </w:rPr>
          <w:instrText xml:space="preserve"> PAGEREF _Toc34227921 \h </w:instrText>
        </w:r>
        <w:r w:rsidR="00873622">
          <w:rPr>
            <w:noProof/>
            <w:webHidden/>
          </w:rPr>
        </w:r>
        <w:r w:rsidR="00873622">
          <w:rPr>
            <w:noProof/>
            <w:webHidden/>
          </w:rPr>
          <w:fldChar w:fldCharType="separate"/>
        </w:r>
        <w:r w:rsidR="00C640F2">
          <w:rPr>
            <w:noProof/>
            <w:webHidden/>
          </w:rPr>
          <w:t>53</w:t>
        </w:r>
        <w:r w:rsidR="00873622">
          <w:rPr>
            <w:noProof/>
            <w:webHidden/>
          </w:rPr>
          <w:fldChar w:fldCharType="end"/>
        </w:r>
      </w:hyperlink>
    </w:p>
    <w:p w14:paraId="61CCEFC0" w14:textId="664A4F72"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22" w:history="1">
        <w:r w:rsidR="00873622" w:rsidRPr="00B1000F">
          <w:rPr>
            <w:rStyle w:val="Hyperlink"/>
            <w:noProof/>
          </w:rPr>
          <w:t>6.2. Industrial water demand</w:t>
        </w:r>
        <w:r w:rsidR="00873622">
          <w:rPr>
            <w:noProof/>
            <w:webHidden/>
          </w:rPr>
          <w:tab/>
        </w:r>
        <w:r w:rsidR="00873622">
          <w:rPr>
            <w:noProof/>
            <w:webHidden/>
          </w:rPr>
          <w:fldChar w:fldCharType="begin"/>
        </w:r>
        <w:r w:rsidR="00873622">
          <w:rPr>
            <w:noProof/>
            <w:webHidden/>
          </w:rPr>
          <w:instrText xml:space="preserve"> PAGEREF _Toc34227922 \h </w:instrText>
        </w:r>
        <w:r w:rsidR="00873622">
          <w:rPr>
            <w:noProof/>
            <w:webHidden/>
          </w:rPr>
        </w:r>
        <w:r w:rsidR="00873622">
          <w:rPr>
            <w:noProof/>
            <w:webHidden/>
          </w:rPr>
          <w:fldChar w:fldCharType="separate"/>
        </w:r>
        <w:r w:rsidR="00C640F2">
          <w:rPr>
            <w:noProof/>
            <w:webHidden/>
          </w:rPr>
          <w:t>55</w:t>
        </w:r>
        <w:r w:rsidR="00873622">
          <w:rPr>
            <w:noProof/>
            <w:webHidden/>
          </w:rPr>
          <w:fldChar w:fldCharType="end"/>
        </w:r>
      </w:hyperlink>
    </w:p>
    <w:p w14:paraId="0E16712B" w14:textId="4BD6C2EC"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23" w:history="1">
        <w:r w:rsidR="00873622" w:rsidRPr="00B1000F">
          <w:rPr>
            <w:rStyle w:val="Hyperlink"/>
            <w:noProof/>
          </w:rPr>
          <w:t>6.3. Navigations water demand</w:t>
        </w:r>
        <w:r w:rsidR="00873622">
          <w:rPr>
            <w:noProof/>
            <w:webHidden/>
          </w:rPr>
          <w:tab/>
        </w:r>
        <w:r w:rsidR="00873622">
          <w:rPr>
            <w:noProof/>
            <w:webHidden/>
          </w:rPr>
          <w:fldChar w:fldCharType="begin"/>
        </w:r>
        <w:r w:rsidR="00873622">
          <w:rPr>
            <w:noProof/>
            <w:webHidden/>
          </w:rPr>
          <w:instrText xml:space="preserve"> PAGEREF _Toc34227923 \h </w:instrText>
        </w:r>
        <w:r w:rsidR="00873622">
          <w:rPr>
            <w:noProof/>
            <w:webHidden/>
          </w:rPr>
        </w:r>
        <w:r w:rsidR="00873622">
          <w:rPr>
            <w:noProof/>
            <w:webHidden/>
          </w:rPr>
          <w:fldChar w:fldCharType="separate"/>
        </w:r>
        <w:r w:rsidR="00C640F2">
          <w:rPr>
            <w:noProof/>
            <w:webHidden/>
          </w:rPr>
          <w:t>57</w:t>
        </w:r>
        <w:r w:rsidR="00873622">
          <w:rPr>
            <w:noProof/>
            <w:webHidden/>
          </w:rPr>
          <w:fldChar w:fldCharType="end"/>
        </w:r>
      </w:hyperlink>
    </w:p>
    <w:p w14:paraId="3A7D2483" w14:textId="0900B0E7" w:rsidR="00873622" w:rsidRDefault="005B0FC5">
      <w:pPr>
        <w:pStyle w:val="TOC1"/>
        <w:rPr>
          <w:rFonts w:asciiTheme="minorHAnsi" w:eastAsiaTheme="minorEastAsia" w:hAnsiTheme="minorHAnsi" w:cstheme="minorBidi"/>
          <w:b w:val="0"/>
          <w:noProof/>
          <w:color w:val="auto"/>
          <w:sz w:val="22"/>
          <w:lang w:eastAsia="en-GB"/>
        </w:rPr>
      </w:pPr>
      <w:hyperlink w:anchor="_Toc34227925" w:history="1">
        <w:r w:rsidR="00873622" w:rsidRPr="00B1000F">
          <w:rPr>
            <w:rStyle w:val="Hyperlink"/>
            <w:noProof/>
          </w:rPr>
          <w:t>7.</w:t>
        </w:r>
        <w:r w:rsidR="00873622" w:rsidRPr="00B1000F">
          <w:rPr>
            <w:rStyle w:val="Hyperlink"/>
            <w:noProof/>
            <w:lang w:eastAsia="en-GB"/>
          </w:rPr>
          <w:t xml:space="preserve"> </w:t>
        </w:r>
        <w:r w:rsidR="00873622" w:rsidRPr="00B1000F">
          <w:rPr>
            <w:rStyle w:val="Hyperlink"/>
            <w:noProof/>
          </w:rPr>
          <w:t>Future non-public water supply demand</w:t>
        </w:r>
        <w:r w:rsidR="00873622">
          <w:rPr>
            <w:noProof/>
            <w:webHidden/>
          </w:rPr>
          <w:tab/>
        </w:r>
        <w:r w:rsidR="00873622">
          <w:rPr>
            <w:noProof/>
            <w:webHidden/>
          </w:rPr>
          <w:fldChar w:fldCharType="begin"/>
        </w:r>
        <w:r w:rsidR="00873622">
          <w:rPr>
            <w:noProof/>
            <w:webHidden/>
          </w:rPr>
          <w:instrText xml:space="preserve"> PAGEREF _Toc34227925 \h </w:instrText>
        </w:r>
        <w:r w:rsidR="00873622">
          <w:rPr>
            <w:noProof/>
            <w:webHidden/>
          </w:rPr>
        </w:r>
        <w:r w:rsidR="00873622">
          <w:rPr>
            <w:noProof/>
            <w:webHidden/>
          </w:rPr>
          <w:fldChar w:fldCharType="separate"/>
        </w:r>
        <w:r w:rsidR="00C640F2">
          <w:rPr>
            <w:noProof/>
            <w:webHidden/>
          </w:rPr>
          <w:t>58</w:t>
        </w:r>
        <w:r w:rsidR="00873622">
          <w:rPr>
            <w:noProof/>
            <w:webHidden/>
          </w:rPr>
          <w:fldChar w:fldCharType="end"/>
        </w:r>
      </w:hyperlink>
    </w:p>
    <w:p w14:paraId="6DEE7CB2" w14:textId="7A8F473C"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26" w:history="1">
        <w:r w:rsidR="00873622" w:rsidRPr="00B1000F">
          <w:rPr>
            <w:rStyle w:val="Hyperlink"/>
            <w:noProof/>
          </w:rPr>
          <w:t>7.1. Agricultural demand - spray irrigation</w:t>
        </w:r>
        <w:r w:rsidR="00873622">
          <w:rPr>
            <w:noProof/>
            <w:webHidden/>
          </w:rPr>
          <w:tab/>
        </w:r>
        <w:r w:rsidR="00873622">
          <w:rPr>
            <w:noProof/>
            <w:webHidden/>
          </w:rPr>
          <w:fldChar w:fldCharType="begin"/>
        </w:r>
        <w:r w:rsidR="00873622">
          <w:rPr>
            <w:noProof/>
            <w:webHidden/>
          </w:rPr>
          <w:instrText xml:space="preserve"> PAGEREF _Toc34227926 \h </w:instrText>
        </w:r>
        <w:r w:rsidR="00873622">
          <w:rPr>
            <w:noProof/>
            <w:webHidden/>
          </w:rPr>
        </w:r>
        <w:r w:rsidR="00873622">
          <w:rPr>
            <w:noProof/>
            <w:webHidden/>
          </w:rPr>
          <w:fldChar w:fldCharType="separate"/>
        </w:r>
        <w:r w:rsidR="00C640F2">
          <w:rPr>
            <w:noProof/>
            <w:webHidden/>
          </w:rPr>
          <w:t>60</w:t>
        </w:r>
        <w:r w:rsidR="00873622">
          <w:rPr>
            <w:noProof/>
            <w:webHidden/>
          </w:rPr>
          <w:fldChar w:fldCharType="end"/>
        </w:r>
      </w:hyperlink>
    </w:p>
    <w:p w14:paraId="7132A0F6"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27" w:history="1">
        <w:r w:rsidR="00873622" w:rsidRPr="00B1000F">
          <w:rPr>
            <w:rStyle w:val="Hyperlink"/>
            <w:noProof/>
          </w:rPr>
          <w:t>7.2. Food and drink manufacturing</w:t>
        </w:r>
        <w:r w:rsidR="00873622">
          <w:rPr>
            <w:noProof/>
            <w:webHidden/>
          </w:rPr>
          <w:tab/>
        </w:r>
        <w:r w:rsidR="00873622">
          <w:rPr>
            <w:noProof/>
            <w:webHidden/>
          </w:rPr>
          <w:fldChar w:fldCharType="begin"/>
        </w:r>
        <w:r w:rsidR="00873622">
          <w:rPr>
            <w:noProof/>
            <w:webHidden/>
          </w:rPr>
          <w:instrText xml:space="preserve"> PAGEREF _Toc34227927 \h </w:instrText>
        </w:r>
        <w:r w:rsidR="00873622">
          <w:rPr>
            <w:noProof/>
            <w:webHidden/>
          </w:rPr>
        </w:r>
        <w:r w:rsidR="00873622">
          <w:rPr>
            <w:noProof/>
            <w:webHidden/>
          </w:rPr>
          <w:fldChar w:fldCharType="separate"/>
        </w:r>
        <w:r w:rsidR="00C640F2">
          <w:rPr>
            <w:noProof/>
            <w:webHidden/>
          </w:rPr>
          <w:t>61</w:t>
        </w:r>
        <w:r w:rsidR="00873622">
          <w:rPr>
            <w:noProof/>
            <w:webHidden/>
          </w:rPr>
          <w:fldChar w:fldCharType="end"/>
        </w:r>
      </w:hyperlink>
    </w:p>
    <w:p w14:paraId="3E55F793" w14:textId="65ACC746"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28" w:history="1">
        <w:r w:rsidR="00873622" w:rsidRPr="00B1000F">
          <w:rPr>
            <w:rStyle w:val="Hyperlink"/>
            <w:noProof/>
          </w:rPr>
          <w:t>7.3. Electricity production</w:t>
        </w:r>
        <w:r w:rsidR="00873622">
          <w:rPr>
            <w:noProof/>
            <w:webHidden/>
          </w:rPr>
          <w:tab/>
        </w:r>
        <w:r w:rsidR="00873622">
          <w:rPr>
            <w:noProof/>
            <w:webHidden/>
          </w:rPr>
          <w:fldChar w:fldCharType="begin"/>
        </w:r>
        <w:r w:rsidR="00873622">
          <w:rPr>
            <w:noProof/>
            <w:webHidden/>
          </w:rPr>
          <w:instrText xml:space="preserve"> PAGEREF _Toc34227928 \h </w:instrText>
        </w:r>
        <w:r w:rsidR="00873622">
          <w:rPr>
            <w:noProof/>
            <w:webHidden/>
          </w:rPr>
        </w:r>
        <w:r w:rsidR="00873622">
          <w:rPr>
            <w:noProof/>
            <w:webHidden/>
          </w:rPr>
          <w:fldChar w:fldCharType="separate"/>
        </w:r>
        <w:r w:rsidR="00C640F2">
          <w:rPr>
            <w:noProof/>
            <w:webHidden/>
          </w:rPr>
          <w:t>61</w:t>
        </w:r>
        <w:r w:rsidR="00873622">
          <w:rPr>
            <w:noProof/>
            <w:webHidden/>
          </w:rPr>
          <w:fldChar w:fldCharType="end"/>
        </w:r>
      </w:hyperlink>
    </w:p>
    <w:p w14:paraId="0307A623" w14:textId="3065B9A6"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29" w:history="1">
        <w:r w:rsidR="00873622" w:rsidRPr="00B1000F">
          <w:rPr>
            <w:rStyle w:val="Hyperlink"/>
            <w:noProof/>
          </w:rPr>
          <w:t>7.4. Paper and pulp</w:t>
        </w:r>
        <w:r w:rsidR="00873622">
          <w:rPr>
            <w:noProof/>
            <w:webHidden/>
          </w:rPr>
          <w:tab/>
        </w:r>
        <w:r w:rsidR="00873622">
          <w:rPr>
            <w:noProof/>
            <w:webHidden/>
          </w:rPr>
          <w:fldChar w:fldCharType="begin"/>
        </w:r>
        <w:r w:rsidR="00873622">
          <w:rPr>
            <w:noProof/>
            <w:webHidden/>
          </w:rPr>
          <w:instrText xml:space="preserve"> PAGEREF _Toc34227929 \h </w:instrText>
        </w:r>
        <w:r w:rsidR="00873622">
          <w:rPr>
            <w:noProof/>
            <w:webHidden/>
          </w:rPr>
        </w:r>
        <w:r w:rsidR="00873622">
          <w:rPr>
            <w:noProof/>
            <w:webHidden/>
          </w:rPr>
          <w:fldChar w:fldCharType="separate"/>
        </w:r>
        <w:r w:rsidR="00C640F2">
          <w:rPr>
            <w:noProof/>
            <w:webHidden/>
          </w:rPr>
          <w:t>63</w:t>
        </w:r>
        <w:r w:rsidR="00873622">
          <w:rPr>
            <w:noProof/>
            <w:webHidden/>
          </w:rPr>
          <w:fldChar w:fldCharType="end"/>
        </w:r>
      </w:hyperlink>
    </w:p>
    <w:p w14:paraId="577D3720"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30" w:history="1">
        <w:r w:rsidR="00873622" w:rsidRPr="00B1000F">
          <w:rPr>
            <w:rStyle w:val="Hyperlink"/>
            <w:noProof/>
          </w:rPr>
          <w:t>7.5. Chemicals manufacturing</w:t>
        </w:r>
        <w:r w:rsidR="00873622">
          <w:rPr>
            <w:noProof/>
            <w:webHidden/>
          </w:rPr>
          <w:tab/>
        </w:r>
        <w:r w:rsidR="00873622">
          <w:rPr>
            <w:noProof/>
            <w:webHidden/>
          </w:rPr>
          <w:fldChar w:fldCharType="begin"/>
        </w:r>
        <w:r w:rsidR="00873622">
          <w:rPr>
            <w:noProof/>
            <w:webHidden/>
          </w:rPr>
          <w:instrText xml:space="preserve"> PAGEREF _Toc34227930 \h </w:instrText>
        </w:r>
        <w:r w:rsidR="00873622">
          <w:rPr>
            <w:noProof/>
            <w:webHidden/>
          </w:rPr>
        </w:r>
        <w:r w:rsidR="00873622">
          <w:rPr>
            <w:noProof/>
            <w:webHidden/>
          </w:rPr>
          <w:fldChar w:fldCharType="separate"/>
        </w:r>
        <w:r w:rsidR="00C640F2">
          <w:rPr>
            <w:noProof/>
            <w:webHidden/>
          </w:rPr>
          <w:t>63</w:t>
        </w:r>
        <w:r w:rsidR="00873622">
          <w:rPr>
            <w:noProof/>
            <w:webHidden/>
          </w:rPr>
          <w:fldChar w:fldCharType="end"/>
        </w:r>
      </w:hyperlink>
    </w:p>
    <w:p w14:paraId="79B8991F" w14:textId="498FDA63" w:rsidR="00873622" w:rsidRDefault="005B0FC5">
      <w:pPr>
        <w:pStyle w:val="TOC1"/>
        <w:rPr>
          <w:rFonts w:asciiTheme="minorHAnsi" w:eastAsiaTheme="minorEastAsia" w:hAnsiTheme="minorHAnsi" w:cstheme="minorBidi"/>
          <w:b w:val="0"/>
          <w:noProof/>
          <w:color w:val="auto"/>
          <w:sz w:val="22"/>
          <w:lang w:eastAsia="en-GB"/>
        </w:rPr>
      </w:pPr>
      <w:hyperlink w:anchor="_Toc34227931" w:history="1">
        <w:r w:rsidR="00873622" w:rsidRPr="00B1000F">
          <w:rPr>
            <w:rStyle w:val="Hyperlink"/>
            <w:noProof/>
          </w:rPr>
          <w:t>8. Meeting public water supply needs</w:t>
        </w:r>
        <w:r w:rsidR="00873622">
          <w:rPr>
            <w:noProof/>
            <w:webHidden/>
          </w:rPr>
          <w:tab/>
        </w:r>
        <w:r w:rsidR="00873622">
          <w:rPr>
            <w:noProof/>
            <w:webHidden/>
          </w:rPr>
          <w:fldChar w:fldCharType="begin"/>
        </w:r>
        <w:r w:rsidR="00873622">
          <w:rPr>
            <w:noProof/>
            <w:webHidden/>
          </w:rPr>
          <w:instrText xml:space="preserve"> PAGEREF _Toc34227931 \h </w:instrText>
        </w:r>
        <w:r w:rsidR="00873622">
          <w:rPr>
            <w:noProof/>
            <w:webHidden/>
          </w:rPr>
        </w:r>
        <w:r w:rsidR="00873622">
          <w:rPr>
            <w:noProof/>
            <w:webHidden/>
          </w:rPr>
          <w:fldChar w:fldCharType="separate"/>
        </w:r>
        <w:r w:rsidR="00C640F2">
          <w:rPr>
            <w:noProof/>
            <w:webHidden/>
          </w:rPr>
          <w:t>63</w:t>
        </w:r>
        <w:r w:rsidR="00873622">
          <w:rPr>
            <w:noProof/>
            <w:webHidden/>
          </w:rPr>
          <w:fldChar w:fldCharType="end"/>
        </w:r>
      </w:hyperlink>
    </w:p>
    <w:p w14:paraId="39D72A94"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32" w:history="1">
        <w:r w:rsidR="00873622" w:rsidRPr="00B1000F">
          <w:rPr>
            <w:rStyle w:val="Hyperlink"/>
            <w:noProof/>
          </w:rPr>
          <w:t>8.1. Approach</w:t>
        </w:r>
        <w:r w:rsidR="00873622">
          <w:rPr>
            <w:noProof/>
            <w:webHidden/>
          </w:rPr>
          <w:tab/>
        </w:r>
        <w:r w:rsidR="00873622">
          <w:rPr>
            <w:noProof/>
            <w:webHidden/>
          </w:rPr>
          <w:fldChar w:fldCharType="begin"/>
        </w:r>
        <w:r w:rsidR="00873622">
          <w:rPr>
            <w:noProof/>
            <w:webHidden/>
          </w:rPr>
          <w:instrText xml:space="preserve"> PAGEREF _Toc34227932 \h </w:instrText>
        </w:r>
        <w:r w:rsidR="00873622">
          <w:rPr>
            <w:noProof/>
            <w:webHidden/>
          </w:rPr>
        </w:r>
        <w:r w:rsidR="00873622">
          <w:rPr>
            <w:noProof/>
            <w:webHidden/>
          </w:rPr>
          <w:fldChar w:fldCharType="separate"/>
        </w:r>
        <w:r w:rsidR="00C640F2">
          <w:rPr>
            <w:noProof/>
            <w:webHidden/>
          </w:rPr>
          <w:t>64</w:t>
        </w:r>
        <w:r w:rsidR="00873622">
          <w:rPr>
            <w:noProof/>
            <w:webHidden/>
          </w:rPr>
          <w:fldChar w:fldCharType="end"/>
        </w:r>
      </w:hyperlink>
    </w:p>
    <w:p w14:paraId="0E895466" w14:textId="2EB9F3F0"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33" w:history="1">
        <w:r w:rsidR="00873622" w:rsidRPr="00B1000F">
          <w:rPr>
            <w:rStyle w:val="Hyperlink"/>
            <w:noProof/>
          </w:rPr>
          <w:t>8.2. Meeting regional public water supply needs</w:t>
        </w:r>
        <w:r w:rsidR="00873622">
          <w:rPr>
            <w:noProof/>
            <w:webHidden/>
          </w:rPr>
          <w:tab/>
        </w:r>
        <w:r w:rsidR="00873622">
          <w:rPr>
            <w:noProof/>
            <w:webHidden/>
          </w:rPr>
          <w:fldChar w:fldCharType="begin"/>
        </w:r>
        <w:r w:rsidR="00873622">
          <w:rPr>
            <w:noProof/>
            <w:webHidden/>
          </w:rPr>
          <w:instrText xml:space="preserve"> PAGEREF _Toc34227933 \h </w:instrText>
        </w:r>
        <w:r w:rsidR="00873622">
          <w:rPr>
            <w:noProof/>
            <w:webHidden/>
          </w:rPr>
        </w:r>
        <w:r w:rsidR="00873622">
          <w:rPr>
            <w:noProof/>
            <w:webHidden/>
          </w:rPr>
          <w:fldChar w:fldCharType="separate"/>
        </w:r>
        <w:r w:rsidR="00C640F2">
          <w:rPr>
            <w:noProof/>
            <w:webHidden/>
          </w:rPr>
          <w:t>65</w:t>
        </w:r>
        <w:r w:rsidR="00873622">
          <w:rPr>
            <w:noProof/>
            <w:webHidden/>
          </w:rPr>
          <w:fldChar w:fldCharType="end"/>
        </w:r>
      </w:hyperlink>
    </w:p>
    <w:p w14:paraId="143756D5" w14:textId="77777777" w:rsidR="00873622" w:rsidRDefault="005B0FC5">
      <w:pPr>
        <w:pStyle w:val="TOC1"/>
        <w:rPr>
          <w:rFonts w:asciiTheme="minorHAnsi" w:eastAsiaTheme="minorEastAsia" w:hAnsiTheme="minorHAnsi" w:cstheme="minorBidi"/>
          <w:b w:val="0"/>
          <w:noProof/>
          <w:color w:val="auto"/>
          <w:sz w:val="22"/>
          <w:lang w:eastAsia="en-GB"/>
        </w:rPr>
      </w:pPr>
      <w:hyperlink w:anchor="_Toc34227935" w:history="1">
        <w:r w:rsidR="00873622" w:rsidRPr="00B1000F">
          <w:rPr>
            <w:rStyle w:val="Hyperlink"/>
            <w:noProof/>
          </w:rPr>
          <w:t>9. Understanding the options available to meet public water supply needs</w:t>
        </w:r>
        <w:r w:rsidR="00873622">
          <w:rPr>
            <w:noProof/>
            <w:webHidden/>
          </w:rPr>
          <w:tab/>
        </w:r>
        <w:r w:rsidR="00873622">
          <w:rPr>
            <w:noProof/>
            <w:webHidden/>
          </w:rPr>
          <w:fldChar w:fldCharType="begin"/>
        </w:r>
        <w:r w:rsidR="00873622">
          <w:rPr>
            <w:noProof/>
            <w:webHidden/>
          </w:rPr>
          <w:instrText xml:space="preserve"> PAGEREF _Toc34227935 \h </w:instrText>
        </w:r>
        <w:r w:rsidR="00873622">
          <w:rPr>
            <w:noProof/>
            <w:webHidden/>
          </w:rPr>
        </w:r>
        <w:r w:rsidR="00873622">
          <w:rPr>
            <w:noProof/>
            <w:webHidden/>
          </w:rPr>
          <w:fldChar w:fldCharType="separate"/>
        </w:r>
        <w:r w:rsidR="00C640F2">
          <w:rPr>
            <w:noProof/>
            <w:webHidden/>
          </w:rPr>
          <w:t>67</w:t>
        </w:r>
        <w:r w:rsidR="00873622">
          <w:rPr>
            <w:noProof/>
            <w:webHidden/>
          </w:rPr>
          <w:fldChar w:fldCharType="end"/>
        </w:r>
      </w:hyperlink>
    </w:p>
    <w:p w14:paraId="2A0AE0D4" w14:textId="7777777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36" w:history="1">
        <w:r w:rsidR="00873622" w:rsidRPr="00B1000F">
          <w:rPr>
            <w:rStyle w:val="Hyperlink"/>
            <w:noProof/>
          </w:rPr>
          <w:t>9.1. Water efficiency</w:t>
        </w:r>
        <w:r w:rsidR="00873622">
          <w:rPr>
            <w:noProof/>
            <w:webHidden/>
          </w:rPr>
          <w:tab/>
        </w:r>
        <w:r w:rsidR="00873622">
          <w:rPr>
            <w:noProof/>
            <w:webHidden/>
          </w:rPr>
          <w:fldChar w:fldCharType="begin"/>
        </w:r>
        <w:r w:rsidR="00873622">
          <w:rPr>
            <w:noProof/>
            <w:webHidden/>
          </w:rPr>
          <w:instrText xml:space="preserve"> PAGEREF _Toc34227936 \h </w:instrText>
        </w:r>
        <w:r w:rsidR="00873622">
          <w:rPr>
            <w:noProof/>
            <w:webHidden/>
          </w:rPr>
        </w:r>
        <w:r w:rsidR="00873622">
          <w:rPr>
            <w:noProof/>
            <w:webHidden/>
          </w:rPr>
          <w:fldChar w:fldCharType="separate"/>
        </w:r>
        <w:r w:rsidR="00C640F2">
          <w:rPr>
            <w:noProof/>
            <w:webHidden/>
          </w:rPr>
          <w:t>68</w:t>
        </w:r>
        <w:r w:rsidR="00873622">
          <w:rPr>
            <w:noProof/>
            <w:webHidden/>
          </w:rPr>
          <w:fldChar w:fldCharType="end"/>
        </w:r>
      </w:hyperlink>
    </w:p>
    <w:p w14:paraId="7E5FE85F" w14:textId="2ED00E36"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37" w:history="1">
        <w:r w:rsidR="00873622" w:rsidRPr="00B1000F">
          <w:rPr>
            <w:rStyle w:val="Hyperlink"/>
            <w:noProof/>
          </w:rPr>
          <w:t>9.2. Reducing leakage</w:t>
        </w:r>
        <w:r w:rsidR="00873622">
          <w:rPr>
            <w:noProof/>
            <w:webHidden/>
          </w:rPr>
          <w:tab/>
        </w:r>
        <w:r w:rsidR="00873622">
          <w:rPr>
            <w:noProof/>
            <w:webHidden/>
          </w:rPr>
          <w:fldChar w:fldCharType="begin"/>
        </w:r>
        <w:r w:rsidR="00873622">
          <w:rPr>
            <w:noProof/>
            <w:webHidden/>
          </w:rPr>
          <w:instrText xml:space="preserve"> PAGEREF _Toc34227937 \h </w:instrText>
        </w:r>
        <w:r w:rsidR="00873622">
          <w:rPr>
            <w:noProof/>
            <w:webHidden/>
          </w:rPr>
        </w:r>
        <w:r w:rsidR="00873622">
          <w:rPr>
            <w:noProof/>
            <w:webHidden/>
          </w:rPr>
          <w:fldChar w:fldCharType="separate"/>
        </w:r>
        <w:r w:rsidR="00C640F2">
          <w:rPr>
            <w:noProof/>
            <w:webHidden/>
          </w:rPr>
          <w:t>73</w:t>
        </w:r>
        <w:r w:rsidR="00873622">
          <w:rPr>
            <w:noProof/>
            <w:webHidden/>
          </w:rPr>
          <w:fldChar w:fldCharType="end"/>
        </w:r>
      </w:hyperlink>
    </w:p>
    <w:p w14:paraId="40629007" w14:textId="7EBE0727"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38" w:history="1">
        <w:r w:rsidR="00873622" w:rsidRPr="00B1000F">
          <w:rPr>
            <w:rStyle w:val="Hyperlink"/>
            <w:noProof/>
          </w:rPr>
          <w:t>9.3. Increasing supplies and transferring water</w:t>
        </w:r>
        <w:r w:rsidR="00873622">
          <w:rPr>
            <w:noProof/>
            <w:webHidden/>
          </w:rPr>
          <w:tab/>
        </w:r>
        <w:r w:rsidR="00873622">
          <w:rPr>
            <w:noProof/>
            <w:webHidden/>
          </w:rPr>
          <w:fldChar w:fldCharType="begin"/>
        </w:r>
        <w:r w:rsidR="00873622">
          <w:rPr>
            <w:noProof/>
            <w:webHidden/>
          </w:rPr>
          <w:instrText xml:space="preserve"> PAGEREF _Toc34227938 \h </w:instrText>
        </w:r>
        <w:r w:rsidR="00873622">
          <w:rPr>
            <w:noProof/>
            <w:webHidden/>
          </w:rPr>
        </w:r>
        <w:r w:rsidR="00873622">
          <w:rPr>
            <w:noProof/>
            <w:webHidden/>
          </w:rPr>
          <w:fldChar w:fldCharType="separate"/>
        </w:r>
        <w:r w:rsidR="00C640F2">
          <w:rPr>
            <w:noProof/>
            <w:webHidden/>
          </w:rPr>
          <w:t>75</w:t>
        </w:r>
        <w:r w:rsidR="00873622">
          <w:rPr>
            <w:noProof/>
            <w:webHidden/>
          </w:rPr>
          <w:fldChar w:fldCharType="end"/>
        </w:r>
      </w:hyperlink>
    </w:p>
    <w:p w14:paraId="552DED93" w14:textId="5B2565B1"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41" w:history="1">
        <w:r w:rsidR="00873622" w:rsidRPr="00B1000F">
          <w:rPr>
            <w:rStyle w:val="Hyperlink"/>
            <w:noProof/>
          </w:rPr>
          <w:t>9.4. Beyond the strategic schemes</w:t>
        </w:r>
        <w:r w:rsidR="00873622">
          <w:rPr>
            <w:noProof/>
            <w:webHidden/>
          </w:rPr>
          <w:tab/>
        </w:r>
        <w:r w:rsidR="00873622">
          <w:rPr>
            <w:noProof/>
            <w:webHidden/>
          </w:rPr>
          <w:fldChar w:fldCharType="begin"/>
        </w:r>
        <w:r w:rsidR="00873622">
          <w:rPr>
            <w:noProof/>
            <w:webHidden/>
          </w:rPr>
          <w:instrText xml:space="preserve"> PAGEREF _Toc34227941 \h </w:instrText>
        </w:r>
        <w:r w:rsidR="00873622">
          <w:rPr>
            <w:noProof/>
            <w:webHidden/>
          </w:rPr>
        </w:r>
        <w:r w:rsidR="00873622">
          <w:rPr>
            <w:noProof/>
            <w:webHidden/>
          </w:rPr>
          <w:fldChar w:fldCharType="separate"/>
        </w:r>
        <w:r w:rsidR="00C640F2">
          <w:rPr>
            <w:noProof/>
            <w:webHidden/>
          </w:rPr>
          <w:t>82</w:t>
        </w:r>
        <w:r w:rsidR="00873622">
          <w:rPr>
            <w:noProof/>
            <w:webHidden/>
          </w:rPr>
          <w:fldChar w:fldCharType="end"/>
        </w:r>
      </w:hyperlink>
    </w:p>
    <w:p w14:paraId="3EFC5C09" w14:textId="44BB2153" w:rsidR="00873622" w:rsidRDefault="005B0FC5">
      <w:pPr>
        <w:pStyle w:val="TOC1"/>
        <w:rPr>
          <w:rFonts w:asciiTheme="minorHAnsi" w:eastAsiaTheme="minorEastAsia" w:hAnsiTheme="minorHAnsi" w:cstheme="minorBidi"/>
          <w:b w:val="0"/>
          <w:noProof/>
          <w:color w:val="auto"/>
          <w:sz w:val="22"/>
          <w:lang w:eastAsia="en-GB"/>
        </w:rPr>
      </w:pPr>
      <w:hyperlink w:anchor="_Toc34227943" w:history="1">
        <w:r w:rsidR="00873622" w:rsidRPr="00B1000F">
          <w:rPr>
            <w:rStyle w:val="Hyperlink"/>
            <w:noProof/>
          </w:rPr>
          <w:t>10. Regional planning</w:t>
        </w:r>
        <w:r w:rsidR="00873622">
          <w:rPr>
            <w:noProof/>
            <w:webHidden/>
          </w:rPr>
          <w:tab/>
        </w:r>
        <w:r w:rsidR="00873622">
          <w:rPr>
            <w:noProof/>
            <w:webHidden/>
          </w:rPr>
          <w:fldChar w:fldCharType="begin"/>
        </w:r>
        <w:r w:rsidR="00873622">
          <w:rPr>
            <w:noProof/>
            <w:webHidden/>
          </w:rPr>
          <w:instrText xml:space="preserve"> PAGEREF _Toc34227943 \h </w:instrText>
        </w:r>
        <w:r w:rsidR="00873622">
          <w:rPr>
            <w:noProof/>
            <w:webHidden/>
          </w:rPr>
        </w:r>
        <w:r w:rsidR="00873622">
          <w:rPr>
            <w:noProof/>
            <w:webHidden/>
          </w:rPr>
          <w:fldChar w:fldCharType="separate"/>
        </w:r>
        <w:r w:rsidR="00C640F2">
          <w:rPr>
            <w:noProof/>
            <w:webHidden/>
          </w:rPr>
          <w:t>85</w:t>
        </w:r>
        <w:r w:rsidR="00873622">
          <w:rPr>
            <w:noProof/>
            <w:webHidden/>
          </w:rPr>
          <w:fldChar w:fldCharType="end"/>
        </w:r>
      </w:hyperlink>
    </w:p>
    <w:p w14:paraId="6FE2091D" w14:textId="59FA47D0" w:rsidR="00873622" w:rsidRDefault="005B0FC5">
      <w:pPr>
        <w:pStyle w:val="TOC1"/>
        <w:rPr>
          <w:rFonts w:asciiTheme="minorHAnsi" w:eastAsiaTheme="minorEastAsia" w:hAnsiTheme="minorHAnsi" w:cstheme="minorBidi"/>
          <w:b w:val="0"/>
          <w:noProof/>
          <w:color w:val="auto"/>
          <w:sz w:val="22"/>
          <w:lang w:eastAsia="en-GB"/>
        </w:rPr>
      </w:pPr>
      <w:hyperlink w:anchor="_Toc34227945" w:history="1">
        <w:r w:rsidR="00873622" w:rsidRPr="00B1000F">
          <w:rPr>
            <w:rStyle w:val="Hyperlink"/>
            <w:noProof/>
          </w:rPr>
          <w:t>11. Barriers to collaboration in water resources planning</w:t>
        </w:r>
        <w:r w:rsidR="00873622">
          <w:rPr>
            <w:noProof/>
            <w:webHidden/>
          </w:rPr>
          <w:tab/>
        </w:r>
        <w:r w:rsidR="00873622">
          <w:rPr>
            <w:noProof/>
            <w:webHidden/>
          </w:rPr>
          <w:fldChar w:fldCharType="begin"/>
        </w:r>
        <w:r w:rsidR="00873622">
          <w:rPr>
            <w:noProof/>
            <w:webHidden/>
          </w:rPr>
          <w:instrText xml:space="preserve"> PAGEREF _Toc34227945 \h </w:instrText>
        </w:r>
        <w:r w:rsidR="00873622">
          <w:rPr>
            <w:noProof/>
            <w:webHidden/>
          </w:rPr>
        </w:r>
        <w:r w:rsidR="00873622">
          <w:rPr>
            <w:noProof/>
            <w:webHidden/>
          </w:rPr>
          <w:fldChar w:fldCharType="separate"/>
        </w:r>
        <w:r w:rsidR="00C640F2">
          <w:rPr>
            <w:noProof/>
            <w:webHidden/>
          </w:rPr>
          <w:t>86</w:t>
        </w:r>
        <w:r w:rsidR="00873622">
          <w:rPr>
            <w:noProof/>
            <w:webHidden/>
          </w:rPr>
          <w:fldChar w:fldCharType="end"/>
        </w:r>
      </w:hyperlink>
    </w:p>
    <w:p w14:paraId="4D8488E8" w14:textId="71A1EE85" w:rsidR="00873622" w:rsidRDefault="005B0FC5">
      <w:pPr>
        <w:pStyle w:val="TOC1"/>
        <w:rPr>
          <w:rFonts w:asciiTheme="minorHAnsi" w:eastAsiaTheme="minorEastAsia" w:hAnsiTheme="minorHAnsi" w:cstheme="minorBidi"/>
          <w:b w:val="0"/>
          <w:noProof/>
          <w:color w:val="auto"/>
          <w:sz w:val="22"/>
          <w:lang w:eastAsia="en-GB"/>
        </w:rPr>
      </w:pPr>
      <w:hyperlink w:anchor="_Toc34227946" w:history="1">
        <w:r w:rsidR="00873622" w:rsidRPr="00B1000F">
          <w:rPr>
            <w:rStyle w:val="Hyperlink"/>
            <w:noProof/>
          </w:rPr>
          <w:t>12. Conclusions</w:t>
        </w:r>
        <w:r w:rsidR="00873622">
          <w:rPr>
            <w:noProof/>
            <w:webHidden/>
          </w:rPr>
          <w:tab/>
        </w:r>
        <w:r w:rsidR="00873622">
          <w:rPr>
            <w:noProof/>
            <w:webHidden/>
          </w:rPr>
          <w:fldChar w:fldCharType="begin"/>
        </w:r>
        <w:r w:rsidR="00873622">
          <w:rPr>
            <w:noProof/>
            <w:webHidden/>
          </w:rPr>
          <w:instrText xml:space="preserve"> PAGEREF _Toc34227946 \h </w:instrText>
        </w:r>
        <w:r w:rsidR="00873622">
          <w:rPr>
            <w:noProof/>
            <w:webHidden/>
          </w:rPr>
        </w:r>
        <w:r w:rsidR="00873622">
          <w:rPr>
            <w:noProof/>
            <w:webHidden/>
          </w:rPr>
          <w:fldChar w:fldCharType="separate"/>
        </w:r>
        <w:r w:rsidR="00C640F2">
          <w:rPr>
            <w:noProof/>
            <w:webHidden/>
          </w:rPr>
          <w:t>87</w:t>
        </w:r>
        <w:r w:rsidR="00873622">
          <w:rPr>
            <w:noProof/>
            <w:webHidden/>
          </w:rPr>
          <w:fldChar w:fldCharType="end"/>
        </w:r>
      </w:hyperlink>
    </w:p>
    <w:p w14:paraId="7085115B" w14:textId="07E69B8B" w:rsidR="00873622" w:rsidRDefault="005B0FC5">
      <w:pPr>
        <w:pStyle w:val="TOC1"/>
        <w:rPr>
          <w:rFonts w:asciiTheme="minorHAnsi" w:eastAsiaTheme="minorEastAsia" w:hAnsiTheme="minorHAnsi" w:cstheme="minorBidi"/>
          <w:b w:val="0"/>
          <w:noProof/>
          <w:color w:val="auto"/>
          <w:sz w:val="22"/>
          <w:lang w:eastAsia="en-GB"/>
        </w:rPr>
      </w:pPr>
      <w:hyperlink w:anchor="_Toc34227947" w:history="1">
        <w:r w:rsidR="00C87978">
          <w:rPr>
            <w:rStyle w:val="Hyperlink"/>
            <w:noProof/>
          </w:rPr>
          <w:t>13. Next steps for the national f</w:t>
        </w:r>
        <w:r w:rsidR="00873622" w:rsidRPr="00B1000F">
          <w:rPr>
            <w:rStyle w:val="Hyperlink"/>
            <w:noProof/>
          </w:rPr>
          <w:t>ramework</w:t>
        </w:r>
        <w:r w:rsidR="00873622">
          <w:rPr>
            <w:noProof/>
            <w:webHidden/>
          </w:rPr>
          <w:tab/>
        </w:r>
        <w:r w:rsidR="00873622">
          <w:rPr>
            <w:noProof/>
            <w:webHidden/>
          </w:rPr>
          <w:fldChar w:fldCharType="begin"/>
        </w:r>
        <w:r w:rsidR="00873622">
          <w:rPr>
            <w:noProof/>
            <w:webHidden/>
          </w:rPr>
          <w:instrText xml:space="preserve"> PAGEREF _Toc34227947 \h </w:instrText>
        </w:r>
        <w:r w:rsidR="00873622">
          <w:rPr>
            <w:noProof/>
            <w:webHidden/>
          </w:rPr>
        </w:r>
        <w:r w:rsidR="00873622">
          <w:rPr>
            <w:noProof/>
            <w:webHidden/>
          </w:rPr>
          <w:fldChar w:fldCharType="separate"/>
        </w:r>
        <w:r w:rsidR="00C640F2">
          <w:rPr>
            <w:noProof/>
            <w:webHidden/>
          </w:rPr>
          <w:t>88</w:t>
        </w:r>
        <w:r w:rsidR="00873622">
          <w:rPr>
            <w:noProof/>
            <w:webHidden/>
          </w:rPr>
          <w:fldChar w:fldCharType="end"/>
        </w:r>
      </w:hyperlink>
    </w:p>
    <w:p w14:paraId="3BF7D189" w14:textId="2F2880CB"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48" w:history="1">
        <w:r w:rsidR="00873622" w:rsidRPr="00B1000F">
          <w:rPr>
            <w:rStyle w:val="Hyperlink"/>
            <w:noProof/>
          </w:rPr>
          <w:t>13.1. Environment</w:t>
        </w:r>
        <w:r w:rsidR="00873622">
          <w:rPr>
            <w:noProof/>
            <w:webHidden/>
          </w:rPr>
          <w:tab/>
        </w:r>
        <w:r w:rsidR="00873622">
          <w:rPr>
            <w:noProof/>
            <w:webHidden/>
          </w:rPr>
          <w:fldChar w:fldCharType="begin"/>
        </w:r>
        <w:r w:rsidR="00873622">
          <w:rPr>
            <w:noProof/>
            <w:webHidden/>
          </w:rPr>
          <w:instrText xml:space="preserve"> PAGEREF _Toc34227948 \h </w:instrText>
        </w:r>
        <w:r w:rsidR="00873622">
          <w:rPr>
            <w:noProof/>
            <w:webHidden/>
          </w:rPr>
        </w:r>
        <w:r w:rsidR="00873622">
          <w:rPr>
            <w:noProof/>
            <w:webHidden/>
          </w:rPr>
          <w:fldChar w:fldCharType="separate"/>
        </w:r>
        <w:r w:rsidR="00C640F2">
          <w:rPr>
            <w:noProof/>
            <w:webHidden/>
          </w:rPr>
          <w:t>89</w:t>
        </w:r>
        <w:r w:rsidR="00873622">
          <w:rPr>
            <w:noProof/>
            <w:webHidden/>
          </w:rPr>
          <w:fldChar w:fldCharType="end"/>
        </w:r>
      </w:hyperlink>
    </w:p>
    <w:p w14:paraId="2D2E49D1" w14:textId="3FE1B733"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49" w:history="1">
        <w:r w:rsidR="00873622" w:rsidRPr="00B1000F">
          <w:rPr>
            <w:rStyle w:val="Hyperlink"/>
            <w:noProof/>
          </w:rPr>
          <w:t>13.2. Models and evidence</w:t>
        </w:r>
        <w:r w:rsidR="00873622">
          <w:rPr>
            <w:noProof/>
            <w:webHidden/>
          </w:rPr>
          <w:tab/>
        </w:r>
        <w:r w:rsidR="00873622">
          <w:rPr>
            <w:noProof/>
            <w:webHidden/>
          </w:rPr>
          <w:fldChar w:fldCharType="begin"/>
        </w:r>
        <w:r w:rsidR="00873622">
          <w:rPr>
            <w:noProof/>
            <w:webHidden/>
          </w:rPr>
          <w:instrText xml:space="preserve"> PAGEREF _Toc34227949 \h </w:instrText>
        </w:r>
        <w:r w:rsidR="00873622">
          <w:rPr>
            <w:noProof/>
            <w:webHidden/>
          </w:rPr>
        </w:r>
        <w:r w:rsidR="00873622">
          <w:rPr>
            <w:noProof/>
            <w:webHidden/>
          </w:rPr>
          <w:fldChar w:fldCharType="separate"/>
        </w:r>
        <w:r w:rsidR="00C640F2">
          <w:rPr>
            <w:noProof/>
            <w:webHidden/>
          </w:rPr>
          <w:t>89</w:t>
        </w:r>
        <w:r w:rsidR="00873622">
          <w:rPr>
            <w:noProof/>
            <w:webHidden/>
          </w:rPr>
          <w:fldChar w:fldCharType="end"/>
        </w:r>
      </w:hyperlink>
    </w:p>
    <w:p w14:paraId="63D2909E" w14:textId="513DF5FE"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50" w:history="1">
        <w:r w:rsidR="00873622" w:rsidRPr="00B1000F">
          <w:rPr>
            <w:rStyle w:val="Hyperlink"/>
            <w:noProof/>
          </w:rPr>
          <w:t>13.3. Drought measures</w:t>
        </w:r>
        <w:r w:rsidR="00873622">
          <w:rPr>
            <w:noProof/>
            <w:webHidden/>
          </w:rPr>
          <w:tab/>
        </w:r>
        <w:r w:rsidR="00873622">
          <w:rPr>
            <w:noProof/>
            <w:webHidden/>
          </w:rPr>
          <w:fldChar w:fldCharType="begin"/>
        </w:r>
        <w:r w:rsidR="00873622">
          <w:rPr>
            <w:noProof/>
            <w:webHidden/>
          </w:rPr>
          <w:instrText xml:space="preserve"> PAGEREF _Toc34227950 \h </w:instrText>
        </w:r>
        <w:r w:rsidR="00873622">
          <w:rPr>
            <w:noProof/>
            <w:webHidden/>
          </w:rPr>
        </w:r>
        <w:r w:rsidR="00873622">
          <w:rPr>
            <w:noProof/>
            <w:webHidden/>
          </w:rPr>
          <w:fldChar w:fldCharType="separate"/>
        </w:r>
        <w:r w:rsidR="00C640F2">
          <w:rPr>
            <w:noProof/>
            <w:webHidden/>
          </w:rPr>
          <w:t>89</w:t>
        </w:r>
        <w:r w:rsidR="00873622">
          <w:rPr>
            <w:noProof/>
            <w:webHidden/>
          </w:rPr>
          <w:fldChar w:fldCharType="end"/>
        </w:r>
      </w:hyperlink>
    </w:p>
    <w:p w14:paraId="2002F85C" w14:textId="511302A4"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51" w:history="1">
        <w:r w:rsidR="00873622" w:rsidRPr="00B1000F">
          <w:rPr>
            <w:rStyle w:val="Hyperlink"/>
            <w:noProof/>
          </w:rPr>
          <w:t>13.4. Managing uncertainty</w:t>
        </w:r>
        <w:r w:rsidR="00873622">
          <w:rPr>
            <w:noProof/>
            <w:webHidden/>
          </w:rPr>
          <w:tab/>
        </w:r>
        <w:r w:rsidR="00873622">
          <w:rPr>
            <w:noProof/>
            <w:webHidden/>
          </w:rPr>
          <w:fldChar w:fldCharType="begin"/>
        </w:r>
        <w:r w:rsidR="00873622">
          <w:rPr>
            <w:noProof/>
            <w:webHidden/>
          </w:rPr>
          <w:instrText xml:space="preserve"> PAGEREF _Toc34227951 \h </w:instrText>
        </w:r>
        <w:r w:rsidR="00873622">
          <w:rPr>
            <w:noProof/>
            <w:webHidden/>
          </w:rPr>
        </w:r>
        <w:r w:rsidR="00873622">
          <w:rPr>
            <w:noProof/>
            <w:webHidden/>
          </w:rPr>
          <w:fldChar w:fldCharType="separate"/>
        </w:r>
        <w:r w:rsidR="00C640F2">
          <w:rPr>
            <w:noProof/>
            <w:webHidden/>
          </w:rPr>
          <w:t>89</w:t>
        </w:r>
        <w:r w:rsidR="00873622">
          <w:rPr>
            <w:noProof/>
            <w:webHidden/>
          </w:rPr>
          <w:fldChar w:fldCharType="end"/>
        </w:r>
      </w:hyperlink>
    </w:p>
    <w:p w14:paraId="2CFE97AC" w14:textId="61592099"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52" w:history="1">
        <w:r w:rsidR="00873622" w:rsidRPr="00B1000F">
          <w:rPr>
            <w:rStyle w:val="Hyperlink"/>
            <w:noProof/>
          </w:rPr>
          <w:t>13.5. Technical methodologies</w:t>
        </w:r>
        <w:r w:rsidR="00873622">
          <w:rPr>
            <w:noProof/>
            <w:webHidden/>
          </w:rPr>
          <w:tab/>
        </w:r>
        <w:r w:rsidR="00873622">
          <w:rPr>
            <w:noProof/>
            <w:webHidden/>
          </w:rPr>
          <w:fldChar w:fldCharType="begin"/>
        </w:r>
        <w:r w:rsidR="00873622">
          <w:rPr>
            <w:noProof/>
            <w:webHidden/>
          </w:rPr>
          <w:instrText xml:space="preserve"> PAGEREF _Toc34227952 \h </w:instrText>
        </w:r>
        <w:r w:rsidR="00873622">
          <w:rPr>
            <w:noProof/>
            <w:webHidden/>
          </w:rPr>
        </w:r>
        <w:r w:rsidR="00873622">
          <w:rPr>
            <w:noProof/>
            <w:webHidden/>
          </w:rPr>
          <w:fldChar w:fldCharType="separate"/>
        </w:r>
        <w:r w:rsidR="00C640F2">
          <w:rPr>
            <w:noProof/>
            <w:webHidden/>
          </w:rPr>
          <w:t>90</w:t>
        </w:r>
        <w:r w:rsidR="00873622">
          <w:rPr>
            <w:noProof/>
            <w:webHidden/>
          </w:rPr>
          <w:fldChar w:fldCharType="end"/>
        </w:r>
      </w:hyperlink>
    </w:p>
    <w:p w14:paraId="3E0D6871" w14:textId="33447150"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53" w:history="1">
        <w:r w:rsidR="00873622" w:rsidRPr="00B1000F">
          <w:rPr>
            <w:rStyle w:val="Hyperlink"/>
            <w:noProof/>
          </w:rPr>
          <w:t>13.6. Catchment based approach</w:t>
        </w:r>
        <w:r w:rsidR="00873622">
          <w:rPr>
            <w:noProof/>
            <w:webHidden/>
          </w:rPr>
          <w:tab/>
        </w:r>
        <w:r w:rsidR="00873622">
          <w:rPr>
            <w:noProof/>
            <w:webHidden/>
          </w:rPr>
          <w:fldChar w:fldCharType="begin"/>
        </w:r>
        <w:r w:rsidR="00873622">
          <w:rPr>
            <w:noProof/>
            <w:webHidden/>
          </w:rPr>
          <w:instrText xml:space="preserve"> PAGEREF _Toc34227953 \h </w:instrText>
        </w:r>
        <w:r w:rsidR="00873622">
          <w:rPr>
            <w:noProof/>
            <w:webHidden/>
          </w:rPr>
        </w:r>
        <w:r w:rsidR="00873622">
          <w:rPr>
            <w:noProof/>
            <w:webHidden/>
          </w:rPr>
          <w:fldChar w:fldCharType="separate"/>
        </w:r>
        <w:r w:rsidR="00C640F2">
          <w:rPr>
            <w:noProof/>
            <w:webHidden/>
          </w:rPr>
          <w:t>90</w:t>
        </w:r>
        <w:r w:rsidR="00873622">
          <w:rPr>
            <w:noProof/>
            <w:webHidden/>
          </w:rPr>
          <w:fldChar w:fldCharType="end"/>
        </w:r>
      </w:hyperlink>
    </w:p>
    <w:p w14:paraId="236C916B" w14:textId="63BBDAD5"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54" w:history="1">
        <w:r w:rsidR="00873622" w:rsidRPr="00B1000F">
          <w:rPr>
            <w:rStyle w:val="Hyperlink"/>
            <w:noProof/>
          </w:rPr>
          <w:t>13.7. Barriers to collaboration</w:t>
        </w:r>
        <w:r w:rsidR="00873622">
          <w:rPr>
            <w:noProof/>
            <w:webHidden/>
          </w:rPr>
          <w:tab/>
        </w:r>
        <w:r w:rsidR="00873622">
          <w:rPr>
            <w:noProof/>
            <w:webHidden/>
          </w:rPr>
          <w:fldChar w:fldCharType="begin"/>
        </w:r>
        <w:r w:rsidR="00873622">
          <w:rPr>
            <w:noProof/>
            <w:webHidden/>
          </w:rPr>
          <w:instrText xml:space="preserve"> PAGEREF _Toc34227954 \h </w:instrText>
        </w:r>
        <w:r w:rsidR="00873622">
          <w:rPr>
            <w:noProof/>
            <w:webHidden/>
          </w:rPr>
        </w:r>
        <w:r w:rsidR="00873622">
          <w:rPr>
            <w:noProof/>
            <w:webHidden/>
          </w:rPr>
          <w:fldChar w:fldCharType="separate"/>
        </w:r>
        <w:r w:rsidR="00C640F2">
          <w:rPr>
            <w:noProof/>
            <w:webHidden/>
          </w:rPr>
          <w:t>90</w:t>
        </w:r>
        <w:r w:rsidR="00873622">
          <w:rPr>
            <w:noProof/>
            <w:webHidden/>
          </w:rPr>
          <w:fldChar w:fldCharType="end"/>
        </w:r>
      </w:hyperlink>
    </w:p>
    <w:p w14:paraId="17136B99" w14:textId="38C7163D" w:rsidR="00873622" w:rsidRDefault="005B0FC5">
      <w:pPr>
        <w:pStyle w:val="TOC2"/>
        <w:tabs>
          <w:tab w:val="right" w:leader="dot" w:pos="9621"/>
        </w:tabs>
        <w:rPr>
          <w:rFonts w:asciiTheme="minorHAnsi" w:eastAsiaTheme="minorEastAsia" w:hAnsiTheme="minorHAnsi" w:cstheme="minorBidi"/>
          <w:noProof/>
          <w:color w:val="auto"/>
          <w:sz w:val="22"/>
          <w:lang w:eastAsia="en-GB"/>
        </w:rPr>
      </w:pPr>
      <w:hyperlink w:anchor="_Toc34227955" w:history="1">
        <w:r w:rsidR="00873622" w:rsidRPr="00B1000F">
          <w:rPr>
            <w:rStyle w:val="Hyperlink"/>
            <w:noProof/>
          </w:rPr>
          <w:t>13.8. Longer term work</w:t>
        </w:r>
        <w:r w:rsidR="00873622">
          <w:rPr>
            <w:noProof/>
            <w:webHidden/>
          </w:rPr>
          <w:tab/>
        </w:r>
        <w:r w:rsidR="00873622">
          <w:rPr>
            <w:noProof/>
            <w:webHidden/>
          </w:rPr>
          <w:fldChar w:fldCharType="begin"/>
        </w:r>
        <w:r w:rsidR="00873622">
          <w:rPr>
            <w:noProof/>
            <w:webHidden/>
          </w:rPr>
          <w:instrText xml:space="preserve"> PAGEREF _Toc34227955 \h </w:instrText>
        </w:r>
        <w:r w:rsidR="00873622">
          <w:rPr>
            <w:noProof/>
            <w:webHidden/>
          </w:rPr>
        </w:r>
        <w:r w:rsidR="00873622">
          <w:rPr>
            <w:noProof/>
            <w:webHidden/>
          </w:rPr>
          <w:fldChar w:fldCharType="separate"/>
        </w:r>
        <w:r w:rsidR="00C640F2">
          <w:rPr>
            <w:noProof/>
            <w:webHidden/>
          </w:rPr>
          <w:t>90</w:t>
        </w:r>
        <w:r w:rsidR="00873622">
          <w:rPr>
            <w:noProof/>
            <w:webHidden/>
          </w:rPr>
          <w:fldChar w:fldCharType="end"/>
        </w:r>
      </w:hyperlink>
    </w:p>
    <w:p w14:paraId="6C744CC2" w14:textId="51374D79" w:rsidR="00B7288F" w:rsidRDefault="00654C24" w:rsidP="00864F9D">
      <w:r w:rsidRPr="00654C24">
        <w:fldChar w:fldCharType="end"/>
      </w:r>
      <w:bookmarkEnd w:id="4"/>
    </w:p>
    <w:p w14:paraId="51A40042" w14:textId="77777777" w:rsidR="00B7288F" w:rsidRDefault="00B7288F">
      <w:pPr>
        <w:spacing w:after="0"/>
      </w:pPr>
      <w:r>
        <w:br w:type="page"/>
      </w:r>
    </w:p>
    <w:p w14:paraId="1C19E309" w14:textId="77777777" w:rsidR="00062833" w:rsidRDefault="00062833" w:rsidP="00062833">
      <w:pPr>
        <w:pStyle w:val="Numberedheading"/>
      </w:pPr>
      <w:bookmarkStart w:id="5" w:name="_Toc34227886"/>
      <w:r>
        <w:lastRenderedPageBreak/>
        <w:t>Summary</w:t>
      </w:r>
      <w:bookmarkEnd w:id="5"/>
    </w:p>
    <w:p w14:paraId="2827A11E" w14:textId="77777777" w:rsidR="00766C4A" w:rsidRPr="00766C4A" w:rsidRDefault="00766C4A" w:rsidP="00766C4A">
      <w:pPr>
        <w:pStyle w:val="Maintextblack"/>
      </w:pPr>
      <w:r w:rsidRPr="00766C4A">
        <w:t xml:space="preserve">Water is essential for life. The climate is </w:t>
      </w:r>
      <w:proofErr w:type="gramStart"/>
      <w:r w:rsidRPr="00766C4A">
        <w:t>changing</w:t>
      </w:r>
      <w:proofErr w:type="gramEnd"/>
      <w:r w:rsidRPr="00766C4A">
        <w:t xml:space="preserve"> and droughts are becoming more frequent. Society expects a continuous supply of safe, clean drinking water and that we plan for the needs of a growing population and thriving economy. Farmers need water to irrigate crops and for the wellbeing of their livestock. Action </w:t>
      </w:r>
      <w:proofErr w:type="gramStart"/>
      <w:r w:rsidRPr="00766C4A">
        <w:t>is needed</w:t>
      </w:r>
      <w:proofErr w:type="gramEnd"/>
      <w:r w:rsidRPr="00766C4A">
        <w:t xml:space="preserve"> now to secure a healthy environment for </w:t>
      </w:r>
      <w:r>
        <w:t>current and future generations.</w:t>
      </w:r>
    </w:p>
    <w:p w14:paraId="135CD55E" w14:textId="645B587F" w:rsidR="00766C4A" w:rsidRPr="00766C4A" w:rsidRDefault="00766C4A" w:rsidP="00766C4A">
      <w:pPr>
        <w:pStyle w:val="Maintextblack"/>
      </w:pPr>
      <w:r w:rsidRPr="00766C4A">
        <w:t xml:space="preserve">The organisations responsible for England’s water supplies have come together to understand the long term needs of all sectors that depend on a secure supply of water – public water supply, agriculture, power generation, industry and the environment. These needs will </w:t>
      </w:r>
      <w:proofErr w:type="gramStart"/>
      <w:r w:rsidRPr="00766C4A">
        <w:t>be met</w:t>
      </w:r>
      <w:proofErr w:type="gramEnd"/>
      <w:r w:rsidRPr="00766C4A">
        <w:t xml:space="preserve"> through the development of regional water resources plans. Through a collaborative process, we have agreed what the regional plans should deliver and how, so they drive a step-change in water reso</w:t>
      </w:r>
      <w:r w:rsidR="00C87978">
        <w:t>urce</w:t>
      </w:r>
      <w:r w:rsidR="007503C2">
        <w:t>s</w:t>
      </w:r>
      <w:r w:rsidR="00C87978">
        <w:t xml:space="preserve"> planning. In this way the national f</w:t>
      </w:r>
      <w:r w:rsidRPr="00766C4A">
        <w:t xml:space="preserve">ramework </w:t>
      </w:r>
      <w:proofErr w:type="gramStart"/>
      <w:r w:rsidRPr="00766C4A">
        <w:t>identifies</w:t>
      </w:r>
      <w:proofErr w:type="gramEnd"/>
      <w:r w:rsidRPr="00766C4A">
        <w:t xml:space="preserve"> strategic water needs for England and its regions across all sectors up to and beyond </w:t>
      </w:r>
      <w:r>
        <w:t>2050.</w:t>
      </w:r>
    </w:p>
    <w:p w14:paraId="6B7225FA" w14:textId="5F72CF24" w:rsidR="00766C4A" w:rsidRPr="00766C4A" w:rsidRDefault="00C87978" w:rsidP="00766C4A">
      <w:pPr>
        <w:pStyle w:val="Maintextblack"/>
      </w:pPr>
      <w:r>
        <w:t>The n</w:t>
      </w:r>
      <w:r w:rsidR="00766C4A" w:rsidRPr="00766C4A">
        <w:t xml:space="preserve">ational </w:t>
      </w:r>
      <w:r>
        <w:t>f</w:t>
      </w:r>
      <w:r w:rsidR="00766C4A" w:rsidRPr="00766C4A">
        <w:t xml:space="preserve">ramework sets out a strategic direction for the work </w:t>
      </w:r>
      <w:proofErr w:type="gramStart"/>
      <w:r w:rsidR="00766C4A" w:rsidRPr="00766C4A">
        <w:t>being carried</w:t>
      </w:r>
      <w:proofErr w:type="gramEnd"/>
      <w:r w:rsidR="00766C4A" w:rsidRPr="00766C4A">
        <w:t xml:space="preserve"> out by regional water resources groups by exploring the range of approaches available to meet the likely pressures. It has not set out to find the </w:t>
      </w:r>
      <w:proofErr w:type="gramStart"/>
      <w:r w:rsidR="00766C4A" w:rsidRPr="00766C4A">
        <w:t>optimum</w:t>
      </w:r>
      <w:proofErr w:type="gramEnd"/>
      <w:r w:rsidR="00766C4A" w:rsidRPr="00766C4A">
        <w:t xml:space="preserve"> mix of solutions. Instead, the regional groups </w:t>
      </w:r>
      <w:proofErr w:type="gramStart"/>
      <w:r w:rsidR="00766C4A" w:rsidRPr="00766C4A">
        <w:t>are focused</w:t>
      </w:r>
      <w:proofErr w:type="gramEnd"/>
      <w:r w:rsidR="00766C4A" w:rsidRPr="00766C4A">
        <w:t xml:space="preserve"> on developing the right combination of solutions and this will be in</w:t>
      </w:r>
      <w:r w:rsidR="00766C4A">
        <w:t>cluded in their regional plans.</w:t>
      </w:r>
    </w:p>
    <w:p w14:paraId="1527D5D1" w14:textId="4B9C8D4C" w:rsidR="00766C4A" w:rsidRPr="00766C4A" w:rsidRDefault="00766C4A" w:rsidP="00766C4A">
      <w:pPr>
        <w:pStyle w:val="Maintextblack"/>
      </w:pPr>
      <w:r w:rsidRPr="00766C4A">
        <w:t xml:space="preserve">All have a part to play in meeting future water needs. For example, government </w:t>
      </w:r>
      <w:proofErr w:type="gramStart"/>
      <w:r w:rsidRPr="00766C4A">
        <w:t>is able to</w:t>
      </w:r>
      <w:proofErr w:type="gramEnd"/>
      <w:r w:rsidRPr="00766C4A">
        <w:t xml:space="preserve"> improve the options available by bringing forward policies to help reduce water demand. Regulators can remove any unnecessary regulatory barriers and give clear strategic direction on what is </w:t>
      </w:r>
      <w:proofErr w:type="gramStart"/>
      <w:r w:rsidRPr="00766C4A">
        <w:t>required</w:t>
      </w:r>
      <w:proofErr w:type="gramEnd"/>
      <w:r w:rsidRPr="00766C4A">
        <w:t xml:space="preserve">. Bodies that </w:t>
      </w:r>
      <w:proofErr w:type="gramStart"/>
      <w:r w:rsidRPr="00766C4A">
        <w:t>represent</w:t>
      </w:r>
      <w:proofErr w:type="gramEnd"/>
      <w:r w:rsidRPr="00766C4A">
        <w:t xml:space="preserve"> major water users or other local interests can work with their members to understand their future water needs</w:t>
      </w:r>
      <w:r w:rsidR="00CB643D">
        <w:t xml:space="preserve">. </w:t>
      </w:r>
      <w:proofErr w:type="gramStart"/>
      <w:r w:rsidR="00CB643D">
        <w:t>Also</w:t>
      </w:r>
      <w:proofErr w:type="gramEnd"/>
      <w:r w:rsidRPr="00766C4A">
        <w:t xml:space="preserve"> water companies can bring their planning expertise and understanding </w:t>
      </w:r>
      <w:r>
        <w:t>of their networks to the table.</w:t>
      </w:r>
    </w:p>
    <w:p w14:paraId="34427F47" w14:textId="09964E01" w:rsidR="00766C4A" w:rsidRPr="00766C4A" w:rsidRDefault="00C87978" w:rsidP="00766C4A">
      <w:pPr>
        <w:pStyle w:val="Maintextblack"/>
      </w:pPr>
      <w:r>
        <w:t>This n</w:t>
      </w:r>
      <w:r w:rsidR="00766C4A" w:rsidRPr="00766C4A">
        <w:t xml:space="preserve">ational </w:t>
      </w:r>
      <w:r>
        <w:t>f</w:t>
      </w:r>
      <w:r w:rsidR="00766C4A" w:rsidRPr="00766C4A">
        <w:t xml:space="preserve">ramework builds on </w:t>
      </w:r>
      <w:proofErr w:type="gramStart"/>
      <w:r w:rsidR="00766C4A" w:rsidRPr="00766C4A">
        <w:t>previous</w:t>
      </w:r>
      <w:proofErr w:type="gramEnd"/>
      <w:r w:rsidR="00766C4A" w:rsidRPr="00766C4A">
        <w:t xml:space="preserve"> reports from Water </w:t>
      </w:r>
      <w:r w:rsidR="00825ADC" w:rsidRPr="00766C4A">
        <w:t>UK</w:t>
      </w:r>
      <w:r w:rsidR="00825ADC">
        <w:rPr>
          <w:rStyle w:val="FootnoteReference"/>
        </w:rPr>
        <w:footnoteReference w:id="1"/>
      </w:r>
      <w:r w:rsidR="00825ADC" w:rsidRPr="00766C4A">
        <w:t xml:space="preserve"> and</w:t>
      </w:r>
      <w:r w:rsidR="00766C4A" w:rsidRPr="00766C4A">
        <w:t xml:space="preserve"> the National Infrastructure Commission</w:t>
      </w:r>
      <w:r w:rsidR="00825ADC">
        <w:rPr>
          <w:rStyle w:val="FootnoteReference"/>
        </w:rPr>
        <w:footnoteReference w:id="2"/>
      </w:r>
      <w:r w:rsidR="00766C4A" w:rsidRPr="00766C4A">
        <w:t xml:space="preserve">. Each of these reports starts from a different point in time and uses slightly different assumptions and methodologies, however the core findings </w:t>
      </w:r>
      <w:proofErr w:type="gramStart"/>
      <w:r w:rsidR="00766C4A" w:rsidRPr="00766C4A">
        <w:t>are aligned</w:t>
      </w:r>
      <w:proofErr w:type="gramEnd"/>
      <w:r w:rsidR="00766C4A" w:rsidRPr="00766C4A">
        <w:t xml:space="preserve">. The case is clear that investment is required to reduce demand and increase supplies to increase resilience to drought and make sure that the nation’s water </w:t>
      </w:r>
      <w:proofErr w:type="gramStart"/>
      <w:r w:rsidR="00766C4A" w:rsidRPr="00766C4A">
        <w:t>supplies</w:t>
      </w:r>
      <w:proofErr w:type="gramEnd"/>
      <w:r w:rsidR="00766C4A" w:rsidRPr="00766C4A">
        <w:t xml:space="preserve"> and environment are able to </w:t>
      </w:r>
      <w:r w:rsidR="00766C4A">
        <w:t xml:space="preserve">cope with an uncertain future. </w:t>
      </w:r>
    </w:p>
    <w:p w14:paraId="7619A427" w14:textId="4390B5A2" w:rsidR="00766C4A" w:rsidRDefault="00766C4A" w:rsidP="00766C4A">
      <w:pPr>
        <w:pStyle w:val="Maintextblack"/>
      </w:pPr>
      <w:r w:rsidRPr="00766C4A">
        <w:t xml:space="preserve">The </w:t>
      </w:r>
      <w:r w:rsidR="00C87978">
        <w:t>n</w:t>
      </w:r>
      <w:r w:rsidRPr="00766C4A">
        <w:t xml:space="preserve">ational </w:t>
      </w:r>
      <w:r w:rsidR="00C87978">
        <w:t>f</w:t>
      </w:r>
      <w:r w:rsidRPr="00766C4A">
        <w:t xml:space="preserve">ramework differs from </w:t>
      </w:r>
      <w:proofErr w:type="gramStart"/>
      <w:r w:rsidRPr="00766C4A">
        <w:t>previous</w:t>
      </w:r>
      <w:proofErr w:type="gramEnd"/>
      <w:r w:rsidRPr="00766C4A">
        <w:t xml:space="preserve"> work by focusing on the regional plans that will be developed over the coming years by the five regional water resources groups that are now in place. The strategic direction of these plans has been shaped by a senior steering group </w:t>
      </w:r>
      <w:proofErr w:type="gramStart"/>
      <w:r w:rsidRPr="00766C4A">
        <w:t>representing</w:t>
      </w:r>
      <w:proofErr w:type="gramEnd"/>
      <w:r w:rsidRPr="00766C4A">
        <w:t xml:space="preserve"> government, regulators, the water industry, bodies representing other major water users, environmental </w:t>
      </w:r>
      <w:r w:rsidR="00685A2A">
        <w:t>non-governmental organisations (</w:t>
      </w:r>
      <w:r w:rsidRPr="00766C4A">
        <w:t>NGO’s</w:t>
      </w:r>
      <w:r w:rsidR="00685A2A">
        <w:t>)</w:t>
      </w:r>
      <w:r w:rsidRPr="00766C4A">
        <w:t xml:space="preserve"> and academia. It is this shift to collaborative regional planning, within an agreed framework, which will allow a step change in water resources.</w:t>
      </w:r>
    </w:p>
    <w:p w14:paraId="50BB5272" w14:textId="77777777" w:rsidR="009E6981" w:rsidRDefault="00766C4A" w:rsidP="009E6981">
      <w:pPr>
        <w:pStyle w:val="Numberedsecondheading"/>
      </w:pPr>
      <w:bookmarkStart w:id="6" w:name="_Toc34227887"/>
      <w:r>
        <w:t>National and regional water needs</w:t>
      </w:r>
      <w:bookmarkEnd w:id="6"/>
    </w:p>
    <w:p w14:paraId="3D56B701" w14:textId="74243276" w:rsidR="00F471BB" w:rsidRPr="00F471BB" w:rsidRDefault="00F471BB" w:rsidP="00F471BB">
      <w:pPr>
        <w:pStyle w:val="Maintextblack"/>
      </w:pPr>
      <w:r w:rsidRPr="00F471BB">
        <w:t xml:space="preserve">If no action </w:t>
      </w:r>
      <w:proofErr w:type="gramStart"/>
      <w:r w:rsidRPr="00F471BB">
        <w:t>is taken</w:t>
      </w:r>
      <w:proofErr w:type="gramEnd"/>
      <w:r w:rsidRPr="00F471BB">
        <w:t xml:space="preserve"> between 2025 and 2050 around 3,435 million litres per day (Ml/d) extra capacity is likely to be needed in England by 2050 to meet future pressures on public </w:t>
      </w:r>
      <w:r w:rsidRPr="00F471BB">
        <w:lastRenderedPageBreak/>
        <w:t>water supply. This need is likely to grow further by the end of the century. Projections beyond 2050 carry increasing uncertainty</w:t>
      </w:r>
      <w:r w:rsidR="00CB643D">
        <w:t>.</w:t>
      </w:r>
      <w:r w:rsidRPr="00F471BB">
        <w:t xml:space="preserve"> </w:t>
      </w:r>
      <w:proofErr w:type="gramStart"/>
      <w:r w:rsidR="00CB643D">
        <w:t>H</w:t>
      </w:r>
      <w:r w:rsidRPr="00F471BB">
        <w:t>owever</w:t>
      </w:r>
      <w:proofErr w:type="gramEnd"/>
      <w:r w:rsidRPr="00F471BB">
        <w:t xml:space="preserve"> our analysis suggests something in the region of 5,500 to 6,000 Ml/d additional water may be needed between 2025 and 2100. </w:t>
      </w:r>
    </w:p>
    <w:p w14:paraId="42B7882A" w14:textId="77777777" w:rsidR="00F471BB" w:rsidRPr="00F471BB" w:rsidRDefault="00F471BB" w:rsidP="00F471BB">
      <w:pPr>
        <w:pStyle w:val="Maintextblack"/>
      </w:pPr>
      <w:r w:rsidRPr="00F471BB">
        <w:t xml:space="preserve">Public water supply needs can </w:t>
      </w:r>
      <w:proofErr w:type="gramStart"/>
      <w:r w:rsidRPr="00F471BB">
        <w:t>be met</w:t>
      </w:r>
      <w:proofErr w:type="gramEnd"/>
      <w:r w:rsidRPr="00F471BB">
        <w:t xml:space="preserve"> by a combination of reducing consumption, reducing leakage, increasing supply and moving water from areas of surplus to areas of need. Each approach has strengths and </w:t>
      </w:r>
      <w:proofErr w:type="gramStart"/>
      <w:r w:rsidRPr="00F471BB">
        <w:t>weaknesses</w:t>
      </w:r>
      <w:proofErr w:type="gramEnd"/>
      <w:r w:rsidRPr="00F471BB">
        <w:t xml:space="preserve"> and we need a diverse range of solutions to realise the benefits and manage the risks of each approach. </w:t>
      </w:r>
    </w:p>
    <w:p w14:paraId="15EF9531" w14:textId="1F5EDB40" w:rsidR="00F471BB" w:rsidRPr="00F471BB" w:rsidRDefault="00F471BB" w:rsidP="00F471BB">
      <w:pPr>
        <w:pStyle w:val="Maintextblack"/>
      </w:pPr>
      <w:r w:rsidRPr="00F471BB">
        <w:t xml:space="preserve">If investment in additional capacity does not come </w:t>
      </w:r>
      <w:proofErr w:type="gramStart"/>
      <w:r w:rsidRPr="00F471BB">
        <w:t>forward</w:t>
      </w:r>
      <w:proofErr w:type="gramEnd"/>
      <w:r w:rsidRPr="00F471BB">
        <w:t xml:space="preserve"> we would see shortfalls in water supply across England. This would see households and businesses experiencing more frequent interruptions to supply. It would also see the environment put under greater pressure from water abstraction. Each region faces challenges, however, these </w:t>
      </w:r>
      <w:proofErr w:type="gramStart"/>
      <w:r w:rsidRPr="00F471BB">
        <w:t>are not spread</w:t>
      </w:r>
      <w:proofErr w:type="gramEnd"/>
      <w:r w:rsidRPr="00F471BB">
        <w:t xml:space="preserve"> evenly across England. Around ha</w:t>
      </w:r>
      <w:r w:rsidR="00EC1A5B">
        <w:t xml:space="preserve">lf of the national need </w:t>
      </w:r>
      <w:r w:rsidR="007503C2">
        <w:t xml:space="preserve">is </w:t>
      </w:r>
      <w:r w:rsidR="00EC1A5B">
        <w:t xml:space="preserve">in the </w:t>
      </w:r>
      <w:proofErr w:type="gramStart"/>
      <w:r w:rsidR="00EC1A5B">
        <w:t>south e</w:t>
      </w:r>
      <w:r w:rsidRPr="00F471BB">
        <w:t>ast</w:t>
      </w:r>
      <w:proofErr w:type="gramEnd"/>
      <w:r w:rsidRPr="00F471BB">
        <w:t xml:space="preserve"> of England.</w:t>
      </w:r>
    </w:p>
    <w:p w14:paraId="233B3BCA" w14:textId="44ED85D2" w:rsidR="00F471BB" w:rsidRPr="00F471BB" w:rsidRDefault="00597850" w:rsidP="004065CF">
      <w:pPr>
        <w:pStyle w:val="Maintextblack"/>
      </w:pPr>
      <w:r>
        <w:t>The n</w:t>
      </w:r>
      <w:r w:rsidR="00F471BB" w:rsidRPr="00F471BB">
        <w:t xml:space="preserve">orth sees relatively modest pressures on public water supply in comparison with the other regions. It also has significant surplus water in parts of the region. This is likely to offset the pressures it faces and potentially be available for transfer to other regions. The options in the current water company water resource management plans (WRMP) – in this case Northumbrian Water, Yorkshire Water and Hartlepool Water – are enough to meet the higher estimate of need in the </w:t>
      </w:r>
      <w:r>
        <w:t>n</w:t>
      </w:r>
      <w:r w:rsidR="00F471BB" w:rsidRPr="00F471BB">
        <w:t xml:space="preserve">orth. Further efficiency savings could make </w:t>
      </w:r>
      <w:proofErr w:type="gramStart"/>
      <w:r w:rsidR="00F471BB" w:rsidRPr="00F471BB">
        <w:t>additional</w:t>
      </w:r>
      <w:proofErr w:type="gramEnd"/>
      <w:r w:rsidR="00F471BB" w:rsidRPr="00F471BB">
        <w:t xml:space="preserve"> water available for potential transfers. Water Resources North should explore the potential for transfers to neighbouring regions.</w:t>
      </w:r>
    </w:p>
    <w:p w14:paraId="327176B2" w14:textId="6026DAF3" w:rsidR="00F471BB" w:rsidRPr="00F471BB" w:rsidRDefault="002C721C" w:rsidP="004065CF">
      <w:pPr>
        <w:pStyle w:val="Maintextblack"/>
      </w:pPr>
      <w:r>
        <w:t>The w</w:t>
      </w:r>
      <w:r w:rsidR="00F471BB" w:rsidRPr="00F471BB">
        <w:t xml:space="preserve">est sees the second greatest pressures on public water supply when viewed in total. However, it is a large </w:t>
      </w:r>
      <w:proofErr w:type="gramStart"/>
      <w:r w:rsidR="00F471BB" w:rsidRPr="00F471BB">
        <w:t>region</w:t>
      </w:r>
      <w:proofErr w:type="gramEnd"/>
      <w:r w:rsidR="00F471BB" w:rsidRPr="00F471BB">
        <w:t xml:space="preserve"> and the pressures are smaller than those in the </w:t>
      </w:r>
      <w:r w:rsidR="00EC1A5B">
        <w:t>e</w:t>
      </w:r>
      <w:r w:rsidR="00F471BB" w:rsidRPr="00F471BB">
        <w:t>ast when expressed as a proportion of the water supplied. The region also has a significant surplus and has the potential to make further savings through demand management as well as supply side options. This suggests that, despite the apparently significant pressures the region faces, it has the potential to transfer water. The options included in the current company WRMPs – in this case United Utilities, Severn Trent Water, D</w:t>
      </w:r>
      <w:r w:rsidR="00784F88">
        <w:rPr>
          <w:rFonts w:cs="Arial"/>
        </w:rPr>
        <w:t>ŵ</w:t>
      </w:r>
      <w:r w:rsidR="00F471BB" w:rsidRPr="00F471BB">
        <w:t>r Cymru / Welsh Water and South Staffs Water – water resource managem</w:t>
      </w:r>
      <w:r>
        <w:t>ent plans for companies in the w</w:t>
      </w:r>
      <w:r w:rsidR="00F471BB" w:rsidRPr="00F471BB">
        <w:t xml:space="preserve">est region appear sufficient to meet the higher estimate of need. </w:t>
      </w:r>
      <w:proofErr w:type="gramStart"/>
      <w:r w:rsidR="00F471BB" w:rsidRPr="00F471BB">
        <w:t>Additional</w:t>
      </w:r>
      <w:proofErr w:type="gramEnd"/>
      <w:r w:rsidR="00F471BB" w:rsidRPr="00F471BB">
        <w:t xml:space="preserve"> water could be made available through further demand management. Water Resources West should explore the potential for transfers to neighbouring regions.</w:t>
      </w:r>
    </w:p>
    <w:p w14:paraId="45E35AFD" w14:textId="15886C45" w:rsidR="00F471BB" w:rsidRPr="00F471BB" w:rsidRDefault="00EC1A5B" w:rsidP="004065CF">
      <w:pPr>
        <w:pStyle w:val="Maintextblack"/>
      </w:pPr>
      <w:r>
        <w:t>The e</w:t>
      </w:r>
      <w:r w:rsidR="00F471BB" w:rsidRPr="00F471BB">
        <w:t xml:space="preserve">ast faces significant pressure and has little surplus water available. Our modelling shows that the amount of water needed is equivalent to all the new supply options selected in the company WRMPs – in this case Anglian Water, Essex and Suffolk Water, Affinity Water, Severn Trent Water and Cambridge Water – but more ambitious reductions in water use and potentially </w:t>
      </w:r>
      <w:proofErr w:type="gramStart"/>
      <w:r w:rsidR="00F471BB" w:rsidRPr="00F471BB">
        <w:t>additional</w:t>
      </w:r>
      <w:proofErr w:type="gramEnd"/>
      <w:r w:rsidR="00F471BB" w:rsidRPr="00F471BB">
        <w:t xml:space="preserve"> capacity is necessary to meet the higher need estimate. Water Resources East’s focus will be on reducing the demand for water by all users and increasing the amount of water available through new water resource options and transfers. Exploring the potential for schemes that </w:t>
      </w:r>
      <w:proofErr w:type="gramStart"/>
      <w:r w:rsidR="00F471BB" w:rsidRPr="00F471BB">
        <w:t>benefit</w:t>
      </w:r>
      <w:proofErr w:type="gramEnd"/>
      <w:r w:rsidR="00F471BB" w:rsidRPr="00F471BB">
        <w:t xml:space="preserve"> other water users is also a priority given the high level of demand from other sectors in this region, particularly agriculture.</w:t>
      </w:r>
    </w:p>
    <w:p w14:paraId="3E266AF6" w14:textId="36348AF3" w:rsidR="00F471BB" w:rsidRPr="00F471BB" w:rsidRDefault="00F471BB" w:rsidP="004065CF">
      <w:pPr>
        <w:pStyle w:val="Maintextblack"/>
      </w:pPr>
      <w:r w:rsidRPr="00F471BB">
        <w:t xml:space="preserve">The </w:t>
      </w:r>
      <w:proofErr w:type="gramStart"/>
      <w:r w:rsidR="00EC1A5B">
        <w:t>south e</w:t>
      </w:r>
      <w:r w:rsidRPr="00F471BB">
        <w:t>ast</w:t>
      </w:r>
      <w:proofErr w:type="gramEnd"/>
      <w:r w:rsidRPr="00F471BB">
        <w:t xml:space="preserve"> faces the greatest pressures on public water supplies. If surplus water can be made available, the region will still need to develop options to supply more water, equivalent to all the new water resource options and transfers selected in company WRMPs – in this case Thames Water, Southern Water, </w:t>
      </w:r>
      <w:proofErr w:type="gramStart"/>
      <w:r w:rsidRPr="00F471BB">
        <w:t>South East</w:t>
      </w:r>
      <w:proofErr w:type="gramEnd"/>
      <w:r w:rsidRPr="00F471BB">
        <w:t xml:space="preserve"> Water, Affinity Water, SES Water and Portsmouth Water. This is as well as achieving ambitious efficiency reductions. If it can</w:t>
      </w:r>
      <w:r w:rsidR="00CB643D">
        <w:t>no</w:t>
      </w:r>
      <w:r w:rsidRPr="00F471BB">
        <w:t xml:space="preserve">t access the surplus water, then demand in the region will need to </w:t>
      </w:r>
      <w:proofErr w:type="gramStart"/>
      <w:r w:rsidRPr="00F471BB">
        <w:t>be reduced</w:t>
      </w:r>
      <w:proofErr w:type="gramEnd"/>
      <w:r w:rsidRPr="00F471BB">
        <w:t xml:space="preserve"> further or further resources developed. Water Resources </w:t>
      </w:r>
      <w:proofErr w:type="gramStart"/>
      <w:r w:rsidRPr="00F471BB">
        <w:t>South East</w:t>
      </w:r>
      <w:proofErr w:type="gramEnd"/>
      <w:r w:rsidRPr="00F471BB">
        <w:t xml:space="preserve"> needs to </w:t>
      </w:r>
      <w:r w:rsidRPr="00F471BB">
        <w:lastRenderedPageBreak/>
        <w:t>track progress on demand management particularly closely because, if savings are less than expected, it could develop a large shortfall</w:t>
      </w:r>
      <w:r w:rsidR="00CB643D">
        <w:t>. This</w:t>
      </w:r>
      <w:r w:rsidRPr="00F471BB">
        <w:t xml:space="preserve"> may reduce resilience, limit progress on environmental improvements or lead to more frequent use of drought measures.</w:t>
      </w:r>
    </w:p>
    <w:p w14:paraId="62E22B0B" w14:textId="1250A7BD" w:rsidR="00F471BB" w:rsidRPr="00F471BB" w:rsidRDefault="002C721C" w:rsidP="004065CF">
      <w:pPr>
        <w:pStyle w:val="Maintextblack"/>
      </w:pPr>
      <w:r>
        <w:t>The west c</w:t>
      </w:r>
      <w:r w:rsidR="00F471BB" w:rsidRPr="00F471BB">
        <w:t xml:space="preserve">ountry sees relatively modest pressures. However, these are more significant when viewed as a proportion of the water supplied in the region. It has a significant surplus in parts of the region and if this can be used to meet the pressures faced by the region, the options in the company WRMPs – in this case </w:t>
      </w:r>
      <w:proofErr w:type="gramStart"/>
      <w:r w:rsidR="00F471BB" w:rsidRPr="00F471BB">
        <w:t>South West</w:t>
      </w:r>
      <w:proofErr w:type="gramEnd"/>
      <w:r w:rsidR="00F471BB" w:rsidRPr="00F471BB">
        <w:t xml:space="preserve"> Water, Wessex Water and Bristol Water – will deliver the extra water needed. West Country Water Resources’ priority is to make the region more efficient by achieving the ambitious reductions in water use and leakage; and to explore the potential to transfer water to other regions –</w:t>
      </w:r>
      <w:r w:rsidR="00EC1A5B">
        <w:t xml:space="preserve"> particularly the neighbouring </w:t>
      </w:r>
      <w:proofErr w:type="gramStart"/>
      <w:r w:rsidR="00EC1A5B">
        <w:t>s</w:t>
      </w:r>
      <w:r w:rsidR="00F471BB" w:rsidRPr="00F471BB">
        <w:t xml:space="preserve">outh </w:t>
      </w:r>
      <w:r w:rsidR="00EC1A5B">
        <w:t>e</w:t>
      </w:r>
      <w:r w:rsidR="00F471BB" w:rsidRPr="00F471BB">
        <w:t>ast</w:t>
      </w:r>
      <w:proofErr w:type="gramEnd"/>
      <w:r w:rsidR="00F471BB" w:rsidRPr="00F471BB">
        <w:t>.</w:t>
      </w:r>
    </w:p>
    <w:p w14:paraId="199A305F" w14:textId="643FCE03" w:rsidR="00F471BB" w:rsidRPr="00F471BB" w:rsidRDefault="00F471BB" w:rsidP="004065CF">
      <w:pPr>
        <w:pStyle w:val="Maintextblack"/>
      </w:pPr>
      <w:r w:rsidRPr="00F471BB">
        <w:t xml:space="preserve">Beyond the public water supply, consumptive water </w:t>
      </w:r>
      <w:r w:rsidR="00EC1A5B">
        <w:t>use is most significant in the e</w:t>
      </w:r>
      <w:r w:rsidRPr="00F471BB">
        <w:t xml:space="preserve">ast of England, where agricultural use of spray irrigation dominates. Each region has a different pattern of water use outside public water supply that reflects the land use and economy locally. As well as having a water need themselves, each of these sectors bring opportunities for collaboration. For example, working with navigation authorities to transfer water through canals or investing in shared water storage with groups of farmers. </w:t>
      </w:r>
    </w:p>
    <w:p w14:paraId="4B3E6B27" w14:textId="17DBA4FC" w:rsidR="00F471BB" w:rsidRPr="00F471BB" w:rsidRDefault="00F471BB" w:rsidP="004065CF">
      <w:pPr>
        <w:pStyle w:val="Maintextblack"/>
      </w:pPr>
      <w:r w:rsidRPr="00F471BB">
        <w:t xml:space="preserve">This document </w:t>
      </w:r>
      <w:proofErr w:type="gramStart"/>
      <w:r w:rsidRPr="00F471BB">
        <w:t>identifies</w:t>
      </w:r>
      <w:proofErr w:type="gramEnd"/>
      <w:r w:rsidRPr="00F471BB">
        <w:t xml:space="preserve"> how water is used outside the water industry in each region</w:t>
      </w:r>
      <w:r w:rsidR="00CB643D">
        <w:t>. It</w:t>
      </w:r>
      <w:r w:rsidR="00685A2A">
        <w:t xml:space="preserve"> </w:t>
      </w:r>
      <w:proofErr w:type="gramStart"/>
      <w:r w:rsidRPr="00F471BB">
        <w:t>identifies</w:t>
      </w:r>
      <w:proofErr w:type="gramEnd"/>
      <w:r w:rsidRPr="00F471BB">
        <w:t xml:space="preserve"> priority sectors for each regional group to work with as they develop cross sector plans. Working across sectors will lead to more innovative and </w:t>
      </w:r>
      <w:proofErr w:type="gramStart"/>
      <w:r w:rsidRPr="00F471BB">
        <w:t>cost effective</w:t>
      </w:r>
      <w:proofErr w:type="gramEnd"/>
      <w:r w:rsidRPr="00F471BB">
        <w:t xml:space="preserve"> solutions, such as shared water storage, that will benefit water customers and others.</w:t>
      </w:r>
    </w:p>
    <w:p w14:paraId="34A18B50" w14:textId="77777777" w:rsidR="00766C4A" w:rsidRPr="00F471BB" w:rsidRDefault="00F471BB" w:rsidP="004065CF">
      <w:pPr>
        <w:pStyle w:val="Maintextblack"/>
      </w:pPr>
      <w:r w:rsidRPr="00F471BB">
        <w:t xml:space="preserve">Regional groups will build on the analysis in this report to improve their understanding of water needs and develop plans to meet those needs. Based on the findings of this report and the advice of the senior steering group we have set out our view of what regional plans need to include </w:t>
      </w:r>
      <w:r w:rsidR="00551952">
        <w:t>as planning assumptions</w:t>
      </w:r>
      <w:r w:rsidRPr="00F471BB">
        <w:t>.</w:t>
      </w:r>
    </w:p>
    <w:p w14:paraId="6E5471C0" w14:textId="77777777" w:rsidR="009E6981" w:rsidRDefault="009E6981" w:rsidP="009E6981">
      <w:pPr>
        <w:pStyle w:val="Numberedsecondheading"/>
      </w:pPr>
      <w:bookmarkStart w:id="7" w:name="_Toc34227888"/>
      <w:r>
        <w:t>Building resilience to drought</w:t>
      </w:r>
      <w:bookmarkEnd w:id="7"/>
      <w:r>
        <w:t xml:space="preserve"> </w:t>
      </w:r>
    </w:p>
    <w:p w14:paraId="389CD13B" w14:textId="77777777" w:rsidR="00FD0087" w:rsidRPr="00FD0087" w:rsidRDefault="00FD0087" w:rsidP="00FD0087">
      <w:pPr>
        <w:pStyle w:val="Maintextblack"/>
      </w:pPr>
      <w:r w:rsidRPr="00FD0087">
        <w:t xml:space="preserve">Regional plans </w:t>
      </w:r>
      <w:r w:rsidR="00CC42B4">
        <w:t>should</w:t>
      </w:r>
      <w:r w:rsidRPr="00FD0087">
        <w:t xml:space="preserve"> be based on achieving a level of drought resilience so that emergency drought order restrictions, such as </w:t>
      </w:r>
      <w:proofErr w:type="gramStart"/>
      <w:r w:rsidRPr="00FD0087">
        <w:t>providing</w:t>
      </w:r>
      <w:proofErr w:type="gramEnd"/>
      <w:r w:rsidRPr="00FD0087">
        <w:t xml:space="preserve"> water only at certain times of the day (rota cuts) or through temporary taps (standpipes) in the streets, are expected to be implemented no more often than once in 500 years on average. This should be achieved by the 2030s and regional groups should </w:t>
      </w:r>
      <w:proofErr w:type="gramStart"/>
      <w:r w:rsidRPr="00FD0087">
        <w:t>determine</w:t>
      </w:r>
      <w:proofErr w:type="gramEnd"/>
      <w:r w:rsidRPr="00FD0087">
        <w:t xml:space="preserve"> a date within that range by considering the costs and benefits of alternative approaches to find an optimum</w:t>
      </w:r>
      <w:r>
        <w:rPr>
          <w:rStyle w:val="FootnoteReference"/>
        </w:rPr>
        <w:footnoteReference w:id="3"/>
      </w:r>
      <w:r w:rsidRPr="00FD0087">
        <w:t xml:space="preserve">. </w:t>
      </w:r>
      <w:r w:rsidR="00CC42B4">
        <w:t xml:space="preserve">This planning assumption has </w:t>
      </w:r>
      <w:proofErr w:type="gramStart"/>
      <w:r w:rsidR="00CC42B4">
        <w:t>been agreed</w:t>
      </w:r>
      <w:proofErr w:type="gramEnd"/>
      <w:r w:rsidR="00CC42B4">
        <w:t xml:space="preserve"> by the senior steering group and is in line with the recommendation from the National Infrastructure Commission. Government is due to respond to this recommendation as part of its forthcoming National Infrastructure Strategy.</w:t>
      </w:r>
    </w:p>
    <w:p w14:paraId="73138F49" w14:textId="0784BEB1" w:rsidR="00FD0087" w:rsidRPr="00FD0087" w:rsidRDefault="00FD0087" w:rsidP="00FD0087">
      <w:pPr>
        <w:pStyle w:val="Maintextblack"/>
      </w:pPr>
      <w:r w:rsidRPr="00FD0087">
        <w:t>The increased level of public water supply drought resilience translates into an annual chance of no more than 0.2%</w:t>
      </w:r>
      <w:r w:rsidR="004065CF">
        <w:t>,</w:t>
      </w:r>
      <w:r w:rsidRPr="00FD0087">
        <w:t xml:space="preserve"> or a 5% chance of these restrictions being used over a </w:t>
      </w:r>
      <w:proofErr w:type="gramStart"/>
      <w:r w:rsidRPr="00FD0087">
        <w:t>25 year</w:t>
      </w:r>
      <w:proofErr w:type="gramEnd"/>
      <w:r w:rsidRPr="00FD0087">
        <w:t xml:space="preserve"> period. Some flexibility is possible where costs are exceptionally high locally in comparison to </w:t>
      </w:r>
      <w:proofErr w:type="gramStart"/>
      <w:r w:rsidRPr="00FD0087">
        <w:t>benefits</w:t>
      </w:r>
      <w:proofErr w:type="gramEnd"/>
      <w:r w:rsidRPr="00FD0087">
        <w:t xml:space="preserve">, for example, at resource zone level. Robust drought plans must be in place to protect those customers. </w:t>
      </w:r>
    </w:p>
    <w:p w14:paraId="506CCEF7" w14:textId="77777777" w:rsidR="00FD0087" w:rsidRPr="00FD0087" w:rsidRDefault="00FD0087" w:rsidP="00FD0087">
      <w:pPr>
        <w:pStyle w:val="Maintextblack"/>
      </w:pPr>
      <w:r w:rsidRPr="00FD0087">
        <w:t xml:space="preserve">Increased resilience should not rely on the increased use of drought measures to boost supplies by, for example, allowing </w:t>
      </w:r>
      <w:proofErr w:type="gramStart"/>
      <w:r w:rsidRPr="00FD0087">
        <w:t>additional</w:t>
      </w:r>
      <w:proofErr w:type="gramEnd"/>
      <w:r w:rsidRPr="00FD0087">
        <w:t xml:space="preserve"> abstraction during drought, where this is environmentally damaging. Drought </w:t>
      </w:r>
      <w:proofErr w:type="gramStart"/>
      <w:r w:rsidRPr="00FD0087">
        <w:t>permits</w:t>
      </w:r>
      <w:proofErr w:type="gramEnd"/>
      <w:r w:rsidRPr="00FD0087">
        <w:t xml:space="preserve"> and orders should be used less frequently in </w:t>
      </w:r>
      <w:r w:rsidRPr="00FD0087">
        <w:lastRenderedPageBreak/>
        <w:t>future, particularly in sensitive areas. Water companies in regional groups should work with us to understand the environmental risks associated with each permit and order to support their planning.</w:t>
      </w:r>
    </w:p>
    <w:p w14:paraId="794CC5D9" w14:textId="605506E6" w:rsidR="00FD0087" w:rsidRPr="00FD0087" w:rsidRDefault="00FD0087" w:rsidP="00FD0087">
      <w:pPr>
        <w:pStyle w:val="Maintextblack"/>
      </w:pPr>
      <w:r w:rsidRPr="00FD0087">
        <w:t>Water companies in regional groups should revisit their planned frequencies of use for non-essential use bans in the light of the planned increase to drought resilience, recognising the benefits to customers if frequencies reduce. The planned implementation of non-essential use bans should not become more frequent to achieve the reduction in the use of more extreme restrictions such as standpipes and rota cuts.</w:t>
      </w:r>
    </w:p>
    <w:p w14:paraId="114F1A29" w14:textId="77777777" w:rsidR="00FD0087" w:rsidRPr="00FD0087" w:rsidRDefault="00FD0087" w:rsidP="00FD0087">
      <w:pPr>
        <w:pStyle w:val="Maintextblack"/>
      </w:pPr>
      <w:r w:rsidRPr="00FD0087">
        <w:t xml:space="preserve">Water companies in regional groups should explore how they can coordinate the use of temporary use bans to </w:t>
      </w:r>
      <w:proofErr w:type="gramStart"/>
      <w:r w:rsidRPr="00FD0087">
        <w:t>provide</w:t>
      </w:r>
      <w:proofErr w:type="gramEnd"/>
      <w:r w:rsidRPr="00FD0087">
        <w:t xml:space="preserve"> clearer messaging to customers and improve environmental protection at times of scarcity.</w:t>
      </w:r>
    </w:p>
    <w:p w14:paraId="22AB41FB" w14:textId="77777777" w:rsidR="00FD0087" w:rsidRPr="00FD0087" w:rsidRDefault="00FD0087" w:rsidP="00FD0087">
      <w:pPr>
        <w:pStyle w:val="Maintextblack"/>
      </w:pPr>
      <w:r w:rsidRPr="00FD0087">
        <w:t xml:space="preserve">The current resilience to drought of sectors outside public water supply </w:t>
      </w:r>
      <w:proofErr w:type="gramStart"/>
      <w:r w:rsidRPr="00FD0087">
        <w:t>is far less well understood</w:t>
      </w:r>
      <w:proofErr w:type="gramEnd"/>
      <w:r w:rsidRPr="00FD0087">
        <w:t xml:space="preserve">. However, these sectors will also be facing pressures from climate change, the need to reduce abstraction for environmental protection and changing patterns of demand in their sector. This means that water supplies that have been </w:t>
      </w:r>
      <w:proofErr w:type="gramStart"/>
      <w:r w:rsidRPr="00FD0087">
        <w:t>reliable</w:t>
      </w:r>
      <w:proofErr w:type="gramEnd"/>
      <w:r w:rsidRPr="00FD0087">
        <w:t xml:space="preserve"> in the past may not be reliable in the future. </w:t>
      </w:r>
    </w:p>
    <w:p w14:paraId="1F0EFEAC" w14:textId="77777777" w:rsidR="00FD0087" w:rsidRDefault="00FD0087" w:rsidP="00FD0087">
      <w:pPr>
        <w:pStyle w:val="Maintextblack"/>
      </w:pPr>
      <w:r w:rsidRPr="00FD0087">
        <w:t xml:space="preserve">Sectors that depend on water should engage with regional planning to be part of the solution. It may be that these sectors can also help increase the resilience of public water supplies, for example, navigation authorities can play an important part in moving water to where it </w:t>
      </w:r>
      <w:proofErr w:type="gramStart"/>
      <w:r w:rsidRPr="00FD0087">
        <w:t>is needed</w:t>
      </w:r>
      <w:proofErr w:type="gramEnd"/>
      <w:r w:rsidRPr="00FD0087">
        <w:t xml:space="preserve"> through the canal network.</w:t>
      </w:r>
    </w:p>
    <w:p w14:paraId="1D4CC0B6" w14:textId="77777777" w:rsidR="009E6981" w:rsidRDefault="00826477" w:rsidP="009E6981">
      <w:pPr>
        <w:pStyle w:val="Numberedsecondheading"/>
      </w:pPr>
      <w:bookmarkStart w:id="8" w:name="_Toc34227889"/>
      <w:r>
        <w:t>Reducing water demand</w:t>
      </w:r>
      <w:bookmarkEnd w:id="8"/>
    </w:p>
    <w:p w14:paraId="2489D0BF" w14:textId="094C46F3" w:rsidR="00FD0087" w:rsidRPr="00FD0087" w:rsidRDefault="00FD0087" w:rsidP="00FD0087">
      <w:pPr>
        <w:pStyle w:val="Maintextblack"/>
      </w:pPr>
      <w:r w:rsidRPr="00FD0087">
        <w:t xml:space="preserve">Retailers and water companies have a duty in relation to efficient water use. However, while the water industry has </w:t>
      </w:r>
      <w:proofErr w:type="gramStart"/>
      <w:r w:rsidRPr="00FD0087">
        <w:t>an important role</w:t>
      </w:r>
      <w:proofErr w:type="gramEnd"/>
      <w:r w:rsidRPr="00FD0087">
        <w:t xml:space="preserve"> to play in reducing water demand, and has had some good successes, others have critical roles to play as well. For example, the Environment Agency takes efficient water use into account when issuing and monitoring abstraction licences</w:t>
      </w:r>
      <w:r w:rsidR="00936933">
        <w:t xml:space="preserve">. </w:t>
      </w:r>
      <w:r w:rsidR="00685A2A">
        <w:t>G</w:t>
      </w:r>
      <w:r w:rsidRPr="00FD0087">
        <w:t xml:space="preserve">overnment can </w:t>
      </w:r>
      <w:r w:rsidR="00685A2A">
        <w:t xml:space="preserve">also </w:t>
      </w:r>
      <w:r w:rsidRPr="00FD0087">
        <w:t xml:space="preserve">introduce policies to increase the efficiency of water using appliances or make it clearer which products are water efficient by mandating labelling. </w:t>
      </w:r>
    </w:p>
    <w:p w14:paraId="561A05EE" w14:textId="494261D6" w:rsidR="00FD0087" w:rsidRPr="00FD0087" w:rsidRDefault="00FD0087" w:rsidP="00FD0087">
      <w:pPr>
        <w:pStyle w:val="Maintextblack"/>
      </w:pPr>
      <w:r w:rsidRPr="00FD0087">
        <w:t xml:space="preserve">Consumers also have </w:t>
      </w:r>
      <w:proofErr w:type="gramStart"/>
      <w:r w:rsidRPr="00FD0087">
        <w:t>an important role</w:t>
      </w:r>
      <w:proofErr w:type="gramEnd"/>
      <w:r w:rsidRPr="00FD0087">
        <w:t xml:space="preserve"> to play by using water wisely. Water metering has the potential to bring significant savings by making consumers more aware of how much they are using</w:t>
      </w:r>
      <w:r w:rsidR="00936933">
        <w:t xml:space="preserve">. This also </w:t>
      </w:r>
      <w:r w:rsidRPr="00FD0087">
        <w:t>help</w:t>
      </w:r>
      <w:r w:rsidR="00936933">
        <w:t>s</w:t>
      </w:r>
      <w:r w:rsidRPr="00FD0087">
        <w:t xml:space="preserve"> water companies manage networks to reduce water losses. Retailers should work with their customers to help them improve efficiency and reduce demand and to help them understand and plan for the risk of droughts.</w:t>
      </w:r>
    </w:p>
    <w:p w14:paraId="3F624D6F" w14:textId="1B4EAACD" w:rsidR="00FD0087" w:rsidRPr="00FD0087" w:rsidRDefault="00FD0087" w:rsidP="00FD0087">
      <w:pPr>
        <w:pStyle w:val="Maintextblack"/>
      </w:pPr>
      <w:r w:rsidRPr="00FD0087">
        <w:t>Government has committed to setti</w:t>
      </w:r>
      <w:r>
        <w:t>ng a personal water use target</w:t>
      </w:r>
      <w:r>
        <w:rPr>
          <w:rStyle w:val="FootnoteReference"/>
        </w:rPr>
        <w:footnoteReference w:id="4"/>
      </w:r>
      <w:r>
        <w:t xml:space="preserve"> </w:t>
      </w:r>
      <w:r w:rsidRPr="00FD0087">
        <w:t xml:space="preserve">and has recently consulted on the measures available to reduce </w:t>
      </w:r>
      <w:r w:rsidR="008F7123">
        <w:t>personal water use</w:t>
      </w:r>
      <w:r>
        <w:rPr>
          <w:rStyle w:val="FootnoteReference"/>
        </w:rPr>
        <w:footnoteReference w:id="5"/>
      </w:r>
      <w:r w:rsidRPr="00FD0087">
        <w:t xml:space="preserve">. This consultation has </w:t>
      </w:r>
      <w:proofErr w:type="gramStart"/>
      <w:r w:rsidRPr="00FD0087">
        <w:t>completed</w:t>
      </w:r>
      <w:proofErr w:type="gramEnd"/>
      <w:r w:rsidRPr="00FD0087">
        <w:t xml:space="preserve"> and government will be responding shortly. </w:t>
      </w:r>
    </w:p>
    <w:p w14:paraId="39416A39" w14:textId="0DAF6FAC" w:rsidR="00FD0087" w:rsidRPr="00FD0087" w:rsidRDefault="00FD0087" w:rsidP="00FD0087">
      <w:pPr>
        <w:pStyle w:val="Maintextblack"/>
      </w:pPr>
      <w:r w:rsidRPr="00FD0087">
        <w:t xml:space="preserve">In advance of the government’s response to the consultation, the </w:t>
      </w:r>
      <w:r w:rsidR="00C87978">
        <w:t>national f</w:t>
      </w:r>
      <w:r w:rsidR="00136862">
        <w:t>ramework</w:t>
      </w:r>
      <w:r w:rsidRPr="00FD0087">
        <w:t xml:space="preserve"> senior steering group has agreed the case for making ambitious demand savings. Based on the best available evidence the group agreed to work to </w:t>
      </w:r>
      <w:proofErr w:type="gramStart"/>
      <w:r w:rsidRPr="00FD0087">
        <w:t>an initial</w:t>
      </w:r>
      <w:proofErr w:type="gramEnd"/>
      <w:r w:rsidRPr="00FD0087">
        <w:t xml:space="preserve"> planning assumption of reducing average per capita consumption (PCC) to 110 litres per person per day by 2050 nationally. This is the lowest PCC that can realistically </w:t>
      </w:r>
      <w:proofErr w:type="gramStart"/>
      <w:r w:rsidRPr="00FD0087">
        <w:t>be achieved</w:t>
      </w:r>
      <w:proofErr w:type="gramEnd"/>
      <w:r w:rsidRPr="00FD0087">
        <w:t xml:space="preserve"> without government action in addition to water company action</w:t>
      </w:r>
      <w:r w:rsidR="00A45A3A">
        <w:t>.</w:t>
      </w:r>
      <w:r w:rsidR="00685A2A">
        <w:t xml:space="preserve"> </w:t>
      </w:r>
      <w:proofErr w:type="gramStart"/>
      <w:r w:rsidR="00A45A3A">
        <w:t>H</w:t>
      </w:r>
      <w:r w:rsidRPr="00FD0087">
        <w:t>owever</w:t>
      </w:r>
      <w:proofErr w:type="gramEnd"/>
      <w:r w:rsidRPr="00FD0087">
        <w:t xml:space="preserve"> it can be achieved more cost effectively and at lower risk with action from government and the water industry.</w:t>
      </w:r>
    </w:p>
    <w:p w14:paraId="1D94F0D0" w14:textId="77777777" w:rsidR="00FD0087" w:rsidRPr="00FD0087" w:rsidRDefault="00FD0087" w:rsidP="00FD0087">
      <w:pPr>
        <w:pStyle w:val="Maintextblack"/>
      </w:pPr>
      <w:r w:rsidRPr="00FD0087">
        <w:lastRenderedPageBreak/>
        <w:t>Realising the potential of demand reductions while managing uncertainty and cost will require action from regional groups as well as government and regulators.</w:t>
      </w:r>
    </w:p>
    <w:p w14:paraId="75E728D0" w14:textId="77777777" w:rsidR="00FD0087" w:rsidRPr="00FD0087" w:rsidRDefault="00FD0087" w:rsidP="00FD0087">
      <w:pPr>
        <w:pStyle w:val="Maintextblack"/>
      </w:pPr>
      <w:r w:rsidRPr="00FD0087">
        <w:t xml:space="preserve">Regional groups should: </w:t>
      </w:r>
    </w:p>
    <w:p w14:paraId="401597D1" w14:textId="246C291A" w:rsidR="00FD0087" w:rsidRPr="00FD0087" w:rsidRDefault="00873622" w:rsidP="00FD0087">
      <w:pPr>
        <w:pStyle w:val="Roundbullet"/>
      </w:pPr>
      <w:r>
        <w:t>c</w:t>
      </w:r>
      <w:r w:rsidR="00FD0087" w:rsidRPr="00FD0087">
        <w:t>ontribute to a national ambition on average PCC of 110 l/p/d by 2050</w:t>
      </w:r>
      <w:r w:rsidR="00A45A3A">
        <w:t xml:space="preserve"> - t</w:t>
      </w:r>
      <w:r w:rsidR="00FD0087" w:rsidRPr="00FD0087">
        <w:t xml:space="preserve">his should </w:t>
      </w:r>
      <w:proofErr w:type="gramStart"/>
      <w:r w:rsidR="00FD0087" w:rsidRPr="00FD0087">
        <w:t>be reviewed</w:t>
      </w:r>
      <w:proofErr w:type="gramEnd"/>
      <w:r w:rsidR="00FD0087" w:rsidRPr="00FD0087">
        <w:t xml:space="preserve"> every 5 years </w:t>
      </w:r>
    </w:p>
    <w:p w14:paraId="176E0844" w14:textId="64719812" w:rsidR="00FD0087" w:rsidRPr="00FD0087" w:rsidRDefault="00873622" w:rsidP="00FD0087">
      <w:pPr>
        <w:pStyle w:val="Roundbullet"/>
      </w:pPr>
      <w:r>
        <w:t>r</w:t>
      </w:r>
      <w:r w:rsidR="00FD0087" w:rsidRPr="00FD0087">
        <w:t>educe the water lost from networks by 50% by 2050 from a baseline of 2017</w:t>
      </w:r>
      <w:r w:rsidR="00A45A3A">
        <w:t xml:space="preserve"> to 20</w:t>
      </w:r>
      <w:r w:rsidR="00FD0087" w:rsidRPr="00FD0087">
        <w:t>18</w:t>
      </w:r>
    </w:p>
    <w:p w14:paraId="733FDC49" w14:textId="74E3CB45" w:rsidR="00FD0087" w:rsidRPr="00FD0087" w:rsidRDefault="00873622" w:rsidP="00FD0087">
      <w:pPr>
        <w:pStyle w:val="Roundbullet"/>
      </w:pPr>
      <w:r>
        <w:t>p</w:t>
      </w:r>
      <w:r w:rsidR="00FD0087" w:rsidRPr="00FD0087">
        <w:t>ursue ambitious reductions in non-household demand and contribute to the evidence available on the potential savings</w:t>
      </w:r>
      <w:r w:rsidR="005C1938">
        <w:t xml:space="preserve"> - a</w:t>
      </w:r>
      <w:r w:rsidR="00FD0087" w:rsidRPr="00FD0087">
        <w:t>s part of this regional groups should work with non-househol</w:t>
      </w:r>
      <w:r w:rsidR="0086680C">
        <w:t>d water retailers and new appointments and v</w:t>
      </w:r>
      <w:r w:rsidR="00FD0087" w:rsidRPr="00FD0087">
        <w:t xml:space="preserve">ariations (NAVs) to align their approaches to planning, reducing demand, forecasting and </w:t>
      </w:r>
      <w:proofErr w:type="gramStart"/>
      <w:r w:rsidR="00FD0087" w:rsidRPr="00FD0087">
        <w:t>monitoring</w:t>
      </w:r>
      <w:proofErr w:type="gramEnd"/>
      <w:r w:rsidR="00FD0087" w:rsidRPr="00FD0087">
        <w:t xml:space="preserve"> non-household water use</w:t>
      </w:r>
    </w:p>
    <w:p w14:paraId="73F2D693" w14:textId="4286FCBC" w:rsidR="00FD0087" w:rsidRPr="00FD0087" w:rsidRDefault="00873622" w:rsidP="00FD0087">
      <w:pPr>
        <w:pStyle w:val="Roundbullet"/>
      </w:pPr>
      <w:proofErr w:type="gramStart"/>
      <w:r>
        <w:t>i</w:t>
      </w:r>
      <w:r w:rsidR="00FD0087" w:rsidRPr="00FD0087">
        <w:t>dentify</w:t>
      </w:r>
      <w:proofErr w:type="gramEnd"/>
      <w:r w:rsidR="00FD0087" w:rsidRPr="00FD0087">
        <w:t xml:space="preserve"> ways to reduce water use outside of public water supply</w:t>
      </w:r>
    </w:p>
    <w:p w14:paraId="461EC18F" w14:textId="7A29C042" w:rsidR="00FD0087" w:rsidRPr="00FD0087" w:rsidRDefault="00873622" w:rsidP="00FD0087">
      <w:pPr>
        <w:pStyle w:val="Roundbullet"/>
      </w:pPr>
      <w:r>
        <w:t>e</w:t>
      </w:r>
      <w:r w:rsidR="00FD0087" w:rsidRPr="00FD0087">
        <w:t xml:space="preserve">xplore how they can coordinate the use of temporary use bans (TUB) among the water companies </w:t>
      </w:r>
      <w:proofErr w:type="gramStart"/>
      <w:r w:rsidR="00FD0087" w:rsidRPr="00FD0087">
        <w:t>operating</w:t>
      </w:r>
      <w:proofErr w:type="gramEnd"/>
      <w:r w:rsidR="00FD0087" w:rsidRPr="00FD0087">
        <w:t xml:space="preserve"> in their region </w:t>
      </w:r>
    </w:p>
    <w:p w14:paraId="24F4640A" w14:textId="7DC3BAA5" w:rsidR="00FD0087" w:rsidRPr="00FD0087" w:rsidRDefault="00873622" w:rsidP="00FD0087">
      <w:pPr>
        <w:pStyle w:val="Roundbullet"/>
      </w:pPr>
      <w:r>
        <w:t>r</w:t>
      </w:r>
      <w:r w:rsidR="00FD0087" w:rsidRPr="00FD0087">
        <w:t>eview their planned frequencies of use for TUB and non-essential use bans (NEUB) in the light of the planned increase to drought resilience</w:t>
      </w:r>
      <w:r w:rsidR="005C1938">
        <w:t xml:space="preserve"> - t</w:t>
      </w:r>
      <w:r w:rsidR="00FD0087" w:rsidRPr="00FD0087">
        <w:t>he planned implementation of TUBS and non-essential use bans should not become more frequent to achieve the reduction in the use of more extreme level four restrictions</w:t>
      </w:r>
    </w:p>
    <w:p w14:paraId="4EAEAC59" w14:textId="77777777" w:rsidR="00FD0087" w:rsidRPr="00FD0087" w:rsidRDefault="00FD0087" w:rsidP="00FD0087">
      <w:pPr>
        <w:pStyle w:val="Maintextblack"/>
      </w:pPr>
      <w:r w:rsidRPr="00FD0087">
        <w:t xml:space="preserve">Government and regulators will support the management of uncertainty around demand side savings by: </w:t>
      </w:r>
    </w:p>
    <w:p w14:paraId="1E16AE92" w14:textId="58882866" w:rsidR="00FD0087" w:rsidRPr="00FD0087" w:rsidRDefault="00873622" w:rsidP="00FD0087">
      <w:pPr>
        <w:pStyle w:val="Roundbullet"/>
      </w:pPr>
      <w:r>
        <w:t>i</w:t>
      </w:r>
      <w:r w:rsidR="00FD0087" w:rsidRPr="00FD0087">
        <w:t xml:space="preserve">ntroducing a new monitoring and reporting framework to </w:t>
      </w:r>
      <w:proofErr w:type="gramStart"/>
      <w:r w:rsidR="00FD0087" w:rsidRPr="00FD0087">
        <w:t>monitor</w:t>
      </w:r>
      <w:proofErr w:type="gramEnd"/>
      <w:r w:rsidR="00FD0087" w:rsidRPr="00FD0087">
        <w:t xml:space="preserve"> and report on progress on demand management. This will track the decision points in regional plans. If there is under-achievement against these triggers the group would recommend steps to turn this around, for example, policy change or behavioural change campaigns. This will </w:t>
      </w:r>
      <w:proofErr w:type="gramStart"/>
      <w:r w:rsidR="00FD0087" w:rsidRPr="00FD0087">
        <w:t>be scoped</w:t>
      </w:r>
      <w:proofErr w:type="gramEnd"/>
      <w:r w:rsidR="00FD0087" w:rsidRPr="00FD0087">
        <w:t xml:space="preserve"> early in 2020</w:t>
      </w:r>
    </w:p>
    <w:p w14:paraId="6733E184" w14:textId="0236411E" w:rsidR="00FD0087" w:rsidRPr="00FD0087" w:rsidRDefault="00873622" w:rsidP="00FD0087">
      <w:pPr>
        <w:pStyle w:val="Roundbullet"/>
      </w:pPr>
      <w:r>
        <w:t>u</w:t>
      </w:r>
      <w:r w:rsidR="00FD0087" w:rsidRPr="00FD0087">
        <w:t xml:space="preserve">sing the recent consultation on </w:t>
      </w:r>
      <w:r w:rsidR="008F7123">
        <w:t xml:space="preserve">reducing personal water use </w:t>
      </w:r>
      <w:r w:rsidR="00FD0087" w:rsidRPr="00FD0087">
        <w:t>to inform national policy on interventions that will support reductions in water use</w:t>
      </w:r>
    </w:p>
    <w:p w14:paraId="4C5F73EC" w14:textId="77777777" w:rsidR="009E6981" w:rsidRDefault="00826477" w:rsidP="009E6981">
      <w:pPr>
        <w:pStyle w:val="Numberedsecondheading"/>
      </w:pPr>
      <w:bookmarkStart w:id="9" w:name="_Toc34227890"/>
      <w:r>
        <w:t xml:space="preserve">Increasing water supply and moving water to where it </w:t>
      </w:r>
      <w:proofErr w:type="gramStart"/>
      <w:r>
        <w:t>is needed</w:t>
      </w:r>
      <w:bookmarkEnd w:id="9"/>
      <w:proofErr w:type="gramEnd"/>
    </w:p>
    <w:p w14:paraId="04EEFEF4" w14:textId="58DC34D7" w:rsidR="00FD0087" w:rsidRPr="00FD0087" w:rsidRDefault="00FD0087" w:rsidP="00FD0087">
      <w:pPr>
        <w:pStyle w:val="Maintextblack"/>
      </w:pPr>
      <w:r w:rsidRPr="00FD0087">
        <w:t xml:space="preserve">Regional plans should </w:t>
      </w:r>
      <w:proofErr w:type="gramStart"/>
      <w:r w:rsidRPr="00FD0087">
        <w:t>identify</w:t>
      </w:r>
      <w:proofErr w:type="gramEnd"/>
      <w:r w:rsidRPr="00FD0087">
        <w:t xml:space="preserve"> a diverse portfolio of supply and demand side options, including significant supply side infrastructure by 2050. Supply side infrastructure, including options to increase storage, reuse water and move water to where it is needed, is </w:t>
      </w:r>
      <w:proofErr w:type="gramStart"/>
      <w:r w:rsidRPr="00FD0087">
        <w:t>required</w:t>
      </w:r>
      <w:proofErr w:type="gramEnd"/>
      <w:r w:rsidRPr="00FD0087">
        <w:t xml:space="preserve"> even with the most ambitious demand savings. Infrastructure is also important in managing the uncertainty associated with aiming to achieve ambitious demand reductions</w:t>
      </w:r>
      <w:r w:rsidR="005C1938">
        <w:t>. Along with</w:t>
      </w:r>
      <w:r w:rsidRPr="00FD0087">
        <w:t xml:space="preserve"> reducing reliance on drought measures that carry environmental risks.</w:t>
      </w:r>
    </w:p>
    <w:p w14:paraId="5FB77E6D" w14:textId="77777777" w:rsidR="00FD0087" w:rsidRPr="00FD0087" w:rsidRDefault="00FD0087" w:rsidP="00FD0087">
      <w:pPr>
        <w:pStyle w:val="Maintextblack"/>
      </w:pPr>
      <w:r w:rsidRPr="00FD0087">
        <w:t>Regional groups should:</w:t>
      </w:r>
    </w:p>
    <w:p w14:paraId="1D7A06BF" w14:textId="46A46FD3" w:rsidR="00FD0087" w:rsidRPr="00FD0087" w:rsidRDefault="00873622" w:rsidP="00FD0087">
      <w:pPr>
        <w:pStyle w:val="Roundbullet"/>
      </w:pPr>
      <w:r>
        <w:t>s</w:t>
      </w:r>
      <w:r w:rsidR="00FD0087" w:rsidRPr="00FD0087">
        <w:t xml:space="preserve">cope a wide range of supply options, such as reservoirs, water reuse and desalination, with a clear understanding of how long each would take to </w:t>
      </w:r>
      <w:proofErr w:type="gramStart"/>
      <w:r w:rsidR="00FD0087" w:rsidRPr="00FD0087">
        <w:t>be implemented</w:t>
      </w:r>
      <w:proofErr w:type="gramEnd"/>
      <w:r w:rsidR="00FD0087" w:rsidRPr="00FD0087">
        <w:t xml:space="preserve"> to allow options to be brought forward if demand is not reduced as expected</w:t>
      </w:r>
    </w:p>
    <w:p w14:paraId="6D619D7C" w14:textId="746AEEE8" w:rsidR="00FD0087" w:rsidRPr="00FD0087" w:rsidRDefault="00873622" w:rsidP="00FD0087">
      <w:pPr>
        <w:pStyle w:val="Roundbullet"/>
      </w:pPr>
      <w:r>
        <w:t>e</w:t>
      </w:r>
      <w:r w:rsidR="00FD0087" w:rsidRPr="00FD0087">
        <w:t xml:space="preserve">xplore the strategic options funded as part of </w:t>
      </w:r>
      <w:r w:rsidR="004065CF">
        <w:t>Ofwat's</w:t>
      </w:r>
      <w:r w:rsidR="00FD0087" w:rsidRPr="00FD0087">
        <w:t xml:space="preserve"> gated process</w:t>
      </w:r>
    </w:p>
    <w:p w14:paraId="54E37E8E" w14:textId="16245C64" w:rsidR="00FD0087" w:rsidRPr="00FD0087" w:rsidRDefault="00873622" w:rsidP="00FD0087">
      <w:pPr>
        <w:pStyle w:val="Roundbullet"/>
      </w:pPr>
      <w:r>
        <w:t>i</w:t>
      </w:r>
      <w:r w:rsidR="00FD0087" w:rsidRPr="00FD0087">
        <w:t xml:space="preserve">dentify new options that are not included in the current plans and engage in the </w:t>
      </w:r>
      <w:proofErr w:type="gramStart"/>
      <w:r w:rsidR="00FD0087" w:rsidRPr="00FD0087">
        <w:t>catchment based</w:t>
      </w:r>
      <w:proofErr w:type="gramEnd"/>
      <w:r w:rsidR="00FD0087" w:rsidRPr="00FD0087">
        <w:t xml:space="preserve"> approach, particularly in priority catchments, to develop cross-sector options that provide broader benefits to society</w:t>
      </w:r>
    </w:p>
    <w:p w14:paraId="367AE5A1" w14:textId="0BF91464" w:rsidR="00FD0087" w:rsidRPr="00FD0087" w:rsidRDefault="00873622" w:rsidP="00FD0087">
      <w:pPr>
        <w:pStyle w:val="Roundbullet"/>
      </w:pPr>
      <w:r>
        <w:lastRenderedPageBreak/>
        <w:t>i</w:t>
      </w:r>
      <w:r w:rsidR="00FD0087" w:rsidRPr="00FD0087">
        <w:t>nvestigate the potential for increasing connectivity within and between regions through:</w:t>
      </w:r>
    </w:p>
    <w:p w14:paraId="23C81560" w14:textId="12E40156" w:rsidR="00FD0087" w:rsidRPr="004065CF" w:rsidRDefault="00873622" w:rsidP="004065CF">
      <w:pPr>
        <w:pStyle w:val="Dashedbullet"/>
      </w:pPr>
      <w:r>
        <w:t>l</w:t>
      </w:r>
      <w:r w:rsidR="00FD0087" w:rsidRPr="004065CF">
        <w:t xml:space="preserve">onger distance transfers, such as those over 100km in length, and those that also include water storage to increase drought resilience </w:t>
      </w:r>
    </w:p>
    <w:p w14:paraId="4DE8CD14" w14:textId="418634D9" w:rsidR="00FD0087" w:rsidRPr="00FD0087" w:rsidRDefault="00BA56EE" w:rsidP="004065CF">
      <w:pPr>
        <w:pStyle w:val="Dashedbullet"/>
      </w:pPr>
      <w:r>
        <w:t>sh</w:t>
      </w:r>
      <w:r w:rsidR="00FD0087" w:rsidRPr="008A7BED">
        <w:t>orter transfers</w:t>
      </w:r>
      <w:r w:rsidR="00FD0087" w:rsidRPr="00FD0087">
        <w:t xml:space="preserve"> that increase resilience to interruptions in supply</w:t>
      </w:r>
    </w:p>
    <w:p w14:paraId="771063DC" w14:textId="77777777" w:rsidR="00FD0087" w:rsidRPr="00FD0087" w:rsidRDefault="00FD0087" w:rsidP="00FD0087">
      <w:pPr>
        <w:pStyle w:val="Roundbullet"/>
      </w:pPr>
      <w:r w:rsidRPr="00FD0087">
        <w:t>When exploring transfers regional groups should:</w:t>
      </w:r>
    </w:p>
    <w:p w14:paraId="4AD3E8D4" w14:textId="45698471" w:rsidR="00FD0087" w:rsidRPr="00FD0087" w:rsidRDefault="00873622" w:rsidP="004065CF">
      <w:pPr>
        <w:pStyle w:val="Dashedbullet"/>
      </w:pPr>
      <w:r>
        <w:t>c</w:t>
      </w:r>
      <w:r w:rsidR="00FD0087" w:rsidRPr="00FD0087">
        <w:t xml:space="preserve">onsider the potential to make them reversible so that they can increase the resilience of both parties </w:t>
      </w:r>
    </w:p>
    <w:p w14:paraId="3E97FB3C" w14:textId="7C0AB2B2" w:rsidR="00FD0087" w:rsidRPr="00FD0087" w:rsidRDefault="00873622" w:rsidP="004065CF">
      <w:pPr>
        <w:pStyle w:val="Dashedbullet"/>
      </w:pPr>
      <w:r>
        <w:t>b</w:t>
      </w:r>
      <w:r w:rsidR="00FD0087" w:rsidRPr="00FD0087">
        <w:t xml:space="preserve">e clear on how transfers would </w:t>
      </w:r>
      <w:proofErr w:type="gramStart"/>
      <w:r w:rsidR="00FD0087" w:rsidRPr="00FD0087">
        <w:t>be used</w:t>
      </w:r>
      <w:proofErr w:type="gramEnd"/>
      <w:r w:rsidR="00FD0087" w:rsidRPr="00FD0087">
        <w:t xml:space="preserve"> during droughts, including when one or both supplier or receiver is implementing drought management tools </w:t>
      </w:r>
    </w:p>
    <w:p w14:paraId="678E0E0D" w14:textId="41765A17" w:rsidR="00FD0087" w:rsidRDefault="00873622" w:rsidP="008A7BED">
      <w:pPr>
        <w:pStyle w:val="Dashedbullet"/>
      </w:pPr>
      <w:r>
        <w:t>w</w:t>
      </w:r>
      <w:r w:rsidR="00FD0087" w:rsidRPr="00FD0087">
        <w:t>ork with the Environment Agency,</w:t>
      </w:r>
      <w:r w:rsidR="00191FED">
        <w:t xml:space="preserve"> Drinking Water Inspectorate</w:t>
      </w:r>
      <w:r w:rsidR="00FD0087" w:rsidRPr="00FD0087">
        <w:t xml:space="preserve"> </w:t>
      </w:r>
      <w:r w:rsidR="00191FED">
        <w:t>(</w:t>
      </w:r>
      <w:r w:rsidR="00FD0087" w:rsidRPr="00FD0087">
        <w:t>DWI</w:t>
      </w:r>
      <w:r w:rsidR="00191FED">
        <w:t>)</w:t>
      </w:r>
      <w:r w:rsidR="00FD0087" w:rsidRPr="00FD0087">
        <w:t xml:space="preserve"> and</w:t>
      </w:r>
      <w:r w:rsidR="00191FED">
        <w:t xml:space="preserve"> the Regulators Alliance for Progressing Infrastructure development</w:t>
      </w:r>
      <w:r w:rsidR="00FD0087" w:rsidRPr="00FD0087">
        <w:t xml:space="preserve"> </w:t>
      </w:r>
      <w:r w:rsidR="00191FED">
        <w:t>(</w:t>
      </w:r>
      <w:r w:rsidR="00FD0087" w:rsidRPr="00FD0087">
        <w:t>RAPID</w:t>
      </w:r>
      <w:r w:rsidR="00191FED">
        <w:t>)</w:t>
      </w:r>
      <w:r w:rsidR="00FD0087" w:rsidRPr="00FD0087">
        <w:t xml:space="preserve"> to make sure that planned transfers are </w:t>
      </w:r>
      <w:proofErr w:type="gramStart"/>
      <w:r w:rsidR="00FD0087" w:rsidRPr="00FD0087">
        <w:t>feasible</w:t>
      </w:r>
      <w:proofErr w:type="gramEnd"/>
      <w:r w:rsidR="00FD0087" w:rsidRPr="00FD0087">
        <w:t xml:space="preserve"> and that any issues are carefully managed</w:t>
      </w:r>
    </w:p>
    <w:p w14:paraId="4FBE0015" w14:textId="77777777" w:rsidR="009E6981" w:rsidRDefault="00826477" w:rsidP="009E6981">
      <w:pPr>
        <w:pStyle w:val="Numberedsecondheading"/>
      </w:pPr>
      <w:bookmarkStart w:id="10" w:name="_Toc34227891"/>
      <w:r>
        <w:t>Working across sectors</w:t>
      </w:r>
      <w:bookmarkEnd w:id="10"/>
    </w:p>
    <w:p w14:paraId="47160D08" w14:textId="77777777" w:rsidR="00826477" w:rsidRPr="00826477" w:rsidRDefault="00826477" w:rsidP="00826477">
      <w:pPr>
        <w:pStyle w:val="Maintextblack"/>
      </w:pPr>
      <w:r w:rsidRPr="00826477">
        <w:t xml:space="preserve">Regional groups should work with local business sectors that use non-mains supplies to </w:t>
      </w:r>
      <w:proofErr w:type="gramStart"/>
      <w:r w:rsidRPr="00826477">
        <w:t>seek</w:t>
      </w:r>
      <w:proofErr w:type="gramEnd"/>
      <w:r w:rsidRPr="00826477">
        <w:t xml:space="preserve"> innovative, cross-sector solutions including funding arrangements. This should begin with the most significant abstractors in their regions. Based on the analysis in this report:</w:t>
      </w:r>
    </w:p>
    <w:p w14:paraId="33FEB8DC" w14:textId="402F408B" w:rsidR="00826477" w:rsidRPr="00826477" w:rsidRDefault="00826477" w:rsidP="00826477">
      <w:pPr>
        <w:pStyle w:val="Roundbullet"/>
      </w:pPr>
      <w:r w:rsidRPr="00826477">
        <w:rPr>
          <w:rStyle w:val="Boldtextblack"/>
        </w:rPr>
        <w:t>Water Resources East</w:t>
      </w:r>
      <w:r w:rsidRPr="00826477">
        <w:t xml:space="preserve"> should continue to engage with the agricultural sector (particularly spray irrigation), the food and drink industry, power sector and wider industry</w:t>
      </w:r>
    </w:p>
    <w:p w14:paraId="4E06984D" w14:textId="6FCBE976" w:rsidR="00826477" w:rsidRPr="00826477" w:rsidRDefault="00826477" w:rsidP="00826477">
      <w:pPr>
        <w:pStyle w:val="Roundbullet"/>
      </w:pPr>
      <w:r w:rsidRPr="00826477">
        <w:rPr>
          <w:rStyle w:val="Boldtextblack"/>
        </w:rPr>
        <w:t xml:space="preserve">Water Resources </w:t>
      </w:r>
      <w:proofErr w:type="gramStart"/>
      <w:r w:rsidRPr="00826477">
        <w:rPr>
          <w:rStyle w:val="Boldtextblack"/>
        </w:rPr>
        <w:t>South East</w:t>
      </w:r>
      <w:proofErr w:type="gramEnd"/>
      <w:r w:rsidRPr="00826477">
        <w:t xml:space="preserve"> should engage with industry, particularly paper and pulp, and agriculture. This includes previously exempt abstractors using trickle irrigation for a range of purposes such as soft fruit growers</w:t>
      </w:r>
    </w:p>
    <w:p w14:paraId="6E0DADA4" w14:textId="7CC85351" w:rsidR="00826477" w:rsidRPr="00826477" w:rsidRDefault="00826477" w:rsidP="00826477">
      <w:pPr>
        <w:pStyle w:val="Roundbullet"/>
      </w:pPr>
      <w:r w:rsidRPr="00826477">
        <w:rPr>
          <w:rStyle w:val="Boldtextblack"/>
        </w:rPr>
        <w:t>West Country Water Resources</w:t>
      </w:r>
      <w:r w:rsidRPr="00826477">
        <w:t xml:space="preserve"> should engage with the minerals sector and agriculture (particularly the livestock subsector)</w:t>
      </w:r>
    </w:p>
    <w:p w14:paraId="1DCB6D75" w14:textId="2C314995" w:rsidR="00826477" w:rsidRPr="00826477" w:rsidRDefault="00826477" w:rsidP="00826477">
      <w:pPr>
        <w:pStyle w:val="Roundbullet"/>
      </w:pPr>
      <w:r w:rsidRPr="00826477">
        <w:rPr>
          <w:rStyle w:val="Boldtextblack"/>
        </w:rPr>
        <w:t>Water Resources West</w:t>
      </w:r>
      <w:r w:rsidRPr="00826477">
        <w:t xml:space="preserve"> should engage with navigation operators and industry, particularly the chemicals sector</w:t>
      </w:r>
      <w:r w:rsidR="007503C2">
        <w:t>,</w:t>
      </w:r>
      <w:r w:rsidRPr="00826477">
        <w:t xml:space="preserve"> as well as </w:t>
      </w:r>
      <w:r w:rsidR="007503C2">
        <w:t>agriculture</w:t>
      </w:r>
      <w:r w:rsidRPr="00826477">
        <w:t xml:space="preserve"> </w:t>
      </w:r>
    </w:p>
    <w:p w14:paraId="2032E52B" w14:textId="78273D5D" w:rsidR="00826477" w:rsidRPr="00826477" w:rsidRDefault="00826477" w:rsidP="00826477">
      <w:pPr>
        <w:pStyle w:val="Roundbullet"/>
      </w:pPr>
      <w:r w:rsidRPr="00826477">
        <w:rPr>
          <w:rStyle w:val="Boldtextblack"/>
        </w:rPr>
        <w:t>Water Resources North</w:t>
      </w:r>
      <w:r w:rsidRPr="00826477">
        <w:t xml:space="preserve"> </w:t>
      </w:r>
      <w:r w:rsidR="00535AF7" w:rsidRPr="00884D95">
        <w:t>should engage the power generation sector, industry and agricultur</w:t>
      </w:r>
      <w:r w:rsidR="00DE789C">
        <w:t>e</w:t>
      </w:r>
    </w:p>
    <w:p w14:paraId="5B8E56EB" w14:textId="043E7FCD" w:rsidR="00826477" w:rsidRPr="00826477" w:rsidRDefault="00826477" w:rsidP="00826477">
      <w:pPr>
        <w:pStyle w:val="Maintextblack"/>
      </w:pPr>
      <w:r w:rsidRPr="00826477">
        <w:t xml:space="preserve">Regional groups should work with </w:t>
      </w:r>
      <w:r w:rsidR="00191FED">
        <w:t xml:space="preserve">water </w:t>
      </w:r>
      <w:r w:rsidRPr="00826477">
        <w:t>companies, non</w:t>
      </w:r>
      <w:r w:rsidR="0086680C">
        <w:t>-household water retailers and new appointments and v</w:t>
      </w:r>
      <w:r w:rsidRPr="00826477">
        <w:t xml:space="preserve">ariations (NAVs) to align the approach to planning for water resources, managing droughts, reducing demand, forecasting and </w:t>
      </w:r>
      <w:proofErr w:type="gramStart"/>
      <w:r w:rsidRPr="00826477">
        <w:t>monitoring</w:t>
      </w:r>
      <w:proofErr w:type="gramEnd"/>
      <w:r w:rsidRPr="00826477">
        <w:t xml:space="preserve"> non-household use of mains water.</w:t>
      </w:r>
    </w:p>
    <w:p w14:paraId="7EA96D54" w14:textId="146A2401" w:rsidR="00826477" w:rsidRPr="00826477" w:rsidRDefault="00826477" w:rsidP="00826477">
      <w:pPr>
        <w:pStyle w:val="Maintextblack"/>
      </w:pPr>
      <w:r w:rsidRPr="00826477">
        <w:t>Understanding of how water demand is likely to change outside the water industry is low. Our work has collated the current state of knowledge</w:t>
      </w:r>
      <w:r w:rsidR="00191FED">
        <w:t>,</w:t>
      </w:r>
      <w:r w:rsidRPr="00826477">
        <w:t xml:space="preserve"> however further work is </w:t>
      </w:r>
      <w:proofErr w:type="gramStart"/>
      <w:r w:rsidRPr="00826477">
        <w:t>required</w:t>
      </w:r>
      <w:proofErr w:type="gramEnd"/>
      <w:r w:rsidRPr="00826477">
        <w:t xml:space="preserve"> to build on this. Water using sectors should prioritise this work as it will allow them to engage meaningfully in regional planning and allow them to increase their resilience in future. This is important across major sectors such as industry, agriculture and power.</w:t>
      </w:r>
    </w:p>
    <w:p w14:paraId="44D4284D" w14:textId="46F400B9" w:rsidR="00826477" w:rsidRDefault="00826477" w:rsidP="00826477">
      <w:pPr>
        <w:pStyle w:val="Maintextblack"/>
      </w:pPr>
      <w:r w:rsidRPr="00826477">
        <w:t xml:space="preserve">Trade associations have </w:t>
      </w:r>
      <w:proofErr w:type="gramStart"/>
      <w:r w:rsidRPr="00826477">
        <w:t>an important role</w:t>
      </w:r>
      <w:proofErr w:type="gramEnd"/>
      <w:r w:rsidRPr="00826477">
        <w:t xml:space="preserve"> here to make sure that their members</w:t>
      </w:r>
      <w:r w:rsidR="005A53EC">
        <w:t>'</w:t>
      </w:r>
      <w:r w:rsidRPr="00826477">
        <w:t xml:space="preserve"> needs are represented</w:t>
      </w:r>
      <w:r w:rsidR="005C1938">
        <w:t>.</w:t>
      </w:r>
      <w:r w:rsidRPr="00826477">
        <w:t xml:space="preserve"> </w:t>
      </w:r>
      <w:r w:rsidR="005C1938">
        <w:t>W</w:t>
      </w:r>
      <w:r w:rsidRPr="00826477">
        <w:t xml:space="preserve">e </w:t>
      </w:r>
      <w:proofErr w:type="gramStart"/>
      <w:r w:rsidRPr="00826477">
        <w:t>anticipate</w:t>
      </w:r>
      <w:proofErr w:type="gramEnd"/>
      <w:r w:rsidRPr="00826477">
        <w:t xml:space="preserve"> that they will play their part in developing the evidence, planning, and reducing water consumption by their members. Regional groups also have a role in developing this understanding locally and should work with trade associations to do so.</w:t>
      </w:r>
    </w:p>
    <w:p w14:paraId="6C1FE66C" w14:textId="2B4DE0A7" w:rsidR="000C7377" w:rsidRDefault="000C7377">
      <w:pPr>
        <w:spacing w:after="0"/>
      </w:pPr>
      <w:r>
        <w:br w:type="page"/>
      </w:r>
    </w:p>
    <w:p w14:paraId="1A1AE452" w14:textId="77777777" w:rsidR="009E6981" w:rsidRDefault="00826477" w:rsidP="009E6981">
      <w:pPr>
        <w:pStyle w:val="Numberedsecondheading"/>
      </w:pPr>
      <w:bookmarkStart w:id="11" w:name="_Toc34227892"/>
      <w:r>
        <w:lastRenderedPageBreak/>
        <w:t>Enhancing the environment</w:t>
      </w:r>
      <w:bookmarkEnd w:id="11"/>
    </w:p>
    <w:p w14:paraId="14B5E92B" w14:textId="77777777" w:rsidR="00826477" w:rsidRPr="00826477" w:rsidRDefault="00826477" w:rsidP="00826477">
      <w:pPr>
        <w:pStyle w:val="Maintextblack"/>
      </w:pPr>
      <w:r w:rsidRPr="00826477">
        <w:t xml:space="preserve">Regional plans should </w:t>
      </w:r>
      <w:proofErr w:type="gramStart"/>
      <w:r w:rsidRPr="00826477">
        <w:t>seek</w:t>
      </w:r>
      <w:proofErr w:type="gramEnd"/>
      <w:r w:rsidRPr="00826477">
        <w:t xml:space="preserve"> to pro-actively enhance the environment and increase ambition in this area. This includes:</w:t>
      </w:r>
    </w:p>
    <w:p w14:paraId="21BEE61F" w14:textId="54C22B10" w:rsidR="00826477" w:rsidRPr="00826477" w:rsidRDefault="001A5651" w:rsidP="00826477">
      <w:pPr>
        <w:pStyle w:val="Roundbullet"/>
      </w:pPr>
      <w:r>
        <w:t>m</w:t>
      </w:r>
      <w:r w:rsidR="00826477" w:rsidRPr="00826477">
        <w:t>eeting the water requirements of sites specially pr</w:t>
      </w:r>
      <w:r w:rsidR="004C5DDA">
        <w:t>otected for nature conservation</w:t>
      </w:r>
    </w:p>
    <w:p w14:paraId="338F0263" w14:textId="19CC8231" w:rsidR="00826477" w:rsidRPr="00826477" w:rsidRDefault="001A5651" w:rsidP="00826477">
      <w:pPr>
        <w:pStyle w:val="Roundbullet"/>
      </w:pPr>
      <w:r>
        <w:t>r</w:t>
      </w:r>
      <w:r w:rsidR="00826477" w:rsidRPr="00826477">
        <w:t>estoring sustainable levels of abstraction to freshwater and wetland habitats of principal importance listed under Section 41 of the Natural Environment and Rural Communities Act (2006), particularly chalk rivers and other sites identified as priority habitats for restoration</w:t>
      </w:r>
    </w:p>
    <w:p w14:paraId="105B629D" w14:textId="55AB4221" w:rsidR="00826477" w:rsidRPr="00826477" w:rsidRDefault="001A5651" w:rsidP="00826477">
      <w:pPr>
        <w:pStyle w:val="Roundbullet"/>
      </w:pPr>
      <w:r>
        <w:t>r</w:t>
      </w:r>
      <w:r w:rsidR="00826477" w:rsidRPr="00826477">
        <w:t>estoring river flows to support the recovery of salmonid fish populations</w:t>
      </w:r>
    </w:p>
    <w:p w14:paraId="1CE2E1ED" w14:textId="06DEFD37" w:rsidR="00826477" w:rsidRPr="00826477" w:rsidRDefault="001A5651" w:rsidP="00826477">
      <w:pPr>
        <w:pStyle w:val="Roundbullet"/>
      </w:pPr>
      <w:r>
        <w:t>e</w:t>
      </w:r>
      <w:r w:rsidR="00826477" w:rsidRPr="00826477">
        <w:t>mbedding the principle that new development should result in net environmental gain</w:t>
      </w:r>
      <w:r w:rsidR="005C1938">
        <w:t xml:space="preserve"> - t</w:t>
      </w:r>
      <w:r w:rsidR="00826477" w:rsidRPr="00826477">
        <w:t xml:space="preserve">he aim is for every plan to have a net positive impact on the local and national environment </w:t>
      </w:r>
    </w:p>
    <w:p w14:paraId="4702001D" w14:textId="77777777" w:rsidR="00826477" w:rsidRPr="00826477" w:rsidRDefault="00826477" w:rsidP="00826477">
      <w:pPr>
        <w:pStyle w:val="Maintextblack"/>
      </w:pPr>
      <w:r w:rsidRPr="00826477">
        <w:t>Regional groups should work closely with the Environment Agency</w:t>
      </w:r>
      <w:r>
        <w:rPr>
          <w:rStyle w:val="FootnoteReference"/>
        </w:rPr>
        <w:footnoteReference w:id="6"/>
      </w:r>
      <w:r w:rsidRPr="00826477">
        <w:t xml:space="preserve">, Natural England and environmental groups as they are preparing their plans to agree a clear picture of future environmental water needs and a plan, including timescales, to meet those needs. </w:t>
      </w:r>
    </w:p>
    <w:p w14:paraId="32CB2929" w14:textId="254376BC" w:rsidR="00826477" w:rsidRPr="00826477" w:rsidRDefault="00826477" w:rsidP="00826477">
      <w:pPr>
        <w:pStyle w:val="Maintextblack"/>
      </w:pPr>
      <w:r w:rsidRPr="00826477">
        <w:t xml:space="preserve">This </w:t>
      </w:r>
      <w:proofErr w:type="gramStart"/>
      <w:r w:rsidRPr="00826477">
        <w:t>long term</w:t>
      </w:r>
      <w:proofErr w:type="gramEnd"/>
      <w:r w:rsidRPr="00826477">
        <w:t xml:space="preserve"> view should be used to inform investment plans and make sure they are making sensible changes that contribute to the longer term goal. This is important to take us beyond the current iterative approach to environmental improvement in public water supply which sees changes made in </w:t>
      </w:r>
      <w:r w:rsidR="007503C2">
        <w:t>a</w:t>
      </w:r>
      <w:r w:rsidRPr="00826477">
        <w:t xml:space="preserve"> </w:t>
      </w:r>
      <w:proofErr w:type="gramStart"/>
      <w:r w:rsidRPr="00826477">
        <w:t>five year</w:t>
      </w:r>
      <w:proofErr w:type="gramEnd"/>
      <w:r w:rsidRPr="00826477">
        <w:t xml:space="preserve"> cycle. Regional groups should also make sure that plans are in line with the commitments of their members to reduce greenhouse gas emissions and that the greenhouse gas emissions of different options should </w:t>
      </w:r>
      <w:proofErr w:type="gramStart"/>
      <w:r w:rsidRPr="00826477">
        <w:t>be assessed</w:t>
      </w:r>
      <w:proofErr w:type="gramEnd"/>
      <w:r w:rsidRPr="00826477">
        <w:t xml:space="preserve"> and fed into their options appraisal.</w:t>
      </w:r>
    </w:p>
    <w:p w14:paraId="02F5AE8A" w14:textId="2B556E0B" w:rsidR="00826477" w:rsidRPr="00826477" w:rsidRDefault="00826477" w:rsidP="00465B94">
      <w:pPr>
        <w:pStyle w:val="Maintextblack"/>
      </w:pPr>
      <w:r w:rsidRPr="00826477">
        <w:t>To take this work forward regional groups should</w:t>
      </w:r>
      <w:r w:rsidR="00465B94">
        <w:t xml:space="preserve"> </w:t>
      </w:r>
      <w:r w:rsidR="00884D95">
        <w:t>u</w:t>
      </w:r>
      <w:r w:rsidRPr="00826477">
        <w:t>se the information in the national scenarios as a starting point for discussions with stakeholders and regulators</w:t>
      </w:r>
      <w:r w:rsidR="00DE789C">
        <w:t xml:space="preserve">. These will </w:t>
      </w:r>
      <w:r w:rsidR="004A00A6">
        <w:t>focus on</w:t>
      </w:r>
      <w:r w:rsidRPr="00826477">
        <w:t xml:space="preserve"> environmental priorities to develop an agreed long term environmental destination and a plan to achieve it including </w:t>
      </w:r>
      <w:proofErr w:type="gramStart"/>
      <w:r w:rsidRPr="00826477">
        <w:t>short, medium and longer term</w:t>
      </w:r>
      <w:proofErr w:type="gramEnd"/>
      <w:r w:rsidRPr="00826477">
        <w:t xml:space="preserve"> actions</w:t>
      </w:r>
      <w:r w:rsidR="00465B94">
        <w:t xml:space="preserve">. </w:t>
      </w:r>
      <w:r w:rsidRPr="00826477">
        <w:t>This work should consider:</w:t>
      </w:r>
    </w:p>
    <w:p w14:paraId="263594B0" w14:textId="3B56394E" w:rsidR="00826477" w:rsidRPr="00465B94" w:rsidRDefault="00884D95" w:rsidP="00465B94">
      <w:pPr>
        <w:pStyle w:val="Dashedbullet"/>
      </w:pPr>
      <w:r w:rsidRPr="00465B94">
        <w:t>w</w:t>
      </w:r>
      <w:r w:rsidR="00826477" w:rsidRPr="00465B94">
        <w:t xml:space="preserve">here the scenarios and other evidence suggests the largest abstraction recovery might be </w:t>
      </w:r>
      <w:proofErr w:type="gramStart"/>
      <w:r w:rsidR="00826477" w:rsidRPr="00465B94">
        <w:t>required</w:t>
      </w:r>
      <w:proofErr w:type="gramEnd"/>
    </w:p>
    <w:p w14:paraId="7095F263" w14:textId="75E1325C" w:rsidR="00826477" w:rsidRPr="00465B94" w:rsidRDefault="00884D95" w:rsidP="00465B94">
      <w:pPr>
        <w:pStyle w:val="Dashedbullet"/>
      </w:pPr>
      <w:r w:rsidRPr="00465B94">
        <w:t>h</w:t>
      </w:r>
      <w:r w:rsidR="00826477" w:rsidRPr="00465B94">
        <w:t xml:space="preserve">ow the greatest environmental benefits can </w:t>
      </w:r>
      <w:proofErr w:type="gramStart"/>
      <w:r w:rsidR="00826477" w:rsidRPr="00465B94">
        <w:t>be realised</w:t>
      </w:r>
      <w:proofErr w:type="gramEnd"/>
    </w:p>
    <w:p w14:paraId="05A97199" w14:textId="5B55E922" w:rsidR="008F7123" w:rsidRPr="00465B94" w:rsidRDefault="00884D95" w:rsidP="00465B94">
      <w:pPr>
        <w:pStyle w:val="Dashedbullet"/>
      </w:pPr>
      <w:r w:rsidRPr="00465B94">
        <w:t>w</w:t>
      </w:r>
      <w:r w:rsidR="00826477" w:rsidRPr="00465B94">
        <w:t xml:space="preserve">here further local and regional analysis </w:t>
      </w:r>
      <w:proofErr w:type="gramStart"/>
      <w:r w:rsidR="00826477" w:rsidRPr="00465B94">
        <w:t>is needed</w:t>
      </w:r>
      <w:proofErr w:type="gramEnd"/>
    </w:p>
    <w:p w14:paraId="3C11521D" w14:textId="09DDA4FB" w:rsidR="00826477" w:rsidRPr="00465B94" w:rsidRDefault="00884D95" w:rsidP="00465B94">
      <w:pPr>
        <w:pStyle w:val="Dashedbullet"/>
      </w:pPr>
      <w:r w:rsidRPr="00465B94">
        <w:t>w</w:t>
      </w:r>
      <w:r w:rsidR="00826477" w:rsidRPr="00465B94">
        <w:t xml:space="preserve">hat the opportunities are to access more water without compromising ecology and while continuing to meet the relevant environmental objectives </w:t>
      </w:r>
    </w:p>
    <w:p w14:paraId="7F87E5F8" w14:textId="170EECAE" w:rsidR="00826477" w:rsidRPr="00465B94" w:rsidRDefault="00884D95" w:rsidP="00465B94">
      <w:pPr>
        <w:pStyle w:val="Dashedbullet"/>
      </w:pPr>
      <w:r w:rsidRPr="00465B94">
        <w:t>t</w:t>
      </w:r>
      <w:r w:rsidR="00826477" w:rsidRPr="00465B94">
        <w:t>he potential for changes to abstraction that reduce reliance on direct river abstraction at low flows, for example, by working across sectors to make better use of stored water</w:t>
      </w:r>
    </w:p>
    <w:p w14:paraId="1B8E4738" w14:textId="1C36DB02" w:rsidR="00826477" w:rsidRPr="00465B94" w:rsidRDefault="00884D95" w:rsidP="00465B94">
      <w:pPr>
        <w:pStyle w:val="Dashedbullet"/>
      </w:pPr>
      <w:r w:rsidRPr="00465B94">
        <w:t>t</w:t>
      </w:r>
      <w:r w:rsidR="00826477" w:rsidRPr="00465B94">
        <w:t>he costs and benefits of alternative approaches, comparing the costs and benefits of reducing abstraction against the costs and benefits of the interventions required to meet the shortfall in supplies through developing new resources or reducing demand</w:t>
      </w:r>
      <w:r w:rsidR="004045B4">
        <w:t xml:space="preserve"> </w:t>
      </w:r>
      <w:proofErr w:type="gramStart"/>
      <w:r w:rsidR="004045B4">
        <w:t xml:space="preserve">- </w:t>
      </w:r>
      <w:r w:rsidR="00826477" w:rsidRPr="00465B94">
        <w:t xml:space="preserve"> </w:t>
      </w:r>
      <w:r w:rsidR="004045B4">
        <w:t>t</w:t>
      </w:r>
      <w:r w:rsidR="00826477" w:rsidRPr="00465B94">
        <w:t>his</w:t>
      </w:r>
      <w:proofErr w:type="gramEnd"/>
      <w:r w:rsidR="00826477" w:rsidRPr="00465B94">
        <w:t xml:space="preserve"> should also consider the implications of alternative timescales for reducing abstraction  </w:t>
      </w:r>
    </w:p>
    <w:p w14:paraId="3C4EE704" w14:textId="3CA00E5F" w:rsidR="00826477" w:rsidRDefault="00465B94" w:rsidP="00465B94">
      <w:pPr>
        <w:pStyle w:val="Roundbullet"/>
        <w:numPr>
          <w:ilvl w:val="0"/>
          <w:numId w:val="0"/>
        </w:numPr>
      </w:pPr>
      <w:r>
        <w:lastRenderedPageBreak/>
        <w:t>T</w:t>
      </w:r>
      <w:r w:rsidR="00826477" w:rsidRPr="00826477">
        <w:t>he Environment Agency will work with regional groups on this. We are making the data available from the scenarios we have explored</w:t>
      </w:r>
      <w:r w:rsidR="004045B4">
        <w:t xml:space="preserve">. We </w:t>
      </w:r>
      <w:r w:rsidR="004A00A6">
        <w:t xml:space="preserve">are also </w:t>
      </w:r>
      <w:r w:rsidR="00826477" w:rsidRPr="00826477">
        <w:t>organis</w:t>
      </w:r>
      <w:r w:rsidR="004A00A6">
        <w:t>ing</w:t>
      </w:r>
      <w:r w:rsidR="00826477" w:rsidRPr="00826477">
        <w:t xml:space="preserve"> workshops to discuss the approaches regional groups could use to devel</w:t>
      </w:r>
      <w:r w:rsidR="004C5DDA">
        <w:t xml:space="preserve">oping the </w:t>
      </w:r>
      <w:proofErr w:type="gramStart"/>
      <w:r w:rsidR="004C5DDA">
        <w:t>long term</w:t>
      </w:r>
      <w:proofErr w:type="gramEnd"/>
      <w:r w:rsidR="004C5DDA">
        <w:t xml:space="preserve"> destination</w:t>
      </w:r>
      <w:r w:rsidR="007503C2">
        <w:t>.</w:t>
      </w:r>
    </w:p>
    <w:p w14:paraId="3A015CB8" w14:textId="77777777" w:rsidR="009E6981" w:rsidRDefault="00826477" w:rsidP="009E6981">
      <w:pPr>
        <w:pStyle w:val="Numberedsecondheading"/>
      </w:pPr>
      <w:bookmarkStart w:id="12" w:name="_Toc34227893"/>
      <w:r>
        <w:t>Managing uncertainty</w:t>
      </w:r>
      <w:bookmarkEnd w:id="12"/>
    </w:p>
    <w:p w14:paraId="614ED7A2" w14:textId="4B97FB63" w:rsidR="00DE7E50" w:rsidRPr="00DE7E50" w:rsidRDefault="00C87978" w:rsidP="00DE7E50">
      <w:pPr>
        <w:pStyle w:val="Maintextblack"/>
      </w:pPr>
      <w:r>
        <w:t>The changes set out in this national f</w:t>
      </w:r>
      <w:r w:rsidR="00DE7E50" w:rsidRPr="00DE7E50">
        <w:t xml:space="preserve">ramework, and some of those already committed to by the water industry, are ambitious. </w:t>
      </w:r>
      <w:proofErr w:type="gramStart"/>
      <w:r w:rsidR="00DE7E50" w:rsidRPr="00DE7E50">
        <w:t>In particular, planning</w:t>
      </w:r>
      <w:proofErr w:type="gramEnd"/>
      <w:r w:rsidR="00DE7E50" w:rsidRPr="00DE7E50">
        <w:t xml:space="preserve"> for ambitious reductions in per capita consumption and leakage introduces a risk that those reductions are not realised as planned. If this </w:t>
      </w:r>
      <w:proofErr w:type="gramStart"/>
      <w:r w:rsidR="00DE7E50" w:rsidRPr="00DE7E50">
        <w:t>happened</w:t>
      </w:r>
      <w:proofErr w:type="gramEnd"/>
      <w:r w:rsidR="00DE7E50" w:rsidRPr="00DE7E50">
        <w:t xml:space="preserve"> it could leave a shortfall in resources with impacts on security of supply or the environment. The risk therefore needs to </w:t>
      </w:r>
      <w:proofErr w:type="gramStart"/>
      <w:r w:rsidR="00DE7E50" w:rsidRPr="00DE7E50">
        <w:t>be managed</w:t>
      </w:r>
      <w:proofErr w:type="gramEnd"/>
      <w:r w:rsidR="00DE7E50" w:rsidRPr="00DE7E50">
        <w:t xml:space="preserve"> carefully. </w:t>
      </w:r>
    </w:p>
    <w:p w14:paraId="28B3450F" w14:textId="77777777" w:rsidR="00DE7E50" w:rsidRPr="00DE7E50" w:rsidRDefault="00DE7E50" w:rsidP="00DE7E50">
      <w:pPr>
        <w:pStyle w:val="Maintextblack"/>
      </w:pPr>
      <w:r w:rsidRPr="00DE7E50">
        <w:t xml:space="preserve">Regional groups should plan to meet ambitious reductions in demand and leakage. They should also track progress closely against these aims and </w:t>
      </w:r>
      <w:proofErr w:type="gramStart"/>
      <w:r w:rsidRPr="00DE7E50">
        <w:t>identify</w:t>
      </w:r>
      <w:proofErr w:type="gramEnd"/>
      <w:r w:rsidRPr="00DE7E50">
        <w:t xml:space="preserve"> clear decision points where alternative approaches need to be brought in if demand, including personal water consumption and leakage, does not reduce as expected. These decision points are to make sure there is enough time for alternative approaches to </w:t>
      </w:r>
      <w:proofErr w:type="gramStart"/>
      <w:r w:rsidRPr="00DE7E50">
        <w:t>be adopted</w:t>
      </w:r>
      <w:proofErr w:type="gramEnd"/>
      <w:r w:rsidRPr="00DE7E50">
        <w:t xml:space="preserve"> should demand reductions not follow the expected track. </w:t>
      </w:r>
    </w:p>
    <w:p w14:paraId="006D16D0" w14:textId="77777777" w:rsidR="00DE7E50" w:rsidRDefault="00DE7E50" w:rsidP="00DE7E50">
      <w:pPr>
        <w:pStyle w:val="Maintextblack"/>
      </w:pPr>
      <w:r w:rsidRPr="00DE7E50">
        <w:t xml:space="preserve">This adaptive planning approach should not </w:t>
      </w:r>
      <w:proofErr w:type="gramStart"/>
      <w:r w:rsidRPr="00DE7E50">
        <w:t>be limited</w:t>
      </w:r>
      <w:proofErr w:type="gramEnd"/>
      <w:r w:rsidRPr="00DE7E50">
        <w:t xml:space="preserve"> to demand. Regional groups should also track other sensitive drivers of water need including population, climate change and the need for environmental improvements to make sure that their plans </w:t>
      </w:r>
      <w:proofErr w:type="gramStart"/>
      <w:r w:rsidRPr="00DE7E50">
        <w:t>remain</w:t>
      </w:r>
      <w:proofErr w:type="gramEnd"/>
      <w:r w:rsidRPr="00DE7E50">
        <w:t xml:space="preserve"> up to date.</w:t>
      </w:r>
    </w:p>
    <w:p w14:paraId="7410CC2D" w14:textId="77777777" w:rsidR="009E6981" w:rsidRDefault="00826477" w:rsidP="009E6981">
      <w:pPr>
        <w:pStyle w:val="Numberedsecondheading"/>
      </w:pPr>
      <w:bookmarkStart w:id="13" w:name="_Toc34227894"/>
      <w:r>
        <w:t>Next steps and conclusions</w:t>
      </w:r>
      <w:bookmarkEnd w:id="13"/>
    </w:p>
    <w:p w14:paraId="4375D767" w14:textId="2165329D" w:rsidR="00DE7E50" w:rsidRPr="00DE7E50" w:rsidRDefault="00DE7E50" w:rsidP="00DE7E50">
      <w:pPr>
        <w:pStyle w:val="Maintextblack"/>
      </w:pPr>
      <w:r w:rsidRPr="00DE7E50">
        <w:t xml:space="preserve">This report is not the end of the </w:t>
      </w:r>
      <w:r w:rsidR="00C87978">
        <w:t>n</w:t>
      </w:r>
      <w:r w:rsidR="00136862">
        <w:t xml:space="preserve">ational </w:t>
      </w:r>
      <w:r w:rsidR="00C87978">
        <w:t>f</w:t>
      </w:r>
      <w:r w:rsidR="00136862">
        <w:t>ramework</w:t>
      </w:r>
      <w:r w:rsidRPr="00DE7E50">
        <w:t xml:space="preserve">. Rather, it </w:t>
      </w:r>
      <w:proofErr w:type="gramStart"/>
      <w:r w:rsidRPr="00DE7E50">
        <w:t>represents</w:t>
      </w:r>
      <w:proofErr w:type="gramEnd"/>
      <w:r w:rsidRPr="00DE7E50">
        <w:t xml:space="preserve"> an important milestone in a programme of work to arrive at a set of coordinated regional water resources plans. Once implemented</w:t>
      </w:r>
      <w:r w:rsidR="005A53EC">
        <w:t>,</w:t>
      </w:r>
      <w:r w:rsidRPr="00DE7E50">
        <w:t xml:space="preserve"> the regional plans informed by this </w:t>
      </w:r>
      <w:r w:rsidR="00C87978">
        <w:t>n</w:t>
      </w:r>
      <w:r w:rsidR="00136862">
        <w:t xml:space="preserve">ational </w:t>
      </w:r>
      <w:r w:rsidR="00C87978">
        <w:t>f</w:t>
      </w:r>
      <w:r w:rsidR="00136862">
        <w:t>ramework</w:t>
      </w:r>
      <w:r w:rsidRPr="00DE7E50">
        <w:t xml:space="preserve"> will:</w:t>
      </w:r>
    </w:p>
    <w:p w14:paraId="1AD575F1" w14:textId="2CAFBF58" w:rsidR="00DE7E50" w:rsidRPr="00DE7E50" w:rsidRDefault="00884D95" w:rsidP="00DE7E50">
      <w:pPr>
        <w:pStyle w:val="Roundbullet"/>
      </w:pPr>
      <w:r>
        <w:t>i</w:t>
      </w:r>
      <w:r w:rsidR="00DE7E50" w:rsidRPr="00DE7E50">
        <w:t>ncrease drought resilience</w:t>
      </w:r>
    </w:p>
    <w:p w14:paraId="0A1A6B22" w14:textId="11BA5FF6" w:rsidR="00DE7E50" w:rsidRPr="00DE7E50" w:rsidRDefault="00884D95" w:rsidP="00DE7E50">
      <w:pPr>
        <w:pStyle w:val="Roundbullet"/>
      </w:pPr>
      <w:r>
        <w:t>i</w:t>
      </w:r>
      <w:r w:rsidR="00DE7E50" w:rsidRPr="00DE7E50">
        <w:t>mprove the environment</w:t>
      </w:r>
    </w:p>
    <w:p w14:paraId="328C9CE4" w14:textId="36000E39" w:rsidR="00DE7E50" w:rsidRPr="00DE7E50" w:rsidRDefault="00884D95" w:rsidP="00DE7E50">
      <w:pPr>
        <w:pStyle w:val="Roundbullet"/>
      </w:pPr>
      <w:r>
        <w:t>d</w:t>
      </w:r>
      <w:r w:rsidR="00DE7E50" w:rsidRPr="00DE7E50">
        <w:t xml:space="preserve">eliver a diverse portfolio of options that will </w:t>
      </w:r>
      <w:proofErr w:type="gramStart"/>
      <w:r w:rsidR="00DE7E50" w:rsidRPr="00DE7E50">
        <w:t>provide</w:t>
      </w:r>
      <w:proofErr w:type="gramEnd"/>
      <w:r w:rsidR="00DE7E50" w:rsidRPr="00DE7E50">
        <w:t xml:space="preserve"> reliable and safe water to meet England’s water needs by</w:t>
      </w:r>
      <w:r w:rsidR="006E62DD">
        <w:t>:</w:t>
      </w:r>
    </w:p>
    <w:p w14:paraId="576BB0BE" w14:textId="021193AC" w:rsidR="00DE7E50" w:rsidRPr="00DE7E50" w:rsidRDefault="00884D95" w:rsidP="00DE7FB3">
      <w:pPr>
        <w:pStyle w:val="Dashedbullet"/>
      </w:pPr>
      <w:r>
        <w:t>h</w:t>
      </w:r>
      <w:r w:rsidR="00DE7E50" w:rsidRPr="00DE7E50">
        <w:t>elping household and non-household customers reduce their water use</w:t>
      </w:r>
    </w:p>
    <w:p w14:paraId="596841AA" w14:textId="7441515E" w:rsidR="00DE7E50" w:rsidRPr="00DE7E50" w:rsidRDefault="00884D95" w:rsidP="00DE7FB3">
      <w:pPr>
        <w:pStyle w:val="Dashedbullet"/>
      </w:pPr>
      <w:r>
        <w:t>b</w:t>
      </w:r>
      <w:r w:rsidR="00DE7E50" w:rsidRPr="00DE7E50">
        <w:t>ringing about a step change in leakage management, reducing water losses by half</w:t>
      </w:r>
    </w:p>
    <w:p w14:paraId="0FABEC08" w14:textId="658D84FF" w:rsidR="00DE7E50" w:rsidRPr="00DE7E50" w:rsidRDefault="00884D95" w:rsidP="00DE7FB3">
      <w:pPr>
        <w:pStyle w:val="Dashedbullet"/>
      </w:pPr>
      <w:r>
        <w:t>i</w:t>
      </w:r>
      <w:r w:rsidR="00DE7E50" w:rsidRPr="00DE7E50">
        <w:t xml:space="preserve">ncreasing water supplies and improving our ability to move water to where it </w:t>
      </w:r>
      <w:proofErr w:type="gramStart"/>
      <w:r w:rsidR="00DE7E50" w:rsidRPr="00DE7E50">
        <w:t>is needed</w:t>
      </w:r>
      <w:proofErr w:type="gramEnd"/>
    </w:p>
    <w:p w14:paraId="4CD52EAC" w14:textId="30B1B94C" w:rsidR="00DE7E50" w:rsidRPr="00DE7E50" w:rsidRDefault="00884D95" w:rsidP="00465B94">
      <w:pPr>
        <w:pStyle w:val="Dashedbullet"/>
      </w:pPr>
      <w:r>
        <w:t>l</w:t>
      </w:r>
      <w:r w:rsidR="00DE7E50" w:rsidRPr="00DE7E50">
        <w:t>ooking beyond the public water supply, working with catchment partnerships and across sectors</w:t>
      </w:r>
      <w:r w:rsidR="004045B4">
        <w:t>,</w:t>
      </w:r>
      <w:r w:rsidR="00DE7E50" w:rsidRPr="00DE7E50">
        <w:t xml:space="preserve"> to find solutions that create wider social benefits</w:t>
      </w:r>
      <w:r w:rsidR="004045B4">
        <w:t xml:space="preserve"> and</w:t>
      </w:r>
      <w:r>
        <w:t xml:space="preserve"> </w:t>
      </w:r>
      <w:proofErr w:type="gramStart"/>
      <w:r>
        <w:t>p</w:t>
      </w:r>
      <w:r w:rsidR="00DE7E50" w:rsidRPr="00DE7E50">
        <w:t>rovide</w:t>
      </w:r>
      <w:proofErr w:type="gramEnd"/>
      <w:r w:rsidR="00DE7E50" w:rsidRPr="00DE7E50">
        <w:t xml:space="preserve"> value for money for customers</w:t>
      </w:r>
    </w:p>
    <w:p w14:paraId="296C5A39" w14:textId="77777777" w:rsidR="00DE7E50" w:rsidRPr="00DE7E50" w:rsidRDefault="00DE7E50" w:rsidP="00DE7E50">
      <w:pPr>
        <w:pStyle w:val="Maintextblack"/>
      </w:pPr>
      <w:r w:rsidRPr="00DE7E50">
        <w:t xml:space="preserve">This is a big task for regional </w:t>
      </w:r>
      <w:proofErr w:type="gramStart"/>
      <w:r w:rsidRPr="00DE7E50">
        <w:t>groups</w:t>
      </w:r>
      <w:proofErr w:type="gramEnd"/>
      <w:r w:rsidRPr="00DE7E50">
        <w:t xml:space="preserve"> and we will work with them closely over the coming years to play our part. Our priorities in this are:</w:t>
      </w:r>
    </w:p>
    <w:p w14:paraId="3CCDF91A" w14:textId="2D1E6B1B" w:rsidR="00DE7E50" w:rsidRPr="00DE7E50" w:rsidRDefault="00884D95" w:rsidP="00DE7E50">
      <w:pPr>
        <w:pStyle w:val="Roundbullet"/>
      </w:pPr>
      <w:r>
        <w:t>s</w:t>
      </w:r>
      <w:r w:rsidR="00DE7E50" w:rsidRPr="00DE7E50">
        <w:t xml:space="preserve">upporting the development of a clear </w:t>
      </w:r>
      <w:proofErr w:type="gramStart"/>
      <w:r w:rsidR="00DE7E50" w:rsidRPr="00DE7E50">
        <w:t>long term</w:t>
      </w:r>
      <w:proofErr w:type="gramEnd"/>
      <w:r w:rsidR="00DE7E50" w:rsidRPr="00DE7E50">
        <w:t xml:space="preserve"> destination for environmental improvement and agreed approach to getting there</w:t>
      </w:r>
      <w:r w:rsidR="004045B4">
        <w:t xml:space="preserve"> - along with</w:t>
      </w:r>
      <w:r w:rsidR="00DE7E50" w:rsidRPr="00DE7E50">
        <w:t xml:space="preserve"> working with regional groups to assess the environmental impact of individual drought measures</w:t>
      </w:r>
    </w:p>
    <w:p w14:paraId="44DA1D5B" w14:textId="58EE0AC4" w:rsidR="00DE7E50" w:rsidRPr="00DE7E50" w:rsidRDefault="00884D95" w:rsidP="00DE7E50">
      <w:pPr>
        <w:pStyle w:val="Roundbullet"/>
      </w:pPr>
      <w:r>
        <w:t>i</w:t>
      </w:r>
      <w:r w:rsidR="00DE7E50" w:rsidRPr="00DE7E50">
        <w:t>mproving the sophistication of our models and evidence, particularly to support decision making around the right mix of options from a national perspective</w:t>
      </w:r>
    </w:p>
    <w:p w14:paraId="7EA50DC3" w14:textId="445F63F4" w:rsidR="00DE7E50" w:rsidRPr="00DE7E50" w:rsidRDefault="00884D95" w:rsidP="00DE7E50">
      <w:pPr>
        <w:pStyle w:val="Roundbullet"/>
      </w:pPr>
      <w:r>
        <w:t>d</w:t>
      </w:r>
      <w:r w:rsidR="00DE7E50" w:rsidRPr="00DE7E50">
        <w:t>eveloping technical methodologies that improve risk management and decision making</w:t>
      </w:r>
    </w:p>
    <w:p w14:paraId="1D0DECA6" w14:textId="4840AF13" w:rsidR="00DE7E50" w:rsidRPr="00DE7E50" w:rsidRDefault="00884D95" w:rsidP="00DE7E50">
      <w:pPr>
        <w:pStyle w:val="Roundbullet"/>
      </w:pPr>
      <w:r>
        <w:t>i</w:t>
      </w:r>
      <w:r w:rsidR="00DE7E50" w:rsidRPr="00DE7E50">
        <w:t xml:space="preserve">mproving the links between abstraction management locally and strategic planning regionally through the </w:t>
      </w:r>
      <w:proofErr w:type="gramStart"/>
      <w:r w:rsidR="00DE7E50" w:rsidRPr="00DE7E50">
        <w:t>catchment based</w:t>
      </w:r>
      <w:proofErr w:type="gramEnd"/>
      <w:r w:rsidR="00DE7E50" w:rsidRPr="00DE7E50">
        <w:t xml:space="preserve"> approach</w:t>
      </w:r>
    </w:p>
    <w:p w14:paraId="3AE3CE41" w14:textId="51CAE0F3" w:rsidR="00DE7E50" w:rsidRPr="00DE7E50" w:rsidRDefault="00884D95" w:rsidP="00343857">
      <w:pPr>
        <w:pStyle w:val="Roundbullet"/>
      </w:pPr>
      <w:r>
        <w:lastRenderedPageBreak/>
        <w:t>a</w:t>
      </w:r>
      <w:r w:rsidR="00DE7E50" w:rsidRPr="00DE7E50">
        <w:t xml:space="preserve">ddressing </w:t>
      </w:r>
      <w:r w:rsidR="007503C2">
        <w:t xml:space="preserve">the remaining </w:t>
      </w:r>
      <w:r w:rsidR="00DE7E50" w:rsidRPr="00DE7E50">
        <w:t xml:space="preserve">barriers to collaboration </w:t>
      </w:r>
      <w:proofErr w:type="gramStart"/>
      <w:r w:rsidR="00DE7E50" w:rsidRPr="00DE7E50">
        <w:t>identified</w:t>
      </w:r>
      <w:proofErr w:type="gramEnd"/>
      <w:r w:rsidR="00DE7E50" w:rsidRPr="00DE7E50">
        <w:t xml:space="preserve"> through our work </w:t>
      </w:r>
    </w:p>
    <w:p w14:paraId="6A091450" w14:textId="77777777" w:rsidR="009F68C5" w:rsidRDefault="00E20F8F" w:rsidP="009F68C5">
      <w:pPr>
        <w:pStyle w:val="Numberedheading"/>
      </w:pPr>
      <w:bookmarkStart w:id="14" w:name="_Toc34227895"/>
      <w:r>
        <w:t>Introduction</w:t>
      </w:r>
      <w:bookmarkEnd w:id="14"/>
    </w:p>
    <w:p w14:paraId="795D234A" w14:textId="77777777" w:rsidR="00CC6C38" w:rsidRPr="00CC6C38" w:rsidRDefault="00CC6C38" w:rsidP="00CC6C38">
      <w:pPr>
        <w:pStyle w:val="Maintextblack"/>
      </w:pPr>
      <w:r w:rsidRPr="00CC6C38">
        <w:t xml:space="preserve">Water is essential for life and livelihoods. It allows the natural environment to flourish and businesses, agriculture and the economy to grow and prosper. As climate change bites, we are seeing more extreme weather events. We need to act now to ensure there is enough water to protect the environment, while meeting the needs of society over the long term. </w:t>
      </w:r>
    </w:p>
    <w:p w14:paraId="051FD31C" w14:textId="77777777" w:rsidR="00CC6C38" w:rsidRPr="00CC6C38" w:rsidRDefault="00CC6C38" w:rsidP="00CC6C38">
      <w:pPr>
        <w:pStyle w:val="Maintextblack"/>
      </w:pPr>
      <w:r w:rsidRPr="00CC6C38">
        <w:t xml:space="preserve">The Environment Agency, as the environmental regulator of the water industry in England, regulates and works in partnership with the water companies to make sure the nation enjoys resilient and sustainable water supplies into the future. We do this alongside other regulators including Ofwat, the Drinking Water Inspectorate and Natural England. We also work closely with Natural Resources Wales which regulates water companies in Wales. </w:t>
      </w:r>
    </w:p>
    <w:p w14:paraId="30F28B26" w14:textId="77777777" w:rsidR="00CC6C38" w:rsidRPr="00CC6C38" w:rsidRDefault="00CC6C38" w:rsidP="00CC6C38">
      <w:pPr>
        <w:pStyle w:val="Maintextblack"/>
      </w:pPr>
      <w:r w:rsidRPr="00CC6C38">
        <w:t xml:space="preserve">The way we plan for water resources is changing. The Water UK and National Infrastructure Commission reports present a clear case to increase resilience to drought to ensure the nation’s water supplies </w:t>
      </w:r>
      <w:proofErr w:type="gramStart"/>
      <w:r w:rsidRPr="00CC6C38">
        <w:t>are fit</w:t>
      </w:r>
      <w:proofErr w:type="gramEnd"/>
      <w:r w:rsidRPr="00CC6C38">
        <w:t xml:space="preserve"> for the future. To deliver this in the most effective way, we need to move beyond the constraints of planning for public water supply at an individual company level. Instead, we need to take an integrated, multi-sector approach to planning future water supplies at a regional and national level. </w:t>
      </w:r>
    </w:p>
    <w:p w14:paraId="63D11090" w14:textId="5457BB70" w:rsidR="00CC6C38" w:rsidRPr="00CC6C38" w:rsidRDefault="00CC6C38" w:rsidP="00CC6C38">
      <w:pPr>
        <w:pStyle w:val="Maintextblack"/>
      </w:pPr>
      <w:r w:rsidRPr="00CC6C38">
        <w:t xml:space="preserve">Thinking at a regional scale will </w:t>
      </w:r>
      <w:proofErr w:type="gramStart"/>
      <w:r w:rsidRPr="00CC6C38">
        <w:t>open up</w:t>
      </w:r>
      <w:proofErr w:type="gramEnd"/>
      <w:r w:rsidRPr="00CC6C38">
        <w:t xml:space="preserve"> a wider range of solutions. For example, a water company planning as part of a regional group</w:t>
      </w:r>
      <w:r w:rsidR="008A4803">
        <w:t>,</w:t>
      </w:r>
      <w:r w:rsidRPr="00CC6C38">
        <w:t xml:space="preserve"> is more likely to consider supplying surplus water to a neighbouring company </w:t>
      </w:r>
      <w:r w:rsidR="008A4803">
        <w:t>(</w:t>
      </w:r>
      <w:r w:rsidRPr="00CC6C38">
        <w:t xml:space="preserve">or even developing water storage </w:t>
      </w:r>
      <w:proofErr w:type="gramStart"/>
      <w:r w:rsidRPr="00CC6C38">
        <w:t>in order to</w:t>
      </w:r>
      <w:proofErr w:type="gramEnd"/>
      <w:r w:rsidRPr="00CC6C38">
        <w:t xml:space="preserve"> support that transfer</w:t>
      </w:r>
      <w:r w:rsidR="008A4803">
        <w:t>)</w:t>
      </w:r>
      <w:r w:rsidRPr="00CC6C38">
        <w:t xml:space="preserve">, than a company focusing purely on its own balance of supply and demand. This may be at a lower cost than the options available to the company that needs the water. Similarly, by working across sectors, regional groups will </w:t>
      </w:r>
      <w:proofErr w:type="gramStart"/>
      <w:r w:rsidRPr="00CC6C38">
        <w:t>identify</w:t>
      </w:r>
      <w:proofErr w:type="gramEnd"/>
      <w:r w:rsidRPr="00CC6C38">
        <w:t xml:space="preserve"> more innovative solutions and achieve better outcomes and better value for society as a whole.</w:t>
      </w:r>
    </w:p>
    <w:p w14:paraId="66754365" w14:textId="227CB613" w:rsidR="00CC6C38" w:rsidRPr="00CC6C38" w:rsidRDefault="00651876" w:rsidP="00CC6C38">
      <w:pPr>
        <w:pStyle w:val="Maintextblack"/>
      </w:pPr>
      <w:r>
        <w:t>This water resources national f</w:t>
      </w:r>
      <w:r w:rsidR="00CC6C38" w:rsidRPr="00CC6C38">
        <w:t xml:space="preserve">ramework identifies the strategic </w:t>
      </w:r>
      <w:proofErr w:type="gramStart"/>
      <w:r w:rsidR="00CC6C38" w:rsidRPr="00CC6C38">
        <w:t>long term</w:t>
      </w:r>
      <w:proofErr w:type="gramEnd"/>
      <w:r w:rsidR="00CC6C38" w:rsidRPr="00CC6C38">
        <w:t xml:space="preserve"> water needs of England both nationally and within the boundaries of the regional water resources groups. It does this for all sectors that depend on a secure supply of water – public water supply, agriculture, energy generation, industry and the environment. Our vision is that by working together across all these sectors, we will have a </w:t>
      </w:r>
      <w:proofErr w:type="gramStart"/>
      <w:r w:rsidR="00CC6C38" w:rsidRPr="00CC6C38">
        <w:t>joined up</w:t>
      </w:r>
      <w:proofErr w:type="gramEnd"/>
      <w:r w:rsidR="00CC6C38" w:rsidRPr="00CC6C38">
        <w:t xml:space="preserve"> view of the actions that are needed now for a sustainable future. </w:t>
      </w:r>
    </w:p>
    <w:p w14:paraId="3BA766CA" w14:textId="6F93E6D2" w:rsidR="00CC6C38" w:rsidRPr="00CC6C38" w:rsidRDefault="00CC6C38" w:rsidP="00CC6C38">
      <w:pPr>
        <w:pStyle w:val="Maintextblack"/>
      </w:pPr>
      <w:r w:rsidRPr="00CC6C38">
        <w:t xml:space="preserve">Five regional water resources planning groups have already been </w:t>
      </w:r>
      <w:proofErr w:type="gramStart"/>
      <w:r w:rsidRPr="00CC6C38">
        <w:t>established</w:t>
      </w:r>
      <w:proofErr w:type="gramEnd"/>
      <w:r w:rsidRPr="00CC6C38">
        <w:t>. This report sets out the case for these groups to work collaboratively</w:t>
      </w:r>
      <w:r w:rsidR="008A4803">
        <w:t xml:space="preserve">. </w:t>
      </w:r>
      <w:r w:rsidR="004A00A6">
        <w:t xml:space="preserve">Working in this way will allow them to </w:t>
      </w:r>
      <w:r w:rsidRPr="00CC6C38">
        <w:t xml:space="preserve">develop ambitious regional water resources plans that provide resilient and efficient water supplies into the future and have environmental protection at their core. </w:t>
      </w:r>
    </w:p>
    <w:p w14:paraId="201F18D8" w14:textId="4FEFC063" w:rsidR="00CC6C38" w:rsidRPr="00CC6C38" w:rsidRDefault="00CC6C38" w:rsidP="00CC6C38">
      <w:pPr>
        <w:pStyle w:val="Maintextblack"/>
      </w:pPr>
      <w:r w:rsidRPr="00CC6C38">
        <w:t xml:space="preserve">In its 25 </w:t>
      </w:r>
      <w:r w:rsidR="00BA7E10">
        <w:t>Y</w:t>
      </w:r>
      <w:r w:rsidRPr="00CC6C38">
        <w:t xml:space="preserve">ear </w:t>
      </w:r>
      <w:r w:rsidR="00BA7E10">
        <w:t>E</w:t>
      </w:r>
      <w:r w:rsidRPr="00CC6C38">
        <w:t xml:space="preserve">nvironment </w:t>
      </w:r>
      <w:r w:rsidR="00BA7E10">
        <w:t>P</w:t>
      </w:r>
      <w:r w:rsidRPr="00CC6C38">
        <w:t>lan</w:t>
      </w:r>
      <w:r>
        <w:rPr>
          <w:rStyle w:val="FootnoteReference"/>
        </w:rPr>
        <w:footnoteReference w:id="7"/>
      </w:r>
      <w:r w:rsidRPr="00CC6C38">
        <w:t xml:space="preserve"> government pledged that we would be the first generation to leave the environment in a better condition than we found it. Alongside this the plan pledged to improve resilience to drought and minimise interruption to water supplies. </w:t>
      </w:r>
    </w:p>
    <w:p w14:paraId="6408D88E" w14:textId="77777777" w:rsidR="00CC6C38" w:rsidRPr="00CC6C38" w:rsidRDefault="00CC6C38" w:rsidP="00CC6C38">
      <w:pPr>
        <w:pStyle w:val="Maintextblack"/>
      </w:pPr>
      <w:r w:rsidRPr="00CC6C38">
        <w:t xml:space="preserve">In August 2018 water companies received a joint letter from: the Department of the Environment, Food and Rural Affairs (Defra), the Environment Agency, Ofwat and the </w:t>
      </w:r>
      <w:r w:rsidRPr="00CC6C38">
        <w:lastRenderedPageBreak/>
        <w:t>Dr</w:t>
      </w:r>
      <w:r>
        <w:t>inking Water Inspectorate (DWI)</w:t>
      </w:r>
      <w:r>
        <w:rPr>
          <w:rStyle w:val="FootnoteReference"/>
        </w:rPr>
        <w:footnoteReference w:id="8"/>
      </w:r>
      <w:r w:rsidRPr="00CC6C38">
        <w:t xml:space="preserve">. The letter set out what </w:t>
      </w:r>
      <w:proofErr w:type="gramStart"/>
      <w:r w:rsidRPr="00CC6C38">
        <w:t>is needed</w:t>
      </w:r>
      <w:proofErr w:type="gramEnd"/>
      <w:r w:rsidRPr="00CC6C38">
        <w:t xml:space="preserve"> to build resilient water supplies, including:</w:t>
      </w:r>
    </w:p>
    <w:p w14:paraId="4268A15E" w14:textId="176E8342" w:rsidR="00CC6C38" w:rsidRPr="00CC6C38" w:rsidRDefault="00EC3621" w:rsidP="00CC6C38">
      <w:pPr>
        <w:pStyle w:val="Roundbullet"/>
      </w:pPr>
      <w:r>
        <w:t>h</w:t>
      </w:r>
      <w:r w:rsidR="00CC6C38" w:rsidRPr="00CC6C38">
        <w:t xml:space="preserve">ow government and regulators are joining up to give clear direction to water companies through the water resources </w:t>
      </w:r>
      <w:r w:rsidR="00651876">
        <w:t>national f</w:t>
      </w:r>
      <w:r w:rsidR="00136862">
        <w:t>ramework</w:t>
      </w:r>
    </w:p>
    <w:p w14:paraId="43036E90" w14:textId="6F63A405" w:rsidR="00CC6C38" w:rsidRPr="00CC6C38" w:rsidRDefault="00EC3621" w:rsidP="00CC6C38">
      <w:pPr>
        <w:pStyle w:val="Roundbullet"/>
      </w:pPr>
      <w:r>
        <w:t>h</w:t>
      </w:r>
      <w:r w:rsidR="00CC6C38" w:rsidRPr="00CC6C38">
        <w:t xml:space="preserve">ow water companies and other large water users should plan at a regional scale to </w:t>
      </w:r>
      <w:proofErr w:type="gramStart"/>
      <w:r w:rsidR="00CC6C38" w:rsidRPr="00CC6C38">
        <w:t>identify</w:t>
      </w:r>
      <w:proofErr w:type="gramEnd"/>
      <w:r w:rsidR="00CC6C38" w:rsidRPr="00CC6C38">
        <w:t xml:space="preserve"> the best solutions for regions and the nation as a whole – they should look beyond their own direct needs and their own boundaries</w:t>
      </w:r>
    </w:p>
    <w:p w14:paraId="75B554DD" w14:textId="5C985331" w:rsidR="00CC6C38" w:rsidRDefault="00EC3621" w:rsidP="00CC6C38">
      <w:pPr>
        <w:pStyle w:val="Roundbullet"/>
      </w:pPr>
      <w:r>
        <w:t>h</w:t>
      </w:r>
      <w:r w:rsidR="00CC6C38" w:rsidRPr="00CC6C38">
        <w:t>ow government and regulators will provide a responsive regulatory approach to support regional and national planning by dealing with issues and barriers as they arise</w:t>
      </w:r>
    </w:p>
    <w:p w14:paraId="48859839" w14:textId="45AB8B9F" w:rsidR="009F68C5" w:rsidRDefault="00E07930" w:rsidP="009F68C5">
      <w:pPr>
        <w:pStyle w:val="Numberedsecondheading"/>
      </w:pPr>
      <w:bookmarkStart w:id="15" w:name="_Toc34227896"/>
      <w:r>
        <w:t>Water resources national f</w:t>
      </w:r>
      <w:r w:rsidR="009F68C5">
        <w:t>ramework</w:t>
      </w:r>
      <w:bookmarkEnd w:id="15"/>
      <w:r w:rsidR="009F68C5">
        <w:t xml:space="preserve"> </w:t>
      </w:r>
    </w:p>
    <w:p w14:paraId="482D98F3" w14:textId="499443E7" w:rsidR="00CC6C38" w:rsidRPr="00CC6C38" w:rsidRDefault="00CC6C38" w:rsidP="00CC6C38">
      <w:pPr>
        <w:pStyle w:val="Maintextblack"/>
      </w:pPr>
      <w:r w:rsidRPr="00CC6C38">
        <w:t xml:space="preserve">The purpose of this </w:t>
      </w:r>
      <w:r w:rsidR="00651876">
        <w:t>n</w:t>
      </w:r>
      <w:r w:rsidRPr="00CC6C38">
        <w:t xml:space="preserve">ational </w:t>
      </w:r>
      <w:r w:rsidR="00651876">
        <w:t>f</w:t>
      </w:r>
      <w:r w:rsidRPr="00CC6C38">
        <w:t xml:space="preserve">ramework is to </w:t>
      </w:r>
      <w:proofErr w:type="gramStart"/>
      <w:r w:rsidRPr="00CC6C38">
        <w:t>identify</w:t>
      </w:r>
      <w:proofErr w:type="gramEnd"/>
      <w:r w:rsidRPr="00CC6C38">
        <w:t xml:space="preserve"> strategic water needs for England and its regions across all sectors up to and beyond 2050. Based on this it sets out the </w:t>
      </w:r>
      <w:proofErr w:type="gramStart"/>
      <w:r w:rsidRPr="00CC6C38">
        <w:t>high level</w:t>
      </w:r>
      <w:proofErr w:type="gramEnd"/>
      <w:r w:rsidRPr="00CC6C38">
        <w:t xml:space="preserve"> contribution needed from each region to meet these demands. </w:t>
      </w:r>
    </w:p>
    <w:p w14:paraId="18517EBE" w14:textId="180AE6F3" w:rsidR="00CC6C38" w:rsidRPr="00CC6C38" w:rsidRDefault="00CC6C38" w:rsidP="00CC6C38">
      <w:pPr>
        <w:pStyle w:val="Maintextblack"/>
      </w:pPr>
      <w:r w:rsidRPr="00CC6C38">
        <w:t xml:space="preserve">The work moves the evidence on from </w:t>
      </w:r>
      <w:proofErr w:type="gramStart"/>
      <w:r w:rsidRPr="00CC6C38">
        <w:t>previous</w:t>
      </w:r>
      <w:proofErr w:type="gramEnd"/>
      <w:r w:rsidRPr="00CC6C38">
        <w:t xml:space="preserve"> </w:t>
      </w:r>
      <w:r w:rsidR="007503C2">
        <w:t>studies</w:t>
      </w:r>
      <w:r w:rsidRPr="00CC6C38">
        <w:t xml:space="preserve"> by looking beyond public water supply and focusing on the water needs by regional group. The priorities for these groups set out in this report will </w:t>
      </w:r>
      <w:proofErr w:type="gramStart"/>
      <w:r w:rsidRPr="00CC6C38">
        <w:t>be reflected</w:t>
      </w:r>
      <w:proofErr w:type="gramEnd"/>
      <w:r w:rsidRPr="00CC6C38">
        <w:t xml:space="preserve"> in the plans developed by each of the </w:t>
      </w:r>
      <w:r w:rsidR="008A4803">
        <w:t>5</w:t>
      </w:r>
      <w:r w:rsidRPr="00CC6C38">
        <w:t xml:space="preserve"> regional water resources planning groups that cover England. </w:t>
      </w:r>
    </w:p>
    <w:p w14:paraId="0977F80C" w14:textId="1D5DBAA1" w:rsidR="00CC6C38" w:rsidRPr="00CC6C38" w:rsidRDefault="00651876" w:rsidP="00CC6C38">
      <w:pPr>
        <w:pStyle w:val="Maintextblack"/>
      </w:pPr>
      <w:r>
        <w:t>The n</w:t>
      </w:r>
      <w:r w:rsidR="00CC6C38" w:rsidRPr="00CC6C38">
        <w:t xml:space="preserve">ational </w:t>
      </w:r>
      <w:r>
        <w:t>f</w:t>
      </w:r>
      <w:r w:rsidR="00CC6C38" w:rsidRPr="00CC6C38">
        <w:t xml:space="preserve">ramework, while led by the Environment Agency, has </w:t>
      </w:r>
      <w:proofErr w:type="gramStart"/>
      <w:r w:rsidR="00CC6C38" w:rsidRPr="00CC6C38">
        <w:t>been developed</w:t>
      </w:r>
      <w:proofErr w:type="gramEnd"/>
      <w:r w:rsidR="00CC6C38" w:rsidRPr="00CC6C38">
        <w:t xml:space="preserve"> in collaboration with Ofwat, DWI and Defra as well as a wide range of stakeholders represented through the senior steering group. It </w:t>
      </w:r>
      <w:proofErr w:type="gramStart"/>
      <w:r w:rsidR="00CC6C38" w:rsidRPr="00CC6C38">
        <w:t>is primarily focused</w:t>
      </w:r>
      <w:proofErr w:type="gramEnd"/>
      <w:r w:rsidR="00CC6C38" w:rsidRPr="00CC6C38">
        <w:t xml:space="preserve"> on England as this is the Environment Agency’s remit. However, Welsh Government and Natural Resources Wales have been involved in the work and </w:t>
      </w:r>
      <w:proofErr w:type="gramStart"/>
      <w:r w:rsidR="00CC6C38" w:rsidRPr="00CC6C38">
        <w:t>are represented</w:t>
      </w:r>
      <w:proofErr w:type="gramEnd"/>
      <w:r w:rsidR="00CC6C38" w:rsidRPr="00CC6C38">
        <w:t xml:space="preserve"> on the senior steering group. This is to make sure that any proposals that may affect Wales have due regard to the interests of Wales</w:t>
      </w:r>
      <w:proofErr w:type="gramStart"/>
      <w:r w:rsidR="00CC6C38" w:rsidRPr="00CC6C38">
        <w:t>, in particular, sustainable</w:t>
      </w:r>
      <w:proofErr w:type="gramEnd"/>
      <w:r w:rsidR="00CC6C38" w:rsidRPr="00CC6C38">
        <w:t xml:space="preserve"> management of its natural resources and welsh legislation and policies. They </w:t>
      </w:r>
      <w:proofErr w:type="gramStart"/>
      <w:r w:rsidR="00CC6C38" w:rsidRPr="00CC6C38">
        <w:t>are also represented</w:t>
      </w:r>
      <w:proofErr w:type="gramEnd"/>
      <w:r w:rsidR="00CC6C38" w:rsidRPr="00CC6C38">
        <w:t xml:space="preserve"> in the Water Resources West group.</w:t>
      </w:r>
    </w:p>
    <w:p w14:paraId="5A73A09A" w14:textId="319A963F" w:rsidR="00CC6C38" w:rsidRPr="00CC6C38" w:rsidRDefault="00651876" w:rsidP="00CC6C38">
      <w:pPr>
        <w:pStyle w:val="Maintextblack"/>
      </w:pPr>
      <w:r>
        <w:t>The n</w:t>
      </w:r>
      <w:r w:rsidR="00CC6C38" w:rsidRPr="00CC6C38">
        <w:t xml:space="preserve">ational </w:t>
      </w:r>
      <w:r>
        <w:t>f</w:t>
      </w:r>
      <w:r w:rsidR="00CC6C38" w:rsidRPr="00CC6C38">
        <w:t xml:space="preserve">ramework and the Ofwat Strategy are united in their aims of meeting long term challenges through increased collaboration and partnerships. This is about water companies </w:t>
      </w:r>
      <w:proofErr w:type="gramStart"/>
      <w:r w:rsidR="00CC6C38" w:rsidRPr="00CC6C38">
        <w:t>providing</w:t>
      </w:r>
      <w:proofErr w:type="gramEnd"/>
      <w:r w:rsidR="00CC6C38" w:rsidRPr="00CC6C38">
        <w:t xml:space="preserve"> greater public value and delivering more for customers, society and the environment. Every decision should </w:t>
      </w:r>
      <w:proofErr w:type="gramStart"/>
      <w:r w:rsidR="00CC6C38" w:rsidRPr="00CC6C38">
        <w:t>be seen</w:t>
      </w:r>
      <w:proofErr w:type="gramEnd"/>
      <w:r w:rsidR="00CC6C38" w:rsidRPr="00CC6C38">
        <w:t xml:space="preserve"> as an opportunity to add value to society and improve the environment. We want to encourage regional water resources groups to go beyond the standards set by regulators where </w:t>
      </w:r>
      <w:proofErr w:type="gramStart"/>
      <w:r w:rsidR="00CC6C38" w:rsidRPr="00CC6C38">
        <w:t>appropriate</w:t>
      </w:r>
      <w:proofErr w:type="gramEnd"/>
      <w:r w:rsidR="00CC6C38" w:rsidRPr="00CC6C38">
        <w:t xml:space="preserve"> and take account of wider public benefit. Groups should be </w:t>
      </w:r>
      <w:proofErr w:type="gramStart"/>
      <w:r w:rsidR="00CC6C38" w:rsidRPr="00CC6C38">
        <w:t>proactive</w:t>
      </w:r>
      <w:proofErr w:type="gramEnd"/>
      <w:r w:rsidR="00CC6C38" w:rsidRPr="00CC6C38">
        <w:t xml:space="preserve"> and engage with regulators and policy makers to highlight and help remove any unnecessary barriers to this. </w:t>
      </w:r>
    </w:p>
    <w:p w14:paraId="20E50F49" w14:textId="77777777" w:rsidR="00CC6C38" w:rsidRPr="00CC6C38" w:rsidRDefault="00CC6C38" w:rsidP="00CC6C38">
      <w:pPr>
        <w:pStyle w:val="Maintextblack"/>
      </w:pPr>
      <w:r w:rsidRPr="00CC6C38">
        <w:t xml:space="preserve">All English water companies have signed up to a public interest commitment with specific 2030 commitments on carbon, leakage, plastics, social mobility and water poverty. We welcome this and ask regional groups to build on it to stretch their ambitions. </w:t>
      </w:r>
    </w:p>
    <w:p w14:paraId="0E88271C" w14:textId="2FD4572C" w:rsidR="00CC6C38" w:rsidRPr="00CC6C38" w:rsidRDefault="00CC6C38" w:rsidP="00CC6C38">
      <w:pPr>
        <w:pStyle w:val="Maintextblack"/>
      </w:pPr>
      <w:r w:rsidRPr="00CC6C38">
        <w:t xml:space="preserve">By bringing together the concepts of environmental net gain and public value across all water users, regional groups will be able to develop a ‘best value’ plan for each part of England in a way that has not </w:t>
      </w:r>
      <w:proofErr w:type="gramStart"/>
      <w:r w:rsidRPr="00CC6C38">
        <w:t>been achieved</w:t>
      </w:r>
      <w:proofErr w:type="gramEnd"/>
      <w:r w:rsidRPr="00CC6C38">
        <w:t xml:space="preserve"> before. Wider benefits should be included in the </w:t>
      </w:r>
      <w:proofErr w:type="gramStart"/>
      <w:r w:rsidRPr="00CC6C38">
        <w:t>decision making</w:t>
      </w:r>
      <w:proofErr w:type="gramEnd"/>
      <w:r w:rsidRPr="00CC6C38">
        <w:t xml:space="preserve"> process, so plans achieve more for customers and the environment and across all sectors that need water. Water resource projects which qualify as nationally </w:t>
      </w:r>
      <w:r w:rsidRPr="00CC6C38">
        <w:lastRenderedPageBreak/>
        <w:t xml:space="preserve">significant under the Planning Act 2008 should consider the advice on net gain in the forthcoming National Policy Statement for </w:t>
      </w:r>
      <w:r w:rsidR="007503C2">
        <w:t>W</w:t>
      </w:r>
      <w:r w:rsidRPr="00CC6C38">
        <w:t xml:space="preserve">ater </w:t>
      </w:r>
      <w:r w:rsidR="007503C2">
        <w:t>R</w:t>
      </w:r>
      <w:r w:rsidRPr="00CC6C38">
        <w:t xml:space="preserve">esources </w:t>
      </w:r>
      <w:r w:rsidR="007503C2">
        <w:t>I</w:t>
      </w:r>
      <w:r w:rsidRPr="00CC6C38">
        <w:t>nfrastructure.</w:t>
      </w:r>
    </w:p>
    <w:p w14:paraId="18510A82" w14:textId="30997255" w:rsidR="00CC6C38" w:rsidRPr="00CC6C38" w:rsidRDefault="00651876" w:rsidP="00CC6C38">
      <w:pPr>
        <w:pStyle w:val="Maintextblack"/>
      </w:pPr>
      <w:r>
        <w:t>The n</w:t>
      </w:r>
      <w:r w:rsidR="00CC6C38" w:rsidRPr="00CC6C38">
        <w:t xml:space="preserve">ational </w:t>
      </w:r>
      <w:r>
        <w:t>f</w:t>
      </w:r>
      <w:r w:rsidR="00CC6C38" w:rsidRPr="00CC6C38">
        <w:t xml:space="preserve">ramework will become part of the water resources planning cycle. We will update it before the next round of plans and the modelling behind it will </w:t>
      </w:r>
      <w:proofErr w:type="gramStart"/>
      <w:r w:rsidR="00CC6C38" w:rsidRPr="00CC6C38">
        <w:t>be developed</w:t>
      </w:r>
      <w:proofErr w:type="gramEnd"/>
      <w:r w:rsidR="00CC6C38" w:rsidRPr="00CC6C38">
        <w:t xml:space="preserve"> over time. It has been shaped by a senior steering group </w:t>
      </w:r>
      <w:proofErr w:type="gramStart"/>
      <w:r w:rsidR="00CC6C38" w:rsidRPr="00CC6C38">
        <w:t>comprising</w:t>
      </w:r>
      <w:proofErr w:type="gramEnd"/>
      <w:r w:rsidR="00CC6C38" w:rsidRPr="00CC6C38">
        <w:t xml:space="preserve"> around 40 representatives from the water industry, other water users, environmental NGOs and government and regulators. The group is independently chaired by Jean Spencer who led the </w:t>
      </w:r>
      <w:proofErr w:type="gramStart"/>
      <w:r w:rsidR="00CC6C38" w:rsidRPr="00CC6C38">
        <w:t>previous</w:t>
      </w:r>
      <w:proofErr w:type="gramEnd"/>
      <w:r w:rsidR="00CC6C38" w:rsidRPr="00CC6C38">
        <w:t xml:space="preserve"> Water UK Long Term Water Resources Planning Framework. This group will remain in place to steer the development of coordinated regional plans. These, in aggregate, will deliver the water needs </w:t>
      </w:r>
      <w:proofErr w:type="gramStart"/>
      <w:r w:rsidR="00CC6C38" w:rsidRPr="00CC6C38">
        <w:t>identified</w:t>
      </w:r>
      <w:proofErr w:type="gramEnd"/>
      <w:r w:rsidR="00CC6C38" w:rsidRPr="00CC6C38">
        <w:t xml:space="preserve"> in this report.</w:t>
      </w:r>
    </w:p>
    <w:p w14:paraId="780CCC94" w14:textId="0B0FBB11" w:rsidR="00CC6C38" w:rsidRDefault="00651876" w:rsidP="00CC6C38">
      <w:pPr>
        <w:pStyle w:val="Maintextblack"/>
      </w:pPr>
      <w:r>
        <w:t xml:space="preserve">In developing the national </w:t>
      </w:r>
      <w:proofErr w:type="gramStart"/>
      <w:r>
        <w:t>f</w:t>
      </w:r>
      <w:r w:rsidR="00CC6C38" w:rsidRPr="00CC6C38">
        <w:t>ramework</w:t>
      </w:r>
      <w:proofErr w:type="gramEnd"/>
      <w:r w:rsidR="00CC6C38" w:rsidRPr="00CC6C38">
        <w:t xml:space="preserve"> we have built on work led by Water UK and the National Infrastructure Commission. We have also worked closely with the University of Manchester and University of Oxford to use the models they have developed on future water needs.</w:t>
      </w:r>
    </w:p>
    <w:p w14:paraId="1E11422E" w14:textId="77777777" w:rsidR="009F68C5" w:rsidRDefault="009F68C5" w:rsidP="009F68C5">
      <w:pPr>
        <w:pStyle w:val="Numberedsecondheading"/>
      </w:pPr>
      <w:bookmarkStart w:id="16" w:name="_Toc34227897"/>
      <w:r>
        <w:t>Regional water resources planning</w:t>
      </w:r>
      <w:bookmarkEnd w:id="16"/>
      <w:r>
        <w:t xml:space="preserve"> </w:t>
      </w:r>
    </w:p>
    <w:p w14:paraId="17248E4B" w14:textId="6321AD9F" w:rsidR="00CC6C38" w:rsidRPr="00CC6C38" w:rsidRDefault="00CC6C38" w:rsidP="00CC6C38">
      <w:pPr>
        <w:pStyle w:val="Maintextblack"/>
      </w:pPr>
      <w:r w:rsidRPr="00CC6C38">
        <w:t>Five regional groups have</w:t>
      </w:r>
      <w:r>
        <w:t xml:space="preserve"> been set up that cover England</w:t>
      </w:r>
      <w:r>
        <w:rPr>
          <w:rStyle w:val="FootnoteReference"/>
        </w:rPr>
        <w:footnoteReference w:id="9"/>
      </w:r>
      <w:r w:rsidRPr="00CC6C38">
        <w:t xml:space="preserve">. Each regional group has </w:t>
      </w:r>
      <w:proofErr w:type="gramStart"/>
      <w:r w:rsidRPr="00CC6C38">
        <w:t>been tasked</w:t>
      </w:r>
      <w:proofErr w:type="gramEnd"/>
      <w:r w:rsidRPr="00CC6C38">
        <w:t xml:space="preserve"> with pulling together a regional plan. These include water companies and other water users. The groups are Water Resources </w:t>
      </w:r>
      <w:proofErr w:type="gramStart"/>
      <w:r w:rsidRPr="00CC6C38">
        <w:t>South East</w:t>
      </w:r>
      <w:proofErr w:type="gramEnd"/>
      <w:r w:rsidRPr="00CC6C38">
        <w:t>, Water Resources East, Water Resources North, Water Resources West and West Country Water Resources. The boundaries o</w:t>
      </w:r>
      <w:r w:rsidR="00651876">
        <w:t>f these groups, as used in the national f</w:t>
      </w:r>
      <w:r w:rsidRPr="00CC6C38">
        <w:t xml:space="preserve">ramework modelling for England, </w:t>
      </w:r>
      <w:proofErr w:type="gramStart"/>
      <w:r w:rsidRPr="00CC6C38">
        <w:t>are shown</w:t>
      </w:r>
      <w:proofErr w:type="gramEnd"/>
      <w:r w:rsidRPr="00CC6C38">
        <w:t xml:space="preserve"> in the map below. Water Resources </w:t>
      </w:r>
      <w:proofErr w:type="gramStart"/>
      <w:r w:rsidRPr="00CC6C38">
        <w:t>South East</w:t>
      </w:r>
      <w:proofErr w:type="gramEnd"/>
      <w:r w:rsidRPr="00CC6C38">
        <w:t xml:space="preserve"> and East have been established for some time wherea</w:t>
      </w:r>
      <w:r w:rsidR="00597850">
        <w:t>s North</w:t>
      </w:r>
      <w:r w:rsidRPr="00CC6C38">
        <w:t>, West and West Country are relatively new.</w:t>
      </w:r>
    </w:p>
    <w:p w14:paraId="707393D5" w14:textId="7F6DBAC4" w:rsidR="00CC6C38" w:rsidRPr="00CC6C38" w:rsidRDefault="00CC6C38" w:rsidP="00CC6C38">
      <w:pPr>
        <w:pStyle w:val="Maintextblack"/>
      </w:pPr>
      <w:r w:rsidRPr="00CC6C38">
        <w:t xml:space="preserve">Regional groups are critical to the development of integrated plans that include the right strategic solutions for the challenges facing the nation. Previously, water resource management plans have </w:t>
      </w:r>
      <w:proofErr w:type="gramStart"/>
      <w:r w:rsidRPr="00CC6C38">
        <w:t>been developed</w:t>
      </w:r>
      <w:proofErr w:type="gramEnd"/>
      <w:r w:rsidRPr="00CC6C38">
        <w:t xml:space="preserve"> by each water company from the bottom up. The </w:t>
      </w:r>
      <w:proofErr w:type="gramStart"/>
      <w:r w:rsidRPr="00CC6C38">
        <w:t>previous</w:t>
      </w:r>
      <w:proofErr w:type="gramEnd"/>
      <w:r w:rsidRPr="00CC6C38">
        <w:t xml:space="preserve"> round showed the limitations of this</w:t>
      </w:r>
      <w:r w:rsidR="009A204D">
        <w:t>,</w:t>
      </w:r>
      <w:r w:rsidRPr="00CC6C38">
        <w:t xml:space="preserve"> as proposals for water transfers did not match and solutions were not sufficiently integrated. Developing plans at a regional scale, with strategic direction from the </w:t>
      </w:r>
      <w:r w:rsidR="00651876">
        <w:t>n</w:t>
      </w:r>
      <w:r w:rsidR="00136862">
        <w:t xml:space="preserve">ational </w:t>
      </w:r>
      <w:r w:rsidR="00651876">
        <w:t>f</w:t>
      </w:r>
      <w:r w:rsidR="00136862">
        <w:t>ramework</w:t>
      </w:r>
      <w:r w:rsidRPr="00CC6C38">
        <w:t xml:space="preserve">, will help overcome this. We have set up a regional coordination group to make sure that the leads of the regional groups are speaking regularly and that the plans </w:t>
      </w:r>
      <w:proofErr w:type="gramStart"/>
      <w:r w:rsidRPr="00CC6C38">
        <w:t>are joined</w:t>
      </w:r>
      <w:proofErr w:type="gramEnd"/>
      <w:r w:rsidRPr="00CC6C38">
        <w:t xml:space="preserve"> up.</w:t>
      </w:r>
    </w:p>
    <w:p w14:paraId="1CFB4240" w14:textId="77777777" w:rsidR="00CC6C38" w:rsidRPr="00CC6C38" w:rsidRDefault="00B33C0D" w:rsidP="00CC6C38">
      <w:pPr>
        <w:pStyle w:val="Maintextblack"/>
      </w:pPr>
      <w:r w:rsidRPr="00B33C0D">
        <w:rPr>
          <w:noProof/>
          <w:lang w:eastAsia="en-GB"/>
        </w:rPr>
        <w:drawing>
          <wp:anchor distT="0" distB="0" distL="114300" distR="114300" simplePos="0" relativeHeight="251668480" behindDoc="1" locked="0" layoutInCell="1" allowOverlap="1" wp14:anchorId="7D4BE68C" wp14:editId="2036E409">
            <wp:simplePos x="0" y="0"/>
            <wp:positionH relativeFrom="column">
              <wp:posOffset>3773805</wp:posOffset>
            </wp:positionH>
            <wp:positionV relativeFrom="paragraph">
              <wp:posOffset>202565</wp:posOffset>
            </wp:positionV>
            <wp:extent cx="2247900" cy="2416175"/>
            <wp:effectExtent l="0" t="0" r="0" b="3175"/>
            <wp:wrapTight wrapText="bothSides">
              <wp:wrapPolygon edited="0">
                <wp:start x="0" y="0"/>
                <wp:lineTo x="0" y="21458"/>
                <wp:lineTo x="21417" y="21458"/>
                <wp:lineTo x="21417" y="0"/>
                <wp:lineTo x="0" y="0"/>
              </wp:wrapPolygon>
            </wp:wrapTight>
            <wp:docPr id="1" name="Picture 1" descr="Image shows England split into 5 regions: north, east, south east, west country,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247900" cy="2416175"/>
                    </a:xfrm>
                    <a:prstGeom prst="rect">
                      <a:avLst/>
                    </a:prstGeom>
                  </pic:spPr>
                </pic:pic>
              </a:graphicData>
            </a:graphic>
            <wp14:sizeRelH relativeFrom="page">
              <wp14:pctWidth>0</wp14:pctWidth>
            </wp14:sizeRelH>
            <wp14:sizeRelV relativeFrom="page">
              <wp14:pctHeight>0</wp14:pctHeight>
            </wp14:sizeRelV>
          </wp:anchor>
        </w:drawing>
      </w:r>
      <w:r w:rsidR="00CC6C38" w:rsidRPr="00CC6C38">
        <w:t>Each regional group will produce a regional plan by September 2023. These plans will:</w:t>
      </w:r>
    </w:p>
    <w:p w14:paraId="6E294C11" w14:textId="6619644D" w:rsidR="00CC6C38" w:rsidRPr="00CC6C38" w:rsidRDefault="001E45F1" w:rsidP="00CC6C38">
      <w:pPr>
        <w:pStyle w:val="Roundbullet"/>
      </w:pPr>
      <w:proofErr w:type="gramStart"/>
      <w:r>
        <w:t>b</w:t>
      </w:r>
      <w:r w:rsidR="00CC6C38" w:rsidRPr="00CC6C38">
        <w:t>e integrated</w:t>
      </w:r>
      <w:proofErr w:type="gramEnd"/>
      <w:r w:rsidR="00CC6C38" w:rsidRPr="00CC6C38">
        <w:t xml:space="preserve"> across water company and regional boundaries and include sectors beyond public water supply such as agriculture and industry</w:t>
      </w:r>
    </w:p>
    <w:p w14:paraId="41581892" w14:textId="7729C5BF" w:rsidR="00CC6C38" w:rsidRPr="00CC6C38" w:rsidRDefault="001E45F1" w:rsidP="00CC6C38">
      <w:pPr>
        <w:pStyle w:val="Roundbullet"/>
      </w:pPr>
      <w:r>
        <w:t>i</w:t>
      </w:r>
      <w:r w:rsidR="00CC6C38" w:rsidRPr="00CC6C38">
        <w:t>nclude a clear environmental destination and milestones for getting there</w:t>
      </w:r>
    </w:p>
    <w:p w14:paraId="6BB35E32" w14:textId="1894202F" w:rsidR="00CC6C38" w:rsidRPr="00CC6C38" w:rsidRDefault="001E45F1" w:rsidP="00CC6C38">
      <w:pPr>
        <w:pStyle w:val="Roundbullet"/>
      </w:pPr>
      <w:proofErr w:type="gramStart"/>
      <w:r>
        <w:t>i</w:t>
      </w:r>
      <w:r w:rsidR="00CC6C38" w:rsidRPr="00CC6C38">
        <w:t>dentify</w:t>
      </w:r>
      <w:proofErr w:type="gramEnd"/>
      <w:r w:rsidR="00CC6C38" w:rsidRPr="00CC6C38">
        <w:t xml:space="preserve"> the right solutions, such as transfers and reservoirs, for their region and for the nation as a whole</w:t>
      </w:r>
    </w:p>
    <w:p w14:paraId="5B31971A" w14:textId="00211080" w:rsidR="00CC6C38" w:rsidRPr="00CC6C38" w:rsidRDefault="001E45F1" w:rsidP="00CC6C38">
      <w:pPr>
        <w:pStyle w:val="Roundbullet"/>
      </w:pPr>
      <w:r>
        <w:t>d</w:t>
      </w:r>
      <w:r w:rsidR="00CC6C38" w:rsidRPr="00CC6C38">
        <w:t xml:space="preserve">irectly feed into the next water company water resource management plans (WRMPs) </w:t>
      </w:r>
    </w:p>
    <w:p w14:paraId="187EB2DD" w14:textId="799BFA8F" w:rsidR="00CC6C38" w:rsidRPr="00CC6C38" w:rsidRDefault="00CC6C38" w:rsidP="00CC6C38">
      <w:pPr>
        <w:pStyle w:val="Maintextblack"/>
      </w:pPr>
      <w:r w:rsidRPr="00CC6C38">
        <w:lastRenderedPageBreak/>
        <w:t xml:space="preserve">It is likely that the groups will </w:t>
      </w:r>
      <w:proofErr w:type="gramStart"/>
      <w:r w:rsidRPr="00CC6C38">
        <w:t>identify</w:t>
      </w:r>
      <w:proofErr w:type="gramEnd"/>
      <w:r w:rsidRPr="00CC6C38">
        <w:t xml:space="preserve"> the need for new nationally significant infrastructure. Ofwat has made up to £469m available to a range of water companies</w:t>
      </w:r>
      <w:r w:rsidR="009A204D">
        <w:t>. This will</w:t>
      </w:r>
      <w:r w:rsidRPr="00CC6C38">
        <w:t xml:space="preserve"> accelerate the development of a range of strategic schemes so that they are construction-ready during the 2025</w:t>
      </w:r>
      <w:r w:rsidR="009A204D">
        <w:t xml:space="preserve"> to 20</w:t>
      </w:r>
      <w:r w:rsidRPr="00CC6C38">
        <w:t xml:space="preserve">30 period. These solutions will </w:t>
      </w:r>
      <w:proofErr w:type="gramStart"/>
      <w:r w:rsidRPr="00CC6C38">
        <w:t>be considered</w:t>
      </w:r>
      <w:proofErr w:type="gramEnd"/>
      <w:r w:rsidRPr="00CC6C38">
        <w:t xml:space="preserve"> in the regional plans and, those that are selected, will be included in regional plans and therefore water resource management plans. </w:t>
      </w:r>
    </w:p>
    <w:p w14:paraId="4FA089C6" w14:textId="77777777" w:rsidR="00CC6C38" w:rsidRDefault="00CC6C38" w:rsidP="00CC6C38">
      <w:pPr>
        <w:pStyle w:val="Maintextblack"/>
      </w:pPr>
      <w:r w:rsidRPr="00CC6C38">
        <w:t xml:space="preserve">This level of information will allow the full and </w:t>
      </w:r>
      <w:proofErr w:type="gramStart"/>
      <w:r w:rsidRPr="00CC6C38">
        <w:t>accurate</w:t>
      </w:r>
      <w:proofErr w:type="gramEnd"/>
      <w:r w:rsidRPr="00CC6C38">
        <w:t xml:space="preserve"> assessment of any nationally significant infrastructure identified so the best solution can be taken forward. It is the regional groups that will </w:t>
      </w:r>
      <w:proofErr w:type="gramStart"/>
      <w:r w:rsidRPr="00CC6C38">
        <w:t>determine</w:t>
      </w:r>
      <w:proofErr w:type="gramEnd"/>
      <w:r w:rsidRPr="00CC6C38">
        <w:t xml:space="preserve"> the exact combination of solutions in their plans.</w:t>
      </w:r>
    </w:p>
    <w:p w14:paraId="5CD24154" w14:textId="77777777" w:rsidR="009F68C5" w:rsidRDefault="009F68C5" w:rsidP="009F68C5">
      <w:pPr>
        <w:pStyle w:val="Numberedsecondheading"/>
      </w:pPr>
      <w:bookmarkStart w:id="17" w:name="_Toc34227898"/>
      <w:r>
        <w:t>Responsive regulatory approach</w:t>
      </w:r>
      <w:bookmarkEnd w:id="17"/>
      <w:r>
        <w:t xml:space="preserve"> </w:t>
      </w:r>
    </w:p>
    <w:p w14:paraId="09210989" w14:textId="77777777" w:rsidR="00B33C0D" w:rsidRPr="00B33C0D" w:rsidRDefault="00B33C0D" w:rsidP="00B33C0D">
      <w:pPr>
        <w:pStyle w:val="Maintextblack"/>
      </w:pPr>
      <w:r w:rsidRPr="00B33C0D">
        <w:t xml:space="preserve">Ofwat has </w:t>
      </w:r>
      <w:proofErr w:type="gramStart"/>
      <w:r w:rsidRPr="00B33C0D">
        <w:t>established</w:t>
      </w:r>
      <w:proofErr w:type="gramEnd"/>
      <w:r w:rsidRPr="00B33C0D">
        <w:t xml:space="preserve"> a regulators’ alliance for progressing infrastructure development (RAPID). The Environment Agency and DWI are active partners in RAPID and have </w:t>
      </w:r>
      <w:proofErr w:type="gramStart"/>
      <w:r w:rsidRPr="00B33C0D">
        <w:t>p</w:t>
      </w:r>
      <w:r>
        <w:t>rovided</w:t>
      </w:r>
      <w:proofErr w:type="gramEnd"/>
      <w:r>
        <w:t xml:space="preserve"> staff for the new unit</w:t>
      </w:r>
      <w:r>
        <w:rPr>
          <w:rStyle w:val="FootnoteReference"/>
        </w:rPr>
        <w:footnoteReference w:id="10"/>
      </w:r>
      <w:r w:rsidRPr="00B33C0D">
        <w:t>. RAPID will:</w:t>
      </w:r>
    </w:p>
    <w:p w14:paraId="53779453" w14:textId="424325AA" w:rsidR="00B33C0D" w:rsidRPr="00B33C0D" w:rsidRDefault="001E45F1" w:rsidP="00B33C0D">
      <w:pPr>
        <w:pStyle w:val="Roundbullet"/>
      </w:pPr>
      <w:r>
        <w:t>o</w:t>
      </w:r>
      <w:r w:rsidR="00B33C0D" w:rsidRPr="00B33C0D">
        <w:t>versee the portfolio of strategic schemes</w:t>
      </w:r>
    </w:p>
    <w:p w14:paraId="2D821FE7" w14:textId="2508CA4B" w:rsidR="00B33C0D" w:rsidRPr="00B33C0D" w:rsidRDefault="001E45F1" w:rsidP="00B33C0D">
      <w:pPr>
        <w:pStyle w:val="Roundbullet"/>
      </w:pPr>
      <w:r>
        <w:t>f</w:t>
      </w:r>
      <w:r w:rsidR="00B33C0D" w:rsidRPr="00B33C0D">
        <w:t>acilitate the development of the strategic solutions through the feasibility stages</w:t>
      </w:r>
    </w:p>
    <w:p w14:paraId="740E9C09" w14:textId="581AB135" w:rsidR="00B33C0D" w:rsidRPr="00B33C0D" w:rsidRDefault="001E45F1" w:rsidP="00B33C0D">
      <w:pPr>
        <w:pStyle w:val="Roundbullet"/>
      </w:pPr>
      <w:r>
        <w:t>a</w:t>
      </w:r>
      <w:r w:rsidR="00B33C0D" w:rsidRPr="00B33C0D">
        <w:t xml:space="preserve">ddress cross-regulatory barriers to the successful delivery of the </w:t>
      </w:r>
      <w:r w:rsidR="00651876">
        <w:t>national f</w:t>
      </w:r>
      <w:r w:rsidR="00136862">
        <w:t>ramework</w:t>
      </w:r>
      <w:r w:rsidR="00B33C0D" w:rsidRPr="00B33C0D">
        <w:t xml:space="preserve"> and strategic infrastructure</w:t>
      </w:r>
    </w:p>
    <w:p w14:paraId="6F84EB2B" w14:textId="397C662A" w:rsidR="00B33C0D" w:rsidRPr="00B33C0D" w:rsidRDefault="00B33C0D" w:rsidP="00B33C0D">
      <w:pPr>
        <w:pStyle w:val="Maintextblack"/>
      </w:pPr>
      <w:r w:rsidRPr="00B33C0D">
        <w:t>Th</w:t>
      </w:r>
      <w:r w:rsidR="00651876">
        <w:t>e national f</w:t>
      </w:r>
      <w:r w:rsidRPr="00B33C0D">
        <w:t xml:space="preserve">ramework will set out the need for </w:t>
      </w:r>
      <w:proofErr w:type="gramStart"/>
      <w:r w:rsidRPr="00B33C0D">
        <w:t>additional</w:t>
      </w:r>
      <w:proofErr w:type="gramEnd"/>
      <w:r w:rsidRPr="00B33C0D">
        <w:t xml:space="preserve"> capacity at a national and regional scale</w:t>
      </w:r>
      <w:r w:rsidR="00A41FE9">
        <w:t>.</w:t>
      </w:r>
      <w:r w:rsidRPr="00B33C0D">
        <w:t xml:space="preserve"> RAPID will </w:t>
      </w:r>
      <w:proofErr w:type="gramStart"/>
      <w:r w:rsidRPr="00B33C0D">
        <w:t>facilitate</w:t>
      </w:r>
      <w:proofErr w:type="gramEnd"/>
      <w:r w:rsidRPr="00B33C0D">
        <w:t xml:space="preserve"> the development of strategic schemes that add to that capacity, ready to be implemented in the 2025</w:t>
      </w:r>
      <w:r w:rsidR="00A41FE9">
        <w:t xml:space="preserve"> to </w:t>
      </w:r>
      <w:r w:rsidRPr="00B33C0D">
        <w:t xml:space="preserve">2030 period. RAPID will work closely with </w:t>
      </w:r>
      <w:r w:rsidR="00935528">
        <w:t>n</w:t>
      </w:r>
      <w:r w:rsidR="00651876">
        <w:t>ational f</w:t>
      </w:r>
      <w:r w:rsidR="00136862">
        <w:t>ramework</w:t>
      </w:r>
      <w:r w:rsidRPr="00B33C0D">
        <w:t xml:space="preserve"> stakeholders.</w:t>
      </w:r>
    </w:p>
    <w:p w14:paraId="593ED205" w14:textId="74682083" w:rsidR="00B33C0D" w:rsidRDefault="00B33C0D" w:rsidP="00B33C0D">
      <w:pPr>
        <w:pStyle w:val="Maintextblack"/>
      </w:pPr>
      <w:r w:rsidRPr="00B33C0D">
        <w:t>Regional groups will build on the under</w:t>
      </w:r>
      <w:r w:rsidR="00651876">
        <w:t>standing of water needs in the national f</w:t>
      </w:r>
      <w:r w:rsidRPr="00B33C0D">
        <w:t xml:space="preserve">ramework, confirming the need within their regions and translating this into their statutory </w:t>
      </w:r>
      <w:r w:rsidR="00A41FE9">
        <w:t>WRMPs</w:t>
      </w:r>
      <w:r w:rsidRPr="00B33C0D">
        <w:t xml:space="preserve">. Once the Secretary of State allows the WRMPs to </w:t>
      </w:r>
      <w:proofErr w:type="gramStart"/>
      <w:r w:rsidRPr="00B33C0D">
        <w:t>be published</w:t>
      </w:r>
      <w:proofErr w:type="gramEnd"/>
      <w:r w:rsidRPr="00B33C0D">
        <w:t>, water companies can apply for development consent with decisions made in line with the National Policy Statement for Water Resources Infrastructure.</w:t>
      </w:r>
    </w:p>
    <w:p w14:paraId="5A0BFE54" w14:textId="77777777" w:rsidR="009F68C5" w:rsidRDefault="009F68C5" w:rsidP="009F68C5">
      <w:pPr>
        <w:pStyle w:val="Numberedsecondheading"/>
      </w:pPr>
      <w:bookmarkStart w:id="18" w:name="_Toc34227899"/>
      <w:r>
        <w:t>Legislative context</w:t>
      </w:r>
      <w:bookmarkEnd w:id="18"/>
    </w:p>
    <w:p w14:paraId="1928C7AA" w14:textId="489CC8F2" w:rsidR="008A5850" w:rsidRPr="008A5850" w:rsidRDefault="008A5850" w:rsidP="008A5850">
      <w:pPr>
        <w:pStyle w:val="Maintextblack"/>
      </w:pPr>
      <w:r w:rsidRPr="008A5850">
        <w:t xml:space="preserve">The </w:t>
      </w:r>
      <w:r w:rsidR="00F81E2B">
        <w:t>n</w:t>
      </w:r>
      <w:r w:rsidR="00136862">
        <w:t xml:space="preserve">ational </w:t>
      </w:r>
      <w:r w:rsidR="00651876">
        <w:t>f</w:t>
      </w:r>
      <w:r w:rsidR="00136862">
        <w:t>ramework</w:t>
      </w:r>
      <w:r w:rsidRPr="008A5850">
        <w:t xml:space="preserve"> is an Environment Agency led initiative, developed in collaboration with government, regulators and other stakeholders including the water industry and other significant water using industries, such as agriculture and energy. </w:t>
      </w:r>
    </w:p>
    <w:p w14:paraId="4C8094DB" w14:textId="0F82A5FE" w:rsidR="008A5850" w:rsidRPr="008A5850" w:rsidRDefault="008A5850" w:rsidP="008A5850">
      <w:pPr>
        <w:pStyle w:val="Maintextblack"/>
      </w:pPr>
      <w:r w:rsidRPr="008A5850">
        <w:t xml:space="preserve">As we have not consulted on the </w:t>
      </w:r>
      <w:proofErr w:type="gramStart"/>
      <w:r w:rsidRPr="008A5850">
        <w:t>framework</w:t>
      </w:r>
      <w:proofErr w:type="gramEnd"/>
      <w:r w:rsidRPr="008A5850">
        <w:t xml:space="preserve"> we have ensured a strong and widely representative group met regularly to steer the project. This was independently chaired and made up of approximately 40 members. We also ran a series of workshops with sector groups including the water industry, agriculture, environmental groups and industry.   </w:t>
      </w:r>
    </w:p>
    <w:p w14:paraId="7BDB7610" w14:textId="7BF6B6BE" w:rsidR="008A5850" w:rsidRPr="008A5850" w:rsidRDefault="008A5850" w:rsidP="008A5850">
      <w:pPr>
        <w:pStyle w:val="Maintextblack"/>
      </w:pPr>
      <w:r w:rsidRPr="008A5850">
        <w:t>The framework does not have a statutory basis</w:t>
      </w:r>
      <w:r w:rsidR="00A41FE9">
        <w:t xml:space="preserve">. </w:t>
      </w:r>
      <w:r w:rsidR="004A00A6">
        <w:t>However, i</w:t>
      </w:r>
      <w:r w:rsidR="00A41FE9">
        <w:t>t</w:t>
      </w:r>
      <w:r w:rsidRPr="008A5850">
        <w:t xml:space="preserve"> sets out clear policies which government and the regulators jointly agree water companies and others should be working towards. Welsh government and Natural Resources Wales have also given their support to this framework. It comple</w:t>
      </w:r>
      <w:r w:rsidR="00C25208">
        <w:t xml:space="preserve">ments the government’s 25 </w:t>
      </w:r>
      <w:r w:rsidR="00A41FE9">
        <w:t>Y</w:t>
      </w:r>
      <w:r w:rsidR="00C25208">
        <w:t xml:space="preserve">ear </w:t>
      </w:r>
      <w:r w:rsidR="00A41FE9">
        <w:t>E</w:t>
      </w:r>
      <w:r w:rsidRPr="008A5850">
        <w:t xml:space="preserve">nvironment </w:t>
      </w:r>
      <w:r w:rsidR="00A41FE9">
        <w:t>P</w:t>
      </w:r>
      <w:r w:rsidRPr="008A5850">
        <w:t>lan</w:t>
      </w:r>
      <w:r>
        <w:rPr>
          <w:rStyle w:val="FootnoteReference"/>
        </w:rPr>
        <w:footnoteReference w:id="11"/>
      </w:r>
      <w:r w:rsidRPr="008A5850">
        <w:t xml:space="preserve">, the National Infrastructure Commissions report ‘preparing for a drier future: England’s </w:t>
      </w:r>
      <w:r w:rsidRPr="008A5850">
        <w:lastRenderedPageBreak/>
        <w:t>water infrastructure needs’</w:t>
      </w:r>
      <w:r>
        <w:rPr>
          <w:rStyle w:val="FootnoteReference"/>
        </w:rPr>
        <w:footnoteReference w:id="12"/>
      </w:r>
      <w:r w:rsidR="00B04A2C">
        <w:t xml:space="preserve"> and the draft National Policy Statement for W</w:t>
      </w:r>
      <w:r w:rsidRPr="008A5850">
        <w:t xml:space="preserve">ater </w:t>
      </w:r>
      <w:r w:rsidR="00B04A2C">
        <w:t>R</w:t>
      </w:r>
      <w:r w:rsidRPr="008A5850">
        <w:t xml:space="preserve">esources </w:t>
      </w:r>
      <w:r w:rsidR="00B04A2C">
        <w:t>I</w:t>
      </w:r>
      <w:r w:rsidRPr="008A5850">
        <w:t>nfrastructure</w:t>
      </w:r>
      <w:r>
        <w:rPr>
          <w:rStyle w:val="FootnoteReference"/>
        </w:rPr>
        <w:footnoteReference w:id="13"/>
      </w:r>
      <w:r w:rsidRPr="008A5850">
        <w:t>. It also has strong li</w:t>
      </w:r>
      <w:r w:rsidR="00A12E3C">
        <w:t>nks to the r</w:t>
      </w:r>
      <w:r w:rsidRPr="008A5850">
        <w:t xml:space="preserve">iver basin management plans, due to </w:t>
      </w:r>
      <w:proofErr w:type="gramStart"/>
      <w:r w:rsidRPr="008A5850">
        <w:t>be consulted</w:t>
      </w:r>
      <w:proofErr w:type="gramEnd"/>
      <w:r w:rsidRPr="008A5850">
        <w:t xml:space="preserve"> on from October 2020 and updated by December 2021. As regional plans currently have no statutory basis, there is no formal requirement for consultation. However regional groups agree that the plans should be developed </w:t>
      </w:r>
      <w:proofErr w:type="gramStart"/>
      <w:r w:rsidRPr="008A5850">
        <w:t>collaboratively</w:t>
      </w:r>
      <w:proofErr w:type="gramEnd"/>
      <w:r w:rsidRPr="008A5850">
        <w:t xml:space="preserve"> and stakeholders should have an opportunity to comment. Regional plans will be available for review and comment from January 2022. </w:t>
      </w:r>
    </w:p>
    <w:p w14:paraId="2D4D4238" w14:textId="467D4A94" w:rsidR="008A5850" w:rsidRPr="008A5850" w:rsidRDefault="008A5850" w:rsidP="008A5850">
      <w:pPr>
        <w:pStyle w:val="Maintextblack"/>
      </w:pPr>
      <w:r w:rsidRPr="008A5850">
        <w:t>Regional planning may soon have a statutory basis. Defra ran a consultation from January 2019 on ‘Improving our management of water in the environment’</w:t>
      </w:r>
      <w:r w:rsidR="0045388F">
        <w:rPr>
          <w:rStyle w:val="FootnoteReference"/>
        </w:rPr>
        <w:footnoteReference w:id="14"/>
      </w:r>
      <w:r w:rsidRPr="008A5850">
        <w:t>. The Environme</w:t>
      </w:r>
      <w:r>
        <w:t>nt Bill 2019-2020</w:t>
      </w:r>
      <w:r>
        <w:rPr>
          <w:rStyle w:val="FootnoteReference"/>
        </w:rPr>
        <w:footnoteReference w:id="15"/>
      </w:r>
      <w:r>
        <w:t xml:space="preserve"> </w:t>
      </w:r>
      <w:r w:rsidRPr="008A5850">
        <w:t xml:space="preserve">includes the following proposal: </w:t>
      </w:r>
    </w:p>
    <w:p w14:paraId="07F2224F" w14:textId="19B36A00" w:rsidR="008A5850" w:rsidRPr="008A5850" w:rsidRDefault="001E45F1" w:rsidP="008A5850">
      <w:pPr>
        <w:pStyle w:val="Roundbullet"/>
      </w:pPr>
      <w:r>
        <w:t>t</w:t>
      </w:r>
      <w:r w:rsidR="008A5850" w:rsidRPr="008A5850">
        <w:t>he Minister may give a direction to two or more water undertakers to prepare and publish a joint proposal</w:t>
      </w:r>
    </w:p>
    <w:p w14:paraId="6F1ADA82" w14:textId="0E342F8B" w:rsidR="008A5850" w:rsidRPr="008A5850" w:rsidRDefault="001E45F1" w:rsidP="008A5850">
      <w:pPr>
        <w:pStyle w:val="Roundbullet"/>
      </w:pPr>
      <w:r>
        <w:t>a</w:t>
      </w:r>
      <w:r w:rsidR="008A5850" w:rsidRPr="008A5850">
        <w:t xml:space="preserve"> joint proposal is a proposal that </w:t>
      </w:r>
      <w:proofErr w:type="gramStart"/>
      <w:r w:rsidR="008A5850" w:rsidRPr="008A5850">
        <w:t>identifies</w:t>
      </w:r>
      <w:proofErr w:type="gramEnd"/>
      <w:r w:rsidR="008A5850" w:rsidRPr="008A5850">
        <w:t xml:space="preserve"> measures that may be taken jointly by the undertakers for the purpose of improving the management and development of water resources</w:t>
      </w:r>
    </w:p>
    <w:p w14:paraId="743D94B3" w14:textId="77777777" w:rsidR="009F68C5" w:rsidRDefault="008A5850" w:rsidP="008A5850">
      <w:pPr>
        <w:pStyle w:val="Maintextblack"/>
      </w:pPr>
      <w:r w:rsidRPr="008A5850">
        <w:t xml:space="preserve">Water resources management plans (WRMP) are statutory and current legislation sets out the process for consultation and </w:t>
      </w:r>
      <w:proofErr w:type="gramStart"/>
      <w:r w:rsidRPr="008A5850">
        <w:t>subsequent</w:t>
      </w:r>
      <w:proofErr w:type="gramEnd"/>
      <w:r w:rsidRPr="008A5850">
        <w:t xml:space="preserve"> statement of response.  The Secretary of State can call for public inquiries on WRMP and regional plans could </w:t>
      </w:r>
      <w:proofErr w:type="gramStart"/>
      <w:r w:rsidRPr="008A5850">
        <w:t>be used</w:t>
      </w:r>
      <w:proofErr w:type="gramEnd"/>
      <w:r w:rsidRPr="008A5850">
        <w:t xml:space="preserve"> as supporting evidence. The Environment Bill will allow for changes to this process through regulations issued by the Minister.</w:t>
      </w:r>
    </w:p>
    <w:p w14:paraId="797E9162" w14:textId="644C46A6" w:rsidR="009F68C5" w:rsidRDefault="009F68C5" w:rsidP="009F68C5">
      <w:pPr>
        <w:pStyle w:val="Numberedheading"/>
      </w:pPr>
      <w:bookmarkStart w:id="19" w:name="_Toc34227900"/>
      <w:r>
        <w:t xml:space="preserve">Approach to developing the </w:t>
      </w:r>
      <w:r w:rsidR="00651876">
        <w:t>national f</w:t>
      </w:r>
      <w:r w:rsidR="00136862">
        <w:t>ramework</w:t>
      </w:r>
      <w:bookmarkEnd w:id="19"/>
      <w:r>
        <w:t xml:space="preserve"> </w:t>
      </w:r>
    </w:p>
    <w:p w14:paraId="079C4E46" w14:textId="405BB2D5" w:rsidR="008A5850" w:rsidRDefault="008A5850" w:rsidP="008A5850">
      <w:pPr>
        <w:pStyle w:val="Maintextblack"/>
      </w:pPr>
      <w:r w:rsidRPr="008A5850">
        <w:t xml:space="preserve">The evidence presented in the </w:t>
      </w:r>
      <w:r w:rsidR="00651876">
        <w:t>n</w:t>
      </w:r>
      <w:r w:rsidRPr="008A5850">
        <w:t xml:space="preserve">ational </w:t>
      </w:r>
      <w:r w:rsidR="00651876">
        <w:t>f</w:t>
      </w:r>
      <w:r w:rsidRPr="008A5850">
        <w:t xml:space="preserve">ramework </w:t>
      </w:r>
      <w:proofErr w:type="gramStart"/>
      <w:r w:rsidRPr="008A5850">
        <w:t>is focused</w:t>
      </w:r>
      <w:proofErr w:type="gramEnd"/>
      <w:r w:rsidRPr="008A5850">
        <w:t xml:space="preserve"> on understanding the needs of public water supply, water users outside of the water industry and environmental water needs.</w:t>
      </w:r>
    </w:p>
    <w:p w14:paraId="127375AD" w14:textId="77777777" w:rsidR="009F68C5" w:rsidRDefault="009F68C5" w:rsidP="009F68C5">
      <w:pPr>
        <w:pStyle w:val="Numberedsecondheading"/>
      </w:pPr>
      <w:bookmarkStart w:id="20" w:name="_Toc34227901"/>
      <w:r>
        <w:t>Understanding public water supply needs</w:t>
      </w:r>
      <w:bookmarkEnd w:id="20"/>
      <w:r>
        <w:t xml:space="preserve"> </w:t>
      </w:r>
    </w:p>
    <w:p w14:paraId="727621B2" w14:textId="77777777" w:rsidR="008A5850" w:rsidRPr="008A5850" w:rsidRDefault="008A5850" w:rsidP="008A5850">
      <w:pPr>
        <w:pStyle w:val="Maintextblack"/>
      </w:pPr>
      <w:r w:rsidRPr="008A5850">
        <w:t xml:space="preserve">To understand public water supply needs we have used the data provided by each water company on water availability in their water resource management plans. We have aggregated this data to a regional and national scale and adjusted it so that it is comparable across companies. </w:t>
      </w:r>
    </w:p>
    <w:p w14:paraId="38F79E2E" w14:textId="34347704" w:rsidR="008A5850" w:rsidRPr="008A5850" w:rsidRDefault="008A5850" w:rsidP="008A5850">
      <w:pPr>
        <w:pStyle w:val="Maintextblack"/>
      </w:pPr>
      <w:r w:rsidRPr="008A5850">
        <w:t xml:space="preserve">We have used this data to understand future water needs and what is driving the change in these needs over time. This approach has also allowed us to compare </w:t>
      </w:r>
      <w:proofErr w:type="gramStart"/>
      <w:r w:rsidRPr="008A5850">
        <w:t xml:space="preserve">different </w:t>
      </w:r>
      <w:r w:rsidR="004A00A6">
        <w:t>ways</w:t>
      </w:r>
      <w:proofErr w:type="gramEnd"/>
      <w:r w:rsidR="004A00A6">
        <w:t xml:space="preserve"> of</w:t>
      </w:r>
      <w:r w:rsidRPr="008A5850">
        <w:t xml:space="preserve"> addressing the need. These include the approaches </w:t>
      </w:r>
      <w:r w:rsidR="00191FED">
        <w:t>used</w:t>
      </w:r>
      <w:r w:rsidRPr="008A5850">
        <w:t xml:space="preserve"> in water resource management plans and alternative scenarios that, for example, achieve more ambitious demand reductions.</w:t>
      </w:r>
    </w:p>
    <w:p w14:paraId="0E7C0F93" w14:textId="77777777" w:rsidR="008A5850" w:rsidRPr="008A5850" w:rsidRDefault="008A5850" w:rsidP="008A5850">
      <w:pPr>
        <w:pStyle w:val="Maintextblack"/>
      </w:pPr>
      <w:r w:rsidRPr="008A5850">
        <w:t xml:space="preserve">Alongside our own analysis, we have worked with leading universities to bring different perspectives, </w:t>
      </w:r>
      <w:proofErr w:type="gramStart"/>
      <w:r w:rsidRPr="008A5850">
        <w:t>new approaches</w:t>
      </w:r>
      <w:proofErr w:type="gramEnd"/>
      <w:r w:rsidRPr="008A5850">
        <w:t xml:space="preserve"> and to make use of models they have developed. We have worked with the University of Oxford to explore the impacts of climate change on drought </w:t>
      </w:r>
      <w:r w:rsidRPr="008A5850">
        <w:lastRenderedPageBreak/>
        <w:t xml:space="preserve">and, in turn, the impacts that drought is likely to have on the water supply network. This uses the university’s national model of water supply infrastructure that has also supported </w:t>
      </w:r>
      <w:proofErr w:type="gramStart"/>
      <w:r w:rsidRPr="008A5850">
        <w:t>previous</w:t>
      </w:r>
      <w:proofErr w:type="gramEnd"/>
      <w:r w:rsidRPr="008A5850">
        <w:t xml:space="preserve"> work by Water UK. </w:t>
      </w:r>
    </w:p>
    <w:p w14:paraId="486E2B1B" w14:textId="41C0F3F3" w:rsidR="008A5850" w:rsidRDefault="008A5850" w:rsidP="008A5850">
      <w:pPr>
        <w:pStyle w:val="Maintextblack"/>
      </w:pPr>
      <w:r w:rsidRPr="008A5850">
        <w:t>Our work with the University of Manchester has allowed us to explore the sensitivity of the factors affecting changing water needs</w:t>
      </w:r>
      <w:r w:rsidR="00DB2BAC">
        <w:t xml:space="preserve">. </w:t>
      </w:r>
      <w:r w:rsidR="003824E5">
        <w:t>It has also looked at</w:t>
      </w:r>
      <w:r w:rsidRPr="008A5850">
        <w:t xml:space="preserve"> how </w:t>
      </w:r>
      <w:proofErr w:type="gramStart"/>
      <w:r w:rsidRPr="008A5850">
        <w:t>different types</w:t>
      </w:r>
      <w:proofErr w:type="gramEnd"/>
      <w:r w:rsidRPr="008A5850">
        <w:t xml:space="preserve"> of solutions, particularly water supply and water transfer options, compare when optimised by cost. This includes looking at hypothetical transfer options not yet scoped by the water industry.</w:t>
      </w:r>
    </w:p>
    <w:p w14:paraId="45788732" w14:textId="77777777" w:rsidR="009F68C5" w:rsidRDefault="009F68C5" w:rsidP="009F68C5">
      <w:pPr>
        <w:pStyle w:val="Numberedsecondheading"/>
      </w:pPr>
      <w:r>
        <w:t xml:space="preserve"> </w:t>
      </w:r>
      <w:bookmarkStart w:id="21" w:name="_Toc34227902"/>
      <w:r>
        <w:t>Understanding water needs outside of the water industry</w:t>
      </w:r>
      <w:bookmarkEnd w:id="21"/>
      <w:r>
        <w:t xml:space="preserve"> </w:t>
      </w:r>
    </w:p>
    <w:p w14:paraId="3BE76194" w14:textId="04EE625D" w:rsidR="008A5850" w:rsidRPr="008A5850" w:rsidRDefault="008A5850" w:rsidP="008A5850">
      <w:pPr>
        <w:pStyle w:val="Maintextblack"/>
      </w:pPr>
      <w:r w:rsidRPr="008A5850">
        <w:t>We have worked with a consortium led by Wood plc</w:t>
      </w:r>
      <w:r w:rsidR="00DB2BAC">
        <w:t>. This is</w:t>
      </w:r>
      <w:r w:rsidRPr="008A5850">
        <w:t xml:space="preserve"> to understand how much water </w:t>
      </w:r>
      <w:proofErr w:type="gramStart"/>
      <w:r w:rsidRPr="008A5850">
        <w:t>is used</w:t>
      </w:r>
      <w:proofErr w:type="gramEnd"/>
      <w:r w:rsidRPr="008A5850">
        <w:t xml:space="preserve"> by different sectors and subsectors outside the water industry now</w:t>
      </w:r>
      <w:r w:rsidR="00DB2BAC">
        <w:t>,</w:t>
      </w:r>
      <w:r w:rsidRPr="008A5850">
        <w:t xml:space="preserve"> and how that is likely to change in the future. This work focused on: </w:t>
      </w:r>
    </w:p>
    <w:p w14:paraId="3697517E" w14:textId="2226AA30" w:rsidR="008A5850" w:rsidRPr="008A5850" w:rsidRDefault="001E45F1" w:rsidP="008A5850">
      <w:pPr>
        <w:pStyle w:val="Roundbullet"/>
      </w:pPr>
      <w:r>
        <w:t>a</w:t>
      </w:r>
      <w:r w:rsidR="008A5850" w:rsidRPr="008A5850">
        <w:t>griculture: spray irrigation, livestock, protected edibles and ornamentals</w:t>
      </w:r>
    </w:p>
    <w:p w14:paraId="661E29BC" w14:textId="13B4F685" w:rsidR="008A5850" w:rsidRPr="008A5850" w:rsidRDefault="001E45F1" w:rsidP="008A5850">
      <w:pPr>
        <w:pStyle w:val="Roundbullet"/>
      </w:pPr>
      <w:r>
        <w:t>i</w:t>
      </w:r>
      <w:r w:rsidR="008A5850" w:rsidRPr="008A5850">
        <w:t xml:space="preserve">ndustry and manufacturing: </w:t>
      </w:r>
      <w:r w:rsidR="00191FED">
        <w:t>p</w:t>
      </w:r>
      <w:r w:rsidR="008A5850" w:rsidRPr="008A5850">
        <w:t>aper and pulp, chemicals manufacture, food and drink production</w:t>
      </w:r>
    </w:p>
    <w:p w14:paraId="2E33FEC5" w14:textId="6CA72902" w:rsidR="008A5850" w:rsidRPr="008A5850" w:rsidRDefault="001E45F1" w:rsidP="008A5850">
      <w:pPr>
        <w:pStyle w:val="Roundbullet"/>
      </w:pPr>
      <w:r>
        <w:t>e</w:t>
      </w:r>
      <w:r w:rsidR="008A5850" w:rsidRPr="008A5850">
        <w:t xml:space="preserve">nergy: </w:t>
      </w:r>
      <w:r w:rsidR="00191FED">
        <w:t>e</w:t>
      </w:r>
      <w:r w:rsidR="008A5850" w:rsidRPr="008A5850">
        <w:t>lectricity production – thermal power plants</w:t>
      </w:r>
    </w:p>
    <w:p w14:paraId="1BC18D81" w14:textId="77777777" w:rsidR="008A5850" w:rsidRDefault="008A5850" w:rsidP="008A5850">
      <w:pPr>
        <w:pStyle w:val="Maintextblack"/>
      </w:pPr>
      <w:r w:rsidRPr="008A5850">
        <w:t>The work included a detailed literature review, workshops, expert interviews, and analysis of abstraction data.</w:t>
      </w:r>
    </w:p>
    <w:p w14:paraId="6B5E61B5" w14:textId="77777777" w:rsidR="009F68C5" w:rsidRDefault="009F68C5" w:rsidP="009F68C5">
      <w:pPr>
        <w:pStyle w:val="Numberedsecondheading"/>
      </w:pPr>
      <w:bookmarkStart w:id="22" w:name="_Toc34227903"/>
      <w:r>
        <w:t>Understanding environmental needs</w:t>
      </w:r>
      <w:bookmarkEnd w:id="22"/>
      <w:r>
        <w:t xml:space="preserve"> </w:t>
      </w:r>
    </w:p>
    <w:p w14:paraId="1ED74069" w14:textId="77777777" w:rsidR="008A5850" w:rsidRPr="008A5850" w:rsidRDefault="008A5850" w:rsidP="008A5850">
      <w:pPr>
        <w:pStyle w:val="Maintextblack"/>
      </w:pPr>
      <w:r w:rsidRPr="008A5850">
        <w:t xml:space="preserve">We have been working with the water industry and other abstractors for many years to address the legacy of environmentally damaging abstraction. This has seen hundreds of abstraction licences changed and billions of litres of water returned to the environment. Details of how we do this </w:t>
      </w:r>
      <w:proofErr w:type="gramStart"/>
      <w:r w:rsidRPr="008A5850">
        <w:t>are included</w:t>
      </w:r>
      <w:proofErr w:type="gramEnd"/>
      <w:r w:rsidRPr="008A5850">
        <w:t xml:space="preserve"> in the Abstraction Plan</w:t>
      </w:r>
      <w:r>
        <w:rPr>
          <w:rStyle w:val="FootnoteReference"/>
        </w:rPr>
        <w:footnoteReference w:id="16"/>
      </w:r>
      <w:r w:rsidRPr="008A5850">
        <w:t>.</w:t>
      </w:r>
    </w:p>
    <w:p w14:paraId="42CEC619" w14:textId="45042679" w:rsidR="008A5850" w:rsidRPr="008A5850" w:rsidRDefault="008A5850" w:rsidP="008A5850">
      <w:pPr>
        <w:pStyle w:val="Maintextblack"/>
      </w:pPr>
      <w:r w:rsidRPr="008A5850">
        <w:t xml:space="preserve">We work with the water industry to secure environmental improvement from a mix of licence changes and licence investigations (to </w:t>
      </w:r>
      <w:proofErr w:type="gramStart"/>
      <w:r w:rsidRPr="008A5850">
        <w:t>determine</w:t>
      </w:r>
      <w:proofErr w:type="gramEnd"/>
      <w:r w:rsidRPr="008A5850">
        <w:t xml:space="preserve"> whether a licence needs to be changed) as part of the Water Industry National Environment Programme (WINEP). The programme produces a list of actions every 5 years. These </w:t>
      </w:r>
      <w:proofErr w:type="gramStart"/>
      <w:r w:rsidRPr="008A5850">
        <w:t>are fed</w:t>
      </w:r>
      <w:proofErr w:type="gramEnd"/>
      <w:r w:rsidRPr="008A5850">
        <w:t xml:space="preserve"> into the </w:t>
      </w:r>
      <w:r w:rsidR="003824E5">
        <w:t>WRMPs</w:t>
      </w:r>
      <w:r w:rsidRPr="008A5850">
        <w:t xml:space="preserve"> (because they influence the need for new investment) then get funded through the water company business plans. </w:t>
      </w:r>
    </w:p>
    <w:p w14:paraId="119291A4" w14:textId="2754FBEC" w:rsidR="008A5850" w:rsidRPr="008A5850" w:rsidRDefault="008A5850" w:rsidP="008A5850">
      <w:pPr>
        <w:pStyle w:val="Maintextblack"/>
      </w:pPr>
      <w:r w:rsidRPr="008A5850">
        <w:t xml:space="preserve">We have used evidence from the most recent </w:t>
      </w:r>
      <w:r w:rsidR="003824E5">
        <w:t>WRMPs</w:t>
      </w:r>
      <w:r w:rsidRPr="008A5850">
        <w:t xml:space="preserve"> to compile three scenarios of sustainability changes. These include a lower, middle and upper range of changes. We have used the upper of these in our estimation of pressures on public water supplies as it best represents the </w:t>
      </w:r>
      <w:proofErr w:type="gramStart"/>
      <w:r w:rsidRPr="008A5850">
        <w:t>long term</w:t>
      </w:r>
      <w:proofErr w:type="gramEnd"/>
      <w:r w:rsidRPr="008A5850">
        <w:t xml:space="preserve"> direction of travel.</w:t>
      </w:r>
    </w:p>
    <w:p w14:paraId="3EE9EAEA" w14:textId="12E21347" w:rsidR="008A5850" w:rsidRDefault="008A5850" w:rsidP="008A5850">
      <w:pPr>
        <w:pStyle w:val="Maintextblack"/>
      </w:pPr>
      <w:r w:rsidRPr="008A5850">
        <w:t xml:space="preserve">Despite our work to bring about licence changes to protect the environment, the job is not complete. Further to this, climate change will alter the amount of water available throughout the year, bringing new pressures. We have therefore used our own models to explore the scale of changes </w:t>
      </w:r>
      <w:proofErr w:type="gramStart"/>
      <w:r w:rsidRPr="008A5850">
        <w:t>required</w:t>
      </w:r>
      <w:proofErr w:type="gramEnd"/>
      <w:r w:rsidRPr="008A5850">
        <w:t xml:space="preserve"> to abstraction to protect the environment under different scenarios, and what the impact of these might be on water availability. This is not about arriving at </w:t>
      </w:r>
      <w:r w:rsidR="00D47135">
        <w:t>an exact</w:t>
      </w:r>
      <w:r w:rsidRPr="008A5850">
        <w:t xml:space="preserve"> number. </w:t>
      </w:r>
      <w:proofErr w:type="gramStart"/>
      <w:r w:rsidRPr="008A5850">
        <w:t>Instead</w:t>
      </w:r>
      <w:proofErr w:type="gramEnd"/>
      <w:r w:rsidRPr="008A5850">
        <w:t xml:space="preserve"> it will help regional groups understand the scale of change and how this is affected by different factors. In cross border catchments the environmental protection level also </w:t>
      </w:r>
      <w:proofErr w:type="gramStart"/>
      <w:r w:rsidRPr="008A5850">
        <w:t>has to</w:t>
      </w:r>
      <w:proofErr w:type="gramEnd"/>
      <w:r w:rsidRPr="008A5850">
        <w:t xml:space="preserve"> consider Welsh legislation</w:t>
      </w:r>
      <w:r w:rsidR="00343857">
        <w:t xml:space="preserve"> and </w:t>
      </w:r>
      <w:r w:rsidRPr="008A5850">
        <w:t>policy.</w:t>
      </w:r>
    </w:p>
    <w:p w14:paraId="2EE5DE89" w14:textId="77777777" w:rsidR="009F68C5" w:rsidRDefault="009F68C5" w:rsidP="009F68C5">
      <w:pPr>
        <w:pStyle w:val="Numberedsecondheading"/>
      </w:pPr>
      <w:bookmarkStart w:id="23" w:name="_Toc34227904"/>
      <w:r>
        <w:lastRenderedPageBreak/>
        <w:t>Governance</w:t>
      </w:r>
      <w:bookmarkEnd w:id="23"/>
      <w:r>
        <w:t xml:space="preserve"> </w:t>
      </w:r>
    </w:p>
    <w:p w14:paraId="43970B35" w14:textId="060A3368" w:rsidR="008A5850" w:rsidRPr="008A5850" w:rsidRDefault="008A5850" w:rsidP="008A5850">
      <w:pPr>
        <w:pStyle w:val="Maintextblack"/>
      </w:pPr>
      <w:r w:rsidRPr="008A5850">
        <w:t xml:space="preserve">We have set up a range of groups to support the development of the </w:t>
      </w:r>
      <w:r w:rsidR="00E07930">
        <w:t>n</w:t>
      </w:r>
      <w:r w:rsidR="00651876">
        <w:t>ational f</w:t>
      </w:r>
      <w:r w:rsidR="00136862">
        <w:t>ramework</w:t>
      </w:r>
      <w:r w:rsidRPr="008A5850">
        <w:t xml:space="preserve"> and deliver coordinated regional water resources plans. </w:t>
      </w:r>
    </w:p>
    <w:p w14:paraId="1495B724" w14:textId="20C2A5A2" w:rsidR="008A5850" w:rsidRPr="008A5850" w:rsidRDefault="008A5850" w:rsidP="008A5850">
      <w:pPr>
        <w:pStyle w:val="Maintextblack"/>
      </w:pPr>
      <w:r w:rsidRPr="00D621CA">
        <w:rPr>
          <w:rStyle w:val="Normalbold"/>
        </w:rPr>
        <w:t>The senior steering group</w:t>
      </w:r>
      <w:r w:rsidRPr="008A5850">
        <w:t xml:space="preserve"> is a group of around 40 representatives from government, regulators, water companies, bodies that </w:t>
      </w:r>
      <w:proofErr w:type="gramStart"/>
      <w:r w:rsidRPr="008A5850">
        <w:t>represent</w:t>
      </w:r>
      <w:proofErr w:type="gramEnd"/>
      <w:r w:rsidRPr="008A5850">
        <w:t xml:space="preserve"> water using sectors such as the NFU and Energy UK, academics and environmental non-governmental organisations. It has met quarterly since </w:t>
      </w:r>
      <w:r w:rsidR="00343857">
        <w:t xml:space="preserve">December 2018 </w:t>
      </w:r>
      <w:r w:rsidRPr="008A5850">
        <w:t xml:space="preserve">and is independently chaired by Jean Spencer who led the </w:t>
      </w:r>
      <w:proofErr w:type="gramStart"/>
      <w:r w:rsidRPr="008A5850">
        <w:t>previous</w:t>
      </w:r>
      <w:proofErr w:type="gramEnd"/>
      <w:r w:rsidRPr="008A5850">
        <w:t xml:space="preserve"> Water UK Long</w:t>
      </w:r>
      <w:r w:rsidR="00651876">
        <w:t xml:space="preserve"> Term Water Resources Planning </w:t>
      </w:r>
      <w:r w:rsidR="00343857">
        <w:t>F</w:t>
      </w:r>
      <w:r w:rsidRPr="008A5850">
        <w:t xml:space="preserve">ramework. It </w:t>
      </w:r>
      <w:proofErr w:type="gramStart"/>
      <w:r w:rsidRPr="008A5850">
        <w:t>provides</w:t>
      </w:r>
      <w:proofErr w:type="gramEnd"/>
      <w:r w:rsidRPr="008A5850">
        <w:t xml:space="preserve"> a strategic steer </w:t>
      </w:r>
      <w:r w:rsidR="00343857">
        <w:t>to the project</w:t>
      </w:r>
      <w:r w:rsidRPr="008A5850">
        <w:t xml:space="preserve"> and has </w:t>
      </w:r>
      <w:r w:rsidR="00343857">
        <w:t>shaped this work</w:t>
      </w:r>
      <w:r w:rsidRPr="008A5850">
        <w:t>.</w:t>
      </w:r>
    </w:p>
    <w:p w14:paraId="4E9F8D1C" w14:textId="211BA902" w:rsidR="008A5850" w:rsidRPr="008A5850" w:rsidRDefault="008A5850" w:rsidP="008A5850">
      <w:pPr>
        <w:pStyle w:val="Maintextblack"/>
      </w:pPr>
      <w:r w:rsidRPr="00D621CA">
        <w:rPr>
          <w:rStyle w:val="Normalbold"/>
        </w:rPr>
        <w:t>The regional coordination group</w:t>
      </w:r>
      <w:r w:rsidR="00191FED">
        <w:rPr>
          <w:rStyle w:val="Normalbold"/>
        </w:rPr>
        <w:t xml:space="preserve"> (RCG)</w:t>
      </w:r>
      <w:r w:rsidRPr="008A5850">
        <w:t xml:space="preserve"> includes each regional planning group, government and regulators. </w:t>
      </w:r>
      <w:proofErr w:type="gramStart"/>
      <w:r w:rsidRPr="008A5850">
        <w:t>This group is also chaired by Jean Spencer</w:t>
      </w:r>
      <w:proofErr w:type="gramEnd"/>
      <w:r w:rsidRPr="008A5850">
        <w:t xml:space="preserve">. It meets regularly and takes responsibility for making progress on actions between meetings of the senior steering group. The group is about making sure that the regional plans </w:t>
      </w:r>
      <w:proofErr w:type="gramStart"/>
      <w:r w:rsidRPr="008A5850">
        <w:t>are coordinated</w:t>
      </w:r>
      <w:proofErr w:type="gramEnd"/>
      <w:r w:rsidRPr="008A5850">
        <w:t xml:space="preserve"> and that they are ambitious enough to meet national needs.</w:t>
      </w:r>
    </w:p>
    <w:p w14:paraId="59F54B61" w14:textId="77E7B9E7" w:rsidR="008A5850" w:rsidRPr="008A5850" w:rsidRDefault="008A5850" w:rsidP="008A5850">
      <w:pPr>
        <w:pStyle w:val="Maintextblack"/>
      </w:pPr>
      <w:r w:rsidRPr="00D621CA">
        <w:rPr>
          <w:rStyle w:val="Normalbold"/>
        </w:rPr>
        <w:t>The modelling advisory group</w:t>
      </w:r>
      <w:r w:rsidRPr="008A5850">
        <w:t xml:space="preserve"> is a sub-group of the RCG that includes technical representatives from the regional groups and is about making sure that technical methodologies are in alignment so that cross regional options can </w:t>
      </w:r>
      <w:proofErr w:type="gramStart"/>
      <w:r w:rsidRPr="008A5850">
        <w:t>be explored</w:t>
      </w:r>
      <w:proofErr w:type="gramEnd"/>
      <w:r w:rsidRPr="008A5850">
        <w:t xml:space="preserve">. Modelling is a core component of the </w:t>
      </w:r>
      <w:r w:rsidR="00F81E2B">
        <w:t>n</w:t>
      </w:r>
      <w:r w:rsidR="00651876">
        <w:t xml:space="preserve">ational </w:t>
      </w:r>
      <w:proofErr w:type="gramStart"/>
      <w:r w:rsidR="00651876">
        <w:t>f</w:t>
      </w:r>
      <w:r w:rsidR="00136862">
        <w:t>ramework</w:t>
      </w:r>
      <w:proofErr w:type="gramEnd"/>
      <w:r w:rsidRPr="008A5850">
        <w:t xml:space="preserve"> and the group is a forum to share good practice and to ensure compatibility in modelling approaches.</w:t>
      </w:r>
    </w:p>
    <w:p w14:paraId="3259AAC5" w14:textId="77777777" w:rsidR="009F68C5" w:rsidRDefault="009F68C5" w:rsidP="009F68C5">
      <w:pPr>
        <w:pStyle w:val="Numberedheading"/>
      </w:pPr>
      <w:bookmarkStart w:id="24" w:name="_Toc34227905"/>
      <w:r>
        <w:t>Pressures on public water supply</w:t>
      </w:r>
      <w:bookmarkEnd w:id="24"/>
      <w:r>
        <w:t xml:space="preserve"> </w:t>
      </w:r>
    </w:p>
    <w:p w14:paraId="34F91BF0" w14:textId="175B3F88" w:rsidR="00D621CA" w:rsidRPr="00D621CA" w:rsidRDefault="00D621CA" w:rsidP="00D621CA">
      <w:pPr>
        <w:pStyle w:val="Maintextblack"/>
      </w:pPr>
      <w:r w:rsidRPr="00D621CA">
        <w:t xml:space="preserve">Public water supply is the water that </w:t>
      </w:r>
      <w:proofErr w:type="gramStart"/>
      <w:r w:rsidRPr="00D621CA">
        <w:t>is taken</w:t>
      </w:r>
      <w:proofErr w:type="gramEnd"/>
      <w:r w:rsidRPr="00D621CA">
        <w:t xml:space="preserve"> from rivers, reservoirs and groundwater and supplied through the networks of the 20 major water companies to homes </w:t>
      </w:r>
      <w:r w:rsidR="00651876">
        <w:t>and businesses in England. The n</w:t>
      </w:r>
      <w:r w:rsidRPr="00D621CA">
        <w:t xml:space="preserve">ational </w:t>
      </w:r>
      <w:r w:rsidR="00651876">
        <w:t>f</w:t>
      </w:r>
      <w:r w:rsidRPr="00D621CA">
        <w:t xml:space="preserve">ramework looks at the pressures on public water supply nationally, regionally and over time. These include climate change, the need to reduce water abstraction to protect the environment (environmental protection), population and the need to increase drought resilience (increasing drought resilience). </w:t>
      </w:r>
    </w:p>
    <w:p w14:paraId="53B18DE5" w14:textId="7C7167E6" w:rsidR="00D621CA" w:rsidRPr="00D621CA" w:rsidRDefault="00D621CA" w:rsidP="00D621CA">
      <w:pPr>
        <w:pStyle w:val="Maintextblack"/>
      </w:pPr>
      <w:r w:rsidRPr="00D621CA">
        <w:t xml:space="preserve">The analysis assumes that actions in the latest round of </w:t>
      </w:r>
      <w:r w:rsidR="00D47135">
        <w:t>WRMPs</w:t>
      </w:r>
      <w:r w:rsidRPr="00D621CA">
        <w:t xml:space="preserve"> </w:t>
      </w:r>
      <w:proofErr w:type="gramStart"/>
      <w:r w:rsidRPr="00D621CA">
        <w:t>are implemented</w:t>
      </w:r>
      <w:proofErr w:type="gramEnd"/>
      <w:r w:rsidRPr="00D621CA">
        <w:t xml:space="preserve"> up to 2025. From 2025 it assumes that nothing further </w:t>
      </w:r>
      <w:proofErr w:type="gramStart"/>
      <w:r w:rsidRPr="00D621CA">
        <w:t>is done</w:t>
      </w:r>
      <w:proofErr w:type="gramEnd"/>
      <w:r w:rsidRPr="00D621CA">
        <w:t xml:space="preserve"> to meet future water needs to 2050. This allows us to understand the scale of </w:t>
      </w:r>
      <w:proofErr w:type="gramStart"/>
      <w:r w:rsidRPr="00D621CA">
        <w:t>additional</w:t>
      </w:r>
      <w:proofErr w:type="gramEnd"/>
      <w:r w:rsidRPr="00D621CA">
        <w:t xml:space="preserve"> capacity required to meet future needs</w:t>
      </w:r>
      <w:r w:rsidR="00CF3FA5">
        <w:t xml:space="preserve"> during that period</w:t>
      </w:r>
      <w:r w:rsidR="00343857">
        <w:t>.</w:t>
      </w:r>
      <w:r w:rsidRPr="00D621CA">
        <w:t xml:space="preserve"> </w:t>
      </w:r>
      <w:r w:rsidR="00343857">
        <w:t>I</w:t>
      </w:r>
      <w:r w:rsidRPr="00D621CA">
        <w:t xml:space="preserve">t </w:t>
      </w:r>
      <w:r w:rsidR="00CF3FA5">
        <w:t>is important to also recognise the</w:t>
      </w:r>
      <w:r w:rsidRPr="00D621CA">
        <w:t xml:space="preserve"> progress that </w:t>
      </w:r>
      <w:proofErr w:type="gramStart"/>
      <w:r w:rsidRPr="00D621CA">
        <w:t>is planned</w:t>
      </w:r>
      <w:proofErr w:type="gramEnd"/>
      <w:r w:rsidRPr="00D621CA">
        <w:t xml:space="preserve"> over the next five years. Between 2020 and 2025</w:t>
      </w:r>
      <w:r w:rsidR="00343857">
        <w:t>,</w:t>
      </w:r>
      <w:r w:rsidRPr="00D621CA">
        <w:t xml:space="preserve"> water companies have planned to:</w:t>
      </w:r>
    </w:p>
    <w:p w14:paraId="5D9D5D83" w14:textId="365CE15A" w:rsidR="00D621CA" w:rsidRPr="00D621CA" w:rsidRDefault="00922050" w:rsidP="00D621CA">
      <w:pPr>
        <w:pStyle w:val="Roundbullet"/>
      </w:pPr>
      <w:r>
        <w:t>r</w:t>
      </w:r>
      <w:r w:rsidR="00D621CA" w:rsidRPr="00D621CA">
        <w:t xml:space="preserve">educe leakage </w:t>
      </w:r>
      <w:r w:rsidR="00191FED">
        <w:t xml:space="preserve">on average </w:t>
      </w:r>
      <w:r w:rsidR="00D621CA" w:rsidRPr="00D621CA">
        <w:t>by 19%</w:t>
      </w:r>
    </w:p>
    <w:p w14:paraId="791943D4" w14:textId="7ABFD49D" w:rsidR="00D621CA" w:rsidRPr="00D621CA" w:rsidRDefault="00922050" w:rsidP="00D621CA">
      <w:pPr>
        <w:pStyle w:val="Roundbullet"/>
      </w:pPr>
      <w:r>
        <w:t>r</w:t>
      </w:r>
      <w:r w:rsidR="00D621CA" w:rsidRPr="00D621CA">
        <w:t>educe domestic water consumption</w:t>
      </w:r>
      <w:r w:rsidR="00191FED">
        <w:t xml:space="preserve"> on average</w:t>
      </w:r>
      <w:r w:rsidR="00D621CA" w:rsidRPr="00D621CA">
        <w:t xml:space="preserve"> from 138 l/h/d to 132 l/h/d</w:t>
      </w:r>
    </w:p>
    <w:p w14:paraId="594C02AB" w14:textId="0E10C5B9" w:rsidR="00D621CA" w:rsidRPr="00D621CA" w:rsidRDefault="00922050" w:rsidP="00D621CA">
      <w:pPr>
        <w:pStyle w:val="Roundbullet"/>
      </w:pPr>
      <w:r>
        <w:t>d</w:t>
      </w:r>
      <w:r w:rsidR="00D621CA" w:rsidRPr="00D621CA">
        <w:t>evelop 145 Ml/d of new sources</w:t>
      </w:r>
    </w:p>
    <w:p w14:paraId="540F2E44" w14:textId="61404B52" w:rsidR="00D621CA" w:rsidRPr="00D621CA" w:rsidRDefault="00922050" w:rsidP="00D621CA">
      <w:pPr>
        <w:pStyle w:val="Roundbullet"/>
      </w:pPr>
      <w:r>
        <w:t>s</w:t>
      </w:r>
      <w:r w:rsidR="00D621CA" w:rsidRPr="00D621CA">
        <w:t xml:space="preserve">ignificantly increase resilience to drought </w:t>
      </w:r>
    </w:p>
    <w:p w14:paraId="656EBFDE" w14:textId="77777777" w:rsidR="00D621CA" w:rsidRPr="00D621CA" w:rsidRDefault="00D621CA" w:rsidP="00D621CA">
      <w:pPr>
        <w:pStyle w:val="Maintextblack"/>
      </w:pPr>
      <w:r w:rsidRPr="00D621CA">
        <w:t xml:space="preserve">Each of the main pressures on public water supply: climate change, environmental protection, population and increasing drought resilience have a range of potential impacts. These ranges could be put together in many ways to </w:t>
      </w:r>
      <w:proofErr w:type="gramStart"/>
      <w:r w:rsidRPr="00D621CA">
        <w:t>represent</w:t>
      </w:r>
      <w:proofErr w:type="gramEnd"/>
      <w:r w:rsidRPr="00D621CA">
        <w:t xml:space="preserve"> the spread of potential pressures. However, </w:t>
      </w:r>
      <w:proofErr w:type="gramStart"/>
      <w:r w:rsidRPr="00D621CA">
        <w:t>in order to</w:t>
      </w:r>
      <w:proofErr w:type="gramEnd"/>
      <w:r w:rsidRPr="00D621CA">
        <w:t xml:space="preserve"> manage complexity, we have focused this section on one plausible scenario which we feel represents a reasonable assessment of likely future pressures. This includes:</w:t>
      </w:r>
    </w:p>
    <w:p w14:paraId="64C38754" w14:textId="37D197C6" w:rsidR="00D621CA" w:rsidRPr="00D621CA" w:rsidRDefault="001B4147" w:rsidP="00D621CA">
      <w:pPr>
        <w:pStyle w:val="Roundbullet"/>
      </w:pPr>
      <w:r>
        <w:t>c</w:t>
      </w:r>
      <w:r w:rsidR="00D621CA" w:rsidRPr="00D621CA">
        <w:t>limate impacts taken from the latest water resource management plans</w:t>
      </w:r>
    </w:p>
    <w:p w14:paraId="3C2B9FFF" w14:textId="03CF66F2" w:rsidR="00D621CA" w:rsidRPr="00D621CA" w:rsidRDefault="001B4147" w:rsidP="00D621CA">
      <w:pPr>
        <w:pStyle w:val="Roundbullet"/>
      </w:pPr>
      <w:r>
        <w:t>t</w:t>
      </w:r>
      <w:r w:rsidR="00D621CA" w:rsidRPr="00D621CA">
        <w:t>he most ambitious environmental protection scenario taken from the most recent water resource management plans</w:t>
      </w:r>
    </w:p>
    <w:p w14:paraId="70A5C47D" w14:textId="794F80FE" w:rsidR="00D621CA" w:rsidRPr="00D621CA" w:rsidRDefault="001B4147" w:rsidP="00D621CA">
      <w:pPr>
        <w:pStyle w:val="Roundbullet"/>
      </w:pPr>
      <w:r>
        <w:lastRenderedPageBreak/>
        <w:t>i</w:t>
      </w:r>
      <w:r w:rsidR="00D621CA" w:rsidRPr="00D621CA">
        <w:t xml:space="preserve">ncreased drought resilience to a 1 in </w:t>
      </w:r>
      <w:proofErr w:type="gramStart"/>
      <w:r w:rsidR="00D621CA" w:rsidRPr="00D621CA">
        <w:t>500 year</w:t>
      </w:r>
      <w:proofErr w:type="gramEnd"/>
      <w:r w:rsidR="00D621CA" w:rsidRPr="00D621CA">
        <w:t xml:space="preserve"> drought (0.2% annual chance) as recommended by the national infrastructure commission and agreed by the senior steering group</w:t>
      </w:r>
    </w:p>
    <w:p w14:paraId="226FDADC" w14:textId="025925AD" w:rsidR="00D621CA" w:rsidRPr="00D621CA" w:rsidRDefault="001B4147" w:rsidP="00D621CA">
      <w:pPr>
        <w:pStyle w:val="Roundbullet"/>
      </w:pPr>
      <w:r>
        <w:t>h</w:t>
      </w:r>
      <w:r w:rsidR="00D621CA" w:rsidRPr="00D621CA">
        <w:t>igh population growth from the Cambridge Econometrics dataset that fits closely with the population data in water resource management plans</w:t>
      </w:r>
    </w:p>
    <w:p w14:paraId="382BEFAE" w14:textId="4FC4EB9A" w:rsidR="00D621CA" w:rsidRDefault="00D621CA" w:rsidP="00191FED">
      <w:pPr>
        <w:pStyle w:val="Maintextblack"/>
      </w:pPr>
      <w:r w:rsidRPr="00D621CA">
        <w:t xml:space="preserve">Some of these assumptions may prove to be high, for example, actual population could plausibly track the medium or low scenarios. However, there is also scope for the pressure to be greater still. For example, the analysis coming out of our work with the University of Oxford suggests climate impacts could be more significant than estimated in the current </w:t>
      </w:r>
      <w:r w:rsidR="00D47135">
        <w:t>WRMPs</w:t>
      </w:r>
      <w:r w:rsidRPr="00D621CA">
        <w:t xml:space="preserve">. </w:t>
      </w:r>
      <w:r w:rsidR="00343857">
        <w:t>S</w:t>
      </w:r>
      <w:r w:rsidRPr="00D621CA">
        <w:t xml:space="preserve">ustainability changes are </w:t>
      </w:r>
      <w:r w:rsidR="00343857">
        <w:t xml:space="preserve">also </w:t>
      </w:r>
      <w:r w:rsidRPr="00D621CA">
        <w:t xml:space="preserve">likely to be greater in the long term, as suggested by our work looking at potential </w:t>
      </w:r>
      <w:proofErr w:type="gramStart"/>
      <w:r w:rsidRPr="00D621CA">
        <w:t>longer term</w:t>
      </w:r>
      <w:proofErr w:type="gramEnd"/>
      <w:r w:rsidRPr="00D621CA">
        <w:t xml:space="preserve"> impacts in section </w:t>
      </w:r>
      <w:r w:rsidR="00343857">
        <w:t>5.4.2.</w:t>
      </w:r>
      <w:r w:rsidRPr="00D621CA">
        <w:t xml:space="preserve"> On balance the scenario presents a useful reference for comparison.</w:t>
      </w:r>
    </w:p>
    <w:p w14:paraId="0896C42D" w14:textId="77777777" w:rsidR="00DA547A" w:rsidRDefault="00DA547A" w:rsidP="00DA547A">
      <w:pPr>
        <w:pStyle w:val="Numberedsecondheading"/>
      </w:pPr>
      <w:bookmarkStart w:id="25" w:name="_Toc34227906"/>
      <w:r>
        <w:t>National pressures on public water supply</w:t>
      </w:r>
      <w:bookmarkEnd w:id="25"/>
      <w:r>
        <w:t xml:space="preserve"> </w:t>
      </w:r>
    </w:p>
    <w:p w14:paraId="1AF09D49" w14:textId="77777777" w:rsidR="00D621CA" w:rsidRDefault="00D621CA" w:rsidP="00D621CA">
      <w:pPr>
        <w:pStyle w:val="Maintextblack"/>
      </w:pPr>
      <w:r w:rsidRPr="00D621CA">
        <w:t xml:space="preserve">Water companies currently put around 14,000 million litres of water into supply each day (Ml/d). Of this, more than half </w:t>
      </w:r>
      <w:proofErr w:type="gramStart"/>
      <w:r w:rsidRPr="00D621CA">
        <w:t>is used</w:t>
      </w:r>
      <w:proofErr w:type="gramEnd"/>
      <w:r w:rsidRPr="00D621CA">
        <w:t xml:space="preserve"> in households. The rest </w:t>
      </w:r>
      <w:proofErr w:type="gramStart"/>
      <w:r w:rsidRPr="00D621CA">
        <w:t>is evenly split</w:t>
      </w:r>
      <w:proofErr w:type="gramEnd"/>
      <w:r w:rsidRPr="00D621CA">
        <w:t xml:space="preserve"> between water used in non-households, such as industrial and business users and water lost through leaks in water companies’ and customers’ pipes. A small amount </w:t>
      </w:r>
      <w:proofErr w:type="gramStart"/>
      <w:r w:rsidRPr="00D621CA">
        <w:t>is used</w:t>
      </w:r>
      <w:proofErr w:type="gramEnd"/>
      <w:r w:rsidRPr="00D621CA">
        <w:t xml:space="preserve"> for other miscellaneous uses such as firefighting.</w:t>
      </w:r>
    </w:p>
    <w:p w14:paraId="1BCEB012" w14:textId="508F4152" w:rsidR="00D621CA" w:rsidRDefault="00D621CA" w:rsidP="00D621CA">
      <w:pPr>
        <w:pStyle w:val="Figureorimagetitle"/>
      </w:pPr>
      <w:r w:rsidRPr="00D621CA">
        <w:t>Figure 1</w:t>
      </w:r>
      <w:r>
        <w:t>: S</w:t>
      </w:r>
      <w:r w:rsidRPr="00D621CA">
        <w:t xml:space="preserve">hows how the water that </w:t>
      </w:r>
      <w:proofErr w:type="gramStart"/>
      <w:r w:rsidRPr="00D621CA">
        <w:t>was put</w:t>
      </w:r>
      <w:proofErr w:type="gramEnd"/>
      <w:r w:rsidRPr="00D621CA">
        <w:t xml:space="preserve"> into public water supply in 2018</w:t>
      </w:r>
      <w:r w:rsidR="00C23FBE">
        <w:t xml:space="preserve"> to 20</w:t>
      </w:r>
      <w:r w:rsidRPr="00D621CA">
        <w:t>19 was used on average nationally.</w:t>
      </w:r>
    </w:p>
    <w:p w14:paraId="63455F01" w14:textId="77777777" w:rsidR="00D621CA" w:rsidRDefault="00D621CA" w:rsidP="00D621CA">
      <w:pPr>
        <w:pStyle w:val="Maintextblack"/>
      </w:pPr>
      <w:r w:rsidRPr="00D621CA">
        <w:rPr>
          <w:noProof/>
          <w:lang w:eastAsia="en-GB"/>
        </w:rPr>
        <w:drawing>
          <wp:anchor distT="0" distB="0" distL="114300" distR="114300" simplePos="0" relativeHeight="251693056" behindDoc="1" locked="0" layoutInCell="1" allowOverlap="1" wp14:anchorId="04C71FDF" wp14:editId="661E62E9">
            <wp:simplePos x="0" y="0"/>
            <wp:positionH relativeFrom="column">
              <wp:posOffset>3810</wp:posOffset>
            </wp:positionH>
            <wp:positionV relativeFrom="paragraph">
              <wp:posOffset>-2540</wp:posOffset>
            </wp:positionV>
            <wp:extent cx="4371975" cy="3147695"/>
            <wp:effectExtent l="0" t="0" r="9525" b="0"/>
            <wp:wrapTight wrapText="bothSides">
              <wp:wrapPolygon edited="0">
                <wp:start x="0" y="0"/>
                <wp:lineTo x="0" y="21439"/>
                <wp:lineTo x="21553" y="21439"/>
                <wp:lineTo x="21553" y="0"/>
                <wp:lineTo x="0" y="0"/>
              </wp:wrapPolygon>
            </wp:wrapTight>
            <wp:docPr id="17" name="Picture 17" descr="The image is a pie chart showing public water supply usage in 2018/19. Household consumption makes up the greatest proportion (55%), leakage (21%), non-household consumption (21%) and ‘other’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71975" cy="3147695"/>
                    </a:xfrm>
                    <a:prstGeom prst="rect">
                      <a:avLst/>
                    </a:prstGeom>
                    <a:noFill/>
                  </pic:spPr>
                </pic:pic>
              </a:graphicData>
            </a:graphic>
            <wp14:sizeRelH relativeFrom="page">
              <wp14:pctWidth>0</wp14:pctWidth>
            </wp14:sizeRelH>
            <wp14:sizeRelV relativeFrom="page">
              <wp14:pctHeight>0</wp14:pctHeight>
            </wp14:sizeRelV>
          </wp:anchor>
        </w:drawing>
      </w:r>
    </w:p>
    <w:p w14:paraId="775A999A" w14:textId="77777777" w:rsidR="00D621CA" w:rsidRDefault="00D621CA" w:rsidP="00D621CA">
      <w:pPr>
        <w:pStyle w:val="Maintextblack"/>
      </w:pPr>
    </w:p>
    <w:p w14:paraId="69C3ACE4" w14:textId="77777777" w:rsidR="00D621CA" w:rsidRDefault="00D621CA" w:rsidP="00D621CA">
      <w:pPr>
        <w:pStyle w:val="Maintextblack"/>
      </w:pPr>
    </w:p>
    <w:p w14:paraId="12CCA217" w14:textId="77777777" w:rsidR="00D621CA" w:rsidRDefault="00D621CA" w:rsidP="00D621CA">
      <w:pPr>
        <w:pStyle w:val="Maintextblack"/>
      </w:pPr>
    </w:p>
    <w:p w14:paraId="4F72F81D" w14:textId="77777777" w:rsidR="00D621CA" w:rsidRDefault="00D621CA" w:rsidP="00D621CA">
      <w:pPr>
        <w:pStyle w:val="Maintextblack"/>
      </w:pPr>
    </w:p>
    <w:p w14:paraId="08A54D60" w14:textId="77777777" w:rsidR="00D621CA" w:rsidRDefault="00D621CA" w:rsidP="00D621CA">
      <w:pPr>
        <w:pStyle w:val="Maintextblack"/>
      </w:pPr>
    </w:p>
    <w:p w14:paraId="48961160" w14:textId="77777777" w:rsidR="00D621CA" w:rsidRDefault="00D621CA" w:rsidP="00D621CA">
      <w:pPr>
        <w:pStyle w:val="Maintextblack"/>
      </w:pPr>
    </w:p>
    <w:p w14:paraId="40255DE0" w14:textId="77777777" w:rsidR="00D621CA" w:rsidRDefault="00D621CA" w:rsidP="00D621CA">
      <w:pPr>
        <w:pStyle w:val="Maintextblack"/>
      </w:pPr>
    </w:p>
    <w:p w14:paraId="748F3795" w14:textId="77777777" w:rsidR="00D621CA" w:rsidRDefault="00D621CA" w:rsidP="00D621CA">
      <w:pPr>
        <w:pStyle w:val="Maintextblack"/>
      </w:pPr>
    </w:p>
    <w:p w14:paraId="35544DD5" w14:textId="77777777" w:rsidR="00D621CA" w:rsidRDefault="00D621CA" w:rsidP="00D621CA">
      <w:pPr>
        <w:pStyle w:val="Maintextblack"/>
      </w:pPr>
    </w:p>
    <w:p w14:paraId="7E3AC435" w14:textId="77777777" w:rsidR="00D621CA" w:rsidRDefault="00D621CA" w:rsidP="00D621CA">
      <w:pPr>
        <w:pStyle w:val="Maintextblack"/>
      </w:pPr>
    </w:p>
    <w:p w14:paraId="2F8631AC" w14:textId="77777777" w:rsidR="00D621CA" w:rsidRDefault="00D621CA" w:rsidP="00D621CA">
      <w:pPr>
        <w:pStyle w:val="Maintextblack"/>
      </w:pPr>
    </w:p>
    <w:p w14:paraId="4A2C563F" w14:textId="77777777" w:rsidR="00317867" w:rsidRDefault="00317867" w:rsidP="00D621CA">
      <w:pPr>
        <w:pStyle w:val="Maintextblack"/>
      </w:pPr>
    </w:p>
    <w:p w14:paraId="21F582A9" w14:textId="46F107A0" w:rsidR="00317867" w:rsidRPr="00317867" w:rsidRDefault="00317867" w:rsidP="00317867">
      <w:pPr>
        <w:pStyle w:val="Maintextblack"/>
      </w:pPr>
      <w:r w:rsidRPr="00317867">
        <w:t xml:space="preserve">Water companies make sure there is enough water available through their water resource management plans which look at least 25 years into the future to understand how supply and demand will change and make sure they are balanced. In England </w:t>
      </w:r>
      <w:proofErr w:type="gramStart"/>
      <w:r w:rsidRPr="00317867">
        <w:t>these are regulated by the Environment Agency</w:t>
      </w:r>
      <w:proofErr w:type="gramEnd"/>
      <w:r w:rsidR="00191FED">
        <w:t xml:space="preserve">. </w:t>
      </w:r>
      <w:r w:rsidRPr="00317867">
        <w:t>Natural Resources Wales regulate</w:t>
      </w:r>
      <w:r w:rsidR="00F349FF">
        <w:t>s</w:t>
      </w:r>
      <w:r w:rsidRPr="00317867">
        <w:t xml:space="preserve"> companies </w:t>
      </w:r>
      <w:r w:rsidR="00F349FF">
        <w:t xml:space="preserve">that </w:t>
      </w:r>
      <w:proofErr w:type="gramStart"/>
      <w:r w:rsidRPr="00317867">
        <w:t>operate</w:t>
      </w:r>
      <w:proofErr w:type="gramEnd"/>
      <w:r w:rsidRPr="00317867">
        <w:t xml:space="preserve"> in Wales. In the latest round of plans water companies have </w:t>
      </w:r>
      <w:proofErr w:type="gramStart"/>
      <w:r w:rsidRPr="00317867">
        <w:t>identified</w:t>
      </w:r>
      <w:proofErr w:type="gramEnd"/>
      <w:r w:rsidRPr="00317867">
        <w:t xml:space="preserve"> a range of measures to reduce demand and increase supply. </w:t>
      </w:r>
    </w:p>
    <w:p w14:paraId="62A243B7" w14:textId="77777777" w:rsidR="00317867" w:rsidRPr="00317867" w:rsidRDefault="00317867" w:rsidP="00317867">
      <w:pPr>
        <w:pStyle w:val="Maintextblack"/>
      </w:pPr>
      <w:r w:rsidRPr="00317867">
        <w:t xml:space="preserve">Our modelling assumes that planned investments to reduce demand and increase supply over the next five years </w:t>
      </w:r>
      <w:proofErr w:type="gramStart"/>
      <w:r w:rsidRPr="00317867">
        <w:t>are implemented</w:t>
      </w:r>
      <w:proofErr w:type="gramEnd"/>
      <w:r w:rsidRPr="00317867">
        <w:t xml:space="preserve">. This includes the first tranche of leakage reductions planned as part of the industry’s commitment to halve losses by 2050. From </w:t>
      </w:r>
      <w:r w:rsidRPr="00317867">
        <w:lastRenderedPageBreak/>
        <w:t xml:space="preserve">2025 we assume nothing more </w:t>
      </w:r>
      <w:proofErr w:type="gramStart"/>
      <w:r w:rsidRPr="00317867">
        <w:t>is done</w:t>
      </w:r>
      <w:proofErr w:type="gramEnd"/>
      <w:r w:rsidRPr="00317867">
        <w:t xml:space="preserve"> to reduce demand or increase supply. This analysis therefore estimates water needs from 2025.</w:t>
      </w:r>
    </w:p>
    <w:p w14:paraId="060CB7C6" w14:textId="77777777" w:rsidR="00317867" w:rsidRPr="00317867" w:rsidRDefault="00317867" w:rsidP="00317867">
      <w:pPr>
        <w:pStyle w:val="Maintextblack"/>
      </w:pPr>
      <w:r w:rsidRPr="00317867">
        <w:t xml:space="preserve">The main pressures on public water supply </w:t>
      </w:r>
      <w:proofErr w:type="gramStart"/>
      <w:r w:rsidRPr="00317867">
        <w:t>are:</w:t>
      </w:r>
      <w:proofErr w:type="gramEnd"/>
      <w:r w:rsidRPr="00317867">
        <w:t xml:space="preserve"> climate change, population growth, the need to improve the environment by reducing abstraction and the need to increase drought resilience. We have used data from water company plans to explore these pressures across England and presented them as the volume of water that would </w:t>
      </w:r>
      <w:proofErr w:type="gramStart"/>
      <w:r w:rsidRPr="00317867">
        <w:t>be needed</w:t>
      </w:r>
      <w:proofErr w:type="gramEnd"/>
      <w:r w:rsidRPr="00317867">
        <w:t xml:space="preserve"> to offset them.  </w:t>
      </w:r>
    </w:p>
    <w:p w14:paraId="30F2D6CF" w14:textId="69DB103A" w:rsidR="00317867" w:rsidRDefault="00317867" w:rsidP="00317867">
      <w:pPr>
        <w:pStyle w:val="Maintextblack"/>
      </w:pPr>
      <w:r w:rsidRPr="00317867">
        <w:t xml:space="preserve">If no action </w:t>
      </w:r>
      <w:proofErr w:type="gramStart"/>
      <w:r w:rsidRPr="00317867">
        <w:t>is taken</w:t>
      </w:r>
      <w:proofErr w:type="gramEnd"/>
      <w:r w:rsidRPr="00317867">
        <w:t xml:space="preserve"> after the next 5 years (2025) our modelling suggests that England coul</w:t>
      </w:r>
      <w:r>
        <w:t>d need up to 3,435 Ml/d by 2050</w:t>
      </w:r>
      <w:r>
        <w:rPr>
          <w:rStyle w:val="FootnoteReference"/>
        </w:rPr>
        <w:footnoteReference w:id="17"/>
      </w:r>
      <w:r w:rsidRPr="00317867">
        <w:t xml:space="preserve"> to meet public water supply needs. The need can </w:t>
      </w:r>
      <w:proofErr w:type="gramStart"/>
      <w:r w:rsidRPr="00317867">
        <w:t>be met</w:t>
      </w:r>
      <w:proofErr w:type="gramEnd"/>
      <w:r w:rsidRPr="00317867">
        <w:t xml:space="preserve"> by a combination of increasing supply, moving water (transfers) and reducing demand through water efficiency and reducing leakage. This need is likely to grow further by the end of the century. Projections beyond 2050 carry increasing uncertainty</w:t>
      </w:r>
      <w:r w:rsidR="00C23FBE">
        <w:t>,</w:t>
      </w:r>
      <w:r w:rsidRPr="00317867">
        <w:t xml:space="preserve"> however our analysis suggests something in the region of 5,500 to 6,000 Ml/d </w:t>
      </w:r>
      <w:proofErr w:type="gramStart"/>
      <w:r w:rsidRPr="00317867">
        <w:t>additional</w:t>
      </w:r>
      <w:proofErr w:type="gramEnd"/>
      <w:r w:rsidRPr="00317867">
        <w:t xml:space="preserve"> water may be needed between 2025 and 2100.</w:t>
      </w:r>
    </w:p>
    <w:p w14:paraId="6F279FA8" w14:textId="40AB0A87" w:rsidR="00317867" w:rsidRDefault="00317867" w:rsidP="00317867">
      <w:pPr>
        <w:pStyle w:val="Figureorimagetitle"/>
      </w:pPr>
      <w:r w:rsidRPr="00317867">
        <w:t xml:space="preserve">Figure 2 compares estimates of how much each of the pressures on public water supply is contributing to the potential </w:t>
      </w:r>
      <w:proofErr w:type="gramStart"/>
      <w:r w:rsidRPr="00317867">
        <w:t>additional</w:t>
      </w:r>
      <w:proofErr w:type="gramEnd"/>
      <w:r w:rsidRPr="00317867">
        <w:t xml:space="preserve"> national water need by 2050.</w:t>
      </w:r>
    </w:p>
    <w:p w14:paraId="5E24F5C7" w14:textId="7CBFC50A" w:rsidR="00317867" w:rsidRDefault="002D6FB4" w:rsidP="00D621CA">
      <w:pPr>
        <w:pStyle w:val="Maintextblack"/>
      </w:pPr>
      <w:r w:rsidRPr="002D6FB4">
        <w:rPr>
          <w:noProof/>
          <w:lang w:eastAsia="en-GB"/>
        </w:rPr>
        <w:drawing>
          <wp:anchor distT="0" distB="0" distL="114300" distR="114300" simplePos="0" relativeHeight="251741184" behindDoc="1" locked="0" layoutInCell="1" allowOverlap="1" wp14:anchorId="1F46E906" wp14:editId="1405590B">
            <wp:simplePos x="0" y="0"/>
            <wp:positionH relativeFrom="column">
              <wp:posOffset>2203713</wp:posOffset>
            </wp:positionH>
            <wp:positionV relativeFrom="paragraph">
              <wp:posOffset>4110</wp:posOffset>
            </wp:positionV>
            <wp:extent cx="3260725" cy="2449195"/>
            <wp:effectExtent l="0" t="0" r="0" b="0"/>
            <wp:wrapTight wrapText="bothSides">
              <wp:wrapPolygon edited="0">
                <wp:start x="6562" y="1008"/>
                <wp:lineTo x="3029" y="6552"/>
                <wp:lineTo x="2271" y="9408"/>
                <wp:lineTo x="2271" y="12096"/>
                <wp:lineTo x="2902" y="14785"/>
                <wp:lineTo x="4669" y="17809"/>
                <wp:lineTo x="7824" y="19489"/>
                <wp:lineTo x="9717" y="19489"/>
                <wp:lineTo x="12745" y="17809"/>
                <wp:lineTo x="14512" y="14785"/>
                <wp:lineTo x="15143" y="12096"/>
                <wp:lineTo x="18929" y="10416"/>
                <wp:lineTo x="19055" y="9408"/>
                <wp:lineTo x="17162" y="9408"/>
                <wp:lineTo x="14512" y="6720"/>
                <wp:lineTo x="13250" y="4872"/>
                <wp:lineTo x="12619" y="4032"/>
                <wp:lineTo x="12745" y="3360"/>
                <wp:lineTo x="9086" y="1344"/>
                <wp:lineTo x="7572" y="1008"/>
                <wp:lineTo x="6562" y="1008"/>
              </wp:wrapPolygon>
            </wp:wrapTight>
            <wp:docPr id="245" name="Chart 245" descr="The image is a pie chart showing pressures on public water supply by 2050. Climate change (399), environmental protection (721), population change (1037), drought resilience (1143), other (136) "/>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4AF5B5F9" w14:textId="6A382293" w:rsidR="00317867" w:rsidRDefault="00317867" w:rsidP="002D6FB4">
      <w:pPr>
        <w:pStyle w:val="Maintextblack"/>
        <w:tabs>
          <w:tab w:val="left" w:pos="1372"/>
        </w:tabs>
      </w:pPr>
      <w:r w:rsidRPr="00317867">
        <w:rPr>
          <w:noProof/>
          <w:lang w:eastAsia="en-GB"/>
        </w:rPr>
        <w:drawing>
          <wp:anchor distT="0" distB="0" distL="114300" distR="114300" simplePos="0" relativeHeight="251674624" behindDoc="1" locked="0" layoutInCell="1" allowOverlap="1" wp14:anchorId="059FBEE6" wp14:editId="39C43FD1">
            <wp:simplePos x="0" y="0"/>
            <wp:positionH relativeFrom="margin">
              <wp:posOffset>175260</wp:posOffset>
            </wp:positionH>
            <wp:positionV relativeFrom="paragraph">
              <wp:posOffset>121285</wp:posOffset>
            </wp:positionV>
            <wp:extent cx="1681480" cy="1428750"/>
            <wp:effectExtent l="0" t="0" r="0" b="0"/>
            <wp:wrapTight wrapText="bothSides">
              <wp:wrapPolygon edited="0">
                <wp:start x="0" y="0"/>
                <wp:lineTo x="0" y="21312"/>
                <wp:lineTo x="21290" y="21312"/>
                <wp:lineTo x="21290" y="0"/>
                <wp:lineTo x="0" y="0"/>
              </wp:wrapPolygon>
            </wp:wrapTight>
            <wp:docPr id="21" name="Picture 21" descr="Image is a legend for 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681480" cy="1428750"/>
                    </a:xfrm>
                    <a:prstGeom prst="rect">
                      <a:avLst/>
                    </a:prstGeom>
                  </pic:spPr>
                </pic:pic>
              </a:graphicData>
            </a:graphic>
            <wp14:sizeRelH relativeFrom="page">
              <wp14:pctWidth>0</wp14:pctWidth>
            </wp14:sizeRelH>
            <wp14:sizeRelV relativeFrom="page">
              <wp14:pctHeight>0</wp14:pctHeight>
            </wp14:sizeRelV>
          </wp:anchor>
        </w:drawing>
      </w:r>
      <w:r w:rsidR="002D6FB4">
        <w:tab/>
      </w:r>
      <w:r w:rsidR="002D6FB4">
        <w:tab/>
      </w:r>
    </w:p>
    <w:p w14:paraId="4F52F3C3" w14:textId="6E7B0581" w:rsidR="00317867" w:rsidRDefault="00317867" w:rsidP="002D6FB4">
      <w:pPr>
        <w:pStyle w:val="Maintextblack"/>
      </w:pPr>
    </w:p>
    <w:p w14:paraId="6CBE941E" w14:textId="77777777" w:rsidR="00317867" w:rsidRDefault="00317867" w:rsidP="00D621CA">
      <w:pPr>
        <w:pStyle w:val="Maintextblack"/>
      </w:pPr>
    </w:p>
    <w:p w14:paraId="664542F3" w14:textId="77777777" w:rsidR="00317867" w:rsidRDefault="00317867" w:rsidP="00D621CA">
      <w:pPr>
        <w:pStyle w:val="Maintextblack"/>
      </w:pPr>
    </w:p>
    <w:p w14:paraId="0A264E74" w14:textId="77777777" w:rsidR="00B16DC2" w:rsidRDefault="00B16DC2" w:rsidP="00D621CA">
      <w:pPr>
        <w:pStyle w:val="Maintextblack"/>
      </w:pPr>
    </w:p>
    <w:p w14:paraId="11B3D0E7" w14:textId="77777777" w:rsidR="002D6FB4" w:rsidRDefault="002D6FB4" w:rsidP="00D621CA">
      <w:pPr>
        <w:pStyle w:val="Maintextblack"/>
      </w:pPr>
    </w:p>
    <w:p w14:paraId="3A61F1CE" w14:textId="77777777" w:rsidR="002D6FB4" w:rsidRDefault="002D6FB4" w:rsidP="00D621CA">
      <w:pPr>
        <w:pStyle w:val="Maintextblack"/>
      </w:pPr>
    </w:p>
    <w:p w14:paraId="5A86350A" w14:textId="77777777" w:rsidR="002D6FB4" w:rsidRDefault="002D6FB4" w:rsidP="00D621CA">
      <w:pPr>
        <w:pStyle w:val="Maintextblack"/>
      </w:pPr>
    </w:p>
    <w:p w14:paraId="69ADAC3A" w14:textId="77777777" w:rsidR="002D6FB4" w:rsidRDefault="002D6FB4" w:rsidP="00D621CA">
      <w:pPr>
        <w:pStyle w:val="Maintextblack"/>
      </w:pPr>
    </w:p>
    <w:p w14:paraId="7A9C7A60" w14:textId="6A3E8EB2" w:rsidR="00D621CA" w:rsidRPr="00D621CA" w:rsidRDefault="00D621CA" w:rsidP="00D621CA">
      <w:pPr>
        <w:pStyle w:val="Maintextblack"/>
      </w:pPr>
      <w:r w:rsidRPr="00D621CA">
        <w:t xml:space="preserve">This analysis shows that the need to increase resilience to drought and population growth are contributing the most to water needs. Different pressures develop differently over time. Figure 3 shows this at a national scale. Climate change impacts have been considered in </w:t>
      </w:r>
      <w:proofErr w:type="gramStart"/>
      <w:r w:rsidRPr="00D621CA">
        <w:t>previous</w:t>
      </w:r>
      <w:proofErr w:type="gramEnd"/>
      <w:r w:rsidRPr="00D621CA">
        <w:t xml:space="preserve"> WRMPs resulting in investment already being put in place to support climate change adaptation. The impact of climate change is significantly greater when starting at 2020 as water companies have included impacts from climate change of around 640 Ml/d up to 2025 which is before the start date for this analysis.</w:t>
      </w:r>
    </w:p>
    <w:p w14:paraId="600FA497" w14:textId="4A52AC03" w:rsidR="00D621CA" w:rsidRDefault="00D621CA" w:rsidP="00D621CA">
      <w:pPr>
        <w:pStyle w:val="Maintextblack"/>
      </w:pPr>
      <w:r w:rsidRPr="00D621CA">
        <w:t xml:space="preserve">Figure 3 </w:t>
      </w:r>
      <w:proofErr w:type="gramStart"/>
      <w:r w:rsidRPr="00D621CA">
        <w:t>represents</w:t>
      </w:r>
      <w:proofErr w:type="gramEnd"/>
      <w:r w:rsidRPr="00D621CA">
        <w:t xml:space="preserve"> the portion of additional water need driven by the need to increase drought resilience as immediate because it</w:t>
      </w:r>
      <w:r>
        <w:t xml:space="preserve"> responds to a change in </w:t>
      </w:r>
      <w:r w:rsidR="00343857">
        <w:t>planning assumptions used</w:t>
      </w:r>
      <w:r>
        <w:rPr>
          <w:rStyle w:val="FootnoteReference"/>
        </w:rPr>
        <w:footnoteReference w:id="18"/>
      </w:r>
      <w:r w:rsidRPr="00D621CA">
        <w:t>. Pressures from population and climate change, on the other hand, develop throughout the period to 2050. Changes to abstraction for environmental protection develop up to around 2035 but then level off. This is likely to under-</w:t>
      </w:r>
      <w:proofErr w:type="gramStart"/>
      <w:r w:rsidRPr="00D621CA">
        <w:t>represent</w:t>
      </w:r>
      <w:proofErr w:type="gramEnd"/>
      <w:r w:rsidRPr="00D621CA">
        <w:t xml:space="preserve"> the changes needed in this area in total, particularly toward the latter part of the planning window due to the current approach to signalling the need for changes to abstraction that focuses on the most certain changes first.</w:t>
      </w:r>
    </w:p>
    <w:p w14:paraId="532A2E77" w14:textId="77777777" w:rsidR="00D621CA" w:rsidRDefault="00D621CA" w:rsidP="00D621CA">
      <w:pPr>
        <w:pStyle w:val="Figureorimagetitle"/>
      </w:pPr>
      <w:r w:rsidRPr="00D621CA">
        <w:lastRenderedPageBreak/>
        <w:t>Figure 3</w:t>
      </w:r>
      <w:r>
        <w:t>: The</w:t>
      </w:r>
      <w:r w:rsidRPr="00D621CA">
        <w:t xml:space="preserve"> cumulative development of the national additional water </w:t>
      </w:r>
      <w:proofErr w:type="gramStart"/>
      <w:r w:rsidRPr="00D621CA">
        <w:t>need</w:t>
      </w:r>
      <w:proofErr w:type="gramEnd"/>
      <w:r w:rsidRPr="00D621CA">
        <w:t xml:space="preserve"> over time in Ml/d by driver. Note, this is for a ‘do nothing’ scenario and therefore excludes actions to meet these pressures.</w:t>
      </w:r>
    </w:p>
    <w:p w14:paraId="4420E246" w14:textId="7CF5268A" w:rsidR="00D621CA" w:rsidRPr="00D621CA" w:rsidRDefault="00D621CA" w:rsidP="00D621CA">
      <w:pPr>
        <w:pStyle w:val="Figureorimagetitle"/>
      </w:pPr>
      <w:r w:rsidRPr="00D621CA">
        <w:rPr>
          <w:noProof/>
          <w:lang w:eastAsia="en-GB"/>
        </w:rPr>
        <w:drawing>
          <wp:anchor distT="0" distB="0" distL="114300" distR="114300" simplePos="0" relativeHeight="251694080" behindDoc="1" locked="0" layoutInCell="1" allowOverlap="1" wp14:anchorId="16A0F8F4" wp14:editId="43DD6D28">
            <wp:simplePos x="0" y="0"/>
            <wp:positionH relativeFrom="column">
              <wp:posOffset>3810</wp:posOffset>
            </wp:positionH>
            <wp:positionV relativeFrom="paragraph">
              <wp:posOffset>3810</wp:posOffset>
            </wp:positionV>
            <wp:extent cx="5800725" cy="3409950"/>
            <wp:effectExtent l="0" t="0" r="0" b="0"/>
            <wp:wrapTight wrapText="bothSides">
              <wp:wrapPolygon edited="0">
                <wp:start x="0" y="0"/>
                <wp:lineTo x="0" y="21479"/>
                <wp:lineTo x="21494" y="21479"/>
                <wp:lineTo x="21494" y="0"/>
                <wp:lineTo x="0" y="0"/>
              </wp:wrapPolygon>
            </wp:wrapTight>
            <wp:docPr id="241" name="Chart 241" descr="This image is an area graph to show the development of national additional water need over time by driver. Drought resilience and environmental protection increase until around 2035 then level off. Population change continues to increase at 2035 but at a slower rate than before 2035. Climate change appears to increase slightly between 2030 and 2050. 'Other' remains at a similar level throughout. These drivers lead to an overall water need of 3435 Ml/d. "/>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14:paraId="3C956B0D" w14:textId="0D48EB33" w:rsidR="00DA547A" w:rsidRDefault="00DA547A" w:rsidP="00DA547A">
      <w:pPr>
        <w:pStyle w:val="Numberedsecondheading"/>
      </w:pPr>
      <w:bookmarkStart w:id="26" w:name="_Toc34227907"/>
      <w:r>
        <w:t>Regional pressures on public water supply</w:t>
      </w:r>
      <w:bookmarkEnd w:id="26"/>
      <w:r>
        <w:t xml:space="preserve"> </w:t>
      </w:r>
    </w:p>
    <w:p w14:paraId="4B38A079" w14:textId="62A02602" w:rsidR="00D621CA" w:rsidRPr="00D621CA" w:rsidRDefault="00D621CA" w:rsidP="00D621CA">
      <w:pPr>
        <w:pStyle w:val="Maintextblack"/>
      </w:pPr>
      <w:r w:rsidRPr="00D621CA">
        <w:t>The pressures on public water suppl</w:t>
      </w:r>
      <w:r w:rsidR="00EE111A">
        <w:t xml:space="preserve">y vary across England with the </w:t>
      </w:r>
      <w:proofErr w:type="gramStart"/>
      <w:r w:rsidR="00EE111A">
        <w:t>south e</w:t>
      </w:r>
      <w:r w:rsidRPr="00D621CA">
        <w:t>ast</w:t>
      </w:r>
      <w:proofErr w:type="gramEnd"/>
      <w:r w:rsidRPr="00D621CA">
        <w:t xml:space="preserve"> most affected. Since the </w:t>
      </w:r>
      <w:r w:rsidR="00651876">
        <w:t>n</w:t>
      </w:r>
      <w:r w:rsidR="00136862">
        <w:t xml:space="preserve">ational </w:t>
      </w:r>
      <w:r w:rsidR="00651876">
        <w:t>f</w:t>
      </w:r>
      <w:r w:rsidR="00136862">
        <w:t>ramework</w:t>
      </w:r>
      <w:r w:rsidRPr="00D621CA">
        <w:t xml:space="preserve"> is aimed at identifying strategic water needs across the </w:t>
      </w:r>
      <w:proofErr w:type="gramStart"/>
      <w:r w:rsidRPr="00D621CA">
        <w:t>regions</w:t>
      </w:r>
      <w:proofErr w:type="gramEnd"/>
      <w:r w:rsidRPr="00D621CA">
        <w:t xml:space="preserve"> we have used the boundaries of those groups to break down</w:t>
      </w:r>
      <w:r w:rsidR="00EE111A">
        <w:t xml:space="preserve"> our results. Pressures in the </w:t>
      </w:r>
      <w:proofErr w:type="gramStart"/>
      <w:r w:rsidR="00EE111A">
        <w:t>s</w:t>
      </w:r>
      <w:r w:rsidRPr="00D621CA">
        <w:t xml:space="preserve">outh </w:t>
      </w:r>
      <w:r w:rsidR="00EE111A">
        <w:t>e</w:t>
      </w:r>
      <w:r w:rsidRPr="00D621CA">
        <w:t>ast</w:t>
      </w:r>
      <w:proofErr w:type="gramEnd"/>
      <w:r w:rsidRPr="00D621CA">
        <w:t xml:space="preserve"> could be as much as 1,765 Ml/d by 2050. The </w:t>
      </w:r>
      <w:r w:rsidR="00EC1A5B">
        <w:t>west and the e</w:t>
      </w:r>
      <w:r w:rsidRPr="00D621CA">
        <w:t xml:space="preserve">ast also </w:t>
      </w:r>
      <w:r w:rsidR="00597850">
        <w:t>see significant pressures. The west country and the n</w:t>
      </w:r>
      <w:r w:rsidRPr="00D621CA">
        <w:t>orth require less water but still see pressures over the planning period to the year 2050.</w:t>
      </w:r>
    </w:p>
    <w:p w14:paraId="56711820" w14:textId="0CE0788A" w:rsidR="00D621CA" w:rsidRDefault="00D621CA" w:rsidP="00D621CA">
      <w:pPr>
        <w:pStyle w:val="Maintextblack"/>
      </w:pPr>
      <w:r w:rsidRPr="00D621CA">
        <w:t xml:space="preserve">The drivers of change also vary regionally. For example, changes to abstraction for environmental protection are more significant in the </w:t>
      </w:r>
      <w:proofErr w:type="gramStart"/>
      <w:r w:rsidR="00597850">
        <w:t>s</w:t>
      </w:r>
      <w:r w:rsidRPr="00D621CA">
        <w:t xml:space="preserve">outh </w:t>
      </w:r>
      <w:r w:rsidR="00597850">
        <w:t>east</w:t>
      </w:r>
      <w:proofErr w:type="gramEnd"/>
      <w:r w:rsidR="00597850">
        <w:t>, east and west than in the north or west c</w:t>
      </w:r>
      <w:r w:rsidRPr="00D621CA">
        <w:t>ountry. The water required to increase drought resilience is al</w:t>
      </w:r>
      <w:r w:rsidR="00597850">
        <w:t xml:space="preserve">so significantly larger in the </w:t>
      </w:r>
      <w:proofErr w:type="gramStart"/>
      <w:r w:rsidR="00597850">
        <w:t>south e</w:t>
      </w:r>
      <w:r w:rsidRPr="00D621CA">
        <w:t>ast</w:t>
      </w:r>
      <w:proofErr w:type="gramEnd"/>
      <w:r w:rsidRPr="00D621CA">
        <w:t xml:space="preserve"> than elsewhere. The additional ‘othe</w:t>
      </w:r>
      <w:r w:rsidR="00597850">
        <w:t xml:space="preserve">r’ quantity is greatest in the </w:t>
      </w:r>
      <w:proofErr w:type="gramStart"/>
      <w:r w:rsidR="00597850">
        <w:t>south e</w:t>
      </w:r>
      <w:r w:rsidRPr="00D621CA">
        <w:t>ast</w:t>
      </w:r>
      <w:proofErr w:type="gramEnd"/>
      <w:r w:rsidRPr="00D621CA">
        <w:t xml:space="preserve">. This includes a range of factors such as reductions in water availability caused by current or expected water quality issues driven by agricultural pollution such as high nitrate or pesticide levels reducing the quantity of water that can </w:t>
      </w:r>
      <w:proofErr w:type="gramStart"/>
      <w:r w:rsidRPr="00D621CA">
        <w:t>be used</w:t>
      </w:r>
      <w:proofErr w:type="gramEnd"/>
      <w:r w:rsidRPr="00D621CA">
        <w:t xml:space="preserve">. </w:t>
      </w:r>
    </w:p>
    <w:p w14:paraId="0A205233" w14:textId="079BF809" w:rsidR="000C7377" w:rsidRDefault="000C7377">
      <w:pPr>
        <w:spacing w:after="0"/>
      </w:pPr>
      <w:r>
        <w:br w:type="page"/>
      </w:r>
    </w:p>
    <w:p w14:paraId="080B67DB" w14:textId="6D77E8AD" w:rsidR="00BA0600" w:rsidRDefault="00D621CA" w:rsidP="00BA0600">
      <w:pPr>
        <w:pStyle w:val="Figureorimagetitle"/>
      </w:pPr>
      <w:r w:rsidRPr="00D621CA">
        <w:lastRenderedPageBreak/>
        <w:t xml:space="preserve">Figure 4: Future pressures on water resources nationally and by region in millions of litres per day (Ml/d) by 2050 assuming no further action </w:t>
      </w:r>
      <w:proofErr w:type="gramStart"/>
      <w:r w:rsidRPr="00D621CA">
        <w:t>is taken</w:t>
      </w:r>
      <w:proofErr w:type="gramEnd"/>
      <w:r w:rsidRPr="00D621CA">
        <w:t xml:space="preserve"> from 2025. This is based on: high population scenario, 1 in 500 drought resilience, high sustainability change and assumes existing surplus cannot offset the need.</w:t>
      </w:r>
    </w:p>
    <w:p w14:paraId="389BECE3" w14:textId="77777777" w:rsidR="00BA0600" w:rsidRDefault="00BA0600" w:rsidP="00165896">
      <w:pPr>
        <w:pStyle w:val="Maintextblack"/>
      </w:pPr>
    </w:p>
    <w:p w14:paraId="50DBA05F" w14:textId="77777777" w:rsidR="00BA0600" w:rsidRDefault="00BA0600" w:rsidP="00165896">
      <w:pPr>
        <w:pStyle w:val="Maintextblack"/>
      </w:pPr>
    </w:p>
    <w:p w14:paraId="14A44989" w14:textId="77777777" w:rsidR="00BA0600" w:rsidRDefault="00BA0600" w:rsidP="00165896">
      <w:pPr>
        <w:pStyle w:val="Maintextblack"/>
      </w:pPr>
    </w:p>
    <w:p w14:paraId="7DA5CB42" w14:textId="77777777" w:rsidR="00BA0600" w:rsidRDefault="00BA0600" w:rsidP="00165896">
      <w:pPr>
        <w:pStyle w:val="Maintextblack"/>
      </w:pPr>
    </w:p>
    <w:p w14:paraId="73AF3F6F" w14:textId="2D7AB4F5" w:rsidR="00BA0600" w:rsidRDefault="002D6FB4" w:rsidP="00165896">
      <w:pPr>
        <w:pStyle w:val="Maintextblack"/>
      </w:pPr>
      <w:r w:rsidRPr="002D6FB4">
        <w:rPr>
          <w:noProof/>
          <w:lang w:eastAsia="en-GB"/>
        </w:rPr>
        <w:drawing>
          <wp:inline distT="0" distB="0" distL="0" distR="0" wp14:anchorId="577CF18C" wp14:editId="77263904">
            <wp:extent cx="6829440" cy="4424847"/>
            <wp:effectExtent l="0" t="0" r="0" b="0"/>
            <wp:docPr id="246" name="Picture 246" descr="Image shows 5 regional pie charts and 1 national pie chart for water need. The need in Ml/d in each region is as follows: North (233), East (570), South East (1765), West Country (227), West (639). The national water need is 3435 Ml/d. Components that make up the need in each region are climate change, environmental protection, population change, drought resilience,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35861" cy="4429007"/>
                    </a:xfrm>
                    <a:prstGeom prst="rect">
                      <a:avLst/>
                    </a:prstGeom>
                  </pic:spPr>
                </pic:pic>
              </a:graphicData>
            </a:graphic>
          </wp:inline>
        </w:drawing>
      </w:r>
    </w:p>
    <w:p w14:paraId="3BA2CCA6" w14:textId="6048035C" w:rsidR="00707B75" w:rsidRPr="00707B75" w:rsidRDefault="00707B75" w:rsidP="00707B75">
      <w:pPr>
        <w:pStyle w:val="Maintextblack"/>
      </w:pPr>
      <w:r w:rsidRPr="000A60CD">
        <w:rPr>
          <w:rStyle w:val="Normalbold"/>
        </w:rPr>
        <w:t>Water Resources North:</w:t>
      </w:r>
      <w:r w:rsidRPr="00707B75">
        <w:t xml:space="preserve"> Climate change </w:t>
      </w:r>
      <w:proofErr w:type="gramStart"/>
      <w:r w:rsidRPr="00707B75">
        <w:t>is expected</w:t>
      </w:r>
      <w:proofErr w:type="gramEnd"/>
      <w:r w:rsidRPr="00707B75">
        <w:t xml:space="preserve"> to have a significant impact on Water Resources North by 2050. The two other significant drivers of need are changes to abstraction for environmental protection and increased water consumption driven by population.</w:t>
      </w:r>
    </w:p>
    <w:p w14:paraId="6F91DB29" w14:textId="4DD89A95" w:rsidR="00707B75" w:rsidRPr="00707B75" w:rsidRDefault="00707B75" w:rsidP="00707B75">
      <w:pPr>
        <w:pStyle w:val="Maintextblack"/>
      </w:pPr>
      <w:r w:rsidRPr="000A60CD">
        <w:rPr>
          <w:rStyle w:val="Normalbold"/>
        </w:rPr>
        <w:t>Water Resources West:</w:t>
      </w:r>
      <w:r w:rsidRPr="00707B75">
        <w:t xml:space="preserve"> Increased consumption, driven by population increases, is the largest driver of </w:t>
      </w:r>
      <w:proofErr w:type="gramStart"/>
      <w:r w:rsidRPr="00707B75">
        <w:t>additional</w:t>
      </w:r>
      <w:proofErr w:type="gramEnd"/>
      <w:r w:rsidRPr="00707B75">
        <w:t xml:space="preserve"> water need in the region by 2050. Increased public water supply drought resilience and increased protection for the environment also create </w:t>
      </w:r>
      <w:proofErr w:type="gramStart"/>
      <w:r w:rsidRPr="00707B75">
        <w:t>a significant proportion</w:t>
      </w:r>
      <w:proofErr w:type="gramEnd"/>
      <w:r w:rsidRPr="00707B75">
        <w:t xml:space="preserve"> of the pressures on water resources. The impact of climate change reducing water availability of existing supplies has a smaller, but still significant, impact. </w:t>
      </w:r>
    </w:p>
    <w:p w14:paraId="4991B273" w14:textId="2D004F2D" w:rsidR="00707B75" w:rsidRPr="00707B75" w:rsidRDefault="00707B75" w:rsidP="00707B75">
      <w:pPr>
        <w:pStyle w:val="Maintextblack"/>
      </w:pPr>
      <w:r w:rsidRPr="000A60CD">
        <w:rPr>
          <w:rStyle w:val="Normalbold"/>
        </w:rPr>
        <w:t>Water Resources East:</w:t>
      </w:r>
      <w:r w:rsidRPr="00707B75">
        <w:t xml:space="preserve"> Increasing public water supply drought resilience is the largest driver of </w:t>
      </w:r>
      <w:proofErr w:type="gramStart"/>
      <w:r w:rsidRPr="00707B75">
        <w:t>additional</w:t>
      </w:r>
      <w:proofErr w:type="gramEnd"/>
      <w:r w:rsidRPr="00707B75">
        <w:t xml:space="preserve"> water need in this region. Increased consumption driven by population is another large </w:t>
      </w:r>
      <w:proofErr w:type="gramStart"/>
      <w:r w:rsidRPr="00707B75">
        <w:t>component</w:t>
      </w:r>
      <w:proofErr w:type="gramEnd"/>
      <w:r w:rsidRPr="00707B75">
        <w:t xml:space="preserve">. Increased protection for the environment and reduced supplies due to climate change have smaller and roughly equal impacts on the </w:t>
      </w:r>
      <w:proofErr w:type="gramStart"/>
      <w:r w:rsidRPr="00707B75">
        <w:t>additional</w:t>
      </w:r>
      <w:proofErr w:type="gramEnd"/>
      <w:r w:rsidRPr="00707B75">
        <w:t xml:space="preserve"> amount of water required by 2050. </w:t>
      </w:r>
    </w:p>
    <w:p w14:paraId="7577B7AC" w14:textId="0FCCDBAC" w:rsidR="00707B75" w:rsidRPr="00707B75" w:rsidRDefault="00707B75" w:rsidP="00707B75">
      <w:pPr>
        <w:pStyle w:val="Maintextblack"/>
      </w:pPr>
      <w:r w:rsidRPr="000A60CD">
        <w:rPr>
          <w:rStyle w:val="Normalbold"/>
        </w:rPr>
        <w:lastRenderedPageBreak/>
        <w:t xml:space="preserve">Water Resources </w:t>
      </w:r>
      <w:proofErr w:type="gramStart"/>
      <w:r w:rsidRPr="000A60CD">
        <w:rPr>
          <w:rStyle w:val="Normalbold"/>
        </w:rPr>
        <w:t>South East</w:t>
      </w:r>
      <w:proofErr w:type="gramEnd"/>
      <w:r w:rsidRPr="000A60CD">
        <w:rPr>
          <w:rStyle w:val="Normalbold"/>
        </w:rPr>
        <w:t>:</w:t>
      </w:r>
      <w:r w:rsidRPr="00707B75">
        <w:t xml:space="preserve"> The potential additional wate</w:t>
      </w:r>
      <w:r w:rsidR="00EC1A5B">
        <w:t>r required in the south e</w:t>
      </w:r>
      <w:r w:rsidRPr="00707B75">
        <w:t xml:space="preserve">ast by 2050 could be as much as half the total needed nationally. Over a third of this </w:t>
      </w:r>
      <w:proofErr w:type="gramStart"/>
      <w:r w:rsidRPr="00707B75">
        <w:t>is driven</w:t>
      </w:r>
      <w:proofErr w:type="gramEnd"/>
      <w:r w:rsidRPr="00707B75">
        <w:t xml:space="preserve"> by the need to increase public water supply resilience to droughts. Increased water consumption and increased protection for the environment also have significant impacts on water needs by 2050. Reduced supplies, due to deteriorating water quality, is another driver of water need. </w:t>
      </w:r>
    </w:p>
    <w:p w14:paraId="0CCE2FC8" w14:textId="2697EE26" w:rsidR="00707B75" w:rsidRPr="00707B75" w:rsidRDefault="00707B75" w:rsidP="00707B75">
      <w:pPr>
        <w:pStyle w:val="Maintextblack"/>
      </w:pPr>
      <w:r w:rsidRPr="000A60CD">
        <w:rPr>
          <w:rStyle w:val="Normalbold"/>
        </w:rPr>
        <w:t>West Country Water Resources</w:t>
      </w:r>
      <w:r w:rsidRPr="00707B75">
        <w:t xml:space="preserve">: Increased consumption, driven by population growth, is the largest driver of </w:t>
      </w:r>
      <w:r w:rsidR="002C721C">
        <w:t>need by 2050 in the west c</w:t>
      </w:r>
      <w:r w:rsidRPr="00707B75">
        <w:t xml:space="preserve">ountry. Increasing public water supply resilience to extreme droughts also drives a significant </w:t>
      </w:r>
      <w:proofErr w:type="gramStart"/>
      <w:r w:rsidRPr="00707B75">
        <w:t>component</w:t>
      </w:r>
      <w:proofErr w:type="gramEnd"/>
      <w:r w:rsidRPr="00707B75">
        <w:t xml:space="preserve"> of additional water needed, with increased protection for the environment also driving a notable component of</w:t>
      </w:r>
      <w:r w:rsidR="00343857">
        <w:t xml:space="preserve"> the</w:t>
      </w:r>
      <w:r w:rsidRPr="00707B75">
        <w:t xml:space="preserve"> future water </w:t>
      </w:r>
      <w:r w:rsidR="00343857">
        <w:t>need</w:t>
      </w:r>
      <w:r w:rsidRPr="00707B75">
        <w:t>.</w:t>
      </w:r>
    </w:p>
    <w:p w14:paraId="5D0BCD84" w14:textId="77777777" w:rsidR="00707B75" w:rsidRPr="00707B75" w:rsidRDefault="00707B75" w:rsidP="00707B75">
      <w:pPr>
        <w:pStyle w:val="Maintextblack"/>
      </w:pPr>
      <w:r w:rsidRPr="00707B75">
        <w:t xml:space="preserve">The analysis in figure 4 looks at the absolute pressures on water supply. However, because some regions supply more water than others, looking at absolute pressures has the potential to mask significant changes to water needs in regions that supply less water and exaggerate the significance of changes in those that supply more. We have therefore adjusted the potential needs to 2050 by the total amount of water supplied in that region for comparison in figure 5. </w:t>
      </w:r>
    </w:p>
    <w:p w14:paraId="28D83432" w14:textId="2CCF6F07" w:rsidR="00D621CA" w:rsidRDefault="00707B75" w:rsidP="000A60CD">
      <w:pPr>
        <w:pStyle w:val="Figureorimagetitle"/>
      </w:pPr>
      <w:r w:rsidRPr="00707B75">
        <w:t xml:space="preserve">Figure 5: The potential </w:t>
      </w:r>
      <w:proofErr w:type="gramStart"/>
      <w:r w:rsidRPr="00707B75">
        <w:t>pressures</w:t>
      </w:r>
      <w:proofErr w:type="gramEnd"/>
      <w:r w:rsidRPr="00707B75">
        <w:t xml:space="preserve"> on water needs as a percentage of the volume of water put into supply. This is to adjust for the scale of the regional groups.</w:t>
      </w:r>
    </w:p>
    <w:p w14:paraId="09572395" w14:textId="5514C083" w:rsidR="00D621CA" w:rsidRPr="000C7377" w:rsidRDefault="007076F7" w:rsidP="000C7377">
      <w:r w:rsidRPr="000C7377">
        <w:rPr>
          <w:noProof/>
          <w:lang w:eastAsia="en-GB"/>
        </w:rPr>
        <w:drawing>
          <wp:anchor distT="0" distB="0" distL="114300" distR="114300" simplePos="0" relativeHeight="251742208" behindDoc="1" locked="0" layoutInCell="1" allowOverlap="1" wp14:anchorId="3DB7602C" wp14:editId="27BE0B8C">
            <wp:simplePos x="0" y="0"/>
            <wp:positionH relativeFrom="column">
              <wp:posOffset>-4098</wp:posOffset>
            </wp:positionH>
            <wp:positionV relativeFrom="paragraph">
              <wp:posOffset>-2492</wp:posOffset>
            </wp:positionV>
            <wp:extent cx="5771072" cy="4218317"/>
            <wp:effectExtent l="0" t="0" r="1270" b="0"/>
            <wp:wrapTight wrapText="bothSides">
              <wp:wrapPolygon edited="0">
                <wp:start x="0" y="0"/>
                <wp:lineTo x="0" y="21460"/>
                <wp:lineTo x="21533" y="21460"/>
                <wp:lineTo x="21533" y="0"/>
                <wp:lineTo x="0" y="0"/>
              </wp:wrapPolygon>
            </wp:wrapTight>
            <wp:docPr id="253" name="Chart 253" descr="Image is a stacked bar chart to show the pressures in each region as a proportion of water put into supply. South East has the greatest proportion of pressure, North has the smallest. Nationally the total is around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14:paraId="6EFCAE31" w14:textId="7FF71CF0" w:rsidR="00DA547A" w:rsidRDefault="000A60CD" w:rsidP="000A60CD">
      <w:pPr>
        <w:pStyle w:val="Maintextblack"/>
      </w:pPr>
      <w:r w:rsidRPr="000A60CD">
        <w:t>Figure 5 shows that the pressures on w</w:t>
      </w:r>
      <w:r w:rsidR="00EC1A5B">
        <w:t xml:space="preserve">ater needs are greatest in the </w:t>
      </w:r>
      <w:proofErr w:type="gramStart"/>
      <w:r w:rsidR="00EC1A5B">
        <w:t>s</w:t>
      </w:r>
      <w:r w:rsidRPr="000A60CD">
        <w:t xml:space="preserve">outh </w:t>
      </w:r>
      <w:r w:rsidR="00EC1A5B">
        <w:t>e</w:t>
      </w:r>
      <w:r w:rsidRPr="000A60CD">
        <w:t>ast</w:t>
      </w:r>
      <w:proofErr w:type="gramEnd"/>
      <w:r w:rsidRPr="000A60CD">
        <w:t xml:space="preserve"> in both absolute terms and when expressed as a proport</w:t>
      </w:r>
      <w:r w:rsidR="00EC1A5B">
        <w:t>ion of the water supplied. The e</w:t>
      </w:r>
      <w:r w:rsidRPr="000A60CD">
        <w:t>ast faces the next biggest pressures as a proport</w:t>
      </w:r>
      <w:r w:rsidR="00EC1A5B">
        <w:t>ion of the water supplied. The west c</w:t>
      </w:r>
      <w:r w:rsidRPr="000A60CD">
        <w:t>ountry sees the third biggest pressures when viewed as a proportion of the water put into supply despite seeing the smallest absolute pressures.</w:t>
      </w:r>
    </w:p>
    <w:p w14:paraId="58BDDF1B" w14:textId="0724F311" w:rsidR="000C7377" w:rsidRDefault="000C7377">
      <w:pPr>
        <w:spacing w:after="0"/>
      </w:pPr>
      <w:r>
        <w:br w:type="page"/>
      </w:r>
    </w:p>
    <w:p w14:paraId="6EB38E4D" w14:textId="77777777" w:rsidR="00317867" w:rsidRDefault="00317867" w:rsidP="00317867">
      <w:pPr>
        <w:pStyle w:val="Numberedsecondheading"/>
      </w:pPr>
      <w:bookmarkStart w:id="27" w:name="_Toc34227909"/>
      <w:r>
        <w:lastRenderedPageBreak/>
        <w:t>Pressures on public water supply within regions</w:t>
      </w:r>
      <w:bookmarkEnd w:id="27"/>
      <w:r>
        <w:t xml:space="preserve"> </w:t>
      </w:r>
    </w:p>
    <w:p w14:paraId="79670D97" w14:textId="77777777" w:rsidR="00317867" w:rsidRPr="00317867" w:rsidRDefault="00317867" w:rsidP="00317867">
      <w:pPr>
        <w:pStyle w:val="Maintextblack"/>
      </w:pPr>
      <w:r w:rsidRPr="00317867">
        <w:t xml:space="preserve">The results up to this point have </w:t>
      </w:r>
      <w:proofErr w:type="gramStart"/>
      <w:r w:rsidRPr="00317867">
        <w:t>been shown</w:t>
      </w:r>
      <w:proofErr w:type="gramEnd"/>
      <w:r w:rsidRPr="00317867">
        <w:t xml:space="preserve"> at a regional scale. Below this are individual water company boundaries. Within those boundaries each company </w:t>
      </w:r>
      <w:proofErr w:type="gramStart"/>
      <w:r w:rsidRPr="00317867">
        <w:t>operates</w:t>
      </w:r>
      <w:proofErr w:type="gramEnd"/>
      <w:r w:rsidRPr="00317867">
        <w:t xml:space="preserve"> a number of water resource zones (WRZ) which are defined as the largest area of a water company’s supply system where all customers have the same supply risk. We have explored how the main pressures affect each of these WRZ and produced a range of maps to illustrate the trends and paint a more detailed picture of the likely pressures on public water supply between 2025 and 2050. </w:t>
      </w:r>
    </w:p>
    <w:p w14:paraId="0181502C" w14:textId="77777777" w:rsidR="00317867" w:rsidRPr="00317867" w:rsidRDefault="00317867" w:rsidP="00317867">
      <w:pPr>
        <w:pStyle w:val="Maintextblack"/>
      </w:pPr>
      <w:r w:rsidRPr="00317867">
        <w:t xml:space="preserve">We have looked at the total impact of each pressure in each WRZ. However, looking at absolute numbers tends to highlight the WRZ that supply the most water which are those with the highest population. This can miss some important pressures in smaller WRZ that could </w:t>
      </w:r>
      <w:proofErr w:type="gramStart"/>
      <w:r w:rsidRPr="00317867">
        <w:t>represent</w:t>
      </w:r>
      <w:proofErr w:type="gramEnd"/>
      <w:r w:rsidRPr="00317867">
        <w:t xml:space="preserve"> a significant p</w:t>
      </w:r>
      <w:r>
        <w:t>roportion of the water supplied</w:t>
      </w:r>
      <w:r>
        <w:rPr>
          <w:rStyle w:val="FootnoteReference"/>
        </w:rPr>
        <w:footnoteReference w:id="19"/>
      </w:r>
      <w:r w:rsidRPr="00317867">
        <w:t xml:space="preserve">. We have therefore also divided the absolute change by the water demand in 2025 to correct for the scale of the WRZ. </w:t>
      </w:r>
    </w:p>
    <w:p w14:paraId="58ED5444" w14:textId="22E9AA67" w:rsidR="00317867" w:rsidRDefault="00317867" w:rsidP="00317867">
      <w:pPr>
        <w:pStyle w:val="Maintextblack"/>
      </w:pPr>
      <w:r w:rsidRPr="00317867">
        <w:t xml:space="preserve">The </w:t>
      </w:r>
      <w:r w:rsidR="001F13D3">
        <w:t xml:space="preserve">following </w:t>
      </w:r>
      <w:r w:rsidRPr="00317867">
        <w:t>sections and maps illustrate how the impacts of the different pressures on public water supply vary within regions.</w:t>
      </w:r>
    </w:p>
    <w:p w14:paraId="23C69BF5" w14:textId="77777777" w:rsidR="00317867" w:rsidRDefault="00317867" w:rsidP="00317867">
      <w:pPr>
        <w:pStyle w:val="Numberedthirdheading"/>
      </w:pPr>
      <w:r>
        <w:t xml:space="preserve">Climate change </w:t>
      </w:r>
    </w:p>
    <w:p w14:paraId="1559D07C" w14:textId="53004649" w:rsidR="00317867" w:rsidRPr="00317867" w:rsidRDefault="00317867" w:rsidP="00F349FF">
      <w:pPr>
        <w:pStyle w:val="Maintextblack"/>
      </w:pPr>
      <w:r w:rsidRPr="00317867">
        <w:t>Figure 6 shows the predicted impact of climate change on the water av</w:t>
      </w:r>
      <w:r>
        <w:t>ailable for public water supply</w:t>
      </w:r>
      <w:r>
        <w:rPr>
          <w:rStyle w:val="FootnoteReference"/>
        </w:rPr>
        <w:footnoteReference w:id="20"/>
      </w:r>
      <w:r w:rsidRPr="00317867">
        <w:t xml:space="preserve">. Water companies used a variety of approaches to generate these estimates, based on </w:t>
      </w:r>
      <w:r w:rsidR="00D47135">
        <w:t>UK Climate Projections 2009 (</w:t>
      </w:r>
      <w:r w:rsidRPr="00317867">
        <w:t>UKCP09</w:t>
      </w:r>
      <w:r w:rsidR="00D47135">
        <w:t>)</w:t>
      </w:r>
      <w:r w:rsidRPr="00317867">
        <w:t xml:space="preserve"> </w:t>
      </w:r>
      <w:r w:rsidRPr="00F349FF">
        <w:rPr>
          <w:rStyle w:val="Normalbold"/>
          <w:rFonts w:ascii="Arial" w:hAnsi="Arial" w:cs="Times New Roman"/>
          <w:b w:val="0"/>
        </w:rPr>
        <w:t>datasets</w:t>
      </w:r>
      <w:r w:rsidRPr="00317867">
        <w:t xml:space="preserve"> and depending upon the perceived vulnerability of the individual WRZ to climate change.</w:t>
      </w:r>
    </w:p>
    <w:p w14:paraId="319FEDA7" w14:textId="77777777" w:rsidR="00317867" w:rsidRPr="00317867" w:rsidRDefault="00317867" w:rsidP="00317867">
      <w:pPr>
        <w:pStyle w:val="Maintextblack"/>
      </w:pPr>
      <w:r w:rsidRPr="00317867">
        <w:t xml:space="preserve">UKCP09 indicated a likely change to drier, hotter summers and warmer, wetter winters. WRZ that are less vulnerable to a single season event, such as a dry summer, see less of a climate change impact. WRZ that </w:t>
      </w:r>
      <w:proofErr w:type="gramStart"/>
      <w:r w:rsidRPr="00317867">
        <w:t>are supported</w:t>
      </w:r>
      <w:proofErr w:type="gramEnd"/>
      <w:r w:rsidRPr="00317867">
        <w:t xml:space="preserve"> by groundwater abstraction are an example of this since groundwater abstraction can smooth the impact of shorter dry spells.</w:t>
      </w:r>
    </w:p>
    <w:p w14:paraId="5F6CF9E1" w14:textId="20A40750" w:rsidR="0044650B" w:rsidRDefault="00317867" w:rsidP="00317867">
      <w:pPr>
        <w:pStyle w:val="Maintextblack"/>
      </w:pPr>
      <w:r w:rsidRPr="00317867">
        <w:t xml:space="preserve">Climate change impacts have been considered in </w:t>
      </w:r>
      <w:proofErr w:type="gramStart"/>
      <w:r w:rsidRPr="00317867">
        <w:t>previous</w:t>
      </w:r>
      <w:proofErr w:type="gramEnd"/>
      <w:r w:rsidRPr="00317867">
        <w:t xml:space="preserve"> WRMPs resulting in investment already being put in place to support climate change adaptation. The impact of climate change is significantly greater when starting at 2020 as water companies have included impacts from climate change of around 640 Ml/d up to 2025 which is before the start date for this analysis.</w:t>
      </w:r>
    </w:p>
    <w:p w14:paraId="4FB942BB" w14:textId="77777777" w:rsidR="0044650B" w:rsidRDefault="0044650B">
      <w:pPr>
        <w:spacing w:after="0"/>
      </w:pPr>
      <w:r>
        <w:br w:type="page"/>
      </w:r>
    </w:p>
    <w:p w14:paraId="62FD0B36" w14:textId="77777777" w:rsidR="00317867" w:rsidRPr="00317867" w:rsidRDefault="00317867" w:rsidP="00317867">
      <w:pPr>
        <w:pStyle w:val="Maintextblack"/>
      </w:pPr>
    </w:p>
    <w:p w14:paraId="72BB2140" w14:textId="77777777" w:rsidR="00317867" w:rsidRDefault="00A94E3E" w:rsidP="00B42DCB">
      <w:pPr>
        <w:pStyle w:val="Figureorimagetitle"/>
      </w:pPr>
      <w:r>
        <w:t>Figure 6: T</w:t>
      </w:r>
      <w:r w:rsidR="00317867" w:rsidRPr="00317867">
        <w:t>he estimated impacts of climate change on public water supply between 2025 and 2050 in total and adjusted as a proportion of the water supplied in any given WRZ</w:t>
      </w:r>
      <w:r w:rsidR="00317867">
        <w:rPr>
          <w:rStyle w:val="FootnoteReference"/>
        </w:rPr>
        <w:footnoteReference w:id="21"/>
      </w:r>
      <w:r w:rsidR="00317867" w:rsidRPr="00317867">
        <w:t>.</w:t>
      </w:r>
    </w:p>
    <w:p w14:paraId="0FF77F67" w14:textId="62AB48C2" w:rsidR="00B7288F" w:rsidRDefault="00B7288F">
      <w:pPr>
        <w:spacing w:after="0"/>
      </w:pPr>
    </w:p>
    <w:p w14:paraId="5A9BEB44" w14:textId="77777777" w:rsidR="00B42DCB" w:rsidRPr="000C7377" w:rsidRDefault="00B42DCB" w:rsidP="000C7377">
      <w:bookmarkStart w:id="28" w:name="_Toc34227910"/>
      <w:r w:rsidRPr="00B42DCB">
        <w:rPr>
          <w:noProof/>
          <w:lang w:eastAsia="en-GB"/>
        </w:rPr>
        <w:drawing>
          <wp:anchor distT="0" distB="0" distL="114300" distR="114300" simplePos="0" relativeHeight="251675648" behindDoc="1" locked="0" layoutInCell="1" allowOverlap="1" wp14:anchorId="74EBFE39" wp14:editId="3E7176C2">
            <wp:simplePos x="0" y="0"/>
            <wp:positionH relativeFrom="page">
              <wp:posOffset>476250</wp:posOffset>
            </wp:positionH>
            <wp:positionV relativeFrom="paragraph">
              <wp:posOffset>1905</wp:posOffset>
            </wp:positionV>
            <wp:extent cx="4667250" cy="3383915"/>
            <wp:effectExtent l="0" t="0" r="0" b="6985"/>
            <wp:wrapTight wrapText="bothSides">
              <wp:wrapPolygon edited="0">
                <wp:start x="0" y="0"/>
                <wp:lineTo x="0" y="21523"/>
                <wp:lineTo x="21512" y="21523"/>
                <wp:lineTo x="21512" y="0"/>
                <wp:lineTo x="0" y="0"/>
              </wp:wrapPolygon>
            </wp:wrapTight>
            <wp:docPr id="248" name="Picture 248" descr="The image is 2 heat maps of England showing the estimated impacts of climate change on PWS between 2025 and 2050 in total and adjusted as a proportion of water supplied in any given WRZ. Around 25% of England's water resource WRZ shows climate change impact. The maps show that the North East and North West sees the greatest impact, with some impact in areas in the South E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67250" cy="3383915"/>
                    </a:xfrm>
                    <a:prstGeom prst="rect">
                      <a:avLst/>
                    </a:prstGeom>
                    <a:noFill/>
                  </pic:spPr>
                </pic:pic>
              </a:graphicData>
            </a:graphic>
            <wp14:sizeRelH relativeFrom="page">
              <wp14:pctWidth>0</wp14:pctWidth>
            </wp14:sizeRelH>
            <wp14:sizeRelV relativeFrom="page">
              <wp14:pctHeight>0</wp14:pctHeight>
            </wp14:sizeRelV>
          </wp:anchor>
        </w:drawing>
      </w:r>
      <w:bookmarkEnd w:id="28"/>
    </w:p>
    <w:p w14:paraId="2A9D7A67" w14:textId="77777777" w:rsidR="00B42DCB" w:rsidRPr="000C7377" w:rsidRDefault="00B42DCB" w:rsidP="000C7377"/>
    <w:p w14:paraId="766D8E11" w14:textId="77777777" w:rsidR="00B42DCB" w:rsidRPr="00B42DCB" w:rsidRDefault="00B42DCB" w:rsidP="00B42DCB"/>
    <w:p w14:paraId="63F01B68" w14:textId="77777777" w:rsidR="00B42DCB" w:rsidRPr="00B42DCB" w:rsidRDefault="00B42DCB" w:rsidP="00B42DCB"/>
    <w:p w14:paraId="0D586117" w14:textId="77777777" w:rsidR="00B42DCB" w:rsidRPr="00B42DCB" w:rsidRDefault="00B42DCB" w:rsidP="00B42DCB"/>
    <w:p w14:paraId="12916FF2" w14:textId="77777777" w:rsidR="00B42DCB" w:rsidRPr="00B42DCB" w:rsidRDefault="00B42DCB" w:rsidP="00B42DCB"/>
    <w:p w14:paraId="7080606B" w14:textId="77777777" w:rsidR="00B42DCB" w:rsidRPr="00B42DCB" w:rsidRDefault="00B42DCB" w:rsidP="00B42DCB"/>
    <w:p w14:paraId="07FFC9FB" w14:textId="77777777" w:rsidR="00B42DCB" w:rsidRDefault="00B42DCB" w:rsidP="00B42DCB"/>
    <w:p w14:paraId="7AF4653E" w14:textId="77777777" w:rsidR="00B42DCB" w:rsidRDefault="00B42DCB" w:rsidP="00B42DCB"/>
    <w:p w14:paraId="0CDCEB2C" w14:textId="77777777" w:rsidR="00B42DCB" w:rsidRDefault="00B42DCB" w:rsidP="00B42DCB"/>
    <w:p w14:paraId="12369CFA" w14:textId="77777777" w:rsidR="00B42DCB" w:rsidRDefault="00B42DCB" w:rsidP="00B42DCB"/>
    <w:p w14:paraId="5430D9D1" w14:textId="77777777" w:rsidR="00B42DCB" w:rsidRDefault="00B42DCB" w:rsidP="00B42DCB"/>
    <w:p w14:paraId="46B3EAB9" w14:textId="77777777" w:rsidR="000C7377" w:rsidRDefault="000C7377" w:rsidP="00B42DCB"/>
    <w:p w14:paraId="7F4083F5" w14:textId="77777777" w:rsidR="000C7377" w:rsidRDefault="000C7377" w:rsidP="00B42DCB"/>
    <w:p w14:paraId="71210D33" w14:textId="4C9539B5" w:rsidR="00B42DCB" w:rsidRPr="00B42DCB" w:rsidRDefault="00B42DCB" w:rsidP="00B42DCB">
      <w:r w:rsidRPr="00B42DCB">
        <w:t xml:space="preserve">Between 2025 and 2050, around 35% of England’s WRZ show a climate change impact and these </w:t>
      </w:r>
      <w:proofErr w:type="gramStart"/>
      <w:r w:rsidRPr="00B42DCB">
        <w:t>contain</w:t>
      </w:r>
      <w:proofErr w:type="gramEnd"/>
      <w:r w:rsidRPr="00B42DCB">
        <w:t xml:space="preserve"> 65% of the water available for public water supply in 2025. Around 13% show a 5% or greater climate change impact and these WRZs </w:t>
      </w:r>
      <w:proofErr w:type="gramStart"/>
      <w:r w:rsidRPr="00B42DCB">
        <w:t>contain</w:t>
      </w:r>
      <w:proofErr w:type="gramEnd"/>
      <w:r w:rsidRPr="00B42DCB">
        <w:t xml:space="preserve"> 45% of the water available in 2025. The largest total climate change impact </w:t>
      </w:r>
      <w:proofErr w:type="gramStart"/>
      <w:r w:rsidRPr="00B42DCB">
        <w:t>is focused</w:t>
      </w:r>
      <w:proofErr w:type="gramEnd"/>
      <w:r w:rsidRPr="00B42DCB">
        <w:t xml:space="preserve"> within a few large WRZs.</w:t>
      </w:r>
    </w:p>
    <w:p w14:paraId="1C045B69" w14:textId="6800389D" w:rsidR="00B42DCB" w:rsidRPr="00B42DCB" w:rsidRDefault="00B42DCB" w:rsidP="00B42DCB">
      <w:r w:rsidRPr="00B42DCB">
        <w:t xml:space="preserve">Many of the WRZ represented here as less vulnerable to climate change are in the </w:t>
      </w:r>
      <w:r w:rsidR="00597850">
        <w:t>south and e</w:t>
      </w:r>
      <w:r w:rsidRPr="00B42DCB">
        <w:t>ast of England. This is partly because these WRZ tend to have groundwater dominated supply sources which are less affected by shorter dry periods. In co</w:t>
      </w:r>
      <w:r w:rsidR="00597850">
        <w:t>ntrast, some of the WRZ in the n</w:t>
      </w:r>
      <w:r w:rsidRPr="00B42DCB">
        <w:t xml:space="preserve">orth and </w:t>
      </w:r>
      <w:r w:rsidR="00597850">
        <w:t>w</w:t>
      </w:r>
      <w:r w:rsidRPr="00B42DCB">
        <w:t xml:space="preserve">est see greater estimated impacts because they have less groundwater storage. While groundwater supplies in the </w:t>
      </w:r>
      <w:proofErr w:type="gramStart"/>
      <w:r w:rsidR="00597850">
        <w:t>s</w:t>
      </w:r>
      <w:r w:rsidRPr="00B42DCB">
        <w:t xml:space="preserve">outh </w:t>
      </w:r>
      <w:r w:rsidR="00597850">
        <w:t>e</w:t>
      </w:r>
      <w:r w:rsidRPr="00B42DCB">
        <w:t>ast</w:t>
      </w:r>
      <w:proofErr w:type="gramEnd"/>
      <w:r w:rsidRPr="00B42DCB">
        <w:t xml:space="preserve"> can provide resilience to public water supply it is important that this is not at the expense of the environment which includes our iconic chalk streams.</w:t>
      </w:r>
    </w:p>
    <w:p w14:paraId="6E33849D" w14:textId="77777777" w:rsidR="00B42DCB" w:rsidRPr="00B42DCB" w:rsidRDefault="00B42DCB" w:rsidP="00B42DCB">
      <w:r w:rsidRPr="00B42DCB">
        <w:t xml:space="preserve">The data in figure 6 is from the latest water company assessments of risk. However, models, data and methodologies continue to develop </w:t>
      </w:r>
      <w:proofErr w:type="gramStart"/>
      <w:r w:rsidRPr="00B42DCB">
        <w:t>apace</w:t>
      </w:r>
      <w:proofErr w:type="gramEnd"/>
      <w:r w:rsidRPr="00B42DCB">
        <w:t xml:space="preserve"> and each development moves our understanding forward. Current assessments are generally based on the UKCP09 datasets and work is underway to understand how this will </w:t>
      </w:r>
      <w:proofErr w:type="gramStart"/>
      <w:r w:rsidRPr="00B42DCB">
        <w:t>be altered</w:t>
      </w:r>
      <w:proofErr w:type="gramEnd"/>
      <w:r w:rsidRPr="00B42DCB">
        <w:t xml:space="preserve"> by the UKCP18 products. </w:t>
      </w:r>
    </w:p>
    <w:p w14:paraId="49736116" w14:textId="2DC3B0C5" w:rsidR="00B42DCB" w:rsidRDefault="00B42DCB" w:rsidP="00B42DCB">
      <w:r w:rsidRPr="00B42DCB">
        <w:t xml:space="preserve">The Climate Change Risk Assessment 3 project is underway and technical results </w:t>
      </w:r>
      <w:proofErr w:type="gramStart"/>
      <w:r w:rsidRPr="00B42DCB">
        <w:t>are expected</w:t>
      </w:r>
      <w:proofErr w:type="gramEnd"/>
      <w:r w:rsidRPr="00B42DCB">
        <w:t xml:space="preserve"> later this year. These will improve our understanding of the nature of the climate risk on public water supply. There are indications that some of the newly released </w:t>
      </w:r>
      <w:r w:rsidRPr="00B42DCB">
        <w:lastRenderedPageBreak/>
        <w:t>UKCP18 products are pre</w:t>
      </w:r>
      <w:r w:rsidR="00EC1A5B">
        <w:t>dicting greater impacts in the south and e</w:t>
      </w:r>
      <w:r w:rsidRPr="00B42DCB">
        <w:t>ast perhaps due to drier autumns altering groundwater recharge which is essential to these regions.</w:t>
      </w:r>
    </w:p>
    <w:p w14:paraId="6A60721D" w14:textId="77777777" w:rsidR="00B42DCB" w:rsidRDefault="00B42DCB" w:rsidP="00B42DCB">
      <w:pPr>
        <w:pStyle w:val="Numberedthirdheading"/>
      </w:pPr>
      <w:r>
        <w:t>Drought resilience</w:t>
      </w:r>
    </w:p>
    <w:p w14:paraId="1106BCAC" w14:textId="6850D90B" w:rsidR="00B42DCB" w:rsidRDefault="00B42DCB" w:rsidP="00B42DCB">
      <w:pPr>
        <w:pStyle w:val="Maintextblack"/>
      </w:pPr>
      <w:r w:rsidRPr="00B42DCB">
        <w:t xml:space="preserve">The maps in figure 7 </w:t>
      </w:r>
      <w:proofErr w:type="gramStart"/>
      <w:r w:rsidRPr="00B42DCB">
        <w:t>represent</w:t>
      </w:r>
      <w:proofErr w:type="gramEnd"/>
      <w:r w:rsidRPr="00B42DCB">
        <w:t xml:space="preserve"> the additional capacity required to increase drought resilience so that level 4 drought restrictions are not needed more than once every 500 years on average. The box </w:t>
      </w:r>
      <w:r w:rsidR="00D47135">
        <w:t>'</w:t>
      </w:r>
      <w:r w:rsidR="001F13D3">
        <w:t>Responding to drought</w:t>
      </w:r>
      <w:r w:rsidR="00D47135">
        <w:t>'</w:t>
      </w:r>
      <w:r w:rsidR="001F13D3">
        <w:t xml:space="preserve"> </w:t>
      </w:r>
      <w:r w:rsidRPr="00B42DCB">
        <w:t>explains the various levels of drought response.</w:t>
      </w:r>
    </w:p>
    <w:p w14:paraId="4A80C8CF" w14:textId="73FFA7CA" w:rsidR="00B7288F" w:rsidRDefault="00B7288F">
      <w:pPr>
        <w:spacing w:after="0"/>
      </w:pPr>
      <w:r>
        <w:br w:type="page"/>
      </w:r>
    </w:p>
    <w:p w14:paraId="146F311D" w14:textId="4766CB71" w:rsidR="00B42DCB" w:rsidRPr="00B42DCB" w:rsidRDefault="00B42DCB" w:rsidP="00B42DCB">
      <w:r w:rsidRPr="00B42DCB">
        <w:rPr>
          <w:noProof/>
          <w:lang w:eastAsia="en-GB"/>
        </w:rPr>
        <w:lastRenderedPageBreak/>
        <mc:AlternateContent>
          <mc:Choice Requires="wps">
            <w:drawing>
              <wp:anchor distT="45720" distB="45720" distL="114300" distR="114300" simplePos="0" relativeHeight="251677696" behindDoc="0" locked="0" layoutInCell="1" allowOverlap="1" wp14:anchorId="2E3B2D39" wp14:editId="257B5D49">
                <wp:simplePos x="0" y="0"/>
                <wp:positionH relativeFrom="margin">
                  <wp:posOffset>-15240</wp:posOffset>
                </wp:positionH>
                <wp:positionV relativeFrom="paragraph">
                  <wp:posOffset>3810</wp:posOffset>
                </wp:positionV>
                <wp:extent cx="6086475" cy="1404620"/>
                <wp:effectExtent l="19050" t="19050" r="28575" b="234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404620"/>
                        </a:xfrm>
                        <a:prstGeom prst="rect">
                          <a:avLst/>
                        </a:prstGeom>
                        <a:solidFill>
                          <a:srgbClr val="FFFFFF"/>
                        </a:solidFill>
                        <a:ln w="28575">
                          <a:solidFill>
                            <a:schemeClr val="accent1"/>
                          </a:solidFill>
                          <a:miter lim="800000"/>
                          <a:headEnd/>
                          <a:tailEnd/>
                        </a:ln>
                      </wps:spPr>
                      <wps:txbx>
                        <w:txbxContent>
                          <w:p w14:paraId="182952A8" w14:textId="77777777" w:rsidR="000C7377" w:rsidRPr="00B42DCB" w:rsidRDefault="000C7377" w:rsidP="00B42DCB">
                            <w:pPr>
                              <w:pStyle w:val="Thirdheading"/>
                            </w:pPr>
                            <w:bookmarkStart w:id="29" w:name="_Toc34227911"/>
                            <w:r w:rsidRPr="00B42DCB">
                              <w:t>Responding to drought</w:t>
                            </w:r>
                            <w:bookmarkEnd w:id="29"/>
                          </w:p>
                          <w:p w14:paraId="0454C1F7" w14:textId="77777777" w:rsidR="000C7377" w:rsidRDefault="000C7377" w:rsidP="00B42DCB">
                            <w:r w:rsidRPr="00B42DCB">
                              <w:t xml:space="preserve">There are 4 levels of response to a drought. Level 1 responses include increased communications with customers and </w:t>
                            </w:r>
                            <w:proofErr w:type="gramStart"/>
                            <w:r w:rsidRPr="00B42DCB">
                              <w:t>low risk</w:t>
                            </w:r>
                            <w:proofErr w:type="gramEnd"/>
                            <w:r w:rsidRPr="00B42DCB">
                              <w:t xml:space="preserve"> winter drought permits that allow additional water to be taken from rivers or reservoirs. Level 2 responses include temporary use bans, formerly known as hosepipe bans, and </w:t>
                            </w:r>
                            <w:proofErr w:type="gramStart"/>
                            <w:r w:rsidRPr="00B42DCB">
                              <w:t>low impact</w:t>
                            </w:r>
                            <w:proofErr w:type="gramEnd"/>
                            <w:r w:rsidRPr="00B42DCB">
                              <w:t xml:space="preserve"> drought permits to allow increased abstraction in summer. Level 3 actions include restrictions on non-essential water use for businesses and drought </w:t>
                            </w:r>
                            <w:proofErr w:type="gramStart"/>
                            <w:r w:rsidRPr="00B42DCB">
                              <w:t>permits</w:t>
                            </w:r>
                            <w:proofErr w:type="gramEnd"/>
                            <w:r w:rsidRPr="00B42DCB">
                              <w:t xml:space="preserve"> that carry higher environmental risk to allow additional abstraction. Level 4 restrictions include standpipes and rota cuts. Level 4 </w:t>
                            </w:r>
                            <w:proofErr w:type="gramStart"/>
                            <w:r w:rsidRPr="00B42DCB">
                              <w:t>is seen</w:t>
                            </w:r>
                            <w:proofErr w:type="gramEnd"/>
                            <w:r w:rsidRPr="00B42DCB">
                              <w:t xml:space="preserve"> as a last resort as these measures would have major impacts on customers. These measures are also likely to be impractical, particularly when needed on a large scale in response to a drought, or in densely populated areas.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E3B2D39" id="_x0000_t202" coordsize="21600,21600" o:spt="202" path="m,l,21600r21600,l21600,xe">
                <v:stroke joinstyle="miter"/>
                <v:path gradientshapeok="t" o:connecttype="rect"/>
              </v:shapetype>
              <v:shape id="Text Box 2" o:spid="_x0000_s1026" type="#_x0000_t202" style="position:absolute;margin-left:-1.2pt;margin-top:.3pt;width:479.25pt;height:110.6pt;z-index:251677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" strokecolor="#00af41 [3204]" strokeweight="2.25pt">
                <v:textbox style="mso-fit-shape-to-text:t">
                  <w:txbxContent>
                    <w:p w14:paraId="182952A8" w14:textId="77777777" w:rsidR="000C7377" w:rsidRPr="00B42DCB" w:rsidRDefault="000C7377" w:rsidP="00B42DCB">
                      <w:pPr>
                        <w:pStyle w:val="Thirdheading"/>
                      </w:pPr>
                      <w:bookmarkStart w:id="31" w:name="_Toc34227911"/>
                      <w:r w:rsidRPr="00B42DCB">
                        <w:t>Responding to drought</w:t>
                      </w:r>
                      <w:bookmarkEnd w:id="31"/>
                    </w:p>
                    <w:p w14:paraId="0454C1F7" w14:textId="77777777" w:rsidR="000C7377" w:rsidRDefault="000C7377" w:rsidP="00B42DCB">
                      <w:r w:rsidRPr="00B42DCB">
                        <w:t>There are 4 levels of response to a drought. Level 1 responses include increased communications with customers and low risk winter drought permits that allow additional water to be taken from rivers or reservoirs. Level 2 responses include temporary use bans, formerly known as hosepipe bans, and low impact drought permits to allow increased abstraction in summer. Level 3 actions include restrictions on non-essential water use for businesses and drought permits that carry higher environmental risk to allow additional abstraction. Level 4 restrictions include standpipes and rota cuts. Level 4 is seen as a last resort as these measures would have major impacts on customers. These measures are also likely to be impractical, particularly when needed on a large scale in response to a drought, or in densely populated areas.</w:t>
                      </w:r>
                    </w:p>
                  </w:txbxContent>
                </v:textbox>
                <w10:wrap type="square" anchorx="margin"/>
              </v:shape>
            </w:pict>
          </mc:Fallback>
        </mc:AlternateContent>
      </w:r>
      <w:r w:rsidRPr="00B42DCB">
        <w:t xml:space="preserve">Looking at the water </w:t>
      </w:r>
      <w:proofErr w:type="gramStart"/>
      <w:r w:rsidRPr="00B42DCB">
        <w:t>required</w:t>
      </w:r>
      <w:proofErr w:type="gramEnd"/>
      <w:r w:rsidRPr="00B42DCB">
        <w:t xml:space="preserve"> to increase drought resilience as an absolute volume highlights the biggest WRZ or those that have the highest population, for example London. Viewing the </w:t>
      </w:r>
      <w:proofErr w:type="gramStart"/>
      <w:r w:rsidRPr="00B42DCB">
        <w:t>capacity</w:t>
      </w:r>
      <w:proofErr w:type="gramEnd"/>
      <w:r w:rsidRPr="00B42DCB">
        <w:t xml:space="preserve"> required as a proportion of the water currently supplied (the map on the right) presents a more varied picture. Within this, the need for additional capacity seems</w:t>
      </w:r>
      <w:r w:rsidR="003D1901">
        <w:t xml:space="preserve"> to be focused in the </w:t>
      </w:r>
      <w:proofErr w:type="gramStart"/>
      <w:r w:rsidR="003D1901">
        <w:t>south e</w:t>
      </w:r>
      <w:r w:rsidRPr="00B42DCB">
        <w:t>ast</w:t>
      </w:r>
      <w:proofErr w:type="gramEnd"/>
      <w:r w:rsidRPr="00B42DCB">
        <w:t>. However, this is not uniform and some WRZ, those in white or blue, are at that level of resilience in 2025.</w:t>
      </w:r>
    </w:p>
    <w:p w14:paraId="08BBDE8F" w14:textId="77777777" w:rsidR="00B42DCB" w:rsidRDefault="00A94E3E" w:rsidP="003B3163">
      <w:pPr>
        <w:pStyle w:val="Figureorimagetitle"/>
      </w:pPr>
      <w:r>
        <w:t>Figure 7: T</w:t>
      </w:r>
      <w:r w:rsidR="00B42DCB" w:rsidRPr="00B42DCB">
        <w:t xml:space="preserve">he estimated </w:t>
      </w:r>
      <w:proofErr w:type="gramStart"/>
      <w:r w:rsidR="00B42DCB" w:rsidRPr="00B42DCB">
        <w:t>additional</w:t>
      </w:r>
      <w:proofErr w:type="gramEnd"/>
      <w:r w:rsidR="00B42DCB" w:rsidRPr="00B42DCB">
        <w:t xml:space="preserve"> capacity required to increase drought resilience to a 1 in 500 level from the position in 2025. It represents this as a total on the left and as a proportion of the water supplied on the right.</w:t>
      </w:r>
    </w:p>
    <w:p w14:paraId="2A55D031" w14:textId="77777777" w:rsidR="003B3163" w:rsidRDefault="003B3163" w:rsidP="003B3163">
      <w:pPr>
        <w:pStyle w:val="Figureorimagetitle"/>
      </w:pPr>
      <w:r w:rsidRPr="003B3163">
        <w:rPr>
          <w:noProof/>
          <w:lang w:eastAsia="en-GB"/>
        </w:rPr>
        <w:drawing>
          <wp:anchor distT="0" distB="0" distL="114300" distR="114300" simplePos="0" relativeHeight="251696128" behindDoc="1" locked="0" layoutInCell="1" allowOverlap="1" wp14:anchorId="2CF026BC" wp14:editId="140AB857">
            <wp:simplePos x="0" y="0"/>
            <wp:positionH relativeFrom="column">
              <wp:posOffset>3810</wp:posOffset>
            </wp:positionH>
            <wp:positionV relativeFrom="paragraph">
              <wp:posOffset>0</wp:posOffset>
            </wp:positionV>
            <wp:extent cx="5105400" cy="3511496"/>
            <wp:effectExtent l="0" t="0" r="0" b="0"/>
            <wp:wrapTight wrapText="bothSides">
              <wp:wrapPolygon edited="0">
                <wp:start x="0" y="0"/>
                <wp:lineTo x="0" y="21448"/>
                <wp:lineTo x="21519" y="21448"/>
                <wp:lineTo x="21519" y="0"/>
                <wp:lineTo x="0" y="0"/>
              </wp:wrapPolygon>
            </wp:wrapTight>
            <wp:docPr id="229" name="Picture 229" descr="The image is 2 heat maps of England, one representing drought resilience (absolute) and the other representing drought resilience (proportional). The maps show the estimated additional capacity required to increase drought resiience to a 1 in 500 level from 2025. London is clearly highlighted in the map on the left showing absolute due to its high population and therefore higher capacity of water required. The map on the right shows a more varied pi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05400" cy="3511496"/>
                    </a:xfrm>
                    <a:prstGeom prst="rect">
                      <a:avLst/>
                    </a:prstGeom>
                    <a:noFill/>
                  </pic:spPr>
                </pic:pic>
              </a:graphicData>
            </a:graphic>
            <wp14:sizeRelH relativeFrom="page">
              <wp14:pctWidth>0</wp14:pctWidth>
            </wp14:sizeRelH>
            <wp14:sizeRelV relativeFrom="page">
              <wp14:pctHeight>0</wp14:pctHeight>
            </wp14:sizeRelV>
          </wp:anchor>
        </w:drawing>
      </w:r>
    </w:p>
    <w:p w14:paraId="3920C324" w14:textId="77777777" w:rsidR="003B3163" w:rsidRDefault="003B3163" w:rsidP="003B3163">
      <w:pPr>
        <w:pStyle w:val="Figureorimagetitle"/>
      </w:pPr>
    </w:p>
    <w:p w14:paraId="38EAFFAA" w14:textId="77777777" w:rsidR="003B3163" w:rsidRDefault="003B3163" w:rsidP="003B3163">
      <w:pPr>
        <w:pStyle w:val="Numberedthirdheading"/>
      </w:pPr>
      <w:r>
        <w:t>Population change</w:t>
      </w:r>
    </w:p>
    <w:p w14:paraId="2A5EF074" w14:textId="136A423D" w:rsidR="004C232B" w:rsidRPr="004C232B" w:rsidRDefault="004C232B" w:rsidP="004C232B">
      <w:pPr>
        <w:pStyle w:val="Maintextblack"/>
      </w:pPr>
      <w:r w:rsidRPr="004C232B">
        <w:t xml:space="preserve">Our assessment of future water needs has assumed that water use per person does not change after 2025. This means that changes in household water consumption in our analysis </w:t>
      </w:r>
      <w:proofErr w:type="gramStart"/>
      <w:r w:rsidRPr="004C232B">
        <w:t>are driven</w:t>
      </w:r>
      <w:proofErr w:type="gramEnd"/>
      <w:r w:rsidRPr="004C232B">
        <w:t xml:space="preserve"> by population growth. The absolute change in water needs </w:t>
      </w:r>
      <w:proofErr w:type="gramStart"/>
      <w:r w:rsidRPr="004C232B">
        <w:t>is skewed</w:t>
      </w:r>
      <w:proofErr w:type="gramEnd"/>
      <w:r w:rsidRPr="004C232B">
        <w:t xml:space="preserve"> by differences in the total populations of different WRZ with bigger zones showing larger changes than smaller zones. This is clear in the absolute map which highlights the biggest </w:t>
      </w:r>
      <w:r w:rsidR="00597850">
        <w:t>WRZ. These happen to be in the north and the m</w:t>
      </w:r>
      <w:r w:rsidRPr="004C232B">
        <w:t>idlands</w:t>
      </w:r>
      <w:r w:rsidR="00E546E3">
        <w:t xml:space="preserve">. London </w:t>
      </w:r>
      <w:proofErr w:type="gramStart"/>
      <w:r w:rsidR="00E546E3">
        <w:t>is also highlighted</w:t>
      </w:r>
      <w:proofErr w:type="gramEnd"/>
      <w:r w:rsidR="00E546E3">
        <w:t xml:space="preserve"> due to its large population</w:t>
      </w:r>
      <w:r w:rsidRPr="004C232B">
        <w:t xml:space="preserve">. The map that looks at </w:t>
      </w:r>
      <w:r w:rsidR="00E546E3">
        <w:t xml:space="preserve">the </w:t>
      </w:r>
      <w:r w:rsidRPr="004C232B">
        <w:t xml:space="preserve">change in capacity required as a proportion </w:t>
      </w:r>
      <w:r w:rsidRPr="004C232B">
        <w:lastRenderedPageBreak/>
        <w:t>of water supplied changes the picture si</w:t>
      </w:r>
      <w:r w:rsidR="003D1901">
        <w:t xml:space="preserve">gnificantly and highlights the </w:t>
      </w:r>
      <w:proofErr w:type="gramStart"/>
      <w:r w:rsidR="003D1901">
        <w:t>s</w:t>
      </w:r>
      <w:r w:rsidRPr="004C232B">
        <w:t xml:space="preserve">outh </w:t>
      </w:r>
      <w:r w:rsidR="003D1901">
        <w:t>e</w:t>
      </w:r>
      <w:r w:rsidRPr="004C232B">
        <w:t>ast</w:t>
      </w:r>
      <w:proofErr w:type="gramEnd"/>
      <w:r w:rsidRPr="004C232B">
        <w:t xml:space="preserve"> as facing the greatest pressures from population change. </w:t>
      </w:r>
    </w:p>
    <w:p w14:paraId="173B67DD" w14:textId="77777777" w:rsidR="00B42DCB" w:rsidRPr="004C232B" w:rsidRDefault="00A94E3E" w:rsidP="004C232B">
      <w:pPr>
        <w:pStyle w:val="Figureorimagetitle"/>
      </w:pPr>
      <w:r>
        <w:t>Figure 8: T</w:t>
      </w:r>
      <w:r w:rsidR="004C232B" w:rsidRPr="004C232B">
        <w:t xml:space="preserve">he estimated </w:t>
      </w:r>
      <w:proofErr w:type="gramStart"/>
      <w:r w:rsidR="004C232B" w:rsidRPr="004C232B">
        <w:t>additional</w:t>
      </w:r>
      <w:proofErr w:type="gramEnd"/>
      <w:r w:rsidR="004C232B" w:rsidRPr="004C232B">
        <w:t xml:space="preserve"> capacity required to meet the water demand resulting from change in population from 2025 to 2050. It represents this as a total on the left and as a proportion of the water supplied in each WRZ on the right.</w:t>
      </w:r>
    </w:p>
    <w:p w14:paraId="5D0C34F8" w14:textId="77777777" w:rsidR="003B3163" w:rsidRDefault="004C232B" w:rsidP="003B3163">
      <w:pPr>
        <w:pStyle w:val="Maintextblack"/>
      </w:pPr>
      <w:r w:rsidRPr="004C232B">
        <w:rPr>
          <w:noProof/>
          <w:lang w:eastAsia="en-GB"/>
        </w:rPr>
        <w:drawing>
          <wp:anchor distT="0" distB="0" distL="114300" distR="114300" simplePos="0" relativeHeight="251697152" behindDoc="1" locked="0" layoutInCell="1" allowOverlap="1" wp14:anchorId="7A4EA45D" wp14:editId="36047DEB">
            <wp:simplePos x="0" y="0"/>
            <wp:positionH relativeFrom="column">
              <wp:posOffset>3810</wp:posOffset>
            </wp:positionH>
            <wp:positionV relativeFrom="paragraph">
              <wp:posOffset>3810</wp:posOffset>
            </wp:positionV>
            <wp:extent cx="5076586" cy="3629025"/>
            <wp:effectExtent l="0" t="0" r="0" b="0"/>
            <wp:wrapTight wrapText="bothSides">
              <wp:wrapPolygon edited="0">
                <wp:start x="0" y="0"/>
                <wp:lineTo x="0" y="21430"/>
                <wp:lineTo x="21481" y="21430"/>
                <wp:lineTo x="21481" y="0"/>
                <wp:lineTo x="0" y="0"/>
              </wp:wrapPolygon>
            </wp:wrapTight>
            <wp:docPr id="29" name="Picture 29" descr="The image shows two maps, one on the left representing population chnge (absolute) and one on the right representing population change (proportional). On the absolute map, London is highlighted to show the largest change, the North and the Midlands is also highlighted to change. The proportional change (map on right) highlights the South East as facing the greatest pressures from population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76586" cy="3629025"/>
                    </a:xfrm>
                    <a:prstGeom prst="rect">
                      <a:avLst/>
                    </a:prstGeom>
                    <a:noFill/>
                  </pic:spPr>
                </pic:pic>
              </a:graphicData>
            </a:graphic>
            <wp14:sizeRelH relativeFrom="page">
              <wp14:pctWidth>0</wp14:pctWidth>
            </wp14:sizeRelH>
            <wp14:sizeRelV relativeFrom="page">
              <wp14:pctHeight>0</wp14:pctHeight>
            </wp14:sizeRelV>
          </wp:anchor>
        </w:drawing>
      </w:r>
    </w:p>
    <w:p w14:paraId="3858E3F6" w14:textId="77777777" w:rsidR="004C232B" w:rsidRDefault="004C232B" w:rsidP="004C232B">
      <w:pPr>
        <w:pStyle w:val="Numberedthirdheading"/>
      </w:pPr>
      <w:r>
        <w:t>Environmental protection</w:t>
      </w:r>
    </w:p>
    <w:p w14:paraId="452E345A" w14:textId="00A37A74" w:rsidR="004C232B" w:rsidRDefault="004C232B" w:rsidP="004C232B">
      <w:pPr>
        <w:pStyle w:val="Maintextblack"/>
      </w:pPr>
      <w:r w:rsidRPr="004C232B">
        <w:t xml:space="preserve">The map showing the impact of changes to reduce water abstraction in water company plans </w:t>
      </w:r>
      <w:proofErr w:type="gramStart"/>
      <w:r w:rsidRPr="004C232B">
        <w:t>is dominated</w:t>
      </w:r>
      <w:proofErr w:type="gramEnd"/>
      <w:r w:rsidRPr="004C232B">
        <w:t xml:space="preserve"> by two large WRZ. Changes in London </w:t>
      </w:r>
      <w:proofErr w:type="gramStart"/>
      <w:r w:rsidRPr="004C232B">
        <w:t>are driven</w:t>
      </w:r>
      <w:proofErr w:type="gramEnd"/>
      <w:r w:rsidRPr="004C232B">
        <w:t xml:space="preserve"> by abstraction reductions to protect chalk streams. The changes in Severn Trent Water are from planned reductions in groundwater abstractions. The proportional change brings out the significance of smaller reductions. These are p</w:t>
      </w:r>
      <w:r w:rsidR="00597850">
        <w:t xml:space="preserve">articularly significant in the </w:t>
      </w:r>
      <w:proofErr w:type="gramStart"/>
      <w:r w:rsidR="00597850">
        <w:t>s</w:t>
      </w:r>
      <w:r w:rsidRPr="004C232B">
        <w:t xml:space="preserve">outh </w:t>
      </w:r>
      <w:r w:rsidR="00597850">
        <w:t>e</w:t>
      </w:r>
      <w:r w:rsidRPr="004C232B">
        <w:t>ast</w:t>
      </w:r>
      <w:proofErr w:type="gramEnd"/>
      <w:r w:rsidRPr="004C232B">
        <w:t xml:space="preserve"> which has a larger nu</w:t>
      </w:r>
      <w:r w:rsidR="00597850">
        <w:t>mber of smaller zones than the n</w:t>
      </w:r>
      <w:r w:rsidRPr="004C232B">
        <w:t>orth.</w:t>
      </w:r>
    </w:p>
    <w:p w14:paraId="69135C84" w14:textId="26D12060" w:rsidR="000C7377" w:rsidRDefault="000C7377">
      <w:pPr>
        <w:spacing w:after="0"/>
      </w:pPr>
      <w:r>
        <w:br w:type="page"/>
      </w:r>
    </w:p>
    <w:p w14:paraId="189B2E53" w14:textId="77777777" w:rsidR="004C232B" w:rsidRDefault="00A94E3E" w:rsidP="004C232B">
      <w:pPr>
        <w:pStyle w:val="Figureorimagetitle"/>
      </w:pPr>
      <w:r>
        <w:lastRenderedPageBreak/>
        <w:t>Figure 9: T</w:t>
      </w:r>
      <w:r w:rsidR="004C232B" w:rsidRPr="004C232B">
        <w:t xml:space="preserve">he estimated </w:t>
      </w:r>
      <w:proofErr w:type="gramStart"/>
      <w:r w:rsidR="004C232B" w:rsidRPr="004C232B">
        <w:t>additional</w:t>
      </w:r>
      <w:proofErr w:type="gramEnd"/>
      <w:r w:rsidR="004C232B" w:rsidRPr="004C232B">
        <w:t xml:space="preserve"> capacity required to replace water supplied from unsustainable abstraction between 2025 and 2050. It represents this as a total on the left and as a proportion of the water supplied on the right.</w:t>
      </w:r>
    </w:p>
    <w:p w14:paraId="144CE086" w14:textId="77777777" w:rsidR="004C232B" w:rsidRDefault="004C232B" w:rsidP="003B3163">
      <w:pPr>
        <w:pStyle w:val="Maintextblack"/>
      </w:pPr>
      <w:r w:rsidRPr="004C232B">
        <w:rPr>
          <w:noProof/>
          <w:lang w:eastAsia="en-GB"/>
        </w:rPr>
        <w:drawing>
          <wp:anchor distT="0" distB="0" distL="114300" distR="114300" simplePos="0" relativeHeight="251698176" behindDoc="1" locked="0" layoutInCell="1" allowOverlap="1" wp14:anchorId="655F7D35" wp14:editId="1EA6F8BF">
            <wp:simplePos x="0" y="0"/>
            <wp:positionH relativeFrom="column">
              <wp:posOffset>3810</wp:posOffset>
            </wp:positionH>
            <wp:positionV relativeFrom="paragraph">
              <wp:posOffset>3810</wp:posOffset>
            </wp:positionV>
            <wp:extent cx="4838700" cy="3866177"/>
            <wp:effectExtent l="0" t="0" r="0" b="1270"/>
            <wp:wrapTight wrapText="bothSides">
              <wp:wrapPolygon edited="0">
                <wp:start x="0" y="0"/>
                <wp:lineTo x="0" y="21501"/>
                <wp:lineTo x="21515" y="21501"/>
                <wp:lineTo x="21515" y="0"/>
                <wp:lineTo x="0" y="0"/>
              </wp:wrapPolygon>
            </wp:wrapTight>
            <wp:docPr id="2" name="Picture 2" descr="The image is two maps showing additional capacity required to replace water supplied from unsustainable abstraction betwen 2025 and 2050 as a total and proportion of water supplied. In the total map, the west midlands and London see the largest additional capacity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838700" cy="3866177"/>
                    </a:xfrm>
                    <a:prstGeom prst="rect">
                      <a:avLst/>
                    </a:prstGeom>
                  </pic:spPr>
                </pic:pic>
              </a:graphicData>
            </a:graphic>
            <wp14:sizeRelH relativeFrom="page">
              <wp14:pctWidth>0</wp14:pctWidth>
            </wp14:sizeRelH>
            <wp14:sizeRelV relativeFrom="page">
              <wp14:pctHeight>0</wp14:pctHeight>
            </wp14:sizeRelV>
          </wp:anchor>
        </w:drawing>
      </w:r>
    </w:p>
    <w:p w14:paraId="2ADD7524" w14:textId="77777777" w:rsidR="00552CA4" w:rsidRDefault="00552CA4" w:rsidP="00A94E3E">
      <w:pPr>
        <w:pStyle w:val="Maintextblack"/>
      </w:pPr>
    </w:p>
    <w:p w14:paraId="0CE3C2D8" w14:textId="77777777" w:rsidR="00552CA4" w:rsidRDefault="00552CA4" w:rsidP="00A94E3E">
      <w:pPr>
        <w:pStyle w:val="Maintextblack"/>
      </w:pPr>
    </w:p>
    <w:p w14:paraId="18B69E01" w14:textId="77777777" w:rsidR="00552CA4" w:rsidRDefault="00552CA4" w:rsidP="00A94E3E">
      <w:pPr>
        <w:pStyle w:val="Maintextblack"/>
      </w:pPr>
    </w:p>
    <w:p w14:paraId="30D8556B" w14:textId="77777777" w:rsidR="00552CA4" w:rsidRDefault="00552CA4" w:rsidP="00A94E3E">
      <w:pPr>
        <w:pStyle w:val="Maintextblack"/>
      </w:pPr>
    </w:p>
    <w:p w14:paraId="7651C787" w14:textId="77777777" w:rsidR="00552CA4" w:rsidRDefault="00552CA4" w:rsidP="00A94E3E">
      <w:pPr>
        <w:pStyle w:val="Maintextblack"/>
      </w:pPr>
    </w:p>
    <w:p w14:paraId="3A608832" w14:textId="77777777" w:rsidR="00552CA4" w:rsidRDefault="00552CA4" w:rsidP="00A94E3E">
      <w:pPr>
        <w:pStyle w:val="Maintextblack"/>
      </w:pPr>
    </w:p>
    <w:p w14:paraId="2455AD46" w14:textId="77777777" w:rsidR="00552CA4" w:rsidRDefault="00552CA4" w:rsidP="00A94E3E">
      <w:pPr>
        <w:pStyle w:val="Maintextblack"/>
      </w:pPr>
    </w:p>
    <w:p w14:paraId="05E5185F" w14:textId="77777777" w:rsidR="00552CA4" w:rsidRDefault="00552CA4" w:rsidP="00A94E3E">
      <w:pPr>
        <w:pStyle w:val="Maintextblack"/>
      </w:pPr>
    </w:p>
    <w:p w14:paraId="40E4A1FE" w14:textId="77777777" w:rsidR="00552CA4" w:rsidRDefault="00552CA4" w:rsidP="00A94E3E">
      <w:pPr>
        <w:pStyle w:val="Maintextblack"/>
      </w:pPr>
    </w:p>
    <w:p w14:paraId="1E2770EE" w14:textId="77777777" w:rsidR="00552CA4" w:rsidRDefault="00552CA4" w:rsidP="00A94E3E">
      <w:pPr>
        <w:pStyle w:val="Maintextblack"/>
      </w:pPr>
    </w:p>
    <w:p w14:paraId="6A242443" w14:textId="77777777" w:rsidR="00552CA4" w:rsidRDefault="00552CA4" w:rsidP="00A94E3E">
      <w:pPr>
        <w:pStyle w:val="Maintextblack"/>
      </w:pPr>
    </w:p>
    <w:p w14:paraId="07901B53" w14:textId="77777777" w:rsidR="00552CA4" w:rsidRDefault="00552CA4" w:rsidP="00A94E3E">
      <w:pPr>
        <w:pStyle w:val="Maintextblack"/>
      </w:pPr>
    </w:p>
    <w:p w14:paraId="3E74F1BB" w14:textId="77777777" w:rsidR="00552CA4" w:rsidRDefault="00552CA4" w:rsidP="00A94E3E">
      <w:pPr>
        <w:pStyle w:val="Maintextblack"/>
      </w:pPr>
    </w:p>
    <w:p w14:paraId="276A5DB7" w14:textId="77777777" w:rsidR="00552CA4" w:rsidRDefault="00552CA4" w:rsidP="00A94E3E">
      <w:pPr>
        <w:pStyle w:val="Maintextblack"/>
      </w:pPr>
    </w:p>
    <w:p w14:paraId="3699F399" w14:textId="77777777" w:rsidR="00552CA4" w:rsidRDefault="00552CA4" w:rsidP="00A94E3E">
      <w:pPr>
        <w:pStyle w:val="Maintextblack"/>
      </w:pPr>
    </w:p>
    <w:p w14:paraId="644E3B43" w14:textId="77777777" w:rsidR="00A94E3E" w:rsidRPr="00A94E3E" w:rsidRDefault="00A94E3E" w:rsidP="00A94E3E">
      <w:pPr>
        <w:pStyle w:val="Maintextblack"/>
      </w:pPr>
      <w:r w:rsidRPr="00A94E3E">
        <w:t>Figures 10 and 11 show how the individual pressures on public water supply combine. We have represented this both as a total impact and as a proportion of the water supplied in each WRZ. Figure 10 presents the individual and combined total pressures on public water supply at the WRZ level and Figure 11 does the same as a proportion of the water supplied in each WRZ.</w:t>
      </w:r>
    </w:p>
    <w:p w14:paraId="2844573A" w14:textId="7E070A60" w:rsidR="00A94E3E" w:rsidRDefault="00597850" w:rsidP="00A94E3E">
      <w:pPr>
        <w:pStyle w:val="Maintextblack"/>
      </w:pPr>
      <w:r>
        <w:t xml:space="preserve">The large WRZ in the </w:t>
      </w:r>
      <w:proofErr w:type="gramStart"/>
      <w:r>
        <w:t>n</w:t>
      </w:r>
      <w:r w:rsidR="00A94E3E" w:rsidRPr="00A94E3E">
        <w:t xml:space="preserve">orth </w:t>
      </w:r>
      <w:r>
        <w:t>west</w:t>
      </w:r>
      <w:proofErr w:type="gramEnd"/>
      <w:r>
        <w:t>, Yorkshire and m</w:t>
      </w:r>
      <w:r w:rsidR="00A94E3E" w:rsidRPr="00A94E3E">
        <w:t xml:space="preserve">idlands as well as London see the biggest combined pressures due to their size. </w:t>
      </w:r>
    </w:p>
    <w:p w14:paraId="3CD2D525" w14:textId="7F47CAD9" w:rsidR="000C7377" w:rsidRDefault="000C7377">
      <w:pPr>
        <w:spacing w:after="0"/>
      </w:pPr>
      <w:r>
        <w:br w:type="page"/>
      </w:r>
    </w:p>
    <w:p w14:paraId="60D31666" w14:textId="77777777" w:rsidR="004C232B" w:rsidRDefault="00A94E3E" w:rsidP="00A94E3E">
      <w:pPr>
        <w:pStyle w:val="Figureorimagetitle"/>
      </w:pPr>
      <w:r>
        <w:lastRenderedPageBreak/>
        <w:t>Figure 10: T</w:t>
      </w:r>
      <w:r w:rsidRPr="00A94E3E">
        <w:t xml:space="preserve">he total estimated </w:t>
      </w:r>
      <w:proofErr w:type="gramStart"/>
      <w:r w:rsidRPr="00A94E3E">
        <w:t>additional</w:t>
      </w:r>
      <w:proofErr w:type="gramEnd"/>
      <w:r w:rsidRPr="00A94E3E">
        <w:t xml:space="preserve"> capacity required to meet each pressure individually and in combination between 2025 and 2050.</w:t>
      </w:r>
    </w:p>
    <w:p w14:paraId="6981B672" w14:textId="61119ECF" w:rsidR="004C232B" w:rsidRDefault="00A94E3E" w:rsidP="003B3163">
      <w:pPr>
        <w:pStyle w:val="Maintextblack"/>
      </w:pPr>
      <w:r w:rsidRPr="00A94E3E">
        <w:rPr>
          <w:noProof/>
          <w:lang w:eastAsia="en-GB"/>
        </w:rPr>
        <w:drawing>
          <wp:anchor distT="0" distB="0" distL="114300" distR="114300" simplePos="0" relativeHeight="251699200" behindDoc="1" locked="0" layoutInCell="1" allowOverlap="1" wp14:anchorId="624FEAE6" wp14:editId="2EF356C4">
            <wp:simplePos x="0" y="0"/>
            <wp:positionH relativeFrom="column">
              <wp:posOffset>3810</wp:posOffset>
            </wp:positionH>
            <wp:positionV relativeFrom="paragraph">
              <wp:posOffset>-2540</wp:posOffset>
            </wp:positionV>
            <wp:extent cx="6115685" cy="3699837"/>
            <wp:effectExtent l="0" t="0" r="0" b="0"/>
            <wp:wrapTight wrapText="bothSides">
              <wp:wrapPolygon edited="0">
                <wp:start x="0" y="0"/>
                <wp:lineTo x="0" y="21467"/>
                <wp:lineTo x="21530" y="21467"/>
                <wp:lineTo x="21530"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5685" cy="3699837"/>
                    </a:xfrm>
                    <a:prstGeom prst="rect">
                      <a:avLst/>
                    </a:prstGeom>
                    <a:noFill/>
                  </pic:spPr>
                </pic:pic>
              </a:graphicData>
            </a:graphic>
            <wp14:sizeRelH relativeFrom="page">
              <wp14:pctWidth>0</wp14:pctWidth>
            </wp14:sizeRelH>
            <wp14:sizeRelV relativeFrom="page">
              <wp14:pctHeight>0</wp14:pctHeight>
            </wp14:sizeRelV>
          </wp:anchor>
        </w:drawing>
      </w:r>
    </w:p>
    <w:p w14:paraId="3041272E" w14:textId="77777777" w:rsidR="004C232B" w:rsidRDefault="00A94E3E" w:rsidP="00A94E3E">
      <w:pPr>
        <w:pStyle w:val="Figureorimagetitle"/>
      </w:pPr>
      <w:r>
        <w:t>Figure 11: T</w:t>
      </w:r>
      <w:r w:rsidRPr="00A94E3E">
        <w:t xml:space="preserve">he estimated </w:t>
      </w:r>
      <w:proofErr w:type="gramStart"/>
      <w:r w:rsidRPr="00A94E3E">
        <w:t>additional</w:t>
      </w:r>
      <w:proofErr w:type="gramEnd"/>
      <w:r w:rsidRPr="00A94E3E">
        <w:t xml:space="preserve"> capacity required to meet each pressure individually and in combination between 2025 and 2050 as a proportion of the water supplied in each WRZ.</w:t>
      </w:r>
    </w:p>
    <w:p w14:paraId="4E88DB8A" w14:textId="77777777" w:rsidR="004C232B" w:rsidRDefault="004C232B" w:rsidP="003B3163">
      <w:pPr>
        <w:pStyle w:val="Maintextblack"/>
      </w:pPr>
    </w:p>
    <w:p w14:paraId="735B1013" w14:textId="77777777" w:rsidR="004C232B" w:rsidRDefault="00A94E3E" w:rsidP="003B3163">
      <w:pPr>
        <w:pStyle w:val="Maintextblack"/>
      </w:pPr>
      <w:r w:rsidRPr="00A94E3E">
        <w:rPr>
          <w:noProof/>
          <w:lang w:eastAsia="en-GB"/>
        </w:rPr>
        <w:drawing>
          <wp:anchor distT="0" distB="0" distL="114300" distR="114300" simplePos="0" relativeHeight="251700224" behindDoc="1" locked="0" layoutInCell="1" allowOverlap="1" wp14:anchorId="4854758B" wp14:editId="6B2E3541">
            <wp:simplePos x="0" y="0"/>
            <wp:positionH relativeFrom="column">
              <wp:posOffset>3810</wp:posOffset>
            </wp:positionH>
            <wp:positionV relativeFrom="paragraph">
              <wp:posOffset>3810</wp:posOffset>
            </wp:positionV>
            <wp:extent cx="6115685" cy="3681008"/>
            <wp:effectExtent l="0" t="0" r="0" b="0"/>
            <wp:wrapTight wrapText="bothSides">
              <wp:wrapPolygon edited="0">
                <wp:start x="0" y="0"/>
                <wp:lineTo x="0" y="21466"/>
                <wp:lineTo x="21530" y="21466"/>
                <wp:lineTo x="21530"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5685" cy="3681008"/>
                    </a:xfrm>
                    <a:prstGeom prst="rect">
                      <a:avLst/>
                    </a:prstGeom>
                    <a:noFill/>
                  </pic:spPr>
                </pic:pic>
              </a:graphicData>
            </a:graphic>
            <wp14:sizeRelH relativeFrom="page">
              <wp14:pctWidth>0</wp14:pctWidth>
            </wp14:sizeRelH>
            <wp14:sizeRelV relativeFrom="page">
              <wp14:pctHeight>0</wp14:pctHeight>
            </wp14:sizeRelV>
          </wp:anchor>
        </w:drawing>
      </w:r>
    </w:p>
    <w:p w14:paraId="0784AC08" w14:textId="77777777" w:rsidR="004C232B" w:rsidRDefault="004C232B" w:rsidP="003B3163">
      <w:pPr>
        <w:pStyle w:val="Maintextblack"/>
      </w:pPr>
    </w:p>
    <w:p w14:paraId="07C85D97" w14:textId="467F8FB6" w:rsidR="00A94E3E" w:rsidRPr="00A94E3E" w:rsidRDefault="00A94E3E" w:rsidP="00A94E3E">
      <w:r w:rsidRPr="00A94E3E">
        <w:lastRenderedPageBreak/>
        <w:t xml:space="preserve">When the pressures </w:t>
      </w:r>
      <w:proofErr w:type="gramStart"/>
      <w:r w:rsidRPr="00A94E3E">
        <w:t>are viewed</w:t>
      </w:r>
      <w:proofErr w:type="gramEnd"/>
      <w:r w:rsidRPr="00A94E3E">
        <w:t xml:space="preserve"> as a proportion of the water supp</w:t>
      </w:r>
      <w:r w:rsidR="00597850">
        <w:t>lied in each WRZ, those in the s</w:t>
      </w:r>
      <w:r w:rsidRPr="00A94E3E">
        <w:t xml:space="preserve">outh and </w:t>
      </w:r>
      <w:r w:rsidR="00597850">
        <w:t>e</w:t>
      </w:r>
      <w:r w:rsidRPr="00A94E3E">
        <w:t xml:space="preserve">ast see the biggest impact. The maps also illustrate differences in how impacts play out within regions. </w:t>
      </w:r>
      <w:proofErr w:type="gramStart"/>
      <w:r w:rsidRPr="00A94E3E">
        <w:t>In particular, population</w:t>
      </w:r>
      <w:proofErr w:type="gramEnd"/>
      <w:r w:rsidRPr="00A94E3E">
        <w:t xml:space="preserve"> change is relatively consistent between WRZ. In contrast, the impacts of sustainability changes and resilience are more variable. This is because sustainability changes are </w:t>
      </w:r>
      <w:proofErr w:type="gramStart"/>
      <w:r w:rsidRPr="00A94E3E">
        <w:t>determined</w:t>
      </w:r>
      <w:proofErr w:type="gramEnd"/>
      <w:r w:rsidRPr="00A94E3E">
        <w:t xml:space="preserve"> by the location of specific affected abstraction points and the water required to increase drought resilience is influenced by the starting level of drought resilience in a given WRZ. This is important because pressures that are ‘dispersed’ across a region may </w:t>
      </w:r>
      <w:proofErr w:type="gramStart"/>
      <w:r w:rsidRPr="00A94E3E">
        <w:t>be best addressed</w:t>
      </w:r>
      <w:proofErr w:type="gramEnd"/>
      <w:r w:rsidRPr="00A94E3E">
        <w:t xml:space="preserve"> with solutions like water efficiency that can also be widely deployed. Specific local issues may require more local and targeted interventions such as infrastructure schemes. </w:t>
      </w:r>
    </w:p>
    <w:p w14:paraId="2CBB238D" w14:textId="1FE9A318" w:rsidR="004C232B" w:rsidRDefault="0018173D" w:rsidP="00A94E3E">
      <w:pPr>
        <w:pStyle w:val="Numberedheading"/>
      </w:pPr>
      <w:bookmarkStart w:id="30" w:name="_Toc34227912"/>
      <w:r>
        <w:t>Understand</w:t>
      </w:r>
      <w:r w:rsidR="00E546E3">
        <w:t>ing</w:t>
      </w:r>
      <w:r>
        <w:t xml:space="preserve"> </w:t>
      </w:r>
      <w:r w:rsidR="00E546E3">
        <w:t xml:space="preserve">the </w:t>
      </w:r>
      <w:r>
        <w:t>pressures on public water supply</w:t>
      </w:r>
      <w:bookmarkEnd w:id="30"/>
      <w:r>
        <w:t xml:space="preserve"> </w:t>
      </w:r>
    </w:p>
    <w:p w14:paraId="224FACD2" w14:textId="2371CC03" w:rsidR="0018173D" w:rsidRDefault="0018173D" w:rsidP="0018173D">
      <w:pPr>
        <w:pStyle w:val="Maintextblack"/>
      </w:pPr>
      <w:r w:rsidRPr="0018173D">
        <w:t>Section 5 looks at each of the pressures on public water supply in more depth. It presents more information on the range of pressures likely</w:t>
      </w:r>
      <w:r w:rsidR="007B730C">
        <w:t>. It also</w:t>
      </w:r>
      <w:r w:rsidRPr="0018173D">
        <w:t xml:space="preserve"> present</w:t>
      </w:r>
      <w:r w:rsidR="007B730C">
        <w:t>s</w:t>
      </w:r>
      <w:r w:rsidRPr="0018173D">
        <w:t xml:space="preserve"> the results of further work to increase our understanding of what this means for public water supply needs.</w:t>
      </w:r>
    </w:p>
    <w:p w14:paraId="65A5AA89" w14:textId="77777777" w:rsidR="0018173D" w:rsidRDefault="0018173D" w:rsidP="0018173D">
      <w:pPr>
        <w:pStyle w:val="Numberedsecondheading"/>
      </w:pPr>
      <w:bookmarkStart w:id="31" w:name="_Toc34227913"/>
      <w:r>
        <w:t>Climate change</w:t>
      </w:r>
      <w:bookmarkEnd w:id="31"/>
    </w:p>
    <w:p w14:paraId="1F8C3718" w14:textId="77777777" w:rsidR="0018173D" w:rsidRPr="0018173D" w:rsidRDefault="0018173D" w:rsidP="0018173D">
      <w:pPr>
        <w:pStyle w:val="Maintextblack"/>
      </w:pPr>
      <w:r w:rsidRPr="0018173D">
        <w:t>Our analysis of water industry data suggests the impact of climate change on national water supply in the water industry is around 400 Ml/d between 2025 and 2050. The impact of climate change on public water supply will be due to a range of factors including:</w:t>
      </w:r>
    </w:p>
    <w:p w14:paraId="612A47B8" w14:textId="6A6D9881" w:rsidR="0018173D" w:rsidRPr="0018173D" w:rsidRDefault="0023729B" w:rsidP="0018173D">
      <w:pPr>
        <w:pStyle w:val="Roundbullet"/>
      </w:pPr>
      <w:r>
        <w:t>c</w:t>
      </w:r>
      <w:r w:rsidR="0018173D" w:rsidRPr="0018173D">
        <w:t xml:space="preserve">hanges in rainfall patterns causing lower flows in rivers in summer that lead to regulatory conditions to reduce or prevent abstraction triggering more </w:t>
      </w:r>
      <w:proofErr w:type="gramStart"/>
      <w:r w:rsidR="0018173D" w:rsidRPr="0018173D">
        <w:t>frequently</w:t>
      </w:r>
      <w:proofErr w:type="gramEnd"/>
      <w:r w:rsidR="0018173D" w:rsidRPr="0018173D">
        <w:t xml:space="preserve"> and for longer</w:t>
      </w:r>
    </w:p>
    <w:p w14:paraId="2E0E39EF" w14:textId="09808D4B" w:rsidR="0018173D" w:rsidRPr="0018173D" w:rsidRDefault="0023729B" w:rsidP="0018173D">
      <w:pPr>
        <w:pStyle w:val="Roundbullet"/>
      </w:pPr>
      <w:r>
        <w:t>c</w:t>
      </w:r>
      <w:r w:rsidR="0018173D" w:rsidRPr="0018173D">
        <w:t xml:space="preserve">hanging the profile of water availability across the year in a way that reduces the amount that can </w:t>
      </w:r>
      <w:proofErr w:type="gramStart"/>
      <w:r w:rsidR="0018173D" w:rsidRPr="0018173D">
        <w:t>be stored</w:t>
      </w:r>
      <w:proofErr w:type="gramEnd"/>
      <w:r w:rsidR="0018173D" w:rsidRPr="0018173D">
        <w:t xml:space="preserve"> in reservoirs</w:t>
      </w:r>
    </w:p>
    <w:p w14:paraId="72D1425D" w14:textId="23B93676" w:rsidR="0018173D" w:rsidRPr="0018173D" w:rsidRDefault="0023729B" w:rsidP="0018173D">
      <w:pPr>
        <w:pStyle w:val="Roundbullet"/>
      </w:pPr>
      <w:r>
        <w:t>c</w:t>
      </w:r>
      <w:r w:rsidR="0018173D" w:rsidRPr="0018173D">
        <w:t>hanges in patterns of groundwater recharge altering the amount of water in aquifers available for abstraction and the potential for rising sea levels to increase the risk that saltwater contaminates aquifers (known as saline intrusion)</w:t>
      </w:r>
    </w:p>
    <w:p w14:paraId="60EBE0FF" w14:textId="478E094A" w:rsidR="0018173D" w:rsidRPr="0018173D" w:rsidRDefault="0018173D" w:rsidP="0018173D">
      <w:pPr>
        <w:pStyle w:val="Maintextblack"/>
      </w:pPr>
      <w:r w:rsidRPr="0018173D">
        <w:t xml:space="preserve">Climate change impacts have been considered in </w:t>
      </w:r>
      <w:proofErr w:type="gramStart"/>
      <w:r w:rsidRPr="0018173D">
        <w:t>previous</w:t>
      </w:r>
      <w:proofErr w:type="gramEnd"/>
      <w:r w:rsidRPr="0018173D">
        <w:t xml:space="preserve"> WRMPs resulting in investment already being put in place to support climate change adaptation. The impact of climate change is significantly greater when starting at 2020 as water companies have included impacts from climate change of around 640 Ml/d up to 2025 which is before the start date for this analysis. Water companies will already be planning measures to meet this water need. The reported impacts of climate change are therefore smaller than they would have been without this investment. The extent of climate change impacts on public water supplies may also </w:t>
      </w:r>
      <w:proofErr w:type="gramStart"/>
      <w:r w:rsidRPr="0018173D">
        <w:t>be restricted</w:t>
      </w:r>
      <w:proofErr w:type="gramEnd"/>
      <w:r w:rsidRPr="0018173D">
        <w:t xml:space="preserve"> by factors that are independent of climate change such as:</w:t>
      </w:r>
    </w:p>
    <w:p w14:paraId="5423702D" w14:textId="0ECD358B" w:rsidR="0018173D" w:rsidRPr="0018173D" w:rsidRDefault="00CF3FA5" w:rsidP="0018173D">
      <w:pPr>
        <w:pStyle w:val="Roundbullet"/>
      </w:pPr>
      <w:r>
        <w:t>r</w:t>
      </w:r>
      <w:r w:rsidR="0018173D" w:rsidRPr="0018173D">
        <w:t xml:space="preserve">egulatory limits on the amount that can be taken over a given </w:t>
      </w:r>
      <w:proofErr w:type="gramStart"/>
      <w:r w:rsidR="0018173D" w:rsidRPr="0018173D">
        <w:t>time period</w:t>
      </w:r>
      <w:proofErr w:type="gramEnd"/>
    </w:p>
    <w:p w14:paraId="6E934A82" w14:textId="1CB7D277" w:rsidR="0018173D" w:rsidRPr="0018173D" w:rsidRDefault="00CF3FA5" w:rsidP="0018173D">
      <w:pPr>
        <w:pStyle w:val="Roundbullet"/>
      </w:pPr>
      <w:r>
        <w:t>p</w:t>
      </w:r>
      <w:r w:rsidR="0018173D" w:rsidRPr="0018173D">
        <w:t xml:space="preserve">hysical constraints on the amount of water that can be taken such as pump </w:t>
      </w:r>
      <w:proofErr w:type="gramStart"/>
      <w:r w:rsidR="0018173D" w:rsidRPr="0018173D">
        <w:t>capacity</w:t>
      </w:r>
      <w:proofErr w:type="gramEnd"/>
    </w:p>
    <w:p w14:paraId="239E471A" w14:textId="6FB5E570" w:rsidR="0018173D" w:rsidRPr="0018173D" w:rsidRDefault="00CF3FA5" w:rsidP="0018173D">
      <w:pPr>
        <w:pStyle w:val="Roundbullet"/>
      </w:pPr>
      <w:r>
        <w:t>l</w:t>
      </w:r>
      <w:r w:rsidR="0018173D" w:rsidRPr="0018173D">
        <w:t>imitations of the distribution network and treated water storage that the site is supplying</w:t>
      </w:r>
    </w:p>
    <w:p w14:paraId="0A1A7D40" w14:textId="77777777" w:rsidR="0018173D" w:rsidRPr="0018173D" w:rsidRDefault="0018173D" w:rsidP="0018173D">
      <w:pPr>
        <w:pStyle w:val="Maintextblack"/>
      </w:pPr>
      <w:r w:rsidRPr="0018173D">
        <w:t xml:space="preserve">The impact of climate change on the UK water industry is uncertain. It will depend on the trajectory of greenhouse gas emissions globally, how the climate will respond to those emissions and how individual water sources, surface water and groundwater, will </w:t>
      </w:r>
      <w:proofErr w:type="gramStart"/>
      <w:r w:rsidRPr="0018173D">
        <w:t>be affected</w:t>
      </w:r>
      <w:proofErr w:type="gramEnd"/>
      <w:r w:rsidRPr="0018173D">
        <w:t xml:space="preserve"> by that response. </w:t>
      </w:r>
    </w:p>
    <w:p w14:paraId="3543BAB2" w14:textId="5FAC6512" w:rsidR="0018173D" w:rsidRPr="0018173D" w:rsidRDefault="0018173D" w:rsidP="0018173D">
      <w:pPr>
        <w:pStyle w:val="Maintextblack"/>
      </w:pPr>
      <w:r w:rsidRPr="0018173D">
        <w:lastRenderedPageBreak/>
        <w:t xml:space="preserve">Water companies have varied in their approaches to estimating these </w:t>
      </w:r>
      <w:proofErr w:type="gramStart"/>
      <w:r w:rsidRPr="0018173D">
        <w:t>impacts</w:t>
      </w:r>
      <w:proofErr w:type="gramEnd"/>
      <w:r w:rsidRPr="0018173D">
        <w:t xml:space="preserve"> so results are likely to be variable and not strictly comparable between companies. Plans are in place to develop a national climate dataset over the next few years for use by the different regional groups </w:t>
      </w:r>
      <w:proofErr w:type="gramStart"/>
      <w:r w:rsidRPr="0018173D">
        <w:t>in order to</w:t>
      </w:r>
      <w:proofErr w:type="gramEnd"/>
      <w:r w:rsidRPr="0018173D">
        <w:t xml:space="preserve"> increase consistency.</w:t>
      </w:r>
    </w:p>
    <w:p w14:paraId="025E0C38" w14:textId="77777777" w:rsidR="0018173D" w:rsidRDefault="0018173D" w:rsidP="0018173D">
      <w:pPr>
        <w:pStyle w:val="Maintextblack"/>
      </w:pPr>
      <w:r w:rsidRPr="0018173D">
        <w:t xml:space="preserve">Climate change has the potential to bring sudden and unpredictable impacts. This is particularly relevant when considering that water companies can only really be confident in understanding how their sources, such as rivers and groundwater abstraction, will respond to weather that they have seen before. Climate change may bring new weather patterns such as extreme droughts that cause unpredictable issues for water sources that have previously been </w:t>
      </w:r>
      <w:proofErr w:type="gramStart"/>
      <w:r w:rsidRPr="0018173D">
        <w:t>reliable</w:t>
      </w:r>
      <w:proofErr w:type="gramEnd"/>
      <w:r w:rsidRPr="0018173D">
        <w:t xml:space="preserve">. These changing weather patterns are likely to require </w:t>
      </w:r>
      <w:proofErr w:type="gramStart"/>
      <w:r w:rsidRPr="0018173D">
        <w:t>different ways</w:t>
      </w:r>
      <w:proofErr w:type="gramEnd"/>
      <w:r w:rsidRPr="0018173D">
        <w:t xml:space="preserve"> of managing water. For example, re-profiling water storage to fit with changing water availability.</w:t>
      </w:r>
    </w:p>
    <w:p w14:paraId="6D0773BE" w14:textId="77777777" w:rsidR="0018173D" w:rsidRDefault="0018173D" w:rsidP="0018173D">
      <w:pPr>
        <w:pStyle w:val="Numberedthirdheading"/>
      </w:pPr>
      <w:r>
        <w:t>A national view of climate impacts</w:t>
      </w:r>
    </w:p>
    <w:p w14:paraId="51F03118" w14:textId="77777777" w:rsidR="0018173D" w:rsidRPr="0018173D" w:rsidRDefault="0018173D" w:rsidP="0018173D">
      <w:pPr>
        <w:pStyle w:val="Maintextblack"/>
      </w:pPr>
      <w:r w:rsidRPr="0018173D">
        <w:t xml:space="preserve">We have worked with the University of Oxford to supplement the analysis of water company assessments of the impacts of climate change with some independent analysis that </w:t>
      </w:r>
      <w:proofErr w:type="gramStart"/>
      <w:r w:rsidRPr="0018173D">
        <w:t>provides</w:t>
      </w:r>
      <w:proofErr w:type="gramEnd"/>
      <w:r w:rsidRPr="0018173D">
        <w:t xml:space="preserve"> a nationally consistent view of the potential impacts of climate change on public water supply. </w:t>
      </w:r>
    </w:p>
    <w:p w14:paraId="069833DF" w14:textId="77777777" w:rsidR="0018173D" w:rsidRPr="0018173D" w:rsidRDefault="0018173D" w:rsidP="0018173D">
      <w:pPr>
        <w:pStyle w:val="Maintextblack"/>
      </w:pPr>
      <w:r w:rsidRPr="0018173D">
        <w:t xml:space="preserve">This work has used </w:t>
      </w:r>
      <w:proofErr w:type="gramStart"/>
      <w:r w:rsidRPr="0018173D">
        <w:t>a large number of</w:t>
      </w:r>
      <w:proofErr w:type="gramEnd"/>
      <w:r w:rsidRPr="0018173D">
        <w:t xml:space="preserve"> climate change scenarios, a new national hydrological model called DECIPHeR developed by the University of Bristol, and the University of Oxford’s water resource system simulation model of England and Wales. This </w:t>
      </w:r>
      <w:proofErr w:type="gramStart"/>
      <w:r w:rsidRPr="0018173D">
        <w:t>was originally developed</w:t>
      </w:r>
      <w:proofErr w:type="gramEnd"/>
      <w:r w:rsidRPr="0018173D">
        <w:t xml:space="preserve"> for the Water UK Long term Water Resources Planning Framework and has since been improved with cooperation from water companies. </w:t>
      </w:r>
    </w:p>
    <w:p w14:paraId="180AB6CC" w14:textId="20D685E5" w:rsidR="0018173D" w:rsidRPr="0018173D" w:rsidRDefault="0018173D" w:rsidP="0018173D">
      <w:pPr>
        <w:pStyle w:val="Maintextblack"/>
      </w:pPr>
      <w:r w:rsidRPr="0018173D">
        <w:t xml:space="preserve">This supplementary analysis is less detailed than the models that individual water companies hold. However, it </w:t>
      </w:r>
      <w:proofErr w:type="gramStart"/>
      <w:r w:rsidRPr="0018173D">
        <w:t>is able to</w:t>
      </w:r>
      <w:proofErr w:type="gramEnd"/>
      <w:r w:rsidRPr="0018173D">
        <w:t xml:space="preserve"> explore the impacts of a broad range </w:t>
      </w:r>
      <w:r w:rsidR="007B730C">
        <w:t xml:space="preserve">of </w:t>
      </w:r>
      <w:r w:rsidRPr="0018173D">
        <w:t xml:space="preserve">climate scenarios nationally, using consistent assumptions. </w:t>
      </w:r>
      <w:r w:rsidR="007B730C">
        <w:t>T</w:t>
      </w:r>
      <w:r w:rsidRPr="0018173D">
        <w:t xml:space="preserve">o focus on future climate impacts other influences have been frozen, for example, per capita consumption has </w:t>
      </w:r>
      <w:proofErr w:type="gramStart"/>
      <w:r w:rsidRPr="0018173D">
        <w:t>been fixed</w:t>
      </w:r>
      <w:proofErr w:type="gramEnd"/>
      <w:r w:rsidRPr="0018173D">
        <w:t xml:space="preserve"> at 2020 levels. Climate change is investigated </w:t>
      </w:r>
      <w:proofErr w:type="gramStart"/>
      <w:r w:rsidRPr="0018173D">
        <w:t>in the near future</w:t>
      </w:r>
      <w:proofErr w:type="gramEnd"/>
      <w:r w:rsidRPr="0018173D">
        <w:t xml:space="preserve"> (2020</w:t>
      </w:r>
      <w:r w:rsidR="007B730C">
        <w:t xml:space="preserve"> to </w:t>
      </w:r>
      <w:r w:rsidRPr="0018173D">
        <w:t>2050) and the far future (2070</w:t>
      </w:r>
      <w:r w:rsidR="007B730C">
        <w:t xml:space="preserve"> to </w:t>
      </w:r>
      <w:r w:rsidRPr="0018173D">
        <w:t>2100) using ensembles of spatially coherent climate conditions which give a realistic representation of drought patterns nationally. The analysis uses the high greenhouse gas emissions scenario</w:t>
      </w:r>
      <w:r w:rsidR="00FC281A" w:rsidRPr="00FC281A">
        <w:t xml:space="preserve"> </w:t>
      </w:r>
      <w:r w:rsidR="00FC281A">
        <w:t>(</w:t>
      </w:r>
      <w:r w:rsidR="00FC281A" w:rsidRPr="0018173D">
        <w:t>RCP8.5</w:t>
      </w:r>
      <w:r w:rsidR="00FC281A">
        <w:t>)</w:t>
      </w:r>
      <w:r w:rsidRPr="0018173D">
        <w:t xml:space="preserve">. </w:t>
      </w:r>
    </w:p>
    <w:p w14:paraId="6E138035" w14:textId="5DBCD0F2" w:rsidR="0018173D" w:rsidRDefault="0018173D" w:rsidP="0018173D">
      <w:pPr>
        <w:pStyle w:val="Maintextblack"/>
      </w:pPr>
      <w:r w:rsidRPr="0018173D">
        <w:t>The modelling suggests that, in the absence of investment to boost resilience, water shortages requiring level 3 or 4 drought actions (level 3 includes non-essential water use bans and higher risk environmental permits and level 4 includes standpipes and rota cuts) could become significantly more likely than they are today. Figure 5 shows that, in comparison with the historic period (1975</w:t>
      </w:r>
      <w:r w:rsidR="007B730C">
        <w:t xml:space="preserve"> to </w:t>
      </w:r>
      <w:r w:rsidRPr="0018173D">
        <w:t xml:space="preserve">2004), climate change makes years with water restrictions twice as likely in 2050 (1.5% risk) and four times as likely by 2100 (3.1% risk) at a national scale. This estimates the impact of climate change assuming no increases in </w:t>
      </w:r>
      <w:proofErr w:type="gramStart"/>
      <w:r w:rsidRPr="0018173D">
        <w:t>capacity</w:t>
      </w:r>
      <w:proofErr w:type="gramEnd"/>
      <w:r w:rsidRPr="0018173D">
        <w:t xml:space="preserve"> are introduced and no </w:t>
      </w:r>
      <w:r w:rsidR="000C7377">
        <w:t>reductions in demand are made.</w:t>
      </w:r>
    </w:p>
    <w:p w14:paraId="3B2D8E67" w14:textId="2FA8B15A" w:rsidR="000C7377" w:rsidRDefault="000C7377">
      <w:pPr>
        <w:spacing w:after="0"/>
      </w:pPr>
      <w:r>
        <w:br w:type="page"/>
      </w:r>
    </w:p>
    <w:p w14:paraId="7D2A51C2" w14:textId="0BB4B498" w:rsidR="0018173D" w:rsidRDefault="0018173D" w:rsidP="0018173D">
      <w:pPr>
        <w:pStyle w:val="Figureorimagetitle"/>
      </w:pPr>
      <w:r w:rsidRPr="0018173D">
        <w:lastRenderedPageBreak/>
        <w:t>Figure 12</w:t>
      </w:r>
      <w:r w:rsidR="007B730C">
        <w:t>: S</w:t>
      </w:r>
      <w:r w:rsidRPr="0018173D">
        <w:t xml:space="preserve">hows the independent assessment of climate risks to public water supply </w:t>
      </w:r>
      <w:proofErr w:type="gramStart"/>
      <w:r w:rsidRPr="0018173D">
        <w:t>in the near future</w:t>
      </w:r>
      <w:proofErr w:type="gramEnd"/>
      <w:r w:rsidRPr="0018173D">
        <w:t xml:space="preserve"> and far future regionally and nationally, expressed as the risk of level 3 or 4 restrictions to supply</w:t>
      </w:r>
      <w:r>
        <w:rPr>
          <w:rStyle w:val="FootnoteReference"/>
        </w:rPr>
        <w:footnoteReference w:id="22"/>
      </w:r>
      <w:r w:rsidRPr="0018173D">
        <w:t xml:space="preserve">. </w:t>
      </w:r>
      <w:r w:rsidR="00823CB0">
        <w:t>T</w:t>
      </w:r>
      <w:r w:rsidRPr="0018173D">
        <w:t xml:space="preserve">he risk statistics have </w:t>
      </w:r>
      <w:proofErr w:type="gramStart"/>
      <w:r w:rsidRPr="0018173D">
        <w:t>been converted</w:t>
      </w:r>
      <w:proofErr w:type="gramEnd"/>
      <w:r w:rsidRPr="0018173D">
        <w:t xml:space="preserve"> from the catchment abstraction management strategy (CAMS) regional boundaries to the regional group boundaries. The geographic extent and correlation between these two regional divisions of England is summarised in appendix 1</w:t>
      </w:r>
      <w:r w:rsidR="007B730C">
        <w:t>.</w:t>
      </w:r>
    </w:p>
    <w:p w14:paraId="5B8F7DE1" w14:textId="77777777" w:rsidR="00A94E3E" w:rsidRDefault="0018173D" w:rsidP="00A94E3E">
      <w:pPr>
        <w:pStyle w:val="Maintextblack"/>
      </w:pPr>
      <w:r w:rsidRPr="0018173D">
        <w:rPr>
          <w:noProof/>
          <w:lang w:eastAsia="en-GB"/>
        </w:rPr>
        <w:drawing>
          <wp:anchor distT="0" distB="0" distL="114300" distR="114300" simplePos="0" relativeHeight="251701248" behindDoc="1" locked="0" layoutInCell="1" allowOverlap="1" wp14:anchorId="66BDDDB2" wp14:editId="3706AED6">
            <wp:simplePos x="0" y="0"/>
            <wp:positionH relativeFrom="column">
              <wp:posOffset>3810</wp:posOffset>
            </wp:positionH>
            <wp:positionV relativeFrom="paragraph">
              <wp:posOffset>3810</wp:posOffset>
            </wp:positionV>
            <wp:extent cx="5731510" cy="3804285"/>
            <wp:effectExtent l="0" t="0" r="2540" b="5715"/>
            <wp:wrapTight wrapText="bothSides">
              <wp:wrapPolygon edited="0">
                <wp:start x="0" y="0"/>
                <wp:lineTo x="0" y="21524"/>
                <wp:lineTo x="21538" y="21524"/>
                <wp:lineTo x="21538" y="0"/>
                <wp:lineTo x="0" y="0"/>
              </wp:wrapPolygon>
            </wp:wrapTight>
            <wp:docPr id="25" name="Chart 25" descr="The image is a clustered bar chart to show the assessment of climate risks to public water supply in the near and far future regionally and nationally. In all regions and nationally, the risk are greatest in the far future and smallest in the baseline. In East, South East and West Country, the risk in far future surpass the 1:25 risk level of 4%. The north has the lowest risk in all three scenarios."/>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2ADD0B10" w14:textId="77777777" w:rsidR="006A660C" w:rsidRDefault="006A660C" w:rsidP="0018173D">
      <w:pPr>
        <w:pStyle w:val="Maintextblack"/>
      </w:pPr>
    </w:p>
    <w:p w14:paraId="7CFE34FB" w14:textId="77777777" w:rsidR="006A660C" w:rsidRDefault="006A660C" w:rsidP="0018173D">
      <w:pPr>
        <w:pStyle w:val="Maintextblack"/>
      </w:pPr>
    </w:p>
    <w:p w14:paraId="3F438F06" w14:textId="77777777" w:rsidR="006A660C" w:rsidRDefault="006A660C" w:rsidP="0018173D">
      <w:pPr>
        <w:pStyle w:val="Maintextblack"/>
      </w:pPr>
    </w:p>
    <w:p w14:paraId="1DD2AD2D" w14:textId="77777777" w:rsidR="006A660C" w:rsidRDefault="006A660C" w:rsidP="0018173D">
      <w:pPr>
        <w:pStyle w:val="Maintextblack"/>
      </w:pPr>
    </w:p>
    <w:p w14:paraId="364A6294" w14:textId="77777777" w:rsidR="006A660C" w:rsidRDefault="006A660C" w:rsidP="0018173D">
      <w:pPr>
        <w:pStyle w:val="Maintextblack"/>
      </w:pPr>
    </w:p>
    <w:p w14:paraId="5EB48954" w14:textId="77777777" w:rsidR="006A660C" w:rsidRDefault="006A660C" w:rsidP="0018173D">
      <w:pPr>
        <w:pStyle w:val="Maintextblack"/>
      </w:pPr>
    </w:p>
    <w:p w14:paraId="4F0532E2" w14:textId="77777777" w:rsidR="006A660C" w:rsidRDefault="006A660C" w:rsidP="0018173D">
      <w:pPr>
        <w:pStyle w:val="Maintextblack"/>
      </w:pPr>
    </w:p>
    <w:p w14:paraId="157DDA00" w14:textId="77777777" w:rsidR="006A660C" w:rsidRDefault="006A660C" w:rsidP="0018173D">
      <w:pPr>
        <w:pStyle w:val="Maintextblack"/>
      </w:pPr>
    </w:p>
    <w:p w14:paraId="1820F9EF" w14:textId="77777777" w:rsidR="006A660C" w:rsidRDefault="006A660C" w:rsidP="0018173D">
      <w:pPr>
        <w:pStyle w:val="Maintextblack"/>
      </w:pPr>
    </w:p>
    <w:p w14:paraId="442107B0" w14:textId="77777777" w:rsidR="006A660C" w:rsidRDefault="006A660C" w:rsidP="0018173D">
      <w:pPr>
        <w:pStyle w:val="Maintextblack"/>
      </w:pPr>
    </w:p>
    <w:p w14:paraId="4230B7D0" w14:textId="77777777" w:rsidR="006A660C" w:rsidRDefault="006A660C" w:rsidP="0018173D">
      <w:pPr>
        <w:pStyle w:val="Maintextblack"/>
      </w:pPr>
    </w:p>
    <w:p w14:paraId="62088E56" w14:textId="77777777" w:rsidR="006A660C" w:rsidRDefault="006A660C" w:rsidP="0018173D">
      <w:pPr>
        <w:pStyle w:val="Maintextblack"/>
      </w:pPr>
    </w:p>
    <w:p w14:paraId="7D496908" w14:textId="77777777" w:rsidR="006A660C" w:rsidRDefault="006A660C" w:rsidP="0018173D">
      <w:pPr>
        <w:pStyle w:val="Maintextblack"/>
      </w:pPr>
    </w:p>
    <w:p w14:paraId="044F586A" w14:textId="77777777" w:rsidR="006A660C" w:rsidRDefault="006A660C" w:rsidP="0018173D">
      <w:pPr>
        <w:pStyle w:val="Maintextblack"/>
      </w:pPr>
    </w:p>
    <w:p w14:paraId="72FF7B66" w14:textId="77777777" w:rsidR="006A660C" w:rsidRDefault="006A660C" w:rsidP="0018173D">
      <w:pPr>
        <w:pStyle w:val="Maintextblack"/>
      </w:pPr>
    </w:p>
    <w:p w14:paraId="4E2DEE4A" w14:textId="1F203908" w:rsidR="0018173D" w:rsidRPr="0018173D" w:rsidRDefault="0018173D" w:rsidP="0018173D">
      <w:pPr>
        <w:pStyle w:val="Maintextblack"/>
      </w:pPr>
      <w:r w:rsidRPr="0018173D">
        <w:t xml:space="preserve">The effect of climate change on resilience varies locally. Water supplies across all regions in the </w:t>
      </w:r>
      <w:r w:rsidR="00F00505">
        <w:t>s</w:t>
      </w:r>
      <w:r w:rsidRPr="0018173D">
        <w:t xml:space="preserve">outh are at greater risk than the rest of the country. The scale at which the </w:t>
      </w:r>
      <w:proofErr w:type="gramStart"/>
      <w:r w:rsidR="003D1901">
        <w:t>south east</w:t>
      </w:r>
      <w:proofErr w:type="gramEnd"/>
      <w:r w:rsidR="003D1901">
        <w:t xml:space="preserve"> and ea</w:t>
      </w:r>
      <w:r w:rsidRPr="0018173D">
        <w:t>st are affected by climate change is significant, especially when considering the additional pressures, such as population growth, that are likely to apply there. The impact of climate change is also considerably greater in the far future (2070</w:t>
      </w:r>
      <w:r w:rsidR="007B730C">
        <w:t xml:space="preserve"> to </w:t>
      </w:r>
      <w:r w:rsidRPr="0018173D">
        <w:t>2099) than the near future (2020</w:t>
      </w:r>
      <w:r w:rsidR="007B730C">
        <w:t xml:space="preserve"> to </w:t>
      </w:r>
      <w:r w:rsidRPr="0018173D">
        <w:t xml:space="preserve">2049). </w:t>
      </w:r>
    </w:p>
    <w:p w14:paraId="531B7EFF" w14:textId="42F665DB" w:rsidR="0018173D" w:rsidRPr="0018173D" w:rsidRDefault="0018173D" w:rsidP="0018173D">
      <w:pPr>
        <w:pStyle w:val="Maintextblack"/>
      </w:pPr>
      <w:r w:rsidRPr="0018173D">
        <w:t xml:space="preserve">The University of Oxford modelling suggests a greater impact from climate change than the current </w:t>
      </w:r>
      <w:r w:rsidR="003E73E2">
        <w:t>WRMPs</w:t>
      </w:r>
      <w:r w:rsidRPr="0018173D">
        <w:t xml:space="preserve"> which tend to report </w:t>
      </w:r>
      <w:r w:rsidR="00552CA4">
        <w:t>relatively</w:t>
      </w:r>
      <w:r w:rsidRPr="0018173D">
        <w:t xml:space="preserve"> modest impacts of climate change</w:t>
      </w:r>
      <w:r w:rsidR="00552CA4">
        <w:t xml:space="preserve"> between 2025 and 2050</w:t>
      </w:r>
      <w:r w:rsidRPr="0018173D">
        <w:t xml:space="preserve">. A significant difference in the modelling by </w:t>
      </w:r>
      <w:r w:rsidR="003E73E2">
        <w:t xml:space="preserve">the University of </w:t>
      </w:r>
      <w:r w:rsidRPr="0018173D">
        <w:t xml:space="preserve">Oxford is that it explicitly simulates the impacts of extreme droughts and uses spatially coherent ensembles of climate scenarios (scenarios that are consistent across the country) from one modelling framework (weather@home2). </w:t>
      </w:r>
    </w:p>
    <w:p w14:paraId="60E3EEFA" w14:textId="01AE5B94" w:rsidR="00A94E3E" w:rsidRDefault="009706BE" w:rsidP="0018173D">
      <w:pPr>
        <w:pStyle w:val="Maintextblack"/>
      </w:pPr>
      <w:r>
        <w:t>C</w:t>
      </w:r>
      <w:r w:rsidR="0018173D" w:rsidRPr="0018173D">
        <w:t xml:space="preserve">limate change </w:t>
      </w:r>
      <w:proofErr w:type="gramStart"/>
      <w:r w:rsidR="0018173D" w:rsidRPr="0018173D">
        <w:t>is expected</w:t>
      </w:r>
      <w:proofErr w:type="gramEnd"/>
      <w:r w:rsidR="0018173D" w:rsidRPr="0018173D">
        <w:t xml:space="preserve"> to </w:t>
      </w:r>
      <w:r>
        <w:t>affect</w:t>
      </w:r>
      <w:r w:rsidR="0018173D" w:rsidRPr="0018173D">
        <w:t xml:space="preserve"> the likelihood, severity and duration of extreme droughts</w:t>
      </w:r>
      <w:r>
        <w:t>. Because the</w:t>
      </w:r>
      <w:r w:rsidR="0018173D" w:rsidRPr="0018173D">
        <w:t xml:space="preserve"> </w:t>
      </w:r>
      <w:r>
        <w:t xml:space="preserve">University of </w:t>
      </w:r>
      <w:r w:rsidR="0018173D" w:rsidRPr="0018173D">
        <w:t xml:space="preserve">Oxford </w:t>
      </w:r>
      <w:r>
        <w:t xml:space="preserve">modelling </w:t>
      </w:r>
      <w:proofErr w:type="gramStart"/>
      <w:r>
        <w:t>is</w:t>
      </w:r>
      <w:r w:rsidR="0018173D" w:rsidRPr="0018173D">
        <w:t xml:space="preserve"> </w:t>
      </w:r>
      <w:r>
        <w:t>able to</w:t>
      </w:r>
      <w:proofErr w:type="gramEnd"/>
      <w:r>
        <w:t xml:space="preserve"> explore these changes</w:t>
      </w:r>
      <w:r w:rsidR="00DD093C">
        <w:t xml:space="preserve"> in a comprehensive and consistent way</w:t>
      </w:r>
      <w:r>
        <w:t xml:space="preserve">, the results offer a useful perspective and are </w:t>
      </w:r>
      <w:r w:rsidR="0018173D" w:rsidRPr="0018173D">
        <w:t xml:space="preserve">potentially revealing. </w:t>
      </w:r>
      <w:r w:rsidR="006F37B3">
        <w:t>T</w:t>
      </w:r>
      <w:r w:rsidR="0018173D" w:rsidRPr="0018173D">
        <w:t xml:space="preserve">o better understand the scale of the risk associated with climate </w:t>
      </w:r>
      <w:r w:rsidR="0018173D" w:rsidRPr="0018173D">
        <w:lastRenderedPageBreak/>
        <w:t xml:space="preserve">change, a spatially coherent national drought library </w:t>
      </w:r>
      <w:r w:rsidR="00DD093C">
        <w:t xml:space="preserve">(meaning weather patterns are represented consistently across the country) </w:t>
      </w:r>
      <w:r w:rsidR="0018173D" w:rsidRPr="0018173D">
        <w:t xml:space="preserve">is </w:t>
      </w:r>
      <w:proofErr w:type="gramStart"/>
      <w:r w:rsidR="0018173D" w:rsidRPr="0018173D">
        <w:t>required</w:t>
      </w:r>
      <w:proofErr w:type="gramEnd"/>
      <w:r w:rsidR="0018173D" w:rsidRPr="0018173D">
        <w:t xml:space="preserve"> </w:t>
      </w:r>
      <w:r w:rsidR="00DD093C">
        <w:t>for</w:t>
      </w:r>
      <w:r w:rsidR="0018173D" w:rsidRPr="0018173D">
        <w:t xml:space="preserve"> </w:t>
      </w:r>
      <w:r w:rsidR="00DD093C">
        <w:t xml:space="preserve">standardisation and </w:t>
      </w:r>
      <w:r w:rsidR="0018173D" w:rsidRPr="0018173D">
        <w:t>improv</w:t>
      </w:r>
      <w:r w:rsidR="00DD093C">
        <w:t xml:space="preserve">ing </w:t>
      </w:r>
      <w:r w:rsidR="0018173D" w:rsidRPr="0018173D">
        <w:t>consistency between estimates.</w:t>
      </w:r>
    </w:p>
    <w:p w14:paraId="2353CDB4" w14:textId="77777777" w:rsidR="00A94E3E" w:rsidRDefault="0018173D" w:rsidP="0018173D">
      <w:pPr>
        <w:pStyle w:val="Numberedthirdheading"/>
      </w:pPr>
      <w:r>
        <w:t xml:space="preserve">Climate impacts beyond changes to water availability </w:t>
      </w:r>
    </w:p>
    <w:p w14:paraId="610746E8" w14:textId="3A0003AE" w:rsidR="0018173D" w:rsidRPr="0018173D" w:rsidRDefault="0018173D" w:rsidP="0018173D">
      <w:pPr>
        <w:pStyle w:val="Maintextblack"/>
      </w:pPr>
      <w:r w:rsidRPr="0018173D">
        <w:t xml:space="preserve">Because winter rainfall and summer storms </w:t>
      </w:r>
      <w:proofErr w:type="gramStart"/>
      <w:r w:rsidRPr="0018173D">
        <w:t>are forecast</w:t>
      </w:r>
      <w:proofErr w:type="gramEnd"/>
      <w:r w:rsidRPr="0018173D">
        <w:t xml:space="preserve"> to become more intense when they do occur, climate change is also likely to bring increased flood risk. This has the potential to damage water supply infrastructure and lead to interruptions in supply, as </w:t>
      </w:r>
      <w:proofErr w:type="gramStart"/>
      <w:r w:rsidRPr="0018173D">
        <w:t>was seen</w:t>
      </w:r>
      <w:proofErr w:type="gramEnd"/>
      <w:r w:rsidRPr="0018173D">
        <w:t xml:space="preserve"> following damage to the Mythe water treatment plant at Tewkesbury in 2007. Water companies need to make sure their networks are resilient to these risks. Water company assets can also </w:t>
      </w:r>
      <w:proofErr w:type="gramStart"/>
      <w:r w:rsidRPr="0018173D">
        <w:t>be used</w:t>
      </w:r>
      <w:proofErr w:type="gramEnd"/>
      <w:r w:rsidRPr="0018173D">
        <w:t xml:space="preserve"> to help manage flood risk. For example, by keeping reservoirs below </w:t>
      </w:r>
      <w:proofErr w:type="gramStart"/>
      <w:r w:rsidRPr="0018173D">
        <w:t>capacity</w:t>
      </w:r>
      <w:proofErr w:type="gramEnd"/>
      <w:r w:rsidRPr="0018173D">
        <w:t xml:space="preserve"> to help manage high</w:t>
      </w:r>
      <w:r w:rsidR="00CF3FA5">
        <w:t xml:space="preserve"> </w:t>
      </w:r>
      <w:r w:rsidRPr="0018173D">
        <w:t>river flows.</w:t>
      </w:r>
    </w:p>
    <w:p w14:paraId="6F382E49" w14:textId="628F5E5D" w:rsidR="00A94E3E" w:rsidRDefault="0018173D" w:rsidP="0018173D">
      <w:pPr>
        <w:pStyle w:val="Maintextblack"/>
      </w:pPr>
      <w:r w:rsidRPr="0018173D">
        <w:t xml:space="preserve">As well as planning to adapt to the pressures brought about by climate change, regional groups </w:t>
      </w:r>
      <w:proofErr w:type="gramStart"/>
      <w:r w:rsidRPr="0018173D">
        <w:t>have the opportunity to</w:t>
      </w:r>
      <w:proofErr w:type="gramEnd"/>
      <w:r w:rsidRPr="0018173D">
        <w:t xml:space="preserve"> help mitigate the impacts by reducing greenhouse gas emissions. Plans should be in line with the commitments already made on </w:t>
      </w:r>
      <w:r w:rsidR="00F00505">
        <w:t>reducing greenhouse gas emissions</w:t>
      </w:r>
      <w:r w:rsidRPr="0018173D">
        <w:t xml:space="preserve">, for example, the Environment Agency has committed to net zero by 2030, as has the UK water industry through Water UK. The </w:t>
      </w:r>
      <w:r w:rsidR="003E73E2">
        <w:t>National Farmers' Union (</w:t>
      </w:r>
      <w:r w:rsidRPr="0018173D">
        <w:t>NFU</w:t>
      </w:r>
      <w:r w:rsidR="003E73E2">
        <w:t>)</w:t>
      </w:r>
      <w:r w:rsidRPr="0018173D">
        <w:t xml:space="preserve"> has the ambition for farming to be net zero by 2040. It is important that the appraisal of schemes </w:t>
      </w:r>
      <w:proofErr w:type="gramStart"/>
      <w:r w:rsidRPr="0018173D">
        <w:t>takes into account</w:t>
      </w:r>
      <w:proofErr w:type="gramEnd"/>
      <w:r w:rsidRPr="0018173D">
        <w:t xml:space="preserve"> the relative greenhouse gas emissions associated with each. This should include emissions from implementation and operation.</w:t>
      </w:r>
    </w:p>
    <w:p w14:paraId="595497F6" w14:textId="77777777" w:rsidR="0018173D" w:rsidRDefault="0018173D" w:rsidP="0018173D">
      <w:pPr>
        <w:pStyle w:val="Numberedsecondheading"/>
      </w:pPr>
      <w:bookmarkStart w:id="32" w:name="_Toc34227914"/>
      <w:r>
        <w:t>Drought resilience</w:t>
      </w:r>
      <w:bookmarkEnd w:id="32"/>
      <w:r>
        <w:t xml:space="preserve"> </w:t>
      </w:r>
    </w:p>
    <w:p w14:paraId="1D569282" w14:textId="4D0283E6" w:rsidR="0018173D" w:rsidRPr="0018173D" w:rsidRDefault="0018173D" w:rsidP="0018173D">
      <w:pPr>
        <w:pStyle w:val="Maintextblack"/>
      </w:pPr>
      <w:r w:rsidRPr="0018173D">
        <w:t xml:space="preserve">The government has been clear, including </w:t>
      </w:r>
      <w:r>
        <w:t xml:space="preserve">in the 25 </w:t>
      </w:r>
      <w:r w:rsidR="006F37B3">
        <w:t>Y</w:t>
      </w:r>
      <w:r>
        <w:t>ear Environment Plan</w:t>
      </w:r>
      <w:r>
        <w:rPr>
          <w:rStyle w:val="FootnoteReference"/>
        </w:rPr>
        <w:footnoteReference w:id="23"/>
      </w:r>
      <w:r w:rsidRPr="0018173D">
        <w:t xml:space="preserve">, that the water industry needs to increase its resilience to drought and </w:t>
      </w:r>
      <w:proofErr w:type="gramStart"/>
      <w:r w:rsidRPr="0018173D">
        <w:t>maintain</w:t>
      </w:r>
      <w:proofErr w:type="gramEnd"/>
      <w:r w:rsidRPr="0018173D">
        <w:t xml:space="preserve"> this in the face of pressures from climate change, population growth and the need to improve environmental protection. </w:t>
      </w:r>
      <w:r w:rsidR="006F37B3">
        <w:t>T</w:t>
      </w:r>
      <w:r w:rsidRPr="0018173D">
        <w:t xml:space="preserve">o do this the water industry will need to develop </w:t>
      </w:r>
      <w:proofErr w:type="gramStart"/>
      <w:r w:rsidRPr="0018173D">
        <w:t>additional</w:t>
      </w:r>
      <w:proofErr w:type="gramEnd"/>
      <w:r w:rsidRPr="0018173D">
        <w:t xml:space="preserve"> water supply capacity through measures to manage demand and increase supply.</w:t>
      </w:r>
    </w:p>
    <w:p w14:paraId="1D3F4C69" w14:textId="77777777" w:rsidR="0018173D" w:rsidRPr="0018173D" w:rsidRDefault="0018173D" w:rsidP="0018173D">
      <w:pPr>
        <w:pStyle w:val="Maintextblack"/>
      </w:pPr>
      <w:r w:rsidRPr="0018173D">
        <w:t xml:space="preserve">In their latest plans the water companies are generally planning to increase drought resilience so that a 1 in </w:t>
      </w:r>
      <w:proofErr w:type="gramStart"/>
      <w:r w:rsidRPr="0018173D">
        <w:t>200 year</w:t>
      </w:r>
      <w:proofErr w:type="gramEnd"/>
      <w:r w:rsidRPr="0018173D">
        <w:t xml:space="preserve"> drought event could be managed without the use of rota cuts or standpipes. This is known as a severe drought.</w:t>
      </w:r>
    </w:p>
    <w:p w14:paraId="2063210D" w14:textId="0DF713E7" w:rsidR="0018173D" w:rsidRPr="0018173D" w:rsidRDefault="0018173D" w:rsidP="0018173D">
      <w:pPr>
        <w:pStyle w:val="Maintextblack"/>
      </w:pPr>
      <w:r w:rsidRPr="0018173D">
        <w:t xml:space="preserve">However, as set out by the </w:t>
      </w:r>
      <w:r w:rsidR="003E73E2">
        <w:t>National Infrastructure Commission</w:t>
      </w:r>
      <w:r w:rsidRPr="0018173D">
        <w:t xml:space="preserve">, it is cost-effective to extend this further so that public water supplies are resilient to a 1 in </w:t>
      </w:r>
      <w:proofErr w:type="gramStart"/>
      <w:r w:rsidRPr="0018173D">
        <w:t>500 year</w:t>
      </w:r>
      <w:proofErr w:type="gramEnd"/>
      <w:r w:rsidRPr="0018173D">
        <w:t xml:space="preserve"> event (an extreme drought). We support this recommendation, which has also </w:t>
      </w:r>
      <w:proofErr w:type="gramStart"/>
      <w:r w:rsidRPr="0018173D">
        <w:t>been endorsed</w:t>
      </w:r>
      <w:proofErr w:type="gramEnd"/>
      <w:r w:rsidRPr="0018173D">
        <w:t xml:space="preserve"> by the </w:t>
      </w:r>
      <w:r w:rsidR="00651876">
        <w:t>national f</w:t>
      </w:r>
      <w:r w:rsidR="00136862">
        <w:t>ramework</w:t>
      </w:r>
      <w:r w:rsidRPr="0018173D">
        <w:t xml:space="preserve"> senior steering group.</w:t>
      </w:r>
    </w:p>
    <w:p w14:paraId="15F7BF73" w14:textId="493D7A15" w:rsidR="0018173D" w:rsidRDefault="0018173D" w:rsidP="0018173D">
      <w:pPr>
        <w:pStyle w:val="Maintextblack"/>
      </w:pPr>
      <w:r w:rsidRPr="0018173D">
        <w:t xml:space="preserve">The </w:t>
      </w:r>
      <w:proofErr w:type="gramStart"/>
      <w:r w:rsidRPr="0018173D">
        <w:t>additional</w:t>
      </w:r>
      <w:proofErr w:type="gramEnd"/>
      <w:r w:rsidRPr="0018173D">
        <w:t xml:space="preserve"> capacity required to increase drought resilience is a relatively significant component of the total increased water need projected nationally at over 1,100 Ml/d. However, around 700 Ml/d of this is to achieve the increased resilience to a severe drought (1 in </w:t>
      </w:r>
      <w:proofErr w:type="gramStart"/>
      <w:r w:rsidRPr="0018173D">
        <w:t>200 year</w:t>
      </w:r>
      <w:proofErr w:type="gramEnd"/>
      <w:r w:rsidRPr="0018173D">
        <w:t xml:space="preserve"> return period) which companies have already committed to. A large component of the water needed to increas</w:t>
      </w:r>
      <w:r w:rsidR="003D1901">
        <w:t xml:space="preserve">e drought resilience is in the </w:t>
      </w:r>
      <w:proofErr w:type="gramStart"/>
      <w:r w:rsidR="003D1901">
        <w:t>south e</w:t>
      </w:r>
      <w:r w:rsidRPr="0018173D">
        <w:t>ast</w:t>
      </w:r>
      <w:proofErr w:type="gramEnd"/>
      <w:r w:rsidRPr="0018173D">
        <w:t>.</w:t>
      </w:r>
    </w:p>
    <w:p w14:paraId="5EBF5129" w14:textId="6C99722D" w:rsidR="000C7377" w:rsidRDefault="000C7377">
      <w:pPr>
        <w:spacing w:after="0"/>
      </w:pPr>
      <w:r>
        <w:br w:type="page"/>
      </w:r>
    </w:p>
    <w:p w14:paraId="5C785C71" w14:textId="77777777" w:rsidR="0018173D" w:rsidRDefault="0018173D" w:rsidP="0018173D">
      <w:pPr>
        <w:pStyle w:val="Figureorimagetitle"/>
      </w:pPr>
      <w:r w:rsidRPr="0018173D">
        <w:lastRenderedPageBreak/>
        <w:t>Figure 13 shows the volume of water needed to increase drought resilience from the current level to a 1 in 200 and 1 in 500 level.</w:t>
      </w:r>
    </w:p>
    <w:p w14:paraId="107F47B3" w14:textId="77777777" w:rsidR="00A94E3E" w:rsidRDefault="0018173D" w:rsidP="00A94E3E">
      <w:pPr>
        <w:pStyle w:val="Maintextblack"/>
      </w:pPr>
      <w:r w:rsidRPr="0018173D">
        <w:rPr>
          <w:noProof/>
          <w:lang w:eastAsia="en-GB"/>
        </w:rPr>
        <w:drawing>
          <wp:anchor distT="0" distB="0" distL="114300" distR="114300" simplePos="0" relativeHeight="251702272" behindDoc="1" locked="0" layoutInCell="1" allowOverlap="1" wp14:anchorId="1380F82C" wp14:editId="55BD6DF3">
            <wp:simplePos x="0" y="0"/>
            <wp:positionH relativeFrom="column">
              <wp:posOffset>3810</wp:posOffset>
            </wp:positionH>
            <wp:positionV relativeFrom="paragraph">
              <wp:posOffset>-2540</wp:posOffset>
            </wp:positionV>
            <wp:extent cx="3467100" cy="2638425"/>
            <wp:effectExtent l="0" t="0" r="0" b="0"/>
            <wp:wrapTight wrapText="bothSides">
              <wp:wrapPolygon edited="0">
                <wp:start x="0" y="0"/>
                <wp:lineTo x="0" y="21366"/>
                <wp:lineTo x="21481" y="21366"/>
                <wp:lineTo x="21481" y="0"/>
                <wp:lineTo x="0" y="0"/>
              </wp:wrapPolygon>
            </wp:wrapTight>
            <wp:docPr id="19" name="Chart 19" descr="This image is a stacked bar chart with two bars. One bar represents a 1:200 flood event, the other represents a 1:500 flood event. The bar is made up of the volume of water needed by each of the five regions to increase drought resilience from current level to the 1:200 or 1:500 flood. &#10;&#10;For the 1:200 flood, around 700 Ml/ d would be required nationally. For a 1:500 event, over 1100 Ml/d is needed. "/>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7DEE6009" w14:textId="77777777" w:rsidR="009C518E" w:rsidRDefault="009C518E" w:rsidP="0018173D">
      <w:pPr>
        <w:pStyle w:val="Maintextblack"/>
      </w:pPr>
    </w:p>
    <w:p w14:paraId="3CE73A72" w14:textId="77777777" w:rsidR="009C518E" w:rsidRDefault="009C518E" w:rsidP="0018173D">
      <w:pPr>
        <w:pStyle w:val="Maintextblack"/>
      </w:pPr>
    </w:p>
    <w:p w14:paraId="0DBA06F3" w14:textId="77777777" w:rsidR="009C518E" w:rsidRDefault="009C518E" w:rsidP="0018173D">
      <w:pPr>
        <w:pStyle w:val="Maintextblack"/>
      </w:pPr>
    </w:p>
    <w:p w14:paraId="34A96275" w14:textId="77777777" w:rsidR="009C518E" w:rsidRDefault="009C518E" w:rsidP="0018173D">
      <w:pPr>
        <w:pStyle w:val="Maintextblack"/>
      </w:pPr>
    </w:p>
    <w:p w14:paraId="6132F599" w14:textId="77777777" w:rsidR="009C518E" w:rsidRDefault="009C518E" w:rsidP="0018173D">
      <w:pPr>
        <w:pStyle w:val="Maintextblack"/>
      </w:pPr>
    </w:p>
    <w:p w14:paraId="7B04D947" w14:textId="77777777" w:rsidR="009C518E" w:rsidRDefault="009C518E" w:rsidP="0018173D">
      <w:pPr>
        <w:pStyle w:val="Maintextblack"/>
      </w:pPr>
    </w:p>
    <w:p w14:paraId="04106BD0" w14:textId="77777777" w:rsidR="009C518E" w:rsidRDefault="009C518E" w:rsidP="0018173D">
      <w:pPr>
        <w:pStyle w:val="Maintextblack"/>
      </w:pPr>
    </w:p>
    <w:p w14:paraId="0504B726" w14:textId="77777777" w:rsidR="009C518E" w:rsidRDefault="009C518E" w:rsidP="0018173D">
      <w:pPr>
        <w:pStyle w:val="Maintextblack"/>
      </w:pPr>
    </w:p>
    <w:p w14:paraId="20F2E334" w14:textId="77777777" w:rsidR="009C518E" w:rsidRDefault="009C518E" w:rsidP="0018173D">
      <w:pPr>
        <w:pStyle w:val="Maintextblack"/>
      </w:pPr>
    </w:p>
    <w:p w14:paraId="210316C9" w14:textId="77777777" w:rsidR="009C518E" w:rsidRDefault="009C518E" w:rsidP="0018173D">
      <w:pPr>
        <w:pStyle w:val="Maintextblack"/>
      </w:pPr>
    </w:p>
    <w:p w14:paraId="0E8DEF25" w14:textId="77777777" w:rsidR="0018173D" w:rsidRPr="0018173D" w:rsidRDefault="0018173D" w:rsidP="0018173D">
      <w:pPr>
        <w:pStyle w:val="Maintextblack"/>
      </w:pPr>
      <w:r w:rsidRPr="0018173D">
        <w:t xml:space="preserve">Drought </w:t>
      </w:r>
      <w:proofErr w:type="gramStart"/>
      <w:r w:rsidRPr="0018173D">
        <w:t>permits</w:t>
      </w:r>
      <w:proofErr w:type="gramEnd"/>
      <w:r w:rsidRPr="0018173D">
        <w:t xml:space="preserve"> and orders can be used to allow additional water to be taken from the environment at times of scarcity caused by exceptional shortages of rain. These are typically only issued once water companies have implemented temporary use bans (f</w:t>
      </w:r>
      <w:r w:rsidR="001F6FDE">
        <w:t>ormerly known as hosepipe bans)</w:t>
      </w:r>
      <w:r w:rsidR="001F6FDE">
        <w:rPr>
          <w:rStyle w:val="FootnoteReference"/>
        </w:rPr>
        <w:footnoteReference w:id="24"/>
      </w:r>
      <w:r w:rsidRPr="0018173D">
        <w:t xml:space="preserve">. Drought </w:t>
      </w:r>
      <w:proofErr w:type="gramStart"/>
      <w:r w:rsidRPr="0018173D">
        <w:t>permits</w:t>
      </w:r>
      <w:proofErr w:type="gramEnd"/>
      <w:r w:rsidRPr="0018173D">
        <w:t xml:space="preserve"> and orders can increase the resilience of public water supplies by reducing the risk of interruptions, however using these measures can also put additional stress on the environment at a time when it is already under pressure from low rainfall. </w:t>
      </w:r>
    </w:p>
    <w:p w14:paraId="761C14E9" w14:textId="5909660F" w:rsidR="00A94E3E" w:rsidRDefault="0018173D" w:rsidP="0018173D">
      <w:pPr>
        <w:pStyle w:val="Maintextblack"/>
      </w:pPr>
      <w:r w:rsidRPr="0018173D">
        <w:t xml:space="preserve">The assumptions water companies make in their plans about how drought measures will </w:t>
      </w:r>
      <w:proofErr w:type="gramStart"/>
      <w:r w:rsidRPr="0018173D">
        <w:t>be used</w:t>
      </w:r>
      <w:proofErr w:type="gramEnd"/>
      <w:r w:rsidRPr="0018173D">
        <w:t xml:space="preserve"> have an impact on water needs. Drought permits are some of the lowest cost options for increasing supply since they will not require investment in infrastructure. However, it is important that environmental costs </w:t>
      </w:r>
      <w:proofErr w:type="gramStart"/>
      <w:r w:rsidRPr="0018173D">
        <w:t>are considered</w:t>
      </w:r>
      <w:proofErr w:type="gramEnd"/>
      <w:r w:rsidRPr="0018173D">
        <w:t xml:space="preserve"> against the benefits. This </w:t>
      </w:r>
      <w:proofErr w:type="gramStart"/>
      <w:r w:rsidRPr="0018173D">
        <w:t xml:space="preserve">is </w:t>
      </w:r>
      <w:r w:rsidR="00F00505">
        <w:t>discussed</w:t>
      </w:r>
      <w:proofErr w:type="gramEnd"/>
      <w:r w:rsidR="00F00505">
        <w:t xml:space="preserve"> further in section 9.5</w:t>
      </w:r>
      <w:r w:rsidRPr="0018173D">
        <w:t>.</w:t>
      </w:r>
    </w:p>
    <w:p w14:paraId="2E5B30DF" w14:textId="77777777" w:rsidR="0018173D" w:rsidRDefault="0018173D" w:rsidP="0018173D">
      <w:pPr>
        <w:pStyle w:val="Numberedsecondheading"/>
      </w:pPr>
      <w:bookmarkStart w:id="33" w:name="_Toc34227915"/>
      <w:r>
        <w:t>Population change</w:t>
      </w:r>
      <w:bookmarkEnd w:id="33"/>
    </w:p>
    <w:p w14:paraId="7B6EA929" w14:textId="77777777" w:rsidR="0018173D" w:rsidRPr="0018173D" w:rsidRDefault="0018173D" w:rsidP="0018173D">
      <w:pPr>
        <w:pStyle w:val="Maintextblack"/>
      </w:pPr>
      <w:r w:rsidRPr="0018173D">
        <w:t xml:space="preserve">Water consumption is largely </w:t>
      </w:r>
      <w:proofErr w:type="gramStart"/>
      <w:r w:rsidRPr="0018173D">
        <w:t>determined</w:t>
      </w:r>
      <w:proofErr w:type="gramEnd"/>
      <w:r w:rsidRPr="0018173D">
        <w:t xml:space="preserve"> by how much each person uses and how many people are using it - population. The exception to this is consumption outside households, for example in manufacturing, which will also </w:t>
      </w:r>
      <w:proofErr w:type="gramStart"/>
      <w:r w:rsidRPr="0018173D">
        <w:t>be driven</w:t>
      </w:r>
      <w:proofErr w:type="gramEnd"/>
      <w:r w:rsidRPr="0018173D">
        <w:t xml:space="preserve"> by wider economic trends.</w:t>
      </w:r>
    </w:p>
    <w:p w14:paraId="5F5C750A" w14:textId="77777777" w:rsidR="0018173D" w:rsidRPr="0018173D" w:rsidRDefault="0018173D" w:rsidP="0018173D">
      <w:pPr>
        <w:pStyle w:val="Maintextblack"/>
      </w:pPr>
      <w:r w:rsidRPr="0018173D">
        <w:t xml:space="preserve">Per capita consumption </w:t>
      </w:r>
      <w:proofErr w:type="gramStart"/>
      <w:r w:rsidRPr="0018173D">
        <w:t>represents</w:t>
      </w:r>
      <w:proofErr w:type="gramEnd"/>
      <w:r w:rsidRPr="0018173D">
        <w:t xml:space="preserve"> how much water we each use at home in a typical day</w:t>
      </w:r>
      <w:r w:rsidR="001F6FDE">
        <w:rPr>
          <w:rStyle w:val="FootnoteReference"/>
        </w:rPr>
        <w:footnoteReference w:id="25"/>
      </w:r>
      <w:r w:rsidR="001F6FDE">
        <w:t xml:space="preserve">. </w:t>
      </w:r>
      <w:r w:rsidRPr="0018173D">
        <w:t>In our modelling we have fixed per capita consumption at the volume estimated for the year 2025. This allows us to understand water needs driven by population change and to include options to reduce demand as part of the options to meet water needs.</w:t>
      </w:r>
    </w:p>
    <w:p w14:paraId="7902F73E" w14:textId="77777777" w:rsidR="0018173D" w:rsidRPr="0018173D" w:rsidRDefault="0018173D" w:rsidP="0018173D">
      <w:pPr>
        <w:pStyle w:val="Maintextblack"/>
      </w:pPr>
      <w:r w:rsidRPr="0018173D">
        <w:t xml:space="preserve">Just over 20% of the water put into supply by water companies </w:t>
      </w:r>
      <w:proofErr w:type="gramStart"/>
      <w:r w:rsidRPr="0018173D">
        <w:t>is classed</w:t>
      </w:r>
      <w:proofErr w:type="gramEnd"/>
      <w:r w:rsidRPr="0018173D">
        <w:t xml:space="preserve"> as non-household use. This includes water consumed in business and industry. A retail market was set up in 2017 so that businesses are supplied and billed by </w:t>
      </w:r>
      <w:proofErr w:type="gramStart"/>
      <w:r w:rsidRPr="0018173D">
        <w:t>a number of</w:t>
      </w:r>
      <w:proofErr w:type="gramEnd"/>
      <w:r w:rsidRPr="0018173D">
        <w:t xml:space="preserve"> different retailers that are independent from the incumbent water companies that now act as wholesalers. </w:t>
      </w:r>
    </w:p>
    <w:p w14:paraId="01D3F3F9" w14:textId="1123D077" w:rsidR="0018173D" w:rsidRPr="0018173D" w:rsidRDefault="0018173D" w:rsidP="0018173D">
      <w:pPr>
        <w:pStyle w:val="Maintextblack"/>
      </w:pPr>
      <w:r w:rsidRPr="0018173D">
        <w:lastRenderedPageBreak/>
        <w:t>Retailers have an important part to play in managing demand for non-household water use and contributing to water resources plans. The retail market is still in its infancy</w:t>
      </w:r>
      <w:r w:rsidR="000E23FE">
        <w:t>,</w:t>
      </w:r>
      <w:r w:rsidRPr="0018173D">
        <w:t xml:space="preserve"> however we </w:t>
      </w:r>
      <w:proofErr w:type="gramStart"/>
      <w:r w:rsidRPr="0018173D">
        <w:t>anticipate</w:t>
      </w:r>
      <w:proofErr w:type="gramEnd"/>
      <w:r w:rsidRPr="0018173D">
        <w:t xml:space="preserve"> that regional groups and retailers will work together, exchange information and improve the monitoring, understanding and planning of non-household demand. </w:t>
      </w:r>
    </w:p>
    <w:p w14:paraId="3B43410B" w14:textId="4F60A045" w:rsidR="0018173D" w:rsidRPr="0018173D" w:rsidRDefault="0018173D" w:rsidP="0018173D">
      <w:pPr>
        <w:pStyle w:val="Maintextblack"/>
      </w:pPr>
      <w:r w:rsidRPr="0018173D">
        <w:t>Reducing the demand for water from non-household sectors will play an important part in reducing demand overall. It can go hand in hand with increasing the efficiency of processes and business and reducing energy consumption. Regional groups should work with other companies, non</w:t>
      </w:r>
      <w:r w:rsidR="0086680C">
        <w:t>-household water retailers and new appointments and v</w:t>
      </w:r>
      <w:r w:rsidRPr="0018173D">
        <w:t xml:space="preserve">ariations (NAVs) to align the approach to planning water resources, reducing demand, forecasting and </w:t>
      </w:r>
      <w:proofErr w:type="gramStart"/>
      <w:r w:rsidRPr="0018173D">
        <w:t>monitoring</w:t>
      </w:r>
      <w:proofErr w:type="gramEnd"/>
      <w:r w:rsidRPr="0018173D">
        <w:t xml:space="preserve"> non-household use of mains water.</w:t>
      </w:r>
    </w:p>
    <w:p w14:paraId="1E231592" w14:textId="519B8F6E" w:rsidR="0018173D" w:rsidRPr="0018173D" w:rsidRDefault="0018173D" w:rsidP="0018173D">
      <w:pPr>
        <w:pStyle w:val="Maintextblack"/>
      </w:pPr>
      <w:r w:rsidRPr="0018173D">
        <w:t xml:space="preserve">Water companies plan to meet demand based on growth projections set out in local authority plans. This is to make sure there is sufficient water available to accommodate local housing and population growth. As part of the </w:t>
      </w:r>
      <w:r w:rsidR="00651876">
        <w:t xml:space="preserve">national </w:t>
      </w:r>
      <w:proofErr w:type="gramStart"/>
      <w:r w:rsidR="00651876">
        <w:t>f</w:t>
      </w:r>
      <w:r w:rsidRPr="0018173D">
        <w:t>ramework</w:t>
      </w:r>
      <w:proofErr w:type="gramEnd"/>
      <w:r w:rsidRPr="0018173D">
        <w:t xml:space="preserve"> we have compiled these estimates to create an aggregated national population forecast worked up by each water company. </w:t>
      </w:r>
    </w:p>
    <w:p w14:paraId="42FF52F6" w14:textId="77777777" w:rsidR="0018173D" w:rsidRPr="0018173D" w:rsidRDefault="0018173D" w:rsidP="0018173D">
      <w:pPr>
        <w:pStyle w:val="Maintextblack"/>
      </w:pPr>
      <w:r w:rsidRPr="0018173D">
        <w:t xml:space="preserve">As well as the aggregated water company population forecasts, we also have a dataset generated by Cambridge Econometrics for the Climate Change Risk Assessment 3 project (CCRA3). This uses population projections published by the Office for National Statistics (ONS), which are based on historical data to 2016, with local authority projections provided to 2041 and national projections to 2100. </w:t>
      </w:r>
    </w:p>
    <w:p w14:paraId="581E87CC" w14:textId="77777777" w:rsidR="0018173D" w:rsidRPr="0018173D" w:rsidRDefault="0018173D" w:rsidP="0018173D">
      <w:pPr>
        <w:pStyle w:val="Maintextblack"/>
      </w:pPr>
      <w:r w:rsidRPr="0018173D">
        <w:t xml:space="preserve">The Cambridge Econometrics dataset includes high, medium and low scenarios and each of these are plausible futures. The projections provided in the dataset are based on assumptions which are subject to inherent uncertainty. For example, population projections are based on assumptions of future levels of fertility, mortality and migration but these assumptions </w:t>
      </w:r>
      <w:proofErr w:type="gramStart"/>
      <w:r w:rsidRPr="0018173D">
        <w:t>are influenced</w:t>
      </w:r>
      <w:proofErr w:type="gramEnd"/>
      <w:r w:rsidRPr="0018173D">
        <w:t xml:space="preserve"> by many factors and future outcomes are likely to be different from the assumptions made. </w:t>
      </w:r>
    </w:p>
    <w:p w14:paraId="264C948C" w14:textId="27396B76" w:rsidR="0018173D" w:rsidRPr="0018173D" w:rsidRDefault="0018173D" w:rsidP="0018173D">
      <w:pPr>
        <w:pStyle w:val="Maintextblack"/>
      </w:pPr>
      <w:r w:rsidRPr="0018173D">
        <w:t xml:space="preserve">We have compared the water company data to the Cambridge Econometrics data and found that the high scenario matches closely with the aggregate data produced by the water industry. This is what we would expect to see given government guidance to water companies is to plan for growth detailed in local authority plans </w:t>
      </w:r>
      <w:r w:rsidR="002F13AC">
        <w:t>so that they are</w:t>
      </w:r>
      <w:r w:rsidRPr="0018173D">
        <w:t xml:space="preserve"> not</w:t>
      </w:r>
      <w:r w:rsidR="002F13AC">
        <w:t xml:space="preserve"> </w:t>
      </w:r>
      <w:r w:rsidRPr="0018173D">
        <w:t xml:space="preserve">a barrier to that growth. </w:t>
      </w:r>
    </w:p>
    <w:p w14:paraId="62EB86DD" w14:textId="77777777" w:rsidR="0018173D" w:rsidRPr="0018173D" w:rsidRDefault="0018173D" w:rsidP="0018173D">
      <w:pPr>
        <w:pStyle w:val="Maintextblack"/>
      </w:pPr>
      <w:r w:rsidRPr="0018173D">
        <w:t xml:space="preserve">The Cambridge Econometrics data has the benefit of being based on consistent national assumptions and including comparable medium and low scenarios. For these reasons we have used it for </w:t>
      </w:r>
      <w:proofErr w:type="gramStart"/>
      <w:r w:rsidRPr="0018173D">
        <w:t>the majority of</w:t>
      </w:r>
      <w:proofErr w:type="gramEnd"/>
      <w:r w:rsidRPr="0018173D">
        <w:t xml:space="preserve"> our analysis, typically looking at the high scenario due to its alignment with the water company plans. </w:t>
      </w:r>
    </w:p>
    <w:p w14:paraId="00A1BB7C" w14:textId="60DC51FA" w:rsidR="0018173D" w:rsidRDefault="0018173D" w:rsidP="0018173D">
      <w:pPr>
        <w:pStyle w:val="Maintextblack"/>
      </w:pPr>
      <w:r w:rsidRPr="0018173D">
        <w:t xml:space="preserve">Using a high population scenario introduces the possibility of over estimating population growth and therefore demand. However, the risks from over estimating population growth are preferable to those from underestimating it. </w:t>
      </w:r>
      <w:r w:rsidR="00172390">
        <w:t>T</w:t>
      </w:r>
      <w:r w:rsidRPr="0018173D">
        <w:t>o manage these risks</w:t>
      </w:r>
      <w:r w:rsidR="00F00505">
        <w:t>,</w:t>
      </w:r>
      <w:r w:rsidRPr="0018173D">
        <w:t xml:space="preserve"> regional groups should revisit their assumptions around population regularly as part of the planning process to correct for any changes.</w:t>
      </w:r>
    </w:p>
    <w:p w14:paraId="77BF8214" w14:textId="08EE27B7" w:rsidR="000C7377" w:rsidRDefault="000C7377">
      <w:pPr>
        <w:spacing w:after="0"/>
      </w:pPr>
      <w:r>
        <w:br w:type="page"/>
      </w:r>
    </w:p>
    <w:p w14:paraId="57A22670" w14:textId="77777777" w:rsidR="0018173D" w:rsidRDefault="0018173D" w:rsidP="0018173D">
      <w:pPr>
        <w:pStyle w:val="Figureorimagetitle"/>
      </w:pPr>
      <w:r w:rsidRPr="0018173D">
        <w:lastRenderedPageBreak/>
        <w:t>Figure 14 shows the change in household water consumption nationally (the whole bar) and regionally (by sub-</w:t>
      </w:r>
      <w:proofErr w:type="gramStart"/>
      <w:r w:rsidRPr="0018173D">
        <w:t>component</w:t>
      </w:r>
      <w:proofErr w:type="gramEnd"/>
      <w:r w:rsidRPr="0018173D">
        <w:t xml:space="preserve">) under four scenarios to 2050. ‘WRMP’ is the population data used in the latest water resource management plans and high, central and low are the three population datasets we have examined. All the consumption estimates assume 2025 per capita consumption. </w:t>
      </w:r>
      <w:proofErr w:type="gramStart"/>
      <w:r w:rsidRPr="0018173D">
        <w:t>Therefore</w:t>
      </w:r>
      <w:proofErr w:type="gramEnd"/>
      <w:r w:rsidRPr="0018173D">
        <w:t xml:space="preserve"> the consumption figures in the WRMP19 bar will differ from consumption figures in the water resource management plans</w:t>
      </w:r>
      <w:r>
        <w:t>.</w:t>
      </w:r>
    </w:p>
    <w:p w14:paraId="02A97ED8" w14:textId="77777777" w:rsidR="00A94E3E" w:rsidRDefault="0018173D" w:rsidP="00A94E3E">
      <w:pPr>
        <w:pStyle w:val="Maintextblack"/>
      </w:pPr>
      <w:r w:rsidRPr="0018173D">
        <w:rPr>
          <w:noProof/>
          <w:lang w:eastAsia="en-GB"/>
        </w:rPr>
        <w:drawing>
          <wp:anchor distT="0" distB="0" distL="114300" distR="114300" simplePos="0" relativeHeight="251703296" behindDoc="1" locked="0" layoutInCell="1" allowOverlap="1" wp14:anchorId="5F2FE56F" wp14:editId="4B81AB37">
            <wp:simplePos x="0" y="0"/>
            <wp:positionH relativeFrom="column">
              <wp:posOffset>3810</wp:posOffset>
            </wp:positionH>
            <wp:positionV relativeFrom="paragraph">
              <wp:posOffset>-1270</wp:posOffset>
            </wp:positionV>
            <wp:extent cx="4991100" cy="3429000"/>
            <wp:effectExtent l="0" t="0" r="0" b="0"/>
            <wp:wrapTight wrapText="bothSides">
              <wp:wrapPolygon edited="0">
                <wp:start x="0" y="0"/>
                <wp:lineTo x="0" y="21480"/>
                <wp:lineTo x="21518" y="21480"/>
                <wp:lineTo x="21518" y="0"/>
                <wp:lineTo x="0" y="0"/>
              </wp:wrapPolygon>
            </wp:wrapTight>
            <wp:docPr id="234" name="Chart 234" descr="This image is a stacked bar chart to show change in household water consumption by each region under four scenarios. The highest natinal change is under WRMP19 (around 1100), followed by High, Central and Low. Low is the smallest change at 390 Ml/d.  In all scenarios, the South East has the highest change. "/>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3B73CF7A" w14:textId="77777777" w:rsidR="009C518E" w:rsidRDefault="009C518E" w:rsidP="0018173D">
      <w:pPr>
        <w:pStyle w:val="Maintextblack"/>
      </w:pPr>
    </w:p>
    <w:p w14:paraId="64EB5F33" w14:textId="77777777" w:rsidR="009C518E" w:rsidRDefault="009C518E" w:rsidP="0018173D">
      <w:pPr>
        <w:pStyle w:val="Maintextblack"/>
      </w:pPr>
    </w:p>
    <w:p w14:paraId="34B01D3E" w14:textId="77777777" w:rsidR="009C518E" w:rsidRDefault="009C518E" w:rsidP="0018173D">
      <w:pPr>
        <w:pStyle w:val="Maintextblack"/>
      </w:pPr>
    </w:p>
    <w:p w14:paraId="635E94B6" w14:textId="77777777" w:rsidR="009C518E" w:rsidRDefault="009C518E" w:rsidP="0018173D">
      <w:pPr>
        <w:pStyle w:val="Maintextblack"/>
      </w:pPr>
    </w:p>
    <w:p w14:paraId="3E7BE501" w14:textId="77777777" w:rsidR="009C518E" w:rsidRDefault="009C518E" w:rsidP="0018173D">
      <w:pPr>
        <w:pStyle w:val="Maintextblack"/>
      </w:pPr>
    </w:p>
    <w:p w14:paraId="320D3DDE" w14:textId="77777777" w:rsidR="009C518E" w:rsidRDefault="009C518E" w:rsidP="0018173D">
      <w:pPr>
        <w:pStyle w:val="Maintextblack"/>
      </w:pPr>
    </w:p>
    <w:p w14:paraId="410B33B5" w14:textId="77777777" w:rsidR="009C518E" w:rsidRDefault="009C518E" w:rsidP="0018173D">
      <w:pPr>
        <w:pStyle w:val="Maintextblack"/>
      </w:pPr>
    </w:p>
    <w:p w14:paraId="65CB7A39" w14:textId="5AAAFBBF" w:rsidR="009C518E" w:rsidRDefault="009C518E" w:rsidP="00F71CFB">
      <w:pPr>
        <w:pStyle w:val="Maintextblack"/>
        <w:tabs>
          <w:tab w:val="left" w:pos="1440"/>
        </w:tabs>
      </w:pPr>
    </w:p>
    <w:p w14:paraId="4A1CC3E2" w14:textId="77777777" w:rsidR="009C518E" w:rsidRDefault="009C518E" w:rsidP="0018173D">
      <w:pPr>
        <w:pStyle w:val="Maintextblack"/>
      </w:pPr>
    </w:p>
    <w:p w14:paraId="4C939383" w14:textId="77777777" w:rsidR="009C518E" w:rsidRDefault="009C518E" w:rsidP="0018173D">
      <w:pPr>
        <w:pStyle w:val="Maintextblack"/>
      </w:pPr>
    </w:p>
    <w:p w14:paraId="548EDD55" w14:textId="77777777" w:rsidR="009C518E" w:rsidRDefault="009C518E" w:rsidP="0018173D">
      <w:pPr>
        <w:pStyle w:val="Maintextblack"/>
      </w:pPr>
    </w:p>
    <w:p w14:paraId="07CDF06E" w14:textId="77777777" w:rsidR="009C518E" w:rsidRDefault="009C518E" w:rsidP="0018173D">
      <w:pPr>
        <w:pStyle w:val="Maintextblack"/>
      </w:pPr>
    </w:p>
    <w:p w14:paraId="028D6AAE" w14:textId="77777777" w:rsidR="009C518E" w:rsidRDefault="009C518E" w:rsidP="0018173D">
      <w:pPr>
        <w:pStyle w:val="Maintextblack"/>
      </w:pPr>
    </w:p>
    <w:p w14:paraId="064249F7" w14:textId="3BFE8831" w:rsidR="0018173D" w:rsidRPr="0018173D" w:rsidRDefault="0018173D" w:rsidP="0018173D">
      <w:pPr>
        <w:pStyle w:val="Maintextblack"/>
      </w:pPr>
      <w:r w:rsidRPr="0018173D">
        <w:t xml:space="preserve">The data aggregated from water company plans (WRMP19) and the high Cambridge Econometrics scenario are </w:t>
      </w:r>
      <w:proofErr w:type="gramStart"/>
      <w:r w:rsidRPr="0018173D">
        <w:t>very similar</w:t>
      </w:r>
      <w:proofErr w:type="gramEnd"/>
      <w:r w:rsidRPr="0018173D">
        <w:t>. If per capita consumption is fixed</w:t>
      </w:r>
      <w:r w:rsidR="00172390">
        <w:t>,</w:t>
      </w:r>
      <w:r w:rsidRPr="0018173D">
        <w:t xml:space="preserve"> both scenarios drive around 1,100 Ml/d of </w:t>
      </w:r>
      <w:proofErr w:type="gramStart"/>
      <w:r w:rsidRPr="0018173D">
        <w:t>additional</w:t>
      </w:r>
      <w:proofErr w:type="gramEnd"/>
      <w:r w:rsidRPr="0018173D">
        <w:t xml:space="preserve"> water needs.</w:t>
      </w:r>
      <w:r w:rsidR="00F82167">
        <w:t xml:space="preserve"> The main difference is in the n</w:t>
      </w:r>
      <w:r w:rsidRPr="0018173D">
        <w:t>orth where local authority estimates are higher than the Cambridge Econometrics scenarios. The central and low scenarios reduce likely demands significantly.</w:t>
      </w:r>
    </w:p>
    <w:p w14:paraId="6E4600F3" w14:textId="77777777" w:rsidR="00F71CFB" w:rsidRDefault="00F71CFB" w:rsidP="0003191D">
      <w:pPr>
        <w:pStyle w:val="Thirdheading"/>
      </w:pPr>
    </w:p>
    <w:p w14:paraId="159F0BEF" w14:textId="7F41C1ED" w:rsidR="00ED0808" w:rsidRDefault="006E2930" w:rsidP="004C7BE5">
      <w:pPr>
        <w:pStyle w:val="Numberedthirdheading"/>
      </w:pPr>
      <w:bookmarkStart w:id="34" w:name="_Toc34227916"/>
      <w:r>
        <w:t>T</w:t>
      </w:r>
      <w:r w:rsidR="0003191D">
        <w:t>he Oxford</w:t>
      </w:r>
      <w:r w:rsidR="00172390">
        <w:t xml:space="preserve"> to </w:t>
      </w:r>
      <w:r w:rsidR="0003191D">
        <w:t xml:space="preserve">Cambridge </w:t>
      </w:r>
      <w:r>
        <w:t>a</w:t>
      </w:r>
      <w:r w:rsidR="0003191D">
        <w:t xml:space="preserve">rc </w:t>
      </w:r>
    </w:p>
    <w:p w14:paraId="73FD717E" w14:textId="4FA901EF" w:rsidR="0003191D" w:rsidRDefault="00ED0808" w:rsidP="006E2930">
      <w:pPr>
        <w:pStyle w:val="Maintextblack"/>
      </w:pPr>
      <w:r w:rsidRPr="0018173D">
        <w:t xml:space="preserve">Some regions include potential hot spots for growth which have not </w:t>
      </w:r>
      <w:proofErr w:type="gramStart"/>
      <w:r w:rsidRPr="0018173D">
        <w:t>been modelled</w:t>
      </w:r>
      <w:proofErr w:type="gramEnd"/>
      <w:r w:rsidRPr="0018173D">
        <w:t xml:space="preserve"> explicitly in this analysis. The Oxford to Cambridge Arc is an example of this potentially affecting Water Resources East and Water Resources </w:t>
      </w:r>
      <w:proofErr w:type="gramStart"/>
      <w:r w:rsidRPr="0018173D">
        <w:t>South East</w:t>
      </w:r>
      <w:proofErr w:type="gramEnd"/>
      <w:r w:rsidRPr="0018173D">
        <w:t>.</w:t>
      </w:r>
      <w:r>
        <w:t xml:space="preserve"> </w:t>
      </w:r>
      <w:r w:rsidR="00F71CFB">
        <w:t xml:space="preserve">Government's ambition for the Oxford-Cambridge Arc </w:t>
      </w:r>
      <w:r w:rsidR="0003191D">
        <w:t>is to deliver transformational economic growth across the area</w:t>
      </w:r>
      <w:bookmarkEnd w:id="34"/>
      <w:r w:rsidR="006E2930">
        <w:t>.</w:t>
      </w:r>
    </w:p>
    <w:p w14:paraId="5CF7D26D" w14:textId="77777777" w:rsidR="0003191D" w:rsidRDefault="0003191D" w:rsidP="0003191D">
      <w:pPr>
        <w:pStyle w:val="Maintextblack"/>
      </w:pPr>
      <w:r w:rsidRPr="0003191D">
        <w:rPr>
          <w:noProof/>
          <w:lang w:eastAsia="en-GB"/>
        </w:rPr>
        <w:lastRenderedPageBreak/>
        <w:drawing>
          <wp:inline distT="0" distB="0" distL="0" distR="0" wp14:anchorId="4892394B" wp14:editId="2CACC3B2">
            <wp:extent cx="5122238" cy="3622675"/>
            <wp:effectExtent l="0" t="0" r="2540" b="0"/>
            <wp:docPr id="18" name="Picture 18" descr="This image is a map to show location of Oxford-Cambridge arc, which will be located northwest of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prde_000\Downloads\OxCam Spring Statement 2019 map.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23568" cy="3623616"/>
                    </a:xfrm>
                    <a:prstGeom prst="rect">
                      <a:avLst/>
                    </a:prstGeom>
                    <a:noFill/>
                    <a:ln>
                      <a:noFill/>
                    </a:ln>
                  </pic:spPr>
                </pic:pic>
              </a:graphicData>
            </a:graphic>
          </wp:inline>
        </w:drawing>
      </w:r>
    </w:p>
    <w:p w14:paraId="2A508FEB" w14:textId="77777777" w:rsidR="0003191D" w:rsidRDefault="0003191D" w:rsidP="0003191D">
      <w:pPr>
        <w:pStyle w:val="Roundbullet"/>
        <w:numPr>
          <w:ilvl w:val="0"/>
          <w:numId w:val="0"/>
        </w:numPr>
        <w:ind w:left="340" w:hanging="340"/>
      </w:pPr>
    </w:p>
    <w:p w14:paraId="6FADE88F" w14:textId="253CCF69" w:rsidR="0003191D" w:rsidRDefault="0003191D" w:rsidP="0003191D">
      <w:pPr>
        <w:pStyle w:val="Maintextblack"/>
      </w:pPr>
      <w:r w:rsidRPr="0003191D">
        <w:t>In 2017, the National Infrastructure Commission published Partnering for Prosperity: a new deal for the Camb</w:t>
      </w:r>
      <w:r>
        <w:t>ridge</w:t>
      </w:r>
      <w:r w:rsidR="00172390">
        <w:t xml:space="preserve"> to </w:t>
      </w:r>
      <w:r>
        <w:t>Milton Keynes</w:t>
      </w:r>
      <w:r w:rsidR="00172390">
        <w:t xml:space="preserve"> to </w:t>
      </w:r>
      <w:r>
        <w:t>Oxford Arc</w:t>
      </w:r>
      <w:r>
        <w:rPr>
          <w:rStyle w:val="FootnoteReference"/>
        </w:rPr>
        <w:footnoteReference w:id="26"/>
      </w:r>
      <w:r w:rsidRPr="0003191D">
        <w:t xml:space="preserve"> which </w:t>
      </w:r>
      <w:proofErr w:type="gramStart"/>
      <w:r w:rsidRPr="0003191D">
        <w:t>identified</w:t>
      </w:r>
      <w:proofErr w:type="gramEnd"/>
      <w:r w:rsidRPr="0003191D">
        <w:t xml:space="preserve"> that up to one million new homes may be needed by 2050 if the Oxford to Cambridge Arc is to achieve its full economic potential. Government responded to the National In</w:t>
      </w:r>
      <w:r>
        <w:t>frastructure Commission in 2018</w:t>
      </w:r>
      <w:r>
        <w:rPr>
          <w:rStyle w:val="FootnoteReference"/>
        </w:rPr>
        <w:footnoteReference w:id="27"/>
      </w:r>
      <w:r w:rsidRPr="0003191D">
        <w:t xml:space="preserve">, and in March 2019 published a statement of government ambition, and a joint declaration between </w:t>
      </w:r>
      <w:r w:rsidR="009946CB">
        <w:t>g</w:t>
      </w:r>
      <w:r w:rsidRPr="0003191D">
        <w:t>overnment and local partners</w:t>
      </w:r>
      <w:r>
        <w:rPr>
          <w:rStyle w:val="FootnoteReference"/>
        </w:rPr>
        <w:footnoteReference w:id="28"/>
      </w:r>
      <w:r w:rsidRPr="0003191D">
        <w:t xml:space="preserve">. </w:t>
      </w:r>
    </w:p>
    <w:p w14:paraId="21BC0831" w14:textId="77777777" w:rsidR="00ED0808" w:rsidRDefault="00ED0808" w:rsidP="0003191D">
      <w:pPr>
        <w:pStyle w:val="Maintextblack"/>
      </w:pPr>
    </w:p>
    <w:p w14:paraId="02113D6C" w14:textId="77777777" w:rsidR="00ED0808" w:rsidRPr="0018173D" w:rsidRDefault="00ED0808" w:rsidP="00ED0808">
      <w:pPr>
        <w:pStyle w:val="Maintextblack"/>
      </w:pPr>
      <w:r w:rsidRPr="0018173D">
        <w:t>The UK Infrastructure Transitions Research Consortium (ITRC), a collaboration of seven universities and over 55 partners from infrastructure policy and practice, has explored the potential impacts of gro</w:t>
      </w:r>
      <w:r>
        <w:t>wth in this area on water needs</w:t>
      </w:r>
      <w:r>
        <w:rPr>
          <w:rStyle w:val="FootnoteReference"/>
        </w:rPr>
        <w:footnoteReference w:id="29"/>
      </w:r>
      <w:r w:rsidRPr="0018173D">
        <w:t xml:space="preserve">. It found that: </w:t>
      </w:r>
    </w:p>
    <w:p w14:paraId="6A6DF9CD" w14:textId="51B5A94E" w:rsidR="00ED0808" w:rsidRPr="0018173D" w:rsidRDefault="00ED0808" w:rsidP="00ED0808">
      <w:pPr>
        <w:pStyle w:val="Roundbullet"/>
      </w:pPr>
      <w:r>
        <w:t>l</w:t>
      </w:r>
      <w:r w:rsidRPr="0018173D">
        <w:t xml:space="preserve">ong-term water demand in the Arc increases for </w:t>
      </w:r>
      <w:r>
        <w:t>their 'N</w:t>
      </w:r>
      <w:r w:rsidRPr="0018173D">
        <w:t xml:space="preserve">ew </w:t>
      </w:r>
      <w:r>
        <w:t>S</w:t>
      </w:r>
      <w:r w:rsidRPr="0018173D">
        <w:t>ettlements</w:t>
      </w:r>
      <w:r>
        <w:t>' scenario</w:t>
      </w:r>
      <w:r>
        <w:rPr>
          <w:rStyle w:val="FootnoteReference"/>
        </w:rPr>
        <w:footnoteReference w:id="30"/>
      </w:r>
      <w:r w:rsidRPr="0018173D">
        <w:t xml:space="preserve">, as the effects of high population growth exceed the reductions in demand planned for from existing water users through increased water efficiency </w:t>
      </w:r>
    </w:p>
    <w:p w14:paraId="181515B4" w14:textId="7516D50D" w:rsidR="00ED0808" w:rsidRPr="0018173D" w:rsidRDefault="00ED0808" w:rsidP="00ED0808">
      <w:pPr>
        <w:pStyle w:val="Roundbullet"/>
      </w:pPr>
      <w:r>
        <w:t>a</w:t>
      </w:r>
      <w:r w:rsidRPr="0018173D">
        <w:t xml:space="preserve">t the eastern end of the Arc, the </w:t>
      </w:r>
      <w:r>
        <w:t>'</w:t>
      </w:r>
      <w:r w:rsidRPr="0018173D">
        <w:t>New Settlements</w:t>
      </w:r>
      <w:r>
        <w:t>'</w:t>
      </w:r>
      <w:r w:rsidRPr="0018173D">
        <w:t xml:space="preserve"> scenario could result in a doubling of the annual risk of water shortages</w:t>
      </w:r>
    </w:p>
    <w:p w14:paraId="7BEE57E7" w14:textId="77777777" w:rsidR="00ED0808" w:rsidRPr="0018173D" w:rsidRDefault="00ED0808" w:rsidP="00ED0808">
      <w:pPr>
        <w:pStyle w:val="Roundbullet"/>
      </w:pPr>
      <w:r>
        <w:lastRenderedPageBreak/>
        <w:t>g</w:t>
      </w:r>
      <w:r w:rsidRPr="0018173D">
        <w:t xml:space="preserve">rowth in water demand in the Arc can best </w:t>
      </w:r>
      <w:proofErr w:type="gramStart"/>
      <w:r w:rsidRPr="0018173D">
        <w:t>be mitigated</w:t>
      </w:r>
      <w:proofErr w:type="gramEnd"/>
      <w:r w:rsidRPr="0018173D">
        <w:t xml:space="preserve"> by water companies investing in reducing leakage and applying ambitious demand management measures</w:t>
      </w:r>
    </w:p>
    <w:p w14:paraId="01AF3DFF" w14:textId="746A11F3" w:rsidR="00ED0808" w:rsidRDefault="00ED0808" w:rsidP="00ED0808">
      <w:pPr>
        <w:pStyle w:val="Roundbullet"/>
      </w:pPr>
      <w:r>
        <w:t>n</w:t>
      </w:r>
      <w:r w:rsidRPr="0018173D">
        <w:t xml:space="preserve">ew water supply infrastructure can also bring the risk of water shortages to acceptable levels, including new reservoirs, water transfers and effluent </w:t>
      </w:r>
      <w:r>
        <w:t xml:space="preserve">re-use schemes </w:t>
      </w:r>
    </w:p>
    <w:p w14:paraId="7DBFAD02" w14:textId="243F7EC1" w:rsidR="0003191D" w:rsidRDefault="0003191D" w:rsidP="0003191D">
      <w:pPr>
        <w:pStyle w:val="Maintextblack"/>
      </w:pPr>
      <w:r w:rsidRPr="0003191D">
        <w:t xml:space="preserve">Government’s ambition for the Arc presents an exciting opportunity, but one that would have </w:t>
      </w:r>
      <w:proofErr w:type="gramStart"/>
      <w:r w:rsidRPr="0003191D">
        <w:t>impacts</w:t>
      </w:r>
      <w:proofErr w:type="gramEnd"/>
      <w:r w:rsidRPr="0003191D">
        <w:t xml:space="preserve"> for integrated water resource management. To prepare for this, the Environment Agency will continue to collaborate with Water Resources East and Water Resources </w:t>
      </w:r>
      <w:proofErr w:type="gramStart"/>
      <w:r w:rsidRPr="0003191D">
        <w:t>South East</w:t>
      </w:r>
      <w:proofErr w:type="gramEnd"/>
      <w:r w:rsidRPr="0003191D">
        <w:t xml:space="preserve"> </w:t>
      </w:r>
      <w:r w:rsidR="00ED0808">
        <w:t xml:space="preserve">and others </w:t>
      </w:r>
      <w:r w:rsidRPr="0003191D">
        <w:t>as plans for growth develop.</w:t>
      </w:r>
    </w:p>
    <w:p w14:paraId="3D5D17B1" w14:textId="77777777" w:rsidR="00A94E3E" w:rsidRDefault="0003191D" w:rsidP="0003191D">
      <w:pPr>
        <w:pStyle w:val="Numberedsecondheading"/>
      </w:pPr>
      <w:bookmarkStart w:id="35" w:name="_Toc34227917"/>
      <w:r>
        <w:t>Environmental protection</w:t>
      </w:r>
      <w:bookmarkEnd w:id="35"/>
      <w:r>
        <w:t xml:space="preserve"> </w:t>
      </w:r>
    </w:p>
    <w:p w14:paraId="3762C5C8" w14:textId="07F83C67" w:rsidR="0003191D" w:rsidRPr="0003191D" w:rsidRDefault="0003191D" w:rsidP="0003191D">
      <w:pPr>
        <w:pStyle w:val="Maintextblack"/>
      </w:pPr>
      <w:r w:rsidRPr="0003191D">
        <w:t xml:space="preserve">The water we </w:t>
      </w:r>
      <w:r w:rsidR="00ED0808">
        <w:t xml:space="preserve">all </w:t>
      </w:r>
      <w:r w:rsidRPr="0003191D">
        <w:t>use comes from natural sources such as rivers and aquifers as well as reservoirs. Taking water from these sources is known as abstraction. This abstraction provides essential water for public supply, agriculture and industry. However, taking too much water is unsustainable and can harm ecology and reduce the natural resilience of our rivers, wetlands and aquifers. This is particularly challenging during extended periods of low rainfall – which we expect to see more of under climate change.</w:t>
      </w:r>
    </w:p>
    <w:p w14:paraId="634A5362" w14:textId="77777777" w:rsidR="0003191D" w:rsidRPr="0003191D" w:rsidRDefault="0003191D" w:rsidP="0003191D">
      <w:pPr>
        <w:pStyle w:val="Maintextblack"/>
      </w:pPr>
      <w:r w:rsidRPr="0003191D">
        <w:t>Unsustainable abstraction still diminishes some of the most iconic catchments and important habitats in the country, such as chalk streams, which are a globally important habitat. There are more than 224 chalk streams in the UK</w:t>
      </w:r>
      <w:r w:rsidR="00556454">
        <w:rPr>
          <w:rStyle w:val="FootnoteReference"/>
        </w:rPr>
        <w:footnoteReference w:id="31"/>
      </w:r>
      <w:r w:rsidRPr="0003191D">
        <w:t xml:space="preserve">. These </w:t>
      </w:r>
      <w:proofErr w:type="gramStart"/>
      <w:r w:rsidRPr="0003191D">
        <w:t>represent</w:t>
      </w:r>
      <w:proofErr w:type="gramEnd"/>
      <w:r w:rsidRPr="0003191D">
        <w:t xml:space="preserve"> 75 to 80% of this habitat type globally and must be protected.</w:t>
      </w:r>
    </w:p>
    <w:p w14:paraId="356DCC9D" w14:textId="77777777" w:rsidR="0003191D" w:rsidRPr="0003191D" w:rsidRDefault="0003191D" w:rsidP="0003191D">
      <w:pPr>
        <w:pStyle w:val="Maintextblack"/>
      </w:pPr>
      <w:r w:rsidRPr="0003191D">
        <w:t xml:space="preserve">Sustainably abstracted water bodies are more resilient to climate change and drought so addressing unsustainable abstraction will help improve resilience. Water companies have a vital role to play in this work. They are big abstractors and </w:t>
      </w:r>
      <w:proofErr w:type="gramStart"/>
      <w:r w:rsidRPr="0003191D">
        <w:t>are able to</w:t>
      </w:r>
      <w:proofErr w:type="gramEnd"/>
      <w:r w:rsidRPr="0003191D">
        <w:t xml:space="preserve"> develop and manage resources in a way that other abstractors are not. Water companies also have a duty to have regard to the Water </w:t>
      </w:r>
      <w:proofErr w:type="gramStart"/>
      <w:r w:rsidRPr="0003191D">
        <w:t>Framework Directive river</w:t>
      </w:r>
      <w:proofErr w:type="gramEnd"/>
      <w:r w:rsidRPr="0003191D">
        <w:t xml:space="preserve"> basin management plans when exercising their functions.</w:t>
      </w:r>
    </w:p>
    <w:p w14:paraId="504F8018" w14:textId="065B9187" w:rsidR="0003191D" w:rsidRPr="0003191D" w:rsidRDefault="0086680C" w:rsidP="0003191D">
      <w:pPr>
        <w:pStyle w:val="Maintextblack"/>
      </w:pPr>
      <w:r>
        <w:t>The Abstraction P</w:t>
      </w:r>
      <w:r w:rsidR="00FA4F49">
        <w:t>lan</w:t>
      </w:r>
      <w:r w:rsidR="00FA4F49">
        <w:rPr>
          <w:rStyle w:val="FootnoteReference"/>
        </w:rPr>
        <w:footnoteReference w:id="32"/>
      </w:r>
      <w:r w:rsidR="00FA4F49">
        <w:t xml:space="preserve"> e</w:t>
      </w:r>
      <w:r w:rsidR="0003191D" w:rsidRPr="0003191D">
        <w:t xml:space="preserve">stimates that around 95% of surface water bodies and 85% of groundwater bodies will </w:t>
      </w:r>
      <w:proofErr w:type="gramStart"/>
      <w:r w:rsidR="0003191D" w:rsidRPr="0003191D">
        <w:t>be sustainably abstracted</w:t>
      </w:r>
      <w:proofErr w:type="gramEnd"/>
      <w:r w:rsidR="0003191D" w:rsidRPr="0003191D">
        <w:t xml:space="preserve"> by 2027.  In the remaining water </w:t>
      </w:r>
      <w:proofErr w:type="gramStart"/>
      <w:r w:rsidR="0003191D" w:rsidRPr="0003191D">
        <w:t>bodies</w:t>
      </w:r>
      <w:proofErr w:type="gramEnd"/>
      <w:r w:rsidR="0003191D" w:rsidRPr="0003191D">
        <w:t xml:space="preserve"> it identifies that we may need to set alternative objectives where the costs of improvements outweigh the benefits.</w:t>
      </w:r>
    </w:p>
    <w:p w14:paraId="14F2097D" w14:textId="77777777" w:rsidR="0003191D" w:rsidRPr="0003191D" w:rsidRDefault="0003191D" w:rsidP="0003191D">
      <w:pPr>
        <w:pStyle w:val="Maintextblack"/>
      </w:pPr>
      <w:r w:rsidRPr="0003191D">
        <w:t xml:space="preserve">The Environment Agency uses the Water Industry National Environment Programme (WINEP) to make sure that water companies take a leading role in addressing unsustainable abstraction. This brings about investment to resolve historical issues and investigations to prevent future environmental impacts from abstraction. Issues are </w:t>
      </w:r>
      <w:proofErr w:type="gramStart"/>
      <w:r w:rsidRPr="0003191D">
        <w:t>identified</w:t>
      </w:r>
      <w:proofErr w:type="gramEnd"/>
      <w:r w:rsidRPr="0003191D">
        <w:t xml:space="preserve"> using a combination of screening river flows and groundwater levels against indicators of what is required and local evidence from investigations. </w:t>
      </w:r>
    </w:p>
    <w:p w14:paraId="2462C20D" w14:textId="77777777" w:rsidR="0003191D" w:rsidRDefault="0003191D" w:rsidP="0003191D">
      <w:pPr>
        <w:pStyle w:val="Maintextblack"/>
      </w:pPr>
      <w:r w:rsidRPr="0003191D">
        <w:t xml:space="preserve">The improvements </w:t>
      </w:r>
      <w:proofErr w:type="gramStart"/>
      <w:r w:rsidRPr="0003191D">
        <w:t>identified</w:t>
      </w:r>
      <w:proofErr w:type="gramEnd"/>
      <w:r w:rsidRPr="0003191D">
        <w:t xml:space="preserve"> through the WINEP are included in water resource management plans and funded through business plans. Our analysis of the </w:t>
      </w:r>
      <w:proofErr w:type="gramStart"/>
      <w:r w:rsidRPr="0003191D">
        <w:t>additional</w:t>
      </w:r>
      <w:proofErr w:type="gramEnd"/>
      <w:r w:rsidRPr="0003191D">
        <w:t xml:space="preserve"> water needs being driven by sustainability changes presented in figure 8 therefore reflects issues identified in the WINEP. Because our analysis of water needs starts at 2025, sustainability changes made before 2025 </w:t>
      </w:r>
      <w:proofErr w:type="gramStart"/>
      <w:r w:rsidRPr="0003191D">
        <w:t>are excluded</w:t>
      </w:r>
      <w:proofErr w:type="gramEnd"/>
      <w:r w:rsidRPr="0003191D">
        <w:t>.</w:t>
      </w:r>
    </w:p>
    <w:p w14:paraId="6C88AEAB" w14:textId="52A1BF9F" w:rsidR="000C7377" w:rsidRDefault="000C7377">
      <w:pPr>
        <w:spacing w:after="0"/>
      </w:pPr>
      <w:r>
        <w:br w:type="page"/>
      </w:r>
    </w:p>
    <w:p w14:paraId="7BBB24B1" w14:textId="77777777" w:rsidR="00EB2E33" w:rsidRDefault="00EB2E33" w:rsidP="00EB2E33">
      <w:pPr>
        <w:pStyle w:val="Numberedthirdheading"/>
      </w:pPr>
      <w:r>
        <w:lastRenderedPageBreak/>
        <w:t xml:space="preserve">Sustainability changes in water company plans </w:t>
      </w:r>
    </w:p>
    <w:p w14:paraId="557B8E70" w14:textId="7955D46E" w:rsidR="00EB2E33" w:rsidRPr="00EB2E33" w:rsidRDefault="00EB2E33" w:rsidP="00EB2E33">
      <w:pPr>
        <w:pStyle w:val="Maintextblack"/>
      </w:pPr>
      <w:r w:rsidRPr="00EB2E33">
        <w:t xml:space="preserve">We have modelled the impact of three </w:t>
      </w:r>
      <w:proofErr w:type="gramStart"/>
      <w:r w:rsidRPr="00EB2E33">
        <w:t>different levels</w:t>
      </w:r>
      <w:proofErr w:type="gramEnd"/>
      <w:r w:rsidRPr="00EB2E33">
        <w:t xml:space="preserve"> of sustainability changes on public water supplies in the </w:t>
      </w:r>
      <w:r w:rsidR="00651876">
        <w:t>national f</w:t>
      </w:r>
      <w:r w:rsidR="00136862">
        <w:t>ramework</w:t>
      </w:r>
      <w:r w:rsidRPr="00EB2E33">
        <w:t xml:space="preserve">. These all take information from water company water resource management plans. </w:t>
      </w:r>
    </w:p>
    <w:p w14:paraId="00144D83" w14:textId="77777777" w:rsidR="00EB2E33" w:rsidRDefault="00EB2E33" w:rsidP="00EB2E33">
      <w:pPr>
        <w:pStyle w:val="Figureorimagetitle"/>
      </w:pPr>
      <w:r w:rsidRPr="00EB2E33">
        <w:t>Figure 15</w:t>
      </w:r>
      <w:r>
        <w:t>: S</w:t>
      </w:r>
      <w:r w:rsidRPr="00EB2E33">
        <w:t xml:space="preserve">ets out the range of sustainability changes explored in this analysis and highlights the volume of abstraction planned to </w:t>
      </w:r>
      <w:proofErr w:type="gramStart"/>
      <w:r w:rsidRPr="00EB2E33">
        <w:t>be reduced</w:t>
      </w:r>
      <w:proofErr w:type="gramEnd"/>
      <w:r w:rsidRPr="00EB2E33">
        <w:t xml:space="preserve"> by 2025 and by 2045.</w:t>
      </w:r>
    </w:p>
    <w:p w14:paraId="25EE4081" w14:textId="77777777" w:rsidR="0003191D" w:rsidRDefault="00EB2E33" w:rsidP="00A94E3E">
      <w:pPr>
        <w:pStyle w:val="Maintextblack"/>
      </w:pPr>
      <w:r w:rsidRPr="00EB2E33">
        <w:rPr>
          <w:noProof/>
          <w:lang w:eastAsia="en-GB"/>
        </w:rPr>
        <w:drawing>
          <wp:anchor distT="0" distB="0" distL="114300" distR="114300" simplePos="0" relativeHeight="251680768" behindDoc="1" locked="0" layoutInCell="1" allowOverlap="1" wp14:anchorId="7ADC4825" wp14:editId="6FC8B464">
            <wp:simplePos x="0" y="0"/>
            <wp:positionH relativeFrom="margin">
              <wp:align>left</wp:align>
            </wp:positionH>
            <wp:positionV relativeFrom="paragraph">
              <wp:posOffset>186055</wp:posOffset>
            </wp:positionV>
            <wp:extent cx="5162550" cy="3081020"/>
            <wp:effectExtent l="0" t="0" r="0" b="5080"/>
            <wp:wrapTight wrapText="bothSides">
              <wp:wrapPolygon edited="0">
                <wp:start x="0" y="0"/>
                <wp:lineTo x="0" y="21502"/>
                <wp:lineTo x="21520" y="21502"/>
                <wp:lineTo x="21520" y="0"/>
                <wp:lineTo x="0" y="0"/>
              </wp:wrapPolygon>
            </wp:wrapTight>
            <wp:docPr id="8" name="Chart 8" descr="The image is a stacked bar chart to show sustainability changes and volume of abstraction planned to be reduced by 2025 and 2045 for three scenarios: lower, middle, upper. &#10;&#10;In 2025, the sustainability reductions are 182.2 Ml/d for all three scenarios. In 2045, the sustainability reductions are as follows: lower (250 Ml/d), middle (523 Ml/d), upper (722 Ml/d)."/>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402D6B42" w14:textId="77777777" w:rsidR="0003191D" w:rsidRDefault="0003191D" w:rsidP="00A94E3E">
      <w:pPr>
        <w:pStyle w:val="Maintextblack"/>
      </w:pPr>
    </w:p>
    <w:p w14:paraId="297894A6" w14:textId="77777777" w:rsidR="0003191D" w:rsidRDefault="0003191D" w:rsidP="00A94E3E">
      <w:pPr>
        <w:pStyle w:val="Maintextblack"/>
      </w:pPr>
    </w:p>
    <w:p w14:paraId="11EB7DB3" w14:textId="77777777" w:rsidR="0003191D" w:rsidRDefault="0003191D" w:rsidP="00A94E3E">
      <w:pPr>
        <w:pStyle w:val="Maintextblack"/>
      </w:pPr>
    </w:p>
    <w:p w14:paraId="1241E3E4" w14:textId="77777777" w:rsidR="0003191D" w:rsidRDefault="0003191D" w:rsidP="00A94E3E">
      <w:pPr>
        <w:pStyle w:val="Maintextblack"/>
      </w:pPr>
    </w:p>
    <w:p w14:paraId="04D06D96" w14:textId="77777777" w:rsidR="0003191D" w:rsidRDefault="0003191D" w:rsidP="00A94E3E">
      <w:pPr>
        <w:pStyle w:val="Maintextblack"/>
      </w:pPr>
    </w:p>
    <w:p w14:paraId="4B08B91B" w14:textId="77777777" w:rsidR="0003191D" w:rsidRDefault="0003191D" w:rsidP="00A94E3E">
      <w:pPr>
        <w:pStyle w:val="Maintextblack"/>
      </w:pPr>
    </w:p>
    <w:p w14:paraId="28B221B1" w14:textId="77777777" w:rsidR="0003191D" w:rsidRDefault="0003191D" w:rsidP="00A94E3E">
      <w:pPr>
        <w:pStyle w:val="Maintextblack"/>
      </w:pPr>
    </w:p>
    <w:p w14:paraId="54C357D2" w14:textId="77777777" w:rsidR="0003191D" w:rsidRDefault="0003191D" w:rsidP="00A94E3E">
      <w:pPr>
        <w:pStyle w:val="Maintextblack"/>
      </w:pPr>
    </w:p>
    <w:p w14:paraId="650CE8EE" w14:textId="77777777" w:rsidR="0003191D" w:rsidRDefault="0003191D" w:rsidP="00A94E3E">
      <w:pPr>
        <w:pStyle w:val="Maintextblack"/>
      </w:pPr>
    </w:p>
    <w:p w14:paraId="3B50E3E7" w14:textId="77777777" w:rsidR="0003191D" w:rsidRDefault="0003191D" w:rsidP="00A94E3E">
      <w:pPr>
        <w:pStyle w:val="Maintextblack"/>
      </w:pPr>
    </w:p>
    <w:p w14:paraId="2943EEE9" w14:textId="77777777" w:rsidR="0003191D" w:rsidRDefault="0003191D" w:rsidP="00A94E3E">
      <w:pPr>
        <w:pStyle w:val="Maintextblack"/>
      </w:pPr>
    </w:p>
    <w:p w14:paraId="2E3119E4" w14:textId="77777777" w:rsidR="0003191D" w:rsidRDefault="0003191D" w:rsidP="00A94E3E">
      <w:pPr>
        <w:pStyle w:val="Maintextblack"/>
      </w:pPr>
    </w:p>
    <w:p w14:paraId="2CBB10FA" w14:textId="77777777" w:rsidR="00A17ADC" w:rsidRDefault="00A17ADC" w:rsidP="00EB2E33">
      <w:pPr>
        <w:pStyle w:val="Maintextblack"/>
      </w:pPr>
    </w:p>
    <w:p w14:paraId="1F8715CC" w14:textId="77777777" w:rsidR="00EB2E33" w:rsidRPr="00EB2E33" w:rsidRDefault="00EB2E33" w:rsidP="00EB2E33">
      <w:pPr>
        <w:pStyle w:val="Maintextblack"/>
      </w:pPr>
      <w:r w:rsidRPr="00EB2E33">
        <w:t xml:space="preserve">The lower scenario includes sustainability changes that water companies have committed to making and is </w:t>
      </w:r>
      <w:proofErr w:type="gramStart"/>
      <w:r w:rsidRPr="00EB2E33">
        <w:t>comprised</w:t>
      </w:r>
      <w:proofErr w:type="gramEnd"/>
      <w:r w:rsidRPr="00EB2E33">
        <w:t xml:space="preserve"> primarily of changes the water companies are certain they will need to make. </w:t>
      </w:r>
    </w:p>
    <w:p w14:paraId="1C5BF7D2" w14:textId="77777777" w:rsidR="00EB2E33" w:rsidRPr="00EB2E33" w:rsidRDefault="00EB2E33" w:rsidP="00EB2E33">
      <w:pPr>
        <w:pStyle w:val="Maintextblack"/>
      </w:pPr>
      <w:r w:rsidRPr="00EB2E33">
        <w:t xml:space="preserve">The middle scenario includes all the changes in the lower scenario as well as possible but unconfirmed changes. Where companies have presented more than one </w:t>
      </w:r>
      <w:proofErr w:type="gramStart"/>
      <w:r w:rsidRPr="00EB2E33">
        <w:t>scenario</w:t>
      </w:r>
      <w:proofErr w:type="gramEnd"/>
      <w:r w:rsidRPr="00EB2E33">
        <w:t xml:space="preserve"> we have selected the largest reduction. Examples include changes to make sure abstraction does not increase in a way that damages the environment and estimates of the likely impact of changes that may be </w:t>
      </w:r>
      <w:proofErr w:type="gramStart"/>
      <w:r w:rsidRPr="00EB2E33">
        <w:t>required</w:t>
      </w:r>
      <w:proofErr w:type="gramEnd"/>
      <w:r w:rsidRPr="00EB2E33">
        <w:t xml:space="preserve"> following investigations planned between 2020 and 2025. In these cases, while there is evidence that water company action </w:t>
      </w:r>
      <w:proofErr w:type="gramStart"/>
      <w:r w:rsidRPr="00EB2E33">
        <w:t>is needed</w:t>
      </w:r>
      <w:proofErr w:type="gramEnd"/>
      <w:r w:rsidRPr="00EB2E33">
        <w:t xml:space="preserve">, the exact response that is needed is not yet clear. While we are less certain that the specific changes in this scenario are the right </w:t>
      </w:r>
      <w:proofErr w:type="gramStart"/>
      <w:r w:rsidRPr="00EB2E33">
        <w:t>changes</w:t>
      </w:r>
      <w:proofErr w:type="gramEnd"/>
      <w:r w:rsidRPr="00EB2E33">
        <w:t xml:space="preserve"> they are in line with our view that further changes will be required in the future.</w:t>
      </w:r>
    </w:p>
    <w:p w14:paraId="0F3EFC6C" w14:textId="77777777" w:rsidR="00EB2E33" w:rsidRPr="00EB2E33" w:rsidRDefault="00EB2E33" w:rsidP="00EB2E33">
      <w:pPr>
        <w:pStyle w:val="Maintextblack"/>
      </w:pPr>
      <w:r w:rsidRPr="00EB2E33">
        <w:t xml:space="preserve">The upper scenario includes all the changes in the middle scenario and </w:t>
      </w:r>
      <w:proofErr w:type="gramStart"/>
      <w:r w:rsidRPr="00EB2E33">
        <w:t>an indication</w:t>
      </w:r>
      <w:proofErr w:type="gramEnd"/>
      <w:r w:rsidRPr="00EB2E33">
        <w:t xml:space="preserve"> of the direction of travel. The details of the action </w:t>
      </w:r>
      <w:proofErr w:type="gramStart"/>
      <w:r w:rsidRPr="00EB2E33">
        <w:t>required</w:t>
      </w:r>
      <w:proofErr w:type="gramEnd"/>
      <w:r w:rsidRPr="00EB2E33">
        <w:t xml:space="preserve"> in this scenario are less clear. Only a small number of relevant scenarios </w:t>
      </w:r>
      <w:proofErr w:type="gramStart"/>
      <w:r w:rsidRPr="00EB2E33">
        <w:t>were presented</w:t>
      </w:r>
      <w:proofErr w:type="gramEnd"/>
      <w:r w:rsidRPr="00EB2E33">
        <w:t xml:space="preserve"> by water companies. These focus on changes in abstractions to protect chalk streams, changes to flow standards and changes to prevent deterioration of water body status (where investigations </w:t>
      </w:r>
      <w:proofErr w:type="gramStart"/>
      <w:r w:rsidRPr="00EB2E33">
        <w:t>are proposed</w:t>
      </w:r>
      <w:proofErr w:type="gramEnd"/>
      <w:r w:rsidRPr="00EB2E33">
        <w:t xml:space="preserve"> for 2020 to 2025). </w:t>
      </w:r>
    </w:p>
    <w:p w14:paraId="7E66797F" w14:textId="56377E5B" w:rsidR="00EB2E33" w:rsidRPr="00EB2E33" w:rsidRDefault="00EB2E33" w:rsidP="00EB2E33">
      <w:pPr>
        <w:pStyle w:val="Maintextblack"/>
      </w:pPr>
      <w:r w:rsidRPr="00EB2E33">
        <w:t xml:space="preserve">We have selected the upper scenario for our modelling because, although it is the least certain, it </w:t>
      </w:r>
      <w:proofErr w:type="gramStart"/>
      <w:r w:rsidRPr="00EB2E33">
        <w:t>represents</w:t>
      </w:r>
      <w:proofErr w:type="gramEnd"/>
      <w:r w:rsidRPr="00EB2E33">
        <w:t xml:space="preserve"> the changes most likely to be required in the long term and is in line with our high ambition for environmental improvement</w:t>
      </w:r>
      <w:r w:rsidR="00254001">
        <w:t>,</w:t>
      </w:r>
      <w:r w:rsidRPr="00EB2E33">
        <w:t xml:space="preserve"> also endorsed by the senior steering group. This supports the aim of the </w:t>
      </w:r>
      <w:r w:rsidR="00651876">
        <w:t>n</w:t>
      </w:r>
      <w:r w:rsidR="00136862">
        <w:t xml:space="preserve">ational </w:t>
      </w:r>
      <w:r w:rsidR="00651876">
        <w:t>f</w:t>
      </w:r>
      <w:r w:rsidR="00136862">
        <w:t>ramework</w:t>
      </w:r>
      <w:r w:rsidRPr="00EB2E33">
        <w:t xml:space="preserve"> which is to explore strategic water needs to 2050 and beyond. </w:t>
      </w:r>
    </w:p>
    <w:p w14:paraId="3C4FFB2B" w14:textId="69CC64E4" w:rsidR="00EB2E33" w:rsidRPr="00EB2E33" w:rsidRDefault="00EB2E33" w:rsidP="00EB2E33">
      <w:pPr>
        <w:pStyle w:val="Maintextblack"/>
      </w:pPr>
      <w:r w:rsidRPr="00EB2E33">
        <w:lastRenderedPageBreak/>
        <w:t xml:space="preserve">The changes in these scenarios build on information that we have </w:t>
      </w:r>
      <w:proofErr w:type="gramStart"/>
      <w:r w:rsidRPr="00EB2E33">
        <w:t>provided</w:t>
      </w:r>
      <w:proofErr w:type="gramEnd"/>
      <w:r w:rsidRPr="00EB2E33">
        <w:t xml:space="preserve"> the water companies through the WINEP process. This is based on local information from investigations as well as higher level flow </w:t>
      </w:r>
      <w:r w:rsidR="00254001">
        <w:t>or</w:t>
      </w:r>
      <w:r w:rsidRPr="00EB2E33">
        <w:t xml:space="preserve"> level screening. This means it is the most robust source of information on likely </w:t>
      </w:r>
      <w:proofErr w:type="gramStart"/>
      <w:r w:rsidRPr="00EB2E33">
        <w:t>changes</w:t>
      </w:r>
      <w:proofErr w:type="gramEnd"/>
      <w:r w:rsidRPr="00EB2E33">
        <w:t xml:space="preserve"> </w:t>
      </w:r>
      <w:r w:rsidR="00254001">
        <w:t>so</w:t>
      </w:r>
      <w:r w:rsidRPr="00EB2E33">
        <w:t xml:space="preserve"> we have used it throughout this work. It does, however, have limitations. Firstly, it only includes changes to water company abstractions. Secondly, the sustainability changes </w:t>
      </w:r>
      <w:proofErr w:type="gramStart"/>
      <w:r w:rsidRPr="00EB2E33">
        <w:t>identified</w:t>
      </w:r>
      <w:proofErr w:type="gramEnd"/>
      <w:r w:rsidRPr="00EB2E33">
        <w:t xml:space="preserve"> through the WINEP and represented in water company plans</w:t>
      </w:r>
      <w:r w:rsidR="00254001">
        <w:t>,</w:t>
      </w:r>
      <w:r w:rsidRPr="00EB2E33">
        <w:t xml:space="preserve"> are relatively short term and incremental in nature.</w:t>
      </w:r>
    </w:p>
    <w:p w14:paraId="6363682D" w14:textId="77777777" w:rsidR="0003191D" w:rsidRPr="00EB2E33" w:rsidRDefault="00EB2E33" w:rsidP="00EB2E33">
      <w:pPr>
        <w:pStyle w:val="Maintextblack"/>
      </w:pPr>
      <w:r w:rsidRPr="00EB2E33">
        <w:t xml:space="preserve">To gain a better understanding of the likely scale of sustainability changes across all sectors and how abstraction may need to change in the longer term, we have carried out some </w:t>
      </w:r>
      <w:proofErr w:type="gramStart"/>
      <w:r w:rsidRPr="00EB2E33">
        <w:t>high level</w:t>
      </w:r>
      <w:proofErr w:type="gramEnd"/>
      <w:r w:rsidRPr="00EB2E33">
        <w:t xml:space="preserve"> work in addition to the scenarios above. This work explored the impacts of </w:t>
      </w:r>
      <w:proofErr w:type="gramStart"/>
      <w:r w:rsidRPr="00EB2E33">
        <w:t>different levels</w:t>
      </w:r>
      <w:proofErr w:type="gramEnd"/>
      <w:r w:rsidRPr="00EB2E33">
        <w:t xml:space="preserve"> of protection for the environment on potential reductions in abstraction required. It included the potential impacts of climate change and changes to future water needs across sectors. We have not used this work in our central results because it is based on national modelling and has not </w:t>
      </w:r>
      <w:proofErr w:type="gramStart"/>
      <w:r w:rsidRPr="00EB2E33">
        <w:t>been tested</w:t>
      </w:r>
      <w:proofErr w:type="gramEnd"/>
      <w:r w:rsidRPr="00EB2E33">
        <w:t xml:space="preserve"> at individual sites.</w:t>
      </w:r>
    </w:p>
    <w:p w14:paraId="77A07217" w14:textId="77777777" w:rsidR="0003191D" w:rsidRDefault="00EB2E33" w:rsidP="00EB2E33">
      <w:pPr>
        <w:pStyle w:val="Numberedthirdheading"/>
      </w:pPr>
      <w:r>
        <w:t xml:space="preserve">Further work exploring longer term changes to protect the environment </w:t>
      </w:r>
    </w:p>
    <w:p w14:paraId="6145E433" w14:textId="61475B5D" w:rsidR="00EB2E33" w:rsidRPr="00EB2E33" w:rsidRDefault="00EB2E33" w:rsidP="00EB2E33">
      <w:pPr>
        <w:pStyle w:val="Maintextblack"/>
      </w:pPr>
      <w:r w:rsidRPr="00EB2E33">
        <w:t xml:space="preserve">This supplementary work explores the sustainability changes potentially </w:t>
      </w:r>
      <w:proofErr w:type="gramStart"/>
      <w:r w:rsidRPr="00EB2E33">
        <w:t>required</w:t>
      </w:r>
      <w:proofErr w:type="gramEnd"/>
      <w:r w:rsidRPr="00EB2E33">
        <w:t xml:space="preserve"> across all sectors in the longer term</w:t>
      </w:r>
      <w:r w:rsidR="00254001">
        <w:t>.</w:t>
      </w:r>
      <w:r w:rsidRPr="00EB2E33">
        <w:t xml:space="preserve"> </w:t>
      </w:r>
      <w:r w:rsidR="00254001">
        <w:t>It</w:t>
      </w:r>
      <w:r w:rsidRPr="00EB2E33">
        <w:t xml:space="preserve"> aims to improve understanding of the possible scale of changes needed to water abstraction. This will support regional groups in their work to develop a </w:t>
      </w:r>
      <w:proofErr w:type="gramStart"/>
      <w:r w:rsidRPr="00EB2E33">
        <w:t>long term</w:t>
      </w:r>
      <w:proofErr w:type="gramEnd"/>
      <w:r w:rsidRPr="00EB2E33">
        <w:t xml:space="preserve"> destination for sustainable abstraction and actions to get there. We have looked at 3 main scenarios. These </w:t>
      </w:r>
      <w:proofErr w:type="gramStart"/>
      <w:r w:rsidRPr="00EB2E33">
        <w:t>are;</w:t>
      </w:r>
      <w:proofErr w:type="gramEnd"/>
      <w:r w:rsidRPr="00EB2E33">
        <w:t xml:space="preserve"> ‘business as usual’, ‘enhanced’ and ‘adapt’.</w:t>
      </w:r>
    </w:p>
    <w:p w14:paraId="51505E81" w14:textId="0988E524" w:rsidR="00EB2E33" w:rsidRPr="00EB2E33" w:rsidRDefault="00EB2E33" w:rsidP="00EB2E33">
      <w:pPr>
        <w:pStyle w:val="Maintextblack"/>
      </w:pPr>
      <w:r w:rsidRPr="00EB2E33">
        <w:t xml:space="preserve">To understand the need for sustainability changes we looked at the balance between the flow in the river, the amount needed to support the ecology and the water available for abstraction. We have assessed the water balance under two different abstraction rates. The first is a typical rate of abstraction defined as ‘recent actual’ which is based on the information abstractors </w:t>
      </w:r>
      <w:proofErr w:type="gramStart"/>
      <w:r w:rsidRPr="00EB2E33">
        <w:t>provide</w:t>
      </w:r>
      <w:proofErr w:type="gramEnd"/>
      <w:r w:rsidRPr="00EB2E33">
        <w:t xml:space="preserve"> us on how much they have taken (abstraction returns). The second is a ‘future predicted’ rate which incorporates predicted abstraction growth. We have looked at actual and predicted abstraction to understand the scale of reductions in actual abstraction that are necessary. There will be </w:t>
      </w:r>
      <w:proofErr w:type="gramStart"/>
      <w:r w:rsidRPr="00EB2E33">
        <w:t>additional</w:t>
      </w:r>
      <w:proofErr w:type="gramEnd"/>
      <w:r w:rsidRPr="00EB2E33">
        <w:t xml:space="preserve"> constraints in places on the potential for abstraction to increase within licensed volumes to avoid deterioration which are not quantified here.</w:t>
      </w:r>
    </w:p>
    <w:p w14:paraId="13465CDF" w14:textId="3CE31490" w:rsidR="00EB2E33" w:rsidRPr="00EB2E33" w:rsidRDefault="00EB2E33" w:rsidP="00EB2E33">
      <w:pPr>
        <w:pStyle w:val="Maintextblack"/>
      </w:pPr>
      <w:r w:rsidRPr="00EB2E33">
        <w:t xml:space="preserve">Under each scenario we explored the potential reductions in abstraction needed to achieve sustainable abstraction. The reduction calculations start with groundwater abstraction recovery first. This is because this tends to be the largest contributor to environmental pressure and many surface water abstractions </w:t>
      </w:r>
      <w:proofErr w:type="gramStart"/>
      <w:r w:rsidRPr="00EB2E33">
        <w:t>are already constrained</w:t>
      </w:r>
      <w:proofErr w:type="gramEnd"/>
      <w:r w:rsidRPr="00EB2E33">
        <w:t xml:space="preserve"> at low flows. The remaining reduction calculations consider changes to surface water licences excluding those that have an existing flow constraint, are from a reservoir</w:t>
      </w:r>
      <w:r w:rsidR="003D73A4">
        <w:t>,</w:t>
      </w:r>
      <w:r w:rsidRPr="00EB2E33">
        <w:t xml:space="preserve"> lake</w:t>
      </w:r>
      <w:r w:rsidR="003D73A4">
        <w:t xml:space="preserve"> or</w:t>
      </w:r>
      <w:r w:rsidRPr="00EB2E33">
        <w:t xml:space="preserve"> level dependant catchment, or have an upstream supported flow.</w:t>
      </w:r>
    </w:p>
    <w:p w14:paraId="0D65A0F8" w14:textId="77777777" w:rsidR="00EB2E33" w:rsidRPr="00EB2E33" w:rsidRDefault="00EB2E33" w:rsidP="00EB2E33">
      <w:pPr>
        <w:pStyle w:val="Maintextblack"/>
      </w:pPr>
      <w:r w:rsidRPr="00EB2E33">
        <w:rPr>
          <w:rStyle w:val="Boldtextblack"/>
        </w:rPr>
        <w:t>Business as usual</w:t>
      </w:r>
      <w:r w:rsidRPr="00EB2E33">
        <w:t xml:space="preserve"> sees our regulatory approach remain the same. We continue to protect the same percentage of natural flows for the environment. Flow and groundwater balance tests evolve as a proportion of natural flows, flexing with climate change impacts. In this way the environment adapts to climate impacts on river flow and groundwater resources. Within the </w:t>
      </w:r>
      <w:proofErr w:type="gramStart"/>
      <w:r w:rsidRPr="00EB2E33">
        <w:t>business as usual</w:t>
      </w:r>
      <w:proofErr w:type="gramEnd"/>
      <w:r w:rsidRPr="00EB2E33">
        <w:t xml:space="preserve"> scenario we have also explored the volume of water that would need to be recovered to restore groundwater bodies that have been classed as uneconomic to recover. This is called ‘Business as usual including uneconomic water bodies’.</w:t>
      </w:r>
    </w:p>
    <w:p w14:paraId="0EDD084A" w14:textId="77777777" w:rsidR="00EB2E33" w:rsidRPr="00EB2E33" w:rsidRDefault="00EB2E33" w:rsidP="00EB2E33">
      <w:pPr>
        <w:pStyle w:val="Maintextblack"/>
      </w:pPr>
      <w:r w:rsidRPr="00EB2E33">
        <w:t xml:space="preserve">The </w:t>
      </w:r>
      <w:r w:rsidRPr="00EB2E33">
        <w:rPr>
          <w:rStyle w:val="Boldtextblack"/>
        </w:rPr>
        <w:t>enhanced</w:t>
      </w:r>
      <w:r w:rsidRPr="00EB2E33">
        <w:t xml:space="preserve"> scenario sees greater environmental protection for protected areas, SSSI rivers and wetlands, principal salmon and chalk rivers. In these water bodies the enhanced scenario applies the most sensitive flow constraint </w:t>
      </w:r>
      <w:proofErr w:type="gramStart"/>
      <w:r w:rsidRPr="00EB2E33">
        <w:t>appropriate</w:t>
      </w:r>
      <w:proofErr w:type="gramEnd"/>
      <w:r w:rsidRPr="00EB2E33">
        <w:t xml:space="preserve">, increasing the proportion </w:t>
      </w:r>
      <w:r w:rsidRPr="00EB2E33">
        <w:lastRenderedPageBreak/>
        <w:t xml:space="preserve">of natural flow that is protected for the environment. Flow and groundwater balance tests evolve as a proportion of natural flows as these </w:t>
      </w:r>
      <w:proofErr w:type="gramStart"/>
      <w:r w:rsidRPr="00EB2E33">
        <w:t>are altered</w:t>
      </w:r>
      <w:proofErr w:type="gramEnd"/>
      <w:r w:rsidRPr="00EB2E33">
        <w:t xml:space="preserve"> by climate change.</w:t>
      </w:r>
    </w:p>
    <w:p w14:paraId="5093A937" w14:textId="77777777" w:rsidR="00EB2E33" w:rsidRPr="00EB2E33" w:rsidRDefault="00EB2E33" w:rsidP="00EB2E33">
      <w:pPr>
        <w:pStyle w:val="Maintextblack"/>
      </w:pPr>
      <w:r w:rsidRPr="00EB2E33">
        <w:t xml:space="preserve">Under the </w:t>
      </w:r>
      <w:r w:rsidRPr="00EB2E33">
        <w:rPr>
          <w:rStyle w:val="Boldtextblack"/>
        </w:rPr>
        <w:t>adapt</w:t>
      </w:r>
      <w:r w:rsidRPr="00EB2E33">
        <w:t xml:space="preserve"> scenario we explore reducing the level of protection in some less sensitive or modified water bodies to allow access to more water. This scenario considers that we might not be able to achieve current environmental </w:t>
      </w:r>
      <w:proofErr w:type="gramStart"/>
      <w:r w:rsidRPr="00EB2E33">
        <w:t>objectives</w:t>
      </w:r>
      <w:proofErr w:type="gramEnd"/>
      <w:r w:rsidRPr="00EB2E33">
        <w:t xml:space="preserve"> everywhere in a shifting climate. </w:t>
      </w:r>
    </w:p>
    <w:p w14:paraId="4BCF94DF" w14:textId="77777777" w:rsidR="00EB2E33" w:rsidRPr="00EB2E33" w:rsidRDefault="00EB2E33" w:rsidP="00EB2E33">
      <w:pPr>
        <w:pStyle w:val="Maintextblack"/>
      </w:pPr>
      <w:r w:rsidRPr="00EB2E33">
        <w:t xml:space="preserve">We explored each scenario from a 2025 baseline. This baseline assumes water companies have implemented the licence changes that </w:t>
      </w:r>
      <w:proofErr w:type="gramStart"/>
      <w:r w:rsidRPr="00EB2E33">
        <w:t>are included</w:t>
      </w:r>
      <w:proofErr w:type="gramEnd"/>
      <w:r w:rsidRPr="00EB2E33">
        <w:t xml:space="preserve"> in Ofwat’s 2019 Price Review between 2020 and 2025 to tackle unsustainable abstraction. It also includes commitments set out in the Abstraction Plan for other sectors. If these changes and commitments are not made, or they are not sufficient, then </w:t>
      </w:r>
      <w:proofErr w:type="gramStart"/>
      <w:r w:rsidRPr="00EB2E33">
        <w:t>additional</w:t>
      </w:r>
      <w:proofErr w:type="gramEnd"/>
      <w:r w:rsidRPr="00EB2E33">
        <w:t xml:space="preserve"> abstraction reduction would be needed. The scenarios use forecasts of natural flows for 2050 that </w:t>
      </w:r>
      <w:proofErr w:type="gramStart"/>
      <w:r w:rsidRPr="00EB2E33">
        <w:t>take into account</w:t>
      </w:r>
      <w:proofErr w:type="gramEnd"/>
      <w:r w:rsidRPr="00EB2E33">
        <w:t xml:space="preserve"> the impacts of climate change and future predicted abstraction rates (that include growth in future water needs).</w:t>
      </w:r>
    </w:p>
    <w:p w14:paraId="758F0C72" w14:textId="77777777" w:rsidR="00EB2E33" w:rsidRDefault="00EB2E33" w:rsidP="00EB2E33">
      <w:pPr>
        <w:pStyle w:val="Maintextblack"/>
      </w:pPr>
      <w:r w:rsidRPr="00EB2E33">
        <w:t xml:space="preserve">We have not included existing actions to reduce abstraction beyond 2025 in any of the scenarios. This is because we want to compare the new pressures that would </w:t>
      </w:r>
      <w:proofErr w:type="gramStart"/>
      <w:r w:rsidRPr="00EB2E33">
        <w:t>be faced</w:t>
      </w:r>
      <w:proofErr w:type="gramEnd"/>
      <w:r w:rsidRPr="00EB2E33">
        <w:t xml:space="preserve"> under each scenario. Where there is too much abstraction, which could cause pressure on the environment, action would need to </w:t>
      </w:r>
      <w:proofErr w:type="gramStart"/>
      <w:r w:rsidRPr="00EB2E33">
        <w:t>be taken</w:t>
      </w:r>
      <w:proofErr w:type="gramEnd"/>
      <w:r w:rsidRPr="00EB2E33">
        <w:t xml:space="preserve">. We have estimated the reductions in abstraction that would be </w:t>
      </w:r>
      <w:proofErr w:type="gramStart"/>
      <w:r w:rsidRPr="00EB2E33">
        <w:t>required</w:t>
      </w:r>
      <w:proofErr w:type="gramEnd"/>
      <w:r w:rsidRPr="00EB2E33">
        <w:t xml:space="preserve"> to address these pressures.</w:t>
      </w:r>
    </w:p>
    <w:p w14:paraId="0BDD5EAA" w14:textId="77777777" w:rsidR="000D4B54" w:rsidRDefault="000D4B54" w:rsidP="000D4B54">
      <w:pPr>
        <w:pStyle w:val="Thirdheading"/>
      </w:pPr>
      <w:bookmarkStart w:id="36" w:name="_Toc34227918"/>
      <w:r>
        <w:t>Results</w:t>
      </w:r>
      <w:bookmarkEnd w:id="36"/>
    </w:p>
    <w:p w14:paraId="46854CF1" w14:textId="6E98AE54" w:rsidR="00EB2E33" w:rsidRPr="00EB2E33" w:rsidRDefault="00EB2E33" w:rsidP="00EB2E33">
      <w:pPr>
        <w:pStyle w:val="Maintextblack"/>
      </w:pPr>
      <w:r w:rsidRPr="00EB2E33">
        <w:t>The results suggest that in 2025, even after the 2020</w:t>
      </w:r>
      <w:r w:rsidR="00784763">
        <w:t xml:space="preserve"> to </w:t>
      </w:r>
      <w:r w:rsidRPr="00EB2E33">
        <w:t xml:space="preserve">2025 actions are implemented, a considerable reduction in abstraction is still </w:t>
      </w:r>
      <w:proofErr w:type="gramStart"/>
      <w:r w:rsidRPr="00EB2E33">
        <w:t>required</w:t>
      </w:r>
      <w:proofErr w:type="gramEnd"/>
      <w:r w:rsidRPr="00EB2E33">
        <w:t>. This is in the region of 880Ml/d to meet our cu</w:t>
      </w:r>
      <w:r w:rsidR="000D4B54">
        <w:t>rrent planned ambition for 2027</w:t>
      </w:r>
      <w:r w:rsidR="000D4B54">
        <w:rPr>
          <w:rStyle w:val="FootnoteReference"/>
        </w:rPr>
        <w:footnoteReference w:id="33"/>
      </w:r>
      <w:r w:rsidRPr="00EB2E33">
        <w:t xml:space="preserve">.  We recognise that there is another two years for improvements to </w:t>
      </w:r>
      <w:proofErr w:type="gramStart"/>
      <w:r w:rsidRPr="00EB2E33">
        <w:t>be made</w:t>
      </w:r>
      <w:proofErr w:type="gramEnd"/>
      <w:r w:rsidRPr="00EB2E33">
        <w:t xml:space="preserve"> which may reduce this gap. Also, the gap itself has been calculated in a simplified way, and further work is </w:t>
      </w:r>
      <w:proofErr w:type="gramStart"/>
      <w:r w:rsidRPr="00EB2E33">
        <w:t>required</w:t>
      </w:r>
      <w:proofErr w:type="gramEnd"/>
      <w:r w:rsidRPr="00EB2E33">
        <w:t xml:space="preserve"> to better understand it and make sure that the right actions are in place when and where they are needed. However, this </w:t>
      </w:r>
      <w:proofErr w:type="gramStart"/>
      <w:r w:rsidRPr="00EB2E33">
        <w:t>represents</w:t>
      </w:r>
      <w:proofErr w:type="gramEnd"/>
      <w:r w:rsidRPr="00EB2E33">
        <w:t xml:space="preserve"> a potentially significant volume of water and requires further iteration locally with reference to existing investigations to understand more fully.</w:t>
      </w:r>
    </w:p>
    <w:p w14:paraId="02E58156" w14:textId="77777777" w:rsidR="00EB2E33" w:rsidRPr="00EB2E33" w:rsidRDefault="00EB2E33" w:rsidP="00EB2E33">
      <w:pPr>
        <w:pStyle w:val="Maintextblack"/>
      </w:pPr>
      <w:r w:rsidRPr="00EB2E33">
        <w:t xml:space="preserve">The table below sets out the potential scale of reductions in abstraction needed by 2050. These results include predicted abstraction growth and potential impacts of climate change on flows. They estimate the likely scale of abstraction reductions potentially needed to achieve sustainable abstraction across all sectors on a national scale. </w:t>
      </w:r>
      <w:proofErr w:type="gramStart"/>
      <w:r w:rsidRPr="00EB2E33">
        <w:t>All of</w:t>
      </w:r>
      <w:proofErr w:type="gramEnd"/>
      <w:r w:rsidRPr="00EB2E33">
        <w:t xml:space="preserve"> the scenarios suggest greater reductions in abstraction are likely to be required than those currently considered in water company wa</w:t>
      </w:r>
      <w:r w:rsidR="000D4B54">
        <w:t xml:space="preserve">ter resource management plans. </w:t>
      </w:r>
    </w:p>
    <w:p w14:paraId="35386ABE" w14:textId="33B6C62C" w:rsidR="000C7377" w:rsidRDefault="000C7377">
      <w:pPr>
        <w:spacing w:after="0"/>
        <w:rPr>
          <w:b/>
          <w:color w:val="auto"/>
          <w:sz w:val="22"/>
        </w:rPr>
      </w:pPr>
      <w:r>
        <w:br w:type="page"/>
      </w:r>
    </w:p>
    <w:p w14:paraId="5063D2B0" w14:textId="5931E574" w:rsidR="0003191D" w:rsidRDefault="00EB2E33" w:rsidP="007E5B18">
      <w:pPr>
        <w:pStyle w:val="Figureorimagetitle"/>
      </w:pPr>
      <w:r w:rsidRPr="00EB2E33">
        <w:lastRenderedPageBreak/>
        <w:t>Table 1: Sets out the potential scale of abstraction reduction needed to under the different scenarios</w:t>
      </w:r>
      <w:r w:rsidR="00ED0808">
        <w:t xml:space="preserve"> in Ml/d</w:t>
      </w:r>
    </w:p>
    <w:tbl>
      <w:tblPr>
        <w:tblStyle w:val="TableGrid"/>
        <w:tblW w:w="0" w:type="auto"/>
        <w:tblLook w:val="04A0" w:firstRow="1" w:lastRow="0" w:firstColumn="1" w:lastColumn="0" w:noHBand="0" w:noVBand="1"/>
      </w:tblPr>
      <w:tblGrid>
        <w:gridCol w:w="2254"/>
        <w:gridCol w:w="1710"/>
        <w:gridCol w:w="2552"/>
        <w:gridCol w:w="2551"/>
      </w:tblGrid>
      <w:tr w:rsidR="000D4B54" w14:paraId="31BABD51" w14:textId="77777777" w:rsidTr="00535A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209697B6" w14:textId="77777777" w:rsidR="000D4B54" w:rsidRPr="000D4B54" w:rsidRDefault="000D4B54" w:rsidP="000D4B54">
            <w:r w:rsidRPr="000D4B54">
              <w:t>Scenario</w:t>
            </w:r>
          </w:p>
        </w:tc>
        <w:tc>
          <w:tcPr>
            <w:tcW w:w="1710" w:type="dxa"/>
          </w:tcPr>
          <w:p w14:paraId="4C46D890" w14:textId="7DDDA03B" w:rsidR="000D4B54" w:rsidRPr="000D4B54" w:rsidRDefault="000D4B54" w:rsidP="000D4B54">
            <w:pPr>
              <w:cnfStyle w:val="100000000000" w:firstRow="1" w:lastRow="0" w:firstColumn="0" w:lastColumn="0" w:oddVBand="0" w:evenVBand="0" w:oddHBand="0" w:evenHBand="0" w:firstRowFirstColumn="0" w:firstRowLastColumn="0" w:lastRowFirstColumn="0" w:lastRowLastColumn="0"/>
            </w:pPr>
            <w:r w:rsidRPr="000D4B54">
              <w:t>Potential recovery required by 2025*</w:t>
            </w:r>
            <w:r w:rsidR="00535AF7">
              <w:t xml:space="preserve"> in Ml/d</w:t>
            </w:r>
          </w:p>
        </w:tc>
        <w:tc>
          <w:tcPr>
            <w:tcW w:w="2552" w:type="dxa"/>
          </w:tcPr>
          <w:p w14:paraId="54EEF609" w14:textId="77777777" w:rsidR="000D4B54" w:rsidRPr="000D4B54" w:rsidRDefault="000D4B54" w:rsidP="000D4B54">
            <w:pPr>
              <w:cnfStyle w:val="100000000000" w:firstRow="1" w:lastRow="0" w:firstColumn="0" w:lastColumn="0" w:oddVBand="0" w:evenVBand="0" w:oddHBand="0" w:evenHBand="0" w:firstRowFirstColumn="0" w:firstRowLastColumn="0" w:lastRowFirstColumn="0" w:lastRowLastColumn="0"/>
            </w:pPr>
            <w:r w:rsidRPr="000D4B54">
              <w:t xml:space="preserve">Potential recovery required by 2050 in Ml/d (excluding the </w:t>
            </w:r>
            <w:proofErr w:type="gramStart"/>
            <w:r w:rsidRPr="000D4B54">
              <w:t>baseline)*</w:t>
            </w:r>
            <w:proofErr w:type="gramEnd"/>
          </w:p>
        </w:tc>
        <w:tc>
          <w:tcPr>
            <w:tcW w:w="2551" w:type="dxa"/>
          </w:tcPr>
          <w:p w14:paraId="6E619C6C" w14:textId="0AFED7AC" w:rsidR="000D4B54" w:rsidRPr="000D4B54" w:rsidRDefault="000D4B54" w:rsidP="000D4B54">
            <w:pPr>
              <w:cnfStyle w:val="100000000000" w:firstRow="1" w:lastRow="0" w:firstColumn="0" w:lastColumn="0" w:oddVBand="0" w:evenVBand="0" w:oddHBand="0" w:evenHBand="0" w:firstRowFirstColumn="0" w:firstRowLastColumn="0" w:lastRowFirstColumn="0" w:lastRowLastColumn="0"/>
            </w:pPr>
            <w:r w:rsidRPr="000D4B54">
              <w:t xml:space="preserve">Potential recovery required by 2050 in Ml/d (including the </w:t>
            </w:r>
            <w:proofErr w:type="gramStart"/>
            <w:r w:rsidRPr="000D4B54">
              <w:t>baseline</w:t>
            </w:r>
            <w:r w:rsidR="00535AF7">
              <w:t>)</w:t>
            </w:r>
            <w:r w:rsidRPr="000D4B54">
              <w:t>*</w:t>
            </w:r>
            <w:proofErr w:type="gramEnd"/>
          </w:p>
        </w:tc>
      </w:tr>
      <w:tr w:rsidR="000D4B54" w14:paraId="40D4180F" w14:textId="77777777" w:rsidTr="00535AF7">
        <w:tc>
          <w:tcPr>
            <w:cnfStyle w:val="001000000000" w:firstRow="0" w:lastRow="0" w:firstColumn="1" w:lastColumn="0" w:oddVBand="0" w:evenVBand="0" w:oddHBand="0" w:evenHBand="0" w:firstRowFirstColumn="0" w:firstRowLastColumn="0" w:lastRowFirstColumn="0" w:lastRowLastColumn="0"/>
            <w:tcW w:w="2254" w:type="dxa"/>
          </w:tcPr>
          <w:p w14:paraId="63FD9D6C" w14:textId="77777777" w:rsidR="000D4B54" w:rsidRPr="000D4B54" w:rsidRDefault="000D4B54" w:rsidP="000D4B54">
            <w:r w:rsidRPr="000D4B54">
              <w:t>Business as usual</w:t>
            </w:r>
          </w:p>
        </w:tc>
        <w:tc>
          <w:tcPr>
            <w:tcW w:w="1710" w:type="dxa"/>
            <w:vMerge w:val="restart"/>
          </w:tcPr>
          <w:p w14:paraId="138D1FA3" w14:textId="77777777" w:rsidR="000D4B54" w:rsidRPr="000D4B54" w:rsidRDefault="000D4B54" w:rsidP="000D4B54">
            <w:pPr>
              <w:cnfStyle w:val="000000000000" w:firstRow="0" w:lastRow="0" w:firstColumn="0" w:lastColumn="0" w:oddVBand="0" w:evenVBand="0" w:oddHBand="0" w:evenHBand="0" w:firstRowFirstColumn="0" w:firstRowLastColumn="0" w:lastRowFirstColumn="0" w:lastRowLastColumn="0"/>
            </w:pPr>
          </w:p>
          <w:p w14:paraId="28037D2B" w14:textId="77777777" w:rsidR="000D4B54" w:rsidRPr="000D4B54" w:rsidRDefault="000D4B54" w:rsidP="000D4B54">
            <w:pPr>
              <w:cnfStyle w:val="000000000000" w:firstRow="0" w:lastRow="0" w:firstColumn="0" w:lastColumn="0" w:oddVBand="0" w:evenVBand="0" w:oddHBand="0" w:evenHBand="0" w:firstRowFirstColumn="0" w:firstRowLastColumn="0" w:lastRowFirstColumn="0" w:lastRowLastColumn="0"/>
            </w:pPr>
          </w:p>
          <w:p w14:paraId="28E5A301" w14:textId="77777777" w:rsidR="000D4B54" w:rsidRPr="000D4B54" w:rsidRDefault="000D4B54" w:rsidP="000D4B54">
            <w:pPr>
              <w:cnfStyle w:val="000000000000" w:firstRow="0" w:lastRow="0" w:firstColumn="0" w:lastColumn="0" w:oddVBand="0" w:evenVBand="0" w:oddHBand="0" w:evenHBand="0" w:firstRowFirstColumn="0" w:firstRowLastColumn="0" w:lastRowFirstColumn="0" w:lastRowLastColumn="0"/>
            </w:pPr>
          </w:p>
          <w:p w14:paraId="0CAB22AD" w14:textId="77777777" w:rsidR="000D4B54" w:rsidRPr="000D4B54" w:rsidRDefault="000D4B54" w:rsidP="000D4B54">
            <w:pPr>
              <w:cnfStyle w:val="000000000000" w:firstRow="0" w:lastRow="0" w:firstColumn="0" w:lastColumn="0" w:oddVBand="0" w:evenVBand="0" w:oddHBand="0" w:evenHBand="0" w:firstRowFirstColumn="0" w:firstRowLastColumn="0" w:lastRowFirstColumn="0" w:lastRowLastColumn="0"/>
            </w:pPr>
            <w:r w:rsidRPr="000D4B54">
              <w:t>880</w:t>
            </w:r>
          </w:p>
        </w:tc>
        <w:tc>
          <w:tcPr>
            <w:tcW w:w="2552" w:type="dxa"/>
          </w:tcPr>
          <w:p w14:paraId="1C5DFB00" w14:textId="77777777" w:rsidR="000D4B54" w:rsidRPr="000D4B54" w:rsidRDefault="000D4B54" w:rsidP="000D4B54">
            <w:pPr>
              <w:cnfStyle w:val="000000000000" w:firstRow="0" w:lastRow="0" w:firstColumn="0" w:lastColumn="0" w:oddVBand="0" w:evenVBand="0" w:oddHBand="0" w:evenHBand="0" w:firstRowFirstColumn="0" w:firstRowLastColumn="0" w:lastRowFirstColumn="0" w:lastRowLastColumn="0"/>
            </w:pPr>
            <w:r w:rsidRPr="000D4B54">
              <w:t>340</w:t>
            </w:r>
          </w:p>
        </w:tc>
        <w:tc>
          <w:tcPr>
            <w:tcW w:w="2551" w:type="dxa"/>
          </w:tcPr>
          <w:p w14:paraId="5C72F2A9" w14:textId="77777777" w:rsidR="000D4B54" w:rsidRPr="000D4B54" w:rsidRDefault="000D4B54" w:rsidP="000D4B54">
            <w:pPr>
              <w:cnfStyle w:val="000000000000" w:firstRow="0" w:lastRow="0" w:firstColumn="0" w:lastColumn="0" w:oddVBand="0" w:evenVBand="0" w:oddHBand="0" w:evenHBand="0" w:firstRowFirstColumn="0" w:firstRowLastColumn="0" w:lastRowFirstColumn="0" w:lastRowLastColumn="0"/>
            </w:pPr>
            <w:r w:rsidRPr="000D4B54">
              <w:t>1200</w:t>
            </w:r>
          </w:p>
        </w:tc>
      </w:tr>
      <w:tr w:rsidR="000D4B54" w14:paraId="45F26786" w14:textId="77777777" w:rsidTr="00535A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23ABC90C" w14:textId="77777777" w:rsidR="000D4B54" w:rsidRPr="000D4B54" w:rsidRDefault="000D4B54" w:rsidP="000D4B54">
            <w:r w:rsidRPr="000D4B54">
              <w:t>Business as usual including uneconomic water bodies</w:t>
            </w:r>
          </w:p>
        </w:tc>
        <w:tc>
          <w:tcPr>
            <w:tcW w:w="1710" w:type="dxa"/>
            <w:vMerge/>
          </w:tcPr>
          <w:p w14:paraId="104CA3C9" w14:textId="77777777" w:rsidR="000D4B54" w:rsidRPr="000D4B54" w:rsidRDefault="000D4B54" w:rsidP="000D4B54">
            <w:pPr>
              <w:cnfStyle w:val="000000010000" w:firstRow="0" w:lastRow="0" w:firstColumn="0" w:lastColumn="0" w:oddVBand="0" w:evenVBand="0" w:oddHBand="0" w:evenHBand="1" w:firstRowFirstColumn="0" w:firstRowLastColumn="0" w:lastRowFirstColumn="0" w:lastRowLastColumn="0"/>
            </w:pPr>
          </w:p>
        </w:tc>
        <w:tc>
          <w:tcPr>
            <w:tcW w:w="2552" w:type="dxa"/>
          </w:tcPr>
          <w:p w14:paraId="67340200" w14:textId="77777777" w:rsidR="000D4B54" w:rsidRPr="000D4B54" w:rsidRDefault="000D4B54" w:rsidP="000D4B54">
            <w:pPr>
              <w:cnfStyle w:val="000000010000" w:firstRow="0" w:lastRow="0" w:firstColumn="0" w:lastColumn="0" w:oddVBand="0" w:evenVBand="0" w:oddHBand="0" w:evenHBand="1" w:firstRowFirstColumn="0" w:firstRowLastColumn="0" w:lastRowFirstColumn="0" w:lastRowLastColumn="0"/>
            </w:pPr>
            <w:r w:rsidRPr="000D4B54">
              <w:t>1400</w:t>
            </w:r>
          </w:p>
        </w:tc>
        <w:tc>
          <w:tcPr>
            <w:tcW w:w="2551" w:type="dxa"/>
          </w:tcPr>
          <w:p w14:paraId="513DABBE" w14:textId="77777777" w:rsidR="000D4B54" w:rsidRPr="000D4B54" w:rsidRDefault="000D4B54" w:rsidP="000D4B54">
            <w:pPr>
              <w:cnfStyle w:val="000000010000" w:firstRow="0" w:lastRow="0" w:firstColumn="0" w:lastColumn="0" w:oddVBand="0" w:evenVBand="0" w:oddHBand="0" w:evenHBand="1" w:firstRowFirstColumn="0" w:firstRowLastColumn="0" w:lastRowFirstColumn="0" w:lastRowLastColumn="0"/>
            </w:pPr>
            <w:r w:rsidRPr="000D4B54">
              <w:t>2300</w:t>
            </w:r>
          </w:p>
        </w:tc>
      </w:tr>
      <w:tr w:rsidR="000D4B54" w14:paraId="12CA0368" w14:textId="77777777" w:rsidTr="00535AF7">
        <w:tc>
          <w:tcPr>
            <w:cnfStyle w:val="001000000000" w:firstRow="0" w:lastRow="0" w:firstColumn="1" w:lastColumn="0" w:oddVBand="0" w:evenVBand="0" w:oddHBand="0" w:evenHBand="0" w:firstRowFirstColumn="0" w:firstRowLastColumn="0" w:lastRowFirstColumn="0" w:lastRowLastColumn="0"/>
            <w:tcW w:w="2254" w:type="dxa"/>
          </w:tcPr>
          <w:p w14:paraId="7F7A4ECD" w14:textId="77777777" w:rsidR="000D4B54" w:rsidRPr="000D4B54" w:rsidRDefault="000D4B54" w:rsidP="000D4B54">
            <w:r w:rsidRPr="000D4B54">
              <w:t>Enhanced</w:t>
            </w:r>
          </w:p>
        </w:tc>
        <w:tc>
          <w:tcPr>
            <w:tcW w:w="1710" w:type="dxa"/>
            <w:vMerge/>
          </w:tcPr>
          <w:p w14:paraId="122E077C" w14:textId="77777777" w:rsidR="000D4B54" w:rsidRPr="000D4B54" w:rsidRDefault="000D4B54" w:rsidP="000D4B54">
            <w:pPr>
              <w:cnfStyle w:val="000000000000" w:firstRow="0" w:lastRow="0" w:firstColumn="0" w:lastColumn="0" w:oddVBand="0" w:evenVBand="0" w:oddHBand="0" w:evenHBand="0" w:firstRowFirstColumn="0" w:firstRowLastColumn="0" w:lastRowFirstColumn="0" w:lastRowLastColumn="0"/>
            </w:pPr>
          </w:p>
        </w:tc>
        <w:tc>
          <w:tcPr>
            <w:tcW w:w="2552" w:type="dxa"/>
          </w:tcPr>
          <w:p w14:paraId="0AE1E103" w14:textId="77777777" w:rsidR="000D4B54" w:rsidRPr="000D4B54" w:rsidRDefault="000D4B54" w:rsidP="000D4B54">
            <w:pPr>
              <w:cnfStyle w:val="000000000000" w:firstRow="0" w:lastRow="0" w:firstColumn="0" w:lastColumn="0" w:oddVBand="0" w:evenVBand="0" w:oddHBand="0" w:evenHBand="0" w:firstRowFirstColumn="0" w:firstRowLastColumn="0" w:lastRowFirstColumn="0" w:lastRowLastColumn="0"/>
            </w:pPr>
            <w:r w:rsidRPr="000D4B54">
              <w:t>1300</w:t>
            </w:r>
          </w:p>
        </w:tc>
        <w:tc>
          <w:tcPr>
            <w:tcW w:w="2551" w:type="dxa"/>
          </w:tcPr>
          <w:p w14:paraId="1681F613" w14:textId="77777777" w:rsidR="000D4B54" w:rsidRPr="000D4B54" w:rsidRDefault="000D4B54" w:rsidP="000D4B54">
            <w:pPr>
              <w:cnfStyle w:val="000000000000" w:firstRow="0" w:lastRow="0" w:firstColumn="0" w:lastColumn="0" w:oddVBand="0" w:evenVBand="0" w:oddHBand="0" w:evenHBand="0" w:firstRowFirstColumn="0" w:firstRowLastColumn="0" w:lastRowFirstColumn="0" w:lastRowLastColumn="0"/>
            </w:pPr>
            <w:r w:rsidRPr="000D4B54">
              <w:t>2200</w:t>
            </w:r>
          </w:p>
        </w:tc>
      </w:tr>
      <w:tr w:rsidR="000D4B54" w14:paraId="5D08E198" w14:textId="77777777" w:rsidTr="00535A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6AF171B7" w14:textId="77777777" w:rsidR="000D4B54" w:rsidRPr="000D4B54" w:rsidRDefault="000D4B54" w:rsidP="000D4B54">
            <w:r w:rsidRPr="000D4B54">
              <w:t>Adapt</w:t>
            </w:r>
          </w:p>
        </w:tc>
        <w:tc>
          <w:tcPr>
            <w:tcW w:w="1710" w:type="dxa"/>
            <w:vMerge/>
          </w:tcPr>
          <w:p w14:paraId="4BA45784" w14:textId="77777777" w:rsidR="000D4B54" w:rsidRPr="000D4B54" w:rsidRDefault="000D4B54" w:rsidP="000D4B54">
            <w:pPr>
              <w:cnfStyle w:val="000000010000" w:firstRow="0" w:lastRow="0" w:firstColumn="0" w:lastColumn="0" w:oddVBand="0" w:evenVBand="0" w:oddHBand="0" w:evenHBand="1" w:firstRowFirstColumn="0" w:firstRowLastColumn="0" w:lastRowFirstColumn="0" w:lastRowLastColumn="0"/>
            </w:pPr>
          </w:p>
        </w:tc>
        <w:tc>
          <w:tcPr>
            <w:tcW w:w="2552" w:type="dxa"/>
          </w:tcPr>
          <w:p w14:paraId="7ABE3B4A" w14:textId="77777777" w:rsidR="000D4B54" w:rsidRPr="000D4B54" w:rsidRDefault="000D4B54" w:rsidP="000D4B54">
            <w:pPr>
              <w:cnfStyle w:val="000000010000" w:firstRow="0" w:lastRow="0" w:firstColumn="0" w:lastColumn="0" w:oddVBand="0" w:evenVBand="0" w:oddHBand="0" w:evenHBand="1" w:firstRowFirstColumn="0" w:firstRowLastColumn="0" w:lastRowFirstColumn="0" w:lastRowLastColumn="0"/>
            </w:pPr>
            <w:r w:rsidRPr="000D4B54">
              <w:t>280</w:t>
            </w:r>
          </w:p>
        </w:tc>
        <w:tc>
          <w:tcPr>
            <w:tcW w:w="2551" w:type="dxa"/>
          </w:tcPr>
          <w:p w14:paraId="6EF58C00" w14:textId="77777777" w:rsidR="000D4B54" w:rsidRPr="000D4B54" w:rsidRDefault="000D4B54" w:rsidP="000D4B54">
            <w:pPr>
              <w:cnfStyle w:val="000000010000" w:firstRow="0" w:lastRow="0" w:firstColumn="0" w:lastColumn="0" w:oddVBand="0" w:evenVBand="0" w:oddHBand="0" w:evenHBand="1" w:firstRowFirstColumn="0" w:firstRowLastColumn="0" w:lastRowFirstColumn="0" w:lastRowLastColumn="0"/>
            </w:pPr>
            <w:r w:rsidRPr="000D4B54">
              <w:t>1160</w:t>
            </w:r>
          </w:p>
        </w:tc>
      </w:tr>
    </w:tbl>
    <w:p w14:paraId="38C37F54" w14:textId="77777777" w:rsidR="000D4B54" w:rsidRPr="000D4B54" w:rsidRDefault="000D4B54" w:rsidP="000D4B54">
      <w:r w:rsidRPr="000D4B54">
        <w:t>*All numbers rounded to whole numbers</w:t>
      </w:r>
    </w:p>
    <w:p w14:paraId="3EF87DB3" w14:textId="77777777" w:rsidR="00E24B2B" w:rsidRPr="00E24B2B" w:rsidRDefault="00E24B2B" w:rsidP="00E24B2B">
      <w:pPr>
        <w:pStyle w:val="Maintextblack"/>
      </w:pPr>
      <w:r w:rsidRPr="00E24B2B">
        <w:t xml:space="preserve">As well as requiring changes to abstraction licences, the reduction in natural river flows likely by 2050 will also trigger existing abstraction licence constraints, such as hands off flows that protect the environment at low flows, more </w:t>
      </w:r>
      <w:proofErr w:type="gramStart"/>
      <w:r w:rsidRPr="00E24B2B">
        <w:t>frequently</w:t>
      </w:r>
      <w:proofErr w:type="gramEnd"/>
      <w:r w:rsidRPr="00E24B2B">
        <w:t>. The model estimates that this impact alone reduces abstraction by around 210 Ml/d without any licence changes.</w:t>
      </w:r>
    </w:p>
    <w:p w14:paraId="5DFB211B" w14:textId="77777777" w:rsidR="00E24B2B" w:rsidRPr="00E24B2B" w:rsidRDefault="00E24B2B" w:rsidP="00E24B2B">
      <w:pPr>
        <w:pStyle w:val="Maintextblack"/>
      </w:pPr>
      <w:r w:rsidRPr="00E24B2B">
        <w:t xml:space="preserve">Climate change will alter the amount of water available throughout the year. Rainfall patterns </w:t>
      </w:r>
      <w:proofErr w:type="gramStart"/>
      <w:r w:rsidRPr="00E24B2B">
        <w:t>are expected</w:t>
      </w:r>
      <w:proofErr w:type="gramEnd"/>
      <w:r w:rsidRPr="00E24B2B">
        <w:t xml:space="preserve"> to shift to wetter winter months and drier summer months. This means environmental pressures at low flows are </w:t>
      </w:r>
      <w:proofErr w:type="gramStart"/>
      <w:r w:rsidRPr="00E24B2B">
        <w:t>very likely</w:t>
      </w:r>
      <w:proofErr w:type="gramEnd"/>
      <w:r w:rsidRPr="00E24B2B">
        <w:t xml:space="preserve"> to increase. </w:t>
      </w:r>
    </w:p>
    <w:p w14:paraId="0631E3ED" w14:textId="77777777" w:rsidR="00E24B2B" w:rsidRPr="00E24B2B" w:rsidRDefault="00E24B2B" w:rsidP="00E24B2B">
      <w:pPr>
        <w:pStyle w:val="Maintextblack"/>
      </w:pPr>
      <w:r w:rsidRPr="00E24B2B">
        <w:t xml:space="preserve">Based on this analysis the reductions in abstraction </w:t>
      </w:r>
      <w:proofErr w:type="gramStart"/>
      <w:r w:rsidRPr="00E24B2B">
        <w:t>required</w:t>
      </w:r>
      <w:proofErr w:type="gramEnd"/>
      <w:r w:rsidRPr="00E24B2B">
        <w:t xml:space="preserve"> to improve environmental protection are likely to be substantial and affect water availability in the future. Maintaining resilient water supplies in the face of potentially significant reductions in abstraction will require investment in infrastructure which takes time and can have environmental impacts itself. An example of this is the high energy use, and resulting greenhouse gas emissions, associated with desalination technology. </w:t>
      </w:r>
    </w:p>
    <w:p w14:paraId="4301A9C7" w14:textId="3089FDD3" w:rsidR="00E24B2B" w:rsidRPr="00E24B2B" w:rsidRDefault="00E24B2B" w:rsidP="00E24B2B">
      <w:pPr>
        <w:pStyle w:val="Maintextblack"/>
      </w:pPr>
      <w:r w:rsidRPr="00E24B2B">
        <w:t xml:space="preserve">To achieve the best environmental </w:t>
      </w:r>
      <w:proofErr w:type="gramStart"/>
      <w:r w:rsidRPr="00E24B2B">
        <w:t>outcomes</w:t>
      </w:r>
      <w:proofErr w:type="gramEnd"/>
      <w:r w:rsidRPr="00E24B2B">
        <w:t xml:space="preserve"> we need a balanced approach</w:t>
      </w:r>
      <w:r w:rsidR="00784763">
        <w:t>. This needs to</w:t>
      </w:r>
      <w:r w:rsidRPr="00E24B2B">
        <w:t xml:space="preserve"> improve environmental protection, prioritise the most valuable environmental improvements first and avoid unintended consequences </w:t>
      </w:r>
      <w:r w:rsidR="00784763">
        <w:t>(</w:t>
      </w:r>
      <w:r w:rsidRPr="00E24B2B">
        <w:t xml:space="preserve">resulting from measures put in place to </w:t>
      </w:r>
      <w:proofErr w:type="gramStart"/>
      <w:r w:rsidRPr="00E24B2B">
        <w:t>maintain</w:t>
      </w:r>
      <w:proofErr w:type="gramEnd"/>
      <w:r w:rsidRPr="00E24B2B">
        <w:t xml:space="preserve"> water availability following reductions in water abstraction</w:t>
      </w:r>
      <w:r w:rsidR="00784763">
        <w:t>)</w:t>
      </w:r>
      <w:r w:rsidRPr="00E24B2B">
        <w:t xml:space="preserve">. We believe this approach is likely to draw elements from the enhanced, adapt and business as usual scenarios that we have looked at. It should </w:t>
      </w:r>
      <w:proofErr w:type="gramStart"/>
      <w:r w:rsidRPr="00E24B2B">
        <w:t>be informed</w:t>
      </w:r>
      <w:proofErr w:type="gramEnd"/>
      <w:r w:rsidRPr="00E24B2B">
        <w:t xml:space="preserve"> by local understanding and evidence to find the best solutions.</w:t>
      </w:r>
    </w:p>
    <w:p w14:paraId="31DB175A" w14:textId="77777777" w:rsidR="00E24B2B" w:rsidRDefault="00E24B2B" w:rsidP="00E24B2B">
      <w:pPr>
        <w:pStyle w:val="Maintextblack"/>
      </w:pPr>
      <w:r w:rsidRPr="00E24B2B">
        <w:t xml:space="preserve">Figures 16 and 17 show the potential reductions in abstraction in the business as usual and enhanced scenarios (which represent the lowest and highest explored) by sector at the regional level. These give </w:t>
      </w:r>
      <w:proofErr w:type="gramStart"/>
      <w:r w:rsidRPr="00E24B2B">
        <w:t>an indication</w:t>
      </w:r>
      <w:proofErr w:type="gramEnd"/>
      <w:r w:rsidRPr="00E24B2B">
        <w:t xml:space="preserve"> of the potential changes in abstraction needed by region and by sector under these scenarios from now to 2050</w:t>
      </w:r>
      <w:r>
        <w:rPr>
          <w:rStyle w:val="FootnoteReference"/>
        </w:rPr>
        <w:footnoteReference w:id="34"/>
      </w:r>
      <w:r w:rsidRPr="00E24B2B">
        <w:t xml:space="preserve">. </w:t>
      </w:r>
    </w:p>
    <w:p w14:paraId="1730C4A8" w14:textId="49CC3AB1" w:rsidR="000C7377" w:rsidRDefault="000C7377">
      <w:pPr>
        <w:spacing w:after="0"/>
      </w:pPr>
      <w:r>
        <w:br w:type="page"/>
      </w:r>
    </w:p>
    <w:p w14:paraId="3D1BAC4A" w14:textId="77777777" w:rsidR="000D4B54" w:rsidRDefault="00E24B2B" w:rsidP="00E24B2B">
      <w:pPr>
        <w:pStyle w:val="Figureorimagetitle"/>
      </w:pPr>
      <w:r w:rsidRPr="00E24B2B">
        <w:lastRenderedPageBreak/>
        <w:t>Figure 16: Sets out the potential reductions in abstraction by region in millions of litres per day (Ml/d) under the 2050 Business as usual scenario.</w:t>
      </w:r>
    </w:p>
    <w:p w14:paraId="69AD6F7E" w14:textId="1593592C" w:rsidR="0003191D" w:rsidRDefault="000C7377" w:rsidP="000C7377">
      <w:pPr>
        <w:spacing w:after="0"/>
      </w:pPr>
      <w:r>
        <w:br w:type="page"/>
      </w:r>
      <w:r w:rsidR="00E24B2B" w:rsidRPr="00E24B2B">
        <w:rPr>
          <w:noProof/>
          <w:lang w:eastAsia="en-GB"/>
        </w:rPr>
        <w:drawing>
          <wp:anchor distT="0" distB="0" distL="114300" distR="114300" simplePos="0" relativeHeight="251704320" behindDoc="1" locked="0" layoutInCell="1" allowOverlap="1" wp14:anchorId="01BD5166" wp14:editId="17B965FF">
            <wp:simplePos x="0" y="0"/>
            <wp:positionH relativeFrom="column">
              <wp:posOffset>4529</wp:posOffset>
            </wp:positionH>
            <wp:positionV relativeFrom="paragraph">
              <wp:posOffset>122</wp:posOffset>
            </wp:positionV>
            <wp:extent cx="5952226" cy="4624032"/>
            <wp:effectExtent l="0" t="0" r="0" b="5715"/>
            <wp:wrapTight wrapText="bothSides">
              <wp:wrapPolygon edited="0">
                <wp:start x="0" y="0"/>
                <wp:lineTo x="0" y="21538"/>
                <wp:lineTo x="21501" y="21538"/>
                <wp:lineTo x="21501" y="0"/>
                <wp:lineTo x="0" y="0"/>
              </wp:wrapPolygon>
            </wp:wrapTight>
            <wp:docPr id="289" name="Picture 289" descr="2050 Business as usual. The image is five pie charts representing potential reductions in abstraction by region in Ml/d under the 2050 BAU scenario. The total volumes are as follows: North (100 Ml/d), East (269 Ml/d), South East (462 Ml/d), West Country (76 Ml/d), West (291 M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55872" cy="4626864"/>
                    </a:xfrm>
                    <a:prstGeom prst="rect">
                      <a:avLst/>
                    </a:prstGeom>
                  </pic:spPr>
                </pic:pic>
              </a:graphicData>
            </a:graphic>
            <wp14:sizeRelH relativeFrom="page">
              <wp14:pctWidth>0</wp14:pctWidth>
            </wp14:sizeRelH>
            <wp14:sizeRelV relativeFrom="page">
              <wp14:pctHeight>0</wp14:pctHeight>
            </wp14:sizeRelV>
          </wp:anchor>
        </w:drawing>
      </w:r>
    </w:p>
    <w:p w14:paraId="0377CD16" w14:textId="77777777" w:rsidR="0003191D" w:rsidRDefault="007E5B18" w:rsidP="007E5B18">
      <w:pPr>
        <w:pStyle w:val="Figureorimagetitle"/>
      </w:pPr>
      <w:r w:rsidRPr="007E5B18">
        <w:lastRenderedPageBreak/>
        <w:t>Figure 17 Sets out the potential reductions by region in millions of litres per day (Ml/d) under the 2050 Enhanced scenario.</w:t>
      </w:r>
    </w:p>
    <w:p w14:paraId="2DE0D1EE" w14:textId="77777777" w:rsidR="00A94E3E" w:rsidRDefault="00A94E3E" w:rsidP="00A94E3E">
      <w:pPr>
        <w:pStyle w:val="Maintextblack"/>
      </w:pPr>
    </w:p>
    <w:p w14:paraId="2F725839" w14:textId="333C0A10" w:rsidR="00535AF7" w:rsidRDefault="00A17ADC" w:rsidP="007E5B18">
      <w:pPr>
        <w:pStyle w:val="Maintextblack"/>
      </w:pPr>
      <w:r w:rsidRPr="007E5B18">
        <w:rPr>
          <w:noProof/>
          <w:lang w:eastAsia="en-GB"/>
        </w:rPr>
        <w:drawing>
          <wp:anchor distT="0" distB="0" distL="114300" distR="114300" simplePos="0" relativeHeight="251705344" behindDoc="1" locked="0" layoutInCell="1" allowOverlap="1" wp14:anchorId="2DB5119E" wp14:editId="16719632">
            <wp:simplePos x="0" y="0"/>
            <wp:positionH relativeFrom="margin">
              <wp:posOffset>-15240</wp:posOffset>
            </wp:positionH>
            <wp:positionV relativeFrom="paragraph">
              <wp:posOffset>3810</wp:posOffset>
            </wp:positionV>
            <wp:extent cx="5915025" cy="4413250"/>
            <wp:effectExtent l="0" t="0" r="9525" b="6350"/>
            <wp:wrapTight wrapText="bothSides">
              <wp:wrapPolygon edited="0">
                <wp:start x="0" y="0"/>
                <wp:lineTo x="0" y="21538"/>
                <wp:lineTo x="21565" y="21538"/>
                <wp:lineTo x="21565" y="0"/>
                <wp:lineTo x="0" y="0"/>
              </wp:wrapPolygon>
            </wp:wrapTight>
            <wp:docPr id="14" name="Picture 14" descr="2050 Enhanced. The image is five pie charts representing potential reductions in abstraction by region in Ml/d under the 2050 enhanced scenario. The total volumes are as follows: North (164 Ml/d), East (567 Ml/d), South East (998 Ml/d), West Country (140 Ml/d), West (330 M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b="-387"/>
                    <a:stretch/>
                  </pic:blipFill>
                  <pic:spPr bwMode="auto">
                    <a:xfrm>
                      <a:off x="0" y="0"/>
                      <a:ext cx="5915025" cy="441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5B18" w:rsidRPr="007E5B18">
        <w:t xml:space="preserve">The results in figures 16 and 17 </w:t>
      </w:r>
      <w:proofErr w:type="gramStart"/>
      <w:r w:rsidR="007E5B18" w:rsidRPr="007E5B18">
        <w:t>indicate</w:t>
      </w:r>
      <w:proofErr w:type="gramEnd"/>
      <w:r w:rsidR="007E5B18" w:rsidRPr="007E5B18">
        <w:t xml:space="preserve"> the potential scale of change and the relative differences between the different scenarios. </w:t>
      </w:r>
      <w:r w:rsidR="00535AF7">
        <w:t xml:space="preserve">They suggest significant changes may </w:t>
      </w:r>
      <w:proofErr w:type="gramStart"/>
      <w:r w:rsidR="00535AF7">
        <w:t>be needed</w:t>
      </w:r>
      <w:proofErr w:type="gramEnd"/>
      <w:r w:rsidR="00535AF7">
        <w:t xml:space="preserve"> to public water supply abstraction</w:t>
      </w:r>
      <w:r w:rsidR="00784763">
        <w:t xml:space="preserve">. </w:t>
      </w:r>
      <w:r w:rsidR="003D73A4">
        <w:t>T</w:t>
      </w:r>
      <w:r w:rsidR="00535AF7">
        <w:t xml:space="preserve">hese </w:t>
      </w:r>
      <w:proofErr w:type="gramStart"/>
      <w:r w:rsidR="00535AF7">
        <w:t>are focused</w:t>
      </w:r>
      <w:proofErr w:type="gramEnd"/>
      <w:r w:rsidR="00535AF7">
        <w:t xml:space="preserve"> on the south and east of England as well as the West. All regions see some changes under this analysis.</w:t>
      </w:r>
    </w:p>
    <w:p w14:paraId="24E267DC" w14:textId="1A57DFD0" w:rsidR="007E5B18" w:rsidRPr="007E5B18" w:rsidRDefault="007E5B18" w:rsidP="007E5B18">
      <w:pPr>
        <w:pStyle w:val="Maintextblack"/>
      </w:pPr>
      <w:r w:rsidRPr="007E5B18">
        <w:t xml:space="preserve">Due to the limitations of this </w:t>
      </w:r>
      <w:r w:rsidR="00535AF7">
        <w:t xml:space="preserve">supplementary </w:t>
      </w:r>
      <w:r w:rsidRPr="007E5B18">
        <w:t>analysis the</w:t>
      </w:r>
      <w:r w:rsidR="00535AF7">
        <w:t xml:space="preserve"> results</w:t>
      </w:r>
      <w:r w:rsidRPr="007E5B18">
        <w:t xml:space="preserve"> should not be taken as </w:t>
      </w:r>
      <w:proofErr w:type="gramStart"/>
      <w:r w:rsidRPr="007E5B18">
        <w:t>representing</w:t>
      </w:r>
      <w:proofErr w:type="gramEnd"/>
      <w:r w:rsidRPr="007E5B18">
        <w:t xml:space="preserve"> the actual changes required to abstraction licences. The limitations of this analysis include:</w:t>
      </w:r>
    </w:p>
    <w:p w14:paraId="1CB738F1" w14:textId="215AD61D" w:rsidR="007E5B18" w:rsidRPr="007E5B18" w:rsidRDefault="00644B12" w:rsidP="007E5B18">
      <w:pPr>
        <w:pStyle w:val="Roundbullet"/>
      </w:pPr>
      <w:proofErr w:type="gramStart"/>
      <w:r>
        <w:t>i</w:t>
      </w:r>
      <w:r w:rsidR="007E5B18" w:rsidRPr="007E5B18">
        <w:t>dentifying</w:t>
      </w:r>
      <w:proofErr w:type="gramEnd"/>
      <w:r w:rsidR="007E5B18" w:rsidRPr="007E5B18">
        <w:t xml:space="preserve"> issues at a national scale based on indicators of the quantity of water needed to support ecology</w:t>
      </w:r>
      <w:r w:rsidR="00784763">
        <w:t xml:space="preserve"> - t</w:t>
      </w:r>
      <w:r w:rsidR="007E5B18" w:rsidRPr="007E5B18">
        <w:t>his does not include local intelligence on specific issues or specialised modelling that might be available on a regional or catchment scale</w:t>
      </w:r>
    </w:p>
    <w:p w14:paraId="3C103D1C" w14:textId="08A0489C" w:rsidR="007E5B18" w:rsidRPr="007E5B18" w:rsidRDefault="0023729B" w:rsidP="007E5B18">
      <w:pPr>
        <w:pStyle w:val="Roundbullet"/>
      </w:pPr>
      <w:r>
        <w:t>u</w:t>
      </w:r>
      <w:r w:rsidR="007E5B18" w:rsidRPr="007E5B18">
        <w:t xml:space="preserve">sing a single approach to modelling the possible impacts of climate change on flow rather than a wide range of scenarios to </w:t>
      </w:r>
      <w:proofErr w:type="gramStart"/>
      <w:r w:rsidR="007E5B18" w:rsidRPr="007E5B18">
        <w:t>represent</w:t>
      </w:r>
      <w:proofErr w:type="gramEnd"/>
      <w:r w:rsidR="007E5B18" w:rsidRPr="007E5B18">
        <w:t xml:space="preserve"> uncertainty</w:t>
      </w:r>
    </w:p>
    <w:p w14:paraId="5605208E" w14:textId="080E2DFD" w:rsidR="007E5B18" w:rsidRPr="007E5B18" w:rsidRDefault="0023729B" w:rsidP="007E5B18">
      <w:pPr>
        <w:pStyle w:val="Roundbullet"/>
      </w:pPr>
      <w:r>
        <w:t>r</w:t>
      </w:r>
      <w:r w:rsidR="007E5B18" w:rsidRPr="007E5B18">
        <w:t xml:space="preserve">elying on abstraction reduction as the only possible solution and not considering other changes such as altering the way reservoir storage </w:t>
      </w:r>
      <w:proofErr w:type="gramStart"/>
      <w:r w:rsidR="007E5B18" w:rsidRPr="007E5B18">
        <w:t>is used</w:t>
      </w:r>
      <w:proofErr w:type="gramEnd"/>
      <w:r w:rsidR="007E5B18" w:rsidRPr="007E5B18">
        <w:t xml:space="preserve"> as a way of addressing flow issues </w:t>
      </w:r>
    </w:p>
    <w:p w14:paraId="1DBEC912" w14:textId="77777777" w:rsidR="007E5B18" w:rsidRPr="007E5B18" w:rsidRDefault="007E5B18" w:rsidP="007E5B18">
      <w:pPr>
        <w:pStyle w:val="Maintextblack"/>
      </w:pPr>
      <w:r w:rsidRPr="007E5B18">
        <w:t xml:space="preserve">The likely impacts of climate change suggest that a Business </w:t>
      </w:r>
      <w:proofErr w:type="gramStart"/>
      <w:r w:rsidRPr="007E5B18">
        <w:t>As</w:t>
      </w:r>
      <w:proofErr w:type="gramEnd"/>
      <w:r w:rsidRPr="007E5B18">
        <w:t xml:space="preserve"> Usual approach will be insufficient to protect some sensitive or ecologically important rivers. As we work with regional groups on long term plans for environmental </w:t>
      </w:r>
      <w:proofErr w:type="gramStart"/>
      <w:r w:rsidRPr="007E5B18">
        <w:t>improvement</w:t>
      </w:r>
      <w:proofErr w:type="gramEnd"/>
      <w:r w:rsidRPr="007E5B18">
        <w:t xml:space="preserve"> we should therefore consider ambitious environmental goals such as those included in the enhanced scenario. These include:</w:t>
      </w:r>
    </w:p>
    <w:p w14:paraId="3B347714" w14:textId="34D4E942" w:rsidR="007E5B18" w:rsidRPr="007E5B18" w:rsidRDefault="0023729B" w:rsidP="00450381">
      <w:pPr>
        <w:pStyle w:val="Roundbullet"/>
      </w:pPr>
      <w:r>
        <w:lastRenderedPageBreak/>
        <w:t>m</w:t>
      </w:r>
      <w:r w:rsidR="007E5B18" w:rsidRPr="007E5B18">
        <w:t>eeting the water requirements of sites specially protected for nature conservation</w:t>
      </w:r>
    </w:p>
    <w:p w14:paraId="66C9154D" w14:textId="725D2240" w:rsidR="007E5B18" w:rsidRPr="007E5B18" w:rsidRDefault="0023729B" w:rsidP="00450381">
      <w:pPr>
        <w:pStyle w:val="Roundbullet"/>
      </w:pPr>
      <w:r>
        <w:t>r</w:t>
      </w:r>
      <w:r w:rsidR="007E5B18" w:rsidRPr="007E5B18">
        <w:t>estoring sustainable levels of abstraction to freshwater and wetland habitats of principal importance listed under Section 41 of the Natural Environment and Rural Communities Act (2006)</w:t>
      </w:r>
      <w:r w:rsidR="00434FDD">
        <w:rPr>
          <w:rStyle w:val="FootnoteReference"/>
        </w:rPr>
        <w:footnoteReference w:id="35"/>
      </w:r>
      <w:r w:rsidR="007E5B18" w:rsidRPr="007E5B18">
        <w:t>, particularly chalk rivers and other sites identified as pr</w:t>
      </w:r>
      <w:r w:rsidR="004C5DDA">
        <w:t>iority habitats for restoration</w:t>
      </w:r>
    </w:p>
    <w:p w14:paraId="4B431F69" w14:textId="2260573B" w:rsidR="007E5B18" w:rsidRPr="007E5B18" w:rsidRDefault="0023729B" w:rsidP="00450381">
      <w:pPr>
        <w:pStyle w:val="Roundbullet"/>
      </w:pPr>
      <w:r>
        <w:t>r</w:t>
      </w:r>
      <w:r w:rsidR="007E5B18" w:rsidRPr="007E5B18">
        <w:t>estoring river flows to support the recove</w:t>
      </w:r>
      <w:r w:rsidR="0041706B">
        <w:t>ry of s</w:t>
      </w:r>
      <w:r w:rsidR="00DF4256">
        <w:t>almonid fish populations</w:t>
      </w:r>
    </w:p>
    <w:p w14:paraId="74820BA4" w14:textId="670550D5" w:rsidR="007E5B18" w:rsidRPr="007E5B18" w:rsidRDefault="007E5B18" w:rsidP="00644B12">
      <w:pPr>
        <w:pStyle w:val="Maintextblack"/>
      </w:pPr>
      <w:r w:rsidRPr="007E5B18">
        <w:t>To take this work forward regional groups should</w:t>
      </w:r>
      <w:r w:rsidR="00644B12">
        <w:t xml:space="preserve"> u</w:t>
      </w:r>
      <w:r w:rsidRPr="007E5B18">
        <w:t>se the information in the national scenarios as a starting point for discussions with stakeholders and regulators</w:t>
      </w:r>
      <w:r w:rsidR="007F4069">
        <w:t>. They should look at</w:t>
      </w:r>
      <w:r w:rsidRPr="007E5B18">
        <w:t xml:space="preserve"> environmental priorities to develop an agreed long term environmental destination and a plan to achieve it</w:t>
      </w:r>
      <w:r w:rsidR="007F4069">
        <w:t>,</w:t>
      </w:r>
      <w:r w:rsidRPr="007E5B18">
        <w:t xml:space="preserve"> including </w:t>
      </w:r>
      <w:proofErr w:type="gramStart"/>
      <w:r w:rsidRPr="007E5B18">
        <w:t>short, medium and longer term</w:t>
      </w:r>
      <w:proofErr w:type="gramEnd"/>
      <w:r w:rsidRPr="007E5B18">
        <w:t xml:space="preserve"> actions</w:t>
      </w:r>
      <w:r w:rsidR="00644B12">
        <w:t xml:space="preserve">. </w:t>
      </w:r>
      <w:r w:rsidRPr="007E5B18">
        <w:t>This work should consider:</w:t>
      </w:r>
    </w:p>
    <w:p w14:paraId="3C059494" w14:textId="49BC6CE6" w:rsidR="007E5B18" w:rsidRPr="007E5B18" w:rsidRDefault="0023729B" w:rsidP="0086680C">
      <w:pPr>
        <w:pStyle w:val="Dashedbullet"/>
      </w:pPr>
      <w:r>
        <w:t>w</w:t>
      </w:r>
      <w:r w:rsidR="007E5B18" w:rsidRPr="007E5B18">
        <w:t xml:space="preserve">here the scenarios and other evidence suggests the largest abstraction recovery might be </w:t>
      </w:r>
      <w:proofErr w:type="gramStart"/>
      <w:r w:rsidR="007E5B18" w:rsidRPr="007E5B18">
        <w:t>required</w:t>
      </w:r>
      <w:proofErr w:type="gramEnd"/>
      <w:r w:rsidR="007E5B18" w:rsidRPr="007E5B18">
        <w:t xml:space="preserve"> </w:t>
      </w:r>
    </w:p>
    <w:p w14:paraId="3D21D14D" w14:textId="5CAA9D6D" w:rsidR="007E5B18" w:rsidRPr="007E5B18" w:rsidRDefault="0023729B" w:rsidP="0086680C">
      <w:pPr>
        <w:pStyle w:val="Dashedbullet"/>
      </w:pPr>
      <w:r>
        <w:t>h</w:t>
      </w:r>
      <w:r w:rsidR="007E5B18" w:rsidRPr="007E5B18">
        <w:t xml:space="preserve">ow the greatest environmental benefits can </w:t>
      </w:r>
      <w:proofErr w:type="gramStart"/>
      <w:r w:rsidR="007E5B18" w:rsidRPr="007E5B18">
        <w:t>be realised</w:t>
      </w:r>
      <w:proofErr w:type="gramEnd"/>
    </w:p>
    <w:p w14:paraId="55674127" w14:textId="186651B1" w:rsidR="007E5B18" w:rsidRPr="007E5B18" w:rsidRDefault="0023729B" w:rsidP="0086680C">
      <w:pPr>
        <w:pStyle w:val="Dashedbullet"/>
      </w:pPr>
      <w:r>
        <w:t>w</w:t>
      </w:r>
      <w:r w:rsidR="007E5B18" w:rsidRPr="007E5B18">
        <w:t xml:space="preserve">here further local and regional analysis </w:t>
      </w:r>
      <w:proofErr w:type="gramStart"/>
      <w:r w:rsidR="007E5B18" w:rsidRPr="007E5B18">
        <w:t>is needed</w:t>
      </w:r>
      <w:proofErr w:type="gramEnd"/>
    </w:p>
    <w:p w14:paraId="753B4843" w14:textId="2858A6C7" w:rsidR="007E5B18" w:rsidRPr="007E5B18" w:rsidRDefault="0023729B" w:rsidP="0086680C">
      <w:pPr>
        <w:pStyle w:val="Dashedbullet"/>
      </w:pPr>
      <w:r>
        <w:t>w</w:t>
      </w:r>
      <w:r w:rsidR="007E5B18" w:rsidRPr="007E5B18">
        <w:t xml:space="preserve">hat the opportunities are to access more water without compromising ecology and while continuing to meet the relevant environmental objectives </w:t>
      </w:r>
    </w:p>
    <w:p w14:paraId="7E501D09" w14:textId="6C02F1F6" w:rsidR="007E5B18" w:rsidRPr="007E5B18" w:rsidRDefault="0023729B" w:rsidP="0086680C">
      <w:pPr>
        <w:pStyle w:val="Dashedbullet"/>
      </w:pPr>
      <w:r>
        <w:t>t</w:t>
      </w:r>
      <w:r w:rsidR="007E5B18" w:rsidRPr="007E5B18">
        <w:t xml:space="preserve">he potential for changes to abstraction that reduce reliance on direct river abstraction at low flows, for example, by working across sectors to make better use of stored water </w:t>
      </w:r>
    </w:p>
    <w:p w14:paraId="6276D548" w14:textId="1FEF2A37" w:rsidR="007E5B18" w:rsidRPr="007E5B18" w:rsidRDefault="00644B12" w:rsidP="0086680C">
      <w:pPr>
        <w:pStyle w:val="Dashedbullet"/>
      </w:pPr>
      <w:r>
        <w:t>t</w:t>
      </w:r>
      <w:r w:rsidR="007E5B18" w:rsidRPr="007E5B18">
        <w:t xml:space="preserve">he costs and benefits of alternative approaches, comparing the costs and benefits of reducing abstraction against the costs and benefits of the interventions </w:t>
      </w:r>
      <w:proofErr w:type="gramStart"/>
      <w:r w:rsidR="007E5B18" w:rsidRPr="007E5B18">
        <w:t>required</w:t>
      </w:r>
      <w:proofErr w:type="gramEnd"/>
      <w:r w:rsidR="007E5B18" w:rsidRPr="007E5B18">
        <w:t xml:space="preserve"> to meet the shortfall in supplies through developing new resources or reducing demand</w:t>
      </w:r>
      <w:r w:rsidR="007F4069">
        <w:t xml:space="preserve"> - t</w:t>
      </w:r>
      <w:r w:rsidR="007E5B18" w:rsidRPr="007E5B18">
        <w:t xml:space="preserve">his should also consider the implications of alternative timescales for reducing abstraction  </w:t>
      </w:r>
    </w:p>
    <w:p w14:paraId="03E12478" w14:textId="0D1932F3" w:rsidR="00A94E3E" w:rsidRDefault="007E5B18" w:rsidP="00644B12">
      <w:pPr>
        <w:pStyle w:val="Dashedbullet"/>
        <w:numPr>
          <w:ilvl w:val="0"/>
          <w:numId w:val="0"/>
        </w:numPr>
      </w:pPr>
      <w:r w:rsidRPr="007E5B18">
        <w:t>The Environment Agency will work with regional groups on this. We are making the data available from the scenarios we have explored</w:t>
      </w:r>
      <w:r w:rsidR="007F4069">
        <w:t xml:space="preserve">. We will </w:t>
      </w:r>
      <w:r w:rsidRPr="007E5B18">
        <w:t>organis</w:t>
      </w:r>
      <w:r w:rsidR="007F4069">
        <w:t>e</w:t>
      </w:r>
      <w:r w:rsidRPr="007E5B18">
        <w:t xml:space="preserve"> workshops to discuss the approaches regional groups could use to develop the </w:t>
      </w:r>
      <w:proofErr w:type="gramStart"/>
      <w:r w:rsidRPr="007E5B18">
        <w:t>long term</w:t>
      </w:r>
      <w:proofErr w:type="gramEnd"/>
      <w:r w:rsidRPr="007E5B18">
        <w:t xml:space="preserve"> destination</w:t>
      </w:r>
      <w:r w:rsidR="00535AF7">
        <w:t>.</w:t>
      </w:r>
    </w:p>
    <w:p w14:paraId="6F40C5FD" w14:textId="4D4ABC74" w:rsidR="00A94E3E" w:rsidRDefault="00681086" w:rsidP="00681086">
      <w:pPr>
        <w:pStyle w:val="Numberedsecondheading"/>
      </w:pPr>
      <w:bookmarkStart w:id="37" w:name="_Toc34227919"/>
      <w:r>
        <w:t xml:space="preserve">Other </w:t>
      </w:r>
      <w:r w:rsidR="007F4069">
        <w:t>p</w:t>
      </w:r>
      <w:r>
        <w:t>ressures</w:t>
      </w:r>
      <w:bookmarkEnd w:id="37"/>
    </w:p>
    <w:p w14:paraId="22F8762B" w14:textId="472C8ECC" w:rsidR="00681086" w:rsidRPr="00681086" w:rsidRDefault="00681086" w:rsidP="00681086">
      <w:pPr>
        <w:pStyle w:val="Maintextblack"/>
      </w:pPr>
      <w:r w:rsidRPr="00681086">
        <w:t xml:space="preserve">By 2050 the ‘other pressures’ category includes a 187 Ml/d reduction in water available. This category includes reductions in water available for abstraction due to water quality issues. Pollution that comes from a wide range of sources such as agricultural run-off, rather than point sources such as wastewater treatment works, </w:t>
      </w:r>
      <w:proofErr w:type="gramStart"/>
      <w:r w:rsidRPr="00681086">
        <w:t>is responsible for</w:t>
      </w:r>
      <w:proofErr w:type="gramEnd"/>
      <w:r w:rsidRPr="00681086">
        <w:t xml:space="preserve"> an impact of 124 Ml/d on sources in Southern Water alone. This </w:t>
      </w:r>
      <w:proofErr w:type="gramStart"/>
      <w:r w:rsidRPr="00681086">
        <w:t>is identified</w:t>
      </w:r>
      <w:proofErr w:type="gramEnd"/>
      <w:r w:rsidRPr="00681086">
        <w:t xml:space="preserve"> as being from issues caused by fertiliser and pesticide usage. This </w:t>
      </w:r>
      <w:proofErr w:type="gramStart"/>
      <w:r w:rsidRPr="00681086">
        <w:t>particular issue</w:t>
      </w:r>
      <w:proofErr w:type="gramEnd"/>
      <w:r w:rsidRPr="00681086">
        <w:t xml:space="preserve"> is focused in three WRZ. Southern Water </w:t>
      </w:r>
      <w:r w:rsidR="00535AF7">
        <w:t>has</w:t>
      </w:r>
      <w:r w:rsidRPr="00681086">
        <w:t xml:space="preserve"> developed options to mitigate these reductions including </w:t>
      </w:r>
      <w:proofErr w:type="gramStart"/>
      <w:r w:rsidRPr="00681086">
        <w:t>a number of</w:t>
      </w:r>
      <w:proofErr w:type="gramEnd"/>
      <w:r w:rsidRPr="00681086">
        <w:t xml:space="preserve"> catchment management schemes. Other water companies also see pressures linked to water quality</w:t>
      </w:r>
      <w:r w:rsidR="007F4069">
        <w:t>.</w:t>
      </w:r>
      <w:r w:rsidRPr="00681086">
        <w:t xml:space="preserve"> </w:t>
      </w:r>
      <w:proofErr w:type="gramStart"/>
      <w:r w:rsidR="007F4069">
        <w:t>H</w:t>
      </w:r>
      <w:r w:rsidRPr="00681086">
        <w:t>owever</w:t>
      </w:r>
      <w:proofErr w:type="gramEnd"/>
      <w:r w:rsidRPr="00681086">
        <w:t xml:space="preserve"> these were not reported in their WRMP19 </w:t>
      </w:r>
      <w:r w:rsidR="00535AF7">
        <w:t>t</w:t>
      </w:r>
      <w:r w:rsidRPr="00681086">
        <w:t>ables and are therefore not reflected in this analysis.</w:t>
      </w:r>
    </w:p>
    <w:p w14:paraId="30DA21D2" w14:textId="77777777" w:rsidR="00DA547A" w:rsidRDefault="00681086" w:rsidP="00681086">
      <w:pPr>
        <w:pStyle w:val="Maintextblack"/>
      </w:pPr>
      <w:r w:rsidRPr="00681086">
        <w:t>‘Other pressures’ also include small adjustments made for technical and reporting reasons as well as some changes associated with water sharing agreements between water companies.</w:t>
      </w:r>
    </w:p>
    <w:p w14:paraId="3B5032BB" w14:textId="77777777" w:rsidR="00556454" w:rsidRDefault="00556454" w:rsidP="00681086">
      <w:pPr>
        <w:pStyle w:val="Maintextblack"/>
      </w:pPr>
    </w:p>
    <w:bookmarkStart w:id="38" w:name="_Toc34227920"/>
    <w:p w14:paraId="23C36E1A" w14:textId="3EAD7F48" w:rsidR="00681086" w:rsidRDefault="00884D95" w:rsidP="00681086">
      <w:pPr>
        <w:pStyle w:val="Numberedheading"/>
      </w:pPr>
      <w:r w:rsidRPr="00884D95">
        <w:rPr>
          <w:noProof/>
          <w:lang w:eastAsia="en-GB"/>
        </w:rPr>
        <w:lastRenderedPageBreak/>
        <mc:AlternateContent>
          <mc:Choice Requires="wps">
            <w:drawing>
              <wp:anchor distT="45720" distB="45720" distL="114300" distR="114300" simplePos="0" relativeHeight="251729920" behindDoc="1" locked="0" layoutInCell="1" allowOverlap="1" wp14:anchorId="3D8F884D" wp14:editId="56DB7642">
                <wp:simplePos x="0" y="0"/>
                <wp:positionH relativeFrom="column">
                  <wp:posOffset>-47625</wp:posOffset>
                </wp:positionH>
                <wp:positionV relativeFrom="paragraph">
                  <wp:posOffset>780415</wp:posOffset>
                </wp:positionV>
                <wp:extent cx="6555105" cy="1404620"/>
                <wp:effectExtent l="19050" t="19050" r="17145" b="22225"/>
                <wp:wrapTight wrapText="bothSides">
                  <wp:wrapPolygon edited="0">
                    <wp:start x="-63" y="-86"/>
                    <wp:lineTo x="-63" y="21614"/>
                    <wp:lineTo x="21594" y="21614"/>
                    <wp:lineTo x="21594" y="-86"/>
                    <wp:lineTo x="-63" y="-86"/>
                  </wp:wrapPolygon>
                </wp:wrapTight>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5105" cy="1404620"/>
                        </a:xfrm>
                        <a:prstGeom prst="rect">
                          <a:avLst/>
                        </a:prstGeom>
                        <a:solidFill>
                          <a:srgbClr val="FFFFFF"/>
                        </a:solidFill>
                        <a:ln w="28575">
                          <a:solidFill>
                            <a:schemeClr val="accent1"/>
                          </a:solidFill>
                          <a:miter lim="800000"/>
                          <a:headEnd/>
                          <a:tailEnd/>
                        </a:ln>
                      </wps:spPr>
                      <wps:txbx>
                        <w:txbxContent>
                          <w:p w14:paraId="6EBA7044" w14:textId="47A2462B" w:rsidR="000C7377" w:rsidRPr="00884D95" w:rsidRDefault="000C7377" w:rsidP="00884D95">
                            <w:pPr>
                              <w:pStyle w:val="Maintextblack"/>
                            </w:pPr>
                            <w:r w:rsidRPr="00884D95">
                              <w:t xml:space="preserve">Working across sectors, beyond public water supply, will present opportunities to develop innovative approaches to meeting water needs and improving the environment. Regional groups need to engage with the most relevant sectors locally to realise these opportunities. Further work is also </w:t>
                            </w:r>
                            <w:proofErr w:type="gramStart"/>
                            <w:r w:rsidRPr="00884D95">
                              <w:t>required</w:t>
                            </w:r>
                            <w:proofErr w:type="gramEnd"/>
                            <w:r w:rsidRPr="00884D95">
                              <w:t xml:space="preserve"> from water using sectors directly to improve their understanding of their own likely future water needs. We have reviewed current patterns of water use across England and how these may change in future. Based on this we have summarised priorities for each regional group.</w:t>
                            </w:r>
                          </w:p>
                          <w:p w14:paraId="0171D00D" w14:textId="77777777" w:rsidR="000C7377" w:rsidRPr="00884D95" w:rsidRDefault="000C7377" w:rsidP="00884D95">
                            <w:pPr>
                              <w:pStyle w:val="Roundbullet"/>
                            </w:pPr>
                            <w:r w:rsidRPr="00884D95">
                              <w:rPr>
                                <w:rStyle w:val="Boldtextblack"/>
                              </w:rPr>
                              <w:t>Water Resources East</w:t>
                            </w:r>
                            <w:r w:rsidRPr="00884D95">
                              <w:t xml:space="preserve"> should continue to engage with the agricultural sector (particularly spray irrigation), the food and drink industry, power sector and wider industry</w:t>
                            </w:r>
                          </w:p>
                          <w:p w14:paraId="06473335" w14:textId="77777777" w:rsidR="000C7377" w:rsidRPr="00884D95" w:rsidRDefault="000C7377" w:rsidP="00884D95">
                            <w:pPr>
                              <w:pStyle w:val="Roundbullet"/>
                            </w:pPr>
                            <w:r w:rsidRPr="00884D95">
                              <w:rPr>
                                <w:rStyle w:val="Boldtextblack"/>
                              </w:rPr>
                              <w:t xml:space="preserve">Water Resources </w:t>
                            </w:r>
                            <w:proofErr w:type="gramStart"/>
                            <w:r w:rsidRPr="00884D95">
                              <w:rPr>
                                <w:rStyle w:val="Boldtextblack"/>
                              </w:rPr>
                              <w:t>South East</w:t>
                            </w:r>
                            <w:proofErr w:type="gramEnd"/>
                            <w:r w:rsidRPr="00884D95">
                              <w:t xml:space="preserve"> should engage with industry, particularly paper and pulp, and agriculture. This includes previously exempt abstractors using trickle irrigation for a range of purposes such as soft fruit growers</w:t>
                            </w:r>
                          </w:p>
                          <w:p w14:paraId="7484195F" w14:textId="77777777" w:rsidR="000C7377" w:rsidRPr="00884D95" w:rsidRDefault="000C7377" w:rsidP="00884D95">
                            <w:pPr>
                              <w:pStyle w:val="Roundbullet"/>
                            </w:pPr>
                            <w:r w:rsidRPr="00884D95">
                              <w:rPr>
                                <w:rStyle w:val="Boldtextblack"/>
                              </w:rPr>
                              <w:t>West Country Water Resources</w:t>
                            </w:r>
                            <w:r w:rsidRPr="00884D95">
                              <w:t xml:space="preserve"> should engage with the minerals sector and agriculture (particularly the livestock subsector)</w:t>
                            </w:r>
                          </w:p>
                          <w:p w14:paraId="0ACE41CA" w14:textId="77777777" w:rsidR="000C7377" w:rsidRPr="00884D95" w:rsidRDefault="000C7377" w:rsidP="00884D95">
                            <w:pPr>
                              <w:pStyle w:val="Roundbullet"/>
                            </w:pPr>
                            <w:r w:rsidRPr="00884D95">
                              <w:rPr>
                                <w:rStyle w:val="Boldtextblack"/>
                              </w:rPr>
                              <w:t>Water Resources West</w:t>
                            </w:r>
                            <w:r w:rsidRPr="00884D95">
                              <w:t xml:space="preserve"> should engage with navigation operators and industry, particularly the chemicals sector as well as the agricultural sector </w:t>
                            </w:r>
                          </w:p>
                          <w:p w14:paraId="25BEA8BE" w14:textId="77777777" w:rsidR="000C7377" w:rsidRPr="00884D95" w:rsidRDefault="000C7377" w:rsidP="00884D95">
                            <w:pPr>
                              <w:pStyle w:val="Roundbullet"/>
                            </w:pPr>
                            <w:r w:rsidRPr="00884D95">
                              <w:rPr>
                                <w:rStyle w:val="Boldtextblack"/>
                              </w:rPr>
                              <w:t>Water Resources North</w:t>
                            </w:r>
                            <w:r w:rsidRPr="00884D95">
                              <w:t xml:space="preserve"> should engage the power generation sector, industry and the agricultural sector</w:t>
                            </w:r>
                          </w:p>
                          <w:p w14:paraId="1E5C4A02" w14:textId="77777777" w:rsidR="000C7377" w:rsidRPr="00884D95" w:rsidRDefault="000C7377" w:rsidP="00884D95">
                            <w:pPr>
                              <w:pStyle w:val="Maintextblack"/>
                            </w:pPr>
                            <w:r w:rsidRPr="00884D95">
                              <w:t xml:space="preserve">Regional groups should work with other companies, non-household water retailers and new appointments and variations (NAVs) to align the approach to planning for water resources, drought management reducing demand, forecasting and </w:t>
                            </w:r>
                            <w:proofErr w:type="gramStart"/>
                            <w:r w:rsidRPr="00884D95">
                              <w:t>monitoring</w:t>
                            </w:r>
                            <w:proofErr w:type="gramEnd"/>
                            <w:r w:rsidRPr="00884D95">
                              <w:t xml:space="preserve"> non-household use of mains water.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8F884D" id="_x0000_s1027" type="#_x0000_t202" style="position:absolute;left:0;text-align:left;margin-left:-3.75pt;margin-top:61.45pt;width:516.15pt;height:110.6pt;z-index:-251586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" strokecolor="#00af41 [3204]" strokeweight="2.25pt">
                <v:textbox style="mso-fit-shape-to-text:t">
                  <w:txbxContent>
                    <w:p w14:paraId="6EBA7044" w14:textId="47A2462B" w:rsidR="000C7377" w:rsidRPr="00884D95" w:rsidRDefault="000C7377" w:rsidP="00884D95">
                      <w:pPr>
                        <w:pStyle w:val="Maintextblack"/>
                      </w:pPr>
                      <w:r w:rsidRPr="00884D95">
                        <w:t>Working across sectors, beyond public water supply, will present opportunities to develop innovative approaches to meeting water needs and improving the environment. Regional groups need to engage with the most relevant sectors locally to realise these opportunities. Further work is also required from water using sectors directly to improve their understanding of their own likely future water needs. We have reviewed current patterns of water use across England and how these may change in future. Based on this we have summarised priorities for each regional group.</w:t>
                      </w:r>
                    </w:p>
                    <w:p w14:paraId="0171D00D" w14:textId="77777777" w:rsidR="000C7377" w:rsidRPr="00884D95" w:rsidRDefault="000C7377" w:rsidP="00884D95">
                      <w:pPr>
                        <w:pStyle w:val="Roundbullet"/>
                      </w:pPr>
                      <w:r w:rsidRPr="00884D95">
                        <w:rPr>
                          <w:rStyle w:val="Boldtextblack"/>
                        </w:rPr>
                        <w:t>Water Resources East</w:t>
                      </w:r>
                      <w:r w:rsidRPr="00884D95">
                        <w:t xml:space="preserve"> should continue to engage with the agricultural sector (particularly spray irrigation), the food and drink industry, power sector and wider industry</w:t>
                      </w:r>
                    </w:p>
                    <w:p w14:paraId="06473335" w14:textId="77777777" w:rsidR="000C7377" w:rsidRPr="00884D95" w:rsidRDefault="000C7377" w:rsidP="00884D95">
                      <w:pPr>
                        <w:pStyle w:val="Roundbullet"/>
                      </w:pPr>
                      <w:r w:rsidRPr="00884D95">
                        <w:rPr>
                          <w:rStyle w:val="Boldtextblack"/>
                        </w:rPr>
                        <w:t>Water Resources South East</w:t>
                      </w:r>
                      <w:r w:rsidRPr="00884D95">
                        <w:t xml:space="preserve"> should engage with industry, particularly paper and pulp, and agriculture. This includes previously exempt abstractors using trickle irrigation for a range of purposes such as soft fruit growers</w:t>
                      </w:r>
                    </w:p>
                    <w:p w14:paraId="7484195F" w14:textId="77777777" w:rsidR="000C7377" w:rsidRPr="00884D95" w:rsidRDefault="000C7377" w:rsidP="00884D95">
                      <w:pPr>
                        <w:pStyle w:val="Roundbullet"/>
                      </w:pPr>
                      <w:r w:rsidRPr="00884D95">
                        <w:rPr>
                          <w:rStyle w:val="Boldtextblack"/>
                        </w:rPr>
                        <w:t>West Country Water Resources</w:t>
                      </w:r>
                      <w:r w:rsidRPr="00884D95">
                        <w:t xml:space="preserve"> should engage with the minerals sector and agriculture (particularly the livestock subsector)</w:t>
                      </w:r>
                    </w:p>
                    <w:p w14:paraId="0ACE41CA" w14:textId="77777777" w:rsidR="000C7377" w:rsidRPr="00884D95" w:rsidRDefault="000C7377" w:rsidP="00884D95">
                      <w:pPr>
                        <w:pStyle w:val="Roundbullet"/>
                      </w:pPr>
                      <w:r w:rsidRPr="00884D95">
                        <w:rPr>
                          <w:rStyle w:val="Boldtextblack"/>
                        </w:rPr>
                        <w:t>Water Resources West</w:t>
                      </w:r>
                      <w:r w:rsidRPr="00884D95">
                        <w:t xml:space="preserve"> should engage with navigation operators and industry, particularly the chemicals sector as well as the agricultural sector </w:t>
                      </w:r>
                    </w:p>
                    <w:p w14:paraId="25BEA8BE" w14:textId="77777777" w:rsidR="000C7377" w:rsidRPr="00884D95" w:rsidRDefault="000C7377" w:rsidP="00884D95">
                      <w:pPr>
                        <w:pStyle w:val="Roundbullet"/>
                      </w:pPr>
                      <w:r w:rsidRPr="00884D95">
                        <w:rPr>
                          <w:rStyle w:val="Boldtextblack"/>
                        </w:rPr>
                        <w:t>Water Resources North</w:t>
                      </w:r>
                      <w:r w:rsidRPr="00884D95">
                        <w:t xml:space="preserve"> should engage the power generation sector, industry and the agricultural sector</w:t>
                      </w:r>
                    </w:p>
                    <w:p w14:paraId="1E5C4A02" w14:textId="77777777" w:rsidR="000C7377" w:rsidRPr="00884D95" w:rsidRDefault="000C7377" w:rsidP="00884D95">
                      <w:pPr>
                        <w:pStyle w:val="Maintextblack"/>
                      </w:pPr>
                      <w:r w:rsidRPr="00884D95">
                        <w:t>Regional groups should work with other companies, non-household water retailers and new appointments and variations (NAVs) to align the approach to planning for water resources, drought management reducing demand, forecasting and monitoring non-household use of mains water.</w:t>
                      </w:r>
                    </w:p>
                  </w:txbxContent>
                </v:textbox>
                <w10:wrap type="tight"/>
              </v:shape>
            </w:pict>
          </mc:Fallback>
        </mc:AlternateContent>
      </w:r>
      <w:r w:rsidR="00DA547A">
        <w:t>Water use outside the public water supply</w:t>
      </w:r>
      <w:bookmarkEnd w:id="38"/>
    </w:p>
    <w:p w14:paraId="1B63AE2B" w14:textId="0CB7E9F3" w:rsidR="00681086" w:rsidRPr="00681086" w:rsidRDefault="00681086" w:rsidP="00681086">
      <w:pPr>
        <w:pStyle w:val="Maintextblack"/>
      </w:pPr>
      <w:r w:rsidRPr="00681086">
        <w:t xml:space="preserve">All the results up to this point have focused on the public water supply. To do so exclusively would miss an important part of the story on how water </w:t>
      </w:r>
      <w:proofErr w:type="gramStart"/>
      <w:r w:rsidRPr="00681086">
        <w:t>is used</w:t>
      </w:r>
      <w:proofErr w:type="gramEnd"/>
      <w:r w:rsidRPr="00681086">
        <w:t xml:space="preserve"> in England. This section considers the water demands from those that abstract water directly from the environment for purposes ranging from irrigation to industrial cooling. </w:t>
      </w:r>
    </w:p>
    <w:p w14:paraId="5A1D6F7A" w14:textId="0696B798" w:rsidR="00681086" w:rsidRPr="00681086" w:rsidRDefault="00681086" w:rsidP="00681086">
      <w:pPr>
        <w:pStyle w:val="Maintextblack"/>
      </w:pPr>
      <w:r w:rsidRPr="00681086">
        <w:t>The pressure on water resources extends across sectors that use water not supplied by water companies through direct abstraction. It is important that regional groups work with these sectors to develop a better understanding of their water needs and explore solutions to meeting existing and future demand</w:t>
      </w:r>
      <w:r w:rsidR="009825B0">
        <w:t>,</w:t>
      </w:r>
      <w:r w:rsidRPr="00681086">
        <w:t xml:space="preserve"> as well as protecting the environment. These could include novel solutions such as: </w:t>
      </w:r>
    </w:p>
    <w:p w14:paraId="364A7C94" w14:textId="29763EDE" w:rsidR="00681086" w:rsidRPr="00681086" w:rsidRDefault="00292BD7" w:rsidP="00681086">
      <w:pPr>
        <w:pStyle w:val="Roundbullet"/>
      </w:pPr>
      <w:r>
        <w:t>u</w:t>
      </w:r>
      <w:r w:rsidR="00681086" w:rsidRPr="00681086">
        <w:t xml:space="preserve">sing water stored for other purposes to buffer renewable energy generation </w:t>
      </w:r>
    </w:p>
    <w:p w14:paraId="629A0AC3" w14:textId="6F419D75" w:rsidR="00681086" w:rsidRPr="00681086" w:rsidRDefault="00292BD7" w:rsidP="00681086">
      <w:pPr>
        <w:pStyle w:val="Roundbullet"/>
      </w:pPr>
      <w:r>
        <w:t>r</w:t>
      </w:r>
      <w:r w:rsidR="00681086" w:rsidRPr="00681086">
        <w:t xml:space="preserve">educing losses from canals to allow </w:t>
      </w:r>
      <w:proofErr w:type="gramStart"/>
      <w:r w:rsidR="00681086" w:rsidRPr="00681086">
        <w:t>additional</w:t>
      </w:r>
      <w:proofErr w:type="gramEnd"/>
      <w:r w:rsidR="00681086" w:rsidRPr="00681086">
        <w:t xml:space="preserve"> abstraction from rivers </w:t>
      </w:r>
    </w:p>
    <w:p w14:paraId="4A9BC23E" w14:textId="6BBFDFCB" w:rsidR="00681086" w:rsidRPr="00681086" w:rsidRDefault="00292BD7" w:rsidP="00681086">
      <w:pPr>
        <w:pStyle w:val="Roundbullet"/>
      </w:pPr>
      <w:r>
        <w:t>l</w:t>
      </w:r>
      <w:r w:rsidR="00681086" w:rsidRPr="00681086">
        <w:t xml:space="preserve">ocal water resource management arrangements to </w:t>
      </w:r>
      <w:proofErr w:type="gramStart"/>
      <w:r w:rsidR="00681086" w:rsidRPr="00681086">
        <w:t>provide</w:t>
      </w:r>
      <w:proofErr w:type="gramEnd"/>
      <w:r w:rsidR="00681086" w:rsidRPr="00681086">
        <w:t xml:space="preserve"> support at low flows for industry </w:t>
      </w:r>
    </w:p>
    <w:p w14:paraId="54779179" w14:textId="09C9C400" w:rsidR="00681086" w:rsidRPr="00681086" w:rsidRDefault="00292BD7" w:rsidP="00681086">
      <w:pPr>
        <w:pStyle w:val="Roundbullet"/>
      </w:pPr>
      <w:r>
        <w:t>e</w:t>
      </w:r>
      <w:r w:rsidR="00681086" w:rsidRPr="00681086">
        <w:t xml:space="preserve">xploring alternative uses for water stored in reservoirs used for navigation </w:t>
      </w:r>
    </w:p>
    <w:p w14:paraId="0A14BDB4" w14:textId="35A5FFE0" w:rsidR="00681086" w:rsidRPr="00681086" w:rsidRDefault="00292BD7" w:rsidP="00681086">
      <w:pPr>
        <w:pStyle w:val="Roundbullet"/>
      </w:pPr>
      <w:r>
        <w:t>r</w:t>
      </w:r>
      <w:r w:rsidR="00681086" w:rsidRPr="00681086">
        <w:t>e-using process water for other neighbouring businesses</w:t>
      </w:r>
    </w:p>
    <w:p w14:paraId="58BE67B3" w14:textId="4D54FB2D" w:rsidR="00681086" w:rsidRPr="00681086" w:rsidRDefault="00292BD7" w:rsidP="00681086">
      <w:pPr>
        <w:pStyle w:val="Roundbullet"/>
      </w:pPr>
      <w:r>
        <w:t>u</w:t>
      </w:r>
      <w:r w:rsidR="00681086" w:rsidRPr="00681086">
        <w:t>sing water from sustainable drainage systems as a resource</w:t>
      </w:r>
    </w:p>
    <w:p w14:paraId="1B9D188B" w14:textId="1570DB1A" w:rsidR="00681086" w:rsidRPr="00681086" w:rsidRDefault="00292BD7" w:rsidP="00681086">
      <w:pPr>
        <w:pStyle w:val="Roundbullet"/>
      </w:pPr>
      <w:r>
        <w:t>l</w:t>
      </w:r>
      <w:r w:rsidR="00681086" w:rsidRPr="00681086">
        <w:t xml:space="preserve">arge and business scale grey and rainwater harvesting </w:t>
      </w:r>
    </w:p>
    <w:p w14:paraId="74C35027" w14:textId="23EAE821" w:rsidR="00681086" w:rsidRPr="00681086" w:rsidRDefault="00681086" w:rsidP="00681086">
      <w:pPr>
        <w:pStyle w:val="Maintextblack"/>
      </w:pPr>
      <w:r w:rsidRPr="00681086">
        <w:lastRenderedPageBreak/>
        <w:t xml:space="preserve">The current resilience to drought of sectors outside public water supply </w:t>
      </w:r>
      <w:proofErr w:type="gramStart"/>
      <w:r w:rsidRPr="00681086">
        <w:t>is far less well understood</w:t>
      </w:r>
      <w:proofErr w:type="gramEnd"/>
      <w:r w:rsidRPr="00681086">
        <w:t xml:space="preserve"> than the resilience of public water supply. </w:t>
      </w:r>
      <w:r w:rsidR="00292BD7">
        <w:t>T</w:t>
      </w:r>
      <w:r w:rsidRPr="00681086">
        <w:t xml:space="preserve">hese sectors will also be facing pressures from climate change, the need to reduce abstraction for environmental protection and changing patterns of demand in their sector. Water supplies that have been </w:t>
      </w:r>
      <w:proofErr w:type="gramStart"/>
      <w:r w:rsidRPr="00681086">
        <w:t>reliable</w:t>
      </w:r>
      <w:proofErr w:type="gramEnd"/>
      <w:r w:rsidRPr="00681086">
        <w:t xml:space="preserve"> in the past may not be reliable in the future. Sectors that depend on water should therefore engage with regional planning to be part of the solution. It may be that these sectors can also help increase the resilience of public water supplies, for example, navigation authorities can play </w:t>
      </w:r>
      <w:proofErr w:type="gramStart"/>
      <w:r w:rsidRPr="00681086">
        <w:t>an important role</w:t>
      </w:r>
      <w:proofErr w:type="gramEnd"/>
      <w:r w:rsidRPr="00681086">
        <w:t xml:space="preserve"> in moving water through the canal network.</w:t>
      </w:r>
    </w:p>
    <w:p w14:paraId="03E6E933" w14:textId="34EACD43" w:rsidR="00681086" w:rsidRPr="00681086" w:rsidRDefault="00681086" w:rsidP="00681086">
      <w:pPr>
        <w:pStyle w:val="Maintextblack"/>
      </w:pPr>
      <w:r w:rsidRPr="00681086">
        <w:t xml:space="preserve">This section starts by looking at how total abstraction from freshwaters </w:t>
      </w:r>
      <w:proofErr w:type="gramStart"/>
      <w:r w:rsidRPr="00681086">
        <w:t>is used</w:t>
      </w:r>
      <w:proofErr w:type="gramEnd"/>
      <w:r w:rsidRPr="00681086">
        <w:t>. It compares the volumes used for public water supply with the volumes used for other sectors nationally and by region. It then focuses on the main types of water use that consume a proportion of the water used, and are therefore consumptive to some degree</w:t>
      </w:r>
      <w:r w:rsidR="009825B0">
        <w:t>.</w:t>
      </w:r>
      <w:r w:rsidRPr="00681086">
        <w:t xml:space="preserve"> </w:t>
      </w:r>
      <w:r w:rsidR="00E273E3">
        <w:t>It</w:t>
      </w:r>
      <w:r w:rsidRPr="00681086">
        <w:t xml:space="preserve"> looks at how these break down nationally and within the boundaries of the regional groups. The analysis uses data on historical abstraction provided by abstractors as part of their annual abstraction returns between 2010 and 2015 and focuses on sectors that are part of t</w:t>
      </w:r>
      <w:r w:rsidR="00556454">
        <w:t>he abstraction licensing system</w:t>
      </w:r>
      <w:r w:rsidR="00556454">
        <w:rPr>
          <w:rStyle w:val="FootnoteReference"/>
        </w:rPr>
        <w:footnoteReference w:id="36"/>
      </w:r>
      <w:r w:rsidRPr="00681086">
        <w:t>.</w:t>
      </w:r>
    </w:p>
    <w:p w14:paraId="4C8CF4E9" w14:textId="2ED1414F" w:rsidR="00681086" w:rsidRDefault="00681086" w:rsidP="00681086">
      <w:pPr>
        <w:pStyle w:val="Maintextblack"/>
      </w:pPr>
      <w:r w:rsidRPr="00681086">
        <w:t xml:space="preserve">This section gives a picture of how water </w:t>
      </w:r>
      <w:proofErr w:type="gramStart"/>
      <w:r w:rsidRPr="00681086">
        <w:t>is used</w:t>
      </w:r>
      <w:proofErr w:type="gramEnd"/>
      <w:r w:rsidRPr="00681086">
        <w:t xml:space="preserve"> across England and provides the regional groups with information on the sorts of sectors they should be working with when developing their regional plans. The two main sectors are agriculture and industry, each </w:t>
      </w:r>
      <w:proofErr w:type="gramStart"/>
      <w:r w:rsidRPr="00681086">
        <w:t>containing</w:t>
      </w:r>
      <w:proofErr w:type="gramEnd"/>
      <w:r w:rsidRPr="00681086">
        <w:t xml:space="preserve"> a range of different types of use.</w:t>
      </w:r>
    </w:p>
    <w:p w14:paraId="569C6F00" w14:textId="2CC32F7E" w:rsidR="00681086" w:rsidRDefault="00556454" w:rsidP="00556454">
      <w:pPr>
        <w:pStyle w:val="Figureorimagetitle"/>
      </w:pPr>
      <w:r w:rsidRPr="00556454">
        <w:t>Figure 18</w:t>
      </w:r>
      <w:r w:rsidR="009825B0">
        <w:t>:</w:t>
      </w:r>
      <w:r w:rsidRPr="00556454">
        <w:t xml:space="preserve"> </w:t>
      </w:r>
      <w:r w:rsidR="009825B0">
        <w:t>S</w:t>
      </w:r>
      <w:r w:rsidRPr="00556454">
        <w:t xml:space="preserve">hows </w:t>
      </w:r>
      <w:r w:rsidR="005161DC">
        <w:t xml:space="preserve">the current </w:t>
      </w:r>
      <w:r w:rsidRPr="00556454">
        <w:t>estimated proportion of abstraction from freshwaters (non-tidal) by purpose</w:t>
      </w:r>
      <w:r w:rsidR="009825B0">
        <w:t>.</w:t>
      </w:r>
    </w:p>
    <w:p w14:paraId="4A5B4378" w14:textId="77777777" w:rsidR="00556454" w:rsidRDefault="00556454" w:rsidP="00556454">
      <w:pPr>
        <w:pStyle w:val="Figureorimagetitle"/>
      </w:pPr>
      <w:r w:rsidRPr="00556454">
        <w:rPr>
          <w:noProof/>
          <w:lang w:eastAsia="en-GB"/>
        </w:rPr>
        <w:drawing>
          <wp:anchor distT="0" distB="0" distL="114300" distR="114300" simplePos="0" relativeHeight="251683840" behindDoc="1" locked="0" layoutInCell="1" allowOverlap="1" wp14:anchorId="5AF2C77B" wp14:editId="2EDBA488">
            <wp:simplePos x="0" y="0"/>
            <wp:positionH relativeFrom="margin">
              <wp:posOffset>1251585</wp:posOffset>
            </wp:positionH>
            <wp:positionV relativeFrom="paragraph">
              <wp:posOffset>38735</wp:posOffset>
            </wp:positionV>
            <wp:extent cx="3257550" cy="3438525"/>
            <wp:effectExtent l="0" t="0" r="0" b="0"/>
            <wp:wrapTight wrapText="bothSides">
              <wp:wrapPolygon edited="0">
                <wp:start x="0" y="0"/>
                <wp:lineTo x="0" y="21420"/>
                <wp:lineTo x="21474" y="21420"/>
                <wp:lineTo x="21474" y="0"/>
                <wp:lineTo x="0" y="0"/>
              </wp:wrapPolygon>
            </wp:wrapTight>
            <wp:docPr id="297" name="Chart 297" descr="The image is a pie chart to show the estimated proportion of abstraction from freshwaters by purpose. Power makes up the largest proportion (57%), water supply (28%), agriculture (9%), industry (3%), and other (3%). ">
              <a:extLst xmlns:a="http://schemas.openxmlformats.org/drawingml/2006/main">
                <a:ext uri="{FF2B5EF4-FFF2-40B4-BE49-F238E27FC236}">
                  <a16:creationId xmlns:a16="http://schemas.microsoft.com/office/drawing/2014/main" id="{B4A898A7-54F1-4E6B-AAC8-1AA12E582E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14:paraId="2A381EB9" w14:textId="77777777" w:rsidR="00681086" w:rsidRPr="000C7377" w:rsidRDefault="00681086" w:rsidP="000C7377"/>
    <w:p w14:paraId="45FF67AA" w14:textId="77777777" w:rsidR="00556454" w:rsidRPr="000C7377" w:rsidRDefault="00556454" w:rsidP="000C7377"/>
    <w:p w14:paraId="7238B108" w14:textId="77777777" w:rsidR="00556454" w:rsidRPr="000C7377" w:rsidRDefault="00556454" w:rsidP="000C7377"/>
    <w:p w14:paraId="03EC7CAA" w14:textId="77777777" w:rsidR="00556454" w:rsidRPr="000C7377" w:rsidRDefault="00556454" w:rsidP="000C7377"/>
    <w:p w14:paraId="227749DF" w14:textId="77777777" w:rsidR="00556454" w:rsidRPr="000C7377" w:rsidRDefault="00556454" w:rsidP="000C7377"/>
    <w:p w14:paraId="5559A7C2" w14:textId="77777777" w:rsidR="00556454" w:rsidRPr="000C7377" w:rsidRDefault="00556454" w:rsidP="000C7377"/>
    <w:p w14:paraId="6B859CB5" w14:textId="77777777" w:rsidR="00556454" w:rsidRDefault="00556454" w:rsidP="00556454">
      <w:pPr>
        <w:pStyle w:val="Maintextblack"/>
      </w:pPr>
    </w:p>
    <w:p w14:paraId="3503028A" w14:textId="77777777" w:rsidR="000C7377" w:rsidRDefault="000C7377" w:rsidP="00556454">
      <w:pPr>
        <w:pStyle w:val="Maintextblack"/>
      </w:pPr>
    </w:p>
    <w:p w14:paraId="4F8541AC" w14:textId="77777777" w:rsidR="000C7377" w:rsidRDefault="000C7377" w:rsidP="00556454">
      <w:pPr>
        <w:pStyle w:val="Maintextblack"/>
      </w:pPr>
    </w:p>
    <w:p w14:paraId="46353FA5" w14:textId="77777777" w:rsidR="000C7377" w:rsidRDefault="000C7377" w:rsidP="00556454">
      <w:pPr>
        <w:pStyle w:val="Maintextblack"/>
      </w:pPr>
    </w:p>
    <w:p w14:paraId="03D786D2" w14:textId="77777777" w:rsidR="000C7377" w:rsidRDefault="000C7377" w:rsidP="00556454">
      <w:pPr>
        <w:pStyle w:val="Maintextblack"/>
      </w:pPr>
    </w:p>
    <w:p w14:paraId="22C6FC82" w14:textId="77777777" w:rsidR="000C7377" w:rsidRDefault="000C7377" w:rsidP="00556454">
      <w:pPr>
        <w:pStyle w:val="Maintextblack"/>
      </w:pPr>
    </w:p>
    <w:p w14:paraId="46D1D8F9" w14:textId="18ED131C" w:rsidR="007C1EC1" w:rsidRDefault="007C1EC1">
      <w:pPr>
        <w:spacing w:after="0"/>
      </w:pPr>
      <w:r>
        <w:br w:type="page"/>
      </w:r>
    </w:p>
    <w:p w14:paraId="60ABF0BF" w14:textId="6A708AD4" w:rsidR="00556454" w:rsidRPr="00556454" w:rsidRDefault="00556454" w:rsidP="00556454">
      <w:pPr>
        <w:pStyle w:val="Maintextblack"/>
      </w:pPr>
      <w:r w:rsidRPr="00556454">
        <w:lastRenderedPageBreak/>
        <w:t xml:space="preserve">Over 80% of total freshwater abstraction outside public water supply </w:t>
      </w:r>
      <w:proofErr w:type="gramStart"/>
      <w:r w:rsidRPr="00556454">
        <w:t>is accounted</w:t>
      </w:r>
      <w:proofErr w:type="gramEnd"/>
      <w:r w:rsidRPr="00556454">
        <w:t xml:space="preserve"> for by hydropower (included in ‘power’ above) and aquaculture (included in agriculture above). These are non-consumptive</w:t>
      </w:r>
      <w:r w:rsidR="009825B0">
        <w:t>,</w:t>
      </w:r>
      <w:r w:rsidRPr="00556454">
        <w:t xml:space="preserve"> which means that the water they use </w:t>
      </w:r>
      <w:proofErr w:type="gramStart"/>
      <w:r w:rsidRPr="00556454">
        <w:t>is put</w:t>
      </w:r>
      <w:proofErr w:type="gramEnd"/>
      <w:r w:rsidRPr="00556454">
        <w:t xml:space="preserve"> back into the system close to where it is taken. From this point on we focus attention on consumptive or partially consumptive water uses</w:t>
      </w:r>
      <w:r w:rsidR="009825B0">
        <w:t>. This is</w:t>
      </w:r>
      <w:r w:rsidRPr="00556454">
        <w:t xml:space="preserve"> because these are the ones that remove some or </w:t>
      </w:r>
      <w:proofErr w:type="gramStart"/>
      <w:r w:rsidRPr="00556454">
        <w:t>all of</w:t>
      </w:r>
      <w:proofErr w:type="gramEnd"/>
      <w:r w:rsidRPr="00556454">
        <w:t xml:space="preserve"> the water they take from the system and therefore affect water availability most significantly. Consumptiveness is complex to estimate and is variable across sites, even sites using water for a similar purpose. </w:t>
      </w:r>
    </w:p>
    <w:p w14:paraId="3F3FC699" w14:textId="5701CCAA" w:rsidR="00556454" w:rsidRDefault="00556454" w:rsidP="00556454">
      <w:pPr>
        <w:pStyle w:val="Figureorimagetitle"/>
      </w:pPr>
      <w:r w:rsidRPr="00556454">
        <w:t>Figure 19</w:t>
      </w:r>
      <w:r w:rsidR="009825B0">
        <w:t>:</w:t>
      </w:r>
      <w:r w:rsidRPr="00556454">
        <w:t xml:space="preserve"> </w:t>
      </w:r>
      <w:r w:rsidR="009825B0">
        <w:t>S</w:t>
      </w:r>
      <w:r w:rsidRPr="00556454">
        <w:t xml:space="preserve">hows a comparison of estimates of </w:t>
      </w:r>
      <w:r w:rsidR="005161DC">
        <w:t xml:space="preserve">current </w:t>
      </w:r>
      <w:r w:rsidRPr="00556454">
        <w:t>consumptive abstr</w:t>
      </w:r>
      <w:r>
        <w:t>action from the water industry</w:t>
      </w:r>
      <w:r>
        <w:rPr>
          <w:rStyle w:val="FootnoteReference"/>
        </w:rPr>
        <w:footnoteReference w:id="37"/>
      </w:r>
      <w:r>
        <w:t xml:space="preserve"> </w:t>
      </w:r>
      <w:r w:rsidRPr="00556454">
        <w:t xml:space="preserve">and estimates of </w:t>
      </w:r>
      <w:r w:rsidR="005161DC">
        <w:t xml:space="preserve">current </w:t>
      </w:r>
      <w:r w:rsidRPr="00556454">
        <w:t xml:space="preserve">consumptive abstraction from other sectors. This </w:t>
      </w:r>
      <w:proofErr w:type="gramStart"/>
      <w:r w:rsidRPr="00556454">
        <w:t>is split</w:t>
      </w:r>
      <w:proofErr w:type="gramEnd"/>
      <w:r w:rsidRPr="00556454">
        <w:t xml:space="preserve"> by the volume used on average (recent actual abstraction) and the maximum that can be taken (the total volume on licences).</w:t>
      </w:r>
    </w:p>
    <w:p w14:paraId="0CB2B50D" w14:textId="65E70B34" w:rsidR="00556454" w:rsidRDefault="00447528" w:rsidP="00450381">
      <w:pPr>
        <w:pStyle w:val="Figureorimagetitle"/>
      </w:pPr>
      <w:r w:rsidRPr="00447528">
        <w:rPr>
          <w:noProof/>
          <w:lang w:eastAsia="en-GB"/>
        </w:rPr>
        <w:drawing>
          <wp:anchor distT="0" distB="0" distL="114300" distR="114300" simplePos="0" relativeHeight="251723776" behindDoc="1" locked="0" layoutInCell="1" allowOverlap="1" wp14:anchorId="4BE04F26" wp14:editId="109987DB">
            <wp:simplePos x="0" y="0"/>
            <wp:positionH relativeFrom="column">
              <wp:posOffset>-4445</wp:posOffset>
            </wp:positionH>
            <wp:positionV relativeFrom="paragraph">
              <wp:posOffset>2540</wp:posOffset>
            </wp:positionV>
            <wp:extent cx="6115685" cy="2072640"/>
            <wp:effectExtent l="0" t="0" r="0" b="3810"/>
            <wp:wrapTight wrapText="bothSides">
              <wp:wrapPolygon edited="0">
                <wp:start x="0" y="0"/>
                <wp:lineTo x="0" y="21441"/>
                <wp:lineTo x="21530" y="21441"/>
                <wp:lineTo x="21530" y="0"/>
                <wp:lineTo x="0" y="0"/>
              </wp:wrapPolygon>
            </wp:wrapTight>
            <wp:docPr id="12" name="Picture 12" descr="The image shows two clustered bar charts side by side to compare estimates of consumptive abstraction from the water industry and other sectors. The bar chart on the left side shows this comparison for recent actual scenario, and on the right shows fully licensed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115685" cy="2072640"/>
                    </a:xfrm>
                    <a:prstGeom prst="rect">
                      <a:avLst/>
                    </a:prstGeom>
                  </pic:spPr>
                </pic:pic>
              </a:graphicData>
            </a:graphic>
            <wp14:sizeRelH relativeFrom="page">
              <wp14:pctWidth>0</wp14:pctWidth>
            </wp14:sizeRelH>
            <wp14:sizeRelV relativeFrom="page">
              <wp14:pctHeight>0</wp14:pctHeight>
            </wp14:sizeRelV>
          </wp:anchor>
        </w:drawing>
      </w:r>
    </w:p>
    <w:p w14:paraId="3ED8628E" w14:textId="77777777" w:rsidR="00F36E8F" w:rsidRPr="00F36E8F" w:rsidRDefault="00F36E8F" w:rsidP="00F36E8F">
      <w:pPr>
        <w:pStyle w:val="Maintextblack"/>
      </w:pPr>
      <w:r w:rsidRPr="00F36E8F">
        <w:t xml:space="preserve">Figure 19 shows the dominance of water industry abstraction in each region whether by recent use or by licence volume. While the difference in scale is significant it masks the importance of non-public water supply abstractions in specific locations and at certain times of year. For example, industrial abstraction can dominate in certain catchments. Similarly, parts of East Anglia see </w:t>
      </w:r>
      <w:proofErr w:type="gramStart"/>
      <w:r w:rsidRPr="00F36E8F">
        <w:t>very large</w:t>
      </w:r>
      <w:proofErr w:type="gramEnd"/>
      <w:r w:rsidRPr="00F36E8F">
        <w:t xml:space="preserve"> demands from irrigation that occur in the summer, when water is most under pressure, and in concentrated areas of spray irrigation. These demands can be equivalent to local public water supply demands in those catchments.</w:t>
      </w:r>
    </w:p>
    <w:p w14:paraId="0E49A939" w14:textId="08C6B672" w:rsidR="00F36E8F" w:rsidRDefault="00F36E8F" w:rsidP="00F36E8F">
      <w:pPr>
        <w:pStyle w:val="Maintextblack"/>
      </w:pPr>
      <w:r w:rsidRPr="00F36E8F">
        <w:t xml:space="preserve">The Lark catchment in East Anglia is an example of the volumetric significance of spray irrigation locally. In this catchment, daily licensed groundwater quantities for spray irrigation exceed those for public water supply abstraction. Around 49,000 </w:t>
      </w:r>
      <w:r w:rsidR="000E6B03">
        <w:t>cubic metres</w:t>
      </w:r>
      <w:r w:rsidRPr="00F36E8F">
        <w:t xml:space="preserve"> a day (49 Ml/d) </w:t>
      </w:r>
      <w:proofErr w:type="gramStart"/>
      <w:r w:rsidRPr="00F36E8F">
        <w:t>is licensed</w:t>
      </w:r>
      <w:proofErr w:type="gramEnd"/>
      <w:r w:rsidRPr="00F36E8F">
        <w:t xml:space="preserve"> for public water supply and approximately 62,000 </w:t>
      </w:r>
      <w:r w:rsidR="000E6B03">
        <w:t>cubic metres</w:t>
      </w:r>
      <w:r w:rsidRPr="00F36E8F">
        <w:t xml:space="preserve"> per day (62 Ml/d) is licensed for spray irrigation. The annual licensed groundwater quantity for spray irrigation is just over 1,000 Ml/year, equivalent to 2.7 Ml/d which is much less than public water supply at 4,380 Ml/year, equivalent to 12</w:t>
      </w:r>
      <w:r w:rsidR="0045388F">
        <w:t xml:space="preserve"> </w:t>
      </w:r>
      <w:r w:rsidRPr="00F36E8F">
        <w:t>M</w:t>
      </w:r>
      <w:r w:rsidR="009825B0">
        <w:t>l</w:t>
      </w:r>
      <w:r w:rsidRPr="00F36E8F">
        <w:t>/d. This means that, although public water supply will be the dominant user annually, spray irrigation may exceed public water supply abstraction for short periods at peak times.</w:t>
      </w:r>
    </w:p>
    <w:p w14:paraId="3CA1FDBD" w14:textId="2D90126E" w:rsidR="007C1EC1" w:rsidRDefault="007C1EC1">
      <w:pPr>
        <w:spacing w:after="0"/>
      </w:pPr>
      <w:r>
        <w:br w:type="page"/>
      </w:r>
    </w:p>
    <w:p w14:paraId="3AED95B2" w14:textId="00C5EDFE" w:rsidR="00556454" w:rsidRDefault="00F36E8F" w:rsidP="00F36E8F">
      <w:pPr>
        <w:pStyle w:val="Figureorimagetitle"/>
      </w:pPr>
      <w:r w:rsidRPr="00F36E8F">
        <w:lastRenderedPageBreak/>
        <w:t>Figure 20</w:t>
      </w:r>
      <w:r w:rsidR="009825B0">
        <w:t>:</w:t>
      </w:r>
      <w:r w:rsidRPr="00F36E8F">
        <w:t xml:space="preserve"> </w:t>
      </w:r>
      <w:r w:rsidR="009825B0">
        <w:t>S</w:t>
      </w:r>
      <w:r w:rsidRPr="00F36E8F">
        <w:t xml:space="preserve">hows </w:t>
      </w:r>
      <w:r w:rsidR="005161DC">
        <w:t>how</w:t>
      </w:r>
      <w:r w:rsidRPr="00F36E8F">
        <w:t xml:space="preserve"> water</w:t>
      </w:r>
      <w:r w:rsidR="005161DC">
        <w:t xml:space="preserve"> </w:t>
      </w:r>
      <w:proofErr w:type="gramStart"/>
      <w:r w:rsidR="005161DC">
        <w:t xml:space="preserve">is currently </w:t>
      </w:r>
      <w:r w:rsidRPr="00F36E8F">
        <w:t>used</w:t>
      </w:r>
      <w:proofErr w:type="gramEnd"/>
      <w:r w:rsidRPr="00F36E8F">
        <w:t xml:space="preserve"> once public water supplies, hydropower and aquaculture (non-consumptive uses such as fish passage and through</w:t>
      </w:r>
      <w:r w:rsidR="00E273E3">
        <w:t>-</w:t>
      </w:r>
      <w:r w:rsidRPr="00F36E8F">
        <w:t>flow) are removed from the analysis and abstraction volumes are adjusted for consumptiveness</w:t>
      </w:r>
      <w:r>
        <w:t>.</w:t>
      </w:r>
    </w:p>
    <w:p w14:paraId="4794AB06" w14:textId="3E2C8DF5" w:rsidR="00300DC7" w:rsidRDefault="00300DC7" w:rsidP="00F36E8F">
      <w:pPr>
        <w:pStyle w:val="Figureorimagetitle"/>
      </w:pPr>
    </w:p>
    <w:p w14:paraId="2D71EB75" w14:textId="77777777" w:rsidR="00556454" w:rsidRDefault="00F36E8F" w:rsidP="00F36E8F">
      <w:pPr>
        <w:pStyle w:val="Maintextblack"/>
      </w:pPr>
      <w:r w:rsidRPr="00F36E8F">
        <w:rPr>
          <w:noProof/>
          <w:lang w:eastAsia="en-GB"/>
        </w:rPr>
        <w:drawing>
          <wp:anchor distT="0" distB="0" distL="114300" distR="114300" simplePos="0" relativeHeight="251685888" behindDoc="1" locked="0" layoutInCell="1" allowOverlap="1" wp14:anchorId="17D4EB40" wp14:editId="05E6DCDF">
            <wp:simplePos x="0" y="0"/>
            <wp:positionH relativeFrom="column">
              <wp:posOffset>702945</wp:posOffset>
            </wp:positionH>
            <wp:positionV relativeFrom="paragraph">
              <wp:posOffset>11430</wp:posOffset>
            </wp:positionV>
            <wp:extent cx="4095750" cy="3039745"/>
            <wp:effectExtent l="0" t="0" r="0" b="8255"/>
            <wp:wrapTight wrapText="bothSides">
              <wp:wrapPolygon edited="0">
                <wp:start x="0" y="0"/>
                <wp:lineTo x="0" y="21523"/>
                <wp:lineTo x="21500" y="21523"/>
                <wp:lineTo x="21500" y="0"/>
                <wp:lineTo x="0" y="0"/>
              </wp:wrapPolygon>
            </wp:wrapTight>
            <wp:docPr id="226" name="Picture 226" descr="The image is a pie chart to show the proportion of water used once PWS, hydropower and aquaculture was removed. Values are as follows: industry (40%), agriculture (35%), power (16%), private water supply (3%), other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95750" cy="3039745"/>
                    </a:xfrm>
                    <a:prstGeom prst="rect">
                      <a:avLst/>
                    </a:prstGeom>
                    <a:noFill/>
                  </pic:spPr>
                </pic:pic>
              </a:graphicData>
            </a:graphic>
            <wp14:sizeRelH relativeFrom="page">
              <wp14:pctWidth>0</wp14:pctWidth>
            </wp14:sizeRelH>
            <wp14:sizeRelV relativeFrom="page">
              <wp14:pctHeight>0</wp14:pctHeight>
            </wp14:sizeRelV>
          </wp:anchor>
        </w:drawing>
      </w:r>
    </w:p>
    <w:p w14:paraId="0662BF06" w14:textId="77777777" w:rsidR="00F36E8F" w:rsidRDefault="00F36E8F" w:rsidP="00F36E8F">
      <w:pPr>
        <w:pStyle w:val="Maintextblack"/>
      </w:pPr>
    </w:p>
    <w:p w14:paraId="154702A7" w14:textId="77777777" w:rsidR="00F36E8F" w:rsidRDefault="00F36E8F" w:rsidP="00F36E8F">
      <w:pPr>
        <w:pStyle w:val="Maintextblack"/>
      </w:pPr>
    </w:p>
    <w:p w14:paraId="603D805B" w14:textId="77777777" w:rsidR="00F36E8F" w:rsidRDefault="00F36E8F" w:rsidP="00F36E8F">
      <w:pPr>
        <w:pStyle w:val="Maintextblack"/>
      </w:pPr>
    </w:p>
    <w:p w14:paraId="32720C09" w14:textId="77777777" w:rsidR="00F36E8F" w:rsidRDefault="00F36E8F" w:rsidP="00F36E8F">
      <w:pPr>
        <w:pStyle w:val="Maintextblack"/>
      </w:pPr>
    </w:p>
    <w:p w14:paraId="5C447B1A" w14:textId="77777777" w:rsidR="00F36E8F" w:rsidRDefault="00F36E8F" w:rsidP="00F36E8F">
      <w:pPr>
        <w:pStyle w:val="Maintextblack"/>
      </w:pPr>
    </w:p>
    <w:p w14:paraId="4A337960" w14:textId="77777777" w:rsidR="00F36E8F" w:rsidRDefault="00F36E8F" w:rsidP="00F36E8F">
      <w:pPr>
        <w:pStyle w:val="Maintextblack"/>
      </w:pPr>
    </w:p>
    <w:p w14:paraId="33C4250D" w14:textId="77777777" w:rsidR="00F36E8F" w:rsidRDefault="00F36E8F" w:rsidP="00F36E8F">
      <w:pPr>
        <w:pStyle w:val="Maintextblack"/>
      </w:pPr>
    </w:p>
    <w:p w14:paraId="06CE4103" w14:textId="77777777" w:rsidR="00F36E8F" w:rsidRDefault="00F36E8F" w:rsidP="00F36E8F">
      <w:pPr>
        <w:pStyle w:val="Maintextblack"/>
      </w:pPr>
    </w:p>
    <w:p w14:paraId="31A0C909" w14:textId="77777777" w:rsidR="00F36E8F" w:rsidRDefault="00F36E8F" w:rsidP="00F36E8F">
      <w:pPr>
        <w:pStyle w:val="Maintextblack"/>
      </w:pPr>
    </w:p>
    <w:p w14:paraId="004D39E9" w14:textId="77777777" w:rsidR="00F36E8F" w:rsidRDefault="00F36E8F" w:rsidP="00F36E8F">
      <w:pPr>
        <w:pStyle w:val="Maintextblack"/>
      </w:pPr>
    </w:p>
    <w:p w14:paraId="2DB358BE" w14:textId="77777777" w:rsidR="00F36E8F" w:rsidRDefault="00F36E8F" w:rsidP="00F36E8F">
      <w:pPr>
        <w:pStyle w:val="Maintextblack"/>
      </w:pPr>
    </w:p>
    <w:p w14:paraId="5460343C" w14:textId="77777777" w:rsidR="00F36E8F" w:rsidRDefault="00F36E8F" w:rsidP="00F36E8F">
      <w:pPr>
        <w:pStyle w:val="Maintextblack"/>
      </w:pPr>
    </w:p>
    <w:p w14:paraId="43AE7995" w14:textId="1B595DFB" w:rsidR="00F36E8F" w:rsidRDefault="00E273E3" w:rsidP="00F36E8F">
      <w:pPr>
        <w:pStyle w:val="Maintextblack"/>
      </w:pPr>
      <w:r>
        <w:t>F</w:t>
      </w:r>
      <w:r w:rsidR="00F36E8F" w:rsidRPr="00F36E8F">
        <w:t xml:space="preserve">igures 18 and 20 </w:t>
      </w:r>
      <w:proofErr w:type="gramStart"/>
      <w:r w:rsidR="00F36E8F" w:rsidRPr="00F36E8F">
        <w:t>represent</w:t>
      </w:r>
      <w:proofErr w:type="gramEnd"/>
      <w:r w:rsidR="00F36E8F" w:rsidRPr="00F36E8F">
        <w:t xml:space="preserve"> water use outside the water industry at a national level. The picture is more nuanced locally. </w:t>
      </w:r>
    </w:p>
    <w:p w14:paraId="177B27B1" w14:textId="708E013F" w:rsidR="00F36E8F" w:rsidRDefault="00A17ADC" w:rsidP="00F36E8F">
      <w:pPr>
        <w:pStyle w:val="Figureorimagetitle"/>
      </w:pPr>
      <w:r w:rsidRPr="00E3395A">
        <w:rPr>
          <w:noProof/>
          <w:lang w:eastAsia="en-GB"/>
        </w:rPr>
        <w:lastRenderedPageBreak/>
        <w:drawing>
          <wp:anchor distT="0" distB="0" distL="114300" distR="114300" simplePos="0" relativeHeight="251706368" behindDoc="1" locked="0" layoutInCell="1" allowOverlap="1" wp14:anchorId="7CBB43D1" wp14:editId="688D2FD2">
            <wp:simplePos x="0" y="0"/>
            <wp:positionH relativeFrom="page">
              <wp:posOffset>535305</wp:posOffset>
            </wp:positionH>
            <wp:positionV relativeFrom="paragraph">
              <wp:posOffset>572770</wp:posOffset>
            </wp:positionV>
            <wp:extent cx="6115685" cy="4633595"/>
            <wp:effectExtent l="0" t="0" r="0" b="0"/>
            <wp:wrapTight wrapText="bothSides">
              <wp:wrapPolygon edited="0">
                <wp:start x="0" y="0"/>
                <wp:lineTo x="0" y="21490"/>
                <wp:lineTo x="21530" y="21490"/>
                <wp:lineTo x="21530" y="0"/>
                <wp:lineTo x="0" y="0"/>
              </wp:wrapPolygon>
            </wp:wrapTight>
            <wp:docPr id="298" name="Picture 298" descr="Image shows how consumptive water abstraction outside water industry varies across regional groups. In north, agriculture and industry are the largest water users (both 37%); in East agriculture is the largest (59%); in South East industry is the largest (34%) followed by agriculture (27%); in west country industry is the largest (62%), in west industry is the largest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6115685" cy="4633595"/>
                    </a:xfrm>
                    <a:prstGeom prst="rect">
                      <a:avLst/>
                    </a:prstGeom>
                  </pic:spPr>
                </pic:pic>
              </a:graphicData>
            </a:graphic>
            <wp14:sizeRelH relativeFrom="page">
              <wp14:pctWidth>0</wp14:pctWidth>
            </wp14:sizeRelH>
            <wp14:sizeRelV relativeFrom="page">
              <wp14:pctHeight>0</wp14:pctHeight>
            </wp14:sizeRelV>
          </wp:anchor>
        </w:drawing>
      </w:r>
      <w:r w:rsidR="00F36E8F">
        <w:t xml:space="preserve">Figure 21: Shows </w:t>
      </w:r>
      <w:r w:rsidR="00F36E8F" w:rsidRPr="00F36E8F">
        <w:t xml:space="preserve">how </w:t>
      </w:r>
      <w:r w:rsidR="005161DC">
        <w:t xml:space="preserve">current </w:t>
      </w:r>
      <w:r w:rsidR="00F36E8F" w:rsidRPr="00F36E8F">
        <w:t xml:space="preserve">consumptive water abstraction outside the water industry varies across the regional groups. The colours in the pie charts </w:t>
      </w:r>
      <w:proofErr w:type="gramStart"/>
      <w:r w:rsidR="00F36E8F" w:rsidRPr="00F36E8F">
        <w:t>represent</w:t>
      </w:r>
      <w:proofErr w:type="gramEnd"/>
      <w:r w:rsidR="00F36E8F" w:rsidRPr="00F36E8F">
        <w:t xml:space="preserve"> the usage type and the numbers at the bottom of each pie represent the total volumes</w:t>
      </w:r>
      <w:r w:rsidR="009825B0">
        <w:t>.</w:t>
      </w:r>
    </w:p>
    <w:p w14:paraId="6AAE6D9E" w14:textId="4AEC4978" w:rsidR="00E3395A" w:rsidRPr="00E3395A" w:rsidRDefault="00E3395A" w:rsidP="00E3395A">
      <w:pPr>
        <w:pStyle w:val="Maintextblack"/>
      </w:pPr>
      <w:r w:rsidRPr="00E3395A">
        <w:t xml:space="preserve">This shows that Water Resources East sees the most consumptive water demand from outside the water industry. This is largely due to the significant </w:t>
      </w:r>
      <w:r w:rsidR="000E6B03">
        <w:t xml:space="preserve">quantity of </w:t>
      </w:r>
      <w:r w:rsidRPr="00E3395A">
        <w:t xml:space="preserve">water used in the agriculture sector in that region. However, there are also significant demands from the power sector and from industry. </w:t>
      </w:r>
    </w:p>
    <w:p w14:paraId="40B028B4" w14:textId="1EDC57CB" w:rsidR="00E3395A" w:rsidRPr="00E3395A" w:rsidRDefault="00E3395A" w:rsidP="00E3395A">
      <w:pPr>
        <w:pStyle w:val="Maintextblack"/>
      </w:pPr>
      <w:r w:rsidRPr="00E3395A">
        <w:t xml:space="preserve">Water Resources </w:t>
      </w:r>
      <w:proofErr w:type="gramStart"/>
      <w:r w:rsidRPr="00E3395A">
        <w:t>South East</w:t>
      </w:r>
      <w:proofErr w:type="gramEnd"/>
      <w:r w:rsidRPr="00E3395A">
        <w:t xml:space="preserve"> sees the lowest total demand from other consumptive water uses of all the regional groups. This demand is split in </w:t>
      </w:r>
      <w:proofErr w:type="gramStart"/>
      <w:r w:rsidRPr="00E3395A">
        <w:t>a similar way</w:t>
      </w:r>
      <w:proofErr w:type="gramEnd"/>
      <w:r w:rsidRPr="00E3395A">
        <w:t xml:space="preserve"> to the national average with industry and agriculture represe</w:t>
      </w:r>
      <w:r w:rsidR="003D1901">
        <w:t xml:space="preserve">nting the largest sectors. The </w:t>
      </w:r>
      <w:proofErr w:type="gramStart"/>
      <w:r w:rsidR="003D1901">
        <w:t>south e</w:t>
      </w:r>
      <w:r w:rsidRPr="00E3395A">
        <w:t>ast</w:t>
      </w:r>
      <w:proofErr w:type="gramEnd"/>
      <w:r w:rsidRPr="00E3395A">
        <w:t xml:space="preserve"> includes significant trickle irrigation which has historically been exempt</w:t>
      </w:r>
      <w:r w:rsidR="00447528">
        <w:t xml:space="preserve"> from licensing</w:t>
      </w:r>
      <w:r w:rsidRPr="00E3395A">
        <w:t xml:space="preserve">. This includes the rapidly developing soft fruit industry. Because our work started with records of historic abstraction, and these sectors will not feature in those records, the water demand of these important sectors will not </w:t>
      </w:r>
      <w:proofErr w:type="gramStart"/>
      <w:r w:rsidRPr="00E3395A">
        <w:t>be fully represented</w:t>
      </w:r>
      <w:proofErr w:type="gramEnd"/>
      <w:r w:rsidRPr="00E3395A">
        <w:t xml:space="preserve"> in this work.</w:t>
      </w:r>
    </w:p>
    <w:p w14:paraId="41166738" w14:textId="70D57BD2" w:rsidR="00E3395A" w:rsidRPr="00E3395A" w:rsidRDefault="00E3395A" w:rsidP="00E3395A">
      <w:pPr>
        <w:pStyle w:val="Maintextblack"/>
      </w:pPr>
      <w:r w:rsidRPr="00E3395A">
        <w:t xml:space="preserve">West Country Water Resources sees relatively low levels of consumptive abstraction outside the water industry. Non public water supply use </w:t>
      </w:r>
      <w:proofErr w:type="gramStart"/>
      <w:r w:rsidRPr="00E3395A">
        <w:t>is focused</w:t>
      </w:r>
      <w:proofErr w:type="gramEnd"/>
      <w:r w:rsidRPr="00E3395A">
        <w:t xml:space="preserve"> on industry. Further analysis shows that this is largely the minerals sector. There is also significant agricultural water use.</w:t>
      </w:r>
    </w:p>
    <w:p w14:paraId="1382A36B" w14:textId="77777777" w:rsidR="00E3395A" w:rsidRPr="00E3395A" w:rsidRDefault="00E3395A" w:rsidP="00E3395A">
      <w:pPr>
        <w:pStyle w:val="Maintextblack"/>
      </w:pPr>
      <w:r w:rsidRPr="00E3395A">
        <w:t xml:space="preserve">Water Resources West has the second highest consumptive water use outside the public water supply. This </w:t>
      </w:r>
      <w:proofErr w:type="gramStart"/>
      <w:r w:rsidRPr="00E3395A">
        <w:t>is dominated</w:t>
      </w:r>
      <w:proofErr w:type="gramEnd"/>
      <w:r w:rsidRPr="00E3395A">
        <w:t xml:space="preserve"> by industrial abstraction from the chemicals and paper sectors with agriculture the next biggest. </w:t>
      </w:r>
    </w:p>
    <w:p w14:paraId="15C3EBB5" w14:textId="77777777" w:rsidR="00556454" w:rsidRDefault="00E3395A" w:rsidP="00E3395A">
      <w:pPr>
        <w:pStyle w:val="Maintextblack"/>
      </w:pPr>
      <w:r w:rsidRPr="00E3395A">
        <w:lastRenderedPageBreak/>
        <w:t xml:space="preserve">Water Resources North sees relatively low levels of consumptive abstraction outside the water industry. These </w:t>
      </w:r>
      <w:proofErr w:type="gramStart"/>
      <w:r w:rsidRPr="00E3395A">
        <w:t>are relatively evenly split</w:t>
      </w:r>
      <w:proofErr w:type="gramEnd"/>
      <w:r w:rsidRPr="00E3395A">
        <w:t xml:space="preserve"> between power generation and industry with agriculture the next biggest.</w:t>
      </w:r>
    </w:p>
    <w:p w14:paraId="18363C33" w14:textId="77777777" w:rsidR="00DA547A" w:rsidRDefault="00DA547A" w:rsidP="00DA547A">
      <w:pPr>
        <w:pStyle w:val="Numberedsecondheading"/>
      </w:pPr>
      <w:bookmarkStart w:id="39" w:name="_Toc34227921"/>
      <w:r>
        <w:t>Agricultural water demand</w:t>
      </w:r>
      <w:bookmarkEnd w:id="39"/>
      <w:r>
        <w:t xml:space="preserve"> </w:t>
      </w:r>
    </w:p>
    <w:p w14:paraId="73B021E7" w14:textId="4E7723ED" w:rsidR="00E3395A" w:rsidRPr="00E3395A" w:rsidRDefault="00E3395A" w:rsidP="00E3395A">
      <w:pPr>
        <w:pStyle w:val="Maintextblack"/>
      </w:pPr>
      <w:r w:rsidRPr="00E3395A">
        <w:t xml:space="preserve">This section looks in more depth at agricultural water demand across England. Within what we term ‘agricultural water demand’ are a range of </w:t>
      </w:r>
      <w:proofErr w:type="gramStart"/>
      <w:r w:rsidRPr="00E3395A">
        <w:t>different types</w:t>
      </w:r>
      <w:proofErr w:type="gramEnd"/>
      <w:r w:rsidRPr="00E3395A">
        <w:t xml:space="preserve"> of use. The categories used below are those recorded in the Environment Agency’s abstraction records. Nationally, agricultural water use is dominated by spray irrigation as shown in Figure 22 ‘General’ agriculture typically </w:t>
      </w:r>
      <w:proofErr w:type="gramStart"/>
      <w:r w:rsidRPr="00E3395A">
        <w:t>represents</w:t>
      </w:r>
      <w:proofErr w:type="gramEnd"/>
      <w:r w:rsidRPr="00E3395A">
        <w:t xml:space="preserve"> livestock and ‘other’ includes a range of uses including amenity, forestry, zoos and orchards.</w:t>
      </w:r>
    </w:p>
    <w:p w14:paraId="47118FA8" w14:textId="77777777" w:rsidR="00E3395A" w:rsidRDefault="00E3395A" w:rsidP="00E3395A">
      <w:pPr>
        <w:pStyle w:val="Figureorimagetitle"/>
      </w:pPr>
      <w:r w:rsidRPr="00E3395A">
        <w:t xml:space="preserve">Figure 22: Current estimated consumptive agricultural water abstraction </w:t>
      </w:r>
      <w:proofErr w:type="gramStart"/>
      <w:r w:rsidRPr="00E3395A">
        <w:t>use</w:t>
      </w:r>
      <w:proofErr w:type="gramEnd"/>
      <w:r w:rsidRPr="00E3395A">
        <w:t xml:space="preserve"> nationally.</w:t>
      </w:r>
    </w:p>
    <w:p w14:paraId="07C0F9E0" w14:textId="77777777" w:rsidR="00A17ADC" w:rsidRDefault="00A17ADC" w:rsidP="00E3395A">
      <w:pPr>
        <w:pStyle w:val="Maintextblack"/>
      </w:pPr>
    </w:p>
    <w:p w14:paraId="113EB1B0" w14:textId="77777777" w:rsidR="00A17ADC" w:rsidRDefault="00A17ADC" w:rsidP="00E3395A">
      <w:pPr>
        <w:pStyle w:val="Maintextblack"/>
      </w:pPr>
      <w:r w:rsidRPr="00E3395A">
        <w:rPr>
          <w:noProof/>
          <w:lang w:eastAsia="en-GB"/>
        </w:rPr>
        <w:drawing>
          <wp:anchor distT="0" distB="0" distL="114300" distR="114300" simplePos="0" relativeHeight="251707392" behindDoc="1" locked="0" layoutInCell="1" allowOverlap="1" wp14:anchorId="3C5FF6F1" wp14:editId="27EF131F">
            <wp:simplePos x="0" y="0"/>
            <wp:positionH relativeFrom="column">
              <wp:posOffset>1013460</wp:posOffset>
            </wp:positionH>
            <wp:positionV relativeFrom="paragraph">
              <wp:posOffset>4445</wp:posOffset>
            </wp:positionV>
            <wp:extent cx="3724275" cy="3105150"/>
            <wp:effectExtent l="0" t="0" r="0" b="0"/>
            <wp:wrapTight wrapText="bothSides">
              <wp:wrapPolygon edited="0">
                <wp:start x="0" y="0"/>
                <wp:lineTo x="0" y="21467"/>
                <wp:lineTo x="21434" y="21467"/>
                <wp:lineTo x="21434" y="0"/>
                <wp:lineTo x="0" y="0"/>
              </wp:wrapPolygon>
            </wp:wrapTight>
            <wp:docPr id="239" name="Chart 239" descr="The image is  apie chart to show estimated consumptive abstraction for agriculture at a national scale. Spray irrigation makes up the largest proportion of this (74%), followed by general (17%), other (8%), aquaculture (1%), horticulture (&lt;0.4%). ">
              <a:extLst xmlns:a="http://schemas.openxmlformats.org/drawingml/2006/main">
                <a:ext uri="{FF2B5EF4-FFF2-40B4-BE49-F238E27FC236}">
                  <a16:creationId xmlns:a16="http://schemas.microsoft.com/office/drawing/2014/main" id="{5F406AE9-CB97-406D-9DC4-AB1A8E91BA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2D335FF7" w14:textId="77777777" w:rsidR="00A17ADC" w:rsidRDefault="00A17ADC" w:rsidP="00E3395A">
      <w:pPr>
        <w:pStyle w:val="Maintextblack"/>
      </w:pPr>
    </w:p>
    <w:p w14:paraId="26F554F5" w14:textId="77777777" w:rsidR="00E3395A" w:rsidRDefault="00E3395A" w:rsidP="00E3395A">
      <w:pPr>
        <w:pStyle w:val="Maintextblack"/>
      </w:pPr>
    </w:p>
    <w:p w14:paraId="2CC906C2" w14:textId="77777777" w:rsidR="00A17ADC" w:rsidRDefault="00A17ADC" w:rsidP="00E3395A">
      <w:pPr>
        <w:pStyle w:val="Maintextblack"/>
      </w:pPr>
    </w:p>
    <w:p w14:paraId="37150C74" w14:textId="77777777" w:rsidR="00A17ADC" w:rsidRDefault="00A17ADC" w:rsidP="00E3395A">
      <w:pPr>
        <w:pStyle w:val="Maintextblack"/>
      </w:pPr>
    </w:p>
    <w:p w14:paraId="3D8B9F06" w14:textId="77777777" w:rsidR="00A17ADC" w:rsidRDefault="00A17ADC" w:rsidP="00E3395A">
      <w:pPr>
        <w:pStyle w:val="Maintextblack"/>
      </w:pPr>
    </w:p>
    <w:p w14:paraId="30607DB3" w14:textId="77777777" w:rsidR="00A17ADC" w:rsidRDefault="00A17ADC" w:rsidP="00E3395A">
      <w:pPr>
        <w:pStyle w:val="Maintextblack"/>
      </w:pPr>
    </w:p>
    <w:p w14:paraId="00C311AD" w14:textId="77777777" w:rsidR="00A17ADC" w:rsidRDefault="00A17ADC" w:rsidP="00E3395A">
      <w:pPr>
        <w:pStyle w:val="Maintextblack"/>
      </w:pPr>
    </w:p>
    <w:p w14:paraId="5689BE90" w14:textId="77777777" w:rsidR="00A17ADC" w:rsidRDefault="00A17ADC" w:rsidP="00E3395A">
      <w:pPr>
        <w:pStyle w:val="Maintextblack"/>
      </w:pPr>
    </w:p>
    <w:p w14:paraId="7D60744D" w14:textId="77777777" w:rsidR="00A17ADC" w:rsidRDefault="00A17ADC" w:rsidP="00E3395A">
      <w:pPr>
        <w:pStyle w:val="Maintextblack"/>
      </w:pPr>
    </w:p>
    <w:p w14:paraId="785A990B" w14:textId="77777777" w:rsidR="00A17ADC" w:rsidRDefault="00A17ADC" w:rsidP="00E3395A">
      <w:pPr>
        <w:pStyle w:val="Maintextblack"/>
      </w:pPr>
    </w:p>
    <w:p w14:paraId="46AE2A90" w14:textId="77777777" w:rsidR="00A17ADC" w:rsidRDefault="00A17ADC" w:rsidP="00E3395A">
      <w:pPr>
        <w:pStyle w:val="Maintextblack"/>
      </w:pPr>
    </w:p>
    <w:p w14:paraId="22A3C1FD" w14:textId="77777777" w:rsidR="00A17ADC" w:rsidRDefault="00A17ADC" w:rsidP="00E3395A">
      <w:pPr>
        <w:pStyle w:val="Maintextblack"/>
      </w:pPr>
    </w:p>
    <w:p w14:paraId="7F55BB0F" w14:textId="48FC0DB7" w:rsidR="00E3395A" w:rsidRDefault="00E3395A" w:rsidP="00E3395A">
      <w:pPr>
        <w:pStyle w:val="Maintextblack"/>
      </w:pPr>
      <w:r w:rsidRPr="00E3395A">
        <w:t xml:space="preserve">The breakdown of agricultural water use, as well as the total, varies by region. Figure 23 shows the breakdown of </w:t>
      </w:r>
      <w:r w:rsidR="005161DC">
        <w:t xml:space="preserve">current </w:t>
      </w:r>
      <w:r w:rsidRPr="00E3395A">
        <w:t xml:space="preserve">agricultural water use by region as well as the totals used. Throughout this section, the totals </w:t>
      </w:r>
      <w:proofErr w:type="gramStart"/>
      <w:r w:rsidRPr="00E3395A">
        <w:t>are given</w:t>
      </w:r>
      <w:proofErr w:type="gramEnd"/>
      <w:r w:rsidRPr="00E3395A">
        <w:t xml:space="preserve"> in millions of cubic metres per year and in megalitres per day (Ml/d). The Ml/d figure does not </w:t>
      </w:r>
      <w:proofErr w:type="gramStart"/>
      <w:r w:rsidRPr="00E3395A">
        <w:t>represent</w:t>
      </w:r>
      <w:proofErr w:type="gramEnd"/>
      <w:r w:rsidRPr="00E3395A">
        <w:t xml:space="preserve"> peak usage but assumes usage is spread evenly across the year. It </w:t>
      </w:r>
      <w:proofErr w:type="gramStart"/>
      <w:r w:rsidRPr="00E3395A">
        <w:t>is given</w:t>
      </w:r>
      <w:proofErr w:type="gramEnd"/>
      <w:r w:rsidRPr="00E3395A">
        <w:t xml:space="preserve"> only for comparison with the figures used to describe public water supply needs. In practice, spray irrigation is seasonal and annual quantities tend to be used over a relatively </w:t>
      </w:r>
      <w:proofErr w:type="gramStart"/>
      <w:r w:rsidRPr="00E3395A">
        <w:t>short period</w:t>
      </w:r>
      <w:proofErr w:type="gramEnd"/>
      <w:r w:rsidRPr="00E3395A">
        <w:t xml:space="preserve"> of time in the summer. In contrast, industrial water abstraction tends to be steadier throughout the year.</w:t>
      </w:r>
    </w:p>
    <w:p w14:paraId="16F6187A" w14:textId="77777777" w:rsidR="00E3395A" w:rsidRDefault="00E3395A" w:rsidP="00E3395A">
      <w:pPr>
        <w:pStyle w:val="Figureorimagetitle"/>
      </w:pPr>
      <w:r w:rsidRPr="00E3395A">
        <w:t xml:space="preserve">Figure 23: Current estimated consumptive agricultural water abstraction </w:t>
      </w:r>
      <w:proofErr w:type="gramStart"/>
      <w:r w:rsidRPr="00E3395A">
        <w:t>use</w:t>
      </w:r>
      <w:proofErr w:type="gramEnd"/>
      <w:r w:rsidRPr="00E3395A">
        <w:t xml:space="preserve"> by region.</w:t>
      </w:r>
    </w:p>
    <w:p w14:paraId="7A15B4B1" w14:textId="77777777" w:rsidR="00E3395A" w:rsidRDefault="00E3395A" w:rsidP="00E3395A">
      <w:pPr>
        <w:pStyle w:val="Maintextblack"/>
      </w:pPr>
      <w:r w:rsidRPr="00E3395A">
        <w:rPr>
          <w:noProof/>
          <w:lang w:eastAsia="en-GB"/>
        </w:rPr>
        <w:lastRenderedPageBreak/>
        <w:drawing>
          <wp:anchor distT="0" distB="0" distL="114300" distR="114300" simplePos="0" relativeHeight="251686912" behindDoc="1" locked="0" layoutInCell="1" allowOverlap="1" wp14:anchorId="0C153D07" wp14:editId="36A94A95">
            <wp:simplePos x="0" y="0"/>
            <wp:positionH relativeFrom="margin">
              <wp:align>center</wp:align>
            </wp:positionH>
            <wp:positionV relativeFrom="paragraph">
              <wp:posOffset>60325</wp:posOffset>
            </wp:positionV>
            <wp:extent cx="5238750" cy="6194425"/>
            <wp:effectExtent l="0" t="0" r="0" b="0"/>
            <wp:wrapTight wrapText="bothSides">
              <wp:wrapPolygon edited="0">
                <wp:start x="0" y="0"/>
                <wp:lineTo x="0" y="21523"/>
                <wp:lineTo x="21443" y="21523"/>
                <wp:lineTo x="21443" y="0"/>
                <wp:lineTo x="0" y="0"/>
              </wp:wrapPolygon>
            </wp:wrapTight>
            <wp:docPr id="243" name="Picture 243" descr="The image is 5 pie charts, representing each region, to show current estimated consumptive agricultral water abstraction use by region. The largest uses in each region are as follows: North (spray irrigation, 79%), west (spray irrigation, 65%), east (spray irrigation, 94%), west country (general, 59%), south east (spray irrigation, 6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38750" cy="6194425"/>
                    </a:xfrm>
                    <a:prstGeom prst="rect">
                      <a:avLst/>
                    </a:prstGeom>
                    <a:noFill/>
                  </pic:spPr>
                </pic:pic>
              </a:graphicData>
            </a:graphic>
            <wp14:sizeRelH relativeFrom="page">
              <wp14:pctWidth>0</wp14:pctWidth>
            </wp14:sizeRelH>
            <wp14:sizeRelV relativeFrom="page">
              <wp14:pctHeight>0</wp14:pctHeight>
            </wp14:sizeRelV>
          </wp:anchor>
        </w:drawing>
      </w:r>
    </w:p>
    <w:p w14:paraId="2DC1E93B" w14:textId="77777777" w:rsidR="00E3395A" w:rsidRDefault="00E3395A" w:rsidP="00E3395A">
      <w:pPr>
        <w:pStyle w:val="Maintextblack"/>
      </w:pPr>
    </w:p>
    <w:p w14:paraId="031D4AE3" w14:textId="77777777" w:rsidR="00E3395A" w:rsidRDefault="00E3395A" w:rsidP="00E3395A">
      <w:pPr>
        <w:pStyle w:val="Maintextblack"/>
      </w:pPr>
    </w:p>
    <w:p w14:paraId="544DF4B3" w14:textId="77777777" w:rsidR="00B7288F" w:rsidRDefault="00B7288F" w:rsidP="00E3395A">
      <w:pPr>
        <w:pStyle w:val="Maintextblack"/>
      </w:pPr>
    </w:p>
    <w:p w14:paraId="134C8F61" w14:textId="77777777" w:rsidR="00B7288F" w:rsidRDefault="00B7288F" w:rsidP="00E3395A">
      <w:pPr>
        <w:pStyle w:val="Maintextblack"/>
      </w:pPr>
    </w:p>
    <w:p w14:paraId="7B252FC9" w14:textId="77777777" w:rsidR="00B7288F" w:rsidRDefault="00B7288F" w:rsidP="00E3395A">
      <w:pPr>
        <w:pStyle w:val="Maintextblack"/>
      </w:pPr>
    </w:p>
    <w:p w14:paraId="5CA73106" w14:textId="77777777" w:rsidR="00B7288F" w:rsidRDefault="00B7288F" w:rsidP="00E3395A">
      <w:pPr>
        <w:pStyle w:val="Maintextblack"/>
      </w:pPr>
    </w:p>
    <w:p w14:paraId="15108887" w14:textId="77777777" w:rsidR="00B7288F" w:rsidRDefault="00B7288F" w:rsidP="00E3395A">
      <w:pPr>
        <w:pStyle w:val="Maintextblack"/>
      </w:pPr>
    </w:p>
    <w:p w14:paraId="36525240" w14:textId="77777777" w:rsidR="00B7288F" w:rsidRDefault="00B7288F" w:rsidP="00E3395A">
      <w:pPr>
        <w:pStyle w:val="Maintextblack"/>
      </w:pPr>
    </w:p>
    <w:p w14:paraId="7818E174" w14:textId="77777777" w:rsidR="00E3395A" w:rsidRPr="00E3395A" w:rsidRDefault="00E3395A" w:rsidP="00E3395A"/>
    <w:p w14:paraId="6D8E0C02" w14:textId="77777777" w:rsidR="00E3395A" w:rsidRPr="00E3395A" w:rsidRDefault="00E3395A" w:rsidP="00E3395A"/>
    <w:p w14:paraId="7D6FA614" w14:textId="77777777" w:rsidR="00E3395A" w:rsidRPr="00E3395A" w:rsidRDefault="00E3395A" w:rsidP="00E3395A"/>
    <w:p w14:paraId="3F43491F" w14:textId="77777777" w:rsidR="00E3395A" w:rsidRDefault="00E3395A" w:rsidP="00E3395A"/>
    <w:p w14:paraId="13590DD8" w14:textId="77777777" w:rsidR="00E3395A" w:rsidRDefault="00E3395A" w:rsidP="00E3395A"/>
    <w:p w14:paraId="5A74DA4E" w14:textId="77777777" w:rsidR="00E3395A" w:rsidRDefault="00E3395A" w:rsidP="00E3395A"/>
    <w:p w14:paraId="4FE7BD13" w14:textId="77777777" w:rsidR="00E3395A" w:rsidRDefault="00E3395A" w:rsidP="00E3395A"/>
    <w:p w14:paraId="084D5A79" w14:textId="77777777" w:rsidR="00E3395A" w:rsidRDefault="00E3395A" w:rsidP="00E3395A"/>
    <w:p w14:paraId="08A70B03" w14:textId="4BAA0859" w:rsidR="005161DC" w:rsidRDefault="00E3395A" w:rsidP="00E3395A">
      <w:pPr>
        <w:pStyle w:val="Maintextblack"/>
      </w:pPr>
      <w:r w:rsidRPr="00E3395A">
        <w:t xml:space="preserve">Figure 23 shows that direct abstraction for agricultural water use is higher in Water Resources East than it is in all the other regions combined. This totals 74 million </w:t>
      </w:r>
      <w:r w:rsidR="000E6B03">
        <w:t xml:space="preserve">cubic metres </w:t>
      </w:r>
      <w:r w:rsidRPr="00E3395A">
        <w:t>per year (202 Ml/d)</w:t>
      </w:r>
      <w:r w:rsidR="00266E76">
        <w:rPr>
          <w:rStyle w:val="FootnoteReference"/>
        </w:rPr>
        <w:footnoteReference w:id="38"/>
      </w:r>
      <w:r w:rsidRPr="00E3395A">
        <w:t xml:space="preserve">. Of this demand the vast majority (94%) is for spray irrigation. Total agricultural water use is then similar in all the other regions between 12 and 21 million </w:t>
      </w:r>
      <w:r w:rsidR="000E6B03">
        <w:t>cubic metres</w:t>
      </w:r>
      <w:r w:rsidR="005161DC">
        <w:t xml:space="preserve"> </w:t>
      </w:r>
      <w:r w:rsidR="001A6E5C">
        <w:t>per</w:t>
      </w:r>
      <w:r w:rsidRPr="00E3395A">
        <w:t xml:space="preserve"> year (33 to 58 Ml/d). </w:t>
      </w:r>
    </w:p>
    <w:p w14:paraId="4D61D2E9" w14:textId="2EA7FC35" w:rsidR="00E3395A" w:rsidRPr="00E3395A" w:rsidRDefault="00E3395A" w:rsidP="00E3395A">
      <w:pPr>
        <w:pStyle w:val="Maintextblack"/>
      </w:pPr>
      <w:r w:rsidRPr="00E3395A">
        <w:t xml:space="preserve">West Country Water Resources is notable for having far higher ‘general’ agriculture than the others and </w:t>
      </w:r>
      <w:proofErr w:type="gramStart"/>
      <w:r w:rsidRPr="00E3395A">
        <w:t>very little</w:t>
      </w:r>
      <w:proofErr w:type="gramEnd"/>
      <w:r w:rsidRPr="00E3395A">
        <w:t xml:space="preserve"> spray irrigation. This is because livestock is the dominant agricultural activity in the region.</w:t>
      </w:r>
      <w:r w:rsidR="005161DC">
        <w:t xml:space="preserve"> </w:t>
      </w:r>
      <w:r w:rsidRPr="00E3395A">
        <w:t xml:space="preserve">A significant </w:t>
      </w:r>
      <w:proofErr w:type="gramStart"/>
      <w:r w:rsidRPr="00E3395A">
        <w:t>component</w:t>
      </w:r>
      <w:proofErr w:type="gramEnd"/>
      <w:r w:rsidRPr="00E3395A">
        <w:t xml:space="preserve"> of livestock water demand is met from mains supplies and therefore excluded from this analysis. </w:t>
      </w:r>
      <w:proofErr w:type="gramStart"/>
      <w:r w:rsidRPr="00E3395A">
        <w:t>Previous</w:t>
      </w:r>
      <w:proofErr w:type="gramEnd"/>
      <w:r w:rsidRPr="00E3395A">
        <w:t xml:space="preserve"> work for Defra </w:t>
      </w:r>
      <w:r w:rsidRPr="00E3395A">
        <w:lastRenderedPageBreak/>
        <w:t>has estimated that the total volume of water used for livestock is similar to that used for spray irrigation nationally</w:t>
      </w:r>
      <w:r w:rsidR="00266E76">
        <w:t xml:space="preserve"> (when mains water is included)</w:t>
      </w:r>
      <w:r w:rsidR="00266E76">
        <w:rPr>
          <w:rStyle w:val="FootnoteReference"/>
        </w:rPr>
        <w:footnoteReference w:id="39"/>
      </w:r>
      <w:r w:rsidRPr="00E3395A">
        <w:t xml:space="preserve">. </w:t>
      </w:r>
    </w:p>
    <w:p w14:paraId="3CE522DD" w14:textId="77777777" w:rsidR="00E3395A" w:rsidRPr="00E3395A" w:rsidRDefault="00E3395A" w:rsidP="00266E76">
      <w:pPr>
        <w:pStyle w:val="Maintextblack"/>
      </w:pPr>
      <w:r w:rsidRPr="00E3395A">
        <w:t>The West Country Water Resources Group will need to work with the agricultural sector to understand this demand and the risks it poses for water supply in that region.</w:t>
      </w:r>
    </w:p>
    <w:p w14:paraId="3D77598B" w14:textId="77777777" w:rsidR="00DA547A" w:rsidRDefault="00DA547A" w:rsidP="00DA547A">
      <w:pPr>
        <w:pStyle w:val="Numberedsecondheading"/>
      </w:pPr>
      <w:bookmarkStart w:id="40" w:name="_Toc34227922"/>
      <w:r>
        <w:t>Industrial water demand</w:t>
      </w:r>
      <w:bookmarkEnd w:id="40"/>
      <w:r>
        <w:t xml:space="preserve"> </w:t>
      </w:r>
    </w:p>
    <w:p w14:paraId="26B2FA7F" w14:textId="48403EAF" w:rsidR="00266E76" w:rsidRDefault="00266E76" w:rsidP="00266E76">
      <w:pPr>
        <w:pStyle w:val="Maintextblack"/>
      </w:pPr>
      <w:r w:rsidRPr="00266E76">
        <w:t xml:space="preserve">This section looks in more depth at industrial water demand across England. Industrial water demand is large and varied with many subsectors. This category </w:t>
      </w:r>
      <w:proofErr w:type="gramStart"/>
      <w:r w:rsidRPr="00266E76">
        <w:t>includes:</w:t>
      </w:r>
      <w:proofErr w:type="gramEnd"/>
      <w:r w:rsidRPr="00266E76">
        <w:t xml:space="preserve"> minerals and other extractions, paper and pulp, chemicals, food and drink, navigation, other, metals, breweries and golf. Understanding the impact that these different uses have on water availability, for example, how ‘consumptive’ they are is challenging. In some locations a few </w:t>
      </w:r>
      <w:proofErr w:type="gramStart"/>
      <w:r w:rsidRPr="00266E76">
        <w:t>very large</w:t>
      </w:r>
      <w:proofErr w:type="gramEnd"/>
      <w:r w:rsidRPr="00266E76">
        <w:t xml:space="preserve"> abs</w:t>
      </w:r>
      <w:r>
        <w:t xml:space="preserve">tractors dominate the picture. </w:t>
      </w:r>
    </w:p>
    <w:p w14:paraId="3B409B2D" w14:textId="31D3AF5A" w:rsidR="00266E76" w:rsidRDefault="00266E76" w:rsidP="00266E76">
      <w:pPr>
        <w:pStyle w:val="Figureorimagetitle"/>
      </w:pPr>
      <w:r w:rsidRPr="00266E76">
        <w:t>Figure 24</w:t>
      </w:r>
      <w:r>
        <w:t>:</w:t>
      </w:r>
      <w:r w:rsidRPr="00266E76">
        <w:t xml:space="preserve"> Shows the split of </w:t>
      </w:r>
      <w:r w:rsidR="005161DC">
        <w:t xml:space="preserve">current </w:t>
      </w:r>
      <w:r w:rsidRPr="00266E76">
        <w:t>estimated consumptive abstraction nationally from ‘industrial’ abstraction.</w:t>
      </w:r>
    </w:p>
    <w:p w14:paraId="388DDA4D" w14:textId="77777777" w:rsidR="00266E76" w:rsidRDefault="00266E76" w:rsidP="00266E76">
      <w:pPr>
        <w:pStyle w:val="Figureorimagetitle"/>
      </w:pPr>
      <w:r w:rsidRPr="00266E76">
        <w:rPr>
          <w:noProof/>
          <w:lang w:eastAsia="en-GB"/>
        </w:rPr>
        <w:drawing>
          <wp:anchor distT="0" distB="0" distL="114300" distR="114300" simplePos="0" relativeHeight="251708416" behindDoc="1" locked="0" layoutInCell="1" allowOverlap="1" wp14:anchorId="279592BD" wp14:editId="6259A127">
            <wp:simplePos x="0" y="0"/>
            <wp:positionH relativeFrom="column">
              <wp:posOffset>4445</wp:posOffset>
            </wp:positionH>
            <wp:positionV relativeFrom="paragraph">
              <wp:posOffset>2540</wp:posOffset>
            </wp:positionV>
            <wp:extent cx="4191000" cy="3343275"/>
            <wp:effectExtent l="0" t="0" r="0" b="0"/>
            <wp:wrapTight wrapText="bothSides">
              <wp:wrapPolygon edited="0">
                <wp:start x="0" y="0"/>
                <wp:lineTo x="0" y="21415"/>
                <wp:lineTo x="21502" y="21415"/>
                <wp:lineTo x="21502" y="0"/>
                <wp:lineTo x="0" y="0"/>
              </wp:wrapPolygon>
            </wp:wrapTight>
            <wp:docPr id="23" name="Chart 23" descr="The image shows estimated consumptive abstraction for industry on a national level. This is made up of many components, but the main ones are: minerals (28%), paper and pulp (16%), chemicals (14%), food and drink (10%), extractive (7%), navigation (6%), other (5%), metals (3%), breweries (2%), golf (2%). ">
              <a:extLst xmlns:a="http://schemas.openxmlformats.org/drawingml/2006/main">
                <a:ext uri="{FF2B5EF4-FFF2-40B4-BE49-F238E27FC236}">
                  <a16:creationId xmlns:a16="http://schemas.microsoft.com/office/drawing/2014/main" id="{B4BA4349-7778-4987-9555-E99C0EAF76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14:paraId="34FC845B" w14:textId="77777777" w:rsidR="00266E76" w:rsidRDefault="00266E76" w:rsidP="00266E76">
      <w:pPr>
        <w:pStyle w:val="Figureorimagetitle"/>
      </w:pPr>
    </w:p>
    <w:p w14:paraId="566E5C5E" w14:textId="77777777" w:rsidR="00266E76" w:rsidRDefault="00266E76" w:rsidP="00266E76">
      <w:pPr>
        <w:pStyle w:val="Figureorimagetitle"/>
      </w:pPr>
    </w:p>
    <w:p w14:paraId="62DA5CA9" w14:textId="77777777" w:rsidR="00266E76" w:rsidRDefault="00266E76" w:rsidP="00266E76">
      <w:pPr>
        <w:pStyle w:val="Figureorimagetitle"/>
      </w:pPr>
    </w:p>
    <w:p w14:paraId="6E21A96A" w14:textId="77777777" w:rsidR="00A17ADC" w:rsidRDefault="00A17ADC" w:rsidP="00266E76">
      <w:pPr>
        <w:pStyle w:val="Figureorimagetitle"/>
      </w:pPr>
    </w:p>
    <w:p w14:paraId="1C6D4889" w14:textId="77777777" w:rsidR="00A17ADC" w:rsidRDefault="00A17ADC" w:rsidP="00266E76">
      <w:pPr>
        <w:pStyle w:val="Figureorimagetitle"/>
      </w:pPr>
    </w:p>
    <w:p w14:paraId="27848185" w14:textId="77777777" w:rsidR="00A17ADC" w:rsidRDefault="00A17ADC" w:rsidP="00266E76">
      <w:pPr>
        <w:pStyle w:val="Figureorimagetitle"/>
      </w:pPr>
    </w:p>
    <w:p w14:paraId="21698550" w14:textId="77777777" w:rsidR="00A17ADC" w:rsidRDefault="00A17ADC" w:rsidP="00266E76">
      <w:pPr>
        <w:pStyle w:val="Figureorimagetitle"/>
      </w:pPr>
    </w:p>
    <w:p w14:paraId="682C182A" w14:textId="77777777" w:rsidR="00A17ADC" w:rsidRDefault="00A17ADC" w:rsidP="00266E76">
      <w:pPr>
        <w:pStyle w:val="Figureorimagetitle"/>
      </w:pPr>
    </w:p>
    <w:p w14:paraId="7EA7F5BF" w14:textId="77777777" w:rsidR="00A17ADC" w:rsidRDefault="00A17ADC" w:rsidP="00266E76">
      <w:pPr>
        <w:pStyle w:val="Figureorimagetitle"/>
      </w:pPr>
    </w:p>
    <w:p w14:paraId="0C8B8F36" w14:textId="77777777" w:rsidR="00A17ADC" w:rsidRDefault="00A17ADC" w:rsidP="00266E76">
      <w:pPr>
        <w:pStyle w:val="Figureorimagetitle"/>
      </w:pPr>
    </w:p>
    <w:p w14:paraId="6101B09B" w14:textId="77777777" w:rsidR="00A17ADC" w:rsidRDefault="00A17ADC" w:rsidP="00266E76">
      <w:pPr>
        <w:pStyle w:val="Figureorimagetitle"/>
      </w:pPr>
    </w:p>
    <w:p w14:paraId="18E107AC" w14:textId="77777777" w:rsidR="00A17ADC" w:rsidRDefault="00A17ADC" w:rsidP="00266E76">
      <w:pPr>
        <w:pStyle w:val="Figureorimagetitle"/>
      </w:pPr>
    </w:p>
    <w:p w14:paraId="0BF01167" w14:textId="77777777" w:rsidR="00A17ADC" w:rsidRDefault="00A17ADC" w:rsidP="00266E76">
      <w:pPr>
        <w:pStyle w:val="Figureorimagetitle"/>
      </w:pPr>
    </w:p>
    <w:p w14:paraId="13D84D93" w14:textId="77777777" w:rsidR="00266E76" w:rsidRDefault="00266E76" w:rsidP="00266E76">
      <w:pPr>
        <w:pStyle w:val="Figureorimagetitle"/>
      </w:pPr>
    </w:p>
    <w:p w14:paraId="6C24B9DF" w14:textId="257BE1F9" w:rsidR="006411D5" w:rsidRPr="006411D5" w:rsidRDefault="006411D5" w:rsidP="006411D5">
      <w:pPr>
        <w:pStyle w:val="Maintextblack"/>
      </w:pPr>
      <w:r w:rsidRPr="006411D5">
        <w:t xml:space="preserve">The first and largest user in figure </w:t>
      </w:r>
      <w:r w:rsidR="00C57C29">
        <w:t>24</w:t>
      </w:r>
      <w:r w:rsidRPr="006411D5">
        <w:t xml:space="preserve"> is minerals. H</w:t>
      </w:r>
      <w:r w:rsidR="0061356B">
        <w:t xml:space="preserve">owever, </w:t>
      </w:r>
      <w:r w:rsidRPr="006411D5">
        <w:t>8</w:t>
      </w:r>
      <w:r w:rsidR="0061356B">
        <w:t>8</w:t>
      </w:r>
      <w:r w:rsidRPr="006411D5">
        <w:t xml:space="preserve">% of this abstraction is from 8 abstractions in the </w:t>
      </w:r>
      <w:r w:rsidR="00822E45">
        <w:t>w</w:t>
      </w:r>
      <w:r w:rsidRPr="006411D5">
        <w:t xml:space="preserve">est </w:t>
      </w:r>
      <w:r w:rsidR="00822E45">
        <w:t>c</w:t>
      </w:r>
      <w:r w:rsidRPr="006411D5">
        <w:t xml:space="preserve">ountry region. The paper and pulp sector </w:t>
      </w:r>
      <w:proofErr w:type="gramStart"/>
      <w:r w:rsidRPr="006411D5">
        <w:t>is</w:t>
      </w:r>
      <w:proofErr w:type="gramEnd"/>
      <w:r w:rsidRPr="006411D5">
        <w:t xml:space="preserve"> the next biggest. This sector varies in the way it uses water and makes the case that much of their usage is non-consumptive. However, at least some of the water used </w:t>
      </w:r>
      <w:proofErr w:type="gramStart"/>
      <w:r w:rsidRPr="006411D5">
        <w:t>is not returned</w:t>
      </w:r>
      <w:proofErr w:type="gramEnd"/>
      <w:r w:rsidRPr="006411D5">
        <w:t xml:space="preserve"> and this varies by site. The chemicals and food and drink sectors including bre</w:t>
      </w:r>
      <w:r w:rsidR="00C57C29">
        <w:t>weries and dairy then make up 1</w:t>
      </w:r>
      <w:r w:rsidRPr="006411D5">
        <w:t xml:space="preserve">3% each and </w:t>
      </w:r>
      <w:proofErr w:type="gramStart"/>
      <w:r w:rsidRPr="006411D5">
        <w:t>are followed</w:t>
      </w:r>
      <w:proofErr w:type="gramEnd"/>
      <w:r w:rsidRPr="006411D5">
        <w:t xml:space="preserve"> by smaller sectors. Sectors that contribute a small volume to the national figure </w:t>
      </w:r>
      <w:proofErr w:type="gramStart"/>
      <w:r w:rsidRPr="006411D5">
        <w:t>are not labelled</w:t>
      </w:r>
      <w:proofErr w:type="gramEnd"/>
      <w:r w:rsidRPr="006411D5">
        <w:t xml:space="preserve"> however they can be significant locally.</w:t>
      </w:r>
    </w:p>
    <w:p w14:paraId="57FB8610" w14:textId="20FACD37" w:rsidR="00266E76" w:rsidRDefault="006411D5" w:rsidP="006411D5">
      <w:pPr>
        <w:pStyle w:val="Figureorimagetitle"/>
      </w:pPr>
      <w:r w:rsidRPr="006411D5">
        <w:t xml:space="preserve">Figure 25: Shows how </w:t>
      </w:r>
      <w:r w:rsidR="005161DC">
        <w:t xml:space="preserve">current </w:t>
      </w:r>
      <w:r w:rsidRPr="006411D5">
        <w:t>industrial demands vary at a regional scale.</w:t>
      </w:r>
    </w:p>
    <w:p w14:paraId="6752FCEF" w14:textId="77777777" w:rsidR="006411D5" w:rsidRDefault="006411D5" w:rsidP="006411D5">
      <w:pPr>
        <w:pStyle w:val="Figureorimagetitle"/>
      </w:pPr>
      <w:r w:rsidRPr="006411D5">
        <w:rPr>
          <w:noProof/>
          <w:lang w:eastAsia="en-GB"/>
        </w:rPr>
        <w:lastRenderedPageBreak/>
        <w:drawing>
          <wp:anchor distT="0" distB="0" distL="114300" distR="114300" simplePos="0" relativeHeight="251709440" behindDoc="1" locked="0" layoutInCell="1" allowOverlap="1" wp14:anchorId="041BC695" wp14:editId="28F67F05">
            <wp:simplePos x="0" y="0"/>
            <wp:positionH relativeFrom="column">
              <wp:posOffset>3810</wp:posOffset>
            </wp:positionH>
            <wp:positionV relativeFrom="paragraph">
              <wp:posOffset>3175</wp:posOffset>
            </wp:positionV>
            <wp:extent cx="5731510" cy="5952750"/>
            <wp:effectExtent l="0" t="0" r="2540" b="0"/>
            <wp:wrapTight wrapText="bothSides">
              <wp:wrapPolygon edited="0">
                <wp:start x="0" y="0"/>
                <wp:lineTo x="0" y="21499"/>
                <wp:lineTo x="21538" y="21499"/>
                <wp:lineTo x="21538" y="0"/>
                <wp:lineTo x="0" y="0"/>
              </wp:wrapPolygon>
            </wp:wrapTight>
            <wp:docPr id="251" name="Picture 251" descr="The image is five pie charts showing how industrial demand varies at a regional scale. The industries with largest demand in each sector are as follows.&#10;North: extractive (25%), navigation (20%), food and drink (15%)&#10;West: chemicals (32%), paper and pulp (17%), other (13%)&#10;East: food and drink (32%), paper and pulp (17%), metals (12%) &#10;West Country: minerals (83%)&#10;South East: paper and pul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5952750"/>
                    </a:xfrm>
                    <a:prstGeom prst="rect">
                      <a:avLst/>
                    </a:prstGeom>
                    <a:noFill/>
                  </pic:spPr>
                </pic:pic>
              </a:graphicData>
            </a:graphic>
            <wp14:sizeRelH relativeFrom="page">
              <wp14:pctWidth>0</wp14:pctWidth>
            </wp14:sizeRelH>
            <wp14:sizeRelV relativeFrom="page">
              <wp14:pctHeight>0</wp14:pctHeight>
            </wp14:sizeRelV>
          </wp:anchor>
        </w:drawing>
      </w:r>
    </w:p>
    <w:p w14:paraId="75BE56F4" w14:textId="77777777" w:rsidR="006411D5" w:rsidRPr="006411D5" w:rsidRDefault="006411D5" w:rsidP="006411D5">
      <w:pPr>
        <w:pStyle w:val="Maintextblack"/>
      </w:pPr>
      <w:r w:rsidRPr="006411D5">
        <w:t xml:space="preserve">Figure 25 shows clear regional differences. Water uses that look small nationally become significant regionally, and even more so locally. This is because, in contrast with agriculture that is characterised by </w:t>
      </w:r>
      <w:proofErr w:type="gramStart"/>
      <w:r w:rsidRPr="006411D5">
        <w:t>a large number of</w:t>
      </w:r>
      <w:proofErr w:type="gramEnd"/>
      <w:r w:rsidRPr="006411D5">
        <w:t xml:space="preserve"> small water users, industrial abstraction is typically driven by a smaller number of larger water users. </w:t>
      </w:r>
    </w:p>
    <w:p w14:paraId="221AD1B1" w14:textId="2FFF8B04" w:rsidR="006411D5" w:rsidRPr="006411D5" w:rsidRDefault="006411D5" w:rsidP="006411D5">
      <w:pPr>
        <w:pStyle w:val="Maintextblack"/>
      </w:pPr>
      <w:r w:rsidRPr="006411D5">
        <w:t xml:space="preserve">Water Resources West sees the highest total abstraction from ‘industry’. This is dominated by </w:t>
      </w:r>
      <w:proofErr w:type="gramStart"/>
      <w:r w:rsidRPr="006411D5">
        <w:t>chemicals and paper</w:t>
      </w:r>
      <w:proofErr w:type="gramEnd"/>
      <w:r w:rsidRPr="006411D5">
        <w:t xml:space="preserve"> and pulp as well as significant abstractions in the minerals and foo</w:t>
      </w:r>
      <w:r w:rsidR="00822E45">
        <w:t>d and drink sectors. Note, the w</w:t>
      </w:r>
      <w:r w:rsidRPr="006411D5">
        <w:t xml:space="preserve">est has significant water use for navigations which </w:t>
      </w:r>
      <w:proofErr w:type="gramStart"/>
      <w:r w:rsidRPr="006411D5">
        <w:t>are not fully represented</w:t>
      </w:r>
      <w:proofErr w:type="gramEnd"/>
      <w:r w:rsidRPr="006411D5">
        <w:t xml:space="preserve"> in figure 25. These </w:t>
      </w:r>
      <w:proofErr w:type="gramStart"/>
      <w:r w:rsidRPr="006411D5">
        <w:t>are considered</w:t>
      </w:r>
      <w:proofErr w:type="gramEnd"/>
      <w:r w:rsidRPr="006411D5">
        <w:t xml:space="preserve"> further in section 6.3.</w:t>
      </w:r>
    </w:p>
    <w:p w14:paraId="79EB414C" w14:textId="77777777" w:rsidR="006411D5" w:rsidRPr="006411D5" w:rsidRDefault="006411D5" w:rsidP="006411D5">
      <w:pPr>
        <w:pStyle w:val="Maintextblack"/>
      </w:pPr>
      <w:r w:rsidRPr="006411D5">
        <w:t xml:space="preserve">Water Resources </w:t>
      </w:r>
      <w:proofErr w:type="gramStart"/>
      <w:r w:rsidRPr="006411D5">
        <w:t>South East</w:t>
      </w:r>
      <w:proofErr w:type="gramEnd"/>
      <w:r w:rsidRPr="006411D5">
        <w:t xml:space="preserve"> sees the highest proportion of demand from the paper and pulp sector with the majority of that sector located within the region and significant demand from golf courses. </w:t>
      </w:r>
    </w:p>
    <w:p w14:paraId="5135042F" w14:textId="110EA0A6" w:rsidR="006411D5" w:rsidRPr="006411D5" w:rsidRDefault="006411D5" w:rsidP="006411D5">
      <w:pPr>
        <w:pStyle w:val="Maintextblack"/>
      </w:pPr>
      <w:r w:rsidRPr="006411D5">
        <w:t xml:space="preserve">West Country Water Resources </w:t>
      </w:r>
      <w:proofErr w:type="gramStart"/>
      <w:r w:rsidRPr="006411D5">
        <w:t>is dominated</w:t>
      </w:r>
      <w:proofErr w:type="gramEnd"/>
      <w:r w:rsidRPr="006411D5">
        <w:t xml:space="preserve"> by the minerals sector</w:t>
      </w:r>
      <w:r w:rsidR="001A6E5C">
        <w:t xml:space="preserve"> </w:t>
      </w:r>
      <w:r w:rsidR="00E273E3">
        <w:t xml:space="preserve">which, in turn, is </w:t>
      </w:r>
      <w:r w:rsidRPr="006411D5">
        <w:t xml:space="preserve">dominated by a small number of large abstractions. </w:t>
      </w:r>
    </w:p>
    <w:p w14:paraId="79EE5769" w14:textId="0F7EB3C6" w:rsidR="006411D5" w:rsidRPr="006411D5" w:rsidRDefault="006411D5" w:rsidP="006411D5">
      <w:pPr>
        <w:pStyle w:val="Maintextblack"/>
      </w:pPr>
      <w:r w:rsidRPr="006411D5">
        <w:t xml:space="preserve">Water Resources North sees significant abstraction from extractive industries and navigation (canals) as well as from the food and drink </w:t>
      </w:r>
      <w:proofErr w:type="gramStart"/>
      <w:r w:rsidRPr="006411D5">
        <w:t>sector and paper</w:t>
      </w:r>
      <w:proofErr w:type="gramEnd"/>
      <w:r w:rsidRPr="006411D5">
        <w:t xml:space="preserve"> and pulp. </w:t>
      </w:r>
    </w:p>
    <w:p w14:paraId="479C5D44" w14:textId="3480213F" w:rsidR="00266E76" w:rsidRDefault="006411D5" w:rsidP="006411D5">
      <w:pPr>
        <w:pStyle w:val="Maintextblack"/>
      </w:pPr>
      <w:r w:rsidRPr="006411D5">
        <w:lastRenderedPageBreak/>
        <w:t>Water Resources East is notable for abstraction from the food and drink sector which will be associated with the significant agricultural demand in the region. This includes food processing that is co-located with food production, for e</w:t>
      </w:r>
      <w:r w:rsidR="003D1901">
        <w:t>xample, potato processing. The e</w:t>
      </w:r>
      <w:r w:rsidRPr="006411D5">
        <w:t>ast also sees some large abstractions for chemicals, metals and navigation.</w:t>
      </w:r>
    </w:p>
    <w:p w14:paraId="54B2D8F0" w14:textId="77777777" w:rsidR="00DA547A" w:rsidRDefault="00DA547A" w:rsidP="00DA547A">
      <w:pPr>
        <w:pStyle w:val="Numberedsecondheading"/>
      </w:pPr>
      <w:bookmarkStart w:id="41" w:name="_Toc34227923"/>
      <w:r>
        <w:t>Navigations water demand</w:t>
      </w:r>
      <w:bookmarkEnd w:id="41"/>
      <w:r>
        <w:t xml:space="preserve"> </w:t>
      </w:r>
    </w:p>
    <w:p w14:paraId="6C3943DB" w14:textId="77777777" w:rsidR="006411D5" w:rsidRPr="006411D5" w:rsidRDefault="006411D5" w:rsidP="006411D5">
      <w:pPr>
        <w:pStyle w:val="Maintextblack"/>
      </w:pPr>
      <w:r w:rsidRPr="006411D5">
        <w:t xml:space="preserve">This section looks in more depth at the demand associated with navigable inland waterways </w:t>
      </w:r>
      <w:proofErr w:type="gramStart"/>
      <w:r w:rsidRPr="006411D5">
        <w:t>operated</w:t>
      </w:r>
      <w:proofErr w:type="gramEnd"/>
      <w:r w:rsidRPr="006411D5">
        <w:t xml:space="preserve"> by the Canal and River Trust. It uses a new dataset available </w:t>
      </w:r>
      <w:proofErr w:type="gramStart"/>
      <w:r w:rsidRPr="006411D5">
        <w:t>as a result of</w:t>
      </w:r>
      <w:proofErr w:type="gramEnd"/>
      <w:r w:rsidRPr="006411D5">
        <w:t xml:space="preserve"> the removal of exemptions from abstraction licencing which historically applied to navigations. This data includes the navigable rivers and canals across England. These waterways are managed and </w:t>
      </w:r>
      <w:proofErr w:type="gramStart"/>
      <w:r w:rsidRPr="006411D5">
        <w:t>maintained</w:t>
      </w:r>
      <w:proofErr w:type="gramEnd"/>
      <w:r w:rsidRPr="006411D5">
        <w:t xml:space="preserve"> by a number of navigation authorities, of which the Canal and River Trust is the largest. The trust is a significant abstractor with a daily average of around 1500 Ml/d to </w:t>
      </w:r>
      <w:proofErr w:type="gramStart"/>
      <w:r w:rsidRPr="006411D5">
        <w:t>maintain</w:t>
      </w:r>
      <w:proofErr w:type="gramEnd"/>
      <w:r w:rsidRPr="006411D5">
        <w:t xml:space="preserve"> water levels and provide navigation.</w:t>
      </w:r>
    </w:p>
    <w:p w14:paraId="6BED0C23" w14:textId="0901F8A5" w:rsidR="006411D5" w:rsidRDefault="006411D5" w:rsidP="006411D5">
      <w:pPr>
        <w:pStyle w:val="Figureorimagetitle"/>
      </w:pPr>
      <w:r>
        <w:t xml:space="preserve">Figure 26: </w:t>
      </w:r>
      <w:r w:rsidRPr="006411D5">
        <w:t xml:space="preserve">Shows how the </w:t>
      </w:r>
      <w:r w:rsidR="005161DC">
        <w:t xml:space="preserve">current </w:t>
      </w:r>
      <w:r w:rsidRPr="006411D5">
        <w:t>annual average abstraction for navigations varies across the regional groups. The numbers at the top of each column represent the number of abstractions. The location of these abstracti</w:t>
      </w:r>
      <w:r w:rsidR="00B7288F">
        <w:t xml:space="preserve">ons </w:t>
      </w:r>
      <w:proofErr w:type="gramStart"/>
      <w:r w:rsidR="00B7288F">
        <w:t>is shown</w:t>
      </w:r>
      <w:proofErr w:type="gramEnd"/>
      <w:r w:rsidR="00B7288F">
        <w:t xml:space="preserve"> on the inset map.</w:t>
      </w:r>
    </w:p>
    <w:p w14:paraId="5EE81888" w14:textId="77777777" w:rsidR="00B7288F" w:rsidRDefault="00B7288F" w:rsidP="006411D5">
      <w:pPr>
        <w:pStyle w:val="Figureorimagetitle"/>
      </w:pPr>
    </w:p>
    <w:p w14:paraId="4B5DF2C6" w14:textId="2BAC8040" w:rsidR="00107ACF" w:rsidRDefault="00C57E96" w:rsidP="00B7288F">
      <w:pPr>
        <w:pStyle w:val="Maintextblack"/>
      </w:pPr>
      <w:bookmarkStart w:id="42" w:name="_Toc34227924"/>
      <w:r w:rsidRPr="00C57E96">
        <w:rPr>
          <w:noProof/>
          <w:lang w:eastAsia="en-GB"/>
        </w:rPr>
        <w:drawing>
          <wp:anchor distT="0" distB="0" distL="114300" distR="114300" simplePos="0" relativeHeight="251710464" behindDoc="1" locked="0" layoutInCell="1" allowOverlap="1" wp14:anchorId="1EB8EEEC" wp14:editId="6AD39C64">
            <wp:simplePos x="0" y="0"/>
            <wp:positionH relativeFrom="column">
              <wp:posOffset>3810</wp:posOffset>
            </wp:positionH>
            <wp:positionV relativeFrom="paragraph">
              <wp:posOffset>-3810</wp:posOffset>
            </wp:positionV>
            <wp:extent cx="5753100" cy="3448050"/>
            <wp:effectExtent l="0" t="0" r="0" b="0"/>
            <wp:wrapTight wrapText="bothSides">
              <wp:wrapPolygon edited="0">
                <wp:start x="0" y="0"/>
                <wp:lineTo x="0" y="21481"/>
                <wp:lineTo x="21528" y="21481"/>
                <wp:lineTo x="21528" y="0"/>
                <wp:lineTo x="0" y="0"/>
              </wp:wrapPolygon>
            </wp:wrapTight>
            <wp:docPr id="27" name="Picture 27" descr="Bar chart to show annual average abstraction for navigations.&#10;West: 97 abstractions, 650 Ml/d&#10;North: 31 abstractions, around 350 Ml/d&#10;South East: 6 abstractions, around 200 Ml/d&#10;East: 15 abstractions, around 40 Ml/d&#10;West Country: 5 abstractions, around 20 M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753100" cy="3448050"/>
                    </a:xfrm>
                    <a:prstGeom prst="rect">
                      <a:avLst/>
                    </a:prstGeom>
                  </pic:spPr>
                </pic:pic>
              </a:graphicData>
            </a:graphic>
            <wp14:sizeRelH relativeFrom="page">
              <wp14:pctWidth>0</wp14:pctWidth>
            </wp14:sizeRelH>
            <wp14:sizeRelV relativeFrom="page">
              <wp14:pctHeight>0</wp14:pctHeight>
            </wp14:sizeRelV>
          </wp:anchor>
        </w:drawing>
      </w:r>
      <w:bookmarkEnd w:id="42"/>
      <w:r w:rsidR="006411D5" w:rsidRPr="006411D5">
        <w:t xml:space="preserve">Figure 26 summarises a dataset </w:t>
      </w:r>
      <w:proofErr w:type="gramStart"/>
      <w:r w:rsidR="006411D5" w:rsidRPr="006411D5">
        <w:t>representing</w:t>
      </w:r>
      <w:proofErr w:type="gramEnd"/>
      <w:r w:rsidR="006411D5" w:rsidRPr="006411D5">
        <w:t xml:space="preserve"> recent abstraction volumes between 2011 and 2017. It</w:t>
      </w:r>
      <w:r w:rsidR="00822E45">
        <w:t xml:space="preserve"> shows that Water R</w:t>
      </w:r>
      <w:r w:rsidR="006411D5" w:rsidRPr="006411D5">
        <w:t>esources West region has a greater number of navigation abstractions than all the other regions combined. This is also true when c</w:t>
      </w:r>
      <w:r w:rsidR="00F82167">
        <w:t>omparing the volumes used. The n</w:t>
      </w:r>
      <w:r w:rsidR="006411D5" w:rsidRPr="006411D5">
        <w:t>orth region has the second largest abstraction for navigations, but is sti</w:t>
      </w:r>
      <w:r w:rsidR="00F82167">
        <w:t>ll only half the volume in the w</w:t>
      </w:r>
      <w:r w:rsidR="006411D5" w:rsidRPr="006411D5">
        <w:t xml:space="preserve">est. </w:t>
      </w:r>
    </w:p>
    <w:p w14:paraId="61995549" w14:textId="7935AEE8" w:rsidR="00107ACF" w:rsidRDefault="006411D5" w:rsidP="006411D5">
      <w:pPr>
        <w:pStyle w:val="Maintextblack"/>
      </w:pPr>
      <w:r w:rsidRPr="006411D5">
        <w:t xml:space="preserve">It is important to note that abstraction information from the Broads Authority, one of the largest three navigation authorities in England, </w:t>
      </w:r>
      <w:proofErr w:type="gramStart"/>
      <w:r w:rsidRPr="006411D5">
        <w:t>is not included</w:t>
      </w:r>
      <w:proofErr w:type="gramEnd"/>
      <w:r w:rsidR="001A6E5C">
        <w:t xml:space="preserve">. </w:t>
      </w:r>
      <w:proofErr w:type="gramStart"/>
      <w:r w:rsidR="001A6E5C">
        <w:t>T</w:t>
      </w:r>
      <w:r w:rsidRPr="006411D5">
        <w:t>herefor</w:t>
      </w:r>
      <w:r w:rsidR="00F82167">
        <w:t>e</w:t>
      </w:r>
      <w:proofErr w:type="gramEnd"/>
      <w:r w:rsidR="00F82167">
        <w:t xml:space="preserve"> the abstracted volume in the e</w:t>
      </w:r>
      <w:r w:rsidRPr="006411D5">
        <w:t xml:space="preserve">ast region is likely </w:t>
      </w:r>
      <w:r w:rsidR="00107ACF">
        <w:t xml:space="preserve">to be </w:t>
      </w:r>
      <w:r w:rsidRPr="006411D5">
        <w:t xml:space="preserve">an underestimate. </w:t>
      </w:r>
    </w:p>
    <w:p w14:paraId="78C9FBC9" w14:textId="1B83F9BD" w:rsidR="006411D5" w:rsidRPr="006411D5" w:rsidRDefault="006411D5" w:rsidP="006411D5">
      <w:pPr>
        <w:pStyle w:val="Maintextblack"/>
      </w:pPr>
      <w:r w:rsidRPr="006411D5">
        <w:t>Nationally, the average annual abstraction for navigations is 1,255 Ml/d</w:t>
      </w:r>
      <w:r w:rsidR="001A6E5C">
        <w:t>. This</w:t>
      </w:r>
      <w:r w:rsidRPr="006411D5">
        <w:t xml:space="preserve"> is greater than the total average annual consumptive water demand from industry, power generation and agriculture (1040 Ml/d</w:t>
      </w:r>
      <w:r w:rsidR="00884D95">
        <w:t>)</w:t>
      </w:r>
      <w:r w:rsidRPr="006411D5">
        <w:t xml:space="preserve">. </w:t>
      </w:r>
      <w:r w:rsidR="00107ACF">
        <w:t>While t</w:t>
      </w:r>
      <w:r w:rsidRPr="006411D5">
        <w:t xml:space="preserve">he annual average abstraction metric is a useful means </w:t>
      </w:r>
      <w:r w:rsidR="00107ACF">
        <w:t>of</w:t>
      </w:r>
      <w:r w:rsidRPr="006411D5">
        <w:t xml:space="preserve"> compari</w:t>
      </w:r>
      <w:r w:rsidR="00107ACF">
        <w:t>ng water demand</w:t>
      </w:r>
      <w:r w:rsidRPr="006411D5">
        <w:t xml:space="preserve"> </w:t>
      </w:r>
      <w:r w:rsidR="00107ACF">
        <w:t xml:space="preserve">across sectors it will not give a feel for potential daily peak </w:t>
      </w:r>
      <w:r w:rsidR="00107ACF">
        <w:lastRenderedPageBreak/>
        <w:t>abstractions. These are</w:t>
      </w:r>
      <w:r w:rsidRPr="006411D5">
        <w:t xml:space="preserve"> likely to be significantly higher than the averages </w:t>
      </w:r>
      <w:proofErr w:type="gramStart"/>
      <w:r w:rsidRPr="006411D5">
        <w:t>observed</w:t>
      </w:r>
      <w:proofErr w:type="gramEnd"/>
      <w:r w:rsidRPr="006411D5">
        <w:t xml:space="preserve"> across a year. </w:t>
      </w:r>
    </w:p>
    <w:p w14:paraId="77CD45E7" w14:textId="0CF147E3" w:rsidR="00DA547A" w:rsidRDefault="006411D5" w:rsidP="006411D5">
      <w:pPr>
        <w:pStyle w:val="Maintextblack"/>
      </w:pPr>
      <w:r w:rsidRPr="006411D5">
        <w:t xml:space="preserve">Waterways used for navigation have </w:t>
      </w:r>
      <w:proofErr w:type="gramStart"/>
      <w:r w:rsidRPr="006411D5">
        <w:t>an important role</w:t>
      </w:r>
      <w:proofErr w:type="gramEnd"/>
      <w:r w:rsidRPr="006411D5">
        <w:t xml:space="preserve"> to play in water resource management. They have the potential to move a large volume of water from one place to another</w:t>
      </w:r>
      <w:r w:rsidR="00D5152D">
        <w:t>.</w:t>
      </w:r>
      <w:r w:rsidRPr="006411D5">
        <w:t xml:space="preserve"> </w:t>
      </w:r>
      <w:proofErr w:type="gramStart"/>
      <w:r w:rsidR="00D5152D">
        <w:t>T</w:t>
      </w:r>
      <w:r w:rsidRPr="006411D5">
        <w:t>herefore</w:t>
      </w:r>
      <w:proofErr w:type="gramEnd"/>
      <w:r w:rsidRPr="006411D5">
        <w:t xml:space="preserve"> </w:t>
      </w:r>
      <w:r w:rsidR="00D5152D">
        <w:t xml:space="preserve">they can </w:t>
      </w:r>
      <w:r w:rsidRPr="006411D5">
        <w:t xml:space="preserve">facilitate water transfers. They can also </w:t>
      </w:r>
      <w:proofErr w:type="gramStart"/>
      <w:r w:rsidRPr="006411D5">
        <w:t>be used</w:t>
      </w:r>
      <w:proofErr w:type="gramEnd"/>
      <w:r w:rsidRPr="006411D5">
        <w:t xml:space="preserve"> to supply water abstractors directly. Due to the volume of water involved in navigations there is also scope to free up water for other purposes by investing in navigations. For example, reducing the water that </w:t>
      </w:r>
      <w:proofErr w:type="gramStart"/>
      <w:r w:rsidRPr="006411D5">
        <w:t>is lost</w:t>
      </w:r>
      <w:proofErr w:type="gramEnd"/>
      <w:r w:rsidRPr="006411D5">
        <w:t xml:space="preserve"> through leakage in a canal network</w:t>
      </w:r>
      <w:r w:rsidR="00D5152D">
        <w:t xml:space="preserve">. This </w:t>
      </w:r>
      <w:r w:rsidRPr="006411D5">
        <w:t>can be significant</w:t>
      </w:r>
      <w:r w:rsidR="00D5152D">
        <w:t xml:space="preserve"> and </w:t>
      </w:r>
      <w:r w:rsidRPr="006411D5">
        <w:t xml:space="preserve">will reduce the amount of water that has to </w:t>
      </w:r>
      <w:proofErr w:type="gramStart"/>
      <w:r w:rsidRPr="006411D5">
        <w:t>be taken</w:t>
      </w:r>
      <w:proofErr w:type="gramEnd"/>
      <w:r w:rsidRPr="006411D5">
        <w:t xml:space="preserve"> from rivers or reservoirs to supply that network. The water freed up could then </w:t>
      </w:r>
      <w:proofErr w:type="gramStart"/>
      <w:r w:rsidRPr="006411D5">
        <w:t>be made</w:t>
      </w:r>
      <w:proofErr w:type="gramEnd"/>
      <w:r w:rsidRPr="006411D5">
        <w:t xml:space="preserve"> available for other purposes such as public water supply.</w:t>
      </w:r>
    </w:p>
    <w:bookmarkStart w:id="43" w:name="_Toc34227925"/>
    <w:p w14:paraId="453EA299" w14:textId="1C6D1B8B" w:rsidR="00884D95" w:rsidRDefault="00884D95" w:rsidP="00884D95">
      <w:pPr>
        <w:pStyle w:val="Numberedheading"/>
      </w:pPr>
      <w:r w:rsidRPr="00884D95">
        <w:rPr>
          <w:noProof/>
          <w:lang w:eastAsia="en-GB"/>
        </w:rPr>
        <mc:AlternateContent>
          <mc:Choice Requires="wps">
            <w:drawing>
              <wp:anchor distT="45720" distB="45720" distL="114300" distR="114300" simplePos="0" relativeHeight="251731968" behindDoc="0" locked="0" layoutInCell="1" allowOverlap="1" wp14:anchorId="276F9257" wp14:editId="1BE58903">
                <wp:simplePos x="0" y="0"/>
                <wp:positionH relativeFrom="margin">
                  <wp:posOffset>21590</wp:posOffset>
                </wp:positionH>
                <wp:positionV relativeFrom="paragraph">
                  <wp:posOffset>972820</wp:posOffset>
                </wp:positionV>
                <wp:extent cx="6063615" cy="2501265"/>
                <wp:effectExtent l="19050" t="19050" r="13335" b="13335"/>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3615" cy="2501265"/>
                        </a:xfrm>
                        <a:prstGeom prst="rect">
                          <a:avLst/>
                        </a:prstGeom>
                        <a:solidFill>
                          <a:srgbClr val="FFFFFF"/>
                        </a:solidFill>
                        <a:ln w="28575">
                          <a:solidFill>
                            <a:schemeClr val="accent1"/>
                          </a:solidFill>
                          <a:miter lim="800000"/>
                          <a:headEnd/>
                          <a:tailEnd/>
                        </a:ln>
                      </wps:spPr>
                      <wps:txbx>
                        <w:txbxContent>
                          <w:p w14:paraId="1F0E4CE0" w14:textId="07EE9F5C" w:rsidR="000C7377" w:rsidRPr="00884D95" w:rsidRDefault="000C7377" w:rsidP="00884D95">
                            <w:pPr>
                              <w:pStyle w:val="Maintextblack"/>
                            </w:pPr>
                            <w:r w:rsidRPr="00884D95">
                              <w:t xml:space="preserve">Understanding of how water demand is likely to change outside the water industry is low. This is problematic for these sectors which rely on access to water and face many of the same issues facing public water supply. It is also a barrier to engaging in the development of regional plans. Our work has collated the current state of </w:t>
                            </w:r>
                            <w:proofErr w:type="gramStart"/>
                            <w:r w:rsidRPr="00884D95">
                              <w:t>knowledge</w:t>
                            </w:r>
                            <w:proofErr w:type="gramEnd"/>
                            <w:r w:rsidRPr="00884D95">
                              <w:t xml:space="preserve"> </w:t>
                            </w:r>
                            <w:r>
                              <w:t>but</w:t>
                            </w:r>
                            <w:r w:rsidRPr="00884D95">
                              <w:t xml:space="preserve"> further work is required to build on this. Water using sectors should prioritise this work</w:t>
                            </w:r>
                            <w:r>
                              <w:t>.</w:t>
                            </w:r>
                            <w:r w:rsidRPr="00884D95">
                              <w:t xml:space="preserve"> </w:t>
                            </w:r>
                            <w:r>
                              <w:t>I</w:t>
                            </w:r>
                            <w:r w:rsidRPr="00884D95">
                              <w:t>t will allow them to engage meaningfully in regional planning and increase their resilience in future. This is important across major sectors such as: industry, agriculture and electricity production.</w:t>
                            </w:r>
                          </w:p>
                          <w:p w14:paraId="02A7F190" w14:textId="3C56946C" w:rsidR="000C7377" w:rsidRPr="00884D95" w:rsidRDefault="000C7377" w:rsidP="00884D95">
                            <w:pPr>
                              <w:pStyle w:val="Maintextblack"/>
                            </w:pPr>
                            <w:r w:rsidRPr="00884D95">
                              <w:t xml:space="preserve">Trade associations have </w:t>
                            </w:r>
                            <w:proofErr w:type="gramStart"/>
                            <w:r w:rsidRPr="00884D95">
                              <w:t>an important role</w:t>
                            </w:r>
                            <w:proofErr w:type="gramEnd"/>
                            <w:r w:rsidRPr="00884D95">
                              <w:t xml:space="preserve"> here</w:t>
                            </w:r>
                            <w:r>
                              <w:t xml:space="preserve">. They should </w:t>
                            </w:r>
                            <w:r w:rsidRPr="00884D95">
                              <w:t>make sure their members</w:t>
                            </w:r>
                            <w:r>
                              <w:t>'</w:t>
                            </w:r>
                            <w:r w:rsidRPr="00884D95">
                              <w:t xml:space="preserve"> needs </w:t>
                            </w:r>
                            <w:proofErr w:type="gramStart"/>
                            <w:r w:rsidRPr="00884D95">
                              <w:t>are represented</w:t>
                            </w:r>
                            <w:proofErr w:type="gramEnd"/>
                            <w:r>
                              <w:t>.</w:t>
                            </w:r>
                            <w:r w:rsidRPr="00884D95">
                              <w:t xml:space="preserve"> </w:t>
                            </w:r>
                            <w:r>
                              <w:t>W</w:t>
                            </w:r>
                            <w:r w:rsidRPr="00884D95">
                              <w:t xml:space="preserve">e </w:t>
                            </w:r>
                            <w:proofErr w:type="gramStart"/>
                            <w:r w:rsidRPr="00884D95">
                              <w:t>anticipate</w:t>
                            </w:r>
                            <w:proofErr w:type="gramEnd"/>
                            <w:r w:rsidRPr="00884D95">
                              <w:t xml:space="preserve"> they will play their part in developing the evidence</w:t>
                            </w:r>
                            <w:r>
                              <w:t>.</w:t>
                            </w:r>
                            <w:r w:rsidRPr="00884D95">
                              <w:t xml:space="preserve"> Regional groups also have a role in developing this understanding locally and should work with trade associations to do so.</w:t>
                            </w:r>
                          </w:p>
                          <w:p w14:paraId="45E9A3B7" w14:textId="7646E426" w:rsidR="000C7377" w:rsidRDefault="000C73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F9257" id="_x0000_s1028" type="#_x0000_t202" style="position:absolute;left:0;text-align:left;margin-left:1.7pt;margin-top:76.6pt;width:477.45pt;height:196.95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" strokecolor="#00af41 [3204]" strokeweight="2.25pt">
                <v:textbox>
                  <w:txbxContent>
                    <w:p w14:paraId="1F0E4CE0" w14:textId="07EE9F5C" w:rsidR="000C7377" w:rsidRPr="00884D95" w:rsidRDefault="000C7377" w:rsidP="00884D95">
                      <w:pPr>
                        <w:pStyle w:val="Maintextblack"/>
                      </w:pPr>
                      <w:r w:rsidRPr="00884D95">
                        <w:t xml:space="preserve">Understanding of how water demand is likely to change outside the water industry is low. This is problematic for these sectors which rely on access to water and face many of the same issues facing public water supply. It is also a barrier to engaging in the development of regional plans. Our work has collated the current state of knowledge </w:t>
                      </w:r>
                      <w:r>
                        <w:t>but</w:t>
                      </w:r>
                      <w:r w:rsidRPr="00884D95">
                        <w:t xml:space="preserve"> further work is required to build on this. Water using sectors should prioritise this work</w:t>
                      </w:r>
                      <w:r>
                        <w:t>.</w:t>
                      </w:r>
                      <w:r w:rsidRPr="00884D95">
                        <w:t xml:space="preserve"> </w:t>
                      </w:r>
                      <w:r>
                        <w:t>I</w:t>
                      </w:r>
                      <w:r w:rsidRPr="00884D95">
                        <w:t>t will allow them to engage meaningfully in regional planning and increase their resilience in future. This is important across major sectors such as: industry, agriculture and electricity production.</w:t>
                      </w:r>
                    </w:p>
                    <w:p w14:paraId="02A7F190" w14:textId="3C56946C" w:rsidR="000C7377" w:rsidRPr="00884D95" w:rsidRDefault="000C7377" w:rsidP="00884D95">
                      <w:pPr>
                        <w:pStyle w:val="Maintextblack"/>
                      </w:pPr>
                      <w:r w:rsidRPr="00884D95">
                        <w:t>Trade associations have an important role here</w:t>
                      </w:r>
                      <w:r>
                        <w:t xml:space="preserve">. They should </w:t>
                      </w:r>
                      <w:r w:rsidRPr="00884D95">
                        <w:t>make sure their members</w:t>
                      </w:r>
                      <w:r>
                        <w:t>'</w:t>
                      </w:r>
                      <w:r w:rsidRPr="00884D95">
                        <w:t xml:space="preserve"> needs are represented</w:t>
                      </w:r>
                      <w:r>
                        <w:t>.</w:t>
                      </w:r>
                      <w:r w:rsidRPr="00884D95">
                        <w:t xml:space="preserve"> </w:t>
                      </w:r>
                      <w:r>
                        <w:t>W</w:t>
                      </w:r>
                      <w:r w:rsidRPr="00884D95">
                        <w:t>e anticipate they will play their part in developing the evidence</w:t>
                      </w:r>
                      <w:r>
                        <w:t>.</w:t>
                      </w:r>
                      <w:r w:rsidRPr="00884D95">
                        <w:t xml:space="preserve"> Regional groups also have a role in developing this understanding locally and should work with trade associations to do so.</w:t>
                      </w:r>
                    </w:p>
                    <w:p w14:paraId="45E9A3B7" w14:textId="7646E426" w:rsidR="000C7377" w:rsidRDefault="000C7377"/>
                  </w:txbxContent>
                </v:textbox>
                <w10:wrap type="square" anchorx="margin"/>
              </v:shape>
            </w:pict>
          </mc:Fallback>
        </mc:AlternateContent>
      </w:r>
      <w:r w:rsidR="00DA547A">
        <w:t>Future non-public water supply demand</w:t>
      </w:r>
      <w:bookmarkEnd w:id="43"/>
      <w:r w:rsidR="00DA547A">
        <w:t xml:space="preserve"> </w:t>
      </w:r>
    </w:p>
    <w:p w14:paraId="4E92895D" w14:textId="502DB9C3" w:rsidR="00170EEF" w:rsidRPr="00170EEF" w:rsidRDefault="00170EEF" w:rsidP="00170EEF">
      <w:pPr>
        <w:pStyle w:val="Maintextblack"/>
      </w:pPr>
      <w:r w:rsidRPr="00170EEF">
        <w:t xml:space="preserve">The analysis in section 6 is based on how water </w:t>
      </w:r>
      <w:proofErr w:type="gramStart"/>
      <w:r w:rsidRPr="00170EEF">
        <w:t>is currently used</w:t>
      </w:r>
      <w:proofErr w:type="gramEnd"/>
      <w:r w:rsidRPr="00170EEF">
        <w:t xml:space="preserve"> outside the water industry. This section looks at how this usage may change in the future. This is based on work with Defra and a team of sector experts led by Wood plc</w:t>
      </w:r>
      <w:r w:rsidR="00FC225D">
        <w:t>. They</w:t>
      </w:r>
      <w:r w:rsidRPr="00170EEF">
        <w:t xml:space="preserve"> examined the drivers for, and uncertainties in, water demand outside the water industry. This has focused on direct abstraction rather than water supplied by water companies and has prioritised a range of water-using sub</w:t>
      </w:r>
      <w:r w:rsidR="0045388F">
        <w:t>s</w:t>
      </w:r>
      <w:r w:rsidRPr="00170EEF">
        <w:t xml:space="preserve">ectors. A limitation of this approach is that it does not </w:t>
      </w:r>
      <w:proofErr w:type="gramStart"/>
      <w:r w:rsidRPr="00170EEF">
        <w:t>represent</w:t>
      </w:r>
      <w:proofErr w:type="gramEnd"/>
      <w:r w:rsidRPr="00170EEF">
        <w:t xml:space="preserve"> new abstraction emerging in locations </w:t>
      </w:r>
      <w:r w:rsidR="00FC225D">
        <w:t>where</w:t>
      </w:r>
      <w:r w:rsidRPr="00170EEF">
        <w:t xml:space="preserve"> it does not take place already. More details of the analysis</w:t>
      </w:r>
      <w:r w:rsidR="00607D35">
        <w:t xml:space="preserve"> and</w:t>
      </w:r>
      <w:r w:rsidRPr="00170EEF">
        <w:t xml:space="preserve"> results </w:t>
      </w:r>
      <w:proofErr w:type="gramStart"/>
      <w:r w:rsidRPr="00170EEF">
        <w:t>are included</w:t>
      </w:r>
      <w:proofErr w:type="gramEnd"/>
      <w:r w:rsidRPr="00170EEF">
        <w:t xml:space="preserve"> in </w:t>
      </w:r>
      <w:r w:rsidR="00C57C29">
        <w:t>appendix 5</w:t>
      </w:r>
      <w:r w:rsidRPr="00170EEF">
        <w:t>.</w:t>
      </w:r>
    </w:p>
    <w:p w14:paraId="66AC8209" w14:textId="0E8DEAA1" w:rsidR="00170EEF" w:rsidRPr="00170EEF" w:rsidRDefault="00170EEF" w:rsidP="00170EEF">
      <w:pPr>
        <w:pStyle w:val="Maintextblack"/>
      </w:pPr>
      <w:r w:rsidRPr="00170EEF">
        <w:t xml:space="preserve">Some abstractions that were previously exempt from licensing are now subject to regulation following the Water Act </w:t>
      </w:r>
      <w:r w:rsidR="00434FDD">
        <w:t>(</w:t>
      </w:r>
      <w:r w:rsidRPr="00170EEF">
        <w:t>2003</w:t>
      </w:r>
      <w:r w:rsidR="00434FDD">
        <w:t>)</w:t>
      </w:r>
      <w:r w:rsidR="00434FDD">
        <w:rPr>
          <w:rStyle w:val="FootnoteReference"/>
        </w:rPr>
        <w:footnoteReference w:id="40"/>
      </w:r>
      <w:r w:rsidRPr="00170EEF">
        <w:t xml:space="preserve">. As these abstractors </w:t>
      </w:r>
      <w:proofErr w:type="gramStart"/>
      <w:r w:rsidRPr="00170EEF">
        <w:t>are licensed</w:t>
      </w:r>
      <w:proofErr w:type="gramEnd"/>
      <w:r w:rsidRPr="00170EEF">
        <w:t xml:space="preserve"> it is expected that the estimates of non-public water supply use will increase. This applies to navigation, the minerals extraction industry (albeit more likely to be non-consumptive) and trickle irrigation in the agricultural sector.</w:t>
      </w:r>
    </w:p>
    <w:p w14:paraId="03057787" w14:textId="053C4369" w:rsidR="00170EEF" w:rsidRPr="00170EEF" w:rsidRDefault="00170EEF" w:rsidP="00170EEF">
      <w:pPr>
        <w:pStyle w:val="Maintextblack"/>
      </w:pPr>
      <w:r w:rsidRPr="00170EEF">
        <w:lastRenderedPageBreak/>
        <w:t>Demand within each subsector, and for individual users, depends on many factors including water availability, product market forces, economics, policy and regulation. The work considered the following sectors:</w:t>
      </w:r>
    </w:p>
    <w:p w14:paraId="03C72ADF" w14:textId="199B2FD7" w:rsidR="00170EEF" w:rsidRPr="00170EEF" w:rsidRDefault="0023729B" w:rsidP="00170EEF">
      <w:pPr>
        <w:pStyle w:val="Roundbullet"/>
      </w:pPr>
      <w:r>
        <w:t>s</w:t>
      </w:r>
      <w:r w:rsidR="00170EEF" w:rsidRPr="00170EEF">
        <w:t>pray irrigation</w:t>
      </w:r>
    </w:p>
    <w:p w14:paraId="0AC462AB" w14:textId="71871638" w:rsidR="00170EEF" w:rsidRPr="00170EEF" w:rsidRDefault="0023729B" w:rsidP="00170EEF">
      <w:pPr>
        <w:pStyle w:val="Roundbullet"/>
      </w:pPr>
      <w:r>
        <w:t>l</w:t>
      </w:r>
      <w:r w:rsidR="00170EEF" w:rsidRPr="00170EEF">
        <w:t>ivestock</w:t>
      </w:r>
    </w:p>
    <w:p w14:paraId="2B09E054" w14:textId="666C52FF" w:rsidR="00170EEF" w:rsidRPr="00170EEF" w:rsidRDefault="0023729B" w:rsidP="00170EEF">
      <w:pPr>
        <w:pStyle w:val="Roundbullet"/>
      </w:pPr>
      <w:r>
        <w:t>p</w:t>
      </w:r>
      <w:r w:rsidR="00170EEF" w:rsidRPr="00170EEF">
        <w:t>rotected edible crops and ornamental plants</w:t>
      </w:r>
    </w:p>
    <w:p w14:paraId="34EFB329" w14:textId="64B8F167" w:rsidR="00170EEF" w:rsidRPr="00170EEF" w:rsidRDefault="0023729B" w:rsidP="00170EEF">
      <w:pPr>
        <w:pStyle w:val="Roundbullet"/>
      </w:pPr>
      <w:r>
        <w:t>f</w:t>
      </w:r>
      <w:r w:rsidR="00170EEF" w:rsidRPr="00170EEF">
        <w:t>ood and drink manufacturing</w:t>
      </w:r>
    </w:p>
    <w:p w14:paraId="6AB90B20" w14:textId="2611E46C" w:rsidR="00170EEF" w:rsidRPr="00170EEF" w:rsidRDefault="0023729B" w:rsidP="00170EEF">
      <w:pPr>
        <w:pStyle w:val="Roundbullet"/>
      </w:pPr>
      <w:r>
        <w:t>e</w:t>
      </w:r>
      <w:r w:rsidR="00170EEF" w:rsidRPr="00170EEF">
        <w:t>lectricity production</w:t>
      </w:r>
    </w:p>
    <w:p w14:paraId="57ECC5A8" w14:textId="1774BB35" w:rsidR="00170EEF" w:rsidRPr="00170EEF" w:rsidRDefault="0023729B" w:rsidP="00170EEF">
      <w:pPr>
        <w:pStyle w:val="Roundbullet"/>
      </w:pPr>
      <w:r>
        <w:t>p</w:t>
      </w:r>
      <w:r w:rsidR="00170EEF" w:rsidRPr="00170EEF">
        <w:t>aper and pulp</w:t>
      </w:r>
    </w:p>
    <w:p w14:paraId="3167A19D" w14:textId="743EAE07" w:rsidR="00170EEF" w:rsidRPr="00170EEF" w:rsidRDefault="0023729B" w:rsidP="00170EEF">
      <w:pPr>
        <w:pStyle w:val="Roundbullet"/>
      </w:pPr>
      <w:r>
        <w:t>c</w:t>
      </w:r>
      <w:r w:rsidR="00170EEF" w:rsidRPr="00170EEF">
        <w:t>hemicals manufacturing</w:t>
      </w:r>
    </w:p>
    <w:p w14:paraId="6FAFC6DE" w14:textId="73F2D740" w:rsidR="00170EEF" w:rsidRPr="00170EEF" w:rsidRDefault="00170EEF" w:rsidP="00170EEF">
      <w:pPr>
        <w:pStyle w:val="Maintextblack"/>
      </w:pPr>
      <w:r w:rsidRPr="00170EEF">
        <w:t xml:space="preserve">The sectors were prioritised to cover </w:t>
      </w:r>
      <w:proofErr w:type="gramStart"/>
      <w:r w:rsidRPr="00170EEF">
        <w:t>a large proportion</w:t>
      </w:r>
      <w:proofErr w:type="gramEnd"/>
      <w:r w:rsidRPr="00170EEF">
        <w:t xml:space="preserve"> of current water use. Combined, these 7 subsectors are estimated to account for </w:t>
      </w:r>
      <w:proofErr w:type="gramStart"/>
      <w:r w:rsidRPr="00170EEF">
        <w:t>in excess of</w:t>
      </w:r>
      <w:proofErr w:type="gramEnd"/>
      <w:r w:rsidRPr="00170EEF">
        <w:t xml:space="preserve"> 60% of consumptive freshwater direct abstraction arising from outside the water industry. The results</w:t>
      </w:r>
      <w:r w:rsidR="00FC225D">
        <w:t xml:space="preserve">, </w:t>
      </w:r>
      <w:r w:rsidR="00FC225D" w:rsidRPr="00170EEF">
        <w:t>based on standard growth estimates across England</w:t>
      </w:r>
      <w:r w:rsidR="00FC225D">
        <w:t>,</w:t>
      </w:r>
      <w:r w:rsidRPr="00170EEF">
        <w:t xml:space="preserve"> show potential changes to spray irrigation, electricity production, paper and pulp, chemicals and food and drink. These growth estimates have not </w:t>
      </w:r>
      <w:proofErr w:type="gramStart"/>
      <w:r w:rsidRPr="00170EEF">
        <w:t>been adjusted</w:t>
      </w:r>
      <w:proofErr w:type="gramEnd"/>
      <w:r w:rsidRPr="00170EEF">
        <w:t xml:space="preserve"> for different regions due to limitations in the data available on future water use. </w:t>
      </w:r>
    </w:p>
    <w:p w14:paraId="456D33C0" w14:textId="641968FB" w:rsidR="00170EEF" w:rsidRPr="00170EEF" w:rsidRDefault="00170EEF" w:rsidP="00170EEF">
      <w:pPr>
        <w:pStyle w:val="Maintextblack"/>
      </w:pPr>
      <w:r w:rsidRPr="00170EEF">
        <w:t xml:space="preserve">For other sectors, the </w:t>
      </w:r>
      <w:proofErr w:type="gramStart"/>
      <w:r w:rsidRPr="00170EEF">
        <w:t>study based</w:t>
      </w:r>
      <w:proofErr w:type="gramEnd"/>
      <w:r w:rsidRPr="00170EEF">
        <w:t xml:space="preserve"> estimates of growth on projections of non-household water use</w:t>
      </w:r>
      <w:r w:rsidR="00FC225D">
        <w:t>,</w:t>
      </w:r>
      <w:r w:rsidRPr="00170EEF">
        <w:t xml:space="preserve"> supplied by water companies in their water resources management plans</w:t>
      </w:r>
      <w:r w:rsidR="00FC225D">
        <w:t>,</w:t>
      </w:r>
      <w:r w:rsidRPr="00170EEF">
        <w:t xml:space="preserve"> as an indicator of how direct abstraction could change. This has limitations but has allowed the project to explore a more complete view of future non-public water supply abstraction. More work is </w:t>
      </w:r>
      <w:proofErr w:type="gramStart"/>
      <w:r w:rsidRPr="00170EEF">
        <w:t>required</w:t>
      </w:r>
      <w:proofErr w:type="gramEnd"/>
      <w:r w:rsidRPr="00170EEF">
        <w:t xml:space="preserve"> to assess the potential changes in demand from these other sectors. </w:t>
      </w:r>
    </w:p>
    <w:p w14:paraId="09672565" w14:textId="58674529" w:rsidR="00170EEF" w:rsidRPr="00170EEF" w:rsidRDefault="00170EEF" w:rsidP="00170EEF">
      <w:pPr>
        <w:pStyle w:val="Maintextblack"/>
      </w:pPr>
      <w:r w:rsidRPr="00170EEF">
        <w:t xml:space="preserve">Modelling future changes in sector productivity, location and water demand is </w:t>
      </w:r>
      <w:proofErr w:type="gramStart"/>
      <w:r w:rsidRPr="00170EEF">
        <w:t>highly complex</w:t>
      </w:r>
      <w:proofErr w:type="gramEnd"/>
      <w:r w:rsidR="005729B3">
        <w:t xml:space="preserve">. There are a </w:t>
      </w:r>
      <w:r w:rsidRPr="00170EEF">
        <w:t>lot of uncertainties as factors interact. This project made use of the best available information</w:t>
      </w:r>
      <w:r w:rsidR="005729B3">
        <w:t xml:space="preserve"> </w:t>
      </w:r>
      <w:r w:rsidR="005729B3" w:rsidRPr="00170EEF">
        <w:t>to form estimates of how water demand might change</w:t>
      </w:r>
      <w:r w:rsidR="00FC225D">
        <w:t>.</w:t>
      </w:r>
      <w:r w:rsidR="005729B3">
        <w:t xml:space="preserve"> </w:t>
      </w:r>
      <w:r w:rsidRPr="00170EEF">
        <w:t xml:space="preserve">Key drivers of water demand were </w:t>
      </w:r>
      <w:proofErr w:type="gramStart"/>
      <w:r w:rsidRPr="00170EEF">
        <w:t>identified</w:t>
      </w:r>
      <w:proofErr w:type="gramEnd"/>
      <w:r w:rsidRPr="00170EEF">
        <w:t xml:space="preserve"> for each sector. Some of these were common between sectors </w:t>
      </w:r>
      <w:proofErr w:type="gramStart"/>
      <w:r w:rsidRPr="00170EEF">
        <w:t>whereas</w:t>
      </w:r>
      <w:proofErr w:type="gramEnd"/>
      <w:r w:rsidRPr="00170EEF">
        <w:t xml:space="preserve"> some were specific to individual sectors. </w:t>
      </w:r>
    </w:p>
    <w:p w14:paraId="55124298" w14:textId="77777777" w:rsidR="00170EEF" w:rsidRPr="00170EEF" w:rsidRDefault="00170EEF" w:rsidP="00170EEF">
      <w:pPr>
        <w:pStyle w:val="Maintextblack"/>
      </w:pPr>
      <w:r w:rsidRPr="00170EEF">
        <w:t xml:space="preserve">Contrasting socio-economic scenarios </w:t>
      </w:r>
      <w:proofErr w:type="gramStart"/>
      <w:r w:rsidRPr="00170EEF">
        <w:t>were used</w:t>
      </w:r>
      <w:proofErr w:type="gramEnd"/>
      <w:r w:rsidRPr="00170EEF">
        <w:t xml:space="preserve"> to explore how different drivers could change under different circumstances. In this way we produced a range of </w:t>
      </w:r>
      <w:proofErr w:type="gramStart"/>
      <w:r w:rsidRPr="00170EEF">
        <w:t>possible future</w:t>
      </w:r>
      <w:proofErr w:type="gramEnd"/>
      <w:r w:rsidRPr="00170EEF">
        <w:t xml:space="preserve"> outcomes. Some projections show high growth, some low growth or reductions. Here we consider our ‘best estimate’ and an ‘upper’ range scenario to explore sensitivities.</w:t>
      </w:r>
    </w:p>
    <w:p w14:paraId="3891B62F" w14:textId="74423DAA" w:rsidR="00170EEF" w:rsidRPr="00170EEF" w:rsidRDefault="00170EEF" w:rsidP="00170EEF">
      <w:pPr>
        <w:pStyle w:val="Maintextblack"/>
      </w:pPr>
      <w:r w:rsidRPr="00170EEF">
        <w:t xml:space="preserve">Figure 27 shows the potential changes in water consumption for different sectors. The graph shows 3 scenarios. ‘Baseline’ </w:t>
      </w:r>
      <w:proofErr w:type="gramStart"/>
      <w:r w:rsidRPr="00170EEF">
        <w:t>represents</w:t>
      </w:r>
      <w:proofErr w:type="gramEnd"/>
      <w:r w:rsidRPr="00170EEF">
        <w:t xml:space="preserve"> actual average abstraction from 2010 to 2015</w:t>
      </w:r>
      <w:r w:rsidR="00D5169B">
        <w:t>.</w:t>
      </w:r>
      <w:r w:rsidRPr="00170EEF">
        <w:t xml:space="preserve"> ‘</w:t>
      </w:r>
      <w:r w:rsidR="00D5169B">
        <w:t>B</w:t>
      </w:r>
      <w:r w:rsidRPr="00170EEF">
        <w:t xml:space="preserve">est estimate’ </w:t>
      </w:r>
      <w:proofErr w:type="gramStart"/>
      <w:r w:rsidRPr="00170EEF">
        <w:t>represents</w:t>
      </w:r>
      <w:proofErr w:type="gramEnd"/>
      <w:r w:rsidRPr="00170EEF">
        <w:t xml:space="preserve"> our assessment of the most likely estimate based on the evidence available</w:t>
      </w:r>
      <w:r w:rsidR="00D5169B">
        <w:t>.</w:t>
      </w:r>
      <w:r w:rsidRPr="00170EEF">
        <w:t xml:space="preserve"> ‘</w:t>
      </w:r>
      <w:r w:rsidR="00D5169B">
        <w:t>U</w:t>
      </w:r>
      <w:r w:rsidRPr="00170EEF">
        <w:t xml:space="preserve">pper’ illustrates a reasonable upper estimate of possible water consumption. It shows an increase in demand for water not supplied by water companies for all sectors. For the sectors we have not looked at in detail there is no </w:t>
      </w:r>
      <w:r w:rsidR="00607D35">
        <w:t>'</w:t>
      </w:r>
      <w:r w:rsidRPr="00170EEF">
        <w:t>upper</w:t>
      </w:r>
      <w:r w:rsidR="00607D35">
        <w:t>'</w:t>
      </w:r>
      <w:r w:rsidRPr="00170EEF">
        <w:t xml:space="preserve"> estimate</w:t>
      </w:r>
      <w:r w:rsidR="00D5169B">
        <w:t xml:space="preserve">. </w:t>
      </w:r>
      <w:proofErr w:type="gramStart"/>
      <w:r w:rsidR="00D5169B">
        <w:t>Therefore</w:t>
      </w:r>
      <w:proofErr w:type="gramEnd"/>
      <w:r w:rsidRPr="00170EEF">
        <w:t xml:space="preserve"> the higher </w:t>
      </w:r>
      <w:r w:rsidR="00607D35">
        <w:t>estimates</w:t>
      </w:r>
      <w:r w:rsidRPr="00170EEF">
        <w:t xml:space="preserve"> of water consumption use </w:t>
      </w:r>
      <w:r w:rsidR="00607D35">
        <w:t>trends</w:t>
      </w:r>
      <w:r w:rsidRPr="00170EEF">
        <w:t xml:space="preserve"> </w:t>
      </w:r>
      <w:r w:rsidR="00D5169B">
        <w:t xml:space="preserve">are </w:t>
      </w:r>
      <w:r w:rsidRPr="00170EEF">
        <w:t>taken from analysis of water company data on non-household water use from public water supply.</w:t>
      </w:r>
    </w:p>
    <w:p w14:paraId="4906F14E" w14:textId="5E006464" w:rsidR="00170EEF" w:rsidRPr="00170EEF" w:rsidRDefault="00170EEF" w:rsidP="00170EEF">
      <w:pPr>
        <w:pStyle w:val="Maintextblack"/>
      </w:pPr>
      <w:r w:rsidRPr="00170EEF">
        <w:t xml:space="preserve">In all </w:t>
      </w:r>
      <w:r w:rsidR="00607D35">
        <w:t xml:space="preserve">the </w:t>
      </w:r>
      <w:r w:rsidRPr="00170EEF">
        <w:t xml:space="preserve">sectors examined in detail the potential increase in demand </w:t>
      </w:r>
      <w:proofErr w:type="gramStart"/>
      <w:r w:rsidRPr="00170EEF">
        <w:t>remains</w:t>
      </w:r>
      <w:proofErr w:type="gramEnd"/>
      <w:r w:rsidRPr="00170EEF">
        <w:t xml:space="preserve"> lower than the total volume currently licensed for abstraction nationally. This suggests that at a national scale these sectors have sufficient water. However, this does not necessarily mean that sufficient water is available when and where it is </w:t>
      </w:r>
      <w:proofErr w:type="gramStart"/>
      <w:r w:rsidRPr="00170EEF">
        <w:t>required</w:t>
      </w:r>
      <w:proofErr w:type="gramEnd"/>
      <w:r w:rsidRPr="00170EEF">
        <w:t xml:space="preserve">. </w:t>
      </w:r>
    </w:p>
    <w:p w14:paraId="2A641B13" w14:textId="0651A082" w:rsidR="00170EEF" w:rsidRPr="00170EEF" w:rsidRDefault="00170EEF" w:rsidP="00170EEF">
      <w:pPr>
        <w:pStyle w:val="Maintextblack"/>
      </w:pPr>
      <w:r w:rsidRPr="00170EEF">
        <w:t xml:space="preserve">If the upper range of demand increase for power </w:t>
      </w:r>
      <w:r w:rsidR="00F82167">
        <w:t>generation occurs in the n</w:t>
      </w:r>
      <w:r w:rsidRPr="00170EEF">
        <w:t xml:space="preserve">orth, it could exceed current licensed volume. Similarly, if the upper range of demand for paper and </w:t>
      </w:r>
      <w:r w:rsidR="003D1901">
        <w:lastRenderedPageBreak/>
        <w:t xml:space="preserve">pulp manufacture occurs in the </w:t>
      </w:r>
      <w:proofErr w:type="gramStart"/>
      <w:r w:rsidR="003D1901">
        <w:t>s</w:t>
      </w:r>
      <w:r w:rsidRPr="00170EEF">
        <w:t xml:space="preserve">outh </w:t>
      </w:r>
      <w:r w:rsidR="003D1901">
        <w:t>e</w:t>
      </w:r>
      <w:r w:rsidRPr="00170EEF">
        <w:t>ast</w:t>
      </w:r>
      <w:proofErr w:type="gramEnd"/>
      <w:r w:rsidRPr="00170EEF">
        <w:t xml:space="preserve"> and </w:t>
      </w:r>
      <w:r w:rsidR="003D1901">
        <w:t>e</w:t>
      </w:r>
      <w:r w:rsidRPr="00170EEF">
        <w:t xml:space="preserve">ast, it could marginally exceed </w:t>
      </w:r>
      <w:r w:rsidR="00607D35">
        <w:t xml:space="preserve">the </w:t>
      </w:r>
      <w:r w:rsidRPr="00170EEF">
        <w:t xml:space="preserve">licensed quantity. For every sector in almost every region, a selected number of abstractions would </w:t>
      </w:r>
      <w:proofErr w:type="gramStart"/>
      <w:r w:rsidRPr="00170EEF">
        <w:t>be limited</w:t>
      </w:r>
      <w:proofErr w:type="gramEnd"/>
      <w:r w:rsidRPr="00170EEF">
        <w:t xml:space="preserve"> by their annual licensed limit</w:t>
      </w:r>
      <w:r w:rsidR="00607D35">
        <w:t xml:space="preserve"> under the upper range of demand increases.</w:t>
      </w:r>
    </w:p>
    <w:p w14:paraId="5D6F644B" w14:textId="77D844AD" w:rsidR="00170EEF" w:rsidRPr="00170EEF" w:rsidRDefault="00170EEF" w:rsidP="00170EEF">
      <w:pPr>
        <w:pStyle w:val="Maintextblack"/>
      </w:pPr>
      <w:r w:rsidRPr="00170EEF">
        <w:t xml:space="preserve">Increasing abstraction, even within existing licence constraints, could result in environmental pressures that would need to </w:t>
      </w:r>
      <w:proofErr w:type="gramStart"/>
      <w:r w:rsidRPr="00170EEF">
        <w:t>be addressed</w:t>
      </w:r>
      <w:proofErr w:type="gramEnd"/>
      <w:r w:rsidRPr="00170EEF">
        <w:t xml:space="preserve"> through licence changes. </w:t>
      </w:r>
      <w:r w:rsidR="00065D36">
        <w:t>This is a p</w:t>
      </w:r>
      <w:r w:rsidRPr="00170EEF">
        <w:t>articular</w:t>
      </w:r>
      <w:r w:rsidR="00065D36">
        <w:t xml:space="preserve"> risk </w:t>
      </w:r>
      <w:r w:rsidRPr="00170EEF">
        <w:t xml:space="preserve">when combining increased abstraction with the impacts of climate change over time. Abstractors should not assume they can </w:t>
      </w:r>
      <w:r w:rsidR="00065D36">
        <w:t xml:space="preserve">always </w:t>
      </w:r>
      <w:r w:rsidRPr="00170EEF">
        <w:t>meet future growth using volumes of water held on their licences but historically unused.</w:t>
      </w:r>
    </w:p>
    <w:p w14:paraId="15677A86" w14:textId="77777777" w:rsidR="00170EEF" w:rsidRDefault="00170EEF" w:rsidP="00170EEF">
      <w:pPr>
        <w:pStyle w:val="Figureorimagetitle"/>
      </w:pPr>
      <w:r w:rsidRPr="00170EEF">
        <w:t>Figure 27: Potential range of changes to non-public water supply use to 2050.</w:t>
      </w:r>
    </w:p>
    <w:p w14:paraId="3DD42206" w14:textId="77777777" w:rsidR="00170EEF" w:rsidRDefault="00170EEF" w:rsidP="00CB592E">
      <w:pPr>
        <w:pStyle w:val="Maintextblack"/>
      </w:pPr>
      <w:r w:rsidRPr="00170EEF">
        <w:rPr>
          <w:noProof/>
          <w:lang w:eastAsia="en-GB"/>
        </w:rPr>
        <w:drawing>
          <wp:anchor distT="0" distB="0" distL="114300" distR="114300" simplePos="0" relativeHeight="251711488" behindDoc="1" locked="0" layoutInCell="1" allowOverlap="1" wp14:anchorId="54523DE7" wp14:editId="2A2C1237">
            <wp:simplePos x="0" y="0"/>
            <wp:positionH relativeFrom="column">
              <wp:posOffset>4445</wp:posOffset>
            </wp:positionH>
            <wp:positionV relativeFrom="paragraph">
              <wp:posOffset>-3810</wp:posOffset>
            </wp:positionV>
            <wp:extent cx="6115685" cy="4214495"/>
            <wp:effectExtent l="0" t="0" r="0" b="0"/>
            <wp:wrapTight wrapText="bothSides">
              <wp:wrapPolygon edited="0">
                <wp:start x="0" y="0"/>
                <wp:lineTo x="0" y="21480"/>
                <wp:lineTo x="21530" y="21480"/>
                <wp:lineTo x="21530" y="0"/>
                <wp:lineTo x="0" y="0"/>
              </wp:wrapPolygon>
            </wp:wrapTight>
            <wp:docPr id="254" name="Chart 254" descr="The image is a clustered bar chart to show potential range of changes to nPWS use to 2050 under three scenarios for each region. ">
              <a:extLst xmlns:a="http://schemas.openxmlformats.org/drawingml/2006/main">
                <a:ext uri="{FF2B5EF4-FFF2-40B4-BE49-F238E27FC236}">
                  <a16:creationId xmlns:a16="http://schemas.microsoft.com/office/drawing/2014/main" id="{78FA10EF-CA7D-43A3-9182-ED4A3C86B0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14:paraId="0E2A14A1" w14:textId="77777777" w:rsidR="00170EEF" w:rsidRDefault="00170EEF" w:rsidP="00170EEF">
      <w:pPr>
        <w:pStyle w:val="Maintextblack"/>
      </w:pPr>
      <w:r w:rsidRPr="00170EEF">
        <w:t xml:space="preserve">Planning for changes to non-public water supply demand is challenging and will need to </w:t>
      </w:r>
      <w:proofErr w:type="gramStart"/>
      <w:r w:rsidRPr="00170EEF">
        <w:t>be reviewed</w:t>
      </w:r>
      <w:proofErr w:type="gramEnd"/>
      <w:r w:rsidRPr="00170EEF">
        <w:t xml:space="preserve"> as plans progress. We </w:t>
      </w:r>
      <w:proofErr w:type="gramStart"/>
      <w:r w:rsidRPr="00170EEF">
        <w:t>anticipate</w:t>
      </w:r>
      <w:proofErr w:type="gramEnd"/>
      <w:r w:rsidRPr="00170EEF">
        <w:t xml:space="preserve"> that regional groups will work with local business sectors that abstract directly and seek opportunities for collaboration.</w:t>
      </w:r>
    </w:p>
    <w:p w14:paraId="7F660CCC" w14:textId="77777777" w:rsidR="00DA547A" w:rsidRDefault="00DA547A" w:rsidP="00DA547A">
      <w:pPr>
        <w:pStyle w:val="Numberedsecondheading"/>
      </w:pPr>
      <w:bookmarkStart w:id="44" w:name="_Toc34227926"/>
      <w:r>
        <w:t>Agricultural demand - spray irrigation</w:t>
      </w:r>
      <w:bookmarkEnd w:id="44"/>
      <w:r>
        <w:t xml:space="preserve"> </w:t>
      </w:r>
    </w:p>
    <w:p w14:paraId="0905E3AD" w14:textId="77777777" w:rsidR="00170EEF" w:rsidRPr="00170EEF" w:rsidRDefault="00170EEF" w:rsidP="00170EEF">
      <w:pPr>
        <w:pStyle w:val="Maintextblack"/>
      </w:pPr>
      <w:r w:rsidRPr="00170EEF">
        <w:t>The highest demand for spray irrigation is in the drier parts of England, particularly East Anglia. The demand varies from year to year with weather conditions as well as agricultural practices.</w:t>
      </w:r>
    </w:p>
    <w:p w14:paraId="41FC172C" w14:textId="3FD230EB" w:rsidR="00170EEF" w:rsidRPr="00170EEF" w:rsidRDefault="00170EEF" w:rsidP="00170EEF">
      <w:pPr>
        <w:pStyle w:val="Maintextblack"/>
      </w:pPr>
      <w:r w:rsidRPr="00170EEF">
        <w:t xml:space="preserve">There has been an underlying downward trend in irrigation since 1990, possibly due to tighter </w:t>
      </w:r>
      <w:r w:rsidR="008240C4">
        <w:t xml:space="preserve">abstraction </w:t>
      </w:r>
      <w:r w:rsidRPr="00170EEF">
        <w:t>licence conditions</w:t>
      </w:r>
      <w:r w:rsidR="00D5169B">
        <w:t>;</w:t>
      </w:r>
      <w:r w:rsidRPr="00170EEF">
        <w:t xml:space="preserve"> increased costs of irrigation (rising energy costs)</w:t>
      </w:r>
      <w:r w:rsidR="00D5169B">
        <w:t>;</w:t>
      </w:r>
      <w:r w:rsidRPr="00170EEF">
        <w:t xml:space="preserve"> increased efficiency and changes in cropping. However, the evidence gathered in this study suggests that the water used in spray irrigation is likely to increase in the longer term. </w:t>
      </w:r>
    </w:p>
    <w:p w14:paraId="0706F12E" w14:textId="33CF4135" w:rsidR="008240C4" w:rsidRDefault="00065D36" w:rsidP="00170EEF">
      <w:pPr>
        <w:pStyle w:val="Maintextblack"/>
      </w:pPr>
      <w:r>
        <w:lastRenderedPageBreak/>
        <w:t xml:space="preserve">There are a range of </w:t>
      </w:r>
      <w:r w:rsidR="008240C4">
        <w:t xml:space="preserve">factors driving the likely increase in </w:t>
      </w:r>
      <w:r w:rsidR="005C64E3">
        <w:t xml:space="preserve">water demand </w:t>
      </w:r>
      <w:r>
        <w:t>for</w:t>
      </w:r>
      <w:r w:rsidR="005C64E3">
        <w:t xml:space="preserve"> </w:t>
      </w:r>
      <w:r w:rsidR="008240C4">
        <w:t>irrigation</w:t>
      </w:r>
      <w:r>
        <w:t>. These include</w:t>
      </w:r>
      <w:r w:rsidR="008240C4">
        <w:t xml:space="preserve"> </w:t>
      </w:r>
      <w:r>
        <w:t xml:space="preserve">some of the same pressures facing public water supply such as </w:t>
      </w:r>
      <w:r w:rsidR="008240C4">
        <w:t xml:space="preserve">increases </w:t>
      </w:r>
      <w:r>
        <w:t xml:space="preserve">in population (which will increase </w:t>
      </w:r>
      <w:r w:rsidR="008240C4">
        <w:t>food demand</w:t>
      </w:r>
      <w:r>
        <w:t xml:space="preserve">) and </w:t>
      </w:r>
      <w:r w:rsidR="008240C4">
        <w:t xml:space="preserve">climate change </w:t>
      </w:r>
      <w:r>
        <w:t>(</w:t>
      </w:r>
      <w:r w:rsidR="008240C4">
        <w:t>leading to hotter, drier summers that increase irrigation needs</w:t>
      </w:r>
      <w:r>
        <w:t xml:space="preserve">). Some are more specific to the sector such as a </w:t>
      </w:r>
      <w:r w:rsidR="008240C4">
        <w:t xml:space="preserve">slowing of the improvement in </w:t>
      </w:r>
      <w:r>
        <w:t xml:space="preserve">crop </w:t>
      </w:r>
      <w:r w:rsidR="008240C4">
        <w:t>yields by area which have reduced the total land area needed since the 1960's but now could see more land needed to expand production.</w:t>
      </w:r>
    </w:p>
    <w:p w14:paraId="7F11DD14" w14:textId="7E90925B" w:rsidR="00170EEF" w:rsidRDefault="00170EEF" w:rsidP="00170EEF">
      <w:pPr>
        <w:pStyle w:val="Maintextblack"/>
      </w:pPr>
      <w:r w:rsidRPr="00170EEF">
        <w:t>The biggest projected increase in use is likely to be in Water Resources East where the largest volume of irrigation takes place now. Nationally the demand could range from the baseline of around 100 million cubic metr</w:t>
      </w:r>
      <w:r w:rsidR="00784F88">
        <w:t>e</w:t>
      </w:r>
      <w:r w:rsidRPr="00170EEF">
        <w:t>s per year (274 Ml/d) to almost 200 million cubic metr</w:t>
      </w:r>
      <w:r w:rsidR="00784F88">
        <w:t>e</w:t>
      </w:r>
      <w:r w:rsidRPr="00170EEF">
        <w:t>s per year (548 Ml/d)</w:t>
      </w:r>
      <w:r w:rsidR="00D5169B">
        <w:t>. This is</w:t>
      </w:r>
      <w:r w:rsidRPr="00170EEF">
        <w:t xml:space="preserve"> with a best estimate of 140 million cubic metr</w:t>
      </w:r>
      <w:r w:rsidR="00784F88">
        <w:t>e</w:t>
      </w:r>
      <w:r w:rsidRPr="00170EEF">
        <w:t xml:space="preserve">s per year (384 Ml/d). </w:t>
      </w:r>
      <w:r w:rsidR="008240C4">
        <w:t>It could be significantly higher than this in a dry year and at peak times of the year.</w:t>
      </w:r>
    </w:p>
    <w:p w14:paraId="4D6AE2B2" w14:textId="31055F7A" w:rsidR="008240C4" w:rsidRDefault="008240C4" w:rsidP="00170EEF">
      <w:pPr>
        <w:pStyle w:val="Maintextblack"/>
      </w:pPr>
      <w:r>
        <w:t xml:space="preserve">There is significant uncertainty around these figures as demands will </w:t>
      </w:r>
      <w:proofErr w:type="gramStart"/>
      <w:r>
        <w:t>be affected</w:t>
      </w:r>
      <w:proofErr w:type="gramEnd"/>
      <w:r>
        <w:t xml:space="preserve"> by a wide range of broader factors. These include</w:t>
      </w:r>
      <w:r w:rsidR="00240934">
        <w:t xml:space="preserve"> future food policies</w:t>
      </w:r>
      <w:r>
        <w:t xml:space="preserve">, diet trends, the proportion of food that gets wasted, how efficiently irrigation is used and quality standards for the </w:t>
      </w:r>
      <w:proofErr w:type="gramStart"/>
      <w:r>
        <w:t>end product</w:t>
      </w:r>
      <w:proofErr w:type="gramEnd"/>
      <w:r>
        <w:t xml:space="preserve"> </w:t>
      </w:r>
      <w:r w:rsidR="00D5169B">
        <w:t>(</w:t>
      </w:r>
      <w:r>
        <w:t xml:space="preserve">less irrigation can affect the appearance of </w:t>
      </w:r>
      <w:r w:rsidR="00240934">
        <w:t>crops</w:t>
      </w:r>
      <w:r w:rsidR="00D5169B">
        <w:t>)</w:t>
      </w:r>
      <w:r>
        <w:t xml:space="preserve">. </w:t>
      </w:r>
    </w:p>
    <w:p w14:paraId="6B5B5042" w14:textId="24DF14CE" w:rsidR="00DA547A" w:rsidRDefault="00DA547A" w:rsidP="00DA547A">
      <w:pPr>
        <w:pStyle w:val="Numberedsecondheading"/>
      </w:pPr>
      <w:bookmarkStart w:id="45" w:name="_Toc34227927"/>
      <w:r>
        <w:t>Food and drink manufacturing</w:t>
      </w:r>
      <w:bookmarkEnd w:id="45"/>
    </w:p>
    <w:p w14:paraId="2922E7E4" w14:textId="2C850CA6" w:rsidR="00170EEF" w:rsidRPr="00170EEF" w:rsidRDefault="00170EEF" w:rsidP="00170EEF">
      <w:pPr>
        <w:pStyle w:val="Maintextblack"/>
      </w:pPr>
      <w:r w:rsidRPr="00170EEF">
        <w:t xml:space="preserve">The food and drink sector </w:t>
      </w:r>
      <w:proofErr w:type="gramStart"/>
      <w:r w:rsidRPr="00170EEF">
        <w:t>is</w:t>
      </w:r>
      <w:proofErr w:type="gramEnd"/>
      <w:r w:rsidRPr="00170EEF">
        <w:t xml:space="preserve"> very diverse. It includes a </w:t>
      </w:r>
      <w:r w:rsidR="00392576">
        <w:t>wide</w:t>
      </w:r>
      <w:r w:rsidRPr="00170EEF">
        <w:t xml:space="preserve"> range of water uses including water used in breweries, potato processing, water bottling </w:t>
      </w:r>
      <w:proofErr w:type="gramStart"/>
      <w:r w:rsidRPr="00170EEF">
        <w:t>and so on</w:t>
      </w:r>
      <w:proofErr w:type="gramEnd"/>
      <w:r w:rsidRPr="00170EEF">
        <w:t xml:space="preserve">. Generating projections for the industry </w:t>
      </w:r>
      <w:proofErr w:type="gramStart"/>
      <w:r w:rsidRPr="00170EEF">
        <w:t>as a whole is</w:t>
      </w:r>
      <w:proofErr w:type="gramEnd"/>
      <w:r w:rsidRPr="00170EEF">
        <w:t xml:space="preserve"> therefore challenging. Just like in other sectors, individual conversations and working at the regional level is going to be important for understanding local pressures and needs.</w:t>
      </w:r>
    </w:p>
    <w:p w14:paraId="3B26EFAB" w14:textId="048750CE" w:rsidR="00170EEF" w:rsidRPr="00170EEF" w:rsidRDefault="00170EEF" w:rsidP="00170EEF">
      <w:pPr>
        <w:pStyle w:val="Maintextblack"/>
      </w:pPr>
      <w:r w:rsidRPr="00170EEF">
        <w:t xml:space="preserve">Food and drink </w:t>
      </w:r>
      <w:proofErr w:type="gramStart"/>
      <w:r w:rsidRPr="00170EEF">
        <w:t>is</w:t>
      </w:r>
      <w:proofErr w:type="gramEnd"/>
      <w:r w:rsidRPr="00170EEF">
        <w:t xml:space="preserve"> manufactured ac</w:t>
      </w:r>
      <w:r w:rsidR="00F82167">
        <w:t xml:space="preserve">ross the whole of England. The </w:t>
      </w:r>
      <w:proofErr w:type="gramStart"/>
      <w:r w:rsidR="00F82167">
        <w:t>n</w:t>
      </w:r>
      <w:r w:rsidRPr="00170EEF">
        <w:t xml:space="preserve">orth </w:t>
      </w:r>
      <w:r w:rsidR="00F82167">
        <w:t>west</w:t>
      </w:r>
      <w:proofErr w:type="gramEnd"/>
      <w:r w:rsidR="003D1901">
        <w:t>, Yorkshire and Humber and e</w:t>
      </w:r>
      <w:r w:rsidRPr="00170EEF">
        <w:t xml:space="preserve">ast </w:t>
      </w:r>
      <w:r w:rsidR="003D1901">
        <w:t>m</w:t>
      </w:r>
      <w:r w:rsidRPr="00170EEF">
        <w:t xml:space="preserve">idlands has the largest proportion of turnover and gross value added. Water Resources West has the greatest volume and </w:t>
      </w:r>
      <w:r w:rsidR="00607D35">
        <w:t xml:space="preserve">Water Resources </w:t>
      </w:r>
      <w:proofErr w:type="gramStart"/>
      <w:r w:rsidRPr="00170EEF">
        <w:t>South East</w:t>
      </w:r>
      <w:proofErr w:type="gramEnd"/>
      <w:r w:rsidRPr="00170EEF">
        <w:t xml:space="preserve"> the least.</w:t>
      </w:r>
    </w:p>
    <w:p w14:paraId="5FC544CB" w14:textId="7E0775D9" w:rsidR="00170EEF" w:rsidRPr="00170EEF" w:rsidRDefault="00170EEF" w:rsidP="00170EEF">
      <w:pPr>
        <w:pStyle w:val="Maintextblack"/>
      </w:pPr>
      <w:r w:rsidRPr="00170EEF">
        <w:t>Overall water consumption (both from public water supply and non-public water supply) has declined in recent years</w:t>
      </w:r>
      <w:r w:rsidR="00D5169B">
        <w:t>. This is</w:t>
      </w:r>
      <w:r w:rsidRPr="00170EEF">
        <w:t xml:space="preserve"> due to economic conditions and a commitment by the industry to reduce its water consumption. </w:t>
      </w:r>
    </w:p>
    <w:p w14:paraId="2DECF923" w14:textId="2400BF45" w:rsidR="00170EEF" w:rsidRPr="00170EEF" w:rsidRDefault="00170EEF" w:rsidP="00170EEF">
      <w:pPr>
        <w:pStyle w:val="Maintextblack"/>
      </w:pPr>
      <w:r w:rsidRPr="00170EEF">
        <w:t xml:space="preserve">Projections </w:t>
      </w:r>
      <w:proofErr w:type="gramStart"/>
      <w:r w:rsidRPr="00170EEF">
        <w:t>indicate</w:t>
      </w:r>
      <w:proofErr w:type="gramEnd"/>
      <w:r w:rsidRPr="00170EEF">
        <w:t xml:space="preserve"> that water needs for </w:t>
      </w:r>
      <w:r w:rsidR="00D5169B">
        <w:t xml:space="preserve">the </w:t>
      </w:r>
      <w:r w:rsidRPr="00170EEF">
        <w:t>food and drink industry could range from the baseline of 20.8 million cubic metres per year (57 Ml/d) to 33.4 million cubic metres per year (92 Ml/d)</w:t>
      </w:r>
      <w:r w:rsidR="007F368E">
        <w:t>. The</w:t>
      </w:r>
      <w:r w:rsidRPr="00170EEF">
        <w:t xml:space="preserve"> best estimate </w:t>
      </w:r>
      <w:r w:rsidR="007F368E">
        <w:t>is</w:t>
      </w:r>
      <w:r w:rsidRPr="00170EEF">
        <w:t xml:space="preserve"> 26 million cubic metres per year (71 Ml/d). The greatest potential best estimate increases are in Water Resources West at 1.9 million cubic metres per year (5 Ml/d) and Water Resources East at 1.6 million cubic metres (4 Ml/d).</w:t>
      </w:r>
    </w:p>
    <w:p w14:paraId="771E81F0" w14:textId="77777777" w:rsidR="00DA547A" w:rsidRDefault="00DA547A" w:rsidP="00DA547A">
      <w:pPr>
        <w:pStyle w:val="Numberedsecondheading"/>
      </w:pPr>
      <w:bookmarkStart w:id="46" w:name="_Toc34227928"/>
      <w:r>
        <w:t>Electricity production</w:t>
      </w:r>
      <w:bookmarkEnd w:id="46"/>
      <w:r>
        <w:t xml:space="preserve"> </w:t>
      </w:r>
    </w:p>
    <w:p w14:paraId="686BC64D" w14:textId="77777777" w:rsidR="00170EEF" w:rsidRPr="00170EEF" w:rsidRDefault="00170EEF" w:rsidP="00170EEF">
      <w:pPr>
        <w:pStyle w:val="Maintextblack"/>
      </w:pPr>
      <w:r w:rsidRPr="00170EEF">
        <w:t xml:space="preserve">The electricity sector involves a complex range of commercial, policy and technical drivers of change. We considered water used in thermal power generation and its consumptive use of freshwater. Production is still dominated by thermoelectric generation (such as gas, nuclear and thermal renewables) but there is a growing range of electricity generating technologies, some of which require no water to </w:t>
      </w:r>
      <w:proofErr w:type="gramStart"/>
      <w:r w:rsidRPr="00170EEF">
        <w:t>operate</w:t>
      </w:r>
      <w:proofErr w:type="gramEnd"/>
      <w:r w:rsidRPr="00170EEF">
        <w:t xml:space="preserve"> like wind and solar. </w:t>
      </w:r>
    </w:p>
    <w:p w14:paraId="09A36A64" w14:textId="4BB66D04" w:rsidR="00170EEF" w:rsidRPr="00170EEF" w:rsidRDefault="00170EEF" w:rsidP="00170EEF">
      <w:pPr>
        <w:pStyle w:val="Maintextblack"/>
      </w:pPr>
      <w:r w:rsidRPr="00170EEF">
        <w:t>Evaporative cooling is the largest consumptive use of water directly abstracted by the sector</w:t>
      </w:r>
      <w:r w:rsidR="007F368E">
        <w:t>. T</w:t>
      </w:r>
      <w:r w:rsidRPr="00170EEF">
        <w:t xml:space="preserve">he historical data shows that 40% of this is located in the Water Resources East region, 28% in Water Resources North, 19% in Water Resources </w:t>
      </w:r>
      <w:proofErr w:type="gramStart"/>
      <w:r w:rsidRPr="00170EEF">
        <w:t>South East</w:t>
      </w:r>
      <w:proofErr w:type="gramEnd"/>
      <w:r w:rsidRPr="00170EEF">
        <w:t xml:space="preserve">, and 13% in Water Resources West. This historical use </w:t>
      </w:r>
      <w:proofErr w:type="gramStart"/>
      <w:r w:rsidRPr="00170EEF">
        <w:t>is spread</w:t>
      </w:r>
      <w:proofErr w:type="gramEnd"/>
      <w:r w:rsidRPr="00170EEF">
        <w:t xml:space="preserve"> across 14 sites. A review of recent evidence </w:t>
      </w:r>
      <w:proofErr w:type="gramStart"/>
      <w:r w:rsidRPr="00170EEF">
        <w:t>indicates</w:t>
      </w:r>
      <w:proofErr w:type="gramEnd"/>
      <w:r w:rsidRPr="00170EEF">
        <w:t xml:space="preserve"> that 4 of the sites included in the figures above have been closed </w:t>
      </w:r>
      <w:r w:rsidRPr="00170EEF">
        <w:lastRenderedPageBreak/>
        <w:t xml:space="preserve">(whether temporarily or permanently). As a result, water use at least in the short-term, may </w:t>
      </w:r>
      <w:proofErr w:type="gramStart"/>
      <w:r w:rsidRPr="00170EEF">
        <w:t>be significantly reduced</w:t>
      </w:r>
      <w:proofErr w:type="gramEnd"/>
      <w:r w:rsidRPr="00170EEF">
        <w:t>.</w:t>
      </w:r>
    </w:p>
    <w:p w14:paraId="56339D71" w14:textId="64B848C6" w:rsidR="00607D35" w:rsidRDefault="00170EEF" w:rsidP="00170EEF">
      <w:pPr>
        <w:pStyle w:val="Maintextblack"/>
      </w:pPr>
      <w:r w:rsidRPr="00170EEF">
        <w:t xml:space="preserve">Despite potential thermal efficiency improvements, the consumption of freshwater from thermal power could rise in the future. Future operations (more starts, stops, and part loading) and the adoption of carbon capture and storage </w:t>
      </w:r>
      <w:r w:rsidR="00240934">
        <w:t xml:space="preserve">(CCS) </w:t>
      </w:r>
      <w:r w:rsidRPr="00170EEF">
        <w:t xml:space="preserve">technology, could lead to a doubling of freshwater consumption from 2010 levels by 2050. The range of specific gross and consumed water is dependent on site specific best available </w:t>
      </w:r>
      <w:r w:rsidR="00A42364">
        <w:t>techniques</w:t>
      </w:r>
      <w:r w:rsidRPr="00170EEF">
        <w:t xml:space="preserve"> (BAT) measures, operational variations and the weather. </w:t>
      </w:r>
    </w:p>
    <w:p w14:paraId="5D353FD0" w14:textId="4C72C238" w:rsidR="00170EEF" w:rsidRPr="00170EEF" w:rsidRDefault="00170EEF" w:rsidP="00170EEF">
      <w:pPr>
        <w:pStyle w:val="Maintextblack"/>
      </w:pPr>
      <w:r w:rsidRPr="00170EEF">
        <w:t xml:space="preserve">Consumptive water use associated with CCS is likely to be between 1.45 and 1.9 times higher than thermoelectric generation without </w:t>
      </w:r>
      <w:r w:rsidR="00240934">
        <w:t>it</w:t>
      </w:r>
      <w:r w:rsidR="007F368E">
        <w:t>.</w:t>
      </w:r>
      <w:r w:rsidR="00240934">
        <w:t xml:space="preserve"> CCS</w:t>
      </w:r>
      <w:r w:rsidR="00D14AA9">
        <w:t>,</w:t>
      </w:r>
      <w:r w:rsidR="00240934">
        <w:t xml:space="preserve"> </w:t>
      </w:r>
      <w:r w:rsidR="00D14AA9">
        <w:t>i</w:t>
      </w:r>
      <w:r w:rsidR="00D14AA9" w:rsidRPr="00D14AA9">
        <w:t xml:space="preserve">ncluding </w:t>
      </w:r>
      <w:proofErr w:type="gramStart"/>
      <w:r w:rsidR="00A42364">
        <w:t>b</w:t>
      </w:r>
      <w:r w:rsidR="00D14AA9" w:rsidRPr="00D14AA9">
        <w:t>io-energy</w:t>
      </w:r>
      <w:proofErr w:type="gramEnd"/>
      <w:r w:rsidR="00D14AA9" w:rsidRPr="00D14AA9">
        <w:t xml:space="preserve"> with carbon capture and storage</w:t>
      </w:r>
      <w:r w:rsidR="00D14AA9">
        <w:t xml:space="preserve"> (</w:t>
      </w:r>
      <w:r w:rsidR="00D14AA9" w:rsidRPr="00D14AA9">
        <w:t>BECCS</w:t>
      </w:r>
      <w:r w:rsidR="00D14AA9">
        <w:t>)</w:t>
      </w:r>
      <w:r w:rsidR="00D14AA9" w:rsidRPr="00D14AA9">
        <w:t xml:space="preserve"> </w:t>
      </w:r>
      <w:r w:rsidRPr="00170EEF">
        <w:t xml:space="preserve">is a technology likely to be implemented to meet the UK’s </w:t>
      </w:r>
      <w:r w:rsidR="00A42364">
        <w:t>z</w:t>
      </w:r>
      <w:r w:rsidRPr="00170EEF">
        <w:t xml:space="preserve">ero </w:t>
      </w:r>
      <w:r w:rsidR="00A42364">
        <w:t>c</w:t>
      </w:r>
      <w:r w:rsidRPr="00170EEF">
        <w:t xml:space="preserve">arbon targets. </w:t>
      </w:r>
      <w:r w:rsidR="00127A91">
        <w:t>Hydrogen could also play a key part in a decarbonised energy world, either produced from natural gas alongside carbon capture and storage or by electrolysis using renewable generation.</w:t>
      </w:r>
      <w:r w:rsidR="00127A91" w:rsidRPr="00127A91">
        <w:t xml:space="preserve"> </w:t>
      </w:r>
      <w:r w:rsidR="00127A91">
        <w:t xml:space="preserve">More work will be needed in future to improve the understanding of the impacts these </w:t>
      </w:r>
      <w:proofErr w:type="gramStart"/>
      <w:r w:rsidR="00127A91">
        <w:t>new technologies</w:t>
      </w:r>
      <w:proofErr w:type="gramEnd"/>
      <w:r w:rsidR="00127A91">
        <w:t xml:space="preserve"> will have on the demand for water</w:t>
      </w:r>
      <w:r w:rsidR="00837CD3">
        <w:t>, however it could be significant</w:t>
      </w:r>
      <w:r w:rsidR="00127A91">
        <w:t>.</w:t>
      </w:r>
    </w:p>
    <w:p w14:paraId="456B43F6" w14:textId="6991BACE" w:rsidR="0020519E" w:rsidRPr="00170EEF" w:rsidRDefault="0020519E" w:rsidP="00170EEF">
      <w:pPr>
        <w:pStyle w:val="Maintextblack"/>
      </w:pPr>
      <w:r w:rsidRPr="0020519E">
        <w:t>Scenarios developed recently by the Committee on Climate Change</w:t>
      </w:r>
      <w:r w:rsidR="001B5D90">
        <w:rPr>
          <w:rStyle w:val="FootnoteReference"/>
        </w:rPr>
        <w:footnoteReference w:id="41"/>
      </w:r>
      <w:r w:rsidRPr="0020519E">
        <w:t xml:space="preserve"> and National Grid</w:t>
      </w:r>
      <w:r w:rsidR="0037380C">
        <w:rPr>
          <w:rStyle w:val="FootnoteReference"/>
        </w:rPr>
        <w:footnoteReference w:id="42"/>
      </w:r>
      <w:r w:rsidRPr="0020519E">
        <w:t xml:space="preserve"> point to a significant increase in electricity demand. Decarbonisation targets are likely to play </w:t>
      </w:r>
      <w:proofErr w:type="gramStart"/>
      <w:r w:rsidRPr="0020519E">
        <w:t>a major role</w:t>
      </w:r>
      <w:proofErr w:type="gramEnd"/>
      <w:r w:rsidRPr="0020519E">
        <w:t xml:space="preserve"> in determining how this electricity is generated</w:t>
      </w:r>
      <w:r w:rsidR="007F368E">
        <w:t>.</w:t>
      </w:r>
      <w:r w:rsidRPr="0020519E">
        <w:t xml:space="preserve"> </w:t>
      </w:r>
      <w:r w:rsidR="007F368E">
        <w:t>T</w:t>
      </w:r>
      <w:r w:rsidRPr="0020519E">
        <w:t xml:space="preserve">he mix of electricity generation plants and technology will affect the amount of water consumed significantly. </w:t>
      </w:r>
    </w:p>
    <w:p w14:paraId="54A8BA8A" w14:textId="58F57A3D" w:rsidR="00170EEF" w:rsidRDefault="00170EEF" w:rsidP="00170EEF">
      <w:pPr>
        <w:pStyle w:val="Maintextblack"/>
      </w:pPr>
      <w:r w:rsidRPr="00170EEF">
        <w:t xml:space="preserve">In a scenario of high CCS, demands for water exceed </w:t>
      </w:r>
      <w:r w:rsidR="0023741F">
        <w:t>the volume of water licensed for abstraction at existing sites</w:t>
      </w:r>
      <w:r w:rsidR="00F82167">
        <w:t xml:space="preserve"> in the </w:t>
      </w:r>
      <w:proofErr w:type="gramStart"/>
      <w:r w:rsidR="00F82167">
        <w:t>n</w:t>
      </w:r>
      <w:r w:rsidRPr="00170EEF">
        <w:t xml:space="preserve">orth </w:t>
      </w:r>
      <w:r w:rsidR="00F82167">
        <w:t>w</w:t>
      </w:r>
      <w:r w:rsidRPr="00170EEF">
        <w:t>est</w:t>
      </w:r>
      <w:proofErr w:type="gramEnd"/>
      <w:r w:rsidRPr="00170EEF">
        <w:t xml:space="preserve">, Humber, </w:t>
      </w:r>
      <w:r w:rsidR="00F82167">
        <w:t>e</w:t>
      </w:r>
      <w:r w:rsidRPr="00170EEF">
        <w:t xml:space="preserve">ast </w:t>
      </w:r>
      <w:r w:rsidR="00F82167">
        <w:t>m</w:t>
      </w:r>
      <w:r w:rsidRPr="00170EEF">
        <w:t xml:space="preserve">idlands and Thames regions. This suggests that careful consideration </w:t>
      </w:r>
      <w:proofErr w:type="gramStart"/>
      <w:r w:rsidRPr="00170EEF">
        <w:t>is needed</w:t>
      </w:r>
      <w:proofErr w:type="gramEnd"/>
      <w:r w:rsidRPr="00170EEF">
        <w:t xml:space="preserve"> of the locations for siting new plant. Although in many cases current locations with generation facilities may </w:t>
      </w:r>
      <w:proofErr w:type="gramStart"/>
      <w:r w:rsidRPr="00170EEF">
        <w:t>be extended</w:t>
      </w:r>
      <w:proofErr w:type="gramEnd"/>
      <w:r w:rsidR="007F368E">
        <w:t>.</w:t>
      </w:r>
      <w:r w:rsidRPr="00170EEF">
        <w:t xml:space="preserve"> </w:t>
      </w:r>
      <w:r w:rsidR="007F368E">
        <w:t xml:space="preserve"> </w:t>
      </w:r>
      <w:proofErr w:type="gramStart"/>
      <w:r w:rsidR="007F368E">
        <w:t>Also</w:t>
      </w:r>
      <w:proofErr w:type="gramEnd"/>
      <w:r w:rsidR="007F368E">
        <w:t xml:space="preserve"> </w:t>
      </w:r>
      <w:r w:rsidRPr="00170EEF">
        <w:t>existing plants may get replaced or at least upgraded</w:t>
      </w:r>
      <w:r w:rsidR="007F368E">
        <w:t xml:space="preserve">. </w:t>
      </w:r>
      <w:proofErr w:type="gramStart"/>
      <w:r w:rsidR="007F368E">
        <w:t>Therefore</w:t>
      </w:r>
      <w:proofErr w:type="gramEnd"/>
      <w:r w:rsidRPr="00170EEF">
        <w:t xml:space="preserve"> new locations </w:t>
      </w:r>
      <w:r w:rsidR="00A42364">
        <w:t>would</w:t>
      </w:r>
      <w:r w:rsidRPr="00170EEF">
        <w:t xml:space="preserve"> need to be made available if demand is met by a large proportion of conventional </w:t>
      </w:r>
      <w:r w:rsidR="00A42364">
        <w:t>or</w:t>
      </w:r>
      <w:r w:rsidRPr="00170EEF">
        <w:t xml:space="preserve"> nuclear power.</w:t>
      </w:r>
    </w:p>
    <w:p w14:paraId="32909D5D" w14:textId="5D11EA6E" w:rsidR="00EF6822" w:rsidRPr="00EF6822" w:rsidRDefault="00EF6822" w:rsidP="00EF6822">
      <w:r w:rsidRPr="00EF6822">
        <w:t xml:space="preserve">Extensive use of </w:t>
      </w:r>
      <w:r w:rsidR="000C6116">
        <w:t>CCS</w:t>
      </w:r>
      <w:r w:rsidRPr="00EF6822">
        <w:t xml:space="preserve"> and the development of hydrogen production and use </w:t>
      </w:r>
      <w:r>
        <w:t>would</w:t>
      </w:r>
      <w:r w:rsidRPr="00EF6822">
        <w:t xml:space="preserve"> </w:t>
      </w:r>
      <w:r>
        <w:t>bring</w:t>
      </w:r>
      <w:r w:rsidRPr="00EF6822">
        <w:t xml:space="preserve"> a nationally significant demand for high quality process water and cooling water. </w:t>
      </w:r>
      <w:r>
        <w:t>Energy UK estimates that</w:t>
      </w:r>
      <w:r w:rsidRPr="00EF6822">
        <w:t xml:space="preserve"> process water consumption alone could </w:t>
      </w:r>
      <w:proofErr w:type="gramStart"/>
      <w:r w:rsidRPr="00EF6822">
        <w:t>be expected</w:t>
      </w:r>
      <w:proofErr w:type="gramEnd"/>
      <w:r w:rsidRPr="00EF6822">
        <w:t xml:space="preserve"> to amount to several hundred M</w:t>
      </w:r>
      <w:r>
        <w:t>l</w:t>
      </w:r>
      <w:r w:rsidRPr="00EF6822">
        <w:t>/d, with some scenarios approaching 1,000 M</w:t>
      </w:r>
      <w:r>
        <w:t>l</w:t>
      </w:r>
      <w:r w:rsidRPr="00EF6822">
        <w:t xml:space="preserve">/d. The balance of how these demands will be met through the direct use of freshwater </w:t>
      </w:r>
      <w:r>
        <w:t>or</w:t>
      </w:r>
      <w:r w:rsidRPr="00EF6822">
        <w:t xml:space="preserve"> saltwater sources, and indirectly through public water supply (non-household demand), and where they will be </w:t>
      </w:r>
      <w:proofErr w:type="gramStart"/>
      <w:r w:rsidRPr="00EF6822">
        <w:t>located</w:t>
      </w:r>
      <w:proofErr w:type="gramEnd"/>
      <w:r w:rsidRPr="00EF6822">
        <w:t xml:space="preserve">, </w:t>
      </w:r>
      <w:r>
        <w:t>is not yet known</w:t>
      </w:r>
      <w:r w:rsidRPr="00EF6822">
        <w:t>.</w:t>
      </w:r>
    </w:p>
    <w:p w14:paraId="4534DBE0" w14:textId="03DF516F" w:rsidR="0023741F" w:rsidRPr="0023741F" w:rsidRDefault="0023741F" w:rsidP="0023741F">
      <w:pPr>
        <w:pStyle w:val="Maintextblack"/>
      </w:pPr>
      <w:r w:rsidRPr="0023741F">
        <w:t>Projections</w:t>
      </w:r>
      <w:r w:rsidR="00D14AA9">
        <w:t xml:space="preserve"> from the Wood plc work</w:t>
      </w:r>
      <w:r w:rsidRPr="0023741F">
        <w:t xml:space="preserve"> </w:t>
      </w:r>
      <w:proofErr w:type="gramStart"/>
      <w:r w:rsidRPr="0023741F">
        <w:t>indicate</w:t>
      </w:r>
      <w:proofErr w:type="gramEnd"/>
      <w:r w:rsidRPr="0023741F">
        <w:t xml:space="preserve"> that consumptive water use for power generation could range from the baseline of 64.5 million cubic metres per year (177 Ml/d) to an upper range of 103.3 million cubic metres per year (283 Ml/d). Perhaps more so than any other sector, water needs for electricity generation will vary greatly based on what changes at a small number of sites. The greatest potential increase at best estimate </w:t>
      </w:r>
      <w:proofErr w:type="gramStart"/>
      <w:r w:rsidRPr="0023741F">
        <w:t>are</w:t>
      </w:r>
      <w:proofErr w:type="gramEnd"/>
      <w:r w:rsidRPr="0023741F">
        <w:t xml:space="preserve"> in Water Resources East at 4.9 million cubic metres per year (13 Ml/d) and Water Resources North with a best estimate at 4.8 million cubic metres per year (13 Ml/d). </w:t>
      </w:r>
    </w:p>
    <w:p w14:paraId="70F1D146" w14:textId="5C5F6E92" w:rsidR="00EF6822" w:rsidRPr="00EF6822" w:rsidRDefault="00EF6822" w:rsidP="00EF6822">
      <w:r w:rsidRPr="00EF6822">
        <w:t xml:space="preserve">Meeting the challenge of the water resource </w:t>
      </w:r>
      <w:r>
        <w:t>needs</w:t>
      </w:r>
      <w:r w:rsidRPr="00EF6822">
        <w:t xml:space="preserve"> of achieving UK net-zero efficiently, </w:t>
      </w:r>
      <w:r>
        <w:t>will require</w:t>
      </w:r>
      <w:r w:rsidRPr="00EF6822">
        <w:t xml:space="preserve"> innovative approaches. These </w:t>
      </w:r>
      <w:r>
        <w:t>are</w:t>
      </w:r>
      <w:r w:rsidRPr="00EF6822">
        <w:t xml:space="preserve"> likely </w:t>
      </w:r>
      <w:r>
        <w:t xml:space="preserve">to </w:t>
      </w:r>
      <w:r w:rsidRPr="00EF6822">
        <w:t>include the development of new types of installation</w:t>
      </w:r>
      <w:r w:rsidR="007F368E">
        <w:t xml:space="preserve">. They will </w:t>
      </w:r>
      <w:r w:rsidRPr="00EF6822">
        <w:t xml:space="preserve">contribute products into multiple ‘traditional sectors’, and involve </w:t>
      </w:r>
      <w:r w:rsidR="00162B93">
        <w:t>several</w:t>
      </w:r>
      <w:r w:rsidRPr="00EF6822">
        <w:t xml:space="preserve"> installations and users bound together in water sharing agreements. </w:t>
      </w:r>
      <w:r w:rsidR="00162B93">
        <w:t xml:space="preserve">This could </w:t>
      </w:r>
      <w:r w:rsidR="00162B93">
        <w:lastRenderedPageBreak/>
        <w:t xml:space="preserve">include, for example, joining up desalination or water reuse with renewable energy sources to use excess electricity </w:t>
      </w:r>
      <w:r w:rsidR="000C6116">
        <w:t xml:space="preserve">generated from renewable sources </w:t>
      </w:r>
      <w:r w:rsidR="00162B93">
        <w:t xml:space="preserve">for water treatment when </w:t>
      </w:r>
      <w:r w:rsidR="000C6116">
        <w:t>electricity</w:t>
      </w:r>
      <w:r w:rsidR="00162B93">
        <w:t xml:space="preserve"> demand is low.</w:t>
      </w:r>
    </w:p>
    <w:p w14:paraId="6EAAA23E" w14:textId="5421ACE8" w:rsidR="00170EEF" w:rsidRDefault="00170EEF" w:rsidP="00170EEF">
      <w:pPr>
        <w:pStyle w:val="Maintextblack"/>
      </w:pPr>
      <w:r w:rsidRPr="00170EEF">
        <w:t>For the</w:t>
      </w:r>
      <w:r w:rsidR="007F368E">
        <w:t>se</w:t>
      </w:r>
      <w:r w:rsidRPr="00170EEF">
        <w:t xml:space="preserve"> reasons, there is greater uncertainty associated with these estimates than the other sectors. This is because freshwater demand will </w:t>
      </w:r>
      <w:proofErr w:type="gramStart"/>
      <w:r w:rsidRPr="00170EEF">
        <w:t>be governed</w:t>
      </w:r>
      <w:proofErr w:type="gramEnd"/>
      <w:r w:rsidRPr="00170EEF">
        <w:t xml:space="preserve"> by the mix of technology which could change considerably as electric</w:t>
      </w:r>
      <w:r>
        <w:t>ity generation is decarbonised.</w:t>
      </w:r>
      <w:r w:rsidR="000C6116">
        <w:t xml:space="preserve"> The changes the sector is facing will bring both </w:t>
      </w:r>
      <w:r w:rsidR="000C6116" w:rsidRPr="000C6116">
        <w:t xml:space="preserve">challenges </w:t>
      </w:r>
      <w:r w:rsidR="000C6116">
        <w:t xml:space="preserve">and opportunities for water management and regional groups </w:t>
      </w:r>
      <w:proofErr w:type="gramStart"/>
      <w:r w:rsidR="000C6116">
        <w:t>are well placed</w:t>
      </w:r>
      <w:proofErr w:type="gramEnd"/>
      <w:r w:rsidR="000C6116">
        <w:t xml:space="preserve"> to play their part in meeting the challenges and realising the opportunities.</w:t>
      </w:r>
    </w:p>
    <w:p w14:paraId="231F25ED" w14:textId="77777777" w:rsidR="00DA547A" w:rsidRDefault="00DA547A" w:rsidP="00DA547A">
      <w:pPr>
        <w:pStyle w:val="Numberedsecondheading"/>
      </w:pPr>
      <w:bookmarkStart w:id="47" w:name="_Toc34227929"/>
      <w:r>
        <w:t>Paper and pulp</w:t>
      </w:r>
      <w:bookmarkEnd w:id="47"/>
    </w:p>
    <w:p w14:paraId="7CFEC33F" w14:textId="5C07DFF6" w:rsidR="00170EEF" w:rsidRPr="00170EEF" w:rsidRDefault="00170EEF" w:rsidP="00170EEF">
      <w:pPr>
        <w:pStyle w:val="Maintextblack"/>
      </w:pPr>
      <w:r w:rsidRPr="00170EEF">
        <w:t>Paper mills are located across England wi</w:t>
      </w:r>
      <w:r w:rsidR="00F82167">
        <w:t xml:space="preserve">th the primary clusters in the </w:t>
      </w:r>
      <w:proofErr w:type="gramStart"/>
      <w:r w:rsidR="00F82167">
        <w:t>south east</w:t>
      </w:r>
      <w:proofErr w:type="gramEnd"/>
      <w:r w:rsidR="00F82167">
        <w:t xml:space="preserve"> (north Kent) and north w</w:t>
      </w:r>
      <w:r w:rsidRPr="00170EEF">
        <w:t xml:space="preserve">est (Greater Manchester). A considerable amount of water is also taken from the mains </w:t>
      </w:r>
      <w:proofErr w:type="gramStart"/>
      <w:r w:rsidRPr="00170EEF">
        <w:t>supply</w:t>
      </w:r>
      <w:proofErr w:type="gramEnd"/>
      <w:r w:rsidRPr="00170EEF">
        <w:t xml:space="preserve"> and much is returned to the environment. </w:t>
      </w:r>
    </w:p>
    <w:p w14:paraId="54953309" w14:textId="1F0C5ADF" w:rsidR="00170EEF" w:rsidRPr="00170EEF" w:rsidRDefault="00170EEF" w:rsidP="00170EEF">
      <w:pPr>
        <w:pStyle w:val="Maintextblack"/>
      </w:pPr>
      <w:proofErr w:type="gramStart"/>
      <w:r w:rsidRPr="00170EEF">
        <w:t>Recent trends</w:t>
      </w:r>
      <w:proofErr w:type="gramEnd"/>
      <w:r w:rsidRPr="00170EEF">
        <w:t xml:space="preserve"> show a general reduction in water use. This follows production but changing products could also have an impact on water use and could cause an increase. </w:t>
      </w:r>
      <w:r w:rsidR="00C12E90">
        <w:t>T</w:t>
      </w:r>
      <w:r w:rsidRPr="00170EEF">
        <w:t xml:space="preserve">he sector is </w:t>
      </w:r>
      <w:r w:rsidR="00C12E90">
        <w:t xml:space="preserve">also </w:t>
      </w:r>
      <w:r w:rsidRPr="00170EEF">
        <w:t>particularly sensitive to the quality of water available as well as the quantity which adds another dimension to the sector’s need.</w:t>
      </w:r>
    </w:p>
    <w:p w14:paraId="7AD3B084" w14:textId="4C299E54" w:rsidR="00170EEF" w:rsidRDefault="00170EEF" w:rsidP="00170EEF">
      <w:pPr>
        <w:pStyle w:val="Maintextblack"/>
      </w:pPr>
      <w:r w:rsidRPr="00170EEF">
        <w:t xml:space="preserve">Projections </w:t>
      </w:r>
      <w:proofErr w:type="gramStart"/>
      <w:r w:rsidRPr="00170EEF">
        <w:t>indicate</w:t>
      </w:r>
      <w:proofErr w:type="gramEnd"/>
      <w:r w:rsidRPr="00170EEF">
        <w:t xml:space="preserve"> that use could range from the baseline of 27.8 million cubic metr</w:t>
      </w:r>
      <w:r w:rsidR="00784F88">
        <w:t>e</w:t>
      </w:r>
      <w:r w:rsidRPr="00170EEF">
        <w:t>s per year (76 Ml/d) to 40.5 million cubic metr</w:t>
      </w:r>
      <w:r w:rsidR="00784F88">
        <w:t>e</w:t>
      </w:r>
      <w:r w:rsidRPr="00170EEF">
        <w:t>s per year (111 Ml/d)</w:t>
      </w:r>
      <w:r w:rsidR="00232E00">
        <w:t>.</w:t>
      </w:r>
      <w:r w:rsidRPr="00170EEF">
        <w:t xml:space="preserve"> </w:t>
      </w:r>
      <w:r w:rsidR="00232E00">
        <w:t xml:space="preserve">The </w:t>
      </w:r>
      <w:r w:rsidRPr="00170EEF">
        <w:t xml:space="preserve">best estimate </w:t>
      </w:r>
      <w:r w:rsidR="00232E00">
        <w:t>being</w:t>
      </w:r>
      <w:r w:rsidRPr="00170EEF">
        <w:t xml:space="preserve"> 31.1 million cubic metr</w:t>
      </w:r>
      <w:r w:rsidR="00784F88">
        <w:t>e</w:t>
      </w:r>
      <w:r w:rsidRPr="00170EEF">
        <w:t xml:space="preserve">s per year (85.2 Ml/d). The greatest potential best estimate increase is in Water Resources </w:t>
      </w:r>
      <w:proofErr w:type="gramStart"/>
      <w:r w:rsidRPr="00170EEF">
        <w:t>South East</w:t>
      </w:r>
      <w:proofErr w:type="gramEnd"/>
      <w:r w:rsidRPr="00170EEF">
        <w:t xml:space="preserve"> at 1.5 million cubic metr</w:t>
      </w:r>
      <w:r w:rsidR="00784F88">
        <w:t>e</w:t>
      </w:r>
      <w:r w:rsidRPr="00170EEF">
        <w:t>s per year (4 Ml/d) and Water Resources West, at 1.1 million cubic metres per year (3 Ml/d). If the upper range of</w:t>
      </w:r>
      <w:r w:rsidR="00F82167">
        <w:t xml:space="preserve"> demand increase occurs in the </w:t>
      </w:r>
      <w:proofErr w:type="gramStart"/>
      <w:r w:rsidR="00F82167">
        <w:t>south east</w:t>
      </w:r>
      <w:proofErr w:type="gramEnd"/>
      <w:r w:rsidR="00F82167">
        <w:t xml:space="preserve"> or e</w:t>
      </w:r>
      <w:r w:rsidRPr="00170EEF">
        <w:t>ast, it could exceed current licensed volume.</w:t>
      </w:r>
    </w:p>
    <w:p w14:paraId="2627A666" w14:textId="77777777" w:rsidR="00DA547A" w:rsidRDefault="00DA547A" w:rsidP="00DA547A">
      <w:pPr>
        <w:pStyle w:val="Numberedsecondheading"/>
      </w:pPr>
      <w:bookmarkStart w:id="48" w:name="_Toc34227930"/>
      <w:r>
        <w:t>Chemicals manufacturing</w:t>
      </w:r>
      <w:bookmarkEnd w:id="48"/>
    </w:p>
    <w:p w14:paraId="5A276700" w14:textId="3806D92E" w:rsidR="00170EEF" w:rsidRPr="00170EEF" w:rsidRDefault="00170EEF" w:rsidP="00170EEF">
      <w:pPr>
        <w:pStyle w:val="Maintextblack"/>
      </w:pPr>
      <w:r w:rsidRPr="00170EEF">
        <w:t>Chemicals manufacturing takes place across the whole of England. The main clusters</w:t>
      </w:r>
      <w:r w:rsidR="00F82167">
        <w:t xml:space="preserve"> in England are located in the </w:t>
      </w:r>
      <w:proofErr w:type="gramStart"/>
      <w:r w:rsidR="00F82167">
        <w:t>n</w:t>
      </w:r>
      <w:r w:rsidRPr="00170EEF">
        <w:t xml:space="preserve">orth </w:t>
      </w:r>
      <w:r w:rsidR="00F82167">
        <w:t>w</w:t>
      </w:r>
      <w:r w:rsidRPr="00170EEF">
        <w:t>est</w:t>
      </w:r>
      <w:proofErr w:type="gramEnd"/>
      <w:r w:rsidRPr="00170EEF">
        <w:t xml:space="preserve">, Humberside and Teesside. It </w:t>
      </w:r>
      <w:proofErr w:type="gramStart"/>
      <w:r w:rsidRPr="00170EEF">
        <w:t>is estimated</w:t>
      </w:r>
      <w:proofErr w:type="gramEnd"/>
      <w:r w:rsidRPr="00170EEF">
        <w:t xml:space="preserve"> that about 75% of consumption comes from mains water. The greatest water use is in Water Resources West. A report by the Chemistry Council predicts a 50% increase in chemical production in the United Kingdom between 2016 and 2030.</w:t>
      </w:r>
    </w:p>
    <w:p w14:paraId="34A763EF" w14:textId="2353A6D6" w:rsidR="00170EEF" w:rsidRPr="00170EEF" w:rsidRDefault="00170EEF" w:rsidP="00170EEF">
      <w:pPr>
        <w:pStyle w:val="Maintextblack"/>
      </w:pPr>
      <w:r w:rsidRPr="00170EEF">
        <w:t xml:space="preserve">Projections </w:t>
      </w:r>
      <w:proofErr w:type="gramStart"/>
      <w:r w:rsidRPr="00170EEF">
        <w:t>indicate</w:t>
      </w:r>
      <w:proofErr w:type="gramEnd"/>
      <w:r w:rsidRPr="00170EEF">
        <w:t xml:space="preserve"> that use could range from the baseline of 21 million cubic metres per year (58 Ml/d) to 31.3 million cubic metres per year (86 Ml/d)</w:t>
      </w:r>
      <w:r w:rsidR="00232E00">
        <w:t>.</w:t>
      </w:r>
      <w:r w:rsidRPr="00170EEF">
        <w:t xml:space="preserve"> </w:t>
      </w:r>
      <w:r w:rsidR="00232E00">
        <w:t>A</w:t>
      </w:r>
      <w:r w:rsidRPr="00170EEF">
        <w:t xml:space="preserve"> best estimate </w:t>
      </w:r>
      <w:r w:rsidR="00232E00">
        <w:t>being</w:t>
      </w:r>
      <w:r w:rsidRPr="00170EEF">
        <w:t xml:space="preserve"> 25.6 million cubic metres per year (70 Ml/d). The greatest potential increase at best estimate is in Water Resources West at 4 million cubic metres per year (11 Ml/d).  </w:t>
      </w:r>
    </w:p>
    <w:p w14:paraId="7E8AFD4E" w14:textId="77777777" w:rsidR="00DA547A" w:rsidRDefault="00DA547A" w:rsidP="00DA547A">
      <w:pPr>
        <w:pStyle w:val="Numberedheading"/>
      </w:pPr>
      <w:bookmarkStart w:id="49" w:name="_Toc34227931"/>
      <w:r>
        <w:t>Meeting public water supply needs</w:t>
      </w:r>
      <w:bookmarkEnd w:id="49"/>
      <w:r>
        <w:t xml:space="preserve"> </w:t>
      </w:r>
    </w:p>
    <w:p w14:paraId="35248FF3" w14:textId="77777777" w:rsidR="00170EEF" w:rsidRDefault="00170EEF" w:rsidP="00170EEF">
      <w:pPr>
        <w:pStyle w:val="Maintextblack"/>
      </w:pPr>
      <w:r w:rsidRPr="00170EEF">
        <w:t xml:space="preserve">Section 8 returns to public water supply and explores the range of approaches available to meeting future needs of those supplied by the water industry. This includes reducing water demand by using water more efficiently in homes and businesses and reducing the volume of water lost through leaky pipes. It also includes options to increase access to water by, for example, increasing storage or moving water to where it </w:t>
      </w:r>
      <w:proofErr w:type="gramStart"/>
      <w:r w:rsidRPr="00170EEF">
        <w:t>is needed</w:t>
      </w:r>
      <w:proofErr w:type="gramEnd"/>
      <w:r w:rsidRPr="00170EEF">
        <w:t>.</w:t>
      </w:r>
    </w:p>
    <w:p w14:paraId="4C48EE9F" w14:textId="24F72C72" w:rsidR="00AD4668" w:rsidRDefault="00AD4668">
      <w:pPr>
        <w:spacing w:after="0"/>
      </w:pPr>
      <w:r>
        <w:br w:type="page"/>
      </w:r>
    </w:p>
    <w:p w14:paraId="56B3256F" w14:textId="77777777" w:rsidR="00170EEF" w:rsidRDefault="00170EEF" w:rsidP="00170EEF">
      <w:pPr>
        <w:pStyle w:val="Figureorimagetitle"/>
      </w:pPr>
      <w:r w:rsidRPr="00170EEF">
        <w:lastRenderedPageBreak/>
        <w:t xml:space="preserve">Table 2: Includes the main categories of options to meet </w:t>
      </w:r>
      <w:proofErr w:type="gramStart"/>
      <w:r w:rsidRPr="00170EEF">
        <w:t>additional</w:t>
      </w:r>
      <w:proofErr w:type="gramEnd"/>
      <w:r w:rsidRPr="00170EEF">
        <w:t xml:space="preserve"> public water supply needs</w:t>
      </w:r>
    </w:p>
    <w:tbl>
      <w:tblPr>
        <w:tblStyle w:val="TableGrid"/>
        <w:tblW w:w="0" w:type="auto"/>
        <w:tblLook w:val="04A0" w:firstRow="1" w:lastRow="0" w:firstColumn="1" w:lastColumn="0" w:noHBand="0" w:noVBand="1"/>
      </w:tblPr>
      <w:tblGrid>
        <w:gridCol w:w="2830"/>
        <w:gridCol w:w="6186"/>
      </w:tblGrid>
      <w:tr w:rsidR="00170EEF" w14:paraId="561CCF55" w14:textId="77777777" w:rsidTr="009C51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E4EDA2" w:themeFill="accent3" w:themeFillTint="66"/>
          </w:tcPr>
          <w:p w14:paraId="31AFEA18" w14:textId="77777777" w:rsidR="00170EEF" w:rsidRPr="00170EEF" w:rsidRDefault="00170EEF" w:rsidP="00170EEF">
            <w:proofErr w:type="gramStart"/>
            <w:r w:rsidRPr="00170EEF">
              <w:t>Option</w:t>
            </w:r>
            <w:proofErr w:type="gramEnd"/>
          </w:p>
        </w:tc>
        <w:tc>
          <w:tcPr>
            <w:tcW w:w="6186" w:type="dxa"/>
            <w:shd w:val="clear" w:color="auto" w:fill="E4EDA2" w:themeFill="accent3" w:themeFillTint="66"/>
          </w:tcPr>
          <w:p w14:paraId="44B45B3B" w14:textId="77777777" w:rsidR="00170EEF" w:rsidRPr="00170EEF" w:rsidRDefault="00170EEF" w:rsidP="00170EEF">
            <w:pPr>
              <w:cnfStyle w:val="100000000000" w:firstRow="1" w:lastRow="0" w:firstColumn="0" w:lastColumn="0" w:oddVBand="0" w:evenVBand="0" w:oddHBand="0" w:evenHBand="0" w:firstRowFirstColumn="0" w:firstRowLastColumn="0" w:lastRowFirstColumn="0" w:lastRowLastColumn="0"/>
            </w:pPr>
            <w:r w:rsidRPr="00170EEF">
              <w:t>Description</w:t>
            </w:r>
          </w:p>
        </w:tc>
      </w:tr>
      <w:tr w:rsidR="00170EEF" w14:paraId="5390A5B9" w14:textId="77777777" w:rsidTr="009C518E">
        <w:tc>
          <w:tcPr>
            <w:cnfStyle w:val="001000000000" w:firstRow="0" w:lastRow="0" w:firstColumn="1" w:lastColumn="0" w:oddVBand="0" w:evenVBand="0" w:oddHBand="0" w:evenHBand="0" w:firstRowFirstColumn="0" w:firstRowLastColumn="0" w:lastRowFirstColumn="0" w:lastRowLastColumn="0"/>
            <w:tcW w:w="2830" w:type="dxa"/>
            <w:shd w:val="clear" w:color="auto" w:fill="E4EDA2" w:themeFill="accent3" w:themeFillTint="66"/>
          </w:tcPr>
          <w:p w14:paraId="2A4AD51C" w14:textId="77777777" w:rsidR="00170EEF" w:rsidRPr="00170EEF" w:rsidRDefault="00170EEF" w:rsidP="00170EEF">
            <w:r w:rsidRPr="00170EEF">
              <w:t>Household water efficiency</w:t>
            </w:r>
          </w:p>
        </w:tc>
        <w:tc>
          <w:tcPr>
            <w:tcW w:w="6186" w:type="dxa"/>
            <w:shd w:val="clear" w:color="auto" w:fill="FFFFFF" w:themeFill="background1"/>
          </w:tcPr>
          <w:p w14:paraId="13DE55DC" w14:textId="77777777" w:rsidR="00170EEF" w:rsidRPr="00170EEF" w:rsidRDefault="00170EEF" w:rsidP="00170EEF">
            <w:pPr>
              <w:cnfStyle w:val="000000000000" w:firstRow="0" w:lastRow="0" w:firstColumn="0" w:lastColumn="0" w:oddVBand="0" w:evenVBand="0" w:oddHBand="0" w:evenHBand="0" w:firstRowFirstColumn="0" w:firstRowLastColumn="0" w:lastRowFirstColumn="0" w:lastRowLastColumn="0"/>
            </w:pPr>
            <w:r w:rsidRPr="00170EEF">
              <w:t>Water saved in the home by using water wisely and improving technology. This also includes finding and fixing leaks from domestic plumbing systems, particularly from leaking toilet valves.</w:t>
            </w:r>
          </w:p>
        </w:tc>
      </w:tr>
      <w:tr w:rsidR="00170EEF" w14:paraId="40838E34" w14:textId="77777777" w:rsidTr="009C51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E4EDA2" w:themeFill="accent3" w:themeFillTint="66"/>
          </w:tcPr>
          <w:p w14:paraId="6F328B03" w14:textId="77777777" w:rsidR="00170EEF" w:rsidRPr="00170EEF" w:rsidRDefault="00170EEF" w:rsidP="00170EEF">
            <w:r w:rsidRPr="00170EEF">
              <w:t>Non-household water efficiency</w:t>
            </w:r>
          </w:p>
        </w:tc>
        <w:tc>
          <w:tcPr>
            <w:tcW w:w="6186" w:type="dxa"/>
          </w:tcPr>
          <w:p w14:paraId="010BE602" w14:textId="77777777" w:rsidR="00170EEF" w:rsidRPr="00170EEF" w:rsidRDefault="00170EEF" w:rsidP="00170EEF">
            <w:pPr>
              <w:cnfStyle w:val="000000010000" w:firstRow="0" w:lastRow="0" w:firstColumn="0" w:lastColumn="0" w:oddVBand="0" w:evenVBand="0" w:oddHBand="0" w:evenHBand="1" w:firstRowFirstColumn="0" w:firstRowLastColumn="0" w:lastRowFirstColumn="0" w:lastRowLastColumn="0"/>
            </w:pPr>
            <w:r w:rsidRPr="00170EEF">
              <w:t>Water saved from helping non-household customers such as business and industry to use water more efficiently.</w:t>
            </w:r>
          </w:p>
        </w:tc>
      </w:tr>
      <w:tr w:rsidR="00170EEF" w14:paraId="066B6ED5" w14:textId="77777777" w:rsidTr="009C518E">
        <w:tc>
          <w:tcPr>
            <w:cnfStyle w:val="001000000000" w:firstRow="0" w:lastRow="0" w:firstColumn="1" w:lastColumn="0" w:oddVBand="0" w:evenVBand="0" w:oddHBand="0" w:evenHBand="0" w:firstRowFirstColumn="0" w:firstRowLastColumn="0" w:lastRowFirstColumn="0" w:lastRowLastColumn="0"/>
            <w:tcW w:w="2830" w:type="dxa"/>
            <w:shd w:val="clear" w:color="auto" w:fill="E4EDA2" w:themeFill="accent3" w:themeFillTint="66"/>
          </w:tcPr>
          <w:p w14:paraId="11F33291" w14:textId="77777777" w:rsidR="00170EEF" w:rsidRPr="00170EEF" w:rsidRDefault="00170EEF" w:rsidP="00170EEF">
            <w:r w:rsidRPr="00170EEF">
              <w:t>Leakage reduction</w:t>
            </w:r>
          </w:p>
        </w:tc>
        <w:tc>
          <w:tcPr>
            <w:tcW w:w="6186" w:type="dxa"/>
          </w:tcPr>
          <w:p w14:paraId="39E7A32B" w14:textId="77777777" w:rsidR="00170EEF" w:rsidRPr="00170EEF" w:rsidRDefault="00170EEF" w:rsidP="00170EEF">
            <w:pPr>
              <w:cnfStyle w:val="000000000000" w:firstRow="0" w:lastRow="0" w:firstColumn="0" w:lastColumn="0" w:oddVBand="0" w:evenVBand="0" w:oddHBand="0" w:evenHBand="0" w:firstRowFirstColumn="0" w:firstRowLastColumn="0" w:lastRowFirstColumn="0" w:lastRowLastColumn="0"/>
            </w:pPr>
            <w:r w:rsidRPr="00170EEF">
              <w:t>Water saved by reducing the volume lost from pipes including finding and fixing leaks quicker, reducing losses by managing pressure and replacing old pipes. This includes reducing losses from household supply pipes that are the responsibility of customers.</w:t>
            </w:r>
          </w:p>
        </w:tc>
      </w:tr>
      <w:tr w:rsidR="00170EEF" w14:paraId="235AE2C8" w14:textId="77777777" w:rsidTr="009C51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E4EDA2" w:themeFill="accent3" w:themeFillTint="66"/>
          </w:tcPr>
          <w:p w14:paraId="62879C6C" w14:textId="77777777" w:rsidR="00170EEF" w:rsidRPr="00170EEF" w:rsidRDefault="00170EEF" w:rsidP="00170EEF">
            <w:r w:rsidRPr="00170EEF">
              <w:t>Increased supply and transfers</w:t>
            </w:r>
          </w:p>
        </w:tc>
        <w:tc>
          <w:tcPr>
            <w:tcW w:w="6186" w:type="dxa"/>
          </w:tcPr>
          <w:p w14:paraId="0788BA2C" w14:textId="77777777" w:rsidR="00170EEF" w:rsidRPr="00170EEF" w:rsidRDefault="00170EEF" w:rsidP="00170EEF">
            <w:pPr>
              <w:cnfStyle w:val="000000010000" w:firstRow="0" w:lastRow="0" w:firstColumn="0" w:lastColumn="0" w:oddVBand="0" w:evenVBand="0" w:oddHBand="0" w:evenHBand="1" w:firstRowFirstColumn="0" w:firstRowLastColumn="0" w:lastRowFirstColumn="0" w:lastRowLastColumn="0"/>
            </w:pPr>
            <w:r w:rsidRPr="00170EEF">
              <w:t xml:space="preserve">Options to increase supply developed by water companies for their water resource management plans </w:t>
            </w:r>
            <w:proofErr w:type="gramStart"/>
            <w:r w:rsidRPr="00170EEF">
              <w:t>including;</w:t>
            </w:r>
            <w:proofErr w:type="gramEnd"/>
            <w:r w:rsidRPr="00170EEF">
              <w:t xml:space="preserve"> reservoirs, transfers, desalination and groundwater abstraction.</w:t>
            </w:r>
          </w:p>
        </w:tc>
      </w:tr>
      <w:tr w:rsidR="00170EEF" w14:paraId="7E63FD4C" w14:textId="77777777" w:rsidTr="009C518E">
        <w:tc>
          <w:tcPr>
            <w:cnfStyle w:val="001000000000" w:firstRow="0" w:lastRow="0" w:firstColumn="1" w:lastColumn="0" w:oddVBand="0" w:evenVBand="0" w:oddHBand="0" w:evenHBand="0" w:firstRowFirstColumn="0" w:firstRowLastColumn="0" w:lastRowFirstColumn="0" w:lastRowLastColumn="0"/>
            <w:tcW w:w="2830" w:type="dxa"/>
            <w:shd w:val="clear" w:color="auto" w:fill="E4EDA2" w:themeFill="accent3" w:themeFillTint="66"/>
          </w:tcPr>
          <w:p w14:paraId="70BAE05B" w14:textId="77777777" w:rsidR="00170EEF" w:rsidRPr="00170EEF" w:rsidRDefault="00170EEF" w:rsidP="00170EEF">
            <w:r w:rsidRPr="00170EEF">
              <w:t>Drought measures</w:t>
            </w:r>
          </w:p>
        </w:tc>
        <w:tc>
          <w:tcPr>
            <w:tcW w:w="6186" w:type="dxa"/>
          </w:tcPr>
          <w:p w14:paraId="4C3DEAC2" w14:textId="77777777" w:rsidR="00170EEF" w:rsidRPr="00170EEF" w:rsidRDefault="00170EEF" w:rsidP="00170EEF">
            <w:pPr>
              <w:cnfStyle w:val="000000000000" w:firstRow="0" w:lastRow="0" w:firstColumn="0" w:lastColumn="0" w:oddVBand="0" w:evenVBand="0" w:oddHBand="0" w:evenHBand="0" w:firstRowFirstColumn="0" w:firstRowLastColumn="0" w:lastRowFirstColumn="0" w:lastRowLastColumn="0"/>
            </w:pPr>
            <w:r w:rsidRPr="00170EEF">
              <w:t xml:space="preserve">Drought permits and orders can allow </w:t>
            </w:r>
            <w:proofErr w:type="gramStart"/>
            <w:r w:rsidRPr="00170EEF">
              <w:t>additional</w:t>
            </w:r>
            <w:proofErr w:type="gramEnd"/>
            <w:r w:rsidRPr="00170EEF">
              <w:t xml:space="preserve"> abstraction during periods of prolonged dry weather. These are known as supply side drought measures. </w:t>
            </w:r>
          </w:p>
        </w:tc>
      </w:tr>
      <w:tr w:rsidR="00170EEF" w14:paraId="2CB7937A" w14:textId="77777777" w:rsidTr="009C51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E4EDA2" w:themeFill="accent3" w:themeFillTint="66"/>
          </w:tcPr>
          <w:p w14:paraId="5CF9513B" w14:textId="77777777" w:rsidR="00170EEF" w:rsidRPr="00170EEF" w:rsidRDefault="00170EEF" w:rsidP="00170EEF">
            <w:r w:rsidRPr="00170EEF">
              <w:t>Temporary use bans</w:t>
            </w:r>
          </w:p>
        </w:tc>
        <w:tc>
          <w:tcPr>
            <w:tcW w:w="6186" w:type="dxa"/>
          </w:tcPr>
          <w:p w14:paraId="63AE31C1" w14:textId="77777777" w:rsidR="00170EEF" w:rsidRPr="00170EEF" w:rsidRDefault="00170EEF" w:rsidP="00170EEF">
            <w:pPr>
              <w:cnfStyle w:val="000000010000" w:firstRow="0" w:lastRow="0" w:firstColumn="0" w:lastColumn="0" w:oddVBand="0" w:evenVBand="0" w:oddHBand="0" w:evenHBand="1" w:firstRowFirstColumn="0" w:firstRowLastColumn="0" w:lastRowFirstColumn="0" w:lastRowLastColumn="0"/>
            </w:pPr>
            <w:r w:rsidRPr="00170EEF">
              <w:t>Savings assumed from the use of temporary use bans (formerly known as hosepipe bans) that typically reduce peak household usage.</w:t>
            </w:r>
          </w:p>
        </w:tc>
      </w:tr>
    </w:tbl>
    <w:p w14:paraId="19A18B69" w14:textId="77777777" w:rsidR="00170EEF" w:rsidRDefault="00170EEF" w:rsidP="00170EEF">
      <w:pPr>
        <w:pStyle w:val="Maintextblack"/>
      </w:pPr>
    </w:p>
    <w:p w14:paraId="656DF7AF" w14:textId="34ECB287" w:rsidR="00170EEF" w:rsidRDefault="00170EEF" w:rsidP="00170EEF">
      <w:pPr>
        <w:pStyle w:val="Maintextblack"/>
      </w:pPr>
      <w:r w:rsidRPr="00170EEF">
        <w:t>Before exploring how to meet public water supply needs it</w:t>
      </w:r>
      <w:r w:rsidR="00651876">
        <w:t xml:space="preserve"> is important to note that the national f</w:t>
      </w:r>
      <w:r w:rsidRPr="00170EEF">
        <w:t xml:space="preserve">ramework has not set out to find the </w:t>
      </w:r>
      <w:proofErr w:type="gramStart"/>
      <w:r w:rsidRPr="00170EEF">
        <w:t>optimum</w:t>
      </w:r>
      <w:proofErr w:type="gramEnd"/>
      <w:r w:rsidRPr="00170EEF">
        <w:t xml:space="preserve"> solution. Its aim is to set a strategic direction for the regional groups by exploring the range of approaches available to meet the likely pressures. It is the regional groups that </w:t>
      </w:r>
      <w:proofErr w:type="gramStart"/>
      <w:r w:rsidRPr="00170EEF">
        <w:t>are tasked</w:t>
      </w:r>
      <w:proofErr w:type="gramEnd"/>
      <w:r w:rsidRPr="00170EEF">
        <w:t xml:space="preserve"> with developing the right combination of solutions through the production of regional plans. The analysis below </w:t>
      </w:r>
      <w:proofErr w:type="gramStart"/>
      <w:r w:rsidRPr="00170EEF">
        <w:t>is aimed</w:t>
      </w:r>
      <w:proofErr w:type="gramEnd"/>
      <w:r w:rsidRPr="00170EEF">
        <w:t xml:space="preserve"> at steering that work.</w:t>
      </w:r>
    </w:p>
    <w:p w14:paraId="46C3EBC9" w14:textId="77777777" w:rsidR="00DA547A" w:rsidRDefault="00DA547A" w:rsidP="00DA547A">
      <w:pPr>
        <w:pStyle w:val="Numberedsecondheading"/>
      </w:pPr>
      <w:bookmarkStart w:id="50" w:name="_Toc34227932"/>
      <w:r>
        <w:t>Approach</w:t>
      </w:r>
      <w:bookmarkEnd w:id="50"/>
    </w:p>
    <w:p w14:paraId="6539577B" w14:textId="7D0EE71F" w:rsidR="00170EEF" w:rsidRPr="00170EEF" w:rsidRDefault="00AD4668" w:rsidP="00170EEF">
      <w:pPr>
        <w:pStyle w:val="Maintextblack"/>
      </w:pPr>
      <w:r>
        <w:t>T</w:t>
      </w:r>
      <w:r w:rsidR="00170EEF" w:rsidRPr="00170EEF">
        <w:t xml:space="preserve">o explore the range of approaches available to meet public water supply needs we have </w:t>
      </w:r>
      <w:r>
        <w:t>looked at</w:t>
      </w:r>
      <w:r w:rsidR="00170EEF" w:rsidRPr="00170EEF">
        <w:t xml:space="preserve"> </w:t>
      </w:r>
      <w:r>
        <w:t>3</w:t>
      </w:r>
      <w:r w:rsidR="00170EEF" w:rsidRPr="00170EEF">
        <w:t xml:space="preserve"> </w:t>
      </w:r>
      <w:proofErr w:type="gramStart"/>
      <w:r w:rsidR="00170EEF" w:rsidRPr="00170EEF">
        <w:t>different levels</w:t>
      </w:r>
      <w:proofErr w:type="gramEnd"/>
      <w:r w:rsidR="00170EEF" w:rsidRPr="00170EEF">
        <w:t xml:space="preserve"> of demand reduction. In each we have assumed that the supply and transfer options selected in the latest water resource management plans are available to meet future needs. We have also assumed fixed savings from temporary use bans and consistent availability of drought </w:t>
      </w:r>
      <w:proofErr w:type="gramStart"/>
      <w:r w:rsidR="00170EEF" w:rsidRPr="00170EEF">
        <w:t>permits</w:t>
      </w:r>
      <w:proofErr w:type="gramEnd"/>
      <w:r w:rsidR="00170EEF" w:rsidRPr="00170EEF">
        <w:t xml:space="preserve"> </w:t>
      </w:r>
      <w:r w:rsidR="00EF4F44">
        <w:t>and</w:t>
      </w:r>
      <w:r w:rsidR="00170EEF" w:rsidRPr="00170EEF">
        <w:t xml:space="preserve"> orders</w:t>
      </w:r>
      <w:r w:rsidR="007F63E8">
        <w:rPr>
          <w:rStyle w:val="FootnoteReference"/>
        </w:rPr>
        <w:footnoteReference w:id="43"/>
      </w:r>
      <w:r w:rsidR="00170EEF" w:rsidRPr="00170EEF">
        <w:t xml:space="preserve">. </w:t>
      </w:r>
    </w:p>
    <w:p w14:paraId="63DE053D" w14:textId="77777777" w:rsidR="00170EEF" w:rsidRPr="00170EEF" w:rsidRDefault="00170EEF" w:rsidP="00170EEF">
      <w:pPr>
        <w:pStyle w:val="Maintextblack"/>
      </w:pPr>
      <w:r w:rsidRPr="00170EEF">
        <w:t>We have compared the savings possible from each level of demand reduction against the estimate of water needs from section 4. The scenarios are:</w:t>
      </w:r>
    </w:p>
    <w:p w14:paraId="577BE327" w14:textId="5DBE0B54" w:rsidR="00170EEF" w:rsidRPr="00170EEF" w:rsidRDefault="00170EEF" w:rsidP="007F63E8">
      <w:pPr>
        <w:pStyle w:val="Roundbullet"/>
      </w:pPr>
      <w:r w:rsidRPr="00170EEF">
        <w:lastRenderedPageBreak/>
        <w:t>‘</w:t>
      </w:r>
      <w:proofErr w:type="gramStart"/>
      <w:r w:rsidR="00EF4F44">
        <w:t>l</w:t>
      </w:r>
      <w:r w:rsidRPr="00170EEF">
        <w:t>ow</w:t>
      </w:r>
      <w:proofErr w:type="gramEnd"/>
      <w:r w:rsidRPr="00170EEF">
        <w:t xml:space="preserve"> demand’ – includes more ambitious reductions in demand than are currently planned for both households and non-households through water efficiency</w:t>
      </w:r>
    </w:p>
    <w:p w14:paraId="46C641E2" w14:textId="5EC56E27" w:rsidR="00170EEF" w:rsidRPr="00170EEF" w:rsidRDefault="00170EEF" w:rsidP="007F63E8">
      <w:pPr>
        <w:pStyle w:val="Roundbullet"/>
      </w:pPr>
      <w:r w:rsidRPr="00170EEF">
        <w:t>‘</w:t>
      </w:r>
      <w:proofErr w:type="gramStart"/>
      <w:r w:rsidR="00EF4F44">
        <w:t>c</w:t>
      </w:r>
      <w:r w:rsidRPr="00170EEF">
        <w:t>entral</w:t>
      </w:r>
      <w:proofErr w:type="gramEnd"/>
      <w:r w:rsidRPr="00170EEF">
        <w:t xml:space="preserve"> demand’ – is the central scenario designed to represent the ambition in current water resource management plans </w:t>
      </w:r>
    </w:p>
    <w:p w14:paraId="3EDA5876" w14:textId="571FC9CC" w:rsidR="007F63E8" w:rsidRPr="00170EEF" w:rsidRDefault="00170EEF" w:rsidP="007F63E8">
      <w:pPr>
        <w:pStyle w:val="Roundbullet"/>
      </w:pPr>
      <w:r w:rsidRPr="00170EEF">
        <w:t>‘</w:t>
      </w:r>
      <w:proofErr w:type="gramStart"/>
      <w:r w:rsidR="00EF4F44">
        <w:t>h</w:t>
      </w:r>
      <w:r w:rsidRPr="00170EEF">
        <w:t>igh</w:t>
      </w:r>
      <w:proofErr w:type="gramEnd"/>
      <w:r w:rsidRPr="00170EEF">
        <w:t xml:space="preserve"> demand’ – explores a scenario where the demand and leakage reductions being planned for are not achieved</w:t>
      </w:r>
    </w:p>
    <w:p w14:paraId="59808D25" w14:textId="77777777" w:rsidR="00170EEF" w:rsidRDefault="007F63E8" w:rsidP="007F63E8">
      <w:pPr>
        <w:pStyle w:val="Figureorimagetitle"/>
      </w:pPr>
      <w:r>
        <w:t>Table 3: S</w:t>
      </w:r>
      <w:r w:rsidR="00170EEF" w:rsidRPr="00170EEF">
        <w:t>hows the options included in each approach for 2050</w:t>
      </w:r>
      <w:r>
        <w:t>.</w:t>
      </w:r>
    </w:p>
    <w:tbl>
      <w:tblPr>
        <w:tblStyle w:val="TableStyle4"/>
        <w:tblW w:w="9062" w:type="dxa"/>
        <w:tblLook w:val="0600" w:firstRow="0" w:lastRow="0" w:firstColumn="0" w:lastColumn="0" w:noHBand="1" w:noVBand="1"/>
      </w:tblPr>
      <w:tblGrid>
        <w:gridCol w:w="2542"/>
        <w:gridCol w:w="2268"/>
        <w:gridCol w:w="2126"/>
        <w:gridCol w:w="2126"/>
      </w:tblGrid>
      <w:tr w:rsidR="007F63E8" w:rsidRPr="00DD2F4F" w14:paraId="7A2D6B09" w14:textId="77777777" w:rsidTr="007F63E8">
        <w:trPr>
          <w:trHeight w:val="472"/>
        </w:trPr>
        <w:tc>
          <w:tcPr>
            <w:tcW w:w="2542" w:type="dxa"/>
            <w:hideMark/>
          </w:tcPr>
          <w:p w14:paraId="33B39BF5" w14:textId="77777777" w:rsidR="007F63E8" w:rsidRPr="007F63E8" w:rsidRDefault="007F63E8" w:rsidP="007F63E8">
            <w:pPr>
              <w:rPr>
                <w:rStyle w:val="Boldtextblack"/>
              </w:rPr>
            </w:pPr>
          </w:p>
        </w:tc>
        <w:tc>
          <w:tcPr>
            <w:tcW w:w="2268" w:type="dxa"/>
          </w:tcPr>
          <w:p w14:paraId="0C72E5D7" w14:textId="77777777" w:rsidR="007F63E8" w:rsidRPr="007F63E8" w:rsidRDefault="007F63E8" w:rsidP="007F63E8">
            <w:pPr>
              <w:rPr>
                <w:rStyle w:val="Boldtextblack"/>
              </w:rPr>
            </w:pPr>
            <w:r w:rsidRPr="007F63E8">
              <w:rPr>
                <w:rStyle w:val="Boldtextblack"/>
              </w:rPr>
              <w:t>Low demand</w:t>
            </w:r>
          </w:p>
        </w:tc>
        <w:tc>
          <w:tcPr>
            <w:tcW w:w="2126" w:type="dxa"/>
            <w:hideMark/>
          </w:tcPr>
          <w:p w14:paraId="2EE828CC" w14:textId="77777777" w:rsidR="007F63E8" w:rsidRPr="007F63E8" w:rsidRDefault="007F63E8" w:rsidP="007F63E8">
            <w:pPr>
              <w:rPr>
                <w:rStyle w:val="Boldtextblack"/>
              </w:rPr>
            </w:pPr>
            <w:r w:rsidRPr="007F63E8">
              <w:rPr>
                <w:rStyle w:val="Boldtextblack"/>
              </w:rPr>
              <w:t>Central demand</w:t>
            </w:r>
          </w:p>
        </w:tc>
        <w:tc>
          <w:tcPr>
            <w:tcW w:w="2126" w:type="dxa"/>
          </w:tcPr>
          <w:p w14:paraId="1B71DCB9" w14:textId="77777777" w:rsidR="007F63E8" w:rsidRPr="007F63E8" w:rsidRDefault="007F63E8" w:rsidP="007F63E8">
            <w:pPr>
              <w:rPr>
                <w:rStyle w:val="Boldtextblack"/>
              </w:rPr>
            </w:pPr>
            <w:r w:rsidRPr="007F63E8">
              <w:rPr>
                <w:rStyle w:val="Boldtextblack"/>
              </w:rPr>
              <w:t>High demand</w:t>
            </w:r>
          </w:p>
        </w:tc>
      </w:tr>
      <w:tr w:rsidR="007F63E8" w:rsidRPr="00DD2F4F" w14:paraId="4993EB4C" w14:textId="77777777" w:rsidTr="007F63E8">
        <w:trPr>
          <w:trHeight w:val="536"/>
        </w:trPr>
        <w:tc>
          <w:tcPr>
            <w:tcW w:w="2542" w:type="dxa"/>
            <w:hideMark/>
          </w:tcPr>
          <w:p w14:paraId="3B704390" w14:textId="77777777" w:rsidR="007F63E8" w:rsidRPr="007F63E8" w:rsidRDefault="007F63E8" w:rsidP="009C518E">
            <w:pPr>
              <w:rPr>
                <w:rStyle w:val="Boldtextblack"/>
              </w:rPr>
            </w:pPr>
            <w:r w:rsidRPr="007F63E8">
              <w:rPr>
                <w:rStyle w:val="Boldtextblack"/>
              </w:rPr>
              <w:t>Personal consumption</w:t>
            </w:r>
            <w:r w:rsidRPr="00076B60">
              <w:rPr>
                <w:rStyle w:val="Superscript"/>
              </w:rPr>
              <w:footnoteReference w:id="44"/>
            </w:r>
            <w:r w:rsidRPr="007F63E8">
              <w:rPr>
                <w:rStyle w:val="Boldtextblack"/>
              </w:rPr>
              <w:t xml:space="preserve"> (l/p/d)</w:t>
            </w:r>
          </w:p>
        </w:tc>
        <w:tc>
          <w:tcPr>
            <w:tcW w:w="2268" w:type="dxa"/>
          </w:tcPr>
          <w:p w14:paraId="5CDCB890" w14:textId="77777777" w:rsidR="007F63E8" w:rsidRPr="007F63E8" w:rsidRDefault="007F63E8" w:rsidP="007F63E8">
            <w:r w:rsidRPr="007F63E8">
              <w:t>110</w:t>
            </w:r>
          </w:p>
        </w:tc>
        <w:tc>
          <w:tcPr>
            <w:tcW w:w="2126" w:type="dxa"/>
            <w:hideMark/>
          </w:tcPr>
          <w:p w14:paraId="1AA15092" w14:textId="77777777" w:rsidR="007F63E8" w:rsidRPr="007F63E8" w:rsidRDefault="007F63E8" w:rsidP="007F63E8">
            <w:r w:rsidRPr="007F63E8">
              <w:t>119</w:t>
            </w:r>
          </w:p>
        </w:tc>
        <w:tc>
          <w:tcPr>
            <w:tcW w:w="2126" w:type="dxa"/>
          </w:tcPr>
          <w:p w14:paraId="399CA5DD" w14:textId="77777777" w:rsidR="007F63E8" w:rsidRPr="007F63E8" w:rsidRDefault="007F63E8" w:rsidP="007F63E8">
            <w:r w:rsidRPr="007F63E8">
              <w:t>127</w:t>
            </w:r>
          </w:p>
        </w:tc>
      </w:tr>
      <w:tr w:rsidR="007F63E8" w:rsidRPr="00DD2F4F" w14:paraId="61D3DBEA" w14:textId="77777777" w:rsidTr="007F63E8">
        <w:trPr>
          <w:trHeight w:val="413"/>
        </w:trPr>
        <w:tc>
          <w:tcPr>
            <w:tcW w:w="2542" w:type="dxa"/>
            <w:hideMark/>
          </w:tcPr>
          <w:p w14:paraId="4AB69E8C" w14:textId="77777777" w:rsidR="007F63E8" w:rsidRPr="007F63E8" w:rsidRDefault="007F63E8" w:rsidP="009C518E">
            <w:pPr>
              <w:rPr>
                <w:rStyle w:val="Boldtextblack"/>
              </w:rPr>
            </w:pPr>
            <w:r w:rsidRPr="007F63E8">
              <w:rPr>
                <w:rStyle w:val="Boldtextblack"/>
              </w:rPr>
              <w:t>Non-household consumption</w:t>
            </w:r>
          </w:p>
        </w:tc>
        <w:tc>
          <w:tcPr>
            <w:tcW w:w="2268" w:type="dxa"/>
          </w:tcPr>
          <w:p w14:paraId="5AED35D4" w14:textId="798D8C12" w:rsidR="007F63E8" w:rsidRPr="007F63E8" w:rsidRDefault="007F63E8" w:rsidP="00EF4F44">
            <w:r w:rsidRPr="007F63E8">
              <w:t xml:space="preserve">4% </w:t>
            </w:r>
            <w:r w:rsidR="00EF4F44">
              <w:t>r</w:t>
            </w:r>
            <w:r w:rsidRPr="007F63E8">
              <w:t>eduction</w:t>
            </w:r>
          </w:p>
        </w:tc>
        <w:tc>
          <w:tcPr>
            <w:tcW w:w="2126" w:type="dxa"/>
            <w:hideMark/>
          </w:tcPr>
          <w:p w14:paraId="5936DF1B" w14:textId="77777777" w:rsidR="007F63E8" w:rsidRPr="007F63E8" w:rsidRDefault="007F63E8" w:rsidP="007F63E8">
            <w:r w:rsidRPr="007F63E8">
              <w:t>No change</w:t>
            </w:r>
          </w:p>
        </w:tc>
        <w:tc>
          <w:tcPr>
            <w:tcW w:w="2126" w:type="dxa"/>
          </w:tcPr>
          <w:p w14:paraId="2919E787" w14:textId="77777777" w:rsidR="007F63E8" w:rsidRPr="007F63E8" w:rsidRDefault="007F63E8" w:rsidP="007F63E8">
            <w:r w:rsidRPr="007F63E8">
              <w:t>No change</w:t>
            </w:r>
          </w:p>
        </w:tc>
      </w:tr>
      <w:tr w:rsidR="007F63E8" w:rsidRPr="00DD2F4F" w14:paraId="2C685E24" w14:textId="77777777" w:rsidTr="007F63E8">
        <w:trPr>
          <w:trHeight w:val="264"/>
        </w:trPr>
        <w:tc>
          <w:tcPr>
            <w:tcW w:w="2542" w:type="dxa"/>
            <w:hideMark/>
          </w:tcPr>
          <w:p w14:paraId="17A890DA" w14:textId="77777777" w:rsidR="007F63E8" w:rsidRPr="007F63E8" w:rsidRDefault="007F63E8" w:rsidP="009C518E">
            <w:pPr>
              <w:rPr>
                <w:rStyle w:val="Boldtextblack"/>
              </w:rPr>
            </w:pPr>
            <w:r w:rsidRPr="007F63E8">
              <w:rPr>
                <w:rStyle w:val="Boldtextblack"/>
              </w:rPr>
              <w:t>Leakage</w:t>
            </w:r>
          </w:p>
        </w:tc>
        <w:tc>
          <w:tcPr>
            <w:tcW w:w="2268" w:type="dxa"/>
          </w:tcPr>
          <w:p w14:paraId="38C9C3CD" w14:textId="77777777" w:rsidR="007F63E8" w:rsidRPr="007F63E8" w:rsidRDefault="007F63E8" w:rsidP="007F63E8">
            <w:r w:rsidRPr="007F63E8">
              <w:t>50% reduction</w:t>
            </w:r>
          </w:p>
        </w:tc>
        <w:tc>
          <w:tcPr>
            <w:tcW w:w="2126" w:type="dxa"/>
            <w:hideMark/>
          </w:tcPr>
          <w:p w14:paraId="2F6969B0" w14:textId="77777777" w:rsidR="007F63E8" w:rsidRPr="007F63E8" w:rsidRDefault="007F63E8" w:rsidP="007F63E8">
            <w:r w:rsidRPr="007F63E8">
              <w:t>50% reduction</w:t>
            </w:r>
          </w:p>
        </w:tc>
        <w:tc>
          <w:tcPr>
            <w:tcW w:w="2126" w:type="dxa"/>
          </w:tcPr>
          <w:p w14:paraId="7A085316" w14:textId="77777777" w:rsidR="007F63E8" w:rsidRPr="007F63E8" w:rsidRDefault="007F63E8" w:rsidP="007F63E8">
            <w:r w:rsidRPr="007F63E8">
              <w:t>30% reduction</w:t>
            </w:r>
          </w:p>
        </w:tc>
      </w:tr>
      <w:tr w:rsidR="007F63E8" w:rsidRPr="00DD2F4F" w14:paraId="56355661" w14:textId="77777777" w:rsidTr="007F63E8">
        <w:trPr>
          <w:trHeight w:val="270"/>
        </w:trPr>
        <w:tc>
          <w:tcPr>
            <w:tcW w:w="2542" w:type="dxa"/>
            <w:hideMark/>
          </w:tcPr>
          <w:p w14:paraId="3AF05B54" w14:textId="77777777" w:rsidR="007F63E8" w:rsidRPr="007F63E8" w:rsidRDefault="007F63E8" w:rsidP="009C518E">
            <w:pPr>
              <w:rPr>
                <w:rStyle w:val="Boldtextblack"/>
              </w:rPr>
            </w:pPr>
            <w:r w:rsidRPr="007F63E8">
              <w:rPr>
                <w:rStyle w:val="Boldtextblack"/>
              </w:rPr>
              <w:t>Increased supply and transfers</w:t>
            </w:r>
          </w:p>
        </w:tc>
        <w:tc>
          <w:tcPr>
            <w:tcW w:w="6520" w:type="dxa"/>
            <w:gridSpan w:val="3"/>
          </w:tcPr>
          <w:p w14:paraId="31EC6D99" w14:textId="77777777" w:rsidR="007F63E8" w:rsidRPr="007F63E8" w:rsidRDefault="007F63E8" w:rsidP="007F63E8">
            <w:r w:rsidRPr="007F63E8">
              <w:t>Selected options from most recent plans (WRMP19)</w:t>
            </w:r>
          </w:p>
        </w:tc>
      </w:tr>
      <w:tr w:rsidR="007F63E8" w:rsidRPr="00DD2F4F" w14:paraId="079E828B" w14:textId="77777777" w:rsidTr="007F63E8">
        <w:trPr>
          <w:trHeight w:val="290"/>
        </w:trPr>
        <w:tc>
          <w:tcPr>
            <w:tcW w:w="2542" w:type="dxa"/>
            <w:hideMark/>
          </w:tcPr>
          <w:p w14:paraId="573FB23C" w14:textId="77777777" w:rsidR="007F63E8" w:rsidRPr="007F63E8" w:rsidRDefault="007F63E8" w:rsidP="009C518E">
            <w:pPr>
              <w:rPr>
                <w:rStyle w:val="Boldtextblack"/>
              </w:rPr>
            </w:pPr>
            <w:r w:rsidRPr="007F63E8">
              <w:rPr>
                <w:rStyle w:val="Boldtextblack"/>
              </w:rPr>
              <w:t>Temporary use bans</w:t>
            </w:r>
          </w:p>
        </w:tc>
        <w:tc>
          <w:tcPr>
            <w:tcW w:w="6520" w:type="dxa"/>
            <w:gridSpan w:val="3"/>
          </w:tcPr>
          <w:p w14:paraId="41A59052" w14:textId="77777777" w:rsidR="007F63E8" w:rsidRPr="007F63E8" w:rsidRDefault="007F63E8" w:rsidP="007F63E8">
            <w:r w:rsidRPr="007F63E8">
              <w:t>2% saving</w:t>
            </w:r>
          </w:p>
        </w:tc>
      </w:tr>
      <w:tr w:rsidR="007F63E8" w:rsidRPr="00DD2F4F" w14:paraId="30A09E19" w14:textId="77777777" w:rsidTr="007F63E8">
        <w:trPr>
          <w:trHeight w:val="295"/>
        </w:trPr>
        <w:tc>
          <w:tcPr>
            <w:tcW w:w="2542" w:type="dxa"/>
            <w:hideMark/>
          </w:tcPr>
          <w:p w14:paraId="6702BF6C" w14:textId="77777777" w:rsidR="007F63E8" w:rsidRPr="007F63E8" w:rsidRDefault="007F63E8" w:rsidP="009C518E">
            <w:pPr>
              <w:rPr>
                <w:rStyle w:val="Boldtextblack"/>
              </w:rPr>
            </w:pPr>
            <w:r w:rsidRPr="007F63E8">
              <w:rPr>
                <w:rStyle w:val="Boldtextblack"/>
              </w:rPr>
              <w:t>Drought measures</w:t>
            </w:r>
          </w:p>
        </w:tc>
        <w:tc>
          <w:tcPr>
            <w:tcW w:w="6520" w:type="dxa"/>
            <w:gridSpan w:val="3"/>
          </w:tcPr>
          <w:p w14:paraId="6F768386" w14:textId="46437D22" w:rsidR="007F63E8" w:rsidRPr="007F63E8" w:rsidRDefault="007F63E8" w:rsidP="00EF4F44">
            <w:r w:rsidRPr="007F63E8">
              <w:t>70% of reasonable measures</w:t>
            </w:r>
          </w:p>
        </w:tc>
      </w:tr>
    </w:tbl>
    <w:p w14:paraId="07E61F50" w14:textId="77777777" w:rsidR="00DA547A" w:rsidRDefault="00DA547A" w:rsidP="00C53CF2">
      <w:pPr>
        <w:pStyle w:val="Numberedsecondheading"/>
      </w:pPr>
      <w:bookmarkStart w:id="51" w:name="_Toc34227933"/>
      <w:r>
        <w:t>Meeting regional public water supply needs</w:t>
      </w:r>
      <w:bookmarkEnd w:id="51"/>
    </w:p>
    <w:p w14:paraId="224BEB99" w14:textId="4BE60325" w:rsidR="007F63E8" w:rsidRPr="007F63E8" w:rsidRDefault="007F63E8" w:rsidP="007F63E8">
      <w:pPr>
        <w:pStyle w:val="Maintextblack"/>
      </w:pPr>
      <w:r w:rsidRPr="007F63E8">
        <w:t xml:space="preserve">Some of the pressures on public water supply develop in areas that already have more water than they need (surplus water). Others develop in areas with little or no </w:t>
      </w:r>
      <w:proofErr w:type="gramStart"/>
      <w:r w:rsidRPr="007F63E8">
        <w:t>additional</w:t>
      </w:r>
      <w:proofErr w:type="gramEnd"/>
      <w:r w:rsidRPr="007F63E8">
        <w:t xml:space="preserve"> water available. In some </w:t>
      </w:r>
      <w:proofErr w:type="gramStart"/>
      <w:r w:rsidRPr="007F63E8">
        <w:t>cases</w:t>
      </w:r>
      <w:proofErr w:type="gramEnd"/>
      <w:r w:rsidRPr="007F63E8">
        <w:t xml:space="preserve"> existing surplus water could be used to offset some of the pressures</w:t>
      </w:r>
      <w:r w:rsidR="00EF4F44">
        <w:t>. I</w:t>
      </w:r>
      <w:r w:rsidRPr="007F63E8">
        <w:t xml:space="preserve">n others, it may be in the wrong place or not be available due to environmental constraints. We have therefore estimated water needs with and without the use of the existing surplus to </w:t>
      </w:r>
      <w:proofErr w:type="gramStart"/>
      <w:r w:rsidRPr="007F63E8">
        <w:t>represent</w:t>
      </w:r>
      <w:proofErr w:type="gramEnd"/>
      <w:r w:rsidRPr="007F63E8">
        <w:t xml:space="preserve"> the range of likely needs. Assuming the surplus water can be used gives a lower additional water need and assuming it cannot </w:t>
      </w:r>
      <w:proofErr w:type="gramStart"/>
      <w:r w:rsidRPr="007F63E8">
        <w:t>gives</w:t>
      </w:r>
      <w:proofErr w:type="gramEnd"/>
      <w:r w:rsidRPr="007F63E8">
        <w:t xml:space="preserve"> a higher additional water need. </w:t>
      </w:r>
    </w:p>
    <w:p w14:paraId="559A1483" w14:textId="5170FDDF" w:rsidR="000E3AA9" w:rsidRDefault="007F63E8" w:rsidP="007F63E8">
      <w:pPr>
        <w:pStyle w:val="Maintextblack"/>
      </w:pPr>
      <w:r w:rsidRPr="007F63E8">
        <w:t xml:space="preserve">We have compared the potential regional needs by 2050 against the options included in table 3 to meet those needs. These </w:t>
      </w:r>
      <w:proofErr w:type="gramStart"/>
      <w:r w:rsidRPr="007F63E8">
        <w:t>are represented</w:t>
      </w:r>
      <w:proofErr w:type="gramEnd"/>
      <w:r w:rsidRPr="007F63E8">
        <w:t xml:space="preserve"> in figure 2</w:t>
      </w:r>
      <w:r w:rsidR="009946CB">
        <w:t>8</w:t>
      </w:r>
      <w:r w:rsidRPr="007F63E8">
        <w:t xml:space="preserve">. The top of the grey bar shows the higher estimate of total pressures on water availability. This assumes that no water held in surplus within a region can </w:t>
      </w:r>
      <w:proofErr w:type="gramStart"/>
      <w:r w:rsidRPr="007F63E8">
        <w:t>be offset</w:t>
      </w:r>
      <w:proofErr w:type="gramEnd"/>
      <w:r w:rsidRPr="007F63E8">
        <w:t xml:space="preserve"> against the pressures. The top of the black bar shows the lower additional need assuming that all existing </w:t>
      </w:r>
      <w:proofErr w:type="gramStart"/>
      <w:r w:rsidRPr="007F63E8">
        <w:t>surplus</w:t>
      </w:r>
      <w:proofErr w:type="gramEnd"/>
      <w:r w:rsidRPr="007F63E8">
        <w:t xml:space="preserve"> can be used to offset the pressures. The colour bars show the solutions available under the different approaches in table 3.</w:t>
      </w:r>
    </w:p>
    <w:p w14:paraId="5D0DF8DB" w14:textId="6029257D" w:rsidR="007C1EC1" w:rsidRDefault="007C1EC1">
      <w:pPr>
        <w:spacing w:after="0"/>
      </w:pPr>
      <w:r>
        <w:br w:type="page"/>
      </w:r>
    </w:p>
    <w:p w14:paraId="1311CDD1" w14:textId="68793BB8" w:rsidR="007F63E8" w:rsidRDefault="007F63E8" w:rsidP="007F63E8">
      <w:pPr>
        <w:pStyle w:val="Figureorimagetitle"/>
      </w:pPr>
      <w:r w:rsidRPr="007F63E8">
        <w:lastRenderedPageBreak/>
        <w:t xml:space="preserve">Figure 28: Shows estimated </w:t>
      </w:r>
      <w:proofErr w:type="gramStart"/>
      <w:r w:rsidRPr="007F63E8">
        <w:t>additional</w:t>
      </w:r>
      <w:proofErr w:type="gramEnd"/>
      <w:r w:rsidRPr="007F63E8">
        <w:t xml:space="preserve"> water needs by region in 2050 under a 1 in 500 drought resilience and high population scenario. Next to these needs are the options included in the three scenarios above.</w:t>
      </w:r>
    </w:p>
    <w:p w14:paraId="1A690FFE" w14:textId="0DF4FBC1" w:rsidR="00B7288F" w:rsidRDefault="007C1EC1" w:rsidP="007F63E8">
      <w:pPr>
        <w:pStyle w:val="Figureorimagetitle"/>
      </w:pPr>
      <w:r w:rsidRPr="007C1EC1">
        <w:rPr>
          <w:noProof/>
          <w:lang w:eastAsia="en-GB"/>
        </w:rPr>
        <mc:AlternateContent>
          <mc:Choice Requires="wpg">
            <w:drawing>
              <wp:anchor distT="0" distB="0" distL="114300" distR="114300" simplePos="0" relativeHeight="251692032" behindDoc="1" locked="0" layoutInCell="1" allowOverlap="1" wp14:anchorId="78450645" wp14:editId="3A0E7B39">
                <wp:simplePos x="0" y="0"/>
                <wp:positionH relativeFrom="column">
                  <wp:posOffset>125214</wp:posOffset>
                </wp:positionH>
                <wp:positionV relativeFrom="paragraph">
                  <wp:posOffset>190069</wp:posOffset>
                </wp:positionV>
                <wp:extent cx="6460490" cy="3130550"/>
                <wp:effectExtent l="0" t="0" r="0" b="0"/>
                <wp:wrapTight wrapText="bothSides">
                  <wp:wrapPolygon edited="0">
                    <wp:start x="15796" y="0"/>
                    <wp:lineTo x="0" y="920"/>
                    <wp:lineTo x="0" y="21425"/>
                    <wp:lineTo x="19235" y="21425"/>
                    <wp:lineTo x="19235" y="18927"/>
                    <wp:lineTo x="21528" y="17744"/>
                    <wp:lineTo x="21528" y="15773"/>
                    <wp:lineTo x="19235" y="14721"/>
                    <wp:lineTo x="19235" y="12618"/>
                    <wp:lineTo x="19936" y="12618"/>
                    <wp:lineTo x="20509" y="11567"/>
                    <wp:lineTo x="20445" y="0"/>
                    <wp:lineTo x="15796" y="0"/>
                  </wp:wrapPolygon>
                </wp:wrapTight>
                <wp:docPr id="247" name="Group 247" descr="The image is a stacked bar chart. For each regional group, there are 4 bars. one bar represents additional water need, the other three bars represent each of the scenarios. The bars representing the scenarios for each region are made up of options. &#10;"/>
                <wp:cNvGraphicFramePr/>
                <a:graphic xmlns:a="http://schemas.openxmlformats.org/drawingml/2006/main">
                  <a:graphicData uri="http://schemas.microsoft.com/office/word/2010/wordprocessingGroup">
                    <wpg:wgp>
                      <wpg:cNvGrpSpPr/>
                      <wpg:grpSpPr>
                        <a:xfrm>
                          <a:off x="0" y="0"/>
                          <a:ext cx="6460490" cy="3130550"/>
                          <a:chOff x="0" y="0"/>
                          <a:chExt cx="6460825" cy="3131149"/>
                        </a:xfrm>
                      </wpg:grpSpPr>
                      <pic:pic xmlns:pic="http://schemas.openxmlformats.org/drawingml/2006/picture">
                        <pic:nvPicPr>
                          <pic:cNvPr id="240" name="Picture 240"/>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146649"/>
                            <a:ext cx="5727700" cy="2984500"/>
                          </a:xfrm>
                          <a:prstGeom prst="rect">
                            <a:avLst/>
                          </a:prstGeom>
                          <a:noFill/>
                          <a:ln>
                            <a:noFill/>
                          </a:ln>
                        </pic:spPr>
                      </pic:pic>
                      <pic:pic xmlns:pic="http://schemas.openxmlformats.org/drawingml/2006/picture">
                        <pic:nvPicPr>
                          <pic:cNvPr id="238" name="Picture 238"/>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4770408" y="0"/>
                            <a:ext cx="1325245" cy="1733550"/>
                          </a:xfrm>
                          <a:prstGeom prst="rect">
                            <a:avLst/>
                          </a:prstGeom>
                        </pic:spPr>
                      </pic:pic>
                      <wps:wsp>
                        <wps:cNvPr id="237" name="Text Box 2"/>
                        <wps:cNvSpPr txBox="1">
                          <a:spLocks noChangeArrowheads="1"/>
                        </wps:cNvSpPr>
                        <wps:spPr bwMode="auto">
                          <a:xfrm>
                            <a:off x="612475" y="2303253"/>
                            <a:ext cx="5848350" cy="267335"/>
                          </a:xfrm>
                          <a:prstGeom prst="rect">
                            <a:avLst/>
                          </a:prstGeom>
                          <a:solidFill>
                            <a:srgbClr val="FFFFFF"/>
                          </a:solidFill>
                          <a:ln w="9525">
                            <a:noFill/>
                            <a:miter lim="800000"/>
                            <a:headEnd/>
                            <a:tailEnd/>
                          </a:ln>
                        </wps:spPr>
                        <wps:txbx>
                          <w:txbxContent>
                            <w:p w14:paraId="5345DEB9" w14:textId="77777777" w:rsidR="000C7377" w:rsidRPr="00A12E7C" w:rsidRDefault="000C7377" w:rsidP="007F63E8">
                              <w:pPr>
                                <w:rPr>
                                  <w:rFonts w:cs="Arial"/>
                                  <w:sz w:val="22"/>
                                </w:rPr>
                              </w:pPr>
                              <w:proofErr w:type="gramStart"/>
                              <w:r>
                                <w:rPr>
                                  <w:rFonts w:cs="Arial"/>
                                  <w:sz w:val="22"/>
                                </w:rPr>
                                <w:t xml:space="preserve">North           </w:t>
                              </w:r>
                              <w:r w:rsidRPr="00A12E7C">
                                <w:rPr>
                                  <w:rFonts w:cs="Arial"/>
                                  <w:sz w:val="22"/>
                                </w:rPr>
                                <w:t>West</w:t>
                              </w:r>
                              <w:proofErr w:type="gramEnd"/>
                              <w:r>
                                <w:rPr>
                                  <w:rFonts w:cs="Arial"/>
                                  <w:sz w:val="22"/>
                                </w:rPr>
                                <w:t xml:space="preserve">                     </w:t>
                              </w:r>
                              <w:r w:rsidRPr="00A12E7C">
                                <w:rPr>
                                  <w:rFonts w:cs="Arial"/>
                                  <w:sz w:val="22"/>
                                </w:rPr>
                                <w:t>East</w:t>
                              </w:r>
                              <w:r>
                                <w:rPr>
                                  <w:rFonts w:cs="Arial"/>
                                  <w:sz w:val="22"/>
                                </w:rPr>
                                <w:t xml:space="preserve">                     South East           </w:t>
                              </w:r>
                              <w:r w:rsidRPr="00A12E7C">
                                <w:rPr>
                                  <w:rFonts w:cs="Arial"/>
                                  <w:sz w:val="22"/>
                                </w:rPr>
                                <w:t xml:space="preserve"> West Country</w:t>
                              </w:r>
                            </w:p>
                          </w:txbxContent>
                        </wps:txbx>
                        <wps:bodyPr rot="0" vert="horz" wrap="square" lIns="91440" tIns="45720" rIns="91440" bIns="45720" anchor="t" anchorCtr="0">
                          <a:noAutofit/>
                        </wps:bodyPr>
                      </wps:wsp>
                    </wpg:wgp>
                  </a:graphicData>
                </a:graphic>
              </wp:anchor>
            </w:drawing>
          </mc:Choice>
          <mc:Fallback>
            <w:pict>
              <v:group w14:anchorId="78450645" id="Group 247" o:spid="_x0000_s1029" alt="The image is a stacked bar chart. For each regional group, there are 4 bars. one bar represents additional water need, the other three bars represent each of the scenarios. The bars representing the scenarios for each region are made up of options. &#10;" style="position:absolute;margin-left:9.85pt;margin-top:14.95pt;width:508.7pt;height:246.5pt;z-index:-251624448" coordsize="64608,31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0" o:spid="_x0000_s1030" type="#_x0000_t75" style="position:absolute;top:1466;width:57277;height:29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t3bzCAAAA3AAAAA8AAABkcnMvZG93bnJldi54bWxET11rwjAUfR/4H8IV9ramioxRG2Uo0oEP&#10;m1XZ9nZprm2xuSlJ1O7fL4OBj4fznS8H04krOd9aVjBJUhDEldUt1woO+83TCwgfkDV2lknBD3lY&#10;LkYPOWba3nhH1zLUIoawz1BBE0KfSemrhgz6xPbEkTtZZzBE6GqpHd5iuOnkNE2fpcGWY0ODPa0a&#10;qs7lxfyVzI7vvLWf5/JjfTJfRVHsvlmpx/HwOgcRaAh38b/7TSuYzuL8eCYeAb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rd28wgAAANwAAAAPAAAAAAAAAAAAAAAAAJ8C&#10;AABkcnMvZG93bnJldi54bWxQSwUGAAAAAAQABAD3AAAAjgMAAAAA&#10;">
                  <v:imagedata r:id="rId57" o:title=""/>
                  <v:path arrowok="t"/>
                </v:shape>
                <v:shape id="Picture 238" o:spid="_x0000_s1031" type="#_x0000_t75" style="position:absolute;left:47704;width:13252;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R5yzFAAAA3AAAAA8AAABkcnMvZG93bnJldi54bWxET8tqwkAU3Qv+w3CFbqROVGrbmFGkVAhu&#10;xNgWurtkbh6YuRMzU039+s6i4PJw3sm6N424UOdqywqmkwgEcW51zaWCj+P28QWE88gaG8uk4Jcc&#10;rFfDQYKxtlc+0CXzpQgh7GJUUHnfxlK6vCKDbmJb4sAVtjPoA+xKqTu8hnDTyFkULaTBmkNDhS29&#10;VZSfsh+jYD49j4sD79vn9P1p9/r1/ZnecKvUw6jfLEF46v1d/O9OtYLZPKwNZ8IR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UecsxQAAANwAAAAPAAAAAAAAAAAAAAAA&#10;AJ8CAABkcnMvZG93bnJldi54bWxQSwUGAAAAAAQABAD3AAAAkQMAAAAA&#10;">
                  <v:imagedata r:id="rId58" o:title=""/>
                  <v:path arrowok="t"/>
                </v:shape>
                <v:shape id="_x0000_s1032" type="#_x0000_t202" style="position:absolute;left:6124;top:23032;width:58484;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x8pMQA&#10;AADcAAAADwAAAGRycy9kb3ducmV2LnhtbESP3WrCQBSE7wt9h+UI3hTdNLZGo2uoQou3Wh/gmD0m&#10;wezZkN3m5+27hYKXw8x8w2yzwdSio9ZVlhW8ziMQxLnVFRcKLt+fsxUI55E11pZJwUgOst3z0xZT&#10;bXs+UXf2hQgQdikqKL1vUildXpJBN7cNcfButjXog2wLqVvsA9zUMo6ipTRYcVgosaFDSfn9/GMU&#10;3I79y/u6v375S3J6W+6xSq52VGo6GT42IDwN/hH+bx+1gniRwN+Zc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8fKTEAAAA3AAAAA8AAAAAAAAAAAAAAAAAmAIAAGRycy9k&#10;b3ducmV2LnhtbFBLBQYAAAAABAAEAPUAAACJAwAAAAA=&#10;" stroked="f">
                  <v:textbox>
                    <w:txbxContent>
                      <w:p w14:paraId="5345DEB9" w14:textId="77777777" w:rsidR="000C7377" w:rsidRPr="00A12E7C" w:rsidRDefault="000C7377" w:rsidP="007F63E8">
                        <w:pPr>
                          <w:rPr>
                            <w:rFonts w:cs="Arial"/>
                            <w:sz w:val="22"/>
                          </w:rPr>
                        </w:pPr>
                        <w:r>
                          <w:rPr>
                            <w:rFonts w:cs="Arial"/>
                            <w:sz w:val="22"/>
                          </w:rPr>
                          <w:t xml:space="preserve">North           </w:t>
                        </w:r>
                        <w:r w:rsidRPr="00A12E7C">
                          <w:rPr>
                            <w:rFonts w:cs="Arial"/>
                            <w:sz w:val="22"/>
                          </w:rPr>
                          <w:t>West</w:t>
                        </w:r>
                        <w:r>
                          <w:rPr>
                            <w:rFonts w:cs="Arial"/>
                            <w:sz w:val="22"/>
                          </w:rPr>
                          <w:t xml:space="preserve">                     </w:t>
                        </w:r>
                        <w:r w:rsidRPr="00A12E7C">
                          <w:rPr>
                            <w:rFonts w:cs="Arial"/>
                            <w:sz w:val="22"/>
                          </w:rPr>
                          <w:t>East</w:t>
                        </w:r>
                        <w:r>
                          <w:rPr>
                            <w:rFonts w:cs="Arial"/>
                            <w:sz w:val="22"/>
                          </w:rPr>
                          <w:t xml:space="preserve">                     South East           </w:t>
                        </w:r>
                        <w:r w:rsidRPr="00A12E7C">
                          <w:rPr>
                            <w:rFonts w:cs="Arial"/>
                            <w:sz w:val="22"/>
                          </w:rPr>
                          <w:t xml:space="preserve"> West Country</w:t>
                        </w:r>
                      </w:p>
                    </w:txbxContent>
                  </v:textbox>
                </v:shape>
                <w10:wrap type="tight"/>
              </v:group>
            </w:pict>
          </mc:Fallback>
        </mc:AlternateContent>
      </w:r>
    </w:p>
    <w:p w14:paraId="16F97B40" w14:textId="3763249D" w:rsidR="007F63E8" w:rsidRPr="007F63E8" w:rsidRDefault="007F63E8" w:rsidP="00B7288F">
      <w:pPr>
        <w:pStyle w:val="Maintextblack"/>
      </w:pPr>
      <w:r w:rsidRPr="007F63E8">
        <w:t xml:space="preserve">Figure 28 explores the relationship between the pressures each group faces and the options they have available. Comparing the heights of the pressures bars with the heights of the solutions bars shows the situation of each regional group. Note, the water efficiency and leakage savings have increasing uncertainty as they become more ambitious. </w:t>
      </w:r>
    </w:p>
    <w:p w14:paraId="7BFA0FAD" w14:textId="78C04F7F" w:rsidR="007F63E8" w:rsidRPr="007F63E8" w:rsidRDefault="007F63E8" w:rsidP="007F63E8">
      <w:pPr>
        <w:pStyle w:val="Maintextblack"/>
      </w:pPr>
      <w:r w:rsidRPr="007F63E8">
        <w:t>The increased supply and transfers bar in figure 2</w:t>
      </w:r>
      <w:r w:rsidR="00450381">
        <w:t>8</w:t>
      </w:r>
      <w:r w:rsidRPr="007F63E8">
        <w:t xml:space="preserve"> includes all the preferred options selected in water company water resource management plans 2019. Regions will have other options available that </w:t>
      </w:r>
      <w:proofErr w:type="gramStart"/>
      <w:r w:rsidRPr="007F63E8">
        <w:t>were not selected</w:t>
      </w:r>
      <w:proofErr w:type="gramEnd"/>
      <w:r w:rsidRPr="007F63E8">
        <w:t xml:space="preserve"> and are not presented here. Drought measures are included as </w:t>
      </w:r>
      <w:proofErr w:type="gramStart"/>
      <w:r w:rsidRPr="007F63E8">
        <w:t>an option</w:t>
      </w:r>
      <w:proofErr w:type="gramEnd"/>
      <w:r w:rsidRPr="007F63E8">
        <w:t xml:space="preserve"> for completeness</w:t>
      </w:r>
      <w:r w:rsidR="00236901">
        <w:t>.</w:t>
      </w:r>
      <w:r w:rsidRPr="007F63E8">
        <w:t xml:space="preserve"> </w:t>
      </w:r>
      <w:r w:rsidR="00236901">
        <w:t>H</w:t>
      </w:r>
      <w:r w:rsidRPr="007F63E8">
        <w:t>owever</w:t>
      </w:r>
      <w:r w:rsidR="002F48D0">
        <w:t>,</w:t>
      </w:r>
      <w:r w:rsidRPr="007F63E8">
        <w:t xml:space="preserve"> we want to see these measures used less </w:t>
      </w:r>
      <w:proofErr w:type="gramStart"/>
      <w:r w:rsidRPr="007F63E8">
        <w:t>frequently</w:t>
      </w:r>
      <w:proofErr w:type="gramEnd"/>
      <w:r w:rsidRPr="007F63E8">
        <w:t xml:space="preserve">, particularly in sensitive areas. Regional groups should work with the Environment Agency and others, including Natural England, to understand the environmental risks associated with their individual drought </w:t>
      </w:r>
      <w:proofErr w:type="gramStart"/>
      <w:r w:rsidRPr="007F63E8">
        <w:t>permits</w:t>
      </w:r>
      <w:proofErr w:type="gramEnd"/>
      <w:r w:rsidRPr="007F63E8">
        <w:t xml:space="preserve"> and orders.</w:t>
      </w:r>
    </w:p>
    <w:p w14:paraId="4338605A" w14:textId="04B6C250" w:rsidR="007F63E8" w:rsidRPr="007F63E8" w:rsidRDefault="007F63E8" w:rsidP="007F63E8">
      <w:pPr>
        <w:pStyle w:val="Maintextblack"/>
      </w:pPr>
      <w:r w:rsidRPr="007F63E8">
        <w:t xml:space="preserve">The </w:t>
      </w:r>
      <w:r w:rsidR="00F82167">
        <w:t>n</w:t>
      </w:r>
      <w:r w:rsidRPr="007F63E8">
        <w:t xml:space="preserve">orth sees relatively modest pressures on public water supply in comparison with the other regions. It also has significant surplus water in parts of the region. This is likely to offset the pressures it faces and potentially be available for transfer to other regions. This </w:t>
      </w:r>
      <w:proofErr w:type="gramStart"/>
      <w:r w:rsidRPr="007F63E8">
        <w:t>is represented</w:t>
      </w:r>
      <w:proofErr w:type="gramEnd"/>
      <w:r w:rsidRPr="007F63E8">
        <w:t xml:space="preserve"> by the bar below zero which shows the volume of water that may be available if the surplus water can be accessed. It is the only region where this is greater than the pressures faced. The options in the current water company WRMPs – in this case Northumbrian Water, Yorkshire Water and Hartlepool Water – are enough to meet the higher estimate of need in the </w:t>
      </w:r>
      <w:r w:rsidR="00F82167">
        <w:t>n</w:t>
      </w:r>
      <w:r w:rsidRPr="007F63E8">
        <w:t xml:space="preserve">orth. Further efficiency savings could make </w:t>
      </w:r>
      <w:proofErr w:type="gramStart"/>
      <w:r w:rsidRPr="007F63E8">
        <w:t>additional</w:t>
      </w:r>
      <w:proofErr w:type="gramEnd"/>
      <w:r w:rsidRPr="007F63E8">
        <w:t xml:space="preserve"> water available for potential transfers. Water Resources North should explore the potential for transfers to neighbouring regions.</w:t>
      </w:r>
    </w:p>
    <w:p w14:paraId="64D523F3" w14:textId="01F34A81" w:rsidR="007F63E8" w:rsidRPr="007F63E8" w:rsidRDefault="000E0192" w:rsidP="007F63E8">
      <w:pPr>
        <w:pStyle w:val="Maintextblack"/>
      </w:pPr>
      <w:r>
        <w:t>The w</w:t>
      </w:r>
      <w:r w:rsidR="007F63E8" w:rsidRPr="007F63E8">
        <w:t xml:space="preserve">est sees the second greatest pressures on public water supply when viewed in total. However, it is a large </w:t>
      </w:r>
      <w:proofErr w:type="gramStart"/>
      <w:r w:rsidR="007F63E8" w:rsidRPr="007F63E8">
        <w:t>region</w:t>
      </w:r>
      <w:proofErr w:type="gramEnd"/>
      <w:r w:rsidR="007F63E8" w:rsidRPr="007F63E8">
        <w:t xml:space="preserve"> and the pressures</w:t>
      </w:r>
      <w:r w:rsidR="003D1901">
        <w:t xml:space="preserve"> are smaller than those in the e</w:t>
      </w:r>
      <w:r w:rsidR="007F63E8" w:rsidRPr="007F63E8">
        <w:t xml:space="preserve">ast when expressed as a proportion of the water supplied. The region also has a significant surplus and has the potential to make further savings through demand management as well as supply side options. This suggests that, despite the apparently significant pressures the region faces, it has the potential to transfer water. The options included in the current </w:t>
      </w:r>
      <w:r w:rsidR="00236901">
        <w:t xml:space="preserve">water </w:t>
      </w:r>
      <w:r w:rsidR="007F63E8" w:rsidRPr="007F63E8">
        <w:t>company WRMPs – in this case United Utilities, Severn Trent Water, D</w:t>
      </w:r>
      <w:r w:rsidR="00C12E90">
        <w:rPr>
          <w:rFonts w:cs="Arial"/>
        </w:rPr>
        <w:t>ŵ</w:t>
      </w:r>
      <w:r w:rsidR="007F63E8" w:rsidRPr="007F63E8">
        <w:t>r Cymru</w:t>
      </w:r>
      <w:r w:rsidR="00236901">
        <w:t xml:space="preserve"> </w:t>
      </w:r>
      <w:r w:rsidR="00236901">
        <w:lastRenderedPageBreak/>
        <w:t>(</w:t>
      </w:r>
      <w:r w:rsidR="007F63E8" w:rsidRPr="007F63E8">
        <w:t>Welsh Water</w:t>
      </w:r>
      <w:r w:rsidR="00236901">
        <w:t>)</w:t>
      </w:r>
      <w:r w:rsidR="007F63E8" w:rsidRPr="007F63E8">
        <w:t xml:space="preserve"> and South Staffs Water –</w:t>
      </w:r>
      <w:r w:rsidR="00C12E90">
        <w:t xml:space="preserve"> </w:t>
      </w:r>
      <w:r w:rsidR="007F63E8" w:rsidRPr="007F63E8">
        <w:t xml:space="preserve">appear sufficient to meet the higher estimate of need. </w:t>
      </w:r>
      <w:proofErr w:type="gramStart"/>
      <w:r w:rsidR="007F63E8" w:rsidRPr="007F63E8">
        <w:t>Additional</w:t>
      </w:r>
      <w:proofErr w:type="gramEnd"/>
      <w:r w:rsidR="007F63E8" w:rsidRPr="007F63E8">
        <w:t xml:space="preserve"> water could be made available through further demand management. Water Resources West should explore the potential for transfers to neighbouring regions.</w:t>
      </w:r>
    </w:p>
    <w:p w14:paraId="5FD11783" w14:textId="4A820FFC" w:rsidR="007F63E8" w:rsidRPr="007F63E8" w:rsidRDefault="003D1901" w:rsidP="007F63E8">
      <w:pPr>
        <w:pStyle w:val="Maintextblack"/>
      </w:pPr>
      <w:r>
        <w:t>The e</w:t>
      </w:r>
      <w:r w:rsidR="007F63E8" w:rsidRPr="007F63E8">
        <w:t xml:space="preserve">ast faces significant pressure and has little surplus water available. Our modelling shows that the amount of water needed is equivalent to all the new supply options selected in the </w:t>
      </w:r>
      <w:r w:rsidR="00236901">
        <w:t xml:space="preserve">water </w:t>
      </w:r>
      <w:r w:rsidR="007F63E8" w:rsidRPr="007F63E8">
        <w:t xml:space="preserve">company WRMPs – in this case Anglian Water, Essex and Suffolk Water, Affinity Water, Severn Trent Water and Cambridge Water – but more ambitious reductions in water use and potentially </w:t>
      </w:r>
      <w:proofErr w:type="gramStart"/>
      <w:r w:rsidR="007F63E8" w:rsidRPr="007F63E8">
        <w:t>additional</w:t>
      </w:r>
      <w:proofErr w:type="gramEnd"/>
      <w:r w:rsidR="007F63E8" w:rsidRPr="007F63E8">
        <w:t xml:space="preserve"> capacity is necessary to meet the higher need estimate. Water Resources East’s focus will be on reducing the demand for water by all users and increasing the amount of water available through new water resource options and transfers. Exploring the potential for schemes that </w:t>
      </w:r>
      <w:proofErr w:type="gramStart"/>
      <w:r w:rsidR="007F63E8" w:rsidRPr="007F63E8">
        <w:t>benefit</w:t>
      </w:r>
      <w:proofErr w:type="gramEnd"/>
      <w:r w:rsidR="007F63E8" w:rsidRPr="007F63E8">
        <w:t xml:space="preserve"> other water users is also a priority given the high level of demand from other sectors in this region, particularly agriculture.</w:t>
      </w:r>
    </w:p>
    <w:p w14:paraId="737FEE8E" w14:textId="0D212885" w:rsidR="007F63E8" w:rsidRPr="007F63E8" w:rsidRDefault="003D1901" w:rsidP="007F63E8">
      <w:pPr>
        <w:pStyle w:val="Maintextblack"/>
      </w:pPr>
      <w:r>
        <w:t xml:space="preserve">The </w:t>
      </w:r>
      <w:proofErr w:type="gramStart"/>
      <w:r>
        <w:t>south e</w:t>
      </w:r>
      <w:r w:rsidR="007F63E8" w:rsidRPr="007F63E8">
        <w:t>ast</w:t>
      </w:r>
      <w:proofErr w:type="gramEnd"/>
      <w:r w:rsidR="007F63E8" w:rsidRPr="007F63E8">
        <w:t xml:space="preserve"> faces the greatest pressures on public water supplies. If surplus water can be made available, the region will still need to develop options to supply more water, equivalent to all the new water resource options and transfers selected in </w:t>
      </w:r>
      <w:r w:rsidR="00236901">
        <w:t xml:space="preserve">water </w:t>
      </w:r>
      <w:r w:rsidR="007F63E8" w:rsidRPr="007F63E8">
        <w:t xml:space="preserve">company WRMPs – in this case Thames Water, Southern Water, </w:t>
      </w:r>
      <w:proofErr w:type="gramStart"/>
      <w:r w:rsidR="007F63E8" w:rsidRPr="007F63E8">
        <w:t>South East</w:t>
      </w:r>
      <w:proofErr w:type="gramEnd"/>
      <w:r w:rsidR="007F63E8" w:rsidRPr="007F63E8">
        <w:t xml:space="preserve"> Water, Affinity Water, SES Water and Portsmouth Water. This is as well as achieving ambitious efficiency reductions. If it can’t access the surplus water, then demand in the region will need to </w:t>
      </w:r>
      <w:proofErr w:type="gramStart"/>
      <w:r w:rsidR="007F63E8" w:rsidRPr="007F63E8">
        <w:t>be reduced</w:t>
      </w:r>
      <w:proofErr w:type="gramEnd"/>
      <w:r w:rsidR="007F63E8" w:rsidRPr="007F63E8">
        <w:t xml:space="preserve"> further or further resources developed. Water Resources </w:t>
      </w:r>
      <w:proofErr w:type="gramStart"/>
      <w:r w:rsidR="007F63E8" w:rsidRPr="007F63E8">
        <w:t>South East</w:t>
      </w:r>
      <w:proofErr w:type="gramEnd"/>
      <w:r w:rsidR="007F63E8" w:rsidRPr="007F63E8">
        <w:t xml:space="preserve"> needs to track progress on demand management particularly closely</w:t>
      </w:r>
      <w:r w:rsidR="00236901">
        <w:t>.</w:t>
      </w:r>
      <w:r w:rsidR="007F63E8" w:rsidRPr="007F63E8">
        <w:t xml:space="preserve"> </w:t>
      </w:r>
      <w:r w:rsidR="00236901">
        <w:t>I</w:t>
      </w:r>
      <w:r w:rsidR="007F63E8" w:rsidRPr="007F63E8">
        <w:t>f savings are less than expected, it could develop a large shortfall which may reduce resilience, limit progress on environmental improvements or lead to more frequent use of drought measures.</w:t>
      </w:r>
    </w:p>
    <w:p w14:paraId="0DEFA1FE" w14:textId="4C1C3E52" w:rsidR="007F63E8" w:rsidRDefault="007F63E8" w:rsidP="006A660C">
      <w:pPr>
        <w:pStyle w:val="Maintextblack"/>
      </w:pPr>
      <w:r w:rsidRPr="007F63E8">
        <w:t xml:space="preserve">The </w:t>
      </w:r>
      <w:r w:rsidR="00822E45">
        <w:t>w</w:t>
      </w:r>
      <w:r w:rsidRPr="007F63E8">
        <w:t xml:space="preserve">est </w:t>
      </w:r>
      <w:r w:rsidR="00822E45">
        <w:t>c</w:t>
      </w:r>
      <w:r w:rsidRPr="007F63E8">
        <w:t xml:space="preserve">ountry sees relatively modest pressures. However, these are more significant when viewed as a proportion of the water supplied in the region. It has a significant surplus in parts of the region and if this can be used to meet the pressures faced by the region, the options in the </w:t>
      </w:r>
      <w:r w:rsidR="00236901">
        <w:t xml:space="preserve">water </w:t>
      </w:r>
      <w:r w:rsidRPr="007F63E8">
        <w:t xml:space="preserve">company WRMPs – in this case </w:t>
      </w:r>
      <w:proofErr w:type="gramStart"/>
      <w:r w:rsidRPr="007F63E8">
        <w:t>South West</w:t>
      </w:r>
      <w:proofErr w:type="gramEnd"/>
      <w:r w:rsidRPr="007F63E8">
        <w:t xml:space="preserve"> Water, Wessex Water and Bristol Water – will deliver the extra water needed. West Country Water Resources’ priority is to make the region more efficient by achieving the ambitious reductions in water use and leakage</w:t>
      </w:r>
      <w:r w:rsidR="002B15CE">
        <w:t xml:space="preserve">. It also needs </w:t>
      </w:r>
      <w:r w:rsidRPr="007F63E8">
        <w:t>to explore the potential to transfer water to other regions –</w:t>
      </w:r>
      <w:r w:rsidR="003D1901">
        <w:t xml:space="preserve"> particularly the neighbouring </w:t>
      </w:r>
      <w:proofErr w:type="gramStart"/>
      <w:r w:rsidR="003D1901">
        <w:t>south e</w:t>
      </w:r>
      <w:r w:rsidRPr="007F63E8">
        <w:t>ast</w:t>
      </w:r>
      <w:proofErr w:type="gramEnd"/>
      <w:r w:rsidRPr="007F63E8">
        <w:t>.</w:t>
      </w:r>
    </w:p>
    <w:p w14:paraId="3D265009" w14:textId="77777777" w:rsidR="006A660C" w:rsidRPr="006A660C" w:rsidRDefault="00C53CF2" w:rsidP="006A660C">
      <w:pPr>
        <w:pStyle w:val="Numberedheading"/>
        <w:rPr>
          <w:rStyle w:val="Boldtextgreen"/>
          <w:b/>
        </w:rPr>
      </w:pPr>
      <w:bookmarkStart w:id="52" w:name="_Toc34227935"/>
      <w:r w:rsidRPr="000E3AA9">
        <w:rPr>
          <w:rStyle w:val="Boldtextgreen"/>
          <w:b/>
        </w:rPr>
        <w:t>Understanding the options available to meet public water supply needs</w:t>
      </w:r>
      <w:bookmarkEnd w:id="52"/>
      <w:r w:rsidRPr="000E3AA9">
        <w:rPr>
          <w:rStyle w:val="Boldtextgreen"/>
          <w:b/>
        </w:rPr>
        <w:t xml:space="preserve"> </w:t>
      </w:r>
    </w:p>
    <w:p w14:paraId="01D93D0B" w14:textId="77777777" w:rsidR="006A660C" w:rsidRDefault="006A660C" w:rsidP="006A660C">
      <w:pPr>
        <w:pStyle w:val="Maintextblack"/>
        <w:rPr>
          <w:rStyle w:val="Boldtextgreen"/>
        </w:rPr>
      </w:pPr>
      <w:r w:rsidRPr="006A660C">
        <w:rPr>
          <w:rStyle w:val="Boldtextgreen"/>
          <w:b w:val="0"/>
          <w:color w:val="000000" w:themeColor="text1"/>
        </w:rPr>
        <w:t>This section sets out more detail on the options available for meeting public water supply needs. It explores the uncertainties around each and the contribution they can make to regional plans.</w:t>
      </w:r>
    </w:p>
    <w:p w14:paraId="589A121F" w14:textId="29B615FD" w:rsidR="007C1EC1" w:rsidRDefault="007C1EC1">
      <w:pPr>
        <w:spacing w:after="0"/>
        <w:rPr>
          <w:rStyle w:val="Boldtextgreen"/>
          <w:b w:val="0"/>
          <w:color w:val="000000" w:themeColor="text1"/>
        </w:rPr>
      </w:pPr>
      <w:r>
        <w:rPr>
          <w:rStyle w:val="Boldtextgreen"/>
          <w:b w:val="0"/>
          <w:color w:val="000000" w:themeColor="text1"/>
        </w:rPr>
        <w:br w:type="page"/>
      </w:r>
    </w:p>
    <w:p w14:paraId="06078553" w14:textId="77777777" w:rsidR="000E3AA9" w:rsidRPr="006A660C" w:rsidRDefault="000E3AA9" w:rsidP="000E3AA9">
      <w:pPr>
        <w:pStyle w:val="Numberedsecondheading"/>
        <w:rPr>
          <w:rStyle w:val="Boldtextgreen"/>
          <w:b/>
        </w:rPr>
      </w:pPr>
      <w:bookmarkStart w:id="53" w:name="_Toc34227936"/>
      <w:r w:rsidRPr="000E3AA9">
        <w:rPr>
          <w:rStyle w:val="Boldtextgreen"/>
          <w:b/>
        </w:rPr>
        <w:lastRenderedPageBreak/>
        <w:t>Water efficiency</w:t>
      </w:r>
      <w:bookmarkEnd w:id="53"/>
      <w:r w:rsidRPr="000E3AA9">
        <w:rPr>
          <w:rStyle w:val="Boldtextgreen"/>
          <w:b/>
        </w:rPr>
        <w:t xml:space="preserve"> </w:t>
      </w:r>
    </w:p>
    <w:p w14:paraId="5AF759C2" w14:textId="3B9BD892" w:rsidR="00946DEA" w:rsidRDefault="00946DEA" w:rsidP="006A660C">
      <w:pPr>
        <w:pStyle w:val="Maintextblack"/>
        <w:rPr>
          <w:rStyle w:val="Boldtextgreen"/>
        </w:rPr>
      </w:pPr>
      <w:r w:rsidRPr="00946DEA">
        <w:rPr>
          <w:rStyle w:val="Boldtextgreen"/>
          <w:noProof/>
          <w:lang w:eastAsia="en-GB"/>
        </w:rPr>
        <mc:AlternateContent>
          <mc:Choice Requires="wps">
            <w:drawing>
              <wp:anchor distT="45720" distB="45720" distL="114300" distR="114300" simplePos="0" relativeHeight="251734016" behindDoc="0" locked="0" layoutInCell="1" allowOverlap="1" wp14:anchorId="44250556" wp14:editId="0FCDC5C4">
                <wp:simplePos x="0" y="0"/>
                <wp:positionH relativeFrom="margin">
                  <wp:posOffset>-177165</wp:posOffset>
                </wp:positionH>
                <wp:positionV relativeFrom="paragraph">
                  <wp:posOffset>0</wp:posOffset>
                </wp:positionV>
                <wp:extent cx="6676390" cy="6702425"/>
                <wp:effectExtent l="19050" t="19050" r="10160" b="22225"/>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6390" cy="6702425"/>
                        </a:xfrm>
                        <a:prstGeom prst="rect">
                          <a:avLst/>
                        </a:prstGeom>
                        <a:solidFill>
                          <a:srgbClr val="FFFFFF"/>
                        </a:solidFill>
                        <a:ln w="28575">
                          <a:solidFill>
                            <a:schemeClr val="accent1"/>
                          </a:solidFill>
                          <a:miter lim="800000"/>
                          <a:headEnd/>
                          <a:tailEnd/>
                        </a:ln>
                      </wps:spPr>
                      <wps:txbx>
                        <w:txbxContent>
                          <w:p w14:paraId="3D22D022" w14:textId="255A6415"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Realising the potential of demand reductions while managing uncertainty and cost will require action from regional groups as well as government and regulators.</w:t>
                            </w:r>
                          </w:p>
                          <w:p w14:paraId="7B978D94" w14:textId="77777777"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 xml:space="preserve">Regional groups should: </w:t>
                            </w:r>
                          </w:p>
                          <w:p w14:paraId="001F4FD2" w14:textId="2E5CF2E4" w:rsidR="000C7377" w:rsidRPr="00946DEA" w:rsidRDefault="000C7377" w:rsidP="00946DEA">
                            <w:pPr>
                              <w:pStyle w:val="Roundbullet"/>
                              <w:rPr>
                                <w:rStyle w:val="Boldtextgreen"/>
                                <w:b w:val="0"/>
                                <w:color w:val="auto"/>
                              </w:rPr>
                            </w:pPr>
                            <w:r>
                              <w:rPr>
                                <w:rStyle w:val="Boldtextgreen"/>
                                <w:b w:val="0"/>
                                <w:color w:val="auto"/>
                              </w:rPr>
                              <w:t>c</w:t>
                            </w:r>
                            <w:r w:rsidRPr="00946DEA">
                              <w:rPr>
                                <w:rStyle w:val="Boldtextgreen"/>
                                <w:b w:val="0"/>
                                <w:color w:val="auto"/>
                              </w:rPr>
                              <w:t>ontribute to a national ambition on average PCC of 110 l/p/d by 2050. This s</w:t>
                            </w:r>
                            <w:r>
                              <w:rPr>
                                <w:rStyle w:val="Boldtextgreen"/>
                                <w:b w:val="0"/>
                                <w:color w:val="auto"/>
                              </w:rPr>
                              <w:t xml:space="preserve">hould </w:t>
                            </w:r>
                            <w:proofErr w:type="gramStart"/>
                            <w:r>
                              <w:rPr>
                                <w:rStyle w:val="Boldtextgreen"/>
                                <w:b w:val="0"/>
                                <w:color w:val="auto"/>
                              </w:rPr>
                              <w:t>be reviewed</w:t>
                            </w:r>
                            <w:proofErr w:type="gramEnd"/>
                            <w:r>
                              <w:rPr>
                                <w:rStyle w:val="Boldtextgreen"/>
                                <w:b w:val="0"/>
                                <w:color w:val="auto"/>
                              </w:rPr>
                              <w:t xml:space="preserve"> every 5 years</w:t>
                            </w:r>
                            <w:r w:rsidRPr="00946DEA">
                              <w:rPr>
                                <w:rStyle w:val="Boldtextgreen"/>
                                <w:b w:val="0"/>
                                <w:color w:val="auto"/>
                              </w:rPr>
                              <w:t xml:space="preserve"> </w:t>
                            </w:r>
                          </w:p>
                          <w:p w14:paraId="4C45D1E0" w14:textId="728FBEFB" w:rsidR="000C7377" w:rsidRPr="00946DEA" w:rsidRDefault="000C7377" w:rsidP="001B565F">
                            <w:pPr>
                              <w:pStyle w:val="Roundbullet"/>
                              <w:rPr>
                                <w:rStyle w:val="Boldtextgreen"/>
                                <w:b w:val="0"/>
                                <w:color w:val="auto"/>
                              </w:rPr>
                            </w:pPr>
                            <w:r>
                              <w:rPr>
                                <w:rStyle w:val="Boldtextgreen"/>
                                <w:b w:val="0"/>
                                <w:color w:val="auto"/>
                              </w:rPr>
                              <w:t>p</w:t>
                            </w:r>
                            <w:r w:rsidRPr="00946DEA">
                              <w:rPr>
                                <w:rStyle w:val="Boldtextgreen"/>
                                <w:b w:val="0"/>
                                <w:color w:val="auto"/>
                              </w:rPr>
                              <w:t xml:space="preserve">ursue ambitious reductions in non-household demand and contribute to the evidence available on the potential </w:t>
                            </w:r>
                            <w:r w:rsidRPr="001B565F">
                              <w:rPr>
                                <w:rStyle w:val="Boldtextgreen"/>
                                <w:b w:val="0"/>
                                <w:color w:val="auto"/>
                              </w:rPr>
                              <w:t>savings - as part of this regional groups should work with non-household water retailers and new appointments</w:t>
                            </w:r>
                            <w:r w:rsidRPr="00946DEA">
                              <w:rPr>
                                <w:rStyle w:val="Boldtextgreen"/>
                                <w:b w:val="0"/>
                                <w:color w:val="auto"/>
                              </w:rPr>
                              <w:t xml:space="preserve"> and variations (NAVs) to align their approaches to planning, reducing demand, forecasting and </w:t>
                            </w:r>
                            <w:proofErr w:type="gramStart"/>
                            <w:r w:rsidRPr="00946DEA">
                              <w:rPr>
                                <w:rStyle w:val="Boldtextgreen"/>
                                <w:b w:val="0"/>
                                <w:color w:val="auto"/>
                              </w:rPr>
                              <w:t>moni</w:t>
                            </w:r>
                            <w:r>
                              <w:rPr>
                                <w:rStyle w:val="Boldtextgreen"/>
                                <w:b w:val="0"/>
                                <w:color w:val="auto"/>
                              </w:rPr>
                              <w:t>toring</w:t>
                            </w:r>
                            <w:proofErr w:type="gramEnd"/>
                            <w:r>
                              <w:rPr>
                                <w:rStyle w:val="Boldtextgreen"/>
                                <w:b w:val="0"/>
                                <w:color w:val="auto"/>
                              </w:rPr>
                              <w:t xml:space="preserve"> non-household water use</w:t>
                            </w:r>
                          </w:p>
                          <w:p w14:paraId="2D916D1F" w14:textId="42B2AD6C" w:rsidR="000C7377" w:rsidRPr="00946DEA" w:rsidRDefault="000C7377" w:rsidP="002B15CE">
                            <w:pPr>
                              <w:pStyle w:val="Roundbullet"/>
                              <w:rPr>
                                <w:rStyle w:val="Boldtextgreen"/>
                                <w:b w:val="0"/>
                                <w:color w:val="auto"/>
                              </w:rPr>
                            </w:pPr>
                            <w:proofErr w:type="gramStart"/>
                            <w:r>
                              <w:rPr>
                                <w:rStyle w:val="Boldtextgreen"/>
                                <w:b w:val="0"/>
                                <w:color w:val="auto"/>
                              </w:rPr>
                              <w:t>i</w:t>
                            </w:r>
                            <w:r w:rsidRPr="00946DEA">
                              <w:rPr>
                                <w:rStyle w:val="Boldtextgreen"/>
                                <w:b w:val="0"/>
                                <w:color w:val="auto"/>
                              </w:rPr>
                              <w:t>dentify</w:t>
                            </w:r>
                            <w:proofErr w:type="gramEnd"/>
                            <w:r w:rsidRPr="00946DEA">
                              <w:rPr>
                                <w:rStyle w:val="Boldtextgreen"/>
                                <w:b w:val="0"/>
                                <w:color w:val="auto"/>
                              </w:rPr>
                              <w:t xml:space="preserve"> clear decision points that allow enough time </w:t>
                            </w:r>
                            <w:r w:rsidRPr="002B15CE">
                              <w:rPr>
                                <w:rStyle w:val="Boldtextgreen"/>
                                <w:b w:val="0"/>
                                <w:color w:val="auto"/>
                              </w:rPr>
                              <w:t>to adopt</w:t>
                            </w:r>
                            <w:r>
                              <w:rPr>
                                <w:rStyle w:val="Boldtextgreen"/>
                              </w:rPr>
                              <w:t xml:space="preserve"> </w:t>
                            </w:r>
                            <w:r w:rsidRPr="00946DEA">
                              <w:rPr>
                                <w:rStyle w:val="Boldtextgreen"/>
                                <w:b w:val="0"/>
                                <w:color w:val="auto"/>
                              </w:rPr>
                              <w:t>alternative approaches should demand reductions not follow the expected track</w:t>
                            </w:r>
                            <w:r>
                              <w:rPr>
                                <w:rStyle w:val="Boldtextgreen"/>
                              </w:rPr>
                              <w:t xml:space="preserve"> </w:t>
                            </w:r>
                            <w:r w:rsidRPr="002B15CE">
                              <w:rPr>
                                <w:rStyle w:val="Boldtextgreen"/>
                                <w:b w:val="0"/>
                                <w:color w:val="auto"/>
                              </w:rPr>
                              <w:t xml:space="preserve">- </w:t>
                            </w:r>
                            <w:r w:rsidRPr="00946DEA">
                              <w:rPr>
                                <w:rStyle w:val="Boldtextgreen"/>
                                <w:b w:val="0"/>
                                <w:color w:val="auto"/>
                              </w:rPr>
                              <w:t xml:space="preserve">and additional interventions from the monitoring and reporting </w:t>
                            </w:r>
                            <w:r>
                              <w:rPr>
                                <w:rStyle w:val="Boldtextgreen"/>
                                <w:b w:val="0"/>
                                <w:color w:val="auto"/>
                              </w:rPr>
                              <w:t>framework not turn this around</w:t>
                            </w:r>
                          </w:p>
                          <w:p w14:paraId="3F1411F5" w14:textId="1C096634" w:rsidR="000C7377" w:rsidRPr="00946DEA" w:rsidRDefault="000C7377" w:rsidP="002B15CE">
                            <w:pPr>
                              <w:pStyle w:val="Roundbullet"/>
                              <w:rPr>
                                <w:rStyle w:val="Boldtextgreen"/>
                                <w:b w:val="0"/>
                                <w:color w:val="auto"/>
                              </w:rPr>
                            </w:pPr>
                            <w:r>
                              <w:rPr>
                                <w:rStyle w:val="Boldtextgreen"/>
                                <w:b w:val="0"/>
                                <w:color w:val="auto"/>
                              </w:rPr>
                              <w:t>p</w:t>
                            </w:r>
                            <w:r w:rsidRPr="00946DEA">
                              <w:rPr>
                                <w:rStyle w:val="Boldtextgreen"/>
                                <w:b w:val="0"/>
                                <w:color w:val="auto"/>
                              </w:rPr>
                              <w:t xml:space="preserve">ursue a diverse range of approaches to meeting water needs including resource development, transfers and demand management, to manage the risks from over-reliance on any one approach </w:t>
                            </w:r>
                            <w:r w:rsidRPr="002B15CE">
                              <w:rPr>
                                <w:rStyle w:val="Boldtextgreen"/>
                                <w:b w:val="0"/>
                                <w:color w:val="auto"/>
                              </w:rPr>
                              <w:t>alone - this</w:t>
                            </w:r>
                            <w:r w:rsidRPr="00946DEA">
                              <w:rPr>
                                <w:rStyle w:val="Boldtextgreen"/>
                                <w:b w:val="0"/>
                                <w:color w:val="auto"/>
                              </w:rPr>
                              <w:t xml:space="preserve"> should also recognise the wider benefits of actions such as the network management benefi</w:t>
                            </w:r>
                            <w:r>
                              <w:rPr>
                                <w:rStyle w:val="Boldtextgreen"/>
                                <w:b w:val="0"/>
                                <w:color w:val="auto"/>
                              </w:rPr>
                              <w:t>ts of increasing metering rates</w:t>
                            </w:r>
                          </w:p>
                          <w:p w14:paraId="0001B9BA" w14:textId="33BA1ACC" w:rsidR="000C7377" w:rsidRPr="00946DEA" w:rsidRDefault="000C7377" w:rsidP="00946DEA">
                            <w:pPr>
                              <w:pStyle w:val="Roundbullet"/>
                              <w:rPr>
                                <w:rStyle w:val="Boldtextgreen"/>
                                <w:b w:val="0"/>
                                <w:color w:val="auto"/>
                              </w:rPr>
                            </w:pPr>
                            <w:r>
                              <w:rPr>
                                <w:rStyle w:val="Boldtextgreen"/>
                                <w:b w:val="0"/>
                                <w:color w:val="auto"/>
                              </w:rPr>
                              <w:t>e</w:t>
                            </w:r>
                            <w:r w:rsidRPr="00946DEA">
                              <w:rPr>
                                <w:rStyle w:val="Boldtextgreen"/>
                                <w:b w:val="0"/>
                                <w:color w:val="auto"/>
                              </w:rPr>
                              <w:t>xplore how they can coordinate the use of temporary use bans (TUB) among the water comp</w:t>
                            </w:r>
                            <w:r>
                              <w:rPr>
                                <w:rStyle w:val="Boldtextgreen"/>
                                <w:b w:val="0"/>
                                <w:color w:val="auto"/>
                              </w:rPr>
                              <w:t xml:space="preserve">anies </w:t>
                            </w:r>
                            <w:proofErr w:type="gramStart"/>
                            <w:r>
                              <w:rPr>
                                <w:rStyle w:val="Boldtextgreen"/>
                                <w:b w:val="0"/>
                                <w:color w:val="auto"/>
                              </w:rPr>
                              <w:t>operating</w:t>
                            </w:r>
                            <w:proofErr w:type="gramEnd"/>
                            <w:r>
                              <w:rPr>
                                <w:rStyle w:val="Boldtextgreen"/>
                                <w:b w:val="0"/>
                                <w:color w:val="auto"/>
                              </w:rPr>
                              <w:t xml:space="preserve"> in their region</w:t>
                            </w:r>
                          </w:p>
                          <w:p w14:paraId="5D3EC041" w14:textId="2FA28938" w:rsidR="000C7377" w:rsidRPr="00946DEA" w:rsidRDefault="000C7377" w:rsidP="002B15CE">
                            <w:pPr>
                              <w:pStyle w:val="Roundbullet"/>
                              <w:rPr>
                                <w:rStyle w:val="Boldtextgreen"/>
                                <w:b w:val="0"/>
                                <w:color w:val="auto"/>
                              </w:rPr>
                            </w:pPr>
                            <w:r>
                              <w:rPr>
                                <w:rStyle w:val="Boldtextgreen"/>
                                <w:b w:val="0"/>
                                <w:color w:val="auto"/>
                              </w:rPr>
                              <w:t>r</w:t>
                            </w:r>
                            <w:r w:rsidRPr="00946DEA">
                              <w:rPr>
                                <w:rStyle w:val="Boldtextgreen"/>
                                <w:b w:val="0"/>
                                <w:color w:val="auto"/>
                              </w:rPr>
                              <w:t xml:space="preserve">eview their planned frequencies of use for TUB and non-essential use bans (NEUB) in the light of the planned increase to drought </w:t>
                            </w:r>
                            <w:r w:rsidRPr="002B15CE">
                              <w:rPr>
                                <w:rStyle w:val="Boldtextgreen"/>
                                <w:b w:val="0"/>
                                <w:color w:val="auto"/>
                              </w:rPr>
                              <w:t>resilience - the</w:t>
                            </w:r>
                            <w:r w:rsidRPr="00946DEA">
                              <w:rPr>
                                <w:rStyle w:val="Boldtextgreen"/>
                                <w:b w:val="0"/>
                                <w:color w:val="auto"/>
                              </w:rPr>
                              <w:t xml:space="preserve"> planned implementation of TUBS and non-essential use bans should not become more frequent </w:t>
                            </w:r>
                            <w:proofErr w:type="gramStart"/>
                            <w:r w:rsidRPr="00946DEA">
                              <w:rPr>
                                <w:rStyle w:val="Boldtextgreen"/>
                                <w:b w:val="0"/>
                                <w:color w:val="auto"/>
                              </w:rPr>
                              <w:t>in order to</w:t>
                            </w:r>
                            <w:proofErr w:type="gramEnd"/>
                            <w:r w:rsidRPr="00946DEA">
                              <w:rPr>
                                <w:rStyle w:val="Boldtextgreen"/>
                                <w:b w:val="0"/>
                                <w:color w:val="auto"/>
                              </w:rPr>
                              <w:t xml:space="preserve"> achieve the reduction in the use of more extreme level four restrictions</w:t>
                            </w:r>
                          </w:p>
                          <w:p w14:paraId="4B62537B" w14:textId="77777777"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Government and regulators will:</w:t>
                            </w:r>
                          </w:p>
                          <w:p w14:paraId="16298388" w14:textId="36AAC946" w:rsidR="000C7377" w:rsidRPr="006A7D13" w:rsidRDefault="000C7377" w:rsidP="002B15CE">
                            <w:pPr>
                              <w:pStyle w:val="Roundbullet"/>
                              <w:rPr>
                                <w:rStyle w:val="Boldtextgreen"/>
                                <w:b w:val="0"/>
                                <w:color w:val="auto"/>
                              </w:rPr>
                            </w:pPr>
                            <w:r w:rsidRPr="006A7D13">
                              <w:rPr>
                                <w:rStyle w:val="Boldtextgreen"/>
                                <w:b w:val="0"/>
                                <w:color w:val="auto"/>
                              </w:rPr>
                              <w:t xml:space="preserve">introduce a new monitoring and reporting framework to scrutinise progress on demand measures and track decision </w:t>
                            </w:r>
                            <w:r w:rsidRPr="002B15CE">
                              <w:rPr>
                                <w:rStyle w:val="Boldtextgreen"/>
                                <w:b w:val="0"/>
                                <w:color w:val="auto"/>
                              </w:rPr>
                              <w:t xml:space="preserve">points - failure against these points would trigger </w:t>
                            </w:r>
                            <w:proofErr w:type="gramStart"/>
                            <w:r w:rsidRPr="002B15CE">
                              <w:rPr>
                                <w:rStyle w:val="Boldtextgreen"/>
                                <w:b w:val="0"/>
                                <w:color w:val="auto"/>
                              </w:rPr>
                              <w:t>additional</w:t>
                            </w:r>
                            <w:proofErr w:type="gramEnd"/>
                            <w:r w:rsidRPr="002B15CE">
                              <w:rPr>
                                <w:rStyle w:val="Boldtextgreen"/>
                                <w:b w:val="0"/>
                                <w:color w:val="auto"/>
                              </w:rPr>
                              <w:t xml:space="preserve"> national effort, such as policy change to support smart metering or behavioural change campaigns, in the event of under-delivery - this</w:t>
                            </w:r>
                            <w:r w:rsidRPr="006A7D13">
                              <w:rPr>
                                <w:rStyle w:val="Boldtextgreen"/>
                                <w:b w:val="0"/>
                                <w:color w:val="auto"/>
                              </w:rPr>
                              <w:t xml:space="preserve"> could be managed by a sub-group of the senior steering group</w:t>
                            </w:r>
                          </w:p>
                          <w:p w14:paraId="51A7B6D2" w14:textId="1580D0D8" w:rsidR="000C7377" w:rsidRPr="006A7D13" w:rsidRDefault="000C7377" w:rsidP="001B565F">
                            <w:pPr>
                              <w:pStyle w:val="Roundbullet"/>
                              <w:rPr>
                                <w:rStyle w:val="Boldtextgreen"/>
                                <w:b w:val="0"/>
                                <w:color w:val="auto"/>
                              </w:rPr>
                            </w:pPr>
                            <w:r w:rsidRPr="006A7D13">
                              <w:rPr>
                                <w:rStyle w:val="Boldtextgreen"/>
                                <w:b w:val="0"/>
                                <w:color w:val="auto"/>
                              </w:rPr>
                              <w:t xml:space="preserve">focus national policy on interventions that will make a significant impact for the associated </w:t>
                            </w:r>
                            <w:r w:rsidRPr="002B15CE">
                              <w:rPr>
                                <w:rStyle w:val="Boldtextgreen"/>
                                <w:b w:val="0"/>
                                <w:color w:val="auto"/>
                              </w:rPr>
                              <w:t xml:space="preserve">cost - </w:t>
                            </w:r>
                            <w:r w:rsidRPr="001B565F">
                              <w:rPr>
                                <w:rStyle w:val="Boldtextgreen"/>
                                <w:b w:val="0"/>
                                <w:color w:val="auto"/>
                              </w:rPr>
                              <w:t>e</w:t>
                            </w:r>
                            <w:r w:rsidRPr="002B15CE">
                              <w:rPr>
                                <w:rStyle w:val="Boldtextgreen"/>
                                <w:b w:val="0"/>
                                <w:color w:val="auto"/>
                              </w:rPr>
                              <w:t>vidence</w:t>
                            </w:r>
                            <w:r w:rsidRPr="006A7D13">
                              <w:rPr>
                                <w:rStyle w:val="Boldtextgreen"/>
                                <w:b w:val="0"/>
                                <w:color w:val="auto"/>
                              </w:rPr>
                              <w:t xml:space="preserve"> suggests that product labelling and standards have </w:t>
                            </w:r>
                            <w:proofErr w:type="gramStart"/>
                            <w:r w:rsidRPr="006A7D13">
                              <w:rPr>
                                <w:rStyle w:val="Boldtextgreen"/>
                                <w:b w:val="0"/>
                                <w:color w:val="auto"/>
                              </w:rPr>
                              <w:t>an important role</w:t>
                            </w:r>
                            <w:proofErr w:type="gramEnd"/>
                            <w:r w:rsidRPr="006A7D13">
                              <w:rPr>
                                <w:rStyle w:val="Boldtextgreen"/>
                                <w:b w:val="0"/>
                                <w:color w:val="auto"/>
                              </w:rPr>
                              <w:t xml:space="preserve"> to play in this. Water metering also has the potential to bring significant savings as well as helping water companies manage networks to reduce water losses</w:t>
                            </w:r>
                          </w:p>
                          <w:p w14:paraId="5E3B4E6D" w14:textId="1187E49F" w:rsidR="000C7377" w:rsidRPr="00946DEA" w:rsidRDefault="000C7377" w:rsidP="00946DEA">
                            <w:pPr>
                              <w:pStyle w:val="Maintextblack"/>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50556" id="_x0000_s1033" type="#_x0000_t202" style="position:absolute;margin-left:-13.95pt;margin-top:0;width:525.7pt;height:527.7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" strokecolor="#00af41 [3204]" strokeweight="2.25pt">
                <v:textbox>
                  <w:txbxContent>
                    <w:p w14:paraId="3D22D022" w14:textId="255A6415"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Realising the potential of demand reductions while managing uncertainty and cost will require action from regional groups as well as government and regulators.</w:t>
                      </w:r>
                    </w:p>
                    <w:p w14:paraId="7B978D94" w14:textId="77777777"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 xml:space="preserve">Regional groups should: </w:t>
                      </w:r>
                    </w:p>
                    <w:p w14:paraId="001F4FD2" w14:textId="2E5CF2E4" w:rsidR="000C7377" w:rsidRPr="00946DEA" w:rsidRDefault="000C7377" w:rsidP="00946DEA">
                      <w:pPr>
                        <w:pStyle w:val="Roundbullet"/>
                        <w:rPr>
                          <w:rStyle w:val="Boldtextgreen"/>
                          <w:b w:val="0"/>
                          <w:color w:val="auto"/>
                        </w:rPr>
                      </w:pPr>
                      <w:r>
                        <w:rPr>
                          <w:rStyle w:val="Boldtextgreen"/>
                          <w:b w:val="0"/>
                          <w:color w:val="auto"/>
                        </w:rPr>
                        <w:t>c</w:t>
                      </w:r>
                      <w:r w:rsidRPr="00946DEA">
                        <w:rPr>
                          <w:rStyle w:val="Boldtextgreen"/>
                          <w:b w:val="0"/>
                          <w:color w:val="auto"/>
                        </w:rPr>
                        <w:t>ontribute to a national ambition on average PCC of 110 l/p/d by 2050. This s</w:t>
                      </w:r>
                      <w:r>
                        <w:rPr>
                          <w:rStyle w:val="Boldtextgreen"/>
                          <w:b w:val="0"/>
                          <w:color w:val="auto"/>
                        </w:rPr>
                        <w:t>hould be reviewed every 5 years</w:t>
                      </w:r>
                      <w:r w:rsidRPr="00946DEA">
                        <w:rPr>
                          <w:rStyle w:val="Boldtextgreen"/>
                          <w:b w:val="0"/>
                          <w:color w:val="auto"/>
                        </w:rPr>
                        <w:t xml:space="preserve"> </w:t>
                      </w:r>
                    </w:p>
                    <w:p w14:paraId="4C45D1E0" w14:textId="728FBEFB" w:rsidR="000C7377" w:rsidRPr="00946DEA" w:rsidRDefault="000C7377" w:rsidP="001B565F">
                      <w:pPr>
                        <w:pStyle w:val="Roundbullet"/>
                        <w:rPr>
                          <w:rStyle w:val="Boldtextgreen"/>
                          <w:b w:val="0"/>
                          <w:color w:val="auto"/>
                        </w:rPr>
                      </w:pPr>
                      <w:r>
                        <w:rPr>
                          <w:rStyle w:val="Boldtextgreen"/>
                          <w:b w:val="0"/>
                          <w:color w:val="auto"/>
                        </w:rPr>
                        <w:t>p</w:t>
                      </w:r>
                      <w:r w:rsidRPr="00946DEA">
                        <w:rPr>
                          <w:rStyle w:val="Boldtextgreen"/>
                          <w:b w:val="0"/>
                          <w:color w:val="auto"/>
                        </w:rPr>
                        <w:t xml:space="preserve">ursue ambitious reductions in non-household demand and contribute to the evidence available on the potential </w:t>
                      </w:r>
                      <w:r w:rsidRPr="001B565F">
                        <w:rPr>
                          <w:rStyle w:val="Boldtextgreen"/>
                          <w:b w:val="0"/>
                          <w:color w:val="auto"/>
                        </w:rPr>
                        <w:t>savings - as part of this regional groups should work with non-household water retailers and new appointments</w:t>
                      </w:r>
                      <w:r w:rsidRPr="00946DEA">
                        <w:rPr>
                          <w:rStyle w:val="Boldtextgreen"/>
                          <w:b w:val="0"/>
                          <w:color w:val="auto"/>
                        </w:rPr>
                        <w:t xml:space="preserve"> and variations (NAVs) to align their approaches to planning, reducing demand, forecasting and moni</w:t>
                      </w:r>
                      <w:r>
                        <w:rPr>
                          <w:rStyle w:val="Boldtextgreen"/>
                          <w:b w:val="0"/>
                          <w:color w:val="auto"/>
                        </w:rPr>
                        <w:t>toring non-household water use</w:t>
                      </w:r>
                    </w:p>
                    <w:p w14:paraId="2D916D1F" w14:textId="42B2AD6C" w:rsidR="000C7377" w:rsidRPr="00946DEA" w:rsidRDefault="000C7377" w:rsidP="002B15CE">
                      <w:pPr>
                        <w:pStyle w:val="Roundbullet"/>
                        <w:rPr>
                          <w:rStyle w:val="Boldtextgreen"/>
                          <w:b w:val="0"/>
                          <w:color w:val="auto"/>
                        </w:rPr>
                      </w:pPr>
                      <w:r>
                        <w:rPr>
                          <w:rStyle w:val="Boldtextgreen"/>
                          <w:b w:val="0"/>
                          <w:color w:val="auto"/>
                        </w:rPr>
                        <w:t>i</w:t>
                      </w:r>
                      <w:r w:rsidRPr="00946DEA">
                        <w:rPr>
                          <w:rStyle w:val="Boldtextgreen"/>
                          <w:b w:val="0"/>
                          <w:color w:val="auto"/>
                        </w:rPr>
                        <w:t xml:space="preserve">dentify clear decision points that allow enough time </w:t>
                      </w:r>
                      <w:r w:rsidRPr="002B15CE">
                        <w:rPr>
                          <w:rStyle w:val="Boldtextgreen"/>
                          <w:b w:val="0"/>
                          <w:color w:val="auto"/>
                        </w:rPr>
                        <w:t>to adopt</w:t>
                      </w:r>
                      <w:r>
                        <w:rPr>
                          <w:rStyle w:val="Boldtextgreen"/>
                        </w:rPr>
                        <w:t xml:space="preserve"> </w:t>
                      </w:r>
                      <w:r w:rsidRPr="00946DEA">
                        <w:rPr>
                          <w:rStyle w:val="Boldtextgreen"/>
                          <w:b w:val="0"/>
                          <w:color w:val="auto"/>
                        </w:rPr>
                        <w:t>alternative approaches should demand reductions not follow the expected track</w:t>
                      </w:r>
                      <w:r>
                        <w:rPr>
                          <w:rStyle w:val="Boldtextgreen"/>
                        </w:rPr>
                        <w:t xml:space="preserve"> </w:t>
                      </w:r>
                      <w:r w:rsidRPr="002B15CE">
                        <w:rPr>
                          <w:rStyle w:val="Boldtextgreen"/>
                          <w:b w:val="0"/>
                          <w:color w:val="auto"/>
                        </w:rPr>
                        <w:t xml:space="preserve">- </w:t>
                      </w:r>
                      <w:r w:rsidRPr="00946DEA">
                        <w:rPr>
                          <w:rStyle w:val="Boldtextgreen"/>
                          <w:b w:val="0"/>
                          <w:color w:val="auto"/>
                        </w:rPr>
                        <w:t xml:space="preserve">and additional interventions from the monitoring and reporting </w:t>
                      </w:r>
                      <w:r>
                        <w:rPr>
                          <w:rStyle w:val="Boldtextgreen"/>
                          <w:b w:val="0"/>
                          <w:color w:val="auto"/>
                        </w:rPr>
                        <w:t>framework not turn this around</w:t>
                      </w:r>
                    </w:p>
                    <w:p w14:paraId="3F1411F5" w14:textId="1C096634" w:rsidR="000C7377" w:rsidRPr="00946DEA" w:rsidRDefault="000C7377" w:rsidP="002B15CE">
                      <w:pPr>
                        <w:pStyle w:val="Roundbullet"/>
                        <w:rPr>
                          <w:rStyle w:val="Boldtextgreen"/>
                          <w:b w:val="0"/>
                          <w:color w:val="auto"/>
                        </w:rPr>
                      </w:pPr>
                      <w:r>
                        <w:rPr>
                          <w:rStyle w:val="Boldtextgreen"/>
                          <w:b w:val="0"/>
                          <w:color w:val="auto"/>
                        </w:rPr>
                        <w:t>p</w:t>
                      </w:r>
                      <w:r w:rsidRPr="00946DEA">
                        <w:rPr>
                          <w:rStyle w:val="Boldtextgreen"/>
                          <w:b w:val="0"/>
                          <w:color w:val="auto"/>
                        </w:rPr>
                        <w:t xml:space="preserve">ursue a diverse range of approaches to meeting water needs including resource development, transfers and demand management, to manage the risks from over-reliance on any one approach </w:t>
                      </w:r>
                      <w:r w:rsidRPr="002B15CE">
                        <w:rPr>
                          <w:rStyle w:val="Boldtextgreen"/>
                          <w:b w:val="0"/>
                          <w:color w:val="auto"/>
                        </w:rPr>
                        <w:t>alone - this</w:t>
                      </w:r>
                      <w:r w:rsidRPr="00946DEA">
                        <w:rPr>
                          <w:rStyle w:val="Boldtextgreen"/>
                          <w:b w:val="0"/>
                          <w:color w:val="auto"/>
                        </w:rPr>
                        <w:t xml:space="preserve"> should also recognise the wider benefits of actions such as the network management benefi</w:t>
                      </w:r>
                      <w:r>
                        <w:rPr>
                          <w:rStyle w:val="Boldtextgreen"/>
                          <w:b w:val="0"/>
                          <w:color w:val="auto"/>
                        </w:rPr>
                        <w:t>ts of increasing metering rates</w:t>
                      </w:r>
                    </w:p>
                    <w:p w14:paraId="0001B9BA" w14:textId="33BA1ACC" w:rsidR="000C7377" w:rsidRPr="00946DEA" w:rsidRDefault="000C7377" w:rsidP="00946DEA">
                      <w:pPr>
                        <w:pStyle w:val="Roundbullet"/>
                        <w:rPr>
                          <w:rStyle w:val="Boldtextgreen"/>
                          <w:b w:val="0"/>
                          <w:color w:val="auto"/>
                        </w:rPr>
                      </w:pPr>
                      <w:r>
                        <w:rPr>
                          <w:rStyle w:val="Boldtextgreen"/>
                          <w:b w:val="0"/>
                          <w:color w:val="auto"/>
                        </w:rPr>
                        <w:t>e</w:t>
                      </w:r>
                      <w:r w:rsidRPr="00946DEA">
                        <w:rPr>
                          <w:rStyle w:val="Boldtextgreen"/>
                          <w:b w:val="0"/>
                          <w:color w:val="auto"/>
                        </w:rPr>
                        <w:t>xplore how they can coordinate the use of temporary use bans (TUB) among the water comp</w:t>
                      </w:r>
                      <w:r>
                        <w:rPr>
                          <w:rStyle w:val="Boldtextgreen"/>
                          <w:b w:val="0"/>
                          <w:color w:val="auto"/>
                        </w:rPr>
                        <w:t>anies operating in their region</w:t>
                      </w:r>
                    </w:p>
                    <w:p w14:paraId="5D3EC041" w14:textId="2FA28938" w:rsidR="000C7377" w:rsidRPr="00946DEA" w:rsidRDefault="000C7377" w:rsidP="002B15CE">
                      <w:pPr>
                        <w:pStyle w:val="Roundbullet"/>
                        <w:rPr>
                          <w:rStyle w:val="Boldtextgreen"/>
                          <w:b w:val="0"/>
                          <w:color w:val="auto"/>
                        </w:rPr>
                      </w:pPr>
                      <w:r>
                        <w:rPr>
                          <w:rStyle w:val="Boldtextgreen"/>
                          <w:b w:val="0"/>
                          <w:color w:val="auto"/>
                        </w:rPr>
                        <w:t>r</w:t>
                      </w:r>
                      <w:r w:rsidRPr="00946DEA">
                        <w:rPr>
                          <w:rStyle w:val="Boldtextgreen"/>
                          <w:b w:val="0"/>
                          <w:color w:val="auto"/>
                        </w:rPr>
                        <w:t xml:space="preserve">eview their planned frequencies of use for TUB and non-essential use bans (NEUB) in the light of the planned increase to drought </w:t>
                      </w:r>
                      <w:r w:rsidRPr="002B15CE">
                        <w:rPr>
                          <w:rStyle w:val="Boldtextgreen"/>
                          <w:b w:val="0"/>
                          <w:color w:val="auto"/>
                        </w:rPr>
                        <w:t>resilience - the</w:t>
                      </w:r>
                      <w:r w:rsidRPr="00946DEA">
                        <w:rPr>
                          <w:rStyle w:val="Boldtextgreen"/>
                          <w:b w:val="0"/>
                          <w:color w:val="auto"/>
                        </w:rPr>
                        <w:t xml:space="preserve"> planned implementation of TUBS and non-essential use bans should not become more frequent in order to achieve the reduction in the use of more extreme level four restrictions</w:t>
                      </w:r>
                    </w:p>
                    <w:p w14:paraId="4B62537B" w14:textId="77777777"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Government and regulators will:</w:t>
                      </w:r>
                    </w:p>
                    <w:p w14:paraId="16298388" w14:textId="36AAC946" w:rsidR="000C7377" w:rsidRPr="006A7D13" w:rsidRDefault="000C7377" w:rsidP="002B15CE">
                      <w:pPr>
                        <w:pStyle w:val="Roundbullet"/>
                        <w:rPr>
                          <w:rStyle w:val="Boldtextgreen"/>
                          <w:b w:val="0"/>
                          <w:color w:val="auto"/>
                        </w:rPr>
                      </w:pPr>
                      <w:r w:rsidRPr="006A7D13">
                        <w:rPr>
                          <w:rStyle w:val="Boldtextgreen"/>
                          <w:b w:val="0"/>
                          <w:color w:val="auto"/>
                        </w:rPr>
                        <w:t xml:space="preserve">introduce a new monitoring and reporting framework to scrutinise progress on demand measures and track decision </w:t>
                      </w:r>
                      <w:r w:rsidRPr="002B15CE">
                        <w:rPr>
                          <w:rStyle w:val="Boldtextgreen"/>
                          <w:b w:val="0"/>
                          <w:color w:val="auto"/>
                        </w:rPr>
                        <w:t>points - failure against these points would trigger additional national effort, such as policy change to support smart metering or behavioural change campaigns, in the event of under-delivery - this</w:t>
                      </w:r>
                      <w:r w:rsidRPr="006A7D13">
                        <w:rPr>
                          <w:rStyle w:val="Boldtextgreen"/>
                          <w:b w:val="0"/>
                          <w:color w:val="auto"/>
                        </w:rPr>
                        <w:t xml:space="preserve"> could be managed by a sub-group of the senior steering group</w:t>
                      </w:r>
                    </w:p>
                    <w:p w14:paraId="51A7B6D2" w14:textId="1580D0D8" w:rsidR="000C7377" w:rsidRPr="006A7D13" w:rsidRDefault="000C7377" w:rsidP="001B565F">
                      <w:pPr>
                        <w:pStyle w:val="Roundbullet"/>
                        <w:rPr>
                          <w:rStyle w:val="Boldtextgreen"/>
                          <w:b w:val="0"/>
                          <w:color w:val="auto"/>
                        </w:rPr>
                      </w:pPr>
                      <w:r w:rsidRPr="006A7D13">
                        <w:rPr>
                          <w:rStyle w:val="Boldtextgreen"/>
                          <w:b w:val="0"/>
                          <w:color w:val="auto"/>
                        </w:rPr>
                        <w:t xml:space="preserve">focus national policy on interventions that will make a significant impact for the associated </w:t>
                      </w:r>
                      <w:r w:rsidRPr="002B15CE">
                        <w:rPr>
                          <w:rStyle w:val="Boldtextgreen"/>
                          <w:b w:val="0"/>
                          <w:color w:val="auto"/>
                        </w:rPr>
                        <w:t xml:space="preserve">cost - </w:t>
                      </w:r>
                      <w:r w:rsidRPr="001B565F">
                        <w:rPr>
                          <w:rStyle w:val="Boldtextgreen"/>
                          <w:b w:val="0"/>
                          <w:color w:val="auto"/>
                        </w:rPr>
                        <w:t>e</w:t>
                      </w:r>
                      <w:r w:rsidRPr="002B15CE">
                        <w:rPr>
                          <w:rStyle w:val="Boldtextgreen"/>
                          <w:b w:val="0"/>
                          <w:color w:val="auto"/>
                        </w:rPr>
                        <w:t>vidence</w:t>
                      </w:r>
                      <w:r w:rsidRPr="006A7D13">
                        <w:rPr>
                          <w:rStyle w:val="Boldtextgreen"/>
                          <w:b w:val="0"/>
                          <w:color w:val="auto"/>
                        </w:rPr>
                        <w:t xml:space="preserve"> suggests that product labelling and standards have an important role to play in this. Water metering also has the potential to bring significant savings as well as helping water companies manage networks to reduce water losses</w:t>
                      </w:r>
                    </w:p>
                    <w:p w14:paraId="5E3B4E6D" w14:textId="1187E49F" w:rsidR="000C7377" w:rsidRPr="00946DEA" w:rsidRDefault="000C7377" w:rsidP="00946DEA">
                      <w:pPr>
                        <w:pStyle w:val="Maintextblack"/>
                      </w:pPr>
                    </w:p>
                  </w:txbxContent>
                </v:textbox>
                <w10:wrap type="square" anchorx="margin"/>
              </v:shape>
            </w:pict>
          </mc:Fallback>
        </mc:AlternateContent>
      </w:r>
    </w:p>
    <w:p w14:paraId="01C9A698" w14:textId="3641BECE" w:rsidR="006A660C" w:rsidRPr="006A660C" w:rsidRDefault="006A660C" w:rsidP="006A660C">
      <w:pPr>
        <w:pStyle w:val="Maintextblack"/>
        <w:rPr>
          <w:rStyle w:val="Boldtextgreen"/>
          <w:b w:val="0"/>
          <w:color w:val="000000" w:themeColor="text1"/>
        </w:rPr>
      </w:pPr>
      <w:r w:rsidRPr="006A660C">
        <w:rPr>
          <w:rStyle w:val="Boldtextgreen"/>
          <w:b w:val="0"/>
          <w:color w:val="000000" w:themeColor="text1"/>
        </w:rPr>
        <w:t xml:space="preserve">Per capita consumption (PCC) is the volume of water each of us use in our homes daily. It is currently 143 litres per person in England on average. This water </w:t>
      </w:r>
      <w:proofErr w:type="gramStart"/>
      <w:r w:rsidRPr="006A660C">
        <w:rPr>
          <w:rStyle w:val="Boldtextgreen"/>
          <w:b w:val="0"/>
          <w:color w:val="000000" w:themeColor="text1"/>
        </w:rPr>
        <w:t>is used</w:t>
      </w:r>
      <w:proofErr w:type="gramEnd"/>
      <w:r w:rsidRPr="006A660C">
        <w:rPr>
          <w:rStyle w:val="Boldtextgreen"/>
          <w:b w:val="0"/>
          <w:color w:val="000000" w:themeColor="text1"/>
        </w:rPr>
        <w:t xml:space="preserve"> for bathing, showering, flushing toilets, washing dishes, drinking and preparing food. </w:t>
      </w:r>
    </w:p>
    <w:p w14:paraId="3008C134" w14:textId="0C83C5A3" w:rsidR="006A660C" w:rsidRPr="006A660C" w:rsidRDefault="006A660C" w:rsidP="002B15CE">
      <w:pPr>
        <w:pStyle w:val="Figureorimagetitle"/>
        <w:rPr>
          <w:rStyle w:val="Boldtextgreen"/>
          <w:b/>
          <w:color w:val="auto"/>
        </w:rPr>
      </w:pPr>
      <w:r w:rsidRPr="006A660C">
        <w:rPr>
          <w:rStyle w:val="Boldtextgreen"/>
          <w:b/>
          <w:color w:val="auto"/>
        </w:rPr>
        <w:lastRenderedPageBreak/>
        <w:t>Figure 29</w:t>
      </w:r>
      <w:r w:rsidR="002B15CE">
        <w:rPr>
          <w:rStyle w:val="Boldtextgreen"/>
        </w:rPr>
        <w:t>:</w:t>
      </w:r>
      <w:r w:rsidRPr="006A660C">
        <w:rPr>
          <w:rStyle w:val="Boldtextgreen"/>
          <w:b/>
          <w:color w:val="auto"/>
        </w:rPr>
        <w:t xml:space="preserve"> </w:t>
      </w:r>
      <w:r w:rsidR="002B15CE" w:rsidRPr="002B15CE">
        <w:rPr>
          <w:rStyle w:val="Boldtextgreen"/>
          <w:b/>
          <w:color w:val="auto"/>
        </w:rPr>
        <w:t>S</w:t>
      </w:r>
      <w:r w:rsidRPr="006A660C">
        <w:rPr>
          <w:rStyle w:val="Boldtextgreen"/>
          <w:b/>
          <w:color w:val="auto"/>
        </w:rPr>
        <w:t>hows the proportion of water used for a variety of purposes in a typical household</w:t>
      </w:r>
      <w:r w:rsidR="00853898">
        <w:rPr>
          <w:rStyle w:val="FootnoteReference"/>
        </w:rPr>
        <w:footnoteReference w:id="45"/>
      </w:r>
      <w:r w:rsidRPr="006A660C">
        <w:rPr>
          <w:rStyle w:val="Boldtextgreen"/>
          <w:b/>
          <w:color w:val="auto"/>
        </w:rPr>
        <w:t>.</w:t>
      </w:r>
    </w:p>
    <w:p w14:paraId="5AE8B345" w14:textId="77777777" w:rsidR="006A660C" w:rsidRPr="006A660C" w:rsidRDefault="006A660C" w:rsidP="006A660C">
      <w:pPr>
        <w:pStyle w:val="Maintextblack"/>
        <w:rPr>
          <w:rStyle w:val="Boldtextgreen"/>
          <w:b w:val="0"/>
          <w:color w:val="000000" w:themeColor="text1"/>
        </w:rPr>
      </w:pPr>
      <w:r w:rsidRPr="006A660C">
        <w:rPr>
          <w:noProof/>
          <w:lang w:eastAsia="en-GB"/>
        </w:rPr>
        <w:drawing>
          <wp:anchor distT="0" distB="0" distL="114300" distR="114300" simplePos="0" relativeHeight="251712512" behindDoc="1" locked="0" layoutInCell="1" allowOverlap="1" wp14:anchorId="481E2E2C" wp14:editId="0FE80CBD">
            <wp:simplePos x="0" y="0"/>
            <wp:positionH relativeFrom="margin">
              <wp:align>left</wp:align>
            </wp:positionH>
            <wp:positionV relativeFrom="paragraph">
              <wp:posOffset>3810</wp:posOffset>
            </wp:positionV>
            <wp:extent cx="4943475" cy="3048000"/>
            <wp:effectExtent l="0" t="0" r="0" b="0"/>
            <wp:wrapTight wrapText="bothSides">
              <wp:wrapPolygon edited="0">
                <wp:start x="0" y="0"/>
                <wp:lineTo x="0" y="21465"/>
                <wp:lineTo x="21475" y="21465"/>
                <wp:lineTo x="21475" y="0"/>
                <wp:lineTo x="0" y="0"/>
              </wp:wrapPolygon>
            </wp:wrapTight>
            <wp:docPr id="194" name="Chart 194" descr="The image is a pie chart showing the proportion of water used for a variety of purposes in a typical household. The water uses are as follows: personal washing (43%), toilet flushing (21%), clothes washing (10%), miscellaneous use (10%), external use (9%), dish washing (8%). "/>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14:paraId="2C324492" w14:textId="77777777" w:rsidR="006A660C" w:rsidRPr="006A660C" w:rsidRDefault="006A660C" w:rsidP="006A660C">
      <w:pPr>
        <w:pStyle w:val="Maintextblack"/>
        <w:rPr>
          <w:rStyle w:val="Boldtextgreen"/>
          <w:b w:val="0"/>
          <w:color w:val="000000" w:themeColor="text1"/>
        </w:rPr>
      </w:pPr>
    </w:p>
    <w:p w14:paraId="1F7D5B19" w14:textId="77777777" w:rsidR="006A660C" w:rsidRPr="006A660C" w:rsidRDefault="006A660C" w:rsidP="006A660C">
      <w:pPr>
        <w:pStyle w:val="Maintextblack"/>
        <w:rPr>
          <w:rStyle w:val="Boldtextgreen"/>
          <w:b w:val="0"/>
          <w:color w:val="000000" w:themeColor="text1"/>
        </w:rPr>
      </w:pPr>
    </w:p>
    <w:p w14:paraId="271CA18E" w14:textId="77777777" w:rsidR="006A660C" w:rsidRPr="006A660C" w:rsidRDefault="006A660C" w:rsidP="006A660C">
      <w:pPr>
        <w:pStyle w:val="Maintextblack"/>
        <w:rPr>
          <w:rStyle w:val="Boldtextgreen"/>
          <w:b w:val="0"/>
          <w:color w:val="000000" w:themeColor="text1"/>
        </w:rPr>
      </w:pPr>
    </w:p>
    <w:p w14:paraId="106E8567" w14:textId="77777777" w:rsidR="006A660C" w:rsidRPr="006A660C" w:rsidRDefault="006A660C" w:rsidP="006A660C">
      <w:pPr>
        <w:pStyle w:val="Maintextblack"/>
        <w:rPr>
          <w:rStyle w:val="Boldtextgreen"/>
          <w:b w:val="0"/>
          <w:color w:val="000000" w:themeColor="text1"/>
        </w:rPr>
      </w:pPr>
    </w:p>
    <w:p w14:paraId="7B007876" w14:textId="77777777" w:rsidR="006A660C" w:rsidRPr="006A660C" w:rsidRDefault="006A660C" w:rsidP="006A660C">
      <w:pPr>
        <w:pStyle w:val="Maintextblack"/>
        <w:rPr>
          <w:rStyle w:val="Boldtextgreen"/>
          <w:b w:val="0"/>
          <w:color w:val="000000" w:themeColor="text1"/>
        </w:rPr>
      </w:pPr>
    </w:p>
    <w:p w14:paraId="5C1A41F9" w14:textId="77777777" w:rsidR="006A660C" w:rsidRPr="006A660C" w:rsidRDefault="006A660C" w:rsidP="006A660C">
      <w:pPr>
        <w:pStyle w:val="Maintextblack"/>
        <w:rPr>
          <w:rStyle w:val="Boldtextgreen"/>
          <w:b w:val="0"/>
          <w:color w:val="000000" w:themeColor="text1"/>
        </w:rPr>
      </w:pPr>
    </w:p>
    <w:p w14:paraId="7661D814" w14:textId="77777777" w:rsidR="006A660C" w:rsidRPr="006A660C" w:rsidRDefault="006A660C" w:rsidP="006A660C">
      <w:pPr>
        <w:pStyle w:val="Maintextblack"/>
        <w:rPr>
          <w:rStyle w:val="Boldtextgreen"/>
          <w:b w:val="0"/>
          <w:color w:val="000000" w:themeColor="text1"/>
        </w:rPr>
      </w:pPr>
    </w:p>
    <w:p w14:paraId="22AB6350" w14:textId="77777777" w:rsidR="006A660C" w:rsidRPr="006A660C" w:rsidRDefault="006A660C" w:rsidP="006A660C">
      <w:pPr>
        <w:pStyle w:val="Maintextblack"/>
        <w:rPr>
          <w:rStyle w:val="Boldtextgreen"/>
          <w:b w:val="0"/>
          <w:color w:val="000000" w:themeColor="text1"/>
        </w:rPr>
      </w:pPr>
    </w:p>
    <w:p w14:paraId="240DCB35" w14:textId="77777777" w:rsidR="006A660C" w:rsidRDefault="006A660C" w:rsidP="006A660C">
      <w:pPr>
        <w:pStyle w:val="Maintextblack"/>
        <w:rPr>
          <w:rStyle w:val="Boldtextgreen"/>
        </w:rPr>
      </w:pPr>
    </w:p>
    <w:p w14:paraId="40396D3F" w14:textId="77777777" w:rsidR="006A660C" w:rsidRDefault="006A660C" w:rsidP="006A660C">
      <w:pPr>
        <w:pStyle w:val="Maintextblack"/>
        <w:rPr>
          <w:rStyle w:val="Boldtextgreen"/>
        </w:rPr>
      </w:pPr>
    </w:p>
    <w:p w14:paraId="7620DE2E" w14:textId="77777777" w:rsidR="006A660C" w:rsidRDefault="006A660C" w:rsidP="006A660C">
      <w:pPr>
        <w:pStyle w:val="Maintextblack"/>
        <w:rPr>
          <w:rStyle w:val="Boldtextgreen"/>
        </w:rPr>
      </w:pPr>
    </w:p>
    <w:p w14:paraId="65F871CF" w14:textId="77777777" w:rsidR="006A660C" w:rsidRDefault="006A660C" w:rsidP="006A660C">
      <w:pPr>
        <w:pStyle w:val="Maintextblack"/>
        <w:rPr>
          <w:rStyle w:val="Boldtextgreen"/>
        </w:rPr>
      </w:pPr>
    </w:p>
    <w:p w14:paraId="07331002" w14:textId="1DBBC8E6" w:rsidR="006A660C" w:rsidRPr="006A660C" w:rsidRDefault="006A660C" w:rsidP="006A660C">
      <w:pPr>
        <w:pStyle w:val="Maintextblack"/>
        <w:rPr>
          <w:rStyle w:val="Boldtextgreen"/>
          <w:b w:val="0"/>
          <w:color w:val="000000" w:themeColor="text1"/>
        </w:rPr>
      </w:pPr>
      <w:r w:rsidRPr="006A660C">
        <w:rPr>
          <w:rStyle w:val="Boldtextgreen"/>
          <w:b w:val="0"/>
          <w:color w:val="000000" w:themeColor="text1"/>
        </w:rPr>
        <w:t xml:space="preserve">One of the biggest drivers of </w:t>
      </w:r>
      <w:proofErr w:type="gramStart"/>
      <w:r w:rsidRPr="006A660C">
        <w:rPr>
          <w:rStyle w:val="Boldtextgreen"/>
          <w:b w:val="0"/>
          <w:color w:val="000000" w:themeColor="text1"/>
        </w:rPr>
        <w:t>additional</w:t>
      </w:r>
      <w:proofErr w:type="gramEnd"/>
      <w:r w:rsidRPr="006A660C">
        <w:rPr>
          <w:rStyle w:val="Boldtextgreen"/>
          <w:b w:val="0"/>
          <w:color w:val="000000" w:themeColor="text1"/>
        </w:rPr>
        <w:t xml:space="preserve"> water needs is increased water consumption, largely driven by increased population. If each person reduced the amount of water they use</w:t>
      </w:r>
      <w:r w:rsidR="002B15CE">
        <w:rPr>
          <w:rStyle w:val="Boldtextgreen"/>
        </w:rPr>
        <w:t>,</w:t>
      </w:r>
      <w:r w:rsidRPr="006A660C">
        <w:rPr>
          <w:rStyle w:val="Boldtextgreen"/>
          <w:b w:val="0"/>
          <w:color w:val="000000" w:themeColor="text1"/>
        </w:rPr>
        <w:t xml:space="preserve"> it would go a long way to meeting future needs. Reducing consumption is not about stopping people using water, but about reducing waste and using water wisely. </w:t>
      </w:r>
    </w:p>
    <w:p w14:paraId="4CF9CF3A" w14:textId="211E078C" w:rsidR="006A660C" w:rsidRPr="006A660C" w:rsidRDefault="006A660C" w:rsidP="002B15CE">
      <w:pPr>
        <w:pStyle w:val="Maintextblack"/>
        <w:rPr>
          <w:rStyle w:val="Boldtextgreen"/>
          <w:b w:val="0"/>
          <w:color w:val="000000" w:themeColor="text1"/>
        </w:rPr>
      </w:pPr>
      <w:r w:rsidRPr="006A660C">
        <w:rPr>
          <w:rStyle w:val="Boldtextgreen"/>
          <w:b w:val="0"/>
          <w:color w:val="000000" w:themeColor="text1"/>
        </w:rPr>
        <w:t>The government’s 25 Year Environment Plan</w:t>
      </w:r>
      <w:r>
        <w:rPr>
          <w:rStyle w:val="FootnoteReference"/>
        </w:rPr>
        <w:footnoteReference w:id="46"/>
      </w:r>
      <w:r w:rsidRPr="006A660C">
        <w:rPr>
          <w:rStyle w:val="Boldtextgreen"/>
          <w:b w:val="0"/>
          <w:color w:val="000000" w:themeColor="text1"/>
        </w:rPr>
        <w:t xml:space="preserve"> included a commitment to work with the water industry to set an ambitious personal consumption target. Following this the water industry and regulators have worked together with expert </w:t>
      </w:r>
      <w:r w:rsidRPr="002B15CE">
        <w:rPr>
          <w:rStyle w:val="Boldtextgreen"/>
          <w:b w:val="0"/>
          <w:color w:val="000000" w:themeColor="text1"/>
        </w:rPr>
        <w:t>consultants</w:t>
      </w:r>
      <w:r w:rsidR="002B15CE" w:rsidRPr="002B15CE">
        <w:rPr>
          <w:rStyle w:val="Boldtextgreen"/>
          <w:b w:val="0"/>
          <w:color w:val="000000" w:themeColor="text1"/>
        </w:rPr>
        <w:t>. They have</w:t>
      </w:r>
      <w:r w:rsidRPr="002B15CE">
        <w:rPr>
          <w:rStyle w:val="Boldtextgreen"/>
          <w:b w:val="0"/>
          <w:color w:val="000000" w:themeColor="text1"/>
        </w:rPr>
        <w:t xml:space="preserve"> evaluate</w:t>
      </w:r>
      <w:r w:rsidR="002B15CE" w:rsidRPr="002B15CE">
        <w:rPr>
          <w:rStyle w:val="Boldtextgreen"/>
          <w:b w:val="0"/>
          <w:color w:val="000000" w:themeColor="text1"/>
        </w:rPr>
        <w:t>d</w:t>
      </w:r>
      <w:r w:rsidRPr="002B15CE">
        <w:rPr>
          <w:rStyle w:val="Boldtextgreen"/>
          <w:b w:val="0"/>
          <w:color w:val="000000" w:themeColor="text1"/>
        </w:rPr>
        <w:t xml:space="preserve"> a range of approaches to achieving </w:t>
      </w:r>
      <w:proofErr w:type="gramStart"/>
      <w:r w:rsidRPr="002B15CE">
        <w:rPr>
          <w:rStyle w:val="Boldtextgreen"/>
          <w:b w:val="0"/>
          <w:color w:val="000000" w:themeColor="text1"/>
        </w:rPr>
        <w:t>different levels</w:t>
      </w:r>
      <w:proofErr w:type="gramEnd"/>
      <w:r w:rsidRPr="002B15CE">
        <w:rPr>
          <w:rStyle w:val="Boldtextgreen"/>
          <w:b w:val="0"/>
          <w:color w:val="000000" w:themeColor="text1"/>
        </w:rPr>
        <w:t xml:space="preserve"> of demand reduction with associated cost estimates. Based on this work, the water industry body (Water UK) has proposed a preferred approach and a range of alternatives</w:t>
      </w:r>
      <w:r w:rsidR="001B565F">
        <w:rPr>
          <w:rStyle w:val="FootnoteReference"/>
        </w:rPr>
        <w:footnoteReference w:id="47"/>
      </w:r>
      <w:r w:rsidR="002B15CE" w:rsidRPr="002B15CE">
        <w:rPr>
          <w:rStyle w:val="Boldtextgreen"/>
          <w:b w:val="0"/>
          <w:color w:val="000000" w:themeColor="text1"/>
        </w:rPr>
        <w:t>. These</w:t>
      </w:r>
      <w:r w:rsidRPr="002B15CE">
        <w:rPr>
          <w:rStyle w:val="Boldtextgreen"/>
          <w:b w:val="0"/>
          <w:color w:val="000000" w:themeColor="text1"/>
        </w:rPr>
        <w:t xml:space="preserve"> </w:t>
      </w:r>
      <w:proofErr w:type="gramStart"/>
      <w:r w:rsidRPr="006A660C">
        <w:rPr>
          <w:rStyle w:val="Boldtextgreen"/>
          <w:b w:val="0"/>
          <w:color w:val="000000" w:themeColor="text1"/>
        </w:rPr>
        <w:t>were discussed</w:t>
      </w:r>
      <w:proofErr w:type="gramEnd"/>
      <w:r w:rsidRPr="006A660C">
        <w:rPr>
          <w:rStyle w:val="Boldtextgreen"/>
          <w:b w:val="0"/>
          <w:color w:val="000000" w:themeColor="text1"/>
        </w:rPr>
        <w:t xml:space="preserve"> with the senior steering group in October 2019</w:t>
      </w:r>
      <w:r w:rsidR="002B15CE" w:rsidRPr="002B15CE">
        <w:rPr>
          <w:rStyle w:val="Boldtextgreen"/>
          <w:b w:val="0"/>
          <w:color w:val="000000" w:themeColor="text1"/>
        </w:rPr>
        <w:t>:</w:t>
      </w:r>
    </w:p>
    <w:p w14:paraId="268FCE3F" w14:textId="77777777" w:rsidR="006A660C" w:rsidRPr="004E415D" w:rsidRDefault="004E415D" w:rsidP="004E415D">
      <w:pPr>
        <w:pStyle w:val="Maintextblack"/>
        <w:rPr>
          <w:rStyle w:val="Boldtextgreen"/>
          <w:b w:val="0"/>
          <w:color w:val="000000" w:themeColor="text1"/>
        </w:rPr>
      </w:pPr>
      <w:r w:rsidRPr="004E415D">
        <w:rPr>
          <w:rStyle w:val="Boldtextgreen"/>
          <w:b w:val="0"/>
          <w:color w:val="000000" w:themeColor="text1"/>
        </w:rPr>
        <w:t xml:space="preserve">1. </w:t>
      </w:r>
      <w:r w:rsidR="006A660C" w:rsidRPr="004E415D">
        <w:rPr>
          <w:rStyle w:val="Boldtextgreen"/>
          <w:b w:val="0"/>
          <w:color w:val="000000" w:themeColor="text1"/>
        </w:rPr>
        <w:t xml:space="preserve">Most cost effective: Mandatory water labelling of all products that use water with </w:t>
      </w:r>
      <w:r>
        <w:rPr>
          <w:rStyle w:val="Boldtextgreen"/>
        </w:rPr>
        <w:t xml:space="preserve">  </w:t>
      </w:r>
      <w:proofErr w:type="gramStart"/>
      <w:r w:rsidR="006A660C" w:rsidRPr="004E415D">
        <w:rPr>
          <w:rStyle w:val="Boldtextgreen"/>
          <w:b w:val="0"/>
          <w:color w:val="000000" w:themeColor="text1"/>
        </w:rPr>
        <w:t>minimum</w:t>
      </w:r>
      <w:proofErr w:type="gramEnd"/>
      <w:r w:rsidR="006A660C" w:rsidRPr="004E415D">
        <w:rPr>
          <w:rStyle w:val="Boldtextgreen"/>
          <w:b w:val="0"/>
          <w:color w:val="000000" w:themeColor="text1"/>
        </w:rPr>
        <w:t xml:space="preserve"> product standards. The research suggests that this </w:t>
      </w:r>
      <w:proofErr w:type="gramStart"/>
      <w:r w:rsidR="006A660C" w:rsidRPr="004E415D">
        <w:rPr>
          <w:rStyle w:val="Boldtextgreen"/>
          <w:b w:val="0"/>
          <w:color w:val="000000" w:themeColor="text1"/>
        </w:rPr>
        <w:t>provides</w:t>
      </w:r>
      <w:proofErr w:type="gramEnd"/>
      <w:r w:rsidR="006A660C" w:rsidRPr="004E415D">
        <w:rPr>
          <w:rStyle w:val="Boldtextgreen"/>
          <w:b w:val="0"/>
          <w:color w:val="000000" w:themeColor="text1"/>
        </w:rPr>
        <w:t xml:space="preserve"> the greatest reduction and most favourable cost ratio. It requires policy change to introduce the labelling and standards. </w:t>
      </w:r>
    </w:p>
    <w:p w14:paraId="75E8091F" w14:textId="77777777" w:rsidR="006A660C" w:rsidRPr="004E415D" w:rsidRDefault="004E415D" w:rsidP="004E415D">
      <w:pPr>
        <w:pStyle w:val="Maintextblack"/>
        <w:rPr>
          <w:rStyle w:val="Boldtextgreen"/>
          <w:b w:val="0"/>
          <w:color w:val="000000" w:themeColor="text1"/>
        </w:rPr>
      </w:pPr>
      <w:r w:rsidRPr="004E415D">
        <w:rPr>
          <w:rStyle w:val="Boldtextgreen"/>
          <w:b w:val="0"/>
          <w:color w:val="000000" w:themeColor="text1"/>
        </w:rPr>
        <w:t xml:space="preserve">2. </w:t>
      </w:r>
      <w:r w:rsidR="006A660C" w:rsidRPr="004E415D">
        <w:rPr>
          <w:rStyle w:val="Boldtextgreen"/>
          <w:b w:val="0"/>
          <w:color w:val="000000" w:themeColor="text1"/>
        </w:rPr>
        <w:t xml:space="preserve">Most ambitious: Mix of actions within water company control and those </w:t>
      </w:r>
      <w:proofErr w:type="gramStart"/>
      <w:r w:rsidR="006A660C" w:rsidRPr="004E415D">
        <w:rPr>
          <w:rStyle w:val="Boldtextgreen"/>
          <w:b w:val="0"/>
          <w:color w:val="000000" w:themeColor="text1"/>
        </w:rPr>
        <w:t>requiring</w:t>
      </w:r>
      <w:proofErr w:type="gramEnd"/>
      <w:r w:rsidR="006A660C" w:rsidRPr="004E415D">
        <w:rPr>
          <w:rStyle w:val="Boldtextgreen"/>
          <w:b w:val="0"/>
          <w:color w:val="000000" w:themeColor="text1"/>
        </w:rPr>
        <w:t xml:space="preserve"> policy (this also includes labelling and water metering). This </w:t>
      </w:r>
      <w:proofErr w:type="gramStart"/>
      <w:r w:rsidR="006A660C" w:rsidRPr="004E415D">
        <w:rPr>
          <w:rStyle w:val="Boldtextgreen"/>
          <w:b w:val="0"/>
          <w:color w:val="000000" w:themeColor="text1"/>
        </w:rPr>
        <w:t>is represented</w:t>
      </w:r>
      <w:proofErr w:type="gramEnd"/>
      <w:r w:rsidR="006A660C" w:rsidRPr="004E415D">
        <w:rPr>
          <w:rStyle w:val="Boldtextgreen"/>
          <w:b w:val="0"/>
          <w:color w:val="000000" w:themeColor="text1"/>
        </w:rPr>
        <w:t xml:space="preserve"> by the enhanced 03 scenario in the Water UK work.</w:t>
      </w:r>
    </w:p>
    <w:p w14:paraId="61B2D9FA" w14:textId="77777777" w:rsidR="006A660C" w:rsidRPr="006A660C" w:rsidRDefault="004E415D" w:rsidP="006A660C">
      <w:pPr>
        <w:pStyle w:val="Maintextblack"/>
        <w:rPr>
          <w:rStyle w:val="Boldtextgreen"/>
          <w:b w:val="0"/>
          <w:color w:val="000000" w:themeColor="text1"/>
        </w:rPr>
      </w:pPr>
      <w:r w:rsidRPr="004E415D">
        <w:rPr>
          <w:rStyle w:val="Boldtextgreen"/>
          <w:b w:val="0"/>
          <w:color w:val="000000" w:themeColor="text1"/>
        </w:rPr>
        <w:t xml:space="preserve">3. </w:t>
      </w:r>
      <w:r w:rsidR="006A660C" w:rsidRPr="004E415D">
        <w:rPr>
          <w:rStyle w:val="Boldtextgreen"/>
          <w:b w:val="0"/>
          <w:color w:val="000000" w:themeColor="text1"/>
        </w:rPr>
        <w:t xml:space="preserve">Independent of policy change: This is a batch of measures within the control of water companies and developers. It has a significantly higher cost and lower savings. It </w:t>
      </w:r>
      <w:proofErr w:type="gramStart"/>
      <w:r w:rsidR="006A660C" w:rsidRPr="004E415D">
        <w:rPr>
          <w:rStyle w:val="Boldtextgreen"/>
          <w:b w:val="0"/>
          <w:color w:val="000000" w:themeColor="text1"/>
        </w:rPr>
        <w:t>is represente</w:t>
      </w:r>
      <w:r>
        <w:rPr>
          <w:rStyle w:val="Boldtextgreen"/>
          <w:b w:val="0"/>
          <w:color w:val="000000" w:themeColor="text1"/>
        </w:rPr>
        <w:t>d</w:t>
      </w:r>
      <w:proofErr w:type="gramEnd"/>
      <w:r>
        <w:rPr>
          <w:rStyle w:val="Boldtextgreen"/>
          <w:b w:val="0"/>
          <w:color w:val="000000" w:themeColor="text1"/>
        </w:rPr>
        <w:t xml:space="preserve"> by the enhanced 02 scenario. </w:t>
      </w:r>
    </w:p>
    <w:p w14:paraId="2561456E" w14:textId="5D7D8C2B" w:rsidR="006A660C" w:rsidRDefault="006A660C" w:rsidP="002B15CE">
      <w:pPr>
        <w:pStyle w:val="Figureorimagetitle"/>
        <w:rPr>
          <w:rStyle w:val="Boldtextgreen"/>
        </w:rPr>
      </w:pPr>
      <w:r w:rsidRPr="006A660C">
        <w:rPr>
          <w:rStyle w:val="Boldtextgreen"/>
          <w:b/>
          <w:color w:val="000000" w:themeColor="text1"/>
        </w:rPr>
        <w:lastRenderedPageBreak/>
        <w:t>Table 4</w:t>
      </w:r>
      <w:r w:rsidR="002B15CE">
        <w:rPr>
          <w:rStyle w:val="Boldtextgreen"/>
        </w:rPr>
        <w:t>:</w:t>
      </w:r>
      <w:r w:rsidRPr="006A660C">
        <w:rPr>
          <w:rStyle w:val="Boldtextgreen"/>
          <w:b/>
          <w:color w:val="000000" w:themeColor="text1"/>
        </w:rPr>
        <w:t xml:space="preserve"> PCC scenarios and </w:t>
      </w:r>
      <w:r w:rsidR="002B15CE" w:rsidRPr="002B15CE">
        <w:rPr>
          <w:rStyle w:val="Boldtextgreen"/>
          <w:b/>
          <w:color w:val="auto"/>
        </w:rPr>
        <w:t xml:space="preserve">a </w:t>
      </w:r>
      <w:r w:rsidRPr="002B15CE">
        <w:rPr>
          <w:rStyle w:val="Boldtextgreen"/>
          <w:b/>
          <w:color w:val="auto"/>
        </w:rPr>
        <w:t>summar</w:t>
      </w:r>
      <w:r w:rsidR="002B15CE" w:rsidRPr="002B15CE">
        <w:rPr>
          <w:rStyle w:val="Boldtextgreen"/>
          <w:b/>
          <w:color w:val="auto"/>
        </w:rPr>
        <w:t>y of</w:t>
      </w:r>
      <w:r w:rsidR="002B15CE">
        <w:rPr>
          <w:rStyle w:val="Boldtextgreen"/>
        </w:rPr>
        <w:t xml:space="preserve"> </w:t>
      </w:r>
      <w:r w:rsidRPr="006A660C">
        <w:rPr>
          <w:rStyle w:val="Boldtextgreen"/>
          <w:b/>
          <w:color w:val="000000" w:themeColor="text1"/>
        </w:rPr>
        <w:t>the calculated costs and benefits</w:t>
      </w:r>
      <w:r w:rsidR="004E415D">
        <w:rPr>
          <w:rStyle w:val="FootnoteReference"/>
          <w:color w:val="000000" w:themeColor="text1"/>
        </w:rPr>
        <w:footnoteReference w:id="48"/>
      </w:r>
      <w:r w:rsidRPr="006A660C">
        <w:rPr>
          <w:rStyle w:val="Boldtextgreen"/>
          <w:b/>
          <w:color w:val="000000" w:themeColor="text1"/>
        </w:rPr>
        <w:t>.</w:t>
      </w:r>
    </w:p>
    <w:p w14:paraId="64289BBC" w14:textId="77777777" w:rsidR="00946DEA" w:rsidRPr="006A660C" w:rsidRDefault="00946DEA" w:rsidP="004E415D">
      <w:pPr>
        <w:pStyle w:val="Figureorimagetitle"/>
        <w:rPr>
          <w:rStyle w:val="Boldtextgreen"/>
          <w:b/>
          <w:color w:val="000000" w:themeColor="text1"/>
        </w:rPr>
      </w:pPr>
    </w:p>
    <w:tbl>
      <w:tblPr>
        <w:tblStyle w:val="TableGrid"/>
        <w:tblW w:w="0" w:type="auto"/>
        <w:tblLook w:val="04A0" w:firstRow="1" w:lastRow="0" w:firstColumn="1" w:lastColumn="0" w:noHBand="0" w:noVBand="1"/>
      </w:tblPr>
      <w:tblGrid>
        <w:gridCol w:w="1607"/>
        <w:gridCol w:w="5440"/>
        <w:gridCol w:w="1843"/>
      </w:tblGrid>
      <w:tr w:rsidR="004E415D" w14:paraId="16CFC121" w14:textId="77777777" w:rsidTr="00C252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1FB15F3C" w14:textId="77777777" w:rsidR="004E415D" w:rsidRPr="004E415D" w:rsidRDefault="004E415D" w:rsidP="004E415D">
            <w:r w:rsidRPr="004E415D">
              <w:t xml:space="preserve">Scenario </w:t>
            </w:r>
          </w:p>
        </w:tc>
        <w:tc>
          <w:tcPr>
            <w:tcW w:w="5440" w:type="dxa"/>
          </w:tcPr>
          <w:p w14:paraId="729F4534" w14:textId="77777777" w:rsidR="004E415D" w:rsidRPr="004E415D" w:rsidRDefault="004E415D" w:rsidP="004E415D">
            <w:pPr>
              <w:cnfStyle w:val="100000000000" w:firstRow="1" w:lastRow="0" w:firstColumn="0" w:lastColumn="0" w:oddVBand="0" w:evenVBand="0" w:oddHBand="0" w:evenHBand="0" w:firstRowFirstColumn="0" w:firstRowLastColumn="0" w:lastRowFirstColumn="0" w:lastRowLastColumn="0"/>
            </w:pPr>
            <w:r w:rsidRPr="004E415D">
              <w:t>Interventions</w:t>
            </w:r>
          </w:p>
        </w:tc>
        <w:tc>
          <w:tcPr>
            <w:tcW w:w="1843" w:type="dxa"/>
          </w:tcPr>
          <w:p w14:paraId="632ED5DF" w14:textId="51E1176B" w:rsidR="004E415D" w:rsidRPr="004E415D" w:rsidRDefault="004E415D" w:rsidP="004E415D">
            <w:pPr>
              <w:cnfStyle w:val="100000000000" w:firstRow="1" w:lastRow="0" w:firstColumn="0" w:lastColumn="0" w:oddVBand="0" w:evenVBand="0" w:oddHBand="0" w:evenHBand="0" w:firstRowFirstColumn="0" w:firstRowLastColumn="0" w:lastRowFirstColumn="0" w:lastRowLastColumn="0"/>
            </w:pPr>
            <w:r w:rsidRPr="004E415D">
              <w:t>Net present value</w:t>
            </w:r>
            <w:r w:rsidR="00837CD3">
              <w:t xml:space="preserve"> (£m)</w:t>
            </w:r>
          </w:p>
        </w:tc>
      </w:tr>
      <w:tr w:rsidR="004E415D" w14:paraId="5087A5FD" w14:textId="77777777" w:rsidTr="00C25208">
        <w:tc>
          <w:tcPr>
            <w:cnfStyle w:val="001000000000" w:firstRow="0" w:lastRow="0" w:firstColumn="1" w:lastColumn="0" w:oddVBand="0" w:evenVBand="0" w:oddHBand="0" w:evenHBand="0" w:firstRowFirstColumn="0" w:firstRowLastColumn="0" w:lastRowFirstColumn="0" w:lastRowLastColumn="0"/>
            <w:tcW w:w="1501" w:type="dxa"/>
          </w:tcPr>
          <w:p w14:paraId="3B30BECB" w14:textId="77777777" w:rsidR="004E415D" w:rsidRPr="004E415D" w:rsidRDefault="004E415D" w:rsidP="004E415D">
            <w:r w:rsidRPr="004E415D">
              <w:t>Most cost effective</w:t>
            </w:r>
          </w:p>
        </w:tc>
        <w:tc>
          <w:tcPr>
            <w:tcW w:w="5440" w:type="dxa"/>
          </w:tcPr>
          <w:p w14:paraId="5814473D" w14:textId="77777777" w:rsidR="004E415D" w:rsidRPr="004E415D" w:rsidRDefault="004E415D" w:rsidP="004E415D">
            <w:pPr>
              <w:cnfStyle w:val="000000000000" w:firstRow="0" w:lastRow="0" w:firstColumn="0" w:lastColumn="0" w:oddVBand="0" w:evenVBand="0" w:oddHBand="0" w:evenHBand="0" w:firstRowFirstColumn="0" w:firstRowLastColumn="0" w:lastRowFirstColumn="0" w:lastRowLastColumn="0"/>
            </w:pPr>
            <w:r w:rsidRPr="004E415D">
              <w:t xml:space="preserve">Water labelling (with </w:t>
            </w:r>
            <w:proofErr w:type="gramStart"/>
            <w:r w:rsidRPr="004E415D">
              <w:t>minimum</w:t>
            </w:r>
            <w:proofErr w:type="gramEnd"/>
            <w:r w:rsidRPr="004E415D">
              <w:t xml:space="preserve"> standards)</w:t>
            </w:r>
          </w:p>
        </w:tc>
        <w:tc>
          <w:tcPr>
            <w:tcW w:w="1843" w:type="dxa"/>
          </w:tcPr>
          <w:p w14:paraId="1CFDD2AB" w14:textId="0ADF3F54" w:rsidR="004E415D" w:rsidRPr="004E415D" w:rsidRDefault="004E415D" w:rsidP="00837CD3">
            <w:pPr>
              <w:cnfStyle w:val="000000000000" w:firstRow="0" w:lastRow="0" w:firstColumn="0" w:lastColumn="0" w:oddVBand="0" w:evenVBand="0" w:oddHBand="0" w:evenHBand="0" w:firstRowFirstColumn="0" w:firstRowLastColumn="0" w:lastRowFirstColumn="0" w:lastRowLastColumn="0"/>
            </w:pPr>
            <w:r w:rsidRPr="004E415D">
              <w:t>3,875</w:t>
            </w:r>
          </w:p>
        </w:tc>
      </w:tr>
      <w:tr w:rsidR="004E415D" w14:paraId="2D75A0CF" w14:textId="77777777" w:rsidTr="00C252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1" w:type="dxa"/>
          </w:tcPr>
          <w:p w14:paraId="7EF7B9C4" w14:textId="77777777" w:rsidR="004E415D" w:rsidRPr="004E415D" w:rsidRDefault="004E415D" w:rsidP="004E415D">
            <w:r w:rsidRPr="004E415D">
              <w:t xml:space="preserve">Most ambitious </w:t>
            </w:r>
          </w:p>
        </w:tc>
        <w:tc>
          <w:tcPr>
            <w:tcW w:w="5440" w:type="dxa"/>
          </w:tcPr>
          <w:p w14:paraId="009E92C3" w14:textId="77777777" w:rsidR="004E415D" w:rsidRPr="004E415D" w:rsidRDefault="004E415D" w:rsidP="004E415D">
            <w:pPr>
              <w:cnfStyle w:val="000000010000" w:firstRow="0" w:lastRow="0" w:firstColumn="0" w:lastColumn="0" w:oddVBand="0" w:evenVBand="0" w:oddHBand="0" w:evenHBand="1" w:firstRowFirstColumn="0" w:firstRowLastColumn="0" w:lastRowFirstColumn="0" w:lastRowLastColumn="0"/>
            </w:pPr>
            <w:r w:rsidRPr="004E415D">
              <w:t xml:space="preserve">Smart metering (voluntary switching) and water labelling with </w:t>
            </w:r>
            <w:proofErr w:type="gramStart"/>
            <w:r w:rsidRPr="004E415D">
              <w:t>minimum</w:t>
            </w:r>
            <w:proofErr w:type="gramEnd"/>
            <w:r w:rsidRPr="004E415D">
              <w:t xml:space="preserve"> standards </w:t>
            </w:r>
          </w:p>
        </w:tc>
        <w:tc>
          <w:tcPr>
            <w:tcW w:w="1843" w:type="dxa"/>
          </w:tcPr>
          <w:p w14:paraId="5E70EE5F" w14:textId="318D2919" w:rsidR="004E415D" w:rsidRPr="004E415D" w:rsidRDefault="004E415D" w:rsidP="00837CD3">
            <w:pPr>
              <w:cnfStyle w:val="000000010000" w:firstRow="0" w:lastRow="0" w:firstColumn="0" w:lastColumn="0" w:oddVBand="0" w:evenVBand="0" w:oddHBand="0" w:evenHBand="1" w:firstRowFirstColumn="0" w:firstRowLastColumn="0" w:lastRowFirstColumn="0" w:lastRowLastColumn="0"/>
            </w:pPr>
            <w:r w:rsidRPr="004E415D">
              <w:t xml:space="preserve">-391 </w:t>
            </w:r>
          </w:p>
        </w:tc>
      </w:tr>
      <w:tr w:rsidR="004E415D" w14:paraId="3B25B4EF" w14:textId="77777777" w:rsidTr="00C25208">
        <w:tc>
          <w:tcPr>
            <w:cnfStyle w:val="001000000000" w:firstRow="0" w:lastRow="0" w:firstColumn="1" w:lastColumn="0" w:oddVBand="0" w:evenVBand="0" w:oddHBand="0" w:evenHBand="0" w:firstRowFirstColumn="0" w:firstRowLastColumn="0" w:lastRowFirstColumn="0" w:lastRowLastColumn="0"/>
            <w:tcW w:w="1501" w:type="dxa"/>
          </w:tcPr>
          <w:p w14:paraId="14A6F287" w14:textId="77777777" w:rsidR="004E415D" w:rsidRPr="004E415D" w:rsidRDefault="004E415D" w:rsidP="004E415D">
            <w:r w:rsidRPr="004E415D">
              <w:t xml:space="preserve">Independent of policy change </w:t>
            </w:r>
          </w:p>
        </w:tc>
        <w:tc>
          <w:tcPr>
            <w:tcW w:w="5440" w:type="dxa"/>
          </w:tcPr>
          <w:p w14:paraId="63B2E9E6" w14:textId="77777777" w:rsidR="004E415D" w:rsidRPr="004E415D" w:rsidRDefault="004E415D" w:rsidP="004E415D">
            <w:pPr>
              <w:cnfStyle w:val="000000000000" w:firstRow="0" w:lastRow="0" w:firstColumn="0" w:lastColumn="0" w:oddVBand="0" w:evenVBand="0" w:oddHBand="0" w:evenHBand="0" w:firstRowFirstColumn="0" w:firstRowLastColumn="0" w:lastRowFirstColumn="0" w:lastRowLastColumn="0"/>
            </w:pPr>
            <w:r w:rsidRPr="004E415D">
              <w:t xml:space="preserve">Smart metering (voluntary switching), innovative tariffs, targeted water audits, community water reuse and increased media campaigns </w:t>
            </w:r>
          </w:p>
        </w:tc>
        <w:tc>
          <w:tcPr>
            <w:tcW w:w="1843" w:type="dxa"/>
          </w:tcPr>
          <w:p w14:paraId="61C419FC" w14:textId="1918E3FE" w:rsidR="004E415D" w:rsidRPr="004E415D" w:rsidRDefault="004E415D" w:rsidP="00837CD3">
            <w:pPr>
              <w:cnfStyle w:val="000000000000" w:firstRow="0" w:lastRow="0" w:firstColumn="0" w:lastColumn="0" w:oddVBand="0" w:evenVBand="0" w:oddHBand="0" w:evenHBand="0" w:firstRowFirstColumn="0" w:firstRowLastColumn="0" w:lastRowFirstColumn="0" w:lastRowLastColumn="0"/>
            </w:pPr>
            <w:r w:rsidRPr="004E415D">
              <w:t xml:space="preserve">-4,648 </w:t>
            </w:r>
          </w:p>
        </w:tc>
      </w:tr>
    </w:tbl>
    <w:p w14:paraId="309B0D3E" w14:textId="77777777" w:rsidR="006A660C" w:rsidRDefault="006A660C" w:rsidP="006A660C">
      <w:pPr>
        <w:pStyle w:val="Maintextblack"/>
        <w:rPr>
          <w:rStyle w:val="Boldtextgreen"/>
        </w:rPr>
      </w:pPr>
    </w:p>
    <w:p w14:paraId="4757C3E3" w14:textId="77777777" w:rsidR="004E415D" w:rsidRPr="004E415D" w:rsidRDefault="004E415D" w:rsidP="004E415D">
      <w:pPr>
        <w:pStyle w:val="Maintextblack"/>
        <w:rPr>
          <w:rStyle w:val="Boldtextgreen"/>
          <w:b w:val="0"/>
          <w:color w:val="000000" w:themeColor="text1"/>
        </w:rPr>
      </w:pPr>
      <w:r w:rsidRPr="004E415D">
        <w:rPr>
          <w:rStyle w:val="Boldtextgreen"/>
          <w:b w:val="0"/>
          <w:color w:val="000000" w:themeColor="text1"/>
        </w:rPr>
        <w:t xml:space="preserve">The project set out uncertainty around PCC estimates with upper and lower bounds. These uncertainty bounds are ‘asymmetric’ and show that the potential for under achievement on demand reductions is greater than the potential for over achievement. This is an important consideration for policy makers and presents a risk for regional groups to manage in their plans when these are based on assumed reductions in consumption. </w:t>
      </w:r>
    </w:p>
    <w:p w14:paraId="0D02B66E" w14:textId="34773240" w:rsidR="004E415D" w:rsidRPr="004E415D" w:rsidRDefault="001C7A47" w:rsidP="001C7A47">
      <w:pPr>
        <w:pStyle w:val="Maintextblack"/>
        <w:rPr>
          <w:rStyle w:val="Boldtextgreen"/>
          <w:b w:val="0"/>
          <w:color w:val="000000" w:themeColor="text1"/>
        </w:rPr>
      </w:pPr>
      <w:r w:rsidRPr="001C7A47">
        <w:rPr>
          <w:rStyle w:val="Boldtextgreen"/>
          <w:b w:val="0"/>
          <w:color w:val="000000" w:themeColor="text1"/>
        </w:rPr>
        <w:t>T</w:t>
      </w:r>
      <w:r w:rsidR="004E415D" w:rsidRPr="004E415D">
        <w:rPr>
          <w:rStyle w:val="Boldtextgreen"/>
          <w:b w:val="0"/>
          <w:color w:val="000000" w:themeColor="text1"/>
        </w:rPr>
        <w:t>o understand the significance of the potential savings from these scenarios</w:t>
      </w:r>
      <w:r w:rsidRPr="001C7A47">
        <w:rPr>
          <w:rStyle w:val="Boldtextgreen"/>
          <w:b w:val="0"/>
          <w:color w:val="000000" w:themeColor="text1"/>
        </w:rPr>
        <w:t>,</w:t>
      </w:r>
      <w:r w:rsidR="004E415D" w:rsidRPr="004E415D">
        <w:rPr>
          <w:rStyle w:val="Boldtextgreen"/>
          <w:b w:val="0"/>
          <w:color w:val="000000" w:themeColor="text1"/>
        </w:rPr>
        <w:t xml:space="preserve"> we have explored the volume of water each could save against the total potential pressures on water by 2050 nationally. We have included in this the confidence limits associated with the proposals as these show the maximum, most likely and </w:t>
      </w:r>
      <w:proofErr w:type="gramStart"/>
      <w:r w:rsidR="004E415D" w:rsidRPr="004E415D">
        <w:rPr>
          <w:rStyle w:val="Boldtextgreen"/>
          <w:b w:val="0"/>
          <w:color w:val="000000" w:themeColor="text1"/>
        </w:rPr>
        <w:t>minimum</w:t>
      </w:r>
      <w:proofErr w:type="gramEnd"/>
      <w:r w:rsidR="004E415D" w:rsidRPr="004E415D">
        <w:rPr>
          <w:rStyle w:val="Boldtextgreen"/>
          <w:b w:val="0"/>
          <w:color w:val="000000" w:themeColor="text1"/>
        </w:rPr>
        <w:t xml:space="preserve"> savings likely to be achieved. </w:t>
      </w:r>
    </w:p>
    <w:p w14:paraId="3C1D6112" w14:textId="462A36C7" w:rsidR="004E415D" w:rsidRDefault="004E415D" w:rsidP="001C7A47">
      <w:pPr>
        <w:pStyle w:val="Maintextblack"/>
        <w:rPr>
          <w:rStyle w:val="Boldtextgreen"/>
        </w:rPr>
      </w:pPr>
      <w:r w:rsidRPr="004E415D">
        <w:rPr>
          <w:rStyle w:val="Boldtextgreen"/>
          <w:b w:val="0"/>
          <w:color w:val="000000" w:themeColor="text1"/>
        </w:rPr>
        <w:t xml:space="preserve">Figure 30 shows the volume of water that could be saved under the scenarios above against the </w:t>
      </w:r>
      <w:proofErr w:type="gramStart"/>
      <w:r w:rsidRPr="004E415D">
        <w:rPr>
          <w:rStyle w:val="Boldtextgreen"/>
          <w:b w:val="0"/>
          <w:color w:val="000000" w:themeColor="text1"/>
        </w:rPr>
        <w:t>additional</w:t>
      </w:r>
      <w:proofErr w:type="gramEnd"/>
      <w:r w:rsidRPr="004E415D">
        <w:rPr>
          <w:rStyle w:val="Boldtextgreen"/>
          <w:b w:val="0"/>
          <w:color w:val="000000" w:themeColor="text1"/>
        </w:rPr>
        <w:t xml:space="preserve"> water needed by 2050. It also includes the savings that could </w:t>
      </w:r>
      <w:proofErr w:type="gramStart"/>
      <w:r w:rsidRPr="004E415D">
        <w:rPr>
          <w:rStyle w:val="Boldtextgreen"/>
          <w:b w:val="0"/>
          <w:color w:val="000000" w:themeColor="text1"/>
        </w:rPr>
        <w:t>be achieved</w:t>
      </w:r>
      <w:proofErr w:type="gramEnd"/>
      <w:r w:rsidRPr="004E415D">
        <w:rPr>
          <w:rStyle w:val="Boldtextgreen"/>
          <w:b w:val="0"/>
          <w:color w:val="000000" w:themeColor="text1"/>
        </w:rPr>
        <w:t xml:space="preserve"> by the demand reductions already planned for in the current plans. The bottom of the pale blue bar shows the lower estimate of savings</w:t>
      </w:r>
      <w:r w:rsidR="001C7A47" w:rsidRPr="001C7A47">
        <w:rPr>
          <w:rStyle w:val="Boldtextgreen"/>
          <w:b w:val="0"/>
          <w:color w:val="000000" w:themeColor="text1"/>
        </w:rPr>
        <w:t>.</w:t>
      </w:r>
      <w:r w:rsidRPr="001C7A47">
        <w:rPr>
          <w:rStyle w:val="Boldtextgreen"/>
          <w:b w:val="0"/>
          <w:color w:val="000000" w:themeColor="text1"/>
        </w:rPr>
        <w:t xml:space="preserve"> </w:t>
      </w:r>
      <w:r w:rsidR="001C7A47" w:rsidRPr="001C7A47">
        <w:rPr>
          <w:rStyle w:val="Boldtextgreen"/>
          <w:b w:val="0"/>
          <w:color w:val="000000" w:themeColor="text1"/>
        </w:rPr>
        <w:t>T</w:t>
      </w:r>
      <w:r w:rsidRPr="001C7A47">
        <w:rPr>
          <w:rStyle w:val="Boldtextgreen"/>
          <w:b w:val="0"/>
          <w:color w:val="000000" w:themeColor="text1"/>
        </w:rPr>
        <w:t>he</w:t>
      </w:r>
      <w:r w:rsidRPr="004E415D">
        <w:rPr>
          <w:rStyle w:val="Boldtextgreen"/>
          <w:b w:val="0"/>
          <w:color w:val="000000" w:themeColor="text1"/>
        </w:rPr>
        <w:t xml:space="preserve"> top of the pale blue bar represents the central estimate of </w:t>
      </w:r>
      <w:proofErr w:type="gramStart"/>
      <w:r w:rsidRPr="004E415D">
        <w:rPr>
          <w:rStyle w:val="Boldtextgreen"/>
          <w:b w:val="0"/>
          <w:color w:val="000000" w:themeColor="text1"/>
        </w:rPr>
        <w:t>savings</w:t>
      </w:r>
      <w:proofErr w:type="gramEnd"/>
      <w:r w:rsidRPr="004E415D">
        <w:rPr>
          <w:rStyle w:val="Boldtextgreen"/>
          <w:b w:val="0"/>
          <w:color w:val="000000" w:themeColor="text1"/>
        </w:rPr>
        <w:t xml:space="preserve"> and the top of the darker blue bar represents the upper range of savings.</w:t>
      </w:r>
    </w:p>
    <w:p w14:paraId="17F26DFC" w14:textId="4C35A6C9" w:rsidR="007C1EC1" w:rsidRDefault="007C1EC1">
      <w:pPr>
        <w:spacing w:after="0"/>
        <w:rPr>
          <w:rStyle w:val="Boldtextgreen"/>
          <w:b w:val="0"/>
          <w:color w:val="000000" w:themeColor="text1"/>
        </w:rPr>
      </w:pPr>
      <w:r>
        <w:rPr>
          <w:rStyle w:val="Boldtextgreen"/>
          <w:b w:val="0"/>
          <w:color w:val="000000" w:themeColor="text1"/>
        </w:rPr>
        <w:br w:type="page"/>
      </w:r>
    </w:p>
    <w:p w14:paraId="4E21B17A" w14:textId="5C844E1A" w:rsidR="004E415D" w:rsidRPr="004E415D" w:rsidRDefault="004E415D" w:rsidP="001C7A47">
      <w:pPr>
        <w:pStyle w:val="Figureorimagetitle"/>
        <w:rPr>
          <w:rStyle w:val="Boldtextgreen"/>
          <w:b/>
          <w:color w:val="auto"/>
        </w:rPr>
      </w:pPr>
      <w:r w:rsidRPr="004E415D">
        <w:rPr>
          <w:rStyle w:val="Boldtextgreen"/>
          <w:b/>
          <w:color w:val="auto"/>
        </w:rPr>
        <w:lastRenderedPageBreak/>
        <w:t>Figure 30</w:t>
      </w:r>
      <w:r w:rsidR="001C7A47" w:rsidRPr="001C7A47">
        <w:rPr>
          <w:rStyle w:val="Boldtextgreen"/>
          <w:b/>
          <w:color w:val="auto"/>
        </w:rPr>
        <w:t>:</w:t>
      </w:r>
      <w:r w:rsidRPr="004E415D">
        <w:rPr>
          <w:rStyle w:val="Boldtextgreen"/>
          <w:b/>
          <w:color w:val="auto"/>
        </w:rPr>
        <w:t xml:space="preserve"> The volume of water that could </w:t>
      </w:r>
      <w:proofErr w:type="gramStart"/>
      <w:r w:rsidRPr="004E415D">
        <w:rPr>
          <w:rStyle w:val="Boldtextgreen"/>
          <w:b/>
          <w:color w:val="auto"/>
        </w:rPr>
        <w:t>be saved</w:t>
      </w:r>
      <w:proofErr w:type="gramEnd"/>
      <w:r w:rsidRPr="004E415D">
        <w:rPr>
          <w:rStyle w:val="Boldtextgreen"/>
          <w:b/>
          <w:color w:val="auto"/>
        </w:rPr>
        <w:t xml:space="preserve"> under the scenarios above against the higher estimate of water needs by 2050 (assuming surplus water is not available).</w:t>
      </w:r>
    </w:p>
    <w:p w14:paraId="7DA26929" w14:textId="77777777" w:rsidR="006A660C" w:rsidRPr="006A660C" w:rsidRDefault="006D1BED" w:rsidP="006A660C">
      <w:pPr>
        <w:pStyle w:val="Maintextblack"/>
        <w:rPr>
          <w:rStyle w:val="Boldtextgreen"/>
          <w:b w:val="0"/>
          <w:color w:val="000000" w:themeColor="text1"/>
        </w:rPr>
      </w:pPr>
      <w:r w:rsidRPr="006D1BED">
        <w:rPr>
          <w:noProof/>
          <w:lang w:eastAsia="en-GB"/>
        </w:rPr>
        <w:drawing>
          <wp:anchor distT="0" distB="0" distL="114300" distR="114300" simplePos="0" relativeHeight="251713536" behindDoc="1" locked="0" layoutInCell="1" allowOverlap="1" wp14:anchorId="108D5A17" wp14:editId="6E98B6A8">
            <wp:simplePos x="0" y="0"/>
            <wp:positionH relativeFrom="column">
              <wp:posOffset>4445</wp:posOffset>
            </wp:positionH>
            <wp:positionV relativeFrom="paragraph">
              <wp:posOffset>4445</wp:posOffset>
            </wp:positionV>
            <wp:extent cx="5546725" cy="3260725"/>
            <wp:effectExtent l="0" t="0" r="0" b="0"/>
            <wp:wrapTight wrapText="bothSides">
              <wp:wrapPolygon edited="0">
                <wp:start x="0" y="0"/>
                <wp:lineTo x="0" y="21453"/>
                <wp:lineTo x="21513" y="21453"/>
                <wp:lineTo x="21513" y="0"/>
                <wp:lineTo x="0" y="0"/>
              </wp:wrapPolygon>
            </wp:wrapTight>
            <wp:docPr id="11" name="Chart 11" descr="The image is a stacked bar chart with primary and secondary y axes. The primary axis represents Ml/d of water, the secondary axis represents PCC (l/h/d). The first bar represents total water need of 3435 Ml/d. &#10;The remaining four bars represent the following scenarios: current plans, independent of policy change, most cost effective and most ambitious. Each bar is made up of lower and upper savings. "/>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p w14:paraId="5AA953E9" w14:textId="77777777" w:rsidR="006A660C" w:rsidRPr="006A660C" w:rsidRDefault="006A660C" w:rsidP="006A660C">
      <w:pPr>
        <w:pStyle w:val="Maintextblack"/>
        <w:rPr>
          <w:rStyle w:val="Boldtextgreen"/>
          <w:b w:val="0"/>
          <w:color w:val="000000" w:themeColor="text1"/>
        </w:rPr>
      </w:pPr>
    </w:p>
    <w:p w14:paraId="2D0501F7" w14:textId="77777777" w:rsidR="006A660C" w:rsidRPr="006A660C" w:rsidRDefault="006A660C" w:rsidP="006A660C">
      <w:pPr>
        <w:pStyle w:val="Maintextblack"/>
        <w:rPr>
          <w:rStyle w:val="Boldtextgreen"/>
          <w:b w:val="0"/>
          <w:color w:val="000000" w:themeColor="text1"/>
        </w:rPr>
      </w:pPr>
    </w:p>
    <w:p w14:paraId="34291EEC" w14:textId="77777777" w:rsidR="006A660C" w:rsidRPr="006A660C" w:rsidRDefault="006A660C" w:rsidP="006A660C">
      <w:pPr>
        <w:pStyle w:val="Maintextblack"/>
        <w:rPr>
          <w:rStyle w:val="Boldtextgreen"/>
          <w:b w:val="0"/>
          <w:color w:val="000000" w:themeColor="text1"/>
        </w:rPr>
      </w:pPr>
    </w:p>
    <w:p w14:paraId="2894146F" w14:textId="77777777" w:rsidR="006A660C" w:rsidRPr="006A660C" w:rsidRDefault="006A660C" w:rsidP="006A660C">
      <w:pPr>
        <w:pStyle w:val="Maintextblack"/>
        <w:rPr>
          <w:rStyle w:val="Boldtextgreen"/>
          <w:b w:val="0"/>
          <w:color w:val="000000" w:themeColor="text1"/>
        </w:rPr>
      </w:pPr>
    </w:p>
    <w:p w14:paraId="53E0B1DA" w14:textId="77777777" w:rsidR="006A660C" w:rsidRPr="006A660C" w:rsidRDefault="006A660C" w:rsidP="006A660C">
      <w:pPr>
        <w:pStyle w:val="Maintextblack"/>
        <w:rPr>
          <w:rStyle w:val="Boldtextgreen"/>
          <w:b w:val="0"/>
          <w:color w:val="000000" w:themeColor="text1"/>
        </w:rPr>
      </w:pPr>
    </w:p>
    <w:p w14:paraId="6E13D5A1" w14:textId="77777777" w:rsidR="006A660C" w:rsidRPr="006A660C" w:rsidRDefault="006A660C" w:rsidP="006A660C">
      <w:pPr>
        <w:pStyle w:val="Maintextblack"/>
        <w:rPr>
          <w:rStyle w:val="Boldtextgreen"/>
          <w:b w:val="0"/>
          <w:color w:val="000000" w:themeColor="text1"/>
        </w:rPr>
      </w:pPr>
    </w:p>
    <w:p w14:paraId="09F76EBD" w14:textId="77777777" w:rsidR="006A660C" w:rsidRPr="006A660C" w:rsidRDefault="006A660C" w:rsidP="006A660C">
      <w:pPr>
        <w:pStyle w:val="Maintextblack"/>
        <w:rPr>
          <w:rStyle w:val="Boldtextgreen"/>
          <w:b w:val="0"/>
          <w:color w:val="000000" w:themeColor="text1"/>
        </w:rPr>
      </w:pPr>
    </w:p>
    <w:p w14:paraId="745FF5D7" w14:textId="77777777" w:rsidR="006A660C" w:rsidRPr="006A660C" w:rsidRDefault="006A660C" w:rsidP="006A660C">
      <w:pPr>
        <w:pStyle w:val="Maintextblack"/>
        <w:rPr>
          <w:rStyle w:val="Boldtextgreen"/>
          <w:b w:val="0"/>
          <w:color w:val="000000" w:themeColor="text1"/>
        </w:rPr>
      </w:pPr>
    </w:p>
    <w:p w14:paraId="20672741" w14:textId="77777777" w:rsidR="006A660C" w:rsidRPr="006A660C" w:rsidRDefault="006A660C" w:rsidP="006A660C">
      <w:pPr>
        <w:pStyle w:val="Maintextblack"/>
        <w:rPr>
          <w:rStyle w:val="Boldtextgreen"/>
          <w:b w:val="0"/>
          <w:color w:val="000000" w:themeColor="text1"/>
        </w:rPr>
      </w:pPr>
    </w:p>
    <w:p w14:paraId="30599CB1" w14:textId="77777777" w:rsidR="006A660C" w:rsidRPr="006A660C" w:rsidRDefault="006A660C" w:rsidP="006A660C">
      <w:pPr>
        <w:pStyle w:val="Maintextblack"/>
        <w:rPr>
          <w:rStyle w:val="Boldtextgreen"/>
          <w:b w:val="0"/>
          <w:color w:val="000000" w:themeColor="text1"/>
        </w:rPr>
      </w:pPr>
    </w:p>
    <w:p w14:paraId="78DCEEFD" w14:textId="77777777" w:rsidR="006A660C" w:rsidRPr="006A660C" w:rsidRDefault="006A660C" w:rsidP="006A660C">
      <w:pPr>
        <w:pStyle w:val="Maintextblack"/>
        <w:rPr>
          <w:rStyle w:val="Boldtextgreen"/>
          <w:b w:val="0"/>
          <w:color w:val="000000" w:themeColor="text1"/>
        </w:rPr>
      </w:pPr>
    </w:p>
    <w:p w14:paraId="4EC9650F" w14:textId="77777777" w:rsidR="006A660C" w:rsidRPr="006A660C" w:rsidRDefault="006A660C" w:rsidP="006A660C">
      <w:pPr>
        <w:pStyle w:val="Maintextblack"/>
        <w:rPr>
          <w:rStyle w:val="Boldtextgreen"/>
          <w:b w:val="0"/>
          <w:color w:val="000000" w:themeColor="text1"/>
        </w:rPr>
      </w:pPr>
    </w:p>
    <w:p w14:paraId="12B3994D" w14:textId="77777777" w:rsidR="006A660C" w:rsidRPr="006A660C" w:rsidRDefault="006A660C" w:rsidP="006A660C">
      <w:pPr>
        <w:pStyle w:val="Maintextblack"/>
        <w:rPr>
          <w:rStyle w:val="Boldtextgreen"/>
          <w:b w:val="0"/>
          <w:color w:val="000000" w:themeColor="text1"/>
        </w:rPr>
      </w:pPr>
    </w:p>
    <w:p w14:paraId="0F0CDB71" w14:textId="77777777" w:rsidR="006D1BED" w:rsidRPr="006D1BED" w:rsidRDefault="006D1BED" w:rsidP="006D1BED">
      <w:pPr>
        <w:pStyle w:val="Maintextblack"/>
        <w:rPr>
          <w:rStyle w:val="Boldtextgreen"/>
          <w:b w:val="0"/>
          <w:color w:val="000000" w:themeColor="text1"/>
        </w:rPr>
      </w:pPr>
      <w:r w:rsidRPr="006D1BED">
        <w:rPr>
          <w:rStyle w:val="Boldtextgreen"/>
          <w:b w:val="0"/>
          <w:color w:val="000000" w:themeColor="text1"/>
        </w:rPr>
        <w:t xml:space="preserve">Picking out the most </w:t>
      </w:r>
      <w:proofErr w:type="gramStart"/>
      <w:r w:rsidRPr="006D1BED">
        <w:rPr>
          <w:rStyle w:val="Boldtextgreen"/>
          <w:b w:val="0"/>
          <w:color w:val="000000" w:themeColor="text1"/>
        </w:rPr>
        <w:t>cost effective</w:t>
      </w:r>
      <w:proofErr w:type="gramEnd"/>
      <w:r w:rsidRPr="006D1BED">
        <w:rPr>
          <w:rStyle w:val="Boldtextgreen"/>
          <w:b w:val="0"/>
          <w:color w:val="000000" w:themeColor="text1"/>
        </w:rPr>
        <w:t xml:space="preserve"> scenario, water labelling only, this suggests that PCC could be driven down to the 80s by 2050. </w:t>
      </w:r>
      <w:proofErr w:type="gramStart"/>
      <w:r w:rsidRPr="006D1BED">
        <w:rPr>
          <w:rStyle w:val="Boldtextgreen"/>
          <w:b w:val="0"/>
          <w:color w:val="000000" w:themeColor="text1"/>
        </w:rPr>
        <w:t>However</w:t>
      </w:r>
      <w:proofErr w:type="gramEnd"/>
      <w:r w:rsidRPr="006D1BED">
        <w:rPr>
          <w:rStyle w:val="Boldtextgreen"/>
          <w:b w:val="0"/>
          <w:color w:val="000000" w:themeColor="text1"/>
        </w:rPr>
        <w:t xml:space="preserve"> it also shows that, under the same scenario, PCC could be approaching 110. The picture is the same for each of the scenarios with a significant range above the central assumption.  </w:t>
      </w:r>
    </w:p>
    <w:p w14:paraId="7B4B47ED" w14:textId="5AB5252B" w:rsidR="006D1BED" w:rsidRPr="006D1BED" w:rsidRDefault="006D1BED" w:rsidP="006D1BED">
      <w:pPr>
        <w:pStyle w:val="Maintextblack"/>
        <w:rPr>
          <w:rStyle w:val="Boldtextgreen"/>
          <w:b w:val="0"/>
          <w:color w:val="000000" w:themeColor="text1"/>
        </w:rPr>
      </w:pPr>
      <w:r w:rsidRPr="006D1BED">
        <w:rPr>
          <w:rStyle w:val="Boldtextgreen"/>
          <w:b w:val="0"/>
          <w:color w:val="000000" w:themeColor="text1"/>
        </w:rPr>
        <w:t xml:space="preserve">Figure 30 shows that each of the demand reduction scenarios could achieve significantly more than </w:t>
      </w:r>
      <w:proofErr w:type="gramStart"/>
      <w:r w:rsidRPr="006D1BED">
        <w:rPr>
          <w:rStyle w:val="Boldtextgreen"/>
          <w:b w:val="0"/>
          <w:color w:val="000000" w:themeColor="text1"/>
        </w:rPr>
        <w:t>is currently planned</w:t>
      </w:r>
      <w:proofErr w:type="gramEnd"/>
      <w:r w:rsidRPr="006D1BED">
        <w:rPr>
          <w:rStyle w:val="Boldtextgreen"/>
          <w:b w:val="0"/>
          <w:color w:val="000000" w:themeColor="text1"/>
        </w:rPr>
        <w:t xml:space="preserve"> in the water resource management plans. It also shows that the uncertainty around these savings is significant. For example, the approach identified as the most cost beneficial (water labelling only) could potentially save almost 3,000 Ml/d or as little as 1,200 Ml/d. The savings realised will also be spread across the country and will not always be in the places </w:t>
      </w:r>
      <w:proofErr w:type="gramStart"/>
      <w:r w:rsidRPr="006D1BED">
        <w:rPr>
          <w:rStyle w:val="Boldtextgreen"/>
          <w:b w:val="0"/>
          <w:color w:val="000000" w:themeColor="text1"/>
        </w:rPr>
        <w:t>required</w:t>
      </w:r>
      <w:proofErr w:type="gramEnd"/>
      <w:r w:rsidRPr="006D1BED">
        <w:rPr>
          <w:rStyle w:val="Boldtextgreen"/>
          <w:b w:val="0"/>
          <w:color w:val="000000" w:themeColor="text1"/>
        </w:rPr>
        <w:t>.</w:t>
      </w:r>
    </w:p>
    <w:p w14:paraId="1213530D" w14:textId="6E6F5F97" w:rsidR="006D1BED" w:rsidRPr="006D1BED" w:rsidRDefault="006D1BED" w:rsidP="00025AE8">
      <w:pPr>
        <w:pStyle w:val="Maintextblack"/>
        <w:rPr>
          <w:rStyle w:val="Boldtextgreen"/>
          <w:b w:val="0"/>
          <w:color w:val="000000" w:themeColor="text1"/>
        </w:rPr>
      </w:pPr>
      <w:r w:rsidRPr="006D1BED">
        <w:rPr>
          <w:rStyle w:val="Boldtextgreen"/>
          <w:b w:val="0"/>
          <w:color w:val="000000" w:themeColor="text1"/>
        </w:rPr>
        <w:t xml:space="preserve">The level of uncertainty </w:t>
      </w:r>
      <w:r w:rsidRPr="00025AE8">
        <w:rPr>
          <w:rStyle w:val="Boldtextgreen"/>
          <w:b w:val="0"/>
          <w:color w:val="000000" w:themeColor="text1"/>
        </w:rPr>
        <w:t xml:space="preserve">above is greater than that around infrastructure options. </w:t>
      </w:r>
      <w:r w:rsidR="00025AE8" w:rsidRPr="00025AE8">
        <w:rPr>
          <w:rStyle w:val="Boldtextgreen"/>
          <w:b w:val="0"/>
          <w:color w:val="000000" w:themeColor="text1"/>
        </w:rPr>
        <w:t xml:space="preserve">This is illustrated by </w:t>
      </w:r>
      <w:proofErr w:type="gramStart"/>
      <w:r w:rsidR="00025AE8" w:rsidRPr="00025AE8">
        <w:rPr>
          <w:rStyle w:val="Boldtextgreen"/>
          <w:b w:val="0"/>
          <w:color w:val="000000" w:themeColor="text1"/>
        </w:rPr>
        <w:t>recent trends</w:t>
      </w:r>
      <w:proofErr w:type="gramEnd"/>
      <w:r w:rsidR="00025AE8" w:rsidRPr="00025AE8">
        <w:rPr>
          <w:rStyle w:val="Boldtextgreen"/>
          <w:b w:val="0"/>
          <w:color w:val="000000" w:themeColor="text1"/>
        </w:rPr>
        <w:t xml:space="preserve"> o</w:t>
      </w:r>
      <w:r w:rsidRPr="00025AE8">
        <w:rPr>
          <w:rStyle w:val="Boldtextgreen"/>
          <w:b w:val="0"/>
          <w:color w:val="000000" w:themeColor="text1"/>
        </w:rPr>
        <w:t xml:space="preserve">ver the last 4 years </w:t>
      </w:r>
      <w:r w:rsidR="00025AE8" w:rsidRPr="00025AE8">
        <w:rPr>
          <w:rStyle w:val="Boldtextgreen"/>
          <w:b w:val="0"/>
          <w:color w:val="000000" w:themeColor="text1"/>
        </w:rPr>
        <w:t xml:space="preserve">which show </w:t>
      </w:r>
      <w:r w:rsidRPr="00025AE8">
        <w:rPr>
          <w:rStyle w:val="Boldtextgreen"/>
          <w:b w:val="0"/>
          <w:color w:val="000000" w:themeColor="text1"/>
        </w:rPr>
        <w:t>PCC has increased year on year</w:t>
      </w:r>
      <w:r w:rsidR="00025AE8" w:rsidRPr="00025AE8">
        <w:rPr>
          <w:rStyle w:val="Boldtextgreen"/>
          <w:b w:val="0"/>
          <w:color w:val="000000" w:themeColor="text1"/>
        </w:rPr>
        <w:t xml:space="preserve">. This is </w:t>
      </w:r>
      <w:r w:rsidRPr="00025AE8">
        <w:rPr>
          <w:rStyle w:val="Boldtextgreen"/>
          <w:b w:val="0"/>
          <w:color w:val="000000" w:themeColor="text1"/>
        </w:rPr>
        <w:t>despite efforts by the water industry to reduce it through campaigns and offering water efficient fittings to customers</w:t>
      </w:r>
      <w:r w:rsidRPr="006D1BED">
        <w:rPr>
          <w:rStyle w:val="Boldtextgreen"/>
          <w:b w:val="0"/>
          <w:color w:val="000000" w:themeColor="text1"/>
        </w:rPr>
        <w:t xml:space="preserve">. </w:t>
      </w:r>
    </w:p>
    <w:p w14:paraId="0A65C842" w14:textId="47E3854D" w:rsidR="006D1BED" w:rsidRPr="006D1BED" w:rsidRDefault="00025AE8" w:rsidP="00025AE8">
      <w:pPr>
        <w:pStyle w:val="Maintextblack"/>
        <w:rPr>
          <w:rStyle w:val="Boldtextgreen"/>
          <w:b w:val="0"/>
          <w:color w:val="000000" w:themeColor="text1"/>
        </w:rPr>
      </w:pPr>
      <w:r w:rsidRPr="00025AE8">
        <w:rPr>
          <w:rStyle w:val="Boldtextgreen"/>
          <w:b w:val="0"/>
          <w:color w:val="000000" w:themeColor="text1"/>
        </w:rPr>
        <w:t>Despite the uncertainties, o</w:t>
      </w:r>
      <w:r w:rsidR="006D1BED" w:rsidRPr="00025AE8">
        <w:rPr>
          <w:rStyle w:val="Boldtextgreen"/>
          <w:b w:val="0"/>
          <w:color w:val="000000" w:themeColor="text1"/>
        </w:rPr>
        <w:t>ptions that reduce demand have important cost and environmental benefits. A massive</w:t>
      </w:r>
      <w:r w:rsidR="006D1BED" w:rsidRPr="006D1BED">
        <w:rPr>
          <w:rStyle w:val="Boldtextgreen"/>
          <w:b w:val="0"/>
          <w:color w:val="000000" w:themeColor="text1"/>
        </w:rPr>
        <w:t xml:space="preserve"> 89% of CO</w:t>
      </w:r>
      <w:r w:rsidR="006D1BED" w:rsidRPr="00076B60">
        <w:rPr>
          <w:rStyle w:val="Subscript"/>
        </w:rPr>
        <w:t>2</w:t>
      </w:r>
      <w:r w:rsidR="006D1BED" w:rsidRPr="006D1BED">
        <w:rPr>
          <w:rStyle w:val="Boldtextgreen"/>
          <w:b w:val="0"/>
          <w:color w:val="000000" w:themeColor="text1"/>
        </w:rPr>
        <w:t xml:space="preserve"> emissions from water use comes from heating water in our homes</w:t>
      </w:r>
      <w:r w:rsidR="006D1BED">
        <w:rPr>
          <w:rStyle w:val="FootnoteReference"/>
        </w:rPr>
        <w:footnoteReference w:id="49"/>
      </w:r>
      <w:r w:rsidR="006D1BED" w:rsidRPr="006D1BED">
        <w:rPr>
          <w:rStyle w:val="Boldtextgreen"/>
          <w:b w:val="0"/>
          <w:color w:val="000000" w:themeColor="text1"/>
        </w:rPr>
        <w:t>. The Energy Savings Trust estimates that hot water use emits 875kg of CO</w:t>
      </w:r>
      <w:r w:rsidR="006D1BED" w:rsidRPr="00076B60">
        <w:rPr>
          <w:rStyle w:val="Subscript"/>
        </w:rPr>
        <w:t>2</w:t>
      </w:r>
      <w:r w:rsidR="006D1BED" w:rsidRPr="006D1BED">
        <w:rPr>
          <w:rStyle w:val="Boldtextgreen"/>
          <w:b w:val="0"/>
          <w:color w:val="000000" w:themeColor="text1"/>
        </w:rPr>
        <w:t xml:space="preserve"> per household per year</w:t>
      </w:r>
      <w:r w:rsidR="00853898">
        <w:rPr>
          <w:rStyle w:val="FootnoteReference"/>
        </w:rPr>
        <w:footnoteReference w:id="50"/>
      </w:r>
      <w:r w:rsidR="006D1BED" w:rsidRPr="006D1BED">
        <w:rPr>
          <w:rStyle w:val="Boldtextgreen"/>
          <w:b w:val="0"/>
          <w:color w:val="000000" w:themeColor="text1"/>
        </w:rPr>
        <w:t>. Reducing the use of hot water, by installing a water efficient shower head or taking shorter showers, reduces greenhouse gas emissions.</w:t>
      </w:r>
    </w:p>
    <w:p w14:paraId="7DC037BB" w14:textId="566F7BCF" w:rsidR="006D1BED" w:rsidRPr="006D1BED" w:rsidRDefault="006D1BED" w:rsidP="00025AE8">
      <w:pPr>
        <w:pStyle w:val="Maintextblack"/>
        <w:rPr>
          <w:rStyle w:val="Boldtextgreen"/>
          <w:b w:val="0"/>
          <w:color w:val="000000" w:themeColor="text1"/>
        </w:rPr>
      </w:pPr>
      <w:r w:rsidRPr="006D1BED">
        <w:rPr>
          <w:rStyle w:val="Boldtextgreen"/>
          <w:b w:val="0"/>
          <w:color w:val="000000" w:themeColor="text1"/>
        </w:rPr>
        <w:t xml:space="preserve">Measures to reduce demand are also flexible and scalable meaning they can </w:t>
      </w:r>
      <w:proofErr w:type="gramStart"/>
      <w:r w:rsidRPr="006D1BED">
        <w:rPr>
          <w:rStyle w:val="Boldtextgreen"/>
          <w:b w:val="0"/>
          <w:color w:val="000000" w:themeColor="text1"/>
        </w:rPr>
        <w:t>be increased</w:t>
      </w:r>
      <w:proofErr w:type="gramEnd"/>
      <w:r w:rsidRPr="006D1BED">
        <w:rPr>
          <w:rStyle w:val="Boldtextgreen"/>
          <w:b w:val="0"/>
          <w:color w:val="000000" w:themeColor="text1"/>
        </w:rPr>
        <w:t xml:space="preserve"> or reduced as pressures change. Demand reductions can </w:t>
      </w:r>
      <w:proofErr w:type="gramStart"/>
      <w:r w:rsidRPr="006D1BED">
        <w:rPr>
          <w:rStyle w:val="Boldtextgreen"/>
          <w:b w:val="0"/>
          <w:color w:val="000000" w:themeColor="text1"/>
        </w:rPr>
        <w:t>be brought</w:t>
      </w:r>
      <w:proofErr w:type="gramEnd"/>
      <w:r w:rsidRPr="006D1BED">
        <w:rPr>
          <w:rStyle w:val="Boldtextgreen"/>
          <w:b w:val="0"/>
          <w:color w:val="000000" w:themeColor="text1"/>
        </w:rPr>
        <w:t xml:space="preserve"> in more quickly than </w:t>
      </w:r>
      <w:r w:rsidRPr="006D1BED">
        <w:rPr>
          <w:rStyle w:val="Boldtextgreen"/>
          <w:b w:val="0"/>
          <w:color w:val="000000" w:themeColor="text1"/>
        </w:rPr>
        <w:lastRenderedPageBreak/>
        <w:t xml:space="preserve">infrastructure options to make early progress towards meeting future water needs. </w:t>
      </w:r>
      <w:proofErr w:type="gramStart"/>
      <w:r w:rsidRPr="006D1BED">
        <w:rPr>
          <w:rStyle w:val="Boldtextgreen"/>
          <w:b w:val="0"/>
          <w:color w:val="000000" w:themeColor="text1"/>
        </w:rPr>
        <w:t>All of</w:t>
      </w:r>
      <w:proofErr w:type="gramEnd"/>
      <w:r w:rsidRPr="006D1BED">
        <w:rPr>
          <w:rStyle w:val="Boldtextgreen"/>
          <w:b w:val="0"/>
          <w:color w:val="000000" w:themeColor="text1"/>
        </w:rPr>
        <w:t xml:space="preserve"> these benefits </w:t>
      </w:r>
      <w:r w:rsidRPr="00025AE8">
        <w:rPr>
          <w:rStyle w:val="Boldtextgreen"/>
          <w:b w:val="0"/>
          <w:color w:val="000000" w:themeColor="text1"/>
        </w:rPr>
        <w:t xml:space="preserve">help </w:t>
      </w:r>
      <w:r w:rsidR="00025AE8" w:rsidRPr="00025AE8">
        <w:rPr>
          <w:rStyle w:val="Boldtextgreen"/>
          <w:b w:val="0"/>
          <w:color w:val="000000" w:themeColor="text1"/>
        </w:rPr>
        <w:t>balance</w:t>
      </w:r>
      <w:r w:rsidRPr="00025AE8">
        <w:rPr>
          <w:rStyle w:val="Boldtextgreen"/>
          <w:b w:val="0"/>
          <w:color w:val="000000" w:themeColor="text1"/>
        </w:rPr>
        <w:t xml:space="preserve"> the</w:t>
      </w:r>
      <w:r w:rsidRPr="006D1BED">
        <w:rPr>
          <w:rStyle w:val="Boldtextgreen"/>
          <w:b w:val="0"/>
          <w:color w:val="000000" w:themeColor="text1"/>
        </w:rPr>
        <w:t xml:space="preserve"> risks introduced by the uncertainty around them.</w:t>
      </w:r>
    </w:p>
    <w:p w14:paraId="52270422" w14:textId="6AEF4204" w:rsidR="006D1BED" w:rsidRPr="006D1BED" w:rsidRDefault="006D1BED" w:rsidP="00837CD3">
      <w:pPr>
        <w:pStyle w:val="Maintextblack"/>
        <w:rPr>
          <w:rStyle w:val="Boldtextgreen"/>
          <w:b w:val="0"/>
          <w:color w:val="000000" w:themeColor="text1"/>
        </w:rPr>
      </w:pPr>
      <w:r w:rsidRPr="006D1BED">
        <w:rPr>
          <w:rStyle w:val="Boldtextgreen"/>
          <w:b w:val="0"/>
          <w:color w:val="000000" w:themeColor="text1"/>
        </w:rPr>
        <w:t xml:space="preserve">The two most ambitious scenarios from the Water UK work included in figure </w:t>
      </w:r>
      <w:r w:rsidRPr="00837CD3">
        <w:rPr>
          <w:rStyle w:val="Boldtextgreen"/>
          <w:b w:val="0"/>
          <w:color w:val="000000" w:themeColor="text1"/>
        </w:rPr>
        <w:t>3</w:t>
      </w:r>
      <w:r w:rsidR="00140435" w:rsidRPr="00837CD3">
        <w:rPr>
          <w:rStyle w:val="Boldtextgreen"/>
          <w:b w:val="0"/>
          <w:color w:val="000000" w:themeColor="text1"/>
        </w:rPr>
        <w:t>0</w:t>
      </w:r>
      <w:r w:rsidRPr="006D1BED">
        <w:rPr>
          <w:rStyle w:val="Boldtextgreen"/>
          <w:b w:val="0"/>
          <w:color w:val="000000" w:themeColor="text1"/>
        </w:rPr>
        <w:t xml:space="preserve"> rely on policy change to introduce mandatory labelling of water using fittings and associated standards. Government is currently reviewing policy on water efficiency following a recent consultation. Given this, we propose that regional groups plan to help customers reduce their water use to around 110 l/p/d. This planning assumption is achievable without further policy interventions. With support from government on policy change, evidence suggests that the savings could be greater and achieved at a lower cost. </w:t>
      </w:r>
    </w:p>
    <w:p w14:paraId="3DD6684A" w14:textId="359DFA5C" w:rsidR="006A660C" w:rsidRPr="006A660C" w:rsidRDefault="006D1BED" w:rsidP="001C7A47">
      <w:pPr>
        <w:pStyle w:val="Maintextblack"/>
        <w:rPr>
          <w:rStyle w:val="Boldtextgreen"/>
          <w:b w:val="0"/>
          <w:color w:val="000000" w:themeColor="text1"/>
        </w:rPr>
      </w:pPr>
      <w:r w:rsidRPr="006D1BED">
        <w:rPr>
          <w:rStyle w:val="Boldtextgreen"/>
          <w:b w:val="0"/>
          <w:color w:val="000000" w:themeColor="text1"/>
        </w:rPr>
        <w:t>The combination of volumetric significance and uncertainty associated with water efficiency savings requires careful consideration in plans</w:t>
      </w:r>
      <w:r w:rsidR="001C7A47" w:rsidRPr="001C7A47">
        <w:rPr>
          <w:rStyle w:val="Boldtextgreen"/>
          <w:b w:val="0"/>
          <w:color w:val="000000" w:themeColor="text1"/>
        </w:rPr>
        <w:t>. This is</w:t>
      </w:r>
      <w:r w:rsidRPr="006D1BED">
        <w:rPr>
          <w:rStyle w:val="Boldtextgreen"/>
          <w:b w:val="0"/>
          <w:color w:val="000000" w:themeColor="text1"/>
        </w:rPr>
        <w:t xml:space="preserve"> to make sure that a cost effective, adaptive and resilient approach is developed that gets the best out of the range of options available to address </w:t>
      </w:r>
      <w:proofErr w:type="gramStart"/>
      <w:r w:rsidRPr="006D1BED">
        <w:rPr>
          <w:rStyle w:val="Boldtextgreen"/>
          <w:b w:val="0"/>
          <w:color w:val="000000" w:themeColor="text1"/>
        </w:rPr>
        <w:t>additional</w:t>
      </w:r>
      <w:proofErr w:type="gramEnd"/>
      <w:r w:rsidRPr="006D1BED">
        <w:rPr>
          <w:rStyle w:val="Boldtextgreen"/>
          <w:b w:val="0"/>
          <w:color w:val="000000" w:themeColor="text1"/>
        </w:rPr>
        <w:t xml:space="preserve"> water needs.</w:t>
      </w:r>
    </w:p>
    <w:p w14:paraId="656BB3D9" w14:textId="77777777" w:rsidR="000E3AA9" w:rsidRPr="006D1BED" w:rsidRDefault="000E3AA9" w:rsidP="000E3AA9">
      <w:pPr>
        <w:pStyle w:val="Numberedthirdheading"/>
        <w:rPr>
          <w:rStyle w:val="Boldtextgreen"/>
          <w:b/>
        </w:rPr>
      </w:pPr>
      <w:r w:rsidRPr="000E3AA9">
        <w:rPr>
          <w:rStyle w:val="Boldtextgreen"/>
          <w:b/>
        </w:rPr>
        <w:t xml:space="preserve">Non-household demand from public water supply </w:t>
      </w:r>
    </w:p>
    <w:p w14:paraId="6FDF8B48" w14:textId="77777777" w:rsidR="006D1BED" w:rsidRPr="006D1BED" w:rsidRDefault="006D1BED" w:rsidP="006D1BED">
      <w:pPr>
        <w:pStyle w:val="Maintextblack"/>
        <w:rPr>
          <w:rStyle w:val="Boldtextgreen"/>
          <w:b w:val="0"/>
          <w:color w:val="000000" w:themeColor="text1"/>
        </w:rPr>
      </w:pPr>
      <w:r w:rsidRPr="006D1BED">
        <w:rPr>
          <w:rStyle w:val="Boldtextgreen"/>
          <w:b w:val="0"/>
          <w:color w:val="000000" w:themeColor="text1"/>
        </w:rPr>
        <w:t xml:space="preserve">Just over 20% of public water supply consumption is from non-households, such as business and industry, rather than households. </w:t>
      </w:r>
    </w:p>
    <w:p w14:paraId="6DEF483B" w14:textId="725FC7C6" w:rsidR="006D1BED" w:rsidRPr="006D1BED" w:rsidRDefault="006D1BED" w:rsidP="001C7A47">
      <w:pPr>
        <w:pStyle w:val="Maintextblack"/>
        <w:rPr>
          <w:rStyle w:val="Boldtextgreen"/>
          <w:b w:val="0"/>
          <w:color w:val="000000" w:themeColor="text1"/>
        </w:rPr>
      </w:pPr>
      <w:r w:rsidRPr="006D1BED">
        <w:rPr>
          <w:rStyle w:val="Boldtextgreen"/>
          <w:b w:val="0"/>
          <w:color w:val="000000" w:themeColor="text1"/>
        </w:rPr>
        <w:t>The current best estimate of future non</w:t>
      </w:r>
      <w:r w:rsidR="001C7A47" w:rsidRPr="001C7A47">
        <w:rPr>
          <w:rStyle w:val="Boldtextgreen"/>
          <w:b w:val="0"/>
          <w:color w:val="000000" w:themeColor="text1"/>
        </w:rPr>
        <w:t>-</w:t>
      </w:r>
      <w:r w:rsidRPr="006D1BED">
        <w:rPr>
          <w:rStyle w:val="Boldtextgreen"/>
          <w:b w:val="0"/>
          <w:color w:val="000000" w:themeColor="text1"/>
        </w:rPr>
        <w:t xml:space="preserve">household demand </w:t>
      </w:r>
      <w:proofErr w:type="gramStart"/>
      <w:r w:rsidRPr="006D1BED">
        <w:rPr>
          <w:rStyle w:val="Boldtextgreen"/>
          <w:b w:val="0"/>
          <w:color w:val="000000" w:themeColor="text1"/>
        </w:rPr>
        <w:t>is included</w:t>
      </w:r>
      <w:proofErr w:type="gramEnd"/>
      <w:r w:rsidRPr="006D1BED">
        <w:rPr>
          <w:rStyle w:val="Boldtextgreen"/>
          <w:b w:val="0"/>
          <w:color w:val="000000" w:themeColor="text1"/>
        </w:rPr>
        <w:t xml:space="preserve"> in water resource management plans. These plans suggest that total non-household demand could decline slightly between 2025 and 2050 from 2,897 Ml/d to 2,860 Ml/d. This is against an assumption of increased economic output and therefore includes an assumption of improving efficiency.</w:t>
      </w:r>
    </w:p>
    <w:p w14:paraId="0FB30209" w14:textId="5435DD52" w:rsidR="006D1BED" w:rsidRPr="006D1BED" w:rsidRDefault="006D1BED" w:rsidP="001B565F">
      <w:pPr>
        <w:pStyle w:val="Maintextblack"/>
        <w:rPr>
          <w:rStyle w:val="Boldtextgreen"/>
          <w:b w:val="0"/>
          <w:color w:val="000000" w:themeColor="text1"/>
        </w:rPr>
      </w:pPr>
      <w:r w:rsidRPr="006D1BED">
        <w:rPr>
          <w:rStyle w:val="Boldtextgreen"/>
          <w:b w:val="0"/>
          <w:color w:val="000000" w:themeColor="text1"/>
        </w:rPr>
        <w:t xml:space="preserve">Domestic water use in non-households has the potential to be reduced in </w:t>
      </w:r>
      <w:proofErr w:type="gramStart"/>
      <w:r w:rsidRPr="006D1BED">
        <w:rPr>
          <w:rStyle w:val="Boldtextgreen"/>
          <w:b w:val="0"/>
          <w:color w:val="000000" w:themeColor="text1"/>
        </w:rPr>
        <w:t>a similar way</w:t>
      </w:r>
      <w:proofErr w:type="gramEnd"/>
      <w:r w:rsidRPr="006D1BED">
        <w:rPr>
          <w:rStyle w:val="Boldtextgreen"/>
          <w:b w:val="0"/>
          <w:color w:val="000000" w:themeColor="text1"/>
        </w:rPr>
        <w:t xml:space="preserve"> to individual </w:t>
      </w:r>
      <w:r w:rsidRPr="001B565F">
        <w:rPr>
          <w:rStyle w:val="Boldtextgreen"/>
          <w:b w:val="0"/>
          <w:color w:val="000000" w:themeColor="text1"/>
        </w:rPr>
        <w:t>use</w:t>
      </w:r>
      <w:r w:rsidR="001C7A47" w:rsidRPr="001B565F">
        <w:rPr>
          <w:rStyle w:val="Boldtextgreen"/>
          <w:b w:val="0"/>
          <w:color w:val="000000" w:themeColor="text1"/>
        </w:rPr>
        <w:t>.</w:t>
      </w:r>
      <w:r w:rsidRPr="001B565F">
        <w:rPr>
          <w:rStyle w:val="Boldtextgreen"/>
          <w:b w:val="0"/>
          <w:color w:val="000000" w:themeColor="text1"/>
        </w:rPr>
        <w:t xml:space="preserve"> </w:t>
      </w:r>
      <w:r w:rsidR="001B565F" w:rsidRPr="001B565F">
        <w:rPr>
          <w:rStyle w:val="Boldtextgreen"/>
          <w:b w:val="0"/>
          <w:color w:val="000000" w:themeColor="text1"/>
        </w:rPr>
        <w:t>This means that w</w:t>
      </w:r>
      <w:r w:rsidRPr="001B565F">
        <w:rPr>
          <w:rStyle w:val="Boldtextgreen"/>
          <w:b w:val="0"/>
          <w:color w:val="000000" w:themeColor="text1"/>
        </w:rPr>
        <w:t>ater efficiency in businesses should improve</w:t>
      </w:r>
      <w:r w:rsidR="002B3140" w:rsidRPr="001B565F">
        <w:rPr>
          <w:rStyle w:val="Boldtextgreen"/>
          <w:b w:val="0"/>
          <w:color w:val="000000" w:themeColor="text1"/>
        </w:rPr>
        <w:t xml:space="preserve"> alongside reductions in PCC</w:t>
      </w:r>
      <w:r w:rsidRPr="002B3140">
        <w:rPr>
          <w:rStyle w:val="Boldtextgreen"/>
          <w:b w:val="0"/>
          <w:color w:val="000000" w:themeColor="text1"/>
        </w:rPr>
        <w:t>. Despite this, and because we currently</w:t>
      </w:r>
      <w:r w:rsidRPr="006D1BED">
        <w:rPr>
          <w:rStyle w:val="Boldtextgreen"/>
          <w:b w:val="0"/>
          <w:color w:val="000000" w:themeColor="text1"/>
        </w:rPr>
        <w:t xml:space="preserve"> have much less evidence on potential savings from non-household demand than we do for household demand, we have modelled savings equivalent to around half of the savings achievable by reducing household consumption. </w:t>
      </w:r>
    </w:p>
    <w:p w14:paraId="6161DDD2" w14:textId="7B0A60AD" w:rsidR="006D1BED" w:rsidRPr="002B3140" w:rsidRDefault="006D1BED" w:rsidP="001C7A47">
      <w:pPr>
        <w:pStyle w:val="Maintextblack"/>
        <w:rPr>
          <w:rStyle w:val="Boldtextgreen"/>
          <w:b w:val="0"/>
          <w:color w:val="000000" w:themeColor="text1"/>
        </w:rPr>
      </w:pPr>
      <w:r w:rsidRPr="006D1BED">
        <w:rPr>
          <w:rStyle w:val="Boldtextgreen"/>
          <w:b w:val="0"/>
          <w:color w:val="000000" w:themeColor="text1"/>
        </w:rPr>
        <w:t>There is still more to do to understand and predict future non</w:t>
      </w:r>
      <w:r w:rsidR="001C7A47" w:rsidRPr="001C7A47">
        <w:rPr>
          <w:rStyle w:val="Boldtextgreen"/>
          <w:b w:val="0"/>
          <w:color w:val="000000" w:themeColor="text1"/>
        </w:rPr>
        <w:t>-</w:t>
      </w:r>
      <w:r w:rsidRPr="006D1BED">
        <w:rPr>
          <w:rStyle w:val="Boldtextgreen"/>
          <w:b w:val="0"/>
          <w:color w:val="000000" w:themeColor="text1"/>
        </w:rPr>
        <w:t>household demand</w:t>
      </w:r>
      <w:r w:rsidR="001C7A47" w:rsidRPr="001C7A47">
        <w:rPr>
          <w:rStyle w:val="Boldtextgreen"/>
          <w:b w:val="0"/>
          <w:color w:val="000000" w:themeColor="text1"/>
        </w:rPr>
        <w:t>.</w:t>
      </w:r>
      <w:r w:rsidRPr="001C7A47">
        <w:rPr>
          <w:rStyle w:val="Boldtextgreen"/>
          <w:b w:val="0"/>
          <w:color w:val="000000" w:themeColor="text1"/>
        </w:rPr>
        <w:t xml:space="preserve"> </w:t>
      </w:r>
      <w:r w:rsidR="001C7A47" w:rsidRPr="001C7A47">
        <w:rPr>
          <w:rStyle w:val="Boldtextgreen"/>
          <w:b w:val="0"/>
          <w:color w:val="000000" w:themeColor="text1"/>
        </w:rPr>
        <w:t>W</w:t>
      </w:r>
      <w:r w:rsidRPr="001C7A47">
        <w:rPr>
          <w:rStyle w:val="Boldtextgreen"/>
          <w:b w:val="0"/>
          <w:color w:val="000000" w:themeColor="text1"/>
        </w:rPr>
        <w:t>e</w:t>
      </w:r>
      <w:r w:rsidRPr="006D1BED">
        <w:rPr>
          <w:rStyle w:val="Boldtextgreen"/>
          <w:b w:val="0"/>
          <w:color w:val="000000" w:themeColor="text1"/>
        </w:rPr>
        <w:t xml:space="preserve"> propose to review this by working with a sub-group of the senior steering group and Water UK. This will allow our modelling and projections to </w:t>
      </w:r>
      <w:proofErr w:type="gramStart"/>
      <w:r w:rsidRPr="006D1BED">
        <w:rPr>
          <w:rStyle w:val="Boldtextgreen"/>
          <w:b w:val="0"/>
          <w:color w:val="000000" w:themeColor="text1"/>
        </w:rPr>
        <w:t xml:space="preserve">be </w:t>
      </w:r>
      <w:r w:rsidRPr="002B3140">
        <w:rPr>
          <w:rStyle w:val="Boldtextgreen"/>
          <w:b w:val="0"/>
          <w:color w:val="000000" w:themeColor="text1"/>
        </w:rPr>
        <w:t>improved</w:t>
      </w:r>
      <w:proofErr w:type="gramEnd"/>
      <w:r w:rsidR="002B3140" w:rsidRPr="002B3140">
        <w:rPr>
          <w:rStyle w:val="Boldtextgreen"/>
          <w:b w:val="0"/>
          <w:color w:val="000000" w:themeColor="text1"/>
        </w:rPr>
        <w:t>.</w:t>
      </w:r>
    </w:p>
    <w:p w14:paraId="0287B73B" w14:textId="77777777" w:rsidR="006D1BED" w:rsidRPr="006D1BED" w:rsidRDefault="006D1BED" w:rsidP="002B3140">
      <w:pPr>
        <w:pStyle w:val="Maintextblack"/>
        <w:rPr>
          <w:rStyle w:val="Boldtextgreen"/>
          <w:b w:val="0"/>
          <w:color w:val="000000" w:themeColor="text1"/>
        </w:rPr>
      </w:pPr>
      <w:r w:rsidRPr="002B3140">
        <w:rPr>
          <w:rStyle w:val="Boldtextgreen"/>
          <w:b w:val="0"/>
          <w:color w:val="000000" w:themeColor="text1"/>
        </w:rPr>
        <w:t>Regional groups should pursue ambitious reductions in non-household</w:t>
      </w:r>
      <w:r w:rsidRPr="006D1BED">
        <w:rPr>
          <w:rStyle w:val="Boldtextgreen"/>
          <w:b w:val="0"/>
          <w:color w:val="000000" w:themeColor="text1"/>
        </w:rPr>
        <w:t xml:space="preserve"> demand and contribute to the evidence available on the potential savings. In the same way that we have set out for per capita consumption, regional plans should include clear decision points to test if planned reductions in non-household use are </w:t>
      </w:r>
      <w:proofErr w:type="gramStart"/>
      <w:r w:rsidRPr="006D1BED">
        <w:rPr>
          <w:rStyle w:val="Boldtextgreen"/>
          <w:b w:val="0"/>
          <w:color w:val="000000" w:themeColor="text1"/>
        </w:rPr>
        <w:t>being achieved</w:t>
      </w:r>
      <w:proofErr w:type="gramEnd"/>
      <w:r w:rsidRPr="006D1BED">
        <w:rPr>
          <w:rStyle w:val="Boldtextgreen"/>
          <w:b w:val="0"/>
          <w:color w:val="000000" w:themeColor="text1"/>
        </w:rPr>
        <w:t xml:space="preserve">. </w:t>
      </w:r>
    </w:p>
    <w:p w14:paraId="2B8D022A" w14:textId="77777777" w:rsidR="006D1BED" w:rsidRPr="006D1BED" w:rsidRDefault="006D1BED" w:rsidP="006D1BED">
      <w:pPr>
        <w:pStyle w:val="Maintextblack"/>
        <w:rPr>
          <w:rStyle w:val="Boldtextgreen"/>
          <w:b w:val="0"/>
          <w:color w:val="000000" w:themeColor="text1"/>
        </w:rPr>
      </w:pPr>
      <w:r w:rsidRPr="006D1BED">
        <w:rPr>
          <w:rStyle w:val="Boldtextgreen"/>
          <w:b w:val="0"/>
          <w:color w:val="000000" w:themeColor="text1"/>
        </w:rPr>
        <w:t xml:space="preserve">Reducing the demand for water from non-household sectors will play an important part in reducing demand overall. It can go hand in hand with increasing the efficiency of processes and business and reducing energy consumption. </w:t>
      </w:r>
    </w:p>
    <w:p w14:paraId="5B98D3C9" w14:textId="57303589" w:rsidR="006D1BED" w:rsidRPr="006D1BED" w:rsidRDefault="006D1BED" w:rsidP="006D1BED">
      <w:pPr>
        <w:pStyle w:val="Maintextblack"/>
        <w:rPr>
          <w:rStyle w:val="Boldtextgreen"/>
          <w:b w:val="0"/>
          <w:color w:val="000000" w:themeColor="text1"/>
        </w:rPr>
      </w:pPr>
      <w:r w:rsidRPr="006D1BED">
        <w:rPr>
          <w:rStyle w:val="Boldtextgreen"/>
          <w:b w:val="0"/>
          <w:color w:val="000000" w:themeColor="text1"/>
        </w:rPr>
        <w:t>Regional groups should work with non</w:t>
      </w:r>
      <w:r w:rsidR="0086680C">
        <w:rPr>
          <w:rStyle w:val="Boldtextgreen"/>
          <w:b w:val="0"/>
          <w:color w:val="000000" w:themeColor="text1"/>
        </w:rPr>
        <w:t>-household water retailers and new appointments and v</w:t>
      </w:r>
      <w:r w:rsidRPr="006D1BED">
        <w:rPr>
          <w:rStyle w:val="Boldtextgreen"/>
          <w:b w:val="0"/>
          <w:color w:val="000000" w:themeColor="text1"/>
        </w:rPr>
        <w:t xml:space="preserve">ariations (NAVs) to align the approach to planning water resources, reducing demand, forecasting and </w:t>
      </w:r>
      <w:proofErr w:type="gramStart"/>
      <w:r w:rsidRPr="006D1BED">
        <w:rPr>
          <w:rStyle w:val="Boldtextgreen"/>
          <w:b w:val="0"/>
          <w:color w:val="000000" w:themeColor="text1"/>
        </w:rPr>
        <w:t>monitoring</w:t>
      </w:r>
      <w:proofErr w:type="gramEnd"/>
      <w:r w:rsidRPr="006D1BED">
        <w:rPr>
          <w:rStyle w:val="Boldtextgreen"/>
          <w:b w:val="0"/>
          <w:color w:val="000000" w:themeColor="text1"/>
        </w:rPr>
        <w:t xml:space="preserve"> non-household use of mains water. They should engage with NAVs and non-household water retailers about the expectations of them in relation to demand forecasting and water efficiency messages and restrictions including non-essential use bans. </w:t>
      </w:r>
    </w:p>
    <w:p w14:paraId="11019E4A" w14:textId="582BD477" w:rsidR="006D1BED" w:rsidRPr="006D1BED" w:rsidRDefault="006D1BED" w:rsidP="001C7A47">
      <w:pPr>
        <w:pStyle w:val="Maintextblack"/>
        <w:rPr>
          <w:rStyle w:val="Boldtextgreen"/>
          <w:b w:val="0"/>
          <w:color w:val="000000" w:themeColor="text1"/>
        </w:rPr>
      </w:pPr>
      <w:r w:rsidRPr="006D1BED">
        <w:rPr>
          <w:rStyle w:val="Boldtextgreen"/>
          <w:b w:val="0"/>
          <w:color w:val="000000" w:themeColor="text1"/>
        </w:rPr>
        <w:t>Retailers have an important part to play in managing non-household water demand and contributing to water resources plans. The retail market is still in its infancy</w:t>
      </w:r>
      <w:r w:rsidR="001C7A47" w:rsidRPr="001C7A47">
        <w:rPr>
          <w:rStyle w:val="Boldtextgreen"/>
          <w:b w:val="0"/>
          <w:color w:val="000000" w:themeColor="text1"/>
        </w:rPr>
        <w:t>.</w:t>
      </w:r>
      <w:r w:rsidRPr="001C7A47">
        <w:rPr>
          <w:rStyle w:val="Boldtextgreen"/>
          <w:b w:val="0"/>
          <w:color w:val="000000" w:themeColor="text1"/>
        </w:rPr>
        <w:t xml:space="preserve"> </w:t>
      </w:r>
      <w:proofErr w:type="gramStart"/>
      <w:r w:rsidR="001C7A47" w:rsidRPr="001C7A47">
        <w:rPr>
          <w:rStyle w:val="Boldtextgreen"/>
          <w:b w:val="0"/>
          <w:color w:val="000000" w:themeColor="text1"/>
        </w:rPr>
        <w:t>H</w:t>
      </w:r>
      <w:r w:rsidRPr="001C7A47">
        <w:rPr>
          <w:rStyle w:val="Boldtextgreen"/>
          <w:b w:val="0"/>
          <w:color w:val="000000" w:themeColor="text1"/>
        </w:rPr>
        <w:t>owever</w:t>
      </w:r>
      <w:proofErr w:type="gramEnd"/>
      <w:r w:rsidRPr="006D1BED">
        <w:rPr>
          <w:rStyle w:val="Boldtextgreen"/>
          <w:b w:val="0"/>
          <w:color w:val="000000" w:themeColor="text1"/>
        </w:rPr>
        <w:t xml:space="preserve"> we anticipate that regional groups and retailers will work together, exchange information and improve the monitoring, understanding and planning of non-household demand.</w:t>
      </w:r>
    </w:p>
    <w:p w14:paraId="06222F50" w14:textId="77777777" w:rsidR="000E3AA9" w:rsidRPr="006D1BED" w:rsidRDefault="000E3AA9" w:rsidP="000E3AA9">
      <w:pPr>
        <w:pStyle w:val="Numberedthirdheading"/>
        <w:rPr>
          <w:rStyle w:val="Boldtextgreen"/>
          <w:b/>
        </w:rPr>
      </w:pPr>
      <w:r w:rsidRPr="000E3AA9">
        <w:rPr>
          <w:rStyle w:val="Boldtextgreen"/>
          <w:b/>
        </w:rPr>
        <w:lastRenderedPageBreak/>
        <w:t xml:space="preserve">Temporary use bans and non-essential use bans </w:t>
      </w:r>
    </w:p>
    <w:p w14:paraId="687DCCE7" w14:textId="4A4CEA8E" w:rsidR="006D1BED" w:rsidRPr="006D1BED" w:rsidRDefault="006D1BED" w:rsidP="001B565F">
      <w:pPr>
        <w:pStyle w:val="Maintextblack"/>
        <w:rPr>
          <w:rStyle w:val="Boldtextgreen"/>
          <w:b w:val="0"/>
          <w:color w:val="000000" w:themeColor="text1"/>
        </w:rPr>
      </w:pPr>
      <w:r w:rsidRPr="006D1BED">
        <w:rPr>
          <w:rStyle w:val="Boldtextgreen"/>
          <w:b w:val="0"/>
          <w:color w:val="000000" w:themeColor="text1"/>
        </w:rPr>
        <w:t xml:space="preserve">Temporary Use Bans (TUBS) are not strictly comparable to </w:t>
      </w:r>
      <w:proofErr w:type="gramStart"/>
      <w:r w:rsidRPr="006D1BED">
        <w:rPr>
          <w:rStyle w:val="Boldtextgreen"/>
          <w:b w:val="0"/>
          <w:color w:val="000000" w:themeColor="text1"/>
        </w:rPr>
        <w:t>additional</w:t>
      </w:r>
      <w:proofErr w:type="gramEnd"/>
      <w:r w:rsidRPr="006D1BED">
        <w:rPr>
          <w:rStyle w:val="Boldtextgreen"/>
          <w:b w:val="0"/>
          <w:color w:val="000000" w:themeColor="text1"/>
        </w:rPr>
        <w:t xml:space="preserve"> water supplies or sustained demand </w:t>
      </w:r>
      <w:r w:rsidRPr="001B565F">
        <w:rPr>
          <w:rStyle w:val="Boldtextgreen"/>
          <w:b w:val="0"/>
          <w:color w:val="000000" w:themeColor="text1"/>
        </w:rPr>
        <w:t>management</w:t>
      </w:r>
      <w:r w:rsidR="001B565F" w:rsidRPr="001B565F">
        <w:rPr>
          <w:rStyle w:val="Boldtextgreen"/>
          <w:b w:val="0"/>
          <w:color w:val="000000" w:themeColor="text1"/>
        </w:rPr>
        <w:t xml:space="preserve"> because t</w:t>
      </w:r>
      <w:r w:rsidRPr="001B565F">
        <w:rPr>
          <w:rStyle w:val="Boldtextgreen"/>
          <w:b w:val="0"/>
          <w:color w:val="000000" w:themeColor="text1"/>
        </w:rPr>
        <w:t>hey are only to be used in response to a prolonged period of dry weather. However</w:t>
      </w:r>
      <w:r w:rsidRPr="006D1BED">
        <w:rPr>
          <w:rStyle w:val="Boldtextgreen"/>
          <w:b w:val="0"/>
          <w:color w:val="000000" w:themeColor="text1"/>
        </w:rPr>
        <w:t xml:space="preserve">, restricting certain types of water use can be necessary, particularly while drought resilience is </w:t>
      </w:r>
      <w:proofErr w:type="gramStart"/>
      <w:r w:rsidRPr="006D1BED">
        <w:rPr>
          <w:rStyle w:val="Boldtextgreen"/>
          <w:b w:val="0"/>
          <w:color w:val="000000" w:themeColor="text1"/>
        </w:rPr>
        <w:t>being increased</w:t>
      </w:r>
      <w:proofErr w:type="gramEnd"/>
      <w:r w:rsidRPr="006D1BED">
        <w:rPr>
          <w:rStyle w:val="Boldtextgreen"/>
          <w:b w:val="0"/>
          <w:color w:val="000000" w:themeColor="text1"/>
        </w:rPr>
        <w:t xml:space="preserve">. TUBS have </w:t>
      </w:r>
      <w:proofErr w:type="gramStart"/>
      <w:r w:rsidRPr="006D1BED">
        <w:rPr>
          <w:rStyle w:val="Boldtextgreen"/>
          <w:b w:val="0"/>
          <w:color w:val="000000" w:themeColor="text1"/>
        </w:rPr>
        <w:t>an important role</w:t>
      </w:r>
      <w:proofErr w:type="gramEnd"/>
      <w:r w:rsidRPr="006D1BED">
        <w:rPr>
          <w:rStyle w:val="Boldtextgreen"/>
          <w:b w:val="0"/>
          <w:color w:val="000000" w:themeColor="text1"/>
        </w:rPr>
        <w:t xml:space="preserve"> to play in managing peak water demand which can otherwise increase significantly at times of shortage. Restraint at these times can reduce environmental impacts from abstraction.</w:t>
      </w:r>
    </w:p>
    <w:p w14:paraId="3D2AA6A4" w14:textId="77777777" w:rsidR="006D1BED" w:rsidRPr="006D1BED" w:rsidRDefault="006D1BED" w:rsidP="006D1BED">
      <w:pPr>
        <w:pStyle w:val="Maintextblack"/>
        <w:rPr>
          <w:rStyle w:val="Boldtextgreen"/>
          <w:b w:val="0"/>
          <w:color w:val="000000" w:themeColor="text1"/>
        </w:rPr>
      </w:pPr>
      <w:r w:rsidRPr="006D1BED">
        <w:rPr>
          <w:rStyle w:val="Boldtextgreen"/>
          <w:b w:val="0"/>
          <w:color w:val="000000" w:themeColor="text1"/>
        </w:rPr>
        <w:t xml:space="preserve">Regional groups should explore how they can coordinate the use of temporary use bans among the water companies </w:t>
      </w:r>
      <w:proofErr w:type="gramStart"/>
      <w:r w:rsidRPr="006D1BED">
        <w:rPr>
          <w:rStyle w:val="Boldtextgreen"/>
          <w:b w:val="0"/>
          <w:color w:val="000000" w:themeColor="text1"/>
        </w:rPr>
        <w:t>operating</w:t>
      </w:r>
      <w:proofErr w:type="gramEnd"/>
      <w:r w:rsidRPr="006D1BED">
        <w:rPr>
          <w:rStyle w:val="Boldtextgreen"/>
          <w:b w:val="0"/>
          <w:color w:val="000000" w:themeColor="text1"/>
        </w:rPr>
        <w:t xml:space="preserve"> in their region. By acting together there is potential to make greater savings and to communicate a clearer message to water users. Changes would then </w:t>
      </w:r>
      <w:proofErr w:type="gramStart"/>
      <w:r w:rsidRPr="006D1BED">
        <w:rPr>
          <w:rStyle w:val="Boldtextgreen"/>
          <w:b w:val="0"/>
          <w:color w:val="000000" w:themeColor="text1"/>
        </w:rPr>
        <w:t>be included</w:t>
      </w:r>
      <w:proofErr w:type="gramEnd"/>
      <w:r w:rsidRPr="006D1BED">
        <w:rPr>
          <w:rStyle w:val="Boldtextgreen"/>
          <w:b w:val="0"/>
          <w:color w:val="000000" w:themeColor="text1"/>
        </w:rPr>
        <w:t xml:space="preserve"> in water companies’ statutory drought plans. </w:t>
      </w:r>
    </w:p>
    <w:p w14:paraId="2847AA8F" w14:textId="674350B4" w:rsidR="006D1BED" w:rsidRPr="006D1BED" w:rsidRDefault="006D1BED" w:rsidP="001B565F">
      <w:pPr>
        <w:pStyle w:val="Maintextblack"/>
        <w:rPr>
          <w:rStyle w:val="Boldtextgreen"/>
          <w:b w:val="0"/>
          <w:color w:val="000000" w:themeColor="text1"/>
        </w:rPr>
      </w:pPr>
      <w:r w:rsidRPr="006D1BED">
        <w:rPr>
          <w:rStyle w:val="Boldtextgreen"/>
          <w:b w:val="0"/>
          <w:color w:val="000000" w:themeColor="text1"/>
        </w:rPr>
        <w:t xml:space="preserve">Non-essential use bans are a way of reducing water </w:t>
      </w:r>
      <w:r w:rsidRPr="001B565F">
        <w:rPr>
          <w:rStyle w:val="Boldtextgreen"/>
          <w:b w:val="0"/>
          <w:color w:val="000000" w:themeColor="text1"/>
        </w:rPr>
        <w:t xml:space="preserve">use in a drought by restricting a range of water uses. They have a higher impact on users than </w:t>
      </w:r>
      <w:r w:rsidR="001B565F" w:rsidRPr="001B565F">
        <w:rPr>
          <w:rStyle w:val="Boldtextgreen"/>
          <w:b w:val="0"/>
          <w:color w:val="000000" w:themeColor="text1"/>
        </w:rPr>
        <w:t>TUBS</w:t>
      </w:r>
      <w:r w:rsidRPr="001B565F">
        <w:rPr>
          <w:rStyle w:val="Boldtextgreen"/>
          <w:b w:val="0"/>
          <w:color w:val="000000" w:themeColor="text1"/>
        </w:rPr>
        <w:t xml:space="preserve"> and require a drought order to </w:t>
      </w:r>
      <w:proofErr w:type="gramStart"/>
      <w:r w:rsidRPr="001B565F">
        <w:rPr>
          <w:rStyle w:val="Boldtextgreen"/>
          <w:b w:val="0"/>
          <w:color w:val="000000" w:themeColor="text1"/>
        </w:rPr>
        <w:t>be implemented</w:t>
      </w:r>
      <w:proofErr w:type="gramEnd"/>
      <w:r w:rsidRPr="001B565F">
        <w:rPr>
          <w:rStyle w:val="Boldtextgreen"/>
          <w:b w:val="0"/>
          <w:color w:val="000000" w:themeColor="text1"/>
        </w:rPr>
        <w:t>. They can restrict a range of water uses including</w:t>
      </w:r>
      <w:r w:rsidRPr="006D1BED">
        <w:rPr>
          <w:rStyle w:val="Boldtextgreen"/>
          <w:b w:val="0"/>
          <w:color w:val="000000" w:themeColor="text1"/>
        </w:rPr>
        <w:t xml:space="preserve">, but not limited to, window cleaning, vehicle washing with a hosepipe or in a car wash, filling or </w:t>
      </w:r>
      <w:proofErr w:type="gramStart"/>
      <w:r w:rsidRPr="006D1BED">
        <w:rPr>
          <w:rStyle w:val="Boldtextgreen"/>
          <w:b w:val="0"/>
          <w:color w:val="000000" w:themeColor="text1"/>
        </w:rPr>
        <w:t>maintaining</w:t>
      </w:r>
      <w:proofErr w:type="gramEnd"/>
      <w:r w:rsidRPr="006D1BED">
        <w:rPr>
          <w:rStyle w:val="Boldtextgreen"/>
          <w:b w:val="0"/>
          <w:color w:val="000000" w:themeColor="text1"/>
        </w:rPr>
        <w:t xml:space="preserve"> non-domestic swimming pools and watering outdoor plants on commercial premises. Further information about non-essential use bans is available in the 2011 Drought Direction</w:t>
      </w:r>
      <w:r w:rsidR="00853898">
        <w:rPr>
          <w:rStyle w:val="FootnoteReference"/>
        </w:rPr>
        <w:footnoteReference w:id="51"/>
      </w:r>
      <w:r w:rsidRPr="006D1BED">
        <w:rPr>
          <w:rStyle w:val="Boldtextgreen"/>
          <w:b w:val="0"/>
          <w:color w:val="000000" w:themeColor="text1"/>
        </w:rPr>
        <w:t xml:space="preserve">.  </w:t>
      </w:r>
    </w:p>
    <w:p w14:paraId="606706A4" w14:textId="59B6AD8E" w:rsidR="006D1BED" w:rsidRPr="006D1BED" w:rsidRDefault="006D1BED" w:rsidP="006D1BED">
      <w:pPr>
        <w:pStyle w:val="Maintextblack"/>
        <w:rPr>
          <w:rStyle w:val="Boldtextgreen"/>
          <w:b w:val="0"/>
          <w:color w:val="000000" w:themeColor="text1"/>
        </w:rPr>
      </w:pPr>
      <w:r w:rsidRPr="006D1BED">
        <w:rPr>
          <w:rStyle w:val="Boldtextgreen"/>
          <w:b w:val="0"/>
          <w:color w:val="000000" w:themeColor="text1"/>
        </w:rPr>
        <w:t xml:space="preserve">Regional groups should revisit their planned frequencies of use for TUBS and non-essential use bans in the light of the planned increase to drought resilience. Although increased resilience will tend to result in a reduced frequency of such interventions, this does depend on the system and the planned nature of investment. Irrespective of this, the planned implementation of TUBS and non-essential use bans should not become more frequent </w:t>
      </w:r>
      <w:proofErr w:type="gramStart"/>
      <w:r w:rsidRPr="006D1BED">
        <w:rPr>
          <w:rStyle w:val="Boldtextgreen"/>
          <w:b w:val="0"/>
          <w:color w:val="000000" w:themeColor="text1"/>
        </w:rPr>
        <w:t>in order to</w:t>
      </w:r>
      <w:proofErr w:type="gramEnd"/>
      <w:r w:rsidRPr="006D1BED">
        <w:rPr>
          <w:rStyle w:val="Boldtextgreen"/>
          <w:b w:val="0"/>
          <w:color w:val="000000" w:themeColor="text1"/>
        </w:rPr>
        <w:t xml:space="preserve"> achieve the reduction in the use of more extreme level four restrictions.</w:t>
      </w:r>
    </w:p>
    <w:bookmarkStart w:id="54" w:name="_Toc34227937"/>
    <w:p w14:paraId="228359DF" w14:textId="77C9BE09" w:rsidR="00946DEA" w:rsidRPr="00946DEA" w:rsidRDefault="00946DEA" w:rsidP="00946DEA">
      <w:pPr>
        <w:pStyle w:val="Numberedsecondheading"/>
        <w:rPr>
          <w:rStyle w:val="Boldtextgreen"/>
          <w:b/>
        </w:rPr>
      </w:pPr>
      <w:r w:rsidRPr="00946DEA">
        <w:rPr>
          <w:rStyle w:val="Boldtextgreen"/>
          <w:noProof/>
          <w:lang w:eastAsia="en-GB"/>
        </w:rPr>
        <mc:AlternateContent>
          <mc:Choice Requires="wps">
            <w:drawing>
              <wp:anchor distT="45720" distB="45720" distL="114300" distR="114300" simplePos="0" relativeHeight="251736064" behindDoc="0" locked="0" layoutInCell="1" allowOverlap="1" wp14:anchorId="0F990AA0" wp14:editId="42338B06">
                <wp:simplePos x="0" y="0"/>
                <wp:positionH relativeFrom="column">
                  <wp:posOffset>-73660</wp:posOffset>
                </wp:positionH>
                <wp:positionV relativeFrom="paragraph">
                  <wp:posOffset>396875</wp:posOffset>
                </wp:positionV>
                <wp:extent cx="6728460" cy="2828925"/>
                <wp:effectExtent l="19050" t="19050" r="15240" b="2857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2828925"/>
                        </a:xfrm>
                        <a:prstGeom prst="rect">
                          <a:avLst/>
                        </a:prstGeom>
                        <a:solidFill>
                          <a:srgbClr val="FFFFFF"/>
                        </a:solidFill>
                        <a:ln w="28575">
                          <a:solidFill>
                            <a:schemeClr val="accent1"/>
                          </a:solidFill>
                          <a:miter lim="800000"/>
                          <a:headEnd/>
                          <a:tailEnd/>
                        </a:ln>
                      </wps:spPr>
                      <wps:txbx>
                        <w:txbxContent>
                          <w:p w14:paraId="26A2B24E" w14:textId="17E28760" w:rsidR="000C7377" w:rsidRPr="00946DEA" w:rsidRDefault="000C7377" w:rsidP="0033799B">
                            <w:pPr>
                              <w:pStyle w:val="Maintextblack"/>
                              <w:rPr>
                                <w:rStyle w:val="Boldtextgreen"/>
                                <w:b w:val="0"/>
                                <w:color w:val="000000" w:themeColor="text1"/>
                              </w:rPr>
                            </w:pPr>
                            <w:r w:rsidRPr="0033799B">
                              <w:rPr>
                                <w:rStyle w:val="Boldtextgreen"/>
                                <w:b w:val="0"/>
                                <w:color w:val="000000" w:themeColor="text1"/>
                              </w:rPr>
                              <w:t>T</w:t>
                            </w:r>
                            <w:r w:rsidRPr="00946DEA">
                              <w:rPr>
                                <w:rStyle w:val="Boldtextgreen"/>
                                <w:b w:val="0"/>
                                <w:color w:val="000000" w:themeColor="text1"/>
                              </w:rPr>
                              <w:t xml:space="preserve">o realise the potential of leakage reductions regional groups should: </w:t>
                            </w:r>
                          </w:p>
                          <w:p w14:paraId="4A9F29FC" w14:textId="7CA63E7A" w:rsidR="000C7377" w:rsidRPr="001B4147" w:rsidRDefault="000C7377" w:rsidP="001B4147">
                            <w:pPr>
                              <w:pStyle w:val="Roundbullet"/>
                              <w:rPr>
                                <w:rStyle w:val="Boldtextgreen"/>
                                <w:b w:val="0"/>
                                <w:color w:val="auto"/>
                              </w:rPr>
                            </w:pPr>
                            <w:r>
                              <w:rPr>
                                <w:rStyle w:val="Boldtextgreen"/>
                                <w:b w:val="0"/>
                                <w:color w:val="auto"/>
                              </w:rPr>
                              <w:t>p</w:t>
                            </w:r>
                            <w:r w:rsidRPr="001B4147">
                              <w:rPr>
                                <w:rStyle w:val="Boldtextgreen"/>
                                <w:b w:val="0"/>
                                <w:color w:val="auto"/>
                              </w:rPr>
                              <w:t>lan to achieve leakage reductions of 50% on average by 2050, in line with the recommendations from the National Infrastructure Commission and the commitment already made by the industry</w:t>
                            </w:r>
                          </w:p>
                          <w:p w14:paraId="571A859B" w14:textId="053CAD7F" w:rsidR="000C7377" w:rsidRPr="001B4147" w:rsidRDefault="000C7377" w:rsidP="001B4147">
                            <w:pPr>
                              <w:pStyle w:val="Roundbullet"/>
                              <w:rPr>
                                <w:rStyle w:val="Boldtextgreen"/>
                                <w:b w:val="0"/>
                                <w:color w:val="auto"/>
                              </w:rPr>
                            </w:pPr>
                            <w:r w:rsidRPr="001B4147">
                              <w:rPr>
                                <w:rStyle w:val="Boldtextgreen"/>
                                <w:b w:val="0"/>
                                <w:color w:val="auto"/>
                              </w:rPr>
                              <w:t xml:space="preserve">collaborate with the water companies involved in the UKWIR leakage research programme to develop an innovative and </w:t>
                            </w:r>
                            <w:proofErr w:type="gramStart"/>
                            <w:r w:rsidRPr="001B4147">
                              <w:rPr>
                                <w:rStyle w:val="Boldtextgreen"/>
                                <w:b w:val="0"/>
                                <w:color w:val="auto"/>
                              </w:rPr>
                              <w:t>cutting edge</w:t>
                            </w:r>
                            <w:proofErr w:type="gramEnd"/>
                            <w:r w:rsidRPr="001B4147">
                              <w:rPr>
                                <w:rStyle w:val="Boldtextgreen"/>
                                <w:b w:val="0"/>
                                <w:color w:val="auto"/>
                              </w:rPr>
                              <w:t xml:space="preserve"> leakage management approach</w:t>
                            </w:r>
                          </w:p>
                          <w:p w14:paraId="2F847C14" w14:textId="48246646" w:rsidR="000C7377" w:rsidRPr="001B4147" w:rsidRDefault="000C7377" w:rsidP="001B4147">
                            <w:pPr>
                              <w:pStyle w:val="Roundbullet"/>
                              <w:rPr>
                                <w:rStyle w:val="Boldtextgreen"/>
                                <w:b w:val="0"/>
                                <w:color w:val="auto"/>
                              </w:rPr>
                            </w:pPr>
                            <w:r w:rsidRPr="001B4147">
                              <w:rPr>
                                <w:rStyle w:val="Boldtextgreen"/>
                                <w:b w:val="0"/>
                                <w:color w:val="auto"/>
                              </w:rPr>
                              <w:t>manage the risk in the same way as the risk of not achieving reductions in per capita water consumption by:</w:t>
                            </w:r>
                          </w:p>
                          <w:p w14:paraId="0898CCE8" w14:textId="500A61A1"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 xml:space="preserve"> - </w:t>
                            </w:r>
                            <w:proofErr w:type="gramStart"/>
                            <w:r>
                              <w:rPr>
                                <w:rStyle w:val="Boldtextgreen"/>
                                <w:b w:val="0"/>
                                <w:color w:val="000000" w:themeColor="text1"/>
                              </w:rPr>
                              <w:t>i</w:t>
                            </w:r>
                            <w:r w:rsidRPr="00946DEA">
                              <w:rPr>
                                <w:rStyle w:val="Boldtextgreen"/>
                                <w:b w:val="0"/>
                                <w:color w:val="000000" w:themeColor="text1"/>
                              </w:rPr>
                              <w:t>dentifying</w:t>
                            </w:r>
                            <w:proofErr w:type="gramEnd"/>
                            <w:r w:rsidRPr="00946DEA">
                              <w:rPr>
                                <w:rStyle w:val="Boldtextgreen"/>
                                <w:b w:val="0"/>
                                <w:color w:val="000000" w:themeColor="text1"/>
                              </w:rPr>
                              <w:t xml:space="preserve"> clear decision points in regional plans that allow enough time for alternative approaches to be adopted should leakage reductions not follow the expected track </w:t>
                            </w:r>
                          </w:p>
                          <w:p w14:paraId="68F99840" w14:textId="687031FC"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 xml:space="preserve">- </w:t>
                            </w:r>
                            <w:r>
                              <w:rPr>
                                <w:rStyle w:val="Boldtextgreen"/>
                                <w:b w:val="0"/>
                                <w:color w:val="000000" w:themeColor="text1"/>
                              </w:rPr>
                              <w:t>p</w:t>
                            </w:r>
                            <w:r w:rsidRPr="00946DEA">
                              <w:rPr>
                                <w:rStyle w:val="Boldtextgreen"/>
                                <w:b w:val="0"/>
                                <w:color w:val="000000" w:themeColor="text1"/>
                              </w:rPr>
                              <w:t xml:space="preserve">ursuing a diverse range of approaches to meeting </w:t>
                            </w:r>
                            <w:proofErr w:type="gramStart"/>
                            <w:r w:rsidRPr="00946DEA">
                              <w:rPr>
                                <w:rStyle w:val="Boldtextgreen"/>
                                <w:b w:val="0"/>
                                <w:color w:val="000000" w:themeColor="text1"/>
                              </w:rPr>
                              <w:t>additional</w:t>
                            </w:r>
                            <w:proofErr w:type="gramEnd"/>
                            <w:r w:rsidRPr="00946DEA">
                              <w:rPr>
                                <w:rStyle w:val="Boldtextgreen"/>
                                <w:b w:val="0"/>
                                <w:color w:val="000000" w:themeColor="text1"/>
                              </w:rPr>
                              <w:t xml:space="preserve"> water needs including resource development, transfers and demand management, in order to manage the risks from over-reliance on any one approach alone</w:t>
                            </w:r>
                          </w:p>
                          <w:p w14:paraId="6A26B666" w14:textId="05457A8F" w:rsidR="000C7377" w:rsidRPr="00946DEA" w:rsidRDefault="000C7377" w:rsidP="00946DEA">
                            <w:pPr>
                              <w:pStyle w:val="Maintextblack"/>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90AA0" id="_x0000_s1034" type="#_x0000_t202" style="position:absolute;left:0;text-align:left;margin-left:-5.8pt;margin-top:31.25pt;width:529.8pt;height:222.75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" strokecolor="#00af41 [3204]" strokeweight="2.25pt">
                <v:textbox>
                  <w:txbxContent>
                    <w:p w14:paraId="26A2B24E" w14:textId="17E28760" w:rsidR="000C7377" w:rsidRPr="00946DEA" w:rsidRDefault="000C7377" w:rsidP="0033799B">
                      <w:pPr>
                        <w:pStyle w:val="Maintextblack"/>
                        <w:rPr>
                          <w:rStyle w:val="Boldtextgreen"/>
                          <w:b w:val="0"/>
                          <w:color w:val="000000" w:themeColor="text1"/>
                        </w:rPr>
                      </w:pPr>
                      <w:r w:rsidRPr="0033799B">
                        <w:rPr>
                          <w:rStyle w:val="Boldtextgreen"/>
                          <w:b w:val="0"/>
                          <w:color w:val="000000" w:themeColor="text1"/>
                        </w:rPr>
                        <w:t>T</w:t>
                      </w:r>
                      <w:r w:rsidRPr="00946DEA">
                        <w:rPr>
                          <w:rStyle w:val="Boldtextgreen"/>
                          <w:b w:val="0"/>
                          <w:color w:val="000000" w:themeColor="text1"/>
                        </w:rPr>
                        <w:t xml:space="preserve">o realise the potential of leakage reductions regional groups should: </w:t>
                      </w:r>
                    </w:p>
                    <w:p w14:paraId="4A9F29FC" w14:textId="7CA63E7A" w:rsidR="000C7377" w:rsidRPr="001B4147" w:rsidRDefault="000C7377" w:rsidP="001B4147">
                      <w:pPr>
                        <w:pStyle w:val="Roundbullet"/>
                        <w:rPr>
                          <w:rStyle w:val="Boldtextgreen"/>
                          <w:b w:val="0"/>
                          <w:color w:val="auto"/>
                        </w:rPr>
                      </w:pPr>
                      <w:r>
                        <w:rPr>
                          <w:rStyle w:val="Boldtextgreen"/>
                          <w:b w:val="0"/>
                          <w:color w:val="auto"/>
                        </w:rPr>
                        <w:t>p</w:t>
                      </w:r>
                      <w:r w:rsidRPr="001B4147">
                        <w:rPr>
                          <w:rStyle w:val="Boldtextgreen"/>
                          <w:b w:val="0"/>
                          <w:color w:val="auto"/>
                        </w:rPr>
                        <w:t>lan to achieve leakage reductions of 50% on average by 2050, in line with the recommendations from the National Infrastructure Commission and the commitment already made by the industry</w:t>
                      </w:r>
                    </w:p>
                    <w:p w14:paraId="571A859B" w14:textId="053CAD7F" w:rsidR="000C7377" w:rsidRPr="001B4147" w:rsidRDefault="000C7377" w:rsidP="001B4147">
                      <w:pPr>
                        <w:pStyle w:val="Roundbullet"/>
                        <w:rPr>
                          <w:rStyle w:val="Boldtextgreen"/>
                          <w:b w:val="0"/>
                          <w:color w:val="auto"/>
                        </w:rPr>
                      </w:pPr>
                      <w:r w:rsidRPr="001B4147">
                        <w:rPr>
                          <w:rStyle w:val="Boldtextgreen"/>
                          <w:b w:val="0"/>
                          <w:color w:val="auto"/>
                        </w:rPr>
                        <w:t>collaborate with the water companies involved in the UKWIR leakage research programme to develop an innovative and cutting edge leakage management approach</w:t>
                      </w:r>
                    </w:p>
                    <w:p w14:paraId="2F847C14" w14:textId="48246646" w:rsidR="000C7377" w:rsidRPr="001B4147" w:rsidRDefault="000C7377" w:rsidP="001B4147">
                      <w:pPr>
                        <w:pStyle w:val="Roundbullet"/>
                        <w:rPr>
                          <w:rStyle w:val="Boldtextgreen"/>
                          <w:b w:val="0"/>
                          <w:color w:val="auto"/>
                        </w:rPr>
                      </w:pPr>
                      <w:r w:rsidRPr="001B4147">
                        <w:rPr>
                          <w:rStyle w:val="Boldtextgreen"/>
                          <w:b w:val="0"/>
                          <w:color w:val="auto"/>
                        </w:rPr>
                        <w:t>manage the risk in the same way as the risk of not achieving reductions in per capita water consumption by:</w:t>
                      </w:r>
                    </w:p>
                    <w:p w14:paraId="0898CCE8" w14:textId="500A61A1"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 xml:space="preserve"> - </w:t>
                      </w:r>
                      <w:r>
                        <w:rPr>
                          <w:rStyle w:val="Boldtextgreen"/>
                          <w:b w:val="0"/>
                          <w:color w:val="000000" w:themeColor="text1"/>
                        </w:rPr>
                        <w:t>i</w:t>
                      </w:r>
                      <w:r w:rsidRPr="00946DEA">
                        <w:rPr>
                          <w:rStyle w:val="Boldtextgreen"/>
                          <w:b w:val="0"/>
                          <w:color w:val="000000" w:themeColor="text1"/>
                        </w:rPr>
                        <w:t xml:space="preserve">dentifying clear decision points in regional plans that allow enough time for alternative approaches to be adopted should leakage reductions not follow the expected track </w:t>
                      </w:r>
                    </w:p>
                    <w:p w14:paraId="68F99840" w14:textId="687031FC" w:rsidR="000C7377" w:rsidRPr="00946DEA" w:rsidRDefault="000C7377" w:rsidP="00946DEA">
                      <w:pPr>
                        <w:pStyle w:val="Maintextblack"/>
                        <w:rPr>
                          <w:rStyle w:val="Boldtextgreen"/>
                          <w:b w:val="0"/>
                          <w:color w:val="000000" w:themeColor="text1"/>
                        </w:rPr>
                      </w:pPr>
                      <w:r w:rsidRPr="00946DEA">
                        <w:rPr>
                          <w:rStyle w:val="Boldtextgreen"/>
                          <w:b w:val="0"/>
                          <w:color w:val="000000" w:themeColor="text1"/>
                        </w:rPr>
                        <w:t xml:space="preserve">- </w:t>
                      </w:r>
                      <w:r>
                        <w:rPr>
                          <w:rStyle w:val="Boldtextgreen"/>
                          <w:b w:val="0"/>
                          <w:color w:val="000000" w:themeColor="text1"/>
                        </w:rPr>
                        <w:t>p</w:t>
                      </w:r>
                      <w:r w:rsidRPr="00946DEA">
                        <w:rPr>
                          <w:rStyle w:val="Boldtextgreen"/>
                          <w:b w:val="0"/>
                          <w:color w:val="000000" w:themeColor="text1"/>
                        </w:rPr>
                        <w:t>ursuing a diverse range of approaches to meeting additional water needs including resource development, transfers and demand management, in order to manage the risks from over-reliance on any one approach alone</w:t>
                      </w:r>
                    </w:p>
                    <w:p w14:paraId="6A26B666" w14:textId="05457A8F" w:rsidR="000C7377" w:rsidRPr="00946DEA" w:rsidRDefault="000C7377" w:rsidP="00946DEA">
                      <w:pPr>
                        <w:pStyle w:val="Maintextblack"/>
                      </w:pPr>
                    </w:p>
                  </w:txbxContent>
                </v:textbox>
                <w10:wrap type="square"/>
              </v:shape>
            </w:pict>
          </mc:Fallback>
        </mc:AlternateContent>
      </w:r>
      <w:r w:rsidR="000E3AA9" w:rsidRPr="000E3AA9">
        <w:rPr>
          <w:rStyle w:val="Boldtextgreen"/>
          <w:b/>
        </w:rPr>
        <w:t>Reducing</w:t>
      </w:r>
      <w:r w:rsidR="000E3AA9">
        <w:rPr>
          <w:rStyle w:val="Boldtextgreen"/>
        </w:rPr>
        <w:t xml:space="preserve"> </w:t>
      </w:r>
      <w:r w:rsidR="000E3AA9" w:rsidRPr="000E3AA9">
        <w:rPr>
          <w:rStyle w:val="Boldtextgreen"/>
          <w:b/>
        </w:rPr>
        <w:t>leakage</w:t>
      </w:r>
      <w:bookmarkEnd w:id="54"/>
    </w:p>
    <w:p w14:paraId="257CEBDD" w14:textId="333A85A9" w:rsidR="00686AE4" w:rsidRPr="00686AE4" w:rsidRDefault="00686AE4" w:rsidP="0033799B">
      <w:pPr>
        <w:pStyle w:val="Maintextblack"/>
        <w:rPr>
          <w:rStyle w:val="Boldtextgreen"/>
          <w:b w:val="0"/>
          <w:color w:val="000000" w:themeColor="text1"/>
        </w:rPr>
      </w:pPr>
      <w:r w:rsidRPr="00686AE4">
        <w:rPr>
          <w:rStyle w:val="Boldtextgreen"/>
          <w:b w:val="0"/>
          <w:color w:val="000000" w:themeColor="text1"/>
        </w:rPr>
        <w:t>The water industry has already committed to reducing leakage by 50% by 2050 from 2017</w:t>
      </w:r>
      <w:r w:rsidR="0033799B">
        <w:rPr>
          <w:rStyle w:val="Boldtextgreen"/>
        </w:rPr>
        <w:t xml:space="preserve"> </w:t>
      </w:r>
      <w:r w:rsidR="0033799B" w:rsidRPr="0033799B">
        <w:rPr>
          <w:rStyle w:val="Boldtextgreen"/>
          <w:b w:val="0"/>
          <w:color w:val="000000" w:themeColor="text1"/>
        </w:rPr>
        <w:t>to 20</w:t>
      </w:r>
      <w:r w:rsidRPr="0033799B">
        <w:rPr>
          <w:rStyle w:val="Boldtextgreen"/>
          <w:b w:val="0"/>
          <w:color w:val="000000" w:themeColor="text1"/>
        </w:rPr>
        <w:t>18</w:t>
      </w:r>
      <w:r w:rsidRPr="00686AE4">
        <w:rPr>
          <w:rStyle w:val="Boldtextgreen"/>
          <w:b w:val="0"/>
          <w:color w:val="000000" w:themeColor="text1"/>
        </w:rPr>
        <w:t xml:space="preserve"> levels. The reduction in leakage is in line with the recommendation from the 2018 </w:t>
      </w:r>
      <w:r w:rsidRPr="00686AE4">
        <w:rPr>
          <w:rStyle w:val="Boldtextgreen"/>
          <w:b w:val="0"/>
          <w:color w:val="000000" w:themeColor="text1"/>
        </w:rPr>
        <w:lastRenderedPageBreak/>
        <w:t xml:space="preserve">report by the National Infrastructure Commission, preparing for a drier future. We support this </w:t>
      </w:r>
      <w:proofErr w:type="gramStart"/>
      <w:r w:rsidRPr="00686AE4">
        <w:rPr>
          <w:rStyle w:val="Boldtextgreen"/>
          <w:b w:val="0"/>
          <w:color w:val="000000" w:themeColor="text1"/>
        </w:rPr>
        <w:t>reduction</w:t>
      </w:r>
      <w:proofErr w:type="gramEnd"/>
      <w:r w:rsidRPr="00686AE4">
        <w:rPr>
          <w:rStyle w:val="Boldtextgreen"/>
          <w:b w:val="0"/>
          <w:color w:val="000000" w:themeColor="text1"/>
        </w:rPr>
        <w:t xml:space="preserve"> and it should be reflected in regional plans. A 50% reduction is </w:t>
      </w:r>
      <w:proofErr w:type="gramStart"/>
      <w:r w:rsidRPr="00686AE4">
        <w:rPr>
          <w:rStyle w:val="Boldtextgreen"/>
          <w:b w:val="0"/>
          <w:color w:val="000000" w:themeColor="text1"/>
        </w:rPr>
        <w:t>ambitious</w:t>
      </w:r>
      <w:proofErr w:type="gramEnd"/>
      <w:r w:rsidRPr="00686AE4">
        <w:rPr>
          <w:rStyle w:val="Boldtextgreen"/>
          <w:b w:val="0"/>
          <w:color w:val="000000" w:themeColor="text1"/>
        </w:rPr>
        <w:t xml:space="preserve"> and companies will have to significantly improve the way they manage leakage to achieve it. This will mean:</w:t>
      </w:r>
    </w:p>
    <w:p w14:paraId="4471407F" w14:textId="4859B49F" w:rsidR="00686AE4" w:rsidRPr="001B4147" w:rsidRDefault="001B4147" w:rsidP="001B4147">
      <w:pPr>
        <w:pStyle w:val="Roundbullet"/>
        <w:rPr>
          <w:rStyle w:val="Boldtextgreen"/>
          <w:b w:val="0"/>
          <w:color w:val="auto"/>
        </w:rPr>
      </w:pPr>
      <w:r w:rsidRPr="001B4147">
        <w:rPr>
          <w:rStyle w:val="Boldtextgreen"/>
          <w:b w:val="0"/>
          <w:color w:val="auto"/>
        </w:rPr>
        <w:t>f</w:t>
      </w:r>
      <w:r w:rsidR="00686AE4" w:rsidRPr="001B4147">
        <w:rPr>
          <w:rStyle w:val="Boldtextgreen"/>
          <w:b w:val="0"/>
          <w:color w:val="auto"/>
        </w:rPr>
        <w:t>inding and fixing leaks far quicker</w:t>
      </w:r>
    </w:p>
    <w:p w14:paraId="47C41F5A" w14:textId="1BB4B978" w:rsidR="00686AE4" w:rsidRPr="001B4147" w:rsidRDefault="001B4147" w:rsidP="001B4147">
      <w:pPr>
        <w:pStyle w:val="Roundbullet"/>
        <w:rPr>
          <w:rStyle w:val="Boldtextgreen"/>
          <w:b w:val="0"/>
          <w:color w:val="auto"/>
        </w:rPr>
      </w:pPr>
      <w:r w:rsidRPr="001B4147">
        <w:rPr>
          <w:rStyle w:val="Boldtextgreen"/>
          <w:b w:val="0"/>
          <w:color w:val="auto"/>
        </w:rPr>
        <w:t>i</w:t>
      </w:r>
      <w:r w:rsidR="00686AE4" w:rsidRPr="001B4147">
        <w:rPr>
          <w:rStyle w:val="Boldtextgreen"/>
          <w:b w:val="0"/>
          <w:color w:val="auto"/>
        </w:rPr>
        <w:t xml:space="preserve">mproving the </w:t>
      </w:r>
      <w:proofErr w:type="gramStart"/>
      <w:r w:rsidR="00686AE4" w:rsidRPr="001B4147">
        <w:rPr>
          <w:rStyle w:val="Boldtextgreen"/>
          <w:b w:val="0"/>
          <w:color w:val="auto"/>
        </w:rPr>
        <w:t>way</w:t>
      </w:r>
      <w:proofErr w:type="gramEnd"/>
      <w:r w:rsidR="00686AE4" w:rsidRPr="001B4147">
        <w:rPr>
          <w:rStyle w:val="Boldtextgreen"/>
          <w:b w:val="0"/>
          <w:color w:val="auto"/>
        </w:rPr>
        <w:t xml:space="preserve"> the network is managed to give better information on where and how much water is lost as well as managing pressure more effectively</w:t>
      </w:r>
    </w:p>
    <w:p w14:paraId="49F3AA05" w14:textId="23614F7C" w:rsidR="00686AE4" w:rsidRPr="001B4147" w:rsidRDefault="001B4147" w:rsidP="001B4147">
      <w:pPr>
        <w:pStyle w:val="Roundbullet"/>
        <w:rPr>
          <w:rStyle w:val="Boldtextgreen"/>
          <w:b w:val="0"/>
          <w:color w:val="auto"/>
        </w:rPr>
      </w:pPr>
      <w:r w:rsidRPr="001B4147">
        <w:rPr>
          <w:rStyle w:val="Boldtextgreen"/>
          <w:b w:val="0"/>
          <w:color w:val="auto"/>
        </w:rPr>
        <w:t>i</w:t>
      </w:r>
      <w:r w:rsidR="00686AE4" w:rsidRPr="001B4147">
        <w:rPr>
          <w:rStyle w:val="Boldtextgreen"/>
          <w:b w:val="0"/>
          <w:color w:val="auto"/>
        </w:rPr>
        <w:t xml:space="preserve">ncreasing the rate at which networks </w:t>
      </w:r>
      <w:proofErr w:type="gramStart"/>
      <w:r w:rsidR="00686AE4" w:rsidRPr="001B4147">
        <w:rPr>
          <w:rStyle w:val="Boldtextgreen"/>
          <w:b w:val="0"/>
          <w:color w:val="auto"/>
        </w:rPr>
        <w:t>are renewed</w:t>
      </w:r>
      <w:proofErr w:type="gramEnd"/>
      <w:r w:rsidR="00686AE4" w:rsidRPr="001B4147">
        <w:rPr>
          <w:rStyle w:val="Boldtextgreen"/>
          <w:b w:val="0"/>
          <w:color w:val="auto"/>
        </w:rPr>
        <w:t xml:space="preserve"> to prevent leaks from occurring</w:t>
      </w:r>
    </w:p>
    <w:p w14:paraId="23CE51FE" w14:textId="67267A8F" w:rsidR="00686AE4" w:rsidRPr="00686AE4" w:rsidRDefault="00686AE4" w:rsidP="0033799B">
      <w:pPr>
        <w:pStyle w:val="Maintextblack"/>
        <w:rPr>
          <w:rStyle w:val="Boldtextgreen"/>
          <w:b w:val="0"/>
          <w:color w:val="000000" w:themeColor="text1"/>
        </w:rPr>
      </w:pPr>
      <w:r w:rsidRPr="00686AE4">
        <w:rPr>
          <w:rStyle w:val="Boldtextgreen"/>
          <w:b w:val="0"/>
          <w:color w:val="000000" w:themeColor="text1"/>
        </w:rPr>
        <w:t xml:space="preserve">A benefit of pushing leakage reduction to unprecedented levels is that - because it is beyond what has </w:t>
      </w:r>
      <w:proofErr w:type="gramStart"/>
      <w:r w:rsidRPr="00686AE4">
        <w:rPr>
          <w:rStyle w:val="Boldtextgreen"/>
          <w:b w:val="0"/>
          <w:color w:val="000000" w:themeColor="text1"/>
        </w:rPr>
        <w:t>been tried</w:t>
      </w:r>
      <w:proofErr w:type="gramEnd"/>
      <w:r w:rsidRPr="00686AE4">
        <w:rPr>
          <w:rStyle w:val="Boldtextgreen"/>
          <w:b w:val="0"/>
          <w:color w:val="000000" w:themeColor="text1"/>
        </w:rPr>
        <w:t xml:space="preserve"> before - it will drive innovation. The challenge is making sure that the resilience of water supplies </w:t>
      </w:r>
      <w:proofErr w:type="gramStart"/>
      <w:r w:rsidR="0033799B" w:rsidRPr="0033799B">
        <w:rPr>
          <w:rStyle w:val="Boldtextgreen"/>
          <w:b w:val="0"/>
          <w:color w:val="000000" w:themeColor="text1"/>
        </w:rPr>
        <w:t>is</w:t>
      </w:r>
      <w:r w:rsidRPr="00686AE4">
        <w:rPr>
          <w:rStyle w:val="Boldtextgreen"/>
          <w:b w:val="0"/>
          <w:color w:val="000000" w:themeColor="text1"/>
        </w:rPr>
        <w:t xml:space="preserve"> not reduced</w:t>
      </w:r>
      <w:proofErr w:type="gramEnd"/>
      <w:r w:rsidRPr="00686AE4">
        <w:rPr>
          <w:rStyle w:val="Boldtextgreen"/>
          <w:b w:val="0"/>
          <w:color w:val="000000" w:themeColor="text1"/>
        </w:rPr>
        <w:t xml:space="preserve">, or the environment damaged, by not achieving the planned leakage reduction. To explore the exposure to this risk we have compared the total water saved by a 50% reduction against what would </w:t>
      </w:r>
      <w:proofErr w:type="gramStart"/>
      <w:r w:rsidRPr="00686AE4">
        <w:rPr>
          <w:rStyle w:val="Boldtextgreen"/>
          <w:b w:val="0"/>
          <w:color w:val="000000" w:themeColor="text1"/>
        </w:rPr>
        <w:t>be saved</w:t>
      </w:r>
      <w:proofErr w:type="gramEnd"/>
      <w:r w:rsidRPr="00686AE4">
        <w:rPr>
          <w:rStyle w:val="Boldtextgreen"/>
          <w:b w:val="0"/>
          <w:color w:val="000000" w:themeColor="text1"/>
        </w:rPr>
        <w:t xml:space="preserve"> by a 30% reduction. </w:t>
      </w:r>
    </w:p>
    <w:p w14:paraId="3D2C3E63" w14:textId="18AB95CD" w:rsidR="00686AE4" w:rsidRPr="00686AE4" w:rsidRDefault="00686AE4" w:rsidP="00686AE4">
      <w:pPr>
        <w:pStyle w:val="Figureorimagetitle"/>
        <w:rPr>
          <w:rStyle w:val="Boldtextgreen"/>
          <w:b/>
          <w:color w:val="auto"/>
        </w:rPr>
      </w:pPr>
      <w:r w:rsidRPr="00686AE4">
        <w:rPr>
          <w:rStyle w:val="Boldtextgreen"/>
          <w:b/>
          <w:color w:val="auto"/>
        </w:rPr>
        <w:t>Figure 31: Water saved from leakage reductions from 2025 in a range of cases; a 50% reduction, reductions currently planned for (WRMP19), 40% and 30% reductions.</w:t>
      </w:r>
    </w:p>
    <w:p w14:paraId="65622FE2" w14:textId="77777777" w:rsidR="00686AE4" w:rsidRDefault="00686AE4" w:rsidP="006D1BED">
      <w:pPr>
        <w:pStyle w:val="Maintextblack"/>
        <w:rPr>
          <w:rStyle w:val="Boldtextgreen"/>
        </w:rPr>
      </w:pPr>
      <w:r w:rsidRPr="00686AE4">
        <w:rPr>
          <w:noProof/>
          <w:lang w:eastAsia="en-GB"/>
        </w:rPr>
        <w:drawing>
          <wp:anchor distT="0" distB="0" distL="114300" distR="114300" simplePos="0" relativeHeight="251714560" behindDoc="1" locked="0" layoutInCell="1" allowOverlap="1" wp14:anchorId="58265ED5" wp14:editId="439FE471">
            <wp:simplePos x="0" y="0"/>
            <wp:positionH relativeFrom="margin">
              <wp:align>left</wp:align>
            </wp:positionH>
            <wp:positionV relativeFrom="paragraph">
              <wp:posOffset>3810</wp:posOffset>
            </wp:positionV>
            <wp:extent cx="5143500" cy="3343275"/>
            <wp:effectExtent l="0" t="0" r="0" b="0"/>
            <wp:wrapTight wrapText="bothSides">
              <wp:wrapPolygon edited="0">
                <wp:start x="0" y="0"/>
                <wp:lineTo x="0" y="21415"/>
                <wp:lineTo x="21520" y="21415"/>
                <wp:lineTo x="21520" y="0"/>
                <wp:lineTo x="0" y="0"/>
              </wp:wrapPolygon>
            </wp:wrapTight>
            <wp:docPr id="10" name="Chart 10" descr="The image is a stacked bar chart to show water saved from leakage reductions from 2025 under several scenarios: 50% reduction, WRMP19 reductions, 40% reduction, 30% reduction. The national reductions are greatest under 50% scenario, followed by WRMP19, 40% and 30%. "/>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14:paraId="02D3DBBB" w14:textId="77777777" w:rsidR="00686AE4" w:rsidRDefault="00686AE4" w:rsidP="006D1BED">
      <w:pPr>
        <w:pStyle w:val="Maintextblack"/>
        <w:rPr>
          <w:rStyle w:val="Boldtextgreen"/>
        </w:rPr>
      </w:pPr>
    </w:p>
    <w:p w14:paraId="14A13442" w14:textId="77777777" w:rsidR="00686AE4" w:rsidRDefault="00686AE4" w:rsidP="006D1BED">
      <w:pPr>
        <w:pStyle w:val="Maintextblack"/>
        <w:rPr>
          <w:rStyle w:val="Boldtextgreen"/>
        </w:rPr>
      </w:pPr>
    </w:p>
    <w:p w14:paraId="075E789C" w14:textId="77777777" w:rsidR="00686AE4" w:rsidRDefault="00686AE4" w:rsidP="006D1BED">
      <w:pPr>
        <w:pStyle w:val="Maintextblack"/>
        <w:rPr>
          <w:rStyle w:val="Boldtextgreen"/>
        </w:rPr>
      </w:pPr>
    </w:p>
    <w:p w14:paraId="4E45BEBB" w14:textId="77777777" w:rsidR="00686AE4" w:rsidRDefault="00686AE4" w:rsidP="006D1BED">
      <w:pPr>
        <w:pStyle w:val="Maintextblack"/>
        <w:rPr>
          <w:rStyle w:val="Boldtextgreen"/>
        </w:rPr>
      </w:pPr>
    </w:p>
    <w:p w14:paraId="64B2DF67" w14:textId="77777777" w:rsidR="00686AE4" w:rsidRDefault="00686AE4" w:rsidP="006D1BED">
      <w:pPr>
        <w:pStyle w:val="Maintextblack"/>
        <w:rPr>
          <w:rStyle w:val="Boldtextgreen"/>
        </w:rPr>
      </w:pPr>
    </w:p>
    <w:p w14:paraId="3D315998" w14:textId="77777777" w:rsidR="00686AE4" w:rsidRDefault="00686AE4" w:rsidP="006D1BED">
      <w:pPr>
        <w:pStyle w:val="Maintextblack"/>
        <w:rPr>
          <w:rStyle w:val="Boldtextgreen"/>
          <w:b w:val="0"/>
          <w:color w:val="000000" w:themeColor="text1"/>
        </w:rPr>
      </w:pPr>
    </w:p>
    <w:p w14:paraId="2946FAA1" w14:textId="77777777" w:rsidR="00686AE4" w:rsidRPr="00686AE4" w:rsidRDefault="00686AE4" w:rsidP="00686AE4"/>
    <w:p w14:paraId="2309C73C" w14:textId="77777777" w:rsidR="00686AE4" w:rsidRPr="00686AE4" w:rsidRDefault="00686AE4" w:rsidP="00686AE4"/>
    <w:p w14:paraId="492D0CFB" w14:textId="77777777" w:rsidR="00686AE4" w:rsidRPr="00686AE4" w:rsidRDefault="00686AE4" w:rsidP="00686AE4"/>
    <w:p w14:paraId="6057DE43" w14:textId="77777777" w:rsidR="00686AE4" w:rsidRPr="00686AE4" w:rsidRDefault="00686AE4" w:rsidP="00686AE4"/>
    <w:p w14:paraId="25F68B74" w14:textId="77777777" w:rsidR="00686AE4" w:rsidRPr="00686AE4" w:rsidRDefault="00686AE4" w:rsidP="00686AE4"/>
    <w:p w14:paraId="7E50B62E" w14:textId="77777777" w:rsidR="00686AE4" w:rsidRDefault="00686AE4" w:rsidP="00686AE4"/>
    <w:p w14:paraId="4989887D" w14:textId="77777777" w:rsidR="00B7288F" w:rsidRDefault="00B7288F" w:rsidP="00686AE4"/>
    <w:p w14:paraId="73ED3218" w14:textId="77777777" w:rsidR="00CC249D" w:rsidRPr="00CC249D" w:rsidRDefault="00CC249D" w:rsidP="00CC249D">
      <w:pPr>
        <w:pStyle w:val="Maintextblack"/>
        <w:rPr>
          <w:rStyle w:val="Boldtextgreen"/>
          <w:b w:val="0"/>
          <w:color w:val="000000" w:themeColor="text1"/>
        </w:rPr>
      </w:pPr>
      <w:r w:rsidRPr="00CC249D">
        <w:rPr>
          <w:rStyle w:val="Boldtextgreen"/>
          <w:b w:val="0"/>
          <w:color w:val="000000" w:themeColor="text1"/>
        </w:rPr>
        <w:t>Figure 31 shows that companies are already planning for a significant reduction in leakage after 2025 of around 750 Ml/d by 2050</w:t>
      </w:r>
      <w:r>
        <w:rPr>
          <w:rStyle w:val="FootnoteReference"/>
        </w:rPr>
        <w:footnoteReference w:id="52"/>
      </w:r>
      <w:r w:rsidRPr="00CC249D">
        <w:rPr>
          <w:rStyle w:val="Boldtextgreen"/>
          <w:b w:val="0"/>
          <w:color w:val="000000" w:themeColor="text1"/>
        </w:rPr>
        <w:t xml:space="preserve"> (in the WRMP19 column). This is on top of the planned reduction of 656 Ml/d from 2018 to 2025. Going for a 50% reduction pushes this further but not by a huge margin. The fourth bar, based on average leakage reduction of 30% shows the vulnerability to under achieving on leakage. Achieving a national leakage reduction of 30% instead of 50% would create a shortfall of around 550 Ml/d. This is a significant amount of water that would have to </w:t>
      </w:r>
      <w:proofErr w:type="gramStart"/>
      <w:r w:rsidRPr="00CC249D">
        <w:rPr>
          <w:rStyle w:val="Boldtextgreen"/>
          <w:b w:val="0"/>
          <w:color w:val="000000" w:themeColor="text1"/>
        </w:rPr>
        <w:t>be found</w:t>
      </w:r>
      <w:proofErr w:type="gramEnd"/>
      <w:r w:rsidRPr="00CC249D">
        <w:rPr>
          <w:rStyle w:val="Boldtextgreen"/>
          <w:b w:val="0"/>
          <w:color w:val="000000" w:themeColor="text1"/>
        </w:rPr>
        <w:t xml:space="preserve"> elsewhere. It is therefore critical that the water industry focuses on achieving this target and tracks progress closely.</w:t>
      </w:r>
    </w:p>
    <w:p w14:paraId="6DA7AD57" w14:textId="77777777" w:rsidR="00CC249D" w:rsidRPr="00CC249D" w:rsidRDefault="00CC249D" w:rsidP="00CC249D">
      <w:pPr>
        <w:pStyle w:val="Maintextblack"/>
        <w:rPr>
          <w:rStyle w:val="Boldtextgreen"/>
          <w:b w:val="0"/>
          <w:color w:val="000000" w:themeColor="text1"/>
        </w:rPr>
      </w:pPr>
      <w:r w:rsidRPr="00CC249D">
        <w:rPr>
          <w:rStyle w:val="Boldtextgreen"/>
          <w:b w:val="0"/>
          <w:color w:val="000000" w:themeColor="text1"/>
        </w:rPr>
        <w:lastRenderedPageBreak/>
        <w:t xml:space="preserve">Water UK, the body that </w:t>
      </w:r>
      <w:proofErr w:type="gramStart"/>
      <w:r w:rsidRPr="00CC249D">
        <w:rPr>
          <w:rStyle w:val="Boldtextgreen"/>
          <w:b w:val="0"/>
          <w:color w:val="000000" w:themeColor="text1"/>
        </w:rPr>
        <w:t>represents</w:t>
      </w:r>
      <w:proofErr w:type="gramEnd"/>
      <w:r w:rsidRPr="00CC249D">
        <w:rPr>
          <w:rStyle w:val="Boldtextgreen"/>
          <w:b w:val="0"/>
          <w:color w:val="000000" w:themeColor="text1"/>
        </w:rPr>
        <w:t xml:space="preserve"> the UK water industry, and UK Water Industry Research (UKWIR) have acknowledged the need to develop a radically different approach to managing leakage to meet the 50% commitment. To meet this ambition Water UK has committed to triple the rate of leakage reduction across the sector by 2030. </w:t>
      </w:r>
    </w:p>
    <w:p w14:paraId="54B1CEBA" w14:textId="72955CEA" w:rsidR="00CC249D" w:rsidRPr="00CC249D" w:rsidRDefault="00CC249D" w:rsidP="00CC249D">
      <w:pPr>
        <w:pStyle w:val="Maintextblack"/>
        <w:rPr>
          <w:rStyle w:val="Boldtextgreen"/>
          <w:b w:val="0"/>
          <w:color w:val="000000" w:themeColor="text1"/>
        </w:rPr>
      </w:pPr>
      <w:r w:rsidRPr="00CC249D">
        <w:rPr>
          <w:rStyle w:val="Boldtextgreen"/>
          <w:b w:val="0"/>
          <w:color w:val="000000" w:themeColor="text1"/>
        </w:rPr>
        <w:t>UKWIR is leading a programme to help achieve these stretching targets. The programme is also coordinating the research into leakage that individual water companies are already planning so that they can achieve more through collaboration and make the most of the research. This will produce a ‘heat map’ to show the research programme and its priorities in early 2020.</w:t>
      </w:r>
    </w:p>
    <w:p w14:paraId="4454939B" w14:textId="77777777" w:rsidR="00CC249D" w:rsidRPr="00CC249D" w:rsidRDefault="00CC249D" w:rsidP="00CC249D">
      <w:pPr>
        <w:pStyle w:val="Maintextblack"/>
        <w:rPr>
          <w:rStyle w:val="Boldtextgreen"/>
          <w:b w:val="0"/>
          <w:color w:val="000000" w:themeColor="text1"/>
        </w:rPr>
      </w:pPr>
      <w:r w:rsidRPr="00CC249D">
        <w:rPr>
          <w:rStyle w:val="Boldtextgreen"/>
          <w:b w:val="0"/>
          <w:color w:val="000000" w:themeColor="text1"/>
        </w:rPr>
        <w:t xml:space="preserve">The programme plans to seek innovation across 4 elements of leakage management: prevention, awareness, </w:t>
      </w:r>
      <w:proofErr w:type="gramStart"/>
      <w:r w:rsidRPr="00CC249D">
        <w:rPr>
          <w:rStyle w:val="Boldtextgreen"/>
          <w:b w:val="0"/>
          <w:color w:val="000000" w:themeColor="text1"/>
        </w:rPr>
        <w:t>locate</w:t>
      </w:r>
      <w:proofErr w:type="gramEnd"/>
      <w:r w:rsidRPr="00CC249D">
        <w:rPr>
          <w:rStyle w:val="Boldtextgreen"/>
          <w:b w:val="0"/>
          <w:color w:val="000000" w:themeColor="text1"/>
        </w:rPr>
        <w:t xml:space="preserve"> and mend (PALM). This will include mains replacement and how to accelerate the process of locating and mending leaks. </w:t>
      </w:r>
    </w:p>
    <w:p w14:paraId="7BAF7992" w14:textId="742110DD" w:rsidR="00686AE4" w:rsidRPr="00CC249D" w:rsidRDefault="00CC249D" w:rsidP="00CC249D">
      <w:pPr>
        <w:pStyle w:val="Maintextblack"/>
        <w:rPr>
          <w:rStyle w:val="Boldtextgreen"/>
          <w:b w:val="0"/>
          <w:color w:val="000000" w:themeColor="text1"/>
        </w:rPr>
      </w:pPr>
      <w:r w:rsidRPr="00CC249D">
        <w:rPr>
          <w:rStyle w:val="Boldtextgreen"/>
          <w:b w:val="0"/>
          <w:color w:val="000000" w:themeColor="text1"/>
        </w:rPr>
        <w:t xml:space="preserve">It is important that regional groups are engaged with this programme and that the necessary contacts </w:t>
      </w:r>
      <w:proofErr w:type="gramStart"/>
      <w:r w:rsidRPr="00CC249D">
        <w:rPr>
          <w:rStyle w:val="Boldtextgreen"/>
          <w:b w:val="0"/>
          <w:color w:val="000000" w:themeColor="text1"/>
        </w:rPr>
        <w:t>are made</w:t>
      </w:r>
      <w:proofErr w:type="gramEnd"/>
      <w:r w:rsidRPr="00CC249D">
        <w:rPr>
          <w:rStyle w:val="Boldtextgreen"/>
          <w:b w:val="0"/>
          <w:color w:val="000000" w:themeColor="text1"/>
        </w:rPr>
        <w:t xml:space="preserve"> within the water companies in each group such as leakage and asset managers.</w:t>
      </w:r>
    </w:p>
    <w:bookmarkStart w:id="55" w:name="_Toc34227938"/>
    <w:p w14:paraId="15D7D532" w14:textId="2BD4C008" w:rsidR="00CC249D" w:rsidRPr="00CC249D" w:rsidRDefault="00946DEA" w:rsidP="00CC249D">
      <w:pPr>
        <w:pStyle w:val="Numberedsecondheading"/>
        <w:rPr>
          <w:rStyle w:val="Boldtextgreen"/>
          <w:b/>
        </w:rPr>
      </w:pPr>
      <w:r w:rsidRPr="00946DEA">
        <w:rPr>
          <w:rStyle w:val="Boldtextgreen"/>
          <w:noProof/>
          <w:lang w:eastAsia="en-GB"/>
        </w:rPr>
        <mc:AlternateContent>
          <mc:Choice Requires="wps">
            <w:drawing>
              <wp:anchor distT="45720" distB="45720" distL="114300" distR="114300" simplePos="0" relativeHeight="251738112" behindDoc="0" locked="0" layoutInCell="1" allowOverlap="1" wp14:anchorId="2DF2C498" wp14:editId="2E9583C6">
                <wp:simplePos x="0" y="0"/>
                <wp:positionH relativeFrom="margin">
                  <wp:posOffset>-151130</wp:posOffset>
                </wp:positionH>
                <wp:positionV relativeFrom="paragraph">
                  <wp:posOffset>437515</wp:posOffset>
                </wp:positionV>
                <wp:extent cx="6089650" cy="5443220"/>
                <wp:effectExtent l="19050" t="19050" r="25400" b="2413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5443220"/>
                        </a:xfrm>
                        <a:prstGeom prst="rect">
                          <a:avLst/>
                        </a:prstGeom>
                        <a:solidFill>
                          <a:srgbClr val="FFFFFF"/>
                        </a:solidFill>
                        <a:ln w="28575">
                          <a:solidFill>
                            <a:schemeClr val="accent1"/>
                          </a:solidFill>
                          <a:miter lim="800000"/>
                          <a:headEnd/>
                          <a:tailEnd/>
                        </a:ln>
                      </wps:spPr>
                      <wps:txbx>
                        <w:txbxContent>
                          <w:p w14:paraId="15449A63" w14:textId="77777777" w:rsidR="000C7377" w:rsidRPr="00946DEA" w:rsidRDefault="000C7377" w:rsidP="00946DEA">
                            <w:pPr>
                              <w:pStyle w:val="Roundbullet"/>
                              <w:numPr>
                                <w:ilvl w:val="0"/>
                                <w:numId w:val="0"/>
                              </w:numPr>
                              <w:ind w:left="340" w:hanging="340"/>
                              <w:rPr>
                                <w:rStyle w:val="Boldtextgreen"/>
                                <w:b w:val="0"/>
                                <w:color w:val="auto"/>
                              </w:rPr>
                            </w:pPr>
                            <w:r w:rsidRPr="00946DEA">
                              <w:rPr>
                                <w:rStyle w:val="Boldtextgreen"/>
                                <w:b w:val="0"/>
                                <w:color w:val="auto"/>
                              </w:rPr>
                              <w:t>Regional groups should:</w:t>
                            </w:r>
                          </w:p>
                          <w:p w14:paraId="03E38CAE" w14:textId="499A029D" w:rsidR="000C7377" w:rsidRPr="0033799B" w:rsidRDefault="000C7377" w:rsidP="0033799B">
                            <w:pPr>
                              <w:pStyle w:val="Roundbullet"/>
                              <w:rPr>
                                <w:rStyle w:val="Boldtextgreen"/>
                                <w:b w:val="0"/>
                                <w:color w:val="auto"/>
                              </w:rPr>
                            </w:pPr>
                            <w:r w:rsidRPr="0033799B">
                              <w:rPr>
                                <w:rStyle w:val="Boldtextgreen"/>
                                <w:b w:val="0"/>
                                <w:color w:val="auto"/>
                              </w:rPr>
                              <w:t xml:space="preserve">develop a diverse portfolio of supply and demand side options including significant supply side infrastructure by 2050 - supply and transfer infrastructure is </w:t>
                            </w:r>
                            <w:proofErr w:type="gramStart"/>
                            <w:r w:rsidRPr="0033799B">
                              <w:rPr>
                                <w:rStyle w:val="Boldtextgreen"/>
                                <w:b w:val="0"/>
                                <w:color w:val="auto"/>
                              </w:rPr>
                              <w:t>required</w:t>
                            </w:r>
                            <w:proofErr w:type="gramEnd"/>
                            <w:r w:rsidRPr="0033799B">
                              <w:rPr>
                                <w:rStyle w:val="Boldtextgreen"/>
                                <w:b w:val="0"/>
                                <w:color w:val="auto"/>
                              </w:rPr>
                              <w:t xml:space="preserve"> even with the most ambitious demand savings we have considered and these carry uncertainty - it is also an important means of reducing reliance on drought measures that carry environmental risks </w:t>
                            </w:r>
                          </w:p>
                          <w:p w14:paraId="4B9891FA" w14:textId="34632AE9" w:rsidR="000C7377" w:rsidRPr="00946DEA" w:rsidRDefault="000C7377" w:rsidP="00946DEA">
                            <w:pPr>
                              <w:pStyle w:val="Roundbullet"/>
                              <w:rPr>
                                <w:rStyle w:val="Boldtextgreen"/>
                                <w:b w:val="0"/>
                                <w:color w:val="auto"/>
                              </w:rPr>
                            </w:pPr>
                            <w:r>
                              <w:rPr>
                                <w:rStyle w:val="Boldtextgreen"/>
                                <w:b w:val="0"/>
                                <w:color w:val="auto"/>
                              </w:rPr>
                              <w:t>s</w:t>
                            </w:r>
                            <w:r w:rsidRPr="00946DEA">
                              <w:rPr>
                                <w:rStyle w:val="Boldtextgreen"/>
                                <w:b w:val="0"/>
                                <w:color w:val="auto"/>
                              </w:rPr>
                              <w:t xml:space="preserve">cope a wide range of supply options with a clear understanding of how long each would take to </w:t>
                            </w:r>
                            <w:proofErr w:type="gramStart"/>
                            <w:r w:rsidRPr="00946DEA">
                              <w:rPr>
                                <w:rStyle w:val="Boldtextgreen"/>
                                <w:b w:val="0"/>
                                <w:color w:val="auto"/>
                              </w:rPr>
                              <w:t>be implemented</w:t>
                            </w:r>
                            <w:proofErr w:type="gramEnd"/>
                            <w:r w:rsidRPr="00946DEA">
                              <w:rPr>
                                <w:rStyle w:val="Boldtextgreen"/>
                                <w:b w:val="0"/>
                                <w:color w:val="auto"/>
                              </w:rPr>
                              <w:t xml:space="preserve"> to allow options to be brought forward if demand is not reduced as expected </w:t>
                            </w:r>
                          </w:p>
                          <w:p w14:paraId="37250873" w14:textId="5B71F95F" w:rsidR="000C7377" w:rsidRPr="00946DEA" w:rsidRDefault="000C7377" w:rsidP="00946DEA">
                            <w:pPr>
                              <w:pStyle w:val="Roundbullet"/>
                              <w:rPr>
                                <w:rStyle w:val="Boldtextgreen"/>
                                <w:b w:val="0"/>
                                <w:color w:val="auto"/>
                              </w:rPr>
                            </w:pPr>
                            <w:r>
                              <w:rPr>
                                <w:rStyle w:val="Boldtextgreen"/>
                                <w:b w:val="0"/>
                                <w:color w:val="auto"/>
                              </w:rPr>
                              <w:t>e</w:t>
                            </w:r>
                            <w:r w:rsidRPr="00946DEA">
                              <w:rPr>
                                <w:rStyle w:val="Boldtextgreen"/>
                                <w:b w:val="0"/>
                                <w:color w:val="auto"/>
                              </w:rPr>
                              <w:t xml:space="preserve">xplore the strategic options funded as part of the gated process </w:t>
                            </w:r>
                          </w:p>
                          <w:p w14:paraId="22C1FB72" w14:textId="3E788B5A" w:rsidR="000C7377" w:rsidRPr="00946DEA" w:rsidRDefault="000C7377" w:rsidP="00946DEA">
                            <w:pPr>
                              <w:pStyle w:val="Roundbullet"/>
                              <w:rPr>
                                <w:rStyle w:val="Boldtextgreen"/>
                                <w:b w:val="0"/>
                                <w:color w:val="auto"/>
                              </w:rPr>
                            </w:pPr>
                            <w:r>
                              <w:rPr>
                                <w:rStyle w:val="Boldtextgreen"/>
                                <w:b w:val="0"/>
                                <w:color w:val="auto"/>
                              </w:rPr>
                              <w:t>i</w:t>
                            </w:r>
                            <w:r w:rsidRPr="00946DEA">
                              <w:rPr>
                                <w:rStyle w:val="Boldtextgreen"/>
                                <w:b w:val="0"/>
                                <w:color w:val="auto"/>
                              </w:rPr>
                              <w:t xml:space="preserve">dentify new options that are not included in the current plans and engage in the </w:t>
                            </w:r>
                            <w:proofErr w:type="gramStart"/>
                            <w:r w:rsidRPr="00946DEA">
                              <w:rPr>
                                <w:rStyle w:val="Boldtextgreen"/>
                                <w:b w:val="0"/>
                                <w:color w:val="auto"/>
                              </w:rPr>
                              <w:t>catchment based</w:t>
                            </w:r>
                            <w:proofErr w:type="gramEnd"/>
                            <w:r w:rsidRPr="00946DEA">
                              <w:rPr>
                                <w:rStyle w:val="Boldtextgreen"/>
                                <w:b w:val="0"/>
                                <w:color w:val="auto"/>
                              </w:rPr>
                              <w:t xml:space="preserve"> approach, particularly in priority catchments, to develop cross-sector options that provide broader benefits to society </w:t>
                            </w:r>
                          </w:p>
                          <w:p w14:paraId="06D80BD3" w14:textId="2715D171" w:rsidR="000C7377" w:rsidRPr="00946DEA" w:rsidRDefault="000C7377" w:rsidP="00946DEA">
                            <w:pPr>
                              <w:pStyle w:val="Roundbullet"/>
                              <w:rPr>
                                <w:rStyle w:val="Boldtextgreen"/>
                                <w:b w:val="0"/>
                                <w:color w:val="auto"/>
                              </w:rPr>
                            </w:pPr>
                            <w:r>
                              <w:rPr>
                                <w:rStyle w:val="Boldtextgreen"/>
                                <w:b w:val="0"/>
                                <w:color w:val="auto"/>
                              </w:rPr>
                              <w:t>i</w:t>
                            </w:r>
                            <w:r w:rsidRPr="00946DEA">
                              <w:rPr>
                                <w:rStyle w:val="Boldtextgreen"/>
                                <w:b w:val="0"/>
                                <w:color w:val="auto"/>
                              </w:rPr>
                              <w:t>nvestigate the potential for increasing connectivity within and between regions through:</w:t>
                            </w:r>
                          </w:p>
                          <w:p w14:paraId="294A551A" w14:textId="19A085B5" w:rsidR="000C7377" w:rsidRPr="00946DEA" w:rsidRDefault="000C7377" w:rsidP="006A7D13">
                            <w:pPr>
                              <w:pStyle w:val="Maintextblack"/>
                              <w:rPr>
                                <w:rStyle w:val="Boldtextgreen"/>
                                <w:b w:val="0"/>
                                <w:color w:val="auto"/>
                              </w:rPr>
                            </w:pPr>
                            <w:r>
                              <w:rPr>
                                <w:rStyle w:val="Boldtextgreen"/>
                                <w:b w:val="0"/>
                                <w:color w:val="auto"/>
                              </w:rPr>
                              <w:t>- l</w:t>
                            </w:r>
                            <w:r w:rsidRPr="00946DEA">
                              <w:rPr>
                                <w:rStyle w:val="Boldtextgreen"/>
                                <w:b w:val="0"/>
                                <w:color w:val="auto"/>
                              </w:rPr>
                              <w:t xml:space="preserve">onger distance transfers, such as those over 100 km in length, and those that also include water storage to increase drought resilience </w:t>
                            </w:r>
                          </w:p>
                          <w:p w14:paraId="23AF89CF" w14:textId="3E523A85" w:rsidR="000C7377" w:rsidRPr="00946DEA" w:rsidRDefault="000C7377" w:rsidP="006A7D13">
                            <w:pPr>
                              <w:pStyle w:val="Maintextblack"/>
                              <w:rPr>
                                <w:rStyle w:val="Boldtextgreen"/>
                                <w:b w:val="0"/>
                                <w:color w:val="auto"/>
                              </w:rPr>
                            </w:pPr>
                            <w:r>
                              <w:rPr>
                                <w:rStyle w:val="Boldtextgreen"/>
                                <w:b w:val="0"/>
                                <w:color w:val="auto"/>
                              </w:rPr>
                              <w:t>- s</w:t>
                            </w:r>
                            <w:r w:rsidRPr="00946DEA">
                              <w:rPr>
                                <w:rStyle w:val="Boldtextgreen"/>
                                <w:b w:val="0"/>
                                <w:color w:val="auto"/>
                              </w:rPr>
                              <w:t>horter transfers that increase resilience to interruptions in supply</w:t>
                            </w:r>
                          </w:p>
                          <w:p w14:paraId="204688FE" w14:textId="3C214CCF" w:rsidR="000C7377" w:rsidRPr="00946DEA" w:rsidRDefault="000C7377" w:rsidP="00946DEA">
                            <w:pPr>
                              <w:pStyle w:val="Roundbullet"/>
                              <w:rPr>
                                <w:rStyle w:val="Boldtextgreen"/>
                                <w:b w:val="0"/>
                                <w:color w:val="auto"/>
                              </w:rPr>
                            </w:pPr>
                            <w:r>
                              <w:rPr>
                                <w:rStyle w:val="Boldtextgreen"/>
                                <w:b w:val="0"/>
                                <w:color w:val="auto"/>
                              </w:rPr>
                              <w:t>w</w:t>
                            </w:r>
                            <w:r w:rsidRPr="00946DEA">
                              <w:rPr>
                                <w:rStyle w:val="Boldtextgreen"/>
                                <w:b w:val="0"/>
                                <w:color w:val="auto"/>
                              </w:rPr>
                              <w:t>hen exploring transfers regional groups should:</w:t>
                            </w:r>
                          </w:p>
                          <w:p w14:paraId="4D0233FE" w14:textId="7B2E0DC0" w:rsidR="000C7377" w:rsidRPr="00946DEA" w:rsidRDefault="000C7377" w:rsidP="006A7D13">
                            <w:pPr>
                              <w:pStyle w:val="Maintextblack"/>
                              <w:rPr>
                                <w:rStyle w:val="Boldtextgreen"/>
                                <w:b w:val="0"/>
                                <w:color w:val="auto"/>
                              </w:rPr>
                            </w:pPr>
                            <w:r>
                              <w:rPr>
                                <w:rStyle w:val="Boldtextgreen"/>
                                <w:b w:val="0"/>
                                <w:color w:val="auto"/>
                              </w:rPr>
                              <w:t>- c</w:t>
                            </w:r>
                            <w:r w:rsidRPr="00946DEA">
                              <w:rPr>
                                <w:rStyle w:val="Boldtextgreen"/>
                                <w:b w:val="0"/>
                                <w:color w:val="auto"/>
                              </w:rPr>
                              <w:t xml:space="preserve">onsider the potential to make them reversible so that they can increase the resilience of both parties </w:t>
                            </w:r>
                          </w:p>
                          <w:p w14:paraId="68916832" w14:textId="1748DDC9" w:rsidR="000C7377" w:rsidRPr="00946DEA" w:rsidRDefault="000C7377" w:rsidP="006A7D13">
                            <w:pPr>
                              <w:pStyle w:val="Maintextblack"/>
                              <w:rPr>
                                <w:rStyle w:val="Boldtextgreen"/>
                                <w:b w:val="0"/>
                                <w:color w:val="auto"/>
                              </w:rPr>
                            </w:pPr>
                            <w:r w:rsidRPr="00946DEA">
                              <w:rPr>
                                <w:rStyle w:val="Boldtextgreen"/>
                                <w:b w:val="0"/>
                                <w:color w:val="auto"/>
                              </w:rPr>
                              <w:t>-</w:t>
                            </w:r>
                            <w:r w:rsidRPr="006A7D13">
                              <w:rPr>
                                <w:rStyle w:val="Boldtextgreen"/>
                                <w:b w:val="0"/>
                                <w:color w:val="000000" w:themeColor="text1"/>
                              </w:rPr>
                              <w:t xml:space="preserve"> be</w:t>
                            </w:r>
                            <w:r w:rsidRPr="00946DEA">
                              <w:rPr>
                                <w:rStyle w:val="Boldtextgreen"/>
                                <w:b w:val="0"/>
                                <w:color w:val="auto"/>
                              </w:rPr>
                              <w:t xml:space="preserve"> clear on how transfers would </w:t>
                            </w:r>
                            <w:proofErr w:type="gramStart"/>
                            <w:r w:rsidRPr="00946DEA">
                              <w:rPr>
                                <w:rStyle w:val="Boldtextgreen"/>
                                <w:b w:val="0"/>
                                <w:color w:val="auto"/>
                              </w:rPr>
                              <w:t>be used</w:t>
                            </w:r>
                            <w:proofErr w:type="gramEnd"/>
                            <w:r w:rsidRPr="00946DEA">
                              <w:rPr>
                                <w:rStyle w:val="Boldtextgreen"/>
                                <w:b w:val="0"/>
                                <w:color w:val="auto"/>
                              </w:rPr>
                              <w:t xml:space="preserve"> during droughts, including when one or both supplier or receiver is implementing drought management tools </w:t>
                            </w:r>
                          </w:p>
                          <w:p w14:paraId="2D572699" w14:textId="65848C0F" w:rsidR="000C7377" w:rsidRPr="00946DEA" w:rsidRDefault="000C7377" w:rsidP="002B3140">
                            <w:pPr>
                              <w:pStyle w:val="Maintextblack"/>
                              <w:rPr>
                                <w:rStyle w:val="Boldtextgreen"/>
                                <w:b w:val="0"/>
                                <w:color w:val="auto"/>
                              </w:rPr>
                            </w:pPr>
                            <w:r w:rsidRPr="00946DEA">
                              <w:rPr>
                                <w:rStyle w:val="Boldtextgreen"/>
                                <w:b w:val="0"/>
                                <w:color w:val="auto"/>
                              </w:rPr>
                              <w:t xml:space="preserve">- </w:t>
                            </w:r>
                            <w:r w:rsidRPr="002B3140">
                              <w:rPr>
                                <w:rStyle w:val="Boldtextgreen"/>
                                <w:b w:val="0"/>
                                <w:color w:val="000000" w:themeColor="text1"/>
                              </w:rPr>
                              <w:t xml:space="preserve">work with the Environment Agency, DWI and RAPID to make sure that planned transfers </w:t>
                            </w:r>
                            <w:r w:rsidRPr="00946DEA">
                              <w:rPr>
                                <w:rStyle w:val="Boldtextgreen"/>
                                <w:b w:val="0"/>
                                <w:color w:val="auto"/>
                              </w:rPr>
                              <w:t xml:space="preserve">are </w:t>
                            </w:r>
                            <w:proofErr w:type="gramStart"/>
                            <w:r w:rsidRPr="00946DEA">
                              <w:rPr>
                                <w:rStyle w:val="Boldtextgreen"/>
                                <w:b w:val="0"/>
                                <w:color w:val="auto"/>
                              </w:rPr>
                              <w:t>feasible</w:t>
                            </w:r>
                            <w:proofErr w:type="gramEnd"/>
                            <w:r w:rsidRPr="00946DEA">
                              <w:rPr>
                                <w:rStyle w:val="Boldtextgreen"/>
                                <w:b w:val="0"/>
                                <w:color w:val="auto"/>
                              </w:rPr>
                              <w:t xml:space="preserve"> and that any issues are carefully managed</w:t>
                            </w:r>
                          </w:p>
                          <w:p w14:paraId="44C06A47" w14:textId="58F03576" w:rsidR="000C7377" w:rsidRPr="00946DEA" w:rsidRDefault="000C7377" w:rsidP="00946DEA">
                            <w:pPr>
                              <w:pStyle w:val="Roundbullet"/>
                              <w:numPr>
                                <w:ilvl w:val="0"/>
                                <w:numId w:val="0"/>
                              </w:numPr>
                              <w:ind w:left="34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2C498" id="_x0000_s1035" type="#_x0000_t202" style="position:absolute;left:0;text-align:left;margin-left:-11.9pt;margin-top:34.45pt;width:479.5pt;height:428.6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" strokecolor="#00af41 [3204]" strokeweight="2.25pt">
                <v:textbox>
                  <w:txbxContent>
                    <w:p w14:paraId="15449A63" w14:textId="77777777" w:rsidR="000C7377" w:rsidRPr="00946DEA" w:rsidRDefault="000C7377" w:rsidP="00946DEA">
                      <w:pPr>
                        <w:pStyle w:val="Roundbullet"/>
                        <w:numPr>
                          <w:ilvl w:val="0"/>
                          <w:numId w:val="0"/>
                        </w:numPr>
                        <w:ind w:left="340" w:hanging="340"/>
                        <w:rPr>
                          <w:rStyle w:val="Boldtextgreen"/>
                          <w:b w:val="0"/>
                          <w:color w:val="auto"/>
                        </w:rPr>
                      </w:pPr>
                      <w:r w:rsidRPr="00946DEA">
                        <w:rPr>
                          <w:rStyle w:val="Boldtextgreen"/>
                          <w:b w:val="0"/>
                          <w:color w:val="auto"/>
                        </w:rPr>
                        <w:t>Regional groups should:</w:t>
                      </w:r>
                    </w:p>
                    <w:p w14:paraId="03E38CAE" w14:textId="499A029D" w:rsidR="000C7377" w:rsidRPr="0033799B" w:rsidRDefault="000C7377" w:rsidP="0033799B">
                      <w:pPr>
                        <w:pStyle w:val="Roundbullet"/>
                        <w:rPr>
                          <w:rStyle w:val="Boldtextgreen"/>
                          <w:b w:val="0"/>
                          <w:color w:val="auto"/>
                        </w:rPr>
                      </w:pPr>
                      <w:r w:rsidRPr="0033799B">
                        <w:rPr>
                          <w:rStyle w:val="Boldtextgreen"/>
                          <w:b w:val="0"/>
                          <w:color w:val="auto"/>
                        </w:rPr>
                        <w:t xml:space="preserve">develop a diverse portfolio of supply and demand side options including significant supply side infrastructure by 2050 - supply and transfer infrastructure is required even with the most ambitious demand savings we have considered and these carry uncertainty - it is also an important means of reducing reliance on drought measures that carry environmental risks </w:t>
                      </w:r>
                    </w:p>
                    <w:p w14:paraId="4B9891FA" w14:textId="34632AE9" w:rsidR="000C7377" w:rsidRPr="00946DEA" w:rsidRDefault="000C7377" w:rsidP="00946DEA">
                      <w:pPr>
                        <w:pStyle w:val="Roundbullet"/>
                        <w:rPr>
                          <w:rStyle w:val="Boldtextgreen"/>
                          <w:b w:val="0"/>
                          <w:color w:val="auto"/>
                        </w:rPr>
                      </w:pPr>
                      <w:r>
                        <w:rPr>
                          <w:rStyle w:val="Boldtextgreen"/>
                          <w:b w:val="0"/>
                          <w:color w:val="auto"/>
                        </w:rPr>
                        <w:t>s</w:t>
                      </w:r>
                      <w:r w:rsidRPr="00946DEA">
                        <w:rPr>
                          <w:rStyle w:val="Boldtextgreen"/>
                          <w:b w:val="0"/>
                          <w:color w:val="auto"/>
                        </w:rPr>
                        <w:t xml:space="preserve">cope a wide range of supply options with a clear understanding of how long each would take to be implemented to allow options to be brought forward if demand is not reduced as expected </w:t>
                      </w:r>
                    </w:p>
                    <w:p w14:paraId="37250873" w14:textId="5B71F95F" w:rsidR="000C7377" w:rsidRPr="00946DEA" w:rsidRDefault="000C7377" w:rsidP="00946DEA">
                      <w:pPr>
                        <w:pStyle w:val="Roundbullet"/>
                        <w:rPr>
                          <w:rStyle w:val="Boldtextgreen"/>
                          <w:b w:val="0"/>
                          <w:color w:val="auto"/>
                        </w:rPr>
                      </w:pPr>
                      <w:r>
                        <w:rPr>
                          <w:rStyle w:val="Boldtextgreen"/>
                          <w:b w:val="0"/>
                          <w:color w:val="auto"/>
                        </w:rPr>
                        <w:t>e</w:t>
                      </w:r>
                      <w:r w:rsidRPr="00946DEA">
                        <w:rPr>
                          <w:rStyle w:val="Boldtextgreen"/>
                          <w:b w:val="0"/>
                          <w:color w:val="auto"/>
                        </w:rPr>
                        <w:t xml:space="preserve">xplore the strategic options funded as part of the gated process </w:t>
                      </w:r>
                    </w:p>
                    <w:p w14:paraId="22C1FB72" w14:textId="3E788B5A" w:rsidR="000C7377" w:rsidRPr="00946DEA" w:rsidRDefault="000C7377" w:rsidP="00946DEA">
                      <w:pPr>
                        <w:pStyle w:val="Roundbullet"/>
                        <w:rPr>
                          <w:rStyle w:val="Boldtextgreen"/>
                          <w:b w:val="0"/>
                          <w:color w:val="auto"/>
                        </w:rPr>
                      </w:pPr>
                      <w:r>
                        <w:rPr>
                          <w:rStyle w:val="Boldtextgreen"/>
                          <w:b w:val="0"/>
                          <w:color w:val="auto"/>
                        </w:rPr>
                        <w:t>i</w:t>
                      </w:r>
                      <w:r w:rsidRPr="00946DEA">
                        <w:rPr>
                          <w:rStyle w:val="Boldtextgreen"/>
                          <w:b w:val="0"/>
                          <w:color w:val="auto"/>
                        </w:rPr>
                        <w:t xml:space="preserve">dentify new options that are not included in the current plans and engage in the catchment based approach, particularly in priority catchments, to develop cross-sector options that provide broader benefits to society </w:t>
                      </w:r>
                    </w:p>
                    <w:p w14:paraId="06D80BD3" w14:textId="2715D171" w:rsidR="000C7377" w:rsidRPr="00946DEA" w:rsidRDefault="000C7377" w:rsidP="00946DEA">
                      <w:pPr>
                        <w:pStyle w:val="Roundbullet"/>
                        <w:rPr>
                          <w:rStyle w:val="Boldtextgreen"/>
                          <w:b w:val="0"/>
                          <w:color w:val="auto"/>
                        </w:rPr>
                      </w:pPr>
                      <w:r>
                        <w:rPr>
                          <w:rStyle w:val="Boldtextgreen"/>
                          <w:b w:val="0"/>
                          <w:color w:val="auto"/>
                        </w:rPr>
                        <w:t>i</w:t>
                      </w:r>
                      <w:r w:rsidRPr="00946DEA">
                        <w:rPr>
                          <w:rStyle w:val="Boldtextgreen"/>
                          <w:b w:val="0"/>
                          <w:color w:val="auto"/>
                        </w:rPr>
                        <w:t>nvestigate the potential for increasing connectivity within and between regions through:</w:t>
                      </w:r>
                    </w:p>
                    <w:p w14:paraId="294A551A" w14:textId="19A085B5" w:rsidR="000C7377" w:rsidRPr="00946DEA" w:rsidRDefault="000C7377" w:rsidP="006A7D13">
                      <w:pPr>
                        <w:pStyle w:val="Maintextblack"/>
                        <w:rPr>
                          <w:rStyle w:val="Boldtextgreen"/>
                          <w:b w:val="0"/>
                          <w:color w:val="auto"/>
                        </w:rPr>
                      </w:pPr>
                      <w:r>
                        <w:rPr>
                          <w:rStyle w:val="Boldtextgreen"/>
                          <w:b w:val="0"/>
                          <w:color w:val="auto"/>
                        </w:rPr>
                        <w:t>- l</w:t>
                      </w:r>
                      <w:r w:rsidRPr="00946DEA">
                        <w:rPr>
                          <w:rStyle w:val="Boldtextgreen"/>
                          <w:b w:val="0"/>
                          <w:color w:val="auto"/>
                        </w:rPr>
                        <w:t xml:space="preserve">onger distance transfers, such as those over 100 km in length, and those that also include water storage to increase drought resilience </w:t>
                      </w:r>
                    </w:p>
                    <w:p w14:paraId="23AF89CF" w14:textId="3E523A85" w:rsidR="000C7377" w:rsidRPr="00946DEA" w:rsidRDefault="000C7377" w:rsidP="006A7D13">
                      <w:pPr>
                        <w:pStyle w:val="Maintextblack"/>
                        <w:rPr>
                          <w:rStyle w:val="Boldtextgreen"/>
                          <w:b w:val="0"/>
                          <w:color w:val="auto"/>
                        </w:rPr>
                      </w:pPr>
                      <w:r>
                        <w:rPr>
                          <w:rStyle w:val="Boldtextgreen"/>
                          <w:b w:val="0"/>
                          <w:color w:val="auto"/>
                        </w:rPr>
                        <w:t>- s</w:t>
                      </w:r>
                      <w:r w:rsidRPr="00946DEA">
                        <w:rPr>
                          <w:rStyle w:val="Boldtextgreen"/>
                          <w:b w:val="0"/>
                          <w:color w:val="auto"/>
                        </w:rPr>
                        <w:t>horter transfers that increase resilience to interruptions in supply</w:t>
                      </w:r>
                    </w:p>
                    <w:p w14:paraId="204688FE" w14:textId="3C214CCF" w:rsidR="000C7377" w:rsidRPr="00946DEA" w:rsidRDefault="000C7377" w:rsidP="00946DEA">
                      <w:pPr>
                        <w:pStyle w:val="Roundbullet"/>
                        <w:rPr>
                          <w:rStyle w:val="Boldtextgreen"/>
                          <w:b w:val="0"/>
                          <w:color w:val="auto"/>
                        </w:rPr>
                      </w:pPr>
                      <w:r>
                        <w:rPr>
                          <w:rStyle w:val="Boldtextgreen"/>
                          <w:b w:val="0"/>
                          <w:color w:val="auto"/>
                        </w:rPr>
                        <w:t>w</w:t>
                      </w:r>
                      <w:r w:rsidRPr="00946DEA">
                        <w:rPr>
                          <w:rStyle w:val="Boldtextgreen"/>
                          <w:b w:val="0"/>
                          <w:color w:val="auto"/>
                        </w:rPr>
                        <w:t>hen exploring transfers regional groups should:</w:t>
                      </w:r>
                    </w:p>
                    <w:p w14:paraId="4D0233FE" w14:textId="7B2E0DC0" w:rsidR="000C7377" w:rsidRPr="00946DEA" w:rsidRDefault="000C7377" w:rsidP="006A7D13">
                      <w:pPr>
                        <w:pStyle w:val="Maintextblack"/>
                        <w:rPr>
                          <w:rStyle w:val="Boldtextgreen"/>
                          <w:b w:val="0"/>
                          <w:color w:val="auto"/>
                        </w:rPr>
                      </w:pPr>
                      <w:r>
                        <w:rPr>
                          <w:rStyle w:val="Boldtextgreen"/>
                          <w:b w:val="0"/>
                          <w:color w:val="auto"/>
                        </w:rPr>
                        <w:t>- c</w:t>
                      </w:r>
                      <w:r w:rsidRPr="00946DEA">
                        <w:rPr>
                          <w:rStyle w:val="Boldtextgreen"/>
                          <w:b w:val="0"/>
                          <w:color w:val="auto"/>
                        </w:rPr>
                        <w:t xml:space="preserve">onsider the potential to make them reversible so that they can increase the resilience of both parties </w:t>
                      </w:r>
                    </w:p>
                    <w:p w14:paraId="68916832" w14:textId="1748DDC9" w:rsidR="000C7377" w:rsidRPr="00946DEA" w:rsidRDefault="000C7377" w:rsidP="006A7D13">
                      <w:pPr>
                        <w:pStyle w:val="Maintextblack"/>
                        <w:rPr>
                          <w:rStyle w:val="Boldtextgreen"/>
                          <w:b w:val="0"/>
                          <w:color w:val="auto"/>
                        </w:rPr>
                      </w:pPr>
                      <w:r w:rsidRPr="00946DEA">
                        <w:rPr>
                          <w:rStyle w:val="Boldtextgreen"/>
                          <w:b w:val="0"/>
                          <w:color w:val="auto"/>
                        </w:rPr>
                        <w:t>-</w:t>
                      </w:r>
                      <w:r w:rsidRPr="006A7D13">
                        <w:rPr>
                          <w:rStyle w:val="Boldtextgreen"/>
                          <w:b w:val="0"/>
                          <w:color w:val="000000" w:themeColor="text1"/>
                        </w:rPr>
                        <w:t xml:space="preserve"> be</w:t>
                      </w:r>
                      <w:r w:rsidRPr="00946DEA">
                        <w:rPr>
                          <w:rStyle w:val="Boldtextgreen"/>
                          <w:b w:val="0"/>
                          <w:color w:val="auto"/>
                        </w:rPr>
                        <w:t xml:space="preserve"> clear on how transfers would be used during droughts, including when one or both supplier or receiver is implementing drought management tools </w:t>
                      </w:r>
                    </w:p>
                    <w:p w14:paraId="2D572699" w14:textId="65848C0F" w:rsidR="000C7377" w:rsidRPr="00946DEA" w:rsidRDefault="000C7377" w:rsidP="002B3140">
                      <w:pPr>
                        <w:pStyle w:val="Maintextblack"/>
                        <w:rPr>
                          <w:rStyle w:val="Boldtextgreen"/>
                          <w:b w:val="0"/>
                          <w:color w:val="auto"/>
                        </w:rPr>
                      </w:pPr>
                      <w:r w:rsidRPr="00946DEA">
                        <w:rPr>
                          <w:rStyle w:val="Boldtextgreen"/>
                          <w:b w:val="0"/>
                          <w:color w:val="auto"/>
                        </w:rPr>
                        <w:t xml:space="preserve">- </w:t>
                      </w:r>
                      <w:r w:rsidRPr="002B3140">
                        <w:rPr>
                          <w:rStyle w:val="Boldtextgreen"/>
                          <w:b w:val="0"/>
                          <w:color w:val="000000" w:themeColor="text1"/>
                        </w:rPr>
                        <w:t xml:space="preserve">work with the Environment Agency, DWI and RAPID to make sure that planned transfers </w:t>
                      </w:r>
                      <w:r w:rsidRPr="00946DEA">
                        <w:rPr>
                          <w:rStyle w:val="Boldtextgreen"/>
                          <w:b w:val="0"/>
                          <w:color w:val="auto"/>
                        </w:rPr>
                        <w:t>are feasible and that any issues are carefully managed</w:t>
                      </w:r>
                    </w:p>
                    <w:p w14:paraId="44C06A47" w14:textId="58F03576" w:rsidR="000C7377" w:rsidRPr="00946DEA" w:rsidRDefault="000C7377" w:rsidP="00946DEA">
                      <w:pPr>
                        <w:pStyle w:val="Roundbullet"/>
                        <w:numPr>
                          <w:ilvl w:val="0"/>
                          <w:numId w:val="0"/>
                        </w:numPr>
                        <w:ind w:left="340"/>
                      </w:pPr>
                    </w:p>
                  </w:txbxContent>
                </v:textbox>
                <w10:wrap type="square" anchorx="margin"/>
              </v:shape>
            </w:pict>
          </mc:Fallback>
        </mc:AlternateContent>
      </w:r>
      <w:r w:rsidR="000E3AA9" w:rsidRPr="000E3AA9">
        <w:rPr>
          <w:rStyle w:val="Boldtextgreen"/>
          <w:b/>
        </w:rPr>
        <w:t>Increasing supplies and transferring water</w:t>
      </w:r>
      <w:bookmarkEnd w:id="55"/>
      <w:r w:rsidR="000E3AA9" w:rsidRPr="000E3AA9">
        <w:rPr>
          <w:rStyle w:val="Boldtextgreen"/>
          <w:b/>
        </w:rPr>
        <w:t xml:space="preserve"> </w:t>
      </w:r>
    </w:p>
    <w:p w14:paraId="7D31CDC8" w14:textId="77777777" w:rsidR="00946DEA" w:rsidRDefault="00946DEA" w:rsidP="00CC249D">
      <w:pPr>
        <w:pStyle w:val="Maintextblack"/>
        <w:rPr>
          <w:rStyle w:val="Boldtextgreen"/>
        </w:rPr>
      </w:pPr>
    </w:p>
    <w:p w14:paraId="244BB7C3" w14:textId="77777777" w:rsidR="00CC249D" w:rsidRPr="00CC249D" w:rsidRDefault="00CC249D" w:rsidP="00CC249D">
      <w:pPr>
        <w:pStyle w:val="Maintextblack"/>
        <w:rPr>
          <w:rStyle w:val="Boldtextgreen"/>
          <w:b w:val="0"/>
          <w:color w:val="000000" w:themeColor="text1"/>
        </w:rPr>
      </w:pPr>
      <w:r w:rsidRPr="00CC249D">
        <w:rPr>
          <w:rStyle w:val="Boldtextgreen"/>
          <w:b w:val="0"/>
          <w:color w:val="000000" w:themeColor="text1"/>
        </w:rPr>
        <w:lastRenderedPageBreak/>
        <w:t xml:space="preserve">This section is concerned with options to increase water supply or move water to where it </w:t>
      </w:r>
      <w:proofErr w:type="gramStart"/>
      <w:r w:rsidRPr="00CC249D">
        <w:rPr>
          <w:rStyle w:val="Boldtextgreen"/>
          <w:b w:val="0"/>
          <w:color w:val="000000" w:themeColor="text1"/>
        </w:rPr>
        <w:t>is needed</w:t>
      </w:r>
      <w:proofErr w:type="gramEnd"/>
      <w:r w:rsidRPr="00CC249D">
        <w:rPr>
          <w:rStyle w:val="Boldtextgreen"/>
          <w:b w:val="0"/>
          <w:color w:val="000000" w:themeColor="text1"/>
        </w:rPr>
        <w:t xml:space="preserve"> via transfers. It refers to these options as ‘infrastructure’ as shorthand to distinguish them from options to reduce demand. These will include:</w:t>
      </w:r>
    </w:p>
    <w:p w14:paraId="07D5770E" w14:textId="447692CC" w:rsidR="00CC249D" w:rsidRPr="00CC249D" w:rsidRDefault="0023729B" w:rsidP="00853898">
      <w:pPr>
        <w:pStyle w:val="Roundbullet"/>
        <w:rPr>
          <w:rStyle w:val="Boldtextgreen"/>
          <w:b w:val="0"/>
          <w:color w:val="000000" w:themeColor="text1"/>
        </w:rPr>
      </w:pPr>
      <w:r>
        <w:rPr>
          <w:rStyle w:val="Boldtextgreen"/>
          <w:b w:val="0"/>
          <w:color w:val="000000" w:themeColor="text1"/>
        </w:rPr>
        <w:t>w</w:t>
      </w:r>
      <w:r w:rsidR="00CC249D" w:rsidRPr="00CC249D">
        <w:rPr>
          <w:rStyle w:val="Boldtextgreen"/>
          <w:b w:val="0"/>
          <w:color w:val="000000" w:themeColor="text1"/>
        </w:rPr>
        <w:t xml:space="preserve">ater transfers of different scales and lengths </w:t>
      </w:r>
    </w:p>
    <w:p w14:paraId="234504F1" w14:textId="26B8860F" w:rsidR="00CC249D" w:rsidRPr="00CC249D" w:rsidRDefault="0023729B" w:rsidP="00853898">
      <w:pPr>
        <w:pStyle w:val="Roundbullet"/>
        <w:rPr>
          <w:rStyle w:val="Boldtextgreen"/>
          <w:b w:val="0"/>
          <w:color w:val="000000" w:themeColor="text1"/>
        </w:rPr>
      </w:pPr>
      <w:r>
        <w:rPr>
          <w:rStyle w:val="Boldtextgreen"/>
          <w:b w:val="0"/>
          <w:color w:val="000000" w:themeColor="text1"/>
        </w:rPr>
        <w:t>r</w:t>
      </w:r>
      <w:r w:rsidR="00CC249D" w:rsidRPr="00CC249D">
        <w:rPr>
          <w:rStyle w:val="Boldtextgreen"/>
          <w:b w:val="0"/>
          <w:color w:val="000000" w:themeColor="text1"/>
        </w:rPr>
        <w:t>eservoirs</w:t>
      </w:r>
    </w:p>
    <w:p w14:paraId="29DB5583" w14:textId="48F3D53C" w:rsidR="00CC249D" w:rsidRPr="00CC249D" w:rsidRDefault="0023729B" w:rsidP="00853898">
      <w:pPr>
        <w:pStyle w:val="Roundbullet"/>
        <w:rPr>
          <w:rStyle w:val="Boldtextgreen"/>
          <w:b w:val="0"/>
          <w:color w:val="000000" w:themeColor="text1"/>
        </w:rPr>
      </w:pPr>
      <w:r>
        <w:rPr>
          <w:rStyle w:val="Boldtextgreen"/>
          <w:b w:val="0"/>
          <w:color w:val="000000" w:themeColor="text1"/>
        </w:rPr>
        <w:t>g</w:t>
      </w:r>
      <w:r w:rsidR="00CC249D" w:rsidRPr="00CC249D">
        <w:rPr>
          <w:rStyle w:val="Boldtextgreen"/>
          <w:b w:val="0"/>
          <w:color w:val="000000" w:themeColor="text1"/>
        </w:rPr>
        <w:t>roundwater abstraction</w:t>
      </w:r>
    </w:p>
    <w:p w14:paraId="5E6C52C3" w14:textId="68E7DD68" w:rsidR="00CC249D" w:rsidRPr="0023729B" w:rsidRDefault="0023729B" w:rsidP="0023729B">
      <w:pPr>
        <w:pStyle w:val="Roundbullet"/>
        <w:rPr>
          <w:rStyle w:val="Boldtextgreen"/>
          <w:b w:val="0"/>
          <w:color w:val="auto"/>
        </w:rPr>
      </w:pPr>
      <w:r w:rsidRPr="0023729B">
        <w:rPr>
          <w:rStyle w:val="Boldtextgreen"/>
          <w:b w:val="0"/>
          <w:color w:val="auto"/>
        </w:rPr>
        <w:t>r</w:t>
      </w:r>
      <w:r w:rsidR="00CC249D" w:rsidRPr="0023729B">
        <w:rPr>
          <w:rStyle w:val="Boldtextgreen"/>
          <w:b w:val="0"/>
          <w:color w:val="auto"/>
        </w:rPr>
        <w:t>iver abstraction</w:t>
      </w:r>
    </w:p>
    <w:p w14:paraId="7CAFEA50" w14:textId="20E866BB" w:rsidR="00CC249D" w:rsidRPr="0023729B" w:rsidRDefault="0023729B" w:rsidP="0023729B">
      <w:pPr>
        <w:pStyle w:val="Roundbullet"/>
        <w:rPr>
          <w:rStyle w:val="Boldtextgreen"/>
          <w:b w:val="0"/>
          <w:color w:val="auto"/>
        </w:rPr>
      </w:pPr>
      <w:r w:rsidRPr="0023729B">
        <w:rPr>
          <w:rStyle w:val="Boldtextgreen"/>
          <w:b w:val="0"/>
          <w:color w:val="auto"/>
        </w:rPr>
        <w:t>w</w:t>
      </w:r>
      <w:r w:rsidR="00CC249D" w:rsidRPr="0023729B">
        <w:rPr>
          <w:rStyle w:val="Boldtextgreen"/>
          <w:b w:val="0"/>
          <w:color w:val="auto"/>
        </w:rPr>
        <w:t xml:space="preserve">ater reuse </w:t>
      </w:r>
    </w:p>
    <w:p w14:paraId="03BCF959" w14:textId="0B4B947B" w:rsidR="00CC249D" w:rsidRPr="00CC249D" w:rsidRDefault="0023729B" w:rsidP="00853898">
      <w:pPr>
        <w:pStyle w:val="Roundbullet"/>
        <w:rPr>
          <w:rStyle w:val="Boldtextgreen"/>
          <w:b w:val="0"/>
          <w:color w:val="000000" w:themeColor="text1"/>
        </w:rPr>
      </w:pPr>
      <w:r>
        <w:rPr>
          <w:rStyle w:val="Boldtextgreen"/>
          <w:b w:val="0"/>
          <w:color w:val="000000" w:themeColor="text1"/>
        </w:rPr>
        <w:t>d</w:t>
      </w:r>
      <w:r w:rsidR="00CC249D" w:rsidRPr="00CC249D">
        <w:rPr>
          <w:rStyle w:val="Boldtextgreen"/>
          <w:b w:val="0"/>
          <w:color w:val="000000" w:themeColor="text1"/>
        </w:rPr>
        <w:t>esalination</w:t>
      </w:r>
    </w:p>
    <w:p w14:paraId="03B68F99" w14:textId="77777777" w:rsidR="00CC249D" w:rsidRPr="00CC249D" w:rsidRDefault="00CC249D" w:rsidP="00CC249D">
      <w:pPr>
        <w:pStyle w:val="Maintextblack"/>
        <w:rPr>
          <w:rStyle w:val="Boldtextgreen"/>
          <w:b w:val="0"/>
          <w:color w:val="000000" w:themeColor="text1"/>
        </w:rPr>
      </w:pPr>
      <w:r w:rsidRPr="00CC249D">
        <w:rPr>
          <w:rStyle w:val="Boldtextgreen"/>
          <w:b w:val="0"/>
          <w:color w:val="000000" w:themeColor="text1"/>
        </w:rPr>
        <w:t xml:space="preserve">Infrastructure options play a particularly </w:t>
      </w:r>
      <w:proofErr w:type="gramStart"/>
      <w:r w:rsidRPr="00CC249D">
        <w:rPr>
          <w:rStyle w:val="Boldtextgreen"/>
          <w:b w:val="0"/>
          <w:color w:val="000000" w:themeColor="text1"/>
        </w:rPr>
        <w:t>important role</w:t>
      </w:r>
      <w:proofErr w:type="gramEnd"/>
      <w:r w:rsidRPr="00CC249D">
        <w:rPr>
          <w:rStyle w:val="Boldtextgreen"/>
          <w:b w:val="0"/>
          <w:color w:val="000000" w:themeColor="text1"/>
        </w:rPr>
        <w:t xml:space="preserve"> given the uncertainty that surrounds the ambitious planned reductions in leakage and per capita water consumption. In July 2019 the senior steering group agreed that the industry needs to pursue a mixed portfolio of approaches to balance these risks and avoid over-relying on any one approach. This </w:t>
      </w:r>
      <w:proofErr w:type="gramStart"/>
      <w:r w:rsidRPr="00CC249D">
        <w:rPr>
          <w:rStyle w:val="Boldtextgreen"/>
          <w:b w:val="0"/>
          <w:color w:val="000000" w:themeColor="text1"/>
        </w:rPr>
        <w:t>was reaffirmed</w:t>
      </w:r>
      <w:proofErr w:type="gramEnd"/>
      <w:r w:rsidRPr="00CC249D">
        <w:rPr>
          <w:rStyle w:val="Boldtextgreen"/>
          <w:b w:val="0"/>
          <w:color w:val="000000" w:themeColor="text1"/>
        </w:rPr>
        <w:t xml:space="preserve"> in October 2019.</w:t>
      </w:r>
    </w:p>
    <w:p w14:paraId="0DAF7FE8" w14:textId="0521FA84" w:rsidR="00CC249D" w:rsidRPr="00CC249D" w:rsidRDefault="002B3140" w:rsidP="002B3140">
      <w:pPr>
        <w:pStyle w:val="Maintextblack"/>
        <w:rPr>
          <w:rStyle w:val="Boldtextgreen"/>
          <w:b w:val="0"/>
          <w:color w:val="000000" w:themeColor="text1"/>
        </w:rPr>
      </w:pPr>
      <w:r w:rsidRPr="002B3140">
        <w:rPr>
          <w:rStyle w:val="Boldtextgreen"/>
          <w:b w:val="0"/>
          <w:color w:val="000000" w:themeColor="text1"/>
        </w:rPr>
        <w:t>To further explore infrastructure needs, w</w:t>
      </w:r>
      <w:r w:rsidR="00CC249D" w:rsidRPr="002B3140">
        <w:rPr>
          <w:rStyle w:val="Boldtextgreen"/>
          <w:b w:val="0"/>
          <w:color w:val="000000" w:themeColor="text1"/>
        </w:rPr>
        <w:t>e have estimated how much of the higher public</w:t>
      </w:r>
      <w:r w:rsidR="00CC249D" w:rsidRPr="00CC249D">
        <w:rPr>
          <w:rStyle w:val="Boldtextgreen"/>
          <w:b w:val="0"/>
          <w:color w:val="000000" w:themeColor="text1"/>
        </w:rPr>
        <w:t xml:space="preserve"> water supply needs could </w:t>
      </w:r>
      <w:proofErr w:type="gramStart"/>
      <w:r w:rsidR="00CC249D" w:rsidRPr="00CC249D">
        <w:rPr>
          <w:rStyle w:val="Boldtextgreen"/>
          <w:b w:val="0"/>
          <w:color w:val="000000" w:themeColor="text1"/>
        </w:rPr>
        <w:t>be met</w:t>
      </w:r>
      <w:proofErr w:type="gramEnd"/>
      <w:r w:rsidR="00CC249D" w:rsidRPr="00CC249D">
        <w:rPr>
          <w:rStyle w:val="Boldtextgreen"/>
          <w:b w:val="0"/>
          <w:color w:val="000000" w:themeColor="text1"/>
        </w:rPr>
        <w:t xml:space="preserve"> by reduced demand in each of the three demand scenarios: high, central and low. </w:t>
      </w:r>
      <w:r w:rsidRPr="002B3140">
        <w:rPr>
          <w:rStyle w:val="Boldtextgreen"/>
          <w:b w:val="0"/>
          <w:color w:val="000000" w:themeColor="text1"/>
        </w:rPr>
        <w:t>In this analysis we</w:t>
      </w:r>
      <w:r w:rsidR="00CC249D" w:rsidRPr="002B3140">
        <w:rPr>
          <w:rStyle w:val="Boldtextgreen"/>
          <w:b w:val="0"/>
          <w:color w:val="000000" w:themeColor="text1"/>
        </w:rPr>
        <w:t xml:space="preserve"> assumed that surplus water cannot </w:t>
      </w:r>
      <w:proofErr w:type="gramStart"/>
      <w:r w:rsidR="00CC249D" w:rsidRPr="002B3140">
        <w:rPr>
          <w:rStyle w:val="Boldtextgreen"/>
          <w:b w:val="0"/>
          <w:color w:val="000000" w:themeColor="text1"/>
        </w:rPr>
        <w:t>be made</w:t>
      </w:r>
      <w:proofErr w:type="gramEnd"/>
      <w:r w:rsidR="00CC249D" w:rsidRPr="002B3140">
        <w:rPr>
          <w:rStyle w:val="Boldtextgreen"/>
          <w:b w:val="0"/>
          <w:color w:val="000000" w:themeColor="text1"/>
        </w:rPr>
        <w:t xml:space="preserve"> available to address needs without</w:t>
      </w:r>
      <w:r w:rsidR="00CC249D" w:rsidRPr="00CC249D">
        <w:rPr>
          <w:rStyle w:val="Boldtextgreen"/>
          <w:b w:val="0"/>
          <w:color w:val="000000" w:themeColor="text1"/>
        </w:rPr>
        <w:t xml:space="preserve"> investment in </w:t>
      </w:r>
      <w:r w:rsidR="00CC249D" w:rsidRPr="002B3140">
        <w:rPr>
          <w:rStyle w:val="Boldtextgreen"/>
          <w:b w:val="0"/>
          <w:color w:val="000000" w:themeColor="text1"/>
        </w:rPr>
        <w:t>infrastructure</w:t>
      </w:r>
      <w:r w:rsidRPr="002B3140">
        <w:rPr>
          <w:rStyle w:val="Boldtextgreen"/>
          <w:b w:val="0"/>
          <w:color w:val="000000" w:themeColor="text1"/>
        </w:rPr>
        <w:t>. This is</w:t>
      </w:r>
      <w:r w:rsidR="00CC249D" w:rsidRPr="002B3140">
        <w:rPr>
          <w:rStyle w:val="Boldtextgreen"/>
          <w:b w:val="0"/>
          <w:color w:val="000000" w:themeColor="text1"/>
        </w:rPr>
        <w:t xml:space="preserve"> because we are looking at the picture nationally and moving water large distances to use surplus</w:t>
      </w:r>
      <w:r w:rsidR="00CC249D" w:rsidRPr="00CC249D">
        <w:rPr>
          <w:rStyle w:val="Boldtextgreen"/>
          <w:b w:val="0"/>
          <w:color w:val="000000" w:themeColor="text1"/>
        </w:rPr>
        <w:t xml:space="preserve"> becomes a transfer that </w:t>
      </w:r>
      <w:proofErr w:type="gramStart"/>
      <w:r w:rsidR="00CC249D" w:rsidRPr="00CC249D">
        <w:rPr>
          <w:rStyle w:val="Boldtextgreen"/>
          <w:b w:val="0"/>
          <w:color w:val="000000" w:themeColor="text1"/>
        </w:rPr>
        <w:t>requires</w:t>
      </w:r>
      <w:proofErr w:type="gramEnd"/>
      <w:r w:rsidR="00CC249D" w:rsidRPr="00CC249D">
        <w:rPr>
          <w:rStyle w:val="Boldtextgreen"/>
          <w:b w:val="0"/>
          <w:color w:val="000000" w:themeColor="text1"/>
        </w:rPr>
        <w:t xml:space="preserve"> infrastructure. The remaining need, after savings from demand management, is then the </w:t>
      </w:r>
      <w:proofErr w:type="gramStart"/>
      <w:r w:rsidR="00CC249D" w:rsidRPr="00CC249D">
        <w:rPr>
          <w:rStyle w:val="Boldtextgreen"/>
          <w:b w:val="0"/>
          <w:color w:val="000000" w:themeColor="text1"/>
        </w:rPr>
        <w:t>capacity</w:t>
      </w:r>
      <w:proofErr w:type="gramEnd"/>
      <w:r w:rsidR="00CC249D" w:rsidRPr="00CC249D">
        <w:rPr>
          <w:rStyle w:val="Boldtextgreen"/>
          <w:b w:val="0"/>
          <w:color w:val="000000" w:themeColor="text1"/>
        </w:rPr>
        <w:t xml:space="preserve"> that would be met by infrastructure under each scenario. </w:t>
      </w:r>
    </w:p>
    <w:p w14:paraId="2422304C" w14:textId="77777777" w:rsidR="007C1EC1" w:rsidRDefault="00CC249D" w:rsidP="00CC249D">
      <w:pPr>
        <w:pStyle w:val="Maintextblack"/>
        <w:rPr>
          <w:rStyle w:val="Boldtextgreen"/>
        </w:rPr>
      </w:pPr>
      <w:r w:rsidRPr="00CC249D">
        <w:rPr>
          <w:rStyle w:val="Boldtextgreen"/>
          <w:b w:val="0"/>
          <w:color w:val="000000" w:themeColor="text1"/>
        </w:rPr>
        <w:t xml:space="preserve">Our approach assumes that demand management - reducing leakage and using water more efficiently - </w:t>
      </w:r>
      <w:proofErr w:type="gramStart"/>
      <w:r w:rsidRPr="00CC249D">
        <w:rPr>
          <w:rStyle w:val="Boldtextgreen"/>
          <w:b w:val="0"/>
          <w:color w:val="000000" w:themeColor="text1"/>
        </w:rPr>
        <w:t>is used</w:t>
      </w:r>
      <w:proofErr w:type="gramEnd"/>
      <w:r w:rsidRPr="00CC249D">
        <w:rPr>
          <w:rStyle w:val="Boldtextgreen"/>
          <w:b w:val="0"/>
          <w:color w:val="000000" w:themeColor="text1"/>
        </w:rPr>
        <w:t xml:space="preserve"> before infrastructure investment. This reflects the commitments that water companies have already made to leakage reductions and the ambition of government and the water industry to increase water efficiency. Water efficiency measures are also often lower cost than big infrastructure, can </w:t>
      </w:r>
      <w:proofErr w:type="gramStart"/>
      <w:r w:rsidRPr="00CC249D">
        <w:rPr>
          <w:rStyle w:val="Boldtextgreen"/>
          <w:b w:val="0"/>
          <w:color w:val="000000" w:themeColor="text1"/>
        </w:rPr>
        <w:t>be put</w:t>
      </w:r>
      <w:proofErr w:type="gramEnd"/>
      <w:r w:rsidRPr="00CC249D">
        <w:rPr>
          <w:rStyle w:val="Boldtextgreen"/>
          <w:b w:val="0"/>
          <w:color w:val="000000" w:themeColor="text1"/>
        </w:rPr>
        <w:t xml:space="preserve"> in place quickly and bring environmental benefits so are often put in place first.</w:t>
      </w:r>
    </w:p>
    <w:p w14:paraId="179BFCD5" w14:textId="77777777" w:rsidR="007C1EC1" w:rsidRDefault="007C1EC1">
      <w:pPr>
        <w:spacing w:after="0"/>
        <w:rPr>
          <w:rStyle w:val="Boldtextgreen"/>
          <w:b w:val="0"/>
          <w:color w:val="000000" w:themeColor="text1"/>
        </w:rPr>
      </w:pPr>
      <w:r>
        <w:rPr>
          <w:rStyle w:val="Boldtextgreen"/>
          <w:b w:val="0"/>
          <w:color w:val="000000" w:themeColor="text1"/>
        </w:rPr>
        <w:br w:type="page"/>
      </w:r>
    </w:p>
    <w:p w14:paraId="17329B11" w14:textId="77777777" w:rsidR="00CC249D" w:rsidRPr="00CC249D" w:rsidRDefault="00CC249D" w:rsidP="00CC249D">
      <w:pPr>
        <w:pStyle w:val="Figureorimagetitle"/>
        <w:rPr>
          <w:rStyle w:val="Boldtextgreen"/>
          <w:b/>
          <w:color w:val="auto"/>
        </w:rPr>
      </w:pPr>
      <w:r>
        <w:rPr>
          <w:rStyle w:val="Boldtextgreen"/>
          <w:b/>
          <w:color w:val="auto"/>
        </w:rPr>
        <w:lastRenderedPageBreak/>
        <w:t xml:space="preserve">Figure 32: Shows </w:t>
      </w:r>
      <w:proofErr w:type="gramStart"/>
      <w:r w:rsidRPr="00CC249D">
        <w:rPr>
          <w:rStyle w:val="Boldtextgreen"/>
          <w:b/>
          <w:color w:val="auto"/>
        </w:rPr>
        <w:t>additional</w:t>
      </w:r>
      <w:proofErr w:type="gramEnd"/>
      <w:r w:rsidRPr="00CC249D">
        <w:rPr>
          <w:rStyle w:val="Boldtextgreen"/>
          <w:b/>
          <w:color w:val="auto"/>
        </w:rPr>
        <w:t xml:space="preserve"> national public water supply needs between 2025 and 2050 (assuming existing surplus cannot be made available). It shows how much of those needs could </w:t>
      </w:r>
      <w:proofErr w:type="gramStart"/>
      <w:r w:rsidRPr="00CC249D">
        <w:rPr>
          <w:rStyle w:val="Boldtextgreen"/>
          <w:b/>
          <w:color w:val="auto"/>
        </w:rPr>
        <w:t>be met</w:t>
      </w:r>
      <w:proofErr w:type="gramEnd"/>
      <w:r w:rsidRPr="00CC249D">
        <w:rPr>
          <w:rStyle w:val="Boldtextgreen"/>
          <w:b/>
          <w:color w:val="auto"/>
        </w:rPr>
        <w:t xml:space="preserve"> by three demand scenarios (in blue): high, central and low. It then assumes that the remaining need would </w:t>
      </w:r>
      <w:proofErr w:type="gramStart"/>
      <w:r w:rsidRPr="00CC249D">
        <w:rPr>
          <w:rStyle w:val="Boldtextgreen"/>
          <w:b/>
          <w:color w:val="auto"/>
        </w:rPr>
        <w:t>be met</w:t>
      </w:r>
      <w:proofErr w:type="gramEnd"/>
      <w:r w:rsidRPr="00CC249D">
        <w:rPr>
          <w:rStyle w:val="Boldtextgreen"/>
          <w:b/>
          <w:color w:val="auto"/>
        </w:rPr>
        <w:t xml:space="preserve"> by infrastructure and estimates this (in light green). The chart on the left excludes the use of drought measures and the chart on the right includes them.</w:t>
      </w:r>
    </w:p>
    <w:p w14:paraId="0B73915A" w14:textId="77777777" w:rsidR="00CC249D" w:rsidRDefault="00F662E4" w:rsidP="00F662E4">
      <w:pPr>
        <w:pStyle w:val="Maintextblack"/>
        <w:rPr>
          <w:rStyle w:val="Boldtextgreen"/>
        </w:rPr>
      </w:pPr>
      <w:r>
        <w:rPr>
          <w:rStyle w:val="Boldtextgreen"/>
          <w:noProof/>
          <w:lang w:eastAsia="en-GB"/>
        </w:rPr>
        <w:drawing>
          <wp:anchor distT="0" distB="0" distL="114300" distR="114300" simplePos="0" relativeHeight="251724800" behindDoc="1" locked="0" layoutInCell="1" allowOverlap="1" wp14:anchorId="7FF87E16" wp14:editId="5DCDE6EF">
            <wp:simplePos x="0" y="0"/>
            <wp:positionH relativeFrom="column">
              <wp:posOffset>-4098</wp:posOffset>
            </wp:positionH>
            <wp:positionV relativeFrom="paragraph">
              <wp:posOffset>347</wp:posOffset>
            </wp:positionV>
            <wp:extent cx="6760845" cy="4060190"/>
            <wp:effectExtent l="0" t="0" r="1905" b="0"/>
            <wp:wrapTight wrapText="bothSides">
              <wp:wrapPolygon edited="0">
                <wp:start x="9190" y="203"/>
                <wp:lineTo x="974" y="709"/>
                <wp:lineTo x="913" y="1216"/>
                <wp:lineTo x="2130" y="2027"/>
                <wp:lineTo x="974" y="2939"/>
                <wp:lineTo x="974" y="3547"/>
                <wp:lineTo x="2130" y="3648"/>
                <wp:lineTo x="913" y="5270"/>
                <wp:lineTo x="913" y="5473"/>
                <wp:lineTo x="2008" y="6891"/>
                <wp:lineTo x="974" y="7195"/>
                <wp:lineTo x="974" y="7702"/>
                <wp:lineTo x="2130" y="8513"/>
                <wp:lineTo x="304" y="8918"/>
                <wp:lineTo x="304" y="10337"/>
                <wp:lineTo x="487" y="10945"/>
                <wp:lineTo x="913" y="11756"/>
                <wp:lineTo x="913" y="11959"/>
                <wp:lineTo x="2008" y="13378"/>
                <wp:lineTo x="2130" y="13378"/>
                <wp:lineTo x="1217" y="13783"/>
                <wp:lineTo x="1217" y="14290"/>
                <wp:lineTo x="2130" y="14999"/>
                <wp:lineTo x="1582" y="16114"/>
                <wp:lineTo x="1826" y="17127"/>
                <wp:lineTo x="1826" y="18242"/>
                <wp:lineTo x="1096" y="18546"/>
                <wp:lineTo x="1156" y="19256"/>
                <wp:lineTo x="3773" y="19864"/>
                <wp:lineTo x="3773" y="19965"/>
                <wp:lineTo x="9190" y="21485"/>
                <wp:lineTo x="21545" y="21485"/>
                <wp:lineTo x="21545" y="203"/>
                <wp:lineTo x="9190" y="203"/>
              </wp:wrapPolygon>
            </wp:wrapTight>
            <wp:docPr id="30" name="Picture 30" descr="The image is two stacked bar charts to show additional national public water supply needs between 2025 and 2050. One chart shows this without drought measures (left), the other shows with. &#10;Under high and medium demand in both cases, infrastructure represents the greatest need. Without drought measures infrastructure is required to make up 2760 Ml/d of high demand, 1764 Ml/d of central demand, and 986 Ml/d low dem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60845" cy="4060190"/>
                    </a:xfrm>
                    <a:prstGeom prst="rect">
                      <a:avLst/>
                    </a:prstGeom>
                    <a:noFill/>
                  </pic:spPr>
                </pic:pic>
              </a:graphicData>
            </a:graphic>
            <wp14:sizeRelH relativeFrom="page">
              <wp14:pctWidth>0</wp14:pctWidth>
            </wp14:sizeRelH>
            <wp14:sizeRelV relativeFrom="page">
              <wp14:pctHeight>0</wp14:pctHeight>
            </wp14:sizeRelV>
          </wp:anchor>
        </w:drawing>
      </w:r>
    </w:p>
    <w:p w14:paraId="47C2589A" w14:textId="77777777" w:rsidR="009071C0" w:rsidRDefault="009071C0" w:rsidP="00F662E4">
      <w:pPr>
        <w:pStyle w:val="Maintextblack"/>
        <w:rPr>
          <w:rStyle w:val="Boldtextgreen"/>
        </w:rPr>
      </w:pPr>
    </w:p>
    <w:p w14:paraId="05CDF719" w14:textId="77777777" w:rsidR="009071C0" w:rsidRDefault="009071C0" w:rsidP="00F662E4">
      <w:pPr>
        <w:pStyle w:val="Maintextblack"/>
        <w:rPr>
          <w:rStyle w:val="Boldtextgreen"/>
        </w:rPr>
      </w:pPr>
    </w:p>
    <w:p w14:paraId="498D23D1" w14:textId="77777777" w:rsidR="009071C0" w:rsidRDefault="009071C0" w:rsidP="00F662E4">
      <w:pPr>
        <w:pStyle w:val="Maintextblack"/>
        <w:rPr>
          <w:rStyle w:val="Boldtextgreen"/>
        </w:rPr>
      </w:pPr>
    </w:p>
    <w:p w14:paraId="46A3E96F" w14:textId="77777777" w:rsidR="009071C0" w:rsidRDefault="009071C0" w:rsidP="00F662E4">
      <w:pPr>
        <w:pStyle w:val="Maintextblack"/>
        <w:rPr>
          <w:rStyle w:val="Boldtextgreen"/>
        </w:rPr>
      </w:pPr>
    </w:p>
    <w:p w14:paraId="193F1F5E" w14:textId="77777777" w:rsidR="009071C0" w:rsidRDefault="009071C0" w:rsidP="00F662E4">
      <w:pPr>
        <w:pStyle w:val="Maintextblack"/>
        <w:rPr>
          <w:rStyle w:val="Boldtextgreen"/>
        </w:rPr>
      </w:pPr>
    </w:p>
    <w:p w14:paraId="25A31D09" w14:textId="77777777" w:rsidR="009071C0" w:rsidRDefault="009071C0" w:rsidP="00F662E4">
      <w:pPr>
        <w:pStyle w:val="Maintextblack"/>
        <w:rPr>
          <w:rStyle w:val="Boldtextgreen"/>
        </w:rPr>
      </w:pPr>
    </w:p>
    <w:p w14:paraId="7D9DAB79" w14:textId="77777777" w:rsidR="009071C0" w:rsidRDefault="009071C0" w:rsidP="00F662E4">
      <w:pPr>
        <w:pStyle w:val="Maintextblack"/>
        <w:rPr>
          <w:rStyle w:val="Boldtextgreen"/>
        </w:rPr>
      </w:pPr>
    </w:p>
    <w:p w14:paraId="24C82C8E" w14:textId="77777777" w:rsidR="009071C0" w:rsidRDefault="009071C0" w:rsidP="00F662E4">
      <w:pPr>
        <w:pStyle w:val="Maintextblack"/>
        <w:rPr>
          <w:rStyle w:val="Boldtextgreen"/>
        </w:rPr>
      </w:pPr>
    </w:p>
    <w:p w14:paraId="5760BD0F" w14:textId="77777777" w:rsidR="00F662E4" w:rsidRPr="00F662E4" w:rsidRDefault="00F662E4" w:rsidP="00F662E4">
      <w:pPr>
        <w:pStyle w:val="Maintextblack"/>
        <w:rPr>
          <w:rStyle w:val="Boldtextgreen"/>
          <w:b w:val="0"/>
          <w:color w:val="000000" w:themeColor="text1"/>
        </w:rPr>
      </w:pPr>
      <w:r w:rsidRPr="00F662E4">
        <w:rPr>
          <w:rStyle w:val="Boldtextgreen"/>
          <w:b w:val="0"/>
          <w:color w:val="000000" w:themeColor="text1"/>
        </w:rPr>
        <w:t xml:space="preserve">Figure 32 shows that, under a high demand scenario where per capita consumption and leakage do not decrease as planned and drought measures </w:t>
      </w:r>
      <w:proofErr w:type="gramStart"/>
      <w:r w:rsidRPr="00F662E4">
        <w:rPr>
          <w:rStyle w:val="Boldtextgreen"/>
          <w:b w:val="0"/>
          <w:color w:val="000000" w:themeColor="text1"/>
        </w:rPr>
        <w:t>are not used</w:t>
      </w:r>
      <w:proofErr w:type="gramEnd"/>
      <w:r w:rsidRPr="00F662E4">
        <w:rPr>
          <w:rStyle w:val="Boldtextgreen"/>
          <w:b w:val="0"/>
          <w:color w:val="000000" w:themeColor="text1"/>
        </w:rPr>
        <w:t xml:space="preserve">, up to 2,760 Ml/d of infrastructure could be needed to bridge the gap. Where drought measures are used </w:t>
      </w:r>
      <w:proofErr w:type="gramStart"/>
      <w:r w:rsidRPr="00F662E4">
        <w:rPr>
          <w:rStyle w:val="Boldtextgreen"/>
          <w:b w:val="0"/>
          <w:color w:val="000000" w:themeColor="text1"/>
        </w:rPr>
        <w:t>this decreases</w:t>
      </w:r>
      <w:proofErr w:type="gramEnd"/>
      <w:r w:rsidRPr="00F662E4">
        <w:rPr>
          <w:rStyle w:val="Boldtextgreen"/>
          <w:b w:val="0"/>
          <w:color w:val="000000" w:themeColor="text1"/>
        </w:rPr>
        <w:t xml:space="preserve"> to just under 2,040 Ml/d. Under the central demand </w:t>
      </w:r>
      <w:proofErr w:type="gramStart"/>
      <w:r w:rsidRPr="00F662E4">
        <w:rPr>
          <w:rStyle w:val="Boldtextgreen"/>
          <w:b w:val="0"/>
          <w:color w:val="000000" w:themeColor="text1"/>
        </w:rPr>
        <w:t>savings</w:t>
      </w:r>
      <w:proofErr w:type="gramEnd"/>
      <w:r w:rsidRPr="00F662E4">
        <w:rPr>
          <w:rStyle w:val="Boldtextgreen"/>
          <w:b w:val="0"/>
          <w:color w:val="000000" w:themeColor="text1"/>
        </w:rPr>
        <w:t xml:space="preserve"> the infrastructure gap is 1,760 Ml/d without drought measures and around 1,050 Ml/d with drought measures. If the ambitious demand savings </w:t>
      </w:r>
      <w:proofErr w:type="gramStart"/>
      <w:r w:rsidRPr="00F662E4">
        <w:rPr>
          <w:rStyle w:val="Boldtextgreen"/>
          <w:b w:val="0"/>
          <w:color w:val="000000" w:themeColor="text1"/>
        </w:rPr>
        <w:t>are realised</w:t>
      </w:r>
      <w:proofErr w:type="gramEnd"/>
      <w:r w:rsidRPr="00F662E4">
        <w:rPr>
          <w:rStyle w:val="Boldtextgreen"/>
          <w:b w:val="0"/>
          <w:color w:val="000000" w:themeColor="text1"/>
        </w:rPr>
        <w:t xml:space="preserve"> the gap is just under 1,000 Ml/d and as low as 290 Ml/d with all reasonable drought measures in place. </w:t>
      </w:r>
    </w:p>
    <w:p w14:paraId="3541C43D" w14:textId="03943F7F" w:rsidR="00F662E4" w:rsidRPr="00F662E4" w:rsidRDefault="00F662E4" w:rsidP="002B3140">
      <w:pPr>
        <w:pStyle w:val="Maintextblack"/>
        <w:rPr>
          <w:rStyle w:val="Boldtextgreen"/>
          <w:b w:val="0"/>
          <w:color w:val="000000" w:themeColor="text1"/>
        </w:rPr>
      </w:pPr>
      <w:r w:rsidRPr="00F662E4">
        <w:rPr>
          <w:rStyle w:val="Boldtextgreen"/>
          <w:b w:val="0"/>
          <w:color w:val="000000" w:themeColor="text1"/>
        </w:rPr>
        <w:t xml:space="preserve">This presents </w:t>
      </w:r>
      <w:proofErr w:type="gramStart"/>
      <w:r w:rsidRPr="00F662E4">
        <w:rPr>
          <w:rStyle w:val="Boldtextgreen"/>
          <w:b w:val="0"/>
          <w:color w:val="000000" w:themeColor="text1"/>
        </w:rPr>
        <w:t>a large range</w:t>
      </w:r>
      <w:proofErr w:type="gramEnd"/>
      <w:r w:rsidRPr="00F662E4">
        <w:rPr>
          <w:rStyle w:val="Boldtextgreen"/>
          <w:b w:val="0"/>
          <w:color w:val="000000" w:themeColor="text1"/>
        </w:rPr>
        <w:t xml:space="preserve"> of potential infrastructure needs and demonstrates the </w:t>
      </w:r>
      <w:r w:rsidRPr="002B3140">
        <w:rPr>
          <w:rStyle w:val="Boldtextgreen"/>
          <w:b w:val="0"/>
          <w:color w:val="000000" w:themeColor="text1"/>
        </w:rPr>
        <w:t xml:space="preserve">importance </w:t>
      </w:r>
      <w:r w:rsidR="002B3140" w:rsidRPr="002B3140">
        <w:rPr>
          <w:rStyle w:val="Boldtextgreen"/>
          <w:b w:val="0"/>
          <w:color w:val="000000" w:themeColor="text1"/>
        </w:rPr>
        <w:t xml:space="preserve">of </w:t>
      </w:r>
      <w:r w:rsidRPr="002B3140">
        <w:rPr>
          <w:rStyle w:val="Boldtextgreen"/>
          <w:b w:val="0"/>
          <w:color w:val="000000" w:themeColor="text1"/>
        </w:rPr>
        <w:t>assumptions surrounding how drought measures will be used. We want to see the use of</w:t>
      </w:r>
      <w:r w:rsidRPr="00F662E4">
        <w:rPr>
          <w:rStyle w:val="Boldtextgreen"/>
          <w:b w:val="0"/>
          <w:color w:val="000000" w:themeColor="text1"/>
        </w:rPr>
        <w:t xml:space="preserve"> drought measures decrease to improve environmental protection and infrastructure development has </w:t>
      </w:r>
      <w:proofErr w:type="gramStart"/>
      <w:r w:rsidRPr="00F662E4">
        <w:rPr>
          <w:rStyle w:val="Boldtextgreen"/>
          <w:b w:val="0"/>
          <w:color w:val="000000" w:themeColor="text1"/>
        </w:rPr>
        <w:t>an important role</w:t>
      </w:r>
      <w:proofErr w:type="gramEnd"/>
      <w:r w:rsidRPr="00F662E4">
        <w:rPr>
          <w:rStyle w:val="Boldtextgreen"/>
          <w:b w:val="0"/>
          <w:color w:val="000000" w:themeColor="text1"/>
        </w:rPr>
        <w:t xml:space="preserve"> to play in this. This analysis also highlights the importance of realising the ambitious demand management savings given the large volumes of water associated with them.</w:t>
      </w:r>
    </w:p>
    <w:p w14:paraId="37121F31" w14:textId="77777777" w:rsidR="00F662E4" w:rsidRPr="00F662E4" w:rsidRDefault="00F662E4" w:rsidP="00F662E4">
      <w:pPr>
        <w:pStyle w:val="Maintextblack"/>
        <w:rPr>
          <w:rStyle w:val="Boldtextgreen"/>
          <w:b w:val="0"/>
          <w:color w:val="000000" w:themeColor="text1"/>
        </w:rPr>
      </w:pPr>
      <w:r w:rsidRPr="00F662E4">
        <w:rPr>
          <w:rStyle w:val="Boldtextgreen"/>
          <w:b w:val="0"/>
          <w:color w:val="000000" w:themeColor="text1"/>
        </w:rPr>
        <w:t xml:space="preserve">The analysis in figure 32 should </w:t>
      </w:r>
      <w:proofErr w:type="gramStart"/>
      <w:r w:rsidRPr="00F662E4">
        <w:rPr>
          <w:rStyle w:val="Boldtextgreen"/>
          <w:b w:val="0"/>
          <w:color w:val="000000" w:themeColor="text1"/>
        </w:rPr>
        <w:t>be taken</w:t>
      </w:r>
      <w:proofErr w:type="gramEnd"/>
      <w:r w:rsidRPr="00F662E4">
        <w:rPr>
          <w:rStyle w:val="Boldtextgreen"/>
          <w:b w:val="0"/>
          <w:color w:val="000000" w:themeColor="text1"/>
        </w:rPr>
        <w:t xml:space="preserve"> as indicative because:</w:t>
      </w:r>
    </w:p>
    <w:p w14:paraId="4D437C22" w14:textId="524E3B25" w:rsidR="00F662E4" w:rsidRPr="00F662E4" w:rsidRDefault="0023729B" w:rsidP="00F662E4">
      <w:pPr>
        <w:pStyle w:val="Roundbullet"/>
        <w:rPr>
          <w:rStyle w:val="Boldtextgreen"/>
          <w:b w:val="0"/>
          <w:color w:val="auto"/>
        </w:rPr>
      </w:pPr>
      <w:r>
        <w:rPr>
          <w:rStyle w:val="Boldtextgreen"/>
          <w:b w:val="0"/>
          <w:color w:val="auto"/>
        </w:rPr>
        <w:t>w</w:t>
      </w:r>
      <w:r w:rsidR="00F662E4" w:rsidRPr="00F662E4">
        <w:rPr>
          <w:rStyle w:val="Boldtextgreen"/>
          <w:b w:val="0"/>
          <w:color w:val="auto"/>
        </w:rPr>
        <w:t>ater needs could vary due to uncertainties around drivers such as population growth, climate impacts, changes in the scale of r</w:t>
      </w:r>
      <w:r>
        <w:rPr>
          <w:rStyle w:val="Boldtextgreen"/>
          <w:b w:val="0"/>
          <w:color w:val="auto"/>
        </w:rPr>
        <w:t>eductions needed in abstraction</w:t>
      </w:r>
    </w:p>
    <w:p w14:paraId="30FDFC52" w14:textId="145D61B3" w:rsidR="00F662E4" w:rsidRPr="0023729B" w:rsidRDefault="0023729B" w:rsidP="0023729B">
      <w:pPr>
        <w:pStyle w:val="Roundbullet"/>
        <w:rPr>
          <w:rStyle w:val="Boldtextgreen"/>
          <w:b w:val="0"/>
          <w:color w:val="auto"/>
        </w:rPr>
      </w:pPr>
      <w:r w:rsidRPr="0023729B">
        <w:rPr>
          <w:rStyle w:val="Boldtextgreen"/>
          <w:b w:val="0"/>
          <w:color w:val="auto"/>
        </w:rPr>
        <w:t>t</w:t>
      </w:r>
      <w:r w:rsidR="00F662E4" w:rsidRPr="0023729B">
        <w:rPr>
          <w:rStyle w:val="Boldtextgreen"/>
          <w:b w:val="0"/>
          <w:color w:val="auto"/>
        </w:rPr>
        <w:t xml:space="preserve">he ability of demand reductions to make savings in the locations the savings are </w:t>
      </w:r>
      <w:proofErr w:type="gramStart"/>
      <w:r w:rsidR="00F662E4" w:rsidRPr="0023729B">
        <w:rPr>
          <w:rStyle w:val="Boldtextgreen"/>
          <w:b w:val="0"/>
          <w:color w:val="auto"/>
        </w:rPr>
        <w:t>required</w:t>
      </w:r>
      <w:proofErr w:type="gramEnd"/>
      <w:r w:rsidR="00F662E4" w:rsidRPr="0023729B">
        <w:rPr>
          <w:rStyle w:val="Boldtextgreen"/>
          <w:b w:val="0"/>
          <w:color w:val="auto"/>
        </w:rPr>
        <w:t xml:space="preserve"> and physical limitations in the ability to transfer water from areas of surplus to areas of need</w:t>
      </w:r>
    </w:p>
    <w:p w14:paraId="1AC592B5" w14:textId="2311A041" w:rsidR="00CC249D" w:rsidRPr="00CC249D" w:rsidRDefault="0023729B" w:rsidP="00C25208">
      <w:pPr>
        <w:pStyle w:val="Roundbullet"/>
        <w:rPr>
          <w:rStyle w:val="Boldtextgreen"/>
        </w:rPr>
      </w:pPr>
      <w:r>
        <w:rPr>
          <w:rStyle w:val="Boldtextgreen"/>
          <w:b w:val="0"/>
          <w:color w:val="000000" w:themeColor="text1"/>
        </w:rPr>
        <w:lastRenderedPageBreak/>
        <w:t>t</w:t>
      </w:r>
      <w:r w:rsidR="00F662E4" w:rsidRPr="00F662E4">
        <w:rPr>
          <w:rStyle w:val="Boldtextgreen"/>
          <w:b w:val="0"/>
          <w:color w:val="000000" w:themeColor="text1"/>
        </w:rPr>
        <w:t xml:space="preserve">he feasibility and environmental impact of drought measures which needs to </w:t>
      </w:r>
      <w:proofErr w:type="gramStart"/>
      <w:r w:rsidR="00F662E4" w:rsidRPr="00F662E4">
        <w:rPr>
          <w:rStyle w:val="Boldtextgreen"/>
          <w:b w:val="0"/>
          <w:color w:val="000000" w:themeColor="text1"/>
        </w:rPr>
        <w:t>be understood</w:t>
      </w:r>
      <w:proofErr w:type="gramEnd"/>
      <w:r w:rsidR="00F662E4" w:rsidRPr="00F662E4">
        <w:rPr>
          <w:rStyle w:val="Boldtextgreen"/>
          <w:b w:val="0"/>
          <w:color w:val="000000" w:themeColor="text1"/>
        </w:rPr>
        <w:t xml:space="preserve"> more fully</w:t>
      </w:r>
    </w:p>
    <w:p w14:paraId="2899F715" w14:textId="77777777" w:rsidR="00DA547A" w:rsidRPr="00F662E4" w:rsidRDefault="000E3AA9" w:rsidP="000E3AA9">
      <w:pPr>
        <w:pStyle w:val="Numberedthirdheading"/>
        <w:rPr>
          <w:rStyle w:val="Boldtextgreen"/>
          <w:b/>
        </w:rPr>
      </w:pPr>
      <w:r w:rsidRPr="000E3AA9">
        <w:rPr>
          <w:rStyle w:val="Boldtextgreen"/>
          <w:b/>
        </w:rPr>
        <w:t>Strategic options</w:t>
      </w:r>
    </w:p>
    <w:p w14:paraId="35A8A57D" w14:textId="3186CD5E" w:rsidR="00F662E4" w:rsidRDefault="00F662E4" w:rsidP="006A7D13">
      <w:pPr>
        <w:pStyle w:val="Maintextblack"/>
        <w:rPr>
          <w:rStyle w:val="Boldtextgreen"/>
        </w:rPr>
      </w:pPr>
      <w:r w:rsidRPr="00F662E4">
        <w:rPr>
          <w:rStyle w:val="Boldtextgreen"/>
          <w:b w:val="0"/>
          <w:color w:val="000000" w:themeColor="text1"/>
        </w:rPr>
        <w:t xml:space="preserve">We are pleased to see work underway to explore a range of strategic options. We will be working closely with the regional groups to make sure this </w:t>
      </w:r>
      <w:proofErr w:type="gramStart"/>
      <w:r w:rsidRPr="00F662E4">
        <w:rPr>
          <w:rStyle w:val="Boldtextgreen"/>
          <w:b w:val="0"/>
          <w:color w:val="000000" w:themeColor="text1"/>
        </w:rPr>
        <w:t>is done</w:t>
      </w:r>
      <w:proofErr w:type="gramEnd"/>
      <w:r w:rsidRPr="00F662E4">
        <w:rPr>
          <w:rStyle w:val="Boldtextgreen"/>
          <w:b w:val="0"/>
          <w:color w:val="000000" w:themeColor="text1"/>
        </w:rPr>
        <w:t xml:space="preserve"> in a coordinated way. These options are summarised in </w:t>
      </w:r>
      <w:r w:rsidRPr="006A7D13">
        <w:rPr>
          <w:rStyle w:val="Boldtextgreen"/>
          <w:b w:val="0"/>
          <w:color w:val="000000" w:themeColor="text1"/>
        </w:rPr>
        <w:t xml:space="preserve">figure </w:t>
      </w:r>
      <w:r w:rsidR="00140435" w:rsidRPr="006A7D13">
        <w:rPr>
          <w:rStyle w:val="Boldtextgreen"/>
          <w:b w:val="0"/>
          <w:color w:val="000000" w:themeColor="text1"/>
        </w:rPr>
        <w:t>33</w:t>
      </w:r>
      <w:r w:rsidRPr="006A7D13">
        <w:rPr>
          <w:rStyle w:val="Boldtextgreen"/>
          <w:b w:val="0"/>
          <w:color w:val="000000" w:themeColor="text1"/>
        </w:rPr>
        <w:t>.</w:t>
      </w:r>
      <w:r w:rsidRPr="00F662E4">
        <w:rPr>
          <w:rStyle w:val="Boldtextgreen"/>
          <w:b w:val="0"/>
          <w:color w:val="000000" w:themeColor="text1"/>
        </w:rPr>
        <w:t xml:space="preserve"> Together, the strategic schemes could deliver over 1,500 Ml/d. </w:t>
      </w:r>
    </w:p>
    <w:p w14:paraId="637DBBB4" w14:textId="685DDD23" w:rsidR="00F662E4" w:rsidRPr="00F662E4" w:rsidRDefault="00F662E4" w:rsidP="007C1EC1">
      <w:pPr>
        <w:pStyle w:val="Figureorimagetitle"/>
        <w:rPr>
          <w:rStyle w:val="Boldtextgreen"/>
          <w:b/>
          <w:color w:val="auto"/>
        </w:rPr>
      </w:pPr>
      <w:r w:rsidRPr="00F662E4">
        <w:rPr>
          <w:rStyle w:val="Boldtextgreen"/>
          <w:b/>
          <w:color w:val="auto"/>
        </w:rPr>
        <w:t>Figure 33: The strategic schemes that are curr</w:t>
      </w:r>
      <w:r>
        <w:rPr>
          <w:rStyle w:val="Boldtextgreen"/>
          <w:b/>
          <w:color w:val="000000" w:themeColor="text1"/>
        </w:rPr>
        <w:t>ently part of the gated process</w:t>
      </w:r>
      <w:r>
        <w:rPr>
          <w:rStyle w:val="FootnoteReference"/>
        </w:rPr>
        <w:footnoteReference w:id="53"/>
      </w:r>
      <w:r w:rsidRPr="00F662E4">
        <w:rPr>
          <w:rStyle w:val="Boldtextgreen"/>
          <w:b/>
          <w:color w:val="auto"/>
        </w:rPr>
        <w:t>.</w:t>
      </w:r>
    </w:p>
    <w:p w14:paraId="6996E72B" w14:textId="77777777" w:rsidR="00F662E4" w:rsidRDefault="00F662E4" w:rsidP="00F662E4">
      <w:pPr>
        <w:pStyle w:val="Maintextblack"/>
        <w:rPr>
          <w:rStyle w:val="Boldtextgreen"/>
        </w:rPr>
      </w:pPr>
      <w:r w:rsidRPr="00F662E4">
        <w:rPr>
          <w:noProof/>
          <w:lang w:eastAsia="en-GB"/>
        </w:rPr>
        <w:drawing>
          <wp:anchor distT="0" distB="0" distL="114300" distR="114300" simplePos="0" relativeHeight="251725824" behindDoc="1" locked="0" layoutInCell="1" allowOverlap="1" wp14:anchorId="679E84B0" wp14:editId="2E226AEB">
            <wp:simplePos x="0" y="0"/>
            <wp:positionH relativeFrom="column">
              <wp:posOffset>-4098</wp:posOffset>
            </wp:positionH>
            <wp:positionV relativeFrom="paragraph">
              <wp:posOffset>3894</wp:posOffset>
            </wp:positionV>
            <wp:extent cx="5400675" cy="4391025"/>
            <wp:effectExtent l="0" t="0" r="9525" b="0"/>
            <wp:wrapTight wrapText="bothSides">
              <wp:wrapPolygon edited="0">
                <wp:start x="7543" y="0"/>
                <wp:lineTo x="0" y="1125"/>
                <wp:lineTo x="0" y="19398"/>
                <wp:lineTo x="1676" y="19492"/>
                <wp:lineTo x="457" y="19960"/>
                <wp:lineTo x="457" y="20897"/>
                <wp:lineTo x="1676" y="21272"/>
                <wp:lineTo x="1752" y="21459"/>
                <wp:lineTo x="2057" y="21459"/>
                <wp:lineTo x="3733" y="20991"/>
                <wp:lineTo x="6705" y="19960"/>
                <wp:lineTo x="6629" y="19492"/>
                <wp:lineTo x="21562" y="19398"/>
                <wp:lineTo x="21562" y="1125"/>
                <wp:lineTo x="15162" y="0"/>
                <wp:lineTo x="7543" y="0"/>
              </wp:wrapPolygon>
            </wp:wrapTight>
            <wp:docPr id="9" name="Picture 9" descr="This image is map of England which shows the strategic schemes that are currently part of the gated process. The map includes the following transfer routes: River Severn to River Thames, Grand Union Canal, Anglian Water to Affinity Water, Thames to Affinity Water, Thames Water to Affinity Water, Thames Water to Southern Water, West Country to Southern Water. "/>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675" cy="4391025"/>
                    </a:xfrm>
                    <a:prstGeom prst="rect">
                      <a:avLst/>
                    </a:prstGeom>
                    <a:noFill/>
                  </pic:spPr>
                </pic:pic>
              </a:graphicData>
            </a:graphic>
            <wp14:sizeRelH relativeFrom="page">
              <wp14:pctWidth>0</wp14:pctWidth>
            </wp14:sizeRelH>
            <wp14:sizeRelV relativeFrom="page">
              <wp14:pctHeight>0</wp14:pctHeight>
            </wp14:sizeRelV>
          </wp:anchor>
        </w:drawing>
      </w:r>
    </w:p>
    <w:p w14:paraId="796C7CCE" w14:textId="77777777" w:rsidR="009071C0" w:rsidRDefault="009071C0" w:rsidP="00F662E4">
      <w:pPr>
        <w:pStyle w:val="Maintextblack"/>
        <w:rPr>
          <w:rStyle w:val="Boldtextgreen"/>
        </w:rPr>
      </w:pPr>
    </w:p>
    <w:p w14:paraId="51FCD6F5" w14:textId="77777777" w:rsidR="009071C0" w:rsidRDefault="009071C0" w:rsidP="00F662E4">
      <w:pPr>
        <w:pStyle w:val="Maintextblack"/>
        <w:rPr>
          <w:rStyle w:val="Boldtextgreen"/>
        </w:rPr>
      </w:pPr>
    </w:p>
    <w:p w14:paraId="6BCF5309" w14:textId="77777777" w:rsidR="009071C0" w:rsidRDefault="009071C0" w:rsidP="00F662E4">
      <w:pPr>
        <w:pStyle w:val="Maintextblack"/>
        <w:rPr>
          <w:rStyle w:val="Boldtextgreen"/>
        </w:rPr>
      </w:pPr>
    </w:p>
    <w:p w14:paraId="0BB17EE7" w14:textId="77777777" w:rsidR="009071C0" w:rsidRDefault="009071C0" w:rsidP="00F662E4">
      <w:pPr>
        <w:pStyle w:val="Maintextblack"/>
        <w:rPr>
          <w:rStyle w:val="Boldtextgreen"/>
        </w:rPr>
      </w:pPr>
    </w:p>
    <w:p w14:paraId="335E167F" w14:textId="77777777" w:rsidR="009071C0" w:rsidRDefault="009071C0" w:rsidP="00F662E4">
      <w:pPr>
        <w:pStyle w:val="Maintextblack"/>
        <w:rPr>
          <w:rStyle w:val="Boldtextgreen"/>
        </w:rPr>
      </w:pPr>
    </w:p>
    <w:p w14:paraId="3B91D0EA" w14:textId="77777777" w:rsidR="009071C0" w:rsidRDefault="009071C0" w:rsidP="00F662E4">
      <w:pPr>
        <w:pStyle w:val="Maintextblack"/>
        <w:rPr>
          <w:rStyle w:val="Boldtextgreen"/>
        </w:rPr>
      </w:pPr>
    </w:p>
    <w:p w14:paraId="6408857C" w14:textId="77777777" w:rsidR="009071C0" w:rsidRDefault="009071C0" w:rsidP="00F662E4">
      <w:pPr>
        <w:pStyle w:val="Maintextblack"/>
        <w:rPr>
          <w:rStyle w:val="Boldtextgreen"/>
        </w:rPr>
      </w:pPr>
    </w:p>
    <w:p w14:paraId="35F5D624" w14:textId="77777777" w:rsidR="009071C0" w:rsidRDefault="009071C0" w:rsidP="00F662E4">
      <w:pPr>
        <w:pStyle w:val="Maintextblack"/>
        <w:rPr>
          <w:rStyle w:val="Boldtextgreen"/>
        </w:rPr>
      </w:pPr>
    </w:p>
    <w:p w14:paraId="3324F2BA" w14:textId="77777777" w:rsidR="009071C0" w:rsidRDefault="009071C0" w:rsidP="00F662E4">
      <w:pPr>
        <w:pStyle w:val="Maintextblack"/>
        <w:rPr>
          <w:rStyle w:val="Boldtextgreen"/>
        </w:rPr>
      </w:pPr>
    </w:p>
    <w:p w14:paraId="2B80A6A2" w14:textId="77777777" w:rsidR="009071C0" w:rsidRDefault="009071C0" w:rsidP="00F662E4">
      <w:pPr>
        <w:pStyle w:val="Maintextblack"/>
        <w:rPr>
          <w:rStyle w:val="Boldtextgreen"/>
        </w:rPr>
      </w:pPr>
    </w:p>
    <w:p w14:paraId="01855F42" w14:textId="77777777" w:rsidR="009071C0" w:rsidRDefault="009071C0" w:rsidP="00F662E4">
      <w:pPr>
        <w:pStyle w:val="Maintextblack"/>
        <w:rPr>
          <w:rStyle w:val="Boldtextgreen"/>
        </w:rPr>
      </w:pPr>
    </w:p>
    <w:p w14:paraId="74A4289C" w14:textId="77777777" w:rsidR="009071C0" w:rsidRDefault="009071C0" w:rsidP="00F662E4">
      <w:pPr>
        <w:pStyle w:val="Maintextblack"/>
        <w:rPr>
          <w:rStyle w:val="Boldtextgreen"/>
        </w:rPr>
      </w:pPr>
    </w:p>
    <w:p w14:paraId="58B6ED5F" w14:textId="77777777" w:rsidR="009071C0" w:rsidRDefault="009071C0" w:rsidP="00F662E4">
      <w:pPr>
        <w:pStyle w:val="Maintextblack"/>
        <w:rPr>
          <w:rStyle w:val="Boldtextgreen"/>
        </w:rPr>
      </w:pPr>
    </w:p>
    <w:p w14:paraId="7CBD2EE6" w14:textId="77777777" w:rsidR="009071C0" w:rsidRDefault="009071C0" w:rsidP="00F662E4">
      <w:pPr>
        <w:pStyle w:val="Maintextblack"/>
        <w:rPr>
          <w:rStyle w:val="Boldtextgreen"/>
        </w:rPr>
      </w:pPr>
    </w:p>
    <w:p w14:paraId="00BD2226" w14:textId="77777777" w:rsidR="009071C0" w:rsidRDefault="009071C0" w:rsidP="00F662E4">
      <w:pPr>
        <w:pStyle w:val="Maintextblack"/>
        <w:rPr>
          <w:rStyle w:val="Boldtextgreen"/>
        </w:rPr>
      </w:pPr>
    </w:p>
    <w:p w14:paraId="72D3B131" w14:textId="77777777" w:rsidR="009071C0" w:rsidRDefault="009071C0" w:rsidP="00F662E4">
      <w:pPr>
        <w:pStyle w:val="Maintextblack"/>
        <w:rPr>
          <w:rStyle w:val="Boldtextgreen"/>
        </w:rPr>
      </w:pPr>
    </w:p>
    <w:p w14:paraId="3E419725" w14:textId="77777777" w:rsidR="009071C0" w:rsidRDefault="009071C0" w:rsidP="00F662E4">
      <w:pPr>
        <w:pStyle w:val="Maintextblack"/>
        <w:rPr>
          <w:rStyle w:val="Boldtextgreen"/>
        </w:rPr>
      </w:pPr>
    </w:p>
    <w:p w14:paraId="5D2F4359" w14:textId="41636B92" w:rsidR="00F662E4" w:rsidRPr="00F662E4" w:rsidRDefault="00F662E4" w:rsidP="004C122C">
      <w:pPr>
        <w:pStyle w:val="Maintextblack"/>
        <w:rPr>
          <w:rStyle w:val="Boldtextgreen"/>
          <w:b w:val="0"/>
          <w:color w:val="000000" w:themeColor="text1"/>
        </w:rPr>
      </w:pPr>
      <w:r w:rsidRPr="00F662E4">
        <w:rPr>
          <w:rStyle w:val="Boldtextgreen"/>
          <w:b w:val="0"/>
          <w:color w:val="000000" w:themeColor="text1"/>
        </w:rPr>
        <w:t xml:space="preserve">As part of our work with the University of Oxford we have explored the drought resilience benefits of the strategic schemes under climate change within their national model of water resources infrastructure. This work looked at the schemes included in Ofwat’s draft determination as the final determination was not available at the time of the analysis. </w:t>
      </w:r>
      <w:r w:rsidR="00CB5803" w:rsidRPr="00CB5803">
        <w:rPr>
          <w:rStyle w:val="Boldtextgreen"/>
          <w:b w:val="0"/>
          <w:color w:val="000000" w:themeColor="text1"/>
        </w:rPr>
        <w:t>T</w:t>
      </w:r>
      <w:r w:rsidRPr="00F662E4">
        <w:rPr>
          <w:rStyle w:val="Boldtextgreen"/>
          <w:b w:val="0"/>
          <w:color w:val="000000" w:themeColor="text1"/>
        </w:rPr>
        <w:t xml:space="preserve">o understand the effect of infrastructure options alone other factors have been frozen. This includes fixing per capita </w:t>
      </w:r>
      <w:r w:rsidRPr="004C122C">
        <w:rPr>
          <w:rStyle w:val="Boldtextgreen"/>
          <w:b w:val="0"/>
          <w:color w:val="000000" w:themeColor="text1"/>
        </w:rPr>
        <w:t xml:space="preserve">consumption at 2020 levels. </w:t>
      </w:r>
      <w:r w:rsidR="004C122C" w:rsidRPr="004C122C">
        <w:rPr>
          <w:rStyle w:val="Boldtextgreen"/>
          <w:b w:val="0"/>
          <w:color w:val="000000" w:themeColor="text1"/>
        </w:rPr>
        <w:t>Because of this, t</w:t>
      </w:r>
      <w:r w:rsidRPr="004C122C">
        <w:rPr>
          <w:rStyle w:val="Boldtextgreen"/>
          <w:b w:val="0"/>
          <w:color w:val="000000" w:themeColor="text1"/>
        </w:rPr>
        <w:t>he analysis does not include the benefits from other measures such as those to reduce demand for water and leakage.</w:t>
      </w:r>
    </w:p>
    <w:p w14:paraId="7937884B" w14:textId="1E228F04" w:rsidR="00F662E4" w:rsidRPr="00F662E4" w:rsidRDefault="00F662E4" w:rsidP="00CB5803">
      <w:pPr>
        <w:pStyle w:val="Maintextblack"/>
        <w:rPr>
          <w:rStyle w:val="Boldtextgreen"/>
          <w:b w:val="0"/>
          <w:color w:val="000000" w:themeColor="text1"/>
        </w:rPr>
      </w:pPr>
      <w:r w:rsidRPr="00F662E4">
        <w:rPr>
          <w:rStyle w:val="Boldtextgreen"/>
          <w:b w:val="0"/>
          <w:color w:val="000000" w:themeColor="text1"/>
        </w:rPr>
        <w:t xml:space="preserve">Results from the University of Oxford analysis are summarised in Figure 27. They suggest that, when all the strategic schemes in the draft determination </w:t>
      </w:r>
      <w:proofErr w:type="gramStart"/>
      <w:r w:rsidRPr="00F662E4">
        <w:rPr>
          <w:rStyle w:val="Boldtextgreen"/>
          <w:b w:val="0"/>
          <w:color w:val="000000" w:themeColor="text1"/>
        </w:rPr>
        <w:t>are implemented</w:t>
      </w:r>
      <w:proofErr w:type="gramEnd"/>
      <w:r w:rsidRPr="00F662E4">
        <w:rPr>
          <w:rStyle w:val="Boldtextgreen"/>
          <w:b w:val="0"/>
          <w:color w:val="000000" w:themeColor="text1"/>
        </w:rPr>
        <w:t>, the risk of years with level 3 or 4 water restrictions occurring is reduced by 35</w:t>
      </w:r>
      <w:r w:rsidR="00CB5803" w:rsidRPr="00CB5803">
        <w:rPr>
          <w:rStyle w:val="Boldtextgreen"/>
          <w:b w:val="0"/>
          <w:color w:val="000000" w:themeColor="text1"/>
        </w:rPr>
        <w:t xml:space="preserve"> to</w:t>
      </w:r>
      <w:r w:rsidR="00CB5803">
        <w:rPr>
          <w:rStyle w:val="Boldtextgreen"/>
        </w:rPr>
        <w:t xml:space="preserve"> </w:t>
      </w:r>
      <w:r w:rsidRPr="00F662E4">
        <w:rPr>
          <w:rStyle w:val="Boldtextgreen"/>
          <w:b w:val="0"/>
          <w:color w:val="000000" w:themeColor="text1"/>
        </w:rPr>
        <w:t xml:space="preserve">40% at the national level (from 1.4% to 0.8% in 2050 and from 3.1% to 2% in 2100). This means the options currently </w:t>
      </w:r>
      <w:proofErr w:type="gramStart"/>
      <w:r w:rsidRPr="00F662E4">
        <w:rPr>
          <w:rStyle w:val="Boldtextgreen"/>
          <w:b w:val="0"/>
          <w:color w:val="000000" w:themeColor="text1"/>
        </w:rPr>
        <w:t>being explored</w:t>
      </w:r>
      <w:proofErr w:type="gramEnd"/>
      <w:r w:rsidRPr="00F662E4">
        <w:rPr>
          <w:rStyle w:val="Boldtextgreen"/>
          <w:b w:val="0"/>
          <w:color w:val="000000" w:themeColor="text1"/>
        </w:rPr>
        <w:t xml:space="preserve"> are likely to be effective in significantly increasing resilience to </w:t>
      </w:r>
      <w:r w:rsidRPr="00F662E4">
        <w:rPr>
          <w:rStyle w:val="Boldtextgreen"/>
          <w:b w:val="0"/>
          <w:color w:val="000000" w:themeColor="text1"/>
        </w:rPr>
        <w:lastRenderedPageBreak/>
        <w:t>drought. The Oxford work looked at the chance of needing level 3</w:t>
      </w:r>
      <w:r w:rsidR="00651876">
        <w:rPr>
          <w:rStyle w:val="Boldtextgreen"/>
          <w:b w:val="0"/>
          <w:color w:val="000000" w:themeColor="text1"/>
        </w:rPr>
        <w:t xml:space="preserve"> or 4 restrictions </w:t>
      </w:r>
      <w:proofErr w:type="gramStart"/>
      <w:r w:rsidR="00651876">
        <w:rPr>
          <w:rStyle w:val="Boldtextgreen"/>
          <w:b w:val="0"/>
          <w:color w:val="000000" w:themeColor="text1"/>
        </w:rPr>
        <w:t>whereas</w:t>
      </w:r>
      <w:proofErr w:type="gramEnd"/>
      <w:r w:rsidR="00651876">
        <w:rPr>
          <w:rStyle w:val="Boldtextgreen"/>
          <w:b w:val="0"/>
          <w:color w:val="000000" w:themeColor="text1"/>
        </w:rPr>
        <w:t xml:space="preserve"> the n</w:t>
      </w:r>
      <w:r w:rsidRPr="00F662E4">
        <w:rPr>
          <w:rStyle w:val="Boldtextgreen"/>
          <w:b w:val="0"/>
          <w:color w:val="000000" w:themeColor="text1"/>
        </w:rPr>
        <w:t>ational</w:t>
      </w:r>
      <w:r w:rsidRPr="00651876">
        <w:rPr>
          <w:rStyle w:val="Boldtextgreen"/>
          <w:b w:val="0"/>
          <w:color w:val="000000" w:themeColor="text1"/>
        </w:rPr>
        <w:t xml:space="preserve"> </w:t>
      </w:r>
      <w:r w:rsidR="00651876" w:rsidRPr="00651876">
        <w:rPr>
          <w:rStyle w:val="Boldtextgreen"/>
          <w:b w:val="0"/>
          <w:color w:val="000000" w:themeColor="text1"/>
        </w:rPr>
        <w:t>f</w:t>
      </w:r>
      <w:r w:rsidRPr="00651876">
        <w:rPr>
          <w:rStyle w:val="Boldtextgreen"/>
          <w:b w:val="0"/>
          <w:color w:val="000000" w:themeColor="text1"/>
        </w:rPr>
        <w:t>ramework</w:t>
      </w:r>
      <w:r w:rsidRPr="00F662E4">
        <w:rPr>
          <w:rStyle w:val="Boldtextgreen"/>
          <w:b w:val="0"/>
          <w:color w:val="000000" w:themeColor="text1"/>
        </w:rPr>
        <w:t xml:space="preserve"> has focused on the chance of level 4 restrictions as those are the most severe. Looking at the chance of level 3 or 4 restrictions gives higher probabilities of those restrictions being in place than focusing on the chance of level 4 restrictions alone.</w:t>
      </w:r>
    </w:p>
    <w:p w14:paraId="627492B7" w14:textId="2ED5512A" w:rsidR="00F662E4" w:rsidRPr="00F662E4" w:rsidRDefault="00F662E4" w:rsidP="00CB5803">
      <w:pPr>
        <w:pStyle w:val="Maintextblack"/>
        <w:rPr>
          <w:rStyle w:val="Boldtextgreen"/>
          <w:b w:val="0"/>
          <w:color w:val="000000" w:themeColor="text1"/>
        </w:rPr>
      </w:pPr>
      <w:r w:rsidRPr="00F662E4">
        <w:rPr>
          <w:rStyle w:val="Boldtextgreen"/>
          <w:b w:val="0"/>
          <w:color w:val="000000" w:themeColor="text1"/>
        </w:rPr>
        <w:t xml:space="preserve">The changes in risk described above </w:t>
      </w:r>
      <w:proofErr w:type="gramStart"/>
      <w:r w:rsidRPr="00F662E4">
        <w:rPr>
          <w:rStyle w:val="Boldtextgreen"/>
          <w:b w:val="0"/>
          <w:color w:val="000000" w:themeColor="text1"/>
        </w:rPr>
        <w:t>are averaged</w:t>
      </w:r>
      <w:proofErr w:type="gramEnd"/>
      <w:r w:rsidRPr="00F662E4">
        <w:rPr>
          <w:rStyle w:val="Boldtextgreen"/>
          <w:b w:val="0"/>
          <w:color w:val="000000" w:themeColor="text1"/>
        </w:rPr>
        <w:t xml:space="preserve"> over England. However, a large number of the strategic infrastructure options ta</w:t>
      </w:r>
      <w:r w:rsidR="003D1901">
        <w:rPr>
          <w:rStyle w:val="Boldtextgreen"/>
          <w:b w:val="0"/>
          <w:color w:val="000000" w:themeColor="text1"/>
        </w:rPr>
        <w:t xml:space="preserve">rget supply in the east and </w:t>
      </w:r>
      <w:proofErr w:type="gramStart"/>
      <w:r w:rsidR="003D1901">
        <w:rPr>
          <w:rStyle w:val="Boldtextgreen"/>
          <w:b w:val="0"/>
          <w:color w:val="000000" w:themeColor="text1"/>
        </w:rPr>
        <w:t>south e</w:t>
      </w:r>
      <w:r w:rsidRPr="00F662E4">
        <w:rPr>
          <w:rStyle w:val="Boldtextgreen"/>
          <w:b w:val="0"/>
          <w:color w:val="000000" w:themeColor="text1"/>
        </w:rPr>
        <w:t>ast</w:t>
      </w:r>
      <w:proofErr w:type="gramEnd"/>
      <w:r w:rsidRPr="00F662E4">
        <w:rPr>
          <w:rStyle w:val="Boldtextgreen"/>
          <w:b w:val="0"/>
          <w:color w:val="000000" w:themeColor="text1"/>
        </w:rPr>
        <w:t xml:space="preserve"> since this is where the greatest pressures are. For example, the Upper Thames Reservoir, Severn</w:t>
      </w:r>
      <w:r w:rsidR="00CB5803" w:rsidRPr="00CB5803">
        <w:rPr>
          <w:rStyle w:val="Boldtextgreen"/>
          <w:b w:val="0"/>
          <w:color w:val="000000" w:themeColor="text1"/>
        </w:rPr>
        <w:t xml:space="preserve"> to</w:t>
      </w:r>
      <w:r w:rsidR="00CB5803">
        <w:rPr>
          <w:rStyle w:val="Boldtextgreen"/>
        </w:rPr>
        <w:t xml:space="preserve"> </w:t>
      </w:r>
      <w:r w:rsidRPr="00F662E4">
        <w:rPr>
          <w:rStyle w:val="Boldtextgreen"/>
          <w:b w:val="0"/>
          <w:color w:val="000000" w:themeColor="text1"/>
        </w:rPr>
        <w:t xml:space="preserve">Thames Transfer and Beckton Water Reuse in </w:t>
      </w:r>
      <w:r w:rsidRPr="008F5E98">
        <w:rPr>
          <w:rStyle w:val="Boldtextgreen"/>
          <w:b w:val="0"/>
          <w:color w:val="000000" w:themeColor="text1"/>
        </w:rPr>
        <w:t xml:space="preserve">the </w:t>
      </w:r>
      <w:proofErr w:type="gramStart"/>
      <w:r w:rsidR="008F5E98" w:rsidRPr="008F5E98">
        <w:rPr>
          <w:rStyle w:val="Boldtextgreen"/>
          <w:b w:val="0"/>
          <w:color w:val="000000" w:themeColor="text1"/>
        </w:rPr>
        <w:t>s</w:t>
      </w:r>
      <w:r w:rsidRPr="008F5E98">
        <w:rPr>
          <w:rStyle w:val="Boldtextgreen"/>
          <w:b w:val="0"/>
          <w:color w:val="000000" w:themeColor="text1"/>
        </w:rPr>
        <w:t xml:space="preserve">outh </w:t>
      </w:r>
      <w:r w:rsidR="008F5E98" w:rsidRPr="008F5E98">
        <w:rPr>
          <w:rStyle w:val="Boldtextgreen"/>
          <w:b w:val="0"/>
          <w:color w:val="000000" w:themeColor="text1"/>
        </w:rPr>
        <w:t>e</w:t>
      </w:r>
      <w:r w:rsidRPr="008F5E98">
        <w:rPr>
          <w:rStyle w:val="Boldtextgreen"/>
          <w:b w:val="0"/>
          <w:color w:val="000000" w:themeColor="text1"/>
        </w:rPr>
        <w:t>ast</w:t>
      </w:r>
      <w:proofErr w:type="gramEnd"/>
      <w:r w:rsidRPr="00F662E4">
        <w:rPr>
          <w:rStyle w:val="Boldtextgreen"/>
          <w:b w:val="0"/>
          <w:color w:val="000000" w:themeColor="text1"/>
        </w:rPr>
        <w:t xml:space="preserve"> and South</w:t>
      </w:r>
      <w:r w:rsidR="003D1901">
        <w:rPr>
          <w:rStyle w:val="Boldtextgreen"/>
          <w:b w:val="0"/>
          <w:color w:val="000000" w:themeColor="text1"/>
        </w:rPr>
        <w:t xml:space="preserve"> </w:t>
      </w:r>
      <w:r w:rsidR="003D1901" w:rsidRPr="003D1901">
        <w:rPr>
          <w:rStyle w:val="Boldtextgreen"/>
          <w:b w:val="0"/>
          <w:color w:val="000000" w:themeColor="text1"/>
        </w:rPr>
        <w:t>Lincolnshire reservoir in the e</w:t>
      </w:r>
      <w:r w:rsidRPr="003D1901">
        <w:rPr>
          <w:rStyle w:val="Boldtextgreen"/>
          <w:b w:val="0"/>
          <w:color w:val="000000" w:themeColor="text1"/>
        </w:rPr>
        <w:t xml:space="preserve">ast, all act to reduce the risk of restrictions in these areas. Implementation of all the strategic options acts to increase resilience by 40-50% in the </w:t>
      </w:r>
      <w:r w:rsidR="003D1901" w:rsidRPr="003D1901">
        <w:rPr>
          <w:rStyle w:val="Boldtextgreen"/>
          <w:b w:val="0"/>
          <w:color w:val="000000" w:themeColor="text1"/>
        </w:rPr>
        <w:t xml:space="preserve">east and </w:t>
      </w:r>
      <w:proofErr w:type="gramStart"/>
      <w:r w:rsidR="003D1901" w:rsidRPr="003D1901">
        <w:rPr>
          <w:rStyle w:val="Boldtextgreen"/>
          <w:b w:val="0"/>
          <w:color w:val="000000" w:themeColor="text1"/>
        </w:rPr>
        <w:t>s</w:t>
      </w:r>
      <w:r w:rsidRPr="003D1901">
        <w:rPr>
          <w:rStyle w:val="Boldtextgreen"/>
          <w:b w:val="0"/>
          <w:color w:val="000000" w:themeColor="text1"/>
        </w:rPr>
        <w:t xml:space="preserve">outh </w:t>
      </w:r>
      <w:r w:rsidR="003D1901" w:rsidRPr="003D1901">
        <w:rPr>
          <w:rStyle w:val="Boldtextgreen"/>
          <w:b w:val="0"/>
          <w:color w:val="000000" w:themeColor="text1"/>
        </w:rPr>
        <w:t>e</w:t>
      </w:r>
      <w:r w:rsidRPr="003D1901">
        <w:rPr>
          <w:rStyle w:val="Boldtextgreen"/>
          <w:b w:val="0"/>
          <w:color w:val="000000" w:themeColor="text1"/>
        </w:rPr>
        <w:t>ast</w:t>
      </w:r>
      <w:proofErr w:type="gramEnd"/>
      <w:r w:rsidRPr="003D1901">
        <w:rPr>
          <w:rStyle w:val="Boldtextgreen"/>
          <w:b w:val="0"/>
          <w:color w:val="000000" w:themeColor="text1"/>
        </w:rPr>
        <w:t>.</w:t>
      </w:r>
      <w:r w:rsidRPr="00F662E4">
        <w:rPr>
          <w:rStyle w:val="Boldtextgreen"/>
          <w:b w:val="0"/>
          <w:color w:val="000000" w:themeColor="text1"/>
        </w:rPr>
        <w:t xml:space="preserve"> </w:t>
      </w:r>
    </w:p>
    <w:p w14:paraId="2D2D5EDB" w14:textId="48978163" w:rsidR="00F662E4" w:rsidRDefault="00F662E4" w:rsidP="00CB5803">
      <w:pPr>
        <w:pStyle w:val="Figureorimagetitle"/>
        <w:rPr>
          <w:rStyle w:val="Boldtextgreen"/>
        </w:rPr>
      </w:pPr>
      <w:r w:rsidRPr="00F662E4">
        <w:rPr>
          <w:rStyle w:val="Boldtextgreen"/>
          <w:b/>
          <w:color w:val="auto"/>
        </w:rPr>
        <w:t>Figure 34</w:t>
      </w:r>
      <w:r w:rsidR="00CB5803" w:rsidRPr="00CB5803">
        <w:rPr>
          <w:rStyle w:val="Boldtextgreen"/>
          <w:b/>
          <w:color w:val="auto"/>
        </w:rPr>
        <w:t>:</w:t>
      </w:r>
      <w:r w:rsidRPr="00CB5803">
        <w:rPr>
          <w:rStyle w:val="Boldtextgreen"/>
          <w:b/>
          <w:color w:val="auto"/>
        </w:rPr>
        <w:t xml:space="preserve"> </w:t>
      </w:r>
      <w:r w:rsidR="00CB5803" w:rsidRPr="00CB5803">
        <w:rPr>
          <w:rStyle w:val="Boldtextgreen"/>
          <w:b/>
          <w:color w:val="auto"/>
        </w:rPr>
        <w:t>S</w:t>
      </w:r>
      <w:r w:rsidRPr="00CB5803">
        <w:rPr>
          <w:rStyle w:val="Boldtextgreen"/>
          <w:b/>
          <w:color w:val="auto"/>
        </w:rPr>
        <w:t>hows</w:t>
      </w:r>
      <w:r w:rsidRPr="00F662E4">
        <w:rPr>
          <w:rStyle w:val="Boldtextgreen"/>
          <w:b/>
          <w:color w:val="auto"/>
        </w:rPr>
        <w:t xml:space="preserve"> the extent that the strategic options increase drought resilience </w:t>
      </w:r>
      <w:proofErr w:type="gramStart"/>
      <w:r w:rsidRPr="00F662E4">
        <w:rPr>
          <w:rStyle w:val="Boldtextgreen"/>
          <w:b/>
          <w:color w:val="auto"/>
        </w:rPr>
        <w:t>in the near future</w:t>
      </w:r>
      <w:proofErr w:type="gramEnd"/>
      <w:r w:rsidRPr="00F662E4">
        <w:rPr>
          <w:rStyle w:val="Boldtextgreen"/>
          <w:b/>
          <w:color w:val="auto"/>
        </w:rPr>
        <w:t xml:space="preserve"> and the far</w:t>
      </w:r>
      <w:r w:rsidR="003D1901">
        <w:rPr>
          <w:rStyle w:val="Boldtextgreen"/>
          <w:b/>
          <w:color w:val="auto"/>
        </w:rPr>
        <w:t xml:space="preserve"> future. This is shown for the east and </w:t>
      </w:r>
      <w:proofErr w:type="gramStart"/>
      <w:r w:rsidR="003D1901">
        <w:rPr>
          <w:rStyle w:val="Boldtextgreen"/>
          <w:b/>
          <w:color w:val="auto"/>
        </w:rPr>
        <w:t>south e</w:t>
      </w:r>
      <w:r w:rsidRPr="00F662E4">
        <w:rPr>
          <w:rStyle w:val="Boldtextgreen"/>
          <w:b/>
          <w:color w:val="auto"/>
        </w:rPr>
        <w:t>ast</w:t>
      </w:r>
      <w:proofErr w:type="gramEnd"/>
      <w:r w:rsidRPr="00F662E4">
        <w:rPr>
          <w:rStyle w:val="Boldtextgreen"/>
          <w:b/>
          <w:color w:val="auto"/>
        </w:rPr>
        <w:t xml:space="preserve"> separately as well as nationally.</w:t>
      </w:r>
    </w:p>
    <w:p w14:paraId="409CD25F" w14:textId="77777777" w:rsidR="00F662E4" w:rsidRPr="00F662E4" w:rsidRDefault="00F662E4" w:rsidP="00F662E4">
      <w:pPr>
        <w:pStyle w:val="Figureorimagetitle"/>
        <w:rPr>
          <w:rStyle w:val="Boldtextgreen"/>
          <w:b/>
          <w:color w:val="auto"/>
        </w:rPr>
      </w:pPr>
      <w:r w:rsidRPr="00F662E4">
        <w:rPr>
          <w:noProof/>
          <w:lang w:eastAsia="en-GB"/>
        </w:rPr>
        <w:drawing>
          <wp:anchor distT="0" distB="0" distL="114300" distR="114300" simplePos="0" relativeHeight="251715584" behindDoc="1" locked="0" layoutInCell="1" allowOverlap="1" wp14:anchorId="393654E2" wp14:editId="73657926">
            <wp:simplePos x="0" y="0"/>
            <wp:positionH relativeFrom="column">
              <wp:posOffset>4445</wp:posOffset>
            </wp:positionH>
            <wp:positionV relativeFrom="paragraph">
              <wp:posOffset>-6350</wp:posOffset>
            </wp:positionV>
            <wp:extent cx="5876925" cy="3800475"/>
            <wp:effectExtent l="0" t="0" r="0" b="0"/>
            <wp:wrapTight wrapText="bothSides">
              <wp:wrapPolygon edited="0">
                <wp:start x="0" y="0"/>
                <wp:lineTo x="0" y="21438"/>
                <wp:lineTo x="21495" y="21438"/>
                <wp:lineTo x="21495" y="0"/>
                <wp:lineTo x="0" y="0"/>
              </wp:wrapPolygon>
            </wp:wrapTight>
            <wp:docPr id="5" name="Chart 5" descr="The image is a bar chart to show the extent that the strategic options increase drought resilience in the near future (2020-49) and far future (2070-99) for the East, South East and nationally.&#10;In the East in the near future, using all options can reduce risk of restriction from around 2.2% to around 1.3%. In the East in the far future, using all options can reduce risk of restriction from around 5.1% to 2.5%. &#10;In the South East in the near future, all options can reduce risk of restriction from around 2.75% to around 1.3% and in the far future from 4.9% to 2.75%.&#10;Nationally, all options can reduce risk of restriction in the near future from around 1.3% to 0.8%. In the far future, all options can reduce risk of restriction  from 3.1% to 1.9% nationally. "/>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14:paraId="5B3F660B" w14:textId="77777777" w:rsidR="00F662E4" w:rsidRPr="00F662E4" w:rsidRDefault="000E3AA9" w:rsidP="00F662E4">
      <w:pPr>
        <w:pStyle w:val="Numberedthirdheading"/>
        <w:rPr>
          <w:rStyle w:val="Boldtextgreen"/>
          <w:b/>
        </w:rPr>
      </w:pPr>
      <w:r w:rsidRPr="000E3AA9">
        <w:rPr>
          <w:rStyle w:val="Boldtextgreen"/>
          <w:b/>
        </w:rPr>
        <w:t>Increasing drought resilience</w:t>
      </w:r>
    </w:p>
    <w:p w14:paraId="2A3AA48A" w14:textId="77777777" w:rsidR="00F662E4" w:rsidRPr="00F662E4" w:rsidRDefault="00F662E4" w:rsidP="00F662E4">
      <w:pPr>
        <w:pStyle w:val="Maintextblack"/>
        <w:rPr>
          <w:rStyle w:val="Boldtextgreen"/>
          <w:b w:val="0"/>
          <w:color w:val="000000" w:themeColor="text1"/>
        </w:rPr>
      </w:pPr>
      <w:r w:rsidRPr="00F662E4">
        <w:rPr>
          <w:rStyle w:val="Boldtextgreen"/>
          <w:b w:val="0"/>
          <w:color w:val="000000" w:themeColor="text1"/>
        </w:rPr>
        <w:t xml:space="preserve">Historically, water supplies have </w:t>
      </w:r>
      <w:proofErr w:type="gramStart"/>
      <w:r w:rsidRPr="00F662E4">
        <w:rPr>
          <w:rStyle w:val="Boldtextgreen"/>
          <w:b w:val="0"/>
          <w:color w:val="000000" w:themeColor="text1"/>
        </w:rPr>
        <w:t>been increased</w:t>
      </w:r>
      <w:proofErr w:type="gramEnd"/>
      <w:r w:rsidRPr="00F662E4">
        <w:rPr>
          <w:rStyle w:val="Boldtextgreen"/>
          <w:b w:val="0"/>
          <w:color w:val="000000" w:themeColor="text1"/>
        </w:rPr>
        <w:t xml:space="preserve"> in two main ways. The first is collecting water when it is available and storing it until it </w:t>
      </w:r>
      <w:proofErr w:type="gramStart"/>
      <w:r w:rsidRPr="00F662E4">
        <w:rPr>
          <w:rStyle w:val="Boldtextgreen"/>
          <w:b w:val="0"/>
          <w:color w:val="000000" w:themeColor="text1"/>
        </w:rPr>
        <w:t>is needed</w:t>
      </w:r>
      <w:proofErr w:type="gramEnd"/>
      <w:r w:rsidRPr="00F662E4">
        <w:rPr>
          <w:rStyle w:val="Boldtextgreen"/>
          <w:b w:val="0"/>
          <w:color w:val="000000" w:themeColor="text1"/>
        </w:rPr>
        <w:t xml:space="preserve"> (reservoirs or use of aquifers). The second is moving it from a place where it is available to a place where it </w:t>
      </w:r>
      <w:proofErr w:type="gramStart"/>
      <w:r w:rsidRPr="00F662E4">
        <w:rPr>
          <w:rStyle w:val="Boldtextgreen"/>
          <w:b w:val="0"/>
          <w:color w:val="000000" w:themeColor="text1"/>
        </w:rPr>
        <w:t>is needed</w:t>
      </w:r>
      <w:proofErr w:type="gramEnd"/>
      <w:r w:rsidRPr="00F662E4">
        <w:rPr>
          <w:rStyle w:val="Boldtextgreen"/>
          <w:b w:val="0"/>
          <w:color w:val="000000" w:themeColor="text1"/>
        </w:rPr>
        <w:t xml:space="preserve"> (transfers). Our work with the University of Oxford has shown some interesting insights about how water transfers could help reduce risks from future droughts.</w:t>
      </w:r>
    </w:p>
    <w:p w14:paraId="26C7153B" w14:textId="2E63FAA2" w:rsidR="00F662E4" w:rsidRPr="00F662E4" w:rsidRDefault="00F662E4" w:rsidP="00CB5803">
      <w:pPr>
        <w:pStyle w:val="Maintextblack"/>
        <w:rPr>
          <w:rStyle w:val="Boldtextgreen"/>
          <w:b w:val="0"/>
          <w:color w:val="000000" w:themeColor="text1"/>
        </w:rPr>
      </w:pPr>
      <w:r w:rsidRPr="00F662E4">
        <w:rPr>
          <w:rStyle w:val="Boldtextgreen"/>
          <w:b w:val="0"/>
          <w:color w:val="000000" w:themeColor="text1"/>
        </w:rPr>
        <w:t xml:space="preserve">The national modelling suggests that, when reservoir storage in a catchment is stressed, there is a 40% chance that the neighbouring </w:t>
      </w:r>
      <w:r w:rsidR="00160B32">
        <w:rPr>
          <w:rStyle w:val="Boldtextgreen"/>
          <w:b w:val="0"/>
          <w:color w:val="000000" w:themeColor="text1"/>
        </w:rPr>
        <w:t>catchment will also be stressed</w:t>
      </w:r>
      <w:r w:rsidR="00160B32">
        <w:rPr>
          <w:rStyle w:val="FootnoteReference"/>
        </w:rPr>
        <w:footnoteReference w:id="54"/>
      </w:r>
      <w:r w:rsidRPr="00F662E4">
        <w:rPr>
          <w:rStyle w:val="Boldtextgreen"/>
          <w:b w:val="0"/>
          <w:color w:val="000000" w:themeColor="text1"/>
        </w:rPr>
        <w:t>. The correlation is stronger still when looking at a system without reservoir storage</w:t>
      </w:r>
      <w:r w:rsidR="00CB5803" w:rsidRPr="00CB5803">
        <w:rPr>
          <w:rStyle w:val="Boldtextgreen"/>
          <w:b w:val="0"/>
          <w:color w:val="000000" w:themeColor="text1"/>
        </w:rPr>
        <w:t>,</w:t>
      </w:r>
      <w:r w:rsidRPr="00F662E4">
        <w:rPr>
          <w:rStyle w:val="Boldtextgreen"/>
          <w:b w:val="0"/>
          <w:color w:val="000000" w:themeColor="text1"/>
        </w:rPr>
        <w:t xml:space="preserve"> such as </w:t>
      </w:r>
      <w:r w:rsidRPr="00F662E4">
        <w:rPr>
          <w:rStyle w:val="Boldtextgreen"/>
          <w:b w:val="0"/>
          <w:color w:val="000000" w:themeColor="text1"/>
        </w:rPr>
        <w:lastRenderedPageBreak/>
        <w:t xml:space="preserve">direct river abstractions which sees around a 70% chance of correlation. This </w:t>
      </w:r>
      <w:proofErr w:type="gramStart"/>
      <w:r w:rsidRPr="00F662E4">
        <w:rPr>
          <w:rStyle w:val="Boldtextgreen"/>
          <w:b w:val="0"/>
          <w:color w:val="000000" w:themeColor="text1"/>
        </w:rPr>
        <w:t>indicates</w:t>
      </w:r>
      <w:proofErr w:type="gramEnd"/>
      <w:r w:rsidRPr="00F662E4">
        <w:rPr>
          <w:rStyle w:val="Boldtextgreen"/>
          <w:b w:val="0"/>
          <w:color w:val="000000" w:themeColor="text1"/>
        </w:rPr>
        <w:t xml:space="preserve"> that, although increasing connections between neighbouring water resource zones is likely to increase drought resilience, it may not increase drought resilience as much as longer transfers. In other words, longer transfers have a greater chance of matching locations where water is available with locations where water is needed </w:t>
      </w:r>
      <w:proofErr w:type="gramStart"/>
      <w:r w:rsidRPr="00F662E4">
        <w:rPr>
          <w:rStyle w:val="Boldtextgreen"/>
          <w:b w:val="0"/>
          <w:color w:val="000000" w:themeColor="text1"/>
        </w:rPr>
        <w:t>in a given</w:t>
      </w:r>
      <w:proofErr w:type="gramEnd"/>
      <w:r w:rsidRPr="00F662E4">
        <w:rPr>
          <w:rStyle w:val="Boldtextgreen"/>
          <w:b w:val="0"/>
          <w:color w:val="000000" w:themeColor="text1"/>
        </w:rPr>
        <w:t xml:space="preserve"> drought situation.</w:t>
      </w:r>
    </w:p>
    <w:p w14:paraId="3E863CC5" w14:textId="77777777" w:rsidR="00F662E4" w:rsidRPr="00F662E4" w:rsidRDefault="00F662E4" w:rsidP="00F662E4">
      <w:pPr>
        <w:pStyle w:val="Maintextblack"/>
        <w:rPr>
          <w:rStyle w:val="Boldtextgreen"/>
          <w:b w:val="0"/>
          <w:color w:val="000000" w:themeColor="text1"/>
        </w:rPr>
      </w:pPr>
      <w:r w:rsidRPr="00F662E4">
        <w:rPr>
          <w:rStyle w:val="Boldtextgreen"/>
          <w:b w:val="0"/>
          <w:color w:val="000000" w:themeColor="text1"/>
        </w:rPr>
        <w:t xml:space="preserve">This co-incidence of the drought threshold levels appears to reduce rapidly over distance. The modelling suggests that the combination of the change </w:t>
      </w:r>
      <w:proofErr w:type="gramStart"/>
      <w:r w:rsidRPr="00F662E4">
        <w:rPr>
          <w:rStyle w:val="Boldtextgreen"/>
          <w:b w:val="0"/>
          <w:color w:val="000000" w:themeColor="text1"/>
        </w:rPr>
        <w:t>in the nature of resources</w:t>
      </w:r>
      <w:proofErr w:type="gramEnd"/>
      <w:r w:rsidRPr="00F662E4">
        <w:rPr>
          <w:rStyle w:val="Boldtextgreen"/>
          <w:b w:val="0"/>
          <w:color w:val="000000" w:themeColor="text1"/>
        </w:rPr>
        <w:t>, plus meteorological variability means that storage systems are unlikely to experience critical drought risk at the same time once they are separated by more than 100 to 150 km. This suggests that there is scope to increase drought resilience by developing longer transfers. The longest transfers in England are currently around 120 km.</w:t>
      </w:r>
    </w:p>
    <w:p w14:paraId="3ED61E38" w14:textId="77777777" w:rsidR="00F662E4" w:rsidRPr="00F662E4" w:rsidRDefault="00F662E4" w:rsidP="00F662E4">
      <w:pPr>
        <w:pStyle w:val="Maintextblack"/>
        <w:rPr>
          <w:rStyle w:val="Boldtextgreen"/>
          <w:b w:val="0"/>
          <w:color w:val="000000" w:themeColor="text1"/>
        </w:rPr>
      </w:pPr>
      <w:r w:rsidRPr="00F662E4">
        <w:rPr>
          <w:rStyle w:val="Boldtextgreen"/>
          <w:b w:val="0"/>
          <w:color w:val="000000" w:themeColor="text1"/>
        </w:rPr>
        <w:t xml:space="preserve">The case for longer transfers is boosted further by the finding, also </w:t>
      </w:r>
      <w:proofErr w:type="gramStart"/>
      <w:r w:rsidRPr="00F662E4">
        <w:rPr>
          <w:rStyle w:val="Boldtextgreen"/>
          <w:b w:val="0"/>
          <w:color w:val="000000" w:themeColor="text1"/>
        </w:rPr>
        <w:t>emerging</w:t>
      </w:r>
      <w:proofErr w:type="gramEnd"/>
      <w:r w:rsidRPr="00F662E4">
        <w:rPr>
          <w:rStyle w:val="Boldtextgreen"/>
          <w:b w:val="0"/>
          <w:color w:val="000000" w:themeColor="text1"/>
        </w:rPr>
        <w:t xml:space="preserve"> from our work with the University of Oxford, that although climate change appears to increase the severity of droughts, it does not appear to have an impact on their spatial pattern. This suggests that water transfers planned for today, based on our current spatial understanding of drought, are likely to continue to improve resilience in the future. </w:t>
      </w:r>
    </w:p>
    <w:p w14:paraId="37521D37" w14:textId="77777777" w:rsidR="00F662E4" w:rsidRPr="00F662E4" w:rsidRDefault="00F662E4" w:rsidP="00F662E4">
      <w:pPr>
        <w:pStyle w:val="Maintextblack"/>
        <w:rPr>
          <w:rStyle w:val="Boldtextgreen"/>
          <w:b w:val="0"/>
          <w:color w:val="000000" w:themeColor="text1"/>
        </w:rPr>
      </w:pPr>
      <w:r w:rsidRPr="00F662E4">
        <w:rPr>
          <w:rStyle w:val="Boldtextgreen"/>
          <w:b w:val="0"/>
          <w:color w:val="000000" w:themeColor="text1"/>
        </w:rPr>
        <w:t xml:space="preserve">Although long transfers seem to have the greatest potential for increasing drought </w:t>
      </w:r>
      <w:proofErr w:type="gramStart"/>
      <w:r w:rsidRPr="00F662E4">
        <w:rPr>
          <w:rStyle w:val="Boldtextgreen"/>
          <w:b w:val="0"/>
          <w:color w:val="000000" w:themeColor="text1"/>
        </w:rPr>
        <w:t>resilience</w:t>
      </w:r>
      <w:proofErr w:type="gramEnd"/>
      <w:r w:rsidRPr="00F662E4">
        <w:rPr>
          <w:rStyle w:val="Boldtextgreen"/>
          <w:b w:val="0"/>
          <w:color w:val="000000" w:themeColor="text1"/>
        </w:rPr>
        <w:t xml:space="preserve"> they are also the most complex to put in place and bring the greatest range of challenges. Increased connectivity of neighbouring zones is likely to be simpler and could also have wider benefits. These include increasing the resilience of the network to pressures such as unexpected issues at individual sources of supply leading to them </w:t>
      </w:r>
      <w:proofErr w:type="gramStart"/>
      <w:r w:rsidRPr="00F662E4">
        <w:rPr>
          <w:rStyle w:val="Boldtextgreen"/>
          <w:b w:val="0"/>
          <w:color w:val="000000" w:themeColor="text1"/>
        </w:rPr>
        <w:t>being taken</w:t>
      </w:r>
      <w:proofErr w:type="gramEnd"/>
      <w:r w:rsidRPr="00F662E4">
        <w:rPr>
          <w:rStyle w:val="Boldtextgreen"/>
          <w:b w:val="0"/>
          <w:color w:val="000000" w:themeColor="text1"/>
        </w:rPr>
        <w:t xml:space="preserve"> out of action (known as outage). </w:t>
      </w:r>
    </w:p>
    <w:p w14:paraId="64379CC5" w14:textId="77777777" w:rsidR="00F662E4" w:rsidRPr="00F662E4" w:rsidRDefault="00F662E4" w:rsidP="00F662E4">
      <w:pPr>
        <w:pStyle w:val="Maintextblack"/>
        <w:rPr>
          <w:rStyle w:val="Boldtextgreen"/>
          <w:b w:val="0"/>
          <w:color w:val="000000" w:themeColor="text1"/>
        </w:rPr>
      </w:pPr>
      <w:r w:rsidRPr="00F662E4">
        <w:rPr>
          <w:rStyle w:val="Boldtextgreen"/>
          <w:b w:val="0"/>
          <w:color w:val="000000" w:themeColor="text1"/>
        </w:rPr>
        <w:t xml:space="preserve">The legal and regulatory arrangements for water transfers are likely to be as critical as hydrology and climate. It is vital that water companies and others are clear how transfers would </w:t>
      </w:r>
      <w:proofErr w:type="gramStart"/>
      <w:r w:rsidRPr="00F662E4">
        <w:rPr>
          <w:rStyle w:val="Boldtextgreen"/>
          <w:b w:val="0"/>
          <w:color w:val="000000" w:themeColor="text1"/>
        </w:rPr>
        <w:t>be used</w:t>
      </w:r>
      <w:proofErr w:type="gramEnd"/>
      <w:r w:rsidRPr="00F662E4">
        <w:rPr>
          <w:rStyle w:val="Boldtextgreen"/>
          <w:b w:val="0"/>
          <w:color w:val="000000" w:themeColor="text1"/>
        </w:rPr>
        <w:t xml:space="preserve"> during droughts. This should include clear arrangements for when one or both parties is implementing drought management measures such as temporary use bans.</w:t>
      </w:r>
    </w:p>
    <w:p w14:paraId="448630F2" w14:textId="77777777" w:rsidR="00F662E4" w:rsidRPr="00F662E4" w:rsidRDefault="00F662E4" w:rsidP="00F662E4">
      <w:pPr>
        <w:pStyle w:val="Maintextblack"/>
        <w:rPr>
          <w:rStyle w:val="Boldtextgreen"/>
          <w:b w:val="0"/>
          <w:color w:val="000000" w:themeColor="text1"/>
        </w:rPr>
      </w:pPr>
      <w:r w:rsidRPr="00F662E4">
        <w:rPr>
          <w:rStyle w:val="Boldtextgreen"/>
          <w:b w:val="0"/>
          <w:color w:val="000000" w:themeColor="text1"/>
        </w:rPr>
        <w:t xml:space="preserve">Unlike electricity, </w:t>
      </w:r>
      <w:proofErr w:type="gramStart"/>
      <w:r w:rsidRPr="00F662E4">
        <w:rPr>
          <w:rStyle w:val="Boldtextgreen"/>
          <w:b w:val="0"/>
          <w:color w:val="000000" w:themeColor="text1"/>
        </w:rPr>
        <w:t>that</w:t>
      </w:r>
      <w:proofErr w:type="gramEnd"/>
      <w:r w:rsidRPr="00F662E4">
        <w:rPr>
          <w:rStyle w:val="Boldtextgreen"/>
          <w:b w:val="0"/>
          <w:color w:val="000000" w:themeColor="text1"/>
        </w:rPr>
        <w:t xml:space="preserve"> can be moved freely in a national grid, water is heavy and pumping it long distances uses significant energy with associated cost and greenhouse gas emissions. This is not unique to transfers, for example, other options like reservoirs and desalination also have associated environmental impacts. However, it is an important consideration when comparing options and another reason that we should not rely solely on infrastructure options but look to manage demand as well.</w:t>
      </w:r>
    </w:p>
    <w:p w14:paraId="6B1085A9" w14:textId="77777777" w:rsidR="00F662E4" w:rsidRPr="00F662E4" w:rsidRDefault="00F662E4" w:rsidP="00F662E4">
      <w:pPr>
        <w:pStyle w:val="Maintextblack"/>
        <w:rPr>
          <w:rStyle w:val="Boldtextgreen"/>
          <w:b w:val="0"/>
          <w:color w:val="000000" w:themeColor="text1"/>
        </w:rPr>
      </w:pPr>
      <w:r w:rsidRPr="00F662E4">
        <w:rPr>
          <w:rStyle w:val="Boldtextgreen"/>
          <w:b w:val="0"/>
          <w:color w:val="000000" w:themeColor="text1"/>
        </w:rPr>
        <w:t xml:space="preserve">As well as costs and greenhouse gas emissions, transfers have the potential to bring environmental, public health and acceptability issues if they are not carefully managed. For example, transferring water through river systems can hasten the spread of invasive non-native species, or risk the broader environmental health of the receiving water body. Care is </w:t>
      </w:r>
      <w:proofErr w:type="gramStart"/>
      <w:r w:rsidRPr="00F662E4">
        <w:rPr>
          <w:rStyle w:val="Boldtextgreen"/>
          <w:b w:val="0"/>
          <w:color w:val="000000" w:themeColor="text1"/>
        </w:rPr>
        <w:t>required</w:t>
      </w:r>
      <w:proofErr w:type="gramEnd"/>
      <w:r w:rsidRPr="00F662E4">
        <w:rPr>
          <w:rStyle w:val="Boldtextgreen"/>
          <w:b w:val="0"/>
          <w:color w:val="000000" w:themeColor="text1"/>
        </w:rPr>
        <w:t xml:space="preserve"> when mixing water from different sources to make sure that the water remains wholesome and acceptable to consumers. This is particularly important where the natural composition of water in a distribution system </w:t>
      </w:r>
      <w:proofErr w:type="gramStart"/>
      <w:r w:rsidRPr="00F662E4">
        <w:rPr>
          <w:rStyle w:val="Boldtextgreen"/>
          <w:b w:val="0"/>
          <w:color w:val="000000" w:themeColor="text1"/>
        </w:rPr>
        <w:t>is altered</w:t>
      </w:r>
      <w:proofErr w:type="gramEnd"/>
      <w:r w:rsidRPr="00F662E4">
        <w:rPr>
          <w:rStyle w:val="Boldtextgreen"/>
          <w:b w:val="0"/>
          <w:color w:val="000000" w:themeColor="text1"/>
        </w:rPr>
        <w:t xml:space="preserve">. </w:t>
      </w:r>
    </w:p>
    <w:p w14:paraId="73E484C0" w14:textId="77777777" w:rsidR="00F662E4" w:rsidRPr="00B27B5F" w:rsidRDefault="00F662E4" w:rsidP="00F662E4">
      <w:pPr>
        <w:pStyle w:val="Maintextblack"/>
        <w:rPr>
          <w:rStyle w:val="Boldtextgreen"/>
          <w:b w:val="0"/>
          <w:color w:val="000000" w:themeColor="text1"/>
        </w:rPr>
      </w:pPr>
      <w:r w:rsidRPr="00F662E4">
        <w:rPr>
          <w:rStyle w:val="Boldtextgreen"/>
          <w:b w:val="0"/>
          <w:color w:val="000000" w:themeColor="text1"/>
        </w:rPr>
        <w:t xml:space="preserve">With proper planning many of the issues associated with transfers are surmountable. The Environment Agency is setting up a technical appraisal unit to help the assessment of such transfers. This unit will make regulatory decisions that </w:t>
      </w:r>
      <w:proofErr w:type="gramStart"/>
      <w:r w:rsidRPr="00F662E4">
        <w:rPr>
          <w:rStyle w:val="Boldtextgreen"/>
          <w:b w:val="0"/>
          <w:color w:val="000000" w:themeColor="text1"/>
        </w:rPr>
        <w:t>take into account</w:t>
      </w:r>
      <w:proofErr w:type="gramEnd"/>
      <w:r w:rsidRPr="00F662E4">
        <w:rPr>
          <w:rStyle w:val="Boldtextgreen"/>
          <w:b w:val="0"/>
          <w:color w:val="000000" w:themeColor="text1"/>
        </w:rPr>
        <w:t xml:space="preserve"> the broader context, working across operational boundaries and disciplines, and will work with the Drinking Water Inspectorate to protect consumer interests in drinking water quality.</w:t>
      </w:r>
    </w:p>
    <w:p w14:paraId="20C5AA5F" w14:textId="77777777" w:rsidR="0021325B" w:rsidRDefault="0021325B" w:rsidP="000E3AA9">
      <w:pPr>
        <w:pStyle w:val="Numberedthirdheading"/>
      </w:pPr>
      <w:r>
        <w:t xml:space="preserve">Alternative approaches to transfers </w:t>
      </w:r>
    </w:p>
    <w:p w14:paraId="5A25B249" w14:textId="4164C890" w:rsidR="00B27B5F" w:rsidRPr="00B27B5F" w:rsidRDefault="00B27B5F" w:rsidP="00B27B5F">
      <w:pPr>
        <w:pStyle w:val="Maintextblack"/>
      </w:pPr>
      <w:r w:rsidRPr="00B27B5F">
        <w:t xml:space="preserve">We have worked with the University of Manchester to explore the potential that different combinations of water transfers have for satisfying future water needs. The aim here is to look at the potential benefits from water transfers that do not yet exist and have not </w:t>
      </w:r>
      <w:proofErr w:type="gramStart"/>
      <w:r w:rsidRPr="00B27B5F">
        <w:t>been scoped</w:t>
      </w:r>
      <w:proofErr w:type="gramEnd"/>
      <w:r w:rsidR="005F6326">
        <w:t>. Then</w:t>
      </w:r>
      <w:r w:rsidRPr="00B27B5F">
        <w:t xml:space="preserve"> to compare this with the transfers that have </w:t>
      </w:r>
      <w:proofErr w:type="gramStart"/>
      <w:r w:rsidRPr="00B27B5F">
        <w:t>been scoped</w:t>
      </w:r>
      <w:proofErr w:type="gramEnd"/>
      <w:r w:rsidRPr="00B27B5F">
        <w:t xml:space="preserve">, and selected for </w:t>
      </w:r>
      <w:r w:rsidRPr="00B27B5F">
        <w:lastRenderedPageBreak/>
        <w:t>implementation within water company plans</w:t>
      </w:r>
      <w:r w:rsidR="005F6326">
        <w:t>. This is</w:t>
      </w:r>
      <w:r w:rsidRPr="00B27B5F">
        <w:t xml:space="preserve"> to see if a more effective approach to transferring water could potentially </w:t>
      </w:r>
      <w:proofErr w:type="gramStart"/>
      <w:r w:rsidRPr="00B27B5F">
        <w:t>be developed</w:t>
      </w:r>
      <w:proofErr w:type="gramEnd"/>
      <w:r w:rsidRPr="00B27B5F">
        <w:t xml:space="preserve">. </w:t>
      </w:r>
      <w:r w:rsidR="005F6326">
        <w:t>T</w:t>
      </w:r>
      <w:r w:rsidRPr="00B27B5F">
        <w:t xml:space="preserve">o do this we used a national water resource supply-demand model for </w:t>
      </w:r>
      <w:proofErr w:type="gramStart"/>
      <w:r w:rsidRPr="00B27B5F">
        <w:t>option</w:t>
      </w:r>
      <w:proofErr w:type="gramEnd"/>
      <w:r w:rsidRPr="00B27B5F">
        <w:t xml:space="preserve"> comparison, created with the University of Manchester.</w:t>
      </w:r>
    </w:p>
    <w:p w14:paraId="73358810" w14:textId="4E995293" w:rsidR="00B27B5F" w:rsidRPr="00B27B5F" w:rsidRDefault="00B27B5F" w:rsidP="00B27B5F">
      <w:pPr>
        <w:pStyle w:val="Maintextblack"/>
      </w:pPr>
      <w:r w:rsidRPr="00B27B5F">
        <w:t xml:space="preserve">The model </w:t>
      </w:r>
      <w:proofErr w:type="gramStart"/>
      <w:r w:rsidRPr="00B27B5F">
        <w:t>represents</w:t>
      </w:r>
      <w:proofErr w:type="gramEnd"/>
      <w:r w:rsidRPr="00B27B5F">
        <w:t xml:space="preserve"> national water resources needs based on water company data. It is </w:t>
      </w:r>
      <w:proofErr w:type="gramStart"/>
      <w:r w:rsidRPr="00B27B5F">
        <w:t>similar to</w:t>
      </w:r>
      <w:proofErr w:type="gramEnd"/>
      <w:r w:rsidRPr="00B27B5F">
        <w:t xml:space="preserve"> the approach we used to estimate water pressures and compare scenarios of options available to meet future needs. However, it takes this further by allowing us to begin to explore options that perform well against a given </w:t>
      </w:r>
      <w:proofErr w:type="gramStart"/>
      <w:r w:rsidRPr="00B27B5F">
        <w:t>objective</w:t>
      </w:r>
      <w:proofErr w:type="gramEnd"/>
      <w:r w:rsidRPr="00B27B5F">
        <w:t xml:space="preserve"> such as cost and </w:t>
      </w:r>
      <w:r w:rsidR="00366F89">
        <w:t xml:space="preserve">the </w:t>
      </w:r>
      <w:r w:rsidRPr="00B27B5F">
        <w:t xml:space="preserve">extent of transfer use. The model can examine many combinations of options that meet water needs and then search for the most efficient solution against one or more </w:t>
      </w:r>
      <w:proofErr w:type="gramStart"/>
      <w:r w:rsidRPr="00B27B5F">
        <w:t>objectives</w:t>
      </w:r>
      <w:proofErr w:type="gramEnd"/>
      <w:r w:rsidRPr="00B27B5F">
        <w:t xml:space="preserve">. </w:t>
      </w:r>
    </w:p>
    <w:p w14:paraId="67B1BD14" w14:textId="5F4B906E" w:rsidR="00B27B5F" w:rsidRPr="00B27B5F" w:rsidRDefault="00B27B5F" w:rsidP="00B27B5F">
      <w:pPr>
        <w:pStyle w:val="Maintextblack"/>
      </w:pPr>
      <w:r w:rsidRPr="00B27B5F">
        <w:t xml:space="preserve">We tasked the University of Manchester’s model with meeting national public water supply needs in 2050 with the most cost-effective mix of transfers and local supply options. Costs of supply options are based on water company data. In contrast, the scale of investment </w:t>
      </w:r>
      <w:proofErr w:type="gramStart"/>
      <w:r w:rsidRPr="00B27B5F">
        <w:t>required</w:t>
      </w:r>
      <w:proofErr w:type="gramEnd"/>
      <w:r w:rsidRPr="00B27B5F">
        <w:t xml:space="preserve"> for alternative transfers is estimated based on the volume of water they could move </w:t>
      </w:r>
      <w:r w:rsidR="008F11B9">
        <w:t>multiplied by</w:t>
      </w:r>
      <w:r w:rsidRPr="00B27B5F">
        <w:t xml:space="preserve"> the distance they would span. This approach allows the model to consider theoretical transfers that have not </w:t>
      </w:r>
      <w:proofErr w:type="gramStart"/>
      <w:r w:rsidRPr="00B27B5F">
        <w:t>been scoped</w:t>
      </w:r>
      <w:proofErr w:type="gramEnd"/>
      <w:r w:rsidRPr="00B27B5F">
        <w:t xml:space="preserve"> in water company plans and therefore do not have associated cost estimates. </w:t>
      </w:r>
    </w:p>
    <w:p w14:paraId="47CCFDBE" w14:textId="55D72F0A" w:rsidR="00B27B5F" w:rsidRPr="00B27B5F" w:rsidRDefault="00B27B5F" w:rsidP="00D722A8">
      <w:pPr>
        <w:pStyle w:val="Maintextblack"/>
      </w:pPr>
      <w:r w:rsidRPr="00B27B5F">
        <w:t xml:space="preserve">The model was tasked with meeting national public water supply needs under each of the three demand scenarios used in earlier sections of this </w:t>
      </w:r>
      <w:proofErr w:type="gramStart"/>
      <w:r w:rsidRPr="00B27B5F">
        <w:t>report;</w:t>
      </w:r>
      <w:proofErr w:type="gramEnd"/>
      <w:r w:rsidRPr="00B27B5F">
        <w:t xml:space="preserve"> ‘high’, ‘central’, and ‘low’ demand. </w:t>
      </w:r>
      <w:r w:rsidR="002B3140">
        <w:t>It</w:t>
      </w:r>
      <w:r w:rsidRPr="00B27B5F">
        <w:t xml:space="preserve"> </w:t>
      </w:r>
      <w:proofErr w:type="gramStart"/>
      <w:r w:rsidRPr="00B27B5F">
        <w:t>was run</w:t>
      </w:r>
      <w:proofErr w:type="gramEnd"/>
      <w:r w:rsidRPr="00B27B5F">
        <w:t xml:space="preserve"> with existing transfers in place and either</w:t>
      </w:r>
      <w:r w:rsidR="00D722A8">
        <w:t xml:space="preserve"> </w:t>
      </w:r>
      <w:r w:rsidR="0023729B">
        <w:t>a</w:t>
      </w:r>
      <w:r w:rsidRPr="00B27B5F">
        <w:t xml:space="preserve">ccess to only the new transfers in the current water company plans </w:t>
      </w:r>
      <w:r w:rsidR="0023729B">
        <w:t>o</w:t>
      </w:r>
      <w:r w:rsidRPr="00B27B5F">
        <w:t>r with the ability to set up new transfers according to need</w:t>
      </w:r>
      <w:r w:rsidR="00D722A8">
        <w:t>.</w:t>
      </w:r>
    </w:p>
    <w:p w14:paraId="1E2F4ADA" w14:textId="0999B4FC" w:rsidR="00B27B5F" w:rsidRDefault="00B27B5F" w:rsidP="00B27B5F">
      <w:pPr>
        <w:pStyle w:val="Maintextblack"/>
      </w:pPr>
      <w:r w:rsidRPr="00B27B5F">
        <w:t xml:space="preserve">The aim was to compare the effectiveness of the transfers </w:t>
      </w:r>
      <w:proofErr w:type="gramStart"/>
      <w:r w:rsidRPr="00B27B5F">
        <w:t>identified</w:t>
      </w:r>
      <w:proofErr w:type="gramEnd"/>
      <w:r w:rsidRPr="00B27B5F">
        <w:t xml:space="preserve"> in the water resource management plans with transfers that emerge from the modelling</w:t>
      </w:r>
      <w:r w:rsidR="004C122C">
        <w:t xml:space="preserve"> as the model seeks to</w:t>
      </w:r>
      <w:r w:rsidRPr="00B27B5F">
        <w:t xml:space="preserve"> meet national needs most efficiently starting from a clean slate.</w:t>
      </w:r>
    </w:p>
    <w:p w14:paraId="3B347623" w14:textId="66A4FEF2" w:rsidR="002B3140" w:rsidRPr="002B3140" w:rsidRDefault="002B3140" w:rsidP="00B27B5F">
      <w:pPr>
        <w:pStyle w:val="Maintextblack"/>
        <w:rPr>
          <w:rStyle w:val="Boldtextblack"/>
        </w:rPr>
      </w:pPr>
      <w:r w:rsidRPr="002B3140">
        <w:rPr>
          <w:rStyle w:val="Boldtextblack"/>
        </w:rPr>
        <w:t>A national view of options</w:t>
      </w:r>
    </w:p>
    <w:p w14:paraId="0A027088" w14:textId="2CF3230C" w:rsidR="00B27B5F" w:rsidRPr="00B27B5F" w:rsidRDefault="008F5E98" w:rsidP="00B27B5F">
      <w:pPr>
        <w:pStyle w:val="Maintextblack"/>
      </w:pPr>
      <w:r>
        <w:t>The model suggests that, b</w:t>
      </w:r>
      <w:r w:rsidR="00B27B5F" w:rsidRPr="00B27B5F">
        <w:t xml:space="preserve">y taking a national view of options, </w:t>
      </w:r>
      <w:r>
        <w:t>it is</w:t>
      </w:r>
      <w:r w:rsidR="00B27B5F" w:rsidRPr="00B27B5F">
        <w:t xml:space="preserve"> possible to arrive at a more efficient solution for a similar supply cost than is possible using only transfers </w:t>
      </w:r>
      <w:proofErr w:type="gramStart"/>
      <w:r w:rsidR="00B27B5F" w:rsidRPr="00B27B5F">
        <w:t>identified</w:t>
      </w:r>
      <w:proofErr w:type="gramEnd"/>
      <w:r w:rsidR="00B27B5F" w:rsidRPr="00B27B5F">
        <w:t xml:space="preserve"> in the current water company plans. The model found that, when configured with </w:t>
      </w:r>
      <w:r w:rsidR="008F11B9">
        <w:t xml:space="preserve">transfers </w:t>
      </w:r>
      <w:proofErr w:type="gramStart"/>
      <w:r w:rsidR="008F11B9">
        <w:t>identified</w:t>
      </w:r>
      <w:proofErr w:type="gramEnd"/>
      <w:r w:rsidR="008F11B9">
        <w:t xml:space="preserve"> in the current water company plans</w:t>
      </w:r>
      <w:r w:rsidR="00B27B5F" w:rsidRPr="00B27B5F">
        <w:t xml:space="preserve">, local supply options were insufficient to satisfy 2050 water needs under any of the three scenarios. However, a more efficient combination of local supply side expansion and transfer </w:t>
      </w:r>
      <w:r w:rsidR="00152698">
        <w:t>use</w:t>
      </w:r>
      <w:r w:rsidR="00B27B5F" w:rsidRPr="00B27B5F">
        <w:t xml:space="preserve"> can satisfy 2050 water needs in all the demand scenario</w:t>
      </w:r>
      <w:r w:rsidR="00152698">
        <w:t>s</w:t>
      </w:r>
      <w:r w:rsidR="00B27B5F" w:rsidRPr="00B27B5F">
        <w:t xml:space="preserve">. </w:t>
      </w:r>
    </w:p>
    <w:p w14:paraId="1AA3B779" w14:textId="5B4C11A7" w:rsidR="00B27B5F" w:rsidRPr="00B27B5F" w:rsidRDefault="00B27B5F" w:rsidP="00B27B5F">
      <w:pPr>
        <w:pStyle w:val="Maintextblack"/>
      </w:pPr>
      <w:r w:rsidRPr="00B27B5F">
        <w:t xml:space="preserve">A similar supply expansion and use of transfers </w:t>
      </w:r>
      <w:proofErr w:type="gramStart"/>
      <w:r w:rsidRPr="00B27B5F">
        <w:t>is required to</w:t>
      </w:r>
      <w:proofErr w:type="gramEnd"/>
      <w:r w:rsidRPr="00B27B5F">
        <w:t xml:space="preserve"> satisfy the need in the ‘low’ and ‘central’ demand scenarios, while more transfer use is required in the ‘high’ demand scenario. This suggests that the water need in the ‘low’ and ‘central’ demand scenarios falls below a threshold that can be satisfied using more efficient development of supply expansion and transfers. Once this threshold is exceeded in the ’high’ demand scenario, more transfer use is </w:t>
      </w:r>
      <w:proofErr w:type="gramStart"/>
      <w:r w:rsidRPr="00B27B5F">
        <w:t>required</w:t>
      </w:r>
      <w:proofErr w:type="gramEnd"/>
      <w:r w:rsidRPr="00B27B5F">
        <w:t xml:space="preserve"> </w:t>
      </w:r>
      <w:r w:rsidR="00152698">
        <w:t>to meet national</w:t>
      </w:r>
      <w:r w:rsidR="00A64455">
        <w:t xml:space="preserve"> </w:t>
      </w:r>
      <w:r w:rsidR="00152698">
        <w:t xml:space="preserve">water </w:t>
      </w:r>
      <w:r w:rsidRPr="00B27B5F">
        <w:t>need</w:t>
      </w:r>
      <w:r w:rsidR="00152698">
        <w:t>s</w:t>
      </w:r>
      <w:r w:rsidRPr="00B27B5F">
        <w:t>. This increases the estimated total infrastructure ‘cost’ of the solution in the ‘high’ demand scenario</w:t>
      </w:r>
      <w:r w:rsidR="005F6326">
        <w:t>. It</w:t>
      </w:r>
      <w:r w:rsidRPr="00B27B5F">
        <w:t xml:space="preserve"> indicates that</w:t>
      </w:r>
      <w:r w:rsidR="00152698">
        <w:t>,</w:t>
      </w:r>
      <w:r w:rsidRPr="00B27B5F">
        <w:t xml:space="preserve"> </w:t>
      </w:r>
      <w:r w:rsidR="00152698">
        <w:t xml:space="preserve">while </w:t>
      </w:r>
      <w:r w:rsidRPr="00B27B5F">
        <w:t xml:space="preserve">the current national capacity of supply expansion options is sufficient for meeting such </w:t>
      </w:r>
      <w:proofErr w:type="gramStart"/>
      <w:r w:rsidRPr="00B27B5F">
        <w:t>high water</w:t>
      </w:r>
      <w:proofErr w:type="gramEnd"/>
      <w:r w:rsidRPr="00B27B5F">
        <w:t xml:space="preserve"> needs</w:t>
      </w:r>
      <w:r w:rsidR="00152698">
        <w:t>, greater connectivity between regions is required for national demand to be met</w:t>
      </w:r>
      <w:r w:rsidRPr="00B27B5F">
        <w:t xml:space="preserve">. </w:t>
      </w:r>
    </w:p>
    <w:p w14:paraId="15C25AED" w14:textId="0D13DBD8" w:rsidR="00B27B5F" w:rsidRDefault="004C122C" w:rsidP="00B27B5F">
      <w:pPr>
        <w:pStyle w:val="Maintextblack"/>
      </w:pPr>
      <w:r>
        <w:t>T</w:t>
      </w:r>
      <w:r w:rsidR="00B27B5F" w:rsidRPr="00B27B5F">
        <w:t>he</w:t>
      </w:r>
      <w:r w:rsidR="005F6326">
        <w:t>se</w:t>
      </w:r>
      <w:r w:rsidR="00B27B5F" w:rsidRPr="00B27B5F">
        <w:t xml:space="preserve"> finding</w:t>
      </w:r>
      <w:r w:rsidR="005F6326">
        <w:t>s</w:t>
      </w:r>
      <w:r w:rsidR="00B27B5F" w:rsidRPr="00B27B5F">
        <w:t xml:space="preserve"> </w:t>
      </w:r>
      <w:r>
        <w:t>suggest</w:t>
      </w:r>
      <w:r w:rsidR="00B27B5F" w:rsidRPr="00B27B5F">
        <w:t xml:space="preserve"> that the current </w:t>
      </w:r>
      <w:proofErr w:type="gramStart"/>
      <w:r w:rsidR="00B27B5F" w:rsidRPr="00B27B5F">
        <w:t>bottom up</w:t>
      </w:r>
      <w:proofErr w:type="gramEnd"/>
      <w:r w:rsidR="00B27B5F" w:rsidRPr="00B27B5F">
        <w:t xml:space="preserve"> approach to water company planning, where individual or small groups of water companies identify and explore water transfers, may not be identifying the most efficient transfer options. </w:t>
      </w:r>
      <w:r>
        <w:t>This supports the</w:t>
      </w:r>
      <w:r w:rsidR="00B27B5F" w:rsidRPr="00B27B5F">
        <w:t xml:space="preserve"> case to complement </w:t>
      </w:r>
      <w:r>
        <w:t xml:space="preserve">regional planning </w:t>
      </w:r>
      <w:r w:rsidR="00B27B5F" w:rsidRPr="00B27B5F">
        <w:t xml:space="preserve">with an ongoing </w:t>
      </w:r>
      <w:proofErr w:type="gramStart"/>
      <w:r w:rsidR="00B27B5F" w:rsidRPr="00B27B5F">
        <w:t>top down</w:t>
      </w:r>
      <w:proofErr w:type="gramEnd"/>
      <w:r w:rsidR="00B27B5F" w:rsidRPr="00B27B5F">
        <w:t xml:space="preserve"> review of potential approaches. We will work with partners over the coming years to do this.</w:t>
      </w:r>
    </w:p>
    <w:p w14:paraId="5C26F1E4" w14:textId="77777777" w:rsidR="00B27B5F" w:rsidRDefault="00B27B5F" w:rsidP="00B27B5F">
      <w:pPr>
        <w:pStyle w:val="Thirdheading"/>
      </w:pPr>
      <w:bookmarkStart w:id="56" w:name="_Toc34227939"/>
      <w:r>
        <w:lastRenderedPageBreak/>
        <w:t>Exploring transfers that are effective in the model</w:t>
      </w:r>
      <w:bookmarkEnd w:id="56"/>
    </w:p>
    <w:p w14:paraId="5D1A8FB8" w14:textId="4F113A0C" w:rsidR="00B27B5F" w:rsidRPr="00B27B5F" w:rsidRDefault="00B27B5F" w:rsidP="00B27B5F">
      <w:pPr>
        <w:pStyle w:val="Maintextblack"/>
      </w:pPr>
      <w:r w:rsidRPr="00B27B5F">
        <w:t xml:space="preserve">The modelling </w:t>
      </w:r>
      <w:proofErr w:type="gramStart"/>
      <w:r w:rsidRPr="00B27B5F">
        <w:t>identified</w:t>
      </w:r>
      <w:proofErr w:type="gramEnd"/>
      <w:r w:rsidRPr="00B27B5F">
        <w:t xml:space="preserve"> some inter-regional transfers that tend to be needed to avoid very high supply costs. It does this by revealing instances where a small reduction in the scale of transfers between regions in a portfolio of options rapidly increases costs coming from the supply side options required to bridge the gap. In these cases, the transfers included before the cost increases are </w:t>
      </w:r>
      <w:r w:rsidR="00DF6DE2">
        <w:t xml:space="preserve">likely to be </w:t>
      </w:r>
      <w:r w:rsidRPr="00B27B5F">
        <w:t>particularly important for meeting the national need while managing costs. The results suggest that these transfers, or transfers at a similar scale</w:t>
      </w:r>
      <w:r w:rsidR="005F6326">
        <w:t xml:space="preserve"> or </w:t>
      </w:r>
      <w:proofErr w:type="gramStart"/>
      <w:r w:rsidRPr="00B27B5F">
        <w:t>capacity</w:t>
      </w:r>
      <w:proofErr w:type="gramEnd"/>
      <w:r w:rsidRPr="00B27B5F">
        <w:t xml:space="preserve">, should be in the batch of solutions considered by the regional groups, at least to explore their feasibility. </w:t>
      </w:r>
      <w:r w:rsidR="002B3140">
        <w:t>Identifying these options</w:t>
      </w:r>
      <w:r w:rsidRPr="00B27B5F">
        <w:t xml:space="preserve"> is another potential benefit of a national </w:t>
      </w:r>
      <w:proofErr w:type="gramStart"/>
      <w:r w:rsidRPr="00B27B5F">
        <w:t>top down</w:t>
      </w:r>
      <w:proofErr w:type="gramEnd"/>
      <w:r w:rsidRPr="00B27B5F">
        <w:t xml:space="preserve"> review of options.</w:t>
      </w:r>
    </w:p>
    <w:p w14:paraId="5FAA69FA" w14:textId="30FB5BCA" w:rsidR="00B27B5F" w:rsidRPr="00B27B5F" w:rsidRDefault="00B27B5F" w:rsidP="001955B6">
      <w:pPr>
        <w:pStyle w:val="Maintextblack"/>
      </w:pPr>
      <w:r w:rsidRPr="00B27B5F">
        <w:t xml:space="preserve">The </w:t>
      </w:r>
      <w:r w:rsidRPr="009D0340">
        <w:t xml:space="preserve">modelling suggests </w:t>
      </w:r>
      <w:r w:rsidR="008F11B9" w:rsidRPr="009D0340">
        <w:t xml:space="preserve">strategic transfer configurations </w:t>
      </w:r>
      <w:r w:rsidR="00DF6DE2">
        <w:t>include</w:t>
      </w:r>
      <w:r w:rsidR="008F11B9" w:rsidRPr="009D0340">
        <w:t xml:space="preserve"> transfers from wate</w:t>
      </w:r>
      <w:r w:rsidR="00DF1087" w:rsidRPr="009D0340">
        <w:t>r</w:t>
      </w:r>
      <w:r w:rsidR="008F11B9" w:rsidRPr="009D0340">
        <w:t xml:space="preserve"> resource zones with surpluses in the </w:t>
      </w:r>
      <w:r w:rsidR="000E0192">
        <w:t>n</w:t>
      </w:r>
      <w:r w:rsidR="00DF1087" w:rsidRPr="009D0340">
        <w:rPr>
          <w:rStyle w:val="Boldtextgreen"/>
          <w:b w:val="0"/>
          <w:color w:val="000000" w:themeColor="text1"/>
        </w:rPr>
        <w:t>orth</w:t>
      </w:r>
      <w:r w:rsidR="005107FC" w:rsidRPr="00090B02">
        <w:rPr>
          <w:rStyle w:val="Boldtextgreen"/>
          <w:b w:val="0"/>
          <w:color w:val="000000" w:themeColor="text1"/>
        </w:rPr>
        <w:t>, west country</w:t>
      </w:r>
      <w:r w:rsidR="00DF1087" w:rsidRPr="009D0340">
        <w:rPr>
          <w:rStyle w:val="Boldtextgreen"/>
          <w:b w:val="0"/>
          <w:color w:val="000000" w:themeColor="text1"/>
        </w:rPr>
        <w:t xml:space="preserve"> and </w:t>
      </w:r>
      <w:r w:rsidR="000E0192" w:rsidRPr="000E0192">
        <w:rPr>
          <w:rStyle w:val="Boldtextgreen"/>
          <w:b w:val="0"/>
          <w:color w:val="000000" w:themeColor="text1"/>
        </w:rPr>
        <w:t>w</w:t>
      </w:r>
      <w:r w:rsidR="00DF1087" w:rsidRPr="000E0192">
        <w:rPr>
          <w:rStyle w:val="Boldtextgreen"/>
          <w:b w:val="0"/>
          <w:color w:val="000000" w:themeColor="text1"/>
        </w:rPr>
        <w:t>es</w:t>
      </w:r>
      <w:r w:rsidR="00DF1087" w:rsidRPr="009D0340">
        <w:rPr>
          <w:rStyle w:val="Boldtextgreen"/>
          <w:b w:val="0"/>
          <w:color w:val="000000" w:themeColor="text1"/>
        </w:rPr>
        <w:t xml:space="preserve">t </w:t>
      </w:r>
      <w:r w:rsidR="008F11B9" w:rsidRPr="009D0340">
        <w:t xml:space="preserve">to zones with deficits in the </w:t>
      </w:r>
      <w:r w:rsidR="000E0192">
        <w:rPr>
          <w:rStyle w:val="Boldtextgreen"/>
          <w:b w:val="0"/>
          <w:color w:val="000000" w:themeColor="text1"/>
        </w:rPr>
        <w:t xml:space="preserve">east and </w:t>
      </w:r>
      <w:proofErr w:type="gramStart"/>
      <w:r w:rsidR="000E0192">
        <w:rPr>
          <w:rStyle w:val="Boldtextgreen"/>
          <w:b w:val="0"/>
          <w:color w:val="000000" w:themeColor="text1"/>
        </w:rPr>
        <w:t>south e</w:t>
      </w:r>
      <w:r w:rsidR="00DF1087" w:rsidRPr="009D0340">
        <w:rPr>
          <w:rStyle w:val="Boldtextgreen"/>
          <w:b w:val="0"/>
          <w:color w:val="000000" w:themeColor="text1"/>
        </w:rPr>
        <w:t>ast</w:t>
      </w:r>
      <w:proofErr w:type="gramEnd"/>
      <w:r w:rsidR="008F11B9" w:rsidRPr="009D0340">
        <w:t>. The analysis suggests that these transfers, along with significant local supply-side expansion</w:t>
      </w:r>
      <w:r w:rsidR="008F11B9">
        <w:t xml:space="preserve"> in the </w:t>
      </w:r>
      <w:r w:rsidR="000E0192">
        <w:t>e</w:t>
      </w:r>
      <w:r w:rsidR="008F11B9">
        <w:t xml:space="preserve">ast, </w:t>
      </w:r>
      <w:proofErr w:type="gramStart"/>
      <w:r w:rsidR="000E0192">
        <w:t>south east</w:t>
      </w:r>
      <w:proofErr w:type="gramEnd"/>
      <w:r w:rsidR="008F11B9">
        <w:t xml:space="preserve"> and </w:t>
      </w:r>
      <w:r w:rsidR="000E0192">
        <w:t>west</w:t>
      </w:r>
      <w:r w:rsidR="008F11B9">
        <w:t xml:space="preserve">, can </w:t>
      </w:r>
      <w:r w:rsidR="00777CE8">
        <w:t>satisfy</w:t>
      </w:r>
      <w:r w:rsidR="008F11B9">
        <w:t xml:space="preserve"> the national deficit under all three demand scenarios, and need less supply infrastructure investment than wou</w:t>
      </w:r>
      <w:r w:rsidR="00DF1087">
        <w:t xml:space="preserve">ld be required if only transfers identified in the current water company </w:t>
      </w:r>
      <w:r w:rsidR="00E50086">
        <w:t>WRMPs</w:t>
      </w:r>
      <w:r w:rsidR="00DF1087">
        <w:t xml:space="preserve"> were selected. While the strategic inter-regional transfer configurations </w:t>
      </w:r>
      <w:proofErr w:type="gramStart"/>
      <w:r w:rsidR="00DF1087">
        <w:t>identified</w:t>
      </w:r>
      <w:proofErr w:type="gramEnd"/>
      <w:r w:rsidR="00DF1087">
        <w:t xml:space="preserve"> in the model </w:t>
      </w:r>
      <w:r w:rsidR="001955B6">
        <w:t>would reduce the need for local supply expansion</w:t>
      </w:r>
      <w:r w:rsidR="00900269">
        <w:t xml:space="preserve"> there would also be an additional cost associated with their implementation, which the model estimates via proxy. </w:t>
      </w:r>
      <w:r w:rsidR="00B26B9B">
        <w:t xml:space="preserve">It is therefore unclear as to whether these new transfers are cost effective </w:t>
      </w:r>
      <w:proofErr w:type="gramStart"/>
      <w:r w:rsidR="00B26B9B">
        <w:t>relative to</w:t>
      </w:r>
      <w:proofErr w:type="gramEnd"/>
      <w:r w:rsidR="00B26B9B">
        <w:t xml:space="preserve"> investing more in local supplies. </w:t>
      </w:r>
      <w:r w:rsidR="00900269">
        <w:t xml:space="preserve">This highlights the need for further work around </w:t>
      </w:r>
      <w:r w:rsidR="00D94C0A">
        <w:t xml:space="preserve">costing the </w:t>
      </w:r>
      <w:r w:rsidR="00B26B9B">
        <w:t xml:space="preserve">potential future transfer pathways </w:t>
      </w:r>
      <w:r w:rsidR="00D94C0A">
        <w:t>between all neighbouring water resource zones</w:t>
      </w:r>
      <w:r w:rsidR="0037157E">
        <w:t>.</w:t>
      </w:r>
    </w:p>
    <w:p w14:paraId="27B086AB" w14:textId="35FD2CE0" w:rsidR="00B27B5F" w:rsidRDefault="00B27B5F" w:rsidP="00B27B5F">
      <w:pPr>
        <w:pStyle w:val="Maintextblack"/>
      </w:pPr>
      <w:r w:rsidRPr="00B27B5F">
        <w:t xml:space="preserve">The transfers and options discussed should not be considered as the </w:t>
      </w:r>
      <w:proofErr w:type="gramStart"/>
      <w:r w:rsidRPr="00B27B5F">
        <w:t>optimum</w:t>
      </w:r>
      <w:proofErr w:type="gramEnd"/>
      <w:r w:rsidRPr="00B27B5F">
        <w:t xml:space="preserve"> mix. </w:t>
      </w:r>
      <w:proofErr w:type="gramStart"/>
      <w:r w:rsidRPr="00B27B5F">
        <w:t>Instead</w:t>
      </w:r>
      <w:proofErr w:type="gramEnd"/>
      <w:r w:rsidRPr="00B27B5F">
        <w:t xml:space="preserve"> this is an indication of the scale and type of transfers that represent a theoretically efficient way of improving the connectivity of water resources across England.</w:t>
      </w:r>
    </w:p>
    <w:p w14:paraId="041F50D1" w14:textId="77777777" w:rsidR="00B27B5F" w:rsidRDefault="00B27B5F" w:rsidP="00B27B5F">
      <w:pPr>
        <w:pStyle w:val="Thirdheading"/>
      </w:pPr>
      <w:bookmarkStart w:id="57" w:name="_Toc34227940"/>
      <w:r>
        <w:t>Assumptions used in the modelling</w:t>
      </w:r>
      <w:bookmarkEnd w:id="57"/>
      <w:r>
        <w:t xml:space="preserve"> </w:t>
      </w:r>
    </w:p>
    <w:p w14:paraId="406C1FD1" w14:textId="77777777" w:rsidR="00B27B5F" w:rsidRPr="00B27B5F" w:rsidRDefault="00B27B5F" w:rsidP="00B27B5F">
      <w:pPr>
        <w:pStyle w:val="Maintextblack"/>
      </w:pPr>
      <w:r w:rsidRPr="00B27B5F">
        <w:t>The model makes a range of assumptions that are important to understand:</w:t>
      </w:r>
    </w:p>
    <w:p w14:paraId="0F0D701E" w14:textId="206001BF" w:rsidR="00B27B5F" w:rsidRPr="00B27B5F" w:rsidRDefault="0023729B" w:rsidP="00B27B5F">
      <w:pPr>
        <w:pStyle w:val="Roundbullet"/>
      </w:pPr>
      <w:r>
        <w:t>i</w:t>
      </w:r>
      <w:r w:rsidR="00B27B5F" w:rsidRPr="00B27B5F">
        <w:t xml:space="preserve">t assumes that transfers </w:t>
      </w:r>
      <w:proofErr w:type="gramStart"/>
      <w:r w:rsidR="00B27B5F" w:rsidRPr="00B27B5F">
        <w:t>are made</w:t>
      </w:r>
      <w:proofErr w:type="gramEnd"/>
      <w:r w:rsidR="00B27B5F" w:rsidRPr="00B27B5F">
        <w:t xml:space="preserve"> from the centre of a resource zone when, in practice, it may be more effective to make the transfer from </w:t>
      </w:r>
      <w:r w:rsidR="00D722A8">
        <w:t>closer to</w:t>
      </w:r>
      <w:r w:rsidR="00B27B5F" w:rsidRPr="00B27B5F">
        <w:t xml:space="preserve"> </w:t>
      </w:r>
      <w:r>
        <w:t>the outside of a zone</w:t>
      </w:r>
    </w:p>
    <w:p w14:paraId="1192E48D" w14:textId="21AC7749" w:rsidR="00B27B5F" w:rsidRPr="00B27B5F" w:rsidRDefault="0023729B" w:rsidP="00B27B5F">
      <w:pPr>
        <w:pStyle w:val="Roundbullet"/>
      </w:pPr>
      <w:r>
        <w:t>i</w:t>
      </w:r>
      <w:r w:rsidR="00B27B5F" w:rsidRPr="00B27B5F">
        <w:t>t calculates transfer distances as the crow flies and does not take account of</w:t>
      </w:r>
      <w:r>
        <w:t xml:space="preserve"> issues from physical barriers</w:t>
      </w:r>
    </w:p>
    <w:p w14:paraId="4B56AACC" w14:textId="04C95116" w:rsidR="00B27B5F" w:rsidRPr="00B27B5F" w:rsidRDefault="0023729B" w:rsidP="00B27B5F">
      <w:pPr>
        <w:pStyle w:val="Roundbullet"/>
      </w:pPr>
      <w:r>
        <w:t>i</w:t>
      </w:r>
      <w:r w:rsidR="00B27B5F" w:rsidRPr="00B27B5F">
        <w:t>t only considers water transferred in pipes rather than</w:t>
      </w:r>
      <w:r>
        <w:t xml:space="preserve"> rivers</w:t>
      </w:r>
    </w:p>
    <w:p w14:paraId="56E32914" w14:textId="77777777" w:rsidR="00B27B5F" w:rsidRPr="00B27B5F" w:rsidRDefault="00B27B5F" w:rsidP="00B27B5F">
      <w:pPr>
        <w:pStyle w:val="Maintextblack"/>
      </w:pPr>
      <w:r w:rsidRPr="00B27B5F">
        <w:t xml:space="preserve">The model is not able to consider practical issues such as water quality or environmental protection. It may be that, in practice, the transfers </w:t>
      </w:r>
      <w:proofErr w:type="gramStart"/>
      <w:r w:rsidRPr="00B27B5F">
        <w:t>identified</w:t>
      </w:r>
      <w:proofErr w:type="gramEnd"/>
      <w:r w:rsidRPr="00B27B5F">
        <w:t xml:space="preserve"> by the model are not feasible. However, this analysis </w:t>
      </w:r>
      <w:proofErr w:type="gramStart"/>
      <w:r w:rsidRPr="00B27B5F">
        <w:t>is not intended</w:t>
      </w:r>
      <w:proofErr w:type="gramEnd"/>
      <w:r w:rsidRPr="00B27B5F">
        <w:t xml:space="preserve"> to define the right mix of water transfers. Instead, it </w:t>
      </w:r>
      <w:proofErr w:type="gramStart"/>
      <w:r w:rsidRPr="00B27B5F">
        <w:t>indicates</w:t>
      </w:r>
      <w:proofErr w:type="gramEnd"/>
      <w:r w:rsidRPr="00B27B5F">
        <w:t xml:space="preserve"> that there is a case for continued development of national modelling to explore different combinations of solutions at a national scale. The results from this ongoing modelling can then </w:t>
      </w:r>
      <w:proofErr w:type="gramStart"/>
      <w:r w:rsidRPr="00B27B5F">
        <w:t>be used</w:t>
      </w:r>
      <w:proofErr w:type="gramEnd"/>
      <w:r w:rsidRPr="00B27B5F">
        <w:t xml:space="preserve"> to shape, enhance and challenge the regional plans that are developed.</w:t>
      </w:r>
    </w:p>
    <w:p w14:paraId="63ABBD5A" w14:textId="77777777" w:rsidR="002E2386" w:rsidRDefault="00B27B5F" w:rsidP="002E2386">
      <w:pPr>
        <w:pStyle w:val="Numberedsecondheading"/>
      </w:pPr>
      <w:bookmarkStart w:id="58" w:name="_Toc34227941"/>
      <w:r>
        <w:t>Beyond the strategic schemes</w:t>
      </w:r>
      <w:bookmarkEnd w:id="58"/>
      <w:r>
        <w:t xml:space="preserve"> </w:t>
      </w:r>
    </w:p>
    <w:p w14:paraId="4E8C24C6" w14:textId="77777777" w:rsidR="00B27B5F" w:rsidRPr="00B27B5F" w:rsidRDefault="00B27B5F" w:rsidP="00B27B5F">
      <w:pPr>
        <w:pStyle w:val="Maintextblack"/>
      </w:pPr>
      <w:r w:rsidRPr="00B27B5F">
        <w:t xml:space="preserve">As well as exploring the big strategic options it is also important to investigate a wide range of other schemes. Some of these have been scoped already and others are yet to be </w:t>
      </w:r>
      <w:proofErr w:type="gramStart"/>
      <w:r w:rsidRPr="00B27B5F">
        <w:t>identified</w:t>
      </w:r>
      <w:proofErr w:type="gramEnd"/>
      <w:r w:rsidRPr="00B27B5F">
        <w:t xml:space="preserve">. Regional groups will need to seek out innovative solutions and we believe that these </w:t>
      </w:r>
      <w:proofErr w:type="gramStart"/>
      <w:r w:rsidRPr="00B27B5F">
        <w:t>are often best found</w:t>
      </w:r>
      <w:proofErr w:type="gramEnd"/>
      <w:r w:rsidRPr="00B27B5F">
        <w:t xml:space="preserve"> through collaboration. </w:t>
      </w:r>
    </w:p>
    <w:p w14:paraId="716B9C2A" w14:textId="39D90710" w:rsidR="00B27B5F" w:rsidRPr="00B27B5F" w:rsidRDefault="00B27B5F" w:rsidP="00B27B5F">
      <w:pPr>
        <w:pStyle w:val="Maintextblack"/>
      </w:pPr>
      <w:r w:rsidRPr="00B27B5F">
        <w:lastRenderedPageBreak/>
        <w:t>The Abstraction Plan</w:t>
      </w:r>
      <w:r>
        <w:rPr>
          <w:rStyle w:val="FootnoteReference"/>
        </w:rPr>
        <w:footnoteReference w:id="55"/>
      </w:r>
      <w:r w:rsidRPr="00B27B5F">
        <w:t xml:space="preserve"> introduced our intention to focus on </w:t>
      </w:r>
      <w:proofErr w:type="gramStart"/>
      <w:r w:rsidRPr="00B27B5F">
        <w:t>a number of</w:t>
      </w:r>
      <w:proofErr w:type="gramEnd"/>
      <w:r w:rsidRPr="00B27B5F">
        <w:t xml:space="preserve"> priority catchments to improve abstraction management by increasing water availability and improving the environment. The first </w:t>
      </w:r>
      <w:r w:rsidR="005F6326">
        <w:t>4</w:t>
      </w:r>
      <w:r w:rsidRPr="00B27B5F">
        <w:t xml:space="preserve"> priority catchments </w:t>
      </w:r>
      <w:proofErr w:type="gramStart"/>
      <w:r w:rsidRPr="00B27B5F">
        <w:t>were announced</w:t>
      </w:r>
      <w:proofErr w:type="gramEnd"/>
      <w:r w:rsidRPr="00B27B5F">
        <w:t xml:space="preserve"> in May 2018. The Environment Agency has now introduced </w:t>
      </w:r>
      <w:r w:rsidR="005F6326">
        <w:t>6</w:t>
      </w:r>
      <w:r w:rsidRPr="00B27B5F">
        <w:t xml:space="preserve"> </w:t>
      </w:r>
      <w:proofErr w:type="gramStart"/>
      <w:r w:rsidRPr="00B27B5F">
        <w:t>additional</w:t>
      </w:r>
      <w:proofErr w:type="gramEnd"/>
      <w:r w:rsidRPr="00B27B5F">
        <w:t xml:space="preserve"> catchments. These will build considerably on the programme of work we are already pursuing and develop our use of the </w:t>
      </w:r>
      <w:proofErr w:type="gramStart"/>
      <w:r w:rsidRPr="00B27B5F">
        <w:t>catchment based</w:t>
      </w:r>
      <w:proofErr w:type="gramEnd"/>
      <w:r w:rsidRPr="00B27B5F">
        <w:t xml:space="preserve"> approach. </w:t>
      </w:r>
      <w:r w:rsidR="005F6326">
        <w:t>Figure 35</w:t>
      </w:r>
      <w:r w:rsidRPr="00B27B5F">
        <w:t xml:space="preserve"> shows the locations of the priority catchments. Purple catchments are newly identified priority catchments.</w:t>
      </w:r>
    </w:p>
    <w:p w14:paraId="4852E81A" w14:textId="77777777" w:rsidR="00B27B5F" w:rsidRDefault="00B27B5F" w:rsidP="00B27B5F">
      <w:pPr>
        <w:pStyle w:val="Figureorimagetitle"/>
      </w:pPr>
      <w:r w:rsidRPr="00B27B5F">
        <w:rPr>
          <w:noProof/>
          <w:lang w:eastAsia="en-GB"/>
        </w:rPr>
        <w:drawing>
          <wp:anchor distT="0" distB="0" distL="114300" distR="114300" simplePos="0" relativeHeight="251716608" behindDoc="1" locked="0" layoutInCell="1" allowOverlap="1" wp14:anchorId="1F32F063" wp14:editId="4AF3E363">
            <wp:simplePos x="0" y="0"/>
            <wp:positionH relativeFrom="margin">
              <wp:align>left</wp:align>
            </wp:positionH>
            <wp:positionV relativeFrom="paragraph">
              <wp:posOffset>234315</wp:posOffset>
            </wp:positionV>
            <wp:extent cx="4857750" cy="4019550"/>
            <wp:effectExtent l="0" t="0" r="0" b="0"/>
            <wp:wrapTight wrapText="bothSides">
              <wp:wrapPolygon edited="0">
                <wp:start x="0" y="0"/>
                <wp:lineTo x="0" y="21498"/>
                <wp:lineTo x="21515" y="21498"/>
                <wp:lineTo x="21515" y="0"/>
                <wp:lineTo x="0" y="0"/>
              </wp:wrapPolygon>
            </wp:wrapTight>
            <wp:docPr id="15" name="Picture 15" descr="Map to show phase 1 and 2 priority catchments in Eng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WRMP\National framework\Modelling\Graphs and figures\Niamh Working\Changes 290120\Priority catchments diagram image.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57750" cy="4019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7B5F">
        <w:t>Figure 35: Shows the locations of the Environment Agency’s priority catchments.</w:t>
      </w:r>
    </w:p>
    <w:p w14:paraId="2F9EF634" w14:textId="77777777" w:rsidR="00B27B5F" w:rsidRDefault="00B27B5F" w:rsidP="00B27B5F">
      <w:pPr>
        <w:pStyle w:val="Figureorimagetitle"/>
      </w:pPr>
    </w:p>
    <w:p w14:paraId="0057EAAF" w14:textId="77777777" w:rsidR="00B27B5F" w:rsidRDefault="00B27B5F" w:rsidP="00B27B5F">
      <w:pPr>
        <w:pStyle w:val="Figureorimagetitle"/>
      </w:pPr>
    </w:p>
    <w:p w14:paraId="47D2DB1E" w14:textId="77777777" w:rsidR="00B27B5F" w:rsidRDefault="00B27B5F" w:rsidP="00B27B5F">
      <w:pPr>
        <w:pStyle w:val="Figureorimagetitle"/>
      </w:pPr>
    </w:p>
    <w:p w14:paraId="7F2CF9CB" w14:textId="77777777" w:rsidR="00B27B5F" w:rsidRDefault="00B27B5F" w:rsidP="00B27B5F">
      <w:pPr>
        <w:pStyle w:val="Figureorimagetitle"/>
      </w:pPr>
    </w:p>
    <w:p w14:paraId="7B77DE8C" w14:textId="77777777" w:rsidR="00B27B5F" w:rsidRDefault="00B27B5F" w:rsidP="00B27B5F">
      <w:pPr>
        <w:pStyle w:val="Figureorimagetitle"/>
      </w:pPr>
    </w:p>
    <w:p w14:paraId="40A1A02A" w14:textId="77777777" w:rsidR="00B27B5F" w:rsidRDefault="00B27B5F" w:rsidP="00B27B5F">
      <w:pPr>
        <w:pStyle w:val="Figureorimagetitle"/>
      </w:pPr>
    </w:p>
    <w:p w14:paraId="138A361D" w14:textId="77777777" w:rsidR="00B27B5F" w:rsidRDefault="00B27B5F" w:rsidP="00B27B5F">
      <w:pPr>
        <w:pStyle w:val="Figureorimagetitle"/>
      </w:pPr>
    </w:p>
    <w:p w14:paraId="384ABB9F" w14:textId="77777777" w:rsidR="00B27B5F" w:rsidRDefault="00B27B5F" w:rsidP="00B27B5F">
      <w:pPr>
        <w:pStyle w:val="Figureorimagetitle"/>
      </w:pPr>
    </w:p>
    <w:p w14:paraId="260C885F" w14:textId="77777777" w:rsidR="00B27B5F" w:rsidRDefault="00B27B5F" w:rsidP="00B27B5F">
      <w:pPr>
        <w:pStyle w:val="Figureorimagetitle"/>
      </w:pPr>
    </w:p>
    <w:p w14:paraId="49D87489" w14:textId="77777777" w:rsidR="00B27B5F" w:rsidRDefault="00B27B5F" w:rsidP="00B27B5F">
      <w:pPr>
        <w:pStyle w:val="Figureorimagetitle"/>
      </w:pPr>
    </w:p>
    <w:p w14:paraId="0FFB8550" w14:textId="77777777" w:rsidR="00B27B5F" w:rsidRDefault="00B27B5F" w:rsidP="00B27B5F">
      <w:pPr>
        <w:pStyle w:val="Figureorimagetitle"/>
      </w:pPr>
    </w:p>
    <w:p w14:paraId="3F3603DD" w14:textId="77777777" w:rsidR="00B27B5F" w:rsidRDefault="00B27B5F" w:rsidP="00B27B5F">
      <w:pPr>
        <w:pStyle w:val="Figureorimagetitle"/>
      </w:pPr>
    </w:p>
    <w:p w14:paraId="163EF8CC" w14:textId="77777777" w:rsidR="00B27B5F" w:rsidRDefault="00B27B5F" w:rsidP="00B27B5F">
      <w:pPr>
        <w:pStyle w:val="Figureorimagetitle"/>
      </w:pPr>
    </w:p>
    <w:p w14:paraId="08DB76D7" w14:textId="77777777" w:rsidR="00B27B5F" w:rsidRDefault="00B27B5F" w:rsidP="00B27B5F">
      <w:pPr>
        <w:pStyle w:val="Figureorimagetitle"/>
      </w:pPr>
    </w:p>
    <w:p w14:paraId="666AC994" w14:textId="77777777" w:rsidR="00B27B5F" w:rsidRDefault="00B27B5F" w:rsidP="00B27B5F">
      <w:pPr>
        <w:pStyle w:val="Figureorimagetitle"/>
      </w:pPr>
    </w:p>
    <w:p w14:paraId="29C42ACD" w14:textId="77777777" w:rsidR="00B27B5F" w:rsidRDefault="00B27B5F" w:rsidP="00B27B5F">
      <w:pPr>
        <w:pStyle w:val="Figureorimagetitle"/>
      </w:pPr>
    </w:p>
    <w:p w14:paraId="65AAD3DC" w14:textId="77777777" w:rsidR="00B27B5F" w:rsidRDefault="00B27B5F" w:rsidP="00B27B5F">
      <w:pPr>
        <w:pStyle w:val="Maintextblack"/>
      </w:pPr>
    </w:p>
    <w:p w14:paraId="658E9382" w14:textId="77777777" w:rsidR="00B27B5F" w:rsidRDefault="00B27B5F" w:rsidP="00B27B5F">
      <w:pPr>
        <w:pStyle w:val="Maintextblack"/>
      </w:pPr>
    </w:p>
    <w:p w14:paraId="29BDD458" w14:textId="727593D6" w:rsidR="00B27B5F" w:rsidRDefault="00B27B5F" w:rsidP="00B27B5F">
      <w:pPr>
        <w:pStyle w:val="Maintextblack"/>
      </w:pPr>
      <w:r w:rsidRPr="00B27B5F">
        <w:t xml:space="preserve">These catchments cover a range of regional </w:t>
      </w:r>
      <w:proofErr w:type="gramStart"/>
      <w:r w:rsidRPr="00B27B5F">
        <w:t>groups</w:t>
      </w:r>
      <w:proofErr w:type="gramEnd"/>
      <w:r w:rsidRPr="00B27B5F">
        <w:t xml:space="preserve"> and we believe there are particular opportunities for regional groups to engage in these projects. The East Suffolk catchment is a particular example of this</w:t>
      </w:r>
      <w:r w:rsidR="00DF6DE2">
        <w:t>.</w:t>
      </w:r>
    </w:p>
    <w:p w14:paraId="7287FFF1" w14:textId="77777777" w:rsidR="00E90A9E" w:rsidRPr="00E90A9E" w:rsidRDefault="00E90A9E" w:rsidP="00E90A9E">
      <w:pPr>
        <w:pStyle w:val="Thirdheading"/>
      </w:pPr>
      <w:bookmarkStart w:id="59" w:name="_Toc34227942"/>
      <w:r w:rsidRPr="00E90A9E">
        <w:t>Collaborative water management in the East Suffolk catchment</w:t>
      </w:r>
      <w:bookmarkEnd w:id="59"/>
      <w:r w:rsidRPr="00E90A9E">
        <w:t xml:space="preserve"> </w:t>
      </w:r>
    </w:p>
    <w:p w14:paraId="6672C7CB" w14:textId="77777777" w:rsidR="00E90A9E" w:rsidRPr="00E90A9E" w:rsidRDefault="00E90A9E" w:rsidP="00E90A9E">
      <w:pPr>
        <w:pStyle w:val="Maintextblack"/>
      </w:pPr>
      <w:r w:rsidRPr="00E90A9E">
        <w:t xml:space="preserve">The East Suffolk catchment is water stressed. High agricultural demand and increasing demand from new developments mean there is not enough </w:t>
      </w:r>
      <w:proofErr w:type="gramStart"/>
      <w:r w:rsidRPr="00E90A9E">
        <w:t>additional</w:t>
      </w:r>
      <w:proofErr w:type="gramEnd"/>
      <w:r w:rsidRPr="00E90A9E">
        <w:t xml:space="preserve"> water available to meet needs. People in the catchment are working together to find smart solutions that otherwise might have </w:t>
      </w:r>
      <w:proofErr w:type="gramStart"/>
      <w:r w:rsidRPr="00E90A9E">
        <w:t>been overlooked</w:t>
      </w:r>
      <w:proofErr w:type="gramEnd"/>
      <w:r w:rsidRPr="00E90A9E">
        <w:t xml:space="preserve">. These are being trialled as part of the East Suffolk Priority Catchment. </w:t>
      </w:r>
    </w:p>
    <w:p w14:paraId="5C67B1B4" w14:textId="5968EC2F" w:rsidR="00E90A9E" w:rsidRPr="00E90A9E" w:rsidRDefault="00E90A9E" w:rsidP="00E90A9E">
      <w:pPr>
        <w:pStyle w:val="Maintextblack"/>
      </w:pPr>
      <w:r w:rsidRPr="00E90A9E">
        <w:t>The Holistic Water Management project has been leading the way through partnership working. This will see up to 600,000</w:t>
      </w:r>
      <w:r w:rsidR="000E6B03">
        <w:t xml:space="preserve"> cubic metres</w:t>
      </w:r>
      <w:r w:rsidRPr="00E90A9E">
        <w:t xml:space="preserve"> per year of freshwater that was previously </w:t>
      </w:r>
      <w:proofErr w:type="gramStart"/>
      <w:r w:rsidRPr="00E90A9E">
        <w:t>being pumped</w:t>
      </w:r>
      <w:proofErr w:type="gramEnd"/>
      <w:r w:rsidRPr="00E90A9E">
        <w:t xml:space="preserve"> to tide to manage flood risk pumped higher up the catchment to a group of agricultural abstractors. Existing above ground storage and new storage will make sure the water is available when it </w:t>
      </w:r>
      <w:proofErr w:type="gramStart"/>
      <w:r w:rsidRPr="00E90A9E">
        <w:t>is needed</w:t>
      </w:r>
      <w:proofErr w:type="gramEnd"/>
      <w:r w:rsidRPr="00E90A9E">
        <w:t xml:space="preserve">. The Environment Agency has issued </w:t>
      </w:r>
      <w:r w:rsidRPr="00E90A9E">
        <w:lastRenderedPageBreak/>
        <w:t xml:space="preserve">the licences for this to </w:t>
      </w:r>
      <w:proofErr w:type="gramStart"/>
      <w:r w:rsidRPr="00E90A9E">
        <w:t>operate</w:t>
      </w:r>
      <w:proofErr w:type="gramEnd"/>
      <w:r w:rsidRPr="00E90A9E">
        <w:t xml:space="preserve"> and the process for developing the 9.5km pipeline is underway. </w:t>
      </w:r>
    </w:p>
    <w:p w14:paraId="11192301" w14:textId="45DFC60D" w:rsidR="00B27B5F" w:rsidRDefault="00140435" w:rsidP="00E90A9E">
      <w:pPr>
        <w:pStyle w:val="Maintextblack"/>
      </w:pPr>
      <w:r>
        <w:t>A</w:t>
      </w:r>
      <w:r w:rsidRPr="00E90A9E">
        <w:t xml:space="preserve">n Interreg project </w:t>
      </w:r>
      <w:r>
        <w:t>(</w:t>
      </w:r>
      <w:r w:rsidR="00E90A9E" w:rsidRPr="00E90A9E">
        <w:t>FRESH4C’s</w:t>
      </w:r>
      <w:r>
        <w:t>)</w:t>
      </w:r>
      <w:r w:rsidR="00E90A9E" w:rsidRPr="00E90A9E">
        <w:t>, is taking this concept further. As well as using surface water storage (reservoirs) the project is exploring the potential to use this water to recharge underground storage in aquifers. This could bring significant benefits to the agricultural community and to public water supply.</w:t>
      </w:r>
    </w:p>
    <w:p w14:paraId="3470E11F" w14:textId="4CC10510" w:rsidR="0023729B" w:rsidRDefault="0023729B" w:rsidP="00C507B8">
      <w:pPr>
        <w:pStyle w:val="Numberedsecondheading"/>
      </w:pPr>
      <w:r w:rsidRPr="0023729B">
        <w:rPr>
          <w:noProof/>
          <w:lang w:eastAsia="en-GB"/>
        </w:rPr>
        <mc:AlternateContent>
          <mc:Choice Requires="wps">
            <w:drawing>
              <wp:anchor distT="45720" distB="45720" distL="114300" distR="114300" simplePos="0" relativeHeight="251740160" behindDoc="0" locked="0" layoutInCell="1" allowOverlap="1" wp14:anchorId="66A4109C" wp14:editId="70586449">
                <wp:simplePos x="0" y="0"/>
                <wp:positionH relativeFrom="margin">
                  <wp:posOffset>-138023</wp:posOffset>
                </wp:positionH>
                <wp:positionV relativeFrom="paragraph">
                  <wp:posOffset>504597</wp:posOffset>
                </wp:positionV>
                <wp:extent cx="6555105" cy="1404620"/>
                <wp:effectExtent l="19050" t="19050" r="17145" b="22225"/>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5105" cy="1404620"/>
                        </a:xfrm>
                        <a:prstGeom prst="rect">
                          <a:avLst/>
                        </a:prstGeom>
                        <a:solidFill>
                          <a:srgbClr val="FFFFFF"/>
                        </a:solidFill>
                        <a:ln w="28575">
                          <a:solidFill>
                            <a:schemeClr val="accent1"/>
                          </a:solidFill>
                          <a:miter lim="800000"/>
                          <a:headEnd/>
                          <a:tailEnd/>
                        </a:ln>
                      </wps:spPr>
                      <wps:txbx>
                        <w:txbxContent>
                          <w:p w14:paraId="1BB024E9" w14:textId="77777777" w:rsidR="000C7377" w:rsidRPr="0023729B" w:rsidRDefault="000C7377" w:rsidP="0023729B">
                            <w:pPr>
                              <w:pStyle w:val="Maintextblack"/>
                            </w:pPr>
                            <w:r w:rsidRPr="0023729B">
                              <w:t xml:space="preserve">Regional plans should: </w:t>
                            </w:r>
                          </w:p>
                          <w:p w14:paraId="4F84C20B" w14:textId="4DE49984" w:rsidR="000C7377" w:rsidRPr="0023729B" w:rsidRDefault="000C7377" w:rsidP="0023729B">
                            <w:pPr>
                              <w:pStyle w:val="Roundbullet"/>
                            </w:pPr>
                            <w:r>
                              <w:t>b</w:t>
                            </w:r>
                            <w:r w:rsidRPr="0023729B">
                              <w:t xml:space="preserve">e based on achieving a level of drought resilience so that level 4 restrictions </w:t>
                            </w:r>
                            <w:proofErr w:type="gramStart"/>
                            <w:r w:rsidRPr="0023729B">
                              <w:t>are expected</w:t>
                            </w:r>
                            <w:proofErr w:type="gramEnd"/>
                            <w:r w:rsidRPr="0023729B">
                              <w:t xml:space="preserve"> to be implemented no more often than once in 500 years on average. This should be achieved by the 2030s and regional groups should </w:t>
                            </w:r>
                            <w:proofErr w:type="gramStart"/>
                            <w:r w:rsidRPr="0023729B">
                              <w:t>determine</w:t>
                            </w:r>
                            <w:proofErr w:type="gramEnd"/>
                            <w:r w:rsidRPr="0023729B">
                              <w:t xml:space="preserve"> a date within that range by considering the costs and benefits of alternative approaches to find an optimum. This translates into an annual chance of no more than 0.2%, or a 5% chance of these measures being used over a </w:t>
                            </w:r>
                            <w:proofErr w:type="gramStart"/>
                            <w:r w:rsidRPr="0023729B">
                              <w:t>25 year</w:t>
                            </w:r>
                            <w:proofErr w:type="gramEnd"/>
                            <w:r w:rsidRPr="0023729B">
                              <w:t xml:space="preserve"> period. Some flexibility is possible where costs are exceptionally high locally in comparison to </w:t>
                            </w:r>
                            <w:proofErr w:type="gramStart"/>
                            <w:r w:rsidRPr="0023729B">
                              <w:t>benefits</w:t>
                            </w:r>
                            <w:proofErr w:type="gramEnd"/>
                            <w:r w:rsidRPr="0023729B">
                              <w:t xml:space="preserve">, for example, at resource zone level. In this case robust drought plans must be in place to protect those customers. This planning assumption has </w:t>
                            </w:r>
                            <w:proofErr w:type="gramStart"/>
                            <w:r w:rsidRPr="0023729B">
                              <w:t>been agreed</w:t>
                            </w:r>
                            <w:proofErr w:type="gramEnd"/>
                            <w:r w:rsidRPr="0023729B">
                              <w:t xml:space="preserve"> by the senior steering group and is in line with the recommendation from the National Infrastructure Commission. Government is due to respond to this recommendation as part of its forthcoming N</w:t>
                            </w:r>
                            <w:r>
                              <w:t>ational Infrastructure Strategy</w:t>
                            </w:r>
                          </w:p>
                          <w:p w14:paraId="3314F574" w14:textId="62BE9705" w:rsidR="000C7377" w:rsidRPr="0023729B" w:rsidRDefault="000C7377" w:rsidP="0023729B">
                            <w:pPr>
                              <w:pStyle w:val="Roundbullet"/>
                            </w:pPr>
                            <w:r>
                              <w:t>u</w:t>
                            </w:r>
                            <w:r w:rsidRPr="0023729B">
                              <w:t xml:space="preserve">se the outputs of work with the Environment Agency and others, including Natural England, to understand the environmental risks associated with individual drought </w:t>
                            </w:r>
                            <w:proofErr w:type="gramStart"/>
                            <w:r w:rsidRPr="0023729B">
                              <w:t>permits</w:t>
                            </w:r>
                            <w:proofErr w:type="gramEnd"/>
                            <w:r w:rsidRPr="0023729B">
                              <w:t xml:space="preserve"> and orders. We expect this will lead to:</w:t>
                            </w:r>
                          </w:p>
                          <w:p w14:paraId="46193004" w14:textId="135C22E4" w:rsidR="000C7377" w:rsidRPr="0023729B" w:rsidRDefault="000C7377" w:rsidP="0023729B">
                            <w:pPr>
                              <w:pStyle w:val="Maintextblack"/>
                            </w:pPr>
                            <w:r w:rsidRPr="0023729B">
                              <w:t xml:space="preserve">- </w:t>
                            </w:r>
                            <w:r>
                              <w:t>u</w:t>
                            </w:r>
                            <w:r w:rsidRPr="0023729B">
                              <w:t xml:space="preserve">sing drought </w:t>
                            </w:r>
                            <w:proofErr w:type="gramStart"/>
                            <w:r w:rsidRPr="0023729B">
                              <w:t>permits</w:t>
                            </w:r>
                            <w:proofErr w:type="gramEnd"/>
                            <w:r w:rsidRPr="0023729B">
                              <w:t xml:space="preserve"> and orders less frequently in future, particularly in sensitive areas</w:t>
                            </w:r>
                          </w:p>
                          <w:p w14:paraId="4F53F13A" w14:textId="085864EE" w:rsidR="000C7377" w:rsidRPr="0023729B" w:rsidRDefault="000C7377" w:rsidP="0023729B">
                            <w:pPr>
                              <w:pStyle w:val="Maintextblack"/>
                            </w:pPr>
                            <w:r w:rsidRPr="0023729B">
                              <w:t xml:space="preserve">- </w:t>
                            </w:r>
                            <w:r>
                              <w:t>m</w:t>
                            </w:r>
                            <w:r w:rsidRPr="0023729B">
                              <w:t xml:space="preserve">aking use of </w:t>
                            </w:r>
                            <w:proofErr w:type="gramStart"/>
                            <w:r w:rsidRPr="0023729B">
                              <w:t>low risk</w:t>
                            </w:r>
                            <w:proofErr w:type="gramEnd"/>
                            <w:r w:rsidRPr="0023729B">
                              <w:t xml:space="preserve"> measures in order to increase resilience and avoid unnecessary investment</w:t>
                            </w:r>
                          </w:p>
                          <w:p w14:paraId="30D20E70" w14:textId="683AF987" w:rsidR="000C7377" w:rsidRDefault="000C7377" w:rsidP="0023729B">
                            <w:pPr>
                              <w:pStyle w:val="Roundbullet"/>
                            </w:pPr>
                            <w:r>
                              <w:t>i</w:t>
                            </w:r>
                            <w:r w:rsidRPr="0023729B">
                              <w:t>nclude sectors outside public water supply that depend on water. These sectors will need to engage with regional planning to be part of the solution. It may be that they can also help increase the resilience of public water supplies, for example, navigation authorities can play an important part in moving water through the canal network and create water transfers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A4109C" id="_x0000_s1036" type="#_x0000_t202" style="position:absolute;left:0;text-align:left;margin-left:-10.85pt;margin-top:39.75pt;width:516.15pt;height:110.6pt;z-index:251740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" strokecolor="#00af41 [3204]" strokeweight="2.25pt">
                <v:textbox style="mso-fit-shape-to-text:t">
                  <w:txbxContent>
                    <w:p w14:paraId="1BB024E9" w14:textId="77777777" w:rsidR="000C7377" w:rsidRPr="0023729B" w:rsidRDefault="000C7377" w:rsidP="0023729B">
                      <w:pPr>
                        <w:pStyle w:val="Maintextblack"/>
                      </w:pPr>
                      <w:r w:rsidRPr="0023729B">
                        <w:t xml:space="preserve">Regional plans should: </w:t>
                      </w:r>
                    </w:p>
                    <w:p w14:paraId="4F84C20B" w14:textId="4DE49984" w:rsidR="000C7377" w:rsidRPr="0023729B" w:rsidRDefault="000C7377" w:rsidP="0023729B">
                      <w:pPr>
                        <w:pStyle w:val="Roundbullet"/>
                      </w:pPr>
                      <w:r>
                        <w:t>b</w:t>
                      </w:r>
                      <w:r w:rsidRPr="0023729B">
                        <w:t>e based on achieving a level of drought resilience so that level 4 restrictions are expected to be implemented no more often than once in 500 years on average. This should be achieved by the 2030s and regional groups should determine a date within that range by considering the costs and benefits of alternative approaches to find an optimum. This translates into an annual chance of no more than 0.2%, or a 5% chance of these measures being used over a 25 year period. Some flexibility is possible where costs are exceptionally high locally in comparison to benefits, for example, at resource zone level. In this case robust drought plans must be in place to protect those customers. This planning assumption has been agreed by the senior steering group and is in line with the recommendation from the National Infrastructure Commission. Government is due to respond to this recommendation as part of its forthcoming N</w:t>
                      </w:r>
                      <w:r>
                        <w:t>ational Infrastructure Strategy</w:t>
                      </w:r>
                    </w:p>
                    <w:p w14:paraId="3314F574" w14:textId="62BE9705" w:rsidR="000C7377" w:rsidRPr="0023729B" w:rsidRDefault="000C7377" w:rsidP="0023729B">
                      <w:pPr>
                        <w:pStyle w:val="Roundbullet"/>
                      </w:pPr>
                      <w:r>
                        <w:t>u</w:t>
                      </w:r>
                      <w:r w:rsidRPr="0023729B">
                        <w:t>se the outputs of work with the Environment Agency and others, including Natural England, to understand the environmental risks associated with individual drought permits and orders. We expect this will lead to:</w:t>
                      </w:r>
                    </w:p>
                    <w:p w14:paraId="46193004" w14:textId="135C22E4" w:rsidR="000C7377" w:rsidRPr="0023729B" w:rsidRDefault="000C7377" w:rsidP="0023729B">
                      <w:pPr>
                        <w:pStyle w:val="Maintextblack"/>
                      </w:pPr>
                      <w:r w:rsidRPr="0023729B">
                        <w:t xml:space="preserve">- </w:t>
                      </w:r>
                      <w:r>
                        <w:t>u</w:t>
                      </w:r>
                      <w:r w:rsidRPr="0023729B">
                        <w:t>sing drought permits and orders less frequently in future, particularly in sensitive areas</w:t>
                      </w:r>
                    </w:p>
                    <w:p w14:paraId="4F53F13A" w14:textId="085864EE" w:rsidR="000C7377" w:rsidRPr="0023729B" w:rsidRDefault="000C7377" w:rsidP="0023729B">
                      <w:pPr>
                        <w:pStyle w:val="Maintextblack"/>
                      </w:pPr>
                      <w:r w:rsidRPr="0023729B">
                        <w:t xml:space="preserve">- </w:t>
                      </w:r>
                      <w:r>
                        <w:t>m</w:t>
                      </w:r>
                      <w:r w:rsidRPr="0023729B">
                        <w:t>aking use of low risk measures in order to increase resilience and avoid unnecessary investment</w:t>
                      </w:r>
                    </w:p>
                    <w:p w14:paraId="30D20E70" w14:textId="683AF987" w:rsidR="000C7377" w:rsidRDefault="000C7377" w:rsidP="0023729B">
                      <w:pPr>
                        <w:pStyle w:val="Roundbullet"/>
                      </w:pPr>
                      <w:r>
                        <w:t>i</w:t>
                      </w:r>
                      <w:r w:rsidRPr="0023729B">
                        <w:t>nclude sectors outside public water supply that depend on water. These sectors will need to engage with regional planning to be part of the solution. It may be that they can also help increase the resilience of public water supplies, for example, navigation authorities can play an important part in moving water through the canal network and create water transfers</w:t>
                      </w:r>
                    </w:p>
                  </w:txbxContent>
                </v:textbox>
                <w10:wrap type="square" anchorx="margin"/>
              </v:shape>
            </w:pict>
          </mc:Fallback>
        </mc:AlternateContent>
      </w:r>
      <w:r>
        <w:t>Supply side drought measures</w:t>
      </w:r>
    </w:p>
    <w:p w14:paraId="37A59148" w14:textId="77777777" w:rsidR="0023729B" w:rsidRDefault="0023729B" w:rsidP="00C507B8">
      <w:pPr>
        <w:pStyle w:val="Maintextblack"/>
      </w:pPr>
    </w:p>
    <w:p w14:paraId="09C05406" w14:textId="77777777" w:rsidR="00C507B8" w:rsidRPr="00C507B8" w:rsidRDefault="00C507B8" w:rsidP="00C507B8">
      <w:pPr>
        <w:pStyle w:val="Maintextblack"/>
      </w:pPr>
      <w:r w:rsidRPr="00C507B8">
        <w:t xml:space="preserve">Supply side drought measures, including drought </w:t>
      </w:r>
      <w:proofErr w:type="gramStart"/>
      <w:r w:rsidRPr="00C507B8">
        <w:t>permits</w:t>
      </w:r>
      <w:proofErr w:type="gramEnd"/>
      <w:r w:rsidRPr="00C507B8">
        <w:t xml:space="preserve"> and drought orders, can allow abstraction to continue or increase at times of scarcity when it would otherwise be reduced. This is to increase access to water to </w:t>
      </w:r>
      <w:proofErr w:type="gramStart"/>
      <w:r w:rsidRPr="00C507B8">
        <w:t>maintain</w:t>
      </w:r>
      <w:proofErr w:type="gramEnd"/>
      <w:r w:rsidRPr="00C507B8">
        <w:t xml:space="preserve"> public water supply at times of exceptionally low rainfall.</w:t>
      </w:r>
    </w:p>
    <w:p w14:paraId="3264315D" w14:textId="3983A695" w:rsidR="00C507B8" w:rsidRPr="00C507B8" w:rsidRDefault="00C507B8" w:rsidP="00C507B8">
      <w:pPr>
        <w:pStyle w:val="Maintextblack"/>
      </w:pPr>
      <w:r w:rsidRPr="00C507B8">
        <w:t xml:space="preserve">Including the use of these measures in plans can make the water available go further and avoid developing resources that may never </w:t>
      </w:r>
      <w:proofErr w:type="gramStart"/>
      <w:r w:rsidRPr="00C507B8">
        <w:t>be needed</w:t>
      </w:r>
      <w:proofErr w:type="gramEnd"/>
      <w:r w:rsidRPr="00C507B8">
        <w:t xml:space="preserve"> at the expense of the bill payer. It can also avoid the development of unnecessary new infrastructure that could</w:t>
      </w:r>
      <w:proofErr w:type="gramStart"/>
      <w:r w:rsidRPr="00C507B8">
        <w:t>, in itself, have</w:t>
      </w:r>
      <w:proofErr w:type="gramEnd"/>
      <w:r w:rsidRPr="00C507B8">
        <w:t xml:space="preserve"> an environmental impact. While drought measures </w:t>
      </w:r>
      <w:proofErr w:type="gramStart"/>
      <w:r w:rsidRPr="00C507B8">
        <w:t>provide</w:t>
      </w:r>
      <w:proofErr w:type="gramEnd"/>
      <w:r w:rsidRPr="00C507B8">
        <w:t xml:space="preserve"> a benefit in the shape of reduced costs and increased resilience, they can also have environmental impacts. Those measures, particularly those at sensitive sites, should be used less </w:t>
      </w:r>
      <w:proofErr w:type="gramStart"/>
      <w:r w:rsidRPr="00C507B8">
        <w:t>frequently</w:t>
      </w:r>
      <w:proofErr w:type="gramEnd"/>
      <w:r w:rsidRPr="00C507B8">
        <w:t>.</w:t>
      </w:r>
    </w:p>
    <w:p w14:paraId="48C685B1" w14:textId="01C2F456" w:rsidR="00C507B8" w:rsidRPr="00C507B8" w:rsidRDefault="00C507B8" w:rsidP="00C507B8">
      <w:pPr>
        <w:pStyle w:val="Maintextblack"/>
      </w:pPr>
      <w:r w:rsidRPr="00C507B8">
        <w:t xml:space="preserve">Drought </w:t>
      </w:r>
      <w:proofErr w:type="gramStart"/>
      <w:r w:rsidRPr="00C507B8">
        <w:t>permits</w:t>
      </w:r>
      <w:proofErr w:type="gramEnd"/>
      <w:r w:rsidRPr="00C507B8">
        <w:t xml:space="preserve"> and orders vary greatly and so do the environmental risks associated with </w:t>
      </w:r>
      <w:r w:rsidR="00DF6DE2">
        <w:t>them</w:t>
      </w:r>
      <w:r w:rsidRPr="00C507B8">
        <w:t xml:space="preserve">. Some winter permits, </w:t>
      </w:r>
      <w:proofErr w:type="gramStart"/>
      <w:r w:rsidRPr="00C507B8">
        <w:t>that</w:t>
      </w:r>
      <w:proofErr w:type="gramEnd"/>
      <w:r w:rsidRPr="00C507B8">
        <w:t xml:space="preserve"> allow additional water to be taken when supplies are healthy, can be very low risk. However, some orders that allow increased abstraction in </w:t>
      </w:r>
      <w:r w:rsidRPr="00C507B8">
        <w:lastRenderedPageBreak/>
        <w:t xml:space="preserve">the summer can have significant environmental impacts. It is necessary to understand the environmental risks of each permit individually </w:t>
      </w:r>
      <w:proofErr w:type="gramStart"/>
      <w:r w:rsidRPr="00C507B8">
        <w:t>in order to</w:t>
      </w:r>
      <w:proofErr w:type="gramEnd"/>
      <w:r w:rsidRPr="00C507B8">
        <w:t xml:space="preserve"> make sure it is used and planned for appropriately. The use of these measures should then </w:t>
      </w:r>
      <w:proofErr w:type="gramStart"/>
      <w:r w:rsidRPr="00C507B8">
        <w:t>be compared</w:t>
      </w:r>
      <w:proofErr w:type="gramEnd"/>
      <w:r w:rsidRPr="00C507B8">
        <w:t xml:space="preserve"> against alternative approaches to increasing resilience.</w:t>
      </w:r>
    </w:p>
    <w:p w14:paraId="0303A707" w14:textId="77777777" w:rsidR="00C507B8" w:rsidRPr="00C507B8" w:rsidRDefault="00C507B8" w:rsidP="00C507B8">
      <w:pPr>
        <w:pStyle w:val="Maintextblack"/>
      </w:pPr>
      <w:r w:rsidRPr="00C507B8">
        <w:t xml:space="preserve">The challenge is to make use of drought measures to </w:t>
      </w:r>
      <w:proofErr w:type="gramStart"/>
      <w:r w:rsidRPr="00C507B8">
        <w:t>maintain</w:t>
      </w:r>
      <w:proofErr w:type="gramEnd"/>
      <w:r w:rsidRPr="00C507B8">
        <w:t xml:space="preserve"> security of supply when they are genuinely required and where environmental risks are small while making sure they are not used to support security of supply at the expense of the environment. The latter would not </w:t>
      </w:r>
      <w:proofErr w:type="gramStart"/>
      <w:r w:rsidRPr="00C507B8">
        <w:t>represent</w:t>
      </w:r>
      <w:proofErr w:type="gramEnd"/>
      <w:r w:rsidRPr="00C507B8">
        <w:t xml:space="preserve"> a meaningful increase in resilience.</w:t>
      </w:r>
    </w:p>
    <w:p w14:paraId="3E2B7536" w14:textId="77777777" w:rsidR="00B27B5F" w:rsidRDefault="00C507B8" w:rsidP="00C507B8">
      <w:pPr>
        <w:pStyle w:val="Maintextblack"/>
      </w:pPr>
      <w:r w:rsidRPr="00C507B8">
        <w:t xml:space="preserve">We will work with regional groups, Natural England and others to understand the environmental risks associated with individual drought measures and make sure that, where they </w:t>
      </w:r>
      <w:proofErr w:type="gramStart"/>
      <w:r w:rsidRPr="00C507B8">
        <w:t>are used</w:t>
      </w:r>
      <w:proofErr w:type="gramEnd"/>
      <w:r w:rsidRPr="00C507B8">
        <w:t>, they are used appropriately.</w:t>
      </w:r>
    </w:p>
    <w:p w14:paraId="526F275B" w14:textId="77777777" w:rsidR="00E94729" w:rsidRDefault="002E2386" w:rsidP="00E94729">
      <w:pPr>
        <w:pStyle w:val="Numberedheading"/>
      </w:pPr>
      <w:bookmarkStart w:id="60" w:name="_Toc34227943"/>
      <w:r>
        <w:t>Regional planning</w:t>
      </w:r>
      <w:bookmarkEnd w:id="60"/>
      <w:r>
        <w:t xml:space="preserve"> </w:t>
      </w:r>
    </w:p>
    <w:p w14:paraId="0D45A042" w14:textId="75668FAE" w:rsidR="00C507B8" w:rsidRPr="00C507B8" w:rsidRDefault="00651876" w:rsidP="00C507B8">
      <w:pPr>
        <w:pStyle w:val="Maintextblack"/>
      </w:pPr>
      <w:r>
        <w:t>The n</w:t>
      </w:r>
      <w:r w:rsidR="00C507B8" w:rsidRPr="00C507B8">
        <w:t xml:space="preserve">ational </w:t>
      </w:r>
      <w:r>
        <w:t>f</w:t>
      </w:r>
      <w:r w:rsidR="00C507B8" w:rsidRPr="00C507B8">
        <w:t xml:space="preserve">ramework sets out the challenge for water resources over the next generation and sets clear expectations of water companies and regional groups. It is now for the regional groups to work together to develop ambitious and joined up plans which </w:t>
      </w:r>
      <w:proofErr w:type="gramStart"/>
      <w:r w:rsidR="00C507B8" w:rsidRPr="00C507B8">
        <w:t>identify</w:t>
      </w:r>
      <w:proofErr w:type="gramEnd"/>
      <w:r w:rsidR="00C507B8" w:rsidRPr="00C507B8">
        <w:t xml:space="preserve"> the right strategic options to meet the challenges we face. Appendix 2 details the actions that must, should and could feature in regional plans. This section </w:t>
      </w:r>
      <w:proofErr w:type="gramStart"/>
      <w:r w:rsidR="00C507B8" w:rsidRPr="00C507B8">
        <w:t>provides</w:t>
      </w:r>
      <w:proofErr w:type="gramEnd"/>
      <w:r w:rsidR="00C507B8" w:rsidRPr="00C507B8">
        <w:t xml:space="preserve"> a brief summary of Appendix 2.</w:t>
      </w:r>
    </w:p>
    <w:p w14:paraId="4321C16B" w14:textId="77777777" w:rsidR="00C507B8" w:rsidRPr="00C507B8" w:rsidRDefault="00C507B8" w:rsidP="00C507B8">
      <w:pPr>
        <w:pStyle w:val="Maintextblack"/>
      </w:pPr>
      <w:r w:rsidRPr="00C507B8">
        <w:t xml:space="preserve">Regional plans will </w:t>
      </w:r>
      <w:proofErr w:type="gramStart"/>
      <w:r w:rsidRPr="00C507B8">
        <w:t>identify</w:t>
      </w:r>
      <w:proofErr w:type="gramEnd"/>
      <w:r w:rsidRPr="00C507B8">
        <w:t xml:space="preserve"> how best to create resilient water supplies for all users, while protecting and enhancing the environment. They will </w:t>
      </w:r>
      <w:proofErr w:type="gramStart"/>
      <w:r w:rsidRPr="00C507B8">
        <w:t>be developed</w:t>
      </w:r>
      <w:proofErr w:type="gramEnd"/>
      <w:r w:rsidRPr="00C507B8">
        <w:t xml:space="preserve"> collaboratively by the water companies, other water-using sectors, environmental groups and regulators who collectively make up the regional water resources planning groups. Groups should also engage with other stakeholders such as local authorities, devolved government and interest groups. </w:t>
      </w:r>
    </w:p>
    <w:p w14:paraId="0105FD9E" w14:textId="77777777" w:rsidR="00C507B8" w:rsidRPr="00C507B8" w:rsidRDefault="00C507B8" w:rsidP="00C507B8">
      <w:pPr>
        <w:pStyle w:val="Maintextblack"/>
      </w:pPr>
      <w:r w:rsidRPr="00C507B8">
        <w:t xml:space="preserve">Regional plans will feed directly into water company water resource management plans (WRMPs) and the timetable has been set to enable that to happen, with the consultation on regional plans aligning with the pre-consultation of WRMPs. The strategic schemes which have been </w:t>
      </w:r>
      <w:proofErr w:type="gramStart"/>
      <w:r w:rsidRPr="00C507B8">
        <w:t>allocated</w:t>
      </w:r>
      <w:proofErr w:type="gramEnd"/>
      <w:r w:rsidRPr="00C507B8">
        <w:t xml:space="preserve"> funding by Ofwat will be taken through a gated process by RAPID to ensure the funds are spent to time and quality standards. The timing of the gates </w:t>
      </w:r>
      <w:proofErr w:type="gramStart"/>
      <w:r w:rsidRPr="00C507B8">
        <w:t>are</w:t>
      </w:r>
      <w:proofErr w:type="gramEnd"/>
      <w:r w:rsidRPr="00C507B8">
        <w:t xml:space="preserve"> also aligned with the regional plan timeline. </w:t>
      </w:r>
    </w:p>
    <w:p w14:paraId="5DDF3E69" w14:textId="77777777" w:rsidR="00C507B8" w:rsidRPr="00C507B8" w:rsidRDefault="00C507B8" w:rsidP="00C507B8">
      <w:pPr>
        <w:pStyle w:val="Maintextblack"/>
      </w:pPr>
      <w:r w:rsidRPr="00C507B8">
        <w:t xml:space="preserve">Figure 36 sets out the timeline for the regional planning process that regional groups must work </w:t>
      </w:r>
      <w:proofErr w:type="gramStart"/>
      <w:r w:rsidRPr="00C507B8">
        <w:t>within</w:t>
      </w:r>
      <w:proofErr w:type="gramEnd"/>
      <w:r w:rsidRPr="00C507B8">
        <w:t xml:space="preserve"> and the first milestone is a resource position statement in early 2020. In this statement, each regional group will set out the baseline supply demand balance for the region, multi sector growth, areas of uncertainty and known options for resolving any deficit. It is also an opportunity for the region to set out its </w:t>
      </w:r>
      <w:proofErr w:type="gramStart"/>
      <w:r w:rsidRPr="00C507B8">
        <w:t>initial</w:t>
      </w:r>
      <w:proofErr w:type="gramEnd"/>
      <w:r w:rsidRPr="00C507B8">
        <w:t xml:space="preserve"> ambition for the environment and resilience.  </w:t>
      </w:r>
    </w:p>
    <w:p w14:paraId="586A1BD5" w14:textId="77777777" w:rsidR="00C507B8" w:rsidRPr="00C507B8" w:rsidRDefault="00C507B8" w:rsidP="00C507B8">
      <w:pPr>
        <w:pStyle w:val="Maintextblack"/>
      </w:pPr>
      <w:r w:rsidRPr="00C507B8">
        <w:t xml:space="preserve">The first draft regional plans will be prepared for August 2021 and shared with other regions, government and regulators. The regional groups have a </w:t>
      </w:r>
      <w:proofErr w:type="gramStart"/>
      <w:r w:rsidRPr="00C507B8">
        <w:t>four month</w:t>
      </w:r>
      <w:proofErr w:type="gramEnd"/>
      <w:r w:rsidRPr="00C507B8">
        <w:t xml:space="preserve"> window to ensure a joined up national picture can emerge and the regional coordination group will develop and trial a process for this reconciliation of plans. Once the plans are in alignment a wider consultation will take place from January 2022.</w:t>
      </w:r>
    </w:p>
    <w:p w14:paraId="79BAAFF0" w14:textId="49140488" w:rsidR="00C507B8" w:rsidRDefault="00C507B8" w:rsidP="00C507B8">
      <w:pPr>
        <w:pStyle w:val="Maintextblack"/>
      </w:pPr>
      <w:r w:rsidRPr="00C507B8">
        <w:t xml:space="preserve">We are working with the Consumer Council for Water </w:t>
      </w:r>
      <w:r w:rsidR="00E50086">
        <w:t xml:space="preserve">(CCW) </w:t>
      </w:r>
      <w:r w:rsidRPr="00C507B8">
        <w:t xml:space="preserve">to make sure planned consultations across regional plans, the Ofwat gated process and </w:t>
      </w:r>
      <w:r w:rsidR="00E50086">
        <w:t>WRMPs</w:t>
      </w:r>
      <w:r w:rsidRPr="00C507B8">
        <w:t xml:space="preserve"> are complimentary</w:t>
      </w:r>
      <w:r w:rsidR="00CE3D0C">
        <w:t xml:space="preserve">. </w:t>
      </w:r>
    </w:p>
    <w:p w14:paraId="237FC6FA" w14:textId="7074F0FA" w:rsidR="007C1EC1" w:rsidRDefault="007C1EC1">
      <w:pPr>
        <w:spacing w:after="0"/>
      </w:pPr>
      <w:r>
        <w:br w:type="page"/>
      </w:r>
    </w:p>
    <w:p w14:paraId="77CDF8BF" w14:textId="0EEAECBE" w:rsidR="0070039B" w:rsidRDefault="0070039B" w:rsidP="00E50086">
      <w:pPr>
        <w:pStyle w:val="Figureorimagetitle"/>
      </w:pPr>
      <w:r w:rsidRPr="00C507B8">
        <w:lastRenderedPageBreak/>
        <w:t>Figure 36</w:t>
      </w:r>
      <w:r>
        <w:t>: Ti</w:t>
      </w:r>
      <w:r w:rsidRPr="00C507B8">
        <w:t>meline for the regional planning process</w:t>
      </w:r>
    </w:p>
    <w:p w14:paraId="31F394A5" w14:textId="6EF822C1" w:rsidR="007C1EC1" w:rsidRDefault="007C1EC1" w:rsidP="007C1EC1">
      <w:bookmarkStart w:id="61" w:name="_Toc34227944"/>
      <w:r w:rsidRPr="007C1EC1">
        <w:rPr>
          <w:noProof/>
          <w:lang w:eastAsia="en-GB"/>
        </w:rPr>
        <w:drawing>
          <wp:anchor distT="0" distB="0" distL="114300" distR="114300" simplePos="0" relativeHeight="251718656" behindDoc="1" locked="0" layoutInCell="1" allowOverlap="1" wp14:anchorId="377D14E0" wp14:editId="4F555685">
            <wp:simplePos x="0" y="0"/>
            <wp:positionH relativeFrom="column">
              <wp:posOffset>-97371</wp:posOffset>
            </wp:positionH>
            <wp:positionV relativeFrom="paragraph">
              <wp:posOffset>242906</wp:posOffset>
            </wp:positionV>
            <wp:extent cx="6856095" cy="3763010"/>
            <wp:effectExtent l="0" t="0" r="40005" b="8890"/>
            <wp:wrapTight wrapText="bothSides">
              <wp:wrapPolygon edited="0">
                <wp:start x="13924" y="0"/>
                <wp:lineTo x="13924" y="5249"/>
                <wp:lineTo x="0" y="5249"/>
                <wp:lineTo x="0" y="15090"/>
                <wp:lineTo x="1500" y="15746"/>
                <wp:lineTo x="1500" y="16293"/>
                <wp:lineTo x="10383" y="17496"/>
                <wp:lineTo x="13924" y="17496"/>
                <wp:lineTo x="13924" y="21542"/>
                <wp:lineTo x="14164" y="21542"/>
                <wp:lineTo x="17345" y="15746"/>
                <wp:lineTo x="19926" y="15746"/>
                <wp:lineTo x="21666" y="15090"/>
                <wp:lineTo x="21666" y="6452"/>
                <wp:lineTo x="17045" y="5249"/>
                <wp:lineTo x="14164" y="0"/>
                <wp:lineTo x="13924" y="0"/>
              </wp:wrapPolygon>
            </wp:wrapTight>
            <wp:docPr id="232" name="Diagram 232" descr="This image is a visual representation of the regional planning timeline. Dates are as follows. &#10;Feb 2020: inital resource position statement &#10;July 2020: statement of methods and ambition&#10;Feb 2021: updated resource position statement &#10;Aug 2021: draft plans shared to ensure alignment &#10;Jan 2022: informal consulatation of a regional plan &#10;Aug 2022: final draft regional plans published &#10;Sept 2023: final regional plan published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14:sizeRelH relativeFrom="margin">
              <wp14:pctWidth>0</wp14:pctWidth>
            </wp14:sizeRelH>
            <wp14:sizeRelV relativeFrom="margin">
              <wp14:pctHeight>0</wp14:pctHeight>
            </wp14:sizeRelV>
          </wp:anchor>
        </w:drawing>
      </w:r>
    </w:p>
    <w:p w14:paraId="689A45F2" w14:textId="2A4688BA" w:rsidR="007C1EC1" w:rsidRDefault="007C1EC1" w:rsidP="007C1EC1"/>
    <w:bookmarkEnd w:id="61"/>
    <w:p w14:paraId="0911CBB9" w14:textId="05CB49FD" w:rsidR="00C507B8" w:rsidRPr="007C1EC1" w:rsidRDefault="00C507B8" w:rsidP="007C1EC1"/>
    <w:p w14:paraId="0AC11EF3" w14:textId="456B1039" w:rsidR="00C507B8" w:rsidRDefault="00C507B8" w:rsidP="007C1EC1"/>
    <w:p w14:paraId="353AA825" w14:textId="77777777" w:rsidR="007C1EC1" w:rsidRDefault="007C1EC1" w:rsidP="007C1EC1"/>
    <w:p w14:paraId="265171C7" w14:textId="77777777" w:rsidR="007C1EC1" w:rsidRDefault="007C1EC1" w:rsidP="007C1EC1"/>
    <w:p w14:paraId="1D86AD12" w14:textId="77777777" w:rsidR="007C1EC1" w:rsidRDefault="007C1EC1" w:rsidP="007C1EC1"/>
    <w:p w14:paraId="52AA53D8" w14:textId="77777777" w:rsidR="007C1EC1" w:rsidRDefault="007C1EC1" w:rsidP="007C1EC1"/>
    <w:p w14:paraId="6B5F6A2C" w14:textId="77777777" w:rsidR="007C1EC1" w:rsidRDefault="007C1EC1" w:rsidP="007C1EC1"/>
    <w:p w14:paraId="4678F89E" w14:textId="77777777" w:rsidR="007C1EC1" w:rsidRPr="007C1EC1" w:rsidRDefault="007C1EC1" w:rsidP="007C1EC1"/>
    <w:p w14:paraId="7AA38B8B" w14:textId="77777777" w:rsidR="00FA4085" w:rsidRDefault="00FA4085" w:rsidP="00FA4085">
      <w:pPr>
        <w:pStyle w:val="Numberedheading"/>
      </w:pPr>
      <w:bookmarkStart w:id="62" w:name="_Toc34227945"/>
      <w:r>
        <w:t>Barriers to collaboration in water resources planning</w:t>
      </w:r>
      <w:bookmarkEnd w:id="62"/>
    </w:p>
    <w:p w14:paraId="6F2D5CD6" w14:textId="04A01E2E" w:rsidR="00C507B8" w:rsidRPr="00C507B8" w:rsidRDefault="00C507B8" w:rsidP="00C507B8">
      <w:pPr>
        <w:pStyle w:val="Maintextblack"/>
      </w:pPr>
      <w:r w:rsidRPr="00C507B8">
        <w:t xml:space="preserve">To manage water resources effectively it is essential that those who have responsibility for planning for water </w:t>
      </w:r>
      <w:proofErr w:type="gramStart"/>
      <w:r w:rsidRPr="00C507B8">
        <w:t>are able to</w:t>
      </w:r>
      <w:proofErr w:type="gramEnd"/>
      <w:r w:rsidRPr="00C507B8">
        <w:t xml:space="preserve"> work together. The </w:t>
      </w:r>
      <w:r w:rsidR="00651876">
        <w:t>n</w:t>
      </w:r>
      <w:r w:rsidR="00136862">
        <w:t xml:space="preserve">ational </w:t>
      </w:r>
      <w:r w:rsidR="00651876">
        <w:t>f</w:t>
      </w:r>
      <w:r w:rsidR="00136862">
        <w:t>ramework</w:t>
      </w:r>
      <w:r w:rsidRPr="00C507B8">
        <w:t xml:space="preserve"> and earlier reports from the Nat</w:t>
      </w:r>
      <w:r>
        <w:t>ional Infrastructure Commission</w:t>
      </w:r>
      <w:r>
        <w:rPr>
          <w:rStyle w:val="FootnoteReference"/>
        </w:rPr>
        <w:footnoteReference w:id="56"/>
      </w:r>
      <w:r w:rsidRPr="00C507B8">
        <w:t xml:space="preserve"> and Water UK</w:t>
      </w:r>
      <w:r>
        <w:rPr>
          <w:rStyle w:val="FootnoteReference"/>
        </w:rPr>
        <w:footnoteReference w:id="57"/>
      </w:r>
      <w:r w:rsidRPr="00C507B8">
        <w:t xml:space="preserve">, highlighted the need for greater collaboration in the water sector. This is particularly important for the development of strategic schemes such as water transfers. The development of resources across sectors is also important for </w:t>
      </w:r>
      <w:proofErr w:type="gramStart"/>
      <w:r w:rsidRPr="00C507B8">
        <w:t>maintaining</w:t>
      </w:r>
      <w:proofErr w:type="gramEnd"/>
      <w:r w:rsidRPr="00C507B8">
        <w:t xml:space="preserve"> and improving resilience in water resources and this creates further challenges for collaborative working.</w:t>
      </w:r>
    </w:p>
    <w:p w14:paraId="3A4F7BFF" w14:textId="0D880BD9" w:rsidR="00C507B8" w:rsidRPr="00C507B8" w:rsidRDefault="00C507B8" w:rsidP="00C507B8">
      <w:pPr>
        <w:pStyle w:val="Maintextblack"/>
      </w:pPr>
      <w:r w:rsidRPr="00C507B8">
        <w:t xml:space="preserve">As part of the </w:t>
      </w:r>
      <w:r w:rsidR="00651876">
        <w:t>national f</w:t>
      </w:r>
      <w:r w:rsidR="00136862">
        <w:t>ramework</w:t>
      </w:r>
      <w:r w:rsidRPr="00C507B8">
        <w:t xml:space="preserve"> </w:t>
      </w:r>
      <w:proofErr w:type="gramStart"/>
      <w:r w:rsidRPr="00C507B8">
        <w:t>project</w:t>
      </w:r>
      <w:proofErr w:type="gramEnd"/>
      <w:r w:rsidRPr="00C507B8">
        <w:t xml:space="preserve"> we commissioned research into the barriers that stop or frustrate collaboration in water resources planning. JBA </w:t>
      </w:r>
      <w:r w:rsidR="00027F48">
        <w:t>C</w:t>
      </w:r>
      <w:r w:rsidRPr="00C507B8">
        <w:t xml:space="preserve">onsulting engaged with over 40 individuals which generated over 100 individual possible barriers. We hosted a workshop with the </w:t>
      </w:r>
      <w:r w:rsidR="00651876">
        <w:t>n</w:t>
      </w:r>
      <w:r w:rsidRPr="00C507B8">
        <w:t xml:space="preserve">ational </w:t>
      </w:r>
      <w:r w:rsidR="00651876">
        <w:t>f</w:t>
      </w:r>
      <w:r w:rsidRPr="00C507B8">
        <w:t>ramework Senior Steering Group (SSG) and others to help prioritise these for action. With the support of the project steering group and the SSG these barriers were re</w:t>
      </w:r>
      <w:r w:rsidR="004C7BE5">
        <w:t>viewed to arrive at a list of 19</w:t>
      </w:r>
      <w:r w:rsidRPr="00C507B8">
        <w:t xml:space="preserve"> priority barriers that have the potential to </w:t>
      </w:r>
      <w:proofErr w:type="gramStart"/>
      <w:r w:rsidRPr="00C507B8">
        <w:t>impact</w:t>
      </w:r>
      <w:proofErr w:type="gramEnd"/>
      <w:r w:rsidRPr="00C507B8">
        <w:t xml:space="preserve"> on the development and/or delivery of collaborative schemes. </w:t>
      </w:r>
    </w:p>
    <w:p w14:paraId="1654C207" w14:textId="1CBF4D14" w:rsidR="00C507B8" w:rsidRPr="00C507B8" w:rsidRDefault="00C507B8" w:rsidP="00C507B8">
      <w:pPr>
        <w:pStyle w:val="Maintextblack"/>
      </w:pPr>
      <w:r w:rsidRPr="00C507B8">
        <w:t xml:space="preserve">The development of the </w:t>
      </w:r>
      <w:r w:rsidR="00651876">
        <w:t>n</w:t>
      </w:r>
      <w:r w:rsidR="00136862">
        <w:t xml:space="preserve">ational </w:t>
      </w:r>
      <w:r w:rsidR="00651876">
        <w:t>f</w:t>
      </w:r>
      <w:r w:rsidR="00136862">
        <w:t>ramework</w:t>
      </w:r>
      <w:r w:rsidRPr="00C507B8">
        <w:t xml:space="preserve">, the move to regional planning and the establishment of regulators’ alliance for progressing infrastructure development (RAPID) </w:t>
      </w:r>
      <w:r w:rsidRPr="00C507B8">
        <w:lastRenderedPageBreak/>
        <w:t xml:space="preserve">will address </w:t>
      </w:r>
      <w:proofErr w:type="gramStart"/>
      <w:r w:rsidRPr="00C507B8">
        <w:t>a number of</w:t>
      </w:r>
      <w:proofErr w:type="gramEnd"/>
      <w:r w:rsidRPr="00C507B8">
        <w:t xml:space="preserve"> the barriers. Technical barriers will be addressed through the water resource planning guidance (WRMP24) and a </w:t>
      </w:r>
      <w:r w:rsidR="00DF6DE2">
        <w:t>p</w:t>
      </w:r>
      <w:r w:rsidRPr="00C507B8">
        <w:t xml:space="preserve">olicy task and finish group, chaired by the Water Resources </w:t>
      </w:r>
      <w:proofErr w:type="gramStart"/>
      <w:r w:rsidRPr="00C507B8">
        <w:t>South East</w:t>
      </w:r>
      <w:proofErr w:type="gramEnd"/>
      <w:r w:rsidRPr="00C507B8">
        <w:t xml:space="preserve"> group, has been set up as a sub-group of the regional coordination group, to track and ensure progress of the policy barriers. </w:t>
      </w:r>
    </w:p>
    <w:p w14:paraId="4CA43898" w14:textId="421D1690" w:rsidR="006E4DCF" w:rsidRDefault="00C507B8" w:rsidP="00C507B8">
      <w:pPr>
        <w:pStyle w:val="Maintextblack"/>
      </w:pPr>
      <w:r w:rsidRPr="00C507B8">
        <w:t xml:space="preserve">Appendix </w:t>
      </w:r>
      <w:r w:rsidR="009706BE">
        <w:t>3</w:t>
      </w:r>
      <w:r w:rsidRPr="00C507B8">
        <w:t xml:space="preserve"> includes a list of the barriers prioritised for action. A copy of the full JBA report is available on request.</w:t>
      </w:r>
    </w:p>
    <w:p w14:paraId="531C05F2" w14:textId="77777777" w:rsidR="00C507B8" w:rsidRDefault="00FA4085" w:rsidP="006E4DCF">
      <w:pPr>
        <w:pStyle w:val="Numberedheading"/>
      </w:pPr>
      <w:bookmarkStart w:id="63" w:name="_Toc34227946"/>
      <w:r>
        <w:t>Conclusions</w:t>
      </w:r>
      <w:bookmarkEnd w:id="63"/>
    </w:p>
    <w:p w14:paraId="751CEFE0" w14:textId="4789C741" w:rsidR="00FA4085" w:rsidRPr="00FA4085" w:rsidRDefault="00FA4085" w:rsidP="00FA4085">
      <w:pPr>
        <w:pStyle w:val="Maintextblack"/>
      </w:pPr>
      <w:r w:rsidRPr="00FA4085">
        <w:t>The need to increase drought resilience, population growth and climate change are all putting pressure on public water supply. This comes at a time when we are striving to be the first generation to leave the environment in a better condition than we found it. It means that the aim is not just to meet these pressures and stay as we are</w:t>
      </w:r>
      <w:r w:rsidR="00A41FE9">
        <w:t>,</w:t>
      </w:r>
      <w:r w:rsidRPr="00FA4085">
        <w:t xml:space="preserve"> but to meet the pressures and improve the environment by reducing the impact of water abstraction. The greatest need is seen in the </w:t>
      </w:r>
      <w:proofErr w:type="gramStart"/>
      <w:r w:rsidR="003D1901">
        <w:t>south east</w:t>
      </w:r>
      <w:proofErr w:type="gramEnd"/>
      <w:r w:rsidR="003D1901">
        <w:t xml:space="preserve"> </w:t>
      </w:r>
      <w:r w:rsidRPr="00FA4085">
        <w:t>however o</w:t>
      </w:r>
      <w:r w:rsidR="003D1901">
        <w:t>ther regions, particularly the e</w:t>
      </w:r>
      <w:r w:rsidRPr="00FA4085">
        <w:t xml:space="preserve">ast, also see significant challenges. </w:t>
      </w:r>
    </w:p>
    <w:p w14:paraId="722B51D8" w14:textId="77777777" w:rsidR="00FA4085" w:rsidRPr="00FA4085" w:rsidRDefault="00FA4085" w:rsidP="00FA4085">
      <w:pPr>
        <w:pStyle w:val="Maintextblack"/>
      </w:pPr>
      <w:r w:rsidRPr="00FA4085">
        <w:t xml:space="preserve">At the same time, many sectors outside the water industry who abstract water directly will be looking to develop or change the way they use water. These sectors face many of the same challenges and </w:t>
      </w:r>
      <w:proofErr w:type="gramStart"/>
      <w:r w:rsidRPr="00FA4085">
        <w:t>are less well equipped</w:t>
      </w:r>
      <w:proofErr w:type="gramEnd"/>
      <w:r w:rsidRPr="00FA4085">
        <w:t xml:space="preserve"> to manage water than water companies. Joining up and working together towards integrated water management will unlock </w:t>
      </w:r>
      <w:proofErr w:type="gramStart"/>
      <w:r w:rsidRPr="00FA4085">
        <w:t>new solutions</w:t>
      </w:r>
      <w:proofErr w:type="gramEnd"/>
      <w:r w:rsidRPr="00FA4085">
        <w:t xml:space="preserve"> that benefit all parties. This will </w:t>
      </w:r>
      <w:proofErr w:type="gramStart"/>
      <w:r w:rsidRPr="00FA4085">
        <w:t>be needed</w:t>
      </w:r>
      <w:proofErr w:type="gramEnd"/>
      <w:r w:rsidRPr="00FA4085">
        <w:t xml:space="preserve"> to meet the challenges we face and the goals we all want to achieve.</w:t>
      </w:r>
    </w:p>
    <w:p w14:paraId="02EFB3D9" w14:textId="77777777" w:rsidR="00FA4085" w:rsidRPr="00FA4085" w:rsidRDefault="00FA4085" w:rsidP="00FA4085">
      <w:pPr>
        <w:pStyle w:val="Maintextblack"/>
      </w:pPr>
      <w:r w:rsidRPr="00FA4085">
        <w:t xml:space="preserve">Actions to manage water demand, such as reducing usage and leakage, have a vital role to play in meeting future needs. These actions can </w:t>
      </w:r>
      <w:proofErr w:type="gramStart"/>
      <w:r w:rsidRPr="00FA4085">
        <w:t>be delivered</w:t>
      </w:r>
      <w:proofErr w:type="gramEnd"/>
      <w:r w:rsidRPr="00FA4085">
        <w:t xml:space="preserve"> quickly, are scalable and are often less costly than increasing water supply through infrastructure or moving water from areas of surplus to areas of need. Alongside these positives, demand reductions also carry uncertainties which need to be carefully managed. If we are to secure the benefits of demand </w:t>
      </w:r>
      <w:proofErr w:type="gramStart"/>
      <w:r w:rsidRPr="00FA4085">
        <w:t>management</w:t>
      </w:r>
      <w:proofErr w:type="gramEnd"/>
      <w:r w:rsidRPr="00FA4085">
        <w:t xml:space="preserve"> we must manage the risks effectively. </w:t>
      </w:r>
    </w:p>
    <w:p w14:paraId="40D3405B" w14:textId="71FCC85C" w:rsidR="00FA4085" w:rsidRPr="00FA4085" w:rsidRDefault="00FA4085" w:rsidP="00FA4085">
      <w:pPr>
        <w:pStyle w:val="Maintextblack"/>
      </w:pPr>
      <w:r w:rsidRPr="00FA4085">
        <w:t>Even with ambitious demand management the case is clear for increasing water supplies. Th</w:t>
      </w:r>
      <w:r w:rsidR="003D1901">
        <w:t xml:space="preserve">is is particularly true in the </w:t>
      </w:r>
      <w:proofErr w:type="gramStart"/>
      <w:r w:rsidR="003D1901">
        <w:t>south e</w:t>
      </w:r>
      <w:r w:rsidRPr="00FA4085">
        <w:t>ast</w:t>
      </w:r>
      <w:proofErr w:type="gramEnd"/>
      <w:r w:rsidRPr="00FA4085">
        <w:t>. The best way to meet future needs is by pursuing a balanced mix of approaches that include</w:t>
      </w:r>
      <w:r w:rsidR="00DF6DE2">
        <w:t>s</w:t>
      </w:r>
      <w:r w:rsidRPr="00FA4085">
        <w:t xml:space="preserve"> new storage, transfers, reduced leakage and increased water efficiency.</w:t>
      </w:r>
    </w:p>
    <w:p w14:paraId="0358C991" w14:textId="77777777" w:rsidR="00FA4085" w:rsidRPr="00FA4085" w:rsidRDefault="00FA4085" w:rsidP="00FA4085">
      <w:pPr>
        <w:pStyle w:val="Maintextblack"/>
      </w:pPr>
      <w:r w:rsidRPr="00FA4085">
        <w:t>Once implemented, regional plans will:</w:t>
      </w:r>
    </w:p>
    <w:p w14:paraId="00397661" w14:textId="0400B562" w:rsidR="00FA4085" w:rsidRPr="00FA4085" w:rsidRDefault="00946DEA" w:rsidP="00FA4085">
      <w:pPr>
        <w:pStyle w:val="Roundbullet"/>
      </w:pPr>
      <w:r>
        <w:t>i</w:t>
      </w:r>
      <w:r w:rsidR="00FA4085" w:rsidRPr="00FA4085">
        <w:t xml:space="preserve">ncrease drought resilience so level 4 restrictions </w:t>
      </w:r>
      <w:proofErr w:type="gramStart"/>
      <w:r w:rsidR="00FA4085" w:rsidRPr="00FA4085">
        <w:t>are expected</w:t>
      </w:r>
      <w:proofErr w:type="gramEnd"/>
      <w:r w:rsidR="00FA4085" w:rsidRPr="00FA4085">
        <w:t xml:space="preserve"> to be implemented no more often than once in 500 years on average - with an annual chance of no more than 0.2%</w:t>
      </w:r>
    </w:p>
    <w:p w14:paraId="377F0B48" w14:textId="392BED37" w:rsidR="00FA4085" w:rsidRPr="00FA4085" w:rsidRDefault="00946DEA" w:rsidP="00FA4085">
      <w:pPr>
        <w:pStyle w:val="Roundbullet"/>
      </w:pPr>
      <w:r>
        <w:t>i</w:t>
      </w:r>
      <w:r w:rsidR="00FA4085" w:rsidRPr="00FA4085">
        <w:t xml:space="preserve">mprove the environment by developing a shared </w:t>
      </w:r>
      <w:proofErr w:type="gramStart"/>
      <w:r w:rsidR="00FA4085" w:rsidRPr="00FA4085">
        <w:t>long term</w:t>
      </w:r>
      <w:proofErr w:type="gramEnd"/>
      <w:r w:rsidR="00FA4085" w:rsidRPr="00FA4085">
        <w:t xml:space="preserve"> destination on environmental protection that includes how we will adapt to climate change and an agreed set of actions for each region to get there</w:t>
      </w:r>
    </w:p>
    <w:p w14:paraId="1FE08ACC" w14:textId="36EC8304" w:rsidR="00FA4085" w:rsidRPr="00FA4085" w:rsidRDefault="00946DEA" w:rsidP="00FA4085">
      <w:pPr>
        <w:pStyle w:val="Roundbullet"/>
      </w:pPr>
      <w:r>
        <w:t>d</w:t>
      </w:r>
      <w:r w:rsidR="00FA4085" w:rsidRPr="00FA4085">
        <w:t>eliver a diverse portfolio of options that will</w:t>
      </w:r>
      <w:r w:rsidR="00FA4085">
        <w:t>:</w:t>
      </w:r>
    </w:p>
    <w:p w14:paraId="04397A79" w14:textId="11ADB664" w:rsidR="00FA4085" w:rsidRPr="00FA4085" w:rsidRDefault="009045E2" w:rsidP="00FA4085">
      <w:pPr>
        <w:pStyle w:val="Maintextblack"/>
      </w:pPr>
      <w:r>
        <w:t xml:space="preserve">- </w:t>
      </w:r>
      <w:r w:rsidR="00946DEA">
        <w:t>h</w:t>
      </w:r>
      <w:r w:rsidR="00FA4085" w:rsidRPr="00FA4085">
        <w:t>elp household and non-household customers reduce their water use</w:t>
      </w:r>
    </w:p>
    <w:p w14:paraId="2C1C1693" w14:textId="5EA954F5" w:rsidR="00FA4085" w:rsidRPr="00FA4085" w:rsidRDefault="00FA4085" w:rsidP="00FA4085">
      <w:pPr>
        <w:pStyle w:val="Maintextblack"/>
      </w:pPr>
      <w:r>
        <w:t>-</w:t>
      </w:r>
      <w:r w:rsidR="00946DEA">
        <w:t xml:space="preserve"> b</w:t>
      </w:r>
      <w:r w:rsidRPr="00FA4085">
        <w:t>ring about a step change in leakage management, reducing water losses by half</w:t>
      </w:r>
    </w:p>
    <w:p w14:paraId="4C9ADC18" w14:textId="212D197E" w:rsidR="00FA4085" w:rsidRPr="00FA4085" w:rsidRDefault="00FA4085" w:rsidP="00FA4085">
      <w:pPr>
        <w:pStyle w:val="Maintextblack"/>
      </w:pPr>
      <w:r>
        <w:t>-</w:t>
      </w:r>
      <w:r w:rsidR="00946DEA">
        <w:t xml:space="preserve"> i</w:t>
      </w:r>
      <w:r w:rsidRPr="00FA4085">
        <w:t xml:space="preserve">ncrease water supplies and improve our ability to move water to where it </w:t>
      </w:r>
      <w:proofErr w:type="gramStart"/>
      <w:r w:rsidRPr="00FA4085">
        <w:t>is needed</w:t>
      </w:r>
      <w:proofErr w:type="gramEnd"/>
    </w:p>
    <w:p w14:paraId="6BFA64A0" w14:textId="5A37AC1F" w:rsidR="00FA4085" w:rsidRPr="00FA4085" w:rsidRDefault="00FA4085" w:rsidP="00FA4085">
      <w:pPr>
        <w:pStyle w:val="Maintextblack"/>
      </w:pPr>
      <w:r>
        <w:t>-</w:t>
      </w:r>
      <w:r w:rsidR="00946DEA">
        <w:t xml:space="preserve"> l</w:t>
      </w:r>
      <w:r w:rsidRPr="00FA4085">
        <w:t xml:space="preserve">ook beyond the public water supply, working with catchment partnerships and across sectors to find solutions that create wider social benefits </w:t>
      </w:r>
    </w:p>
    <w:p w14:paraId="7FF33B24" w14:textId="77777777" w:rsidR="00FA4085" w:rsidRPr="00FA4085" w:rsidRDefault="00FA4085" w:rsidP="00FA4085">
      <w:pPr>
        <w:pStyle w:val="Maintextblack"/>
      </w:pPr>
      <w:r w:rsidRPr="00FA4085">
        <w:lastRenderedPageBreak/>
        <w:t>This is a lot to ask of the regional groups and we will work with them closely over the coming years to play our part. Our priorities in this are:</w:t>
      </w:r>
    </w:p>
    <w:p w14:paraId="3130DF5F" w14:textId="260CBB47" w:rsidR="00FA4085" w:rsidRPr="00FA4085" w:rsidRDefault="00946DEA" w:rsidP="00FA4085">
      <w:pPr>
        <w:pStyle w:val="Roundbullet"/>
      </w:pPr>
      <w:r>
        <w:t>s</w:t>
      </w:r>
      <w:r w:rsidR="00FA4085" w:rsidRPr="00FA4085">
        <w:t xml:space="preserve">upporting the development of a clear </w:t>
      </w:r>
      <w:proofErr w:type="gramStart"/>
      <w:r w:rsidR="00FA4085" w:rsidRPr="00FA4085">
        <w:t>long term</w:t>
      </w:r>
      <w:proofErr w:type="gramEnd"/>
      <w:r w:rsidR="00FA4085" w:rsidRPr="00FA4085">
        <w:t xml:space="preserve"> destination for environmental improvement and agreed approach to getting there and working with regional groups to assess the environmental impact of individual drought measures</w:t>
      </w:r>
    </w:p>
    <w:p w14:paraId="3AF60CC3" w14:textId="3701FA4A" w:rsidR="00FA4085" w:rsidRPr="00FA4085" w:rsidRDefault="00946DEA" w:rsidP="00FA4085">
      <w:pPr>
        <w:pStyle w:val="Roundbullet"/>
      </w:pPr>
      <w:r>
        <w:t>i</w:t>
      </w:r>
      <w:r w:rsidR="00FA4085" w:rsidRPr="00FA4085">
        <w:t>mproving the sophistication of our models and evidence, particularly to support decision making around the right mix of options from a national perspective</w:t>
      </w:r>
    </w:p>
    <w:p w14:paraId="0C547919" w14:textId="28E56F8F" w:rsidR="00FA4085" w:rsidRPr="00FA4085" w:rsidRDefault="00946DEA" w:rsidP="00FA4085">
      <w:pPr>
        <w:pStyle w:val="Roundbullet"/>
      </w:pPr>
      <w:r>
        <w:t>d</w:t>
      </w:r>
      <w:r w:rsidR="00FA4085" w:rsidRPr="00FA4085">
        <w:t>eveloping technical methodologies that improve risk management and decision making</w:t>
      </w:r>
    </w:p>
    <w:p w14:paraId="1FB668E9" w14:textId="5A042E4D" w:rsidR="00FA4085" w:rsidRPr="00FA4085" w:rsidRDefault="00946DEA" w:rsidP="00FA4085">
      <w:pPr>
        <w:pStyle w:val="Roundbullet"/>
      </w:pPr>
      <w:r>
        <w:t>i</w:t>
      </w:r>
      <w:r w:rsidR="00FA4085" w:rsidRPr="00FA4085">
        <w:t xml:space="preserve">mproving the links between abstraction management locally and strategic planning regionally through the </w:t>
      </w:r>
      <w:proofErr w:type="gramStart"/>
      <w:r w:rsidR="00FA4085" w:rsidRPr="00FA4085">
        <w:t>catchment based</w:t>
      </w:r>
      <w:proofErr w:type="gramEnd"/>
      <w:r w:rsidR="00FA4085" w:rsidRPr="00FA4085">
        <w:t xml:space="preserve"> approach</w:t>
      </w:r>
    </w:p>
    <w:p w14:paraId="33E3684B" w14:textId="268AD727" w:rsidR="00FA4085" w:rsidRPr="00FA4085" w:rsidRDefault="00946DEA" w:rsidP="00FA4085">
      <w:pPr>
        <w:pStyle w:val="Roundbullet"/>
      </w:pPr>
      <w:r>
        <w:t>a</w:t>
      </w:r>
      <w:r w:rsidR="00FA4085" w:rsidRPr="00FA4085">
        <w:t xml:space="preserve">ddressing barriers to collaboration </w:t>
      </w:r>
      <w:proofErr w:type="gramStart"/>
      <w:r w:rsidR="00FA4085" w:rsidRPr="00FA4085">
        <w:t>identified</w:t>
      </w:r>
      <w:proofErr w:type="gramEnd"/>
      <w:r w:rsidR="00FA4085" w:rsidRPr="00FA4085">
        <w:t xml:space="preserve"> through our work but not yet resolved</w:t>
      </w:r>
    </w:p>
    <w:p w14:paraId="3624E12F" w14:textId="613106BA" w:rsidR="00C507B8" w:rsidRDefault="00FA4085" w:rsidP="00FA4085">
      <w:pPr>
        <w:pStyle w:val="Maintextblack"/>
      </w:pPr>
      <w:r w:rsidRPr="00FA4085">
        <w:t xml:space="preserve">We see a unique opportunity over the coming years to improve the resilience of the nation’s water supply. The shift to regional planning, steered by the </w:t>
      </w:r>
      <w:r w:rsidR="00651876">
        <w:t>n</w:t>
      </w:r>
      <w:r w:rsidR="00136862">
        <w:t xml:space="preserve">ational </w:t>
      </w:r>
      <w:r w:rsidR="00651876">
        <w:t>f</w:t>
      </w:r>
      <w:r w:rsidR="00136862">
        <w:t>ramework</w:t>
      </w:r>
      <w:r w:rsidRPr="00FA4085">
        <w:t>, will help select the right strategic solutions</w:t>
      </w:r>
      <w:r w:rsidR="00E50086">
        <w:t>.</w:t>
      </w:r>
      <w:r w:rsidRPr="00FA4085">
        <w:t xml:space="preserve"> </w:t>
      </w:r>
      <w:r w:rsidR="00E50086">
        <w:t>T</w:t>
      </w:r>
      <w:r w:rsidRPr="00FA4085">
        <w:t xml:space="preserve">he government’s </w:t>
      </w:r>
      <w:r w:rsidR="00027F48">
        <w:t>N</w:t>
      </w:r>
      <w:r w:rsidRPr="00FA4085">
        <w:t xml:space="preserve">ational </w:t>
      </w:r>
      <w:r w:rsidR="00027F48">
        <w:t>P</w:t>
      </w:r>
      <w:r w:rsidRPr="00FA4085">
        <w:t xml:space="preserve">olicy </w:t>
      </w:r>
      <w:r w:rsidR="00027F48">
        <w:t>S</w:t>
      </w:r>
      <w:r w:rsidRPr="00FA4085">
        <w:t xml:space="preserve">tatement will </w:t>
      </w:r>
      <w:proofErr w:type="gramStart"/>
      <w:r w:rsidRPr="00FA4085">
        <w:t>provide</w:t>
      </w:r>
      <w:proofErr w:type="gramEnd"/>
      <w:r w:rsidRPr="00FA4085">
        <w:t xml:space="preserve"> a more suitable planning process for nationally significant infrastructure</w:t>
      </w:r>
      <w:r w:rsidR="00E50086">
        <w:t>. T</w:t>
      </w:r>
      <w:r w:rsidRPr="00FA4085">
        <w:t xml:space="preserve">he Ofwat gated process and the </w:t>
      </w:r>
      <w:r w:rsidR="00027F48">
        <w:t>R</w:t>
      </w:r>
      <w:r w:rsidRPr="00FA4085">
        <w:t xml:space="preserve">egulators’ </w:t>
      </w:r>
      <w:r w:rsidR="00027F48">
        <w:t>A</w:t>
      </w:r>
      <w:r w:rsidRPr="00FA4085">
        <w:t xml:space="preserve">lliance for </w:t>
      </w:r>
      <w:r w:rsidR="00027F48">
        <w:t>P</w:t>
      </w:r>
      <w:r w:rsidRPr="00FA4085">
        <w:t xml:space="preserve">rogressing </w:t>
      </w:r>
      <w:r w:rsidR="00027F48">
        <w:t>I</w:t>
      </w:r>
      <w:r w:rsidRPr="00FA4085">
        <w:t xml:space="preserve">nfrastructure </w:t>
      </w:r>
      <w:r w:rsidR="00027F48">
        <w:t>D</w:t>
      </w:r>
      <w:r w:rsidRPr="00FA4085">
        <w:t xml:space="preserve">evelopment will make sure that infrastructure is fully investigated and the governance that we have built around this area will make sure that the work </w:t>
      </w:r>
      <w:proofErr w:type="gramStart"/>
      <w:r w:rsidRPr="00FA4085">
        <w:t>remains</w:t>
      </w:r>
      <w:proofErr w:type="gramEnd"/>
      <w:r w:rsidRPr="00FA4085">
        <w:t xml:space="preserve"> coordinated and on track.</w:t>
      </w:r>
    </w:p>
    <w:p w14:paraId="3FDF9D0B" w14:textId="125870CD" w:rsidR="006E4DCF" w:rsidRDefault="006E4DCF" w:rsidP="006E4DCF">
      <w:pPr>
        <w:pStyle w:val="Numberedheading"/>
      </w:pPr>
      <w:bookmarkStart w:id="64" w:name="_Toc34227947"/>
      <w:r>
        <w:t xml:space="preserve">Next steps for the </w:t>
      </w:r>
      <w:r w:rsidR="00651876">
        <w:t>national f</w:t>
      </w:r>
      <w:r w:rsidR="00136862">
        <w:t>ramework</w:t>
      </w:r>
      <w:bookmarkEnd w:id="64"/>
    </w:p>
    <w:p w14:paraId="00988817" w14:textId="6720E292" w:rsidR="00FA4085" w:rsidRPr="00FA4085" w:rsidRDefault="00FA4085" w:rsidP="00FA4085">
      <w:pPr>
        <w:pStyle w:val="Maintextblack"/>
      </w:pPr>
      <w:r w:rsidRPr="00FA4085">
        <w:t xml:space="preserve">This report is not the end of the </w:t>
      </w:r>
      <w:r w:rsidR="00651876">
        <w:t>n</w:t>
      </w:r>
      <w:r w:rsidR="00136862">
        <w:t xml:space="preserve">ational </w:t>
      </w:r>
      <w:r w:rsidR="00651876">
        <w:t>f</w:t>
      </w:r>
      <w:r w:rsidR="00136862">
        <w:t>ramework</w:t>
      </w:r>
      <w:r w:rsidRPr="00FA4085">
        <w:t xml:space="preserve">. Rather, it </w:t>
      </w:r>
      <w:proofErr w:type="gramStart"/>
      <w:r w:rsidRPr="00FA4085">
        <w:t>represents</w:t>
      </w:r>
      <w:proofErr w:type="gramEnd"/>
      <w:r w:rsidRPr="00FA4085">
        <w:t xml:space="preserve"> an important milestone in a programme of work to arrive at a set of coordinated regional water resources plans. These plans will </w:t>
      </w:r>
      <w:proofErr w:type="gramStart"/>
      <w:r w:rsidRPr="00FA4085">
        <w:t>provide</w:t>
      </w:r>
      <w:proofErr w:type="gramEnd"/>
      <w:r w:rsidRPr="00FA4085">
        <w:t xml:space="preserve"> reliable and safe water to meet the needs of the nation, improve the environment, improve drought resilience and represent good value for customers. </w:t>
      </w:r>
    </w:p>
    <w:p w14:paraId="76A98CB4" w14:textId="77777777" w:rsidR="00FA4085" w:rsidRPr="00FA4085" w:rsidRDefault="00FA4085" w:rsidP="00FA4085">
      <w:pPr>
        <w:pStyle w:val="Maintextblack"/>
      </w:pPr>
      <w:r w:rsidRPr="00FA4085">
        <w:t xml:space="preserve">In this report we have set out national and regional water needs and regulatory expectations of regional groups. This will shape regional plans which will, in turn, flow through to water resource management plans and business plans. We do not, however, want the findings of this report to </w:t>
      </w:r>
      <w:proofErr w:type="gramStart"/>
      <w:r w:rsidRPr="00FA4085">
        <w:t>be etched</w:t>
      </w:r>
      <w:proofErr w:type="gramEnd"/>
      <w:r w:rsidRPr="00FA4085">
        <w:t xml:space="preserve"> in stone. </w:t>
      </w:r>
      <w:proofErr w:type="gramStart"/>
      <w:r w:rsidRPr="00FA4085">
        <w:t>Instead</w:t>
      </w:r>
      <w:proofErr w:type="gramEnd"/>
      <w:r w:rsidRPr="00FA4085">
        <w:t xml:space="preserve"> we want to continue to build our understanding of future water needs, develop the sophistication of our modelling and use this ever-improving picture to help shape regional plans as they are developed. </w:t>
      </w:r>
    </w:p>
    <w:p w14:paraId="6187D7FD" w14:textId="30DBF460" w:rsidR="00FA4085" w:rsidRPr="00FA4085" w:rsidRDefault="00FA4085" w:rsidP="00FA4085">
      <w:pPr>
        <w:pStyle w:val="Maintextblack"/>
      </w:pPr>
      <w:r w:rsidRPr="00FA4085">
        <w:t xml:space="preserve">As well as using our evidence to shape regional plans we will also use it to challenge them and inform our advice to </w:t>
      </w:r>
      <w:r w:rsidR="00C91973">
        <w:t>g</w:t>
      </w:r>
      <w:r w:rsidRPr="00FA4085">
        <w:t xml:space="preserve">overnment on the water resource management plans that are ultimately </w:t>
      </w:r>
      <w:proofErr w:type="gramStart"/>
      <w:r w:rsidRPr="00FA4085">
        <w:t>submitted</w:t>
      </w:r>
      <w:proofErr w:type="gramEnd"/>
      <w:r w:rsidRPr="00FA4085">
        <w:t xml:space="preserve">. This makes it even more important to keep the work up to date and to continue developing the evidence. </w:t>
      </w:r>
    </w:p>
    <w:p w14:paraId="3376015E" w14:textId="77777777" w:rsidR="00FA4085" w:rsidRPr="00FA4085" w:rsidRDefault="00FA4085" w:rsidP="00FA4085">
      <w:pPr>
        <w:pStyle w:val="Maintextblack"/>
      </w:pPr>
      <w:r w:rsidRPr="00FA4085">
        <w:t>As well as the work we have committed to supporting in the coming years we also see the need for longer term work around:</w:t>
      </w:r>
    </w:p>
    <w:p w14:paraId="511F41AC" w14:textId="4EDAD064" w:rsidR="00FA4085" w:rsidRPr="00FA4085" w:rsidRDefault="00946DEA" w:rsidP="00FA4085">
      <w:pPr>
        <w:pStyle w:val="Roundbullet"/>
      </w:pPr>
      <w:r>
        <w:t>r</w:t>
      </w:r>
      <w:r w:rsidR="00FA4085" w:rsidRPr="00FA4085">
        <w:t>eviewing regulatory frameworks and the roles of different organisations in planning</w:t>
      </w:r>
    </w:p>
    <w:p w14:paraId="37274B1C" w14:textId="3AFB152C" w:rsidR="00FA4085" w:rsidRPr="00FA4085" w:rsidRDefault="00946DEA" w:rsidP="00FA4085">
      <w:pPr>
        <w:pStyle w:val="Roundbullet"/>
      </w:pPr>
      <w:r>
        <w:t>i</w:t>
      </w:r>
      <w:r w:rsidR="00FA4085" w:rsidRPr="00FA4085">
        <w:t>mproving integration by combining water, wastewater and flood management planning</w:t>
      </w:r>
    </w:p>
    <w:p w14:paraId="79795306" w14:textId="013AC272" w:rsidR="00FA4085" w:rsidRDefault="00FA4085" w:rsidP="00FA4085">
      <w:pPr>
        <w:pStyle w:val="Maintextblack"/>
      </w:pPr>
      <w:r w:rsidRPr="00FA4085">
        <w:t xml:space="preserve">Our planned work </w:t>
      </w:r>
      <w:proofErr w:type="gramStart"/>
      <w:r w:rsidRPr="00FA4085">
        <w:t>is explained</w:t>
      </w:r>
      <w:proofErr w:type="gramEnd"/>
      <w:r w:rsidRPr="00FA4085">
        <w:t xml:space="preserve"> in more detail </w:t>
      </w:r>
      <w:r w:rsidR="002418D4">
        <w:t>in the following sections</w:t>
      </w:r>
      <w:r w:rsidRPr="00FA4085">
        <w:t>.</w:t>
      </w:r>
    </w:p>
    <w:p w14:paraId="4DDD93D2" w14:textId="487CAFB0" w:rsidR="007C1EC1" w:rsidRDefault="007C1EC1">
      <w:pPr>
        <w:spacing w:after="0"/>
      </w:pPr>
      <w:r>
        <w:br w:type="page"/>
      </w:r>
    </w:p>
    <w:p w14:paraId="3E7315ED" w14:textId="77777777" w:rsidR="006E4DCF" w:rsidRDefault="006E4DCF" w:rsidP="006E4DCF">
      <w:pPr>
        <w:pStyle w:val="Numberedsecondheading"/>
      </w:pPr>
      <w:bookmarkStart w:id="65" w:name="_Toc34227948"/>
      <w:r>
        <w:lastRenderedPageBreak/>
        <w:t>Environment</w:t>
      </w:r>
      <w:bookmarkEnd w:id="65"/>
      <w:r>
        <w:t xml:space="preserve"> </w:t>
      </w:r>
    </w:p>
    <w:p w14:paraId="601CEB9B" w14:textId="77777777" w:rsidR="00FA4085" w:rsidRPr="00FA4085" w:rsidRDefault="00FA4085" w:rsidP="00FA4085">
      <w:pPr>
        <w:pStyle w:val="Maintextblack"/>
      </w:pPr>
      <w:r w:rsidRPr="00FA4085">
        <w:t xml:space="preserve">Our goal is to agree a </w:t>
      </w:r>
      <w:proofErr w:type="gramStart"/>
      <w:r w:rsidRPr="00FA4085">
        <w:t>long term</w:t>
      </w:r>
      <w:proofErr w:type="gramEnd"/>
      <w:r w:rsidRPr="00FA4085">
        <w:t xml:space="preserve"> destination for environmental improvement and an approach for getting there. Regional plans will then be able to use this to make sure that their investment decisions are right for the long term. This will involve making sure we are aiming at the right protection and have the right designations in place. We will work with Natural England </w:t>
      </w:r>
      <w:proofErr w:type="gramStart"/>
      <w:r w:rsidRPr="00FA4085">
        <w:t>in particular in</w:t>
      </w:r>
      <w:proofErr w:type="gramEnd"/>
      <w:r w:rsidRPr="00FA4085">
        <w:t xml:space="preserve"> this regard. We will also work with the regional groups to develop an agreed timetable for sustainability changes that will allow longer term planning and flow through WINEP into the plans.</w:t>
      </w:r>
    </w:p>
    <w:p w14:paraId="5087703A" w14:textId="77777777" w:rsidR="00FA4085" w:rsidRPr="00FA4085" w:rsidRDefault="00FA4085" w:rsidP="00FA4085">
      <w:pPr>
        <w:pStyle w:val="Maintextblack"/>
      </w:pPr>
      <w:r w:rsidRPr="00FA4085">
        <w:t xml:space="preserve">Regional groups need to grasp this work and engage with local environmental groups to understand local pressures. The Environment Agency will provide resources and </w:t>
      </w:r>
      <w:proofErr w:type="gramStart"/>
      <w:r w:rsidRPr="00FA4085">
        <w:t>expertise</w:t>
      </w:r>
      <w:proofErr w:type="gramEnd"/>
      <w:r w:rsidRPr="00FA4085">
        <w:t xml:space="preserve"> to ensure consistency and compliance with regulatory requirements.</w:t>
      </w:r>
    </w:p>
    <w:p w14:paraId="76E92F84" w14:textId="46425266" w:rsidR="00FA4085" w:rsidRDefault="00FA4085" w:rsidP="00FA4085">
      <w:pPr>
        <w:pStyle w:val="Maintextblack"/>
      </w:pPr>
      <w:r w:rsidRPr="00FA4085">
        <w:t>As part of this</w:t>
      </w:r>
      <w:r w:rsidR="002418D4">
        <w:t>,</w:t>
      </w:r>
      <w:r w:rsidRPr="00FA4085">
        <w:t xml:space="preserve"> the Environment Agency will also work with Defra on a two-year research project aimed at improving our understanding of environmental water needs. In parallel we are developing </w:t>
      </w:r>
      <w:proofErr w:type="gramStart"/>
      <w:r w:rsidRPr="00FA4085">
        <w:t>a methodology</w:t>
      </w:r>
      <w:proofErr w:type="gramEnd"/>
      <w:r w:rsidRPr="00FA4085">
        <w:t xml:space="preserve"> for including natural capital valuations in decision making as part of water resources planning</w:t>
      </w:r>
      <w:r w:rsidR="002418D4">
        <w:t>. Along with</w:t>
      </w:r>
      <w:r w:rsidRPr="00FA4085">
        <w:t xml:space="preserve"> looking at the case for expanding the range of standard valuation figures available for </w:t>
      </w:r>
      <w:proofErr w:type="gramStart"/>
      <w:r w:rsidRPr="00FA4085">
        <w:t>different types</w:t>
      </w:r>
      <w:proofErr w:type="gramEnd"/>
      <w:r w:rsidRPr="00FA4085">
        <w:t xml:space="preserve"> of environmental benefits.</w:t>
      </w:r>
    </w:p>
    <w:p w14:paraId="6AD0E1F9" w14:textId="77777777" w:rsidR="00FA4085" w:rsidRDefault="006E4DCF" w:rsidP="00FA4085">
      <w:pPr>
        <w:pStyle w:val="Numberedsecondheading"/>
      </w:pPr>
      <w:bookmarkStart w:id="66" w:name="_Toc34227949"/>
      <w:r>
        <w:t>Models and evidence</w:t>
      </w:r>
      <w:bookmarkEnd w:id="66"/>
      <w:r>
        <w:t xml:space="preserve"> </w:t>
      </w:r>
    </w:p>
    <w:p w14:paraId="6A79F395" w14:textId="77777777" w:rsidR="00FA4085" w:rsidRDefault="00FA4085" w:rsidP="00FA4085">
      <w:pPr>
        <w:pStyle w:val="Maintextblack"/>
      </w:pPr>
      <w:r w:rsidRPr="00FA4085">
        <w:t xml:space="preserve">We want to continue to develop our understanding of future water needs. </w:t>
      </w:r>
      <w:proofErr w:type="gramStart"/>
      <w:r w:rsidRPr="00FA4085">
        <w:t>In particular, we</w:t>
      </w:r>
      <w:proofErr w:type="gramEnd"/>
      <w:r w:rsidRPr="00FA4085">
        <w:t xml:space="preserve"> want to continue our work with leading universities to understand the trade-offs between different water resources options. This will be important as regional groups develop their assessments of the </w:t>
      </w:r>
      <w:proofErr w:type="gramStart"/>
      <w:r w:rsidRPr="00FA4085">
        <w:t>optimal</w:t>
      </w:r>
      <w:proofErr w:type="gramEnd"/>
      <w:r w:rsidRPr="00FA4085">
        <w:t xml:space="preserve"> mix of options. We will support this by </w:t>
      </w:r>
      <w:proofErr w:type="gramStart"/>
      <w:r w:rsidRPr="00FA4085">
        <w:t>providing</w:t>
      </w:r>
      <w:proofErr w:type="gramEnd"/>
      <w:r w:rsidRPr="00FA4085">
        <w:t xml:space="preserve"> a national overview. Over time we aim to develop a national model that includes a more sophisticated representation of national water resources supply infrastructure. We will use this model to support and challenge regional plans and inform our advice to government on the plans that come forward.</w:t>
      </w:r>
    </w:p>
    <w:p w14:paraId="63828B25" w14:textId="77777777" w:rsidR="006E4DCF" w:rsidRDefault="006E4DCF" w:rsidP="006E4DCF">
      <w:pPr>
        <w:pStyle w:val="Numberedsecondheading"/>
      </w:pPr>
      <w:bookmarkStart w:id="67" w:name="_Toc34227950"/>
      <w:r>
        <w:t>Drought measures</w:t>
      </w:r>
      <w:bookmarkEnd w:id="67"/>
      <w:r>
        <w:t xml:space="preserve"> </w:t>
      </w:r>
    </w:p>
    <w:p w14:paraId="2220F97D" w14:textId="795FFBBA" w:rsidR="00FA4085" w:rsidRPr="00FA4085" w:rsidRDefault="00FA4085" w:rsidP="00FA4085">
      <w:pPr>
        <w:pStyle w:val="Maintextblack"/>
      </w:pPr>
      <w:r w:rsidRPr="00FA4085">
        <w:t xml:space="preserve">Supply side drought measures, such as drought permits and orders, can allow </w:t>
      </w:r>
      <w:proofErr w:type="gramStart"/>
      <w:r w:rsidRPr="00FA4085">
        <w:t>additional</w:t>
      </w:r>
      <w:proofErr w:type="gramEnd"/>
      <w:r w:rsidRPr="00FA4085">
        <w:t xml:space="preserve"> abstraction at times of exceptional water shortage. They can significantly reduce the cost of increasing drought resilience and avoid over-investing in infrastructure that would never </w:t>
      </w:r>
      <w:proofErr w:type="gramStart"/>
      <w:r w:rsidRPr="00FA4085">
        <w:t>be used</w:t>
      </w:r>
      <w:proofErr w:type="gramEnd"/>
      <w:r w:rsidRPr="00FA4085">
        <w:t xml:space="preserve">. On the other hand, using these measures to increase the amount of water that can </w:t>
      </w:r>
      <w:proofErr w:type="gramStart"/>
      <w:r w:rsidRPr="00FA4085">
        <w:t>be taken</w:t>
      </w:r>
      <w:proofErr w:type="gramEnd"/>
      <w:r w:rsidRPr="00FA4085">
        <w:t xml:space="preserve"> carries an environmental risk. </w:t>
      </w:r>
    </w:p>
    <w:p w14:paraId="660FEB3A" w14:textId="77777777" w:rsidR="00FA4085" w:rsidRDefault="00FA4085" w:rsidP="00FA4085">
      <w:pPr>
        <w:pStyle w:val="Maintextblack"/>
      </w:pPr>
      <w:r w:rsidRPr="00FA4085">
        <w:t xml:space="preserve">We have said in this report that regions must not increase their drought resilience at the cost of the environment. However, we recognise that understanding the environmental risk of each drought measure is complex. We therefore want to work with the regional groups and water companies to improve this understanding. Our intention is that drought </w:t>
      </w:r>
      <w:proofErr w:type="gramStart"/>
      <w:r w:rsidRPr="00FA4085">
        <w:t>permits</w:t>
      </w:r>
      <w:proofErr w:type="gramEnd"/>
      <w:r w:rsidRPr="00FA4085">
        <w:t xml:space="preserve"> and orders are used less frequently in future, particularly in sensitive areas.</w:t>
      </w:r>
    </w:p>
    <w:p w14:paraId="0BC00077" w14:textId="77777777" w:rsidR="006E4DCF" w:rsidRDefault="006E4DCF" w:rsidP="006E4DCF">
      <w:pPr>
        <w:pStyle w:val="Numberedsecondheading"/>
      </w:pPr>
      <w:bookmarkStart w:id="68" w:name="_Toc34227951"/>
      <w:r>
        <w:t>Managing uncertainty</w:t>
      </w:r>
      <w:bookmarkEnd w:id="68"/>
      <w:r>
        <w:t xml:space="preserve"> </w:t>
      </w:r>
    </w:p>
    <w:p w14:paraId="5FDE9A63" w14:textId="724910B8" w:rsidR="00FA4085" w:rsidRDefault="00FA4085" w:rsidP="00FA4085">
      <w:pPr>
        <w:pStyle w:val="Maintextblack"/>
      </w:pPr>
      <w:r w:rsidRPr="00FA4085">
        <w:t>We will support the management of uncertainty around demand side savings by working with government to introduce a new monitoring and reporting framework</w:t>
      </w:r>
      <w:r w:rsidR="002418D4">
        <w:t>. It will</w:t>
      </w:r>
      <w:r w:rsidRPr="00FA4085">
        <w:t xml:space="preserve"> </w:t>
      </w:r>
      <w:proofErr w:type="gramStart"/>
      <w:r w:rsidRPr="00FA4085">
        <w:t>monitor</w:t>
      </w:r>
      <w:proofErr w:type="gramEnd"/>
      <w:r w:rsidRPr="00FA4085">
        <w:t xml:space="preserve"> and report on progress on demand management. This will track the decision points in regional plans. If there is under-achievement against these triggers the group would recommend steps to turn this around, for example, policy change or behavioural change campaigns. This </w:t>
      </w:r>
      <w:r w:rsidR="00D722A8">
        <w:t>is likely to</w:t>
      </w:r>
      <w:r w:rsidRPr="00FA4085">
        <w:t xml:space="preserve"> be a sub-group of the senior steering group and will be set up in early 2020. Government will also use the recent consultation on water efficiency to inform thinking on interventions to support reductions in water use.</w:t>
      </w:r>
    </w:p>
    <w:p w14:paraId="79D5BAE7" w14:textId="77777777" w:rsidR="006E4DCF" w:rsidRDefault="006E4DCF" w:rsidP="006E4DCF">
      <w:pPr>
        <w:pStyle w:val="Numberedsecondheading"/>
      </w:pPr>
      <w:bookmarkStart w:id="69" w:name="_Toc34227952"/>
      <w:r>
        <w:lastRenderedPageBreak/>
        <w:t>Technical methodologies</w:t>
      </w:r>
      <w:bookmarkEnd w:id="69"/>
      <w:r>
        <w:t xml:space="preserve"> </w:t>
      </w:r>
    </w:p>
    <w:p w14:paraId="17702230" w14:textId="77777777" w:rsidR="00FA4085" w:rsidRDefault="00FA4085" w:rsidP="00FA4085">
      <w:pPr>
        <w:pStyle w:val="Maintextblack"/>
      </w:pPr>
      <w:r w:rsidRPr="00FA4085">
        <w:t xml:space="preserve">The pressures that combine to create the water need that we </w:t>
      </w:r>
      <w:proofErr w:type="gramStart"/>
      <w:r w:rsidRPr="00FA4085">
        <w:t>observe</w:t>
      </w:r>
      <w:proofErr w:type="gramEnd"/>
      <w:r w:rsidRPr="00FA4085">
        <w:t xml:space="preserve"> for 2050 are complex. Some, for example the impact of climate change on drought, create significant uncertainty that needs to </w:t>
      </w:r>
      <w:proofErr w:type="gramStart"/>
      <w:r w:rsidRPr="00FA4085">
        <w:t>be managed</w:t>
      </w:r>
      <w:proofErr w:type="gramEnd"/>
      <w:r w:rsidRPr="00FA4085">
        <w:t xml:space="preserve"> carefully. The range of options available to meet this need, their relationship to one another, and restrictions on their availability over time requires decision making and risk management within significant uncertainty. We are commissioning research to improve the tools and methodologies available to water companies and regional groups for managing uncertainty.</w:t>
      </w:r>
    </w:p>
    <w:p w14:paraId="43DC3F10" w14:textId="77777777" w:rsidR="006E4DCF" w:rsidRDefault="006E4DCF" w:rsidP="006E4DCF">
      <w:pPr>
        <w:pStyle w:val="Numberedsecondheading"/>
      </w:pPr>
      <w:bookmarkStart w:id="70" w:name="_Toc34227953"/>
      <w:r>
        <w:t>Catchment based approach</w:t>
      </w:r>
      <w:bookmarkEnd w:id="70"/>
      <w:r>
        <w:t xml:space="preserve"> </w:t>
      </w:r>
    </w:p>
    <w:p w14:paraId="736C286B" w14:textId="7E0ACF89" w:rsidR="00FA4085" w:rsidRDefault="00FA4085" w:rsidP="00FA4085">
      <w:pPr>
        <w:pStyle w:val="Maintextblack"/>
      </w:pPr>
      <w:r w:rsidRPr="00FA4085">
        <w:t xml:space="preserve">In section </w:t>
      </w:r>
      <w:r w:rsidR="00434FDD">
        <w:t xml:space="preserve">9.4 </w:t>
      </w:r>
      <w:r w:rsidRPr="00FA4085">
        <w:t xml:space="preserve">on supply </w:t>
      </w:r>
      <w:proofErr w:type="gramStart"/>
      <w:r w:rsidRPr="00FA4085">
        <w:t>options</w:t>
      </w:r>
      <w:proofErr w:type="gramEnd"/>
      <w:r w:rsidRPr="00FA4085">
        <w:t xml:space="preserve"> we stressed the importance of joining up with catchment based work, for example the Environment Agency’s priority catchments. We will continue to improve the links between this work and the </w:t>
      </w:r>
      <w:proofErr w:type="gramStart"/>
      <w:r w:rsidRPr="00FA4085">
        <w:t>higher level</w:t>
      </w:r>
      <w:proofErr w:type="gramEnd"/>
      <w:r w:rsidRPr="00FA4085">
        <w:t xml:space="preserve"> strategic plans developed by the regional groups. We believe this will produce better plans with better environmental outcomes and more innovative solutions.</w:t>
      </w:r>
    </w:p>
    <w:p w14:paraId="17578862" w14:textId="77777777" w:rsidR="006E4DCF" w:rsidRDefault="006E4DCF" w:rsidP="006E4DCF">
      <w:pPr>
        <w:pStyle w:val="Numberedsecondheading"/>
      </w:pPr>
      <w:bookmarkStart w:id="71" w:name="_Toc34227954"/>
      <w:r>
        <w:t>Barriers to collaboration</w:t>
      </w:r>
      <w:bookmarkEnd w:id="71"/>
      <w:r>
        <w:t xml:space="preserve"> </w:t>
      </w:r>
    </w:p>
    <w:p w14:paraId="1417E6A7" w14:textId="3A6CE4D2" w:rsidR="00FA4085" w:rsidRDefault="00FA4085" w:rsidP="00FA4085">
      <w:pPr>
        <w:pStyle w:val="Maintextblack"/>
      </w:pPr>
      <w:r w:rsidRPr="00FA4085">
        <w:t xml:space="preserve">Our work looking at barriers to collaboration on water management within and outside the water industry </w:t>
      </w:r>
      <w:proofErr w:type="gramStart"/>
      <w:r w:rsidRPr="00FA4085">
        <w:t>identified</w:t>
      </w:r>
      <w:proofErr w:type="gramEnd"/>
      <w:r w:rsidRPr="00FA4085">
        <w:t xml:space="preserve"> a wide range of barriers. We have prioritised these for action - as </w:t>
      </w:r>
      <w:r w:rsidR="00C23FBE">
        <w:t xml:space="preserve">set out in Section 11 Barriers to collaboration </w:t>
      </w:r>
      <w:r w:rsidRPr="00FA4085">
        <w:t xml:space="preserve">and in appendix </w:t>
      </w:r>
      <w:r w:rsidR="00027F48">
        <w:t>3</w:t>
      </w:r>
      <w:r w:rsidRPr="00FA4085">
        <w:t xml:space="preserve"> - but further work is </w:t>
      </w:r>
      <w:proofErr w:type="gramStart"/>
      <w:r w:rsidRPr="00FA4085">
        <w:t>required</w:t>
      </w:r>
      <w:proofErr w:type="gramEnd"/>
      <w:r w:rsidRPr="00FA4085">
        <w:t xml:space="preserve"> to make sure that the regulatory framework in place is not blocking the outcomes that we want to see.</w:t>
      </w:r>
    </w:p>
    <w:p w14:paraId="73F86058" w14:textId="77777777" w:rsidR="006E4DCF" w:rsidRPr="000E3AA9" w:rsidRDefault="006E4DCF" w:rsidP="006E4DCF">
      <w:pPr>
        <w:pStyle w:val="Numberedsecondheading"/>
      </w:pPr>
      <w:bookmarkStart w:id="72" w:name="_Toc34227955"/>
      <w:r>
        <w:t>Longer term work</w:t>
      </w:r>
      <w:bookmarkEnd w:id="72"/>
      <w:r>
        <w:t xml:space="preserve"> </w:t>
      </w:r>
    </w:p>
    <w:p w14:paraId="1A94FB58" w14:textId="77777777" w:rsidR="00FA4085" w:rsidRPr="00FA4085" w:rsidRDefault="00FA4085" w:rsidP="00FA4085">
      <w:pPr>
        <w:pStyle w:val="Maintextblack"/>
      </w:pPr>
      <w:r w:rsidRPr="00FA4085">
        <w:t xml:space="preserve">As set out in the letter from government and regulators in August 2018, we believe that regional planning </w:t>
      </w:r>
      <w:proofErr w:type="gramStart"/>
      <w:r w:rsidRPr="00FA4085">
        <w:t>is capable of identifying</w:t>
      </w:r>
      <w:proofErr w:type="gramEnd"/>
      <w:r w:rsidRPr="00FA4085">
        <w:t xml:space="preserve"> the right strategic developments. We also believe that these can </w:t>
      </w:r>
      <w:proofErr w:type="gramStart"/>
      <w:r w:rsidRPr="00FA4085">
        <w:t>be fed</w:t>
      </w:r>
      <w:proofErr w:type="gramEnd"/>
      <w:r w:rsidRPr="00FA4085">
        <w:t xml:space="preserve"> through into water resource management plans, business plans and be put in place. However, government and regulators will be </w:t>
      </w:r>
      <w:proofErr w:type="gramStart"/>
      <w:r w:rsidRPr="00FA4085">
        <w:t>monitoring</w:t>
      </w:r>
      <w:proofErr w:type="gramEnd"/>
      <w:r w:rsidRPr="00FA4085">
        <w:t xml:space="preserve"> the progress that is being made and, in parallel, considering alternative regulatory approaches that could be implemented if progress is not made. </w:t>
      </w:r>
    </w:p>
    <w:p w14:paraId="607B1DAF" w14:textId="1A579511" w:rsidR="00FA4085" w:rsidRPr="00FA4085" w:rsidRDefault="00FA4085" w:rsidP="00FA4085">
      <w:pPr>
        <w:pStyle w:val="Maintextblack"/>
      </w:pPr>
      <w:r w:rsidRPr="00FA4085">
        <w:t xml:space="preserve">One of the alternatives we will work with RAPID to scope is one that sees a deeper role for the </w:t>
      </w:r>
      <w:r w:rsidR="00651876">
        <w:t>national f</w:t>
      </w:r>
      <w:r w:rsidR="00136862">
        <w:t>ramework</w:t>
      </w:r>
      <w:r w:rsidR="002418D4">
        <w:t>. This</w:t>
      </w:r>
      <w:r w:rsidRPr="00FA4085">
        <w:t xml:space="preserve"> would see it scoping the detailed needs of the water industry, removing some of the planning function from the water companies themselves. </w:t>
      </w:r>
    </w:p>
    <w:p w14:paraId="6E2E9DAF" w14:textId="38E814A6" w:rsidR="00FA4085" w:rsidRDefault="00FA4085" w:rsidP="00FA4085">
      <w:pPr>
        <w:pStyle w:val="Maintextblack"/>
      </w:pPr>
      <w:r w:rsidRPr="00FA4085">
        <w:t>We will also consider the case for broadening the scope of regional plans beyond water resources. This could improve links with the new wastewater and drainage plans and, for example, closer links with flood management.</w:t>
      </w:r>
    </w:p>
    <w:p w14:paraId="7AA49713" w14:textId="2B0DF9A2" w:rsidR="000D3164" w:rsidRPr="00F6274F" w:rsidRDefault="000D3164" w:rsidP="00FA4085">
      <w:pPr>
        <w:pStyle w:val="Figureorimagetitle"/>
      </w:pPr>
      <w:r>
        <w:br w:type="page"/>
      </w:r>
    </w:p>
    <w:p w14:paraId="1744BB3A" w14:textId="77777777" w:rsidR="006D7832" w:rsidRDefault="006D7832" w:rsidP="00FA4085">
      <w:pPr>
        <w:pStyle w:val="Numberedsecondheading"/>
        <w:numPr>
          <w:ilvl w:val="0"/>
          <w:numId w:val="0"/>
        </w:numPr>
      </w:pPr>
    </w:p>
    <w:p w14:paraId="42CF5558" w14:textId="77777777" w:rsidR="006D7832" w:rsidRPr="006A3777" w:rsidRDefault="004A27D0" w:rsidP="00857399">
      <w:pPr>
        <w:pStyle w:val="Maintextblack"/>
        <w:rPr>
          <w:rStyle w:val="Boldtextgreen"/>
          <w:b w:val="0"/>
        </w:rPr>
      </w:pPr>
      <w:r w:rsidRPr="006A3777">
        <w:rPr>
          <w:rStyle w:val="Boldtextgreen"/>
        </w:rPr>
        <w:t>Would you like to find out more about us or your environment?</w:t>
      </w:r>
    </w:p>
    <w:p w14:paraId="2709F06E" w14:textId="77777777" w:rsidR="004A27D0" w:rsidRPr="006A3777" w:rsidRDefault="004A27D0" w:rsidP="00857399">
      <w:pPr>
        <w:pStyle w:val="Maintextblack"/>
        <w:rPr>
          <w:rStyle w:val="Boldtextgreen"/>
          <w:b w:val="0"/>
        </w:rPr>
      </w:pPr>
      <w:r w:rsidRPr="006A3777">
        <w:rPr>
          <w:rStyle w:val="Boldtextgreen"/>
        </w:rPr>
        <w:t xml:space="preserve">Then call us on </w:t>
      </w:r>
    </w:p>
    <w:p w14:paraId="43596F2C" w14:textId="77777777" w:rsidR="004A27D0" w:rsidRDefault="004A27D0" w:rsidP="00857399">
      <w:pPr>
        <w:pStyle w:val="Maintextblack"/>
      </w:pPr>
      <w:r w:rsidRPr="004A27D0">
        <w:t>03708 506 506</w:t>
      </w:r>
      <w:r w:rsidR="00E95706">
        <w:t xml:space="preserve"> (Monday to Friday, 8am to 6pm</w:t>
      </w:r>
      <w:r w:rsidR="00E95706" w:rsidRPr="00E95706">
        <w:t>)</w:t>
      </w:r>
    </w:p>
    <w:p w14:paraId="590AC233" w14:textId="77777777" w:rsidR="004A27D0" w:rsidRPr="006A3777" w:rsidRDefault="004A27D0" w:rsidP="00857399">
      <w:pPr>
        <w:pStyle w:val="Maintextblack"/>
        <w:rPr>
          <w:rStyle w:val="Boldtextgreen"/>
          <w:b w:val="0"/>
        </w:rPr>
      </w:pPr>
      <w:r w:rsidRPr="006A3777">
        <w:rPr>
          <w:rStyle w:val="Boldtextgreen"/>
        </w:rPr>
        <w:t xml:space="preserve">email </w:t>
      </w:r>
    </w:p>
    <w:p w14:paraId="0CC908DB" w14:textId="77777777" w:rsidR="004A27D0" w:rsidRPr="004A27D0" w:rsidRDefault="004A27D0" w:rsidP="00857399">
      <w:pPr>
        <w:pStyle w:val="Maintextblack"/>
      </w:pPr>
      <w:r>
        <w:t>enquiries@environment-agency.gov.uk</w:t>
      </w:r>
    </w:p>
    <w:p w14:paraId="1765635F" w14:textId="77777777" w:rsidR="004A27D0" w:rsidRPr="006A3777" w:rsidRDefault="004A27D0" w:rsidP="00857399">
      <w:pPr>
        <w:pStyle w:val="Maintextblack"/>
        <w:rPr>
          <w:rStyle w:val="Boldtextgreen"/>
          <w:b w:val="0"/>
        </w:rPr>
      </w:pPr>
      <w:r w:rsidRPr="006A3777">
        <w:rPr>
          <w:rStyle w:val="Boldtextgreen"/>
        </w:rPr>
        <w:t xml:space="preserve">or visit our website </w:t>
      </w:r>
    </w:p>
    <w:p w14:paraId="27A1F4A0" w14:textId="77777777" w:rsidR="004A27D0" w:rsidRPr="004A27D0" w:rsidRDefault="004A27D0" w:rsidP="00857399">
      <w:pPr>
        <w:pStyle w:val="Maintextblack"/>
      </w:pPr>
      <w:r>
        <w:t>www.gov.uk/environment-agency</w:t>
      </w:r>
    </w:p>
    <w:p w14:paraId="0B32720C" w14:textId="77777777" w:rsidR="004A27D0" w:rsidRPr="006A3777" w:rsidRDefault="004A27D0" w:rsidP="00857399">
      <w:pPr>
        <w:pStyle w:val="Maintextblack"/>
        <w:rPr>
          <w:rStyle w:val="Boldtextgreen"/>
          <w:b w:val="0"/>
        </w:rPr>
      </w:pPr>
      <w:r w:rsidRPr="006A3777">
        <w:rPr>
          <w:rStyle w:val="Boldtextgreen"/>
        </w:rPr>
        <w:t xml:space="preserve">incident hotline </w:t>
      </w:r>
    </w:p>
    <w:p w14:paraId="294DFA9F" w14:textId="77777777" w:rsidR="004A27D0" w:rsidRPr="004A27D0" w:rsidRDefault="00E95706" w:rsidP="00857399">
      <w:pPr>
        <w:pStyle w:val="Maintextblack"/>
      </w:pPr>
      <w:r>
        <w:t xml:space="preserve">0800 807060 </w:t>
      </w:r>
      <w:r w:rsidRPr="00E95706">
        <w:t>(24 hours)</w:t>
      </w:r>
    </w:p>
    <w:p w14:paraId="2F946B72" w14:textId="77777777" w:rsidR="00E95706" w:rsidRPr="006A3777" w:rsidRDefault="00E95706" w:rsidP="00857399">
      <w:pPr>
        <w:pStyle w:val="Maintextblack"/>
        <w:rPr>
          <w:rStyle w:val="Boldtextgreen"/>
          <w:b w:val="0"/>
        </w:rPr>
      </w:pPr>
      <w:r w:rsidRPr="006A3777">
        <w:rPr>
          <w:rStyle w:val="Boldtextgreen"/>
        </w:rPr>
        <w:t xml:space="preserve">floodline </w:t>
      </w:r>
    </w:p>
    <w:p w14:paraId="6BEACB67" w14:textId="77777777" w:rsidR="00E95706" w:rsidRPr="004A27D0" w:rsidRDefault="00E95706" w:rsidP="00857399">
      <w:pPr>
        <w:pStyle w:val="Maintextblack"/>
      </w:pPr>
      <w:r>
        <w:t xml:space="preserve">0345 988 1188 </w:t>
      </w:r>
      <w:r w:rsidRPr="00E95706">
        <w:t>(24 hours)</w:t>
      </w:r>
    </w:p>
    <w:p w14:paraId="298A2A34" w14:textId="77777777" w:rsidR="004A27D0" w:rsidRDefault="00E95706" w:rsidP="00857399">
      <w:pPr>
        <w:pStyle w:val="Maintextblack"/>
      </w:pPr>
      <w:r>
        <w:t>Find out about call charges (</w:t>
      </w:r>
      <w:hyperlink r:id="rId71" w:tooltip="GOV.UK page for phone call charges" w:history="1">
        <w:r w:rsidRPr="00D21E23">
          <w:rPr>
            <w:rStyle w:val="Hyperlink"/>
          </w:rPr>
          <w:t>www.gov.uk/call-charges</w:t>
        </w:r>
      </w:hyperlink>
      <w:r>
        <w:t>)</w:t>
      </w:r>
    </w:p>
    <w:p w14:paraId="3481C311" w14:textId="77777777" w:rsidR="00E95706" w:rsidRPr="006A3777" w:rsidRDefault="00E95706" w:rsidP="00857399">
      <w:pPr>
        <w:pStyle w:val="Maintextblack"/>
        <w:rPr>
          <w:rStyle w:val="Boldtextgreen"/>
          <w:b w:val="0"/>
        </w:rPr>
      </w:pPr>
      <w:r w:rsidRPr="006A3777">
        <w:rPr>
          <w:rStyle w:val="Boldtextgreen"/>
        </w:rPr>
        <w:t xml:space="preserve">Environment first: </w:t>
      </w:r>
    </w:p>
    <w:p w14:paraId="71252329" w14:textId="77777777" w:rsidR="00E95706" w:rsidRDefault="00E95706" w:rsidP="00857399">
      <w:pPr>
        <w:pStyle w:val="Maintextblack"/>
      </w:pPr>
      <w:r>
        <w:t xml:space="preserve">Are you viewing this onscreen? Please consider the environment and only print if </w:t>
      </w:r>
      <w:proofErr w:type="gramStart"/>
      <w:r>
        <w:t>absolutely necessary</w:t>
      </w:r>
      <w:proofErr w:type="gramEnd"/>
      <w:r>
        <w:t>. If you are reading a paper copy, please don’t forget to reuse and recycle.</w:t>
      </w:r>
    </w:p>
    <w:p w14:paraId="38C2E0BE" w14:textId="77777777" w:rsidR="00E95706" w:rsidRPr="00E95706" w:rsidRDefault="00E95706" w:rsidP="002122AD">
      <w:pPr>
        <w:rPr>
          <w:b/>
        </w:rPr>
      </w:pPr>
    </w:p>
    <w:sectPr w:rsidR="00E95706" w:rsidRPr="00E95706" w:rsidSect="00A1296C">
      <w:type w:val="continuous"/>
      <w:pgSz w:w="11899" w:h="16838" w:code="9"/>
      <w:pgMar w:top="1134" w:right="1134" w:bottom="1134" w:left="1134" w:header="340" w:footer="340"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4A29A8" w14:textId="77777777" w:rsidR="005B0FC5" w:rsidRDefault="005B0FC5" w:rsidP="002F321C">
      <w:r>
        <w:separator/>
      </w:r>
    </w:p>
    <w:p w14:paraId="5E2CF635" w14:textId="77777777" w:rsidR="005B0FC5" w:rsidRDefault="005B0FC5"/>
  </w:endnote>
  <w:endnote w:type="continuationSeparator" w:id="0">
    <w:p w14:paraId="399376E0" w14:textId="77777777" w:rsidR="005B0FC5" w:rsidRDefault="005B0FC5" w:rsidP="002F321C">
      <w:r>
        <w:continuationSeparator/>
      </w:r>
    </w:p>
    <w:p w14:paraId="69444B03" w14:textId="77777777" w:rsidR="005B0FC5" w:rsidRDefault="005B0F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98D2E" w14:textId="77777777" w:rsidR="00EB0024" w:rsidRDefault="00EB00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50916" w14:textId="77777777" w:rsidR="000C7377" w:rsidRPr="00F6274F" w:rsidRDefault="000C7377" w:rsidP="00F6274F">
    <w:pPr>
      <w:pStyle w:val="Footer"/>
    </w:pPr>
    <w:r w:rsidRPr="003140D5">
      <w:tab/>
      <w:t xml:space="preserve"> </w:t>
    </w:r>
    <w:r w:rsidRPr="00F6274F">
      <w:fldChar w:fldCharType="begin"/>
    </w:r>
    <w:r w:rsidRPr="00F6274F">
      <w:instrText xml:space="preserve"> PAGE </w:instrText>
    </w:r>
    <w:r w:rsidRPr="00F6274F">
      <w:fldChar w:fldCharType="separate"/>
    </w:r>
    <w:r w:rsidR="00914BBD">
      <w:rPr>
        <w:noProof/>
      </w:rPr>
      <w:t>21</w:t>
    </w:r>
    <w:r w:rsidRPr="00F6274F">
      <w:fldChar w:fldCharType="end"/>
    </w:r>
    <w:r w:rsidRPr="00F6274F">
      <w:t xml:space="preserve"> of </w:t>
    </w:r>
    <w:r>
      <w:rPr>
        <w:noProof/>
      </w:rPr>
      <w:fldChar w:fldCharType="begin"/>
    </w:r>
    <w:r>
      <w:rPr>
        <w:noProof/>
      </w:rPr>
      <w:instrText xml:space="preserve"> NUMPAGES  </w:instrText>
    </w:r>
    <w:r>
      <w:rPr>
        <w:noProof/>
      </w:rPr>
      <w:fldChar w:fldCharType="separate"/>
    </w:r>
    <w:r w:rsidR="00914BBD">
      <w:rPr>
        <w:noProof/>
      </w:rPr>
      <w:t>91</w:t>
    </w:r>
    <w:r>
      <w:rPr>
        <w:noProof/>
      </w:rPr>
      <w:fldChar w:fldCharType="end"/>
    </w:r>
  </w:p>
  <w:p w14:paraId="067A5F4C" w14:textId="77777777" w:rsidR="000C7377" w:rsidRDefault="000C73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8250B" w14:textId="77777777" w:rsidR="00EB0024" w:rsidRDefault="00EB00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47441" w14:textId="77777777" w:rsidR="005B0FC5" w:rsidRDefault="005B0FC5" w:rsidP="002F321C">
      <w:r>
        <w:separator/>
      </w:r>
    </w:p>
    <w:p w14:paraId="0F3CBB4E" w14:textId="77777777" w:rsidR="005B0FC5" w:rsidRDefault="005B0FC5"/>
  </w:footnote>
  <w:footnote w:type="continuationSeparator" w:id="0">
    <w:p w14:paraId="65E78B2B" w14:textId="77777777" w:rsidR="005B0FC5" w:rsidRDefault="005B0FC5" w:rsidP="002F321C">
      <w:r>
        <w:continuationSeparator/>
      </w:r>
    </w:p>
    <w:p w14:paraId="7ED2E475" w14:textId="77777777" w:rsidR="005B0FC5" w:rsidRDefault="005B0FC5"/>
  </w:footnote>
  <w:footnote w:id="1">
    <w:p w14:paraId="0904A5B9" w14:textId="77777777" w:rsidR="000C7377" w:rsidRDefault="000C7377">
      <w:pPr>
        <w:pStyle w:val="FootnoteText"/>
      </w:pPr>
      <w:r>
        <w:rPr>
          <w:rStyle w:val="FootnoteReference"/>
        </w:rPr>
        <w:footnoteRef/>
      </w:r>
      <w:r>
        <w:t xml:space="preserve"> </w:t>
      </w:r>
      <w:hyperlink r:id="rId1" w:history="1">
        <w:r w:rsidRPr="00825ADC">
          <w:rPr>
            <w:rStyle w:val="Hyperlink"/>
          </w:rPr>
          <w:t>Water Resources Long Term Planning Framework</w:t>
        </w:r>
      </w:hyperlink>
      <w:r w:rsidRPr="00825ADC">
        <w:t>, Water UK (2016)</w:t>
      </w:r>
    </w:p>
  </w:footnote>
  <w:footnote w:id="2">
    <w:p w14:paraId="12566FAB" w14:textId="77777777" w:rsidR="000C7377" w:rsidRDefault="000C7377">
      <w:pPr>
        <w:pStyle w:val="FootnoteText"/>
      </w:pPr>
      <w:r>
        <w:rPr>
          <w:rStyle w:val="FootnoteReference"/>
        </w:rPr>
        <w:footnoteRef/>
      </w:r>
      <w:r>
        <w:t xml:space="preserve"> </w:t>
      </w:r>
      <w:hyperlink r:id="rId2" w:history="1">
        <w:r w:rsidRPr="00825ADC">
          <w:rPr>
            <w:rStyle w:val="Hyperlink"/>
          </w:rPr>
          <w:t>Preparing for a drier future, England’s Water Infrastructure Needs</w:t>
        </w:r>
      </w:hyperlink>
      <w:r w:rsidRPr="00825ADC">
        <w:t>, National Infrastructure Commission (2018)</w:t>
      </w:r>
    </w:p>
  </w:footnote>
  <w:footnote w:id="3">
    <w:p w14:paraId="1906B536" w14:textId="77777777" w:rsidR="000C7377" w:rsidRDefault="000C7377">
      <w:pPr>
        <w:pStyle w:val="FootnoteText"/>
      </w:pPr>
      <w:r>
        <w:rPr>
          <w:rStyle w:val="FootnoteReference"/>
        </w:rPr>
        <w:footnoteRef/>
      </w:r>
      <w:r>
        <w:t xml:space="preserve"> </w:t>
      </w:r>
      <w:r w:rsidRPr="00FD0087">
        <w:t>Note, this resilience level applies to England not England and Wales. However, water company zones that are in Wales and part of the Water Resources West regional plan will work to the same resilience level as the rest of the region.</w:t>
      </w:r>
    </w:p>
  </w:footnote>
  <w:footnote w:id="4">
    <w:p w14:paraId="31629409" w14:textId="77777777" w:rsidR="000C7377" w:rsidRDefault="000C7377">
      <w:pPr>
        <w:pStyle w:val="FootnoteText"/>
      </w:pPr>
      <w:r>
        <w:rPr>
          <w:rStyle w:val="FootnoteReference"/>
        </w:rPr>
        <w:footnoteRef/>
      </w:r>
      <w:r>
        <w:t xml:space="preserve"> </w:t>
      </w:r>
      <w:hyperlink r:id="rId3" w:history="1">
        <w:r w:rsidRPr="00FD0087">
          <w:rPr>
            <w:rStyle w:val="Hyperlink"/>
          </w:rPr>
          <w:t>A Green Future: Our 25 Year Plan to Improve the Environment,</w:t>
        </w:r>
      </w:hyperlink>
      <w:r w:rsidRPr="00FD0087">
        <w:t xml:space="preserve"> HM Government (January 2018)</w:t>
      </w:r>
    </w:p>
  </w:footnote>
  <w:footnote w:id="5">
    <w:p w14:paraId="2DD5F8AF" w14:textId="77777777" w:rsidR="000C7377" w:rsidRDefault="000C7377">
      <w:pPr>
        <w:pStyle w:val="FootnoteText"/>
      </w:pPr>
      <w:r>
        <w:rPr>
          <w:rStyle w:val="FootnoteReference"/>
        </w:rPr>
        <w:footnoteRef/>
      </w:r>
      <w:r>
        <w:t xml:space="preserve"> </w:t>
      </w:r>
      <w:hyperlink r:id="rId4" w:history="1">
        <w:r w:rsidRPr="00FD0087">
          <w:rPr>
            <w:rStyle w:val="Hyperlink"/>
          </w:rPr>
          <w:t>Consultation on measures to reduce personal water use</w:t>
        </w:r>
      </w:hyperlink>
      <w:r w:rsidRPr="00FD0087">
        <w:t>, Defra (July 2019)</w:t>
      </w:r>
    </w:p>
  </w:footnote>
  <w:footnote w:id="6">
    <w:p w14:paraId="04B21C22" w14:textId="77777777" w:rsidR="000C7377" w:rsidRDefault="000C7377">
      <w:pPr>
        <w:pStyle w:val="FootnoteText"/>
      </w:pPr>
      <w:r>
        <w:rPr>
          <w:rStyle w:val="FootnoteReference"/>
        </w:rPr>
        <w:footnoteRef/>
      </w:r>
      <w:r>
        <w:t xml:space="preserve"> </w:t>
      </w:r>
      <w:r w:rsidRPr="00826477">
        <w:t>Water Resources West should also continue to engage with Natural Resources Wales and Welsh Government</w:t>
      </w:r>
    </w:p>
  </w:footnote>
  <w:footnote w:id="7">
    <w:p w14:paraId="3FEDED90" w14:textId="77777777" w:rsidR="000C7377" w:rsidRDefault="000C7377">
      <w:pPr>
        <w:pStyle w:val="FootnoteText"/>
      </w:pPr>
      <w:r>
        <w:rPr>
          <w:rStyle w:val="FootnoteReference"/>
        </w:rPr>
        <w:footnoteRef/>
      </w:r>
      <w:r>
        <w:t xml:space="preserve">  </w:t>
      </w:r>
      <w:hyperlink r:id="rId5" w:history="1">
        <w:r w:rsidRPr="00CC6C38">
          <w:rPr>
            <w:rStyle w:val="Hyperlink"/>
          </w:rPr>
          <w:t>A Green Future: Our 25 Year Plan to Improve the Environment,</w:t>
        </w:r>
      </w:hyperlink>
      <w:r w:rsidRPr="00CC6C38">
        <w:t xml:space="preserve"> HM Government (January 2018)</w:t>
      </w:r>
    </w:p>
  </w:footnote>
  <w:footnote w:id="8">
    <w:p w14:paraId="25BF8368" w14:textId="77777777" w:rsidR="000C7377" w:rsidRDefault="000C7377">
      <w:pPr>
        <w:pStyle w:val="FootnoteText"/>
      </w:pPr>
      <w:r>
        <w:rPr>
          <w:rStyle w:val="FootnoteReference"/>
        </w:rPr>
        <w:footnoteRef/>
      </w:r>
      <w:r>
        <w:t xml:space="preserve"> </w:t>
      </w:r>
      <w:hyperlink r:id="rId6" w:history="1">
        <w:r w:rsidRPr="00CC6C38">
          <w:rPr>
            <w:rStyle w:val="Hyperlink"/>
          </w:rPr>
          <w:t xml:space="preserve">Building resilient water supplies </w:t>
        </w:r>
        <w:proofErr w:type="gramStart"/>
        <w:r w:rsidRPr="00CC6C38">
          <w:rPr>
            <w:rStyle w:val="Hyperlink"/>
          </w:rPr>
          <w:t>-  a</w:t>
        </w:r>
        <w:proofErr w:type="gramEnd"/>
        <w:r w:rsidRPr="00CC6C38">
          <w:rPr>
            <w:rStyle w:val="Hyperlink"/>
          </w:rPr>
          <w:t xml:space="preserve"> joint letter from Defra, the Environment Agency, the Water Inspectorate and Ofwat to companies</w:t>
        </w:r>
      </w:hyperlink>
      <w:r w:rsidRPr="00CC6C38">
        <w:t xml:space="preserve"> (August 2018)</w:t>
      </w:r>
    </w:p>
  </w:footnote>
  <w:footnote w:id="9">
    <w:p w14:paraId="3F20FB4E" w14:textId="10F1E18B" w:rsidR="000C7377" w:rsidRDefault="000C7377">
      <w:pPr>
        <w:pStyle w:val="FootnoteText"/>
      </w:pPr>
      <w:r>
        <w:rPr>
          <w:rStyle w:val="FootnoteReference"/>
        </w:rPr>
        <w:footnoteRef/>
      </w:r>
      <w:r>
        <w:t xml:space="preserve"> </w:t>
      </w:r>
      <w:r w:rsidRPr="00CC6C38">
        <w:t>Water Resources West includes part of DCWW’s supply area in Wales, but thes</w:t>
      </w:r>
      <w:r>
        <w:t>e areas are not covered by the national f</w:t>
      </w:r>
      <w:r w:rsidRPr="00CC6C38">
        <w:t>ramework modelling work for England.</w:t>
      </w:r>
    </w:p>
  </w:footnote>
  <w:footnote w:id="10">
    <w:p w14:paraId="6F55C6F6" w14:textId="77777777" w:rsidR="000C7377" w:rsidRDefault="000C7377">
      <w:pPr>
        <w:pStyle w:val="FootnoteText"/>
      </w:pPr>
      <w:r>
        <w:rPr>
          <w:rStyle w:val="FootnoteReference"/>
        </w:rPr>
        <w:footnoteRef/>
      </w:r>
      <w:r>
        <w:t xml:space="preserve"> </w:t>
      </w:r>
      <w:r w:rsidRPr="00B33C0D">
        <w:t>Welsh Government and Natural Resources Wales will also be advisers to RAPID on options affecting Wales.</w:t>
      </w:r>
    </w:p>
  </w:footnote>
  <w:footnote w:id="11">
    <w:p w14:paraId="48BEAD39" w14:textId="77777777" w:rsidR="000C7377" w:rsidRDefault="000C7377">
      <w:pPr>
        <w:pStyle w:val="FootnoteText"/>
      </w:pPr>
      <w:r>
        <w:rPr>
          <w:rStyle w:val="FootnoteReference"/>
        </w:rPr>
        <w:footnoteRef/>
      </w:r>
      <w:r>
        <w:t xml:space="preserve"> </w:t>
      </w:r>
      <w:hyperlink r:id="rId7" w:history="1">
        <w:r w:rsidRPr="00C25208">
          <w:rPr>
            <w:rStyle w:val="Hyperlink"/>
          </w:rPr>
          <w:t>A Green Future: Our 25 Year Plan to Improve the Environment</w:t>
        </w:r>
      </w:hyperlink>
      <w:r w:rsidRPr="00C25208">
        <w:t>, HM Government (January 2018)</w:t>
      </w:r>
    </w:p>
  </w:footnote>
  <w:footnote w:id="12">
    <w:p w14:paraId="5608463D" w14:textId="77777777" w:rsidR="000C7377" w:rsidRDefault="000C7377">
      <w:pPr>
        <w:pStyle w:val="FootnoteText"/>
      </w:pPr>
      <w:r>
        <w:rPr>
          <w:rStyle w:val="FootnoteReference"/>
        </w:rPr>
        <w:footnoteRef/>
      </w:r>
      <w:r>
        <w:t xml:space="preserve"> </w:t>
      </w:r>
      <w:hyperlink r:id="rId8" w:history="1">
        <w:r w:rsidRPr="00C25208">
          <w:rPr>
            <w:rStyle w:val="Hyperlink"/>
          </w:rPr>
          <w:t>Preparing for a drier future: England’s water infrastructure needs</w:t>
        </w:r>
      </w:hyperlink>
      <w:r w:rsidRPr="00C25208">
        <w:t>, National Infrastructure Commission (April 2018)</w:t>
      </w:r>
    </w:p>
  </w:footnote>
  <w:footnote w:id="13">
    <w:p w14:paraId="167B6688" w14:textId="77777777" w:rsidR="000C7377" w:rsidRDefault="000C7377">
      <w:pPr>
        <w:pStyle w:val="FootnoteText"/>
      </w:pPr>
      <w:r>
        <w:rPr>
          <w:rStyle w:val="FootnoteReference"/>
        </w:rPr>
        <w:footnoteRef/>
      </w:r>
      <w:r>
        <w:t xml:space="preserve"> </w:t>
      </w:r>
      <w:hyperlink r:id="rId9" w:history="1">
        <w:r w:rsidRPr="00C25208">
          <w:rPr>
            <w:rStyle w:val="Hyperlink"/>
          </w:rPr>
          <w:t>Draft National Policy Statement for Water Resources Infrastructure</w:t>
        </w:r>
      </w:hyperlink>
      <w:r w:rsidRPr="00C25208">
        <w:t>, HM Government (April 2019)</w:t>
      </w:r>
    </w:p>
  </w:footnote>
  <w:footnote w:id="14">
    <w:p w14:paraId="4FA2E2DC" w14:textId="48B48A21" w:rsidR="000C7377" w:rsidRDefault="000C7377">
      <w:pPr>
        <w:pStyle w:val="FootnoteText"/>
      </w:pPr>
      <w:r>
        <w:rPr>
          <w:rStyle w:val="FootnoteReference"/>
        </w:rPr>
        <w:footnoteRef/>
      </w:r>
      <w:r>
        <w:t xml:space="preserve"> </w:t>
      </w:r>
      <w:hyperlink r:id="rId10" w:history="1">
        <w:r w:rsidRPr="00434FDD">
          <w:rPr>
            <w:rStyle w:val="Hyperlink"/>
          </w:rPr>
          <w:t>Improving our management of water in the environment</w:t>
        </w:r>
      </w:hyperlink>
      <w:r>
        <w:t>, Defra (2019)</w:t>
      </w:r>
    </w:p>
  </w:footnote>
  <w:footnote w:id="15">
    <w:p w14:paraId="1719371E" w14:textId="77777777" w:rsidR="000C7377" w:rsidRDefault="000C7377">
      <w:pPr>
        <w:pStyle w:val="FootnoteText"/>
      </w:pPr>
      <w:r>
        <w:rPr>
          <w:rStyle w:val="FootnoteReference"/>
        </w:rPr>
        <w:footnoteRef/>
      </w:r>
      <w:r>
        <w:t xml:space="preserve">  </w:t>
      </w:r>
      <w:hyperlink r:id="rId11" w:history="1">
        <w:r w:rsidRPr="00C25208">
          <w:rPr>
            <w:rStyle w:val="Hyperlink"/>
          </w:rPr>
          <w:t>Environment Bill 2019-20</w:t>
        </w:r>
      </w:hyperlink>
      <w:r w:rsidRPr="00C25208">
        <w:t>, HM Government (January 2020)</w:t>
      </w:r>
    </w:p>
  </w:footnote>
  <w:footnote w:id="16">
    <w:p w14:paraId="3D6426DB" w14:textId="77777777" w:rsidR="000C7377" w:rsidRDefault="000C7377">
      <w:pPr>
        <w:pStyle w:val="FootnoteText"/>
      </w:pPr>
      <w:r>
        <w:rPr>
          <w:rStyle w:val="FootnoteReference"/>
        </w:rPr>
        <w:footnoteRef/>
      </w:r>
      <w:r>
        <w:t xml:space="preserve"> </w:t>
      </w:r>
      <w:hyperlink r:id="rId12" w:history="1">
        <w:r w:rsidRPr="00A942F7">
          <w:rPr>
            <w:rStyle w:val="Hyperlink"/>
          </w:rPr>
          <w:t>Water Abstraction Plan</w:t>
        </w:r>
      </w:hyperlink>
      <w:r w:rsidRPr="00A942F7">
        <w:t>, Defra and Environment Agency (2017)</w:t>
      </w:r>
    </w:p>
  </w:footnote>
  <w:footnote w:id="17">
    <w:p w14:paraId="463378CC" w14:textId="77777777" w:rsidR="000C7377" w:rsidRDefault="000C7377">
      <w:pPr>
        <w:pStyle w:val="FootnoteText"/>
      </w:pPr>
      <w:r>
        <w:rPr>
          <w:rStyle w:val="FootnoteReference"/>
        </w:rPr>
        <w:footnoteRef/>
      </w:r>
      <w:r>
        <w:t xml:space="preserve"> </w:t>
      </w:r>
      <w:r w:rsidRPr="00A942F7">
        <w:t>Assuming a target drought resilience of 1 in 500 and high population growth scenario.</w:t>
      </w:r>
    </w:p>
  </w:footnote>
  <w:footnote w:id="18">
    <w:p w14:paraId="3FAE10C3" w14:textId="609DD105" w:rsidR="000C7377" w:rsidRDefault="000C7377">
      <w:pPr>
        <w:pStyle w:val="FootnoteText"/>
      </w:pPr>
      <w:r>
        <w:rPr>
          <w:rStyle w:val="FootnoteReference"/>
        </w:rPr>
        <w:footnoteRef/>
      </w:r>
      <w:r>
        <w:t xml:space="preserve"> </w:t>
      </w:r>
      <w:r w:rsidRPr="00A942F7">
        <w:t>Note, the increase in resilience can be profiled to the 2030s.</w:t>
      </w:r>
    </w:p>
  </w:footnote>
  <w:footnote w:id="19">
    <w:p w14:paraId="13C5DCD6" w14:textId="77777777" w:rsidR="000C7377" w:rsidRDefault="000C7377">
      <w:pPr>
        <w:pStyle w:val="FootnoteText"/>
      </w:pPr>
      <w:r>
        <w:rPr>
          <w:rStyle w:val="FootnoteReference"/>
        </w:rPr>
        <w:footnoteRef/>
      </w:r>
      <w:r>
        <w:t xml:space="preserve"> </w:t>
      </w:r>
      <w:r w:rsidRPr="00A942F7">
        <w:t>WRZ range from 5,000 to 8 million people with demand between 1.4 Ml/d and 2,070 Ml/d.</w:t>
      </w:r>
    </w:p>
  </w:footnote>
  <w:footnote w:id="20">
    <w:p w14:paraId="28B5C8F9" w14:textId="77777777" w:rsidR="000C7377" w:rsidRDefault="000C7377">
      <w:pPr>
        <w:pStyle w:val="FootnoteText"/>
      </w:pPr>
      <w:r>
        <w:rPr>
          <w:rStyle w:val="FootnoteReference"/>
        </w:rPr>
        <w:footnoteRef/>
      </w:r>
      <w:r>
        <w:t xml:space="preserve"> </w:t>
      </w:r>
      <w:r w:rsidRPr="00A942F7">
        <w:t>Represented as WRZ ‘deployable output’</w:t>
      </w:r>
    </w:p>
  </w:footnote>
  <w:footnote w:id="21">
    <w:p w14:paraId="60EBBA05" w14:textId="77777777" w:rsidR="000C7377" w:rsidRDefault="000C7377">
      <w:pPr>
        <w:pStyle w:val="FootnoteText"/>
      </w:pPr>
      <w:r>
        <w:rPr>
          <w:rStyle w:val="FootnoteReference"/>
        </w:rPr>
        <w:footnoteRef/>
      </w:r>
      <w:r>
        <w:t xml:space="preserve"> </w:t>
      </w:r>
      <w:r w:rsidRPr="00A942F7">
        <w:t>‘Distribution Input’ is used as the measure of water supplied in any given WRZ. This is the total water put into the water company’s pipes or ‘distribution system’</w:t>
      </w:r>
    </w:p>
  </w:footnote>
  <w:footnote w:id="22">
    <w:p w14:paraId="4E4C292F" w14:textId="77777777" w:rsidR="000C7377" w:rsidRDefault="000C7377">
      <w:pPr>
        <w:pStyle w:val="FootnoteText"/>
      </w:pPr>
      <w:r>
        <w:rPr>
          <w:rStyle w:val="FootnoteReference"/>
        </w:rPr>
        <w:footnoteRef/>
      </w:r>
      <w:r>
        <w:t xml:space="preserve"> </w:t>
      </w:r>
      <w:r w:rsidRPr="0018173D">
        <w:t xml:space="preserve">Note, the Oxford work looked at the chance of needing level 3 or 4 drought restrictions whereas the NIC looked at the chance of level 4 restrictions. </w:t>
      </w:r>
      <w:proofErr w:type="gramStart"/>
      <w:r w:rsidRPr="0018173D">
        <w:t>This is why</w:t>
      </w:r>
      <w:proofErr w:type="gramEnd"/>
      <w:r w:rsidRPr="0018173D">
        <w:t xml:space="preserve"> the return periods differ. The Oxford work also used a different, less detailed, analysis of flows and climate risks than the water company models, which underpinned the NIC </w:t>
      </w:r>
      <w:proofErr w:type="gramStart"/>
      <w:r w:rsidRPr="0018173D">
        <w:t>analysis</w:t>
      </w:r>
      <w:proofErr w:type="gramEnd"/>
      <w:r w:rsidRPr="0018173D">
        <w:t xml:space="preserve"> and the figures reported in earlier sections of this report.   </w:t>
      </w:r>
    </w:p>
  </w:footnote>
  <w:footnote w:id="23">
    <w:p w14:paraId="5AD4C1F8" w14:textId="77777777" w:rsidR="000C7377" w:rsidRDefault="000C7377">
      <w:pPr>
        <w:pStyle w:val="FootnoteText"/>
      </w:pPr>
      <w:r>
        <w:rPr>
          <w:rStyle w:val="FootnoteReference"/>
        </w:rPr>
        <w:footnoteRef/>
      </w:r>
      <w:r>
        <w:t xml:space="preserve"> </w:t>
      </w:r>
      <w:hyperlink r:id="rId13" w:history="1">
        <w:r w:rsidRPr="00642EB2">
          <w:rPr>
            <w:rStyle w:val="Hyperlink"/>
          </w:rPr>
          <w:t>A Green Future: Our 25 Year Plan to Improve the Environment</w:t>
        </w:r>
      </w:hyperlink>
      <w:r w:rsidRPr="00642EB2">
        <w:t>, HM Government (January 2018)</w:t>
      </w:r>
    </w:p>
  </w:footnote>
  <w:footnote w:id="24">
    <w:p w14:paraId="2F223564" w14:textId="77777777" w:rsidR="000C7377" w:rsidRDefault="000C7377">
      <w:pPr>
        <w:pStyle w:val="FootnoteText"/>
      </w:pPr>
      <w:r>
        <w:rPr>
          <w:rStyle w:val="FootnoteReference"/>
        </w:rPr>
        <w:footnoteRef/>
      </w:r>
      <w:r>
        <w:t xml:space="preserve"> </w:t>
      </w:r>
      <w:r w:rsidRPr="00837E8B">
        <w:t>Except when issued in winter when temporary use bans are not effective because outdoor water use is minimal.</w:t>
      </w:r>
    </w:p>
  </w:footnote>
  <w:footnote w:id="25">
    <w:p w14:paraId="4E66FF31" w14:textId="77777777" w:rsidR="000C7377" w:rsidRDefault="000C7377">
      <w:pPr>
        <w:pStyle w:val="FootnoteText"/>
      </w:pPr>
      <w:r>
        <w:rPr>
          <w:rStyle w:val="FootnoteReference"/>
        </w:rPr>
        <w:footnoteRef/>
      </w:r>
      <w:r>
        <w:t xml:space="preserve"> </w:t>
      </w:r>
      <w:r w:rsidRPr="00837E8B">
        <w:t>Note, per capita consumption is how much water is used in the home. Water is also used outside the home, for example, in business and industry.</w:t>
      </w:r>
    </w:p>
  </w:footnote>
  <w:footnote w:id="26">
    <w:p w14:paraId="6557068E" w14:textId="77777777" w:rsidR="000C7377" w:rsidRDefault="000C7377">
      <w:pPr>
        <w:pStyle w:val="FootnoteText"/>
      </w:pPr>
      <w:r>
        <w:rPr>
          <w:rStyle w:val="FootnoteReference"/>
        </w:rPr>
        <w:footnoteRef/>
      </w:r>
      <w:r>
        <w:t xml:space="preserve"> </w:t>
      </w:r>
      <w:hyperlink r:id="rId14" w:history="1">
        <w:r w:rsidRPr="00837E8B">
          <w:rPr>
            <w:rStyle w:val="Hyperlink"/>
          </w:rPr>
          <w:t>Partnering for Prosperity: a new deal for the Cambridge-Milton Keynes-Oxford Arc</w:t>
        </w:r>
      </w:hyperlink>
      <w:r w:rsidRPr="00837E8B">
        <w:t>, National Infrastructure Commission (November 2017).</w:t>
      </w:r>
    </w:p>
  </w:footnote>
  <w:footnote w:id="27">
    <w:p w14:paraId="56A34FB9" w14:textId="77777777" w:rsidR="000C7377" w:rsidRDefault="000C7377">
      <w:pPr>
        <w:pStyle w:val="FootnoteText"/>
      </w:pPr>
      <w:r>
        <w:rPr>
          <w:rStyle w:val="FootnoteReference"/>
        </w:rPr>
        <w:footnoteRef/>
      </w:r>
      <w:r>
        <w:t xml:space="preserve"> </w:t>
      </w:r>
      <w:hyperlink r:id="rId15" w:history="1">
        <w:r w:rsidRPr="00837E8B">
          <w:rPr>
            <w:rStyle w:val="Hyperlink"/>
          </w:rPr>
          <w:t>Government response to Partnering for Prosperity: a new deal for the Cambridge-Milton Keynes–Oxford Arc</w:t>
        </w:r>
      </w:hyperlink>
      <w:r w:rsidRPr="00837E8B">
        <w:t>, HM Government (2018)</w:t>
      </w:r>
      <w:r>
        <w:t>.</w:t>
      </w:r>
    </w:p>
  </w:footnote>
  <w:footnote w:id="28">
    <w:p w14:paraId="523659C0" w14:textId="77777777" w:rsidR="000C7377" w:rsidRDefault="000C7377">
      <w:pPr>
        <w:pStyle w:val="FootnoteText"/>
      </w:pPr>
      <w:r>
        <w:rPr>
          <w:rStyle w:val="FootnoteReference"/>
        </w:rPr>
        <w:footnoteRef/>
      </w:r>
      <w:r>
        <w:t xml:space="preserve"> </w:t>
      </w:r>
      <w:hyperlink r:id="rId16" w:history="1">
        <w:r w:rsidRPr="00837E8B">
          <w:rPr>
            <w:rStyle w:val="Hyperlink"/>
          </w:rPr>
          <w:t>The Oxford-Cambridge Arc: government ambition and joint declaration between government and local partners,</w:t>
        </w:r>
      </w:hyperlink>
      <w:r w:rsidRPr="00837E8B">
        <w:t xml:space="preserve"> HM Government (2019).</w:t>
      </w:r>
    </w:p>
  </w:footnote>
  <w:footnote w:id="29">
    <w:p w14:paraId="3AEA0387" w14:textId="77777777" w:rsidR="000C7377" w:rsidRDefault="000C7377" w:rsidP="00ED0808">
      <w:pPr>
        <w:pStyle w:val="FootnoteText"/>
      </w:pPr>
      <w:r>
        <w:rPr>
          <w:rStyle w:val="FootnoteReference"/>
        </w:rPr>
        <w:footnoteRef/>
      </w:r>
      <w:r>
        <w:t xml:space="preserve"> </w:t>
      </w:r>
      <w:hyperlink r:id="rId17" w:history="1">
        <w:r w:rsidRPr="00837E8B">
          <w:rPr>
            <w:rStyle w:val="Hyperlink"/>
          </w:rPr>
          <w:t>A sustainable Oxford-Cambridge corridor? Spatial analysis of options and futures for the Arc. ITRC-Mistral executive summary</w:t>
        </w:r>
      </w:hyperlink>
      <w:r w:rsidRPr="00837E8B">
        <w:t xml:space="preserve"> (January 2020)</w:t>
      </w:r>
    </w:p>
  </w:footnote>
  <w:footnote w:id="30">
    <w:p w14:paraId="3E962C1C" w14:textId="77777777" w:rsidR="000C7377" w:rsidRDefault="000C7377" w:rsidP="00ED0808">
      <w:pPr>
        <w:pStyle w:val="FootnoteText"/>
      </w:pPr>
      <w:r>
        <w:rPr>
          <w:rStyle w:val="FootnoteReference"/>
        </w:rPr>
        <w:footnoteRef/>
      </w:r>
      <w:r>
        <w:t xml:space="preserve"> </w:t>
      </w:r>
      <w:r w:rsidRPr="00837E8B">
        <w:t>The work looked at two contrasting spatial scenarios for new dwellings: (1) expansion of existing conurbations, and (2) the development of new settlements.</w:t>
      </w:r>
    </w:p>
  </w:footnote>
  <w:footnote w:id="31">
    <w:p w14:paraId="0A1E0A06" w14:textId="77777777" w:rsidR="000C7377" w:rsidRDefault="000C7377">
      <w:pPr>
        <w:pStyle w:val="FootnoteText"/>
      </w:pPr>
      <w:r>
        <w:rPr>
          <w:rStyle w:val="FootnoteReference"/>
        </w:rPr>
        <w:footnoteRef/>
      </w:r>
      <w:r>
        <w:t xml:space="preserve"> </w:t>
      </w:r>
      <w:hyperlink r:id="rId18" w:history="1">
        <w:r w:rsidRPr="00837E8B">
          <w:rPr>
            <w:rStyle w:val="Hyperlink"/>
          </w:rPr>
          <w:t>The State of England’s Chalk Streams</w:t>
        </w:r>
      </w:hyperlink>
      <w:r w:rsidRPr="00837E8B">
        <w:t>, WWF (2014)</w:t>
      </w:r>
    </w:p>
  </w:footnote>
  <w:footnote w:id="32">
    <w:p w14:paraId="01EAA962" w14:textId="1DBC4BAD" w:rsidR="000C7377" w:rsidRDefault="000C7377">
      <w:pPr>
        <w:pStyle w:val="FootnoteText"/>
      </w:pPr>
      <w:r>
        <w:rPr>
          <w:rStyle w:val="FootnoteReference"/>
        </w:rPr>
        <w:footnoteRef/>
      </w:r>
      <w:r>
        <w:t xml:space="preserve"> </w:t>
      </w:r>
      <w:hyperlink r:id="rId19" w:history="1">
        <w:r w:rsidRPr="00FA4F49">
          <w:rPr>
            <w:rStyle w:val="Hyperlink"/>
          </w:rPr>
          <w:t>Water Abstraction Plan</w:t>
        </w:r>
      </w:hyperlink>
      <w:r w:rsidRPr="00FA4F49">
        <w:t>, Defra and Environment Agency (2017)</w:t>
      </w:r>
      <w:r>
        <w:t xml:space="preserve"> </w:t>
      </w:r>
    </w:p>
  </w:footnote>
  <w:footnote w:id="33">
    <w:p w14:paraId="3D73318A" w14:textId="77777777" w:rsidR="000C7377" w:rsidRDefault="000C7377">
      <w:pPr>
        <w:pStyle w:val="FootnoteText"/>
      </w:pPr>
      <w:r>
        <w:rPr>
          <w:rStyle w:val="FootnoteReference"/>
        </w:rPr>
        <w:footnoteRef/>
      </w:r>
      <w:r>
        <w:t xml:space="preserve"> </w:t>
      </w:r>
      <w:r w:rsidRPr="00837E8B">
        <w:t>Based on recent actual rates of abstraction.</w:t>
      </w:r>
    </w:p>
  </w:footnote>
  <w:footnote w:id="34">
    <w:p w14:paraId="07405F2A" w14:textId="38DB5AAC" w:rsidR="000C7377" w:rsidRDefault="000C7377">
      <w:pPr>
        <w:pStyle w:val="FootnoteText"/>
      </w:pPr>
      <w:r>
        <w:rPr>
          <w:rStyle w:val="FootnoteReference"/>
        </w:rPr>
        <w:footnoteRef/>
      </w:r>
      <w:r>
        <w:t xml:space="preserve"> </w:t>
      </w:r>
      <w:proofErr w:type="gramStart"/>
      <w:r w:rsidRPr="00837E8B">
        <w:t>Both of these</w:t>
      </w:r>
      <w:proofErr w:type="gramEnd"/>
      <w:r w:rsidRPr="00837E8B">
        <w:t xml:space="preserve"> figures include the potential recovery required by 2025.</w:t>
      </w:r>
    </w:p>
  </w:footnote>
  <w:footnote w:id="35">
    <w:p w14:paraId="79F7DDE5" w14:textId="3D15101F" w:rsidR="000C7377" w:rsidRDefault="000C7377">
      <w:pPr>
        <w:pStyle w:val="FootnoteText"/>
      </w:pPr>
      <w:r>
        <w:rPr>
          <w:rStyle w:val="FootnoteReference"/>
        </w:rPr>
        <w:footnoteRef/>
      </w:r>
      <w:r>
        <w:t xml:space="preserve"> </w:t>
      </w:r>
      <w:hyperlink r:id="rId20" w:history="1">
        <w:r w:rsidRPr="00434FDD">
          <w:rPr>
            <w:rStyle w:val="Hyperlink"/>
          </w:rPr>
          <w:t>Natural Environment and Rural Communities Act (2006)</w:t>
        </w:r>
      </w:hyperlink>
    </w:p>
  </w:footnote>
  <w:footnote w:id="36">
    <w:p w14:paraId="4B8F948A" w14:textId="77777777" w:rsidR="000C7377" w:rsidRDefault="000C7377">
      <w:pPr>
        <w:pStyle w:val="FootnoteText"/>
      </w:pPr>
      <w:r>
        <w:rPr>
          <w:rStyle w:val="FootnoteReference"/>
        </w:rPr>
        <w:footnoteRef/>
      </w:r>
      <w:r>
        <w:t xml:space="preserve"> </w:t>
      </w:r>
      <w:r w:rsidRPr="00837E8B">
        <w:t>It uses data on historical abstraction and therefore focuses on sectors that are part of the licensing system. This will exclude a range of water uses such as trickle irrigation and navigations which have historically been exempt.</w:t>
      </w:r>
    </w:p>
  </w:footnote>
  <w:footnote w:id="37">
    <w:p w14:paraId="5E425A82" w14:textId="77777777" w:rsidR="000C7377" w:rsidRDefault="000C7377">
      <w:pPr>
        <w:pStyle w:val="FootnoteText"/>
      </w:pPr>
      <w:r>
        <w:rPr>
          <w:rStyle w:val="FootnoteReference"/>
        </w:rPr>
        <w:footnoteRef/>
      </w:r>
      <w:r>
        <w:t xml:space="preserve"> </w:t>
      </w:r>
      <w:r w:rsidRPr="00837E8B">
        <w:t>Assumes around 60% is not put back close to where it was taken on average.</w:t>
      </w:r>
    </w:p>
  </w:footnote>
  <w:footnote w:id="38">
    <w:p w14:paraId="3297080A" w14:textId="77777777" w:rsidR="000C7377" w:rsidRDefault="000C7377">
      <w:pPr>
        <w:pStyle w:val="FootnoteText"/>
      </w:pPr>
      <w:r>
        <w:rPr>
          <w:rStyle w:val="FootnoteReference"/>
        </w:rPr>
        <w:footnoteRef/>
      </w:r>
      <w:r>
        <w:t xml:space="preserve"> </w:t>
      </w:r>
      <w:r w:rsidRPr="00837E8B">
        <w:t>Assuming agricultural water use is profiled evenly across the year. This will not be the case as it will be significantly skewed to the summer months.</w:t>
      </w:r>
    </w:p>
  </w:footnote>
  <w:footnote w:id="39">
    <w:p w14:paraId="671C472A" w14:textId="77777777" w:rsidR="000C7377" w:rsidRDefault="000C7377">
      <w:pPr>
        <w:pStyle w:val="FootnoteText"/>
      </w:pPr>
      <w:r>
        <w:rPr>
          <w:rStyle w:val="FootnoteReference"/>
        </w:rPr>
        <w:footnoteRef/>
      </w:r>
      <w:r>
        <w:t xml:space="preserve"> </w:t>
      </w:r>
      <w:r w:rsidRPr="00837E8B">
        <w:t>King, J. and Weatherhead, E.K. Water Use in Agriculture: Establishing a Baseline, Defra Project WU0102 (2006)</w:t>
      </w:r>
    </w:p>
  </w:footnote>
  <w:footnote w:id="40">
    <w:p w14:paraId="756ED177" w14:textId="4EB4F1AE" w:rsidR="000C7377" w:rsidRDefault="000C7377">
      <w:pPr>
        <w:pStyle w:val="FootnoteText"/>
      </w:pPr>
      <w:r>
        <w:rPr>
          <w:rStyle w:val="FootnoteReference"/>
        </w:rPr>
        <w:footnoteRef/>
      </w:r>
      <w:r>
        <w:t xml:space="preserve"> </w:t>
      </w:r>
      <w:hyperlink r:id="rId21" w:history="1">
        <w:r w:rsidRPr="00434FDD">
          <w:rPr>
            <w:rStyle w:val="Hyperlink"/>
          </w:rPr>
          <w:t>Water Act</w:t>
        </w:r>
      </w:hyperlink>
      <w:r>
        <w:t xml:space="preserve"> (2003)</w:t>
      </w:r>
    </w:p>
  </w:footnote>
  <w:footnote w:id="41">
    <w:p w14:paraId="5BC0A0B2" w14:textId="5FE07CB7" w:rsidR="000C7377" w:rsidRDefault="000C7377">
      <w:pPr>
        <w:pStyle w:val="FootnoteText"/>
      </w:pPr>
      <w:r>
        <w:rPr>
          <w:rStyle w:val="FootnoteReference"/>
        </w:rPr>
        <w:footnoteRef/>
      </w:r>
      <w:r>
        <w:t xml:space="preserve"> </w:t>
      </w:r>
      <w:hyperlink r:id="rId22" w:history="1">
        <w:r w:rsidRPr="001B5D90">
          <w:rPr>
            <w:rStyle w:val="Hyperlink"/>
          </w:rPr>
          <w:t>Hydrogen in a low-carbon economy</w:t>
        </w:r>
      </w:hyperlink>
      <w:r>
        <w:t>, Committee on Climate Change (2018)</w:t>
      </w:r>
    </w:p>
  </w:footnote>
  <w:footnote w:id="42">
    <w:p w14:paraId="66BB35AF" w14:textId="69D60CB7" w:rsidR="000C7377" w:rsidRDefault="000C7377">
      <w:pPr>
        <w:pStyle w:val="FootnoteText"/>
      </w:pPr>
      <w:r>
        <w:rPr>
          <w:rStyle w:val="FootnoteReference"/>
        </w:rPr>
        <w:footnoteRef/>
      </w:r>
      <w:r>
        <w:t xml:space="preserve"> </w:t>
      </w:r>
      <w:hyperlink r:id="rId23" w:history="1">
        <w:r w:rsidRPr="0037380C">
          <w:rPr>
            <w:rStyle w:val="Hyperlink"/>
          </w:rPr>
          <w:t>Future Energy Scenarios</w:t>
        </w:r>
      </w:hyperlink>
      <w:r>
        <w:t>, National Grid (2019)</w:t>
      </w:r>
    </w:p>
  </w:footnote>
  <w:footnote w:id="43">
    <w:p w14:paraId="42E306CD" w14:textId="77777777" w:rsidR="000C7377" w:rsidRDefault="000C7377">
      <w:pPr>
        <w:pStyle w:val="FootnoteText"/>
      </w:pPr>
      <w:r>
        <w:rPr>
          <w:rStyle w:val="FootnoteReference"/>
        </w:rPr>
        <w:footnoteRef/>
      </w:r>
      <w:r>
        <w:t xml:space="preserve"> </w:t>
      </w:r>
      <w:r w:rsidRPr="00853898">
        <w:t>Note, we have started with the drought permits / orders that were included in previous work by Water UK and cut these down by 30% to represent a reduction in their usage to reduce environmental risk.</w:t>
      </w:r>
    </w:p>
  </w:footnote>
  <w:footnote w:id="44">
    <w:p w14:paraId="1A88B992" w14:textId="77777777" w:rsidR="000C7377" w:rsidRDefault="000C7377" w:rsidP="007F63E8">
      <w:pPr>
        <w:pStyle w:val="FootnoteText"/>
      </w:pPr>
      <w:r>
        <w:rPr>
          <w:rStyle w:val="FootnoteReference"/>
        </w:rPr>
        <w:footnoteRef/>
      </w:r>
      <w:r>
        <w:t xml:space="preserve"> Annual average per capita consumption expected in a dry year</w:t>
      </w:r>
    </w:p>
  </w:footnote>
  <w:footnote w:id="45">
    <w:p w14:paraId="0A43DA61" w14:textId="77777777" w:rsidR="000C7377" w:rsidRDefault="000C7377">
      <w:pPr>
        <w:pStyle w:val="FootnoteText"/>
      </w:pPr>
      <w:r>
        <w:rPr>
          <w:rStyle w:val="FootnoteReference"/>
        </w:rPr>
        <w:footnoteRef/>
      </w:r>
      <w:r>
        <w:t xml:space="preserve"> </w:t>
      </w:r>
      <w:r w:rsidRPr="00853898">
        <w:t>Data from WRMP19 for 2018/19. Final planning, dry year annual average scenario. Data is weighted to the proportion of measured/unmeasured properties.</w:t>
      </w:r>
    </w:p>
  </w:footnote>
  <w:footnote w:id="46">
    <w:p w14:paraId="681D6186" w14:textId="77777777" w:rsidR="000C7377" w:rsidRDefault="000C7377">
      <w:pPr>
        <w:pStyle w:val="FootnoteText"/>
      </w:pPr>
      <w:r>
        <w:rPr>
          <w:rStyle w:val="FootnoteReference"/>
        </w:rPr>
        <w:footnoteRef/>
      </w:r>
      <w:r>
        <w:t xml:space="preserve"> </w:t>
      </w:r>
      <w:hyperlink r:id="rId24" w:history="1">
        <w:r w:rsidRPr="00853898">
          <w:rPr>
            <w:rStyle w:val="Hyperlink"/>
          </w:rPr>
          <w:t>A Green Future: Our 25 Year Plan to Improve the Environment</w:t>
        </w:r>
      </w:hyperlink>
      <w:r w:rsidRPr="00853898">
        <w:t>, HM Government (January 2018).</w:t>
      </w:r>
    </w:p>
  </w:footnote>
  <w:footnote w:id="47">
    <w:p w14:paraId="3AA32DBA" w14:textId="77777777" w:rsidR="000C7377" w:rsidRDefault="000C7377" w:rsidP="001B565F">
      <w:pPr>
        <w:pStyle w:val="FootnoteText"/>
      </w:pPr>
      <w:r>
        <w:rPr>
          <w:rStyle w:val="FootnoteReference"/>
        </w:rPr>
        <w:footnoteRef/>
      </w:r>
      <w:r>
        <w:t xml:space="preserve"> </w:t>
      </w:r>
      <w:r w:rsidRPr="00853898">
        <w:t>Note, the benefits of smart metering here are restricted to savings in water use from behaviour change. In practice smart meters are likely to provide wider benefits by providing information that will allow a water company to optimise its supply grid and drive down leakage</w:t>
      </w:r>
    </w:p>
  </w:footnote>
  <w:footnote w:id="48">
    <w:p w14:paraId="2CCDC8CD" w14:textId="77777777" w:rsidR="000C7377" w:rsidRDefault="000C7377">
      <w:pPr>
        <w:pStyle w:val="FootnoteText"/>
      </w:pPr>
      <w:r>
        <w:rPr>
          <w:rStyle w:val="FootnoteReference"/>
        </w:rPr>
        <w:footnoteRef/>
      </w:r>
      <w:r>
        <w:t xml:space="preserve"> </w:t>
      </w:r>
      <w:r w:rsidRPr="00853898">
        <w:t xml:space="preserve">Reproduced from </w:t>
      </w:r>
      <w:hyperlink r:id="rId25" w:history="1">
        <w:r w:rsidRPr="00864F9D">
          <w:rPr>
            <w:rStyle w:val="Hyperlink"/>
          </w:rPr>
          <w:t>Water UK, Pathways to long-term PCC reduction</w:t>
        </w:r>
      </w:hyperlink>
      <w:r w:rsidRPr="00853898">
        <w:t>, Artesia and Eftec (2019).</w:t>
      </w:r>
    </w:p>
  </w:footnote>
  <w:footnote w:id="49">
    <w:p w14:paraId="6D9D397C" w14:textId="77777777" w:rsidR="000C7377" w:rsidRDefault="000C7377">
      <w:pPr>
        <w:pStyle w:val="FootnoteText"/>
      </w:pPr>
      <w:r>
        <w:rPr>
          <w:rStyle w:val="FootnoteReference"/>
        </w:rPr>
        <w:footnoteRef/>
      </w:r>
      <w:r>
        <w:t xml:space="preserve"> </w:t>
      </w:r>
      <w:hyperlink r:id="rId26" w:history="1">
        <w:r w:rsidRPr="00853898">
          <w:rPr>
            <w:rStyle w:val="Hyperlink"/>
          </w:rPr>
          <w:t>Greenhouse gas emissions of water supply and demand management options</w:t>
        </w:r>
      </w:hyperlink>
      <w:r w:rsidRPr="00853898">
        <w:t>, Science Report – SC070010, Environment Agency (2008)</w:t>
      </w:r>
    </w:p>
  </w:footnote>
  <w:footnote w:id="50">
    <w:p w14:paraId="43B34228" w14:textId="77777777" w:rsidR="000C7377" w:rsidRDefault="000C7377">
      <w:pPr>
        <w:pStyle w:val="FootnoteText"/>
      </w:pPr>
      <w:r>
        <w:rPr>
          <w:rStyle w:val="FootnoteReference"/>
        </w:rPr>
        <w:footnoteRef/>
      </w:r>
      <w:r>
        <w:t xml:space="preserve"> </w:t>
      </w:r>
      <w:hyperlink r:id="rId27" w:history="1">
        <w:r w:rsidRPr="00853898">
          <w:rPr>
            <w:rStyle w:val="Hyperlink"/>
          </w:rPr>
          <w:t xml:space="preserve">At Home </w:t>
        </w:r>
        <w:proofErr w:type="gramStart"/>
        <w:r w:rsidRPr="00853898">
          <w:rPr>
            <w:rStyle w:val="Hyperlink"/>
          </w:rPr>
          <w:t>With</w:t>
        </w:r>
        <w:proofErr w:type="gramEnd"/>
        <w:r w:rsidRPr="00853898">
          <w:rPr>
            <w:rStyle w:val="Hyperlink"/>
          </w:rPr>
          <w:t xml:space="preserve"> Water</w:t>
        </w:r>
      </w:hyperlink>
      <w:r w:rsidRPr="00853898">
        <w:t>, Energy Savings Trust (2013)</w:t>
      </w:r>
    </w:p>
  </w:footnote>
  <w:footnote w:id="51">
    <w:p w14:paraId="4EFDD8F7" w14:textId="77777777" w:rsidR="000C7377" w:rsidRDefault="000C7377">
      <w:pPr>
        <w:pStyle w:val="FootnoteText"/>
      </w:pPr>
      <w:r>
        <w:rPr>
          <w:rStyle w:val="FootnoteReference"/>
        </w:rPr>
        <w:footnoteRef/>
      </w:r>
      <w:r>
        <w:t xml:space="preserve"> </w:t>
      </w:r>
      <w:hyperlink r:id="rId28" w:history="1">
        <w:r w:rsidRPr="00853898">
          <w:rPr>
            <w:rStyle w:val="Hyperlink"/>
          </w:rPr>
          <w:t>The Drought Direction 2011</w:t>
        </w:r>
      </w:hyperlink>
      <w:r w:rsidRPr="00853898">
        <w:t>, Defra (2011)</w:t>
      </w:r>
    </w:p>
  </w:footnote>
  <w:footnote w:id="52">
    <w:p w14:paraId="7B794CCD" w14:textId="64066B70" w:rsidR="000C7377" w:rsidRDefault="000C7377">
      <w:pPr>
        <w:pStyle w:val="FootnoteText"/>
      </w:pPr>
      <w:r>
        <w:rPr>
          <w:rStyle w:val="FootnoteReference"/>
        </w:rPr>
        <w:footnoteRef/>
      </w:r>
      <w:r>
        <w:t xml:space="preserve">  </w:t>
      </w:r>
      <w:r w:rsidRPr="00853898">
        <w:t xml:space="preserve">Some water companies have increased their ambition on leakage reduction since submitting their water resource management plans. This is the case for the companies in the </w:t>
      </w:r>
      <w:r>
        <w:t>west country</w:t>
      </w:r>
      <w:r w:rsidRPr="00853898">
        <w:t xml:space="preserve"> which are now planning on a 50% leakage reduction by 2050. This is therefore under-represented in the WRMP19 column.</w:t>
      </w:r>
    </w:p>
  </w:footnote>
  <w:footnote w:id="53">
    <w:p w14:paraId="778442D7" w14:textId="77777777" w:rsidR="000C7377" w:rsidRDefault="000C7377">
      <w:pPr>
        <w:pStyle w:val="FootnoteText"/>
      </w:pPr>
      <w:r>
        <w:rPr>
          <w:rStyle w:val="FootnoteReference"/>
        </w:rPr>
        <w:footnoteRef/>
      </w:r>
      <w:r>
        <w:t xml:space="preserve"> </w:t>
      </w:r>
      <w:hyperlink r:id="rId29" w:history="1">
        <w:r w:rsidRPr="00160B32">
          <w:rPr>
            <w:rStyle w:val="Hyperlink"/>
          </w:rPr>
          <w:t>Final determination</w:t>
        </w:r>
      </w:hyperlink>
      <w:r w:rsidRPr="00160B32">
        <w:t>, Ofwat (2019)</w:t>
      </w:r>
    </w:p>
  </w:footnote>
  <w:footnote w:id="54">
    <w:p w14:paraId="28052160" w14:textId="77777777" w:rsidR="000C7377" w:rsidRDefault="000C7377">
      <w:pPr>
        <w:pStyle w:val="FootnoteText"/>
      </w:pPr>
      <w:r>
        <w:rPr>
          <w:rStyle w:val="FootnoteReference"/>
        </w:rPr>
        <w:footnoteRef/>
      </w:r>
      <w:r>
        <w:t xml:space="preserve"> </w:t>
      </w:r>
      <w:r w:rsidRPr="00160B32">
        <w:t>Defined as at 1 percentile on reservoir storage.</w:t>
      </w:r>
    </w:p>
  </w:footnote>
  <w:footnote w:id="55">
    <w:p w14:paraId="67DE2FAC" w14:textId="77777777" w:rsidR="000C7377" w:rsidRDefault="000C7377">
      <w:pPr>
        <w:pStyle w:val="FootnoteText"/>
      </w:pPr>
      <w:r>
        <w:rPr>
          <w:rStyle w:val="FootnoteReference"/>
        </w:rPr>
        <w:footnoteRef/>
      </w:r>
      <w:r>
        <w:t xml:space="preserve"> </w:t>
      </w:r>
      <w:hyperlink r:id="rId30" w:history="1">
        <w:r w:rsidRPr="00160B32">
          <w:rPr>
            <w:rStyle w:val="Hyperlink"/>
          </w:rPr>
          <w:t>Water Abstraction Plan</w:t>
        </w:r>
      </w:hyperlink>
      <w:r w:rsidRPr="00160B32">
        <w:t>, Defra and Environment Agency (December 2017)</w:t>
      </w:r>
    </w:p>
  </w:footnote>
  <w:footnote w:id="56">
    <w:p w14:paraId="51D7C47B" w14:textId="77777777" w:rsidR="000C7377" w:rsidRDefault="000C7377">
      <w:pPr>
        <w:pStyle w:val="FootnoteText"/>
      </w:pPr>
      <w:r>
        <w:rPr>
          <w:rStyle w:val="FootnoteReference"/>
        </w:rPr>
        <w:footnoteRef/>
      </w:r>
      <w:r>
        <w:t xml:space="preserve"> </w:t>
      </w:r>
      <w:hyperlink r:id="rId31" w:history="1">
        <w:r w:rsidRPr="00160B32">
          <w:rPr>
            <w:rStyle w:val="Hyperlink"/>
          </w:rPr>
          <w:t>Preparing for a drier future: England’s water infrastructure needs</w:t>
        </w:r>
      </w:hyperlink>
      <w:r w:rsidRPr="00160B32">
        <w:t>, NIC (April 2018)</w:t>
      </w:r>
    </w:p>
  </w:footnote>
  <w:footnote w:id="57">
    <w:p w14:paraId="5D998B35" w14:textId="77777777" w:rsidR="000C7377" w:rsidRDefault="000C7377">
      <w:pPr>
        <w:pStyle w:val="FootnoteText"/>
      </w:pPr>
      <w:r>
        <w:rPr>
          <w:rStyle w:val="FootnoteReference"/>
        </w:rPr>
        <w:footnoteRef/>
      </w:r>
      <w:r>
        <w:t xml:space="preserve"> </w:t>
      </w:r>
      <w:hyperlink r:id="rId32" w:history="1">
        <w:r w:rsidRPr="00160B32">
          <w:rPr>
            <w:rStyle w:val="Hyperlink"/>
          </w:rPr>
          <w:t>Water resources long-term planning framework</w:t>
        </w:r>
      </w:hyperlink>
      <w:r w:rsidRPr="00160B32">
        <w:t>, WaterUK (September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1D8D8" w14:textId="77777777" w:rsidR="00EB0024" w:rsidRDefault="00EB00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0B97C" w14:textId="77777777" w:rsidR="000C7377" w:rsidRPr="00F6274F" w:rsidRDefault="000C7377" w:rsidP="00F6274F">
    <w:pPr>
      <w:pStyle w:val="Header"/>
    </w:pPr>
    <w:r>
      <w:tab/>
    </w:r>
  </w:p>
  <w:p w14:paraId="10287D87" w14:textId="77777777" w:rsidR="000C7377" w:rsidRDefault="000C737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0FBF3" w14:textId="77777777" w:rsidR="000C7377" w:rsidRPr="00777F4B" w:rsidRDefault="000C7377" w:rsidP="00777F4B">
    <w:pPr>
      <w:pStyle w:val="Header"/>
    </w:pPr>
    <w:r w:rsidRPr="00F6274F">
      <w:rPr>
        <w:noProof/>
        <w:lang w:eastAsia="en-GB"/>
      </w:rPr>
      <w:drawing>
        <wp:anchor distT="0" distB="0" distL="114300" distR="114300" simplePos="0" relativeHeight="251659264" behindDoc="1" locked="0" layoutInCell="1" allowOverlap="1" wp14:anchorId="6767089A" wp14:editId="76C1EF42">
          <wp:simplePos x="0" y="0"/>
          <wp:positionH relativeFrom="margin">
            <wp:posOffset>4238625</wp:posOffset>
          </wp:positionH>
          <wp:positionV relativeFrom="page">
            <wp:posOffset>139065</wp:posOffset>
          </wp:positionV>
          <wp:extent cx="2286000" cy="996950"/>
          <wp:effectExtent l="0" t="0" r="0" b="0"/>
          <wp:wrapNone/>
          <wp:docPr id="6" name="Picture 6" descr="Environment Agency Logo" title="Environment Agenc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_logo_Green.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6741"/>
                  <a:stretch/>
                </pic:blipFill>
                <pic:spPr bwMode="auto">
                  <a:xfrm>
                    <a:off x="0" y="0"/>
                    <a:ext cx="2286000" cy="9969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D5CA6"/>
    <w:multiLevelType w:val="hybridMultilevel"/>
    <w:tmpl w:val="6848F58E"/>
    <w:lvl w:ilvl="0" w:tplc="81727B3A">
      <w:start w:val="1"/>
      <w:numFmt w:val="lowerRoman"/>
      <w:lvlText w:val="%1."/>
      <w:lvlJc w:val="left"/>
      <w:pPr>
        <w:ind w:left="72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A366B5"/>
    <w:multiLevelType w:val="hybridMultilevel"/>
    <w:tmpl w:val="12DA8E80"/>
    <w:lvl w:ilvl="0" w:tplc="550AD1DA">
      <w:start w:val="1"/>
      <w:numFmt w:val="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0564B8"/>
    <w:multiLevelType w:val="hybridMultilevel"/>
    <w:tmpl w:val="DBE8D640"/>
    <w:lvl w:ilvl="0" w:tplc="D6DE83A0">
      <w:start w:val="1"/>
      <w:numFmt w:val="decimal"/>
      <w:lvlText w:val="%1."/>
      <w:lvlJc w:val="left"/>
      <w:pPr>
        <w:ind w:left="720" w:hanging="360"/>
      </w:pPr>
      <w:rPr>
        <w:rFonts w:ascii="Arial" w:hAnsi="Arial" w:hint="default"/>
        <w:b w:val="0"/>
        <w:i w:val="0"/>
        <w:color w:val="002B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7CB066E"/>
    <w:multiLevelType w:val="hybridMultilevel"/>
    <w:tmpl w:val="1D20BA64"/>
    <w:lvl w:ilvl="0" w:tplc="74543A8A">
      <w:start w:val="1"/>
      <w:numFmt w:val="bullet"/>
      <w:lvlText w:val="–"/>
      <w:lvlJc w:val="left"/>
      <w:pPr>
        <w:ind w:left="720" w:hanging="360"/>
      </w:pPr>
      <w:rPr>
        <w:rFonts w:ascii="Arial" w:hAnsi="Arial" w:hint="default"/>
        <w:b w:val="0"/>
        <w:i w:val="0"/>
        <w:color w:val="002B5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FA2CE7"/>
    <w:multiLevelType w:val="multilevel"/>
    <w:tmpl w:val="1DF49B02"/>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1C644E75"/>
    <w:multiLevelType w:val="hybridMultilevel"/>
    <w:tmpl w:val="C5BA091A"/>
    <w:lvl w:ilvl="0" w:tplc="ACCCB774">
      <w:start w:val="1"/>
      <w:numFmt w:val="lowerRoman"/>
      <w:lvlText w:val="%1."/>
      <w:lvlJc w:val="left"/>
      <w:pPr>
        <w:ind w:left="720" w:hanging="360"/>
      </w:pPr>
      <w:rPr>
        <w:rFonts w:ascii="Arial" w:hAnsi="Arial" w:hint="default"/>
        <w:b w:val="0"/>
        <w:i w:val="0"/>
        <w:color w:val="002B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8CD73D3"/>
    <w:multiLevelType w:val="hybridMultilevel"/>
    <w:tmpl w:val="73086118"/>
    <w:lvl w:ilvl="0" w:tplc="9D80E3BC">
      <w:start w:val="1"/>
      <w:numFmt w:val="lowerRoman"/>
      <w:lvlText w:val="%1."/>
      <w:lvlJc w:val="left"/>
      <w:pPr>
        <w:ind w:left="720" w:hanging="360"/>
      </w:pPr>
      <w:rPr>
        <w:rFonts w:ascii="Arial" w:hAnsi="Arial" w:hint="default"/>
        <w:b/>
        <w:i w:val="0"/>
        <w:color w:val="002B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B2D0BCF"/>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3379585A"/>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4AE2260"/>
    <w:multiLevelType w:val="multilevel"/>
    <w:tmpl w:val="1A824340"/>
    <w:lvl w:ilvl="0">
      <w:start w:val="1"/>
      <w:numFmt w:val="decimal"/>
      <w:lvlText w:val="%1."/>
      <w:lvlJc w:val="left"/>
      <w:pPr>
        <w:ind w:left="340" w:hanging="340"/>
      </w:pPr>
      <w:rPr>
        <w:rFonts w:ascii="Arial" w:hAnsi="Arial" w:hint="default"/>
        <w:b w:val="0"/>
        <w:i w:val="0"/>
        <w:color w:val="002B54"/>
      </w:rPr>
    </w:lvl>
    <w:lvl w:ilvl="1">
      <w:start w:val="1"/>
      <w:numFmt w:val="bullet"/>
      <w:lvlText w:val="•"/>
      <w:lvlJc w:val="left"/>
      <w:pPr>
        <w:ind w:left="680" w:hanging="340"/>
      </w:pPr>
      <w:rPr>
        <w:rFonts w:ascii="Arial" w:hAnsi="Arial" w:hint="default"/>
        <w:b w:val="0"/>
        <w:i w:val="0"/>
        <w:color w:val="002B54"/>
      </w:rPr>
    </w:lvl>
    <w:lvl w:ilvl="2">
      <w:start w:val="1"/>
      <w:numFmt w:val="lowerRoman"/>
      <w:lvlText w:val="%3."/>
      <w:lvlJc w:val="left"/>
      <w:pPr>
        <w:ind w:left="1020" w:hanging="340"/>
      </w:pPr>
      <w:rPr>
        <w:rFonts w:ascii="Arial" w:hAnsi="Arial" w:hint="default"/>
        <w:b w:val="0"/>
        <w:i w:val="0"/>
        <w:color w:val="002B54"/>
      </w:rPr>
    </w:lvl>
    <w:lvl w:ilvl="3">
      <w:start w:val="1"/>
      <w:numFmt w:val="bullet"/>
      <w:lvlText w:val="–"/>
      <w:lvlJc w:val="left"/>
      <w:pPr>
        <w:ind w:left="1360" w:hanging="340"/>
      </w:pPr>
      <w:rPr>
        <w:rFonts w:ascii="Arial" w:hAnsi="Arial" w:hint="default"/>
        <w:b w:val="0"/>
        <w:i w:val="0"/>
        <w:color w:val="002B54"/>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11" w15:restartNumberingAfterBreak="0">
    <w:nsid w:val="35402394"/>
    <w:multiLevelType w:val="hybridMultilevel"/>
    <w:tmpl w:val="484620C6"/>
    <w:lvl w:ilvl="0" w:tplc="5BDC7E0E">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5C61B74"/>
    <w:multiLevelType w:val="hybridMultilevel"/>
    <w:tmpl w:val="EAF2E62A"/>
    <w:lvl w:ilvl="0" w:tplc="0D06048A">
      <w:start w:val="1"/>
      <w:numFmt w:val="bullet"/>
      <w:lvlText w:val="•"/>
      <w:lvlJc w:val="left"/>
      <w:pPr>
        <w:ind w:left="720" w:hanging="360"/>
      </w:pPr>
      <w:rPr>
        <w:rFonts w:ascii="Arial" w:hAnsi="Arial" w:hint="default"/>
        <w:b/>
        <w:i w:val="0"/>
        <w:color w:val="002B5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514B46"/>
    <w:multiLevelType w:val="hybridMultilevel"/>
    <w:tmpl w:val="1EB2E792"/>
    <w:lvl w:ilvl="0" w:tplc="04AA535C">
      <w:start w:val="1"/>
      <w:numFmt w:val="bullet"/>
      <w:lvlText w:val="•"/>
      <w:lvlJc w:val="left"/>
      <w:pPr>
        <w:ind w:left="720" w:hanging="360"/>
      </w:pPr>
      <w:rPr>
        <w:rFonts w:ascii="Arial" w:hAnsi="Arial" w:hint="default"/>
        <w:b/>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397530"/>
    <w:multiLevelType w:val="hybridMultilevel"/>
    <w:tmpl w:val="EB12B0E2"/>
    <w:lvl w:ilvl="0" w:tplc="A092A44C">
      <w:start w:val="1"/>
      <w:numFmt w:val="decimal"/>
      <w:lvlText w:val="%1."/>
      <w:lvlJc w:val="left"/>
      <w:pPr>
        <w:ind w:left="720" w:hanging="360"/>
      </w:pPr>
      <w:rPr>
        <w:rFonts w:ascii="Arial" w:hAnsi="Aria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4C27951"/>
    <w:multiLevelType w:val="hybridMultilevel"/>
    <w:tmpl w:val="B412C4D0"/>
    <w:lvl w:ilvl="0" w:tplc="6D4EE220">
      <w:start w:val="1"/>
      <w:numFmt w:val="decimal"/>
      <w:lvlText w:val="%1."/>
      <w:lvlJc w:val="left"/>
      <w:pPr>
        <w:ind w:left="720" w:hanging="360"/>
      </w:pPr>
      <w:rPr>
        <w:rFonts w:ascii="Arial" w:hAnsi="Arial" w:hint="default"/>
        <w:b/>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4DE4884"/>
    <w:multiLevelType w:val="hybridMultilevel"/>
    <w:tmpl w:val="261A2FAA"/>
    <w:lvl w:ilvl="0" w:tplc="1A4C1544">
      <w:start w:val="1"/>
      <w:numFmt w:val="bullet"/>
      <w:lvlText w:val="•"/>
      <w:lvlJc w:val="left"/>
      <w:pPr>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7C744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1BD10C3"/>
    <w:multiLevelType w:val="hybridMultilevel"/>
    <w:tmpl w:val="9B20A83C"/>
    <w:lvl w:ilvl="0" w:tplc="93802A14">
      <w:start w:val="1"/>
      <w:numFmt w:val="bullet"/>
      <w:lvlText w:val="–"/>
      <w:lvlJc w:val="left"/>
      <w:pPr>
        <w:ind w:left="720" w:hanging="360"/>
      </w:pPr>
      <w:rPr>
        <w:rFonts w:ascii="Arial" w:hAnsi="Arial" w:hint="default"/>
        <w:b/>
        <w:i w:val="0"/>
        <w:color w:val="002B5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2612157"/>
    <w:multiLevelType w:val="hybridMultilevel"/>
    <w:tmpl w:val="FD2642D8"/>
    <w:lvl w:ilvl="0" w:tplc="EBFEFE9E">
      <w:start w:val="1"/>
      <w:numFmt w:val="bullet"/>
      <w:lvlText w:val="•"/>
      <w:lvlJc w:val="left"/>
      <w:pPr>
        <w:ind w:left="360" w:hanging="360"/>
      </w:pPr>
      <w:rPr>
        <w:rFonts w:ascii="Arial" w:hAnsi="Arial" w:hint="default"/>
        <w:b/>
        <w:i w:val="0"/>
        <w:color w:val="002B5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3802930"/>
    <w:multiLevelType w:val="hybridMultilevel"/>
    <w:tmpl w:val="B5D8A31E"/>
    <w:lvl w:ilvl="0" w:tplc="3F2AB208">
      <w:start w:val="1"/>
      <w:numFmt w:val="decimal"/>
      <w:pStyle w:val="Numberedbullet"/>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57064AC"/>
    <w:multiLevelType w:val="hybridMultilevel"/>
    <w:tmpl w:val="EACC2058"/>
    <w:lvl w:ilvl="0" w:tplc="FE02227E">
      <w:start w:val="1"/>
      <w:numFmt w:val="lowerRoman"/>
      <w:lvlText w:val="%1."/>
      <w:lvlJc w:val="left"/>
      <w:pPr>
        <w:ind w:left="720" w:hanging="360"/>
      </w:pPr>
      <w:rPr>
        <w:rFonts w:ascii="Arial" w:hAnsi="Arial" w:hint="default"/>
        <w:b w:val="0"/>
        <w:i w:val="0"/>
        <w:color w:val="002B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89D4FDC"/>
    <w:multiLevelType w:val="multilevel"/>
    <w:tmpl w:val="C9BA6D36"/>
    <w:lvl w:ilvl="0">
      <w:start w:val="1"/>
      <w:numFmt w:val="decimal"/>
      <w:lvlText w:val="%1."/>
      <w:lvlJc w:val="left"/>
      <w:pPr>
        <w:ind w:left="340" w:hanging="340"/>
      </w:pPr>
      <w:rPr>
        <w:rFonts w:ascii="Arial" w:hAnsi="Arial" w:hint="default"/>
        <w:b w:val="0"/>
        <w:i w:val="0"/>
        <w:color w:val="auto"/>
      </w:rPr>
    </w:lvl>
    <w:lvl w:ilvl="1">
      <w:start w:val="1"/>
      <w:numFmt w:val="bullet"/>
      <w:lvlText w:val="•"/>
      <w:lvlJc w:val="left"/>
      <w:pPr>
        <w:ind w:left="680" w:hanging="340"/>
      </w:pPr>
      <w:rPr>
        <w:rFonts w:ascii="Arial" w:hAnsi="Arial" w:hint="default"/>
        <w:b w:val="0"/>
        <w:i w:val="0"/>
        <w:color w:val="auto"/>
      </w:rPr>
    </w:lvl>
    <w:lvl w:ilvl="2">
      <w:start w:val="1"/>
      <w:numFmt w:val="lowerRoman"/>
      <w:lvlText w:val="%3."/>
      <w:lvlJc w:val="left"/>
      <w:pPr>
        <w:ind w:left="1020" w:hanging="340"/>
      </w:pPr>
      <w:rPr>
        <w:rFonts w:hint="default"/>
      </w:rPr>
    </w:lvl>
    <w:lvl w:ilvl="3">
      <w:start w:val="1"/>
      <w:numFmt w:val="bullet"/>
      <w:lvlText w:val="–"/>
      <w:lvlJc w:val="left"/>
      <w:pPr>
        <w:ind w:left="1360" w:hanging="340"/>
      </w:pPr>
      <w:rPr>
        <w:rFonts w:ascii="Arial" w:hAnsi="Arial" w:hint="default"/>
        <w:b w:val="0"/>
        <w:i w:val="0"/>
        <w:color w:val="auto"/>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23" w15:restartNumberingAfterBreak="0">
    <w:nsid w:val="5C156230"/>
    <w:multiLevelType w:val="hybridMultilevel"/>
    <w:tmpl w:val="4A2CDF14"/>
    <w:lvl w:ilvl="0" w:tplc="5100E9C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CC83583"/>
    <w:multiLevelType w:val="hybridMultilevel"/>
    <w:tmpl w:val="29700776"/>
    <w:lvl w:ilvl="0" w:tplc="336287E4">
      <w:start w:val="1"/>
      <w:numFmt w:val="bullet"/>
      <w:lvlText w:val="•"/>
      <w:lvlJc w:val="left"/>
      <w:pPr>
        <w:ind w:left="720" w:hanging="360"/>
      </w:pPr>
      <w:rPr>
        <w:rFonts w:ascii="Arial" w:hAnsi="Arial" w:hint="default"/>
        <w:b/>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4C6DA5"/>
    <w:multiLevelType w:val="hybridMultilevel"/>
    <w:tmpl w:val="A66E3B7E"/>
    <w:lvl w:ilvl="0" w:tplc="C42C4256">
      <w:start w:val="1"/>
      <w:numFmt w:val="bullet"/>
      <w:pStyle w:val="Roundbullet"/>
      <w:lvlText w:val="•"/>
      <w:lvlJc w:val="left"/>
      <w:pPr>
        <w:ind w:left="1919"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5BD3FDD"/>
    <w:multiLevelType w:val="hybridMultilevel"/>
    <w:tmpl w:val="948666F2"/>
    <w:lvl w:ilvl="0" w:tplc="F7FC158A">
      <w:start w:val="1"/>
      <w:numFmt w:val="decimal"/>
      <w:lvlText w:val="%1."/>
      <w:lvlJc w:val="left"/>
      <w:pPr>
        <w:ind w:left="720" w:hanging="360"/>
      </w:pPr>
      <w:rPr>
        <w:rFonts w:ascii="Arial" w:hAnsi="Arial" w:hint="default"/>
        <w:b/>
        <w:i w:val="0"/>
        <w:color w:val="002B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639651D"/>
    <w:multiLevelType w:val="hybridMultilevel"/>
    <w:tmpl w:val="3378CB9E"/>
    <w:lvl w:ilvl="0" w:tplc="EBFCB97A">
      <w:start w:val="1"/>
      <w:numFmt w:val="decimal"/>
      <w:lvlText w:val="%1."/>
      <w:lvlJc w:val="left"/>
      <w:pPr>
        <w:ind w:left="360" w:hanging="360"/>
      </w:pPr>
      <w:rPr>
        <w:rFonts w:ascii="Arial" w:hAnsi="Aria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8DE5773"/>
    <w:multiLevelType w:val="multilevel"/>
    <w:tmpl w:val="1A824340"/>
    <w:lvl w:ilvl="0">
      <w:start w:val="1"/>
      <w:numFmt w:val="decimal"/>
      <w:lvlText w:val="%1."/>
      <w:lvlJc w:val="left"/>
      <w:pPr>
        <w:ind w:left="340" w:hanging="340"/>
      </w:pPr>
      <w:rPr>
        <w:rFonts w:ascii="Arial" w:hAnsi="Arial" w:hint="default"/>
        <w:b w:val="0"/>
        <w:i w:val="0"/>
        <w:color w:val="002B54"/>
      </w:rPr>
    </w:lvl>
    <w:lvl w:ilvl="1">
      <w:start w:val="1"/>
      <w:numFmt w:val="bullet"/>
      <w:lvlText w:val="•"/>
      <w:lvlJc w:val="left"/>
      <w:pPr>
        <w:ind w:left="680" w:hanging="340"/>
      </w:pPr>
      <w:rPr>
        <w:rFonts w:ascii="Arial" w:hAnsi="Arial" w:hint="default"/>
        <w:b w:val="0"/>
        <w:i w:val="0"/>
        <w:color w:val="002B54"/>
      </w:rPr>
    </w:lvl>
    <w:lvl w:ilvl="2">
      <w:start w:val="1"/>
      <w:numFmt w:val="lowerRoman"/>
      <w:lvlText w:val="%3."/>
      <w:lvlJc w:val="left"/>
      <w:pPr>
        <w:ind w:left="1020" w:hanging="340"/>
      </w:pPr>
      <w:rPr>
        <w:rFonts w:ascii="Arial" w:hAnsi="Arial" w:hint="default"/>
        <w:b w:val="0"/>
        <w:i w:val="0"/>
        <w:color w:val="002B54"/>
      </w:rPr>
    </w:lvl>
    <w:lvl w:ilvl="3">
      <w:start w:val="1"/>
      <w:numFmt w:val="bullet"/>
      <w:lvlText w:val="–"/>
      <w:lvlJc w:val="left"/>
      <w:pPr>
        <w:ind w:left="1360" w:hanging="340"/>
      </w:pPr>
      <w:rPr>
        <w:rFonts w:ascii="Arial" w:hAnsi="Arial" w:hint="default"/>
        <w:b w:val="0"/>
        <w:i w:val="0"/>
        <w:color w:val="002B54"/>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29" w15:restartNumberingAfterBreak="0">
    <w:nsid w:val="6C0D73FC"/>
    <w:multiLevelType w:val="hybridMultilevel"/>
    <w:tmpl w:val="82C67170"/>
    <w:lvl w:ilvl="0" w:tplc="94D8A7A8">
      <w:start w:val="1"/>
      <w:numFmt w:val="bullet"/>
      <w:lvlText w:val="–"/>
      <w:lvlJc w:val="left"/>
      <w:pPr>
        <w:ind w:left="720" w:hanging="360"/>
      </w:pPr>
      <w:rPr>
        <w:rFonts w:ascii="Arial" w:hAnsi="Arial" w:hint="default"/>
        <w:b/>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F1E1DB4"/>
    <w:multiLevelType w:val="multilevel"/>
    <w:tmpl w:val="55341758"/>
    <w:lvl w:ilvl="0">
      <w:start w:val="1"/>
      <w:numFmt w:val="decimal"/>
      <w:lvlText w:val="%1."/>
      <w:lvlJc w:val="left"/>
      <w:pPr>
        <w:ind w:left="340" w:hanging="340"/>
      </w:pPr>
      <w:rPr>
        <w:rFonts w:ascii="Arial" w:hAnsi="Arial" w:hint="default"/>
        <w:b w:val="0"/>
        <w:i w:val="0"/>
        <w:color w:val="auto"/>
      </w:rPr>
    </w:lvl>
    <w:lvl w:ilvl="1">
      <w:start w:val="1"/>
      <w:numFmt w:val="bullet"/>
      <w:lvlText w:val="•"/>
      <w:lvlJc w:val="left"/>
      <w:pPr>
        <w:ind w:left="680" w:hanging="340"/>
      </w:pPr>
      <w:rPr>
        <w:rFonts w:ascii="Arial" w:hAnsi="Arial" w:hint="default"/>
        <w:b w:val="0"/>
        <w:i w:val="0"/>
        <w:color w:val="auto"/>
      </w:rPr>
    </w:lvl>
    <w:lvl w:ilvl="2">
      <w:start w:val="1"/>
      <w:numFmt w:val="lowerRoman"/>
      <w:lvlText w:val="%3."/>
      <w:lvlJc w:val="left"/>
      <w:pPr>
        <w:ind w:left="1020" w:hanging="340"/>
      </w:pPr>
      <w:rPr>
        <w:rFonts w:ascii="Arial" w:hAnsi="Arial" w:hint="default"/>
        <w:b w:val="0"/>
        <w:i w:val="0"/>
        <w:color w:val="auto"/>
      </w:rPr>
    </w:lvl>
    <w:lvl w:ilvl="3">
      <w:start w:val="1"/>
      <w:numFmt w:val="bullet"/>
      <w:lvlText w:val="–"/>
      <w:lvlJc w:val="left"/>
      <w:pPr>
        <w:ind w:left="1360" w:hanging="340"/>
      </w:pPr>
      <w:rPr>
        <w:rFonts w:ascii="Arial" w:hAnsi="Arial" w:hint="default"/>
        <w:b w:val="0"/>
        <w:i w:val="0"/>
        <w:color w:val="auto"/>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32" w15:restartNumberingAfterBreak="0">
    <w:nsid w:val="73252E9C"/>
    <w:multiLevelType w:val="hybridMultilevel"/>
    <w:tmpl w:val="77AA54BA"/>
    <w:lvl w:ilvl="0" w:tplc="CCAC6588">
      <w:start w:val="1"/>
      <w:numFmt w:val="lowerRoman"/>
      <w:lvlText w:val="%1."/>
      <w:lvlJc w:val="left"/>
      <w:pPr>
        <w:ind w:left="72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B327E8E"/>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7DC1178A"/>
    <w:multiLevelType w:val="hybridMultilevel"/>
    <w:tmpl w:val="8D1E1A20"/>
    <w:lvl w:ilvl="0" w:tplc="7FA43D18">
      <w:start w:val="1"/>
      <w:numFmt w:val="bullet"/>
      <w:lvlText w:val=""/>
      <w:lvlJc w:val="left"/>
      <w:pPr>
        <w:tabs>
          <w:tab w:val="num" w:pos="1117"/>
        </w:tabs>
        <w:ind w:left="1117" w:hanging="397"/>
      </w:pPr>
      <w:rPr>
        <w:rFonts w:ascii="Symbol" w:hAnsi="Symbol" w:hint="default"/>
      </w:rPr>
    </w:lvl>
    <w:lvl w:ilvl="1" w:tplc="0809000F">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37" w15:restartNumberingAfterBreak="0">
    <w:nsid w:val="7E62481D"/>
    <w:multiLevelType w:val="multilevel"/>
    <w:tmpl w:val="DA4297B0"/>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8" w15:restartNumberingAfterBreak="0">
    <w:nsid w:val="7EC64442"/>
    <w:multiLevelType w:val="hybridMultilevel"/>
    <w:tmpl w:val="94C279B4"/>
    <w:lvl w:ilvl="0" w:tplc="89EE020C">
      <w:start w:val="1"/>
      <w:numFmt w:val="lowerRoman"/>
      <w:lvlText w:val="%1."/>
      <w:lvlJc w:val="left"/>
      <w:pPr>
        <w:ind w:left="720" w:hanging="360"/>
      </w:pPr>
      <w:rPr>
        <w:rFonts w:ascii="Arial" w:hAnsi="Arial" w:hint="default"/>
        <w:b/>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5"/>
  </w:num>
  <w:num w:numId="2">
    <w:abstractNumId w:val="30"/>
  </w:num>
  <w:num w:numId="3">
    <w:abstractNumId w:val="27"/>
  </w:num>
  <w:num w:numId="4">
    <w:abstractNumId w:val="14"/>
  </w:num>
  <w:num w:numId="5">
    <w:abstractNumId w:val="20"/>
  </w:num>
  <w:num w:numId="6">
    <w:abstractNumId w:val="20"/>
    <w:lvlOverride w:ilvl="0">
      <w:startOverride w:val="1"/>
    </w:lvlOverride>
  </w:num>
  <w:num w:numId="7">
    <w:abstractNumId w:val="9"/>
  </w:num>
  <w:num w:numId="8">
    <w:abstractNumId w:val="5"/>
  </w:num>
  <w:num w:numId="9">
    <w:abstractNumId w:val="32"/>
  </w:num>
  <w:num w:numId="10">
    <w:abstractNumId w:val="33"/>
  </w:num>
  <w:num w:numId="11">
    <w:abstractNumId w:val="34"/>
  </w:num>
  <w:num w:numId="12">
    <w:abstractNumId w:val="18"/>
  </w:num>
  <w:num w:numId="13">
    <w:abstractNumId w:val="29"/>
  </w:num>
  <w:num w:numId="14">
    <w:abstractNumId w:val="6"/>
  </w:num>
  <w:num w:numId="15">
    <w:abstractNumId w:val="38"/>
  </w:num>
  <w:num w:numId="16">
    <w:abstractNumId w:val="26"/>
  </w:num>
  <w:num w:numId="17">
    <w:abstractNumId w:val="15"/>
  </w:num>
  <w:num w:numId="18">
    <w:abstractNumId w:val="12"/>
  </w:num>
  <w:num w:numId="19">
    <w:abstractNumId w:val="24"/>
  </w:num>
  <w:num w:numId="20">
    <w:abstractNumId w:val="22"/>
  </w:num>
  <w:num w:numId="21">
    <w:abstractNumId w:val="13"/>
  </w:num>
  <w:num w:numId="22">
    <w:abstractNumId w:val="0"/>
  </w:num>
  <w:num w:numId="23">
    <w:abstractNumId w:val="1"/>
  </w:num>
  <w:num w:numId="24">
    <w:abstractNumId w:val="3"/>
  </w:num>
  <w:num w:numId="25">
    <w:abstractNumId w:val="21"/>
  </w:num>
  <w:num w:numId="26">
    <w:abstractNumId w:val="19"/>
  </w:num>
  <w:num w:numId="27">
    <w:abstractNumId w:val="2"/>
  </w:num>
  <w:num w:numId="28">
    <w:abstractNumId w:val="35"/>
  </w:num>
  <w:num w:numId="29">
    <w:abstractNumId w:val="7"/>
  </w:num>
  <w:num w:numId="30">
    <w:abstractNumId w:val="8"/>
  </w:num>
  <w:num w:numId="31">
    <w:abstractNumId w:val="37"/>
  </w:num>
  <w:num w:numId="32">
    <w:abstractNumId w:val="28"/>
  </w:num>
  <w:num w:numId="33">
    <w:abstractNumId w:val="10"/>
  </w:num>
  <w:num w:numId="34">
    <w:abstractNumId w:val="31"/>
  </w:num>
  <w:num w:numId="3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num>
  <w:num w:numId="37">
    <w:abstractNumId w:val="4"/>
  </w:num>
  <w:num w:numId="3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
  </w:num>
  <w:num w:numId="42">
    <w:abstractNumId w:val="16"/>
  </w:num>
  <w:num w:numId="43">
    <w:abstractNumId w:val="11"/>
  </w:num>
  <w:num w:numId="44">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grammar="clean"/>
  <w:documentProtection w:formatting="1" w:enforcement="1" w:cryptProviderType="rsaAES" w:cryptAlgorithmClass="hash" w:cryptAlgorithmType="typeAny" w:cryptAlgorithmSid="14" w:cryptSpinCount="100000" w:hash="L7ny5MtvBV0RRvnt1oDNdOy3vz9q2g+I3Z6c9EcIXFfi9zCpNqnBP4O2+SpClAAelFCC+qz6mfrkml90RZIrIw==" w:salt="mKtlOqGFtx77GKa6MdIcHQ=="/>
  <w:styleLockTheme/>
  <w:styleLockQFSet/>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F8F"/>
    <w:rsid w:val="0000580B"/>
    <w:rsid w:val="00005C05"/>
    <w:rsid w:val="00017076"/>
    <w:rsid w:val="00017A20"/>
    <w:rsid w:val="00020AFD"/>
    <w:rsid w:val="00023358"/>
    <w:rsid w:val="00023883"/>
    <w:rsid w:val="00025AE8"/>
    <w:rsid w:val="000278C7"/>
    <w:rsid w:val="00027F48"/>
    <w:rsid w:val="00031608"/>
    <w:rsid w:val="00031742"/>
    <w:rsid w:val="0003191D"/>
    <w:rsid w:val="0003235A"/>
    <w:rsid w:val="00034787"/>
    <w:rsid w:val="0003556F"/>
    <w:rsid w:val="00037E1D"/>
    <w:rsid w:val="00042473"/>
    <w:rsid w:val="000449DD"/>
    <w:rsid w:val="00047AB1"/>
    <w:rsid w:val="00052808"/>
    <w:rsid w:val="00053C0B"/>
    <w:rsid w:val="00062833"/>
    <w:rsid w:val="00065D36"/>
    <w:rsid w:val="00067B63"/>
    <w:rsid w:val="00072E72"/>
    <w:rsid w:val="00076540"/>
    <w:rsid w:val="00076B60"/>
    <w:rsid w:val="0007721B"/>
    <w:rsid w:val="00086724"/>
    <w:rsid w:val="00090B02"/>
    <w:rsid w:val="000910A2"/>
    <w:rsid w:val="000953CE"/>
    <w:rsid w:val="000A57E8"/>
    <w:rsid w:val="000A60CD"/>
    <w:rsid w:val="000A7D0D"/>
    <w:rsid w:val="000B18C3"/>
    <w:rsid w:val="000B5C95"/>
    <w:rsid w:val="000C3664"/>
    <w:rsid w:val="000C46CD"/>
    <w:rsid w:val="000C6116"/>
    <w:rsid w:val="000C7377"/>
    <w:rsid w:val="000D0521"/>
    <w:rsid w:val="000D3164"/>
    <w:rsid w:val="000D387C"/>
    <w:rsid w:val="000D4B54"/>
    <w:rsid w:val="000D7062"/>
    <w:rsid w:val="000E0192"/>
    <w:rsid w:val="000E23FE"/>
    <w:rsid w:val="000E3AA9"/>
    <w:rsid w:val="000E577D"/>
    <w:rsid w:val="000E6B03"/>
    <w:rsid w:val="000E7891"/>
    <w:rsid w:val="000F3113"/>
    <w:rsid w:val="000F533C"/>
    <w:rsid w:val="001045C3"/>
    <w:rsid w:val="001045F1"/>
    <w:rsid w:val="00104BEA"/>
    <w:rsid w:val="00107ACF"/>
    <w:rsid w:val="00110086"/>
    <w:rsid w:val="00113634"/>
    <w:rsid w:val="00114C3A"/>
    <w:rsid w:val="00121659"/>
    <w:rsid w:val="00122DE0"/>
    <w:rsid w:val="00123C0E"/>
    <w:rsid w:val="00127A91"/>
    <w:rsid w:val="00136862"/>
    <w:rsid w:val="00137265"/>
    <w:rsid w:val="00137E49"/>
    <w:rsid w:val="00140435"/>
    <w:rsid w:val="00141011"/>
    <w:rsid w:val="0014735F"/>
    <w:rsid w:val="00152698"/>
    <w:rsid w:val="001537B0"/>
    <w:rsid w:val="001564B7"/>
    <w:rsid w:val="00156E0F"/>
    <w:rsid w:val="00160B32"/>
    <w:rsid w:val="00162B93"/>
    <w:rsid w:val="00165896"/>
    <w:rsid w:val="00170EEF"/>
    <w:rsid w:val="00171774"/>
    <w:rsid w:val="00172390"/>
    <w:rsid w:val="001728CC"/>
    <w:rsid w:val="00173526"/>
    <w:rsid w:val="0017532D"/>
    <w:rsid w:val="0018173D"/>
    <w:rsid w:val="00186D1F"/>
    <w:rsid w:val="00191FED"/>
    <w:rsid w:val="0019499B"/>
    <w:rsid w:val="001955B6"/>
    <w:rsid w:val="001957AF"/>
    <w:rsid w:val="001A5651"/>
    <w:rsid w:val="001A56F5"/>
    <w:rsid w:val="001A6E5C"/>
    <w:rsid w:val="001A7B8D"/>
    <w:rsid w:val="001A7EDA"/>
    <w:rsid w:val="001B4147"/>
    <w:rsid w:val="001B565F"/>
    <w:rsid w:val="001B5D90"/>
    <w:rsid w:val="001C0BD5"/>
    <w:rsid w:val="001C4430"/>
    <w:rsid w:val="001C518B"/>
    <w:rsid w:val="001C7A47"/>
    <w:rsid w:val="001E299F"/>
    <w:rsid w:val="001E2B3A"/>
    <w:rsid w:val="001E2FC4"/>
    <w:rsid w:val="001E45F1"/>
    <w:rsid w:val="001F13D3"/>
    <w:rsid w:val="001F1CD2"/>
    <w:rsid w:val="001F6FDE"/>
    <w:rsid w:val="0020519E"/>
    <w:rsid w:val="0020794C"/>
    <w:rsid w:val="002122AD"/>
    <w:rsid w:val="00212DD2"/>
    <w:rsid w:val="0021325B"/>
    <w:rsid w:val="00217226"/>
    <w:rsid w:val="00227618"/>
    <w:rsid w:val="00227951"/>
    <w:rsid w:val="00232E00"/>
    <w:rsid w:val="00234080"/>
    <w:rsid w:val="00236283"/>
    <w:rsid w:val="00236901"/>
    <w:rsid w:val="002371BC"/>
    <w:rsid w:val="0023729B"/>
    <w:rsid w:val="0023741F"/>
    <w:rsid w:val="0023788D"/>
    <w:rsid w:val="00240934"/>
    <w:rsid w:val="002418D4"/>
    <w:rsid w:val="00245915"/>
    <w:rsid w:val="00251647"/>
    <w:rsid w:val="00253B6D"/>
    <w:rsid w:val="00254001"/>
    <w:rsid w:val="00257719"/>
    <w:rsid w:val="00266E76"/>
    <w:rsid w:val="00271CAD"/>
    <w:rsid w:val="002752E2"/>
    <w:rsid w:val="00275D20"/>
    <w:rsid w:val="0027724A"/>
    <w:rsid w:val="0028699A"/>
    <w:rsid w:val="00292BD7"/>
    <w:rsid w:val="00293B38"/>
    <w:rsid w:val="00293D6C"/>
    <w:rsid w:val="00296432"/>
    <w:rsid w:val="002A0F3B"/>
    <w:rsid w:val="002A67C9"/>
    <w:rsid w:val="002A70C1"/>
    <w:rsid w:val="002B15CE"/>
    <w:rsid w:val="002B3140"/>
    <w:rsid w:val="002B5E40"/>
    <w:rsid w:val="002C0BB7"/>
    <w:rsid w:val="002C0E21"/>
    <w:rsid w:val="002C70E8"/>
    <w:rsid w:val="002C7102"/>
    <w:rsid w:val="002C721C"/>
    <w:rsid w:val="002D2206"/>
    <w:rsid w:val="002D3B5B"/>
    <w:rsid w:val="002D6FB4"/>
    <w:rsid w:val="002E2386"/>
    <w:rsid w:val="002F13AC"/>
    <w:rsid w:val="002F321C"/>
    <w:rsid w:val="002F48D0"/>
    <w:rsid w:val="002F7CAD"/>
    <w:rsid w:val="00300DC7"/>
    <w:rsid w:val="003028B8"/>
    <w:rsid w:val="00302D24"/>
    <w:rsid w:val="00306A7D"/>
    <w:rsid w:val="003073EF"/>
    <w:rsid w:val="00311B07"/>
    <w:rsid w:val="003140D5"/>
    <w:rsid w:val="00315F62"/>
    <w:rsid w:val="00317867"/>
    <w:rsid w:val="00317CAA"/>
    <w:rsid w:val="00323CD7"/>
    <w:rsid w:val="00326DAA"/>
    <w:rsid w:val="003369F2"/>
    <w:rsid w:val="0033799B"/>
    <w:rsid w:val="00340AA3"/>
    <w:rsid w:val="00343857"/>
    <w:rsid w:val="0034693C"/>
    <w:rsid w:val="00347AD3"/>
    <w:rsid w:val="003611A6"/>
    <w:rsid w:val="00366F89"/>
    <w:rsid w:val="00367E78"/>
    <w:rsid w:val="00371037"/>
    <w:rsid w:val="0037108D"/>
    <w:rsid w:val="0037157E"/>
    <w:rsid w:val="00373628"/>
    <w:rsid w:val="0037380C"/>
    <w:rsid w:val="00377108"/>
    <w:rsid w:val="003824E5"/>
    <w:rsid w:val="003846C6"/>
    <w:rsid w:val="00392576"/>
    <w:rsid w:val="003A4A13"/>
    <w:rsid w:val="003A51AB"/>
    <w:rsid w:val="003A6259"/>
    <w:rsid w:val="003B3163"/>
    <w:rsid w:val="003B49DE"/>
    <w:rsid w:val="003B5131"/>
    <w:rsid w:val="003B646B"/>
    <w:rsid w:val="003B67DE"/>
    <w:rsid w:val="003C1564"/>
    <w:rsid w:val="003C1ACB"/>
    <w:rsid w:val="003C5084"/>
    <w:rsid w:val="003D1901"/>
    <w:rsid w:val="003D31DF"/>
    <w:rsid w:val="003D73A4"/>
    <w:rsid w:val="003E1D89"/>
    <w:rsid w:val="003E5758"/>
    <w:rsid w:val="003E59D3"/>
    <w:rsid w:val="003E73E2"/>
    <w:rsid w:val="003F12DA"/>
    <w:rsid w:val="003F1B58"/>
    <w:rsid w:val="003F4D14"/>
    <w:rsid w:val="003F5DD4"/>
    <w:rsid w:val="0040339B"/>
    <w:rsid w:val="004045B4"/>
    <w:rsid w:val="004065CF"/>
    <w:rsid w:val="00412674"/>
    <w:rsid w:val="004168B1"/>
    <w:rsid w:val="0041706B"/>
    <w:rsid w:val="00421A16"/>
    <w:rsid w:val="0042287B"/>
    <w:rsid w:val="004233E0"/>
    <w:rsid w:val="0043035A"/>
    <w:rsid w:val="00434FDD"/>
    <w:rsid w:val="00441990"/>
    <w:rsid w:val="00442BC1"/>
    <w:rsid w:val="0044650B"/>
    <w:rsid w:val="00447528"/>
    <w:rsid w:val="00450381"/>
    <w:rsid w:val="0045388F"/>
    <w:rsid w:val="004571EE"/>
    <w:rsid w:val="00462EF5"/>
    <w:rsid w:val="00463919"/>
    <w:rsid w:val="00465B94"/>
    <w:rsid w:val="00480E02"/>
    <w:rsid w:val="00483D57"/>
    <w:rsid w:val="00487F88"/>
    <w:rsid w:val="00496517"/>
    <w:rsid w:val="004A00A6"/>
    <w:rsid w:val="004A27D0"/>
    <w:rsid w:val="004A31B5"/>
    <w:rsid w:val="004B18C6"/>
    <w:rsid w:val="004B1FD0"/>
    <w:rsid w:val="004C0E12"/>
    <w:rsid w:val="004C122C"/>
    <w:rsid w:val="004C1CA0"/>
    <w:rsid w:val="004C20FE"/>
    <w:rsid w:val="004C232B"/>
    <w:rsid w:val="004C4A19"/>
    <w:rsid w:val="004C537D"/>
    <w:rsid w:val="004C5DDA"/>
    <w:rsid w:val="004C7BE5"/>
    <w:rsid w:val="004D1E4A"/>
    <w:rsid w:val="004D3732"/>
    <w:rsid w:val="004E415D"/>
    <w:rsid w:val="004F1654"/>
    <w:rsid w:val="004F2544"/>
    <w:rsid w:val="004F6C6A"/>
    <w:rsid w:val="004F7D76"/>
    <w:rsid w:val="004F7E71"/>
    <w:rsid w:val="005019EF"/>
    <w:rsid w:val="0050452D"/>
    <w:rsid w:val="00506832"/>
    <w:rsid w:val="005107FC"/>
    <w:rsid w:val="0051501B"/>
    <w:rsid w:val="005153E5"/>
    <w:rsid w:val="005161DC"/>
    <w:rsid w:val="00525803"/>
    <w:rsid w:val="00530190"/>
    <w:rsid w:val="0053569D"/>
    <w:rsid w:val="00535AF7"/>
    <w:rsid w:val="00540537"/>
    <w:rsid w:val="005469F0"/>
    <w:rsid w:val="00551952"/>
    <w:rsid w:val="00551AA9"/>
    <w:rsid w:val="00551FC2"/>
    <w:rsid w:val="00552CA4"/>
    <w:rsid w:val="005540FA"/>
    <w:rsid w:val="00556454"/>
    <w:rsid w:val="00561B15"/>
    <w:rsid w:val="005663EE"/>
    <w:rsid w:val="00566F6F"/>
    <w:rsid w:val="00567F6B"/>
    <w:rsid w:val="005729B3"/>
    <w:rsid w:val="005745C1"/>
    <w:rsid w:val="005759CA"/>
    <w:rsid w:val="00582C4F"/>
    <w:rsid w:val="00583C8F"/>
    <w:rsid w:val="00590A17"/>
    <w:rsid w:val="00597850"/>
    <w:rsid w:val="005A1084"/>
    <w:rsid w:val="005A53EC"/>
    <w:rsid w:val="005A6DA9"/>
    <w:rsid w:val="005A6F3A"/>
    <w:rsid w:val="005B0FC5"/>
    <w:rsid w:val="005C1237"/>
    <w:rsid w:val="005C1938"/>
    <w:rsid w:val="005C3B50"/>
    <w:rsid w:val="005C64E3"/>
    <w:rsid w:val="005D6A28"/>
    <w:rsid w:val="005E7B67"/>
    <w:rsid w:val="005F6326"/>
    <w:rsid w:val="0060075F"/>
    <w:rsid w:val="00603AC6"/>
    <w:rsid w:val="00607D35"/>
    <w:rsid w:val="0061277A"/>
    <w:rsid w:val="0061356B"/>
    <w:rsid w:val="006204EE"/>
    <w:rsid w:val="00625411"/>
    <w:rsid w:val="00635AFC"/>
    <w:rsid w:val="00640EF5"/>
    <w:rsid w:val="006411D5"/>
    <w:rsid w:val="00642E9F"/>
    <w:rsid w:val="00642EB2"/>
    <w:rsid w:val="00644938"/>
    <w:rsid w:val="00644B12"/>
    <w:rsid w:val="00651876"/>
    <w:rsid w:val="00652D7E"/>
    <w:rsid w:val="00653254"/>
    <w:rsid w:val="00654C24"/>
    <w:rsid w:val="006574FB"/>
    <w:rsid w:val="0066196A"/>
    <w:rsid w:val="0066397F"/>
    <w:rsid w:val="0066626C"/>
    <w:rsid w:val="0068023D"/>
    <w:rsid w:val="00681086"/>
    <w:rsid w:val="0068165A"/>
    <w:rsid w:val="00682EB7"/>
    <w:rsid w:val="00685A2A"/>
    <w:rsid w:val="00686AE4"/>
    <w:rsid w:val="00687B10"/>
    <w:rsid w:val="00694855"/>
    <w:rsid w:val="006A0246"/>
    <w:rsid w:val="006A2564"/>
    <w:rsid w:val="006A373A"/>
    <w:rsid w:val="006A3777"/>
    <w:rsid w:val="006A660C"/>
    <w:rsid w:val="006A7D13"/>
    <w:rsid w:val="006C66D0"/>
    <w:rsid w:val="006D1BED"/>
    <w:rsid w:val="006D681F"/>
    <w:rsid w:val="006D7832"/>
    <w:rsid w:val="006E2930"/>
    <w:rsid w:val="006E4DCF"/>
    <w:rsid w:val="006E4F4C"/>
    <w:rsid w:val="006E62DD"/>
    <w:rsid w:val="006F1522"/>
    <w:rsid w:val="006F37B3"/>
    <w:rsid w:val="0070039B"/>
    <w:rsid w:val="00701800"/>
    <w:rsid w:val="0070528D"/>
    <w:rsid w:val="007074C6"/>
    <w:rsid w:val="007076F7"/>
    <w:rsid w:val="00707B75"/>
    <w:rsid w:val="00710E6C"/>
    <w:rsid w:val="00714101"/>
    <w:rsid w:val="0072080E"/>
    <w:rsid w:val="00724803"/>
    <w:rsid w:val="00725563"/>
    <w:rsid w:val="007376DD"/>
    <w:rsid w:val="00742965"/>
    <w:rsid w:val="007503C2"/>
    <w:rsid w:val="007506D6"/>
    <w:rsid w:val="00755ED6"/>
    <w:rsid w:val="00766C4A"/>
    <w:rsid w:val="00777CE8"/>
    <w:rsid w:val="00777F4B"/>
    <w:rsid w:val="00782A10"/>
    <w:rsid w:val="00783D75"/>
    <w:rsid w:val="00784763"/>
    <w:rsid w:val="00784BC0"/>
    <w:rsid w:val="00784F88"/>
    <w:rsid w:val="00785EF6"/>
    <w:rsid w:val="007B581E"/>
    <w:rsid w:val="007B5ECA"/>
    <w:rsid w:val="007B730C"/>
    <w:rsid w:val="007C1EC1"/>
    <w:rsid w:val="007C4A23"/>
    <w:rsid w:val="007C4E84"/>
    <w:rsid w:val="007D1E79"/>
    <w:rsid w:val="007D2AC7"/>
    <w:rsid w:val="007D3787"/>
    <w:rsid w:val="007E3080"/>
    <w:rsid w:val="007E53FC"/>
    <w:rsid w:val="007E5B18"/>
    <w:rsid w:val="007E762F"/>
    <w:rsid w:val="007F368E"/>
    <w:rsid w:val="007F4069"/>
    <w:rsid w:val="007F63E8"/>
    <w:rsid w:val="007F685B"/>
    <w:rsid w:val="007F6885"/>
    <w:rsid w:val="007F77B9"/>
    <w:rsid w:val="00803194"/>
    <w:rsid w:val="008044A9"/>
    <w:rsid w:val="00812F8F"/>
    <w:rsid w:val="008167AE"/>
    <w:rsid w:val="008203B7"/>
    <w:rsid w:val="00820468"/>
    <w:rsid w:val="00822133"/>
    <w:rsid w:val="00822E45"/>
    <w:rsid w:val="00823CB0"/>
    <w:rsid w:val="008240C4"/>
    <w:rsid w:val="00825ADC"/>
    <w:rsid w:val="00826477"/>
    <w:rsid w:val="0083163B"/>
    <w:rsid w:val="00836B12"/>
    <w:rsid w:val="00837CD3"/>
    <w:rsid w:val="00837E8B"/>
    <w:rsid w:val="00843C07"/>
    <w:rsid w:val="0084537A"/>
    <w:rsid w:val="00845AB8"/>
    <w:rsid w:val="008473AE"/>
    <w:rsid w:val="00853898"/>
    <w:rsid w:val="008553B5"/>
    <w:rsid w:val="00857399"/>
    <w:rsid w:val="00864F9D"/>
    <w:rsid w:val="00865617"/>
    <w:rsid w:val="0086680C"/>
    <w:rsid w:val="008704F3"/>
    <w:rsid w:val="00873622"/>
    <w:rsid w:val="00881A6D"/>
    <w:rsid w:val="00883454"/>
    <w:rsid w:val="00884D95"/>
    <w:rsid w:val="00894999"/>
    <w:rsid w:val="008A1437"/>
    <w:rsid w:val="008A1896"/>
    <w:rsid w:val="008A1BAA"/>
    <w:rsid w:val="008A1EA3"/>
    <w:rsid w:val="008A4803"/>
    <w:rsid w:val="008A535E"/>
    <w:rsid w:val="008A5850"/>
    <w:rsid w:val="008A596B"/>
    <w:rsid w:val="008A7BED"/>
    <w:rsid w:val="008B6D75"/>
    <w:rsid w:val="008C1A05"/>
    <w:rsid w:val="008C546C"/>
    <w:rsid w:val="008D50C3"/>
    <w:rsid w:val="008E4E08"/>
    <w:rsid w:val="008E53C7"/>
    <w:rsid w:val="008F11B9"/>
    <w:rsid w:val="008F4631"/>
    <w:rsid w:val="008F5E98"/>
    <w:rsid w:val="008F7123"/>
    <w:rsid w:val="00900269"/>
    <w:rsid w:val="00902DD7"/>
    <w:rsid w:val="009045E2"/>
    <w:rsid w:val="009071C0"/>
    <w:rsid w:val="00914BBD"/>
    <w:rsid w:val="009162C1"/>
    <w:rsid w:val="00921A67"/>
    <w:rsid w:val="00921FF6"/>
    <w:rsid w:val="00922050"/>
    <w:rsid w:val="00926428"/>
    <w:rsid w:val="009316D8"/>
    <w:rsid w:val="0093243D"/>
    <w:rsid w:val="00934181"/>
    <w:rsid w:val="00935528"/>
    <w:rsid w:val="00936933"/>
    <w:rsid w:val="00937360"/>
    <w:rsid w:val="00946DEA"/>
    <w:rsid w:val="0095116B"/>
    <w:rsid w:val="0095191D"/>
    <w:rsid w:val="00953BCB"/>
    <w:rsid w:val="009554C2"/>
    <w:rsid w:val="00960300"/>
    <w:rsid w:val="00963A23"/>
    <w:rsid w:val="009706BE"/>
    <w:rsid w:val="00973257"/>
    <w:rsid w:val="00974AE6"/>
    <w:rsid w:val="00976E47"/>
    <w:rsid w:val="0098117B"/>
    <w:rsid w:val="009825B0"/>
    <w:rsid w:val="00983CA5"/>
    <w:rsid w:val="0098402A"/>
    <w:rsid w:val="009841A2"/>
    <w:rsid w:val="0098785F"/>
    <w:rsid w:val="00993E11"/>
    <w:rsid w:val="00993E32"/>
    <w:rsid w:val="009943EA"/>
    <w:rsid w:val="009946CB"/>
    <w:rsid w:val="00995445"/>
    <w:rsid w:val="009A0EC8"/>
    <w:rsid w:val="009A204D"/>
    <w:rsid w:val="009A3BB5"/>
    <w:rsid w:val="009A6F58"/>
    <w:rsid w:val="009B2A2C"/>
    <w:rsid w:val="009B5FB2"/>
    <w:rsid w:val="009C518E"/>
    <w:rsid w:val="009D0340"/>
    <w:rsid w:val="009D035A"/>
    <w:rsid w:val="009D7496"/>
    <w:rsid w:val="009E050F"/>
    <w:rsid w:val="009E252D"/>
    <w:rsid w:val="009E3DB3"/>
    <w:rsid w:val="009E55EA"/>
    <w:rsid w:val="009E6981"/>
    <w:rsid w:val="009F2F0B"/>
    <w:rsid w:val="009F429E"/>
    <w:rsid w:val="009F57BD"/>
    <w:rsid w:val="009F68C5"/>
    <w:rsid w:val="00A00B5A"/>
    <w:rsid w:val="00A06FAB"/>
    <w:rsid w:val="00A1296C"/>
    <w:rsid w:val="00A12E3C"/>
    <w:rsid w:val="00A17ADC"/>
    <w:rsid w:val="00A21E8C"/>
    <w:rsid w:val="00A22595"/>
    <w:rsid w:val="00A41FE9"/>
    <w:rsid w:val="00A42364"/>
    <w:rsid w:val="00A45A3A"/>
    <w:rsid w:val="00A475EE"/>
    <w:rsid w:val="00A50E19"/>
    <w:rsid w:val="00A52EAA"/>
    <w:rsid w:val="00A550ED"/>
    <w:rsid w:val="00A57065"/>
    <w:rsid w:val="00A60749"/>
    <w:rsid w:val="00A60B42"/>
    <w:rsid w:val="00A63E0D"/>
    <w:rsid w:val="00A64455"/>
    <w:rsid w:val="00A72DBA"/>
    <w:rsid w:val="00A742C4"/>
    <w:rsid w:val="00A75C85"/>
    <w:rsid w:val="00A84E54"/>
    <w:rsid w:val="00A93C8E"/>
    <w:rsid w:val="00A942F7"/>
    <w:rsid w:val="00A94E3E"/>
    <w:rsid w:val="00AA28A5"/>
    <w:rsid w:val="00AA6207"/>
    <w:rsid w:val="00AB1B71"/>
    <w:rsid w:val="00AD054C"/>
    <w:rsid w:val="00AD1CA9"/>
    <w:rsid w:val="00AD398B"/>
    <w:rsid w:val="00AD4565"/>
    <w:rsid w:val="00AD4668"/>
    <w:rsid w:val="00AD57CA"/>
    <w:rsid w:val="00AD7B8C"/>
    <w:rsid w:val="00AE10A1"/>
    <w:rsid w:val="00AE5F7C"/>
    <w:rsid w:val="00AF0E8B"/>
    <w:rsid w:val="00AF11CE"/>
    <w:rsid w:val="00AF7CA0"/>
    <w:rsid w:val="00B00BA0"/>
    <w:rsid w:val="00B04A2C"/>
    <w:rsid w:val="00B04CE0"/>
    <w:rsid w:val="00B07E11"/>
    <w:rsid w:val="00B145D5"/>
    <w:rsid w:val="00B1490D"/>
    <w:rsid w:val="00B16DC2"/>
    <w:rsid w:val="00B24AE1"/>
    <w:rsid w:val="00B26B9B"/>
    <w:rsid w:val="00B27B5F"/>
    <w:rsid w:val="00B33C0D"/>
    <w:rsid w:val="00B42DCB"/>
    <w:rsid w:val="00B44D73"/>
    <w:rsid w:val="00B45503"/>
    <w:rsid w:val="00B542F4"/>
    <w:rsid w:val="00B54BBA"/>
    <w:rsid w:val="00B631F5"/>
    <w:rsid w:val="00B63D9E"/>
    <w:rsid w:val="00B70181"/>
    <w:rsid w:val="00B7288F"/>
    <w:rsid w:val="00B75872"/>
    <w:rsid w:val="00B8039D"/>
    <w:rsid w:val="00B93267"/>
    <w:rsid w:val="00BA0600"/>
    <w:rsid w:val="00BA56EE"/>
    <w:rsid w:val="00BA7E10"/>
    <w:rsid w:val="00BE345D"/>
    <w:rsid w:val="00BE439D"/>
    <w:rsid w:val="00BE619B"/>
    <w:rsid w:val="00BF3623"/>
    <w:rsid w:val="00BF44CD"/>
    <w:rsid w:val="00BF4D11"/>
    <w:rsid w:val="00BF5798"/>
    <w:rsid w:val="00C02AE5"/>
    <w:rsid w:val="00C049F5"/>
    <w:rsid w:val="00C05386"/>
    <w:rsid w:val="00C11879"/>
    <w:rsid w:val="00C11D5D"/>
    <w:rsid w:val="00C12E90"/>
    <w:rsid w:val="00C23FBE"/>
    <w:rsid w:val="00C248C9"/>
    <w:rsid w:val="00C25208"/>
    <w:rsid w:val="00C34C5E"/>
    <w:rsid w:val="00C47F69"/>
    <w:rsid w:val="00C507B8"/>
    <w:rsid w:val="00C511FB"/>
    <w:rsid w:val="00C52358"/>
    <w:rsid w:val="00C53CF2"/>
    <w:rsid w:val="00C55A2A"/>
    <w:rsid w:val="00C57C29"/>
    <w:rsid w:val="00C57E96"/>
    <w:rsid w:val="00C61A92"/>
    <w:rsid w:val="00C61C64"/>
    <w:rsid w:val="00C62418"/>
    <w:rsid w:val="00C640F2"/>
    <w:rsid w:val="00C65CBA"/>
    <w:rsid w:val="00C715CB"/>
    <w:rsid w:val="00C7236F"/>
    <w:rsid w:val="00C8174D"/>
    <w:rsid w:val="00C86057"/>
    <w:rsid w:val="00C876F1"/>
    <w:rsid w:val="00C87978"/>
    <w:rsid w:val="00C91973"/>
    <w:rsid w:val="00C92623"/>
    <w:rsid w:val="00C92821"/>
    <w:rsid w:val="00C96EAB"/>
    <w:rsid w:val="00CB5803"/>
    <w:rsid w:val="00CB592E"/>
    <w:rsid w:val="00CB643D"/>
    <w:rsid w:val="00CB668B"/>
    <w:rsid w:val="00CB6E5A"/>
    <w:rsid w:val="00CC0680"/>
    <w:rsid w:val="00CC0862"/>
    <w:rsid w:val="00CC249D"/>
    <w:rsid w:val="00CC42B4"/>
    <w:rsid w:val="00CC4C0F"/>
    <w:rsid w:val="00CC6C38"/>
    <w:rsid w:val="00CD2B78"/>
    <w:rsid w:val="00CD3AC4"/>
    <w:rsid w:val="00CD4EA7"/>
    <w:rsid w:val="00CD56D6"/>
    <w:rsid w:val="00CE3D0C"/>
    <w:rsid w:val="00CE4A08"/>
    <w:rsid w:val="00CF06A7"/>
    <w:rsid w:val="00CF3C05"/>
    <w:rsid w:val="00CF3FA5"/>
    <w:rsid w:val="00CF4E67"/>
    <w:rsid w:val="00CF5EB7"/>
    <w:rsid w:val="00CF7339"/>
    <w:rsid w:val="00D00BB3"/>
    <w:rsid w:val="00D0153B"/>
    <w:rsid w:val="00D04662"/>
    <w:rsid w:val="00D121EF"/>
    <w:rsid w:val="00D14AA9"/>
    <w:rsid w:val="00D16DFB"/>
    <w:rsid w:val="00D1703E"/>
    <w:rsid w:val="00D202ED"/>
    <w:rsid w:val="00D23A53"/>
    <w:rsid w:val="00D26595"/>
    <w:rsid w:val="00D27AE8"/>
    <w:rsid w:val="00D27B17"/>
    <w:rsid w:val="00D369EC"/>
    <w:rsid w:val="00D36E22"/>
    <w:rsid w:val="00D41F2A"/>
    <w:rsid w:val="00D45CAF"/>
    <w:rsid w:val="00D47135"/>
    <w:rsid w:val="00D4762F"/>
    <w:rsid w:val="00D50736"/>
    <w:rsid w:val="00D5152D"/>
    <w:rsid w:val="00D5169B"/>
    <w:rsid w:val="00D52E15"/>
    <w:rsid w:val="00D61486"/>
    <w:rsid w:val="00D621CA"/>
    <w:rsid w:val="00D675D9"/>
    <w:rsid w:val="00D67BA3"/>
    <w:rsid w:val="00D70934"/>
    <w:rsid w:val="00D722A8"/>
    <w:rsid w:val="00D729CB"/>
    <w:rsid w:val="00D76F02"/>
    <w:rsid w:val="00D8289C"/>
    <w:rsid w:val="00D909C3"/>
    <w:rsid w:val="00D94C0A"/>
    <w:rsid w:val="00DA44C0"/>
    <w:rsid w:val="00DA547A"/>
    <w:rsid w:val="00DA55E6"/>
    <w:rsid w:val="00DB0170"/>
    <w:rsid w:val="00DB2BAC"/>
    <w:rsid w:val="00DB5C31"/>
    <w:rsid w:val="00DC0B9F"/>
    <w:rsid w:val="00DC0C4C"/>
    <w:rsid w:val="00DC3D41"/>
    <w:rsid w:val="00DD093C"/>
    <w:rsid w:val="00DD09B2"/>
    <w:rsid w:val="00DD1273"/>
    <w:rsid w:val="00DE113B"/>
    <w:rsid w:val="00DE3313"/>
    <w:rsid w:val="00DE7000"/>
    <w:rsid w:val="00DE789C"/>
    <w:rsid w:val="00DE7E50"/>
    <w:rsid w:val="00DE7FB3"/>
    <w:rsid w:val="00DF1087"/>
    <w:rsid w:val="00DF4256"/>
    <w:rsid w:val="00DF575A"/>
    <w:rsid w:val="00DF58F0"/>
    <w:rsid w:val="00DF6DE2"/>
    <w:rsid w:val="00E03B4E"/>
    <w:rsid w:val="00E07930"/>
    <w:rsid w:val="00E20F8F"/>
    <w:rsid w:val="00E24B2B"/>
    <w:rsid w:val="00E2553A"/>
    <w:rsid w:val="00E273E3"/>
    <w:rsid w:val="00E278EA"/>
    <w:rsid w:val="00E3395A"/>
    <w:rsid w:val="00E35245"/>
    <w:rsid w:val="00E427BE"/>
    <w:rsid w:val="00E42F2C"/>
    <w:rsid w:val="00E440DD"/>
    <w:rsid w:val="00E458B7"/>
    <w:rsid w:val="00E50086"/>
    <w:rsid w:val="00E50F86"/>
    <w:rsid w:val="00E546E3"/>
    <w:rsid w:val="00E56B4E"/>
    <w:rsid w:val="00E57361"/>
    <w:rsid w:val="00E62673"/>
    <w:rsid w:val="00E66D2F"/>
    <w:rsid w:val="00E76232"/>
    <w:rsid w:val="00E81B44"/>
    <w:rsid w:val="00E82293"/>
    <w:rsid w:val="00E822A4"/>
    <w:rsid w:val="00E842F5"/>
    <w:rsid w:val="00E85B8A"/>
    <w:rsid w:val="00E90A9E"/>
    <w:rsid w:val="00E91748"/>
    <w:rsid w:val="00E93926"/>
    <w:rsid w:val="00E93EE0"/>
    <w:rsid w:val="00E94729"/>
    <w:rsid w:val="00E95706"/>
    <w:rsid w:val="00EA0CCC"/>
    <w:rsid w:val="00EA363B"/>
    <w:rsid w:val="00EB0024"/>
    <w:rsid w:val="00EB2E33"/>
    <w:rsid w:val="00EC1A5B"/>
    <w:rsid w:val="00EC31AE"/>
    <w:rsid w:val="00EC3621"/>
    <w:rsid w:val="00EC3B64"/>
    <w:rsid w:val="00EC3B77"/>
    <w:rsid w:val="00EC5CC3"/>
    <w:rsid w:val="00ED01A0"/>
    <w:rsid w:val="00ED0808"/>
    <w:rsid w:val="00ED6061"/>
    <w:rsid w:val="00EE111A"/>
    <w:rsid w:val="00EE4746"/>
    <w:rsid w:val="00EE708B"/>
    <w:rsid w:val="00EF4F44"/>
    <w:rsid w:val="00EF6822"/>
    <w:rsid w:val="00F00505"/>
    <w:rsid w:val="00F054F3"/>
    <w:rsid w:val="00F11803"/>
    <w:rsid w:val="00F12423"/>
    <w:rsid w:val="00F141C0"/>
    <w:rsid w:val="00F15315"/>
    <w:rsid w:val="00F22060"/>
    <w:rsid w:val="00F25416"/>
    <w:rsid w:val="00F349FF"/>
    <w:rsid w:val="00F36E8F"/>
    <w:rsid w:val="00F420B3"/>
    <w:rsid w:val="00F43936"/>
    <w:rsid w:val="00F461ED"/>
    <w:rsid w:val="00F46FF0"/>
    <w:rsid w:val="00F471BB"/>
    <w:rsid w:val="00F501B5"/>
    <w:rsid w:val="00F61E46"/>
    <w:rsid w:val="00F6274F"/>
    <w:rsid w:val="00F63472"/>
    <w:rsid w:val="00F662E4"/>
    <w:rsid w:val="00F70DBF"/>
    <w:rsid w:val="00F71CFB"/>
    <w:rsid w:val="00F73B25"/>
    <w:rsid w:val="00F74860"/>
    <w:rsid w:val="00F81E2B"/>
    <w:rsid w:val="00F82167"/>
    <w:rsid w:val="00F85687"/>
    <w:rsid w:val="00F94C31"/>
    <w:rsid w:val="00F96FC1"/>
    <w:rsid w:val="00FA4085"/>
    <w:rsid w:val="00FA4F49"/>
    <w:rsid w:val="00FB16F7"/>
    <w:rsid w:val="00FB3965"/>
    <w:rsid w:val="00FB3F76"/>
    <w:rsid w:val="00FB57B1"/>
    <w:rsid w:val="00FC225D"/>
    <w:rsid w:val="00FC281A"/>
    <w:rsid w:val="00FC3D7B"/>
    <w:rsid w:val="00FC4772"/>
    <w:rsid w:val="00FC74D0"/>
    <w:rsid w:val="00FD0087"/>
    <w:rsid w:val="00FD0DBE"/>
    <w:rsid w:val="00FE2CE1"/>
    <w:rsid w:val="00FE5617"/>
    <w:rsid w:val="00FF7A6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108A54E"/>
  <w15:docId w15:val="{3D00D2D5-E4B1-4978-833B-689A4A91D1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3267"/>
    <w:pPr>
      <w:spacing w:after="120"/>
    </w:pPr>
    <w:rPr>
      <w:color w:val="000000" w:themeColor="text1"/>
      <w:sz w:val="24"/>
      <w:szCs w:val="22"/>
      <w:lang w:eastAsia="en-US"/>
    </w:rPr>
  </w:style>
  <w:style w:type="paragraph" w:styleId="Heading1">
    <w:name w:val="heading 1"/>
    <w:basedOn w:val="Normal"/>
    <w:next w:val="Normal"/>
    <w:link w:val="Heading1Char"/>
    <w:uiPriority w:val="9"/>
    <w:semiHidden/>
    <w:qFormat/>
    <w:rsid w:val="0068023D"/>
    <w:pPr>
      <w:keepNext/>
      <w:keepLines/>
      <w:spacing w:before="480"/>
      <w:outlineLvl w:val="0"/>
    </w:pPr>
    <w:rPr>
      <w:rFonts w:eastAsia="Times New Roman"/>
      <w:b/>
      <w:bCs/>
      <w:color w:val="1D9ACE"/>
      <w:sz w:val="28"/>
      <w:szCs w:val="28"/>
    </w:rPr>
  </w:style>
  <w:style w:type="paragraph" w:styleId="Heading2">
    <w:name w:val="heading 2"/>
    <w:next w:val="Normal"/>
    <w:link w:val="Heading2Char"/>
    <w:autoRedefine/>
    <w:uiPriority w:val="9"/>
    <w:semiHidden/>
    <w:qFormat/>
    <w:rsid w:val="002F321C"/>
    <w:pPr>
      <w:keepNext/>
      <w:spacing w:before="240" w:after="360"/>
      <w:ind w:left="1701" w:right="1701"/>
      <w:outlineLvl w:val="1"/>
    </w:pPr>
    <w:rPr>
      <w:rFonts w:ascii="Times New Roman" w:eastAsia="Times New Roman" w:hAnsi="Times New Roman"/>
      <w:bCs/>
      <w:iCs/>
      <w:color w:val="034B89"/>
      <w:sz w:val="28"/>
      <w:szCs w:val="28"/>
      <w:lang w:eastAsia="en-US"/>
    </w:rPr>
  </w:style>
  <w:style w:type="paragraph" w:styleId="Heading3">
    <w:name w:val="heading 3"/>
    <w:basedOn w:val="Normal"/>
    <w:next w:val="Normal"/>
    <w:link w:val="Heading3Char"/>
    <w:uiPriority w:val="9"/>
    <w:semiHidden/>
    <w:unhideWhenUsed/>
    <w:qFormat/>
    <w:rsid w:val="00D8289C"/>
    <w:pPr>
      <w:keepNext/>
      <w:keepLines/>
      <w:spacing w:before="200"/>
      <w:outlineLvl w:val="2"/>
    </w:pPr>
    <w:rPr>
      <w:rFonts w:eastAsia="Times New Roman"/>
      <w:b/>
      <w:bCs/>
      <w:color w:val="54BCE7"/>
    </w:rPr>
  </w:style>
  <w:style w:type="paragraph" w:styleId="Heading4">
    <w:name w:val="heading 4"/>
    <w:basedOn w:val="Normal"/>
    <w:next w:val="Normal"/>
    <w:link w:val="Heading4Char"/>
    <w:uiPriority w:val="9"/>
    <w:semiHidden/>
    <w:unhideWhenUsed/>
    <w:qFormat/>
    <w:rsid w:val="00D8289C"/>
    <w:pPr>
      <w:keepNext/>
      <w:keepLines/>
      <w:spacing w:before="200"/>
      <w:outlineLvl w:val="3"/>
    </w:pPr>
    <w:rPr>
      <w:rFonts w:eastAsia="Times New Roman"/>
      <w:b/>
      <w:bCs/>
      <w:i/>
      <w:iCs/>
      <w:color w:val="54BCE7"/>
    </w:rPr>
  </w:style>
  <w:style w:type="paragraph" w:styleId="Heading5">
    <w:name w:val="heading 5"/>
    <w:basedOn w:val="Normal"/>
    <w:next w:val="Normal"/>
    <w:link w:val="Heading5Char"/>
    <w:uiPriority w:val="9"/>
    <w:semiHidden/>
    <w:unhideWhenUsed/>
    <w:qFormat/>
    <w:rsid w:val="00D8289C"/>
    <w:pPr>
      <w:keepNext/>
      <w:keepLines/>
      <w:spacing w:before="200"/>
      <w:outlineLvl w:val="4"/>
    </w:pPr>
    <w:rPr>
      <w:rFonts w:eastAsia="Times New Roman"/>
      <w:color w:val="13668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D27B17"/>
    <w:rPr>
      <w:rFonts w:ascii="Times New Roman" w:eastAsia="Times New Roman" w:hAnsi="Times New Roman"/>
      <w:bCs/>
      <w:iCs/>
      <w:color w:val="034B89"/>
      <w:sz w:val="28"/>
      <w:szCs w:val="28"/>
      <w:lang w:val="en-GB" w:eastAsia="en-US" w:bidi="ar-SA"/>
    </w:rPr>
  </w:style>
  <w:style w:type="paragraph" w:customStyle="1" w:styleId="Thirdheading">
    <w:name w:val="Third heading"/>
    <w:autoRedefine/>
    <w:qFormat/>
    <w:rsid w:val="00E90A9E"/>
    <w:pPr>
      <w:spacing w:before="120" w:after="40"/>
      <w:outlineLvl w:val="3"/>
    </w:pPr>
    <w:rPr>
      <w:b/>
      <w:sz w:val="26"/>
      <w:szCs w:val="22"/>
      <w:lang w:eastAsia="en-US"/>
    </w:rPr>
  </w:style>
  <w:style w:type="paragraph" w:customStyle="1" w:styleId="Reportsubtitle">
    <w:name w:val="Report subtitle"/>
    <w:qFormat/>
    <w:rsid w:val="0068023D"/>
    <w:pPr>
      <w:spacing w:after="200"/>
    </w:pPr>
    <w:rPr>
      <w:sz w:val="28"/>
      <w:szCs w:val="28"/>
      <w:lang w:eastAsia="en-US"/>
    </w:rPr>
  </w:style>
  <w:style w:type="paragraph" w:customStyle="1" w:styleId="Numberedthirdheading">
    <w:name w:val="Numbered third heading"/>
    <w:autoRedefine/>
    <w:qFormat/>
    <w:rsid w:val="000E3AA9"/>
    <w:pPr>
      <w:numPr>
        <w:ilvl w:val="2"/>
        <w:numId w:val="37"/>
      </w:numPr>
      <w:spacing w:before="120" w:after="40"/>
      <w:outlineLvl w:val="3"/>
    </w:pPr>
    <w:rPr>
      <w:b/>
      <w:color w:val="008631"/>
      <w:sz w:val="26"/>
      <w:szCs w:val="22"/>
      <w:lang w:eastAsia="en-US"/>
    </w:rPr>
  </w:style>
  <w:style w:type="paragraph" w:customStyle="1" w:styleId="Pullquotegreen">
    <w:name w:val="Pullquote green"/>
    <w:autoRedefine/>
    <w:qFormat/>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basedOn w:val="Normal"/>
    <w:link w:val="HeaderChar"/>
    <w:uiPriority w:val="99"/>
    <w:rsid w:val="00113634"/>
    <w:pPr>
      <w:jc w:val="right"/>
    </w:pPr>
  </w:style>
  <w:style w:type="character" w:customStyle="1" w:styleId="HeaderChar">
    <w:name w:val="Header Char"/>
    <w:basedOn w:val="DefaultParagraphFont"/>
    <w:link w:val="Header"/>
    <w:uiPriority w:val="99"/>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qFormat/>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742965"/>
    <w:pPr>
      <w:spacing w:after="280"/>
    </w:pPr>
    <w:rPr>
      <w:color w:val="008631"/>
      <w:sz w:val="56"/>
      <w:szCs w:val="22"/>
      <w:lang w:eastAsia="en-US"/>
    </w:rPr>
  </w:style>
  <w:style w:type="paragraph" w:customStyle="1" w:styleId="Reporttitlemidgreen">
    <w:name w:val="Report title mid green"/>
    <w:basedOn w:val="Mainheading"/>
    <w:next w:val="Heading1"/>
    <w:autoRedefine/>
    <w:qFormat/>
    <w:rsid w:val="00E42F2C"/>
    <w:pPr>
      <w:spacing w:before="360" w:after="520"/>
      <w:outlineLvl w:val="0"/>
    </w:pPr>
  </w:style>
  <w:style w:type="paragraph" w:customStyle="1" w:styleId="Introductiontextgreen">
    <w:name w:val="Introduction text green"/>
    <w:autoRedefine/>
    <w:qFormat/>
    <w:rsid w:val="00C55A2A"/>
    <w:pPr>
      <w:spacing w:after="120"/>
    </w:pPr>
    <w:rPr>
      <w:rFonts w:eastAsia="Times New Roman" w:cs="Arial"/>
      <w:color w:val="008631"/>
      <w:sz w:val="28"/>
      <w:szCs w:val="28"/>
    </w:rPr>
  </w:style>
  <w:style w:type="paragraph" w:customStyle="1" w:styleId="Introductiontext">
    <w:name w:val="Introduction text"/>
    <w:qFormat/>
    <w:rsid w:val="00845AB8"/>
    <w:pPr>
      <w:spacing w:after="120"/>
    </w:pPr>
    <w:rPr>
      <w:rFonts w:eastAsia="Times New Roman" w:cs="Arial"/>
      <w:sz w:val="28"/>
      <w:szCs w:val="28"/>
    </w:rPr>
  </w:style>
  <w:style w:type="table" w:styleId="TableGrid">
    <w:name w:val="Table Grid"/>
    <w:basedOn w:val="TableNormal"/>
    <w:uiPriority w:val="3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20794C"/>
    <w:rPr>
      <w:color w:val="0177BA"/>
      <w:u w:val="single"/>
    </w:rPr>
  </w:style>
  <w:style w:type="paragraph" w:customStyle="1" w:styleId="Maintextblue">
    <w:name w:val="Main text blue"/>
    <w:basedOn w:val="Normal"/>
    <w:rsid w:val="00121659"/>
    <w:rPr>
      <w:color w:val="455A21"/>
    </w:rPr>
  </w:style>
  <w:style w:type="paragraph" w:customStyle="1" w:styleId="Maintextblack">
    <w:name w:val="Main text black"/>
    <w:basedOn w:val="Normal"/>
    <w:qFormat/>
    <w:rsid w:val="00995445"/>
  </w:style>
  <w:style w:type="paragraph" w:customStyle="1" w:styleId="Mainheading">
    <w:name w:val="Main heading"/>
    <w:autoRedefine/>
    <w:qFormat/>
    <w:rsid w:val="006A3777"/>
    <w:pPr>
      <w:spacing w:before="120" w:after="240"/>
      <w:outlineLvl w:val="1"/>
    </w:pPr>
    <w:rPr>
      <w:b/>
      <w:color w:val="008631"/>
      <w:sz w:val="48"/>
      <w:szCs w:val="22"/>
      <w:lang w:eastAsia="en-US"/>
    </w:rPr>
  </w:style>
  <w:style w:type="paragraph" w:customStyle="1" w:styleId="Numberedheading">
    <w:name w:val="Numbered heading"/>
    <w:autoRedefine/>
    <w:qFormat/>
    <w:rsid w:val="000E3AA9"/>
    <w:pPr>
      <w:numPr>
        <w:numId w:val="3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qFormat/>
    <w:rsid w:val="00F11803"/>
    <w:rPr>
      <w:rFonts w:ascii="Arial" w:hAnsi="Arial"/>
      <w:b/>
      <w:color w:val="008631"/>
    </w:rPr>
  </w:style>
  <w:style w:type="paragraph" w:customStyle="1" w:styleId="Secondheading">
    <w:name w:val="Second heading"/>
    <w:autoRedefine/>
    <w:qFormat/>
    <w:rsid w:val="006A3777"/>
    <w:pPr>
      <w:spacing w:before="240" w:after="40"/>
      <w:outlineLvl w:val="2"/>
    </w:pPr>
    <w:rPr>
      <w:b/>
      <w:color w:val="008631"/>
      <w:sz w:val="32"/>
      <w:szCs w:val="22"/>
      <w:lang w:eastAsia="en-US"/>
    </w:rPr>
  </w:style>
  <w:style w:type="paragraph" w:customStyle="1" w:styleId="Numberedsecondheading">
    <w:name w:val="Numbered second heading"/>
    <w:qFormat/>
    <w:rsid w:val="006A3777"/>
    <w:pPr>
      <w:numPr>
        <w:ilvl w:val="1"/>
        <w:numId w:val="37"/>
      </w:numPr>
      <w:spacing w:before="240" w:after="40"/>
      <w:outlineLvl w:val="2"/>
    </w:pPr>
    <w:rPr>
      <w:b/>
      <w:color w:val="008631"/>
      <w:sz w:val="32"/>
      <w:szCs w:val="22"/>
      <w:lang w:eastAsia="en-US"/>
    </w:rPr>
  </w:style>
  <w:style w:type="character" w:customStyle="1" w:styleId="Italic">
    <w:name w:val="Italic"/>
    <w:basedOn w:val="DefaultParagraphFont"/>
    <w:uiPriority w:val="1"/>
    <w:qFormat/>
    <w:rsid w:val="00017A20"/>
    <w:rPr>
      <w:i/>
    </w:rPr>
  </w:style>
  <w:style w:type="character" w:customStyle="1" w:styleId="Italicgreen">
    <w:name w:val="Italic green"/>
    <w:basedOn w:val="DefaultParagraphFont"/>
    <w:uiPriority w:val="1"/>
    <w:qFormat/>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qFormat/>
    <w:rsid w:val="0033799B"/>
    <w:pPr>
      <w:numPr>
        <w:numId w:val="1"/>
      </w:numPr>
      <w:spacing w:after="120"/>
      <w:ind w:left="340" w:hanging="340"/>
    </w:pPr>
    <w:rPr>
      <w:sz w:val="24"/>
      <w:szCs w:val="22"/>
      <w:lang w:eastAsia="en-US"/>
    </w:rPr>
  </w:style>
  <w:style w:type="paragraph" w:customStyle="1" w:styleId="Roundbulletgreen">
    <w:name w:val="Round bullet green"/>
    <w:autoRedefine/>
    <w:qFormat/>
    <w:rsid w:val="00742965"/>
    <w:pPr>
      <w:numPr>
        <w:numId w:val="2"/>
      </w:numPr>
      <w:spacing w:after="80"/>
    </w:pPr>
    <w:rPr>
      <w:color w:val="008631"/>
      <w:sz w:val="22"/>
      <w:szCs w:val="22"/>
      <w:lang w:eastAsia="en-US"/>
    </w:rPr>
  </w:style>
  <w:style w:type="paragraph" w:customStyle="1" w:styleId="Numberedbullet">
    <w:name w:val="Numbered bullet"/>
    <w:basedOn w:val="Maintextblack"/>
    <w:qFormat/>
    <w:rsid w:val="00031742"/>
    <w:pPr>
      <w:numPr>
        <w:numId w:val="5"/>
      </w:numPr>
      <w:spacing w:after="80"/>
      <w:ind w:left="340" w:hanging="340"/>
    </w:pPr>
  </w:style>
  <w:style w:type="character" w:customStyle="1" w:styleId="Subscript">
    <w:name w:val="Subscript"/>
    <w:basedOn w:val="DefaultParagraphFont"/>
    <w:uiPriority w:val="1"/>
    <w:qFormat/>
    <w:rsid w:val="00B00BA0"/>
    <w:rPr>
      <w:vertAlign w:val="subscript"/>
    </w:rPr>
  </w:style>
  <w:style w:type="character" w:customStyle="1" w:styleId="Superscript">
    <w:name w:val="Superscript"/>
    <w:basedOn w:val="DefaultParagraphFont"/>
    <w:uiPriority w:val="1"/>
    <w:qFormat/>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qFormat/>
    <w:rsid w:val="00742965"/>
    <w:pPr>
      <w:numPr>
        <w:numId w:val="7"/>
      </w:numPr>
      <w:spacing w:after="80"/>
    </w:pPr>
    <w:rPr>
      <w:color w:val="008631"/>
    </w:rPr>
  </w:style>
  <w:style w:type="character" w:customStyle="1" w:styleId="Heading1Char">
    <w:name w:val="Heading 1 Char"/>
    <w:basedOn w:val="DefaultParagraphFont"/>
    <w:link w:val="Heading1"/>
    <w:uiPriority w:val="9"/>
    <w:semiHidden/>
    <w:rsid w:val="00D27B17"/>
    <w:rPr>
      <w:rFonts w:ascii="Arial" w:eastAsia="Times New Roman" w:hAnsi="Arial" w:cs="Times New Roman"/>
      <w:b/>
      <w:bCs/>
      <w:color w:val="1D9ACE"/>
      <w:sz w:val="28"/>
      <w:szCs w:val="28"/>
    </w:rPr>
  </w:style>
  <w:style w:type="paragraph" w:customStyle="1" w:styleId="Dashedbullet">
    <w:name w:val="Dashed bullet"/>
    <w:basedOn w:val="Maintextblack"/>
    <w:qFormat/>
    <w:rsid w:val="00635AFC"/>
    <w:pPr>
      <w:numPr>
        <w:numId w:val="10"/>
      </w:numPr>
      <w:spacing w:after="80"/>
      <w:ind w:left="340" w:hanging="340"/>
    </w:pPr>
  </w:style>
  <w:style w:type="paragraph" w:customStyle="1" w:styleId="Dashedbulletgreen">
    <w:name w:val="Dashed bullet green"/>
    <w:basedOn w:val="Maintextblue"/>
    <w:autoRedefine/>
    <w:qFormat/>
    <w:rsid w:val="00742965"/>
    <w:pPr>
      <w:numPr>
        <w:numId w:val="11"/>
      </w:numPr>
      <w:spacing w:after="80"/>
    </w:pPr>
    <w:rPr>
      <w:color w:val="008631"/>
    </w:rPr>
  </w:style>
  <w:style w:type="character" w:customStyle="1" w:styleId="Heading3Char">
    <w:name w:val="Heading 3 Char"/>
    <w:basedOn w:val="DefaultParagraphFont"/>
    <w:link w:val="Heading3"/>
    <w:uiPriority w:val="9"/>
    <w:semiHidden/>
    <w:rsid w:val="00D8289C"/>
    <w:rPr>
      <w:rFonts w:ascii="Arial" w:eastAsia="Times New Roman" w:hAnsi="Arial" w:cs="Times New Roman"/>
      <w:b/>
      <w:bCs/>
      <w:color w:val="54BCE7"/>
    </w:rPr>
  </w:style>
  <w:style w:type="paragraph" w:styleId="TOC1">
    <w:name w:val="toc 1"/>
    <w:basedOn w:val="Normal"/>
    <w:next w:val="Normal"/>
    <w:autoRedefine/>
    <w:uiPriority w:val="39"/>
    <w:rsid w:val="0028699A"/>
    <w:pPr>
      <w:tabs>
        <w:tab w:val="right" w:leader="dot" w:pos="9621"/>
      </w:tabs>
      <w:spacing w:after="100"/>
    </w:pPr>
    <w:rPr>
      <w:b/>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28699A"/>
    <w:pPr>
      <w:spacing w:after="100"/>
      <w:ind w:left="440"/>
    </w:pPr>
    <w:rPr>
      <w:sz w:val="18"/>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rsid w:val="00D8289C"/>
    <w:pPr>
      <w:spacing w:after="100"/>
      <w:ind w:left="220"/>
    </w:pPr>
  </w:style>
  <w:style w:type="character" w:customStyle="1" w:styleId="Heading4Char">
    <w:name w:val="Heading 4 Char"/>
    <w:basedOn w:val="DefaultParagraphFont"/>
    <w:link w:val="Heading4"/>
    <w:uiPriority w:val="9"/>
    <w:semiHidden/>
    <w:rsid w:val="00D8289C"/>
    <w:rPr>
      <w:rFonts w:ascii="Arial" w:eastAsia="Times New Roman" w:hAnsi="Arial" w:cs="Times New Roman"/>
      <w:b/>
      <w:bCs/>
      <w:i/>
      <w:iCs/>
      <w:color w:val="54BCE7"/>
    </w:rPr>
  </w:style>
  <w:style w:type="character" w:customStyle="1" w:styleId="Heading5Char">
    <w:name w:val="Heading 5 Char"/>
    <w:basedOn w:val="DefaultParagraphFont"/>
    <w:link w:val="Heading5"/>
    <w:uiPriority w:val="9"/>
    <w:semiHidden/>
    <w:rsid w:val="00D8289C"/>
    <w:rPr>
      <w:rFonts w:ascii="Arial" w:eastAsia="Times New Roman" w:hAnsi="Arial" w:cs="Times New Roman"/>
      <w:color w:val="136689"/>
    </w:rPr>
  </w:style>
  <w:style w:type="paragraph" w:customStyle="1" w:styleId="Figureorimagetitle">
    <w:name w:val="Figure or image title"/>
    <w:qFormat/>
    <w:rsid w:val="000C46CD"/>
    <w:pPr>
      <w:spacing w:before="120" w:after="120"/>
    </w:pPr>
    <w:rPr>
      <w:b/>
      <w:sz w:val="22"/>
      <w:szCs w:val="22"/>
      <w:lang w:eastAsia="en-US"/>
    </w:rPr>
  </w:style>
  <w:style w:type="table" w:customStyle="1" w:styleId="LightList-Accent11">
    <w:name w:val="Light List - Accent 11"/>
    <w:basedOn w:val="TableNormal"/>
    <w:uiPriority w:val="61"/>
    <w:locked/>
    <w:rsid w:val="00E427BE"/>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pPr>
        <w:spacing w:before="0" w:after="0" w:line="240" w:lineRule="auto"/>
      </w:pPr>
      <w:rPr>
        <w:b/>
        <w:bCs/>
        <w:color w:val="FFFFFF" w:themeColor="background1"/>
      </w:rPr>
      <w:tblPr/>
      <w:tcPr>
        <w:shd w:val="clear" w:color="auto" w:fill="00AF41" w:themeFill="accent1"/>
      </w:tcPr>
    </w:tblStylePr>
    <w:tblStylePr w:type="lastRow">
      <w:pPr>
        <w:spacing w:before="0" w:after="0" w:line="240" w:lineRule="auto"/>
      </w:pPr>
      <w:rPr>
        <w:b/>
        <w:bCs/>
      </w:rPr>
      <w:tblPr/>
      <w:tcPr>
        <w:tcBorders>
          <w:top w:val="double" w:sz="6" w:space="0" w:color="00AF41" w:themeColor="accent1"/>
          <w:left w:val="single" w:sz="8" w:space="0" w:color="00AF41" w:themeColor="accent1"/>
          <w:bottom w:val="single" w:sz="8" w:space="0" w:color="00AF41" w:themeColor="accent1"/>
          <w:right w:val="single" w:sz="8" w:space="0" w:color="00AF41" w:themeColor="accent1"/>
        </w:tcBorders>
      </w:tcPr>
    </w:tblStylePr>
    <w:tblStylePr w:type="firstCol">
      <w:rPr>
        <w:b/>
        <w:bCs/>
      </w:rPr>
    </w:tblStylePr>
    <w:tblStylePr w:type="lastCol">
      <w:rPr>
        <w:b/>
        <w:bCs/>
      </w:rPr>
    </w:tblStylePr>
    <w:tblStylePr w:type="band1Vert">
      <w:tblPr/>
      <w:tcPr>
        <w:tcBorders>
          <w:top w:val="single" w:sz="8" w:space="0" w:color="00AF41" w:themeColor="accent1"/>
          <w:left w:val="single" w:sz="8" w:space="0" w:color="00AF41" w:themeColor="accent1"/>
          <w:bottom w:val="single" w:sz="8" w:space="0" w:color="00AF41" w:themeColor="accent1"/>
          <w:right w:val="single" w:sz="8" w:space="0" w:color="00AF41" w:themeColor="accent1"/>
        </w:tcBorders>
      </w:tcPr>
    </w:tblStylePr>
    <w:tblStylePr w:type="band1Horz">
      <w:tblPr/>
      <w:tcPr>
        <w:tcBorders>
          <w:top w:val="single" w:sz="8" w:space="0" w:color="00AF41" w:themeColor="accent1"/>
          <w:left w:val="single" w:sz="8" w:space="0" w:color="00AF41" w:themeColor="accent1"/>
          <w:bottom w:val="single" w:sz="8" w:space="0" w:color="00AF41" w:themeColor="accent1"/>
          <w:right w:val="single" w:sz="8" w:space="0" w:color="00AF41" w:themeColor="accent1"/>
        </w:tcBorders>
      </w:tcPr>
    </w:tblStyle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qFormat/>
    <w:rsid w:val="006D681F"/>
    <w:pPr>
      <w:tabs>
        <w:tab w:val="decimal" w:pos="360"/>
      </w:tabs>
      <w:spacing w:after="200" w:line="276" w:lineRule="auto"/>
    </w:pPr>
    <w:rPr>
      <w:rFonts w:asciiTheme="minorHAnsi" w:eastAsiaTheme="minorEastAsia" w:hAnsiTheme="minorHAnsi" w:cstheme="minorBidi"/>
      <w:lang w:val="en-US"/>
    </w:rPr>
  </w:style>
  <w:style w:type="paragraph" w:styleId="FootnoteText">
    <w:name w:val="footnote text"/>
    <w:aliases w:val="AQC Footnote,RSK-FT,RSK-FT1,RSK-FT2,RSK-FT3,RSK-FT11,RSK-FT21,Harestanes Ref,RSK-FT4,RSK-FT12,RSK-FT22,RSK-FT2 Char Char,RSK-FT1 Char Char,NZDF Footnote,Char3,Char,Char1,~FootnoteText, Char3, Char,~Footnote"/>
    <w:basedOn w:val="Normal"/>
    <w:link w:val="FootnoteTextChar"/>
    <w:uiPriority w:val="99"/>
    <w:unhideWhenUsed/>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AQC Footnote Char,RSK-FT Char,RSK-FT1 Char,RSK-FT2 Char,RSK-FT3 Char,RSK-FT11 Char,RSK-FT21 Char,Harestanes Ref Char,RSK-FT4 Char,RSK-FT12 Char,RSK-FT22 Char,RSK-FT2 Char Char Char,RSK-FT1 Char Char Char,NZDF Footnote Char,Char3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Accent11">
    <w:name w:val="Light Shading - Accent 11"/>
    <w:basedOn w:val="TableNormal"/>
    <w:uiPriority w:val="60"/>
    <w:locked/>
    <w:rsid w:val="0042287B"/>
    <w:rPr>
      <w:rFonts w:asciiTheme="minorHAnsi" w:eastAsiaTheme="minorEastAsia" w:hAnsiTheme="minorHAnsi" w:cstheme="minorBidi"/>
      <w:color w:val="008330" w:themeColor="accent1" w:themeShade="BF"/>
      <w:sz w:val="22"/>
      <w:szCs w:val="22"/>
      <w:lang w:val="en-US" w:eastAsia="en-US" w:bidi="en-US"/>
    </w:rPr>
    <w:tblPr>
      <w:tblStyleRowBandSize w:val="1"/>
      <w:tblStyleColBandSize w:val="1"/>
      <w:tblBorders>
        <w:top w:val="single" w:sz="8" w:space="0" w:color="00AF41" w:themeColor="accent1"/>
        <w:bottom w:val="single" w:sz="8" w:space="0" w:color="00AF41" w:themeColor="accent1"/>
      </w:tblBorders>
    </w:tblPr>
    <w:tblStylePr w:type="firstRow">
      <w:pPr>
        <w:spacing w:before="0" w:after="0" w:line="240" w:lineRule="auto"/>
      </w:pPr>
      <w:rPr>
        <w:b/>
        <w:bCs/>
      </w:rPr>
      <w:tblPr/>
      <w:tcPr>
        <w:tcBorders>
          <w:top w:val="single" w:sz="8" w:space="0" w:color="00AF41" w:themeColor="accent1"/>
          <w:left w:val="nil"/>
          <w:bottom w:val="single" w:sz="8" w:space="0" w:color="00AF41" w:themeColor="accent1"/>
          <w:right w:val="nil"/>
          <w:insideH w:val="nil"/>
          <w:insideV w:val="nil"/>
        </w:tcBorders>
      </w:tcPr>
    </w:tblStylePr>
    <w:tblStylePr w:type="lastRow">
      <w:pPr>
        <w:spacing w:before="0" w:after="0" w:line="240" w:lineRule="auto"/>
      </w:pPr>
      <w:rPr>
        <w:b/>
        <w:bCs/>
      </w:rPr>
      <w:tblPr/>
      <w:tcPr>
        <w:tcBorders>
          <w:top w:val="single" w:sz="8" w:space="0" w:color="00AF41" w:themeColor="accent1"/>
          <w:left w:val="nil"/>
          <w:bottom w:val="single" w:sz="8" w:space="0" w:color="00AF4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left w:val="nil"/>
          <w:right w:val="nil"/>
          <w:insideH w:val="nil"/>
          <w:insideV w:val="nil"/>
        </w:tcBorders>
        <w:shd w:val="clear" w:color="auto" w:fill="ACFFCA" w:themeFill="accent1" w:themeFillTint="3F"/>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semiHidden/>
    <w:unhideWhenUsed/>
    <w:rsid w:val="00582C4F"/>
    <w:rPr>
      <w:sz w:val="20"/>
      <w:szCs w:val="20"/>
    </w:rPr>
  </w:style>
  <w:style w:type="character" w:customStyle="1" w:styleId="CommentTextChar">
    <w:name w:val="Comment Text Char"/>
    <w:basedOn w:val="DefaultParagraphFont"/>
    <w:link w:val="CommentText"/>
    <w:uiPriority w:val="99"/>
    <w:semiHidden/>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TableNormal"/>
    <w:uiPriority w:val="99"/>
    <w:qFormat/>
    <w:rsid w:val="009E3DB3"/>
    <w:pPr>
      <w:ind w:left="85" w:right="85"/>
    </w:p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insideV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rPr>
        <w:b/>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blStylePr w:type="firstRow">
      <w:rPr>
        <w:b/>
        <w:color w:val="FFFFFF" w:themeColor="background1"/>
      </w:rPr>
      <w:tblPr/>
      <w:tcPr>
        <w:shd w:val="clear" w:color="auto" w:fill="7F7F7F" w:themeFill="accent6"/>
      </w:tcPr>
    </w:tblStylePr>
    <w:tblStylePr w:type="firstCol">
      <w:rPr>
        <w:b/>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qFormat/>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qFormat/>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qFormat/>
    <w:rsid w:val="00227951"/>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qFormat/>
    <w:rsid w:val="00227951"/>
    <w:rPr>
      <w:b/>
      <w:bCs/>
    </w:rPr>
  </w:style>
  <w:style w:type="character" w:customStyle="1" w:styleId="Normalbold">
    <w:name w:val="Normal bold"/>
    <w:basedOn w:val="DefaultParagraphFont"/>
    <w:uiPriority w:val="1"/>
    <w:qFormat/>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qFormat/>
    <w:rsid w:val="00742965"/>
    <w:rPr>
      <w:i/>
      <w:iCs/>
      <w:color w:val="008631"/>
    </w:rPr>
  </w:style>
  <w:style w:type="paragraph" w:styleId="IntenseQuote">
    <w:name w:val="Intense Quote"/>
    <w:basedOn w:val="Normal"/>
    <w:next w:val="Normal"/>
    <w:link w:val="IntenseQuoteChar"/>
    <w:uiPriority w:val="30"/>
    <w:qFormat/>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qFormat/>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styleId="FootnoteReference">
    <w:name w:val="footnote reference"/>
    <w:aliases w:val="Appel note de bas de p,fr,o,EN Footnote Reference"/>
    <w:basedOn w:val="DefaultParagraphFont"/>
    <w:uiPriority w:val="99"/>
    <w:unhideWhenUsed/>
    <w:rsid w:val="00825A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58001164">
      <w:bodyDiv w:val="1"/>
      <w:marLeft w:val="0"/>
      <w:marRight w:val="0"/>
      <w:marTop w:val="0"/>
      <w:marBottom w:val="0"/>
      <w:divBdr>
        <w:top w:val="none" w:sz="0" w:space="0" w:color="auto"/>
        <w:left w:val="none" w:sz="0" w:space="0" w:color="auto"/>
        <w:bottom w:val="none" w:sz="0" w:space="0" w:color="auto"/>
        <w:right w:val="none" w:sz="0" w:space="0" w:color="auto"/>
      </w:divBdr>
    </w:div>
    <w:div w:id="725181685">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880042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www.gov.uk/government/publications" TargetMode="External"/><Relationship Id="rId42" Type="http://schemas.openxmlformats.org/officeDocument/2006/relationships/chart" Target="charts/chart7.xml"/><Relationship Id="rId47" Type="http://schemas.openxmlformats.org/officeDocument/2006/relationships/image" Target="media/image19.png"/><Relationship Id="rId63" Type="http://schemas.openxmlformats.org/officeDocument/2006/relationships/image" Target="media/image29.png"/><Relationship Id="rId68" Type="http://schemas.openxmlformats.org/officeDocument/2006/relationships/diagramQuickStyle" Target="diagrams/quickStyle1.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chart" Target="charts/chart2.xml"/><Relationship Id="rId11" Type="http://schemas.openxmlformats.org/officeDocument/2006/relationships/footnotes" Target="footnotes.xml"/><Relationship Id="rId24" Type="http://schemas.openxmlformats.org/officeDocument/2006/relationships/image" Target="media/image4.jpeg"/><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chart" Target="charts/chart6.xml"/><Relationship Id="rId45" Type="http://schemas.openxmlformats.org/officeDocument/2006/relationships/chart" Target="charts/chart8.xml"/><Relationship Id="rId53" Type="http://schemas.openxmlformats.org/officeDocument/2006/relationships/image" Target="media/image23.png"/><Relationship Id="rId58" Type="http://schemas.openxmlformats.org/officeDocument/2006/relationships/image" Target="media/image27.png"/><Relationship Id="rId66" Type="http://schemas.openxmlformats.org/officeDocument/2006/relationships/diagramData" Target="diagrams/data1.xml"/><Relationship Id="rId5" Type="http://schemas.openxmlformats.org/officeDocument/2006/relationships/customXml" Target="../customXml/item5.xml"/><Relationship Id="rId61" Type="http://schemas.openxmlformats.org/officeDocument/2006/relationships/chart" Target="charts/chart14.xml"/><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hyperlink" Target="mailto:enquiries@environment-agency.gov.uk" TargetMode="External"/><Relationship Id="rId27" Type="http://schemas.openxmlformats.org/officeDocument/2006/relationships/chart" Target="charts/chart1.xml"/><Relationship Id="rId30" Type="http://schemas.openxmlformats.org/officeDocument/2006/relationships/image" Target="media/image8.png"/><Relationship Id="rId35" Type="http://schemas.openxmlformats.org/officeDocument/2006/relationships/image" Target="media/image12.png"/><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image" Target="media/image25.png"/><Relationship Id="rId64" Type="http://schemas.openxmlformats.org/officeDocument/2006/relationships/chart" Target="charts/chart15.xml"/><Relationship Id="rId69" Type="http://schemas.openxmlformats.org/officeDocument/2006/relationships/diagramColors" Target="diagrams/colors1.xml"/><Relationship Id="rId8" Type="http://schemas.openxmlformats.org/officeDocument/2006/relationships/styles" Target="styles.xml"/><Relationship Id="rId51" Type="http://schemas.openxmlformats.org/officeDocument/2006/relationships/chart" Target="charts/chart10.xm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image" Target="media/image5.png"/><Relationship Id="rId33" Type="http://schemas.openxmlformats.org/officeDocument/2006/relationships/image" Target="media/image10.jpeg"/><Relationship Id="rId38" Type="http://schemas.openxmlformats.org/officeDocument/2006/relationships/chart" Target="charts/chart4.xml"/><Relationship Id="rId46" Type="http://schemas.openxmlformats.org/officeDocument/2006/relationships/image" Target="media/image18.png"/><Relationship Id="rId59" Type="http://schemas.openxmlformats.org/officeDocument/2006/relationships/chart" Target="charts/chart12.xml"/><Relationship Id="rId67" Type="http://schemas.openxmlformats.org/officeDocument/2006/relationships/diagramLayout" Target="diagrams/layout1.xml"/><Relationship Id="rId20" Type="http://schemas.openxmlformats.org/officeDocument/2006/relationships/hyperlink" Target="http://www.gov.uk/environment-agency" TargetMode="External"/><Relationship Id="rId41" Type="http://schemas.openxmlformats.org/officeDocument/2006/relationships/image" Target="media/image15.png"/><Relationship Id="rId54" Type="http://schemas.openxmlformats.org/officeDocument/2006/relationships/chart" Target="charts/chart11.xml"/><Relationship Id="rId62" Type="http://schemas.openxmlformats.org/officeDocument/2006/relationships/image" Target="media/image28.png"/><Relationship Id="rId70"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image" Target="media/image3.jpeg"/><Relationship Id="rId28" Type="http://schemas.openxmlformats.org/officeDocument/2006/relationships/image" Target="media/image7.png"/><Relationship Id="rId36" Type="http://schemas.openxmlformats.org/officeDocument/2006/relationships/image" Target="media/image13.jpeg"/><Relationship Id="rId49" Type="http://schemas.openxmlformats.org/officeDocument/2006/relationships/chart" Target="charts/chart9.xml"/><Relationship Id="rId57" Type="http://schemas.openxmlformats.org/officeDocument/2006/relationships/image" Target="media/image26.png"/><Relationship Id="rId10" Type="http://schemas.openxmlformats.org/officeDocument/2006/relationships/webSettings" Target="webSettings.xml"/><Relationship Id="rId31" Type="http://schemas.openxmlformats.org/officeDocument/2006/relationships/chart" Target="charts/chart3.xml"/><Relationship Id="rId44" Type="http://schemas.openxmlformats.org/officeDocument/2006/relationships/image" Target="media/image17.png"/><Relationship Id="rId52" Type="http://schemas.openxmlformats.org/officeDocument/2006/relationships/image" Target="media/image22.png"/><Relationship Id="rId60" Type="http://schemas.openxmlformats.org/officeDocument/2006/relationships/chart" Target="charts/chart13.xml"/><Relationship Id="rId65" Type="http://schemas.openxmlformats.org/officeDocument/2006/relationships/image" Target="media/image30.jpe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eader" Target="header3.xml"/><Relationship Id="rId39" Type="http://schemas.openxmlformats.org/officeDocument/2006/relationships/chart" Target="charts/chart5.xml"/><Relationship Id="rId34" Type="http://schemas.openxmlformats.org/officeDocument/2006/relationships/image" Target="media/image11.jpeg"/><Relationship Id="rId50" Type="http://schemas.openxmlformats.org/officeDocument/2006/relationships/image" Target="media/image21.png"/><Relationship Id="rId55" Type="http://schemas.openxmlformats.org/officeDocument/2006/relationships/image" Target="media/image24.png"/><Relationship Id="rId7" Type="http://schemas.openxmlformats.org/officeDocument/2006/relationships/numbering" Target="numbering.xml"/><Relationship Id="rId71" Type="http://schemas.openxmlformats.org/officeDocument/2006/relationships/hyperlink" Target="http://www.gov.uk/call-charge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nic.org.uk/publications/preparing-for-a-drier-future-englands-water-infrastructure-needs/" TargetMode="External"/><Relationship Id="rId13" Type="http://schemas.openxmlformats.org/officeDocument/2006/relationships/hyperlink" Target="https://assets.publishing.service.gov.uk/government/uploads/system/uploads/attachment_data/file/693158/25-year-environment-plan.pdf" TargetMode="External"/><Relationship Id="rId18" Type="http://schemas.openxmlformats.org/officeDocument/2006/relationships/hyperlink" Target="http://assets.wwf.org.uk/downloads/wwf_chalkstreamreport_final_lr.pdf" TargetMode="External"/><Relationship Id="rId26" Type="http://schemas.openxmlformats.org/officeDocument/2006/relationships/hyperlink" Target="file:///\\prodds.ntnl\Shared\Brite\WRMP\National%20framework\National%20Framework%20Guidance\The%20National%20Framework\Latest%20version\Environment%20Agency%20(2008):%20Greenhouse%20gas%20emissions%20of%20water%20supply%20and%20demand%20management" TargetMode="External"/><Relationship Id="rId3" Type="http://schemas.openxmlformats.org/officeDocument/2006/relationships/hyperlink" Target="https://assets.publishing.service.gov.uk/government/uploads/system/uploads/attachment_data/file/693158/25-year-environment-plan.pdf" TargetMode="External"/><Relationship Id="rId21" Type="http://schemas.openxmlformats.org/officeDocument/2006/relationships/hyperlink" Target="http://www.legislation.gov.uk/ukpga/2003/37/contents" TargetMode="External"/><Relationship Id="rId7" Type="http://schemas.openxmlformats.org/officeDocument/2006/relationships/hyperlink" Target="https://assets.publishing.service.gov.uk/government/uploads/system/uploads/attachment_data/file/693158/25-year-environment-plan.pdf" TargetMode="External"/><Relationship Id="rId12" Type="http://schemas.openxmlformats.org/officeDocument/2006/relationships/hyperlink" Target="https://www.gov.uk/government/publications/water-abstraction-plan-2017/water-abstraction-plan" TargetMode="External"/><Relationship Id="rId17" Type="http://schemas.openxmlformats.org/officeDocument/2006/relationships/hyperlink" Target="https://www.itrc.org.uk/wp-content/uploads/2019/11/arc-report-2019-V4.pdf" TargetMode="External"/><Relationship Id="rId25" Type="http://schemas.openxmlformats.org/officeDocument/2006/relationships/hyperlink" Target="https://www.water.org.uk/wp-content/uploads/2019/12/Water-UK-Research-on-reducing-water-use.pdf" TargetMode="External"/><Relationship Id="rId2" Type="http://schemas.openxmlformats.org/officeDocument/2006/relationships/hyperlink" Target="https://www.nic.org.uk/publications/preparing-for-a-drier-future-englands-water-infrastructure-needs/" TargetMode="External"/><Relationship Id="rId16" Type="http://schemas.openxmlformats.org/officeDocument/2006/relationships/hyperlink" Target="https://www.gov.uk/government/publications/the-oxford-cambridge-arc-government-ambition-and-joint-declaration-between-government-and-local-partners" TargetMode="External"/><Relationship Id="rId20" Type="http://schemas.openxmlformats.org/officeDocument/2006/relationships/hyperlink" Target="http://www.legislation.gov.uk/ukpga/2006/16/section/41" TargetMode="External"/><Relationship Id="rId29" Type="http://schemas.openxmlformats.org/officeDocument/2006/relationships/hyperlink" Target="https://www.ofwat.gov.uk/publication/uk-government-priorities-and-our-2019-price-review-final-determinations/" TargetMode="External"/><Relationship Id="rId1" Type="http://schemas.openxmlformats.org/officeDocument/2006/relationships/hyperlink" Target="https://www.water.org.uk/wp-content/uploads/2018/11/WaterUK-WRLTPF_Final-Report_FINAL-PUBLISHED-min.pdf" TargetMode="External"/><Relationship Id="rId6" Type="http://schemas.openxmlformats.org/officeDocument/2006/relationships/hyperlink" Target="https://www.ofwat.gov.uk/publication/building-resilient-water-supplies-joint-letter-defra-environment-agency-drinking-water-inspectorate-ofwat-water-companies/" TargetMode="External"/><Relationship Id="rId11" Type="http://schemas.openxmlformats.org/officeDocument/2006/relationships/hyperlink" Target="https://services.parliament.uk/Bills/2019-20/environment.html" TargetMode="External"/><Relationship Id="rId24" Type="http://schemas.openxmlformats.org/officeDocument/2006/relationships/hyperlink" Target="https://assets.publishing.service.gov.uk/government/uploads/system/uploads/attachment_data/file/693158/25-year-environment-plan.pdf" TargetMode="External"/><Relationship Id="rId32" Type="http://schemas.openxmlformats.org/officeDocument/2006/relationships/hyperlink" Target="https://www.water.org.uk/wp-content/uploads/2018/11/WaterUK-WRLTPF_Final-Report_FINAL-PUBLISHED-min.pdf" TargetMode="External"/><Relationship Id="rId5" Type="http://schemas.openxmlformats.org/officeDocument/2006/relationships/hyperlink" Target="https://assets.publishing.service.gov.uk/government/uploads/system/uploads/attachment_data/file/693158/25-year-environment-plan.pdf" TargetMode="External"/><Relationship Id="rId15" Type="http://schemas.openxmlformats.org/officeDocument/2006/relationships/hyperlink" Target="https://assets.publishing.service.gov.uk/government/uploads/system/uploads/attachment_data/file/752040/Government_response_to_Partnering_for_Prosperity_a_new_deal_for_the_Cambridge-Milton__Keynes_Oxford_Arc.pdf" TargetMode="External"/><Relationship Id="rId23" Type="http://schemas.openxmlformats.org/officeDocument/2006/relationships/hyperlink" Target="http://fes.nationalgrid.com/fes-document/" TargetMode="External"/><Relationship Id="rId28" Type="http://schemas.openxmlformats.org/officeDocument/2006/relationships/hyperlink" Target="https://www.gov.uk/government/publications/the-drought-direction-2011" TargetMode="External"/><Relationship Id="rId10" Type="http://schemas.openxmlformats.org/officeDocument/2006/relationships/hyperlink" Target="https://www.gov.uk/government/consultations/improving-our-management-of-water-in-the-environment" TargetMode="External"/><Relationship Id="rId19" Type="http://schemas.openxmlformats.org/officeDocument/2006/relationships/hyperlink" Target="https://www.gov.uk/government/publications/water-abstraction-plan-2017/water-abstraction-plan" TargetMode="External"/><Relationship Id="rId31" Type="http://schemas.openxmlformats.org/officeDocument/2006/relationships/hyperlink" Target="https://www.nic.org.uk/publications/preparing-for-a-drier-future-englands-water-infrastructure-needs/" TargetMode="External"/><Relationship Id="rId4" Type="http://schemas.openxmlformats.org/officeDocument/2006/relationships/hyperlink" Target="https://consult.defra.gov.uk/water/measures-to-reduce-personal-water-use/supporting_documents/Consultation%20on%20reducing%20personal%20water%20use%20FINAL.pdf" TargetMode="External"/><Relationship Id="rId9" Type="http://schemas.openxmlformats.org/officeDocument/2006/relationships/hyperlink" Target="https://publications.parliament.uk/pa/cm201719/cmselect/cmenvfru/1978/1978.pdf" TargetMode="External"/><Relationship Id="rId14" Type="http://schemas.openxmlformats.org/officeDocument/2006/relationships/hyperlink" Target="https://www.nic.org.uk/publications/partnering-prosperity-new-deal-cambridge-milton-keynes-oxford-arc/" TargetMode="External"/><Relationship Id="rId22" Type="http://schemas.openxmlformats.org/officeDocument/2006/relationships/hyperlink" Target="https://www.theccc.org.uk/publication/hydrogen-in-a-low-carbon-economy/" TargetMode="External"/><Relationship Id="rId27" Type="http://schemas.openxmlformats.org/officeDocument/2006/relationships/hyperlink" Target="https://energysavingtrust.org.uk/sites/default/files/reports/AtHomewithWater%287%29.pdf" TargetMode="External"/><Relationship Id="rId30" Type="http://schemas.openxmlformats.org/officeDocument/2006/relationships/hyperlink" Target="https://www.gov.uk/government/publications/water-abstraction-plan-2017/water-abstraction-plan"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1.bin"/><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3.xml"/><Relationship Id="rId4"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4.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oleObject" Target="file:///\\prodds.ntnl\Shared\Brite\WRMP\National%20framework\Modelling\Graphs%20and%20figures\Draft%20FINAL%20graphs%20charts\Copy%20of%20final%20figures%20191213.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prodds.ntnl\Shared\Brite\WRMP\National%20framework\Modelling\WATHNET\Results_Docs_From_Oxford\Risk_And_Days_Of_Res_Per_Region_Updated2.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oleObject" Target="file:///\\prodds.ntnl\Shared\Brite\WRMP\National%20framework\Modelling\WATHNET\Results_Docs_From_Oxford\Risk_And_Days_Of_Res_Per_Region_Updated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1.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82268883056284E-2"/>
          <c:y val="0.12152916223996051"/>
          <c:w val="0.69281918926800812"/>
          <c:h val="0.76390489505812387"/>
        </c:manualLayout>
      </c:layout>
      <c:pieChart>
        <c:varyColors val="1"/>
        <c:ser>
          <c:idx val="0"/>
          <c:order val="0"/>
          <c:tx>
            <c:strRef>
              <c:f>'R &amp; N water needs'!$A$7</c:f>
              <c:strCache>
                <c:ptCount val="1"/>
                <c:pt idx="0">
                  <c:v>National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1AA-476B-9378-76443E168B5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1AA-476B-9378-76443E168B5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1AA-476B-9378-76443E168B5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1AA-476B-9378-76443E168B5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1AA-476B-9378-76443E168B5F}"/>
              </c:ext>
            </c:extLst>
          </c:dPt>
          <c:dLbls>
            <c:dLbl>
              <c:idx val="1"/>
              <c:layout>
                <c:manualLayout>
                  <c:x val="3.2556867891513561E-2"/>
                  <c:y val="3.3245635246270631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AA-476B-9378-76443E168B5F}"/>
                </c:ext>
              </c:extLst>
            </c:dLbl>
            <c:dLbl>
              <c:idx val="4"/>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1AA-476B-9378-76443E168B5F}"/>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 &amp; N water needs'!$B$1:$F$1</c:f>
              <c:strCache>
                <c:ptCount val="5"/>
                <c:pt idx="0">
                  <c:v>Climate Change</c:v>
                </c:pt>
                <c:pt idx="1">
                  <c:v>Environmental improvement </c:v>
                </c:pt>
                <c:pt idx="2">
                  <c:v>Population change </c:v>
                </c:pt>
                <c:pt idx="3">
                  <c:v>Drought resilience </c:v>
                </c:pt>
                <c:pt idx="4">
                  <c:v>Other </c:v>
                </c:pt>
              </c:strCache>
            </c:strRef>
          </c:cat>
          <c:val>
            <c:numRef>
              <c:f>'R &amp; N water needs'!$B$7:$F$7</c:f>
              <c:numCache>
                <c:formatCode>0</c:formatCode>
                <c:ptCount val="5"/>
                <c:pt idx="0">
                  <c:v>398.58000021787899</c:v>
                </c:pt>
                <c:pt idx="1">
                  <c:v>720.89700000000005</c:v>
                </c:pt>
                <c:pt idx="2">
                  <c:v>1036.5093757071306</c:v>
                </c:pt>
                <c:pt idx="3">
                  <c:v>1143.4867063634917</c:v>
                </c:pt>
                <c:pt idx="4">
                  <c:v>135.534134768309</c:v>
                </c:pt>
              </c:numCache>
            </c:numRef>
          </c:val>
          <c:extLst>
            <c:ext xmlns:c16="http://schemas.microsoft.com/office/drawing/2014/chart" uri="{C3380CC4-5D6E-409C-BE32-E72D297353CC}">
              <c16:uniqueId val="{0000000A-81AA-476B-9378-76443E168B5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sz="1100" b="1">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pivotFmt>
      <c:pivotFmt>
        <c:idx val="1"/>
        <c:spPr>
          <a:solidFill>
            <a:schemeClr val="accent1"/>
          </a:solidFill>
          <a:ln>
            <a:noFill/>
          </a:ln>
          <a:effectLst>
            <a:outerShdw blurRad="63500" sx="102000" sy="102000" algn="ctr" rotWithShape="0">
              <a:prstClr val="black">
                <a:alpha val="20000"/>
              </a:prstClr>
            </a:outerShdw>
          </a:effectLst>
        </c:spPr>
        <c:marker>
          <c:symbol val="none"/>
        </c:marker>
        <c:dLbl>
          <c:idx val="0"/>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2"/>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4"/>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5"/>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6"/>
        <c:spPr>
          <a:solidFill>
            <a:srgbClr val="FF99CC"/>
          </a:solidFill>
          <a:ln>
            <a:noFill/>
          </a:ln>
          <a:effectLst>
            <a:outerShdw blurRad="63500" sx="102000" sy="102000" algn="ctr" rotWithShape="0">
              <a:prstClr val="black">
                <a:alpha val="20000"/>
              </a:prstClr>
            </a:outerShdw>
          </a:effectLst>
        </c:spPr>
        <c:dLbl>
          <c:idx val="0"/>
          <c:layout>
            <c:manualLayout>
              <c:x val="-8.6268643423695307E-2"/>
              <c:y val="-3.523674776609944E-2"/>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rgbClr val="FF99CC"/>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7"/>
        <c:spPr>
          <a:solidFill>
            <a:schemeClr val="accent1"/>
          </a:solidFill>
          <a:ln>
            <a:noFill/>
          </a:ln>
          <a:effectLst>
            <a:outerShdw blurRad="63500" sx="102000" sy="102000" algn="ctr" rotWithShape="0">
              <a:prstClr val="black">
                <a:alpha val="20000"/>
              </a:prstClr>
            </a:outerShdw>
          </a:effectLst>
        </c:spPr>
        <c:dLbl>
          <c:idx val="0"/>
          <c:layout>
            <c:manualLayout>
              <c:x val="0.22992235776767939"/>
              <c:y val="0.25546642130422087"/>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8"/>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9"/>
        <c:spPr>
          <a:solidFill>
            <a:schemeClr val="accent1"/>
          </a:solidFill>
          <a:ln>
            <a:noFill/>
          </a:ln>
          <a:effectLst>
            <a:outerShdw blurRad="63500" sx="102000" sy="102000" algn="ctr" rotWithShape="0">
              <a:prstClr val="black">
                <a:alpha val="20000"/>
              </a:prstClr>
            </a:outerShdw>
          </a:effectLst>
        </c:spPr>
        <c:dLbl>
          <c:idx val="0"/>
          <c:layout>
            <c:manualLayout>
              <c:x val="-7.1563122909796814E-2"/>
              <c:y val="-9.9103353092154678E-2"/>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10"/>
        <c:spPr>
          <a:solidFill>
            <a:schemeClr val="accent1"/>
          </a:solidFill>
          <a:ln>
            <a:noFill/>
          </a:ln>
          <a:effectLst>
            <a:outerShdw blurRad="63500" sx="102000" sy="102000" algn="ctr" rotWithShape="0">
              <a:prstClr val="black">
                <a:alpha val="20000"/>
              </a:prstClr>
            </a:outerShdw>
          </a:effectLst>
        </c:spPr>
        <c:dLbl>
          <c:idx val="0"/>
          <c:layout>
            <c:manualLayout>
              <c:x val="0.2655802888248926"/>
              <c:y val="0.19159981597816561"/>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11"/>
        <c:spPr>
          <a:solidFill>
            <a:schemeClr val="accent1"/>
          </a:solidFill>
          <a:ln>
            <a:noFill/>
          </a:ln>
          <a:effectLst>
            <a:outerShdw blurRad="63500" sx="102000" sy="102000" algn="ctr" rotWithShape="0">
              <a:prstClr val="black">
                <a:alpha val="20000"/>
              </a:prstClr>
            </a:outerShdw>
          </a:effectLst>
        </c:spPr>
        <c:dLbl>
          <c:idx val="0"/>
          <c:layout>
            <c:manualLayout>
              <c:x val="0.2915390062837977"/>
              <c:y val="0.11451943023982314"/>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12"/>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13"/>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14"/>
        <c:spPr>
          <a:solidFill>
            <a:schemeClr val="accent1"/>
          </a:solidFill>
          <a:ln>
            <a:noFill/>
          </a:ln>
          <a:effectLst>
            <a:outerShdw blurRad="63500" sx="102000" sy="102000" algn="ctr" rotWithShape="0">
              <a:prstClr val="black">
                <a:alpha val="20000"/>
              </a:prstClr>
            </a:outerShdw>
          </a:effectLst>
        </c:spPr>
        <c:dLbl>
          <c:idx val="0"/>
          <c:layout>
            <c:manualLayout>
              <c:x val="7.5279391907955892E-2"/>
              <c:y val="-0.13654239759363532"/>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15"/>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16"/>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17"/>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dLbl>
          <c:idx val="0"/>
          <c:layout>
            <c:manualLayout>
              <c:x val="0.29109727223530885"/>
              <c:y val="-9.4698759621392237E-2"/>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19"/>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layout>
            <c:manualLayout>
              <c:x val="0.2945338285540906"/>
              <c:y val="3.083224099993289E-2"/>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15:layout>
                <c:manualLayout>
                  <c:w val="0.13307960713027392"/>
                  <c:h val="8.7381932184173741E-2"/>
                </c:manualLayout>
              </c15:layout>
            </c:ext>
          </c:extLst>
        </c:dLbl>
      </c:pivotFmt>
      <c:pivotFmt>
        <c:idx val="24"/>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25"/>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26"/>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0"/>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1"/>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2"/>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dLbl>
          <c:idx val="0"/>
          <c:layout>
            <c:manualLayout>
              <c:x val="0.19826822863617879"/>
              <c:y val="0.31933302663027618"/>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34"/>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6"/>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7"/>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40"/>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41"/>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42"/>
        <c:spPr>
          <a:solidFill>
            <a:schemeClr val="accent1"/>
          </a:solidFill>
          <a:ln>
            <a:noFill/>
          </a:ln>
          <a:effectLst>
            <a:outerShdw blurRad="63500" sx="102000" sy="102000" algn="ctr" rotWithShape="0">
              <a:prstClr val="black">
                <a:alpha val="20000"/>
              </a:prstClr>
            </a:outerShdw>
          </a:effectLst>
        </c:spPr>
        <c:dLbl>
          <c:idx val="0"/>
          <c:delete val="1"/>
          <c:extLst>
            <c:ext xmlns:c15="http://schemas.microsoft.com/office/drawing/2012/chart" uri="{CE6537A1-D6FC-4f65-9D91-7224C49458BB}"/>
          </c:extLst>
        </c:dLbl>
      </c:pivotFmt>
      <c:pivotFmt>
        <c:idx val="43"/>
        <c:marker>
          <c:symbol val="none"/>
        </c:marker>
        <c:dLbl>
          <c:idx val="0"/>
          <c:delete val="1"/>
          <c:extLst>
            <c:ext xmlns:c15="http://schemas.microsoft.com/office/drawing/2012/chart" uri="{CE6537A1-D6FC-4f65-9D91-7224C49458BB}"/>
          </c:extLst>
        </c:dLbl>
      </c:pivotFmt>
      <c:pivotFmt>
        <c:idx val="44"/>
        <c:spPr>
          <a:solidFill>
            <a:schemeClr val="accent2">
              <a:lumMod val="70000"/>
              <a:lumOff val="30000"/>
            </a:schemeClr>
          </a:solidFill>
          <a:ln>
            <a:noFill/>
          </a:ln>
          <a:effectLst>
            <a:outerShdw blurRad="63500" sx="102000" sy="102000" algn="ctr" rotWithShape="0">
              <a:prstClr val="black">
                <a:alpha val="20000"/>
              </a:prstClr>
            </a:outerShdw>
          </a:effectLst>
        </c:spPr>
        <c:dLbl>
          <c:idx val="0"/>
          <c:layout>
            <c:manualLayout>
              <c:x val="0.2655802888248926"/>
              <c:y val="0.19159981597816561"/>
            </c:manualLayout>
          </c:layout>
          <c:spPr>
            <a:noFill/>
            <a:ln>
              <a:noFill/>
            </a:ln>
            <a:effectLst/>
          </c:spPr>
          <c:txPr>
            <a:bodyPr wrap="square" lIns="38100" tIns="19050" rIns="38100" bIns="19050" anchor="ctr">
              <a:spAutoFit/>
            </a:bodyPr>
            <a:lstStyle/>
            <a:p>
              <a:pPr>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3">
              <a:lumMod val="80000"/>
              <a:lumOff val="20000"/>
            </a:schemeClr>
          </a:solidFill>
          <a:ln>
            <a:noFill/>
          </a:ln>
          <a:effectLst>
            <a:outerShdw blurRad="63500" sx="102000" sy="102000" algn="ctr" rotWithShape="0">
              <a:prstClr val="black">
                <a:alpha val="20000"/>
              </a:prstClr>
            </a:outerShdw>
          </a:effectLst>
        </c:spPr>
      </c:pivotFmt>
      <c:pivotFmt>
        <c:idx val="46"/>
        <c:spPr>
          <a:solidFill>
            <a:schemeClr val="accent5">
              <a:lumMod val="60000"/>
              <a:lumOff val="40000"/>
            </a:schemeClr>
          </a:solidFill>
          <a:ln>
            <a:noFill/>
          </a:ln>
          <a:effectLst>
            <a:outerShdw blurRad="63500" sx="102000" sy="102000" algn="ctr" rotWithShape="0">
              <a:prstClr val="black">
                <a:alpha val="20000"/>
              </a:prstClr>
            </a:outerShdw>
          </a:effectLst>
        </c:spPr>
      </c:pivotFmt>
      <c:pivotFmt>
        <c:idx val="47"/>
        <c:spPr>
          <a:solidFill>
            <a:schemeClr val="accent5">
              <a:lumMod val="60000"/>
            </a:schemeClr>
          </a:solidFill>
          <a:ln>
            <a:noFill/>
          </a:ln>
          <a:effectLst>
            <a:outerShdw blurRad="63500" sx="102000" sy="102000" algn="ctr" rotWithShape="0">
              <a:prstClr val="black">
                <a:alpha val="20000"/>
              </a:prstClr>
            </a:outerShdw>
          </a:effectLst>
        </c:spPr>
      </c:pivotFmt>
      <c:pivotFmt>
        <c:idx val="48"/>
        <c:spPr>
          <a:solidFill>
            <a:schemeClr val="accent4">
              <a:lumMod val="60000"/>
              <a:lumOff val="40000"/>
            </a:schemeClr>
          </a:solidFill>
          <a:ln>
            <a:noFill/>
          </a:ln>
          <a:effectLst>
            <a:outerShdw blurRad="63500" sx="102000" sy="102000" algn="ctr" rotWithShape="0">
              <a:prstClr val="black">
                <a:alpha val="20000"/>
              </a:prstClr>
            </a:outerShdw>
          </a:effectLst>
        </c:spPr>
      </c:pivotFmt>
      <c:pivotFmt>
        <c:idx val="49"/>
        <c:spPr>
          <a:solidFill>
            <a:schemeClr val="accent6">
              <a:lumMod val="60000"/>
              <a:lumOff val="40000"/>
            </a:schemeClr>
          </a:solidFill>
          <a:ln>
            <a:noFill/>
          </a:ln>
          <a:effectLst>
            <a:outerShdw blurRad="63500" sx="102000" sy="102000" algn="ctr" rotWithShape="0">
              <a:prstClr val="black">
                <a:alpha val="20000"/>
              </a:prstClr>
            </a:outerShdw>
          </a:effectLst>
        </c:spPr>
      </c:pivotFmt>
      <c:pivotFmt>
        <c:idx val="50"/>
        <c:spPr>
          <a:solidFill>
            <a:schemeClr val="accent4">
              <a:lumMod val="50000"/>
            </a:schemeClr>
          </a:solidFill>
          <a:ln>
            <a:noFill/>
          </a:ln>
          <a:effectLst>
            <a:outerShdw blurRad="63500" sx="102000" sy="102000" algn="ctr" rotWithShape="0">
              <a:prstClr val="black">
                <a:alpha val="20000"/>
              </a:prstClr>
            </a:outerShdw>
          </a:effectLst>
        </c:spPr>
        <c:dLbl>
          <c:idx val="0"/>
          <c:layout>
            <c:manualLayout>
              <c:x val="7.5279391907955892E-2"/>
              <c:y val="-0.13654239759363532"/>
            </c:manualLayout>
          </c:layout>
          <c:spPr>
            <a:noFill/>
            <a:ln>
              <a:noFill/>
            </a:ln>
            <a:effectLst/>
          </c:spPr>
          <c:txPr>
            <a:bodyPr wrap="square" lIns="38100" tIns="19050" rIns="38100" bIns="19050" anchor="ctr">
              <a:spAutoFit/>
            </a:bodyPr>
            <a:lstStyle/>
            <a:p>
              <a:pPr>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lumMod val="50000"/>
            </a:schemeClr>
          </a:solidFill>
          <a:ln>
            <a:noFill/>
          </a:ln>
          <a:effectLst>
            <a:outerShdw blurRad="63500" sx="102000" sy="102000" algn="ctr" rotWithShape="0">
              <a:prstClr val="black">
                <a:alpha val="20000"/>
              </a:prstClr>
            </a:outerShdw>
          </a:effectLst>
        </c:spPr>
      </c:pivotFmt>
      <c:pivotFmt>
        <c:idx val="52"/>
        <c:spPr>
          <a:solidFill>
            <a:schemeClr val="accent2"/>
          </a:solidFill>
          <a:ln>
            <a:noFill/>
          </a:ln>
          <a:effectLst>
            <a:outerShdw blurRad="63500" sx="102000" sy="102000" algn="ctr" rotWithShape="0">
              <a:prstClr val="black">
                <a:alpha val="20000"/>
              </a:prstClr>
            </a:outerShdw>
          </a:effectLst>
        </c:spPr>
      </c:pivotFmt>
      <c:pivotFmt>
        <c:idx val="53"/>
        <c:spPr>
          <a:solidFill>
            <a:schemeClr val="accent5"/>
          </a:solidFill>
          <a:ln>
            <a:noFill/>
          </a:ln>
          <a:effectLst>
            <a:outerShdw blurRad="63500" sx="102000" sy="102000" algn="ctr" rotWithShape="0">
              <a:prstClr val="black">
                <a:alpha val="20000"/>
              </a:prstClr>
            </a:outerShdw>
          </a:effectLst>
        </c:spPr>
      </c:pivotFmt>
      <c:pivotFmt>
        <c:idx val="54"/>
        <c:spPr>
          <a:solidFill>
            <a:schemeClr val="accent1">
              <a:lumMod val="70000"/>
              <a:lumOff val="30000"/>
            </a:schemeClr>
          </a:solidFill>
          <a:ln>
            <a:noFill/>
          </a:ln>
          <a:effectLst>
            <a:outerShdw blurRad="63500" sx="102000" sy="102000" algn="ctr" rotWithShape="0">
              <a:prstClr val="black">
                <a:alpha val="20000"/>
              </a:prstClr>
            </a:outerShdw>
          </a:effectLst>
        </c:spPr>
        <c:dLbl>
          <c:idx val="0"/>
          <c:layout>
            <c:manualLayout>
              <c:x val="0.2915390062837977"/>
              <c:y val="0.11451943023982314"/>
            </c:manualLayout>
          </c:layout>
          <c:spPr>
            <a:noFill/>
            <a:ln>
              <a:noFill/>
            </a:ln>
            <a:effectLst/>
          </c:spPr>
          <c:txPr>
            <a:bodyPr wrap="square" lIns="38100" tIns="19050" rIns="38100" bIns="19050" anchor="ctr">
              <a:spAutoFit/>
            </a:bodyPr>
            <a:lstStyle/>
            <a:p>
              <a:pPr>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55"/>
        <c:spPr>
          <a:solidFill>
            <a:schemeClr val="accent1">
              <a:lumMod val="60000"/>
              <a:lumOff val="40000"/>
            </a:schemeClr>
          </a:solidFill>
          <a:ln>
            <a:noFill/>
          </a:ln>
          <a:effectLst>
            <a:outerShdw blurRad="63500" sx="102000" sy="102000" algn="ctr" rotWithShape="0">
              <a:prstClr val="black">
                <a:alpha val="20000"/>
              </a:prstClr>
            </a:outerShdw>
          </a:effectLst>
        </c:spPr>
      </c:pivotFmt>
      <c:pivotFmt>
        <c:idx val="56"/>
        <c:spPr>
          <a:solidFill>
            <a:schemeClr val="accent6">
              <a:lumMod val="80000"/>
            </a:schemeClr>
          </a:solidFill>
          <a:ln>
            <a:noFill/>
          </a:ln>
          <a:effectLst>
            <a:outerShdw blurRad="63500" sx="102000" sy="102000" algn="ctr" rotWithShape="0">
              <a:prstClr val="black">
                <a:alpha val="20000"/>
              </a:prstClr>
            </a:outerShdw>
          </a:effectLst>
        </c:spPr>
      </c:pivotFmt>
      <c:pivotFmt>
        <c:idx val="57"/>
        <c:spPr>
          <a:solidFill>
            <a:schemeClr val="accent4">
              <a:lumMod val="70000"/>
              <a:lumOff val="30000"/>
            </a:schemeClr>
          </a:solidFill>
          <a:ln>
            <a:noFill/>
          </a:ln>
          <a:effectLst>
            <a:outerShdw blurRad="63500" sx="102000" sy="102000" algn="ctr" rotWithShape="0">
              <a:prstClr val="black">
                <a:alpha val="20000"/>
              </a:prstClr>
            </a:outerShdw>
          </a:effectLst>
        </c:spPr>
        <c:dLbl>
          <c:idx val="0"/>
          <c:layout>
            <c:manualLayout>
              <c:x val="0.19826822863617879"/>
              <c:y val="0.31933302663027618"/>
            </c:manualLayout>
          </c:layout>
          <c:spPr>
            <a:noFill/>
            <a:ln>
              <a:noFill/>
            </a:ln>
            <a:effectLst/>
          </c:spPr>
          <c:txPr>
            <a:bodyPr wrap="square" lIns="38100" tIns="19050" rIns="38100" bIns="19050" anchor="ctr">
              <a:spAutoFit/>
            </a:bodyPr>
            <a:lstStyle/>
            <a:p>
              <a:pPr>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58"/>
        <c:spPr>
          <a:solidFill>
            <a:schemeClr val="accent3">
              <a:lumMod val="70000"/>
              <a:lumOff val="30000"/>
            </a:schemeClr>
          </a:solidFill>
          <a:ln>
            <a:noFill/>
          </a:ln>
          <a:effectLst>
            <a:outerShdw blurRad="63500" sx="102000" sy="102000" algn="ctr" rotWithShape="0">
              <a:prstClr val="black">
                <a:alpha val="20000"/>
              </a:prstClr>
            </a:outerShdw>
          </a:effectLst>
        </c:spPr>
        <c:dLbl>
          <c:idx val="0"/>
          <c:layout>
            <c:manualLayout>
              <c:x val="0.22992235776767939"/>
              <c:y val="0.25546642130422087"/>
            </c:manualLayout>
          </c:layout>
          <c:spPr>
            <a:noFill/>
            <a:ln>
              <a:noFill/>
            </a:ln>
            <a:effectLst/>
          </c:spPr>
          <c:txPr>
            <a:bodyPr wrap="square" lIns="38100" tIns="19050" rIns="38100" bIns="19050" anchor="ctr">
              <a:spAutoFit/>
            </a:bodyPr>
            <a:lstStyle/>
            <a:p>
              <a:pPr>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59"/>
        <c:spPr>
          <a:solidFill>
            <a:schemeClr val="accent6">
              <a:lumMod val="80000"/>
              <a:lumOff val="20000"/>
            </a:schemeClr>
          </a:solidFill>
          <a:ln>
            <a:noFill/>
          </a:ln>
          <a:effectLst>
            <a:outerShdw blurRad="63500" sx="102000" sy="102000" algn="ctr" rotWithShape="0">
              <a:prstClr val="black">
                <a:alpha val="20000"/>
              </a:prstClr>
            </a:outerShdw>
          </a:effectLst>
        </c:spPr>
      </c:pivotFmt>
      <c:pivotFmt>
        <c:idx val="60"/>
        <c:spPr>
          <a:solidFill>
            <a:schemeClr val="accent2">
              <a:lumMod val="50000"/>
            </a:schemeClr>
          </a:solidFill>
          <a:ln>
            <a:noFill/>
          </a:ln>
          <a:effectLst>
            <a:outerShdw blurRad="63500" sx="102000" sy="102000" algn="ctr" rotWithShape="0">
              <a:prstClr val="black">
                <a:alpha val="20000"/>
              </a:prstClr>
            </a:outerShdw>
          </a:effectLst>
        </c:spPr>
        <c:dLbl>
          <c:idx val="0"/>
          <c:layout>
            <c:manualLayout>
              <c:x val="-7.1563122909796814E-2"/>
              <c:y val="-9.9103353092154678E-2"/>
            </c:manualLayout>
          </c:layout>
          <c:spPr>
            <a:noFill/>
            <a:ln>
              <a:noFill/>
            </a:ln>
            <a:effectLst/>
          </c:spPr>
          <c:txPr>
            <a:bodyPr wrap="square" lIns="38100" tIns="19050" rIns="38100" bIns="19050" anchor="ctr">
              <a:spAutoFit/>
            </a:bodyPr>
            <a:lstStyle/>
            <a:p>
              <a:pPr>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61"/>
        <c:spPr>
          <a:solidFill>
            <a:schemeClr val="accent2">
              <a:lumMod val="80000"/>
              <a:lumOff val="20000"/>
            </a:schemeClr>
          </a:solidFill>
          <a:ln>
            <a:noFill/>
          </a:ln>
          <a:effectLst>
            <a:outerShdw blurRad="63500" sx="102000" sy="102000" algn="ctr" rotWithShape="0">
              <a:prstClr val="black">
                <a:alpha val="20000"/>
              </a:prstClr>
            </a:outerShdw>
          </a:effectLst>
        </c:spPr>
      </c:pivotFmt>
      <c:pivotFmt>
        <c:idx val="62"/>
        <c:spPr>
          <a:solidFill>
            <a:schemeClr val="accent5">
              <a:lumMod val="80000"/>
              <a:lumOff val="20000"/>
            </a:schemeClr>
          </a:solidFill>
          <a:ln>
            <a:noFill/>
          </a:ln>
          <a:effectLst>
            <a:outerShdw blurRad="63500" sx="102000" sy="102000" algn="ctr" rotWithShape="0">
              <a:prstClr val="black">
                <a:alpha val="20000"/>
              </a:prstClr>
            </a:outerShdw>
          </a:effectLst>
        </c:spPr>
      </c:pivotFmt>
      <c:pivotFmt>
        <c:idx val="63"/>
        <c:spPr>
          <a:solidFill>
            <a:schemeClr val="accent3">
              <a:lumMod val="50000"/>
            </a:schemeClr>
          </a:solidFill>
          <a:ln>
            <a:noFill/>
          </a:ln>
          <a:effectLst>
            <a:outerShdw blurRad="63500" sx="102000" sy="102000" algn="ctr" rotWithShape="0">
              <a:prstClr val="black">
                <a:alpha val="20000"/>
              </a:prstClr>
            </a:outerShdw>
          </a:effectLst>
        </c:spPr>
      </c:pivotFmt>
      <c:pivotFmt>
        <c:idx val="64"/>
        <c:spPr>
          <a:solidFill>
            <a:schemeClr val="accent4">
              <a:lumMod val="80000"/>
              <a:lumOff val="20000"/>
            </a:schemeClr>
          </a:solidFill>
          <a:ln>
            <a:noFill/>
          </a:ln>
          <a:effectLst>
            <a:outerShdw blurRad="63500" sx="102000" sy="102000" algn="ctr" rotWithShape="0">
              <a:prstClr val="black">
                <a:alpha val="20000"/>
              </a:prstClr>
            </a:outerShdw>
          </a:effectLst>
        </c:spPr>
      </c:pivotFmt>
      <c:pivotFmt>
        <c:idx val="65"/>
        <c:spPr>
          <a:solidFill>
            <a:schemeClr val="accent6"/>
          </a:solidFill>
          <a:ln>
            <a:noFill/>
          </a:ln>
          <a:effectLst>
            <a:outerShdw blurRad="63500" sx="102000" sy="102000" algn="ctr" rotWithShape="0">
              <a:prstClr val="black">
                <a:alpha val="20000"/>
              </a:prstClr>
            </a:outerShdw>
          </a:effectLst>
        </c:spPr>
      </c:pivotFmt>
      <c:pivotFmt>
        <c:idx val="66"/>
        <c:spPr>
          <a:solidFill>
            <a:schemeClr val="accent6">
              <a:lumMod val="60000"/>
            </a:schemeClr>
          </a:solidFill>
          <a:ln>
            <a:noFill/>
          </a:ln>
          <a:effectLst>
            <a:outerShdw blurRad="63500" sx="102000" sy="102000" algn="ctr" rotWithShape="0">
              <a:prstClr val="black">
                <a:alpha val="20000"/>
              </a:prstClr>
            </a:outerShdw>
          </a:effectLst>
        </c:spPr>
      </c:pivotFmt>
      <c:pivotFmt>
        <c:idx val="67"/>
        <c:spPr>
          <a:solidFill>
            <a:schemeClr val="accent5">
              <a:lumMod val="50000"/>
            </a:schemeClr>
          </a:solidFill>
          <a:ln>
            <a:noFill/>
          </a:ln>
          <a:effectLst>
            <a:outerShdw blurRad="63500" sx="102000" sy="102000" algn="ctr" rotWithShape="0">
              <a:prstClr val="black">
                <a:alpha val="20000"/>
              </a:prstClr>
            </a:outerShdw>
          </a:effectLst>
        </c:spPr>
        <c:dLbl>
          <c:idx val="0"/>
          <c:layout>
            <c:manualLayout>
              <c:x val="0.29109727223530885"/>
              <c:y val="-9.4698759621392237E-2"/>
            </c:manualLayout>
          </c:layout>
          <c:spPr>
            <a:noFill/>
            <a:ln>
              <a:noFill/>
            </a:ln>
            <a:effectLst/>
          </c:spPr>
          <c:txPr>
            <a:bodyPr wrap="square" lIns="38100" tIns="19050" rIns="38100" bIns="19050" anchor="ctr">
              <a:spAutoFit/>
            </a:bodyPr>
            <a:lstStyle/>
            <a:p>
              <a:pPr>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pivotFmt>
      <c:pivotFmt>
        <c:idx val="68"/>
        <c:spPr>
          <a:solidFill>
            <a:schemeClr val="accent4"/>
          </a:solidFill>
          <a:ln>
            <a:noFill/>
          </a:ln>
          <a:effectLst>
            <a:outerShdw blurRad="63500" sx="102000" sy="102000" algn="ctr" rotWithShape="0">
              <a:prstClr val="black">
                <a:alpha val="20000"/>
              </a:prstClr>
            </a:outerShdw>
          </a:effectLst>
        </c:spPr>
      </c:pivotFmt>
      <c:pivotFmt>
        <c:idx val="69"/>
        <c:spPr>
          <a:solidFill>
            <a:schemeClr val="accent6">
              <a:lumMod val="50000"/>
            </a:schemeClr>
          </a:solidFill>
          <a:ln>
            <a:noFill/>
          </a:ln>
          <a:effectLst>
            <a:outerShdw blurRad="63500" sx="102000" sy="102000" algn="ctr" rotWithShape="0">
              <a:prstClr val="black">
                <a:alpha val="20000"/>
              </a:prstClr>
            </a:outerShdw>
          </a:effectLst>
        </c:spPr>
        <c:dLbl>
          <c:idx val="0"/>
          <c:layout>
            <c:manualLayout>
              <c:x val="0.2945338285540906"/>
              <c:y val="3.083224099993289E-2"/>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15:layout>
                <c:manualLayout>
                  <c:w val="0.13307960713027392"/>
                  <c:h val="8.7381932184173741E-2"/>
                </c:manualLayout>
              </c15:layout>
            </c:ext>
          </c:extLst>
        </c:dLbl>
      </c:pivotFmt>
      <c:pivotFmt>
        <c:idx val="70"/>
        <c:spPr>
          <a:solidFill>
            <a:schemeClr val="accent3">
              <a:lumMod val="80000"/>
            </a:schemeClr>
          </a:solidFill>
          <a:ln>
            <a:noFill/>
          </a:ln>
          <a:effectLst>
            <a:outerShdw blurRad="63500" sx="102000" sy="102000" algn="ctr" rotWithShape="0">
              <a:prstClr val="black">
                <a:alpha val="20000"/>
              </a:prstClr>
            </a:outerShdw>
          </a:effectLst>
        </c:spPr>
      </c:pivotFmt>
      <c:pivotFmt>
        <c:idx val="71"/>
        <c:spPr>
          <a:solidFill>
            <a:srgbClr val="FF99CC"/>
          </a:solidFill>
          <a:ln>
            <a:noFill/>
          </a:ln>
          <a:effectLst>
            <a:outerShdw blurRad="63500" sx="102000" sy="102000" algn="ctr" rotWithShape="0">
              <a:prstClr val="black">
                <a:alpha val="20000"/>
              </a:prstClr>
            </a:outerShdw>
          </a:effectLst>
        </c:spPr>
        <c:dLbl>
          <c:idx val="0"/>
          <c:layout>
            <c:manualLayout>
              <c:x val="-8.6268643423695307E-2"/>
              <c:y val="-3.523674776609944E-2"/>
            </c:manualLayout>
          </c:layout>
          <c:numFmt formatCode="0.0%" sourceLinked="0"/>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rgbClr val="FF99CC"/>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Lst>
        </c:dLbl>
      </c:pivotFmt>
      <c:pivotFmt>
        <c:idx val="72"/>
        <c:spPr>
          <a:solidFill>
            <a:schemeClr val="accent4">
              <a:lumMod val="60000"/>
            </a:schemeClr>
          </a:solidFill>
          <a:ln>
            <a:noFill/>
          </a:ln>
          <a:effectLst>
            <a:outerShdw blurRad="63500" sx="102000" sy="102000" algn="ctr" rotWithShape="0">
              <a:prstClr val="black">
                <a:alpha val="20000"/>
              </a:prstClr>
            </a:outerShdw>
          </a:effectLst>
        </c:spPr>
      </c:pivotFmt>
      <c:pivotFmt>
        <c:idx val="73"/>
        <c:spPr>
          <a:solidFill>
            <a:schemeClr val="accent3">
              <a:lumMod val="60000"/>
            </a:schemeClr>
          </a:solidFill>
          <a:ln>
            <a:noFill/>
          </a:ln>
          <a:effectLst>
            <a:outerShdw blurRad="63500" sx="102000" sy="102000" algn="ctr" rotWithShape="0">
              <a:prstClr val="black">
                <a:alpha val="20000"/>
              </a:prstClr>
            </a:outerShdw>
          </a:effectLst>
        </c:spPr>
      </c:pivotFmt>
      <c:pivotFmt>
        <c:idx val="74"/>
        <c:spPr>
          <a:solidFill>
            <a:schemeClr val="accent1"/>
          </a:solidFill>
          <a:ln>
            <a:noFill/>
          </a:ln>
          <a:effectLst>
            <a:outerShdw blurRad="63500" sx="102000" sy="102000" algn="ctr" rotWithShape="0">
              <a:prstClr val="black">
                <a:alpha val="20000"/>
              </a:prstClr>
            </a:outerShdw>
          </a:effectLst>
        </c:spPr>
      </c:pivotFmt>
      <c:pivotFmt>
        <c:idx val="75"/>
        <c:spPr>
          <a:solidFill>
            <a:schemeClr val="accent2">
              <a:lumMod val="80000"/>
            </a:schemeClr>
          </a:solidFill>
          <a:ln>
            <a:noFill/>
          </a:ln>
          <a:effectLst>
            <a:outerShdw blurRad="63500" sx="102000" sy="102000" algn="ctr" rotWithShape="0">
              <a:prstClr val="black">
                <a:alpha val="20000"/>
              </a:prstClr>
            </a:outerShdw>
          </a:effectLst>
        </c:spPr>
      </c:pivotFmt>
      <c:pivotFmt>
        <c:idx val="76"/>
        <c:spPr>
          <a:solidFill>
            <a:schemeClr val="accent1">
              <a:lumMod val="80000"/>
              <a:lumOff val="20000"/>
            </a:schemeClr>
          </a:solidFill>
          <a:ln>
            <a:noFill/>
          </a:ln>
          <a:effectLst>
            <a:outerShdw blurRad="63500" sx="102000" sy="102000" algn="ctr" rotWithShape="0">
              <a:prstClr val="black">
                <a:alpha val="20000"/>
              </a:prstClr>
            </a:outerShdw>
          </a:effectLst>
        </c:spPr>
      </c:pivotFmt>
      <c:pivotFmt>
        <c:idx val="77"/>
        <c:spPr>
          <a:solidFill>
            <a:schemeClr val="accent3">
              <a:lumMod val="60000"/>
              <a:lumOff val="40000"/>
            </a:schemeClr>
          </a:solidFill>
          <a:ln>
            <a:noFill/>
          </a:ln>
          <a:effectLst>
            <a:outerShdw blurRad="63500" sx="102000" sy="102000" algn="ctr" rotWithShape="0">
              <a:prstClr val="black">
                <a:alpha val="20000"/>
              </a:prstClr>
            </a:outerShdw>
          </a:effectLst>
        </c:spPr>
      </c:pivotFmt>
      <c:pivotFmt>
        <c:idx val="78"/>
        <c:spPr>
          <a:solidFill>
            <a:schemeClr val="accent2">
              <a:lumMod val="60000"/>
            </a:schemeClr>
          </a:solidFill>
          <a:ln>
            <a:noFill/>
          </a:ln>
          <a:effectLst>
            <a:outerShdw blurRad="63500" sx="102000" sy="102000" algn="ctr" rotWithShape="0">
              <a:prstClr val="black">
                <a:alpha val="20000"/>
              </a:prstClr>
            </a:outerShdw>
          </a:effectLst>
        </c:spPr>
      </c:pivotFmt>
      <c:pivotFmt>
        <c:idx val="79"/>
        <c:spPr>
          <a:solidFill>
            <a:schemeClr val="accent1">
              <a:lumMod val="60000"/>
            </a:schemeClr>
          </a:solidFill>
          <a:ln>
            <a:noFill/>
          </a:ln>
          <a:effectLst>
            <a:outerShdw blurRad="63500" sx="102000" sy="102000" algn="ctr" rotWithShape="0">
              <a:prstClr val="black">
                <a:alpha val="20000"/>
              </a:prstClr>
            </a:outerShdw>
          </a:effectLst>
        </c:spPr>
      </c:pivotFmt>
      <c:pivotFmt>
        <c:idx val="80"/>
        <c:spPr>
          <a:solidFill>
            <a:schemeClr val="accent2">
              <a:lumMod val="60000"/>
              <a:lumOff val="40000"/>
            </a:schemeClr>
          </a:solidFill>
          <a:ln>
            <a:noFill/>
          </a:ln>
          <a:effectLst>
            <a:outerShdw blurRad="63500" sx="102000" sy="102000" algn="ctr" rotWithShape="0">
              <a:prstClr val="black">
                <a:alpha val="20000"/>
              </a:prstClr>
            </a:outerShdw>
          </a:effectLst>
        </c:spPr>
      </c:pivotFmt>
      <c:pivotFmt>
        <c:idx val="81"/>
        <c:spPr>
          <a:solidFill>
            <a:schemeClr val="accent1">
              <a:lumMod val="80000"/>
            </a:schemeClr>
          </a:solidFill>
          <a:ln>
            <a:noFill/>
          </a:ln>
          <a:effectLst>
            <a:outerShdw blurRad="63500" sx="102000" sy="102000" algn="ctr" rotWithShape="0">
              <a:prstClr val="black">
                <a:alpha val="20000"/>
              </a:prstClr>
            </a:outerShdw>
          </a:effectLst>
        </c:spPr>
      </c:pivotFmt>
      <c:pivotFmt>
        <c:idx val="82"/>
        <c:spPr>
          <a:solidFill>
            <a:schemeClr val="accent4">
              <a:lumMod val="80000"/>
            </a:schemeClr>
          </a:solidFill>
          <a:ln>
            <a:noFill/>
          </a:ln>
          <a:effectLst>
            <a:outerShdw blurRad="63500" sx="102000" sy="102000" algn="ctr" rotWithShape="0">
              <a:prstClr val="black">
                <a:alpha val="20000"/>
              </a:prstClr>
            </a:outerShdw>
          </a:effectLst>
        </c:spPr>
      </c:pivotFmt>
      <c:pivotFmt>
        <c:idx val="83"/>
        <c:spPr>
          <a:solidFill>
            <a:schemeClr val="accent3"/>
          </a:solidFill>
          <a:ln>
            <a:noFill/>
          </a:ln>
          <a:effectLst>
            <a:outerShdw blurRad="63500" sx="102000" sy="102000" algn="ctr" rotWithShape="0">
              <a:prstClr val="black">
                <a:alpha val="20000"/>
              </a:prstClr>
            </a:outerShdw>
          </a:effectLst>
        </c:spPr>
      </c:pivotFmt>
      <c:pivotFmt>
        <c:idx val="84"/>
        <c:spPr>
          <a:solidFill>
            <a:schemeClr val="accent5">
              <a:lumMod val="80000"/>
            </a:schemeClr>
          </a:solidFill>
          <a:ln>
            <a:noFill/>
          </a:ln>
          <a:effectLst>
            <a:outerShdw blurRad="63500" sx="102000" sy="102000" algn="ctr" rotWithShape="0">
              <a:prstClr val="black">
                <a:alpha val="20000"/>
              </a:prstClr>
            </a:outerShdw>
          </a:effectLst>
        </c:spPr>
      </c:pivotFmt>
      <c:pivotFmt>
        <c:idx val="85"/>
        <c:marker>
          <c:symbol val="none"/>
        </c:marker>
      </c:pivotFmt>
      <c:pivotFmt>
        <c:idx val="86"/>
        <c:marker>
          <c:symbol val="none"/>
        </c:marker>
      </c:pivotFmt>
      <c:pivotFmt>
        <c:idx val="87"/>
        <c:marker>
          <c:symbol val="none"/>
        </c:marker>
      </c:pivotFmt>
      <c:pivotFmt>
        <c:idx val="88"/>
        <c:marker>
          <c:symbol val="none"/>
        </c:marker>
      </c:pivotFmt>
    </c:pivotFmts>
    <c:plotArea>
      <c:layout/>
      <c:pieChart>
        <c:varyColors val="1"/>
        <c:ser>
          <c:idx val="0"/>
          <c:order val="0"/>
          <c:tx>
            <c:v>Sum of Consumptive only - RAPTPANQM3</c:v>
          </c:tx>
          <c:spPr>
            <a:ln>
              <a:solidFill>
                <a:schemeClr val="bg1"/>
              </a:solidFill>
            </a:ln>
          </c:spPr>
          <c:dPt>
            <c:idx val="0"/>
            <c:bubble3D val="0"/>
            <c:spPr>
              <a:solidFill>
                <a:srgbClr val="00B050"/>
              </a:solidFill>
              <a:ln>
                <a:solidFill>
                  <a:schemeClr val="bg1"/>
                </a:solidFill>
              </a:ln>
            </c:spPr>
            <c:extLst>
              <c:ext xmlns:c16="http://schemas.microsoft.com/office/drawing/2014/chart" uri="{C3380CC4-5D6E-409C-BE32-E72D297353CC}">
                <c16:uniqueId val="{00000001-02CA-4D9B-A216-2C05EEC75492}"/>
              </c:ext>
            </c:extLst>
          </c:dPt>
          <c:dPt>
            <c:idx val="1"/>
            <c:bubble3D val="0"/>
            <c:spPr>
              <a:solidFill>
                <a:srgbClr val="0070C0"/>
              </a:solidFill>
              <a:ln>
                <a:solidFill>
                  <a:schemeClr val="bg1"/>
                </a:solidFill>
              </a:ln>
            </c:spPr>
            <c:extLst>
              <c:ext xmlns:c16="http://schemas.microsoft.com/office/drawing/2014/chart" uri="{C3380CC4-5D6E-409C-BE32-E72D297353CC}">
                <c16:uniqueId val="{00000003-02CA-4D9B-A216-2C05EEC75492}"/>
              </c:ext>
            </c:extLst>
          </c:dPt>
          <c:dPt>
            <c:idx val="2"/>
            <c:bubble3D val="0"/>
            <c:spPr>
              <a:solidFill>
                <a:schemeClr val="bg1">
                  <a:lumMod val="65000"/>
                </a:schemeClr>
              </a:solidFill>
              <a:ln>
                <a:solidFill>
                  <a:schemeClr val="bg1"/>
                </a:solidFill>
              </a:ln>
            </c:spPr>
            <c:extLst>
              <c:ext xmlns:c16="http://schemas.microsoft.com/office/drawing/2014/chart" uri="{C3380CC4-5D6E-409C-BE32-E72D297353CC}">
                <c16:uniqueId val="{00000005-02CA-4D9B-A216-2C05EEC75492}"/>
              </c:ext>
            </c:extLst>
          </c:dPt>
          <c:dPt>
            <c:idx val="3"/>
            <c:bubble3D val="0"/>
            <c:spPr>
              <a:solidFill>
                <a:srgbClr val="2DBDB6"/>
              </a:solidFill>
              <a:ln>
                <a:solidFill>
                  <a:schemeClr val="bg1"/>
                </a:solidFill>
              </a:ln>
            </c:spPr>
            <c:extLst>
              <c:ext xmlns:c16="http://schemas.microsoft.com/office/drawing/2014/chart" uri="{C3380CC4-5D6E-409C-BE32-E72D297353CC}">
                <c16:uniqueId val="{00000007-02CA-4D9B-A216-2C05EEC75492}"/>
              </c:ext>
            </c:extLst>
          </c:dPt>
          <c:dPt>
            <c:idx val="4"/>
            <c:bubble3D val="0"/>
            <c:spPr>
              <a:solidFill>
                <a:schemeClr val="accent5">
                  <a:lumMod val="75000"/>
                </a:schemeClr>
              </a:solidFill>
              <a:ln>
                <a:solidFill>
                  <a:schemeClr val="bg1"/>
                </a:solidFill>
              </a:ln>
            </c:spPr>
            <c:extLst>
              <c:ext xmlns:c16="http://schemas.microsoft.com/office/drawing/2014/chart" uri="{C3380CC4-5D6E-409C-BE32-E72D297353CC}">
                <c16:uniqueId val="{00000009-02CA-4D9B-A216-2C05EEC75492}"/>
              </c:ext>
            </c:extLst>
          </c:dPt>
          <c:dPt>
            <c:idx val="5"/>
            <c:bubble3D val="0"/>
            <c:spPr>
              <a:solidFill>
                <a:srgbClr val="92F850"/>
              </a:solidFill>
              <a:ln>
                <a:solidFill>
                  <a:schemeClr val="bg1"/>
                </a:solidFill>
              </a:ln>
            </c:spPr>
            <c:extLst>
              <c:ext xmlns:c16="http://schemas.microsoft.com/office/drawing/2014/chart" uri="{C3380CC4-5D6E-409C-BE32-E72D297353CC}">
                <c16:uniqueId val="{0000000B-02CA-4D9B-A216-2C05EEC75492}"/>
              </c:ext>
            </c:extLst>
          </c:dPt>
          <c:dPt>
            <c:idx val="6"/>
            <c:bubble3D val="0"/>
            <c:spPr>
              <a:solidFill>
                <a:schemeClr val="accent5">
                  <a:lumMod val="60000"/>
                  <a:lumOff val="40000"/>
                </a:schemeClr>
              </a:solidFill>
              <a:ln>
                <a:solidFill>
                  <a:schemeClr val="bg1"/>
                </a:solidFill>
              </a:ln>
            </c:spPr>
            <c:extLst>
              <c:ext xmlns:c16="http://schemas.microsoft.com/office/drawing/2014/chart" uri="{C3380CC4-5D6E-409C-BE32-E72D297353CC}">
                <c16:uniqueId val="{0000000D-02CA-4D9B-A216-2C05EEC75492}"/>
              </c:ext>
            </c:extLst>
          </c:dPt>
          <c:dPt>
            <c:idx val="7"/>
            <c:bubble3D val="0"/>
            <c:spPr>
              <a:solidFill>
                <a:schemeClr val="accent3">
                  <a:lumMod val="75000"/>
                </a:schemeClr>
              </a:solidFill>
              <a:ln>
                <a:solidFill>
                  <a:schemeClr val="bg1"/>
                </a:solidFill>
              </a:ln>
            </c:spPr>
            <c:extLst>
              <c:ext xmlns:c16="http://schemas.microsoft.com/office/drawing/2014/chart" uri="{C3380CC4-5D6E-409C-BE32-E72D297353CC}">
                <c16:uniqueId val="{0000000F-02CA-4D9B-A216-2C05EEC75492}"/>
              </c:ext>
            </c:extLst>
          </c:dPt>
          <c:dPt>
            <c:idx val="8"/>
            <c:bubble3D val="0"/>
            <c:spPr>
              <a:solidFill>
                <a:schemeClr val="accent2"/>
              </a:solidFill>
              <a:ln>
                <a:solidFill>
                  <a:schemeClr val="bg1"/>
                </a:solidFill>
              </a:ln>
            </c:spPr>
            <c:extLst>
              <c:ext xmlns:c16="http://schemas.microsoft.com/office/drawing/2014/chart" uri="{C3380CC4-5D6E-409C-BE32-E72D297353CC}">
                <c16:uniqueId val="{00000011-02CA-4D9B-A216-2C05EEC75492}"/>
              </c:ext>
            </c:extLst>
          </c:dPt>
          <c:dPt>
            <c:idx val="9"/>
            <c:bubble3D val="0"/>
            <c:spPr>
              <a:solidFill>
                <a:srgbClr val="FFCC00"/>
              </a:solidFill>
              <a:ln>
                <a:solidFill>
                  <a:schemeClr val="bg1"/>
                </a:solidFill>
              </a:ln>
            </c:spPr>
            <c:extLst>
              <c:ext xmlns:c16="http://schemas.microsoft.com/office/drawing/2014/chart" uri="{C3380CC4-5D6E-409C-BE32-E72D297353CC}">
                <c16:uniqueId val="{00000013-02CA-4D9B-A216-2C05EEC75492}"/>
              </c:ext>
            </c:extLst>
          </c:dPt>
          <c:dPt>
            <c:idx val="10"/>
            <c:bubble3D val="0"/>
            <c:spPr>
              <a:solidFill>
                <a:schemeClr val="accent4">
                  <a:lumMod val="40000"/>
                  <a:lumOff val="60000"/>
                </a:schemeClr>
              </a:solidFill>
              <a:ln>
                <a:solidFill>
                  <a:schemeClr val="bg1"/>
                </a:solidFill>
              </a:ln>
            </c:spPr>
            <c:extLst>
              <c:ext xmlns:c16="http://schemas.microsoft.com/office/drawing/2014/chart" uri="{C3380CC4-5D6E-409C-BE32-E72D297353CC}">
                <c16:uniqueId val="{00000015-02CA-4D9B-A216-2C05EEC75492}"/>
              </c:ext>
            </c:extLst>
          </c:dPt>
          <c:dLbls>
            <c:dLbl>
              <c:idx val="0"/>
              <c:tx>
                <c:rich>
                  <a:bodyPr/>
                  <a:lstStyle/>
                  <a:p>
                    <a:r>
                      <a:rPr lang="en-US" baseline="0"/>
                      <a:t>Minerals
</a:t>
                    </a:r>
                    <a:fld id="{8DA524B2-579F-4AB7-89FC-FAF034B369D4}"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2CA-4D9B-A216-2C05EEC75492}"/>
                </c:ext>
              </c:extLst>
            </c:dLbl>
            <c:dLbl>
              <c:idx val="1"/>
              <c:tx>
                <c:rich>
                  <a:bodyPr/>
                  <a:lstStyle/>
                  <a:p>
                    <a:r>
                      <a:rPr lang="en-US"/>
                      <a:t>Paper &amp; Pulp</a:t>
                    </a:r>
                    <a:r>
                      <a:rPr lang="en-US" baseline="0"/>
                      <a:t>
</a:t>
                    </a:r>
                    <a:fld id="{5A1CA03F-FF14-4224-BE36-C4853D70A146}"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2CA-4D9B-A216-2C05EEC75492}"/>
                </c:ext>
              </c:extLst>
            </c:dLbl>
            <c:dLbl>
              <c:idx val="2"/>
              <c:tx>
                <c:rich>
                  <a:bodyPr/>
                  <a:lstStyle/>
                  <a:p>
                    <a:r>
                      <a:rPr lang="en-US" baseline="0"/>
                      <a:t>Chemicals
</a:t>
                    </a:r>
                    <a:fld id="{B30427BA-F093-49F2-A74C-EDE8C2B00F3D}"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2CA-4D9B-A216-2C05EEC75492}"/>
                </c:ext>
              </c:extLst>
            </c:dLbl>
            <c:dLbl>
              <c:idx val="3"/>
              <c:tx>
                <c:rich>
                  <a:bodyPr/>
                  <a:lstStyle/>
                  <a:p>
                    <a:r>
                      <a:rPr lang="en-US" baseline="0"/>
                      <a:t>Food &amp; Drink
</a:t>
                    </a:r>
                    <a:fld id="{022CDF6B-3A85-4C17-9C7C-3009EAFCB327}"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2CA-4D9B-A216-2C05EEC75492}"/>
                </c:ext>
              </c:extLst>
            </c:dLbl>
            <c:dLbl>
              <c:idx val="4"/>
              <c:tx>
                <c:rich>
                  <a:bodyPr/>
                  <a:lstStyle/>
                  <a:p>
                    <a:r>
                      <a:rPr lang="en-US" baseline="0"/>
                      <a:t>Extractive
</a:t>
                    </a:r>
                    <a:fld id="{0105D762-FC40-4B9A-8E40-E7CAFDB1741A}"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02CA-4D9B-A216-2C05EEC75492}"/>
                </c:ext>
              </c:extLst>
            </c:dLbl>
            <c:dLbl>
              <c:idx val="5"/>
              <c:layout>
                <c:manualLayout>
                  <c:x val="4.2027325228381606E-3"/>
                  <c:y val="2.6730811120142025E-3"/>
                </c:manualLayout>
              </c:layout>
              <c:tx>
                <c:rich>
                  <a:bodyPr/>
                  <a:lstStyle/>
                  <a:p>
                    <a:r>
                      <a:rPr lang="en-US" baseline="0"/>
                      <a:t>Industry </a:t>
                    </a:r>
                  </a:p>
                  <a:p>
                    <a:r>
                      <a:rPr lang="en-US" baseline="0"/>
                      <a:t>"Other"
</a:t>
                    </a:r>
                    <a:fld id="{CB582594-934E-4779-9F28-2FC136F0F5C7}"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02CA-4D9B-A216-2C05EEC75492}"/>
                </c:ext>
              </c:extLst>
            </c:dLbl>
            <c:dLbl>
              <c:idx val="6"/>
              <c:layout>
                <c:manualLayout>
                  <c:x val="-7.1021223459455706E-3"/>
                  <c:y val="8.1444982710513654E-3"/>
                </c:manualLayout>
              </c:layout>
              <c:tx>
                <c:rich>
                  <a:bodyPr/>
                  <a:lstStyle/>
                  <a:p>
                    <a:r>
                      <a:rPr lang="en-US" baseline="0"/>
                      <a:t>Navigation
</a:t>
                    </a:r>
                    <a:fld id="{713E1230-84F0-4EFA-81C3-CFB148B952BE}"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02CA-4D9B-A216-2C05EEC75492}"/>
                </c:ext>
              </c:extLst>
            </c:dLbl>
            <c:dLbl>
              <c:idx val="7"/>
              <c:layout>
                <c:manualLayout>
                  <c:x val="-4.264158543339832E-2"/>
                  <c:y val="1.3307870745896974E-2"/>
                </c:manualLayout>
              </c:layout>
              <c:tx>
                <c:rich>
                  <a:bodyPr/>
                  <a:lstStyle/>
                  <a:p>
                    <a:r>
                      <a:rPr lang="en-US"/>
                      <a:t>Breweries</a:t>
                    </a:r>
                    <a:r>
                      <a:rPr lang="en-US" baseline="0"/>
                      <a:t>
</a:t>
                    </a:r>
                    <a:fld id="{396B06E3-4DE7-4E57-95D5-C6C1766BD145}"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02CA-4D9B-A216-2C05EEC75492}"/>
                </c:ext>
              </c:extLst>
            </c:dLbl>
            <c:dLbl>
              <c:idx val="8"/>
              <c:layout>
                <c:manualLayout>
                  <c:x val="-7.3361789854885255E-3"/>
                  <c:y val="-5.0212799697036251E-2"/>
                </c:manualLayout>
              </c:layout>
              <c:tx>
                <c:rich>
                  <a:bodyPr/>
                  <a:lstStyle/>
                  <a:p>
                    <a:r>
                      <a:rPr lang="en-US" baseline="0"/>
                      <a:t>Metals
</a:t>
                    </a:r>
                    <a:fld id="{E69195BA-1270-4C66-88BF-D48AF50BD22E}"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02CA-4D9B-A216-2C05EEC75492}"/>
                </c:ext>
              </c:extLst>
            </c:dLbl>
            <c:dLbl>
              <c:idx val="9"/>
              <c:layout>
                <c:manualLayout>
                  <c:x val="3.1879147432762114E-2"/>
                  <c:y val="-4.2510253977312146E-2"/>
                </c:manualLayout>
              </c:layout>
              <c:tx>
                <c:rich>
                  <a:bodyPr/>
                  <a:lstStyle/>
                  <a:p>
                    <a:r>
                      <a:rPr lang="en-US" baseline="0"/>
                      <a:t>Golf
</a:t>
                    </a:r>
                    <a:fld id="{7166F449-353F-4FA0-AB21-09D6046D311A}" type="PERCENTAGE">
                      <a:rPr lang="en-US" baseline="0"/>
                      <a:pPr/>
                      <a:t>[PERCENTAGE]</a:t>
                    </a:fld>
                    <a:endParaRPr lang="en-US" baseline="0"/>
                  </a:p>
                </c:rich>
              </c:tx>
              <c:showLegendKey val="0"/>
              <c:showVal val="0"/>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02CA-4D9B-A216-2C05EEC75492}"/>
                </c:ext>
              </c:extLst>
            </c:dLbl>
            <c:dLbl>
              <c:idx val="10"/>
              <c:delete val="1"/>
              <c:extLst>
                <c:ext xmlns:c15="http://schemas.microsoft.com/office/drawing/2012/chart" uri="{CE6537A1-D6FC-4f65-9D91-7224C49458BB}"/>
                <c:ext xmlns:c16="http://schemas.microsoft.com/office/drawing/2014/chart" uri="{C3380CC4-5D6E-409C-BE32-E72D297353CC}">
                  <c16:uniqueId val="{00000015-02CA-4D9B-A216-2C05EEC75492}"/>
                </c:ext>
              </c:extLst>
            </c:dLbl>
            <c:dLbl>
              <c:idx val="11"/>
              <c:delete val="1"/>
              <c:extLst>
                <c:ext xmlns:c15="http://schemas.microsoft.com/office/drawing/2012/chart" uri="{CE6537A1-D6FC-4f65-9D91-7224C49458BB}"/>
                <c:ext xmlns:c16="http://schemas.microsoft.com/office/drawing/2014/chart" uri="{C3380CC4-5D6E-409C-BE32-E72D297353CC}">
                  <c16:uniqueId val="{00000016-02CA-4D9B-A216-2C05EEC75492}"/>
                </c:ext>
              </c:extLst>
            </c:dLbl>
            <c:dLbl>
              <c:idx val="12"/>
              <c:delete val="1"/>
              <c:extLst>
                <c:ext xmlns:c15="http://schemas.microsoft.com/office/drawing/2012/chart" uri="{CE6537A1-D6FC-4f65-9D91-7224C49458BB}"/>
                <c:ext xmlns:c16="http://schemas.microsoft.com/office/drawing/2014/chart" uri="{C3380CC4-5D6E-409C-BE32-E72D297353CC}">
                  <c16:uniqueId val="{00000017-02CA-4D9B-A216-2C05EEC75492}"/>
                </c:ext>
              </c:extLst>
            </c:dLbl>
            <c:dLbl>
              <c:idx val="13"/>
              <c:delete val="1"/>
              <c:extLst>
                <c:ext xmlns:c15="http://schemas.microsoft.com/office/drawing/2012/chart" uri="{CE6537A1-D6FC-4f65-9D91-7224C49458BB}"/>
                <c:ext xmlns:c16="http://schemas.microsoft.com/office/drawing/2014/chart" uri="{C3380CC4-5D6E-409C-BE32-E72D297353CC}">
                  <c16:uniqueId val="{00000018-02CA-4D9B-A216-2C05EEC75492}"/>
                </c:ext>
              </c:extLst>
            </c:dLbl>
            <c:dLbl>
              <c:idx val="14"/>
              <c:delete val="1"/>
              <c:extLst>
                <c:ext xmlns:c15="http://schemas.microsoft.com/office/drawing/2012/chart" uri="{CE6537A1-D6FC-4f65-9D91-7224C49458BB}"/>
                <c:ext xmlns:c16="http://schemas.microsoft.com/office/drawing/2014/chart" uri="{C3380CC4-5D6E-409C-BE32-E72D297353CC}">
                  <c16:uniqueId val="{00000019-02CA-4D9B-A216-2C05EEC75492}"/>
                </c:ext>
              </c:extLst>
            </c:dLbl>
            <c:dLbl>
              <c:idx val="15"/>
              <c:delete val="1"/>
              <c:extLst>
                <c:ext xmlns:c15="http://schemas.microsoft.com/office/drawing/2012/chart" uri="{CE6537A1-D6FC-4f65-9D91-7224C49458BB}"/>
                <c:ext xmlns:c16="http://schemas.microsoft.com/office/drawing/2014/chart" uri="{C3380CC4-5D6E-409C-BE32-E72D297353CC}">
                  <c16:uniqueId val="{0000001A-02CA-4D9B-A216-2C05EEC75492}"/>
                </c:ext>
              </c:extLst>
            </c:dLbl>
            <c:dLbl>
              <c:idx val="16"/>
              <c:delete val="1"/>
              <c:extLst>
                <c:ext xmlns:c15="http://schemas.microsoft.com/office/drawing/2012/chart" uri="{CE6537A1-D6FC-4f65-9D91-7224C49458BB}"/>
                <c:ext xmlns:c16="http://schemas.microsoft.com/office/drawing/2014/chart" uri="{C3380CC4-5D6E-409C-BE32-E72D297353CC}">
                  <c16:uniqueId val="{0000001B-02CA-4D9B-A216-2C05EEC75492}"/>
                </c:ext>
              </c:extLst>
            </c:dLbl>
            <c:dLbl>
              <c:idx val="17"/>
              <c:delete val="1"/>
              <c:extLst>
                <c:ext xmlns:c15="http://schemas.microsoft.com/office/drawing/2012/chart" uri="{CE6537A1-D6FC-4f65-9D91-7224C49458BB}"/>
                <c:ext xmlns:c16="http://schemas.microsoft.com/office/drawing/2014/chart" uri="{C3380CC4-5D6E-409C-BE32-E72D297353CC}">
                  <c16:uniqueId val="{0000001C-02CA-4D9B-A216-2C05EEC75492}"/>
                </c:ext>
              </c:extLst>
            </c:dLbl>
            <c:dLbl>
              <c:idx val="18"/>
              <c:delete val="1"/>
              <c:extLst>
                <c:ext xmlns:c15="http://schemas.microsoft.com/office/drawing/2012/chart" uri="{CE6537A1-D6FC-4f65-9D91-7224C49458BB}"/>
                <c:ext xmlns:c16="http://schemas.microsoft.com/office/drawing/2014/chart" uri="{C3380CC4-5D6E-409C-BE32-E72D297353CC}">
                  <c16:uniqueId val="{0000001D-02CA-4D9B-A216-2C05EEC75492}"/>
                </c:ext>
              </c:extLst>
            </c:dLbl>
            <c:dLbl>
              <c:idx val="19"/>
              <c:delete val="1"/>
              <c:extLst>
                <c:ext xmlns:c15="http://schemas.microsoft.com/office/drawing/2012/chart" uri="{CE6537A1-D6FC-4f65-9D91-7224C49458BB}"/>
                <c:ext xmlns:c16="http://schemas.microsoft.com/office/drawing/2014/chart" uri="{C3380CC4-5D6E-409C-BE32-E72D297353CC}">
                  <c16:uniqueId val="{0000001E-02CA-4D9B-A216-2C05EEC75492}"/>
                </c:ext>
              </c:extLst>
            </c:dLbl>
            <c:dLbl>
              <c:idx val="20"/>
              <c:delete val="1"/>
              <c:extLst>
                <c:ext xmlns:c15="http://schemas.microsoft.com/office/drawing/2012/chart" uri="{CE6537A1-D6FC-4f65-9D91-7224C49458BB}"/>
                <c:ext xmlns:c16="http://schemas.microsoft.com/office/drawing/2014/chart" uri="{C3380CC4-5D6E-409C-BE32-E72D297353CC}">
                  <c16:uniqueId val="{0000001F-02CA-4D9B-A216-2C05EEC75492}"/>
                </c:ext>
              </c:extLst>
            </c:dLbl>
            <c:dLbl>
              <c:idx val="21"/>
              <c:delete val="1"/>
              <c:extLst>
                <c:ext xmlns:c15="http://schemas.microsoft.com/office/drawing/2012/chart" uri="{CE6537A1-D6FC-4f65-9D91-7224C49458BB}"/>
                <c:ext xmlns:c16="http://schemas.microsoft.com/office/drawing/2014/chart" uri="{C3380CC4-5D6E-409C-BE32-E72D297353CC}">
                  <c16:uniqueId val="{00000020-02CA-4D9B-A216-2C05EEC75492}"/>
                </c:ext>
              </c:extLst>
            </c:dLbl>
            <c:dLbl>
              <c:idx val="22"/>
              <c:delete val="1"/>
              <c:extLst>
                <c:ext xmlns:c15="http://schemas.microsoft.com/office/drawing/2012/chart" uri="{CE6537A1-D6FC-4f65-9D91-7224C49458BB}"/>
                <c:ext xmlns:c16="http://schemas.microsoft.com/office/drawing/2014/chart" uri="{C3380CC4-5D6E-409C-BE32-E72D297353CC}">
                  <c16:uniqueId val="{00000021-02CA-4D9B-A216-2C05EEC75492}"/>
                </c:ext>
              </c:extLst>
            </c:dLbl>
            <c:dLbl>
              <c:idx val="23"/>
              <c:delete val="1"/>
              <c:extLst>
                <c:ext xmlns:c15="http://schemas.microsoft.com/office/drawing/2012/chart" uri="{CE6537A1-D6FC-4f65-9D91-7224C49458BB}"/>
                <c:ext xmlns:c16="http://schemas.microsoft.com/office/drawing/2014/chart" uri="{C3380CC4-5D6E-409C-BE32-E72D297353CC}">
                  <c16:uniqueId val="{00000022-02CA-4D9B-A216-2C05EEC75492}"/>
                </c:ext>
              </c:extLst>
            </c:dLbl>
            <c:dLbl>
              <c:idx val="24"/>
              <c:delete val="1"/>
              <c:extLst>
                <c:ext xmlns:c15="http://schemas.microsoft.com/office/drawing/2012/chart" uri="{CE6537A1-D6FC-4f65-9D91-7224C49458BB}"/>
                <c:ext xmlns:c16="http://schemas.microsoft.com/office/drawing/2014/chart" uri="{C3380CC4-5D6E-409C-BE32-E72D297353CC}">
                  <c16:uniqueId val="{00000023-02CA-4D9B-A216-2C05EEC75492}"/>
                </c:ext>
              </c:extLst>
            </c:dLbl>
            <c:dLbl>
              <c:idx val="25"/>
              <c:delete val="1"/>
              <c:extLst>
                <c:ext xmlns:c15="http://schemas.microsoft.com/office/drawing/2012/chart" uri="{CE6537A1-D6FC-4f65-9D91-7224C49458BB}"/>
                <c:ext xmlns:c16="http://schemas.microsoft.com/office/drawing/2014/chart" uri="{C3380CC4-5D6E-409C-BE32-E72D297353CC}">
                  <c16:uniqueId val="{00000024-02CA-4D9B-A216-2C05EEC75492}"/>
                </c:ext>
              </c:extLst>
            </c:dLbl>
            <c:dLbl>
              <c:idx val="26"/>
              <c:delete val="1"/>
              <c:extLst>
                <c:ext xmlns:c15="http://schemas.microsoft.com/office/drawing/2012/chart" uri="{CE6537A1-D6FC-4f65-9D91-7224C49458BB}"/>
                <c:ext xmlns:c16="http://schemas.microsoft.com/office/drawing/2014/chart" uri="{C3380CC4-5D6E-409C-BE32-E72D297353CC}">
                  <c16:uniqueId val="{00000025-02CA-4D9B-A216-2C05EEC75492}"/>
                </c:ext>
              </c:extLst>
            </c:dLbl>
            <c:dLbl>
              <c:idx val="27"/>
              <c:delete val="1"/>
              <c:extLst>
                <c:ext xmlns:c15="http://schemas.microsoft.com/office/drawing/2012/chart" uri="{CE6537A1-D6FC-4f65-9D91-7224C49458BB}"/>
                <c:ext xmlns:c16="http://schemas.microsoft.com/office/drawing/2014/chart" uri="{C3380CC4-5D6E-409C-BE32-E72D297353CC}">
                  <c16:uniqueId val="{00000026-02CA-4D9B-A216-2C05EEC75492}"/>
                </c:ext>
              </c:extLst>
            </c:dLbl>
            <c:dLbl>
              <c:idx val="28"/>
              <c:delete val="1"/>
              <c:extLst>
                <c:ext xmlns:c15="http://schemas.microsoft.com/office/drawing/2012/chart" uri="{CE6537A1-D6FC-4f65-9D91-7224C49458BB}"/>
                <c:ext xmlns:c16="http://schemas.microsoft.com/office/drawing/2014/chart" uri="{C3380CC4-5D6E-409C-BE32-E72D297353CC}">
                  <c16:uniqueId val="{00000027-02CA-4D9B-A216-2C05EEC75492}"/>
                </c:ext>
              </c:extLst>
            </c:dLbl>
            <c:dLbl>
              <c:idx val="29"/>
              <c:delete val="1"/>
              <c:extLst>
                <c:ext xmlns:c15="http://schemas.microsoft.com/office/drawing/2012/chart" uri="{CE6537A1-D6FC-4f65-9D91-7224C49458BB}"/>
                <c:ext xmlns:c16="http://schemas.microsoft.com/office/drawing/2014/chart" uri="{C3380CC4-5D6E-409C-BE32-E72D297353CC}">
                  <c16:uniqueId val="{00000028-02CA-4D9B-A216-2C05EEC75492}"/>
                </c:ext>
              </c:extLst>
            </c:dLbl>
            <c:dLbl>
              <c:idx val="30"/>
              <c:delete val="1"/>
              <c:extLst>
                <c:ext xmlns:c15="http://schemas.microsoft.com/office/drawing/2012/chart" uri="{CE6537A1-D6FC-4f65-9D91-7224C49458BB}"/>
                <c:ext xmlns:c16="http://schemas.microsoft.com/office/drawing/2014/chart" uri="{C3380CC4-5D6E-409C-BE32-E72D297353CC}">
                  <c16:uniqueId val="{00000029-02CA-4D9B-A216-2C05EEC75492}"/>
                </c:ext>
              </c:extLst>
            </c:dLbl>
            <c:dLbl>
              <c:idx val="31"/>
              <c:delete val="1"/>
              <c:extLst>
                <c:ext xmlns:c15="http://schemas.microsoft.com/office/drawing/2012/chart" uri="{CE6537A1-D6FC-4f65-9D91-7224C49458BB}"/>
                <c:ext xmlns:c16="http://schemas.microsoft.com/office/drawing/2014/chart" uri="{C3380CC4-5D6E-409C-BE32-E72D297353CC}">
                  <c16:uniqueId val="{0000002A-02CA-4D9B-A216-2C05EEC75492}"/>
                </c:ext>
              </c:extLst>
            </c:dLbl>
            <c:dLbl>
              <c:idx val="32"/>
              <c:delete val="1"/>
              <c:extLst>
                <c:ext xmlns:c15="http://schemas.microsoft.com/office/drawing/2012/chart" uri="{CE6537A1-D6FC-4f65-9D91-7224C49458BB}"/>
                <c:ext xmlns:c16="http://schemas.microsoft.com/office/drawing/2014/chart" uri="{C3380CC4-5D6E-409C-BE32-E72D297353CC}">
                  <c16:uniqueId val="{0000002B-02CA-4D9B-A216-2C05EEC75492}"/>
                </c:ext>
              </c:extLst>
            </c:dLbl>
            <c:dLbl>
              <c:idx val="33"/>
              <c:delete val="1"/>
              <c:extLst>
                <c:ext xmlns:c15="http://schemas.microsoft.com/office/drawing/2012/chart" uri="{CE6537A1-D6FC-4f65-9D91-7224C49458BB}"/>
                <c:ext xmlns:c16="http://schemas.microsoft.com/office/drawing/2014/chart" uri="{C3380CC4-5D6E-409C-BE32-E72D297353CC}">
                  <c16:uniqueId val="{0000002C-02CA-4D9B-A216-2C05EEC75492}"/>
                </c:ext>
              </c:extLst>
            </c:dLbl>
            <c:dLbl>
              <c:idx val="34"/>
              <c:delete val="1"/>
              <c:extLst>
                <c:ext xmlns:c15="http://schemas.microsoft.com/office/drawing/2012/chart" uri="{CE6537A1-D6FC-4f65-9D91-7224C49458BB}"/>
                <c:ext xmlns:c16="http://schemas.microsoft.com/office/drawing/2014/chart" uri="{C3380CC4-5D6E-409C-BE32-E72D297353CC}">
                  <c16:uniqueId val="{0000002D-02CA-4D9B-A216-2C05EEC75492}"/>
                </c:ext>
              </c:extLst>
            </c:dLbl>
            <c:dLbl>
              <c:idx val="35"/>
              <c:delete val="1"/>
              <c:extLst>
                <c:ext xmlns:c15="http://schemas.microsoft.com/office/drawing/2012/chart" uri="{CE6537A1-D6FC-4f65-9D91-7224C49458BB}"/>
                <c:ext xmlns:c16="http://schemas.microsoft.com/office/drawing/2014/chart" uri="{C3380CC4-5D6E-409C-BE32-E72D297353CC}">
                  <c16:uniqueId val="{0000002E-02CA-4D9B-A216-2C05EEC75492}"/>
                </c:ext>
              </c:extLst>
            </c:dLbl>
            <c:spPr>
              <a:solidFill>
                <a:schemeClr val="bg1">
                  <a:alpha val="60000"/>
                </a:schemeClr>
              </a:solidFill>
              <a:ln>
                <a:solidFill>
                  <a:schemeClr val="bg1">
                    <a:lumMod val="75000"/>
                  </a:schemeClr>
                </a:solidFill>
              </a:ln>
              <a:effectLst/>
            </c:spPr>
            <c:txPr>
              <a:bodyPr wrap="square" lIns="38100" tIns="19050" rIns="38100" bIns="19050" anchor="ctr">
                <a:spAutoFit/>
              </a:bodyPr>
              <a:lstStyle/>
              <a:p>
                <a:pPr>
                  <a:defRPr sz="1100">
                    <a:latin typeface="Arial" panose="020B0604020202020204" pitchFamily="34" charset="0"/>
                    <a:cs typeface="Arial" panose="020B0604020202020204" pitchFamily="34" charset="0"/>
                  </a:defRPr>
                </a:pPr>
                <a:endParaRPr lang="en-US"/>
              </a:p>
            </c:txPr>
            <c:showLegendKey val="0"/>
            <c:showVal val="0"/>
            <c:showCatName val="1"/>
            <c:showSerName val="0"/>
            <c:showPercent val="0"/>
            <c:showBubbleSize val="0"/>
            <c:showLeaderLines val="1"/>
            <c:extLst>
              <c:ext xmlns:c15="http://schemas.microsoft.com/office/drawing/2012/chart" uri="{CE6537A1-D6FC-4f65-9D91-7224C49458BB}"/>
            </c:extLst>
          </c:dLbls>
          <c:cat>
            <c:strRef>
              <c:f>'\\att5-fs7\shared2\Projects\41296 Understanding Future Water Demand\Calcs\[Copy of 230120 Wood graphics final_ammends_v02.xlsx]Industry abstraction national'!$L$9:$L$44</c:f>
              <c:strCache>
                <c:ptCount val="36"/>
                <c:pt idx="0">
                  <c:v>MIN</c:v>
                </c:pt>
                <c:pt idx="1">
                  <c:v>PAP</c:v>
                </c:pt>
                <c:pt idx="2">
                  <c:v>CHE</c:v>
                </c:pt>
                <c:pt idx="3">
                  <c:v>FAD</c:v>
                </c:pt>
                <c:pt idx="4">
                  <c:v>EXT</c:v>
                </c:pt>
                <c:pt idx="5">
                  <c:v>OTI</c:v>
                </c:pt>
                <c:pt idx="6">
                  <c:v>NAV</c:v>
                </c:pt>
                <c:pt idx="7">
                  <c:v>BRW</c:v>
                </c:pt>
                <c:pt idx="8">
                  <c:v>MTL</c:v>
                </c:pt>
                <c:pt idx="9">
                  <c:v>GOF</c:v>
                </c:pt>
                <c:pt idx="10">
                  <c:v>TXT</c:v>
                </c:pt>
                <c:pt idx="11">
                  <c:v>HOL</c:v>
                </c:pt>
                <c:pt idx="12">
                  <c:v>HOS</c:v>
                </c:pt>
                <c:pt idx="13">
                  <c:v>DAR</c:v>
                </c:pt>
                <c:pt idx="14">
                  <c:v>CON</c:v>
                </c:pt>
                <c:pt idx="15">
                  <c:v>CRN</c:v>
                </c:pt>
                <c:pt idx="16">
                  <c:v>LAU</c:v>
                </c:pt>
                <c:pt idx="17">
                  <c:v>SPO</c:v>
                </c:pt>
                <c:pt idx="18">
                  <c:v>PET</c:v>
                </c:pt>
                <c:pt idx="19">
                  <c:v>RES</c:v>
                </c:pt>
                <c:pt idx="20">
                  <c:v>RAC</c:v>
                </c:pt>
                <c:pt idx="21">
                  <c:v>SLA</c:v>
                </c:pt>
                <c:pt idx="22">
                  <c:v>HTL</c:v>
                </c:pt>
                <c:pt idx="23">
                  <c:v>REF</c:v>
                </c:pt>
                <c:pt idx="24">
                  <c:v>SCH</c:v>
                </c:pt>
                <c:pt idx="25">
                  <c:v>PAD</c:v>
                </c:pt>
                <c:pt idx="26">
                  <c:v>TRA</c:v>
                </c:pt>
                <c:pt idx="27">
                  <c:v>RUB</c:v>
                </c:pt>
                <c:pt idx="28">
                  <c:v>MCH</c:v>
                </c:pt>
                <c:pt idx="29">
                  <c:v>BUS</c:v>
                </c:pt>
                <c:pt idx="30">
                  <c:v>MUN</c:v>
                </c:pt>
                <c:pt idx="31">
                  <c:v>RET</c:v>
                </c:pt>
                <c:pt idx="32">
                  <c:v>OTO</c:v>
                </c:pt>
                <c:pt idx="33">
                  <c:v>PRV</c:v>
                </c:pt>
                <c:pt idx="34">
                  <c:v>PWU</c:v>
                </c:pt>
                <c:pt idx="35">
                  <c:v>IOT</c:v>
                </c:pt>
              </c:strCache>
            </c:strRef>
          </c:cat>
          <c:val>
            <c:numRef>
              <c:f>'\\att5-fs7\shared2\Projects\41296 Understanding Future Water Demand\Calcs\[Copy of 230120 Wood graphics final_ammends_v02.xlsx]Industry abstraction national'!$M$9:$M$44</c:f>
              <c:numCache>
                <c:formatCode>General</c:formatCode>
                <c:ptCount val="36"/>
                <c:pt idx="0">
                  <c:v>42397843.454153076</c:v>
                </c:pt>
                <c:pt idx="1">
                  <c:v>27763778.740002755</c:v>
                </c:pt>
                <c:pt idx="2">
                  <c:v>20528448.350705069</c:v>
                </c:pt>
                <c:pt idx="3">
                  <c:v>15744897.387901701</c:v>
                </c:pt>
                <c:pt idx="4">
                  <c:v>9800288.6067753378</c:v>
                </c:pt>
                <c:pt idx="5">
                  <c:v>9263950.7903884724</c:v>
                </c:pt>
                <c:pt idx="6">
                  <c:v>8240398.1678535454</c:v>
                </c:pt>
                <c:pt idx="7">
                  <c:v>4253044.005539584</c:v>
                </c:pt>
                <c:pt idx="8">
                  <c:v>3808514.9388600206</c:v>
                </c:pt>
                <c:pt idx="9">
                  <c:v>3386743.3862867644</c:v>
                </c:pt>
                <c:pt idx="10">
                  <c:v>2615477.4917412628</c:v>
                </c:pt>
                <c:pt idx="11">
                  <c:v>1494010.384480994</c:v>
                </c:pt>
                <c:pt idx="12">
                  <c:v>1050729.5005740465</c:v>
                </c:pt>
                <c:pt idx="13">
                  <c:v>750008.24769980658</c:v>
                </c:pt>
                <c:pt idx="14">
                  <c:v>749002.62749307812</c:v>
                </c:pt>
                <c:pt idx="15">
                  <c:v>616695.25</c:v>
                </c:pt>
                <c:pt idx="16">
                  <c:v>578732.88100194011</c:v>
                </c:pt>
                <c:pt idx="17">
                  <c:v>504515.80028750515</c:v>
                </c:pt>
                <c:pt idx="18">
                  <c:v>490295.7211659</c:v>
                </c:pt>
                <c:pt idx="19">
                  <c:v>404173.00043303566</c:v>
                </c:pt>
                <c:pt idx="20">
                  <c:v>371228.53148434899</c:v>
                </c:pt>
                <c:pt idx="21">
                  <c:v>349883.8441488067</c:v>
                </c:pt>
                <c:pt idx="22">
                  <c:v>341047.34396963177</c:v>
                </c:pt>
                <c:pt idx="23">
                  <c:v>313448.93096666661</c:v>
                </c:pt>
                <c:pt idx="24">
                  <c:v>305013.74539273506</c:v>
                </c:pt>
                <c:pt idx="25">
                  <c:v>233691.93203939393</c:v>
                </c:pt>
                <c:pt idx="26">
                  <c:v>222312.36493999991</c:v>
                </c:pt>
                <c:pt idx="27">
                  <c:v>215342.52650000001</c:v>
                </c:pt>
                <c:pt idx="28">
                  <c:v>174658.35919998004</c:v>
                </c:pt>
                <c:pt idx="29">
                  <c:v>149526.29990234374</c:v>
                </c:pt>
                <c:pt idx="30">
                  <c:v>134897.5278278628</c:v>
                </c:pt>
                <c:pt idx="31">
                  <c:v>43153.135289998994</c:v>
                </c:pt>
                <c:pt idx="32">
                  <c:v>38179.030116861417</c:v>
                </c:pt>
                <c:pt idx="33">
                  <c:v>4380</c:v>
                </c:pt>
                <c:pt idx="34">
                  <c:v>342</c:v>
                </c:pt>
                <c:pt idx="35">
                  <c:v>0</c:v>
                </c:pt>
              </c:numCache>
            </c:numRef>
          </c:val>
          <c:extLst>
            <c:ext xmlns:c16="http://schemas.microsoft.com/office/drawing/2014/chart" uri="{C3380CC4-5D6E-409C-BE32-E72D297353CC}">
              <c16:uniqueId val="{0000002F-02CA-4D9B-A216-2C05EEC75492}"/>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2">
    <c:autoUpdate val="0"/>
  </c:externalData>
  <c:userShapes r:id="rId3"/>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358467023749088E-2"/>
          <c:y val="3.0690521352210749E-2"/>
          <c:w val="0.87841422474809561"/>
          <c:h val="0.68951540176205028"/>
        </c:manualLayout>
      </c:layout>
      <c:barChart>
        <c:barDir val="col"/>
        <c:grouping val="stacked"/>
        <c:varyColors val="0"/>
        <c:ser>
          <c:idx val="0"/>
          <c:order val="0"/>
          <c:tx>
            <c:strRef>
              <c:f>'GF reg by secondary sectors'!$M$35</c:f>
              <c:strCache>
                <c:ptCount val="1"/>
                <c:pt idx="0">
                  <c:v>Spray Irrigation</c:v>
                </c:pt>
              </c:strCache>
            </c:strRef>
          </c:tx>
          <c:spPr>
            <a:solidFill>
              <a:schemeClr val="accent1"/>
            </a:solidFill>
            <a:ln>
              <a:noFill/>
            </a:ln>
            <a:effectLst/>
          </c:spPr>
          <c:invertIfNegative val="0"/>
          <c:cat>
            <c:strRef>
              <c:f>'GF reg by secondary sectors'!$L$89:$L$103</c:f>
              <c:strCache>
                <c:ptCount val="15"/>
                <c:pt idx="0">
                  <c:v>Baseline</c:v>
                </c:pt>
                <c:pt idx="1">
                  <c:v>Best Estimate</c:v>
                </c:pt>
                <c:pt idx="2">
                  <c:v>Upper</c:v>
                </c:pt>
                <c:pt idx="3">
                  <c:v>Baseline</c:v>
                </c:pt>
                <c:pt idx="4">
                  <c:v>Best Estimate</c:v>
                </c:pt>
                <c:pt idx="5">
                  <c:v>Upper</c:v>
                </c:pt>
                <c:pt idx="6">
                  <c:v>Baseline</c:v>
                </c:pt>
                <c:pt idx="7">
                  <c:v>Best Estimate</c:v>
                </c:pt>
                <c:pt idx="8">
                  <c:v>Upper</c:v>
                </c:pt>
                <c:pt idx="9">
                  <c:v>Baseline</c:v>
                </c:pt>
                <c:pt idx="10">
                  <c:v>Best Estimate</c:v>
                </c:pt>
                <c:pt idx="11">
                  <c:v>Upper</c:v>
                </c:pt>
                <c:pt idx="12">
                  <c:v>Baseline</c:v>
                </c:pt>
                <c:pt idx="13">
                  <c:v>Best Estimate</c:v>
                </c:pt>
                <c:pt idx="14">
                  <c:v>Upper</c:v>
                </c:pt>
              </c:strCache>
            </c:strRef>
          </c:cat>
          <c:val>
            <c:numRef>
              <c:f>'GF reg by secondary sectors'!$M$89:$M$103</c:f>
              <c:numCache>
                <c:formatCode>General</c:formatCode>
                <c:ptCount val="15"/>
                <c:pt idx="0">
                  <c:v>3.3289799404861191</c:v>
                </c:pt>
                <c:pt idx="1">
                  <c:v>4.7937311143000123</c:v>
                </c:pt>
                <c:pt idx="2">
                  <c:v>6.6912496803770996</c:v>
                </c:pt>
                <c:pt idx="3">
                  <c:v>38.158372711551785</c:v>
                </c:pt>
                <c:pt idx="4">
                  <c:v>54.948056704634567</c:v>
                </c:pt>
                <c:pt idx="5">
                  <c:v>76.698329150219067</c:v>
                </c:pt>
                <c:pt idx="6">
                  <c:v>25.922128744565299</c:v>
                </c:pt>
                <c:pt idx="7">
                  <c:v>37.327865392174033</c:v>
                </c:pt>
                <c:pt idx="8">
                  <c:v>52.10347877657626</c:v>
                </c:pt>
                <c:pt idx="9">
                  <c:v>24.975075404093644</c:v>
                </c:pt>
                <c:pt idx="10">
                  <c:v>35.964108581894841</c:v>
                </c:pt>
                <c:pt idx="11">
                  <c:v>50.19990156222822</c:v>
                </c:pt>
                <c:pt idx="12">
                  <c:v>189.75569457219319</c:v>
                </c:pt>
                <c:pt idx="13">
                  <c:v>273.24820018395815</c:v>
                </c:pt>
                <c:pt idx="14">
                  <c:v>381.4089460901082</c:v>
                </c:pt>
              </c:numCache>
            </c:numRef>
          </c:val>
          <c:extLst>
            <c:ext xmlns:c16="http://schemas.microsoft.com/office/drawing/2014/chart" uri="{C3380CC4-5D6E-409C-BE32-E72D297353CC}">
              <c16:uniqueId val="{00000000-6D87-4114-9493-6F3217307A5A}"/>
            </c:ext>
          </c:extLst>
        </c:ser>
        <c:ser>
          <c:idx val="1"/>
          <c:order val="1"/>
          <c:tx>
            <c:strRef>
              <c:f>'GF reg by secondary sectors'!$N$35</c:f>
              <c:strCache>
                <c:ptCount val="1"/>
                <c:pt idx="0">
                  <c:v>Other Agriculture</c:v>
                </c:pt>
              </c:strCache>
            </c:strRef>
          </c:tx>
          <c:spPr>
            <a:solidFill>
              <a:schemeClr val="accent2"/>
            </a:solidFill>
            <a:ln>
              <a:noFill/>
            </a:ln>
            <a:effectLst/>
          </c:spPr>
          <c:invertIfNegative val="0"/>
          <c:cat>
            <c:strRef>
              <c:f>'GF reg by secondary sectors'!$L$89:$L$103</c:f>
              <c:strCache>
                <c:ptCount val="15"/>
                <c:pt idx="0">
                  <c:v>Baseline</c:v>
                </c:pt>
                <c:pt idx="1">
                  <c:v>Best Estimate</c:v>
                </c:pt>
                <c:pt idx="2">
                  <c:v>Upper</c:v>
                </c:pt>
                <c:pt idx="3">
                  <c:v>Baseline</c:v>
                </c:pt>
                <c:pt idx="4">
                  <c:v>Best Estimate</c:v>
                </c:pt>
                <c:pt idx="5">
                  <c:v>Upper</c:v>
                </c:pt>
                <c:pt idx="6">
                  <c:v>Baseline</c:v>
                </c:pt>
                <c:pt idx="7">
                  <c:v>Best Estimate</c:v>
                </c:pt>
                <c:pt idx="8">
                  <c:v>Upper</c:v>
                </c:pt>
                <c:pt idx="9">
                  <c:v>Baseline</c:v>
                </c:pt>
                <c:pt idx="10">
                  <c:v>Best Estimate</c:v>
                </c:pt>
                <c:pt idx="11">
                  <c:v>Upper</c:v>
                </c:pt>
                <c:pt idx="12">
                  <c:v>Baseline</c:v>
                </c:pt>
                <c:pt idx="13">
                  <c:v>Best Estimate</c:v>
                </c:pt>
                <c:pt idx="14">
                  <c:v>Upper</c:v>
                </c:pt>
              </c:strCache>
            </c:strRef>
          </c:cat>
          <c:val>
            <c:numRef>
              <c:f>'GF reg by secondary sectors'!$N$89:$N$103</c:f>
              <c:numCache>
                <c:formatCode>General</c:formatCode>
                <c:ptCount val="15"/>
                <c:pt idx="0">
                  <c:v>39.95504097298852</c:v>
                </c:pt>
                <c:pt idx="1">
                  <c:v>40.10085379052277</c:v>
                </c:pt>
                <c:pt idx="2">
                  <c:v>39.95504097298852</c:v>
                </c:pt>
                <c:pt idx="3">
                  <c:v>20.161444249690039</c:v>
                </c:pt>
                <c:pt idx="4">
                  <c:v>20.241521661197027</c:v>
                </c:pt>
                <c:pt idx="5">
                  <c:v>20.161444249690039</c:v>
                </c:pt>
                <c:pt idx="6">
                  <c:v>7.0513726704190347</c:v>
                </c:pt>
                <c:pt idx="7">
                  <c:v>7.2256454622186101</c:v>
                </c:pt>
                <c:pt idx="8">
                  <c:v>7.0513726704190347</c:v>
                </c:pt>
                <c:pt idx="9">
                  <c:v>16.487602937376117</c:v>
                </c:pt>
                <c:pt idx="10">
                  <c:v>17.224681815356472</c:v>
                </c:pt>
                <c:pt idx="11">
                  <c:v>16.487602937376117</c:v>
                </c:pt>
                <c:pt idx="12">
                  <c:v>12.300659736078241</c:v>
                </c:pt>
                <c:pt idx="13">
                  <c:v>12.397300621164622</c:v>
                </c:pt>
                <c:pt idx="14">
                  <c:v>12.300659736078241</c:v>
                </c:pt>
              </c:numCache>
            </c:numRef>
          </c:val>
          <c:extLst>
            <c:ext xmlns:c16="http://schemas.microsoft.com/office/drawing/2014/chart" uri="{C3380CC4-5D6E-409C-BE32-E72D297353CC}">
              <c16:uniqueId val="{00000001-6D87-4114-9493-6F3217307A5A}"/>
            </c:ext>
          </c:extLst>
        </c:ser>
        <c:ser>
          <c:idx val="2"/>
          <c:order val="2"/>
          <c:tx>
            <c:strRef>
              <c:f>'GF reg by secondary sectors'!$O$35</c:f>
              <c:strCache>
                <c:ptCount val="1"/>
                <c:pt idx="0">
                  <c:v>Power</c:v>
                </c:pt>
              </c:strCache>
            </c:strRef>
          </c:tx>
          <c:spPr>
            <a:solidFill>
              <a:schemeClr val="accent3"/>
            </a:solidFill>
            <a:ln>
              <a:noFill/>
            </a:ln>
            <a:effectLst/>
          </c:spPr>
          <c:invertIfNegative val="0"/>
          <c:cat>
            <c:strRef>
              <c:f>'GF reg by secondary sectors'!$L$89:$L$103</c:f>
              <c:strCache>
                <c:ptCount val="15"/>
                <c:pt idx="0">
                  <c:v>Baseline</c:v>
                </c:pt>
                <c:pt idx="1">
                  <c:v>Best Estimate</c:v>
                </c:pt>
                <c:pt idx="2">
                  <c:v>Upper</c:v>
                </c:pt>
                <c:pt idx="3">
                  <c:v>Baseline</c:v>
                </c:pt>
                <c:pt idx="4">
                  <c:v>Best Estimate</c:v>
                </c:pt>
                <c:pt idx="5">
                  <c:v>Upper</c:v>
                </c:pt>
                <c:pt idx="6">
                  <c:v>Baseline</c:v>
                </c:pt>
                <c:pt idx="7">
                  <c:v>Best Estimate</c:v>
                </c:pt>
                <c:pt idx="8">
                  <c:v>Upper</c:v>
                </c:pt>
                <c:pt idx="9">
                  <c:v>Baseline</c:v>
                </c:pt>
                <c:pt idx="10">
                  <c:v>Best Estimate</c:v>
                </c:pt>
                <c:pt idx="11">
                  <c:v>Upper</c:v>
                </c:pt>
                <c:pt idx="12">
                  <c:v>Baseline</c:v>
                </c:pt>
                <c:pt idx="13">
                  <c:v>Best Estimate</c:v>
                </c:pt>
                <c:pt idx="14">
                  <c:v>Upper</c:v>
                </c:pt>
              </c:strCache>
            </c:strRef>
          </c:cat>
          <c:val>
            <c:numRef>
              <c:f>'GF reg by secondary sectors'!$O$89:$O$103</c:f>
              <c:numCache>
                <c:formatCode>General</c:formatCode>
                <c:ptCount val="15"/>
                <c:pt idx="0">
                  <c:v>2.860594520547945E-2</c:v>
                </c:pt>
                <c:pt idx="1">
                  <c:v>3.4899253150684928E-2</c:v>
                </c:pt>
                <c:pt idx="2">
                  <c:v>4.5769512328767123E-2</c:v>
                </c:pt>
                <c:pt idx="3">
                  <c:v>27.358836856506187</c:v>
                </c:pt>
                <c:pt idx="4">
                  <c:v>33.37778096493755</c:v>
                </c:pt>
                <c:pt idx="5">
                  <c:v>43.774138970409901</c:v>
                </c:pt>
                <c:pt idx="6">
                  <c:v>60.055131650156547</c:v>
                </c:pt>
                <c:pt idx="7">
                  <c:v>73.267260613190999</c:v>
                </c:pt>
                <c:pt idx="8">
                  <c:v>96.08821064025048</c:v>
                </c:pt>
                <c:pt idx="9">
                  <c:v>28.146164191780823</c:v>
                </c:pt>
                <c:pt idx="10">
                  <c:v>34.338320313972595</c:v>
                </c:pt>
                <c:pt idx="11">
                  <c:v>45.033862706849312</c:v>
                </c:pt>
                <c:pt idx="12">
                  <c:v>61.390242618244656</c:v>
                </c:pt>
                <c:pt idx="13">
                  <c:v>74.896095994258502</c:v>
                </c:pt>
                <c:pt idx="14">
                  <c:v>98.224388189191458</c:v>
                </c:pt>
              </c:numCache>
            </c:numRef>
          </c:val>
          <c:extLst>
            <c:ext xmlns:c16="http://schemas.microsoft.com/office/drawing/2014/chart" uri="{C3380CC4-5D6E-409C-BE32-E72D297353CC}">
              <c16:uniqueId val="{00000002-6D87-4114-9493-6F3217307A5A}"/>
            </c:ext>
          </c:extLst>
        </c:ser>
        <c:ser>
          <c:idx val="3"/>
          <c:order val="3"/>
          <c:tx>
            <c:strRef>
              <c:f>'GF reg by secondary sectors'!$P$35</c:f>
              <c:strCache>
                <c:ptCount val="1"/>
                <c:pt idx="0">
                  <c:v>Paper and Pulp</c:v>
                </c:pt>
              </c:strCache>
            </c:strRef>
          </c:tx>
          <c:spPr>
            <a:solidFill>
              <a:schemeClr val="accent4"/>
            </a:solidFill>
            <a:ln>
              <a:noFill/>
            </a:ln>
            <a:effectLst/>
          </c:spPr>
          <c:invertIfNegative val="0"/>
          <c:cat>
            <c:strRef>
              <c:f>'GF reg by secondary sectors'!$L$89:$L$103</c:f>
              <c:strCache>
                <c:ptCount val="15"/>
                <c:pt idx="0">
                  <c:v>Baseline</c:v>
                </c:pt>
                <c:pt idx="1">
                  <c:v>Best Estimate</c:v>
                </c:pt>
                <c:pt idx="2">
                  <c:v>Upper</c:v>
                </c:pt>
                <c:pt idx="3">
                  <c:v>Baseline</c:v>
                </c:pt>
                <c:pt idx="4">
                  <c:v>Best Estimate</c:v>
                </c:pt>
                <c:pt idx="5">
                  <c:v>Upper</c:v>
                </c:pt>
                <c:pt idx="6">
                  <c:v>Baseline</c:v>
                </c:pt>
                <c:pt idx="7">
                  <c:v>Best Estimate</c:v>
                </c:pt>
                <c:pt idx="8">
                  <c:v>Upper</c:v>
                </c:pt>
                <c:pt idx="9">
                  <c:v>Baseline</c:v>
                </c:pt>
                <c:pt idx="10">
                  <c:v>Best Estimate</c:v>
                </c:pt>
                <c:pt idx="11">
                  <c:v>Upper</c:v>
                </c:pt>
                <c:pt idx="12">
                  <c:v>Baseline</c:v>
                </c:pt>
                <c:pt idx="13">
                  <c:v>Best Estimate</c:v>
                </c:pt>
                <c:pt idx="14">
                  <c:v>Upper</c:v>
                </c:pt>
              </c:strCache>
            </c:strRef>
          </c:cat>
          <c:val>
            <c:numRef>
              <c:f>'GF reg by secondary sectors'!$P$89:$P$103</c:f>
              <c:numCache>
                <c:formatCode>General</c:formatCode>
                <c:ptCount val="15"/>
                <c:pt idx="0">
                  <c:v>1.9452835596527882</c:v>
                </c:pt>
                <c:pt idx="1">
                  <c:v>2.1787175868111226</c:v>
                </c:pt>
                <c:pt idx="2">
                  <c:v>2.8426975768207345</c:v>
                </c:pt>
                <c:pt idx="3">
                  <c:v>25.267900366987949</c:v>
                </c:pt>
                <c:pt idx="4">
                  <c:v>28.300048411026498</c:v>
                </c:pt>
                <c:pt idx="5">
                  <c:v>36.924693465977306</c:v>
                </c:pt>
                <c:pt idx="6">
                  <c:v>6.4776342311942132</c:v>
                </c:pt>
                <c:pt idx="7">
                  <c:v>7.2549503389375198</c:v>
                </c:pt>
                <c:pt idx="8">
                  <c:v>9.4659490855068569</c:v>
                </c:pt>
                <c:pt idx="9">
                  <c:v>33.179490006556172</c:v>
                </c:pt>
                <c:pt idx="10">
                  <c:v>37.161028807342909</c:v>
                </c:pt>
                <c:pt idx="11">
                  <c:v>48.486121919736973</c:v>
                </c:pt>
                <c:pt idx="12">
                  <c:v>9.1948390684931507</c:v>
                </c:pt>
                <c:pt idx="13">
                  <c:v>10.29821975671233</c:v>
                </c:pt>
                <c:pt idx="14">
                  <c:v>13.436676935637843</c:v>
                </c:pt>
              </c:numCache>
            </c:numRef>
          </c:val>
          <c:extLst>
            <c:ext xmlns:c16="http://schemas.microsoft.com/office/drawing/2014/chart" uri="{C3380CC4-5D6E-409C-BE32-E72D297353CC}">
              <c16:uniqueId val="{00000003-6D87-4114-9493-6F3217307A5A}"/>
            </c:ext>
          </c:extLst>
        </c:ser>
        <c:ser>
          <c:idx val="4"/>
          <c:order val="4"/>
          <c:tx>
            <c:strRef>
              <c:f>'GF reg by secondary sectors'!$Q$35</c:f>
              <c:strCache>
                <c:ptCount val="1"/>
                <c:pt idx="0">
                  <c:v>Chemicals</c:v>
                </c:pt>
              </c:strCache>
            </c:strRef>
          </c:tx>
          <c:spPr>
            <a:solidFill>
              <a:schemeClr val="accent5"/>
            </a:solidFill>
            <a:ln>
              <a:noFill/>
            </a:ln>
            <a:effectLst/>
          </c:spPr>
          <c:invertIfNegative val="0"/>
          <c:cat>
            <c:strRef>
              <c:f>'GF reg by secondary sectors'!$L$89:$L$103</c:f>
              <c:strCache>
                <c:ptCount val="15"/>
                <c:pt idx="0">
                  <c:v>Baseline</c:v>
                </c:pt>
                <c:pt idx="1">
                  <c:v>Best Estimate</c:v>
                </c:pt>
                <c:pt idx="2">
                  <c:v>Upper</c:v>
                </c:pt>
                <c:pt idx="3">
                  <c:v>Baseline</c:v>
                </c:pt>
                <c:pt idx="4">
                  <c:v>Best Estimate</c:v>
                </c:pt>
                <c:pt idx="5">
                  <c:v>Upper</c:v>
                </c:pt>
                <c:pt idx="6">
                  <c:v>Baseline</c:v>
                </c:pt>
                <c:pt idx="7">
                  <c:v>Best Estimate</c:v>
                </c:pt>
                <c:pt idx="8">
                  <c:v>Upper</c:v>
                </c:pt>
                <c:pt idx="9">
                  <c:v>Baseline</c:v>
                </c:pt>
                <c:pt idx="10">
                  <c:v>Best Estimate</c:v>
                </c:pt>
                <c:pt idx="11">
                  <c:v>Upper</c:v>
                </c:pt>
                <c:pt idx="12">
                  <c:v>Baseline</c:v>
                </c:pt>
                <c:pt idx="13">
                  <c:v>Best Estimate</c:v>
                </c:pt>
                <c:pt idx="14">
                  <c:v>Upper</c:v>
                </c:pt>
              </c:strCache>
            </c:strRef>
          </c:cat>
          <c:val>
            <c:numRef>
              <c:f>'GF reg by secondary sectors'!$Q$89:$Q$103</c:f>
              <c:numCache>
                <c:formatCode>General</c:formatCode>
                <c:ptCount val="15"/>
                <c:pt idx="0">
                  <c:v>7.2235616438356166E-3</c:v>
                </c:pt>
                <c:pt idx="1">
                  <c:v>8.8127452054794515E-3</c:v>
                </c:pt>
                <c:pt idx="2">
                  <c:v>1.0775860950342464E-2</c:v>
                </c:pt>
                <c:pt idx="3">
                  <c:v>48.759845062723301</c:v>
                </c:pt>
                <c:pt idx="4">
                  <c:v>59.48701097652242</c:v>
                </c:pt>
                <c:pt idx="5">
                  <c:v>72.738260744896579</c:v>
                </c:pt>
                <c:pt idx="6">
                  <c:v>2.9232533076842779</c:v>
                </c:pt>
                <c:pt idx="7">
                  <c:v>3.5663690353748185</c:v>
                </c:pt>
                <c:pt idx="8">
                  <c:v>4.3608087975709537</c:v>
                </c:pt>
                <c:pt idx="9">
                  <c:v>1.7461189041095886</c:v>
                </c:pt>
                <c:pt idx="10">
                  <c:v>2.1302650630136983</c:v>
                </c:pt>
                <c:pt idx="11">
                  <c:v>2.6048001583133553</c:v>
                </c:pt>
                <c:pt idx="12">
                  <c:v>4.1491593607457524</c:v>
                </c:pt>
                <c:pt idx="13">
                  <c:v>5.0619744201098174</c:v>
                </c:pt>
                <c:pt idx="14">
                  <c:v>6.1895733070074881</c:v>
                </c:pt>
              </c:numCache>
            </c:numRef>
          </c:val>
          <c:extLst>
            <c:ext xmlns:c16="http://schemas.microsoft.com/office/drawing/2014/chart" uri="{C3380CC4-5D6E-409C-BE32-E72D297353CC}">
              <c16:uniqueId val="{00000004-6D87-4114-9493-6F3217307A5A}"/>
            </c:ext>
          </c:extLst>
        </c:ser>
        <c:ser>
          <c:idx val="5"/>
          <c:order val="5"/>
          <c:tx>
            <c:strRef>
              <c:f>'GF reg by secondary sectors'!$R$35</c:f>
              <c:strCache>
                <c:ptCount val="1"/>
                <c:pt idx="0">
                  <c:v>Food &amp; Drink</c:v>
                </c:pt>
              </c:strCache>
            </c:strRef>
          </c:tx>
          <c:spPr>
            <a:solidFill>
              <a:schemeClr val="accent6"/>
            </a:solidFill>
            <a:ln>
              <a:noFill/>
            </a:ln>
            <a:effectLst/>
          </c:spPr>
          <c:invertIfNegative val="0"/>
          <c:cat>
            <c:strRef>
              <c:f>'GF reg by secondary sectors'!$L$89:$L$103</c:f>
              <c:strCache>
                <c:ptCount val="15"/>
                <c:pt idx="0">
                  <c:v>Baseline</c:v>
                </c:pt>
                <c:pt idx="1">
                  <c:v>Best Estimate</c:v>
                </c:pt>
                <c:pt idx="2">
                  <c:v>Upper</c:v>
                </c:pt>
                <c:pt idx="3">
                  <c:v>Baseline</c:v>
                </c:pt>
                <c:pt idx="4">
                  <c:v>Best Estimate</c:v>
                </c:pt>
                <c:pt idx="5">
                  <c:v>Upper</c:v>
                </c:pt>
                <c:pt idx="6">
                  <c:v>Baseline</c:v>
                </c:pt>
                <c:pt idx="7">
                  <c:v>Best Estimate</c:v>
                </c:pt>
                <c:pt idx="8">
                  <c:v>Upper</c:v>
                </c:pt>
                <c:pt idx="9">
                  <c:v>Baseline</c:v>
                </c:pt>
                <c:pt idx="10">
                  <c:v>Best Estimate</c:v>
                </c:pt>
                <c:pt idx="11">
                  <c:v>Upper</c:v>
                </c:pt>
                <c:pt idx="12">
                  <c:v>Baseline</c:v>
                </c:pt>
                <c:pt idx="13">
                  <c:v>Best Estimate</c:v>
                </c:pt>
                <c:pt idx="14">
                  <c:v>Upper</c:v>
                </c:pt>
              </c:strCache>
            </c:strRef>
          </c:cat>
          <c:val>
            <c:numRef>
              <c:f>'GF reg by secondary sectors'!$R$89:$R$103</c:f>
              <c:numCache>
                <c:formatCode>General</c:formatCode>
                <c:ptCount val="15"/>
                <c:pt idx="0">
                  <c:v>3.9793490631675392</c:v>
                </c:pt>
                <c:pt idx="1">
                  <c:v>4.9699582705798084</c:v>
                </c:pt>
                <c:pt idx="2">
                  <c:v>6.4071872330035227</c:v>
                </c:pt>
                <c:pt idx="3">
                  <c:v>20.59932865026509</c:v>
                </c:pt>
                <c:pt idx="4">
                  <c:v>25.727274026140456</c:v>
                </c:pt>
                <c:pt idx="5">
                  <c:v>33.167172178497921</c:v>
                </c:pt>
                <c:pt idx="6">
                  <c:v>13.360116121422246</c:v>
                </c:pt>
                <c:pt idx="7">
                  <c:v>16.6859500283988</c:v>
                </c:pt>
                <c:pt idx="8">
                  <c:v>21.511248218190602</c:v>
                </c:pt>
                <c:pt idx="9">
                  <c:v>1.1853026487540841</c:v>
                </c:pt>
                <c:pt idx="10">
                  <c:v>1.480368926878304</c:v>
                </c:pt>
                <c:pt idx="11">
                  <c:v>1.9084669069712832</c:v>
                </c:pt>
                <c:pt idx="12">
                  <c:v>17.787755619666388</c:v>
                </c:pt>
                <c:pt idx="13">
                  <c:v>22.21579503423709</c:v>
                </c:pt>
                <c:pt idx="14">
                  <c:v>28.640232083433791</c:v>
                </c:pt>
              </c:numCache>
            </c:numRef>
          </c:val>
          <c:extLst>
            <c:ext xmlns:c16="http://schemas.microsoft.com/office/drawing/2014/chart" uri="{C3380CC4-5D6E-409C-BE32-E72D297353CC}">
              <c16:uniqueId val="{00000005-6D87-4114-9493-6F3217307A5A}"/>
            </c:ext>
          </c:extLst>
        </c:ser>
        <c:ser>
          <c:idx val="6"/>
          <c:order val="6"/>
          <c:tx>
            <c:strRef>
              <c:f>'GF reg by secondary sectors'!$S$35</c:f>
              <c:strCache>
                <c:ptCount val="1"/>
                <c:pt idx="0">
                  <c:v>Other Industry</c:v>
                </c:pt>
              </c:strCache>
            </c:strRef>
          </c:tx>
          <c:spPr>
            <a:solidFill>
              <a:schemeClr val="accent1">
                <a:lumMod val="60000"/>
              </a:schemeClr>
            </a:solidFill>
            <a:ln>
              <a:noFill/>
            </a:ln>
            <a:effectLst/>
          </c:spPr>
          <c:invertIfNegative val="0"/>
          <c:cat>
            <c:strRef>
              <c:f>'GF reg by secondary sectors'!$L$89:$L$103</c:f>
              <c:strCache>
                <c:ptCount val="15"/>
                <c:pt idx="0">
                  <c:v>Baseline</c:v>
                </c:pt>
                <c:pt idx="1">
                  <c:v>Best Estimate</c:v>
                </c:pt>
                <c:pt idx="2">
                  <c:v>Upper</c:v>
                </c:pt>
                <c:pt idx="3">
                  <c:v>Baseline</c:v>
                </c:pt>
                <c:pt idx="4">
                  <c:v>Best Estimate</c:v>
                </c:pt>
                <c:pt idx="5">
                  <c:v>Upper</c:v>
                </c:pt>
                <c:pt idx="6">
                  <c:v>Baseline</c:v>
                </c:pt>
                <c:pt idx="7">
                  <c:v>Best Estimate</c:v>
                </c:pt>
                <c:pt idx="8">
                  <c:v>Upper</c:v>
                </c:pt>
                <c:pt idx="9">
                  <c:v>Baseline</c:v>
                </c:pt>
                <c:pt idx="10">
                  <c:v>Best Estimate</c:v>
                </c:pt>
                <c:pt idx="11">
                  <c:v>Upper</c:v>
                </c:pt>
                <c:pt idx="12">
                  <c:v>Baseline</c:v>
                </c:pt>
                <c:pt idx="13">
                  <c:v>Best Estimate</c:v>
                </c:pt>
                <c:pt idx="14">
                  <c:v>Upper</c:v>
                </c:pt>
              </c:strCache>
            </c:strRef>
          </c:cat>
          <c:val>
            <c:numRef>
              <c:f>'GF reg by secondary sectors'!$S$89:$S$103</c:f>
              <c:numCache>
                <c:formatCode>General</c:formatCode>
                <c:ptCount val="15"/>
                <c:pt idx="0">
                  <c:v>110.75213823274134</c:v>
                </c:pt>
                <c:pt idx="1">
                  <c:v>113.57507442619611</c:v>
                </c:pt>
                <c:pt idx="2">
                  <c:v>110.75213823274134</c:v>
                </c:pt>
                <c:pt idx="3">
                  <c:v>54.120519070233769</c:v>
                </c:pt>
                <c:pt idx="4">
                  <c:v>53.129105489801809</c:v>
                </c:pt>
                <c:pt idx="5">
                  <c:v>54.120519070233769</c:v>
                </c:pt>
                <c:pt idx="6">
                  <c:v>37.550005043240155</c:v>
                </c:pt>
                <c:pt idx="7">
                  <c:v>35.627065858262625</c:v>
                </c:pt>
                <c:pt idx="8">
                  <c:v>37.550005043240155</c:v>
                </c:pt>
                <c:pt idx="9">
                  <c:v>15.74266420346302</c:v>
                </c:pt>
                <c:pt idx="10">
                  <c:v>15.315559867978187</c:v>
                </c:pt>
                <c:pt idx="11">
                  <c:v>15.74266420346302</c:v>
                </c:pt>
                <c:pt idx="12">
                  <c:v>22.336880232659436</c:v>
                </c:pt>
                <c:pt idx="13">
                  <c:v>23.957523828071956</c:v>
                </c:pt>
                <c:pt idx="14">
                  <c:v>22.336880232659436</c:v>
                </c:pt>
              </c:numCache>
            </c:numRef>
          </c:val>
          <c:extLst>
            <c:ext xmlns:c16="http://schemas.microsoft.com/office/drawing/2014/chart" uri="{C3380CC4-5D6E-409C-BE32-E72D297353CC}">
              <c16:uniqueId val="{00000006-6D87-4114-9493-6F3217307A5A}"/>
            </c:ext>
          </c:extLst>
        </c:ser>
        <c:ser>
          <c:idx val="7"/>
          <c:order val="7"/>
          <c:tx>
            <c:strRef>
              <c:f>'GF reg by secondary sectors'!$T$35</c:f>
              <c:strCache>
                <c:ptCount val="1"/>
                <c:pt idx="0">
                  <c:v>Private Water Supply</c:v>
                </c:pt>
              </c:strCache>
            </c:strRef>
          </c:tx>
          <c:spPr>
            <a:solidFill>
              <a:schemeClr val="accent2">
                <a:lumMod val="60000"/>
              </a:schemeClr>
            </a:solidFill>
            <a:ln>
              <a:noFill/>
            </a:ln>
            <a:effectLst/>
          </c:spPr>
          <c:invertIfNegative val="0"/>
          <c:cat>
            <c:strRef>
              <c:f>'GF reg by secondary sectors'!$L$89:$L$103</c:f>
              <c:strCache>
                <c:ptCount val="15"/>
                <c:pt idx="0">
                  <c:v>Baseline</c:v>
                </c:pt>
                <c:pt idx="1">
                  <c:v>Best Estimate</c:v>
                </c:pt>
                <c:pt idx="2">
                  <c:v>Upper</c:v>
                </c:pt>
                <c:pt idx="3">
                  <c:v>Baseline</c:v>
                </c:pt>
                <c:pt idx="4">
                  <c:v>Best Estimate</c:v>
                </c:pt>
                <c:pt idx="5">
                  <c:v>Upper</c:v>
                </c:pt>
                <c:pt idx="6">
                  <c:v>Baseline</c:v>
                </c:pt>
                <c:pt idx="7">
                  <c:v>Best Estimate</c:v>
                </c:pt>
                <c:pt idx="8">
                  <c:v>Upper</c:v>
                </c:pt>
                <c:pt idx="9">
                  <c:v>Baseline</c:v>
                </c:pt>
                <c:pt idx="10">
                  <c:v>Best Estimate</c:v>
                </c:pt>
                <c:pt idx="11">
                  <c:v>Upper</c:v>
                </c:pt>
                <c:pt idx="12">
                  <c:v>Baseline</c:v>
                </c:pt>
                <c:pt idx="13">
                  <c:v>Best Estimate</c:v>
                </c:pt>
                <c:pt idx="14">
                  <c:v>Upper</c:v>
                </c:pt>
              </c:strCache>
            </c:strRef>
          </c:cat>
          <c:val>
            <c:numRef>
              <c:f>'GF reg by secondary sectors'!$T$89:$T$103</c:f>
              <c:numCache>
                <c:formatCode>General</c:formatCode>
                <c:ptCount val="15"/>
                <c:pt idx="0">
                  <c:v>3.2494800125090935</c:v>
                </c:pt>
                <c:pt idx="1">
                  <c:v>2.9431265707257808</c:v>
                </c:pt>
                <c:pt idx="2">
                  <c:v>3.2494800125090935</c:v>
                </c:pt>
                <c:pt idx="3">
                  <c:v>6.9790256448702266</c:v>
                </c:pt>
                <c:pt idx="4">
                  <c:v>6.9861566308760228</c:v>
                </c:pt>
                <c:pt idx="5">
                  <c:v>6.9790256448702266</c:v>
                </c:pt>
                <c:pt idx="6">
                  <c:v>3.7813423796451402</c:v>
                </c:pt>
                <c:pt idx="7">
                  <c:v>3.6859299049428849</c:v>
                </c:pt>
                <c:pt idx="8">
                  <c:v>3.7813423796451402</c:v>
                </c:pt>
                <c:pt idx="9">
                  <c:v>6.54078303903745</c:v>
                </c:pt>
                <c:pt idx="10">
                  <c:v>6.0550069475197859</c:v>
                </c:pt>
                <c:pt idx="11">
                  <c:v>6.54078303903745</c:v>
                </c:pt>
                <c:pt idx="12">
                  <c:v>8.9923248006666583</c:v>
                </c:pt>
                <c:pt idx="13">
                  <c:v>8.9219296643872958</c:v>
                </c:pt>
                <c:pt idx="14">
                  <c:v>8.9923248006666583</c:v>
                </c:pt>
              </c:numCache>
            </c:numRef>
          </c:val>
          <c:extLst>
            <c:ext xmlns:c16="http://schemas.microsoft.com/office/drawing/2014/chart" uri="{C3380CC4-5D6E-409C-BE32-E72D297353CC}">
              <c16:uniqueId val="{00000007-6D87-4114-9493-6F3217307A5A}"/>
            </c:ext>
          </c:extLst>
        </c:ser>
        <c:ser>
          <c:idx val="8"/>
          <c:order val="8"/>
          <c:tx>
            <c:strRef>
              <c:f>'GF reg by secondary sectors'!$U$35</c:f>
              <c:strCache>
                <c:ptCount val="1"/>
                <c:pt idx="0">
                  <c:v>"Other" non-PWS sectors</c:v>
                </c:pt>
              </c:strCache>
            </c:strRef>
          </c:tx>
          <c:spPr>
            <a:solidFill>
              <a:schemeClr val="accent3">
                <a:lumMod val="60000"/>
              </a:schemeClr>
            </a:solidFill>
            <a:ln>
              <a:noFill/>
            </a:ln>
            <a:effectLst/>
          </c:spPr>
          <c:invertIfNegative val="0"/>
          <c:cat>
            <c:strRef>
              <c:f>'GF reg by secondary sectors'!$L$89:$L$103</c:f>
              <c:strCache>
                <c:ptCount val="15"/>
                <c:pt idx="0">
                  <c:v>Baseline</c:v>
                </c:pt>
                <c:pt idx="1">
                  <c:v>Best Estimate</c:v>
                </c:pt>
                <c:pt idx="2">
                  <c:v>Upper</c:v>
                </c:pt>
                <c:pt idx="3">
                  <c:v>Baseline</c:v>
                </c:pt>
                <c:pt idx="4">
                  <c:v>Best Estimate</c:v>
                </c:pt>
                <c:pt idx="5">
                  <c:v>Upper</c:v>
                </c:pt>
                <c:pt idx="6">
                  <c:v>Baseline</c:v>
                </c:pt>
                <c:pt idx="7">
                  <c:v>Best Estimate</c:v>
                </c:pt>
                <c:pt idx="8">
                  <c:v>Upper</c:v>
                </c:pt>
                <c:pt idx="9">
                  <c:v>Baseline</c:v>
                </c:pt>
                <c:pt idx="10">
                  <c:v>Best Estimate</c:v>
                </c:pt>
                <c:pt idx="11">
                  <c:v>Upper</c:v>
                </c:pt>
                <c:pt idx="12">
                  <c:v>Baseline</c:v>
                </c:pt>
                <c:pt idx="13">
                  <c:v>Best Estimate</c:v>
                </c:pt>
                <c:pt idx="14">
                  <c:v>Upper</c:v>
                </c:pt>
              </c:strCache>
            </c:strRef>
          </c:cat>
          <c:val>
            <c:numRef>
              <c:f>'GF reg by secondary sectors'!$U$89:$U$103</c:f>
              <c:numCache>
                <c:formatCode>General</c:formatCode>
                <c:ptCount val="15"/>
                <c:pt idx="0">
                  <c:v>24.002116173574109</c:v>
                </c:pt>
                <c:pt idx="1">
                  <c:v>24.002116173574109</c:v>
                </c:pt>
                <c:pt idx="2">
                  <c:v>24.002116173574109</c:v>
                </c:pt>
                <c:pt idx="3">
                  <c:v>0.53933699485862274</c:v>
                </c:pt>
                <c:pt idx="4">
                  <c:v>0.53945688655825164</c:v>
                </c:pt>
                <c:pt idx="5">
                  <c:v>0.53933699485862274</c:v>
                </c:pt>
                <c:pt idx="6">
                  <c:v>7.2266243444044438</c:v>
                </c:pt>
                <c:pt idx="7">
                  <c:v>7.2266243444044438</c:v>
                </c:pt>
                <c:pt idx="8">
                  <c:v>7.2266243444044438</c:v>
                </c:pt>
                <c:pt idx="9">
                  <c:v>25.264567891677409</c:v>
                </c:pt>
                <c:pt idx="10">
                  <c:v>25.279162317978784</c:v>
                </c:pt>
                <c:pt idx="11">
                  <c:v>25.264567891677409</c:v>
                </c:pt>
                <c:pt idx="12">
                  <c:v>13.031888285055805</c:v>
                </c:pt>
                <c:pt idx="13">
                  <c:v>13.049917764250134</c:v>
                </c:pt>
                <c:pt idx="14">
                  <c:v>13.031888285055805</c:v>
                </c:pt>
              </c:numCache>
            </c:numRef>
          </c:val>
          <c:extLst>
            <c:ext xmlns:c16="http://schemas.microsoft.com/office/drawing/2014/chart" uri="{C3380CC4-5D6E-409C-BE32-E72D297353CC}">
              <c16:uniqueId val="{00000008-6D87-4114-9493-6F3217307A5A}"/>
            </c:ext>
          </c:extLst>
        </c:ser>
        <c:dLbls>
          <c:showLegendKey val="0"/>
          <c:showVal val="0"/>
          <c:showCatName val="0"/>
          <c:showSerName val="0"/>
          <c:showPercent val="0"/>
          <c:showBubbleSize val="0"/>
        </c:dLbls>
        <c:gapWidth val="150"/>
        <c:overlap val="100"/>
        <c:axId val="512324400"/>
        <c:axId val="512324792"/>
      </c:barChart>
      <c:catAx>
        <c:axId val="512324400"/>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2324792"/>
        <c:crosses val="autoZero"/>
        <c:auto val="1"/>
        <c:lblAlgn val="ctr"/>
        <c:lblOffset val="100"/>
        <c:noMultiLvlLbl val="0"/>
      </c:catAx>
      <c:valAx>
        <c:axId val="512324792"/>
        <c:scaling>
          <c:orientation val="minMax"/>
          <c:max val="600"/>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Ml/d</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2324400"/>
        <c:crosses val="autoZero"/>
        <c:crossBetween val="between"/>
      </c:valAx>
      <c:spPr>
        <a:noFill/>
        <a:ln>
          <a:noFill/>
        </a:ln>
        <a:effectLst/>
      </c:spPr>
    </c:plotArea>
    <c:legend>
      <c:legendPos val="b"/>
      <c:layout>
        <c:manualLayout>
          <c:xMode val="edge"/>
          <c:yMode val="edge"/>
          <c:x val="0.1166830990395013"/>
          <c:y val="0.89300379497589433"/>
          <c:w val="0.81558669388932936"/>
          <c:h val="0.1069962949857706"/>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155566491688538"/>
          <c:y val="0.1285269067730683"/>
          <c:w val="0.41522218576844561"/>
          <c:h val="0.6386326982072057"/>
        </c:manualLayout>
      </c:layout>
      <c:pieChart>
        <c:varyColors val="1"/>
        <c:ser>
          <c:idx val="0"/>
          <c:order val="0"/>
          <c:tx>
            <c:strRef>
              <c:f>'HH water use'!$B$10</c:f>
              <c:strCache>
                <c:ptCount val="1"/>
                <c:pt idx="0">
                  <c:v>% of 141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879-4D79-A305-64959FB22C3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879-4D79-A305-64959FB22C3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879-4D79-A305-64959FB22C3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879-4D79-A305-64959FB22C3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879-4D79-A305-64959FB22C3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879-4D79-A305-64959FB22C35}"/>
              </c:ext>
            </c:extLst>
          </c:dPt>
          <c:dLbls>
            <c:dLbl>
              <c:idx val="0"/>
              <c:layout>
                <c:manualLayout>
                  <c:x val="3.6888670166229223E-2"/>
                  <c:y val="3.0967059355843228E-2"/>
                </c:manualLayout>
              </c:layout>
              <c:tx>
                <c:rich>
                  <a:bodyPr/>
                  <a:lstStyle/>
                  <a:p>
                    <a:fld id="{51486A57-65B6-4F2E-8486-7D0103A8D058}" type="CATEGORYNAME">
                      <a:rPr lang="en-US"/>
                      <a:pPr/>
                      <a:t>[CATEGORY NAME]</a:t>
                    </a:fld>
                    <a:r>
                      <a:rPr lang="en-US" baseline="0"/>
                      <a:t> </a:t>
                    </a:r>
                    <a:fld id="{19624C1D-1390-4622-B332-05B042DE523F}" type="VALUE">
                      <a:rPr lang="en-US" baseline="0"/>
                      <a:pPr/>
                      <a:t>[VALUE]</a:t>
                    </a:fld>
                    <a:r>
                      <a:rPr lang="en-US" baseline="0"/>
                      <a:t>%</a:t>
                    </a:r>
                  </a:p>
                </c:rich>
              </c:tx>
              <c:showLegendKey val="1"/>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879-4D79-A305-64959FB22C35}"/>
                </c:ext>
              </c:extLst>
            </c:dLbl>
            <c:dLbl>
              <c:idx val="1"/>
              <c:layout>
                <c:manualLayout>
                  <c:x val="6.7417614464857709E-3"/>
                  <c:y val="-2.0464168082143738E-2"/>
                </c:manualLayout>
              </c:layout>
              <c:tx>
                <c:rich>
                  <a:bodyPr/>
                  <a:lstStyle/>
                  <a:p>
                    <a:fld id="{8D3AD4EA-A744-40E5-950B-77FA7769EEA1}" type="CATEGORYNAME">
                      <a:rPr lang="en-US"/>
                      <a:pPr/>
                      <a:t>[CATEGORY NAME]</a:t>
                    </a:fld>
                    <a:endParaRPr lang="en-US"/>
                  </a:p>
                  <a:p>
                    <a:fld id="{925ED9A1-F4C9-4C52-83B0-242A8B4079E1}" type="VALUE">
                      <a:rPr lang="en-US" baseline="0"/>
                      <a:pPr/>
                      <a:t>[VALUE]</a:t>
                    </a:fld>
                    <a:r>
                      <a:rPr lang="en-US" baseline="0"/>
                      <a:t>%</a:t>
                    </a:r>
                  </a:p>
                </c:rich>
              </c:tx>
              <c:showLegendKey val="1"/>
              <c:showVal val="1"/>
              <c:showCatName val="1"/>
              <c:showSerName val="0"/>
              <c:showPercent val="0"/>
              <c:showBubbleSize val="0"/>
              <c:extLst>
                <c:ext xmlns:c15="http://schemas.microsoft.com/office/drawing/2012/chart" uri="{CE6537A1-D6FC-4f65-9D91-7224C49458BB}">
                  <c15:layout>
                    <c:manualLayout>
                      <c:w val="0.27682305336832896"/>
                      <c:h val="0.15813095912576922"/>
                    </c:manualLayout>
                  </c15:layout>
                  <c15:dlblFieldTable/>
                  <c15:showDataLabelsRange val="0"/>
                </c:ext>
                <c:ext xmlns:c16="http://schemas.microsoft.com/office/drawing/2014/chart" uri="{C3380CC4-5D6E-409C-BE32-E72D297353CC}">
                  <c16:uniqueId val="{00000003-1879-4D79-A305-64959FB22C35}"/>
                </c:ext>
              </c:extLst>
            </c:dLbl>
            <c:dLbl>
              <c:idx val="2"/>
              <c:layout>
                <c:manualLayout>
                  <c:x val="-1.3568915864683581E-2"/>
                  <c:y val="2.7267989547849973E-2"/>
                </c:manualLayout>
              </c:layout>
              <c:tx>
                <c:rich>
                  <a:bodyPr/>
                  <a:lstStyle/>
                  <a:p>
                    <a:fld id="{47A61E42-FFFF-4BE4-B6B0-492D505176B9}" type="CATEGORYNAME">
                      <a:rPr lang="en-US"/>
                      <a:pPr/>
                      <a:t>[CATEGORY NAME]</a:t>
                    </a:fld>
                    <a:endParaRPr lang="en-US" baseline="0"/>
                  </a:p>
                  <a:p>
                    <a:fld id="{FBDAD8C9-AB11-4B67-81FF-566A78EB2C03}" type="VALUE">
                      <a:rPr lang="en-US" baseline="0"/>
                      <a:pPr/>
                      <a:t>[VALUE]</a:t>
                    </a:fld>
                    <a:r>
                      <a:rPr lang="en-US" baseline="0"/>
                      <a:t>%</a:t>
                    </a:r>
                  </a:p>
                </c:rich>
              </c:tx>
              <c:showLegendKey val="1"/>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879-4D79-A305-64959FB22C35}"/>
                </c:ext>
              </c:extLst>
            </c:dLbl>
            <c:dLbl>
              <c:idx val="3"/>
              <c:layout>
                <c:manualLayout>
                  <c:x val="-1.7006233595800526E-2"/>
                  <c:y val="7.8567738112025054E-3"/>
                </c:manualLayout>
              </c:layout>
              <c:tx>
                <c:rich>
                  <a:bodyPr/>
                  <a:lstStyle/>
                  <a:p>
                    <a:fld id="{1867D763-928F-4C02-BD1A-B8011A91E617}" type="CATEGORYNAME">
                      <a:rPr lang="en-US"/>
                      <a:pPr/>
                      <a:t>[CATEGORY NAME]</a:t>
                    </a:fld>
                    <a:r>
                      <a:rPr lang="en-US" baseline="0"/>
                      <a:t> </a:t>
                    </a:r>
                    <a:fld id="{FCC7A435-9842-48FA-B8C8-E84D8FBA71DE}" type="VALUE">
                      <a:rPr lang="en-US" baseline="0"/>
                      <a:pPr/>
                      <a:t>[VALUE]</a:t>
                    </a:fld>
                    <a:r>
                      <a:rPr lang="en-US" baseline="0"/>
                      <a:t>%</a:t>
                    </a:r>
                  </a:p>
                </c:rich>
              </c:tx>
              <c:showLegendKey val="1"/>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879-4D79-A305-64959FB22C35}"/>
                </c:ext>
              </c:extLst>
            </c:dLbl>
            <c:dLbl>
              <c:idx val="4"/>
              <c:layout>
                <c:manualLayout>
                  <c:x val="-3.8194444444444441E-2"/>
                  <c:y val="5.7805289599740739E-2"/>
                </c:manualLayout>
              </c:layout>
              <c:tx>
                <c:rich>
                  <a:bodyPr/>
                  <a:lstStyle/>
                  <a:p>
                    <a:fld id="{83AAA64C-8AA2-4708-948B-A50CE3FACCF7}" type="CATEGORYNAME">
                      <a:rPr lang="en-US"/>
                      <a:pPr/>
                      <a:t>[CATEGORY NAME]</a:t>
                    </a:fld>
                    <a:endParaRPr lang="en-US"/>
                  </a:p>
                  <a:p>
                    <a:fld id="{32B8FA7F-D3BD-4677-9CFD-D9D56A3DFE85}" type="VALUE">
                      <a:rPr lang="en-US"/>
                      <a:pPr/>
                      <a:t>[VALUE]</a:t>
                    </a:fld>
                    <a:r>
                      <a:rPr lang="en-US"/>
                      <a:t>%</a:t>
                    </a:r>
                  </a:p>
                </c:rich>
              </c:tx>
              <c:showLegendKey val="1"/>
              <c:showVal val="1"/>
              <c:showCatName val="1"/>
              <c:showSerName val="0"/>
              <c:showPercent val="0"/>
              <c:showBubbleSize val="0"/>
              <c:extLst>
                <c:ext xmlns:c15="http://schemas.microsoft.com/office/drawing/2012/chart" uri="{CE6537A1-D6FC-4f65-9D91-7224C49458BB}">
                  <c15:layout>
                    <c:manualLayout>
                      <c:w val="0.23726851851851852"/>
                      <c:h val="0.19670669249894804"/>
                    </c:manualLayout>
                  </c15:layout>
                  <c15:dlblFieldTable/>
                  <c15:showDataLabelsRange val="0"/>
                </c:ext>
                <c:ext xmlns:c16="http://schemas.microsoft.com/office/drawing/2014/chart" uri="{C3380CC4-5D6E-409C-BE32-E72D297353CC}">
                  <c16:uniqueId val="{00000009-1879-4D79-A305-64959FB22C35}"/>
                </c:ext>
              </c:extLst>
            </c:dLbl>
            <c:dLbl>
              <c:idx val="5"/>
              <c:layout>
                <c:manualLayout>
                  <c:x val="-1.9391586468358547E-3"/>
                  <c:y val="-1.80367148447498E-2"/>
                </c:manualLayout>
              </c:layout>
              <c:tx>
                <c:rich>
                  <a:bodyPr/>
                  <a:lstStyle/>
                  <a:p>
                    <a:fld id="{022A85B8-1BEE-4E92-A6FB-DA048245EB3B}" type="CATEGORYNAME">
                      <a:rPr lang="en-US"/>
                      <a:pPr/>
                      <a:t>[CATEGORY NAME]</a:t>
                    </a:fld>
                    <a:endParaRPr lang="en-US" baseline="0"/>
                  </a:p>
                  <a:p>
                    <a:fld id="{3204DC8C-F792-4B7E-AF5A-745B384E8D3D}" type="VALUE">
                      <a:rPr lang="en-US" baseline="0"/>
                      <a:pPr/>
                      <a:t>[VALUE]</a:t>
                    </a:fld>
                    <a:r>
                      <a:rPr lang="en-US" baseline="0"/>
                      <a:t>%</a:t>
                    </a:r>
                  </a:p>
                </c:rich>
              </c:tx>
              <c:showLegendKey val="1"/>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1879-4D79-A305-64959FB22C35}"/>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1"/>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'HH water use'!$A$11:$A$16</c:f>
              <c:strCache>
                <c:ptCount val="6"/>
                <c:pt idx="0">
                  <c:v>Toilet flushing</c:v>
                </c:pt>
                <c:pt idx="1">
                  <c:v>Personal washing</c:v>
                </c:pt>
                <c:pt idx="2">
                  <c:v>Clothes washing</c:v>
                </c:pt>
                <c:pt idx="3">
                  <c:v>Dish washing</c:v>
                </c:pt>
                <c:pt idx="4">
                  <c:v>Miscellaneous internal use</c:v>
                </c:pt>
                <c:pt idx="5">
                  <c:v>External use</c:v>
                </c:pt>
              </c:strCache>
            </c:strRef>
          </c:cat>
          <c:val>
            <c:numRef>
              <c:f>'HH water use'!$B$11:$B$16</c:f>
              <c:numCache>
                <c:formatCode>General</c:formatCode>
                <c:ptCount val="6"/>
                <c:pt idx="0">
                  <c:v>21</c:v>
                </c:pt>
                <c:pt idx="1">
                  <c:v>43</c:v>
                </c:pt>
                <c:pt idx="2">
                  <c:v>10</c:v>
                </c:pt>
                <c:pt idx="3">
                  <c:v>8</c:v>
                </c:pt>
                <c:pt idx="4">
                  <c:v>10</c:v>
                </c:pt>
                <c:pt idx="5">
                  <c:v>9</c:v>
                </c:pt>
              </c:numCache>
            </c:numRef>
          </c:val>
          <c:extLst>
            <c:ext xmlns:c16="http://schemas.microsoft.com/office/drawing/2014/chart" uri="{C3380CC4-5D6E-409C-BE32-E72D297353CC}">
              <c16:uniqueId val="{0000000C-1879-4D79-A305-64959FB22C3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89525971340885"/>
          <c:y val="0.24378798483522893"/>
          <c:w val="0.64348452676519796"/>
          <c:h val="0.66558850976961215"/>
        </c:manualLayout>
      </c:layout>
      <c:barChart>
        <c:barDir val="col"/>
        <c:grouping val="stacked"/>
        <c:varyColors val="0"/>
        <c:ser>
          <c:idx val="0"/>
          <c:order val="0"/>
          <c:tx>
            <c:strRef>
              <c:f>PCCRange!$I$13</c:f>
              <c:strCache>
                <c:ptCount val="1"/>
                <c:pt idx="0">
                  <c:v>Water need (surplus not available) </c:v>
                </c:pt>
              </c:strCache>
            </c:strRef>
          </c:tx>
          <c:spPr>
            <a:solidFill>
              <a:srgbClr val="000000">
                <a:lumMod val="65000"/>
                <a:lumOff val="35000"/>
              </a:srgbClr>
            </a:solidFill>
            <a:ln w="25400">
              <a:noFill/>
            </a:ln>
            <a:effectLst/>
          </c:spPr>
          <c:invertIfNegative val="0"/>
          <c:cat>
            <c:strRef>
              <c:f>PCCRange!$B$14:$B$18</c:f>
              <c:strCache>
                <c:ptCount val="5"/>
                <c:pt idx="0">
                  <c:v>Water need</c:v>
                </c:pt>
                <c:pt idx="1">
                  <c:v>Current plans</c:v>
                </c:pt>
                <c:pt idx="2">
                  <c:v>Independent of policy change </c:v>
                </c:pt>
                <c:pt idx="3">
                  <c:v>Most cost effective </c:v>
                </c:pt>
                <c:pt idx="4">
                  <c:v>Most ambitious </c:v>
                </c:pt>
              </c:strCache>
            </c:strRef>
          </c:cat>
          <c:val>
            <c:numRef>
              <c:f>PCCRange!$I$14:$I$18</c:f>
              <c:numCache>
                <c:formatCode>General</c:formatCode>
                <c:ptCount val="5"/>
                <c:pt idx="0" formatCode="0.00">
                  <c:v>3435.1261542543898</c:v>
                </c:pt>
              </c:numCache>
            </c:numRef>
          </c:val>
          <c:extLst>
            <c:ext xmlns:c16="http://schemas.microsoft.com/office/drawing/2014/chart" uri="{C3380CC4-5D6E-409C-BE32-E72D297353CC}">
              <c16:uniqueId val="{00000000-F57D-4844-ADA7-2D9C3C888764}"/>
            </c:ext>
          </c:extLst>
        </c:ser>
        <c:ser>
          <c:idx val="1"/>
          <c:order val="1"/>
          <c:tx>
            <c:strRef>
              <c:f>PCCRange!$J$13</c:f>
              <c:strCache>
                <c:ptCount val="1"/>
                <c:pt idx="0">
                  <c:v>Lower</c:v>
                </c:pt>
              </c:strCache>
            </c:strRef>
          </c:tx>
          <c:spPr>
            <a:solidFill>
              <a:srgbClr val="7FCEED"/>
            </a:solidFill>
            <a:ln w="25400">
              <a:noFill/>
            </a:ln>
            <a:effectLst/>
          </c:spPr>
          <c:invertIfNegative val="0"/>
          <c:cat>
            <c:strRef>
              <c:f>PCCRange!$B$14:$B$18</c:f>
              <c:strCache>
                <c:ptCount val="5"/>
                <c:pt idx="0">
                  <c:v>Water need</c:v>
                </c:pt>
                <c:pt idx="1">
                  <c:v>Current plans</c:v>
                </c:pt>
                <c:pt idx="2">
                  <c:v>Independent of policy change </c:v>
                </c:pt>
                <c:pt idx="3">
                  <c:v>Most cost effective </c:v>
                </c:pt>
                <c:pt idx="4">
                  <c:v>Most ambitious </c:v>
                </c:pt>
              </c:strCache>
            </c:strRef>
          </c:cat>
          <c:val>
            <c:numRef>
              <c:f>PCCRange!$J$14:$J$18</c:f>
              <c:numCache>
                <c:formatCode>0.00</c:formatCode>
                <c:ptCount val="5"/>
                <c:pt idx="1">
                  <c:v>-252.45789774041805</c:v>
                </c:pt>
                <c:pt idx="2">
                  <c:v>0</c:v>
                </c:pt>
                <c:pt idx="3">
                  <c:v>0</c:v>
                </c:pt>
                <c:pt idx="4">
                  <c:v>0</c:v>
                </c:pt>
              </c:numCache>
            </c:numRef>
          </c:val>
          <c:extLst>
            <c:ext xmlns:c16="http://schemas.microsoft.com/office/drawing/2014/chart" uri="{C3380CC4-5D6E-409C-BE32-E72D297353CC}">
              <c16:uniqueId val="{00000001-F57D-4844-ADA7-2D9C3C888764}"/>
            </c:ext>
          </c:extLst>
        </c:ser>
        <c:ser>
          <c:idx val="5"/>
          <c:order val="2"/>
          <c:tx>
            <c:strRef>
              <c:f>PCCRange!$K$13</c:f>
              <c:strCache>
                <c:ptCount val="1"/>
                <c:pt idx="0">
                  <c:v>Adjust</c:v>
                </c:pt>
              </c:strCache>
            </c:strRef>
          </c:tx>
          <c:spPr>
            <a:noFill/>
            <a:ln>
              <a:noFill/>
            </a:ln>
            <a:effectLst/>
          </c:spPr>
          <c:invertIfNegative val="0"/>
          <c:val>
            <c:numRef>
              <c:f>PCCRange!$K$14:$K$18</c:f>
              <c:numCache>
                <c:formatCode>0.00</c:formatCode>
                <c:ptCount val="5"/>
                <c:pt idx="1">
                  <c:v>0</c:v>
                </c:pt>
                <c:pt idx="2">
                  <c:v>185.08495440046136</c:v>
                </c:pt>
                <c:pt idx="3">
                  <c:v>1263.3801843846168</c:v>
                </c:pt>
                <c:pt idx="4">
                  <c:v>1808.2657998999284</c:v>
                </c:pt>
              </c:numCache>
            </c:numRef>
          </c:val>
          <c:extLst>
            <c:ext xmlns:c16="http://schemas.microsoft.com/office/drawing/2014/chart" uri="{C3380CC4-5D6E-409C-BE32-E72D297353CC}">
              <c16:uniqueId val="{00000002-F57D-4844-ADA7-2D9C3C888764}"/>
            </c:ext>
          </c:extLst>
        </c:ser>
        <c:ser>
          <c:idx val="2"/>
          <c:order val="3"/>
          <c:tx>
            <c:strRef>
              <c:f>PCCRange!$L$13</c:f>
              <c:strCache>
                <c:ptCount val="1"/>
                <c:pt idx="0">
                  <c:v>Lower</c:v>
                </c:pt>
              </c:strCache>
            </c:strRef>
          </c:tx>
          <c:spPr>
            <a:solidFill>
              <a:srgbClr val="7FCEED"/>
            </a:solidFill>
            <a:ln w="25400">
              <a:noFill/>
            </a:ln>
            <a:effectLst/>
          </c:spPr>
          <c:invertIfNegative val="0"/>
          <c:cat>
            <c:strRef>
              <c:f>PCCRange!$B$14:$B$18</c:f>
              <c:strCache>
                <c:ptCount val="5"/>
                <c:pt idx="0">
                  <c:v>Water need</c:v>
                </c:pt>
                <c:pt idx="1">
                  <c:v>Current plans</c:v>
                </c:pt>
                <c:pt idx="2">
                  <c:v>Independent of policy change </c:v>
                </c:pt>
                <c:pt idx="3">
                  <c:v>Most cost effective </c:v>
                </c:pt>
                <c:pt idx="4">
                  <c:v>Most ambitious </c:v>
                </c:pt>
              </c:strCache>
            </c:strRef>
          </c:cat>
          <c:val>
            <c:numRef>
              <c:f>PCCRange!$L$14:$L$18</c:f>
              <c:numCache>
                <c:formatCode>0.00</c:formatCode>
                <c:ptCount val="5"/>
                <c:pt idx="1">
                  <c:v>906.09036243772971</c:v>
                </c:pt>
                <c:pt idx="2">
                  <c:v>1412.3010164205316</c:v>
                </c:pt>
                <c:pt idx="3">
                  <c:v>1220.6920125239594</c:v>
                </c:pt>
                <c:pt idx="4">
                  <c:v>1143.5770226882541</c:v>
                </c:pt>
              </c:numCache>
            </c:numRef>
          </c:val>
          <c:extLst>
            <c:ext xmlns:c16="http://schemas.microsoft.com/office/drawing/2014/chart" uri="{C3380CC4-5D6E-409C-BE32-E72D297353CC}">
              <c16:uniqueId val="{00000003-F57D-4844-ADA7-2D9C3C888764}"/>
            </c:ext>
          </c:extLst>
        </c:ser>
        <c:ser>
          <c:idx val="3"/>
          <c:order val="4"/>
          <c:tx>
            <c:strRef>
              <c:f>PCCRange!$M$13</c:f>
              <c:strCache>
                <c:ptCount val="1"/>
                <c:pt idx="0">
                  <c:v>Upper</c:v>
                </c:pt>
              </c:strCache>
            </c:strRef>
          </c:tx>
          <c:spPr>
            <a:solidFill>
              <a:srgbClr val="034B89"/>
            </a:solidFill>
            <a:ln w="25400">
              <a:noFill/>
            </a:ln>
            <a:effectLst/>
          </c:spPr>
          <c:invertIfNegative val="0"/>
          <c:cat>
            <c:strRef>
              <c:f>PCCRange!$B$14:$B$18</c:f>
              <c:strCache>
                <c:ptCount val="5"/>
                <c:pt idx="0">
                  <c:v>Water need</c:v>
                </c:pt>
                <c:pt idx="1">
                  <c:v>Current plans</c:v>
                </c:pt>
                <c:pt idx="2">
                  <c:v>Independent of policy change </c:v>
                </c:pt>
                <c:pt idx="3">
                  <c:v>Most cost effective </c:v>
                </c:pt>
                <c:pt idx="4">
                  <c:v>Most ambitious </c:v>
                </c:pt>
              </c:strCache>
            </c:strRef>
          </c:cat>
          <c:val>
            <c:numRef>
              <c:f>PCCRange!$M$14:$M$18</c:f>
              <c:numCache>
                <c:formatCode>0.00</c:formatCode>
                <c:ptCount val="5"/>
                <c:pt idx="1">
                  <c:v>619.40473245538851</c:v>
                </c:pt>
                <c:pt idx="2">
                  <c:v>635.11453352440003</c:v>
                </c:pt>
                <c:pt idx="3">
                  <c:v>525.97846138804471</c:v>
                </c:pt>
                <c:pt idx="4">
                  <c:v>522.52885620334018</c:v>
                </c:pt>
              </c:numCache>
            </c:numRef>
          </c:val>
          <c:extLst>
            <c:ext xmlns:c16="http://schemas.microsoft.com/office/drawing/2014/chart" uri="{C3380CC4-5D6E-409C-BE32-E72D297353CC}">
              <c16:uniqueId val="{00000004-F57D-4844-ADA7-2D9C3C888764}"/>
            </c:ext>
          </c:extLst>
        </c:ser>
        <c:dLbls>
          <c:showLegendKey val="0"/>
          <c:showVal val="0"/>
          <c:showCatName val="0"/>
          <c:showSerName val="0"/>
          <c:showPercent val="0"/>
          <c:showBubbleSize val="0"/>
        </c:dLbls>
        <c:gapWidth val="55"/>
        <c:overlap val="100"/>
        <c:axId val="512325968"/>
        <c:axId val="512326360"/>
      </c:barChart>
      <c:barChart>
        <c:barDir val="col"/>
        <c:grouping val="stacked"/>
        <c:varyColors val="0"/>
        <c:dLbls>
          <c:showLegendKey val="0"/>
          <c:showVal val="0"/>
          <c:showCatName val="0"/>
          <c:showSerName val="0"/>
          <c:showPercent val="0"/>
          <c:showBubbleSize val="0"/>
        </c:dLbls>
        <c:gapWidth val="55"/>
        <c:overlap val="100"/>
        <c:axId val="516493280"/>
        <c:axId val="235047952"/>
        <c:extLst>
          <c:ext xmlns:c15="http://schemas.microsoft.com/office/drawing/2012/chart" uri="{02D57815-91ED-43cb-92C2-25804820EDAC}">
            <c15:filteredBarSeries>
              <c15:ser>
                <c:idx val="4"/>
                <c:order val="5"/>
                <c:tx>
                  <c:strRef>
                    <c:extLst>
                      <c:ext uri="{02D57815-91ED-43cb-92C2-25804820EDAC}">
                        <c15:formulaRef>
                          <c15:sqref>PCCRange!$N$19</c15:sqref>
                        </c15:formulaRef>
                      </c:ext>
                    </c:extLst>
                    <c:strCache>
                      <c:ptCount val="1"/>
                    </c:strCache>
                  </c:strRef>
                </c:tx>
                <c:spPr>
                  <a:noFill/>
                  <a:ln>
                    <a:solidFill>
                      <a:sysClr val="window" lastClr="FFFFFF"/>
                    </a:solidFill>
                  </a:ln>
                  <a:effectLst/>
                </c:spPr>
                <c:invertIfNegative val="0"/>
                <c:cat>
                  <c:strRef>
                    <c:extLst>
                      <c:ext uri="{02D57815-91ED-43cb-92C2-25804820EDAC}">
                        <c15:formulaRef>
                          <c15:sqref>PCCRange!$B$14:$B$18</c15:sqref>
                        </c15:formulaRef>
                      </c:ext>
                    </c:extLst>
                    <c:strCache>
                      <c:ptCount val="5"/>
                      <c:pt idx="0">
                        <c:v>Water need</c:v>
                      </c:pt>
                      <c:pt idx="1">
                        <c:v>Current plans</c:v>
                      </c:pt>
                      <c:pt idx="2">
                        <c:v>Independent of policy change </c:v>
                      </c:pt>
                      <c:pt idx="3">
                        <c:v>Most cost effective </c:v>
                      </c:pt>
                      <c:pt idx="4">
                        <c:v>Most ambitious </c:v>
                      </c:pt>
                    </c:strCache>
                  </c:strRef>
                </c:cat>
                <c:val>
                  <c:numRef>
                    <c:extLst>
                      <c:ext uri="{02D57815-91ED-43cb-92C2-25804820EDAC}">
                        <c15:formulaRef>
                          <c15:sqref>PCCRange!$N$20:$N$24</c15:sqref>
                        </c15:formulaRef>
                      </c:ext>
                    </c:extLst>
                    <c:numCache>
                      <c:formatCode>0.0</c:formatCode>
                      <c:ptCount val="5"/>
                      <c:pt idx="0">
                        <c:v>111.10155693686829</c:v>
                      </c:pt>
                      <c:pt idx="1">
                        <c:v>111.10155693686829</c:v>
                      </c:pt>
                      <c:pt idx="2">
                        <c:v>111.10155693686829</c:v>
                      </c:pt>
                      <c:pt idx="3">
                        <c:v>111.10155693686829</c:v>
                      </c:pt>
                      <c:pt idx="4">
                        <c:v>111.10155693686829</c:v>
                      </c:pt>
                    </c:numCache>
                  </c:numRef>
                </c:val>
                <c:extLst>
                  <c:ext xmlns:c16="http://schemas.microsoft.com/office/drawing/2014/chart" uri="{C3380CC4-5D6E-409C-BE32-E72D297353CC}">
                    <c16:uniqueId val="{00000005-F57D-4844-ADA7-2D9C3C888764}"/>
                  </c:ext>
                </c:extLst>
              </c15:ser>
            </c15:filteredBarSeries>
          </c:ext>
        </c:extLst>
      </c:barChart>
      <c:catAx>
        <c:axId val="512325968"/>
        <c:scaling>
          <c:orientation val="minMax"/>
        </c:scaling>
        <c:delete val="0"/>
        <c:axPos val="b"/>
        <c:numFmt formatCode="General" sourceLinked="1"/>
        <c:majorTickMark val="none"/>
        <c:minorTickMark val="none"/>
        <c:tickLblPos val="high"/>
        <c:spPr>
          <a:noFill/>
          <a:ln w="9525" cap="flat" cmpd="sng" algn="ctr">
            <a:noFill/>
            <a:round/>
          </a:ln>
          <a:effectLst/>
        </c:spPr>
        <c:txPr>
          <a:bodyPr rot="-900000" spcFirstLastPara="1" vertOverflow="ellipsis"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2326360"/>
        <c:crosses val="autoZero"/>
        <c:auto val="1"/>
        <c:lblAlgn val="ctr"/>
        <c:lblOffset val="150"/>
        <c:noMultiLvlLbl val="0"/>
      </c:catAx>
      <c:valAx>
        <c:axId val="512326360"/>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Ml/d</a:t>
                </a:r>
              </a:p>
            </c:rich>
          </c:tx>
          <c:layout>
            <c:manualLayout>
              <c:xMode val="edge"/>
              <c:yMode val="edge"/>
              <c:x val="4.2044766562389316E-3"/>
              <c:y val="0.6905730533683289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2325968"/>
        <c:crosses val="autoZero"/>
        <c:crossBetween val="between"/>
      </c:valAx>
      <c:valAx>
        <c:axId val="235047952"/>
        <c:scaling>
          <c:orientation val="maxMin"/>
          <c:max val="140.66399999999999"/>
          <c:min val="70.499000000000009"/>
        </c:scaling>
        <c:delete val="0"/>
        <c:axPos val="r"/>
        <c:majorGridlines>
          <c:spPr>
            <a:ln w="19050" cap="flat" cmpd="sng" algn="ctr">
              <a:solidFill>
                <a:sysClr val="windowText" lastClr="000000">
                  <a:lumMod val="50000"/>
                  <a:lumOff val="50000"/>
                </a:sysClr>
              </a:solidFill>
              <a:prstDash val="dash"/>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PCC  (l/h/d)</a:t>
                </a:r>
              </a:p>
            </c:rich>
          </c:tx>
          <c:layout>
            <c:manualLayout>
              <c:xMode val="edge"/>
              <c:yMode val="edge"/>
              <c:x val="0.84595769701178236"/>
              <c:y val="0.6123598716827062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6493280"/>
        <c:crosses val="max"/>
        <c:crossBetween val="between"/>
      </c:valAx>
      <c:catAx>
        <c:axId val="516493280"/>
        <c:scaling>
          <c:orientation val="minMax"/>
        </c:scaling>
        <c:delete val="1"/>
        <c:axPos val="t"/>
        <c:numFmt formatCode="General" sourceLinked="1"/>
        <c:majorTickMark val="out"/>
        <c:minorTickMark val="none"/>
        <c:tickLblPos val="nextTo"/>
        <c:crossAx val="235047952"/>
        <c:crosses val="autoZero"/>
        <c:auto val="1"/>
        <c:lblAlgn val="ctr"/>
        <c:lblOffset val="100"/>
        <c:noMultiLvlLbl val="0"/>
      </c:catAx>
      <c:spPr>
        <a:noFill/>
        <a:ln>
          <a:noFill/>
        </a:ln>
        <a:effectLst/>
      </c:spPr>
    </c:plotArea>
    <c:legend>
      <c:legendPos val="b"/>
      <c:legendEntry>
        <c:idx val="1"/>
        <c:delete val="1"/>
      </c:legendEntry>
      <c:legendEntry>
        <c:idx val="2"/>
        <c:delete val="1"/>
      </c:legendEntry>
      <c:layout>
        <c:manualLayout>
          <c:xMode val="edge"/>
          <c:yMode val="edge"/>
          <c:x val="0.13701432955713241"/>
          <c:y val="0.92569174686497524"/>
          <c:w val="0.68830238453740811"/>
          <c:h val="6.3197142023913674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'Leakage reduction'!$L$6</c:f>
              <c:strCache>
                <c:ptCount val="1"/>
                <c:pt idx="0">
                  <c:v>West</c:v>
                </c:pt>
              </c:strCache>
            </c:strRef>
          </c:tx>
          <c:spPr>
            <a:solidFill>
              <a:srgbClr val="00AF41"/>
            </a:solidFill>
            <a:ln>
              <a:noFill/>
            </a:ln>
            <a:effectLst/>
          </c:spPr>
          <c:invertIfNegative val="0"/>
          <c:cat>
            <c:strRef>
              <c:f>'Leakage reduction'!$M$4:$P$4</c:f>
              <c:strCache>
                <c:ptCount val="4"/>
                <c:pt idx="0">
                  <c:v>50%</c:v>
                </c:pt>
                <c:pt idx="1">
                  <c:v>WRMP19</c:v>
                </c:pt>
                <c:pt idx="2">
                  <c:v>40%</c:v>
                </c:pt>
                <c:pt idx="3">
                  <c:v>30%</c:v>
                </c:pt>
              </c:strCache>
            </c:strRef>
          </c:cat>
          <c:val>
            <c:numRef>
              <c:f>'Leakage reduction'!$M$6:$P$6</c:f>
              <c:numCache>
                <c:formatCode>0.0</c:formatCode>
                <c:ptCount val="4"/>
                <c:pt idx="0">
                  <c:v>301.67923095492011</c:v>
                </c:pt>
                <c:pt idx="1">
                  <c:v>296.79103099366802</c:v>
                </c:pt>
                <c:pt idx="2">
                  <c:v>211.4974179223691</c:v>
                </c:pt>
                <c:pt idx="3" formatCode="General">
                  <c:v>121.82178950012533</c:v>
                </c:pt>
              </c:numCache>
            </c:numRef>
          </c:val>
          <c:extLst>
            <c:ext xmlns:c16="http://schemas.microsoft.com/office/drawing/2014/chart" uri="{C3380CC4-5D6E-409C-BE32-E72D297353CC}">
              <c16:uniqueId val="{00000000-8E2E-4570-BDA5-42FF322DC51E}"/>
            </c:ext>
          </c:extLst>
        </c:ser>
        <c:ser>
          <c:idx val="2"/>
          <c:order val="1"/>
          <c:tx>
            <c:strRef>
              <c:f>'Leakage reduction'!$L$7</c:f>
              <c:strCache>
                <c:ptCount val="1"/>
                <c:pt idx="0">
                  <c:v>East</c:v>
                </c:pt>
              </c:strCache>
            </c:strRef>
          </c:tx>
          <c:spPr>
            <a:solidFill>
              <a:srgbClr val="034B89"/>
            </a:solidFill>
            <a:ln>
              <a:noFill/>
            </a:ln>
            <a:effectLst/>
          </c:spPr>
          <c:invertIfNegative val="0"/>
          <c:cat>
            <c:strRef>
              <c:f>'Leakage reduction'!$M$4:$P$4</c:f>
              <c:strCache>
                <c:ptCount val="4"/>
                <c:pt idx="0">
                  <c:v>50%</c:v>
                </c:pt>
                <c:pt idx="1">
                  <c:v>WRMP19</c:v>
                </c:pt>
                <c:pt idx="2">
                  <c:v>40%</c:v>
                </c:pt>
                <c:pt idx="3">
                  <c:v>30%</c:v>
                </c:pt>
              </c:strCache>
            </c:strRef>
          </c:cat>
          <c:val>
            <c:numRef>
              <c:f>'Leakage reduction'!$M$7:$P$7</c:f>
              <c:numCache>
                <c:formatCode>0.0</c:formatCode>
                <c:ptCount val="4"/>
                <c:pt idx="0">
                  <c:v>92.494246060588168</c:v>
                </c:pt>
                <c:pt idx="1">
                  <c:v>77.212437366960813</c:v>
                </c:pt>
                <c:pt idx="2">
                  <c:v>61.703475078156913</c:v>
                </c:pt>
                <c:pt idx="3" formatCode="General">
                  <c:v>31.404840276521544</c:v>
                </c:pt>
              </c:numCache>
            </c:numRef>
          </c:val>
          <c:extLst>
            <c:ext xmlns:c16="http://schemas.microsoft.com/office/drawing/2014/chart" uri="{C3380CC4-5D6E-409C-BE32-E72D297353CC}">
              <c16:uniqueId val="{00000001-8E2E-4570-BDA5-42FF322DC51E}"/>
            </c:ext>
          </c:extLst>
        </c:ser>
        <c:ser>
          <c:idx val="0"/>
          <c:order val="2"/>
          <c:tx>
            <c:strRef>
              <c:f>'Leakage reduction'!$L$5</c:f>
              <c:strCache>
                <c:ptCount val="1"/>
                <c:pt idx="0">
                  <c:v>North</c:v>
                </c:pt>
              </c:strCache>
            </c:strRef>
          </c:tx>
          <c:spPr>
            <a:solidFill>
              <a:srgbClr val="B2C326"/>
            </a:solidFill>
            <a:ln>
              <a:noFill/>
            </a:ln>
            <a:effectLst/>
          </c:spPr>
          <c:invertIfNegative val="0"/>
          <c:cat>
            <c:strRef>
              <c:f>'Leakage reduction'!$M$4:$P$4</c:f>
              <c:strCache>
                <c:ptCount val="4"/>
                <c:pt idx="0">
                  <c:v>50%</c:v>
                </c:pt>
                <c:pt idx="1">
                  <c:v>WRMP19</c:v>
                </c:pt>
                <c:pt idx="2">
                  <c:v>40%</c:v>
                </c:pt>
                <c:pt idx="3">
                  <c:v>30%</c:v>
                </c:pt>
              </c:strCache>
            </c:strRef>
          </c:cat>
          <c:val>
            <c:numRef>
              <c:f>'Leakage reduction'!$M$5:$P$5</c:f>
              <c:numCache>
                <c:formatCode>0.0</c:formatCode>
                <c:ptCount val="4"/>
                <c:pt idx="0">
                  <c:v>79.687965790164128</c:v>
                </c:pt>
                <c:pt idx="1">
                  <c:v>68.147644053112501</c:v>
                </c:pt>
                <c:pt idx="2">
                  <c:v>38.467709699336964</c:v>
                </c:pt>
                <c:pt idx="3" formatCode="General">
                  <c:v>24.357453608509221</c:v>
                </c:pt>
              </c:numCache>
            </c:numRef>
          </c:val>
          <c:extLst>
            <c:ext xmlns:c16="http://schemas.microsoft.com/office/drawing/2014/chart" uri="{C3380CC4-5D6E-409C-BE32-E72D297353CC}">
              <c16:uniqueId val="{00000002-8E2E-4570-BDA5-42FF322DC51E}"/>
            </c:ext>
          </c:extLst>
        </c:ser>
        <c:ser>
          <c:idx val="4"/>
          <c:order val="3"/>
          <c:tx>
            <c:strRef>
              <c:f>'Leakage reduction'!$L$9</c:f>
              <c:strCache>
                <c:ptCount val="1"/>
                <c:pt idx="0">
                  <c:v>West Country</c:v>
                </c:pt>
              </c:strCache>
            </c:strRef>
          </c:tx>
          <c:spPr>
            <a:solidFill>
              <a:srgbClr val="54BCE7"/>
            </a:solidFill>
            <a:ln>
              <a:noFill/>
            </a:ln>
            <a:effectLst/>
          </c:spPr>
          <c:invertIfNegative val="0"/>
          <c:cat>
            <c:strRef>
              <c:f>'Leakage reduction'!$M$4:$P$4</c:f>
              <c:strCache>
                <c:ptCount val="4"/>
                <c:pt idx="0">
                  <c:v>50%</c:v>
                </c:pt>
                <c:pt idx="1">
                  <c:v>WRMP19</c:v>
                </c:pt>
                <c:pt idx="2">
                  <c:v>40%</c:v>
                </c:pt>
                <c:pt idx="3">
                  <c:v>30%</c:v>
                </c:pt>
              </c:strCache>
            </c:strRef>
          </c:cat>
          <c:val>
            <c:numRef>
              <c:f>'Leakage reduction'!$M$9:$P$9</c:f>
              <c:numCache>
                <c:formatCode>0.0</c:formatCode>
                <c:ptCount val="4"/>
                <c:pt idx="0">
                  <c:v>86.437241004471531</c:v>
                </c:pt>
                <c:pt idx="1">
                  <c:v>26.69335801483971</c:v>
                </c:pt>
                <c:pt idx="2">
                  <c:v>63.105653545471455</c:v>
                </c:pt>
                <c:pt idx="3" formatCode="General">
                  <c:v>39.774066086471308</c:v>
                </c:pt>
              </c:numCache>
            </c:numRef>
          </c:val>
          <c:extLst>
            <c:ext xmlns:c16="http://schemas.microsoft.com/office/drawing/2014/chart" uri="{C3380CC4-5D6E-409C-BE32-E72D297353CC}">
              <c16:uniqueId val="{00000003-8E2E-4570-BDA5-42FF322DC51E}"/>
            </c:ext>
          </c:extLst>
        </c:ser>
        <c:ser>
          <c:idx val="3"/>
          <c:order val="4"/>
          <c:tx>
            <c:strRef>
              <c:f>'Leakage reduction'!$L$8</c:f>
              <c:strCache>
                <c:ptCount val="1"/>
                <c:pt idx="0">
                  <c:v>South East</c:v>
                </c:pt>
              </c:strCache>
            </c:strRef>
          </c:tx>
          <c:spPr>
            <a:solidFill>
              <a:srgbClr val="D95F15"/>
            </a:solidFill>
            <a:ln>
              <a:noFill/>
            </a:ln>
            <a:effectLst/>
          </c:spPr>
          <c:invertIfNegative val="0"/>
          <c:cat>
            <c:strRef>
              <c:f>'Leakage reduction'!$M$4:$P$4</c:f>
              <c:strCache>
                <c:ptCount val="4"/>
                <c:pt idx="0">
                  <c:v>50%</c:v>
                </c:pt>
                <c:pt idx="1">
                  <c:v>WRMP19</c:v>
                </c:pt>
                <c:pt idx="2">
                  <c:v>40%</c:v>
                </c:pt>
                <c:pt idx="3">
                  <c:v>30%</c:v>
                </c:pt>
              </c:strCache>
            </c:strRef>
          </c:cat>
          <c:val>
            <c:numRef>
              <c:f>'Leakage reduction'!$M$8:$P$8</c:f>
              <c:numCache>
                <c:formatCode>0.0</c:formatCode>
                <c:ptCount val="4"/>
                <c:pt idx="0">
                  <c:v>302.79534488442312</c:v>
                </c:pt>
                <c:pt idx="1">
                  <c:v>295.99542451393404</c:v>
                </c:pt>
                <c:pt idx="2">
                  <c:v>188.63308319357733</c:v>
                </c:pt>
                <c:pt idx="3" formatCode="General">
                  <c:v>77.09477423448989</c:v>
                </c:pt>
              </c:numCache>
            </c:numRef>
          </c:val>
          <c:extLst>
            <c:ext xmlns:c16="http://schemas.microsoft.com/office/drawing/2014/chart" uri="{C3380CC4-5D6E-409C-BE32-E72D297353CC}">
              <c16:uniqueId val="{00000004-8E2E-4570-BDA5-42FF322DC51E}"/>
            </c:ext>
          </c:extLst>
        </c:ser>
        <c:dLbls>
          <c:showLegendKey val="0"/>
          <c:showVal val="0"/>
          <c:showCatName val="0"/>
          <c:showSerName val="0"/>
          <c:showPercent val="0"/>
          <c:showBubbleSize val="0"/>
        </c:dLbls>
        <c:gapWidth val="20"/>
        <c:overlap val="100"/>
        <c:axId val="516494848"/>
        <c:axId val="516495240"/>
      </c:barChart>
      <c:catAx>
        <c:axId val="516494848"/>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6495240"/>
        <c:crosses val="autoZero"/>
        <c:auto val="1"/>
        <c:lblAlgn val="ctr"/>
        <c:lblOffset val="100"/>
        <c:noMultiLvlLbl val="0"/>
      </c:catAx>
      <c:valAx>
        <c:axId val="51649524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Ml/d</a:t>
                </a:r>
              </a:p>
            </c:rich>
          </c:tx>
          <c:layout>
            <c:manualLayout>
              <c:xMode val="edge"/>
              <c:yMode val="edge"/>
              <c:x val="2.2239071772664154E-2"/>
              <c:y val="0.3302676781116148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649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62757981753498"/>
          <c:y val="4.1731872717788214E-2"/>
          <c:w val="0.87299838960413578"/>
          <c:h val="0.76564650858392314"/>
        </c:manualLayout>
      </c:layout>
      <c:barChart>
        <c:barDir val="col"/>
        <c:grouping val="clustered"/>
        <c:varyColors val="0"/>
        <c:ser>
          <c:idx val="0"/>
          <c:order val="1"/>
          <c:tx>
            <c:v>No Options</c:v>
          </c:tx>
          <c:spPr>
            <a:solidFill>
              <a:schemeClr val="accent2"/>
            </a:solidFill>
            <a:ln>
              <a:noFill/>
            </a:ln>
            <a:effectLst/>
          </c:spPr>
          <c:invertIfNegative val="0"/>
          <c:dPt>
            <c:idx val="5"/>
            <c:invertIfNegative val="0"/>
            <c:bubble3D val="0"/>
            <c:spPr>
              <a:solidFill>
                <a:schemeClr val="accent2"/>
              </a:solidFill>
              <a:ln>
                <a:noFill/>
              </a:ln>
              <a:effectLst/>
            </c:spPr>
            <c:extLst>
              <c:ext xmlns:c16="http://schemas.microsoft.com/office/drawing/2014/chart" uri="{C3380CC4-5D6E-409C-BE32-E72D297353CC}">
                <c16:uniqueId val="{00000001-F90C-4FF3-9F81-DE1D41EDF27C}"/>
              </c:ext>
            </c:extLst>
          </c:dPt>
          <c:cat>
            <c:strRef>
              <c:f>Sheet3!$A$15:$A$22</c:f>
              <c:strCache>
                <c:ptCount val="8"/>
                <c:pt idx="0">
                  <c:v>East 2020-2049</c:v>
                </c:pt>
                <c:pt idx="1">
                  <c:v>East 2070-2099</c:v>
                </c:pt>
                <c:pt idx="3">
                  <c:v>South East 2020-2049</c:v>
                </c:pt>
                <c:pt idx="4">
                  <c:v>South East 2070-2099</c:v>
                </c:pt>
                <c:pt idx="6">
                  <c:v>National 2020-2049</c:v>
                </c:pt>
                <c:pt idx="7">
                  <c:v>National 2070-2099</c:v>
                </c:pt>
              </c:strCache>
            </c:strRef>
          </c:cat>
          <c:val>
            <c:numRef>
              <c:f>Sheet3!$B$15:$B$22</c:f>
              <c:numCache>
                <c:formatCode>General</c:formatCode>
                <c:ptCount val="8"/>
                <c:pt idx="0">
                  <c:v>2.23</c:v>
                </c:pt>
                <c:pt idx="1">
                  <c:v>5.16</c:v>
                </c:pt>
                <c:pt idx="3">
                  <c:v>2.69</c:v>
                </c:pt>
                <c:pt idx="4">
                  <c:v>4.91</c:v>
                </c:pt>
                <c:pt idx="5">
                  <c:v>6</c:v>
                </c:pt>
                <c:pt idx="6">
                  <c:v>1.45</c:v>
                </c:pt>
                <c:pt idx="7">
                  <c:v>3.1</c:v>
                </c:pt>
              </c:numCache>
            </c:numRef>
          </c:val>
          <c:extLst>
            <c:ext xmlns:c16="http://schemas.microsoft.com/office/drawing/2014/chart" uri="{C3380CC4-5D6E-409C-BE32-E72D297353CC}">
              <c16:uniqueId val="{00000002-F90C-4FF3-9F81-DE1D41EDF27C}"/>
            </c:ext>
          </c:extLst>
        </c:ser>
        <c:ser>
          <c:idx val="1"/>
          <c:order val="2"/>
          <c:tx>
            <c:v>All Options</c:v>
          </c:tx>
          <c:spPr>
            <a:solidFill>
              <a:schemeClr val="accent4"/>
            </a:solidFill>
            <a:ln>
              <a:noFill/>
            </a:ln>
            <a:effectLst/>
          </c:spPr>
          <c:invertIfNegative val="0"/>
          <c:dPt>
            <c:idx val="5"/>
            <c:invertIfNegative val="0"/>
            <c:bubble3D val="0"/>
            <c:spPr>
              <a:solidFill>
                <a:schemeClr val="accent4"/>
              </a:solidFill>
              <a:ln>
                <a:noFill/>
              </a:ln>
              <a:effectLst/>
            </c:spPr>
            <c:extLst>
              <c:ext xmlns:c16="http://schemas.microsoft.com/office/drawing/2014/chart" uri="{C3380CC4-5D6E-409C-BE32-E72D297353CC}">
                <c16:uniqueId val="{00000004-F90C-4FF3-9F81-DE1D41EDF27C}"/>
              </c:ext>
            </c:extLst>
          </c:dPt>
          <c:cat>
            <c:strRef>
              <c:f>Sheet3!$A$15:$A$22</c:f>
              <c:strCache>
                <c:ptCount val="8"/>
                <c:pt idx="0">
                  <c:v>East 2020-2049</c:v>
                </c:pt>
                <c:pt idx="1">
                  <c:v>East 2070-2099</c:v>
                </c:pt>
                <c:pt idx="3">
                  <c:v>South East 2020-2049</c:v>
                </c:pt>
                <c:pt idx="4">
                  <c:v>South East 2070-2099</c:v>
                </c:pt>
                <c:pt idx="6">
                  <c:v>National 2020-2049</c:v>
                </c:pt>
                <c:pt idx="7">
                  <c:v>National 2070-2099</c:v>
                </c:pt>
              </c:strCache>
            </c:strRef>
          </c:cat>
          <c:val>
            <c:numRef>
              <c:f>Sheet3!$C$15:$C$22</c:f>
              <c:numCache>
                <c:formatCode>General</c:formatCode>
                <c:ptCount val="8"/>
                <c:pt idx="0">
                  <c:v>1.32</c:v>
                </c:pt>
                <c:pt idx="1">
                  <c:v>2.5299999999999998</c:v>
                </c:pt>
                <c:pt idx="3">
                  <c:v>1.33</c:v>
                </c:pt>
                <c:pt idx="4">
                  <c:v>2.73</c:v>
                </c:pt>
                <c:pt idx="5">
                  <c:v>6</c:v>
                </c:pt>
                <c:pt idx="6">
                  <c:v>0.85</c:v>
                </c:pt>
                <c:pt idx="7">
                  <c:v>1.94</c:v>
                </c:pt>
              </c:numCache>
            </c:numRef>
          </c:val>
          <c:extLst>
            <c:ext xmlns:c16="http://schemas.microsoft.com/office/drawing/2014/chart" uri="{C3380CC4-5D6E-409C-BE32-E72D297353CC}">
              <c16:uniqueId val="{00000005-F90C-4FF3-9F81-DE1D41EDF27C}"/>
            </c:ext>
          </c:extLst>
        </c:ser>
        <c:dLbls>
          <c:showLegendKey val="0"/>
          <c:showVal val="0"/>
          <c:showCatName val="0"/>
          <c:showSerName val="0"/>
          <c:showPercent val="0"/>
          <c:showBubbleSize val="0"/>
        </c:dLbls>
        <c:gapWidth val="219"/>
        <c:axId val="516494456"/>
        <c:axId val="516496024"/>
      </c:barChart>
      <c:lineChart>
        <c:grouping val="standard"/>
        <c:varyColors val="0"/>
        <c:ser>
          <c:idx val="2"/>
          <c:order val="0"/>
          <c:tx>
            <c:v>'1:25</c:v>
          </c:tx>
          <c:spPr>
            <a:ln w="28575" cap="rnd">
              <a:no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6-F90C-4FF3-9F81-DE1D41EDF27C}"/>
                </c:ext>
              </c:extLst>
            </c:dLbl>
            <c:dLbl>
              <c:idx val="1"/>
              <c:delete val="1"/>
              <c:extLst>
                <c:ext xmlns:c15="http://schemas.microsoft.com/office/drawing/2012/chart" uri="{CE6537A1-D6FC-4f65-9D91-7224C49458BB}"/>
                <c:ext xmlns:c16="http://schemas.microsoft.com/office/drawing/2014/chart" uri="{C3380CC4-5D6E-409C-BE32-E72D297353CC}">
                  <c16:uniqueId val="{00000007-F90C-4FF3-9F81-DE1D41EDF27C}"/>
                </c:ext>
              </c:extLst>
            </c:dLbl>
            <c:dLbl>
              <c:idx val="2"/>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50719216-7811-44E6-BD27-33B260F04E31}" type="CELLRANGE">
                      <a:rPr lang="en-US"/>
                      <a:pPr>
                        <a:defRPr/>
                      </a:pPr>
                      <a:t>[CELLRANGE]</a:t>
                    </a:fld>
                    <a:endParaRPr lang="en-GB"/>
                  </a:p>
                </c:rich>
              </c:tx>
              <c:spPr>
                <a:solidFill>
                  <a:schemeClr val="bg1"/>
                </a:solid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F90C-4FF3-9F81-DE1D41EDF27C}"/>
                </c:ext>
              </c:extLst>
            </c:dLbl>
            <c:dLbl>
              <c:idx val="3"/>
              <c:delete val="1"/>
              <c:extLst>
                <c:ext xmlns:c15="http://schemas.microsoft.com/office/drawing/2012/chart" uri="{CE6537A1-D6FC-4f65-9D91-7224C49458BB}"/>
                <c:ext xmlns:c16="http://schemas.microsoft.com/office/drawing/2014/chart" uri="{C3380CC4-5D6E-409C-BE32-E72D297353CC}">
                  <c16:uniqueId val="{00000009-F90C-4FF3-9F81-DE1D41EDF27C}"/>
                </c:ext>
              </c:extLst>
            </c:dLbl>
            <c:dLbl>
              <c:idx val="4"/>
              <c:delete val="1"/>
              <c:extLst>
                <c:ext xmlns:c15="http://schemas.microsoft.com/office/drawing/2012/chart" uri="{CE6537A1-D6FC-4f65-9D91-7224C49458BB}"/>
                <c:ext xmlns:c16="http://schemas.microsoft.com/office/drawing/2014/chart" uri="{C3380CC4-5D6E-409C-BE32-E72D297353CC}">
                  <c16:uniqueId val="{0000000A-F90C-4FF3-9F81-DE1D41EDF27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Sheet3!$A$15:$A$22</c:f>
              <c:strCache>
                <c:ptCount val="8"/>
                <c:pt idx="0">
                  <c:v>East 2020-2049</c:v>
                </c:pt>
                <c:pt idx="1">
                  <c:v>East 2070-2099</c:v>
                </c:pt>
                <c:pt idx="3">
                  <c:v>South East 2020-2049</c:v>
                </c:pt>
                <c:pt idx="4">
                  <c:v>South East 2070-2099</c:v>
                </c:pt>
                <c:pt idx="6">
                  <c:v>National 2020-2049</c:v>
                </c:pt>
                <c:pt idx="7">
                  <c:v>National 2070-2099</c:v>
                </c:pt>
              </c:strCache>
            </c:strRef>
          </c:cat>
          <c:val>
            <c:numRef>
              <c:f>Sheet3!$E$15:$E$19</c:f>
              <c:numCache>
                <c:formatCode>General</c:formatCode>
                <c:ptCount val="5"/>
                <c:pt idx="0">
                  <c:v>4</c:v>
                </c:pt>
                <c:pt idx="1">
                  <c:v>4</c:v>
                </c:pt>
                <c:pt idx="2">
                  <c:v>4</c:v>
                </c:pt>
                <c:pt idx="3">
                  <c:v>4</c:v>
                </c:pt>
                <c:pt idx="4">
                  <c:v>4</c:v>
                </c:pt>
              </c:numCache>
            </c:numRef>
          </c:val>
          <c:smooth val="0"/>
          <c:extLst>
            <c:ext xmlns:c15="http://schemas.microsoft.com/office/drawing/2012/chart" uri="{02D57815-91ED-43cb-92C2-25804820EDAC}">
              <c15:datalabelsRange>
                <c15:f>Sheet3!$M$15:$M$19</c15:f>
                <c15:dlblRangeCache>
                  <c:ptCount val="5"/>
                  <c:pt idx="0">
                    <c:v>1:25</c:v>
                  </c:pt>
                  <c:pt idx="1">
                    <c:v>1:25</c:v>
                  </c:pt>
                  <c:pt idx="2">
                    <c:v>1:25</c:v>
                  </c:pt>
                  <c:pt idx="3">
                    <c:v>1:25</c:v>
                  </c:pt>
                  <c:pt idx="4">
                    <c:v>1:25</c:v>
                  </c:pt>
                </c15:dlblRangeCache>
              </c15:datalabelsRange>
            </c:ext>
            <c:ext xmlns:c16="http://schemas.microsoft.com/office/drawing/2014/chart" uri="{C3380CC4-5D6E-409C-BE32-E72D297353CC}">
              <c16:uniqueId val="{0000000B-F90C-4FF3-9F81-DE1D41EDF27C}"/>
            </c:ext>
          </c:extLst>
        </c:ser>
        <c:ser>
          <c:idx val="3"/>
          <c:order val="3"/>
          <c:tx>
            <c:v>'1:50</c:v>
          </c:tx>
          <c:spPr>
            <a:ln w="28575" cap="rnd">
              <a:no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C-F90C-4FF3-9F81-DE1D41EDF27C}"/>
                </c:ext>
              </c:extLst>
            </c:dLbl>
            <c:dLbl>
              <c:idx val="1"/>
              <c:delete val="1"/>
              <c:extLst>
                <c:ext xmlns:c15="http://schemas.microsoft.com/office/drawing/2012/chart" uri="{CE6537A1-D6FC-4f65-9D91-7224C49458BB}"/>
                <c:ext xmlns:c16="http://schemas.microsoft.com/office/drawing/2014/chart" uri="{C3380CC4-5D6E-409C-BE32-E72D297353CC}">
                  <c16:uniqueId val="{0000000D-F90C-4FF3-9F81-DE1D41EDF27C}"/>
                </c:ext>
              </c:extLst>
            </c:dLbl>
            <c:dLbl>
              <c:idx val="2"/>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40823311-0608-4854-A62C-5E4DA16B33EB}" type="CELLRANGE">
                      <a:rPr lang="en-US"/>
                      <a:pPr>
                        <a:defRPr/>
                      </a:pPr>
                      <a:t>[CELLRANGE]</a:t>
                    </a:fld>
                    <a:endParaRPr lang="en-GB"/>
                  </a:p>
                </c:rich>
              </c:tx>
              <c:spPr>
                <a:solidFill>
                  <a:schemeClr val="bg1"/>
                </a:solid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F90C-4FF3-9F81-DE1D41EDF27C}"/>
                </c:ext>
              </c:extLst>
            </c:dLbl>
            <c:dLbl>
              <c:idx val="3"/>
              <c:delete val="1"/>
              <c:extLst>
                <c:ext xmlns:c15="http://schemas.microsoft.com/office/drawing/2012/chart" uri="{CE6537A1-D6FC-4f65-9D91-7224C49458BB}"/>
                <c:ext xmlns:c16="http://schemas.microsoft.com/office/drawing/2014/chart" uri="{C3380CC4-5D6E-409C-BE32-E72D297353CC}">
                  <c16:uniqueId val="{0000000F-F90C-4FF3-9F81-DE1D41EDF27C}"/>
                </c:ext>
              </c:extLst>
            </c:dLbl>
            <c:dLbl>
              <c:idx val="4"/>
              <c:delete val="1"/>
              <c:extLst>
                <c:ext xmlns:c15="http://schemas.microsoft.com/office/drawing/2012/chart" uri="{CE6537A1-D6FC-4f65-9D91-7224C49458BB}"/>
                <c:ext xmlns:c16="http://schemas.microsoft.com/office/drawing/2014/chart" uri="{C3380CC4-5D6E-409C-BE32-E72D297353CC}">
                  <c16:uniqueId val="{00000010-F90C-4FF3-9F81-DE1D41EDF27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Sheet3!$A$15:$A$22</c:f>
              <c:strCache>
                <c:ptCount val="8"/>
                <c:pt idx="0">
                  <c:v>East 2020-2049</c:v>
                </c:pt>
                <c:pt idx="1">
                  <c:v>East 2070-2099</c:v>
                </c:pt>
                <c:pt idx="3">
                  <c:v>South East 2020-2049</c:v>
                </c:pt>
                <c:pt idx="4">
                  <c:v>South East 2070-2099</c:v>
                </c:pt>
                <c:pt idx="6">
                  <c:v>National 2020-2049</c:v>
                </c:pt>
                <c:pt idx="7">
                  <c:v>National 2070-2099</c:v>
                </c:pt>
              </c:strCache>
            </c:strRef>
          </c:cat>
          <c:val>
            <c:numRef>
              <c:f>Sheet3!$G$15:$G$19</c:f>
              <c:numCache>
                <c:formatCode>General</c:formatCode>
                <c:ptCount val="5"/>
                <c:pt idx="0">
                  <c:v>2</c:v>
                </c:pt>
                <c:pt idx="1">
                  <c:v>2</c:v>
                </c:pt>
                <c:pt idx="2">
                  <c:v>2</c:v>
                </c:pt>
                <c:pt idx="3">
                  <c:v>2</c:v>
                </c:pt>
                <c:pt idx="4">
                  <c:v>2</c:v>
                </c:pt>
              </c:numCache>
            </c:numRef>
          </c:val>
          <c:smooth val="0"/>
          <c:extLst>
            <c:ext xmlns:c15="http://schemas.microsoft.com/office/drawing/2012/chart" uri="{02D57815-91ED-43cb-92C2-25804820EDAC}">
              <c15:datalabelsRange>
                <c15:f>Sheet3!$L$15:$L$19</c15:f>
                <c15:dlblRangeCache>
                  <c:ptCount val="5"/>
                  <c:pt idx="0">
                    <c:v>1:50</c:v>
                  </c:pt>
                  <c:pt idx="1">
                    <c:v>1:50</c:v>
                  </c:pt>
                  <c:pt idx="2">
                    <c:v>1:50</c:v>
                  </c:pt>
                  <c:pt idx="3">
                    <c:v>1:50</c:v>
                  </c:pt>
                  <c:pt idx="4">
                    <c:v>1:50</c:v>
                  </c:pt>
                </c15:dlblRangeCache>
              </c15:datalabelsRange>
            </c:ext>
            <c:ext xmlns:c16="http://schemas.microsoft.com/office/drawing/2014/chart" uri="{C3380CC4-5D6E-409C-BE32-E72D297353CC}">
              <c16:uniqueId val="{00000011-F90C-4FF3-9F81-DE1D41EDF27C}"/>
            </c:ext>
          </c:extLst>
        </c:ser>
        <c:ser>
          <c:idx val="4"/>
          <c:order val="4"/>
          <c:tx>
            <c:v>'1:100</c:v>
          </c:tx>
          <c:spPr>
            <a:ln w="28575" cap="rnd">
              <a:no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12-F90C-4FF3-9F81-DE1D41EDF27C}"/>
                </c:ext>
              </c:extLst>
            </c:dLbl>
            <c:dLbl>
              <c:idx val="1"/>
              <c:delete val="1"/>
              <c:extLst>
                <c:ext xmlns:c15="http://schemas.microsoft.com/office/drawing/2012/chart" uri="{CE6537A1-D6FC-4f65-9D91-7224C49458BB}"/>
                <c:ext xmlns:c16="http://schemas.microsoft.com/office/drawing/2014/chart" uri="{C3380CC4-5D6E-409C-BE32-E72D297353CC}">
                  <c16:uniqueId val="{00000013-F90C-4FF3-9F81-DE1D41EDF27C}"/>
                </c:ext>
              </c:extLst>
            </c:dLbl>
            <c:dLbl>
              <c:idx val="2"/>
              <c:tx>
                <c:rich>
                  <a:bodyPr/>
                  <a:lstStyle/>
                  <a:p>
                    <a:fld id="{9F29B3DF-9038-435D-BC43-087378A03C75}" type="CELLRANGE">
                      <a:rPr lang="en-US"/>
                      <a:pPr/>
                      <a:t>[CELLRANGE]</a:t>
                    </a:fld>
                    <a:endParaRPr lang="en-GB"/>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4-F90C-4FF3-9F81-DE1D41EDF27C}"/>
                </c:ext>
              </c:extLst>
            </c:dLbl>
            <c:dLbl>
              <c:idx val="3"/>
              <c:delete val="1"/>
              <c:extLst>
                <c:ext xmlns:c15="http://schemas.microsoft.com/office/drawing/2012/chart" uri="{CE6537A1-D6FC-4f65-9D91-7224C49458BB}"/>
                <c:ext xmlns:c16="http://schemas.microsoft.com/office/drawing/2014/chart" uri="{C3380CC4-5D6E-409C-BE32-E72D297353CC}">
                  <c16:uniqueId val="{00000015-F90C-4FF3-9F81-DE1D41EDF27C}"/>
                </c:ext>
              </c:extLst>
            </c:dLbl>
            <c:dLbl>
              <c:idx val="4"/>
              <c:delete val="1"/>
              <c:extLst>
                <c:ext xmlns:c15="http://schemas.microsoft.com/office/drawing/2012/chart" uri="{CE6537A1-D6FC-4f65-9D91-7224C49458BB}"/>
                <c:ext xmlns:c16="http://schemas.microsoft.com/office/drawing/2014/chart" uri="{C3380CC4-5D6E-409C-BE32-E72D297353CC}">
                  <c16:uniqueId val="{00000016-F90C-4FF3-9F81-DE1D41EDF27C}"/>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Sheet3!$A$15:$A$22</c:f>
              <c:strCache>
                <c:ptCount val="8"/>
                <c:pt idx="0">
                  <c:v>East 2020-2049</c:v>
                </c:pt>
                <c:pt idx="1">
                  <c:v>East 2070-2099</c:v>
                </c:pt>
                <c:pt idx="3">
                  <c:v>South East 2020-2049</c:v>
                </c:pt>
                <c:pt idx="4">
                  <c:v>South East 2070-2099</c:v>
                </c:pt>
                <c:pt idx="6">
                  <c:v>National 2020-2049</c:v>
                </c:pt>
                <c:pt idx="7">
                  <c:v>National 2070-2099</c:v>
                </c:pt>
              </c:strCache>
            </c:strRef>
          </c:cat>
          <c:val>
            <c:numRef>
              <c:f>Sheet3!$H$15:$H$19</c:f>
              <c:numCache>
                <c:formatCode>General</c:formatCode>
                <c:ptCount val="5"/>
                <c:pt idx="0">
                  <c:v>1</c:v>
                </c:pt>
                <c:pt idx="1">
                  <c:v>1</c:v>
                </c:pt>
                <c:pt idx="2">
                  <c:v>1</c:v>
                </c:pt>
                <c:pt idx="3">
                  <c:v>1</c:v>
                </c:pt>
                <c:pt idx="4">
                  <c:v>1</c:v>
                </c:pt>
              </c:numCache>
            </c:numRef>
          </c:val>
          <c:smooth val="0"/>
          <c:extLst>
            <c:ext xmlns:c15="http://schemas.microsoft.com/office/drawing/2012/chart" uri="{02D57815-91ED-43cb-92C2-25804820EDAC}">
              <c15:datalabelsRange>
                <c15:f>Sheet3!$K$15:$K$19</c15:f>
                <c15:dlblRangeCache>
                  <c:ptCount val="5"/>
                  <c:pt idx="0">
                    <c:v>1:100</c:v>
                  </c:pt>
                  <c:pt idx="1">
                    <c:v>1:100</c:v>
                  </c:pt>
                  <c:pt idx="2">
                    <c:v>1:100</c:v>
                  </c:pt>
                  <c:pt idx="3">
                    <c:v>1:100</c:v>
                  </c:pt>
                  <c:pt idx="4">
                    <c:v>1:100</c:v>
                  </c:pt>
                </c15:dlblRangeCache>
              </c15:datalabelsRange>
            </c:ext>
            <c:ext xmlns:c16="http://schemas.microsoft.com/office/drawing/2014/chart" uri="{C3380CC4-5D6E-409C-BE32-E72D297353CC}">
              <c16:uniqueId val="{00000017-F90C-4FF3-9F81-DE1D41EDF27C}"/>
            </c:ext>
          </c:extLst>
        </c:ser>
        <c:ser>
          <c:idx val="6"/>
          <c:order val="6"/>
          <c:tx>
            <c:v>'1:20</c:v>
          </c:tx>
          <c:spPr>
            <a:ln w="28575" cap="rnd">
              <a:solidFill>
                <a:schemeClr val="accent2">
                  <a:lumMod val="80000"/>
                  <a:lumOff val="20000"/>
                </a:schemeClr>
              </a:solidFill>
              <a:round/>
            </a:ln>
            <a:effectLst/>
          </c:spPr>
          <c:marker>
            <c:symbol val="none"/>
          </c:marker>
          <c:dPt>
            <c:idx val="1"/>
            <c:marker>
              <c:symbol val="none"/>
            </c:marker>
            <c:bubble3D val="0"/>
            <c:spPr>
              <a:ln w="28575" cap="rnd">
                <a:noFill/>
                <a:round/>
              </a:ln>
              <a:effectLst/>
            </c:spPr>
            <c:extLst>
              <c:ext xmlns:c16="http://schemas.microsoft.com/office/drawing/2014/chart" uri="{C3380CC4-5D6E-409C-BE32-E72D297353CC}">
                <c16:uniqueId val="{00000019-F90C-4FF3-9F81-DE1D41EDF27C}"/>
              </c:ext>
            </c:extLst>
          </c:dPt>
          <c:dPt>
            <c:idx val="2"/>
            <c:marker>
              <c:symbol val="none"/>
            </c:marker>
            <c:bubble3D val="0"/>
            <c:spPr>
              <a:ln w="28575" cap="rnd">
                <a:noFill/>
                <a:round/>
              </a:ln>
              <a:effectLst/>
            </c:spPr>
            <c:extLst>
              <c:ext xmlns:c16="http://schemas.microsoft.com/office/drawing/2014/chart" uri="{C3380CC4-5D6E-409C-BE32-E72D297353CC}">
                <c16:uniqueId val="{0000001B-F90C-4FF3-9F81-DE1D41EDF27C}"/>
              </c:ext>
            </c:extLst>
          </c:dPt>
          <c:dPt>
            <c:idx val="3"/>
            <c:marker>
              <c:symbol val="none"/>
            </c:marker>
            <c:bubble3D val="0"/>
            <c:spPr>
              <a:ln w="28575" cap="rnd">
                <a:noFill/>
                <a:round/>
              </a:ln>
              <a:effectLst/>
            </c:spPr>
            <c:extLst>
              <c:ext xmlns:c16="http://schemas.microsoft.com/office/drawing/2014/chart" uri="{C3380CC4-5D6E-409C-BE32-E72D297353CC}">
                <c16:uniqueId val="{0000001D-F90C-4FF3-9F81-DE1D41EDF27C}"/>
              </c:ext>
            </c:extLst>
          </c:dPt>
          <c:dPt>
            <c:idx val="4"/>
            <c:marker>
              <c:symbol val="none"/>
            </c:marker>
            <c:bubble3D val="0"/>
            <c:spPr>
              <a:ln w="28575" cap="rnd">
                <a:noFill/>
                <a:round/>
              </a:ln>
              <a:effectLst/>
            </c:spPr>
            <c:extLst>
              <c:ext xmlns:c16="http://schemas.microsoft.com/office/drawing/2014/chart" uri="{C3380CC4-5D6E-409C-BE32-E72D297353CC}">
                <c16:uniqueId val="{0000001F-F90C-4FF3-9F81-DE1D41EDF27C}"/>
              </c:ext>
            </c:extLst>
          </c:dPt>
          <c:dLbls>
            <c:dLbl>
              <c:idx val="0"/>
              <c:delete val="1"/>
              <c:extLst>
                <c:ext xmlns:c15="http://schemas.microsoft.com/office/drawing/2012/chart" uri="{CE6537A1-D6FC-4f65-9D91-7224C49458BB}"/>
                <c:ext xmlns:c16="http://schemas.microsoft.com/office/drawing/2014/chart" uri="{C3380CC4-5D6E-409C-BE32-E72D297353CC}">
                  <c16:uniqueId val="{00000020-F90C-4FF3-9F81-DE1D41EDF27C}"/>
                </c:ext>
              </c:extLst>
            </c:dLbl>
            <c:dLbl>
              <c:idx val="1"/>
              <c:delete val="1"/>
              <c:extLst>
                <c:ext xmlns:c15="http://schemas.microsoft.com/office/drawing/2012/chart" uri="{CE6537A1-D6FC-4f65-9D91-7224C49458BB}"/>
                <c:ext xmlns:c16="http://schemas.microsoft.com/office/drawing/2014/chart" uri="{C3380CC4-5D6E-409C-BE32-E72D297353CC}">
                  <c16:uniqueId val="{00000019-F90C-4FF3-9F81-DE1D41EDF27C}"/>
                </c:ext>
              </c:extLst>
            </c:dLbl>
            <c:dLbl>
              <c:idx val="2"/>
              <c:tx>
                <c:rich>
                  <a:bodyPr/>
                  <a:lstStyle/>
                  <a:p>
                    <a:fld id="{E396A1E3-B2F4-4E75-BA71-06B73070DCD5}" type="CELLRANGE">
                      <a:rPr lang="en-US"/>
                      <a:pPr/>
                      <a:t>[CELLRANGE]</a:t>
                    </a:fld>
                    <a:endParaRPr lang="en-GB"/>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B-F90C-4FF3-9F81-DE1D41EDF27C}"/>
                </c:ext>
              </c:extLst>
            </c:dLbl>
            <c:dLbl>
              <c:idx val="3"/>
              <c:delete val="1"/>
              <c:extLst>
                <c:ext xmlns:c15="http://schemas.microsoft.com/office/drawing/2012/chart" uri="{CE6537A1-D6FC-4f65-9D91-7224C49458BB}"/>
                <c:ext xmlns:c16="http://schemas.microsoft.com/office/drawing/2014/chart" uri="{C3380CC4-5D6E-409C-BE32-E72D297353CC}">
                  <c16:uniqueId val="{0000001D-F90C-4FF3-9F81-DE1D41EDF27C}"/>
                </c:ext>
              </c:extLst>
            </c:dLbl>
            <c:dLbl>
              <c:idx val="4"/>
              <c:delete val="1"/>
              <c:extLst>
                <c:ext xmlns:c15="http://schemas.microsoft.com/office/drawing/2012/chart" uri="{CE6537A1-D6FC-4f65-9D91-7224C49458BB}"/>
                <c:ext xmlns:c16="http://schemas.microsoft.com/office/drawing/2014/chart" uri="{C3380CC4-5D6E-409C-BE32-E72D297353CC}">
                  <c16:uniqueId val="{0000001F-F90C-4FF3-9F81-DE1D41EDF27C}"/>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Sheet3!$A$15:$A$22</c:f>
              <c:strCache>
                <c:ptCount val="8"/>
                <c:pt idx="0">
                  <c:v>East 2020-2049</c:v>
                </c:pt>
                <c:pt idx="1">
                  <c:v>East 2070-2099</c:v>
                </c:pt>
                <c:pt idx="3">
                  <c:v>South East 2020-2049</c:v>
                </c:pt>
                <c:pt idx="4">
                  <c:v>South East 2070-2099</c:v>
                </c:pt>
                <c:pt idx="6">
                  <c:v>National 2020-2049</c:v>
                </c:pt>
                <c:pt idx="7">
                  <c:v>National 2070-2099</c:v>
                </c:pt>
              </c:strCache>
            </c:strRef>
          </c:cat>
          <c:val>
            <c:numRef>
              <c:f>Sheet3!$D$15:$D$19</c:f>
              <c:numCache>
                <c:formatCode>General</c:formatCode>
                <c:ptCount val="5"/>
                <c:pt idx="0">
                  <c:v>5</c:v>
                </c:pt>
                <c:pt idx="1">
                  <c:v>5</c:v>
                </c:pt>
                <c:pt idx="2">
                  <c:v>5</c:v>
                </c:pt>
                <c:pt idx="3">
                  <c:v>5</c:v>
                </c:pt>
                <c:pt idx="4">
                  <c:v>5</c:v>
                </c:pt>
              </c:numCache>
            </c:numRef>
          </c:val>
          <c:smooth val="0"/>
          <c:extLst>
            <c:ext xmlns:c15="http://schemas.microsoft.com/office/drawing/2012/chart" uri="{02D57815-91ED-43cb-92C2-25804820EDAC}">
              <c15:datalabelsRange>
                <c15:f>Sheet3!$O$15:$O$19</c15:f>
                <c15:dlblRangeCache>
                  <c:ptCount val="5"/>
                  <c:pt idx="0">
                    <c:v>1:20</c:v>
                  </c:pt>
                  <c:pt idx="1">
                    <c:v>1:20</c:v>
                  </c:pt>
                  <c:pt idx="2">
                    <c:v>1:20</c:v>
                  </c:pt>
                  <c:pt idx="3">
                    <c:v>1:20</c:v>
                  </c:pt>
                  <c:pt idx="4">
                    <c:v>1:20</c:v>
                  </c:pt>
                </c15:dlblRangeCache>
              </c15:datalabelsRange>
            </c:ext>
            <c:ext xmlns:c16="http://schemas.microsoft.com/office/drawing/2014/chart" uri="{C3380CC4-5D6E-409C-BE32-E72D297353CC}">
              <c16:uniqueId val="{00000021-F90C-4FF3-9F81-DE1D41EDF27C}"/>
            </c:ext>
          </c:extLst>
        </c:ser>
        <c:dLbls>
          <c:showLegendKey val="0"/>
          <c:showVal val="0"/>
          <c:showCatName val="0"/>
          <c:showSerName val="0"/>
          <c:showPercent val="0"/>
          <c:showBubbleSize val="0"/>
        </c:dLbls>
        <c:marker val="1"/>
        <c:smooth val="0"/>
        <c:axId val="516494456"/>
        <c:axId val="516496024"/>
      </c:lineChart>
      <c:lineChart>
        <c:grouping val="standard"/>
        <c:varyColors val="0"/>
        <c:ser>
          <c:idx val="5"/>
          <c:order val="5"/>
          <c:tx>
            <c:v>'1;33</c:v>
          </c:tx>
          <c:spPr>
            <a:ln w="28575" cap="rnd">
              <a:no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22-F90C-4FF3-9F81-DE1D41EDF27C}"/>
                </c:ext>
              </c:extLst>
            </c:dLbl>
            <c:dLbl>
              <c:idx val="1"/>
              <c:delete val="1"/>
              <c:extLst>
                <c:ext xmlns:c15="http://schemas.microsoft.com/office/drawing/2012/chart" uri="{CE6537A1-D6FC-4f65-9D91-7224C49458BB}"/>
                <c:ext xmlns:c16="http://schemas.microsoft.com/office/drawing/2014/chart" uri="{C3380CC4-5D6E-409C-BE32-E72D297353CC}">
                  <c16:uniqueId val="{00000023-F90C-4FF3-9F81-DE1D41EDF27C}"/>
                </c:ext>
              </c:extLst>
            </c:dLbl>
            <c:dLbl>
              <c:idx val="2"/>
              <c:tx>
                <c:rich>
                  <a:bodyPr/>
                  <a:lstStyle/>
                  <a:p>
                    <a:fld id="{4D0AEDE2-FD85-49D8-8FFE-087BE1262EA2}" type="CELLRANGE">
                      <a:rPr lang="en-US"/>
                      <a:pPr/>
                      <a:t>[CELLRANGE]</a:t>
                    </a:fld>
                    <a:endParaRPr lang="en-GB"/>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4-F90C-4FF3-9F81-DE1D41EDF27C}"/>
                </c:ext>
              </c:extLst>
            </c:dLbl>
            <c:dLbl>
              <c:idx val="3"/>
              <c:delete val="1"/>
              <c:extLst>
                <c:ext xmlns:c15="http://schemas.microsoft.com/office/drawing/2012/chart" uri="{CE6537A1-D6FC-4f65-9D91-7224C49458BB}"/>
                <c:ext xmlns:c16="http://schemas.microsoft.com/office/drawing/2014/chart" uri="{C3380CC4-5D6E-409C-BE32-E72D297353CC}">
                  <c16:uniqueId val="{00000025-F90C-4FF3-9F81-DE1D41EDF27C}"/>
                </c:ext>
              </c:extLst>
            </c:dLbl>
            <c:dLbl>
              <c:idx val="4"/>
              <c:delete val="1"/>
              <c:extLst>
                <c:ext xmlns:c15="http://schemas.microsoft.com/office/drawing/2012/chart" uri="{CE6537A1-D6FC-4f65-9D91-7224C49458BB}"/>
                <c:ext xmlns:c16="http://schemas.microsoft.com/office/drawing/2014/chart" uri="{C3380CC4-5D6E-409C-BE32-E72D297353CC}">
                  <c16:uniqueId val="{00000026-F90C-4FF3-9F81-DE1D41EDF27C}"/>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Sheet3!$A$15:$A$22</c:f>
              <c:strCache>
                <c:ptCount val="8"/>
                <c:pt idx="0">
                  <c:v>East 2020-2049</c:v>
                </c:pt>
                <c:pt idx="1">
                  <c:v>East 2070-2099</c:v>
                </c:pt>
                <c:pt idx="3">
                  <c:v>South East 2020-2049</c:v>
                </c:pt>
                <c:pt idx="4">
                  <c:v>South East 2070-2099</c:v>
                </c:pt>
                <c:pt idx="6">
                  <c:v>National 2020-2049</c:v>
                </c:pt>
                <c:pt idx="7">
                  <c:v>National 2070-2099</c:v>
                </c:pt>
              </c:strCache>
            </c:strRef>
          </c:cat>
          <c:val>
            <c:numRef>
              <c:f>Sheet3!$F$15:$F$19</c:f>
              <c:numCache>
                <c:formatCode>General</c:formatCode>
                <c:ptCount val="5"/>
                <c:pt idx="0">
                  <c:v>3</c:v>
                </c:pt>
                <c:pt idx="1">
                  <c:v>3</c:v>
                </c:pt>
                <c:pt idx="2">
                  <c:v>3</c:v>
                </c:pt>
                <c:pt idx="3">
                  <c:v>3</c:v>
                </c:pt>
                <c:pt idx="4">
                  <c:v>3</c:v>
                </c:pt>
              </c:numCache>
            </c:numRef>
          </c:val>
          <c:smooth val="0"/>
          <c:extLst>
            <c:ext xmlns:c15="http://schemas.microsoft.com/office/drawing/2012/chart" uri="{02D57815-91ED-43cb-92C2-25804820EDAC}">
              <c15:datalabelsRange>
                <c15:f>Sheet3!$N$15:$N$19</c15:f>
                <c15:dlblRangeCache>
                  <c:ptCount val="5"/>
                  <c:pt idx="0">
                    <c:v>1:33</c:v>
                  </c:pt>
                  <c:pt idx="1">
                    <c:v>1:33</c:v>
                  </c:pt>
                  <c:pt idx="2">
                    <c:v>1:33</c:v>
                  </c:pt>
                  <c:pt idx="3">
                    <c:v>1:33</c:v>
                  </c:pt>
                  <c:pt idx="4">
                    <c:v>1:33</c:v>
                  </c:pt>
                </c15:dlblRangeCache>
              </c15:datalabelsRange>
            </c:ext>
            <c:ext xmlns:c16="http://schemas.microsoft.com/office/drawing/2014/chart" uri="{C3380CC4-5D6E-409C-BE32-E72D297353CC}">
              <c16:uniqueId val="{00000027-F90C-4FF3-9F81-DE1D41EDF27C}"/>
            </c:ext>
          </c:extLst>
        </c:ser>
        <c:dLbls>
          <c:showLegendKey val="0"/>
          <c:showVal val="0"/>
          <c:showCatName val="0"/>
          <c:showSerName val="0"/>
          <c:showPercent val="0"/>
          <c:showBubbleSize val="0"/>
        </c:dLbls>
        <c:marker val="1"/>
        <c:smooth val="0"/>
        <c:axId val="516496808"/>
        <c:axId val="516496416"/>
      </c:lineChart>
      <c:catAx>
        <c:axId val="516494456"/>
        <c:scaling>
          <c:orientation val="minMax"/>
        </c:scaling>
        <c:delete val="0"/>
        <c:axPos val="b"/>
        <c:numFmt formatCode="General" sourceLinked="1"/>
        <c:majorTickMark val="none"/>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6496024"/>
        <c:crosses val="autoZero"/>
        <c:auto val="1"/>
        <c:lblAlgn val="ctr"/>
        <c:lblOffset val="100"/>
        <c:noMultiLvlLbl val="0"/>
      </c:catAx>
      <c:valAx>
        <c:axId val="516496024"/>
        <c:scaling>
          <c:orientation val="minMax"/>
          <c:max val="6"/>
          <c:min val="0"/>
        </c:scaling>
        <c:delete val="0"/>
        <c:axPos val="l"/>
        <c:majorGridlines>
          <c:spPr>
            <a:ln w="317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100"/>
                  <a:t>Risk of Restriction (%)</a:t>
                </a:r>
              </a:p>
            </c:rich>
          </c:tx>
          <c:layout>
            <c:manualLayout>
              <c:xMode val="edge"/>
              <c:yMode val="edge"/>
              <c:x val="2.1988369768203609E-2"/>
              <c:y val="0.23272538301133408"/>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out"/>
        <c:tickLblPos val="nextTo"/>
        <c:spPr>
          <a:noFill/>
          <a:ln w="9525">
            <a:solidFill>
              <a:schemeClr val="tx1">
                <a:lumMod val="50000"/>
                <a:lumOff val="50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6494456"/>
        <c:crosses val="autoZero"/>
        <c:crossBetween val="between"/>
        <c:majorUnit val="1"/>
        <c:minorUnit val="0.5"/>
      </c:valAx>
      <c:valAx>
        <c:axId val="516496416"/>
        <c:scaling>
          <c:orientation val="minMax"/>
          <c:max val="6"/>
        </c:scaling>
        <c:delete val="0"/>
        <c:axPos val="r"/>
        <c:numFmt formatCode="General" sourceLinked="1"/>
        <c:majorTickMark val="out"/>
        <c:minorTickMark val="none"/>
        <c:tickLblPos val="none"/>
        <c:spPr>
          <a:noFill/>
          <a:ln>
            <a:solidFill>
              <a:schemeClr val="tx1">
                <a:lumMod val="50000"/>
                <a:lumOff val="50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16496808"/>
        <c:crosses val="max"/>
        <c:crossBetween val="between"/>
        <c:minorUnit val="0.5"/>
      </c:valAx>
      <c:catAx>
        <c:axId val="516496808"/>
        <c:scaling>
          <c:orientation val="minMax"/>
        </c:scaling>
        <c:delete val="1"/>
        <c:axPos val="b"/>
        <c:numFmt formatCode="General" sourceLinked="1"/>
        <c:majorTickMark val="out"/>
        <c:minorTickMark val="none"/>
        <c:tickLblPos val="nextTo"/>
        <c:crossAx val="516496416"/>
        <c:crosses val="autoZero"/>
        <c:auto val="1"/>
        <c:lblAlgn val="ctr"/>
        <c:lblOffset val="100"/>
        <c:noMultiLvlLbl val="0"/>
      </c:catAx>
      <c:spPr>
        <a:noFill/>
        <a:ln>
          <a:noFill/>
        </a:ln>
        <a:effectLst/>
      </c:spPr>
    </c:plotArea>
    <c:legend>
      <c:legendPos val="b"/>
      <c:legendEntry>
        <c:idx val="2"/>
        <c:delete val="1"/>
      </c:legendEntry>
      <c:legendEntry>
        <c:idx val="3"/>
        <c:delete val="1"/>
      </c:legendEntry>
      <c:legendEntry>
        <c:idx val="4"/>
        <c:delete val="1"/>
      </c:legendEntry>
      <c:legendEntry>
        <c:idx val="5"/>
        <c:delete val="1"/>
      </c:legendEntry>
      <c:legendEntry>
        <c:idx val="6"/>
        <c:delete val="1"/>
      </c:legendEntry>
      <c:layout>
        <c:manualLayout>
          <c:xMode val="edge"/>
          <c:yMode val="edge"/>
          <c:x val="0.33098550687647027"/>
          <c:y val="0.9326081608220026"/>
          <c:w val="0.33802881609004709"/>
          <c:h val="6.0708464073569751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95302459561268"/>
          <c:y val="4.0955564911927915E-2"/>
          <c:w val="0.79157950083825723"/>
          <c:h val="0.74611768501004427"/>
        </c:manualLayout>
      </c:layout>
      <c:areaChart>
        <c:grouping val="stacked"/>
        <c:varyColors val="0"/>
        <c:ser>
          <c:idx val="4"/>
          <c:order val="0"/>
          <c:tx>
            <c:strRef>
              <c:f>'need over time'!$F$1</c:f>
              <c:strCache>
                <c:ptCount val="1"/>
                <c:pt idx="0">
                  <c:v>Other</c:v>
                </c:pt>
              </c:strCache>
            </c:strRef>
          </c:tx>
          <c:spPr>
            <a:solidFill>
              <a:schemeClr val="accent5"/>
            </a:solidFill>
            <a:ln>
              <a:noFill/>
            </a:ln>
            <a:effectLst/>
          </c:spPr>
          <c:cat>
            <c:strRef>
              <c:f>'need over time'!$A$2:$A$7</c:f>
              <c:strCache>
                <c:ptCount val="5"/>
                <c:pt idx="0">
                  <c:v>2029-30</c:v>
                </c:pt>
                <c:pt idx="1">
                  <c:v>2034-35</c:v>
                </c:pt>
                <c:pt idx="2">
                  <c:v>2039-40</c:v>
                </c:pt>
                <c:pt idx="3">
                  <c:v>2044-45</c:v>
                </c:pt>
                <c:pt idx="4">
                  <c:v>2049-50</c:v>
                </c:pt>
              </c:strCache>
            </c:strRef>
          </c:cat>
          <c:val>
            <c:numRef>
              <c:f>'need over time'!$F$2:$F$7</c:f>
              <c:numCache>
                <c:formatCode>General</c:formatCode>
                <c:ptCount val="5"/>
                <c:pt idx="0">
                  <c:v>133.21413476830929</c:v>
                </c:pt>
                <c:pt idx="1">
                  <c:v>133.21413476830929</c:v>
                </c:pt>
                <c:pt idx="2">
                  <c:v>133.21413476830929</c:v>
                </c:pt>
                <c:pt idx="3">
                  <c:v>133.21413476830929</c:v>
                </c:pt>
                <c:pt idx="4">
                  <c:v>133.21413476830929</c:v>
                </c:pt>
              </c:numCache>
            </c:numRef>
          </c:val>
          <c:extLst>
            <c:ext xmlns:c16="http://schemas.microsoft.com/office/drawing/2014/chart" uri="{C3380CC4-5D6E-409C-BE32-E72D297353CC}">
              <c16:uniqueId val="{00000000-B92E-44D2-A1B8-E4150F015DB1}"/>
            </c:ext>
          </c:extLst>
        </c:ser>
        <c:ser>
          <c:idx val="0"/>
          <c:order val="1"/>
          <c:tx>
            <c:strRef>
              <c:f>'need over time'!$B$1</c:f>
              <c:strCache>
                <c:ptCount val="1"/>
                <c:pt idx="0">
                  <c:v>Climate change</c:v>
                </c:pt>
              </c:strCache>
            </c:strRef>
          </c:tx>
          <c:spPr>
            <a:solidFill>
              <a:schemeClr val="accent1"/>
            </a:solidFill>
            <a:ln>
              <a:noFill/>
            </a:ln>
            <a:effectLst/>
          </c:spPr>
          <c:cat>
            <c:strRef>
              <c:f>'need over time'!$A$2:$A$7</c:f>
              <c:strCache>
                <c:ptCount val="5"/>
                <c:pt idx="0">
                  <c:v>2029-30</c:v>
                </c:pt>
                <c:pt idx="1">
                  <c:v>2034-35</c:v>
                </c:pt>
                <c:pt idx="2">
                  <c:v>2039-40</c:v>
                </c:pt>
                <c:pt idx="3">
                  <c:v>2044-45</c:v>
                </c:pt>
                <c:pt idx="4">
                  <c:v>2049-50</c:v>
                </c:pt>
              </c:strCache>
            </c:strRef>
          </c:cat>
          <c:val>
            <c:numRef>
              <c:f>'need over time'!$B$2:$B$7</c:f>
              <c:numCache>
                <c:formatCode>General</c:formatCode>
                <c:ptCount val="5"/>
                <c:pt idx="0">
                  <c:v>222.83967299283145</c:v>
                </c:pt>
                <c:pt idx="1">
                  <c:v>303.00327776778158</c:v>
                </c:pt>
                <c:pt idx="2">
                  <c:v>342.39606727385564</c:v>
                </c:pt>
                <c:pt idx="3">
                  <c:v>364.45837842517619</c:v>
                </c:pt>
                <c:pt idx="4">
                  <c:v>399.22129542203646</c:v>
                </c:pt>
              </c:numCache>
            </c:numRef>
          </c:val>
          <c:extLst>
            <c:ext xmlns:c16="http://schemas.microsoft.com/office/drawing/2014/chart" uri="{C3380CC4-5D6E-409C-BE32-E72D297353CC}">
              <c16:uniqueId val="{00000001-B92E-44D2-A1B8-E4150F015DB1}"/>
            </c:ext>
          </c:extLst>
        </c:ser>
        <c:ser>
          <c:idx val="1"/>
          <c:order val="2"/>
          <c:tx>
            <c:strRef>
              <c:f>'need over time'!$C$1</c:f>
              <c:strCache>
                <c:ptCount val="1"/>
                <c:pt idx="0">
                  <c:v>Environmental protection </c:v>
                </c:pt>
              </c:strCache>
            </c:strRef>
          </c:tx>
          <c:spPr>
            <a:solidFill>
              <a:schemeClr val="accent2"/>
            </a:solidFill>
            <a:ln>
              <a:noFill/>
            </a:ln>
            <a:effectLst/>
          </c:spPr>
          <c:cat>
            <c:strRef>
              <c:f>'need over time'!$A$2:$A$7</c:f>
              <c:strCache>
                <c:ptCount val="5"/>
                <c:pt idx="0">
                  <c:v>2029-30</c:v>
                </c:pt>
                <c:pt idx="1">
                  <c:v>2034-35</c:v>
                </c:pt>
                <c:pt idx="2">
                  <c:v>2039-40</c:v>
                </c:pt>
                <c:pt idx="3">
                  <c:v>2044-45</c:v>
                </c:pt>
                <c:pt idx="4">
                  <c:v>2049-50</c:v>
                </c:pt>
              </c:strCache>
            </c:strRef>
          </c:cat>
          <c:val>
            <c:numRef>
              <c:f>'need over time'!$C$2:$C$7</c:f>
              <c:numCache>
                <c:formatCode>General</c:formatCode>
                <c:ptCount val="5"/>
                <c:pt idx="0">
                  <c:v>450.6570000000001</c:v>
                </c:pt>
                <c:pt idx="1">
                  <c:v>678.95699999999999</c:v>
                </c:pt>
                <c:pt idx="2">
                  <c:v>689.41699999999992</c:v>
                </c:pt>
                <c:pt idx="3">
                  <c:v>721.59699999999998</c:v>
                </c:pt>
                <c:pt idx="4">
                  <c:v>721.59699999999998</c:v>
                </c:pt>
              </c:numCache>
            </c:numRef>
          </c:val>
          <c:extLst>
            <c:ext xmlns:c16="http://schemas.microsoft.com/office/drawing/2014/chart" uri="{C3380CC4-5D6E-409C-BE32-E72D297353CC}">
              <c16:uniqueId val="{00000002-B92E-44D2-A1B8-E4150F015DB1}"/>
            </c:ext>
          </c:extLst>
        </c:ser>
        <c:ser>
          <c:idx val="2"/>
          <c:order val="3"/>
          <c:tx>
            <c:strRef>
              <c:f>'need over time'!$D$1</c:f>
              <c:strCache>
                <c:ptCount val="1"/>
                <c:pt idx="0">
                  <c:v>Drought resilience </c:v>
                </c:pt>
              </c:strCache>
            </c:strRef>
          </c:tx>
          <c:spPr>
            <a:solidFill>
              <a:schemeClr val="accent3"/>
            </a:solidFill>
            <a:ln>
              <a:noFill/>
            </a:ln>
            <a:effectLst/>
          </c:spPr>
          <c:cat>
            <c:strRef>
              <c:f>'need over time'!$A$2:$A$7</c:f>
              <c:strCache>
                <c:ptCount val="5"/>
                <c:pt idx="0">
                  <c:v>2029-30</c:v>
                </c:pt>
                <c:pt idx="1">
                  <c:v>2034-35</c:v>
                </c:pt>
                <c:pt idx="2">
                  <c:v>2039-40</c:v>
                </c:pt>
                <c:pt idx="3">
                  <c:v>2044-45</c:v>
                </c:pt>
                <c:pt idx="4">
                  <c:v>2049-50</c:v>
                </c:pt>
              </c:strCache>
            </c:strRef>
          </c:cat>
          <c:val>
            <c:numRef>
              <c:f>'need over time'!$D$2:$D$7</c:f>
              <c:numCache>
                <c:formatCode>General</c:formatCode>
                <c:ptCount val="5"/>
                <c:pt idx="0">
                  <c:v>1144.5843483569099</c:v>
                </c:pt>
                <c:pt idx="1">
                  <c:v>1144.5843483569099</c:v>
                </c:pt>
                <c:pt idx="2">
                  <c:v>1144.5843483569099</c:v>
                </c:pt>
                <c:pt idx="3">
                  <c:v>1144.5843483569099</c:v>
                </c:pt>
                <c:pt idx="4">
                  <c:v>1144.5843483569099</c:v>
                </c:pt>
              </c:numCache>
            </c:numRef>
          </c:val>
          <c:extLst>
            <c:ext xmlns:c16="http://schemas.microsoft.com/office/drawing/2014/chart" uri="{C3380CC4-5D6E-409C-BE32-E72D297353CC}">
              <c16:uniqueId val="{00000003-B92E-44D2-A1B8-E4150F015DB1}"/>
            </c:ext>
          </c:extLst>
        </c:ser>
        <c:ser>
          <c:idx val="3"/>
          <c:order val="4"/>
          <c:tx>
            <c:strRef>
              <c:f>'need over time'!$E$1</c:f>
              <c:strCache>
                <c:ptCount val="1"/>
                <c:pt idx="0">
                  <c:v>Population change </c:v>
                </c:pt>
              </c:strCache>
            </c:strRef>
          </c:tx>
          <c:spPr>
            <a:solidFill>
              <a:schemeClr val="accent4"/>
            </a:solidFill>
            <a:ln>
              <a:noFill/>
            </a:ln>
            <a:effectLst/>
          </c:spPr>
          <c:cat>
            <c:strRef>
              <c:f>'need over time'!$A$2:$A$7</c:f>
              <c:strCache>
                <c:ptCount val="5"/>
                <c:pt idx="0">
                  <c:v>2029-30</c:v>
                </c:pt>
                <c:pt idx="1">
                  <c:v>2034-35</c:v>
                </c:pt>
                <c:pt idx="2">
                  <c:v>2039-40</c:v>
                </c:pt>
                <c:pt idx="3">
                  <c:v>2044-45</c:v>
                </c:pt>
                <c:pt idx="4">
                  <c:v>2049-50</c:v>
                </c:pt>
              </c:strCache>
            </c:strRef>
          </c:cat>
          <c:val>
            <c:numRef>
              <c:f>'need over time'!$E$2:$E$7</c:f>
              <c:numCache>
                <c:formatCode>General</c:formatCode>
                <c:ptCount val="5"/>
                <c:pt idx="0">
                  <c:v>233.25398505850438</c:v>
                </c:pt>
                <c:pt idx="1">
                  <c:v>447.24061070468611</c:v>
                </c:pt>
                <c:pt idx="2">
                  <c:v>651.82774967235218</c:v>
                </c:pt>
                <c:pt idx="3">
                  <c:v>857.31477479606667</c:v>
                </c:pt>
                <c:pt idx="4">
                  <c:v>1036.5093757071306</c:v>
                </c:pt>
              </c:numCache>
            </c:numRef>
          </c:val>
          <c:extLst>
            <c:ext xmlns:c16="http://schemas.microsoft.com/office/drawing/2014/chart" uri="{C3380CC4-5D6E-409C-BE32-E72D297353CC}">
              <c16:uniqueId val="{00000004-B92E-44D2-A1B8-E4150F015DB1}"/>
            </c:ext>
          </c:extLst>
        </c:ser>
        <c:dLbls>
          <c:showLegendKey val="0"/>
          <c:showVal val="0"/>
          <c:showCatName val="0"/>
          <c:showSerName val="0"/>
          <c:showPercent val="0"/>
          <c:showBubbleSize val="0"/>
        </c:dLbls>
        <c:axId val="230478432"/>
        <c:axId val="230478040"/>
      </c:areaChart>
      <c:catAx>
        <c:axId val="230478432"/>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230478040"/>
        <c:crosses val="autoZero"/>
        <c:auto val="1"/>
        <c:lblAlgn val="ctr"/>
        <c:lblOffset val="100"/>
        <c:noMultiLvlLbl val="0"/>
      </c:catAx>
      <c:valAx>
        <c:axId val="23047804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GB" sz="1100">
                    <a:solidFill>
                      <a:sysClr val="windowText" lastClr="000000"/>
                    </a:solidFill>
                  </a:rPr>
                  <a:t>Ml/d</a:t>
                </a:r>
              </a:p>
            </c:rich>
          </c:tx>
          <c:layout>
            <c:manualLayout>
              <c:xMode val="edge"/>
              <c:yMode val="edge"/>
              <c:x val="0"/>
              <c:y val="0.4216732609916297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230478432"/>
        <c:crosses val="autoZero"/>
        <c:crossBetween val="midCat"/>
      </c:valAx>
      <c:spPr>
        <a:noFill/>
        <a:ln>
          <a:noFill/>
        </a:ln>
        <a:effectLst/>
      </c:spPr>
    </c:plotArea>
    <c:legend>
      <c:legendPos val="b"/>
      <c:layout>
        <c:manualLayout>
          <c:xMode val="edge"/>
          <c:yMode val="edge"/>
          <c:x val="3.7991618451008548E-2"/>
          <c:y val="0.88778104229508625"/>
          <c:w val="0.93860094836211772"/>
          <c:h val="0.11221895770491375"/>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zero"/>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248527087723194"/>
          <c:y val="0.10699038892564644"/>
          <c:w val="0.79072342519685035"/>
          <c:h val="0.60586396668804177"/>
        </c:manualLayout>
      </c:layout>
      <c:barChart>
        <c:barDir val="col"/>
        <c:grouping val="stacked"/>
        <c:varyColors val="0"/>
        <c:ser>
          <c:idx val="0"/>
          <c:order val="0"/>
          <c:tx>
            <c:strRef>
              <c:f>'need DI'!$C$21</c:f>
              <c:strCache>
                <c:ptCount val="1"/>
                <c:pt idx="0">
                  <c:v>Climate Change</c:v>
                </c:pt>
              </c:strCache>
            </c:strRef>
          </c:tx>
          <c:spPr>
            <a:solidFill>
              <a:schemeClr val="accent1"/>
            </a:solidFill>
            <a:ln>
              <a:noFill/>
            </a:ln>
            <a:effectLst/>
          </c:spPr>
          <c:invertIfNegative val="0"/>
          <c:cat>
            <c:strRef>
              <c:f>'need DI'!$B$22:$B$27</c:f>
              <c:strCache>
                <c:ptCount val="6"/>
                <c:pt idx="0">
                  <c:v>North</c:v>
                </c:pt>
                <c:pt idx="1">
                  <c:v>West</c:v>
                </c:pt>
                <c:pt idx="2">
                  <c:v>East</c:v>
                </c:pt>
                <c:pt idx="3">
                  <c:v>South East</c:v>
                </c:pt>
                <c:pt idx="4">
                  <c:v>West Country</c:v>
                </c:pt>
                <c:pt idx="5">
                  <c:v>National</c:v>
                </c:pt>
              </c:strCache>
            </c:strRef>
          </c:cat>
          <c:val>
            <c:numRef>
              <c:f>'need DI'!$C$22:$C$27</c:f>
              <c:numCache>
                <c:formatCode>0.0</c:formatCode>
                <c:ptCount val="6"/>
                <c:pt idx="0">
                  <c:v>7.0371201090977813</c:v>
                </c:pt>
                <c:pt idx="1">
                  <c:v>1.9096304440546541</c:v>
                </c:pt>
                <c:pt idx="2">
                  <c:v>3.9655662305882013</c:v>
                </c:pt>
                <c:pt idx="3">
                  <c:v>2.4027236531155802</c:v>
                </c:pt>
                <c:pt idx="4">
                  <c:v>0.92782314491786833</c:v>
                </c:pt>
                <c:pt idx="5">
                  <c:v>3.0254326751912575</c:v>
                </c:pt>
              </c:numCache>
            </c:numRef>
          </c:val>
          <c:extLst>
            <c:ext xmlns:c16="http://schemas.microsoft.com/office/drawing/2014/chart" uri="{C3380CC4-5D6E-409C-BE32-E72D297353CC}">
              <c16:uniqueId val="{00000000-72DF-4F7E-9B00-3CF3F6AE7095}"/>
            </c:ext>
          </c:extLst>
        </c:ser>
        <c:ser>
          <c:idx val="1"/>
          <c:order val="1"/>
          <c:tx>
            <c:strRef>
              <c:f>'need DI'!$D$21</c:f>
              <c:strCache>
                <c:ptCount val="1"/>
                <c:pt idx="0">
                  <c:v>Environmental protection</c:v>
                </c:pt>
              </c:strCache>
            </c:strRef>
          </c:tx>
          <c:spPr>
            <a:solidFill>
              <a:schemeClr val="accent2"/>
            </a:solidFill>
            <a:ln>
              <a:noFill/>
            </a:ln>
            <a:effectLst/>
          </c:spPr>
          <c:invertIfNegative val="0"/>
          <c:cat>
            <c:strRef>
              <c:f>'need DI'!$B$22:$B$27</c:f>
              <c:strCache>
                <c:ptCount val="6"/>
                <c:pt idx="0">
                  <c:v>North</c:v>
                </c:pt>
                <c:pt idx="1">
                  <c:v>West</c:v>
                </c:pt>
                <c:pt idx="2">
                  <c:v>East</c:v>
                </c:pt>
                <c:pt idx="3">
                  <c:v>South East</c:v>
                </c:pt>
                <c:pt idx="4">
                  <c:v>West Country</c:v>
                </c:pt>
                <c:pt idx="5">
                  <c:v>National</c:v>
                </c:pt>
              </c:strCache>
            </c:strRef>
          </c:cat>
          <c:val>
            <c:numRef>
              <c:f>'need DI'!$D$22:$D$27</c:f>
              <c:numCache>
                <c:formatCode>0.0</c:formatCode>
                <c:ptCount val="6"/>
                <c:pt idx="0">
                  <c:v>0</c:v>
                </c:pt>
                <c:pt idx="1">
                  <c:v>4.5999999999999996</c:v>
                </c:pt>
                <c:pt idx="2">
                  <c:v>3.9391423765410618</c:v>
                </c:pt>
                <c:pt idx="3">
                  <c:v>9.3018866665739388</c:v>
                </c:pt>
                <c:pt idx="4">
                  <c:v>4.0298356384368308</c:v>
                </c:pt>
                <c:pt idx="5">
                  <c:v>5.468503727518037</c:v>
                </c:pt>
              </c:numCache>
            </c:numRef>
          </c:val>
          <c:extLst>
            <c:ext xmlns:c16="http://schemas.microsoft.com/office/drawing/2014/chart" uri="{C3380CC4-5D6E-409C-BE32-E72D297353CC}">
              <c16:uniqueId val="{00000001-72DF-4F7E-9B00-3CF3F6AE7095}"/>
            </c:ext>
          </c:extLst>
        </c:ser>
        <c:ser>
          <c:idx val="2"/>
          <c:order val="2"/>
          <c:tx>
            <c:strRef>
              <c:f>'need DI'!$E$21</c:f>
              <c:strCache>
                <c:ptCount val="1"/>
                <c:pt idx="0">
                  <c:v>Population change</c:v>
                </c:pt>
              </c:strCache>
            </c:strRef>
          </c:tx>
          <c:spPr>
            <a:solidFill>
              <a:schemeClr val="accent3"/>
            </a:solidFill>
            <a:ln>
              <a:noFill/>
            </a:ln>
            <a:effectLst/>
          </c:spPr>
          <c:invertIfNegative val="0"/>
          <c:cat>
            <c:strRef>
              <c:f>'need DI'!$B$22:$B$27</c:f>
              <c:strCache>
                <c:ptCount val="6"/>
                <c:pt idx="0">
                  <c:v>North</c:v>
                </c:pt>
                <c:pt idx="1">
                  <c:v>West</c:v>
                </c:pt>
                <c:pt idx="2">
                  <c:v>East</c:v>
                </c:pt>
                <c:pt idx="3">
                  <c:v>South East</c:v>
                </c:pt>
                <c:pt idx="4">
                  <c:v>West Country</c:v>
                </c:pt>
                <c:pt idx="5">
                  <c:v>National</c:v>
                </c:pt>
              </c:strCache>
            </c:strRef>
          </c:cat>
          <c:val>
            <c:numRef>
              <c:f>'need DI'!$E$22:$E$27</c:f>
              <c:numCache>
                <c:formatCode>0.0</c:formatCode>
                <c:ptCount val="6"/>
                <c:pt idx="0">
                  <c:v>3.1893633344491432</c:v>
                </c:pt>
                <c:pt idx="1">
                  <c:v>6.6043671368994055</c:v>
                </c:pt>
                <c:pt idx="2">
                  <c:v>10.098376453718615</c:v>
                </c:pt>
                <c:pt idx="3">
                  <c:v>9.9040448966587515</c:v>
                </c:pt>
                <c:pt idx="4">
                  <c:v>7.3996139607642677</c:v>
                </c:pt>
                <c:pt idx="5">
                  <c:v>7.8550151742064296</c:v>
                </c:pt>
              </c:numCache>
            </c:numRef>
          </c:val>
          <c:extLst>
            <c:ext xmlns:c16="http://schemas.microsoft.com/office/drawing/2014/chart" uri="{C3380CC4-5D6E-409C-BE32-E72D297353CC}">
              <c16:uniqueId val="{00000002-72DF-4F7E-9B00-3CF3F6AE7095}"/>
            </c:ext>
          </c:extLst>
        </c:ser>
        <c:ser>
          <c:idx val="3"/>
          <c:order val="3"/>
          <c:tx>
            <c:strRef>
              <c:f>'need DI'!$F$21</c:f>
              <c:strCache>
                <c:ptCount val="1"/>
                <c:pt idx="0">
                  <c:v>Drought resilience</c:v>
                </c:pt>
              </c:strCache>
            </c:strRef>
          </c:tx>
          <c:spPr>
            <a:solidFill>
              <a:schemeClr val="accent4"/>
            </a:solidFill>
            <a:ln>
              <a:noFill/>
            </a:ln>
            <a:effectLst/>
          </c:spPr>
          <c:invertIfNegative val="0"/>
          <c:cat>
            <c:strRef>
              <c:f>'need DI'!$B$22:$B$27</c:f>
              <c:strCache>
                <c:ptCount val="6"/>
                <c:pt idx="0">
                  <c:v>North</c:v>
                </c:pt>
                <c:pt idx="1">
                  <c:v>West</c:v>
                </c:pt>
                <c:pt idx="2">
                  <c:v>East</c:v>
                </c:pt>
                <c:pt idx="3">
                  <c:v>South East</c:v>
                </c:pt>
                <c:pt idx="4">
                  <c:v>West Country</c:v>
                </c:pt>
                <c:pt idx="5">
                  <c:v>National</c:v>
                </c:pt>
              </c:strCache>
            </c:strRef>
          </c:cat>
          <c:val>
            <c:numRef>
              <c:f>'need DI'!$F$22:$F$27</c:f>
              <c:numCache>
                <c:formatCode>0.0</c:formatCode>
                <c:ptCount val="6"/>
                <c:pt idx="0">
                  <c:v>2.1646489406427682</c:v>
                </c:pt>
                <c:pt idx="1">
                  <c:v>4.5999999999999996</c:v>
                </c:pt>
                <c:pt idx="2">
                  <c:v>11.772497855278088</c:v>
                </c:pt>
                <c:pt idx="3">
                  <c:v>13.789536454998169</c:v>
                </c:pt>
                <c:pt idx="4">
                  <c:v>6.0588977435591396</c:v>
                </c:pt>
                <c:pt idx="5">
                  <c:v>8.6740435110575103</c:v>
                </c:pt>
              </c:numCache>
            </c:numRef>
          </c:val>
          <c:extLst>
            <c:ext xmlns:c16="http://schemas.microsoft.com/office/drawing/2014/chart" uri="{C3380CC4-5D6E-409C-BE32-E72D297353CC}">
              <c16:uniqueId val="{00000003-72DF-4F7E-9B00-3CF3F6AE7095}"/>
            </c:ext>
          </c:extLst>
        </c:ser>
        <c:ser>
          <c:idx val="4"/>
          <c:order val="4"/>
          <c:tx>
            <c:strRef>
              <c:f>'need DI'!$G$21</c:f>
              <c:strCache>
                <c:ptCount val="1"/>
                <c:pt idx="0">
                  <c:v>Other</c:v>
                </c:pt>
              </c:strCache>
            </c:strRef>
          </c:tx>
          <c:spPr>
            <a:solidFill>
              <a:schemeClr val="accent5"/>
            </a:solidFill>
            <a:ln>
              <a:noFill/>
            </a:ln>
            <a:effectLst/>
          </c:spPr>
          <c:invertIfNegative val="0"/>
          <c:cat>
            <c:strRef>
              <c:f>'need DI'!$B$22:$B$27</c:f>
              <c:strCache>
                <c:ptCount val="6"/>
                <c:pt idx="0">
                  <c:v>North</c:v>
                </c:pt>
                <c:pt idx="1">
                  <c:v>West</c:v>
                </c:pt>
                <c:pt idx="2">
                  <c:v>East</c:v>
                </c:pt>
                <c:pt idx="3">
                  <c:v>South East</c:v>
                </c:pt>
                <c:pt idx="4">
                  <c:v>West Country</c:v>
                </c:pt>
                <c:pt idx="5">
                  <c:v>National</c:v>
                </c:pt>
              </c:strCache>
            </c:strRef>
          </c:cat>
          <c:val>
            <c:numRef>
              <c:f>'need DI'!$G$22:$G$27</c:f>
              <c:numCache>
                <c:formatCode>0.0</c:formatCode>
                <c:ptCount val="6"/>
                <c:pt idx="0">
                  <c:v>0</c:v>
                </c:pt>
                <c:pt idx="1">
                  <c:v>0</c:v>
                </c:pt>
                <c:pt idx="2">
                  <c:v>0</c:v>
                </c:pt>
                <c:pt idx="3">
                  <c:v>2.6635309467991375</c:v>
                </c:pt>
                <c:pt idx="4">
                  <c:v>1</c:v>
                </c:pt>
                <c:pt idx="5">
                  <c:v>1.0095413264448017</c:v>
                </c:pt>
              </c:numCache>
            </c:numRef>
          </c:val>
          <c:extLst>
            <c:ext xmlns:c16="http://schemas.microsoft.com/office/drawing/2014/chart" uri="{C3380CC4-5D6E-409C-BE32-E72D297353CC}">
              <c16:uniqueId val="{00000004-72DF-4F7E-9B00-3CF3F6AE7095}"/>
            </c:ext>
          </c:extLst>
        </c:ser>
        <c:dLbls>
          <c:showLegendKey val="0"/>
          <c:showVal val="0"/>
          <c:showCatName val="0"/>
          <c:showSerName val="0"/>
          <c:showPercent val="0"/>
          <c:showBubbleSize val="0"/>
        </c:dLbls>
        <c:gapWidth val="20"/>
        <c:overlap val="100"/>
        <c:axId val="232087600"/>
        <c:axId val="232087992"/>
        <c:extLst/>
      </c:barChart>
      <c:catAx>
        <c:axId val="232087600"/>
        <c:scaling>
          <c:orientation val="minMax"/>
        </c:scaling>
        <c:delete val="0"/>
        <c:axPos val="b"/>
        <c:numFmt formatCode="General" sourceLinked="1"/>
        <c:majorTickMark val="none"/>
        <c:minorTickMark val="none"/>
        <c:tickLblPos val="low"/>
        <c:spPr>
          <a:noFill/>
          <a:ln w="9525" cap="flat" cmpd="sng" algn="ctr">
            <a:solidFill>
              <a:schemeClr val="bg1">
                <a:lumMod val="50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32087992"/>
        <c:crosses val="autoZero"/>
        <c:auto val="1"/>
        <c:lblAlgn val="ctr"/>
        <c:lblOffset val="100"/>
        <c:noMultiLvlLbl val="0"/>
      </c:catAx>
      <c:valAx>
        <c:axId val="232087992"/>
        <c:scaling>
          <c:orientation val="minMax"/>
          <c:max val="4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r>
                  <a:rPr lang="en-GB"/>
                  <a:t>Pressures as a proportion of water put into supply</a:t>
                </a:r>
              </a:p>
            </c:rich>
          </c:tx>
          <c:layout>
            <c:manualLayout>
              <c:xMode val="edge"/>
              <c:yMode val="edge"/>
              <c:x val="1.5835347961839108E-2"/>
              <c:y val="4.6907007809066481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32087600"/>
        <c:crosses val="autoZero"/>
        <c:crossBetween val="between"/>
      </c:valAx>
      <c:spPr>
        <a:noFill/>
        <a:ln>
          <a:noFill/>
        </a:ln>
        <a:effectLst/>
      </c:spPr>
    </c:plotArea>
    <c:legend>
      <c:legendPos val="b"/>
      <c:layout>
        <c:manualLayout>
          <c:xMode val="edge"/>
          <c:yMode val="edge"/>
          <c:x val="5.142196684041255E-3"/>
          <c:y val="0.85795858763176203"/>
          <c:w val="0.99424316568703563"/>
          <c:h val="0.1242131614475482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4"/>
          <c:tx>
            <c:v>Baseline (1975-2004)</c:v>
          </c:tx>
          <c:spPr>
            <a:solidFill>
              <a:schemeClr val="bg1">
                <a:lumMod val="85000"/>
              </a:schemeClr>
            </a:solidFill>
            <a:ln>
              <a:noFill/>
            </a:ln>
            <a:effectLst/>
          </c:spPr>
          <c:invertIfNegative val="0"/>
          <c:cat>
            <c:strRef>
              <c:f>Sheet2!$B$4:$B$10</c:f>
              <c:strCache>
                <c:ptCount val="7"/>
                <c:pt idx="0">
                  <c:v>North</c:v>
                </c:pt>
                <c:pt idx="1">
                  <c:v>West</c:v>
                </c:pt>
                <c:pt idx="2">
                  <c:v>East </c:v>
                </c:pt>
                <c:pt idx="3">
                  <c:v>South East</c:v>
                </c:pt>
                <c:pt idx="4">
                  <c:v>West Country</c:v>
                </c:pt>
                <c:pt idx="6">
                  <c:v>National</c:v>
                </c:pt>
              </c:strCache>
            </c:strRef>
          </c:cat>
          <c:val>
            <c:numRef>
              <c:f>Sheet2!$C$4:$C$10</c:f>
              <c:numCache>
                <c:formatCode>General</c:formatCode>
                <c:ptCount val="7"/>
                <c:pt idx="0">
                  <c:v>0.03</c:v>
                </c:pt>
                <c:pt idx="1">
                  <c:v>0.96009999999999995</c:v>
                </c:pt>
                <c:pt idx="2">
                  <c:v>0.78</c:v>
                </c:pt>
                <c:pt idx="3">
                  <c:v>1.1160000000000001</c:v>
                </c:pt>
                <c:pt idx="4">
                  <c:v>0.9</c:v>
                </c:pt>
                <c:pt idx="5">
                  <c:v>0</c:v>
                </c:pt>
                <c:pt idx="6">
                  <c:v>0.66</c:v>
                </c:pt>
              </c:numCache>
            </c:numRef>
          </c:val>
          <c:extLst>
            <c:ext xmlns:c16="http://schemas.microsoft.com/office/drawing/2014/chart" uri="{C3380CC4-5D6E-409C-BE32-E72D297353CC}">
              <c16:uniqueId val="{00000000-39D0-4AFF-8B44-F0485F69E3FD}"/>
            </c:ext>
          </c:extLst>
        </c:ser>
        <c:ser>
          <c:idx val="1"/>
          <c:order val="5"/>
          <c:tx>
            <c:v>Near Future (2020-2049)</c:v>
          </c:tx>
          <c:spPr>
            <a:solidFill>
              <a:schemeClr val="accent4">
                <a:lumMod val="40000"/>
                <a:lumOff val="60000"/>
              </a:schemeClr>
            </a:solidFill>
            <a:ln>
              <a:noFill/>
            </a:ln>
            <a:effectLst/>
          </c:spPr>
          <c:invertIfNegative val="0"/>
          <c:cat>
            <c:strRef>
              <c:f>Sheet2!$B$4:$B$10</c:f>
              <c:strCache>
                <c:ptCount val="7"/>
                <c:pt idx="0">
                  <c:v>North</c:v>
                </c:pt>
                <c:pt idx="1">
                  <c:v>West</c:v>
                </c:pt>
                <c:pt idx="2">
                  <c:v>East </c:v>
                </c:pt>
                <c:pt idx="3">
                  <c:v>South East</c:v>
                </c:pt>
                <c:pt idx="4">
                  <c:v>West Country</c:v>
                </c:pt>
                <c:pt idx="6">
                  <c:v>National</c:v>
                </c:pt>
              </c:strCache>
            </c:strRef>
          </c:cat>
          <c:val>
            <c:numRef>
              <c:f>Sheet2!$D$4:$D$10</c:f>
              <c:numCache>
                <c:formatCode>General</c:formatCode>
                <c:ptCount val="7"/>
                <c:pt idx="0">
                  <c:v>0.03</c:v>
                </c:pt>
                <c:pt idx="1">
                  <c:v>1.3101</c:v>
                </c:pt>
                <c:pt idx="2">
                  <c:v>2.23</c:v>
                </c:pt>
                <c:pt idx="3">
                  <c:v>2.69</c:v>
                </c:pt>
                <c:pt idx="4">
                  <c:v>1.98</c:v>
                </c:pt>
                <c:pt idx="5">
                  <c:v>0</c:v>
                </c:pt>
                <c:pt idx="6">
                  <c:v>1.45</c:v>
                </c:pt>
              </c:numCache>
            </c:numRef>
          </c:val>
          <c:extLst>
            <c:ext xmlns:c16="http://schemas.microsoft.com/office/drawing/2014/chart" uri="{C3380CC4-5D6E-409C-BE32-E72D297353CC}">
              <c16:uniqueId val="{00000001-39D0-4AFF-8B44-F0485F69E3FD}"/>
            </c:ext>
          </c:extLst>
        </c:ser>
        <c:ser>
          <c:idx val="2"/>
          <c:order val="6"/>
          <c:tx>
            <c:v>Far Future (2070-2099)</c:v>
          </c:tx>
          <c:spPr>
            <a:solidFill>
              <a:schemeClr val="accent2">
                <a:lumMod val="60000"/>
                <a:lumOff val="40000"/>
              </a:schemeClr>
            </a:solidFill>
            <a:ln>
              <a:noFill/>
            </a:ln>
            <a:effectLst/>
          </c:spPr>
          <c:invertIfNegative val="0"/>
          <c:cat>
            <c:strRef>
              <c:f>Sheet2!$B$4:$B$10</c:f>
              <c:strCache>
                <c:ptCount val="7"/>
                <c:pt idx="0">
                  <c:v>North</c:v>
                </c:pt>
                <c:pt idx="1">
                  <c:v>West</c:v>
                </c:pt>
                <c:pt idx="2">
                  <c:v>East </c:v>
                </c:pt>
                <c:pt idx="3">
                  <c:v>South East</c:v>
                </c:pt>
                <c:pt idx="4">
                  <c:v>West Country</c:v>
                </c:pt>
                <c:pt idx="6">
                  <c:v>National</c:v>
                </c:pt>
              </c:strCache>
            </c:strRef>
          </c:cat>
          <c:val>
            <c:numRef>
              <c:f>Sheet2!$E$4:$E$10</c:f>
              <c:numCache>
                <c:formatCode>General</c:formatCode>
                <c:ptCount val="7"/>
                <c:pt idx="0">
                  <c:v>0.16</c:v>
                </c:pt>
                <c:pt idx="1">
                  <c:v>2.9099999999999997</c:v>
                </c:pt>
                <c:pt idx="2">
                  <c:v>5.16</c:v>
                </c:pt>
                <c:pt idx="3">
                  <c:v>4.91</c:v>
                </c:pt>
                <c:pt idx="4">
                  <c:v>5.17</c:v>
                </c:pt>
                <c:pt idx="5">
                  <c:v>0</c:v>
                </c:pt>
                <c:pt idx="6">
                  <c:v>3.1</c:v>
                </c:pt>
              </c:numCache>
            </c:numRef>
          </c:val>
          <c:extLst>
            <c:ext xmlns:c16="http://schemas.microsoft.com/office/drawing/2014/chart" uri="{C3380CC4-5D6E-409C-BE32-E72D297353CC}">
              <c16:uniqueId val="{00000002-39D0-4AFF-8B44-F0485F69E3FD}"/>
            </c:ext>
          </c:extLst>
        </c:ser>
        <c:dLbls>
          <c:showLegendKey val="0"/>
          <c:showVal val="0"/>
          <c:showCatName val="0"/>
          <c:showSerName val="0"/>
          <c:showPercent val="0"/>
          <c:showBubbleSize val="0"/>
        </c:dLbls>
        <c:gapWidth val="219"/>
        <c:overlap val="-27"/>
        <c:axId val="232090344"/>
        <c:axId val="232090736"/>
      </c:barChart>
      <c:lineChart>
        <c:grouping val="standard"/>
        <c:varyColors val="0"/>
        <c:ser>
          <c:idx val="5"/>
          <c:order val="0"/>
          <c:tx>
            <c:v>'1:100</c:v>
          </c:tx>
          <c:spPr>
            <a:ln w="9525" cap="rnd">
              <a:solidFill>
                <a:srgbClr val="FF5B5B"/>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39D0-4AFF-8B44-F0485F69E3FD}"/>
                </c:ext>
              </c:extLst>
            </c:dLbl>
            <c:dLbl>
              <c:idx val="1"/>
              <c:delete val="1"/>
              <c:extLst>
                <c:ext xmlns:c15="http://schemas.microsoft.com/office/drawing/2012/chart" uri="{CE6537A1-D6FC-4f65-9D91-7224C49458BB}"/>
                <c:ext xmlns:c16="http://schemas.microsoft.com/office/drawing/2014/chart" uri="{C3380CC4-5D6E-409C-BE32-E72D297353CC}">
                  <c16:uniqueId val="{00000004-39D0-4AFF-8B44-F0485F69E3FD}"/>
                </c:ext>
              </c:extLst>
            </c:dLbl>
            <c:dLbl>
              <c:idx val="2"/>
              <c:delete val="1"/>
              <c:extLst>
                <c:ext xmlns:c15="http://schemas.microsoft.com/office/drawing/2012/chart" uri="{CE6537A1-D6FC-4f65-9D91-7224C49458BB}"/>
                <c:ext xmlns:c16="http://schemas.microsoft.com/office/drawing/2014/chart" uri="{C3380CC4-5D6E-409C-BE32-E72D297353CC}">
                  <c16:uniqueId val="{00000005-39D0-4AFF-8B44-F0485F69E3FD}"/>
                </c:ext>
              </c:extLst>
            </c:dLbl>
            <c:dLbl>
              <c:idx val="3"/>
              <c:delete val="1"/>
              <c:extLst>
                <c:ext xmlns:c15="http://schemas.microsoft.com/office/drawing/2012/chart" uri="{CE6537A1-D6FC-4f65-9D91-7224C49458BB}"/>
                <c:ext xmlns:c16="http://schemas.microsoft.com/office/drawing/2014/chart" uri="{C3380CC4-5D6E-409C-BE32-E72D297353CC}">
                  <c16:uniqueId val="{00000006-39D0-4AFF-8B44-F0485F69E3FD}"/>
                </c:ext>
              </c:extLst>
            </c:dLbl>
            <c:dLbl>
              <c:idx val="4"/>
              <c:delete val="1"/>
              <c:extLst>
                <c:ext xmlns:c15="http://schemas.microsoft.com/office/drawing/2012/chart" uri="{CE6537A1-D6FC-4f65-9D91-7224C49458BB}"/>
                <c:ext xmlns:c16="http://schemas.microsoft.com/office/drawing/2014/chart" uri="{C3380CC4-5D6E-409C-BE32-E72D297353CC}">
                  <c16:uniqueId val="{00000007-39D0-4AFF-8B44-F0485F69E3FD}"/>
                </c:ext>
              </c:extLst>
            </c:dLbl>
            <c:dLbl>
              <c:idx val="5"/>
              <c:tx>
                <c:rich>
                  <a:bodyPr/>
                  <a:lstStyle/>
                  <a:p>
                    <a:fld id="{A223B2DB-CF9D-49DE-9CBF-90B25F456025}" type="CELLRANGE">
                      <a:rPr lang="en-US"/>
                      <a:pPr/>
                      <a:t>[CELLRANGE]</a:t>
                    </a:fld>
                    <a:endParaRPr lang="en-GB"/>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39D0-4AFF-8B44-F0485F69E3FD}"/>
                </c:ext>
              </c:extLst>
            </c:dLbl>
            <c:dLbl>
              <c:idx val="6"/>
              <c:delete val="1"/>
              <c:extLst>
                <c:ext xmlns:c15="http://schemas.microsoft.com/office/drawing/2012/chart" uri="{CE6537A1-D6FC-4f65-9D91-7224C49458BB}"/>
                <c:ext xmlns:c16="http://schemas.microsoft.com/office/drawing/2014/chart" uri="{C3380CC4-5D6E-409C-BE32-E72D297353CC}">
                  <c16:uniqueId val="{00000009-39D0-4AFF-8B44-F0485F69E3FD}"/>
                </c:ext>
              </c:extLst>
            </c:dLbl>
            <c:dLbl>
              <c:idx val="7"/>
              <c:delete val="1"/>
              <c:extLst>
                <c:ext xmlns:c15="http://schemas.microsoft.com/office/drawing/2012/chart" uri="{CE6537A1-D6FC-4f65-9D91-7224C49458BB}"/>
                <c:ext xmlns:c16="http://schemas.microsoft.com/office/drawing/2014/chart" uri="{C3380CC4-5D6E-409C-BE32-E72D297353CC}">
                  <c16:uniqueId val="{0000000A-39D0-4AFF-8B44-F0485F69E3FD}"/>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Sheet2!$K$4:$K$11</c:f>
              <c:numCache>
                <c:formatCode>General</c:formatCode>
                <c:ptCount val="8"/>
                <c:pt idx="0">
                  <c:v>1</c:v>
                </c:pt>
                <c:pt idx="1">
                  <c:v>1</c:v>
                </c:pt>
                <c:pt idx="2">
                  <c:v>1</c:v>
                </c:pt>
                <c:pt idx="3">
                  <c:v>1</c:v>
                </c:pt>
                <c:pt idx="4">
                  <c:v>1</c:v>
                </c:pt>
                <c:pt idx="5">
                  <c:v>1</c:v>
                </c:pt>
                <c:pt idx="6">
                  <c:v>1</c:v>
                </c:pt>
                <c:pt idx="7">
                  <c:v>1</c:v>
                </c:pt>
              </c:numCache>
            </c:numRef>
          </c:val>
          <c:smooth val="0"/>
          <c:extLst>
            <c:ext xmlns:c15="http://schemas.microsoft.com/office/drawing/2012/chart" uri="{02D57815-91ED-43cb-92C2-25804820EDAC}">
              <c15:datalabelsRange>
                <c15:f>Sheet2!$K$13:$K$20</c15:f>
                <c15:dlblRangeCache>
                  <c:ptCount val="8"/>
                  <c:pt idx="0">
                    <c:v>1:100</c:v>
                  </c:pt>
                  <c:pt idx="1">
                    <c:v>1:100</c:v>
                  </c:pt>
                  <c:pt idx="2">
                    <c:v>1:100</c:v>
                  </c:pt>
                  <c:pt idx="3">
                    <c:v>1:100</c:v>
                  </c:pt>
                  <c:pt idx="4">
                    <c:v>1:100</c:v>
                  </c:pt>
                  <c:pt idx="5">
                    <c:v>1:100</c:v>
                  </c:pt>
                  <c:pt idx="6">
                    <c:v>1:100</c:v>
                  </c:pt>
                  <c:pt idx="7">
                    <c:v>1:100</c:v>
                  </c:pt>
                </c15:dlblRangeCache>
              </c15:datalabelsRange>
            </c:ext>
            <c:ext xmlns:c16="http://schemas.microsoft.com/office/drawing/2014/chart" uri="{C3380CC4-5D6E-409C-BE32-E72D297353CC}">
              <c16:uniqueId val="{0000000B-39D0-4AFF-8B44-F0485F69E3FD}"/>
            </c:ext>
          </c:extLst>
        </c:ser>
        <c:ser>
          <c:idx val="4"/>
          <c:order val="1"/>
          <c:tx>
            <c:v>'1:50</c:v>
          </c:tx>
          <c:spPr>
            <a:ln w="9525" cap="rnd">
              <a:solidFill>
                <a:srgbClr val="FF5B5B"/>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C-39D0-4AFF-8B44-F0485F69E3FD}"/>
                </c:ext>
              </c:extLst>
            </c:dLbl>
            <c:dLbl>
              <c:idx val="1"/>
              <c:delete val="1"/>
              <c:extLst>
                <c:ext xmlns:c15="http://schemas.microsoft.com/office/drawing/2012/chart" uri="{CE6537A1-D6FC-4f65-9D91-7224C49458BB}"/>
                <c:ext xmlns:c16="http://schemas.microsoft.com/office/drawing/2014/chart" uri="{C3380CC4-5D6E-409C-BE32-E72D297353CC}">
                  <c16:uniqueId val="{0000000D-39D0-4AFF-8B44-F0485F69E3FD}"/>
                </c:ext>
              </c:extLst>
            </c:dLbl>
            <c:dLbl>
              <c:idx val="2"/>
              <c:delete val="1"/>
              <c:extLst>
                <c:ext xmlns:c15="http://schemas.microsoft.com/office/drawing/2012/chart" uri="{CE6537A1-D6FC-4f65-9D91-7224C49458BB}"/>
                <c:ext xmlns:c16="http://schemas.microsoft.com/office/drawing/2014/chart" uri="{C3380CC4-5D6E-409C-BE32-E72D297353CC}">
                  <c16:uniqueId val="{0000000E-39D0-4AFF-8B44-F0485F69E3FD}"/>
                </c:ext>
              </c:extLst>
            </c:dLbl>
            <c:dLbl>
              <c:idx val="3"/>
              <c:delete val="1"/>
              <c:extLst>
                <c:ext xmlns:c15="http://schemas.microsoft.com/office/drawing/2012/chart" uri="{CE6537A1-D6FC-4f65-9D91-7224C49458BB}"/>
                <c:ext xmlns:c16="http://schemas.microsoft.com/office/drawing/2014/chart" uri="{C3380CC4-5D6E-409C-BE32-E72D297353CC}">
                  <c16:uniqueId val="{0000000F-39D0-4AFF-8B44-F0485F69E3FD}"/>
                </c:ext>
              </c:extLst>
            </c:dLbl>
            <c:dLbl>
              <c:idx val="4"/>
              <c:delete val="1"/>
              <c:extLst>
                <c:ext xmlns:c15="http://schemas.microsoft.com/office/drawing/2012/chart" uri="{CE6537A1-D6FC-4f65-9D91-7224C49458BB}"/>
                <c:ext xmlns:c16="http://schemas.microsoft.com/office/drawing/2014/chart" uri="{C3380CC4-5D6E-409C-BE32-E72D297353CC}">
                  <c16:uniqueId val="{00000010-39D0-4AFF-8B44-F0485F69E3FD}"/>
                </c:ext>
              </c:extLst>
            </c:dLbl>
            <c:dLbl>
              <c:idx val="5"/>
              <c:tx>
                <c:rich>
                  <a:bodyPr/>
                  <a:lstStyle/>
                  <a:p>
                    <a:fld id="{EE0C45B1-14A0-4FA0-9526-513BD2B2C2F0}" type="CELLRANGE">
                      <a:rPr lang="en-US"/>
                      <a:pPr/>
                      <a:t>[CELLRANGE]</a:t>
                    </a:fld>
                    <a:endParaRPr lang="en-GB"/>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1-39D0-4AFF-8B44-F0485F69E3FD}"/>
                </c:ext>
              </c:extLst>
            </c:dLbl>
            <c:dLbl>
              <c:idx val="6"/>
              <c:delete val="1"/>
              <c:extLst>
                <c:ext xmlns:c15="http://schemas.microsoft.com/office/drawing/2012/chart" uri="{CE6537A1-D6FC-4f65-9D91-7224C49458BB}"/>
                <c:ext xmlns:c16="http://schemas.microsoft.com/office/drawing/2014/chart" uri="{C3380CC4-5D6E-409C-BE32-E72D297353CC}">
                  <c16:uniqueId val="{00000012-39D0-4AFF-8B44-F0485F69E3FD}"/>
                </c:ext>
              </c:extLst>
            </c:dLbl>
            <c:dLbl>
              <c:idx val="7"/>
              <c:delete val="1"/>
              <c:extLst>
                <c:ext xmlns:c15="http://schemas.microsoft.com/office/drawing/2012/chart" uri="{CE6537A1-D6FC-4f65-9D91-7224C49458BB}"/>
                <c:ext xmlns:c16="http://schemas.microsoft.com/office/drawing/2014/chart" uri="{C3380CC4-5D6E-409C-BE32-E72D297353CC}">
                  <c16:uniqueId val="{00000013-39D0-4AFF-8B44-F0485F69E3FD}"/>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Sheet2!$J$4:$J$11</c:f>
              <c:numCache>
                <c:formatCode>General</c:formatCode>
                <c:ptCount val="8"/>
                <c:pt idx="0">
                  <c:v>2</c:v>
                </c:pt>
                <c:pt idx="1">
                  <c:v>2</c:v>
                </c:pt>
                <c:pt idx="2">
                  <c:v>2</c:v>
                </c:pt>
                <c:pt idx="3">
                  <c:v>2</c:v>
                </c:pt>
                <c:pt idx="4">
                  <c:v>2</c:v>
                </c:pt>
                <c:pt idx="5">
                  <c:v>2</c:v>
                </c:pt>
                <c:pt idx="6">
                  <c:v>2</c:v>
                </c:pt>
                <c:pt idx="7">
                  <c:v>2</c:v>
                </c:pt>
              </c:numCache>
            </c:numRef>
          </c:val>
          <c:smooth val="0"/>
          <c:extLst>
            <c:ext xmlns:c15="http://schemas.microsoft.com/office/drawing/2012/chart" uri="{02D57815-91ED-43cb-92C2-25804820EDAC}">
              <c15:datalabelsRange>
                <c15:f>Sheet2!$J$13:$J$20</c15:f>
                <c15:dlblRangeCache>
                  <c:ptCount val="8"/>
                  <c:pt idx="0">
                    <c:v>1:50</c:v>
                  </c:pt>
                  <c:pt idx="1">
                    <c:v>1:50</c:v>
                  </c:pt>
                  <c:pt idx="2">
                    <c:v>1:50</c:v>
                  </c:pt>
                  <c:pt idx="3">
                    <c:v>1:50</c:v>
                  </c:pt>
                  <c:pt idx="4">
                    <c:v>1:50</c:v>
                  </c:pt>
                  <c:pt idx="5">
                    <c:v>1:50</c:v>
                  </c:pt>
                  <c:pt idx="6">
                    <c:v>1:50</c:v>
                  </c:pt>
                  <c:pt idx="7">
                    <c:v>1:50</c:v>
                  </c:pt>
                </c15:dlblRangeCache>
              </c15:datalabelsRange>
            </c:ext>
            <c:ext xmlns:c16="http://schemas.microsoft.com/office/drawing/2014/chart" uri="{C3380CC4-5D6E-409C-BE32-E72D297353CC}">
              <c16:uniqueId val="{00000014-39D0-4AFF-8B44-F0485F69E3FD}"/>
            </c:ext>
          </c:extLst>
        </c:ser>
        <c:ser>
          <c:idx val="6"/>
          <c:order val="2"/>
          <c:tx>
            <c:v>'1:200</c:v>
          </c:tx>
          <c:spPr>
            <a:ln w="9525" cap="rnd">
              <a:solidFill>
                <a:srgbClr val="FF5B5B"/>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15-39D0-4AFF-8B44-F0485F69E3FD}"/>
                </c:ext>
              </c:extLst>
            </c:dLbl>
            <c:dLbl>
              <c:idx val="1"/>
              <c:delete val="1"/>
              <c:extLst>
                <c:ext xmlns:c15="http://schemas.microsoft.com/office/drawing/2012/chart" uri="{CE6537A1-D6FC-4f65-9D91-7224C49458BB}"/>
                <c:ext xmlns:c16="http://schemas.microsoft.com/office/drawing/2014/chart" uri="{C3380CC4-5D6E-409C-BE32-E72D297353CC}">
                  <c16:uniqueId val="{00000016-39D0-4AFF-8B44-F0485F69E3FD}"/>
                </c:ext>
              </c:extLst>
            </c:dLbl>
            <c:dLbl>
              <c:idx val="2"/>
              <c:delete val="1"/>
              <c:extLst>
                <c:ext xmlns:c15="http://schemas.microsoft.com/office/drawing/2012/chart" uri="{CE6537A1-D6FC-4f65-9D91-7224C49458BB}"/>
                <c:ext xmlns:c16="http://schemas.microsoft.com/office/drawing/2014/chart" uri="{C3380CC4-5D6E-409C-BE32-E72D297353CC}">
                  <c16:uniqueId val="{00000017-39D0-4AFF-8B44-F0485F69E3FD}"/>
                </c:ext>
              </c:extLst>
            </c:dLbl>
            <c:dLbl>
              <c:idx val="3"/>
              <c:delete val="1"/>
              <c:extLst>
                <c:ext xmlns:c15="http://schemas.microsoft.com/office/drawing/2012/chart" uri="{CE6537A1-D6FC-4f65-9D91-7224C49458BB}"/>
                <c:ext xmlns:c16="http://schemas.microsoft.com/office/drawing/2014/chart" uri="{C3380CC4-5D6E-409C-BE32-E72D297353CC}">
                  <c16:uniqueId val="{00000018-39D0-4AFF-8B44-F0485F69E3FD}"/>
                </c:ext>
              </c:extLst>
            </c:dLbl>
            <c:dLbl>
              <c:idx val="4"/>
              <c:delete val="1"/>
              <c:extLst>
                <c:ext xmlns:c15="http://schemas.microsoft.com/office/drawing/2012/chart" uri="{CE6537A1-D6FC-4f65-9D91-7224C49458BB}"/>
                <c:ext xmlns:c16="http://schemas.microsoft.com/office/drawing/2014/chart" uri="{C3380CC4-5D6E-409C-BE32-E72D297353CC}">
                  <c16:uniqueId val="{00000019-39D0-4AFF-8B44-F0485F69E3FD}"/>
                </c:ext>
              </c:extLst>
            </c:dLbl>
            <c:dLbl>
              <c:idx val="5"/>
              <c:tx>
                <c:rich>
                  <a:bodyPr/>
                  <a:lstStyle/>
                  <a:p>
                    <a:fld id="{CC72A5C1-A243-4C0A-928D-863E6C51A260}" type="CELLRANGE">
                      <a:rPr lang="en-US"/>
                      <a:pPr/>
                      <a:t>[CELLRANGE]</a:t>
                    </a:fld>
                    <a:endParaRPr lang="en-GB"/>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A-39D0-4AFF-8B44-F0485F69E3FD}"/>
                </c:ext>
              </c:extLst>
            </c:dLbl>
            <c:dLbl>
              <c:idx val="6"/>
              <c:delete val="1"/>
              <c:extLst>
                <c:ext xmlns:c15="http://schemas.microsoft.com/office/drawing/2012/chart" uri="{CE6537A1-D6FC-4f65-9D91-7224C49458BB}"/>
                <c:ext xmlns:c16="http://schemas.microsoft.com/office/drawing/2014/chart" uri="{C3380CC4-5D6E-409C-BE32-E72D297353CC}">
                  <c16:uniqueId val="{0000001B-39D0-4AFF-8B44-F0485F69E3FD}"/>
                </c:ext>
              </c:extLst>
            </c:dLbl>
            <c:dLbl>
              <c:idx val="7"/>
              <c:delete val="1"/>
              <c:extLst>
                <c:ext xmlns:c15="http://schemas.microsoft.com/office/drawing/2012/chart" uri="{CE6537A1-D6FC-4f65-9D91-7224C49458BB}"/>
                <c:ext xmlns:c16="http://schemas.microsoft.com/office/drawing/2014/chart" uri="{C3380CC4-5D6E-409C-BE32-E72D297353CC}">
                  <c16:uniqueId val="{0000001C-39D0-4AFF-8B44-F0485F69E3FD}"/>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Sheet2!$L$4:$L$11</c:f>
              <c:numCache>
                <c:formatCode>General</c:formatCode>
                <c:ptCount val="8"/>
                <c:pt idx="0">
                  <c:v>0.5</c:v>
                </c:pt>
                <c:pt idx="1">
                  <c:v>0.5</c:v>
                </c:pt>
                <c:pt idx="2">
                  <c:v>0.5</c:v>
                </c:pt>
                <c:pt idx="3">
                  <c:v>0.5</c:v>
                </c:pt>
                <c:pt idx="4">
                  <c:v>0.5</c:v>
                </c:pt>
                <c:pt idx="5">
                  <c:v>0.5</c:v>
                </c:pt>
                <c:pt idx="6">
                  <c:v>0.5</c:v>
                </c:pt>
                <c:pt idx="7">
                  <c:v>0.5</c:v>
                </c:pt>
              </c:numCache>
            </c:numRef>
          </c:val>
          <c:smooth val="0"/>
          <c:extLst>
            <c:ext xmlns:c15="http://schemas.microsoft.com/office/drawing/2012/chart" uri="{02D57815-91ED-43cb-92C2-25804820EDAC}">
              <c15:datalabelsRange>
                <c15:f>Sheet2!$L$13:$L$20</c15:f>
                <c15:dlblRangeCache>
                  <c:ptCount val="8"/>
                  <c:pt idx="0">
                    <c:v>1:200</c:v>
                  </c:pt>
                  <c:pt idx="1">
                    <c:v>1:200</c:v>
                  </c:pt>
                  <c:pt idx="2">
                    <c:v>1:200</c:v>
                  </c:pt>
                  <c:pt idx="3">
                    <c:v>1:200</c:v>
                  </c:pt>
                  <c:pt idx="4">
                    <c:v>1:200</c:v>
                  </c:pt>
                  <c:pt idx="5">
                    <c:v>1:200</c:v>
                  </c:pt>
                  <c:pt idx="6">
                    <c:v>1:200</c:v>
                  </c:pt>
                  <c:pt idx="7">
                    <c:v>1:200</c:v>
                  </c:pt>
                </c15:dlblRangeCache>
              </c15:datalabelsRange>
            </c:ext>
            <c:ext xmlns:c16="http://schemas.microsoft.com/office/drawing/2014/chart" uri="{C3380CC4-5D6E-409C-BE32-E72D297353CC}">
              <c16:uniqueId val="{0000001D-39D0-4AFF-8B44-F0485F69E3FD}"/>
            </c:ext>
          </c:extLst>
        </c:ser>
        <c:ser>
          <c:idx val="3"/>
          <c:order val="3"/>
          <c:tx>
            <c:v>'1:25</c:v>
          </c:tx>
          <c:spPr>
            <a:ln w="9525" cap="rnd">
              <a:solidFill>
                <a:srgbClr val="FF5B5B"/>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1E-39D0-4AFF-8B44-F0485F69E3FD}"/>
                </c:ext>
              </c:extLst>
            </c:dLbl>
            <c:dLbl>
              <c:idx val="1"/>
              <c:delete val="1"/>
              <c:extLst>
                <c:ext xmlns:c15="http://schemas.microsoft.com/office/drawing/2012/chart" uri="{CE6537A1-D6FC-4f65-9D91-7224C49458BB}"/>
                <c:ext xmlns:c16="http://schemas.microsoft.com/office/drawing/2014/chart" uri="{C3380CC4-5D6E-409C-BE32-E72D297353CC}">
                  <c16:uniqueId val="{0000001F-39D0-4AFF-8B44-F0485F69E3FD}"/>
                </c:ext>
              </c:extLst>
            </c:dLbl>
            <c:dLbl>
              <c:idx val="2"/>
              <c:delete val="1"/>
              <c:extLst>
                <c:ext xmlns:c15="http://schemas.microsoft.com/office/drawing/2012/chart" uri="{CE6537A1-D6FC-4f65-9D91-7224C49458BB}"/>
                <c:ext xmlns:c16="http://schemas.microsoft.com/office/drawing/2014/chart" uri="{C3380CC4-5D6E-409C-BE32-E72D297353CC}">
                  <c16:uniqueId val="{00000020-39D0-4AFF-8B44-F0485F69E3FD}"/>
                </c:ext>
              </c:extLst>
            </c:dLbl>
            <c:dLbl>
              <c:idx val="3"/>
              <c:delete val="1"/>
              <c:extLst>
                <c:ext xmlns:c15="http://schemas.microsoft.com/office/drawing/2012/chart" uri="{CE6537A1-D6FC-4f65-9D91-7224C49458BB}"/>
                <c:ext xmlns:c16="http://schemas.microsoft.com/office/drawing/2014/chart" uri="{C3380CC4-5D6E-409C-BE32-E72D297353CC}">
                  <c16:uniqueId val="{00000021-39D0-4AFF-8B44-F0485F69E3FD}"/>
                </c:ext>
              </c:extLst>
            </c:dLbl>
            <c:dLbl>
              <c:idx val="4"/>
              <c:delete val="1"/>
              <c:extLst>
                <c:ext xmlns:c15="http://schemas.microsoft.com/office/drawing/2012/chart" uri="{CE6537A1-D6FC-4f65-9D91-7224C49458BB}"/>
                <c:ext xmlns:c16="http://schemas.microsoft.com/office/drawing/2014/chart" uri="{C3380CC4-5D6E-409C-BE32-E72D297353CC}">
                  <c16:uniqueId val="{00000022-39D0-4AFF-8B44-F0485F69E3FD}"/>
                </c:ext>
              </c:extLst>
            </c:dLbl>
            <c:dLbl>
              <c:idx val="5"/>
              <c:tx>
                <c:rich>
                  <a:bodyPr/>
                  <a:lstStyle/>
                  <a:p>
                    <a:fld id="{C6AEF197-96C2-413A-8CC7-E78B2CF2113A}" type="CELLRANGE">
                      <a:rPr lang="en-US"/>
                      <a:pPr/>
                      <a:t>[CELLRANGE]</a:t>
                    </a:fld>
                    <a:endParaRPr lang="en-GB"/>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3-39D0-4AFF-8B44-F0485F69E3FD}"/>
                </c:ext>
              </c:extLst>
            </c:dLbl>
            <c:dLbl>
              <c:idx val="6"/>
              <c:delete val="1"/>
              <c:extLst>
                <c:ext xmlns:c15="http://schemas.microsoft.com/office/drawing/2012/chart" uri="{CE6537A1-D6FC-4f65-9D91-7224C49458BB}"/>
                <c:ext xmlns:c16="http://schemas.microsoft.com/office/drawing/2014/chart" uri="{C3380CC4-5D6E-409C-BE32-E72D297353CC}">
                  <c16:uniqueId val="{00000024-39D0-4AFF-8B44-F0485F69E3FD}"/>
                </c:ext>
              </c:extLst>
            </c:dLbl>
            <c:dLbl>
              <c:idx val="7"/>
              <c:delete val="1"/>
              <c:extLst>
                <c:ext xmlns:c15="http://schemas.microsoft.com/office/drawing/2012/chart" uri="{CE6537A1-D6FC-4f65-9D91-7224C49458BB}"/>
                <c:ext xmlns:c16="http://schemas.microsoft.com/office/drawing/2014/chart" uri="{C3380CC4-5D6E-409C-BE32-E72D297353CC}">
                  <c16:uniqueId val="{00000025-39D0-4AFF-8B44-F0485F69E3FD}"/>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val>
            <c:numRef>
              <c:f>Sheet2!$I$4:$I$11</c:f>
              <c:numCache>
                <c:formatCode>General</c:formatCode>
                <c:ptCount val="8"/>
                <c:pt idx="0">
                  <c:v>4</c:v>
                </c:pt>
                <c:pt idx="1">
                  <c:v>4</c:v>
                </c:pt>
                <c:pt idx="2">
                  <c:v>4</c:v>
                </c:pt>
                <c:pt idx="3">
                  <c:v>4</c:v>
                </c:pt>
                <c:pt idx="4">
                  <c:v>4</c:v>
                </c:pt>
                <c:pt idx="5">
                  <c:v>4</c:v>
                </c:pt>
                <c:pt idx="6">
                  <c:v>4</c:v>
                </c:pt>
                <c:pt idx="7">
                  <c:v>4</c:v>
                </c:pt>
              </c:numCache>
            </c:numRef>
          </c:val>
          <c:smooth val="0"/>
          <c:extLst>
            <c:ext xmlns:c15="http://schemas.microsoft.com/office/drawing/2012/chart" uri="{02D57815-91ED-43cb-92C2-25804820EDAC}">
              <c15:datalabelsRange>
                <c15:f>Sheet2!$I$13:$I$20</c15:f>
                <c15:dlblRangeCache>
                  <c:ptCount val="8"/>
                  <c:pt idx="0">
                    <c:v>1:25</c:v>
                  </c:pt>
                  <c:pt idx="1">
                    <c:v>1:25</c:v>
                  </c:pt>
                  <c:pt idx="2">
                    <c:v>1:25</c:v>
                  </c:pt>
                  <c:pt idx="3">
                    <c:v>1:25</c:v>
                  </c:pt>
                  <c:pt idx="4">
                    <c:v>1:25</c:v>
                  </c:pt>
                  <c:pt idx="5">
                    <c:v>1:25</c:v>
                  </c:pt>
                  <c:pt idx="6">
                    <c:v>1:25</c:v>
                  </c:pt>
                  <c:pt idx="7">
                    <c:v>1:25</c:v>
                  </c:pt>
                </c15:dlblRangeCache>
              </c15:datalabelsRange>
            </c:ext>
            <c:ext xmlns:c16="http://schemas.microsoft.com/office/drawing/2014/chart" uri="{C3380CC4-5D6E-409C-BE32-E72D297353CC}">
              <c16:uniqueId val="{00000026-39D0-4AFF-8B44-F0485F69E3FD}"/>
            </c:ext>
          </c:extLst>
        </c:ser>
        <c:dLbls>
          <c:showLegendKey val="0"/>
          <c:showVal val="0"/>
          <c:showCatName val="0"/>
          <c:showSerName val="0"/>
          <c:showPercent val="0"/>
          <c:showBubbleSize val="0"/>
        </c:dLbls>
        <c:marker val="1"/>
        <c:smooth val="0"/>
        <c:axId val="232090344"/>
        <c:axId val="232090736"/>
      </c:lineChart>
      <c:catAx>
        <c:axId val="232090344"/>
        <c:scaling>
          <c:orientation val="minMax"/>
        </c:scaling>
        <c:delete val="0"/>
        <c:axPos val="b"/>
        <c:numFmt formatCode="General" sourceLinked="1"/>
        <c:majorTickMark val="out"/>
        <c:minorTickMark val="none"/>
        <c:tickLblPos val="nextTo"/>
        <c:spPr>
          <a:noFill/>
          <a:ln w="9525" cap="flat" cmpd="sng" algn="ctr">
            <a:solidFill>
              <a:schemeClr val="bg1">
                <a:lumMod val="50000"/>
              </a:schemeClr>
            </a:solidFill>
            <a:round/>
          </a:ln>
          <a:effectLst/>
        </c:spPr>
        <c:txPr>
          <a:bodyPr rot="0" spcFirstLastPara="1" vertOverflow="ellipsis"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crossAx val="232090736"/>
        <c:crosses val="autoZero"/>
        <c:auto val="1"/>
        <c:lblAlgn val="ctr"/>
        <c:lblOffset val="100"/>
        <c:noMultiLvlLbl val="0"/>
      </c:catAx>
      <c:valAx>
        <c:axId val="232090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r>
                  <a:rPr lang="en-GB" sz="1100" b="0">
                    <a:solidFill>
                      <a:schemeClr val="tx1">
                        <a:lumMod val="75000"/>
                        <a:lumOff val="25000"/>
                      </a:schemeClr>
                    </a:solidFill>
                  </a:rPr>
                  <a:t>Risk of Restriction (%)</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title>
        <c:numFmt formatCode="General" sourceLinked="1"/>
        <c:majorTickMark val="out"/>
        <c:minorTickMark val="out"/>
        <c:tickLblPos val="nextTo"/>
        <c:spPr>
          <a:noFill/>
          <a:ln w="9525">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crossAx val="232090344"/>
        <c:crosses val="autoZero"/>
        <c:crossBetween val="between"/>
        <c:minorUnit val="0.5"/>
      </c:valAx>
      <c:spPr>
        <a:noFill/>
        <a:ln>
          <a:noFill/>
        </a:ln>
        <a:effectLst/>
      </c:spPr>
    </c:plotArea>
    <c:legend>
      <c:legendPos val="b"/>
      <c:legendEntry>
        <c:idx val="3"/>
        <c:delete val="1"/>
      </c:legendEntry>
      <c:legendEntry>
        <c:idx val="4"/>
        <c:delete val="1"/>
      </c:legendEntry>
      <c:legendEntry>
        <c:idx val="5"/>
        <c:delete val="1"/>
      </c:legendEntry>
      <c:legendEntry>
        <c:idx val="6"/>
        <c:delete val="1"/>
      </c:legendEntry>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047950502706884"/>
          <c:y val="3.4800822389206856E-2"/>
          <c:w val="0.47470730484532131"/>
          <c:h val="0.86005863684408201"/>
        </c:manualLayout>
      </c:layout>
      <c:barChart>
        <c:barDir val="col"/>
        <c:grouping val="stacked"/>
        <c:varyColors val="0"/>
        <c:ser>
          <c:idx val="0"/>
          <c:order val="0"/>
          <c:tx>
            <c:strRef>
              <c:f>'resilience '!$E$14</c:f>
              <c:strCache>
                <c:ptCount val="1"/>
                <c:pt idx="0">
                  <c:v>North</c:v>
                </c:pt>
              </c:strCache>
            </c:strRef>
          </c:tx>
          <c:spPr>
            <a:solidFill>
              <a:schemeClr val="accent1"/>
            </a:solidFill>
            <a:ln>
              <a:noFill/>
            </a:ln>
            <a:effectLst/>
          </c:spPr>
          <c:invertIfNegative val="0"/>
          <c:cat>
            <c:strRef>
              <c:f>'resilience '!$F$13:$G$13</c:f>
              <c:strCache>
                <c:ptCount val="2"/>
                <c:pt idx="0">
                  <c:v>1:200</c:v>
                </c:pt>
                <c:pt idx="1">
                  <c:v>1:500</c:v>
                </c:pt>
              </c:strCache>
            </c:strRef>
          </c:cat>
          <c:val>
            <c:numRef>
              <c:f>'resilience '!$F$14:$G$14</c:f>
              <c:numCache>
                <c:formatCode>0.0</c:formatCode>
                <c:ptCount val="2"/>
                <c:pt idx="0">
                  <c:v>-2.5900000000001455</c:v>
                </c:pt>
                <c:pt idx="1">
                  <c:v>40.709999999999809</c:v>
                </c:pt>
              </c:numCache>
            </c:numRef>
          </c:val>
          <c:extLst>
            <c:ext xmlns:c16="http://schemas.microsoft.com/office/drawing/2014/chart" uri="{C3380CC4-5D6E-409C-BE32-E72D297353CC}">
              <c16:uniqueId val="{00000000-21BA-4802-BE8B-E324876F6998}"/>
            </c:ext>
          </c:extLst>
        </c:ser>
        <c:ser>
          <c:idx val="1"/>
          <c:order val="1"/>
          <c:tx>
            <c:strRef>
              <c:f>'resilience '!$E$15</c:f>
              <c:strCache>
                <c:ptCount val="1"/>
                <c:pt idx="0">
                  <c:v>West</c:v>
                </c:pt>
              </c:strCache>
            </c:strRef>
          </c:tx>
          <c:spPr>
            <a:solidFill>
              <a:schemeClr val="accent2"/>
            </a:solidFill>
            <a:ln>
              <a:noFill/>
            </a:ln>
            <a:effectLst/>
          </c:spPr>
          <c:invertIfNegative val="0"/>
          <c:cat>
            <c:strRef>
              <c:f>'resilience '!$F$13:$G$13</c:f>
              <c:strCache>
                <c:ptCount val="2"/>
                <c:pt idx="0">
                  <c:v>1:200</c:v>
                </c:pt>
                <c:pt idx="1">
                  <c:v>1:500</c:v>
                </c:pt>
              </c:strCache>
            </c:strRef>
          </c:cat>
          <c:val>
            <c:numRef>
              <c:f>'resilience '!$F$15:$G$15</c:f>
              <c:numCache>
                <c:formatCode>0.0</c:formatCode>
                <c:ptCount val="2"/>
                <c:pt idx="0">
                  <c:v>86.497641993418227</c:v>
                </c:pt>
                <c:pt idx="1">
                  <c:v>168.09764199341816</c:v>
                </c:pt>
              </c:numCache>
            </c:numRef>
          </c:val>
          <c:extLst>
            <c:ext xmlns:c16="http://schemas.microsoft.com/office/drawing/2014/chart" uri="{C3380CC4-5D6E-409C-BE32-E72D297353CC}">
              <c16:uniqueId val="{00000001-21BA-4802-BE8B-E324876F6998}"/>
            </c:ext>
          </c:extLst>
        </c:ser>
        <c:ser>
          <c:idx val="2"/>
          <c:order val="2"/>
          <c:tx>
            <c:strRef>
              <c:f>'resilience '!$E$16</c:f>
              <c:strCache>
                <c:ptCount val="1"/>
                <c:pt idx="0">
                  <c:v>East</c:v>
                </c:pt>
              </c:strCache>
            </c:strRef>
          </c:tx>
          <c:spPr>
            <a:solidFill>
              <a:schemeClr val="accent3"/>
            </a:solidFill>
            <a:ln>
              <a:noFill/>
            </a:ln>
            <a:effectLst/>
          </c:spPr>
          <c:invertIfNegative val="0"/>
          <c:cat>
            <c:strRef>
              <c:f>'resilience '!$F$13:$G$13</c:f>
              <c:strCache>
                <c:ptCount val="2"/>
                <c:pt idx="0">
                  <c:v>1:200</c:v>
                </c:pt>
                <c:pt idx="1">
                  <c:v>1:500</c:v>
                </c:pt>
              </c:strCache>
            </c:strRef>
          </c:cat>
          <c:val>
            <c:numRef>
              <c:f>'resilience '!$F$16:$G$16</c:f>
              <c:numCache>
                <c:formatCode>0.0</c:formatCode>
                <c:ptCount val="2"/>
                <c:pt idx="0">
                  <c:v>166.54023457877676</c:v>
                </c:pt>
                <c:pt idx="1">
                  <c:v>225.54023457877676</c:v>
                </c:pt>
              </c:numCache>
            </c:numRef>
          </c:val>
          <c:extLst>
            <c:ext xmlns:c16="http://schemas.microsoft.com/office/drawing/2014/chart" uri="{C3380CC4-5D6E-409C-BE32-E72D297353CC}">
              <c16:uniqueId val="{00000002-21BA-4802-BE8B-E324876F6998}"/>
            </c:ext>
          </c:extLst>
        </c:ser>
        <c:ser>
          <c:idx val="3"/>
          <c:order val="3"/>
          <c:tx>
            <c:strRef>
              <c:f>'resilience '!$E$17</c:f>
              <c:strCache>
                <c:ptCount val="1"/>
                <c:pt idx="0">
                  <c:v>South East</c:v>
                </c:pt>
              </c:strCache>
            </c:strRef>
          </c:tx>
          <c:spPr>
            <a:solidFill>
              <a:schemeClr val="accent4"/>
            </a:solidFill>
            <a:ln>
              <a:noFill/>
            </a:ln>
            <a:effectLst/>
          </c:spPr>
          <c:invertIfNegative val="0"/>
          <c:cat>
            <c:strRef>
              <c:f>'resilience '!$F$13:$G$13</c:f>
              <c:strCache>
                <c:ptCount val="2"/>
                <c:pt idx="0">
                  <c:v>1:200</c:v>
                </c:pt>
                <c:pt idx="1">
                  <c:v>1:500</c:v>
                </c:pt>
              </c:strCache>
            </c:strRef>
          </c:cat>
          <c:val>
            <c:numRef>
              <c:f>'resilience '!$F$17:$G$17</c:f>
              <c:numCache>
                <c:formatCode>0.0</c:formatCode>
                <c:ptCount val="2"/>
                <c:pt idx="0">
                  <c:v>425.98330321231606</c:v>
                </c:pt>
                <c:pt idx="1">
                  <c:v>639.55647178471497</c:v>
                </c:pt>
              </c:numCache>
            </c:numRef>
          </c:val>
          <c:extLst>
            <c:ext xmlns:c16="http://schemas.microsoft.com/office/drawing/2014/chart" uri="{C3380CC4-5D6E-409C-BE32-E72D297353CC}">
              <c16:uniqueId val="{00000003-21BA-4802-BE8B-E324876F6998}"/>
            </c:ext>
          </c:extLst>
        </c:ser>
        <c:ser>
          <c:idx val="4"/>
          <c:order val="4"/>
          <c:tx>
            <c:strRef>
              <c:f>'resilience '!$E$18</c:f>
              <c:strCache>
                <c:ptCount val="1"/>
                <c:pt idx="0">
                  <c:v>West Country</c:v>
                </c:pt>
              </c:strCache>
            </c:strRef>
          </c:tx>
          <c:spPr>
            <a:solidFill>
              <a:schemeClr val="accent5"/>
            </a:solidFill>
            <a:ln>
              <a:noFill/>
            </a:ln>
            <a:effectLst/>
          </c:spPr>
          <c:invertIfNegative val="0"/>
          <c:cat>
            <c:strRef>
              <c:f>'resilience '!$F$13:$G$13</c:f>
              <c:strCache>
                <c:ptCount val="2"/>
                <c:pt idx="0">
                  <c:v>1:200</c:v>
                </c:pt>
                <c:pt idx="1">
                  <c:v>1:500</c:v>
                </c:pt>
              </c:strCache>
            </c:strRef>
          </c:cat>
          <c:val>
            <c:numRef>
              <c:f>'resilience '!$F$18:$G$18</c:f>
              <c:numCache>
                <c:formatCode>0.0</c:formatCode>
                <c:ptCount val="2"/>
                <c:pt idx="0">
                  <c:v>12.69000000000004</c:v>
                </c:pt>
                <c:pt idx="1">
                  <c:v>70.679999999999993</c:v>
                </c:pt>
              </c:numCache>
            </c:numRef>
          </c:val>
          <c:extLst>
            <c:ext xmlns:c16="http://schemas.microsoft.com/office/drawing/2014/chart" uri="{C3380CC4-5D6E-409C-BE32-E72D297353CC}">
              <c16:uniqueId val="{00000004-21BA-4802-BE8B-E324876F6998}"/>
            </c:ext>
          </c:extLst>
        </c:ser>
        <c:dLbls>
          <c:showLegendKey val="0"/>
          <c:showVal val="0"/>
          <c:showCatName val="0"/>
          <c:showSerName val="0"/>
          <c:showPercent val="0"/>
          <c:showBubbleSize val="0"/>
        </c:dLbls>
        <c:gapWidth val="50"/>
        <c:overlap val="100"/>
        <c:axId val="235045600"/>
        <c:axId val="235045992"/>
      </c:barChart>
      <c:catAx>
        <c:axId val="235045600"/>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5045992"/>
        <c:crosses val="autoZero"/>
        <c:auto val="1"/>
        <c:lblAlgn val="ctr"/>
        <c:lblOffset val="100"/>
        <c:noMultiLvlLbl val="0"/>
      </c:catAx>
      <c:valAx>
        <c:axId val="235045992"/>
        <c:scaling>
          <c:orientation val="minMax"/>
          <c:max val="1200"/>
          <c:min val="0"/>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Ml/d</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0"/>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5045600"/>
        <c:crosses val="autoZero"/>
        <c:crossBetween val="between"/>
      </c:valAx>
      <c:spPr>
        <a:noFill/>
        <a:ln>
          <a:noFill/>
        </a:ln>
        <a:effectLst/>
      </c:spPr>
    </c:plotArea>
    <c:legend>
      <c:legendPos val="r"/>
      <c:layout>
        <c:manualLayout>
          <c:xMode val="edge"/>
          <c:yMode val="edge"/>
          <c:x val="0.68653130437347021"/>
          <c:y val="0.31287915097569324"/>
          <c:w val="0.31346869562652985"/>
          <c:h val="0.39068820906334467"/>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'Population HH consumption'!$A$3</c:f>
              <c:strCache>
                <c:ptCount val="1"/>
                <c:pt idx="0">
                  <c:v>North</c:v>
                </c:pt>
              </c:strCache>
            </c:strRef>
          </c:tx>
          <c:spPr>
            <a:solidFill>
              <a:schemeClr val="accent1"/>
            </a:solidFill>
            <a:ln>
              <a:noFill/>
            </a:ln>
            <a:effectLst/>
          </c:spPr>
          <c:invertIfNegative val="0"/>
          <c:cat>
            <c:strRef>
              <c:f>'Population HH consumption'!$B$2:$E$2</c:f>
              <c:strCache>
                <c:ptCount val="4"/>
                <c:pt idx="0">
                  <c:v>WRMP19</c:v>
                </c:pt>
                <c:pt idx="1">
                  <c:v>High</c:v>
                </c:pt>
                <c:pt idx="2">
                  <c:v>Central</c:v>
                </c:pt>
                <c:pt idx="3">
                  <c:v>Low</c:v>
                </c:pt>
              </c:strCache>
            </c:strRef>
          </c:cat>
          <c:val>
            <c:numRef>
              <c:f>'Population HH consumption'!$B$3:$E$3</c:f>
              <c:numCache>
                <c:formatCode>0.0</c:formatCode>
                <c:ptCount val="4"/>
                <c:pt idx="0">
                  <c:v>127.62101875701046</c:v>
                </c:pt>
                <c:pt idx="1">
                  <c:v>73.37117301653592</c:v>
                </c:pt>
                <c:pt idx="2">
                  <c:v>41.607322697481848</c:v>
                </c:pt>
                <c:pt idx="3">
                  <c:v>0</c:v>
                </c:pt>
              </c:numCache>
            </c:numRef>
          </c:val>
          <c:extLst>
            <c:ext xmlns:c16="http://schemas.microsoft.com/office/drawing/2014/chart" uri="{C3380CC4-5D6E-409C-BE32-E72D297353CC}">
              <c16:uniqueId val="{00000000-ECEF-4F53-9169-F26506132B6B}"/>
            </c:ext>
          </c:extLst>
        </c:ser>
        <c:ser>
          <c:idx val="1"/>
          <c:order val="1"/>
          <c:tx>
            <c:strRef>
              <c:f>'Population HH consumption'!$A$4</c:f>
              <c:strCache>
                <c:ptCount val="1"/>
                <c:pt idx="0">
                  <c:v>West</c:v>
                </c:pt>
              </c:strCache>
            </c:strRef>
          </c:tx>
          <c:spPr>
            <a:solidFill>
              <a:schemeClr val="accent2"/>
            </a:solidFill>
            <a:ln>
              <a:noFill/>
            </a:ln>
            <a:effectLst/>
          </c:spPr>
          <c:invertIfNegative val="0"/>
          <c:cat>
            <c:strRef>
              <c:f>'Population HH consumption'!$B$2:$E$2</c:f>
              <c:strCache>
                <c:ptCount val="4"/>
                <c:pt idx="0">
                  <c:v>WRMP19</c:v>
                </c:pt>
                <c:pt idx="1">
                  <c:v>High</c:v>
                </c:pt>
                <c:pt idx="2">
                  <c:v>Central</c:v>
                </c:pt>
                <c:pt idx="3">
                  <c:v>Low</c:v>
                </c:pt>
              </c:strCache>
            </c:strRef>
          </c:cat>
          <c:val>
            <c:numRef>
              <c:f>'Population HH consumption'!$B$4:$E$4</c:f>
              <c:numCache>
                <c:formatCode>0.0</c:formatCode>
                <c:ptCount val="4"/>
                <c:pt idx="0">
                  <c:v>275.75079872306668</c:v>
                </c:pt>
                <c:pt idx="1">
                  <c:v>257.36166484302595</c:v>
                </c:pt>
                <c:pt idx="2">
                  <c:v>187.21042462008072</c:v>
                </c:pt>
                <c:pt idx="3">
                  <c:v>73.739842135235051</c:v>
                </c:pt>
              </c:numCache>
            </c:numRef>
          </c:val>
          <c:extLst>
            <c:ext xmlns:c16="http://schemas.microsoft.com/office/drawing/2014/chart" uri="{C3380CC4-5D6E-409C-BE32-E72D297353CC}">
              <c16:uniqueId val="{00000001-ECEF-4F53-9169-F26506132B6B}"/>
            </c:ext>
          </c:extLst>
        </c:ser>
        <c:ser>
          <c:idx val="2"/>
          <c:order val="2"/>
          <c:tx>
            <c:strRef>
              <c:f>'Population HH consumption'!$A$5</c:f>
              <c:strCache>
                <c:ptCount val="1"/>
                <c:pt idx="0">
                  <c:v>East</c:v>
                </c:pt>
              </c:strCache>
            </c:strRef>
          </c:tx>
          <c:spPr>
            <a:solidFill>
              <a:schemeClr val="accent3"/>
            </a:solidFill>
            <a:ln>
              <a:noFill/>
            </a:ln>
            <a:effectLst/>
          </c:spPr>
          <c:invertIfNegative val="0"/>
          <c:cat>
            <c:strRef>
              <c:f>'Population HH consumption'!$B$2:$E$2</c:f>
              <c:strCache>
                <c:ptCount val="4"/>
                <c:pt idx="0">
                  <c:v>WRMP19</c:v>
                </c:pt>
                <c:pt idx="1">
                  <c:v>High</c:v>
                </c:pt>
                <c:pt idx="2">
                  <c:v>Central</c:v>
                </c:pt>
                <c:pt idx="3">
                  <c:v>Low</c:v>
                </c:pt>
              </c:strCache>
            </c:strRef>
          </c:cat>
          <c:val>
            <c:numRef>
              <c:f>'Population HH consumption'!$B$5:$E$5</c:f>
              <c:numCache>
                <c:formatCode>0.0</c:formatCode>
                <c:ptCount val="4"/>
                <c:pt idx="0">
                  <c:v>176.30848004036505</c:v>
                </c:pt>
                <c:pt idx="1">
                  <c:v>183.16070352749034</c:v>
                </c:pt>
                <c:pt idx="2">
                  <c:v>145.05779781763903</c:v>
                </c:pt>
                <c:pt idx="3">
                  <c:v>81.080459648054358</c:v>
                </c:pt>
              </c:numCache>
            </c:numRef>
          </c:val>
          <c:extLst>
            <c:ext xmlns:c16="http://schemas.microsoft.com/office/drawing/2014/chart" uri="{C3380CC4-5D6E-409C-BE32-E72D297353CC}">
              <c16:uniqueId val="{00000002-ECEF-4F53-9169-F26506132B6B}"/>
            </c:ext>
          </c:extLst>
        </c:ser>
        <c:ser>
          <c:idx val="3"/>
          <c:order val="3"/>
          <c:tx>
            <c:strRef>
              <c:f>'Population HH consumption'!$A$6</c:f>
              <c:strCache>
                <c:ptCount val="1"/>
                <c:pt idx="0">
                  <c:v>South East</c:v>
                </c:pt>
              </c:strCache>
            </c:strRef>
          </c:tx>
          <c:spPr>
            <a:solidFill>
              <a:schemeClr val="accent4"/>
            </a:solidFill>
            <a:ln>
              <a:noFill/>
            </a:ln>
            <a:effectLst/>
          </c:spPr>
          <c:invertIfNegative val="0"/>
          <c:cat>
            <c:strRef>
              <c:f>'Population HH consumption'!$B$2:$E$2</c:f>
              <c:strCache>
                <c:ptCount val="4"/>
                <c:pt idx="0">
                  <c:v>WRMP19</c:v>
                </c:pt>
                <c:pt idx="1">
                  <c:v>High</c:v>
                </c:pt>
                <c:pt idx="2">
                  <c:v>Central</c:v>
                </c:pt>
                <c:pt idx="3">
                  <c:v>Low</c:v>
                </c:pt>
              </c:strCache>
            </c:strRef>
          </c:cat>
          <c:val>
            <c:numRef>
              <c:f>'Population HH consumption'!$B$6:$E$6</c:f>
              <c:numCache>
                <c:formatCode>0.0</c:formatCode>
                <c:ptCount val="4"/>
                <c:pt idx="0">
                  <c:v>432.02814779270693</c:v>
                </c:pt>
                <c:pt idx="1">
                  <c:v>465.17690954959789</c:v>
                </c:pt>
                <c:pt idx="2">
                  <c:v>360.1074120063127</c:v>
                </c:pt>
                <c:pt idx="3">
                  <c:v>193.70142377494454</c:v>
                </c:pt>
              </c:numCache>
            </c:numRef>
          </c:val>
          <c:extLst>
            <c:ext xmlns:c16="http://schemas.microsoft.com/office/drawing/2014/chart" uri="{C3380CC4-5D6E-409C-BE32-E72D297353CC}">
              <c16:uniqueId val="{00000003-ECEF-4F53-9169-F26506132B6B}"/>
            </c:ext>
          </c:extLst>
        </c:ser>
        <c:ser>
          <c:idx val="4"/>
          <c:order val="4"/>
          <c:tx>
            <c:strRef>
              <c:f>'Population HH consumption'!$A$7</c:f>
              <c:strCache>
                <c:ptCount val="1"/>
                <c:pt idx="0">
                  <c:v>West Country</c:v>
                </c:pt>
              </c:strCache>
            </c:strRef>
          </c:tx>
          <c:spPr>
            <a:solidFill>
              <a:schemeClr val="accent5"/>
            </a:solidFill>
            <a:ln>
              <a:noFill/>
            </a:ln>
            <a:effectLst/>
          </c:spPr>
          <c:invertIfNegative val="0"/>
          <c:cat>
            <c:strRef>
              <c:f>'Population HH consumption'!$B$2:$E$2</c:f>
              <c:strCache>
                <c:ptCount val="4"/>
                <c:pt idx="0">
                  <c:v>WRMP19</c:v>
                </c:pt>
                <c:pt idx="1">
                  <c:v>High</c:v>
                </c:pt>
                <c:pt idx="2">
                  <c:v>Central</c:v>
                </c:pt>
                <c:pt idx="3">
                  <c:v>Low</c:v>
                </c:pt>
              </c:strCache>
            </c:strRef>
          </c:cat>
          <c:val>
            <c:numRef>
              <c:f>'Population HH consumption'!$B$7:$E$7</c:f>
              <c:numCache>
                <c:formatCode>0.0</c:formatCode>
                <c:ptCount val="4"/>
                <c:pt idx="0">
                  <c:v>95.10323949715648</c:v>
                </c:pt>
                <c:pt idx="1">
                  <c:v>94.794089043897131</c:v>
                </c:pt>
                <c:pt idx="2">
                  <c:v>75.479286617225682</c:v>
                </c:pt>
                <c:pt idx="3">
                  <c:v>41.327286703425806</c:v>
                </c:pt>
              </c:numCache>
            </c:numRef>
          </c:val>
          <c:extLst>
            <c:ext xmlns:c16="http://schemas.microsoft.com/office/drawing/2014/chart" uri="{C3380CC4-5D6E-409C-BE32-E72D297353CC}">
              <c16:uniqueId val="{00000004-ECEF-4F53-9169-F26506132B6B}"/>
            </c:ext>
          </c:extLst>
        </c:ser>
        <c:dLbls>
          <c:showLegendKey val="0"/>
          <c:showVal val="0"/>
          <c:showCatName val="0"/>
          <c:showSerName val="0"/>
          <c:showPercent val="0"/>
          <c:showBubbleSize val="0"/>
        </c:dLbls>
        <c:gapWidth val="20"/>
        <c:overlap val="100"/>
        <c:axId val="235046384"/>
        <c:axId val="235046776"/>
      </c:barChart>
      <c:catAx>
        <c:axId val="235046384"/>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235046776"/>
        <c:crosses val="autoZero"/>
        <c:auto val="1"/>
        <c:lblAlgn val="ctr"/>
        <c:lblOffset val="100"/>
        <c:noMultiLvlLbl val="0"/>
      </c:catAx>
      <c:valAx>
        <c:axId val="23504677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GB" sz="1100"/>
                  <a:t>Ml/d</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23504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18925927672217"/>
          <c:y val="3.5110273868502406E-2"/>
          <c:w val="0.689122014623889"/>
          <c:h val="0.88923749047498091"/>
        </c:manualLayout>
      </c:layout>
      <c:barChart>
        <c:barDir val="col"/>
        <c:grouping val="stacked"/>
        <c:varyColors val="0"/>
        <c:ser>
          <c:idx val="0"/>
          <c:order val="0"/>
          <c:tx>
            <c:v>2025</c:v>
          </c:tx>
          <c:spPr>
            <a:solidFill>
              <a:srgbClr val="84C58E"/>
            </a:solidFill>
            <a:ln>
              <a:noFill/>
            </a:ln>
            <a:effectLst/>
          </c:spPr>
          <c:invertIfNegative val="0"/>
          <c:cat>
            <c:strRef>
              <c:f>'sustainability reductions'!$A$1:$A$4</c:f>
              <c:strCache>
                <c:ptCount val="3"/>
                <c:pt idx="0">
                  <c:v>Lower scenario </c:v>
                </c:pt>
                <c:pt idx="1">
                  <c:v>Middle scenario </c:v>
                </c:pt>
                <c:pt idx="2">
                  <c:v>Upper scenario </c:v>
                </c:pt>
              </c:strCache>
            </c:strRef>
          </c:cat>
          <c:val>
            <c:numRef>
              <c:f>'sustainability reductions'!$B$1:$B$4</c:f>
              <c:numCache>
                <c:formatCode>General</c:formatCode>
                <c:ptCount val="3"/>
                <c:pt idx="0">
                  <c:v>182.82</c:v>
                </c:pt>
                <c:pt idx="1">
                  <c:v>182.82</c:v>
                </c:pt>
                <c:pt idx="2">
                  <c:v>182.82</c:v>
                </c:pt>
              </c:numCache>
            </c:numRef>
          </c:val>
          <c:extLst>
            <c:ext xmlns:c16="http://schemas.microsoft.com/office/drawing/2014/chart" uri="{C3380CC4-5D6E-409C-BE32-E72D297353CC}">
              <c16:uniqueId val="{00000000-C736-444C-B17B-CAB8EF50AD07}"/>
            </c:ext>
          </c:extLst>
        </c:ser>
        <c:ser>
          <c:idx val="1"/>
          <c:order val="1"/>
          <c:tx>
            <c:v>2045</c:v>
          </c:tx>
          <c:spPr>
            <a:solidFill>
              <a:srgbClr val="009B38"/>
            </a:solidFill>
            <a:ln>
              <a:noFill/>
            </a:ln>
            <a:effectLst/>
          </c:spPr>
          <c:invertIfNegative val="0"/>
          <c:cat>
            <c:strRef>
              <c:f>'sustainability reductions'!$A$1:$A$4</c:f>
              <c:strCache>
                <c:ptCount val="3"/>
                <c:pt idx="0">
                  <c:v>Lower scenario </c:v>
                </c:pt>
                <c:pt idx="1">
                  <c:v>Middle scenario </c:v>
                </c:pt>
                <c:pt idx="2">
                  <c:v>Upper scenario </c:v>
                </c:pt>
              </c:strCache>
            </c:strRef>
          </c:cat>
          <c:val>
            <c:numRef>
              <c:f>'sustainability reductions'!$C$1:$C$4</c:f>
              <c:numCache>
                <c:formatCode>General</c:formatCode>
                <c:ptCount val="3"/>
                <c:pt idx="0">
                  <c:v>250.15</c:v>
                </c:pt>
                <c:pt idx="1">
                  <c:v>523.48</c:v>
                </c:pt>
                <c:pt idx="2">
                  <c:v>721.6</c:v>
                </c:pt>
              </c:numCache>
            </c:numRef>
          </c:val>
          <c:extLst>
            <c:ext xmlns:c16="http://schemas.microsoft.com/office/drawing/2014/chart" uri="{C3380CC4-5D6E-409C-BE32-E72D297353CC}">
              <c16:uniqueId val="{00000001-C736-444C-B17B-CAB8EF50AD07}"/>
            </c:ext>
          </c:extLst>
        </c:ser>
        <c:dLbls>
          <c:showLegendKey val="0"/>
          <c:showVal val="0"/>
          <c:showCatName val="0"/>
          <c:showSerName val="0"/>
          <c:showPercent val="0"/>
          <c:showBubbleSize val="0"/>
        </c:dLbls>
        <c:gapWidth val="75"/>
        <c:overlap val="100"/>
        <c:axId val="235045208"/>
        <c:axId val="235047168"/>
      </c:barChart>
      <c:catAx>
        <c:axId val="235045208"/>
        <c:scaling>
          <c:orientation val="minMax"/>
        </c:scaling>
        <c:delete val="0"/>
        <c:axPos val="b"/>
        <c:numFmt formatCode="General" sourceLinked="1"/>
        <c:majorTickMark val="none"/>
        <c:minorTickMark val="none"/>
        <c:tickLblPos val="nextTo"/>
        <c:spPr>
          <a:noFill/>
          <a:ln w="9525" cap="flat" cmpd="sng" algn="ctr">
            <a:solidFill>
              <a:srgbClr val="FFFFFF">
                <a:lumMod val="50000"/>
              </a:srgb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5047168"/>
        <c:crosses val="autoZero"/>
        <c:auto val="1"/>
        <c:lblAlgn val="ctr"/>
        <c:lblOffset val="100"/>
        <c:noMultiLvlLbl val="0"/>
      </c:catAx>
      <c:valAx>
        <c:axId val="23504716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Sustainability reductions (Ml/d)</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solidFill>
              <a:srgbClr val="FFFFFF">
                <a:lumMod val="50000"/>
              </a:srgbClr>
            </a:solid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350452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
        <c:spPr>
          <a:solidFill>
            <a:schemeClr val="accent1"/>
          </a:solidFill>
          <a:ln>
            <a:noFill/>
          </a:ln>
          <a:effectLst/>
        </c:spPr>
        <c:dLbl>
          <c:idx val="0"/>
          <c:layout>
            <c:manualLayout>
              <c:x val="4.3095586026710125E-2"/>
              <c:y val="2.5869784839480971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3"/>
        <c:spPr>
          <a:solidFill>
            <a:schemeClr val="accent1"/>
          </a:solidFill>
          <a:ln>
            <a:noFill/>
          </a:ln>
          <a:effectLst/>
        </c:spPr>
        <c:dLbl>
          <c:idx val="0"/>
          <c:layout>
            <c:manualLayout>
              <c:x val="-2.7938264783384275E-2"/>
              <c:y val="-1.42808656147387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4"/>
        <c:spPr>
          <a:solidFill>
            <a:schemeClr val="accent1"/>
          </a:solidFill>
          <a:ln>
            <a:noFill/>
          </a:ln>
          <a:effectLst/>
        </c:spPr>
        <c:dLbl>
          <c:idx val="0"/>
          <c:layout>
            <c:manualLayout>
              <c:x val="-1.9880050406293922E-2"/>
              <c:y val="-8.8198435013609449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5"/>
        <c:spPr>
          <a:solidFill>
            <a:schemeClr val="accent1"/>
          </a:solidFill>
          <a:ln>
            <a:noFill/>
          </a:ln>
          <a:effectLst/>
        </c:spPr>
        <c:dLbl>
          <c:idx val="0"/>
          <c:layout>
            <c:manualLayout>
              <c:x val="-4.0633801508262311E-2"/>
              <c:y val="-3.508778246723284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6"/>
        <c:spPr>
          <a:solidFill>
            <a:schemeClr val="accent1"/>
          </a:solidFill>
          <a:ln>
            <a:noFill/>
          </a:ln>
          <a:effectLst/>
        </c:spPr>
        <c:dLbl>
          <c:idx val="0"/>
          <c:layout>
            <c:manualLayout>
              <c:x val="-2.7873540380730668E-2"/>
              <c:y val="-2.956763418182548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7"/>
        <c:spPr>
          <a:solidFill>
            <a:schemeClr val="accent1"/>
          </a:solidFill>
          <a:ln>
            <a:noFill/>
          </a:ln>
          <a:effectLst/>
        </c:spPr>
      </c:pivotFmt>
      <c:pivotFmt>
        <c:idx val="8"/>
        <c:spPr>
          <a:solidFill>
            <a:schemeClr val="accent1"/>
          </a:solidFill>
          <a:ln>
            <a:noFill/>
          </a:ln>
          <a:effectLst/>
        </c:spPr>
      </c:pivotFmt>
      <c:pivotFmt>
        <c:idx val="9"/>
        <c:spPr>
          <a:solidFill>
            <a:schemeClr val="accent1"/>
          </a:solidFill>
          <a:ln>
            <a:noFill/>
          </a:ln>
          <a:effectLst/>
        </c:spPr>
      </c:pivotFmt>
      <c:pivotFmt>
        <c:idx val="10"/>
        <c:spPr>
          <a:solidFill>
            <a:schemeClr val="accent1"/>
          </a:solidFill>
          <a:ln>
            <a:noFill/>
          </a:ln>
          <a:effectLst/>
        </c:spPr>
      </c:pivotFmt>
      <c:pivotFmt>
        <c:idx val="11"/>
        <c:spPr>
          <a:solidFill>
            <a:schemeClr val="accent1"/>
          </a:solidFill>
          <a:ln>
            <a:noFill/>
          </a:ln>
          <a:effectLst/>
        </c:spP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5"/>
        <c:spPr>
          <a:solidFill>
            <a:schemeClr val="accent1"/>
          </a:solidFill>
          <a:ln>
            <a:noFill/>
          </a:ln>
          <a:effectLst/>
        </c:spPr>
      </c:pivotFmt>
      <c:pivotFmt>
        <c:idx val="16"/>
        <c:spPr>
          <a:solidFill>
            <a:schemeClr val="accent1"/>
          </a:solidFill>
          <a:ln>
            <a:noFill/>
          </a:ln>
          <a:effectLst/>
        </c:spPr>
      </c:pivotFmt>
      <c:pivotFmt>
        <c:idx val="17"/>
        <c:spPr>
          <a:solidFill>
            <a:schemeClr val="accent1"/>
          </a:solidFill>
          <a:ln>
            <a:noFill/>
          </a:ln>
          <a:effectLst/>
        </c:spPr>
      </c:pivotFmt>
      <c:pivotFmt>
        <c:idx val="18"/>
        <c:spPr>
          <a:solidFill>
            <a:schemeClr val="accent1"/>
          </a:solidFill>
          <a:ln>
            <a:noFill/>
          </a:ln>
          <a:effectLst/>
        </c:spPr>
      </c:pivotFmt>
      <c:pivotFmt>
        <c:idx val="19"/>
        <c:spPr>
          <a:solidFill>
            <a:schemeClr val="accent1"/>
          </a:solidFill>
          <a:ln>
            <a:noFill/>
          </a:ln>
          <a:effectLst/>
        </c:spPr>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c:spPr>
        <c:dLbl>
          <c:idx val="0"/>
          <c:layout>
            <c:manualLayout>
              <c:x val="-4.0633801508262311E-2"/>
              <c:y val="-3.508778246723284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c:spPr>
        <c:dLbl>
          <c:idx val="0"/>
          <c:layout>
            <c:manualLayout>
              <c:x val="4.3095586026710125E-2"/>
              <c:y val="2.5869784839480971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c:spPr>
        <c:dLbl>
          <c:idx val="0"/>
          <c:layout>
            <c:manualLayout>
              <c:x val="-1.9880050406293922E-2"/>
              <c:y val="-8.8198435013609449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a:noFill/>
          </a:ln>
          <a:effectLst/>
        </c:spPr>
        <c:dLbl>
          <c:idx val="0"/>
          <c:layout>
            <c:manualLayout>
              <c:x val="-2.7873540380730668E-2"/>
              <c:y val="-2.956763418182548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5"/>
        <c:spPr>
          <a:solidFill>
            <a:schemeClr val="accent1"/>
          </a:solidFill>
          <a:ln>
            <a:noFill/>
          </a:ln>
          <a:effectLst/>
        </c:spPr>
        <c:dLbl>
          <c:idx val="0"/>
          <c:layout>
            <c:manualLayout>
              <c:x val="-2.7938264783384275E-2"/>
              <c:y val="-1.42808656147387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7"/>
        <c:spPr>
          <a:solidFill>
            <a:schemeClr val="accent1"/>
          </a:solidFill>
          <a:ln>
            <a:noFill/>
          </a:ln>
          <a:effectLst/>
        </c:spPr>
      </c:pivotFmt>
      <c:pivotFmt>
        <c:idx val="28"/>
        <c:spPr>
          <a:solidFill>
            <a:schemeClr val="accent1"/>
          </a:solidFill>
          <a:ln>
            <a:noFill/>
          </a:ln>
          <a:effectLst/>
        </c:spPr>
      </c:pivotFmt>
      <c:pivotFmt>
        <c:idx val="29"/>
        <c:spPr>
          <a:solidFill>
            <a:schemeClr val="accent1"/>
          </a:solidFill>
          <a:ln>
            <a:noFill/>
          </a:ln>
          <a:effectLst/>
        </c:spPr>
      </c:pivotFmt>
      <c:pivotFmt>
        <c:idx val="30"/>
        <c:spPr>
          <a:solidFill>
            <a:schemeClr val="accent1"/>
          </a:solidFill>
          <a:ln>
            <a:noFill/>
          </a:ln>
          <a:effectLst/>
        </c:spPr>
      </c:pivotFmt>
      <c:pivotFmt>
        <c:idx val="31"/>
        <c:spPr>
          <a:solidFill>
            <a:schemeClr val="accent1"/>
          </a:solidFill>
          <a:ln>
            <a:noFill/>
          </a:ln>
          <a:effectLst/>
        </c:spPr>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33"/>
        <c:spPr>
          <a:solidFill>
            <a:schemeClr val="accent1"/>
          </a:solidFill>
          <a:ln>
            <a:noFill/>
          </a:ln>
          <a:effectLst/>
        </c:spPr>
        <c:dLbl>
          <c:idx val="0"/>
          <c:layout>
            <c:manualLayout>
              <c:x val="-4.0633801508262311E-2"/>
              <c:y val="-3.508778246723284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34"/>
        <c:spPr>
          <a:solidFill>
            <a:schemeClr val="accent1"/>
          </a:solidFill>
          <a:ln>
            <a:noFill/>
          </a:ln>
          <a:effectLst/>
        </c:spPr>
        <c:dLbl>
          <c:idx val="0"/>
          <c:layout>
            <c:manualLayout>
              <c:x val="4.3095586026710125E-2"/>
              <c:y val="2.5869784839480971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c:spPr>
        <c:dLbl>
          <c:idx val="0"/>
          <c:layout>
            <c:manualLayout>
              <c:x val="-1.9880050406293922E-2"/>
              <c:y val="-8.8198435013609449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36"/>
        <c:spPr>
          <a:solidFill>
            <a:schemeClr val="accent1"/>
          </a:solidFill>
          <a:ln>
            <a:noFill/>
          </a:ln>
          <a:effectLst/>
        </c:spPr>
        <c:dLbl>
          <c:idx val="0"/>
          <c:layout>
            <c:manualLayout>
              <c:x val="-2.7873540380730668E-2"/>
              <c:y val="-2.9567634181825488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
        <c:idx val="37"/>
        <c:spPr>
          <a:solidFill>
            <a:schemeClr val="accent1"/>
          </a:solidFill>
          <a:ln>
            <a:noFill/>
          </a:ln>
          <a:effectLst/>
        </c:spPr>
        <c:dLbl>
          <c:idx val="0"/>
          <c:layout>
            <c:manualLayout>
              <c:x val="-2.7938264783384275E-2"/>
              <c:y val="-1.42808656147387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extLst>
        </c:dLbl>
      </c:pivotFmt>
    </c:pivotFmts>
    <c:plotArea>
      <c:layout>
        <c:manualLayout>
          <c:layoutTarget val="inner"/>
          <c:xMode val="edge"/>
          <c:yMode val="edge"/>
          <c:x val="9.4736874106952834E-2"/>
          <c:y val="9.2274505074174257E-2"/>
          <c:w val="0.72973952984137858"/>
          <c:h val="0.69775891299574044"/>
        </c:manualLayout>
      </c:layout>
      <c:pieChart>
        <c:varyColors val="1"/>
        <c:ser>
          <c:idx val="0"/>
          <c:order val="0"/>
          <c:tx>
            <c:v>Sum of RAPTPANQM3</c:v>
          </c:tx>
          <c:spPr>
            <a:ln>
              <a:solidFill>
                <a:schemeClr val="bg1"/>
              </a:solidFill>
            </a:ln>
          </c:spPr>
          <c:dPt>
            <c:idx val="0"/>
            <c:bubble3D val="0"/>
            <c:spPr>
              <a:solidFill>
                <a:schemeClr val="accent1"/>
              </a:solidFill>
              <a:ln>
                <a:solidFill>
                  <a:schemeClr val="bg1"/>
                </a:solidFill>
              </a:ln>
              <a:effectLst/>
            </c:spPr>
            <c:extLst>
              <c:ext xmlns:c16="http://schemas.microsoft.com/office/drawing/2014/chart" uri="{C3380CC4-5D6E-409C-BE32-E72D297353CC}">
                <c16:uniqueId val="{00000001-A745-4CEC-934A-A8AF25EF8149}"/>
              </c:ext>
            </c:extLst>
          </c:dPt>
          <c:dPt>
            <c:idx val="1"/>
            <c:bubble3D val="0"/>
            <c:spPr>
              <a:solidFill>
                <a:schemeClr val="accent2"/>
              </a:solidFill>
              <a:ln>
                <a:solidFill>
                  <a:schemeClr val="bg1"/>
                </a:solidFill>
              </a:ln>
              <a:effectLst/>
            </c:spPr>
            <c:extLst>
              <c:ext xmlns:c16="http://schemas.microsoft.com/office/drawing/2014/chart" uri="{C3380CC4-5D6E-409C-BE32-E72D297353CC}">
                <c16:uniqueId val="{00000003-A745-4CEC-934A-A8AF25EF8149}"/>
              </c:ext>
            </c:extLst>
          </c:dPt>
          <c:dPt>
            <c:idx val="2"/>
            <c:bubble3D val="0"/>
            <c:spPr>
              <a:solidFill>
                <a:schemeClr val="accent3"/>
              </a:solidFill>
              <a:ln>
                <a:solidFill>
                  <a:schemeClr val="bg1"/>
                </a:solidFill>
              </a:ln>
              <a:effectLst/>
            </c:spPr>
            <c:extLst>
              <c:ext xmlns:c16="http://schemas.microsoft.com/office/drawing/2014/chart" uri="{C3380CC4-5D6E-409C-BE32-E72D297353CC}">
                <c16:uniqueId val="{00000005-A745-4CEC-934A-A8AF25EF8149}"/>
              </c:ext>
            </c:extLst>
          </c:dPt>
          <c:dPt>
            <c:idx val="3"/>
            <c:bubble3D val="0"/>
            <c:spPr>
              <a:solidFill>
                <a:schemeClr val="accent4"/>
              </a:solidFill>
              <a:ln>
                <a:solidFill>
                  <a:schemeClr val="bg1"/>
                </a:solidFill>
              </a:ln>
              <a:effectLst/>
            </c:spPr>
            <c:extLst>
              <c:ext xmlns:c16="http://schemas.microsoft.com/office/drawing/2014/chart" uri="{C3380CC4-5D6E-409C-BE32-E72D297353CC}">
                <c16:uniqueId val="{00000007-A745-4CEC-934A-A8AF25EF8149}"/>
              </c:ext>
            </c:extLst>
          </c:dPt>
          <c:dPt>
            <c:idx val="4"/>
            <c:bubble3D val="0"/>
            <c:spPr>
              <a:solidFill>
                <a:schemeClr val="accent5"/>
              </a:solidFill>
              <a:ln>
                <a:solidFill>
                  <a:schemeClr val="bg1"/>
                </a:solidFill>
              </a:ln>
              <a:effectLst/>
            </c:spPr>
            <c:extLst>
              <c:ext xmlns:c16="http://schemas.microsoft.com/office/drawing/2014/chart" uri="{C3380CC4-5D6E-409C-BE32-E72D297353CC}">
                <c16:uniqueId val="{00000009-A745-4CEC-934A-A8AF25EF8149}"/>
              </c:ext>
            </c:extLst>
          </c:dPt>
          <c:dLbls>
            <c:dLbl>
              <c:idx val="2"/>
              <c:layout>
                <c:manualLayout>
                  <c:x val="0"/>
                  <c:y val="6.4433877898226688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561388159813359"/>
                      <c:h val="0.15080332409972297"/>
                    </c:manualLayout>
                  </c15:layout>
                </c:ext>
                <c:ext xmlns:c16="http://schemas.microsoft.com/office/drawing/2014/chart" uri="{C3380CC4-5D6E-409C-BE32-E72D297353CC}">
                  <c16:uniqueId val="{00000005-A745-4CEC-934A-A8AF25EF8149}"/>
                </c:ext>
              </c:extLst>
            </c:dLbl>
            <c:dLbl>
              <c:idx val="3"/>
              <c:layout>
                <c:manualLayout>
                  <c:x val="8.1833586591149823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745-4CEC-934A-A8AF25EF8149}"/>
                </c:ext>
              </c:extLst>
            </c:dLbl>
            <c:dLbl>
              <c:idx val="4"/>
              <c:layout>
                <c:manualLayout>
                  <c:x val="0.18001688385443049"/>
                  <c:y val="3.693444136657432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745-4CEC-934A-A8AF25EF8149}"/>
                </c:ext>
              </c:extLst>
            </c:dLbl>
            <c:spPr>
              <a:solidFill>
                <a:sysClr val="window" lastClr="FFFFFF">
                  <a:alpha val="70000"/>
                </a:sysClr>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100" b="0" i="0" u="none" strike="noStrike" kern="120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howLeaderLines val="1"/>
            <c:leaderLines>
              <c:spPr>
                <a:ln w="9525" cap="flat" cmpd="sng" algn="ctr">
                  <a:solidFill>
                    <a:schemeClr val="bg1">
                      <a:lumMod val="7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Lit>
              <c:ptCount val="5"/>
              <c:pt idx="0">
                <c:v>Power</c:v>
              </c:pt>
              <c:pt idx="1">
                <c:v>Water Supply</c:v>
              </c:pt>
              <c:pt idx="2">
                <c:v>Agriculture</c:v>
              </c:pt>
              <c:pt idx="3">
                <c:v>Other</c:v>
              </c:pt>
              <c:pt idx="4">
                <c:v>Industry</c:v>
              </c:pt>
            </c:strLit>
          </c:cat>
          <c:val>
            <c:numLit>
              <c:formatCode>General</c:formatCode>
              <c:ptCount val="5"/>
              <c:pt idx="0">
                <c:v>10701664147.289595</c:v>
              </c:pt>
              <c:pt idx="1">
                <c:v>5150650541.4600515</c:v>
              </c:pt>
              <c:pt idx="2">
                <c:v>1589447701.8741026</c:v>
              </c:pt>
              <c:pt idx="3">
                <c:v>642987812.6370573</c:v>
              </c:pt>
              <c:pt idx="4">
                <c:v>611885199.64164662</c:v>
              </c:pt>
            </c:numLit>
          </c:val>
          <c:extLst>
            <c:ext xmlns:c16="http://schemas.microsoft.com/office/drawing/2014/chart" uri="{C3380CC4-5D6E-409C-BE32-E72D297353CC}">
              <c16:uniqueId val="{0000000A-A745-4CEC-934A-A8AF25EF8149}"/>
            </c:ext>
          </c:extLst>
        </c:ser>
        <c:ser>
          <c:idx val="1"/>
          <c:order val="1"/>
          <c:tx>
            <c:v>Sum of FLPTPANQM3</c:v>
          </c:tx>
          <c:dPt>
            <c:idx val="0"/>
            <c:bubble3D val="0"/>
            <c:spPr>
              <a:solidFill>
                <a:schemeClr val="accent1"/>
              </a:solidFill>
              <a:ln>
                <a:noFill/>
              </a:ln>
              <a:effectLst/>
            </c:spPr>
            <c:extLst>
              <c:ext xmlns:c16="http://schemas.microsoft.com/office/drawing/2014/chart" uri="{C3380CC4-5D6E-409C-BE32-E72D297353CC}">
                <c16:uniqueId val="{0000000C-A745-4CEC-934A-A8AF25EF8149}"/>
              </c:ext>
            </c:extLst>
          </c:dPt>
          <c:dPt>
            <c:idx val="1"/>
            <c:bubble3D val="0"/>
            <c:spPr>
              <a:solidFill>
                <a:schemeClr val="accent2"/>
              </a:solidFill>
              <a:ln>
                <a:noFill/>
              </a:ln>
              <a:effectLst/>
            </c:spPr>
            <c:extLst>
              <c:ext xmlns:c16="http://schemas.microsoft.com/office/drawing/2014/chart" uri="{C3380CC4-5D6E-409C-BE32-E72D297353CC}">
                <c16:uniqueId val="{0000000E-A745-4CEC-934A-A8AF25EF8149}"/>
              </c:ext>
            </c:extLst>
          </c:dPt>
          <c:dPt>
            <c:idx val="2"/>
            <c:bubble3D val="0"/>
            <c:spPr>
              <a:solidFill>
                <a:schemeClr val="accent3"/>
              </a:solidFill>
              <a:ln>
                <a:noFill/>
              </a:ln>
              <a:effectLst/>
            </c:spPr>
            <c:extLst>
              <c:ext xmlns:c16="http://schemas.microsoft.com/office/drawing/2014/chart" uri="{C3380CC4-5D6E-409C-BE32-E72D297353CC}">
                <c16:uniqueId val="{00000010-A745-4CEC-934A-A8AF25EF8149}"/>
              </c:ext>
            </c:extLst>
          </c:dPt>
          <c:dPt>
            <c:idx val="3"/>
            <c:bubble3D val="0"/>
            <c:spPr>
              <a:solidFill>
                <a:schemeClr val="accent4"/>
              </a:solidFill>
              <a:ln>
                <a:noFill/>
              </a:ln>
              <a:effectLst/>
            </c:spPr>
            <c:extLst>
              <c:ext xmlns:c16="http://schemas.microsoft.com/office/drawing/2014/chart" uri="{C3380CC4-5D6E-409C-BE32-E72D297353CC}">
                <c16:uniqueId val="{00000012-A745-4CEC-934A-A8AF25EF8149}"/>
              </c:ext>
            </c:extLst>
          </c:dPt>
          <c:dPt>
            <c:idx val="4"/>
            <c:bubble3D val="0"/>
            <c:spPr>
              <a:solidFill>
                <a:schemeClr val="accent5"/>
              </a:solidFill>
              <a:ln>
                <a:noFill/>
              </a:ln>
              <a:effectLst/>
            </c:spPr>
            <c:extLst>
              <c:ext xmlns:c16="http://schemas.microsoft.com/office/drawing/2014/chart" uri="{C3380CC4-5D6E-409C-BE32-E72D297353CC}">
                <c16:uniqueId val="{00000014-A745-4CEC-934A-A8AF25EF8149}"/>
              </c:ext>
            </c:extLst>
          </c:dPt>
          <c:dLbls>
            <c:dLbl>
              <c:idx val="0"/>
              <c:layout>
                <c:manualLayout>
                  <c:x val="-4.0633801508262311E-2"/>
                  <c:y val="-3.508778246723284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A745-4CEC-934A-A8AF25EF8149}"/>
                </c:ext>
              </c:extLst>
            </c:dLbl>
            <c:dLbl>
              <c:idx val="1"/>
              <c:layout>
                <c:manualLayout>
                  <c:x val="4.3095586026710125E-2"/>
                  <c:y val="2.586978483948097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A745-4CEC-934A-A8AF25EF8149}"/>
                </c:ext>
              </c:extLst>
            </c:dLbl>
            <c:dLbl>
              <c:idx val="2"/>
              <c:layout>
                <c:manualLayout>
                  <c:x val="-1.9880050406293922E-2"/>
                  <c:y val="-8.8198435013609449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0-A745-4CEC-934A-A8AF25EF8149}"/>
                </c:ext>
              </c:extLst>
            </c:dLbl>
            <c:dLbl>
              <c:idx val="3"/>
              <c:layout>
                <c:manualLayout>
                  <c:x val="-2.7873540380730668E-2"/>
                  <c:y val="-2.956763418182548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2-A745-4CEC-934A-A8AF25EF8149}"/>
                </c:ext>
              </c:extLst>
            </c:dLbl>
            <c:dLbl>
              <c:idx val="4"/>
              <c:layout>
                <c:manualLayout>
                  <c:x val="-2.7938264783384275E-2"/>
                  <c:y val="-1.42808656147387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4-A745-4CEC-934A-A8AF25EF814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Lit>
              <c:ptCount val="5"/>
              <c:pt idx="0">
                <c:v>Power</c:v>
              </c:pt>
              <c:pt idx="1">
                <c:v>Water Supply</c:v>
              </c:pt>
              <c:pt idx="2">
                <c:v>Agriculture</c:v>
              </c:pt>
              <c:pt idx="3">
                <c:v>Other</c:v>
              </c:pt>
              <c:pt idx="4">
                <c:v>Industry</c:v>
              </c:pt>
            </c:strLit>
          </c:cat>
          <c:val>
            <c:numLit>
              <c:formatCode>General</c:formatCode>
              <c:ptCount val="5"/>
              <c:pt idx="0">
                <c:v>20172080321.227962</c:v>
              </c:pt>
              <c:pt idx="1">
                <c:v>8497717147.0439653</c:v>
              </c:pt>
              <c:pt idx="2">
                <c:v>2389673896.3422713</c:v>
              </c:pt>
              <c:pt idx="3">
                <c:v>2598500215.6077719</c:v>
              </c:pt>
              <c:pt idx="4">
                <c:v>1467191989.2840924</c:v>
              </c:pt>
            </c:numLit>
          </c:val>
          <c:extLst>
            <c:ext xmlns:c16="http://schemas.microsoft.com/office/drawing/2014/chart" uri="{C3380CC4-5D6E-409C-BE32-E72D297353CC}">
              <c16:uniqueId val="{00000015-A745-4CEC-934A-A8AF25EF8149}"/>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1">
          <a:solidFill>
            <a:schemeClr val="tx1"/>
          </a:solidFill>
        </a:defRPr>
      </a:pPr>
      <a:endParaRPr lang="en-US"/>
    </a:p>
  </c:txPr>
  <c:externalData r:id="rId4">
    <c:autoUpdate val="0"/>
  </c:externalData>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spPr>
          <a:solidFill>
            <a:schemeClr val="accent1"/>
          </a:solidFill>
          <a:ln w="19050">
            <a:solidFill>
              <a:schemeClr val="lt1"/>
            </a:solidFill>
          </a:ln>
          <a:effectLst/>
        </c:spPr>
        <c:marker>
          <c:symbol val="none"/>
        </c:marker>
      </c:pivotFmt>
      <c:pivotFmt>
        <c:idx val="1"/>
        <c:spPr>
          <a:solidFill>
            <a:schemeClr val="accent1"/>
          </a:solidFill>
          <a:ln w="19050">
            <a:solidFill>
              <a:schemeClr val="lt1"/>
            </a:solidFill>
          </a:ln>
          <a:effectLst/>
        </c:spPr>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5"/>
        <c:spPr>
          <a:solidFill>
            <a:schemeClr val="accent1"/>
          </a:solidFill>
          <a:ln w="19050">
            <a:solidFill>
              <a:schemeClr val="lt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19050">
            <a:solidFill>
              <a:schemeClr val="lt1"/>
            </a:solidFill>
          </a:ln>
          <a:effectLst/>
        </c:spPr>
        <c:marker>
          <c:symbol val="none"/>
        </c:marker>
      </c:pivotFmt>
      <c:pivotFmt>
        <c:idx val="27"/>
        <c:spPr>
          <a:solidFill>
            <a:schemeClr val="accent1"/>
          </a:solidFill>
          <a:ln w="19050">
            <a:solidFill>
              <a:schemeClr val="lt1"/>
            </a:solidFill>
          </a:ln>
          <a:effectLst/>
        </c:spPr>
        <c:dLbl>
          <c:idx val="0"/>
          <c:layout>
            <c:manualLayout>
              <c:x val="-7.1765262719629954E-3"/>
              <c:y val="7.692107525299384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8"/>
        <c:spPr>
          <a:solidFill>
            <a:schemeClr val="accent1"/>
          </a:solidFill>
          <a:ln w="19050">
            <a:solidFill>
              <a:schemeClr val="lt1"/>
            </a:solidFill>
          </a:ln>
          <a:effectLst/>
        </c:spPr>
        <c:dLbl>
          <c:idx val="0"/>
          <c:layout>
            <c:manualLayout>
              <c:x val="-0.10908319933383753"/>
              <c:y val="-8.5467861392215377E-3"/>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9"/>
        <c:spPr>
          <a:solidFill>
            <a:schemeClr val="accent1"/>
          </a:solidFill>
          <a:ln w="19050">
            <a:solidFill>
              <a:schemeClr val="lt1"/>
            </a:solidFill>
          </a:ln>
          <a:effectLst/>
        </c:spPr>
        <c:dLbl>
          <c:idx val="0"/>
          <c:layout>
            <c:manualLayout>
              <c:x val="-3.0090971506300471E-2"/>
              <c:y val="-6.5525360400698507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30"/>
        <c:spPr>
          <a:solidFill>
            <a:schemeClr val="accent1"/>
          </a:solidFill>
          <a:ln w="19050">
            <a:solidFill>
              <a:schemeClr val="lt1"/>
            </a:solidFill>
          </a:ln>
          <a:effectLst/>
        </c:spPr>
        <c:dLbl>
          <c:idx val="0"/>
          <c:layout>
            <c:manualLayout>
              <c:x val="0.11573888210716235"/>
              <c:y val="-3.9885001983033894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
        <c:idx val="33"/>
        <c:spPr>
          <a:solidFill>
            <a:schemeClr val="accent1"/>
          </a:solidFill>
          <a:ln w="19050">
            <a:solidFill>
              <a:schemeClr val="lt1"/>
            </a:solidFill>
          </a:ln>
          <a:effectLst/>
        </c:spPr>
      </c:pivotFmt>
      <c:pivotFmt>
        <c:idx val="34"/>
        <c:spPr>
          <a:solidFill>
            <a:schemeClr val="accent1"/>
          </a:solidFill>
          <a:ln w="19050">
            <a:solidFill>
              <a:schemeClr val="lt1"/>
            </a:solidFill>
          </a:ln>
          <a:effectLst/>
        </c:spPr>
      </c:pivotFmt>
      <c:pivotFmt>
        <c:idx val="35"/>
        <c:spPr>
          <a:solidFill>
            <a:schemeClr val="accent1"/>
          </a:solidFill>
          <a:ln w="19050">
            <a:solidFill>
              <a:schemeClr val="lt1"/>
            </a:solidFill>
          </a:ln>
          <a:effectLst/>
        </c:spPr>
      </c:pivotFmt>
      <c:pivotFmt>
        <c:idx val="36"/>
        <c:spPr>
          <a:solidFill>
            <a:schemeClr val="accent1"/>
          </a:solidFill>
          <a:ln w="19050">
            <a:solidFill>
              <a:schemeClr val="lt1"/>
            </a:solidFill>
          </a:ln>
          <a:effectLst/>
        </c:spPr>
      </c:pivotFmt>
      <c:pivotFmt>
        <c:idx val="37"/>
        <c:spPr>
          <a:solidFill>
            <a:schemeClr val="accent1"/>
          </a:solidFill>
          <a:ln w="19050">
            <a:solidFill>
              <a:schemeClr val="lt1"/>
            </a:solidFill>
          </a:ln>
          <a:effectLst/>
        </c:spPr>
        <c:marker>
          <c:symbol val="none"/>
        </c:marker>
      </c:pivotFmt>
      <c:pivotFmt>
        <c:idx val="38"/>
        <c:spPr>
          <a:solidFill>
            <a:schemeClr val="accent1"/>
          </a:solidFill>
          <a:ln w="19050">
            <a:solidFill>
              <a:schemeClr val="lt1"/>
            </a:solidFill>
          </a:ln>
          <a:effectLst/>
        </c:spPr>
      </c:pivotFmt>
      <c:pivotFmt>
        <c:idx val="39"/>
        <c:spPr>
          <a:solidFill>
            <a:schemeClr val="accent1"/>
          </a:solidFill>
          <a:ln w="19050">
            <a:solidFill>
              <a:schemeClr val="lt1"/>
            </a:solidFill>
          </a:ln>
          <a:effectLst/>
        </c:spPr>
      </c:pivotFmt>
      <c:pivotFmt>
        <c:idx val="40"/>
        <c:spPr>
          <a:solidFill>
            <a:schemeClr val="accent1"/>
          </a:solidFill>
          <a:ln w="19050">
            <a:solidFill>
              <a:schemeClr val="lt1"/>
            </a:solidFill>
          </a:ln>
          <a:effectLst/>
        </c:spPr>
      </c:pivotFmt>
      <c:pivotFmt>
        <c:idx val="41"/>
        <c:spPr>
          <a:solidFill>
            <a:schemeClr val="accent1"/>
          </a:solidFill>
          <a:ln w="19050">
            <a:solidFill>
              <a:schemeClr val="lt1"/>
            </a:solidFill>
          </a:ln>
          <a:effectLst/>
        </c:spPr>
      </c:pivotFmt>
      <c:pivotFmt>
        <c:idx val="42"/>
        <c:spPr>
          <a:solidFill>
            <a:schemeClr val="accent1"/>
          </a:solidFill>
          <a:ln w="19050">
            <a:solidFill>
              <a:schemeClr val="lt1"/>
            </a:solidFill>
          </a:ln>
          <a:effectLst/>
        </c:spPr>
      </c:pivotFmt>
      <c:pivotFmt>
        <c:idx val="43"/>
        <c:spPr>
          <a:solidFill>
            <a:schemeClr val="accent1"/>
          </a:solidFill>
          <a:ln w="19050">
            <a:solidFill>
              <a:schemeClr val="lt1"/>
            </a:solidFill>
          </a:ln>
          <a:effectLst/>
        </c:spPr>
      </c:pivotFmt>
      <c:pivotFmt>
        <c:idx val="44"/>
        <c:spPr>
          <a:solidFill>
            <a:schemeClr val="accent1"/>
          </a:solidFill>
          <a:ln w="19050">
            <a:solidFill>
              <a:schemeClr val="lt1"/>
            </a:solidFill>
          </a:ln>
          <a:effectLst/>
        </c:spPr>
      </c:pivotFmt>
      <c:pivotFmt>
        <c:idx val="45"/>
        <c:spPr>
          <a:solidFill>
            <a:schemeClr val="accent1"/>
          </a:solidFill>
          <a:ln w="19050">
            <a:solidFill>
              <a:schemeClr val="lt1"/>
            </a:solidFill>
          </a:ln>
          <a:effectLst/>
        </c:spPr>
      </c:pivotFmt>
      <c:pivotFmt>
        <c:idx val="46"/>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47"/>
        <c:spPr>
          <a:solidFill>
            <a:schemeClr val="accent1"/>
          </a:solidFill>
          <a:ln w="19050">
            <a:solidFill>
              <a:schemeClr val="lt1"/>
            </a:solidFill>
          </a:ln>
          <a:effectLst/>
        </c:spPr>
        <c:dLbl>
          <c:idx val="0"/>
          <c:layout>
            <c:manualLayout>
              <c:x val="-7.1765262719629954E-3"/>
              <c:y val="7.692107525299384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48"/>
        <c:spPr>
          <a:solidFill>
            <a:schemeClr val="accent1"/>
          </a:solidFill>
          <a:ln w="19050">
            <a:solidFill>
              <a:schemeClr val="lt1"/>
            </a:solidFill>
          </a:ln>
          <a:effectLst/>
        </c:spPr>
      </c:pivotFmt>
      <c:pivotFmt>
        <c:idx val="49"/>
        <c:spPr>
          <a:solidFill>
            <a:schemeClr val="accent1"/>
          </a:solidFill>
          <a:ln w="19050">
            <a:solidFill>
              <a:schemeClr val="lt1"/>
            </a:solidFill>
          </a:ln>
          <a:effectLst/>
        </c:spPr>
        <c:dLbl>
          <c:idx val="0"/>
          <c:layout>
            <c:manualLayout>
              <c:x val="-0.10908319933383753"/>
              <c:y val="-8.5467861392215377E-3"/>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0"/>
        <c:spPr>
          <a:solidFill>
            <a:schemeClr val="accent1"/>
          </a:solidFill>
          <a:ln w="19050">
            <a:solidFill>
              <a:schemeClr val="lt1"/>
            </a:solidFill>
          </a:ln>
          <a:effectLst/>
        </c:spPr>
        <c:dLbl>
          <c:idx val="0"/>
          <c:layout>
            <c:manualLayout>
              <c:x val="-3.0090971506300471E-2"/>
              <c:y val="-6.5525360400698507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1"/>
        <c:spPr>
          <a:solidFill>
            <a:schemeClr val="accent1"/>
          </a:solidFill>
          <a:ln w="19050">
            <a:solidFill>
              <a:schemeClr val="lt1"/>
            </a:solidFill>
          </a:ln>
          <a:effectLst/>
        </c:spPr>
        <c:dLbl>
          <c:idx val="0"/>
          <c:layout>
            <c:manualLayout>
              <c:x val="0.11573888210716235"/>
              <c:y val="-3.9885001983033894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2"/>
        <c:spPr>
          <a:solidFill>
            <a:schemeClr val="accent1"/>
          </a:solidFill>
          <a:ln w="19050">
            <a:solidFill>
              <a:schemeClr val="lt1"/>
            </a:solidFill>
          </a:ln>
          <a:effectLst/>
        </c:spPr>
      </c:pivotFmt>
      <c:pivotFmt>
        <c:idx val="53"/>
        <c:spPr>
          <a:solidFill>
            <a:schemeClr val="accent1"/>
          </a:solidFill>
          <a:ln w="19050">
            <a:solidFill>
              <a:schemeClr val="lt1"/>
            </a:solidFill>
          </a:ln>
          <a:effectLst/>
        </c:spPr>
        <c:marker>
          <c:symbol val="none"/>
        </c:marker>
      </c:pivotFmt>
      <c:pivotFmt>
        <c:idx val="54"/>
        <c:spPr>
          <a:solidFill>
            <a:schemeClr val="accent1"/>
          </a:solidFill>
          <a:ln w="19050">
            <a:solidFill>
              <a:schemeClr val="lt1"/>
            </a:solidFill>
          </a:ln>
          <a:effectLst/>
        </c:spPr>
      </c:pivotFmt>
      <c:pivotFmt>
        <c:idx val="55"/>
        <c:spPr>
          <a:solidFill>
            <a:schemeClr val="accent1"/>
          </a:solidFill>
          <a:ln w="19050">
            <a:solidFill>
              <a:schemeClr val="lt1"/>
            </a:solidFill>
          </a:ln>
          <a:effectLst/>
        </c:spPr>
      </c:pivotFmt>
      <c:pivotFmt>
        <c:idx val="56"/>
        <c:spPr>
          <a:solidFill>
            <a:schemeClr val="accent1"/>
          </a:solidFill>
          <a:ln w="19050">
            <a:solidFill>
              <a:schemeClr val="lt1"/>
            </a:solidFill>
          </a:ln>
          <a:effectLst/>
        </c:spPr>
      </c:pivotFmt>
      <c:pivotFmt>
        <c:idx val="57"/>
        <c:spPr>
          <a:solidFill>
            <a:schemeClr val="accent1"/>
          </a:solidFill>
          <a:ln w="19050">
            <a:solidFill>
              <a:schemeClr val="lt1"/>
            </a:solidFill>
          </a:ln>
          <a:effectLst/>
        </c:spPr>
      </c:pivotFmt>
      <c:pivotFmt>
        <c:idx val="58"/>
        <c:spPr>
          <a:solidFill>
            <a:schemeClr val="accent1"/>
          </a:solidFill>
          <a:ln w="19050">
            <a:solidFill>
              <a:schemeClr val="lt1"/>
            </a:solidFill>
          </a:ln>
          <a:effectLst/>
        </c:spPr>
      </c:pivotFmt>
      <c:pivotFmt>
        <c:idx val="59"/>
        <c:spPr>
          <a:solidFill>
            <a:schemeClr val="accent1"/>
          </a:solidFill>
          <a:ln w="19050">
            <a:solidFill>
              <a:schemeClr val="lt1"/>
            </a:solidFill>
          </a:ln>
          <a:effectLst/>
        </c:spPr>
      </c:pivotFmt>
      <c:pivotFmt>
        <c:idx val="60"/>
        <c:spPr>
          <a:solidFill>
            <a:schemeClr val="accent1"/>
          </a:solidFill>
          <a:ln w="19050">
            <a:solidFill>
              <a:schemeClr val="lt1"/>
            </a:solidFill>
          </a:ln>
          <a:effectLst/>
        </c:spPr>
        <c:marker>
          <c:symbol val="none"/>
        </c:marker>
      </c:pivotFmt>
      <c:pivotFmt>
        <c:idx val="61"/>
        <c:spPr>
          <a:solidFill>
            <a:schemeClr val="accent1"/>
          </a:solidFill>
          <a:ln w="19050">
            <a:solidFill>
              <a:schemeClr val="lt1"/>
            </a:solidFill>
          </a:ln>
          <a:effectLst/>
        </c:spPr>
      </c:pivotFmt>
      <c:pivotFmt>
        <c:idx val="62"/>
        <c:spPr>
          <a:solidFill>
            <a:schemeClr val="accent1"/>
          </a:solidFill>
          <a:ln w="19050">
            <a:solidFill>
              <a:schemeClr val="lt1"/>
            </a:solidFill>
          </a:ln>
          <a:effectLst/>
        </c:spPr>
      </c:pivotFmt>
      <c:pivotFmt>
        <c:idx val="63"/>
        <c:spPr>
          <a:solidFill>
            <a:schemeClr val="accent1"/>
          </a:solidFill>
          <a:ln w="19050">
            <a:solidFill>
              <a:schemeClr val="lt1"/>
            </a:solidFill>
          </a:ln>
          <a:effectLst/>
        </c:spPr>
      </c:pivotFmt>
      <c:pivotFmt>
        <c:idx val="64"/>
        <c:spPr>
          <a:solidFill>
            <a:schemeClr val="accent1"/>
          </a:solidFill>
          <a:ln w="19050">
            <a:solidFill>
              <a:schemeClr val="lt1"/>
            </a:solidFill>
          </a:ln>
          <a:effectLst/>
        </c:spPr>
      </c:pivotFmt>
      <c:pivotFmt>
        <c:idx val="65"/>
        <c:spPr>
          <a:solidFill>
            <a:schemeClr val="accent1"/>
          </a:solidFill>
          <a:ln w="19050">
            <a:solidFill>
              <a:schemeClr val="lt1"/>
            </a:solidFill>
          </a:ln>
          <a:effectLst/>
        </c:spPr>
      </c:pivotFmt>
      <c:pivotFmt>
        <c:idx val="66"/>
        <c:spPr>
          <a:solidFill>
            <a:schemeClr val="accent1"/>
          </a:solidFill>
          <a:ln w="19050">
            <a:solidFill>
              <a:schemeClr val="lt1"/>
            </a:solidFill>
          </a:ln>
          <a:effectLst/>
        </c:spPr>
      </c:pivotFmt>
      <c:pivotFmt>
        <c:idx val="67"/>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68"/>
        <c:spPr>
          <a:solidFill>
            <a:schemeClr val="accent1"/>
          </a:solidFill>
          <a:ln w="19050">
            <a:solidFill>
              <a:schemeClr val="lt1"/>
            </a:solidFill>
          </a:ln>
          <a:effectLst/>
        </c:spPr>
        <c:dLbl>
          <c:idx val="0"/>
          <c:layout>
            <c:manualLayout>
              <c:x val="-7.1765262719629954E-3"/>
              <c:y val="7.692107525299384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69"/>
        <c:spPr>
          <a:solidFill>
            <a:schemeClr val="accent1"/>
          </a:solidFill>
          <a:ln w="19050">
            <a:solidFill>
              <a:schemeClr val="lt1"/>
            </a:solidFill>
          </a:ln>
          <a:effectLst/>
        </c:spPr>
      </c:pivotFmt>
      <c:pivotFmt>
        <c:idx val="70"/>
        <c:spPr>
          <a:solidFill>
            <a:schemeClr val="accent1"/>
          </a:solidFill>
          <a:ln w="19050">
            <a:solidFill>
              <a:schemeClr val="lt1"/>
            </a:solidFill>
          </a:ln>
          <a:effectLst/>
        </c:spPr>
        <c:dLbl>
          <c:idx val="0"/>
          <c:layout>
            <c:manualLayout>
              <c:x val="-0.10908319933383753"/>
              <c:y val="-8.5467861392215377E-3"/>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71"/>
        <c:spPr>
          <a:solidFill>
            <a:schemeClr val="accent1"/>
          </a:solidFill>
          <a:ln w="19050">
            <a:solidFill>
              <a:schemeClr val="lt1"/>
            </a:solidFill>
          </a:ln>
          <a:effectLst/>
        </c:spPr>
        <c:dLbl>
          <c:idx val="0"/>
          <c:layout>
            <c:manualLayout>
              <c:x val="-3.0090971506300471E-2"/>
              <c:y val="-6.5525360400698507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72"/>
        <c:spPr>
          <a:solidFill>
            <a:schemeClr val="accent1"/>
          </a:solidFill>
          <a:ln w="19050">
            <a:solidFill>
              <a:schemeClr val="lt1"/>
            </a:solidFill>
          </a:ln>
          <a:effectLst/>
        </c:spPr>
        <c:dLbl>
          <c:idx val="0"/>
          <c:layout>
            <c:manualLayout>
              <c:x val="0.11573888210716235"/>
              <c:y val="-3.9885001983033894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73"/>
        <c:spPr>
          <a:solidFill>
            <a:schemeClr val="accent1"/>
          </a:solidFill>
          <a:ln w="19050">
            <a:solidFill>
              <a:schemeClr val="lt1"/>
            </a:solidFill>
          </a:ln>
          <a:effectLst/>
        </c:spPr>
      </c:pivotFmt>
      <c:pivotFmt>
        <c:idx val="74"/>
        <c:spPr>
          <a:solidFill>
            <a:schemeClr val="accent1"/>
          </a:solidFill>
          <a:ln w="19050">
            <a:solidFill>
              <a:schemeClr val="lt1"/>
            </a:solidFill>
          </a:ln>
          <a:effectLst/>
        </c:spPr>
        <c:marker>
          <c:symbol val="none"/>
        </c:marker>
      </c:pivotFmt>
      <c:pivotFmt>
        <c:idx val="75"/>
        <c:spPr>
          <a:solidFill>
            <a:schemeClr val="accent1"/>
          </a:solidFill>
          <a:ln w="19050">
            <a:solidFill>
              <a:schemeClr val="lt1"/>
            </a:solidFill>
          </a:ln>
          <a:effectLst/>
        </c:spPr>
      </c:pivotFmt>
      <c:pivotFmt>
        <c:idx val="76"/>
        <c:spPr>
          <a:solidFill>
            <a:schemeClr val="accent1"/>
          </a:solidFill>
          <a:ln w="19050">
            <a:solidFill>
              <a:schemeClr val="lt1"/>
            </a:solidFill>
          </a:ln>
          <a:effectLst/>
        </c:spPr>
      </c:pivotFmt>
      <c:pivotFmt>
        <c:idx val="77"/>
        <c:spPr>
          <a:solidFill>
            <a:schemeClr val="accent1"/>
          </a:solidFill>
          <a:ln w="19050">
            <a:solidFill>
              <a:schemeClr val="lt1"/>
            </a:solidFill>
          </a:ln>
          <a:effectLst/>
        </c:spPr>
      </c:pivotFmt>
      <c:pivotFmt>
        <c:idx val="78"/>
        <c:spPr>
          <a:solidFill>
            <a:schemeClr val="accent1"/>
          </a:solidFill>
          <a:ln w="19050">
            <a:solidFill>
              <a:schemeClr val="lt1"/>
            </a:solidFill>
          </a:ln>
          <a:effectLst/>
        </c:spPr>
      </c:pivotFmt>
      <c:pivotFmt>
        <c:idx val="79"/>
        <c:spPr>
          <a:solidFill>
            <a:schemeClr val="accent1"/>
          </a:solidFill>
          <a:ln w="19050">
            <a:solidFill>
              <a:schemeClr val="lt1"/>
            </a:solidFill>
          </a:ln>
          <a:effectLst/>
        </c:spPr>
      </c:pivotFmt>
      <c:pivotFmt>
        <c:idx val="80"/>
        <c:spPr>
          <a:solidFill>
            <a:schemeClr val="accent1"/>
          </a:solidFill>
          <a:ln w="19050">
            <a:solidFill>
              <a:schemeClr val="lt1"/>
            </a:solidFill>
          </a:ln>
          <a:effectLst/>
        </c:spPr>
      </c:pivotFmt>
      <c:pivotFmt>
        <c:idx val="81"/>
        <c:spPr>
          <a:solidFill>
            <a:schemeClr val="accent1"/>
          </a:solidFill>
          <a:ln w="19050">
            <a:solidFill>
              <a:schemeClr val="lt1"/>
            </a:solidFill>
          </a:ln>
          <a:effectLst/>
        </c:spPr>
        <c:marker>
          <c:symbol val="none"/>
        </c:marker>
      </c:pivotFmt>
      <c:pivotFmt>
        <c:idx val="82"/>
        <c:spPr>
          <a:solidFill>
            <a:schemeClr val="accent1"/>
          </a:solidFill>
          <a:ln w="19050">
            <a:solidFill>
              <a:schemeClr val="lt1"/>
            </a:solidFill>
          </a:ln>
          <a:effectLst/>
        </c:spPr>
      </c:pivotFmt>
      <c:pivotFmt>
        <c:idx val="83"/>
        <c:spPr>
          <a:solidFill>
            <a:schemeClr val="accent1"/>
          </a:solidFill>
          <a:ln w="19050">
            <a:solidFill>
              <a:schemeClr val="lt1"/>
            </a:solidFill>
          </a:ln>
          <a:effectLst/>
        </c:spPr>
      </c:pivotFmt>
      <c:pivotFmt>
        <c:idx val="84"/>
        <c:spPr>
          <a:solidFill>
            <a:schemeClr val="accent1"/>
          </a:solidFill>
          <a:ln w="19050">
            <a:solidFill>
              <a:schemeClr val="lt1"/>
            </a:solidFill>
          </a:ln>
          <a:effectLst/>
        </c:spPr>
      </c:pivotFmt>
      <c:pivotFmt>
        <c:idx val="85"/>
        <c:spPr>
          <a:solidFill>
            <a:schemeClr val="accent1"/>
          </a:solidFill>
          <a:ln w="19050">
            <a:solidFill>
              <a:schemeClr val="lt1"/>
            </a:solidFill>
          </a:ln>
          <a:effectLst/>
        </c:spPr>
      </c:pivotFmt>
      <c:pivotFmt>
        <c:idx val="86"/>
        <c:spPr>
          <a:solidFill>
            <a:schemeClr val="accent1"/>
          </a:solidFill>
          <a:ln w="19050">
            <a:solidFill>
              <a:schemeClr val="lt1"/>
            </a:solidFill>
          </a:ln>
          <a:effectLst/>
        </c:spPr>
      </c:pivotFmt>
      <c:pivotFmt>
        <c:idx val="87"/>
        <c:spPr>
          <a:solidFill>
            <a:schemeClr val="accent1"/>
          </a:solidFill>
          <a:ln w="19050">
            <a:solidFill>
              <a:schemeClr val="lt1"/>
            </a:solidFill>
          </a:ln>
          <a:effectLst/>
        </c:spPr>
      </c:pivotFmt>
    </c:pivotFmts>
    <c:plotArea>
      <c:layout>
        <c:manualLayout>
          <c:layoutTarget val="inner"/>
          <c:xMode val="edge"/>
          <c:yMode val="edge"/>
          <c:x val="0.14440003541530949"/>
          <c:y val="0.20452191856147572"/>
          <c:w val="0.60386047180340274"/>
          <c:h val="0.67428898601497711"/>
        </c:manualLayout>
      </c:layout>
      <c:pieChart>
        <c:varyColors val="1"/>
        <c:ser>
          <c:idx val="0"/>
          <c:order val="0"/>
          <c:tx>
            <c:v>Sum of Consumptive only - RAPTPANQM3</c:v>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65B-476E-9319-4950D61C2EC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65B-476E-9319-4950D61C2EC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65B-476E-9319-4950D61C2EC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65B-476E-9319-4950D61C2EC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65B-476E-9319-4950D61C2EC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65B-476E-9319-4950D61C2EC4}"/>
              </c:ext>
            </c:extLst>
          </c:dPt>
          <c:dLbls>
            <c:dLbl>
              <c:idx val="0"/>
              <c:tx>
                <c:rich>
                  <a:bodyPr/>
                  <a:lstStyle/>
                  <a:p>
                    <a:fld id="{9A1179A6-09AC-4C71-9FBD-6654067852DA}" type="CATEGORYNAME">
                      <a:rPr lang="en-US"/>
                      <a:pPr/>
                      <a:t>[CATEGORY NAME]</a:t>
                    </a:fld>
                    <a:r>
                      <a:rPr lang="en-US"/>
                      <a:t> irrigation</a:t>
                    </a:r>
                    <a:r>
                      <a:rPr lang="en-US" baseline="0"/>
                      <a:t>
</a:t>
                    </a:r>
                    <a:fld id="{454A14B2-2E2A-46A6-ACC5-A0FAAABC29A3}"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65B-476E-9319-4950D61C2EC4}"/>
                </c:ext>
              </c:extLst>
            </c:dLbl>
            <c:dLbl>
              <c:idx val="2"/>
              <c:layout>
                <c:manualLayout>
                  <c:x val="-0.17844439521786121"/>
                  <c:y val="8.399207767740689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65B-476E-9319-4950D61C2EC4}"/>
                </c:ext>
              </c:extLst>
            </c:dLbl>
            <c:dLbl>
              <c:idx val="3"/>
              <c:layout>
                <c:manualLayout>
                  <c:x val="-3.4100596760443309E-2"/>
                  <c:y val="-3.173341062428546E-2"/>
                </c:manualLayout>
              </c:layout>
              <c:spPr>
                <a:solidFill>
                  <a:sysClr val="window" lastClr="FFFFFF"/>
                </a:solidFill>
                <a:ln>
                  <a:solidFill>
                    <a:sysClr val="windowText" lastClr="000000">
                      <a:lumMod val="25000"/>
                      <a:lumOff val="75000"/>
                    </a:sysClr>
                  </a:solidFill>
                </a:ln>
                <a:effectLst/>
              </c:spPr>
              <c:txPr>
                <a:bodyPr rot="0" spcFirstLastPara="1" vertOverflow="ellipsis" vert="horz" wrap="square" lIns="38100" tIns="19050" rIns="38100" bIns="19050" anchor="ctr" anchorCtr="0">
                  <a:noAutofit/>
                </a:bodyPr>
                <a:lstStyle/>
                <a:p>
                  <a:pPr algn="ctr">
                    <a:defRPr lang="en-GB"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5676017479912198"/>
                      <c:h val="0.13597442957667102"/>
                    </c:manualLayout>
                  </c15:layout>
                </c:ext>
                <c:ext xmlns:c16="http://schemas.microsoft.com/office/drawing/2014/chart" uri="{C3380CC4-5D6E-409C-BE32-E72D297353CC}">
                  <c16:uniqueId val="{00000007-665B-476E-9319-4950D61C2EC4}"/>
                </c:ext>
              </c:extLst>
            </c:dLbl>
            <c:dLbl>
              <c:idx val="4"/>
              <c:layout>
                <c:manualLayout>
                  <c:x val="0.2714511002918365"/>
                  <c:y val="5.9927339591025697E-2"/>
                </c:manualLayout>
              </c:layout>
              <c:tx>
                <c:rich>
                  <a:bodyPr/>
                  <a:lstStyle/>
                  <a:p>
                    <a:fld id="{B5A4FA3A-CB2A-4DD0-9777-AACDDB178B7B}" type="CATEGORYNAME">
                      <a:rPr lang="en-US"/>
                      <a:pPr/>
                      <a:t>[CATEGORY NAME]</a:t>
                    </a:fld>
                    <a:r>
                      <a:rPr lang="en-US" baseline="0"/>
                      <a:t>
&lt;0.4%</a:t>
                    </a:r>
                  </a:p>
                </c:rich>
              </c:tx>
              <c:showLegendKey val="0"/>
              <c:showVal val="0"/>
              <c:showCatName val="1"/>
              <c:showSerName val="0"/>
              <c:showPercent val="1"/>
              <c:showBubbleSize val="0"/>
              <c:extLst>
                <c:ext xmlns:c15="http://schemas.microsoft.com/office/drawing/2012/chart" uri="{CE6537A1-D6FC-4f65-9D91-7224C49458BB}">
                  <c15:layout>
                    <c:manualLayout>
                      <c:w val="0.27326499788549447"/>
                      <c:h val="0.16748466257668712"/>
                    </c:manualLayout>
                  </c15:layout>
                  <c15:dlblFieldTable/>
                  <c15:showDataLabelsRange val="0"/>
                </c:ext>
                <c:ext xmlns:c16="http://schemas.microsoft.com/office/drawing/2014/chart" uri="{C3380CC4-5D6E-409C-BE32-E72D297353CC}">
                  <c16:uniqueId val="{00000009-665B-476E-9319-4950D61C2EC4}"/>
                </c:ext>
              </c:extLst>
            </c:dLbl>
            <c:dLbl>
              <c:idx val="5"/>
              <c:delete val="1"/>
              <c:extLst>
                <c:ext xmlns:c15="http://schemas.microsoft.com/office/drawing/2012/chart" uri="{CE6537A1-D6FC-4f65-9D91-7224C49458BB}"/>
                <c:ext xmlns:c16="http://schemas.microsoft.com/office/drawing/2014/chart" uri="{C3380CC4-5D6E-409C-BE32-E72D297353CC}">
                  <c16:uniqueId val="{0000000B-665B-476E-9319-4950D61C2EC4}"/>
                </c:ext>
              </c:extLst>
            </c:dLbl>
            <c:spPr>
              <a:solidFill>
                <a:sysClr val="window" lastClr="FFFFFF"/>
              </a:solidFill>
              <a:ln>
                <a:solidFill>
                  <a:sysClr val="windowText" lastClr="000000">
                    <a:lumMod val="25000"/>
                    <a:lumOff val="75000"/>
                  </a:sysClr>
                </a:solidFill>
              </a:ln>
              <a:effectLst/>
            </c:spPr>
            <c:txPr>
              <a:bodyPr rot="0" spcFirstLastPara="1" vertOverflow="ellipsis" vert="horz" wrap="square" lIns="38100" tIns="19050" rIns="38100" bIns="19050" anchor="ctr" anchorCtr="0">
                <a:spAutoFit/>
              </a:bodyPr>
              <a:lstStyle/>
              <a:p>
                <a:pPr algn="ctr">
                  <a:defRPr lang="en-GB"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'Agri abstraction national'!$R$39:$R$43</c:f>
              <c:strCache>
                <c:ptCount val="5"/>
                <c:pt idx="0">
                  <c:v>Spray</c:v>
                </c:pt>
                <c:pt idx="1">
                  <c:v>General</c:v>
                </c:pt>
                <c:pt idx="2">
                  <c:v>Other Agriculture </c:v>
                </c:pt>
                <c:pt idx="3">
                  <c:v>Aquaculture</c:v>
                </c:pt>
                <c:pt idx="4">
                  <c:v>Horticulture</c:v>
                </c:pt>
              </c:strCache>
            </c:strRef>
          </c:cat>
          <c:val>
            <c:numRef>
              <c:f>'Agri abstraction national'!$S$39:$S$43</c:f>
              <c:numCache>
                <c:formatCode>General</c:formatCode>
                <c:ptCount val="5"/>
                <c:pt idx="0">
                  <c:v>102981191.75110447</c:v>
                </c:pt>
                <c:pt idx="1">
                  <c:v>23978033.722605739</c:v>
                </c:pt>
                <c:pt idx="2">
                  <c:v>10041042.366638999</c:v>
                </c:pt>
                <c:pt idx="3">
                  <c:v>565712.34265294485</c:v>
                </c:pt>
                <c:pt idx="4">
                  <c:v>439195.57489343046</c:v>
                </c:pt>
              </c:numCache>
            </c:numRef>
          </c:val>
          <c:extLst>
            <c:ext xmlns:c16="http://schemas.microsoft.com/office/drawing/2014/chart" uri="{C3380CC4-5D6E-409C-BE32-E72D297353CC}">
              <c16:uniqueId val="{0000000C-665B-476E-9319-4950D61C2EC4}"/>
            </c:ext>
          </c:extLst>
        </c:ser>
        <c:dLbls>
          <c:showLegendKey val="0"/>
          <c:showVal val="0"/>
          <c:showCatName val="0"/>
          <c:showSerName val="0"/>
          <c:showPercent val="0"/>
          <c:showBubbleSize val="0"/>
          <c:showLeaderLines val="1"/>
        </c:dLbls>
        <c:firstSliceAng val="0"/>
      </c:pieChart>
      <c:spPr>
        <a:noFill/>
        <a:ln w="25400">
          <a:noFill/>
        </a:ln>
        <a:effectLst/>
      </c:spPr>
    </c:plotArea>
    <c:plotVisOnly val="1"/>
    <c:dispBlanksAs val="gap"/>
    <c:showDLblsOverMax val="0"/>
    <c:extLst/>
  </c:chart>
  <c:spPr>
    <a:solidFill>
      <a:schemeClr val="bg1"/>
    </a:solidFill>
    <a:ln w="9525" cap="flat" cmpd="sng" algn="ctr">
      <a:noFill/>
      <a:round/>
    </a:ln>
    <a:effectLst/>
  </c:spPr>
  <c:txPr>
    <a:bodyPr/>
    <a:lstStyle/>
    <a:p>
      <a:pPr>
        <a:defRPr sz="1200" b="0">
          <a:solidFill>
            <a:sysClr val="windowText" lastClr="000000"/>
          </a:solidFill>
        </a:defRPr>
      </a:pPr>
      <a:endParaRPr lang="en-US"/>
    </a:p>
  </c:txPr>
  <c:externalData r:id="rId4">
    <c:autoUpdate val="0"/>
  </c:externalData>
  <c:userShapes r:id="rId5"/>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6DC0D3-5835-4F8C-BA5F-5E8FD864388D}"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en-GB"/>
        </a:p>
      </dgm:t>
    </dgm:pt>
    <dgm:pt modelId="{5C49A89B-6B33-4FCE-9FB6-4BD9FE97F5F9}">
      <dgm:prSet phldrT="[Text]" custT="1"/>
      <dgm:spPr>
        <a:xfrm>
          <a:off x="1622" y="1163002"/>
          <a:ext cx="1037819" cy="1550670"/>
        </a:xfr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r>
            <a:rPr lang="en-GB" sz="1200" b="1">
              <a:solidFill>
                <a:srgbClr val="FFFFFF"/>
              </a:solidFill>
              <a:latin typeface="Arial"/>
              <a:ea typeface="+mn-ea"/>
              <a:cs typeface="+mn-cs"/>
            </a:rPr>
            <a:t>March  2020 </a:t>
          </a:r>
          <a:r>
            <a:rPr lang="en-GB" sz="1200">
              <a:solidFill>
                <a:srgbClr val="FFFFFF"/>
              </a:solidFill>
              <a:latin typeface="Arial"/>
              <a:ea typeface="+mn-ea"/>
              <a:cs typeface="+mn-cs"/>
            </a:rPr>
            <a:t>Initial resource position statement </a:t>
          </a:r>
        </a:p>
      </dgm:t>
    </dgm:pt>
    <dgm:pt modelId="{B3DF54AF-818A-4D34-8177-46339145CB3F}" type="parTrans" cxnId="{CF8BA7BA-A6E0-4985-A774-F8634B03A7F2}">
      <dgm:prSet/>
      <dgm:spPr/>
      <dgm:t>
        <a:bodyPr/>
        <a:lstStyle/>
        <a:p>
          <a:endParaRPr lang="en-GB"/>
        </a:p>
      </dgm:t>
    </dgm:pt>
    <dgm:pt modelId="{B475E1F9-4BE5-40CB-85CE-16F29177B589}" type="sibTrans" cxnId="{CF8BA7BA-A6E0-4985-A774-F8634B03A7F2}">
      <dgm:prSet/>
      <dgm:spPr/>
      <dgm:t>
        <a:bodyPr/>
        <a:lstStyle/>
        <a:p>
          <a:endParaRPr lang="en-GB"/>
        </a:p>
      </dgm:t>
    </dgm:pt>
    <dgm:pt modelId="{7EC11A8A-7940-40A5-8D17-FC87A6F0ABAE}">
      <dgm:prSet phldrT="[Text]" custT="1"/>
      <dgm:spPr>
        <a:xfrm>
          <a:off x="1212411" y="1163002"/>
          <a:ext cx="1037819" cy="1550670"/>
        </a:xfr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r>
            <a:rPr lang="en-GB" sz="1200" b="1">
              <a:solidFill>
                <a:srgbClr val="FFFFFF"/>
              </a:solidFill>
              <a:latin typeface="Arial"/>
              <a:ea typeface="+mn-ea"/>
              <a:cs typeface="+mn-cs"/>
            </a:rPr>
            <a:t>July 2020 </a:t>
          </a:r>
          <a:r>
            <a:rPr lang="en-GB" sz="1200">
              <a:solidFill>
                <a:srgbClr val="FFFFFF"/>
              </a:solidFill>
              <a:latin typeface="Arial"/>
              <a:ea typeface="+mn-ea"/>
              <a:cs typeface="+mn-cs"/>
            </a:rPr>
            <a:t>Statements of methods &amp; ambition </a:t>
          </a:r>
        </a:p>
      </dgm:t>
    </dgm:pt>
    <dgm:pt modelId="{CE5A2455-DED0-4310-81E6-4D80A6471EBA}" type="parTrans" cxnId="{B5E48CEC-D8D2-4A60-A84D-4E272D3C87E5}">
      <dgm:prSet/>
      <dgm:spPr/>
      <dgm:t>
        <a:bodyPr/>
        <a:lstStyle/>
        <a:p>
          <a:endParaRPr lang="en-GB"/>
        </a:p>
      </dgm:t>
    </dgm:pt>
    <dgm:pt modelId="{B623BADD-E5C9-4115-B841-AA3AF123DFFC}" type="sibTrans" cxnId="{B5E48CEC-D8D2-4A60-A84D-4E272D3C87E5}">
      <dgm:prSet/>
      <dgm:spPr/>
      <dgm:t>
        <a:bodyPr/>
        <a:lstStyle/>
        <a:p>
          <a:endParaRPr lang="en-GB"/>
        </a:p>
      </dgm:t>
    </dgm:pt>
    <dgm:pt modelId="{618D196E-EC0D-4DAC-A153-B471635B2EC9}">
      <dgm:prSet phldrT="[Text]" custT="1"/>
      <dgm:spPr>
        <a:xfrm>
          <a:off x="2423200" y="1163002"/>
          <a:ext cx="1037819" cy="1550670"/>
        </a:xfr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r>
            <a:rPr lang="en-GB" sz="1200" b="1">
              <a:solidFill>
                <a:srgbClr val="FFFFFF"/>
              </a:solidFill>
              <a:latin typeface="Arial"/>
              <a:ea typeface="+mn-ea"/>
              <a:cs typeface="+mn-cs"/>
            </a:rPr>
            <a:t>February 2021 </a:t>
          </a:r>
          <a:r>
            <a:rPr lang="en-GB" sz="1200" b="0">
              <a:solidFill>
                <a:srgbClr val="FFFFFF"/>
              </a:solidFill>
              <a:latin typeface="Arial"/>
              <a:ea typeface="+mn-ea"/>
              <a:cs typeface="+mn-cs"/>
            </a:rPr>
            <a:t>U</a:t>
          </a:r>
          <a:r>
            <a:rPr lang="en-GB" sz="1200">
              <a:solidFill>
                <a:srgbClr val="FFFFFF"/>
              </a:solidFill>
              <a:latin typeface="Arial"/>
              <a:ea typeface="+mn-ea"/>
              <a:cs typeface="+mn-cs"/>
            </a:rPr>
            <a:t>pdated resource position statement </a:t>
          </a:r>
        </a:p>
      </dgm:t>
    </dgm:pt>
    <dgm:pt modelId="{168FC6B3-6532-4135-90BE-D2C560761F70}" type="parTrans" cxnId="{0B12C6A9-6D0A-4B16-91D7-EF9A34AB4C50}">
      <dgm:prSet/>
      <dgm:spPr/>
      <dgm:t>
        <a:bodyPr/>
        <a:lstStyle/>
        <a:p>
          <a:endParaRPr lang="en-GB"/>
        </a:p>
      </dgm:t>
    </dgm:pt>
    <dgm:pt modelId="{9A94E594-7DAD-48EE-B658-F837940D61A8}" type="sibTrans" cxnId="{0B12C6A9-6D0A-4B16-91D7-EF9A34AB4C50}">
      <dgm:prSet/>
      <dgm:spPr/>
      <dgm:t>
        <a:bodyPr/>
        <a:lstStyle/>
        <a:p>
          <a:endParaRPr lang="en-GB"/>
        </a:p>
      </dgm:t>
    </dgm:pt>
    <dgm:pt modelId="{61187FD7-52EE-458C-A720-5E1C1279E421}">
      <dgm:prSet phldrT="[Text]" custT="1"/>
      <dgm:spPr>
        <a:xfrm>
          <a:off x="3633990" y="1163002"/>
          <a:ext cx="1037819" cy="1550670"/>
        </a:xfr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r>
            <a:rPr lang="en-GB" sz="1200" b="1">
              <a:solidFill>
                <a:srgbClr val="FFFFFF"/>
              </a:solidFill>
              <a:latin typeface="Arial"/>
              <a:ea typeface="+mn-ea"/>
              <a:cs typeface="+mn-cs"/>
            </a:rPr>
            <a:t>August  2021 </a:t>
          </a:r>
          <a:r>
            <a:rPr lang="en-GB" sz="1200" b="0">
              <a:solidFill>
                <a:srgbClr val="FFFFFF"/>
              </a:solidFill>
              <a:latin typeface="Arial"/>
              <a:ea typeface="+mn-ea"/>
              <a:cs typeface="+mn-cs"/>
            </a:rPr>
            <a:t>D</a:t>
          </a:r>
          <a:r>
            <a:rPr lang="en-GB" sz="1200">
              <a:solidFill>
                <a:srgbClr val="FFFFFF"/>
              </a:solidFill>
              <a:latin typeface="Arial"/>
              <a:ea typeface="+mn-ea"/>
              <a:cs typeface="+mn-cs"/>
            </a:rPr>
            <a:t>raft plans shared to ensure alignment </a:t>
          </a:r>
        </a:p>
      </dgm:t>
    </dgm:pt>
    <dgm:pt modelId="{ED1ABCFB-CFA0-4B91-A4C4-89C0A34303F6}" type="parTrans" cxnId="{D028C519-DD1A-4EE9-8B6B-6CF1D822688B}">
      <dgm:prSet/>
      <dgm:spPr/>
      <dgm:t>
        <a:bodyPr/>
        <a:lstStyle/>
        <a:p>
          <a:endParaRPr lang="en-GB"/>
        </a:p>
      </dgm:t>
    </dgm:pt>
    <dgm:pt modelId="{623B3F06-F436-4B93-9DD6-7D83551B57DD}" type="sibTrans" cxnId="{D028C519-DD1A-4EE9-8B6B-6CF1D822688B}">
      <dgm:prSet/>
      <dgm:spPr/>
      <dgm:t>
        <a:bodyPr/>
        <a:lstStyle/>
        <a:p>
          <a:endParaRPr lang="en-GB"/>
        </a:p>
      </dgm:t>
    </dgm:pt>
    <dgm:pt modelId="{BE9D34EF-0FCF-46EB-A199-2716692A6CA2}">
      <dgm:prSet phldrT="[Text]" custT="1"/>
      <dgm:spPr>
        <a:xfrm>
          <a:off x="4844779" y="1163002"/>
          <a:ext cx="1037819" cy="1550670"/>
        </a:xfr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r>
            <a:rPr lang="en-GB" sz="1200" b="1">
              <a:solidFill>
                <a:srgbClr val="FFFFFF"/>
              </a:solidFill>
              <a:latin typeface="Arial"/>
              <a:ea typeface="+mn-ea"/>
              <a:cs typeface="+mn-cs"/>
            </a:rPr>
            <a:t>January 2022 </a:t>
          </a:r>
          <a:r>
            <a:rPr lang="en-GB" sz="1200">
              <a:solidFill>
                <a:srgbClr val="FFFFFF"/>
              </a:solidFill>
              <a:latin typeface="Arial"/>
              <a:ea typeface="+mn-ea"/>
              <a:cs typeface="+mn-cs"/>
            </a:rPr>
            <a:t>Informal consultation of a regional plan </a:t>
          </a:r>
        </a:p>
      </dgm:t>
    </dgm:pt>
    <dgm:pt modelId="{DD4C72B7-CF26-48B3-B1AE-D3141F7193ED}" type="parTrans" cxnId="{04D8A9FC-B09A-4498-BE88-5A28C5DAEE4A}">
      <dgm:prSet/>
      <dgm:spPr/>
      <dgm:t>
        <a:bodyPr/>
        <a:lstStyle/>
        <a:p>
          <a:endParaRPr lang="en-GB"/>
        </a:p>
      </dgm:t>
    </dgm:pt>
    <dgm:pt modelId="{FDC48B64-CEDC-4931-A88E-DC5A18F266F7}" type="sibTrans" cxnId="{04D8A9FC-B09A-4498-BE88-5A28C5DAEE4A}">
      <dgm:prSet/>
      <dgm:spPr/>
      <dgm:t>
        <a:bodyPr/>
        <a:lstStyle/>
        <a:p>
          <a:endParaRPr lang="en-GB"/>
        </a:p>
      </dgm:t>
    </dgm:pt>
    <dgm:pt modelId="{C679F8C5-6B36-4B0A-9BA8-A6233160FCD3}">
      <dgm:prSet phldrT="[Text]" custT="1"/>
      <dgm:spPr>
        <a:xfrm>
          <a:off x="6055568" y="1163002"/>
          <a:ext cx="1037819" cy="1550670"/>
        </a:xfr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r>
            <a:rPr lang="en-GB" sz="1200" b="1">
              <a:solidFill>
                <a:srgbClr val="FFFFFF"/>
              </a:solidFill>
              <a:latin typeface="Arial"/>
              <a:ea typeface="+mn-ea"/>
              <a:cs typeface="+mn-cs"/>
            </a:rPr>
            <a:t>August  2022 </a:t>
          </a:r>
          <a:r>
            <a:rPr lang="en-GB" sz="1200">
              <a:solidFill>
                <a:srgbClr val="FFFFFF"/>
              </a:solidFill>
              <a:latin typeface="Arial"/>
              <a:ea typeface="+mn-ea"/>
              <a:cs typeface="+mn-cs"/>
            </a:rPr>
            <a:t>Final draft regional plans published</a:t>
          </a:r>
        </a:p>
      </dgm:t>
    </dgm:pt>
    <dgm:pt modelId="{228A2EAE-FAE3-4475-813F-74F5081E1515}" type="parTrans" cxnId="{009DD0D2-BD28-4F8D-AC4B-C36A16EC6249}">
      <dgm:prSet/>
      <dgm:spPr/>
      <dgm:t>
        <a:bodyPr/>
        <a:lstStyle/>
        <a:p>
          <a:endParaRPr lang="en-GB"/>
        </a:p>
      </dgm:t>
    </dgm:pt>
    <dgm:pt modelId="{73611E7E-41B2-4BB5-BE72-DFFF171B46F5}" type="sibTrans" cxnId="{009DD0D2-BD28-4F8D-AC4B-C36A16EC6249}">
      <dgm:prSet/>
      <dgm:spPr/>
      <dgm:t>
        <a:bodyPr/>
        <a:lstStyle/>
        <a:p>
          <a:endParaRPr lang="en-GB"/>
        </a:p>
      </dgm:t>
    </dgm:pt>
    <dgm:pt modelId="{04A51B1A-4E35-4754-B796-1519C52E6F8C}">
      <dgm:prSet phldrT="[Text]" custT="1"/>
      <dgm:spPr>
        <a:xfrm>
          <a:off x="7266358" y="1163002"/>
          <a:ext cx="1037819" cy="1550670"/>
        </a:xfr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gm:spPr>
      <dgm:t>
        <a:bodyPr/>
        <a:lstStyle/>
        <a:p>
          <a:r>
            <a:rPr lang="en-GB" sz="1200" b="1">
              <a:solidFill>
                <a:srgbClr val="FFFFFF"/>
              </a:solidFill>
              <a:latin typeface="Arial"/>
              <a:ea typeface="+mn-ea"/>
              <a:cs typeface="+mn-cs"/>
            </a:rPr>
            <a:t>Sept. 2023 </a:t>
          </a:r>
          <a:r>
            <a:rPr lang="en-GB" sz="1200">
              <a:solidFill>
                <a:srgbClr val="FFFFFF"/>
              </a:solidFill>
              <a:latin typeface="Arial"/>
              <a:ea typeface="+mn-ea"/>
              <a:cs typeface="+mn-cs"/>
            </a:rPr>
            <a:t>Final regional plan published </a:t>
          </a:r>
        </a:p>
      </dgm:t>
    </dgm:pt>
    <dgm:pt modelId="{5FF351BE-CF9C-4FE8-AEEB-1B8D218E96F7}" type="parTrans" cxnId="{3EB4B557-1761-4260-90E4-44B94708DDD8}">
      <dgm:prSet/>
      <dgm:spPr/>
      <dgm:t>
        <a:bodyPr/>
        <a:lstStyle/>
        <a:p>
          <a:endParaRPr lang="en-GB"/>
        </a:p>
      </dgm:t>
    </dgm:pt>
    <dgm:pt modelId="{9C91A296-CA91-4FF2-AA6D-5DF6CBC0CA9F}" type="sibTrans" cxnId="{3EB4B557-1761-4260-90E4-44B94708DDD8}">
      <dgm:prSet/>
      <dgm:spPr/>
      <dgm:t>
        <a:bodyPr/>
        <a:lstStyle/>
        <a:p>
          <a:endParaRPr lang="en-GB"/>
        </a:p>
      </dgm:t>
    </dgm:pt>
    <dgm:pt modelId="{4D966BDD-D7D8-4ABC-A285-FC42E7E03E3C}" type="pres">
      <dgm:prSet presAssocID="{F66DC0D3-5835-4F8C-BA5F-5E8FD864388D}" presName="CompostProcess" presStyleCnt="0">
        <dgm:presLayoutVars>
          <dgm:dir/>
          <dgm:resizeHandles val="exact"/>
        </dgm:presLayoutVars>
      </dgm:prSet>
      <dgm:spPr/>
    </dgm:pt>
    <dgm:pt modelId="{FD871BDC-997B-408F-BB05-11056896528B}" type="pres">
      <dgm:prSet presAssocID="{F66DC0D3-5835-4F8C-BA5F-5E8FD864388D}" presName="arrow" presStyleLbl="bgShp" presStyleIdx="0" presStyleCnt="1"/>
      <dgm:spPr>
        <a:xfrm>
          <a:off x="622934" y="0"/>
          <a:ext cx="7059930" cy="3876675"/>
        </a:xfrm>
        <a:prstGeom prst="rightArrow">
          <a:avLst/>
        </a:prstGeom>
        <a:solidFill>
          <a:srgbClr val="00AF41">
            <a:tint val="40000"/>
            <a:hueOff val="0"/>
            <a:satOff val="0"/>
            <a:lumOff val="0"/>
            <a:alphaOff val="0"/>
          </a:srgbClr>
        </a:solidFill>
        <a:ln>
          <a:noFill/>
        </a:ln>
        <a:effectLst/>
      </dgm:spPr>
    </dgm:pt>
    <dgm:pt modelId="{1219B37F-BA93-4722-B028-249342B9D4FB}" type="pres">
      <dgm:prSet presAssocID="{F66DC0D3-5835-4F8C-BA5F-5E8FD864388D}" presName="linearProcess" presStyleCnt="0"/>
      <dgm:spPr/>
    </dgm:pt>
    <dgm:pt modelId="{ABD6036C-61A9-4E4D-AA63-7BC1F691EADF}" type="pres">
      <dgm:prSet presAssocID="{5C49A89B-6B33-4FCE-9FB6-4BD9FE97F5F9}" presName="textNode" presStyleLbl="node1" presStyleIdx="0" presStyleCnt="7">
        <dgm:presLayoutVars>
          <dgm:bulletEnabled val="1"/>
        </dgm:presLayoutVars>
      </dgm:prSet>
      <dgm:spPr>
        <a:prstGeom prst="roundRect">
          <a:avLst/>
        </a:prstGeom>
      </dgm:spPr>
    </dgm:pt>
    <dgm:pt modelId="{CE0F91FD-3124-496A-838A-F857441529D5}" type="pres">
      <dgm:prSet presAssocID="{B475E1F9-4BE5-40CB-85CE-16F29177B589}" presName="sibTrans" presStyleCnt="0"/>
      <dgm:spPr/>
    </dgm:pt>
    <dgm:pt modelId="{D7884696-62EC-4B92-A7EC-679F5FC2E188}" type="pres">
      <dgm:prSet presAssocID="{7EC11A8A-7940-40A5-8D17-FC87A6F0ABAE}" presName="textNode" presStyleLbl="node1" presStyleIdx="1" presStyleCnt="7">
        <dgm:presLayoutVars>
          <dgm:bulletEnabled val="1"/>
        </dgm:presLayoutVars>
      </dgm:prSet>
      <dgm:spPr>
        <a:prstGeom prst="roundRect">
          <a:avLst/>
        </a:prstGeom>
      </dgm:spPr>
    </dgm:pt>
    <dgm:pt modelId="{A82068AC-694D-4592-9D0D-DB6136D1567F}" type="pres">
      <dgm:prSet presAssocID="{B623BADD-E5C9-4115-B841-AA3AF123DFFC}" presName="sibTrans" presStyleCnt="0"/>
      <dgm:spPr/>
    </dgm:pt>
    <dgm:pt modelId="{CD4F39AE-6DBA-4FCD-A5FD-9A9DBB1321A5}" type="pres">
      <dgm:prSet presAssocID="{618D196E-EC0D-4DAC-A153-B471635B2EC9}" presName="textNode" presStyleLbl="node1" presStyleIdx="2" presStyleCnt="7">
        <dgm:presLayoutVars>
          <dgm:bulletEnabled val="1"/>
        </dgm:presLayoutVars>
      </dgm:prSet>
      <dgm:spPr>
        <a:prstGeom prst="roundRect">
          <a:avLst/>
        </a:prstGeom>
      </dgm:spPr>
    </dgm:pt>
    <dgm:pt modelId="{A148001B-24D6-4CD4-A5A6-F69DA8B0BC60}" type="pres">
      <dgm:prSet presAssocID="{9A94E594-7DAD-48EE-B658-F837940D61A8}" presName="sibTrans" presStyleCnt="0"/>
      <dgm:spPr/>
    </dgm:pt>
    <dgm:pt modelId="{8A716433-68FA-4A34-A3C1-2E8EFADD3242}" type="pres">
      <dgm:prSet presAssocID="{61187FD7-52EE-458C-A720-5E1C1279E421}" presName="textNode" presStyleLbl="node1" presStyleIdx="3" presStyleCnt="7">
        <dgm:presLayoutVars>
          <dgm:bulletEnabled val="1"/>
        </dgm:presLayoutVars>
      </dgm:prSet>
      <dgm:spPr>
        <a:prstGeom prst="roundRect">
          <a:avLst/>
        </a:prstGeom>
      </dgm:spPr>
    </dgm:pt>
    <dgm:pt modelId="{64D7CF19-612C-4A9E-BDC2-0CFC183547FB}" type="pres">
      <dgm:prSet presAssocID="{623B3F06-F436-4B93-9DD6-7D83551B57DD}" presName="sibTrans" presStyleCnt="0"/>
      <dgm:spPr/>
    </dgm:pt>
    <dgm:pt modelId="{7704217B-C072-4D71-9724-E03F1DF8480D}" type="pres">
      <dgm:prSet presAssocID="{BE9D34EF-0FCF-46EB-A199-2716692A6CA2}" presName="textNode" presStyleLbl="node1" presStyleIdx="4" presStyleCnt="7">
        <dgm:presLayoutVars>
          <dgm:bulletEnabled val="1"/>
        </dgm:presLayoutVars>
      </dgm:prSet>
      <dgm:spPr>
        <a:prstGeom prst="roundRect">
          <a:avLst/>
        </a:prstGeom>
      </dgm:spPr>
    </dgm:pt>
    <dgm:pt modelId="{FA58C0C0-A7B1-4644-BB4B-7227461FAF78}" type="pres">
      <dgm:prSet presAssocID="{FDC48B64-CEDC-4931-A88E-DC5A18F266F7}" presName="sibTrans" presStyleCnt="0"/>
      <dgm:spPr/>
    </dgm:pt>
    <dgm:pt modelId="{C8CFC6E1-1218-414D-87B2-412BD2A0CDC0}" type="pres">
      <dgm:prSet presAssocID="{C679F8C5-6B36-4B0A-9BA8-A6233160FCD3}" presName="textNode" presStyleLbl="node1" presStyleIdx="5" presStyleCnt="7">
        <dgm:presLayoutVars>
          <dgm:bulletEnabled val="1"/>
        </dgm:presLayoutVars>
      </dgm:prSet>
      <dgm:spPr>
        <a:prstGeom prst="roundRect">
          <a:avLst/>
        </a:prstGeom>
      </dgm:spPr>
    </dgm:pt>
    <dgm:pt modelId="{105794E4-0041-4EDD-9A57-1A1AFBC6900D}" type="pres">
      <dgm:prSet presAssocID="{73611E7E-41B2-4BB5-BE72-DFFF171B46F5}" presName="sibTrans" presStyleCnt="0"/>
      <dgm:spPr/>
    </dgm:pt>
    <dgm:pt modelId="{34536A66-F36F-438E-BF46-02457EC9F93F}" type="pres">
      <dgm:prSet presAssocID="{04A51B1A-4E35-4754-B796-1519C52E6F8C}" presName="textNode" presStyleLbl="node1" presStyleIdx="6" presStyleCnt="7">
        <dgm:presLayoutVars>
          <dgm:bulletEnabled val="1"/>
        </dgm:presLayoutVars>
      </dgm:prSet>
      <dgm:spPr>
        <a:prstGeom prst="roundRect">
          <a:avLst/>
        </a:prstGeom>
      </dgm:spPr>
    </dgm:pt>
  </dgm:ptLst>
  <dgm:cxnLst>
    <dgm:cxn modelId="{C9226303-5777-4740-A52A-AAC6141DE9E0}" type="presOf" srcId="{C679F8C5-6B36-4B0A-9BA8-A6233160FCD3}" destId="{C8CFC6E1-1218-414D-87B2-412BD2A0CDC0}" srcOrd="0" destOrd="0" presId="urn:microsoft.com/office/officeart/2005/8/layout/hProcess9"/>
    <dgm:cxn modelId="{D028C519-DD1A-4EE9-8B6B-6CF1D822688B}" srcId="{F66DC0D3-5835-4F8C-BA5F-5E8FD864388D}" destId="{61187FD7-52EE-458C-A720-5E1C1279E421}" srcOrd="3" destOrd="0" parTransId="{ED1ABCFB-CFA0-4B91-A4C4-89C0A34303F6}" sibTransId="{623B3F06-F436-4B93-9DD6-7D83551B57DD}"/>
    <dgm:cxn modelId="{2C158229-56EF-4886-9134-761CECF163EB}" type="presOf" srcId="{7EC11A8A-7940-40A5-8D17-FC87A6F0ABAE}" destId="{D7884696-62EC-4B92-A7EC-679F5FC2E188}" srcOrd="0" destOrd="0" presId="urn:microsoft.com/office/officeart/2005/8/layout/hProcess9"/>
    <dgm:cxn modelId="{A92B3B2E-B0B7-4E18-95CD-5D8323AF6F1B}" type="presOf" srcId="{618D196E-EC0D-4DAC-A153-B471635B2EC9}" destId="{CD4F39AE-6DBA-4FCD-A5FD-9A9DBB1321A5}" srcOrd="0" destOrd="0" presId="urn:microsoft.com/office/officeart/2005/8/layout/hProcess9"/>
    <dgm:cxn modelId="{ABB5E13C-A76E-42A7-9597-255AEE8A4FF3}" type="presOf" srcId="{5C49A89B-6B33-4FCE-9FB6-4BD9FE97F5F9}" destId="{ABD6036C-61A9-4E4D-AA63-7BC1F691EADF}" srcOrd="0" destOrd="0" presId="urn:microsoft.com/office/officeart/2005/8/layout/hProcess9"/>
    <dgm:cxn modelId="{74791265-6FB7-4362-AD3C-2191043166D0}" type="presOf" srcId="{F66DC0D3-5835-4F8C-BA5F-5E8FD864388D}" destId="{4D966BDD-D7D8-4ABC-A285-FC42E7E03E3C}" srcOrd="0" destOrd="0" presId="urn:microsoft.com/office/officeart/2005/8/layout/hProcess9"/>
    <dgm:cxn modelId="{A1F7E56E-E2EE-4F37-A930-912F9EB65A18}" type="presOf" srcId="{04A51B1A-4E35-4754-B796-1519C52E6F8C}" destId="{34536A66-F36F-438E-BF46-02457EC9F93F}" srcOrd="0" destOrd="0" presId="urn:microsoft.com/office/officeart/2005/8/layout/hProcess9"/>
    <dgm:cxn modelId="{3EB4B557-1761-4260-90E4-44B94708DDD8}" srcId="{F66DC0D3-5835-4F8C-BA5F-5E8FD864388D}" destId="{04A51B1A-4E35-4754-B796-1519C52E6F8C}" srcOrd="6" destOrd="0" parTransId="{5FF351BE-CF9C-4FE8-AEEB-1B8D218E96F7}" sibTransId="{9C91A296-CA91-4FF2-AA6D-5DF6CBC0CA9F}"/>
    <dgm:cxn modelId="{0B12C6A9-6D0A-4B16-91D7-EF9A34AB4C50}" srcId="{F66DC0D3-5835-4F8C-BA5F-5E8FD864388D}" destId="{618D196E-EC0D-4DAC-A153-B471635B2EC9}" srcOrd="2" destOrd="0" parTransId="{168FC6B3-6532-4135-90BE-D2C560761F70}" sibTransId="{9A94E594-7DAD-48EE-B658-F837940D61A8}"/>
    <dgm:cxn modelId="{CF8BA7BA-A6E0-4985-A774-F8634B03A7F2}" srcId="{F66DC0D3-5835-4F8C-BA5F-5E8FD864388D}" destId="{5C49A89B-6B33-4FCE-9FB6-4BD9FE97F5F9}" srcOrd="0" destOrd="0" parTransId="{B3DF54AF-818A-4D34-8177-46339145CB3F}" sibTransId="{B475E1F9-4BE5-40CB-85CE-16F29177B589}"/>
    <dgm:cxn modelId="{E3927CCB-5184-4E17-BAB5-5F204C2DD204}" type="presOf" srcId="{61187FD7-52EE-458C-A720-5E1C1279E421}" destId="{8A716433-68FA-4A34-A3C1-2E8EFADD3242}" srcOrd="0" destOrd="0" presId="urn:microsoft.com/office/officeart/2005/8/layout/hProcess9"/>
    <dgm:cxn modelId="{009DD0D2-BD28-4F8D-AC4B-C36A16EC6249}" srcId="{F66DC0D3-5835-4F8C-BA5F-5E8FD864388D}" destId="{C679F8C5-6B36-4B0A-9BA8-A6233160FCD3}" srcOrd="5" destOrd="0" parTransId="{228A2EAE-FAE3-4475-813F-74F5081E1515}" sibTransId="{73611E7E-41B2-4BB5-BE72-DFFF171B46F5}"/>
    <dgm:cxn modelId="{B5E48CEC-D8D2-4A60-A84D-4E272D3C87E5}" srcId="{F66DC0D3-5835-4F8C-BA5F-5E8FD864388D}" destId="{7EC11A8A-7940-40A5-8D17-FC87A6F0ABAE}" srcOrd="1" destOrd="0" parTransId="{CE5A2455-DED0-4310-81E6-4D80A6471EBA}" sibTransId="{B623BADD-E5C9-4115-B841-AA3AF123DFFC}"/>
    <dgm:cxn modelId="{9F3C6EF4-96C0-4DBC-9EA4-D0FCB769CBAF}" type="presOf" srcId="{BE9D34EF-0FCF-46EB-A199-2716692A6CA2}" destId="{7704217B-C072-4D71-9724-E03F1DF8480D}" srcOrd="0" destOrd="0" presId="urn:microsoft.com/office/officeart/2005/8/layout/hProcess9"/>
    <dgm:cxn modelId="{04D8A9FC-B09A-4498-BE88-5A28C5DAEE4A}" srcId="{F66DC0D3-5835-4F8C-BA5F-5E8FD864388D}" destId="{BE9D34EF-0FCF-46EB-A199-2716692A6CA2}" srcOrd="4" destOrd="0" parTransId="{DD4C72B7-CF26-48B3-B1AE-D3141F7193ED}" sibTransId="{FDC48B64-CEDC-4931-A88E-DC5A18F266F7}"/>
    <dgm:cxn modelId="{0A3B5A86-81CB-472E-A82D-018ED9760DA1}" type="presParOf" srcId="{4D966BDD-D7D8-4ABC-A285-FC42E7E03E3C}" destId="{FD871BDC-997B-408F-BB05-11056896528B}" srcOrd="0" destOrd="0" presId="urn:microsoft.com/office/officeart/2005/8/layout/hProcess9"/>
    <dgm:cxn modelId="{678F34EE-87E3-473B-8D52-E3CBEE850BDF}" type="presParOf" srcId="{4D966BDD-D7D8-4ABC-A285-FC42E7E03E3C}" destId="{1219B37F-BA93-4722-B028-249342B9D4FB}" srcOrd="1" destOrd="0" presId="urn:microsoft.com/office/officeart/2005/8/layout/hProcess9"/>
    <dgm:cxn modelId="{C57F11A6-0688-401B-A63D-396CCF09D8B8}" type="presParOf" srcId="{1219B37F-BA93-4722-B028-249342B9D4FB}" destId="{ABD6036C-61A9-4E4D-AA63-7BC1F691EADF}" srcOrd="0" destOrd="0" presId="urn:microsoft.com/office/officeart/2005/8/layout/hProcess9"/>
    <dgm:cxn modelId="{C661A58F-35DB-4BD5-88A1-935E693AA84B}" type="presParOf" srcId="{1219B37F-BA93-4722-B028-249342B9D4FB}" destId="{CE0F91FD-3124-496A-838A-F857441529D5}" srcOrd="1" destOrd="0" presId="urn:microsoft.com/office/officeart/2005/8/layout/hProcess9"/>
    <dgm:cxn modelId="{8FB371CF-E58E-4AA6-8546-FD7573361C6C}" type="presParOf" srcId="{1219B37F-BA93-4722-B028-249342B9D4FB}" destId="{D7884696-62EC-4B92-A7EC-679F5FC2E188}" srcOrd="2" destOrd="0" presId="urn:microsoft.com/office/officeart/2005/8/layout/hProcess9"/>
    <dgm:cxn modelId="{877E87DB-8121-45F5-99EE-50B119BF699D}" type="presParOf" srcId="{1219B37F-BA93-4722-B028-249342B9D4FB}" destId="{A82068AC-694D-4592-9D0D-DB6136D1567F}" srcOrd="3" destOrd="0" presId="urn:microsoft.com/office/officeart/2005/8/layout/hProcess9"/>
    <dgm:cxn modelId="{7B3F356F-F8D7-41EF-A7DF-FF871023876D}" type="presParOf" srcId="{1219B37F-BA93-4722-B028-249342B9D4FB}" destId="{CD4F39AE-6DBA-4FCD-A5FD-9A9DBB1321A5}" srcOrd="4" destOrd="0" presId="urn:microsoft.com/office/officeart/2005/8/layout/hProcess9"/>
    <dgm:cxn modelId="{17EE7844-E9CC-40F2-A7FA-DACFC32664BC}" type="presParOf" srcId="{1219B37F-BA93-4722-B028-249342B9D4FB}" destId="{A148001B-24D6-4CD4-A5A6-F69DA8B0BC60}" srcOrd="5" destOrd="0" presId="urn:microsoft.com/office/officeart/2005/8/layout/hProcess9"/>
    <dgm:cxn modelId="{0A8CBD61-2AE1-41A0-81C3-226651E712B3}" type="presParOf" srcId="{1219B37F-BA93-4722-B028-249342B9D4FB}" destId="{8A716433-68FA-4A34-A3C1-2E8EFADD3242}" srcOrd="6" destOrd="0" presId="urn:microsoft.com/office/officeart/2005/8/layout/hProcess9"/>
    <dgm:cxn modelId="{E0182CE0-7259-4BEC-AFFC-2E44EE50B2BF}" type="presParOf" srcId="{1219B37F-BA93-4722-B028-249342B9D4FB}" destId="{64D7CF19-612C-4A9E-BDC2-0CFC183547FB}" srcOrd="7" destOrd="0" presId="urn:microsoft.com/office/officeart/2005/8/layout/hProcess9"/>
    <dgm:cxn modelId="{85778100-E12E-4FE4-B22A-16F39F428DDC}" type="presParOf" srcId="{1219B37F-BA93-4722-B028-249342B9D4FB}" destId="{7704217B-C072-4D71-9724-E03F1DF8480D}" srcOrd="8" destOrd="0" presId="urn:microsoft.com/office/officeart/2005/8/layout/hProcess9"/>
    <dgm:cxn modelId="{0C7E6ABC-C90D-428F-99C1-DEFBA44E5302}" type="presParOf" srcId="{1219B37F-BA93-4722-B028-249342B9D4FB}" destId="{FA58C0C0-A7B1-4644-BB4B-7227461FAF78}" srcOrd="9" destOrd="0" presId="urn:microsoft.com/office/officeart/2005/8/layout/hProcess9"/>
    <dgm:cxn modelId="{D0892067-A0C5-4A11-A8D0-233D0D42C010}" type="presParOf" srcId="{1219B37F-BA93-4722-B028-249342B9D4FB}" destId="{C8CFC6E1-1218-414D-87B2-412BD2A0CDC0}" srcOrd="10" destOrd="0" presId="urn:microsoft.com/office/officeart/2005/8/layout/hProcess9"/>
    <dgm:cxn modelId="{DA3032DA-5F87-40CE-974F-E8D46A01CF28}" type="presParOf" srcId="{1219B37F-BA93-4722-B028-249342B9D4FB}" destId="{105794E4-0041-4EDD-9A57-1A1AFBC6900D}" srcOrd="11" destOrd="0" presId="urn:microsoft.com/office/officeart/2005/8/layout/hProcess9"/>
    <dgm:cxn modelId="{0E88A708-480A-4916-AE6F-4A349B1B78C1}" type="presParOf" srcId="{1219B37F-BA93-4722-B028-249342B9D4FB}" destId="{34536A66-F36F-438E-BF46-02457EC9F93F}" srcOrd="12" destOrd="0" presId="urn:microsoft.com/office/officeart/2005/8/layout/hProcess9"/>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871BDC-997B-408F-BB05-11056896528B}">
      <dsp:nvSpPr>
        <dsp:cNvPr id="0" name=""/>
        <dsp:cNvSpPr/>
      </dsp:nvSpPr>
      <dsp:spPr>
        <a:xfrm>
          <a:off x="514207" y="0"/>
          <a:ext cx="5827680" cy="3763010"/>
        </a:xfrm>
        <a:prstGeom prst="rightArrow">
          <a:avLst/>
        </a:prstGeom>
        <a:solidFill>
          <a:srgbClr val="00AF41">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ABD6036C-61A9-4E4D-AA63-7BC1F691EADF}">
      <dsp:nvSpPr>
        <dsp:cNvPr id="0" name=""/>
        <dsp:cNvSpPr/>
      </dsp:nvSpPr>
      <dsp:spPr>
        <a:xfrm>
          <a:off x="1339" y="1128902"/>
          <a:ext cx="856677" cy="1505204"/>
        </a:xfrm>
        <a:prstGeom prst="roundRect">
          <a:avLst/>
        </a:prstGeo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FFFFFF"/>
              </a:solidFill>
              <a:latin typeface="Arial"/>
              <a:ea typeface="+mn-ea"/>
              <a:cs typeface="+mn-cs"/>
            </a:rPr>
            <a:t>March  2020 </a:t>
          </a:r>
          <a:r>
            <a:rPr lang="en-GB" sz="1200" kern="1200">
              <a:solidFill>
                <a:srgbClr val="FFFFFF"/>
              </a:solidFill>
              <a:latin typeface="Arial"/>
              <a:ea typeface="+mn-ea"/>
              <a:cs typeface="+mn-cs"/>
            </a:rPr>
            <a:t>Initial resource position statement </a:t>
          </a:r>
        </a:p>
      </dsp:txBody>
      <dsp:txXfrm>
        <a:off x="43159" y="1170722"/>
        <a:ext cx="773037" cy="1421564"/>
      </dsp:txXfrm>
    </dsp:sp>
    <dsp:sp modelId="{D7884696-62EC-4B92-A7EC-679F5FC2E188}">
      <dsp:nvSpPr>
        <dsp:cNvPr id="0" name=""/>
        <dsp:cNvSpPr/>
      </dsp:nvSpPr>
      <dsp:spPr>
        <a:xfrm>
          <a:off x="1000795" y="1128902"/>
          <a:ext cx="856677" cy="1505204"/>
        </a:xfrm>
        <a:prstGeom prst="roundRect">
          <a:avLst/>
        </a:prstGeo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FFFFFF"/>
              </a:solidFill>
              <a:latin typeface="Arial"/>
              <a:ea typeface="+mn-ea"/>
              <a:cs typeface="+mn-cs"/>
            </a:rPr>
            <a:t>July 2020 </a:t>
          </a:r>
          <a:r>
            <a:rPr lang="en-GB" sz="1200" kern="1200">
              <a:solidFill>
                <a:srgbClr val="FFFFFF"/>
              </a:solidFill>
              <a:latin typeface="Arial"/>
              <a:ea typeface="+mn-ea"/>
              <a:cs typeface="+mn-cs"/>
            </a:rPr>
            <a:t>Statements of methods &amp; ambition </a:t>
          </a:r>
        </a:p>
      </dsp:txBody>
      <dsp:txXfrm>
        <a:off x="1042615" y="1170722"/>
        <a:ext cx="773037" cy="1421564"/>
      </dsp:txXfrm>
    </dsp:sp>
    <dsp:sp modelId="{CD4F39AE-6DBA-4FCD-A5FD-9A9DBB1321A5}">
      <dsp:nvSpPr>
        <dsp:cNvPr id="0" name=""/>
        <dsp:cNvSpPr/>
      </dsp:nvSpPr>
      <dsp:spPr>
        <a:xfrm>
          <a:off x="2000252" y="1128902"/>
          <a:ext cx="856677" cy="1505204"/>
        </a:xfrm>
        <a:prstGeom prst="roundRect">
          <a:avLst/>
        </a:prstGeo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FFFFFF"/>
              </a:solidFill>
              <a:latin typeface="Arial"/>
              <a:ea typeface="+mn-ea"/>
              <a:cs typeface="+mn-cs"/>
            </a:rPr>
            <a:t>February 2021 </a:t>
          </a:r>
          <a:r>
            <a:rPr lang="en-GB" sz="1200" b="0" kern="1200">
              <a:solidFill>
                <a:srgbClr val="FFFFFF"/>
              </a:solidFill>
              <a:latin typeface="Arial"/>
              <a:ea typeface="+mn-ea"/>
              <a:cs typeface="+mn-cs"/>
            </a:rPr>
            <a:t>U</a:t>
          </a:r>
          <a:r>
            <a:rPr lang="en-GB" sz="1200" kern="1200">
              <a:solidFill>
                <a:srgbClr val="FFFFFF"/>
              </a:solidFill>
              <a:latin typeface="Arial"/>
              <a:ea typeface="+mn-ea"/>
              <a:cs typeface="+mn-cs"/>
            </a:rPr>
            <a:t>pdated resource position statement </a:t>
          </a:r>
        </a:p>
      </dsp:txBody>
      <dsp:txXfrm>
        <a:off x="2042072" y="1170722"/>
        <a:ext cx="773037" cy="1421564"/>
      </dsp:txXfrm>
    </dsp:sp>
    <dsp:sp modelId="{8A716433-68FA-4A34-A3C1-2E8EFADD3242}">
      <dsp:nvSpPr>
        <dsp:cNvPr id="0" name=""/>
        <dsp:cNvSpPr/>
      </dsp:nvSpPr>
      <dsp:spPr>
        <a:xfrm>
          <a:off x="2999708" y="1128902"/>
          <a:ext cx="856677" cy="1505204"/>
        </a:xfrm>
        <a:prstGeom prst="roundRect">
          <a:avLst/>
        </a:prstGeo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FFFFFF"/>
              </a:solidFill>
              <a:latin typeface="Arial"/>
              <a:ea typeface="+mn-ea"/>
              <a:cs typeface="+mn-cs"/>
            </a:rPr>
            <a:t>August  2021 </a:t>
          </a:r>
          <a:r>
            <a:rPr lang="en-GB" sz="1200" b="0" kern="1200">
              <a:solidFill>
                <a:srgbClr val="FFFFFF"/>
              </a:solidFill>
              <a:latin typeface="Arial"/>
              <a:ea typeface="+mn-ea"/>
              <a:cs typeface="+mn-cs"/>
            </a:rPr>
            <a:t>D</a:t>
          </a:r>
          <a:r>
            <a:rPr lang="en-GB" sz="1200" kern="1200">
              <a:solidFill>
                <a:srgbClr val="FFFFFF"/>
              </a:solidFill>
              <a:latin typeface="Arial"/>
              <a:ea typeface="+mn-ea"/>
              <a:cs typeface="+mn-cs"/>
            </a:rPr>
            <a:t>raft plans shared to ensure alignment </a:t>
          </a:r>
        </a:p>
      </dsp:txBody>
      <dsp:txXfrm>
        <a:off x="3041528" y="1170722"/>
        <a:ext cx="773037" cy="1421564"/>
      </dsp:txXfrm>
    </dsp:sp>
    <dsp:sp modelId="{7704217B-C072-4D71-9724-E03F1DF8480D}">
      <dsp:nvSpPr>
        <dsp:cNvPr id="0" name=""/>
        <dsp:cNvSpPr/>
      </dsp:nvSpPr>
      <dsp:spPr>
        <a:xfrm>
          <a:off x="3999165" y="1128902"/>
          <a:ext cx="856677" cy="1505204"/>
        </a:xfrm>
        <a:prstGeom prst="roundRect">
          <a:avLst/>
        </a:prstGeo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FFFFFF"/>
              </a:solidFill>
              <a:latin typeface="Arial"/>
              <a:ea typeface="+mn-ea"/>
              <a:cs typeface="+mn-cs"/>
            </a:rPr>
            <a:t>January 2022 </a:t>
          </a:r>
          <a:r>
            <a:rPr lang="en-GB" sz="1200" kern="1200">
              <a:solidFill>
                <a:srgbClr val="FFFFFF"/>
              </a:solidFill>
              <a:latin typeface="Arial"/>
              <a:ea typeface="+mn-ea"/>
              <a:cs typeface="+mn-cs"/>
            </a:rPr>
            <a:t>Informal consultation of a regional plan </a:t>
          </a:r>
        </a:p>
      </dsp:txBody>
      <dsp:txXfrm>
        <a:off x="4040985" y="1170722"/>
        <a:ext cx="773037" cy="1421564"/>
      </dsp:txXfrm>
    </dsp:sp>
    <dsp:sp modelId="{C8CFC6E1-1218-414D-87B2-412BD2A0CDC0}">
      <dsp:nvSpPr>
        <dsp:cNvPr id="0" name=""/>
        <dsp:cNvSpPr/>
      </dsp:nvSpPr>
      <dsp:spPr>
        <a:xfrm>
          <a:off x="4998622" y="1128902"/>
          <a:ext cx="856677" cy="1505204"/>
        </a:xfrm>
        <a:prstGeom prst="roundRect">
          <a:avLst/>
        </a:prstGeo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FFFFFF"/>
              </a:solidFill>
              <a:latin typeface="Arial"/>
              <a:ea typeface="+mn-ea"/>
              <a:cs typeface="+mn-cs"/>
            </a:rPr>
            <a:t>August  2022 </a:t>
          </a:r>
          <a:r>
            <a:rPr lang="en-GB" sz="1200" kern="1200">
              <a:solidFill>
                <a:srgbClr val="FFFFFF"/>
              </a:solidFill>
              <a:latin typeface="Arial"/>
              <a:ea typeface="+mn-ea"/>
              <a:cs typeface="+mn-cs"/>
            </a:rPr>
            <a:t>Final draft regional plans published</a:t>
          </a:r>
        </a:p>
      </dsp:txBody>
      <dsp:txXfrm>
        <a:off x="5040442" y="1170722"/>
        <a:ext cx="773037" cy="1421564"/>
      </dsp:txXfrm>
    </dsp:sp>
    <dsp:sp modelId="{34536A66-F36F-438E-BF46-02457EC9F93F}">
      <dsp:nvSpPr>
        <dsp:cNvPr id="0" name=""/>
        <dsp:cNvSpPr/>
      </dsp:nvSpPr>
      <dsp:spPr>
        <a:xfrm>
          <a:off x="5998078" y="1128902"/>
          <a:ext cx="856677" cy="1505204"/>
        </a:xfrm>
        <a:prstGeom prst="roundRect">
          <a:avLst/>
        </a:prstGeom>
        <a:solidFill>
          <a:srgbClr val="00AF41">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FFFFFF"/>
              </a:solidFill>
              <a:latin typeface="Arial"/>
              <a:ea typeface="+mn-ea"/>
              <a:cs typeface="+mn-cs"/>
            </a:rPr>
            <a:t>Sept. 2023 </a:t>
          </a:r>
          <a:r>
            <a:rPr lang="en-GB" sz="1200" kern="1200">
              <a:solidFill>
                <a:srgbClr val="FFFFFF"/>
              </a:solidFill>
              <a:latin typeface="Arial"/>
              <a:ea typeface="+mn-ea"/>
              <a:cs typeface="+mn-cs"/>
            </a:rPr>
            <a:t>Final regional plan published </a:t>
          </a:r>
        </a:p>
      </dsp:txBody>
      <dsp:txXfrm>
        <a:off x="6039898" y="1170722"/>
        <a:ext cx="773037" cy="1421564"/>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0.56778</cdr:x>
      <cdr:y>0.86177</cdr:y>
    </cdr:from>
    <cdr:to>
      <cdr:x>0.98646</cdr:x>
      <cdr:y>1</cdr:y>
    </cdr:to>
    <cdr:sp macro="" textlink="">
      <cdr:nvSpPr>
        <cdr:cNvPr id="2" name="TextBox 1"/>
        <cdr:cNvSpPr txBox="1"/>
      </cdr:nvSpPr>
      <cdr:spPr>
        <a:xfrm xmlns:a="http://schemas.openxmlformats.org/drawingml/2006/main">
          <a:off x="2114551" y="2675925"/>
          <a:ext cx="1559298" cy="429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solidFill>
                <a:sysClr val="windowText" lastClr="000000"/>
              </a:solidFill>
            </a:rPr>
            <a:t>Total:</a:t>
          </a:r>
          <a:r>
            <a:rPr lang="en-GB" sz="1100" baseline="0">
              <a:solidFill>
                <a:sysClr val="windowText" lastClr="000000"/>
              </a:solidFill>
            </a:rPr>
            <a:t> 378 Ml/d</a:t>
          </a:r>
        </a:p>
        <a:p xmlns:a="http://schemas.openxmlformats.org/drawingml/2006/main">
          <a:r>
            <a:rPr lang="en-GB" sz="1100" baseline="0">
              <a:solidFill>
                <a:sysClr val="windowText" lastClr="000000"/>
              </a:solidFill>
            </a:rPr>
            <a:t>(daily average)</a:t>
          </a:r>
          <a:endParaRPr lang="en-GB" sz="1100">
            <a:solidFill>
              <a:sysClr val="windowText" lastClr="000000"/>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0.64286</cdr:x>
      <cdr:y>0.86325</cdr:y>
    </cdr:from>
    <cdr:to>
      <cdr:x>0.96993</cdr:x>
      <cdr:y>0.99359</cdr:y>
    </cdr:to>
    <cdr:sp macro="" textlink="">
      <cdr:nvSpPr>
        <cdr:cNvPr id="2" name="TextBox 1"/>
        <cdr:cNvSpPr txBox="1"/>
      </cdr:nvSpPr>
      <cdr:spPr>
        <a:xfrm xmlns:a="http://schemas.openxmlformats.org/drawingml/2006/main">
          <a:off x="3257550" y="3848100"/>
          <a:ext cx="1657350" cy="581025"/>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n-GB" sz="1100">
              <a:solidFill>
                <a:sysClr val="windowText" lastClr="000000"/>
              </a:solidFill>
            </a:rPr>
            <a:t>Total:</a:t>
          </a:r>
          <a:r>
            <a:rPr lang="en-GB" sz="1100" baseline="0">
              <a:solidFill>
                <a:sysClr val="windowText" lastClr="000000"/>
              </a:solidFill>
            </a:rPr>
            <a:t> 431 Ml/d </a:t>
          </a:r>
        </a:p>
        <a:p xmlns:a="http://schemas.openxmlformats.org/drawingml/2006/main">
          <a:pPr algn="ctr"/>
          <a:r>
            <a:rPr lang="en-GB" sz="1100" baseline="0">
              <a:solidFill>
                <a:sysClr val="windowText" lastClr="000000"/>
              </a:solidFill>
            </a:rPr>
            <a:t>(Daily average)</a:t>
          </a:r>
        </a:p>
      </cdr:txBody>
    </cdr:sp>
  </cdr:relSizeAnchor>
</c:userShapes>
</file>

<file path=word/drawings/drawing3.xml><?xml version="1.0" encoding="utf-8"?>
<c:userShapes xmlns:c="http://schemas.openxmlformats.org/drawingml/2006/chart">
  <cdr:relSizeAnchor xmlns:cdr="http://schemas.openxmlformats.org/drawingml/2006/chartDrawing">
    <cdr:from>
      <cdr:x>0.255</cdr:x>
      <cdr:y>0.80167</cdr:y>
    </cdr:from>
    <cdr:to>
      <cdr:x>0.45895</cdr:x>
      <cdr:y>0.88538</cdr:y>
    </cdr:to>
    <cdr:sp macro="" textlink="">
      <cdr:nvSpPr>
        <cdr:cNvPr id="2" name="TextBox 3"/>
        <cdr:cNvSpPr txBox="1"/>
      </cdr:nvSpPr>
      <cdr:spPr>
        <a:xfrm xmlns:a="http://schemas.openxmlformats.org/drawingml/2006/main">
          <a:off x="2051050" y="3649134"/>
          <a:ext cx="1640416" cy="38100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GB" sz="900">
              <a:solidFill>
                <a:schemeClr val="tx1">
                  <a:lumMod val="95000"/>
                  <a:lumOff val="5000"/>
                </a:schemeClr>
              </a:solidFill>
            </a:rPr>
            <a:t>Water Resources West</a:t>
          </a:r>
        </a:p>
      </cdr:txBody>
    </cdr:sp>
  </cdr:relSizeAnchor>
  <cdr:relSizeAnchor xmlns:cdr="http://schemas.openxmlformats.org/drawingml/2006/chartDrawing">
    <cdr:from>
      <cdr:x>0.42868</cdr:x>
      <cdr:y>0.80167</cdr:y>
    </cdr:from>
    <cdr:to>
      <cdr:x>0.63263</cdr:x>
      <cdr:y>0.88538</cdr:y>
    </cdr:to>
    <cdr:sp macro="" textlink="">
      <cdr:nvSpPr>
        <cdr:cNvPr id="3" name="TextBox 3"/>
        <cdr:cNvSpPr txBox="1"/>
      </cdr:nvSpPr>
      <cdr:spPr>
        <a:xfrm xmlns:a="http://schemas.openxmlformats.org/drawingml/2006/main">
          <a:off x="3448050" y="3649134"/>
          <a:ext cx="1640416" cy="38100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GB" sz="900">
              <a:solidFill>
                <a:schemeClr val="tx1">
                  <a:lumMod val="95000"/>
                  <a:lumOff val="5000"/>
                </a:schemeClr>
              </a:solidFill>
            </a:rPr>
            <a:t>Water Resources North</a:t>
          </a:r>
        </a:p>
      </cdr:txBody>
    </cdr:sp>
  </cdr:relSizeAnchor>
  <cdr:relSizeAnchor xmlns:cdr="http://schemas.openxmlformats.org/drawingml/2006/chartDrawing">
    <cdr:from>
      <cdr:x>0.613</cdr:x>
      <cdr:y>0.79662</cdr:y>
    </cdr:from>
    <cdr:to>
      <cdr:x>0.79747</cdr:x>
      <cdr:y>0.88033</cdr:y>
    </cdr:to>
    <cdr:sp macro="" textlink="">
      <cdr:nvSpPr>
        <cdr:cNvPr id="4" name="TextBox 3"/>
        <cdr:cNvSpPr txBox="1"/>
      </cdr:nvSpPr>
      <cdr:spPr>
        <a:xfrm xmlns:a="http://schemas.openxmlformats.org/drawingml/2006/main">
          <a:off x="3711963" y="2892966"/>
          <a:ext cx="1117032" cy="303998"/>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GB" sz="900">
              <a:solidFill>
                <a:schemeClr val="tx1">
                  <a:lumMod val="95000"/>
                  <a:lumOff val="5000"/>
                </a:schemeClr>
              </a:solidFill>
            </a:rPr>
            <a:t>Water Resources South East</a:t>
          </a:r>
        </a:p>
      </cdr:txBody>
    </cdr:sp>
  </cdr:relSizeAnchor>
  <cdr:relSizeAnchor xmlns:cdr="http://schemas.openxmlformats.org/drawingml/2006/chartDrawing">
    <cdr:from>
      <cdr:x>0.79053</cdr:x>
      <cdr:y>0.79702</cdr:y>
    </cdr:from>
    <cdr:to>
      <cdr:x>0.99447</cdr:x>
      <cdr:y>0.88073</cdr:y>
    </cdr:to>
    <cdr:sp macro="" textlink="">
      <cdr:nvSpPr>
        <cdr:cNvPr id="5" name="TextBox 1"/>
        <cdr:cNvSpPr txBox="1"/>
      </cdr:nvSpPr>
      <cdr:spPr>
        <a:xfrm xmlns:a="http://schemas.openxmlformats.org/drawingml/2006/main">
          <a:off x="6358467" y="3627967"/>
          <a:ext cx="1640416" cy="38100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GB" sz="900">
              <a:solidFill>
                <a:schemeClr val="tx1">
                  <a:lumMod val="95000"/>
                  <a:lumOff val="5000"/>
                </a:schemeClr>
              </a:solidFill>
            </a:rPr>
            <a:t>Water Resources East</a:t>
          </a:r>
        </a:p>
      </cdr:txBody>
    </cdr:sp>
  </cdr:relSizeAnchor>
  <cdr:relSizeAnchor xmlns:cdr="http://schemas.openxmlformats.org/drawingml/2006/chartDrawing">
    <cdr:from>
      <cdr:x>0.26711</cdr:x>
      <cdr:y>0.7396</cdr:y>
    </cdr:from>
    <cdr:to>
      <cdr:x>0.26711</cdr:x>
      <cdr:y>0.8698</cdr:y>
    </cdr:to>
    <cdr:cxnSp macro="">
      <cdr:nvCxnSpPr>
        <cdr:cNvPr id="15" name="Straight Connector 14">
          <a:extLst xmlns:a="http://schemas.openxmlformats.org/drawingml/2006/main">
            <a:ext uri="{FF2B5EF4-FFF2-40B4-BE49-F238E27FC236}">
              <a16:creationId xmlns:a16="http://schemas.microsoft.com/office/drawing/2014/main" id="{0AAF4AC0-23CF-4DFE-B2D0-2FACA37A3860}"/>
            </a:ext>
          </a:extLst>
        </cdr:cNvPr>
        <cdr:cNvCxnSpPr/>
      </cdr:nvCxnSpPr>
      <cdr:spPr>
        <a:xfrm xmlns:a="http://schemas.openxmlformats.org/drawingml/2006/main">
          <a:off x="2148419" y="3366560"/>
          <a:ext cx="0" cy="592667"/>
        </a:xfrm>
        <a:prstGeom xmlns:a="http://schemas.openxmlformats.org/drawingml/2006/main" prst="line">
          <a:avLst/>
        </a:prstGeom>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0.44316</cdr:x>
      <cdr:y>0.73913</cdr:y>
    </cdr:from>
    <cdr:to>
      <cdr:x>0.44316</cdr:x>
      <cdr:y>0.86933</cdr:y>
    </cdr:to>
    <cdr:cxnSp macro="">
      <cdr:nvCxnSpPr>
        <cdr:cNvPr id="16" name="Straight Connector 15">
          <a:extLst xmlns:a="http://schemas.openxmlformats.org/drawingml/2006/main">
            <a:ext uri="{FF2B5EF4-FFF2-40B4-BE49-F238E27FC236}">
              <a16:creationId xmlns:a16="http://schemas.microsoft.com/office/drawing/2014/main" id="{D0AD88B3-B2D5-4C2C-AB70-008C0C69F12A}"/>
            </a:ext>
          </a:extLst>
        </cdr:cNvPr>
        <cdr:cNvCxnSpPr/>
      </cdr:nvCxnSpPr>
      <cdr:spPr>
        <a:xfrm xmlns:a="http://schemas.openxmlformats.org/drawingml/2006/main">
          <a:off x="3564469" y="3364443"/>
          <a:ext cx="0" cy="592667"/>
        </a:xfrm>
        <a:prstGeom xmlns:a="http://schemas.openxmlformats.org/drawingml/2006/main" prst="line">
          <a:avLst/>
        </a:prstGeom>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0.61684</cdr:x>
      <cdr:y>0.73681</cdr:y>
    </cdr:from>
    <cdr:to>
      <cdr:x>0.61684</cdr:x>
      <cdr:y>0.86701</cdr:y>
    </cdr:to>
    <cdr:cxnSp macro="">
      <cdr:nvCxnSpPr>
        <cdr:cNvPr id="17" name="Straight Connector 16">
          <a:extLst xmlns:a="http://schemas.openxmlformats.org/drawingml/2006/main">
            <a:ext uri="{FF2B5EF4-FFF2-40B4-BE49-F238E27FC236}">
              <a16:creationId xmlns:a16="http://schemas.microsoft.com/office/drawing/2014/main" id="{EEA28613-56A4-4C25-A507-1119FF92357E}"/>
            </a:ext>
          </a:extLst>
        </cdr:cNvPr>
        <cdr:cNvCxnSpPr/>
      </cdr:nvCxnSpPr>
      <cdr:spPr>
        <a:xfrm xmlns:a="http://schemas.openxmlformats.org/drawingml/2006/main">
          <a:off x="4961468" y="3353860"/>
          <a:ext cx="0" cy="592667"/>
        </a:xfrm>
        <a:prstGeom xmlns:a="http://schemas.openxmlformats.org/drawingml/2006/main" prst="line">
          <a:avLst/>
        </a:prstGeom>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0.79684</cdr:x>
      <cdr:y>0.73402</cdr:y>
    </cdr:from>
    <cdr:to>
      <cdr:x>0.79684</cdr:x>
      <cdr:y>0.86422</cdr:y>
    </cdr:to>
    <cdr:cxnSp macro="">
      <cdr:nvCxnSpPr>
        <cdr:cNvPr id="18" name="Straight Connector 17">
          <a:extLst xmlns:a="http://schemas.openxmlformats.org/drawingml/2006/main">
            <a:ext uri="{FF2B5EF4-FFF2-40B4-BE49-F238E27FC236}">
              <a16:creationId xmlns:a16="http://schemas.microsoft.com/office/drawing/2014/main" id="{F4B6595E-A2AA-442E-ABE3-B27D18BC29F9}"/>
            </a:ext>
          </a:extLst>
        </cdr:cNvPr>
        <cdr:cNvCxnSpPr/>
      </cdr:nvCxnSpPr>
      <cdr:spPr>
        <a:xfrm xmlns:a="http://schemas.openxmlformats.org/drawingml/2006/main">
          <a:off x="6409268" y="3341160"/>
          <a:ext cx="0" cy="592667"/>
        </a:xfrm>
        <a:prstGeom xmlns:a="http://schemas.openxmlformats.org/drawingml/2006/main" prst="line">
          <a:avLst/>
        </a:prstGeom>
        <a:ln xmlns:a="http://schemas.openxmlformats.org/drawingml/2006/main">
          <a:solidFill>
            <a:schemeClr val="bg1">
              <a:lumMod val="50000"/>
            </a:schemeClr>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0.07713</cdr:x>
      <cdr:y>0.79543</cdr:y>
    </cdr:from>
    <cdr:to>
      <cdr:x>0.28108</cdr:x>
      <cdr:y>0.87914</cdr:y>
    </cdr:to>
    <cdr:sp macro="" textlink="">
      <cdr:nvSpPr>
        <cdr:cNvPr id="10" name="TextBox 3">
          <a:extLst xmlns:a="http://schemas.openxmlformats.org/drawingml/2006/main">
            <a:ext uri="{FF2B5EF4-FFF2-40B4-BE49-F238E27FC236}">
              <a16:creationId xmlns:a16="http://schemas.microsoft.com/office/drawing/2014/main" id="{890D810E-C18C-476E-A21D-F5B160F51072}"/>
            </a:ext>
          </a:extLst>
        </cdr:cNvPr>
        <cdr:cNvSpPr txBox="1"/>
      </cdr:nvSpPr>
      <cdr:spPr>
        <a:xfrm xmlns:a="http://schemas.openxmlformats.org/drawingml/2006/main">
          <a:off x="795481" y="3618345"/>
          <a:ext cx="2103332" cy="38078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GB" sz="900">
              <a:solidFill>
                <a:schemeClr val="tx1">
                  <a:lumMod val="95000"/>
                  <a:lumOff val="5000"/>
                </a:schemeClr>
              </a:solidFill>
            </a:rPr>
            <a:t>Water Resources West Country</a:t>
          </a:r>
        </a:p>
      </cdr:txBody>
    </cdr:sp>
  </cdr:relSizeAnchor>
</c:userShapes>
</file>

<file path=word/drawings/drawing4.xml><?xml version="1.0" encoding="utf-8"?>
<c:userShapes xmlns:c="http://schemas.openxmlformats.org/drawingml/2006/chart">
  <cdr:relSizeAnchor xmlns:cdr="http://schemas.openxmlformats.org/drawingml/2006/chartDrawing">
    <cdr:from>
      <cdr:x>0.28494</cdr:x>
      <cdr:y>0.82338</cdr:y>
    </cdr:from>
    <cdr:to>
      <cdr:x>0.36762</cdr:x>
      <cdr:y>0.85164</cdr:y>
    </cdr:to>
    <cdr:sp macro="" textlink="">
      <cdr:nvSpPr>
        <cdr:cNvPr id="2" name="Rectangle 1"/>
        <cdr:cNvSpPr/>
      </cdr:nvSpPr>
      <cdr:spPr>
        <a:xfrm xmlns:a="http://schemas.openxmlformats.org/drawingml/2006/main">
          <a:off x="1633161" y="2823374"/>
          <a:ext cx="473881" cy="96903"/>
        </a:xfrm>
        <a:prstGeom xmlns:a="http://schemas.openxmlformats.org/drawingml/2006/main" prst="rect">
          <a:avLst/>
        </a:prstGeom>
        <a:solidFill xmlns:a="http://schemas.openxmlformats.org/drawingml/2006/main">
          <a:srgbClr val="7FCEED"/>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MCCo">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p:Policy xmlns:p="office.server.policy" id="" local="true">
  <p:Name>Template - Document - Word</p:Name>
  <p:Description/>
  <p:Statement/>
  <p:PolicyItems>
    <p:PolicyItem featureId="Microsoft.Office.RecordsManagement.PolicyFeatures.PolicyLabel" staticId="0x010100D5A45896ADA143F9BF5F69E7D3C3FE4B0074AF18A47C254EAA85953BC267CBF74A00A460BE713977664EB5DD781E78532B82|-628663097" UniqueId="27b16e28-9ef9-4266-baff-6c7f5f1f7a4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properties>
            <font>Arial</font>
            <fontsize>12</fontsize>
          </properties>
          <segment type="metadata">_UIVersionString</segment>
        </label>
      </p:CustomData>
    </p:PolicyItem>
  </p:PolicyItems>
</p:Policy>
</file>

<file path=customXml/item3.xml><?xml version="1.0" encoding="utf-8"?>
<ct:contentTypeSchema xmlns:ct="http://schemas.microsoft.com/office/2006/metadata/contentType" xmlns:ma="http://schemas.microsoft.com/office/2006/metadata/properties/metaAttributes" ct:_="" ma:_="" ma:contentTypeName="Template - Document - Word" ma:contentTypeID="0x010100D5A45896ADA143F9BF5F69E7D3C3FE4B0074AF18A47C254EAA85953BC267CBF74A00A460BE713977664EB5DD781E78532B82" ma:contentTypeVersion="88" ma:contentTypeDescription="Templates are documents for staff to complete, includes forms." ma:contentTypeScope="" ma:versionID="5b23875435a76e743d92ec61f33f9d5e">
  <xsd:schema xmlns:xsd="http://www.w3.org/2001/XMLSchema" xmlns:xs="http://www.w3.org/2001/XMLSchema" xmlns:p="http://schemas.microsoft.com/office/2006/metadata/properties" xmlns:ns1="http://schemas.microsoft.com/sharepoint/v3" xmlns:ns2="44ba428f-c30f-44c8-8eab-a30b7390a267" xmlns:ns3="c78a0cd0-2680-45d0-a254-38b105a1c2de" targetNamespace="http://schemas.microsoft.com/office/2006/metadata/properties" ma:root="true" ma:fieldsID="f29ef83496051699e0018605f2a0ee25" ns1:_="" ns2:_="" ns3:_="">
    <xsd:import namespace="http://schemas.microsoft.com/sharepoint/v3"/>
    <xsd:import namespace="44ba428f-c30f-44c8-8eab-a30b7390a267"/>
    <xsd:import namespace="c78a0cd0-2680-45d0-a254-38b105a1c2de"/>
    <xsd:element name="properties">
      <xsd:complexType>
        <xsd:sequence>
          <xsd:element name="documentManagement">
            <xsd:complexType>
              <xsd:all>
                <xsd:element ref="ns1:ContentCloud_SRO" minOccurs="0"/>
                <xsd:element ref="ns1:ContentCloud_DocumentTitleLink" minOccurs="0"/>
                <xsd:element ref="ns1:ContentCloud_Author" minOccurs="0"/>
                <xsd:element ref="ns1:ContentCloud_Contributors" minOccurs="0"/>
                <xsd:element ref="ns1:ContentCloud_PublishDate" minOccurs="0"/>
                <xsd:element ref="ns1:ContentCloud_LastReviewedOnDate" minOccurs="0"/>
                <xsd:element ref="ns1:ContentCloud_ScheduledReviewDate" minOccurs="0"/>
                <xsd:element ref="ns1:ContentCloud_ScheduledReviewedBy" minOccurs="0"/>
                <xsd:element ref="ns1:ContentCloud_UpdateNotice" minOccurs="0"/>
                <xsd:element ref="ns1:ContentCloud_Description" minOccurs="0"/>
                <xsd:element ref="ns1:ContentCloud_Reference" minOccurs="0"/>
                <xsd:element ref="ns1:ContentCloud_LegacyReference" minOccurs="0"/>
                <xsd:element ref="ns1:ContentCloud_TemplateVersion" minOccurs="0"/>
                <xsd:element ref="ns1:ContentCloud_FormatType" minOccurs="0"/>
                <xsd:element ref="ns1:ContentCloud_SecurityMarking" minOccurs="0"/>
                <xsd:element ref="ns1:ContentCloud_ScheduledReviewType" minOccurs="0"/>
                <xsd:element ref="ns1:ContentCloud_ChangeType" minOccurs="0"/>
                <xsd:element ref="ns1:ContentCloud_RiskLevel" minOccurs="0"/>
                <xsd:element ref="ns1:ContentCloud_Status" minOccurs="0"/>
                <xsd:element ref="ns1:ContentCloud_WithdrawnBy" minOccurs="0"/>
                <xsd:element ref="ns1:ContentCloud_WithdrawnDate" minOccurs="0"/>
                <xsd:element ref="ns1:ContentCloud_WithdrawNotice" minOccurs="0"/>
                <xsd:element ref="ns1:ContentCloud_Rating" minOccurs="0"/>
                <xsd:element ref="ns1:ContentCloud_RatingsCount" minOccurs="0"/>
                <xsd:element ref="ns2:ContentCloud_OrganisationString" minOccurs="0"/>
                <xsd:element ref="ns1:ContentCloud_PrimaryContact" minOccurs="0"/>
                <xsd:element ref="ns1:ContentCloud_Approvers" minOccurs="0"/>
                <xsd:element ref="ns1:ContentCloud_ContentAssurer" minOccurs="0"/>
                <xsd:element ref="ns1:ContentCloud_MetadataItemId" minOccurs="0"/>
                <xsd:element ref="ns1:ContentCloud_Audiences" minOccurs="0"/>
                <xsd:element ref="ns2:ContentCloud_RelatedSites" minOccurs="0"/>
                <xsd:element ref="ns1:ContentCloud_Approver1" minOccurs="0"/>
                <xsd:element ref="ns1:ContentCloud_ApprovedDate1" minOccurs="0"/>
                <xsd:element ref="ns1:ContentCloud_ApproverJobTitle1" minOccurs="0"/>
                <xsd:element ref="ns1:ContentCloud_ApproverComment1" minOccurs="0"/>
                <xsd:element ref="ns1:ContentCloud_Approver2" minOccurs="0"/>
                <xsd:element ref="ns1:ContentCloud_ApprovedDate2" minOccurs="0"/>
                <xsd:element ref="ns1:ContentCloud_ApproverJobTitle2" minOccurs="0"/>
                <xsd:element ref="ns1:ContentCloud_ApproverComment2" minOccurs="0"/>
                <xsd:element ref="ns1:ContentCloud_Approver3" minOccurs="0"/>
                <xsd:element ref="ns1:ContentCloud_ApprovedDate3" minOccurs="0"/>
                <xsd:element ref="ns1:ContentCloud_ApproverJobTitle3" minOccurs="0"/>
                <xsd:element ref="ns1:ContentCloud_ApproverComment3" minOccurs="0"/>
                <xsd:element ref="ns1:ContentCloud_Approver4" minOccurs="0"/>
                <xsd:element ref="ns1:ContentCloud_ApprovedDate4" minOccurs="0"/>
                <xsd:element ref="ns1:ContentCloud_ApproverJobTitle4" minOccurs="0"/>
                <xsd:element ref="ns1:ContentCloud_ApproverComment4" minOccurs="0"/>
                <xsd:element ref="ns1:ContentCloud_Approver5" minOccurs="0"/>
                <xsd:element ref="ns1:ContentCloud_ApprovedDate5" minOccurs="0"/>
                <xsd:element ref="ns1:ContentCloud_ApproverJobTitle5" minOccurs="0"/>
                <xsd:element ref="ns1:ContentCloud_ApproverComment5" minOccurs="0"/>
                <xsd:element ref="ns1:ContentCloud_AssurerComment" minOccurs="0"/>
                <xsd:element ref="ns1:ContentCloud_WithdrawnReason" minOccurs="0"/>
                <xsd:element ref="ns1:ContentCloud_Keywords" minOccurs="0"/>
                <xsd:element ref="ns1:ContentCloud_CommentToApprover" minOccurs="0"/>
                <xsd:element ref="ns1:ContentCloud_PublishOnApproval" minOccurs="0"/>
                <xsd:element ref="ns1:ContentCloud_UpdatesNumber" minOccurs="0"/>
                <xsd:element ref="ns1:ContentCloud_MetadataCTypeName" minOccurs="0"/>
                <xsd:element ref="ns1:ContentCloud_SubmitDate" minOccurs="0"/>
                <xsd:element ref="ns1:ContentCloud_ContributorIds" minOccurs="0"/>
                <xsd:element ref="ns1:ContentCloud_PrimaryContactIds" minOccurs="0"/>
                <xsd:element ref="ns1:ContentCloud_WithdrawOnApproval" minOccurs="0"/>
                <xsd:element ref="ns1:ContentCloud_ConsolidatedUrl" minOccurs="0"/>
                <xsd:element ref="ns1:ContentCloud_TempExtDate" minOccurs="0"/>
                <xsd:element ref="ns1:ContentCloud_SharedWith" minOccurs="0"/>
                <xsd:element ref="ns1:ContentCloud_Duration" minOccurs="0"/>
                <xsd:element ref="ns1:ContentCloud_Submitter" minOccurs="0"/>
                <xsd:element ref="ns1:ContentCloud_LegacyDetails" minOccurs="0"/>
                <xsd:element ref="ns2:_dlc_DocId" minOccurs="0"/>
                <xsd:element ref="ns2:_dlc_DocIdUrl" minOccurs="0"/>
                <xsd:element ref="ns2:_dlc_DocIdPersistId" minOccurs="0"/>
                <xsd:element ref="ns1:PublishingStartDate" minOccurs="0"/>
                <xsd:element ref="ns1:PublishingExpirationDate" minOccurs="0"/>
                <xsd:element ref="ns1:_dlc_Exempt" minOccurs="0"/>
                <xsd:element ref="ns3:DLCPolicyLabelValue" minOccurs="0"/>
                <xsd:element ref="ns3:DLCPolicyLabelClientValue" minOccurs="0"/>
                <xsd:element ref="ns3:DLCPolicyLabelLoc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ntentCloud_SRO" ma:index="0" nillable="true" ma:displayName="Senior Responsible Owner (SRO)" ma:description="Senior Responsible Owner (SRO)" ma:indexed="true" ma:internalName="ContentCloud_SR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DocumentTitleLink" ma:index="1" nillable="true" ma:displayName="Title" ma:format="Hyperlink" ma:internalName="ContentCloud_DocumentTitleLink">
      <xsd:complexType>
        <xsd:complexContent>
          <xsd:extension base="dms:URL">
            <xsd:sequence>
              <xsd:element name="Url" type="dms:ValidUrl" minOccurs="0" nillable="true"/>
              <xsd:element name="Description" type="xsd:string" nillable="true"/>
            </xsd:sequence>
          </xsd:extension>
        </xsd:complexContent>
      </xsd:complexType>
    </xsd:element>
    <xsd:element name="ContentCloud_Author" ma:index="2" nillable="true" ma:displayName="Author" ma:description="Document Author" ma:indexed="true" ma:internalName="ContentCloud_Autho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Contributors" ma:index="3" nillable="true" ma:displayName="Contributor(s)" ma:description="Document Author" ma:internalName="ContentCloud_Contributo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PublishDate" ma:index="4" nillable="true" ma:displayName="Publish date" ma:description="Publish date" ma:format="DateOnly" ma:indexed="true" ma:internalName="ContentCloud_PublishDate">
      <xsd:simpleType>
        <xsd:restriction base="dms:DateTime"/>
      </xsd:simpleType>
    </xsd:element>
    <xsd:element name="ContentCloud_LastReviewedOnDate" ma:index="5" nillable="true" ma:displayName="Last reviewed on" ma:description="Last Reviewed On" ma:format="DateOnly" ma:internalName="ContentCloud_LastReviewedOnDate">
      <xsd:simpleType>
        <xsd:restriction base="dms:DateTime"/>
      </xsd:simpleType>
    </xsd:element>
    <xsd:element name="ContentCloud_ScheduledReviewDate" ma:index="6" nillable="true" ma:displayName="Scheduled review date" ma:description="This is the date that the review date was changed or last reviewed" ma:format="DateOnly" ma:internalName="ContentCloud_ScheduledReviewDate">
      <xsd:simpleType>
        <xsd:restriction base="dms:DateTime"/>
      </xsd:simpleType>
    </xsd:element>
    <xsd:element name="ContentCloud_ScheduledReviewedBy" ma:index="7" nillable="true" ma:displayName="Scheduled reviewed by" ma:description="Scheduled Reviewed By" ma:internalName="ContentCloud_ScheduledReviewedBy">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UpdateNotice" ma:index="8" nillable="true" ma:displayName="Update notice" ma:description="Why the content has been replaced, e.g. whats changed between versions." ma:internalName="ContentCloud_UpdateNotice">
      <xsd:simpleType>
        <xsd:restriction base="dms:Text">
          <xsd:maxLength value="255"/>
        </xsd:restriction>
      </xsd:simpleType>
    </xsd:element>
    <xsd:element name="ContentCloud_Description" ma:index="9" nillable="true" ma:displayName="Description" ma:internalName="ContentCloud_Description">
      <xsd:simpleType>
        <xsd:restriction base="dms:Text">
          <xsd:maxLength value="140"/>
        </xsd:restriction>
      </xsd:simpleType>
    </xsd:element>
    <xsd:element name="ContentCloud_Reference" ma:index="10" nillable="true" ma:displayName="Reference" ma:description="A sequential, unchangable reference number with a prefix, starting at a configurable value on settings list." ma:indexed="true" ma:internalName="ContentCloud_Reference">
      <xsd:simpleType>
        <xsd:restriction base="dms:Text">
          <xsd:maxLength value="255"/>
        </xsd:restriction>
      </xsd:simpleType>
    </xsd:element>
    <xsd:element name="ContentCloud_LegacyReference" ma:index="11" nillable="true" ma:displayName="Legacy reference" ma:description="" ma:internalName="ContentCloud_LegacyReference">
      <xsd:simpleType>
        <xsd:restriction base="dms:Note"/>
      </xsd:simpleType>
    </xsd:element>
    <xsd:element name="ContentCloud_TemplateVersion" ma:index="12" nillable="true" ma:displayName="Template version" ma:description="To show which version of the template that content is using." ma:internalName="ContentCloud_TemplateVersion">
      <xsd:simpleType>
        <xsd:restriction base="dms:Text">
          <xsd:maxLength value="255"/>
        </xsd:restriction>
      </xsd:simpleType>
    </xsd:element>
    <xsd:element name="ContentCloud_FormatType" ma:index="13" nillable="true" ma:displayName="Format type" ma:description="" ma:format="Dropdown" ma:internalName="ContentCloud_FormatType">
      <xsd:simpleType>
        <xsd:restriction base="dms:Choice">
          <xsd:enumeration value="Word document"/>
          <xsd:enumeration value="Excel spreadsheet"/>
          <xsd:enumeration value="PowerPoint presentation"/>
          <xsd:enumeration value="Webpage text"/>
          <xsd:enumeration value="Video"/>
          <xsd:enumeration value="Other"/>
        </xsd:restriction>
      </xsd:simpleType>
    </xsd:element>
    <xsd:element name="ContentCloud_SecurityMarking" ma:index="14" nillable="true" ma:displayName="Security marking" ma:description="" ma:format="Dropdown" ma:internalName="ContentCloud_SecurityMarking">
      <xsd:simpleType>
        <xsd:union memberTypes="dms:Text">
          <xsd:simpleType>
            <xsd:restriction base="dms:Choice">
              <xsd:enumeration value="OFFICIAL"/>
              <xsd:enumeration value="OFFICIAL-SENSITIVE"/>
            </xsd:restriction>
          </xsd:simpleType>
        </xsd:union>
      </xsd:simpleType>
    </xsd:element>
    <xsd:element name="ContentCloud_ScheduledReviewType" ma:index="15" nillable="true" ma:displayName="Scheduled review type" ma:description="" ma:format="Dropdown" ma:internalName="ContentCloud_ScheduledReviewType">
      <xsd:simpleType>
        <xsd:restriction base="dms:Choice">
          <xsd:enumeration value="Reviewed - no changes"/>
          <xsd:enumeration value="Reviewed - changes made"/>
        </xsd:restriction>
      </xsd:simpleType>
    </xsd:element>
    <xsd:element name="ContentCloud_ChangeType" ma:index="16" nillable="true" ma:displayName="Change type" ma:description="" ma:format="Dropdown" ma:internalName="ContentCloud_ChangeType">
      <xsd:simpleType>
        <xsd:restriction base="dms:Choice">
          <xsd:enumeration value="Major"/>
          <xsd:enumeration value="Minor"/>
          <xsd:enumeration value="Very Minor"/>
        </xsd:restriction>
      </xsd:simpleType>
    </xsd:element>
    <xsd:element name="ContentCloud_RiskLevel" ma:index="17" nillable="true" ma:displayName="Risk level" ma:description="" ma:format="Dropdown" ma:internalName="ContentCloud_RiskLevel">
      <xsd:simpleType>
        <xsd:restriction base="dms:Choice">
          <xsd:enumeration value="Very High"/>
          <xsd:enumeration value="High"/>
          <xsd:enumeration value="Medium"/>
          <xsd:enumeration value="Low"/>
          <xsd:enumeration value="Very Low"/>
        </xsd:restriction>
      </xsd:simpleType>
    </xsd:element>
    <xsd:element name="ContentCloud_Status" ma:index="18" nillable="true" ma:displayName="Status" ma:description="" ma:format="Dropdown" ma:indexed="true" ma:internalName="ContentCloud_Status">
      <xsd:simpleType>
        <xsd:restriction base="dms:Choice">
          <xsd:enumeration value="Draft"/>
          <xsd:enumeration value="Pending assurance"/>
          <xsd:enumeration value="Pending approval"/>
          <xsd:enumeration value="Final"/>
          <xsd:enumeration value="Pending scheduled publication"/>
          <xsd:enumeration value="Pending external upload"/>
          <xsd:enumeration value="Pending external withdraw"/>
          <xsd:enumeration value="Pending approval for withdrawal"/>
          <xsd:enumeration value="Withdrawn"/>
          <xsd:enumeration value="Pending scheduled withdrawal"/>
        </xsd:restriction>
      </xsd:simpleType>
    </xsd:element>
    <xsd:element name="ContentCloud_WithdrawnBy" ma:index="19" nillable="true" ma:displayName="Withdrawn by" ma:description="" ma:internalName="ContentCloud_WithdrawnBy">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WithdrawnDate" ma:index="20" nillable="true" ma:displayName="Withdrawn date" ma:description="" ma:format="DateOnly" ma:internalName="ContentCloud_WithdrawnDate">
      <xsd:simpleType>
        <xsd:restriction base="dms:DateTime"/>
      </xsd:simpleType>
    </xsd:element>
    <xsd:element name="ContentCloud_WithdrawNotice" ma:index="21" nillable="true" ma:displayName="Withdraw notice" ma:description="Why the content has been withdrawn. If the content has been merged into another document then they will only place a link here." ma:internalName="ContentCloud_WithdrawNotice">
      <xsd:simpleType>
        <xsd:restriction base="dms:Text">
          <xsd:maxLength value="255"/>
        </xsd:restriction>
      </xsd:simpleType>
    </xsd:element>
    <xsd:element name="ContentCloud_Rating" ma:index="22" nillable="true" ma:displayName="Rating" ma:decimals="1" ma:description="" ma:internalName="ContentCloud_Rating">
      <xsd:simpleType>
        <xsd:restriction base="dms:Number">
          <xsd:maxInclusive value="5"/>
          <xsd:minInclusive value="0"/>
        </xsd:restriction>
      </xsd:simpleType>
    </xsd:element>
    <xsd:element name="ContentCloud_RatingsCount" ma:index="23" nillable="true" ma:displayName="Ratings count" ma:decimals="0" ma:description="" ma:internalName="ContentCloud_RatingsCount">
      <xsd:simpleType>
        <xsd:restriction base="dms:Number">
          <xsd:minInclusive value="0"/>
        </xsd:restriction>
      </xsd:simpleType>
    </xsd:element>
    <xsd:element name="ContentCloud_PrimaryContact" ma:index="25" nillable="true" ma:displayName="Primary contact" ma:description="" ma:internalName="ContentCloud_PrimaryContact">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rs" ma:index="26" nillable="true" ma:displayName="Approvers" ma:description="" ma:internalName="ContentCloud_Approv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ContentAssurer" ma:index="27" nillable="true" ma:displayName="Content assurer" ma:description="" ma:internalName="ContentCloud_ContentAssur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MetadataItemId" ma:index="28" nillable="true" ma:displayName="Document metadata item id" ma:description="Unique id of the Content Cloud document metadata item." ma:indexed="true" ma:internalName="ContentCloud_MetadataItemId">
      <xsd:simpleType>
        <xsd:restriction base="dms:Number"/>
      </xsd:simpleType>
    </xsd:element>
    <xsd:element name="ContentCloud_Audiences" ma:index="29" nillable="true" ma:displayName="Audience" ma:description="" ma:internalName="ContentCloud_Audiences">
      <xsd:complexType>
        <xsd:complexContent>
          <xsd:extension base="dms:MultiChoice">
            <xsd:sequence>
              <xsd:element name="Value" maxOccurs="unbounded" minOccurs="0" nillable="true">
                <xsd:simpleType>
                  <xsd:restriction base="dms:Choice">
                    <xsd:enumeration value="APHA"/>
                    <xsd:enumeration value="Committee on Climate Change"/>
                    <xsd:enumeration value="Defra"/>
                    <xsd:enumeration value="Environment Agency"/>
                    <xsd:enumeration value="Marine Management Organisation"/>
                    <xsd:enumeration value="Natural England"/>
                    <xsd:enumeration value="RPA"/>
                  </xsd:restriction>
                </xsd:simpleType>
              </xsd:element>
            </xsd:sequence>
          </xsd:extension>
        </xsd:complexContent>
      </xsd:complexType>
    </xsd:element>
    <xsd:element name="ContentCloud_Approver1" ma:index="31" nillable="true" ma:displayName="Approver 1" ma:description="" ma:internalName="ContentCloud_Approver1">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1" ma:index="32" nillable="true" ma:displayName="Approved date 1" ma:description="Approved date 1" ma:format="DateOnly" ma:internalName="ContentCloud_ApprovedDate1">
      <xsd:simpleType>
        <xsd:restriction base="dms:DateTime"/>
      </xsd:simpleType>
    </xsd:element>
    <xsd:element name="ContentCloud_ApproverJobTitle1" ma:index="33" nillable="true" ma:displayName="Approver job title 1" ma:description="" ma:internalName="ContentCloud_ApproverJobTitle1">
      <xsd:simpleType>
        <xsd:restriction base="dms:Text">
          <xsd:maxLength value="255"/>
        </xsd:restriction>
      </xsd:simpleType>
    </xsd:element>
    <xsd:element name="ContentCloud_ApproverComment1" ma:index="34" nillable="true" ma:displayName="Approver comment 1" ma:description="" ma:internalName="ContentCloud_ApproverComment1">
      <xsd:simpleType>
        <xsd:restriction base="dms:Note">
          <xsd:maxLength value="255"/>
        </xsd:restriction>
      </xsd:simpleType>
    </xsd:element>
    <xsd:element name="ContentCloud_Approver2" ma:index="35" nillable="true" ma:displayName="Approver 2" ma:description="" ma:internalName="ContentCloud_Approver2">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2" ma:index="36" nillable="true" ma:displayName="Approved date 2" ma:description="Approved date 2" ma:format="DateOnly" ma:internalName="ContentCloud_ApprovedDate2">
      <xsd:simpleType>
        <xsd:restriction base="dms:DateTime"/>
      </xsd:simpleType>
    </xsd:element>
    <xsd:element name="ContentCloud_ApproverJobTitle2" ma:index="37" nillable="true" ma:displayName="Approver job title 2" ma:description="" ma:internalName="ContentCloud_ApproverJobTitle2">
      <xsd:simpleType>
        <xsd:restriction base="dms:Text">
          <xsd:maxLength value="255"/>
        </xsd:restriction>
      </xsd:simpleType>
    </xsd:element>
    <xsd:element name="ContentCloud_ApproverComment2" ma:index="38" nillable="true" ma:displayName="Approver comment 2" ma:description="" ma:internalName="ContentCloud_ApproverComment2">
      <xsd:simpleType>
        <xsd:restriction base="dms:Note">
          <xsd:maxLength value="255"/>
        </xsd:restriction>
      </xsd:simpleType>
    </xsd:element>
    <xsd:element name="ContentCloud_Approver3" ma:index="39" nillable="true" ma:displayName="Approver 3" ma:description="" ma:internalName="ContentCloud_Approver3">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3" ma:index="40" nillable="true" ma:displayName="Approved date 3" ma:description="Approved date 3" ma:format="DateOnly" ma:internalName="ContentCloud_ApprovedDate3">
      <xsd:simpleType>
        <xsd:restriction base="dms:DateTime"/>
      </xsd:simpleType>
    </xsd:element>
    <xsd:element name="ContentCloud_ApproverJobTitle3" ma:index="41" nillable="true" ma:displayName="Approver job title 3" ma:description="" ma:internalName="ContentCloud_ApproverJobTitle3">
      <xsd:simpleType>
        <xsd:restriction base="dms:Text">
          <xsd:maxLength value="255"/>
        </xsd:restriction>
      </xsd:simpleType>
    </xsd:element>
    <xsd:element name="ContentCloud_ApproverComment3" ma:index="42" nillable="true" ma:displayName="Approver comment 3" ma:description="" ma:internalName="ContentCloud_ApproverComment3">
      <xsd:simpleType>
        <xsd:restriction base="dms:Note">
          <xsd:maxLength value="255"/>
        </xsd:restriction>
      </xsd:simpleType>
    </xsd:element>
    <xsd:element name="ContentCloud_Approver4" ma:index="43" nillable="true" ma:displayName="Approver 4" ma:description="" ma:internalName="ContentCloud_Approver4">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4" ma:index="44" nillable="true" ma:displayName="Approved date 4" ma:description="Approved date 4" ma:format="DateOnly" ma:internalName="ContentCloud_ApprovedDate4">
      <xsd:simpleType>
        <xsd:restriction base="dms:DateTime"/>
      </xsd:simpleType>
    </xsd:element>
    <xsd:element name="ContentCloud_ApproverJobTitle4" ma:index="45" nillable="true" ma:displayName="Approver job title 4" ma:description="" ma:internalName="ContentCloud_ApproverJobTitle4">
      <xsd:simpleType>
        <xsd:restriction base="dms:Text">
          <xsd:maxLength value="255"/>
        </xsd:restriction>
      </xsd:simpleType>
    </xsd:element>
    <xsd:element name="ContentCloud_ApproverComment4" ma:index="46" nillable="true" ma:displayName="Approver comment 4" ma:description="" ma:internalName="ContentCloud_ApproverComment4">
      <xsd:simpleType>
        <xsd:restriction base="dms:Note">
          <xsd:maxLength value="255"/>
        </xsd:restriction>
      </xsd:simpleType>
    </xsd:element>
    <xsd:element name="ContentCloud_Approver5" ma:index="47" nillable="true" ma:displayName="Approver 5" ma:description="" ma:internalName="ContentCloud_Approver5">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ApprovedDate5" ma:index="48" nillable="true" ma:displayName="Approved date 5" ma:description="Approved date 5" ma:format="DateOnly" ma:internalName="ContentCloud_ApprovedDate5">
      <xsd:simpleType>
        <xsd:restriction base="dms:DateTime"/>
      </xsd:simpleType>
    </xsd:element>
    <xsd:element name="ContentCloud_ApproverJobTitle5" ma:index="49" nillable="true" ma:displayName="Approver job title 5" ma:description="" ma:internalName="ContentCloud_ApproverJobTitle5">
      <xsd:simpleType>
        <xsd:restriction base="dms:Text">
          <xsd:maxLength value="255"/>
        </xsd:restriction>
      </xsd:simpleType>
    </xsd:element>
    <xsd:element name="ContentCloud_ApproverComment5" ma:index="50" nillable="true" ma:displayName="Approver comment 5" ma:description="" ma:internalName="ContentCloud_ApproverComment5">
      <xsd:simpleType>
        <xsd:restriction base="dms:Note">
          <xsd:maxLength value="255"/>
        </xsd:restriction>
      </xsd:simpleType>
    </xsd:element>
    <xsd:element name="ContentCloud_AssurerComment" ma:index="51" nillable="true" ma:displayName="Assurer comment" ma:description="" ma:internalName="ContentCloud_AssurerComment">
      <xsd:simpleType>
        <xsd:restriction base="dms:Note">
          <xsd:maxLength value="255"/>
        </xsd:restriction>
      </xsd:simpleType>
    </xsd:element>
    <xsd:element name="ContentCloud_WithdrawnReason" ma:index="52" nillable="true" ma:displayName="Withdrawn reason" ma:description="" ma:format="Dropdown" ma:internalName="ContentCloud_WithdrawnReason">
      <xsd:simpleType>
        <xsd:restriction base="dms:Choice">
          <xsd:enumeration value="Content no longer current"/>
          <xsd:enumeration value="Consolidated into other content"/>
        </xsd:restriction>
      </xsd:simpleType>
    </xsd:element>
    <xsd:element name="ContentCloud_Keywords" ma:index="53" nillable="true" ma:displayName="Keywords" ma:description="" ma:internalName="ContentCloud_Keywords">
      <xsd:simpleType>
        <xsd:restriction base="dms:Note"/>
      </xsd:simpleType>
    </xsd:element>
    <xsd:element name="ContentCloud_CommentToApprover" ma:index="54" nillable="true" ma:displayName="Comment to approver" ma:description="Optionally provide additional information to your selected approver(s)." ma:internalName="ContentCloud_CommentToApprover">
      <xsd:simpleType>
        <xsd:restriction base="dms:Text">
          <xsd:maxLength value="255"/>
        </xsd:restriction>
      </xsd:simpleType>
    </xsd:element>
    <xsd:element name="ContentCloud_PublishOnApproval" ma:index="55" nillable="true" ma:displayName="Publish on approval" ma:description="Publish On Approval" ma:internalName="ContentCloud_PublishOnApproval">
      <xsd:simpleType>
        <xsd:restriction base="dms:Boolean"/>
      </xsd:simpleType>
    </xsd:element>
    <xsd:element name="ContentCloud_UpdatesNumber" ma:index="56" nillable="true" ma:displayName="Updates number" ma:description="Number of updates of item." ma:hidden="true" ma:internalName="ContentCloud_UpdatesNumber" ma:readOnly="false">
      <xsd:simpleType>
        <xsd:restriction base="dms:Number"/>
      </xsd:simpleType>
    </xsd:element>
    <xsd:element name="ContentCloud_MetadataCTypeName" ma:index="57" nillable="true" ma:displayName="Metadata content type name" ma:description="" ma:internalName="ContentCloud_MetadataCTypeName">
      <xsd:simpleType>
        <xsd:restriction base="dms:Text">
          <xsd:maxLength value="255"/>
        </xsd:restriction>
      </xsd:simpleType>
    </xsd:element>
    <xsd:element name="ContentCloud_SubmitDate" ma:index="58" nillable="true" ma:displayName="Date submitted" ma:description="Submit for approval date" ma:format="DateOnly" ma:internalName="ContentCloud_SubmitDate">
      <xsd:simpleType>
        <xsd:restriction base="dms:DateTime"/>
      </xsd:simpleType>
    </xsd:element>
    <xsd:element name="ContentCloud_ContributorIds" ma:index="59" nillable="true" ma:displayName="Metadata contributors ids" ma:description="" ma:hidden="true" ma:internalName="ContentCloud_ContributorIds" ma:readOnly="false">
      <xsd:simpleType>
        <xsd:restriction base="dms:Text">
          <xsd:maxLength value="255"/>
        </xsd:restriction>
      </xsd:simpleType>
    </xsd:element>
    <xsd:element name="ContentCloud_PrimaryContactIds" ma:index="60" nillable="true" ma:displayName="Metadata primary contact ids" ma:description="" ma:hidden="true" ma:internalName="ContentCloud_PrimaryContactIds" ma:readOnly="false">
      <xsd:simpleType>
        <xsd:restriction base="dms:Text">
          <xsd:maxLength value="255"/>
        </xsd:restriction>
      </xsd:simpleType>
    </xsd:element>
    <xsd:element name="ContentCloud_WithdrawOnApproval" ma:index="61" nillable="true" ma:displayName="Withdraw on approval" ma:description="Withdraw On Approval" ma:internalName="ContentCloud_WithdrawOnApproval">
      <xsd:simpleType>
        <xsd:restriction base="dms:Boolean"/>
      </xsd:simpleType>
    </xsd:element>
    <xsd:element name="ContentCloud_ConsolidatedUrl" ma:index="62" nillable="true" ma:displayName="Link to consolidated content" ma:format="Hyperlink" ma:internalName="ContentCloud_ConsolidatedUrl">
      <xsd:complexType>
        <xsd:complexContent>
          <xsd:extension base="dms:URL">
            <xsd:sequence>
              <xsd:element name="Url" type="dms:ValidUrl" minOccurs="0" nillable="true"/>
              <xsd:element name="Description" type="xsd:string" nillable="true"/>
            </xsd:sequence>
          </xsd:extension>
        </xsd:complexContent>
      </xsd:complexType>
    </xsd:element>
    <xsd:element name="ContentCloud_TempExtDate" ma:index="63" nillable="true" ma:displayName="Temporary extension date" ma:description="Temporary extension date" ma:format="DateOnly" ma:internalName="ContentCloud_TempExtDate">
      <xsd:simpleType>
        <xsd:restriction base="dms:DateTime"/>
      </xsd:simpleType>
    </xsd:element>
    <xsd:element name="ContentCloud_SharedWith" ma:index="64" nillable="true" ma:displayName="Shared with" ma:description="" ma:internalName="ContentCloud_SharedWith">
      <xsd:simpleType>
        <xsd:restriction base="dms:Note"/>
      </xsd:simpleType>
    </xsd:element>
    <xsd:element name="ContentCloud_Duration" ma:index="65" nillable="true" ma:displayName="Duration" ma:description="Duration of content in seconds." ma:internalName="ContentCloud_Duration">
      <xsd:simpleType>
        <xsd:restriction base="dms:Number"/>
      </xsd:simpleType>
    </xsd:element>
    <xsd:element name="ContentCloud_Submitter" ma:index="66" nillable="true" ma:displayName="Submitted by" ma:description="" ma:hidden="true" ma:internalName="ContentCloud_Submitt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Cloud_LegacyDetails" ma:index="67" nillable="true" ma:displayName="Legacy details" ma:description="" ma:internalName="ContentCloud_LegacyDetails">
      <xsd:simpleType>
        <xsd:restriction base="dms:Note"/>
      </xsd:simpleType>
    </xsd:element>
    <xsd:element name="PublishingStartDate" ma:index="79"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80"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element name="_dlc_Exempt" ma:index="81"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4ba428f-c30f-44c8-8eab-a30b7390a267" elementFormDefault="qualified">
    <xsd:import namespace="http://schemas.microsoft.com/office/2006/documentManagement/types"/>
    <xsd:import namespace="http://schemas.microsoft.com/office/infopath/2007/PartnerControls"/>
    <xsd:element name="ContentCloud_OrganisationString" ma:index="24" nillable="true" ma:displayName="Organisation string" ma:list="{4aafafe1-e8cb-42dd-8946-936c776bf3e5}" ma:internalName="ContentCloud_OrganisationString" ma:showField="Title" ma:web="44ba428f-c30f-44c8-8eab-a30b7390a267">
      <xsd:simpleType>
        <xsd:restriction base="dms:Lookup"/>
      </xsd:simpleType>
    </xsd:element>
    <xsd:element name="ContentCloud_RelatedSites" ma:index="30" nillable="true" ma:displayName="Related sites" ma:list="{b4283a8c-c169-464e-b37a-660a96344476}" ma:internalName="ContentCloud_RelatedSites" ma:showField="Title" ma:web="44ba428f-c30f-44c8-8eab-a30b7390a267">
      <xsd:complexType>
        <xsd:complexContent>
          <xsd:extension base="dms:MultiChoiceLookup">
            <xsd:sequence>
              <xsd:element name="Value" type="dms:Lookup" maxOccurs="unbounded" minOccurs="0" nillable="true"/>
            </xsd:sequence>
          </xsd:extension>
        </xsd:complexContent>
      </xsd:complexType>
    </xsd:element>
    <xsd:element name="_dlc_DocId" ma:index="74" nillable="true" ma:displayName="Document ID Value" ma:description="The value of the document ID assigned to this item." ma:internalName="_dlc_DocId" ma:readOnly="true">
      <xsd:simpleType>
        <xsd:restriction base="dms:Text"/>
      </xsd:simpleType>
    </xsd:element>
    <xsd:element name="_dlc_DocIdUrl" ma:index="7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76"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c78a0cd0-2680-45d0-a254-38b105a1c2de" elementFormDefault="qualified">
    <xsd:import namespace="http://schemas.microsoft.com/office/2006/documentManagement/types"/>
    <xsd:import namespace="http://schemas.microsoft.com/office/infopath/2007/PartnerControls"/>
    <xsd:element name="DLCPolicyLabelValue" ma:index="82"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83"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84"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7" ma:displayName="Content Type"/>
        <xsd:element ref="dc:title" minOccurs="0" maxOccurs="1" ma:index="7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ContentCloud_WithdrawnBy xmlns="http://schemas.microsoft.com/sharepoint/v3">
      <UserInfo>
        <DisplayName/>
        <AccountId xsi:nil="true"/>
        <AccountType/>
      </UserInfo>
    </ContentCloud_WithdrawnBy>
    <ContentCloud_OrganisationString xmlns="44ba428f-c30f-44c8-8eab-a30b7390a267">6903</ContentCloud_OrganisationString>
    <ContentCloud_Approver1 xmlns="http://schemas.microsoft.com/sharepoint/v3">
      <UserInfo>
        <DisplayName>Coughlin, Tasnim</DisplayName>
        <AccountId>1442</AccountId>
        <AccountType/>
      </UserInfo>
    </ContentCloud_Approver1>
    <ContentCloud_ContributorIds xmlns="http://schemas.microsoft.com/sharepoint/v3" xsi:nil="true"/>
    <ContentCloud_Author xmlns="http://schemas.microsoft.com/sharepoint/v3">
      <UserInfo>
        <DisplayName>Coughlin, Tasnim</DisplayName>
        <AccountId>1442</AccountId>
        <AccountType/>
      </UserInfo>
    </ContentCloud_Author>
    <ContentCloud_UpdateNotice xmlns="http://schemas.microsoft.com/sharepoint/v3" xsi:nil="true"/>
    <ContentCloud_Audiences xmlns="http://schemas.microsoft.com/sharepoint/v3">
      <Value>Environment Agency</Value>
    </ContentCloud_Audiences>
    <ContentCloud_ApproverComment1 xmlns="http://schemas.microsoft.com/sharepoint/v3" xsi:nil="true"/>
    <ContentCloud_Description xmlns="http://schemas.microsoft.com/sharepoint/v3" xsi:nil="true"/>
    <ContentCloud_WithdrawnDate xmlns="http://schemas.microsoft.com/sharepoint/v3" xsi:nil="true"/>
    <ContentCloud_ApprovedDate1 xmlns="http://schemas.microsoft.com/sharepoint/v3">2018-08-22T23:00:00+00:00</ContentCloud_ApprovedDate1>
    <ContentCloud_ApproverComment2 xmlns="http://schemas.microsoft.com/sharepoint/v3" xsi:nil="true"/>
    <ContentCloud_ApproverJobTitle5 xmlns="http://schemas.microsoft.com/sharepoint/v3" xsi:nil="true"/>
    <ContentCloud_AssurerComment xmlns="http://schemas.microsoft.com/sharepoint/v3" xsi:nil="true"/>
    <ContentCloud_SubmitDate xmlns="http://schemas.microsoft.com/sharepoint/v3" xsi:nil="true"/>
    <ContentCloud_PrimaryContact xmlns="http://schemas.microsoft.com/sharepoint/v3">
      <UserInfo>
        <DisplayName>tasnim.coughlin@environment-agency.gov.uk</DisplayName>
        <AccountId>1442</AccountId>
        <AccountType/>
      </UserInfo>
    </ContentCloud_PrimaryContact>
    <ContentCloud_ApproverComment3 xmlns="http://schemas.microsoft.com/sharepoint/v3" xsi:nil="true"/>
    <ContentCloud_LegacyDetails xmlns="http://schemas.microsoft.com/sharepoint/v3">! Important: There is 5 previous version(s) of this content. Use the legacy reference code: 399_13_SD12 to (request) access to it/them. 
During migration to the Content Cloud, the author could not be automatically added, content authored by: Benjamin Barber. 
During migration to the Content Cloud, the approver could not be automatically added, content approved by: Tasnim Couglin (Manager).
Content migrated from Environment Agency DMID database on 10/10/2019</ContentCloud_LegacyDetails>
    <ContentCloud_FormatType xmlns="http://schemas.microsoft.com/sharepoint/v3">Word document</ContentCloud_FormatType>
    <ContentCloud_ApproverComment4 xmlns="http://schemas.microsoft.com/sharepoint/v3" xsi:nil="true"/>
    <ContentCloud_PublishOnApproval xmlns="http://schemas.microsoft.com/sharepoint/v3" xsi:nil="true"/>
    <ContentCloud_Contributors xmlns="http://schemas.microsoft.com/sharepoint/v3">
      <UserInfo>
        <DisplayName/>
        <AccountId xsi:nil="true"/>
        <AccountType/>
      </UserInfo>
    </ContentCloud_Contributors>
    <ContentCloud_ApproverComment5 xmlns="http://schemas.microsoft.com/sharepoint/v3" xsi:nil="true"/>
    <ContentCloud_Keywords xmlns="http://schemas.microsoft.com/sharepoint/v3" xsi:nil="true"/>
    <ContentCloud_CommentToApprover xmlns="http://schemas.microsoft.com/sharepoint/v3" xsi:nil="true"/>
    <ContentCloud_SharedWith xmlns="http://schemas.microsoft.com/sharepoint/v3" xsi:nil="true"/>
    <ContentCloud_Duration xmlns="http://schemas.microsoft.com/sharepoint/v3" xsi:nil="true"/>
    <ContentCloud_DocumentTitleLink xmlns="http://schemas.microsoft.com/sharepoint/v3">
      <Url>https://defra.sharepoint.com/sites/def-contentcloud/_layouts/15/DocIdRedir.aspx?ID=CONTENTCLOUD-190616497-8254</Url>
      <Description>Document template: green report</Description>
    </ContentCloud_DocumentTitleLink>
    <ContentCloud_ScheduledReviewedBy xmlns="http://schemas.microsoft.com/sharepoint/v3">
      <UserInfo>
        <DisplayName/>
        <AccountId xsi:nil="true"/>
        <AccountType/>
      </UserInfo>
    </ContentCloud_ScheduledReviewedBy>
    <ContentCloud_ApproverJobTitle4 xmlns="http://schemas.microsoft.com/sharepoint/v3" xsi:nil="true"/>
    <ContentCloud_MetadataItemId xmlns="http://schemas.microsoft.com/sharepoint/v3">7260</ContentCloud_MetadataItemId>
    <ContentCloud_PrimaryContactIds xmlns="http://schemas.microsoft.com/sharepoint/v3">#1442;</ContentCloud_PrimaryContactIds>
    <ContentCloud_Submitter xmlns="http://schemas.microsoft.com/sharepoint/v3">
      <UserInfo>
        <DisplayName/>
        <AccountId xsi:nil="true"/>
        <AccountType/>
      </UserInfo>
    </ContentCloud_Submitter>
    <DLCPolicyLabelLock xmlns="c78a0cd0-2680-45d0-a254-38b105a1c2de" xsi:nil="true"/>
    <ContentCloud_PublishDate xmlns="http://schemas.microsoft.com/sharepoint/v3">2018-09-05T23:00:00+00:00</ContentCloud_PublishDate>
    <ContentCloud_Reference xmlns="http://schemas.microsoft.com/sharepoint/v3">LIT 13246</ContentCloud_Reference>
    <ContentCloud_RiskLevel xmlns="http://schemas.microsoft.com/sharepoint/v3" xsi:nil="true"/>
    <ContentCloud_Approver2 xmlns="http://schemas.microsoft.com/sharepoint/v3">
      <UserInfo>
        <DisplayName/>
        <AccountId xsi:nil="true"/>
        <AccountType/>
      </UserInfo>
    </ContentCloud_Approver2>
    <ContentCloud_WithdrawOnApproval xmlns="http://schemas.microsoft.com/sharepoint/v3" xsi:nil="true"/>
    <ContentCloud_ConsolidatedUrl xmlns="http://schemas.microsoft.com/sharepoint/v3">
      <Url xsi:nil="true"/>
      <Description xsi:nil="true"/>
    </ContentCloud_ConsolidatedUrl>
    <ContentCloud_ScheduledReviewDate xmlns="http://schemas.microsoft.com/sharepoint/v3">2021-09-05T23:00:00+00:00</ContentCloud_ScheduledReviewDate>
    <ContentCloud_LegacyReference xmlns="http://schemas.microsoft.com/sharepoint/v3">399_13_SD12</ContentCloud_LegacyReference>
    <ContentCloud_ScheduledReviewType xmlns="http://schemas.microsoft.com/sharepoint/v3" xsi:nil="true"/>
    <ContentCloud_ChangeType xmlns="http://schemas.microsoft.com/sharepoint/v3">Minor</ContentCloud_ChangeType>
    <ContentCloud_Status xmlns="http://schemas.microsoft.com/sharepoint/v3">Final</ContentCloud_Status>
    <ContentCloud_WithdrawNotice xmlns="http://schemas.microsoft.com/sharepoint/v3" xsi:nil="true"/>
    <ContentCloud_ContentAssurer xmlns="http://schemas.microsoft.com/sharepoint/v3">
      <UserInfo>
        <DisplayName>Blacktin, Wayne</DisplayName>
        <AccountId>11</AccountId>
        <AccountType/>
      </UserInfo>
    </ContentCloud_ContentAssurer>
    <ContentCloud_TemplateVersion xmlns="http://schemas.microsoft.com/sharepoint/v3" xsi:nil="true"/>
    <ContentCloud_ApprovedDate2 xmlns="http://schemas.microsoft.com/sharepoint/v3" xsi:nil="true"/>
    <ContentCloud_ApproverJobTitle3 xmlns="http://schemas.microsoft.com/sharepoint/v3" xsi:nil="true"/>
    <ContentCloud_WithdrawnReason xmlns="http://schemas.microsoft.com/sharepoint/v3" xsi:nil="true"/>
    <ContentCloud_RatingsCount xmlns="http://schemas.microsoft.com/sharepoint/v3" xsi:nil="true"/>
    <ContentCloud_SRO xmlns="http://schemas.microsoft.com/sharepoint/v3">
      <UserInfo>
        <DisplayName>Winters, Nessa</DisplayName>
        <AccountId>2794</AccountId>
        <AccountType/>
      </UserInfo>
    </ContentCloud_SRO>
    <ContentCloud_Approver3 xmlns="http://schemas.microsoft.com/sharepoint/v3">
      <UserInfo>
        <DisplayName/>
        <AccountId xsi:nil="true"/>
        <AccountType/>
      </UserInfo>
    </ContentCloud_Approver3>
    <ContentCloud_Approver4 xmlns="http://schemas.microsoft.com/sharepoint/v3">
      <UserInfo>
        <DisplayName/>
        <AccountId xsi:nil="true"/>
        <AccountType/>
      </UserInfo>
    </ContentCloud_Approver4>
    <ContentCloud_UpdatesNumber xmlns="http://schemas.microsoft.com/sharepoint/v3" xsi:nil="true"/>
    <PublishingExpirationDate xmlns="http://schemas.microsoft.com/sharepoint/v3" xsi:nil="true"/>
    <ContentCloud_SecurityMarking xmlns="http://schemas.microsoft.com/sharepoint/v3">OFFICIAL</ContentCloud_SecurityMarking>
    <ContentCloud_ApproverJobTitle2 xmlns="http://schemas.microsoft.com/sharepoint/v3" xsi:nil="true"/>
    <ContentCloud_ApprovedDate3 xmlns="http://schemas.microsoft.com/sharepoint/v3" xsi:nil="true"/>
    <ContentCloud_ApprovedDate4 xmlns="http://schemas.microsoft.com/sharepoint/v3" xsi:nil="true"/>
    <ContentCloud_RelatedSites xmlns="44ba428f-c30f-44c8-8eab-a30b7390a267"/>
    <ContentCloud_TempExtDate xmlns="http://schemas.microsoft.com/sharepoint/v3" xsi:nil="true"/>
    <PublishingStartDate xmlns="http://schemas.microsoft.com/sharepoint/v3" xsi:nil="true"/>
    <ContentCloud_Approvers xmlns="http://schemas.microsoft.com/sharepoint/v3">
      <UserInfo>
        <DisplayName/>
        <AccountId xsi:nil="true"/>
        <AccountType/>
      </UserInfo>
    </ContentCloud_Approvers>
    <ContentCloud_Approver5 xmlns="http://schemas.microsoft.com/sharepoint/v3">
      <UserInfo>
        <DisplayName/>
        <AccountId xsi:nil="true"/>
        <AccountType/>
      </UserInfo>
    </ContentCloud_Approver5>
    <ContentCloud_Rating xmlns="http://schemas.microsoft.com/sharepoint/v3" xsi:nil="true"/>
    <ContentCloud_MetadataCTypeName xmlns="http://schemas.microsoft.com/sharepoint/v3">Template</ContentCloud_MetadataCTypeName>
    <ContentCloud_LastReviewedOnDate xmlns="http://schemas.microsoft.com/sharepoint/v3" xsi:nil="true"/>
    <ContentCloud_ApproverJobTitle1 xmlns="http://schemas.microsoft.com/sharepoint/v3">Subject Matter Expert</ContentCloud_ApproverJobTitle1>
    <ContentCloud_ApprovedDate5 xmlns="http://schemas.microsoft.com/sharepoint/v3" xsi:nil="true"/>
    <DLCPolicyLabelClientValue xmlns="c78a0cd0-2680-45d0-a254-38b105a1c2de">{_UIVersionString}</DLCPolicyLabelClientValue>
    <_dlc_DocId xmlns="44ba428f-c30f-44c8-8eab-a30b7390a267">CONTENTCLOUD-190616497-8254</_dlc_DocId>
    <_dlc_DocIdUrl xmlns="44ba428f-c30f-44c8-8eab-a30b7390a267">
      <Url>https://defra.sharepoint.com/sites/def-contentcloud/_layouts/15/DocIdRedir.aspx?ID=CONTENTCLOUD-190616497-8254</Url>
      <Description>CONTENTCLOUD-190616497-8254</Description>
    </_dlc_DocIdUrl>
    <DLCPolicyLabelValue xmlns="c78a0cd0-2680-45d0-a254-38b105a1c2de">{_UIVersionString}</DLCPolicyLabelVal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2.xml><?xml version="1.0" encoding="utf-8"?>
<ds:datastoreItem xmlns:ds="http://schemas.openxmlformats.org/officeDocument/2006/customXml" ds:itemID="{0B24F7EE-4C46-4FAF-AF14-2408B52AEE22}">
  <ds:schemaRefs>
    <ds:schemaRef ds:uri="office.server.policy"/>
  </ds:schemaRefs>
</ds:datastoreItem>
</file>

<file path=customXml/itemProps3.xml><?xml version="1.0" encoding="utf-8"?>
<ds:datastoreItem xmlns:ds="http://schemas.openxmlformats.org/officeDocument/2006/customXml" ds:itemID="{AA1CE9A3-70C8-46D3-86D7-C19654F64E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4ba428f-c30f-44c8-8eab-a30b7390a267"/>
    <ds:schemaRef ds:uri="c78a0cd0-2680-45d0-a254-38b105a1c2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http://schemas.microsoft.com/sharepoint/v3"/>
    <ds:schemaRef ds:uri="44ba428f-c30f-44c8-8eab-a30b7390a267"/>
    <ds:schemaRef ds:uri="c78a0cd0-2680-45d0-a254-38b105a1c2de"/>
  </ds:schemaRefs>
</ds:datastoreItem>
</file>

<file path=customXml/itemProps5.xml><?xml version="1.0" encoding="utf-8"?>
<ds:datastoreItem xmlns:ds="http://schemas.openxmlformats.org/officeDocument/2006/customXml" ds:itemID="{664A9B3D-A96C-4D81-8732-4973F0FD605C}">
  <ds:schemaRefs>
    <ds:schemaRef ds:uri="http://schemas.openxmlformats.org/officeDocument/2006/bibliography"/>
  </ds:schemaRefs>
</ds:datastoreItem>
</file>

<file path=customXml/itemProps6.xml><?xml version="1.0" encoding="utf-8"?>
<ds:datastoreItem xmlns:ds="http://schemas.openxmlformats.org/officeDocument/2006/customXml" ds:itemID="{0E21B5E1-1945-45BD-A327-A86E02E1B6F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92</Pages>
  <Words>31104</Words>
  <Characters>177299</Characters>
  <Application>Microsoft Office Word</Application>
  <DocSecurity>0</DocSecurity>
  <Lines>1477</Lines>
  <Paragraphs>415</Paragraphs>
  <ScaleCrop>false</ScaleCrop>
  <HeadingPairs>
    <vt:vector size="2" baseType="variant">
      <vt:variant>
        <vt:lpstr>Title</vt:lpstr>
      </vt:variant>
      <vt:variant>
        <vt:i4>1</vt:i4>
      </vt:variant>
    </vt:vector>
  </HeadingPairs>
  <TitlesOfParts>
    <vt:vector size="1" baseType="lpstr">
      <vt:lpstr>Document template: green report</vt:lpstr>
    </vt:vector>
  </TitlesOfParts>
  <Manager/>
  <LinksUpToDate>false</LinksUpToDate>
  <CharactersWithSpaces>207988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Meeting our future water needs: a national framework for water resources</dc:title>
  <dc:creator>Environment Agency</dc:creator>
  <cp:lastPrinted>2020-03-09T15:10:00Z</cp:lastPrinted>
  <dcterms:created xsi:type="dcterms:W3CDTF">2020-03-11T18:57:00Z</dcterms:created>
  <dcterms:modified xsi:type="dcterms:W3CDTF">2022-07-06T08:54:00Z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0x010100D5A45896ADA143F9BF5F69E7D3C3FE4B0074AF18A47C254EAA85953BC267CBF74A00A460BE713977664EB5DD781E78532B82</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ies>
</file>