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2D2A" w14:textId="60C729D5" w:rsidR="00330DBD" w:rsidRPr="0048215C" w:rsidRDefault="00C22762" w:rsidP="00330DBD">
      <w:r w:rsidRPr="0048215C">
        <w:rPr>
          <w:noProof/>
        </w:rPr>
        <w:drawing>
          <wp:inline distT="0" distB="0" distL="0" distR="0" wp14:anchorId="3D37AA9F" wp14:editId="2AADB7F6">
            <wp:extent cx="3419475" cy="361950"/>
            <wp:effectExtent l="0" t="0" r="0" b="0"/>
            <wp:docPr id="1"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N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4D098703" w14:textId="77777777" w:rsidR="00330DBD" w:rsidRPr="0048215C" w:rsidRDefault="00330DBD" w:rsidP="00330DBD">
      <w:pPr>
        <w:rPr>
          <w:sz w:val="16"/>
          <w:szCs w:val="16"/>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330DBD" w:rsidRPr="00AE7567" w14:paraId="28C33C7E" w14:textId="77777777" w:rsidTr="00E37B6C">
        <w:trPr>
          <w:cantSplit/>
          <w:trHeight w:val="659"/>
        </w:trPr>
        <w:tc>
          <w:tcPr>
            <w:tcW w:w="9356" w:type="dxa"/>
            <w:shd w:val="clear" w:color="auto" w:fill="auto"/>
          </w:tcPr>
          <w:p w14:paraId="018D675E" w14:textId="0832D4CF" w:rsidR="00330DBD" w:rsidRPr="00AE7567" w:rsidRDefault="002A43A8" w:rsidP="00E37B6C">
            <w:pPr>
              <w:spacing w:before="120"/>
              <w:ind w:left="-108" w:right="34"/>
              <w:rPr>
                <w:rFonts w:ascii="Arial" w:hAnsi="Arial" w:cs="Arial"/>
                <w:b/>
                <w:color w:val="000000"/>
                <w:sz w:val="40"/>
                <w:szCs w:val="40"/>
              </w:rPr>
            </w:pPr>
            <w:r>
              <w:rPr>
                <w:rFonts w:ascii="Arial" w:hAnsi="Arial" w:cs="Arial"/>
                <w:b/>
                <w:color w:val="000000"/>
                <w:sz w:val="40"/>
                <w:szCs w:val="40"/>
              </w:rPr>
              <w:t xml:space="preserve">Interim </w:t>
            </w:r>
            <w:r w:rsidR="00330DBD" w:rsidRPr="00AE7567">
              <w:rPr>
                <w:rFonts w:ascii="Arial" w:hAnsi="Arial" w:cs="Arial"/>
                <w:b/>
                <w:color w:val="000000"/>
                <w:sz w:val="40"/>
                <w:szCs w:val="40"/>
              </w:rPr>
              <w:t>Order Decision</w:t>
            </w:r>
          </w:p>
        </w:tc>
      </w:tr>
      <w:tr w:rsidR="00330DBD" w:rsidRPr="00AE7567" w14:paraId="13347886" w14:textId="77777777" w:rsidTr="00E37B6C">
        <w:trPr>
          <w:cantSplit/>
          <w:trHeight w:val="425"/>
        </w:trPr>
        <w:tc>
          <w:tcPr>
            <w:tcW w:w="9356" w:type="dxa"/>
            <w:shd w:val="clear" w:color="auto" w:fill="auto"/>
            <w:vAlign w:val="center"/>
          </w:tcPr>
          <w:p w14:paraId="64F48238" w14:textId="77777777" w:rsidR="00330DBD" w:rsidRPr="00AE7567" w:rsidRDefault="0065351F" w:rsidP="002D575E">
            <w:pPr>
              <w:spacing w:before="60"/>
              <w:ind w:left="-108" w:right="34"/>
              <w:rPr>
                <w:rFonts w:ascii="Arial" w:hAnsi="Arial" w:cs="Arial"/>
                <w:color w:val="000000"/>
                <w:szCs w:val="22"/>
              </w:rPr>
            </w:pPr>
            <w:r>
              <w:rPr>
                <w:rFonts w:ascii="Arial" w:hAnsi="Arial" w:cs="Arial"/>
                <w:color w:val="000000"/>
                <w:szCs w:val="22"/>
              </w:rPr>
              <w:t>Inquiry</w:t>
            </w:r>
            <w:r w:rsidR="000423F1" w:rsidRPr="00AE7567">
              <w:rPr>
                <w:rFonts w:ascii="Arial" w:hAnsi="Arial" w:cs="Arial"/>
                <w:color w:val="000000"/>
                <w:szCs w:val="22"/>
              </w:rPr>
              <w:t xml:space="preserve"> </w:t>
            </w:r>
            <w:r w:rsidR="000423F1" w:rsidRPr="00EA02E7">
              <w:rPr>
                <w:rFonts w:ascii="Arial" w:hAnsi="Arial" w:cs="Arial"/>
                <w:szCs w:val="22"/>
              </w:rPr>
              <w:t>op</w:t>
            </w:r>
            <w:r w:rsidR="000F4F01" w:rsidRPr="00EA02E7">
              <w:rPr>
                <w:rFonts w:ascii="Arial" w:hAnsi="Arial" w:cs="Arial"/>
                <w:szCs w:val="22"/>
              </w:rPr>
              <w:t>e</w:t>
            </w:r>
            <w:r w:rsidR="000423F1" w:rsidRPr="00EA02E7">
              <w:rPr>
                <w:rFonts w:ascii="Arial" w:hAnsi="Arial" w:cs="Arial"/>
                <w:szCs w:val="22"/>
              </w:rPr>
              <w:t>ne</w:t>
            </w:r>
            <w:r w:rsidR="000F4F01" w:rsidRPr="00EA02E7">
              <w:rPr>
                <w:rFonts w:ascii="Arial" w:hAnsi="Arial" w:cs="Arial"/>
                <w:szCs w:val="22"/>
              </w:rPr>
              <w:t xml:space="preserve">d on </w:t>
            </w:r>
            <w:r w:rsidR="000423F1" w:rsidRPr="00EA02E7">
              <w:rPr>
                <w:rFonts w:ascii="Arial" w:hAnsi="Arial" w:cs="Arial"/>
                <w:szCs w:val="22"/>
              </w:rPr>
              <w:t>2</w:t>
            </w:r>
            <w:r w:rsidR="00EA02E7">
              <w:rPr>
                <w:rFonts w:ascii="Arial" w:hAnsi="Arial" w:cs="Arial"/>
                <w:szCs w:val="22"/>
              </w:rPr>
              <w:t>2 September</w:t>
            </w:r>
            <w:r w:rsidR="000423F1" w:rsidRPr="00EA02E7">
              <w:rPr>
                <w:rFonts w:ascii="Arial" w:hAnsi="Arial" w:cs="Arial"/>
                <w:szCs w:val="22"/>
              </w:rPr>
              <w:t xml:space="preserve"> </w:t>
            </w:r>
            <w:r w:rsidR="00330DBD" w:rsidRPr="00EA02E7">
              <w:rPr>
                <w:rFonts w:ascii="Arial" w:hAnsi="Arial" w:cs="Arial"/>
                <w:szCs w:val="22"/>
              </w:rPr>
              <w:t>20</w:t>
            </w:r>
            <w:r w:rsidR="000423F1" w:rsidRPr="00EA02E7">
              <w:rPr>
                <w:rFonts w:ascii="Arial" w:hAnsi="Arial" w:cs="Arial"/>
                <w:szCs w:val="22"/>
              </w:rPr>
              <w:t>2</w:t>
            </w:r>
            <w:r w:rsidR="00330DBD" w:rsidRPr="00EA02E7">
              <w:rPr>
                <w:rFonts w:ascii="Arial" w:hAnsi="Arial" w:cs="Arial"/>
                <w:szCs w:val="22"/>
              </w:rPr>
              <w:t>1</w:t>
            </w:r>
          </w:p>
        </w:tc>
      </w:tr>
      <w:tr w:rsidR="00330DBD" w:rsidRPr="00AE7567" w14:paraId="2D0E095A" w14:textId="77777777" w:rsidTr="00E37B6C">
        <w:trPr>
          <w:cantSplit/>
          <w:trHeight w:val="374"/>
        </w:trPr>
        <w:tc>
          <w:tcPr>
            <w:tcW w:w="9356" w:type="dxa"/>
            <w:shd w:val="clear" w:color="auto" w:fill="auto"/>
          </w:tcPr>
          <w:p w14:paraId="5F006420" w14:textId="77777777" w:rsidR="00330DBD" w:rsidRPr="000C799F" w:rsidRDefault="000C799F" w:rsidP="000C799F">
            <w:pPr>
              <w:spacing w:before="180"/>
              <w:ind w:left="-108" w:right="34"/>
              <w:rPr>
                <w:rFonts w:cs="Arial"/>
                <w:b/>
                <w:color w:val="000000"/>
                <w:sz w:val="16"/>
                <w:szCs w:val="22"/>
              </w:rPr>
            </w:pPr>
            <w:r>
              <w:rPr>
                <w:rFonts w:ascii="Arial" w:hAnsi="Arial" w:cs="Arial"/>
                <w:b/>
                <w:color w:val="000000"/>
                <w:szCs w:val="22"/>
              </w:rPr>
              <w:t>by Heidi Cruickshank  BSc (Hons), MSc, MIPROW</w:t>
            </w:r>
          </w:p>
        </w:tc>
      </w:tr>
      <w:tr w:rsidR="00330DBD" w:rsidRPr="00AE7567" w14:paraId="4C12F721" w14:textId="77777777" w:rsidTr="00E37B6C">
        <w:trPr>
          <w:cantSplit/>
          <w:trHeight w:val="357"/>
        </w:trPr>
        <w:tc>
          <w:tcPr>
            <w:tcW w:w="9356" w:type="dxa"/>
            <w:shd w:val="clear" w:color="auto" w:fill="auto"/>
          </w:tcPr>
          <w:p w14:paraId="0E89807D" w14:textId="77777777" w:rsidR="00330DBD" w:rsidRPr="00AE7567" w:rsidRDefault="00330DBD" w:rsidP="00E37B6C">
            <w:pPr>
              <w:spacing w:before="120"/>
              <w:ind w:left="-108" w:right="34"/>
              <w:rPr>
                <w:rFonts w:ascii="Arial" w:hAnsi="Arial" w:cs="Arial"/>
                <w:b/>
                <w:color w:val="000000"/>
                <w:sz w:val="16"/>
                <w:szCs w:val="16"/>
              </w:rPr>
            </w:pPr>
            <w:r w:rsidRPr="00AE7567">
              <w:rPr>
                <w:rFonts w:ascii="Arial" w:hAnsi="Arial" w:cs="Arial"/>
                <w:b/>
                <w:color w:val="000000"/>
                <w:sz w:val="16"/>
                <w:szCs w:val="16"/>
              </w:rPr>
              <w:t>an Inspector appointed by the Secretary of State for Environment, Food and Rural Affairs</w:t>
            </w:r>
          </w:p>
        </w:tc>
      </w:tr>
      <w:tr w:rsidR="00330DBD" w:rsidRPr="00AE7567" w14:paraId="17AE3414" w14:textId="77777777" w:rsidTr="00E37B6C">
        <w:trPr>
          <w:cantSplit/>
          <w:trHeight w:val="335"/>
        </w:trPr>
        <w:tc>
          <w:tcPr>
            <w:tcW w:w="9356" w:type="dxa"/>
            <w:shd w:val="clear" w:color="auto" w:fill="auto"/>
          </w:tcPr>
          <w:p w14:paraId="0E9F7DEA" w14:textId="54208B39" w:rsidR="00330DBD" w:rsidRPr="00AE7567" w:rsidRDefault="00330DBD" w:rsidP="00E37B6C">
            <w:pPr>
              <w:spacing w:before="120"/>
              <w:ind w:left="-108" w:right="176"/>
              <w:rPr>
                <w:rFonts w:ascii="Arial" w:hAnsi="Arial" w:cs="Arial"/>
                <w:b/>
                <w:sz w:val="16"/>
                <w:szCs w:val="16"/>
              </w:rPr>
            </w:pPr>
            <w:r w:rsidRPr="00AE7567">
              <w:rPr>
                <w:rFonts w:ascii="Arial" w:hAnsi="Arial" w:cs="Arial"/>
                <w:b/>
                <w:sz w:val="16"/>
                <w:szCs w:val="16"/>
              </w:rPr>
              <w:t>Decision date:</w:t>
            </w:r>
            <w:r w:rsidR="00D268B5">
              <w:rPr>
                <w:rFonts w:ascii="Arial" w:hAnsi="Arial" w:cs="Arial"/>
                <w:b/>
                <w:sz w:val="16"/>
                <w:szCs w:val="16"/>
              </w:rPr>
              <w:t xml:space="preserve"> 23 May 2022</w:t>
            </w:r>
          </w:p>
        </w:tc>
      </w:tr>
    </w:tbl>
    <w:p w14:paraId="1110B457" w14:textId="77777777" w:rsidR="00A46C6C" w:rsidRPr="00AE7567" w:rsidRDefault="00A46C6C" w:rsidP="00A46C6C">
      <w:pPr>
        <w:rPr>
          <w:rFonts w:ascii="Arial" w:hAnsi="Arial" w:cs="Arial"/>
          <w:vanish/>
        </w:rPr>
      </w:pPr>
    </w:p>
    <w:tbl>
      <w:tblPr>
        <w:tblW w:w="0" w:type="auto"/>
        <w:tblLook w:val="01E0" w:firstRow="1" w:lastRow="1" w:firstColumn="1" w:lastColumn="1" w:noHBand="0" w:noVBand="0"/>
      </w:tblPr>
      <w:tblGrid>
        <w:gridCol w:w="9304"/>
      </w:tblGrid>
      <w:tr w:rsidR="000423F1" w:rsidRPr="00AE7567" w14:paraId="4F8C90DD" w14:textId="77777777" w:rsidTr="00A46C6C">
        <w:tc>
          <w:tcPr>
            <w:tcW w:w="9520" w:type="dxa"/>
            <w:shd w:val="clear" w:color="auto" w:fill="auto"/>
          </w:tcPr>
          <w:p w14:paraId="48E3359D" w14:textId="77777777" w:rsidR="009A1964" w:rsidRPr="00AE7567" w:rsidRDefault="006314A4" w:rsidP="006314A4">
            <w:pPr>
              <w:pStyle w:val="Noindent"/>
              <w:spacing w:before="120" w:after="80"/>
              <w:jc w:val="both"/>
              <w:rPr>
                <w:rFonts w:ascii="Arial" w:hAnsi="Arial" w:cs="Arial"/>
                <w:b/>
                <w:sz w:val="24"/>
                <w:szCs w:val="24"/>
              </w:rPr>
            </w:pPr>
            <w:r w:rsidRPr="00AE7567">
              <w:rPr>
                <w:rFonts w:ascii="Arial" w:hAnsi="Arial" w:cs="Arial"/>
                <w:b/>
                <w:sz w:val="24"/>
                <w:szCs w:val="24"/>
              </w:rPr>
              <w:t>Order Ref: ROW</w:t>
            </w:r>
            <w:r w:rsidR="0014236F" w:rsidRPr="00AE7567">
              <w:rPr>
                <w:rFonts w:ascii="Arial" w:hAnsi="Arial" w:cs="Arial"/>
                <w:b/>
                <w:sz w:val="24"/>
                <w:szCs w:val="24"/>
              </w:rPr>
              <w:t>/</w:t>
            </w:r>
            <w:r w:rsidR="004F7194" w:rsidRPr="00AE7567">
              <w:rPr>
                <w:rFonts w:ascii="Arial" w:hAnsi="Arial" w:cs="Arial"/>
                <w:b/>
                <w:sz w:val="24"/>
                <w:szCs w:val="24"/>
              </w:rPr>
              <w:t>3</w:t>
            </w:r>
            <w:r w:rsidR="000423F1" w:rsidRPr="00AE7567">
              <w:rPr>
                <w:rFonts w:ascii="Arial" w:hAnsi="Arial" w:cs="Arial"/>
                <w:b/>
                <w:sz w:val="24"/>
                <w:szCs w:val="24"/>
              </w:rPr>
              <w:t>22</w:t>
            </w:r>
            <w:r w:rsidR="0065351F">
              <w:rPr>
                <w:rFonts w:ascii="Arial" w:hAnsi="Arial" w:cs="Arial"/>
                <w:b/>
                <w:sz w:val="24"/>
                <w:szCs w:val="24"/>
              </w:rPr>
              <w:t>9117</w:t>
            </w:r>
            <w:r w:rsidR="00B6043A">
              <w:rPr>
                <w:rFonts w:ascii="Arial" w:hAnsi="Arial" w:cs="Arial"/>
                <w:b/>
                <w:sz w:val="24"/>
                <w:szCs w:val="24"/>
              </w:rPr>
              <w:t xml:space="preserve">     </w:t>
            </w:r>
          </w:p>
        </w:tc>
      </w:tr>
      <w:tr w:rsidR="00A174B9" w:rsidRPr="0065351F" w14:paraId="7C722091" w14:textId="77777777" w:rsidTr="00A46C6C">
        <w:tc>
          <w:tcPr>
            <w:tcW w:w="9520" w:type="dxa"/>
            <w:shd w:val="clear" w:color="auto" w:fill="auto"/>
          </w:tcPr>
          <w:p w14:paraId="5E9E5D67" w14:textId="77777777" w:rsidR="009A1964" w:rsidRPr="00EF398B" w:rsidRDefault="009A1964" w:rsidP="00500789">
            <w:pPr>
              <w:pStyle w:val="Noindent"/>
              <w:numPr>
                <w:ilvl w:val="0"/>
                <w:numId w:val="9"/>
              </w:numPr>
              <w:tabs>
                <w:tab w:val="clear" w:pos="360"/>
                <w:tab w:val="left" w:pos="851"/>
              </w:tabs>
              <w:spacing w:after="80"/>
              <w:ind w:left="426" w:hanging="426"/>
              <w:rPr>
                <w:rFonts w:ascii="Arial" w:hAnsi="Arial" w:cs="Arial"/>
                <w:szCs w:val="22"/>
              </w:rPr>
            </w:pPr>
            <w:r w:rsidRPr="00EF398B">
              <w:rPr>
                <w:rFonts w:ascii="Arial" w:hAnsi="Arial" w:cs="Arial"/>
                <w:szCs w:val="22"/>
              </w:rPr>
              <w:t xml:space="preserve">This Order is made under Section </w:t>
            </w:r>
            <w:r w:rsidR="002C41AA" w:rsidRPr="00EF398B">
              <w:rPr>
                <w:rFonts w:ascii="Arial" w:hAnsi="Arial" w:cs="Arial"/>
                <w:szCs w:val="22"/>
              </w:rPr>
              <w:t xml:space="preserve">53(2) of the Wildlife and Countryside Act 1981 and is known as </w:t>
            </w:r>
            <w:r w:rsidR="0065351F" w:rsidRPr="00EF398B">
              <w:rPr>
                <w:rFonts w:ascii="Arial" w:hAnsi="Arial" w:cs="Arial"/>
                <w:szCs w:val="22"/>
              </w:rPr>
              <w:t>The</w:t>
            </w:r>
            <w:r w:rsidR="000423F1" w:rsidRPr="00EF398B">
              <w:rPr>
                <w:rFonts w:ascii="Arial" w:hAnsi="Arial" w:cs="Arial"/>
                <w:szCs w:val="22"/>
              </w:rPr>
              <w:t xml:space="preserve"> Somerset </w:t>
            </w:r>
            <w:r w:rsidR="0065351F" w:rsidRPr="00EF398B">
              <w:rPr>
                <w:rFonts w:ascii="Arial" w:hAnsi="Arial" w:cs="Arial"/>
                <w:szCs w:val="22"/>
              </w:rPr>
              <w:t>County</w:t>
            </w:r>
            <w:r w:rsidR="000423F1" w:rsidRPr="00EF398B">
              <w:rPr>
                <w:rFonts w:ascii="Arial" w:hAnsi="Arial" w:cs="Arial"/>
                <w:szCs w:val="22"/>
              </w:rPr>
              <w:t xml:space="preserve"> Council (</w:t>
            </w:r>
            <w:r w:rsidR="0065351F" w:rsidRPr="00EF398B">
              <w:rPr>
                <w:rFonts w:ascii="Arial" w:hAnsi="Arial" w:cs="Arial"/>
                <w:szCs w:val="22"/>
              </w:rPr>
              <w:t>N</w:t>
            </w:r>
            <w:r w:rsidR="000423F1" w:rsidRPr="00EF398B">
              <w:rPr>
                <w:rFonts w:ascii="Arial" w:hAnsi="Arial" w:cs="Arial"/>
                <w:szCs w:val="22"/>
              </w:rPr>
              <w:t>o</w:t>
            </w:r>
            <w:r w:rsidR="0065351F" w:rsidRPr="00EF398B">
              <w:rPr>
                <w:rFonts w:ascii="Arial" w:hAnsi="Arial" w:cs="Arial"/>
                <w:szCs w:val="22"/>
              </w:rPr>
              <w:t>. 6</w:t>
            </w:r>
            <w:r w:rsidR="000423F1" w:rsidRPr="00EF398B">
              <w:rPr>
                <w:rFonts w:ascii="Arial" w:hAnsi="Arial" w:cs="Arial"/>
                <w:szCs w:val="22"/>
              </w:rPr>
              <w:t xml:space="preserve">) </w:t>
            </w:r>
            <w:r w:rsidR="0065351F" w:rsidRPr="00EF398B">
              <w:rPr>
                <w:rFonts w:ascii="Arial" w:hAnsi="Arial" w:cs="Arial"/>
                <w:szCs w:val="22"/>
              </w:rPr>
              <w:t>M</w:t>
            </w:r>
            <w:r w:rsidR="000423F1" w:rsidRPr="00EF398B">
              <w:rPr>
                <w:rFonts w:ascii="Arial" w:hAnsi="Arial" w:cs="Arial"/>
                <w:szCs w:val="22"/>
              </w:rPr>
              <w:t>odification Order</w:t>
            </w:r>
            <w:r w:rsidR="0065351F" w:rsidRPr="00EF398B">
              <w:rPr>
                <w:rFonts w:ascii="Arial" w:hAnsi="Arial" w:cs="Arial"/>
                <w:szCs w:val="22"/>
              </w:rPr>
              <w:t xml:space="preserve">, </w:t>
            </w:r>
            <w:r w:rsidR="000423F1" w:rsidRPr="00EF398B">
              <w:rPr>
                <w:rFonts w:ascii="Arial" w:hAnsi="Arial" w:cs="Arial"/>
                <w:szCs w:val="22"/>
              </w:rPr>
              <w:t>201</w:t>
            </w:r>
            <w:r w:rsidR="0065351F" w:rsidRPr="00EF398B">
              <w:rPr>
                <w:rFonts w:ascii="Arial" w:hAnsi="Arial" w:cs="Arial"/>
                <w:szCs w:val="22"/>
              </w:rPr>
              <w:t>6</w:t>
            </w:r>
            <w:r w:rsidR="00137D2D" w:rsidRPr="00EF398B">
              <w:rPr>
                <w:rFonts w:ascii="Arial" w:hAnsi="Arial" w:cs="Arial"/>
                <w:szCs w:val="22"/>
              </w:rPr>
              <w:t>.</w:t>
            </w:r>
            <w:r w:rsidR="00B6043A" w:rsidRPr="00EF398B">
              <w:rPr>
                <w:rFonts w:ascii="Arial" w:hAnsi="Arial" w:cs="Arial"/>
                <w:szCs w:val="22"/>
              </w:rPr>
              <w:t xml:space="preserve">              </w:t>
            </w:r>
          </w:p>
        </w:tc>
      </w:tr>
      <w:tr w:rsidR="00A174B9" w:rsidRPr="0065351F" w14:paraId="72A69DE2" w14:textId="77777777" w:rsidTr="00A46C6C">
        <w:tc>
          <w:tcPr>
            <w:tcW w:w="9520" w:type="dxa"/>
            <w:shd w:val="clear" w:color="auto" w:fill="auto"/>
          </w:tcPr>
          <w:p w14:paraId="415846F3" w14:textId="77777777" w:rsidR="009A1964" w:rsidRPr="00EF398B" w:rsidRDefault="009A1964" w:rsidP="00500789">
            <w:pPr>
              <w:pStyle w:val="Noindent"/>
              <w:numPr>
                <w:ilvl w:val="0"/>
                <w:numId w:val="9"/>
              </w:numPr>
              <w:tabs>
                <w:tab w:val="clear" w:pos="360"/>
                <w:tab w:val="left" w:pos="851"/>
              </w:tabs>
              <w:spacing w:after="80"/>
              <w:ind w:left="426" w:hanging="426"/>
              <w:rPr>
                <w:rFonts w:ascii="Arial" w:hAnsi="Arial" w:cs="Arial"/>
                <w:szCs w:val="22"/>
              </w:rPr>
            </w:pPr>
            <w:r w:rsidRPr="00EF398B">
              <w:rPr>
                <w:rFonts w:ascii="Arial" w:hAnsi="Arial" w:cs="Arial"/>
                <w:szCs w:val="22"/>
              </w:rPr>
              <w:t xml:space="preserve">The Order is dated </w:t>
            </w:r>
            <w:r w:rsidR="0065351F" w:rsidRPr="00EF398B">
              <w:rPr>
                <w:rFonts w:ascii="Arial" w:hAnsi="Arial" w:cs="Arial"/>
                <w:szCs w:val="22"/>
              </w:rPr>
              <w:t xml:space="preserve">2 December </w:t>
            </w:r>
            <w:r w:rsidR="00DF1736" w:rsidRPr="00EF398B">
              <w:rPr>
                <w:rFonts w:ascii="Arial" w:hAnsi="Arial" w:cs="Arial"/>
                <w:szCs w:val="22"/>
              </w:rPr>
              <w:t>20</w:t>
            </w:r>
            <w:r w:rsidR="00330DBD" w:rsidRPr="00EF398B">
              <w:rPr>
                <w:rFonts w:ascii="Arial" w:hAnsi="Arial" w:cs="Arial"/>
                <w:szCs w:val="22"/>
              </w:rPr>
              <w:t>1</w:t>
            </w:r>
            <w:r w:rsidR="0065351F" w:rsidRPr="00EF398B">
              <w:rPr>
                <w:rFonts w:ascii="Arial" w:hAnsi="Arial" w:cs="Arial"/>
                <w:szCs w:val="22"/>
              </w:rPr>
              <w:t>6</w:t>
            </w:r>
            <w:r w:rsidRPr="00EF398B">
              <w:rPr>
                <w:rFonts w:ascii="Arial" w:hAnsi="Arial" w:cs="Arial"/>
                <w:szCs w:val="22"/>
              </w:rPr>
              <w:t xml:space="preserve"> and proposes to</w:t>
            </w:r>
            <w:r w:rsidR="00137D2D" w:rsidRPr="00EF398B">
              <w:rPr>
                <w:rFonts w:ascii="Arial" w:hAnsi="Arial" w:cs="Arial"/>
                <w:szCs w:val="22"/>
              </w:rPr>
              <w:t xml:space="preserve"> upgrade </w:t>
            </w:r>
            <w:r w:rsidR="0065351F" w:rsidRPr="00EF398B">
              <w:rPr>
                <w:rFonts w:ascii="Arial" w:hAnsi="Arial" w:cs="Arial"/>
                <w:szCs w:val="22"/>
              </w:rPr>
              <w:t xml:space="preserve">two </w:t>
            </w:r>
            <w:r w:rsidR="00137D2D" w:rsidRPr="00EF398B">
              <w:rPr>
                <w:rFonts w:ascii="Arial" w:hAnsi="Arial" w:cs="Arial"/>
                <w:szCs w:val="22"/>
              </w:rPr>
              <w:t>footpath</w:t>
            </w:r>
            <w:r w:rsidR="0065351F" w:rsidRPr="00EF398B">
              <w:rPr>
                <w:rFonts w:ascii="Arial" w:hAnsi="Arial" w:cs="Arial"/>
                <w:szCs w:val="22"/>
              </w:rPr>
              <w:t>s</w:t>
            </w:r>
            <w:r w:rsidR="00137D2D" w:rsidRPr="00EF398B">
              <w:rPr>
                <w:rFonts w:ascii="Arial" w:hAnsi="Arial" w:cs="Arial"/>
                <w:szCs w:val="22"/>
              </w:rPr>
              <w:t xml:space="preserve"> </w:t>
            </w:r>
            <w:r w:rsidR="0065351F" w:rsidRPr="00EF398B">
              <w:rPr>
                <w:rFonts w:ascii="Arial" w:hAnsi="Arial" w:cs="Arial"/>
                <w:szCs w:val="22"/>
              </w:rPr>
              <w:t xml:space="preserve">and part of one footpath </w:t>
            </w:r>
            <w:r w:rsidR="00137D2D" w:rsidRPr="00EF398B">
              <w:rPr>
                <w:rFonts w:ascii="Arial" w:hAnsi="Arial" w:cs="Arial"/>
                <w:szCs w:val="22"/>
              </w:rPr>
              <w:t xml:space="preserve">to </w:t>
            </w:r>
            <w:r w:rsidR="000423F1" w:rsidRPr="00EF398B">
              <w:rPr>
                <w:rFonts w:ascii="Arial" w:hAnsi="Arial" w:cs="Arial"/>
                <w:szCs w:val="22"/>
              </w:rPr>
              <w:t xml:space="preserve">the status of </w:t>
            </w:r>
            <w:r w:rsidR="0065351F" w:rsidRPr="00EF398B">
              <w:rPr>
                <w:rFonts w:ascii="Arial" w:hAnsi="Arial" w:cs="Arial"/>
                <w:szCs w:val="22"/>
              </w:rPr>
              <w:t xml:space="preserve">restricted </w:t>
            </w:r>
            <w:r w:rsidR="000423F1" w:rsidRPr="00EF398B">
              <w:rPr>
                <w:rFonts w:ascii="Arial" w:hAnsi="Arial" w:cs="Arial"/>
                <w:szCs w:val="22"/>
              </w:rPr>
              <w:t>b</w:t>
            </w:r>
            <w:r w:rsidR="0065351F" w:rsidRPr="00EF398B">
              <w:rPr>
                <w:rFonts w:ascii="Arial" w:hAnsi="Arial" w:cs="Arial"/>
                <w:szCs w:val="22"/>
              </w:rPr>
              <w:t>yw</w:t>
            </w:r>
            <w:r w:rsidR="00137D2D" w:rsidRPr="00EF398B">
              <w:rPr>
                <w:rFonts w:ascii="Arial" w:hAnsi="Arial" w:cs="Arial"/>
                <w:szCs w:val="22"/>
              </w:rPr>
              <w:t xml:space="preserve">ay </w:t>
            </w:r>
            <w:r w:rsidR="00893C04" w:rsidRPr="00EF398B">
              <w:rPr>
                <w:rFonts w:ascii="Arial" w:hAnsi="Arial" w:cs="Arial"/>
                <w:szCs w:val="22"/>
              </w:rPr>
              <w:t>o</w:t>
            </w:r>
            <w:r w:rsidR="00525041" w:rsidRPr="00EF398B">
              <w:rPr>
                <w:rFonts w:ascii="Arial" w:hAnsi="Arial" w:cs="Arial"/>
                <w:szCs w:val="22"/>
              </w:rPr>
              <w:t>n</w:t>
            </w:r>
            <w:r w:rsidR="00893C04" w:rsidRPr="00EF398B">
              <w:rPr>
                <w:rFonts w:ascii="Arial" w:hAnsi="Arial" w:cs="Arial"/>
                <w:szCs w:val="22"/>
              </w:rPr>
              <w:t xml:space="preserve"> the Definitive Map and Statement</w:t>
            </w:r>
            <w:r w:rsidR="00DF1736" w:rsidRPr="00EF398B">
              <w:rPr>
                <w:rFonts w:ascii="Arial" w:hAnsi="Arial" w:cs="Arial"/>
                <w:szCs w:val="22"/>
              </w:rPr>
              <w:t>.</w:t>
            </w:r>
            <w:r w:rsidR="003A02D2" w:rsidRPr="00EF398B">
              <w:rPr>
                <w:rFonts w:ascii="Arial" w:hAnsi="Arial" w:cs="Arial"/>
                <w:szCs w:val="22"/>
              </w:rPr>
              <w:t xml:space="preserve"> </w:t>
            </w:r>
            <w:r w:rsidR="00DF1736" w:rsidRPr="00EF398B">
              <w:rPr>
                <w:rFonts w:ascii="Arial" w:hAnsi="Arial" w:cs="Arial"/>
                <w:szCs w:val="22"/>
              </w:rPr>
              <w:t>Full details of the route</w:t>
            </w:r>
            <w:r w:rsidR="00137D2D" w:rsidRPr="00EF398B">
              <w:rPr>
                <w:rFonts w:ascii="Arial" w:hAnsi="Arial" w:cs="Arial"/>
                <w:szCs w:val="22"/>
              </w:rPr>
              <w:t>s</w:t>
            </w:r>
            <w:r w:rsidR="00DF1736" w:rsidRPr="00EF398B">
              <w:rPr>
                <w:rFonts w:ascii="Arial" w:hAnsi="Arial" w:cs="Arial"/>
                <w:szCs w:val="22"/>
              </w:rPr>
              <w:t xml:space="preserve"> are set out in the Order </w:t>
            </w:r>
            <w:r w:rsidR="00ED125F" w:rsidRPr="00EF398B">
              <w:rPr>
                <w:rFonts w:ascii="Arial" w:hAnsi="Arial" w:cs="Arial"/>
                <w:szCs w:val="22"/>
              </w:rPr>
              <w:t>M</w:t>
            </w:r>
            <w:r w:rsidR="00DF1736" w:rsidRPr="00EF398B">
              <w:rPr>
                <w:rFonts w:ascii="Arial" w:hAnsi="Arial" w:cs="Arial"/>
                <w:szCs w:val="22"/>
              </w:rPr>
              <w:t>a</w:t>
            </w:r>
            <w:r w:rsidR="00ED125F" w:rsidRPr="00EF398B">
              <w:rPr>
                <w:rFonts w:ascii="Arial" w:hAnsi="Arial" w:cs="Arial"/>
                <w:szCs w:val="22"/>
              </w:rPr>
              <w:t>p</w:t>
            </w:r>
            <w:r w:rsidR="00DF1736" w:rsidRPr="00EF398B">
              <w:rPr>
                <w:rFonts w:ascii="Arial" w:hAnsi="Arial" w:cs="Arial"/>
                <w:szCs w:val="22"/>
              </w:rPr>
              <w:t xml:space="preserve"> and Schedule.</w:t>
            </w:r>
            <w:r w:rsidR="008C2408" w:rsidRPr="00EF398B">
              <w:rPr>
                <w:rFonts w:ascii="Arial" w:hAnsi="Arial" w:cs="Arial"/>
                <w:szCs w:val="22"/>
              </w:rPr>
              <w:t xml:space="preserve"> </w:t>
            </w:r>
          </w:p>
        </w:tc>
      </w:tr>
      <w:tr w:rsidR="009A1964" w:rsidRPr="0065351F" w14:paraId="1854DDF4" w14:textId="77777777" w:rsidTr="00A46C6C">
        <w:tc>
          <w:tcPr>
            <w:tcW w:w="9520" w:type="dxa"/>
            <w:shd w:val="clear" w:color="auto" w:fill="auto"/>
          </w:tcPr>
          <w:p w14:paraId="7D03DD7C" w14:textId="77777777" w:rsidR="009A1964" w:rsidRPr="00EF398B" w:rsidRDefault="009A1964" w:rsidP="00500789">
            <w:pPr>
              <w:pStyle w:val="Noindent"/>
              <w:numPr>
                <w:ilvl w:val="0"/>
                <w:numId w:val="9"/>
              </w:numPr>
              <w:tabs>
                <w:tab w:val="clear" w:pos="360"/>
                <w:tab w:val="left" w:pos="851"/>
              </w:tabs>
              <w:spacing w:after="80"/>
              <w:ind w:left="426" w:hanging="426"/>
              <w:rPr>
                <w:rFonts w:ascii="Arial" w:hAnsi="Arial" w:cs="Arial"/>
                <w:szCs w:val="22"/>
              </w:rPr>
            </w:pPr>
            <w:r w:rsidRPr="00EF398B">
              <w:rPr>
                <w:rFonts w:ascii="Arial" w:hAnsi="Arial" w:cs="Arial"/>
                <w:szCs w:val="22"/>
              </w:rPr>
              <w:t>There w</w:t>
            </w:r>
            <w:r w:rsidR="00DF3286" w:rsidRPr="00EF398B">
              <w:rPr>
                <w:rFonts w:ascii="Arial" w:hAnsi="Arial" w:cs="Arial"/>
                <w:szCs w:val="22"/>
              </w:rPr>
              <w:t xml:space="preserve">ere </w:t>
            </w:r>
            <w:r w:rsidR="00280C07" w:rsidRPr="00EF398B">
              <w:rPr>
                <w:rFonts w:ascii="Arial" w:hAnsi="Arial" w:cs="Arial"/>
                <w:szCs w:val="22"/>
              </w:rPr>
              <w:t>six</w:t>
            </w:r>
            <w:r w:rsidR="00137D2D" w:rsidRPr="00EF398B">
              <w:rPr>
                <w:rFonts w:ascii="Arial" w:hAnsi="Arial" w:cs="Arial"/>
                <w:szCs w:val="22"/>
              </w:rPr>
              <w:t xml:space="preserve"> </w:t>
            </w:r>
            <w:r w:rsidRPr="00EF398B">
              <w:rPr>
                <w:rFonts w:ascii="Arial" w:hAnsi="Arial" w:cs="Arial"/>
                <w:szCs w:val="22"/>
              </w:rPr>
              <w:t>objection</w:t>
            </w:r>
            <w:r w:rsidR="00DF3286" w:rsidRPr="00EF398B">
              <w:rPr>
                <w:rFonts w:ascii="Arial" w:hAnsi="Arial" w:cs="Arial"/>
                <w:szCs w:val="22"/>
              </w:rPr>
              <w:t>s</w:t>
            </w:r>
            <w:r w:rsidR="00280C07" w:rsidRPr="00EF398B">
              <w:rPr>
                <w:rFonts w:ascii="Arial" w:hAnsi="Arial" w:cs="Arial"/>
                <w:szCs w:val="22"/>
              </w:rPr>
              <w:t xml:space="preserve"> and representations</w:t>
            </w:r>
            <w:r w:rsidR="00DF3286" w:rsidRPr="00EF398B">
              <w:rPr>
                <w:rFonts w:ascii="Arial" w:hAnsi="Arial" w:cs="Arial"/>
                <w:szCs w:val="22"/>
              </w:rPr>
              <w:t xml:space="preserve"> </w:t>
            </w:r>
            <w:r w:rsidRPr="00EF398B">
              <w:rPr>
                <w:rFonts w:ascii="Arial" w:hAnsi="Arial" w:cs="Arial"/>
                <w:szCs w:val="22"/>
              </w:rPr>
              <w:t xml:space="preserve">outstanding </w:t>
            </w:r>
            <w:r w:rsidR="00DF1736" w:rsidRPr="00EF398B">
              <w:rPr>
                <w:rFonts w:ascii="Arial" w:hAnsi="Arial" w:cs="Arial"/>
                <w:szCs w:val="22"/>
              </w:rPr>
              <w:t>w</w:t>
            </w:r>
            <w:r w:rsidRPr="00EF398B">
              <w:rPr>
                <w:rFonts w:ascii="Arial" w:hAnsi="Arial" w:cs="Arial"/>
                <w:szCs w:val="22"/>
              </w:rPr>
              <w:t xml:space="preserve">hen </w:t>
            </w:r>
            <w:r w:rsidR="00280C07" w:rsidRPr="00EF398B">
              <w:rPr>
                <w:rFonts w:ascii="Arial" w:hAnsi="Arial" w:cs="Arial"/>
                <w:szCs w:val="22"/>
              </w:rPr>
              <w:t>Somerset County Council</w:t>
            </w:r>
            <w:r w:rsidRPr="00EF398B">
              <w:rPr>
                <w:rFonts w:ascii="Arial" w:hAnsi="Arial" w:cs="Arial"/>
                <w:szCs w:val="22"/>
              </w:rPr>
              <w:t xml:space="preserve"> submitted the Order to the Secretary of State for Environment, Food and Rural Affairs for confirmation.</w:t>
            </w:r>
            <w:r w:rsidR="00280C07" w:rsidRPr="00EF398B">
              <w:rPr>
                <w:rFonts w:ascii="Arial" w:hAnsi="Arial" w:cs="Arial"/>
                <w:szCs w:val="22"/>
              </w:rPr>
              <w:t xml:space="preserve"> One has since been withdrawn.</w:t>
            </w:r>
            <w:r w:rsidRPr="00EF398B">
              <w:rPr>
                <w:rFonts w:ascii="Arial" w:hAnsi="Arial" w:cs="Arial"/>
                <w:szCs w:val="22"/>
              </w:rPr>
              <w:t xml:space="preserve"> </w:t>
            </w:r>
          </w:p>
        </w:tc>
      </w:tr>
      <w:tr w:rsidR="0015252B" w:rsidRPr="0065351F" w14:paraId="7135856E" w14:textId="77777777" w:rsidTr="00A46C6C">
        <w:trPr>
          <w:trHeight w:val="349"/>
        </w:trPr>
        <w:tc>
          <w:tcPr>
            <w:tcW w:w="9520" w:type="dxa"/>
            <w:shd w:val="clear" w:color="auto" w:fill="auto"/>
          </w:tcPr>
          <w:p w14:paraId="54C14DD0" w14:textId="77777777" w:rsidR="00210142" w:rsidRPr="00E14393" w:rsidRDefault="00210142" w:rsidP="00210142">
            <w:pPr>
              <w:pStyle w:val="Singleline"/>
              <w:tabs>
                <w:tab w:val="left" w:pos="2835"/>
              </w:tabs>
              <w:spacing w:before="80" w:line="276" w:lineRule="auto"/>
              <w:ind w:left="2552" w:hanging="2552"/>
              <w:rPr>
                <w:rFonts w:ascii="Arial" w:hAnsi="Arial" w:cs="Arial"/>
                <w:b/>
                <w:sz w:val="24"/>
                <w:szCs w:val="24"/>
                <w:lang w:eastAsia="en-US"/>
              </w:rPr>
            </w:pPr>
            <w:r w:rsidRPr="00E14393">
              <w:rPr>
                <w:rFonts w:ascii="Arial" w:hAnsi="Arial" w:cs="Arial"/>
                <w:b/>
                <w:sz w:val="24"/>
                <w:szCs w:val="24"/>
                <w:lang w:eastAsia="en-US"/>
              </w:rPr>
              <w:t xml:space="preserve">Summary of Decision:  The Order is proposed for confirmation subject to </w:t>
            </w:r>
          </w:p>
          <w:p w14:paraId="0AD38F85" w14:textId="1ECBFCA0" w:rsidR="0015252B" w:rsidRPr="0065351F" w:rsidRDefault="00210142" w:rsidP="00243D8F">
            <w:pPr>
              <w:pStyle w:val="Singleline"/>
              <w:tabs>
                <w:tab w:val="left" w:pos="360"/>
              </w:tabs>
              <w:jc w:val="both"/>
              <w:rPr>
                <w:rFonts w:ascii="Arial" w:hAnsi="Arial" w:cs="Arial"/>
                <w:b/>
                <w:color w:val="7030A0"/>
                <w:sz w:val="24"/>
                <w:szCs w:val="24"/>
              </w:rPr>
            </w:pPr>
            <w:r w:rsidRPr="00E14393">
              <w:rPr>
                <w:rFonts w:ascii="Arial" w:hAnsi="Arial" w:cs="Arial"/>
                <w:b/>
                <w:sz w:val="24"/>
                <w:szCs w:val="24"/>
                <w:lang w:eastAsia="en-US"/>
              </w:rPr>
              <w:t xml:space="preserve">                                      </w:t>
            </w:r>
            <w:r w:rsidR="00243D8F">
              <w:rPr>
                <w:rFonts w:ascii="Arial" w:hAnsi="Arial" w:cs="Arial"/>
                <w:b/>
                <w:sz w:val="24"/>
                <w:szCs w:val="24"/>
                <w:lang w:eastAsia="en-US"/>
              </w:rPr>
              <w:t xml:space="preserve">  </w:t>
            </w:r>
            <w:r w:rsidRPr="00E14393">
              <w:rPr>
                <w:rFonts w:ascii="Arial" w:hAnsi="Arial" w:cs="Arial"/>
                <w:b/>
                <w:sz w:val="24"/>
                <w:szCs w:val="24"/>
                <w:lang w:eastAsia="en-US"/>
              </w:rPr>
              <w:t xml:space="preserve">modifications set out in the Formal Decision.    </w:t>
            </w:r>
          </w:p>
        </w:tc>
      </w:tr>
    </w:tbl>
    <w:p w14:paraId="2D4CBBEE" w14:textId="6EE5FBC6" w:rsidR="00525041" w:rsidRPr="0065351F" w:rsidRDefault="00C22762" w:rsidP="00525041">
      <w:pPr>
        <w:pStyle w:val="Noindent"/>
        <w:jc w:val="both"/>
        <w:rPr>
          <w:color w:val="7030A0"/>
          <w:sz w:val="16"/>
          <w:szCs w:val="16"/>
        </w:rPr>
      </w:pPr>
      <w:r w:rsidRPr="0065351F">
        <w:rPr>
          <w:noProof/>
          <w:color w:val="7030A0"/>
          <w:sz w:val="16"/>
          <w:szCs w:val="16"/>
        </w:rPr>
        <mc:AlternateContent>
          <mc:Choice Requires="wps">
            <w:drawing>
              <wp:anchor distT="0" distB="0" distL="114300" distR="114300" simplePos="0" relativeHeight="251657728" behindDoc="0" locked="0" layoutInCell="1" allowOverlap="1" wp14:anchorId="1B99772C" wp14:editId="65772278">
                <wp:simplePos x="0" y="0"/>
                <wp:positionH relativeFrom="column">
                  <wp:posOffset>-151130</wp:posOffset>
                </wp:positionH>
                <wp:positionV relativeFrom="paragraph">
                  <wp:posOffset>57785</wp:posOffset>
                </wp:positionV>
                <wp:extent cx="6126480" cy="0"/>
                <wp:effectExtent l="0" t="0" r="0" b="0"/>
                <wp:wrapNone/>
                <wp:docPr id="3" name="Lin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C722D" id="Line 4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4.55pt" to="47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" strokeweight="2.25pt"/>
            </w:pict>
          </mc:Fallback>
        </mc:AlternateContent>
      </w:r>
    </w:p>
    <w:p w14:paraId="73D273BF" w14:textId="77777777" w:rsidR="00404AE1" w:rsidRPr="0048614C" w:rsidRDefault="00404AE1" w:rsidP="009E5257">
      <w:pPr>
        <w:pStyle w:val="Heading6blackfont"/>
        <w:spacing w:before="100"/>
        <w:jc w:val="both"/>
        <w:rPr>
          <w:rFonts w:ascii="Arial" w:hAnsi="Arial" w:cs="Arial"/>
          <w:color w:val="auto"/>
          <w:sz w:val="24"/>
          <w:szCs w:val="24"/>
        </w:rPr>
      </w:pPr>
      <w:r w:rsidRPr="0048614C">
        <w:rPr>
          <w:rFonts w:ascii="Arial" w:hAnsi="Arial" w:cs="Arial"/>
          <w:color w:val="auto"/>
          <w:sz w:val="24"/>
          <w:szCs w:val="24"/>
        </w:rPr>
        <w:t>Procedural Matters</w:t>
      </w:r>
    </w:p>
    <w:p w14:paraId="6BAF61DE" w14:textId="77777777" w:rsidR="00FA2021" w:rsidRPr="0048614C" w:rsidRDefault="00FA2021" w:rsidP="009E5257">
      <w:pPr>
        <w:pStyle w:val="Heading6blackfont"/>
        <w:spacing w:before="100"/>
        <w:jc w:val="both"/>
        <w:rPr>
          <w:rFonts w:ascii="Arial" w:hAnsi="Arial" w:cs="Arial"/>
          <w:i/>
          <w:iCs/>
          <w:color w:val="auto"/>
          <w:sz w:val="24"/>
          <w:szCs w:val="24"/>
        </w:rPr>
      </w:pPr>
      <w:r w:rsidRPr="0048614C">
        <w:rPr>
          <w:rFonts w:ascii="Arial" w:hAnsi="Arial" w:cs="Arial"/>
          <w:i/>
          <w:iCs/>
          <w:color w:val="auto"/>
          <w:sz w:val="24"/>
          <w:szCs w:val="24"/>
        </w:rPr>
        <w:t>The application and related matters</w:t>
      </w:r>
    </w:p>
    <w:p w14:paraId="041C3471" w14:textId="37704614" w:rsidR="00F914BD" w:rsidRDefault="00FA2021" w:rsidP="00FA2021">
      <w:pPr>
        <w:pStyle w:val="Style1"/>
        <w:rPr>
          <w:rFonts w:ascii="Arial" w:hAnsi="Arial" w:cs="Arial"/>
          <w:color w:val="auto"/>
          <w:sz w:val="24"/>
          <w:szCs w:val="24"/>
        </w:rPr>
      </w:pPr>
      <w:r w:rsidRPr="0048614C">
        <w:rPr>
          <w:rFonts w:ascii="Arial" w:hAnsi="Arial" w:cs="Arial"/>
          <w:color w:val="auto"/>
          <w:sz w:val="24"/>
          <w:szCs w:val="24"/>
        </w:rPr>
        <w:t>On 2</w:t>
      </w:r>
      <w:r w:rsidR="00280C07" w:rsidRPr="0048614C">
        <w:rPr>
          <w:rFonts w:ascii="Arial" w:hAnsi="Arial" w:cs="Arial"/>
          <w:color w:val="auto"/>
          <w:sz w:val="24"/>
          <w:szCs w:val="24"/>
        </w:rPr>
        <w:t>4 June 200</w:t>
      </w:r>
      <w:r w:rsidRPr="0048614C">
        <w:rPr>
          <w:rFonts w:ascii="Arial" w:hAnsi="Arial" w:cs="Arial"/>
          <w:color w:val="auto"/>
          <w:sz w:val="24"/>
          <w:szCs w:val="24"/>
        </w:rPr>
        <w:t>9</w:t>
      </w:r>
      <w:r w:rsidR="00DB0CA8" w:rsidRPr="0048614C">
        <w:rPr>
          <w:rFonts w:ascii="Arial" w:hAnsi="Arial" w:cs="Arial"/>
          <w:color w:val="auto"/>
          <w:sz w:val="24"/>
          <w:szCs w:val="24"/>
        </w:rPr>
        <w:t xml:space="preserve"> the S</w:t>
      </w:r>
      <w:r w:rsidRPr="0048614C">
        <w:rPr>
          <w:rFonts w:ascii="Arial" w:hAnsi="Arial" w:cs="Arial"/>
          <w:color w:val="auto"/>
          <w:sz w:val="24"/>
          <w:szCs w:val="24"/>
        </w:rPr>
        <w:t>o</w:t>
      </w:r>
      <w:r w:rsidR="00DB0CA8" w:rsidRPr="0048614C">
        <w:rPr>
          <w:rFonts w:ascii="Arial" w:hAnsi="Arial" w:cs="Arial"/>
          <w:color w:val="auto"/>
          <w:sz w:val="24"/>
          <w:szCs w:val="24"/>
        </w:rPr>
        <w:t>uth S</w:t>
      </w:r>
      <w:r w:rsidRPr="0048614C">
        <w:rPr>
          <w:rFonts w:ascii="Arial" w:hAnsi="Arial" w:cs="Arial"/>
          <w:color w:val="auto"/>
          <w:sz w:val="24"/>
          <w:szCs w:val="24"/>
        </w:rPr>
        <w:t>o</w:t>
      </w:r>
      <w:r w:rsidR="00DB0CA8" w:rsidRPr="0048614C">
        <w:rPr>
          <w:rFonts w:ascii="Arial" w:hAnsi="Arial" w:cs="Arial"/>
          <w:color w:val="auto"/>
          <w:sz w:val="24"/>
          <w:szCs w:val="24"/>
        </w:rPr>
        <w:t xml:space="preserve">merset </w:t>
      </w:r>
      <w:r w:rsidRPr="0048614C">
        <w:rPr>
          <w:rFonts w:ascii="Arial" w:hAnsi="Arial" w:cs="Arial"/>
          <w:color w:val="auto"/>
          <w:sz w:val="24"/>
          <w:szCs w:val="24"/>
        </w:rPr>
        <w:t>Bridleway Association (</w:t>
      </w:r>
      <w:r w:rsidR="00DB0CA8" w:rsidRPr="0048614C">
        <w:rPr>
          <w:rFonts w:ascii="Arial" w:hAnsi="Arial" w:cs="Arial"/>
          <w:color w:val="auto"/>
          <w:sz w:val="24"/>
          <w:szCs w:val="24"/>
        </w:rPr>
        <w:t>SS</w:t>
      </w:r>
      <w:r w:rsidRPr="0048614C">
        <w:rPr>
          <w:rFonts w:ascii="Arial" w:hAnsi="Arial" w:cs="Arial"/>
          <w:color w:val="auto"/>
          <w:sz w:val="24"/>
          <w:szCs w:val="24"/>
        </w:rPr>
        <w:t xml:space="preserve">BA) made </w:t>
      </w:r>
      <w:r w:rsidR="00DB0CA8" w:rsidRPr="0048614C">
        <w:rPr>
          <w:rFonts w:ascii="Arial" w:hAnsi="Arial" w:cs="Arial"/>
          <w:color w:val="auto"/>
          <w:sz w:val="24"/>
          <w:szCs w:val="24"/>
        </w:rPr>
        <w:t>three</w:t>
      </w:r>
      <w:r w:rsidRPr="0048614C">
        <w:rPr>
          <w:rFonts w:ascii="Arial" w:hAnsi="Arial" w:cs="Arial"/>
          <w:color w:val="auto"/>
          <w:sz w:val="24"/>
          <w:szCs w:val="24"/>
        </w:rPr>
        <w:t xml:space="preserve"> application</w:t>
      </w:r>
      <w:r w:rsidR="00DB0CA8" w:rsidRPr="0048614C">
        <w:rPr>
          <w:rFonts w:ascii="Arial" w:hAnsi="Arial" w:cs="Arial"/>
          <w:color w:val="auto"/>
          <w:sz w:val="24"/>
          <w:szCs w:val="24"/>
        </w:rPr>
        <w:t>s</w:t>
      </w:r>
      <w:r w:rsidRPr="0048614C">
        <w:rPr>
          <w:rFonts w:ascii="Arial" w:hAnsi="Arial" w:cs="Arial"/>
          <w:color w:val="auto"/>
          <w:sz w:val="24"/>
          <w:szCs w:val="24"/>
        </w:rPr>
        <w:t xml:space="preserve"> to </w:t>
      </w:r>
      <w:r w:rsidR="00DB0CA8" w:rsidRPr="0048614C">
        <w:rPr>
          <w:rFonts w:ascii="Arial" w:hAnsi="Arial" w:cs="Arial"/>
          <w:color w:val="auto"/>
          <w:sz w:val="24"/>
          <w:szCs w:val="24"/>
        </w:rPr>
        <w:t>S</w:t>
      </w:r>
      <w:r w:rsidRPr="0048614C">
        <w:rPr>
          <w:rFonts w:ascii="Arial" w:hAnsi="Arial" w:cs="Arial"/>
          <w:color w:val="auto"/>
          <w:sz w:val="24"/>
          <w:szCs w:val="24"/>
        </w:rPr>
        <w:t>o</w:t>
      </w:r>
      <w:r w:rsidR="00DB0CA8" w:rsidRPr="0048614C">
        <w:rPr>
          <w:rFonts w:ascii="Arial" w:hAnsi="Arial" w:cs="Arial"/>
          <w:color w:val="auto"/>
          <w:sz w:val="24"/>
          <w:szCs w:val="24"/>
        </w:rPr>
        <w:t xml:space="preserve">merset </w:t>
      </w:r>
      <w:r w:rsidRPr="0048614C">
        <w:rPr>
          <w:rFonts w:ascii="Arial" w:hAnsi="Arial" w:cs="Arial"/>
          <w:color w:val="auto"/>
          <w:sz w:val="24"/>
          <w:szCs w:val="24"/>
        </w:rPr>
        <w:t>County Council</w:t>
      </w:r>
      <w:r w:rsidR="00DB0CA8" w:rsidRPr="0048614C">
        <w:rPr>
          <w:rFonts w:ascii="Arial" w:hAnsi="Arial" w:cs="Arial"/>
          <w:color w:val="auto"/>
          <w:sz w:val="24"/>
          <w:szCs w:val="24"/>
        </w:rPr>
        <w:t xml:space="preserve">, the Order </w:t>
      </w:r>
      <w:r w:rsidR="00DB781F">
        <w:rPr>
          <w:rFonts w:ascii="Arial" w:hAnsi="Arial" w:cs="Arial"/>
          <w:color w:val="auto"/>
          <w:sz w:val="24"/>
          <w:szCs w:val="24"/>
        </w:rPr>
        <w:t>M</w:t>
      </w:r>
      <w:r w:rsidR="00DB0CA8" w:rsidRPr="0048614C">
        <w:rPr>
          <w:rFonts w:ascii="Arial" w:hAnsi="Arial" w:cs="Arial"/>
          <w:color w:val="auto"/>
          <w:sz w:val="24"/>
          <w:szCs w:val="24"/>
        </w:rPr>
        <w:t xml:space="preserve">aking </w:t>
      </w:r>
      <w:r w:rsidR="00DB781F">
        <w:rPr>
          <w:rFonts w:ascii="Arial" w:hAnsi="Arial" w:cs="Arial"/>
          <w:color w:val="auto"/>
          <w:sz w:val="24"/>
          <w:szCs w:val="24"/>
        </w:rPr>
        <w:t>A</w:t>
      </w:r>
      <w:r w:rsidR="00DB0CA8" w:rsidRPr="0048614C">
        <w:rPr>
          <w:rFonts w:ascii="Arial" w:hAnsi="Arial" w:cs="Arial"/>
          <w:color w:val="auto"/>
          <w:sz w:val="24"/>
          <w:szCs w:val="24"/>
        </w:rPr>
        <w:t xml:space="preserve">uthority (the OMA), </w:t>
      </w:r>
      <w:r w:rsidRPr="0048614C">
        <w:rPr>
          <w:rFonts w:ascii="Arial" w:hAnsi="Arial" w:cs="Arial"/>
          <w:color w:val="auto"/>
          <w:sz w:val="24"/>
          <w:szCs w:val="24"/>
        </w:rPr>
        <w:t xml:space="preserve"> under </w:t>
      </w:r>
      <w:r w:rsidR="00DB0CA8" w:rsidRPr="0048614C">
        <w:rPr>
          <w:rFonts w:ascii="Arial" w:hAnsi="Arial" w:cs="Arial"/>
          <w:color w:val="auto"/>
          <w:sz w:val="24"/>
          <w:szCs w:val="24"/>
        </w:rPr>
        <w:t>the Wildlife and Countryside Act 1981 (</w:t>
      </w:r>
      <w:r w:rsidR="002C4B55" w:rsidRPr="0048614C">
        <w:rPr>
          <w:rFonts w:ascii="Arial" w:hAnsi="Arial" w:cs="Arial"/>
          <w:color w:val="auto"/>
          <w:sz w:val="24"/>
          <w:szCs w:val="24"/>
        </w:rPr>
        <w:t>WCA</w:t>
      </w:r>
      <w:r w:rsidR="00DB0CA8" w:rsidRPr="0048614C">
        <w:rPr>
          <w:rFonts w:ascii="Arial" w:hAnsi="Arial" w:cs="Arial"/>
          <w:color w:val="auto"/>
          <w:sz w:val="24"/>
          <w:szCs w:val="24"/>
        </w:rPr>
        <w:t>)</w:t>
      </w:r>
      <w:r w:rsidRPr="0048614C">
        <w:rPr>
          <w:rFonts w:ascii="Arial" w:hAnsi="Arial" w:cs="Arial"/>
          <w:color w:val="auto"/>
          <w:sz w:val="24"/>
          <w:szCs w:val="24"/>
        </w:rPr>
        <w:t xml:space="preserve"> </w:t>
      </w:r>
      <w:r w:rsidR="00DB0CA8" w:rsidRPr="0048614C">
        <w:rPr>
          <w:rFonts w:ascii="Arial" w:hAnsi="Arial" w:cs="Arial"/>
          <w:color w:val="auto"/>
          <w:sz w:val="24"/>
          <w:szCs w:val="24"/>
        </w:rPr>
        <w:t>t</w:t>
      </w:r>
      <w:r w:rsidRPr="0048614C">
        <w:rPr>
          <w:rFonts w:ascii="Arial" w:hAnsi="Arial" w:cs="Arial"/>
          <w:color w:val="auto"/>
          <w:sz w:val="24"/>
          <w:szCs w:val="24"/>
        </w:rPr>
        <w:t>o</w:t>
      </w:r>
      <w:r w:rsidR="00DB0CA8" w:rsidRPr="0048614C">
        <w:rPr>
          <w:rFonts w:ascii="Arial" w:hAnsi="Arial" w:cs="Arial"/>
          <w:color w:val="auto"/>
          <w:sz w:val="24"/>
          <w:szCs w:val="24"/>
        </w:rPr>
        <w:t xml:space="preserve"> upg</w:t>
      </w:r>
      <w:r w:rsidRPr="0048614C">
        <w:rPr>
          <w:rFonts w:ascii="Arial" w:hAnsi="Arial" w:cs="Arial"/>
          <w:color w:val="auto"/>
          <w:sz w:val="24"/>
          <w:szCs w:val="24"/>
        </w:rPr>
        <w:t>r</w:t>
      </w:r>
      <w:r w:rsidR="00DB0CA8" w:rsidRPr="0048614C">
        <w:rPr>
          <w:rFonts w:ascii="Arial" w:hAnsi="Arial" w:cs="Arial"/>
          <w:color w:val="auto"/>
          <w:sz w:val="24"/>
          <w:szCs w:val="24"/>
        </w:rPr>
        <w:t>ad</w:t>
      </w:r>
      <w:r w:rsidRPr="0048614C">
        <w:rPr>
          <w:rFonts w:ascii="Arial" w:hAnsi="Arial" w:cs="Arial"/>
          <w:color w:val="auto"/>
          <w:sz w:val="24"/>
          <w:szCs w:val="24"/>
        </w:rPr>
        <w:t>e</w:t>
      </w:r>
      <w:r w:rsidR="00DB0CA8" w:rsidRPr="0048614C">
        <w:rPr>
          <w:rFonts w:ascii="Arial" w:hAnsi="Arial" w:cs="Arial"/>
          <w:color w:val="auto"/>
          <w:sz w:val="24"/>
          <w:szCs w:val="24"/>
        </w:rPr>
        <w:t xml:space="preserve"> footpaths L23/6, L23/7 and part of L23/12 to the status of byway</w:t>
      </w:r>
      <w:r w:rsidR="00EB0EE7">
        <w:rPr>
          <w:rFonts w:ascii="Arial" w:hAnsi="Arial" w:cs="Arial"/>
          <w:color w:val="auto"/>
          <w:sz w:val="24"/>
          <w:szCs w:val="24"/>
        </w:rPr>
        <w:t xml:space="preserve">, indicating that whether that was a byway open to all traffic </w:t>
      </w:r>
      <w:r w:rsidR="00861485">
        <w:rPr>
          <w:rFonts w:ascii="Arial" w:hAnsi="Arial" w:cs="Arial"/>
          <w:color w:val="auto"/>
          <w:sz w:val="24"/>
          <w:szCs w:val="24"/>
        </w:rPr>
        <w:t xml:space="preserve">(BOAT) </w:t>
      </w:r>
      <w:r w:rsidR="00EB0EE7">
        <w:rPr>
          <w:rFonts w:ascii="Arial" w:hAnsi="Arial" w:cs="Arial"/>
          <w:color w:val="auto"/>
          <w:sz w:val="24"/>
          <w:szCs w:val="24"/>
        </w:rPr>
        <w:t xml:space="preserve">or a restricted byway was dependant on the </w:t>
      </w:r>
      <w:r w:rsidR="005F2D6A" w:rsidRPr="00EF398B">
        <w:rPr>
          <w:rFonts w:ascii="Arial" w:hAnsi="Arial" w:cs="Arial"/>
          <w:color w:val="auto"/>
          <w:sz w:val="24"/>
          <w:szCs w:val="24"/>
        </w:rPr>
        <w:t>provisions of the Natural Environment and Rural Communities Act, 2006 (NERC)</w:t>
      </w:r>
      <w:r w:rsidRPr="0048614C">
        <w:rPr>
          <w:rFonts w:ascii="Arial" w:hAnsi="Arial" w:cs="Arial"/>
          <w:color w:val="auto"/>
          <w:sz w:val="24"/>
          <w:szCs w:val="24"/>
        </w:rPr>
        <w:t xml:space="preserve">. </w:t>
      </w:r>
    </w:p>
    <w:p w14:paraId="3B9E8565" w14:textId="7103B925" w:rsidR="00FA2021" w:rsidRPr="00F914BD" w:rsidRDefault="00FA2021" w:rsidP="00E5159F">
      <w:pPr>
        <w:pStyle w:val="Style1"/>
        <w:rPr>
          <w:rFonts w:ascii="Arial" w:hAnsi="Arial" w:cs="Arial"/>
          <w:color w:val="auto"/>
          <w:sz w:val="24"/>
          <w:szCs w:val="24"/>
        </w:rPr>
      </w:pPr>
      <w:r w:rsidRPr="00F914BD">
        <w:rPr>
          <w:rFonts w:ascii="Arial" w:hAnsi="Arial" w:cs="Arial"/>
          <w:color w:val="auto"/>
          <w:sz w:val="24"/>
          <w:szCs w:val="24"/>
        </w:rPr>
        <w:t>The application</w:t>
      </w:r>
      <w:r w:rsidR="00DB0CA8" w:rsidRPr="00F914BD">
        <w:rPr>
          <w:rFonts w:ascii="Arial" w:hAnsi="Arial" w:cs="Arial"/>
          <w:color w:val="auto"/>
          <w:sz w:val="24"/>
          <w:szCs w:val="24"/>
        </w:rPr>
        <w:t>s</w:t>
      </w:r>
      <w:r w:rsidRPr="00F914BD">
        <w:rPr>
          <w:rFonts w:ascii="Arial" w:hAnsi="Arial" w:cs="Arial"/>
          <w:color w:val="auto"/>
          <w:sz w:val="24"/>
          <w:szCs w:val="24"/>
        </w:rPr>
        <w:t xml:space="preserve"> w</w:t>
      </w:r>
      <w:r w:rsidR="00DB0CA8" w:rsidRPr="00F914BD">
        <w:rPr>
          <w:rFonts w:ascii="Arial" w:hAnsi="Arial" w:cs="Arial"/>
          <w:color w:val="auto"/>
          <w:sz w:val="24"/>
          <w:szCs w:val="24"/>
        </w:rPr>
        <w:t>ere con</w:t>
      </w:r>
      <w:r w:rsidRPr="00F914BD">
        <w:rPr>
          <w:rFonts w:ascii="Arial" w:hAnsi="Arial" w:cs="Arial"/>
          <w:color w:val="auto"/>
          <w:sz w:val="24"/>
          <w:szCs w:val="24"/>
        </w:rPr>
        <w:t>si</w:t>
      </w:r>
      <w:r w:rsidR="00DB0CA8" w:rsidRPr="00F914BD">
        <w:rPr>
          <w:rFonts w:ascii="Arial" w:hAnsi="Arial" w:cs="Arial"/>
          <w:color w:val="auto"/>
          <w:sz w:val="24"/>
          <w:szCs w:val="24"/>
        </w:rPr>
        <w:t>d</w:t>
      </w:r>
      <w:r w:rsidRPr="00F914BD">
        <w:rPr>
          <w:rFonts w:ascii="Arial" w:hAnsi="Arial" w:cs="Arial"/>
          <w:color w:val="auto"/>
          <w:sz w:val="24"/>
          <w:szCs w:val="24"/>
        </w:rPr>
        <w:t>e</w:t>
      </w:r>
      <w:r w:rsidR="00DB0CA8" w:rsidRPr="00F914BD">
        <w:rPr>
          <w:rFonts w:ascii="Arial" w:hAnsi="Arial" w:cs="Arial"/>
          <w:color w:val="auto"/>
          <w:sz w:val="24"/>
          <w:szCs w:val="24"/>
        </w:rPr>
        <w:t>r</w:t>
      </w:r>
      <w:r w:rsidRPr="00F914BD">
        <w:rPr>
          <w:rFonts w:ascii="Arial" w:hAnsi="Arial" w:cs="Arial"/>
          <w:color w:val="auto"/>
          <w:sz w:val="24"/>
          <w:szCs w:val="24"/>
        </w:rPr>
        <w:t xml:space="preserve">ed </w:t>
      </w:r>
      <w:r w:rsidR="00DB0CA8" w:rsidRPr="00F914BD">
        <w:rPr>
          <w:rFonts w:ascii="Arial" w:hAnsi="Arial" w:cs="Arial"/>
          <w:color w:val="auto"/>
          <w:sz w:val="24"/>
          <w:szCs w:val="24"/>
        </w:rPr>
        <w:t xml:space="preserve">by the Council’s Regulation Committee on 5 November 2015 and </w:t>
      </w:r>
      <w:r w:rsidRPr="00F914BD">
        <w:rPr>
          <w:rFonts w:ascii="Arial" w:hAnsi="Arial" w:cs="Arial"/>
          <w:color w:val="auto"/>
          <w:sz w:val="24"/>
          <w:szCs w:val="24"/>
        </w:rPr>
        <w:t xml:space="preserve">it was </w:t>
      </w:r>
      <w:r w:rsidR="00DB0CA8" w:rsidRPr="00F914BD">
        <w:rPr>
          <w:rFonts w:ascii="Arial" w:hAnsi="Arial" w:cs="Arial"/>
          <w:color w:val="auto"/>
          <w:sz w:val="24"/>
          <w:szCs w:val="24"/>
        </w:rPr>
        <w:t>dete</w:t>
      </w:r>
      <w:r w:rsidRPr="00F914BD">
        <w:rPr>
          <w:rFonts w:ascii="Arial" w:hAnsi="Arial" w:cs="Arial"/>
          <w:color w:val="auto"/>
          <w:sz w:val="24"/>
          <w:szCs w:val="24"/>
        </w:rPr>
        <w:t>r</w:t>
      </w:r>
      <w:r w:rsidR="00DB0CA8" w:rsidRPr="00F914BD">
        <w:rPr>
          <w:rFonts w:ascii="Arial" w:hAnsi="Arial" w:cs="Arial"/>
          <w:color w:val="auto"/>
          <w:sz w:val="24"/>
          <w:szCs w:val="24"/>
        </w:rPr>
        <w:t>min</w:t>
      </w:r>
      <w:r w:rsidRPr="00F914BD">
        <w:rPr>
          <w:rFonts w:ascii="Arial" w:hAnsi="Arial" w:cs="Arial"/>
          <w:color w:val="auto"/>
          <w:sz w:val="24"/>
          <w:szCs w:val="24"/>
        </w:rPr>
        <w:t>ed that no Order</w:t>
      </w:r>
      <w:r w:rsidR="00DB0CA8" w:rsidRPr="00F914BD">
        <w:rPr>
          <w:rFonts w:ascii="Arial" w:hAnsi="Arial" w:cs="Arial"/>
          <w:color w:val="auto"/>
          <w:sz w:val="24"/>
          <w:szCs w:val="24"/>
        </w:rPr>
        <w:t>s</w:t>
      </w:r>
      <w:r w:rsidRPr="00F914BD">
        <w:rPr>
          <w:rFonts w:ascii="Arial" w:hAnsi="Arial" w:cs="Arial"/>
          <w:color w:val="auto"/>
          <w:sz w:val="24"/>
          <w:szCs w:val="24"/>
        </w:rPr>
        <w:t xml:space="preserve"> should be made.</w:t>
      </w:r>
      <w:r w:rsidR="00F914BD" w:rsidRPr="00F914BD">
        <w:rPr>
          <w:rFonts w:ascii="Arial" w:hAnsi="Arial" w:cs="Arial"/>
          <w:color w:val="auto"/>
          <w:sz w:val="24"/>
          <w:szCs w:val="24"/>
        </w:rPr>
        <w:t xml:space="preserve"> </w:t>
      </w:r>
      <w:r w:rsidR="009E5257" w:rsidRPr="00F914BD">
        <w:rPr>
          <w:rFonts w:ascii="Arial" w:hAnsi="Arial" w:cs="Arial"/>
          <w:color w:val="auto"/>
          <w:sz w:val="24"/>
          <w:szCs w:val="24"/>
        </w:rPr>
        <w:t>Th</w:t>
      </w:r>
      <w:r w:rsidR="00DB0CA8" w:rsidRPr="00F914BD">
        <w:rPr>
          <w:rFonts w:ascii="Arial" w:hAnsi="Arial" w:cs="Arial"/>
          <w:color w:val="auto"/>
          <w:sz w:val="24"/>
          <w:szCs w:val="24"/>
        </w:rPr>
        <w:t>is d</w:t>
      </w:r>
      <w:r w:rsidR="009E5257" w:rsidRPr="00F914BD">
        <w:rPr>
          <w:rFonts w:ascii="Arial" w:hAnsi="Arial" w:cs="Arial"/>
          <w:color w:val="auto"/>
          <w:sz w:val="24"/>
          <w:szCs w:val="24"/>
        </w:rPr>
        <w:t>e</w:t>
      </w:r>
      <w:r w:rsidR="00DB0CA8" w:rsidRPr="00F914BD">
        <w:rPr>
          <w:rFonts w:ascii="Arial" w:hAnsi="Arial" w:cs="Arial"/>
          <w:color w:val="auto"/>
          <w:sz w:val="24"/>
          <w:szCs w:val="24"/>
        </w:rPr>
        <w:t>ci</w:t>
      </w:r>
      <w:r w:rsidR="00D7240E" w:rsidRPr="00F914BD">
        <w:rPr>
          <w:rFonts w:ascii="Arial" w:hAnsi="Arial" w:cs="Arial"/>
          <w:color w:val="auto"/>
          <w:sz w:val="24"/>
          <w:szCs w:val="24"/>
        </w:rPr>
        <w:t>s</w:t>
      </w:r>
      <w:r w:rsidR="00DB0CA8" w:rsidRPr="00F914BD">
        <w:rPr>
          <w:rFonts w:ascii="Arial" w:hAnsi="Arial" w:cs="Arial"/>
          <w:color w:val="auto"/>
          <w:sz w:val="24"/>
          <w:szCs w:val="24"/>
        </w:rPr>
        <w:t>ion wa</w:t>
      </w:r>
      <w:r w:rsidR="00D7240E" w:rsidRPr="00F914BD">
        <w:rPr>
          <w:rFonts w:ascii="Arial" w:hAnsi="Arial" w:cs="Arial"/>
          <w:color w:val="auto"/>
          <w:sz w:val="24"/>
          <w:szCs w:val="24"/>
        </w:rPr>
        <w:t>s</w:t>
      </w:r>
      <w:r w:rsidR="00DB0CA8" w:rsidRPr="00F914BD">
        <w:rPr>
          <w:rFonts w:ascii="Arial" w:hAnsi="Arial" w:cs="Arial"/>
          <w:color w:val="auto"/>
          <w:sz w:val="24"/>
          <w:szCs w:val="24"/>
        </w:rPr>
        <w:t xml:space="preserve"> a</w:t>
      </w:r>
      <w:r w:rsidRPr="00F914BD">
        <w:rPr>
          <w:rFonts w:ascii="Arial" w:hAnsi="Arial" w:cs="Arial"/>
          <w:color w:val="auto"/>
          <w:sz w:val="24"/>
          <w:szCs w:val="24"/>
        </w:rPr>
        <w:t>ppeal</w:t>
      </w:r>
      <w:r w:rsidR="00DB0CA8" w:rsidRPr="00F914BD">
        <w:rPr>
          <w:rFonts w:ascii="Arial" w:hAnsi="Arial" w:cs="Arial"/>
          <w:color w:val="auto"/>
          <w:sz w:val="24"/>
          <w:szCs w:val="24"/>
        </w:rPr>
        <w:t xml:space="preserve">ed by </w:t>
      </w:r>
      <w:r w:rsidR="0048614C" w:rsidRPr="00F914BD">
        <w:rPr>
          <w:rFonts w:ascii="Arial" w:hAnsi="Arial" w:cs="Arial"/>
          <w:color w:val="auto"/>
          <w:sz w:val="24"/>
          <w:szCs w:val="24"/>
        </w:rPr>
        <w:t xml:space="preserve">SSBA under paragraph 4 of Schedule 14 to the WCA </w:t>
      </w:r>
      <w:r w:rsidR="00034952">
        <w:rPr>
          <w:rFonts w:ascii="Arial" w:hAnsi="Arial" w:cs="Arial"/>
          <w:color w:val="auto"/>
          <w:sz w:val="24"/>
          <w:szCs w:val="24"/>
        </w:rPr>
        <w:t xml:space="preserve">(the S14 Appeal) </w:t>
      </w:r>
      <w:r w:rsidRPr="00F914BD">
        <w:rPr>
          <w:rFonts w:ascii="Arial" w:hAnsi="Arial" w:cs="Arial"/>
          <w:color w:val="auto"/>
          <w:sz w:val="24"/>
          <w:szCs w:val="24"/>
        </w:rPr>
        <w:t>and</w:t>
      </w:r>
      <w:r w:rsidR="0048614C" w:rsidRPr="00F914BD">
        <w:rPr>
          <w:rFonts w:ascii="Arial" w:hAnsi="Arial" w:cs="Arial"/>
          <w:color w:val="auto"/>
          <w:sz w:val="24"/>
          <w:szCs w:val="24"/>
        </w:rPr>
        <w:t xml:space="preserve"> </w:t>
      </w:r>
      <w:r w:rsidR="00546714" w:rsidRPr="00F914BD">
        <w:rPr>
          <w:rFonts w:ascii="Arial" w:hAnsi="Arial" w:cs="Arial"/>
          <w:color w:val="auto"/>
          <w:sz w:val="24"/>
          <w:szCs w:val="24"/>
        </w:rPr>
        <w:t xml:space="preserve">by a decision of 11 July 2016 </w:t>
      </w:r>
      <w:r w:rsidR="0048614C" w:rsidRPr="00F914BD">
        <w:rPr>
          <w:rFonts w:ascii="Arial" w:hAnsi="Arial" w:cs="Arial"/>
          <w:color w:val="auto"/>
          <w:sz w:val="24"/>
          <w:szCs w:val="24"/>
        </w:rPr>
        <w:t>th</w:t>
      </w:r>
      <w:r w:rsidRPr="00F914BD">
        <w:rPr>
          <w:rFonts w:ascii="Arial" w:hAnsi="Arial" w:cs="Arial"/>
          <w:color w:val="auto"/>
          <w:sz w:val="24"/>
          <w:szCs w:val="24"/>
        </w:rPr>
        <w:t>e</w:t>
      </w:r>
      <w:r w:rsidR="0048614C" w:rsidRPr="00F914BD">
        <w:rPr>
          <w:rFonts w:ascii="Arial" w:hAnsi="Arial" w:cs="Arial"/>
          <w:color w:val="auto"/>
          <w:sz w:val="24"/>
          <w:szCs w:val="24"/>
        </w:rPr>
        <w:t xml:space="preserve"> OMA were direct</w:t>
      </w:r>
      <w:r w:rsidRPr="00F914BD">
        <w:rPr>
          <w:rFonts w:ascii="Arial" w:hAnsi="Arial" w:cs="Arial"/>
          <w:color w:val="auto"/>
          <w:sz w:val="24"/>
          <w:szCs w:val="24"/>
        </w:rPr>
        <w:t xml:space="preserve">ed to </w:t>
      </w:r>
      <w:r w:rsidR="00D7240E" w:rsidRPr="00F914BD">
        <w:rPr>
          <w:rFonts w:ascii="Arial" w:hAnsi="Arial" w:cs="Arial"/>
          <w:color w:val="auto"/>
          <w:sz w:val="24"/>
          <w:szCs w:val="24"/>
        </w:rPr>
        <w:t>m</w:t>
      </w:r>
      <w:r w:rsidRPr="00F914BD">
        <w:rPr>
          <w:rFonts w:ascii="Arial" w:hAnsi="Arial" w:cs="Arial"/>
          <w:color w:val="auto"/>
          <w:sz w:val="24"/>
          <w:szCs w:val="24"/>
        </w:rPr>
        <w:t>a</w:t>
      </w:r>
      <w:r w:rsidR="00D7240E" w:rsidRPr="00F914BD">
        <w:rPr>
          <w:rFonts w:ascii="Arial" w:hAnsi="Arial" w:cs="Arial"/>
          <w:color w:val="auto"/>
          <w:sz w:val="24"/>
          <w:szCs w:val="24"/>
        </w:rPr>
        <w:t>k</w:t>
      </w:r>
      <w:r w:rsidR="0048614C" w:rsidRPr="00F914BD">
        <w:rPr>
          <w:rFonts w:ascii="Arial" w:hAnsi="Arial" w:cs="Arial"/>
          <w:color w:val="auto"/>
          <w:sz w:val="24"/>
          <w:szCs w:val="24"/>
        </w:rPr>
        <w:t>e</w:t>
      </w:r>
      <w:r w:rsidR="00D7240E" w:rsidRPr="00F914BD">
        <w:rPr>
          <w:rFonts w:ascii="Arial" w:hAnsi="Arial" w:cs="Arial"/>
          <w:color w:val="auto"/>
          <w:sz w:val="24"/>
          <w:szCs w:val="24"/>
        </w:rPr>
        <w:t xml:space="preserve"> t</w:t>
      </w:r>
      <w:r w:rsidRPr="00F914BD">
        <w:rPr>
          <w:rFonts w:ascii="Arial" w:hAnsi="Arial" w:cs="Arial"/>
          <w:color w:val="auto"/>
          <w:sz w:val="24"/>
          <w:szCs w:val="24"/>
        </w:rPr>
        <w:t>h</w:t>
      </w:r>
      <w:r w:rsidR="001B3BD1">
        <w:rPr>
          <w:rFonts w:ascii="Arial" w:hAnsi="Arial" w:cs="Arial"/>
          <w:color w:val="auto"/>
          <w:sz w:val="24"/>
          <w:szCs w:val="24"/>
        </w:rPr>
        <w:t>is</w:t>
      </w:r>
      <w:r w:rsidR="00D7240E" w:rsidRPr="00F914BD">
        <w:rPr>
          <w:rFonts w:ascii="Arial" w:hAnsi="Arial" w:cs="Arial"/>
          <w:color w:val="auto"/>
          <w:sz w:val="24"/>
          <w:szCs w:val="24"/>
        </w:rPr>
        <w:t xml:space="preserve"> </w:t>
      </w:r>
      <w:r w:rsidRPr="00F914BD">
        <w:rPr>
          <w:rFonts w:ascii="Arial" w:hAnsi="Arial" w:cs="Arial"/>
          <w:color w:val="auto"/>
          <w:sz w:val="24"/>
          <w:szCs w:val="24"/>
        </w:rPr>
        <w:t>Order</w:t>
      </w:r>
      <w:r w:rsidR="0048614C" w:rsidRPr="00F914BD">
        <w:rPr>
          <w:rFonts w:ascii="Arial" w:hAnsi="Arial" w:cs="Arial"/>
          <w:color w:val="auto"/>
          <w:sz w:val="24"/>
          <w:szCs w:val="24"/>
        </w:rPr>
        <w:t xml:space="preserve">. </w:t>
      </w:r>
      <w:r w:rsidR="00546714" w:rsidRPr="00F914BD">
        <w:rPr>
          <w:rFonts w:ascii="Arial" w:hAnsi="Arial" w:cs="Arial"/>
          <w:color w:val="auto"/>
          <w:sz w:val="24"/>
          <w:szCs w:val="24"/>
        </w:rPr>
        <w:t>T</w:t>
      </w:r>
      <w:r w:rsidR="000F2900" w:rsidRPr="00F914BD">
        <w:rPr>
          <w:rFonts w:ascii="Arial" w:hAnsi="Arial" w:cs="Arial"/>
          <w:color w:val="auto"/>
          <w:sz w:val="24"/>
          <w:szCs w:val="24"/>
        </w:rPr>
        <w:t>h</w:t>
      </w:r>
      <w:r w:rsidRPr="00F914BD">
        <w:rPr>
          <w:rFonts w:ascii="Arial" w:hAnsi="Arial" w:cs="Arial"/>
          <w:color w:val="auto"/>
          <w:sz w:val="24"/>
          <w:szCs w:val="24"/>
        </w:rPr>
        <w:t>e</w:t>
      </w:r>
      <w:r w:rsidR="000F2900" w:rsidRPr="00F914BD">
        <w:rPr>
          <w:rFonts w:ascii="Arial" w:hAnsi="Arial" w:cs="Arial"/>
          <w:color w:val="auto"/>
          <w:sz w:val="24"/>
          <w:szCs w:val="24"/>
        </w:rPr>
        <w:t xml:space="preserve"> </w:t>
      </w:r>
      <w:r w:rsidRPr="00F914BD">
        <w:rPr>
          <w:rFonts w:ascii="Arial" w:hAnsi="Arial" w:cs="Arial"/>
          <w:color w:val="auto"/>
          <w:sz w:val="24"/>
          <w:szCs w:val="24"/>
        </w:rPr>
        <w:t>OMA</w:t>
      </w:r>
      <w:r w:rsidR="0048614C" w:rsidRPr="00F914BD">
        <w:rPr>
          <w:rFonts w:ascii="Arial" w:hAnsi="Arial" w:cs="Arial"/>
          <w:color w:val="auto"/>
          <w:sz w:val="24"/>
          <w:szCs w:val="24"/>
        </w:rPr>
        <w:t xml:space="preserve"> took a neutral stance at the Inquiry</w:t>
      </w:r>
      <w:r w:rsidR="00546714" w:rsidRPr="00F914BD">
        <w:rPr>
          <w:rFonts w:ascii="Arial" w:hAnsi="Arial" w:cs="Arial"/>
          <w:color w:val="auto"/>
          <w:sz w:val="24"/>
          <w:szCs w:val="24"/>
        </w:rPr>
        <w:t xml:space="preserve"> and th</w:t>
      </w:r>
      <w:r w:rsidRPr="00F914BD">
        <w:rPr>
          <w:rFonts w:ascii="Arial" w:hAnsi="Arial" w:cs="Arial"/>
          <w:color w:val="auto"/>
          <w:sz w:val="24"/>
          <w:szCs w:val="24"/>
        </w:rPr>
        <w:t xml:space="preserve">e case in support was led by </w:t>
      </w:r>
      <w:r w:rsidR="0048614C" w:rsidRPr="00F914BD">
        <w:rPr>
          <w:rFonts w:ascii="Arial" w:hAnsi="Arial" w:cs="Arial"/>
          <w:color w:val="auto"/>
          <w:sz w:val="24"/>
          <w:szCs w:val="24"/>
        </w:rPr>
        <w:t>SSBA with other interested parties</w:t>
      </w:r>
      <w:r w:rsidR="00552A51">
        <w:rPr>
          <w:rFonts w:ascii="Arial" w:hAnsi="Arial" w:cs="Arial"/>
          <w:color w:val="auto"/>
          <w:sz w:val="24"/>
          <w:szCs w:val="24"/>
        </w:rPr>
        <w:t xml:space="preserve">, including from </w:t>
      </w:r>
      <w:proofErr w:type="spellStart"/>
      <w:r w:rsidR="00552A51" w:rsidRPr="00722A45">
        <w:rPr>
          <w:rFonts w:ascii="Arial" w:hAnsi="Arial" w:cs="Arial"/>
          <w:iCs/>
          <w:sz w:val="24"/>
          <w:szCs w:val="24"/>
        </w:rPr>
        <w:t>Axbridge</w:t>
      </w:r>
      <w:proofErr w:type="spellEnd"/>
      <w:r w:rsidR="00552A51" w:rsidRPr="00722A45">
        <w:rPr>
          <w:rFonts w:ascii="Arial" w:hAnsi="Arial" w:cs="Arial"/>
          <w:iCs/>
          <w:sz w:val="24"/>
          <w:szCs w:val="24"/>
        </w:rPr>
        <w:t xml:space="preserve"> Bridleways Association</w:t>
      </w:r>
      <w:r w:rsidR="00552A51">
        <w:rPr>
          <w:rFonts w:ascii="Arial" w:hAnsi="Arial" w:cs="Arial"/>
          <w:iCs/>
          <w:sz w:val="24"/>
          <w:szCs w:val="24"/>
        </w:rPr>
        <w:t xml:space="preserve"> (ABA)</w:t>
      </w:r>
      <w:r w:rsidR="0048614C" w:rsidRPr="00F914BD">
        <w:rPr>
          <w:rFonts w:ascii="Arial" w:hAnsi="Arial" w:cs="Arial"/>
          <w:color w:val="auto"/>
          <w:sz w:val="24"/>
          <w:szCs w:val="24"/>
        </w:rPr>
        <w:t xml:space="preserve"> also speaking in support of the Order.</w:t>
      </w:r>
    </w:p>
    <w:p w14:paraId="4B7057A5" w14:textId="77777777" w:rsidR="00FA2021" w:rsidRPr="0048614C" w:rsidRDefault="00280C07" w:rsidP="009E5257">
      <w:pPr>
        <w:pStyle w:val="Heading6blackfont"/>
        <w:spacing w:before="100"/>
        <w:jc w:val="both"/>
        <w:rPr>
          <w:rFonts w:ascii="Arial" w:hAnsi="Arial" w:cs="Arial"/>
          <w:i/>
          <w:iCs/>
          <w:color w:val="auto"/>
          <w:sz w:val="24"/>
          <w:szCs w:val="24"/>
        </w:rPr>
      </w:pPr>
      <w:r w:rsidRPr="0048614C">
        <w:rPr>
          <w:rFonts w:ascii="Arial" w:hAnsi="Arial" w:cs="Arial"/>
          <w:i/>
          <w:iCs/>
          <w:color w:val="auto"/>
          <w:sz w:val="24"/>
          <w:szCs w:val="24"/>
        </w:rPr>
        <w:t>I</w:t>
      </w:r>
      <w:r w:rsidR="00FA2021" w:rsidRPr="0048614C">
        <w:rPr>
          <w:rFonts w:ascii="Arial" w:hAnsi="Arial" w:cs="Arial"/>
          <w:i/>
          <w:iCs/>
          <w:color w:val="auto"/>
          <w:sz w:val="24"/>
          <w:szCs w:val="24"/>
        </w:rPr>
        <w:t>n</w:t>
      </w:r>
      <w:r w:rsidRPr="0048614C">
        <w:rPr>
          <w:rFonts w:ascii="Arial" w:hAnsi="Arial" w:cs="Arial"/>
          <w:i/>
          <w:iCs/>
          <w:color w:val="auto"/>
          <w:sz w:val="24"/>
          <w:szCs w:val="24"/>
        </w:rPr>
        <w:t>quiry</w:t>
      </w:r>
      <w:r w:rsidR="00FA2021" w:rsidRPr="0048614C">
        <w:rPr>
          <w:rFonts w:ascii="Arial" w:hAnsi="Arial" w:cs="Arial"/>
          <w:i/>
          <w:iCs/>
          <w:color w:val="auto"/>
          <w:sz w:val="24"/>
          <w:szCs w:val="24"/>
        </w:rPr>
        <w:t xml:space="preserve"> matters</w:t>
      </w:r>
    </w:p>
    <w:p w14:paraId="2FDF3A9F" w14:textId="1877CE4A" w:rsidR="00EA02E7" w:rsidRPr="0048614C" w:rsidRDefault="001D1D5E" w:rsidP="00EA02E7">
      <w:pPr>
        <w:pStyle w:val="Style1"/>
        <w:spacing w:before="160"/>
        <w:ind w:left="431" w:hanging="431"/>
        <w:rPr>
          <w:rFonts w:ascii="Arial" w:hAnsi="Arial" w:cs="Arial"/>
          <w:color w:val="auto"/>
          <w:sz w:val="24"/>
          <w:szCs w:val="24"/>
        </w:rPr>
      </w:pPr>
      <w:bookmarkStart w:id="0" w:name="_Hlk99375388"/>
      <w:r w:rsidRPr="0048614C">
        <w:rPr>
          <w:rFonts w:ascii="Arial" w:hAnsi="Arial" w:cs="Arial"/>
          <w:color w:val="auto"/>
          <w:sz w:val="24"/>
          <w:szCs w:val="24"/>
        </w:rPr>
        <w:t xml:space="preserve">This case was due to be heard on </w:t>
      </w:r>
      <w:r w:rsidR="0048614C">
        <w:rPr>
          <w:rFonts w:ascii="Arial" w:hAnsi="Arial" w:cs="Arial"/>
          <w:color w:val="auto"/>
          <w:sz w:val="24"/>
          <w:szCs w:val="24"/>
        </w:rPr>
        <w:t xml:space="preserve">6 October </w:t>
      </w:r>
      <w:r w:rsidRPr="0048614C">
        <w:rPr>
          <w:rFonts w:ascii="Arial" w:hAnsi="Arial" w:cs="Arial"/>
          <w:color w:val="auto"/>
          <w:sz w:val="24"/>
          <w:szCs w:val="24"/>
        </w:rPr>
        <w:t xml:space="preserve">2020 but the introduction of </w:t>
      </w:r>
      <w:r w:rsidR="005B4988" w:rsidRPr="0048614C">
        <w:rPr>
          <w:rFonts w:ascii="Arial" w:hAnsi="Arial" w:cs="Arial"/>
          <w:color w:val="auto"/>
          <w:sz w:val="24"/>
          <w:szCs w:val="24"/>
        </w:rPr>
        <w:t xml:space="preserve">Covid-19 </w:t>
      </w:r>
      <w:r w:rsidRPr="0048614C">
        <w:rPr>
          <w:rFonts w:ascii="Arial" w:hAnsi="Arial" w:cs="Arial"/>
          <w:color w:val="auto"/>
          <w:sz w:val="24"/>
          <w:szCs w:val="24"/>
        </w:rPr>
        <w:t xml:space="preserve">Government Health Restrictions meant that the </w:t>
      </w:r>
      <w:r w:rsidR="0048614C">
        <w:rPr>
          <w:rFonts w:ascii="Arial" w:hAnsi="Arial" w:cs="Arial"/>
          <w:color w:val="auto"/>
          <w:sz w:val="24"/>
          <w:szCs w:val="24"/>
        </w:rPr>
        <w:t xml:space="preserve">Inquiry </w:t>
      </w:r>
      <w:r w:rsidRPr="0048614C">
        <w:rPr>
          <w:rFonts w:ascii="Arial" w:hAnsi="Arial" w:cs="Arial"/>
          <w:color w:val="auto"/>
          <w:sz w:val="24"/>
          <w:szCs w:val="24"/>
        </w:rPr>
        <w:t>was postponed.</w:t>
      </w:r>
      <w:r w:rsidR="0048614C">
        <w:rPr>
          <w:rFonts w:ascii="Arial" w:hAnsi="Arial" w:cs="Arial"/>
          <w:color w:val="auto"/>
          <w:sz w:val="24"/>
          <w:szCs w:val="24"/>
        </w:rPr>
        <w:t xml:space="preserve"> </w:t>
      </w:r>
      <w:r w:rsidR="00EA02E7">
        <w:rPr>
          <w:rFonts w:ascii="Arial" w:hAnsi="Arial" w:cs="Arial"/>
          <w:color w:val="auto"/>
          <w:sz w:val="24"/>
          <w:szCs w:val="24"/>
        </w:rPr>
        <w:t xml:space="preserve">Although satisfied that the </w:t>
      </w:r>
      <w:r w:rsidR="001B3BD1">
        <w:rPr>
          <w:rFonts w:ascii="Arial" w:hAnsi="Arial" w:cs="Arial"/>
          <w:color w:val="auto"/>
          <w:sz w:val="24"/>
          <w:szCs w:val="24"/>
        </w:rPr>
        <w:t>I</w:t>
      </w:r>
      <w:r w:rsidR="00EA02E7">
        <w:rPr>
          <w:rFonts w:ascii="Arial" w:hAnsi="Arial" w:cs="Arial"/>
          <w:color w:val="auto"/>
          <w:sz w:val="24"/>
          <w:szCs w:val="24"/>
        </w:rPr>
        <w:t>nquiry could have run entirely virtually at an earlier date</w:t>
      </w:r>
      <w:r w:rsidR="001B3BD1">
        <w:rPr>
          <w:rFonts w:ascii="Arial" w:hAnsi="Arial" w:cs="Arial"/>
          <w:color w:val="auto"/>
          <w:sz w:val="24"/>
          <w:szCs w:val="24"/>
        </w:rPr>
        <w:t xml:space="preserve">, with </w:t>
      </w:r>
      <w:r w:rsidR="00546714">
        <w:rPr>
          <w:rFonts w:ascii="Arial" w:hAnsi="Arial" w:cs="Arial"/>
          <w:color w:val="auto"/>
          <w:sz w:val="24"/>
          <w:szCs w:val="24"/>
        </w:rPr>
        <w:t>attempts made to accommodate this</w:t>
      </w:r>
      <w:r w:rsidR="003310E6">
        <w:rPr>
          <w:rFonts w:ascii="Arial" w:hAnsi="Arial" w:cs="Arial"/>
          <w:color w:val="auto"/>
          <w:sz w:val="24"/>
          <w:szCs w:val="24"/>
        </w:rPr>
        <w:t xml:space="preserve">, </w:t>
      </w:r>
      <w:r w:rsidR="0068080E">
        <w:rPr>
          <w:rFonts w:ascii="Arial" w:hAnsi="Arial" w:cs="Arial"/>
          <w:color w:val="auto"/>
          <w:sz w:val="24"/>
          <w:szCs w:val="24"/>
        </w:rPr>
        <w:t>or potentially dealt with by reference to written representations only</w:t>
      </w:r>
      <w:r w:rsidR="004055BA">
        <w:rPr>
          <w:rFonts w:ascii="Arial" w:hAnsi="Arial" w:cs="Arial"/>
          <w:color w:val="auto"/>
          <w:sz w:val="24"/>
          <w:szCs w:val="24"/>
        </w:rPr>
        <w:t xml:space="preserve">, </w:t>
      </w:r>
      <w:r w:rsidR="00EA02E7">
        <w:rPr>
          <w:rFonts w:ascii="Arial" w:hAnsi="Arial" w:cs="Arial"/>
          <w:color w:val="auto"/>
          <w:sz w:val="24"/>
          <w:szCs w:val="24"/>
        </w:rPr>
        <w:t>one party requested that certain original documents be produced to the Inquiry</w:t>
      </w:r>
      <w:r w:rsidR="00546714">
        <w:rPr>
          <w:rFonts w:ascii="Arial" w:hAnsi="Arial" w:cs="Arial"/>
          <w:color w:val="auto"/>
          <w:sz w:val="24"/>
          <w:szCs w:val="24"/>
        </w:rPr>
        <w:t>. Th</w:t>
      </w:r>
      <w:r w:rsidR="00EA02E7">
        <w:rPr>
          <w:rFonts w:ascii="Arial" w:hAnsi="Arial" w:cs="Arial"/>
          <w:color w:val="auto"/>
          <w:sz w:val="24"/>
          <w:szCs w:val="24"/>
        </w:rPr>
        <w:t>i</w:t>
      </w:r>
      <w:r w:rsidR="00546714">
        <w:rPr>
          <w:rFonts w:ascii="Arial" w:hAnsi="Arial" w:cs="Arial"/>
          <w:color w:val="auto"/>
          <w:sz w:val="24"/>
          <w:szCs w:val="24"/>
        </w:rPr>
        <w:t xml:space="preserve">s </w:t>
      </w:r>
      <w:r w:rsidR="00EA02E7">
        <w:rPr>
          <w:rFonts w:ascii="Arial" w:hAnsi="Arial" w:cs="Arial"/>
          <w:color w:val="auto"/>
          <w:sz w:val="24"/>
          <w:szCs w:val="24"/>
        </w:rPr>
        <w:t xml:space="preserve">delayed the date for opening the Inquiry to 22 September 2021.   </w:t>
      </w:r>
    </w:p>
    <w:p w14:paraId="21D8ABE6" w14:textId="023117E0" w:rsidR="005B4988" w:rsidRDefault="0048614C" w:rsidP="007B64DF">
      <w:pPr>
        <w:pStyle w:val="Style1"/>
        <w:spacing w:before="160"/>
        <w:ind w:left="431" w:hanging="431"/>
        <w:rPr>
          <w:rFonts w:ascii="Arial" w:hAnsi="Arial" w:cs="Arial"/>
          <w:color w:val="auto"/>
          <w:sz w:val="24"/>
          <w:szCs w:val="24"/>
        </w:rPr>
      </w:pPr>
      <w:r>
        <w:rPr>
          <w:rFonts w:ascii="Arial" w:hAnsi="Arial" w:cs="Arial"/>
          <w:color w:val="auto"/>
          <w:sz w:val="24"/>
          <w:szCs w:val="24"/>
        </w:rPr>
        <w:lastRenderedPageBreak/>
        <w:t>Following changes to restrictions</w:t>
      </w:r>
      <w:r w:rsidR="009C0F95">
        <w:rPr>
          <w:rFonts w:ascii="Arial" w:hAnsi="Arial" w:cs="Arial"/>
          <w:color w:val="auto"/>
          <w:sz w:val="24"/>
          <w:szCs w:val="24"/>
        </w:rPr>
        <w:t>,</w:t>
      </w:r>
      <w:r>
        <w:rPr>
          <w:rFonts w:ascii="Arial" w:hAnsi="Arial" w:cs="Arial"/>
          <w:color w:val="auto"/>
          <w:sz w:val="24"/>
          <w:szCs w:val="24"/>
        </w:rPr>
        <w:t xml:space="preserve"> arrangements were made for </w:t>
      </w:r>
      <w:r w:rsidR="007378AF" w:rsidRPr="0048614C">
        <w:rPr>
          <w:rFonts w:ascii="Arial" w:hAnsi="Arial" w:cs="Arial"/>
          <w:color w:val="auto"/>
          <w:sz w:val="24"/>
          <w:szCs w:val="24"/>
        </w:rPr>
        <w:t xml:space="preserve">the event to run as </w:t>
      </w:r>
      <w:r>
        <w:rPr>
          <w:rFonts w:ascii="Arial" w:hAnsi="Arial" w:cs="Arial"/>
          <w:color w:val="auto"/>
          <w:sz w:val="24"/>
          <w:szCs w:val="24"/>
        </w:rPr>
        <w:t>a blended event, with some parties in the venue</w:t>
      </w:r>
      <w:r w:rsidR="00EA02E7">
        <w:rPr>
          <w:rFonts w:ascii="Arial" w:hAnsi="Arial" w:cs="Arial"/>
          <w:color w:val="auto"/>
          <w:sz w:val="24"/>
          <w:szCs w:val="24"/>
        </w:rPr>
        <w:t xml:space="preserve"> – </w:t>
      </w:r>
      <w:proofErr w:type="spellStart"/>
      <w:r w:rsidR="00EA02E7">
        <w:rPr>
          <w:rFonts w:ascii="Arial" w:hAnsi="Arial" w:cs="Arial"/>
          <w:color w:val="auto"/>
          <w:sz w:val="24"/>
          <w:szCs w:val="24"/>
        </w:rPr>
        <w:t>Othery</w:t>
      </w:r>
      <w:proofErr w:type="spellEnd"/>
      <w:r w:rsidR="00EA02E7">
        <w:rPr>
          <w:rFonts w:ascii="Arial" w:hAnsi="Arial" w:cs="Arial"/>
          <w:color w:val="auto"/>
          <w:sz w:val="24"/>
          <w:szCs w:val="24"/>
        </w:rPr>
        <w:t xml:space="preserve"> Village Hall – </w:t>
      </w:r>
      <w:r>
        <w:rPr>
          <w:rFonts w:ascii="Arial" w:hAnsi="Arial" w:cs="Arial"/>
          <w:color w:val="auto"/>
          <w:sz w:val="24"/>
          <w:szCs w:val="24"/>
        </w:rPr>
        <w:t xml:space="preserve">and others attending </w:t>
      </w:r>
      <w:r w:rsidR="005B4988" w:rsidRPr="0048614C">
        <w:rPr>
          <w:rFonts w:ascii="Arial" w:hAnsi="Arial" w:cs="Arial"/>
          <w:color w:val="auto"/>
          <w:sz w:val="24"/>
          <w:szCs w:val="24"/>
        </w:rPr>
        <w:t>v</w:t>
      </w:r>
      <w:r w:rsidR="007378AF" w:rsidRPr="0048614C">
        <w:rPr>
          <w:rFonts w:ascii="Arial" w:hAnsi="Arial" w:cs="Arial"/>
          <w:color w:val="auto"/>
          <w:sz w:val="24"/>
          <w:szCs w:val="24"/>
        </w:rPr>
        <w:t>irtual</w:t>
      </w:r>
      <w:r w:rsidR="005B4988" w:rsidRPr="0048614C">
        <w:rPr>
          <w:rFonts w:ascii="Arial" w:hAnsi="Arial" w:cs="Arial"/>
          <w:color w:val="auto"/>
          <w:sz w:val="24"/>
          <w:szCs w:val="24"/>
        </w:rPr>
        <w:t>ly</w:t>
      </w:r>
      <w:r>
        <w:rPr>
          <w:rFonts w:ascii="Arial" w:hAnsi="Arial" w:cs="Arial"/>
          <w:color w:val="auto"/>
          <w:sz w:val="24"/>
          <w:szCs w:val="24"/>
        </w:rPr>
        <w:t xml:space="preserve">, using the Microsoft </w:t>
      </w:r>
      <w:r w:rsidR="00EA02E7">
        <w:rPr>
          <w:rFonts w:ascii="Arial" w:hAnsi="Arial" w:cs="Arial"/>
          <w:color w:val="auto"/>
          <w:sz w:val="24"/>
          <w:szCs w:val="24"/>
        </w:rPr>
        <w:t>T</w:t>
      </w:r>
      <w:r>
        <w:rPr>
          <w:rFonts w:ascii="Arial" w:hAnsi="Arial" w:cs="Arial"/>
          <w:color w:val="auto"/>
          <w:sz w:val="24"/>
          <w:szCs w:val="24"/>
        </w:rPr>
        <w:t>eams plat</w:t>
      </w:r>
      <w:r w:rsidR="007378AF" w:rsidRPr="0048614C">
        <w:rPr>
          <w:rFonts w:ascii="Arial" w:hAnsi="Arial" w:cs="Arial"/>
          <w:color w:val="auto"/>
          <w:sz w:val="24"/>
          <w:szCs w:val="24"/>
        </w:rPr>
        <w:t>f</w:t>
      </w:r>
      <w:r>
        <w:rPr>
          <w:rFonts w:ascii="Arial" w:hAnsi="Arial" w:cs="Arial"/>
          <w:color w:val="auto"/>
          <w:sz w:val="24"/>
          <w:szCs w:val="24"/>
        </w:rPr>
        <w:t>o</w:t>
      </w:r>
      <w:r w:rsidR="007378AF" w:rsidRPr="0048614C">
        <w:rPr>
          <w:rFonts w:ascii="Arial" w:hAnsi="Arial" w:cs="Arial"/>
          <w:color w:val="auto"/>
          <w:sz w:val="24"/>
          <w:szCs w:val="24"/>
        </w:rPr>
        <w:t>r</w:t>
      </w:r>
      <w:r>
        <w:rPr>
          <w:rFonts w:ascii="Arial" w:hAnsi="Arial" w:cs="Arial"/>
          <w:color w:val="auto"/>
          <w:sz w:val="24"/>
          <w:szCs w:val="24"/>
        </w:rPr>
        <w:t>m. A</w:t>
      </w:r>
      <w:r w:rsidR="007378AF" w:rsidRPr="0048614C">
        <w:rPr>
          <w:rFonts w:ascii="Arial" w:hAnsi="Arial" w:cs="Arial"/>
          <w:color w:val="auto"/>
          <w:sz w:val="24"/>
          <w:szCs w:val="24"/>
        </w:rPr>
        <w:t>lt</w:t>
      </w:r>
      <w:r>
        <w:rPr>
          <w:rFonts w:ascii="Arial" w:hAnsi="Arial" w:cs="Arial"/>
          <w:color w:val="auto"/>
          <w:sz w:val="24"/>
          <w:szCs w:val="24"/>
        </w:rPr>
        <w:t>hough tak</w:t>
      </w:r>
      <w:r w:rsidR="007378AF" w:rsidRPr="0048614C">
        <w:rPr>
          <w:rFonts w:ascii="Arial" w:hAnsi="Arial" w:cs="Arial"/>
          <w:color w:val="auto"/>
          <w:sz w:val="24"/>
          <w:szCs w:val="24"/>
        </w:rPr>
        <w:t>in</w:t>
      </w:r>
      <w:r>
        <w:rPr>
          <w:rFonts w:ascii="Arial" w:hAnsi="Arial" w:cs="Arial"/>
          <w:color w:val="auto"/>
          <w:sz w:val="24"/>
          <w:szCs w:val="24"/>
        </w:rPr>
        <w:t>g a neutral s</w:t>
      </w:r>
      <w:r w:rsidR="007378AF" w:rsidRPr="0048614C">
        <w:rPr>
          <w:rFonts w:ascii="Arial" w:hAnsi="Arial" w:cs="Arial"/>
          <w:color w:val="auto"/>
          <w:sz w:val="24"/>
          <w:szCs w:val="24"/>
        </w:rPr>
        <w:t>ta</w:t>
      </w:r>
      <w:r>
        <w:rPr>
          <w:rFonts w:ascii="Arial" w:hAnsi="Arial" w:cs="Arial"/>
          <w:color w:val="auto"/>
          <w:sz w:val="24"/>
          <w:szCs w:val="24"/>
        </w:rPr>
        <w:t>nc</w:t>
      </w:r>
      <w:r w:rsidR="007378AF" w:rsidRPr="0048614C">
        <w:rPr>
          <w:rFonts w:ascii="Arial" w:hAnsi="Arial" w:cs="Arial"/>
          <w:color w:val="auto"/>
          <w:sz w:val="24"/>
          <w:szCs w:val="24"/>
        </w:rPr>
        <w:t>e</w:t>
      </w:r>
      <w:r w:rsidR="00EA02E7">
        <w:rPr>
          <w:rFonts w:ascii="Arial" w:hAnsi="Arial" w:cs="Arial"/>
          <w:color w:val="auto"/>
          <w:sz w:val="24"/>
          <w:szCs w:val="24"/>
        </w:rPr>
        <w:t xml:space="preserve">, </w:t>
      </w:r>
      <w:r w:rsidRPr="0048614C">
        <w:rPr>
          <w:rFonts w:ascii="Arial" w:hAnsi="Arial" w:cs="Arial"/>
          <w:color w:val="auto"/>
          <w:sz w:val="24"/>
          <w:szCs w:val="24"/>
        </w:rPr>
        <w:t xml:space="preserve">the OMA assisted in the </w:t>
      </w:r>
      <w:bookmarkStart w:id="1" w:name="_Hlk53571137"/>
      <w:bookmarkStart w:id="2" w:name="_Hlk74656425"/>
      <w:r w:rsidR="00FA2021" w:rsidRPr="0048614C">
        <w:rPr>
          <w:rFonts w:ascii="Arial" w:hAnsi="Arial" w:cs="Arial"/>
          <w:color w:val="auto"/>
          <w:sz w:val="24"/>
          <w:szCs w:val="24"/>
        </w:rPr>
        <w:t>o</w:t>
      </w:r>
      <w:r w:rsidRPr="0048614C">
        <w:rPr>
          <w:rFonts w:ascii="Arial" w:hAnsi="Arial" w:cs="Arial"/>
          <w:color w:val="auto"/>
          <w:sz w:val="24"/>
          <w:szCs w:val="24"/>
        </w:rPr>
        <w:t>rga</w:t>
      </w:r>
      <w:r w:rsidR="00FA2021" w:rsidRPr="0048614C">
        <w:rPr>
          <w:rFonts w:ascii="Arial" w:hAnsi="Arial" w:cs="Arial"/>
          <w:color w:val="auto"/>
          <w:sz w:val="24"/>
          <w:szCs w:val="24"/>
        </w:rPr>
        <w:t>n</w:t>
      </w:r>
      <w:r w:rsidRPr="0048614C">
        <w:rPr>
          <w:rFonts w:ascii="Arial" w:hAnsi="Arial" w:cs="Arial"/>
          <w:color w:val="auto"/>
          <w:sz w:val="24"/>
          <w:szCs w:val="24"/>
        </w:rPr>
        <w:t>isation o</w:t>
      </w:r>
      <w:r w:rsidR="00FA2021" w:rsidRPr="0048614C">
        <w:rPr>
          <w:rFonts w:ascii="Arial" w:hAnsi="Arial" w:cs="Arial"/>
          <w:color w:val="auto"/>
          <w:sz w:val="24"/>
          <w:szCs w:val="24"/>
        </w:rPr>
        <w:t>f</w:t>
      </w:r>
      <w:r w:rsidRPr="0048614C">
        <w:rPr>
          <w:rFonts w:ascii="Arial" w:hAnsi="Arial" w:cs="Arial"/>
          <w:color w:val="auto"/>
          <w:sz w:val="24"/>
          <w:szCs w:val="24"/>
        </w:rPr>
        <w:t xml:space="preserve"> th</w:t>
      </w:r>
      <w:r w:rsidR="00FA2021" w:rsidRPr="0048614C">
        <w:rPr>
          <w:rFonts w:ascii="Arial" w:hAnsi="Arial" w:cs="Arial"/>
          <w:color w:val="auto"/>
          <w:sz w:val="24"/>
          <w:szCs w:val="24"/>
        </w:rPr>
        <w:t>e</w:t>
      </w:r>
      <w:r w:rsidRPr="0048614C">
        <w:rPr>
          <w:rFonts w:ascii="Arial" w:hAnsi="Arial" w:cs="Arial"/>
          <w:color w:val="auto"/>
          <w:sz w:val="24"/>
          <w:szCs w:val="24"/>
        </w:rPr>
        <w:t xml:space="preserve"> I</w:t>
      </w:r>
      <w:r w:rsidR="00FA2021" w:rsidRPr="0048614C">
        <w:rPr>
          <w:rFonts w:ascii="Arial" w:hAnsi="Arial" w:cs="Arial"/>
          <w:color w:val="auto"/>
          <w:sz w:val="24"/>
          <w:szCs w:val="24"/>
        </w:rPr>
        <w:t>n</w:t>
      </w:r>
      <w:r w:rsidRPr="0048614C">
        <w:rPr>
          <w:rFonts w:ascii="Arial" w:hAnsi="Arial" w:cs="Arial"/>
          <w:color w:val="auto"/>
          <w:sz w:val="24"/>
          <w:szCs w:val="24"/>
        </w:rPr>
        <w:t xml:space="preserve">quiry, for </w:t>
      </w:r>
      <w:r w:rsidR="00FA2021" w:rsidRPr="0048614C">
        <w:rPr>
          <w:rFonts w:ascii="Arial" w:hAnsi="Arial" w:cs="Arial"/>
          <w:color w:val="auto"/>
          <w:sz w:val="24"/>
          <w:szCs w:val="24"/>
        </w:rPr>
        <w:t>wh</w:t>
      </w:r>
      <w:r w:rsidRPr="0048614C">
        <w:rPr>
          <w:rFonts w:ascii="Arial" w:hAnsi="Arial" w:cs="Arial"/>
          <w:color w:val="auto"/>
          <w:sz w:val="24"/>
          <w:szCs w:val="24"/>
        </w:rPr>
        <w:t>ich I thank them</w:t>
      </w:r>
      <w:r w:rsidR="005320E8" w:rsidRPr="0048614C">
        <w:rPr>
          <w:rFonts w:ascii="Arial" w:hAnsi="Arial" w:cs="Arial"/>
          <w:color w:val="auto"/>
          <w:sz w:val="24"/>
          <w:szCs w:val="24"/>
        </w:rPr>
        <w:t>.</w:t>
      </w:r>
      <w:r w:rsidR="00734B94" w:rsidRPr="0048614C">
        <w:rPr>
          <w:rFonts w:ascii="Arial" w:hAnsi="Arial" w:cs="Arial"/>
          <w:color w:val="auto"/>
          <w:sz w:val="24"/>
          <w:szCs w:val="24"/>
        </w:rPr>
        <w:t xml:space="preserve"> </w:t>
      </w:r>
    </w:p>
    <w:p w14:paraId="10474AA2" w14:textId="77777777" w:rsidR="0068080E" w:rsidRPr="0068080E" w:rsidRDefault="0048614C" w:rsidP="0068080E">
      <w:pPr>
        <w:pStyle w:val="Style1"/>
        <w:spacing w:before="160"/>
        <w:ind w:left="431" w:hanging="431"/>
        <w:rPr>
          <w:rFonts w:ascii="Arial" w:hAnsi="Arial" w:cs="Arial"/>
          <w:color w:val="auto"/>
          <w:sz w:val="24"/>
          <w:szCs w:val="24"/>
        </w:rPr>
      </w:pPr>
      <w:r w:rsidRPr="00A174B9">
        <w:rPr>
          <w:rFonts w:ascii="Arial" w:hAnsi="Arial" w:cs="Arial"/>
          <w:color w:val="auto"/>
          <w:sz w:val="24"/>
          <w:szCs w:val="24"/>
        </w:rPr>
        <w:t xml:space="preserve">The </w:t>
      </w:r>
      <w:r w:rsidR="00734B94" w:rsidRPr="00A174B9">
        <w:rPr>
          <w:rFonts w:ascii="Arial" w:hAnsi="Arial" w:cs="Arial"/>
          <w:color w:val="auto"/>
          <w:sz w:val="24"/>
          <w:szCs w:val="24"/>
        </w:rPr>
        <w:t>I</w:t>
      </w:r>
      <w:r w:rsidRPr="00A174B9">
        <w:rPr>
          <w:rFonts w:ascii="Arial" w:hAnsi="Arial" w:cs="Arial"/>
          <w:color w:val="auto"/>
          <w:sz w:val="24"/>
          <w:szCs w:val="24"/>
        </w:rPr>
        <w:t xml:space="preserve">nquiry </w:t>
      </w:r>
      <w:r w:rsidR="00EA02E7" w:rsidRPr="00A174B9">
        <w:rPr>
          <w:rFonts w:ascii="Arial" w:hAnsi="Arial" w:cs="Arial"/>
          <w:color w:val="auto"/>
          <w:sz w:val="24"/>
          <w:szCs w:val="24"/>
        </w:rPr>
        <w:t>cl</w:t>
      </w:r>
      <w:r w:rsidR="00734B94" w:rsidRPr="00A174B9">
        <w:rPr>
          <w:rFonts w:ascii="Arial" w:hAnsi="Arial" w:cs="Arial"/>
          <w:color w:val="auto"/>
          <w:sz w:val="24"/>
          <w:szCs w:val="24"/>
        </w:rPr>
        <w:t>o</w:t>
      </w:r>
      <w:r w:rsidR="00EA02E7" w:rsidRPr="00A174B9">
        <w:rPr>
          <w:rFonts w:ascii="Arial" w:hAnsi="Arial" w:cs="Arial"/>
          <w:color w:val="auto"/>
          <w:sz w:val="24"/>
          <w:szCs w:val="24"/>
        </w:rPr>
        <w:t>s</w:t>
      </w:r>
      <w:r w:rsidR="00734B94" w:rsidRPr="00A174B9">
        <w:rPr>
          <w:rFonts w:ascii="Arial" w:hAnsi="Arial" w:cs="Arial"/>
          <w:color w:val="auto"/>
          <w:sz w:val="24"/>
          <w:szCs w:val="24"/>
        </w:rPr>
        <w:t>ed on 2</w:t>
      </w:r>
      <w:r w:rsidR="00EA02E7" w:rsidRPr="00A174B9">
        <w:rPr>
          <w:rFonts w:ascii="Arial" w:hAnsi="Arial" w:cs="Arial"/>
          <w:color w:val="auto"/>
          <w:sz w:val="24"/>
          <w:szCs w:val="24"/>
        </w:rPr>
        <w:t xml:space="preserve">3 September </w:t>
      </w:r>
      <w:r w:rsidR="00734B94" w:rsidRPr="00A174B9">
        <w:rPr>
          <w:rFonts w:ascii="Arial" w:hAnsi="Arial" w:cs="Arial"/>
          <w:color w:val="auto"/>
          <w:sz w:val="24"/>
          <w:szCs w:val="24"/>
        </w:rPr>
        <w:t>2021.</w:t>
      </w:r>
      <w:r w:rsidR="005B4988" w:rsidRPr="00A174B9">
        <w:rPr>
          <w:rFonts w:ascii="Arial" w:hAnsi="Arial" w:cs="Arial"/>
          <w:color w:val="auto"/>
          <w:sz w:val="24"/>
          <w:szCs w:val="24"/>
        </w:rPr>
        <w:t xml:space="preserve"> </w:t>
      </w:r>
      <w:r w:rsidR="00A174B9" w:rsidRPr="00A174B9">
        <w:rPr>
          <w:rFonts w:ascii="Arial" w:hAnsi="Arial" w:cs="Arial"/>
          <w:color w:val="auto"/>
          <w:sz w:val="24"/>
          <w:szCs w:val="24"/>
        </w:rPr>
        <w:t xml:space="preserve">I made an unaccompanied site visit on </w:t>
      </w:r>
      <w:r w:rsidR="00A174B9">
        <w:rPr>
          <w:rFonts w:ascii="Arial" w:hAnsi="Arial" w:cs="Arial"/>
          <w:color w:val="auto"/>
          <w:sz w:val="24"/>
          <w:szCs w:val="24"/>
        </w:rPr>
        <w:t>20 September 2021</w:t>
      </w:r>
      <w:r w:rsidR="00A174B9" w:rsidRPr="00A174B9">
        <w:rPr>
          <w:rFonts w:ascii="Arial" w:hAnsi="Arial" w:cs="Arial"/>
          <w:color w:val="auto"/>
          <w:sz w:val="24"/>
          <w:szCs w:val="24"/>
        </w:rPr>
        <w:t xml:space="preserve">, walking the Order route and driving in the surrounding area. </w:t>
      </w:r>
      <w:bookmarkEnd w:id="1"/>
      <w:bookmarkEnd w:id="2"/>
      <w:r w:rsidR="00734B94" w:rsidRPr="00A174B9">
        <w:rPr>
          <w:rFonts w:ascii="Arial" w:hAnsi="Arial" w:cs="Arial"/>
          <w:color w:val="auto"/>
          <w:sz w:val="24"/>
          <w:szCs w:val="24"/>
        </w:rPr>
        <w:t>N</w:t>
      </w:r>
      <w:r w:rsidR="00404AE1" w:rsidRPr="00A174B9">
        <w:rPr>
          <w:rFonts w:ascii="Arial" w:hAnsi="Arial" w:cs="Arial"/>
          <w:color w:val="auto"/>
          <w:sz w:val="24"/>
          <w:szCs w:val="24"/>
        </w:rPr>
        <w:t xml:space="preserve">o-one requested a further site visit following the close of the </w:t>
      </w:r>
      <w:r w:rsidR="00A174B9">
        <w:rPr>
          <w:rFonts w:ascii="Arial" w:hAnsi="Arial" w:cs="Arial"/>
          <w:color w:val="auto"/>
          <w:sz w:val="24"/>
          <w:szCs w:val="24"/>
        </w:rPr>
        <w:t>Inquiry</w:t>
      </w:r>
      <w:r w:rsidR="00404AE1" w:rsidRPr="00A174B9">
        <w:rPr>
          <w:rFonts w:ascii="Arial" w:hAnsi="Arial" w:cs="Arial"/>
          <w:color w:val="auto"/>
          <w:sz w:val="24"/>
          <w:szCs w:val="24"/>
        </w:rPr>
        <w:t>.</w:t>
      </w:r>
    </w:p>
    <w:bookmarkEnd w:id="0"/>
    <w:p w14:paraId="1A06E58C" w14:textId="77777777" w:rsidR="0068080E" w:rsidRPr="0048614C" w:rsidRDefault="0068080E" w:rsidP="0068080E">
      <w:pPr>
        <w:pStyle w:val="Heading6blackfont"/>
        <w:spacing w:before="100"/>
        <w:jc w:val="both"/>
        <w:rPr>
          <w:rFonts w:ascii="Arial" w:hAnsi="Arial" w:cs="Arial"/>
          <w:i/>
          <w:iCs/>
          <w:color w:val="auto"/>
          <w:sz w:val="24"/>
          <w:szCs w:val="24"/>
        </w:rPr>
      </w:pPr>
      <w:r>
        <w:rPr>
          <w:rFonts w:ascii="Arial" w:hAnsi="Arial" w:cs="Arial"/>
          <w:i/>
          <w:iCs/>
          <w:color w:val="auto"/>
          <w:sz w:val="24"/>
          <w:szCs w:val="24"/>
        </w:rPr>
        <w:t>Dec</w:t>
      </w:r>
      <w:r w:rsidRPr="0048614C">
        <w:rPr>
          <w:rFonts w:ascii="Arial" w:hAnsi="Arial" w:cs="Arial"/>
          <w:i/>
          <w:iCs/>
          <w:color w:val="auto"/>
          <w:sz w:val="24"/>
          <w:szCs w:val="24"/>
        </w:rPr>
        <w:t>is</w:t>
      </w:r>
      <w:r>
        <w:rPr>
          <w:rFonts w:ascii="Arial" w:hAnsi="Arial" w:cs="Arial"/>
          <w:i/>
          <w:iCs/>
          <w:color w:val="auto"/>
          <w:sz w:val="24"/>
          <w:szCs w:val="24"/>
        </w:rPr>
        <w:t>ion delay</w:t>
      </w:r>
    </w:p>
    <w:p w14:paraId="15A0E449" w14:textId="29F08D25" w:rsidR="0068080E" w:rsidRPr="0068080E" w:rsidRDefault="0068080E" w:rsidP="0068080E">
      <w:pPr>
        <w:pStyle w:val="Style1"/>
        <w:spacing w:before="160"/>
        <w:ind w:left="431" w:hanging="431"/>
        <w:rPr>
          <w:rFonts w:ascii="Arial" w:hAnsi="Arial" w:cs="Arial"/>
          <w:color w:val="auto"/>
          <w:sz w:val="24"/>
          <w:szCs w:val="24"/>
        </w:rPr>
      </w:pPr>
      <w:r>
        <w:rPr>
          <w:rFonts w:ascii="Arial" w:hAnsi="Arial" w:cs="Arial"/>
          <w:color w:val="auto"/>
          <w:sz w:val="24"/>
          <w:szCs w:val="24"/>
        </w:rPr>
        <w:t xml:space="preserve">It </w:t>
      </w:r>
      <w:r w:rsidRPr="0048614C">
        <w:rPr>
          <w:rFonts w:ascii="Arial" w:hAnsi="Arial" w:cs="Arial"/>
          <w:color w:val="auto"/>
          <w:sz w:val="24"/>
          <w:szCs w:val="24"/>
        </w:rPr>
        <w:t>is</w:t>
      </w:r>
      <w:r>
        <w:rPr>
          <w:rFonts w:ascii="Arial" w:hAnsi="Arial" w:cs="Arial"/>
          <w:color w:val="auto"/>
          <w:sz w:val="24"/>
          <w:szCs w:val="24"/>
        </w:rPr>
        <w:t xml:space="preserve"> r</w:t>
      </w:r>
      <w:r w:rsidRPr="0048614C">
        <w:rPr>
          <w:rFonts w:ascii="Arial" w:hAnsi="Arial" w:cs="Arial"/>
          <w:color w:val="auto"/>
          <w:sz w:val="24"/>
          <w:szCs w:val="24"/>
        </w:rPr>
        <w:t>e</w:t>
      </w:r>
      <w:r>
        <w:rPr>
          <w:rFonts w:ascii="Arial" w:hAnsi="Arial" w:cs="Arial"/>
          <w:color w:val="auto"/>
          <w:sz w:val="24"/>
          <w:szCs w:val="24"/>
        </w:rPr>
        <w:t xml:space="preserve">cognised that </w:t>
      </w:r>
      <w:r w:rsidR="00243D8F">
        <w:rPr>
          <w:rFonts w:ascii="Arial" w:hAnsi="Arial" w:cs="Arial"/>
          <w:color w:val="auto"/>
          <w:sz w:val="24"/>
          <w:szCs w:val="24"/>
        </w:rPr>
        <w:t xml:space="preserve">all </w:t>
      </w:r>
      <w:r>
        <w:rPr>
          <w:rFonts w:ascii="Arial" w:hAnsi="Arial" w:cs="Arial"/>
          <w:color w:val="auto"/>
          <w:sz w:val="24"/>
          <w:szCs w:val="24"/>
        </w:rPr>
        <w:t>partie</w:t>
      </w:r>
      <w:r w:rsidRPr="0048614C">
        <w:rPr>
          <w:rFonts w:ascii="Arial" w:hAnsi="Arial" w:cs="Arial"/>
          <w:color w:val="auto"/>
          <w:sz w:val="24"/>
          <w:szCs w:val="24"/>
        </w:rPr>
        <w:t>s de</w:t>
      </w:r>
      <w:r>
        <w:rPr>
          <w:rFonts w:ascii="Arial" w:hAnsi="Arial" w:cs="Arial"/>
          <w:color w:val="auto"/>
          <w:sz w:val="24"/>
          <w:szCs w:val="24"/>
        </w:rPr>
        <w:t xml:space="preserve">sire </w:t>
      </w:r>
      <w:r w:rsidRPr="0048614C">
        <w:rPr>
          <w:rFonts w:ascii="Arial" w:hAnsi="Arial" w:cs="Arial"/>
          <w:color w:val="auto"/>
          <w:sz w:val="24"/>
          <w:szCs w:val="24"/>
        </w:rPr>
        <w:t>t</w:t>
      </w:r>
      <w:r>
        <w:rPr>
          <w:rFonts w:ascii="Arial" w:hAnsi="Arial" w:cs="Arial"/>
          <w:color w:val="auto"/>
          <w:sz w:val="24"/>
          <w:szCs w:val="24"/>
        </w:rPr>
        <w:t>h</w:t>
      </w:r>
      <w:r w:rsidRPr="0048614C">
        <w:rPr>
          <w:rFonts w:ascii="Arial" w:hAnsi="Arial" w:cs="Arial"/>
          <w:color w:val="auto"/>
          <w:sz w:val="24"/>
          <w:szCs w:val="24"/>
        </w:rPr>
        <w:t>e</w:t>
      </w:r>
      <w:r>
        <w:rPr>
          <w:rFonts w:ascii="Arial" w:hAnsi="Arial" w:cs="Arial"/>
          <w:color w:val="auto"/>
          <w:sz w:val="24"/>
          <w:szCs w:val="24"/>
        </w:rPr>
        <w:t xml:space="preserve"> outcom</w:t>
      </w:r>
      <w:r w:rsidRPr="0048614C">
        <w:rPr>
          <w:rFonts w:ascii="Arial" w:hAnsi="Arial" w:cs="Arial"/>
          <w:color w:val="auto"/>
          <w:sz w:val="24"/>
          <w:szCs w:val="24"/>
        </w:rPr>
        <w:t>e</w:t>
      </w:r>
      <w:r>
        <w:rPr>
          <w:rFonts w:ascii="Arial" w:hAnsi="Arial" w:cs="Arial"/>
          <w:color w:val="auto"/>
          <w:sz w:val="24"/>
          <w:szCs w:val="24"/>
        </w:rPr>
        <w:t xml:space="preserve"> </w:t>
      </w:r>
      <w:r w:rsidRPr="0048614C">
        <w:rPr>
          <w:rFonts w:ascii="Arial" w:hAnsi="Arial" w:cs="Arial"/>
          <w:color w:val="auto"/>
          <w:sz w:val="24"/>
          <w:szCs w:val="24"/>
        </w:rPr>
        <w:t>o</w:t>
      </w:r>
      <w:r>
        <w:rPr>
          <w:rFonts w:ascii="Arial" w:hAnsi="Arial" w:cs="Arial"/>
          <w:color w:val="auto"/>
          <w:sz w:val="24"/>
          <w:szCs w:val="24"/>
        </w:rPr>
        <w:t>f matters as soo</w:t>
      </w:r>
      <w:r w:rsidRPr="0048614C">
        <w:rPr>
          <w:rFonts w:ascii="Arial" w:hAnsi="Arial" w:cs="Arial"/>
          <w:color w:val="auto"/>
          <w:sz w:val="24"/>
          <w:szCs w:val="24"/>
        </w:rPr>
        <w:t>n</w:t>
      </w:r>
      <w:r>
        <w:rPr>
          <w:rFonts w:ascii="Arial" w:hAnsi="Arial" w:cs="Arial"/>
          <w:color w:val="auto"/>
          <w:sz w:val="24"/>
          <w:szCs w:val="24"/>
        </w:rPr>
        <w:t xml:space="preserve"> as is reasonably practicable. In this instance a number of professional and personal matters meant that </w:t>
      </w:r>
      <w:r w:rsidRPr="0048614C">
        <w:rPr>
          <w:rFonts w:ascii="Arial" w:hAnsi="Arial" w:cs="Arial"/>
          <w:color w:val="auto"/>
          <w:sz w:val="24"/>
          <w:szCs w:val="24"/>
        </w:rPr>
        <w:t xml:space="preserve">the </w:t>
      </w:r>
      <w:r>
        <w:rPr>
          <w:rFonts w:ascii="Arial" w:hAnsi="Arial" w:cs="Arial"/>
          <w:color w:val="auto"/>
          <w:sz w:val="24"/>
          <w:szCs w:val="24"/>
        </w:rPr>
        <w:t xml:space="preserve">time </w:t>
      </w:r>
      <w:r w:rsidR="00546714">
        <w:rPr>
          <w:rFonts w:ascii="Arial" w:hAnsi="Arial" w:cs="Arial"/>
          <w:color w:val="auto"/>
          <w:sz w:val="24"/>
          <w:szCs w:val="24"/>
        </w:rPr>
        <w:t>ava</w:t>
      </w:r>
      <w:r w:rsidR="00546714" w:rsidRPr="0048614C">
        <w:rPr>
          <w:rFonts w:ascii="Arial" w:hAnsi="Arial" w:cs="Arial"/>
          <w:color w:val="auto"/>
          <w:sz w:val="24"/>
          <w:szCs w:val="24"/>
        </w:rPr>
        <w:t>i</w:t>
      </w:r>
      <w:r w:rsidR="00546714">
        <w:rPr>
          <w:rFonts w:ascii="Arial" w:hAnsi="Arial" w:cs="Arial"/>
          <w:color w:val="auto"/>
          <w:sz w:val="24"/>
          <w:szCs w:val="24"/>
        </w:rPr>
        <w:t xml:space="preserve">lable </w:t>
      </w:r>
      <w:r>
        <w:rPr>
          <w:rFonts w:ascii="Arial" w:hAnsi="Arial" w:cs="Arial"/>
          <w:color w:val="auto"/>
          <w:sz w:val="24"/>
          <w:szCs w:val="24"/>
        </w:rPr>
        <w:t>f</w:t>
      </w:r>
      <w:r w:rsidRPr="0048614C">
        <w:rPr>
          <w:rFonts w:ascii="Arial" w:hAnsi="Arial" w:cs="Arial"/>
          <w:color w:val="auto"/>
          <w:sz w:val="24"/>
          <w:szCs w:val="24"/>
        </w:rPr>
        <w:t>o</w:t>
      </w:r>
      <w:r>
        <w:rPr>
          <w:rFonts w:ascii="Arial" w:hAnsi="Arial" w:cs="Arial"/>
          <w:color w:val="auto"/>
          <w:sz w:val="24"/>
          <w:szCs w:val="24"/>
        </w:rPr>
        <w:t>r mak</w:t>
      </w:r>
      <w:r w:rsidRPr="0048614C">
        <w:rPr>
          <w:rFonts w:ascii="Arial" w:hAnsi="Arial" w:cs="Arial"/>
          <w:color w:val="auto"/>
          <w:sz w:val="24"/>
          <w:szCs w:val="24"/>
        </w:rPr>
        <w:t>i</w:t>
      </w:r>
      <w:r>
        <w:rPr>
          <w:rFonts w:ascii="Arial" w:hAnsi="Arial" w:cs="Arial"/>
          <w:color w:val="auto"/>
          <w:sz w:val="24"/>
          <w:szCs w:val="24"/>
        </w:rPr>
        <w:t>ng the decision f</w:t>
      </w:r>
      <w:r w:rsidRPr="0048614C">
        <w:rPr>
          <w:rFonts w:ascii="Arial" w:hAnsi="Arial" w:cs="Arial"/>
          <w:color w:val="auto"/>
          <w:sz w:val="24"/>
          <w:szCs w:val="24"/>
        </w:rPr>
        <w:t>o</w:t>
      </w:r>
      <w:r>
        <w:rPr>
          <w:rFonts w:ascii="Arial" w:hAnsi="Arial" w:cs="Arial"/>
          <w:color w:val="auto"/>
          <w:sz w:val="24"/>
          <w:szCs w:val="24"/>
        </w:rPr>
        <w:t>llowing o</w:t>
      </w:r>
      <w:r w:rsidRPr="0048614C">
        <w:rPr>
          <w:rFonts w:ascii="Arial" w:hAnsi="Arial" w:cs="Arial"/>
          <w:color w:val="auto"/>
          <w:sz w:val="24"/>
          <w:szCs w:val="24"/>
        </w:rPr>
        <w:t>n</w:t>
      </w:r>
      <w:r>
        <w:rPr>
          <w:rFonts w:ascii="Arial" w:hAnsi="Arial" w:cs="Arial"/>
          <w:color w:val="auto"/>
          <w:sz w:val="24"/>
          <w:szCs w:val="24"/>
        </w:rPr>
        <w:t xml:space="preserve"> fro</w:t>
      </w:r>
      <w:r w:rsidRPr="0048614C">
        <w:rPr>
          <w:rFonts w:ascii="Arial" w:hAnsi="Arial" w:cs="Arial"/>
          <w:color w:val="auto"/>
          <w:sz w:val="24"/>
          <w:szCs w:val="24"/>
        </w:rPr>
        <w:t>m</w:t>
      </w:r>
      <w:r>
        <w:rPr>
          <w:rFonts w:ascii="Arial" w:hAnsi="Arial" w:cs="Arial"/>
          <w:color w:val="auto"/>
          <w:sz w:val="24"/>
          <w:szCs w:val="24"/>
        </w:rPr>
        <w:t xml:space="preserve"> </w:t>
      </w:r>
      <w:r w:rsidRPr="0048614C">
        <w:rPr>
          <w:rFonts w:ascii="Arial" w:hAnsi="Arial" w:cs="Arial"/>
          <w:color w:val="auto"/>
          <w:sz w:val="24"/>
          <w:szCs w:val="24"/>
        </w:rPr>
        <w:t>t</w:t>
      </w:r>
      <w:r>
        <w:rPr>
          <w:rFonts w:ascii="Arial" w:hAnsi="Arial" w:cs="Arial"/>
          <w:color w:val="auto"/>
          <w:sz w:val="24"/>
          <w:szCs w:val="24"/>
        </w:rPr>
        <w:t>he c</w:t>
      </w:r>
      <w:r w:rsidRPr="0048614C">
        <w:rPr>
          <w:rFonts w:ascii="Arial" w:hAnsi="Arial" w:cs="Arial"/>
          <w:color w:val="auto"/>
          <w:sz w:val="24"/>
          <w:szCs w:val="24"/>
        </w:rPr>
        <w:t>l</w:t>
      </w:r>
      <w:r>
        <w:rPr>
          <w:rFonts w:ascii="Arial" w:hAnsi="Arial" w:cs="Arial"/>
          <w:color w:val="auto"/>
          <w:sz w:val="24"/>
          <w:szCs w:val="24"/>
        </w:rPr>
        <w:t>o</w:t>
      </w:r>
      <w:r w:rsidRPr="0048614C">
        <w:rPr>
          <w:rFonts w:ascii="Arial" w:hAnsi="Arial" w:cs="Arial"/>
          <w:color w:val="auto"/>
          <w:sz w:val="24"/>
          <w:szCs w:val="24"/>
        </w:rPr>
        <w:t>s</w:t>
      </w:r>
      <w:r>
        <w:rPr>
          <w:rFonts w:ascii="Arial" w:hAnsi="Arial" w:cs="Arial"/>
          <w:color w:val="auto"/>
          <w:sz w:val="24"/>
          <w:szCs w:val="24"/>
        </w:rPr>
        <w:t xml:space="preserve">e </w:t>
      </w:r>
      <w:r w:rsidRPr="0048614C">
        <w:rPr>
          <w:rFonts w:ascii="Arial" w:hAnsi="Arial" w:cs="Arial"/>
          <w:color w:val="auto"/>
          <w:sz w:val="24"/>
          <w:szCs w:val="24"/>
        </w:rPr>
        <w:t>o</w:t>
      </w:r>
      <w:r>
        <w:rPr>
          <w:rFonts w:ascii="Arial" w:hAnsi="Arial" w:cs="Arial"/>
          <w:color w:val="auto"/>
          <w:sz w:val="24"/>
          <w:szCs w:val="24"/>
        </w:rPr>
        <w:t xml:space="preserve">f </w:t>
      </w:r>
      <w:r w:rsidRPr="0048614C">
        <w:rPr>
          <w:rFonts w:ascii="Arial" w:hAnsi="Arial" w:cs="Arial"/>
          <w:color w:val="auto"/>
          <w:sz w:val="24"/>
          <w:szCs w:val="24"/>
        </w:rPr>
        <w:t xml:space="preserve">the </w:t>
      </w:r>
      <w:r>
        <w:rPr>
          <w:rFonts w:ascii="Arial" w:hAnsi="Arial" w:cs="Arial"/>
          <w:color w:val="auto"/>
          <w:sz w:val="24"/>
          <w:szCs w:val="24"/>
        </w:rPr>
        <w:t xml:space="preserve">Inquiry </w:t>
      </w:r>
      <w:r w:rsidRPr="0048614C">
        <w:rPr>
          <w:rFonts w:ascii="Arial" w:hAnsi="Arial" w:cs="Arial"/>
          <w:color w:val="auto"/>
          <w:sz w:val="24"/>
          <w:szCs w:val="24"/>
        </w:rPr>
        <w:t xml:space="preserve">was </w:t>
      </w:r>
      <w:r>
        <w:rPr>
          <w:rFonts w:ascii="Arial" w:hAnsi="Arial" w:cs="Arial"/>
          <w:color w:val="auto"/>
          <w:sz w:val="24"/>
          <w:szCs w:val="24"/>
        </w:rPr>
        <w:t xml:space="preserve">unavoidably </w:t>
      </w:r>
      <w:r w:rsidRPr="0048614C">
        <w:rPr>
          <w:rFonts w:ascii="Arial" w:hAnsi="Arial" w:cs="Arial"/>
          <w:color w:val="auto"/>
          <w:sz w:val="24"/>
          <w:szCs w:val="24"/>
        </w:rPr>
        <w:t>p</w:t>
      </w:r>
      <w:r>
        <w:rPr>
          <w:rFonts w:ascii="Arial" w:hAnsi="Arial" w:cs="Arial"/>
          <w:color w:val="auto"/>
          <w:sz w:val="24"/>
          <w:szCs w:val="24"/>
        </w:rPr>
        <w:t>u</w:t>
      </w:r>
      <w:r w:rsidRPr="0048614C">
        <w:rPr>
          <w:rFonts w:ascii="Arial" w:hAnsi="Arial" w:cs="Arial"/>
          <w:color w:val="auto"/>
          <w:sz w:val="24"/>
          <w:szCs w:val="24"/>
        </w:rPr>
        <w:t>s</w:t>
      </w:r>
      <w:r>
        <w:rPr>
          <w:rFonts w:ascii="Arial" w:hAnsi="Arial" w:cs="Arial"/>
          <w:color w:val="auto"/>
          <w:sz w:val="24"/>
          <w:szCs w:val="24"/>
        </w:rPr>
        <w:t>h</w:t>
      </w:r>
      <w:r w:rsidRPr="0048614C">
        <w:rPr>
          <w:rFonts w:ascii="Arial" w:hAnsi="Arial" w:cs="Arial"/>
          <w:color w:val="auto"/>
          <w:sz w:val="24"/>
          <w:szCs w:val="24"/>
        </w:rPr>
        <w:t>ed</w:t>
      </w:r>
      <w:r>
        <w:rPr>
          <w:rFonts w:ascii="Arial" w:hAnsi="Arial" w:cs="Arial"/>
          <w:color w:val="auto"/>
          <w:sz w:val="24"/>
          <w:szCs w:val="24"/>
        </w:rPr>
        <w:t xml:space="preserve"> back</w:t>
      </w:r>
      <w:r w:rsidRPr="0048614C">
        <w:rPr>
          <w:rFonts w:ascii="Arial" w:hAnsi="Arial" w:cs="Arial"/>
          <w:color w:val="auto"/>
          <w:sz w:val="24"/>
          <w:szCs w:val="24"/>
        </w:rPr>
        <w:t>.</w:t>
      </w:r>
      <w:r>
        <w:rPr>
          <w:rFonts w:ascii="Arial" w:hAnsi="Arial" w:cs="Arial"/>
          <w:color w:val="auto"/>
          <w:sz w:val="24"/>
          <w:szCs w:val="24"/>
        </w:rPr>
        <w:t xml:space="preserve"> The decision has been taken by reference to all the </w:t>
      </w:r>
      <w:r w:rsidR="00A75E00">
        <w:rPr>
          <w:rFonts w:ascii="Arial" w:hAnsi="Arial" w:cs="Arial"/>
          <w:color w:val="auto"/>
          <w:sz w:val="24"/>
          <w:szCs w:val="24"/>
        </w:rPr>
        <w:t>evidence</w:t>
      </w:r>
      <w:r>
        <w:rPr>
          <w:rFonts w:ascii="Arial" w:hAnsi="Arial" w:cs="Arial"/>
          <w:color w:val="auto"/>
          <w:sz w:val="24"/>
          <w:szCs w:val="24"/>
        </w:rPr>
        <w:t xml:space="preserve"> and arguments submitted as part of t</w:t>
      </w:r>
      <w:r w:rsidRPr="0068080E">
        <w:rPr>
          <w:rFonts w:ascii="Arial" w:hAnsi="Arial" w:cs="Arial"/>
          <w:color w:val="auto"/>
          <w:sz w:val="24"/>
          <w:szCs w:val="24"/>
        </w:rPr>
        <w:t>h</w:t>
      </w:r>
      <w:r>
        <w:rPr>
          <w:rFonts w:ascii="Arial" w:hAnsi="Arial" w:cs="Arial"/>
          <w:color w:val="auto"/>
          <w:sz w:val="24"/>
          <w:szCs w:val="24"/>
        </w:rPr>
        <w:t>e Inquiry process and, therefore, I am satisfied that there has been no prejudice to the ca</w:t>
      </w:r>
      <w:r w:rsidRPr="0068080E">
        <w:rPr>
          <w:rFonts w:ascii="Arial" w:hAnsi="Arial" w:cs="Arial"/>
          <w:color w:val="auto"/>
          <w:sz w:val="24"/>
          <w:szCs w:val="24"/>
        </w:rPr>
        <w:t>s</w:t>
      </w:r>
      <w:r>
        <w:rPr>
          <w:rFonts w:ascii="Arial" w:hAnsi="Arial" w:cs="Arial"/>
          <w:color w:val="auto"/>
          <w:sz w:val="24"/>
          <w:szCs w:val="24"/>
        </w:rPr>
        <w:t>e</w:t>
      </w:r>
      <w:r w:rsidRPr="0068080E">
        <w:rPr>
          <w:rFonts w:ascii="Arial" w:hAnsi="Arial" w:cs="Arial"/>
          <w:color w:val="auto"/>
          <w:sz w:val="24"/>
          <w:szCs w:val="24"/>
        </w:rPr>
        <w:t>s</w:t>
      </w:r>
      <w:r>
        <w:rPr>
          <w:rFonts w:ascii="Arial" w:hAnsi="Arial" w:cs="Arial"/>
          <w:color w:val="auto"/>
          <w:sz w:val="24"/>
          <w:szCs w:val="24"/>
        </w:rPr>
        <w:t xml:space="preserve"> o</w:t>
      </w:r>
      <w:r w:rsidRPr="0068080E">
        <w:rPr>
          <w:rFonts w:ascii="Arial" w:hAnsi="Arial" w:cs="Arial"/>
          <w:color w:val="auto"/>
          <w:sz w:val="24"/>
          <w:szCs w:val="24"/>
        </w:rPr>
        <w:t>f</w:t>
      </w:r>
      <w:r>
        <w:rPr>
          <w:rFonts w:ascii="Arial" w:hAnsi="Arial" w:cs="Arial"/>
          <w:color w:val="auto"/>
          <w:sz w:val="24"/>
          <w:szCs w:val="24"/>
        </w:rPr>
        <w:t xml:space="preserve"> </w:t>
      </w:r>
      <w:r w:rsidRPr="0068080E">
        <w:rPr>
          <w:rFonts w:ascii="Arial" w:hAnsi="Arial" w:cs="Arial"/>
          <w:color w:val="auto"/>
          <w:sz w:val="24"/>
          <w:szCs w:val="24"/>
        </w:rPr>
        <w:t>any o</w:t>
      </w:r>
      <w:r>
        <w:rPr>
          <w:rFonts w:ascii="Arial" w:hAnsi="Arial" w:cs="Arial"/>
          <w:color w:val="auto"/>
          <w:sz w:val="24"/>
          <w:szCs w:val="24"/>
        </w:rPr>
        <w:t>f t</w:t>
      </w:r>
      <w:r w:rsidRPr="0068080E">
        <w:rPr>
          <w:rFonts w:ascii="Arial" w:hAnsi="Arial" w:cs="Arial"/>
          <w:color w:val="auto"/>
          <w:sz w:val="24"/>
          <w:szCs w:val="24"/>
        </w:rPr>
        <w:t xml:space="preserve">he </w:t>
      </w:r>
      <w:r>
        <w:rPr>
          <w:rFonts w:ascii="Arial" w:hAnsi="Arial" w:cs="Arial"/>
          <w:color w:val="auto"/>
          <w:sz w:val="24"/>
          <w:szCs w:val="24"/>
        </w:rPr>
        <w:t xml:space="preserve">parties. However, I would like to personally apologise for the delay. </w:t>
      </w:r>
    </w:p>
    <w:p w14:paraId="58626F61" w14:textId="77777777" w:rsidR="000F4F01" w:rsidRPr="0002230B" w:rsidRDefault="000F4F01" w:rsidP="009E5257">
      <w:pPr>
        <w:pStyle w:val="Heading6blackfont"/>
        <w:spacing w:before="100"/>
        <w:jc w:val="both"/>
        <w:rPr>
          <w:rFonts w:ascii="Arial" w:hAnsi="Arial" w:cs="Arial"/>
          <w:color w:val="auto"/>
          <w:sz w:val="24"/>
          <w:szCs w:val="24"/>
        </w:rPr>
      </w:pPr>
      <w:r w:rsidRPr="0002230B">
        <w:rPr>
          <w:rFonts w:ascii="Arial" w:hAnsi="Arial" w:cs="Arial"/>
          <w:color w:val="auto"/>
          <w:sz w:val="24"/>
          <w:szCs w:val="24"/>
        </w:rPr>
        <w:t>Main issues</w:t>
      </w:r>
    </w:p>
    <w:p w14:paraId="5357B22E" w14:textId="77777777" w:rsidR="00C73EDD" w:rsidRPr="0002230B" w:rsidRDefault="000F4F01" w:rsidP="00C73EDD">
      <w:pPr>
        <w:pStyle w:val="Style1"/>
        <w:rPr>
          <w:rFonts w:ascii="Arial" w:hAnsi="Arial" w:cs="Arial"/>
          <w:color w:val="auto"/>
          <w:sz w:val="24"/>
          <w:szCs w:val="24"/>
        </w:rPr>
      </w:pPr>
      <w:r w:rsidRPr="0002230B">
        <w:rPr>
          <w:rFonts w:ascii="Arial" w:hAnsi="Arial" w:cs="Arial"/>
          <w:color w:val="auto"/>
          <w:sz w:val="24"/>
          <w:szCs w:val="24"/>
        </w:rPr>
        <w:t xml:space="preserve">The Order is made under section 53(2) of </w:t>
      </w:r>
      <w:r w:rsidR="002C4B55" w:rsidRPr="0002230B">
        <w:rPr>
          <w:rFonts w:ascii="Arial" w:hAnsi="Arial" w:cs="Arial"/>
          <w:color w:val="auto"/>
          <w:sz w:val="24"/>
          <w:szCs w:val="24"/>
        </w:rPr>
        <w:t>WCA</w:t>
      </w:r>
      <w:r w:rsidRPr="0002230B">
        <w:rPr>
          <w:rFonts w:ascii="Arial" w:hAnsi="Arial" w:cs="Arial"/>
          <w:color w:val="auto"/>
          <w:sz w:val="24"/>
          <w:szCs w:val="24"/>
        </w:rPr>
        <w:t xml:space="preserve"> by reference to section </w:t>
      </w:r>
      <w:r w:rsidR="00C73EDD" w:rsidRPr="0002230B">
        <w:rPr>
          <w:rFonts w:ascii="Arial" w:hAnsi="Arial" w:cs="Arial"/>
          <w:color w:val="auto"/>
          <w:sz w:val="24"/>
          <w:szCs w:val="24"/>
        </w:rPr>
        <w:t xml:space="preserve">53(3)(c)(ii) which relates to whether there has been a discovery of evidence which, when considered with all the other relevant evidence, shows that a highway shown in </w:t>
      </w:r>
      <w:r w:rsidR="00515273">
        <w:rPr>
          <w:rFonts w:ascii="Arial" w:hAnsi="Arial" w:cs="Arial"/>
          <w:color w:val="auto"/>
          <w:sz w:val="24"/>
          <w:szCs w:val="24"/>
        </w:rPr>
        <w:t xml:space="preserve">the Definitive Map and </w:t>
      </w:r>
      <w:r w:rsidR="00515273" w:rsidRPr="00546714">
        <w:rPr>
          <w:rFonts w:ascii="Arial" w:hAnsi="Arial" w:cs="Arial"/>
          <w:color w:val="auto"/>
          <w:sz w:val="24"/>
          <w:szCs w:val="24"/>
        </w:rPr>
        <w:t>S</w:t>
      </w:r>
      <w:r w:rsidR="00515273">
        <w:rPr>
          <w:rFonts w:ascii="Arial" w:hAnsi="Arial" w:cs="Arial"/>
          <w:color w:val="auto"/>
          <w:sz w:val="24"/>
          <w:szCs w:val="24"/>
        </w:rPr>
        <w:t>tatement (D</w:t>
      </w:r>
      <w:r w:rsidR="00515273" w:rsidRPr="00546714">
        <w:rPr>
          <w:rFonts w:ascii="Arial" w:hAnsi="Arial" w:cs="Arial"/>
          <w:color w:val="auto"/>
          <w:sz w:val="24"/>
          <w:szCs w:val="24"/>
        </w:rPr>
        <w:t>M</w:t>
      </w:r>
      <w:r w:rsidR="00515273">
        <w:rPr>
          <w:rFonts w:ascii="Arial" w:hAnsi="Arial" w:cs="Arial"/>
          <w:color w:val="auto"/>
          <w:sz w:val="24"/>
          <w:szCs w:val="24"/>
        </w:rPr>
        <w:t>S</w:t>
      </w:r>
      <w:r w:rsidR="00515273" w:rsidRPr="00546714">
        <w:rPr>
          <w:rFonts w:ascii="Arial" w:hAnsi="Arial" w:cs="Arial"/>
          <w:color w:val="auto"/>
          <w:sz w:val="24"/>
          <w:szCs w:val="24"/>
        </w:rPr>
        <w:t>)</w:t>
      </w:r>
      <w:r w:rsidR="00C73EDD" w:rsidRPr="0002230B">
        <w:rPr>
          <w:rFonts w:ascii="Arial" w:hAnsi="Arial" w:cs="Arial"/>
          <w:color w:val="auto"/>
          <w:sz w:val="24"/>
          <w:szCs w:val="24"/>
        </w:rPr>
        <w:t xml:space="preserve"> as a highway of a particular description ought to be there shown as a highway of a different description.</w:t>
      </w:r>
    </w:p>
    <w:p w14:paraId="40D4414B" w14:textId="77777777" w:rsidR="006B4041" w:rsidRDefault="00A734AD" w:rsidP="00EF398B">
      <w:pPr>
        <w:pStyle w:val="Style1"/>
        <w:rPr>
          <w:rFonts w:ascii="Arial" w:hAnsi="Arial" w:cs="Arial"/>
          <w:color w:val="auto"/>
          <w:sz w:val="24"/>
          <w:szCs w:val="24"/>
        </w:rPr>
      </w:pPr>
      <w:r w:rsidRPr="0059255B">
        <w:rPr>
          <w:rFonts w:ascii="Arial" w:hAnsi="Arial" w:cs="Arial"/>
          <w:color w:val="auto"/>
          <w:sz w:val="24"/>
          <w:szCs w:val="24"/>
        </w:rPr>
        <w:t>Th</w:t>
      </w:r>
      <w:r w:rsidR="003A02D2" w:rsidRPr="0059255B">
        <w:rPr>
          <w:rFonts w:ascii="Arial" w:hAnsi="Arial" w:cs="Arial"/>
          <w:color w:val="auto"/>
          <w:sz w:val="24"/>
          <w:szCs w:val="24"/>
        </w:rPr>
        <w:t>is cas</w:t>
      </w:r>
      <w:r w:rsidRPr="0059255B">
        <w:rPr>
          <w:rFonts w:ascii="Arial" w:hAnsi="Arial" w:cs="Arial"/>
          <w:color w:val="auto"/>
          <w:sz w:val="24"/>
          <w:szCs w:val="24"/>
        </w:rPr>
        <w:t>e</w:t>
      </w:r>
      <w:r w:rsidR="003A02D2" w:rsidRPr="0059255B">
        <w:rPr>
          <w:rFonts w:ascii="Arial" w:hAnsi="Arial" w:cs="Arial"/>
          <w:color w:val="auto"/>
          <w:sz w:val="24"/>
          <w:szCs w:val="24"/>
        </w:rPr>
        <w:t xml:space="preserve"> </w:t>
      </w:r>
      <w:r w:rsidRPr="0059255B">
        <w:rPr>
          <w:rFonts w:ascii="Arial" w:hAnsi="Arial" w:cs="Arial"/>
          <w:color w:val="auto"/>
          <w:sz w:val="24"/>
          <w:szCs w:val="24"/>
        </w:rPr>
        <w:t>relie</w:t>
      </w:r>
      <w:r w:rsidR="003A02D2" w:rsidRPr="0059255B">
        <w:rPr>
          <w:rFonts w:ascii="Arial" w:hAnsi="Arial" w:cs="Arial"/>
          <w:color w:val="auto"/>
          <w:sz w:val="24"/>
          <w:szCs w:val="24"/>
        </w:rPr>
        <w:t>s up</w:t>
      </w:r>
      <w:r w:rsidRPr="0059255B">
        <w:rPr>
          <w:rFonts w:ascii="Arial" w:hAnsi="Arial" w:cs="Arial"/>
          <w:color w:val="auto"/>
          <w:sz w:val="24"/>
          <w:szCs w:val="24"/>
        </w:rPr>
        <w:t xml:space="preserve">on the common law, with the documentary evidence said to show that dedication </w:t>
      </w:r>
      <w:r w:rsidR="0059255B">
        <w:rPr>
          <w:rFonts w:ascii="Arial" w:hAnsi="Arial" w:cs="Arial"/>
          <w:color w:val="auto"/>
          <w:sz w:val="24"/>
          <w:szCs w:val="24"/>
        </w:rPr>
        <w:t>of higher rights than t</w:t>
      </w:r>
      <w:r w:rsidRPr="0059255B">
        <w:rPr>
          <w:rFonts w:ascii="Arial" w:hAnsi="Arial" w:cs="Arial"/>
          <w:color w:val="auto"/>
          <w:sz w:val="24"/>
          <w:szCs w:val="24"/>
        </w:rPr>
        <w:t>h</w:t>
      </w:r>
      <w:r w:rsidR="0059255B">
        <w:rPr>
          <w:rFonts w:ascii="Arial" w:hAnsi="Arial" w:cs="Arial"/>
          <w:color w:val="auto"/>
          <w:sz w:val="24"/>
          <w:szCs w:val="24"/>
        </w:rPr>
        <w:t>e existing recor</w:t>
      </w:r>
      <w:r w:rsidRPr="0059255B">
        <w:rPr>
          <w:rFonts w:ascii="Arial" w:hAnsi="Arial" w:cs="Arial"/>
          <w:color w:val="auto"/>
          <w:sz w:val="24"/>
          <w:szCs w:val="24"/>
        </w:rPr>
        <w:t>d</w:t>
      </w:r>
      <w:r w:rsidR="0059255B">
        <w:rPr>
          <w:rFonts w:ascii="Arial" w:hAnsi="Arial" w:cs="Arial"/>
          <w:color w:val="auto"/>
          <w:sz w:val="24"/>
          <w:szCs w:val="24"/>
        </w:rPr>
        <w:t>ed footpaths had occurred</w:t>
      </w:r>
      <w:r w:rsidRPr="0059255B">
        <w:rPr>
          <w:rFonts w:ascii="Arial" w:hAnsi="Arial" w:cs="Arial"/>
          <w:color w:val="auto"/>
          <w:sz w:val="24"/>
          <w:szCs w:val="24"/>
        </w:rPr>
        <w:t xml:space="preserve">. </w:t>
      </w:r>
      <w:r w:rsidR="003A02D2" w:rsidRPr="0059255B">
        <w:rPr>
          <w:rFonts w:ascii="Arial" w:hAnsi="Arial" w:cs="Arial"/>
          <w:color w:val="auto"/>
          <w:sz w:val="24"/>
          <w:szCs w:val="24"/>
        </w:rPr>
        <w:t>The</w:t>
      </w:r>
      <w:r w:rsidR="0059255B">
        <w:rPr>
          <w:rFonts w:ascii="Arial" w:hAnsi="Arial" w:cs="Arial"/>
          <w:color w:val="auto"/>
          <w:sz w:val="24"/>
          <w:szCs w:val="24"/>
        </w:rPr>
        <w:t xml:space="preserve"> prima</w:t>
      </w:r>
      <w:r w:rsidR="003A02D2" w:rsidRPr="0059255B">
        <w:rPr>
          <w:rFonts w:ascii="Arial" w:hAnsi="Arial" w:cs="Arial"/>
          <w:color w:val="auto"/>
          <w:sz w:val="24"/>
          <w:szCs w:val="24"/>
        </w:rPr>
        <w:t>r</w:t>
      </w:r>
      <w:r w:rsidR="0059255B">
        <w:rPr>
          <w:rFonts w:ascii="Arial" w:hAnsi="Arial" w:cs="Arial"/>
          <w:color w:val="auto"/>
          <w:sz w:val="24"/>
          <w:szCs w:val="24"/>
        </w:rPr>
        <w:t>y document</w:t>
      </w:r>
      <w:r w:rsidR="003A02D2" w:rsidRPr="0059255B">
        <w:rPr>
          <w:rFonts w:ascii="Arial" w:hAnsi="Arial" w:cs="Arial"/>
          <w:color w:val="auto"/>
          <w:sz w:val="24"/>
          <w:szCs w:val="24"/>
        </w:rPr>
        <w:t>s</w:t>
      </w:r>
      <w:r w:rsidR="0059255B">
        <w:rPr>
          <w:rFonts w:ascii="Arial" w:hAnsi="Arial" w:cs="Arial"/>
          <w:color w:val="auto"/>
          <w:sz w:val="24"/>
          <w:szCs w:val="24"/>
        </w:rPr>
        <w:t xml:space="preserve"> relied upon were the </w:t>
      </w:r>
      <w:r w:rsidR="00035CB2" w:rsidRPr="0059255B">
        <w:rPr>
          <w:rFonts w:ascii="Arial" w:hAnsi="Arial" w:cs="Arial"/>
          <w:color w:val="auto"/>
          <w:sz w:val="24"/>
          <w:szCs w:val="24"/>
        </w:rPr>
        <w:t xml:space="preserve">Inclosure Act and Award </w:t>
      </w:r>
      <w:r w:rsidR="0059255B">
        <w:rPr>
          <w:rFonts w:ascii="Arial" w:hAnsi="Arial" w:cs="Arial"/>
          <w:color w:val="auto"/>
          <w:sz w:val="24"/>
          <w:szCs w:val="24"/>
        </w:rPr>
        <w:t xml:space="preserve">but the </w:t>
      </w:r>
      <w:r w:rsidR="00035CB2" w:rsidRPr="0059255B">
        <w:rPr>
          <w:rFonts w:ascii="Arial" w:hAnsi="Arial" w:cs="Arial"/>
          <w:color w:val="auto"/>
          <w:sz w:val="24"/>
          <w:szCs w:val="24"/>
        </w:rPr>
        <w:t xml:space="preserve">documents </w:t>
      </w:r>
      <w:r w:rsidR="003A02D2" w:rsidRPr="0059255B">
        <w:rPr>
          <w:rFonts w:ascii="Arial" w:hAnsi="Arial" w:cs="Arial"/>
          <w:color w:val="auto"/>
          <w:sz w:val="24"/>
          <w:szCs w:val="24"/>
        </w:rPr>
        <w:t>arising prior to</w:t>
      </w:r>
      <w:r w:rsidR="00035CB2" w:rsidRPr="0059255B">
        <w:rPr>
          <w:rFonts w:ascii="Arial" w:hAnsi="Arial" w:cs="Arial"/>
          <w:color w:val="auto"/>
          <w:sz w:val="24"/>
          <w:szCs w:val="24"/>
        </w:rPr>
        <w:t xml:space="preserve"> and subsequent to th</w:t>
      </w:r>
      <w:r w:rsidR="0059255B">
        <w:rPr>
          <w:rFonts w:ascii="Arial" w:hAnsi="Arial" w:cs="Arial"/>
          <w:color w:val="auto"/>
          <w:sz w:val="24"/>
          <w:szCs w:val="24"/>
        </w:rPr>
        <w:t xml:space="preserve">at </w:t>
      </w:r>
      <w:r w:rsidR="00035CB2" w:rsidRPr="0059255B">
        <w:rPr>
          <w:rFonts w:ascii="Arial" w:hAnsi="Arial" w:cs="Arial"/>
          <w:color w:val="auto"/>
          <w:sz w:val="24"/>
          <w:szCs w:val="24"/>
        </w:rPr>
        <w:t>process</w:t>
      </w:r>
      <w:r w:rsidR="0059255B">
        <w:rPr>
          <w:rFonts w:ascii="Arial" w:hAnsi="Arial" w:cs="Arial"/>
          <w:color w:val="auto"/>
          <w:sz w:val="24"/>
          <w:szCs w:val="24"/>
        </w:rPr>
        <w:t xml:space="preserve"> ar</w:t>
      </w:r>
      <w:r w:rsidR="005B4988" w:rsidRPr="0059255B">
        <w:rPr>
          <w:rFonts w:ascii="Arial" w:hAnsi="Arial" w:cs="Arial"/>
          <w:color w:val="auto"/>
          <w:sz w:val="24"/>
          <w:szCs w:val="24"/>
        </w:rPr>
        <w:t>e</w:t>
      </w:r>
      <w:r w:rsidR="0059255B">
        <w:rPr>
          <w:rFonts w:ascii="Arial" w:hAnsi="Arial" w:cs="Arial"/>
          <w:color w:val="auto"/>
          <w:sz w:val="24"/>
          <w:szCs w:val="24"/>
        </w:rPr>
        <w:t xml:space="preserve"> part of the overall picture of evidence to be considered.</w:t>
      </w:r>
      <w:r w:rsidR="00A76322">
        <w:rPr>
          <w:rFonts w:ascii="Arial" w:hAnsi="Arial" w:cs="Arial"/>
          <w:color w:val="auto"/>
          <w:sz w:val="24"/>
          <w:szCs w:val="24"/>
        </w:rPr>
        <w:t xml:space="preserve"> </w:t>
      </w:r>
    </w:p>
    <w:p w14:paraId="665B75A9" w14:textId="7DAFFF94" w:rsidR="00EF398B" w:rsidRPr="0059255B" w:rsidRDefault="00A96CE2" w:rsidP="00EF398B">
      <w:pPr>
        <w:pStyle w:val="Style1"/>
        <w:rPr>
          <w:rFonts w:ascii="Arial" w:hAnsi="Arial" w:cs="Arial"/>
          <w:color w:val="auto"/>
          <w:sz w:val="24"/>
          <w:szCs w:val="24"/>
        </w:rPr>
      </w:pPr>
      <w:r>
        <w:rPr>
          <w:rFonts w:ascii="Arial" w:hAnsi="Arial" w:cs="Arial"/>
          <w:color w:val="auto"/>
          <w:sz w:val="24"/>
          <w:szCs w:val="24"/>
        </w:rPr>
        <w:t xml:space="preserve">SSBA </w:t>
      </w:r>
      <w:r w:rsidR="00A76322">
        <w:rPr>
          <w:rFonts w:ascii="Arial" w:hAnsi="Arial" w:cs="Arial"/>
          <w:color w:val="auto"/>
          <w:sz w:val="24"/>
          <w:szCs w:val="24"/>
        </w:rPr>
        <w:t>originally support</w:t>
      </w:r>
      <w:r>
        <w:rPr>
          <w:rFonts w:ascii="Arial" w:hAnsi="Arial" w:cs="Arial"/>
          <w:color w:val="auto"/>
          <w:sz w:val="24"/>
          <w:szCs w:val="24"/>
        </w:rPr>
        <w:t>ed</w:t>
      </w:r>
      <w:r w:rsidR="00A76322">
        <w:rPr>
          <w:rFonts w:ascii="Arial" w:hAnsi="Arial" w:cs="Arial"/>
          <w:color w:val="auto"/>
          <w:sz w:val="24"/>
          <w:szCs w:val="24"/>
        </w:rPr>
        <w:t xml:space="preserve"> confirmation of the Order as made</w:t>
      </w:r>
      <w:r>
        <w:rPr>
          <w:rFonts w:ascii="Arial" w:hAnsi="Arial" w:cs="Arial"/>
          <w:color w:val="auto"/>
          <w:sz w:val="24"/>
          <w:szCs w:val="24"/>
        </w:rPr>
        <w:t>, wi</w:t>
      </w:r>
      <w:r w:rsidR="00A75E00">
        <w:rPr>
          <w:rFonts w:ascii="Arial" w:hAnsi="Arial" w:cs="Arial"/>
          <w:color w:val="auto"/>
          <w:sz w:val="24"/>
          <w:szCs w:val="24"/>
        </w:rPr>
        <w:t>t</w:t>
      </w:r>
      <w:r>
        <w:rPr>
          <w:rFonts w:ascii="Arial" w:hAnsi="Arial" w:cs="Arial"/>
          <w:color w:val="auto"/>
          <w:sz w:val="24"/>
          <w:szCs w:val="24"/>
        </w:rPr>
        <w:t xml:space="preserve">h the status of the routes </w:t>
      </w:r>
      <w:r w:rsidR="00A75E00">
        <w:rPr>
          <w:rFonts w:ascii="Arial" w:hAnsi="Arial" w:cs="Arial"/>
          <w:color w:val="auto"/>
          <w:sz w:val="24"/>
          <w:szCs w:val="24"/>
        </w:rPr>
        <w:t xml:space="preserve">as </w:t>
      </w:r>
      <w:r>
        <w:rPr>
          <w:rFonts w:ascii="Arial" w:hAnsi="Arial" w:cs="Arial"/>
          <w:color w:val="auto"/>
          <w:sz w:val="24"/>
          <w:szCs w:val="24"/>
        </w:rPr>
        <w:t xml:space="preserve">restricted byway. </w:t>
      </w:r>
      <w:r w:rsidR="008B0CB4">
        <w:rPr>
          <w:rFonts w:ascii="Arial" w:hAnsi="Arial" w:cs="Arial"/>
          <w:color w:val="auto"/>
          <w:sz w:val="24"/>
          <w:szCs w:val="24"/>
        </w:rPr>
        <w:t>T</w:t>
      </w:r>
      <w:r w:rsidR="00A76322">
        <w:rPr>
          <w:rFonts w:ascii="Arial" w:hAnsi="Arial" w:cs="Arial"/>
          <w:color w:val="auto"/>
          <w:sz w:val="24"/>
          <w:szCs w:val="24"/>
        </w:rPr>
        <w:t>he</w:t>
      </w:r>
      <w:r w:rsidR="008B0CB4">
        <w:rPr>
          <w:rFonts w:ascii="Arial" w:hAnsi="Arial" w:cs="Arial"/>
          <w:color w:val="auto"/>
          <w:sz w:val="24"/>
          <w:szCs w:val="24"/>
        </w:rPr>
        <w:t>y</w:t>
      </w:r>
      <w:r w:rsidR="00A76322">
        <w:rPr>
          <w:rFonts w:ascii="Arial" w:hAnsi="Arial" w:cs="Arial"/>
          <w:color w:val="auto"/>
          <w:sz w:val="24"/>
          <w:szCs w:val="24"/>
        </w:rPr>
        <w:t xml:space="preserve"> </w:t>
      </w:r>
      <w:r w:rsidR="00DE7714">
        <w:rPr>
          <w:rFonts w:ascii="Arial" w:hAnsi="Arial" w:cs="Arial"/>
          <w:color w:val="auto"/>
          <w:sz w:val="24"/>
          <w:szCs w:val="24"/>
        </w:rPr>
        <w:t xml:space="preserve">fairly </w:t>
      </w:r>
      <w:r w:rsidR="00A76322">
        <w:rPr>
          <w:rFonts w:ascii="Arial" w:hAnsi="Arial" w:cs="Arial"/>
          <w:color w:val="auto"/>
          <w:sz w:val="24"/>
          <w:szCs w:val="24"/>
        </w:rPr>
        <w:t xml:space="preserve">revised their position by reference to caselaw arising since the making of the application, </w:t>
      </w:r>
      <w:r w:rsidR="00A76322" w:rsidRPr="00A76322">
        <w:rPr>
          <w:rFonts w:ascii="Arial" w:hAnsi="Arial" w:cs="Arial"/>
          <w:i/>
          <w:iCs/>
          <w:color w:val="auto"/>
          <w:sz w:val="24"/>
          <w:szCs w:val="24"/>
        </w:rPr>
        <w:t>Craggs v Secretary of State for the Environment [2020] EWHC 3346 (Admin)</w:t>
      </w:r>
      <w:r w:rsidR="00A76322">
        <w:rPr>
          <w:rFonts w:ascii="Arial" w:hAnsi="Arial" w:cs="Arial"/>
          <w:i/>
          <w:iCs/>
          <w:color w:val="auto"/>
          <w:sz w:val="24"/>
          <w:szCs w:val="24"/>
        </w:rPr>
        <w:t xml:space="preserve"> </w:t>
      </w:r>
      <w:r w:rsidR="00A76322">
        <w:rPr>
          <w:rFonts w:ascii="Arial" w:hAnsi="Arial" w:cs="Arial"/>
          <w:color w:val="auto"/>
          <w:sz w:val="24"/>
          <w:szCs w:val="24"/>
        </w:rPr>
        <w:t>(</w:t>
      </w:r>
      <w:r w:rsidR="00A76322">
        <w:rPr>
          <w:rFonts w:ascii="Arial" w:hAnsi="Arial" w:cs="Arial"/>
          <w:i/>
          <w:iCs/>
          <w:color w:val="auto"/>
          <w:sz w:val="24"/>
          <w:szCs w:val="24"/>
        </w:rPr>
        <w:t>Craggs</w:t>
      </w:r>
      <w:r w:rsidR="00A76322">
        <w:rPr>
          <w:rFonts w:ascii="Arial" w:hAnsi="Arial" w:cs="Arial"/>
          <w:color w:val="auto"/>
          <w:sz w:val="24"/>
          <w:szCs w:val="24"/>
        </w:rPr>
        <w:t>)</w:t>
      </w:r>
      <w:r w:rsidR="008B0CB4">
        <w:rPr>
          <w:rFonts w:ascii="Arial" w:hAnsi="Arial" w:cs="Arial"/>
          <w:color w:val="auto"/>
          <w:sz w:val="24"/>
          <w:szCs w:val="24"/>
        </w:rPr>
        <w:t xml:space="preserve"> and </w:t>
      </w:r>
      <w:r w:rsidR="00A76322">
        <w:rPr>
          <w:rFonts w:ascii="Arial" w:hAnsi="Arial" w:cs="Arial"/>
          <w:color w:val="auto"/>
          <w:sz w:val="24"/>
          <w:szCs w:val="24"/>
        </w:rPr>
        <w:t>support</w:t>
      </w:r>
      <w:r w:rsidR="008B0CB4">
        <w:rPr>
          <w:rFonts w:ascii="Arial" w:hAnsi="Arial" w:cs="Arial"/>
          <w:color w:val="auto"/>
          <w:sz w:val="24"/>
          <w:szCs w:val="24"/>
        </w:rPr>
        <w:t>ed</w:t>
      </w:r>
      <w:r w:rsidR="00A76322">
        <w:rPr>
          <w:rFonts w:ascii="Arial" w:hAnsi="Arial" w:cs="Arial"/>
          <w:color w:val="auto"/>
          <w:sz w:val="24"/>
          <w:szCs w:val="24"/>
        </w:rPr>
        <w:t xml:space="preserve"> the status of restricted byway for </w:t>
      </w:r>
      <w:r w:rsidR="00EF398B" w:rsidRPr="0059255B">
        <w:rPr>
          <w:rFonts w:ascii="Arial" w:hAnsi="Arial" w:cs="Arial"/>
          <w:color w:val="auto"/>
          <w:sz w:val="24"/>
          <w:szCs w:val="24"/>
        </w:rPr>
        <w:t>F</w:t>
      </w:r>
      <w:r w:rsidR="00EF398B">
        <w:rPr>
          <w:rFonts w:ascii="Arial" w:hAnsi="Arial" w:cs="Arial"/>
          <w:color w:val="auto"/>
          <w:sz w:val="24"/>
          <w:szCs w:val="24"/>
        </w:rPr>
        <w:t xml:space="preserve">ootpath L </w:t>
      </w:r>
      <w:r w:rsidR="00EF398B" w:rsidRPr="0059255B">
        <w:rPr>
          <w:rFonts w:ascii="Arial" w:hAnsi="Arial" w:cs="Arial"/>
          <w:color w:val="auto"/>
          <w:sz w:val="24"/>
          <w:szCs w:val="24"/>
        </w:rPr>
        <w:t>2</w:t>
      </w:r>
      <w:r w:rsidR="00EF398B">
        <w:rPr>
          <w:rFonts w:ascii="Arial" w:hAnsi="Arial" w:cs="Arial"/>
          <w:color w:val="auto"/>
          <w:sz w:val="24"/>
          <w:szCs w:val="24"/>
        </w:rPr>
        <w:t>3</w:t>
      </w:r>
      <w:r w:rsidR="00EF398B" w:rsidRPr="0059255B">
        <w:rPr>
          <w:rFonts w:ascii="Arial" w:hAnsi="Arial" w:cs="Arial"/>
          <w:color w:val="auto"/>
          <w:sz w:val="24"/>
          <w:szCs w:val="24"/>
        </w:rPr>
        <w:t>/</w:t>
      </w:r>
      <w:r w:rsidR="00EF398B">
        <w:rPr>
          <w:rFonts w:ascii="Arial" w:hAnsi="Arial" w:cs="Arial"/>
          <w:color w:val="auto"/>
          <w:sz w:val="24"/>
          <w:szCs w:val="24"/>
        </w:rPr>
        <w:t xml:space="preserve">7 (FPL23/7) and </w:t>
      </w:r>
      <w:r w:rsidR="00EF398B" w:rsidRPr="0059255B">
        <w:rPr>
          <w:rFonts w:ascii="Arial" w:hAnsi="Arial" w:cs="Arial"/>
          <w:color w:val="auto"/>
          <w:sz w:val="24"/>
          <w:szCs w:val="24"/>
        </w:rPr>
        <w:t>F</w:t>
      </w:r>
      <w:r w:rsidR="00EF398B">
        <w:rPr>
          <w:rFonts w:ascii="Arial" w:hAnsi="Arial" w:cs="Arial"/>
          <w:color w:val="auto"/>
          <w:sz w:val="24"/>
          <w:szCs w:val="24"/>
        </w:rPr>
        <w:t xml:space="preserve">ootpath L </w:t>
      </w:r>
      <w:r w:rsidR="00EF398B" w:rsidRPr="0059255B">
        <w:rPr>
          <w:rFonts w:ascii="Arial" w:hAnsi="Arial" w:cs="Arial"/>
          <w:color w:val="auto"/>
          <w:sz w:val="24"/>
          <w:szCs w:val="24"/>
        </w:rPr>
        <w:t>2</w:t>
      </w:r>
      <w:r w:rsidR="00EF398B">
        <w:rPr>
          <w:rFonts w:ascii="Arial" w:hAnsi="Arial" w:cs="Arial"/>
          <w:color w:val="auto"/>
          <w:sz w:val="24"/>
          <w:szCs w:val="24"/>
        </w:rPr>
        <w:t>3</w:t>
      </w:r>
      <w:r w:rsidR="00EF398B" w:rsidRPr="0059255B">
        <w:rPr>
          <w:rFonts w:ascii="Arial" w:hAnsi="Arial" w:cs="Arial"/>
          <w:color w:val="auto"/>
          <w:sz w:val="24"/>
          <w:szCs w:val="24"/>
        </w:rPr>
        <w:t>/</w:t>
      </w:r>
      <w:r w:rsidR="00EF398B">
        <w:rPr>
          <w:rFonts w:ascii="Arial" w:hAnsi="Arial" w:cs="Arial"/>
          <w:color w:val="auto"/>
          <w:sz w:val="24"/>
          <w:szCs w:val="24"/>
        </w:rPr>
        <w:t xml:space="preserve">12 (FPL23/12) but argued for a modification of the Order to record </w:t>
      </w:r>
      <w:r w:rsidR="00AA599F">
        <w:rPr>
          <w:rFonts w:ascii="Arial" w:hAnsi="Arial" w:cs="Arial"/>
          <w:color w:val="auto"/>
          <w:sz w:val="24"/>
          <w:szCs w:val="24"/>
        </w:rPr>
        <w:t xml:space="preserve">a </w:t>
      </w:r>
      <w:r w:rsidR="00EF398B">
        <w:rPr>
          <w:rFonts w:ascii="Arial" w:hAnsi="Arial" w:cs="Arial"/>
          <w:color w:val="auto"/>
          <w:sz w:val="24"/>
          <w:szCs w:val="24"/>
        </w:rPr>
        <w:t xml:space="preserve">bridleway on </w:t>
      </w:r>
      <w:r w:rsidR="00A76322" w:rsidRPr="0059255B">
        <w:rPr>
          <w:rFonts w:ascii="Arial" w:hAnsi="Arial" w:cs="Arial"/>
          <w:color w:val="auto"/>
          <w:sz w:val="24"/>
          <w:szCs w:val="24"/>
        </w:rPr>
        <w:t>F</w:t>
      </w:r>
      <w:r w:rsidR="00A76322">
        <w:rPr>
          <w:rFonts w:ascii="Arial" w:hAnsi="Arial" w:cs="Arial"/>
          <w:color w:val="auto"/>
          <w:sz w:val="24"/>
          <w:szCs w:val="24"/>
        </w:rPr>
        <w:t xml:space="preserve">ootpath L </w:t>
      </w:r>
      <w:r w:rsidR="00A76322" w:rsidRPr="0059255B">
        <w:rPr>
          <w:rFonts w:ascii="Arial" w:hAnsi="Arial" w:cs="Arial"/>
          <w:color w:val="auto"/>
          <w:sz w:val="24"/>
          <w:szCs w:val="24"/>
        </w:rPr>
        <w:t>2</w:t>
      </w:r>
      <w:r w:rsidR="00A76322">
        <w:rPr>
          <w:rFonts w:ascii="Arial" w:hAnsi="Arial" w:cs="Arial"/>
          <w:color w:val="auto"/>
          <w:sz w:val="24"/>
          <w:szCs w:val="24"/>
        </w:rPr>
        <w:t>3</w:t>
      </w:r>
      <w:r w:rsidR="00A76322" w:rsidRPr="0059255B">
        <w:rPr>
          <w:rFonts w:ascii="Arial" w:hAnsi="Arial" w:cs="Arial"/>
          <w:color w:val="auto"/>
          <w:sz w:val="24"/>
          <w:szCs w:val="24"/>
        </w:rPr>
        <w:t>/</w:t>
      </w:r>
      <w:r w:rsidR="00A76322">
        <w:rPr>
          <w:rFonts w:ascii="Arial" w:hAnsi="Arial" w:cs="Arial"/>
          <w:color w:val="auto"/>
          <w:sz w:val="24"/>
          <w:szCs w:val="24"/>
        </w:rPr>
        <w:t>6 (FPL23/6)</w:t>
      </w:r>
      <w:r w:rsidR="00EF398B">
        <w:rPr>
          <w:rFonts w:ascii="Arial" w:hAnsi="Arial" w:cs="Arial"/>
          <w:color w:val="auto"/>
          <w:sz w:val="24"/>
          <w:szCs w:val="24"/>
        </w:rPr>
        <w:t>.</w:t>
      </w:r>
      <w:r w:rsidR="00A76322" w:rsidRPr="0059255B">
        <w:rPr>
          <w:rFonts w:ascii="Arial" w:hAnsi="Arial" w:cs="Arial"/>
          <w:color w:val="auto"/>
          <w:sz w:val="24"/>
          <w:szCs w:val="24"/>
        </w:rPr>
        <w:t xml:space="preserve"> </w:t>
      </w:r>
      <w:r w:rsidR="00EF398B">
        <w:rPr>
          <w:rFonts w:ascii="Arial" w:hAnsi="Arial" w:cs="Arial"/>
          <w:color w:val="auto"/>
          <w:sz w:val="24"/>
          <w:szCs w:val="24"/>
        </w:rPr>
        <w:t xml:space="preserve">ABA continued to support the recording of the </w:t>
      </w:r>
      <w:r w:rsidR="008E2A7C">
        <w:rPr>
          <w:rFonts w:ascii="Arial" w:hAnsi="Arial" w:cs="Arial"/>
          <w:color w:val="auto"/>
          <w:sz w:val="24"/>
          <w:szCs w:val="24"/>
        </w:rPr>
        <w:t>status r</w:t>
      </w:r>
      <w:r w:rsidR="00EF398B">
        <w:rPr>
          <w:rFonts w:ascii="Arial" w:hAnsi="Arial" w:cs="Arial"/>
          <w:color w:val="auto"/>
          <w:sz w:val="24"/>
          <w:szCs w:val="24"/>
        </w:rPr>
        <w:t xml:space="preserve">estricted byway. </w:t>
      </w:r>
    </w:p>
    <w:p w14:paraId="5DBDC443" w14:textId="77777777" w:rsidR="005F7D6D" w:rsidRDefault="00EF398B" w:rsidP="005F7D6D">
      <w:pPr>
        <w:pStyle w:val="Style1"/>
        <w:rPr>
          <w:rFonts w:ascii="Arial" w:hAnsi="Arial" w:cs="Arial"/>
          <w:color w:val="auto"/>
          <w:sz w:val="24"/>
          <w:szCs w:val="24"/>
        </w:rPr>
      </w:pPr>
      <w:r>
        <w:rPr>
          <w:rFonts w:ascii="Arial" w:hAnsi="Arial" w:cs="Arial"/>
          <w:color w:val="auto"/>
          <w:sz w:val="24"/>
          <w:szCs w:val="24"/>
        </w:rPr>
        <w:t xml:space="preserve">In </w:t>
      </w:r>
      <w:r w:rsidR="00A734AD" w:rsidRPr="0059255B">
        <w:rPr>
          <w:rFonts w:ascii="Arial" w:hAnsi="Arial" w:cs="Arial"/>
          <w:color w:val="auto"/>
          <w:sz w:val="24"/>
          <w:szCs w:val="24"/>
        </w:rPr>
        <w:t>object</w:t>
      </w:r>
      <w:r>
        <w:rPr>
          <w:rFonts w:ascii="Arial" w:hAnsi="Arial" w:cs="Arial"/>
          <w:color w:val="auto"/>
          <w:sz w:val="24"/>
          <w:szCs w:val="24"/>
        </w:rPr>
        <w:t>i</w:t>
      </w:r>
      <w:r w:rsidR="00A734AD" w:rsidRPr="0059255B">
        <w:rPr>
          <w:rFonts w:ascii="Arial" w:hAnsi="Arial" w:cs="Arial"/>
          <w:color w:val="auto"/>
          <w:sz w:val="24"/>
          <w:szCs w:val="24"/>
        </w:rPr>
        <w:t>o</w:t>
      </w:r>
      <w:r>
        <w:rPr>
          <w:rFonts w:ascii="Arial" w:hAnsi="Arial" w:cs="Arial"/>
          <w:color w:val="auto"/>
          <w:sz w:val="24"/>
          <w:szCs w:val="24"/>
        </w:rPr>
        <w:t>n it wa</w:t>
      </w:r>
      <w:r w:rsidR="0059255B">
        <w:rPr>
          <w:rFonts w:ascii="Arial" w:hAnsi="Arial" w:cs="Arial"/>
          <w:color w:val="auto"/>
          <w:sz w:val="24"/>
          <w:szCs w:val="24"/>
        </w:rPr>
        <w:t xml:space="preserve">s </w:t>
      </w:r>
      <w:r w:rsidR="00A734AD" w:rsidRPr="0059255B">
        <w:rPr>
          <w:rFonts w:ascii="Arial" w:hAnsi="Arial" w:cs="Arial"/>
          <w:color w:val="auto"/>
          <w:sz w:val="24"/>
          <w:szCs w:val="24"/>
        </w:rPr>
        <w:t>argued that the evidence did not show that</w:t>
      </w:r>
      <w:r w:rsidR="0059255B">
        <w:rPr>
          <w:rFonts w:ascii="Arial" w:hAnsi="Arial" w:cs="Arial"/>
          <w:color w:val="auto"/>
          <w:sz w:val="24"/>
          <w:szCs w:val="24"/>
        </w:rPr>
        <w:t xml:space="preserve"> there were higher </w:t>
      </w:r>
      <w:r w:rsidR="005B4988" w:rsidRPr="0059255B">
        <w:rPr>
          <w:rFonts w:ascii="Arial" w:hAnsi="Arial" w:cs="Arial"/>
          <w:color w:val="auto"/>
          <w:sz w:val="24"/>
          <w:szCs w:val="24"/>
        </w:rPr>
        <w:t>public</w:t>
      </w:r>
      <w:r w:rsidR="00A734AD" w:rsidRPr="0059255B">
        <w:rPr>
          <w:rFonts w:ascii="Arial" w:hAnsi="Arial" w:cs="Arial"/>
          <w:color w:val="auto"/>
          <w:sz w:val="24"/>
          <w:szCs w:val="24"/>
        </w:rPr>
        <w:t xml:space="preserve"> rights </w:t>
      </w:r>
      <w:r w:rsidR="003A02D2" w:rsidRPr="0059255B">
        <w:rPr>
          <w:rFonts w:ascii="Arial" w:hAnsi="Arial" w:cs="Arial"/>
          <w:color w:val="auto"/>
          <w:sz w:val="24"/>
          <w:szCs w:val="24"/>
        </w:rPr>
        <w:t>th</w:t>
      </w:r>
      <w:r w:rsidR="00A734AD" w:rsidRPr="0059255B">
        <w:rPr>
          <w:rFonts w:ascii="Arial" w:hAnsi="Arial" w:cs="Arial"/>
          <w:color w:val="auto"/>
          <w:sz w:val="24"/>
          <w:szCs w:val="24"/>
        </w:rPr>
        <w:t>an</w:t>
      </w:r>
      <w:r w:rsidR="003A02D2" w:rsidRPr="0059255B">
        <w:rPr>
          <w:rFonts w:ascii="Arial" w:hAnsi="Arial" w:cs="Arial"/>
          <w:color w:val="auto"/>
          <w:sz w:val="24"/>
          <w:szCs w:val="24"/>
        </w:rPr>
        <w:t xml:space="preserve"> </w:t>
      </w:r>
      <w:r w:rsidR="00A734AD" w:rsidRPr="0059255B">
        <w:rPr>
          <w:rFonts w:ascii="Arial" w:hAnsi="Arial" w:cs="Arial"/>
          <w:color w:val="auto"/>
          <w:sz w:val="24"/>
          <w:szCs w:val="24"/>
        </w:rPr>
        <w:t>the al</w:t>
      </w:r>
      <w:r w:rsidR="003A02D2" w:rsidRPr="0059255B">
        <w:rPr>
          <w:rFonts w:ascii="Arial" w:hAnsi="Arial" w:cs="Arial"/>
          <w:color w:val="auto"/>
          <w:sz w:val="24"/>
          <w:szCs w:val="24"/>
        </w:rPr>
        <w:t>read</w:t>
      </w:r>
      <w:r w:rsidR="00A734AD" w:rsidRPr="0059255B">
        <w:rPr>
          <w:rFonts w:ascii="Arial" w:hAnsi="Arial" w:cs="Arial"/>
          <w:color w:val="auto"/>
          <w:sz w:val="24"/>
          <w:szCs w:val="24"/>
        </w:rPr>
        <w:t xml:space="preserve">y </w:t>
      </w:r>
      <w:r w:rsidR="003A02D2" w:rsidRPr="0059255B">
        <w:rPr>
          <w:rFonts w:ascii="Arial" w:hAnsi="Arial" w:cs="Arial"/>
          <w:color w:val="auto"/>
          <w:sz w:val="24"/>
          <w:szCs w:val="24"/>
        </w:rPr>
        <w:t>r</w:t>
      </w:r>
      <w:r w:rsidR="00A734AD" w:rsidRPr="0059255B">
        <w:rPr>
          <w:rFonts w:ascii="Arial" w:hAnsi="Arial" w:cs="Arial"/>
          <w:color w:val="auto"/>
          <w:sz w:val="24"/>
          <w:szCs w:val="24"/>
        </w:rPr>
        <w:t>e</w:t>
      </w:r>
      <w:r w:rsidR="003A02D2" w:rsidRPr="0059255B">
        <w:rPr>
          <w:rFonts w:ascii="Arial" w:hAnsi="Arial" w:cs="Arial"/>
          <w:color w:val="auto"/>
          <w:sz w:val="24"/>
          <w:szCs w:val="24"/>
        </w:rPr>
        <w:t>cord</w:t>
      </w:r>
      <w:r w:rsidR="00A734AD" w:rsidRPr="0059255B">
        <w:rPr>
          <w:rFonts w:ascii="Arial" w:hAnsi="Arial" w:cs="Arial"/>
          <w:color w:val="auto"/>
          <w:sz w:val="24"/>
          <w:szCs w:val="24"/>
        </w:rPr>
        <w:t>e</w:t>
      </w:r>
      <w:r w:rsidR="003A02D2" w:rsidRPr="0059255B">
        <w:rPr>
          <w:rFonts w:ascii="Arial" w:hAnsi="Arial" w:cs="Arial"/>
          <w:color w:val="auto"/>
          <w:sz w:val="24"/>
          <w:szCs w:val="24"/>
        </w:rPr>
        <w:t xml:space="preserve">d </w:t>
      </w:r>
      <w:r w:rsidR="0059255B">
        <w:rPr>
          <w:rFonts w:ascii="Arial" w:hAnsi="Arial" w:cs="Arial"/>
          <w:color w:val="auto"/>
          <w:sz w:val="24"/>
          <w:szCs w:val="24"/>
        </w:rPr>
        <w:t xml:space="preserve">public </w:t>
      </w:r>
      <w:r w:rsidR="00A734AD" w:rsidRPr="0059255B">
        <w:rPr>
          <w:rFonts w:ascii="Arial" w:hAnsi="Arial" w:cs="Arial"/>
          <w:color w:val="auto"/>
          <w:sz w:val="24"/>
          <w:szCs w:val="24"/>
        </w:rPr>
        <w:t>footpath</w:t>
      </w:r>
      <w:r w:rsidR="003A02D2" w:rsidRPr="0059255B">
        <w:rPr>
          <w:rFonts w:ascii="Arial" w:hAnsi="Arial" w:cs="Arial"/>
          <w:color w:val="auto"/>
          <w:sz w:val="24"/>
          <w:szCs w:val="24"/>
        </w:rPr>
        <w:t>s</w:t>
      </w:r>
      <w:r w:rsidR="00A734AD" w:rsidRPr="0059255B">
        <w:rPr>
          <w:rFonts w:ascii="Arial" w:hAnsi="Arial" w:cs="Arial"/>
          <w:color w:val="auto"/>
          <w:sz w:val="24"/>
          <w:szCs w:val="24"/>
        </w:rPr>
        <w:t>.</w:t>
      </w:r>
      <w:r w:rsidR="00500064">
        <w:rPr>
          <w:rFonts w:ascii="Arial" w:hAnsi="Arial" w:cs="Arial"/>
          <w:color w:val="auto"/>
          <w:sz w:val="24"/>
          <w:szCs w:val="24"/>
        </w:rPr>
        <w:t xml:space="preserve"> It was argued that there was no new evidence which would allow the</w:t>
      </w:r>
      <w:r w:rsidR="00041947">
        <w:rPr>
          <w:rFonts w:ascii="Arial" w:hAnsi="Arial" w:cs="Arial"/>
          <w:color w:val="auto"/>
          <w:sz w:val="24"/>
          <w:szCs w:val="24"/>
        </w:rPr>
        <w:t xml:space="preserve"> status of the routes to be revisited.</w:t>
      </w:r>
      <w:r w:rsidR="00035CB2" w:rsidRPr="0059255B">
        <w:rPr>
          <w:rFonts w:ascii="Arial" w:hAnsi="Arial" w:cs="Arial"/>
          <w:color w:val="auto"/>
          <w:sz w:val="24"/>
          <w:szCs w:val="24"/>
        </w:rPr>
        <w:t xml:space="preserve"> </w:t>
      </w:r>
      <w:r w:rsidR="003A02D2" w:rsidRPr="0059255B">
        <w:rPr>
          <w:rFonts w:ascii="Arial" w:hAnsi="Arial" w:cs="Arial"/>
          <w:color w:val="auto"/>
          <w:sz w:val="24"/>
          <w:szCs w:val="24"/>
        </w:rPr>
        <w:t xml:space="preserve"> </w:t>
      </w:r>
      <w:bookmarkStart w:id="3" w:name="_Ref106670581"/>
    </w:p>
    <w:bookmarkEnd w:id="3"/>
    <w:p w14:paraId="541F1F72" w14:textId="15983585" w:rsidR="009C270B" w:rsidRPr="00EF398B" w:rsidRDefault="00EF398B" w:rsidP="002C4B55">
      <w:pPr>
        <w:pStyle w:val="Style1"/>
        <w:rPr>
          <w:rFonts w:ascii="Arial" w:hAnsi="Arial" w:cs="Arial"/>
          <w:color w:val="auto"/>
          <w:sz w:val="24"/>
          <w:szCs w:val="24"/>
        </w:rPr>
      </w:pPr>
      <w:r>
        <w:rPr>
          <w:rFonts w:ascii="Arial" w:hAnsi="Arial" w:cs="Arial"/>
          <w:color w:val="auto"/>
          <w:sz w:val="24"/>
          <w:szCs w:val="24"/>
        </w:rPr>
        <w:t xml:space="preserve">In </w:t>
      </w:r>
      <w:r w:rsidR="007440CE" w:rsidRPr="00EF398B">
        <w:rPr>
          <w:rFonts w:ascii="Arial" w:hAnsi="Arial" w:cs="Arial"/>
          <w:color w:val="auto"/>
          <w:sz w:val="24"/>
          <w:szCs w:val="24"/>
        </w:rPr>
        <w:t>record</w:t>
      </w:r>
      <w:r>
        <w:rPr>
          <w:rFonts w:ascii="Arial" w:hAnsi="Arial" w:cs="Arial"/>
          <w:color w:val="auto"/>
          <w:sz w:val="24"/>
          <w:szCs w:val="24"/>
        </w:rPr>
        <w:t>ing a route with the st</w:t>
      </w:r>
      <w:r w:rsidR="007440CE" w:rsidRPr="00EF398B">
        <w:rPr>
          <w:rFonts w:ascii="Arial" w:hAnsi="Arial" w:cs="Arial"/>
          <w:color w:val="auto"/>
          <w:sz w:val="24"/>
          <w:szCs w:val="24"/>
        </w:rPr>
        <w:t>a</w:t>
      </w:r>
      <w:r>
        <w:rPr>
          <w:rFonts w:ascii="Arial" w:hAnsi="Arial" w:cs="Arial"/>
          <w:color w:val="auto"/>
          <w:sz w:val="24"/>
          <w:szCs w:val="24"/>
        </w:rPr>
        <w:t>tu</w:t>
      </w:r>
      <w:r w:rsidR="007440CE" w:rsidRPr="00EF398B">
        <w:rPr>
          <w:rFonts w:ascii="Arial" w:hAnsi="Arial" w:cs="Arial"/>
          <w:color w:val="auto"/>
          <w:sz w:val="24"/>
          <w:szCs w:val="24"/>
        </w:rPr>
        <w:t xml:space="preserve">s </w:t>
      </w:r>
      <w:r w:rsidR="00035CB2" w:rsidRPr="00EF398B">
        <w:rPr>
          <w:rFonts w:ascii="Arial" w:hAnsi="Arial" w:cs="Arial"/>
          <w:color w:val="auto"/>
          <w:sz w:val="24"/>
          <w:szCs w:val="24"/>
        </w:rPr>
        <w:t xml:space="preserve">restricted byway, </w:t>
      </w:r>
      <w:r w:rsidR="009C270B" w:rsidRPr="00EF398B">
        <w:rPr>
          <w:rFonts w:ascii="Arial" w:hAnsi="Arial" w:cs="Arial"/>
          <w:color w:val="auto"/>
          <w:sz w:val="24"/>
          <w:szCs w:val="24"/>
        </w:rPr>
        <w:t xml:space="preserve">the </w:t>
      </w:r>
      <w:r w:rsidR="007A3FEA" w:rsidRPr="00EF398B">
        <w:rPr>
          <w:rFonts w:ascii="Arial" w:hAnsi="Arial" w:cs="Arial"/>
          <w:color w:val="auto"/>
          <w:sz w:val="24"/>
          <w:szCs w:val="24"/>
        </w:rPr>
        <w:t xml:space="preserve">provisions of </w:t>
      </w:r>
      <w:r w:rsidR="00501500" w:rsidRPr="00EF398B">
        <w:rPr>
          <w:rFonts w:ascii="Arial" w:hAnsi="Arial" w:cs="Arial"/>
          <w:color w:val="auto"/>
          <w:sz w:val="24"/>
          <w:szCs w:val="24"/>
        </w:rPr>
        <w:t>NERC</w:t>
      </w:r>
      <w:r w:rsidR="007A3FEA" w:rsidRPr="00EF398B">
        <w:rPr>
          <w:rFonts w:ascii="Arial" w:hAnsi="Arial" w:cs="Arial"/>
          <w:color w:val="auto"/>
          <w:sz w:val="24"/>
          <w:szCs w:val="24"/>
        </w:rPr>
        <w:t xml:space="preserve"> </w:t>
      </w:r>
      <w:r>
        <w:rPr>
          <w:rFonts w:ascii="Arial" w:hAnsi="Arial" w:cs="Arial"/>
          <w:color w:val="auto"/>
          <w:sz w:val="24"/>
          <w:szCs w:val="24"/>
        </w:rPr>
        <w:t>ar</w:t>
      </w:r>
      <w:r w:rsidR="007A3FEA" w:rsidRPr="00EF398B">
        <w:rPr>
          <w:rFonts w:ascii="Arial" w:hAnsi="Arial" w:cs="Arial"/>
          <w:color w:val="auto"/>
          <w:sz w:val="24"/>
          <w:szCs w:val="24"/>
        </w:rPr>
        <w:t>e relevant</w:t>
      </w:r>
      <w:r w:rsidR="009C270B" w:rsidRPr="00EF398B">
        <w:rPr>
          <w:rFonts w:ascii="Arial" w:hAnsi="Arial" w:cs="Arial"/>
          <w:color w:val="auto"/>
          <w:sz w:val="24"/>
          <w:szCs w:val="24"/>
        </w:rPr>
        <w:t xml:space="preserve">. Section 67(1) of </w:t>
      </w:r>
      <w:r w:rsidR="00501500" w:rsidRPr="00EF398B">
        <w:rPr>
          <w:rFonts w:ascii="Arial" w:hAnsi="Arial" w:cs="Arial"/>
          <w:color w:val="auto"/>
          <w:sz w:val="24"/>
          <w:szCs w:val="24"/>
        </w:rPr>
        <w:t>NERC</w:t>
      </w:r>
      <w:r w:rsidR="009C270B" w:rsidRPr="00EF398B">
        <w:rPr>
          <w:rFonts w:ascii="Arial" w:hAnsi="Arial" w:cs="Arial"/>
          <w:color w:val="auto"/>
          <w:sz w:val="24"/>
          <w:szCs w:val="24"/>
        </w:rPr>
        <w:t xml:space="preserve"> sets out</w:t>
      </w:r>
      <w:r w:rsidR="007440CE" w:rsidRPr="00EF398B">
        <w:rPr>
          <w:rFonts w:ascii="Arial" w:hAnsi="Arial" w:cs="Arial"/>
          <w:color w:val="auto"/>
          <w:sz w:val="24"/>
          <w:szCs w:val="24"/>
        </w:rPr>
        <w:t xml:space="preserve"> that</w:t>
      </w:r>
      <w:r w:rsidR="009C270B" w:rsidRPr="00EF398B">
        <w:rPr>
          <w:rFonts w:ascii="Arial" w:hAnsi="Arial" w:cs="Arial"/>
          <w:color w:val="auto"/>
          <w:sz w:val="24"/>
          <w:szCs w:val="24"/>
        </w:rPr>
        <w:t xml:space="preserve">: </w:t>
      </w:r>
    </w:p>
    <w:p w14:paraId="490641D7" w14:textId="77777777" w:rsidR="009C270B" w:rsidRPr="00EF398B" w:rsidRDefault="009C270B" w:rsidP="009C270B">
      <w:pPr>
        <w:pStyle w:val="Style1"/>
        <w:numPr>
          <w:ilvl w:val="0"/>
          <w:numId w:val="0"/>
        </w:numPr>
        <w:spacing w:before="240"/>
        <w:ind w:left="720"/>
        <w:rPr>
          <w:rFonts w:ascii="Arial" w:hAnsi="Arial" w:cs="Arial"/>
          <w:i/>
          <w:iCs/>
          <w:color w:val="auto"/>
          <w:sz w:val="24"/>
          <w:szCs w:val="24"/>
        </w:rPr>
      </w:pPr>
      <w:r w:rsidRPr="00EF398B">
        <w:rPr>
          <w:rFonts w:ascii="Arial" w:hAnsi="Arial" w:cs="Arial"/>
          <w:i/>
          <w:iCs/>
          <w:color w:val="auto"/>
          <w:sz w:val="24"/>
          <w:szCs w:val="24"/>
        </w:rPr>
        <w:t>An existing public right of way for mechanically propelled vehicles is extinguished if it is over a way which, immediately before commencement–</w:t>
      </w:r>
    </w:p>
    <w:p w14:paraId="10189E63" w14:textId="77777777" w:rsidR="009C270B" w:rsidRPr="00EF398B" w:rsidRDefault="009C270B" w:rsidP="009C270B">
      <w:pPr>
        <w:autoSpaceDE w:val="0"/>
        <w:autoSpaceDN w:val="0"/>
        <w:adjustRightInd w:val="0"/>
        <w:spacing w:before="120"/>
        <w:ind w:firstLine="720"/>
        <w:rPr>
          <w:rFonts w:ascii="Arial" w:hAnsi="Arial" w:cs="Arial"/>
          <w:i/>
          <w:iCs/>
          <w:kern w:val="28"/>
          <w:sz w:val="24"/>
          <w:szCs w:val="24"/>
        </w:rPr>
      </w:pPr>
      <w:r w:rsidRPr="00EF398B">
        <w:rPr>
          <w:rFonts w:ascii="Arial" w:hAnsi="Arial" w:cs="Arial"/>
          <w:i/>
          <w:iCs/>
          <w:kern w:val="28"/>
          <w:sz w:val="24"/>
          <w:szCs w:val="24"/>
        </w:rPr>
        <w:t xml:space="preserve">(a) </w:t>
      </w:r>
      <w:r w:rsidRPr="00EF398B">
        <w:rPr>
          <w:rFonts w:ascii="Arial" w:hAnsi="Arial" w:cs="Arial"/>
          <w:i/>
          <w:iCs/>
          <w:kern w:val="28"/>
          <w:sz w:val="24"/>
          <w:szCs w:val="24"/>
        </w:rPr>
        <w:tab/>
        <w:t>was not shown in a definitive map and statement, or</w:t>
      </w:r>
    </w:p>
    <w:p w14:paraId="4023290C" w14:textId="42AE3F10" w:rsidR="009C270B" w:rsidRPr="00EF398B" w:rsidRDefault="009C270B" w:rsidP="009D3E1E">
      <w:pPr>
        <w:autoSpaceDE w:val="0"/>
        <w:autoSpaceDN w:val="0"/>
        <w:adjustRightInd w:val="0"/>
        <w:spacing w:before="120"/>
        <w:ind w:left="1440" w:hanging="720"/>
        <w:rPr>
          <w:rFonts w:ascii="Arial" w:hAnsi="Arial" w:cs="Arial"/>
          <w:i/>
          <w:iCs/>
          <w:sz w:val="24"/>
          <w:szCs w:val="24"/>
        </w:rPr>
      </w:pPr>
      <w:r w:rsidRPr="00EF398B">
        <w:rPr>
          <w:rFonts w:ascii="Arial" w:hAnsi="Arial" w:cs="Arial"/>
          <w:i/>
          <w:iCs/>
          <w:kern w:val="28"/>
          <w:sz w:val="24"/>
          <w:szCs w:val="24"/>
        </w:rPr>
        <w:t xml:space="preserve">(b) </w:t>
      </w:r>
      <w:r w:rsidRPr="00EF398B">
        <w:rPr>
          <w:rFonts w:ascii="Arial" w:hAnsi="Arial" w:cs="Arial"/>
          <w:i/>
          <w:iCs/>
          <w:kern w:val="28"/>
          <w:sz w:val="24"/>
          <w:szCs w:val="24"/>
        </w:rPr>
        <w:tab/>
        <w:t>was shown in a definitive map and statement only as a footpath, bridleway or restricted byway</w:t>
      </w:r>
      <w:r w:rsidR="009D3E1E">
        <w:rPr>
          <w:rFonts w:ascii="Arial" w:hAnsi="Arial" w:cs="Arial"/>
          <w:i/>
          <w:iCs/>
          <w:kern w:val="28"/>
          <w:sz w:val="24"/>
          <w:szCs w:val="24"/>
        </w:rPr>
        <w:t>…B</w:t>
      </w:r>
      <w:r w:rsidRPr="00EF398B">
        <w:rPr>
          <w:rFonts w:ascii="Arial" w:hAnsi="Arial" w:cs="Arial"/>
          <w:i/>
          <w:iCs/>
          <w:sz w:val="24"/>
          <w:szCs w:val="24"/>
        </w:rPr>
        <w:t>ut this is subject to subsections (2) to (8).</w:t>
      </w:r>
    </w:p>
    <w:p w14:paraId="1FEA7985" w14:textId="77777777" w:rsidR="009C270B" w:rsidRPr="00EF398B" w:rsidRDefault="009C270B" w:rsidP="00501500">
      <w:pPr>
        <w:pStyle w:val="Style1"/>
        <w:rPr>
          <w:rFonts w:ascii="Arial" w:hAnsi="Arial" w:cs="Arial"/>
          <w:color w:val="auto"/>
          <w:sz w:val="24"/>
          <w:szCs w:val="24"/>
        </w:rPr>
      </w:pPr>
      <w:r w:rsidRPr="00EF398B">
        <w:rPr>
          <w:rFonts w:ascii="Arial" w:hAnsi="Arial" w:cs="Arial"/>
          <w:color w:val="auto"/>
          <w:sz w:val="24"/>
          <w:szCs w:val="24"/>
        </w:rPr>
        <w:lastRenderedPageBreak/>
        <w:t>The</w:t>
      </w:r>
      <w:r w:rsidR="00501500" w:rsidRPr="00EF398B">
        <w:rPr>
          <w:rFonts w:ascii="Arial" w:hAnsi="Arial" w:cs="Arial"/>
          <w:color w:val="auto"/>
          <w:sz w:val="24"/>
          <w:szCs w:val="24"/>
        </w:rPr>
        <w:t>re</w:t>
      </w:r>
      <w:r w:rsidRPr="00EF398B">
        <w:rPr>
          <w:rFonts w:ascii="Arial" w:hAnsi="Arial" w:cs="Arial"/>
          <w:color w:val="auto"/>
          <w:sz w:val="24"/>
          <w:szCs w:val="24"/>
        </w:rPr>
        <w:t xml:space="preserve"> w</w:t>
      </w:r>
      <w:r w:rsidR="00501500" w:rsidRPr="00EF398B">
        <w:rPr>
          <w:rFonts w:ascii="Arial" w:hAnsi="Arial" w:cs="Arial"/>
          <w:color w:val="auto"/>
          <w:sz w:val="24"/>
          <w:szCs w:val="24"/>
        </w:rPr>
        <w:t xml:space="preserve">as </w:t>
      </w:r>
      <w:r w:rsidRPr="00EF398B">
        <w:rPr>
          <w:rFonts w:ascii="Arial" w:hAnsi="Arial" w:cs="Arial"/>
          <w:color w:val="auto"/>
          <w:sz w:val="24"/>
          <w:szCs w:val="24"/>
        </w:rPr>
        <w:t>no</w:t>
      </w:r>
      <w:r w:rsidR="00501500" w:rsidRPr="00EF398B">
        <w:rPr>
          <w:rFonts w:ascii="Arial" w:hAnsi="Arial" w:cs="Arial"/>
          <w:color w:val="auto"/>
          <w:sz w:val="24"/>
          <w:szCs w:val="24"/>
        </w:rPr>
        <w:t xml:space="preserve"> argument that a</w:t>
      </w:r>
      <w:r w:rsidRPr="00EF398B">
        <w:rPr>
          <w:rFonts w:ascii="Arial" w:hAnsi="Arial" w:cs="Arial"/>
          <w:color w:val="auto"/>
          <w:sz w:val="24"/>
          <w:szCs w:val="24"/>
        </w:rPr>
        <w:t>n</w:t>
      </w:r>
      <w:r w:rsidR="00501500" w:rsidRPr="00EF398B">
        <w:rPr>
          <w:rFonts w:ascii="Arial" w:hAnsi="Arial" w:cs="Arial"/>
          <w:color w:val="auto"/>
          <w:sz w:val="24"/>
          <w:szCs w:val="24"/>
        </w:rPr>
        <w:t>y</w:t>
      </w:r>
      <w:r w:rsidRPr="00EF398B">
        <w:rPr>
          <w:rFonts w:ascii="Arial" w:hAnsi="Arial" w:cs="Arial"/>
          <w:color w:val="auto"/>
          <w:sz w:val="24"/>
          <w:szCs w:val="24"/>
        </w:rPr>
        <w:t xml:space="preserve"> of the exceptions set out in subsections (2) to (8) of </w:t>
      </w:r>
      <w:r w:rsidR="00501500" w:rsidRPr="00EF398B">
        <w:rPr>
          <w:rFonts w:ascii="Arial" w:hAnsi="Arial" w:cs="Arial"/>
          <w:color w:val="auto"/>
          <w:sz w:val="24"/>
          <w:szCs w:val="24"/>
        </w:rPr>
        <w:t>NERC</w:t>
      </w:r>
      <w:r w:rsidRPr="00EF398B">
        <w:rPr>
          <w:rFonts w:ascii="Arial" w:hAnsi="Arial" w:cs="Arial"/>
          <w:color w:val="auto"/>
          <w:sz w:val="24"/>
          <w:szCs w:val="24"/>
        </w:rPr>
        <w:t xml:space="preserve"> applied</w:t>
      </w:r>
      <w:r w:rsidR="007A3FEA" w:rsidRPr="00EF398B">
        <w:rPr>
          <w:rFonts w:ascii="Arial" w:hAnsi="Arial" w:cs="Arial"/>
          <w:color w:val="auto"/>
          <w:sz w:val="24"/>
          <w:szCs w:val="24"/>
        </w:rPr>
        <w:t xml:space="preserve"> </w:t>
      </w:r>
      <w:r w:rsidR="007440CE" w:rsidRPr="00EF398B">
        <w:rPr>
          <w:rFonts w:ascii="Arial" w:hAnsi="Arial" w:cs="Arial"/>
          <w:color w:val="auto"/>
          <w:sz w:val="24"/>
          <w:szCs w:val="24"/>
        </w:rPr>
        <w:t xml:space="preserve">and so, </w:t>
      </w:r>
      <w:r w:rsidR="007A3FEA" w:rsidRPr="00EF398B">
        <w:rPr>
          <w:rFonts w:ascii="Arial" w:hAnsi="Arial" w:cs="Arial"/>
          <w:color w:val="auto"/>
          <w:sz w:val="24"/>
          <w:szCs w:val="24"/>
        </w:rPr>
        <w:t xml:space="preserve">if satisfied </w:t>
      </w:r>
      <w:r w:rsidR="00EF398B">
        <w:rPr>
          <w:rFonts w:ascii="Arial" w:hAnsi="Arial" w:cs="Arial"/>
          <w:color w:val="auto"/>
          <w:sz w:val="24"/>
          <w:szCs w:val="24"/>
        </w:rPr>
        <w:t xml:space="preserve">on </w:t>
      </w:r>
      <w:r w:rsidR="007A3FEA" w:rsidRPr="00EF398B">
        <w:rPr>
          <w:rFonts w:ascii="Arial" w:hAnsi="Arial" w:cs="Arial"/>
          <w:color w:val="auto"/>
          <w:sz w:val="24"/>
          <w:szCs w:val="24"/>
        </w:rPr>
        <w:t>the</w:t>
      </w:r>
      <w:r w:rsidR="00EF398B">
        <w:rPr>
          <w:rFonts w:ascii="Arial" w:hAnsi="Arial" w:cs="Arial"/>
          <w:color w:val="auto"/>
          <w:sz w:val="24"/>
          <w:szCs w:val="24"/>
        </w:rPr>
        <w:t xml:space="preserve"> </w:t>
      </w:r>
      <w:r w:rsidR="007A3FEA" w:rsidRPr="00EF398B">
        <w:rPr>
          <w:rFonts w:ascii="Arial" w:hAnsi="Arial" w:cs="Arial"/>
          <w:color w:val="auto"/>
          <w:sz w:val="24"/>
          <w:szCs w:val="24"/>
        </w:rPr>
        <w:t>e</w:t>
      </w:r>
      <w:r w:rsidR="00EF398B">
        <w:rPr>
          <w:rFonts w:ascii="Arial" w:hAnsi="Arial" w:cs="Arial"/>
          <w:color w:val="auto"/>
          <w:sz w:val="24"/>
          <w:szCs w:val="24"/>
        </w:rPr>
        <w:t xml:space="preserve">xistence of </w:t>
      </w:r>
      <w:r w:rsidR="007A3FEA" w:rsidRPr="00EF398B">
        <w:rPr>
          <w:rFonts w:ascii="Arial" w:hAnsi="Arial" w:cs="Arial"/>
          <w:color w:val="auto"/>
          <w:sz w:val="24"/>
          <w:szCs w:val="24"/>
        </w:rPr>
        <w:t>historic vehicular rights over</w:t>
      </w:r>
      <w:r w:rsidR="00EF398B">
        <w:rPr>
          <w:rFonts w:ascii="Arial" w:hAnsi="Arial" w:cs="Arial"/>
          <w:color w:val="auto"/>
          <w:sz w:val="24"/>
          <w:szCs w:val="24"/>
        </w:rPr>
        <w:t xml:space="preserve"> any of</w:t>
      </w:r>
      <w:r w:rsidR="007A3FEA" w:rsidRPr="00EF398B">
        <w:rPr>
          <w:rFonts w:ascii="Arial" w:hAnsi="Arial" w:cs="Arial"/>
          <w:color w:val="auto"/>
          <w:sz w:val="24"/>
          <w:szCs w:val="24"/>
        </w:rPr>
        <w:t xml:space="preserve"> the Order route</w:t>
      </w:r>
      <w:r w:rsidR="00EF398B">
        <w:rPr>
          <w:rFonts w:ascii="Arial" w:hAnsi="Arial" w:cs="Arial"/>
          <w:color w:val="auto"/>
          <w:sz w:val="24"/>
          <w:szCs w:val="24"/>
        </w:rPr>
        <w:t>s,</w:t>
      </w:r>
      <w:r w:rsidR="007440CE" w:rsidRPr="00EF398B">
        <w:rPr>
          <w:rFonts w:ascii="Arial" w:hAnsi="Arial" w:cs="Arial"/>
          <w:color w:val="auto"/>
          <w:sz w:val="24"/>
          <w:szCs w:val="24"/>
        </w:rPr>
        <w:t xml:space="preserve"> restricted byway would be appropriate</w:t>
      </w:r>
      <w:r w:rsidR="00501500" w:rsidRPr="00EF398B">
        <w:rPr>
          <w:rFonts w:ascii="Arial" w:hAnsi="Arial" w:cs="Arial"/>
          <w:color w:val="auto"/>
          <w:sz w:val="24"/>
          <w:szCs w:val="24"/>
        </w:rPr>
        <w:t>.</w:t>
      </w:r>
      <w:r w:rsidR="00B6043A" w:rsidRPr="00EF398B">
        <w:rPr>
          <w:rFonts w:ascii="Arial" w:hAnsi="Arial" w:cs="Arial"/>
          <w:color w:val="auto"/>
          <w:sz w:val="24"/>
          <w:szCs w:val="24"/>
        </w:rPr>
        <w:t xml:space="preserve"> </w:t>
      </w:r>
    </w:p>
    <w:p w14:paraId="014493B9" w14:textId="77777777" w:rsidR="007440CE" w:rsidRPr="00623697" w:rsidRDefault="007440CE" w:rsidP="007440CE">
      <w:pPr>
        <w:pStyle w:val="Style1"/>
        <w:ind w:left="426"/>
        <w:rPr>
          <w:rFonts w:ascii="Arial" w:hAnsi="Arial" w:cs="Arial"/>
          <w:color w:val="auto"/>
          <w:sz w:val="24"/>
          <w:szCs w:val="24"/>
        </w:rPr>
      </w:pPr>
      <w:bookmarkStart w:id="4" w:name="_Hlk74656948"/>
      <w:r w:rsidRPr="00623697">
        <w:rPr>
          <w:rFonts w:ascii="Arial" w:hAnsi="Arial" w:cs="Arial"/>
          <w:color w:val="auto"/>
          <w:sz w:val="24"/>
          <w:szCs w:val="24"/>
        </w:rPr>
        <w:t xml:space="preserve">In considering such matters it is necessary to keep in mind the requirements of section 32 of the Highways Act, 1980 (HA80), which sets out in relation to </w:t>
      </w:r>
      <w:r w:rsidRPr="00623697">
        <w:rPr>
          <w:rFonts w:ascii="Arial" w:hAnsi="Arial" w:cs="Arial"/>
          <w:i/>
          <w:color w:val="auto"/>
          <w:sz w:val="24"/>
          <w:szCs w:val="24"/>
        </w:rPr>
        <w:t>Evidence of dedication of way as highway</w:t>
      </w:r>
      <w:r w:rsidRPr="00623697">
        <w:rPr>
          <w:rFonts w:ascii="Arial" w:hAnsi="Arial" w:cs="Arial"/>
          <w:color w:val="auto"/>
          <w:sz w:val="24"/>
          <w:szCs w:val="24"/>
        </w:rPr>
        <w:t xml:space="preserve"> that:</w:t>
      </w:r>
    </w:p>
    <w:p w14:paraId="3EE3E0B8" w14:textId="77777777" w:rsidR="007440CE" w:rsidRPr="00623697" w:rsidRDefault="007440CE" w:rsidP="007440CE">
      <w:pPr>
        <w:pStyle w:val="Style1"/>
        <w:numPr>
          <w:ilvl w:val="0"/>
          <w:numId w:val="0"/>
        </w:numPr>
        <w:tabs>
          <w:tab w:val="clear" w:pos="432"/>
          <w:tab w:val="left" w:pos="851"/>
        </w:tabs>
        <w:ind w:left="851" w:right="764"/>
        <w:rPr>
          <w:rFonts w:ascii="Arial" w:hAnsi="Arial" w:cs="Arial"/>
          <w:color w:val="auto"/>
          <w:sz w:val="24"/>
          <w:szCs w:val="24"/>
        </w:rPr>
      </w:pPr>
      <w:r w:rsidRPr="00623697">
        <w:rPr>
          <w:rFonts w:ascii="Arial" w:hAnsi="Arial" w:cs="Arial"/>
          <w:color w:val="auto"/>
          <w:sz w:val="24"/>
          <w:szCs w:val="24"/>
        </w:rPr>
        <w:t>“</w:t>
      </w:r>
      <w:r w:rsidRPr="00623697">
        <w:rPr>
          <w:rFonts w:ascii="Arial" w:hAnsi="Arial" w:cs="Arial"/>
          <w:i/>
          <w:color w:val="auto"/>
          <w:sz w:val="24"/>
          <w:szCs w:val="24"/>
        </w:rPr>
        <w:t>A court or other tribunal, before determining whether a way has or has not been dedicated as a highway, or the date on which such dedication, if any, took place, shall take into consideration any map, plan or history of the locality or other relevant document which is tendered in evidence, and shall give such weight thereto as the court or tribunal considers justified by the circumstances, including the antiquity of the tendered document, the status of the person by whom and the purpose for which it was made or compiled, and the custody in which it has been kept and from which it is produced</w:t>
      </w:r>
      <w:r w:rsidRPr="00623697">
        <w:rPr>
          <w:rFonts w:ascii="Arial" w:hAnsi="Arial" w:cs="Arial"/>
          <w:color w:val="auto"/>
          <w:sz w:val="24"/>
          <w:szCs w:val="24"/>
        </w:rPr>
        <w:t>.”</w:t>
      </w:r>
    </w:p>
    <w:bookmarkEnd w:id="4"/>
    <w:p w14:paraId="4730DBBF" w14:textId="77777777" w:rsidR="002C4B55" w:rsidRPr="0059255B" w:rsidRDefault="007440CE" w:rsidP="002C4B55">
      <w:pPr>
        <w:pStyle w:val="Style1"/>
        <w:rPr>
          <w:rFonts w:ascii="Arial" w:hAnsi="Arial" w:cs="Arial"/>
          <w:color w:val="auto"/>
          <w:sz w:val="24"/>
          <w:szCs w:val="24"/>
        </w:rPr>
      </w:pPr>
      <w:r w:rsidRPr="0059255B">
        <w:rPr>
          <w:rFonts w:ascii="Arial" w:hAnsi="Arial" w:cs="Arial"/>
          <w:color w:val="auto"/>
          <w:sz w:val="24"/>
          <w:szCs w:val="24"/>
        </w:rPr>
        <w:t>Th</w:t>
      </w:r>
      <w:r w:rsidR="0059255B">
        <w:rPr>
          <w:rFonts w:ascii="Arial" w:hAnsi="Arial" w:cs="Arial"/>
          <w:color w:val="auto"/>
          <w:sz w:val="24"/>
          <w:szCs w:val="24"/>
        </w:rPr>
        <w:t>e</w:t>
      </w:r>
      <w:r w:rsidRPr="0059255B">
        <w:rPr>
          <w:rFonts w:ascii="Arial" w:hAnsi="Arial" w:cs="Arial"/>
          <w:color w:val="auto"/>
          <w:sz w:val="24"/>
          <w:szCs w:val="24"/>
        </w:rPr>
        <w:t xml:space="preserve"> decision </w:t>
      </w:r>
      <w:r w:rsidR="0059255B" w:rsidRPr="00EF398B">
        <w:rPr>
          <w:rFonts w:ascii="Arial" w:hAnsi="Arial" w:cs="Arial"/>
          <w:color w:val="auto"/>
          <w:sz w:val="24"/>
          <w:szCs w:val="24"/>
        </w:rPr>
        <w:t xml:space="preserve">will </w:t>
      </w:r>
      <w:r w:rsidR="002C4B55" w:rsidRPr="00EF398B">
        <w:rPr>
          <w:rFonts w:ascii="Arial" w:hAnsi="Arial" w:cs="Arial"/>
          <w:color w:val="auto"/>
          <w:sz w:val="24"/>
          <w:szCs w:val="24"/>
        </w:rPr>
        <w:t xml:space="preserve">consider whether to confirm the Order as made, to confirm </w:t>
      </w:r>
      <w:r w:rsidR="003B4A7A" w:rsidRPr="00EF398B">
        <w:rPr>
          <w:rFonts w:ascii="Arial" w:hAnsi="Arial" w:cs="Arial"/>
          <w:color w:val="auto"/>
          <w:sz w:val="24"/>
          <w:szCs w:val="24"/>
        </w:rPr>
        <w:t xml:space="preserve">it </w:t>
      </w:r>
      <w:r w:rsidR="002C4B55" w:rsidRPr="00EF398B">
        <w:rPr>
          <w:rFonts w:ascii="Arial" w:hAnsi="Arial" w:cs="Arial"/>
          <w:color w:val="auto"/>
          <w:sz w:val="24"/>
          <w:szCs w:val="24"/>
        </w:rPr>
        <w:t>subject to</w:t>
      </w:r>
      <w:r w:rsidR="003B4A7A" w:rsidRPr="00EF398B">
        <w:rPr>
          <w:rFonts w:ascii="Arial" w:hAnsi="Arial" w:cs="Arial"/>
          <w:color w:val="auto"/>
          <w:sz w:val="24"/>
          <w:szCs w:val="24"/>
        </w:rPr>
        <w:t xml:space="preserve"> the</w:t>
      </w:r>
      <w:r w:rsidR="002C4B55" w:rsidRPr="00EF398B">
        <w:rPr>
          <w:rFonts w:ascii="Arial" w:hAnsi="Arial" w:cs="Arial"/>
          <w:color w:val="auto"/>
          <w:sz w:val="24"/>
          <w:szCs w:val="24"/>
        </w:rPr>
        <w:t xml:space="preserve"> requested modification to the </w:t>
      </w:r>
      <w:r w:rsidR="003B4A7A" w:rsidRPr="00EF398B">
        <w:rPr>
          <w:rFonts w:ascii="Arial" w:hAnsi="Arial" w:cs="Arial"/>
          <w:color w:val="auto"/>
          <w:sz w:val="24"/>
          <w:szCs w:val="24"/>
        </w:rPr>
        <w:t>p</w:t>
      </w:r>
      <w:r w:rsidR="002C4B55" w:rsidRPr="00EF398B">
        <w:rPr>
          <w:rFonts w:ascii="Arial" w:hAnsi="Arial" w:cs="Arial"/>
          <w:color w:val="auto"/>
          <w:sz w:val="24"/>
          <w:szCs w:val="24"/>
        </w:rPr>
        <w:t>ro</w:t>
      </w:r>
      <w:r w:rsidR="003B4A7A" w:rsidRPr="00EF398B">
        <w:rPr>
          <w:rFonts w:ascii="Arial" w:hAnsi="Arial" w:cs="Arial"/>
          <w:color w:val="auto"/>
          <w:sz w:val="24"/>
          <w:szCs w:val="24"/>
        </w:rPr>
        <w:t>pos</w:t>
      </w:r>
      <w:r w:rsidR="002C4B55" w:rsidRPr="00EF398B">
        <w:rPr>
          <w:rFonts w:ascii="Arial" w:hAnsi="Arial" w:cs="Arial"/>
          <w:color w:val="auto"/>
          <w:sz w:val="24"/>
          <w:szCs w:val="24"/>
        </w:rPr>
        <w:t xml:space="preserve">ed status or not to confirm the Order. </w:t>
      </w:r>
      <w:r w:rsidRPr="00EF398B">
        <w:rPr>
          <w:rFonts w:ascii="Arial" w:hAnsi="Arial" w:cs="Arial"/>
          <w:color w:val="auto"/>
          <w:sz w:val="24"/>
          <w:szCs w:val="24"/>
        </w:rPr>
        <w:t>The de</w:t>
      </w:r>
      <w:r w:rsidR="002C4B55" w:rsidRPr="00EF398B">
        <w:rPr>
          <w:rFonts w:ascii="Arial" w:hAnsi="Arial" w:cs="Arial"/>
          <w:color w:val="auto"/>
          <w:sz w:val="24"/>
          <w:szCs w:val="24"/>
        </w:rPr>
        <w:t>cision will be made on the balance of probabilities, taking account of the submitted evidence and caselaw.</w:t>
      </w:r>
      <w:r w:rsidR="002C4B55" w:rsidRPr="0059255B">
        <w:rPr>
          <w:rFonts w:ascii="Arial" w:hAnsi="Arial" w:cs="Arial"/>
          <w:color w:val="auto"/>
          <w:sz w:val="24"/>
          <w:szCs w:val="24"/>
        </w:rPr>
        <w:t xml:space="preserve"> </w:t>
      </w:r>
    </w:p>
    <w:p w14:paraId="386AF8B7" w14:textId="77777777" w:rsidR="000F4F01" w:rsidRPr="0059255B" w:rsidRDefault="000F4F01" w:rsidP="009E5257">
      <w:pPr>
        <w:pStyle w:val="Heading6blackfont"/>
        <w:spacing w:before="100"/>
        <w:jc w:val="both"/>
        <w:rPr>
          <w:rFonts w:ascii="Arial" w:hAnsi="Arial" w:cs="Arial"/>
          <w:color w:val="auto"/>
          <w:sz w:val="24"/>
          <w:szCs w:val="24"/>
        </w:rPr>
      </w:pPr>
      <w:r w:rsidRPr="0059255B">
        <w:rPr>
          <w:rFonts w:ascii="Arial" w:hAnsi="Arial" w:cs="Arial"/>
          <w:color w:val="auto"/>
          <w:sz w:val="24"/>
          <w:szCs w:val="24"/>
        </w:rPr>
        <w:t>Reasons</w:t>
      </w:r>
      <w:r w:rsidR="0040045A" w:rsidRPr="0059255B">
        <w:rPr>
          <w:rFonts w:ascii="Arial" w:hAnsi="Arial" w:cs="Arial"/>
          <w:color w:val="auto"/>
          <w:sz w:val="24"/>
          <w:szCs w:val="24"/>
        </w:rPr>
        <w:tab/>
      </w:r>
    </w:p>
    <w:p w14:paraId="7AD46582" w14:textId="77777777" w:rsidR="000423F1" w:rsidRPr="00A174B9" w:rsidRDefault="00035CB2" w:rsidP="009E5257">
      <w:pPr>
        <w:pStyle w:val="Heading6blackfont"/>
        <w:spacing w:before="100"/>
        <w:jc w:val="both"/>
        <w:rPr>
          <w:rFonts w:ascii="Arial" w:hAnsi="Arial" w:cs="Arial"/>
          <w:i/>
          <w:iCs/>
          <w:color w:val="auto"/>
          <w:sz w:val="24"/>
          <w:szCs w:val="24"/>
        </w:rPr>
      </w:pPr>
      <w:bookmarkStart w:id="5" w:name="_Ref129504708"/>
      <w:r w:rsidRPr="00A174B9">
        <w:rPr>
          <w:rFonts w:ascii="Arial" w:hAnsi="Arial" w:cs="Arial"/>
          <w:i/>
          <w:iCs/>
          <w:color w:val="auto"/>
          <w:sz w:val="24"/>
          <w:szCs w:val="24"/>
        </w:rPr>
        <w:t>Description</w:t>
      </w:r>
    </w:p>
    <w:p w14:paraId="4147350C" w14:textId="2979C2C6" w:rsidR="003B4A7A" w:rsidRPr="004963CD" w:rsidRDefault="00D303A8" w:rsidP="000423F1">
      <w:pPr>
        <w:pStyle w:val="Style1"/>
        <w:rPr>
          <w:rFonts w:ascii="Arial" w:hAnsi="Arial" w:cs="Arial"/>
          <w:color w:val="auto"/>
          <w:sz w:val="24"/>
          <w:szCs w:val="24"/>
        </w:rPr>
      </w:pPr>
      <w:r>
        <w:rPr>
          <w:rFonts w:ascii="Arial" w:hAnsi="Arial" w:cs="Arial"/>
          <w:color w:val="auto"/>
          <w:sz w:val="24"/>
          <w:szCs w:val="24"/>
        </w:rPr>
        <w:t xml:space="preserve">Reference in this decision to points A – F, including B1, B2, etc, refer to the points on the Order map. </w:t>
      </w:r>
      <w:r w:rsidR="003509BC">
        <w:rPr>
          <w:rFonts w:ascii="Arial" w:hAnsi="Arial" w:cs="Arial"/>
          <w:color w:val="auto"/>
          <w:sz w:val="24"/>
          <w:szCs w:val="24"/>
        </w:rPr>
        <w:t xml:space="preserve">The Order routes lie to the north-west of the village of </w:t>
      </w:r>
      <w:r w:rsidR="003B4A7A" w:rsidRPr="003509BC">
        <w:rPr>
          <w:rFonts w:ascii="Arial" w:hAnsi="Arial" w:cs="Arial"/>
          <w:color w:val="auto"/>
          <w:sz w:val="24"/>
          <w:szCs w:val="24"/>
        </w:rPr>
        <w:t>Pitney</w:t>
      </w:r>
      <w:r w:rsidR="003509BC">
        <w:rPr>
          <w:rFonts w:ascii="Arial" w:hAnsi="Arial" w:cs="Arial"/>
          <w:color w:val="auto"/>
          <w:sz w:val="24"/>
          <w:szCs w:val="24"/>
        </w:rPr>
        <w:t xml:space="preserve">, which </w:t>
      </w:r>
      <w:r w:rsidR="001E429C">
        <w:rPr>
          <w:rFonts w:ascii="Arial" w:hAnsi="Arial" w:cs="Arial"/>
          <w:color w:val="auto"/>
          <w:sz w:val="24"/>
          <w:szCs w:val="24"/>
        </w:rPr>
        <w:t>l</w:t>
      </w:r>
      <w:r w:rsidR="003B4A7A" w:rsidRPr="003509BC">
        <w:rPr>
          <w:rFonts w:ascii="Arial" w:hAnsi="Arial" w:cs="Arial"/>
          <w:color w:val="auto"/>
          <w:sz w:val="24"/>
          <w:szCs w:val="24"/>
        </w:rPr>
        <w:t>i</w:t>
      </w:r>
      <w:r w:rsidR="001E429C">
        <w:rPr>
          <w:rFonts w:ascii="Arial" w:hAnsi="Arial" w:cs="Arial"/>
          <w:color w:val="auto"/>
          <w:sz w:val="24"/>
          <w:szCs w:val="24"/>
        </w:rPr>
        <w:t>e</w:t>
      </w:r>
      <w:r w:rsidR="003B4A7A" w:rsidRPr="003509BC">
        <w:rPr>
          <w:rFonts w:ascii="Arial" w:hAnsi="Arial" w:cs="Arial"/>
          <w:color w:val="auto"/>
          <w:sz w:val="24"/>
          <w:szCs w:val="24"/>
        </w:rPr>
        <w:t>s</w:t>
      </w:r>
      <w:r w:rsidR="003509BC">
        <w:rPr>
          <w:rFonts w:ascii="Arial" w:hAnsi="Arial" w:cs="Arial"/>
          <w:color w:val="auto"/>
          <w:sz w:val="24"/>
          <w:szCs w:val="24"/>
        </w:rPr>
        <w:t xml:space="preserve"> to the north-</w:t>
      </w:r>
      <w:r w:rsidR="003B4A7A" w:rsidRPr="003509BC">
        <w:rPr>
          <w:rFonts w:ascii="Arial" w:hAnsi="Arial" w:cs="Arial"/>
          <w:color w:val="auto"/>
          <w:sz w:val="24"/>
          <w:szCs w:val="24"/>
        </w:rPr>
        <w:t xml:space="preserve">east </w:t>
      </w:r>
      <w:r w:rsidR="003509BC">
        <w:rPr>
          <w:rFonts w:ascii="Arial" w:hAnsi="Arial" w:cs="Arial"/>
          <w:color w:val="auto"/>
          <w:sz w:val="24"/>
          <w:szCs w:val="24"/>
        </w:rPr>
        <w:t xml:space="preserve">of the </w:t>
      </w:r>
      <w:r w:rsidR="003509BC" w:rsidRPr="003509BC">
        <w:rPr>
          <w:rFonts w:ascii="Arial" w:hAnsi="Arial" w:cs="Arial"/>
          <w:color w:val="auto"/>
          <w:sz w:val="24"/>
          <w:szCs w:val="24"/>
        </w:rPr>
        <w:t xml:space="preserve">town </w:t>
      </w:r>
      <w:r w:rsidR="003B4A7A" w:rsidRPr="003509BC">
        <w:rPr>
          <w:rFonts w:ascii="Arial" w:hAnsi="Arial" w:cs="Arial"/>
          <w:color w:val="auto"/>
          <w:sz w:val="24"/>
          <w:szCs w:val="24"/>
        </w:rPr>
        <w:t>of </w:t>
      </w:r>
      <w:hyperlink r:id="rId10" w:tooltip="Langport" w:history="1">
        <w:r w:rsidR="003B4A7A" w:rsidRPr="00D303A8">
          <w:rPr>
            <w:rFonts w:ascii="Arial" w:hAnsi="Arial" w:cs="Arial"/>
            <w:color w:val="auto"/>
            <w:sz w:val="24"/>
            <w:szCs w:val="24"/>
          </w:rPr>
          <w:t>Langport</w:t>
        </w:r>
      </w:hyperlink>
      <w:r w:rsidR="003B4A7A" w:rsidRPr="003509BC">
        <w:rPr>
          <w:rFonts w:ascii="Arial" w:hAnsi="Arial" w:cs="Arial"/>
          <w:color w:val="auto"/>
          <w:sz w:val="24"/>
          <w:szCs w:val="24"/>
        </w:rPr>
        <w:t> and west of </w:t>
      </w:r>
      <w:hyperlink r:id="rId11" w:tooltip="Somerton, Somerset" w:history="1">
        <w:r w:rsidR="003B4A7A" w:rsidRPr="00D303A8">
          <w:rPr>
            <w:rFonts w:ascii="Arial" w:hAnsi="Arial" w:cs="Arial"/>
            <w:color w:val="auto"/>
            <w:sz w:val="24"/>
            <w:szCs w:val="24"/>
          </w:rPr>
          <w:t>Somerton</w:t>
        </w:r>
      </w:hyperlink>
      <w:r w:rsidR="003509BC">
        <w:rPr>
          <w:rFonts w:ascii="Arial" w:hAnsi="Arial" w:cs="Arial"/>
          <w:color w:val="auto"/>
          <w:sz w:val="24"/>
          <w:szCs w:val="24"/>
        </w:rPr>
        <w:t>. There is a relatively gentle rise in elevation from the village towards th</w:t>
      </w:r>
      <w:r w:rsidR="001E429C">
        <w:rPr>
          <w:rFonts w:ascii="Arial" w:hAnsi="Arial" w:cs="Arial"/>
          <w:color w:val="auto"/>
          <w:sz w:val="24"/>
          <w:szCs w:val="24"/>
        </w:rPr>
        <w:t>e</w:t>
      </w:r>
      <w:r w:rsidR="003509BC">
        <w:rPr>
          <w:rFonts w:ascii="Arial" w:hAnsi="Arial" w:cs="Arial"/>
          <w:color w:val="auto"/>
          <w:sz w:val="24"/>
          <w:szCs w:val="24"/>
        </w:rPr>
        <w:t xml:space="preserve"> area</w:t>
      </w:r>
      <w:r w:rsidR="001E429C">
        <w:rPr>
          <w:rFonts w:ascii="Arial" w:hAnsi="Arial" w:cs="Arial"/>
          <w:color w:val="auto"/>
          <w:sz w:val="24"/>
          <w:szCs w:val="24"/>
        </w:rPr>
        <w:t xml:space="preserve"> where the routes are situated</w:t>
      </w:r>
      <w:r w:rsidR="003509BC">
        <w:rPr>
          <w:rFonts w:ascii="Arial" w:hAnsi="Arial" w:cs="Arial"/>
          <w:color w:val="auto"/>
          <w:sz w:val="24"/>
          <w:szCs w:val="24"/>
        </w:rPr>
        <w:t xml:space="preserve">, with a steeper drop towards </w:t>
      </w:r>
      <w:proofErr w:type="spellStart"/>
      <w:r w:rsidR="003509BC">
        <w:rPr>
          <w:rFonts w:ascii="Arial" w:hAnsi="Arial" w:cs="Arial"/>
          <w:color w:val="auto"/>
          <w:sz w:val="24"/>
          <w:szCs w:val="24"/>
        </w:rPr>
        <w:t>Leazemoor</w:t>
      </w:r>
      <w:proofErr w:type="spellEnd"/>
      <w:r w:rsidR="003509BC">
        <w:rPr>
          <w:rFonts w:ascii="Arial" w:hAnsi="Arial" w:cs="Arial"/>
          <w:color w:val="auto"/>
          <w:sz w:val="24"/>
          <w:szCs w:val="24"/>
        </w:rPr>
        <w:t xml:space="preserve"> Rhyne on the other side of </w:t>
      </w:r>
      <w:proofErr w:type="spellStart"/>
      <w:r w:rsidR="00B91A30">
        <w:rPr>
          <w:rFonts w:ascii="Arial" w:hAnsi="Arial" w:cs="Arial"/>
          <w:color w:val="auto"/>
          <w:sz w:val="24"/>
          <w:szCs w:val="24"/>
        </w:rPr>
        <w:t>Woodbirds</w:t>
      </w:r>
      <w:proofErr w:type="spellEnd"/>
      <w:r w:rsidR="00B91A30">
        <w:rPr>
          <w:rFonts w:ascii="Arial" w:hAnsi="Arial" w:cs="Arial"/>
          <w:color w:val="auto"/>
          <w:sz w:val="24"/>
          <w:szCs w:val="24"/>
        </w:rPr>
        <w:t xml:space="preserve"> H</w:t>
      </w:r>
      <w:r w:rsidR="003509BC">
        <w:rPr>
          <w:rFonts w:ascii="Arial" w:hAnsi="Arial" w:cs="Arial"/>
          <w:color w:val="auto"/>
          <w:sz w:val="24"/>
          <w:szCs w:val="24"/>
        </w:rPr>
        <w:t>il</w:t>
      </w:r>
      <w:r w:rsidR="004963CD">
        <w:rPr>
          <w:rFonts w:ascii="Arial" w:hAnsi="Arial" w:cs="Arial"/>
          <w:color w:val="auto"/>
          <w:sz w:val="24"/>
          <w:szCs w:val="24"/>
        </w:rPr>
        <w:t>l</w:t>
      </w:r>
      <w:r w:rsidR="00B91A30">
        <w:rPr>
          <w:rFonts w:ascii="Arial" w:hAnsi="Arial" w:cs="Arial"/>
          <w:color w:val="auto"/>
          <w:sz w:val="24"/>
          <w:szCs w:val="24"/>
        </w:rPr>
        <w:t xml:space="preserve"> (the hill)</w:t>
      </w:r>
      <w:r w:rsidR="004963CD">
        <w:rPr>
          <w:rFonts w:ascii="Arial" w:hAnsi="Arial" w:cs="Arial"/>
          <w:color w:val="auto"/>
          <w:sz w:val="24"/>
          <w:szCs w:val="24"/>
        </w:rPr>
        <w:t xml:space="preserve">, on which Pitney Wood (the wood) is situated. </w:t>
      </w:r>
      <w:r w:rsidR="003509BC">
        <w:rPr>
          <w:rFonts w:ascii="Arial" w:hAnsi="Arial" w:cs="Arial"/>
          <w:color w:val="auto"/>
          <w:sz w:val="24"/>
          <w:szCs w:val="24"/>
        </w:rPr>
        <w:t xml:space="preserve">The highway </w:t>
      </w:r>
      <w:proofErr w:type="spellStart"/>
      <w:r w:rsidR="003509BC">
        <w:rPr>
          <w:rFonts w:ascii="Arial" w:hAnsi="Arial" w:cs="Arial"/>
          <w:color w:val="auto"/>
          <w:sz w:val="24"/>
          <w:szCs w:val="24"/>
        </w:rPr>
        <w:t>Leazemoor</w:t>
      </w:r>
      <w:proofErr w:type="spellEnd"/>
      <w:r w:rsidR="003509BC">
        <w:rPr>
          <w:rFonts w:ascii="Arial" w:hAnsi="Arial" w:cs="Arial"/>
          <w:color w:val="auto"/>
          <w:sz w:val="24"/>
          <w:szCs w:val="24"/>
        </w:rPr>
        <w:t xml:space="preserve"> Lane lies at the base of the hill to </w:t>
      </w:r>
      <w:r w:rsidR="003509BC" w:rsidRPr="004963CD">
        <w:rPr>
          <w:rFonts w:ascii="Arial" w:hAnsi="Arial" w:cs="Arial"/>
          <w:color w:val="auto"/>
          <w:sz w:val="24"/>
          <w:szCs w:val="24"/>
        </w:rPr>
        <w:t xml:space="preserve">the north.  </w:t>
      </w:r>
      <w:r w:rsidR="003B4A7A" w:rsidRPr="004963CD">
        <w:rPr>
          <w:rFonts w:ascii="Arial" w:hAnsi="Arial" w:cs="Arial"/>
          <w:color w:val="auto"/>
          <w:sz w:val="24"/>
          <w:szCs w:val="24"/>
        </w:rPr>
        <w:t xml:space="preserve">  </w:t>
      </w:r>
    </w:p>
    <w:p w14:paraId="63CADAE9" w14:textId="461E97DA" w:rsidR="003B4A7A" w:rsidRDefault="004963CD" w:rsidP="000423F1">
      <w:pPr>
        <w:pStyle w:val="Style1"/>
        <w:rPr>
          <w:rFonts w:ascii="Arial" w:hAnsi="Arial" w:cs="Arial"/>
          <w:color w:val="auto"/>
          <w:sz w:val="24"/>
          <w:szCs w:val="24"/>
        </w:rPr>
      </w:pPr>
      <w:r w:rsidRPr="004963CD">
        <w:rPr>
          <w:rFonts w:ascii="Arial" w:hAnsi="Arial" w:cs="Arial"/>
          <w:color w:val="auto"/>
          <w:sz w:val="24"/>
          <w:szCs w:val="24"/>
        </w:rPr>
        <w:t>One route proposed for upgrading, FPL23/12, runs generally parallel to</w:t>
      </w:r>
      <w:r w:rsidR="001E429C">
        <w:rPr>
          <w:rFonts w:ascii="Arial" w:hAnsi="Arial" w:cs="Arial"/>
          <w:color w:val="auto"/>
          <w:sz w:val="24"/>
          <w:szCs w:val="24"/>
        </w:rPr>
        <w:t>,</w:t>
      </w:r>
      <w:r w:rsidRPr="004963CD">
        <w:rPr>
          <w:rFonts w:ascii="Arial" w:hAnsi="Arial" w:cs="Arial"/>
          <w:color w:val="auto"/>
          <w:sz w:val="24"/>
          <w:szCs w:val="24"/>
        </w:rPr>
        <w:t xml:space="preserve"> </w:t>
      </w:r>
      <w:r w:rsidR="001E429C" w:rsidRPr="004963CD">
        <w:rPr>
          <w:rFonts w:ascii="Arial" w:hAnsi="Arial" w:cs="Arial"/>
          <w:color w:val="auto"/>
          <w:sz w:val="24"/>
          <w:szCs w:val="24"/>
        </w:rPr>
        <w:t>and a field away from</w:t>
      </w:r>
      <w:r w:rsidR="001E429C">
        <w:rPr>
          <w:rFonts w:ascii="Arial" w:hAnsi="Arial" w:cs="Arial"/>
          <w:color w:val="auto"/>
          <w:sz w:val="24"/>
          <w:szCs w:val="24"/>
        </w:rPr>
        <w:t>,</w:t>
      </w:r>
      <w:r w:rsidR="001E429C" w:rsidRPr="004963CD">
        <w:rPr>
          <w:rFonts w:ascii="Arial" w:hAnsi="Arial" w:cs="Arial"/>
          <w:color w:val="auto"/>
          <w:sz w:val="24"/>
          <w:szCs w:val="24"/>
        </w:rPr>
        <w:t xml:space="preserve"> </w:t>
      </w:r>
      <w:proofErr w:type="spellStart"/>
      <w:r w:rsidRPr="004963CD">
        <w:rPr>
          <w:rFonts w:ascii="Arial" w:hAnsi="Arial" w:cs="Arial"/>
          <w:color w:val="auto"/>
          <w:sz w:val="24"/>
          <w:szCs w:val="24"/>
        </w:rPr>
        <w:t>Leazemoor</w:t>
      </w:r>
      <w:proofErr w:type="spellEnd"/>
      <w:r w:rsidRPr="004963CD">
        <w:rPr>
          <w:rFonts w:ascii="Arial" w:hAnsi="Arial" w:cs="Arial"/>
          <w:color w:val="auto"/>
          <w:sz w:val="24"/>
          <w:szCs w:val="24"/>
        </w:rPr>
        <w:t xml:space="preserve"> Lane but higher up the slope, generally below the wood. This is Underwood Lane and at the eastern-most end, point D just north of Pitney Wood Farm, joins a section already recorded on the </w:t>
      </w:r>
      <w:r w:rsidRPr="004963CD">
        <w:rPr>
          <w:rFonts w:ascii="Arial" w:hAnsi="Arial" w:cs="Arial"/>
          <w:color w:val="auto"/>
          <w:sz w:val="24"/>
          <w:szCs w:val="24"/>
          <w:shd w:val="clear" w:color="auto" w:fill="FFFFFF"/>
        </w:rPr>
        <w:t>list of highways maintainable at public expense.</w:t>
      </w:r>
      <w:r w:rsidR="00D303A8">
        <w:rPr>
          <w:rFonts w:ascii="Arial" w:hAnsi="Arial" w:cs="Arial"/>
          <w:color w:val="auto"/>
          <w:sz w:val="24"/>
          <w:szCs w:val="24"/>
          <w:shd w:val="clear" w:color="auto" w:fill="FFFFFF"/>
        </w:rPr>
        <w:t xml:space="preserve"> </w:t>
      </w:r>
      <w:r w:rsidRPr="004963CD">
        <w:rPr>
          <w:rFonts w:ascii="Arial" w:hAnsi="Arial" w:cs="Arial"/>
          <w:color w:val="auto"/>
          <w:sz w:val="24"/>
          <w:szCs w:val="24"/>
          <w:shd w:val="clear" w:color="auto" w:fill="FFFFFF"/>
        </w:rPr>
        <w:t>This list, often referred to as the list of streets (</w:t>
      </w:r>
      <w:proofErr w:type="spellStart"/>
      <w:r w:rsidRPr="004963CD">
        <w:rPr>
          <w:rFonts w:ascii="Arial" w:hAnsi="Arial" w:cs="Arial"/>
          <w:color w:val="auto"/>
          <w:sz w:val="24"/>
          <w:szCs w:val="24"/>
          <w:shd w:val="clear" w:color="auto" w:fill="FFFFFF"/>
        </w:rPr>
        <w:t>LoS</w:t>
      </w:r>
      <w:proofErr w:type="spellEnd"/>
      <w:r w:rsidRPr="004963CD">
        <w:rPr>
          <w:rFonts w:ascii="Arial" w:hAnsi="Arial" w:cs="Arial"/>
          <w:color w:val="auto"/>
          <w:sz w:val="24"/>
          <w:szCs w:val="24"/>
          <w:shd w:val="clear" w:color="auto" w:fill="FFFFFF"/>
        </w:rPr>
        <w:t xml:space="preserve">), arises from duties under section 36(6) of HA80. </w:t>
      </w:r>
      <w:r>
        <w:rPr>
          <w:rFonts w:ascii="Arial" w:hAnsi="Arial" w:cs="Arial"/>
          <w:color w:val="auto"/>
          <w:sz w:val="24"/>
          <w:szCs w:val="24"/>
        </w:rPr>
        <w:t>The western-most end, point F</w:t>
      </w:r>
      <w:r w:rsidR="00D303A8">
        <w:rPr>
          <w:rFonts w:ascii="Arial" w:hAnsi="Arial" w:cs="Arial"/>
          <w:color w:val="auto"/>
          <w:sz w:val="24"/>
          <w:szCs w:val="24"/>
        </w:rPr>
        <w:t xml:space="preserve"> runs into </w:t>
      </w:r>
      <w:proofErr w:type="spellStart"/>
      <w:r w:rsidR="00D303A8">
        <w:rPr>
          <w:rFonts w:ascii="Arial" w:hAnsi="Arial" w:cs="Arial"/>
          <w:color w:val="auto"/>
          <w:sz w:val="24"/>
          <w:szCs w:val="24"/>
        </w:rPr>
        <w:t>Woodbirds</w:t>
      </w:r>
      <w:proofErr w:type="spellEnd"/>
      <w:r w:rsidR="00D303A8">
        <w:rPr>
          <w:rFonts w:ascii="Arial" w:hAnsi="Arial" w:cs="Arial"/>
          <w:color w:val="auto"/>
          <w:sz w:val="24"/>
          <w:szCs w:val="24"/>
        </w:rPr>
        <w:t xml:space="preserve"> Hill Lane, which is also recorded on the </w:t>
      </w:r>
      <w:proofErr w:type="spellStart"/>
      <w:r w:rsidR="00D303A8">
        <w:rPr>
          <w:rFonts w:ascii="Arial" w:hAnsi="Arial" w:cs="Arial"/>
          <w:color w:val="auto"/>
          <w:sz w:val="24"/>
          <w:szCs w:val="24"/>
        </w:rPr>
        <w:t>LoS</w:t>
      </w:r>
      <w:proofErr w:type="spellEnd"/>
      <w:r w:rsidR="00D303A8">
        <w:rPr>
          <w:rFonts w:ascii="Arial" w:hAnsi="Arial" w:cs="Arial"/>
          <w:color w:val="auto"/>
          <w:sz w:val="24"/>
          <w:szCs w:val="24"/>
        </w:rPr>
        <w:t xml:space="preserve">. </w:t>
      </w:r>
      <w:r w:rsidR="00D303A8" w:rsidRPr="004963CD">
        <w:rPr>
          <w:rFonts w:ascii="Arial" w:hAnsi="Arial" w:cs="Arial"/>
          <w:color w:val="auto"/>
          <w:sz w:val="24"/>
          <w:szCs w:val="24"/>
          <w:shd w:val="clear" w:color="auto" w:fill="FFFFFF"/>
        </w:rPr>
        <w:t xml:space="preserve">The </w:t>
      </w:r>
      <w:r w:rsidR="00D303A8" w:rsidRPr="004963CD">
        <w:rPr>
          <w:rFonts w:ascii="Arial" w:hAnsi="Arial" w:cs="Arial"/>
          <w:color w:val="auto"/>
          <w:sz w:val="24"/>
          <w:szCs w:val="24"/>
        </w:rPr>
        <w:t>OMA</w:t>
      </w:r>
      <w:r w:rsidR="00A77594">
        <w:rPr>
          <w:rFonts w:ascii="Arial" w:hAnsi="Arial" w:cs="Arial"/>
          <w:color w:val="auto"/>
          <w:sz w:val="24"/>
          <w:szCs w:val="24"/>
        </w:rPr>
        <w:t>, which is the highway authority,</w:t>
      </w:r>
      <w:r w:rsidR="00D303A8" w:rsidRPr="004963CD">
        <w:rPr>
          <w:rFonts w:ascii="Arial" w:hAnsi="Arial" w:cs="Arial"/>
          <w:color w:val="auto"/>
          <w:sz w:val="24"/>
          <w:szCs w:val="24"/>
        </w:rPr>
        <w:t xml:space="preserve"> accept th</w:t>
      </w:r>
      <w:r w:rsidR="00D303A8">
        <w:rPr>
          <w:rFonts w:ascii="Arial" w:hAnsi="Arial" w:cs="Arial"/>
          <w:color w:val="auto"/>
          <w:sz w:val="24"/>
          <w:szCs w:val="24"/>
        </w:rPr>
        <w:t>e</w:t>
      </w:r>
      <w:r w:rsidR="00D303A8" w:rsidRPr="004963CD">
        <w:rPr>
          <w:rFonts w:ascii="Arial" w:hAnsi="Arial" w:cs="Arial"/>
          <w:color w:val="auto"/>
          <w:sz w:val="24"/>
          <w:szCs w:val="24"/>
        </w:rPr>
        <w:t>s</w:t>
      </w:r>
      <w:r w:rsidR="00D303A8">
        <w:rPr>
          <w:rFonts w:ascii="Arial" w:hAnsi="Arial" w:cs="Arial"/>
          <w:color w:val="auto"/>
          <w:sz w:val="24"/>
          <w:szCs w:val="24"/>
        </w:rPr>
        <w:t>e sections</w:t>
      </w:r>
      <w:r w:rsidR="00D303A8" w:rsidRPr="004963CD">
        <w:rPr>
          <w:rFonts w:ascii="Arial" w:hAnsi="Arial" w:cs="Arial"/>
          <w:color w:val="auto"/>
          <w:sz w:val="24"/>
          <w:szCs w:val="24"/>
        </w:rPr>
        <w:t xml:space="preserve"> a</w:t>
      </w:r>
      <w:r w:rsidR="00D303A8">
        <w:rPr>
          <w:rFonts w:ascii="Arial" w:hAnsi="Arial" w:cs="Arial"/>
          <w:color w:val="auto"/>
          <w:sz w:val="24"/>
          <w:szCs w:val="24"/>
        </w:rPr>
        <w:t>s</w:t>
      </w:r>
      <w:r w:rsidR="00D303A8" w:rsidRPr="004963CD">
        <w:rPr>
          <w:rFonts w:ascii="Arial" w:hAnsi="Arial" w:cs="Arial"/>
          <w:color w:val="auto"/>
          <w:sz w:val="24"/>
          <w:szCs w:val="24"/>
        </w:rPr>
        <w:t xml:space="preserve"> highway</w:t>
      </w:r>
      <w:r w:rsidR="00D303A8">
        <w:rPr>
          <w:rFonts w:ascii="Arial" w:hAnsi="Arial" w:cs="Arial"/>
          <w:color w:val="auto"/>
          <w:sz w:val="24"/>
          <w:szCs w:val="24"/>
        </w:rPr>
        <w:t>s open to all public users</w:t>
      </w:r>
      <w:r w:rsidR="00D303A8" w:rsidRPr="004963CD">
        <w:rPr>
          <w:rFonts w:ascii="Arial" w:hAnsi="Arial" w:cs="Arial"/>
          <w:color w:val="auto"/>
          <w:sz w:val="24"/>
          <w:szCs w:val="24"/>
        </w:rPr>
        <w:t>.</w:t>
      </w:r>
    </w:p>
    <w:p w14:paraId="783CF668" w14:textId="2C9F54E1" w:rsidR="00D303A8" w:rsidRPr="004963CD" w:rsidRDefault="00D303A8" w:rsidP="000423F1">
      <w:pPr>
        <w:pStyle w:val="Style1"/>
        <w:rPr>
          <w:rFonts w:ascii="Arial" w:hAnsi="Arial" w:cs="Arial"/>
          <w:color w:val="auto"/>
          <w:sz w:val="24"/>
          <w:szCs w:val="24"/>
        </w:rPr>
      </w:pPr>
      <w:r>
        <w:rPr>
          <w:rFonts w:ascii="Arial" w:hAnsi="Arial" w:cs="Arial"/>
          <w:color w:val="auto"/>
          <w:sz w:val="24"/>
          <w:szCs w:val="24"/>
        </w:rPr>
        <w:t xml:space="preserve">FPL23/7, Dyer’s Piece Lane, similarly follows the contours of the hill but lies to the south of the wood, at the top edge of the steeper section of land. The eastern end, point C, runs from the restricted byway L23/43, </w:t>
      </w:r>
      <w:proofErr w:type="spellStart"/>
      <w:r>
        <w:rPr>
          <w:rFonts w:ascii="Arial" w:hAnsi="Arial" w:cs="Arial"/>
          <w:color w:val="auto"/>
          <w:sz w:val="24"/>
          <w:szCs w:val="24"/>
        </w:rPr>
        <w:t>Stowey</w:t>
      </w:r>
      <w:proofErr w:type="spellEnd"/>
      <w:r>
        <w:rPr>
          <w:rFonts w:ascii="Arial" w:hAnsi="Arial" w:cs="Arial"/>
          <w:color w:val="auto"/>
          <w:sz w:val="24"/>
          <w:szCs w:val="24"/>
        </w:rPr>
        <w:t xml:space="preserve"> Hill, which is a continuation of the highway </w:t>
      </w:r>
      <w:proofErr w:type="spellStart"/>
      <w:r>
        <w:rPr>
          <w:rFonts w:ascii="Arial" w:hAnsi="Arial" w:cs="Arial"/>
          <w:color w:val="auto"/>
          <w:sz w:val="24"/>
          <w:szCs w:val="24"/>
        </w:rPr>
        <w:t>Stowey</w:t>
      </w:r>
      <w:proofErr w:type="spellEnd"/>
      <w:r>
        <w:rPr>
          <w:rFonts w:ascii="Arial" w:hAnsi="Arial" w:cs="Arial"/>
          <w:color w:val="auto"/>
          <w:sz w:val="24"/>
          <w:szCs w:val="24"/>
        </w:rPr>
        <w:t xml:space="preserve"> Road, running north from Middlegate Road.</w:t>
      </w:r>
      <w:r w:rsidR="00500064">
        <w:rPr>
          <w:rFonts w:ascii="Arial" w:hAnsi="Arial" w:cs="Arial"/>
          <w:color w:val="auto"/>
          <w:sz w:val="24"/>
          <w:szCs w:val="24"/>
        </w:rPr>
        <w:t xml:space="preserve"> At the western end, point B, </w:t>
      </w:r>
      <w:r w:rsidR="001E429C">
        <w:rPr>
          <w:rFonts w:ascii="Arial" w:hAnsi="Arial" w:cs="Arial"/>
          <w:color w:val="auto"/>
          <w:sz w:val="24"/>
          <w:szCs w:val="24"/>
        </w:rPr>
        <w:t>the claimed route</w:t>
      </w:r>
      <w:r w:rsidR="00500064">
        <w:rPr>
          <w:rFonts w:ascii="Arial" w:hAnsi="Arial" w:cs="Arial"/>
          <w:color w:val="auto"/>
          <w:sz w:val="24"/>
          <w:szCs w:val="24"/>
        </w:rPr>
        <w:t xml:space="preserve"> runs southerly over FPL23/6 to join </w:t>
      </w:r>
      <w:proofErr w:type="spellStart"/>
      <w:r w:rsidR="00500064">
        <w:rPr>
          <w:rFonts w:ascii="Arial" w:hAnsi="Arial" w:cs="Arial"/>
          <w:color w:val="auto"/>
          <w:sz w:val="24"/>
          <w:szCs w:val="24"/>
        </w:rPr>
        <w:t>Westerngate</w:t>
      </w:r>
      <w:proofErr w:type="spellEnd"/>
      <w:r w:rsidR="00500064">
        <w:rPr>
          <w:rFonts w:ascii="Arial" w:hAnsi="Arial" w:cs="Arial"/>
          <w:color w:val="auto"/>
          <w:sz w:val="24"/>
          <w:szCs w:val="24"/>
        </w:rPr>
        <w:t xml:space="preserve"> Road, recorded on the </w:t>
      </w:r>
      <w:proofErr w:type="spellStart"/>
      <w:r w:rsidR="00500064">
        <w:rPr>
          <w:rFonts w:ascii="Arial" w:hAnsi="Arial" w:cs="Arial"/>
          <w:color w:val="auto"/>
          <w:sz w:val="24"/>
          <w:szCs w:val="24"/>
        </w:rPr>
        <w:t>LoS</w:t>
      </w:r>
      <w:proofErr w:type="spellEnd"/>
      <w:r w:rsidR="00500064">
        <w:rPr>
          <w:rFonts w:ascii="Arial" w:hAnsi="Arial" w:cs="Arial"/>
          <w:color w:val="auto"/>
          <w:sz w:val="24"/>
          <w:szCs w:val="24"/>
        </w:rPr>
        <w:t xml:space="preserve"> and running </w:t>
      </w:r>
      <w:r w:rsidR="001E429C">
        <w:rPr>
          <w:rFonts w:ascii="Arial" w:hAnsi="Arial" w:cs="Arial"/>
          <w:color w:val="auto"/>
          <w:sz w:val="24"/>
          <w:szCs w:val="24"/>
        </w:rPr>
        <w:t>t</w:t>
      </w:r>
      <w:r w:rsidR="00500064">
        <w:rPr>
          <w:rFonts w:ascii="Arial" w:hAnsi="Arial" w:cs="Arial"/>
          <w:color w:val="auto"/>
          <w:sz w:val="24"/>
          <w:szCs w:val="24"/>
        </w:rPr>
        <w:t xml:space="preserve">o Middlegate Road. A footpath unaffected by the Order runs through the wood from point B, crossing Underwood Lane </w:t>
      </w:r>
      <w:r w:rsidR="001E429C">
        <w:rPr>
          <w:rFonts w:ascii="Arial" w:hAnsi="Arial" w:cs="Arial"/>
          <w:color w:val="auto"/>
          <w:sz w:val="24"/>
          <w:szCs w:val="24"/>
        </w:rPr>
        <w:t>t</w:t>
      </w:r>
      <w:r w:rsidR="00500064">
        <w:rPr>
          <w:rFonts w:ascii="Arial" w:hAnsi="Arial" w:cs="Arial"/>
          <w:color w:val="auto"/>
          <w:sz w:val="24"/>
          <w:szCs w:val="24"/>
        </w:rPr>
        <w:t xml:space="preserve">o </w:t>
      </w:r>
      <w:proofErr w:type="spellStart"/>
      <w:r w:rsidR="00500064">
        <w:rPr>
          <w:rFonts w:ascii="Arial" w:hAnsi="Arial" w:cs="Arial"/>
          <w:color w:val="auto"/>
          <w:sz w:val="24"/>
          <w:szCs w:val="24"/>
        </w:rPr>
        <w:t>Leazemoor</w:t>
      </w:r>
      <w:proofErr w:type="spellEnd"/>
      <w:r w:rsidR="00500064">
        <w:rPr>
          <w:rFonts w:ascii="Arial" w:hAnsi="Arial" w:cs="Arial"/>
          <w:color w:val="auto"/>
          <w:sz w:val="24"/>
          <w:szCs w:val="24"/>
        </w:rPr>
        <w:t xml:space="preserve"> Lane, providing a more direct walking route between Pitney and the village of High Ham to the north-west. </w:t>
      </w:r>
    </w:p>
    <w:p w14:paraId="55C5E4D9" w14:textId="77777777" w:rsidR="00041947" w:rsidRPr="00041947" w:rsidRDefault="00041947" w:rsidP="00702E55">
      <w:pPr>
        <w:pStyle w:val="Heading6blackfont"/>
        <w:spacing w:before="120"/>
        <w:jc w:val="both"/>
        <w:rPr>
          <w:rFonts w:ascii="Arial" w:hAnsi="Arial" w:cs="Arial"/>
          <w:i/>
          <w:iCs/>
          <w:color w:val="auto"/>
          <w:sz w:val="24"/>
          <w:szCs w:val="24"/>
        </w:rPr>
      </w:pPr>
      <w:r>
        <w:rPr>
          <w:rFonts w:ascii="Arial" w:hAnsi="Arial" w:cs="Arial"/>
          <w:i/>
          <w:iCs/>
          <w:color w:val="auto"/>
          <w:sz w:val="24"/>
          <w:szCs w:val="24"/>
        </w:rPr>
        <w:lastRenderedPageBreak/>
        <w:t>Discove</w:t>
      </w:r>
      <w:r w:rsidRPr="00041947">
        <w:rPr>
          <w:rFonts w:ascii="Arial" w:hAnsi="Arial" w:cs="Arial"/>
          <w:i/>
          <w:iCs/>
          <w:color w:val="auto"/>
          <w:sz w:val="24"/>
          <w:szCs w:val="24"/>
        </w:rPr>
        <w:t>r</w:t>
      </w:r>
      <w:r>
        <w:rPr>
          <w:rFonts w:ascii="Arial" w:hAnsi="Arial" w:cs="Arial"/>
          <w:i/>
          <w:iCs/>
          <w:color w:val="auto"/>
          <w:sz w:val="24"/>
          <w:szCs w:val="24"/>
        </w:rPr>
        <w:t xml:space="preserve">y of </w:t>
      </w:r>
      <w:r w:rsidRPr="00041947">
        <w:rPr>
          <w:rFonts w:ascii="Arial" w:hAnsi="Arial" w:cs="Arial"/>
          <w:i/>
          <w:iCs/>
          <w:color w:val="auto"/>
          <w:sz w:val="24"/>
          <w:szCs w:val="24"/>
        </w:rPr>
        <w:t>evidence</w:t>
      </w:r>
    </w:p>
    <w:p w14:paraId="23E9366B" w14:textId="204411B3" w:rsidR="00914BBC" w:rsidRPr="00914BBC" w:rsidRDefault="00546714" w:rsidP="00041947">
      <w:pPr>
        <w:pStyle w:val="Style1"/>
        <w:tabs>
          <w:tab w:val="clear" w:pos="720"/>
          <w:tab w:val="num" w:pos="1146"/>
        </w:tabs>
        <w:rPr>
          <w:rFonts w:ascii="Arial" w:hAnsi="Arial" w:cs="Arial"/>
          <w:i/>
          <w:color w:val="auto"/>
          <w:sz w:val="24"/>
          <w:szCs w:val="24"/>
        </w:rPr>
      </w:pPr>
      <w:r>
        <w:rPr>
          <w:rFonts w:ascii="Arial" w:hAnsi="Arial" w:cs="Arial"/>
          <w:color w:val="auto"/>
          <w:sz w:val="24"/>
          <w:szCs w:val="24"/>
        </w:rPr>
        <w:t>I</w:t>
      </w:r>
      <w:r w:rsidR="00041947" w:rsidRPr="00546714">
        <w:rPr>
          <w:rFonts w:ascii="Arial" w:hAnsi="Arial" w:cs="Arial"/>
          <w:color w:val="auto"/>
          <w:sz w:val="24"/>
          <w:szCs w:val="24"/>
        </w:rPr>
        <w:t>t</w:t>
      </w:r>
      <w:r>
        <w:rPr>
          <w:rFonts w:ascii="Arial" w:hAnsi="Arial" w:cs="Arial"/>
          <w:color w:val="auto"/>
          <w:sz w:val="24"/>
          <w:szCs w:val="24"/>
        </w:rPr>
        <w:t xml:space="preserve"> is important t</w:t>
      </w:r>
      <w:r w:rsidR="00041947" w:rsidRPr="00546714">
        <w:rPr>
          <w:rFonts w:ascii="Arial" w:hAnsi="Arial" w:cs="Arial"/>
          <w:color w:val="auto"/>
          <w:sz w:val="24"/>
          <w:szCs w:val="24"/>
        </w:rPr>
        <w:t>hat the</w:t>
      </w:r>
      <w:r>
        <w:rPr>
          <w:rFonts w:ascii="Arial" w:hAnsi="Arial" w:cs="Arial"/>
          <w:color w:val="auto"/>
          <w:sz w:val="24"/>
          <w:szCs w:val="24"/>
        </w:rPr>
        <w:t xml:space="preserve">re </w:t>
      </w:r>
      <w:r w:rsidR="00041947" w:rsidRPr="00546714">
        <w:rPr>
          <w:rFonts w:ascii="Arial" w:hAnsi="Arial" w:cs="Arial"/>
          <w:color w:val="auto"/>
          <w:sz w:val="24"/>
          <w:szCs w:val="24"/>
        </w:rPr>
        <w:t>i</w:t>
      </w:r>
      <w:r>
        <w:rPr>
          <w:rFonts w:ascii="Arial" w:hAnsi="Arial" w:cs="Arial"/>
          <w:color w:val="auto"/>
          <w:sz w:val="24"/>
          <w:szCs w:val="24"/>
        </w:rPr>
        <w:t>s a l</w:t>
      </w:r>
      <w:r w:rsidR="00041947" w:rsidRPr="00546714">
        <w:rPr>
          <w:rFonts w:ascii="Arial" w:hAnsi="Arial" w:cs="Arial"/>
          <w:color w:val="auto"/>
          <w:sz w:val="24"/>
          <w:szCs w:val="24"/>
        </w:rPr>
        <w:t>e</w:t>
      </w:r>
      <w:r>
        <w:rPr>
          <w:rFonts w:ascii="Arial" w:hAnsi="Arial" w:cs="Arial"/>
          <w:color w:val="auto"/>
          <w:sz w:val="24"/>
          <w:szCs w:val="24"/>
        </w:rPr>
        <w:t>vel</w:t>
      </w:r>
      <w:r w:rsidR="00041947" w:rsidRPr="00546714">
        <w:rPr>
          <w:rFonts w:ascii="Arial" w:hAnsi="Arial" w:cs="Arial"/>
          <w:color w:val="auto"/>
          <w:sz w:val="24"/>
          <w:szCs w:val="24"/>
        </w:rPr>
        <w:t xml:space="preserve"> of </w:t>
      </w:r>
      <w:r>
        <w:rPr>
          <w:rFonts w:ascii="Arial" w:hAnsi="Arial" w:cs="Arial"/>
          <w:color w:val="auto"/>
          <w:sz w:val="24"/>
          <w:szCs w:val="24"/>
        </w:rPr>
        <w:t>c</w:t>
      </w:r>
      <w:r w:rsidR="00041947" w:rsidRPr="00546714">
        <w:rPr>
          <w:rFonts w:ascii="Arial" w:hAnsi="Arial" w:cs="Arial"/>
          <w:color w:val="auto"/>
          <w:sz w:val="24"/>
          <w:szCs w:val="24"/>
        </w:rPr>
        <w:t>er</w:t>
      </w:r>
      <w:r>
        <w:rPr>
          <w:rFonts w:ascii="Arial" w:hAnsi="Arial" w:cs="Arial"/>
          <w:color w:val="auto"/>
          <w:sz w:val="24"/>
          <w:szCs w:val="24"/>
        </w:rPr>
        <w:t>t</w:t>
      </w:r>
      <w:r w:rsidR="00041947" w:rsidRPr="00546714">
        <w:rPr>
          <w:rFonts w:ascii="Arial" w:hAnsi="Arial" w:cs="Arial"/>
          <w:color w:val="auto"/>
          <w:sz w:val="24"/>
          <w:szCs w:val="24"/>
        </w:rPr>
        <w:t>a</w:t>
      </w:r>
      <w:r>
        <w:rPr>
          <w:rFonts w:ascii="Arial" w:hAnsi="Arial" w:cs="Arial"/>
          <w:color w:val="auto"/>
          <w:sz w:val="24"/>
          <w:szCs w:val="24"/>
        </w:rPr>
        <w:t>i</w:t>
      </w:r>
      <w:r w:rsidR="00041947" w:rsidRPr="00546714">
        <w:rPr>
          <w:rFonts w:ascii="Arial" w:hAnsi="Arial" w:cs="Arial"/>
          <w:color w:val="auto"/>
          <w:sz w:val="24"/>
          <w:szCs w:val="24"/>
        </w:rPr>
        <w:t>nt</w:t>
      </w:r>
      <w:r>
        <w:rPr>
          <w:rFonts w:ascii="Arial" w:hAnsi="Arial" w:cs="Arial"/>
          <w:color w:val="auto"/>
          <w:sz w:val="24"/>
          <w:szCs w:val="24"/>
        </w:rPr>
        <w:t xml:space="preserve">y for landowners and </w:t>
      </w:r>
      <w:r w:rsidR="00041947" w:rsidRPr="00546714">
        <w:rPr>
          <w:rFonts w:ascii="Arial" w:hAnsi="Arial" w:cs="Arial"/>
          <w:color w:val="auto"/>
          <w:sz w:val="24"/>
          <w:szCs w:val="24"/>
        </w:rPr>
        <w:t>u</w:t>
      </w:r>
      <w:r>
        <w:rPr>
          <w:rFonts w:ascii="Arial" w:hAnsi="Arial" w:cs="Arial"/>
          <w:color w:val="auto"/>
          <w:sz w:val="24"/>
          <w:szCs w:val="24"/>
        </w:rPr>
        <w:t>s</w:t>
      </w:r>
      <w:r w:rsidR="00041947" w:rsidRPr="00546714">
        <w:rPr>
          <w:rFonts w:ascii="Arial" w:hAnsi="Arial" w:cs="Arial"/>
          <w:color w:val="auto"/>
          <w:sz w:val="24"/>
          <w:szCs w:val="24"/>
        </w:rPr>
        <w:t>ers</w:t>
      </w:r>
      <w:r>
        <w:rPr>
          <w:rFonts w:ascii="Arial" w:hAnsi="Arial" w:cs="Arial"/>
          <w:color w:val="auto"/>
          <w:sz w:val="24"/>
          <w:szCs w:val="24"/>
        </w:rPr>
        <w:t xml:space="preserve"> regarding the rights recorded on the D</w:t>
      </w:r>
      <w:r w:rsidR="00041947" w:rsidRPr="00546714">
        <w:rPr>
          <w:rFonts w:ascii="Arial" w:hAnsi="Arial" w:cs="Arial"/>
          <w:color w:val="auto"/>
          <w:sz w:val="24"/>
          <w:szCs w:val="24"/>
        </w:rPr>
        <w:t>M</w:t>
      </w:r>
      <w:r>
        <w:rPr>
          <w:rFonts w:ascii="Arial" w:hAnsi="Arial" w:cs="Arial"/>
          <w:color w:val="auto"/>
          <w:sz w:val="24"/>
          <w:szCs w:val="24"/>
        </w:rPr>
        <w:t>S. Ca</w:t>
      </w:r>
      <w:r w:rsidR="00041947" w:rsidRPr="00546714">
        <w:rPr>
          <w:rFonts w:ascii="Arial" w:hAnsi="Arial" w:cs="Arial"/>
          <w:color w:val="auto"/>
          <w:sz w:val="24"/>
          <w:szCs w:val="24"/>
        </w:rPr>
        <w:t>s</w:t>
      </w:r>
      <w:r>
        <w:rPr>
          <w:rFonts w:ascii="Arial" w:hAnsi="Arial" w:cs="Arial"/>
          <w:color w:val="auto"/>
          <w:sz w:val="24"/>
          <w:szCs w:val="24"/>
        </w:rPr>
        <w:t>elaw in</w:t>
      </w:r>
      <w:r w:rsidR="00041947" w:rsidRPr="00546714">
        <w:rPr>
          <w:rFonts w:ascii="Arial" w:hAnsi="Arial" w:cs="Arial"/>
          <w:color w:val="auto"/>
          <w:sz w:val="24"/>
          <w:szCs w:val="24"/>
        </w:rPr>
        <w:t>d</w:t>
      </w:r>
      <w:r>
        <w:rPr>
          <w:rFonts w:ascii="Arial" w:hAnsi="Arial" w:cs="Arial"/>
          <w:color w:val="auto"/>
          <w:sz w:val="24"/>
          <w:szCs w:val="24"/>
        </w:rPr>
        <w:t>ica</w:t>
      </w:r>
      <w:r w:rsidR="00041947" w:rsidRPr="00546714">
        <w:rPr>
          <w:rFonts w:ascii="Arial" w:hAnsi="Arial" w:cs="Arial"/>
          <w:color w:val="auto"/>
          <w:sz w:val="24"/>
          <w:szCs w:val="24"/>
        </w:rPr>
        <w:t>t</w:t>
      </w:r>
      <w:r>
        <w:rPr>
          <w:rFonts w:ascii="Arial" w:hAnsi="Arial" w:cs="Arial"/>
          <w:color w:val="auto"/>
          <w:sz w:val="24"/>
          <w:szCs w:val="24"/>
        </w:rPr>
        <w:t>es that th</w:t>
      </w:r>
      <w:r w:rsidR="00041947" w:rsidRPr="00546714">
        <w:rPr>
          <w:rFonts w:ascii="Arial" w:hAnsi="Arial" w:cs="Arial"/>
          <w:color w:val="auto"/>
          <w:sz w:val="24"/>
          <w:szCs w:val="24"/>
        </w:rPr>
        <w:t>e</w:t>
      </w:r>
      <w:r>
        <w:rPr>
          <w:rFonts w:ascii="Arial" w:hAnsi="Arial" w:cs="Arial"/>
          <w:color w:val="auto"/>
          <w:sz w:val="24"/>
          <w:szCs w:val="24"/>
        </w:rPr>
        <w:t xml:space="preserve"> r</w:t>
      </w:r>
      <w:r w:rsidR="00041947" w:rsidRPr="00546714">
        <w:rPr>
          <w:rFonts w:ascii="Arial" w:hAnsi="Arial" w:cs="Arial"/>
          <w:color w:val="auto"/>
          <w:sz w:val="24"/>
          <w:szCs w:val="24"/>
        </w:rPr>
        <w:t>e</w:t>
      </w:r>
      <w:r>
        <w:rPr>
          <w:rFonts w:ascii="Arial" w:hAnsi="Arial" w:cs="Arial"/>
          <w:color w:val="auto"/>
          <w:sz w:val="24"/>
          <w:szCs w:val="24"/>
        </w:rPr>
        <w:t>cor</w:t>
      </w:r>
      <w:r w:rsidR="00041947" w:rsidRPr="00546714">
        <w:rPr>
          <w:rFonts w:ascii="Arial" w:hAnsi="Arial" w:cs="Arial"/>
          <w:color w:val="auto"/>
          <w:sz w:val="24"/>
          <w:szCs w:val="24"/>
        </w:rPr>
        <w:t>din</w:t>
      </w:r>
      <w:r>
        <w:rPr>
          <w:rFonts w:ascii="Arial" w:hAnsi="Arial" w:cs="Arial"/>
          <w:color w:val="auto"/>
          <w:sz w:val="24"/>
          <w:szCs w:val="24"/>
        </w:rPr>
        <w:t>g of a route on</w:t>
      </w:r>
      <w:r w:rsidR="00041947" w:rsidRPr="00546714">
        <w:rPr>
          <w:rFonts w:ascii="Arial" w:hAnsi="Arial" w:cs="Arial"/>
          <w:color w:val="auto"/>
          <w:sz w:val="24"/>
          <w:szCs w:val="24"/>
        </w:rPr>
        <w:t xml:space="preserve"> the </w:t>
      </w:r>
      <w:r>
        <w:rPr>
          <w:rFonts w:ascii="Arial" w:hAnsi="Arial" w:cs="Arial"/>
          <w:color w:val="auto"/>
          <w:sz w:val="24"/>
          <w:szCs w:val="24"/>
        </w:rPr>
        <w:t>D</w:t>
      </w:r>
      <w:r w:rsidR="00041947" w:rsidRPr="00546714">
        <w:rPr>
          <w:rFonts w:ascii="Arial" w:hAnsi="Arial" w:cs="Arial"/>
          <w:color w:val="auto"/>
          <w:sz w:val="24"/>
          <w:szCs w:val="24"/>
        </w:rPr>
        <w:t>M</w:t>
      </w:r>
      <w:r>
        <w:rPr>
          <w:rFonts w:ascii="Arial" w:hAnsi="Arial" w:cs="Arial"/>
          <w:color w:val="auto"/>
          <w:sz w:val="24"/>
          <w:szCs w:val="24"/>
        </w:rPr>
        <w:t xml:space="preserve">S </w:t>
      </w:r>
      <w:r w:rsidR="003E46CF">
        <w:rPr>
          <w:rFonts w:ascii="Arial" w:hAnsi="Arial" w:cs="Arial"/>
          <w:color w:val="auto"/>
          <w:sz w:val="24"/>
          <w:szCs w:val="24"/>
        </w:rPr>
        <w:t xml:space="preserve">should </w:t>
      </w:r>
      <w:r>
        <w:rPr>
          <w:rFonts w:ascii="Arial" w:hAnsi="Arial" w:cs="Arial"/>
          <w:color w:val="auto"/>
          <w:sz w:val="24"/>
          <w:szCs w:val="24"/>
        </w:rPr>
        <w:t>no</w:t>
      </w:r>
      <w:r w:rsidR="00041947" w:rsidRPr="00546714">
        <w:rPr>
          <w:rFonts w:ascii="Arial" w:hAnsi="Arial" w:cs="Arial"/>
          <w:color w:val="auto"/>
          <w:sz w:val="24"/>
          <w:szCs w:val="24"/>
        </w:rPr>
        <w:t xml:space="preserve">t </w:t>
      </w:r>
      <w:r>
        <w:rPr>
          <w:rFonts w:ascii="Arial" w:hAnsi="Arial" w:cs="Arial"/>
          <w:color w:val="auto"/>
          <w:sz w:val="24"/>
          <w:szCs w:val="24"/>
        </w:rPr>
        <w:t>be revisited u</w:t>
      </w:r>
      <w:r w:rsidR="00515273">
        <w:rPr>
          <w:rFonts w:ascii="Arial" w:hAnsi="Arial" w:cs="Arial"/>
          <w:color w:val="auto"/>
          <w:sz w:val="24"/>
          <w:szCs w:val="24"/>
        </w:rPr>
        <w:t xml:space="preserve">nless </w:t>
      </w:r>
      <w:r>
        <w:rPr>
          <w:rFonts w:ascii="Arial" w:hAnsi="Arial" w:cs="Arial"/>
          <w:color w:val="auto"/>
          <w:sz w:val="24"/>
          <w:szCs w:val="24"/>
        </w:rPr>
        <w:t>t</w:t>
      </w:r>
      <w:r w:rsidR="00515273">
        <w:rPr>
          <w:rFonts w:ascii="Arial" w:hAnsi="Arial" w:cs="Arial"/>
          <w:color w:val="auto"/>
          <w:sz w:val="24"/>
          <w:szCs w:val="24"/>
        </w:rPr>
        <w:t>here is</w:t>
      </w:r>
      <w:r>
        <w:rPr>
          <w:rFonts w:ascii="Arial" w:hAnsi="Arial" w:cs="Arial"/>
          <w:color w:val="auto"/>
          <w:sz w:val="24"/>
          <w:szCs w:val="24"/>
        </w:rPr>
        <w:t xml:space="preserve"> new evidence </w:t>
      </w:r>
      <w:r w:rsidR="00515273">
        <w:rPr>
          <w:rFonts w:ascii="Arial" w:hAnsi="Arial" w:cs="Arial"/>
          <w:color w:val="auto"/>
          <w:sz w:val="24"/>
          <w:szCs w:val="24"/>
        </w:rPr>
        <w:t xml:space="preserve">that was </w:t>
      </w:r>
      <w:r>
        <w:rPr>
          <w:rFonts w:ascii="Arial" w:hAnsi="Arial" w:cs="Arial"/>
          <w:color w:val="auto"/>
          <w:sz w:val="24"/>
          <w:szCs w:val="24"/>
        </w:rPr>
        <w:t>not previous</w:t>
      </w:r>
      <w:r w:rsidR="00041947" w:rsidRPr="00546714">
        <w:rPr>
          <w:rFonts w:ascii="Arial" w:hAnsi="Arial" w:cs="Arial"/>
          <w:color w:val="auto"/>
          <w:sz w:val="24"/>
          <w:szCs w:val="24"/>
        </w:rPr>
        <w:t>l</w:t>
      </w:r>
      <w:r>
        <w:rPr>
          <w:rFonts w:ascii="Arial" w:hAnsi="Arial" w:cs="Arial"/>
          <w:color w:val="auto"/>
          <w:sz w:val="24"/>
          <w:szCs w:val="24"/>
        </w:rPr>
        <w:t>y c</w:t>
      </w:r>
      <w:r w:rsidR="00041947" w:rsidRPr="00546714">
        <w:rPr>
          <w:rFonts w:ascii="Arial" w:hAnsi="Arial" w:cs="Arial"/>
          <w:color w:val="auto"/>
          <w:sz w:val="24"/>
          <w:szCs w:val="24"/>
        </w:rPr>
        <w:t>ons</w:t>
      </w:r>
      <w:r>
        <w:rPr>
          <w:rFonts w:ascii="Arial" w:hAnsi="Arial" w:cs="Arial"/>
          <w:color w:val="auto"/>
          <w:sz w:val="24"/>
          <w:szCs w:val="24"/>
        </w:rPr>
        <w:t>ider</w:t>
      </w:r>
      <w:r w:rsidR="00041947" w:rsidRPr="00546714">
        <w:rPr>
          <w:rFonts w:ascii="Arial" w:hAnsi="Arial" w:cs="Arial"/>
          <w:color w:val="auto"/>
          <w:sz w:val="24"/>
          <w:szCs w:val="24"/>
        </w:rPr>
        <w:t>ed</w:t>
      </w:r>
      <w:r>
        <w:rPr>
          <w:rFonts w:ascii="Arial" w:hAnsi="Arial" w:cs="Arial"/>
          <w:color w:val="auto"/>
          <w:sz w:val="24"/>
          <w:szCs w:val="24"/>
        </w:rPr>
        <w:t xml:space="preserve">. </w:t>
      </w:r>
      <w:r w:rsidR="00914BBC">
        <w:rPr>
          <w:rFonts w:ascii="Arial" w:hAnsi="Arial" w:cs="Arial"/>
          <w:color w:val="auto"/>
          <w:sz w:val="24"/>
          <w:szCs w:val="24"/>
        </w:rPr>
        <w:t>In objection</w:t>
      </w:r>
      <w:r w:rsidR="00515273">
        <w:rPr>
          <w:rFonts w:ascii="Arial" w:hAnsi="Arial" w:cs="Arial"/>
          <w:color w:val="auto"/>
          <w:sz w:val="24"/>
          <w:szCs w:val="24"/>
        </w:rPr>
        <w:t>,</w:t>
      </w:r>
      <w:r w:rsidR="00914BBC">
        <w:rPr>
          <w:rFonts w:ascii="Arial" w:hAnsi="Arial" w:cs="Arial"/>
          <w:color w:val="auto"/>
          <w:sz w:val="24"/>
          <w:szCs w:val="24"/>
        </w:rPr>
        <w:t xml:space="preserve"> information was provided of t</w:t>
      </w:r>
      <w:r w:rsidR="00041947" w:rsidRPr="00546714">
        <w:rPr>
          <w:rFonts w:ascii="Arial" w:hAnsi="Arial" w:cs="Arial"/>
          <w:color w:val="auto"/>
          <w:sz w:val="24"/>
          <w:szCs w:val="24"/>
        </w:rPr>
        <w:t>he</w:t>
      </w:r>
      <w:r w:rsidR="00914BBC">
        <w:rPr>
          <w:rFonts w:ascii="Arial" w:hAnsi="Arial" w:cs="Arial"/>
          <w:color w:val="auto"/>
          <w:sz w:val="24"/>
          <w:szCs w:val="24"/>
        </w:rPr>
        <w:t xml:space="preserve"> documents which Somerset County Council, as the relevant surveying authority, should have </w:t>
      </w:r>
      <w:proofErr w:type="gramStart"/>
      <w:r w:rsidR="00914BBC">
        <w:rPr>
          <w:rFonts w:ascii="Arial" w:hAnsi="Arial" w:cs="Arial"/>
          <w:color w:val="auto"/>
          <w:sz w:val="24"/>
          <w:szCs w:val="24"/>
        </w:rPr>
        <w:t>taken into account</w:t>
      </w:r>
      <w:proofErr w:type="gramEnd"/>
      <w:r w:rsidR="00914BBC">
        <w:rPr>
          <w:rFonts w:ascii="Arial" w:hAnsi="Arial" w:cs="Arial"/>
          <w:color w:val="auto"/>
          <w:sz w:val="24"/>
          <w:szCs w:val="24"/>
        </w:rPr>
        <w:t xml:space="preserve"> in drawing up the first DMS under the National Parks and Access to the Countryside Act 1949, noting that the ‘Enclosure Award’ was one of the listed documents. </w:t>
      </w:r>
    </w:p>
    <w:p w14:paraId="44D97BB1" w14:textId="45DAE34B" w:rsidR="00EF398B" w:rsidRPr="00EF398B" w:rsidRDefault="00914BBC" w:rsidP="00041947">
      <w:pPr>
        <w:pStyle w:val="Style1"/>
        <w:tabs>
          <w:tab w:val="clear" w:pos="720"/>
          <w:tab w:val="num" w:pos="1146"/>
        </w:tabs>
        <w:rPr>
          <w:rFonts w:ascii="Arial" w:hAnsi="Arial" w:cs="Arial"/>
          <w:i/>
          <w:color w:val="auto"/>
          <w:sz w:val="24"/>
          <w:szCs w:val="24"/>
        </w:rPr>
      </w:pPr>
      <w:r>
        <w:rPr>
          <w:rFonts w:ascii="Arial" w:hAnsi="Arial" w:cs="Arial"/>
          <w:color w:val="auto"/>
          <w:sz w:val="24"/>
          <w:szCs w:val="24"/>
        </w:rPr>
        <w:t xml:space="preserve">Nevertheless, as already set out in the decision </w:t>
      </w:r>
      <w:r w:rsidR="00235CFD">
        <w:rPr>
          <w:rFonts w:ascii="Arial" w:hAnsi="Arial" w:cs="Arial"/>
          <w:color w:val="auto"/>
          <w:sz w:val="24"/>
          <w:szCs w:val="24"/>
        </w:rPr>
        <w:t xml:space="preserve">in relation to </w:t>
      </w:r>
      <w:r>
        <w:rPr>
          <w:rFonts w:ascii="Arial" w:hAnsi="Arial" w:cs="Arial"/>
          <w:color w:val="auto"/>
          <w:sz w:val="24"/>
          <w:szCs w:val="24"/>
        </w:rPr>
        <w:t xml:space="preserve">the S14 </w:t>
      </w:r>
      <w:r w:rsidR="007D7C14">
        <w:rPr>
          <w:rFonts w:ascii="Arial" w:hAnsi="Arial" w:cs="Arial"/>
          <w:color w:val="auto"/>
          <w:sz w:val="24"/>
          <w:szCs w:val="24"/>
        </w:rPr>
        <w:t>A</w:t>
      </w:r>
      <w:r w:rsidR="00235CFD">
        <w:rPr>
          <w:rFonts w:ascii="Arial" w:hAnsi="Arial" w:cs="Arial"/>
          <w:color w:val="auto"/>
          <w:sz w:val="24"/>
          <w:szCs w:val="24"/>
        </w:rPr>
        <w:t>pp</w:t>
      </w:r>
      <w:r>
        <w:rPr>
          <w:rFonts w:ascii="Arial" w:hAnsi="Arial" w:cs="Arial"/>
          <w:color w:val="auto"/>
          <w:sz w:val="24"/>
          <w:szCs w:val="24"/>
        </w:rPr>
        <w:t>e</w:t>
      </w:r>
      <w:r w:rsidR="00235CFD">
        <w:rPr>
          <w:rFonts w:ascii="Arial" w:hAnsi="Arial" w:cs="Arial"/>
          <w:color w:val="auto"/>
          <w:sz w:val="24"/>
          <w:szCs w:val="24"/>
        </w:rPr>
        <w:t>al</w:t>
      </w:r>
      <w:r>
        <w:rPr>
          <w:rFonts w:ascii="Arial" w:hAnsi="Arial" w:cs="Arial"/>
          <w:color w:val="auto"/>
          <w:sz w:val="24"/>
          <w:szCs w:val="24"/>
        </w:rPr>
        <w:t xml:space="preserve">, there was new evidence to the process in the form of the 1885 Ordnance survey (OS) Parish Boundary Remarks Books, the </w:t>
      </w:r>
      <w:r w:rsidRPr="00914BBC">
        <w:rPr>
          <w:rFonts w:ascii="Arial" w:hAnsi="Arial" w:cs="Arial"/>
          <w:color w:val="auto"/>
          <w:sz w:val="24"/>
          <w:szCs w:val="24"/>
        </w:rPr>
        <w:t>Finance (1909 - 1910) Act (FA1910)</w:t>
      </w:r>
      <w:r>
        <w:rPr>
          <w:rFonts w:ascii="Arial" w:hAnsi="Arial" w:cs="Arial"/>
          <w:color w:val="auto"/>
          <w:sz w:val="24"/>
          <w:szCs w:val="24"/>
        </w:rPr>
        <w:t xml:space="preserve"> documents and the 1941 Farm Survey map. Whilst it is argued that these have little e</w:t>
      </w:r>
      <w:r w:rsidR="00041947" w:rsidRPr="00546714">
        <w:rPr>
          <w:rFonts w:ascii="Arial" w:hAnsi="Arial" w:cs="Arial"/>
          <w:color w:val="auto"/>
          <w:sz w:val="24"/>
          <w:szCs w:val="24"/>
        </w:rPr>
        <w:t>vid</w:t>
      </w:r>
      <w:r>
        <w:rPr>
          <w:rFonts w:ascii="Arial" w:hAnsi="Arial" w:cs="Arial"/>
          <w:color w:val="auto"/>
          <w:sz w:val="24"/>
          <w:szCs w:val="24"/>
        </w:rPr>
        <w:t>e</w:t>
      </w:r>
      <w:r w:rsidR="00041947" w:rsidRPr="00546714">
        <w:rPr>
          <w:rFonts w:ascii="Arial" w:hAnsi="Arial" w:cs="Arial"/>
          <w:color w:val="auto"/>
          <w:sz w:val="24"/>
          <w:szCs w:val="24"/>
        </w:rPr>
        <w:t>n</w:t>
      </w:r>
      <w:r>
        <w:rPr>
          <w:rFonts w:ascii="Arial" w:hAnsi="Arial" w:cs="Arial"/>
          <w:color w:val="auto"/>
          <w:sz w:val="24"/>
          <w:szCs w:val="24"/>
        </w:rPr>
        <w:t>ti</w:t>
      </w:r>
      <w:r w:rsidR="00041947" w:rsidRPr="00546714">
        <w:rPr>
          <w:rFonts w:ascii="Arial" w:hAnsi="Arial" w:cs="Arial"/>
          <w:color w:val="auto"/>
          <w:sz w:val="24"/>
          <w:szCs w:val="24"/>
        </w:rPr>
        <w:t>a</w:t>
      </w:r>
      <w:r>
        <w:rPr>
          <w:rFonts w:ascii="Arial" w:hAnsi="Arial" w:cs="Arial"/>
          <w:color w:val="auto"/>
          <w:sz w:val="24"/>
          <w:szCs w:val="24"/>
        </w:rPr>
        <w:t xml:space="preserve">l value by themselves the </w:t>
      </w:r>
      <w:r w:rsidR="00041947" w:rsidRPr="00546714">
        <w:rPr>
          <w:rFonts w:ascii="Arial" w:hAnsi="Arial" w:cs="Arial"/>
          <w:color w:val="auto"/>
          <w:sz w:val="24"/>
          <w:szCs w:val="24"/>
        </w:rPr>
        <w:t>po</w:t>
      </w:r>
      <w:r>
        <w:rPr>
          <w:rFonts w:ascii="Arial" w:hAnsi="Arial" w:cs="Arial"/>
          <w:color w:val="auto"/>
          <w:sz w:val="24"/>
          <w:szCs w:val="24"/>
        </w:rPr>
        <w:t>in</w:t>
      </w:r>
      <w:r w:rsidR="00041947" w:rsidRPr="00546714">
        <w:rPr>
          <w:rFonts w:ascii="Arial" w:hAnsi="Arial" w:cs="Arial"/>
          <w:color w:val="auto"/>
          <w:sz w:val="24"/>
          <w:szCs w:val="24"/>
        </w:rPr>
        <w:t>t</w:t>
      </w:r>
      <w:r>
        <w:rPr>
          <w:rFonts w:ascii="Arial" w:hAnsi="Arial" w:cs="Arial"/>
          <w:color w:val="auto"/>
          <w:sz w:val="24"/>
          <w:szCs w:val="24"/>
        </w:rPr>
        <w:t xml:space="preserve"> is t</w:t>
      </w:r>
      <w:r w:rsidR="00041947" w:rsidRPr="00546714">
        <w:rPr>
          <w:rFonts w:ascii="Arial" w:hAnsi="Arial" w:cs="Arial"/>
          <w:color w:val="auto"/>
          <w:sz w:val="24"/>
          <w:szCs w:val="24"/>
        </w:rPr>
        <w:t>h</w:t>
      </w:r>
      <w:r>
        <w:rPr>
          <w:rFonts w:ascii="Arial" w:hAnsi="Arial" w:cs="Arial"/>
          <w:color w:val="auto"/>
          <w:sz w:val="24"/>
          <w:szCs w:val="24"/>
        </w:rPr>
        <w:t>at they give rise t</w:t>
      </w:r>
      <w:r w:rsidR="00041947" w:rsidRPr="00546714">
        <w:rPr>
          <w:rFonts w:ascii="Arial" w:hAnsi="Arial" w:cs="Arial"/>
          <w:color w:val="auto"/>
          <w:sz w:val="24"/>
          <w:szCs w:val="24"/>
        </w:rPr>
        <w:t>o</w:t>
      </w:r>
      <w:r>
        <w:rPr>
          <w:rFonts w:ascii="Arial" w:hAnsi="Arial" w:cs="Arial"/>
          <w:color w:val="auto"/>
          <w:sz w:val="24"/>
          <w:szCs w:val="24"/>
        </w:rPr>
        <w:t xml:space="preserve"> a need to consider </w:t>
      </w:r>
      <w:r w:rsidR="00041947" w:rsidRPr="00546714">
        <w:rPr>
          <w:rFonts w:ascii="Arial" w:hAnsi="Arial" w:cs="Arial"/>
          <w:color w:val="auto"/>
          <w:sz w:val="24"/>
          <w:szCs w:val="24"/>
        </w:rPr>
        <w:t xml:space="preserve">the </w:t>
      </w:r>
      <w:r>
        <w:rPr>
          <w:rFonts w:ascii="Arial" w:hAnsi="Arial" w:cs="Arial"/>
          <w:color w:val="auto"/>
          <w:sz w:val="24"/>
          <w:szCs w:val="24"/>
        </w:rPr>
        <w:t>evidence as a who</w:t>
      </w:r>
      <w:r w:rsidR="00041947" w:rsidRPr="00546714">
        <w:rPr>
          <w:rFonts w:ascii="Arial" w:hAnsi="Arial" w:cs="Arial"/>
          <w:color w:val="auto"/>
          <w:sz w:val="24"/>
          <w:szCs w:val="24"/>
        </w:rPr>
        <w:t>l</w:t>
      </w:r>
      <w:r>
        <w:rPr>
          <w:rFonts w:ascii="Arial" w:hAnsi="Arial" w:cs="Arial"/>
          <w:color w:val="auto"/>
          <w:sz w:val="24"/>
          <w:szCs w:val="24"/>
        </w:rPr>
        <w:t>e.</w:t>
      </w:r>
    </w:p>
    <w:p w14:paraId="62F886FE" w14:textId="4714266F" w:rsidR="00735EBB" w:rsidRPr="00735EBB" w:rsidRDefault="00EF398B" w:rsidP="00041947">
      <w:pPr>
        <w:pStyle w:val="Style1"/>
        <w:tabs>
          <w:tab w:val="clear" w:pos="720"/>
          <w:tab w:val="num" w:pos="1146"/>
        </w:tabs>
        <w:rPr>
          <w:rFonts w:ascii="Arial" w:hAnsi="Arial" w:cs="Arial"/>
          <w:i/>
          <w:color w:val="auto"/>
          <w:sz w:val="24"/>
          <w:szCs w:val="24"/>
        </w:rPr>
      </w:pPr>
      <w:r>
        <w:rPr>
          <w:rFonts w:ascii="Arial" w:hAnsi="Arial" w:cs="Arial"/>
          <w:color w:val="auto"/>
          <w:sz w:val="24"/>
          <w:szCs w:val="24"/>
        </w:rPr>
        <w:t>This does not</w:t>
      </w:r>
      <w:r w:rsidR="006B606A">
        <w:rPr>
          <w:rFonts w:ascii="Arial" w:hAnsi="Arial" w:cs="Arial"/>
          <w:color w:val="auto"/>
          <w:sz w:val="24"/>
          <w:szCs w:val="24"/>
        </w:rPr>
        <w:t xml:space="preserve"> nullify </w:t>
      </w:r>
      <w:r w:rsidR="007F6FDB">
        <w:rPr>
          <w:rFonts w:ascii="Arial" w:hAnsi="Arial" w:cs="Arial"/>
          <w:color w:val="auto"/>
          <w:sz w:val="24"/>
          <w:szCs w:val="24"/>
        </w:rPr>
        <w:t>any</w:t>
      </w:r>
      <w:r w:rsidR="006B606A">
        <w:rPr>
          <w:rFonts w:ascii="Arial" w:hAnsi="Arial" w:cs="Arial"/>
          <w:color w:val="auto"/>
          <w:sz w:val="24"/>
          <w:szCs w:val="24"/>
        </w:rPr>
        <w:t xml:space="preserve"> presumption of regularity</w:t>
      </w:r>
      <w:r w:rsidR="007F6FDB">
        <w:rPr>
          <w:rFonts w:ascii="Arial" w:hAnsi="Arial" w:cs="Arial"/>
          <w:color w:val="auto"/>
          <w:sz w:val="24"/>
          <w:szCs w:val="24"/>
        </w:rPr>
        <w:t xml:space="preserve"> that may be relevant </w:t>
      </w:r>
      <w:r w:rsidR="009404E4">
        <w:rPr>
          <w:rFonts w:ascii="Arial" w:hAnsi="Arial" w:cs="Arial"/>
          <w:color w:val="auto"/>
          <w:sz w:val="24"/>
          <w:szCs w:val="24"/>
        </w:rPr>
        <w:t xml:space="preserve">nor require investigation to </w:t>
      </w:r>
      <w:r w:rsidR="00D27387">
        <w:rPr>
          <w:rFonts w:ascii="Arial" w:hAnsi="Arial" w:cs="Arial"/>
          <w:color w:val="auto"/>
          <w:sz w:val="24"/>
          <w:szCs w:val="24"/>
        </w:rPr>
        <w:t>s</w:t>
      </w:r>
      <w:r w:rsidR="009404E4">
        <w:rPr>
          <w:rFonts w:ascii="Arial" w:hAnsi="Arial" w:cs="Arial"/>
          <w:color w:val="auto"/>
          <w:sz w:val="24"/>
          <w:szCs w:val="24"/>
        </w:rPr>
        <w:t xml:space="preserve">ee </w:t>
      </w:r>
      <w:r w:rsidR="0057201F">
        <w:rPr>
          <w:rFonts w:ascii="Arial" w:hAnsi="Arial" w:cs="Arial"/>
          <w:color w:val="auto"/>
          <w:sz w:val="24"/>
          <w:szCs w:val="24"/>
        </w:rPr>
        <w:t>whether there was irregular or illegal procedures</w:t>
      </w:r>
      <w:r w:rsidR="00AC6F7D">
        <w:rPr>
          <w:rFonts w:ascii="Arial" w:hAnsi="Arial" w:cs="Arial"/>
          <w:color w:val="auto"/>
          <w:sz w:val="24"/>
          <w:szCs w:val="24"/>
        </w:rPr>
        <w:t xml:space="preserve">. A change to the DMS </w:t>
      </w:r>
      <w:r w:rsidR="006B606A">
        <w:rPr>
          <w:rFonts w:ascii="Arial" w:hAnsi="Arial" w:cs="Arial"/>
          <w:color w:val="auto"/>
          <w:sz w:val="24"/>
          <w:szCs w:val="24"/>
        </w:rPr>
        <w:t xml:space="preserve">does not </w:t>
      </w:r>
      <w:r>
        <w:rPr>
          <w:rFonts w:ascii="Arial" w:hAnsi="Arial" w:cs="Arial"/>
          <w:color w:val="auto"/>
          <w:sz w:val="24"/>
          <w:szCs w:val="24"/>
        </w:rPr>
        <w:t xml:space="preserve">remove the weight to be placed on the proper procedures having been followed by those charged with the production of </w:t>
      </w:r>
      <w:r w:rsidR="00AC6F7D">
        <w:rPr>
          <w:rFonts w:ascii="Arial" w:hAnsi="Arial" w:cs="Arial"/>
          <w:color w:val="auto"/>
          <w:sz w:val="24"/>
          <w:szCs w:val="24"/>
        </w:rPr>
        <w:t>i</w:t>
      </w:r>
      <w:r w:rsidR="00E6316A">
        <w:rPr>
          <w:rFonts w:ascii="Arial" w:hAnsi="Arial" w:cs="Arial"/>
          <w:color w:val="auto"/>
          <w:sz w:val="24"/>
          <w:szCs w:val="24"/>
        </w:rPr>
        <w:t>t in the 1950s</w:t>
      </w:r>
      <w:r w:rsidR="00515273">
        <w:rPr>
          <w:rFonts w:ascii="Arial" w:hAnsi="Arial" w:cs="Arial"/>
          <w:color w:val="auto"/>
          <w:sz w:val="24"/>
          <w:szCs w:val="24"/>
        </w:rPr>
        <w:t>, such as is supported by the report of an interview with the former Parish Clerk</w:t>
      </w:r>
      <w:r w:rsidR="002C199E">
        <w:rPr>
          <w:rFonts w:ascii="Arial" w:hAnsi="Arial" w:cs="Arial"/>
          <w:color w:val="auto"/>
          <w:sz w:val="24"/>
          <w:szCs w:val="24"/>
        </w:rPr>
        <w:t xml:space="preserve">. Neither does it suggest </w:t>
      </w:r>
      <w:r w:rsidR="00C93EB2">
        <w:rPr>
          <w:rFonts w:ascii="Arial" w:hAnsi="Arial" w:cs="Arial"/>
          <w:color w:val="auto"/>
          <w:sz w:val="24"/>
          <w:szCs w:val="24"/>
        </w:rPr>
        <w:t xml:space="preserve">the </w:t>
      </w:r>
      <w:r w:rsidR="001C5CEB">
        <w:rPr>
          <w:rFonts w:ascii="Arial" w:hAnsi="Arial" w:cs="Arial"/>
          <w:color w:val="auto"/>
          <w:sz w:val="24"/>
          <w:szCs w:val="24"/>
        </w:rPr>
        <w:t>a</w:t>
      </w:r>
      <w:r w:rsidR="00C93EB2">
        <w:rPr>
          <w:rFonts w:ascii="Arial" w:hAnsi="Arial" w:cs="Arial"/>
          <w:color w:val="auto"/>
          <w:sz w:val="24"/>
          <w:szCs w:val="24"/>
        </w:rPr>
        <w:t>c</w:t>
      </w:r>
      <w:r w:rsidR="001C5CEB">
        <w:rPr>
          <w:rFonts w:ascii="Arial" w:hAnsi="Arial" w:cs="Arial"/>
          <w:color w:val="auto"/>
          <w:sz w:val="24"/>
          <w:szCs w:val="24"/>
        </w:rPr>
        <w:t>ti</w:t>
      </w:r>
      <w:r w:rsidR="00C93EB2">
        <w:rPr>
          <w:rFonts w:ascii="Arial" w:hAnsi="Arial" w:cs="Arial"/>
          <w:color w:val="auto"/>
          <w:sz w:val="24"/>
          <w:szCs w:val="24"/>
        </w:rPr>
        <w:t xml:space="preserve">ons </w:t>
      </w:r>
      <w:r w:rsidR="0038551A">
        <w:rPr>
          <w:rFonts w:ascii="Arial" w:hAnsi="Arial" w:cs="Arial"/>
          <w:color w:val="auto"/>
          <w:sz w:val="24"/>
          <w:szCs w:val="24"/>
        </w:rPr>
        <w:t>of</w:t>
      </w:r>
      <w:r w:rsidR="00C93EB2">
        <w:rPr>
          <w:rFonts w:ascii="Arial" w:hAnsi="Arial" w:cs="Arial"/>
          <w:color w:val="auto"/>
          <w:sz w:val="24"/>
          <w:szCs w:val="24"/>
        </w:rPr>
        <w:t xml:space="preserve"> authorities on the basis of in</w:t>
      </w:r>
      <w:r w:rsidR="001C5CEB">
        <w:rPr>
          <w:rFonts w:ascii="Arial" w:hAnsi="Arial" w:cs="Arial"/>
          <w:color w:val="auto"/>
          <w:sz w:val="24"/>
          <w:szCs w:val="24"/>
        </w:rPr>
        <w:t>formation b</w:t>
      </w:r>
      <w:r w:rsidR="00C93EB2">
        <w:rPr>
          <w:rFonts w:ascii="Arial" w:hAnsi="Arial" w:cs="Arial"/>
          <w:color w:val="auto"/>
          <w:sz w:val="24"/>
          <w:szCs w:val="24"/>
        </w:rPr>
        <w:t>e</w:t>
      </w:r>
      <w:r w:rsidR="001C5CEB">
        <w:rPr>
          <w:rFonts w:ascii="Arial" w:hAnsi="Arial" w:cs="Arial"/>
          <w:color w:val="auto"/>
          <w:sz w:val="24"/>
          <w:szCs w:val="24"/>
        </w:rPr>
        <w:t>fore them</w:t>
      </w:r>
      <w:r w:rsidR="00C93EB2">
        <w:rPr>
          <w:rFonts w:ascii="Arial" w:hAnsi="Arial" w:cs="Arial"/>
          <w:color w:val="auto"/>
          <w:sz w:val="24"/>
          <w:szCs w:val="24"/>
        </w:rPr>
        <w:t xml:space="preserve"> </w:t>
      </w:r>
      <w:r w:rsidR="0038551A">
        <w:rPr>
          <w:rFonts w:ascii="Arial" w:hAnsi="Arial" w:cs="Arial"/>
          <w:color w:val="auto"/>
          <w:sz w:val="24"/>
          <w:szCs w:val="24"/>
        </w:rPr>
        <w:t>was improper at the time of their decision</w:t>
      </w:r>
      <w:r w:rsidR="001F321F">
        <w:rPr>
          <w:rFonts w:ascii="Arial" w:hAnsi="Arial" w:cs="Arial"/>
          <w:color w:val="auto"/>
          <w:sz w:val="24"/>
          <w:szCs w:val="24"/>
        </w:rPr>
        <w:t xml:space="preserve"> or understanding</w:t>
      </w:r>
      <w:r w:rsidR="00515273">
        <w:rPr>
          <w:rFonts w:ascii="Arial" w:hAnsi="Arial" w:cs="Arial"/>
          <w:color w:val="auto"/>
          <w:sz w:val="24"/>
          <w:szCs w:val="24"/>
        </w:rPr>
        <w:t xml:space="preserve">. </w:t>
      </w:r>
    </w:p>
    <w:p w14:paraId="666B0074" w14:textId="3E1A24CA" w:rsidR="00513FA2" w:rsidRPr="00DC7B1E" w:rsidRDefault="00B46BA9" w:rsidP="00041947">
      <w:pPr>
        <w:pStyle w:val="Style1"/>
        <w:tabs>
          <w:tab w:val="clear" w:pos="720"/>
          <w:tab w:val="num" w:pos="1146"/>
        </w:tabs>
        <w:rPr>
          <w:rFonts w:ascii="Arial" w:hAnsi="Arial" w:cs="Arial"/>
          <w:i/>
          <w:color w:val="auto"/>
          <w:sz w:val="24"/>
          <w:szCs w:val="24"/>
        </w:rPr>
      </w:pPr>
      <w:r>
        <w:rPr>
          <w:rFonts w:ascii="Arial" w:hAnsi="Arial" w:cs="Arial"/>
          <w:color w:val="auto"/>
          <w:sz w:val="24"/>
          <w:szCs w:val="24"/>
        </w:rPr>
        <w:t>However, i</w:t>
      </w:r>
      <w:r w:rsidR="00E6316A">
        <w:rPr>
          <w:rFonts w:ascii="Arial" w:hAnsi="Arial" w:cs="Arial"/>
          <w:color w:val="auto"/>
          <w:sz w:val="24"/>
          <w:szCs w:val="24"/>
        </w:rPr>
        <w:t>t should</w:t>
      </w:r>
      <w:r w:rsidR="001E429C">
        <w:rPr>
          <w:rFonts w:ascii="Arial" w:hAnsi="Arial" w:cs="Arial"/>
          <w:color w:val="auto"/>
          <w:sz w:val="24"/>
          <w:szCs w:val="24"/>
        </w:rPr>
        <w:t xml:space="preserve"> </w:t>
      </w:r>
      <w:r w:rsidR="00E6316A">
        <w:rPr>
          <w:rFonts w:ascii="Arial" w:hAnsi="Arial" w:cs="Arial"/>
          <w:color w:val="auto"/>
          <w:sz w:val="24"/>
          <w:szCs w:val="24"/>
        </w:rPr>
        <w:t>be remembered that</w:t>
      </w:r>
      <w:r w:rsidR="00515273">
        <w:rPr>
          <w:rFonts w:ascii="Arial" w:hAnsi="Arial" w:cs="Arial"/>
          <w:color w:val="auto"/>
          <w:sz w:val="24"/>
          <w:szCs w:val="24"/>
        </w:rPr>
        <w:t xml:space="preserve"> WCA specifically allows for changes to the DMS</w:t>
      </w:r>
      <w:r w:rsidR="00735EBB">
        <w:rPr>
          <w:rFonts w:ascii="Arial" w:hAnsi="Arial" w:cs="Arial"/>
          <w:color w:val="auto"/>
          <w:sz w:val="24"/>
          <w:szCs w:val="24"/>
        </w:rPr>
        <w:t xml:space="preserve"> in certain circumstances</w:t>
      </w:r>
      <w:r w:rsidR="00F115CE">
        <w:rPr>
          <w:rFonts w:ascii="Arial" w:hAnsi="Arial" w:cs="Arial"/>
          <w:color w:val="auto"/>
          <w:sz w:val="24"/>
          <w:szCs w:val="24"/>
        </w:rPr>
        <w:t>, taking account of all relevant evidence</w:t>
      </w:r>
      <w:r w:rsidR="00515273">
        <w:rPr>
          <w:rFonts w:ascii="Arial" w:hAnsi="Arial" w:cs="Arial"/>
          <w:color w:val="auto"/>
          <w:sz w:val="24"/>
          <w:szCs w:val="24"/>
        </w:rPr>
        <w:t>. Re</w:t>
      </w:r>
      <w:r w:rsidR="00E6316A">
        <w:rPr>
          <w:rFonts w:ascii="Arial" w:hAnsi="Arial" w:cs="Arial"/>
          <w:color w:val="auto"/>
          <w:sz w:val="24"/>
          <w:szCs w:val="24"/>
        </w:rPr>
        <w:t>levant caselaw has</w:t>
      </w:r>
      <w:r w:rsidR="00515273">
        <w:rPr>
          <w:rFonts w:ascii="Arial" w:hAnsi="Arial" w:cs="Arial"/>
          <w:color w:val="auto"/>
          <w:sz w:val="24"/>
          <w:szCs w:val="24"/>
        </w:rPr>
        <w:t xml:space="preserve"> </w:t>
      </w:r>
      <w:r w:rsidR="00E6316A">
        <w:rPr>
          <w:rFonts w:ascii="Arial" w:hAnsi="Arial" w:cs="Arial"/>
          <w:color w:val="auto"/>
          <w:sz w:val="24"/>
          <w:szCs w:val="24"/>
        </w:rPr>
        <w:t>arisen since the 1950s, f</w:t>
      </w:r>
      <w:r w:rsidR="00515273">
        <w:rPr>
          <w:rFonts w:ascii="Arial" w:hAnsi="Arial" w:cs="Arial"/>
          <w:color w:val="auto"/>
          <w:sz w:val="24"/>
          <w:szCs w:val="24"/>
        </w:rPr>
        <w:t xml:space="preserve">or example </w:t>
      </w:r>
      <w:r w:rsidR="00E6316A">
        <w:rPr>
          <w:rFonts w:ascii="Arial" w:hAnsi="Arial" w:cs="Arial"/>
          <w:color w:val="auto"/>
          <w:sz w:val="24"/>
          <w:szCs w:val="24"/>
        </w:rPr>
        <w:t>with respect to the documents under consideration, which may alter the interpretation now placed on the documents individually and as a whole.</w:t>
      </w:r>
      <w:r w:rsidR="00C329AE">
        <w:rPr>
          <w:rFonts w:ascii="Arial" w:hAnsi="Arial" w:cs="Arial"/>
          <w:color w:val="auto"/>
          <w:sz w:val="24"/>
          <w:szCs w:val="24"/>
        </w:rPr>
        <w:t xml:space="preserve"> </w:t>
      </w:r>
      <w:r w:rsidR="00A445D2">
        <w:rPr>
          <w:rFonts w:ascii="Arial" w:hAnsi="Arial" w:cs="Arial"/>
          <w:color w:val="auto"/>
          <w:sz w:val="24"/>
          <w:szCs w:val="24"/>
        </w:rPr>
        <w:t>C</w:t>
      </w:r>
      <w:r w:rsidR="00C329AE">
        <w:rPr>
          <w:rFonts w:ascii="Arial" w:hAnsi="Arial" w:cs="Arial"/>
          <w:color w:val="auto"/>
          <w:sz w:val="24"/>
          <w:szCs w:val="24"/>
        </w:rPr>
        <w:t>aselaw</w:t>
      </w:r>
      <w:r w:rsidR="00B22E7E">
        <w:rPr>
          <w:rFonts w:ascii="Arial" w:hAnsi="Arial" w:cs="Arial"/>
          <w:color w:val="auto"/>
          <w:sz w:val="24"/>
          <w:szCs w:val="24"/>
        </w:rPr>
        <w:t xml:space="preserve"> in the form of </w:t>
      </w:r>
      <w:r w:rsidR="00B22E7E" w:rsidRPr="00B22E7E">
        <w:rPr>
          <w:rFonts w:ascii="Arial" w:hAnsi="Arial" w:cs="Arial"/>
          <w:i/>
          <w:iCs/>
          <w:color w:val="auto"/>
          <w:sz w:val="24"/>
          <w:szCs w:val="24"/>
        </w:rPr>
        <w:t>Craggs</w:t>
      </w:r>
      <w:r w:rsidR="00B22E7E">
        <w:rPr>
          <w:rFonts w:ascii="Arial" w:hAnsi="Arial" w:cs="Arial"/>
          <w:color w:val="auto"/>
          <w:sz w:val="24"/>
          <w:szCs w:val="24"/>
        </w:rPr>
        <w:t xml:space="preserve"> </w:t>
      </w:r>
      <w:r w:rsidR="00C329AE">
        <w:rPr>
          <w:rFonts w:ascii="Arial" w:hAnsi="Arial" w:cs="Arial"/>
          <w:color w:val="auto"/>
          <w:sz w:val="24"/>
          <w:szCs w:val="24"/>
        </w:rPr>
        <w:t xml:space="preserve">has also arisen </w:t>
      </w:r>
      <w:r w:rsidR="00217DCD">
        <w:rPr>
          <w:rFonts w:ascii="Arial" w:hAnsi="Arial" w:cs="Arial"/>
          <w:color w:val="auto"/>
          <w:sz w:val="24"/>
          <w:szCs w:val="24"/>
        </w:rPr>
        <w:t xml:space="preserve">even </w:t>
      </w:r>
      <w:r w:rsidR="00C329AE">
        <w:rPr>
          <w:rFonts w:ascii="Arial" w:hAnsi="Arial" w:cs="Arial"/>
          <w:color w:val="auto"/>
          <w:sz w:val="24"/>
          <w:szCs w:val="24"/>
        </w:rPr>
        <w:t>since the making of the decision o</w:t>
      </w:r>
      <w:r w:rsidR="007D7C14">
        <w:rPr>
          <w:rFonts w:ascii="Arial" w:hAnsi="Arial" w:cs="Arial"/>
          <w:color w:val="auto"/>
          <w:sz w:val="24"/>
          <w:szCs w:val="24"/>
        </w:rPr>
        <w:t>n</w:t>
      </w:r>
      <w:r w:rsidR="00C329AE">
        <w:rPr>
          <w:rFonts w:ascii="Arial" w:hAnsi="Arial" w:cs="Arial"/>
          <w:color w:val="auto"/>
          <w:sz w:val="24"/>
          <w:szCs w:val="24"/>
        </w:rPr>
        <w:t xml:space="preserve"> the </w:t>
      </w:r>
      <w:r w:rsidR="00235CFD">
        <w:rPr>
          <w:rFonts w:ascii="Arial" w:hAnsi="Arial" w:cs="Arial"/>
          <w:color w:val="auto"/>
          <w:sz w:val="24"/>
          <w:szCs w:val="24"/>
        </w:rPr>
        <w:t xml:space="preserve">S14 </w:t>
      </w:r>
      <w:r w:rsidR="007D7C14">
        <w:rPr>
          <w:rFonts w:ascii="Arial" w:hAnsi="Arial" w:cs="Arial"/>
          <w:color w:val="auto"/>
          <w:sz w:val="24"/>
          <w:szCs w:val="24"/>
        </w:rPr>
        <w:t>A</w:t>
      </w:r>
      <w:r w:rsidR="00235CFD">
        <w:rPr>
          <w:rFonts w:ascii="Arial" w:hAnsi="Arial" w:cs="Arial"/>
          <w:color w:val="auto"/>
          <w:sz w:val="24"/>
          <w:szCs w:val="24"/>
        </w:rPr>
        <w:t>ppeal.</w:t>
      </w:r>
    </w:p>
    <w:p w14:paraId="31FD4319" w14:textId="77777777" w:rsidR="00817034" w:rsidRPr="00AC4C14" w:rsidRDefault="00817034" w:rsidP="00702E55">
      <w:pPr>
        <w:pStyle w:val="Heading6blackfont"/>
        <w:spacing w:before="120"/>
        <w:jc w:val="both"/>
        <w:rPr>
          <w:rFonts w:ascii="Arial" w:hAnsi="Arial" w:cs="Arial"/>
          <w:b w:val="0"/>
          <w:bCs/>
          <w:i/>
          <w:color w:val="auto"/>
          <w:sz w:val="24"/>
          <w:szCs w:val="24"/>
        </w:rPr>
      </w:pPr>
      <w:r w:rsidRPr="00AC4C14">
        <w:rPr>
          <w:rFonts w:ascii="Arial" w:hAnsi="Arial" w:cs="Arial"/>
          <w:i/>
          <w:iCs/>
          <w:color w:val="auto"/>
          <w:sz w:val="24"/>
          <w:szCs w:val="24"/>
        </w:rPr>
        <w:t>The Pitney Inclosure Act, 1802 and Award, 1807</w:t>
      </w:r>
    </w:p>
    <w:p w14:paraId="5C03F191" w14:textId="77777777" w:rsidR="00817034" w:rsidRPr="00AC4C14" w:rsidRDefault="00817034" w:rsidP="00817034">
      <w:pPr>
        <w:pStyle w:val="Style1"/>
        <w:tabs>
          <w:tab w:val="clear" w:pos="720"/>
        </w:tabs>
        <w:rPr>
          <w:rFonts w:ascii="Arial" w:hAnsi="Arial" w:cs="Arial"/>
          <w:color w:val="auto"/>
          <w:sz w:val="24"/>
          <w:szCs w:val="24"/>
        </w:rPr>
      </w:pPr>
      <w:r w:rsidRPr="00AC4C14">
        <w:rPr>
          <w:rFonts w:ascii="Arial" w:hAnsi="Arial" w:cs="Arial"/>
          <w:color w:val="auto"/>
          <w:sz w:val="24"/>
          <w:szCs w:val="24"/>
        </w:rPr>
        <w:t xml:space="preserve">Between 1545 and 1880 the farming of scattered arable strips of land and grazing animals on common pasture was replaced as landowners sought to improve productivity. The </w:t>
      </w:r>
      <w:proofErr w:type="spellStart"/>
      <w:r w:rsidRPr="00AC4C14">
        <w:rPr>
          <w:rFonts w:ascii="Arial" w:hAnsi="Arial" w:cs="Arial"/>
          <w:color w:val="auto"/>
          <w:sz w:val="24"/>
          <w:szCs w:val="24"/>
        </w:rPr>
        <w:t>inclosure</w:t>
      </w:r>
      <w:proofErr w:type="spellEnd"/>
      <w:r w:rsidRPr="00AC4C14">
        <w:rPr>
          <w:rFonts w:ascii="Arial" w:hAnsi="Arial" w:cs="Arial"/>
          <w:color w:val="auto"/>
          <w:sz w:val="24"/>
          <w:szCs w:val="24"/>
        </w:rPr>
        <w:t xml:space="preserve"> process began by agreement but by the early eighteenth century, a process developed by which a Private Act of Parliament could be promoted to authorise </w:t>
      </w:r>
      <w:proofErr w:type="spellStart"/>
      <w:r w:rsidRPr="00AC4C14">
        <w:rPr>
          <w:rFonts w:ascii="Arial" w:hAnsi="Arial" w:cs="Arial"/>
          <w:color w:val="auto"/>
          <w:sz w:val="24"/>
          <w:szCs w:val="24"/>
        </w:rPr>
        <w:t>inclosure</w:t>
      </w:r>
      <w:proofErr w:type="spellEnd"/>
      <w:r w:rsidRPr="00AC4C14">
        <w:rPr>
          <w:rFonts w:ascii="Arial" w:hAnsi="Arial" w:cs="Arial"/>
          <w:color w:val="auto"/>
          <w:sz w:val="24"/>
          <w:szCs w:val="24"/>
        </w:rPr>
        <w:t xml:space="preserve"> where the consent of all those with an interest was not given. The relevant Act would set out the powers of the Inclosure Commissioners with the Award then setting out how the land was enclosed and awarded to the interested parties. </w:t>
      </w:r>
    </w:p>
    <w:p w14:paraId="142E42C5" w14:textId="79FCC4BC" w:rsidR="001127BC" w:rsidRPr="00A40D5F" w:rsidRDefault="00731329" w:rsidP="008F05DF">
      <w:pPr>
        <w:pStyle w:val="Style1"/>
        <w:autoSpaceDE w:val="0"/>
        <w:autoSpaceDN w:val="0"/>
        <w:adjustRightInd w:val="0"/>
        <w:rPr>
          <w:rFonts w:ascii="Arial" w:hAnsi="Arial" w:cs="Arial"/>
          <w:i/>
          <w:iCs/>
          <w:color w:val="auto"/>
          <w:sz w:val="24"/>
          <w:szCs w:val="24"/>
        </w:rPr>
      </w:pPr>
      <w:r w:rsidRPr="00A40D5F">
        <w:rPr>
          <w:rFonts w:ascii="Arial" w:hAnsi="Arial" w:cs="Arial"/>
          <w:color w:val="auto"/>
          <w:sz w:val="24"/>
          <w:szCs w:val="24"/>
        </w:rPr>
        <w:t xml:space="preserve">By way of the General </w:t>
      </w:r>
      <w:r w:rsidR="00817034" w:rsidRPr="00A40D5F">
        <w:rPr>
          <w:rFonts w:ascii="Arial" w:hAnsi="Arial" w:cs="Arial"/>
          <w:color w:val="auto"/>
          <w:sz w:val="24"/>
          <w:szCs w:val="24"/>
        </w:rPr>
        <w:t>In</w:t>
      </w:r>
      <w:r w:rsidRPr="00A40D5F">
        <w:rPr>
          <w:rFonts w:ascii="Arial" w:hAnsi="Arial" w:cs="Arial"/>
          <w:color w:val="auto"/>
          <w:sz w:val="24"/>
          <w:szCs w:val="24"/>
        </w:rPr>
        <w:t>closure Act</w:t>
      </w:r>
      <w:r w:rsidR="00817034" w:rsidRPr="00A40D5F">
        <w:rPr>
          <w:rFonts w:ascii="Arial" w:hAnsi="Arial" w:cs="Arial"/>
          <w:color w:val="auto"/>
          <w:sz w:val="24"/>
          <w:szCs w:val="24"/>
        </w:rPr>
        <w:t xml:space="preserve"> 1801 </w:t>
      </w:r>
      <w:r w:rsidRPr="00A40D5F">
        <w:rPr>
          <w:rFonts w:ascii="Arial" w:hAnsi="Arial" w:cs="Arial"/>
          <w:color w:val="auto"/>
          <w:sz w:val="24"/>
          <w:szCs w:val="24"/>
        </w:rPr>
        <w:t>(</w:t>
      </w:r>
      <w:r w:rsidR="009B05EB" w:rsidRPr="00A40D5F">
        <w:rPr>
          <w:rFonts w:ascii="Arial" w:hAnsi="Arial" w:cs="Arial"/>
          <w:color w:val="auto"/>
          <w:sz w:val="24"/>
          <w:szCs w:val="24"/>
        </w:rPr>
        <w:t>GIA</w:t>
      </w:r>
      <w:r w:rsidRPr="00A40D5F">
        <w:rPr>
          <w:rFonts w:ascii="Arial" w:hAnsi="Arial" w:cs="Arial"/>
          <w:color w:val="auto"/>
          <w:sz w:val="24"/>
          <w:szCs w:val="24"/>
        </w:rPr>
        <w:t xml:space="preserve">1801) </w:t>
      </w:r>
      <w:r w:rsidR="00817034" w:rsidRPr="00A40D5F">
        <w:rPr>
          <w:rFonts w:ascii="Arial" w:hAnsi="Arial" w:cs="Arial"/>
          <w:color w:val="auto"/>
          <w:sz w:val="24"/>
          <w:szCs w:val="24"/>
        </w:rPr>
        <w:t>Parliament simplified the process by standardising the most common clauses so that these would be automatically incorporated into Local Acts, allowing for more efficient passage through Parliamentary proce</w:t>
      </w:r>
      <w:r w:rsidR="003E46CF">
        <w:rPr>
          <w:rFonts w:ascii="Arial" w:hAnsi="Arial" w:cs="Arial"/>
          <w:color w:val="auto"/>
          <w:sz w:val="24"/>
          <w:szCs w:val="24"/>
        </w:rPr>
        <w:t>dure</w:t>
      </w:r>
      <w:r w:rsidR="00817034" w:rsidRPr="00A40D5F">
        <w:rPr>
          <w:rFonts w:ascii="Arial" w:hAnsi="Arial" w:cs="Arial"/>
          <w:color w:val="auto"/>
          <w:sz w:val="24"/>
          <w:szCs w:val="24"/>
        </w:rPr>
        <w:t>s.</w:t>
      </w:r>
      <w:r w:rsidR="00014F80" w:rsidRPr="00A40D5F">
        <w:rPr>
          <w:rFonts w:ascii="Arial" w:hAnsi="Arial" w:cs="Arial"/>
          <w:color w:val="auto"/>
          <w:sz w:val="24"/>
          <w:szCs w:val="24"/>
        </w:rPr>
        <w:t xml:space="preserve"> </w:t>
      </w:r>
      <w:r w:rsidR="00E27652" w:rsidRPr="00A40D5F">
        <w:rPr>
          <w:rFonts w:ascii="Arial" w:hAnsi="Arial" w:cs="Arial"/>
          <w:iCs/>
          <w:color w:val="auto"/>
          <w:sz w:val="24"/>
          <w:szCs w:val="24"/>
        </w:rPr>
        <w:t>P</w:t>
      </w:r>
      <w:r w:rsidR="00E27652" w:rsidRPr="00A40D5F">
        <w:rPr>
          <w:rFonts w:ascii="Arial" w:hAnsi="Arial" w:cs="Arial"/>
          <w:color w:val="auto"/>
          <w:sz w:val="24"/>
          <w:szCs w:val="24"/>
        </w:rPr>
        <w:t xml:space="preserve">aragraph 44 of GIA1801 makes clear that the powers were effective and binding insofar as they were not otherwise provided for and enacted in subsequent Acts. </w:t>
      </w:r>
      <w:r w:rsidR="00CE6CE8" w:rsidRPr="00A40D5F">
        <w:rPr>
          <w:rFonts w:ascii="Arial" w:hAnsi="Arial" w:cs="Arial"/>
          <w:color w:val="auto"/>
          <w:sz w:val="24"/>
          <w:szCs w:val="24"/>
        </w:rPr>
        <w:t xml:space="preserve">The </w:t>
      </w:r>
      <w:r w:rsidR="009B05EB" w:rsidRPr="00A40D5F">
        <w:rPr>
          <w:rFonts w:ascii="Arial" w:hAnsi="Arial" w:cs="Arial"/>
          <w:color w:val="auto"/>
          <w:sz w:val="24"/>
          <w:szCs w:val="24"/>
        </w:rPr>
        <w:t>1802</w:t>
      </w:r>
      <w:r w:rsidRPr="00A40D5F">
        <w:rPr>
          <w:rFonts w:ascii="Arial" w:hAnsi="Arial" w:cs="Arial"/>
          <w:color w:val="auto"/>
          <w:sz w:val="24"/>
          <w:szCs w:val="24"/>
        </w:rPr>
        <w:t xml:space="preserve"> </w:t>
      </w:r>
      <w:r w:rsidR="00817034" w:rsidRPr="00A40D5F">
        <w:rPr>
          <w:rFonts w:ascii="Arial" w:hAnsi="Arial" w:cs="Arial"/>
          <w:color w:val="auto"/>
          <w:sz w:val="24"/>
          <w:szCs w:val="24"/>
        </w:rPr>
        <w:t>“</w:t>
      </w:r>
      <w:r w:rsidR="009B05EB" w:rsidRPr="00A40D5F">
        <w:rPr>
          <w:rFonts w:ascii="Arial" w:hAnsi="Arial" w:cs="Arial"/>
          <w:color w:val="auto"/>
          <w:sz w:val="24"/>
          <w:szCs w:val="24"/>
        </w:rPr>
        <w:t>…</w:t>
      </w:r>
      <w:r w:rsidR="00817034" w:rsidRPr="00A40D5F">
        <w:rPr>
          <w:rFonts w:ascii="Arial" w:hAnsi="Arial" w:cs="Arial"/>
          <w:i/>
          <w:color w:val="auto"/>
          <w:sz w:val="24"/>
          <w:szCs w:val="24"/>
        </w:rPr>
        <w:t xml:space="preserve">Act for Dividing, </w:t>
      </w:r>
      <w:r w:rsidRPr="00A40D5F">
        <w:rPr>
          <w:rFonts w:ascii="Arial" w:hAnsi="Arial" w:cs="Arial"/>
          <w:i/>
          <w:color w:val="auto"/>
          <w:sz w:val="24"/>
          <w:szCs w:val="24"/>
        </w:rPr>
        <w:t xml:space="preserve">Exchanging, </w:t>
      </w:r>
      <w:r w:rsidR="00817034" w:rsidRPr="00A40D5F">
        <w:rPr>
          <w:rFonts w:ascii="Arial" w:hAnsi="Arial" w:cs="Arial"/>
          <w:i/>
          <w:color w:val="auto"/>
          <w:sz w:val="24"/>
          <w:szCs w:val="24"/>
        </w:rPr>
        <w:t>Allotting, and Inclosing the</w:t>
      </w:r>
      <w:r w:rsidRPr="00A40D5F">
        <w:rPr>
          <w:rFonts w:ascii="Arial" w:hAnsi="Arial" w:cs="Arial"/>
          <w:i/>
          <w:color w:val="auto"/>
          <w:sz w:val="24"/>
          <w:szCs w:val="24"/>
        </w:rPr>
        <w:t xml:space="preserve"> Open and </w:t>
      </w:r>
      <w:r w:rsidR="00817034" w:rsidRPr="00A40D5F">
        <w:rPr>
          <w:rFonts w:ascii="Arial" w:hAnsi="Arial" w:cs="Arial"/>
          <w:i/>
          <w:color w:val="auto"/>
          <w:sz w:val="24"/>
          <w:szCs w:val="24"/>
        </w:rPr>
        <w:t>Commona</w:t>
      </w:r>
      <w:r w:rsidRPr="00A40D5F">
        <w:rPr>
          <w:rFonts w:ascii="Arial" w:hAnsi="Arial" w:cs="Arial"/>
          <w:i/>
          <w:color w:val="auto"/>
          <w:sz w:val="24"/>
          <w:szCs w:val="24"/>
        </w:rPr>
        <w:t>bl</w:t>
      </w:r>
      <w:r w:rsidR="00817034" w:rsidRPr="00A40D5F">
        <w:rPr>
          <w:rFonts w:ascii="Arial" w:hAnsi="Arial" w:cs="Arial"/>
          <w:i/>
          <w:color w:val="auto"/>
          <w:sz w:val="24"/>
          <w:szCs w:val="24"/>
        </w:rPr>
        <w:t>e Land</w:t>
      </w:r>
      <w:r w:rsidRPr="00A40D5F">
        <w:rPr>
          <w:rFonts w:ascii="Arial" w:hAnsi="Arial" w:cs="Arial"/>
          <w:i/>
          <w:color w:val="auto"/>
          <w:sz w:val="24"/>
          <w:szCs w:val="24"/>
        </w:rPr>
        <w:t xml:space="preserve"> and Field</w:t>
      </w:r>
      <w:r w:rsidR="00817034" w:rsidRPr="00A40D5F">
        <w:rPr>
          <w:rFonts w:ascii="Arial" w:hAnsi="Arial" w:cs="Arial"/>
          <w:i/>
          <w:color w:val="auto"/>
          <w:sz w:val="24"/>
          <w:szCs w:val="24"/>
        </w:rPr>
        <w:t xml:space="preserve">s, within the Parish of </w:t>
      </w:r>
      <w:r w:rsidRPr="00A40D5F">
        <w:rPr>
          <w:rFonts w:ascii="Arial" w:hAnsi="Arial" w:cs="Arial"/>
          <w:i/>
          <w:color w:val="auto"/>
          <w:sz w:val="24"/>
          <w:szCs w:val="24"/>
        </w:rPr>
        <w:t>P</w:t>
      </w:r>
      <w:r w:rsidR="00817034" w:rsidRPr="00A40D5F">
        <w:rPr>
          <w:rFonts w:ascii="Arial" w:hAnsi="Arial" w:cs="Arial"/>
          <w:i/>
          <w:color w:val="auto"/>
          <w:sz w:val="24"/>
          <w:szCs w:val="24"/>
        </w:rPr>
        <w:t>i</w:t>
      </w:r>
      <w:r w:rsidRPr="00A40D5F">
        <w:rPr>
          <w:rFonts w:ascii="Arial" w:hAnsi="Arial" w:cs="Arial"/>
          <w:i/>
          <w:color w:val="auto"/>
          <w:sz w:val="24"/>
          <w:szCs w:val="24"/>
        </w:rPr>
        <w:t>t</w:t>
      </w:r>
      <w:r w:rsidR="00817034" w:rsidRPr="00A40D5F">
        <w:rPr>
          <w:rFonts w:ascii="Arial" w:hAnsi="Arial" w:cs="Arial"/>
          <w:i/>
          <w:color w:val="auto"/>
          <w:sz w:val="24"/>
          <w:szCs w:val="24"/>
        </w:rPr>
        <w:t>n</w:t>
      </w:r>
      <w:r w:rsidRPr="00A40D5F">
        <w:rPr>
          <w:rFonts w:ascii="Arial" w:hAnsi="Arial" w:cs="Arial"/>
          <w:i/>
          <w:color w:val="auto"/>
          <w:sz w:val="24"/>
          <w:szCs w:val="24"/>
        </w:rPr>
        <w:t>ey</w:t>
      </w:r>
      <w:r w:rsidR="00817034" w:rsidRPr="00A40D5F">
        <w:rPr>
          <w:rFonts w:ascii="Arial" w:hAnsi="Arial" w:cs="Arial"/>
          <w:i/>
          <w:color w:val="auto"/>
          <w:sz w:val="24"/>
          <w:szCs w:val="24"/>
        </w:rPr>
        <w:t xml:space="preserve">, </w:t>
      </w:r>
      <w:r w:rsidRPr="00A40D5F">
        <w:rPr>
          <w:rFonts w:ascii="Arial" w:hAnsi="Arial" w:cs="Arial"/>
          <w:i/>
          <w:color w:val="auto"/>
          <w:sz w:val="24"/>
          <w:szCs w:val="24"/>
        </w:rPr>
        <w:t>o</w:t>
      </w:r>
      <w:r w:rsidR="00817034" w:rsidRPr="00A40D5F">
        <w:rPr>
          <w:rFonts w:ascii="Arial" w:hAnsi="Arial" w:cs="Arial"/>
          <w:i/>
          <w:color w:val="auto"/>
          <w:sz w:val="24"/>
          <w:szCs w:val="24"/>
        </w:rPr>
        <w:t>the</w:t>
      </w:r>
      <w:r w:rsidRPr="00A40D5F">
        <w:rPr>
          <w:rFonts w:ascii="Arial" w:hAnsi="Arial" w:cs="Arial"/>
          <w:i/>
          <w:color w:val="auto"/>
          <w:sz w:val="24"/>
          <w:szCs w:val="24"/>
        </w:rPr>
        <w:t>rwise Pi</w:t>
      </w:r>
      <w:r w:rsidR="00817034" w:rsidRPr="00A40D5F">
        <w:rPr>
          <w:rFonts w:ascii="Arial" w:hAnsi="Arial" w:cs="Arial"/>
          <w:i/>
          <w:color w:val="auto"/>
          <w:sz w:val="24"/>
          <w:szCs w:val="24"/>
        </w:rPr>
        <w:t>t</w:t>
      </w:r>
      <w:r w:rsidRPr="00A40D5F">
        <w:rPr>
          <w:rFonts w:ascii="Arial" w:hAnsi="Arial" w:cs="Arial"/>
          <w:i/>
          <w:color w:val="auto"/>
          <w:sz w:val="24"/>
          <w:szCs w:val="24"/>
        </w:rPr>
        <w:t>ne</w:t>
      </w:r>
      <w:r w:rsidR="00817034" w:rsidRPr="00A40D5F">
        <w:rPr>
          <w:rFonts w:ascii="Arial" w:hAnsi="Arial" w:cs="Arial"/>
          <w:i/>
          <w:color w:val="auto"/>
          <w:sz w:val="24"/>
          <w:szCs w:val="24"/>
        </w:rPr>
        <w:t>y</w:t>
      </w:r>
      <w:r w:rsidRPr="00A40D5F">
        <w:rPr>
          <w:rFonts w:ascii="Arial" w:hAnsi="Arial" w:cs="Arial"/>
          <w:i/>
          <w:color w:val="auto"/>
          <w:sz w:val="24"/>
          <w:szCs w:val="24"/>
        </w:rPr>
        <w:t xml:space="preserve"> </w:t>
      </w:r>
      <w:proofErr w:type="spellStart"/>
      <w:r w:rsidRPr="00A40D5F">
        <w:rPr>
          <w:rFonts w:ascii="Arial" w:hAnsi="Arial" w:cs="Arial"/>
          <w:i/>
          <w:color w:val="auto"/>
          <w:sz w:val="24"/>
          <w:szCs w:val="24"/>
        </w:rPr>
        <w:t>L</w:t>
      </w:r>
      <w:r w:rsidR="00817034" w:rsidRPr="00A40D5F">
        <w:rPr>
          <w:rFonts w:ascii="Arial" w:hAnsi="Arial" w:cs="Arial"/>
          <w:i/>
          <w:color w:val="auto"/>
          <w:sz w:val="24"/>
          <w:szCs w:val="24"/>
        </w:rPr>
        <w:t>ort</w:t>
      </w:r>
      <w:r w:rsidRPr="00A40D5F">
        <w:rPr>
          <w:rFonts w:ascii="Arial" w:hAnsi="Arial" w:cs="Arial"/>
          <w:i/>
          <w:color w:val="auto"/>
          <w:sz w:val="24"/>
          <w:szCs w:val="24"/>
        </w:rPr>
        <w:t>ie</w:t>
      </w:r>
      <w:proofErr w:type="spellEnd"/>
      <w:r w:rsidRPr="00A40D5F">
        <w:rPr>
          <w:rFonts w:ascii="Arial" w:hAnsi="Arial" w:cs="Arial"/>
          <w:i/>
          <w:color w:val="auto"/>
          <w:sz w:val="24"/>
          <w:szCs w:val="24"/>
        </w:rPr>
        <w:t>, in the County of Somerset</w:t>
      </w:r>
      <w:r w:rsidR="00817034" w:rsidRPr="00A40D5F">
        <w:rPr>
          <w:rFonts w:ascii="Arial" w:hAnsi="Arial" w:cs="Arial"/>
          <w:i/>
          <w:color w:val="auto"/>
          <w:sz w:val="24"/>
          <w:szCs w:val="24"/>
        </w:rPr>
        <w:t>”</w:t>
      </w:r>
      <w:r w:rsidRPr="00A40D5F">
        <w:rPr>
          <w:rFonts w:ascii="Arial" w:hAnsi="Arial" w:cs="Arial"/>
          <w:i/>
          <w:color w:val="auto"/>
          <w:sz w:val="24"/>
          <w:szCs w:val="24"/>
        </w:rPr>
        <w:t xml:space="preserve"> </w:t>
      </w:r>
      <w:r w:rsidR="009B05EB" w:rsidRPr="00A40D5F">
        <w:rPr>
          <w:rFonts w:ascii="Arial" w:hAnsi="Arial" w:cs="Arial"/>
          <w:iCs/>
          <w:color w:val="auto"/>
          <w:sz w:val="24"/>
          <w:szCs w:val="24"/>
        </w:rPr>
        <w:t xml:space="preserve">(the Pitney </w:t>
      </w:r>
      <w:r w:rsidR="009B05EB" w:rsidRPr="00A40D5F">
        <w:rPr>
          <w:rFonts w:ascii="Arial" w:hAnsi="Arial" w:cs="Arial"/>
          <w:iCs/>
          <w:color w:val="auto"/>
          <w:sz w:val="24"/>
          <w:szCs w:val="24"/>
        </w:rPr>
        <w:lastRenderedPageBreak/>
        <w:t>Act)</w:t>
      </w:r>
      <w:r w:rsidR="00CE6CE8" w:rsidRPr="00A40D5F">
        <w:rPr>
          <w:rFonts w:ascii="Arial" w:hAnsi="Arial" w:cs="Arial"/>
          <w:iCs/>
          <w:color w:val="auto"/>
          <w:sz w:val="24"/>
          <w:szCs w:val="24"/>
        </w:rPr>
        <w:t xml:space="preserve"> </w:t>
      </w:r>
      <w:r w:rsidR="00CE6CE8" w:rsidRPr="00A40D5F">
        <w:rPr>
          <w:rFonts w:ascii="Arial" w:hAnsi="Arial" w:cs="Arial"/>
          <w:color w:val="auto"/>
          <w:sz w:val="24"/>
          <w:szCs w:val="24"/>
        </w:rPr>
        <w:t>makes limited provision for certain matters, for example simply indicating that the commissioner “</w:t>
      </w:r>
      <w:r w:rsidR="00CE6CE8" w:rsidRPr="00A40D5F">
        <w:rPr>
          <w:rFonts w:ascii="Arial" w:hAnsi="Arial" w:cs="Arial"/>
          <w:i/>
          <w:iCs/>
          <w:color w:val="auto"/>
          <w:sz w:val="24"/>
          <w:szCs w:val="24"/>
        </w:rPr>
        <w:t>…shall have set out and appointed the roads and highways</w:t>
      </w:r>
      <w:r w:rsidR="00CE6CE8" w:rsidRPr="00A40D5F">
        <w:rPr>
          <w:rFonts w:ascii="Arial" w:hAnsi="Arial" w:cs="Arial"/>
          <w:color w:val="auto"/>
          <w:sz w:val="24"/>
          <w:szCs w:val="24"/>
        </w:rPr>
        <w:t xml:space="preserve"> …”. </w:t>
      </w:r>
      <w:r w:rsidR="00A40D5F" w:rsidRPr="00A40D5F">
        <w:rPr>
          <w:rFonts w:ascii="Arial" w:hAnsi="Arial" w:cs="Arial"/>
          <w:color w:val="auto"/>
          <w:sz w:val="24"/>
          <w:szCs w:val="24"/>
        </w:rPr>
        <w:t>However, d</w:t>
      </w:r>
      <w:r w:rsidR="00CE6CE8" w:rsidRPr="00A40D5F">
        <w:rPr>
          <w:rFonts w:ascii="Arial" w:hAnsi="Arial" w:cs="Arial"/>
          <w:color w:val="auto"/>
          <w:sz w:val="24"/>
          <w:szCs w:val="24"/>
        </w:rPr>
        <w:t xml:space="preserve">espite initial differences in opinion on this, it seems to be agreed that the </w:t>
      </w:r>
      <w:r w:rsidR="00D12F91" w:rsidRPr="00A40D5F">
        <w:rPr>
          <w:rFonts w:ascii="Arial" w:hAnsi="Arial" w:cs="Arial"/>
          <w:color w:val="auto"/>
          <w:sz w:val="24"/>
          <w:szCs w:val="24"/>
        </w:rPr>
        <w:t>Pitney Act</w:t>
      </w:r>
      <w:r w:rsidR="00E27652" w:rsidRPr="00A40D5F">
        <w:rPr>
          <w:rFonts w:ascii="Arial" w:hAnsi="Arial" w:cs="Arial"/>
          <w:iCs/>
          <w:color w:val="auto"/>
          <w:sz w:val="24"/>
          <w:szCs w:val="24"/>
        </w:rPr>
        <w:t xml:space="preserve"> </w:t>
      </w:r>
      <w:r w:rsidR="00D12F91" w:rsidRPr="00A40D5F">
        <w:rPr>
          <w:rFonts w:ascii="Arial" w:hAnsi="Arial" w:cs="Arial"/>
          <w:iCs/>
          <w:color w:val="auto"/>
          <w:sz w:val="24"/>
          <w:szCs w:val="24"/>
        </w:rPr>
        <w:t>impor</w:t>
      </w:r>
      <w:r w:rsidR="003635CE" w:rsidRPr="00A40D5F">
        <w:rPr>
          <w:rFonts w:ascii="Arial" w:hAnsi="Arial" w:cs="Arial"/>
          <w:iCs/>
          <w:color w:val="auto"/>
          <w:sz w:val="24"/>
          <w:szCs w:val="24"/>
        </w:rPr>
        <w:t>t</w:t>
      </w:r>
      <w:r w:rsidR="0046038B">
        <w:rPr>
          <w:rFonts w:ascii="Arial" w:hAnsi="Arial" w:cs="Arial"/>
          <w:iCs/>
          <w:color w:val="auto"/>
          <w:sz w:val="24"/>
          <w:szCs w:val="24"/>
        </w:rPr>
        <w:t>s</w:t>
      </w:r>
      <w:r w:rsidR="003635CE" w:rsidRPr="00A40D5F">
        <w:rPr>
          <w:rFonts w:ascii="Arial" w:hAnsi="Arial" w:cs="Arial"/>
          <w:iCs/>
          <w:color w:val="auto"/>
          <w:sz w:val="24"/>
          <w:szCs w:val="24"/>
        </w:rPr>
        <w:t xml:space="preserve"> relevant provisions from GIA1801</w:t>
      </w:r>
      <w:r w:rsidR="00E27652" w:rsidRPr="00A40D5F">
        <w:rPr>
          <w:rFonts w:ascii="Arial" w:hAnsi="Arial" w:cs="Arial"/>
          <w:iCs/>
          <w:color w:val="auto"/>
          <w:sz w:val="24"/>
          <w:szCs w:val="24"/>
        </w:rPr>
        <w:t>.</w:t>
      </w:r>
    </w:p>
    <w:p w14:paraId="2864226F" w14:textId="5B86288E" w:rsidR="005C38CC" w:rsidRPr="009B05EB" w:rsidRDefault="00B200E6" w:rsidP="004F44B1">
      <w:pPr>
        <w:pStyle w:val="Style1"/>
        <w:rPr>
          <w:rFonts w:ascii="Arial" w:hAnsi="Arial" w:cs="Arial"/>
          <w:color w:val="auto"/>
          <w:sz w:val="24"/>
          <w:szCs w:val="24"/>
        </w:rPr>
      </w:pPr>
      <w:r w:rsidRPr="009B05EB">
        <w:rPr>
          <w:rFonts w:ascii="Arial" w:hAnsi="Arial" w:cs="Arial"/>
          <w:iCs/>
          <w:color w:val="auto"/>
          <w:sz w:val="24"/>
          <w:szCs w:val="24"/>
        </w:rPr>
        <w:t xml:space="preserve">The </w:t>
      </w:r>
      <w:r w:rsidR="00513FA2">
        <w:rPr>
          <w:rFonts w:ascii="Arial" w:hAnsi="Arial" w:cs="Arial"/>
          <w:iCs/>
          <w:color w:val="auto"/>
          <w:sz w:val="24"/>
          <w:szCs w:val="24"/>
        </w:rPr>
        <w:t xml:space="preserve">Inclosure process </w:t>
      </w:r>
      <w:r w:rsidRPr="009B05EB">
        <w:rPr>
          <w:rFonts w:ascii="Arial" w:hAnsi="Arial" w:cs="Arial"/>
          <w:iCs/>
          <w:color w:val="auto"/>
          <w:sz w:val="24"/>
          <w:szCs w:val="24"/>
        </w:rPr>
        <w:t xml:space="preserve">was dealing with a large area, by estimation three hundred acres of open commonable pasture land and six hundred acres of open or commonable arable fields. </w:t>
      </w:r>
      <w:r w:rsidR="00B009D9" w:rsidRPr="009B05EB">
        <w:rPr>
          <w:rFonts w:ascii="Arial" w:hAnsi="Arial" w:cs="Arial"/>
          <w:color w:val="auto"/>
          <w:sz w:val="24"/>
          <w:szCs w:val="24"/>
        </w:rPr>
        <w:t>The 1807 Award</w:t>
      </w:r>
      <w:r w:rsidR="001B5BC4">
        <w:rPr>
          <w:rFonts w:ascii="Arial" w:hAnsi="Arial" w:cs="Arial"/>
          <w:color w:val="auto"/>
          <w:sz w:val="24"/>
          <w:szCs w:val="24"/>
        </w:rPr>
        <w:t>, arising from the Pitney Act,</w:t>
      </w:r>
      <w:r w:rsidR="00B009D9" w:rsidRPr="009B05EB">
        <w:rPr>
          <w:rFonts w:ascii="Arial" w:hAnsi="Arial" w:cs="Arial"/>
          <w:color w:val="auto"/>
          <w:sz w:val="24"/>
          <w:szCs w:val="24"/>
        </w:rPr>
        <w:t xml:space="preserve"> </w:t>
      </w:r>
      <w:r w:rsidR="005C38CC" w:rsidRPr="009B05EB">
        <w:rPr>
          <w:rFonts w:ascii="Arial" w:hAnsi="Arial" w:cs="Arial"/>
          <w:color w:val="auto"/>
          <w:sz w:val="24"/>
          <w:szCs w:val="24"/>
        </w:rPr>
        <w:t xml:space="preserve">set out </w:t>
      </w:r>
      <w:r w:rsidR="001D25F2">
        <w:rPr>
          <w:rFonts w:ascii="Arial" w:hAnsi="Arial" w:cs="Arial"/>
          <w:color w:val="auto"/>
          <w:sz w:val="24"/>
          <w:szCs w:val="24"/>
        </w:rPr>
        <w:t xml:space="preserve">the </w:t>
      </w:r>
      <w:r w:rsidR="005C38CC" w:rsidRPr="009B05EB">
        <w:rPr>
          <w:rFonts w:ascii="Arial" w:hAnsi="Arial" w:cs="Arial"/>
          <w:color w:val="auto"/>
          <w:sz w:val="24"/>
          <w:szCs w:val="24"/>
        </w:rPr>
        <w:t>public carriage roads</w:t>
      </w:r>
      <w:r w:rsidR="000A7C11">
        <w:rPr>
          <w:rFonts w:ascii="Arial" w:hAnsi="Arial" w:cs="Arial"/>
          <w:color w:val="auto"/>
          <w:sz w:val="24"/>
          <w:szCs w:val="24"/>
        </w:rPr>
        <w:t xml:space="preserve"> Pitney Road and Gore Road </w:t>
      </w:r>
      <w:r w:rsidR="005C38CC" w:rsidRPr="009B05EB">
        <w:rPr>
          <w:rFonts w:ascii="Arial" w:hAnsi="Arial" w:cs="Arial"/>
          <w:color w:val="auto"/>
          <w:sz w:val="24"/>
          <w:szCs w:val="24"/>
        </w:rPr>
        <w:t>a</w:t>
      </w:r>
      <w:r w:rsidR="00B009D9" w:rsidRPr="009B05EB">
        <w:rPr>
          <w:rFonts w:ascii="Arial" w:hAnsi="Arial" w:cs="Arial"/>
          <w:color w:val="auto"/>
          <w:sz w:val="24"/>
          <w:szCs w:val="24"/>
        </w:rPr>
        <w:t>s</w:t>
      </w:r>
      <w:r w:rsidR="005C38CC" w:rsidRPr="009B05EB">
        <w:rPr>
          <w:rFonts w:ascii="Arial" w:hAnsi="Arial" w:cs="Arial"/>
          <w:color w:val="auto"/>
          <w:sz w:val="24"/>
          <w:szCs w:val="24"/>
        </w:rPr>
        <w:t xml:space="preserve"> w</w:t>
      </w:r>
      <w:r w:rsidR="00B009D9" w:rsidRPr="009B05EB">
        <w:rPr>
          <w:rFonts w:ascii="Arial" w:hAnsi="Arial" w:cs="Arial"/>
          <w:color w:val="auto"/>
          <w:sz w:val="24"/>
          <w:szCs w:val="24"/>
        </w:rPr>
        <w:t>e</w:t>
      </w:r>
      <w:r w:rsidR="005C38CC" w:rsidRPr="009B05EB">
        <w:rPr>
          <w:rFonts w:ascii="Arial" w:hAnsi="Arial" w:cs="Arial"/>
          <w:color w:val="auto"/>
          <w:sz w:val="24"/>
          <w:szCs w:val="24"/>
        </w:rPr>
        <w:t>ll as</w:t>
      </w:r>
      <w:r w:rsidR="00B009D9" w:rsidRPr="009B05EB">
        <w:rPr>
          <w:rFonts w:ascii="Arial" w:hAnsi="Arial" w:cs="Arial"/>
          <w:color w:val="auto"/>
          <w:sz w:val="24"/>
          <w:szCs w:val="24"/>
        </w:rPr>
        <w:t xml:space="preserve"> a number of private carriage roads</w:t>
      </w:r>
      <w:r w:rsidR="001D25F2">
        <w:rPr>
          <w:rFonts w:ascii="Arial" w:hAnsi="Arial" w:cs="Arial"/>
          <w:color w:val="auto"/>
          <w:sz w:val="24"/>
          <w:szCs w:val="24"/>
        </w:rPr>
        <w:t>. S</w:t>
      </w:r>
      <w:r w:rsidR="000A7C11">
        <w:rPr>
          <w:rFonts w:ascii="Arial" w:hAnsi="Arial" w:cs="Arial"/>
          <w:color w:val="auto"/>
          <w:sz w:val="24"/>
          <w:szCs w:val="24"/>
        </w:rPr>
        <w:t>o</w:t>
      </w:r>
      <w:r w:rsidR="00B009D9" w:rsidRPr="009B05EB">
        <w:rPr>
          <w:rFonts w:ascii="Arial" w:hAnsi="Arial" w:cs="Arial"/>
          <w:color w:val="auto"/>
          <w:sz w:val="24"/>
          <w:szCs w:val="24"/>
        </w:rPr>
        <w:t>m</w:t>
      </w:r>
      <w:r w:rsidR="000A7C11">
        <w:rPr>
          <w:rFonts w:ascii="Arial" w:hAnsi="Arial" w:cs="Arial"/>
          <w:color w:val="auto"/>
          <w:sz w:val="24"/>
          <w:szCs w:val="24"/>
        </w:rPr>
        <w:t>e</w:t>
      </w:r>
      <w:r w:rsidR="00B009D9" w:rsidRPr="009B05EB">
        <w:rPr>
          <w:rFonts w:ascii="Arial" w:hAnsi="Arial" w:cs="Arial"/>
          <w:color w:val="auto"/>
          <w:sz w:val="24"/>
          <w:szCs w:val="24"/>
        </w:rPr>
        <w:t xml:space="preserve"> of </w:t>
      </w:r>
      <w:r w:rsidR="001D25F2">
        <w:rPr>
          <w:rFonts w:ascii="Arial" w:hAnsi="Arial" w:cs="Arial"/>
          <w:color w:val="auto"/>
          <w:sz w:val="24"/>
          <w:szCs w:val="24"/>
        </w:rPr>
        <w:t>t</w:t>
      </w:r>
      <w:r w:rsidR="00B009D9" w:rsidRPr="009B05EB">
        <w:rPr>
          <w:rFonts w:ascii="Arial" w:hAnsi="Arial" w:cs="Arial"/>
          <w:color w:val="auto"/>
          <w:sz w:val="24"/>
          <w:szCs w:val="24"/>
        </w:rPr>
        <w:t>h</w:t>
      </w:r>
      <w:r w:rsidR="001D25F2">
        <w:rPr>
          <w:rFonts w:ascii="Arial" w:hAnsi="Arial" w:cs="Arial"/>
          <w:color w:val="auto"/>
          <w:sz w:val="24"/>
          <w:szCs w:val="24"/>
        </w:rPr>
        <w:t>ese</w:t>
      </w:r>
      <w:r w:rsidR="00B009D9" w:rsidRPr="009B05EB">
        <w:rPr>
          <w:rFonts w:ascii="Arial" w:hAnsi="Arial" w:cs="Arial"/>
          <w:color w:val="auto"/>
          <w:sz w:val="24"/>
          <w:szCs w:val="24"/>
        </w:rPr>
        <w:t xml:space="preserve"> are now recorded on the </w:t>
      </w:r>
      <w:proofErr w:type="spellStart"/>
      <w:r w:rsidR="00B009D9" w:rsidRPr="009B05EB">
        <w:rPr>
          <w:rFonts w:ascii="Arial" w:hAnsi="Arial" w:cs="Arial"/>
          <w:color w:val="auto"/>
          <w:sz w:val="24"/>
          <w:szCs w:val="24"/>
        </w:rPr>
        <w:t>LoS</w:t>
      </w:r>
      <w:proofErr w:type="spellEnd"/>
      <w:r w:rsidR="00513FA2">
        <w:rPr>
          <w:rFonts w:ascii="Arial" w:hAnsi="Arial" w:cs="Arial"/>
          <w:color w:val="auto"/>
          <w:sz w:val="24"/>
          <w:szCs w:val="24"/>
        </w:rPr>
        <w:t xml:space="preserve"> and</w:t>
      </w:r>
      <w:r w:rsidR="005C38CC" w:rsidRPr="009B05EB">
        <w:rPr>
          <w:rFonts w:ascii="Arial" w:hAnsi="Arial" w:cs="Arial"/>
          <w:color w:val="auto"/>
          <w:sz w:val="24"/>
          <w:szCs w:val="24"/>
        </w:rPr>
        <w:t xml:space="preserve"> </w:t>
      </w:r>
      <w:r w:rsidR="00B009D9" w:rsidRPr="009B05EB">
        <w:rPr>
          <w:rFonts w:ascii="Arial" w:hAnsi="Arial" w:cs="Arial"/>
          <w:color w:val="auto"/>
          <w:sz w:val="24"/>
          <w:szCs w:val="24"/>
        </w:rPr>
        <w:t xml:space="preserve">accepted by the highway authority and the public as vehicular highways, for example </w:t>
      </w:r>
      <w:proofErr w:type="spellStart"/>
      <w:r w:rsidR="00B009D9" w:rsidRPr="009B05EB">
        <w:rPr>
          <w:rFonts w:ascii="Arial" w:hAnsi="Arial" w:cs="Arial"/>
          <w:color w:val="auto"/>
          <w:sz w:val="24"/>
          <w:szCs w:val="24"/>
        </w:rPr>
        <w:t>Woodbirds</w:t>
      </w:r>
      <w:proofErr w:type="spellEnd"/>
      <w:r w:rsidR="00B009D9" w:rsidRPr="009B05EB">
        <w:rPr>
          <w:rFonts w:ascii="Arial" w:hAnsi="Arial" w:cs="Arial"/>
          <w:color w:val="auto"/>
          <w:sz w:val="24"/>
          <w:szCs w:val="24"/>
        </w:rPr>
        <w:t xml:space="preserve"> Hill Lane</w:t>
      </w:r>
      <w:r w:rsidR="00F02A63">
        <w:rPr>
          <w:rFonts w:ascii="Arial" w:hAnsi="Arial" w:cs="Arial"/>
          <w:color w:val="auto"/>
          <w:sz w:val="24"/>
          <w:szCs w:val="24"/>
        </w:rPr>
        <w:t xml:space="preserve"> (set out as Middle Hedge </w:t>
      </w:r>
      <w:r w:rsidR="00E4564F">
        <w:rPr>
          <w:rFonts w:ascii="Arial" w:hAnsi="Arial" w:cs="Arial"/>
          <w:color w:val="auto"/>
          <w:sz w:val="24"/>
          <w:szCs w:val="24"/>
        </w:rPr>
        <w:t>Ro</w:t>
      </w:r>
      <w:r w:rsidR="00F02A63">
        <w:rPr>
          <w:rFonts w:ascii="Arial" w:hAnsi="Arial" w:cs="Arial"/>
          <w:color w:val="auto"/>
          <w:sz w:val="24"/>
          <w:szCs w:val="24"/>
        </w:rPr>
        <w:t>a</w:t>
      </w:r>
      <w:r w:rsidR="00E4564F">
        <w:rPr>
          <w:rFonts w:ascii="Arial" w:hAnsi="Arial" w:cs="Arial"/>
          <w:color w:val="auto"/>
          <w:sz w:val="24"/>
          <w:szCs w:val="24"/>
        </w:rPr>
        <w:t>d</w:t>
      </w:r>
      <w:r w:rsidR="001D25F2">
        <w:rPr>
          <w:rFonts w:ascii="Arial" w:hAnsi="Arial" w:cs="Arial"/>
          <w:color w:val="auto"/>
          <w:sz w:val="24"/>
          <w:szCs w:val="24"/>
        </w:rPr>
        <w:t xml:space="preserve"> in the 1807 Award</w:t>
      </w:r>
      <w:r w:rsidR="00F02A63">
        <w:rPr>
          <w:rFonts w:ascii="Arial" w:hAnsi="Arial" w:cs="Arial"/>
          <w:color w:val="auto"/>
          <w:sz w:val="24"/>
          <w:szCs w:val="24"/>
        </w:rPr>
        <w:t>)</w:t>
      </w:r>
      <w:r w:rsidR="00B009D9" w:rsidRPr="009B05EB">
        <w:rPr>
          <w:rFonts w:ascii="Arial" w:hAnsi="Arial" w:cs="Arial"/>
          <w:color w:val="auto"/>
          <w:sz w:val="24"/>
          <w:szCs w:val="24"/>
        </w:rPr>
        <w:t xml:space="preserve">, Middlegate Road and </w:t>
      </w:r>
      <w:proofErr w:type="spellStart"/>
      <w:r w:rsidR="00B009D9" w:rsidRPr="009B05EB">
        <w:rPr>
          <w:rFonts w:ascii="Arial" w:hAnsi="Arial" w:cs="Arial"/>
          <w:color w:val="auto"/>
          <w:sz w:val="24"/>
          <w:szCs w:val="24"/>
        </w:rPr>
        <w:t>Stowey</w:t>
      </w:r>
      <w:proofErr w:type="spellEnd"/>
      <w:r w:rsidR="00B009D9" w:rsidRPr="009B05EB">
        <w:rPr>
          <w:rFonts w:ascii="Arial" w:hAnsi="Arial" w:cs="Arial"/>
          <w:color w:val="auto"/>
          <w:sz w:val="24"/>
          <w:szCs w:val="24"/>
        </w:rPr>
        <w:t xml:space="preserve"> Road. </w:t>
      </w:r>
    </w:p>
    <w:p w14:paraId="2489B9B1" w14:textId="2E15D796" w:rsidR="00B009D9" w:rsidRPr="005C38CC" w:rsidRDefault="005C38CC" w:rsidP="005C38CC">
      <w:pPr>
        <w:pStyle w:val="Style1"/>
        <w:rPr>
          <w:rFonts w:ascii="Arial" w:hAnsi="Arial" w:cs="Arial"/>
          <w:color w:val="auto"/>
          <w:sz w:val="24"/>
          <w:szCs w:val="24"/>
        </w:rPr>
      </w:pPr>
      <w:r>
        <w:rPr>
          <w:rFonts w:ascii="Arial" w:hAnsi="Arial" w:cs="Arial"/>
          <w:color w:val="auto"/>
          <w:sz w:val="24"/>
          <w:szCs w:val="24"/>
        </w:rPr>
        <w:t>Western</w:t>
      </w:r>
      <w:r w:rsidR="000A7C11">
        <w:rPr>
          <w:rFonts w:ascii="Arial" w:hAnsi="Arial" w:cs="Arial"/>
          <w:color w:val="auto"/>
          <w:sz w:val="24"/>
          <w:szCs w:val="24"/>
        </w:rPr>
        <w:t xml:space="preserve"> G</w:t>
      </w:r>
      <w:r>
        <w:rPr>
          <w:rFonts w:ascii="Arial" w:hAnsi="Arial" w:cs="Arial"/>
          <w:color w:val="auto"/>
          <w:sz w:val="24"/>
          <w:szCs w:val="24"/>
        </w:rPr>
        <w:t xml:space="preserve">ate </w:t>
      </w:r>
      <w:r w:rsidR="000A7C11">
        <w:rPr>
          <w:rFonts w:ascii="Arial" w:hAnsi="Arial" w:cs="Arial"/>
          <w:color w:val="auto"/>
          <w:sz w:val="24"/>
          <w:szCs w:val="24"/>
        </w:rPr>
        <w:t xml:space="preserve">(now </w:t>
      </w:r>
      <w:proofErr w:type="spellStart"/>
      <w:r w:rsidR="000A7C11">
        <w:rPr>
          <w:rFonts w:ascii="Arial" w:hAnsi="Arial" w:cs="Arial"/>
          <w:color w:val="auto"/>
          <w:sz w:val="24"/>
          <w:szCs w:val="24"/>
        </w:rPr>
        <w:t>Westerngate</w:t>
      </w:r>
      <w:proofErr w:type="spellEnd"/>
      <w:r w:rsidR="000A7C11">
        <w:rPr>
          <w:rFonts w:ascii="Arial" w:hAnsi="Arial" w:cs="Arial"/>
          <w:color w:val="auto"/>
          <w:sz w:val="24"/>
          <w:szCs w:val="24"/>
        </w:rPr>
        <w:t xml:space="preserve">) </w:t>
      </w:r>
      <w:r>
        <w:rPr>
          <w:rFonts w:ascii="Arial" w:hAnsi="Arial" w:cs="Arial"/>
          <w:color w:val="auto"/>
          <w:sz w:val="24"/>
          <w:szCs w:val="24"/>
        </w:rPr>
        <w:t xml:space="preserve">Road was </w:t>
      </w:r>
      <w:r w:rsidR="000A7C11">
        <w:rPr>
          <w:rFonts w:ascii="Arial" w:hAnsi="Arial" w:cs="Arial"/>
          <w:color w:val="auto"/>
          <w:sz w:val="24"/>
          <w:szCs w:val="24"/>
        </w:rPr>
        <w:t>set out, awa</w:t>
      </w:r>
      <w:r>
        <w:rPr>
          <w:rFonts w:ascii="Arial" w:hAnsi="Arial" w:cs="Arial"/>
          <w:color w:val="auto"/>
          <w:sz w:val="24"/>
          <w:szCs w:val="24"/>
        </w:rPr>
        <w:t xml:space="preserve">rded </w:t>
      </w:r>
      <w:r w:rsidR="000A7C11">
        <w:rPr>
          <w:rFonts w:ascii="Arial" w:hAnsi="Arial" w:cs="Arial"/>
          <w:color w:val="auto"/>
          <w:sz w:val="24"/>
          <w:szCs w:val="24"/>
        </w:rPr>
        <w:t>and appointed as</w:t>
      </w:r>
      <w:r>
        <w:rPr>
          <w:rFonts w:ascii="Arial" w:hAnsi="Arial" w:cs="Arial"/>
          <w:color w:val="auto"/>
          <w:sz w:val="24"/>
          <w:szCs w:val="24"/>
        </w:rPr>
        <w:t xml:space="preserve"> </w:t>
      </w:r>
      <w:r w:rsidR="000A7C11">
        <w:rPr>
          <w:rFonts w:ascii="Arial" w:hAnsi="Arial" w:cs="Arial"/>
          <w:color w:val="auto"/>
          <w:sz w:val="24"/>
          <w:szCs w:val="24"/>
        </w:rPr>
        <w:t>a “…</w:t>
      </w:r>
      <w:r w:rsidRPr="000A7C11">
        <w:rPr>
          <w:rFonts w:ascii="Arial" w:hAnsi="Arial" w:cs="Arial"/>
          <w:i/>
          <w:iCs/>
          <w:color w:val="auto"/>
          <w:sz w:val="24"/>
          <w:szCs w:val="24"/>
        </w:rPr>
        <w:t>Private Carriage Road and Drift Way</w:t>
      </w:r>
      <w:r w:rsidR="000A7C11" w:rsidRPr="000A7C11">
        <w:rPr>
          <w:rFonts w:ascii="Arial" w:hAnsi="Arial" w:cs="Arial"/>
          <w:i/>
          <w:iCs/>
          <w:color w:val="auto"/>
          <w:sz w:val="24"/>
          <w:szCs w:val="24"/>
        </w:rPr>
        <w:t>…</w:t>
      </w:r>
      <w:r w:rsidR="000A7C11">
        <w:rPr>
          <w:rFonts w:ascii="Arial" w:hAnsi="Arial" w:cs="Arial"/>
          <w:i/>
          <w:iCs/>
          <w:color w:val="auto"/>
          <w:sz w:val="24"/>
          <w:szCs w:val="24"/>
        </w:rPr>
        <w:t>of the breadth of twenty feet…extending northward…until it e</w:t>
      </w:r>
      <w:r w:rsidRPr="000A7C11">
        <w:rPr>
          <w:rFonts w:ascii="Arial" w:hAnsi="Arial" w:cs="Arial"/>
          <w:i/>
          <w:iCs/>
          <w:color w:val="auto"/>
          <w:sz w:val="24"/>
          <w:szCs w:val="24"/>
        </w:rPr>
        <w:t>n</w:t>
      </w:r>
      <w:r w:rsidR="000A7C11">
        <w:rPr>
          <w:rFonts w:ascii="Arial" w:hAnsi="Arial" w:cs="Arial"/>
          <w:i/>
          <w:iCs/>
          <w:color w:val="auto"/>
          <w:sz w:val="24"/>
          <w:szCs w:val="24"/>
        </w:rPr>
        <w:t xml:space="preserve">ters </w:t>
      </w:r>
      <w:r w:rsidRPr="000A7C11">
        <w:rPr>
          <w:rFonts w:ascii="Arial" w:hAnsi="Arial" w:cs="Arial"/>
          <w:i/>
          <w:iCs/>
          <w:color w:val="auto"/>
          <w:sz w:val="24"/>
          <w:szCs w:val="24"/>
        </w:rPr>
        <w:t>a certain ancient Lane called Dyers Lane</w:t>
      </w:r>
      <w:r w:rsidR="000A7C11">
        <w:rPr>
          <w:rFonts w:ascii="Arial" w:hAnsi="Arial" w:cs="Arial"/>
          <w:i/>
          <w:iCs/>
          <w:color w:val="auto"/>
          <w:sz w:val="24"/>
          <w:szCs w:val="24"/>
        </w:rPr>
        <w:t xml:space="preserve"> at the north west corner of an old enclosure numbered 325</w:t>
      </w:r>
      <w:r>
        <w:rPr>
          <w:rFonts w:ascii="Arial" w:hAnsi="Arial" w:cs="Arial"/>
          <w:i/>
          <w:iCs/>
          <w:color w:val="auto"/>
          <w:sz w:val="24"/>
          <w:szCs w:val="24"/>
        </w:rPr>
        <w:t>…”</w:t>
      </w:r>
      <w:r w:rsidR="001E3B66">
        <w:rPr>
          <w:rFonts w:ascii="Arial" w:hAnsi="Arial" w:cs="Arial"/>
          <w:color w:val="auto"/>
          <w:sz w:val="24"/>
          <w:szCs w:val="24"/>
        </w:rPr>
        <w:t xml:space="preserve"> (reliance is placed on the 1807 Award transcript supplied by ABA, to which no objection was raised as to accuracy)</w:t>
      </w:r>
      <w:r>
        <w:rPr>
          <w:rFonts w:ascii="Arial" w:hAnsi="Arial" w:cs="Arial"/>
          <w:i/>
          <w:iCs/>
          <w:color w:val="auto"/>
          <w:sz w:val="24"/>
          <w:szCs w:val="24"/>
        </w:rPr>
        <w:t xml:space="preserve">. </w:t>
      </w:r>
      <w:r>
        <w:rPr>
          <w:rFonts w:ascii="Arial" w:hAnsi="Arial" w:cs="Arial"/>
          <w:color w:val="auto"/>
          <w:sz w:val="24"/>
          <w:szCs w:val="24"/>
        </w:rPr>
        <w:t>Th</w:t>
      </w:r>
      <w:r w:rsidRPr="005C38CC">
        <w:rPr>
          <w:rFonts w:ascii="Arial" w:hAnsi="Arial" w:cs="Arial"/>
          <w:color w:val="auto"/>
          <w:sz w:val="24"/>
          <w:szCs w:val="24"/>
        </w:rPr>
        <w:t>e</w:t>
      </w:r>
      <w:r>
        <w:rPr>
          <w:rFonts w:ascii="Arial" w:hAnsi="Arial" w:cs="Arial"/>
          <w:color w:val="auto"/>
          <w:sz w:val="24"/>
          <w:szCs w:val="24"/>
        </w:rPr>
        <w:t xml:space="preserve"> southern section of </w:t>
      </w:r>
      <w:proofErr w:type="spellStart"/>
      <w:r>
        <w:rPr>
          <w:rFonts w:ascii="Arial" w:hAnsi="Arial" w:cs="Arial"/>
          <w:color w:val="auto"/>
          <w:sz w:val="24"/>
          <w:szCs w:val="24"/>
        </w:rPr>
        <w:t>Westerngate</w:t>
      </w:r>
      <w:proofErr w:type="spellEnd"/>
      <w:r>
        <w:rPr>
          <w:rFonts w:ascii="Arial" w:hAnsi="Arial" w:cs="Arial"/>
          <w:color w:val="auto"/>
          <w:sz w:val="24"/>
          <w:szCs w:val="24"/>
        </w:rPr>
        <w:t xml:space="preserve"> Roa</w:t>
      </w:r>
      <w:r w:rsidRPr="005C38CC">
        <w:rPr>
          <w:rFonts w:ascii="Arial" w:hAnsi="Arial" w:cs="Arial"/>
          <w:color w:val="auto"/>
          <w:sz w:val="24"/>
          <w:szCs w:val="24"/>
        </w:rPr>
        <w:t xml:space="preserve">d </w:t>
      </w:r>
      <w:r w:rsidR="001E3B66">
        <w:rPr>
          <w:rFonts w:ascii="Arial" w:hAnsi="Arial" w:cs="Arial"/>
          <w:color w:val="auto"/>
          <w:sz w:val="24"/>
          <w:szCs w:val="24"/>
        </w:rPr>
        <w:t>i</w:t>
      </w:r>
      <w:r>
        <w:rPr>
          <w:rFonts w:ascii="Arial" w:hAnsi="Arial" w:cs="Arial"/>
          <w:color w:val="auto"/>
          <w:sz w:val="24"/>
          <w:szCs w:val="24"/>
        </w:rPr>
        <w:t>s</w:t>
      </w:r>
      <w:r w:rsidR="000A7C11">
        <w:rPr>
          <w:rFonts w:ascii="Arial" w:hAnsi="Arial" w:cs="Arial"/>
          <w:color w:val="auto"/>
          <w:sz w:val="24"/>
          <w:szCs w:val="24"/>
        </w:rPr>
        <w:t xml:space="preserve"> </w:t>
      </w:r>
      <w:r w:rsidR="001E3B66">
        <w:rPr>
          <w:rFonts w:ascii="Arial" w:hAnsi="Arial" w:cs="Arial"/>
          <w:color w:val="auto"/>
          <w:sz w:val="24"/>
          <w:szCs w:val="24"/>
        </w:rPr>
        <w:t>now</w:t>
      </w:r>
      <w:r w:rsidR="000A7C11">
        <w:rPr>
          <w:rFonts w:ascii="Arial" w:hAnsi="Arial" w:cs="Arial"/>
          <w:color w:val="auto"/>
          <w:sz w:val="24"/>
          <w:szCs w:val="24"/>
        </w:rPr>
        <w:t xml:space="preserve"> recorded on the </w:t>
      </w:r>
      <w:proofErr w:type="spellStart"/>
      <w:r w:rsidR="000A7C11">
        <w:rPr>
          <w:rFonts w:ascii="Arial" w:hAnsi="Arial" w:cs="Arial"/>
          <w:color w:val="auto"/>
          <w:sz w:val="24"/>
          <w:szCs w:val="24"/>
        </w:rPr>
        <w:t>LoS</w:t>
      </w:r>
      <w:proofErr w:type="spellEnd"/>
      <w:r w:rsidR="000A7C11">
        <w:rPr>
          <w:rFonts w:ascii="Arial" w:hAnsi="Arial" w:cs="Arial"/>
          <w:color w:val="auto"/>
          <w:sz w:val="24"/>
          <w:szCs w:val="24"/>
        </w:rPr>
        <w:t xml:space="preserve"> but the section from point A, coincid</w:t>
      </w:r>
      <w:r w:rsidR="001E3B66">
        <w:rPr>
          <w:rFonts w:ascii="Arial" w:hAnsi="Arial" w:cs="Arial"/>
          <w:color w:val="auto"/>
          <w:sz w:val="24"/>
          <w:szCs w:val="24"/>
        </w:rPr>
        <w:t>ing</w:t>
      </w:r>
      <w:r w:rsidR="000A7C11">
        <w:rPr>
          <w:rFonts w:ascii="Arial" w:hAnsi="Arial" w:cs="Arial"/>
          <w:color w:val="auto"/>
          <w:sz w:val="24"/>
          <w:szCs w:val="24"/>
        </w:rPr>
        <w:t xml:space="preserve"> with the </w:t>
      </w:r>
      <w:r w:rsidR="001E3B66">
        <w:rPr>
          <w:rFonts w:ascii="Arial" w:hAnsi="Arial" w:cs="Arial"/>
          <w:color w:val="auto"/>
          <w:sz w:val="24"/>
          <w:szCs w:val="24"/>
        </w:rPr>
        <w:t>south-western corner of the old enclosure noted, to B at the north-western corner became recorded as FPL23/6.</w:t>
      </w:r>
      <w:r w:rsidR="000A7C11">
        <w:rPr>
          <w:rFonts w:ascii="Arial" w:hAnsi="Arial" w:cs="Arial"/>
          <w:color w:val="auto"/>
          <w:sz w:val="24"/>
          <w:szCs w:val="24"/>
        </w:rPr>
        <w:t xml:space="preserve"> </w:t>
      </w:r>
      <w:r>
        <w:rPr>
          <w:rFonts w:ascii="Arial" w:hAnsi="Arial" w:cs="Arial"/>
          <w:color w:val="auto"/>
          <w:sz w:val="24"/>
          <w:szCs w:val="24"/>
        </w:rPr>
        <w:t xml:space="preserve"> </w:t>
      </w:r>
    </w:p>
    <w:p w14:paraId="52A58C13" w14:textId="3BDFB3D1" w:rsidR="001E3B66" w:rsidRDefault="000A7C11" w:rsidP="001E3B66">
      <w:pPr>
        <w:pStyle w:val="Style1"/>
        <w:rPr>
          <w:rFonts w:ascii="Arial" w:hAnsi="Arial" w:cs="Arial"/>
          <w:color w:val="auto"/>
          <w:sz w:val="24"/>
          <w:szCs w:val="24"/>
        </w:rPr>
      </w:pPr>
      <w:bookmarkStart w:id="6" w:name="_Ref103873526"/>
      <w:r w:rsidRPr="00A40D5F">
        <w:rPr>
          <w:rFonts w:ascii="Arial" w:hAnsi="Arial" w:cs="Arial"/>
          <w:color w:val="auto"/>
          <w:sz w:val="24"/>
          <w:szCs w:val="24"/>
        </w:rPr>
        <w:t>I</w:t>
      </w:r>
      <w:r w:rsidR="001E3B66" w:rsidRPr="00A40D5F">
        <w:rPr>
          <w:rFonts w:ascii="Arial" w:hAnsi="Arial" w:cs="Arial"/>
          <w:color w:val="auto"/>
          <w:sz w:val="24"/>
          <w:szCs w:val="24"/>
        </w:rPr>
        <w:t>n relation to the routes awarded in the same manner</w:t>
      </w:r>
      <w:r w:rsidR="00D06E99">
        <w:rPr>
          <w:rFonts w:ascii="Arial" w:hAnsi="Arial" w:cs="Arial"/>
          <w:color w:val="auto"/>
          <w:sz w:val="24"/>
          <w:szCs w:val="24"/>
        </w:rPr>
        <w:t xml:space="preserve"> in</w:t>
      </w:r>
      <w:r w:rsidR="001E3B66" w:rsidRPr="00A40D5F">
        <w:rPr>
          <w:rFonts w:ascii="Arial" w:hAnsi="Arial" w:cs="Arial"/>
          <w:color w:val="auto"/>
          <w:sz w:val="24"/>
          <w:szCs w:val="24"/>
        </w:rPr>
        <w:t xml:space="preserve"> the 1807 Award the</w:t>
      </w:r>
      <w:r w:rsidR="001227A0" w:rsidRPr="00A40D5F">
        <w:rPr>
          <w:rFonts w:ascii="Arial" w:hAnsi="Arial" w:cs="Arial"/>
          <w:color w:val="auto"/>
          <w:sz w:val="24"/>
          <w:szCs w:val="24"/>
        </w:rPr>
        <w:t xml:space="preserve"> commi</w:t>
      </w:r>
      <w:r w:rsidR="004A79D5" w:rsidRPr="00A40D5F">
        <w:rPr>
          <w:rFonts w:ascii="Arial" w:hAnsi="Arial" w:cs="Arial"/>
          <w:color w:val="auto"/>
          <w:sz w:val="24"/>
          <w:szCs w:val="24"/>
        </w:rPr>
        <w:t>s</w:t>
      </w:r>
      <w:r w:rsidR="001227A0" w:rsidRPr="00A40D5F">
        <w:rPr>
          <w:rFonts w:ascii="Arial" w:hAnsi="Arial" w:cs="Arial"/>
          <w:color w:val="auto"/>
          <w:sz w:val="24"/>
          <w:szCs w:val="24"/>
        </w:rPr>
        <w:t>sio</w:t>
      </w:r>
      <w:r w:rsidR="001E3B66" w:rsidRPr="00A40D5F">
        <w:rPr>
          <w:rFonts w:ascii="Arial" w:hAnsi="Arial" w:cs="Arial"/>
          <w:color w:val="auto"/>
          <w:sz w:val="24"/>
          <w:szCs w:val="24"/>
        </w:rPr>
        <w:t>n</w:t>
      </w:r>
      <w:r w:rsidR="001227A0" w:rsidRPr="00A40D5F">
        <w:rPr>
          <w:rFonts w:ascii="Arial" w:hAnsi="Arial" w:cs="Arial"/>
          <w:color w:val="auto"/>
          <w:sz w:val="24"/>
          <w:szCs w:val="24"/>
        </w:rPr>
        <w:t>er</w:t>
      </w:r>
      <w:r w:rsidR="00BA24BB">
        <w:rPr>
          <w:rFonts w:ascii="Arial" w:hAnsi="Arial" w:cs="Arial"/>
          <w:color w:val="auto"/>
          <w:sz w:val="24"/>
          <w:szCs w:val="24"/>
        </w:rPr>
        <w:t xml:space="preserve"> does</w:t>
      </w:r>
      <w:r w:rsidR="001E3B66" w:rsidRPr="00A40D5F">
        <w:rPr>
          <w:rFonts w:ascii="Arial" w:hAnsi="Arial" w:cs="Arial"/>
          <w:color w:val="auto"/>
          <w:sz w:val="24"/>
          <w:szCs w:val="24"/>
        </w:rPr>
        <w:t xml:space="preserve"> “…</w:t>
      </w:r>
      <w:r w:rsidRPr="00A40D5F">
        <w:rPr>
          <w:rFonts w:ascii="Arial" w:hAnsi="Arial" w:cs="Arial"/>
          <w:i/>
          <w:iCs/>
          <w:color w:val="auto"/>
          <w:sz w:val="24"/>
          <w:szCs w:val="24"/>
        </w:rPr>
        <w:t>hereby order</w:t>
      </w:r>
      <w:r w:rsidRPr="001E3B66">
        <w:rPr>
          <w:rFonts w:ascii="Arial" w:hAnsi="Arial" w:cs="Arial"/>
          <w:i/>
          <w:iCs/>
          <w:color w:val="auto"/>
          <w:sz w:val="24"/>
          <w:szCs w:val="24"/>
        </w:rPr>
        <w:t xml:space="preserve"> direct and award that the said Private Carriage Roads and Ways herein before particularly mentioned and described to be set out and appointed on through and over the South Field Middle Field and North Field aforesaid shall always be and remain of the breadth aforesaid between the boundary ditches thereof for the use benefit and enjoyment of all and every the owners and occupiers for the time being of the several and respective divisions and allotments hereinbefore mentioned to be set out and allotted and awarded to them in the respective fields aforesaid </w:t>
      </w:r>
      <w:r w:rsidRPr="001E3B66">
        <w:rPr>
          <w:rFonts w:ascii="Arial" w:hAnsi="Arial" w:cs="Arial"/>
          <w:i/>
          <w:iCs/>
          <w:color w:val="auto"/>
          <w:sz w:val="24"/>
          <w:szCs w:val="24"/>
          <w:u w:val="single"/>
        </w:rPr>
        <w:t>AND ALSO for the use benefit and enjoyment of all and every other person or persons whomsoever having any occasion whatsoever to pass and repass thereon</w:t>
      </w:r>
      <w:r w:rsidRPr="001E3B66">
        <w:rPr>
          <w:rFonts w:ascii="Arial" w:hAnsi="Arial" w:cs="Arial"/>
          <w:color w:val="auto"/>
          <w:sz w:val="24"/>
          <w:szCs w:val="24"/>
          <w:u w:val="single"/>
        </w:rPr>
        <w:t>.</w:t>
      </w:r>
      <w:r w:rsidR="001E3B66">
        <w:rPr>
          <w:rFonts w:ascii="Arial" w:hAnsi="Arial" w:cs="Arial"/>
          <w:color w:val="auto"/>
          <w:sz w:val="24"/>
          <w:szCs w:val="24"/>
        </w:rPr>
        <w:t>”</w:t>
      </w:r>
      <w:r w:rsidRPr="001E3B66">
        <w:rPr>
          <w:rFonts w:ascii="Arial" w:hAnsi="Arial" w:cs="Arial"/>
          <w:color w:val="auto"/>
          <w:sz w:val="24"/>
          <w:szCs w:val="24"/>
        </w:rPr>
        <w:t xml:space="preserve"> </w:t>
      </w:r>
      <w:r w:rsidR="001E3B66">
        <w:rPr>
          <w:rFonts w:ascii="Arial" w:hAnsi="Arial" w:cs="Arial"/>
          <w:color w:val="auto"/>
          <w:sz w:val="24"/>
          <w:szCs w:val="24"/>
        </w:rPr>
        <w:t>(my emphasis)</w:t>
      </w:r>
      <w:bookmarkEnd w:id="6"/>
    </w:p>
    <w:p w14:paraId="770AD83D" w14:textId="42809961" w:rsidR="00402AAD" w:rsidRPr="00F968E2" w:rsidRDefault="001E3B66" w:rsidP="00F968E2">
      <w:pPr>
        <w:pStyle w:val="Style1"/>
        <w:rPr>
          <w:rFonts w:ascii="Arial" w:hAnsi="Arial" w:cs="Arial"/>
          <w:i/>
          <w:iCs/>
          <w:color w:val="auto"/>
          <w:sz w:val="24"/>
          <w:szCs w:val="24"/>
        </w:rPr>
      </w:pPr>
      <w:r w:rsidRPr="00F968E2">
        <w:rPr>
          <w:rFonts w:ascii="Arial" w:hAnsi="Arial" w:cs="Arial"/>
          <w:color w:val="auto"/>
          <w:sz w:val="24"/>
          <w:szCs w:val="24"/>
        </w:rPr>
        <w:t xml:space="preserve">This provides a </w:t>
      </w:r>
      <w:r w:rsidR="001B16BF" w:rsidRPr="00F968E2">
        <w:rPr>
          <w:rFonts w:ascii="Arial" w:hAnsi="Arial" w:cs="Arial"/>
          <w:color w:val="auto"/>
          <w:sz w:val="24"/>
          <w:szCs w:val="24"/>
        </w:rPr>
        <w:t xml:space="preserve">comparable </w:t>
      </w:r>
      <w:r w:rsidRPr="00F968E2">
        <w:rPr>
          <w:rFonts w:ascii="Arial" w:hAnsi="Arial" w:cs="Arial"/>
          <w:color w:val="auto"/>
          <w:sz w:val="24"/>
          <w:szCs w:val="24"/>
        </w:rPr>
        <w:t xml:space="preserve">situation </w:t>
      </w:r>
      <w:r w:rsidR="001B16BF" w:rsidRPr="00F968E2">
        <w:rPr>
          <w:rFonts w:ascii="Arial" w:hAnsi="Arial" w:cs="Arial"/>
          <w:color w:val="auto"/>
          <w:sz w:val="24"/>
          <w:szCs w:val="24"/>
        </w:rPr>
        <w:t>to th</w:t>
      </w:r>
      <w:r w:rsidRPr="00F968E2">
        <w:rPr>
          <w:rFonts w:ascii="Arial" w:hAnsi="Arial" w:cs="Arial"/>
          <w:color w:val="auto"/>
          <w:sz w:val="24"/>
          <w:szCs w:val="24"/>
        </w:rPr>
        <w:t>a</w:t>
      </w:r>
      <w:r w:rsidR="001B16BF" w:rsidRPr="00F968E2">
        <w:rPr>
          <w:rFonts w:ascii="Arial" w:hAnsi="Arial" w:cs="Arial"/>
          <w:color w:val="auto"/>
          <w:sz w:val="24"/>
          <w:szCs w:val="24"/>
        </w:rPr>
        <w:t xml:space="preserve">t </w:t>
      </w:r>
      <w:r w:rsidRPr="00F968E2">
        <w:rPr>
          <w:rFonts w:ascii="Arial" w:hAnsi="Arial" w:cs="Arial"/>
          <w:color w:val="auto"/>
          <w:sz w:val="24"/>
          <w:szCs w:val="24"/>
        </w:rPr>
        <w:t xml:space="preserve">in </w:t>
      </w:r>
      <w:r w:rsidRPr="00F968E2">
        <w:rPr>
          <w:rFonts w:ascii="Arial" w:hAnsi="Arial" w:cs="Arial"/>
          <w:i/>
          <w:iCs/>
          <w:color w:val="auto"/>
          <w:sz w:val="24"/>
          <w:szCs w:val="24"/>
        </w:rPr>
        <w:t>Craggs</w:t>
      </w:r>
      <w:r w:rsidRPr="00F968E2">
        <w:rPr>
          <w:rFonts w:ascii="Arial" w:hAnsi="Arial" w:cs="Arial"/>
          <w:color w:val="auto"/>
          <w:sz w:val="24"/>
          <w:szCs w:val="24"/>
        </w:rPr>
        <w:t>,</w:t>
      </w:r>
      <w:r w:rsidRPr="00F968E2">
        <w:rPr>
          <w:rFonts w:ascii="Arial" w:hAnsi="Arial" w:cs="Arial"/>
          <w:i/>
          <w:iCs/>
          <w:color w:val="auto"/>
          <w:sz w:val="24"/>
          <w:szCs w:val="24"/>
        </w:rPr>
        <w:t xml:space="preserve"> </w:t>
      </w:r>
      <w:r w:rsidRPr="00F968E2">
        <w:rPr>
          <w:rFonts w:ascii="Arial" w:hAnsi="Arial" w:cs="Arial"/>
          <w:color w:val="auto"/>
          <w:sz w:val="24"/>
          <w:szCs w:val="24"/>
        </w:rPr>
        <w:t>where those entitled to the use ha</w:t>
      </w:r>
      <w:r w:rsidR="00A31C38" w:rsidRPr="00F968E2">
        <w:rPr>
          <w:rFonts w:ascii="Arial" w:hAnsi="Arial" w:cs="Arial"/>
          <w:color w:val="auto"/>
          <w:sz w:val="24"/>
          <w:szCs w:val="24"/>
        </w:rPr>
        <w:t>d</w:t>
      </w:r>
      <w:r w:rsidRPr="00F968E2">
        <w:rPr>
          <w:rFonts w:ascii="Arial" w:hAnsi="Arial" w:cs="Arial"/>
          <w:color w:val="auto"/>
          <w:sz w:val="24"/>
          <w:szCs w:val="24"/>
        </w:rPr>
        <w:t xml:space="preserve"> been allotted in such a broad manner that, despite being set out under private roads and ways, it effectively open</w:t>
      </w:r>
      <w:r w:rsidR="001B16BF" w:rsidRPr="00F968E2">
        <w:rPr>
          <w:rFonts w:ascii="Arial" w:hAnsi="Arial" w:cs="Arial"/>
          <w:color w:val="auto"/>
          <w:sz w:val="24"/>
          <w:szCs w:val="24"/>
        </w:rPr>
        <w:t>ed</w:t>
      </w:r>
      <w:r w:rsidRPr="00F968E2">
        <w:rPr>
          <w:rFonts w:ascii="Arial" w:hAnsi="Arial" w:cs="Arial"/>
          <w:color w:val="auto"/>
          <w:sz w:val="24"/>
          <w:szCs w:val="24"/>
        </w:rPr>
        <w:t xml:space="preserve"> use to all.</w:t>
      </w:r>
      <w:r w:rsidR="00402AAD" w:rsidRPr="00F968E2">
        <w:rPr>
          <w:rFonts w:ascii="Arial" w:hAnsi="Arial" w:cs="Arial"/>
          <w:color w:val="auto"/>
          <w:sz w:val="24"/>
          <w:szCs w:val="24"/>
        </w:rPr>
        <w:t xml:space="preserve"> </w:t>
      </w:r>
      <w:r w:rsidR="00EA4070" w:rsidRPr="00F968E2">
        <w:rPr>
          <w:rFonts w:ascii="Arial" w:hAnsi="Arial" w:cs="Arial"/>
          <w:color w:val="auto"/>
          <w:sz w:val="24"/>
          <w:szCs w:val="24"/>
        </w:rPr>
        <w:t>T</w:t>
      </w:r>
      <w:r w:rsidR="00402AAD" w:rsidRPr="00F968E2">
        <w:rPr>
          <w:rFonts w:ascii="Arial" w:hAnsi="Arial" w:cs="Arial"/>
          <w:color w:val="auto"/>
          <w:sz w:val="24"/>
          <w:szCs w:val="24"/>
        </w:rPr>
        <w:t xml:space="preserve">he </w:t>
      </w:r>
      <w:proofErr w:type="spellStart"/>
      <w:r w:rsidR="0078363F" w:rsidRPr="00F968E2">
        <w:rPr>
          <w:rFonts w:ascii="Arial" w:hAnsi="Arial" w:cs="Arial"/>
          <w:color w:val="auto"/>
          <w:sz w:val="24"/>
          <w:szCs w:val="24"/>
        </w:rPr>
        <w:t>Shipham</w:t>
      </w:r>
      <w:proofErr w:type="spellEnd"/>
      <w:r w:rsidR="0078363F" w:rsidRPr="00F968E2">
        <w:rPr>
          <w:rFonts w:ascii="Arial" w:hAnsi="Arial" w:cs="Arial"/>
          <w:color w:val="auto"/>
          <w:sz w:val="24"/>
          <w:szCs w:val="24"/>
        </w:rPr>
        <w:t xml:space="preserve"> and Winscombe </w:t>
      </w:r>
      <w:proofErr w:type="spellStart"/>
      <w:r w:rsidR="0078363F" w:rsidRPr="00F968E2">
        <w:rPr>
          <w:rFonts w:ascii="Arial" w:hAnsi="Arial" w:cs="Arial"/>
          <w:color w:val="auto"/>
          <w:sz w:val="24"/>
          <w:szCs w:val="24"/>
        </w:rPr>
        <w:t>Inclosure</w:t>
      </w:r>
      <w:proofErr w:type="spellEnd"/>
      <w:r w:rsidR="0078363F" w:rsidRPr="00F968E2">
        <w:rPr>
          <w:rFonts w:ascii="Arial" w:hAnsi="Arial" w:cs="Arial"/>
          <w:color w:val="auto"/>
          <w:sz w:val="24"/>
          <w:szCs w:val="24"/>
        </w:rPr>
        <w:t xml:space="preserve"> Award of 1799, relevant in the </w:t>
      </w:r>
      <w:r w:rsidR="0078363F" w:rsidRPr="00F968E2">
        <w:rPr>
          <w:rFonts w:ascii="Arial" w:hAnsi="Arial" w:cs="Arial"/>
          <w:i/>
          <w:iCs/>
          <w:color w:val="auto"/>
          <w:sz w:val="24"/>
          <w:szCs w:val="24"/>
        </w:rPr>
        <w:t>Craggs</w:t>
      </w:r>
      <w:r w:rsidR="0078363F" w:rsidRPr="00F968E2">
        <w:rPr>
          <w:rFonts w:ascii="Arial" w:hAnsi="Arial" w:cs="Arial"/>
          <w:color w:val="auto"/>
          <w:sz w:val="24"/>
          <w:szCs w:val="24"/>
        </w:rPr>
        <w:t xml:space="preserve"> case, </w:t>
      </w:r>
      <w:r w:rsidR="0054489B" w:rsidRPr="00F968E2">
        <w:rPr>
          <w:rFonts w:ascii="Arial" w:hAnsi="Arial" w:cs="Arial"/>
          <w:color w:val="auto"/>
          <w:sz w:val="24"/>
          <w:szCs w:val="24"/>
        </w:rPr>
        <w:t>was even more explicit in the use to be allowed,</w:t>
      </w:r>
      <w:r w:rsidR="00EA4070" w:rsidRPr="00F968E2">
        <w:rPr>
          <w:rFonts w:ascii="Arial" w:hAnsi="Arial" w:cs="Arial"/>
          <w:color w:val="auto"/>
          <w:sz w:val="24"/>
          <w:szCs w:val="24"/>
        </w:rPr>
        <w:t xml:space="preserve"> </w:t>
      </w:r>
      <w:r w:rsidR="00F968E2" w:rsidRPr="00F968E2">
        <w:rPr>
          <w:rFonts w:ascii="Arial" w:hAnsi="Arial" w:cs="Arial"/>
          <w:color w:val="auto"/>
          <w:sz w:val="24"/>
          <w:szCs w:val="24"/>
        </w:rPr>
        <w:t>setting out that “…</w:t>
      </w:r>
      <w:r w:rsidR="00EA4070" w:rsidRPr="00F968E2">
        <w:rPr>
          <w:rFonts w:ascii="Arial" w:hAnsi="Arial" w:cs="Arial"/>
          <w:i/>
          <w:iCs/>
          <w:color w:val="auto"/>
          <w:sz w:val="24"/>
          <w:szCs w:val="24"/>
        </w:rPr>
        <w:t>and every or any or either of them on foot or on horseback with horses cattle carts and other carriages loaded or unloaded at their and every of their free wills and pleasure or otherwise howsoever as and when and as often as they or any or either of them shall think fit and proper</w:t>
      </w:r>
      <w:r w:rsidR="00F968E2">
        <w:rPr>
          <w:rFonts w:ascii="Arial" w:hAnsi="Arial" w:cs="Arial"/>
          <w:i/>
          <w:iCs/>
          <w:color w:val="auto"/>
          <w:sz w:val="24"/>
          <w:szCs w:val="24"/>
        </w:rPr>
        <w:t xml:space="preserve">…” </w:t>
      </w:r>
      <w:r w:rsidR="00F968E2">
        <w:rPr>
          <w:rFonts w:ascii="Arial" w:hAnsi="Arial" w:cs="Arial"/>
          <w:color w:val="auto"/>
          <w:sz w:val="24"/>
          <w:szCs w:val="24"/>
        </w:rPr>
        <w:t>could use the route</w:t>
      </w:r>
      <w:r w:rsidR="008C4C10">
        <w:rPr>
          <w:rFonts w:ascii="Arial" w:hAnsi="Arial" w:cs="Arial"/>
          <w:color w:val="auto"/>
          <w:sz w:val="24"/>
          <w:szCs w:val="24"/>
        </w:rPr>
        <w:t xml:space="preserve">. </w:t>
      </w:r>
      <w:r w:rsidR="00AB03FD">
        <w:rPr>
          <w:rFonts w:ascii="Arial" w:hAnsi="Arial" w:cs="Arial"/>
          <w:color w:val="auto"/>
          <w:sz w:val="24"/>
          <w:szCs w:val="24"/>
        </w:rPr>
        <w:t>Nevertheless,</w:t>
      </w:r>
      <w:r w:rsidR="008C4C10">
        <w:rPr>
          <w:rFonts w:ascii="Arial" w:hAnsi="Arial" w:cs="Arial"/>
          <w:color w:val="auto"/>
          <w:sz w:val="24"/>
          <w:szCs w:val="24"/>
        </w:rPr>
        <w:t xml:space="preserve"> a reasonable person</w:t>
      </w:r>
      <w:r w:rsidR="00D1675F">
        <w:rPr>
          <w:rFonts w:ascii="Arial" w:hAnsi="Arial" w:cs="Arial"/>
          <w:color w:val="auto"/>
          <w:sz w:val="24"/>
          <w:szCs w:val="24"/>
        </w:rPr>
        <w:t xml:space="preserve"> reading the 1807 Award would understand that </w:t>
      </w:r>
      <w:r w:rsidR="00E34089">
        <w:rPr>
          <w:rFonts w:ascii="Arial" w:hAnsi="Arial" w:cs="Arial"/>
          <w:color w:val="auto"/>
          <w:sz w:val="24"/>
          <w:szCs w:val="24"/>
        </w:rPr>
        <w:t>the user clause allowed broad use</w:t>
      </w:r>
      <w:r w:rsidR="00873349">
        <w:rPr>
          <w:rFonts w:ascii="Arial" w:hAnsi="Arial" w:cs="Arial"/>
          <w:color w:val="auto"/>
          <w:sz w:val="24"/>
          <w:szCs w:val="24"/>
        </w:rPr>
        <w:t xml:space="preserve">, with neither the use for owners and occupiers nor for any other persons being </w:t>
      </w:r>
      <w:r w:rsidR="007C10A4">
        <w:rPr>
          <w:rFonts w:ascii="Arial" w:hAnsi="Arial" w:cs="Arial"/>
          <w:color w:val="auto"/>
          <w:sz w:val="24"/>
          <w:szCs w:val="24"/>
        </w:rPr>
        <w:t>set out or limited to any particular type of use</w:t>
      </w:r>
      <w:r w:rsidR="00873349">
        <w:rPr>
          <w:rFonts w:ascii="Arial" w:hAnsi="Arial" w:cs="Arial"/>
          <w:color w:val="auto"/>
          <w:sz w:val="24"/>
          <w:szCs w:val="24"/>
        </w:rPr>
        <w:t xml:space="preserve">. </w:t>
      </w:r>
      <w:r w:rsidR="008C4C10">
        <w:rPr>
          <w:rFonts w:ascii="Arial" w:hAnsi="Arial" w:cs="Arial"/>
          <w:color w:val="auto"/>
          <w:sz w:val="24"/>
          <w:szCs w:val="24"/>
        </w:rPr>
        <w:t xml:space="preserve"> </w:t>
      </w:r>
      <w:r w:rsidR="00EA4070" w:rsidRPr="00F968E2">
        <w:rPr>
          <w:rFonts w:ascii="Arial" w:hAnsi="Arial" w:cs="Arial"/>
          <w:i/>
          <w:iCs/>
          <w:color w:val="auto"/>
          <w:sz w:val="24"/>
          <w:szCs w:val="24"/>
        </w:rPr>
        <w:t xml:space="preserve"> </w:t>
      </w:r>
      <w:r w:rsidR="009A63C2" w:rsidRPr="00F968E2">
        <w:rPr>
          <w:rFonts w:ascii="Arial" w:hAnsi="Arial" w:cs="Arial"/>
          <w:i/>
          <w:iCs/>
          <w:color w:val="auto"/>
          <w:sz w:val="24"/>
          <w:szCs w:val="24"/>
        </w:rPr>
        <w:t xml:space="preserve"> </w:t>
      </w:r>
    </w:p>
    <w:p w14:paraId="1A4398D2" w14:textId="0E151D29" w:rsidR="004E79D4" w:rsidRPr="00CA3EE1" w:rsidRDefault="008C45BF" w:rsidP="001B16BF">
      <w:pPr>
        <w:pStyle w:val="Style1"/>
        <w:rPr>
          <w:rFonts w:ascii="Arial" w:hAnsi="Arial" w:cs="Arial"/>
          <w:i/>
          <w:iCs/>
          <w:color w:val="auto"/>
          <w:sz w:val="24"/>
          <w:szCs w:val="24"/>
        </w:rPr>
      </w:pPr>
      <w:r>
        <w:rPr>
          <w:rFonts w:ascii="Arial" w:hAnsi="Arial" w:cs="Arial"/>
          <w:color w:val="auto"/>
          <w:sz w:val="24"/>
          <w:szCs w:val="24"/>
        </w:rPr>
        <w:t xml:space="preserve">There </w:t>
      </w:r>
      <w:r w:rsidR="00BC4EE4">
        <w:rPr>
          <w:rFonts w:ascii="Arial" w:hAnsi="Arial" w:cs="Arial"/>
          <w:color w:val="auto"/>
          <w:sz w:val="24"/>
          <w:szCs w:val="24"/>
        </w:rPr>
        <w:t>does not seem t</w:t>
      </w:r>
      <w:r>
        <w:rPr>
          <w:rFonts w:ascii="Arial" w:hAnsi="Arial" w:cs="Arial"/>
          <w:color w:val="auto"/>
          <w:sz w:val="24"/>
          <w:szCs w:val="24"/>
        </w:rPr>
        <w:t xml:space="preserve">o be </w:t>
      </w:r>
      <w:r w:rsidR="00BC4EE4">
        <w:rPr>
          <w:rFonts w:ascii="Arial" w:hAnsi="Arial" w:cs="Arial"/>
          <w:color w:val="auto"/>
          <w:sz w:val="24"/>
          <w:szCs w:val="24"/>
        </w:rPr>
        <w:t>a</w:t>
      </w:r>
      <w:r>
        <w:rPr>
          <w:rFonts w:ascii="Arial" w:hAnsi="Arial" w:cs="Arial"/>
          <w:color w:val="auto"/>
          <w:sz w:val="24"/>
          <w:szCs w:val="24"/>
        </w:rPr>
        <w:t xml:space="preserve">ny reason why </w:t>
      </w:r>
      <w:r w:rsidR="00BC4EE4">
        <w:rPr>
          <w:rFonts w:ascii="Arial" w:hAnsi="Arial" w:cs="Arial"/>
          <w:color w:val="auto"/>
          <w:sz w:val="24"/>
          <w:szCs w:val="24"/>
        </w:rPr>
        <w:t xml:space="preserve">the reference to </w:t>
      </w:r>
      <w:r w:rsidR="00AB71CF">
        <w:rPr>
          <w:rFonts w:ascii="Arial" w:hAnsi="Arial" w:cs="Arial"/>
          <w:color w:val="auto"/>
          <w:sz w:val="24"/>
          <w:szCs w:val="24"/>
        </w:rPr>
        <w:t>GIA1801 removes the relevance o</w:t>
      </w:r>
      <w:r>
        <w:rPr>
          <w:rFonts w:ascii="Arial" w:hAnsi="Arial" w:cs="Arial"/>
          <w:color w:val="auto"/>
          <w:sz w:val="24"/>
          <w:szCs w:val="24"/>
        </w:rPr>
        <w:t>f</w:t>
      </w:r>
      <w:r w:rsidR="00AB71CF">
        <w:rPr>
          <w:rFonts w:ascii="Arial" w:hAnsi="Arial" w:cs="Arial"/>
          <w:color w:val="auto"/>
          <w:sz w:val="24"/>
          <w:szCs w:val="24"/>
        </w:rPr>
        <w:t xml:space="preserve"> </w:t>
      </w:r>
      <w:r w:rsidR="00AB71CF">
        <w:rPr>
          <w:rFonts w:ascii="Arial" w:hAnsi="Arial" w:cs="Arial"/>
          <w:i/>
          <w:iCs/>
          <w:color w:val="auto"/>
          <w:sz w:val="24"/>
          <w:szCs w:val="24"/>
        </w:rPr>
        <w:t>Craggs</w:t>
      </w:r>
      <w:r>
        <w:rPr>
          <w:rFonts w:ascii="Arial" w:hAnsi="Arial" w:cs="Arial"/>
          <w:i/>
          <w:iCs/>
          <w:color w:val="auto"/>
          <w:sz w:val="24"/>
          <w:szCs w:val="24"/>
        </w:rPr>
        <w:t xml:space="preserve"> </w:t>
      </w:r>
      <w:r>
        <w:rPr>
          <w:rFonts w:ascii="Arial" w:hAnsi="Arial" w:cs="Arial"/>
          <w:color w:val="auto"/>
          <w:sz w:val="24"/>
          <w:szCs w:val="24"/>
        </w:rPr>
        <w:t xml:space="preserve">to the </w:t>
      </w:r>
      <w:r w:rsidR="00AF53D6">
        <w:rPr>
          <w:rFonts w:ascii="Arial" w:hAnsi="Arial" w:cs="Arial"/>
          <w:color w:val="auto"/>
          <w:sz w:val="24"/>
          <w:szCs w:val="24"/>
        </w:rPr>
        <w:t xml:space="preserve">Pitney </w:t>
      </w:r>
      <w:r w:rsidR="00BF323C">
        <w:rPr>
          <w:rFonts w:ascii="Arial" w:hAnsi="Arial" w:cs="Arial"/>
          <w:color w:val="auto"/>
          <w:sz w:val="24"/>
          <w:szCs w:val="24"/>
        </w:rPr>
        <w:t>Act or 1807 Award</w:t>
      </w:r>
      <w:r>
        <w:rPr>
          <w:rFonts w:ascii="Arial" w:hAnsi="Arial" w:cs="Arial"/>
          <w:i/>
          <w:iCs/>
          <w:color w:val="auto"/>
          <w:sz w:val="24"/>
          <w:szCs w:val="24"/>
        </w:rPr>
        <w:t>.</w:t>
      </w:r>
      <w:r w:rsidR="00BC4EE4">
        <w:rPr>
          <w:rFonts w:ascii="Arial" w:hAnsi="Arial" w:cs="Arial"/>
          <w:color w:val="auto"/>
          <w:sz w:val="24"/>
          <w:szCs w:val="24"/>
        </w:rPr>
        <w:t xml:space="preserve"> </w:t>
      </w:r>
      <w:r w:rsidR="009A63C2" w:rsidRPr="001B16BF">
        <w:rPr>
          <w:rFonts w:ascii="Arial" w:hAnsi="Arial" w:cs="Arial"/>
          <w:color w:val="auto"/>
          <w:sz w:val="24"/>
          <w:szCs w:val="24"/>
        </w:rPr>
        <w:t>The user allowed is broader than simply the</w:t>
      </w:r>
      <w:r w:rsidR="0051299F">
        <w:rPr>
          <w:rFonts w:ascii="Arial" w:hAnsi="Arial" w:cs="Arial"/>
          <w:color w:val="auto"/>
          <w:sz w:val="24"/>
          <w:szCs w:val="24"/>
        </w:rPr>
        <w:t xml:space="preserve"> affected </w:t>
      </w:r>
      <w:r w:rsidR="009A63C2" w:rsidRPr="001B16BF">
        <w:rPr>
          <w:rFonts w:ascii="Arial" w:hAnsi="Arial" w:cs="Arial"/>
          <w:color w:val="auto"/>
          <w:sz w:val="24"/>
          <w:szCs w:val="24"/>
        </w:rPr>
        <w:t>“…</w:t>
      </w:r>
      <w:r w:rsidR="009A63C2" w:rsidRPr="001B16BF">
        <w:rPr>
          <w:rFonts w:ascii="Arial" w:hAnsi="Arial" w:cs="Arial"/>
          <w:i/>
          <w:iCs/>
          <w:color w:val="auto"/>
          <w:sz w:val="24"/>
          <w:szCs w:val="24"/>
        </w:rPr>
        <w:t>owners and occupiers…</w:t>
      </w:r>
      <w:r w:rsidR="001E3B66" w:rsidRPr="001B16BF">
        <w:rPr>
          <w:rFonts w:ascii="Arial" w:hAnsi="Arial" w:cs="Arial"/>
          <w:color w:val="auto"/>
          <w:sz w:val="24"/>
          <w:szCs w:val="24"/>
        </w:rPr>
        <w:t>”</w:t>
      </w:r>
      <w:r w:rsidR="00A278D5">
        <w:rPr>
          <w:rFonts w:ascii="Arial" w:hAnsi="Arial" w:cs="Arial"/>
          <w:color w:val="auto"/>
          <w:sz w:val="24"/>
          <w:szCs w:val="24"/>
        </w:rPr>
        <w:t xml:space="preserve"> as</w:t>
      </w:r>
      <w:r w:rsidR="009A63C2" w:rsidRPr="001B16BF">
        <w:rPr>
          <w:rFonts w:ascii="Arial" w:hAnsi="Arial" w:cs="Arial"/>
          <w:color w:val="auto"/>
          <w:sz w:val="24"/>
          <w:szCs w:val="24"/>
        </w:rPr>
        <w:t xml:space="preserve"> would be expected if these </w:t>
      </w:r>
      <w:r w:rsidR="009A63C2" w:rsidRPr="001B16BF">
        <w:rPr>
          <w:rFonts w:ascii="Arial" w:hAnsi="Arial" w:cs="Arial"/>
          <w:color w:val="auto"/>
          <w:sz w:val="24"/>
          <w:szCs w:val="24"/>
        </w:rPr>
        <w:lastRenderedPageBreak/>
        <w:t>were truly just private ways or farm tracks</w:t>
      </w:r>
      <w:r w:rsidR="001E3B66" w:rsidRPr="001B16BF">
        <w:rPr>
          <w:rFonts w:ascii="Arial" w:hAnsi="Arial" w:cs="Arial"/>
          <w:color w:val="auto"/>
          <w:sz w:val="24"/>
          <w:szCs w:val="24"/>
        </w:rPr>
        <w:t xml:space="preserve">. </w:t>
      </w:r>
      <w:r w:rsidR="009A63C2" w:rsidRPr="001B16BF">
        <w:rPr>
          <w:rFonts w:ascii="Arial" w:hAnsi="Arial" w:cs="Arial"/>
          <w:color w:val="auto"/>
          <w:sz w:val="24"/>
          <w:szCs w:val="24"/>
        </w:rPr>
        <w:t xml:space="preserve">Following </w:t>
      </w:r>
      <w:r w:rsidR="001E3B66" w:rsidRPr="001B16BF">
        <w:rPr>
          <w:rFonts w:ascii="Arial" w:hAnsi="Arial" w:cs="Arial"/>
          <w:i/>
          <w:iCs/>
          <w:color w:val="auto"/>
          <w:sz w:val="24"/>
          <w:szCs w:val="24"/>
        </w:rPr>
        <w:t>Craggs</w:t>
      </w:r>
      <w:r w:rsidR="001E3B66" w:rsidRPr="001B16BF">
        <w:rPr>
          <w:rFonts w:ascii="Arial" w:hAnsi="Arial" w:cs="Arial"/>
          <w:color w:val="auto"/>
          <w:sz w:val="24"/>
          <w:szCs w:val="24"/>
        </w:rPr>
        <w:t xml:space="preserve"> </w:t>
      </w:r>
      <w:r w:rsidR="009A63C2" w:rsidRPr="001B16BF">
        <w:rPr>
          <w:rFonts w:ascii="Arial" w:hAnsi="Arial" w:cs="Arial"/>
          <w:color w:val="auto"/>
          <w:sz w:val="24"/>
          <w:szCs w:val="24"/>
        </w:rPr>
        <w:t>i</w:t>
      </w:r>
      <w:r w:rsidR="001E3B66" w:rsidRPr="001B16BF">
        <w:rPr>
          <w:rFonts w:ascii="Arial" w:hAnsi="Arial" w:cs="Arial"/>
          <w:color w:val="auto"/>
          <w:sz w:val="24"/>
          <w:szCs w:val="24"/>
        </w:rPr>
        <w:t>t</w:t>
      </w:r>
      <w:r w:rsidR="009A63C2" w:rsidRPr="001B16BF">
        <w:rPr>
          <w:rFonts w:ascii="Arial" w:hAnsi="Arial" w:cs="Arial"/>
          <w:color w:val="auto"/>
          <w:sz w:val="24"/>
          <w:szCs w:val="24"/>
        </w:rPr>
        <w:t xml:space="preserve"> seems reasonable to infer tha</w:t>
      </w:r>
      <w:r w:rsidR="001E3B66" w:rsidRPr="001B16BF">
        <w:rPr>
          <w:rFonts w:ascii="Arial" w:hAnsi="Arial" w:cs="Arial"/>
          <w:color w:val="auto"/>
          <w:sz w:val="24"/>
          <w:szCs w:val="24"/>
        </w:rPr>
        <w:t>t the intent of th</w:t>
      </w:r>
      <w:r w:rsidR="009A63C2" w:rsidRPr="001B16BF">
        <w:rPr>
          <w:rFonts w:ascii="Arial" w:hAnsi="Arial" w:cs="Arial"/>
          <w:color w:val="auto"/>
          <w:sz w:val="24"/>
          <w:szCs w:val="24"/>
        </w:rPr>
        <w:t xml:space="preserve">e </w:t>
      </w:r>
      <w:r w:rsidR="00F37391" w:rsidRPr="001B16BF">
        <w:rPr>
          <w:rFonts w:ascii="Arial" w:hAnsi="Arial" w:cs="Arial"/>
          <w:color w:val="auto"/>
          <w:sz w:val="24"/>
          <w:szCs w:val="24"/>
        </w:rPr>
        <w:t xml:space="preserve">Commissioner through the </w:t>
      </w:r>
      <w:r w:rsidR="009A63C2" w:rsidRPr="001B16BF">
        <w:rPr>
          <w:rFonts w:ascii="Arial" w:hAnsi="Arial" w:cs="Arial"/>
          <w:color w:val="auto"/>
          <w:sz w:val="24"/>
          <w:szCs w:val="24"/>
        </w:rPr>
        <w:t>1807</w:t>
      </w:r>
      <w:r w:rsidR="001E3B66" w:rsidRPr="001B16BF">
        <w:rPr>
          <w:rFonts w:ascii="Arial" w:hAnsi="Arial" w:cs="Arial"/>
          <w:color w:val="auto"/>
          <w:sz w:val="24"/>
          <w:szCs w:val="24"/>
        </w:rPr>
        <w:t xml:space="preserve"> Award was to give the public unfettered rights to use the roads described as ‘private’</w:t>
      </w:r>
      <w:r w:rsidR="009A63C2" w:rsidRPr="001B16BF">
        <w:rPr>
          <w:rFonts w:ascii="Arial" w:hAnsi="Arial" w:cs="Arial"/>
          <w:color w:val="auto"/>
          <w:sz w:val="24"/>
          <w:szCs w:val="24"/>
        </w:rPr>
        <w:t xml:space="preserve">. </w:t>
      </w:r>
      <w:r w:rsidR="00C47270">
        <w:rPr>
          <w:rFonts w:ascii="Arial" w:hAnsi="Arial" w:cs="Arial"/>
          <w:color w:val="auto"/>
          <w:sz w:val="24"/>
          <w:szCs w:val="24"/>
        </w:rPr>
        <w:t xml:space="preserve">The question then arising is whether the </w:t>
      </w:r>
      <w:r w:rsidR="009A63C2" w:rsidRPr="001B16BF">
        <w:rPr>
          <w:rFonts w:ascii="Arial" w:hAnsi="Arial" w:cs="Arial"/>
          <w:color w:val="auto"/>
          <w:sz w:val="24"/>
          <w:szCs w:val="24"/>
        </w:rPr>
        <w:t xml:space="preserve"> </w:t>
      </w:r>
      <w:r w:rsidR="00C75D1A" w:rsidRPr="001B16BF">
        <w:rPr>
          <w:rFonts w:ascii="Arial" w:hAnsi="Arial" w:cs="Arial"/>
          <w:color w:val="auto"/>
          <w:sz w:val="24"/>
          <w:szCs w:val="24"/>
        </w:rPr>
        <w:t xml:space="preserve">creation of a narrower public carriage road </w:t>
      </w:r>
      <w:r w:rsidR="00C75D1A">
        <w:rPr>
          <w:rFonts w:ascii="Arial" w:hAnsi="Arial" w:cs="Arial"/>
          <w:color w:val="auto"/>
          <w:sz w:val="24"/>
          <w:szCs w:val="24"/>
        </w:rPr>
        <w:t xml:space="preserve">would be </w:t>
      </w:r>
      <w:r w:rsidR="00C75D1A" w:rsidRPr="001B16BF">
        <w:rPr>
          <w:rFonts w:ascii="Arial" w:hAnsi="Arial" w:cs="Arial"/>
          <w:color w:val="auto"/>
          <w:sz w:val="24"/>
          <w:szCs w:val="24"/>
        </w:rPr>
        <w:t xml:space="preserve">ultra vires, following </w:t>
      </w:r>
      <w:r w:rsidR="00C75D1A" w:rsidRPr="001B16BF">
        <w:rPr>
          <w:rFonts w:ascii="Arial" w:hAnsi="Arial" w:cs="Arial"/>
          <w:i/>
          <w:iCs/>
          <w:color w:val="auto"/>
          <w:sz w:val="24"/>
          <w:szCs w:val="24"/>
        </w:rPr>
        <w:t>Craggs,</w:t>
      </w:r>
      <w:r w:rsidR="00C75D1A" w:rsidRPr="001B16BF">
        <w:rPr>
          <w:rFonts w:ascii="Arial" w:hAnsi="Arial" w:cs="Arial"/>
          <w:color w:val="auto"/>
          <w:sz w:val="24"/>
          <w:szCs w:val="24"/>
        </w:rPr>
        <w:t xml:space="preserve"> with reference to </w:t>
      </w:r>
      <w:r w:rsidR="00C75D1A" w:rsidRPr="001B16BF">
        <w:rPr>
          <w:rFonts w:ascii="Arial" w:hAnsi="Arial" w:cs="Arial"/>
          <w:i/>
          <w:iCs/>
          <w:color w:val="auto"/>
          <w:sz w:val="24"/>
          <w:szCs w:val="24"/>
        </w:rPr>
        <w:t xml:space="preserve">Buckland v Secretary of State for the Environment Transport and the Regions </w:t>
      </w:r>
      <w:r w:rsidR="00C75D1A" w:rsidRPr="001B16BF">
        <w:rPr>
          <w:rFonts w:ascii="Arial" w:hAnsi="Arial" w:cs="Arial"/>
          <w:color w:val="auto"/>
          <w:sz w:val="24"/>
          <w:szCs w:val="24"/>
        </w:rPr>
        <w:t xml:space="preserve">[2000] 1 WLR 1949 and </w:t>
      </w:r>
      <w:r w:rsidR="00C75D1A" w:rsidRPr="001B16BF">
        <w:rPr>
          <w:rFonts w:ascii="Arial" w:hAnsi="Arial" w:cs="Arial"/>
          <w:i/>
          <w:iCs/>
          <w:color w:val="auto"/>
          <w:sz w:val="24"/>
          <w:szCs w:val="24"/>
        </w:rPr>
        <w:t xml:space="preserve">Dunlop v Secretary of State for the Environment </w:t>
      </w:r>
      <w:r w:rsidR="00C75D1A" w:rsidRPr="001B16BF">
        <w:rPr>
          <w:rFonts w:ascii="Arial" w:hAnsi="Arial" w:cs="Arial"/>
          <w:color w:val="auto"/>
          <w:sz w:val="24"/>
          <w:szCs w:val="24"/>
        </w:rPr>
        <w:t>(1995) 70 P&amp;CR 307</w:t>
      </w:r>
      <w:r w:rsidR="000A1392">
        <w:rPr>
          <w:rFonts w:ascii="Arial" w:hAnsi="Arial" w:cs="Arial"/>
          <w:color w:val="auto"/>
          <w:sz w:val="24"/>
          <w:szCs w:val="24"/>
        </w:rPr>
        <w:t xml:space="preserve"> (</w:t>
      </w:r>
      <w:r w:rsidR="000A1392">
        <w:rPr>
          <w:rFonts w:ascii="Arial" w:hAnsi="Arial" w:cs="Arial"/>
          <w:i/>
          <w:iCs/>
          <w:color w:val="auto"/>
          <w:sz w:val="24"/>
          <w:szCs w:val="24"/>
        </w:rPr>
        <w:t>Dunlop</w:t>
      </w:r>
      <w:r w:rsidR="000A1392">
        <w:rPr>
          <w:rFonts w:ascii="Arial" w:hAnsi="Arial" w:cs="Arial"/>
          <w:color w:val="auto"/>
          <w:sz w:val="24"/>
          <w:szCs w:val="24"/>
        </w:rPr>
        <w:t>)</w:t>
      </w:r>
      <w:r w:rsidR="00C75D1A">
        <w:rPr>
          <w:rFonts w:ascii="Arial" w:hAnsi="Arial" w:cs="Arial"/>
          <w:color w:val="auto"/>
          <w:sz w:val="24"/>
          <w:szCs w:val="24"/>
        </w:rPr>
        <w:t xml:space="preserve">. </w:t>
      </w:r>
    </w:p>
    <w:p w14:paraId="716AF3E8" w14:textId="710CB5D6" w:rsidR="008F2851" w:rsidRDefault="004E79D4" w:rsidP="008E5B9E">
      <w:pPr>
        <w:pStyle w:val="Style1"/>
        <w:rPr>
          <w:rFonts w:ascii="Arial" w:hAnsi="Arial" w:cs="Arial"/>
          <w:color w:val="auto"/>
          <w:sz w:val="24"/>
          <w:szCs w:val="24"/>
        </w:rPr>
      </w:pPr>
      <w:proofErr w:type="spellStart"/>
      <w:r w:rsidRPr="008E5B9E">
        <w:rPr>
          <w:rFonts w:ascii="Arial" w:hAnsi="Arial" w:cs="Arial"/>
          <w:color w:val="auto"/>
          <w:sz w:val="24"/>
          <w:szCs w:val="24"/>
        </w:rPr>
        <w:t>Leaze</w:t>
      </w:r>
      <w:proofErr w:type="spellEnd"/>
      <w:r w:rsidRPr="008E5B9E">
        <w:rPr>
          <w:rFonts w:ascii="Arial" w:hAnsi="Arial" w:cs="Arial"/>
          <w:color w:val="auto"/>
          <w:sz w:val="24"/>
          <w:szCs w:val="24"/>
        </w:rPr>
        <w:t xml:space="preserve"> Moor Road</w:t>
      </w:r>
      <w:r w:rsidR="00AB1EF4">
        <w:rPr>
          <w:rFonts w:ascii="Arial" w:hAnsi="Arial" w:cs="Arial"/>
          <w:color w:val="auto"/>
          <w:sz w:val="24"/>
          <w:szCs w:val="24"/>
        </w:rPr>
        <w:t xml:space="preserve"> </w:t>
      </w:r>
      <w:r w:rsidR="00D353AC">
        <w:rPr>
          <w:rFonts w:ascii="Arial" w:hAnsi="Arial" w:cs="Arial"/>
          <w:color w:val="auto"/>
          <w:sz w:val="24"/>
          <w:szCs w:val="24"/>
        </w:rPr>
        <w:t xml:space="preserve">(now </w:t>
      </w:r>
      <w:proofErr w:type="spellStart"/>
      <w:r w:rsidR="00D353AC">
        <w:rPr>
          <w:rFonts w:ascii="Arial" w:hAnsi="Arial" w:cs="Arial"/>
          <w:color w:val="auto"/>
          <w:sz w:val="24"/>
          <w:szCs w:val="24"/>
        </w:rPr>
        <w:t>Leazemoor</w:t>
      </w:r>
      <w:proofErr w:type="spellEnd"/>
      <w:r w:rsidR="00D353AC">
        <w:rPr>
          <w:rFonts w:ascii="Arial" w:hAnsi="Arial" w:cs="Arial"/>
          <w:color w:val="auto"/>
          <w:sz w:val="24"/>
          <w:szCs w:val="24"/>
        </w:rPr>
        <w:t xml:space="preserve"> Lane) </w:t>
      </w:r>
      <w:r w:rsidR="0043727B">
        <w:rPr>
          <w:rFonts w:ascii="Arial" w:hAnsi="Arial" w:cs="Arial"/>
          <w:color w:val="auto"/>
          <w:sz w:val="24"/>
          <w:szCs w:val="24"/>
        </w:rPr>
        <w:t>w</w:t>
      </w:r>
      <w:r w:rsidR="00D82A68">
        <w:rPr>
          <w:rFonts w:ascii="Arial" w:hAnsi="Arial" w:cs="Arial"/>
          <w:color w:val="auto"/>
          <w:sz w:val="24"/>
          <w:szCs w:val="24"/>
        </w:rPr>
        <w:t>as</w:t>
      </w:r>
      <w:r w:rsidRPr="008E5B9E">
        <w:rPr>
          <w:rFonts w:ascii="Arial" w:hAnsi="Arial" w:cs="Arial"/>
          <w:color w:val="auto"/>
          <w:sz w:val="24"/>
          <w:szCs w:val="24"/>
        </w:rPr>
        <w:t xml:space="preserve"> awarded </w:t>
      </w:r>
      <w:r w:rsidR="00043772" w:rsidRPr="008E5B9E">
        <w:rPr>
          <w:rFonts w:ascii="Arial" w:hAnsi="Arial" w:cs="Arial"/>
          <w:color w:val="auto"/>
          <w:sz w:val="24"/>
          <w:szCs w:val="24"/>
        </w:rPr>
        <w:t>in th</w:t>
      </w:r>
      <w:r w:rsidR="009A63C2" w:rsidRPr="008E5B9E">
        <w:rPr>
          <w:rFonts w:ascii="Arial" w:hAnsi="Arial" w:cs="Arial"/>
          <w:color w:val="auto"/>
          <w:sz w:val="24"/>
          <w:szCs w:val="24"/>
        </w:rPr>
        <w:t>e</w:t>
      </w:r>
      <w:r w:rsidR="00043772" w:rsidRPr="008E5B9E">
        <w:rPr>
          <w:rFonts w:ascii="Arial" w:hAnsi="Arial" w:cs="Arial"/>
          <w:color w:val="auto"/>
          <w:sz w:val="24"/>
          <w:szCs w:val="24"/>
        </w:rPr>
        <w:t xml:space="preserve"> 1807 Award</w:t>
      </w:r>
      <w:r w:rsidR="0043727B">
        <w:rPr>
          <w:rFonts w:ascii="Arial" w:hAnsi="Arial" w:cs="Arial"/>
          <w:color w:val="auto"/>
          <w:sz w:val="24"/>
          <w:szCs w:val="24"/>
        </w:rPr>
        <w:t xml:space="preserve"> as “</w:t>
      </w:r>
      <w:r w:rsidR="0043727B" w:rsidRPr="0043727B">
        <w:rPr>
          <w:rFonts w:ascii="Arial" w:hAnsi="Arial" w:cs="Arial"/>
          <w:i/>
          <w:iCs/>
          <w:color w:val="auto"/>
          <w:sz w:val="24"/>
          <w:szCs w:val="24"/>
        </w:rPr>
        <w:t xml:space="preserve">One Private carriage road and Drift Way on </w:t>
      </w:r>
      <w:proofErr w:type="spellStart"/>
      <w:r w:rsidR="0043727B" w:rsidRPr="0043727B">
        <w:rPr>
          <w:rFonts w:ascii="Arial" w:hAnsi="Arial" w:cs="Arial"/>
          <w:i/>
          <w:iCs/>
          <w:color w:val="auto"/>
          <w:sz w:val="24"/>
          <w:szCs w:val="24"/>
        </w:rPr>
        <w:t>Leaze</w:t>
      </w:r>
      <w:proofErr w:type="spellEnd"/>
      <w:r w:rsidR="0043727B" w:rsidRPr="0043727B">
        <w:rPr>
          <w:rFonts w:ascii="Arial" w:hAnsi="Arial" w:cs="Arial"/>
          <w:i/>
          <w:iCs/>
          <w:color w:val="auto"/>
          <w:sz w:val="24"/>
          <w:szCs w:val="24"/>
        </w:rPr>
        <w:t xml:space="preserve"> Moor of the breadth of thirty</w:t>
      </w:r>
      <w:r w:rsidR="008C21A8">
        <w:rPr>
          <w:rFonts w:ascii="Arial" w:hAnsi="Arial" w:cs="Arial"/>
          <w:i/>
          <w:iCs/>
          <w:color w:val="auto"/>
          <w:sz w:val="24"/>
          <w:szCs w:val="24"/>
        </w:rPr>
        <w:t xml:space="preserve"> </w:t>
      </w:r>
      <w:r w:rsidR="0043727B" w:rsidRPr="0043727B">
        <w:rPr>
          <w:rFonts w:ascii="Arial" w:hAnsi="Arial" w:cs="Arial"/>
          <w:i/>
          <w:iCs/>
          <w:color w:val="auto"/>
          <w:sz w:val="24"/>
          <w:szCs w:val="24"/>
        </w:rPr>
        <w:t>feet with a public bridleway in the centre thereof of the breadth of five foot</w:t>
      </w:r>
      <w:r w:rsidR="0043727B">
        <w:rPr>
          <w:rFonts w:ascii="Arial" w:hAnsi="Arial" w:cs="Arial"/>
          <w:i/>
          <w:iCs/>
          <w:color w:val="auto"/>
          <w:sz w:val="24"/>
          <w:szCs w:val="24"/>
        </w:rPr>
        <w:t>…”.</w:t>
      </w:r>
      <w:r w:rsidR="0043727B">
        <w:rPr>
          <w:sz w:val="23"/>
          <w:szCs w:val="23"/>
        </w:rPr>
        <w:t xml:space="preserve"> </w:t>
      </w:r>
      <w:r w:rsidR="00D82A68" w:rsidRPr="009D615E">
        <w:rPr>
          <w:rFonts w:ascii="Arial" w:hAnsi="Arial" w:cs="Arial"/>
          <w:color w:val="auto"/>
          <w:sz w:val="24"/>
          <w:szCs w:val="24"/>
        </w:rPr>
        <w:t>Three other</w:t>
      </w:r>
      <w:r w:rsidR="009D615E">
        <w:rPr>
          <w:rFonts w:ascii="Arial" w:hAnsi="Arial" w:cs="Arial"/>
          <w:color w:val="auto"/>
          <w:sz w:val="24"/>
          <w:szCs w:val="24"/>
        </w:rPr>
        <w:t xml:space="preserve"> named</w:t>
      </w:r>
      <w:r w:rsidR="00D82A68" w:rsidRPr="009D615E">
        <w:rPr>
          <w:rFonts w:ascii="Arial" w:hAnsi="Arial" w:cs="Arial"/>
          <w:color w:val="auto"/>
          <w:sz w:val="24"/>
          <w:szCs w:val="24"/>
        </w:rPr>
        <w:t xml:space="preserve"> </w:t>
      </w:r>
      <w:r w:rsidR="009D615E" w:rsidRPr="009D615E">
        <w:rPr>
          <w:rFonts w:ascii="Arial" w:hAnsi="Arial" w:cs="Arial"/>
          <w:color w:val="auto"/>
          <w:sz w:val="24"/>
          <w:szCs w:val="24"/>
        </w:rPr>
        <w:t>droves</w:t>
      </w:r>
      <w:r w:rsidR="009D615E">
        <w:rPr>
          <w:rFonts w:ascii="Arial" w:hAnsi="Arial" w:cs="Arial"/>
          <w:color w:val="auto"/>
          <w:sz w:val="24"/>
          <w:szCs w:val="24"/>
        </w:rPr>
        <w:t xml:space="preserve"> in the 1807 Award were similarly awarded with public bridleways</w:t>
      </w:r>
      <w:r w:rsidR="00B82535">
        <w:rPr>
          <w:rFonts w:ascii="Arial" w:hAnsi="Arial" w:cs="Arial"/>
          <w:color w:val="auto"/>
          <w:sz w:val="24"/>
          <w:szCs w:val="24"/>
        </w:rPr>
        <w:t xml:space="preserve"> in the centre.</w:t>
      </w:r>
      <w:r w:rsidR="009D615E">
        <w:rPr>
          <w:sz w:val="23"/>
          <w:szCs w:val="23"/>
        </w:rPr>
        <w:t xml:space="preserve"> </w:t>
      </w:r>
      <w:r w:rsidR="0043727B" w:rsidRPr="00583462">
        <w:rPr>
          <w:rFonts w:ascii="Arial" w:hAnsi="Arial" w:cs="Arial"/>
          <w:color w:val="auto"/>
          <w:sz w:val="24"/>
          <w:szCs w:val="24"/>
        </w:rPr>
        <w:t xml:space="preserve">This appears </w:t>
      </w:r>
      <w:r w:rsidRPr="008E5B9E">
        <w:rPr>
          <w:rFonts w:ascii="Arial" w:hAnsi="Arial" w:cs="Arial"/>
          <w:color w:val="auto"/>
          <w:sz w:val="24"/>
          <w:szCs w:val="24"/>
        </w:rPr>
        <w:t>rele</w:t>
      </w:r>
      <w:r w:rsidR="00B82535">
        <w:rPr>
          <w:rFonts w:ascii="Arial" w:hAnsi="Arial" w:cs="Arial"/>
          <w:color w:val="auto"/>
          <w:sz w:val="24"/>
          <w:szCs w:val="24"/>
        </w:rPr>
        <w:t>vant</w:t>
      </w:r>
      <w:r w:rsidRPr="008E5B9E">
        <w:rPr>
          <w:rFonts w:ascii="Arial" w:hAnsi="Arial" w:cs="Arial"/>
          <w:color w:val="auto"/>
          <w:sz w:val="24"/>
          <w:szCs w:val="24"/>
        </w:rPr>
        <w:t xml:space="preserve"> to</w:t>
      </w:r>
      <w:r w:rsidR="00043772" w:rsidRPr="008E5B9E">
        <w:rPr>
          <w:rFonts w:ascii="Arial" w:hAnsi="Arial" w:cs="Arial"/>
          <w:color w:val="auto"/>
          <w:sz w:val="24"/>
          <w:szCs w:val="24"/>
        </w:rPr>
        <w:t xml:space="preserve"> the </w:t>
      </w:r>
      <w:r w:rsidR="00B82535">
        <w:rPr>
          <w:rFonts w:ascii="Arial" w:hAnsi="Arial" w:cs="Arial"/>
          <w:color w:val="auto"/>
          <w:sz w:val="24"/>
          <w:szCs w:val="24"/>
        </w:rPr>
        <w:t xml:space="preserve">comment </w:t>
      </w:r>
      <w:r w:rsidR="00F37391" w:rsidRPr="008E5B9E">
        <w:rPr>
          <w:rFonts w:ascii="Arial" w:hAnsi="Arial" w:cs="Arial"/>
          <w:color w:val="auto"/>
          <w:sz w:val="24"/>
          <w:szCs w:val="24"/>
        </w:rPr>
        <w:t xml:space="preserve">in </w:t>
      </w:r>
      <w:r w:rsidRPr="008E5B9E">
        <w:rPr>
          <w:rFonts w:ascii="Arial" w:hAnsi="Arial" w:cs="Arial"/>
          <w:i/>
          <w:iCs/>
          <w:color w:val="auto"/>
          <w:sz w:val="24"/>
          <w:szCs w:val="24"/>
        </w:rPr>
        <w:t>Craggs</w:t>
      </w:r>
      <w:r w:rsidR="00982CF1" w:rsidRPr="008E5B9E">
        <w:rPr>
          <w:rFonts w:ascii="Arial" w:hAnsi="Arial" w:cs="Arial"/>
          <w:i/>
          <w:iCs/>
          <w:color w:val="auto"/>
          <w:sz w:val="24"/>
          <w:szCs w:val="24"/>
        </w:rPr>
        <w:t xml:space="preserve">, </w:t>
      </w:r>
      <w:r w:rsidR="00982CF1" w:rsidRPr="008E5B9E">
        <w:rPr>
          <w:rFonts w:ascii="Arial" w:hAnsi="Arial" w:cs="Arial"/>
          <w:color w:val="auto"/>
          <w:sz w:val="24"/>
          <w:szCs w:val="24"/>
        </w:rPr>
        <w:t xml:space="preserve">paragraph 33, </w:t>
      </w:r>
      <w:r w:rsidR="00B82535">
        <w:rPr>
          <w:rFonts w:ascii="Arial" w:hAnsi="Arial" w:cs="Arial"/>
          <w:color w:val="auto"/>
          <w:sz w:val="24"/>
          <w:szCs w:val="24"/>
        </w:rPr>
        <w:t>t</w:t>
      </w:r>
      <w:r w:rsidR="008E5B9E" w:rsidRPr="008E5B9E">
        <w:rPr>
          <w:rFonts w:ascii="Arial" w:hAnsi="Arial" w:cs="Arial"/>
          <w:color w:val="auto"/>
          <w:sz w:val="24"/>
          <w:szCs w:val="24"/>
        </w:rPr>
        <w:t>ha</w:t>
      </w:r>
      <w:r w:rsidR="00B82535">
        <w:rPr>
          <w:rFonts w:ascii="Arial" w:hAnsi="Arial" w:cs="Arial"/>
          <w:color w:val="auto"/>
          <w:sz w:val="24"/>
          <w:szCs w:val="24"/>
        </w:rPr>
        <w:t>t</w:t>
      </w:r>
      <w:r w:rsidR="008E5B9E" w:rsidRPr="008E5B9E">
        <w:rPr>
          <w:rFonts w:ascii="Arial" w:hAnsi="Arial" w:cs="Arial"/>
          <w:color w:val="auto"/>
          <w:sz w:val="24"/>
          <w:szCs w:val="24"/>
        </w:rPr>
        <w:t xml:space="preserve"> “…</w:t>
      </w:r>
      <w:r w:rsidR="00982CF1" w:rsidRPr="008E5B9E">
        <w:rPr>
          <w:rFonts w:ascii="Arial" w:hAnsi="Arial" w:cs="Arial"/>
          <w:i/>
          <w:iCs/>
          <w:color w:val="auto"/>
          <w:sz w:val="24"/>
          <w:szCs w:val="24"/>
        </w:rPr>
        <w:t>there is nothing inconsistent or unlikely about the Commissioners creating private rights to drive carriages and carts along the routes, and public rights on horseback along the same routes. Such a legal arrangement would have been common in the 18th century and remains common today</w:t>
      </w:r>
      <w:r w:rsidR="00982CF1" w:rsidRPr="008E5B9E">
        <w:rPr>
          <w:rFonts w:ascii="Arial" w:hAnsi="Arial" w:cs="Arial"/>
          <w:color w:val="auto"/>
          <w:sz w:val="24"/>
          <w:szCs w:val="24"/>
        </w:rPr>
        <w:t>.</w:t>
      </w:r>
      <w:r w:rsidR="008E5B9E">
        <w:rPr>
          <w:rFonts w:ascii="Arial" w:hAnsi="Arial" w:cs="Arial"/>
          <w:color w:val="auto"/>
          <w:sz w:val="24"/>
          <w:szCs w:val="24"/>
        </w:rPr>
        <w:t xml:space="preserve">” </w:t>
      </w:r>
    </w:p>
    <w:p w14:paraId="31A2F0D6" w14:textId="450307D9" w:rsidR="00E17860" w:rsidRDefault="008E5B9E" w:rsidP="008E5B9E">
      <w:pPr>
        <w:pStyle w:val="Style1"/>
        <w:rPr>
          <w:rFonts w:ascii="Arial" w:hAnsi="Arial" w:cs="Arial"/>
          <w:color w:val="auto"/>
          <w:sz w:val="24"/>
          <w:szCs w:val="24"/>
        </w:rPr>
      </w:pPr>
      <w:r>
        <w:rPr>
          <w:rFonts w:ascii="Arial" w:hAnsi="Arial" w:cs="Arial"/>
          <w:color w:val="auto"/>
          <w:sz w:val="24"/>
          <w:szCs w:val="24"/>
        </w:rPr>
        <w:t>Th</w:t>
      </w:r>
      <w:r w:rsidR="00716DD7">
        <w:rPr>
          <w:rFonts w:ascii="Arial" w:hAnsi="Arial" w:cs="Arial"/>
          <w:color w:val="auto"/>
          <w:sz w:val="24"/>
          <w:szCs w:val="24"/>
        </w:rPr>
        <w:t xml:space="preserve">e </w:t>
      </w:r>
      <w:r>
        <w:rPr>
          <w:rFonts w:ascii="Arial" w:hAnsi="Arial" w:cs="Arial"/>
          <w:color w:val="auto"/>
          <w:sz w:val="24"/>
          <w:szCs w:val="24"/>
        </w:rPr>
        <w:t>s</w:t>
      </w:r>
      <w:r w:rsidR="00716DD7">
        <w:rPr>
          <w:rFonts w:ascii="Arial" w:hAnsi="Arial" w:cs="Arial"/>
          <w:color w:val="auto"/>
          <w:sz w:val="24"/>
          <w:szCs w:val="24"/>
        </w:rPr>
        <w:t xml:space="preserve">pecific setting </w:t>
      </w:r>
      <w:r w:rsidR="008F2851">
        <w:rPr>
          <w:rFonts w:ascii="Arial" w:hAnsi="Arial" w:cs="Arial"/>
          <w:color w:val="auto"/>
          <w:sz w:val="24"/>
          <w:szCs w:val="24"/>
        </w:rPr>
        <w:t>o</w:t>
      </w:r>
      <w:r w:rsidR="00716DD7">
        <w:rPr>
          <w:rFonts w:ascii="Arial" w:hAnsi="Arial" w:cs="Arial"/>
          <w:color w:val="auto"/>
          <w:sz w:val="24"/>
          <w:szCs w:val="24"/>
        </w:rPr>
        <w:t>u</w:t>
      </w:r>
      <w:r w:rsidR="008F2851">
        <w:rPr>
          <w:rFonts w:ascii="Arial" w:hAnsi="Arial" w:cs="Arial"/>
          <w:color w:val="auto"/>
          <w:sz w:val="24"/>
          <w:szCs w:val="24"/>
        </w:rPr>
        <w:t>t o</w:t>
      </w:r>
      <w:r w:rsidR="00716DD7">
        <w:rPr>
          <w:rFonts w:ascii="Arial" w:hAnsi="Arial" w:cs="Arial"/>
          <w:color w:val="auto"/>
          <w:sz w:val="24"/>
          <w:szCs w:val="24"/>
        </w:rPr>
        <w:t xml:space="preserve">f </w:t>
      </w:r>
      <w:r w:rsidR="000A6054">
        <w:rPr>
          <w:rFonts w:ascii="Arial" w:hAnsi="Arial" w:cs="Arial"/>
          <w:color w:val="auto"/>
          <w:sz w:val="24"/>
          <w:szCs w:val="24"/>
        </w:rPr>
        <w:t>route</w:t>
      </w:r>
      <w:r w:rsidR="00716DD7">
        <w:rPr>
          <w:rFonts w:ascii="Arial" w:hAnsi="Arial" w:cs="Arial"/>
          <w:color w:val="auto"/>
          <w:sz w:val="24"/>
          <w:szCs w:val="24"/>
        </w:rPr>
        <w:t xml:space="preserve">s as </w:t>
      </w:r>
      <w:r w:rsidR="000A6054">
        <w:rPr>
          <w:rFonts w:ascii="Arial" w:hAnsi="Arial" w:cs="Arial"/>
          <w:color w:val="auto"/>
          <w:sz w:val="24"/>
          <w:szCs w:val="24"/>
        </w:rPr>
        <w:t>bridleways in the centre of a private carriage road and drift way</w:t>
      </w:r>
      <w:r w:rsidR="00716DD7" w:rsidRPr="00716DD7">
        <w:rPr>
          <w:rFonts w:ascii="Arial" w:hAnsi="Arial" w:cs="Arial"/>
          <w:color w:val="auto"/>
          <w:sz w:val="24"/>
          <w:szCs w:val="24"/>
        </w:rPr>
        <w:t xml:space="preserve"> </w:t>
      </w:r>
      <w:r w:rsidR="00716DD7">
        <w:rPr>
          <w:rFonts w:ascii="Arial" w:hAnsi="Arial" w:cs="Arial"/>
          <w:color w:val="auto"/>
          <w:sz w:val="24"/>
          <w:szCs w:val="24"/>
        </w:rPr>
        <w:t xml:space="preserve">in the 1807 Award </w:t>
      </w:r>
      <w:r w:rsidR="007779FF">
        <w:rPr>
          <w:rFonts w:ascii="Arial" w:hAnsi="Arial" w:cs="Arial"/>
          <w:color w:val="auto"/>
          <w:sz w:val="24"/>
          <w:szCs w:val="24"/>
        </w:rPr>
        <w:t>ra</w:t>
      </w:r>
      <w:r w:rsidR="005E7B40">
        <w:rPr>
          <w:rFonts w:ascii="Arial" w:hAnsi="Arial" w:cs="Arial"/>
          <w:color w:val="auto"/>
          <w:sz w:val="24"/>
          <w:szCs w:val="24"/>
        </w:rPr>
        <w:t>ise</w:t>
      </w:r>
      <w:r w:rsidR="000C3508">
        <w:rPr>
          <w:rFonts w:ascii="Arial" w:hAnsi="Arial" w:cs="Arial"/>
          <w:color w:val="auto"/>
          <w:sz w:val="24"/>
          <w:szCs w:val="24"/>
        </w:rPr>
        <w:t>s</w:t>
      </w:r>
      <w:r w:rsidR="005E7B40">
        <w:rPr>
          <w:rFonts w:ascii="Arial" w:hAnsi="Arial" w:cs="Arial"/>
          <w:color w:val="auto"/>
          <w:sz w:val="24"/>
          <w:szCs w:val="24"/>
        </w:rPr>
        <w:t xml:space="preserve"> </w:t>
      </w:r>
      <w:r w:rsidR="007779FF">
        <w:rPr>
          <w:rFonts w:ascii="Arial" w:hAnsi="Arial" w:cs="Arial"/>
          <w:color w:val="auto"/>
          <w:sz w:val="24"/>
          <w:szCs w:val="24"/>
        </w:rPr>
        <w:t xml:space="preserve">the question </w:t>
      </w:r>
      <w:r w:rsidR="005E7B40">
        <w:rPr>
          <w:rFonts w:ascii="Arial" w:hAnsi="Arial" w:cs="Arial"/>
          <w:color w:val="auto"/>
          <w:sz w:val="24"/>
          <w:szCs w:val="24"/>
        </w:rPr>
        <w:t xml:space="preserve">why the </w:t>
      </w:r>
      <w:r w:rsidR="00680DE3">
        <w:rPr>
          <w:rFonts w:ascii="Arial" w:hAnsi="Arial" w:cs="Arial"/>
          <w:color w:val="auto"/>
          <w:sz w:val="24"/>
          <w:szCs w:val="24"/>
        </w:rPr>
        <w:t>commissioner</w:t>
      </w:r>
      <w:r w:rsidR="00074C0B">
        <w:rPr>
          <w:rFonts w:ascii="Arial" w:hAnsi="Arial" w:cs="Arial"/>
          <w:color w:val="auto"/>
          <w:sz w:val="24"/>
          <w:szCs w:val="24"/>
        </w:rPr>
        <w:t xml:space="preserve"> did not </w:t>
      </w:r>
      <w:r w:rsidR="005E13A4">
        <w:rPr>
          <w:rFonts w:ascii="Arial" w:hAnsi="Arial" w:cs="Arial"/>
          <w:color w:val="auto"/>
          <w:sz w:val="24"/>
          <w:szCs w:val="24"/>
        </w:rPr>
        <w:t xml:space="preserve">do the same in relation to </w:t>
      </w:r>
      <w:proofErr w:type="spellStart"/>
      <w:r w:rsidR="00FC3D97">
        <w:rPr>
          <w:rFonts w:ascii="Arial" w:hAnsi="Arial" w:cs="Arial"/>
          <w:color w:val="auto"/>
          <w:sz w:val="24"/>
          <w:szCs w:val="24"/>
        </w:rPr>
        <w:t>Westerngate</w:t>
      </w:r>
      <w:proofErr w:type="spellEnd"/>
      <w:r w:rsidR="00FC3D97">
        <w:rPr>
          <w:rFonts w:ascii="Arial" w:hAnsi="Arial" w:cs="Arial"/>
          <w:color w:val="auto"/>
          <w:sz w:val="24"/>
          <w:szCs w:val="24"/>
        </w:rPr>
        <w:t xml:space="preserve"> Road</w:t>
      </w:r>
      <w:r w:rsidR="007779FF">
        <w:rPr>
          <w:rFonts w:ascii="Arial" w:hAnsi="Arial" w:cs="Arial"/>
          <w:color w:val="auto"/>
          <w:sz w:val="24"/>
          <w:szCs w:val="24"/>
        </w:rPr>
        <w:t xml:space="preserve"> if thought requisite</w:t>
      </w:r>
      <w:r w:rsidR="008A35EF">
        <w:rPr>
          <w:rFonts w:ascii="Arial" w:hAnsi="Arial" w:cs="Arial"/>
          <w:color w:val="auto"/>
          <w:sz w:val="24"/>
          <w:szCs w:val="24"/>
        </w:rPr>
        <w:t xml:space="preserve">. </w:t>
      </w:r>
      <w:r w:rsidR="0066477D">
        <w:rPr>
          <w:rFonts w:ascii="Arial" w:hAnsi="Arial" w:cs="Arial"/>
          <w:color w:val="auto"/>
          <w:sz w:val="24"/>
          <w:szCs w:val="24"/>
        </w:rPr>
        <w:t>However, there are differences</w:t>
      </w:r>
      <w:r w:rsidR="006E5AC3">
        <w:rPr>
          <w:rFonts w:ascii="Arial" w:hAnsi="Arial" w:cs="Arial"/>
          <w:color w:val="auto"/>
          <w:sz w:val="24"/>
          <w:szCs w:val="24"/>
        </w:rPr>
        <w:t xml:space="preserve"> in the way in which routes were set out</w:t>
      </w:r>
      <w:r w:rsidR="0066477D">
        <w:rPr>
          <w:rFonts w:ascii="Arial" w:hAnsi="Arial" w:cs="Arial"/>
          <w:color w:val="auto"/>
          <w:sz w:val="24"/>
          <w:szCs w:val="24"/>
        </w:rPr>
        <w:t xml:space="preserve"> wi</w:t>
      </w:r>
      <w:r w:rsidR="00FD2A9E">
        <w:rPr>
          <w:rFonts w:ascii="Arial" w:hAnsi="Arial" w:cs="Arial"/>
          <w:color w:val="auto"/>
          <w:sz w:val="24"/>
          <w:szCs w:val="24"/>
        </w:rPr>
        <w:t>th</w:t>
      </w:r>
      <w:r w:rsidR="0066477D">
        <w:rPr>
          <w:rFonts w:ascii="Arial" w:hAnsi="Arial" w:cs="Arial"/>
          <w:color w:val="auto"/>
          <w:sz w:val="24"/>
          <w:szCs w:val="24"/>
        </w:rPr>
        <w:t xml:space="preserve"> </w:t>
      </w:r>
      <w:proofErr w:type="spellStart"/>
      <w:r w:rsidR="008A35EF">
        <w:rPr>
          <w:rFonts w:ascii="Arial" w:hAnsi="Arial" w:cs="Arial"/>
          <w:color w:val="auto"/>
          <w:sz w:val="24"/>
          <w:szCs w:val="24"/>
        </w:rPr>
        <w:t>Leaze</w:t>
      </w:r>
      <w:r w:rsidR="00E826FA">
        <w:rPr>
          <w:rFonts w:ascii="Arial" w:hAnsi="Arial" w:cs="Arial"/>
          <w:color w:val="auto"/>
          <w:sz w:val="24"/>
          <w:szCs w:val="24"/>
        </w:rPr>
        <w:t>m</w:t>
      </w:r>
      <w:r w:rsidR="008A35EF">
        <w:rPr>
          <w:rFonts w:ascii="Arial" w:hAnsi="Arial" w:cs="Arial"/>
          <w:color w:val="auto"/>
          <w:sz w:val="24"/>
          <w:szCs w:val="24"/>
        </w:rPr>
        <w:t>oor</w:t>
      </w:r>
      <w:proofErr w:type="spellEnd"/>
      <w:r w:rsidR="008A35EF">
        <w:rPr>
          <w:rFonts w:ascii="Arial" w:hAnsi="Arial" w:cs="Arial"/>
          <w:color w:val="auto"/>
          <w:sz w:val="24"/>
          <w:szCs w:val="24"/>
        </w:rPr>
        <w:t xml:space="preserve"> Lane at </w:t>
      </w:r>
      <w:r w:rsidR="00A443B8">
        <w:rPr>
          <w:rFonts w:ascii="Arial" w:hAnsi="Arial" w:cs="Arial"/>
          <w:color w:val="auto"/>
          <w:sz w:val="24"/>
          <w:szCs w:val="24"/>
        </w:rPr>
        <w:t>thirty</w:t>
      </w:r>
      <w:r w:rsidR="008A35EF">
        <w:rPr>
          <w:rFonts w:ascii="Arial" w:hAnsi="Arial" w:cs="Arial"/>
          <w:color w:val="auto"/>
          <w:sz w:val="24"/>
          <w:szCs w:val="24"/>
        </w:rPr>
        <w:t xml:space="preserve"> feet whilst </w:t>
      </w:r>
      <w:proofErr w:type="spellStart"/>
      <w:r w:rsidR="00A443B8">
        <w:rPr>
          <w:rFonts w:ascii="Arial" w:hAnsi="Arial" w:cs="Arial"/>
          <w:color w:val="auto"/>
          <w:sz w:val="24"/>
          <w:szCs w:val="24"/>
        </w:rPr>
        <w:t>Westerngate</w:t>
      </w:r>
      <w:proofErr w:type="spellEnd"/>
      <w:r w:rsidR="00A443B8">
        <w:rPr>
          <w:rFonts w:ascii="Arial" w:hAnsi="Arial" w:cs="Arial"/>
          <w:color w:val="auto"/>
          <w:sz w:val="24"/>
          <w:szCs w:val="24"/>
        </w:rPr>
        <w:t xml:space="preserve"> Road</w:t>
      </w:r>
      <w:r w:rsidR="007D6B6F">
        <w:rPr>
          <w:rFonts w:ascii="Arial" w:hAnsi="Arial" w:cs="Arial"/>
          <w:color w:val="auto"/>
          <w:sz w:val="24"/>
          <w:szCs w:val="24"/>
        </w:rPr>
        <w:t xml:space="preserve"> </w:t>
      </w:r>
      <w:r w:rsidR="00A443B8">
        <w:rPr>
          <w:rFonts w:ascii="Arial" w:hAnsi="Arial" w:cs="Arial"/>
          <w:color w:val="auto"/>
          <w:sz w:val="24"/>
          <w:szCs w:val="24"/>
        </w:rPr>
        <w:t>was</w:t>
      </w:r>
      <w:r w:rsidR="007D6B6F">
        <w:rPr>
          <w:rFonts w:ascii="Arial" w:hAnsi="Arial" w:cs="Arial"/>
          <w:color w:val="auto"/>
          <w:sz w:val="24"/>
          <w:szCs w:val="24"/>
        </w:rPr>
        <w:t xml:space="preserve"> set out at</w:t>
      </w:r>
      <w:r w:rsidR="00A443B8">
        <w:rPr>
          <w:rFonts w:ascii="Arial" w:hAnsi="Arial" w:cs="Arial"/>
          <w:color w:val="auto"/>
          <w:sz w:val="24"/>
          <w:szCs w:val="24"/>
        </w:rPr>
        <w:t xml:space="preserve"> twenty feet</w:t>
      </w:r>
      <w:r w:rsidR="004D6ABA">
        <w:rPr>
          <w:rFonts w:ascii="Arial" w:hAnsi="Arial" w:cs="Arial"/>
          <w:color w:val="auto"/>
          <w:sz w:val="24"/>
          <w:szCs w:val="24"/>
        </w:rPr>
        <w:t xml:space="preserve">, </w:t>
      </w:r>
      <w:r w:rsidR="00B840C6">
        <w:rPr>
          <w:rFonts w:ascii="Arial" w:hAnsi="Arial" w:cs="Arial"/>
          <w:color w:val="auto"/>
          <w:sz w:val="24"/>
          <w:szCs w:val="24"/>
        </w:rPr>
        <w:t xml:space="preserve">suggesting </w:t>
      </w:r>
      <w:r w:rsidR="004D6ABA">
        <w:rPr>
          <w:rFonts w:ascii="Arial" w:hAnsi="Arial" w:cs="Arial"/>
          <w:color w:val="auto"/>
          <w:sz w:val="24"/>
          <w:szCs w:val="24"/>
        </w:rPr>
        <w:t>a difference in relation to expect</w:t>
      </w:r>
      <w:r w:rsidR="00606010">
        <w:rPr>
          <w:rFonts w:ascii="Arial" w:hAnsi="Arial" w:cs="Arial"/>
          <w:color w:val="auto"/>
          <w:sz w:val="24"/>
          <w:szCs w:val="24"/>
        </w:rPr>
        <w:t>ations</w:t>
      </w:r>
      <w:r w:rsidR="004D6ABA">
        <w:rPr>
          <w:rFonts w:ascii="Arial" w:hAnsi="Arial" w:cs="Arial"/>
          <w:color w:val="auto"/>
          <w:sz w:val="24"/>
          <w:szCs w:val="24"/>
        </w:rPr>
        <w:t xml:space="preserve"> of use and maintenance</w:t>
      </w:r>
      <w:r w:rsidR="00FD2A9E">
        <w:rPr>
          <w:rFonts w:ascii="Arial" w:hAnsi="Arial" w:cs="Arial"/>
          <w:color w:val="auto"/>
          <w:sz w:val="24"/>
          <w:szCs w:val="24"/>
        </w:rPr>
        <w:t>.</w:t>
      </w:r>
      <w:r w:rsidR="0066477D">
        <w:rPr>
          <w:rFonts w:ascii="Arial" w:hAnsi="Arial" w:cs="Arial"/>
          <w:color w:val="auto"/>
          <w:sz w:val="24"/>
          <w:szCs w:val="24"/>
        </w:rPr>
        <w:t xml:space="preserve"> </w:t>
      </w:r>
      <w:r w:rsidR="00B840C6">
        <w:rPr>
          <w:rFonts w:ascii="Arial" w:hAnsi="Arial" w:cs="Arial"/>
          <w:color w:val="auto"/>
          <w:sz w:val="24"/>
          <w:szCs w:val="24"/>
        </w:rPr>
        <w:t xml:space="preserve">Broadacre Drove was a </w:t>
      </w:r>
      <w:r w:rsidR="0066477D">
        <w:rPr>
          <w:rFonts w:ascii="Arial" w:hAnsi="Arial" w:cs="Arial"/>
          <w:color w:val="auto"/>
          <w:sz w:val="24"/>
          <w:szCs w:val="24"/>
        </w:rPr>
        <w:t xml:space="preserve">twenty feet route with a public bridleway </w:t>
      </w:r>
      <w:r w:rsidR="00253B0D">
        <w:rPr>
          <w:rFonts w:ascii="Arial" w:hAnsi="Arial" w:cs="Arial"/>
          <w:color w:val="auto"/>
          <w:sz w:val="24"/>
          <w:szCs w:val="24"/>
        </w:rPr>
        <w:t xml:space="preserve">in the centre </w:t>
      </w:r>
      <w:r w:rsidR="008A1984">
        <w:rPr>
          <w:rFonts w:ascii="Arial" w:hAnsi="Arial" w:cs="Arial"/>
          <w:color w:val="auto"/>
          <w:sz w:val="24"/>
          <w:szCs w:val="24"/>
        </w:rPr>
        <w:t xml:space="preserve">and this </w:t>
      </w:r>
      <w:r w:rsidR="00253B0D">
        <w:rPr>
          <w:rFonts w:ascii="Arial" w:hAnsi="Arial" w:cs="Arial"/>
          <w:color w:val="auto"/>
          <w:sz w:val="24"/>
          <w:szCs w:val="24"/>
        </w:rPr>
        <w:t>differs in that there was a requirement for a</w:t>
      </w:r>
      <w:r w:rsidR="002014BE">
        <w:rPr>
          <w:rFonts w:ascii="Arial" w:hAnsi="Arial" w:cs="Arial"/>
          <w:color w:val="auto"/>
          <w:sz w:val="24"/>
          <w:szCs w:val="24"/>
        </w:rPr>
        <w:t xml:space="preserve"> gate </w:t>
      </w:r>
      <w:r w:rsidR="00F56894">
        <w:rPr>
          <w:rFonts w:ascii="Arial" w:hAnsi="Arial" w:cs="Arial"/>
          <w:color w:val="auto"/>
          <w:sz w:val="24"/>
          <w:szCs w:val="24"/>
        </w:rPr>
        <w:t>“…</w:t>
      </w:r>
      <w:r w:rsidR="002014BE" w:rsidRPr="00F56894">
        <w:rPr>
          <w:rFonts w:ascii="Arial" w:hAnsi="Arial" w:cs="Arial"/>
          <w:i/>
          <w:iCs/>
          <w:color w:val="auto"/>
          <w:sz w:val="24"/>
          <w:szCs w:val="24"/>
        </w:rPr>
        <w:t xml:space="preserve">to </w:t>
      </w:r>
      <w:r w:rsidR="00F56894" w:rsidRPr="00F56894">
        <w:rPr>
          <w:rFonts w:ascii="Arial" w:hAnsi="Arial" w:cs="Arial"/>
          <w:i/>
          <w:iCs/>
          <w:color w:val="auto"/>
          <w:sz w:val="24"/>
          <w:szCs w:val="24"/>
        </w:rPr>
        <w:t>prevent Wagons Carts Carriages from passing to and from the parish of High Ham or elsewhere into the said Moor</w:t>
      </w:r>
      <w:r w:rsidR="00F56894">
        <w:rPr>
          <w:rFonts w:ascii="Arial" w:hAnsi="Arial" w:cs="Arial"/>
          <w:color w:val="auto"/>
          <w:sz w:val="24"/>
          <w:szCs w:val="24"/>
        </w:rPr>
        <w:t>…”</w:t>
      </w:r>
      <w:r w:rsidR="00A45C3C">
        <w:rPr>
          <w:rFonts w:ascii="Arial" w:hAnsi="Arial" w:cs="Arial"/>
          <w:color w:val="auto"/>
          <w:sz w:val="24"/>
          <w:szCs w:val="24"/>
        </w:rPr>
        <w:t xml:space="preserve">, </w:t>
      </w:r>
      <w:r w:rsidR="00ED7983">
        <w:rPr>
          <w:rFonts w:ascii="Arial" w:hAnsi="Arial" w:cs="Arial"/>
          <w:color w:val="auto"/>
          <w:sz w:val="24"/>
          <w:szCs w:val="24"/>
        </w:rPr>
        <w:t>wi</w:t>
      </w:r>
      <w:r w:rsidR="00A45C3C">
        <w:rPr>
          <w:rFonts w:ascii="Arial" w:hAnsi="Arial" w:cs="Arial"/>
          <w:color w:val="auto"/>
          <w:sz w:val="24"/>
          <w:szCs w:val="24"/>
        </w:rPr>
        <w:t>th</w:t>
      </w:r>
      <w:r w:rsidR="00ED7983">
        <w:rPr>
          <w:rFonts w:ascii="Arial" w:hAnsi="Arial" w:cs="Arial"/>
          <w:color w:val="auto"/>
          <w:sz w:val="24"/>
          <w:szCs w:val="24"/>
        </w:rPr>
        <w:t xml:space="preserve"> </w:t>
      </w:r>
      <w:r w:rsidR="00A45C3C">
        <w:rPr>
          <w:rFonts w:ascii="Arial" w:hAnsi="Arial" w:cs="Arial"/>
          <w:color w:val="auto"/>
          <w:sz w:val="24"/>
          <w:szCs w:val="24"/>
        </w:rPr>
        <w:t xml:space="preserve">no </w:t>
      </w:r>
      <w:r w:rsidR="00564CAD">
        <w:rPr>
          <w:rFonts w:ascii="Arial" w:hAnsi="Arial" w:cs="Arial"/>
          <w:color w:val="auto"/>
          <w:sz w:val="24"/>
          <w:szCs w:val="24"/>
        </w:rPr>
        <w:t xml:space="preserve">apparent </w:t>
      </w:r>
      <w:r w:rsidR="00A45C3C">
        <w:rPr>
          <w:rFonts w:ascii="Arial" w:hAnsi="Arial" w:cs="Arial"/>
          <w:color w:val="auto"/>
          <w:sz w:val="24"/>
          <w:szCs w:val="24"/>
        </w:rPr>
        <w:t>intention to prevent us</w:t>
      </w:r>
      <w:r w:rsidR="00564CAD">
        <w:rPr>
          <w:rFonts w:ascii="Arial" w:hAnsi="Arial" w:cs="Arial"/>
          <w:color w:val="auto"/>
          <w:sz w:val="24"/>
          <w:szCs w:val="24"/>
        </w:rPr>
        <w:t>ers of</w:t>
      </w:r>
      <w:r w:rsidR="00A45C3C">
        <w:rPr>
          <w:rFonts w:ascii="Arial" w:hAnsi="Arial" w:cs="Arial"/>
          <w:color w:val="auto"/>
          <w:sz w:val="24"/>
          <w:szCs w:val="24"/>
        </w:rPr>
        <w:t xml:space="preserve"> the bridleway</w:t>
      </w:r>
      <w:r w:rsidR="002C683B">
        <w:rPr>
          <w:rFonts w:ascii="Arial" w:hAnsi="Arial" w:cs="Arial"/>
          <w:color w:val="auto"/>
          <w:sz w:val="24"/>
          <w:szCs w:val="24"/>
        </w:rPr>
        <w:t xml:space="preserve"> passing onto the moor</w:t>
      </w:r>
      <w:r w:rsidR="00A45C3C">
        <w:rPr>
          <w:rFonts w:ascii="Arial" w:hAnsi="Arial" w:cs="Arial"/>
          <w:color w:val="auto"/>
          <w:sz w:val="24"/>
          <w:szCs w:val="24"/>
        </w:rPr>
        <w:t xml:space="preserve">. </w:t>
      </w:r>
      <w:r w:rsidR="00BC52F7">
        <w:rPr>
          <w:rFonts w:ascii="Arial" w:hAnsi="Arial" w:cs="Arial"/>
          <w:color w:val="auto"/>
          <w:sz w:val="24"/>
          <w:szCs w:val="24"/>
        </w:rPr>
        <w:t xml:space="preserve">On balance, the apparent inconsistencies within the 1807 Award do not </w:t>
      </w:r>
      <w:r w:rsidR="00AD5CD8">
        <w:rPr>
          <w:rFonts w:ascii="Arial" w:hAnsi="Arial" w:cs="Arial"/>
          <w:color w:val="auto"/>
          <w:sz w:val="24"/>
          <w:szCs w:val="24"/>
        </w:rPr>
        <w:t xml:space="preserve">override the </w:t>
      </w:r>
      <w:r w:rsidR="0030472C">
        <w:rPr>
          <w:rFonts w:ascii="Arial" w:hAnsi="Arial" w:cs="Arial"/>
          <w:color w:val="auto"/>
          <w:sz w:val="24"/>
          <w:szCs w:val="24"/>
        </w:rPr>
        <w:t>very specific user provision</w:t>
      </w:r>
      <w:r w:rsidR="00AF1B3C">
        <w:rPr>
          <w:rFonts w:ascii="Arial" w:hAnsi="Arial" w:cs="Arial"/>
          <w:color w:val="auto"/>
          <w:sz w:val="24"/>
          <w:szCs w:val="24"/>
        </w:rPr>
        <w:t xml:space="preserve">, as referred to in </w:t>
      </w:r>
      <w:r w:rsidR="00AF1B3C" w:rsidRPr="00AF1B3C">
        <w:rPr>
          <w:rFonts w:ascii="Arial" w:hAnsi="Arial" w:cs="Arial"/>
          <w:i/>
          <w:iCs/>
          <w:color w:val="auto"/>
          <w:sz w:val="24"/>
          <w:szCs w:val="24"/>
        </w:rPr>
        <w:t>Craggs</w:t>
      </w:r>
      <w:r w:rsidR="00AF1B3C">
        <w:rPr>
          <w:rFonts w:ascii="Arial" w:hAnsi="Arial" w:cs="Arial"/>
          <w:color w:val="auto"/>
          <w:sz w:val="24"/>
          <w:szCs w:val="24"/>
        </w:rPr>
        <w:t>.</w:t>
      </w:r>
      <w:r w:rsidR="00BC52F7">
        <w:rPr>
          <w:rFonts w:ascii="Arial" w:hAnsi="Arial" w:cs="Arial"/>
          <w:color w:val="auto"/>
          <w:sz w:val="24"/>
          <w:szCs w:val="24"/>
        </w:rPr>
        <w:t xml:space="preserve">   </w:t>
      </w:r>
    </w:p>
    <w:p w14:paraId="53862D5E" w14:textId="5758AF83" w:rsidR="001B16BF" w:rsidRPr="00BD33C8" w:rsidRDefault="00510725" w:rsidP="001B16BF">
      <w:pPr>
        <w:pStyle w:val="Style1"/>
        <w:rPr>
          <w:rFonts w:ascii="Arial" w:hAnsi="Arial" w:cs="Arial"/>
          <w:i/>
          <w:iCs/>
          <w:color w:val="auto"/>
          <w:sz w:val="24"/>
          <w:szCs w:val="24"/>
        </w:rPr>
      </w:pPr>
      <w:r>
        <w:rPr>
          <w:rFonts w:ascii="Arial" w:hAnsi="Arial" w:cs="Arial"/>
          <w:color w:val="auto"/>
          <w:sz w:val="24"/>
          <w:szCs w:val="24"/>
        </w:rPr>
        <w:t>Taking account of all these matters</w:t>
      </w:r>
      <w:r w:rsidR="0060366C">
        <w:rPr>
          <w:rFonts w:ascii="Arial" w:hAnsi="Arial" w:cs="Arial"/>
          <w:color w:val="auto"/>
          <w:sz w:val="24"/>
          <w:szCs w:val="24"/>
        </w:rPr>
        <w:t xml:space="preserve"> the </w:t>
      </w:r>
      <w:r w:rsidR="001B16BF">
        <w:rPr>
          <w:rFonts w:ascii="Arial" w:hAnsi="Arial" w:cs="Arial"/>
          <w:color w:val="auto"/>
          <w:sz w:val="24"/>
          <w:szCs w:val="24"/>
        </w:rPr>
        <w:t>argu</w:t>
      </w:r>
      <w:r w:rsidR="0060366C">
        <w:rPr>
          <w:rFonts w:ascii="Arial" w:hAnsi="Arial" w:cs="Arial"/>
          <w:color w:val="auto"/>
          <w:sz w:val="24"/>
          <w:szCs w:val="24"/>
        </w:rPr>
        <w:t>m</w:t>
      </w:r>
      <w:r w:rsidR="001B16BF">
        <w:rPr>
          <w:rFonts w:ascii="Arial" w:hAnsi="Arial" w:cs="Arial"/>
          <w:color w:val="auto"/>
          <w:sz w:val="24"/>
          <w:szCs w:val="24"/>
        </w:rPr>
        <w:t>e</w:t>
      </w:r>
      <w:r w:rsidR="0060366C">
        <w:rPr>
          <w:rFonts w:ascii="Arial" w:hAnsi="Arial" w:cs="Arial"/>
          <w:color w:val="auto"/>
          <w:sz w:val="24"/>
          <w:szCs w:val="24"/>
        </w:rPr>
        <w:t>nt of</w:t>
      </w:r>
      <w:r w:rsidR="001B16BF">
        <w:rPr>
          <w:rFonts w:ascii="Arial" w:hAnsi="Arial" w:cs="Arial"/>
          <w:color w:val="auto"/>
          <w:sz w:val="24"/>
          <w:szCs w:val="24"/>
        </w:rPr>
        <w:t xml:space="preserve"> SSBA, </w:t>
      </w:r>
      <w:r w:rsidR="001711E5">
        <w:rPr>
          <w:rFonts w:ascii="Arial" w:hAnsi="Arial" w:cs="Arial"/>
          <w:color w:val="auto"/>
          <w:sz w:val="24"/>
          <w:szCs w:val="24"/>
        </w:rPr>
        <w:t xml:space="preserve">that </w:t>
      </w:r>
      <w:r w:rsidR="001B16BF">
        <w:rPr>
          <w:rFonts w:ascii="Arial" w:hAnsi="Arial" w:cs="Arial"/>
          <w:color w:val="auto"/>
          <w:sz w:val="24"/>
          <w:szCs w:val="24"/>
        </w:rPr>
        <w:t>the creation of a public bridleway over the route remains intra vires, not being prevented by the Pitney Act, GIA1801</w:t>
      </w:r>
      <w:r w:rsidR="00E45F6E">
        <w:rPr>
          <w:rFonts w:ascii="Arial" w:hAnsi="Arial" w:cs="Arial"/>
          <w:color w:val="auto"/>
          <w:sz w:val="24"/>
          <w:szCs w:val="24"/>
        </w:rPr>
        <w:t xml:space="preserve"> -</w:t>
      </w:r>
      <w:r w:rsidR="004C1246">
        <w:rPr>
          <w:rFonts w:ascii="Arial" w:hAnsi="Arial" w:cs="Arial"/>
          <w:color w:val="auto"/>
          <w:sz w:val="24"/>
          <w:szCs w:val="24"/>
        </w:rPr>
        <w:t xml:space="preserve"> section 10 being relevant to private roads, bridleways, footways, etc</w:t>
      </w:r>
      <w:r w:rsidR="00E45F6E">
        <w:rPr>
          <w:rFonts w:ascii="Arial" w:hAnsi="Arial" w:cs="Arial"/>
          <w:color w:val="auto"/>
          <w:sz w:val="24"/>
          <w:szCs w:val="24"/>
        </w:rPr>
        <w:t xml:space="preserve"> - </w:t>
      </w:r>
      <w:r w:rsidR="001B16BF">
        <w:rPr>
          <w:rFonts w:ascii="Arial" w:hAnsi="Arial" w:cs="Arial"/>
          <w:color w:val="auto"/>
          <w:sz w:val="24"/>
          <w:szCs w:val="24"/>
        </w:rPr>
        <w:t>or the Pitney Award</w:t>
      </w:r>
      <w:r w:rsidR="00AF40A5">
        <w:rPr>
          <w:rFonts w:ascii="Arial" w:hAnsi="Arial" w:cs="Arial"/>
          <w:color w:val="auto"/>
          <w:sz w:val="24"/>
          <w:szCs w:val="24"/>
        </w:rPr>
        <w:t xml:space="preserve">, </w:t>
      </w:r>
      <w:r w:rsidR="00EA5CC3">
        <w:rPr>
          <w:rFonts w:ascii="Arial" w:hAnsi="Arial" w:cs="Arial"/>
          <w:color w:val="auto"/>
          <w:sz w:val="24"/>
          <w:szCs w:val="24"/>
        </w:rPr>
        <w:t>app</w:t>
      </w:r>
      <w:r w:rsidR="00AF40A5">
        <w:rPr>
          <w:rFonts w:ascii="Arial" w:hAnsi="Arial" w:cs="Arial"/>
          <w:color w:val="auto"/>
          <w:sz w:val="24"/>
          <w:szCs w:val="24"/>
        </w:rPr>
        <w:t>e</w:t>
      </w:r>
      <w:r w:rsidR="00EA5CC3">
        <w:rPr>
          <w:rFonts w:ascii="Arial" w:hAnsi="Arial" w:cs="Arial"/>
          <w:color w:val="auto"/>
          <w:sz w:val="24"/>
          <w:szCs w:val="24"/>
        </w:rPr>
        <w:t>ar</w:t>
      </w:r>
      <w:r w:rsidR="00AF40A5">
        <w:rPr>
          <w:rFonts w:ascii="Arial" w:hAnsi="Arial" w:cs="Arial"/>
          <w:color w:val="auto"/>
          <w:sz w:val="24"/>
          <w:szCs w:val="24"/>
        </w:rPr>
        <w:t xml:space="preserve">s </w:t>
      </w:r>
      <w:r w:rsidR="00EA5CC3">
        <w:rPr>
          <w:rFonts w:ascii="Arial" w:hAnsi="Arial" w:cs="Arial"/>
          <w:color w:val="auto"/>
          <w:sz w:val="24"/>
          <w:szCs w:val="24"/>
        </w:rPr>
        <w:t xml:space="preserve">to be </w:t>
      </w:r>
      <w:r w:rsidR="00AF40A5">
        <w:rPr>
          <w:rFonts w:ascii="Arial" w:hAnsi="Arial" w:cs="Arial"/>
          <w:color w:val="auto"/>
          <w:sz w:val="24"/>
          <w:szCs w:val="24"/>
        </w:rPr>
        <w:t>the correct approach</w:t>
      </w:r>
      <w:r w:rsidR="001B16BF">
        <w:rPr>
          <w:rFonts w:ascii="Arial" w:hAnsi="Arial" w:cs="Arial"/>
          <w:color w:val="auto"/>
          <w:sz w:val="24"/>
          <w:szCs w:val="24"/>
        </w:rPr>
        <w:t>.</w:t>
      </w:r>
      <w:r w:rsidR="00AF40A5">
        <w:rPr>
          <w:rFonts w:ascii="Arial" w:hAnsi="Arial" w:cs="Arial"/>
          <w:color w:val="auto"/>
          <w:sz w:val="24"/>
          <w:szCs w:val="24"/>
        </w:rPr>
        <w:t xml:space="preserve"> As a result, </w:t>
      </w:r>
      <w:r w:rsidR="00576B8F">
        <w:rPr>
          <w:rFonts w:ascii="Arial" w:hAnsi="Arial" w:cs="Arial"/>
          <w:color w:val="auto"/>
          <w:sz w:val="24"/>
          <w:szCs w:val="24"/>
        </w:rPr>
        <w:t xml:space="preserve">section A – B should be proposed to be recorded </w:t>
      </w:r>
      <w:r w:rsidR="0072419F">
        <w:rPr>
          <w:rFonts w:ascii="Arial" w:hAnsi="Arial" w:cs="Arial"/>
          <w:color w:val="auto"/>
          <w:sz w:val="24"/>
          <w:szCs w:val="24"/>
        </w:rPr>
        <w:t>with the st</w:t>
      </w:r>
      <w:r w:rsidR="00576B8F">
        <w:rPr>
          <w:rFonts w:ascii="Arial" w:hAnsi="Arial" w:cs="Arial"/>
          <w:color w:val="auto"/>
          <w:sz w:val="24"/>
          <w:szCs w:val="24"/>
        </w:rPr>
        <w:t>a</w:t>
      </w:r>
      <w:r w:rsidR="0072419F">
        <w:rPr>
          <w:rFonts w:ascii="Arial" w:hAnsi="Arial" w:cs="Arial"/>
          <w:color w:val="auto"/>
          <w:sz w:val="24"/>
          <w:szCs w:val="24"/>
        </w:rPr>
        <w:t>tu</w:t>
      </w:r>
      <w:r w:rsidR="00576B8F">
        <w:rPr>
          <w:rFonts w:ascii="Arial" w:hAnsi="Arial" w:cs="Arial"/>
          <w:color w:val="auto"/>
          <w:sz w:val="24"/>
          <w:szCs w:val="24"/>
        </w:rPr>
        <w:t xml:space="preserve">s </w:t>
      </w:r>
      <w:r w:rsidR="0072419F">
        <w:rPr>
          <w:rFonts w:ascii="Arial" w:hAnsi="Arial" w:cs="Arial"/>
          <w:color w:val="auto"/>
          <w:sz w:val="24"/>
          <w:szCs w:val="24"/>
        </w:rPr>
        <w:t xml:space="preserve">of </w:t>
      </w:r>
      <w:r w:rsidR="00576B8F">
        <w:rPr>
          <w:rFonts w:ascii="Arial" w:hAnsi="Arial" w:cs="Arial"/>
          <w:color w:val="auto"/>
          <w:sz w:val="24"/>
          <w:szCs w:val="24"/>
        </w:rPr>
        <w:t>bridleway, not restricted byway as set out in the Order.</w:t>
      </w:r>
    </w:p>
    <w:p w14:paraId="684CEE17" w14:textId="2F0F285F" w:rsidR="00BD33C8" w:rsidRDefault="00BD33C8" w:rsidP="00BD33C8">
      <w:pPr>
        <w:pStyle w:val="Style1"/>
        <w:rPr>
          <w:rFonts w:ascii="Arial" w:hAnsi="Arial" w:cs="Arial"/>
          <w:color w:val="auto"/>
          <w:sz w:val="24"/>
          <w:szCs w:val="24"/>
        </w:rPr>
      </w:pPr>
      <w:r w:rsidRPr="00EA69EF">
        <w:rPr>
          <w:rFonts w:ascii="Arial" w:hAnsi="Arial" w:cs="Arial"/>
          <w:color w:val="auto"/>
          <w:sz w:val="24"/>
          <w:szCs w:val="24"/>
        </w:rPr>
        <w:t>ABA continued to support confirmation of the Order as made, with all routes to be recorded as restricted byway</w:t>
      </w:r>
      <w:r>
        <w:rPr>
          <w:rFonts w:ascii="Arial" w:hAnsi="Arial" w:cs="Arial"/>
          <w:color w:val="auto"/>
          <w:sz w:val="24"/>
          <w:szCs w:val="24"/>
        </w:rPr>
        <w:t>s</w:t>
      </w:r>
      <w:r w:rsidRPr="00EA69EF">
        <w:rPr>
          <w:rFonts w:ascii="Arial" w:hAnsi="Arial" w:cs="Arial"/>
          <w:color w:val="auto"/>
          <w:sz w:val="24"/>
          <w:szCs w:val="24"/>
        </w:rPr>
        <w:t xml:space="preserve">. </w:t>
      </w:r>
      <w:r w:rsidR="00FF3065">
        <w:rPr>
          <w:rFonts w:ascii="Arial" w:hAnsi="Arial" w:cs="Arial"/>
          <w:color w:val="auto"/>
          <w:sz w:val="24"/>
          <w:szCs w:val="24"/>
        </w:rPr>
        <w:t>It</w:t>
      </w:r>
      <w:r w:rsidRPr="00EA69EF">
        <w:rPr>
          <w:rFonts w:ascii="Arial" w:hAnsi="Arial" w:cs="Arial"/>
          <w:color w:val="auto"/>
          <w:sz w:val="24"/>
          <w:szCs w:val="24"/>
        </w:rPr>
        <w:t xml:space="preserve"> was </w:t>
      </w:r>
      <w:r w:rsidR="00FF3065">
        <w:rPr>
          <w:rFonts w:ascii="Arial" w:hAnsi="Arial" w:cs="Arial"/>
          <w:color w:val="auto"/>
          <w:sz w:val="24"/>
          <w:szCs w:val="24"/>
        </w:rPr>
        <w:t xml:space="preserve">suggested </w:t>
      </w:r>
      <w:r w:rsidRPr="00EA69EF">
        <w:rPr>
          <w:rFonts w:ascii="Arial" w:hAnsi="Arial" w:cs="Arial"/>
          <w:color w:val="auto"/>
          <w:sz w:val="24"/>
          <w:szCs w:val="24"/>
        </w:rPr>
        <w:t>that</w:t>
      </w:r>
      <w:r w:rsidR="00FF3065">
        <w:rPr>
          <w:rFonts w:ascii="Arial" w:hAnsi="Arial" w:cs="Arial"/>
          <w:color w:val="auto"/>
          <w:sz w:val="24"/>
          <w:szCs w:val="24"/>
        </w:rPr>
        <w:t xml:space="preserve"> </w:t>
      </w:r>
      <w:r w:rsidRPr="00FF3065">
        <w:rPr>
          <w:rFonts w:ascii="Arial" w:hAnsi="Arial" w:cs="Arial"/>
          <w:i/>
          <w:iCs/>
          <w:color w:val="auto"/>
          <w:sz w:val="24"/>
          <w:szCs w:val="24"/>
        </w:rPr>
        <w:t xml:space="preserve">Rex v Marquis of Downshire, 1836, </w:t>
      </w:r>
      <w:r w:rsidRPr="00FF3065">
        <w:rPr>
          <w:rFonts w:ascii="Arial" w:hAnsi="Arial" w:cs="Arial"/>
          <w:color w:val="auto"/>
          <w:sz w:val="24"/>
          <w:szCs w:val="24"/>
        </w:rPr>
        <w:t>111 E.R. 950</w:t>
      </w:r>
      <w:r w:rsidRPr="00EA69EF">
        <w:rPr>
          <w:rFonts w:ascii="Arial" w:hAnsi="Arial" w:cs="Arial"/>
          <w:color w:val="auto"/>
          <w:sz w:val="24"/>
          <w:szCs w:val="24"/>
        </w:rPr>
        <w:t xml:space="preserve"> meant that unless closure of highways was undertaken through the enabling legislation they continued to subsist. </w:t>
      </w:r>
      <w:r>
        <w:rPr>
          <w:rFonts w:ascii="Arial" w:hAnsi="Arial" w:cs="Arial"/>
          <w:color w:val="auto"/>
          <w:sz w:val="24"/>
          <w:szCs w:val="24"/>
        </w:rPr>
        <w:t>It was said that the lack of inclusion of</w:t>
      </w:r>
      <w:r w:rsidRPr="00EA69EF">
        <w:rPr>
          <w:rFonts w:ascii="Arial" w:hAnsi="Arial" w:cs="Arial"/>
          <w:color w:val="auto"/>
          <w:sz w:val="24"/>
          <w:szCs w:val="24"/>
        </w:rPr>
        <w:t xml:space="preserve"> </w:t>
      </w:r>
      <w:r>
        <w:rPr>
          <w:rFonts w:ascii="Arial" w:hAnsi="Arial" w:cs="Arial"/>
          <w:color w:val="auto"/>
          <w:sz w:val="24"/>
          <w:szCs w:val="24"/>
        </w:rPr>
        <w:t>G</w:t>
      </w:r>
      <w:r w:rsidRPr="00EA69EF">
        <w:rPr>
          <w:rFonts w:ascii="Arial" w:hAnsi="Arial" w:cs="Arial"/>
          <w:color w:val="auto"/>
          <w:sz w:val="24"/>
          <w:szCs w:val="24"/>
        </w:rPr>
        <w:t>IA1801</w:t>
      </w:r>
      <w:r>
        <w:rPr>
          <w:rFonts w:ascii="Arial" w:hAnsi="Arial" w:cs="Arial"/>
          <w:color w:val="auto"/>
          <w:sz w:val="24"/>
          <w:szCs w:val="24"/>
        </w:rPr>
        <w:t xml:space="preserve"> s8 in the Pitney Act for </w:t>
      </w:r>
      <w:r w:rsidRPr="00EA69EF">
        <w:rPr>
          <w:rFonts w:ascii="Arial" w:hAnsi="Arial" w:cs="Arial"/>
          <w:color w:val="auto"/>
          <w:sz w:val="24"/>
          <w:szCs w:val="24"/>
        </w:rPr>
        <w:t xml:space="preserve">authority to apply to the justices for a stopping up order if </w:t>
      </w:r>
      <w:r>
        <w:rPr>
          <w:rFonts w:ascii="Arial" w:hAnsi="Arial" w:cs="Arial"/>
          <w:color w:val="auto"/>
          <w:sz w:val="24"/>
          <w:szCs w:val="24"/>
        </w:rPr>
        <w:t>a</w:t>
      </w:r>
      <w:r w:rsidRPr="00EA69EF">
        <w:rPr>
          <w:rFonts w:ascii="Arial" w:hAnsi="Arial" w:cs="Arial"/>
          <w:color w:val="auto"/>
          <w:sz w:val="24"/>
          <w:szCs w:val="24"/>
        </w:rPr>
        <w:t xml:space="preserve"> route extended through any 'old or accustomed road' through the old </w:t>
      </w:r>
      <w:r w:rsidR="000071F3">
        <w:rPr>
          <w:rFonts w:ascii="Arial" w:hAnsi="Arial" w:cs="Arial"/>
          <w:color w:val="auto"/>
          <w:sz w:val="24"/>
          <w:szCs w:val="24"/>
        </w:rPr>
        <w:t>e</w:t>
      </w:r>
      <w:r w:rsidRPr="00EA69EF">
        <w:rPr>
          <w:rFonts w:ascii="Arial" w:hAnsi="Arial" w:cs="Arial"/>
          <w:color w:val="auto"/>
          <w:sz w:val="24"/>
          <w:szCs w:val="24"/>
        </w:rPr>
        <w:t>nclosures</w:t>
      </w:r>
      <w:r>
        <w:rPr>
          <w:rFonts w:ascii="Arial" w:hAnsi="Arial" w:cs="Arial"/>
          <w:color w:val="auto"/>
          <w:sz w:val="24"/>
          <w:szCs w:val="24"/>
        </w:rPr>
        <w:t xml:space="preserve"> meant that </w:t>
      </w:r>
      <w:r w:rsidR="000071F3">
        <w:rPr>
          <w:rFonts w:ascii="Arial" w:hAnsi="Arial" w:cs="Arial"/>
          <w:color w:val="auto"/>
          <w:sz w:val="24"/>
          <w:szCs w:val="24"/>
        </w:rPr>
        <w:t xml:space="preserve">pre-existing </w:t>
      </w:r>
      <w:r>
        <w:rPr>
          <w:rFonts w:ascii="Arial" w:hAnsi="Arial" w:cs="Arial"/>
          <w:color w:val="auto"/>
          <w:sz w:val="24"/>
          <w:szCs w:val="24"/>
        </w:rPr>
        <w:t xml:space="preserve">higher rights over the routes remained. </w:t>
      </w:r>
    </w:p>
    <w:p w14:paraId="39EB2ACF" w14:textId="0B218843" w:rsidR="000376CC" w:rsidRPr="00E74C49" w:rsidRDefault="000376CC" w:rsidP="000376CC">
      <w:pPr>
        <w:pStyle w:val="Style1"/>
        <w:rPr>
          <w:rFonts w:ascii="Arial" w:hAnsi="Arial" w:cs="Arial"/>
          <w:color w:val="auto"/>
          <w:sz w:val="24"/>
          <w:szCs w:val="24"/>
        </w:rPr>
      </w:pPr>
      <w:r w:rsidRPr="00BA40F3">
        <w:rPr>
          <w:rFonts w:ascii="Arial" w:hAnsi="Arial" w:cs="Arial"/>
          <w:color w:val="auto"/>
          <w:sz w:val="24"/>
          <w:szCs w:val="24"/>
        </w:rPr>
        <w:t>I</w:t>
      </w:r>
      <w:r>
        <w:rPr>
          <w:rFonts w:ascii="Arial" w:hAnsi="Arial" w:cs="Arial"/>
          <w:color w:val="auto"/>
          <w:sz w:val="24"/>
          <w:szCs w:val="24"/>
        </w:rPr>
        <w:t>n objec</w:t>
      </w:r>
      <w:r w:rsidRPr="00BA40F3">
        <w:rPr>
          <w:rFonts w:ascii="Arial" w:hAnsi="Arial" w:cs="Arial"/>
          <w:color w:val="auto"/>
          <w:sz w:val="24"/>
          <w:szCs w:val="24"/>
        </w:rPr>
        <w:t>t</w:t>
      </w:r>
      <w:r>
        <w:rPr>
          <w:rFonts w:ascii="Arial" w:hAnsi="Arial" w:cs="Arial"/>
          <w:color w:val="auto"/>
          <w:sz w:val="24"/>
          <w:szCs w:val="24"/>
        </w:rPr>
        <w:t>ion it</w:t>
      </w:r>
      <w:r w:rsidRPr="00BA40F3">
        <w:rPr>
          <w:rFonts w:ascii="Arial" w:hAnsi="Arial" w:cs="Arial"/>
          <w:color w:val="auto"/>
          <w:sz w:val="24"/>
          <w:szCs w:val="24"/>
        </w:rPr>
        <w:t xml:space="preserve"> was s</w:t>
      </w:r>
      <w:r>
        <w:rPr>
          <w:rFonts w:ascii="Arial" w:hAnsi="Arial" w:cs="Arial"/>
          <w:color w:val="auto"/>
          <w:sz w:val="24"/>
          <w:szCs w:val="24"/>
        </w:rPr>
        <w:t>ai</w:t>
      </w:r>
      <w:r w:rsidRPr="00BA40F3">
        <w:rPr>
          <w:rFonts w:ascii="Arial" w:hAnsi="Arial" w:cs="Arial"/>
          <w:color w:val="auto"/>
          <w:sz w:val="24"/>
          <w:szCs w:val="24"/>
        </w:rPr>
        <w:t xml:space="preserve">d that </w:t>
      </w:r>
      <w:r w:rsidRPr="00BA40F3">
        <w:rPr>
          <w:rFonts w:ascii="Arial" w:hAnsi="Arial" w:cs="Arial"/>
          <w:i/>
          <w:iCs/>
          <w:color w:val="auto"/>
          <w:sz w:val="24"/>
          <w:szCs w:val="24"/>
        </w:rPr>
        <w:t xml:space="preserve">Hall v Howlett [1976] EGD 247 </w:t>
      </w:r>
      <w:r w:rsidR="00007FA8">
        <w:rPr>
          <w:rFonts w:ascii="Arial" w:hAnsi="Arial" w:cs="Arial"/>
          <w:color w:val="auto"/>
          <w:sz w:val="24"/>
          <w:szCs w:val="24"/>
        </w:rPr>
        <w:t xml:space="preserve">showed </w:t>
      </w:r>
      <w:r>
        <w:rPr>
          <w:rFonts w:ascii="Arial" w:hAnsi="Arial" w:cs="Arial"/>
          <w:color w:val="auto"/>
          <w:sz w:val="24"/>
          <w:szCs w:val="24"/>
        </w:rPr>
        <w:t>t</w:t>
      </w:r>
      <w:r w:rsidRPr="00BA40F3">
        <w:rPr>
          <w:rFonts w:ascii="Arial" w:hAnsi="Arial" w:cs="Arial"/>
          <w:color w:val="auto"/>
          <w:sz w:val="24"/>
          <w:szCs w:val="24"/>
        </w:rPr>
        <w:t>h</w:t>
      </w:r>
      <w:r>
        <w:rPr>
          <w:rFonts w:ascii="Arial" w:hAnsi="Arial" w:cs="Arial"/>
          <w:color w:val="auto"/>
          <w:sz w:val="24"/>
          <w:szCs w:val="24"/>
        </w:rPr>
        <w:t>a</w:t>
      </w:r>
      <w:r w:rsidRPr="00BA40F3">
        <w:rPr>
          <w:rFonts w:ascii="Arial" w:hAnsi="Arial" w:cs="Arial"/>
          <w:color w:val="auto"/>
          <w:sz w:val="24"/>
          <w:szCs w:val="24"/>
        </w:rPr>
        <w:t>t where commissioners set out a</w:t>
      </w:r>
      <w:r w:rsidR="00007FA8">
        <w:rPr>
          <w:rFonts w:ascii="Arial" w:hAnsi="Arial" w:cs="Arial"/>
          <w:color w:val="auto"/>
          <w:sz w:val="24"/>
          <w:szCs w:val="24"/>
        </w:rPr>
        <w:t xml:space="preserve"> new</w:t>
      </w:r>
      <w:r w:rsidRPr="00BA40F3">
        <w:rPr>
          <w:rFonts w:ascii="Arial" w:hAnsi="Arial" w:cs="Arial"/>
          <w:color w:val="auto"/>
          <w:sz w:val="24"/>
          <w:szCs w:val="24"/>
        </w:rPr>
        <w:t xml:space="preserve"> private road</w:t>
      </w:r>
      <w:r>
        <w:rPr>
          <w:rFonts w:ascii="Arial" w:hAnsi="Arial" w:cs="Arial"/>
          <w:color w:val="auto"/>
          <w:sz w:val="24"/>
          <w:szCs w:val="24"/>
        </w:rPr>
        <w:t xml:space="preserve">, </w:t>
      </w:r>
      <w:r w:rsidRPr="00BA40F3">
        <w:rPr>
          <w:rFonts w:ascii="Arial" w:hAnsi="Arial" w:cs="Arial"/>
          <w:color w:val="auto"/>
          <w:sz w:val="24"/>
          <w:szCs w:val="24"/>
        </w:rPr>
        <w:t>it was a</w:t>
      </w:r>
      <w:r w:rsidR="00A31D55">
        <w:rPr>
          <w:rFonts w:ascii="Arial" w:hAnsi="Arial" w:cs="Arial"/>
          <w:color w:val="auto"/>
          <w:sz w:val="24"/>
          <w:szCs w:val="24"/>
        </w:rPr>
        <w:t>lmost conclusiv</w:t>
      </w:r>
      <w:r w:rsidRPr="00BA40F3">
        <w:rPr>
          <w:rFonts w:ascii="Arial" w:hAnsi="Arial" w:cs="Arial"/>
          <w:color w:val="auto"/>
          <w:sz w:val="24"/>
          <w:szCs w:val="24"/>
        </w:rPr>
        <w:t>e</w:t>
      </w:r>
      <w:r w:rsidR="00A31D55">
        <w:rPr>
          <w:rFonts w:ascii="Arial" w:hAnsi="Arial" w:cs="Arial"/>
          <w:color w:val="auto"/>
          <w:sz w:val="24"/>
          <w:szCs w:val="24"/>
        </w:rPr>
        <w:t xml:space="preserve"> that </w:t>
      </w:r>
      <w:r w:rsidRPr="00BA40F3">
        <w:rPr>
          <w:rFonts w:ascii="Arial" w:hAnsi="Arial" w:cs="Arial"/>
          <w:color w:val="auto"/>
          <w:sz w:val="24"/>
          <w:szCs w:val="24"/>
        </w:rPr>
        <w:t xml:space="preserve">they did not </w:t>
      </w:r>
      <w:r w:rsidR="00A31D55">
        <w:rPr>
          <w:rFonts w:ascii="Arial" w:hAnsi="Arial" w:cs="Arial"/>
          <w:color w:val="auto"/>
          <w:sz w:val="24"/>
          <w:szCs w:val="24"/>
        </w:rPr>
        <w:t>that th</w:t>
      </w:r>
      <w:r w:rsidRPr="00BA40F3">
        <w:rPr>
          <w:rFonts w:ascii="Arial" w:hAnsi="Arial" w:cs="Arial"/>
          <w:color w:val="auto"/>
          <w:sz w:val="24"/>
          <w:szCs w:val="24"/>
        </w:rPr>
        <w:t>e</w:t>
      </w:r>
      <w:r w:rsidR="00A31D55">
        <w:rPr>
          <w:rFonts w:ascii="Arial" w:hAnsi="Arial" w:cs="Arial"/>
          <w:color w:val="auto"/>
          <w:sz w:val="24"/>
          <w:szCs w:val="24"/>
        </w:rPr>
        <w:t>r</w:t>
      </w:r>
      <w:r w:rsidRPr="00BA40F3">
        <w:rPr>
          <w:rFonts w:ascii="Arial" w:hAnsi="Arial" w:cs="Arial"/>
          <w:color w:val="auto"/>
          <w:sz w:val="24"/>
          <w:szCs w:val="24"/>
        </w:rPr>
        <w:t>e</w:t>
      </w:r>
      <w:r w:rsidR="00A31D55">
        <w:rPr>
          <w:rFonts w:ascii="Arial" w:hAnsi="Arial" w:cs="Arial"/>
          <w:color w:val="auto"/>
          <w:sz w:val="24"/>
          <w:szCs w:val="24"/>
        </w:rPr>
        <w:t xml:space="preserve"> was </w:t>
      </w:r>
      <w:r w:rsidR="009D4B8B">
        <w:rPr>
          <w:rFonts w:ascii="Arial" w:hAnsi="Arial" w:cs="Arial"/>
          <w:color w:val="auto"/>
          <w:sz w:val="24"/>
          <w:szCs w:val="24"/>
        </w:rPr>
        <w:t xml:space="preserve">already </w:t>
      </w:r>
      <w:r>
        <w:rPr>
          <w:rFonts w:ascii="Arial" w:hAnsi="Arial" w:cs="Arial"/>
          <w:color w:val="auto"/>
          <w:sz w:val="24"/>
          <w:szCs w:val="24"/>
        </w:rPr>
        <w:t>a</w:t>
      </w:r>
      <w:r w:rsidRPr="00BA40F3">
        <w:rPr>
          <w:rFonts w:ascii="Arial" w:hAnsi="Arial" w:cs="Arial"/>
          <w:color w:val="auto"/>
          <w:sz w:val="24"/>
          <w:szCs w:val="24"/>
        </w:rPr>
        <w:t xml:space="preserve"> public </w:t>
      </w:r>
      <w:r w:rsidR="009D4B8B">
        <w:rPr>
          <w:rFonts w:ascii="Arial" w:hAnsi="Arial" w:cs="Arial"/>
          <w:color w:val="auto"/>
          <w:sz w:val="24"/>
          <w:szCs w:val="24"/>
        </w:rPr>
        <w:t xml:space="preserve">highway </w:t>
      </w:r>
      <w:r w:rsidRPr="00BA40F3">
        <w:rPr>
          <w:rFonts w:ascii="Arial" w:hAnsi="Arial" w:cs="Arial"/>
          <w:color w:val="auto"/>
          <w:sz w:val="24"/>
          <w:szCs w:val="24"/>
        </w:rPr>
        <w:t>there</w:t>
      </w:r>
      <w:r>
        <w:rPr>
          <w:rFonts w:ascii="Arial" w:hAnsi="Arial" w:cs="Arial"/>
          <w:color w:val="auto"/>
          <w:sz w:val="24"/>
          <w:szCs w:val="24"/>
        </w:rPr>
        <w:t xml:space="preserve">. </w:t>
      </w:r>
      <w:r w:rsidR="008B6B5C">
        <w:rPr>
          <w:rFonts w:ascii="Arial" w:hAnsi="Arial" w:cs="Arial"/>
          <w:color w:val="auto"/>
          <w:sz w:val="24"/>
          <w:szCs w:val="24"/>
        </w:rPr>
        <w:t>E</w:t>
      </w:r>
      <w:r>
        <w:rPr>
          <w:rFonts w:ascii="Arial" w:hAnsi="Arial" w:cs="Arial"/>
          <w:color w:val="auto"/>
          <w:sz w:val="24"/>
          <w:szCs w:val="24"/>
        </w:rPr>
        <w:t xml:space="preserve">ach Inclosure Act and Award needs to be considered on its own particular facts and so, whilst that may have been the finding on the facts in relation to that Inclosure process it does not take </w:t>
      </w:r>
      <w:r>
        <w:rPr>
          <w:rFonts w:ascii="Arial" w:hAnsi="Arial" w:cs="Arial"/>
          <w:color w:val="auto"/>
          <w:sz w:val="24"/>
          <w:szCs w:val="24"/>
        </w:rPr>
        <w:lastRenderedPageBreak/>
        <w:t xml:space="preserve">away from the conclusions in relation to this Inclosure process, taking account of all the associated relevant evidence. </w:t>
      </w:r>
      <w:r w:rsidR="00E74C49">
        <w:rPr>
          <w:rFonts w:ascii="Arial" w:hAnsi="Arial" w:cs="Arial"/>
          <w:color w:val="auto"/>
          <w:sz w:val="24"/>
          <w:szCs w:val="24"/>
        </w:rPr>
        <w:t xml:space="preserve">Whilst agreeing that </w:t>
      </w:r>
      <w:r w:rsidR="00046DAB" w:rsidRPr="00E74C49">
        <w:rPr>
          <w:rFonts w:ascii="Arial" w:hAnsi="Arial" w:cs="Arial"/>
          <w:i/>
          <w:iCs/>
          <w:color w:val="auto"/>
          <w:sz w:val="24"/>
          <w:szCs w:val="24"/>
        </w:rPr>
        <w:t>Hall v Howlett</w:t>
      </w:r>
      <w:r w:rsidR="00046DAB" w:rsidRPr="00E74C49">
        <w:rPr>
          <w:rFonts w:ascii="Arial" w:hAnsi="Arial" w:cs="Arial"/>
          <w:color w:val="auto"/>
          <w:sz w:val="24"/>
          <w:szCs w:val="24"/>
        </w:rPr>
        <w:t xml:space="preserve"> </w:t>
      </w:r>
      <w:r w:rsidR="008B6B5C">
        <w:rPr>
          <w:rFonts w:ascii="Arial" w:hAnsi="Arial" w:cs="Arial"/>
          <w:color w:val="auto"/>
          <w:sz w:val="24"/>
          <w:szCs w:val="24"/>
        </w:rPr>
        <w:t xml:space="preserve">provides some support against the argument that </w:t>
      </w:r>
      <w:proofErr w:type="spellStart"/>
      <w:r w:rsidR="008B6B5C">
        <w:rPr>
          <w:rFonts w:ascii="Arial" w:hAnsi="Arial" w:cs="Arial"/>
          <w:color w:val="auto"/>
          <w:sz w:val="24"/>
          <w:szCs w:val="24"/>
        </w:rPr>
        <w:t>Westerngate</w:t>
      </w:r>
      <w:proofErr w:type="spellEnd"/>
      <w:r w:rsidR="008B6B5C">
        <w:rPr>
          <w:rFonts w:ascii="Arial" w:hAnsi="Arial" w:cs="Arial"/>
          <w:color w:val="auto"/>
          <w:sz w:val="24"/>
          <w:szCs w:val="24"/>
        </w:rPr>
        <w:t xml:space="preserve"> Road was a pre-Inclosure route, t</w:t>
      </w:r>
      <w:r w:rsidRPr="00E74C49">
        <w:rPr>
          <w:rFonts w:ascii="Arial" w:hAnsi="Arial" w:cs="Arial"/>
          <w:color w:val="auto"/>
          <w:sz w:val="24"/>
          <w:szCs w:val="24"/>
        </w:rPr>
        <w:t xml:space="preserve">he </w:t>
      </w:r>
      <w:r w:rsidR="008B6B5C">
        <w:rPr>
          <w:rFonts w:ascii="Arial" w:hAnsi="Arial" w:cs="Arial"/>
          <w:color w:val="auto"/>
          <w:sz w:val="24"/>
          <w:szCs w:val="24"/>
        </w:rPr>
        <w:t xml:space="preserve">overall </w:t>
      </w:r>
      <w:r w:rsidRPr="00E74C49">
        <w:rPr>
          <w:rFonts w:ascii="Arial" w:hAnsi="Arial" w:cs="Arial"/>
          <w:color w:val="auto"/>
          <w:sz w:val="24"/>
          <w:szCs w:val="24"/>
        </w:rPr>
        <w:t>findings</w:t>
      </w:r>
      <w:r w:rsidR="008B6B5C">
        <w:rPr>
          <w:rFonts w:ascii="Arial" w:hAnsi="Arial" w:cs="Arial"/>
          <w:color w:val="auto"/>
          <w:sz w:val="24"/>
          <w:szCs w:val="24"/>
        </w:rPr>
        <w:t xml:space="preserve"> on the Inclosure in this case</w:t>
      </w:r>
      <w:r w:rsidRPr="00E74C49">
        <w:rPr>
          <w:rFonts w:ascii="Arial" w:hAnsi="Arial" w:cs="Arial"/>
          <w:color w:val="auto"/>
          <w:sz w:val="24"/>
          <w:szCs w:val="24"/>
        </w:rPr>
        <w:t xml:space="preserve"> turn on similar wording </w:t>
      </w:r>
      <w:r w:rsidR="00A50B6A">
        <w:rPr>
          <w:rFonts w:ascii="Arial" w:hAnsi="Arial" w:cs="Arial"/>
          <w:color w:val="auto"/>
          <w:sz w:val="24"/>
          <w:szCs w:val="24"/>
        </w:rPr>
        <w:t xml:space="preserve">within the </w:t>
      </w:r>
      <w:r w:rsidR="00A50B6A" w:rsidRPr="00E74C49">
        <w:rPr>
          <w:rFonts w:ascii="Arial" w:hAnsi="Arial" w:cs="Arial"/>
          <w:i/>
          <w:iCs/>
          <w:color w:val="auto"/>
          <w:sz w:val="24"/>
          <w:szCs w:val="24"/>
        </w:rPr>
        <w:t>Craggs</w:t>
      </w:r>
      <w:r w:rsidR="00A50B6A" w:rsidRPr="00E74C49">
        <w:rPr>
          <w:rFonts w:ascii="Arial" w:hAnsi="Arial" w:cs="Arial"/>
          <w:color w:val="auto"/>
          <w:sz w:val="24"/>
          <w:szCs w:val="24"/>
        </w:rPr>
        <w:t xml:space="preserve"> </w:t>
      </w:r>
      <w:r w:rsidR="00A50B6A">
        <w:rPr>
          <w:rFonts w:ascii="Arial" w:hAnsi="Arial" w:cs="Arial"/>
          <w:color w:val="auto"/>
          <w:sz w:val="24"/>
          <w:szCs w:val="24"/>
        </w:rPr>
        <w:t xml:space="preserve">case </w:t>
      </w:r>
      <w:r w:rsidRPr="00E74C49">
        <w:rPr>
          <w:rFonts w:ascii="Arial" w:hAnsi="Arial" w:cs="Arial"/>
          <w:color w:val="auto"/>
          <w:sz w:val="24"/>
          <w:szCs w:val="24"/>
        </w:rPr>
        <w:t>to th</w:t>
      </w:r>
      <w:r w:rsidR="00A50B6A">
        <w:rPr>
          <w:rFonts w:ascii="Arial" w:hAnsi="Arial" w:cs="Arial"/>
          <w:color w:val="auto"/>
          <w:sz w:val="24"/>
          <w:szCs w:val="24"/>
        </w:rPr>
        <w:t xml:space="preserve">at in the </w:t>
      </w:r>
      <w:r w:rsidRPr="00E74C49">
        <w:rPr>
          <w:rFonts w:ascii="Arial" w:hAnsi="Arial" w:cs="Arial"/>
          <w:color w:val="auto"/>
          <w:sz w:val="24"/>
          <w:szCs w:val="24"/>
        </w:rPr>
        <w:t>1807 Award</w:t>
      </w:r>
      <w:r w:rsidR="00A50B6A">
        <w:rPr>
          <w:rFonts w:ascii="Arial" w:hAnsi="Arial" w:cs="Arial"/>
          <w:color w:val="auto"/>
          <w:sz w:val="24"/>
          <w:szCs w:val="24"/>
        </w:rPr>
        <w:t>. As a resul</w:t>
      </w:r>
      <w:r w:rsidRPr="00E74C49">
        <w:rPr>
          <w:rFonts w:ascii="Arial" w:hAnsi="Arial" w:cs="Arial"/>
          <w:color w:val="auto"/>
          <w:sz w:val="24"/>
          <w:szCs w:val="24"/>
        </w:rPr>
        <w:t>t</w:t>
      </w:r>
      <w:r w:rsidR="00A50B6A">
        <w:rPr>
          <w:rFonts w:ascii="Arial" w:hAnsi="Arial" w:cs="Arial"/>
          <w:color w:val="auto"/>
          <w:sz w:val="24"/>
          <w:szCs w:val="24"/>
        </w:rPr>
        <w:t>, t</w:t>
      </w:r>
      <w:r w:rsidRPr="00E74C49">
        <w:rPr>
          <w:rFonts w:ascii="Arial" w:hAnsi="Arial" w:cs="Arial"/>
          <w:color w:val="auto"/>
          <w:sz w:val="24"/>
          <w:szCs w:val="24"/>
        </w:rPr>
        <w:t xml:space="preserve">hat is </w:t>
      </w:r>
      <w:r w:rsidR="00A50B6A">
        <w:rPr>
          <w:rFonts w:ascii="Arial" w:hAnsi="Arial" w:cs="Arial"/>
          <w:color w:val="auto"/>
          <w:sz w:val="24"/>
          <w:szCs w:val="24"/>
        </w:rPr>
        <w:t xml:space="preserve">the </w:t>
      </w:r>
      <w:r w:rsidRPr="00E74C49">
        <w:rPr>
          <w:rFonts w:ascii="Arial" w:hAnsi="Arial" w:cs="Arial"/>
          <w:color w:val="auto"/>
          <w:sz w:val="24"/>
          <w:szCs w:val="24"/>
        </w:rPr>
        <w:t xml:space="preserve">preferred  judgment </w:t>
      </w:r>
      <w:r w:rsidR="00A50B6A">
        <w:rPr>
          <w:rFonts w:ascii="Arial" w:hAnsi="Arial" w:cs="Arial"/>
          <w:color w:val="auto"/>
          <w:sz w:val="24"/>
          <w:szCs w:val="24"/>
        </w:rPr>
        <w:t xml:space="preserve">to apply </w:t>
      </w:r>
      <w:r w:rsidRPr="00E74C49">
        <w:rPr>
          <w:rFonts w:ascii="Arial" w:hAnsi="Arial" w:cs="Arial"/>
          <w:color w:val="auto"/>
          <w:sz w:val="24"/>
          <w:szCs w:val="24"/>
        </w:rPr>
        <w:t>in</w:t>
      </w:r>
      <w:r w:rsidR="00A50B6A">
        <w:rPr>
          <w:rFonts w:ascii="Arial" w:hAnsi="Arial" w:cs="Arial"/>
          <w:color w:val="auto"/>
          <w:sz w:val="24"/>
          <w:szCs w:val="24"/>
        </w:rPr>
        <w:t xml:space="preserve"> relation to this Order</w:t>
      </w:r>
      <w:r w:rsidR="00653C6A">
        <w:rPr>
          <w:rFonts w:ascii="Arial" w:hAnsi="Arial" w:cs="Arial"/>
          <w:color w:val="auto"/>
          <w:sz w:val="24"/>
          <w:szCs w:val="24"/>
        </w:rPr>
        <w:t xml:space="preserve"> with respect to </w:t>
      </w:r>
      <w:proofErr w:type="spellStart"/>
      <w:r w:rsidR="005325AF">
        <w:rPr>
          <w:rFonts w:ascii="Arial" w:hAnsi="Arial" w:cs="Arial"/>
          <w:color w:val="auto"/>
          <w:sz w:val="24"/>
          <w:szCs w:val="24"/>
        </w:rPr>
        <w:t>Westerngate</w:t>
      </w:r>
      <w:proofErr w:type="spellEnd"/>
      <w:r w:rsidR="005325AF">
        <w:rPr>
          <w:rFonts w:ascii="Arial" w:hAnsi="Arial" w:cs="Arial"/>
          <w:color w:val="auto"/>
          <w:sz w:val="24"/>
          <w:szCs w:val="24"/>
        </w:rPr>
        <w:t xml:space="preserve"> Road</w:t>
      </w:r>
      <w:r w:rsidRPr="00E74C49">
        <w:rPr>
          <w:rFonts w:ascii="Arial" w:hAnsi="Arial" w:cs="Arial"/>
          <w:i/>
          <w:iCs/>
          <w:color w:val="auto"/>
          <w:sz w:val="24"/>
          <w:szCs w:val="24"/>
        </w:rPr>
        <w:t>.</w:t>
      </w:r>
      <w:r w:rsidRPr="00E74C49">
        <w:rPr>
          <w:rFonts w:ascii="Arial" w:hAnsi="Arial" w:cs="Arial"/>
          <w:color w:val="auto"/>
          <w:sz w:val="24"/>
          <w:szCs w:val="24"/>
        </w:rPr>
        <w:t xml:space="preserve"> </w:t>
      </w:r>
    </w:p>
    <w:p w14:paraId="1FFA5CA3" w14:textId="3C598290" w:rsidR="000A0CFD" w:rsidRDefault="00BD33C8" w:rsidP="00BD33C8">
      <w:pPr>
        <w:pStyle w:val="Style1"/>
        <w:rPr>
          <w:rFonts w:ascii="Arial" w:hAnsi="Arial" w:cs="Arial"/>
          <w:color w:val="auto"/>
          <w:sz w:val="24"/>
          <w:szCs w:val="24"/>
        </w:rPr>
      </w:pPr>
      <w:r w:rsidRPr="00E74C49">
        <w:rPr>
          <w:rFonts w:ascii="Arial" w:hAnsi="Arial" w:cs="Arial"/>
          <w:color w:val="auto"/>
          <w:sz w:val="24"/>
          <w:szCs w:val="24"/>
        </w:rPr>
        <w:t>Dyer’s Piece Lane and Underwood Lane are outside the area</w:t>
      </w:r>
      <w:r>
        <w:rPr>
          <w:rFonts w:ascii="Arial" w:hAnsi="Arial" w:cs="Arial"/>
          <w:color w:val="auto"/>
          <w:sz w:val="24"/>
          <w:szCs w:val="24"/>
        </w:rPr>
        <w:t xml:space="preserve"> to be enclosed and so would not be ‘saved’ by th</w:t>
      </w:r>
      <w:r w:rsidR="00F84482">
        <w:rPr>
          <w:rFonts w:ascii="Arial" w:hAnsi="Arial" w:cs="Arial"/>
          <w:color w:val="auto"/>
          <w:sz w:val="24"/>
          <w:szCs w:val="24"/>
        </w:rPr>
        <w:t>e</w:t>
      </w:r>
      <w:r w:rsidR="00D16897">
        <w:rPr>
          <w:rFonts w:ascii="Arial" w:hAnsi="Arial" w:cs="Arial"/>
          <w:color w:val="auto"/>
          <w:sz w:val="24"/>
          <w:szCs w:val="24"/>
        </w:rPr>
        <w:t xml:space="preserve"> argument</w:t>
      </w:r>
      <w:r w:rsidR="00F84482">
        <w:rPr>
          <w:rFonts w:ascii="Arial" w:hAnsi="Arial" w:cs="Arial"/>
          <w:color w:val="auto"/>
          <w:sz w:val="24"/>
          <w:szCs w:val="24"/>
        </w:rPr>
        <w:t xml:space="preserve"> of ABA</w:t>
      </w:r>
      <w:r>
        <w:rPr>
          <w:rFonts w:ascii="Arial" w:hAnsi="Arial" w:cs="Arial"/>
          <w:color w:val="auto"/>
          <w:sz w:val="24"/>
          <w:szCs w:val="24"/>
        </w:rPr>
        <w:t>, although neither</w:t>
      </w:r>
      <w:r w:rsidR="0015153B">
        <w:rPr>
          <w:rFonts w:ascii="Arial" w:hAnsi="Arial" w:cs="Arial"/>
          <w:color w:val="auto"/>
          <w:sz w:val="24"/>
          <w:szCs w:val="24"/>
        </w:rPr>
        <w:t xml:space="preserve"> would </w:t>
      </w:r>
      <w:r>
        <w:rPr>
          <w:rFonts w:ascii="Arial" w:hAnsi="Arial" w:cs="Arial"/>
          <w:color w:val="auto"/>
          <w:sz w:val="24"/>
          <w:szCs w:val="24"/>
        </w:rPr>
        <w:t>they</w:t>
      </w:r>
      <w:r w:rsidR="0015153B">
        <w:rPr>
          <w:rFonts w:ascii="Arial" w:hAnsi="Arial" w:cs="Arial"/>
          <w:color w:val="auto"/>
          <w:sz w:val="24"/>
          <w:szCs w:val="24"/>
        </w:rPr>
        <w:t xml:space="preserve"> be</w:t>
      </w:r>
      <w:r>
        <w:rPr>
          <w:rFonts w:ascii="Arial" w:hAnsi="Arial" w:cs="Arial"/>
          <w:color w:val="auto"/>
          <w:sz w:val="24"/>
          <w:szCs w:val="24"/>
        </w:rPr>
        <w:t xml:space="preserve"> ‘lost’ as a result. </w:t>
      </w:r>
      <w:proofErr w:type="spellStart"/>
      <w:r>
        <w:rPr>
          <w:rFonts w:ascii="Arial" w:hAnsi="Arial" w:cs="Arial"/>
          <w:color w:val="auto"/>
          <w:sz w:val="24"/>
          <w:szCs w:val="24"/>
        </w:rPr>
        <w:t>Westerngate</w:t>
      </w:r>
      <w:proofErr w:type="spellEnd"/>
      <w:r>
        <w:rPr>
          <w:rFonts w:ascii="Arial" w:hAnsi="Arial" w:cs="Arial"/>
          <w:color w:val="auto"/>
          <w:sz w:val="24"/>
          <w:szCs w:val="24"/>
        </w:rPr>
        <w:t xml:space="preserve"> Road is set out as a new </w:t>
      </w:r>
      <w:r w:rsidR="002005D1">
        <w:rPr>
          <w:rFonts w:ascii="Arial" w:hAnsi="Arial" w:cs="Arial"/>
          <w:color w:val="auto"/>
          <w:sz w:val="24"/>
          <w:szCs w:val="24"/>
        </w:rPr>
        <w:t xml:space="preserve">private carriage </w:t>
      </w:r>
      <w:r>
        <w:rPr>
          <w:rFonts w:ascii="Arial" w:hAnsi="Arial" w:cs="Arial"/>
          <w:color w:val="auto"/>
          <w:sz w:val="24"/>
          <w:szCs w:val="24"/>
        </w:rPr>
        <w:t xml:space="preserve">road in the 1807 Award and differs from </w:t>
      </w:r>
      <w:proofErr w:type="spellStart"/>
      <w:r>
        <w:rPr>
          <w:rFonts w:ascii="Arial" w:hAnsi="Arial" w:cs="Arial"/>
          <w:color w:val="auto"/>
          <w:sz w:val="24"/>
          <w:szCs w:val="24"/>
        </w:rPr>
        <w:t>Stawey</w:t>
      </w:r>
      <w:proofErr w:type="spellEnd"/>
      <w:r>
        <w:rPr>
          <w:rFonts w:ascii="Arial" w:hAnsi="Arial" w:cs="Arial"/>
          <w:color w:val="auto"/>
          <w:sz w:val="24"/>
          <w:szCs w:val="24"/>
        </w:rPr>
        <w:t xml:space="preserve"> (now </w:t>
      </w:r>
      <w:proofErr w:type="spellStart"/>
      <w:r>
        <w:rPr>
          <w:rFonts w:ascii="Arial" w:hAnsi="Arial" w:cs="Arial"/>
          <w:color w:val="auto"/>
          <w:sz w:val="24"/>
          <w:szCs w:val="24"/>
        </w:rPr>
        <w:t>Stowey</w:t>
      </w:r>
      <w:proofErr w:type="spellEnd"/>
      <w:r>
        <w:rPr>
          <w:rFonts w:ascii="Arial" w:hAnsi="Arial" w:cs="Arial"/>
          <w:color w:val="auto"/>
          <w:sz w:val="24"/>
          <w:szCs w:val="24"/>
        </w:rPr>
        <w:t>) Road, which is said to follow ‘…</w:t>
      </w:r>
      <w:r w:rsidRPr="008E7AC6">
        <w:rPr>
          <w:rFonts w:ascii="Arial" w:hAnsi="Arial" w:cs="Arial"/>
          <w:i/>
          <w:iCs/>
          <w:color w:val="auto"/>
          <w:sz w:val="24"/>
          <w:szCs w:val="24"/>
        </w:rPr>
        <w:t>in its usual course</w:t>
      </w:r>
      <w:r>
        <w:rPr>
          <w:rFonts w:ascii="Arial" w:hAnsi="Arial" w:cs="Arial"/>
          <w:color w:val="auto"/>
          <w:sz w:val="24"/>
          <w:szCs w:val="24"/>
        </w:rPr>
        <w:t xml:space="preserve">…’ over the fields. </w:t>
      </w:r>
      <w:r w:rsidR="00A26362">
        <w:rPr>
          <w:rFonts w:ascii="Arial" w:hAnsi="Arial" w:cs="Arial"/>
          <w:color w:val="auto"/>
          <w:sz w:val="24"/>
          <w:szCs w:val="24"/>
        </w:rPr>
        <w:t>I</w:t>
      </w:r>
      <w:r w:rsidR="007E5911" w:rsidRPr="00A56B6C">
        <w:rPr>
          <w:rFonts w:ascii="Arial" w:hAnsi="Arial" w:cs="Arial"/>
          <w:color w:val="auto"/>
          <w:sz w:val="24"/>
          <w:szCs w:val="24"/>
        </w:rPr>
        <w:t xml:space="preserve">t is reasonable to </w:t>
      </w:r>
      <w:r w:rsidR="00A26362">
        <w:rPr>
          <w:rFonts w:ascii="Arial" w:hAnsi="Arial" w:cs="Arial"/>
          <w:color w:val="auto"/>
          <w:sz w:val="24"/>
          <w:szCs w:val="24"/>
        </w:rPr>
        <w:t>pre</w:t>
      </w:r>
      <w:r w:rsidR="007E5911" w:rsidRPr="00A56B6C">
        <w:rPr>
          <w:rFonts w:ascii="Arial" w:hAnsi="Arial" w:cs="Arial"/>
          <w:color w:val="auto"/>
          <w:sz w:val="24"/>
          <w:szCs w:val="24"/>
        </w:rPr>
        <w:t>s</w:t>
      </w:r>
      <w:r w:rsidR="00A26362">
        <w:rPr>
          <w:rFonts w:ascii="Arial" w:hAnsi="Arial" w:cs="Arial"/>
          <w:color w:val="auto"/>
          <w:sz w:val="24"/>
          <w:szCs w:val="24"/>
        </w:rPr>
        <w:t xml:space="preserve">ume </w:t>
      </w:r>
      <w:r w:rsidR="007E5911" w:rsidRPr="00A56B6C">
        <w:rPr>
          <w:rFonts w:ascii="Arial" w:hAnsi="Arial" w:cs="Arial"/>
          <w:color w:val="auto"/>
          <w:sz w:val="24"/>
          <w:szCs w:val="24"/>
        </w:rPr>
        <w:t xml:space="preserve">that the northern end of </w:t>
      </w:r>
      <w:proofErr w:type="spellStart"/>
      <w:r w:rsidR="007E5911" w:rsidRPr="00A56B6C">
        <w:rPr>
          <w:rFonts w:ascii="Arial" w:hAnsi="Arial" w:cs="Arial"/>
          <w:color w:val="auto"/>
          <w:sz w:val="24"/>
          <w:szCs w:val="24"/>
        </w:rPr>
        <w:t>Stawey</w:t>
      </w:r>
      <w:proofErr w:type="spellEnd"/>
      <w:r w:rsidR="007E5911" w:rsidRPr="00A56B6C">
        <w:rPr>
          <w:rFonts w:ascii="Arial" w:hAnsi="Arial" w:cs="Arial"/>
          <w:color w:val="auto"/>
          <w:sz w:val="24"/>
          <w:szCs w:val="24"/>
        </w:rPr>
        <w:t xml:space="preserve"> Road pre-dated the </w:t>
      </w:r>
      <w:proofErr w:type="spellStart"/>
      <w:r w:rsidR="007E5911" w:rsidRPr="00A56B6C">
        <w:rPr>
          <w:rFonts w:ascii="Arial" w:hAnsi="Arial" w:cs="Arial"/>
          <w:color w:val="auto"/>
          <w:sz w:val="24"/>
          <w:szCs w:val="24"/>
        </w:rPr>
        <w:t>inclosure</w:t>
      </w:r>
      <w:proofErr w:type="spellEnd"/>
      <w:r w:rsidR="007E5911" w:rsidRPr="00A56B6C">
        <w:rPr>
          <w:rFonts w:ascii="Arial" w:hAnsi="Arial" w:cs="Arial"/>
          <w:color w:val="auto"/>
          <w:sz w:val="24"/>
          <w:szCs w:val="24"/>
        </w:rPr>
        <w:t xml:space="preserve"> process</w:t>
      </w:r>
      <w:r w:rsidR="00A26362">
        <w:rPr>
          <w:rFonts w:ascii="Arial" w:hAnsi="Arial" w:cs="Arial"/>
          <w:color w:val="auto"/>
          <w:sz w:val="24"/>
          <w:szCs w:val="24"/>
        </w:rPr>
        <w:t xml:space="preserve">, with the newly </w:t>
      </w:r>
      <w:r w:rsidR="0061684C">
        <w:rPr>
          <w:rFonts w:ascii="Arial" w:hAnsi="Arial" w:cs="Arial"/>
          <w:color w:val="auto"/>
          <w:sz w:val="24"/>
          <w:szCs w:val="24"/>
        </w:rPr>
        <w:t xml:space="preserve">laid out road simply following the old alignment, </w:t>
      </w:r>
      <w:r w:rsidR="007E5911" w:rsidRPr="00A56B6C">
        <w:rPr>
          <w:rFonts w:ascii="Arial" w:hAnsi="Arial" w:cs="Arial"/>
          <w:color w:val="auto"/>
          <w:sz w:val="24"/>
          <w:szCs w:val="24"/>
        </w:rPr>
        <w:t xml:space="preserve">the continuation for vehicles from </w:t>
      </w:r>
      <w:proofErr w:type="spellStart"/>
      <w:r w:rsidR="007E5911" w:rsidRPr="00A56B6C">
        <w:rPr>
          <w:rFonts w:ascii="Arial" w:hAnsi="Arial" w:cs="Arial"/>
          <w:color w:val="auto"/>
          <w:sz w:val="24"/>
          <w:szCs w:val="24"/>
        </w:rPr>
        <w:t>Stowey</w:t>
      </w:r>
      <w:proofErr w:type="spellEnd"/>
      <w:r w:rsidR="007E5911" w:rsidRPr="00A56B6C">
        <w:rPr>
          <w:rFonts w:ascii="Arial" w:hAnsi="Arial" w:cs="Arial"/>
          <w:color w:val="auto"/>
          <w:sz w:val="24"/>
          <w:szCs w:val="24"/>
        </w:rPr>
        <w:t xml:space="preserve"> Road, just south of point C.</w:t>
      </w:r>
    </w:p>
    <w:p w14:paraId="6A56CA49" w14:textId="6A6E2E7D" w:rsidR="00BD33C8" w:rsidRDefault="00BD33C8" w:rsidP="00BD33C8">
      <w:pPr>
        <w:pStyle w:val="Style1"/>
        <w:rPr>
          <w:rFonts w:ascii="Arial" w:hAnsi="Arial" w:cs="Arial"/>
          <w:color w:val="auto"/>
          <w:sz w:val="24"/>
          <w:szCs w:val="24"/>
        </w:rPr>
      </w:pPr>
      <w:proofErr w:type="spellStart"/>
      <w:r>
        <w:rPr>
          <w:rFonts w:ascii="Arial" w:hAnsi="Arial" w:cs="Arial"/>
          <w:color w:val="auto"/>
          <w:sz w:val="24"/>
          <w:szCs w:val="24"/>
        </w:rPr>
        <w:t>Stowey</w:t>
      </w:r>
      <w:proofErr w:type="spellEnd"/>
      <w:r>
        <w:rPr>
          <w:rFonts w:ascii="Arial" w:hAnsi="Arial" w:cs="Arial"/>
          <w:color w:val="auto"/>
          <w:sz w:val="24"/>
          <w:szCs w:val="24"/>
        </w:rPr>
        <w:t xml:space="preserve"> Road and Underwood Lane are the most consistently shown routes in the early mapping whilst </w:t>
      </w:r>
      <w:proofErr w:type="spellStart"/>
      <w:r>
        <w:rPr>
          <w:rFonts w:ascii="Arial" w:hAnsi="Arial" w:cs="Arial"/>
          <w:color w:val="auto"/>
          <w:sz w:val="24"/>
          <w:szCs w:val="24"/>
        </w:rPr>
        <w:t>Westerngate</w:t>
      </w:r>
      <w:proofErr w:type="spellEnd"/>
      <w:r>
        <w:rPr>
          <w:rFonts w:ascii="Arial" w:hAnsi="Arial" w:cs="Arial"/>
          <w:color w:val="auto"/>
          <w:sz w:val="24"/>
          <w:szCs w:val="24"/>
        </w:rPr>
        <w:t xml:space="preserve"> Road was not s</w:t>
      </w:r>
      <w:r w:rsidR="003E5F5F">
        <w:rPr>
          <w:rFonts w:ascii="Arial" w:hAnsi="Arial" w:cs="Arial"/>
          <w:color w:val="auto"/>
          <w:sz w:val="24"/>
          <w:szCs w:val="24"/>
        </w:rPr>
        <w:t>o</w:t>
      </w:r>
      <w:r>
        <w:rPr>
          <w:rFonts w:ascii="Arial" w:hAnsi="Arial" w:cs="Arial"/>
          <w:color w:val="auto"/>
          <w:sz w:val="24"/>
          <w:szCs w:val="24"/>
        </w:rPr>
        <w:t xml:space="preserve"> consistently</w:t>
      </w:r>
      <w:r w:rsidR="003E5F5F" w:rsidRPr="003E5F5F">
        <w:rPr>
          <w:rFonts w:ascii="Arial" w:hAnsi="Arial" w:cs="Arial"/>
          <w:color w:val="auto"/>
          <w:sz w:val="24"/>
          <w:szCs w:val="24"/>
        </w:rPr>
        <w:t xml:space="preserve"> </w:t>
      </w:r>
      <w:r w:rsidR="003E5F5F">
        <w:rPr>
          <w:rFonts w:ascii="Arial" w:hAnsi="Arial" w:cs="Arial"/>
          <w:color w:val="auto"/>
          <w:sz w:val="24"/>
          <w:szCs w:val="24"/>
        </w:rPr>
        <w:t>shown</w:t>
      </w:r>
      <w:r>
        <w:rPr>
          <w:rFonts w:ascii="Arial" w:hAnsi="Arial" w:cs="Arial"/>
          <w:color w:val="auto"/>
          <w:sz w:val="24"/>
          <w:szCs w:val="24"/>
        </w:rPr>
        <w:t xml:space="preserve">. On the balance of probabilities </w:t>
      </w:r>
      <w:proofErr w:type="spellStart"/>
      <w:r>
        <w:rPr>
          <w:rFonts w:ascii="Arial" w:hAnsi="Arial" w:cs="Arial"/>
          <w:color w:val="auto"/>
          <w:sz w:val="24"/>
          <w:szCs w:val="24"/>
        </w:rPr>
        <w:t>Westerngate</w:t>
      </w:r>
      <w:proofErr w:type="spellEnd"/>
      <w:r>
        <w:rPr>
          <w:rFonts w:ascii="Arial" w:hAnsi="Arial" w:cs="Arial"/>
          <w:color w:val="auto"/>
          <w:sz w:val="24"/>
          <w:szCs w:val="24"/>
        </w:rPr>
        <w:t xml:space="preserve"> Road was newly set out by the 1807 Award and was not an ‘ancient lane’ which would be saved. Therefore, there would be no rights over the route other than those considered to be set out by the Inclosure process itself</w:t>
      </w:r>
      <w:r w:rsidR="00E257F3">
        <w:rPr>
          <w:rFonts w:ascii="Arial" w:hAnsi="Arial" w:cs="Arial"/>
          <w:color w:val="auto"/>
          <w:sz w:val="24"/>
          <w:szCs w:val="24"/>
        </w:rPr>
        <w:t>, unless the evidence shows that they were subsequently dedicated and accepted</w:t>
      </w:r>
      <w:r>
        <w:rPr>
          <w:rFonts w:ascii="Arial" w:hAnsi="Arial" w:cs="Arial"/>
          <w:color w:val="auto"/>
          <w:sz w:val="24"/>
          <w:szCs w:val="24"/>
        </w:rPr>
        <w:t>.</w:t>
      </w:r>
      <w:r w:rsidR="00F47C69">
        <w:rPr>
          <w:rFonts w:ascii="Arial" w:hAnsi="Arial" w:cs="Arial"/>
          <w:color w:val="auto"/>
          <w:sz w:val="24"/>
          <w:szCs w:val="24"/>
        </w:rPr>
        <w:t xml:space="preserve"> </w:t>
      </w:r>
      <w:r>
        <w:rPr>
          <w:rFonts w:ascii="Arial" w:hAnsi="Arial" w:cs="Arial"/>
          <w:color w:val="auto"/>
          <w:sz w:val="24"/>
          <w:szCs w:val="24"/>
        </w:rPr>
        <w:t xml:space="preserve">   </w:t>
      </w:r>
    </w:p>
    <w:p w14:paraId="030DAC87" w14:textId="2825872F" w:rsidR="00022A2C" w:rsidRPr="00A56B6C" w:rsidRDefault="00576B8F" w:rsidP="003A1B3F">
      <w:pPr>
        <w:pStyle w:val="Style1"/>
        <w:rPr>
          <w:rFonts w:ascii="Arial" w:hAnsi="Arial" w:cs="Arial"/>
          <w:color w:val="auto"/>
          <w:sz w:val="24"/>
          <w:szCs w:val="24"/>
        </w:rPr>
      </w:pPr>
      <w:r w:rsidRPr="00A56B6C">
        <w:rPr>
          <w:rFonts w:ascii="Arial" w:hAnsi="Arial" w:cs="Arial"/>
          <w:color w:val="auto"/>
          <w:sz w:val="24"/>
          <w:szCs w:val="24"/>
        </w:rPr>
        <w:t xml:space="preserve">Turning then to </w:t>
      </w:r>
      <w:r w:rsidR="0072419F" w:rsidRPr="00A56B6C">
        <w:rPr>
          <w:rFonts w:ascii="Arial" w:hAnsi="Arial" w:cs="Arial"/>
          <w:color w:val="auto"/>
          <w:sz w:val="24"/>
          <w:szCs w:val="24"/>
        </w:rPr>
        <w:t>Dyer’s Piece Lane,</w:t>
      </w:r>
      <w:r w:rsidR="00535491" w:rsidRPr="00A56B6C">
        <w:rPr>
          <w:rFonts w:ascii="Arial" w:hAnsi="Arial" w:cs="Arial"/>
          <w:color w:val="auto"/>
          <w:sz w:val="24"/>
          <w:szCs w:val="24"/>
        </w:rPr>
        <w:t xml:space="preserve"> B – C,</w:t>
      </w:r>
      <w:r w:rsidR="0072419F" w:rsidRPr="00A56B6C">
        <w:rPr>
          <w:rFonts w:ascii="Arial" w:hAnsi="Arial" w:cs="Arial"/>
          <w:color w:val="auto"/>
          <w:sz w:val="24"/>
          <w:szCs w:val="24"/>
        </w:rPr>
        <w:t xml:space="preserve"> which</w:t>
      </w:r>
      <w:r w:rsidR="00535491" w:rsidRPr="00A56B6C">
        <w:rPr>
          <w:rFonts w:ascii="Arial" w:hAnsi="Arial" w:cs="Arial"/>
          <w:color w:val="auto"/>
          <w:sz w:val="24"/>
          <w:szCs w:val="24"/>
        </w:rPr>
        <w:t xml:space="preserve"> </w:t>
      </w:r>
      <w:r w:rsidR="00395815" w:rsidRPr="00A56B6C">
        <w:rPr>
          <w:rFonts w:ascii="Arial" w:hAnsi="Arial" w:cs="Arial"/>
          <w:color w:val="auto"/>
          <w:sz w:val="24"/>
          <w:szCs w:val="24"/>
        </w:rPr>
        <w:t xml:space="preserve">lies alongside </w:t>
      </w:r>
      <w:r w:rsidR="00535491" w:rsidRPr="00A56B6C">
        <w:rPr>
          <w:rFonts w:ascii="Arial" w:hAnsi="Arial" w:cs="Arial"/>
          <w:color w:val="auto"/>
          <w:sz w:val="24"/>
          <w:szCs w:val="24"/>
        </w:rPr>
        <w:t>the</w:t>
      </w:r>
      <w:r w:rsidR="00395815" w:rsidRPr="00A56B6C">
        <w:rPr>
          <w:rFonts w:ascii="Arial" w:hAnsi="Arial" w:cs="Arial"/>
          <w:color w:val="auto"/>
          <w:sz w:val="24"/>
          <w:szCs w:val="24"/>
        </w:rPr>
        <w:t xml:space="preserve"> old enclosures and is referred to in the </w:t>
      </w:r>
      <w:r w:rsidR="00535491" w:rsidRPr="00A56B6C">
        <w:rPr>
          <w:rFonts w:ascii="Arial" w:hAnsi="Arial" w:cs="Arial"/>
          <w:color w:val="auto"/>
          <w:sz w:val="24"/>
          <w:szCs w:val="24"/>
        </w:rPr>
        <w:t>1807 Award</w:t>
      </w:r>
      <w:r w:rsidR="00C0278C" w:rsidRPr="00A56B6C">
        <w:rPr>
          <w:rFonts w:ascii="Arial" w:hAnsi="Arial" w:cs="Arial"/>
          <w:color w:val="auto"/>
          <w:sz w:val="24"/>
          <w:szCs w:val="24"/>
        </w:rPr>
        <w:t xml:space="preserve"> as “…</w:t>
      </w:r>
      <w:r w:rsidR="00C0278C" w:rsidRPr="00A56B6C">
        <w:rPr>
          <w:rFonts w:ascii="Arial" w:hAnsi="Arial" w:cs="Arial"/>
          <w:i/>
          <w:iCs/>
          <w:color w:val="auto"/>
          <w:sz w:val="24"/>
          <w:szCs w:val="24"/>
        </w:rPr>
        <w:t>a certain ancient lane called Dyers Lane…”</w:t>
      </w:r>
      <w:r w:rsidR="0067132E" w:rsidRPr="00A56B6C">
        <w:rPr>
          <w:rFonts w:ascii="Arial" w:hAnsi="Arial" w:cs="Arial"/>
          <w:i/>
          <w:iCs/>
          <w:color w:val="auto"/>
          <w:sz w:val="24"/>
          <w:szCs w:val="24"/>
        </w:rPr>
        <w:t xml:space="preserve"> </w:t>
      </w:r>
      <w:r w:rsidR="0067132E" w:rsidRPr="00A56B6C">
        <w:rPr>
          <w:rFonts w:ascii="Arial" w:hAnsi="Arial" w:cs="Arial"/>
          <w:color w:val="auto"/>
          <w:sz w:val="24"/>
          <w:szCs w:val="24"/>
        </w:rPr>
        <w:t xml:space="preserve">in relation to </w:t>
      </w:r>
      <w:r w:rsidR="004558BA" w:rsidRPr="00A56B6C">
        <w:rPr>
          <w:rFonts w:ascii="Arial" w:hAnsi="Arial" w:cs="Arial"/>
          <w:color w:val="auto"/>
          <w:sz w:val="24"/>
          <w:szCs w:val="24"/>
        </w:rPr>
        <w:t xml:space="preserve">its western junction with </w:t>
      </w:r>
      <w:proofErr w:type="spellStart"/>
      <w:r w:rsidR="004558BA" w:rsidRPr="00A56B6C">
        <w:rPr>
          <w:rFonts w:ascii="Arial" w:hAnsi="Arial" w:cs="Arial"/>
          <w:color w:val="auto"/>
          <w:sz w:val="24"/>
          <w:szCs w:val="24"/>
        </w:rPr>
        <w:t>Westerngate</w:t>
      </w:r>
      <w:proofErr w:type="spellEnd"/>
      <w:r w:rsidR="004558BA" w:rsidRPr="00A56B6C">
        <w:rPr>
          <w:rFonts w:ascii="Arial" w:hAnsi="Arial" w:cs="Arial"/>
          <w:color w:val="auto"/>
          <w:sz w:val="24"/>
          <w:szCs w:val="24"/>
        </w:rPr>
        <w:t xml:space="preserve"> Road, point B</w:t>
      </w:r>
      <w:r w:rsidR="004E5953" w:rsidRPr="00A56B6C">
        <w:rPr>
          <w:rFonts w:ascii="Arial" w:hAnsi="Arial" w:cs="Arial"/>
          <w:i/>
          <w:iCs/>
          <w:color w:val="auto"/>
          <w:sz w:val="24"/>
          <w:szCs w:val="24"/>
        </w:rPr>
        <w:t>.</w:t>
      </w:r>
      <w:r w:rsidR="00DB0271" w:rsidRPr="00A56B6C">
        <w:rPr>
          <w:rFonts w:ascii="Arial" w:hAnsi="Arial" w:cs="Arial"/>
          <w:i/>
          <w:iCs/>
          <w:color w:val="auto"/>
          <w:sz w:val="24"/>
          <w:szCs w:val="24"/>
        </w:rPr>
        <w:t xml:space="preserve"> </w:t>
      </w:r>
      <w:r w:rsidR="00DB0271" w:rsidRPr="00A56B6C">
        <w:rPr>
          <w:rFonts w:ascii="Arial" w:hAnsi="Arial" w:cs="Arial"/>
          <w:color w:val="auto"/>
          <w:sz w:val="24"/>
          <w:szCs w:val="24"/>
        </w:rPr>
        <w:t xml:space="preserve">The eastern end, point C, </w:t>
      </w:r>
      <w:r w:rsidR="00FC4685" w:rsidRPr="00A56B6C">
        <w:rPr>
          <w:rFonts w:ascii="Arial" w:hAnsi="Arial" w:cs="Arial"/>
          <w:color w:val="auto"/>
          <w:sz w:val="24"/>
          <w:szCs w:val="24"/>
        </w:rPr>
        <w:t>i</w:t>
      </w:r>
      <w:r w:rsidR="00DB0271" w:rsidRPr="00A56B6C">
        <w:rPr>
          <w:rFonts w:ascii="Arial" w:hAnsi="Arial" w:cs="Arial"/>
          <w:color w:val="auto"/>
          <w:sz w:val="24"/>
          <w:szCs w:val="24"/>
        </w:rPr>
        <w:t xml:space="preserve">s </w:t>
      </w:r>
      <w:r w:rsidR="00FC4685" w:rsidRPr="00A56B6C">
        <w:rPr>
          <w:rFonts w:ascii="Arial" w:hAnsi="Arial" w:cs="Arial"/>
          <w:color w:val="auto"/>
          <w:sz w:val="24"/>
          <w:szCs w:val="24"/>
        </w:rPr>
        <w:t>the</w:t>
      </w:r>
      <w:r w:rsidR="00DB0271" w:rsidRPr="00A56B6C">
        <w:rPr>
          <w:rFonts w:ascii="Arial" w:hAnsi="Arial" w:cs="Arial"/>
          <w:color w:val="auto"/>
          <w:sz w:val="24"/>
          <w:szCs w:val="24"/>
        </w:rPr>
        <w:t xml:space="preserve"> junction with the restricted byway at </w:t>
      </w:r>
      <w:proofErr w:type="spellStart"/>
      <w:r w:rsidR="00DB0271" w:rsidRPr="00A56B6C">
        <w:rPr>
          <w:rFonts w:ascii="Arial" w:hAnsi="Arial" w:cs="Arial"/>
          <w:color w:val="auto"/>
          <w:sz w:val="24"/>
          <w:szCs w:val="24"/>
        </w:rPr>
        <w:t>Stowey</w:t>
      </w:r>
      <w:proofErr w:type="spellEnd"/>
      <w:r w:rsidR="00DB0271" w:rsidRPr="00A56B6C">
        <w:rPr>
          <w:rFonts w:ascii="Arial" w:hAnsi="Arial" w:cs="Arial"/>
          <w:color w:val="auto"/>
          <w:sz w:val="24"/>
          <w:szCs w:val="24"/>
        </w:rPr>
        <w:t xml:space="preserve"> Hill</w:t>
      </w:r>
      <w:r w:rsidR="00902F22">
        <w:rPr>
          <w:rFonts w:ascii="Arial" w:hAnsi="Arial" w:cs="Arial"/>
          <w:color w:val="auto"/>
          <w:sz w:val="24"/>
          <w:szCs w:val="24"/>
        </w:rPr>
        <w:t xml:space="preserve">. </w:t>
      </w:r>
      <w:r w:rsidR="001A2677" w:rsidRPr="00A56B6C">
        <w:rPr>
          <w:rFonts w:ascii="Arial" w:hAnsi="Arial" w:cs="Arial"/>
          <w:color w:val="auto"/>
          <w:sz w:val="24"/>
          <w:szCs w:val="24"/>
        </w:rPr>
        <w:t xml:space="preserve">Dyers Lane is also referenced in the 1807 Award in relation to Pitney Wood Road, which runs to the east as a cul-de-sac leading to allotment 330. </w:t>
      </w:r>
      <w:r w:rsidR="0012144E" w:rsidRPr="00A56B6C">
        <w:rPr>
          <w:rFonts w:ascii="Arial" w:hAnsi="Arial" w:cs="Arial"/>
          <w:color w:val="auto"/>
          <w:sz w:val="24"/>
          <w:szCs w:val="24"/>
        </w:rPr>
        <w:t>T</w:t>
      </w:r>
      <w:r w:rsidR="00500B2B" w:rsidRPr="00A56B6C">
        <w:rPr>
          <w:rFonts w:ascii="Arial" w:hAnsi="Arial" w:cs="Arial"/>
          <w:color w:val="auto"/>
          <w:sz w:val="24"/>
          <w:szCs w:val="24"/>
        </w:rPr>
        <w:t xml:space="preserve">here are </w:t>
      </w:r>
      <w:r w:rsidR="00DB0271" w:rsidRPr="00A56B6C">
        <w:rPr>
          <w:rFonts w:ascii="Arial" w:hAnsi="Arial" w:cs="Arial"/>
          <w:color w:val="auto"/>
          <w:sz w:val="24"/>
          <w:szCs w:val="24"/>
        </w:rPr>
        <w:t>e</w:t>
      </w:r>
      <w:r w:rsidR="00C746B9" w:rsidRPr="00A56B6C">
        <w:rPr>
          <w:rFonts w:ascii="Arial" w:hAnsi="Arial" w:cs="Arial"/>
          <w:color w:val="auto"/>
          <w:sz w:val="24"/>
          <w:szCs w:val="24"/>
        </w:rPr>
        <w:t xml:space="preserve">nclosures to the south of Dyers Piece Lane which must have required access over these </w:t>
      </w:r>
      <w:r w:rsidR="002E74C9" w:rsidRPr="00A56B6C">
        <w:rPr>
          <w:rFonts w:ascii="Arial" w:hAnsi="Arial" w:cs="Arial"/>
          <w:color w:val="auto"/>
          <w:sz w:val="24"/>
          <w:szCs w:val="24"/>
        </w:rPr>
        <w:t>ancient a</w:t>
      </w:r>
      <w:r w:rsidR="00DB0271" w:rsidRPr="00A56B6C">
        <w:rPr>
          <w:rFonts w:ascii="Arial" w:hAnsi="Arial" w:cs="Arial"/>
          <w:color w:val="auto"/>
          <w:sz w:val="24"/>
          <w:szCs w:val="24"/>
        </w:rPr>
        <w:t xml:space="preserve">nd </w:t>
      </w:r>
      <w:r w:rsidR="0099394D" w:rsidRPr="00A56B6C">
        <w:rPr>
          <w:rFonts w:ascii="Arial" w:hAnsi="Arial" w:cs="Arial"/>
          <w:color w:val="auto"/>
          <w:sz w:val="24"/>
          <w:szCs w:val="24"/>
        </w:rPr>
        <w:t>awarded l</w:t>
      </w:r>
      <w:r w:rsidR="00DB0271" w:rsidRPr="00A56B6C">
        <w:rPr>
          <w:rFonts w:ascii="Arial" w:hAnsi="Arial" w:cs="Arial"/>
          <w:color w:val="auto"/>
          <w:sz w:val="24"/>
          <w:szCs w:val="24"/>
        </w:rPr>
        <w:t>a</w:t>
      </w:r>
      <w:r w:rsidR="0099394D" w:rsidRPr="00A56B6C">
        <w:rPr>
          <w:rFonts w:ascii="Arial" w:hAnsi="Arial" w:cs="Arial"/>
          <w:color w:val="auto"/>
          <w:sz w:val="24"/>
          <w:szCs w:val="24"/>
        </w:rPr>
        <w:t>nes</w:t>
      </w:r>
      <w:r w:rsidR="00877AFF" w:rsidRPr="00A56B6C">
        <w:rPr>
          <w:rFonts w:ascii="Arial" w:hAnsi="Arial" w:cs="Arial"/>
          <w:color w:val="auto"/>
          <w:sz w:val="24"/>
          <w:szCs w:val="24"/>
        </w:rPr>
        <w:t xml:space="preserve">. </w:t>
      </w:r>
    </w:p>
    <w:p w14:paraId="30E411B9" w14:textId="650FA1CA" w:rsidR="00022A2C" w:rsidRPr="00A5676D" w:rsidRDefault="00A60FF9" w:rsidP="00A5676D">
      <w:pPr>
        <w:pStyle w:val="Style1"/>
        <w:rPr>
          <w:rFonts w:ascii="Arial" w:hAnsi="Arial" w:cs="Arial"/>
          <w:color w:val="auto"/>
          <w:sz w:val="24"/>
          <w:szCs w:val="24"/>
        </w:rPr>
      </w:pPr>
      <w:r>
        <w:rPr>
          <w:rFonts w:ascii="Arial" w:hAnsi="Arial" w:cs="Arial"/>
          <w:color w:val="auto"/>
          <w:sz w:val="24"/>
          <w:szCs w:val="24"/>
        </w:rPr>
        <w:t xml:space="preserve">Underwood Lane, D – F, </w:t>
      </w:r>
      <w:r w:rsidR="002131D3">
        <w:rPr>
          <w:rFonts w:ascii="Arial" w:hAnsi="Arial" w:cs="Arial"/>
          <w:color w:val="auto"/>
          <w:sz w:val="24"/>
          <w:szCs w:val="24"/>
        </w:rPr>
        <w:t xml:space="preserve">lies </w:t>
      </w:r>
      <w:r w:rsidR="007C6820">
        <w:rPr>
          <w:rFonts w:ascii="Arial" w:hAnsi="Arial" w:cs="Arial"/>
          <w:color w:val="auto"/>
          <w:sz w:val="24"/>
          <w:szCs w:val="24"/>
        </w:rPr>
        <w:t xml:space="preserve">alongside old enclosures and is </w:t>
      </w:r>
      <w:r w:rsidR="00FD099B">
        <w:rPr>
          <w:rFonts w:ascii="Arial" w:hAnsi="Arial" w:cs="Arial"/>
          <w:color w:val="auto"/>
          <w:sz w:val="24"/>
          <w:szCs w:val="24"/>
        </w:rPr>
        <w:t xml:space="preserve">not </w:t>
      </w:r>
      <w:r w:rsidR="002E02F3">
        <w:rPr>
          <w:rFonts w:ascii="Arial" w:hAnsi="Arial" w:cs="Arial"/>
          <w:color w:val="auto"/>
          <w:sz w:val="24"/>
          <w:szCs w:val="24"/>
        </w:rPr>
        <w:t>so name</w:t>
      </w:r>
      <w:r w:rsidR="007C6820">
        <w:rPr>
          <w:rFonts w:ascii="Arial" w:hAnsi="Arial" w:cs="Arial"/>
          <w:color w:val="auto"/>
          <w:sz w:val="24"/>
          <w:szCs w:val="24"/>
        </w:rPr>
        <w:t>d</w:t>
      </w:r>
      <w:r w:rsidR="00FD099B">
        <w:rPr>
          <w:rFonts w:ascii="Arial" w:hAnsi="Arial" w:cs="Arial"/>
          <w:color w:val="auto"/>
          <w:sz w:val="24"/>
          <w:szCs w:val="24"/>
        </w:rPr>
        <w:t xml:space="preserve"> in the 1807 Award. </w:t>
      </w:r>
      <w:r w:rsidR="00E01AB4">
        <w:rPr>
          <w:rFonts w:ascii="Arial" w:hAnsi="Arial" w:cs="Arial"/>
          <w:color w:val="auto"/>
          <w:sz w:val="24"/>
          <w:szCs w:val="24"/>
        </w:rPr>
        <w:t xml:space="preserve">What is now known as </w:t>
      </w:r>
      <w:proofErr w:type="spellStart"/>
      <w:r w:rsidR="00E01AB4">
        <w:rPr>
          <w:rFonts w:ascii="Arial" w:hAnsi="Arial" w:cs="Arial"/>
          <w:color w:val="auto"/>
          <w:sz w:val="24"/>
          <w:szCs w:val="24"/>
        </w:rPr>
        <w:t>Woodbirds</w:t>
      </w:r>
      <w:proofErr w:type="spellEnd"/>
      <w:r w:rsidR="00E01AB4">
        <w:rPr>
          <w:rFonts w:ascii="Arial" w:hAnsi="Arial" w:cs="Arial"/>
          <w:color w:val="auto"/>
          <w:sz w:val="24"/>
          <w:szCs w:val="24"/>
        </w:rPr>
        <w:t xml:space="preserve"> </w:t>
      </w:r>
      <w:r w:rsidR="00CD028D">
        <w:rPr>
          <w:rFonts w:ascii="Arial" w:hAnsi="Arial" w:cs="Arial"/>
          <w:color w:val="auto"/>
          <w:sz w:val="24"/>
          <w:szCs w:val="24"/>
        </w:rPr>
        <w:t>Hill Lane</w:t>
      </w:r>
      <w:r w:rsidR="00F548DC">
        <w:rPr>
          <w:rFonts w:ascii="Arial" w:hAnsi="Arial" w:cs="Arial"/>
          <w:color w:val="auto"/>
          <w:sz w:val="24"/>
          <w:szCs w:val="24"/>
        </w:rPr>
        <w:t xml:space="preserve"> and recorded on the </w:t>
      </w:r>
      <w:proofErr w:type="spellStart"/>
      <w:r w:rsidR="00F548DC">
        <w:rPr>
          <w:rFonts w:ascii="Arial" w:hAnsi="Arial" w:cs="Arial"/>
          <w:color w:val="auto"/>
          <w:sz w:val="24"/>
          <w:szCs w:val="24"/>
        </w:rPr>
        <w:t>LoS</w:t>
      </w:r>
      <w:proofErr w:type="spellEnd"/>
      <w:r w:rsidR="00A5676D">
        <w:rPr>
          <w:rFonts w:ascii="Arial" w:hAnsi="Arial" w:cs="Arial"/>
          <w:color w:val="auto"/>
          <w:sz w:val="24"/>
          <w:szCs w:val="24"/>
        </w:rPr>
        <w:t xml:space="preserve"> was</w:t>
      </w:r>
      <w:r w:rsidR="0076644E">
        <w:rPr>
          <w:rFonts w:ascii="Arial" w:hAnsi="Arial" w:cs="Arial"/>
          <w:color w:val="auto"/>
          <w:sz w:val="24"/>
          <w:szCs w:val="24"/>
        </w:rPr>
        <w:t>, with the exception of a very short section,</w:t>
      </w:r>
      <w:r w:rsidR="00CD028D">
        <w:rPr>
          <w:rFonts w:ascii="Arial" w:hAnsi="Arial" w:cs="Arial"/>
          <w:color w:val="auto"/>
          <w:sz w:val="24"/>
          <w:szCs w:val="24"/>
        </w:rPr>
        <w:t xml:space="preserve"> set out in the 1807 Award as a private carriage road and driftway known as Middle Hedge Road.</w:t>
      </w:r>
      <w:r w:rsidR="00F548DC">
        <w:rPr>
          <w:rFonts w:ascii="Arial" w:hAnsi="Arial" w:cs="Arial"/>
          <w:color w:val="auto"/>
          <w:sz w:val="24"/>
          <w:szCs w:val="24"/>
        </w:rPr>
        <w:t xml:space="preserve"> Th</w:t>
      </w:r>
      <w:r w:rsidR="00A5676D">
        <w:rPr>
          <w:rFonts w:ascii="Arial" w:hAnsi="Arial" w:cs="Arial"/>
          <w:color w:val="auto"/>
          <w:sz w:val="24"/>
          <w:szCs w:val="24"/>
        </w:rPr>
        <w:t>e continuation</w:t>
      </w:r>
      <w:r w:rsidR="001A7B07">
        <w:rPr>
          <w:rFonts w:ascii="Arial" w:hAnsi="Arial" w:cs="Arial"/>
          <w:color w:val="auto"/>
          <w:sz w:val="24"/>
          <w:szCs w:val="24"/>
        </w:rPr>
        <w:t xml:space="preserve"> of this route</w:t>
      </w:r>
      <w:r w:rsidR="00A5676D">
        <w:rPr>
          <w:rFonts w:ascii="Arial" w:hAnsi="Arial" w:cs="Arial"/>
          <w:color w:val="auto"/>
          <w:sz w:val="24"/>
          <w:szCs w:val="24"/>
        </w:rPr>
        <w:t xml:space="preserve"> </w:t>
      </w:r>
      <w:r w:rsidR="00F548DC">
        <w:rPr>
          <w:rFonts w:ascii="Arial" w:hAnsi="Arial" w:cs="Arial"/>
          <w:color w:val="auto"/>
          <w:sz w:val="24"/>
          <w:szCs w:val="24"/>
        </w:rPr>
        <w:t>o</w:t>
      </w:r>
      <w:r w:rsidR="00A5676D">
        <w:rPr>
          <w:rFonts w:ascii="Arial" w:hAnsi="Arial" w:cs="Arial"/>
          <w:color w:val="auto"/>
          <w:sz w:val="24"/>
          <w:szCs w:val="24"/>
        </w:rPr>
        <w:t>v</w:t>
      </w:r>
      <w:r w:rsidR="00F548DC">
        <w:rPr>
          <w:rFonts w:ascii="Arial" w:hAnsi="Arial" w:cs="Arial"/>
          <w:color w:val="auto"/>
          <w:sz w:val="24"/>
          <w:szCs w:val="24"/>
        </w:rPr>
        <w:t>er</w:t>
      </w:r>
      <w:r w:rsidR="00A5676D">
        <w:rPr>
          <w:rFonts w:ascii="Arial" w:hAnsi="Arial" w:cs="Arial"/>
          <w:color w:val="auto"/>
          <w:sz w:val="24"/>
          <w:szCs w:val="24"/>
        </w:rPr>
        <w:t xml:space="preserve"> </w:t>
      </w:r>
      <w:r w:rsidR="00F548DC">
        <w:rPr>
          <w:rFonts w:ascii="Arial" w:hAnsi="Arial" w:cs="Arial"/>
          <w:color w:val="auto"/>
          <w:sz w:val="24"/>
          <w:szCs w:val="24"/>
        </w:rPr>
        <w:t>“...</w:t>
      </w:r>
      <w:r w:rsidR="00F548DC" w:rsidRPr="009713CB">
        <w:rPr>
          <w:rFonts w:ascii="Arial" w:hAnsi="Arial" w:cs="Arial"/>
          <w:i/>
          <w:iCs/>
          <w:color w:val="auto"/>
          <w:sz w:val="24"/>
          <w:szCs w:val="24"/>
        </w:rPr>
        <w:t xml:space="preserve">ancient lane called </w:t>
      </w:r>
      <w:proofErr w:type="spellStart"/>
      <w:r w:rsidR="00F548DC" w:rsidRPr="009713CB">
        <w:rPr>
          <w:rFonts w:ascii="Arial" w:hAnsi="Arial" w:cs="Arial"/>
          <w:i/>
          <w:iCs/>
          <w:color w:val="auto"/>
          <w:sz w:val="24"/>
          <w:szCs w:val="24"/>
        </w:rPr>
        <w:t>Woodbirds</w:t>
      </w:r>
      <w:proofErr w:type="spellEnd"/>
      <w:r w:rsidR="00F548DC" w:rsidRPr="009713CB">
        <w:rPr>
          <w:rFonts w:ascii="Arial" w:hAnsi="Arial" w:cs="Arial"/>
          <w:i/>
          <w:iCs/>
          <w:color w:val="auto"/>
          <w:sz w:val="24"/>
          <w:szCs w:val="24"/>
        </w:rPr>
        <w:t xml:space="preserve"> Hill Lane</w:t>
      </w:r>
      <w:r w:rsidR="00F548DC">
        <w:rPr>
          <w:rFonts w:ascii="Arial" w:hAnsi="Arial" w:cs="Arial"/>
          <w:color w:val="auto"/>
          <w:sz w:val="24"/>
          <w:szCs w:val="24"/>
        </w:rPr>
        <w:t>…”</w:t>
      </w:r>
      <w:r w:rsidR="00C80EDC">
        <w:rPr>
          <w:rFonts w:ascii="Arial" w:hAnsi="Arial" w:cs="Arial"/>
          <w:color w:val="auto"/>
          <w:sz w:val="24"/>
          <w:szCs w:val="24"/>
        </w:rPr>
        <w:t xml:space="preserve"> appears to </w:t>
      </w:r>
      <w:r w:rsidR="00A5676D">
        <w:rPr>
          <w:rFonts w:ascii="Arial" w:hAnsi="Arial" w:cs="Arial"/>
          <w:color w:val="auto"/>
          <w:sz w:val="24"/>
          <w:szCs w:val="24"/>
        </w:rPr>
        <w:t>refer</w:t>
      </w:r>
      <w:r w:rsidR="00F548DC">
        <w:rPr>
          <w:rFonts w:ascii="Arial" w:hAnsi="Arial" w:cs="Arial"/>
          <w:color w:val="auto"/>
          <w:sz w:val="24"/>
          <w:szCs w:val="24"/>
        </w:rPr>
        <w:t xml:space="preserve"> t</w:t>
      </w:r>
      <w:r w:rsidR="00A5676D">
        <w:rPr>
          <w:rFonts w:ascii="Arial" w:hAnsi="Arial" w:cs="Arial"/>
          <w:color w:val="auto"/>
          <w:sz w:val="24"/>
          <w:szCs w:val="24"/>
        </w:rPr>
        <w:t xml:space="preserve">o </w:t>
      </w:r>
      <w:r w:rsidR="00F548DC" w:rsidRPr="00A5676D">
        <w:rPr>
          <w:rFonts w:ascii="Arial" w:hAnsi="Arial" w:cs="Arial"/>
          <w:color w:val="auto"/>
          <w:sz w:val="24"/>
          <w:szCs w:val="24"/>
        </w:rPr>
        <w:t xml:space="preserve">what is now </w:t>
      </w:r>
      <w:r w:rsidR="00A5676D">
        <w:rPr>
          <w:rFonts w:ascii="Arial" w:hAnsi="Arial" w:cs="Arial"/>
          <w:color w:val="auto"/>
          <w:sz w:val="24"/>
          <w:szCs w:val="24"/>
        </w:rPr>
        <w:t xml:space="preserve">called </w:t>
      </w:r>
      <w:r w:rsidR="00F548DC" w:rsidRPr="00A5676D">
        <w:rPr>
          <w:rFonts w:ascii="Arial" w:hAnsi="Arial" w:cs="Arial"/>
          <w:color w:val="auto"/>
          <w:sz w:val="24"/>
          <w:szCs w:val="24"/>
        </w:rPr>
        <w:t>Underwood Lane</w:t>
      </w:r>
      <w:r w:rsidR="003E26A3">
        <w:rPr>
          <w:rFonts w:ascii="Arial" w:hAnsi="Arial" w:cs="Arial"/>
          <w:color w:val="auto"/>
          <w:sz w:val="24"/>
          <w:szCs w:val="24"/>
        </w:rPr>
        <w:t xml:space="preserve">; the naming </w:t>
      </w:r>
      <w:r w:rsidR="00C135CF">
        <w:rPr>
          <w:rFonts w:ascii="Arial" w:hAnsi="Arial" w:cs="Arial"/>
          <w:color w:val="auto"/>
          <w:sz w:val="24"/>
          <w:szCs w:val="24"/>
        </w:rPr>
        <w:t>of th</w:t>
      </w:r>
      <w:r w:rsidR="00C80EDC">
        <w:rPr>
          <w:rFonts w:ascii="Arial" w:hAnsi="Arial" w:cs="Arial"/>
          <w:color w:val="auto"/>
          <w:sz w:val="24"/>
          <w:szCs w:val="24"/>
        </w:rPr>
        <w:t>e</w:t>
      </w:r>
      <w:r w:rsidR="00C135CF">
        <w:rPr>
          <w:rFonts w:ascii="Arial" w:hAnsi="Arial" w:cs="Arial"/>
          <w:color w:val="auto"/>
          <w:sz w:val="24"/>
          <w:szCs w:val="24"/>
        </w:rPr>
        <w:t xml:space="preserve"> route </w:t>
      </w:r>
      <w:r w:rsidR="003E26A3">
        <w:rPr>
          <w:rFonts w:ascii="Arial" w:hAnsi="Arial" w:cs="Arial"/>
          <w:color w:val="auto"/>
          <w:sz w:val="24"/>
          <w:szCs w:val="24"/>
        </w:rPr>
        <w:t xml:space="preserve">on ‘Plan A’ </w:t>
      </w:r>
      <w:r w:rsidR="00C135CF">
        <w:rPr>
          <w:rFonts w:ascii="Arial" w:hAnsi="Arial" w:cs="Arial"/>
          <w:color w:val="auto"/>
          <w:sz w:val="24"/>
          <w:szCs w:val="24"/>
        </w:rPr>
        <w:t>r</w:t>
      </w:r>
      <w:r w:rsidR="00B4725A">
        <w:rPr>
          <w:rFonts w:ascii="Arial" w:hAnsi="Arial" w:cs="Arial"/>
          <w:color w:val="auto"/>
          <w:sz w:val="24"/>
          <w:szCs w:val="24"/>
        </w:rPr>
        <w:t>un</w:t>
      </w:r>
      <w:r w:rsidR="00C135CF">
        <w:rPr>
          <w:rFonts w:ascii="Arial" w:hAnsi="Arial" w:cs="Arial"/>
          <w:color w:val="auto"/>
          <w:sz w:val="24"/>
          <w:szCs w:val="24"/>
        </w:rPr>
        <w:t xml:space="preserve">s </w:t>
      </w:r>
      <w:r w:rsidR="00B4725A">
        <w:rPr>
          <w:rFonts w:ascii="Arial" w:hAnsi="Arial" w:cs="Arial"/>
          <w:color w:val="auto"/>
          <w:sz w:val="24"/>
          <w:szCs w:val="24"/>
        </w:rPr>
        <w:t>from</w:t>
      </w:r>
      <w:r w:rsidR="00C135CF">
        <w:rPr>
          <w:rFonts w:ascii="Arial" w:hAnsi="Arial" w:cs="Arial"/>
          <w:color w:val="auto"/>
          <w:sz w:val="24"/>
          <w:szCs w:val="24"/>
        </w:rPr>
        <w:t xml:space="preserve"> </w:t>
      </w:r>
      <w:r w:rsidR="00B4725A">
        <w:rPr>
          <w:rFonts w:ascii="Arial" w:hAnsi="Arial" w:cs="Arial"/>
          <w:color w:val="auto"/>
          <w:sz w:val="24"/>
          <w:szCs w:val="24"/>
        </w:rPr>
        <w:t xml:space="preserve">the </w:t>
      </w:r>
      <w:r w:rsidR="002A0D08">
        <w:rPr>
          <w:rFonts w:ascii="Arial" w:hAnsi="Arial" w:cs="Arial"/>
          <w:color w:val="auto"/>
          <w:sz w:val="24"/>
          <w:szCs w:val="24"/>
        </w:rPr>
        <w:t xml:space="preserve">northern side of </w:t>
      </w:r>
      <w:r w:rsidR="00C135CF">
        <w:rPr>
          <w:rFonts w:ascii="Arial" w:hAnsi="Arial" w:cs="Arial"/>
          <w:color w:val="auto"/>
          <w:sz w:val="24"/>
          <w:szCs w:val="24"/>
        </w:rPr>
        <w:t xml:space="preserve">point </w:t>
      </w:r>
      <w:r w:rsidR="002A0D08">
        <w:rPr>
          <w:rFonts w:ascii="Arial" w:hAnsi="Arial" w:cs="Arial"/>
          <w:color w:val="auto"/>
          <w:sz w:val="24"/>
          <w:szCs w:val="24"/>
        </w:rPr>
        <w:t>F</w:t>
      </w:r>
      <w:r w:rsidR="00C135CF">
        <w:rPr>
          <w:rFonts w:ascii="Arial" w:hAnsi="Arial" w:cs="Arial"/>
          <w:color w:val="auto"/>
          <w:sz w:val="24"/>
          <w:szCs w:val="24"/>
        </w:rPr>
        <w:t xml:space="preserve">, </w:t>
      </w:r>
      <w:r w:rsidR="002A0D08">
        <w:rPr>
          <w:rFonts w:ascii="Arial" w:hAnsi="Arial" w:cs="Arial"/>
          <w:color w:val="auto"/>
          <w:sz w:val="24"/>
          <w:szCs w:val="24"/>
        </w:rPr>
        <w:t xml:space="preserve">supporting </w:t>
      </w:r>
      <w:r w:rsidR="0034070C">
        <w:rPr>
          <w:rFonts w:ascii="Arial" w:hAnsi="Arial" w:cs="Arial"/>
          <w:color w:val="auto"/>
          <w:sz w:val="24"/>
          <w:szCs w:val="24"/>
        </w:rPr>
        <w:t>th</w:t>
      </w:r>
      <w:r w:rsidR="002A0D08">
        <w:rPr>
          <w:rFonts w:ascii="Arial" w:hAnsi="Arial" w:cs="Arial"/>
          <w:color w:val="auto"/>
          <w:sz w:val="24"/>
          <w:szCs w:val="24"/>
        </w:rPr>
        <w:t xml:space="preserve">is </w:t>
      </w:r>
      <w:r w:rsidR="006E49C4">
        <w:rPr>
          <w:rFonts w:ascii="Arial" w:hAnsi="Arial" w:cs="Arial"/>
          <w:color w:val="auto"/>
          <w:sz w:val="24"/>
          <w:szCs w:val="24"/>
        </w:rPr>
        <w:t>conclusion</w:t>
      </w:r>
      <w:r w:rsidR="00A5676D">
        <w:rPr>
          <w:rFonts w:ascii="Arial" w:hAnsi="Arial" w:cs="Arial"/>
          <w:color w:val="auto"/>
          <w:sz w:val="24"/>
          <w:szCs w:val="24"/>
        </w:rPr>
        <w:t>.</w:t>
      </w:r>
      <w:r w:rsidR="00D804C1">
        <w:rPr>
          <w:rFonts w:ascii="Arial" w:hAnsi="Arial" w:cs="Arial"/>
          <w:color w:val="auto"/>
          <w:sz w:val="24"/>
          <w:szCs w:val="24"/>
        </w:rPr>
        <w:t xml:space="preserve"> </w:t>
      </w:r>
    </w:p>
    <w:p w14:paraId="005EAEDA" w14:textId="4AE882A8" w:rsidR="001C2272" w:rsidRPr="00E36C0B" w:rsidRDefault="00944B2C" w:rsidP="00022A2C">
      <w:pPr>
        <w:pStyle w:val="Style1"/>
        <w:rPr>
          <w:rFonts w:ascii="Arial" w:hAnsi="Arial" w:cs="Arial"/>
          <w:color w:val="auto"/>
          <w:sz w:val="24"/>
          <w:szCs w:val="24"/>
        </w:rPr>
      </w:pPr>
      <w:r>
        <w:rPr>
          <w:rFonts w:ascii="Arial" w:hAnsi="Arial" w:cs="Arial"/>
          <w:color w:val="auto"/>
          <w:sz w:val="24"/>
          <w:szCs w:val="24"/>
        </w:rPr>
        <w:t>I</w:t>
      </w:r>
      <w:r w:rsidR="00D90F58">
        <w:rPr>
          <w:rFonts w:ascii="Arial" w:hAnsi="Arial" w:cs="Arial"/>
          <w:color w:val="auto"/>
          <w:sz w:val="24"/>
          <w:szCs w:val="24"/>
        </w:rPr>
        <w:t>t</w:t>
      </w:r>
      <w:r>
        <w:rPr>
          <w:rFonts w:ascii="Arial" w:hAnsi="Arial" w:cs="Arial"/>
          <w:color w:val="auto"/>
          <w:sz w:val="24"/>
          <w:szCs w:val="24"/>
        </w:rPr>
        <w:t xml:space="preserve"> was</w:t>
      </w:r>
      <w:r w:rsidR="00D90F58">
        <w:rPr>
          <w:rFonts w:ascii="Arial" w:hAnsi="Arial" w:cs="Arial"/>
          <w:color w:val="auto"/>
          <w:sz w:val="24"/>
          <w:szCs w:val="24"/>
        </w:rPr>
        <w:t xml:space="preserve"> argued that these ‘ancient lanes’ may not have been public</w:t>
      </w:r>
      <w:r>
        <w:rPr>
          <w:rFonts w:ascii="Arial" w:hAnsi="Arial" w:cs="Arial"/>
          <w:color w:val="auto"/>
          <w:sz w:val="24"/>
          <w:szCs w:val="24"/>
        </w:rPr>
        <w:t>. However</w:t>
      </w:r>
      <w:r w:rsidR="00B257CB">
        <w:rPr>
          <w:rFonts w:ascii="Arial" w:hAnsi="Arial" w:cs="Arial"/>
          <w:color w:val="auto"/>
          <w:sz w:val="24"/>
          <w:szCs w:val="24"/>
        </w:rPr>
        <w:t>,</w:t>
      </w:r>
      <w:r w:rsidR="00D90F58">
        <w:rPr>
          <w:rFonts w:ascii="Arial" w:hAnsi="Arial" w:cs="Arial"/>
          <w:color w:val="auto"/>
          <w:sz w:val="24"/>
          <w:szCs w:val="24"/>
        </w:rPr>
        <w:t xml:space="preserve"> the effect of the user clause in the 1807 Award</w:t>
      </w:r>
      <w:r w:rsidR="006C6ACA">
        <w:rPr>
          <w:rFonts w:ascii="Arial" w:hAnsi="Arial" w:cs="Arial"/>
          <w:color w:val="auto"/>
          <w:sz w:val="24"/>
          <w:szCs w:val="24"/>
        </w:rPr>
        <w:t>,</w:t>
      </w:r>
      <w:r w:rsidR="006C6ACA" w:rsidRPr="006C6ACA">
        <w:rPr>
          <w:rFonts w:ascii="Arial" w:hAnsi="Arial" w:cs="Arial"/>
          <w:color w:val="auto"/>
          <w:sz w:val="24"/>
          <w:szCs w:val="24"/>
        </w:rPr>
        <w:t xml:space="preserve"> </w:t>
      </w:r>
      <w:r w:rsidR="006C6ACA">
        <w:rPr>
          <w:rFonts w:ascii="Arial" w:hAnsi="Arial" w:cs="Arial"/>
          <w:color w:val="auto"/>
          <w:sz w:val="24"/>
          <w:szCs w:val="24"/>
        </w:rPr>
        <w:t xml:space="preserve">see paragraph </w:t>
      </w:r>
      <w:r w:rsidR="006C6ACA">
        <w:rPr>
          <w:rFonts w:ascii="Arial" w:hAnsi="Arial" w:cs="Arial"/>
          <w:color w:val="auto"/>
          <w:sz w:val="24"/>
          <w:szCs w:val="24"/>
        </w:rPr>
        <w:fldChar w:fldCharType="begin"/>
      </w:r>
      <w:r w:rsidR="006C6ACA">
        <w:rPr>
          <w:rFonts w:ascii="Arial" w:hAnsi="Arial" w:cs="Arial"/>
          <w:color w:val="auto"/>
          <w:sz w:val="24"/>
          <w:szCs w:val="24"/>
        </w:rPr>
        <w:instrText xml:space="preserve"> REF _Ref103873526 \r \h </w:instrText>
      </w:r>
      <w:r w:rsidR="006C6ACA">
        <w:rPr>
          <w:rFonts w:ascii="Arial" w:hAnsi="Arial" w:cs="Arial"/>
          <w:color w:val="auto"/>
          <w:sz w:val="24"/>
          <w:szCs w:val="24"/>
        </w:rPr>
      </w:r>
      <w:r w:rsidR="006C6ACA">
        <w:rPr>
          <w:rFonts w:ascii="Arial" w:hAnsi="Arial" w:cs="Arial"/>
          <w:color w:val="auto"/>
          <w:sz w:val="24"/>
          <w:szCs w:val="24"/>
        </w:rPr>
        <w:fldChar w:fldCharType="separate"/>
      </w:r>
      <w:r w:rsidR="00020DB6">
        <w:rPr>
          <w:rFonts w:ascii="Arial" w:hAnsi="Arial" w:cs="Arial"/>
          <w:color w:val="auto"/>
          <w:sz w:val="24"/>
          <w:szCs w:val="24"/>
        </w:rPr>
        <w:t>26</w:t>
      </w:r>
      <w:r w:rsidR="006C6ACA">
        <w:rPr>
          <w:rFonts w:ascii="Arial" w:hAnsi="Arial" w:cs="Arial"/>
          <w:color w:val="auto"/>
          <w:sz w:val="24"/>
          <w:szCs w:val="24"/>
        </w:rPr>
        <w:fldChar w:fldCharType="end"/>
      </w:r>
      <w:r w:rsidR="006C6ACA">
        <w:rPr>
          <w:rFonts w:ascii="Arial" w:hAnsi="Arial" w:cs="Arial"/>
          <w:color w:val="auto"/>
          <w:sz w:val="24"/>
          <w:szCs w:val="24"/>
        </w:rPr>
        <w:t xml:space="preserve"> above,</w:t>
      </w:r>
      <w:r w:rsidR="00D90F58">
        <w:rPr>
          <w:rFonts w:ascii="Arial" w:hAnsi="Arial" w:cs="Arial"/>
          <w:color w:val="auto"/>
          <w:sz w:val="24"/>
          <w:szCs w:val="24"/>
        </w:rPr>
        <w:t xml:space="preserve"> </w:t>
      </w:r>
      <w:r w:rsidR="00AF337D">
        <w:rPr>
          <w:rFonts w:ascii="Arial" w:hAnsi="Arial" w:cs="Arial"/>
          <w:color w:val="auto"/>
          <w:sz w:val="24"/>
          <w:szCs w:val="24"/>
        </w:rPr>
        <w:t>was</w:t>
      </w:r>
      <w:r w:rsidR="00D90F58">
        <w:rPr>
          <w:rFonts w:ascii="Arial" w:hAnsi="Arial" w:cs="Arial"/>
          <w:color w:val="auto"/>
          <w:sz w:val="24"/>
          <w:szCs w:val="24"/>
        </w:rPr>
        <w:t xml:space="preserve"> </w:t>
      </w:r>
      <w:r w:rsidR="00041866">
        <w:rPr>
          <w:rFonts w:ascii="Arial" w:hAnsi="Arial" w:cs="Arial"/>
          <w:color w:val="auto"/>
          <w:sz w:val="24"/>
          <w:szCs w:val="24"/>
        </w:rPr>
        <w:t>to allow such broad use of the connections to them that</w:t>
      </w:r>
      <w:r w:rsidR="00B257CB">
        <w:rPr>
          <w:rFonts w:ascii="Arial" w:hAnsi="Arial" w:cs="Arial"/>
          <w:color w:val="auto"/>
          <w:sz w:val="24"/>
          <w:szCs w:val="24"/>
        </w:rPr>
        <w:t xml:space="preserve"> it is reasonable to presume that the commissioner</w:t>
      </w:r>
      <w:r w:rsidR="006D1114">
        <w:rPr>
          <w:rFonts w:ascii="Arial" w:hAnsi="Arial" w:cs="Arial"/>
          <w:color w:val="auto"/>
          <w:sz w:val="24"/>
          <w:szCs w:val="24"/>
        </w:rPr>
        <w:t xml:space="preserve"> was satisfied that the</w:t>
      </w:r>
      <w:r w:rsidR="008A0CA5">
        <w:rPr>
          <w:rFonts w:ascii="Arial" w:hAnsi="Arial" w:cs="Arial"/>
          <w:color w:val="auto"/>
          <w:sz w:val="24"/>
          <w:szCs w:val="24"/>
        </w:rPr>
        <w:t xml:space="preserve"> particular</w:t>
      </w:r>
      <w:r w:rsidR="006D1114">
        <w:rPr>
          <w:rFonts w:ascii="Arial" w:hAnsi="Arial" w:cs="Arial"/>
          <w:color w:val="auto"/>
          <w:sz w:val="24"/>
          <w:szCs w:val="24"/>
        </w:rPr>
        <w:t xml:space="preserve"> </w:t>
      </w:r>
      <w:r w:rsidR="00AC7EEF">
        <w:rPr>
          <w:rFonts w:ascii="Arial" w:hAnsi="Arial" w:cs="Arial"/>
          <w:color w:val="auto"/>
          <w:sz w:val="24"/>
          <w:szCs w:val="24"/>
        </w:rPr>
        <w:t>‘a</w:t>
      </w:r>
      <w:r w:rsidR="00E76731">
        <w:rPr>
          <w:rFonts w:ascii="Arial" w:hAnsi="Arial" w:cs="Arial"/>
          <w:color w:val="auto"/>
          <w:sz w:val="24"/>
          <w:szCs w:val="24"/>
        </w:rPr>
        <w:t>nci</w:t>
      </w:r>
      <w:r w:rsidR="00AC7EEF">
        <w:rPr>
          <w:rFonts w:ascii="Arial" w:hAnsi="Arial" w:cs="Arial"/>
          <w:color w:val="auto"/>
          <w:sz w:val="24"/>
          <w:szCs w:val="24"/>
        </w:rPr>
        <w:t>e</w:t>
      </w:r>
      <w:r w:rsidR="00E76731">
        <w:rPr>
          <w:rFonts w:ascii="Arial" w:hAnsi="Arial" w:cs="Arial"/>
          <w:color w:val="auto"/>
          <w:sz w:val="24"/>
          <w:szCs w:val="24"/>
        </w:rPr>
        <w:t>n</w:t>
      </w:r>
      <w:r w:rsidR="00AC7EEF">
        <w:rPr>
          <w:rFonts w:ascii="Arial" w:hAnsi="Arial" w:cs="Arial"/>
          <w:color w:val="auto"/>
          <w:sz w:val="24"/>
          <w:szCs w:val="24"/>
        </w:rPr>
        <w:t xml:space="preserve">t lane’ </w:t>
      </w:r>
      <w:r w:rsidR="00E76731">
        <w:rPr>
          <w:rFonts w:ascii="Arial" w:hAnsi="Arial" w:cs="Arial"/>
          <w:color w:val="auto"/>
          <w:sz w:val="24"/>
          <w:szCs w:val="24"/>
        </w:rPr>
        <w:t>wa</w:t>
      </w:r>
      <w:r w:rsidR="00AC7EEF">
        <w:rPr>
          <w:rFonts w:ascii="Arial" w:hAnsi="Arial" w:cs="Arial"/>
          <w:color w:val="auto"/>
          <w:sz w:val="24"/>
          <w:szCs w:val="24"/>
        </w:rPr>
        <w:t>s appr</w:t>
      </w:r>
      <w:r w:rsidR="00E76731">
        <w:rPr>
          <w:rFonts w:ascii="Arial" w:hAnsi="Arial" w:cs="Arial"/>
          <w:color w:val="auto"/>
          <w:sz w:val="24"/>
          <w:szCs w:val="24"/>
        </w:rPr>
        <w:t>o</w:t>
      </w:r>
      <w:r w:rsidR="00AC7EEF">
        <w:rPr>
          <w:rFonts w:ascii="Arial" w:hAnsi="Arial" w:cs="Arial"/>
          <w:color w:val="auto"/>
          <w:sz w:val="24"/>
          <w:szCs w:val="24"/>
        </w:rPr>
        <w:t xml:space="preserve">priate for </w:t>
      </w:r>
      <w:r w:rsidR="00E76731" w:rsidRPr="00E36C0B">
        <w:rPr>
          <w:rFonts w:ascii="Arial" w:hAnsi="Arial" w:cs="Arial"/>
          <w:color w:val="auto"/>
          <w:sz w:val="24"/>
          <w:szCs w:val="24"/>
        </w:rPr>
        <w:t>such use.</w:t>
      </w:r>
    </w:p>
    <w:p w14:paraId="69867A4E" w14:textId="03E8B353" w:rsidR="0058665A" w:rsidRDefault="00BA220F" w:rsidP="00476EAB">
      <w:pPr>
        <w:pStyle w:val="Style1"/>
        <w:rPr>
          <w:rFonts w:ascii="Arial" w:hAnsi="Arial" w:cs="Arial"/>
          <w:color w:val="auto"/>
          <w:sz w:val="24"/>
          <w:szCs w:val="24"/>
        </w:rPr>
      </w:pPr>
      <w:r>
        <w:rPr>
          <w:rFonts w:ascii="Arial" w:hAnsi="Arial" w:cs="Arial"/>
          <w:color w:val="auto"/>
          <w:sz w:val="24"/>
          <w:szCs w:val="24"/>
        </w:rPr>
        <w:t xml:space="preserve">On the balance of probabilities </w:t>
      </w:r>
      <w:r w:rsidR="00DE0D45">
        <w:rPr>
          <w:rFonts w:ascii="Arial" w:hAnsi="Arial" w:cs="Arial"/>
          <w:color w:val="auto"/>
          <w:sz w:val="24"/>
          <w:szCs w:val="24"/>
        </w:rPr>
        <w:t xml:space="preserve">these ancient lanes provided the continuation </w:t>
      </w:r>
      <w:r w:rsidR="00CC578E" w:rsidRPr="00CE62DB">
        <w:rPr>
          <w:rFonts w:ascii="Arial" w:hAnsi="Arial" w:cs="Arial"/>
          <w:color w:val="auto"/>
          <w:sz w:val="24"/>
          <w:szCs w:val="24"/>
        </w:rPr>
        <w:t xml:space="preserve">of access to and from </w:t>
      </w:r>
      <w:r w:rsidR="00DB0271" w:rsidRPr="00CE62DB">
        <w:rPr>
          <w:rFonts w:ascii="Arial" w:hAnsi="Arial" w:cs="Arial"/>
          <w:color w:val="auto"/>
          <w:sz w:val="24"/>
          <w:szCs w:val="24"/>
        </w:rPr>
        <w:t>the</w:t>
      </w:r>
      <w:r w:rsidR="00CC578E" w:rsidRPr="00CE62DB">
        <w:rPr>
          <w:rFonts w:ascii="Arial" w:hAnsi="Arial" w:cs="Arial"/>
          <w:color w:val="auto"/>
          <w:sz w:val="24"/>
          <w:szCs w:val="24"/>
        </w:rPr>
        <w:t xml:space="preserve"> old and new </w:t>
      </w:r>
      <w:r w:rsidR="00DB0271" w:rsidRPr="00CE62DB">
        <w:rPr>
          <w:rFonts w:ascii="Arial" w:hAnsi="Arial" w:cs="Arial"/>
          <w:color w:val="auto"/>
          <w:sz w:val="24"/>
          <w:szCs w:val="24"/>
        </w:rPr>
        <w:t>en</w:t>
      </w:r>
      <w:r w:rsidR="00CC578E" w:rsidRPr="00CE62DB">
        <w:rPr>
          <w:rFonts w:ascii="Arial" w:hAnsi="Arial" w:cs="Arial"/>
          <w:color w:val="auto"/>
          <w:sz w:val="24"/>
          <w:szCs w:val="24"/>
        </w:rPr>
        <w:t>closures ar</w:t>
      </w:r>
      <w:r w:rsidR="00DB0271" w:rsidRPr="00CE62DB">
        <w:rPr>
          <w:rFonts w:ascii="Arial" w:hAnsi="Arial" w:cs="Arial"/>
          <w:color w:val="auto"/>
          <w:sz w:val="24"/>
          <w:szCs w:val="24"/>
        </w:rPr>
        <w:t>is</w:t>
      </w:r>
      <w:r w:rsidR="00CC578E" w:rsidRPr="00CE62DB">
        <w:rPr>
          <w:rFonts w:ascii="Arial" w:hAnsi="Arial" w:cs="Arial"/>
          <w:color w:val="auto"/>
          <w:sz w:val="24"/>
          <w:szCs w:val="24"/>
        </w:rPr>
        <w:t xml:space="preserve">ing from the Award. </w:t>
      </w:r>
      <w:r w:rsidR="002B0796" w:rsidRPr="00CE62DB">
        <w:rPr>
          <w:rFonts w:ascii="Arial" w:hAnsi="Arial" w:cs="Arial"/>
          <w:color w:val="auto"/>
          <w:sz w:val="24"/>
          <w:szCs w:val="24"/>
        </w:rPr>
        <w:t>T</w:t>
      </w:r>
      <w:r w:rsidR="00CC578E" w:rsidRPr="00CE62DB">
        <w:rPr>
          <w:rFonts w:ascii="Arial" w:hAnsi="Arial" w:cs="Arial"/>
          <w:color w:val="auto"/>
          <w:sz w:val="24"/>
          <w:szCs w:val="24"/>
        </w:rPr>
        <w:t>he weight to be p</w:t>
      </w:r>
      <w:r w:rsidR="00DB0271" w:rsidRPr="00CE62DB">
        <w:rPr>
          <w:rFonts w:ascii="Arial" w:hAnsi="Arial" w:cs="Arial"/>
          <w:color w:val="auto"/>
          <w:sz w:val="24"/>
          <w:szCs w:val="24"/>
        </w:rPr>
        <w:t>l</w:t>
      </w:r>
      <w:r w:rsidR="00CC578E" w:rsidRPr="00CE62DB">
        <w:rPr>
          <w:rFonts w:ascii="Arial" w:hAnsi="Arial" w:cs="Arial"/>
          <w:color w:val="auto"/>
          <w:sz w:val="24"/>
          <w:szCs w:val="24"/>
        </w:rPr>
        <w:t>a</w:t>
      </w:r>
      <w:r w:rsidR="00DB0271" w:rsidRPr="00CE62DB">
        <w:rPr>
          <w:rFonts w:ascii="Arial" w:hAnsi="Arial" w:cs="Arial"/>
          <w:color w:val="auto"/>
          <w:sz w:val="24"/>
          <w:szCs w:val="24"/>
        </w:rPr>
        <w:t>ced o</w:t>
      </w:r>
      <w:r w:rsidR="00CC578E" w:rsidRPr="00CE62DB">
        <w:rPr>
          <w:rFonts w:ascii="Arial" w:hAnsi="Arial" w:cs="Arial"/>
          <w:color w:val="auto"/>
          <w:sz w:val="24"/>
          <w:szCs w:val="24"/>
        </w:rPr>
        <w:t xml:space="preserve">n </w:t>
      </w:r>
      <w:r w:rsidR="00DB0271" w:rsidRPr="00CE62DB">
        <w:rPr>
          <w:rFonts w:ascii="Arial" w:hAnsi="Arial" w:cs="Arial"/>
          <w:color w:val="auto"/>
          <w:sz w:val="24"/>
          <w:szCs w:val="24"/>
        </w:rPr>
        <w:t>the</w:t>
      </w:r>
      <w:r w:rsidR="005039B7" w:rsidRPr="00CE62DB">
        <w:rPr>
          <w:rFonts w:ascii="Arial" w:hAnsi="Arial" w:cs="Arial"/>
          <w:color w:val="auto"/>
          <w:sz w:val="24"/>
          <w:szCs w:val="24"/>
        </w:rPr>
        <w:t>se</w:t>
      </w:r>
      <w:r w:rsidR="00DB0271" w:rsidRPr="00CE62DB">
        <w:rPr>
          <w:rFonts w:ascii="Arial" w:hAnsi="Arial" w:cs="Arial"/>
          <w:color w:val="auto"/>
          <w:sz w:val="24"/>
          <w:szCs w:val="24"/>
        </w:rPr>
        <w:t xml:space="preserve"> r</w:t>
      </w:r>
      <w:r w:rsidR="005039B7" w:rsidRPr="00CE62DB">
        <w:rPr>
          <w:rFonts w:ascii="Arial" w:hAnsi="Arial" w:cs="Arial"/>
          <w:color w:val="auto"/>
          <w:sz w:val="24"/>
          <w:szCs w:val="24"/>
        </w:rPr>
        <w:t>ou</w:t>
      </w:r>
      <w:r w:rsidR="00DB0271" w:rsidRPr="00CE62DB">
        <w:rPr>
          <w:rFonts w:ascii="Arial" w:hAnsi="Arial" w:cs="Arial"/>
          <w:color w:val="auto"/>
          <w:sz w:val="24"/>
          <w:szCs w:val="24"/>
        </w:rPr>
        <w:t>t</w:t>
      </w:r>
      <w:r w:rsidR="005039B7" w:rsidRPr="00CE62DB">
        <w:rPr>
          <w:rFonts w:ascii="Arial" w:hAnsi="Arial" w:cs="Arial"/>
          <w:color w:val="auto"/>
          <w:sz w:val="24"/>
          <w:szCs w:val="24"/>
        </w:rPr>
        <w:t>es</w:t>
      </w:r>
      <w:r w:rsidR="002B0796" w:rsidRPr="00CE62DB">
        <w:rPr>
          <w:rFonts w:ascii="Arial" w:hAnsi="Arial" w:cs="Arial"/>
          <w:color w:val="auto"/>
          <w:sz w:val="24"/>
          <w:szCs w:val="24"/>
        </w:rPr>
        <w:t>, which were</w:t>
      </w:r>
      <w:r w:rsidR="005039B7" w:rsidRPr="00CE62DB">
        <w:rPr>
          <w:rFonts w:ascii="Arial" w:hAnsi="Arial" w:cs="Arial"/>
          <w:color w:val="auto"/>
          <w:sz w:val="24"/>
          <w:szCs w:val="24"/>
        </w:rPr>
        <w:t xml:space="preserve"> not directly set out in t</w:t>
      </w:r>
      <w:r w:rsidR="00DB0271" w:rsidRPr="00CE62DB">
        <w:rPr>
          <w:rFonts w:ascii="Arial" w:hAnsi="Arial" w:cs="Arial"/>
          <w:color w:val="auto"/>
          <w:sz w:val="24"/>
          <w:szCs w:val="24"/>
        </w:rPr>
        <w:t>h</w:t>
      </w:r>
      <w:r w:rsidR="005039B7" w:rsidRPr="00CE62DB">
        <w:rPr>
          <w:rFonts w:ascii="Arial" w:hAnsi="Arial" w:cs="Arial"/>
          <w:color w:val="auto"/>
          <w:sz w:val="24"/>
          <w:szCs w:val="24"/>
        </w:rPr>
        <w:t xml:space="preserve">e Inclosure process is necessarily less than can be afforded to </w:t>
      </w:r>
      <w:proofErr w:type="spellStart"/>
      <w:r w:rsidR="005039B7" w:rsidRPr="00CE62DB">
        <w:rPr>
          <w:rFonts w:ascii="Arial" w:hAnsi="Arial" w:cs="Arial"/>
          <w:color w:val="auto"/>
          <w:sz w:val="24"/>
          <w:szCs w:val="24"/>
        </w:rPr>
        <w:t>West</w:t>
      </w:r>
      <w:r w:rsidR="00DB0271" w:rsidRPr="00CE62DB">
        <w:rPr>
          <w:rFonts w:ascii="Arial" w:hAnsi="Arial" w:cs="Arial"/>
          <w:color w:val="auto"/>
          <w:sz w:val="24"/>
          <w:szCs w:val="24"/>
        </w:rPr>
        <w:t>e</w:t>
      </w:r>
      <w:r w:rsidR="005039B7" w:rsidRPr="00CE62DB">
        <w:rPr>
          <w:rFonts w:ascii="Arial" w:hAnsi="Arial" w:cs="Arial"/>
          <w:color w:val="auto"/>
          <w:sz w:val="24"/>
          <w:szCs w:val="24"/>
        </w:rPr>
        <w:t>rngate</w:t>
      </w:r>
      <w:proofErr w:type="spellEnd"/>
      <w:r w:rsidR="005039B7" w:rsidRPr="00CE62DB">
        <w:rPr>
          <w:rFonts w:ascii="Arial" w:hAnsi="Arial" w:cs="Arial"/>
          <w:color w:val="auto"/>
          <w:sz w:val="24"/>
          <w:szCs w:val="24"/>
        </w:rPr>
        <w:t xml:space="preserve"> Roa</w:t>
      </w:r>
      <w:r w:rsidR="00DB0271" w:rsidRPr="00CE62DB">
        <w:rPr>
          <w:rFonts w:ascii="Arial" w:hAnsi="Arial" w:cs="Arial"/>
          <w:color w:val="auto"/>
          <w:sz w:val="24"/>
          <w:szCs w:val="24"/>
        </w:rPr>
        <w:t>d</w:t>
      </w:r>
      <w:r w:rsidR="00FD7620" w:rsidRPr="00CE62DB">
        <w:rPr>
          <w:rFonts w:ascii="Arial" w:hAnsi="Arial" w:cs="Arial"/>
          <w:color w:val="auto"/>
          <w:sz w:val="24"/>
          <w:szCs w:val="24"/>
        </w:rPr>
        <w:t>. H</w:t>
      </w:r>
      <w:r w:rsidR="00DB0271" w:rsidRPr="00CE62DB">
        <w:rPr>
          <w:rFonts w:ascii="Arial" w:hAnsi="Arial" w:cs="Arial"/>
          <w:color w:val="auto"/>
          <w:sz w:val="24"/>
          <w:szCs w:val="24"/>
        </w:rPr>
        <w:t>o</w:t>
      </w:r>
      <w:r w:rsidR="00FD7620" w:rsidRPr="00CE62DB">
        <w:rPr>
          <w:rFonts w:ascii="Arial" w:hAnsi="Arial" w:cs="Arial"/>
          <w:color w:val="auto"/>
          <w:sz w:val="24"/>
          <w:szCs w:val="24"/>
        </w:rPr>
        <w:t>weve</w:t>
      </w:r>
      <w:r w:rsidR="00DB0271" w:rsidRPr="00CE62DB">
        <w:rPr>
          <w:rFonts w:ascii="Arial" w:hAnsi="Arial" w:cs="Arial"/>
          <w:color w:val="auto"/>
          <w:sz w:val="24"/>
          <w:szCs w:val="24"/>
        </w:rPr>
        <w:t>r</w:t>
      </w:r>
      <w:r w:rsidR="00FD7620" w:rsidRPr="00CE62DB">
        <w:rPr>
          <w:rFonts w:ascii="Arial" w:hAnsi="Arial" w:cs="Arial"/>
          <w:color w:val="auto"/>
          <w:sz w:val="24"/>
          <w:szCs w:val="24"/>
        </w:rPr>
        <w:t>, th</w:t>
      </w:r>
      <w:r w:rsidR="00DB0271" w:rsidRPr="00CE62DB">
        <w:rPr>
          <w:rFonts w:ascii="Arial" w:hAnsi="Arial" w:cs="Arial"/>
          <w:color w:val="auto"/>
          <w:sz w:val="24"/>
          <w:szCs w:val="24"/>
        </w:rPr>
        <w:t>e</w:t>
      </w:r>
      <w:r w:rsidR="00FD7620" w:rsidRPr="00CE62DB">
        <w:rPr>
          <w:rFonts w:ascii="Arial" w:hAnsi="Arial" w:cs="Arial"/>
          <w:color w:val="auto"/>
          <w:sz w:val="24"/>
          <w:szCs w:val="24"/>
        </w:rPr>
        <w:t xml:space="preserve"> proce</w:t>
      </w:r>
      <w:r w:rsidR="00DB0271" w:rsidRPr="00CE62DB">
        <w:rPr>
          <w:rFonts w:ascii="Arial" w:hAnsi="Arial" w:cs="Arial"/>
          <w:color w:val="auto"/>
          <w:sz w:val="24"/>
          <w:szCs w:val="24"/>
        </w:rPr>
        <w:t>s</w:t>
      </w:r>
      <w:r w:rsidR="00FD7620" w:rsidRPr="00CE62DB">
        <w:rPr>
          <w:rFonts w:ascii="Arial" w:hAnsi="Arial" w:cs="Arial"/>
          <w:color w:val="auto"/>
          <w:sz w:val="24"/>
          <w:szCs w:val="24"/>
        </w:rPr>
        <w:t>s st</w:t>
      </w:r>
      <w:r w:rsidR="00DB0271" w:rsidRPr="00CE62DB">
        <w:rPr>
          <w:rFonts w:ascii="Arial" w:hAnsi="Arial" w:cs="Arial"/>
          <w:color w:val="auto"/>
          <w:sz w:val="24"/>
          <w:szCs w:val="24"/>
        </w:rPr>
        <w:t>i</w:t>
      </w:r>
      <w:r w:rsidR="00FD7620" w:rsidRPr="00CE62DB">
        <w:rPr>
          <w:rFonts w:ascii="Arial" w:hAnsi="Arial" w:cs="Arial"/>
          <w:color w:val="auto"/>
          <w:sz w:val="24"/>
          <w:szCs w:val="24"/>
        </w:rPr>
        <w:t>ll provi</w:t>
      </w:r>
      <w:r w:rsidR="00DB0271" w:rsidRPr="00CE62DB">
        <w:rPr>
          <w:rFonts w:ascii="Arial" w:hAnsi="Arial" w:cs="Arial"/>
          <w:color w:val="auto"/>
          <w:sz w:val="24"/>
          <w:szCs w:val="24"/>
        </w:rPr>
        <w:t>d</w:t>
      </w:r>
      <w:r w:rsidR="00FD7620" w:rsidRPr="00CE62DB">
        <w:rPr>
          <w:rFonts w:ascii="Arial" w:hAnsi="Arial" w:cs="Arial"/>
          <w:color w:val="auto"/>
          <w:sz w:val="24"/>
          <w:szCs w:val="24"/>
        </w:rPr>
        <w:t xml:space="preserve">es information supporting </w:t>
      </w:r>
      <w:r w:rsidR="00DB0271" w:rsidRPr="00CE62DB">
        <w:rPr>
          <w:rFonts w:ascii="Arial" w:hAnsi="Arial" w:cs="Arial"/>
          <w:color w:val="auto"/>
          <w:sz w:val="24"/>
          <w:szCs w:val="24"/>
        </w:rPr>
        <w:t>t</w:t>
      </w:r>
      <w:r w:rsidR="00FD7620" w:rsidRPr="00CE62DB">
        <w:rPr>
          <w:rFonts w:ascii="Arial" w:hAnsi="Arial" w:cs="Arial"/>
          <w:color w:val="auto"/>
          <w:sz w:val="24"/>
          <w:szCs w:val="24"/>
        </w:rPr>
        <w:t>h</w:t>
      </w:r>
      <w:r w:rsidR="00DB0271" w:rsidRPr="00CE62DB">
        <w:rPr>
          <w:rFonts w:ascii="Arial" w:hAnsi="Arial" w:cs="Arial"/>
          <w:color w:val="auto"/>
          <w:sz w:val="24"/>
          <w:szCs w:val="24"/>
        </w:rPr>
        <w:t>e</w:t>
      </w:r>
      <w:r w:rsidR="00FD7620" w:rsidRPr="00CE62DB">
        <w:rPr>
          <w:rFonts w:ascii="Arial" w:hAnsi="Arial" w:cs="Arial"/>
          <w:color w:val="auto"/>
          <w:sz w:val="24"/>
          <w:szCs w:val="24"/>
        </w:rPr>
        <w:t xml:space="preserve"> </w:t>
      </w:r>
      <w:r w:rsidR="00DB0271" w:rsidRPr="00CE62DB">
        <w:rPr>
          <w:rFonts w:ascii="Arial" w:hAnsi="Arial" w:cs="Arial"/>
          <w:color w:val="auto"/>
          <w:sz w:val="24"/>
          <w:szCs w:val="24"/>
        </w:rPr>
        <w:t>sta</w:t>
      </w:r>
      <w:r w:rsidR="00FD7620" w:rsidRPr="00CE62DB">
        <w:rPr>
          <w:rFonts w:ascii="Arial" w:hAnsi="Arial" w:cs="Arial"/>
          <w:color w:val="auto"/>
          <w:sz w:val="24"/>
          <w:szCs w:val="24"/>
        </w:rPr>
        <w:t>tus of th</w:t>
      </w:r>
      <w:r w:rsidR="00DB0271" w:rsidRPr="00CE62DB">
        <w:rPr>
          <w:rFonts w:ascii="Arial" w:hAnsi="Arial" w:cs="Arial"/>
          <w:color w:val="auto"/>
          <w:sz w:val="24"/>
          <w:szCs w:val="24"/>
        </w:rPr>
        <w:t>e</w:t>
      </w:r>
      <w:r w:rsidR="00FD7620" w:rsidRPr="00CE62DB">
        <w:rPr>
          <w:rFonts w:ascii="Arial" w:hAnsi="Arial" w:cs="Arial"/>
          <w:color w:val="auto"/>
          <w:sz w:val="24"/>
          <w:szCs w:val="24"/>
        </w:rPr>
        <w:t xml:space="preserve"> routes. </w:t>
      </w:r>
    </w:p>
    <w:p w14:paraId="17010C86" w14:textId="24FBC377" w:rsidR="00CE62DB" w:rsidRDefault="00EA1E10" w:rsidP="00476EAB">
      <w:pPr>
        <w:pStyle w:val="Style1"/>
        <w:rPr>
          <w:rFonts w:ascii="Arial" w:hAnsi="Arial" w:cs="Arial"/>
          <w:color w:val="auto"/>
          <w:sz w:val="24"/>
          <w:szCs w:val="24"/>
        </w:rPr>
      </w:pPr>
      <w:r w:rsidRPr="00CE62DB">
        <w:rPr>
          <w:rFonts w:ascii="Arial" w:hAnsi="Arial" w:cs="Arial"/>
          <w:color w:val="auto"/>
          <w:sz w:val="24"/>
          <w:szCs w:val="24"/>
        </w:rPr>
        <w:lastRenderedPageBreak/>
        <w:t>I</w:t>
      </w:r>
      <w:r w:rsidR="00DB0271" w:rsidRPr="00CE62DB">
        <w:rPr>
          <w:rFonts w:ascii="Arial" w:hAnsi="Arial" w:cs="Arial"/>
          <w:color w:val="auto"/>
          <w:sz w:val="24"/>
          <w:szCs w:val="24"/>
        </w:rPr>
        <w:t>t</w:t>
      </w:r>
      <w:r w:rsidRPr="00CE62DB">
        <w:rPr>
          <w:rFonts w:ascii="Arial" w:hAnsi="Arial" w:cs="Arial"/>
          <w:color w:val="auto"/>
          <w:sz w:val="24"/>
          <w:szCs w:val="24"/>
        </w:rPr>
        <w:t xml:space="preserve"> is noted in the </w:t>
      </w:r>
      <w:r w:rsidR="00306EDD" w:rsidRPr="00CE62DB">
        <w:rPr>
          <w:rFonts w:ascii="Arial" w:hAnsi="Arial" w:cs="Arial"/>
          <w:color w:val="auto"/>
          <w:sz w:val="24"/>
          <w:szCs w:val="24"/>
        </w:rPr>
        <w:t>1807 Award “</w:t>
      </w:r>
      <w:r w:rsidR="00513FA2" w:rsidRPr="00CE62DB">
        <w:rPr>
          <w:rFonts w:ascii="Arial" w:hAnsi="Arial" w:cs="Arial"/>
          <w:i/>
          <w:iCs/>
          <w:color w:val="auto"/>
          <w:sz w:val="24"/>
          <w:szCs w:val="24"/>
        </w:rPr>
        <w:t>That the Right Honourable George Augustus Henry Cavendish commonly called Lord George Augustus Henry Cavendish</w:t>
      </w:r>
      <w:r w:rsidR="00B941F6" w:rsidRPr="00CE62DB">
        <w:rPr>
          <w:rFonts w:ascii="Arial" w:hAnsi="Arial" w:cs="Arial"/>
          <w:i/>
          <w:iCs/>
          <w:color w:val="auto"/>
          <w:sz w:val="24"/>
          <w:szCs w:val="24"/>
        </w:rPr>
        <w:t xml:space="preserve"> </w:t>
      </w:r>
      <w:r w:rsidR="00B941F6" w:rsidRPr="00CE62DB">
        <w:rPr>
          <w:rFonts w:ascii="Arial" w:hAnsi="Arial" w:cs="Arial"/>
          <w:color w:val="auto"/>
          <w:sz w:val="24"/>
          <w:szCs w:val="24"/>
        </w:rPr>
        <w:t>(Lord Cavendish)</w:t>
      </w:r>
      <w:r w:rsidR="00513FA2" w:rsidRPr="00CE62DB">
        <w:rPr>
          <w:rFonts w:ascii="Arial" w:hAnsi="Arial" w:cs="Arial"/>
          <w:i/>
          <w:iCs/>
          <w:color w:val="auto"/>
          <w:sz w:val="24"/>
          <w:szCs w:val="24"/>
        </w:rPr>
        <w:t xml:space="preserve"> was Lord of the Manor of Pitney cum </w:t>
      </w:r>
      <w:proofErr w:type="spellStart"/>
      <w:r w:rsidR="00513FA2" w:rsidRPr="00CE62DB">
        <w:rPr>
          <w:rFonts w:ascii="Arial" w:hAnsi="Arial" w:cs="Arial"/>
          <w:i/>
          <w:iCs/>
          <w:color w:val="auto"/>
          <w:sz w:val="24"/>
          <w:szCs w:val="24"/>
        </w:rPr>
        <w:t>Wearn</w:t>
      </w:r>
      <w:proofErr w:type="spellEnd"/>
      <w:r w:rsidR="00513FA2" w:rsidRPr="00CE62DB">
        <w:rPr>
          <w:rFonts w:ascii="Arial" w:hAnsi="Arial" w:cs="Arial"/>
          <w:i/>
          <w:iCs/>
          <w:color w:val="auto"/>
          <w:sz w:val="24"/>
          <w:szCs w:val="24"/>
        </w:rPr>
        <w:t xml:space="preserve"> lying partly within this said parish of Pitney otherwise Pitney Loire And was also entitled to divers farms lands tenements and hereditaments with the said Parish</w:t>
      </w:r>
      <w:r w:rsidR="00306EDD" w:rsidRPr="00CE62DB">
        <w:rPr>
          <w:rFonts w:ascii="Arial" w:hAnsi="Arial" w:cs="Arial"/>
          <w:color w:val="auto"/>
          <w:sz w:val="24"/>
          <w:szCs w:val="24"/>
        </w:rPr>
        <w:t xml:space="preserve">…”. It is therefore reasonable to presume that he, or his agents, </w:t>
      </w:r>
      <w:r w:rsidR="003318C0" w:rsidRPr="00CE62DB">
        <w:rPr>
          <w:rFonts w:ascii="Arial" w:hAnsi="Arial" w:cs="Arial"/>
          <w:color w:val="auto"/>
          <w:sz w:val="24"/>
          <w:szCs w:val="24"/>
        </w:rPr>
        <w:t>were satisfied as to the way in which an</w:t>
      </w:r>
      <w:r w:rsidR="00F66A86" w:rsidRPr="00CE62DB">
        <w:rPr>
          <w:rFonts w:ascii="Arial" w:hAnsi="Arial" w:cs="Arial"/>
          <w:color w:val="auto"/>
          <w:sz w:val="24"/>
          <w:szCs w:val="24"/>
        </w:rPr>
        <w:t>y</w:t>
      </w:r>
      <w:r w:rsidR="003318C0" w:rsidRPr="00CE62DB">
        <w:rPr>
          <w:rFonts w:ascii="Arial" w:hAnsi="Arial" w:cs="Arial"/>
          <w:color w:val="auto"/>
          <w:sz w:val="24"/>
          <w:szCs w:val="24"/>
        </w:rPr>
        <w:t xml:space="preserve"> routes created, recorded or referred to</w:t>
      </w:r>
      <w:r w:rsidR="00FE3F3F" w:rsidRPr="00CE62DB">
        <w:rPr>
          <w:rFonts w:ascii="Arial" w:hAnsi="Arial" w:cs="Arial"/>
          <w:color w:val="auto"/>
          <w:sz w:val="24"/>
          <w:szCs w:val="24"/>
        </w:rPr>
        <w:t xml:space="preserve"> over any land in which he had interest was correct.</w:t>
      </w:r>
      <w:r w:rsidR="00306EDD" w:rsidRPr="00CE62DB">
        <w:rPr>
          <w:rFonts w:ascii="Arial" w:hAnsi="Arial" w:cs="Arial"/>
          <w:color w:val="auto"/>
          <w:sz w:val="24"/>
          <w:szCs w:val="24"/>
        </w:rPr>
        <w:t xml:space="preserve"> </w:t>
      </w:r>
      <w:r w:rsidR="00F92377" w:rsidRPr="00CE62DB">
        <w:rPr>
          <w:rFonts w:ascii="Arial" w:hAnsi="Arial" w:cs="Arial"/>
          <w:color w:val="auto"/>
          <w:sz w:val="24"/>
          <w:szCs w:val="24"/>
        </w:rPr>
        <w:t xml:space="preserve">If this was not the case then there were procedures for objecting to the Inclosure processes and there is no evidence that </w:t>
      </w:r>
      <w:r w:rsidR="002A0FF1" w:rsidRPr="00CE62DB">
        <w:rPr>
          <w:rFonts w:ascii="Arial" w:hAnsi="Arial" w:cs="Arial"/>
          <w:color w:val="auto"/>
          <w:sz w:val="24"/>
          <w:szCs w:val="24"/>
        </w:rPr>
        <w:t xml:space="preserve">this occurred. </w:t>
      </w:r>
    </w:p>
    <w:p w14:paraId="08771E2B" w14:textId="77777777" w:rsidR="00817034" w:rsidRPr="002A0FF1" w:rsidRDefault="00817034" w:rsidP="00CE62DB">
      <w:pPr>
        <w:pStyle w:val="Style1"/>
        <w:numPr>
          <w:ilvl w:val="0"/>
          <w:numId w:val="0"/>
        </w:numPr>
        <w:spacing w:before="240"/>
        <w:rPr>
          <w:rFonts w:ascii="Arial" w:hAnsi="Arial" w:cs="Arial"/>
          <w:i/>
          <w:color w:val="auto"/>
          <w:sz w:val="24"/>
          <w:szCs w:val="24"/>
        </w:rPr>
      </w:pPr>
      <w:r w:rsidRPr="002A0FF1">
        <w:rPr>
          <w:rFonts w:ascii="Arial" w:hAnsi="Arial" w:cs="Arial"/>
          <w:i/>
          <w:color w:val="auto"/>
          <w:sz w:val="24"/>
          <w:szCs w:val="24"/>
        </w:rPr>
        <w:t>Conclusion</w:t>
      </w:r>
    </w:p>
    <w:p w14:paraId="5CCD0DB8" w14:textId="18376BA5" w:rsidR="00817034" w:rsidRPr="004E0DAD" w:rsidRDefault="00817034" w:rsidP="004E0DAD">
      <w:pPr>
        <w:pStyle w:val="Style1"/>
        <w:tabs>
          <w:tab w:val="clear" w:pos="720"/>
          <w:tab w:val="num" w:pos="1146"/>
        </w:tabs>
        <w:rPr>
          <w:rFonts w:ascii="Arial" w:hAnsi="Arial" w:cs="Arial"/>
          <w:color w:val="auto"/>
          <w:sz w:val="24"/>
          <w:szCs w:val="24"/>
        </w:rPr>
      </w:pPr>
      <w:r w:rsidRPr="002A0FF1">
        <w:rPr>
          <w:rFonts w:ascii="Arial" w:hAnsi="Arial" w:cs="Arial"/>
          <w:color w:val="auto"/>
          <w:sz w:val="24"/>
          <w:szCs w:val="24"/>
        </w:rPr>
        <w:t xml:space="preserve">The evidence arising from the Inclosure at the beginning of the nineteenth century </w:t>
      </w:r>
      <w:r w:rsidR="00403F0C">
        <w:rPr>
          <w:rFonts w:ascii="Arial" w:hAnsi="Arial" w:cs="Arial"/>
          <w:color w:val="auto"/>
          <w:sz w:val="24"/>
          <w:szCs w:val="24"/>
        </w:rPr>
        <w:t xml:space="preserve">provides important evidence in this </w:t>
      </w:r>
      <w:r w:rsidRPr="002A0FF1">
        <w:rPr>
          <w:rFonts w:ascii="Arial" w:hAnsi="Arial" w:cs="Arial"/>
          <w:color w:val="auto"/>
          <w:sz w:val="24"/>
          <w:szCs w:val="24"/>
        </w:rPr>
        <w:t>case</w:t>
      </w:r>
      <w:r w:rsidR="00403F0C">
        <w:rPr>
          <w:rFonts w:ascii="Arial" w:hAnsi="Arial" w:cs="Arial"/>
          <w:color w:val="auto"/>
          <w:sz w:val="24"/>
          <w:szCs w:val="24"/>
        </w:rPr>
        <w:t>. I</w:t>
      </w:r>
      <w:r w:rsidRPr="002A0FF1">
        <w:rPr>
          <w:rFonts w:ascii="Arial" w:hAnsi="Arial" w:cs="Arial"/>
          <w:color w:val="auto"/>
          <w:sz w:val="24"/>
          <w:szCs w:val="24"/>
        </w:rPr>
        <w:t>t set</w:t>
      </w:r>
      <w:r w:rsidR="00403F0C">
        <w:rPr>
          <w:rFonts w:ascii="Arial" w:hAnsi="Arial" w:cs="Arial"/>
          <w:color w:val="auto"/>
          <w:sz w:val="24"/>
          <w:szCs w:val="24"/>
        </w:rPr>
        <w:t xml:space="preserve"> </w:t>
      </w:r>
      <w:r w:rsidR="00F60233">
        <w:rPr>
          <w:rFonts w:ascii="Arial" w:hAnsi="Arial" w:cs="Arial"/>
          <w:color w:val="auto"/>
          <w:sz w:val="24"/>
          <w:szCs w:val="24"/>
        </w:rPr>
        <w:t xml:space="preserve">out </w:t>
      </w:r>
      <w:r w:rsidR="00403F0C">
        <w:rPr>
          <w:rFonts w:ascii="Arial" w:hAnsi="Arial" w:cs="Arial"/>
          <w:color w:val="auto"/>
          <w:sz w:val="24"/>
          <w:szCs w:val="24"/>
        </w:rPr>
        <w:t xml:space="preserve">certain </w:t>
      </w:r>
      <w:r w:rsidRPr="002A0FF1">
        <w:rPr>
          <w:rFonts w:ascii="Arial" w:hAnsi="Arial" w:cs="Arial"/>
          <w:color w:val="auto"/>
          <w:sz w:val="24"/>
          <w:szCs w:val="24"/>
        </w:rPr>
        <w:t xml:space="preserve">rights over </w:t>
      </w:r>
      <w:proofErr w:type="spellStart"/>
      <w:r w:rsidR="00403F0C">
        <w:rPr>
          <w:rFonts w:ascii="Arial" w:hAnsi="Arial" w:cs="Arial"/>
          <w:color w:val="auto"/>
          <w:sz w:val="24"/>
          <w:szCs w:val="24"/>
        </w:rPr>
        <w:t>Westerngate</w:t>
      </w:r>
      <w:proofErr w:type="spellEnd"/>
      <w:r w:rsidR="00403F0C">
        <w:rPr>
          <w:rFonts w:ascii="Arial" w:hAnsi="Arial" w:cs="Arial"/>
          <w:color w:val="auto"/>
          <w:sz w:val="24"/>
          <w:szCs w:val="24"/>
        </w:rPr>
        <w:t xml:space="preserve"> Road, which by extension </w:t>
      </w:r>
      <w:r w:rsidRPr="002A0FF1">
        <w:rPr>
          <w:rFonts w:ascii="Arial" w:hAnsi="Arial" w:cs="Arial"/>
          <w:color w:val="auto"/>
          <w:sz w:val="24"/>
          <w:szCs w:val="24"/>
        </w:rPr>
        <w:t>l</w:t>
      </w:r>
      <w:r w:rsidR="00403F0C">
        <w:rPr>
          <w:rFonts w:ascii="Arial" w:hAnsi="Arial" w:cs="Arial"/>
          <w:color w:val="auto"/>
          <w:sz w:val="24"/>
          <w:szCs w:val="24"/>
        </w:rPr>
        <w:t>e</w:t>
      </w:r>
      <w:r w:rsidR="007D4AB2">
        <w:rPr>
          <w:rFonts w:ascii="Arial" w:hAnsi="Arial" w:cs="Arial"/>
          <w:color w:val="auto"/>
          <w:sz w:val="24"/>
          <w:szCs w:val="24"/>
        </w:rPr>
        <w:t>n</w:t>
      </w:r>
      <w:r w:rsidRPr="002A0FF1">
        <w:rPr>
          <w:rFonts w:ascii="Arial" w:hAnsi="Arial" w:cs="Arial"/>
          <w:color w:val="auto"/>
          <w:sz w:val="24"/>
          <w:szCs w:val="24"/>
        </w:rPr>
        <w:t>d</w:t>
      </w:r>
      <w:r w:rsidR="009B7EB0">
        <w:rPr>
          <w:rFonts w:ascii="Arial" w:hAnsi="Arial" w:cs="Arial"/>
          <w:color w:val="auto"/>
          <w:sz w:val="24"/>
          <w:szCs w:val="24"/>
        </w:rPr>
        <w:t>s</w:t>
      </w:r>
      <w:r w:rsidRPr="002A0FF1">
        <w:rPr>
          <w:rFonts w:ascii="Arial" w:hAnsi="Arial" w:cs="Arial"/>
          <w:color w:val="auto"/>
          <w:sz w:val="24"/>
          <w:szCs w:val="24"/>
        </w:rPr>
        <w:t xml:space="preserve"> </w:t>
      </w:r>
      <w:r w:rsidR="00403F0C">
        <w:rPr>
          <w:rFonts w:ascii="Arial" w:hAnsi="Arial" w:cs="Arial"/>
          <w:color w:val="auto"/>
          <w:sz w:val="24"/>
          <w:szCs w:val="24"/>
        </w:rPr>
        <w:t xml:space="preserve">weight </w:t>
      </w:r>
      <w:r w:rsidR="007D4AB2">
        <w:rPr>
          <w:rFonts w:ascii="Arial" w:hAnsi="Arial" w:cs="Arial"/>
          <w:color w:val="auto"/>
          <w:sz w:val="24"/>
          <w:szCs w:val="24"/>
        </w:rPr>
        <w:t>t</w:t>
      </w:r>
      <w:r w:rsidR="00403F0C">
        <w:rPr>
          <w:rFonts w:ascii="Arial" w:hAnsi="Arial" w:cs="Arial"/>
          <w:color w:val="auto"/>
          <w:sz w:val="24"/>
          <w:szCs w:val="24"/>
        </w:rPr>
        <w:t>o t</w:t>
      </w:r>
      <w:r w:rsidRPr="002A0FF1">
        <w:rPr>
          <w:rFonts w:ascii="Arial" w:hAnsi="Arial" w:cs="Arial"/>
          <w:color w:val="auto"/>
          <w:sz w:val="24"/>
          <w:szCs w:val="24"/>
        </w:rPr>
        <w:t>he</w:t>
      </w:r>
      <w:r w:rsidR="00403F0C">
        <w:rPr>
          <w:rFonts w:ascii="Arial" w:hAnsi="Arial" w:cs="Arial"/>
          <w:color w:val="auto"/>
          <w:sz w:val="24"/>
          <w:szCs w:val="24"/>
        </w:rPr>
        <w:t xml:space="preserve"> </w:t>
      </w:r>
      <w:r w:rsidR="009B7EB0">
        <w:rPr>
          <w:rFonts w:ascii="Arial" w:hAnsi="Arial" w:cs="Arial"/>
          <w:color w:val="auto"/>
          <w:sz w:val="24"/>
          <w:szCs w:val="24"/>
        </w:rPr>
        <w:t xml:space="preserve">conclusion that </w:t>
      </w:r>
      <w:r w:rsidR="004E0DAD">
        <w:rPr>
          <w:rFonts w:ascii="Arial" w:hAnsi="Arial" w:cs="Arial"/>
          <w:color w:val="auto"/>
          <w:sz w:val="24"/>
          <w:szCs w:val="24"/>
        </w:rPr>
        <w:t>FPL23/</w:t>
      </w:r>
      <w:r w:rsidR="005D55ED">
        <w:rPr>
          <w:rFonts w:ascii="Arial" w:hAnsi="Arial" w:cs="Arial"/>
          <w:color w:val="auto"/>
          <w:sz w:val="24"/>
          <w:szCs w:val="24"/>
        </w:rPr>
        <w:t>6</w:t>
      </w:r>
      <w:r w:rsidR="004E0DAD">
        <w:rPr>
          <w:rFonts w:ascii="Arial" w:hAnsi="Arial" w:cs="Arial"/>
          <w:color w:val="auto"/>
          <w:sz w:val="24"/>
          <w:szCs w:val="24"/>
        </w:rPr>
        <w:t xml:space="preserve"> </w:t>
      </w:r>
      <w:r w:rsidRPr="002A0FF1">
        <w:rPr>
          <w:rFonts w:ascii="Arial" w:hAnsi="Arial" w:cs="Arial"/>
          <w:color w:val="auto"/>
          <w:sz w:val="24"/>
          <w:szCs w:val="24"/>
        </w:rPr>
        <w:t>sh</w:t>
      </w:r>
      <w:r w:rsidR="004E0DAD">
        <w:rPr>
          <w:rFonts w:ascii="Arial" w:hAnsi="Arial" w:cs="Arial"/>
          <w:color w:val="auto"/>
          <w:sz w:val="24"/>
          <w:szCs w:val="24"/>
        </w:rPr>
        <w:t xml:space="preserve">ould be recorded as a public bridleway. </w:t>
      </w:r>
      <w:r w:rsidR="00F60233">
        <w:rPr>
          <w:rFonts w:ascii="Arial" w:hAnsi="Arial" w:cs="Arial"/>
          <w:color w:val="auto"/>
          <w:sz w:val="24"/>
          <w:szCs w:val="24"/>
        </w:rPr>
        <w:t xml:space="preserve">The reference to </w:t>
      </w:r>
      <w:r w:rsidR="009E7E2E">
        <w:rPr>
          <w:rFonts w:ascii="Arial" w:hAnsi="Arial" w:cs="Arial"/>
          <w:color w:val="auto"/>
          <w:sz w:val="24"/>
          <w:szCs w:val="24"/>
        </w:rPr>
        <w:t xml:space="preserve">‘ancient lanes’ also means </w:t>
      </w:r>
      <w:r w:rsidR="00F70A36">
        <w:rPr>
          <w:rFonts w:ascii="Arial" w:hAnsi="Arial" w:cs="Arial"/>
          <w:color w:val="auto"/>
          <w:sz w:val="24"/>
          <w:szCs w:val="24"/>
        </w:rPr>
        <w:t>tha</w:t>
      </w:r>
      <w:r w:rsidRPr="004E0DAD">
        <w:rPr>
          <w:rFonts w:ascii="Arial" w:hAnsi="Arial" w:cs="Arial"/>
          <w:color w:val="auto"/>
          <w:sz w:val="24"/>
          <w:szCs w:val="24"/>
        </w:rPr>
        <w:t>t</w:t>
      </w:r>
      <w:r w:rsidR="00F70A36">
        <w:rPr>
          <w:rFonts w:ascii="Arial" w:hAnsi="Arial" w:cs="Arial"/>
          <w:color w:val="auto"/>
          <w:sz w:val="24"/>
          <w:szCs w:val="24"/>
        </w:rPr>
        <w:t xml:space="preserve"> some weight ca</w:t>
      </w:r>
      <w:r w:rsidRPr="004E0DAD">
        <w:rPr>
          <w:rFonts w:ascii="Arial" w:hAnsi="Arial" w:cs="Arial"/>
          <w:color w:val="auto"/>
          <w:sz w:val="24"/>
          <w:szCs w:val="24"/>
        </w:rPr>
        <w:t>n</w:t>
      </w:r>
      <w:r w:rsidR="00F70A36">
        <w:rPr>
          <w:rFonts w:ascii="Arial" w:hAnsi="Arial" w:cs="Arial"/>
          <w:color w:val="auto"/>
          <w:sz w:val="24"/>
          <w:szCs w:val="24"/>
        </w:rPr>
        <w:t xml:space="preserve"> be reasonably placed on </w:t>
      </w:r>
      <w:r w:rsidRPr="004E0DAD">
        <w:rPr>
          <w:rFonts w:ascii="Arial" w:hAnsi="Arial" w:cs="Arial"/>
          <w:color w:val="auto"/>
          <w:sz w:val="24"/>
          <w:szCs w:val="24"/>
        </w:rPr>
        <w:t>the</w:t>
      </w:r>
      <w:r w:rsidR="00F70A36">
        <w:rPr>
          <w:rFonts w:ascii="Arial" w:hAnsi="Arial" w:cs="Arial"/>
          <w:color w:val="auto"/>
          <w:sz w:val="24"/>
          <w:szCs w:val="24"/>
        </w:rPr>
        <w:t>re being higher public rights o</w:t>
      </w:r>
      <w:r w:rsidR="0087552D">
        <w:rPr>
          <w:rFonts w:ascii="Arial" w:hAnsi="Arial" w:cs="Arial"/>
          <w:color w:val="auto"/>
          <w:sz w:val="24"/>
          <w:szCs w:val="24"/>
        </w:rPr>
        <w:t>ver Dyer’s Piece Lane, FPL23/7</w:t>
      </w:r>
      <w:r w:rsidR="007F2CFB">
        <w:rPr>
          <w:rFonts w:ascii="Arial" w:hAnsi="Arial" w:cs="Arial"/>
          <w:color w:val="auto"/>
          <w:sz w:val="24"/>
          <w:szCs w:val="24"/>
        </w:rPr>
        <w:t>,</w:t>
      </w:r>
      <w:r w:rsidR="0087552D">
        <w:rPr>
          <w:rFonts w:ascii="Arial" w:hAnsi="Arial" w:cs="Arial"/>
          <w:color w:val="auto"/>
          <w:sz w:val="24"/>
          <w:szCs w:val="24"/>
        </w:rPr>
        <w:t xml:space="preserve"> and Underwood Lane</w:t>
      </w:r>
      <w:r w:rsidR="007F2CFB">
        <w:rPr>
          <w:rFonts w:ascii="Arial" w:hAnsi="Arial" w:cs="Arial"/>
          <w:color w:val="auto"/>
          <w:sz w:val="24"/>
          <w:szCs w:val="24"/>
        </w:rPr>
        <w:t>,</w:t>
      </w:r>
      <w:r w:rsidR="0087552D">
        <w:rPr>
          <w:rFonts w:ascii="Arial" w:hAnsi="Arial" w:cs="Arial"/>
          <w:color w:val="auto"/>
          <w:sz w:val="24"/>
          <w:szCs w:val="24"/>
        </w:rPr>
        <w:t xml:space="preserve"> FPL23/12</w:t>
      </w:r>
      <w:r w:rsidR="007F2CFB">
        <w:rPr>
          <w:rFonts w:ascii="Arial" w:hAnsi="Arial" w:cs="Arial"/>
          <w:color w:val="auto"/>
          <w:sz w:val="24"/>
          <w:szCs w:val="24"/>
        </w:rPr>
        <w:t>,</w:t>
      </w:r>
      <w:r w:rsidR="00B85A93">
        <w:rPr>
          <w:rFonts w:ascii="Arial" w:hAnsi="Arial" w:cs="Arial"/>
          <w:color w:val="auto"/>
          <w:sz w:val="24"/>
          <w:szCs w:val="24"/>
        </w:rPr>
        <w:t xml:space="preserve"> as the routes over which the broad user allowed by the connecting routes could continue</w:t>
      </w:r>
      <w:r w:rsidRPr="004E0DAD">
        <w:rPr>
          <w:rFonts w:ascii="Arial" w:hAnsi="Arial" w:cs="Arial"/>
          <w:color w:val="auto"/>
          <w:sz w:val="24"/>
          <w:szCs w:val="24"/>
        </w:rPr>
        <w:t xml:space="preserve">. </w:t>
      </w:r>
    </w:p>
    <w:p w14:paraId="1BE3F230" w14:textId="77777777" w:rsidR="00A421F4" w:rsidRPr="003D08CA" w:rsidRDefault="003D08CA" w:rsidP="009E5257">
      <w:pPr>
        <w:pStyle w:val="Heading6blackfont"/>
        <w:spacing w:before="100"/>
        <w:jc w:val="both"/>
        <w:rPr>
          <w:rFonts w:ascii="Arial" w:hAnsi="Arial" w:cs="Arial"/>
          <w:i/>
          <w:iCs/>
          <w:color w:val="auto"/>
          <w:sz w:val="24"/>
          <w:szCs w:val="24"/>
        </w:rPr>
      </w:pPr>
      <w:r>
        <w:rPr>
          <w:rFonts w:ascii="Arial" w:hAnsi="Arial" w:cs="Arial"/>
          <w:i/>
          <w:iCs/>
          <w:color w:val="auto"/>
          <w:sz w:val="24"/>
          <w:szCs w:val="24"/>
        </w:rPr>
        <w:t>Other Do</w:t>
      </w:r>
      <w:r w:rsidR="00A421F4" w:rsidRPr="003D08CA">
        <w:rPr>
          <w:rFonts w:ascii="Arial" w:hAnsi="Arial" w:cs="Arial"/>
          <w:i/>
          <w:iCs/>
          <w:color w:val="auto"/>
          <w:sz w:val="24"/>
          <w:szCs w:val="24"/>
        </w:rPr>
        <w:t>cu</w:t>
      </w:r>
      <w:r>
        <w:rPr>
          <w:rFonts w:ascii="Arial" w:hAnsi="Arial" w:cs="Arial"/>
          <w:i/>
          <w:iCs/>
          <w:color w:val="auto"/>
          <w:sz w:val="24"/>
          <w:szCs w:val="24"/>
        </w:rPr>
        <w:t>m</w:t>
      </w:r>
      <w:r w:rsidR="00A421F4" w:rsidRPr="003D08CA">
        <w:rPr>
          <w:rFonts w:ascii="Arial" w:hAnsi="Arial" w:cs="Arial"/>
          <w:i/>
          <w:iCs/>
          <w:color w:val="auto"/>
          <w:sz w:val="24"/>
          <w:szCs w:val="24"/>
        </w:rPr>
        <w:t>e</w:t>
      </w:r>
      <w:r>
        <w:rPr>
          <w:rFonts w:ascii="Arial" w:hAnsi="Arial" w:cs="Arial"/>
          <w:i/>
          <w:iCs/>
          <w:color w:val="auto"/>
          <w:sz w:val="24"/>
          <w:szCs w:val="24"/>
        </w:rPr>
        <w:t>ntary E</w:t>
      </w:r>
      <w:r w:rsidR="00A421F4" w:rsidRPr="003D08CA">
        <w:rPr>
          <w:rFonts w:ascii="Arial" w:hAnsi="Arial" w:cs="Arial"/>
          <w:i/>
          <w:iCs/>
          <w:color w:val="auto"/>
          <w:sz w:val="24"/>
          <w:szCs w:val="24"/>
        </w:rPr>
        <w:t>vidence</w:t>
      </w:r>
    </w:p>
    <w:bookmarkEnd w:id="5"/>
    <w:p w14:paraId="12CEDF1A" w14:textId="77777777" w:rsidR="00A421F4" w:rsidRPr="005D69BA" w:rsidRDefault="00A421F4" w:rsidP="009E5257">
      <w:pPr>
        <w:pStyle w:val="Style1"/>
        <w:numPr>
          <w:ilvl w:val="0"/>
          <w:numId w:val="0"/>
        </w:numPr>
        <w:spacing w:before="100"/>
        <w:rPr>
          <w:rFonts w:ascii="Arial" w:hAnsi="Arial" w:cs="Arial"/>
          <w:i/>
          <w:color w:val="auto"/>
          <w:sz w:val="24"/>
          <w:szCs w:val="24"/>
        </w:rPr>
      </w:pPr>
      <w:r w:rsidRPr="005D69BA">
        <w:rPr>
          <w:rFonts w:ascii="Arial" w:hAnsi="Arial" w:cs="Arial"/>
          <w:i/>
          <w:color w:val="auto"/>
          <w:sz w:val="24"/>
          <w:szCs w:val="24"/>
        </w:rPr>
        <w:t>M</w:t>
      </w:r>
      <w:r w:rsidR="005D69BA">
        <w:rPr>
          <w:rFonts w:ascii="Arial" w:hAnsi="Arial" w:cs="Arial"/>
          <w:i/>
          <w:color w:val="auto"/>
          <w:sz w:val="24"/>
          <w:szCs w:val="24"/>
        </w:rPr>
        <w:t>a</w:t>
      </w:r>
      <w:r w:rsidRPr="005D69BA">
        <w:rPr>
          <w:rFonts w:ascii="Arial" w:hAnsi="Arial" w:cs="Arial"/>
          <w:i/>
          <w:color w:val="auto"/>
          <w:sz w:val="24"/>
          <w:szCs w:val="24"/>
        </w:rPr>
        <w:t>r</w:t>
      </w:r>
      <w:r w:rsidR="005D69BA">
        <w:rPr>
          <w:rFonts w:ascii="Arial" w:hAnsi="Arial" w:cs="Arial"/>
          <w:i/>
          <w:color w:val="auto"/>
          <w:sz w:val="24"/>
          <w:szCs w:val="24"/>
        </w:rPr>
        <w:t>ri</w:t>
      </w:r>
      <w:r w:rsidRPr="005D69BA">
        <w:rPr>
          <w:rFonts w:ascii="Arial" w:hAnsi="Arial" w:cs="Arial"/>
          <w:i/>
          <w:color w:val="auto"/>
          <w:sz w:val="24"/>
          <w:szCs w:val="24"/>
        </w:rPr>
        <w:t>a</w:t>
      </w:r>
      <w:r w:rsidR="005D69BA">
        <w:rPr>
          <w:rFonts w:ascii="Arial" w:hAnsi="Arial" w:cs="Arial"/>
          <w:i/>
          <w:color w:val="auto"/>
          <w:sz w:val="24"/>
          <w:szCs w:val="24"/>
        </w:rPr>
        <w:t>g</w:t>
      </w:r>
      <w:r w:rsidRPr="005D69BA">
        <w:rPr>
          <w:rFonts w:ascii="Arial" w:hAnsi="Arial" w:cs="Arial"/>
          <w:i/>
          <w:color w:val="auto"/>
          <w:sz w:val="24"/>
          <w:szCs w:val="24"/>
        </w:rPr>
        <w:t>e</w:t>
      </w:r>
      <w:r w:rsidR="005D69BA">
        <w:rPr>
          <w:rFonts w:ascii="Arial" w:hAnsi="Arial" w:cs="Arial"/>
          <w:i/>
          <w:color w:val="auto"/>
          <w:sz w:val="24"/>
          <w:szCs w:val="24"/>
        </w:rPr>
        <w:t xml:space="preserve"> Se</w:t>
      </w:r>
      <w:r w:rsidRPr="005D69BA">
        <w:rPr>
          <w:rFonts w:ascii="Arial" w:hAnsi="Arial" w:cs="Arial"/>
          <w:i/>
          <w:color w:val="auto"/>
          <w:sz w:val="24"/>
          <w:szCs w:val="24"/>
        </w:rPr>
        <w:t>t</w:t>
      </w:r>
      <w:r w:rsidR="005D69BA">
        <w:rPr>
          <w:rFonts w:ascii="Arial" w:hAnsi="Arial" w:cs="Arial"/>
          <w:i/>
          <w:color w:val="auto"/>
          <w:sz w:val="24"/>
          <w:szCs w:val="24"/>
        </w:rPr>
        <w:t>tl</w:t>
      </w:r>
      <w:r w:rsidRPr="005D69BA">
        <w:rPr>
          <w:rFonts w:ascii="Arial" w:hAnsi="Arial" w:cs="Arial"/>
          <w:i/>
          <w:color w:val="auto"/>
          <w:sz w:val="24"/>
          <w:szCs w:val="24"/>
        </w:rPr>
        <w:t>e</w:t>
      </w:r>
      <w:r w:rsidR="005D69BA">
        <w:rPr>
          <w:rFonts w:ascii="Arial" w:hAnsi="Arial" w:cs="Arial"/>
          <w:i/>
          <w:color w:val="auto"/>
          <w:sz w:val="24"/>
          <w:szCs w:val="24"/>
        </w:rPr>
        <w:t>ment</w:t>
      </w:r>
      <w:r w:rsidR="00740196" w:rsidRPr="005D69BA">
        <w:rPr>
          <w:rFonts w:ascii="Arial" w:hAnsi="Arial" w:cs="Arial"/>
          <w:i/>
          <w:color w:val="auto"/>
          <w:sz w:val="24"/>
          <w:szCs w:val="24"/>
        </w:rPr>
        <w:t xml:space="preserve"> </w:t>
      </w:r>
    </w:p>
    <w:p w14:paraId="06D64890" w14:textId="384CC959" w:rsidR="00D96553" w:rsidRPr="00D96553" w:rsidRDefault="005D69BA" w:rsidP="0010155F">
      <w:pPr>
        <w:pStyle w:val="Style1"/>
        <w:tabs>
          <w:tab w:val="clear" w:pos="720"/>
          <w:tab w:val="num" w:pos="1146"/>
        </w:tabs>
        <w:rPr>
          <w:rFonts w:ascii="Arial" w:hAnsi="Arial" w:cs="Arial"/>
          <w:i/>
          <w:color w:val="7030A0"/>
          <w:sz w:val="24"/>
          <w:szCs w:val="24"/>
        </w:rPr>
      </w:pPr>
      <w:r w:rsidRPr="001D390F">
        <w:rPr>
          <w:rFonts w:ascii="Arial" w:hAnsi="Arial" w:cs="Arial"/>
          <w:color w:val="auto"/>
          <w:sz w:val="24"/>
          <w:szCs w:val="24"/>
        </w:rPr>
        <w:t xml:space="preserve">It was argued in </w:t>
      </w:r>
      <w:r w:rsidR="005B708C" w:rsidRPr="001D390F">
        <w:rPr>
          <w:rFonts w:ascii="Arial" w:hAnsi="Arial" w:cs="Arial"/>
          <w:color w:val="auto"/>
          <w:sz w:val="24"/>
          <w:szCs w:val="24"/>
        </w:rPr>
        <w:t>o</w:t>
      </w:r>
      <w:r w:rsidRPr="001D390F">
        <w:rPr>
          <w:rFonts w:ascii="Arial" w:hAnsi="Arial" w:cs="Arial"/>
          <w:color w:val="auto"/>
          <w:sz w:val="24"/>
          <w:szCs w:val="24"/>
        </w:rPr>
        <w:t xml:space="preserve">bjection that </w:t>
      </w:r>
      <w:r w:rsidR="005B708C" w:rsidRPr="001D390F">
        <w:rPr>
          <w:rFonts w:ascii="Arial" w:hAnsi="Arial" w:cs="Arial"/>
          <w:color w:val="auto"/>
          <w:sz w:val="24"/>
          <w:szCs w:val="24"/>
        </w:rPr>
        <w:t>t</w:t>
      </w:r>
      <w:r w:rsidR="007F27BB" w:rsidRPr="001D390F">
        <w:rPr>
          <w:rFonts w:ascii="Arial" w:hAnsi="Arial" w:cs="Arial"/>
          <w:color w:val="auto"/>
          <w:sz w:val="24"/>
          <w:szCs w:val="24"/>
        </w:rPr>
        <w:t>he</w:t>
      </w:r>
      <w:r w:rsidRPr="001D390F">
        <w:rPr>
          <w:rFonts w:ascii="Arial" w:hAnsi="Arial" w:cs="Arial"/>
          <w:color w:val="auto"/>
          <w:sz w:val="24"/>
          <w:szCs w:val="24"/>
        </w:rPr>
        <w:t xml:space="preserve"> lands in Pitney were s</w:t>
      </w:r>
      <w:r w:rsidR="007F27BB" w:rsidRPr="001D390F">
        <w:rPr>
          <w:rFonts w:ascii="Arial" w:hAnsi="Arial" w:cs="Arial"/>
          <w:color w:val="auto"/>
          <w:sz w:val="24"/>
          <w:szCs w:val="24"/>
        </w:rPr>
        <w:t>et</w:t>
      </w:r>
      <w:r w:rsidRPr="001D390F">
        <w:rPr>
          <w:rFonts w:ascii="Arial" w:hAnsi="Arial" w:cs="Arial"/>
          <w:color w:val="auto"/>
          <w:sz w:val="24"/>
          <w:szCs w:val="24"/>
        </w:rPr>
        <w:t xml:space="preserve">tled on the 1782 marriage </w:t>
      </w:r>
      <w:r w:rsidR="007F27BB" w:rsidRPr="001D390F">
        <w:rPr>
          <w:rFonts w:ascii="Arial" w:hAnsi="Arial" w:cs="Arial"/>
          <w:color w:val="auto"/>
          <w:sz w:val="24"/>
          <w:szCs w:val="24"/>
        </w:rPr>
        <w:t xml:space="preserve">of </w:t>
      </w:r>
      <w:r w:rsidRPr="001D390F">
        <w:rPr>
          <w:rFonts w:ascii="Arial" w:hAnsi="Arial" w:cs="Arial"/>
          <w:color w:val="auto"/>
          <w:sz w:val="24"/>
          <w:szCs w:val="24"/>
        </w:rPr>
        <w:t>Lord Cavendish and Lady Elizabeth Compton, such that Lord Cavendish acquired the Som</w:t>
      </w:r>
      <w:r w:rsidR="007F27BB" w:rsidRPr="001D390F">
        <w:rPr>
          <w:rFonts w:ascii="Arial" w:hAnsi="Arial" w:cs="Arial"/>
          <w:color w:val="auto"/>
          <w:sz w:val="24"/>
          <w:szCs w:val="24"/>
        </w:rPr>
        <w:t>er</w:t>
      </w:r>
      <w:r w:rsidRPr="001D390F">
        <w:rPr>
          <w:rFonts w:ascii="Arial" w:hAnsi="Arial" w:cs="Arial"/>
          <w:color w:val="auto"/>
          <w:sz w:val="24"/>
          <w:szCs w:val="24"/>
        </w:rPr>
        <w:t>se</w:t>
      </w:r>
      <w:r w:rsidR="007F27BB" w:rsidRPr="001D390F">
        <w:rPr>
          <w:rFonts w:ascii="Arial" w:hAnsi="Arial" w:cs="Arial"/>
          <w:color w:val="auto"/>
          <w:sz w:val="24"/>
          <w:szCs w:val="24"/>
        </w:rPr>
        <w:t>t</w:t>
      </w:r>
      <w:r w:rsidRPr="001D390F">
        <w:rPr>
          <w:rFonts w:ascii="Arial" w:hAnsi="Arial" w:cs="Arial"/>
          <w:color w:val="auto"/>
          <w:sz w:val="24"/>
          <w:szCs w:val="24"/>
        </w:rPr>
        <w:t xml:space="preserve"> Esta</w:t>
      </w:r>
      <w:r w:rsidR="007F27BB" w:rsidRPr="001D390F">
        <w:rPr>
          <w:rFonts w:ascii="Arial" w:hAnsi="Arial" w:cs="Arial"/>
          <w:color w:val="auto"/>
          <w:sz w:val="24"/>
          <w:szCs w:val="24"/>
        </w:rPr>
        <w:t>tes</w:t>
      </w:r>
      <w:r w:rsidRPr="001D390F">
        <w:rPr>
          <w:rFonts w:ascii="Arial" w:hAnsi="Arial" w:cs="Arial"/>
          <w:color w:val="auto"/>
          <w:sz w:val="24"/>
          <w:szCs w:val="24"/>
        </w:rPr>
        <w:t>. As a result, it was argued, he was a tenant for life</w:t>
      </w:r>
      <w:r w:rsidR="00BD5CD9">
        <w:rPr>
          <w:rFonts w:ascii="Arial" w:hAnsi="Arial" w:cs="Arial"/>
          <w:color w:val="auto"/>
          <w:sz w:val="24"/>
          <w:szCs w:val="24"/>
        </w:rPr>
        <w:t xml:space="preserve">, </w:t>
      </w:r>
      <w:r w:rsidRPr="001D390F">
        <w:rPr>
          <w:rFonts w:ascii="Arial" w:hAnsi="Arial" w:cs="Arial"/>
          <w:color w:val="auto"/>
          <w:sz w:val="24"/>
          <w:szCs w:val="24"/>
        </w:rPr>
        <w:t>there was no one with the capacity to dedicate</w:t>
      </w:r>
      <w:r w:rsidR="009A3B70">
        <w:rPr>
          <w:rFonts w:ascii="Arial" w:hAnsi="Arial" w:cs="Arial"/>
          <w:color w:val="auto"/>
          <w:sz w:val="24"/>
          <w:szCs w:val="24"/>
        </w:rPr>
        <w:t xml:space="preserve"> and </w:t>
      </w:r>
      <w:r w:rsidRPr="001D390F">
        <w:rPr>
          <w:rFonts w:ascii="Arial" w:hAnsi="Arial" w:cs="Arial"/>
          <w:color w:val="auto"/>
          <w:sz w:val="24"/>
          <w:szCs w:val="24"/>
        </w:rPr>
        <w:t>the land shown in the Day &amp; Masters 1782 map and the Greenwoods 1822 m</w:t>
      </w:r>
      <w:r w:rsidR="007F27BB" w:rsidRPr="001D390F">
        <w:rPr>
          <w:rFonts w:ascii="Arial" w:hAnsi="Arial" w:cs="Arial"/>
          <w:color w:val="auto"/>
          <w:sz w:val="24"/>
          <w:szCs w:val="24"/>
        </w:rPr>
        <w:t>ap</w:t>
      </w:r>
      <w:r w:rsidRPr="001D390F">
        <w:rPr>
          <w:rFonts w:ascii="Arial" w:hAnsi="Arial" w:cs="Arial"/>
          <w:color w:val="auto"/>
          <w:sz w:val="24"/>
          <w:szCs w:val="24"/>
        </w:rPr>
        <w:t xml:space="preserve"> w</w:t>
      </w:r>
      <w:r w:rsidR="009A3B70">
        <w:rPr>
          <w:rFonts w:ascii="Arial" w:hAnsi="Arial" w:cs="Arial"/>
          <w:color w:val="auto"/>
          <w:sz w:val="24"/>
          <w:szCs w:val="24"/>
        </w:rPr>
        <w:t xml:space="preserve">as </w:t>
      </w:r>
      <w:r w:rsidRPr="001D390F">
        <w:rPr>
          <w:rFonts w:ascii="Arial" w:hAnsi="Arial" w:cs="Arial"/>
          <w:color w:val="auto"/>
          <w:sz w:val="24"/>
          <w:szCs w:val="24"/>
        </w:rPr>
        <w:t xml:space="preserve">settled land only. </w:t>
      </w:r>
      <w:r w:rsidR="00F46B6E" w:rsidRPr="001D390F">
        <w:rPr>
          <w:rFonts w:ascii="Arial" w:hAnsi="Arial" w:cs="Arial"/>
          <w:color w:val="auto"/>
          <w:sz w:val="24"/>
          <w:szCs w:val="24"/>
        </w:rPr>
        <w:t>The law of trusts is a complicated area a</w:t>
      </w:r>
      <w:r w:rsidR="005B708C" w:rsidRPr="001D390F">
        <w:rPr>
          <w:rFonts w:ascii="Arial" w:hAnsi="Arial" w:cs="Arial"/>
          <w:color w:val="auto"/>
          <w:sz w:val="24"/>
          <w:szCs w:val="24"/>
        </w:rPr>
        <w:t>n</w:t>
      </w:r>
      <w:r w:rsidR="00F46B6E" w:rsidRPr="001D390F">
        <w:rPr>
          <w:rFonts w:ascii="Arial" w:hAnsi="Arial" w:cs="Arial"/>
          <w:color w:val="auto"/>
          <w:sz w:val="24"/>
          <w:szCs w:val="24"/>
        </w:rPr>
        <w:t>d</w:t>
      </w:r>
      <w:r w:rsidR="00A421F4" w:rsidRPr="001D390F">
        <w:rPr>
          <w:rFonts w:ascii="Arial" w:hAnsi="Arial" w:cs="Arial"/>
          <w:color w:val="auto"/>
          <w:sz w:val="24"/>
          <w:szCs w:val="24"/>
        </w:rPr>
        <w:t xml:space="preserve"> the</w:t>
      </w:r>
      <w:r w:rsidR="00F46B6E" w:rsidRPr="001D390F">
        <w:rPr>
          <w:rFonts w:ascii="Arial" w:hAnsi="Arial" w:cs="Arial"/>
          <w:color w:val="auto"/>
          <w:sz w:val="24"/>
          <w:szCs w:val="24"/>
        </w:rPr>
        <w:t xml:space="preserve"> provisions of </w:t>
      </w:r>
      <w:r w:rsidR="005B708C" w:rsidRPr="001D390F">
        <w:rPr>
          <w:rFonts w:ascii="Arial" w:hAnsi="Arial" w:cs="Arial"/>
          <w:color w:val="auto"/>
          <w:sz w:val="24"/>
          <w:szCs w:val="24"/>
        </w:rPr>
        <w:t>an</w:t>
      </w:r>
      <w:r w:rsidR="00F46B6E" w:rsidRPr="001D390F">
        <w:rPr>
          <w:rFonts w:ascii="Arial" w:hAnsi="Arial" w:cs="Arial"/>
          <w:color w:val="auto"/>
          <w:sz w:val="24"/>
          <w:szCs w:val="24"/>
        </w:rPr>
        <w:t xml:space="preserve"> i</w:t>
      </w:r>
      <w:r w:rsidR="005B708C" w:rsidRPr="001D390F">
        <w:rPr>
          <w:rFonts w:ascii="Arial" w:hAnsi="Arial" w:cs="Arial"/>
          <w:color w:val="auto"/>
          <w:sz w:val="24"/>
          <w:szCs w:val="24"/>
        </w:rPr>
        <w:t>n</w:t>
      </w:r>
      <w:r w:rsidR="00F46B6E" w:rsidRPr="001D390F">
        <w:rPr>
          <w:rFonts w:ascii="Arial" w:hAnsi="Arial" w:cs="Arial"/>
          <w:color w:val="auto"/>
          <w:sz w:val="24"/>
          <w:szCs w:val="24"/>
        </w:rPr>
        <w:t xml:space="preserve">dividual </w:t>
      </w:r>
      <w:r w:rsidR="005B708C" w:rsidRPr="001D390F">
        <w:rPr>
          <w:rFonts w:ascii="Arial" w:hAnsi="Arial" w:cs="Arial"/>
          <w:color w:val="auto"/>
          <w:sz w:val="24"/>
          <w:szCs w:val="24"/>
        </w:rPr>
        <w:t>t</w:t>
      </w:r>
      <w:r w:rsidR="00F46B6E" w:rsidRPr="001D390F">
        <w:rPr>
          <w:rFonts w:ascii="Arial" w:hAnsi="Arial" w:cs="Arial"/>
          <w:color w:val="auto"/>
          <w:sz w:val="24"/>
          <w:szCs w:val="24"/>
        </w:rPr>
        <w:t>r</w:t>
      </w:r>
      <w:r w:rsidR="005B708C" w:rsidRPr="001D390F">
        <w:rPr>
          <w:rFonts w:ascii="Arial" w:hAnsi="Arial" w:cs="Arial"/>
          <w:color w:val="auto"/>
          <w:sz w:val="24"/>
          <w:szCs w:val="24"/>
        </w:rPr>
        <w:t>us</w:t>
      </w:r>
      <w:r w:rsidR="00F46B6E" w:rsidRPr="001D390F">
        <w:rPr>
          <w:rFonts w:ascii="Arial" w:hAnsi="Arial" w:cs="Arial"/>
          <w:color w:val="auto"/>
          <w:sz w:val="24"/>
          <w:szCs w:val="24"/>
        </w:rPr>
        <w:t>t</w:t>
      </w:r>
      <w:r w:rsidR="00FB1073">
        <w:rPr>
          <w:rFonts w:ascii="Arial" w:hAnsi="Arial" w:cs="Arial"/>
          <w:color w:val="auto"/>
          <w:sz w:val="24"/>
          <w:szCs w:val="24"/>
        </w:rPr>
        <w:t>, including the extent of the relevant land,</w:t>
      </w:r>
      <w:r w:rsidR="00F46B6E" w:rsidRPr="001D390F">
        <w:rPr>
          <w:rFonts w:ascii="Arial" w:hAnsi="Arial" w:cs="Arial"/>
          <w:color w:val="auto"/>
          <w:sz w:val="24"/>
          <w:szCs w:val="24"/>
        </w:rPr>
        <w:t xml:space="preserve"> </w:t>
      </w:r>
      <w:r w:rsidR="00F26DA7">
        <w:rPr>
          <w:rFonts w:ascii="Arial" w:hAnsi="Arial" w:cs="Arial"/>
          <w:color w:val="auto"/>
          <w:sz w:val="24"/>
          <w:szCs w:val="24"/>
        </w:rPr>
        <w:t>w</w:t>
      </w:r>
      <w:r w:rsidR="00F46B6E" w:rsidRPr="001D390F">
        <w:rPr>
          <w:rFonts w:ascii="Arial" w:hAnsi="Arial" w:cs="Arial"/>
          <w:color w:val="auto"/>
          <w:sz w:val="24"/>
          <w:szCs w:val="24"/>
        </w:rPr>
        <w:t xml:space="preserve">ould </w:t>
      </w:r>
      <w:r w:rsidR="00F26DA7">
        <w:rPr>
          <w:rFonts w:ascii="Arial" w:hAnsi="Arial" w:cs="Arial"/>
          <w:color w:val="auto"/>
          <w:sz w:val="24"/>
          <w:szCs w:val="24"/>
        </w:rPr>
        <w:t xml:space="preserve">need to </w:t>
      </w:r>
      <w:r w:rsidR="00F46B6E" w:rsidRPr="001D390F">
        <w:rPr>
          <w:rFonts w:ascii="Arial" w:hAnsi="Arial" w:cs="Arial"/>
          <w:color w:val="auto"/>
          <w:sz w:val="24"/>
          <w:szCs w:val="24"/>
        </w:rPr>
        <w:t>be clarified</w:t>
      </w:r>
      <w:r w:rsidR="001D390F" w:rsidRPr="001D390F">
        <w:rPr>
          <w:rFonts w:ascii="Arial" w:hAnsi="Arial" w:cs="Arial"/>
          <w:color w:val="auto"/>
          <w:sz w:val="24"/>
          <w:szCs w:val="24"/>
        </w:rPr>
        <w:t xml:space="preserve"> where relying on it</w:t>
      </w:r>
      <w:r w:rsidR="00F46B6E" w:rsidRPr="001D390F">
        <w:rPr>
          <w:rFonts w:ascii="Arial" w:hAnsi="Arial" w:cs="Arial"/>
          <w:color w:val="auto"/>
          <w:sz w:val="24"/>
          <w:szCs w:val="24"/>
        </w:rPr>
        <w:t>.</w:t>
      </w:r>
      <w:r w:rsidR="0010155F" w:rsidRPr="0010155F">
        <w:rPr>
          <w:rFonts w:ascii="Arial" w:hAnsi="Arial" w:cs="Arial"/>
          <w:color w:val="auto"/>
          <w:sz w:val="24"/>
          <w:szCs w:val="24"/>
        </w:rPr>
        <w:t xml:space="preserve"> </w:t>
      </w:r>
      <w:r w:rsidR="00AB508F">
        <w:rPr>
          <w:rFonts w:ascii="Arial" w:hAnsi="Arial" w:cs="Arial"/>
          <w:color w:val="auto"/>
          <w:sz w:val="24"/>
          <w:szCs w:val="24"/>
        </w:rPr>
        <w:t xml:space="preserve">It was also suggested that the land had been tenanted since time immemorial, with no tenant able to </w:t>
      </w:r>
      <w:r w:rsidR="00C361C5">
        <w:rPr>
          <w:rFonts w:ascii="Arial" w:hAnsi="Arial" w:cs="Arial"/>
          <w:color w:val="auto"/>
          <w:sz w:val="24"/>
          <w:szCs w:val="24"/>
        </w:rPr>
        <w:t xml:space="preserve">dedicate a public right of way. </w:t>
      </w:r>
    </w:p>
    <w:p w14:paraId="4059E501" w14:textId="44498702" w:rsidR="0010155F" w:rsidRPr="001D390F" w:rsidRDefault="00D96553" w:rsidP="0010155F">
      <w:pPr>
        <w:pStyle w:val="Style1"/>
        <w:tabs>
          <w:tab w:val="clear" w:pos="720"/>
          <w:tab w:val="num" w:pos="1146"/>
        </w:tabs>
        <w:rPr>
          <w:rFonts w:ascii="Arial" w:hAnsi="Arial" w:cs="Arial"/>
          <w:i/>
          <w:color w:val="7030A0"/>
          <w:sz w:val="24"/>
          <w:szCs w:val="24"/>
        </w:rPr>
      </w:pPr>
      <w:r>
        <w:rPr>
          <w:rFonts w:ascii="Arial" w:hAnsi="Arial" w:cs="Arial"/>
          <w:color w:val="auto"/>
          <w:sz w:val="24"/>
          <w:szCs w:val="24"/>
        </w:rPr>
        <w:t>I</w:t>
      </w:r>
      <w:r w:rsidR="0010155F">
        <w:rPr>
          <w:rFonts w:ascii="Arial" w:hAnsi="Arial" w:cs="Arial"/>
          <w:color w:val="auto"/>
          <w:sz w:val="24"/>
          <w:szCs w:val="24"/>
        </w:rPr>
        <w:t xml:space="preserve">t </w:t>
      </w:r>
      <w:r w:rsidR="00F07FDE">
        <w:rPr>
          <w:rFonts w:ascii="Arial" w:hAnsi="Arial" w:cs="Arial"/>
          <w:color w:val="auto"/>
          <w:sz w:val="24"/>
          <w:szCs w:val="24"/>
        </w:rPr>
        <w:t>is</w:t>
      </w:r>
      <w:r w:rsidR="0010155F">
        <w:rPr>
          <w:rFonts w:ascii="Arial" w:hAnsi="Arial" w:cs="Arial"/>
          <w:color w:val="auto"/>
          <w:sz w:val="24"/>
          <w:szCs w:val="24"/>
        </w:rPr>
        <w:t xml:space="preserve"> unreasonable to suggest that there were no highways over </w:t>
      </w:r>
      <w:r w:rsidR="0053461B">
        <w:rPr>
          <w:rFonts w:ascii="Arial" w:hAnsi="Arial" w:cs="Arial"/>
          <w:color w:val="auto"/>
          <w:sz w:val="24"/>
          <w:szCs w:val="24"/>
        </w:rPr>
        <w:t>se</w:t>
      </w:r>
      <w:r w:rsidR="00C361C5">
        <w:rPr>
          <w:rFonts w:ascii="Arial" w:hAnsi="Arial" w:cs="Arial"/>
          <w:color w:val="auto"/>
          <w:sz w:val="24"/>
          <w:szCs w:val="24"/>
        </w:rPr>
        <w:t>t</w:t>
      </w:r>
      <w:r w:rsidR="0053461B">
        <w:rPr>
          <w:rFonts w:ascii="Arial" w:hAnsi="Arial" w:cs="Arial"/>
          <w:color w:val="auto"/>
          <w:sz w:val="24"/>
          <w:szCs w:val="24"/>
        </w:rPr>
        <w:t>tled</w:t>
      </w:r>
      <w:r w:rsidR="0010155F">
        <w:rPr>
          <w:rFonts w:ascii="Arial" w:hAnsi="Arial" w:cs="Arial"/>
          <w:color w:val="auto"/>
          <w:sz w:val="24"/>
          <w:szCs w:val="24"/>
        </w:rPr>
        <w:t xml:space="preserve"> land</w:t>
      </w:r>
      <w:r w:rsidR="0053461B">
        <w:rPr>
          <w:rFonts w:ascii="Arial" w:hAnsi="Arial" w:cs="Arial"/>
          <w:color w:val="auto"/>
          <w:sz w:val="24"/>
          <w:szCs w:val="24"/>
        </w:rPr>
        <w:t xml:space="preserve"> in general or this land in particular </w:t>
      </w:r>
      <w:r w:rsidR="0010155F">
        <w:rPr>
          <w:rFonts w:ascii="Arial" w:hAnsi="Arial" w:cs="Arial"/>
          <w:color w:val="auto"/>
          <w:sz w:val="24"/>
          <w:szCs w:val="24"/>
        </w:rPr>
        <w:t>as otherwise the public could n</w:t>
      </w:r>
      <w:r w:rsidR="0053461B">
        <w:rPr>
          <w:rFonts w:ascii="Arial" w:hAnsi="Arial" w:cs="Arial"/>
          <w:color w:val="auto"/>
          <w:sz w:val="24"/>
          <w:szCs w:val="24"/>
        </w:rPr>
        <w:t>ever have t</w:t>
      </w:r>
      <w:r w:rsidR="0010155F">
        <w:rPr>
          <w:rFonts w:ascii="Arial" w:hAnsi="Arial" w:cs="Arial"/>
          <w:color w:val="auto"/>
          <w:sz w:val="24"/>
          <w:szCs w:val="24"/>
        </w:rPr>
        <w:t>ravel</w:t>
      </w:r>
      <w:r w:rsidR="0053461B">
        <w:rPr>
          <w:rFonts w:ascii="Arial" w:hAnsi="Arial" w:cs="Arial"/>
          <w:color w:val="auto"/>
          <w:sz w:val="24"/>
          <w:szCs w:val="24"/>
        </w:rPr>
        <w:t>led</w:t>
      </w:r>
      <w:r w:rsidR="0010155F">
        <w:rPr>
          <w:rFonts w:ascii="Arial" w:hAnsi="Arial" w:cs="Arial"/>
          <w:color w:val="auto"/>
          <w:sz w:val="24"/>
          <w:szCs w:val="24"/>
        </w:rPr>
        <w:t xml:space="preserve"> through the countryside</w:t>
      </w:r>
      <w:r w:rsidR="008615C9">
        <w:rPr>
          <w:rFonts w:ascii="Arial" w:hAnsi="Arial" w:cs="Arial"/>
          <w:color w:val="auto"/>
          <w:sz w:val="24"/>
          <w:szCs w:val="24"/>
        </w:rPr>
        <w:t>, on foot, horseback</w:t>
      </w:r>
      <w:r w:rsidR="00741BC9">
        <w:rPr>
          <w:rFonts w:ascii="Arial" w:hAnsi="Arial" w:cs="Arial"/>
          <w:color w:val="auto"/>
          <w:sz w:val="24"/>
          <w:szCs w:val="24"/>
        </w:rPr>
        <w:t>, cart</w:t>
      </w:r>
      <w:r w:rsidR="008615C9">
        <w:rPr>
          <w:rFonts w:ascii="Arial" w:hAnsi="Arial" w:cs="Arial"/>
          <w:color w:val="auto"/>
          <w:sz w:val="24"/>
          <w:szCs w:val="24"/>
        </w:rPr>
        <w:t xml:space="preserve"> or carriage</w:t>
      </w:r>
      <w:r w:rsidR="0010155F">
        <w:rPr>
          <w:rFonts w:ascii="Arial" w:hAnsi="Arial" w:cs="Arial"/>
          <w:color w:val="auto"/>
          <w:sz w:val="24"/>
          <w:szCs w:val="24"/>
        </w:rPr>
        <w:t>.</w:t>
      </w:r>
      <w:r>
        <w:rPr>
          <w:rFonts w:ascii="Arial" w:hAnsi="Arial" w:cs="Arial"/>
          <w:color w:val="auto"/>
          <w:sz w:val="24"/>
          <w:szCs w:val="24"/>
        </w:rPr>
        <w:t xml:space="preserve"> </w:t>
      </w:r>
      <w:r w:rsidR="001C748B">
        <w:rPr>
          <w:rFonts w:ascii="Arial" w:hAnsi="Arial" w:cs="Arial"/>
          <w:color w:val="auto"/>
          <w:sz w:val="24"/>
          <w:szCs w:val="24"/>
        </w:rPr>
        <w:t xml:space="preserve">The suggestion that there could be no acquisition of public rights prior to </w:t>
      </w:r>
      <w:r w:rsidR="00AF613A">
        <w:rPr>
          <w:rFonts w:ascii="Arial" w:hAnsi="Arial" w:cs="Arial"/>
          <w:color w:val="auto"/>
          <w:sz w:val="24"/>
          <w:szCs w:val="24"/>
        </w:rPr>
        <w:t xml:space="preserve">the 1919 sale, discussed below, at which point the </w:t>
      </w:r>
      <w:r w:rsidR="00473E94">
        <w:rPr>
          <w:rFonts w:ascii="Arial" w:hAnsi="Arial" w:cs="Arial"/>
          <w:color w:val="auto"/>
          <w:sz w:val="24"/>
          <w:szCs w:val="24"/>
        </w:rPr>
        <w:t>l</w:t>
      </w:r>
      <w:r w:rsidR="00AF613A">
        <w:rPr>
          <w:rFonts w:ascii="Arial" w:hAnsi="Arial" w:cs="Arial"/>
          <w:color w:val="auto"/>
          <w:sz w:val="24"/>
          <w:szCs w:val="24"/>
        </w:rPr>
        <w:t xml:space="preserve">and became freehold, does not explain </w:t>
      </w:r>
      <w:r w:rsidR="00465DC1">
        <w:rPr>
          <w:rFonts w:ascii="Arial" w:hAnsi="Arial" w:cs="Arial"/>
          <w:color w:val="auto"/>
          <w:sz w:val="24"/>
          <w:szCs w:val="24"/>
        </w:rPr>
        <w:t>how a number of routes</w:t>
      </w:r>
      <w:r w:rsidR="0010155F">
        <w:rPr>
          <w:rFonts w:ascii="Arial" w:hAnsi="Arial" w:cs="Arial"/>
          <w:color w:val="auto"/>
          <w:sz w:val="24"/>
          <w:szCs w:val="24"/>
        </w:rPr>
        <w:t xml:space="preserve"> </w:t>
      </w:r>
      <w:r w:rsidR="00465DC1">
        <w:rPr>
          <w:rFonts w:ascii="Arial" w:hAnsi="Arial" w:cs="Arial"/>
          <w:color w:val="auto"/>
          <w:sz w:val="24"/>
          <w:szCs w:val="24"/>
        </w:rPr>
        <w:t xml:space="preserve">set out as private carriageways in the 1807 Award </w:t>
      </w:r>
      <w:r w:rsidR="00473E94">
        <w:rPr>
          <w:rFonts w:ascii="Arial" w:hAnsi="Arial" w:cs="Arial"/>
          <w:color w:val="auto"/>
          <w:sz w:val="24"/>
          <w:szCs w:val="24"/>
        </w:rPr>
        <w:t>w</w:t>
      </w:r>
      <w:r w:rsidR="00465DC1">
        <w:rPr>
          <w:rFonts w:ascii="Arial" w:hAnsi="Arial" w:cs="Arial"/>
          <w:color w:val="auto"/>
          <w:sz w:val="24"/>
          <w:szCs w:val="24"/>
        </w:rPr>
        <w:t>e</w:t>
      </w:r>
      <w:r w:rsidR="00473E94">
        <w:rPr>
          <w:rFonts w:ascii="Arial" w:hAnsi="Arial" w:cs="Arial"/>
          <w:color w:val="auto"/>
          <w:sz w:val="24"/>
          <w:szCs w:val="24"/>
        </w:rPr>
        <w:t xml:space="preserve">re </w:t>
      </w:r>
      <w:r w:rsidR="00455F77">
        <w:rPr>
          <w:rFonts w:ascii="Arial" w:hAnsi="Arial" w:cs="Arial"/>
          <w:color w:val="auto"/>
          <w:sz w:val="24"/>
          <w:szCs w:val="24"/>
        </w:rPr>
        <w:t xml:space="preserve">apparently </w:t>
      </w:r>
      <w:r w:rsidR="00473E94">
        <w:rPr>
          <w:rFonts w:ascii="Arial" w:hAnsi="Arial" w:cs="Arial"/>
          <w:color w:val="auto"/>
          <w:sz w:val="24"/>
          <w:szCs w:val="24"/>
        </w:rPr>
        <w:t>recorded as</w:t>
      </w:r>
      <w:r w:rsidR="00465DC1">
        <w:rPr>
          <w:rFonts w:ascii="Arial" w:hAnsi="Arial" w:cs="Arial"/>
          <w:color w:val="auto"/>
          <w:sz w:val="24"/>
          <w:szCs w:val="24"/>
        </w:rPr>
        <w:t xml:space="preserve"> highways maintainable at public expense by 1929</w:t>
      </w:r>
      <w:r w:rsidR="00F07FDE">
        <w:rPr>
          <w:rFonts w:ascii="Arial" w:hAnsi="Arial" w:cs="Arial"/>
          <w:color w:val="auto"/>
          <w:sz w:val="24"/>
          <w:szCs w:val="24"/>
        </w:rPr>
        <w:t xml:space="preserve"> – the date of the handover map </w:t>
      </w:r>
      <w:r w:rsidR="00455F77">
        <w:rPr>
          <w:rFonts w:ascii="Arial" w:hAnsi="Arial" w:cs="Arial"/>
          <w:color w:val="auto"/>
          <w:sz w:val="24"/>
          <w:szCs w:val="24"/>
        </w:rPr>
        <w:t>–</w:t>
      </w:r>
      <w:r w:rsidR="00F07FDE">
        <w:rPr>
          <w:rFonts w:ascii="Arial" w:hAnsi="Arial" w:cs="Arial"/>
          <w:color w:val="auto"/>
          <w:sz w:val="24"/>
          <w:szCs w:val="24"/>
        </w:rPr>
        <w:t xml:space="preserve"> </w:t>
      </w:r>
      <w:r w:rsidR="00465DC1">
        <w:rPr>
          <w:rFonts w:ascii="Arial" w:hAnsi="Arial" w:cs="Arial"/>
          <w:color w:val="auto"/>
          <w:sz w:val="24"/>
          <w:szCs w:val="24"/>
        </w:rPr>
        <w:t>just ten year</w:t>
      </w:r>
      <w:r w:rsidR="00473E94">
        <w:rPr>
          <w:rFonts w:ascii="Arial" w:hAnsi="Arial" w:cs="Arial"/>
          <w:color w:val="auto"/>
          <w:sz w:val="24"/>
          <w:szCs w:val="24"/>
        </w:rPr>
        <w:t>s</w:t>
      </w:r>
      <w:r w:rsidR="00465DC1">
        <w:rPr>
          <w:rFonts w:ascii="Arial" w:hAnsi="Arial" w:cs="Arial"/>
          <w:color w:val="auto"/>
          <w:sz w:val="24"/>
          <w:szCs w:val="24"/>
        </w:rPr>
        <w:t xml:space="preserve"> after the sale</w:t>
      </w:r>
      <w:r w:rsidR="00F07FDE">
        <w:rPr>
          <w:rFonts w:ascii="Arial" w:hAnsi="Arial" w:cs="Arial"/>
          <w:color w:val="auto"/>
          <w:sz w:val="24"/>
          <w:szCs w:val="24"/>
        </w:rPr>
        <w:t>. It is more likely</w:t>
      </w:r>
      <w:r w:rsidR="00473E94">
        <w:rPr>
          <w:rFonts w:ascii="Arial" w:hAnsi="Arial" w:cs="Arial"/>
          <w:color w:val="auto"/>
          <w:sz w:val="24"/>
          <w:szCs w:val="24"/>
        </w:rPr>
        <w:t xml:space="preserve">, on the balance of probabilities, </w:t>
      </w:r>
      <w:r w:rsidR="00F07FDE">
        <w:rPr>
          <w:rFonts w:ascii="Arial" w:hAnsi="Arial" w:cs="Arial"/>
          <w:color w:val="auto"/>
          <w:sz w:val="24"/>
          <w:szCs w:val="24"/>
        </w:rPr>
        <w:t>that these routes were already recognised as highways at an earlier stage.</w:t>
      </w:r>
      <w:r w:rsidR="00465DC1">
        <w:rPr>
          <w:rFonts w:ascii="Arial" w:hAnsi="Arial" w:cs="Arial"/>
          <w:color w:val="auto"/>
          <w:sz w:val="24"/>
          <w:szCs w:val="24"/>
        </w:rPr>
        <w:t xml:space="preserve"> </w:t>
      </w:r>
      <w:r w:rsidR="0010155F">
        <w:rPr>
          <w:rFonts w:ascii="Arial" w:hAnsi="Arial" w:cs="Arial"/>
          <w:color w:val="auto"/>
          <w:sz w:val="24"/>
          <w:szCs w:val="24"/>
        </w:rPr>
        <w:t xml:space="preserve"> </w:t>
      </w:r>
    </w:p>
    <w:p w14:paraId="519A00E8" w14:textId="51C0DBFF" w:rsidR="00F516AC" w:rsidRDefault="00F516AC" w:rsidP="00F516AC">
      <w:pPr>
        <w:pStyle w:val="Style1"/>
        <w:tabs>
          <w:tab w:val="clear" w:pos="720"/>
          <w:tab w:val="num" w:pos="1146"/>
        </w:tabs>
        <w:rPr>
          <w:rFonts w:ascii="Arial" w:hAnsi="Arial" w:cs="Arial"/>
          <w:color w:val="auto"/>
          <w:sz w:val="24"/>
          <w:szCs w:val="24"/>
        </w:rPr>
      </w:pPr>
      <w:r w:rsidRPr="006D2422">
        <w:rPr>
          <w:rFonts w:ascii="Arial" w:hAnsi="Arial" w:cs="Arial"/>
          <w:color w:val="auto"/>
          <w:sz w:val="24"/>
          <w:szCs w:val="24"/>
        </w:rPr>
        <w:t xml:space="preserve">An objector submitted information relating to the production of maps by Day and Masters, with an advertisement in the Bath Chronicle and Weekly Gazette, 21 October 1773 setting out that they would produce a map showing many features, including public and private roads. </w:t>
      </w:r>
      <w:r>
        <w:rPr>
          <w:rFonts w:ascii="Arial" w:hAnsi="Arial" w:cs="Arial"/>
          <w:color w:val="auto"/>
          <w:sz w:val="24"/>
          <w:szCs w:val="24"/>
        </w:rPr>
        <w:t xml:space="preserve">However, </w:t>
      </w:r>
      <w:r w:rsidR="00DC1B46">
        <w:rPr>
          <w:rFonts w:ascii="Arial" w:hAnsi="Arial" w:cs="Arial"/>
          <w:color w:val="auto"/>
          <w:sz w:val="24"/>
          <w:szCs w:val="24"/>
        </w:rPr>
        <w:t xml:space="preserve">due to its scale </w:t>
      </w:r>
      <w:r>
        <w:rPr>
          <w:rFonts w:ascii="Arial" w:hAnsi="Arial" w:cs="Arial"/>
          <w:color w:val="auto"/>
          <w:sz w:val="24"/>
          <w:szCs w:val="24"/>
        </w:rPr>
        <w:t>th</w:t>
      </w:r>
      <w:r w:rsidRPr="006D2422">
        <w:rPr>
          <w:rFonts w:ascii="Arial" w:hAnsi="Arial" w:cs="Arial"/>
          <w:color w:val="auto"/>
          <w:sz w:val="24"/>
          <w:szCs w:val="24"/>
        </w:rPr>
        <w:t xml:space="preserve">e Day &amp; Masters map shows no features in the relevant area, identifying </w:t>
      </w:r>
      <w:r w:rsidR="00DC1B46">
        <w:rPr>
          <w:rFonts w:ascii="Arial" w:hAnsi="Arial" w:cs="Arial"/>
          <w:color w:val="auto"/>
          <w:sz w:val="24"/>
          <w:szCs w:val="24"/>
        </w:rPr>
        <w:t xml:space="preserve">only </w:t>
      </w:r>
      <w:r w:rsidRPr="006D2422">
        <w:rPr>
          <w:rFonts w:ascii="Arial" w:hAnsi="Arial" w:cs="Arial"/>
          <w:color w:val="auto"/>
          <w:sz w:val="24"/>
          <w:szCs w:val="24"/>
        </w:rPr>
        <w:t>High Ham, Low Ham and Pitney. This</w:t>
      </w:r>
      <w:r>
        <w:rPr>
          <w:rFonts w:ascii="Arial" w:hAnsi="Arial" w:cs="Arial"/>
          <w:color w:val="auto"/>
          <w:sz w:val="24"/>
          <w:szCs w:val="24"/>
        </w:rPr>
        <w:t xml:space="preserve"> map</w:t>
      </w:r>
      <w:r w:rsidRPr="006D2422">
        <w:rPr>
          <w:rFonts w:ascii="Arial" w:hAnsi="Arial" w:cs="Arial"/>
          <w:color w:val="auto"/>
          <w:sz w:val="24"/>
          <w:szCs w:val="24"/>
        </w:rPr>
        <w:t xml:space="preserve"> pre-dates the Inclosure processes which themselves </w:t>
      </w:r>
      <w:r w:rsidR="00F51FF0" w:rsidRPr="006D2422">
        <w:rPr>
          <w:rFonts w:ascii="Arial" w:hAnsi="Arial" w:cs="Arial"/>
          <w:color w:val="auto"/>
          <w:sz w:val="24"/>
          <w:szCs w:val="24"/>
        </w:rPr>
        <w:t xml:space="preserve">lay out and/or </w:t>
      </w:r>
      <w:r w:rsidRPr="006D2422">
        <w:rPr>
          <w:rFonts w:ascii="Arial" w:hAnsi="Arial" w:cs="Arial"/>
          <w:color w:val="auto"/>
          <w:sz w:val="24"/>
          <w:szCs w:val="24"/>
        </w:rPr>
        <w:t xml:space="preserve">identify routes in the area, as discussed above. </w:t>
      </w:r>
    </w:p>
    <w:p w14:paraId="111FC1F9" w14:textId="023E3EA6" w:rsidR="00694AF2" w:rsidRDefault="000413B7" w:rsidP="004F44B1">
      <w:pPr>
        <w:pStyle w:val="Style1"/>
        <w:tabs>
          <w:tab w:val="clear" w:pos="720"/>
          <w:tab w:val="num" w:pos="1146"/>
        </w:tabs>
        <w:rPr>
          <w:rFonts w:ascii="Arial" w:hAnsi="Arial" w:cs="Arial"/>
          <w:color w:val="auto"/>
          <w:sz w:val="24"/>
          <w:szCs w:val="24"/>
        </w:rPr>
      </w:pPr>
      <w:r w:rsidRPr="006D2422">
        <w:rPr>
          <w:rFonts w:ascii="Arial" w:hAnsi="Arial" w:cs="Arial"/>
          <w:color w:val="auto"/>
          <w:sz w:val="24"/>
          <w:szCs w:val="24"/>
        </w:rPr>
        <w:lastRenderedPageBreak/>
        <w:t xml:space="preserve">The Cary map, 1791, similarly </w:t>
      </w:r>
      <w:r w:rsidR="006D2422" w:rsidRPr="006D2422">
        <w:rPr>
          <w:rFonts w:ascii="Arial" w:hAnsi="Arial" w:cs="Arial"/>
          <w:color w:val="auto"/>
          <w:sz w:val="24"/>
          <w:szCs w:val="24"/>
        </w:rPr>
        <w:t>pre-dates the Inclosure processes.</w:t>
      </w:r>
      <w:r w:rsidR="00545E7C">
        <w:rPr>
          <w:rFonts w:ascii="Arial" w:hAnsi="Arial" w:cs="Arial"/>
          <w:color w:val="auto"/>
          <w:sz w:val="24"/>
          <w:szCs w:val="24"/>
        </w:rPr>
        <w:t xml:space="preserve"> Although there was an 1811 Cary pocket map this was at such a scale that minor lanes were not shown.</w:t>
      </w:r>
      <w:r w:rsidR="006D2422" w:rsidRPr="006D2422">
        <w:rPr>
          <w:rFonts w:ascii="Arial" w:hAnsi="Arial" w:cs="Arial"/>
          <w:color w:val="auto"/>
          <w:sz w:val="24"/>
          <w:szCs w:val="24"/>
        </w:rPr>
        <w:t xml:space="preserve"> The objectors fairly do not deny that the disputed lanes exist, and existed historically, </w:t>
      </w:r>
      <w:r w:rsidR="00F12514">
        <w:rPr>
          <w:rFonts w:ascii="Arial" w:hAnsi="Arial" w:cs="Arial"/>
          <w:color w:val="auto"/>
          <w:sz w:val="24"/>
          <w:szCs w:val="24"/>
        </w:rPr>
        <w:t xml:space="preserve">with Underwood Lane </w:t>
      </w:r>
      <w:r w:rsidR="000832EF">
        <w:rPr>
          <w:rFonts w:ascii="Arial" w:hAnsi="Arial" w:cs="Arial"/>
          <w:color w:val="auto"/>
          <w:sz w:val="24"/>
          <w:szCs w:val="24"/>
        </w:rPr>
        <w:t xml:space="preserve">shown </w:t>
      </w:r>
      <w:r w:rsidR="00F12514">
        <w:rPr>
          <w:rFonts w:ascii="Arial" w:hAnsi="Arial" w:cs="Arial"/>
          <w:color w:val="auto"/>
          <w:sz w:val="24"/>
          <w:szCs w:val="24"/>
        </w:rPr>
        <w:t>on</w:t>
      </w:r>
      <w:r w:rsidR="000832EF">
        <w:rPr>
          <w:rFonts w:ascii="Arial" w:hAnsi="Arial" w:cs="Arial"/>
          <w:color w:val="auto"/>
          <w:sz w:val="24"/>
          <w:szCs w:val="24"/>
        </w:rPr>
        <w:t xml:space="preserve"> the 1832 Cary map</w:t>
      </w:r>
      <w:r w:rsidR="00F12514">
        <w:rPr>
          <w:rFonts w:ascii="Arial" w:hAnsi="Arial" w:cs="Arial"/>
          <w:color w:val="auto"/>
          <w:sz w:val="24"/>
          <w:szCs w:val="24"/>
        </w:rPr>
        <w:t xml:space="preserve">. It is </w:t>
      </w:r>
      <w:r w:rsidR="006D2422" w:rsidRPr="006D2422">
        <w:rPr>
          <w:rFonts w:ascii="Arial" w:hAnsi="Arial" w:cs="Arial"/>
          <w:color w:val="auto"/>
          <w:sz w:val="24"/>
          <w:szCs w:val="24"/>
        </w:rPr>
        <w:t>argue</w:t>
      </w:r>
      <w:r w:rsidR="00F12514">
        <w:rPr>
          <w:rFonts w:ascii="Arial" w:hAnsi="Arial" w:cs="Arial"/>
          <w:color w:val="auto"/>
          <w:sz w:val="24"/>
          <w:szCs w:val="24"/>
        </w:rPr>
        <w:t>d</w:t>
      </w:r>
      <w:r w:rsidR="006D2422" w:rsidRPr="006D2422">
        <w:rPr>
          <w:rFonts w:ascii="Arial" w:hAnsi="Arial" w:cs="Arial"/>
          <w:color w:val="auto"/>
          <w:sz w:val="24"/>
          <w:szCs w:val="24"/>
        </w:rPr>
        <w:t xml:space="preserve"> that the</w:t>
      </w:r>
      <w:r w:rsidR="00F12514">
        <w:rPr>
          <w:rFonts w:ascii="Arial" w:hAnsi="Arial" w:cs="Arial"/>
          <w:color w:val="auto"/>
          <w:sz w:val="24"/>
          <w:szCs w:val="24"/>
        </w:rPr>
        <w:t xml:space="preserve"> routes </w:t>
      </w:r>
      <w:r w:rsidR="006D2422" w:rsidRPr="006D2422">
        <w:rPr>
          <w:rFonts w:ascii="Arial" w:hAnsi="Arial" w:cs="Arial"/>
          <w:color w:val="auto"/>
          <w:sz w:val="24"/>
          <w:szCs w:val="24"/>
        </w:rPr>
        <w:t xml:space="preserve">were shared unmetalled </w:t>
      </w:r>
      <w:proofErr w:type="spellStart"/>
      <w:r w:rsidR="006D2422" w:rsidRPr="006D2422">
        <w:rPr>
          <w:rFonts w:ascii="Arial" w:hAnsi="Arial" w:cs="Arial"/>
          <w:color w:val="auto"/>
          <w:sz w:val="24"/>
          <w:szCs w:val="24"/>
        </w:rPr>
        <w:t>commonways</w:t>
      </w:r>
      <w:proofErr w:type="spellEnd"/>
      <w:r w:rsidR="006D2422" w:rsidRPr="006D2422">
        <w:rPr>
          <w:rFonts w:ascii="Arial" w:hAnsi="Arial" w:cs="Arial"/>
          <w:color w:val="auto"/>
          <w:sz w:val="24"/>
          <w:szCs w:val="24"/>
        </w:rPr>
        <w:t>, or farm tracks, not</w:t>
      </w:r>
      <w:r w:rsidR="00DB7497">
        <w:rPr>
          <w:rFonts w:ascii="Arial" w:hAnsi="Arial" w:cs="Arial"/>
          <w:color w:val="auto"/>
          <w:sz w:val="24"/>
          <w:szCs w:val="24"/>
        </w:rPr>
        <w:t xml:space="preserve"> subject to </w:t>
      </w:r>
      <w:r w:rsidR="006D2422" w:rsidRPr="006D2422">
        <w:rPr>
          <w:rFonts w:ascii="Arial" w:hAnsi="Arial" w:cs="Arial"/>
          <w:color w:val="auto"/>
          <w:sz w:val="24"/>
          <w:szCs w:val="24"/>
        </w:rPr>
        <w:t>public vehicular rights. That needs to be balanced against the terms used regarding these routes in</w:t>
      </w:r>
      <w:r w:rsidRPr="006D2422">
        <w:rPr>
          <w:rFonts w:ascii="Arial" w:hAnsi="Arial" w:cs="Arial"/>
          <w:color w:val="auto"/>
          <w:sz w:val="24"/>
          <w:szCs w:val="24"/>
        </w:rPr>
        <w:t xml:space="preserve"> </w:t>
      </w:r>
      <w:r w:rsidR="006D2422" w:rsidRPr="006D2422">
        <w:rPr>
          <w:rFonts w:ascii="Arial" w:hAnsi="Arial" w:cs="Arial"/>
          <w:color w:val="auto"/>
          <w:sz w:val="24"/>
          <w:szCs w:val="24"/>
        </w:rPr>
        <w:t xml:space="preserve">the </w:t>
      </w:r>
      <w:r w:rsidR="00F51FF0">
        <w:rPr>
          <w:rFonts w:ascii="Arial" w:hAnsi="Arial" w:cs="Arial"/>
          <w:color w:val="auto"/>
          <w:sz w:val="24"/>
          <w:szCs w:val="24"/>
        </w:rPr>
        <w:t xml:space="preserve">1807 </w:t>
      </w:r>
      <w:r w:rsidR="006D2422" w:rsidRPr="006D2422">
        <w:rPr>
          <w:rFonts w:ascii="Arial" w:hAnsi="Arial" w:cs="Arial"/>
          <w:color w:val="auto"/>
          <w:sz w:val="24"/>
          <w:szCs w:val="24"/>
        </w:rPr>
        <w:t xml:space="preserve">Award. </w:t>
      </w:r>
      <w:r w:rsidR="006D2422">
        <w:rPr>
          <w:rFonts w:ascii="Arial" w:hAnsi="Arial" w:cs="Arial"/>
          <w:color w:val="auto"/>
          <w:sz w:val="24"/>
          <w:szCs w:val="24"/>
        </w:rPr>
        <w:t>T</w:t>
      </w:r>
      <w:r w:rsidR="001D390F" w:rsidRPr="006D2422">
        <w:rPr>
          <w:rFonts w:ascii="Arial" w:hAnsi="Arial" w:cs="Arial"/>
          <w:color w:val="auto"/>
          <w:sz w:val="24"/>
          <w:szCs w:val="24"/>
        </w:rPr>
        <w:t>h</w:t>
      </w:r>
      <w:r w:rsidR="003D08CA" w:rsidRPr="006D2422">
        <w:rPr>
          <w:rFonts w:ascii="Arial" w:hAnsi="Arial" w:cs="Arial"/>
          <w:color w:val="auto"/>
          <w:sz w:val="24"/>
          <w:szCs w:val="24"/>
        </w:rPr>
        <w:t>e</w:t>
      </w:r>
      <w:r w:rsidR="001D390F" w:rsidRPr="006D2422">
        <w:rPr>
          <w:rFonts w:ascii="Arial" w:hAnsi="Arial" w:cs="Arial"/>
          <w:color w:val="auto"/>
          <w:sz w:val="24"/>
          <w:szCs w:val="24"/>
        </w:rPr>
        <w:t xml:space="preserve"> Greenwood map wil</w:t>
      </w:r>
      <w:r w:rsidR="003D08CA" w:rsidRPr="006D2422">
        <w:rPr>
          <w:rFonts w:ascii="Arial" w:hAnsi="Arial" w:cs="Arial"/>
          <w:color w:val="auto"/>
          <w:sz w:val="24"/>
          <w:szCs w:val="24"/>
        </w:rPr>
        <w:t>l</w:t>
      </w:r>
      <w:r w:rsidR="001D390F" w:rsidRPr="006D2422">
        <w:rPr>
          <w:rFonts w:ascii="Arial" w:hAnsi="Arial" w:cs="Arial"/>
          <w:color w:val="auto"/>
          <w:sz w:val="24"/>
          <w:szCs w:val="24"/>
        </w:rPr>
        <w:t xml:space="preserve"> b</w:t>
      </w:r>
      <w:r w:rsidR="003D08CA" w:rsidRPr="006D2422">
        <w:rPr>
          <w:rFonts w:ascii="Arial" w:hAnsi="Arial" w:cs="Arial"/>
          <w:color w:val="auto"/>
          <w:sz w:val="24"/>
          <w:szCs w:val="24"/>
        </w:rPr>
        <w:t>e</w:t>
      </w:r>
      <w:r w:rsidR="001D390F" w:rsidRPr="006D2422">
        <w:rPr>
          <w:rFonts w:ascii="Arial" w:hAnsi="Arial" w:cs="Arial"/>
          <w:color w:val="auto"/>
          <w:sz w:val="24"/>
          <w:szCs w:val="24"/>
        </w:rPr>
        <w:t xml:space="preserve"> discussed belo</w:t>
      </w:r>
      <w:r w:rsidR="003D08CA" w:rsidRPr="006D2422">
        <w:rPr>
          <w:rFonts w:ascii="Arial" w:hAnsi="Arial" w:cs="Arial"/>
          <w:color w:val="auto"/>
          <w:sz w:val="24"/>
          <w:szCs w:val="24"/>
        </w:rPr>
        <w:t>w</w:t>
      </w:r>
      <w:r w:rsidR="001D390F" w:rsidRPr="006D2422">
        <w:rPr>
          <w:rFonts w:ascii="Arial" w:hAnsi="Arial" w:cs="Arial"/>
          <w:color w:val="auto"/>
          <w:sz w:val="24"/>
          <w:szCs w:val="24"/>
        </w:rPr>
        <w:t xml:space="preserve"> but i</w:t>
      </w:r>
      <w:r w:rsidR="006D2422">
        <w:rPr>
          <w:rFonts w:ascii="Arial" w:hAnsi="Arial" w:cs="Arial"/>
          <w:color w:val="auto"/>
          <w:sz w:val="24"/>
          <w:szCs w:val="24"/>
        </w:rPr>
        <w:t>t</w:t>
      </w:r>
      <w:r w:rsidR="001D390F" w:rsidRPr="006D2422">
        <w:rPr>
          <w:rFonts w:ascii="Arial" w:hAnsi="Arial" w:cs="Arial"/>
          <w:color w:val="auto"/>
          <w:sz w:val="24"/>
          <w:szCs w:val="24"/>
        </w:rPr>
        <w:t xml:space="preserve"> is important to note t</w:t>
      </w:r>
      <w:r w:rsidR="003D08CA" w:rsidRPr="006D2422">
        <w:rPr>
          <w:rFonts w:ascii="Arial" w:hAnsi="Arial" w:cs="Arial"/>
          <w:color w:val="auto"/>
          <w:sz w:val="24"/>
          <w:szCs w:val="24"/>
        </w:rPr>
        <w:t>h</w:t>
      </w:r>
      <w:r w:rsidR="001D390F" w:rsidRPr="006D2422">
        <w:rPr>
          <w:rFonts w:ascii="Arial" w:hAnsi="Arial" w:cs="Arial"/>
          <w:color w:val="auto"/>
          <w:sz w:val="24"/>
          <w:szCs w:val="24"/>
        </w:rPr>
        <w:t xml:space="preserve">at </w:t>
      </w:r>
      <w:r w:rsidR="00DB7497">
        <w:rPr>
          <w:rFonts w:ascii="Arial" w:hAnsi="Arial" w:cs="Arial"/>
          <w:color w:val="auto"/>
          <w:sz w:val="24"/>
          <w:szCs w:val="24"/>
        </w:rPr>
        <w:t>i</w:t>
      </w:r>
      <w:r w:rsidR="001D390F" w:rsidRPr="006D2422">
        <w:rPr>
          <w:rFonts w:ascii="Arial" w:hAnsi="Arial" w:cs="Arial"/>
          <w:color w:val="auto"/>
          <w:sz w:val="24"/>
          <w:szCs w:val="24"/>
        </w:rPr>
        <w:t>t post-dates t</w:t>
      </w:r>
      <w:r w:rsidR="003D08CA" w:rsidRPr="006D2422">
        <w:rPr>
          <w:rFonts w:ascii="Arial" w:hAnsi="Arial" w:cs="Arial"/>
          <w:color w:val="auto"/>
          <w:sz w:val="24"/>
          <w:szCs w:val="24"/>
        </w:rPr>
        <w:t>h</w:t>
      </w:r>
      <w:r w:rsidR="001D390F" w:rsidRPr="006D2422">
        <w:rPr>
          <w:rFonts w:ascii="Arial" w:hAnsi="Arial" w:cs="Arial"/>
          <w:color w:val="auto"/>
          <w:sz w:val="24"/>
          <w:szCs w:val="24"/>
        </w:rPr>
        <w:t xml:space="preserve">e </w:t>
      </w:r>
      <w:r w:rsidR="00D86600">
        <w:rPr>
          <w:rFonts w:ascii="Arial" w:hAnsi="Arial" w:cs="Arial"/>
          <w:color w:val="auto"/>
          <w:sz w:val="24"/>
          <w:szCs w:val="24"/>
        </w:rPr>
        <w:t>changes arising from</w:t>
      </w:r>
      <w:r w:rsidR="001D390F" w:rsidRPr="006D2422">
        <w:rPr>
          <w:rFonts w:ascii="Arial" w:hAnsi="Arial" w:cs="Arial"/>
          <w:color w:val="auto"/>
          <w:sz w:val="24"/>
          <w:szCs w:val="24"/>
        </w:rPr>
        <w:t xml:space="preserve"> Inclosu</w:t>
      </w:r>
      <w:r w:rsidR="003D08CA" w:rsidRPr="006D2422">
        <w:rPr>
          <w:rFonts w:ascii="Arial" w:hAnsi="Arial" w:cs="Arial"/>
          <w:color w:val="auto"/>
          <w:sz w:val="24"/>
          <w:szCs w:val="24"/>
        </w:rPr>
        <w:t>r</w:t>
      </w:r>
      <w:r w:rsidR="001D390F" w:rsidRPr="006D2422">
        <w:rPr>
          <w:rFonts w:ascii="Arial" w:hAnsi="Arial" w:cs="Arial"/>
          <w:color w:val="auto"/>
          <w:sz w:val="24"/>
          <w:szCs w:val="24"/>
        </w:rPr>
        <w:t xml:space="preserve">e, which is presumed to have gone through due </w:t>
      </w:r>
      <w:r w:rsidR="003D08CA" w:rsidRPr="006D2422">
        <w:rPr>
          <w:rFonts w:ascii="Arial" w:hAnsi="Arial" w:cs="Arial"/>
          <w:color w:val="auto"/>
          <w:sz w:val="24"/>
          <w:szCs w:val="24"/>
        </w:rPr>
        <w:t>p</w:t>
      </w:r>
      <w:r w:rsidR="001D390F" w:rsidRPr="006D2422">
        <w:rPr>
          <w:rFonts w:ascii="Arial" w:hAnsi="Arial" w:cs="Arial"/>
          <w:color w:val="auto"/>
          <w:sz w:val="24"/>
          <w:szCs w:val="24"/>
        </w:rPr>
        <w:t xml:space="preserve">rocess. </w:t>
      </w:r>
      <w:r w:rsidR="00105D1D">
        <w:rPr>
          <w:rFonts w:ascii="Arial" w:hAnsi="Arial" w:cs="Arial"/>
          <w:color w:val="auto"/>
          <w:sz w:val="24"/>
          <w:szCs w:val="24"/>
        </w:rPr>
        <w:t>T</w:t>
      </w:r>
      <w:r w:rsidR="001D390F" w:rsidRPr="006D2422">
        <w:rPr>
          <w:rFonts w:ascii="Arial" w:hAnsi="Arial" w:cs="Arial"/>
          <w:color w:val="auto"/>
          <w:sz w:val="24"/>
          <w:szCs w:val="24"/>
        </w:rPr>
        <w:t>he la</w:t>
      </w:r>
      <w:r w:rsidR="003D08CA" w:rsidRPr="006D2422">
        <w:rPr>
          <w:rFonts w:ascii="Arial" w:hAnsi="Arial" w:cs="Arial"/>
          <w:color w:val="auto"/>
          <w:sz w:val="24"/>
          <w:szCs w:val="24"/>
        </w:rPr>
        <w:t>n</w:t>
      </w:r>
      <w:r w:rsidR="001D390F" w:rsidRPr="006D2422">
        <w:rPr>
          <w:rFonts w:ascii="Arial" w:hAnsi="Arial" w:cs="Arial"/>
          <w:color w:val="auto"/>
          <w:sz w:val="24"/>
          <w:szCs w:val="24"/>
        </w:rPr>
        <w:t>downers, trustees</w:t>
      </w:r>
      <w:r w:rsidR="005F4BD7">
        <w:rPr>
          <w:rFonts w:ascii="Arial" w:hAnsi="Arial" w:cs="Arial"/>
          <w:color w:val="auto"/>
          <w:sz w:val="24"/>
          <w:szCs w:val="24"/>
        </w:rPr>
        <w:t xml:space="preserve"> and</w:t>
      </w:r>
      <w:r w:rsidR="001D390F" w:rsidRPr="006D2422">
        <w:rPr>
          <w:rFonts w:ascii="Arial" w:hAnsi="Arial" w:cs="Arial"/>
          <w:color w:val="auto"/>
          <w:sz w:val="24"/>
          <w:szCs w:val="24"/>
        </w:rPr>
        <w:t xml:space="preserve"> beneficiaries </w:t>
      </w:r>
      <w:r w:rsidR="003D08CA" w:rsidRPr="006D2422">
        <w:rPr>
          <w:rFonts w:ascii="Arial" w:hAnsi="Arial" w:cs="Arial"/>
          <w:color w:val="auto"/>
          <w:sz w:val="24"/>
          <w:szCs w:val="24"/>
        </w:rPr>
        <w:t>of</w:t>
      </w:r>
      <w:r w:rsidRPr="006D2422">
        <w:rPr>
          <w:rFonts w:ascii="Arial" w:hAnsi="Arial" w:cs="Arial"/>
          <w:color w:val="auto"/>
          <w:sz w:val="24"/>
          <w:szCs w:val="24"/>
        </w:rPr>
        <w:t xml:space="preserve"> any</w:t>
      </w:r>
      <w:r w:rsidR="003D08CA" w:rsidRPr="006D2422">
        <w:rPr>
          <w:rFonts w:ascii="Arial" w:hAnsi="Arial" w:cs="Arial"/>
          <w:color w:val="auto"/>
          <w:sz w:val="24"/>
          <w:szCs w:val="24"/>
        </w:rPr>
        <w:t xml:space="preserve"> </w:t>
      </w:r>
      <w:r w:rsidR="007F27BB" w:rsidRPr="006D2422">
        <w:rPr>
          <w:rFonts w:ascii="Arial" w:hAnsi="Arial" w:cs="Arial"/>
          <w:color w:val="auto"/>
          <w:sz w:val="24"/>
          <w:szCs w:val="24"/>
        </w:rPr>
        <w:t>t</w:t>
      </w:r>
      <w:r w:rsidRPr="006D2422">
        <w:rPr>
          <w:rFonts w:ascii="Arial" w:hAnsi="Arial" w:cs="Arial"/>
          <w:color w:val="auto"/>
          <w:sz w:val="24"/>
          <w:szCs w:val="24"/>
        </w:rPr>
        <w:t>ru</w:t>
      </w:r>
      <w:r w:rsidR="003D08CA" w:rsidRPr="006D2422">
        <w:rPr>
          <w:rFonts w:ascii="Arial" w:hAnsi="Arial" w:cs="Arial"/>
          <w:color w:val="auto"/>
          <w:sz w:val="24"/>
          <w:szCs w:val="24"/>
        </w:rPr>
        <w:t>s</w:t>
      </w:r>
      <w:r w:rsidRPr="006D2422">
        <w:rPr>
          <w:rFonts w:ascii="Arial" w:hAnsi="Arial" w:cs="Arial"/>
          <w:color w:val="auto"/>
          <w:sz w:val="24"/>
          <w:szCs w:val="24"/>
        </w:rPr>
        <w:t xml:space="preserve">t </w:t>
      </w:r>
      <w:r w:rsidR="005F4BD7">
        <w:rPr>
          <w:rFonts w:ascii="Arial" w:hAnsi="Arial" w:cs="Arial"/>
          <w:color w:val="auto"/>
          <w:sz w:val="24"/>
          <w:szCs w:val="24"/>
        </w:rPr>
        <w:t xml:space="preserve">relating to Lord Cavendish </w:t>
      </w:r>
      <w:r w:rsidRPr="006D2422">
        <w:rPr>
          <w:rFonts w:ascii="Arial" w:hAnsi="Arial" w:cs="Arial"/>
          <w:color w:val="auto"/>
          <w:sz w:val="24"/>
          <w:szCs w:val="24"/>
        </w:rPr>
        <w:t>would have known of th</w:t>
      </w:r>
      <w:r w:rsidR="001A069E">
        <w:rPr>
          <w:rFonts w:ascii="Arial" w:hAnsi="Arial" w:cs="Arial"/>
          <w:color w:val="auto"/>
          <w:sz w:val="24"/>
          <w:szCs w:val="24"/>
        </w:rPr>
        <w:t>e Inclosure</w:t>
      </w:r>
      <w:r w:rsidRPr="006D2422">
        <w:rPr>
          <w:rFonts w:ascii="Arial" w:hAnsi="Arial" w:cs="Arial"/>
          <w:color w:val="auto"/>
          <w:sz w:val="24"/>
          <w:szCs w:val="24"/>
        </w:rPr>
        <w:t xml:space="preserve"> process</w:t>
      </w:r>
      <w:r w:rsidR="006D2422">
        <w:rPr>
          <w:rFonts w:ascii="Arial" w:hAnsi="Arial" w:cs="Arial"/>
          <w:color w:val="auto"/>
          <w:sz w:val="24"/>
          <w:szCs w:val="24"/>
        </w:rPr>
        <w:t>; i</w:t>
      </w:r>
      <w:r w:rsidRPr="006D2422">
        <w:rPr>
          <w:rFonts w:ascii="Arial" w:hAnsi="Arial" w:cs="Arial"/>
          <w:color w:val="auto"/>
          <w:sz w:val="24"/>
          <w:szCs w:val="24"/>
        </w:rPr>
        <w:t>n the absence of dissent it see</w:t>
      </w:r>
      <w:r w:rsidR="00455F77">
        <w:rPr>
          <w:rFonts w:ascii="Arial" w:hAnsi="Arial" w:cs="Arial"/>
          <w:color w:val="auto"/>
          <w:sz w:val="24"/>
          <w:szCs w:val="24"/>
        </w:rPr>
        <w:t>ms</w:t>
      </w:r>
      <w:r w:rsidRPr="006D2422">
        <w:rPr>
          <w:rFonts w:ascii="Arial" w:hAnsi="Arial" w:cs="Arial"/>
          <w:color w:val="auto"/>
          <w:sz w:val="24"/>
          <w:szCs w:val="24"/>
        </w:rPr>
        <w:t xml:space="preserve"> that they agree</w:t>
      </w:r>
      <w:r w:rsidR="006D2422">
        <w:rPr>
          <w:rFonts w:ascii="Arial" w:hAnsi="Arial" w:cs="Arial"/>
          <w:color w:val="auto"/>
          <w:sz w:val="24"/>
          <w:szCs w:val="24"/>
        </w:rPr>
        <w:t>d</w:t>
      </w:r>
      <w:r w:rsidRPr="006D2422">
        <w:rPr>
          <w:rFonts w:ascii="Arial" w:hAnsi="Arial" w:cs="Arial"/>
          <w:color w:val="auto"/>
          <w:sz w:val="24"/>
          <w:szCs w:val="24"/>
        </w:rPr>
        <w:t xml:space="preserve"> with t</w:t>
      </w:r>
      <w:r w:rsidR="00D839CA">
        <w:rPr>
          <w:rFonts w:ascii="Arial" w:hAnsi="Arial" w:cs="Arial"/>
          <w:color w:val="auto"/>
          <w:sz w:val="24"/>
          <w:szCs w:val="24"/>
        </w:rPr>
        <w:t>he</w:t>
      </w:r>
      <w:r w:rsidR="00D86600">
        <w:rPr>
          <w:rFonts w:ascii="Arial" w:hAnsi="Arial" w:cs="Arial"/>
          <w:color w:val="auto"/>
          <w:sz w:val="24"/>
          <w:szCs w:val="24"/>
        </w:rPr>
        <w:t xml:space="preserve"> intent </w:t>
      </w:r>
      <w:r w:rsidRPr="006D2422">
        <w:rPr>
          <w:rFonts w:ascii="Arial" w:hAnsi="Arial" w:cs="Arial"/>
          <w:color w:val="auto"/>
          <w:sz w:val="24"/>
          <w:szCs w:val="24"/>
        </w:rPr>
        <w:t xml:space="preserve">and the </w:t>
      </w:r>
      <w:r w:rsidR="006D2422">
        <w:rPr>
          <w:rFonts w:ascii="Arial" w:hAnsi="Arial" w:cs="Arial"/>
          <w:color w:val="auto"/>
          <w:sz w:val="24"/>
          <w:szCs w:val="24"/>
        </w:rPr>
        <w:t>o</w:t>
      </w:r>
      <w:r w:rsidRPr="006D2422">
        <w:rPr>
          <w:rFonts w:ascii="Arial" w:hAnsi="Arial" w:cs="Arial"/>
          <w:color w:val="auto"/>
          <w:sz w:val="24"/>
          <w:szCs w:val="24"/>
        </w:rPr>
        <w:t>ut</w:t>
      </w:r>
      <w:r w:rsidR="006D2422">
        <w:rPr>
          <w:rFonts w:ascii="Arial" w:hAnsi="Arial" w:cs="Arial"/>
          <w:color w:val="auto"/>
          <w:sz w:val="24"/>
          <w:szCs w:val="24"/>
        </w:rPr>
        <w:t>come</w:t>
      </w:r>
      <w:r w:rsidRPr="006D2422">
        <w:rPr>
          <w:rFonts w:ascii="Arial" w:hAnsi="Arial" w:cs="Arial"/>
          <w:color w:val="auto"/>
          <w:sz w:val="24"/>
          <w:szCs w:val="24"/>
        </w:rPr>
        <w:t xml:space="preserve">. </w:t>
      </w:r>
      <w:r w:rsidR="00BD53F2" w:rsidRPr="006D2422">
        <w:rPr>
          <w:rFonts w:ascii="Arial" w:hAnsi="Arial" w:cs="Arial"/>
          <w:color w:val="auto"/>
          <w:sz w:val="24"/>
          <w:szCs w:val="24"/>
        </w:rPr>
        <w:t xml:space="preserve"> </w:t>
      </w:r>
      <w:r w:rsidR="00B6043A" w:rsidRPr="006D2422">
        <w:rPr>
          <w:rFonts w:ascii="Arial" w:hAnsi="Arial" w:cs="Arial"/>
          <w:color w:val="auto"/>
          <w:sz w:val="24"/>
          <w:szCs w:val="24"/>
        </w:rPr>
        <w:t xml:space="preserve">   </w:t>
      </w:r>
      <w:r w:rsidR="00375796" w:rsidRPr="006D2422">
        <w:rPr>
          <w:rFonts w:ascii="Arial" w:hAnsi="Arial" w:cs="Arial"/>
          <w:color w:val="auto"/>
          <w:sz w:val="24"/>
          <w:szCs w:val="24"/>
        </w:rPr>
        <w:t xml:space="preserve"> </w:t>
      </w:r>
    </w:p>
    <w:p w14:paraId="0A611972" w14:textId="77777777" w:rsidR="00A421F4" w:rsidRPr="001D244A" w:rsidRDefault="000A6074" w:rsidP="009E5257">
      <w:pPr>
        <w:pStyle w:val="Style1"/>
        <w:numPr>
          <w:ilvl w:val="0"/>
          <w:numId w:val="0"/>
        </w:numPr>
        <w:spacing w:before="100"/>
        <w:rPr>
          <w:rFonts w:ascii="Arial" w:hAnsi="Arial" w:cs="Arial"/>
          <w:i/>
          <w:color w:val="auto"/>
          <w:sz w:val="24"/>
          <w:szCs w:val="24"/>
        </w:rPr>
      </w:pPr>
      <w:bookmarkStart w:id="7" w:name="_Hlk99364681"/>
      <w:r w:rsidRPr="001D244A">
        <w:rPr>
          <w:rFonts w:ascii="Arial" w:hAnsi="Arial" w:cs="Arial"/>
          <w:i/>
          <w:color w:val="auto"/>
          <w:sz w:val="24"/>
          <w:szCs w:val="24"/>
        </w:rPr>
        <w:t xml:space="preserve">Greenwood </w:t>
      </w:r>
      <w:r w:rsidR="00A421F4" w:rsidRPr="001D244A">
        <w:rPr>
          <w:rFonts w:ascii="Arial" w:hAnsi="Arial" w:cs="Arial"/>
          <w:i/>
          <w:color w:val="auto"/>
          <w:sz w:val="24"/>
          <w:szCs w:val="24"/>
        </w:rPr>
        <w:t>map</w:t>
      </w:r>
      <w:r w:rsidRPr="001D244A">
        <w:rPr>
          <w:rFonts w:ascii="Arial" w:hAnsi="Arial" w:cs="Arial"/>
          <w:i/>
          <w:color w:val="auto"/>
          <w:sz w:val="24"/>
          <w:szCs w:val="24"/>
        </w:rPr>
        <w:t>, 1822</w:t>
      </w:r>
    </w:p>
    <w:p w14:paraId="4408F6AD" w14:textId="34E4ADDD" w:rsidR="00F31884" w:rsidRDefault="00C83F36" w:rsidP="00F31884">
      <w:pPr>
        <w:pStyle w:val="Style1"/>
        <w:tabs>
          <w:tab w:val="clear" w:pos="720"/>
          <w:tab w:val="num" w:pos="1146"/>
        </w:tabs>
        <w:rPr>
          <w:rFonts w:ascii="Arial" w:hAnsi="Arial" w:cs="Arial"/>
          <w:color w:val="auto"/>
          <w:sz w:val="24"/>
          <w:szCs w:val="24"/>
        </w:rPr>
      </w:pPr>
      <w:r w:rsidRPr="00F31884">
        <w:rPr>
          <w:rFonts w:ascii="Arial" w:hAnsi="Arial" w:cs="Arial"/>
          <w:color w:val="auto"/>
          <w:sz w:val="24"/>
          <w:szCs w:val="24"/>
        </w:rPr>
        <w:t xml:space="preserve">This map </w:t>
      </w:r>
      <w:r w:rsidR="000A6074" w:rsidRPr="00F31884">
        <w:rPr>
          <w:rFonts w:ascii="Arial" w:hAnsi="Arial" w:cs="Arial"/>
          <w:color w:val="auto"/>
          <w:sz w:val="24"/>
          <w:szCs w:val="24"/>
        </w:rPr>
        <w:t xml:space="preserve">depicts </w:t>
      </w:r>
      <w:r w:rsidR="00126782" w:rsidRPr="00F31884">
        <w:rPr>
          <w:rFonts w:ascii="Arial" w:hAnsi="Arial" w:cs="Arial"/>
          <w:color w:val="auto"/>
          <w:sz w:val="24"/>
          <w:szCs w:val="24"/>
        </w:rPr>
        <w:t xml:space="preserve">all </w:t>
      </w:r>
      <w:r w:rsidR="000A6074" w:rsidRPr="00F31884">
        <w:rPr>
          <w:rFonts w:ascii="Arial" w:hAnsi="Arial" w:cs="Arial"/>
          <w:color w:val="auto"/>
          <w:sz w:val="24"/>
          <w:szCs w:val="24"/>
        </w:rPr>
        <w:t>th</w:t>
      </w:r>
      <w:r w:rsidR="00126782" w:rsidRPr="00F31884">
        <w:rPr>
          <w:rFonts w:ascii="Arial" w:hAnsi="Arial" w:cs="Arial"/>
          <w:color w:val="auto"/>
          <w:sz w:val="24"/>
          <w:szCs w:val="24"/>
        </w:rPr>
        <w:t>r</w:t>
      </w:r>
      <w:r w:rsidR="000A6074" w:rsidRPr="00F31884">
        <w:rPr>
          <w:rFonts w:ascii="Arial" w:hAnsi="Arial" w:cs="Arial"/>
          <w:color w:val="auto"/>
          <w:sz w:val="24"/>
          <w:szCs w:val="24"/>
        </w:rPr>
        <w:t>e</w:t>
      </w:r>
      <w:r w:rsidR="00126782" w:rsidRPr="00F31884">
        <w:rPr>
          <w:rFonts w:ascii="Arial" w:hAnsi="Arial" w:cs="Arial"/>
          <w:color w:val="auto"/>
          <w:sz w:val="24"/>
          <w:szCs w:val="24"/>
        </w:rPr>
        <w:t>e of the</w:t>
      </w:r>
      <w:r w:rsidR="000A6074" w:rsidRPr="00F31884">
        <w:rPr>
          <w:rFonts w:ascii="Arial" w:hAnsi="Arial" w:cs="Arial"/>
          <w:color w:val="auto"/>
          <w:sz w:val="24"/>
          <w:szCs w:val="24"/>
        </w:rPr>
        <w:t xml:space="preserve"> </w:t>
      </w:r>
      <w:r w:rsidR="00A421F4" w:rsidRPr="00F31884">
        <w:rPr>
          <w:rFonts w:ascii="Arial" w:hAnsi="Arial" w:cs="Arial"/>
          <w:color w:val="auto"/>
          <w:sz w:val="24"/>
          <w:szCs w:val="24"/>
        </w:rPr>
        <w:t>Order route</w:t>
      </w:r>
      <w:r w:rsidRPr="00F31884">
        <w:rPr>
          <w:rFonts w:ascii="Arial" w:hAnsi="Arial" w:cs="Arial"/>
          <w:color w:val="auto"/>
          <w:sz w:val="24"/>
          <w:szCs w:val="24"/>
        </w:rPr>
        <w:t>s</w:t>
      </w:r>
      <w:r w:rsidR="00A421F4" w:rsidRPr="00F31884">
        <w:rPr>
          <w:rFonts w:ascii="Arial" w:hAnsi="Arial" w:cs="Arial"/>
          <w:color w:val="auto"/>
          <w:sz w:val="24"/>
          <w:szCs w:val="24"/>
        </w:rPr>
        <w:t xml:space="preserve"> </w:t>
      </w:r>
      <w:r w:rsidR="002712BE" w:rsidRPr="00F31884">
        <w:rPr>
          <w:rFonts w:ascii="Arial" w:hAnsi="Arial" w:cs="Arial"/>
          <w:color w:val="auto"/>
          <w:sz w:val="24"/>
          <w:szCs w:val="24"/>
        </w:rPr>
        <w:t>a</w:t>
      </w:r>
      <w:r w:rsidR="00A421F4" w:rsidRPr="00F31884">
        <w:rPr>
          <w:rFonts w:ascii="Arial" w:hAnsi="Arial" w:cs="Arial"/>
          <w:color w:val="auto"/>
          <w:sz w:val="24"/>
          <w:szCs w:val="24"/>
        </w:rPr>
        <w:t>s</w:t>
      </w:r>
      <w:r w:rsidR="002712BE" w:rsidRPr="00F31884">
        <w:rPr>
          <w:rFonts w:ascii="Arial" w:hAnsi="Arial" w:cs="Arial"/>
          <w:color w:val="auto"/>
          <w:sz w:val="24"/>
          <w:szCs w:val="24"/>
        </w:rPr>
        <w:t xml:space="preserve"> ‘</w:t>
      </w:r>
      <w:r w:rsidR="002712BE" w:rsidRPr="00F31884">
        <w:rPr>
          <w:rFonts w:ascii="Arial" w:hAnsi="Arial" w:cs="Arial"/>
          <w:i/>
          <w:iCs/>
          <w:color w:val="auto"/>
          <w:sz w:val="24"/>
          <w:szCs w:val="24"/>
        </w:rPr>
        <w:t>C</w:t>
      </w:r>
      <w:r w:rsidR="00A421F4" w:rsidRPr="00F31884">
        <w:rPr>
          <w:rFonts w:ascii="Arial" w:hAnsi="Arial" w:cs="Arial"/>
          <w:i/>
          <w:iCs/>
          <w:color w:val="auto"/>
          <w:sz w:val="24"/>
          <w:szCs w:val="24"/>
        </w:rPr>
        <w:t>r</w:t>
      </w:r>
      <w:r w:rsidR="002712BE" w:rsidRPr="00F31884">
        <w:rPr>
          <w:rFonts w:ascii="Arial" w:hAnsi="Arial" w:cs="Arial"/>
          <w:i/>
          <w:iCs/>
          <w:color w:val="auto"/>
          <w:sz w:val="24"/>
          <w:szCs w:val="24"/>
        </w:rPr>
        <w:t>oss Roads</w:t>
      </w:r>
      <w:r w:rsidR="008D7F5E" w:rsidRPr="00F31884">
        <w:rPr>
          <w:rFonts w:ascii="Arial" w:hAnsi="Arial" w:cs="Arial"/>
          <w:color w:val="auto"/>
          <w:sz w:val="24"/>
          <w:szCs w:val="24"/>
        </w:rPr>
        <w:t>’ and p</w:t>
      </w:r>
      <w:r w:rsidR="00A421F4" w:rsidRPr="00F31884">
        <w:rPr>
          <w:rFonts w:ascii="Arial" w:hAnsi="Arial" w:cs="Arial"/>
          <w:color w:val="auto"/>
          <w:sz w:val="24"/>
          <w:szCs w:val="24"/>
        </w:rPr>
        <w:t>ro</w:t>
      </w:r>
      <w:r w:rsidR="008D7F5E" w:rsidRPr="00F31884">
        <w:rPr>
          <w:rFonts w:ascii="Arial" w:hAnsi="Arial" w:cs="Arial"/>
          <w:color w:val="auto"/>
          <w:sz w:val="24"/>
          <w:szCs w:val="24"/>
        </w:rPr>
        <w:t>vides a good co</w:t>
      </w:r>
      <w:r w:rsidR="00CD4F51">
        <w:rPr>
          <w:rFonts w:ascii="Arial" w:hAnsi="Arial" w:cs="Arial"/>
          <w:color w:val="auto"/>
          <w:sz w:val="24"/>
          <w:szCs w:val="24"/>
        </w:rPr>
        <w:t>r</w:t>
      </w:r>
      <w:r w:rsidR="008D7F5E" w:rsidRPr="00F31884">
        <w:rPr>
          <w:rFonts w:ascii="Arial" w:hAnsi="Arial" w:cs="Arial"/>
          <w:color w:val="auto"/>
          <w:sz w:val="24"/>
          <w:szCs w:val="24"/>
        </w:rPr>
        <w:t xml:space="preserve">relation to </w:t>
      </w:r>
      <w:r w:rsidR="000F7FFE" w:rsidRPr="00F31884">
        <w:rPr>
          <w:rFonts w:ascii="Arial" w:hAnsi="Arial" w:cs="Arial"/>
          <w:color w:val="auto"/>
          <w:sz w:val="24"/>
          <w:szCs w:val="24"/>
        </w:rPr>
        <w:t xml:space="preserve">existing road patterns. </w:t>
      </w:r>
      <w:r w:rsidR="00F31884" w:rsidRPr="00F31884">
        <w:rPr>
          <w:rFonts w:ascii="Arial" w:hAnsi="Arial" w:cs="Arial"/>
          <w:color w:val="auto"/>
          <w:sz w:val="24"/>
          <w:szCs w:val="24"/>
        </w:rPr>
        <w:t xml:space="preserve">The author </w:t>
      </w:r>
      <w:r w:rsidR="00FF49E5">
        <w:rPr>
          <w:rFonts w:ascii="Arial" w:hAnsi="Arial" w:cs="Arial"/>
          <w:color w:val="auto"/>
          <w:sz w:val="24"/>
          <w:szCs w:val="24"/>
        </w:rPr>
        <w:t xml:space="preserve">of </w:t>
      </w:r>
      <w:r w:rsidR="00F31884" w:rsidRPr="00F31884">
        <w:rPr>
          <w:rFonts w:ascii="Arial" w:hAnsi="Arial" w:cs="Arial"/>
          <w:color w:val="auto"/>
          <w:sz w:val="24"/>
          <w:szCs w:val="24"/>
        </w:rPr>
        <w:t>‘</w:t>
      </w:r>
      <w:r w:rsidR="00F31884" w:rsidRPr="00F31884">
        <w:rPr>
          <w:rFonts w:ascii="Arial" w:hAnsi="Arial" w:cs="Arial"/>
          <w:i/>
          <w:iCs/>
          <w:color w:val="auto"/>
          <w:sz w:val="24"/>
          <w:szCs w:val="24"/>
        </w:rPr>
        <w:t>What Is a Cross Road?</w:t>
      </w:r>
      <w:r w:rsidR="00F31884" w:rsidRPr="00F31884">
        <w:rPr>
          <w:rFonts w:ascii="Arial" w:hAnsi="Arial" w:cs="Arial"/>
          <w:color w:val="auto"/>
          <w:sz w:val="24"/>
          <w:szCs w:val="24"/>
        </w:rPr>
        <w:t>’ argued that all routes depicted as cross roads on the Greenwood map must be public, not being turnpike roads, in order to facilitate travel around the countryside.</w:t>
      </w:r>
    </w:p>
    <w:p w14:paraId="391F2DDF" w14:textId="559CFCA1" w:rsidR="003E4C96" w:rsidRPr="00F31884" w:rsidRDefault="00F31884" w:rsidP="00AE4B5F">
      <w:pPr>
        <w:pStyle w:val="Style1"/>
        <w:tabs>
          <w:tab w:val="clear" w:pos="720"/>
          <w:tab w:val="num" w:pos="1146"/>
        </w:tabs>
        <w:rPr>
          <w:rFonts w:ascii="Arial" w:hAnsi="Arial" w:cs="Arial"/>
          <w:color w:val="auto"/>
          <w:sz w:val="24"/>
          <w:szCs w:val="24"/>
        </w:rPr>
      </w:pPr>
      <w:r w:rsidRPr="00F31884">
        <w:rPr>
          <w:rFonts w:ascii="Arial" w:hAnsi="Arial" w:cs="Arial"/>
          <w:color w:val="auto"/>
          <w:sz w:val="24"/>
          <w:szCs w:val="24"/>
        </w:rPr>
        <w:t xml:space="preserve">It was argued in objection that certain routes in High Ham were private routes/roads but still shown on the Greenwood map. </w:t>
      </w:r>
      <w:r w:rsidR="003E4C96" w:rsidRPr="00F31884">
        <w:rPr>
          <w:rFonts w:ascii="Arial" w:hAnsi="Arial" w:cs="Arial"/>
          <w:color w:val="auto"/>
          <w:sz w:val="24"/>
          <w:szCs w:val="24"/>
        </w:rPr>
        <w:t>An</w:t>
      </w:r>
      <w:r w:rsidR="00027DE2">
        <w:rPr>
          <w:rFonts w:ascii="Arial" w:hAnsi="Arial" w:cs="Arial"/>
          <w:color w:val="auto"/>
          <w:sz w:val="24"/>
          <w:szCs w:val="24"/>
        </w:rPr>
        <w:t xml:space="preserve"> interested party submitted</w:t>
      </w:r>
      <w:r w:rsidR="009D104D" w:rsidRPr="00F31884">
        <w:rPr>
          <w:rFonts w:ascii="Arial" w:hAnsi="Arial" w:cs="Arial"/>
          <w:color w:val="auto"/>
          <w:sz w:val="24"/>
          <w:szCs w:val="24"/>
        </w:rPr>
        <w:t xml:space="preserve"> an </w:t>
      </w:r>
      <w:r w:rsidR="003E4C96" w:rsidRPr="00F31884">
        <w:rPr>
          <w:rFonts w:ascii="Arial" w:hAnsi="Arial" w:cs="Arial"/>
          <w:color w:val="auto"/>
          <w:sz w:val="24"/>
          <w:szCs w:val="24"/>
        </w:rPr>
        <w:t>advertisement in the Leeds Mercury, April 15, 1815, related to the ‘</w:t>
      </w:r>
      <w:r w:rsidR="003E4C96" w:rsidRPr="00F31884">
        <w:rPr>
          <w:rFonts w:ascii="Arial" w:hAnsi="Arial" w:cs="Arial"/>
          <w:i/>
          <w:iCs/>
          <w:color w:val="auto"/>
          <w:sz w:val="24"/>
          <w:szCs w:val="24"/>
        </w:rPr>
        <w:t>Proposals for publishing by subscription a new map of the County of York, from an actual survey…In this map…the course of…public and private roads…will be correctly exhibited</w:t>
      </w:r>
      <w:r w:rsidR="003E4C96" w:rsidRPr="00F31884">
        <w:rPr>
          <w:rFonts w:ascii="Arial" w:hAnsi="Arial" w:cs="Arial"/>
          <w:color w:val="auto"/>
          <w:sz w:val="24"/>
          <w:szCs w:val="24"/>
        </w:rPr>
        <w:t>…”. Although not relating specifically to the Somerset map it is not unreasonable that a similar process would be followed in relation to the production of these maps, which were a commercial venture.</w:t>
      </w:r>
    </w:p>
    <w:p w14:paraId="5B092363" w14:textId="2A40838F" w:rsidR="00E16C88" w:rsidRDefault="00A732BC" w:rsidP="00E16C88">
      <w:pPr>
        <w:pStyle w:val="Style1"/>
        <w:tabs>
          <w:tab w:val="clear" w:pos="720"/>
          <w:tab w:val="num" w:pos="1146"/>
        </w:tabs>
        <w:ind w:left="426" w:hanging="425"/>
        <w:rPr>
          <w:rFonts w:ascii="Arial" w:hAnsi="Arial" w:cs="Arial"/>
          <w:color w:val="auto"/>
          <w:sz w:val="24"/>
          <w:szCs w:val="24"/>
        </w:rPr>
      </w:pPr>
      <w:r w:rsidRPr="00E16C88">
        <w:rPr>
          <w:rFonts w:ascii="Arial" w:hAnsi="Arial" w:cs="Arial"/>
          <w:color w:val="auto"/>
          <w:sz w:val="24"/>
          <w:szCs w:val="24"/>
        </w:rPr>
        <w:t>T</w:t>
      </w:r>
      <w:r w:rsidR="00E16C88" w:rsidRPr="00E16C88">
        <w:rPr>
          <w:rFonts w:ascii="Arial" w:hAnsi="Arial" w:cs="Arial"/>
          <w:color w:val="auto"/>
          <w:sz w:val="24"/>
          <w:szCs w:val="24"/>
        </w:rPr>
        <w:t xml:space="preserve">he </w:t>
      </w:r>
      <w:r w:rsidR="00EE29BC" w:rsidRPr="00E16C88">
        <w:rPr>
          <w:rFonts w:ascii="Arial" w:hAnsi="Arial" w:cs="Arial"/>
          <w:color w:val="auto"/>
          <w:sz w:val="24"/>
          <w:szCs w:val="24"/>
        </w:rPr>
        <w:t>caselaw, such as</w:t>
      </w:r>
      <w:r w:rsidR="00BB4E90" w:rsidRPr="00E16C88">
        <w:rPr>
          <w:rFonts w:ascii="Arial" w:hAnsi="Arial" w:cs="Arial"/>
          <w:color w:val="auto"/>
          <w:sz w:val="24"/>
          <w:szCs w:val="24"/>
        </w:rPr>
        <w:t xml:space="preserve"> </w:t>
      </w:r>
      <w:r w:rsidR="00BB4E90" w:rsidRPr="00E16C88">
        <w:rPr>
          <w:rFonts w:ascii="Arial" w:hAnsi="Arial" w:cs="Arial"/>
          <w:i/>
          <w:iCs/>
          <w:color w:val="auto"/>
          <w:sz w:val="24"/>
          <w:szCs w:val="24"/>
        </w:rPr>
        <w:t xml:space="preserve">Trafford v St Faith’s Rural District Council (1910) </w:t>
      </w:r>
      <w:r w:rsidR="00BB4E90" w:rsidRPr="00E16C88">
        <w:rPr>
          <w:rFonts w:ascii="Arial" w:hAnsi="Arial" w:cs="Arial"/>
          <w:color w:val="auto"/>
          <w:sz w:val="24"/>
          <w:szCs w:val="24"/>
        </w:rPr>
        <w:t>(</w:t>
      </w:r>
      <w:r w:rsidR="00BB4E90" w:rsidRPr="00E16C88">
        <w:rPr>
          <w:rFonts w:ascii="Arial" w:hAnsi="Arial" w:cs="Arial"/>
          <w:i/>
          <w:iCs/>
          <w:color w:val="auto"/>
          <w:sz w:val="24"/>
          <w:szCs w:val="24"/>
        </w:rPr>
        <w:t>Trafford</w:t>
      </w:r>
      <w:r w:rsidR="00BB4E90" w:rsidRPr="00E16C88">
        <w:rPr>
          <w:rFonts w:ascii="Arial" w:hAnsi="Arial" w:cs="Arial"/>
          <w:color w:val="auto"/>
          <w:sz w:val="24"/>
          <w:szCs w:val="24"/>
        </w:rPr>
        <w:t xml:space="preserve">), </w:t>
      </w:r>
      <w:r w:rsidR="00BB4E90" w:rsidRPr="00E16C88">
        <w:rPr>
          <w:rFonts w:ascii="Arial" w:hAnsi="Arial" w:cs="Arial"/>
          <w:i/>
          <w:iCs/>
          <w:color w:val="auto"/>
          <w:sz w:val="24"/>
          <w:szCs w:val="24"/>
        </w:rPr>
        <w:t>Hollins v Oldham (1995)</w:t>
      </w:r>
      <w:r w:rsidR="00BB4E90" w:rsidRPr="00E16C88">
        <w:rPr>
          <w:rFonts w:ascii="Arial" w:hAnsi="Arial" w:cs="Arial"/>
          <w:color w:val="auto"/>
          <w:sz w:val="24"/>
          <w:szCs w:val="24"/>
        </w:rPr>
        <w:t xml:space="preserve">, unreported, </w:t>
      </w:r>
      <w:r w:rsidR="003E697B" w:rsidRPr="003E697B">
        <w:rPr>
          <w:rFonts w:ascii="Arial" w:hAnsi="Arial" w:cs="Arial"/>
          <w:i/>
          <w:iCs/>
          <w:color w:val="auto"/>
          <w:sz w:val="24"/>
          <w:szCs w:val="24"/>
        </w:rPr>
        <w:t>Norfolk County Council v. Mason</w:t>
      </w:r>
      <w:r w:rsidR="003E697B" w:rsidRPr="003E697B">
        <w:rPr>
          <w:rFonts w:ascii="Arial" w:hAnsi="Arial" w:cs="Arial"/>
          <w:color w:val="auto"/>
          <w:sz w:val="24"/>
          <w:szCs w:val="24"/>
        </w:rPr>
        <w:t xml:space="preserve"> [2004] EWHC B1 (Ch) (12 January 2004)</w:t>
      </w:r>
      <w:r w:rsidR="003E697B">
        <w:rPr>
          <w:rFonts w:ascii="Arial" w:hAnsi="Arial" w:cs="Arial"/>
          <w:color w:val="auto"/>
          <w:sz w:val="24"/>
          <w:szCs w:val="24"/>
        </w:rPr>
        <w:t xml:space="preserve"> (</w:t>
      </w:r>
      <w:r w:rsidR="003E697B">
        <w:rPr>
          <w:rFonts w:ascii="Arial" w:hAnsi="Arial" w:cs="Arial"/>
          <w:i/>
          <w:iCs/>
          <w:color w:val="auto"/>
          <w:sz w:val="24"/>
          <w:szCs w:val="24"/>
        </w:rPr>
        <w:t>Mason</w:t>
      </w:r>
      <w:r w:rsidR="003E697B">
        <w:rPr>
          <w:rFonts w:ascii="Arial" w:hAnsi="Arial" w:cs="Arial"/>
          <w:color w:val="auto"/>
          <w:sz w:val="24"/>
          <w:szCs w:val="24"/>
        </w:rPr>
        <w:t>)</w:t>
      </w:r>
      <w:r w:rsidR="003E697B">
        <w:rPr>
          <w:rFonts w:ascii="AAAAAC+GillSans" w:hAnsi="AAAAAC+GillSans" w:cs="AAAAAC+GillSans"/>
          <w:sz w:val="23"/>
          <w:szCs w:val="23"/>
        </w:rPr>
        <w:t xml:space="preserve"> </w:t>
      </w:r>
      <w:r w:rsidR="00BB4E90" w:rsidRPr="008D5674">
        <w:rPr>
          <w:rFonts w:ascii="Arial" w:hAnsi="Arial" w:cs="Arial"/>
          <w:color w:val="auto"/>
          <w:sz w:val="24"/>
          <w:szCs w:val="24"/>
        </w:rPr>
        <w:t xml:space="preserve">and </w:t>
      </w:r>
      <w:r w:rsidR="00BB4E90" w:rsidRPr="008D5674">
        <w:rPr>
          <w:rFonts w:ascii="Arial" w:hAnsi="Arial" w:cs="Arial"/>
          <w:i/>
          <w:iCs/>
          <w:color w:val="auto"/>
          <w:sz w:val="24"/>
          <w:szCs w:val="24"/>
        </w:rPr>
        <w:t>Fortune and</w:t>
      </w:r>
      <w:r w:rsidR="00BB4E90" w:rsidRPr="00E16C88">
        <w:rPr>
          <w:rFonts w:ascii="Arial" w:hAnsi="Arial" w:cs="Arial"/>
          <w:i/>
          <w:iCs/>
          <w:color w:val="auto"/>
          <w:sz w:val="24"/>
          <w:szCs w:val="24"/>
        </w:rPr>
        <w:t xml:space="preserve"> others v Wiltshire Council and Taylor Wimpey </w:t>
      </w:r>
      <w:r w:rsidR="00BB4E90" w:rsidRPr="00E16C88">
        <w:rPr>
          <w:rFonts w:ascii="Arial" w:hAnsi="Arial" w:cs="Arial"/>
          <w:color w:val="auto"/>
          <w:sz w:val="24"/>
          <w:szCs w:val="24"/>
        </w:rPr>
        <w:t xml:space="preserve">[2010] EWHC B33 (Ch)  </w:t>
      </w:r>
      <w:hyperlink r:id="rId12" w:history="1">
        <w:r w:rsidR="00BB4E90" w:rsidRPr="00E16C88">
          <w:rPr>
            <w:rFonts w:ascii="Arial" w:hAnsi="Arial" w:cs="Arial"/>
            <w:color w:val="auto"/>
            <w:sz w:val="24"/>
            <w:szCs w:val="24"/>
          </w:rPr>
          <w:t>[2012] EWCA Civ334</w:t>
        </w:r>
      </w:hyperlink>
      <w:r w:rsidR="00BB4E90" w:rsidRPr="00E16C88">
        <w:rPr>
          <w:rFonts w:ascii="Arial" w:hAnsi="Arial" w:cs="Arial"/>
          <w:color w:val="auto"/>
          <w:sz w:val="24"/>
          <w:szCs w:val="24"/>
        </w:rPr>
        <w:t xml:space="preserve"> (</w:t>
      </w:r>
      <w:r w:rsidR="00BB4E90" w:rsidRPr="00E16C88">
        <w:rPr>
          <w:rFonts w:ascii="Arial" w:hAnsi="Arial" w:cs="Arial"/>
          <w:i/>
          <w:iCs/>
          <w:color w:val="auto"/>
          <w:sz w:val="24"/>
          <w:szCs w:val="24"/>
        </w:rPr>
        <w:t>Fortune</w:t>
      </w:r>
      <w:r w:rsidR="00BB4E90" w:rsidRPr="00E16C88">
        <w:rPr>
          <w:rFonts w:ascii="Arial" w:hAnsi="Arial" w:cs="Arial"/>
          <w:color w:val="auto"/>
          <w:sz w:val="24"/>
          <w:szCs w:val="24"/>
        </w:rPr>
        <w:t>)</w:t>
      </w:r>
      <w:r w:rsidR="00E16C88" w:rsidRPr="00E16C88">
        <w:rPr>
          <w:rFonts w:ascii="Arial" w:hAnsi="Arial" w:cs="Arial"/>
          <w:color w:val="auto"/>
          <w:sz w:val="24"/>
          <w:szCs w:val="24"/>
        </w:rPr>
        <w:t xml:space="preserve">, </w:t>
      </w:r>
      <w:r w:rsidR="00BB4E90" w:rsidRPr="00E16C88">
        <w:rPr>
          <w:rFonts w:ascii="Arial" w:hAnsi="Arial" w:cs="Arial"/>
          <w:color w:val="auto"/>
          <w:sz w:val="24"/>
          <w:szCs w:val="24"/>
        </w:rPr>
        <w:t>assist</w:t>
      </w:r>
      <w:r w:rsidR="00E16C88">
        <w:rPr>
          <w:rFonts w:ascii="Arial" w:hAnsi="Arial" w:cs="Arial"/>
          <w:color w:val="auto"/>
          <w:sz w:val="24"/>
          <w:szCs w:val="24"/>
        </w:rPr>
        <w:t>s</w:t>
      </w:r>
      <w:r w:rsidR="00BB4E90" w:rsidRPr="00E16C88">
        <w:rPr>
          <w:rFonts w:ascii="Arial" w:hAnsi="Arial" w:cs="Arial"/>
          <w:color w:val="auto"/>
          <w:sz w:val="24"/>
          <w:szCs w:val="24"/>
        </w:rPr>
        <w:t xml:space="preserve"> in the assessment of </w:t>
      </w:r>
      <w:r w:rsidR="0014490E" w:rsidRPr="00E16C88">
        <w:rPr>
          <w:rFonts w:ascii="Arial" w:hAnsi="Arial" w:cs="Arial"/>
          <w:color w:val="auto"/>
          <w:sz w:val="24"/>
          <w:szCs w:val="24"/>
        </w:rPr>
        <w:t>th</w:t>
      </w:r>
      <w:r w:rsidR="00BB4E90" w:rsidRPr="00E16C88">
        <w:rPr>
          <w:rFonts w:ascii="Arial" w:hAnsi="Arial" w:cs="Arial"/>
          <w:color w:val="auto"/>
          <w:sz w:val="24"/>
          <w:szCs w:val="24"/>
        </w:rPr>
        <w:t>e</w:t>
      </w:r>
      <w:r w:rsidR="0014490E" w:rsidRPr="00E16C88">
        <w:rPr>
          <w:rFonts w:ascii="Arial" w:hAnsi="Arial" w:cs="Arial"/>
          <w:color w:val="auto"/>
          <w:sz w:val="24"/>
          <w:szCs w:val="24"/>
        </w:rPr>
        <w:t xml:space="preserve"> weight to b</w:t>
      </w:r>
      <w:r w:rsidR="00BB4E90" w:rsidRPr="00E16C88">
        <w:rPr>
          <w:rFonts w:ascii="Arial" w:hAnsi="Arial" w:cs="Arial"/>
          <w:color w:val="auto"/>
          <w:sz w:val="24"/>
          <w:szCs w:val="24"/>
        </w:rPr>
        <w:t>e</w:t>
      </w:r>
      <w:r w:rsidR="0014490E" w:rsidRPr="00E16C88">
        <w:rPr>
          <w:rFonts w:ascii="Arial" w:hAnsi="Arial" w:cs="Arial"/>
          <w:color w:val="auto"/>
          <w:sz w:val="24"/>
          <w:szCs w:val="24"/>
        </w:rPr>
        <w:t xml:space="preserve"> given to evidence</w:t>
      </w:r>
      <w:r w:rsidR="00E16C88">
        <w:rPr>
          <w:rFonts w:ascii="Arial" w:hAnsi="Arial" w:cs="Arial"/>
          <w:color w:val="auto"/>
          <w:sz w:val="24"/>
          <w:szCs w:val="24"/>
        </w:rPr>
        <w:t xml:space="preserve"> such as this type of commercial map. </w:t>
      </w:r>
    </w:p>
    <w:p w14:paraId="62002028" w14:textId="4A23C634" w:rsidR="00726CAB" w:rsidRPr="00726CAB" w:rsidRDefault="00E02C36" w:rsidP="00726CAB">
      <w:pPr>
        <w:pStyle w:val="Style1"/>
        <w:tabs>
          <w:tab w:val="clear" w:pos="720"/>
          <w:tab w:val="num" w:pos="1146"/>
        </w:tabs>
        <w:ind w:left="426" w:hanging="425"/>
        <w:rPr>
          <w:rFonts w:ascii="Arial" w:hAnsi="Arial" w:cs="Arial"/>
          <w:color w:val="auto"/>
          <w:sz w:val="24"/>
          <w:szCs w:val="24"/>
        </w:rPr>
      </w:pPr>
      <w:r w:rsidRPr="004611E3">
        <w:rPr>
          <w:rFonts w:ascii="Arial" w:hAnsi="Arial" w:cs="Arial"/>
          <w:i/>
          <w:iCs/>
          <w:color w:val="auto"/>
          <w:sz w:val="24"/>
          <w:szCs w:val="24"/>
        </w:rPr>
        <w:t xml:space="preserve">Trafford </w:t>
      </w:r>
      <w:r w:rsidRPr="004611E3">
        <w:rPr>
          <w:rFonts w:ascii="Arial" w:hAnsi="Arial" w:cs="Arial"/>
          <w:color w:val="auto"/>
          <w:sz w:val="24"/>
          <w:szCs w:val="24"/>
        </w:rPr>
        <w:t xml:space="preserve">refers to the 1826, Bryant’s map, giving some indication of reputation to indicate that this road </w:t>
      </w:r>
      <w:r w:rsidR="009E57D7" w:rsidRPr="004611E3">
        <w:rPr>
          <w:rFonts w:ascii="Arial" w:hAnsi="Arial" w:cs="Arial"/>
          <w:color w:val="auto"/>
          <w:sz w:val="24"/>
          <w:szCs w:val="24"/>
        </w:rPr>
        <w:t>“…</w:t>
      </w:r>
      <w:r w:rsidR="009E57D7" w:rsidRPr="004611E3">
        <w:rPr>
          <w:rFonts w:ascii="Arial" w:hAnsi="Arial" w:cs="Arial"/>
          <w:i/>
          <w:iCs/>
          <w:color w:val="auto"/>
          <w:sz w:val="24"/>
          <w:szCs w:val="24"/>
        </w:rPr>
        <w:t>was considered to be a public road</w:t>
      </w:r>
      <w:r w:rsidR="009E57D7" w:rsidRPr="004611E3">
        <w:rPr>
          <w:i/>
          <w:iCs/>
          <w:color w:val="auto"/>
          <w:sz w:val="24"/>
          <w:szCs w:val="24"/>
        </w:rPr>
        <w:t>”</w:t>
      </w:r>
      <w:r w:rsidRPr="004611E3">
        <w:rPr>
          <w:rFonts w:ascii="Arial" w:hAnsi="Arial" w:cs="Arial"/>
          <w:color w:val="auto"/>
          <w:sz w:val="24"/>
          <w:szCs w:val="24"/>
        </w:rPr>
        <w:t xml:space="preserve">. </w:t>
      </w:r>
      <w:r w:rsidR="004611E3" w:rsidRPr="004611E3">
        <w:rPr>
          <w:rFonts w:ascii="Arial" w:hAnsi="Arial" w:cs="Arial"/>
          <w:color w:val="auto"/>
          <w:sz w:val="24"/>
          <w:szCs w:val="24"/>
        </w:rPr>
        <w:t xml:space="preserve">In </w:t>
      </w:r>
      <w:r w:rsidRPr="004611E3">
        <w:rPr>
          <w:rFonts w:ascii="Arial" w:hAnsi="Arial" w:cs="Arial"/>
          <w:i/>
          <w:iCs/>
          <w:color w:val="auto"/>
          <w:sz w:val="24"/>
          <w:szCs w:val="24"/>
        </w:rPr>
        <w:t>Hollins v Oldham</w:t>
      </w:r>
      <w:r w:rsidR="004611E3">
        <w:rPr>
          <w:rFonts w:ascii="Arial" w:hAnsi="Arial" w:cs="Arial"/>
          <w:i/>
          <w:iCs/>
          <w:color w:val="auto"/>
          <w:sz w:val="24"/>
          <w:szCs w:val="24"/>
        </w:rPr>
        <w:t xml:space="preserve"> </w:t>
      </w:r>
      <w:r w:rsidR="00E23046" w:rsidRPr="004611E3">
        <w:rPr>
          <w:rFonts w:ascii="Arial" w:hAnsi="Arial" w:cs="Arial"/>
          <w:color w:val="auto"/>
          <w:sz w:val="24"/>
          <w:szCs w:val="24"/>
        </w:rPr>
        <w:t>t</w:t>
      </w:r>
      <w:r w:rsidRPr="004611E3">
        <w:rPr>
          <w:rFonts w:ascii="Arial" w:hAnsi="Arial" w:cs="Arial"/>
          <w:color w:val="auto"/>
          <w:sz w:val="24"/>
          <w:szCs w:val="24"/>
        </w:rPr>
        <w:t xml:space="preserve">he judge </w:t>
      </w:r>
      <w:r w:rsidR="004611E3" w:rsidRPr="004611E3">
        <w:rPr>
          <w:rFonts w:ascii="Arial" w:hAnsi="Arial" w:cs="Arial"/>
          <w:color w:val="auto"/>
          <w:sz w:val="24"/>
          <w:szCs w:val="24"/>
        </w:rPr>
        <w:t xml:space="preserve">apparently </w:t>
      </w:r>
      <w:r w:rsidRPr="004611E3">
        <w:rPr>
          <w:rFonts w:ascii="Arial" w:hAnsi="Arial" w:cs="Arial"/>
          <w:color w:val="auto"/>
          <w:sz w:val="24"/>
          <w:szCs w:val="24"/>
        </w:rPr>
        <w:t>said that a cross road “…</w:t>
      </w:r>
      <w:r w:rsidRPr="004611E3">
        <w:rPr>
          <w:rFonts w:ascii="Arial" w:hAnsi="Arial" w:cs="Arial"/>
          <w:i/>
          <w:iCs/>
          <w:color w:val="auto"/>
          <w:sz w:val="24"/>
          <w:szCs w:val="24"/>
        </w:rPr>
        <w:t>must mean a public road in respect of which no toll is payable</w:t>
      </w:r>
      <w:r w:rsidRPr="004611E3">
        <w:rPr>
          <w:rFonts w:ascii="Arial" w:hAnsi="Arial" w:cs="Arial"/>
          <w:color w:val="auto"/>
          <w:sz w:val="24"/>
          <w:szCs w:val="24"/>
        </w:rPr>
        <w:t>…”. H</w:t>
      </w:r>
      <w:r w:rsidR="00E23046" w:rsidRPr="004611E3">
        <w:rPr>
          <w:rFonts w:ascii="Arial" w:hAnsi="Arial" w:cs="Arial"/>
          <w:color w:val="auto"/>
          <w:sz w:val="24"/>
          <w:szCs w:val="24"/>
        </w:rPr>
        <w:t>ow</w:t>
      </w:r>
      <w:r w:rsidRPr="004611E3">
        <w:rPr>
          <w:rFonts w:ascii="Arial" w:hAnsi="Arial" w:cs="Arial"/>
          <w:color w:val="auto"/>
          <w:sz w:val="24"/>
          <w:szCs w:val="24"/>
        </w:rPr>
        <w:t>e</w:t>
      </w:r>
      <w:r w:rsidR="00E23046" w:rsidRPr="004611E3">
        <w:rPr>
          <w:rFonts w:ascii="Arial" w:hAnsi="Arial" w:cs="Arial"/>
          <w:color w:val="auto"/>
          <w:sz w:val="24"/>
          <w:szCs w:val="24"/>
        </w:rPr>
        <w:t>ver, he</w:t>
      </w:r>
      <w:r w:rsidRPr="004611E3">
        <w:rPr>
          <w:rFonts w:ascii="Arial" w:hAnsi="Arial" w:cs="Arial"/>
          <w:color w:val="auto"/>
          <w:sz w:val="24"/>
          <w:szCs w:val="24"/>
        </w:rPr>
        <w:t xml:space="preserve"> also said that “</w:t>
      </w:r>
      <w:proofErr w:type="spellStart"/>
      <w:r w:rsidRPr="004611E3">
        <w:rPr>
          <w:rFonts w:ascii="Arial" w:hAnsi="Arial" w:cs="Arial"/>
          <w:i/>
          <w:iCs/>
          <w:color w:val="auto"/>
          <w:sz w:val="24"/>
          <w:szCs w:val="24"/>
        </w:rPr>
        <w:t>Pingot</w:t>
      </w:r>
      <w:proofErr w:type="spellEnd"/>
      <w:r w:rsidRPr="004611E3">
        <w:rPr>
          <w:rFonts w:ascii="Arial" w:hAnsi="Arial" w:cs="Arial"/>
          <w:i/>
          <w:iCs/>
          <w:color w:val="auto"/>
          <w:sz w:val="24"/>
          <w:szCs w:val="24"/>
        </w:rPr>
        <w:t xml:space="preserve"> Lane must have been considered, </w:t>
      </w:r>
      <w:r w:rsidRPr="004611E3">
        <w:rPr>
          <w:rFonts w:ascii="Arial" w:hAnsi="Arial" w:cs="Arial"/>
          <w:i/>
          <w:iCs/>
          <w:color w:val="auto"/>
          <w:sz w:val="24"/>
          <w:szCs w:val="24"/>
          <w:u w:val="single"/>
        </w:rPr>
        <w:t>rightly or wrongly</w:t>
      </w:r>
      <w:r w:rsidRPr="004611E3">
        <w:rPr>
          <w:rFonts w:ascii="Arial" w:hAnsi="Arial" w:cs="Arial"/>
          <w:i/>
          <w:iCs/>
          <w:color w:val="auto"/>
          <w:sz w:val="24"/>
          <w:szCs w:val="24"/>
        </w:rPr>
        <w:t>, by Burdett</w:t>
      </w:r>
      <w:r w:rsidR="0014490E" w:rsidRPr="004611E3">
        <w:rPr>
          <w:rFonts w:ascii="Arial" w:hAnsi="Arial" w:cs="Arial"/>
          <w:color w:val="auto"/>
          <w:sz w:val="24"/>
          <w:szCs w:val="24"/>
        </w:rPr>
        <w:t xml:space="preserve"> [the map maker]</w:t>
      </w:r>
      <w:r w:rsidRPr="004611E3">
        <w:rPr>
          <w:rFonts w:ascii="Arial" w:hAnsi="Arial" w:cs="Arial"/>
          <w:color w:val="auto"/>
          <w:sz w:val="24"/>
          <w:szCs w:val="24"/>
        </w:rPr>
        <w:t xml:space="preserve"> </w:t>
      </w:r>
      <w:r w:rsidRPr="004611E3">
        <w:rPr>
          <w:rFonts w:ascii="Arial" w:hAnsi="Arial" w:cs="Arial"/>
          <w:i/>
          <w:iCs/>
          <w:color w:val="auto"/>
          <w:sz w:val="24"/>
          <w:szCs w:val="24"/>
        </w:rPr>
        <w:t>as being either a bridleway or a highway for vehicles</w:t>
      </w:r>
      <w:r w:rsidRPr="004611E3">
        <w:rPr>
          <w:rFonts w:ascii="Arial" w:hAnsi="Arial" w:cs="Arial"/>
          <w:color w:val="auto"/>
          <w:sz w:val="24"/>
          <w:szCs w:val="24"/>
        </w:rPr>
        <w:t>”</w:t>
      </w:r>
      <w:r w:rsidR="00B6396D" w:rsidRPr="004611E3">
        <w:rPr>
          <w:rFonts w:ascii="Arial" w:hAnsi="Arial" w:cs="Arial"/>
          <w:color w:val="auto"/>
          <w:sz w:val="24"/>
          <w:szCs w:val="24"/>
        </w:rPr>
        <w:t xml:space="preserve"> [my emphasis]</w:t>
      </w:r>
      <w:r w:rsidR="00E23046" w:rsidRPr="004611E3">
        <w:rPr>
          <w:rFonts w:ascii="Arial" w:hAnsi="Arial" w:cs="Arial"/>
          <w:color w:val="auto"/>
          <w:sz w:val="24"/>
          <w:szCs w:val="24"/>
        </w:rPr>
        <w:t>, indicating that the depiction</w:t>
      </w:r>
      <w:r w:rsidR="001535DE">
        <w:rPr>
          <w:rFonts w:ascii="Arial" w:hAnsi="Arial" w:cs="Arial"/>
          <w:color w:val="auto"/>
          <w:sz w:val="24"/>
          <w:szCs w:val="24"/>
        </w:rPr>
        <w:t xml:space="preserve"> </w:t>
      </w:r>
      <w:r w:rsidR="00E23046" w:rsidRPr="001535DE">
        <w:rPr>
          <w:rFonts w:ascii="Arial" w:hAnsi="Arial" w:cs="Arial"/>
          <w:color w:val="auto"/>
          <w:sz w:val="24"/>
          <w:szCs w:val="24"/>
        </w:rPr>
        <w:t>was only what that map maker thought</w:t>
      </w:r>
      <w:r w:rsidRPr="001535DE">
        <w:rPr>
          <w:rFonts w:ascii="Arial" w:hAnsi="Arial" w:cs="Arial"/>
          <w:color w:val="auto"/>
          <w:sz w:val="24"/>
          <w:szCs w:val="24"/>
        </w:rPr>
        <w:t>.</w:t>
      </w:r>
      <w:r w:rsidR="00E23046" w:rsidRPr="001535DE">
        <w:rPr>
          <w:rFonts w:ascii="Arial" w:hAnsi="Arial" w:cs="Arial"/>
          <w:color w:val="auto"/>
          <w:sz w:val="24"/>
          <w:szCs w:val="24"/>
        </w:rPr>
        <w:t xml:space="preserve"> </w:t>
      </w:r>
      <w:r w:rsidR="0072168F" w:rsidRPr="00726CAB">
        <w:rPr>
          <w:rFonts w:ascii="Arial" w:hAnsi="Arial" w:cs="Arial"/>
          <w:i/>
          <w:iCs/>
          <w:color w:val="auto"/>
          <w:sz w:val="24"/>
          <w:szCs w:val="24"/>
        </w:rPr>
        <w:t>M</w:t>
      </w:r>
      <w:r w:rsidR="000316C3" w:rsidRPr="00726CAB">
        <w:rPr>
          <w:rFonts w:ascii="Arial" w:hAnsi="Arial" w:cs="Arial"/>
          <w:i/>
          <w:iCs/>
          <w:color w:val="auto"/>
          <w:sz w:val="24"/>
          <w:szCs w:val="24"/>
        </w:rPr>
        <w:t>ason</w:t>
      </w:r>
      <w:r w:rsidR="000316C3" w:rsidRPr="00726CAB">
        <w:rPr>
          <w:rFonts w:ascii="Arial" w:hAnsi="Arial" w:cs="Arial"/>
          <w:color w:val="auto"/>
          <w:sz w:val="24"/>
          <w:szCs w:val="24"/>
        </w:rPr>
        <w:t xml:space="preserve"> </w:t>
      </w:r>
      <w:r w:rsidR="001535DE" w:rsidRPr="00726CAB">
        <w:rPr>
          <w:rFonts w:ascii="Arial" w:hAnsi="Arial" w:cs="Arial"/>
          <w:color w:val="auto"/>
          <w:sz w:val="24"/>
          <w:szCs w:val="24"/>
        </w:rPr>
        <w:t>al</w:t>
      </w:r>
      <w:r w:rsidR="0072168F" w:rsidRPr="00726CAB">
        <w:rPr>
          <w:rFonts w:ascii="Arial" w:hAnsi="Arial" w:cs="Arial"/>
          <w:color w:val="auto"/>
          <w:sz w:val="24"/>
          <w:szCs w:val="24"/>
        </w:rPr>
        <w:t xml:space="preserve">so refers to a </w:t>
      </w:r>
      <w:r w:rsidR="001535DE" w:rsidRPr="00726CAB">
        <w:rPr>
          <w:rFonts w:ascii="Arial" w:hAnsi="Arial" w:cs="Arial"/>
          <w:color w:val="auto"/>
          <w:sz w:val="24"/>
          <w:szCs w:val="24"/>
        </w:rPr>
        <w:t>Bryant’s map</w:t>
      </w:r>
      <w:r w:rsidR="0072168F" w:rsidRPr="00726CAB">
        <w:rPr>
          <w:rFonts w:ascii="Arial" w:hAnsi="Arial" w:cs="Arial"/>
          <w:color w:val="auto"/>
          <w:sz w:val="24"/>
          <w:szCs w:val="24"/>
        </w:rPr>
        <w:t xml:space="preserve">, </w:t>
      </w:r>
      <w:r w:rsidR="001535DE" w:rsidRPr="00726CAB">
        <w:rPr>
          <w:rFonts w:ascii="Arial" w:hAnsi="Arial" w:cs="Arial"/>
          <w:color w:val="auto"/>
          <w:sz w:val="24"/>
          <w:szCs w:val="24"/>
        </w:rPr>
        <w:t>1826</w:t>
      </w:r>
      <w:r w:rsidR="007B1F9B" w:rsidRPr="00726CAB">
        <w:rPr>
          <w:rFonts w:ascii="Arial" w:hAnsi="Arial" w:cs="Arial"/>
          <w:color w:val="auto"/>
          <w:sz w:val="24"/>
          <w:szCs w:val="24"/>
        </w:rPr>
        <w:t xml:space="preserve">, indicating that </w:t>
      </w:r>
      <w:r w:rsidR="001535DE" w:rsidRPr="00726CAB">
        <w:rPr>
          <w:rFonts w:ascii="Arial" w:hAnsi="Arial" w:cs="Arial"/>
          <w:color w:val="auto"/>
          <w:sz w:val="24"/>
          <w:szCs w:val="24"/>
        </w:rPr>
        <w:t>a “</w:t>
      </w:r>
      <w:r w:rsidR="001535DE" w:rsidRPr="00726CAB">
        <w:rPr>
          <w:rFonts w:ascii="Arial" w:hAnsi="Arial" w:cs="Arial"/>
          <w:i/>
          <w:iCs/>
          <w:color w:val="auto"/>
          <w:sz w:val="24"/>
          <w:szCs w:val="24"/>
        </w:rPr>
        <w:t>Good cross or driving road” is</w:t>
      </w:r>
      <w:r w:rsidR="007F310B" w:rsidRPr="00726CAB">
        <w:rPr>
          <w:rFonts w:ascii="Arial" w:hAnsi="Arial" w:cs="Arial"/>
          <w:i/>
          <w:iCs/>
          <w:color w:val="auto"/>
          <w:sz w:val="24"/>
          <w:szCs w:val="24"/>
        </w:rPr>
        <w:t>…</w:t>
      </w:r>
      <w:r w:rsidR="001535DE" w:rsidRPr="00726CAB">
        <w:rPr>
          <w:rFonts w:ascii="Arial" w:hAnsi="Arial" w:cs="Arial"/>
          <w:i/>
          <w:iCs/>
          <w:color w:val="auto"/>
          <w:sz w:val="24"/>
          <w:szCs w:val="24"/>
        </w:rPr>
        <w:t>not a technical legal term. On its face as a matter of language it refers to capability</w:t>
      </w:r>
      <w:r w:rsidR="006610D1" w:rsidRPr="00726CAB">
        <w:rPr>
          <w:rFonts w:ascii="Arial" w:hAnsi="Arial" w:cs="Arial"/>
          <w:i/>
          <w:iCs/>
          <w:color w:val="auto"/>
          <w:sz w:val="24"/>
          <w:szCs w:val="24"/>
        </w:rPr>
        <w:t>…</w:t>
      </w:r>
      <w:r w:rsidR="00726CAB" w:rsidRPr="00726CAB">
        <w:rPr>
          <w:rFonts w:ascii="Arial" w:hAnsi="Arial" w:cs="Arial"/>
          <w:i/>
          <w:iCs/>
          <w:color w:val="auto"/>
          <w:sz w:val="24"/>
          <w:szCs w:val="24"/>
        </w:rPr>
        <w:t>by</w:t>
      </w:r>
      <w:r w:rsidR="007D01A7" w:rsidRPr="00726CAB">
        <w:rPr>
          <w:rFonts w:ascii="Arial" w:hAnsi="Arial" w:cs="Arial"/>
          <w:i/>
          <w:iCs/>
          <w:color w:val="auto"/>
          <w:sz w:val="24"/>
          <w:szCs w:val="24"/>
        </w:rPr>
        <w:t xml:space="preserve"> itself</w:t>
      </w:r>
      <w:r w:rsidR="00726CAB" w:rsidRPr="00726CAB">
        <w:rPr>
          <w:rFonts w:ascii="Arial" w:hAnsi="Arial" w:cs="Arial"/>
          <w:i/>
          <w:iCs/>
          <w:color w:val="auto"/>
          <w:sz w:val="24"/>
          <w:szCs w:val="24"/>
        </w:rPr>
        <w:t xml:space="preserve"> </w:t>
      </w:r>
      <w:r w:rsidR="00726CAB" w:rsidRPr="00726CAB">
        <w:rPr>
          <w:rFonts w:ascii="Arial" w:hAnsi="Arial" w:cs="Arial"/>
          <w:color w:val="auto"/>
          <w:sz w:val="24"/>
          <w:szCs w:val="24"/>
        </w:rPr>
        <w:t>[it]</w:t>
      </w:r>
      <w:r w:rsidR="007D01A7" w:rsidRPr="00726CAB">
        <w:rPr>
          <w:rFonts w:ascii="Arial" w:hAnsi="Arial" w:cs="Arial"/>
          <w:i/>
          <w:iCs/>
          <w:color w:val="auto"/>
          <w:sz w:val="24"/>
          <w:szCs w:val="24"/>
        </w:rPr>
        <w:t xml:space="preserve"> is anything but a firm indicator and not too much reliance should be placed on it. </w:t>
      </w:r>
    </w:p>
    <w:p w14:paraId="4C03AF27" w14:textId="55A9B3D2" w:rsidR="00D20B85" w:rsidRPr="00A732BC" w:rsidRDefault="00C24D4C" w:rsidP="00D20B85">
      <w:pPr>
        <w:pStyle w:val="Style1"/>
        <w:tabs>
          <w:tab w:val="clear" w:pos="720"/>
          <w:tab w:val="num" w:pos="644"/>
          <w:tab w:val="num" w:pos="1146"/>
        </w:tabs>
        <w:ind w:left="426"/>
        <w:rPr>
          <w:rFonts w:ascii="Arial" w:hAnsi="Arial" w:cs="Arial"/>
          <w:i/>
          <w:iCs/>
          <w:color w:val="auto"/>
          <w:sz w:val="24"/>
          <w:szCs w:val="24"/>
        </w:rPr>
      </w:pPr>
      <w:r w:rsidRPr="00A732BC">
        <w:rPr>
          <w:rFonts w:ascii="Arial" w:hAnsi="Arial" w:cs="Arial"/>
          <w:color w:val="auto"/>
          <w:sz w:val="24"/>
          <w:szCs w:val="24"/>
        </w:rPr>
        <w:t xml:space="preserve">The decision </w:t>
      </w:r>
      <w:r>
        <w:rPr>
          <w:rFonts w:ascii="Arial" w:hAnsi="Arial" w:cs="Arial"/>
          <w:color w:val="auto"/>
          <w:sz w:val="24"/>
          <w:szCs w:val="24"/>
        </w:rPr>
        <w:t>in</w:t>
      </w:r>
      <w:r w:rsidR="00D403CC" w:rsidRPr="00A732BC">
        <w:rPr>
          <w:rFonts w:ascii="Arial" w:hAnsi="Arial" w:cs="Arial"/>
          <w:color w:val="auto"/>
          <w:sz w:val="24"/>
          <w:szCs w:val="24"/>
        </w:rPr>
        <w:t xml:space="preserve"> </w:t>
      </w:r>
      <w:r w:rsidR="00D403CC" w:rsidRPr="00A732BC">
        <w:rPr>
          <w:rFonts w:ascii="Arial" w:hAnsi="Arial" w:cs="Arial"/>
          <w:i/>
          <w:iCs/>
          <w:color w:val="auto"/>
          <w:sz w:val="24"/>
          <w:szCs w:val="24"/>
        </w:rPr>
        <w:t xml:space="preserve">Fortune </w:t>
      </w:r>
      <w:r w:rsidR="000873FB" w:rsidRPr="00A732BC">
        <w:rPr>
          <w:rFonts w:ascii="Arial" w:hAnsi="Arial" w:cs="Arial"/>
          <w:color w:val="auto"/>
          <w:sz w:val="24"/>
          <w:szCs w:val="24"/>
        </w:rPr>
        <w:t>noted that Greenwood’s map of Wiltshire, 1829, showed a thoroughfare includ</w:t>
      </w:r>
      <w:r w:rsidR="006B3DE3">
        <w:rPr>
          <w:rFonts w:ascii="Arial" w:hAnsi="Arial" w:cs="Arial"/>
          <w:color w:val="auto"/>
          <w:sz w:val="24"/>
          <w:szCs w:val="24"/>
        </w:rPr>
        <w:t>ing</w:t>
      </w:r>
      <w:r w:rsidR="000873FB" w:rsidRPr="00A732BC">
        <w:rPr>
          <w:rFonts w:ascii="Arial" w:hAnsi="Arial" w:cs="Arial"/>
          <w:color w:val="auto"/>
          <w:sz w:val="24"/>
          <w:szCs w:val="24"/>
        </w:rPr>
        <w:t xml:space="preserve"> the lane in question as a “cross road”</w:t>
      </w:r>
      <w:r w:rsidR="00B744EA">
        <w:rPr>
          <w:rFonts w:ascii="Arial" w:hAnsi="Arial" w:cs="Arial"/>
          <w:color w:val="auto"/>
          <w:sz w:val="24"/>
          <w:szCs w:val="24"/>
        </w:rPr>
        <w:t xml:space="preserve"> and </w:t>
      </w:r>
      <w:r w:rsidR="000873FB" w:rsidRPr="00A732BC">
        <w:rPr>
          <w:rFonts w:ascii="Arial" w:hAnsi="Arial" w:cs="Arial"/>
          <w:color w:val="auto"/>
          <w:sz w:val="24"/>
          <w:szCs w:val="24"/>
        </w:rPr>
        <w:t xml:space="preserve">concluded </w:t>
      </w:r>
      <w:r w:rsidR="00B744EA">
        <w:rPr>
          <w:rFonts w:ascii="Arial" w:hAnsi="Arial" w:cs="Arial"/>
          <w:color w:val="auto"/>
          <w:sz w:val="24"/>
          <w:szCs w:val="24"/>
        </w:rPr>
        <w:t>that th</w:t>
      </w:r>
      <w:r w:rsidR="000873FB" w:rsidRPr="00A732BC">
        <w:rPr>
          <w:rFonts w:ascii="Arial" w:hAnsi="Arial" w:cs="Arial"/>
          <w:color w:val="auto"/>
          <w:sz w:val="24"/>
          <w:szCs w:val="24"/>
        </w:rPr>
        <w:t>e</w:t>
      </w:r>
      <w:r w:rsidR="00B744EA">
        <w:rPr>
          <w:rFonts w:ascii="Arial" w:hAnsi="Arial" w:cs="Arial"/>
          <w:color w:val="auto"/>
          <w:sz w:val="24"/>
          <w:szCs w:val="24"/>
        </w:rPr>
        <w:t xml:space="preserve"> m</w:t>
      </w:r>
      <w:r w:rsidR="000873FB" w:rsidRPr="00A732BC">
        <w:rPr>
          <w:rFonts w:ascii="Arial" w:hAnsi="Arial" w:cs="Arial"/>
          <w:color w:val="auto"/>
          <w:sz w:val="24"/>
          <w:szCs w:val="24"/>
        </w:rPr>
        <w:t>ap supported “the emerging picture” of an established thoroughfare. The Court of Appeal noted that in their judgment the label “cross road” added further support. They noted that “…</w:t>
      </w:r>
      <w:r w:rsidR="000873FB" w:rsidRPr="00A732BC">
        <w:rPr>
          <w:rFonts w:ascii="Arial" w:hAnsi="Arial" w:cs="Arial"/>
          <w:i/>
          <w:iCs/>
          <w:color w:val="auto"/>
          <w:sz w:val="24"/>
          <w:szCs w:val="24"/>
        </w:rPr>
        <w:t xml:space="preserve">the consistency of treatment of Rowden Lane and </w:t>
      </w:r>
      <w:r w:rsidR="000873FB" w:rsidRPr="00A732BC">
        <w:rPr>
          <w:rFonts w:ascii="Arial" w:hAnsi="Arial" w:cs="Arial"/>
          <w:i/>
          <w:iCs/>
          <w:color w:val="auto"/>
          <w:sz w:val="24"/>
          <w:szCs w:val="24"/>
        </w:rPr>
        <w:lastRenderedPageBreak/>
        <w:t>Gipsy Lane in commercially produced maps for well over a century showed, if nothing else, the reputation enjoyed by Rowden Lane</w:t>
      </w:r>
      <w:r w:rsidR="00D20B85" w:rsidRPr="00A732BC">
        <w:rPr>
          <w:rFonts w:ascii="Arial" w:hAnsi="Arial" w:cs="Arial"/>
          <w:color w:val="auto"/>
          <w:sz w:val="24"/>
          <w:szCs w:val="24"/>
        </w:rPr>
        <w:t>…[t</w:t>
      </w:r>
      <w:r w:rsidR="000873FB" w:rsidRPr="00A732BC">
        <w:rPr>
          <w:rFonts w:ascii="Arial" w:hAnsi="Arial" w:cs="Arial"/>
          <w:color w:val="auto"/>
          <w:sz w:val="24"/>
          <w:szCs w:val="24"/>
        </w:rPr>
        <w:t>he judge test</w:t>
      </w:r>
      <w:r w:rsidR="00D20B85" w:rsidRPr="00A732BC">
        <w:rPr>
          <w:rFonts w:ascii="Arial" w:hAnsi="Arial" w:cs="Arial"/>
          <w:color w:val="auto"/>
          <w:sz w:val="24"/>
          <w:szCs w:val="24"/>
        </w:rPr>
        <w:t>ed]</w:t>
      </w:r>
      <w:r w:rsidR="000873FB" w:rsidRPr="00A732BC">
        <w:rPr>
          <w:rFonts w:ascii="Arial" w:hAnsi="Arial" w:cs="Arial"/>
          <w:color w:val="auto"/>
          <w:sz w:val="24"/>
          <w:szCs w:val="24"/>
        </w:rPr>
        <w:t xml:space="preserve"> </w:t>
      </w:r>
      <w:r w:rsidR="000873FB" w:rsidRPr="00A732BC">
        <w:rPr>
          <w:rFonts w:ascii="Arial" w:hAnsi="Arial" w:cs="Arial"/>
          <w:i/>
          <w:iCs/>
          <w:color w:val="auto"/>
          <w:sz w:val="24"/>
          <w:szCs w:val="24"/>
        </w:rPr>
        <w:t>each provisional conclusion against what had come before and what came after</w:t>
      </w:r>
      <w:r w:rsidR="00D20B85" w:rsidRPr="00A732BC">
        <w:rPr>
          <w:rFonts w:ascii="Arial" w:hAnsi="Arial" w:cs="Arial"/>
          <w:color w:val="auto"/>
          <w:sz w:val="24"/>
          <w:szCs w:val="24"/>
        </w:rPr>
        <w:t xml:space="preserve"> [and </w:t>
      </w:r>
      <w:r w:rsidR="000873FB" w:rsidRPr="00A732BC">
        <w:rPr>
          <w:rFonts w:ascii="Arial" w:hAnsi="Arial" w:cs="Arial"/>
          <w:color w:val="auto"/>
          <w:sz w:val="24"/>
          <w:szCs w:val="24"/>
        </w:rPr>
        <w:t>h</w:t>
      </w:r>
      <w:r w:rsidR="00D20B85" w:rsidRPr="00A732BC">
        <w:rPr>
          <w:rFonts w:ascii="Arial" w:hAnsi="Arial" w:cs="Arial"/>
          <w:color w:val="auto"/>
          <w:sz w:val="24"/>
          <w:szCs w:val="24"/>
        </w:rPr>
        <w:t>is]</w:t>
      </w:r>
      <w:r w:rsidR="000873FB" w:rsidRPr="00A732BC">
        <w:rPr>
          <w:rFonts w:ascii="Arial" w:hAnsi="Arial" w:cs="Arial"/>
          <w:color w:val="auto"/>
          <w:sz w:val="24"/>
          <w:szCs w:val="24"/>
        </w:rPr>
        <w:t xml:space="preserve"> </w:t>
      </w:r>
      <w:r w:rsidR="000873FB" w:rsidRPr="00A732BC">
        <w:rPr>
          <w:rFonts w:ascii="Arial" w:hAnsi="Arial" w:cs="Arial"/>
          <w:i/>
          <w:iCs/>
          <w:color w:val="auto"/>
          <w:sz w:val="24"/>
          <w:szCs w:val="24"/>
        </w:rPr>
        <w:t>approach to “consistent depiction” was fully justified.</w:t>
      </w:r>
      <w:r w:rsidR="00833219">
        <w:rPr>
          <w:rFonts w:ascii="Arial" w:hAnsi="Arial" w:cs="Arial"/>
          <w:i/>
          <w:iCs/>
          <w:color w:val="auto"/>
          <w:sz w:val="24"/>
          <w:szCs w:val="24"/>
        </w:rPr>
        <w:t>”</w:t>
      </w:r>
      <w:r w:rsidR="000873FB" w:rsidRPr="00A732BC">
        <w:rPr>
          <w:rFonts w:ascii="Arial" w:hAnsi="Arial" w:cs="Arial"/>
          <w:i/>
          <w:iCs/>
          <w:color w:val="auto"/>
          <w:sz w:val="24"/>
          <w:szCs w:val="24"/>
        </w:rPr>
        <w:t xml:space="preserve"> </w:t>
      </w:r>
    </w:p>
    <w:p w14:paraId="03D4D58D" w14:textId="58C47B44" w:rsidR="002F0E08" w:rsidRPr="0078569D" w:rsidRDefault="00356B35" w:rsidP="00A421F4">
      <w:pPr>
        <w:pStyle w:val="Style1"/>
        <w:tabs>
          <w:tab w:val="clear" w:pos="720"/>
          <w:tab w:val="num" w:pos="644"/>
          <w:tab w:val="num" w:pos="1146"/>
        </w:tabs>
        <w:ind w:left="426"/>
        <w:rPr>
          <w:rFonts w:ascii="Arial" w:hAnsi="Arial" w:cs="Arial"/>
          <w:b/>
          <w:color w:val="auto"/>
          <w:sz w:val="24"/>
          <w:szCs w:val="24"/>
          <w:u w:val="single"/>
        </w:rPr>
      </w:pPr>
      <w:r>
        <w:rPr>
          <w:rFonts w:ascii="Arial" w:hAnsi="Arial" w:cs="Arial"/>
          <w:color w:val="auto"/>
          <w:sz w:val="24"/>
          <w:szCs w:val="24"/>
        </w:rPr>
        <w:t>T</w:t>
      </w:r>
      <w:r w:rsidR="00482C0A" w:rsidRPr="00061460">
        <w:rPr>
          <w:rFonts w:ascii="Arial" w:hAnsi="Arial" w:cs="Arial"/>
          <w:color w:val="auto"/>
          <w:sz w:val="24"/>
          <w:szCs w:val="24"/>
        </w:rPr>
        <w:t>h</w:t>
      </w:r>
      <w:r w:rsidR="00FF49E5">
        <w:rPr>
          <w:rFonts w:ascii="Arial" w:hAnsi="Arial" w:cs="Arial"/>
          <w:color w:val="auto"/>
          <w:sz w:val="24"/>
          <w:szCs w:val="24"/>
        </w:rPr>
        <w:t xml:space="preserve">e Greenwood </w:t>
      </w:r>
      <w:r w:rsidR="00482C0A" w:rsidRPr="00061460">
        <w:rPr>
          <w:rFonts w:ascii="Arial" w:hAnsi="Arial" w:cs="Arial"/>
          <w:color w:val="auto"/>
          <w:sz w:val="24"/>
          <w:szCs w:val="24"/>
        </w:rPr>
        <w:t>map</w:t>
      </w:r>
      <w:r w:rsidR="00482C0A">
        <w:rPr>
          <w:rFonts w:ascii="Arial" w:hAnsi="Arial" w:cs="Arial"/>
          <w:color w:val="auto"/>
          <w:sz w:val="24"/>
          <w:szCs w:val="24"/>
        </w:rPr>
        <w:t xml:space="preserve"> </w:t>
      </w:r>
      <w:r w:rsidR="00FF49E5">
        <w:rPr>
          <w:rFonts w:ascii="Arial" w:hAnsi="Arial" w:cs="Arial"/>
          <w:color w:val="auto"/>
          <w:sz w:val="24"/>
          <w:szCs w:val="24"/>
        </w:rPr>
        <w:t xml:space="preserve">for this area </w:t>
      </w:r>
      <w:r w:rsidR="00482C0A" w:rsidRPr="00061460">
        <w:rPr>
          <w:rFonts w:ascii="Arial" w:hAnsi="Arial" w:cs="Arial"/>
          <w:color w:val="auto"/>
          <w:sz w:val="24"/>
          <w:szCs w:val="24"/>
        </w:rPr>
        <w:t>show</w:t>
      </w:r>
      <w:r w:rsidR="00482C0A">
        <w:rPr>
          <w:rFonts w:ascii="Arial" w:hAnsi="Arial" w:cs="Arial"/>
          <w:color w:val="auto"/>
          <w:sz w:val="24"/>
          <w:szCs w:val="24"/>
        </w:rPr>
        <w:t>s</w:t>
      </w:r>
      <w:r w:rsidR="00482C0A" w:rsidRPr="00061460">
        <w:rPr>
          <w:rFonts w:ascii="Arial" w:hAnsi="Arial" w:cs="Arial"/>
          <w:color w:val="auto"/>
          <w:sz w:val="24"/>
          <w:szCs w:val="24"/>
        </w:rPr>
        <w:t xml:space="preserve"> some cul-de-sac</w:t>
      </w:r>
      <w:r w:rsidR="00482C0A">
        <w:rPr>
          <w:rFonts w:ascii="Arial" w:hAnsi="Arial" w:cs="Arial"/>
          <w:color w:val="auto"/>
          <w:sz w:val="24"/>
          <w:szCs w:val="24"/>
        </w:rPr>
        <w:t xml:space="preserve"> ‘cross roads’</w:t>
      </w:r>
      <w:r w:rsidR="00482C0A" w:rsidRPr="00061460">
        <w:rPr>
          <w:rFonts w:ascii="Arial" w:hAnsi="Arial" w:cs="Arial"/>
          <w:color w:val="auto"/>
          <w:sz w:val="24"/>
          <w:szCs w:val="24"/>
        </w:rPr>
        <w:t xml:space="preserve">, </w:t>
      </w:r>
      <w:r w:rsidR="00A20A6F">
        <w:rPr>
          <w:rFonts w:ascii="Arial" w:hAnsi="Arial" w:cs="Arial"/>
          <w:color w:val="auto"/>
          <w:sz w:val="24"/>
          <w:szCs w:val="24"/>
        </w:rPr>
        <w:t>which appear to lead only to fields, not to places of public inte</w:t>
      </w:r>
      <w:r w:rsidR="008448DC">
        <w:rPr>
          <w:rFonts w:ascii="Arial" w:hAnsi="Arial" w:cs="Arial"/>
          <w:color w:val="auto"/>
          <w:sz w:val="24"/>
          <w:szCs w:val="24"/>
        </w:rPr>
        <w:t xml:space="preserve">rest, </w:t>
      </w:r>
      <w:r w:rsidR="00482C0A" w:rsidRPr="00061460">
        <w:rPr>
          <w:rFonts w:ascii="Arial" w:hAnsi="Arial" w:cs="Arial"/>
          <w:color w:val="auto"/>
          <w:sz w:val="24"/>
          <w:szCs w:val="24"/>
        </w:rPr>
        <w:t>support</w:t>
      </w:r>
      <w:r w:rsidR="00482C0A">
        <w:rPr>
          <w:rFonts w:ascii="Arial" w:hAnsi="Arial" w:cs="Arial"/>
          <w:color w:val="auto"/>
          <w:sz w:val="24"/>
          <w:szCs w:val="24"/>
        </w:rPr>
        <w:t>ing</w:t>
      </w:r>
      <w:r w:rsidR="00482C0A" w:rsidRPr="00061460">
        <w:rPr>
          <w:rFonts w:ascii="Arial" w:hAnsi="Arial" w:cs="Arial"/>
          <w:color w:val="auto"/>
          <w:sz w:val="24"/>
          <w:szCs w:val="24"/>
        </w:rPr>
        <w:t xml:space="preserve"> the suggestion </w:t>
      </w:r>
      <w:r w:rsidR="008448DC">
        <w:rPr>
          <w:rFonts w:ascii="Arial" w:hAnsi="Arial" w:cs="Arial"/>
          <w:color w:val="auto"/>
          <w:sz w:val="24"/>
          <w:szCs w:val="24"/>
        </w:rPr>
        <w:t>in</w:t>
      </w:r>
      <w:r w:rsidR="00482C0A">
        <w:rPr>
          <w:rFonts w:ascii="Arial" w:hAnsi="Arial" w:cs="Arial"/>
          <w:color w:val="auto"/>
          <w:sz w:val="24"/>
          <w:szCs w:val="24"/>
        </w:rPr>
        <w:t xml:space="preserve"> the advertisement</w:t>
      </w:r>
      <w:r w:rsidR="004A49AC">
        <w:rPr>
          <w:rFonts w:ascii="Arial" w:hAnsi="Arial" w:cs="Arial"/>
          <w:color w:val="auto"/>
          <w:sz w:val="24"/>
          <w:szCs w:val="24"/>
        </w:rPr>
        <w:t xml:space="preserve"> </w:t>
      </w:r>
      <w:r w:rsidR="00482C0A" w:rsidRPr="00061460">
        <w:rPr>
          <w:rFonts w:ascii="Arial" w:hAnsi="Arial" w:cs="Arial"/>
          <w:color w:val="auto"/>
          <w:sz w:val="24"/>
          <w:szCs w:val="24"/>
        </w:rPr>
        <w:t>that the map showed what would be reasonabl</w:t>
      </w:r>
      <w:r w:rsidR="00482C0A">
        <w:rPr>
          <w:rFonts w:ascii="Arial" w:hAnsi="Arial" w:cs="Arial"/>
          <w:color w:val="auto"/>
          <w:sz w:val="24"/>
          <w:szCs w:val="24"/>
        </w:rPr>
        <w:t>y</w:t>
      </w:r>
      <w:r w:rsidR="00482C0A" w:rsidRPr="00061460">
        <w:rPr>
          <w:rFonts w:ascii="Arial" w:hAnsi="Arial" w:cs="Arial"/>
          <w:color w:val="auto"/>
          <w:sz w:val="24"/>
          <w:szCs w:val="24"/>
        </w:rPr>
        <w:t xml:space="preserve"> u</w:t>
      </w:r>
      <w:r w:rsidR="00482C0A">
        <w:rPr>
          <w:rFonts w:ascii="Arial" w:hAnsi="Arial" w:cs="Arial"/>
          <w:color w:val="auto"/>
          <w:sz w:val="24"/>
          <w:szCs w:val="24"/>
        </w:rPr>
        <w:t xml:space="preserve">nderstood </w:t>
      </w:r>
      <w:r w:rsidR="00482C0A" w:rsidRPr="00061460">
        <w:rPr>
          <w:rFonts w:ascii="Arial" w:hAnsi="Arial" w:cs="Arial"/>
          <w:color w:val="auto"/>
          <w:sz w:val="24"/>
          <w:szCs w:val="24"/>
        </w:rPr>
        <w:t>to be private routes as well as public ones.</w:t>
      </w:r>
      <w:r w:rsidR="008448DC">
        <w:rPr>
          <w:rFonts w:ascii="Arial" w:hAnsi="Arial" w:cs="Arial"/>
          <w:color w:val="auto"/>
          <w:sz w:val="24"/>
          <w:szCs w:val="24"/>
        </w:rPr>
        <w:t xml:space="preserve"> </w:t>
      </w:r>
      <w:r w:rsidR="00546563">
        <w:rPr>
          <w:rFonts w:ascii="Arial" w:hAnsi="Arial" w:cs="Arial"/>
          <w:color w:val="auto"/>
          <w:sz w:val="24"/>
          <w:szCs w:val="24"/>
        </w:rPr>
        <w:t>Never</w:t>
      </w:r>
      <w:r w:rsidR="00833219">
        <w:rPr>
          <w:rFonts w:ascii="Arial" w:hAnsi="Arial" w:cs="Arial"/>
          <w:color w:val="auto"/>
          <w:sz w:val="24"/>
          <w:szCs w:val="24"/>
        </w:rPr>
        <w:t>t</w:t>
      </w:r>
      <w:r w:rsidR="005A3FA0" w:rsidRPr="00A732BC">
        <w:rPr>
          <w:rFonts w:ascii="Arial" w:hAnsi="Arial" w:cs="Arial"/>
          <w:color w:val="auto"/>
          <w:sz w:val="24"/>
          <w:szCs w:val="24"/>
        </w:rPr>
        <w:t>h</w:t>
      </w:r>
      <w:r w:rsidR="00833219">
        <w:rPr>
          <w:rFonts w:ascii="Arial" w:hAnsi="Arial" w:cs="Arial"/>
          <w:color w:val="auto"/>
          <w:sz w:val="24"/>
          <w:szCs w:val="24"/>
        </w:rPr>
        <w:t>e</w:t>
      </w:r>
      <w:r w:rsidR="004A49AC">
        <w:rPr>
          <w:rFonts w:ascii="Arial" w:hAnsi="Arial" w:cs="Arial"/>
          <w:color w:val="auto"/>
          <w:sz w:val="24"/>
          <w:szCs w:val="24"/>
        </w:rPr>
        <w:t>l</w:t>
      </w:r>
      <w:r w:rsidR="00833219">
        <w:rPr>
          <w:rFonts w:ascii="Arial" w:hAnsi="Arial" w:cs="Arial"/>
          <w:color w:val="auto"/>
          <w:sz w:val="24"/>
          <w:szCs w:val="24"/>
        </w:rPr>
        <w:t>e</w:t>
      </w:r>
      <w:r w:rsidR="004A49AC">
        <w:rPr>
          <w:rFonts w:ascii="Arial" w:hAnsi="Arial" w:cs="Arial"/>
          <w:color w:val="auto"/>
          <w:sz w:val="24"/>
          <w:szCs w:val="24"/>
        </w:rPr>
        <w:t>ss, th</w:t>
      </w:r>
      <w:r w:rsidR="00833219">
        <w:rPr>
          <w:rFonts w:ascii="Arial" w:hAnsi="Arial" w:cs="Arial"/>
          <w:color w:val="auto"/>
          <w:sz w:val="24"/>
          <w:szCs w:val="24"/>
        </w:rPr>
        <w:t>e</w:t>
      </w:r>
      <w:r w:rsidR="004A49AC">
        <w:rPr>
          <w:rFonts w:ascii="Arial" w:hAnsi="Arial" w:cs="Arial"/>
          <w:color w:val="auto"/>
          <w:sz w:val="24"/>
          <w:szCs w:val="24"/>
        </w:rPr>
        <w:t xml:space="preserve"> Order routes were already set out </w:t>
      </w:r>
      <w:r w:rsidR="00241464">
        <w:rPr>
          <w:rFonts w:ascii="Arial" w:hAnsi="Arial" w:cs="Arial"/>
          <w:color w:val="auto"/>
          <w:sz w:val="24"/>
          <w:szCs w:val="24"/>
        </w:rPr>
        <w:t xml:space="preserve">by, </w:t>
      </w:r>
      <w:r w:rsidR="004A49AC">
        <w:rPr>
          <w:rFonts w:ascii="Arial" w:hAnsi="Arial" w:cs="Arial"/>
          <w:color w:val="auto"/>
          <w:sz w:val="24"/>
          <w:szCs w:val="24"/>
        </w:rPr>
        <w:t>or referred to as ancient lanes in</w:t>
      </w:r>
      <w:r w:rsidR="00241464">
        <w:rPr>
          <w:rFonts w:ascii="Arial" w:hAnsi="Arial" w:cs="Arial"/>
          <w:color w:val="auto"/>
          <w:sz w:val="24"/>
          <w:szCs w:val="24"/>
        </w:rPr>
        <w:t>,</w:t>
      </w:r>
      <w:r w:rsidR="004A49AC">
        <w:rPr>
          <w:rFonts w:ascii="Arial" w:hAnsi="Arial" w:cs="Arial"/>
          <w:color w:val="auto"/>
          <w:sz w:val="24"/>
          <w:szCs w:val="24"/>
        </w:rPr>
        <w:t xml:space="preserve"> the </w:t>
      </w:r>
      <w:r w:rsidR="00B6564E">
        <w:rPr>
          <w:rFonts w:ascii="Arial" w:hAnsi="Arial" w:cs="Arial"/>
          <w:color w:val="auto"/>
          <w:sz w:val="24"/>
          <w:szCs w:val="24"/>
        </w:rPr>
        <w:t>Inclosure process</w:t>
      </w:r>
      <w:r w:rsidR="003C03EC">
        <w:rPr>
          <w:rFonts w:ascii="Arial" w:hAnsi="Arial" w:cs="Arial"/>
          <w:color w:val="auto"/>
          <w:sz w:val="24"/>
          <w:szCs w:val="24"/>
        </w:rPr>
        <w:t xml:space="preserve">. Therefore, </w:t>
      </w:r>
      <w:r w:rsidR="00B6564E">
        <w:rPr>
          <w:rFonts w:ascii="Arial" w:hAnsi="Arial" w:cs="Arial"/>
          <w:color w:val="auto"/>
          <w:sz w:val="24"/>
          <w:szCs w:val="24"/>
        </w:rPr>
        <w:t>th</w:t>
      </w:r>
      <w:r w:rsidR="005A3FA0" w:rsidRPr="00A732BC">
        <w:rPr>
          <w:rFonts w:ascii="Arial" w:hAnsi="Arial" w:cs="Arial"/>
          <w:color w:val="auto"/>
          <w:sz w:val="24"/>
          <w:szCs w:val="24"/>
        </w:rPr>
        <w:t>e</w:t>
      </w:r>
      <w:r w:rsidR="00B6564E">
        <w:rPr>
          <w:rFonts w:ascii="Arial" w:hAnsi="Arial" w:cs="Arial"/>
          <w:color w:val="auto"/>
          <w:sz w:val="24"/>
          <w:szCs w:val="24"/>
        </w:rPr>
        <w:t xml:space="preserve"> depiction on </w:t>
      </w:r>
      <w:r w:rsidR="00E42BAC">
        <w:rPr>
          <w:rFonts w:ascii="Arial" w:hAnsi="Arial" w:cs="Arial"/>
          <w:color w:val="auto"/>
          <w:sz w:val="24"/>
          <w:szCs w:val="24"/>
        </w:rPr>
        <w:t xml:space="preserve">the </w:t>
      </w:r>
      <w:r w:rsidR="00B6564E">
        <w:rPr>
          <w:rFonts w:ascii="Arial" w:hAnsi="Arial" w:cs="Arial"/>
          <w:color w:val="auto"/>
          <w:sz w:val="24"/>
          <w:szCs w:val="24"/>
        </w:rPr>
        <w:t>G</w:t>
      </w:r>
      <w:r w:rsidR="005A3FA0" w:rsidRPr="00A732BC">
        <w:rPr>
          <w:rFonts w:ascii="Arial" w:hAnsi="Arial" w:cs="Arial"/>
          <w:color w:val="auto"/>
          <w:sz w:val="24"/>
          <w:szCs w:val="24"/>
        </w:rPr>
        <w:t>r</w:t>
      </w:r>
      <w:r w:rsidR="00B6564E">
        <w:rPr>
          <w:rFonts w:ascii="Arial" w:hAnsi="Arial" w:cs="Arial"/>
          <w:color w:val="auto"/>
          <w:sz w:val="24"/>
          <w:szCs w:val="24"/>
        </w:rPr>
        <w:t xml:space="preserve">eenwood </w:t>
      </w:r>
      <w:r w:rsidR="00E42BAC">
        <w:rPr>
          <w:rFonts w:ascii="Arial" w:hAnsi="Arial" w:cs="Arial"/>
          <w:color w:val="auto"/>
          <w:sz w:val="24"/>
          <w:szCs w:val="24"/>
        </w:rPr>
        <w:t xml:space="preserve">map </w:t>
      </w:r>
      <w:r w:rsidR="00B6564E">
        <w:rPr>
          <w:rFonts w:ascii="Arial" w:hAnsi="Arial" w:cs="Arial"/>
          <w:color w:val="auto"/>
          <w:sz w:val="24"/>
          <w:szCs w:val="24"/>
        </w:rPr>
        <w:t xml:space="preserve">of open routes, reasonably connecting </w:t>
      </w:r>
      <w:r w:rsidR="000D07E8">
        <w:rPr>
          <w:rFonts w:ascii="Arial" w:hAnsi="Arial" w:cs="Arial"/>
          <w:color w:val="auto"/>
          <w:sz w:val="24"/>
          <w:szCs w:val="24"/>
        </w:rPr>
        <w:t xml:space="preserve">village to village, allowing travel for all </w:t>
      </w:r>
      <w:r w:rsidR="000D07E8" w:rsidRPr="001052F4">
        <w:rPr>
          <w:rFonts w:ascii="Arial" w:hAnsi="Arial" w:cs="Arial"/>
          <w:color w:val="auto"/>
          <w:sz w:val="24"/>
          <w:szCs w:val="24"/>
        </w:rPr>
        <w:t xml:space="preserve">purposes around </w:t>
      </w:r>
      <w:r w:rsidR="0061425A" w:rsidRPr="001052F4">
        <w:rPr>
          <w:rFonts w:ascii="Arial" w:hAnsi="Arial" w:cs="Arial"/>
          <w:color w:val="auto"/>
          <w:sz w:val="24"/>
          <w:szCs w:val="24"/>
        </w:rPr>
        <w:t>the h</w:t>
      </w:r>
      <w:r w:rsidR="00B91A30" w:rsidRPr="001052F4">
        <w:rPr>
          <w:rFonts w:ascii="Arial" w:hAnsi="Arial" w:cs="Arial"/>
          <w:color w:val="auto"/>
          <w:sz w:val="24"/>
          <w:szCs w:val="24"/>
        </w:rPr>
        <w:t>ill</w:t>
      </w:r>
      <w:r w:rsidR="00546563">
        <w:rPr>
          <w:rFonts w:ascii="Arial" w:hAnsi="Arial" w:cs="Arial"/>
          <w:color w:val="auto"/>
          <w:sz w:val="24"/>
          <w:szCs w:val="24"/>
        </w:rPr>
        <w:t>, is supportive of</w:t>
      </w:r>
      <w:r w:rsidR="003C03EC">
        <w:rPr>
          <w:rFonts w:ascii="Arial" w:hAnsi="Arial" w:cs="Arial"/>
          <w:color w:val="auto"/>
          <w:sz w:val="24"/>
          <w:szCs w:val="24"/>
        </w:rPr>
        <w:t xml:space="preserve"> </w:t>
      </w:r>
      <w:r w:rsidR="00337ACB">
        <w:rPr>
          <w:rFonts w:ascii="Arial" w:hAnsi="Arial" w:cs="Arial"/>
          <w:color w:val="auto"/>
          <w:sz w:val="24"/>
          <w:szCs w:val="24"/>
        </w:rPr>
        <w:t xml:space="preserve">higher </w:t>
      </w:r>
      <w:r w:rsidR="003C03EC">
        <w:rPr>
          <w:rFonts w:ascii="Arial" w:hAnsi="Arial" w:cs="Arial"/>
          <w:color w:val="auto"/>
          <w:sz w:val="24"/>
          <w:szCs w:val="24"/>
        </w:rPr>
        <w:t xml:space="preserve">public rights in relation </w:t>
      </w:r>
      <w:r w:rsidR="00E42BAC">
        <w:rPr>
          <w:rFonts w:ascii="Arial" w:hAnsi="Arial" w:cs="Arial"/>
          <w:color w:val="auto"/>
          <w:sz w:val="24"/>
          <w:szCs w:val="24"/>
        </w:rPr>
        <w:t>to the Order routes</w:t>
      </w:r>
      <w:r w:rsidR="002F0E08" w:rsidRPr="001052F4">
        <w:rPr>
          <w:rFonts w:ascii="Arial" w:hAnsi="Arial" w:cs="Arial"/>
          <w:color w:val="auto"/>
          <w:sz w:val="24"/>
          <w:szCs w:val="24"/>
        </w:rPr>
        <w:t>.</w:t>
      </w:r>
      <w:r w:rsidR="00241464">
        <w:rPr>
          <w:rFonts w:ascii="Arial" w:hAnsi="Arial" w:cs="Arial"/>
          <w:color w:val="auto"/>
          <w:sz w:val="24"/>
          <w:szCs w:val="24"/>
        </w:rPr>
        <w:t xml:space="preserve"> </w:t>
      </w:r>
      <w:r w:rsidR="008430F9">
        <w:rPr>
          <w:rFonts w:ascii="Arial" w:hAnsi="Arial" w:cs="Arial"/>
          <w:color w:val="auto"/>
          <w:sz w:val="24"/>
          <w:szCs w:val="24"/>
        </w:rPr>
        <w:t>T</w:t>
      </w:r>
      <w:r w:rsidR="001A1EE7">
        <w:rPr>
          <w:rFonts w:ascii="Arial" w:hAnsi="Arial" w:cs="Arial"/>
          <w:color w:val="auto"/>
          <w:sz w:val="24"/>
          <w:szCs w:val="24"/>
        </w:rPr>
        <w:t xml:space="preserve">he advertisement reference to setting out of private roads </w:t>
      </w:r>
      <w:r w:rsidR="008430F9">
        <w:rPr>
          <w:rFonts w:ascii="Arial" w:hAnsi="Arial" w:cs="Arial"/>
          <w:color w:val="auto"/>
          <w:sz w:val="24"/>
          <w:szCs w:val="24"/>
        </w:rPr>
        <w:t xml:space="preserve">does </w:t>
      </w:r>
      <w:r w:rsidR="001A1EE7">
        <w:rPr>
          <w:rFonts w:ascii="Arial" w:hAnsi="Arial" w:cs="Arial"/>
          <w:color w:val="auto"/>
          <w:sz w:val="24"/>
          <w:szCs w:val="24"/>
        </w:rPr>
        <w:t>n</w:t>
      </w:r>
      <w:r w:rsidR="008430F9">
        <w:rPr>
          <w:rFonts w:ascii="Arial" w:hAnsi="Arial" w:cs="Arial"/>
          <w:color w:val="auto"/>
          <w:sz w:val="24"/>
          <w:szCs w:val="24"/>
        </w:rPr>
        <w:t xml:space="preserve">ot support </w:t>
      </w:r>
      <w:r w:rsidR="001A1EE7">
        <w:rPr>
          <w:rFonts w:ascii="Arial" w:hAnsi="Arial" w:cs="Arial"/>
          <w:color w:val="auto"/>
          <w:sz w:val="24"/>
          <w:szCs w:val="24"/>
        </w:rPr>
        <w:t>t</w:t>
      </w:r>
      <w:r w:rsidR="00561ED8">
        <w:rPr>
          <w:rFonts w:ascii="Arial" w:hAnsi="Arial" w:cs="Arial"/>
          <w:color w:val="auto"/>
          <w:sz w:val="24"/>
          <w:szCs w:val="24"/>
        </w:rPr>
        <w:t>he</w:t>
      </w:r>
      <w:r w:rsidR="001A1EE7">
        <w:rPr>
          <w:rFonts w:ascii="Arial" w:hAnsi="Arial" w:cs="Arial"/>
          <w:color w:val="auto"/>
          <w:sz w:val="24"/>
          <w:szCs w:val="24"/>
        </w:rPr>
        <w:t xml:space="preserve"> </w:t>
      </w:r>
      <w:r w:rsidR="008430F9">
        <w:rPr>
          <w:rFonts w:ascii="Arial" w:hAnsi="Arial" w:cs="Arial"/>
          <w:color w:val="auto"/>
          <w:sz w:val="24"/>
          <w:szCs w:val="24"/>
        </w:rPr>
        <w:t>idea t</w:t>
      </w:r>
      <w:r w:rsidR="001A1EE7">
        <w:rPr>
          <w:rFonts w:ascii="Arial" w:hAnsi="Arial" w:cs="Arial"/>
          <w:color w:val="auto"/>
          <w:sz w:val="24"/>
          <w:szCs w:val="24"/>
        </w:rPr>
        <w:t xml:space="preserve">hat </w:t>
      </w:r>
      <w:r w:rsidR="00DA7123">
        <w:rPr>
          <w:rFonts w:ascii="Arial" w:hAnsi="Arial" w:cs="Arial"/>
          <w:color w:val="auto"/>
          <w:sz w:val="24"/>
          <w:szCs w:val="24"/>
        </w:rPr>
        <w:t xml:space="preserve">A – B would have </w:t>
      </w:r>
      <w:r w:rsidR="007653C4">
        <w:rPr>
          <w:rFonts w:ascii="Arial" w:hAnsi="Arial" w:cs="Arial"/>
          <w:color w:val="auto"/>
          <w:sz w:val="24"/>
          <w:szCs w:val="24"/>
        </w:rPr>
        <w:t>gain</w:t>
      </w:r>
      <w:r w:rsidR="00DA7123">
        <w:rPr>
          <w:rFonts w:ascii="Arial" w:hAnsi="Arial" w:cs="Arial"/>
          <w:color w:val="auto"/>
          <w:sz w:val="24"/>
          <w:szCs w:val="24"/>
        </w:rPr>
        <w:t>e</w:t>
      </w:r>
      <w:r w:rsidR="007653C4">
        <w:rPr>
          <w:rFonts w:ascii="Arial" w:hAnsi="Arial" w:cs="Arial"/>
          <w:color w:val="auto"/>
          <w:sz w:val="24"/>
          <w:szCs w:val="24"/>
        </w:rPr>
        <w:t>d th</w:t>
      </w:r>
      <w:r w:rsidR="00DA7123">
        <w:rPr>
          <w:rFonts w:ascii="Arial" w:hAnsi="Arial" w:cs="Arial"/>
          <w:color w:val="auto"/>
          <w:sz w:val="24"/>
          <w:szCs w:val="24"/>
        </w:rPr>
        <w:t>e</w:t>
      </w:r>
      <w:r w:rsidR="007653C4">
        <w:rPr>
          <w:rFonts w:ascii="Arial" w:hAnsi="Arial" w:cs="Arial"/>
          <w:color w:val="auto"/>
          <w:sz w:val="24"/>
          <w:szCs w:val="24"/>
        </w:rPr>
        <w:t xml:space="preserve"> dedication </w:t>
      </w:r>
      <w:r w:rsidR="00DA7123">
        <w:rPr>
          <w:rFonts w:ascii="Arial" w:hAnsi="Arial" w:cs="Arial"/>
          <w:color w:val="auto"/>
          <w:sz w:val="24"/>
          <w:szCs w:val="24"/>
        </w:rPr>
        <w:t>o</w:t>
      </w:r>
      <w:r w:rsidR="007653C4">
        <w:rPr>
          <w:rFonts w:ascii="Arial" w:hAnsi="Arial" w:cs="Arial"/>
          <w:color w:val="auto"/>
          <w:sz w:val="24"/>
          <w:szCs w:val="24"/>
        </w:rPr>
        <w:t>f</w:t>
      </w:r>
      <w:r w:rsidR="00DA7123">
        <w:rPr>
          <w:rFonts w:ascii="Arial" w:hAnsi="Arial" w:cs="Arial"/>
          <w:color w:val="auto"/>
          <w:sz w:val="24"/>
          <w:szCs w:val="24"/>
        </w:rPr>
        <w:t xml:space="preserve"> higher public rights just </w:t>
      </w:r>
      <w:r w:rsidR="007653C4">
        <w:rPr>
          <w:rFonts w:ascii="Arial" w:hAnsi="Arial" w:cs="Arial"/>
          <w:color w:val="auto"/>
          <w:sz w:val="24"/>
          <w:szCs w:val="24"/>
        </w:rPr>
        <w:t xml:space="preserve">fifteen years after the </w:t>
      </w:r>
      <w:r w:rsidR="00D60AC4">
        <w:rPr>
          <w:rFonts w:ascii="Arial" w:hAnsi="Arial" w:cs="Arial"/>
          <w:color w:val="auto"/>
          <w:sz w:val="24"/>
          <w:szCs w:val="24"/>
        </w:rPr>
        <w:t xml:space="preserve">effective </w:t>
      </w:r>
      <w:r w:rsidR="007653C4">
        <w:rPr>
          <w:rFonts w:ascii="Arial" w:hAnsi="Arial" w:cs="Arial"/>
          <w:color w:val="auto"/>
          <w:sz w:val="24"/>
          <w:szCs w:val="24"/>
        </w:rPr>
        <w:t xml:space="preserve">setting out of a public bridleway </w:t>
      </w:r>
      <w:r w:rsidR="00D60AC4">
        <w:rPr>
          <w:rFonts w:ascii="Arial" w:hAnsi="Arial" w:cs="Arial"/>
          <w:color w:val="auto"/>
          <w:sz w:val="24"/>
          <w:szCs w:val="24"/>
        </w:rPr>
        <w:t xml:space="preserve">in conjunction with </w:t>
      </w:r>
      <w:r w:rsidR="007653C4">
        <w:rPr>
          <w:rFonts w:ascii="Arial" w:hAnsi="Arial" w:cs="Arial"/>
          <w:color w:val="auto"/>
          <w:sz w:val="24"/>
          <w:szCs w:val="24"/>
        </w:rPr>
        <w:t xml:space="preserve">private carriageway rights over that route. </w:t>
      </w:r>
      <w:r w:rsidR="00DA7123">
        <w:rPr>
          <w:rFonts w:ascii="Arial" w:hAnsi="Arial" w:cs="Arial"/>
          <w:color w:val="auto"/>
          <w:sz w:val="24"/>
          <w:szCs w:val="24"/>
        </w:rPr>
        <w:t xml:space="preserve">  </w:t>
      </w:r>
      <w:r w:rsidR="001A1EE7">
        <w:rPr>
          <w:rFonts w:ascii="Arial" w:hAnsi="Arial" w:cs="Arial"/>
          <w:color w:val="auto"/>
          <w:sz w:val="24"/>
          <w:szCs w:val="24"/>
        </w:rPr>
        <w:t xml:space="preserve"> </w:t>
      </w:r>
    </w:p>
    <w:p w14:paraId="60D7DA24" w14:textId="5CAF1AA6" w:rsidR="00F06485" w:rsidRDefault="0078569D" w:rsidP="00027F6F">
      <w:pPr>
        <w:pStyle w:val="Style1"/>
        <w:tabs>
          <w:tab w:val="clear" w:pos="720"/>
          <w:tab w:val="num" w:pos="644"/>
          <w:tab w:val="num" w:pos="1146"/>
        </w:tabs>
        <w:ind w:left="426"/>
        <w:rPr>
          <w:rFonts w:ascii="Arial" w:hAnsi="Arial" w:cs="Arial"/>
          <w:color w:val="auto"/>
          <w:sz w:val="24"/>
          <w:szCs w:val="24"/>
        </w:rPr>
      </w:pPr>
      <w:r w:rsidRPr="008D46CA">
        <w:rPr>
          <w:rFonts w:ascii="Arial" w:hAnsi="Arial" w:cs="Arial"/>
          <w:color w:val="auto"/>
          <w:sz w:val="24"/>
          <w:szCs w:val="24"/>
        </w:rPr>
        <w:t xml:space="preserve">Arguments were made by interested parties regarding the historical meaning of ‘private’ particularly in relation to highways, carriage ways, roads, lanes, tracks, etc. </w:t>
      </w:r>
      <w:r w:rsidR="00A953A9" w:rsidRPr="008D46CA">
        <w:rPr>
          <w:rFonts w:ascii="Arial" w:hAnsi="Arial" w:cs="Arial"/>
          <w:color w:val="auto"/>
          <w:sz w:val="24"/>
          <w:szCs w:val="24"/>
        </w:rPr>
        <w:t xml:space="preserve">It was said that the term </w:t>
      </w:r>
      <w:r w:rsidR="0014099B">
        <w:rPr>
          <w:rFonts w:ascii="Arial" w:hAnsi="Arial" w:cs="Arial"/>
          <w:color w:val="auto"/>
          <w:sz w:val="24"/>
          <w:szCs w:val="24"/>
        </w:rPr>
        <w:t xml:space="preserve">had </w:t>
      </w:r>
      <w:r w:rsidR="00A953A9" w:rsidRPr="008D46CA">
        <w:rPr>
          <w:rFonts w:ascii="Arial" w:hAnsi="Arial" w:cs="Arial"/>
          <w:color w:val="auto"/>
          <w:sz w:val="24"/>
          <w:szCs w:val="24"/>
        </w:rPr>
        <w:t>a</w:t>
      </w:r>
      <w:r w:rsidR="0014099B">
        <w:rPr>
          <w:rFonts w:ascii="Arial" w:hAnsi="Arial" w:cs="Arial"/>
          <w:color w:val="auto"/>
          <w:sz w:val="24"/>
          <w:szCs w:val="24"/>
        </w:rPr>
        <w:t>l</w:t>
      </w:r>
      <w:r w:rsidR="00A953A9" w:rsidRPr="008D46CA">
        <w:rPr>
          <w:rFonts w:ascii="Arial" w:hAnsi="Arial" w:cs="Arial"/>
          <w:color w:val="auto"/>
          <w:sz w:val="24"/>
          <w:szCs w:val="24"/>
        </w:rPr>
        <w:t>te</w:t>
      </w:r>
      <w:r w:rsidR="0014099B">
        <w:rPr>
          <w:rFonts w:ascii="Arial" w:hAnsi="Arial" w:cs="Arial"/>
          <w:color w:val="auto"/>
          <w:sz w:val="24"/>
          <w:szCs w:val="24"/>
        </w:rPr>
        <w:t>re</w:t>
      </w:r>
      <w:r w:rsidR="00A953A9" w:rsidRPr="008D46CA">
        <w:rPr>
          <w:rFonts w:ascii="Arial" w:hAnsi="Arial" w:cs="Arial"/>
          <w:color w:val="auto"/>
          <w:sz w:val="24"/>
          <w:szCs w:val="24"/>
        </w:rPr>
        <w:t>d o</w:t>
      </w:r>
      <w:r w:rsidR="0014099B">
        <w:rPr>
          <w:rFonts w:ascii="Arial" w:hAnsi="Arial" w:cs="Arial"/>
          <w:color w:val="auto"/>
          <w:sz w:val="24"/>
          <w:szCs w:val="24"/>
        </w:rPr>
        <w:t>ver tim</w:t>
      </w:r>
      <w:r w:rsidR="00A953A9" w:rsidRPr="008D46CA">
        <w:rPr>
          <w:rFonts w:ascii="Arial" w:hAnsi="Arial" w:cs="Arial"/>
          <w:color w:val="auto"/>
          <w:sz w:val="24"/>
          <w:szCs w:val="24"/>
        </w:rPr>
        <w:t>e</w:t>
      </w:r>
      <w:r w:rsidR="0014099B">
        <w:rPr>
          <w:rFonts w:ascii="Arial" w:hAnsi="Arial" w:cs="Arial"/>
          <w:color w:val="auto"/>
          <w:sz w:val="24"/>
          <w:szCs w:val="24"/>
        </w:rPr>
        <w:t xml:space="preserve"> </w:t>
      </w:r>
      <w:r w:rsidR="00A953A9" w:rsidRPr="008D46CA">
        <w:rPr>
          <w:rFonts w:ascii="Arial" w:hAnsi="Arial" w:cs="Arial"/>
          <w:color w:val="auto"/>
          <w:sz w:val="24"/>
          <w:szCs w:val="24"/>
        </w:rPr>
        <w:t>an</w:t>
      </w:r>
      <w:r w:rsidR="0014099B">
        <w:rPr>
          <w:rFonts w:ascii="Arial" w:hAnsi="Arial" w:cs="Arial"/>
          <w:color w:val="auto"/>
          <w:sz w:val="24"/>
          <w:szCs w:val="24"/>
        </w:rPr>
        <w:t>d that th</w:t>
      </w:r>
      <w:r w:rsidR="00A953A9" w:rsidRPr="008D46CA">
        <w:rPr>
          <w:rFonts w:ascii="Arial" w:hAnsi="Arial" w:cs="Arial"/>
          <w:color w:val="auto"/>
          <w:sz w:val="24"/>
          <w:szCs w:val="24"/>
        </w:rPr>
        <w:t>e</w:t>
      </w:r>
      <w:r w:rsidR="0014099B">
        <w:rPr>
          <w:rFonts w:ascii="Arial" w:hAnsi="Arial" w:cs="Arial"/>
          <w:color w:val="auto"/>
          <w:sz w:val="24"/>
          <w:szCs w:val="24"/>
        </w:rPr>
        <w:t>re w</w:t>
      </w:r>
      <w:r w:rsidR="00A953A9" w:rsidRPr="008D46CA">
        <w:rPr>
          <w:rFonts w:ascii="Arial" w:hAnsi="Arial" w:cs="Arial"/>
          <w:color w:val="auto"/>
          <w:sz w:val="24"/>
          <w:szCs w:val="24"/>
        </w:rPr>
        <w:t xml:space="preserve">as </w:t>
      </w:r>
      <w:r w:rsidR="00EE4E05" w:rsidRPr="008D46CA">
        <w:rPr>
          <w:rFonts w:ascii="Arial" w:hAnsi="Arial" w:cs="Arial"/>
          <w:color w:val="auto"/>
          <w:sz w:val="24"/>
          <w:szCs w:val="24"/>
        </w:rPr>
        <w:t>n</w:t>
      </w:r>
      <w:r w:rsidR="0020351A">
        <w:rPr>
          <w:rFonts w:ascii="Arial" w:hAnsi="Arial" w:cs="Arial"/>
          <w:color w:val="auto"/>
          <w:sz w:val="24"/>
          <w:szCs w:val="24"/>
        </w:rPr>
        <w:t xml:space="preserve">othing to prevent a private </w:t>
      </w:r>
      <w:r w:rsidR="00013A80">
        <w:rPr>
          <w:rFonts w:ascii="Arial" w:hAnsi="Arial" w:cs="Arial"/>
          <w:color w:val="auto"/>
          <w:sz w:val="24"/>
          <w:szCs w:val="24"/>
        </w:rPr>
        <w:t xml:space="preserve">carriage road also being open to the public, with an example given </w:t>
      </w:r>
      <w:r w:rsidR="00EE4E05" w:rsidRPr="008D46CA">
        <w:rPr>
          <w:rFonts w:ascii="Arial" w:hAnsi="Arial" w:cs="Arial"/>
          <w:color w:val="auto"/>
          <w:sz w:val="24"/>
          <w:szCs w:val="24"/>
        </w:rPr>
        <w:t>o</w:t>
      </w:r>
      <w:r w:rsidR="00013A80">
        <w:rPr>
          <w:rFonts w:ascii="Arial" w:hAnsi="Arial" w:cs="Arial"/>
          <w:color w:val="auto"/>
          <w:sz w:val="24"/>
          <w:szCs w:val="24"/>
        </w:rPr>
        <w:t>f a rou</w:t>
      </w:r>
      <w:r w:rsidR="00EE4E05" w:rsidRPr="008D46CA">
        <w:rPr>
          <w:rFonts w:ascii="Arial" w:hAnsi="Arial" w:cs="Arial"/>
          <w:color w:val="auto"/>
          <w:sz w:val="24"/>
          <w:szCs w:val="24"/>
        </w:rPr>
        <w:t>te</w:t>
      </w:r>
      <w:r w:rsidR="00013A80">
        <w:rPr>
          <w:rFonts w:ascii="Arial" w:hAnsi="Arial" w:cs="Arial"/>
          <w:color w:val="auto"/>
          <w:sz w:val="24"/>
          <w:szCs w:val="24"/>
        </w:rPr>
        <w:t xml:space="preserve"> in </w:t>
      </w:r>
      <w:proofErr w:type="spellStart"/>
      <w:r w:rsidR="004A7645">
        <w:rPr>
          <w:rFonts w:ascii="Arial" w:hAnsi="Arial" w:cs="Arial"/>
          <w:color w:val="auto"/>
          <w:sz w:val="24"/>
          <w:szCs w:val="24"/>
        </w:rPr>
        <w:t>Ripponden</w:t>
      </w:r>
      <w:proofErr w:type="spellEnd"/>
      <w:r w:rsidR="004A7645">
        <w:rPr>
          <w:rFonts w:ascii="Arial" w:hAnsi="Arial" w:cs="Arial"/>
          <w:color w:val="auto"/>
          <w:sz w:val="24"/>
          <w:szCs w:val="24"/>
        </w:rPr>
        <w:t>, Yorkshire</w:t>
      </w:r>
      <w:r w:rsidR="00F968DA">
        <w:rPr>
          <w:rFonts w:ascii="Arial" w:hAnsi="Arial" w:cs="Arial"/>
          <w:color w:val="auto"/>
          <w:sz w:val="24"/>
          <w:szCs w:val="24"/>
        </w:rPr>
        <w:t>, apparently set out as private in an Award</w:t>
      </w:r>
      <w:r w:rsidR="00EE4E05" w:rsidRPr="008D46CA">
        <w:rPr>
          <w:rFonts w:ascii="Arial" w:hAnsi="Arial" w:cs="Arial"/>
          <w:color w:val="auto"/>
          <w:sz w:val="24"/>
          <w:szCs w:val="24"/>
        </w:rPr>
        <w:t xml:space="preserve"> 1807 Award</w:t>
      </w:r>
      <w:r w:rsidR="003F1519">
        <w:rPr>
          <w:rFonts w:ascii="Arial" w:hAnsi="Arial" w:cs="Arial"/>
          <w:color w:val="auto"/>
          <w:sz w:val="24"/>
          <w:szCs w:val="24"/>
        </w:rPr>
        <w:t xml:space="preserve"> but open to the public. </w:t>
      </w:r>
      <w:r w:rsidR="00F47F13">
        <w:rPr>
          <w:rFonts w:ascii="Arial" w:hAnsi="Arial" w:cs="Arial"/>
          <w:color w:val="auto"/>
          <w:sz w:val="24"/>
          <w:szCs w:val="24"/>
        </w:rPr>
        <w:t xml:space="preserve">The research into the development of the term private is interesting but cannot override the relevant caselaw. </w:t>
      </w:r>
      <w:r w:rsidR="003F1519">
        <w:rPr>
          <w:rFonts w:ascii="Arial" w:hAnsi="Arial" w:cs="Arial"/>
          <w:color w:val="auto"/>
          <w:sz w:val="24"/>
          <w:szCs w:val="24"/>
        </w:rPr>
        <w:t>T</w:t>
      </w:r>
      <w:r w:rsidR="000A1392" w:rsidRPr="008D46CA">
        <w:rPr>
          <w:rFonts w:ascii="Arial" w:hAnsi="Arial" w:cs="Arial"/>
          <w:color w:val="auto"/>
          <w:sz w:val="24"/>
          <w:szCs w:val="24"/>
        </w:rPr>
        <w:t xml:space="preserve">aking </w:t>
      </w:r>
      <w:r w:rsidR="00EE4E05" w:rsidRPr="008D46CA">
        <w:rPr>
          <w:rFonts w:ascii="Arial" w:hAnsi="Arial" w:cs="Arial"/>
          <w:color w:val="auto"/>
          <w:sz w:val="24"/>
          <w:szCs w:val="24"/>
        </w:rPr>
        <w:t>account of</w:t>
      </w:r>
      <w:r w:rsidR="000A1392" w:rsidRPr="008D46CA">
        <w:rPr>
          <w:rFonts w:ascii="Arial" w:hAnsi="Arial" w:cs="Arial"/>
          <w:color w:val="auto"/>
          <w:sz w:val="24"/>
          <w:szCs w:val="24"/>
        </w:rPr>
        <w:t xml:space="preserve"> </w:t>
      </w:r>
      <w:r w:rsidR="000A1392" w:rsidRPr="008D46CA">
        <w:rPr>
          <w:rFonts w:ascii="Arial" w:hAnsi="Arial" w:cs="Arial"/>
          <w:i/>
          <w:iCs/>
          <w:color w:val="auto"/>
          <w:sz w:val="24"/>
          <w:szCs w:val="24"/>
        </w:rPr>
        <w:t xml:space="preserve">Dunlop </w:t>
      </w:r>
      <w:r w:rsidR="008D46CA" w:rsidRPr="008D46CA">
        <w:rPr>
          <w:rFonts w:ascii="Arial" w:hAnsi="Arial" w:cs="Arial"/>
          <w:color w:val="auto"/>
          <w:sz w:val="24"/>
          <w:szCs w:val="24"/>
        </w:rPr>
        <w:t>the true construction exercise is to determine the meaning of “private carriage road” in the context of the 1807 Award, which h</w:t>
      </w:r>
      <w:r w:rsidRPr="008D46CA">
        <w:rPr>
          <w:rFonts w:ascii="Arial" w:hAnsi="Arial" w:cs="Arial"/>
          <w:color w:val="auto"/>
          <w:sz w:val="24"/>
          <w:szCs w:val="24"/>
        </w:rPr>
        <w:t>as</w:t>
      </w:r>
      <w:r w:rsidR="008D46CA">
        <w:rPr>
          <w:rFonts w:ascii="Arial" w:hAnsi="Arial" w:cs="Arial"/>
          <w:color w:val="auto"/>
          <w:sz w:val="24"/>
          <w:szCs w:val="24"/>
        </w:rPr>
        <w:t xml:space="preserve"> b</w:t>
      </w:r>
      <w:r w:rsidRPr="008D46CA">
        <w:rPr>
          <w:rFonts w:ascii="Arial" w:hAnsi="Arial" w:cs="Arial"/>
          <w:color w:val="auto"/>
          <w:sz w:val="24"/>
          <w:szCs w:val="24"/>
        </w:rPr>
        <w:t>e</w:t>
      </w:r>
      <w:r w:rsidR="008D46CA">
        <w:rPr>
          <w:rFonts w:ascii="Arial" w:hAnsi="Arial" w:cs="Arial"/>
          <w:color w:val="auto"/>
          <w:sz w:val="24"/>
          <w:szCs w:val="24"/>
        </w:rPr>
        <w:t>en undertaken w</w:t>
      </w:r>
      <w:r w:rsidRPr="008D46CA">
        <w:rPr>
          <w:rFonts w:ascii="Arial" w:hAnsi="Arial" w:cs="Arial"/>
          <w:color w:val="auto"/>
          <w:sz w:val="24"/>
          <w:szCs w:val="24"/>
        </w:rPr>
        <w:t>it</w:t>
      </w:r>
      <w:r w:rsidR="00046EE2">
        <w:rPr>
          <w:rFonts w:ascii="Arial" w:hAnsi="Arial" w:cs="Arial"/>
          <w:color w:val="auto"/>
          <w:sz w:val="24"/>
          <w:szCs w:val="24"/>
        </w:rPr>
        <w:t xml:space="preserve">h </w:t>
      </w:r>
      <w:r w:rsidRPr="008D46CA">
        <w:rPr>
          <w:rFonts w:ascii="Arial" w:hAnsi="Arial" w:cs="Arial"/>
          <w:color w:val="auto"/>
          <w:sz w:val="24"/>
          <w:szCs w:val="24"/>
        </w:rPr>
        <w:t>t</w:t>
      </w:r>
      <w:r w:rsidR="00046EE2">
        <w:rPr>
          <w:rFonts w:ascii="Arial" w:hAnsi="Arial" w:cs="Arial"/>
          <w:color w:val="auto"/>
          <w:sz w:val="24"/>
          <w:szCs w:val="24"/>
        </w:rPr>
        <w:t>he mor</w:t>
      </w:r>
      <w:r w:rsidRPr="008D46CA">
        <w:rPr>
          <w:rFonts w:ascii="Arial" w:hAnsi="Arial" w:cs="Arial"/>
          <w:color w:val="auto"/>
          <w:sz w:val="24"/>
          <w:szCs w:val="24"/>
        </w:rPr>
        <w:t>e</w:t>
      </w:r>
      <w:r w:rsidR="00046EE2">
        <w:rPr>
          <w:rFonts w:ascii="Arial" w:hAnsi="Arial" w:cs="Arial"/>
          <w:color w:val="auto"/>
          <w:sz w:val="24"/>
          <w:szCs w:val="24"/>
        </w:rPr>
        <w:t xml:space="preserve"> </w:t>
      </w:r>
      <w:r w:rsidRPr="008D46CA">
        <w:rPr>
          <w:rFonts w:ascii="Arial" w:hAnsi="Arial" w:cs="Arial"/>
          <w:color w:val="auto"/>
          <w:sz w:val="24"/>
          <w:szCs w:val="24"/>
        </w:rPr>
        <w:t>rec</w:t>
      </w:r>
      <w:r w:rsidR="00046EE2">
        <w:rPr>
          <w:rFonts w:ascii="Arial" w:hAnsi="Arial" w:cs="Arial"/>
          <w:color w:val="auto"/>
          <w:sz w:val="24"/>
          <w:szCs w:val="24"/>
        </w:rPr>
        <w:t xml:space="preserve">ent judgment of </w:t>
      </w:r>
      <w:r w:rsidRPr="00046EE2">
        <w:rPr>
          <w:rFonts w:ascii="Arial" w:hAnsi="Arial" w:cs="Arial"/>
          <w:i/>
          <w:iCs/>
          <w:color w:val="auto"/>
          <w:sz w:val="24"/>
          <w:szCs w:val="24"/>
        </w:rPr>
        <w:t>Craggs</w:t>
      </w:r>
      <w:r w:rsidRPr="008D46CA">
        <w:rPr>
          <w:rFonts w:ascii="Arial" w:hAnsi="Arial" w:cs="Arial"/>
          <w:color w:val="auto"/>
          <w:sz w:val="24"/>
          <w:szCs w:val="24"/>
        </w:rPr>
        <w:t xml:space="preserve"> i</w:t>
      </w:r>
      <w:r w:rsidR="00046EE2">
        <w:rPr>
          <w:rFonts w:ascii="Arial" w:hAnsi="Arial" w:cs="Arial"/>
          <w:color w:val="auto"/>
          <w:sz w:val="24"/>
          <w:szCs w:val="24"/>
        </w:rPr>
        <w:t>n min</w:t>
      </w:r>
      <w:r w:rsidRPr="008D46CA">
        <w:rPr>
          <w:rFonts w:ascii="Arial" w:hAnsi="Arial" w:cs="Arial"/>
          <w:color w:val="auto"/>
          <w:sz w:val="24"/>
          <w:szCs w:val="24"/>
        </w:rPr>
        <w:t>d</w:t>
      </w:r>
      <w:r w:rsidR="00046EE2">
        <w:rPr>
          <w:rFonts w:ascii="Arial" w:hAnsi="Arial" w:cs="Arial"/>
          <w:color w:val="auto"/>
          <w:sz w:val="24"/>
          <w:szCs w:val="24"/>
        </w:rPr>
        <w:t>.</w:t>
      </w:r>
      <w:r w:rsidR="00E736B6">
        <w:rPr>
          <w:rFonts w:ascii="Arial" w:hAnsi="Arial" w:cs="Arial"/>
          <w:color w:val="auto"/>
          <w:sz w:val="24"/>
          <w:szCs w:val="24"/>
        </w:rPr>
        <w:t xml:space="preserve"> </w:t>
      </w:r>
    </w:p>
    <w:bookmarkEnd w:id="7"/>
    <w:p w14:paraId="1E935C90" w14:textId="7695B0F9" w:rsidR="0040045A" w:rsidRPr="001052F4" w:rsidRDefault="0040045A" w:rsidP="009E5257">
      <w:pPr>
        <w:pStyle w:val="Style1"/>
        <w:numPr>
          <w:ilvl w:val="0"/>
          <w:numId w:val="0"/>
        </w:numPr>
        <w:spacing w:before="100"/>
        <w:rPr>
          <w:rFonts w:ascii="Arial" w:hAnsi="Arial" w:cs="Arial"/>
          <w:i/>
          <w:color w:val="auto"/>
          <w:sz w:val="24"/>
          <w:szCs w:val="24"/>
        </w:rPr>
      </w:pPr>
      <w:r w:rsidRPr="001052F4">
        <w:rPr>
          <w:rFonts w:ascii="Arial" w:hAnsi="Arial" w:cs="Arial"/>
          <w:i/>
          <w:color w:val="auto"/>
          <w:sz w:val="24"/>
          <w:szCs w:val="24"/>
        </w:rPr>
        <w:t>Tithe Map</w:t>
      </w:r>
      <w:r w:rsidR="001821DC" w:rsidRPr="001052F4">
        <w:rPr>
          <w:rFonts w:ascii="Arial" w:hAnsi="Arial" w:cs="Arial"/>
          <w:i/>
          <w:color w:val="auto"/>
          <w:sz w:val="24"/>
          <w:szCs w:val="24"/>
        </w:rPr>
        <w:t xml:space="preserve"> and Apportionment</w:t>
      </w:r>
      <w:r w:rsidRPr="001052F4">
        <w:rPr>
          <w:rFonts w:ascii="Arial" w:hAnsi="Arial" w:cs="Arial"/>
          <w:i/>
          <w:color w:val="auto"/>
          <w:sz w:val="24"/>
          <w:szCs w:val="24"/>
        </w:rPr>
        <w:t>, 18</w:t>
      </w:r>
      <w:r w:rsidR="001052F4" w:rsidRPr="001052F4">
        <w:rPr>
          <w:rFonts w:ascii="Arial" w:hAnsi="Arial" w:cs="Arial"/>
          <w:i/>
          <w:color w:val="auto"/>
          <w:sz w:val="24"/>
          <w:szCs w:val="24"/>
        </w:rPr>
        <w:t>76</w:t>
      </w:r>
      <w:r w:rsidRPr="001052F4">
        <w:rPr>
          <w:rFonts w:ascii="Arial" w:hAnsi="Arial" w:cs="Arial"/>
          <w:i/>
          <w:color w:val="auto"/>
          <w:sz w:val="24"/>
          <w:szCs w:val="24"/>
        </w:rPr>
        <w:t xml:space="preserve"> </w:t>
      </w:r>
    </w:p>
    <w:p w14:paraId="1652CDA4" w14:textId="375E967C" w:rsidR="00D54DB3" w:rsidRDefault="0040045A" w:rsidP="0040045A">
      <w:pPr>
        <w:pStyle w:val="Style1"/>
        <w:tabs>
          <w:tab w:val="clear" w:pos="720"/>
          <w:tab w:val="num" w:pos="644"/>
          <w:tab w:val="num" w:pos="1146"/>
        </w:tabs>
        <w:ind w:left="426"/>
        <w:rPr>
          <w:rFonts w:ascii="Arial" w:hAnsi="Arial" w:cs="Arial"/>
          <w:color w:val="auto"/>
          <w:sz w:val="24"/>
          <w:szCs w:val="24"/>
        </w:rPr>
      </w:pPr>
      <w:r w:rsidRPr="001052F4">
        <w:rPr>
          <w:rFonts w:ascii="Arial" w:hAnsi="Arial" w:cs="Arial"/>
          <w:color w:val="auto"/>
          <w:sz w:val="24"/>
          <w:szCs w:val="24"/>
        </w:rPr>
        <w:t>The Tithe Commutation Act 1836 (amended in 1837) converted tithes to a fixed money rent.</w:t>
      </w:r>
      <w:r w:rsidR="003A02D2" w:rsidRPr="001052F4">
        <w:rPr>
          <w:rFonts w:ascii="Arial" w:hAnsi="Arial" w:cs="Arial"/>
          <w:color w:val="auto"/>
          <w:sz w:val="24"/>
          <w:szCs w:val="24"/>
        </w:rPr>
        <w:t xml:space="preserve"> </w:t>
      </w:r>
      <w:r w:rsidRPr="001052F4">
        <w:rPr>
          <w:rFonts w:ascii="Arial" w:hAnsi="Arial" w:cs="Arial"/>
          <w:color w:val="auto"/>
          <w:sz w:val="24"/>
          <w:szCs w:val="24"/>
        </w:rPr>
        <w:t>Tithe documents are concerned with identifying titheable land and consist of the apportionment, the map and the file.</w:t>
      </w:r>
      <w:r w:rsidR="003A02D2" w:rsidRPr="001052F4">
        <w:rPr>
          <w:rFonts w:ascii="Arial" w:hAnsi="Arial" w:cs="Arial"/>
          <w:color w:val="auto"/>
          <w:sz w:val="24"/>
          <w:szCs w:val="24"/>
        </w:rPr>
        <w:t xml:space="preserve"> </w:t>
      </w:r>
      <w:r w:rsidRPr="001052F4">
        <w:rPr>
          <w:rFonts w:ascii="Arial" w:hAnsi="Arial" w:cs="Arial"/>
          <w:color w:val="auto"/>
          <w:sz w:val="24"/>
          <w:szCs w:val="24"/>
        </w:rPr>
        <w:t>Tithe maps are generally good evidence of the topography of the area but can give no more than an indication as to whether a route is public or private, as a private right of way can also diminish the productiveness of the land for tithe assessment.</w:t>
      </w:r>
      <w:r w:rsidR="003A02D2" w:rsidRPr="001052F4">
        <w:rPr>
          <w:rFonts w:ascii="Arial" w:hAnsi="Arial" w:cs="Arial"/>
          <w:color w:val="auto"/>
          <w:sz w:val="24"/>
          <w:szCs w:val="24"/>
        </w:rPr>
        <w:t xml:space="preserve"> </w:t>
      </w:r>
    </w:p>
    <w:p w14:paraId="213DD62C" w14:textId="5E8CB0B0" w:rsidR="00D42889" w:rsidRPr="00D42889" w:rsidRDefault="00694155" w:rsidP="00D42889">
      <w:pPr>
        <w:pStyle w:val="Style1"/>
        <w:tabs>
          <w:tab w:val="clear" w:pos="720"/>
          <w:tab w:val="num" w:pos="644"/>
          <w:tab w:val="num" w:pos="1146"/>
        </w:tabs>
        <w:ind w:left="426"/>
        <w:rPr>
          <w:rFonts w:ascii="Arial" w:hAnsi="Arial" w:cs="Arial"/>
          <w:color w:val="auto"/>
          <w:sz w:val="24"/>
          <w:szCs w:val="24"/>
        </w:rPr>
      </w:pPr>
      <w:r>
        <w:rPr>
          <w:rFonts w:ascii="Arial" w:hAnsi="Arial" w:cs="Arial"/>
          <w:color w:val="auto"/>
          <w:sz w:val="24"/>
          <w:szCs w:val="24"/>
        </w:rPr>
        <w:t>Th</w:t>
      </w:r>
      <w:r w:rsidR="001B2066">
        <w:rPr>
          <w:rFonts w:ascii="Arial" w:hAnsi="Arial" w:cs="Arial"/>
          <w:color w:val="auto"/>
          <w:sz w:val="24"/>
          <w:szCs w:val="24"/>
        </w:rPr>
        <w:t>is m</w:t>
      </w:r>
      <w:r w:rsidR="00D42889" w:rsidRPr="00D42889">
        <w:rPr>
          <w:rFonts w:ascii="Arial" w:hAnsi="Arial" w:cs="Arial"/>
          <w:color w:val="auto"/>
          <w:sz w:val="24"/>
          <w:szCs w:val="24"/>
        </w:rPr>
        <w:t xml:space="preserve">ap and apportionment </w:t>
      </w:r>
      <w:r w:rsidR="001B2066">
        <w:rPr>
          <w:rFonts w:ascii="Arial" w:hAnsi="Arial" w:cs="Arial"/>
          <w:color w:val="auto"/>
          <w:sz w:val="24"/>
          <w:szCs w:val="24"/>
        </w:rPr>
        <w:t>w</w:t>
      </w:r>
      <w:r>
        <w:rPr>
          <w:rFonts w:ascii="Arial" w:hAnsi="Arial" w:cs="Arial"/>
          <w:color w:val="auto"/>
          <w:sz w:val="24"/>
          <w:szCs w:val="24"/>
        </w:rPr>
        <w:t>ere</w:t>
      </w:r>
      <w:r w:rsidR="00D42889" w:rsidRPr="00D42889">
        <w:rPr>
          <w:rFonts w:ascii="Arial" w:hAnsi="Arial" w:cs="Arial"/>
          <w:color w:val="auto"/>
          <w:sz w:val="24"/>
          <w:szCs w:val="24"/>
        </w:rPr>
        <w:t xml:space="preserve"> late</w:t>
      </w:r>
      <w:r>
        <w:rPr>
          <w:rFonts w:ascii="Arial" w:hAnsi="Arial" w:cs="Arial"/>
          <w:color w:val="auto"/>
          <w:sz w:val="24"/>
          <w:szCs w:val="24"/>
        </w:rPr>
        <w:t xml:space="preserve"> in comparison to </w:t>
      </w:r>
      <w:r w:rsidR="00D42889" w:rsidRPr="00D42889">
        <w:rPr>
          <w:rFonts w:ascii="Arial" w:hAnsi="Arial" w:cs="Arial"/>
          <w:color w:val="auto"/>
          <w:sz w:val="24"/>
          <w:szCs w:val="24"/>
        </w:rPr>
        <w:t>most</w:t>
      </w:r>
      <w:r>
        <w:rPr>
          <w:rFonts w:ascii="Arial" w:hAnsi="Arial" w:cs="Arial"/>
          <w:color w:val="auto"/>
          <w:sz w:val="24"/>
          <w:szCs w:val="24"/>
        </w:rPr>
        <w:t>, which were compl</w:t>
      </w:r>
      <w:r w:rsidR="00D42889" w:rsidRPr="00D42889">
        <w:rPr>
          <w:rFonts w:ascii="Arial" w:hAnsi="Arial" w:cs="Arial"/>
          <w:color w:val="auto"/>
          <w:sz w:val="24"/>
          <w:szCs w:val="24"/>
        </w:rPr>
        <w:t xml:space="preserve">eted in the 1840s. </w:t>
      </w:r>
      <w:r w:rsidR="001B2066">
        <w:rPr>
          <w:rFonts w:ascii="Arial" w:hAnsi="Arial" w:cs="Arial"/>
          <w:color w:val="auto"/>
          <w:sz w:val="24"/>
          <w:szCs w:val="24"/>
        </w:rPr>
        <w:t xml:space="preserve">This was because </w:t>
      </w:r>
      <w:r w:rsidR="00D42889" w:rsidRPr="00D42889">
        <w:rPr>
          <w:rFonts w:ascii="Arial" w:hAnsi="Arial" w:cs="Arial"/>
          <w:color w:val="auto"/>
          <w:sz w:val="24"/>
          <w:szCs w:val="24"/>
        </w:rPr>
        <w:t xml:space="preserve">the payment of tithes had already been commuted to a monetary payment by the </w:t>
      </w:r>
      <w:r w:rsidR="003E1EF5">
        <w:rPr>
          <w:rFonts w:ascii="Arial" w:hAnsi="Arial" w:cs="Arial"/>
          <w:color w:val="auto"/>
          <w:sz w:val="24"/>
          <w:szCs w:val="24"/>
        </w:rPr>
        <w:t>I</w:t>
      </w:r>
      <w:r w:rsidR="00D42889" w:rsidRPr="00D42889">
        <w:rPr>
          <w:rFonts w:ascii="Arial" w:hAnsi="Arial" w:cs="Arial"/>
          <w:color w:val="auto"/>
          <w:sz w:val="24"/>
          <w:szCs w:val="24"/>
        </w:rPr>
        <w:t xml:space="preserve">nclosure </w:t>
      </w:r>
      <w:r w:rsidR="003E1EF5">
        <w:rPr>
          <w:rFonts w:ascii="Arial" w:hAnsi="Arial" w:cs="Arial"/>
          <w:color w:val="auto"/>
          <w:sz w:val="24"/>
          <w:szCs w:val="24"/>
        </w:rPr>
        <w:t>process</w:t>
      </w:r>
      <w:r w:rsidR="00D42889" w:rsidRPr="00D42889">
        <w:rPr>
          <w:rFonts w:ascii="Arial" w:hAnsi="Arial" w:cs="Arial"/>
          <w:color w:val="auto"/>
          <w:sz w:val="24"/>
          <w:szCs w:val="24"/>
        </w:rPr>
        <w:t xml:space="preserve">. The purpose of this Apportionment, which is likely to have been made under the Tithe Amendment Act of 1860, was to alter the way in which the annual payment was calculated. </w:t>
      </w:r>
    </w:p>
    <w:p w14:paraId="7B96A47F" w14:textId="17E35D20" w:rsidR="0040045A" w:rsidRPr="00CF772C" w:rsidRDefault="002028E5" w:rsidP="00914D7E">
      <w:pPr>
        <w:pStyle w:val="Style1"/>
        <w:tabs>
          <w:tab w:val="clear" w:pos="720"/>
          <w:tab w:val="num" w:pos="644"/>
          <w:tab w:val="num" w:pos="1146"/>
        </w:tabs>
        <w:ind w:left="426"/>
        <w:rPr>
          <w:rFonts w:ascii="Arial" w:hAnsi="Arial" w:cs="Arial"/>
          <w:color w:val="auto"/>
          <w:sz w:val="24"/>
          <w:szCs w:val="24"/>
        </w:rPr>
      </w:pPr>
      <w:r w:rsidRPr="00A046BA">
        <w:rPr>
          <w:rFonts w:ascii="Arial" w:hAnsi="Arial" w:cs="Arial"/>
          <w:color w:val="auto"/>
          <w:sz w:val="24"/>
          <w:szCs w:val="24"/>
        </w:rPr>
        <w:t xml:space="preserve">The Order routes </w:t>
      </w:r>
      <w:r w:rsidR="00056C54" w:rsidRPr="00A046BA">
        <w:rPr>
          <w:rFonts w:ascii="Arial" w:hAnsi="Arial" w:cs="Arial"/>
          <w:color w:val="auto"/>
          <w:sz w:val="24"/>
          <w:szCs w:val="24"/>
        </w:rPr>
        <w:t xml:space="preserve">are </w:t>
      </w:r>
      <w:r w:rsidRPr="00A046BA">
        <w:rPr>
          <w:rFonts w:ascii="Arial" w:hAnsi="Arial" w:cs="Arial"/>
          <w:color w:val="auto"/>
          <w:sz w:val="24"/>
          <w:szCs w:val="24"/>
        </w:rPr>
        <w:t xml:space="preserve">shown </w:t>
      </w:r>
      <w:r w:rsidR="005666B7" w:rsidRPr="00A046BA">
        <w:rPr>
          <w:rFonts w:ascii="Arial" w:hAnsi="Arial" w:cs="Arial"/>
          <w:color w:val="auto"/>
          <w:sz w:val="24"/>
          <w:szCs w:val="24"/>
        </w:rPr>
        <w:t>on both the P</w:t>
      </w:r>
      <w:r w:rsidRPr="00A046BA">
        <w:rPr>
          <w:rFonts w:ascii="Arial" w:hAnsi="Arial" w:cs="Arial"/>
          <w:color w:val="auto"/>
          <w:sz w:val="24"/>
          <w:szCs w:val="24"/>
        </w:rPr>
        <w:t>a</w:t>
      </w:r>
      <w:r w:rsidR="005666B7" w:rsidRPr="00A046BA">
        <w:rPr>
          <w:rFonts w:ascii="Arial" w:hAnsi="Arial" w:cs="Arial"/>
          <w:color w:val="auto"/>
          <w:sz w:val="24"/>
          <w:szCs w:val="24"/>
        </w:rPr>
        <w:t>ri</w:t>
      </w:r>
      <w:r w:rsidRPr="00A046BA">
        <w:rPr>
          <w:rFonts w:ascii="Arial" w:hAnsi="Arial" w:cs="Arial"/>
          <w:color w:val="auto"/>
          <w:sz w:val="24"/>
          <w:szCs w:val="24"/>
        </w:rPr>
        <w:t>s</w:t>
      </w:r>
      <w:r w:rsidR="005666B7" w:rsidRPr="00A046BA">
        <w:rPr>
          <w:rFonts w:ascii="Arial" w:hAnsi="Arial" w:cs="Arial"/>
          <w:color w:val="auto"/>
          <w:sz w:val="24"/>
          <w:szCs w:val="24"/>
        </w:rPr>
        <w:t>h</w:t>
      </w:r>
      <w:r w:rsidRPr="00A046BA">
        <w:rPr>
          <w:rFonts w:ascii="Arial" w:hAnsi="Arial" w:cs="Arial"/>
          <w:color w:val="auto"/>
          <w:sz w:val="24"/>
          <w:szCs w:val="24"/>
        </w:rPr>
        <w:t xml:space="preserve"> and</w:t>
      </w:r>
      <w:r w:rsidR="005666B7" w:rsidRPr="00A046BA">
        <w:rPr>
          <w:rFonts w:ascii="Arial" w:hAnsi="Arial" w:cs="Arial"/>
          <w:color w:val="auto"/>
          <w:sz w:val="24"/>
          <w:szCs w:val="24"/>
        </w:rPr>
        <w:t xml:space="preserve"> Dioce</w:t>
      </w:r>
      <w:r w:rsidR="00796878" w:rsidRPr="00A046BA">
        <w:rPr>
          <w:rFonts w:ascii="Arial" w:hAnsi="Arial" w:cs="Arial"/>
          <w:color w:val="auto"/>
          <w:sz w:val="24"/>
          <w:szCs w:val="24"/>
        </w:rPr>
        <w:t>s</w:t>
      </w:r>
      <w:r w:rsidR="005666B7" w:rsidRPr="00A046BA">
        <w:rPr>
          <w:rFonts w:ascii="Arial" w:hAnsi="Arial" w:cs="Arial"/>
          <w:color w:val="auto"/>
          <w:sz w:val="24"/>
          <w:szCs w:val="24"/>
        </w:rPr>
        <w:t xml:space="preserve">an </w:t>
      </w:r>
      <w:r w:rsidR="00796878" w:rsidRPr="00A046BA">
        <w:rPr>
          <w:rFonts w:ascii="Arial" w:hAnsi="Arial" w:cs="Arial"/>
          <w:color w:val="auto"/>
          <w:sz w:val="24"/>
          <w:szCs w:val="24"/>
        </w:rPr>
        <w:t>copies of the mapping</w:t>
      </w:r>
      <w:r w:rsidR="000A7CD0" w:rsidRPr="00A046BA">
        <w:rPr>
          <w:rFonts w:ascii="Arial" w:hAnsi="Arial" w:cs="Arial"/>
          <w:color w:val="auto"/>
          <w:sz w:val="24"/>
          <w:szCs w:val="24"/>
        </w:rPr>
        <w:t xml:space="preserve">, with the Parish copy showing them </w:t>
      </w:r>
      <w:r w:rsidR="00796878" w:rsidRPr="00A046BA">
        <w:rPr>
          <w:rFonts w:ascii="Arial" w:hAnsi="Arial" w:cs="Arial"/>
          <w:color w:val="auto"/>
          <w:sz w:val="24"/>
          <w:szCs w:val="24"/>
        </w:rPr>
        <w:t xml:space="preserve">coloured sienna in </w:t>
      </w:r>
      <w:r w:rsidRPr="00A046BA">
        <w:rPr>
          <w:rFonts w:ascii="Arial" w:hAnsi="Arial" w:cs="Arial"/>
          <w:color w:val="auto"/>
          <w:sz w:val="24"/>
          <w:szCs w:val="24"/>
        </w:rPr>
        <w:t>t</w:t>
      </w:r>
      <w:r w:rsidR="00796878" w:rsidRPr="00A046BA">
        <w:rPr>
          <w:rFonts w:ascii="Arial" w:hAnsi="Arial" w:cs="Arial"/>
          <w:color w:val="auto"/>
          <w:sz w:val="24"/>
          <w:szCs w:val="24"/>
        </w:rPr>
        <w:t>h</w:t>
      </w:r>
      <w:r w:rsidRPr="00A046BA">
        <w:rPr>
          <w:rFonts w:ascii="Arial" w:hAnsi="Arial" w:cs="Arial"/>
          <w:color w:val="auto"/>
          <w:sz w:val="24"/>
          <w:szCs w:val="24"/>
        </w:rPr>
        <w:t>e</w:t>
      </w:r>
      <w:r w:rsidR="00796878" w:rsidRPr="00A046BA">
        <w:rPr>
          <w:rFonts w:ascii="Arial" w:hAnsi="Arial" w:cs="Arial"/>
          <w:color w:val="auto"/>
          <w:sz w:val="24"/>
          <w:szCs w:val="24"/>
        </w:rPr>
        <w:t xml:space="preserve"> same manner as other roads</w:t>
      </w:r>
      <w:r w:rsidR="00C76CA6" w:rsidRPr="00A046BA">
        <w:rPr>
          <w:rFonts w:ascii="Arial" w:hAnsi="Arial" w:cs="Arial"/>
          <w:color w:val="auto"/>
          <w:sz w:val="24"/>
          <w:szCs w:val="24"/>
        </w:rPr>
        <w:t>. T</w:t>
      </w:r>
      <w:r w:rsidR="005D079F" w:rsidRPr="00A046BA">
        <w:rPr>
          <w:rFonts w:ascii="Arial" w:hAnsi="Arial" w:cs="Arial"/>
          <w:color w:val="auto"/>
          <w:sz w:val="24"/>
          <w:szCs w:val="24"/>
        </w:rPr>
        <w:t xml:space="preserve">hey were </w:t>
      </w:r>
      <w:proofErr w:type="spellStart"/>
      <w:r w:rsidR="005D079F" w:rsidRPr="00A046BA">
        <w:rPr>
          <w:rFonts w:ascii="Arial" w:hAnsi="Arial" w:cs="Arial"/>
          <w:color w:val="auto"/>
          <w:sz w:val="24"/>
          <w:szCs w:val="24"/>
        </w:rPr>
        <w:t>untithe</w:t>
      </w:r>
      <w:r w:rsidR="00C76CA6" w:rsidRPr="00A046BA">
        <w:rPr>
          <w:rFonts w:ascii="Arial" w:hAnsi="Arial" w:cs="Arial"/>
          <w:color w:val="auto"/>
          <w:sz w:val="24"/>
          <w:szCs w:val="24"/>
        </w:rPr>
        <w:t>d</w:t>
      </w:r>
      <w:proofErr w:type="spellEnd"/>
      <w:r w:rsidR="00C76CA6" w:rsidRPr="00A046BA">
        <w:rPr>
          <w:rFonts w:ascii="Arial" w:hAnsi="Arial" w:cs="Arial"/>
          <w:color w:val="auto"/>
          <w:sz w:val="24"/>
          <w:szCs w:val="24"/>
        </w:rPr>
        <w:t xml:space="preserve"> </w:t>
      </w:r>
      <w:r w:rsidR="005D079F" w:rsidRPr="00A046BA">
        <w:rPr>
          <w:rFonts w:ascii="Arial" w:hAnsi="Arial" w:cs="Arial"/>
          <w:color w:val="auto"/>
          <w:sz w:val="24"/>
          <w:szCs w:val="24"/>
        </w:rPr>
        <w:t>tracks</w:t>
      </w:r>
      <w:r w:rsidR="00C76CA6" w:rsidRPr="00A046BA">
        <w:rPr>
          <w:rFonts w:ascii="Arial" w:hAnsi="Arial" w:cs="Arial"/>
          <w:color w:val="auto"/>
          <w:sz w:val="24"/>
          <w:szCs w:val="24"/>
        </w:rPr>
        <w:t xml:space="preserve"> separated from the adjacent land, with </w:t>
      </w:r>
      <w:r w:rsidR="002D2B17" w:rsidRPr="00A046BA">
        <w:rPr>
          <w:rFonts w:ascii="Arial" w:hAnsi="Arial" w:cs="Arial"/>
          <w:color w:val="auto"/>
          <w:sz w:val="24"/>
          <w:szCs w:val="24"/>
        </w:rPr>
        <w:t>no i</w:t>
      </w:r>
      <w:r w:rsidR="00994C75" w:rsidRPr="00A046BA">
        <w:rPr>
          <w:rFonts w:ascii="Arial" w:hAnsi="Arial" w:cs="Arial"/>
          <w:color w:val="auto"/>
          <w:sz w:val="24"/>
          <w:szCs w:val="24"/>
        </w:rPr>
        <w:t xml:space="preserve">ndication of </w:t>
      </w:r>
      <w:r w:rsidR="00C76CA6" w:rsidRPr="00A046BA">
        <w:rPr>
          <w:rFonts w:ascii="Arial" w:hAnsi="Arial" w:cs="Arial"/>
          <w:color w:val="auto"/>
          <w:sz w:val="24"/>
          <w:szCs w:val="24"/>
        </w:rPr>
        <w:t>a</w:t>
      </w:r>
      <w:r w:rsidR="00994C75" w:rsidRPr="00A046BA">
        <w:rPr>
          <w:rFonts w:ascii="Arial" w:hAnsi="Arial" w:cs="Arial"/>
          <w:color w:val="auto"/>
          <w:sz w:val="24"/>
          <w:szCs w:val="24"/>
        </w:rPr>
        <w:t>n</w:t>
      </w:r>
      <w:r w:rsidR="00C76CA6" w:rsidRPr="00A046BA">
        <w:rPr>
          <w:rFonts w:ascii="Arial" w:hAnsi="Arial" w:cs="Arial"/>
          <w:color w:val="auto"/>
          <w:sz w:val="24"/>
          <w:szCs w:val="24"/>
        </w:rPr>
        <w:t>y</w:t>
      </w:r>
      <w:r w:rsidR="00994C75" w:rsidRPr="00A046BA">
        <w:rPr>
          <w:rFonts w:ascii="Arial" w:hAnsi="Arial" w:cs="Arial"/>
          <w:color w:val="auto"/>
          <w:sz w:val="24"/>
          <w:szCs w:val="24"/>
        </w:rPr>
        <w:t xml:space="preserve"> gates of barriers.</w:t>
      </w:r>
      <w:r w:rsidR="000F16BF" w:rsidRPr="00A046BA">
        <w:rPr>
          <w:rFonts w:ascii="Arial" w:hAnsi="Arial" w:cs="Arial"/>
          <w:color w:val="auto"/>
          <w:sz w:val="24"/>
          <w:szCs w:val="24"/>
        </w:rPr>
        <w:t xml:space="preserve"> </w:t>
      </w:r>
      <w:r w:rsidR="00B961BF" w:rsidRPr="00B961BF">
        <w:rPr>
          <w:rFonts w:ascii="Arial" w:hAnsi="Arial" w:cs="Arial"/>
          <w:color w:val="auto"/>
          <w:sz w:val="24"/>
          <w:szCs w:val="24"/>
        </w:rPr>
        <w:t>Th</w:t>
      </w:r>
      <w:r w:rsidR="00FF290C" w:rsidRPr="00A046BA">
        <w:rPr>
          <w:rFonts w:ascii="Arial" w:hAnsi="Arial" w:cs="Arial"/>
          <w:color w:val="auto"/>
          <w:sz w:val="24"/>
          <w:szCs w:val="24"/>
        </w:rPr>
        <w:t>e map</w:t>
      </w:r>
      <w:r w:rsidR="000F16BF" w:rsidRPr="00A046BA">
        <w:rPr>
          <w:rFonts w:ascii="Arial" w:hAnsi="Arial" w:cs="Arial"/>
          <w:color w:val="auto"/>
          <w:sz w:val="24"/>
          <w:szCs w:val="24"/>
        </w:rPr>
        <w:t>s p</w:t>
      </w:r>
      <w:r w:rsidR="00B961BF" w:rsidRPr="00B961BF">
        <w:rPr>
          <w:rFonts w:ascii="Arial" w:hAnsi="Arial" w:cs="Arial"/>
          <w:color w:val="auto"/>
          <w:sz w:val="24"/>
          <w:szCs w:val="24"/>
        </w:rPr>
        <w:t>ro</w:t>
      </w:r>
      <w:r w:rsidR="000F16BF" w:rsidRPr="00A046BA">
        <w:rPr>
          <w:rFonts w:ascii="Arial" w:hAnsi="Arial" w:cs="Arial"/>
          <w:color w:val="auto"/>
          <w:sz w:val="24"/>
          <w:szCs w:val="24"/>
        </w:rPr>
        <w:t xml:space="preserve">vide </w:t>
      </w:r>
      <w:r w:rsidR="00B961BF" w:rsidRPr="00B961BF">
        <w:rPr>
          <w:rFonts w:ascii="Arial" w:hAnsi="Arial" w:cs="Arial"/>
          <w:color w:val="auto"/>
          <w:sz w:val="24"/>
          <w:szCs w:val="24"/>
        </w:rPr>
        <w:t>evidence o</w:t>
      </w:r>
      <w:r w:rsidR="00DD13C3">
        <w:rPr>
          <w:rFonts w:ascii="Arial" w:hAnsi="Arial" w:cs="Arial"/>
          <w:color w:val="auto"/>
          <w:sz w:val="24"/>
          <w:szCs w:val="24"/>
        </w:rPr>
        <w:t>f</w:t>
      </w:r>
      <w:r w:rsidR="00B961BF" w:rsidRPr="00B961BF">
        <w:rPr>
          <w:rFonts w:ascii="Arial" w:hAnsi="Arial" w:cs="Arial"/>
          <w:color w:val="auto"/>
          <w:sz w:val="24"/>
          <w:szCs w:val="24"/>
        </w:rPr>
        <w:t xml:space="preserve"> the </w:t>
      </w:r>
      <w:r w:rsidR="00E57F16" w:rsidRPr="00A046BA">
        <w:rPr>
          <w:rFonts w:ascii="Arial" w:hAnsi="Arial" w:cs="Arial"/>
          <w:color w:val="auto"/>
          <w:sz w:val="24"/>
          <w:szCs w:val="24"/>
        </w:rPr>
        <w:t>f</w:t>
      </w:r>
      <w:r w:rsidR="00B961BF" w:rsidRPr="00B961BF">
        <w:rPr>
          <w:rFonts w:ascii="Arial" w:hAnsi="Arial" w:cs="Arial"/>
          <w:color w:val="auto"/>
          <w:sz w:val="24"/>
          <w:szCs w:val="24"/>
        </w:rPr>
        <w:t>e</w:t>
      </w:r>
      <w:r w:rsidR="00E57F16" w:rsidRPr="00A046BA">
        <w:rPr>
          <w:rFonts w:ascii="Arial" w:hAnsi="Arial" w:cs="Arial"/>
          <w:color w:val="auto"/>
          <w:sz w:val="24"/>
          <w:szCs w:val="24"/>
        </w:rPr>
        <w:t xml:space="preserve">atures </w:t>
      </w:r>
      <w:r w:rsidR="00B961BF" w:rsidRPr="00B961BF">
        <w:rPr>
          <w:rFonts w:ascii="Arial" w:hAnsi="Arial" w:cs="Arial"/>
          <w:color w:val="auto"/>
          <w:sz w:val="24"/>
          <w:szCs w:val="24"/>
        </w:rPr>
        <w:t xml:space="preserve">of the </w:t>
      </w:r>
      <w:r w:rsidR="00E57F16" w:rsidRPr="00A046BA">
        <w:rPr>
          <w:rFonts w:ascii="Arial" w:hAnsi="Arial" w:cs="Arial"/>
          <w:color w:val="auto"/>
          <w:sz w:val="24"/>
          <w:szCs w:val="24"/>
        </w:rPr>
        <w:t>r</w:t>
      </w:r>
      <w:r w:rsidR="00B961BF" w:rsidRPr="00B961BF">
        <w:rPr>
          <w:rFonts w:ascii="Arial" w:hAnsi="Arial" w:cs="Arial"/>
          <w:color w:val="auto"/>
          <w:sz w:val="24"/>
          <w:szCs w:val="24"/>
        </w:rPr>
        <w:t>outes in 1876</w:t>
      </w:r>
      <w:r w:rsidR="00FF290C" w:rsidRPr="00A046BA">
        <w:rPr>
          <w:rFonts w:ascii="Arial" w:hAnsi="Arial" w:cs="Arial"/>
          <w:color w:val="auto"/>
          <w:sz w:val="24"/>
          <w:szCs w:val="24"/>
        </w:rPr>
        <w:t xml:space="preserve"> but the determination of status was not the purpose for which the documents were produced</w:t>
      </w:r>
      <w:r w:rsidR="00A046BA" w:rsidRPr="00A046BA">
        <w:rPr>
          <w:rFonts w:ascii="Arial" w:hAnsi="Arial" w:cs="Arial"/>
          <w:color w:val="auto"/>
          <w:sz w:val="24"/>
          <w:szCs w:val="24"/>
        </w:rPr>
        <w:t xml:space="preserve">. </w:t>
      </w:r>
      <w:r w:rsidR="00A046BA">
        <w:rPr>
          <w:rFonts w:ascii="Arial" w:hAnsi="Arial" w:cs="Arial"/>
          <w:color w:val="auto"/>
          <w:sz w:val="24"/>
          <w:szCs w:val="24"/>
        </w:rPr>
        <w:t>H</w:t>
      </w:r>
      <w:r w:rsidR="00B961BF" w:rsidRPr="00B961BF">
        <w:rPr>
          <w:rFonts w:ascii="Arial" w:hAnsi="Arial" w:cs="Arial"/>
          <w:color w:val="auto"/>
          <w:sz w:val="24"/>
          <w:szCs w:val="24"/>
        </w:rPr>
        <w:t>owever, t</w:t>
      </w:r>
      <w:r w:rsidR="00863EE8" w:rsidRPr="00A046BA">
        <w:rPr>
          <w:rFonts w:ascii="Arial" w:hAnsi="Arial" w:cs="Arial"/>
          <w:color w:val="auto"/>
          <w:sz w:val="24"/>
          <w:szCs w:val="24"/>
        </w:rPr>
        <w:t xml:space="preserve">aking account of </w:t>
      </w:r>
      <w:r w:rsidR="00D06001" w:rsidRPr="00A046BA">
        <w:rPr>
          <w:rFonts w:ascii="Arial" w:hAnsi="Arial" w:cs="Arial"/>
          <w:color w:val="auto"/>
          <w:sz w:val="24"/>
          <w:szCs w:val="24"/>
        </w:rPr>
        <w:t>w</w:t>
      </w:r>
      <w:r w:rsidR="00B961BF" w:rsidRPr="00B961BF">
        <w:rPr>
          <w:rFonts w:ascii="Arial" w:hAnsi="Arial" w:cs="Arial"/>
          <w:color w:val="auto"/>
          <w:sz w:val="24"/>
          <w:szCs w:val="24"/>
        </w:rPr>
        <w:t>h</w:t>
      </w:r>
      <w:r w:rsidR="00D06001" w:rsidRPr="00A046BA">
        <w:rPr>
          <w:rFonts w:ascii="Arial" w:hAnsi="Arial" w:cs="Arial"/>
          <w:color w:val="auto"/>
          <w:sz w:val="24"/>
          <w:szCs w:val="24"/>
        </w:rPr>
        <w:t>at was seen in the Inclosure process</w:t>
      </w:r>
      <w:r w:rsidR="003D55EC" w:rsidRPr="00A046BA">
        <w:rPr>
          <w:rFonts w:ascii="Arial" w:hAnsi="Arial" w:cs="Arial"/>
          <w:color w:val="auto"/>
          <w:sz w:val="24"/>
          <w:szCs w:val="24"/>
        </w:rPr>
        <w:t xml:space="preserve">, identifying them as </w:t>
      </w:r>
      <w:r w:rsidR="001B0AB0" w:rsidRPr="00A046BA">
        <w:rPr>
          <w:rFonts w:ascii="Arial" w:hAnsi="Arial" w:cs="Arial"/>
          <w:color w:val="auto"/>
          <w:sz w:val="24"/>
          <w:szCs w:val="24"/>
        </w:rPr>
        <w:t xml:space="preserve">‘ancient lanes’ and </w:t>
      </w:r>
      <w:r w:rsidR="001F44A0" w:rsidRPr="00A046BA">
        <w:rPr>
          <w:rFonts w:ascii="Arial" w:hAnsi="Arial" w:cs="Arial"/>
          <w:color w:val="auto"/>
          <w:sz w:val="24"/>
          <w:szCs w:val="24"/>
        </w:rPr>
        <w:t xml:space="preserve">effectively </w:t>
      </w:r>
      <w:r w:rsidR="001B0AB0" w:rsidRPr="00A046BA">
        <w:rPr>
          <w:rFonts w:ascii="Arial" w:hAnsi="Arial" w:cs="Arial"/>
          <w:color w:val="auto"/>
          <w:sz w:val="24"/>
          <w:szCs w:val="24"/>
        </w:rPr>
        <w:t>setting out a public bridlewa</w:t>
      </w:r>
      <w:r w:rsidR="00B961BF" w:rsidRPr="00B961BF">
        <w:rPr>
          <w:rFonts w:ascii="Arial" w:hAnsi="Arial" w:cs="Arial"/>
          <w:color w:val="auto"/>
          <w:sz w:val="24"/>
          <w:szCs w:val="24"/>
        </w:rPr>
        <w:t>y</w:t>
      </w:r>
      <w:r w:rsidR="001B0AB0" w:rsidRPr="00A046BA">
        <w:rPr>
          <w:rFonts w:ascii="Arial" w:hAnsi="Arial" w:cs="Arial"/>
          <w:color w:val="auto"/>
          <w:sz w:val="24"/>
          <w:szCs w:val="24"/>
        </w:rPr>
        <w:t>, this giv</w:t>
      </w:r>
      <w:r w:rsidR="00B961BF" w:rsidRPr="00B961BF">
        <w:rPr>
          <w:rFonts w:ascii="Arial" w:hAnsi="Arial" w:cs="Arial"/>
          <w:color w:val="auto"/>
          <w:sz w:val="24"/>
          <w:szCs w:val="24"/>
        </w:rPr>
        <w:t>e</w:t>
      </w:r>
      <w:r w:rsidR="001B0AB0" w:rsidRPr="00A046BA">
        <w:rPr>
          <w:rFonts w:ascii="Arial" w:hAnsi="Arial" w:cs="Arial"/>
          <w:color w:val="auto"/>
          <w:sz w:val="24"/>
          <w:szCs w:val="24"/>
        </w:rPr>
        <w:t xml:space="preserve">s a little </w:t>
      </w:r>
      <w:r w:rsidR="0027524A" w:rsidRPr="00A046BA">
        <w:rPr>
          <w:rFonts w:ascii="Arial" w:hAnsi="Arial" w:cs="Arial"/>
          <w:color w:val="auto"/>
          <w:sz w:val="24"/>
          <w:szCs w:val="24"/>
        </w:rPr>
        <w:t>w</w:t>
      </w:r>
      <w:r w:rsidR="00B961BF" w:rsidRPr="00B961BF">
        <w:rPr>
          <w:rFonts w:ascii="Arial" w:hAnsi="Arial" w:cs="Arial"/>
          <w:color w:val="auto"/>
          <w:sz w:val="24"/>
          <w:szCs w:val="24"/>
        </w:rPr>
        <w:t>e</w:t>
      </w:r>
      <w:r w:rsidR="0027524A" w:rsidRPr="00A046BA">
        <w:rPr>
          <w:rFonts w:ascii="Arial" w:hAnsi="Arial" w:cs="Arial"/>
          <w:color w:val="auto"/>
          <w:sz w:val="24"/>
          <w:szCs w:val="24"/>
        </w:rPr>
        <w:t>ight to suppo</w:t>
      </w:r>
      <w:r w:rsidR="00B961BF" w:rsidRPr="00B961BF">
        <w:rPr>
          <w:rFonts w:ascii="Arial" w:hAnsi="Arial" w:cs="Arial"/>
          <w:color w:val="auto"/>
          <w:sz w:val="24"/>
          <w:szCs w:val="24"/>
        </w:rPr>
        <w:t>rt</w:t>
      </w:r>
      <w:r w:rsidR="0027524A" w:rsidRPr="00A046BA">
        <w:rPr>
          <w:rFonts w:ascii="Arial" w:hAnsi="Arial" w:cs="Arial"/>
          <w:color w:val="auto"/>
          <w:sz w:val="24"/>
          <w:szCs w:val="24"/>
        </w:rPr>
        <w:t xml:space="preserve"> th</w:t>
      </w:r>
      <w:r w:rsidR="00B961BF" w:rsidRPr="00B961BF">
        <w:rPr>
          <w:rFonts w:ascii="Arial" w:hAnsi="Arial" w:cs="Arial"/>
          <w:color w:val="auto"/>
          <w:sz w:val="24"/>
          <w:szCs w:val="24"/>
        </w:rPr>
        <w:t>e</w:t>
      </w:r>
      <w:r w:rsidR="0027524A" w:rsidRPr="00A046BA">
        <w:rPr>
          <w:rFonts w:ascii="Arial" w:hAnsi="Arial" w:cs="Arial"/>
          <w:color w:val="auto"/>
          <w:sz w:val="24"/>
          <w:szCs w:val="24"/>
        </w:rPr>
        <w:t xml:space="preserve"> co</w:t>
      </w:r>
      <w:r w:rsidR="00B961BF" w:rsidRPr="00B961BF">
        <w:rPr>
          <w:rFonts w:ascii="Arial" w:hAnsi="Arial" w:cs="Arial"/>
          <w:color w:val="auto"/>
          <w:sz w:val="24"/>
          <w:szCs w:val="24"/>
        </w:rPr>
        <w:t>n</w:t>
      </w:r>
      <w:r w:rsidR="0027524A" w:rsidRPr="00A046BA">
        <w:rPr>
          <w:rFonts w:ascii="Arial" w:hAnsi="Arial" w:cs="Arial"/>
          <w:color w:val="auto"/>
          <w:sz w:val="24"/>
          <w:szCs w:val="24"/>
        </w:rPr>
        <w:t>tinu</w:t>
      </w:r>
      <w:r w:rsidR="00B961BF" w:rsidRPr="00B961BF">
        <w:rPr>
          <w:rFonts w:ascii="Arial" w:hAnsi="Arial" w:cs="Arial"/>
          <w:color w:val="auto"/>
          <w:sz w:val="24"/>
          <w:szCs w:val="24"/>
        </w:rPr>
        <w:t xml:space="preserve">ed </w:t>
      </w:r>
      <w:r w:rsidR="0027524A" w:rsidRPr="00A046BA">
        <w:rPr>
          <w:rFonts w:ascii="Arial" w:hAnsi="Arial" w:cs="Arial"/>
          <w:color w:val="auto"/>
          <w:sz w:val="24"/>
          <w:szCs w:val="24"/>
        </w:rPr>
        <w:t xml:space="preserve">existence </w:t>
      </w:r>
      <w:r w:rsidR="00B961BF" w:rsidRPr="00B961BF">
        <w:rPr>
          <w:rFonts w:ascii="Arial" w:hAnsi="Arial" w:cs="Arial"/>
          <w:color w:val="auto"/>
          <w:sz w:val="24"/>
          <w:szCs w:val="24"/>
        </w:rPr>
        <w:t>of</w:t>
      </w:r>
      <w:r w:rsidR="0027524A" w:rsidRPr="00A046BA">
        <w:rPr>
          <w:rFonts w:ascii="Arial" w:hAnsi="Arial" w:cs="Arial"/>
          <w:color w:val="auto"/>
          <w:sz w:val="24"/>
          <w:szCs w:val="24"/>
        </w:rPr>
        <w:t xml:space="preserve"> </w:t>
      </w:r>
      <w:r w:rsidR="0027524A" w:rsidRPr="00A046BA">
        <w:rPr>
          <w:rFonts w:ascii="Arial" w:hAnsi="Arial" w:cs="Arial"/>
          <w:color w:val="auto"/>
          <w:sz w:val="24"/>
          <w:szCs w:val="24"/>
        </w:rPr>
        <w:lastRenderedPageBreak/>
        <w:t>those higher</w:t>
      </w:r>
      <w:r w:rsidR="00B961BF" w:rsidRPr="00B961BF">
        <w:rPr>
          <w:rFonts w:ascii="Arial" w:hAnsi="Arial" w:cs="Arial"/>
          <w:color w:val="auto"/>
          <w:sz w:val="24"/>
          <w:szCs w:val="24"/>
        </w:rPr>
        <w:t xml:space="preserve"> public rights</w:t>
      </w:r>
      <w:r w:rsidR="0027524A" w:rsidRPr="00A046BA">
        <w:rPr>
          <w:rFonts w:ascii="Arial" w:hAnsi="Arial" w:cs="Arial"/>
          <w:color w:val="auto"/>
          <w:sz w:val="24"/>
          <w:szCs w:val="24"/>
        </w:rPr>
        <w:t xml:space="preserve"> over these routes</w:t>
      </w:r>
      <w:r w:rsidR="00A046BA" w:rsidRPr="00A046BA">
        <w:rPr>
          <w:rFonts w:ascii="Arial" w:hAnsi="Arial" w:cs="Arial"/>
          <w:color w:val="auto"/>
          <w:sz w:val="24"/>
          <w:szCs w:val="24"/>
        </w:rPr>
        <w:t xml:space="preserve"> al</w:t>
      </w:r>
      <w:r w:rsidR="000B5504">
        <w:rPr>
          <w:rFonts w:ascii="Arial" w:hAnsi="Arial" w:cs="Arial"/>
          <w:color w:val="auto"/>
          <w:sz w:val="24"/>
          <w:szCs w:val="24"/>
        </w:rPr>
        <w:t>most</w:t>
      </w:r>
      <w:r w:rsidR="00A046BA" w:rsidRPr="00A046BA">
        <w:rPr>
          <w:rFonts w:ascii="Arial" w:hAnsi="Arial" w:cs="Arial"/>
          <w:color w:val="auto"/>
          <w:sz w:val="24"/>
          <w:szCs w:val="24"/>
        </w:rPr>
        <w:t xml:space="preserve"> seventy years after </w:t>
      </w:r>
      <w:r w:rsidR="00A046BA" w:rsidRPr="00CF772C">
        <w:rPr>
          <w:rFonts w:ascii="Arial" w:hAnsi="Arial" w:cs="Arial"/>
          <w:color w:val="auto"/>
          <w:sz w:val="24"/>
          <w:szCs w:val="24"/>
        </w:rPr>
        <w:t>the making of the 1807 Award</w:t>
      </w:r>
      <w:r w:rsidR="00A046BA" w:rsidRPr="00B961BF">
        <w:rPr>
          <w:rFonts w:ascii="Arial" w:hAnsi="Arial" w:cs="Arial"/>
          <w:color w:val="auto"/>
          <w:sz w:val="24"/>
          <w:szCs w:val="24"/>
        </w:rPr>
        <w:t>.</w:t>
      </w:r>
    </w:p>
    <w:p w14:paraId="7A58B937" w14:textId="77777777" w:rsidR="006073BB" w:rsidRDefault="000F1E30" w:rsidP="009E5257">
      <w:pPr>
        <w:pStyle w:val="Style1"/>
        <w:numPr>
          <w:ilvl w:val="0"/>
          <w:numId w:val="0"/>
        </w:numPr>
        <w:spacing w:before="100"/>
        <w:rPr>
          <w:rFonts w:ascii="Arial" w:hAnsi="Arial" w:cs="Arial"/>
          <w:i/>
          <w:color w:val="auto"/>
          <w:sz w:val="24"/>
          <w:szCs w:val="24"/>
        </w:rPr>
      </w:pPr>
      <w:r w:rsidRPr="00CF772C">
        <w:rPr>
          <w:rFonts w:ascii="Arial" w:hAnsi="Arial" w:cs="Arial"/>
          <w:i/>
          <w:color w:val="auto"/>
          <w:sz w:val="24"/>
          <w:szCs w:val="24"/>
        </w:rPr>
        <w:t xml:space="preserve">Ordnance Survey </w:t>
      </w:r>
      <w:r w:rsidR="006073BB">
        <w:rPr>
          <w:rFonts w:ascii="Arial" w:hAnsi="Arial" w:cs="Arial"/>
          <w:i/>
          <w:color w:val="auto"/>
          <w:sz w:val="24"/>
          <w:szCs w:val="24"/>
        </w:rPr>
        <w:t>information</w:t>
      </w:r>
    </w:p>
    <w:p w14:paraId="5D31A66A" w14:textId="2FAA87E0" w:rsidR="000F1E30" w:rsidRPr="00CF772C" w:rsidRDefault="006073BB" w:rsidP="009E5257">
      <w:pPr>
        <w:pStyle w:val="Style1"/>
        <w:numPr>
          <w:ilvl w:val="0"/>
          <w:numId w:val="0"/>
        </w:numPr>
        <w:spacing w:before="100"/>
        <w:rPr>
          <w:rFonts w:ascii="Arial" w:hAnsi="Arial" w:cs="Arial"/>
          <w:i/>
          <w:color w:val="auto"/>
          <w:sz w:val="24"/>
          <w:szCs w:val="24"/>
        </w:rPr>
      </w:pPr>
      <w:r>
        <w:rPr>
          <w:rFonts w:ascii="Arial" w:hAnsi="Arial" w:cs="Arial"/>
          <w:i/>
          <w:color w:val="auto"/>
          <w:sz w:val="24"/>
          <w:szCs w:val="24"/>
          <w:u w:val="single"/>
        </w:rPr>
        <w:t>OS Maps</w:t>
      </w:r>
      <w:r w:rsidR="000F1E30" w:rsidRPr="00CF772C">
        <w:rPr>
          <w:rFonts w:ascii="Arial" w:hAnsi="Arial" w:cs="Arial"/>
          <w:i/>
          <w:color w:val="auto"/>
          <w:sz w:val="24"/>
          <w:szCs w:val="24"/>
        </w:rPr>
        <w:t xml:space="preserve"> </w:t>
      </w:r>
    </w:p>
    <w:p w14:paraId="54CA25EB" w14:textId="77777777" w:rsidR="000F1E30" w:rsidRPr="00477F16" w:rsidRDefault="000F1E30" w:rsidP="000F1E30">
      <w:pPr>
        <w:pStyle w:val="Style1"/>
        <w:tabs>
          <w:tab w:val="clear" w:pos="720"/>
          <w:tab w:val="num" w:pos="644"/>
          <w:tab w:val="num" w:pos="1146"/>
        </w:tabs>
        <w:ind w:left="426"/>
        <w:rPr>
          <w:rFonts w:ascii="Arial" w:hAnsi="Arial" w:cs="Arial"/>
          <w:color w:val="auto"/>
          <w:sz w:val="24"/>
          <w:szCs w:val="24"/>
        </w:rPr>
      </w:pPr>
      <w:r w:rsidRPr="00477F16">
        <w:rPr>
          <w:rFonts w:ascii="Arial" w:hAnsi="Arial" w:cs="Arial"/>
          <w:color w:val="auto"/>
          <w:sz w:val="24"/>
          <w:szCs w:val="24"/>
        </w:rPr>
        <w:t>The formation of OS was a response to a military need for accurate maps.</w:t>
      </w:r>
      <w:r w:rsidR="003A02D2" w:rsidRPr="00477F16">
        <w:rPr>
          <w:rFonts w:ascii="Arial" w:hAnsi="Arial" w:cs="Arial"/>
          <w:color w:val="auto"/>
          <w:sz w:val="24"/>
          <w:szCs w:val="24"/>
        </w:rPr>
        <w:t xml:space="preserve"> </w:t>
      </w:r>
      <w:r w:rsidRPr="00477F16">
        <w:rPr>
          <w:rFonts w:ascii="Arial" w:hAnsi="Arial" w:cs="Arial"/>
          <w:color w:val="auto"/>
          <w:sz w:val="24"/>
          <w:szCs w:val="24"/>
        </w:rPr>
        <w:t>Over the years, OS developed a variety of maps</w:t>
      </w:r>
      <w:r w:rsidR="00B869FE" w:rsidRPr="00477F16">
        <w:rPr>
          <w:rFonts w:ascii="Arial" w:hAnsi="Arial" w:cs="Arial"/>
          <w:color w:val="auto"/>
          <w:sz w:val="24"/>
          <w:szCs w:val="24"/>
        </w:rPr>
        <w:t xml:space="preserve">, with </w:t>
      </w:r>
      <w:r w:rsidRPr="00477F16">
        <w:rPr>
          <w:rFonts w:ascii="Arial" w:hAnsi="Arial" w:cs="Arial"/>
          <w:color w:val="auto"/>
          <w:sz w:val="24"/>
          <w:szCs w:val="24"/>
        </w:rPr>
        <w:t>the production of maps for sale to the public of increasing importance to OS from the early twentieth century.</w:t>
      </w:r>
      <w:r w:rsidR="003A02D2" w:rsidRPr="00477F16">
        <w:rPr>
          <w:rFonts w:ascii="Arial" w:hAnsi="Arial" w:cs="Arial"/>
          <w:color w:val="auto"/>
          <w:sz w:val="24"/>
          <w:szCs w:val="24"/>
        </w:rPr>
        <w:t xml:space="preserve"> </w:t>
      </w:r>
      <w:r w:rsidRPr="00477F16">
        <w:rPr>
          <w:rFonts w:ascii="Arial" w:hAnsi="Arial" w:cs="Arial"/>
          <w:color w:val="auto"/>
          <w:sz w:val="24"/>
          <w:szCs w:val="24"/>
        </w:rPr>
        <w:t>Since the late nineteenth century OS maps have carried a disclaimer to the effect that the representation of a track or way on the map was not evidence of the existence of a public right of way.</w:t>
      </w:r>
      <w:r w:rsidR="003A02D2" w:rsidRPr="00477F16">
        <w:rPr>
          <w:rFonts w:ascii="Arial" w:hAnsi="Arial" w:cs="Arial"/>
          <w:color w:val="auto"/>
          <w:sz w:val="24"/>
          <w:szCs w:val="24"/>
        </w:rPr>
        <w:t xml:space="preserve"> </w:t>
      </w:r>
      <w:r w:rsidRPr="00477F16">
        <w:rPr>
          <w:rFonts w:ascii="Arial" w:hAnsi="Arial" w:cs="Arial"/>
          <w:color w:val="auto"/>
          <w:sz w:val="24"/>
          <w:szCs w:val="24"/>
        </w:rPr>
        <w:t>OS surveys and maps, especially the larger scale plans, provide an accurate representation of routes on the ground at the time of the survey.</w:t>
      </w:r>
      <w:r w:rsidR="008C2408" w:rsidRPr="00477F16">
        <w:rPr>
          <w:rFonts w:ascii="Arial" w:hAnsi="Arial" w:cs="Arial"/>
          <w:color w:val="auto"/>
          <w:sz w:val="24"/>
          <w:szCs w:val="24"/>
        </w:rPr>
        <w:t xml:space="preserve"> </w:t>
      </w:r>
    </w:p>
    <w:p w14:paraId="58D545D3" w14:textId="670462AD" w:rsidR="003B5F91" w:rsidRDefault="006A4CC7" w:rsidP="00BC25E6">
      <w:pPr>
        <w:pStyle w:val="Style1"/>
        <w:tabs>
          <w:tab w:val="clear" w:pos="720"/>
          <w:tab w:val="num" w:pos="644"/>
          <w:tab w:val="num" w:pos="1146"/>
        </w:tabs>
        <w:autoSpaceDE w:val="0"/>
        <w:autoSpaceDN w:val="0"/>
        <w:adjustRightInd w:val="0"/>
        <w:ind w:left="426"/>
        <w:rPr>
          <w:rFonts w:ascii="Arial" w:hAnsi="Arial" w:cs="Arial"/>
          <w:color w:val="auto"/>
          <w:sz w:val="24"/>
          <w:szCs w:val="24"/>
        </w:rPr>
      </w:pPr>
      <w:r w:rsidRPr="00D7527A">
        <w:rPr>
          <w:rFonts w:ascii="Arial" w:hAnsi="Arial" w:cs="Arial"/>
          <w:color w:val="auto"/>
          <w:sz w:val="24"/>
          <w:szCs w:val="24"/>
        </w:rPr>
        <w:t xml:space="preserve">The earliest OS </w:t>
      </w:r>
      <w:r w:rsidR="00477F16" w:rsidRPr="00D7527A">
        <w:rPr>
          <w:rFonts w:ascii="Arial" w:hAnsi="Arial" w:cs="Arial"/>
          <w:color w:val="auto"/>
          <w:sz w:val="24"/>
          <w:szCs w:val="24"/>
        </w:rPr>
        <w:t>evidence is the surveyor</w:t>
      </w:r>
      <w:r w:rsidR="009A02CB">
        <w:rPr>
          <w:rFonts w:ascii="Arial" w:hAnsi="Arial" w:cs="Arial"/>
          <w:color w:val="auto"/>
          <w:sz w:val="24"/>
          <w:szCs w:val="24"/>
        </w:rPr>
        <w:t>’</w:t>
      </w:r>
      <w:r w:rsidR="00477F16" w:rsidRPr="00D7527A">
        <w:rPr>
          <w:rFonts w:ascii="Arial" w:hAnsi="Arial" w:cs="Arial"/>
          <w:color w:val="auto"/>
          <w:sz w:val="24"/>
          <w:szCs w:val="24"/>
        </w:rPr>
        <w:t>s drawing</w:t>
      </w:r>
      <w:r w:rsidRPr="00D7527A">
        <w:rPr>
          <w:rFonts w:ascii="Arial" w:hAnsi="Arial" w:cs="Arial"/>
          <w:color w:val="auto"/>
          <w:sz w:val="24"/>
          <w:szCs w:val="24"/>
        </w:rPr>
        <w:t xml:space="preserve">, </w:t>
      </w:r>
      <w:r w:rsidR="00760724" w:rsidRPr="00D7527A">
        <w:rPr>
          <w:rFonts w:ascii="Arial" w:hAnsi="Arial" w:cs="Arial"/>
          <w:color w:val="auto"/>
          <w:sz w:val="24"/>
          <w:szCs w:val="24"/>
        </w:rPr>
        <w:t>18</w:t>
      </w:r>
      <w:r w:rsidR="00477F16" w:rsidRPr="00D7527A">
        <w:rPr>
          <w:rFonts w:ascii="Arial" w:hAnsi="Arial" w:cs="Arial"/>
          <w:color w:val="auto"/>
          <w:sz w:val="24"/>
          <w:szCs w:val="24"/>
        </w:rPr>
        <w:t>11</w:t>
      </w:r>
      <w:r w:rsidR="00EF7DAC" w:rsidRPr="00D7527A">
        <w:rPr>
          <w:rFonts w:ascii="Arial" w:hAnsi="Arial" w:cs="Arial"/>
          <w:color w:val="auto"/>
          <w:sz w:val="24"/>
          <w:szCs w:val="24"/>
        </w:rPr>
        <w:t xml:space="preserve"> which clearly shows </w:t>
      </w:r>
      <w:proofErr w:type="spellStart"/>
      <w:r w:rsidR="00EF7DAC" w:rsidRPr="00D7527A">
        <w:rPr>
          <w:rFonts w:ascii="Arial" w:hAnsi="Arial" w:cs="Arial"/>
          <w:color w:val="auto"/>
          <w:sz w:val="24"/>
          <w:szCs w:val="24"/>
        </w:rPr>
        <w:t>Woodbirds</w:t>
      </w:r>
      <w:proofErr w:type="spellEnd"/>
      <w:r w:rsidR="00EF7DAC" w:rsidRPr="00D7527A">
        <w:rPr>
          <w:rFonts w:ascii="Arial" w:hAnsi="Arial" w:cs="Arial"/>
          <w:color w:val="auto"/>
          <w:sz w:val="24"/>
          <w:szCs w:val="24"/>
        </w:rPr>
        <w:t xml:space="preserve"> Hill Lane/Underwood Lane</w:t>
      </w:r>
      <w:r w:rsidR="00C26F32" w:rsidRPr="00D7527A">
        <w:rPr>
          <w:rFonts w:ascii="Arial" w:hAnsi="Arial" w:cs="Arial"/>
          <w:color w:val="auto"/>
          <w:sz w:val="24"/>
          <w:szCs w:val="24"/>
        </w:rPr>
        <w:t xml:space="preserve">. </w:t>
      </w:r>
      <w:r w:rsidR="00EF7DAC" w:rsidRPr="00E460B2">
        <w:rPr>
          <w:rFonts w:ascii="Arial" w:hAnsi="Arial" w:cs="Arial"/>
          <w:color w:val="auto"/>
          <w:sz w:val="24"/>
          <w:szCs w:val="24"/>
        </w:rPr>
        <w:t>Part</w:t>
      </w:r>
      <w:r w:rsidR="00C26F32" w:rsidRPr="00D7527A">
        <w:rPr>
          <w:rFonts w:ascii="Arial" w:hAnsi="Arial" w:cs="Arial"/>
          <w:color w:val="auto"/>
          <w:sz w:val="24"/>
          <w:szCs w:val="24"/>
        </w:rPr>
        <w:t>s</w:t>
      </w:r>
      <w:r w:rsidR="00EF7DAC" w:rsidRPr="00E460B2">
        <w:rPr>
          <w:rFonts w:ascii="Arial" w:hAnsi="Arial" w:cs="Arial"/>
          <w:color w:val="auto"/>
          <w:sz w:val="24"/>
          <w:szCs w:val="24"/>
        </w:rPr>
        <w:t xml:space="preserve"> of </w:t>
      </w:r>
      <w:r w:rsidR="00C26F32" w:rsidRPr="00D7527A">
        <w:rPr>
          <w:rFonts w:ascii="Arial" w:hAnsi="Arial" w:cs="Arial"/>
          <w:color w:val="auto"/>
          <w:sz w:val="24"/>
          <w:szCs w:val="24"/>
        </w:rPr>
        <w:t xml:space="preserve">both </w:t>
      </w:r>
      <w:proofErr w:type="spellStart"/>
      <w:r w:rsidR="00C26F32" w:rsidRPr="00D7527A">
        <w:rPr>
          <w:rFonts w:ascii="Arial" w:hAnsi="Arial" w:cs="Arial"/>
          <w:color w:val="auto"/>
          <w:sz w:val="24"/>
          <w:szCs w:val="24"/>
        </w:rPr>
        <w:t>Westerngate</w:t>
      </w:r>
      <w:proofErr w:type="spellEnd"/>
      <w:r w:rsidR="00C26F32" w:rsidRPr="00D7527A">
        <w:rPr>
          <w:rFonts w:ascii="Arial" w:hAnsi="Arial" w:cs="Arial"/>
          <w:color w:val="auto"/>
          <w:sz w:val="24"/>
          <w:szCs w:val="24"/>
        </w:rPr>
        <w:t xml:space="preserve"> Road and </w:t>
      </w:r>
      <w:r w:rsidR="00EF7DAC" w:rsidRPr="00E460B2">
        <w:rPr>
          <w:rFonts w:ascii="Arial" w:hAnsi="Arial" w:cs="Arial"/>
          <w:color w:val="auto"/>
          <w:sz w:val="24"/>
          <w:szCs w:val="24"/>
        </w:rPr>
        <w:t>Dyer’s Piece Lane a</w:t>
      </w:r>
      <w:r w:rsidR="00C26F32" w:rsidRPr="00D7527A">
        <w:rPr>
          <w:rFonts w:ascii="Arial" w:hAnsi="Arial" w:cs="Arial"/>
          <w:color w:val="auto"/>
          <w:sz w:val="24"/>
          <w:szCs w:val="24"/>
        </w:rPr>
        <w:t>ppear t</w:t>
      </w:r>
      <w:r w:rsidR="00EF7DAC" w:rsidRPr="00E460B2">
        <w:rPr>
          <w:rFonts w:ascii="Arial" w:hAnsi="Arial" w:cs="Arial"/>
          <w:color w:val="auto"/>
          <w:sz w:val="24"/>
          <w:szCs w:val="24"/>
        </w:rPr>
        <w:t>o be shown</w:t>
      </w:r>
      <w:r w:rsidR="00C26F32" w:rsidRPr="00D7527A">
        <w:rPr>
          <w:rFonts w:ascii="Arial" w:hAnsi="Arial" w:cs="Arial"/>
          <w:color w:val="auto"/>
          <w:sz w:val="24"/>
          <w:szCs w:val="24"/>
        </w:rPr>
        <w:t xml:space="preserve">, although </w:t>
      </w:r>
      <w:r w:rsidR="0068552B" w:rsidRPr="00D7527A">
        <w:rPr>
          <w:rFonts w:ascii="Arial" w:hAnsi="Arial" w:cs="Arial"/>
          <w:color w:val="auto"/>
          <w:sz w:val="24"/>
          <w:szCs w:val="24"/>
        </w:rPr>
        <w:t xml:space="preserve">the </w:t>
      </w:r>
      <w:r w:rsidR="00EF7DAC" w:rsidRPr="00E460B2">
        <w:rPr>
          <w:rFonts w:ascii="Arial" w:hAnsi="Arial" w:cs="Arial"/>
          <w:color w:val="auto"/>
          <w:sz w:val="24"/>
          <w:szCs w:val="24"/>
        </w:rPr>
        <w:t>detail</w:t>
      </w:r>
      <w:r w:rsidR="0068552B" w:rsidRPr="00D7527A">
        <w:rPr>
          <w:rFonts w:ascii="Arial" w:hAnsi="Arial" w:cs="Arial"/>
          <w:color w:val="auto"/>
          <w:sz w:val="24"/>
          <w:szCs w:val="24"/>
        </w:rPr>
        <w:t xml:space="preserve"> is obscured by </w:t>
      </w:r>
      <w:r w:rsidR="00EF7DAC" w:rsidRPr="00E460B2">
        <w:rPr>
          <w:rFonts w:ascii="Arial" w:hAnsi="Arial" w:cs="Arial"/>
          <w:color w:val="auto"/>
          <w:sz w:val="24"/>
          <w:szCs w:val="24"/>
        </w:rPr>
        <w:t>shading.</w:t>
      </w:r>
      <w:r w:rsidR="002E3DAE" w:rsidRPr="00D7527A">
        <w:rPr>
          <w:rFonts w:ascii="Arial" w:hAnsi="Arial" w:cs="Arial"/>
          <w:color w:val="auto"/>
          <w:sz w:val="24"/>
          <w:szCs w:val="24"/>
        </w:rPr>
        <w:t xml:space="preserve"> The </w:t>
      </w:r>
      <w:r w:rsidR="00760724" w:rsidRPr="00D7527A">
        <w:rPr>
          <w:rFonts w:ascii="Arial" w:hAnsi="Arial" w:cs="Arial"/>
          <w:color w:val="auto"/>
          <w:sz w:val="24"/>
          <w:szCs w:val="24"/>
        </w:rPr>
        <w:t xml:space="preserve"> </w:t>
      </w:r>
      <w:r w:rsidR="002E3DAE" w:rsidRPr="00D7527A">
        <w:rPr>
          <w:rFonts w:ascii="Arial" w:hAnsi="Arial" w:cs="Arial"/>
          <w:sz w:val="24"/>
          <w:szCs w:val="24"/>
        </w:rPr>
        <w:t>1809-</w:t>
      </w:r>
      <w:r w:rsidR="002E3DAE" w:rsidRPr="00D7527A">
        <w:rPr>
          <w:rFonts w:ascii="Arial" w:hAnsi="Arial" w:cs="Arial"/>
          <w:color w:val="auto"/>
          <w:sz w:val="24"/>
          <w:szCs w:val="24"/>
        </w:rPr>
        <w:t>1811 OS ‘old series’ map</w:t>
      </w:r>
      <w:r w:rsidR="00D7527A" w:rsidRPr="00D7527A">
        <w:rPr>
          <w:rFonts w:ascii="Arial" w:hAnsi="Arial" w:cs="Arial"/>
          <w:color w:val="auto"/>
          <w:sz w:val="24"/>
          <w:szCs w:val="24"/>
        </w:rPr>
        <w:t xml:space="preserve">, </w:t>
      </w:r>
      <w:r w:rsidR="002E3DAE" w:rsidRPr="00E460B2">
        <w:rPr>
          <w:rFonts w:ascii="Arial" w:hAnsi="Arial" w:cs="Arial"/>
          <w:color w:val="auto"/>
          <w:sz w:val="24"/>
          <w:szCs w:val="24"/>
        </w:rPr>
        <w:t>Cassini Timeline reprint</w:t>
      </w:r>
      <w:r w:rsidR="00D7527A" w:rsidRPr="00D7527A">
        <w:rPr>
          <w:rFonts w:ascii="Arial" w:hAnsi="Arial" w:cs="Arial"/>
          <w:color w:val="auto"/>
          <w:sz w:val="24"/>
          <w:szCs w:val="24"/>
        </w:rPr>
        <w:t xml:space="preserve">, would be </w:t>
      </w:r>
      <w:r w:rsidR="002E3DAE" w:rsidRPr="00E460B2">
        <w:rPr>
          <w:rFonts w:ascii="Arial" w:hAnsi="Arial" w:cs="Arial"/>
          <w:color w:val="auto"/>
          <w:sz w:val="24"/>
          <w:szCs w:val="24"/>
        </w:rPr>
        <w:t>based on the surveyors drawing.</w:t>
      </w:r>
      <w:r w:rsidR="00E90C89">
        <w:rPr>
          <w:rFonts w:ascii="Arial" w:hAnsi="Arial" w:cs="Arial"/>
          <w:color w:val="auto"/>
          <w:sz w:val="24"/>
          <w:szCs w:val="24"/>
        </w:rPr>
        <w:t xml:space="preserve"> </w:t>
      </w:r>
      <w:proofErr w:type="spellStart"/>
      <w:r w:rsidR="00E90C89">
        <w:rPr>
          <w:rFonts w:ascii="Arial" w:hAnsi="Arial" w:cs="Arial"/>
          <w:color w:val="auto"/>
          <w:sz w:val="24"/>
          <w:szCs w:val="24"/>
        </w:rPr>
        <w:t>Woodbirds</w:t>
      </w:r>
      <w:proofErr w:type="spellEnd"/>
      <w:r w:rsidR="00E90C89">
        <w:rPr>
          <w:rFonts w:ascii="Arial" w:hAnsi="Arial" w:cs="Arial"/>
          <w:color w:val="auto"/>
          <w:sz w:val="24"/>
          <w:szCs w:val="24"/>
        </w:rPr>
        <w:t xml:space="preserve"> Hill Lane/</w:t>
      </w:r>
      <w:r w:rsidR="002E3DAE" w:rsidRPr="00E460B2">
        <w:rPr>
          <w:rFonts w:ascii="Arial" w:hAnsi="Arial" w:cs="Arial"/>
          <w:color w:val="auto"/>
          <w:sz w:val="24"/>
          <w:szCs w:val="24"/>
        </w:rPr>
        <w:t xml:space="preserve">Underwood Lane </w:t>
      </w:r>
      <w:r w:rsidR="00237B96">
        <w:rPr>
          <w:rFonts w:ascii="Arial" w:hAnsi="Arial" w:cs="Arial"/>
          <w:color w:val="auto"/>
          <w:sz w:val="24"/>
          <w:szCs w:val="24"/>
        </w:rPr>
        <w:t>is shown encircling the h</w:t>
      </w:r>
      <w:r w:rsidR="002E3DAE" w:rsidRPr="00E460B2">
        <w:rPr>
          <w:rFonts w:ascii="Arial" w:hAnsi="Arial" w:cs="Arial"/>
          <w:color w:val="auto"/>
          <w:sz w:val="24"/>
          <w:szCs w:val="24"/>
        </w:rPr>
        <w:t>i</w:t>
      </w:r>
      <w:r w:rsidR="00237B96">
        <w:rPr>
          <w:rFonts w:ascii="Arial" w:hAnsi="Arial" w:cs="Arial"/>
          <w:color w:val="auto"/>
          <w:sz w:val="24"/>
          <w:szCs w:val="24"/>
        </w:rPr>
        <w:t xml:space="preserve">ll in conjunction with </w:t>
      </w:r>
      <w:proofErr w:type="spellStart"/>
      <w:r w:rsidR="001B4178">
        <w:rPr>
          <w:rFonts w:ascii="Arial" w:hAnsi="Arial" w:cs="Arial"/>
          <w:color w:val="auto"/>
          <w:sz w:val="24"/>
          <w:szCs w:val="24"/>
        </w:rPr>
        <w:t>Stowey</w:t>
      </w:r>
      <w:proofErr w:type="spellEnd"/>
      <w:r w:rsidR="001B4178">
        <w:rPr>
          <w:rFonts w:ascii="Arial" w:hAnsi="Arial" w:cs="Arial"/>
          <w:color w:val="auto"/>
          <w:sz w:val="24"/>
          <w:szCs w:val="24"/>
        </w:rPr>
        <w:t xml:space="preserve"> Road and </w:t>
      </w:r>
      <w:proofErr w:type="spellStart"/>
      <w:r w:rsidR="001B4178">
        <w:rPr>
          <w:rFonts w:ascii="Arial" w:hAnsi="Arial" w:cs="Arial"/>
          <w:color w:val="auto"/>
          <w:sz w:val="24"/>
          <w:szCs w:val="24"/>
        </w:rPr>
        <w:t>Stowey</w:t>
      </w:r>
      <w:proofErr w:type="spellEnd"/>
      <w:r w:rsidR="001B4178">
        <w:rPr>
          <w:rFonts w:ascii="Arial" w:hAnsi="Arial" w:cs="Arial"/>
          <w:color w:val="auto"/>
          <w:sz w:val="24"/>
          <w:szCs w:val="24"/>
        </w:rPr>
        <w:t xml:space="preserve"> Hill. </w:t>
      </w:r>
      <w:proofErr w:type="spellStart"/>
      <w:r w:rsidR="00591CA9" w:rsidRPr="00D7527A">
        <w:rPr>
          <w:rFonts w:ascii="Arial" w:hAnsi="Arial" w:cs="Arial"/>
          <w:color w:val="auto"/>
          <w:sz w:val="24"/>
          <w:szCs w:val="24"/>
        </w:rPr>
        <w:t>Westerngate</w:t>
      </w:r>
      <w:proofErr w:type="spellEnd"/>
      <w:r w:rsidR="00591CA9" w:rsidRPr="00D7527A">
        <w:rPr>
          <w:rFonts w:ascii="Arial" w:hAnsi="Arial" w:cs="Arial"/>
          <w:color w:val="auto"/>
          <w:sz w:val="24"/>
          <w:szCs w:val="24"/>
        </w:rPr>
        <w:t xml:space="preserve"> Road and </w:t>
      </w:r>
      <w:r w:rsidR="00591CA9" w:rsidRPr="00E460B2">
        <w:rPr>
          <w:rFonts w:ascii="Arial" w:hAnsi="Arial" w:cs="Arial"/>
          <w:color w:val="auto"/>
          <w:sz w:val="24"/>
          <w:szCs w:val="24"/>
        </w:rPr>
        <w:t>Dyer’s Piece Lane</w:t>
      </w:r>
      <w:r w:rsidR="00591CA9">
        <w:rPr>
          <w:rFonts w:ascii="Arial" w:hAnsi="Arial" w:cs="Arial"/>
          <w:color w:val="auto"/>
          <w:sz w:val="24"/>
          <w:szCs w:val="24"/>
        </w:rPr>
        <w:t xml:space="preserve"> are not shown</w:t>
      </w:r>
      <w:r w:rsidR="00DF4FFF">
        <w:rPr>
          <w:rFonts w:ascii="Arial" w:hAnsi="Arial" w:cs="Arial"/>
          <w:color w:val="auto"/>
          <w:sz w:val="24"/>
          <w:szCs w:val="24"/>
        </w:rPr>
        <w:t>, which is a</w:t>
      </w:r>
      <w:r w:rsidR="00EC7197">
        <w:rPr>
          <w:rFonts w:ascii="Arial" w:hAnsi="Arial" w:cs="Arial"/>
          <w:color w:val="auto"/>
          <w:sz w:val="24"/>
          <w:szCs w:val="24"/>
        </w:rPr>
        <w:t xml:space="preserve"> pote</w:t>
      </w:r>
      <w:r w:rsidR="00DF4FFF">
        <w:rPr>
          <w:rFonts w:ascii="Arial" w:hAnsi="Arial" w:cs="Arial"/>
          <w:color w:val="auto"/>
          <w:sz w:val="24"/>
          <w:szCs w:val="24"/>
        </w:rPr>
        <w:t>n</w:t>
      </w:r>
      <w:r w:rsidR="00EC7197">
        <w:rPr>
          <w:rFonts w:ascii="Arial" w:hAnsi="Arial" w:cs="Arial"/>
          <w:color w:val="auto"/>
          <w:sz w:val="24"/>
          <w:szCs w:val="24"/>
        </w:rPr>
        <w:t>tial</w:t>
      </w:r>
      <w:r w:rsidR="00DF4FFF">
        <w:rPr>
          <w:rFonts w:ascii="Arial" w:hAnsi="Arial" w:cs="Arial"/>
          <w:color w:val="auto"/>
          <w:sz w:val="24"/>
          <w:szCs w:val="24"/>
        </w:rPr>
        <w:t xml:space="preserve"> anomaly, given th</w:t>
      </w:r>
      <w:r w:rsidR="002C2441">
        <w:rPr>
          <w:rFonts w:ascii="Arial" w:hAnsi="Arial" w:cs="Arial"/>
          <w:color w:val="auto"/>
          <w:sz w:val="24"/>
          <w:szCs w:val="24"/>
        </w:rPr>
        <w:t>eir</w:t>
      </w:r>
      <w:r w:rsidR="00EC7197">
        <w:rPr>
          <w:rFonts w:ascii="Arial" w:hAnsi="Arial" w:cs="Arial"/>
          <w:color w:val="auto"/>
          <w:sz w:val="24"/>
          <w:szCs w:val="24"/>
        </w:rPr>
        <w:t xml:space="preserve"> respective</w:t>
      </w:r>
      <w:r w:rsidR="002C2441">
        <w:rPr>
          <w:rFonts w:ascii="Arial" w:hAnsi="Arial" w:cs="Arial"/>
          <w:color w:val="auto"/>
          <w:sz w:val="24"/>
          <w:szCs w:val="24"/>
        </w:rPr>
        <w:t xml:space="preserve"> recognition in</w:t>
      </w:r>
      <w:r w:rsidR="00253ADB">
        <w:rPr>
          <w:rFonts w:ascii="Arial" w:hAnsi="Arial" w:cs="Arial"/>
          <w:color w:val="auto"/>
          <w:sz w:val="24"/>
          <w:szCs w:val="24"/>
        </w:rPr>
        <w:t xml:space="preserve"> the 1807 Award; it could be that even the original </w:t>
      </w:r>
      <w:r w:rsidR="009A02CB">
        <w:rPr>
          <w:rFonts w:ascii="Arial" w:hAnsi="Arial" w:cs="Arial"/>
          <w:color w:val="auto"/>
          <w:sz w:val="24"/>
          <w:szCs w:val="24"/>
        </w:rPr>
        <w:t>copy of the surveyor’s drawing was insuffici</w:t>
      </w:r>
      <w:r w:rsidR="004F4148">
        <w:rPr>
          <w:rFonts w:ascii="Arial" w:hAnsi="Arial" w:cs="Arial"/>
          <w:color w:val="auto"/>
          <w:sz w:val="24"/>
          <w:szCs w:val="24"/>
        </w:rPr>
        <w:t xml:space="preserve">ent </w:t>
      </w:r>
      <w:r w:rsidR="003777DD">
        <w:rPr>
          <w:rFonts w:ascii="Arial" w:hAnsi="Arial" w:cs="Arial"/>
          <w:color w:val="auto"/>
          <w:sz w:val="24"/>
          <w:szCs w:val="24"/>
        </w:rPr>
        <w:t>in this respect</w:t>
      </w:r>
      <w:r w:rsidR="00253ADB">
        <w:rPr>
          <w:rFonts w:ascii="Arial" w:hAnsi="Arial" w:cs="Arial"/>
          <w:color w:val="auto"/>
          <w:sz w:val="24"/>
          <w:szCs w:val="24"/>
        </w:rPr>
        <w:t xml:space="preserve">. </w:t>
      </w:r>
      <w:r w:rsidR="00DF4FFF">
        <w:rPr>
          <w:rFonts w:ascii="Arial" w:hAnsi="Arial" w:cs="Arial"/>
          <w:color w:val="auto"/>
          <w:sz w:val="24"/>
          <w:szCs w:val="24"/>
        </w:rPr>
        <w:t xml:space="preserve"> </w:t>
      </w:r>
      <w:r w:rsidR="00591CA9">
        <w:rPr>
          <w:rFonts w:ascii="Arial" w:hAnsi="Arial" w:cs="Arial"/>
          <w:color w:val="auto"/>
          <w:sz w:val="24"/>
          <w:szCs w:val="24"/>
        </w:rPr>
        <w:t xml:space="preserve"> </w:t>
      </w:r>
    </w:p>
    <w:p w14:paraId="1BD2E53A" w14:textId="7F2C1A24" w:rsidR="003C1388" w:rsidRDefault="00852DF3" w:rsidP="002F6C8B">
      <w:pPr>
        <w:pStyle w:val="Style1"/>
        <w:tabs>
          <w:tab w:val="clear" w:pos="720"/>
          <w:tab w:val="num" w:pos="644"/>
          <w:tab w:val="num" w:pos="1146"/>
        </w:tabs>
        <w:autoSpaceDE w:val="0"/>
        <w:autoSpaceDN w:val="0"/>
        <w:adjustRightInd w:val="0"/>
        <w:ind w:left="426"/>
        <w:rPr>
          <w:rFonts w:ascii="Arial" w:hAnsi="Arial" w:cs="Arial"/>
          <w:color w:val="auto"/>
          <w:sz w:val="24"/>
          <w:szCs w:val="24"/>
        </w:rPr>
      </w:pPr>
      <w:r w:rsidRPr="001213F5">
        <w:rPr>
          <w:rFonts w:ascii="Arial" w:hAnsi="Arial" w:cs="Arial"/>
          <w:color w:val="auto"/>
          <w:sz w:val="24"/>
          <w:szCs w:val="24"/>
        </w:rPr>
        <w:t xml:space="preserve">The </w:t>
      </w:r>
      <w:r w:rsidRPr="00605C48">
        <w:rPr>
          <w:rFonts w:ascii="Arial" w:hAnsi="Arial" w:cs="Arial"/>
          <w:color w:val="auto"/>
          <w:sz w:val="24"/>
          <w:szCs w:val="24"/>
        </w:rPr>
        <w:t xml:space="preserve">1885/87 OS County Series 1st Edition Map </w:t>
      </w:r>
      <w:r w:rsidR="00FE361F" w:rsidRPr="00605C48">
        <w:rPr>
          <w:rFonts w:ascii="Arial" w:hAnsi="Arial" w:cs="Arial"/>
          <w:color w:val="auto"/>
          <w:sz w:val="24"/>
          <w:szCs w:val="24"/>
        </w:rPr>
        <w:t xml:space="preserve">clearly </w:t>
      </w:r>
      <w:r w:rsidR="00E07C6B" w:rsidRPr="001213F5">
        <w:rPr>
          <w:rFonts w:ascii="Arial" w:hAnsi="Arial" w:cs="Arial"/>
          <w:color w:val="auto"/>
          <w:sz w:val="24"/>
          <w:szCs w:val="24"/>
        </w:rPr>
        <w:t xml:space="preserve">shows </w:t>
      </w:r>
      <w:r w:rsidR="00FE361F" w:rsidRPr="00605C48">
        <w:rPr>
          <w:rFonts w:ascii="Arial" w:hAnsi="Arial" w:cs="Arial"/>
          <w:color w:val="auto"/>
          <w:sz w:val="24"/>
          <w:szCs w:val="24"/>
        </w:rPr>
        <w:t>and name</w:t>
      </w:r>
      <w:r w:rsidR="00FE361F">
        <w:rPr>
          <w:rFonts w:ascii="Arial" w:hAnsi="Arial" w:cs="Arial"/>
          <w:color w:val="auto"/>
          <w:sz w:val="24"/>
          <w:szCs w:val="24"/>
        </w:rPr>
        <w:t>s</w:t>
      </w:r>
      <w:r w:rsidR="00FE361F" w:rsidRPr="00605C48">
        <w:rPr>
          <w:rFonts w:ascii="Arial" w:hAnsi="Arial" w:cs="Arial"/>
          <w:color w:val="auto"/>
          <w:sz w:val="24"/>
          <w:szCs w:val="24"/>
        </w:rPr>
        <w:t xml:space="preserve"> </w:t>
      </w:r>
      <w:r w:rsidRPr="00605C48">
        <w:rPr>
          <w:rFonts w:ascii="Arial" w:hAnsi="Arial" w:cs="Arial"/>
          <w:color w:val="auto"/>
          <w:sz w:val="24"/>
          <w:szCs w:val="24"/>
        </w:rPr>
        <w:t>t</w:t>
      </w:r>
      <w:r w:rsidR="00E07C6B" w:rsidRPr="001213F5">
        <w:rPr>
          <w:rFonts w:ascii="Arial" w:hAnsi="Arial" w:cs="Arial"/>
          <w:color w:val="auto"/>
          <w:sz w:val="24"/>
          <w:szCs w:val="24"/>
        </w:rPr>
        <w:t>h</w:t>
      </w:r>
      <w:r w:rsidRPr="00605C48">
        <w:rPr>
          <w:rFonts w:ascii="Arial" w:hAnsi="Arial" w:cs="Arial"/>
          <w:color w:val="auto"/>
          <w:sz w:val="24"/>
          <w:szCs w:val="24"/>
        </w:rPr>
        <w:t>e</w:t>
      </w:r>
      <w:r w:rsidR="00E07C6B" w:rsidRPr="001213F5">
        <w:rPr>
          <w:rFonts w:ascii="Arial" w:hAnsi="Arial" w:cs="Arial"/>
          <w:color w:val="auto"/>
          <w:sz w:val="24"/>
          <w:szCs w:val="24"/>
        </w:rPr>
        <w:t xml:space="preserve"> Ord</w:t>
      </w:r>
      <w:r w:rsidRPr="00605C48">
        <w:rPr>
          <w:rFonts w:ascii="Arial" w:hAnsi="Arial" w:cs="Arial"/>
          <w:color w:val="auto"/>
          <w:sz w:val="24"/>
          <w:szCs w:val="24"/>
        </w:rPr>
        <w:t>e</w:t>
      </w:r>
      <w:r w:rsidR="00E07C6B" w:rsidRPr="001213F5">
        <w:rPr>
          <w:rFonts w:ascii="Arial" w:hAnsi="Arial" w:cs="Arial"/>
          <w:color w:val="auto"/>
          <w:sz w:val="24"/>
          <w:szCs w:val="24"/>
        </w:rPr>
        <w:t xml:space="preserve">r </w:t>
      </w:r>
      <w:r w:rsidRPr="00605C48">
        <w:rPr>
          <w:rFonts w:ascii="Arial" w:hAnsi="Arial" w:cs="Arial"/>
          <w:color w:val="auto"/>
          <w:sz w:val="24"/>
          <w:szCs w:val="24"/>
        </w:rPr>
        <w:t>routes</w:t>
      </w:r>
      <w:r w:rsidR="00AB558B" w:rsidRPr="001213F5">
        <w:rPr>
          <w:rFonts w:ascii="Arial" w:hAnsi="Arial" w:cs="Arial"/>
          <w:color w:val="auto"/>
          <w:sz w:val="24"/>
          <w:szCs w:val="24"/>
        </w:rPr>
        <w:t xml:space="preserve">. </w:t>
      </w:r>
      <w:r w:rsidR="00944CC0" w:rsidRPr="001213F5">
        <w:rPr>
          <w:rFonts w:ascii="Arial" w:hAnsi="Arial" w:cs="Arial"/>
          <w:color w:val="auto"/>
          <w:sz w:val="24"/>
          <w:szCs w:val="24"/>
        </w:rPr>
        <w:t xml:space="preserve">Underwood Lane </w:t>
      </w:r>
      <w:r w:rsidR="00AB558B" w:rsidRPr="001213F5">
        <w:rPr>
          <w:rFonts w:ascii="Arial" w:hAnsi="Arial" w:cs="Arial"/>
          <w:color w:val="auto"/>
          <w:sz w:val="24"/>
          <w:szCs w:val="24"/>
        </w:rPr>
        <w:t>was</w:t>
      </w:r>
      <w:r w:rsidR="00944CC0" w:rsidRPr="001213F5">
        <w:rPr>
          <w:rFonts w:ascii="Arial" w:hAnsi="Arial" w:cs="Arial"/>
          <w:color w:val="auto"/>
          <w:sz w:val="24"/>
          <w:szCs w:val="24"/>
        </w:rPr>
        <w:t xml:space="preserve"> </w:t>
      </w:r>
      <w:r w:rsidR="001F44A0">
        <w:rPr>
          <w:rFonts w:ascii="Arial" w:hAnsi="Arial" w:cs="Arial"/>
          <w:color w:val="auto"/>
          <w:sz w:val="24"/>
          <w:szCs w:val="24"/>
        </w:rPr>
        <w:t xml:space="preserve">now </w:t>
      </w:r>
      <w:r w:rsidR="00944CC0" w:rsidRPr="001213F5">
        <w:rPr>
          <w:rFonts w:ascii="Arial" w:hAnsi="Arial" w:cs="Arial"/>
          <w:color w:val="auto"/>
          <w:sz w:val="24"/>
          <w:szCs w:val="24"/>
        </w:rPr>
        <w:t xml:space="preserve">named separately </w:t>
      </w:r>
      <w:r w:rsidRPr="00605C48">
        <w:rPr>
          <w:rFonts w:ascii="Arial" w:hAnsi="Arial" w:cs="Arial"/>
          <w:color w:val="auto"/>
          <w:sz w:val="24"/>
          <w:szCs w:val="24"/>
        </w:rPr>
        <w:t>to</w:t>
      </w:r>
      <w:r w:rsidR="00944CC0" w:rsidRPr="001213F5">
        <w:rPr>
          <w:rFonts w:ascii="Arial" w:hAnsi="Arial" w:cs="Arial"/>
          <w:color w:val="auto"/>
          <w:sz w:val="24"/>
          <w:szCs w:val="24"/>
        </w:rPr>
        <w:t xml:space="preserve"> </w:t>
      </w:r>
      <w:proofErr w:type="spellStart"/>
      <w:r w:rsidRPr="00605C48">
        <w:rPr>
          <w:rFonts w:ascii="Arial" w:hAnsi="Arial" w:cs="Arial"/>
          <w:color w:val="auto"/>
          <w:sz w:val="24"/>
          <w:szCs w:val="24"/>
        </w:rPr>
        <w:t>W</w:t>
      </w:r>
      <w:r w:rsidR="00944CC0" w:rsidRPr="001213F5">
        <w:rPr>
          <w:rFonts w:ascii="Arial" w:hAnsi="Arial" w:cs="Arial"/>
          <w:color w:val="auto"/>
          <w:sz w:val="24"/>
          <w:szCs w:val="24"/>
        </w:rPr>
        <w:t>oodbird</w:t>
      </w:r>
      <w:r w:rsidRPr="00605C48">
        <w:rPr>
          <w:rFonts w:ascii="Arial" w:hAnsi="Arial" w:cs="Arial"/>
          <w:color w:val="auto"/>
          <w:sz w:val="24"/>
          <w:szCs w:val="24"/>
        </w:rPr>
        <w:t>s</w:t>
      </w:r>
      <w:proofErr w:type="spellEnd"/>
      <w:r w:rsidR="00EC078B">
        <w:rPr>
          <w:rFonts w:ascii="Arial" w:hAnsi="Arial" w:cs="Arial"/>
          <w:color w:val="auto"/>
          <w:sz w:val="24"/>
          <w:szCs w:val="24"/>
        </w:rPr>
        <w:t xml:space="preserve"> H</w:t>
      </w:r>
      <w:r w:rsidR="00944CC0" w:rsidRPr="001213F5">
        <w:rPr>
          <w:rFonts w:ascii="Arial" w:hAnsi="Arial" w:cs="Arial"/>
          <w:color w:val="auto"/>
          <w:sz w:val="24"/>
          <w:szCs w:val="24"/>
        </w:rPr>
        <w:t>ill L</w:t>
      </w:r>
      <w:r w:rsidRPr="00605C48">
        <w:rPr>
          <w:rFonts w:ascii="Arial" w:hAnsi="Arial" w:cs="Arial"/>
          <w:color w:val="auto"/>
          <w:sz w:val="24"/>
          <w:szCs w:val="24"/>
        </w:rPr>
        <w:t>ane</w:t>
      </w:r>
      <w:r w:rsidR="00AB558B" w:rsidRPr="001213F5">
        <w:rPr>
          <w:rFonts w:ascii="Arial" w:hAnsi="Arial" w:cs="Arial"/>
          <w:color w:val="auto"/>
          <w:sz w:val="24"/>
          <w:szCs w:val="24"/>
        </w:rPr>
        <w:t xml:space="preserve">, with the property </w:t>
      </w:r>
      <w:proofErr w:type="spellStart"/>
      <w:r w:rsidR="00AB558B" w:rsidRPr="001213F5">
        <w:rPr>
          <w:rFonts w:ascii="Arial" w:hAnsi="Arial" w:cs="Arial"/>
          <w:color w:val="auto"/>
          <w:sz w:val="24"/>
          <w:szCs w:val="24"/>
        </w:rPr>
        <w:t>Smokeham</w:t>
      </w:r>
      <w:proofErr w:type="spellEnd"/>
      <w:r w:rsidR="00AB558B" w:rsidRPr="001213F5">
        <w:rPr>
          <w:rFonts w:ascii="Arial" w:hAnsi="Arial" w:cs="Arial"/>
          <w:color w:val="auto"/>
          <w:sz w:val="24"/>
          <w:szCs w:val="24"/>
        </w:rPr>
        <w:t xml:space="preserve"> at approximately point F, the point at which the </w:t>
      </w:r>
      <w:r w:rsidR="00E33282" w:rsidRPr="001213F5">
        <w:rPr>
          <w:rFonts w:ascii="Arial" w:hAnsi="Arial" w:cs="Arial"/>
          <w:color w:val="auto"/>
          <w:sz w:val="24"/>
          <w:szCs w:val="24"/>
        </w:rPr>
        <w:t>change in the now recorded status of these routes occurs</w:t>
      </w:r>
      <w:r w:rsidR="00944CC0" w:rsidRPr="001213F5">
        <w:rPr>
          <w:rFonts w:ascii="Arial" w:hAnsi="Arial" w:cs="Arial"/>
          <w:color w:val="auto"/>
          <w:sz w:val="24"/>
          <w:szCs w:val="24"/>
        </w:rPr>
        <w:t>.</w:t>
      </w:r>
      <w:r w:rsidR="00C265E9" w:rsidRPr="001213F5">
        <w:rPr>
          <w:rFonts w:ascii="Arial" w:hAnsi="Arial" w:cs="Arial"/>
          <w:color w:val="auto"/>
          <w:sz w:val="24"/>
          <w:szCs w:val="24"/>
        </w:rPr>
        <w:t xml:space="preserve"> There were no a</w:t>
      </w:r>
      <w:r w:rsidR="004E21A5" w:rsidRPr="001213F5">
        <w:rPr>
          <w:rFonts w:ascii="Arial" w:hAnsi="Arial" w:cs="Arial"/>
          <w:color w:val="auto"/>
          <w:sz w:val="24"/>
          <w:szCs w:val="24"/>
        </w:rPr>
        <w:t>pparen</w:t>
      </w:r>
      <w:r w:rsidR="00C265E9" w:rsidRPr="001213F5">
        <w:rPr>
          <w:rFonts w:ascii="Arial" w:hAnsi="Arial" w:cs="Arial"/>
          <w:color w:val="auto"/>
          <w:sz w:val="24"/>
          <w:szCs w:val="24"/>
        </w:rPr>
        <w:t>t</w:t>
      </w:r>
      <w:r w:rsidR="004E21A5" w:rsidRPr="001213F5">
        <w:rPr>
          <w:rFonts w:ascii="Arial" w:hAnsi="Arial" w:cs="Arial"/>
          <w:color w:val="auto"/>
          <w:sz w:val="24"/>
          <w:szCs w:val="24"/>
        </w:rPr>
        <w:t xml:space="preserve"> </w:t>
      </w:r>
      <w:r w:rsidR="00C265E9" w:rsidRPr="001213F5">
        <w:rPr>
          <w:rFonts w:ascii="Arial" w:hAnsi="Arial" w:cs="Arial"/>
          <w:color w:val="auto"/>
          <w:sz w:val="24"/>
          <w:szCs w:val="24"/>
        </w:rPr>
        <w:t>barriers</w:t>
      </w:r>
      <w:r w:rsidR="004E21A5" w:rsidRPr="001213F5">
        <w:rPr>
          <w:rFonts w:ascii="Arial" w:hAnsi="Arial" w:cs="Arial"/>
          <w:color w:val="auto"/>
          <w:sz w:val="24"/>
          <w:szCs w:val="24"/>
        </w:rPr>
        <w:t xml:space="preserve"> to use</w:t>
      </w:r>
      <w:r w:rsidR="00E33282" w:rsidRPr="001213F5">
        <w:rPr>
          <w:rFonts w:ascii="Arial" w:hAnsi="Arial" w:cs="Arial"/>
          <w:color w:val="auto"/>
          <w:sz w:val="24"/>
          <w:szCs w:val="24"/>
        </w:rPr>
        <w:t xml:space="preserve"> </w:t>
      </w:r>
      <w:r w:rsidR="00446B74" w:rsidRPr="001213F5">
        <w:rPr>
          <w:rFonts w:ascii="Arial" w:hAnsi="Arial" w:cs="Arial"/>
          <w:color w:val="auto"/>
          <w:sz w:val="24"/>
          <w:szCs w:val="24"/>
        </w:rPr>
        <w:t>acr</w:t>
      </w:r>
      <w:r w:rsidR="00E33282" w:rsidRPr="001213F5">
        <w:rPr>
          <w:rFonts w:ascii="Arial" w:hAnsi="Arial" w:cs="Arial"/>
          <w:color w:val="auto"/>
          <w:sz w:val="24"/>
          <w:szCs w:val="24"/>
        </w:rPr>
        <w:t>o</w:t>
      </w:r>
      <w:r w:rsidR="00446B74" w:rsidRPr="001213F5">
        <w:rPr>
          <w:rFonts w:ascii="Arial" w:hAnsi="Arial" w:cs="Arial"/>
          <w:color w:val="auto"/>
          <w:sz w:val="24"/>
          <w:szCs w:val="24"/>
        </w:rPr>
        <w:t xml:space="preserve">ss </w:t>
      </w:r>
      <w:r w:rsidR="00E33282" w:rsidRPr="001213F5">
        <w:rPr>
          <w:rFonts w:ascii="Arial" w:hAnsi="Arial" w:cs="Arial"/>
          <w:color w:val="auto"/>
          <w:sz w:val="24"/>
          <w:szCs w:val="24"/>
        </w:rPr>
        <w:t>any of the Order routes</w:t>
      </w:r>
      <w:r w:rsidR="00C265E9" w:rsidRPr="001213F5">
        <w:rPr>
          <w:rFonts w:ascii="Arial" w:hAnsi="Arial" w:cs="Arial"/>
          <w:color w:val="auto"/>
          <w:sz w:val="24"/>
          <w:szCs w:val="24"/>
        </w:rPr>
        <w:t>.</w:t>
      </w:r>
      <w:r w:rsidR="00D3666D">
        <w:rPr>
          <w:rFonts w:ascii="Arial" w:hAnsi="Arial" w:cs="Arial"/>
          <w:color w:val="auto"/>
          <w:sz w:val="24"/>
          <w:szCs w:val="24"/>
        </w:rPr>
        <w:t xml:space="preserve"> The 1904 mapping </w:t>
      </w:r>
      <w:r w:rsidR="00CD5285">
        <w:rPr>
          <w:rFonts w:ascii="Arial" w:hAnsi="Arial" w:cs="Arial"/>
          <w:color w:val="auto"/>
          <w:sz w:val="24"/>
          <w:szCs w:val="24"/>
        </w:rPr>
        <w:t>shows little difference in depiction.</w:t>
      </w:r>
      <w:r w:rsidR="00944CC0" w:rsidRPr="001213F5">
        <w:rPr>
          <w:rFonts w:ascii="Arial" w:hAnsi="Arial" w:cs="Arial"/>
          <w:color w:val="auto"/>
          <w:sz w:val="24"/>
          <w:szCs w:val="24"/>
        </w:rPr>
        <w:t xml:space="preserve"> </w:t>
      </w:r>
    </w:p>
    <w:p w14:paraId="1408DAC6" w14:textId="647ADD99" w:rsidR="00852DF3" w:rsidRDefault="0072094B" w:rsidP="00E463C4">
      <w:pPr>
        <w:pStyle w:val="Style1"/>
        <w:tabs>
          <w:tab w:val="clear" w:pos="720"/>
          <w:tab w:val="num" w:pos="644"/>
          <w:tab w:val="num" w:pos="1146"/>
        </w:tabs>
        <w:autoSpaceDE w:val="0"/>
        <w:autoSpaceDN w:val="0"/>
        <w:adjustRightInd w:val="0"/>
        <w:ind w:left="426"/>
        <w:rPr>
          <w:rFonts w:ascii="Arial" w:hAnsi="Arial" w:cs="Arial"/>
          <w:color w:val="auto"/>
          <w:sz w:val="24"/>
          <w:szCs w:val="24"/>
        </w:rPr>
      </w:pPr>
      <w:r w:rsidRPr="00B045BF">
        <w:rPr>
          <w:rFonts w:ascii="Arial" w:hAnsi="Arial" w:cs="Arial"/>
          <w:color w:val="auto"/>
          <w:sz w:val="24"/>
          <w:szCs w:val="24"/>
        </w:rPr>
        <w:t>The 1</w:t>
      </w:r>
      <w:r w:rsidR="00852DF3" w:rsidRPr="00605C48">
        <w:rPr>
          <w:rFonts w:ascii="Arial" w:hAnsi="Arial" w:cs="Arial"/>
          <w:color w:val="auto"/>
          <w:sz w:val="24"/>
          <w:szCs w:val="24"/>
        </w:rPr>
        <w:t>898-1900 OS</w:t>
      </w:r>
      <w:r w:rsidRPr="00B045BF">
        <w:rPr>
          <w:rFonts w:ascii="Arial" w:hAnsi="Arial" w:cs="Arial"/>
          <w:color w:val="auto"/>
          <w:sz w:val="24"/>
          <w:szCs w:val="24"/>
        </w:rPr>
        <w:t xml:space="preserve">, </w:t>
      </w:r>
      <w:r w:rsidR="00852DF3" w:rsidRPr="00605C48">
        <w:rPr>
          <w:rFonts w:ascii="Arial" w:hAnsi="Arial" w:cs="Arial"/>
          <w:color w:val="auto"/>
          <w:sz w:val="24"/>
          <w:szCs w:val="24"/>
        </w:rPr>
        <w:t>Cassini Timeline reprint</w:t>
      </w:r>
      <w:r w:rsidR="006073BB">
        <w:rPr>
          <w:rFonts w:ascii="Arial" w:hAnsi="Arial" w:cs="Arial"/>
          <w:color w:val="auto"/>
          <w:sz w:val="24"/>
          <w:szCs w:val="24"/>
        </w:rPr>
        <w:t>,</w:t>
      </w:r>
      <w:r w:rsidR="00852DF3" w:rsidRPr="00605C48">
        <w:rPr>
          <w:rFonts w:ascii="Arial" w:hAnsi="Arial" w:cs="Arial"/>
          <w:color w:val="auto"/>
          <w:sz w:val="24"/>
          <w:szCs w:val="24"/>
        </w:rPr>
        <w:t xml:space="preserve"> include</w:t>
      </w:r>
      <w:r w:rsidR="001213F5" w:rsidRPr="00B045BF">
        <w:rPr>
          <w:rFonts w:ascii="Arial" w:hAnsi="Arial" w:cs="Arial"/>
          <w:color w:val="auto"/>
          <w:sz w:val="24"/>
          <w:szCs w:val="24"/>
        </w:rPr>
        <w:t>s</w:t>
      </w:r>
      <w:r w:rsidR="00852DF3" w:rsidRPr="00605C48">
        <w:rPr>
          <w:rFonts w:ascii="Arial" w:hAnsi="Arial" w:cs="Arial"/>
          <w:color w:val="auto"/>
          <w:sz w:val="24"/>
          <w:szCs w:val="24"/>
        </w:rPr>
        <w:t xml:space="preserve"> </w:t>
      </w:r>
      <w:r w:rsidR="001213F5" w:rsidRPr="00B045BF">
        <w:rPr>
          <w:rFonts w:ascii="Arial" w:hAnsi="Arial" w:cs="Arial"/>
          <w:color w:val="auto"/>
          <w:sz w:val="24"/>
          <w:szCs w:val="24"/>
        </w:rPr>
        <w:t>s</w:t>
      </w:r>
      <w:r w:rsidR="00852DF3" w:rsidRPr="00605C48">
        <w:rPr>
          <w:rFonts w:ascii="Arial" w:hAnsi="Arial" w:cs="Arial"/>
          <w:color w:val="auto"/>
          <w:sz w:val="24"/>
          <w:szCs w:val="24"/>
        </w:rPr>
        <w:t>o</w:t>
      </w:r>
      <w:r w:rsidR="001213F5" w:rsidRPr="00B045BF">
        <w:rPr>
          <w:rFonts w:ascii="Arial" w:hAnsi="Arial" w:cs="Arial"/>
          <w:color w:val="auto"/>
          <w:sz w:val="24"/>
          <w:szCs w:val="24"/>
        </w:rPr>
        <w:t>m</w:t>
      </w:r>
      <w:r w:rsidR="00852DF3" w:rsidRPr="00605C48">
        <w:rPr>
          <w:rFonts w:ascii="Arial" w:hAnsi="Arial" w:cs="Arial"/>
          <w:color w:val="auto"/>
          <w:sz w:val="24"/>
          <w:szCs w:val="24"/>
        </w:rPr>
        <w:t xml:space="preserve">e </w:t>
      </w:r>
      <w:r w:rsidR="00F976D9" w:rsidRPr="00B045BF">
        <w:rPr>
          <w:rFonts w:ascii="Arial" w:hAnsi="Arial" w:cs="Arial"/>
          <w:color w:val="auto"/>
          <w:sz w:val="24"/>
          <w:szCs w:val="24"/>
        </w:rPr>
        <w:t xml:space="preserve">information on </w:t>
      </w:r>
      <w:r w:rsidR="00852DF3" w:rsidRPr="00605C48">
        <w:rPr>
          <w:rFonts w:ascii="Arial" w:hAnsi="Arial" w:cs="Arial"/>
          <w:color w:val="auto"/>
          <w:sz w:val="24"/>
          <w:szCs w:val="24"/>
        </w:rPr>
        <w:t xml:space="preserve">the perceived status of the </w:t>
      </w:r>
      <w:r w:rsidR="00F976D9" w:rsidRPr="00B045BF">
        <w:rPr>
          <w:rFonts w:ascii="Arial" w:hAnsi="Arial" w:cs="Arial"/>
          <w:color w:val="auto"/>
          <w:sz w:val="24"/>
          <w:szCs w:val="24"/>
        </w:rPr>
        <w:t>routes</w:t>
      </w:r>
      <w:r w:rsidR="00852DF3" w:rsidRPr="00605C48">
        <w:rPr>
          <w:rFonts w:ascii="Arial" w:hAnsi="Arial" w:cs="Arial"/>
          <w:color w:val="auto"/>
          <w:sz w:val="24"/>
          <w:szCs w:val="24"/>
        </w:rPr>
        <w:t xml:space="preserve">. </w:t>
      </w:r>
      <w:proofErr w:type="spellStart"/>
      <w:r w:rsidR="00852DF3" w:rsidRPr="00605C48">
        <w:rPr>
          <w:rFonts w:ascii="Arial" w:hAnsi="Arial" w:cs="Arial"/>
          <w:color w:val="auto"/>
          <w:sz w:val="24"/>
          <w:szCs w:val="24"/>
        </w:rPr>
        <w:t>Westerngate</w:t>
      </w:r>
      <w:proofErr w:type="spellEnd"/>
      <w:r w:rsidR="00852DF3" w:rsidRPr="00605C48">
        <w:rPr>
          <w:rFonts w:ascii="Arial" w:hAnsi="Arial" w:cs="Arial"/>
          <w:color w:val="auto"/>
          <w:sz w:val="24"/>
          <w:szCs w:val="24"/>
        </w:rPr>
        <w:t xml:space="preserve"> Road and Dyer’s Piece Lane are</w:t>
      </w:r>
      <w:r w:rsidR="001213F5" w:rsidRPr="00B045BF">
        <w:rPr>
          <w:rFonts w:ascii="Arial" w:hAnsi="Arial" w:cs="Arial"/>
          <w:color w:val="auto"/>
          <w:sz w:val="24"/>
          <w:szCs w:val="24"/>
        </w:rPr>
        <w:t xml:space="preserve"> </w:t>
      </w:r>
      <w:r w:rsidR="00852DF3" w:rsidRPr="00B045BF">
        <w:rPr>
          <w:rFonts w:ascii="Arial" w:hAnsi="Arial" w:cs="Arial"/>
          <w:color w:val="auto"/>
          <w:sz w:val="24"/>
          <w:szCs w:val="24"/>
        </w:rPr>
        <w:t>depicted as unmetalled roads while Underwood Lane is shown as a third class metalled road</w:t>
      </w:r>
      <w:r w:rsidR="004E3122" w:rsidRPr="00B045BF">
        <w:rPr>
          <w:rFonts w:ascii="Arial" w:hAnsi="Arial" w:cs="Arial"/>
          <w:color w:val="auto"/>
          <w:sz w:val="24"/>
          <w:szCs w:val="24"/>
        </w:rPr>
        <w:t xml:space="preserve">, which </w:t>
      </w:r>
      <w:r w:rsidR="00852DF3" w:rsidRPr="00B045BF">
        <w:rPr>
          <w:rFonts w:ascii="Arial" w:hAnsi="Arial" w:cs="Arial"/>
          <w:color w:val="auto"/>
          <w:sz w:val="24"/>
          <w:szCs w:val="24"/>
        </w:rPr>
        <w:t xml:space="preserve">included ‘metalled roads which, for want of repair are not fit for fast traffic’. </w:t>
      </w:r>
      <w:r w:rsidR="0097027E" w:rsidRPr="00B045BF">
        <w:rPr>
          <w:rFonts w:ascii="Arial" w:hAnsi="Arial" w:cs="Arial"/>
          <w:color w:val="auto"/>
          <w:sz w:val="24"/>
          <w:szCs w:val="24"/>
        </w:rPr>
        <w:t xml:space="preserve">The </w:t>
      </w:r>
      <w:r w:rsidR="00852DF3" w:rsidRPr="009E193F">
        <w:rPr>
          <w:rFonts w:ascii="Arial" w:hAnsi="Arial" w:cs="Arial"/>
          <w:color w:val="auto"/>
          <w:sz w:val="24"/>
          <w:szCs w:val="24"/>
        </w:rPr>
        <w:t>OS</w:t>
      </w:r>
      <w:r w:rsidR="0097027E" w:rsidRPr="00B045BF">
        <w:rPr>
          <w:rFonts w:ascii="Arial" w:hAnsi="Arial" w:cs="Arial"/>
          <w:color w:val="auto"/>
          <w:sz w:val="24"/>
          <w:szCs w:val="24"/>
        </w:rPr>
        <w:t xml:space="preserve">, </w:t>
      </w:r>
      <w:r w:rsidR="00852DF3" w:rsidRPr="009E193F">
        <w:rPr>
          <w:rFonts w:ascii="Arial" w:hAnsi="Arial" w:cs="Arial"/>
          <w:color w:val="auto"/>
          <w:sz w:val="24"/>
          <w:szCs w:val="24"/>
        </w:rPr>
        <w:t>1937</w:t>
      </w:r>
      <w:r w:rsidR="0097027E" w:rsidRPr="00B045BF">
        <w:rPr>
          <w:rFonts w:ascii="Arial" w:hAnsi="Arial" w:cs="Arial"/>
          <w:color w:val="auto"/>
          <w:sz w:val="24"/>
          <w:szCs w:val="24"/>
        </w:rPr>
        <w:t xml:space="preserve">, </w:t>
      </w:r>
      <w:r w:rsidR="0070464F" w:rsidRPr="00B045BF">
        <w:rPr>
          <w:rFonts w:ascii="Arial" w:hAnsi="Arial" w:cs="Arial"/>
          <w:color w:val="auto"/>
          <w:sz w:val="24"/>
          <w:szCs w:val="24"/>
        </w:rPr>
        <w:t xml:space="preserve">recorded </w:t>
      </w:r>
      <w:proofErr w:type="spellStart"/>
      <w:r w:rsidR="00852DF3" w:rsidRPr="009E193F">
        <w:rPr>
          <w:rFonts w:ascii="Arial" w:hAnsi="Arial" w:cs="Arial"/>
          <w:color w:val="auto"/>
          <w:sz w:val="24"/>
          <w:szCs w:val="24"/>
        </w:rPr>
        <w:t>Westerngate</w:t>
      </w:r>
      <w:proofErr w:type="spellEnd"/>
      <w:r w:rsidR="00852DF3" w:rsidRPr="009E193F">
        <w:rPr>
          <w:rFonts w:ascii="Arial" w:hAnsi="Arial" w:cs="Arial"/>
          <w:color w:val="auto"/>
          <w:sz w:val="24"/>
          <w:szCs w:val="24"/>
        </w:rPr>
        <w:t xml:space="preserve"> Road and Dyers Piece Lane as ‘Minor roads in towns. Drives and </w:t>
      </w:r>
      <w:proofErr w:type="spellStart"/>
      <w:r w:rsidR="00852DF3" w:rsidRPr="009E193F">
        <w:rPr>
          <w:rFonts w:ascii="Arial" w:hAnsi="Arial" w:cs="Arial"/>
          <w:color w:val="auto"/>
          <w:sz w:val="24"/>
          <w:szCs w:val="24"/>
        </w:rPr>
        <w:t>Unmettalled</w:t>
      </w:r>
      <w:proofErr w:type="spellEnd"/>
      <w:r w:rsidR="00852DF3" w:rsidRPr="009E193F">
        <w:rPr>
          <w:rFonts w:ascii="Arial" w:hAnsi="Arial" w:cs="Arial"/>
          <w:color w:val="auto"/>
          <w:sz w:val="24"/>
          <w:szCs w:val="24"/>
        </w:rPr>
        <w:t xml:space="preserve"> Roads’’</w:t>
      </w:r>
      <w:r w:rsidR="00CE3581" w:rsidRPr="00B045BF">
        <w:rPr>
          <w:rFonts w:ascii="Arial" w:hAnsi="Arial" w:cs="Arial"/>
          <w:color w:val="auto"/>
          <w:sz w:val="24"/>
          <w:szCs w:val="24"/>
        </w:rPr>
        <w:t xml:space="preserve">, with </w:t>
      </w:r>
      <w:r w:rsidR="00852DF3" w:rsidRPr="009E193F">
        <w:rPr>
          <w:rFonts w:ascii="Arial" w:hAnsi="Arial" w:cs="Arial"/>
          <w:color w:val="auto"/>
          <w:sz w:val="24"/>
          <w:szCs w:val="24"/>
        </w:rPr>
        <w:t xml:space="preserve">Underwood Lane </w:t>
      </w:r>
      <w:r w:rsidR="00CE3581" w:rsidRPr="00B045BF">
        <w:rPr>
          <w:rFonts w:ascii="Arial" w:hAnsi="Arial" w:cs="Arial"/>
          <w:color w:val="auto"/>
          <w:sz w:val="24"/>
          <w:szCs w:val="24"/>
        </w:rPr>
        <w:t>w</w:t>
      </w:r>
      <w:r w:rsidR="00852DF3" w:rsidRPr="009E193F">
        <w:rPr>
          <w:rFonts w:ascii="Arial" w:hAnsi="Arial" w:cs="Arial"/>
          <w:color w:val="auto"/>
          <w:sz w:val="24"/>
          <w:szCs w:val="24"/>
        </w:rPr>
        <w:t xml:space="preserve">as a road with a width of less than 14 foot in ‘bad’ condition. </w:t>
      </w:r>
      <w:r w:rsidR="00B045BF" w:rsidRPr="00B045BF">
        <w:rPr>
          <w:rFonts w:ascii="Arial" w:hAnsi="Arial" w:cs="Arial"/>
          <w:color w:val="auto"/>
          <w:sz w:val="24"/>
          <w:szCs w:val="24"/>
        </w:rPr>
        <w:t>By 1</w:t>
      </w:r>
      <w:r w:rsidR="00852DF3" w:rsidRPr="009E193F">
        <w:rPr>
          <w:rFonts w:ascii="Arial" w:hAnsi="Arial" w:cs="Arial"/>
          <w:color w:val="auto"/>
          <w:sz w:val="24"/>
          <w:szCs w:val="24"/>
        </w:rPr>
        <w:t xml:space="preserve">946 </w:t>
      </w:r>
      <w:r w:rsidR="00B045BF">
        <w:rPr>
          <w:rFonts w:ascii="Arial" w:hAnsi="Arial" w:cs="Arial"/>
          <w:color w:val="auto"/>
          <w:sz w:val="24"/>
          <w:szCs w:val="24"/>
        </w:rPr>
        <w:t>a</w:t>
      </w:r>
      <w:r w:rsidR="00852DF3" w:rsidRPr="009E193F">
        <w:rPr>
          <w:rFonts w:ascii="Arial" w:hAnsi="Arial" w:cs="Arial"/>
          <w:color w:val="auto"/>
          <w:sz w:val="24"/>
          <w:szCs w:val="24"/>
        </w:rPr>
        <w:t xml:space="preserve">ll </w:t>
      </w:r>
      <w:r w:rsidR="00B045BF">
        <w:rPr>
          <w:rFonts w:ascii="Arial" w:hAnsi="Arial" w:cs="Arial"/>
          <w:color w:val="auto"/>
          <w:sz w:val="24"/>
          <w:szCs w:val="24"/>
        </w:rPr>
        <w:t>w</w:t>
      </w:r>
      <w:r w:rsidR="00852DF3" w:rsidRPr="009E193F">
        <w:rPr>
          <w:rFonts w:ascii="Arial" w:hAnsi="Arial" w:cs="Arial"/>
          <w:color w:val="auto"/>
          <w:sz w:val="24"/>
          <w:szCs w:val="24"/>
        </w:rPr>
        <w:t xml:space="preserve">ere shown as ‘minor roads in towns. Drives and Unmetalled Roads’. </w:t>
      </w:r>
    </w:p>
    <w:p w14:paraId="07C7D6BC" w14:textId="3EC83489" w:rsidR="00852DF3" w:rsidRPr="00B76CCC" w:rsidRDefault="007A6C04" w:rsidP="00D72E15">
      <w:pPr>
        <w:pStyle w:val="Style1"/>
        <w:tabs>
          <w:tab w:val="clear" w:pos="720"/>
          <w:tab w:val="num" w:pos="644"/>
          <w:tab w:val="num" w:pos="1146"/>
        </w:tabs>
        <w:autoSpaceDE w:val="0"/>
        <w:autoSpaceDN w:val="0"/>
        <w:adjustRightInd w:val="0"/>
        <w:ind w:left="426"/>
        <w:rPr>
          <w:rFonts w:ascii="Arial" w:hAnsi="Arial" w:cs="Arial"/>
          <w:color w:val="auto"/>
          <w:sz w:val="24"/>
          <w:szCs w:val="24"/>
        </w:rPr>
      </w:pPr>
      <w:r w:rsidRPr="00B76CCC">
        <w:rPr>
          <w:rFonts w:ascii="Arial" w:hAnsi="Arial" w:cs="Arial"/>
          <w:color w:val="auto"/>
          <w:sz w:val="24"/>
          <w:szCs w:val="24"/>
        </w:rPr>
        <w:t>The O</w:t>
      </w:r>
      <w:r w:rsidR="00852DF3" w:rsidRPr="00B76CCC">
        <w:rPr>
          <w:rFonts w:ascii="Arial" w:hAnsi="Arial" w:cs="Arial"/>
          <w:color w:val="auto"/>
          <w:sz w:val="24"/>
          <w:szCs w:val="24"/>
        </w:rPr>
        <w:t xml:space="preserve">S mapping shows the physical existence of </w:t>
      </w:r>
      <w:r w:rsidRPr="00B76CCC">
        <w:rPr>
          <w:rFonts w:ascii="Arial" w:hAnsi="Arial" w:cs="Arial"/>
          <w:color w:val="auto"/>
          <w:sz w:val="24"/>
          <w:szCs w:val="24"/>
        </w:rPr>
        <w:t xml:space="preserve">the </w:t>
      </w:r>
      <w:r w:rsidR="00852DF3" w:rsidRPr="00B76CCC">
        <w:rPr>
          <w:rFonts w:ascii="Arial" w:hAnsi="Arial" w:cs="Arial"/>
          <w:color w:val="auto"/>
          <w:sz w:val="24"/>
          <w:szCs w:val="24"/>
        </w:rPr>
        <w:t>ro</w:t>
      </w:r>
      <w:r w:rsidRPr="00B76CCC">
        <w:rPr>
          <w:rFonts w:ascii="Arial" w:hAnsi="Arial" w:cs="Arial"/>
          <w:color w:val="auto"/>
          <w:sz w:val="24"/>
          <w:szCs w:val="24"/>
        </w:rPr>
        <w:t>utes</w:t>
      </w:r>
      <w:r w:rsidR="00AA1E7C" w:rsidRPr="00B76CCC">
        <w:rPr>
          <w:rFonts w:ascii="Arial" w:hAnsi="Arial" w:cs="Arial"/>
          <w:color w:val="auto"/>
          <w:sz w:val="24"/>
          <w:szCs w:val="24"/>
        </w:rPr>
        <w:t>, with the n</w:t>
      </w:r>
      <w:r w:rsidR="00852DF3" w:rsidRPr="00B76CCC">
        <w:rPr>
          <w:rFonts w:ascii="Arial" w:hAnsi="Arial" w:cs="Arial"/>
          <w:color w:val="auto"/>
          <w:sz w:val="24"/>
          <w:szCs w:val="24"/>
        </w:rPr>
        <w:t>o</w:t>
      </w:r>
      <w:r w:rsidR="00AA1E7C" w:rsidRPr="00B76CCC">
        <w:rPr>
          <w:rFonts w:ascii="Arial" w:hAnsi="Arial" w:cs="Arial"/>
          <w:color w:val="auto"/>
          <w:sz w:val="24"/>
          <w:szCs w:val="24"/>
        </w:rPr>
        <w:t>te</w:t>
      </w:r>
      <w:r w:rsidR="00852DF3" w:rsidRPr="00B76CCC">
        <w:rPr>
          <w:rFonts w:ascii="Arial" w:hAnsi="Arial" w:cs="Arial"/>
          <w:color w:val="auto"/>
          <w:sz w:val="24"/>
          <w:szCs w:val="24"/>
        </w:rPr>
        <w:t>d</w:t>
      </w:r>
      <w:r w:rsidR="00AA1E7C" w:rsidRPr="00B76CCC">
        <w:rPr>
          <w:rFonts w:ascii="Arial" w:hAnsi="Arial" w:cs="Arial"/>
          <w:color w:val="auto"/>
          <w:sz w:val="24"/>
          <w:szCs w:val="24"/>
        </w:rPr>
        <w:t xml:space="preserve"> e</w:t>
      </w:r>
      <w:r w:rsidR="00852DF3" w:rsidRPr="00B76CCC">
        <w:rPr>
          <w:rFonts w:ascii="Arial" w:hAnsi="Arial" w:cs="Arial"/>
          <w:color w:val="auto"/>
          <w:sz w:val="24"/>
          <w:szCs w:val="24"/>
        </w:rPr>
        <w:t>a</w:t>
      </w:r>
      <w:r w:rsidR="00AA1E7C" w:rsidRPr="00B76CCC">
        <w:rPr>
          <w:rFonts w:ascii="Arial" w:hAnsi="Arial" w:cs="Arial"/>
          <w:color w:val="auto"/>
          <w:sz w:val="24"/>
          <w:szCs w:val="24"/>
        </w:rPr>
        <w:t xml:space="preserve">rly </w:t>
      </w:r>
      <w:r w:rsidR="00852DF3" w:rsidRPr="00B76CCC">
        <w:rPr>
          <w:rFonts w:ascii="Arial" w:hAnsi="Arial" w:cs="Arial"/>
          <w:color w:val="auto"/>
          <w:sz w:val="24"/>
          <w:szCs w:val="24"/>
        </w:rPr>
        <w:t>e</w:t>
      </w:r>
      <w:r w:rsidR="00AA1E7C" w:rsidRPr="00B76CCC">
        <w:rPr>
          <w:rFonts w:ascii="Arial" w:hAnsi="Arial" w:cs="Arial"/>
          <w:color w:val="auto"/>
          <w:sz w:val="24"/>
          <w:szCs w:val="24"/>
        </w:rPr>
        <w:t xml:space="preserve">xception for </w:t>
      </w:r>
      <w:r w:rsidR="00852DF3" w:rsidRPr="00B76CCC">
        <w:rPr>
          <w:rFonts w:ascii="Arial" w:hAnsi="Arial" w:cs="Arial"/>
          <w:color w:val="auto"/>
          <w:sz w:val="24"/>
          <w:szCs w:val="24"/>
        </w:rPr>
        <w:t>Dyers Piece Lane</w:t>
      </w:r>
      <w:r w:rsidR="00AA1E7C" w:rsidRPr="00B76CCC">
        <w:rPr>
          <w:rFonts w:ascii="Arial" w:hAnsi="Arial" w:cs="Arial"/>
          <w:color w:val="auto"/>
          <w:sz w:val="24"/>
          <w:szCs w:val="24"/>
        </w:rPr>
        <w:t xml:space="preserve"> and </w:t>
      </w:r>
      <w:proofErr w:type="spellStart"/>
      <w:r w:rsidR="00852DF3" w:rsidRPr="00B76CCC">
        <w:rPr>
          <w:rFonts w:ascii="Arial" w:hAnsi="Arial" w:cs="Arial"/>
          <w:color w:val="auto"/>
          <w:sz w:val="24"/>
          <w:szCs w:val="24"/>
        </w:rPr>
        <w:t>Westerngate</w:t>
      </w:r>
      <w:proofErr w:type="spellEnd"/>
      <w:r w:rsidR="00852DF3" w:rsidRPr="00B76CCC">
        <w:rPr>
          <w:rFonts w:ascii="Arial" w:hAnsi="Arial" w:cs="Arial"/>
          <w:color w:val="auto"/>
          <w:sz w:val="24"/>
          <w:szCs w:val="24"/>
        </w:rPr>
        <w:t xml:space="preserve"> Road</w:t>
      </w:r>
      <w:r w:rsidR="00AA1E7C" w:rsidRPr="00B76CCC">
        <w:rPr>
          <w:rFonts w:ascii="Arial" w:hAnsi="Arial" w:cs="Arial"/>
          <w:color w:val="auto"/>
          <w:sz w:val="24"/>
          <w:szCs w:val="24"/>
        </w:rPr>
        <w:t xml:space="preserve">, although </w:t>
      </w:r>
      <w:r w:rsidR="00B82680" w:rsidRPr="00B76CCC">
        <w:rPr>
          <w:rFonts w:ascii="Arial" w:hAnsi="Arial" w:cs="Arial"/>
          <w:color w:val="auto"/>
          <w:sz w:val="24"/>
          <w:szCs w:val="24"/>
        </w:rPr>
        <w:t>o</w:t>
      </w:r>
      <w:r w:rsidR="00852DF3" w:rsidRPr="00B76CCC">
        <w:rPr>
          <w:rFonts w:ascii="Arial" w:hAnsi="Arial" w:cs="Arial"/>
          <w:color w:val="auto"/>
          <w:sz w:val="24"/>
          <w:szCs w:val="24"/>
        </w:rPr>
        <w:t>t</w:t>
      </w:r>
      <w:r w:rsidR="00B82680" w:rsidRPr="00B76CCC">
        <w:rPr>
          <w:rFonts w:ascii="Arial" w:hAnsi="Arial" w:cs="Arial"/>
          <w:color w:val="auto"/>
          <w:sz w:val="24"/>
          <w:szCs w:val="24"/>
        </w:rPr>
        <w:t>her evidence suggests they existe</w:t>
      </w:r>
      <w:r w:rsidR="008C44B5">
        <w:rPr>
          <w:rFonts w:ascii="Arial" w:hAnsi="Arial" w:cs="Arial"/>
          <w:color w:val="auto"/>
          <w:sz w:val="24"/>
          <w:szCs w:val="24"/>
        </w:rPr>
        <w:t>d.</w:t>
      </w:r>
      <w:r w:rsidR="00B82680" w:rsidRPr="00B76CCC">
        <w:rPr>
          <w:rFonts w:ascii="Arial" w:hAnsi="Arial" w:cs="Arial"/>
          <w:color w:val="auto"/>
          <w:sz w:val="24"/>
          <w:szCs w:val="24"/>
        </w:rPr>
        <w:t xml:space="preserve"> </w:t>
      </w:r>
      <w:r w:rsidR="00D706D7" w:rsidRPr="00B76CCC">
        <w:rPr>
          <w:rFonts w:ascii="Arial" w:hAnsi="Arial" w:cs="Arial"/>
          <w:color w:val="auto"/>
          <w:sz w:val="24"/>
          <w:szCs w:val="24"/>
        </w:rPr>
        <w:t>T</w:t>
      </w:r>
      <w:r w:rsidR="00852DF3" w:rsidRPr="00B76CCC">
        <w:rPr>
          <w:rFonts w:ascii="Arial" w:hAnsi="Arial" w:cs="Arial"/>
          <w:color w:val="auto"/>
          <w:sz w:val="24"/>
          <w:szCs w:val="24"/>
        </w:rPr>
        <w:t xml:space="preserve">he depiction tends to be consistent with that of a </w:t>
      </w:r>
      <w:r w:rsidR="005E4099" w:rsidRPr="00B76CCC">
        <w:rPr>
          <w:rFonts w:ascii="Arial" w:hAnsi="Arial" w:cs="Arial"/>
          <w:color w:val="auto"/>
          <w:sz w:val="24"/>
          <w:szCs w:val="24"/>
        </w:rPr>
        <w:t xml:space="preserve">‘road’, whether </w:t>
      </w:r>
      <w:r w:rsidR="00852DF3" w:rsidRPr="00B76CCC">
        <w:rPr>
          <w:rFonts w:ascii="Arial" w:hAnsi="Arial" w:cs="Arial"/>
          <w:color w:val="auto"/>
          <w:sz w:val="24"/>
          <w:szCs w:val="24"/>
        </w:rPr>
        <w:t xml:space="preserve">public </w:t>
      </w:r>
      <w:r w:rsidR="005E4099" w:rsidRPr="00B76CCC">
        <w:rPr>
          <w:rFonts w:ascii="Arial" w:hAnsi="Arial" w:cs="Arial"/>
          <w:color w:val="auto"/>
          <w:sz w:val="24"/>
          <w:szCs w:val="24"/>
        </w:rPr>
        <w:t>o</w:t>
      </w:r>
      <w:r w:rsidR="00852DF3" w:rsidRPr="00B76CCC">
        <w:rPr>
          <w:rFonts w:ascii="Arial" w:hAnsi="Arial" w:cs="Arial"/>
          <w:color w:val="auto"/>
          <w:sz w:val="24"/>
          <w:szCs w:val="24"/>
        </w:rPr>
        <w:t>r</w:t>
      </w:r>
      <w:r w:rsidR="005E4099" w:rsidRPr="00B76CCC">
        <w:rPr>
          <w:rFonts w:ascii="Arial" w:hAnsi="Arial" w:cs="Arial"/>
          <w:color w:val="auto"/>
          <w:sz w:val="24"/>
          <w:szCs w:val="24"/>
        </w:rPr>
        <w:t xml:space="preserve"> private and wh</w:t>
      </w:r>
      <w:r w:rsidR="00852DF3" w:rsidRPr="00B76CCC">
        <w:rPr>
          <w:rFonts w:ascii="Arial" w:hAnsi="Arial" w:cs="Arial"/>
          <w:color w:val="auto"/>
          <w:sz w:val="24"/>
          <w:szCs w:val="24"/>
        </w:rPr>
        <w:t>er</w:t>
      </w:r>
      <w:r w:rsidR="005E4099" w:rsidRPr="00B76CCC">
        <w:rPr>
          <w:rFonts w:ascii="Arial" w:hAnsi="Arial" w:cs="Arial"/>
          <w:color w:val="auto"/>
          <w:sz w:val="24"/>
          <w:szCs w:val="24"/>
        </w:rPr>
        <w:t xml:space="preserve">e </w:t>
      </w:r>
      <w:r w:rsidR="00852DF3" w:rsidRPr="00B76CCC">
        <w:rPr>
          <w:rFonts w:ascii="Arial" w:hAnsi="Arial" w:cs="Arial"/>
          <w:color w:val="auto"/>
          <w:sz w:val="24"/>
          <w:szCs w:val="24"/>
        </w:rPr>
        <w:t>th</w:t>
      </w:r>
      <w:r w:rsidR="005E4099" w:rsidRPr="00B76CCC">
        <w:rPr>
          <w:rFonts w:ascii="Arial" w:hAnsi="Arial" w:cs="Arial"/>
          <w:color w:val="auto"/>
          <w:sz w:val="24"/>
          <w:szCs w:val="24"/>
        </w:rPr>
        <w:t>e map</w:t>
      </w:r>
      <w:r w:rsidR="00852DF3" w:rsidRPr="00B76CCC">
        <w:rPr>
          <w:rFonts w:ascii="Arial" w:hAnsi="Arial" w:cs="Arial"/>
          <w:color w:val="auto"/>
          <w:sz w:val="24"/>
          <w:szCs w:val="24"/>
        </w:rPr>
        <w:t xml:space="preserve">s </w:t>
      </w:r>
      <w:r w:rsidR="005E4099" w:rsidRPr="00B76CCC">
        <w:rPr>
          <w:rFonts w:ascii="Arial" w:hAnsi="Arial" w:cs="Arial"/>
          <w:color w:val="auto"/>
          <w:sz w:val="24"/>
          <w:szCs w:val="24"/>
        </w:rPr>
        <w:t xml:space="preserve">attempt </w:t>
      </w:r>
      <w:r w:rsidR="00852DF3" w:rsidRPr="00B76CCC">
        <w:rPr>
          <w:rFonts w:ascii="Arial" w:hAnsi="Arial" w:cs="Arial"/>
          <w:color w:val="auto"/>
          <w:sz w:val="24"/>
          <w:szCs w:val="24"/>
        </w:rPr>
        <w:t xml:space="preserve">to </w:t>
      </w:r>
      <w:r w:rsidR="005E4099" w:rsidRPr="00B76CCC">
        <w:rPr>
          <w:rFonts w:ascii="Arial" w:hAnsi="Arial" w:cs="Arial"/>
          <w:color w:val="auto"/>
          <w:sz w:val="24"/>
          <w:szCs w:val="24"/>
        </w:rPr>
        <w:t>cl</w:t>
      </w:r>
      <w:r w:rsidR="00852DF3" w:rsidRPr="00B76CCC">
        <w:rPr>
          <w:rFonts w:ascii="Arial" w:hAnsi="Arial" w:cs="Arial"/>
          <w:color w:val="auto"/>
          <w:sz w:val="24"/>
          <w:szCs w:val="24"/>
        </w:rPr>
        <w:t>a</w:t>
      </w:r>
      <w:r w:rsidR="005E4099" w:rsidRPr="00B76CCC">
        <w:rPr>
          <w:rFonts w:ascii="Arial" w:hAnsi="Arial" w:cs="Arial"/>
          <w:color w:val="auto"/>
          <w:sz w:val="24"/>
          <w:szCs w:val="24"/>
        </w:rPr>
        <w:t>ssif</w:t>
      </w:r>
      <w:r w:rsidR="00852DF3" w:rsidRPr="00B76CCC">
        <w:rPr>
          <w:rFonts w:ascii="Arial" w:hAnsi="Arial" w:cs="Arial"/>
          <w:color w:val="auto"/>
          <w:sz w:val="24"/>
          <w:szCs w:val="24"/>
        </w:rPr>
        <w:t>y the</w:t>
      </w:r>
      <w:r w:rsidR="005E4099" w:rsidRPr="00B76CCC">
        <w:rPr>
          <w:rFonts w:ascii="Arial" w:hAnsi="Arial" w:cs="Arial"/>
          <w:color w:val="auto"/>
          <w:sz w:val="24"/>
          <w:szCs w:val="24"/>
        </w:rPr>
        <w:t>m th</w:t>
      </w:r>
      <w:r w:rsidR="00852DF3" w:rsidRPr="00B76CCC">
        <w:rPr>
          <w:rFonts w:ascii="Arial" w:hAnsi="Arial" w:cs="Arial"/>
          <w:color w:val="auto"/>
          <w:sz w:val="24"/>
          <w:szCs w:val="24"/>
        </w:rPr>
        <w:t>e</w:t>
      </w:r>
      <w:r w:rsidR="005E4099" w:rsidRPr="00B76CCC">
        <w:rPr>
          <w:rFonts w:ascii="Arial" w:hAnsi="Arial" w:cs="Arial"/>
          <w:color w:val="auto"/>
          <w:sz w:val="24"/>
          <w:szCs w:val="24"/>
        </w:rPr>
        <w:t xml:space="preserve"> </w:t>
      </w:r>
      <w:r w:rsidR="00852DF3" w:rsidRPr="00B76CCC">
        <w:rPr>
          <w:rFonts w:ascii="Arial" w:hAnsi="Arial" w:cs="Arial"/>
          <w:color w:val="auto"/>
          <w:sz w:val="24"/>
          <w:szCs w:val="24"/>
        </w:rPr>
        <w:t>r</w:t>
      </w:r>
      <w:r w:rsidR="005E4099" w:rsidRPr="00B76CCC">
        <w:rPr>
          <w:rFonts w:ascii="Arial" w:hAnsi="Arial" w:cs="Arial"/>
          <w:color w:val="auto"/>
          <w:sz w:val="24"/>
          <w:szCs w:val="24"/>
        </w:rPr>
        <w:t>out</w:t>
      </w:r>
      <w:r w:rsidR="00852DF3" w:rsidRPr="00B76CCC">
        <w:rPr>
          <w:rFonts w:ascii="Arial" w:hAnsi="Arial" w:cs="Arial"/>
          <w:color w:val="auto"/>
          <w:sz w:val="24"/>
          <w:szCs w:val="24"/>
        </w:rPr>
        <w:t>e</w:t>
      </w:r>
      <w:r w:rsidR="005E4099" w:rsidRPr="00B76CCC">
        <w:rPr>
          <w:rFonts w:ascii="Arial" w:hAnsi="Arial" w:cs="Arial"/>
          <w:color w:val="auto"/>
          <w:sz w:val="24"/>
          <w:szCs w:val="24"/>
        </w:rPr>
        <w:t xml:space="preserve">s were </w:t>
      </w:r>
      <w:r w:rsidR="00852DF3" w:rsidRPr="00B76CCC">
        <w:rPr>
          <w:rFonts w:ascii="Arial" w:hAnsi="Arial" w:cs="Arial"/>
          <w:color w:val="auto"/>
          <w:sz w:val="24"/>
          <w:szCs w:val="24"/>
        </w:rPr>
        <w:t>all consistently shown in</w:t>
      </w:r>
      <w:r w:rsidR="005E4099" w:rsidRPr="00B76CCC">
        <w:rPr>
          <w:rFonts w:ascii="Arial" w:hAnsi="Arial" w:cs="Arial"/>
          <w:color w:val="auto"/>
          <w:sz w:val="24"/>
          <w:szCs w:val="24"/>
        </w:rPr>
        <w:t xml:space="preserve"> a </w:t>
      </w:r>
      <w:r w:rsidR="00852DF3" w:rsidRPr="00B76CCC">
        <w:rPr>
          <w:rFonts w:ascii="Arial" w:hAnsi="Arial" w:cs="Arial"/>
          <w:color w:val="auto"/>
          <w:sz w:val="24"/>
          <w:szCs w:val="24"/>
        </w:rPr>
        <w:t>similar man</w:t>
      </w:r>
      <w:r w:rsidR="005E4099" w:rsidRPr="00B76CCC">
        <w:rPr>
          <w:rFonts w:ascii="Arial" w:hAnsi="Arial" w:cs="Arial"/>
          <w:color w:val="auto"/>
          <w:sz w:val="24"/>
          <w:szCs w:val="24"/>
        </w:rPr>
        <w:t>ner t</w:t>
      </w:r>
      <w:r w:rsidR="00852DF3" w:rsidRPr="00B76CCC">
        <w:rPr>
          <w:rFonts w:ascii="Arial" w:hAnsi="Arial" w:cs="Arial"/>
          <w:color w:val="auto"/>
          <w:sz w:val="24"/>
          <w:szCs w:val="24"/>
        </w:rPr>
        <w:t>o</w:t>
      </w:r>
      <w:r w:rsidR="005E4099" w:rsidRPr="00B76CCC">
        <w:rPr>
          <w:rFonts w:ascii="Arial" w:hAnsi="Arial" w:cs="Arial"/>
          <w:color w:val="auto"/>
          <w:sz w:val="24"/>
          <w:szCs w:val="24"/>
        </w:rPr>
        <w:t xml:space="preserve"> local p</w:t>
      </w:r>
      <w:r w:rsidR="00852DF3" w:rsidRPr="00B76CCC">
        <w:rPr>
          <w:rFonts w:ascii="Arial" w:hAnsi="Arial" w:cs="Arial"/>
          <w:color w:val="auto"/>
          <w:sz w:val="24"/>
          <w:szCs w:val="24"/>
        </w:rPr>
        <w:t>ublic roads.</w:t>
      </w:r>
      <w:r w:rsidR="005E4099" w:rsidRPr="00B76CCC">
        <w:rPr>
          <w:rFonts w:ascii="Arial" w:hAnsi="Arial" w:cs="Arial"/>
          <w:color w:val="auto"/>
          <w:sz w:val="24"/>
          <w:szCs w:val="24"/>
        </w:rPr>
        <w:t xml:space="preserve"> Bearing in mind that </w:t>
      </w:r>
      <w:r w:rsidR="00852DF3" w:rsidRPr="00B76CCC">
        <w:rPr>
          <w:rFonts w:ascii="Arial" w:hAnsi="Arial" w:cs="Arial"/>
          <w:color w:val="auto"/>
          <w:sz w:val="24"/>
          <w:szCs w:val="24"/>
        </w:rPr>
        <w:t>since 1888 all OS maps have included a disclaimer stating that the representation of a route on their maps is not evidence of the existence of rights of way</w:t>
      </w:r>
      <w:r w:rsidR="005E4099" w:rsidRPr="00B76CCC">
        <w:rPr>
          <w:rFonts w:ascii="Arial" w:hAnsi="Arial" w:cs="Arial"/>
          <w:color w:val="auto"/>
          <w:sz w:val="24"/>
          <w:szCs w:val="24"/>
        </w:rPr>
        <w:t>, t</w:t>
      </w:r>
      <w:r w:rsidR="00852DF3" w:rsidRPr="00B76CCC">
        <w:rPr>
          <w:rFonts w:ascii="Arial" w:hAnsi="Arial" w:cs="Arial"/>
          <w:color w:val="auto"/>
          <w:sz w:val="24"/>
          <w:szCs w:val="24"/>
        </w:rPr>
        <w:t>h</w:t>
      </w:r>
      <w:r w:rsidR="005E4099" w:rsidRPr="00B76CCC">
        <w:rPr>
          <w:rFonts w:ascii="Arial" w:hAnsi="Arial" w:cs="Arial"/>
          <w:color w:val="auto"/>
          <w:sz w:val="24"/>
          <w:szCs w:val="24"/>
        </w:rPr>
        <w:t xml:space="preserve">ey cannot be relied upon </w:t>
      </w:r>
      <w:r w:rsidR="00B76CCC" w:rsidRPr="00B76CCC">
        <w:rPr>
          <w:rFonts w:ascii="Arial" w:hAnsi="Arial" w:cs="Arial"/>
          <w:color w:val="auto"/>
          <w:sz w:val="24"/>
          <w:szCs w:val="24"/>
        </w:rPr>
        <w:t xml:space="preserve">in relation </w:t>
      </w:r>
      <w:r w:rsidR="005E4099" w:rsidRPr="00B76CCC">
        <w:rPr>
          <w:rFonts w:ascii="Arial" w:hAnsi="Arial" w:cs="Arial"/>
          <w:color w:val="auto"/>
          <w:sz w:val="24"/>
          <w:szCs w:val="24"/>
        </w:rPr>
        <w:t xml:space="preserve">to </w:t>
      </w:r>
      <w:r w:rsidR="00B76CCC" w:rsidRPr="00B76CCC">
        <w:rPr>
          <w:rFonts w:ascii="Arial" w:hAnsi="Arial" w:cs="Arial"/>
          <w:color w:val="auto"/>
          <w:sz w:val="24"/>
          <w:szCs w:val="24"/>
        </w:rPr>
        <w:t>th</w:t>
      </w:r>
      <w:r w:rsidR="005E4099" w:rsidRPr="00B76CCC">
        <w:rPr>
          <w:rFonts w:ascii="Arial" w:hAnsi="Arial" w:cs="Arial"/>
          <w:color w:val="auto"/>
          <w:sz w:val="24"/>
          <w:szCs w:val="24"/>
        </w:rPr>
        <w:t>e</w:t>
      </w:r>
      <w:r w:rsidR="00B76CCC" w:rsidRPr="00B76CCC">
        <w:rPr>
          <w:rFonts w:ascii="Arial" w:hAnsi="Arial" w:cs="Arial"/>
          <w:color w:val="auto"/>
          <w:sz w:val="24"/>
          <w:szCs w:val="24"/>
        </w:rPr>
        <w:t xml:space="preserve"> question </w:t>
      </w:r>
      <w:r w:rsidR="005E4099" w:rsidRPr="00B76CCC">
        <w:rPr>
          <w:rFonts w:ascii="Arial" w:hAnsi="Arial" w:cs="Arial"/>
          <w:color w:val="auto"/>
          <w:sz w:val="24"/>
          <w:szCs w:val="24"/>
        </w:rPr>
        <w:t>o</w:t>
      </w:r>
      <w:r w:rsidR="00B76CCC" w:rsidRPr="00B76CCC">
        <w:rPr>
          <w:rFonts w:ascii="Arial" w:hAnsi="Arial" w:cs="Arial"/>
          <w:color w:val="auto"/>
          <w:sz w:val="24"/>
          <w:szCs w:val="24"/>
        </w:rPr>
        <w:t>f whethe</w:t>
      </w:r>
      <w:r w:rsidR="00852DF3" w:rsidRPr="00B76CCC">
        <w:rPr>
          <w:rFonts w:ascii="Arial" w:hAnsi="Arial" w:cs="Arial"/>
          <w:color w:val="auto"/>
          <w:sz w:val="24"/>
          <w:szCs w:val="24"/>
        </w:rPr>
        <w:t>r</w:t>
      </w:r>
      <w:r w:rsidR="00B76CCC" w:rsidRPr="00B76CCC">
        <w:rPr>
          <w:rFonts w:ascii="Arial" w:hAnsi="Arial" w:cs="Arial"/>
          <w:color w:val="auto"/>
          <w:sz w:val="24"/>
          <w:szCs w:val="24"/>
        </w:rPr>
        <w:t xml:space="preserve"> a roa</w:t>
      </w:r>
      <w:r w:rsidR="005E4099" w:rsidRPr="00B76CCC">
        <w:rPr>
          <w:rFonts w:ascii="Arial" w:hAnsi="Arial" w:cs="Arial"/>
          <w:color w:val="auto"/>
          <w:sz w:val="24"/>
          <w:szCs w:val="24"/>
        </w:rPr>
        <w:t xml:space="preserve">d </w:t>
      </w:r>
      <w:r w:rsidR="00B76CCC" w:rsidRPr="00B76CCC">
        <w:rPr>
          <w:rFonts w:ascii="Arial" w:hAnsi="Arial" w:cs="Arial"/>
          <w:color w:val="auto"/>
          <w:sz w:val="24"/>
          <w:szCs w:val="24"/>
        </w:rPr>
        <w:t>i</w:t>
      </w:r>
      <w:r w:rsidR="005E4099" w:rsidRPr="00B76CCC">
        <w:rPr>
          <w:rFonts w:ascii="Arial" w:hAnsi="Arial" w:cs="Arial"/>
          <w:color w:val="auto"/>
          <w:sz w:val="24"/>
          <w:szCs w:val="24"/>
        </w:rPr>
        <w:t>s</w:t>
      </w:r>
      <w:r w:rsidR="00B76CCC" w:rsidRPr="00B76CCC">
        <w:rPr>
          <w:rFonts w:ascii="Arial" w:hAnsi="Arial" w:cs="Arial"/>
          <w:color w:val="auto"/>
          <w:sz w:val="24"/>
          <w:szCs w:val="24"/>
        </w:rPr>
        <w:t xml:space="preserve"> p</w:t>
      </w:r>
      <w:r w:rsidR="005E4099" w:rsidRPr="00B76CCC">
        <w:rPr>
          <w:rFonts w:ascii="Arial" w:hAnsi="Arial" w:cs="Arial"/>
          <w:color w:val="auto"/>
          <w:sz w:val="24"/>
          <w:szCs w:val="24"/>
        </w:rPr>
        <w:t>u</w:t>
      </w:r>
      <w:r w:rsidR="00B76CCC" w:rsidRPr="00B76CCC">
        <w:rPr>
          <w:rFonts w:ascii="Arial" w:hAnsi="Arial" w:cs="Arial"/>
          <w:color w:val="auto"/>
          <w:sz w:val="24"/>
          <w:szCs w:val="24"/>
        </w:rPr>
        <w:t xml:space="preserve">blic or private, </w:t>
      </w:r>
      <w:r w:rsidR="00044184" w:rsidRPr="00B76CCC">
        <w:rPr>
          <w:rFonts w:ascii="Arial" w:hAnsi="Arial" w:cs="Arial"/>
          <w:i/>
          <w:iCs/>
          <w:color w:val="auto"/>
          <w:sz w:val="24"/>
          <w:szCs w:val="24"/>
        </w:rPr>
        <w:t>Attorney</w:t>
      </w:r>
      <w:hyperlink r:id="rId13">
        <w:r w:rsidR="00044184" w:rsidRPr="00B76CCC">
          <w:rPr>
            <w:rFonts w:ascii="Arial" w:hAnsi="Arial" w:cs="Arial"/>
            <w:i/>
            <w:iCs/>
            <w:color w:val="auto"/>
            <w:sz w:val="24"/>
            <w:szCs w:val="24"/>
          </w:rPr>
          <w:t>-</w:t>
        </w:r>
      </w:hyperlink>
      <w:hyperlink r:id="rId14">
        <w:r w:rsidR="00044184" w:rsidRPr="00B76CCC">
          <w:rPr>
            <w:rFonts w:ascii="Arial" w:hAnsi="Arial" w:cs="Arial"/>
            <w:i/>
            <w:iCs/>
            <w:color w:val="auto"/>
            <w:sz w:val="24"/>
            <w:szCs w:val="24"/>
          </w:rPr>
          <w:t xml:space="preserve">General v </w:t>
        </w:r>
      </w:hyperlink>
      <w:hyperlink r:id="rId15">
        <w:proofErr w:type="spellStart"/>
        <w:r w:rsidR="00044184" w:rsidRPr="00B76CCC">
          <w:rPr>
            <w:rFonts w:ascii="Arial" w:hAnsi="Arial" w:cs="Arial"/>
            <w:i/>
            <w:iCs/>
            <w:color w:val="auto"/>
            <w:sz w:val="24"/>
            <w:szCs w:val="24"/>
          </w:rPr>
          <w:t>Antrobus</w:t>
        </w:r>
        <w:proofErr w:type="spellEnd"/>
      </w:hyperlink>
      <w:hyperlink r:id="rId16">
        <w:r w:rsidR="00044184" w:rsidRPr="00B76CCC">
          <w:rPr>
            <w:rFonts w:ascii="Arial" w:hAnsi="Arial" w:cs="Arial"/>
            <w:i/>
            <w:iCs/>
            <w:color w:val="auto"/>
            <w:sz w:val="24"/>
            <w:szCs w:val="24"/>
          </w:rPr>
          <w:t xml:space="preserve"> </w:t>
        </w:r>
      </w:hyperlink>
      <w:r w:rsidR="00044184" w:rsidRPr="00B76CCC">
        <w:rPr>
          <w:rFonts w:ascii="Arial" w:hAnsi="Arial" w:cs="Arial"/>
          <w:i/>
          <w:iCs/>
          <w:color w:val="auto"/>
          <w:sz w:val="24"/>
          <w:szCs w:val="24"/>
        </w:rPr>
        <w:t>[1905] 2 Ch 188</w:t>
      </w:r>
      <w:r w:rsidR="005E4099" w:rsidRPr="00B76CCC">
        <w:rPr>
          <w:rFonts w:ascii="Arial" w:hAnsi="Arial" w:cs="Arial"/>
          <w:color w:val="auto"/>
          <w:sz w:val="24"/>
          <w:szCs w:val="24"/>
        </w:rPr>
        <w:t>.</w:t>
      </w:r>
      <w:r w:rsidR="00B76CCC" w:rsidRPr="00B76CCC">
        <w:rPr>
          <w:rFonts w:ascii="Arial" w:hAnsi="Arial" w:cs="Arial"/>
          <w:color w:val="auto"/>
          <w:sz w:val="24"/>
          <w:szCs w:val="24"/>
        </w:rPr>
        <w:t xml:space="preserve"> </w:t>
      </w:r>
      <w:r w:rsidR="005E4099" w:rsidRPr="00B76CCC">
        <w:rPr>
          <w:rFonts w:ascii="Arial" w:hAnsi="Arial" w:cs="Arial"/>
          <w:color w:val="auto"/>
          <w:sz w:val="24"/>
          <w:szCs w:val="24"/>
        </w:rPr>
        <w:t xml:space="preserve">Nevertheless, </w:t>
      </w:r>
      <w:r w:rsidR="00852DF3" w:rsidRPr="00B76CCC">
        <w:rPr>
          <w:rFonts w:ascii="Arial" w:hAnsi="Arial" w:cs="Arial"/>
          <w:color w:val="auto"/>
          <w:sz w:val="24"/>
          <w:szCs w:val="24"/>
        </w:rPr>
        <w:t>they</w:t>
      </w:r>
      <w:r w:rsidR="005E4099" w:rsidRPr="00B76CCC">
        <w:rPr>
          <w:rFonts w:ascii="Arial" w:hAnsi="Arial" w:cs="Arial"/>
          <w:color w:val="auto"/>
          <w:sz w:val="24"/>
          <w:szCs w:val="24"/>
        </w:rPr>
        <w:t xml:space="preserve"> </w:t>
      </w:r>
      <w:r w:rsidR="00852DF3" w:rsidRPr="00B76CCC">
        <w:rPr>
          <w:rFonts w:ascii="Arial" w:hAnsi="Arial" w:cs="Arial"/>
          <w:color w:val="auto"/>
          <w:sz w:val="24"/>
          <w:szCs w:val="24"/>
        </w:rPr>
        <w:t xml:space="preserve">provide </w:t>
      </w:r>
      <w:r w:rsidR="00896235">
        <w:rPr>
          <w:rFonts w:ascii="Arial" w:hAnsi="Arial" w:cs="Arial"/>
          <w:color w:val="auto"/>
          <w:sz w:val="24"/>
          <w:szCs w:val="24"/>
        </w:rPr>
        <w:t>good</w:t>
      </w:r>
      <w:r w:rsidR="00852DF3" w:rsidRPr="00B76CCC">
        <w:rPr>
          <w:rFonts w:ascii="Arial" w:hAnsi="Arial" w:cs="Arial"/>
          <w:color w:val="auto"/>
          <w:sz w:val="24"/>
          <w:szCs w:val="24"/>
        </w:rPr>
        <w:t xml:space="preserve"> evidence of their character and </w:t>
      </w:r>
      <w:r w:rsidR="00A20F8D" w:rsidRPr="00B76CCC">
        <w:rPr>
          <w:rFonts w:ascii="Arial" w:hAnsi="Arial" w:cs="Arial"/>
          <w:color w:val="auto"/>
          <w:sz w:val="24"/>
          <w:szCs w:val="24"/>
        </w:rPr>
        <w:t>show that the</w:t>
      </w:r>
      <w:r w:rsidR="00896235">
        <w:rPr>
          <w:rFonts w:ascii="Arial" w:hAnsi="Arial" w:cs="Arial"/>
          <w:color w:val="auto"/>
          <w:sz w:val="24"/>
          <w:szCs w:val="24"/>
        </w:rPr>
        <w:t xml:space="preserve"> Order routes we</w:t>
      </w:r>
      <w:r w:rsidR="00A20F8D" w:rsidRPr="00B76CCC">
        <w:rPr>
          <w:rFonts w:ascii="Arial" w:hAnsi="Arial" w:cs="Arial"/>
          <w:color w:val="auto"/>
          <w:sz w:val="24"/>
          <w:szCs w:val="24"/>
        </w:rPr>
        <w:t>re of similar c</w:t>
      </w:r>
      <w:r w:rsidR="00852DF3" w:rsidRPr="00B76CCC">
        <w:rPr>
          <w:rFonts w:ascii="Arial" w:hAnsi="Arial" w:cs="Arial"/>
          <w:color w:val="auto"/>
          <w:sz w:val="24"/>
          <w:szCs w:val="24"/>
        </w:rPr>
        <w:t>haracter</w:t>
      </w:r>
      <w:r w:rsidR="00AE4860">
        <w:rPr>
          <w:rFonts w:ascii="Arial" w:hAnsi="Arial" w:cs="Arial"/>
          <w:color w:val="auto"/>
          <w:sz w:val="24"/>
          <w:szCs w:val="24"/>
        </w:rPr>
        <w:t>, and so likely put to similar use,</w:t>
      </w:r>
      <w:r w:rsidR="00852DF3" w:rsidRPr="00B76CCC">
        <w:rPr>
          <w:rFonts w:ascii="Arial" w:hAnsi="Arial" w:cs="Arial"/>
          <w:color w:val="auto"/>
          <w:sz w:val="24"/>
          <w:szCs w:val="24"/>
        </w:rPr>
        <w:t xml:space="preserve"> </w:t>
      </w:r>
      <w:r w:rsidR="00C72454">
        <w:rPr>
          <w:rFonts w:ascii="Arial" w:hAnsi="Arial" w:cs="Arial"/>
          <w:color w:val="auto"/>
          <w:sz w:val="24"/>
          <w:szCs w:val="24"/>
        </w:rPr>
        <w:t>as</w:t>
      </w:r>
      <w:r w:rsidR="00852DF3" w:rsidRPr="00B76CCC">
        <w:rPr>
          <w:rFonts w:ascii="Arial" w:hAnsi="Arial" w:cs="Arial"/>
          <w:color w:val="auto"/>
          <w:sz w:val="24"/>
          <w:szCs w:val="24"/>
        </w:rPr>
        <w:t xml:space="preserve"> </w:t>
      </w:r>
      <w:r w:rsidR="00A20F8D" w:rsidRPr="00B76CCC">
        <w:rPr>
          <w:rFonts w:ascii="Arial" w:hAnsi="Arial" w:cs="Arial"/>
          <w:color w:val="auto"/>
          <w:sz w:val="24"/>
          <w:szCs w:val="24"/>
        </w:rPr>
        <w:t>t</w:t>
      </w:r>
      <w:r w:rsidR="00852DF3" w:rsidRPr="00B76CCC">
        <w:rPr>
          <w:rFonts w:ascii="Arial" w:hAnsi="Arial" w:cs="Arial"/>
          <w:color w:val="auto"/>
          <w:sz w:val="24"/>
          <w:szCs w:val="24"/>
        </w:rPr>
        <w:t>he</w:t>
      </w:r>
      <w:r w:rsidR="00A20F8D" w:rsidRPr="00B76CCC">
        <w:rPr>
          <w:rFonts w:ascii="Arial" w:hAnsi="Arial" w:cs="Arial"/>
          <w:color w:val="auto"/>
          <w:sz w:val="24"/>
          <w:szCs w:val="24"/>
        </w:rPr>
        <w:t xml:space="preserve"> su</w:t>
      </w:r>
      <w:r w:rsidR="00852DF3" w:rsidRPr="00B76CCC">
        <w:rPr>
          <w:rFonts w:ascii="Arial" w:hAnsi="Arial" w:cs="Arial"/>
          <w:color w:val="auto"/>
          <w:sz w:val="24"/>
          <w:szCs w:val="24"/>
        </w:rPr>
        <w:t>r</w:t>
      </w:r>
      <w:r w:rsidR="00A20F8D" w:rsidRPr="00B76CCC">
        <w:rPr>
          <w:rFonts w:ascii="Arial" w:hAnsi="Arial" w:cs="Arial"/>
          <w:color w:val="auto"/>
          <w:sz w:val="24"/>
          <w:szCs w:val="24"/>
        </w:rPr>
        <w:t>rounding</w:t>
      </w:r>
      <w:r w:rsidR="00852DF3" w:rsidRPr="00B76CCC">
        <w:rPr>
          <w:rFonts w:ascii="Arial" w:hAnsi="Arial" w:cs="Arial"/>
          <w:color w:val="auto"/>
          <w:sz w:val="24"/>
          <w:szCs w:val="24"/>
        </w:rPr>
        <w:t xml:space="preserve"> roads</w:t>
      </w:r>
      <w:r w:rsidR="00C72454">
        <w:rPr>
          <w:rFonts w:ascii="Arial" w:hAnsi="Arial" w:cs="Arial"/>
          <w:color w:val="auto"/>
          <w:sz w:val="24"/>
          <w:szCs w:val="24"/>
        </w:rPr>
        <w:t xml:space="preserve">. </w:t>
      </w:r>
      <w:r w:rsidR="00852DF3" w:rsidRPr="00B76CCC">
        <w:rPr>
          <w:rFonts w:ascii="Arial" w:hAnsi="Arial" w:cs="Arial"/>
          <w:color w:val="auto"/>
          <w:sz w:val="24"/>
          <w:szCs w:val="24"/>
        </w:rPr>
        <w:t xml:space="preserve">Underwood Lane </w:t>
      </w:r>
      <w:r w:rsidR="006A5E59" w:rsidRPr="00B76CCC">
        <w:rPr>
          <w:rFonts w:ascii="Arial" w:hAnsi="Arial" w:cs="Arial"/>
          <w:color w:val="auto"/>
          <w:sz w:val="24"/>
          <w:szCs w:val="24"/>
        </w:rPr>
        <w:t>appear</w:t>
      </w:r>
      <w:r w:rsidR="00C72454">
        <w:rPr>
          <w:rFonts w:ascii="Arial" w:hAnsi="Arial" w:cs="Arial"/>
          <w:color w:val="auto"/>
          <w:sz w:val="24"/>
          <w:szCs w:val="24"/>
        </w:rPr>
        <w:t xml:space="preserve">s to be </w:t>
      </w:r>
      <w:r w:rsidR="006A5E59" w:rsidRPr="00B76CCC">
        <w:rPr>
          <w:rFonts w:ascii="Arial" w:hAnsi="Arial" w:cs="Arial"/>
          <w:color w:val="auto"/>
          <w:sz w:val="24"/>
          <w:szCs w:val="24"/>
        </w:rPr>
        <w:t xml:space="preserve">the </w:t>
      </w:r>
      <w:r w:rsidR="00852DF3" w:rsidRPr="00B76CCC">
        <w:rPr>
          <w:rFonts w:ascii="Arial" w:hAnsi="Arial" w:cs="Arial"/>
          <w:color w:val="auto"/>
          <w:sz w:val="24"/>
          <w:szCs w:val="24"/>
        </w:rPr>
        <w:t>wider and better surfaced r</w:t>
      </w:r>
      <w:r w:rsidR="006A5E59" w:rsidRPr="00B76CCC">
        <w:rPr>
          <w:rFonts w:ascii="Arial" w:hAnsi="Arial" w:cs="Arial"/>
          <w:color w:val="auto"/>
          <w:sz w:val="24"/>
          <w:szCs w:val="24"/>
        </w:rPr>
        <w:t>oute</w:t>
      </w:r>
      <w:r w:rsidR="00852DF3" w:rsidRPr="00B76CCC">
        <w:rPr>
          <w:rFonts w:ascii="Arial" w:hAnsi="Arial" w:cs="Arial"/>
          <w:color w:val="auto"/>
          <w:sz w:val="24"/>
          <w:szCs w:val="24"/>
        </w:rPr>
        <w:t xml:space="preserve">. </w:t>
      </w:r>
    </w:p>
    <w:p w14:paraId="22797ED1" w14:textId="77777777" w:rsidR="004A6D50" w:rsidRPr="004A6D50" w:rsidRDefault="004A6D50" w:rsidP="006073BB">
      <w:pPr>
        <w:pStyle w:val="Style1"/>
        <w:numPr>
          <w:ilvl w:val="0"/>
          <w:numId w:val="0"/>
        </w:numPr>
        <w:spacing w:before="100"/>
        <w:rPr>
          <w:rFonts w:ascii="Arial" w:hAnsi="Arial" w:cs="Arial"/>
          <w:i/>
          <w:color w:val="auto"/>
          <w:sz w:val="24"/>
          <w:szCs w:val="24"/>
          <w:u w:val="single"/>
        </w:rPr>
      </w:pPr>
      <w:r w:rsidRPr="004A6D50">
        <w:rPr>
          <w:rFonts w:ascii="Arial" w:hAnsi="Arial" w:cs="Arial"/>
          <w:i/>
          <w:color w:val="auto"/>
          <w:sz w:val="24"/>
          <w:szCs w:val="24"/>
          <w:u w:val="single"/>
        </w:rPr>
        <w:lastRenderedPageBreak/>
        <w:t xml:space="preserve">1882 OS Boundary Remark Book and 1885 Boundary Sketch Map </w:t>
      </w:r>
    </w:p>
    <w:p w14:paraId="7F30EBC0" w14:textId="72864E4A" w:rsidR="004A6D50" w:rsidRPr="004A6D50" w:rsidRDefault="00D71066" w:rsidP="00D71066">
      <w:pPr>
        <w:pStyle w:val="Style1"/>
        <w:tabs>
          <w:tab w:val="clear" w:pos="720"/>
          <w:tab w:val="num" w:pos="644"/>
          <w:tab w:val="num" w:pos="1146"/>
        </w:tabs>
        <w:autoSpaceDE w:val="0"/>
        <w:autoSpaceDN w:val="0"/>
        <w:adjustRightInd w:val="0"/>
        <w:ind w:left="426"/>
        <w:rPr>
          <w:rFonts w:ascii="Arial" w:hAnsi="Arial" w:cs="Arial"/>
          <w:color w:val="auto"/>
          <w:sz w:val="24"/>
          <w:szCs w:val="24"/>
        </w:rPr>
      </w:pPr>
      <w:r>
        <w:rPr>
          <w:rFonts w:ascii="Arial" w:hAnsi="Arial" w:cs="Arial"/>
          <w:color w:val="auto"/>
          <w:sz w:val="24"/>
          <w:szCs w:val="24"/>
        </w:rPr>
        <w:t>These ar</w:t>
      </w:r>
      <w:r w:rsidR="004A6D50" w:rsidRPr="004A6D50">
        <w:rPr>
          <w:rFonts w:ascii="Arial" w:hAnsi="Arial" w:cs="Arial"/>
          <w:color w:val="auto"/>
          <w:sz w:val="24"/>
          <w:szCs w:val="24"/>
        </w:rPr>
        <w:t>o</w:t>
      </w:r>
      <w:r>
        <w:rPr>
          <w:rFonts w:ascii="Arial" w:hAnsi="Arial" w:cs="Arial"/>
          <w:color w:val="auto"/>
          <w:sz w:val="24"/>
          <w:szCs w:val="24"/>
        </w:rPr>
        <w:t xml:space="preserve">se from a </w:t>
      </w:r>
      <w:r w:rsidR="004A6D50" w:rsidRPr="004A6D50">
        <w:rPr>
          <w:rFonts w:ascii="Arial" w:hAnsi="Arial" w:cs="Arial"/>
          <w:color w:val="auto"/>
          <w:sz w:val="24"/>
          <w:szCs w:val="24"/>
        </w:rPr>
        <w:t xml:space="preserve">time when </w:t>
      </w:r>
      <w:r>
        <w:rPr>
          <w:rFonts w:ascii="Arial" w:hAnsi="Arial" w:cs="Arial"/>
          <w:color w:val="auto"/>
          <w:sz w:val="24"/>
          <w:szCs w:val="24"/>
        </w:rPr>
        <w:t>OS</w:t>
      </w:r>
      <w:r w:rsidR="004A6D50" w:rsidRPr="004A6D50">
        <w:rPr>
          <w:rFonts w:ascii="Arial" w:hAnsi="Arial" w:cs="Arial"/>
          <w:color w:val="auto"/>
          <w:sz w:val="24"/>
          <w:szCs w:val="24"/>
        </w:rPr>
        <w:t xml:space="preserve"> were responsible for recording public boundaries</w:t>
      </w:r>
      <w:r w:rsidR="007A03F9">
        <w:rPr>
          <w:rFonts w:ascii="Arial" w:hAnsi="Arial" w:cs="Arial"/>
          <w:color w:val="auto"/>
          <w:sz w:val="24"/>
          <w:szCs w:val="24"/>
        </w:rPr>
        <w:t xml:space="preserve">, such as </w:t>
      </w:r>
      <w:r w:rsidR="004A6D50" w:rsidRPr="004A6D50">
        <w:rPr>
          <w:rFonts w:ascii="Arial" w:hAnsi="Arial" w:cs="Arial"/>
          <w:color w:val="auto"/>
          <w:sz w:val="24"/>
          <w:szCs w:val="24"/>
        </w:rPr>
        <w:t>parish, district and county boundaries. Once produced the map was advertised for public inspection</w:t>
      </w:r>
      <w:r w:rsidR="008B36A2">
        <w:rPr>
          <w:rFonts w:ascii="Arial" w:hAnsi="Arial" w:cs="Arial"/>
          <w:color w:val="auto"/>
          <w:sz w:val="24"/>
          <w:szCs w:val="24"/>
        </w:rPr>
        <w:t xml:space="preserve"> but </w:t>
      </w:r>
      <w:r w:rsidR="004A6D50" w:rsidRPr="004A6D50">
        <w:rPr>
          <w:rFonts w:ascii="Arial" w:hAnsi="Arial" w:cs="Arial"/>
          <w:color w:val="auto"/>
          <w:sz w:val="24"/>
          <w:szCs w:val="24"/>
        </w:rPr>
        <w:t>they were intended for the</w:t>
      </w:r>
      <w:r w:rsidR="00455DA9">
        <w:rPr>
          <w:rFonts w:ascii="Arial" w:hAnsi="Arial" w:cs="Arial"/>
          <w:color w:val="auto"/>
          <w:sz w:val="24"/>
          <w:szCs w:val="24"/>
        </w:rPr>
        <w:t xml:space="preserve"> </w:t>
      </w:r>
      <w:r w:rsidR="004A6D50" w:rsidRPr="004A6D50">
        <w:rPr>
          <w:rFonts w:ascii="Arial" w:hAnsi="Arial" w:cs="Arial"/>
          <w:color w:val="auto"/>
          <w:sz w:val="24"/>
          <w:szCs w:val="24"/>
        </w:rPr>
        <w:t>resol</w:t>
      </w:r>
      <w:r w:rsidR="00455DA9">
        <w:rPr>
          <w:rFonts w:ascii="Arial" w:hAnsi="Arial" w:cs="Arial"/>
          <w:color w:val="auto"/>
          <w:sz w:val="24"/>
          <w:szCs w:val="24"/>
        </w:rPr>
        <w:t>ut</w:t>
      </w:r>
      <w:r w:rsidR="004A6D50" w:rsidRPr="004A6D50">
        <w:rPr>
          <w:rFonts w:ascii="Arial" w:hAnsi="Arial" w:cs="Arial"/>
          <w:color w:val="auto"/>
          <w:sz w:val="24"/>
          <w:szCs w:val="24"/>
        </w:rPr>
        <w:t>i</w:t>
      </w:r>
      <w:r w:rsidR="00455DA9">
        <w:rPr>
          <w:rFonts w:ascii="Arial" w:hAnsi="Arial" w:cs="Arial"/>
          <w:color w:val="auto"/>
          <w:sz w:val="24"/>
          <w:szCs w:val="24"/>
        </w:rPr>
        <w:t>o</w:t>
      </w:r>
      <w:r w:rsidR="004A6D50" w:rsidRPr="004A6D50">
        <w:rPr>
          <w:rFonts w:ascii="Arial" w:hAnsi="Arial" w:cs="Arial"/>
          <w:color w:val="auto"/>
          <w:sz w:val="24"/>
          <w:szCs w:val="24"/>
        </w:rPr>
        <w:t>n</w:t>
      </w:r>
      <w:r w:rsidR="00455DA9">
        <w:rPr>
          <w:rFonts w:ascii="Arial" w:hAnsi="Arial" w:cs="Arial"/>
          <w:color w:val="auto"/>
          <w:sz w:val="24"/>
          <w:szCs w:val="24"/>
        </w:rPr>
        <w:t xml:space="preserve"> of</w:t>
      </w:r>
      <w:r w:rsidR="004A6D50" w:rsidRPr="004A6D50">
        <w:rPr>
          <w:rFonts w:ascii="Arial" w:hAnsi="Arial" w:cs="Arial"/>
          <w:color w:val="auto"/>
          <w:sz w:val="24"/>
          <w:szCs w:val="24"/>
        </w:rPr>
        <w:t xml:space="preserve"> disputes between parishes</w:t>
      </w:r>
      <w:r w:rsidR="00455DA9">
        <w:rPr>
          <w:rFonts w:ascii="Arial" w:hAnsi="Arial" w:cs="Arial"/>
          <w:color w:val="auto"/>
          <w:sz w:val="24"/>
          <w:szCs w:val="24"/>
        </w:rPr>
        <w:t xml:space="preserve">, </w:t>
      </w:r>
      <w:r w:rsidR="004A6D50" w:rsidRPr="004A6D50">
        <w:rPr>
          <w:rFonts w:ascii="Arial" w:hAnsi="Arial" w:cs="Arial"/>
          <w:color w:val="auto"/>
          <w:sz w:val="24"/>
          <w:szCs w:val="24"/>
        </w:rPr>
        <w:t xml:space="preserve">not as a record </w:t>
      </w:r>
      <w:r w:rsidR="00455DA9">
        <w:rPr>
          <w:rFonts w:ascii="Arial" w:hAnsi="Arial" w:cs="Arial"/>
          <w:color w:val="auto"/>
          <w:sz w:val="24"/>
          <w:szCs w:val="24"/>
        </w:rPr>
        <w:t>of h</w:t>
      </w:r>
      <w:r w:rsidR="004A6D50" w:rsidRPr="004A6D50">
        <w:rPr>
          <w:rFonts w:ascii="Arial" w:hAnsi="Arial" w:cs="Arial"/>
          <w:color w:val="auto"/>
          <w:sz w:val="24"/>
          <w:szCs w:val="24"/>
        </w:rPr>
        <w:t>igh</w:t>
      </w:r>
      <w:r w:rsidR="00455DA9">
        <w:rPr>
          <w:rFonts w:ascii="Arial" w:hAnsi="Arial" w:cs="Arial"/>
          <w:color w:val="auto"/>
          <w:sz w:val="24"/>
          <w:szCs w:val="24"/>
        </w:rPr>
        <w:t>w</w:t>
      </w:r>
      <w:r w:rsidR="004A6D50" w:rsidRPr="004A6D50">
        <w:rPr>
          <w:rFonts w:ascii="Arial" w:hAnsi="Arial" w:cs="Arial"/>
          <w:color w:val="auto"/>
          <w:sz w:val="24"/>
          <w:szCs w:val="24"/>
        </w:rPr>
        <w:t>ay</w:t>
      </w:r>
      <w:r w:rsidR="00455DA9">
        <w:rPr>
          <w:rFonts w:ascii="Arial" w:hAnsi="Arial" w:cs="Arial"/>
          <w:color w:val="auto"/>
          <w:sz w:val="24"/>
          <w:szCs w:val="24"/>
        </w:rPr>
        <w:t>s</w:t>
      </w:r>
      <w:r w:rsidR="004A6D50" w:rsidRPr="004A6D50">
        <w:rPr>
          <w:rFonts w:ascii="Arial" w:hAnsi="Arial" w:cs="Arial"/>
          <w:color w:val="auto"/>
          <w:sz w:val="24"/>
          <w:szCs w:val="24"/>
        </w:rPr>
        <w:t xml:space="preserve">. </w:t>
      </w:r>
    </w:p>
    <w:p w14:paraId="7BA4ED7B" w14:textId="24DD56A9" w:rsidR="004A6D50" w:rsidRDefault="00772677" w:rsidP="009451D4">
      <w:pPr>
        <w:pStyle w:val="Style1"/>
        <w:tabs>
          <w:tab w:val="clear" w:pos="720"/>
          <w:tab w:val="num" w:pos="644"/>
          <w:tab w:val="num" w:pos="1146"/>
        </w:tabs>
        <w:autoSpaceDE w:val="0"/>
        <w:autoSpaceDN w:val="0"/>
        <w:adjustRightInd w:val="0"/>
        <w:ind w:left="426"/>
        <w:rPr>
          <w:rFonts w:ascii="Arial" w:hAnsi="Arial" w:cs="Arial"/>
          <w:color w:val="auto"/>
          <w:sz w:val="24"/>
          <w:szCs w:val="24"/>
        </w:rPr>
      </w:pPr>
      <w:r w:rsidRPr="00E700CF">
        <w:rPr>
          <w:rFonts w:ascii="Arial" w:hAnsi="Arial" w:cs="Arial"/>
          <w:color w:val="auto"/>
          <w:sz w:val="24"/>
          <w:szCs w:val="24"/>
        </w:rPr>
        <w:t xml:space="preserve">The </w:t>
      </w:r>
      <w:r w:rsidR="004314BA" w:rsidRPr="00E700CF">
        <w:rPr>
          <w:rFonts w:ascii="Arial" w:hAnsi="Arial" w:cs="Arial"/>
          <w:color w:val="auto"/>
          <w:sz w:val="24"/>
          <w:szCs w:val="24"/>
        </w:rPr>
        <w:t>p</w:t>
      </w:r>
      <w:r w:rsidR="004A6D50" w:rsidRPr="004A6D50">
        <w:rPr>
          <w:rFonts w:ascii="Arial" w:hAnsi="Arial" w:cs="Arial"/>
          <w:color w:val="auto"/>
          <w:sz w:val="24"/>
          <w:szCs w:val="24"/>
        </w:rPr>
        <w:t xml:space="preserve">arish boundary </w:t>
      </w:r>
      <w:r w:rsidR="00754E79" w:rsidRPr="00E700CF">
        <w:rPr>
          <w:rFonts w:ascii="Arial" w:hAnsi="Arial" w:cs="Arial"/>
          <w:color w:val="auto"/>
          <w:sz w:val="24"/>
          <w:szCs w:val="24"/>
        </w:rPr>
        <w:t xml:space="preserve">in this area </w:t>
      </w:r>
      <w:r w:rsidR="004A6D50" w:rsidRPr="004A6D50">
        <w:rPr>
          <w:rFonts w:ascii="Arial" w:hAnsi="Arial" w:cs="Arial"/>
          <w:color w:val="auto"/>
          <w:sz w:val="24"/>
          <w:szCs w:val="24"/>
        </w:rPr>
        <w:t>l</w:t>
      </w:r>
      <w:r w:rsidR="004314BA" w:rsidRPr="00E700CF">
        <w:rPr>
          <w:rFonts w:ascii="Arial" w:hAnsi="Arial" w:cs="Arial"/>
          <w:color w:val="auto"/>
          <w:sz w:val="24"/>
          <w:szCs w:val="24"/>
        </w:rPr>
        <w:t>ies</w:t>
      </w:r>
      <w:r w:rsidR="00902D89" w:rsidRPr="00E700CF">
        <w:rPr>
          <w:rFonts w:ascii="Arial" w:hAnsi="Arial" w:cs="Arial"/>
          <w:color w:val="auto"/>
          <w:sz w:val="24"/>
          <w:szCs w:val="24"/>
        </w:rPr>
        <w:t xml:space="preserve"> to the north of Under</w:t>
      </w:r>
      <w:r w:rsidR="00754E79" w:rsidRPr="00E700CF">
        <w:rPr>
          <w:rFonts w:ascii="Arial" w:hAnsi="Arial" w:cs="Arial"/>
          <w:color w:val="auto"/>
          <w:sz w:val="24"/>
          <w:szCs w:val="24"/>
        </w:rPr>
        <w:t>woo</w:t>
      </w:r>
      <w:r w:rsidR="004314BA" w:rsidRPr="00E700CF">
        <w:rPr>
          <w:rFonts w:ascii="Arial" w:hAnsi="Arial" w:cs="Arial"/>
          <w:color w:val="auto"/>
          <w:sz w:val="24"/>
          <w:szCs w:val="24"/>
        </w:rPr>
        <w:t>d</w:t>
      </w:r>
      <w:r w:rsidR="00754E79" w:rsidRPr="00E700CF">
        <w:rPr>
          <w:rFonts w:ascii="Arial" w:hAnsi="Arial" w:cs="Arial"/>
          <w:color w:val="auto"/>
          <w:sz w:val="24"/>
          <w:szCs w:val="24"/>
        </w:rPr>
        <w:t xml:space="preserve"> Lane</w:t>
      </w:r>
      <w:r w:rsidR="00E700CF">
        <w:rPr>
          <w:rFonts w:ascii="Arial" w:hAnsi="Arial" w:cs="Arial"/>
          <w:color w:val="auto"/>
          <w:sz w:val="24"/>
          <w:szCs w:val="24"/>
        </w:rPr>
        <w:t xml:space="preserve">, with </w:t>
      </w:r>
      <w:r w:rsidR="00754E79" w:rsidRPr="00E700CF">
        <w:rPr>
          <w:rFonts w:ascii="Arial" w:hAnsi="Arial" w:cs="Arial"/>
          <w:color w:val="auto"/>
          <w:sz w:val="24"/>
          <w:szCs w:val="24"/>
        </w:rPr>
        <w:t xml:space="preserve">a </w:t>
      </w:r>
      <w:r w:rsidR="0028123E" w:rsidRPr="00E700CF">
        <w:rPr>
          <w:rFonts w:ascii="Arial" w:hAnsi="Arial" w:cs="Arial"/>
          <w:color w:val="auto"/>
          <w:sz w:val="24"/>
          <w:szCs w:val="24"/>
        </w:rPr>
        <w:t>section run</w:t>
      </w:r>
      <w:r w:rsidR="00E700CF">
        <w:rPr>
          <w:rFonts w:ascii="Arial" w:hAnsi="Arial" w:cs="Arial"/>
          <w:color w:val="auto"/>
          <w:sz w:val="24"/>
          <w:szCs w:val="24"/>
        </w:rPr>
        <w:t>ning</w:t>
      </w:r>
      <w:r w:rsidR="004314BA" w:rsidRPr="00E700CF">
        <w:rPr>
          <w:rFonts w:ascii="Arial" w:hAnsi="Arial" w:cs="Arial"/>
          <w:color w:val="auto"/>
          <w:sz w:val="24"/>
          <w:szCs w:val="24"/>
        </w:rPr>
        <w:t xml:space="preserve"> </w:t>
      </w:r>
      <w:r w:rsidR="0028123E" w:rsidRPr="00E700CF">
        <w:rPr>
          <w:rFonts w:ascii="Arial" w:hAnsi="Arial" w:cs="Arial"/>
          <w:color w:val="auto"/>
          <w:sz w:val="24"/>
          <w:szCs w:val="24"/>
        </w:rPr>
        <w:t xml:space="preserve">along </w:t>
      </w:r>
      <w:proofErr w:type="spellStart"/>
      <w:r w:rsidR="0028123E" w:rsidRPr="00E700CF">
        <w:rPr>
          <w:rFonts w:ascii="Arial" w:hAnsi="Arial" w:cs="Arial"/>
          <w:color w:val="auto"/>
          <w:sz w:val="24"/>
          <w:szCs w:val="24"/>
        </w:rPr>
        <w:t>Stowey</w:t>
      </w:r>
      <w:proofErr w:type="spellEnd"/>
      <w:r w:rsidR="0028123E" w:rsidRPr="00E700CF">
        <w:rPr>
          <w:rFonts w:ascii="Arial" w:hAnsi="Arial" w:cs="Arial"/>
          <w:color w:val="auto"/>
          <w:sz w:val="24"/>
          <w:szCs w:val="24"/>
        </w:rPr>
        <w:t xml:space="preserve"> Hill</w:t>
      </w:r>
      <w:r w:rsidR="006207CC" w:rsidRPr="00E700CF">
        <w:rPr>
          <w:rFonts w:ascii="Arial" w:hAnsi="Arial" w:cs="Arial"/>
          <w:color w:val="auto"/>
          <w:sz w:val="24"/>
          <w:szCs w:val="24"/>
        </w:rPr>
        <w:t xml:space="preserve"> so </w:t>
      </w:r>
      <w:r w:rsidR="004A6D50" w:rsidRPr="004A6D50">
        <w:rPr>
          <w:rFonts w:ascii="Arial" w:hAnsi="Arial" w:cs="Arial"/>
          <w:color w:val="auto"/>
          <w:sz w:val="24"/>
          <w:szCs w:val="24"/>
        </w:rPr>
        <w:t>Underwood Lane and the eastern p</w:t>
      </w:r>
      <w:r w:rsidR="006207CC" w:rsidRPr="00E700CF">
        <w:rPr>
          <w:rFonts w:ascii="Arial" w:hAnsi="Arial" w:cs="Arial"/>
          <w:color w:val="auto"/>
          <w:sz w:val="24"/>
          <w:szCs w:val="24"/>
        </w:rPr>
        <w:t>art</w:t>
      </w:r>
      <w:r w:rsidR="004A6D50" w:rsidRPr="004A6D50">
        <w:rPr>
          <w:rFonts w:ascii="Arial" w:hAnsi="Arial" w:cs="Arial"/>
          <w:color w:val="auto"/>
          <w:sz w:val="24"/>
          <w:szCs w:val="24"/>
        </w:rPr>
        <w:t xml:space="preserve"> of Dyers Piece Lane</w:t>
      </w:r>
      <w:r w:rsidR="006207CC" w:rsidRPr="00E700CF">
        <w:rPr>
          <w:rFonts w:ascii="Arial" w:hAnsi="Arial" w:cs="Arial"/>
          <w:color w:val="auto"/>
          <w:sz w:val="24"/>
          <w:szCs w:val="24"/>
        </w:rPr>
        <w:t xml:space="preserve"> feature</w:t>
      </w:r>
      <w:r w:rsidR="004A6D50" w:rsidRPr="004A6D50">
        <w:rPr>
          <w:rFonts w:ascii="Arial" w:hAnsi="Arial" w:cs="Arial"/>
          <w:color w:val="auto"/>
          <w:sz w:val="24"/>
          <w:szCs w:val="24"/>
        </w:rPr>
        <w:t xml:space="preserve">. </w:t>
      </w:r>
      <w:r w:rsidR="00750381" w:rsidRPr="00E700CF">
        <w:rPr>
          <w:rFonts w:ascii="Arial" w:hAnsi="Arial" w:cs="Arial"/>
          <w:color w:val="auto"/>
          <w:sz w:val="24"/>
          <w:szCs w:val="24"/>
        </w:rPr>
        <w:t>Th</w:t>
      </w:r>
      <w:r w:rsidR="004A6D50" w:rsidRPr="004A6D50">
        <w:rPr>
          <w:rFonts w:ascii="Arial" w:hAnsi="Arial" w:cs="Arial"/>
          <w:color w:val="auto"/>
          <w:sz w:val="24"/>
          <w:szCs w:val="24"/>
        </w:rPr>
        <w:t>e</w:t>
      </w:r>
      <w:r w:rsidR="00750381" w:rsidRPr="00E700CF">
        <w:rPr>
          <w:rFonts w:ascii="Arial" w:hAnsi="Arial" w:cs="Arial"/>
          <w:color w:val="auto"/>
          <w:sz w:val="24"/>
          <w:szCs w:val="24"/>
        </w:rPr>
        <w:t xml:space="preserve"> </w:t>
      </w:r>
      <w:r w:rsidR="004A6D50" w:rsidRPr="004A6D50">
        <w:rPr>
          <w:rFonts w:ascii="Arial" w:hAnsi="Arial" w:cs="Arial"/>
          <w:color w:val="auto"/>
          <w:sz w:val="24"/>
          <w:szCs w:val="24"/>
        </w:rPr>
        <w:t>routes were depicted in a similar way to other roads</w:t>
      </w:r>
      <w:r w:rsidR="00E700CF" w:rsidRPr="00E700CF">
        <w:rPr>
          <w:rFonts w:ascii="Arial" w:hAnsi="Arial" w:cs="Arial"/>
          <w:color w:val="auto"/>
          <w:sz w:val="24"/>
          <w:szCs w:val="24"/>
        </w:rPr>
        <w:t xml:space="preserve">, such as </w:t>
      </w:r>
      <w:proofErr w:type="spellStart"/>
      <w:r w:rsidR="004A6D50" w:rsidRPr="004A6D50">
        <w:rPr>
          <w:rFonts w:ascii="Arial" w:hAnsi="Arial" w:cs="Arial"/>
          <w:color w:val="auto"/>
          <w:sz w:val="24"/>
          <w:szCs w:val="24"/>
        </w:rPr>
        <w:t>Leazemoor</w:t>
      </w:r>
      <w:proofErr w:type="spellEnd"/>
      <w:r w:rsidR="004A6D50" w:rsidRPr="004A6D50">
        <w:rPr>
          <w:rFonts w:ascii="Arial" w:hAnsi="Arial" w:cs="Arial"/>
          <w:color w:val="auto"/>
          <w:sz w:val="24"/>
          <w:szCs w:val="24"/>
        </w:rPr>
        <w:t xml:space="preserve"> Lane and </w:t>
      </w:r>
      <w:proofErr w:type="spellStart"/>
      <w:r w:rsidR="004A6D50" w:rsidRPr="004A6D50">
        <w:rPr>
          <w:rFonts w:ascii="Arial" w:hAnsi="Arial" w:cs="Arial"/>
          <w:color w:val="auto"/>
          <w:sz w:val="24"/>
          <w:szCs w:val="24"/>
        </w:rPr>
        <w:t>Stowey</w:t>
      </w:r>
      <w:proofErr w:type="spellEnd"/>
      <w:r w:rsidR="004A6D50" w:rsidRPr="004A6D50">
        <w:rPr>
          <w:rFonts w:ascii="Arial" w:hAnsi="Arial" w:cs="Arial"/>
          <w:color w:val="auto"/>
          <w:sz w:val="24"/>
          <w:szCs w:val="24"/>
        </w:rPr>
        <w:t xml:space="preserve"> Road.</w:t>
      </w:r>
      <w:r w:rsidR="00E700CF" w:rsidRPr="00E700CF">
        <w:rPr>
          <w:rFonts w:ascii="Arial" w:hAnsi="Arial" w:cs="Arial"/>
          <w:color w:val="auto"/>
          <w:sz w:val="24"/>
          <w:szCs w:val="24"/>
        </w:rPr>
        <w:t xml:space="preserve"> </w:t>
      </w:r>
      <w:proofErr w:type="spellStart"/>
      <w:r w:rsidR="004A6D50" w:rsidRPr="004A6D50">
        <w:rPr>
          <w:rFonts w:ascii="Arial" w:hAnsi="Arial" w:cs="Arial"/>
          <w:color w:val="auto"/>
          <w:sz w:val="24"/>
          <w:szCs w:val="24"/>
        </w:rPr>
        <w:t>Westerngate</w:t>
      </w:r>
      <w:proofErr w:type="spellEnd"/>
      <w:r w:rsidR="004A6D50" w:rsidRPr="004A6D50">
        <w:rPr>
          <w:rFonts w:ascii="Arial" w:hAnsi="Arial" w:cs="Arial"/>
          <w:color w:val="auto"/>
          <w:sz w:val="24"/>
          <w:szCs w:val="24"/>
        </w:rPr>
        <w:t xml:space="preserve"> </w:t>
      </w:r>
      <w:r w:rsidR="0087667C">
        <w:rPr>
          <w:rFonts w:ascii="Arial" w:hAnsi="Arial" w:cs="Arial"/>
          <w:color w:val="auto"/>
          <w:sz w:val="24"/>
          <w:szCs w:val="24"/>
        </w:rPr>
        <w:t>Ro</w:t>
      </w:r>
      <w:r w:rsidR="004A6D50" w:rsidRPr="004A6D50">
        <w:rPr>
          <w:rFonts w:ascii="Arial" w:hAnsi="Arial" w:cs="Arial"/>
          <w:color w:val="auto"/>
          <w:sz w:val="24"/>
          <w:szCs w:val="24"/>
        </w:rPr>
        <w:t>a</w:t>
      </w:r>
      <w:r w:rsidR="0087667C">
        <w:rPr>
          <w:rFonts w:ascii="Arial" w:hAnsi="Arial" w:cs="Arial"/>
          <w:color w:val="auto"/>
          <w:sz w:val="24"/>
          <w:szCs w:val="24"/>
        </w:rPr>
        <w:t>d</w:t>
      </w:r>
      <w:r w:rsidR="004A6D50" w:rsidRPr="004A6D50">
        <w:rPr>
          <w:rFonts w:ascii="Arial" w:hAnsi="Arial" w:cs="Arial"/>
          <w:color w:val="auto"/>
          <w:sz w:val="24"/>
          <w:szCs w:val="24"/>
        </w:rPr>
        <w:t xml:space="preserve"> </w:t>
      </w:r>
      <w:r w:rsidR="00E700CF">
        <w:rPr>
          <w:rFonts w:ascii="Arial" w:hAnsi="Arial" w:cs="Arial"/>
          <w:color w:val="auto"/>
          <w:sz w:val="24"/>
          <w:szCs w:val="24"/>
        </w:rPr>
        <w:t>wa</w:t>
      </w:r>
      <w:r w:rsidR="004A6D50" w:rsidRPr="004A6D50">
        <w:rPr>
          <w:rFonts w:ascii="Arial" w:hAnsi="Arial" w:cs="Arial"/>
          <w:color w:val="auto"/>
          <w:sz w:val="24"/>
          <w:szCs w:val="24"/>
        </w:rPr>
        <w:t xml:space="preserve">s not </w:t>
      </w:r>
      <w:r w:rsidR="00E700CF">
        <w:rPr>
          <w:rFonts w:ascii="Arial" w:hAnsi="Arial" w:cs="Arial"/>
          <w:color w:val="auto"/>
          <w:sz w:val="24"/>
          <w:szCs w:val="24"/>
        </w:rPr>
        <w:t>shown</w:t>
      </w:r>
      <w:r w:rsidR="00D2540E">
        <w:rPr>
          <w:rFonts w:ascii="Arial" w:hAnsi="Arial" w:cs="Arial"/>
          <w:color w:val="auto"/>
          <w:sz w:val="24"/>
          <w:szCs w:val="24"/>
        </w:rPr>
        <w:t xml:space="preserve"> but neither were other roads central to the boundary, such as those within t</w:t>
      </w:r>
      <w:r w:rsidR="00A61A86">
        <w:rPr>
          <w:rFonts w:ascii="Arial" w:hAnsi="Arial" w:cs="Arial"/>
          <w:color w:val="auto"/>
          <w:sz w:val="24"/>
          <w:szCs w:val="24"/>
        </w:rPr>
        <w:t>h</w:t>
      </w:r>
      <w:r w:rsidR="00D2540E">
        <w:rPr>
          <w:rFonts w:ascii="Arial" w:hAnsi="Arial" w:cs="Arial"/>
          <w:color w:val="auto"/>
          <w:sz w:val="24"/>
          <w:szCs w:val="24"/>
        </w:rPr>
        <w:t>e village</w:t>
      </w:r>
      <w:r w:rsidR="004A6D50" w:rsidRPr="004A6D50">
        <w:rPr>
          <w:rFonts w:ascii="Arial" w:hAnsi="Arial" w:cs="Arial"/>
          <w:color w:val="auto"/>
          <w:sz w:val="24"/>
          <w:szCs w:val="24"/>
        </w:rPr>
        <w:t xml:space="preserve">. </w:t>
      </w:r>
    </w:p>
    <w:p w14:paraId="10DF24D1" w14:textId="3DC89112" w:rsidR="00ED6CA3" w:rsidRPr="00A61A86" w:rsidRDefault="00ED6CA3" w:rsidP="00A61A86">
      <w:pPr>
        <w:pStyle w:val="Style1"/>
        <w:tabs>
          <w:tab w:val="clear" w:pos="720"/>
          <w:tab w:val="num" w:pos="644"/>
          <w:tab w:val="num" w:pos="1146"/>
        </w:tabs>
        <w:autoSpaceDE w:val="0"/>
        <w:autoSpaceDN w:val="0"/>
        <w:adjustRightInd w:val="0"/>
        <w:ind w:left="426"/>
        <w:rPr>
          <w:rFonts w:ascii="Arial" w:hAnsi="Arial" w:cs="Arial"/>
          <w:color w:val="auto"/>
          <w:sz w:val="24"/>
          <w:szCs w:val="24"/>
        </w:rPr>
      </w:pPr>
      <w:r>
        <w:rPr>
          <w:rFonts w:ascii="Arial" w:hAnsi="Arial" w:cs="Arial"/>
          <w:color w:val="auto"/>
          <w:sz w:val="24"/>
          <w:szCs w:val="24"/>
        </w:rPr>
        <w:t xml:space="preserve">A </w:t>
      </w:r>
      <w:r w:rsidR="0087667C">
        <w:rPr>
          <w:rFonts w:ascii="Arial" w:hAnsi="Arial" w:cs="Arial"/>
          <w:color w:val="auto"/>
          <w:sz w:val="24"/>
          <w:szCs w:val="24"/>
        </w:rPr>
        <w:t xml:space="preserve">route running east from </w:t>
      </w:r>
      <w:proofErr w:type="spellStart"/>
      <w:r w:rsidR="0087667C">
        <w:rPr>
          <w:rFonts w:ascii="Arial" w:hAnsi="Arial" w:cs="Arial"/>
          <w:color w:val="auto"/>
          <w:sz w:val="24"/>
          <w:szCs w:val="24"/>
        </w:rPr>
        <w:t>Stowey</w:t>
      </w:r>
      <w:proofErr w:type="spellEnd"/>
      <w:r w:rsidR="0087667C">
        <w:rPr>
          <w:rFonts w:ascii="Arial" w:hAnsi="Arial" w:cs="Arial"/>
          <w:color w:val="auto"/>
          <w:sz w:val="24"/>
          <w:szCs w:val="24"/>
        </w:rPr>
        <w:t xml:space="preserve"> Hill </w:t>
      </w:r>
      <w:r w:rsidR="00224826">
        <w:rPr>
          <w:rFonts w:ascii="Arial" w:hAnsi="Arial" w:cs="Arial"/>
          <w:color w:val="auto"/>
          <w:sz w:val="24"/>
          <w:szCs w:val="24"/>
        </w:rPr>
        <w:t xml:space="preserve">was identified </w:t>
      </w:r>
      <w:r w:rsidR="0087667C">
        <w:rPr>
          <w:rFonts w:ascii="Arial" w:hAnsi="Arial" w:cs="Arial"/>
          <w:color w:val="auto"/>
          <w:sz w:val="24"/>
          <w:szCs w:val="24"/>
        </w:rPr>
        <w:t>as an ‘Accommodation Roa</w:t>
      </w:r>
      <w:r w:rsidR="00391EC5">
        <w:rPr>
          <w:rFonts w:ascii="Arial" w:hAnsi="Arial" w:cs="Arial"/>
          <w:color w:val="auto"/>
          <w:sz w:val="24"/>
          <w:szCs w:val="24"/>
        </w:rPr>
        <w:t>d’</w:t>
      </w:r>
      <w:r w:rsidR="00CA7616">
        <w:rPr>
          <w:rFonts w:ascii="Arial" w:hAnsi="Arial" w:cs="Arial"/>
          <w:color w:val="auto"/>
          <w:sz w:val="24"/>
          <w:szCs w:val="24"/>
        </w:rPr>
        <w:t xml:space="preserve"> in the Remark Bo</w:t>
      </w:r>
      <w:r w:rsidR="00285432">
        <w:rPr>
          <w:rFonts w:ascii="Arial" w:hAnsi="Arial" w:cs="Arial"/>
          <w:color w:val="auto"/>
          <w:sz w:val="24"/>
          <w:szCs w:val="24"/>
        </w:rPr>
        <w:t>o</w:t>
      </w:r>
      <w:r w:rsidR="00CA7616">
        <w:rPr>
          <w:rFonts w:ascii="Arial" w:hAnsi="Arial" w:cs="Arial"/>
          <w:color w:val="auto"/>
          <w:sz w:val="24"/>
          <w:szCs w:val="24"/>
        </w:rPr>
        <w:t>k</w:t>
      </w:r>
      <w:r w:rsidR="00391EC5">
        <w:rPr>
          <w:rFonts w:ascii="Arial" w:hAnsi="Arial" w:cs="Arial"/>
          <w:color w:val="auto"/>
          <w:sz w:val="24"/>
          <w:szCs w:val="24"/>
        </w:rPr>
        <w:t>. Neither of the Order routes</w:t>
      </w:r>
      <w:r w:rsidR="00285432">
        <w:rPr>
          <w:rFonts w:ascii="Arial" w:hAnsi="Arial" w:cs="Arial"/>
          <w:color w:val="auto"/>
          <w:sz w:val="24"/>
          <w:szCs w:val="24"/>
        </w:rPr>
        <w:t xml:space="preserve"> was so identified, although they lie further from the boundary and so were not </w:t>
      </w:r>
      <w:r w:rsidR="00A40CAE">
        <w:rPr>
          <w:rFonts w:ascii="Arial" w:hAnsi="Arial" w:cs="Arial"/>
          <w:color w:val="auto"/>
          <w:sz w:val="24"/>
          <w:szCs w:val="24"/>
        </w:rPr>
        <w:t>a</w:t>
      </w:r>
      <w:r w:rsidR="00285432">
        <w:rPr>
          <w:rFonts w:ascii="Arial" w:hAnsi="Arial" w:cs="Arial"/>
          <w:color w:val="auto"/>
          <w:sz w:val="24"/>
          <w:szCs w:val="24"/>
        </w:rPr>
        <w:t>s relevant to the purpose of the map.</w:t>
      </w:r>
      <w:r w:rsidR="00A40CAE">
        <w:rPr>
          <w:rFonts w:ascii="Arial" w:hAnsi="Arial" w:cs="Arial"/>
          <w:color w:val="auto"/>
          <w:sz w:val="24"/>
          <w:szCs w:val="24"/>
        </w:rPr>
        <w:t xml:space="preserve"> </w:t>
      </w:r>
      <w:r w:rsidR="00D2540E" w:rsidRPr="00A61A86">
        <w:rPr>
          <w:rFonts w:ascii="Arial" w:hAnsi="Arial" w:cs="Arial"/>
          <w:color w:val="auto"/>
          <w:sz w:val="24"/>
          <w:szCs w:val="24"/>
        </w:rPr>
        <w:t xml:space="preserve"> </w:t>
      </w:r>
      <w:r w:rsidR="0087667C" w:rsidRPr="00A61A86">
        <w:rPr>
          <w:rFonts w:ascii="Arial" w:hAnsi="Arial" w:cs="Arial"/>
          <w:color w:val="auto"/>
          <w:sz w:val="24"/>
          <w:szCs w:val="24"/>
        </w:rPr>
        <w:t xml:space="preserve">  </w:t>
      </w:r>
    </w:p>
    <w:p w14:paraId="7A462825" w14:textId="79A7A08D" w:rsidR="00FF6A60" w:rsidRPr="007C2479" w:rsidRDefault="00FF6A60" w:rsidP="009E5257">
      <w:pPr>
        <w:pStyle w:val="Style1"/>
        <w:numPr>
          <w:ilvl w:val="0"/>
          <w:numId w:val="0"/>
        </w:numPr>
        <w:spacing w:before="100"/>
        <w:rPr>
          <w:rFonts w:ascii="Arial" w:hAnsi="Arial" w:cs="Arial"/>
          <w:i/>
          <w:color w:val="auto"/>
          <w:sz w:val="24"/>
          <w:szCs w:val="24"/>
          <w:u w:val="single"/>
        </w:rPr>
      </w:pPr>
      <w:r w:rsidRPr="007C2479">
        <w:rPr>
          <w:rFonts w:ascii="Arial" w:hAnsi="Arial" w:cs="Arial"/>
          <w:i/>
          <w:color w:val="auto"/>
          <w:sz w:val="24"/>
          <w:szCs w:val="24"/>
          <w:u w:val="single"/>
        </w:rPr>
        <w:t>OS Object Names Book</w:t>
      </w:r>
      <w:r w:rsidR="007C2479">
        <w:rPr>
          <w:rFonts w:ascii="Arial" w:hAnsi="Arial" w:cs="Arial"/>
          <w:i/>
          <w:color w:val="auto"/>
          <w:sz w:val="24"/>
          <w:szCs w:val="24"/>
          <w:u w:val="single"/>
        </w:rPr>
        <w:t>, 1901</w:t>
      </w:r>
      <w:r w:rsidRPr="007C2479">
        <w:rPr>
          <w:rFonts w:ascii="Arial" w:hAnsi="Arial" w:cs="Arial"/>
          <w:i/>
          <w:color w:val="auto"/>
          <w:sz w:val="24"/>
          <w:szCs w:val="24"/>
          <w:u w:val="single"/>
        </w:rPr>
        <w:t xml:space="preserve"> </w:t>
      </w:r>
    </w:p>
    <w:p w14:paraId="3678839C" w14:textId="19E4419E" w:rsidR="00C225D4" w:rsidRDefault="00FF6A60" w:rsidP="009373CC">
      <w:pPr>
        <w:pStyle w:val="Style1"/>
        <w:tabs>
          <w:tab w:val="clear" w:pos="720"/>
          <w:tab w:val="num" w:pos="644"/>
          <w:tab w:val="num" w:pos="1146"/>
        </w:tabs>
        <w:autoSpaceDE w:val="0"/>
        <w:autoSpaceDN w:val="0"/>
        <w:adjustRightInd w:val="0"/>
        <w:ind w:left="426"/>
        <w:rPr>
          <w:rFonts w:ascii="Arial" w:hAnsi="Arial" w:cs="Arial"/>
          <w:color w:val="auto"/>
          <w:sz w:val="24"/>
          <w:szCs w:val="24"/>
        </w:rPr>
      </w:pPr>
      <w:r w:rsidRPr="00C35A02">
        <w:rPr>
          <w:rFonts w:ascii="Arial" w:hAnsi="Arial" w:cs="Arial"/>
          <w:color w:val="auto"/>
          <w:sz w:val="24"/>
          <w:szCs w:val="24"/>
        </w:rPr>
        <w:t xml:space="preserve">This was used to check the spelling of </w:t>
      </w:r>
      <w:r w:rsidR="00D7075D" w:rsidRPr="00C35A02">
        <w:rPr>
          <w:rFonts w:ascii="Arial" w:hAnsi="Arial" w:cs="Arial"/>
          <w:color w:val="auto"/>
          <w:sz w:val="24"/>
          <w:szCs w:val="24"/>
        </w:rPr>
        <w:t>f</w:t>
      </w:r>
      <w:r w:rsidRPr="00C35A02">
        <w:rPr>
          <w:rFonts w:ascii="Arial" w:hAnsi="Arial" w:cs="Arial"/>
          <w:color w:val="auto"/>
          <w:sz w:val="24"/>
          <w:szCs w:val="24"/>
        </w:rPr>
        <w:t xml:space="preserve">eatures on the </w:t>
      </w:r>
      <w:r w:rsidR="00D7075D" w:rsidRPr="00C35A02">
        <w:rPr>
          <w:rFonts w:ascii="Arial" w:hAnsi="Arial" w:cs="Arial"/>
          <w:color w:val="auto"/>
          <w:sz w:val="24"/>
          <w:szCs w:val="24"/>
        </w:rPr>
        <w:t xml:space="preserve">OS maps, </w:t>
      </w:r>
      <w:r w:rsidR="00136FC9" w:rsidRPr="00C35A02">
        <w:rPr>
          <w:rFonts w:ascii="Arial" w:hAnsi="Arial" w:cs="Arial"/>
          <w:color w:val="auto"/>
          <w:sz w:val="24"/>
          <w:szCs w:val="24"/>
        </w:rPr>
        <w:t>as confirmed by the</w:t>
      </w:r>
      <w:r w:rsidR="00D7075D" w:rsidRPr="00C35A02">
        <w:rPr>
          <w:rFonts w:ascii="Arial" w:hAnsi="Arial" w:cs="Arial"/>
          <w:color w:val="auto"/>
          <w:sz w:val="24"/>
          <w:szCs w:val="24"/>
        </w:rPr>
        <w:t xml:space="preserve"> </w:t>
      </w:r>
      <w:r w:rsidR="00136FC9" w:rsidRPr="00C35A02">
        <w:rPr>
          <w:rFonts w:ascii="Arial" w:hAnsi="Arial" w:cs="Arial"/>
          <w:color w:val="auto"/>
          <w:sz w:val="24"/>
          <w:szCs w:val="24"/>
        </w:rPr>
        <w:t xml:space="preserve">‘owners, occupiers and </w:t>
      </w:r>
      <w:r w:rsidR="00D7075D" w:rsidRPr="00C35A02">
        <w:rPr>
          <w:rFonts w:ascii="Arial" w:hAnsi="Arial" w:cs="Arial"/>
          <w:color w:val="auto"/>
          <w:sz w:val="24"/>
          <w:szCs w:val="24"/>
        </w:rPr>
        <w:t>oth</w:t>
      </w:r>
      <w:r w:rsidR="00136FC9" w:rsidRPr="00C35A02">
        <w:rPr>
          <w:rFonts w:ascii="Arial" w:hAnsi="Arial" w:cs="Arial"/>
          <w:color w:val="auto"/>
          <w:sz w:val="24"/>
          <w:szCs w:val="24"/>
        </w:rPr>
        <w:t>e</w:t>
      </w:r>
      <w:r w:rsidR="00D7075D" w:rsidRPr="00C35A02">
        <w:rPr>
          <w:rFonts w:ascii="Arial" w:hAnsi="Arial" w:cs="Arial"/>
          <w:color w:val="auto"/>
          <w:sz w:val="24"/>
          <w:szCs w:val="24"/>
        </w:rPr>
        <w:t>r</w:t>
      </w:r>
      <w:r w:rsidR="00136FC9" w:rsidRPr="00C35A02">
        <w:rPr>
          <w:rFonts w:ascii="Arial" w:hAnsi="Arial" w:cs="Arial"/>
          <w:color w:val="auto"/>
          <w:sz w:val="24"/>
          <w:szCs w:val="24"/>
        </w:rPr>
        <w:t xml:space="preserve">s </w:t>
      </w:r>
      <w:r w:rsidR="00D7075D" w:rsidRPr="00C35A02">
        <w:rPr>
          <w:rFonts w:ascii="Arial" w:hAnsi="Arial" w:cs="Arial"/>
          <w:color w:val="auto"/>
          <w:sz w:val="24"/>
          <w:szCs w:val="24"/>
        </w:rPr>
        <w:t>i</w:t>
      </w:r>
      <w:r w:rsidR="00136FC9" w:rsidRPr="00C35A02">
        <w:rPr>
          <w:rFonts w:ascii="Arial" w:hAnsi="Arial" w:cs="Arial"/>
          <w:color w:val="auto"/>
          <w:sz w:val="24"/>
          <w:szCs w:val="24"/>
        </w:rPr>
        <w:t>n</w:t>
      </w:r>
      <w:r w:rsidR="00D7075D" w:rsidRPr="00C35A02">
        <w:rPr>
          <w:rFonts w:ascii="Arial" w:hAnsi="Arial" w:cs="Arial"/>
          <w:color w:val="auto"/>
          <w:sz w:val="24"/>
          <w:szCs w:val="24"/>
        </w:rPr>
        <w:t>te</w:t>
      </w:r>
      <w:r w:rsidR="00136FC9" w:rsidRPr="00C35A02">
        <w:rPr>
          <w:rFonts w:ascii="Arial" w:hAnsi="Arial" w:cs="Arial"/>
          <w:color w:val="auto"/>
          <w:sz w:val="24"/>
          <w:szCs w:val="24"/>
        </w:rPr>
        <w:t>re</w:t>
      </w:r>
      <w:r w:rsidR="00D7075D" w:rsidRPr="00C35A02">
        <w:rPr>
          <w:rFonts w:ascii="Arial" w:hAnsi="Arial" w:cs="Arial"/>
          <w:color w:val="auto"/>
          <w:sz w:val="24"/>
          <w:szCs w:val="24"/>
        </w:rPr>
        <w:t>s</w:t>
      </w:r>
      <w:r w:rsidR="00136FC9" w:rsidRPr="00C35A02">
        <w:rPr>
          <w:rFonts w:ascii="Arial" w:hAnsi="Arial" w:cs="Arial"/>
          <w:color w:val="auto"/>
          <w:sz w:val="24"/>
          <w:szCs w:val="24"/>
        </w:rPr>
        <w:t>ted</w:t>
      </w:r>
      <w:r w:rsidR="00D7075D" w:rsidRPr="00C35A02">
        <w:rPr>
          <w:rFonts w:ascii="Arial" w:hAnsi="Arial" w:cs="Arial"/>
          <w:color w:val="auto"/>
          <w:sz w:val="24"/>
          <w:szCs w:val="24"/>
        </w:rPr>
        <w:t>’.</w:t>
      </w:r>
      <w:r w:rsidR="009D1989" w:rsidRPr="00C35A02">
        <w:rPr>
          <w:rFonts w:ascii="Arial" w:hAnsi="Arial" w:cs="Arial"/>
          <w:color w:val="auto"/>
          <w:sz w:val="24"/>
          <w:szCs w:val="24"/>
        </w:rPr>
        <w:t xml:space="preserve"> In relation to </w:t>
      </w:r>
      <w:r w:rsidR="009D1989" w:rsidRPr="00605C48">
        <w:rPr>
          <w:rFonts w:ascii="Arial" w:hAnsi="Arial" w:cs="Arial"/>
          <w:color w:val="auto"/>
          <w:sz w:val="24"/>
          <w:szCs w:val="24"/>
        </w:rPr>
        <w:t>OS sheet number 63:13</w:t>
      </w:r>
      <w:r w:rsidR="00351227" w:rsidRPr="00C35A02">
        <w:rPr>
          <w:rFonts w:ascii="Arial" w:hAnsi="Arial" w:cs="Arial"/>
          <w:color w:val="auto"/>
          <w:sz w:val="24"/>
          <w:szCs w:val="24"/>
        </w:rPr>
        <w:t xml:space="preserve"> </w:t>
      </w:r>
      <w:r w:rsidR="00605C48" w:rsidRPr="00605C48">
        <w:rPr>
          <w:rFonts w:ascii="Arial" w:hAnsi="Arial" w:cs="Arial"/>
          <w:color w:val="auto"/>
          <w:sz w:val="24"/>
          <w:szCs w:val="24"/>
        </w:rPr>
        <w:t xml:space="preserve">the </w:t>
      </w:r>
      <w:r w:rsidR="00351227" w:rsidRPr="00C35A02">
        <w:rPr>
          <w:rFonts w:ascii="Arial" w:hAnsi="Arial" w:cs="Arial"/>
          <w:color w:val="auto"/>
          <w:sz w:val="24"/>
          <w:szCs w:val="24"/>
        </w:rPr>
        <w:t xml:space="preserve">Order </w:t>
      </w:r>
      <w:r w:rsidR="00605C48" w:rsidRPr="00605C48">
        <w:rPr>
          <w:rFonts w:ascii="Arial" w:hAnsi="Arial" w:cs="Arial"/>
          <w:color w:val="auto"/>
          <w:sz w:val="24"/>
          <w:szCs w:val="24"/>
        </w:rPr>
        <w:t>routes are recorded as ‘public roads’</w:t>
      </w:r>
      <w:r w:rsidR="003D201D" w:rsidRPr="00C35A02">
        <w:rPr>
          <w:rFonts w:ascii="Arial" w:hAnsi="Arial" w:cs="Arial"/>
          <w:color w:val="auto"/>
          <w:sz w:val="24"/>
          <w:szCs w:val="24"/>
        </w:rPr>
        <w:t xml:space="preserve"> – Underwood Lane being a “…</w:t>
      </w:r>
      <w:r w:rsidR="003D201D" w:rsidRPr="00C35A02">
        <w:rPr>
          <w:rFonts w:ascii="Arial" w:hAnsi="Arial" w:cs="Arial"/>
          <w:i/>
          <w:iCs/>
          <w:color w:val="auto"/>
          <w:sz w:val="24"/>
          <w:szCs w:val="24"/>
        </w:rPr>
        <w:t xml:space="preserve">public road extending from the south junction of Touch Lane to a cottage called </w:t>
      </w:r>
      <w:proofErr w:type="spellStart"/>
      <w:r w:rsidR="003D201D" w:rsidRPr="00C35A02">
        <w:rPr>
          <w:rFonts w:ascii="Arial" w:hAnsi="Arial" w:cs="Arial"/>
          <w:i/>
          <w:iCs/>
          <w:color w:val="auto"/>
          <w:sz w:val="24"/>
          <w:szCs w:val="24"/>
        </w:rPr>
        <w:t>Smokeham</w:t>
      </w:r>
      <w:proofErr w:type="spellEnd"/>
      <w:r w:rsidR="003D201D" w:rsidRPr="00C35A02">
        <w:rPr>
          <w:rFonts w:ascii="Arial" w:hAnsi="Arial" w:cs="Arial"/>
          <w:color w:val="auto"/>
          <w:sz w:val="24"/>
          <w:szCs w:val="24"/>
        </w:rPr>
        <w:t xml:space="preserve">.” </w:t>
      </w:r>
      <w:r w:rsidR="00C8782C" w:rsidRPr="00C35A02">
        <w:rPr>
          <w:rFonts w:ascii="Arial" w:hAnsi="Arial" w:cs="Arial"/>
          <w:color w:val="auto"/>
          <w:sz w:val="24"/>
          <w:szCs w:val="24"/>
        </w:rPr>
        <w:t xml:space="preserve">It was noted that </w:t>
      </w:r>
      <w:r w:rsidR="00B27394" w:rsidRPr="00C35A02">
        <w:rPr>
          <w:rFonts w:ascii="Arial" w:hAnsi="Arial" w:cs="Arial"/>
          <w:color w:val="auto"/>
          <w:sz w:val="24"/>
          <w:szCs w:val="24"/>
        </w:rPr>
        <w:t xml:space="preserve">of the </w:t>
      </w:r>
      <w:r w:rsidR="00605C48" w:rsidRPr="00605C48">
        <w:rPr>
          <w:rFonts w:ascii="Arial" w:hAnsi="Arial" w:cs="Arial"/>
          <w:color w:val="auto"/>
          <w:sz w:val="24"/>
          <w:szCs w:val="24"/>
        </w:rPr>
        <w:t>other ‘public roads’ referred to in th</w:t>
      </w:r>
      <w:r w:rsidR="00B27394" w:rsidRPr="00C35A02">
        <w:rPr>
          <w:rFonts w:ascii="Arial" w:hAnsi="Arial" w:cs="Arial"/>
          <w:color w:val="auto"/>
          <w:sz w:val="24"/>
          <w:szCs w:val="24"/>
        </w:rPr>
        <w:t xml:space="preserve">is </w:t>
      </w:r>
      <w:r w:rsidR="00605C48" w:rsidRPr="00605C48">
        <w:rPr>
          <w:rFonts w:ascii="Arial" w:hAnsi="Arial" w:cs="Arial"/>
          <w:color w:val="auto"/>
          <w:sz w:val="24"/>
          <w:szCs w:val="24"/>
        </w:rPr>
        <w:t>extract</w:t>
      </w:r>
      <w:r w:rsidR="00B27394" w:rsidRPr="00C35A02">
        <w:rPr>
          <w:rFonts w:ascii="Arial" w:hAnsi="Arial" w:cs="Arial"/>
          <w:color w:val="auto"/>
          <w:sz w:val="24"/>
          <w:szCs w:val="24"/>
        </w:rPr>
        <w:t xml:space="preserve"> of the</w:t>
      </w:r>
      <w:r w:rsidR="00B71774" w:rsidRPr="00C35A02">
        <w:rPr>
          <w:rFonts w:ascii="Arial" w:hAnsi="Arial" w:cs="Arial"/>
          <w:color w:val="auto"/>
          <w:sz w:val="24"/>
          <w:szCs w:val="24"/>
        </w:rPr>
        <w:t xml:space="preserve"> Object</w:t>
      </w:r>
      <w:r w:rsidR="00B27394" w:rsidRPr="00C35A02">
        <w:rPr>
          <w:rFonts w:ascii="Arial" w:hAnsi="Arial" w:cs="Arial"/>
          <w:color w:val="auto"/>
          <w:sz w:val="24"/>
          <w:szCs w:val="24"/>
        </w:rPr>
        <w:t xml:space="preserve"> </w:t>
      </w:r>
      <w:r w:rsidR="0030375A" w:rsidRPr="00C35A02">
        <w:rPr>
          <w:rFonts w:ascii="Arial" w:hAnsi="Arial" w:cs="Arial"/>
          <w:color w:val="auto"/>
          <w:sz w:val="24"/>
          <w:szCs w:val="24"/>
        </w:rPr>
        <w:t>Name Book</w:t>
      </w:r>
      <w:r w:rsidR="00B71774" w:rsidRPr="00C35A02">
        <w:rPr>
          <w:rFonts w:ascii="Arial" w:hAnsi="Arial" w:cs="Arial"/>
          <w:color w:val="auto"/>
          <w:sz w:val="24"/>
          <w:szCs w:val="24"/>
        </w:rPr>
        <w:t xml:space="preserve"> (ONB)</w:t>
      </w:r>
      <w:r w:rsidR="0030375A" w:rsidRPr="00C35A02">
        <w:rPr>
          <w:rFonts w:ascii="Arial" w:hAnsi="Arial" w:cs="Arial"/>
          <w:color w:val="auto"/>
          <w:sz w:val="24"/>
          <w:szCs w:val="24"/>
        </w:rPr>
        <w:t xml:space="preserve"> </w:t>
      </w:r>
      <w:r w:rsidR="00605C48" w:rsidRPr="00605C48">
        <w:rPr>
          <w:rFonts w:ascii="Arial" w:hAnsi="Arial" w:cs="Arial"/>
          <w:color w:val="auto"/>
          <w:sz w:val="24"/>
          <w:szCs w:val="24"/>
        </w:rPr>
        <w:t xml:space="preserve">four </w:t>
      </w:r>
      <w:r w:rsidR="0030375A" w:rsidRPr="00C35A02">
        <w:rPr>
          <w:rFonts w:ascii="Arial" w:hAnsi="Arial" w:cs="Arial"/>
          <w:color w:val="auto"/>
          <w:sz w:val="24"/>
          <w:szCs w:val="24"/>
        </w:rPr>
        <w:t xml:space="preserve">have </w:t>
      </w:r>
      <w:r w:rsidR="00605C48" w:rsidRPr="00605C48">
        <w:rPr>
          <w:rFonts w:ascii="Arial" w:hAnsi="Arial" w:cs="Arial"/>
          <w:color w:val="auto"/>
          <w:sz w:val="24"/>
          <w:szCs w:val="24"/>
        </w:rPr>
        <w:t>public vehicular rights, one is a bridleway and o</w:t>
      </w:r>
      <w:r w:rsidR="0030375A" w:rsidRPr="00C35A02">
        <w:rPr>
          <w:rFonts w:ascii="Arial" w:hAnsi="Arial" w:cs="Arial"/>
          <w:color w:val="auto"/>
          <w:sz w:val="24"/>
          <w:szCs w:val="24"/>
        </w:rPr>
        <w:t>n</w:t>
      </w:r>
      <w:r w:rsidR="00605C48" w:rsidRPr="00605C48">
        <w:rPr>
          <w:rFonts w:ascii="Arial" w:hAnsi="Arial" w:cs="Arial"/>
          <w:color w:val="auto"/>
          <w:sz w:val="24"/>
          <w:szCs w:val="24"/>
        </w:rPr>
        <w:t>e has no recorded</w:t>
      </w:r>
      <w:r w:rsidR="0030375A" w:rsidRPr="00C35A02">
        <w:rPr>
          <w:rFonts w:ascii="Arial" w:hAnsi="Arial" w:cs="Arial"/>
          <w:color w:val="auto"/>
          <w:sz w:val="24"/>
          <w:szCs w:val="24"/>
        </w:rPr>
        <w:t xml:space="preserve"> public</w:t>
      </w:r>
      <w:r w:rsidR="00605C48" w:rsidRPr="00605C48">
        <w:rPr>
          <w:rFonts w:ascii="Arial" w:hAnsi="Arial" w:cs="Arial"/>
          <w:color w:val="auto"/>
          <w:sz w:val="24"/>
          <w:szCs w:val="24"/>
        </w:rPr>
        <w:t xml:space="preserve"> rights.</w:t>
      </w:r>
      <w:r w:rsidR="00B71774" w:rsidRPr="00C35A02">
        <w:rPr>
          <w:rFonts w:ascii="Arial" w:hAnsi="Arial" w:cs="Arial"/>
          <w:color w:val="auto"/>
          <w:sz w:val="24"/>
          <w:szCs w:val="24"/>
        </w:rPr>
        <w:t xml:space="preserve"> </w:t>
      </w:r>
      <w:r w:rsidR="00C225D4">
        <w:rPr>
          <w:rFonts w:ascii="Arial" w:hAnsi="Arial" w:cs="Arial"/>
          <w:color w:val="auto"/>
          <w:sz w:val="24"/>
          <w:szCs w:val="24"/>
        </w:rPr>
        <w:t xml:space="preserve">It was noted that some </w:t>
      </w:r>
      <w:r w:rsidR="00DD62D1">
        <w:rPr>
          <w:rFonts w:ascii="Arial" w:hAnsi="Arial" w:cs="Arial"/>
          <w:color w:val="auto"/>
          <w:sz w:val="24"/>
          <w:szCs w:val="24"/>
        </w:rPr>
        <w:t xml:space="preserve">other routes were referred to only as ‘roads’, not ‘public </w:t>
      </w:r>
      <w:proofErr w:type="gramStart"/>
      <w:r w:rsidR="00DD62D1">
        <w:rPr>
          <w:rFonts w:ascii="Arial" w:hAnsi="Arial" w:cs="Arial"/>
          <w:color w:val="auto"/>
          <w:sz w:val="24"/>
          <w:szCs w:val="24"/>
        </w:rPr>
        <w:t>roads’</w:t>
      </w:r>
      <w:proofErr w:type="gramEnd"/>
      <w:r w:rsidR="00DD62D1">
        <w:rPr>
          <w:rFonts w:ascii="Arial" w:hAnsi="Arial" w:cs="Arial"/>
          <w:color w:val="auto"/>
          <w:sz w:val="24"/>
          <w:szCs w:val="24"/>
        </w:rPr>
        <w:t>.</w:t>
      </w:r>
    </w:p>
    <w:p w14:paraId="1FADBD68" w14:textId="77777777" w:rsidR="00E25D1A" w:rsidRPr="00E25D1A" w:rsidRDefault="00B71774" w:rsidP="00A90889">
      <w:pPr>
        <w:pStyle w:val="Style1"/>
        <w:tabs>
          <w:tab w:val="clear" w:pos="720"/>
          <w:tab w:val="num" w:pos="644"/>
          <w:tab w:val="num" w:pos="1146"/>
        </w:tabs>
        <w:autoSpaceDE w:val="0"/>
        <w:autoSpaceDN w:val="0"/>
        <w:adjustRightInd w:val="0"/>
        <w:ind w:left="426"/>
        <w:rPr>
          <w:rFonts w:ascii="Arial" w:hAnsi="Arial" w:cs="Arial"/>
          <w:i/>
          <w:color w:val="auto"/>
          <w:sz w:val="24"/>
          <w:szCs w:val="24"/>
          <w:u w:val="single"/>
        </w:rPr>
      </w:pPr>
      <w:r w:rsidRPr="00E255DE">
        <w:rPr>
          <w:rFonts w:ascii="Arial" w:hAnsi="Arial" w:cs="Arial"/>
          <w:color w:val="auto"/>
          <w:sz w:val="24"/>
          <w:szCs w:val="24"/>
        </w:rPr>
        <w:t xml:space="preserve">As the </w:t>
      </w:r>
      <w:r w:rsidR="00AE2B3A" w:rsidRPr="00E255DE">
        <w:rPr>
          <w:rFonts w:ascii="Arial" w:hAnsi="Arial" w:cs="Arial"/>
          <w:color w:val="auto"/>
          <w:sz w:val="24"/>
          <w:szCs w:val="24"/>
        </w:rPr>
        <w:t xml:space="preserve">western edge of </w:t>
      </w:r>
      <w:r w:rsidR="00605C48" w:rsidRPr="00E255DE">
        <w:rPr>
          <w:rFonts w:ascii="Arial" w:hAnsi="Arial" w:cs="Arial"/>
          <w:color w:val="auto"/>
          <w:sz w:val="24"/>
          <w:szCs w:val="24"/>
        </w:rPr>
        <w:t xml:space="preserve">Underwood Lane </w:t>
      </w:r>
      <w:r w:rsidR="00AE2B3A" w:rsidRPr="00E255DE">
        <w:rPr>
          <w:rFonts w:ascii="Arial" w:hAnsi="Arial" w:cs="Arial"/>
          <w:color w:val="auto"/>
          <w:sz w:val="24"/>
          <w:szCs w:val="24"/>
        </w:rPr>
        <w:t>i</w:t>
      </w:r>
      <w:r w:rsidR="00605C48" w:rsidRPr="00E255DE">
        <w:rPr>
          <w:rFonts w:ascii="Arial" w:hAnsi="Arial" w:cs="Arial"/>
          <w:color w:val="auto"/>
          <w:sz w:val="24"/>
          <w:szCs w:val="24"/>
        </w:rPr>
        <w:t xml:space="preserve">s on </w:t>
      </w:r>
      <w:r w:rsidR="00AE2B3A" w:rsidRPr="00E255DE">
        <w:rPr>
          <w:rFonts w:ascii="Arial" w:hAnsi="Arial" w:cs="Arial"/>
          <w:color w:val="auto"/>
          <w:sz w:val="24"/>
          <w:szCs w:val="24"/>
        </w:rPr>
        <w:t xml:space="preserve">a different </w:t>
      </w:r>
      <w:r w:rsidR="00605C48" w:rsidRPr="00E255DE">
        <w:rPr>
          <w:rFonts w:ascii="Arial" w:hAnsi="Arial" w:cs="Arial"/>
          <w:color w:val="auto"/>
          <w:sz w:val="24"/>
          <w:szCs w:val="24"/>
        </w:rPr>
        <w:t>OS</w:t>
      </w:r>
      <w:r w:rsidR="00AE2B3A" w:rsidRPr="00E255DE">
        <w:rPr>
          <w:rFonts w:ascii="Arial" w:hAnsi="Arial" w:cs="Arial"/>
          <w:color w:val="auto"/>
          <w:sz w:val="24"/>
          <w:szCs w:val="24"/>
        </w:rPr>
        <w:t xml:space="preserve"> s</w:t>
      </w:r>
      <w:r w:rsidR="00605C48" w:rsidRPr="00E255DE">
        <w:rPr>
          <w:rFonts w:ascii="Arial" w:hAnsi="Arial" w:cs="Arial"/>
          <w:color w:val="auto"/>
          <w:sz w:val="24"/>
          <w:szCs w:val="24"/>
        </w:rPr>
        <w:t>heet</w:t>
      </w:r>
      <w:r w:rsidR="00AE2B3A" w:rsidRPr="00E255DE">
        <w:rPr>
          <w:rFonts w:ascii="Arial" w:hAnsi="Arial" w:cs="Arial"/>
          <w:color w:val="auto"/>
          <w:sz w:val="24"/>
          <w:szCs w:val="24"/>
        </w:rPr>
        <w:t>, n</w:t>
      </w:r>
      <w:r w:rsidR="00605C48" w:rsidRPr="00E255DE">
        <w:rPr>
          <w:rFonts w:ascii="Arial" w:hAnsi="Arial" w:cs="Arial"/>
          <w:color w:val="auto"/>
          <w:sz w:val="24"/>
          <w:szCs w:val="24"/>
        </w:rPr>
        <w:t>umber 62:16</w:t>
      </w:r>
      <w:r w:rsidR="00342B31" w:rsidRPr="00E255DE">
        <w:rPr>
          <w:rFonts w:ascii="Arial" w:hAnsi="Arial" w:cs="Arial"/>
          <w:color w:val="auto"/>
          <w:sz w:val="24"/>
          <w:szCs w:val="24"/>
        </w:rPr>
        <w:t>, it</w:t>
      </w:r>
      <w:r w:rsidR="00605C48" w:rsidRPr="00E255DE">
        <w:rPr>
          <w:rFonts w:ascii="Arial" w:hAnsi="Arial" w:cs="Arial"/>
          <w:color w:val="auto"/>
          <w:sz w:val="24"/>
          <w:szCs w:val="24"/>
        </w:rPr>
        <w:t xml:space="preserve"> is also recorded in th</w:t>
      </w:r>
      <w:r w:rsidR="00342B31" w:rsidRPr="00E255DE">
        <w:rPr>
          <w:rFonts w:ascii="Arial" w:hAnsi="Arial" w:cs="Arial"/>
          <w:color w:val="auto"/>
          <w:sz w:val="24"/>
          <w:szCs w:val="24"/>
        </w:rPr>
        <w:t xml:space="preserve">at </w:t>
      </w:r>
      <w:r w:rsidR="00605C48" w:rsidRPr="00E255DE">
        <w:rPr>
          <w:rFonts w:ascii="Arial" w:hAnsi="Arial" w:cs="Arial"/>
          <w:color w:val="auto"/>
          <w:sz w:val="24"/>
          <w:szCs w:val="24"/>
        </w:rPr>
        <w:t>ON</w:t>
      </w:r>
      <w:r w:rsidR="00342B31" w:rsidRPr="00E255DE">
        <w:rPr>
          <w:rFonts w:ascii="Arial" w:hAnsi="Arial" w:cs="Arial"/>
          <w:color w:val="auto"/>
          <w:sz w:val="24"/>
          <w:szCs w:val="24"/>
        </w:rPr>
        <w:t>B</w:t>
      </w:r>
      <w:r w:rsidR="00E25D1A">
        <w:rPr>
          <w:rFonts w:ascii="Arial" w:hAnsi="Arial" w:cs="Arial"/>
          <w:color w:val="auto"/>
          <w:sz w:val="24"/>
          <w:szCs w:val="24"/>
        </w:rPr>
        <w:t xml:space="preserve"> sheet</w:t>
      </w:r>
      <w:r w:rsidR="00605C48" w:rsidRPr="00E255DE">
        <w:rPr>
          <w:rFonts w:ascii="Arial" w:hAnsi="Arial" w:cs="Arial"/>
          <w:color w:val="auto"/>
          <w:sz w:val="24"/>
          <w:szCs w:val="24"/>
        </w:rPr>
        <w:t xml:space="preserve">. </w:t>
      </w:r>
      <w:r w:rsidR="00342B31" w:rsidRPr="00E255DE">
        <w:rPr>
          <w:rFonts w:ascii="Arial" w:hAnsi="Arial" w:cs="Arial"/>
          <w:color w:val="auto"/>
          <w:sz w:val="24"/>
          <w:szCs w:val="24"/>
        </w:rPr>
        <w:t>There i</w:t>
      </w:r>
      <w:r w:rsidR="00605C48" w:rsidRPr="00E255DE">
        <w:rPr>
          <w:rFonts w:ascii="Arial" w:hAnsi="Arial" w:cs="Arial"/>
          <w:color w:val="auto"/>
          <w:sz w:val="24"/>
          <w:szCs w:val="24"/>
        </w:rPr>
        <w:t>t is described as an ‘occupation road’ rather than a ‘public road’.</w:t>
      </w:r>
      <w:r w:rsidR="00C35A02" w:rsidRPr="00E255DE">
        <w:rPr>
          <w:rFonts w:ascii="Arial" w:hAnsi="Arial" w:cs="Arial"/>
          <w:color w:val="auto"/>
          <w:sz w:val="24"/>
          <w:szCs w:val="24"/>
        </w:rPr>
        <w:t xml:space="preserve"> B</w:t>
      </w:r>
      <w:r w:rsidR="00605C48" w:rsidRPr="00E255DE">
        <w:rPr>
          <w:rFonts w:ascii="Arial" w:hAnsi="Arial" w:cs="Arial"/>
          <w:color w:val="auto"/>
          <w:sz w:val="24"/>
          <w:szCs w:val="24"/>
        </w:rPr>
        <w:t>oth</w:t>
      </w:r>
      <w:r w:rsidR="00C35A02" w:rsidRPr="00E255DE">
        <w:rPr>
          <w:rFonts w:ascii="Arial" w:hAnsi="Arial" w:cs="Arial"/>
          <w:color w:val="auto"/>
          <w:sz w:val="24"/>
          <w:szCs w:val="24"/>
        </w:rPr>
        <w:t xml:space="preserve"> </w:t>
      </w:r>
      <w:r w:rsidR="00E25D1A">
        <w:rPr>
          <w:rFonts w:ascii="Arial" w:hAnsi="Arial" w:cs="Arial"/>
          <w:color w:val="auto"/>
          <w:sz w:val="24"/>
          <w:szCs w:val="24"/>
        </w:rPr>
        <w:t>entrie</w:t>
      </w:r>
      <w:r w:rsidR="00C35A02" w:rsidRPr="00E255DE">
        <w:rPr>
          <w:rFonts w:ascii="Arial" w:hAnsi="Arial" w:cs="Arial"/>
          <w:color w:val="auto"/>
          <w:sz w:val="24"/>
          <w:szCs w:val="24"/>
        </w:rPr>
        <w:t>s were g</w:t>
      </w:r>
      <w:r w:rsidR="00EA139C" w:rsidRPr="00E255DE">
        <w:rPr>
          <w:rFonts w:ascii="Arial" w:hAnsi="Arial" w:cs="Arial"/>
          <w:color w:val="auto"/>
          <w:sz w:val="24"/>
          <w:szCs w:val="24"/>
        </w:rPr>
        <w:t>ive</w:t>
      </w:r>
      <w:r w:rsidR="00C35A02" w:rsidRPr="00E255DE">
        <w:rPr>
          <w:rFonts w:ascii="Arial" w:hAnsi="Arial" w:cs="Arial"/>
          <w:color w:val="auto"/>
          <w:sz w:val="24"/>
          <w:szCs w:val="24"/>
        </w:rPr>
        <w:t>n</w:t>
      </w:r>
      <w:r w:rsidR="00EA139C" w:rsidRPr="00E255DE">
        <w:rPr>
          <w:rFonts w:ascii="Arial" w:hAnsi="Arial" w:cs="Arial"/>
          <w:color w:val="auto"/>
          <w:sz w:val="24"/>
          <w:szCs w:val="24"/>
        </w:rPr>
        <w:t xml:space="preserve"> </w:t>
      </w:r>
      <w:r w:rsidR="00605C48" w:rsidRPr="00E255DE">
        <w:rPr>
          <w:rFonts w:ascii="Arial" w:hAnsi="Arial" w:cs="Arial"/>
          <w:color w:val="auto"/>
          <w:sz w:val="24"/>
          <w:szCs w:val="24"/>
        </w:rPr>
        <w:t xml:space="preserve">authority for the description and spelling of the roads </w:t>
      </w:r>
      <w:r w:rsidR="00EA139C" w:rsidRPr="00E255DE">
        <w:rPr>
          <w:rFonts w:ascii="Arial" w:hAnsi="Arial" w:cs="Arial"/>
          <w:color w:val="auto"/>
          <w:sz w:val="24"/>
          <w:szCs w:val="24"/>
        </w:rPr>
        <w:t xml:space="preserve">by the </w:t>
      </w:r>
      <w:r w:rsidR="00605C48" w:rsidRPr="00E255DE">
        <w:rPr>
          <w:rFonts w:ascii="Arial" w:hAnsi="Arial" w:cs="Arial"/>
          <w:color w:val="auto"/>
          <w:sz w:val="24"/>
          <w:szCs w:val="24"/>
        </w:rPr>
        <w:t>sa</w:t>
      </w:r>
      <w:r w:rsidR="00EA139C" w:rsidRPr="00E255DE">
        <w:rPr>
          <w:rFonts w:ascii="Arial" w:hAnsi="Arial" w:cs="Arial"/>
          <w:color w:val="auto"/>
          <w:sz w:val="24"/>
          <w:szCs w:val="24"/>
        </w:rPr>
        <w:t>me p</w:t>
      </w:r>
      <w:r w:rsidR="00605C48" w:rsidRPr="00E255DE">
        <w:rPr>
          <w:rFonts w:ascii="Arial" w:hAnsi="Arial" w:cs="Arial"/>
          <w:color w:val="auto"/>
          <w:sz w:val="24"/>
          <w:szCs w:val="24"/>
        </w:rPr>
        <w:t>e</w:t>
      </w:r>
      <w:r w:rsidR="00EA139C" w:rsidRPr="00E255DE">
        <w:rPr>
          <w:rFonts w:ascii="Arial" w:hAnsi="Arial" w:cs="Arial"/>
          <w:color w:val="auto"/>
          <w:sz w:val="24"/>
          <w:szCs w:val="24"/>
        </w:rPr>
        <w:t>rso</w:t>
      </w:r>
      <w:r w:rsidR="00605C48" w:rsidRPr="00E255DE">
        <w:rPr>
          <w:rFonts w:ascii="Arial" w:hAnsi="Arial" w:cs="Arial"/>
          <w:color w:val="auto"/>
          <w:sz w:val="24"/>
          <w:szCs w:val="24"/>
        </w:rPr>
        <w:t>n.</w:t>
      </w:r>
      <w:r w:rsidR="001A1CDC" w:rsidRPr="00E255DE">
        <w:rPr>
          <w:rFonts w:ascii="Arial" w:hAnsi="Arial" w:cs="Arial"/>
          <w:color w:val="auto"/>
          <w:sz w:val="24"/>
          <w:szCs w:val="24"/>
        </w:rPr>
        <w:t xml:space="preserve"> </w:t>
      </w:r>
      <w:r w:rsidR="00A17A08" w:rsidRPr="00E255DE">
        <w:rPr>
          <w:rFonts w:ascii="Arial" w:hAnsi="Arial" w:cs="Arial"/>
          <w:color w:val="auto"/>
          <w:sz w:val="24"/>
          <w:szCs w:val="24"/>
        </w:rPr>
        <w:t xml:space="preserve">It is also noted that </w:t>
      </w:r>
      <w:proofErr w:type="spellStart"/>
      <w:r w:rsidR="00A17A08" w:rsidRPr="00E255DE">
        <w:rPr>
          <w:rFonts w:ascii="Arial" w:hAnsi="Arial" w:cs="Arial"/>
          <w:color w:val="auto"/>
          <w:sz w:val="24"/>
          <w:szCs w:val="24"/>
        </w:rPr>
        <w:t>Woodbird</w:t>
      </w:r>
      <w:r w:rsidR="0038075B">
        <w:rPr>
          <w:rFonts w:ascii="Arial" w:hAnsi="Arial" w:cs="Arial"/>
          <w:color w:val="auto"/>
          <w:sz w:val="24"/>
          <w:szCs w:val="24"/>
        </w:rPr>
        <w:t>s</w:t>
      </w:r>
      <w:proofErr w:type="spellEnd"/>
      <w:r w:rsidR="00A17A08" w:rsidRPr="00E255DE">
        <w:rPr>
          <w:rFonts w:ascii="Arial" w:hAnsi="Arial" w:cs="Arial"/>
          <w:color w:val="auto"/>
          <w:sz w:val="24"/>
          <w:szCs w:val="24"/>
        </w:rPr>
        <w:t xml:space="preserve"> Hill Lane was apparently referred to as an occupation road but recorded as a publicly maintainable highway from at least the 1929 handover maps, suggesting the understanding of definitions may have been imprecise.</w:t>
      </w:r>
    </w:p>
    <w:p w14:paraId="748CB1CF" w14:textId="6747F3C1" w:rsidR="00DD62D1" w:rsidRPr="00E255DE" w:rsidRDefault="00E53DE7" w:rsidP="00A90889">
      <w:pPr>
        <w:pStyle w:val="Style1"/>
        <w:tabs>
          <w:tab w:val="clear" w:pos="720"/>
          <w:tab w:val="num" w:pos="644"/>
          <w:tab w:val="num" w:pos="1146"/>
        </w:tabs>
        <w:autoSpaceDE w:val="0"/>
        <w:autoSpaceDN w:val="0"/>
        <w:adjustRightInd w:val="0"/>
        <w:ind w:left="426"/>
        <w:rPr>
          <w:rFonts w:ascii="Arial" w:hAnsi="Arial" w:cs="Arial"/>
          <w:i/>
          <w:color w:val="auto"/>
          <w:sz w:val="24"/>
          <w:szCs w:val="24"/>
          <w:u w:val="single"/>
        </w:rPr>
      </w:pPr>
      <w:r w:rsidRPr="00E255DE">
        <w:rPr>
          <w:rFonts w:ascii="Arial" w:hAnsi="Arial" w:cs="Arial"/>
          <w:color w:val="auto"/>
          <w:sz w:val="24"/>
          <w:szCs w:val="24"/>
        </w:rPr>
        <w:t>Th</w:t>
      </w:r>
      <w:r w:rsidR="001A1CDC" w:rsidRPr="00E255DE">
        <w:rPr>
          <w:rFonts w:ascii="Arial" w:hAnsi="Arial" w:cs="Arial"/>
          <w:color w:val="auto"/>
          <w:sz w:val="24"/>
          <w:szCs w:val="24"/>
        </w:rPr>
        <w:t>e</w:t>
      </w:r>
      <w:r w:rsidR="0090435A" w:rsidRPr="00E255DE">
        <w:rPr>
          <w:rFonts w:ascii="Arial" w:hAnsi="Arial" w:cs="Arial"/>
          <w:color w:val="auto"/>
          <w:sz w:val="24"/>
          <w:szCs w:val="24"/>
        </w:rPr>
        <w:t xml:space="preserve"> </w:t>
      </w:r>
      <w:r w:rsidRPr="00E255DE">
        <w:rPr>
          <w:rFonts w:ascii="Arial" w:hAnsi="Arial" w:cs="Arial"/>
          <w:color w:val="auto"/>
          <w:sz w:val="24"/>
          <w:szCs w:val="24"/>
        </w:rPr>
        <w:t>split of the route onto two OS map sheets means that a very short section is included</w:t>
      </w:r>
      <w:r w:rsidR="00795CD4" w:rsidRPr="00E255DE">
        <w:rPr>
          <w:rFonts w:ascii="Arial" w:hAnsi="Arial" w:cs="Arial"/>
          <w:color w:val="auto"/>
          <w:sz w:val="24"/>
          <w:szCs w:val="24"/>
        </w:rPr>
        <w:t xml:space="preserve"> in the western sheet with the majority of </w:t>
      </w:r>
      <w:r w:rsidR="00406CD4" w:rsidRPr="00E255DE">
        <w:rPr>
          <w:rFonts w:ascii="Arial" w:hAnsi="Arial" w:cs="Arial"/>
          <w:color w:val="auto"/>
          <w:sz w:val="24"/>
          <w:szCs w:val="24"/>
        </w:rPr>
        <w:t>Underwood Lane in the easte</w:t>
      </w:r>
      <w:r w:rsidR="00795CD4" w:rsidRPr="00E255DE">
        <w:rPr>
          <w:rFonts w:ascii="Arial" w:hAnsi="Arial" w:cs="Arial"/>
          <w:color w:val="auto"/>
          <w:sz w:val="24"/>
          <w:szCs w:val="24"/>
        </w:rPr>
        <w:t>r</w:t>
      </w:r>
      <w:r w:rsidR="00406CD4" w:rsidRPr="00E255DE">
        <w:rPr>
          <w:rFonts w:ascii="Arial" w:hAnsi="Arial" w:cs="Arial"/>
          <w:color w:val="auto"/>
          <w:sz w:val="24"/>
          <w:szCs w:val="24"/>
        </w:rPr>
        <w:t>n</w:t>
      </w:r>
      <w:r w:rsidR="00795CD4" w:rsidRPr="00E255DE">
        <w:rPr>
          <w:rFonts w:ascii="Arial" w:hAnsi="Arial" w:cs="Arial"/>
          <w:color w:val="auto"/>
          <w:sz w:val="24"/>
          <w:szCs w:val="24"/>
        </w:rPr>
        <w:t xml:space="preserve"> section</w:t>
      </w:r>
      <w:r w:rsidR="00406CD4" w:rsidRPr="00E255DE">
        <w:rPr>
          <w:rFonts w:ascii="Arial" w:hAnsi="Arial" w:cs="Arial"/>
          <w:color w:val="auto"/>
          <w:sz w:val="24"/>
          <w:szCs w:val="24"/>
        </w:rPr>
        <w:t xml:space="preserve">. </w:t>
      </w:r>
      <w:r w:rsidR="00574289" w:rsidRPr="00E255DE">
        <w:rPr>
          <w:rFonts w:ascii="Arial" w:hAnsi="Arial" w:cs="Arial"/>
          <w:color w:val="auto"/>
          <w:sz w:val="24"/>
          <w:szCs w:val="24"/>
        </w:rPr>
        <w:t>Whilst the evidence is contradictory, o</w:t>
      </w:r>
      <w:r w:rsidR="00406CD4" w:rsidRPr="00E255DE">
        <w:rPr>
          <w:rFonts w:ascii="Arial" w:hAnsi="Arial" w:cs="Arial"/>
          <w:color w:val="auto"/>
          <w:sz w:val="24"/>
          <w:szCs w:val="24"/>
        </w:rPr>
        <w:t xml:space="preserve">n balance, </w:t>
      </w:r>
      <w:r w:rsidR="00D17FDF" w:rsidRPr="00E255DE">
        <w:rPr>
          <w:rFonts w:ascii="Arial" w:hAnsi="Arial" w:cs="Arial"/>
          <w:color w:val="auto"/>
          <w:sz w:val="24"/>
          <w:szCs w:val="24"/>
        </w:rPr>
        <w:t xml:space="preserve">it </w:t>
      </w:r>
      <w:r w:rsidR="004C1C73" w:rsidRPr="00E255DE">
        <w:rPr>
          <w:rFonts w:ascii="Arial" w:hAnsi="Arial" w:cs="Arial"/>
          <w:color w:val="auto"/>
          <w:sz w:val="24"/>
          <w:szCs w:val="24"/>
        </w:rPr>
        <w:t>i</w:t>
      </w:r>
      <w:r w:rsidR="00D17FDF" w:rsidRPr="00E255DE">
        <w:rPr>
          <w:rFonts w:ascii="Arial" w:hAnsi="Arial" w:cs="Arial"/>
          <w:color w:val="auto"/>
          <w:sz w:val="24"/>
          <w:szCs w:val="24"/>
        </w:rPr>
        <w:t>s</w:t>
      </w:r>
      <w:r w:rsidR="004C1C73" w:rsidRPr="00E255DE">
        <w:rPr>
          <w:rFonts w:ascii="Arial" w:hAnsi="Arial" w:cs="Arial"/>
          <w:color w:val="auto"/>
          <w:sz w:val="24"/>
          <w:szCs w:val="24"/>
        </w:rPr>
        <w:t xml:space="preserve"> </w:t>
      </w:r>
      <w:r w:rsidR="00D17FDF" w:rsidRPr="00E255DE">
        <w:rPr>
          <w:rFonts w:ascii="Arial" w:hAnsi="Arial" w:cs="Arial"/>
          <w:color w:val="auto"/>
          <w:sz w:val="24"/>
          <w:szCs w:val="24"/>
        </w:rPr>
        <w:t>m</w:t>
      </w:r>
      <w:r w:rsidR="004C1C73" w:rsidRPr="00E255DE">
        <w:rPr>
          <w:rFonts w:ascii="Arial" w:hAnsi="Arial" w:cs="Arial"/>
          <w:color w:val="auto"/>
          <w:sz w:val="24"/>
          <w:szCs w:val="24"/>
        </w:rPr>
        <w:t>ore</w:t>
      </w:r>
      <w:r w:rsidR="00E255DE" w:rsidRPr="00E255DE">
        <w:rPr>
          <w:rFonts w:ascii="Arial" w:hAnsi="Arial" w:cs="Arial"/>
          <w:color w:val="auto"/>
          <w:sz w:val="24"/>
          <w:szCs w:val="24"/>
        </w:rPr>
        <w:t xml:space="preserve"> </w:t>
      </w:r>
      <w:r w:rsidR="004C1C73" w:rsidRPr="00E255DE">
        <w:rPr>
          <w:rFonts w:ascii="Arial" w:hAnsi="Arial" w:cs="Arial"/>
          <w:color w:val="auto"/>
          <w:sz w:val="24"/>
          <w:szCs w:val="24"/>
        </w:rPr>
        <w:t>likely that an e</w:t>
      </w:r>
      <w:r w:rsidR="00D17FDF" w:rsidRPr="00E255DE">
        <w:rPr>
          <w:rFonts w:ascii="Arial" w:hAnsi="Arial" w:cs="Arial"/>
          <w:color w:val="auto"/>
          <w:sz w:val="24"/>
          <w:szCs w:val="24"/>
        </w:rPr>
        <w:t>r</w:t>
      </w:r>
      <w:r w:rsidR="004C1C73" w:rsidRPr="00E255DE">
        <w:rPr>
          <w:rFonts w:ascii="Arial" w:hAnsi="Arial" w:cs="Arial"/>
          <w:color w:val="auto"/>
          <w:sz w:val="24"/>
          <w:szCs w:val="24"/>
        </w:rPr>
        <w:t>r</w:t>
      </w:r>
      <w:r w:rsidR="00D17FDF" w:rsidRPr="00E255DE">
        <w:rPr>
          <w:rFonts w:ascii="Arial" w:hAnsi="Arial" w:cs="Arial"/>
          <w:color w:val="auto"/>
          <w:sz w:val="24"/>
          <w:szCs w:val="24"/>
        </w:rPr>
        <w:t>o</w:t>
      </w:r>
      <w:r w:rsidR="004C1C73" w:rsidRPr="00E255DE">
        <w:rPr>
          <w:rFonts w:ascii="Arial" w:hAnsi="Arial" w:cs="Arial"/>
          <w:color w:val="auto"/>
          <w:sz w:val="24"/>
          <w:szCs w:val="24"/>
        </w:rPr>
        <w:t>r wou</w:t>
      </w:r>
      <w:r w:rsidR="00D17FDF" w:rsidRPr="00E255DE">
        <w:rPr>
          <w:rFonts w:ascii="Arial" w:hAnsi="Arial" w:cs="Arial"/>
          <w:color w:val="auto"/>
          <w:sz w:val="24"/>
          <w:szCs w:val="24"/>
        </w:rPr>
        <w:t>l</w:t>
      </w:r>
      <w:r w:rsidR="004C1C73" w:rsidRPr="00E255DE">
        <w:rPr>
          <w:rFonts w:ascii="Arial" w:hAnsi="Arial" w:cs="Arial"/>
          <w:color w:val="auto"/>
          <w:sz w:val="24"/>
          <w:szCs w:val="24"/>
        </w:rPr>
        <w:t>d b</w:t>
      </w:r>
      <w:r w:rsidR="00D17FDF" w:rsidRPr="00E255DE">
        <w:rPr>
          <w:rFonts w:ascii="Arial" w:hAnsi="Arial" w:cs="Arial"/>
          <w:color w:val="auto"/>
          <w:sz w:val="24"/>
          <w:szCs w:val="24"/>
        </w:rPr>
        <w:t xml:space="preserve">e </w:t>
      </w:r>
      <w:r w:rsidR="004C1C73" w:rsidRPr="00E255DE">
        <w:rPr>
          <w:rFonts w:ascii="Arial" w:hAnsi="Arial" w:cs="Arial"/>
          <w:color w:val="auto"/>
          <w:sz w:val="24"/>
          <w:szCs w:val="24"/>
        </w:rPr>
        <w:t xml:space="preserve">made in relation </w:t>
      </w:r>
      <w:r w:rsidR="00D17FDF" w:rsidRPr="00E255DE">
        <w:rPr>
          <w:rFonts w:ascii="Arial" w:hAnsi="Arial" w:cs="Arial"/>
          <w:color w:val="auto"/>
          <w:sz w:val="24"/>
          <w:szCs w:val="24"/>
        </w:rPr>
        <w:t>to s</w:t>
      </w:r>
      <w:r w:rsidR="004C1C73" w:rsidRPr="00E255DE">
        <w:rPr>
          <w:rFonts w:ascii="Arial" w:hAnsi="Arial" w:cs="Arial"/>
          <w:color w:val="auto"/>
          <w:sz w:val="24"/>
          <w:szCs w:val="24"/>
        </w:rPr>
        <w:t>o</w:t>
      </w:r>
      <w:r w:rsidR="00D17FDF" w:rsidRPr="00E255DE">
        <w:rPr>
          <w:rFonts w:ascii="Arial" w:hAnsi="Arial" w:cs="Arial"/>
          <w:color w:val="auto"/>
          <w:sz w:val="24"/>
          <w:szCs w:val="24"/>
        </w:rPr>
        <w:t>me</w:t>
      </w:r>
      <w:r w:rsidR="004C1C73" w:rsidRPr="00E255DE">
        <w:rPr>
          <w:rFonts w:ascii="Arial" w:hAnsi="Arial" w:cs="Arial"/>
          <w:color w:val="auto"/>
          <w:sz w:val="24"/>
          <w:szCs w:val="24"/>
        </w:rPr>
        <w:t xml:space="preserve">thing </w:t>
      </w:r>
      <w:r w:rsidR="0084468D" w:rsidRPr="00E255DE">
        <w:rPr>
          <w:rFonts w:ascii="Arial" w:hAnsi="Arial" w:cs="Arial"/>
          <w:color w:val="auto"/>
          <w:sz w:val="24"/>
          <w:szCs w:val="24"/>
        </w:rPr>
        <w:t>o</w:t>
      </w:r>
      <w:r w:rsidR="004C1C73" w:rsidRPr="00E255DE">
        <w:rPr>
          <w:rFonts w:ascii="Arial" w:hAnsi="Arial" w:cs="Arial"/>
          <w:color w:val="auto"/>
          <w:sz w:val="24"/>
          <w:szCs w:val="24"/>
        </w:rPr>
        <w:t xml:space="preserve">n the edge of </w:t>
      </w:r>
      <w:r w:rsidR="002E47C0" w:rsidRPr="00E255DE">
        <w:rPr>
          <w:rFonts w:ascii="Arial" w:hAnsi="Arial" w:cs="Arial"/>
          <w:color w:val="auto"/>
          <w:sz w:val="24"/>
          <w:szCs w:val="24"/>
        </w:rPr>
        <w:t>a map than</w:t>
      </w:r>
      <w:r w:rsidR="00EF02B2" w:rsidRPr="00E255DE">
        <w:rPr>
          <w:rFonts w:ascii="Arial" w:hAnsi="Arial" w:cs="Arial"/>
          <w:color w:val="auto"/>
          <w:sz w:val="24"/>
          <w:szCs w:val="24"/>
        </w:rPr>
        <w:t xml:space="preserve"> where it was shown</w:t>
      </w:r>
      <w:r w:rsidR="00D33DBD" w:rsidRPr="00E255DE">
        <w:rPr>
          <w:rFonts w:ascii="Arial" w:hAnsi="Arial" w:cs="Arial"/>
          <w:color w:val="auto"/>
          <w:sz w:val="24"/>
          <w:szCs w:val="24"/>
        </w:rPr>
        <w:t xml:space="preserve"> and named</w:t>
      </w:r>
      <w:r w:rsidR="003615F1">
        <w:rPr>
          <w:rFonts w:ascii="Arial" w:hAnsi="Arial" w:cs="Arial"/>
          <w:color w:val="auto"/>
          <w:sz w:val="24"/>
          <w:szCs w:val="24"/>
        </w:rPr>
        <w:t>,</w:t>
      </w:r>
      <w:r w:rsidR="00D33DBD" w:rsidRPr="00E255DE">
        <w:rPr>
          <w:rFonts w:ascii="Arial" w:hAnsi="Arial" w:cs="Arial"/>
          <w:color w:val="auto"/>
          <w:sz w:val="24"/>
          <w:szCs w:val="24"/>
        </w:rPr>
        <w:t xml:space="preserve"> as</w:t>
      </w:r>
      <w:r w:rsidR="003615F1">
        <w:rPr>
          <w:rFonts w:ascii="Arial" w:hAnsi="Arial" w:cs="Arial"/>
          <w:color w:val="auto"/>
          <w:sz w:val="24"/>
          <w:szCs w:val="24"/>
        </w:rPr>
        <w:t xml:space="preserve"> is the case</w:t>
      </w:r>
      <w:r w:rsidR="00D33DBD" w:rsidRPr="00E255DE">
        <w:rPr>
          <w:rFonts w:ascii="Arial" w:hAnsi="Arial" w:cs="Arial"/>
          <w:color w:val="auto"/>
          <w:sz w:val="24"/>
          <w:szCs w:val="24"/>
        </w:rPr>
        <w:t xml:space="preserve"> on the e</w:t>
      </w:r>
      <w:r w:rsidR="00860860" w:rsidRPr="00E255DE">
        <w:rPr>
          <w:rFonts w:ascii="Arial" w:hAnsi="Arial" w:cs="Arial"/>
          <w:color w:val="auto"/>
          <w:sz w:val="24"/>
          <w:szCs w:val="24"/>
        </w:rPr>
        <w:t>a</w:t>
      </w:r>
      <w:r w:rsidR="00D33DBD" w:rsidRPr="00E255DE">
        <w:rPr>
          <w:rFonts w:ascii="Arial" w:hAnsi="Arial" w:cs="Arial"/>
          <w:color w:val="auto"/>
          <w:sz w:val="24"/>
          <w:szCs w:val="24"/>
        </w:rPr>
        <w:t xml:space="preserve">stern </w:t>
      </w:r>
      <w:r w:rsidR="0084468D" w:rsidRPr="00E255DE">
        <w:rPr>
          <w:rFonts w:ascii="Arial" w:hAnsi="Arial" w:cs="Arial"/>
          <w:color w:val="auto"/>
          <w:sz w:val="24"/>
          <w:szCs w:val="24"/>
        </w:rPr>
        <w:t>map</w:t>
      </w:r>
      <w:r w:rsidR="00D33DBD" w:rsidRPr="00E255DE">
        <w:rPr>
          <w:rFonts w:ascii="Arial" w:hAnsi="Arial" w:cs="Arial"/>
          <w:color w:val="auto"/>
          <w:sz w:val="24"/>
          <w:szCs w:val="24"/>
        </w:rPr>
        <w:t>.</w:t>
      </w:r>
      <w:r w:rsidR="00860860" w:rsidRPr="00E255DE">
        <w:rPr>
          <w:rFonts w:ascii="Arial" w:hAnsi="Arial" w:cs="Arial"/>
          <w:color w:val="auto"/>
          <w:sz w:val="24"/>
          <w:szCs w:val="24"/>
        </w:rPr>
        <w:t xml:space="preserve"> </w:t>
      </w:r>
    </w:p>
    <w:p w14:paraId="268D976D" w14:textId="2119C44E" w:rsidR="00EA139C" w:rsidRPr="00EA139C" w:rsidRDefault="00EA139C" w:rsidP="00EA139C">
      <w:pPr>
        <w:pStyle w:val="Style1"/>
        <w:numPr>
          <w:ilvl w:val="0"/>
          <w:numId w:val="0"/>
        </w:numPr>
        <w:spacing w:before="100"/>
        <w:rPr>
          <w:rFonts w:ascii="Arial" w:hAnsi="Arial" w:cs="Arial"/>
          <w:i/>
          <w:color w:val="auto"/>
          <w:sz w:val="24"/>
          <w:szCs w:val="24"/>
          <w:u w:val="single"/>
        </w:rPr>
      </w:pPr>
      <w:r>
        <w:rPr>
          <w:rFonts w:ascii="Arial" w:hAnsi="Arial" w:cs="Arial"/>
          <w:i/>
          <w:color w:val="auto"/>
          <w:sz w:val="24"/>
          <w:szCs w:val="24"/>
          <w:u w:val="single"/>
        </w:rPr>
        <w:t>Con</w:t>
      </w:r>
      <w:r w:rsidRPr="00EA139C">
        <w:rPr>
          <w:rFonts w:ascii="Arial" w:hAnsi="Arial" w:cs="Arial"/>
          <w:i/>
          <w:color w:val="auto"/>
          <w:sz w:val="24"/>
          <w:szCs w:val="24"/>
          <w:u w:val="single"/>
        </w:rPr>
        <w:t>c</w:t>
      </w:r>
      <w:r>
        <w:rPr>
          <w:rFonts w:ascii="Arial" w:hAnsi="Arial" w:cs="Arial"/>
          <w:i/>
          <w:color w:val="auto"/>
          <w:sz w:val="24"/>
          <w:szCs w:val="24"/>
          <w:u w:val="single"/>
        </w:rPr>
        <w:t>lusion</w:t>
      </w:r>
      <w:r w:rsidRPr="00EA139C">
        <w:rPr>
          <w:rFonts w:ascii="Arial" w:hAnsi="Arial" w:cs="Arial"/>
          <w:i/>
          <w:color w:val="auto"/>
          <w:sz w:val="24"/>
          <w:szCs w:val="24"/>
          <w:u w:val="single"/>
        </w:rPr>
        <w:t xml:space="preserve"> </w:t>
      </w:r>
    </w:p>
    <w:p w14:paraId="0E6F7198" w14:textId="6B7403A4" w:rsidR="00434817" w:rsidRDefault="00C63D32" w:rsidP="006073BB">
      <w:pPr>
        <w:pStyle w:val="Style1"/>
        <w:tabs>
          <w:tab w:val="clear" w:pos="720"/>
          <w:tab w:val="num" w:pos="644"/>
          <w:tab w:val="num" w:pos="1146"/>
        </w:tabs>
        <w:autoSpaceDE w:val="0"/>
        <w:autoSpaceDN w:val="0"/>
        <w:adjustRightInd w:val="0"/>
        <w:ind w:left="426"/>
        <w:rPr>
          <w:rFonts w:ascii="Arial" w:hAnsi="Arial" w:cs="Arial"/>
          <w:color w:val="auto"/>
          <w:sz w:val="24"/>
          <w:szCs w:val="24"/>
        </w:rPr>
      </w:pPr>
      <w:r>
        <w:rPr>
          <w:rFonts w:ascii="Arial" w:hAnsi="Arial" w:cs="Arial"/>
          <w:color w:val="auto"/>
          <w:sz w:val="24"/>
          <w:szCs w:val="24"/>
        </w:rPr>
        <w:t xml:space="preserve">The general picture arising from the OS information as a whole shows the continued physical existence of the routes </w:t>
      </w:r>
      <w:r w:rsidR="00191FB5">
        <w:rPr>
          <w:rFonts w:ascii="Arial" w:hAnsi="Arial" w:cs="Arial"/>
          <w:color w:val="auto"/>
          <w:sz w:val="24"/>
          <w:szCs w:val="24"/>
        </w:rPr>
        <w:t>with no evidence of anything to physically prevent use</w:t>
      </w:r>
      <w:r w:rsidR="006A5810">
        <w:rPr>
          <w:rFonts w:ascii="Arial" w:hAnsi="Arial" w:cs="Arial"/>
          <w:color w:val="auto"/>
          <w:sz w:val="24"/>
          <w:szCs w:val="24"/>
        </w:rPr>
        <w:t xml:space="preserve">. </w:t>
      </w:r>
      <w:r w:rsidR="00A22504">
        <w:rPr>
          <w:rFonts w:ascii="Arial" w:hAnsi="Arial" w:cs="Arial"/>
          <w:color w:val="auto"/>
          <w:sz w:val="24"/>
          <w:szCs w:val="24"/>
        </w:rPr>
        <w:t xml:space="preserve">In general they are shown in the same way as other </w:t>
      </w:r>
      <w:r w:rsidR="00434817">
        <w:rPr>
          <w:rFonts w:ascii="Arial" w:hAnsi="Arial" w:cs="Arial"/>
          <w:color w:val="auto"/>
          <w:sz w:val="24"/>
          <w:szCs w:val="24"/>
        </w:rPr>
        <w:t xml:space="preserve">known vehicular </w:t>
      </w:r>
      <w:r w:rsidR="00A22504">
        <w:rPr>
          <w:rFonts w:ascii="Arial" w:hAnsi="Arial" w:cs="Arial"/>
          <w:color w:val="auto"/>
          <w:sz w:val="24"/>
          <w:szCs w:val="24"/>
        </w:rPr>
        <w:t>roads</w:t>
      </w:r>
      <w:r w:rsidR="00434817">
        <w:rPr>
          <w:rFonts w:ascii="Arial" w:hAnsi="Arial" w:cs="Arial"/>
          <w:color w:val="auto"/>
          <w:sz w:val="24"/>
          <w:szCs w:val="24"/>
        </w:rPr>
        <w:t xml:space="preserve">, with the </w:t>
      </w:r>
      <w:r w:rsidR="00434817" w:rsidRPr="005E4099">
        <w:rPr>
          <w:rFonts w:ascii="Arial" w:hAnsi="Arial" w:cs="Arial"/>
          <w:color w:val="auto"/>
          <w:sz w:val="24"/>
          <w:szCs w:val="24"/>
        </w:rPr>
        <w:t>ONB</w:t>
      </w:r>
      <w:r w:rsidR="00434817">
        <w:rPr>
          <w:rFonts w:ascii="Arial" w:hAnsi="Arial" w:cs="Arial"/>
          <w:color w:val="auto"/>
          <w:sz w:val="24"/>
          <w:szCs w:val="24"/>
        </w:rPr>
        <w:t xml:space="preserve"> entry supp</w:t>
      </w:r>
      <w:r w:rsidR="00434817" w:rsidRPr="005E4099">
        <w:rPr>
          <w:rFonts w:ascii="Arial" w:hAnsi="Arial" w:cs="Arial"/>
          <w:color w:val="auto"/>
          <w:sz w:val="24"/>
          <w:szCs w:val="24"/>
        </w:rPr>
        <w:t>o</w:t>
      </w:r>
      <w:r w:rsidR="00434817">
        <w:rPr>
          <w:rFonts w:ascii="Arial" w:hAnsi="Arial" w:cs="Arial"/>
          <w:color w:val="auto"/>
          <w:sz w:val="24"/>
          <w:szCs w:val="24"/>
        </w:rPr>
        <w:t>rt</w:t>
      </w:r>
      <w:r w:rsidR="00541B36">
        <w:rPr>
          <w:rFonts w:ascii="Arial" w:hAnsi="Arial" w:cs="Arial"/>
          <w:color w:val="auto"/>
          <w:sz w:val="24"/>
          <w:szCs w:val="24"/>
        </w:rPr>
        <w:t>ing</w:t>
      </w:r>
      <w:r w:rsidR="00434817">
        <w:rPr>
          <w:rFonts w:ascii="Arial" w:hAnsi="Arial" w:cs="Arial"/>
          <w:color w:val="auto"/>
          <w:sz w:val="24"/>
          <w:szCs w:val="24"/>
        </w:rPr>
        <w:t xml:space="preserve"> a reputati</w:t>
      </w:r>
      <w:r w:rsidR="00434817" w:rsidRPr="005E4099">
        <w:rPr>
          <w:rFonts w:ascii="Arial" w:hAnsi="Arial" w:cs="Arial"/>
          <w:color w:val="auto"/>
          <w:sz w:val="24"/>
          <w:szCs w:val="24"/>
        </w:rPr>
        <w:t>o</w:t>
      </w:r>
      <w:r w:rsidR="00434817">
        <w:rPr>
          <w:rFonts w:ascii="Arial" w:hAnsi="Arial" w:cs="Arial"/>
          <w:color w:val="auto"/>
          <w:sz w:val="24"/>
          <w:szCs w:val="24"/>
        </w:rPr>
        <w:t>n of public road</w:t>
      </w:r>
      <w:r w:rsidR="00541B36">
        <w:rPr>
          <w:rFonts w:ascii="Arial" w:hAnsi="Arial" w:cs="Arial"/>
          <w:color w:val="auto"/>
          <w:sz w:val="24"/>
          <w:szCs w:val="24"/>
        </w:rPr>
        <w:t xml:space="preserve"> notwithstanding the difference in relation to </w:t>
      </w:r>
      <w:r w:rsidR="00123644">
        <w:rPr>
          <w:rFonts w:ascii="Arial" w:hAnsi="Arial" w:cs="Arial"/>
          <w:color w:val="auto"/>
          <w:sz w:val="24"/>
          <w:szCs w:val="24"/>
        </w:rPr>
        <w:t>the reference to an occupation road</w:t>
      </w:r>
      <w:r w:rsidR="002E1CC0">
        <w:rPr>
          <w:rFonts w:ascii="Arial" w:hAnsi="Arial" w:cs="Arial"/>
          <w:color w:val="auto"/>
          <w:sz w:val="24"/>
          <w:szCs w:val="24"/>
        </w:rPr>
        <w:t xml:space="preserve">. SSBA acknowledge </w:t>
      </w:r>
      <w:r w:rsidR="00537D8C">
        <w:rPr>
          <w:rFonts w:ascii="Arial" w:hAnsi="Arial" w:cs="Arial"/>
          <w:color w:val="auto"/>
          <w:sz w:val="24"/>
          <w:szCs w:val="24"/>
        </w:rPr>
        <w:t xml:space="preserve">this might neutralise the ONB evidence if not for the consideration of all other evidence </w:t>
      </w:r>
      <w:r w:rsidR="00A61CAD">
        <w:rPr>
          <w:rFonts w:ascii="Arial" w:hAnsi="Arial" w:cs="Arial"/>
          <w:color w:val="auto"/>
          <w:sz w:val="24"/>
          <w:szCs w:val="24"/>
        </w:rPr>
        <w:t xml:space="preserve">in relation to the Order route as a whole. </w:t>
      </w:r>
    </w:p>
    <w:p w14:paraId="044D13BE" w14:textId="09BB0B17" w:rsidR="006073BB" w:rsidRPr="00E4664A" w:rsidRDefault="002A633A" w:rsidP="00874786">
      <w:pPr>
        <w:pStyle w:val="Style1"/>
        <w:tabs>
          <w:tab w:val="clear" w:pos="720"/>
          <w:tab w:val="num" w:pos="644"/>
          <w:tab w:val="num" w:pos="1146"/>
        </w:tabs>
        <w:autoSpaceDE w:val="0"/>
        <w:autoSpaceDN w:val="0"/>
        <w:adjustRightInd w:val="0"/>
        <w:ind w:left="426"/>
        <w:rPr>
          <w:rFonts w:ascii="Arial" w:hAnsi="Arial" w:cs="Arial"/>
          <w:color w:val="auto"/>
          <w:sz w:val="24"/>
          <w:szCs w:val="24"/>
        </w:rPr>
      </w:pPr>
      <w:r w:rsidRPr="00E4664A">
        <w:rPr>
          <w:rFonts w:ascii="Arial" w:hAnsi="Arial" w:cs="Arial"/>
          <w:color w:val="auto"/>
          <w:sz w:val="24"/>
          <w:szCs w:val="24"/>
        </w:rPr>
        <w:t xml:space="preserve">Overall, </w:t>
      </w:r>
      <w:r w:rsidR="00C63D32" w:rsidRPr="00E4664A">
        <w:rPr>
          <w:rFonts w:ascii="Arial" w:hAnsi="Arial" w:cs="Arial"/>
          <w:color w:val="auto"/>
          <w:sz w:val="24"/>
          <w:szCs w:val="24"/>
        </w:rPr>
        <w:t>t</w:t>
      </w:r>
      <w:r w:rsidRPr="00E4664A">
        <w:rPr>
          <w:rFonts w:ascii="Arial" w:hAnsi="Arial" w:cs="Arial"/>
          <w:color w:val="auto"/>
          <w:sz w:val="24"/>
          <w:szCs w:val="24"/>
        </w:rPr>
        <w:t>h</w:t>
      </w:r>
      <w:r w:rsidR="00C63D32" w:rsidRPr="00E4664A">
        <w:rPr>
          <w:rFonts w:ascii="Arial" w:hAnsi="Arial" w:cs="Arial"/>
          <w:color w:val="auto"/>
          <w:sz w:val="24"/>
          <w:szCs w:val="24"/>
        </w:rPr>
        <w:t>e</w:t>
      </w:r>
      <w:r w:rsidRPr="00E4664A">
        <w:rPr>
          <w:rFonts w:ascii="Arial" w:hAnsi="Arial" w:cs="Arial"/>
          <w:color w:val="auto"/>
          <w:sz w:val="24"/>
          <w:szCs w:val="24"/>
        </w:rPr>
        <w:t xml:space="preserve"> </w:t>
      </w:r>
      <w:r w:rsidR="00C63D32" w:rsidRPr="00E4664A">
        <w:rPr>
          <w:rFonts w:ascii="Arial" w:hAnsi="Arial" w:cs="Arial"/>
          <w:color w:val="auto"/>
          <w:sz w:val="24"/>
          <w:szCs w:val="24"/>
        </w:rPr>
        <w:t>reputatio</w:t>
      </w:r>
      <w:r w:rsidR="006073BB" w:rsidRPr="00E4664A">
        <w:rPr>
          <w:rFonts w:ascii="Arial" w:hAnsi="Arial" w:cs="Arial"/>
          <w:color w:val="auto"/>
          <w:sz w:val="24"/>
          <w:szCs w:val="24"/>
        </w:rPr>
        <w:t xml:space="preserve">n </w:t>
      </w:r>
      <w:r w:rsidRPr="00E4664A">
        <w:rPr>
          <w:rFonts w:ascii="Arial" w:hAnsi="Arial" w:cs="Arial"/>
          <w:color w:val="auto"/>
          <w:sz w:val="24"/>
          <w:szCs w:val="24"/>
        </w:rPr>
        <w:t xml:space="preserve">arising from </w:t>
      </w:r>
      <w:r w:rsidR="006073BB" w:rsidRPr="00E4664A">
        <w:rPr>
          <w:rFonts w:ascii="Arial" w:hAnsi="Arial" w:cs="Arial"/>
          <w:color w:val="auto"/>
          <w:sz w:val="24"/>
          <w:szCs w:val="24"/>
        </w:rPr>
        <w:t xml:space="preserve">the </w:t>
      </w:r>
      <w:r w:rsidRPr="00E4664A">
        <w:rPr>
          <w:rFonts w:ascii="Arial" w:hAnsi="Arial" w:cs="Arial"/>
          <w:color w:val="auto"/>
          <w:sz w:val="24"/>
          <w:szCs w:val="24"/>
        </w:rPr>
        <w:t xml:space="preserve">OS evidence </w:t>
      </w:r>
      <w:r w:rsidR="006073BB" w:rsidRPr="00E4664A">
        <w:rPr>
          <w:rFonts w:ascii="Arial" w:hAnsi="Arial" w:cs="Arial"/>
          <w:color w:val="auto"/>
          <w:sz w:val="24"/>
          <w:szCs w:val="24"/>
        </w:rPr>
        <w:t>te</w:t>
      </w:r>
      <w:r w:rsidRPr="00E4664A">
        <w:rPr>
          <w:rFonts w:ascii="Arial" w:hAnsi="Arial" w:cs="Arial"/>
          <w:color w:val="auto"/>
          <w:sz w:val="24"/>
          <w:szCs w:val="24"/>
        </w:rPr>
        <w:t>nd</w:t>
      </w:r>
      <w:r w:rsidR="006073BB" w:rsidRPr="00E4664A">
        <w:rPr>
          <w:rFonts w:ascii="Arial" w:hAnsi="Arial" w:cs="Arial"/>
          <w:color w:val="auto"/>
          <w:sz w:val="24"/>
          <w:szCs w:val="24"/>
        </w:rPr>
        <w:t>s</w:t>
      </w:r>
      <w:r w:rsidRPr="00E4664A">
        <w:rPr>
          <w:rFonts w:ascii="Arial" w:hAnsi="Arial" w:cs="Arial"/>
          <w:color w:val="auto"/>
          <w:sz w:val="24"/>
          <w:szCs w:val="24"/>
        </w:rPr>
        <w:t xml:space="preserve"> toward</w:t>
      </w:r>
      <w:r w:rsidR="006073BB" w:rsidRPr="00E4664A">
        <w:rPr>
          <w:rFonts w:ascii="Arial" w:hAnsi="Arial" w:cs="Arial"/>
          <w:color w:val="auto"/>
          <w:sz w:val="24"/>
          <w:szCs w:val="24"/>
        </w:rPr>
        <w:t>s</w:t>
      </w:r>
      <w:r w:rsidRPr="00E4664A">
        <w:rPr>
          <w:rFonts w:ascii="Arial" w:hAnsi="Arial" w:cs="Arial"/>
          <w:color w:val="auto"/>
          <w:sz w:val="24"/>
          <w:szCs w:val="24"/>
        </w:rPr>
        <w:t xml:space="preserve"> </w:t>
      </w:r>
      <w:r w:rsidR="006073BB" w:rsidRPr="00E4664A">
        <w:rPr>
          <w:rFonts w:ascii="Arial" w:hAnsi="Arial" w:cs="Arial"/>
          <w:color w:val="auto"/>
          <w:sz w:val="24"/>
          <w:szCs w:val="24"/>
        </w:rPr>
        <w:t>t</w:t>
      </w:r>
      <w:r w:rsidRPr="00E4664A">
        <w:rPr>
          <w:rFonts w:ascii="Arial" w:hAnsi="Arial" w:cs="Arial"/>
          <w:color w:val="auto"/>
          <w:sz w:val="24"/>
          <w:szCs w:val="24"/>
        </w:rPr>
        <w:t>h</w:t>
      </w:r>
      <w:r w:rsidR="006073BB" w:rsidRPr="00E4664A">
        <w:rPr>
          <w:rFonts w:ascii="Arial" w:hAnsi="Arial" w:cs="Arial"/>
          <w:color w:val="auto"/>
          <w:sz w:val="24"/>
          <w:szCs w:val="24"/>
        </w:rPr>
        <w:t>e</w:t>
      </w:r>
      <w:r w:rsidRPr="00E4664A">
        <w:rPr>
          <w:rFonts w:ascii="Arial" w:hAnsi="Arial" w:cs="Arial"/>
          <w:color w:val="auto"/>
          <w:sz w:val="24"/>
          <w:szCs w:val="24"/>
        </w:rPr>
        <w:t xml:space="preserve"> Ord</w:t>
      </w:r>
      <w:r w:rsidR="006073BB" w:rsidRPr="00E4664A">
        <w:rPr>
          <w:rFonts w:ascii="Arial" w:hAnsi="Arial" w:cs="Arial"/>
          <w:color w:val="auto"/>
          <w:sz w:val="24"/>
          <w:szCs w:val="24"/>
        </w:rPr>
        <w:t>e</w:t>
      </w:r>
      <w:r w:rsidRPr="00E4664A">
        <w:rPr>
          <w:rFonts w:ascii="Arial" w:hAnsi="Arial" w:cs="Arial"/>
          <w:color w:val="auto"/>
          <w:sz w:val="24"/>
          <w:szCs w:val="24"/>
        </w:rPr>
        <w:t xml:space="preserve">r </w:t>
      </w:r>
      <w:r w:rsidR="006073BB" w:rsidRPr="00E4664A">
        <w:rPr>
          <w:rFonts w:ascii="Arial" w:hAnsi="Arial" w:cs="Arial"/>
          <w:color w:val="auto"/>
          <w:sz w:val="24"/>
          <w:szCs w:val="24"/>
        </w:rPr>
        <w:t xml:space="preserve">routes </w:t>
      </w:r>
      <w:r w:rsidRPr="00E4664A">
        <w:rPr>
          <w:rFonts w:ascii="Arial" w:hAnsi="Arial" w:cs="Arial"/>
          <w:color w:val="auto"/>
          <w:sz w:val="24"/>
          <w:szCs w:val="24"/>
        </w:rPr>
        <w:t xml:space="preserve">being understood and used </w:t>
      </w:r>
      <w:r w:rsidR="006073BB" w:rsidRPr="00E4664A">
        <w:rPr>
          <w:rFonts w:ascii="Arial" w:hAnsi="Arial" w:cs="Arial"/>
          <w:color w:val="auto"/>
          <w:sz w:val="24"/>
          <w:szCs w:val="24"/>
        </w:rPr>
        <w:t>a</w:t>
      </w:r>
      <w:r w:rsidRPr="00E4664A">
        <w:rPr>
          <w:rFonts w:ascii="Arial" w:hAnsi="Arial" w:cs="Arial"/>
          <w:color w:val="auto"/>
          <w:sz w:val="24"/>
          <w:szCs w:val="24"/>
        </w:rPr>
        <w:t>s v</w:t>
      </w:r>
      <w:r w:rsidR="006073BB" w:rsidRPr="00E4664A">
        <w:rPr>
          <w:rFonts w:ascii="Arial" w:hAnsi="Arial" w:cs="Arial"/>
          <w:color w:val="auto"/>
          <w:sz w:val="24"/>
          <w:szCs w:val="24"/>
        </w:rPr>
        <w:t>e</w:t>
      </w:r>
      <w:r w:rsidRPr="00E4664A">
        <w:rPr>
          <w:rFonts w:ascii="Arial" w:hAnsi="Arial" w:cs="Arial"/>
          <w:color w:val="auto"/>
          <w:sz w:val="24"/>
          <w:szCs w:val="24"/>
        </w:rPr>
        <w:t>hicular routes</w:t>
      </w:r>
      <w:r w:rsidR="00845A06">
        <w:rPr>
          <w:rFonts w:ascii="Arial" w:hAnsi="Arial" w:cs="Arial"/>
          <w:color w:val="auto"/>
          <w:sz w:val="24"/>
          <w:szCs w:val="24"/>
        </w:rPr>
        <w:t xml:space="preserve">. This </w:t>
      </w:r>
      <w:r w:rsidR="00073A1B">
        <w:rPr>
          <w:rFonts w:ascii="Arial" w:hAnsi="Arial" w:cs="Arial"/>
          <w:color w:val="auto"/>
          <w:sz w:val="24"/>
          <w:szCs w:val="24"/>
        </w:rPr>
        <w:t xml:space="preserve">use </w:t>
      </w:r>
      <w:r w:rsidR="007169C1" w:rsidRPr="00E4664A">
        <w:rPr>
          <w:rFonts w:ascii="Arial" w:hAnsi="Arial" w:cs="Arial"/>
          <w:color w:val="auto"/>
          <w:sz w:val="24"/>
          <w:szCs w:val="24"/>
        </w:rPr>
        <w:t>p</w:t>
      </w:r>
      <w:r w:rsidR="006073BB" w:rsidRPr="00E4664A">
        <w:rPr>
          <w:rFonts w:ascii="Arial" w:hAnsi="Arial" w:cs="Arial"/>
          <w:color w:val="auto"/>
          <w:sz w:val="24"/>
          <w:szCs w:val="24"/>
        </w:rPr>
        <w:t>ro</w:t>
      </w:r>
      <w:r w:rsidR="007169C1" w:rsidRPr="00E4664A">
        <w:rPr>
          <w:rFonts w:ascii="Arial" w:hAnsi="Arial" w:cs="Arial"/>
          <w:color w:val="auto"/>
          <w:sz w:val="24"/>
          <w:szCs w:val="24"/>
        </w:rPr>
        <w:t xml:space="preserve">bably </w:t>
      </w:r>
      <w:r w:rsidR="00845A06">
        <w:rPr>
          <w:rFonts w:ascii="Arial" w:hAnsi="Arial" w:cs="Arial"/>
          <w:color w:val="auto"/>
          <w:sz w:val="24"/>
          <w:szCs w:val="24"/>
        </w:rPr>
        <w:t xml:space="preserve">declined </w:t>
      </w:r>
      <w:r w:rsidR="00E4664A" w:rsidRPr="00E4664A">
        <w:rPr>
          <w:rFonts w:ascii="Arial" w:hAnsi="Arial" w:cs="Arial"/>
          <w:color w:val="auto"/>
          <w:sz w:val="24"/>
          <w:szCs w:val="24"/>
        </w:rPr>
        <w:lastRenderedPageBreak/>
        <w:t xml:space="preserve">as time went </w:t>
      </w:r>
      <w:r w:rsidR="00D46538">
        <w:rPr>
          <w:rFonts w:ascii="Arial" w:hAnsi="Arial" w:cs="Arial"/>
          <w:color w:val="auto"/>
          <w:sz w:val="24"/>
          <w:szCs w:val="24"/>
        </w:rPr>
        <w:t>by</w:t>
      </w:r>
      <w:r w:rsidR="00E4664A" w:rsidRPr="00E4664A">
        <w:rPr>
          <w:rFonts w:ascii="Arial" w:hAnsi="Arial" w:cs="Arial"/>
          <w:color w:val="auto"/>
          <w:sz w:val="24"/>
          <w:szCs w:val="24"/>
        </w:rPr>
        <w:t xml:space="preserve"> due t</w:t>
      </w:r>
      <w:r w:rsidR="007169C1" w:rsidRPr="00E4664A">
        <w:rPr>
          <w:rFonts w:ascii="Arial" w:hAnsi="Arial" w:cs="Arial"/>
          <w:color w:val="auto"/>
          <w:sz w:val="24"/>
          <w:szCs w:val="24"/>
        </w:rPr>
        <w:t>o deteriorating surface conditions, as suggested by the categorisation in the mid-twentieth</w:t>
      </w:r>
      <w:r w:rsidR="00E4664A" w:rsidRPr="00E4664A">
        <w:rPr>
          <w:rFonts w:ascii="Arial" w:hAnsi="Arial" w:cs="Arial"/>
          <w:color w:val="auto"/>
          <w:sz w:val="24"/>
          <w:szCs w:val="24"/>
        </w:rPr>
        <w:t xml:space="preserve"> </w:t>
      </w:r>
      <w:r w:rsidR="007169C1" w:rsidRPr="00E4664A">
        <w:rPr>
          <w:rFonts w:ascii="Arial" w:hAnsi="Arial" w:cs="Arial"/>
          <w:color w:val="auto"/>
          <w:sz w:val="24"/>
          <w:szCs w:val="24"/>
        </w:rPr>
        <w:t>century</w:t>
      </w:r>
      <w:r w:rsidR="006073BB" w:rsidRPr="00E4664A">
        <w:rPr>
          <w:rFonts w:ascii="Arial" w:hAnsi="Arial" w:cs="Arial"/>
          <w:color w:val="auto"/>
          <w:sz w:val="24"/>
          <w:szCs w:val="24"/>
        </w:rPr>
        <w:t xml:space="preserve">. </w:t>
      </w:r>
      <w:r w:rsidR="00E4664A" w:rsidRPr="00E4664A">
        <w:rPr>
          <w:rFonts w:ascii="Arial" w:hAnsi="Arial" w:cs="Arial"/>
          <w:color w:val="auto"/>
          <w:sz w:val="24"/>
          <w:szCs w:val="24"/>
        </w:rPr>
        <w:t>Th</w:t>
      </w:r>
      <w:r w:rsidR="003332A7">
        <w:rPr>
          <w:rFonts w:ascii="Arial" w:hAnsi="Arial" w:cs="Arial"/>
          <w:color w:val="auto"/>
          <w:sz w:val="24"/>
          <w:szCs w:val="24"/>
        </w:rPr>
        <w:t>e OS</w:t>
      </w:r>
      <w:r w:rsidR="00E4664A" w:rsidRPr="00E4664A">
        <w:rPr>
          <w:rFonts w:ascii="Arial" w:hAnsi="Arial" w:cs="Arial"/>
          <w:color w:val="auto"/>
          <w:sz w:val="24"/>
          <w:szCs w:val="24"/>
        </w:rPr>
        <w:t xml:space="preserve"> </w:t>
      </w:r>
      <w:r w:rsidR="00845A06">
        <w:rPr>
          <w:rFonts w:ascii="Arial" w:hAnsi="Arial" w:cs="Arial"/>
          <w:color w:val="auto"/>
          <w:sz w:val="24"/>
          <w:szCs w:val="24"/>
        </w:rPr>
        <w:t xml:space="preserve">evidence </w:t>
      </w:r>
      <w:r w:rsidR="003332A7">
        <w:rPr>
          <w:rFonts w:ascii="Arial" w:hAnsi="Arial" w:cs="Arial"/>
          <w:color w:val="auto"/>
          <w:sz w:val="24"/>
          <w:szCs w:val="24"/>
        </w:rPr>
        <w:t xml:space="preserve">overall </w:t>
      </w:r>
      <w:r w:rsidR="00E4664A" w:rsidRPr="00E4664A">
        <w:rPr>
          <w:rFonts w:ascii="Arial" w:hAnsi="Arial" w:cs="Arial"/>
          <w:color w:val="auto"/>
          <w:sz w:val="24"/>
          <w:szCs w:val="24"/>
        </w:rPr>
        <w:t xml:space="preserve">provides a </w:t>
      </w:r>
      <w:r w:rsidR="00E4664A">
        <w:rPr>
          <w:rFonts w:ascii="Arial" w:hAnsi="Arial" w:cs="Arial"/>
          <w:color w:val="auto"/>
          <w:sz w:val="24"/>
          <w:szCs w:val="24"/>
        </w:rPr>
        <w:t>little weight i</w:t>
      </w:r>
      <w:r w:rsidR="006073BB" w:rsidRPr="00E4664A">
        <w:rPr>
          <w:rFonts w:ascii="Arial" w:hAnsi="Arial" w:cs="Arial"/>
          <w:color w:val="auto"/>
          <w:sz w:val="24"/>
          <w:szCs w:val="24"/>
        </w:rPr>
        <w:t>n su</w:t>
      </w:r>
      <w:r w:rsidR="00E4664A">
        <w:rPr>
          <w:rFonts w:ascii="Arial" w:hAnsi="Arial" w:cs="Arial"/>
          <w:color w:val="auto"/>
          <w:sz w:val="24"/>
          <w:szCs w:val="24"/>
        </w:rPr>
        <w:t>pport o</w:t>
      </w:r>
      <w:r w:rsidR="006073BB" w:rsidRPr="00E4664A">
        <w:rPr>
          <w:rFonts w:ascii="Arial" w:hAnsi="Arial" w:cs="Arial"/>
          <w:color w:val="auto"/>
          <w:sz w:val="24"/>
          <w:szCs w:val="24"/>
        </w:rPr>
        <w:t>f</w:t>
      </w:r>
      <w:r w:rsidR="00E4664A">
        <w:rPr>
          <w:rFonts w:ascii="Arial" w:hAnsi="Arial" w:cs="Arial"/>
          <w:color w:val="auto"/>
          <w:sz w:val="24"/>
          <w:szCs w:val="24"/>
        </w:rPr>
        <w:t xml:space="preserve"> </w:t>
      </w:r>
      <w:r w:rsidR="006073BB" w:rsidRPr="00E4664A">
        <w:rPr>
          <w:rFonts w:ascii="Arial" w:hAnsi="Arial" w:cs="Arial"/>
          <w:color w:val="auto"/>
          <w:sz w:val="24"/>
          <w:szCs w:val="24"/>
        </w:rPr>
        <w:t>th</w:t>
      </w:r>
      <w:r w:rsidR="00E4664A">
        <w:rPr>
          <w:rFonts w:ascii="Arial" w:hAnsi="Arial" w:cs="Arial"/>
          <w:color w:val="auto"/>
          <w:sz w:val="24"/>
          <w:szCs w:val="24"/>
        </w:rPr>
        <w:t>e O</w:t>
      </w:r>
      <w:r w:rsidR="006073BB" w:rsidRPr="00E4664A">
        <w:rPr>
          <w:rFonts w:ascii="Arial" w:hAnsi="Arial" w:cs="Arial"/>
          <w:color w:val="auto"/>
          <w:sz w:val="24"/>
          <w:szCs w:val="24"/>
        </w:rPr>
        <w:t>r</w:t>
      </w:r>
      <w:r w:rsidR="00E4664A">
        <w:rPr>
          <w:rFonts w:ascii="Arial" w:hAnsi="Arial" w:cs="Arial"/>
          <w:color w:val="auto"/>
          <w:sz w:val="24"/>
          <w:szCs w:val="24"/>
        </w:rPr>
        <w:t>d</w:t>
      </w:r>
      <w:r w:rsidR="006073BB" w:rsidRPr="00E4664A">
        <w:rPr>
          <w:rFonts w:ascii="Arial" w:hAnsi="Arial" w:cs="Arial"/>
          <w:color w:val="auto"/>
          <w:sz w:val="24"/>
          <w:szCs w:val="24"/>
        </w:rPr>
        <w:t>e</w:t>
      </w:r>
      <w:r w:rsidR="00E4664A">
        <w:rPr>
          <w:rFonts w:ascii="Arial" w:hAnsi="Arial" w:cs="Arial"/>
          <w:color w:val="auto"/>
          <w:sz w:val="24"/>
          <w:szCs w:val="24"/>
        </w:rPr>
        <w:t>r</w:t>
      </w:r>
      <w:r w:rsidR="006073BB" w:rsidRPr="00E4664A">
        <w:rPr>
          <w:rFonts w:ascii="Arial" w:hAnsi="Arial" w:cs="Arial"/>
          <w:color w:val="auto"/>
          <w:sz w:val="24"/>
          <w:szCs w:val="24"/>
        </w:rPr>
        <w:t xml:space="preserve">. </w:t>
      </w:r>
    </w:p>
    <w:p w14:paraId="7BC2D139" w14:textId="77777777" w:rsidR="000F1E30" w:rsidRPr="00B77601" w:rsidRDefault="000F1E30" w:rsidP="009E5257">
      <w:pPr>
        <w:pStyle w:val="Style1"/>
        <w:numPr>
          <w:ilvl w:val="0"/>
          <w:numId w:val="0"/>
        </w:numPr>
        <w:tabs>
          <w:tab w:val="num" w:pos="1146"/>
        </w:tabs>
        <w:spacing w:before="100"/>
        <w:ind w:left="-6"/>
        <w:rPr>
          <w:rFonts w:ascii="Arial" w:hAnsi="Arial" w:cs="Arial"/>
          <w:i/>
          <w:color w:val="auto"/>
          <w:sz w:val="24"/>
          <w:szCs w:val="24"/>
        </w:rPr>
      </w:pPr>
      <w:r w:rsidRPr="00B77601">
        <w:rPr>
          <w:rFonts w:ascii="Arial" w:hAnsi="Arial" w:cs="Arial"/>
          <w:i/>
          <w:color w:val="auto"/>
          <w:sz w:val="24"/>
          <w:szCs w:val="24"/>
        </w:rPr>
        <w:t xml:space="preserve">Finance (1909 - 1910) Act </w:t>
      </w:r>
    </w:p>
    <w:p w14:paraId="7BE167A6" w14:textId="77777777" w:rsidR="000F1E30" w:rsidRPr="00B77601" w:rsidRDefault="000F1E30" w:rsidP="00325B7F">
      <w:pPr>
        <w:pStyle w:val="Style1"/>
        <w:tabs>
          <w:tab w:val="clear" w:pos="720"/>
        </w:tabs>
        <w:rPr>
          <w:rFonts w:ascii="Arial" w:hAnsi="Arial" w:cs="Arial"/>
          <w:color w:val="auto"/>
          <w:sz w:val="24"/>
          <w:szCs w:val="24"/>
        </w:rPr>
      </w:pPr>
      <w:r w:rsidRPr="00B77601">
        <w:rPr>
          <w:rFonts w:ascii="Arial" w:hAnsi="Arial" w:cs="Arial"/>
          <w:color w:val="auto"/>
          <w:sz w:val="24"/>
          <w:szCs w:val="24"/>
        </w:rPr>
        <w:t>F</w:t>
      </w:r>
      <w:r w:rsidR="00D20B85" w:rsidRPr="00B77601">
        <w:rPr>
          <w:rFonts w:ascii="Arial" w:hAnsi="Arial" w:cs="Arial"/>
          <w:color w:val="auto"/>
          <w:sz w:val="24"/>
          <w:szCs w:val="24"/>
        </w:rPr>
        <w:t>A</w:t>
      </w:r>
      <w:r w:rsidR="008A603F" w:rsidRPr="00B77601">
        <w:rPr>
          <w:rFonts w:ascii="Arial" w:hAnsi="Arial" w:cs="Arial"/>
          <w:color w:val="auto"/>
          <w:sz w:val="24"/>
          <w:szCs w:val="24"/>
        </w:rPr>
        <w:t>19</w:t>
      </w:r>
      <w:r w:rsidRPr="00B77601">
        <w:rPr>
          <w:rFonts w:ascii="Arial" w:hAnsi="Arial" w:cs="Arial"/>
          <w:color w:val="auto"/>
          <w:sz w:val="24"/>
          <w:szCs w:val="24"/>
        </w:rPr>
        <w:t xml:space="preserve">10 provided for the levying of tax on the increase in site value of land between its valuation as </w:t>
      </w:r>
      <w:proofErr w:type="gramStart"/>
      <w:r w:rsidRPr="00B77601">
        <w:rPr>
          <w:rFonts w:ascii="Arial" w:hAnsi="Arial" w:cs="Arial"/>
          <w:color w:val="auto"/>
          <w:sz w:val="24"/>
          <w:szCs w:val="24"/>
        </w:rPr>
        <w:t>at</w:t>
      </w:r>
      <w:proofErr w:type="gramEnd"/>
      <w:r w:rsidRPr="00B77601">
        <w:rPr>
          <w:rFonts w:ascii="Arial" w:hAnsi="Arial" w:cs="Arial"/>
          <w:color w:val="auto"/>
          <w:sz w:val="24"/>
          <w:szCs w:val="24"/>
        </w:rPr>
        <w:t xml:space="preserve"> 30 April 1909 and subsequent sale or transfer.</w:t>
      </w:r>
      <w:r w:rsidR="003A02D2" w:rsidRPr="00B77601">
        <w:rPr>
          <w:rFonts w:ascii="Arial" w:hAnsi="Arial" w:cs="Arial"/>
          <w:color w:val="auto"/>
          <w:sz w:val="24"/>
          <w:szCs w:val="24"/>
        </w:rPr>
        <w:t xml:space="preserve"> </w:t>
      </w:r>
      <w:r w:rsidRPr="00B77601">
        <w:rPr>
          <w:rFonts w:ascii="Arial" w:hAnsi="Arial" w:cs="Arial"/>
          <w:color w:val="auto"/>
          <w:sz w:val="24"/>
          <w:szCs w:val="24"/>
        </w:rPr>
        <w:t>Each area of land, or hereditament, was identified on a map and information recorded in</w:t>
      </w:r>
      <w:r w:rsidR="00325B7F" w:rsidRPr="00B77601">
        <w:rPr>
          <w:rFonts w:ascii="Arial" w:hAnsi="Arial" w:cs="Arial"/>
          <w:color w:val="auto"/>
          <w:sz w:val="24"/>
          <w:szCs w:val="24"/>
        </w:rPr>
        <w:t xml:space="preserve"> </w:t>
      </w:r>
      <w:r w:rsidRPr="00B77601">
        <w:rPr>
          <w:rFonts w:ascii="Arial" w:hAnsi="Arial" w:cs="Arial"/>
          <w:color w:val="auto"/>
          <w:sz w:val="24"/>
          <w:szCs w:val="24"/>
        </w:rPr>
        <w:t>a Field Book.</w:t>
      </w:r>
      <w:r w:rsidR="003A02D2" w:rsidRPr="00B77601">
        <w:rPr>
          <w:rFonts w:ascii="Arial" w:hAnsi="Arial" w:cs="Arial"/>
          <w:color w:val="auto"/>
          <w:sz w:val="24"/>
          <w:szCs w:val="24"/>
        </w:rPr>
        <w:t xml:space="preserve"> </w:t>
      </w:r>
    </w:p>
    <w:p w14:paraId="25623F98" w14:textId="422231DA" w:rsidR="00BD60A9" w:rsidRDefault="00D572DE" w:rsidP="00FF0799">
      <w:pPr>
        <w:pStyle w:val="Style1"/>
        <w:tabs>
          <w:tab w:val="clear" w:pos="720"/>
        </w:tabs>
        <w:rPr>
          <w:rFonts w:ascii="Arial" w:hAnsi="Arial" w:cs="Arial"/>
          <w:color w:val="auto"/>
          <w:sz w:val="24"/>
          <w:szCs w:val="24"/>
        </w:rPr>
      </w:pPr>
      <w:r>
        <w:rPr>
          <w:rFonts w:ascii="Arial" w:hAnsi="Arial" w:cs="Arial"/>
          <w:color w:val="auto"/>
          <w:sz w:val="24"/>
          <w:szCs w:val="24"/>
        </w:rPr>
        <w:t>T</w:t>
      </w:r>
      <w:r w:rsidR="00447930" w:rsidRPr="00B77601">
        <w:rPr>
          <w:rFonts w:ascii="Arial" w:hAnsi="Arial" w:cs="Arial"/>
          <w:color w:val="auto"/>
          <w:sz w:val="24"/>
          <w:szCs w:val="24"/>
        </w:rPr>
        <w:t xml:space="preserve">he FA1910 valuation plans </w:t>
      </w:r>
      <w:r>
        <w:rPr>
          <w:rFonts w:ascii="Arial" w:hAnsi="Arial" w:cs="Arial"/>
          <w:color w:val="auto"/>
          <w:sz w:val="24"/>
          <w:szCs w:val="24"/>
        </w:rPr>
        <w:t xml:space="preserve">show </w:t>
      </w:r>
      <w:r w:rsidR="00447930" w:rsidRPr="00B77601">
        <w:rPr>
          <w:rFonts w:ascii="Arial" w:hAnsi="Arial" w:cs="Arial"/>
          <w:color w:val="auto"/>
          <w:sz w:val="24"/>
          <w:szCs w:val="24"/>
        </w:rPr>
        <w:t xml:space="preserve">the </w:t>
      </w:r>
      <w:r>
        <w:rPr>
          <w:rFonts w:ascii="Arial" w:hAnsi="Arial" w:cs="Arial"/>
          <w:color w:val="auto"/>
          <w:sz w:val="24"/>
          <w:szCs w:val="24"/>
        </w:rPr>
        <w:t xml:space="preserve">whole </w:t>
      </w:r>
      <w:r w:rsidR="00447930" w:rsidRPr="00B77601">
        <w:rPr>
          <w:rFonts w:ascii="Arial" w:hAnsi="Arial" w:cs="Arial"/>
          <w:color w:val="auto"/>
          <w:sz w:val="24"/>
          <w:szCs w:val="24"/>
        </w:rPr>
        <w:t>of</w:t>
      </w:r>
      <w:r>
        <w:rPr>
          <w:rFonts w:ascii="Arial" w:hAnsi="Arial" w:cs="Arial"/>
          <w:color w:val="auto"/>
          <w:sz w:val="24"/>
          <w:szCs w:val="24"/>
        </w:rPr>
        <w:t xml:space="preserve"> </w:t>
      </w:r>
      <w:r w:rsidR="00447930" w:rsidRPr="00B77601">
        <w:rPr>
          <w:rFonts w:ascii="Arial" w:hAnsi="Arial" w:cs="Arial"/>
          <w:color w:val="auto"/>
          <w:sz w:val="24"/>
          <w:szCs w:val="24"/>
        </w:rPr>
        <w:t>Underwood Road</w:t>
      </w:r>
      <w:r w:rsidR="00F05490">
        <w:rPr>
          <w:rFonts w:ascii="Arial" w:hAnsi="Arial" w:cs="Arial"/>
          <w:color w:val="auto"/>
          <w:sz w:val="24"/>
          <w:szCs w:val="24"/>
        </w:rPr>
        <w:t xml:space="preserve"> ex</w:t>
      </w:r>
      <w:r w:rsidR="00447930" w:rsidRPr="00B77601">
        <w:rPr>
          <w:rFonts w:ascii="Arial" w:hAnsi="Arial" w:cs="Arial"/>
          <w:color w:val="auto"/>
          <w:sz w:val="24"/>
          <w:szCs w:val="24"/>
        </w:rPr>
        <w:t>clu</w:t>
      </w:r>
      <w:r w:rsidR="00F05490">
        <w:rPr>
          <w:rFonts w:ascii="Arial" w:hAnsi="Arial" w:cs="Arial"/>
          <w:color w:val="auto"/>
          <w:sz w:val="24"/>
          <w:szCs w:val="24"/>
        </w:rPr>
        <w:t>d</w:t>
      </w:r>
      <w:r w:rsidR="00447930" w:rsidRPr="00B77601">
        <w:rPr>
          <w:rFonts w:ascii="Arial" w:hAnsi="Arial" w:cs="Arial"/>
          <w:color w:val="auto"/>
          <w:sz w:val="24"/>
          <w:szCs w:val="24"/>
        </w:rPr>
        <w:t xml:space="preserve">ed from the surrounding </w:t>
      </w:r>
      <w:r>
        <w:rPr>
          <w:rFonts w:ascii="Arial" w:hAnsi="Arial" w:cs="Arial"/>
          <w:color w:val="auto"/>
          <w:sz w:val="24"/>
          <w:szCs w:val="24"/>
        </w:rPr>
        <w:t>hereditament</w:t>
      </w:r>
      <w:r w:rsidR="00447930" w:rsidRPr="00B77601">
        <w:rPr>
          <w:rFonts w:ascii="Arial" w:hAnsi="Arial" w:cs="Arial"/>
          <w:color w:val="auto"/>
          <w:sz w:val="24"/>
          <w:szCs w:val="24"/>
        </w:rPr>
        <w:t>s.</w:t>
      </w:r>
      <w:r>
        <w:rPr>
          <w:rFonts w:ascii="Arial" w:hAnsi="Arial" w:cs="Arial"/>
          <w:color w:val="auto"/>
          <w:sz w:val="24"/>
          <w:szCs w:val="24"/>
        </w:rPr>
        <w:t xml:space="preserve"> </w:t>
      </w:r>
      <w:r w:rsidR="00447930" w:rsidRPr="00B77601">
        <w:rPr>
          <w:rFonts w:ascii="Arial" w:hAnsi="Arial" w:cs="Arial"/>
          <w:color w:val="auto"/>
          <w:sz w:val="24"/>
          <w:szCs w:val="24"/>
        </w:rPr>
        <w:t>Dyer’s Piece Lan</w:t>
      </w:r>
      <w:r w:rsidR="00FC13CD">
        <w:rPr>
          <w:rFonts w:ascii="Arial" w:hAnsi="Arial" w:cs="Arial"/>
          <w:color w:val="auto"/>
          <w:sz w:val="24"/>
          <w:szCs w:val="24"/>
        </w:rPr>
        <w:t>e</w:t>
      </w:r>
      <w:r w:rsidR="00447930" w:rsidRPr="00B77601">
        <w:rPr>
          <w:rFonts w:ascii="Arial" w:hAnsi="Arial" w:cs="Arial"/>
          <w:color w:val="auto"/>
          <w:sz w:val="24"/>
          <w:szCs w:val="24"/>
        </w:rPr>
        <w:t xml:space="preserve"> and </w:t>
      </w:r>
      <w:proofErr w:type="spellStart"/>
      <w:r w:rsidR="00447930" w:rsidRPr="00B77601">
        <w:rPr>
          <w:rFonts w:ascii="Arial" w:hAnsi="Arial" w:cs="Arial"/>
          <w:color w:val="auto"/>
          <w:sz w:val="24"/>
          <w:szCs w:val="24"/>
        </w:rPr>
        <w:t>Westerngate</w:t>
      </w:r>
      <w:proofErr w:type="spellEnd"/>
      <w:r w:rsidR="00447930" w:rsidRPr="00B77601">
        <w:rPr>
          <w:rFonts w:ascii="Arial" w:hAnsi="Arial" w:cs="Arial"/>
          <w:color w:val="auto"/>
          <w:sz w:val="24"/>
          <w:szCs w:val="24"/>
        </w:rPr>
        <w:t xml:space="preserve"> Road</w:t>
      </w:r>
      <w:r>
        <w:rPr>
          <w:rFonts w:ascii="Arial" w:hAnsi="Arial" w:cs="Arial"/>
          <w:color w:val="auto"/>
          <w:sz w:val="24"/>
          <w:szCs w:val="24"/>
        </w:rPr>
        <w:t xml:space="preserve"> are </w:t>
      </w:r>
      <w:r w:rsidR="00447930" w:rsidRPr="00B77601">
        <w:rPr>
          <w:rFonts w:ascii="Arial" w:hAnsi="Arial" w:cs="Arial"/>
          <w:color w:val="auto"/>
          <w:sz w:val="24"/>
          <w:szCs w:val="24"/>
        </w:rPr>
        <w:t>most</w:t>
      </w:r>
      <w:r>
        <w:rPr>
          <w:rFonts w:ascii="Arial" w:hAnsi="Arial" w:cs="Arial"/>
          <w:color w:val="auto"/>
          <w:sz w:val="24"/>
          <w:szCs w:val="24"/>
        </w:rPr>
        <w:t>ly</w:t>
      </w:r>
      <w:r w:rsidR="00447930" w:rsidRPr="00B77601">
        <w:rPr>
          <w:rFonts w:ascii="Arial" w:hAnsi="Arial" w:cs="Arial"/>
          <w:color w:val="auto"/>
          <w:sz w:val="24"/>
          <w:szCs w:val="24"/>
        </w:rPr>
        <w:t xml:space="preserve"> </w:t>
      </w:r>
      <w:r>
        <w:rPr>
          <w:rFonts w:ascii="Arial" w:hAnsi="Arial" w:cs="Arial"/>
          <w:color w:val="auto"/>
          <w:sz w:val="24"/>
          <w:szCs w:val="24"/>
        </w:rPr>
        <w:t>o</w:t>
      </w:r>
      <w:r w:rsidR="00447930" w:rsidRPr="00B77601">
        <w:rPr>
          <w:rFonts w:ascii="Arial" w:hAnsi="Arial" w:cs="Arial"/>
          <w:color w:val="auto"/>
          <w:sz w:val="24"/>
          <w:szCs w:val="24"/>
        </w:rPr>
        <w:t>ut</w:t>
      </w:r>
      <w:r>
        <w:rPr>
          <w:rFonts w:ascii="Arial" w:hAnsi="Arial" w:cs="Arial"/>
          <w:color w:val="auto"/>
          <w:sz w:val="24"/>
          <w:szCs w:val="24"/>
        </w:rPr>
        <w:t xml:space="preserve">side </w:t>
      </w:r>
      <w:r w:rsidR="00447930" w:rsidRPr="00B77601">
        <w:rPr>
          <w:rFonts w:ascii="Arial" w:hAnsi="Arial" w:cs="Arial"/>
          <w:color w:val="auto"/>
          <w:sz w:val="24"/>
          <w:szCs w:val="24"/>
        </w:rPr>
        <w:t xml:space="preserve">of </w:t>
      </w:r>
      <w:r>
        <w:rPr>
          <w:rFonts w:ascii="Arial" w:hAnsi="Arial" w:cs="Arial"/>
          <w:color w:val="auto"/>
          <w:sz w:val="24"/>
          <w:szCs w:val="24"/>
        </w:rPr>
        <w:t xml:space="preserve">the </w:t>
      </w:r>
      <w:r w:rsidR="00447930" w:rsidRPr="00B77601">
        <w:rPr>
          <w:rFonts w:ascii="Arial" w:hAnsi="Arial" w:cs="Arial"/>
          <w:color w:val="auto"/>
          <w:sz w:val="24"/>
          <w:szCs w:val="24"/>
        </w:rPr>
        <w:t xml:space="preserve">adjoining </w:t>
      </w:r>
      <w:r w:rsidR="00E365AA">
        <w:rPr>
          <w:rFonts w:ascii="Arial" w:hAnsi="Arial" w:cs="Arial"/>
          <w:color w:val="auto"/>
          <w:sz w:val="24"/>
          <w:szCs w:val="24"/>
        </w:rPr>
        <w:t>hereditamen</w:t>
      </w:r>
      <w:r w:rsidR="00447930" w:rsidRPr="00B77601">
        <w:rPr>
          <w:rFonts w:ascii="Arial" w:hAnsi="Arial" w:cs="Arial"/>
          <w:color w:val="auto"/>
          <w:sz w:val="24"/>
          <w:szCs w:val="24"/>
        </w:rPr>
        <w:t xml:space="preserve">ts except for a </w:t>
      </w:r>
      <w:r w:rsidR="00E365AA">
        <w:rPr>
          <w:rFonts w:ascii="Arial" w:hAnsi="Arial" w:cs="Arial"/>
          <w:color w:val="auto"/>
          <w:sz w:val="24"/>
          <w:szCs w:val="24"/>
        </w:rPr>
        <w:t xml:space="preserve">short section </w:t>
      </w:r>
      <w:r w:rsidR="00447930" w:rsidRPr="00B77601">
        <w:rPr>
          <w:rFonts w:ascii="Arial" w:hAnsi="Arial" w:cs="Arial"/>
          <w:color w:val="auto"/>
          <w:sz w:val="24"/>
          <w:szCs w:val="24"/>
        </w:rPr>
        <w:t>where the routes meet</w:t>
      </w:r>
      <w:r w:rsidR="00E365AA">
        <w:rPr>
          <w:rFonts w:ascii="Arial" w:hAnsi="Arial" w:cs="Arial"/>
          <w:color w:val="auto"/>
          <w:sz w:val="24"/>
          <w:szCs w:val="24"/>
        </w:rPr>
        <w:t>, point B</w:t>
      </w:r>
      <w:r w:rsidR="00447930" w:rsidRPr="00B77601">
        <w:rPr>
          <w:rFonts w:ascii="Arial" w:hAnsi="Arial" w:cs="Arial"/>
          <w:color w:val="auto"/>
          <w:sz w:val="24"/>
          <w:szCs w:val="24"/>
        </w:rPr>
        <w:t xml:space="preserve">. </w:t>
      </w:r>
      <w:r w:rsidR="00FC4E22">
        <w:rPr>
          <w:rFonts w:ascii="Arial" w:hAnsi="Arial" w:cs="Arial"/>
          <w:color w:val="auto"/>
          <w:sz w:val="24"/>
          <w:szCs w:val="24"/>
        </w:rPr>
        <w:t xml:space="preserve">As SSBA </w:t>
      </w:r>
      <w:r w:rsidR="00447930" w:rsidRPr="00B77601">
        <w:rPr>
          <w:rFonts w:ascii="Arial" w:hAnsi="Arial" w:cs="Arial"/>
          <w:color w:val="auto"/>
          <w:sz w:val="24"/>
          <w:szCs w:val="24"/>
        </w:rPr>
        <w:t>n</w:t>
      </w:r>
      <w:r w:rsidR="00FC4E22">
        <w:rPr>
          <w:rFonts w:ascii="Arial" w:hAnsi="Arial" w:cs="Arial"/>
          <w:color w:val="auto"/>
          <w:sz w:val="24"/>
          <w:szCs w:val="24"/>
        </w:rPr>
        <w:t xml:space="preserve">ote </w:t>
      </w:r>
      <w:r w:rsidR="00447930" w:rsidRPr="00B77601">
        <w:rPr>
          <w:rFonts w:ascii="Arial" w:hAnsi="Arial" w:cs="Arial"/>
          <w:color w:val="auto"/>
          <w:sz w:val="24"/>
          <w:szCs w:val="24"/>
        </w:rPr>
        <w:t xml:space="preserve">there </w:t>
      </w:r>
      <w:r w:rsidR="003D3E1A">
        <w:rPr>
          <w:rFonts w:ascii="Arial" w:hAnsi="Arial" w:cs="Arial"/>
          <w:color w:val="auto"/>
          <w:sz w:val="24"/>
          <w:szCs w:val="24"/>
        </w:rPr>
        <w:t xml:space="preserve">is </w:t>
      </w:r>
      <w:r w:rsidR="00447930" w:rsidRPr="00B77601">
        <w:rPr>
          <w:rFonts w:ascii="Arial" w:hAnsi="Arial" w:cs="Arial"/>
          <w:color w:val="auto"/>
          <w:sz w:val="24"/>
          <w:szCs w:val="24"/>
        </w:rPr>
        <w:t>a</w:t>
      </w:r>
      <w:r w:rsidR="003D3E1A">
        <w:rPr>
          <w:rFonts w:ascii="Arial" w:hAnsi="Arial" w:cs="Arial"/>
          <w:color w:val="auto"/>
          <w:sz w:val="24"/>
          <w:szCs w:val="24"/>
        </w:rPr>
        <w:t>n</w:t>
      </w:r>
      <w:r w:rsidR="00447930" w:rsidRPr="00B77601">
        <w:rPr>
          <w:rFonts w:ascii="Arial" w:hAnsi="Arial" w:cs="Arial"/>
          <w:color w:val="auto"/>
          <w:sz w:val="24"/>
          <w:szCs w:val="24"/>
        </w:rPr>
        <w:t xml:space="preserve"> unusual </w:t>
      </w:r>
      <w:r w:rsidR="003D3E1A">
        <w:rPr>
          <w:rFonts w:ascii="Arial" w:hAnsi="Arial" w:cs="Arial"/>
          <w:color w:val="auto"/>
          <w:sz w:val="24"/>
          <w:szCs w:val="24"/>
        </w:rPr>
        <w:t xml:space="preserve">situation here </w:t>
      </w:r>
      <w:r w:rsidR="00793C12">
        <w:rPr>
          <w:rFonts w:ascii="Arial" w:hAnsi="Arial" w:cs="Arial"/>
          <w:color w:val="auto"/>
          <w:sz w:val="24"/>
          <w:szCs w:val="24"/>
        </w:rPr>
        <w:t xml:space="preserve">as </w:t>
      </w:r>
      <w:r w:rsidR="00447930" w:rsidRPr="00B77601">
        <w:rPr>
          <w:rFonts w:ascii="Arial" w:hAnsi="Arial" w:cs="Arial"/>
          <w:color w:val="auto"/>
          <w:sz w:val="24"/>
          <w:szCs w:val="24"/>
        </w:rPr>
        <w:t>the plot</w:t>
      </w:r>
      <w:r w:rsidR="00793C12">
        <w:rPr>
          <w:rFonts w:ascii="Arial" w:hAnsi="Arial" w:cs="Arial"/>
          <w:color w:val="auto"/>
          <w:sz w:val="24"/>
          <w:szCs w:val="24"/>
        </w:rPr>
        <w:t xml:space="preserve">s </w:t>
      </w:r>
      <w:r w:rsidR="00447930" w:rsidRPr="00B77601">
        <w:rPr>
          <w:rFonts w:ascii="Arial" w:hAnsi="Arial" w:cs="Arial"/>
          <w:color w:val="auto"/>
          <w:sz w:val="24"/>
          <w:szCs w:val="24"/>
        </w:rPr>
        <w:t>ha</w:t>
      </w:r>
      <w:r w:rsidR="00793C12">
        <w:rPr>
          <w:rFonts w:ascii="Arial" w:hAnsi="Arial" w:cs="Arial"/>
          <w:color w:val="auto"/>
          <w:sz w:val="24"/>
          <w:szCs w:val="24"/>
        </w:rPr>
        <w:t>ve</w:t>
      </w:r>
      <w:r w:rsidR="00447930" w:rsidRPr="00B77601">
        <w:rPr>
          <w:rFonts w:ascii="Arial" w:hAnsi="Arial" w:cs="Arial"/>
          <w:color w:val="auto"/>
          <w:sz w:val="24"/>
          <w:szCs w:val="24"/>
        </w:rPr>
        <w:t xml:space="preserve"> 2 plot numbers, but no dividing line between the</w:t>
      </w:r>
      <w:r w:rsidR="00C65EAF">
        <w:rPr>
          <w:rFonts w:ascii="Arial" w:hAnsi="Arial" w:cs="Arial"/>
          <w:color w:val="auto"/>
          <w:sz w:val="24"/>
          <w:szCs w:val="24"/>
        </w:rPr>
        <w:t>m</w:t>
      </w:r>
      <w:r w:rsidR="00447930" w:rsidRPr="00B77601">
        <w:rPr>
          <w:rFonts w:ascii="Arial" w:hAnsi="Arial" w:cs="Arial"/>
          <w:color w:val="auto"/>
          <w:sz w:val="24"/>
          <w:szCs w:val="24"/>
        </w:rPr>
        <w:t>.</w:t>
      </w:r>
      <w:r w:rsidR="00C65EAF">
        <w:rPr>
          <w:rFonts w:ascii="Arial" w:hAnsi="Arial" w:cs="Arial"/>
          <w:color w:val="auto"/>
          <w:sz w:val="24"/>
          <w:szCs w:val="24"/>
        </w:rPr>
        <w:t xml:space="preserve"> </w:t>
      </w:r>
      <w:r w:rsidR="00CD0F18">
        <w:rPr>
          <w:rFonts w:ascii="Arial" w:hAnsi="Arial" w:cs="Arial"/>
          <w:color w:val="auto"/>
          <w:sz w:val="24"/>
          <w:szCs w:val="24"/>
        </w:rPr>
        <w:t>It seems reasonable to assume that t</w:t>
      </w:r>
      <w:r w:rsidR="00447930" w:rsidRPr="00B77601">
        <w:rPr>
          <w:rFonts w:ascii="Arial" w:hAnsi="Arial" w:cs="Arial"/>
          <w:color w:val="auto"/>
          <w:sz w:val="24"/>
          <w:szCs w:val="24"/>
        </w:rPr>
        <w:t>he</w:t>
      </w:r>
      <w:r w:rsidR="004C3DFF">
        <w:rPr>
          <w:rFonts w:ascii="Arial" w:hAnsi="Arial" w:cs="Arial"/>
          <w:color w:val="auto"/>
          <w:sz w:val="24"/>
          <w:szCs w:val="24"/>
        </w:rPr>
        <w:t xml:space="preserve"> </w:t>
      </w:r>
      <w:r w:rsidR="00CD0F18">
        <w:rPr>
          <w:rFonts w:ascii="Arial" w:hAnsi="Arial" w:cs="Arial"/>
          <w:color w:val="auto"/>
          <w:sz w:val="24"/>
          <w:szCs w:val="24"/>
        </w:rPr>
        <w:t>use of two hereditament numbers meant t</w:t>
      </w:r>
      <w:r w:rsidR="00C1662D">
        <w:rPr>
          <w:rFonts w:ascii="Arial" w:hAnsi="Arial" w:cs="Arial"/>
          <w:color w:val="auto"/>
          <w:sz w:val="24"/>
          <w:szCs w:val="24"/>
        </w:rPr>
        <w:t>here was a spli</w:t>
      </w:r>
      <w:r w:rsidR="002B208E">
        <w:rPr>
          <w:rFonts w:ascii="Arial" w:hAnsi="Arial" w:cs="Arial"/>
          <w:color w:val="auto"/>
          <w:sz w:val="24"/>
          <w:szCs w:val="24"/>
        </w:rPr>
        <w:t>t</w:t>
      </w:r>
      <w:r w:rsidR="00C038BA">
        <w:rPr>
          <w:rFonts w:ascii="Arial" w:hAnsi="Arial" w:cs="Arial"/>
          <w:color w:val="auto"/>
          <w:sz w:val="24"/>
          <w:szCs w:val="24"/>
        </w:rPr>
        <w:t xml:space="preserve"> but the documents failed</w:t>
      </w:r>
      <w:r w:rsidR="00FB4C81">
        <w:rPr>
          <w:rFonts w:ascii="Arial" w:hAnsi="Arial" w:cs="Arial"/>
          <w:color w:val="auto"/>
          <w:sz w:val="24"/>
          <w:szCs w:val="24"/>
        </w:rPr>
        <w:t xml:space="preserve"> to explicitly show the defining boundary or boundaries. The</w:t>
      </w:r>
      <w:r w:rsidR="00A0405E">
        <w:rPr>
          <w:rFonts w:ascii="Arial" w:hAnsi="Arial" w:cs="Arial"/>
          <w:color w:val="auto"/>
          <w:sz w:val="24"/>
          <w:szCs w:val="24"/>
        </w:rPr>
        <w:t xml:space="preserve"> </w:t>
      </w:r>
      <w:r w:rsidR="004C3DFF">
        <w:rPr>
          <w:rFonts w:ascii="Arial" w:hAnsi="Arial" w:cs="Arial"/>
          <w:color w:val="auto"/>
          <w:sz w:val="24"/>
          <w:szCs w:val="24"/>
        </w:rPr>
        <w:t xml:space="preserve">OMA </w:t>
      </w:r>
      <w:r w:rsidR="00447930" w:rsidRPr="00B77601">
        <w:rPr>
          <w:rFonts w:ascii="Arial" w:hAnsi="Arial" w:cs="Arial"/>
          <w:color w:val="auto"/>
          <w:sz w:val="24"/>
          <w:szCs w:val="24"/>
        </w:rPr>
        <w:t>re</w:t>
      </w:r>
      <w:r w:rsidR="004C3DFF">
        <w:rPr>
          <w:rFonts w:ascii="Arial" w:hAnsi="Arial" w:cs="Arial"/>
          <w:color w:val="auto"/>
          <w:sz w:val="24"/>
          <w:szCs w:val="24"/>
        </w:rPr>
        <w:t>port</w:t>
      </w:r>
      <w:r w:rsidR="009E3D82">
        <w:rPr>
          <w:rFonts w:ascii="Arial" w:hAnsi="Arial" w:cs="Arial"/>
          <w:color w:val="auto"/>
          <w:sz w:val="24"/>
          <w:szCs w:val="24"/>
        </w:rPr>
        <w:t xml:space="preserve"> </w:t>
      </w:r>
      <w:r w:rsidR="005B3668">
        <w:rPr>
          <w:rFonts w:ascii="Arial" w:hAnsi="Arial" w:cs="Arial"/>
          <w:color w:val="auto"/>
          <w:sz w:val="24"/>
          <w:szCs w:val="24"/>
        </w:rPr>
        <w:t>sugg</w:t>
      </w:r>
      <w:r w:rsidR="00AD0EB5">
        <w:rPr>
          <w:rFonts w:ascii="Arial" w:hAnsi="Arial" w:cs="Arial"/>
          <w:color w:val="auto"/>
          <w:sz w:val="24"/>
          <w:szCs w:val="24"/>
        </w:rPr>
        <w:t>e</w:t>
      </w:r>
      <w:r w:rsidR="00CD0F18">
        <w:rPr>
          <w:rFonts w:ascii="Arial" w:hAnsi="Arial" w:cs="Arial"/>
          <w:color w:val="auto"/>
          <w:sz w:val="24"/>
          <w:szCs w:val="24"/>
        </w:rPr>
        <w:t>st</w:t>
      </w:r>
      <w:r w:rsidR="005B3668">
        <w:rPr>
          <w:rFonts w:ascii="Arial" w:hAnsi="Arial" w:cs="Arial"/>
          <w:color w:val="auto"/>
          <w:sz w:val="24"/>
          <w:szCs w:val="24"/>
        </w:rPr>
        <w:t xml:space="preserve">s </w:t>
      </w:r>
      <w:r w:rsidR="00447930" w:rsidRPr="00B77601">
        <w:rPr>
          <w:rFonts w:ascii="Arial" w:hAnsi="Arial" w:cs="Arial"/>
          <w:color w:val="auto"/>
          <w:sz w:val="24"/>
          <w:szCs w:val="24"/>
        </w:rPr>
        <w:t>th</w:t>
      </w:r>
      <w:r w:rsidR="005B3668">
        <w:rPr>
          <w:rFonts w:ascii="Arial" w:hAnsi="Arial" w:cs="Arial"/>
          <w:color w:val="auto"/>
          <w:sz w:val="24"/>
          <w:szCs w:val="24"/>
        </w:rPr>
        <w:t>at th</w:t>
      </w:r>
      <w:r w:rsidR="00447930" w:rsidRPr="00B77601">
        <w:rPr>
          <w:rFonts w:ascii="Arial" w:hAnsi="Arial" w:cs="Arial"/>
          <w:color w:val="auto"/>
          <w:sz w:val="24"/>
          <w:szCs w:val="24"/>
        </w:rPr>
        <w:t>e</w:t>
      </w:r>
      <w:r w:rsidR="005B3668">
        <w:rPr>
          <w:rFonts w:ascii="Arial" w:hAnsi="Arial" w:cs="Arial"/>
          <w:color w:val="auto"/>
          <w:sz w:val="24"/>
          <w:szCs w:val="24"/>
        </w:rPr>
        <w:t xml:space="preserve"> </w:t>
      </w:r>
      <w:r w:rsidR="00E33F80">
        <w:rPr>
          <w:rFonts w:ascii="Arial" w:hAnsi="Arial" w:cs="Arial"/>
          <w:color w:val="auto"/>
          <w:sz w:val="24"/>
          <w:szCs w:val="24"/>
        </w:rPr>
        <w:t xml:space="preserve">working </w:t>
      </w:r>
      <w:r w:rsidR="005B3668">
        <w:rPr>
          <w:rFonts w:ascii="Arial" w:hAnsi="Arial" w:cs="Arial"/>
          <w:color w:val="auto"/>
          <w:sz w:val="24"/>
          <w:szCs w:val="24"/>
        </w:rPr>
        <w:t>c</w:t>
      </w:r>
      <w:r w:rsidR="00E33F80">
        <w:rPr>
          <w:rFonts w:ascii="Arial" w:hAnsi="Arial" w:cs="Arial"/>
          <w:color w:val="auto"/>
          <w:sz w:val="24"/>
          <w:szCs w:val="24"/>
        </w:rPr>
        <w:t>opy pla</w:t>
      </w:r>
      <w:r w:rsidR="005B3668">
        <w:rPr>
          <w:rFonts w:ascii="Arial" w:hAnsi="Arial" w:cs="Arial"/>
          <w:color w:val="auto"/>
          <w:sz w:val="24"/>
          <w:szCs w:val="24"/>
        </w:rPr>
        <w:t xml:space="preserve">ns </w:t>
      </w:r>
      <w:r w:rsidR="00BD60A9">
        <w:rPr>
          <w:rFonts w:ascii="Arial" w:hAnsi="Arial" w:cs="Arial"/>
          <w:color w:val="auto"/>
          <w:sz w:val="24"/>
          <w:szCs w:val="24"/>
        </w:rPr>
        <w:t xml:space="preserve">excluded </w:t>
      </w:r>
      <w:proofErr w:type="spellStart"/>
      <w:r w:rsidR="00BD60A9">
        <w:rPr>
          <w:rFonts w:ascii="Arial" w:hAnsi="Arial" w:cs="Arial"/>
          <w:color w:val="auto"/>
          <w:sz w:val="24"/>
          <w:szCs w:val="24"/>
        </w:rPr>
        <w:t>W</w:t>
      </w:r>
      <w:r w:rsidR="00447930" w:rsidRPr="00B77601">
        <w:rPr>
          <w:rFonts w:ascii="Arial" w:hAnsi="Arial" w:cs="Arial"/>
          <w:color w:val="auto"/>
          <w:sz w:val="24"/>
          <w:szCs w:val="24"/>
        </w:rPr>
        <w:t>e</w:t>
      </w:r>
      <w:r w:rsidR="00BD60A9">
        <w:rPr>
          <w:rFonts w:ascii="Arial" w:hAnsi="Arial" w:cs="Arial"/>
          <w:color w:val="auto"/>
          <w:sz w:val="24"/>
          <w:szCs w:val="24"/>
        </w:rPr>
        <w:t>ste</w:t>
      </w:r>
      <w:r w:rsidR="00447930" w:rsidRPr="00B77601">
        <w:rPr>
          <w:rFonts w:ascii="Arial" w:hAnsi="Arial" w:cs="Arial"/>
          <w:color w:val="auto"/>
          <w:sz w:val="24"/>
          <w:szCs w:val="24"/>
        </w:rPr>
        <w:t>r</w:t>
      </w:r>
      <w:r w:rsidR="00BD60A9">
        <w:rPr>
          <w:rFonts w:ascii="Arial" w:hAnsi="Arial" w:cs="Arial"/>
          <w:color w:val="auto"/>
          <w:sz w:val="24"/>
          <w:szCs w:val="24"/>
        </w:rPr>
        <w:t>ngate</w:t>
      </w:r>
      <w:proofErr w:type="spellEnd"/>
      <w:r w:rsidR="00BD60A9">
        <w:rPr>
          <w:rFonts w:ascii="Arial" w:hAnsi="Arial" w:cs="Arial"/>
          <w:color w:val="auto"/>
          <w:sz w:val="24"/>
          <w:szCs w:val="24"/>
        </w:rPr>
        <w:t xml:space="preserve"> Road, however, that is not clear from the document copies</w:t>
      </w:r>
      <w:r w:rsidR="004A3505">
        <w:rPr>
          <w:rFonts w:ascii="Arial" w:hAnsi="Arial" w:cs="Arial"/>
          <w:color w:val="auto"/>
          <w:sz w:val="24"/>
          <w:szCs w:val="24"/>
        </w:rPr>
        <w:t xml:space="preserve"> before the Inquiry</w:t>
      </w:r>
      <w:r w:rsidR="00BD60A9">
        <w:rPr>
          <w:rFonts w:ascii="Arial" w:hAnsi="Arial" w:cs="Arial"/>
          <w:color w:val="auto"/>
          <w:sz w:val="24"/>
          <w:szCs w:val="24"/>
        </w:rPr>
        <w:t xml:space="preserve">. </w:t>
      </w:r>
    </w:p>
    <w:p w14:paraId="6DE832C2" w14:textId="51987D35" w:rsidR="0013439B" w:rsidRDefault="00C82183" w:rsidP="00FF0799">
      <w:pPr>
        <w:pStyle w:val="Style1"/>
        <w:tabs>
          <w:tab w:val="clear" w:pos="720"/>
        </w:tabs>
        <w:rPr>
          <w:rFonts w:ascii="Arial" w:hAnsi="Arial" w:cs="Arial"/>
          <w:color w:val="auto"/>
          <w:sz w:val="24"/>
          <w:szCs w:val="24"/>
        </w:rPr>
      </w:pPr>
      <w:r>
        <w:rPr>
          <w:rFonts w:ascii="Arial" w:hAnsi="Arial" w:cs="Arial"/>
          <w:color w:val="auto"/>
          <w:sz w:val="24"/>
          <w:szCs w:val="24"/>
        </w:rPr>
        <w:t>C</w:t>
      </w:r>
      <w:r w:rsidR="00447930" w:rsidRPr="00B77601">
        <w:rPr>
          <w:rFonts w:ascii="Arial" w:hAnsi="Arial" w:cs="Arial"/>
          <w:color w:val="auto"/>
          <w:sz w:val="24"/>
          <w:szCs w:val="24"/>
        </w:rPr>
        <w:t>ase law accord</w:t>
      </w:r>
      <w:r w:rsidR="005B7629">
        <w:rPr>
          <w:rFonts w:ascii="Arial" w:hAnsi="Arial" w:cs="Arial"/>
          <w:color w:val="auto"/>
          <w:sz w:val="24"/>
          <w:szCs w:val="24"/>
        </w:rPr>
        <w:t>s</w:t>
      </w:r>
      <w:r w:rsidR="00447930" w:rsidRPr="00B77601">
        <w:rPr>
          <w:rFonts w:ascii="Arial" w:hAnsi="Arial" w:cs="Arial"/>
          <w:color w:val="auto"/>
          <w:sz w:val="24"/>
          <w:szCs w:val="24"/>
        </w:rPr>
        <w:t xml:space="preserve"> strong weight, in the context of all of the evidence, to </w:t>
      </w:r>
      <w:r w:rsidR="00F05490">
        <w:rPr>
          <w:rFonts w:ascii="Arial" w:hAnsi="Arial" w:cs="Arial"/>
          <w:color w:val="auto"/>
          <w:sz w:val="24"/>
          <w:szCs w:val="24"/>
        </w:rPr>
        <w:t>ex</w:t>
      </w:r>
      <w:r w:rsidR="00447930" w:rsidRPr="00B77601">
        <w:rPr>
          <w:rFonts w:ascii="Arial" w:hAnsi="Arial" w:cs="Arial"/>
          <w:color w:val="auto"/>
          <w:sz w:val="24"/>
          <w:szCs w:val="24"/>
        </w:rPr>
        <w:t>clu</w:t>
      </w:r>
      <w:r w:rsidR="00F05490">
        <w:rPr>
          <w:rFonts w:ascii="Arial" w:hAnsi="Arial" w:cs="Arial"/>
          <w:color w:val="auto"/>
          <w:sz w:val="24"/>
          <w:szCs w:val="24"/>
        </w:rPr>
        <w:t>d</w:t>
      </w:r>
      <w:r w:rsidR="00447930" w:rsidRPr="00B77601">
        <w:rPr>
          <w:rFonts w:ascii="Arial" w:hAnsi="Arial" w:cs="Arial"/>
          <w:color w:val="auto"/>
          <w:sz w:val="24"/>
          <w:szCs w:val="24"/>
        </w:rPr>
        <w:t>ed</w:t>
      </w:r>
      <w:r w:rsidR="00F05490">
        <w:rPr>
          <w:rFonts w:ascii="Arial" w:hAnsi="Arial" w:cs="Arial"/>
          <w:color w:val="auto"/>
          <w:sz w:val="24"/>
          <w:szCs w:val="24"/>
        </w:rPr>
        <w:t xml:space="preserve"> </w:t>
      </w:r>
      <w:r w:rsidR="00447930" w:rsidRPr="00B77601">
        <w:rPr>
          <w:rFonts w:ascii="Arial" w:hAnsi="Arial" w:cs="Arial"/>
          <w:color w:val="auto"/>
          <w:sz w:val="24"/>
          <w:szCs w:val="24"/>
        </w:rPr>
        <w:t>roads being</w:t>
      </w:r>
      <w:r w:rsidR="00F05490">
        <w:rPr>
          <w:rFonts w:ascii="Arial" w:hAnsi="Arial" w:cs="Arial"/>
          <w:color w:val="auto"/>
          <w:sz w:val="24"/>
          <w:szCs w:val="24"/>
        </w:rPr>
        <w:t xml:space="preserve"> subject</w:t>
      </w:r>
      <w:r w:rsidR="00447930" w:rsidRPr="00B77601">
        <w:rPr>
          <w:rFonts w:ascii="Arial" w:hAnsi="Arial" w:cs="Arial"/>
          <w:color w:val="auto"/>
          <w:sz w:val="24"/>
          <w:szCs w:val="24"/>
        </w:rPr>
        <w:t xml:space="preserve"> </w:t>
      </w:r>
      <w:r w:rsidR="00F05490">
        <w:rPr>
          <w:rFonts w:ascii="Arial" w:hAnsi="Arial" w:cs="Arial"/>
          <w:color w:val="auto"/>
          <w:sz w:val="24"/>
          <w:szCs w:val="24"/>
        </w:rPr>
        <w:t xml:space="preserve">to </w:t>
      </w:r>
      <w:r w:rsidR="00447930" w:rsidRPr="00B77601">
        <w:rPr>
          <w:rFonts w:ascii="Arial" w:hAnsi="Arial" w:cs="Arial"/>
          <w:color w:val="auto"/>
          <w:sz w:val="24"/>
          <w:szCs w:val="24"/>
        </w:rPr>
        <w:t>public vehicular rights.</w:t>
      </w:r>
      <w:r>
        <w:rPr>
          <w:rFonts w:ascii="Arial" w:hAnsi="Arial" w:cs="Arial"/>
          <w:color w:val="auto"/>
          <w:sz w:val="24"/>
          <w:szCs w:val="24"/>
        </w:rPr>
        <w:t xml:space="preserve"> The FA1910 </w:t>
      </w:r>
      <w:r w:rsidR="00857D8B">
        <w:rPr>
          <w:rFonts w:ascii="Arial" w:hAnsi="Arial" w:cs="Arial"/>
          <w:color w:val="auto"/>
          <w:sz w:val="24"/>
          <w:szCs w:val="24"/>
        </w:rPr>
        <w:t>evidence sup</w:t>
      </w:r>
      <w:r w:rsidR="00447930" w:rsidRPr="00B77601">
        <w:rPr>
          <w:rFonts w:ascii="Arial" w:hAnsi="Arial" w:cs="Arial"/>
          <w:color w:val="auto"/>
          <w:sz w:val="24"/>
          <w:szCs w:val="24"/>
        </w:rPr>
        <w:t>p</w:t>
      </w:r>
      <w:r w:rsidR="00857D8B">
        <w:rPr>
          <w:rFonts w:ascii="Arial" w:hAnsi="Arial" w:cs="Arial"/>
          <w:color w:val="auto"/>
          <w:sz w:val="24"/>
          <w:szCs w:val="24"/>
        </w:rPr>
        <w:t>o</w:t>
      </w:r>
      <w:r w:rsidR="00447930" w:rsidRPr="00B77601">
        <w:rPr>
          <w:rFonts w:ascii="Arial" w:hAnsi="Arial" w:cs="Arial"/>
          <w:color w:val="auto"/>
          <w:sz w:val="24"/>
          <w:szCs w:val="24"/>
        </w:rPr>
        <w:t>rt</w:t>
      </w:r>
      <w:r w:rsidR="00857D8B">
        <w:rPr>
          <w:rFonts w:ascii="Arial" w:hAnsi="Arial" w:cs="Arial"/>
          <w:color w:val="auto"/>
          <w:sz w:val="24"/>
          <w:szCs w:val="24"/>
        </w:rPr>
        <w:t>s such rights being recognised over Underwood Lane</w:t>
      </w:r>
      <w:r w:rsidR="001F67E2">
        <w:rPr>
          <w:rFonts w:ascii="Arial" w:hAnsi="Arial" w:cs="Arial"/>
          <w:color w:val="auto"/>
          <w:sz w:val="24"/>
          <w:szCs w:val="24"/>
        </w:rPr>
        <w:t xml:space="preserve">. </w:t>
      </w:r>
      <w:r w:rsidR="00FB3F81">
        <w:rPr>
          <w:rFonts w:ascii="Arial" w:hAnsi="Arial" w:cs="Arial"/>
          <w:color w:val="auto"/>
          <w:sz w:val="24"/>
          <w:szCs w:val="24"/>
        </w:rPr>
        <w:t>T</w:t>
      </w:r>
      <w:r w:rsidR="00D34BF4">
        <w:rPr>
          <w:rFonts w:ascii="Arial" w:hAnsi="Arial" w:cs="Arial"/>
          <w:color w:val="auto"/>
          <w:sz w:val="24"/>
          <w:szCs w:val="24"/>
        </w:rPr>
        <w:t>here</w:t>
      </w:r>
      <w:r w:rsidR="00E30F0C">
        <w:rPr>
          <w:rFonts w:ascii="Arial" w:hAnsi="Arial" w:cs="Arial"/>
          <w:color w:val="auto"/>
          <w:sz w:val="24"/>
          <w:szCs w:val="24"/>
        </w:rPr>
        <w:t xml:space="preserve"> is </w:t>
      </w:r>
      <w:r w:rsidR="00447930" w:rsidRPr="00B77601">
        <w:rPr>
          <w:rFonts w:ascii="Arial" w:hAnsi="Arial" w:cs="Arial"/>
          <w:color w:val="auto"/>
          <w:sz w:val="24"/>
          <w:szCs w:val="24"/>
        </w:rPr>
        <w:t>l</w:t>
      </w:r>
      <w:r w:rsidR="00E30F0C">
        <w:rPr>
          <w:rFonts w:ascii="Arial" w:hAnsi="Arial" w:cs="Arial"/>
          <w:color w:val="auto"/>
          <w:sz w:val="24"/>
          <w:szCs w:val="24"/>
        </w:rPr>
        <w:t xml:space="preserve">ess </w:t>
      </w:r>
      <w:r w:rsidR="00D34BF4">
        <w:rPr>
          <w:rFonts w:ascii="Arial" w:hAnsi="Arial" w:cs="Arial"/>
          <w:color w:val="auto"/>
          <w:sz w:val="24"/>
          <w:szCs w:val="24"/>
        </w:rPr>
        <w:t xml:space="preserve">clarity </w:t>
      </w:r>
      <w:r w:rsidR="00E30F0C">
        <w:rPr>
          <w:rFonts w:ascii="Arial" w:hAnsi="Arial" w:cs="Arial"/>
          <w:color w:val="auto"/>
          <w:sz w:val="24"/>
          <w:szCs w:val="24"/>
        </w:rPr>
        <w:t xml:space="preserve">with regard to </w:t>
      </w:r>
      <w:r w:rsidR="00D34BF4">
        <w:rPr>
          <w:rFonts w:ascii="Arial" w:hAnsi="Arial" w:cs="Arial"/>
          <w:color w:val="auto"/>
          <w:sz w:val="24"/>
          <w:szCs w:val="24"/>
        </w:rPr>
        <w:t xml:space="preserve">the </w:t>
      </w:r>
      <w:r w:rsidR="00EA008E">
        <w:rPr>
          <w:rFonts w:ascii="Arial" w:hAnsi="Arial" w:cs="Arial"/>
          <w:color w:val="auto"/>
          <w:sz w:val="24"/>
          <w:szCs w:val="24"/>
        </w:rPr>
        <w:t>western section of Dyer’s Piece Lane</w:t>
      </w:r>
      <w:r w:rsidR="00A96B66">
        <w:rPr>
          <w:rFonts w:ascii="Arial" w:hAnsi="Arial" w:cs="Arial"/>
          <w:color w:val="auto"/>
          <w:sz w:val="24"/>
          <w:szCs w:val="24"/>
        </w:rPr>
        <w:t xml:space="preserve"> and the </w:t>
      </w:r>
      <w:r w:rsidR="005E24E3">
        <w:rPr>
          <w:rFonts w:ascii="Arial" w:hAnsi="Arial" w:cs="Arial"/>
          <w:color w:val="auto"/>
          <w:sz w:val="24"/>
          <w:szCs w:val="24"/>
        </w:rPr>
        <w:t>northern sect</w:t>
      </w:r>
      <w:r w:rsidR="00447930" w:rsidRPr="00B77601">
        <w:rPr>
          <w:rFonts w:ascii="Arial" w:hAnsi="Arial" w:cs="Arial"/>
          <w:color w:val="auto"/>
          <w:sz w:val="24"/>
          <w:szCs w:val="24"/>
        </w:rPr>
        <w:t xml:space="preserve">ion </w:t>
      </w:r>
      <w:r w:rsidR="005E24E3">
        <w:rPr>
          <w:rFonts w:ascii="Arial" w:hAnsi="Arial" w:cs="Arial"/>
          <w:color w:val="auto"/>
          <w:sz w:val="24"/>
          <w:szCs w:val="24"/>
        </w:rPr>
        <w:t>o</w:t>
      </w:r>
      <w:r w:rsidR="00447930" w:rsidRPr="00B77601">
        <w:rPr>
          <w:rFonts w:ascii="Arial" w:hAnsi="Arial" w:cs="Arial"/>
          <w:color w:val="auto"/>
          <w:sz w:val="24"/>
          <w:szCs w:val="24"/>
        </w:rPr>
        <w:t>f</w:t>
      </w:r>
      <w:r w:rsidR="005E24E3">
        <w:rPr>
          <w:rFonts w:ascii="Arial" w:hAnsi="Arial" w:cs="Arial"/>
          <w:color w:val="auto"/>
          <w:sz w:val="24"/>
          <w:szCs w:val="24"/>
        </w:rPr>
        <w:t xml:space="preserve"> </w:t>
      </w:r>
      <w:proofErr w:type="spellStart"/>
      <w:r w:rsidR="005E24E3">
        <w:rPr>
          <w:rFonts w:ascii="Arial" w:hAnsi="Arial" w:cs="Arial"/>
          <w:color w:val="auto"/>
          <w:sz w:val="24"/>
          <w:szCs w:val="24"/>
        </w:rPr>
        <w:t>Weste</w:t>
      </w:r>
      <w:r w:rsidR="00447930" w:rsidRPr="00B77601">
        <w:rPr>
          <w:rFonts w:ascii="Arial" w:hAnsi="Arial" w:cs="Arial"/>
          <w:color w:val="auto"/>
          <w:sz w:val="24"/>
          <w:szCs w:val="24"/>
        </w:rPr>
        <w:t>r</w:t>
      </w:r>
      <w:r w:rsidR="005E24E3">
        <w:rPr>
          <w:rFonts w:ascii="Arial" w:hAnsi="Arial" w:cs="Arial"/>
          <w:color w:val="auto"/>
          <w:sz w:val="24"/>
          <w:szCs w:val="24"/>
        </w:rPr>
        <w:t>ngat</w:t>
      </w:r>
      <w:r w:rsidR="00447930" w:rsidRPr="00B77601">
        <w:rPr>
          <w:rFonts w:ascii="Arial" w:hAnsi="Arial" w:cs="Arial"/>
          <w:color w:val="auto"/>
          <w:sz w:val="24"/>
          <w:szCs w:val="24"/>
        </w:rPr>
        <w:t>e</w:t>
      </w:r>
      <w:proofErr w:type="spellEnd"/>
      <w:r w:rsidR="005E24E3">
        <w:rPr>
          <w:rFonts w:ascii="Arial" w:hAnsi="Arial" w:cs="Arial"/>
          <w:color w:val="auto"/>
          <w:sz w:val="24"/>
          <w:szCs w:val="24"/>
        </w:rPr>
        <w:t xml:space="preserve"> Road</w:t>
      </w:r>
      <w:r w:rsidR="00FB3F81">
        <w:rPr>
          <w:rFonts w:ascii="Arial" w:hAnsi="Arial" w:cs="Arial"/>
          <w:color w:val="auto"/>
          <w:sz w:val="24"/>
          <w:szCs w:val="24"/>
        </w:rPr>
        <w:t xml:space="preserve">. However, </w:t>
      </w:r>
      <w:r w:rsidR="001F67E2">
        <w:rPr>
          <w:rFonts w:ascii="Arial" w:hAnsi="Arial" w:cs="Arial"/>
          <w:color w:val="auto"/>
          <w:sz w:val="24"/>
          <w:szCs w:val="24"/>
        </w:rPr>
        <w:t xml:space="preserve">it should be noted that part of </w:t>
      </w:r>
      <w:proofErr w:type="spellStart"/>
      <w:r w:rsidR="001F67E2">
        <w:rPr>
          <w:rFonts w:ascii="Arial" w:hAnsi="Arial" w:cs="Arial"/>
          <w:color w:val="auto"/>
          <w:sz w:val="24"/>
          <w:szCs w:val="24"/>
        </w:rPr>
        <w:t>Westerngate</w:t>
      </w:r>
      <w:proofErr w:type="spellEnd"/>
      <w:r w:rsidR="001F67E2">
        <w:rPr>
          <w:rFonts w:ascii="Arial" w:hAnsi="Arial" w:cs="Arial"/>
          <w:color w:val="auto"/>
          <w:sz w:val="24"/>
          <w:szCs w:val="24"/>
        </w:rPr>
        <w:t xml:space="preserve"> Road immediately </w:t>
      </w:r>
      <w:r w:rsidR="00447930" w:rsidRPr="00B77601">
        <w:rPr>
          <w:rFonts w:ascii="Arial" w:hAnsi="Arial" w:cs="Arial"/>
          <w:color w:val="auto"/>
          <w:sz w:val="24"/>
          <w:szCs w:val="24"/>
        </w:rPr>
        <w:t>s</w:t>
      </w:r>
      <w:r w:rsidR="001F67E2">
        <w:rPr>
          <w:rFonts w:ascii="Arial" w:hAnsi="Arial" w:cs="Arial"/>
          <w:color w:val="auto"/>
          <w:sz w:val="24"/>
          <w:szCs w:val="24"/>
        </w:rPr>
        <w:t xml:space="preserve">outh of </w:t>
      </w:r>
      <w:r w:rsidR="003E2286">
        <w:rPr>
          <w:rFonts w:ascii="Arial" w:hAnsi="Arial" w:cs="Arial"/>
          <w:color w:val="auto"/>
          <w:sz w:val="24"/>
          <w:szCs w:val="24"/>
        </w:rPr>
        <w:t>point A was similarly not excluded but is now recorded on</w:t>
      </w:r>
      <w:r w:rsidR="00447930" w:rsidRPr="00B77601">
        <w:rPr>
          <w:rFonts w:ascii="Arial" w:hAnsi="Arial" w:cs="Arial"/>
          <w:color w:val="auto"/>
          <w:sz w:val="24"/>
          <w:szCs w:val="24"/>
        </w:rPr>
        <w:t xml:space="preserve"> </w:t>
      </w:r>
      <w:r w:rsidR="003E2286">
        <w:rPr>
          <w:rFonts w:ascii="Arial" w:hAnsi="Arial" w:cs="Arial"/>
          <w:color w:val="auto"/>
          <w:sz w:val="24"/>
          <w:szCs w:val="24"/>
        </w:rPr>
        <w:t>th</w:t>
      </w:r>
      <w:r w:rsidR="00447930" w:rsidRPr="00B77601">
        <w:rPr>
          <w:rFonts w:ascii="Arial" w:hAnsi="Arial" w:cs="Arial"/>
          <w:color w:val="auto"/>
          <w:sz w:val="24"/>
          <w:szCs w:val="24"/>
        </w:rPr>
        <w:t>e</w:t>
      </w:r>
      <w:r w:rsidR="003E2286">
        <w:rPr>
          <w:rFonts w:ascii="Arial" w:hAnsi="Arial" w:cs="Arial"/>
          <w:color w:val="auto"/>
          <w:sz w:val="24"/>
          <w:szCs w:val="24"/>
        </w:rPr>
        <w:t xml:space="preserve"> </w:t>
      </w:r>
      <w:proofErr w:type="spellStart"/>
      <w:r w:rsidR="003E2286">
        <w:rPr>
          <w:rFonts w:ascii="Arial" w:hAnsi="Arial" w:cs="Arial"/>
          <w:color w:val="auto"/>
          <w:sz w:val="24"/>
          <w:szCs w:val="24"/>
        </w:rPr>
        <w:t>LoS</w:t>
      </w:r>
      <w:proofErr w:type="spellEnd"/>
      <w:r w:rsidR="003E2286">
        <w:rPr>
          <w:rFonts w:ascii="Arial" w:hAnsi="Arial" w:cs="Arial"/>
          <w:color w:val="auto"/>
          <w:sz w:val="24"/>
          <w:szCs w:val="24"/>
        </w:rPr>
        <w:t>.</w:t>
      </w:r>
      <w:r w:rsidR="00FB3F81">
        <w:rPr>
          <w:rFonts w:ascii="Arial" w:hAnsi="Arial" w:cs="Arial"/>
          <w:color w:val="auto"/>
          <w:sz w:val="24"/>
          <w:szCs w:val="24"/>
        </w:rPr>
        <w:t xml:space="preserve"> The </w:t>
      </w:r>
      <w:r w:rsidR="002B66DF">
        <w:rPr>
          <w:rFonts w:ascii="Arial" w:hAnsi="Arial" w:cs="Arial"/>
          <w:color w:val="auto"/>
          <w:sz w:val="24"/>
          <w:szCs w:val="24"/>
        </w:rPr>
        <w:t>Fi</w:t>
      </w:r>
      <w:r w:rsidR="001F04F8">
        <w:rPr>
          <w:rFonts w:ascii="Arial" w:hAnsi="Arial" w:cs="Arial"/>
          <w:color w:val="auto"/>
          <w:sz w:val="24"/>
          <w:szCs w:val="24"/>
        </w:rPr>
        <w:t>e</w:t>
      </w:r>
      <w:r w:rsidR="002B66DF">
        <w:rPr>
          <w:rFonts w:ascii="Arial" w:hAnsi="Arial" w:cs="Arial"/>
          <w:color w:val="auto"/>
          <w:sz w:val="24"/>
          <w:szCs w:val="24"/>
        </w:rPr>
        <w:t xml:space="preserve">ld Book record for plot 64, to the east of this section of </w:t>
      </w:r>
      <w:proofErr w:type="spellStart"/>
      <w:r w:rsidR="002B66DF">
        <w:rPr>
          <w:rFonts w:ascii="Arial" w:hAnsi="Arial" w:cs="Arial"/>
          <w:color w:val="auto"/>
          <w:sz w:val="24"/>
          <w:szCs w:val="24"/>
        </w:rPr>
        <w:t>Westerngate</w:t>
      </w:r>
      <w:proofErr w:type="spellEnd"/>
      <w:r w:rsidR="002B66DF">
        <w:rPr>
          <w:rFonts w:ascii="Arial" w:hAnsi="Arial" w:cs="Arial"/>
          <w:color w:val="auto"/>
          <w:sz w:val="24"/>
          <w:szCs w:val="24"/>
        </w:rPr>
        <w:t xml:space="preserve"> Road was subject to a deduction for ‘Public Rights of Way or User’ of £50</w:t>
      </w:r>
      <w:r w:rsidR="00584E7B">
        <w:rPr>
          <w:rFonts w:ascii="Arial" w:hAnsi="Arial" w:cs="Arial"/>
          <w:color w:val="auto"/>
          <w:sz w:val="24"/>
          <w:szCs w:val="24"/>
        </w:rPr>
        <w:t>. It may be</w:t>
      </w:r>
      <w:r w:rsidR="00BC1CCE">
        <w:rPr>
          <w:rFonts w:ascii="Arial" w:hAnsi="Arial" w:cs="Arial"/>
          <w:color w:val="auto"/>
          <w:sz w:val="24"/>
          <w:szCs w:val="24"/>
        </w:rPr>
        <w:t xml:space="preserve"> </w:t>
      </w:r>
      <w:r w:rsidR="00FC097A">
        <w:rPr>
          <w:rFonts w:ascii="Arial" w:hAnsi="Arial" w:cs="Arial"/>
          <w:color w:val="auto"/>
          <w:sz w:val="24"/>
          <w:szCs w:val="24"/>
        </w:rPr>
        <w:t xml:space="preserve">that </w:t>
      </w:r>
      <w:r w:rsidR="000931A7">
        <w:rPr>
          <w:rFonts w:ascii="Arial" w:hAnsi="Arial" w:cs="Arial"/>
          <w:color w:val="auto"/>
          <w:sz w:val="24"/>
          <w:szCs w:val="24"/>
        </w:rPr>
        <w:t>a</w:t>
      </w:r>
      <w:r w:rsidR="00FC097A">
        <w:rPr>
          <w:rFonts w:ascii="Arial" w:hAnsi="Arial" w:cs="Arial"/>
          <w:color w:val="auto"/>
          <w:sz w:val="24"/>
          <w:szCs w:val="24"/>
        </w:rPr>
        <w:t xml:space="preserve"> pr</w:t>
      </w:r>
      <w:r w:rsidR="000931A7">
        <w:rPr>
          <w:rFonts w:ascii="Arial" w:hAnsi="Arial" w:cs="Arial"/>
          <w:color w:val="auto"/>
          <w:sz w:val="24"/>
          <w:szCs w:val="24"/>
        </w:rPr>
        <w:t>i</w:t>
      </w:r>
      <w:r w:rsidR="00FC097A">
        <w:rPr>
          <w:rFonts w:ascii="Arial" w:hAnsi="Arial" w:cs="Arial"/>
          <w:color w:val="auto"/>
          <w:sz w:val="24"/>
          <w:szCs w:val="24"/>
        </w:rPr>
        <w:t xml:space="preserve">vate road could be recognised in the same </w:t>
      </w:r>
      <w:r w:rsidR="00E33110">
        <w:rPr>
          <w:rFonts w:ascii="Arial" w:hAnsi="Arial" w:cs="Arial"/>
          <w:color w:val="auto"/>
          <w:sz w:val="24"/>
          <w:szCs w:val="24"/>
        </w:rPr>
        <w:t>manner and</w:t>
      </w:r>
      <w:r w:rsidR="00FC097A">
        <w:rPr>
          <w:rFonts w:ascii="Arial" w:hAnsi="Arial" w:cs="Arial"/>
          <w:color w:val="auto"/>
          <w:sz w:val="24"/>
          <w:szCs w:val="24"/>
        </w:rPr>
        <w:t xml:space="preserve"> excluded from the </w:t>
      </w:r>
      <w:r w:rsidR="00BC1CCE">
        <w:rPr>
          <w:rFonts w:ascii="Arial" w:hAnsi="Arial" w:cs="Arial"/>
          <w:color w:val="auto"/>
          <w:sz w:val="24"/>
          <w:szCs w:val="24"/>
        </w:rPr>
        <w:t>hereditament b</w:t>
      </w:r>
      <w:r w:rsidR="000931A7">
        <w:rPr>
          <w:rFonts w:ascii="Arial" w:hAnsi="Arial" w:cs="Arial"/>
          <w:color w:val="auto"/>
          <w:sz w:val="24"/>
          <w:szCs w:val="24"/>
        </w:rPr>
        <w:t>ut t</w:t>
      </w:r>
      <w:r w:rsidR="00447930" w:rsidRPr="00B77601">
        <w:rPr>
          <w:rFonts w:ascii="Arial" w:hAnsi="Arial" w:cs="Arial"/>
          <w:color w:val="auto"/>
          <w:sz w:val="24"/>
          <w:szCs w:val="24"/>
        </w:rPr>
        <w:t xml:space="preserve">he </w:t>
      </w:r>
      <w:r w:rsidR="0053660C">
        <w:rPr>
          <w:rFonts w:ascii="Arial" w:hAnsi="Arial" w:cs="Arial"/>
          <w:color w:val="auto"/>
          <w:sz w:val="24"/>
          <w:szCs w:val="24"/>
        </w:rPr>
        <w:t>deduction could reasonably r</w:t>
      </w:r>
      <w:r w:rsidR="00447930" w:rsidRPr="00B77601">
        <w:rPr>
          <w:rFonts w:ascii="Arial" w:hAnsi="Arial" w:cs="Arial"/>
          <w:color w:val="auto"/>
          <w:sz w:val="24"/>
          <w:szCs w:val="24"/>
        </w:rPr>
        <w:t>el</w:t>
      </w:r>
      <w:r w:rsidR="0053660C">
        <w:rPr>
          <w:rFonts w:ascii="Arial" w:hAnsi="Arial" w:cs="Arial"/>
          <w:color w:val="auto"/>
          <w:sz w:val="24"/>
          <w:szCs w:val="24"/>
        </w:rPr>
        <w:t>ate to a</w:t>
      </w:r>
      <w:r w:rsidR="00447930" w:rsidRPr="00B77601">
        <w:rPr>
          <w:rFonts w:ascii="Arial" w:hAnsi="Arial" w:cs="Arial"/>
          <w:color w:val="auto"/>
          <w:sz w:val="24"/>
          <w:szCs w:val="24"/>
        </w:rPr>
        <w:t>n</w:t>
      </w:r>
      <w:r w:rsidR="0053660C">
        <w:rPr>
          <w:rFonts w:ascii="Arial" w:hAnsi="Arial" w:cs="Arial"/>
          <w:color w:val="auto"/>
          <w:sz w:val="24"/>
          <w:szCs w:val="24"/>
        </w:rPr>
        <w:t xml:space="preserve"> amount for use</w:t>
      </w:r>
      <w:r w:rsidR="008D1DA7">
        <w:rPr>
          <w:rFonts w:ascii="Arial" w:hAnsi="Arial" w:cs="Arial"/>
          <w:color w:val="auto"/>
          <w:sz w:val="24"/>
          <w:szCs w:val="24"/>
        </w:rPr>
        <w:t>r</w:t>
      </w:r>
      <w:r w:rsidR="0053660C">
        <w:rPr>
          <w:rFonts w:ascii="Arial" w:hAnsi="Arial" w:cs="Arial"/>
          <w:color w:val="auto"/>
          <w:sz w:val="24"/>
          <w:szCs w:val="24"/>
        </w:rPr>
        <w:t xml:space="preserve"> for </w:t>
      </w:r>
      <w:r w:rsidR="0013439B">
        <w:rPr>
          <w:rFonts w:ascii="Arial" w:hAnsi="Arial" w:cs="Arial"/>
          <w:color w:val="auto"/>
          <w:sz w:val="24"/>
          <w:szCs w:val="24"/>
        </w:rPr>
        <w:t>occupiers alongside a deduction f</w:t>
      </w:r>
      <w:r w:rsidR="00447930" w:rsidRPr="00B77601">
        <w:rPr>
          <w:rFonts w:ascii="Arial" w:hAnsi="Arial" w:cs="Arial"/>
          <w:color w:val="auto"/>
          <w:sz w:val="24"/>
          <w:szCs w:val="24"/>
        </w:rPr>
        <w:t>or</w:t>
      </w:r>
      <w:r w:rsidR="0013439B">
        <w:rPr>
          <w:rFonts w:ascii="Arial" w:hAnsi="Arial" w:cs="Arial"/>
          <w:color w:val="auto"/>
          <w:sz w:val="24"/>
          <w:szCs w:val="24"/>
        </w:rPr>
        <w:t xml:space="preserve"> p</w:t>
      </w:r>
      <w:r w:rsidR="00447930" w:rsidRPr="00B77601">
        <w:rPr>
          <w:rFonts w:ascii="Arial" w:hAnsi="Arial" w:cs="Arial"/>
          <w:color w:val="auto"/>
          <w:sz w:val="24"/>
          <w:szCs w:val="24"/>
        </w:rPr>
        <w:t>u</w:t>
      </w:r>
      <w:r w:rsidR="0013439B">
        <w:rPr>
          <w:rFonts w:ascii="Arial" w:hAnsi="Arial" w:cs="Arial"/>
          <w:color w:val="auto"/>
          <w:sz w:val="24"/>
          <w:szCs w:val="24"/>
        </w:rPr>
        <w:t>blic bridleway</w:t>
      </w:r>
      <w:r w:rsidR="008D1DA7">
        <w:rPr>
          <w:rFonts w:ascii="Arial" w:hAnsi="Arial" w:cs="Arial"/>
          <w:color w:val="auto"/>
          <w:sz w:val="24"/>
          <w:szCs w:val="24"/>
        </w:rPr>
        <w:t xml:space="preserve"> rights</w:t>
      </w:r>
      <w:r w:rsidR="0013439B">
        <w:rPr>
          <w:rFonts w:ascii="Arial" w:hAnsi="Arial" w:cs="Arial"/>
          <w:color w:val="auto"/>
          <w:sz w:val="24"/>
          <w:szCs w:val="24"/>
        </w:rPr>
        <w:t>.</w:t>
      </w:r>
    </w:p>
    <w:p w14:paraId="576A74FF" w14:textId="5F6BA9C4" w:rsidR="007D2704" w:rsidRPr="001D244A" w:rsidRDefault="007D2704" w:rsidP="007D2704">
      <w:pPr>
        <w:pStyle w:val="Style1"/>
        <w:numPr>
          <w:ilvl w:val="0"/>
          <w:numId w:val="0"/>
        </w:numPr>
        <w:spacing w:before="100"/>
        <w:rPr>
          <w:rFonts w:ascii="Arial" w:hAnsi="Arial" w:cs="Arial"/>
          <w:i/>
          <w:color w:val="auto"/>
          <w:sz w:val="24"/>
          <w:szCs w:val="24"/>
        </w:rPr>
      </w:pPr>
      <w:r>
        <w:rPr>
          <w:rFonts w:ascii="Arial" w:hAnsi="Arial" w:cs="Arial"/>
          <w:i/>
          <w:color w:val="auto"/>
          <w:sz w:val="24"/>
          <w:szCs w:val="24"/>
        </w:rPr>
        <w:t>Ba</w:t>
      </w:r>
      <w:r w:rsidRPr="001D244A">
        <w:rPr>
          <w:rFonts w:ascii="Arial" w:hAnsi="Arial" w:cs="Arial"/>
          <w:i/>
          <w:color w:val="auto"/>
          <w:sz w:val="24"/>
          <w:szCs w:val="24"/>
        </w:rPr>
        <w:t>r</w:t>
      </w:r>
      <w:r>
        <w:rPr>
          <w:rFonts w:ascii="Arial" w:hAnsi="Arial" w:cs="Arial"/>
          <w:i/>
          <w:color w:val="auto"/>
          <w:sz w:val="24"/>
          <w:szCs w:val="24"/>
        </w:rPr>
        <w:t xml:space="preserve">tholomew’s </w:t>
      </w:r>
      <w:r w:rsidRPr="001D244A">
        <w:rPr>
          <w:rFonts w:ascii="Arial" w:hAnsi="Arial" w:cs="Arial"/>
          <w:i/>
          <w:color w:val="auto"/>
          <w:sz w:val="24"/>
          <w:szCs w:val="24"/>
        </w:rPr>
        <w:t>map</w:t>
      </w:r>
      <w:r>
        <w:rPr>
          <w:rFonts w:ascii="Arial" w:hAnsi="Arial" w:cs="Arial"/>
          <w:i/>
          <w:color w:val="auto"/>
          <w:sz w:val="24"/>
          <w:szCs w:val="24"/>
        </w:rPr>
        <w:t>s</w:t>
      </w:r>
      <w:r w:rsidRPr="001D244A">
        <w:rPr>
          <w:rFonts w:ascii="Arial" w:hAnsi="Arial" w:cs="Arial"/>
          <w:i/>
          <w:color w:val="auto"/>
          <w:sz w:val="24"/>
          <w:szCs w:val="24"/>
        </w:rPr>
        <w:t>, 1</w:t>
      </w:r>
      <w:r w:rsidR="00AE2069">
        <w:rPr>
          <w:rFonts w:ascii="Arial" w:hAnsi="Arial" w:cs="Arial"/>
          <w:i/>
          <w:color w:val="auto"/>
          <w:sz w:val="24"/>
          <w:szCs w:val="24"/>
        </w:rPr>
        <w:t>911 and 19</w:t>
      </w:r>
      <w:r w:rsidRPr="001D244A">
        <w:rPr>
          <w:rFonts w:ascii="Arial" w:hAnsi="Arial" w:cs="Arial"/>
          <w:i/>
          <w:color w:val="auto"/>
          <w:sz w:val="24"/>
          <w:szCs w:val="24"/>
        </w:rPr>
        <w:t>2</w:t>
      </w:r>
      <w:r w:rsidR="00AE2069">
        <w:rPr>
          <w:rFonts w:ascii="Arial" w:hAnsi="Arial" w:cs="Arial"/>
          <w:i/>
          <w:color w:val="auto"/>
          <w:sz w:val="24"/>
          <w:szCs w:val="24"/>
        </w:rPr>
        <w:t>7</w:t>
      </w:r>
    </w:p>
    <w:p w14:paraId="6D65047F" w14:textId="54242E38" w:rsidR="007D2704" w:rsidRPr="00610E05" w:rsidRDefault="007D2704" w:rsidP="00610E05">
      <w:pPr>
        <w:pStyle w:val="Style1"/>
        <w:tabs>
          <w:tab w:val="clear" w:pos="720"/>
          <w:tab w:val="num" w:pos="1146"/>
        </w:tabs>
        <w:rPr>
          <w:rFonts w:ascii="Arial" w:hAnsi="Arial" w:cs="Arial"/>
          <w:color w:val="auto"/>
          <w:sz w:val="24"/>
          <w:szCs w:val="24"/>
        </w:rPr>
      </w:pPr>
      <w:r w:rsidRPr="00F31884">
        <w:rPr>
          <w:rFonts w:ascii="Arial" w:hAnsi="Arial" w:cs="Arial"/>
          <w:color w:val="auto"/>
          <w:sz w:val="24"/>
          <w:szCs w:val="24"/>
        </w:rPr>
        <w:t>Th</w:t>
      </w:r>
      <w:r w:rsidR="00C450C6">
        <w:rPr>
          <w:rFonts w:ascii="Arial" w:hAnsi="Arial" w:cs="Arial"/>
          <w:color w:val="auto"/>
          <w:sz w:val="24"/>
          <w:szCs w:val="24"/>
        </w:rPr>
        <w:t>e</w:t>
      </w:r>
      <w:r w:rsidRPr="00F31884">
        <w:rPr>
          <w:rFonts w:ascii="Arial" w:hAnsi="Arial" w:cs="Arial"/>
          <w:color w:val="auto"/>
          <w:sz w:val="24"/>
          <w:szCs w:val="24"/>
        </w:rPr>
        <w:t>s</w:t>
      </w:r>
      <w:r w:rsidR="00C450C6">
        <w:rPr>
          <w:rFonts w:ascii="Arial" w:hAnsi="Arial" w:cs="Arial"/>
          <w:color w:val="auto"/>
          <w:sz w:val="24"/>
          <w:szCs w:val="24"/>
        </w:rPr>
        <w:t>e</w:t>
      </w:r>
      <w:r w:rsidRPr="00F31884">
        <w:rPr>
          <w:rFonts w:ascii="Arial" w:hAnsi="Arial" w:cs="Arial"/>
          <w:color w:val="auto"/>
          <w:sz w:val="24"/>
          <w:szCs w:val="24"/>
        </w:rPr>
        <w:t xml:space="preserve"> map</w:t>
      </w:r>
      <w:r w:rsidR="00C450C6">
        <w:rPr>
          <w:rFonts w:ascii="Arial" w:hAnsi="Arial" w:cs="Arial"/>
          <w:color w:val="auto"/>
          <w:sz w:val="24"/>
          <w:szCs w:val="24"/>
        </w:rPr>
        <w:t>s</w:t>
      </w:r>
      <w:r w:rsidRPr="00F31884">
        <w:rPr>
          <w:rFonts w:ascii="Arial" w:hAnsi="Arial" w:cs="Arial"/>
          <w:color w:val="auto"/>
          <w:sz w:val="24"/>
          <w:szCs w:val="24"/>
        </w:rPr>
        <w:t xml:space="preserve"> depict all three of the Order routes as </w:t>
      </w:r>
      <w:r w:rsidR="00820286">
        <w:rPr>
          <w:rFonts w:ascii="Arial" w:hAnsi="Arial" w:cs="Arial"/>
          <w:color w:val="auto"/>
          <w:sz w:val="24"/>
          <w:szCs w:val="24"/>
        </w:rPr>
        <w:t>roads in poor condition in the earlier map and inferior roads in the l</w:t>
      </w:r>
      <w:r w:rsidRPr="00F31884">
        <w:rPr>
          <w:rFonts w:ascii="Arial" w:hAnsi="Arial" w:cs="Arial"/>
          <w:color w:val="auto"/>
          <w:sz w:val="24"/>
          <w:szCs w:val="24"/>
        </w:rPr>
        <w:t>a</w:t>
      </w:r>
      <w:r w:rsidR="00820286">
        <w:rPr>
          <w:rFonts w:ascii="Arial" w:hAnsi="Arial" w:cs="Arial"/>
          <w:color w:val="auto"/>
          <w:sz w:val="24"/>
          <w:szCs w:val="24"/>
        </w:rPr>
        <w:t>te</w:t>
      </w:r>
      <w:r w:rsidRPr="00F31884">
        <w:rPr>
          <w:rFonts w:ascii="Arial" w:hAnsi="Arial" w:cs="Arial"/>
          <w:color w:val="auto"/>
          <w:sz w:val="24"/>
          <w:szCs w:val="24"/>
        </w:rPr>
        <w:t>r</w:t>
      </w:r>
      <w:r w:rsidR="00820286">
        <w:rPr>
          <w:rFonts w:ascii="Arial" w:hAnsi="Arial" w:cs="Arial"/>
          <w:color w:val="auto"/>
          <w:sz w:val="24"/>
          <w:szCs w:val="24"/>
        </w:rPr>
        <w:t xml:space="preserve"> v</w:t>
      </w:r>
      <w:r w:rsidRPr="00F31884">
        <w:rPr>
          <w:rFonts w:ascii="Arial" w:hAnsi="Arial" w:cs="Arial"/>
          <w:color w:val="auto"/>
          <w:sz w:val="24"/>
          <w:szCs w:val="24"/>
        </w:rPr>
        <w:t>e</w:t>
      </w:r>
      <w:r w:rsidR="00820286">
        <w:rPr>
          <w:rFonts w:ascii="Arial" w:hAnsi="Arial" w:cs="Arial"/>
          <w:color w:val="auto"/>
          <w:sz w:val="24"/>
          <w:szCs w:val="24"/>
        </w:rPr>
        <w:t>rsion.</w:t>
      </w:r>
      <w:r w:rsidR="00362F06">
        <w:rPr>
          <w:rFonts w:ascii="Arial" w:hAnsi="Arial" w:cs="Arial"/>
          <w:color w:val="auto"/>
          <w:sz w:val="24"/>
          <w:szCs w:val="24"/>
        </w:rPr>
        <w:t xml:space="preserve"> It seems that the depiction </w:t>
      </w:r>
      <w:r w:rsidR="0064324B">
        <w:rPr>
          <w:rFonts w:ascii="Arial" w:hAnsi="Arial" w:cs="Arial"/>
          <w:color w:val="auto"/>
          <w:sz w:val="24"/>
          <w:szCs w:val="24"/>
        </w:rPr>
        <w:t>w</w:t>
      </w:r>
      <w:r w:rsidR="00362F06">
        <w:rPr>
          <w:rFonts w:ascii="Arial" w:hAnsi="Arial" w:cs="Arial"/>
          <w:color w:val="auto"/>
          <w:sz w:val="24"/>
          <w:szCs w:val="24"/>
        </w:rPr>
        <w:t xml:space="preserve">as an indication of </w:t>
      </w:r>
      <w:r w:rsidR="006B510A">
        <w:rPr>
          <w:rFonts w:ascii="Arial" w:hAnsi="Arial" w:cs="Arial"/>
          <w:color w:val="auto"/>
          <w:sz w:val="24"/>
          <w:szCs w:val="24"/>
        </w:rPr>
        <w:t xml:space="preserve">character, </w:t>
      </w:r>
      <w:r w:rsidR="0064324B">
        <w:rPr>
          <w:rFonts w:ascii="Arial" w:hAnsi="Arial" w:cs="Arial"/>
          <w:color w:val="auto"/>
          <w:sz w:val="24"/>
          <w:szCs w:val="24"/>
        </w:rPr>
        <w:t>r</w:t>
      </w:r>
      <w:r w:rsidR="006B510A">
        <w:rPr>
          <w:rFonts w:ascii="Arial" w:hAnsi="Arial" w:cs="Arial"/>
          <w:color w:val="auto"/>
          <w:sz w:val="24"/>
          <w:szCs w:val="24"/>
        </w:rPr>
        <w:t xml:space="preserve">ather than from knowledge of </w:t>
      </w:r>
      <w:r w:rsidR="00F43D1C">
        <w:rPr>
          <w:rFonts w:ascii="Arial" w:hAnsi="Arial" w:cs="Arial"/>
          <w:color w:val="auto"/>
          <w:sz w:val="24"/>
          <w:szCs w:val="24"/>
        </w:rPr>
        <w:t xml:space="preserve">rights thereover. The inclusion suggests that the routes all had the </w:t>
      </w:r>
      <w:r w:rsidR="00FB319B">
        <w:rPr>
          <w:rFonts w:ascii="Arial" w:hAnsi="Arial" w:cs="Arial"/>
          <w:color w:val="auto"/>
          <w:sz w:val="24"/>
          <w:szCs w:val="24"/>
        </w:rPr>
        <w:t xml:space="preserve">appearance </w:t>
      </w:r>
      <w:r w:rsidR="0064324B">
        <w:rPr>
          <w:rFonts w:ascii="Arial" w:hAnsi="Arial" w:cs="Arial"/>
          <w:color w:val="auto"/>
          <w:sz w:val="24"/>
          <w:szCs w:val="24"/>
        </w:rPr>
        <w:t>o</w:t>
      </w:r>
      <w:r w:rsidR="00FB319B">
        <w:rPr>
          <w:rFonts w:ascii="Arial" w:hAnsi="Arial" w:cs="Arial"/>
          <w:color w:val="auto"/>
          <w:sz w:val="24"/>
          <w:szCs w:val="24"/>
        </w:rPr>
        <w:t>f a public road, albei</w:t>
      </w:r>
      <w:r w:rsidR="0064324B">
        <w:rPr>
          <w:rFonts w:ascii="Arial" w:hAnsi="Arial" w:cs="Arial"/>
          <w:color w:val="auto"/>
          <w:sz w:val="24"/>
          <w:szCs w:val="24"/>
        </w:rPr>
        <w:t>t</w:t>
      </w:r>
      <w:r w:rsidR="00FB319B">
        <w:rPr>
          <w:rFonts w:ascii="Arial" w:hAnsi="Arial" w:cs="Arial"/>
          <w:color w:val="auto"/>
          <w:sz w:val="24"/>
          <w:szCs w:val="24"/>
        </w:rPr>
        <w:t xml:space="preserve"> not w</w:t>
      </w:r>
      <w:r w:rsidR="0064324B">
        <w:rPr>
          <w:rFonts w:ascii="Arial" w:hAnsi="Arial" w:cs="Arial"/>
          <w:color w:val="auto"/>
          <w:sz w:val="24"/>
          <w:szCs w:val="24"/>
        </w:rPr>
        <w:t>e</w:t>
      </w:r>
      <w:r w:rsidR="00FB319B">
        <w:rPr>
          <w:rFonts w:ascii="Arial" w:hAnsi="Arial" w:cs="Arial"/>
          <w:color w:val="auto"/>
          <w:sz w:val="24"/>
          <w:szCs w:val="24"/>
        </w:rPr>
        <w:t xml:space="preserve">ll </w:t>
      </w:r>
      <w:r w:rsidR="0064324B">
        <w:rPr>
          <w:rFonts w:ascii="Arial" w:hAnsi="Arial" w:cs="Arial"/>
          <w:color w:val="auto"/>
          <w:sz w:val="24"/>
          <w:szCs w:val="24"/>
        </w:rPr>
        <w:t>m</w:t>
      </w:r>
      <w:r w:rsidR="00FB319B">
        <w:rPr>
          <w:rFonts w:ascii="Arial" w:hAnsi="Arial" w:cs="Arial"/>
          <w:color w:val="auto"/>
          <w:sz w:val="24"/>
          <w:szCs w:val="24"/>
        </w:rPr>
        <w:t>ai</w:t>
      </w:r>
      <w:r w:rsidR="00582B4B">
        <w:rPr>
          <w:rFonts w:ascii="Arial" w:hAnsi="Arial" w:cs="Arial"/>
          <w:color w:val="auto"/>
          <w:sz w:val="24"/>
          <w:szCs w:val="24"/>
        </w:rPr>
        <w:t>n</w:t>
      </w:r>
      <w:r w:rsidR="00FB319B">
        <w:rPr>
          <w:rFonts w:ascii="Arial" w:hAnsi="Arial" w:cs="Arial"/>
          <w:color w:val="auto"/>
          <w:sz w:val="24"/>
          <w:szCs w:val="24"/>
        </w:rPr>
        <w:t>tain</w:t>
      </w:r>
      <w:r w:rsidR="00582B4B">
        <w:rPr>
          <w:rFonts w:ascii="Arial" w:hAnsi="Arial" w:cs="Arial"/>
          <w:color w:val="auto"/>
          <w:sz w:val="24"/>
          <w:szCs w:val="24"/>
        </w:rPr>
        <w:t>e</w:t>
      </w:r>
      <w:r w:rsidRPr="00F31884">
        <w:rPr>
          <w:rFonts w:ascii="Arial" w:hAnsi="Arial" w:cs="Arial"/>
          <w:color w:val="auto"/>
          <w:sz w:val="24"/>
          <w:szCs w:val="24"/>
        </w:rPr>
        <w:t>d</w:t>
      </w:r>
      <w:r w:rsidR="00FB319B">
        <w:rPr>
          <w:rFonts w:ascii="Arial" w:hAnsi="Arial" w:cs="Arial"/>
          <w:color w:val="auto"/>
          <w:sz w:val="24"/>
          <w:szCs w:val="24"/>
        </w:rPr>
        <w:t>,</w:t>
      </w:r>
      <w:r w:rsidR="00582B4B">
        <w:rPr>
          <w:rFonts w:ascii="Arial" w:hAnsi="Arial" w:cs="Arial"/>
          <w:color w:val="auto"/>
          <w:sz w:val="24"/>
          <w:szCs w:val="24"/>
        </w:rPr>
        <w:t xml:space="preserve"> </w:t>
      </w:r>
      <w:r w:rsidR="00E33B59">
        <w:rPr>
          <w:rFonts w:ascii="Arial" w:hAnsi="Arial" w:cs="Arial"/>
          <w:color w:val="auto"/>
          <w:sz w:val="24"/>
          <w:szCs w:val="24"/>
        </w:rPr>
        <w:t xml:space="preserve">and the public may have relied on the depiction on these maps to traverse the countryside. A very small weight </w:t>
      </w:r>
      <w:r w:rsidR="00610E05">
        <w:rPr>
          <w:rFonts w:ascii="Arial" w:hAnsi="Arial" w:cs="Arial"/>
          <w:color w:val="auto"/>
          <w:sz w:val="24"/>
          <w:szCs w:val="24"/>
        </w:rPr>
        <w:t xml:space="preserve">towards reputation of the </w:t>
      </w:r>
      <w:r w:rsidRPr="00F31884">
        <w:rPr>
          <w:rFonts w:ascii="Arial" w:hAnsi="Arial" w:cs="Arial"/>
          <w:color w:val="auto"/>
          <w:sz w:val="24"/>
          <w:szCs w:val="24"/>
        </w:rPr>
        <w:t>s</w:t>
      </w:r>
      <w:r w:rsidR="00610E05">
        <w:rPr>
          <w:rFonts w:ascii="Arial" w:hAnsi="Arial" w:cs="Arial"/>
          <w:color w:val="auto"/>
          <w:sz w:val="24"/>
          <w:szCs w:val="24"/>
        </w:rPr>
        <w:t>tatu</w:t>
      </w:r>
      <w:r w:rsidRPr="00F31884">
        <w:rPr>
          <w:rFonts w:ascii="Arial" w:hAnsi="Arial" w:cs="Arial"/>
          <w:color w:val="auto"/>
          <w:sz w:val="24"/>
          <w:szCs w:val="24"/>
        </w:rPr>
        <w:t>s</w:t>
      </w:r>
      <w:r w:rsidR="00610E05">
        <w:rPr>
          <w:rFonts w:ascii="Arial" w:hAnsi="Arial" w:cs="Arial"/>
          <w:color w:val="auto"/>
          <w:sz w:val="24"/>
          <w:szCs w:val="24"/>
        </w:rPr>
        <w:t xml:space="preserve"> of these </w:t>
      </w:r>
      <w:r w:rsidRPr="00F31884">
        <w:rPr>
          <w:rFonts w:ascii="Arial" w:hAnsi="Arial" w:cs="Arial"/>
          <w:color w:val="auto"/>
          <w:sz w:val="24"/>
          <w:szCs w:val="24"/>
        </w:rPr>
        <w:t>ro</w:t>
      </w:r>
      <w:r w:rsidR="00610E05">
        <w:rPr>
          <w:rFonts w:ascii="Arial" w:hAnsi="Arial" w:cs="Arial"/>
          <w:color w:val="auto"/>
          <w:sz w:val="24"/>
          <w:szCs w:val="24"/>
        </w:rPr>
        <w:t>ute</w:t>
      </w:r>
      <w:r w:rsidRPr="00F31884">
        <w:rPr>
          <w:rFonts w:ascii="Arial" w:hAnsi="Arial" w:cs="Arial"/>
          <w:color w:val="auto"/>
          <w:sz w:val="24"/>
          <w:szCs w:val="24"/>
        </w:rPr>
        <w:t>s</w:t>
      </w:r>
      <w:r w:rsidR="00610E05">
        <w:rPr>
          <w:rFonts w:ascii="Arial" w:hAnsi="Arial" w:cs="Arial"/>
          <w:color w:val="auto"/>
          <w:sz w:val="24"/>
          <w:szCs w:val="24"/>
        </w:rPr>
        <w:t xml:space="preserve"> arises fr</w:t>
      </w:r>
      <w:r w:rsidRPr="00F31884">
        <w:rPr>
          <w:rFonts w:ascii="Arial" w:hAnsi="Arial" w:cs="Arial"/>
          <w:color w:val="auto"/>
          <w:sz w:val="24"/>
          <w:szCs w:val="24"/>
        </w:rPr>
        <w:t>o</w:t>
      </w:r>
      <w:r w:rsidR="00610E05">
        <w:rPr>
          <w:rFonts w:ascii="Arial" w:hAnsi="Arial" w:cs="Arial"/>
          <w:color w:val="auto"/>
          <w:sz w:val="24"/>
          <w:szCs w:val="24"/>
        </w:rPr>
        <w:t xml:space="preserve">m </w:t>
      </w:r>
      <w:r w:rsidRPr="00F31884">
        <w:rPr>
          <w:rFonts w:ascii="Arial" w:hAnsi="Arial" w:cs="Arial"/>
          <w:color w:val="auto"/>
          <w:sz w:val="24"/>
          <w:szCs w:val="24"/>
        </w:rPr>
        <w:t>the</w:t>
      </w:r>
      <w:r w:rsidR="00610E05">
        <w:rPr>
          <w:rFonts w:ascii="Arial" w:hAnsi="Arial" w:cs="Arial"/>
          <w:color w:val="auto"/>
          <w:sz w:val="24"/>
          <w:szCs w:val="24"/>
        </w:rPr>
        <w:t xml:space="preserve">se </w:t>
      </w:r>
      <w:r w:rsidRPr="00F31884">
        <w:rPr>
          <w:rFonts w:ascii="Arial" w:hAnsi="Arial" w:cs="Arial"/>
          <w:color w:val="auto"/>
          <w:sz w:val="24"/>
          <w:szCs w:val="24"/>
        </w:rPr>
        <w:t>maps</w:t>
      </w:r>
      <w:r w:rsidR="00610E05">
        <w:rPr>
          <w:rFonts w:ascii="Arial" w:hAnsi="Arial" w:cs="Arial"/>
          <w:color w:val="auto"/>
          <w:sz w:val="24"/>
          <w:szCs w:val="24"/>
        </w:rPr>
        <w:t>.</w:t>
      </w:r>
    </w:p>
    <w:p w14:paraId="1ACE6E26" w14:textId="4C18685C" w:rsidR="005A3FA0" w:rsidRPr="00F56868" w:rsidRDefault="005A3FA0" w:rsidP="009E5257">
      <w:pPr>
        <w:pStyle w:val="Style1"/>
        <w:numPr>
          <w:ilvl w:val="0"/>
          <w:numId w:val="0"/>
        </w:numPr>
        <w:tabs>
          <w:tab w:val="num" w:pos="1146"/>
        </w:tabs>
        <w:spacing w:before="100"/>
        <w:ind w:left="-6"/>
        <w:rPr>
          <w:rFonts w:ascii="Arial" w:hAnsi="Arial" w:cs="Arial"/>
          <w:i/>
          <w:color w:val="auto"/>
          <w:sz w:val="24"/>
          <w:szCs w:val="24"/>
        </w:rPr>
      </w:pPr>
      <w:r w:rsidRPr="00F56868">
        <w:rPr>
          <w:rFonts w:ascii="Arial" w:hAnsi="Arial" w:cs="Arial"/>
          <w:i/>
          <w:color w:val="auto"/>
          <w:sz w:val="24"/>
          <w:szCs w:val="24"/>
        </w:rPr>
        <w:t>Handover map</w:t>
      </w:r>
      <w:r w:rsidR="00F56868">
        <w:rPr>
          <w:rFonts w:ascii="Arial" w:hAnsi="Arial" w:cs="Arial"/>
          <w:i/>
          <w:color w:val="auto"/>
          <w:sz w:val="24"/>
          <w:szCs w:val="24"/>
        </w:rPr>
        <w:t xml:space="preserve"> and Schedule</w:t>
      </w:r>
      <w:r w:rsidRPr="00F56868">
        <w:rPr>
          <w:rFonts w:ascii="Arial" w:hAnsi="Arial" w:cs="Arial"/>
          <w:i/>
          <w:color w:val="auto"/>
          <w:sz w:val="24"/>
          <w:szCs w:val="24"/>
        </w:rPr>
        <w:t>, 19</w:t>
      </w:r>
      <w:r w:rsidR="00F56868">
        <w:rPr>
          <w:rFonts w:ascii="Arial" w:hAnsi="Arial" w:cs="Arial"/>
          <w:i/>
          <w:color w:val="auto"/>
          <w:sz w:val="24"/>
          <w:szCs w:val="24"/>
        </w:rPr>
        <w:t>29</w:t>
      </w:r>
      <w:r w:rsidR="00A60FE6">
        <w:rPr>
          <w:rFonts w:ascii="Arial" w:hAnsi="Arial" w:cs="Arial"/>
          <w:i/>
          <w:color w:val="auto"/>
          <w:sz w:val="24"/>
          <w:szCs w:val="24"/>
        </w:rPr>
        <w:t xml:space="preserve"> and </w:t>
      </w:r>
      <w:r w:rsidR="00473506">
        <w:rPr>
          <w:rFonts w:ascii="Arial" w:hAnsi="Arial" w:cs="Arial"/>
          <w:i/>
          <w:color w:val="auto"/>
          <w:sz w:val="24"/>
          <w:szCs w:val="24"/>
        </w:rPr>
        <w:t>Roads Records</w:t>
      </w:r>
      <w:r w:rsidR="00A60FE6">
        <w:rPr>
          <w:rFonts w:ascii="Arial" w:hAnsi="Arial" w:cs="Arial"/>
          <w:i/>
          <w:color w:val="auto"/>
          <w:sz w:val="24"/>
          <w:szCs w:val="24"/>
        </w:rPr>
        <w:t>, 1930 and current</w:t>
      </w:r>
    </w:p>
    <w:p w14:paraId="7C645BF4" w14:textId="3AD8D6EC" w:rsidR="00AB01F9" w:rsidRPr="00F56868" w:rsidRDefault="005A3FA0" w:rsidP="005A3FA0">
      <w:pPr>
        <w:pStyle w:val="Style1"/>
        <w:tabs>
          <w:tab w:val="clear" w:pos="720"/>
        </w:tabs>
        <w:rPr>
          <w:rFonts w:ascii="Arial" w:hAnsi="Arial" w:cs="Arial"/>
          <w:color w:val="auto"/>
          <w:sz w:val="24"/>
          <w:szCs w:val="24"/>
        </w:rPr>
      </w:pPr>
      <w:bookmarkStart w:id="8" w:name="_Ref86413481"/>
      <w:r w:rsidRPr="00F56868">
        <w:rPr>
          <w:rFonts w:ascii="Arial" w:hAnsi="Arial" w:cs="Arial"/>
          <w:color w:val="auto"/>
          <w:sz w:val="24"/>
          <w:szCs w:val="24"/>
        </w:rPr>
        <w:t xml:space="preserve">Under the Local Government Act 1929 County Councils across England and Wales gained increased powers as highway authorities, acquiring direct responsibility for roads in the Rural District Council (RDC) areas. This led to the production of what are referred to as handover maps, on which the RDC would mark the </w:t>
      </w:r>
      <w:r w:rsidR="00690460" w:rsidRPr="00F56868">
        <w:rPr>
          <w:rFonts w:ascii="Arial" w:hAnsi="Arial" w:cs="Arial"/>
          <w:color w:val="auto"/>
          <w:sz w:val="24"/>
          <w:szCs w:val="24"/>
        </w:rPr>
        <w:t>highways</w:t>
      </w:r>
      <w:r w:rsidRPr="00F56868">
        <w:rPr>
          <w:rFonts w:ascii="Arial" w:hAnsi="Arial" w:cs="Arial"/>
          <w:color w:val="auto"/>
          <w:sz w:val="24"/>
          <w:szCs w:val="24"/>
        </w:rPr>
        <w:t xml:space="preserve"> which they believed to be maintainable at public expense and were ‘handing over’ to the County Council for maintenance. </w:t>
      </w:r>
    </w:p>
    <w:p w14:paraId="7FA2B220" w14:textId="72499B23" w:rsidR="00D82DF2" w:rsidRDefault="00AB01F9" w:rsidP="009C3FDF">
      <w:pPr>
        <w:pStyle w:val="Style1"/>
        <w:tabs>
          <w:tab w:val="clear" w:pos="720"/>
        </w:tabs>
        <w:rPr>
          <w:rFonts w:ascii="Arial" w:hAnsi="Arial" w:cs="Arial"/>
          <w:color w:val="auto"/>
          <w:sz w:val="24"/>
          <w:szCs w:val="24"/>
        </w:rPr>
      </w:pPr>
      <w:r w:rsidRPr="00F56868">
        <w:rPr>
          <w:rFonts w:ascii="Arial" w:hAnsi="Arial" w:cs="Arial"/>
          <w:color w:val="auto"/>
          <w:sz w:val="24"/>
          <w:szCs w:val="24"/>
        </w:rPr>
        <w:t xml:space="preserve">The OMA </w:t>
      </w:r>
      <w:r w:rsidR="001041D3">
        <w:rPr>
          <w:rFonts w:ascii="Arial" w:hAnsi="Arial" w:cs="Arial"/>
          <w:color w:val="auto"/>
          <w:sz w:val="24"/>
          <w:szCs w:val="24"/>
        </w:rPr>
        <w:t xml:space="preserve">report </w:t>
      </w:r>
      <w:r w:rsidRPr="00F56868">
        <w:rPr>
          <w:rFonts w:ascii="Arial" w:hAnsi="Arial" w:cs="Arial"/>
          <w:color w:val="auto"/>
          <w:sz w:val="24"/>
          <w:szCs w:val="24"/>
        </w:rPr>
        <w:t xml:space="preserve">confirmed that the </w:t>
      </w:r>
      <w:r w:rsidR="00481C11">
        <w:rPr>
          <w:rFonts w:ascii="Arial" w:hAnsi="Arial" w:cs="Arial"/>
          <w:color w:val="auto"/>
          <w:sz w:val="24"/>
          <w:szCs w:val="24"/>
        </w:rPr>
        <w:t xml:space="preserve">Order routes were not recorded in the </w:t>
      </w:r>
      <w:r w:rsidRPr="00F56868">
        <w:rPr>
          <w:rFonts w:ascii="Arial" w:hAnsi="Arial" w:cs="Arial"/>
          <w:color w:val="auto"/>
          <w:sz w:val="24"/>
          <w:szCs w:val="24"/>
        </w:rPr>
        <w:t>handover maps</w:t>
      </w:r>
      <w:r w:rsidR="003B20FC">
        <w:rPr>
          <w:rFonts w:ascii="Arial" w:hAnsi="Arial" w:cs="Arial"/>
          <w:color w:val="auto"/>
          <w:sz w:val="24"/>
          <w:szCs w:val="24"/>
        </w:rPr>
        <w:t xml:space="preserve"> with </w:t>
      </w:r>
      <w:r w:rsidRPr="00F56868">
        <w:rPr>
          <w:rFonts w:ascii="Arial" w:hAnsi="Arial" w:cs="Arial"/>
          <w:color w:val="auto"/>
          <w:sz w:val="24"/>
          <w:szCs w:val="24"/>
        </w:rPr>
        <w:t xml:space="preserve">the </w:t>
      </w:r>
      <w:r w:rsidR="00647573">
        <w:rPr>
          <w:rFonts w:ascii="Arial" w:hAnsi="Arial" w:cs="Arial"/>
          <w:color w:val="auto"/>
          <w:sz w:val="24"/>
          <w:szCs w:val="24"/>
        </w:rPr>
        <w:t xml:space="preserve">southern </w:t>
      </w:r>
      <w:r w:rsidR="00481C11">
        <w:rPr>
          <w:rFonts w:ascii="Arial" w:hAnsi="Arial" w:cs="Arial"/>
          <w:color w:val="auto"/>
          <w:sz w:val="24"/>
          <w:szCs w:val="24"/>
        </w:rPr>
        <w:t xml:space="preserve">section of </w:t>
      </w:r>
      <w:proofErr w:type="spellStart"/>
      <w:r w:rsidR="00481C11">
        <w:rPr>
          <w:rFonts w:ascii="Arial" w:hAnsi="Arial" w:cs="Arial"/>
          <w:color w:val="auto"/>
          <w:sz w:val="24"/>
          <w:szCs w:val="24"/>
        </w:rPr>
        <w:t>W</w:t>
      </w:r>
      <w:r w:rsidRPr="00F56868">
        <w:rPr>
          <w:rFonts w:ascii="Arial" w:hAnsi="Arial" w:cs="Arial"/>
          <w:color w:val="auto"/>
          <w:sz w:val="24"/>
          <w:szCs w:val="24"/>
        </w:rPr>
        <w:t>e</w:t>
      </w:r>
      <w:r w:rsidR="00481C11">
        <w:rPr>
          <w:rFonts w:ascii="Arial" w:hAnsi="Arial" w:cs="Arial"/>
          <w:color w:val="auto"/>
          <w:sz w:val="24"/>
          <w:szCs w:val="24"/>
        </w:rPr>
        <w:t>s</w:t>
      </w:r>
      <w:r w:rsidRPr="00F56868">
        <w:rPr>
          <w:rFonts w:ascii="Arial" w:hAnsi="Arial" w:cs="Arial"/>
          <w:color w:val="auto"/>
          <w:sz w:val="24"/>
          <w:szCs w:val="24"/>
        </w:rPr>
        <w:t>t</w:t>
      </w:r>
      <w:r w:rsidR="00481C11">
        <w:rPr>
          <w:rFonts w:ascii="Arial" w:hAnsi="Arial" w:cs="Arial"/>
          <w:color w:val="auto"/>
          <w:sz w:val="24"/>
          <w:szCs w:val="24"/>
        </w:rPr>
        <w:t>erngate</w:t>
      </w:r>
      <w:proofErr w:type="spellEnd"/>
      <w:r w:rsidR="00481C11">
        <w:rPr>
          <w:rFonts w:ascii="Arial" w:hAnsi="Arial" w:cs="Arial"/>
          <w:color w:val="auto"/>
          <w:sz w:val="24"/>
          <w:szCs w:val="24"/>
        </w:rPr>
        <w:t xml:space="preserve"> </w:t>
      </w:r>
      <w:r w:rsidR="00647573">
        <w:rPr>
          <w:rFonts w:ascii="Arial" w:hAnsi="Arial" w:cs="Arial"/>
          <w:color w:val="auto"/>
          <w:sz w:val="24"/>
          <w:szCs w:val="24"/>
        </w:rPr>
        <w:t xml:space="preserve">Road, now recorded on the </w:t>
      </w:r>
      <w:r w:rsidRPr="00F56868">
        <w:rPr>
          <w:rFonts w:ascii="Arial" w:hAnsi="Arial" w:cs="Arial"/>
          <w:color w:val="auto"/>
          <w:sz w:val="24"/>
          <w:szCs w:val="24"/>
        </w:rPr>
        <w:t xml:space="preserve">highway records, </w:t>
      </w:r>
      <w:r w:rsidR="00647573">
        <w:rPr>
          <w:rFonts w:ascii="Arial" w:hAnsi="Arial" w:cs="Arial"/>
          <w:color w:val="auto"/>
          <w:sz w:val="24"/>
          <w:szCs w:val="24"/>
        </w:rPr>
        <w:t>also no</w:t>
      </w:r>
      <w:r w:rsidRPr="00F56868">
        <w:rPr>
          <w:rFonts w:ascii="Arial" w:hAnsi="Arial" w:cs="Arial"/>
          <w:color w:val="auto"/>
          <w:sz w:val="24"/>
          <w:szCs w:val="24"/>
        </w:rPr>
        <w:t>t</w:t>
      </w:r>
      <w:r w:rsidR="00647573">
        <w:rPr>
          <w:rFonts w:ascii="Arial" w:hAnsi="Arial" w:cs="Arial"/>
          <w:color w:val="auto"/>
          <w:sz w:val="24"/>
          <w:szCs w:val="24"/>
        </w:rPr>
        <w:t xml:space="preserve"> s</w:t>
      </w:r>
      <w:r w:rsidRPr="00F56868">
        <w:rPr>
          <w:rFonts w:ascii="Arial" w:hAnsi="Arial" w:cs="Arial"/>
          <w:color w:val="auto"/>
          <w:sz w:val="24"/>
          <w:szCs w:val="24"/>
        </w:rPr>
        <w:t>h</w:t>
      </w:r>
      <w:r w:rsidR="00647573">
        <w:rPr>
          <w:rFonts w:ascii="Arial" w:hAnsi="Arial" w:cs="Arial"/>
          <w:color w:val="auto"/>
          <w:sz w:val="24"/>
          <w:szCs w:val="24"/>
        </w:rPr>
        <w:t xml:space="preserve">own. </w:t>
      </w:r>
      <w:r w:rsidR="00CE0EF9">
        <w:rPr>
          <w:rFonts w:ascii="Arial" w:hAnsi="Arial" w:cs="Arial"/>
          <w:color w:val="auto"/>
          <w:sz w:val="24"/>
          <w:szCs w:val="24"/>
        </w:rPr>
        <w:t>Parts were referred to in</w:t>
      </w:r>
      <w:r w:rsidRPr="00F56868">
        <w:rPr>
          <w:rFonts w:ascii="Arial" w:hAnsi="Arial" w:cs="Arial"/>
          <w:color w:val="auto"/>
          <w:sz w:val="24"/>
          <w:szCs w:val="24"/>
        </w:rPr>
        <w:t xml:space="preserve"> the</w:t>
      </w:r>
      <w:r w:rsidR="00CE0EF9">
        <w:rPr>
          <w:rFonts w:ascii="Arial" w:hAnsi="Arial" w:cs="Arial"/>
          <w:color w:val="auto"/>
          <w:sz w:val="24"/>
          <w:szCs w:val="24"/>
        </w:rPr>
        <w:t xml:space="preserve"> </w:t>
      </w:r>
      <w:r w:rsidR="00076742">
        <w:rPr>
          <w:rFonts w:ascii="Arial" w:hAnsi="Arial" w:cs="Arial"/>
          <w:color w:val="auto"/>
          <w:sz w:val="24"/>
          <w:szCs w:val="24"/>
        </w:rPr>
        <w:t xml:space="preserve">Schedule but the </w:t>
      </w:r>
      <w:r w:rsidR="00076742">
        <w:rPr>
          <w:rFonts w:ascii="Arial" w:hAnsi="Arial" w:cs="Arial"/>
          <w:color w:val="auto"/>
          <w:sz w:val="24"/>
          <w:szCs w:val="24"/>
        </w:rPr>
        <w:lastRenderedPageBreak/>
        <w:t xml:space="preserve">overall evidence </w:t>
      </w:r>
      <w:r w:rsidR="00D82DF2">
        <w:rPr>
          <w:rFonts w:ascii="Arial" w:hAnsi="Arial" w:cs="Arial"/>
          <w:color w:val="auto"/>
          <w:sz w:val="24"/>
          <w:szCs w:val="24"/>
        </w:rPr>
        <w:t>shows that the routes were not thought to be publicly mai</w:t>
      </w:r>
      <w:r w:rsidRPr="00F56868">
        <w:rPr>
          <w:rFonts w:ascii="Arial" w:hAnsi="Arial" w:cs="Arial"/>
          <w:color w:val="auto"/>
          <w:sz w:val="24"/>
          <w:szCs w:val="24"/>
        </w:rPr>
        <w:t>n</w:t>
      </w:r>
      <w:r w:rsidR="00D82DF2">
        <w:rPr>
          <w:rFonts w:ascii="Arial" w:hAnsi="Arial" w:cs="Arial"/>
          <w:color w:val="auto"/>
          <w:sz w:val="24"/>
          <w:szCs w:val="24"/>
        </w:rPr>
        <w:t>taine</w:t>
      </w:r>
      <w:r w:rsidRPr="00F56868">
        <w:rPr>
          <w:rFonts w:ascii="Arial" w:hAnsi="Arial" w:cs="Arial"/>
          <w:color w:val="auto"/>
          <w:sz w:val="24"/>
          <w:szCs w:val="24"/>
        </w:rPr>
        <w:t>d</w:t>
      </w:r>
      <w:r w:rsidR="00D82DF2">
        <w:rPr>
          <w:rFonts w:ascii="Arial" w:hAnsi="Arial" w:cs="Arial"/>
          <w:color w:val="auto"/>
          <w:sz w:val="24"/>
          <w:szCs w:val="24"/>
        </w:rPr>
        <w:t>.</w:t>
      </w:r>
      <w:r w:rsidR="00C11611">
        <w:rPr>
          <w:rFonts w:ascii="Arial" w:hAnsi="Arial" w:cs="Arial"/>
          <w:color w:val="auto"/>
          <w:sz w:val="24"/>
          <w:szCs w:val="24"/>
        </w:rPr>
        <w:t xml:space="preserve"> A potential anomaly arises in work apparently undertaken at public expense in </w:t>
      </w:r>
      <w:r w:rsidR="00226D01">
        <w:rPr>
          <w:rFonts w:ascii="Arial" w:hAnsi="Arial" w:cs="Arial"/>
          <w:color w:val="auto"/>
          <w:sz w:val="24"/>
          <w:szCs w:val="24"/>
        </w:rPr>
        <w:t xml:space="preserve">1934 to fill in a pond on Underwood Lane, although the agreement for the RDC to retain rights to use water from the subsequent trough may indicate a private agreement. </w:t>
      </w:r>
    </w:p>
    <w:p w14:paraId="2B30E1F6" w14:textId="54678FC4" w:rsidR="001F61C6" w:rsidRDefault="00473506" w:rsidP="009C3FDF">
      <w:pPr>
        <w:pStyle w:val="Style1"/>
        <w:tabs>
          <w:tab w:val="clear" w:pos="720"/>
        </w:tabs>
        <w:rPr>
          <w:rFonts w:ascii="Arial" w:hAnsi="Arial" w:cs="Arial"/>
          <w:color w:val="auto"/>
          <w:sz w:val="24"/>
          <w:szCs w:val="24"/>
        </w:rPr>
      </w:pPr>
      <w:r>
        <w:rPr>
          <w:rFonts w:ascii="Arial" w:hAnsi="Arial" w:cs="Arial"/>
          <w:color w:val="auto"/>
          <w:sz w:val="24"/>
          <w:szCs w:val="24"/>
        </w:rPr>
        <w:t xml:space="preserve">The subsequent </w:t>
      </w:r>
      <w:r w:rsidR="00A60FE6">
        <w:rPr>
          <w:rFonts w:ascii="Arial" w:hAnsi="Arial" w:cs="Arial"/>
          <w:color w:val="auto"/>
          <w:sz w:val="24"/>
          <w:szCs w:val="24"/>
        </w:rPr>
        <w:t xml:space="preserve">Roads Records also did not </w:t>
      </w:r>
      <w:r w:rsidR="00AB01F9" w:rsidRPr="00F56868">
        <w:rPr>
          <w:rFonts w:ascii="Arial" w:hAnsi="Arial" w:cs="Arial"/>
          <w:color w:val="auto"/>
          <w:sz w:val="24"/>
          <w:szCs w:val="24"/>
        </w:rPr>
        <w:t>record</w:t>
      </w:r>
      <w:r w:rsidR="00DC0DFD">
        <w:rPr>
          <w:rFonts w:ascii="Arial" w:hAnsi="Arial" w:cs="Arial"/>
          <w:color w:val="auto"/>
          <w:sz w:val="24"/>
          <w:szCs w:val="24"/>
        </w:rPr>
        <w:t xml:space="preserve"> th</w:t>
      </w:r>
      <w:r w:rsidR="00AB01F9" w:rsidRPr="00F56868">
        <w:rPr>
          <w:rFonts w:ascii="Arial" w:hAnsi="Arial" w:cs="Arial"/>
          <w:color w:val="auto"/>
          <w:sz w:val="24"/>
          <w:szCs w:val="24"/>
        </w:rPr>
        <w:t>e</w:t>
      </w:r>
      <w:r w:rsidR="00DC0DFD">
        <w:rPr>
          <w:rFonts w:ascii="Arial" w:hAnsi="Arial" w:cs="Arial"/>
          <w:color w:val="auto"/>
          <w:sz w:val="24"/>
          <w:szCs w:val="24"/>
        </w:rPr>
        <w:t xml:space="preserve"> routes </w:t>
      </w:r>
      <w:r w:rsidR="00AB01F9" w:rsidRPr="00F56868">
        <w:rPr>
          <w:rFonts w:ascii="Arial" w:hAnsi="Arial" w:cs="Arial"/>
          <w:color w:val="auto"/>
          <w:sz w:val="24"/>
          <w:szCs w:val="24"/>
        </w:rPr>
        <w:t>as maintainable highways</w:t>
      </w:r>
      <w:r w:rsidR="001458E6">
        <w:rPr>
          <w:rFonts w:ascii="Arial" w:hAnsi="Arial" w:cs="Arial"/>
          <w:color w:val="auto"/>
          <w:sz w:val="24"/>
          <w:szCs w:val="24"/>
        </w:rPr>
        <w:t xml:space="preserve">, with the southern part of </w:t>
      </w:r>
      <w:proofErr w:type="spellStart"/>
      <w:r w:rsidR="001458E6">
        <w:rPr>
          <w:rFonts w:ascii="Arial" w:hAnsi="Arial" w:cs="Arial"/>
          <w:color w:val="auto"/>
          <w:sz w:val="24"/>
          <w:szCs w:val="24"/>
        </w:rPr>
        <w:t>Westerngate</w:t>
      </w:r>
      <w:proofErr w:type="spellEnd"/>
      <w:r w:rsidR="001458E6">
        <w:rPr>
          <w:rFonts w:ascii="Arial" w:hAnsi="Arial" w:cs="Arial"/>
          <w:color w:val="auto"/>
          <w:sz w:val="24"/>
          <w:szCs w:val="24"/>
        </w:rPr>
        <w:t xml:space="preserve"> </w:t>
      </w:r>
      <w:r w:rsidR="00200EE1">
        <w:rPr>
          <w:rFonts w:ascii="Arial" w:hAnsi="Arial" w:cs="Arial"/>
          <w:color w:val="auto"/>
          <w:sz w:val="24"/>
          <w:szCs w:val="24"/>
        </w:rPr>
        <w:t xml:space="preserve">Road apparently recorded </w:t>
      </w:r>
      <w:r w:rsidR="00AB01F9" w:rsidRPr="00F56868">
        <w:rPr>
          <w:rFonts w:ascii="Arial" w:hAnsi="Arial" w:cs="Arial"/>
          <w:color w:val="auto"/>
          <w:sz w:val="24"/>
          <w:szCs w:val="24"/>
        </w:rPr>
        <w:t>a</w:t>
      </w:r>
      <w:r w:rsidR="00200EE1">
        <w:rPr>
          <w:rFonts w:ascii="Arial" w:hAnsi="Arial" w:cs="Arial"/>
          <w:color w:val="auto"/>
          <w:sz w:val="24"/>
          <w:szCs w:val="24"/>
        </w:rPr>
        <w:t xml:space="preserve">fter 1950, with </w:t>
      </w:r>
      <w:r w:rsidR="00AB01F9" w:rsidRPr="00F56868">
        <w:rPr>
          <w:rFonts w:ascii="Arial" w:hAnsi="Arial" w:cs="Arial"/>
          <w:color w:val="auto"/>
          <w:sz w:val="24"/>
          <w:szCs w:val="24"/>
        </w:rPr>
        <w:t>n</w:t>
      </w:r>
      <w:r w:rsidR="00200EE1">
        <w:rPr>
          <w:rFonts w:ascii="Arial" w:hAnsi="Arial" w:cs="Arial"/>
          <w:color w:val="auto"/>
          <w:sz w:val="24"/>
          <w:szCs w:val="24"/>
        </w:rPr>
        <w:t>o in</w:t>
      </w:r>
      <w:r w:rsidR="00AB01F9" w:rsidRPr="00F56868">
        <w:rPr>
          <w:rFonts w:ascii="Arial" w:hAnsi="Arial" w:cs="Arial"/>
          <w:color w:val="auto"/>
          <w:sz w:val="24"/>
          <w:szCs w:val="24"/>
        </w:rPr>
        <w:t>d</w:t>
      </w:r>
      <w:r w:rsidR="00200EE1">
        <w:rPr>
          <w:rFonts w:ascii="Arial" w:hAnsi="Arial" w:cs="Arial"/>
          <w:color w:val="auto"/>
          <w:sz w:val="24"/>
          <w:szCs w:val="24"/>
        </w:rPr>
        <w:t>ica</w:t>
      </w:r>
      <w:r w:rsidR="00AB01F9" w:rsidRPr="00F56868">
        <w:rPr>
          <w:rFonts w:ascii="Arial" w:hAnsi="Arial" w:cs="Arial"/>
          <w:color w:val="auto"/>
          <w:sz w:val="24"/>
          <w:szCs w:val="24"/>
        </w:rPr>
        <w:t>t</w:t>
      </w:r>
      <w:r w:rsidR="00200EE1">
        <w:rPr>
          <w:rFonts w:ascii="Arial" w:hAnsi="Arial" w:cs="Arial"/>
          <w:color w:val="auto"/>
          <w:sz w:val="24"/>
          <w:szCs w:val="24"/>
        </w:rPr>
        <w:t xml:space="preserve">ion of </w:t>
      </w:r>
      <w:r w:rsidR="00AB01F9" w:rsidRPr="00F56868">
        <w:rPr>
          <w:rFonts w:ascii="Arial" w:hAnsi="Arial" w:cs="Arial"/>
          <w:color w:val="auto"/>
          <w:sz w:val="24"/>
          <w:szCs w:val="24"/>
        </w:rPr>
        <w:t>h</w:t>
      </w:r>
      <w:r w:rsidR="008A310E">
        <w:rPr>
          <w:rFonts w:ascii="Arial" w:hAnsi="Arial" w:cs="Arial"/>
          <w:color w:val="auto"/>
          <w:sz w:val="24"/>
          <w:szCs w:val="24"/>
        </w:rPr>
        <w:t>ow that decision was mad</w:t>
      </w:r>
      <w:r w:rsidR="00AB01F9" w:rsidRPr="00F56868">
        <w:rPr>
          <w:rFonts w:ascii="Arial" w:hAnsi="Arial" w:cs="Arial"/>
          <w:color w:val="auto"/>
          <w:sz w:val="24"/>
          <w:szCs w:val="24"/>
        </w:rPr>
        <w:t>e</w:t>
      </w:r>
      <w:r w:rsidR="008A310E">
        <w:rPr>
          <w:rFonts w:ascii="Arial" w:hAnsi="Arial" w:cs="Arial"/>
          <w:color w:val="auto"/>
          <w:sz w:val="24"/>
          <w:szCs w:val="24"/>
        </w:rPr>
        <w:t>. It was noted that a handwritten note ‘CRF’</w:t>
      </w:r>
      <w:r w:rsidR="008D48AD">
        <w:rPr>
          <w:rFonts w:ascii="Arial" w:hAnsi="Arial" w:cs="Arial"/>
          <w:color w:val="auto"/>
          <w:sz w:val="24"/>
          <w:szCs w:val="24"/>
        </w:rPr>
        <w:t xml:space="preserve"> – carriage road used mainly as a footpath </w:t>
      </w:r>
      <w:r w:rsidR="005528AD">
        <w:rPr>
          <w:rFonts w:ascii="Arial" w:hAnsi="Arial" w:cs="Arial"/>
          <w:color w:val="auto"/>
          <w:sz w:val="24"/>
          <w:szCs w:val="24"/>
        </w:rPr>
        <w:t>–</w:t>
      </w:r>
      <w:r w:rsidR="008D48AD">
        <w:rPr>
          <w:rFonts w:ascii="Arial" w:hAnsi="Arial" w:cs="Arial"/>
          <w:color w:val="auto"/>
          <w:sz w:val="24"/>
          <w:szCs w:val="24"/>
        </w:rPr>
        <w:t xml:space="preserve"> </w:t>
      </w:r>
      <w:r w:rsidR="008A310E">
        <w:rPr>
          <w:rFonts w:ascii="Arial" w:hAnsi="Arial" w:cs="Arial"/>
          <w:color w:val="auto"/>
          <w:sz w:val="24"/>
          <w:szCs w:val="24"/>
        </w:rPr>
        <w:t xml:space="preserve">was </w:t>
      </w:r>
      <w:r w:rsidR="005528AD">
        <w:rPr>
          <w:rFonts w:ascii="Arial" w:hAnsi="Arial" w:cs="Arial"/>
          <w:color w:val="auto"/>
          <w:sz w:val="24"/>
          <w:szCs w:val="24"/>
        </w:rPr>
        <w:t xml:space="preserve">put </w:t>
      </w:r>
      <w:r w:rsidR="008D48AD">
        <w:rPr>
          <w:rFonts w:ascii="Arial" w:hAnsi="Arial" w:cs="Arial"/>
          <w:color w:val="auto"/>
          <w:sz w:val="24"/>
          <w:szCs w:val="24"/>
        </w:rPr>
        <w:t xml:space="preserve">on the 1930 map </w:t>
      </w:r>
      <w:r w:rsidR="009A1AC5">
        <w:rPr>
          <w:rFonts w:ascii="Arial" w:hAnsi="Arial" w:cs="Arial"/>
          <w:color w:val="auto"/>
          <w:sz w:val="24"/>
          <w:szCs w:val="24"/>
        </w:rPr>
        <w:t xml:space="preserve">in relation </w:t>
      </w:r>
      <w:r w:rsidR="008D48AD">
        <w:rPr>
          <w:rFonts w:ascii="Arial" w:hAnsi="Arial" w:cs="Arial"/>
          <w:color w:val="auto"/>
          <w:sz w:val="24"/>
          <w:szCs w:val="24"/>
        </w:rPr>
        <w:t>t</w:t>
      </w:r>
      <w:r w:rsidR="009A1AC5">
        <w:rPr>
          <w:rFonts w:ascii="Arial" w:hAnsi="Arial" w:cs="Arial"/>
          <w:color w:val="auto"/>
          <w:sz w:val="24"/>
          <w:szCs w:val="24"/>
        </w:rPr>
        <w:t xml:space="preserve">o Dyers Piece lane but it is not known </w:t>
      </w:r>
      <w:r w:rsidR="005528AD">
        <w:rPr>
          <w:rFonts w:ascii="Arial" w:hAnsi="Arial" w:cs="Arial"/>
          <w:color w:val="auto"/>
          <w:sz w:val="24"/>
          <w:szCs w:val="24"/>
        </w:rPr>
        <w:t>when or by whom. It would not have been prior to 19</w:t>
      </w:r>
      <w:r w:rsidR="00FD2C0C">
        <w:rPr>
          <w:rFonts w:ascii="Arial" w:hAnsi="Arial" w:cs="Arial"/>
          <w:color w:val="auto"/>
          <w:sz w:val="24"/>
          <w:szCs w:val="24"/>
        </w:rPr>
        <w:t>49</w:t>
      </w:r>
      <w:r w:rsidR="005528AD">
        <w:rPr>
          <w:rFonts w:ascii="Arial" w:hAnsi="Arial" w:cs="Arial"/>
          <w:color w:val="auto"/>
          <w:sz w:val="24"/>
          <w:szCs w:val="24"/>
        </w:rPr>
        <w:t xml:space="preserve"> when this </w:t>
      </w:r>
      <w:r w:rsidR="001F61C6">
        <w:rPr>
          <w:rFonts w:ascii="Arial" w:hAnsi="Arial" w:cs="Arial"/>
          <w:color w:val="auto"/>
          <w:sz w:val="24"/>
          <w:szCs w:val="24"/>
        </w:rPr>
        <w:t xml:space="preserve">terminology came </w:t>
      </w:r>
      <w:r w:rsidR="007675AD">
        <w:rPr>
          <w:rFonts w:ascii="Arial" w:hAnsi="Arial" w:cs="Arial"/>
          <w:color w:val="auto"/>
          <w:sz w:val="24"/>
          <w:szCs w:val="24"/>
        </w:rPr>
        <w:t>abou</w:t>
      </w:r>
      <w:r w:rsidR="001F61C6">
        <w:rPr>
          <w:rFonts w:ascii="Arial" w:hAnsi="Arial" w:cs="Arial"/>
          <w:color w:val="auto"/>
          <w:sz w:val="24"/>
          <w:szCs w:val="24"/>
        </w:rPr>
        <w:t xml:space="preserve">t. </w:t>
      </w:r>
      <w:r w:rsidR="00CA5B78">
        <w:rPr>
          <w:rFonts w:ascii="Arial" w:hAnsi="Arial" w:cs="Arial"/>
          <w:color w:val="auto"/>
          <w:sz w:val="24"/>
          <w:szCs w:val="24"/>
        </w:rPr>
        <w:t xml:space="preserve">Unless there was some reason an external party could have tampered with the map it is at least suggestive of what the status of that route was thought to </w:t>
      </w:r>
      <w:r w:rsidR="006D6977">
        <w:rPr>
          <w:rFonts w:ascii="Arial" w:hAnsi="Arial" w:cs="Arial"/>
          <w:color w:val="auto"/>
          <w:sz w:val="24"/>
          <w:szCs w:val="24"/>
        </w:rPr>
        <w:t>be</w:t>
      </w:r>
      <w:r w:rsidR="00E34E70">
        <w:rPr>
          <w:rFonts w:ascii="Arial" w:hAnsi="Arial" w:cs="Arial"/>
          <w:color w:val="auto"/>
          <w:sz w:val="24"/>
          <w:szCs w:val="24"/>
        </w:rPr>
        <w:t xml:space="preserve"> by a Council officer </w:t>
      </w:r>
      <w:r w:rsidR="007267C3">
        <w:rPr>
          <w:rFonts w:ascii="Arial" w:hAnsi="Arial" w:cs="Arial"/>
          <w:color w:val="auto"/>
          <w:sz w:val="24"/>
          <w:szCs w:val="24"/>
        </w:rPr>
        <w:t>at some point</w:t>
      </w:r>
      <w:r w:rsidR="00E34E70">
        <w:rPr>
          <w:rFonts w:ascii="Arial" w:hAnsi="Arial" w:cs="Arial"/>
          <w:color w:val="auto"/>
          <w:sz w:val="24"/>
          <w:szCs w:val="24"/>
        </w:rPr>
        <w:t xml:space="preserve"> in time</w:t>
      </w:r>
      <w:r w:rsidR="006D6977">
        <w:rPr>
          <w:rFonts w:ascii="Arial" w:hAnsi="Arial" w:cs="Arial"/>
          <w:color w:val="auto"/>
          <w:sz w:val="24"/>
          <w:szCs w:val="24"/>
        </w:rPr>
        <w:t>.</w:t>
      </w:r>
      <w:r w:rsidR="00CA5B78">
        <w:rPr>
          <w:rFonts w:ascii="Arial" w:hAnsi="Arial" w:cs="Arial"/>
          <w:color w:val="auto"/>
          <w:sz w:val="24"/>
          <w:szCs w:val="24"/>
        </w:rPr>
        <w:t xml:space="preserve"> </w:t>
      </w:r>
    </w:p>
    <w:p w14:paraId="24032A3F" w14:textId="66E928C6" w:rsidR="008778EC" w:rsidRDefault="00B659F8" w:rsidP="009C3FDF">
      <w:pPr>
        <w:pStyle w:val="Style1"/>
        <w:tabs>
          <w:tab w:val="clear" w:pos="720"/>
        </w:tabs>
        <w:rPr>
          <w:rFonts w:ascii="Arial" w:hAnsi="Arial" w:cs="Arial"/>
          <w:color w:val="auto"/>
          <w:sz w:val="24"/>
          <w:szCs w:val="24"/>
        </w:rPr>
      </w:pPr>
      <w:r>
        <w:rPr>
          <w:rFonts w:ascii="Arial" w:hAnsi="Arial" w:cs="Arial"/>
          <w:color w:val="auto"/>
          <w:sz w:val="24"/>
          <w:szCs w:val="24"/>
        </w:rPr>
        <w:t xml:space="preserve">It is understood that signs ‘No Through Road for Motor Vehicles’ were erected </w:t>
      </w:r>
      <w:r w:rsidR="005D5531">
        <w:rPr>
          <w:rFonts w:ascii="Arial" w:hAnsi="Arial" w:cs="Arial"/>
          <w:color w:val="auto"/>
          <w:sz w:val="24"/>
          <w:szCs w:val="24"/>
        </w:rPr>
        <w:t>sout</w:t>
      </w:r>
      <w:r w:rsidR="00436B65">
        <w:rPr>
          <w:rFonts w:ascii="Arial" w:hAnsi="Arial" w:cs="Arial"/>
          <w:color w:val="auto"/>
          <w:sz w:val="24"/>
          <w:szCs w:val="24"/>
        </w:rPr>
        <w:t>h</w:t>
      </w:r>
      <w:r w:rsidR="005D5531">
        <w:rPr>
          <w:rFonts w:ascii="Arial" w:hAnsi="Arial" w:cs="Arial"/>
          <w:color w:val="auto"/>
          <w:sz w:val="24"/>
          <w:szCs w:val="24"/>
        </w:rPr>
        <w:t xml:space="preserve"> of point C</w:t>
      </w:r>
      <w:r w:rsidR="00436B65">
        <w:rPr>
          <w:rFonts w:ascii="Arial" w:hAnsi="Arial" w:cs="Arial"/>
          <w:color w:val="auto"/>
          <w:sz w:val="24"/>
          <w:szCs w:val="24"/>
        </w:rPr>
        <w:t xml:space="preserve"> and at the eastern end of </w:t>
      </w:r>
      <w:proofErr w:type="spellStart"/>
      <w:r w:rsidR="00436B65">
        <w:rPr>
          <w:rFonts w:ascii="Arial" w:hAnsi="Arial" w:cs="Arial"/>
          <w:color w:val="auto"/>
          <w:sz w:val="24"/>
          <w:szCs w:val="24"/>
        </w:rPr>
        <w:t>Woodbirds</w:t>
      </w:r>
      <w:proofErr w:type="spellEnd"/>
      <w:r w:rsidR="00436B65">
        <w:rPr>
          <w:rFonts w:ascii="Arial" w:hAnsi="Arial" w:cs="Arial"/>
          <w:color w:val="auto"/>
          <w:sz w:val="24"/>
          <w:szCs w:val="24"/>
        </w:rPr>
        <w:t xml:space="preserve"> Hill Lane. These show that the highway authority were content </w:t>
      </w:r>
      <w:r w:rsidR="005B5BA3">
        <w:rPr>
          <w:rFonts w:ascii="Arial" w:hAnsi="Arial" w:cs="Arial"/>
          <w:color w:val="auto"/>
          <w:sz w:val="24"/>
          <w:szCs w:val="24"/>
        </w:rPr>
        <w:t xml:space="preserve">at that time </w:t>
      </w:r>
      <w:r w:rsidR="00436B65">
        <w:rPr>
          <w:rFonts w:ascii="Arial" w:hAnsi="Arial" w:cs="Arial"/>
          <w:color w:val="auto"/>
          <w:sz w:val="24"/>
          <w:szCs w:val="24"/>
        </w:rPr>
        <w:t xml:space="preserve">that there were </w:t>
      </w:r>
      <w:r w:rsidR="00736FC6">
        <w:rPr>
          <w:rFonts w:ascii="Arial" w:hAnsi="Arial" w:cs="Arial"/>
          <w:color w:val="auto"/>
          <w:sz w:val="24"/>
          <w:szCs w:val="24"/>
        </w:rPr>
        <w:t>no</w:t>
      </w:r>
      <w:r w:rsidR="001F04F8">
        <w:rPr>
          <w:rFonts w:ascii="Arial" w:hAnsi="Arial" w:cs="Arial"/>
          <w:color w:val="auto"/>
          <w:sz w:val="24"/>
          <w:szCs w:val="24"/>
        </w:rPr>
        <w:t xml:space="preserve"> public</w:t>
      </w:r>
      <w:r w:rsidR="00736FC6">
        <w:rPr>
          <w:rFonts w:ascii="Arial" w:hAnsi="Arial" w:cs="Arial"/>
          <w:color w:val="auto"/>
          <w:sz w:val="24"/>
          <w:szCs w:val="24"/>
        </w:rPr>
        <w:t xml:space="preserve"> vehicular rights on the Order routes.</w:t>
      </w:r>
      <w:r w:rsidR="00436B65">
        <w:rPr>
          <w:rFonts w:ascii="Arial" w:hAnsi="Arial" w:cs="Arial"/>
          <w:color w:val="auto"/>
          <w:sz w:val="24"/>
          <w:szCs w:val="24"/>
        </w:rPr>
        <w:t xml:space="preserve">  </w:t>
      </w:r>
    </w:p>
    <w:bookmarkEnd w:id="8"/>
    <w:p w14:paraId="05EAC8D8" w14:textId="0EEC90FE" w:rsidR="000F1E30" w:rsidRPr="0027719F" w:rsidRDefault="000F1E30" w:rsidP="009E5257">
      <w:pPr>
        <w:pStyle w:val="Style1"/>
        <w:numPr>
          <w:ilvl w:val="0"/>
          <w:numId w:val="0"/>
        </w:numPr>
        <w:tabs>
          <w:tab w:val="num" w:pos="1146"/>
        </w:tabs>
        <w:spacing w:before="100"/>
        <w:ind w:left="-6"/>
        <w:rPr>
          <w:rFonts w:ascii="Arial" w:hAnsi="Arial" w:cs="Arial"/>
          <w:i/>
          <w:color w:val="auto"/>
          <w:sz w:val="24"/>
          <w:szCs w:val="24"/>
          <w:u w:val="single"/>
        </w:rPr>
      </w:pPr>
      <w:r w:rsidRPr="0027719F">
        <w:rPr>
          <w:rFonts w:ascii="Arial" w:hAnsi="Arial" w:cs="Arial"/>
          <w:i/>
          <w:color w:val="auto"/>
          <w:sz w:val="24"/>
          <w:szCs w:val="24"/>
        </w:rPr>
        <w:t>The Definitive Map and Statement</w:t>
      </w:r>
      <w:r w:rsidR="00A072C1" w:rsidRPr="0027719F">
        <w:rPr>
          <w:rFonts w:ascii="Arial" w:hAnsi="Arial" w:cs="Arial"/>
          <w:i/>
          <w:color w:val="auto"/>
          <w:sz w:val="24"/>
          <w:szCs w:val="24"/>
        </w:rPr>
        <w:t xml:space="preserve"> procedures</w:t>
      </w:r>
      <w:r w:rsidR="00567A2A" w:rsidRPr="0027719F">
        <w:rPr>
          <w:rFonts w:ascii="Arial" w:hAnsi="Arial" w:cs="Arial"/>
          <w:i/>
          <w:color w:val="auto"/>
          <w:sz w:val="24"/>
          <w:szCs w:val="24"/>
        </w:rPr>
        <w:t>, 195</w:t>
      </w:r>
      <w:r w:rsidR="00A072C1" w:rsidRPr="0027719F">
        <w:rPr>
          <w:rFonts w:ascii="Arial" w:hAnsi="Arial" w:cs="Arial"/>
          <w:i/>
          <w:color w:val="auto"/>
          <w:sz w:val="24"/>
          <w:szCs w:val="24"/>
        </w:rPr>
        <w:t>0s</w:t>
      </w:r>
    </w:p>
    <w:p w14:paraId="1B27C0C4" w14:textId="44B40565" w:rsidR="00B16AC9" w:rsidRPr="00E02C6D" w:rsidRDefault="000F1E30" w:rsidP="00E02C6D">
      <w:pPr>
        <w:pStyle w:val="Style1"/>
        <w:tabs>
          <w:tab w:val="clear" w:pos="720"/>
          <w:tab w:val="num" w:pos="644"/>
          <w:tab w:val="num" w:pos="1146"/>
        </w:tabs>
        <w:ind w:left="426"/>
        <w:rPr>
          <w:rFonts w:ascii="Arial" w:hAnsi="Arial" w:cs="Arial"/>
          <w:color w:val="7030A0"/>
          <w:sz w:val="24"/>
          <w:szCs w:val="24"/>
        </w:rPr>
      </w:pPr>
      <w:r w:rsidRPr="0027719F">
        <w:rPr>
          <w:rFonts w:ascii="Arial" w:hAnsi="Arial" w:cs="Arial"/>
          <w:color w:val="auto"/>
          <w:sz w:val="24"/>
          <w:szCs w:val="24"/>
        </w:rPr>
        <w:t xml:space="preserve">The National Parks and Access to the </w:t>
      </w:r>
      <w:r w:rsidRPr="00E34E70">
        <w:rPr>
          <w:rFonts w:ascii="Arial" w:hAnsi="Arial" w:cs="Arial"/>
          <w:color w:val="auto"/>
          <w:sz w:val="24"/>
          <w:szCs w:val="24"/>
        </w:rPr>
        <w:t>Countryside Act 1949 introduced the concept of the DMS and set out the legal procedure to be followed in their production.</w:t>
      </w:r>
      <w:r w:rsidR="00567A2A" w:rsidRPr="00E34E70">
        <w:rPr>
          <w:rFonts w:ascii="Arial" w:hAnsi="Arial" w:cs="Arial"/>
          <w:color w:val="auto"/>
          <w:sz w:val="24"/>
          <w:szCs w:val="24"/>
        </w:rPr>
        <w:t xml:space="preserve"> The</w:t>
      </w:r>
      <w:r w:rsidR="00E34E70">
        <w:rPr>
          <w:rFonts w:ascii="Arial" w:hAnsi="Arial" w:cs="Arial"/>
          <w:color w:val="auto"/>
          <w:sz w:val="24"/>
          <w:szCs w:val="24"/>
        </w:rPr>
        <w:t xml:space="preserve"> process </w:t>
      </w:r>
      <w:r w:rsidR="00715529">
        <w:rPr>
          <w:rFonts w:ascii="Arial" w:hAnsi="Arial" w:cs="Arial"/>
          <w:color w:val="auto"/>
          <w:sz w:val="24"/>
          <w:szCs w:val="24"/>
        </w:rPr>
        <w:t xml:space="preserve">led to the recording of the routes as footpaths and </w:t>
      </w:r>
      <w:r w:rsidR="00567A2A" w:rsidRPr="00E34E70">
        <w:rPr>
          <w:rFonts w:ascii="Arial" w:hAnsi="Arial" w:cs="Arial"/>
          <w:color w:val="auto"/>
          <w:sz w:val="24"/>
          <w:szCs w:val="24"/>
        </w:rPr>
        <w:t>t</w:t>
      </w:r>
      <w:r w:rsidR="00715529">
        <w:rPr>
          <w:rFonts w:ascii="Arial" w:hAnsi="Arial" w:cs="Arial"/>
          <w:color w:val="auto"/>
          <w:sz w:val="24"/>
          <w:szCs w:val="24"/>
        </w:rPr>
        <w:t xml:space="preserve">here is nothing </w:t>
      </w:r>
      <w:r w:rsidR="00567A2A" w:rsidRPr="00E34E70">
        <w:rPr>
          <w:rFonts w:ascii="Arial" w:hAnsi="Arial" w:cs="Arial"/>
          <w:color w:val="auto"/>
          <w:sz w:val="24"/>
          <w:szCs w:val="24"/>
        </w:rPr>
        <w:t>t</w:t>
      </w:r>
      <w:r w:rsidR="00715529">
        <w:rPr>
          <w:rFonts w:ascii="Arial" w:hAnsi="Arial" w:cs="Arial"/>
          <w:color w:val="auto"/>
          <w:sz w:val="24"/>
          <w:szCs w:val="24"/>
        </w:rPr>
        <w:t>o suggest that there was any pr</w:t>
      </w:r>
      <w:r w:rsidR="00567A2A" w:rsidRPr="00E34E70">
        <w:rPr>
          <w:rFonts w:ascii="Arial" w:hAnsi="Arial" w:cs="Arial"/>
          <w:color w:val="auto"/>
          <w:sz w:val="24"/>
          <w:szCs w:val="24"/>
        </w:rPr>
        <w:t>o</w:t>
      </w:r>
      <w:r w:rsidR="00715529">
        <w:rPr>
          <w:rFonts w:ascii="Arial" w:hAnsi="Arial" w:cs="Arial"/>
          <w:color w:val="auto"/>
          <w:sz w:val="24"/>
          <w:szCs w:val="24"/>
        </w:rPr>
        <w:t xml:space="preserve">cedural issue </w:t>
      </w:r>
      <w:r w:rsidR="005208F2">
        <w:rPr>
          <w:rFonts w:ascii="Arial" w:hAnsi="Arial" w:cs="Arial"/>
          <w:color w:val="auto"/>
          <w:sz w:val="24"/>
          <w:szCs w:val="24"/>
        </w:rPr>
        <w:t>a</w:t>
      </w:r>
      <w:r w:rsidR="00715529">
        <w:rPr>
          <w:rFonts w:ascii="Arial" w:hAnsi="Arial" w:cs="Arial"/>
          <w:color w:val="auto"/>
          <w:sz w:val="24"/>
          <w:szCs w:val="24"/>
        </w:rPr>
        <w:t>r</w:t>
      </w:r>
      <w:r w:rsidR="005208F2">
        <w:rPr>
          <w:rFonts w:ascii="Arial" w:hAnsi="Arial" w:cs="Arial"/>
          <w:color w:val="auto"/>
          <w:sz w:val="24"/>
          <w:szCs w:val="24"/>
        </w:rPr>
        <w:t>os</w:t>
      </w:r>
      <w:r w:rsidR="00715529">
        <w:rPr>
          <w:rFonts w:ascii="Arial" w:hAnsi="Arial" w:cs="Arial"/>
          <w:color w:val="auto"/>
          <w:sz w:val="24"/>
          <w:szCs w:val="24"/>
        </w:rPr>
        <w:t xml:space="preserve">e. </w:t>
      </w:r>
      <w:r w:rsidR="00660CBD">
        <w:rPr>
          <w:rFonts w:ascii="Arial" w:hAnsi="Arial" w:cs="Arial"/>
          <w:color w:val="auto"/>
          <w:sz w:val="24"/>
          <w:szCs w:val="24"/>
        </w:rPr>
        <w:t xml:space="preserve">Whilst the definition CRB – carriage </w:t>
      </w:r>
      <w:r w:rsidR="00812246">
        <w:rPr>
          <w:rFonts w:ascii="Arial" w:hAnsi="Arial" w:cs="Arial"/>
          <w:color w:val="auto"/>
          <w:sz w:val="24"/>
          <w:szCs w:val="24"/>
        </w:rPr>
        <w:t xml:space="preserve">road used mainly as a bridleway – suggests a local reputation higher than footpath the objectors indicate that this arose from a misunderstanding that </w:t>
      </w:r>
      <w:r w:rsidR="000E669B">
        <w:rPr>
          <w:rFonts w:ascii="Arial" w:hAnsi="Arial" w:cs="Arial"/>
          <w:color w:val="auto"/>
          <w:sz w:val="24"/>
          <w:szCs w:val="24"/>
        </w:rPr>
        <w:t>use by tractors as part of any private rights to access land would not be relevant</w:t>
      </w:r>
      <w:r w:rsidR="00667299">
        <w:rPr>
          <w:rFonts w:ascii="Arial" w:hAnsi="Arial" w:cs="Arial"/>
          <w:color w:val="auto"/>
          <w:sz w:val="24"/>
          <w:szCs w:val="24"/>
        </w:rPr>
        <w:t xml:space="preserve"> to </w:t>
      </w:r>
      <w:r w:rsidR="0034288E">
        <w:rPr>
          <w:rFonts w:ascii="Arial" w:hAnsi="Arial" w:cs="Arial"/>
          <w:color w:val="auto"/>
          <w:sz w:val="24"/>
          <w:szCs w:val="24"/>
        </w:rPr>
        <w:t>the recording of public vehicular rights</w:t>
      </w:r>
      <w:r w:rsidR="000E669B">
        <w:rPr>
          <w:rFonts w:ascii="Arial" w:hAnsi="Arial" w:cs="Arial"/>
          <w:color w:val="auto"/>
          <w:sz w:val="24"/>
          <w:szCs w:val="24"/>
        </w:rPr>
        <w:t>.</w:t>
      </w:r>
      <w:r w:rsidR="0034288E">
        <w:rPr>
          <w:rFonts w:ascii="Arial" w:hAnsi="Arial" w:cs="Arial"/>
          <w:color w:val="auto"/>
          <w:sz w:val="24"/>
          <w:szCs w:val="24"/>
        </w:rPr>
        <w:t xml:space="preserve"> The outcome from this process indicates the understanding of the relevant parties to the legal situation at that time.</w:t>
      </w:r>
      <w:r w:rsidR="00660CBD">
        <w:rPr>
          <w:rFonts w:ascii="Arial" w:hAnsi="Arial" w:cs="Arial"/>
          <w:color w:val="auto"/>
          <w:sz w:val="24"/>
          <w:szCs w:val="24"/>
        </w:rPr>
        <w:t xml:space="preserve"> </w:t>
      </w:r>
      <w:r w:rsidRPr="00E34E70">
        <w:rPr>
          <w:rFonts w:ascii="Arial" w:hAnsi="Arial" w:cs="Arial"/>
          <w:color w:val="auto"/>
          <w:sz w:val="24"/>
          <w:szCs w:val="24"/>
        </w:rPr>
        <w:t xml:space="preserve"> </w:t>
      </w:r>
    </w:p>
    <w:p w14:paraId="5F1ADED1" w14:textId="22BFC5BD" w:rsidR="000F1E30" w:rsidRPr="00C63F66" w:rsidRDefault="00C63F66" w:rsidP="005402D2">
      <w:pPr>
        <w:pStyle w:val="Style1"/>
        <w:numPr>
          <w:ilvl w:val="0"/>
          <w:numId w:val="0"/>
        </w:numPr>
        <w:tabs>
          <w:tab w:val="num" w:pos="1146"/>
        </w:tabs>
        <w:spacing w:before="100"/>
        <w:ind w:left="-6"/>
        <w:rPr>
          <w:rFonts w:ascii="Arial" w:hAnsi="Arial" w:cs="Arial"/>
          <w:i/>
          <w:color w:val="auto"/>
          <w:sz w:val="24"/>
          <w:szCs w:val="24"/>
        </w:rPr>
      </w:pPr>
      <w:r w:rsidRPr="00C63F66">
        <w:rPr>
          <w:rFonts w:ascii="Arial" w:hAnsi="Arial" w:cs="Arial"/>
          <w:i/>
          <w:color w:val="auto"/>
          <w:sz w:val="24"/>
          <w:szCs w:val="24"/>
        </w:rPr>
        <w:t>Sal</w:t>
      </w:r>
      <w:r w:rsidR="000F1E30" w:rsidRPr="00C63F66">
        <w:rPr>
          <w:rFonts w:ascii="Arial" w:hAnsi="Arial" w:cs="Arial"/>
          <w:i/>
          <w:color w:val="auto"/>
          <w:sz w:val="24"/>
          <w:szCs w:val="24"/>
        </w:rPr>
        <w:t>e</w:t>
      </w:r>
      <w:r w:rsidRPr="00C63F66">
        <w:rPr>
          <w:rFonts w:ascii="Arial" w:hAnsi="Arial" w:cs="Arial"/>
          <w:i/>
          <w:color w:val="auto"/>
          <w:sz w:val="24"/>
          <w:szCs w:val="24"/>
        </w:rPr>
        <w:t>s</w:t>
      </w:r>
      <w:r w:rsidR="000F1E30" w:rsidRPr="00C63F66">
        <w:rPr>
          <w:rFonts w:ascii="Arial" w:hAnsi="Arial" w:cs="Arial"/>
          <w:i/>
          <w:color w:val="auto"/>
          <w:sz w:val="24"/>
          <w:szCs w:val="24"/>
        </w:rPr>
        <w:t xml:space="preserve"> evidence</w:t>
      </w:r>
      <w:r w:rsidR="003A02D2" w:rsidRPr="00C63F66">
        <w:rPr>
          <w:rFonts w:ascii="Arial" w:hAnsi="Arial" w:cs="Arial"/>
          <w:i/>
          <w:color w:val="auto"/>
          <w:sz w:val="24"/>
          <w:szCs w:val="24"/>
        </w:rPr>
        <w:t xml:space="preserve"> </w:t>
      </w:r>
    </w:p>
    <w:p w14:paraId="100FE7ED" w14:textId="05877FC0" w:rsidR="00A232D5" w:rsidRDefault="005C5A1E" w:rsidP="00A232D5">
      <w:pPr>
        <w:pStyle w:val="Style1"/>
        <w:tabs>
          <w:tab w:val="clear" w:pos="720"/>
          <w:tab w:val="num" w:pos="644"/>
          <w:tab w:val="num" w:pos="1146"/>
        </w:tabs>
        <w:ind w:left="426"/>
        <w:rPr>
          <w:rFonts w:ascii="Arial" w:hAnsi="Arial" w:cs="Arial"/>
          <w:color w:val="auto"/>
          <w:sz w:val="24"/>
          <w:szCs w:val="24"/>
        </w:rPr>
      </w:pPr>
      <w:r w:rsidRPr="005D6F4D">
        <w:rPr>
          <w:rFonts w:ascii="Arial" w:hAnsi="Arial" w:cs="Arial"/>
          <w:color w:val="auto"/>
          <w:sz w:val="24"/>
          <w:szCs w:val="24"/>
        </w:rPr>
        <w:t>Th</w:t>
      </w:r>
      <w:r w:rsidR="006D12EC" w:rsidRPr="005D6F4D">
        <w:rPr>
          <w:rFonts w:ascii="Arial" w:hAnsi="Arial" w:cs="Arial"/>
          <w:color w:val="auto"/>
          <w:sz w:val="24"/>
          <w:szCs w:val="24"/>
        </w:rPr>
        <w:t>e</w:t>
      </w:r>
      <w:r w:rsidR="00DD3D1C" w:rsidRPr="005D6F4D">
        <w:rPr>
          <w:rFonts w:ascii="Arial" w:hAnsi="Arial" w:cs="Arial"/>
          <w:color w:val="auto"/>
          <w:sz w:val="24"/>
          <w:szCs w:val="24"/>
        </w:rPr>
        <w:t xml:space="preserve"> </w:t>
      </w:r>
      <w:r w:rsidR="00C643F8" w:rsidRPr="005D6F4D">
        <w:rPr>
          <w:rFonts w:ascii="Arial" w:hAnsi="Arial" w:cs="Arial"/>
          <w:color w:val="auto"/>
          <w:sz w:val="24"/>
          <w:szCs w:val="24"/>
        </w:rPr>
        <w:t>a</w:t>
      </w:r>
      <w:r w:rsidR="005A6031" w:rsidRPr="005D6F4D">
        <w:rPr>
          <w:rFonts w:ascii="Arial" w:hAnsi="Arial" w:cs="Arial"/>
          <w:color w:val="auto"/>
          <w:sz w:val="24"/>
          <w:szCs w:val="24"/>
        </w:rPr>
        <w:t xml:space="preserve">uction documents relating to </w:t>
      </w:r>
      <w:r w:rsidR="00C643F8" w:rsidRPr="005D6F4D">
        <w:rPr>
          <w:rFonts w:ascii="Arial" w:hAnsi="Arial" w:cs="Arial"/>
          <w:color w:val="auto"/>
          <w:sz w:val="24"/>
          <w:szCs w:val="24"/>
        </w:rPr>
        <w:t>the</w:t>
      </w:r>
      <w:r w:rsidR="005A6031" w:rsidRPr="005D6F4D">
        <w:rPr>
          <w:rFonts w:ascii="Arial" w:hAnsi="Arial" w:cs="Arial"/>
          <w:color w:val="auto"/>
          <w:sz w:val="24"/>
          <w:szCs w:val="24"/>
        </w:rPr>
        <w:t xml:space="preserve"> </w:t>
      </w:r>
      <w:r w:rsidRPr="005D6F4D">
        <w:rPr>
          <w:rFonts w:ascii="Arial" w:hAnsi="Arial" w:cs="Arial"/>
          <w:color w:val="auto"/>
          <w:sz w:val="24"/>
          <w:szCs w:val="24"/>
        </w:rPr>
        <w:t>sal</w:t>
      </w:r>
      <w:r w:rsidR="001911EC" w:rsidRPr="005D6F4D">
        <w:rPr>
          <w:rFonts w:ascii="Arial" w:hAnsi="Arial" w:cs="Arial"/>
          <w:color w:val="auto"/>
          <w:sz w:val="24"/>
          <w:szCs w:val="24"/>
        </w:rPr>
        <w:t>e</w:t>
      </w:r>
      <w:r w:rsidRPr="005D6F4D">
        <w:rPr>
          <w:rFonts w:ascii="Arial" w:hAnsi="Arial" w:cs="Arial"/>
          <w:color w:val="auto"/>
          <w:sz w:val="24"/>
          <w:szCs w:val="24"/>
        </w:rPr>
        <w:t xml:space="preserve"> o</w:t>
      </w:r>
      <w:r w:rsidR="001911EC" w:rsidRPr="005D6F4D">
        <w:rPr>
          <w:rFonts w:ascii="Arial" w:hAnsi="Arial" w:cs="Arial"/>
          <w:color w:val="auto"/>
          <w:sz w:val="24"/>
          <w:szCs w:val="24"/>
        </w:rPr>
        <w:t>f</w:t>
      </w:r>
      <w:r w:rsidRPr="005D6F4D">
        <w:rPr>
          <w:rFonts w:ascii="Arial" w:hAnsi="Arial" w:cs="Arial"/>
          <w:color w:val="auto"/>
          <w:sz w:val="24"/>
          <w:szCs w:val="24"/>
        </w:rPr>
        <w:t xml:space="preserve"> </w:t>
      </w:r>
      <w:r w:rsidR="005A6031" w:rsidRPr="005D6F4D">
        <w:rPr>
          <w:rFonts w:ascii="Arial" w:hAnsi="Arial" w:cs="Arial"/>
          <w:color w:val="auto"/>
          <w:sz w:val="24"/>
          <w:szCs w:val="24"/>
        </w:rPr>
        <w:t>Th</w:t>
      </w:r>
      <w:r w:rsidR="00C643F8" w:rsidRPr="005D6F4D">
        <w:rPr>
          <w:rFonts w:ascii="Arial" w:hAnsi="Arial" w:cs="Arial"/>
          <w:color w:val="auto"/>
          <w:sz w:val="24"/>
          <w:szCs w:val="24"/>
        </w:rPr>
        <w:t>e</w:t>
      </w:r>
      <w:r w:rsidR="005A6031" w:rsidRPr="005D6F4D">
        <w:rPr>
          <w:rFonts w:ascii="Arial" w:hAnsi="Arial" w:cs="Arial"/>
          <w:color w:val="auto"/>
          <w:sz w:val="24"/>
          <w:szCs w:val="24"/>
        </w:rPr>
        <w:t xml:space="preserve"> Som</w:t>
      </w:r>
      <w:r w:rsidR="00C643F8" w:rsidRPr="005D6F4D">
        <w:rPr>
          <w:rFonts w:ascii="Arial" w:hAnsi="Arial" w:cs="Arial"/>
          <w:color w:val="auto"/>
          <w:sz w:val="24"/>
          <w:szCs w:val="24"/>
        </w:rPr>
        <w:t>e</w:t>
      </w:r>
      <w:r w:rsidR="005A6031" w:rsidRPr="005D6F4D">
        <w:rPr>
          <w:rFonts w:ascii="Arial" w:hAnsi="Arial" w:cs="Arial"/>
          <w:color w:val="auto"/>
          <w:sz w:val="24"/>
          <w:szCs w:val="24"/>
        </w:rPr>
        <w:t>rset Estate</w:t>
      </w:r>
      <w:r w:rsidR="00C643F8" w:rsidRPr="005D6F4D">
        <w:rPr>
          <w:rFonts w:ascii="Arial" w:hAnsi="Arial" w:cs="Arial"/>
          <w:color w:val="auto"/>
          <w:sz w:val="24"/>
          <w:szCs w:val="24"/>
        </w:rPr>
        <w:t>, 19</w:t>
      </w:r>
      <w:r w:rsidR="00D53263" w:rsidRPr="005D6F4D">
        <w:rPr>
          <w:rFonts w:ascii="Arial" w:hAnsi="Arial" w:cs="Arial"/>
          <w:color w:val="auto"/>
          <w:sz w:val="24"/>
          <w:szCs w:val="24"/>
        </w:rPr>
        <w:t>19</w:t>
      </w:r>
      <w:r w:rsidR="00C643F8" w:rsidRPr="005D6F4D">
        <w:rPr>
          <w:rFonts w:ascii="Arial" w:hAnsi="Arial" w:cs="Arial"/>
          <w:color w:val="auto"/>
          <w:sz w:val="24"/>
          <w:szCs w:val="24"/>
        </w:rPr>
        <w:t xml:space="preserve">, </w:t>
      </w:r>
      <w:r w:rsidR="009B4697" w:rsidRPr="005D6F4D">
        <w:rPr>
          <w:rFonts w:ascii="Arial" w:hAnsi="Arial" w:cs="Arial"/>
          <w:color w:val="auto"/>
          <w:sz w:val="24"/>
          <w:szCs w:val="24"/>
        </w:rPr>
        <w:t>sh</w:t>
      </w:r>
      <w:r w:rsidR="001911EC" w:rsidRPr="005D6F4D">
        <w:rPr>
          <w:rFonts w:ascii="Arial" w:hAnsi="Arial" w:cs="Arial"/>
          <w:color w:val="auto"/>
          <w:sz w:val="24"/>
          <w:szCs w:val="24"/>
        </w:rPr>
        <w:t>o</w:t>
      </w:r>
      <w:r w:rsidR="009B4697" w:rsidRPr="005D6F4D">
        <w:rPr>
          <w:rFonts w:ascii="Arial" w:hAnsi="Arial" w:cs="Arial"/>
          <w:color w:val="auto"/>
          <w:sz w:val="24"/>
          <w:szCs w:val="24"/>
        </w:rPr>
        <w:t>w</w:t>
      </w:r>
      <w:r w:rsidR="0092009B" w:rsidRPr="005D6F4D">
        <w:rPr>
          <w:rFonts w:ascii="Arial" w:hAnsi="Arial" w:cs="Arial"/>
          <w:color w:val="auto"/>
          <w:sz w:val="24"/>
          <w:szCs w:val="24"/>
        </w:rPr>
        <w:t xml:space="preserve"> th</w:t>
      </w:r>
      <w:r w:rsidR="009B4697" w:rsidRPr="005D6F4D">
        <w:rPr>
          <w:rFonts w:ascii="Arial" w:hAnsi="Arial" w:cs="Arial"/>
          <w:color w:val="auto"/>
          <w:sz w:val="24"/>
          <w:szCs w:val="24"/>
        </w:rPr>
        <w:t>e</w:t>
      </w:r>
      <w:r w:rsidR="0092009B" w:rsidRPr="005D6F4D">
        <w:rPr>
          <w:rFonts w:ascii="Arial" w:hAnsi="Arial" w:cs="Arial"/>
          <w:color w:val="auto"/>
          <w:sz w:val="24"/>
          <w:szCs w:val="24"/>
        </w:rPr>
        <w:t xml:space="preserve"> </w:t>
      </w:r>
      <w:r w:rsidR="00243061" w:rsidRPr="005D6F4D">
        <w:rPr>
          <w:rFonts w:ascii="Arial" w:hAnsi="Arial" w:cs="Arial"/>
          <w:color w:val="auto"/>
          <w:sz w:val="24"/>
          <w:szCs w:val="24"/>
        </w:rPr>
        <w:t>Or</w:t>
      </w:r>
      <w:r w:rsidR="009B4697" w:rsidRPr="005D6F4D">
        <w:rPr>
          <w:rFonts w:ascii="Arial" w:hAnsi="Arial" w:cs="Arial"/>
          <w:color w:val="auto"/>
          <w:sz w:val="24"/>
          <w:szCs w:val="24"/>
        </w:rPr>
        <w:t>d</w:t>
      </w:r>
      <w:r w:rsidR="00243061" w:rsidRPr="005D6F4D">
        <w:rPr>
          <w:rFonts w:ascii="Arial" w:hAnsi="Arial" w:cs="Arial"/>
          <w:color w:val="auto"/>
          <w:sz w:val="24"/>
          <w:szCs w:val="24"/>
        </w:rPr>
        <w:t xml:space="preserve">er routes, simply because they </w:t>
      </w:r>
      <w:r w:rsidR="009B4697" w:rsidRPr="005D6F4D">
        <w:rPr>
          <w:rFonts w:ascii="Arial" w:hAnsi="Arial" w:cs="Arial"/>
          <w:color w:val="auto"/>
          <w:sz w:val="24"/>
          <w:szCs w:val="24"/>
        </w:rPr>
        <w:t>w</w:t>
      </w:r>
      <w:r w:rsidR="00243061" w:rsidRPr="005D6F4D">
        <w:rPr>
          <w:rFonts w:ascii="Arial" w:hAnsi="Arial" w:cs="Arial"/>
          <w:color w:val="auto"/>
          <w:sz w:val="24"/>
          <w:szCs w:val="24"/>
        </w:rPr>
        <w:t xml:space="preserve">ere </w:t>
      </w:r>
      <w:r w:rsidR="009B4697" w:rsidRPr="005D6F4D">
        <w:rPr>
          <w:rFonts w:ascii="Arial" w:hAnsi="Arial" w:cs="Arial"/>
          <w:color w:val="auto"/>
          <w:sz w:val="24"/>
          <w:szCs w:val="24"/>
        </w:rPr>
        <w:t>o</w:t>
      </w:r>
      <w:r w:rsidR="00243061" w:rsidRPr="005D6F4D">
        <w:rPr>
          <w:rFonts w:ascii="Arial" w:hAnsi="Arial" w:cs="Arial"/>
          <w:color w:val="auto"/>
          <w:sz w:val="24"/>
          <w:szCs w:val="24"/>
        </w:rPr>
        <w:t>n th</w:t>
      </w:r>
      <w:r w:rsidR="009B4697" w:rsidRPr="005D6F4D">
        <w:rPr>
          <w:rFonts w:ascii="Arial" w:hAnsi="Arial" w:cs="Arial"/>
          <w:color w:val="auto"/>
          <w:sz w:val="24"/>
          <w:szCs w:val="24"/>
        </w:rPr>
        <w:t>e</w:t>
      </w:r>
      <w:r w:rsidR="00243061" w:rsidRPr="005D6F4D">
        <w:rPr>
          <w:rFonts w:ascii="Arial" w:hAnsi="Arial" w:cs="Arial"/>
          <w:color w:val="auto"/>
          <w:sz w:val="24"/>
          <w:szCs w:val="24"/>
        </w:rPr>
        <w:t xml:space="preserve"> OS base map. </w:t>
      </w:r>
      <w:r w:rsidR="00C17CBC" w:rsidRPr="005D6F4D">
        <w:rPr>
          <w:rFonts w:ascii="Arial" w:hAnsi="Arial" w:cs="Arial"/>
          <w:color w:val="auto"/>
          <w:sz w:val="24"/>
          <w:szCs w:val="24"/>
        </w:rPr>
        <w:t xml:space="preserve">Reference was made </w:t>
      </w:r>
      <w:r w:rsidR="00585102" w:rsidRPr="005D6F4D">
        <w:rPr>
          <w:rFonts w:ascii="Arial" w:hAnsi="Arial" w:cs="Arial"/>
          <w:color w:val="auto"/>
          <w:sz w:val="24"/>
          <w:szCs w:val="24"/>
        </w:rPr>
        <w:t xml:space="preserve">to Manor Farm, in the ownership of one of the objectors, having been bought in 1919 and inherited through the family. </w:t>
      </w:r>
      <w:r w:rsidR="005D6F4D" w:rsidRPr="005D6F4D">
        <w:rPr>
          <w:rFonts w:ascii="Arial" w:hAnsi="Arial" w:cs="Arial"/>
          <w:color w:val="auto"/>
          <w:sz w:val="24"/>
          <w:szCs w:val="24"/>
        </w:rPr>
        <w:t>The sale plans shows this related to dispersed plots</w:t>
      </w:r>
      <w:r w:rsidR="005D6F4D">
        <w:rPr>
          <w:rFonts w:ascii="Arial" w:hAnsi="Arial" w:cs="Arial"/>
          <w:color w:val="auto"/>
          <w:sz w:val="24"/>
          <w:szCs w:val="24"/>
        </w:rPr>
        <w:t>, o</w:t>
      </w:r>
      <w:r w:rsidR="005D6F4D" w:rsidRPr="005D6F4D">
        <w:rPr>
          <w:rFonts w:ascii="Arial" w:hAnsi="Arial" w:cs="Arial"/>
          <w:color w:val="auto"/>
          <w:sz w:val="24"/>
          <w:szCs w:val="24"/>
        </w:rPr>
        <w:t xml:space="preserve">ne of </w:t>
      </w:r>
      <w:r w:rsidR="005D6F4D">
        <w:rPr>
          <w:rFonts w:ascii="Arial" w:hAnsi="Arial" w:cs="Arial"/>
          <w:color w:val="auto"/>
          <w:sz w:val="24"/>
          <w:szCs w:val="24"/>
        </w:rPr>
        <w:t>w</w:t>
      </w:r>
      <w:r w:rsidR="005D6F4D" w:rsidRPr="005D6F4D">
        <w:rPr>
          <w:rFonts w:ascii="Arial" w:hAnsi="Arial" w:cs="Arial"/>
          <w:color w:val="auto"/>
          <w:sz w:val="24"/>
          <w:szCs w:val="24"/>
        </w:rPr>
        <w:t>h</w:t>
      </w:r>
      <w:r w:rsidR="005D6F4D">
        <w:rPr>
          <w:rFonts w:ascii="Arial" w:hAnsi="Arial" w:cs="Arial"/>
          <w:color w:val="auto"/>
          <w:sz w:val="24"/>
          <w:szCs w:val="24"/>
        </w:rPr>
        <w:t>ich</w:t>
      </w:r>
      <w:r w:rsidR="005D6F4D" w:rsidRPr="005D6F4D">
        <w:rPr>
          <w:rFonts w:ascii="Arial" w:hAnsi="Arial" w:cs="Arial"/>
          <w:color w:val="auto"/>
          <w:sz w:val="24"/>
          <w:szCs w:val="24"/>
        </w:rPr>
        <w:t xml:space="preserve"> would only have been accessible from either Dyer’s Piece Lane or </w:t>
      </w:r>
      <w:proofErr w:type="spellStart"/>
      <w:r w:rsidR="00A232D5">
        <w:rPr>
          <w:rFonts w:ascii="Arial" w:hAnsi="Arial" w:cs="Arial"/>
          <w:color w:val="auto"/>
          <w:sz w:val="24"/>
          <w:szCs w:val="24"/>
        </w:rPr>
        <w:t>Westerngate</w:t>
      </w:r>
      <w:proofErr w:type="spellEnd"/>
      <w:r w:rsidR="00A232D5">
        <w:rPr>
          <w:rFonts w:ascii="Arial" w:hAnsi="Arial" w:cs="Arial"/>
          <w:color w:val="auto"/>
          <w:sz w:val="24"/>
          <w:szCs w:val="24"/>
        </w:rPr>
        <w:t xml:space="preserve"> R</w:t>
      </w:r>
      <w:r w:rsidR="005D6F4D" w:rsidRPr="005D6F4D">
        <w:rPr>
          <w:rFonts w:ascii="Arial" w:hAnsi="Arial" w:cs="Arial"/>
          <w:color w:val="auto"/>
          <w:sz w:val="24"/>
          <w:szCs w:val="24"/>
        </w:rPr>
        <w:t>o</w:t>
      </w:r>
      <w:r w:rsidR="00A232D5">
        <w:rPr>
          <w:rFonts w:ascii="Arial" w:hAnsi="Arial" w:cs="Arial"/>
          <w:color w:val="auto"/>
          <w:sz w:val="24"/>
          <w:szCs w:val="24"/>
        </w:rPr>
        <w:t>a</w:t>
      </w:r>
      <w:r w:rsidR="005D6F4D" w:rsidRPr="005D6F4D">
        <w:rPr>
          <w:rFonts w:ascii="Arial" w:hAnsi="Arial" w:cs="Arial"/>
          <w:color w:val="auto"/>
          <w:sz w:val="24"/>
          <w:szCs w:val="24"/>
        </w:rPr>
        <w:t xml:space="preserve">d. </w:t>
      </w:r>
      <w:r w:rsidR="00E47FE3">
        <w:rPr>
          <w:rFonts w:ascii="Arial" w:hAnsi="Arial" w:cs="Arial"/>
          <w:color w:val="auto"/>
          <w:sz w:val="24"/>
          <w:szCs w:val="24"/>
        </w:rPr>
        <w:t>O</w:t>
      </w:r>
      <w:r w:rsidR="00CF15EB">
        <w:rPr>
          <w:rFonts w:ascii="Arial" w:hAnsi="Arial" w:cs="Arial"/>
          <w:color w:val="auto"/>
          <w:sz w:val="24"/>
          <w:szCs w:val="24"/>
        </w:rPr>
        <w:t xml:space="preserve">thers </w:t>
      </w:r>
      <w:r w:rsidR="00E47FE3">
        <w:rPr>
          <w:rFonts w:ascii="Arial" w:hAnsi="Arial" w:cs="Arial"/>
          <w:color w:val="auto"/>
          <w:sz w:val="24"/>
          <w:szCs w:val="24"/>
        </w:rPr>
        <w:t>lie between Underwood Lan</w:t>
      </w:r>
      <w:r w:rsidR="0038075B">
        <w:rPr>
          <w:rFonts w:ascii="Arial" w:hAnsi="Arial" w:cs="Arial"/>
          <w:color w:val="auto"/>
          <w:sz w:val="24"/>
          <w:szCs w:val="24"/>
        </w:rPr>
        <w:t>e</w:t>
      </w:r>
      <w:r w:rsidR="00E47FE3">
        <w:rPr>
          <w:rFonts w:ascii="Arial" w:hAnsi="Arial" w:cs="Arial"/>
          <w:color w:val="auto"/>
          <w:sz w:val="24"/>
          <w:szCs w:val="24"/>
        </w:rPr>
        <w:t xml:space="preserve"> and </w:t>
      </w:r>
      <w:proofErr w:type="spellStart"/>
      <w:r w:rsidR="00E47FE3">
        <w:rPr>
          <w:rFonts w:ascii="Arial" w:hAnsi="Arial" w:cs="Arial"/>
          <w:color w:val="auto"/>
          <w:sz w:val="24"/>
          <w:szCs w:val="24"/>
        </w:rPr>
        <w:t>Leazemoor</w:t>
      </w:r>
      <w:proofErr w:type="spellEnd"/>
      <w:r w:rsidR="00E47FE3">
        <w:rPr>
          <w:rFonts w:ascii="Arial" w:hAnsi="Arial" w:cs="Arial"/>
          <w:color w:val="auto"/>
          <w:sz w:val="24"/>
          <w:szCs w:val="24"/>
        </w:rPr>
        <w:t xml:space="preserve"> Road and so could have been accessed from either route, providing there was a legal right to do so.</w:t>
      </w:r>
    </w:p>
    <w:p w14:paraId="03C1B29B" w14:textId="0C640036" w:rsidR="00C17CBC" w:rsidRPr="00A232D5" w:rsidRDefault="003D7791" w:rsidP="00A232D5">
      <w:pPr>
        <w:pStyle w:val="Style1"/>
        <w:tabs>
          <w:tab w:val="clear" w:pos="720"/>
          <w:tab w:val="num" w:pos="644"/>
          <w:tab w:val="num" w:pos="1146"/>
        </w:tabs>
        <w:ind w:left="426"/>
        <w:rPr>
          <w:rFonts w:ascii="Arial" w:hAnsi="Arial" w:cs="Arial"/>
          <w:color w:val="auto"/>
          <w:sz w:val="24"/>
          <w:szCs w:val="24"/>
        </w:rPr>
      </w:pPr>
      <w:r>
        <w:rPr>
          <w:rFonts w:ascii="Arial" w:hAnsi="Arial" w:cs="Arial"/>
          <w:color w:val="auto"/>
          <w:sz w:val="24"/>
          <w:szCs w:val="24"/>
        </w:rPr>
        <w:t>T</w:t>
      </w:r>
      <w:r w:rsidR="005D6F4D" w:rsidRPr="00A232D5">
        <w:rPr>
          <w:rFonts w:ascii="Arial" w:hAnsi="Arial" w:cs="Arial"/>
          <w:color w:val="auto"/>
          <w:sz w:val="24"/>
          <w:szCs w:val="24"/>
        </w:rPr>
        <w:t>he conditions of sale show that each lot was sold to any existing easements whether mentioned or otherwise.</w:t>
      </w:r>
      <w:r>
        <w:rPr>
          <w:rFonts w:ascii="Arial" w:hAnsi="Arial" w:cs="Arial"/>
          <w:color w:val="auto"/>
          <w:sz w:val="24"/>
          <w:szCs w:val="24"/>
        </w:rPr>
        <w:t xml:space="preserve"> </w:t>
      </w:r>
      <w:r w:rsidR="001623F9">
        <w:rPr>
          <w:rFonts w:ascii="Arial" w:hAnsi="Arial" w:cs="Arial"/>
          <w:color w:val="auto"/>
          <w:sz w:val="24"/>
          <w:szCs w:val="24"/>
        </w:rPr>
        <w:t>I</w:t>
      </w:r>
      <w:r>
        <w:rPr>
          <w:rFonts w:ascii="Arial" w:hAnsi="Arial" w:cs="Arial"/>
          <w:color w:val="auto"/>
          <w:sz w:val="24"/>
          <w:szCs w:val="24"/>
        </w:rPr>
        <w:t xml:space="preserve">t </w:t>
      </w:r>
      <w:r w:rsidR="001623F9">
        <w:rPr>
          <w:rFonts w:ascii="Arial" w:hAnsi="Arial" w:cs="Arial"/>
          <w:color w:val="auto"/>
          <w:sz w:val="24"/>
          <w:szCs w:val="24"/>
        </w:rPr>
        <w:t>w</w:t>
      </w:r>
      <w:r>
        <w:rPr>
          <w:rFonts w:ascii="Arial" w:hAnsi="Arial" w:cs="Arial"/>
          <w:color w:val="auto"/>
          <w:sz w:val="24"/>
          <w:szCs w:val="24"/>
        </w:rPr>
        <w:t>a</w:t>
      </w:r>
      <w:r w:rsidR="001623F9">
        <w:rPr>
          <w:rFonts w:ascii="Arial" w:hAnsi="Arial" w:cs="Arial"/>
          <w:color w:val="auto"/>
          <w:sz w:val="24"/>
          <w:szCs w:val="24"/>
        </w:rPr>
        <w:t>s sai</w:t>
      </w:r>
      <w:r>
        <w:rPr>
          <w:rFonts w:ascii="Arial" w:hAnsi="Arial" w:cs="Arial"/>
          <w:color w:val="auto"/>
          <w:sz w:val="24"/>
          <w:szCs w:val="24"/>
        </w:rPr>
        <w:t>d that those buying Manor Farm were former tenants, and so would have know</w:t>
      </w:r>
      <w:r w:rsidR="00045106">
        <w:rPr>
          <w:rFonts w:ascii="Arial" w:hAnsi="Arial" w:cs="Arial"/>
          <w:color w:val="auto"/>
          <w:sz w:val="24"/>
          <w:szCs w:val="24"/>
        </w:rPr>
        <w:t>n</w:t>
      </w:r>
      <w:r>
        <w:rPr>
          <w:rFonts w:ascii="Arial" w:hAnsi="Arial" w:cs="Arial"/>
          <w:color w:val="auto"/>
          <w:sz w:val="24"/>
          <w:szCs w:val="24"/>
        </w:rPr>
        <w:t xml:space="preserve"> </w:t>
      </w:r>
      <w:r w:rsidR="002A0D67">
        <w:rPr>
          <w:rFonts w:ascii="Arial" w:hAnsi="Arial" w:cs="Arial"/>
          <w:color w:val="auto"/>
          <w:sz w:val="24"/>
          <w:szCs w:val="24"/>
        </w:rPr>
        <w:t>the routes needed to access the fields.</w:t>
      </w:r>
      <w:r w:rsidR="001623F9">
        <w:rPr>
          <w:rFonts w:ascii="Arial" w:hAnsi="Arial" w:cs="Arial"/>
          <w:color w:val="auto"/>
          <w:sz w:val="24"/>
          <w:szCs w:val="24"/>
        </w:rPr>
        <w:t xml:space="preserve"> This is undoubtedly t</w:t>
      </w:r>
      <w:r w:rsidR="00045106">
        <w:rPr>
          <w:rFonts w:ascii="Arial" w:hAnsi="Arial" w:cs="Arial"/>
          <w:color w:val="auto"/>
          <w:sz w:val="24"/>
          <w:szCs w:val="24"/>
        </w:rPr>
        <w:t>he case</w:t>
      </w:r>
      <w:r w:rsidR="001623F9">
        <w:rPr>
          <w:rFonts w:ascii="Arial" w:hAnsi="Arial" w:cs="Arial"/>
          <w:color w:val="auto"/>
          <w:sz w:val="24"/>
          <w:szCs w:val="24"/>
        </w:rPr>
        <w:t xml:space="preserve"> but does not indicate that the </w:t>
      </w:r>
      <w:r w:rsidR="004B2106">
        <w:rPr>
          <w:rFonts w:ascii="Arial" w:hAnsi="Arial" w:cs="Arial"/>
          <w:color w:val="auto"/>
          <w:sz w:val="24"/>
          <w:szCs w:val="24"/>
        </w:rPr>
        <w:t>routes were subject to any private right to do so</w:t>
      </w:r>
      <w:r w:rsidR="00571DD4">
        <w:rPr>
          <w:rFonts w:ascii="Arial" w:hAnsi="Arial" w:cs="Arial"/>
          <w:color w:val="auto"/>
          <w:sz w:val="24"/>
          <w:szCs w:val="24"/>
        </w:rPr>
        <w:t>, simply that local people knew which routes they could use to traverse the countryside</w:t>
      </w:r>
      <w:r w:rsidR="004B2106">
        <w:rPr>
          <w:rFonts w:ascii="Arial" w:hAnsi="Arial" w:cs="Arial"/>
          <w:color w:val="auto"/>
          <w:sz w:val="24"/>
          <w:szCs w:val="24"/>
        </w:rPr>
        <w:t>.</w:t>
      </w:r>
      <w:r w:rsidR="00F93402">
        <w:rPr>
          <w:rFonts w:ascii="Arial" w:hAnsi="Arial" w:cs="Arial"/>
          <w:color w:val="auto"/>
          <w:sz w:val="24"/>
          <w:szCs w:val="24"/>
        </w:rPr>
        <w:t xml:space="preserve"> </w:t>
      </w:r>
      <w:r>
        <w:rPr>
          <w:rFonts w:ascii="Arial" w:hAnsi="Arial" w:cs="Arial"/>
          <w:color w:val="auto"/>
          <w:sz w:val="24"/>
          <w:szCs w:val="24"/>
        </w:rPr>
        <w:t xml:space="preserve"> </w:t>
      </w:r>
    </w:p>
    <w:p w14:paraId="0371464A" w14:textId="5C2C42D7" w:rsidR="00662B9D" w:rsidRPr="00662B9D" w:rsidRDefault="00662B9D" w:rsidP="00662B9D">
      <w:pPr>
        <w:pStyle w:val="Style1"/>
        <w:tabs>
          <w:tab w:val="clear" w:pos="720"/>
          <w:tab w:val="num" w:pos="644"/>
          <w:tab w:val="num" w:pos="1146"/>
        </w:tabs>
        <w:ind w:left="426"/>
        <w:rPr>
          <w:rFonts w:ascii="Arial" w:hAnsi="Arial" w:cs="Arial"/>
          <w:color w:val="auto"/>
          <w:sz w:val="24"/>
          <w:szCs w:val="24"/>
        </w:rPr>
      </w:pPr>
      <w:r>
        <w:rPr>
          <w:rFonts w:ascii="Arial" w:hAnsi="Arial" w:cs="Arial"/>
          <w:color w:val="auto"/>
          <w:sz w:val="24"/>
          <w:szCs w:val="24"/>
        </w:rPr>
        <w:t>Th</w:t>
      </w:r>
      <w:r w:rsidRPr="00C63F66">
        <w:rPr>
          <w:rFonts w:ascii="Arial" w:hAnsi="Arial" w:cs="Arial"/>
          <w:color w:val="auto"/>
          <w:sz w:val="24"/>
          <w:szCs w:val="24"/>
        </w:rPr>
        <w:t xml:space="preserve">e </w:t>
      </w:r>
      <w:r>
        <w:rPr>
          <w:rFonts w:ascii="Arial" w:hAnsi="Arial" w:cs="Arial"/>
          <w:color w:val="auto"/>
          <w:sz w:val="24"/>
          <w:szCs w:val="24"/>
        </w:rPr>
        <w:t>map attached to the sal</w:t>
      </w:r>
      <w:r w:rsidRPr="00C63F66">
        <w:rPr>
          <w:rFonts w:ascii="Arial" w:hAnsi="Arial" w:cs="Arial"/>
          <w:color w:val="auto"/>
          <w:sz w:val="24"/>
          <w:szCs w:val="24"/>
        </w:rPr>
        <w:t>e</w:t>
      </w:r>
      <w:r>
        <w:rPr>
          <w:rFonts w:ascii="Arial" w:hAnsi="Arial" w:cs="Arial"/>
          <w:color w:val="auto"/>
          <w:sz w:val="24"/>
          <w:szCs w:val="24"/>
        </w:rPr>
        <w:t xml:space="preserve"> o</w:t>
      </w:r>
      <w:r w:rsidRPr="00C63F66">
        <w:rPr>
          <w:rFonts w:ascii="Arial" w:hAnsi="Arial" w:cs="Arial"/>
          <w:color w:val="auto"/>
          <w:sz w:val="24"/>
          <w:szCs w:val="24"/>
        </w:rPr>
        <w:t>f</w:t>
      </w:r>
      <w:r>
        <w:rPr>
          <w:rFonts w:ascii="Arial" w:hAnsi="Arial" w:cs="Arial"/>
          <w:color w:val="auto"/>
          <w:sz w:val="24"/>
          <w:szCs w:val="24"/>
        </w:rPr>
        <w:t xml:space="preserve"> Glebe Lands at High Ham, 1934, sh</w:t>
      </w:r>
      <w:r w:rsidRPr="00C63F66">
        <w:rPr>
          <w:rFonts w:ascii="Arial" w:hAnsi="Arial" w:cs="Arial"/>
          <w:color w:val="auto"/>
          <w:sz w:val="24"/>
          <w:szCs w:val="24"/>
        </w:rPr>
        <w:t>o</w:t>
      </w:r>
      <w:r>
        <w:rPr>
          <w:rFonts w:ascii="Arial" w:hAnsi="Arial" w:cs="Arial"/>
          <w:color w:val="auto"/>
          <w:sz w:val="24"/>
          <w:szCs w:val="24"/>
        </w:rPr>
        <w:t>wed Unde</w:t>
      </w:r>
      <w:r w:rsidRPr="00C63F66">
        <w:rPr>
          <w:rFonts w:ascii="Arial" w:hAnsi="Arial" w:cs="Arial"/>
          <w:color w:val="auto"/>
          <w:sz w:val="24"/>
          <w:szCs w:val="24"/>
        </w:rPr>
        <w:t>r</w:t>
      </w:r>
      <w:r>
        <w:rPr>
          <w:rFonts w:ascii="Arial" w:hAnsi="Arial" w:cs="Arial"/>
          <w:color w:val="auto"/>
          <w:sz w:val="24"/>
          <w:szCs w:val="24"/>
        </w:rPr>
        <w:t xml:space="preserve">wood Lane, </w:t>
      </w:r>
      <w:proofErr w:type="spellStart"/>
      <w:r>
        <w:rPr>
          <w:rFonts w:ascii="Arial" w:hAnsi="Arial" w:cs="Arial"/>
          <w:color w:val="auto"/>
          <w:sz w:val="24"/>
          <w:szCs w:val="24"/>
        </w:rPr>
        <w:t>Westerngate</w:t>
      </w:r>
      <w:proofErr w:type="spellEnd"/>
      <w:r>
        <w:rPr>
          <w:rFonts w:ascii="Arial" w:hAnsi="Arial" w:cs="Arial"/>
          <w:color w:val="auto"/>
          <w:sz w:val="24"/>
          <w:szCs w:val="24"/>
        </w:rPr>
        <w:t xml:space="preserve"> Road and the western </w:t>
      </w:r>
      <w:r w:rsidRPr="00C63F66">
        <w:rPr>
          <w:rFonts w:ascii="Arial" w:hAnsi="Arial" w:cs="Arial"/>
          <w:color w:val="auto"/>
          <w:sz w:val="24"/>
          <w:szCs w:val="24"/>
        </w:rPr>
        <w:t>s</w:t>
      </w:r>
      <w:r>
        <w:rPr>
          <w:rFonts w:ascii="Arial" w:hAnsi="Arial" w:cs="Arial"/>
          <w:color w:val="auto"/>
          <w:sz w:val="24"/>
          <w:szCs w:val="24"/>
        </w:rPr>
        <w:t>ec</w:t>
      </w:r>
      <w:r w:rsidRPr="00C63F66">
        <w:rPr>
          <w:rFonts w:ascii="Arial" w:hAnsi="Arial" w:cs="Arial"/>
          <w:color w:val="auto"/>
          <w:sz w:val="24"/>
          <w:szCs w:val="24"/>
        </w:rPr>
        <w:t>ti</w:t>
      </w:r>
      <w:r>
        <w:rPr>
          <w:rFonts w:ascii="Arial" w:hAnsi="Arial" w:cs="Arial"/>
          <w:color w:val="auto"/>
          <w:sz w:val="24"/>
          <w:szCs w:val="24"/>
        </w:rPr>
        <w:t>o</w:t>
      </w:r>
      <w:r w:rsidRPr="00C63F66">
        <w:rPr>
          <w:rFonts w:ascii="Arial" w:hAnsi="Arial" w:cs="Arial"/>
          <w:color w:val="auto"/>
          <w:sz w:val="24"/>
          <w:szCs w:val="24"/>
        </w:rPr>
        <w:t xml:space="preserve">n of </w:t>
      </w:r>
      <w:r>
        <w:rPr>
          <w:rFonts w:ascii="Arial" w:hAnsi="Arial" w:cs="Arial"/>
          <w:color w:val="auto"/>
          <w:sz w:val="24"/>
          <w:szCs w:val="24"/>
        </w:rPr>
        <w:t>Dyer’s P</w:t>
      </w:r>
      <w:r w:rsidRPr="00C63F66">
        <w:rPr>
          <w:rFonts w:ascii="Arial" w:hAnsi="Arial" w:cs="Arial"/>
          <w:color w:val="auto"/>
          <w:sz w:val="24"/>
          <w:szCs w:val="24"/>
        </w:rPr>
        <w:t>i</w:t>
      </w:r>
      <w:r>
        <w:rPr>
          <w:rFonts w:ascii="Arial" w:hAnsi="Arial" w:cs="Arial"/>
          <w:color w:val="auto"/>
          <w:sz w:val="24"/>
          <w:szCs w:val="24"/>
        </w:rPr>
        <w:t>e</w:t>
      </w:r>
      <w:r w:rsidRPr="00C63F66">
        <w:rPr>
          <w:rFonts w:ascii="Arial" w:hAnsi="Arial" w:cs="Arial"/>
          <w:color w:val="auto"/>
          <w:sz w:val="24"/>
          <w:szCs w:val="24"/>
        </w:rPr>
        <w:t>c</w:t>
      </w:r>
      <w:r>
        <w:rPr>
          <w:rFonts w:ascii="Arial" w:hAnsi="Arial" w:cs="Arial"/>
          <w:color w:val="auto"/>
          <w:sz w:val="24"/>
          <w:szCs w:val="24"/>
        </w:rPr>
        <w:t>e L</w:t>
      </w:r>
      <w:r w:rsidRPr="00C63F66">
        <w:rPr>
          <w:rFonts w:ascii="Arial" w:hAnsi="Arial" w:cs="Arial"/>
          <w:color w:val="auto"/>
          <w:sz w:val="24"/>
          <w:szCs w:val="24"/>
        </w:rPr>
        <w:t>an</w:t>
      </w:r>
      <w:r>
        <w:rPr>
          <w:rFonts w:ascii="Arial" w:hAnsi="Arial" w:cs="Arial"/>
          <w:color w:val="auto"/>
          <w:sz w:val="24"/>
          <w:szCs w:val="24"/>
        </w:rPr>
        <w:t xml:space="preserve">e </w:t>
      </w:r>
      <w:r>
        <w:rPr>
          <w:rFonts w:ascii="Arial" w:hAnsi="Arial" w:cs="Arial"/>
          <w:color w:val="auto"/>
          <w:sz w:val="24"/>
          <w:szCs w:val="24"/>
        </w:rPr>
        <w:lastRenderedPageBreak/>
        <w:t>in the same man</w:t>
      </w:r>
      <w:r w:rsidRPr="00C63F66">
        <w:rPr>
          <w:rFonts w:ascii="Arial" w:hAnsi="Arial" w:cs="Arial"/>
          <w:color w:val="auto"/>
          <w:sz w:val="24"/>
          <w:szCs w:val="24"/>
        </w:rPr>
        <w:t>n</w:t>
      </w:r>
      <w:r>
        <w:rPr>
          <w:rFonts w:ascii="Arial" w:hAnsi="Arial" w:cs="Arial"/>
          <w:color w:val="auto"/>
          <w:sz w:val="24"/>
          <w:szCs w:val="24"/>
        </w:rPr>
        <w:t xml:space="preserve">er </w:t>
      </w:r>
      <w:r w:rsidRPr="00C63F66">
        <w:rPr>
          <w:rFonts w:ascii="Arial" w:hAnsi="Arial" w:cs="Arial"/>
          <w:color w:val="auto"/>
          <w:sz w:val="24"/>
          <w:szCs w:val="24"/>
        </w:rPr>
        <w:t>as</w:t>
      </w:r>
      <w:r>
        <w:rPr>
          <w:rFonts w:ascii="Arial" w:hAnsi="Arial" w:cs="Arial"/>
          <w:color w:val="auto"/>
          <w:sz w:val="24"/>
          <w:szCs w:val="24"/>
        </w:rPr>
        <w:t xml:space="preserve"> other road</w:t>
      </w:r>
      <w:r w:rsidRPr="00C63F66">
        <w:rPr>
          <w:rFonts w:ascii="Arial" w:hAnsi="Arial" w:cs="Arial"/>
          <w:color w:val="auto"/>
          <w:sz w:val="24"/>
          <w:szCs w:val="24"/>
        </w:rPr>
        <w:t>s</w:t>
      </w:r>
      <w:r>
        <w:rPr>
          <w:rFonts w:ascii="Arial" w:hAnsi="Arial" w:cs="Arial"/>
          <w:color w:val="auto"/>
          <w:sz w:val="24"/>
          <w:szCs w:val="24"/>
        </w:rPr>
        <w:t xml:space="preserve">, such as </w:t>
      </w:r>
      <w:proofErr w:type="spellStart"/>
      <w:r>
        <w:rPr>
          <w:rFonts w:ascii="Arial" w:hAnsi="Arial" w:cs="Arial"/>
          <w:color w:val="auto"/>
          <w:sz w:val="24"/>
          <w:szCs w:val="24"/>
        </w:rPr>
        <w:t>Leazemoor</w:t>
      </w:r>
      <w:proofErr w:type="spellEnd"/>
      <w:r>
        <w:rPr>
          <w:rFonts w:ascii="Arial" w:hAnsi="Arial" w:cs="Arial"/>
          <w:color w:val="auto"/>
          <w:sz w:val="24"/>
          <w:szCs w:val="24"/>
        </w:rPr>
        <w:t xml:space="preserve"> Lan</w:t>
      </w:r>
      <w:r w:rsidRPr="00C63F66">
        <w:rPr>
          <w:rFonts w:ascii="Arial" w:hAnsi="Arial" w:cs="Arial"/>
          <w:color w:val="auto"/>
          <w:sz w:val="24"/>
          <w:szCs w:val="24"/>
        </w:rPr>
        <w:t>e</w:t>
      </w:r>
      <w:r>
        <w:rPr>
          <w:rFonts w:ascii="Arial" w:hAnsi="Arial" w:cs="Arial"/>
          <w:color w:val="auto"/>
          <w:sz w:val="24"/>
          <w:szCs w:val="24"/>
        </w:rPr>
        <w:t>. The l</w:t>
      </w:r>
      <w:r w:rsidRPr="00C63F66">
        <w:rPr>
          <w:rFonts w:ascii="Arial" w:hAnsi="Arial" w:cs="Arial"/>
          <w:color w:val="auto"/>
          <w:sz w:val="24"/>
          <w:szCs w:val="24"/>
        </w:rPr>
        <w:t>a</w:t>
      </w:r>
      <w:r>
        <w:rPr>
          <w:rFonts w:ascii="Arial" w:hAnsi="Arial" w:cs="Arial"/>
          <w:color w:val="auto"/>
          <w:sz w:val="24"/>
          <w:szCs w:val="24"/>
        </w:rPr>
        <w:t xml:space="preserve">nd sold lay to the north of </w:t>
      </w:r>
      <w:proofErr w:type="spellStart"/>
      <w:r>
        <w:rPr>
          <w:rFonts w:ascii="Arial" w:hAnsi="Arial" w:cs="Arial"/>
          <w:color w:val="auto"/>
          <w:sz w:val="24"/>
          <w:szCs w:val="24"/>
        </w:rPr>
        <w:t>Leazemoor</w:t>
      </w:r>
      <w:proofErr w:type="spellEnd"/>
      <w:r>
        <w:rPr>
          <w:rFonts w:ascii="Arial" w:hAnsi="Arial" w:cs="Arial"/>
          <w:color w:val="auto"/>
          <w:sz w:val="24"/>
          <w:szCs w:val="24"/>
        </w:rPr>
        <w:t xml:space="preserve"> Land and south </w:t>
      </w:r>
      <w:r w:rsidRPr="00C63F66">
        <w:rPr>
          <w:rFonts w:ascii="Arial" w:hAnsi="Arial" w:cs="Arial"/>
          <w:color w:val="auto"/>
          <w:sz w:val="24"/>
          <w:szCs w:val="24"/>
        </w:rPr>
        <w:t>of</w:t>
      </w:r>
      <w:r>
        <w:rPr>
          <w:rFonts w:ascii="Arial" w:hAnsi="Arial" w:cs="Arial"/>
          <w:color w:val="auto"/>
          <w:sz w:val="24"/>
          <w:szCs w:val="24"/>
        </w:rPr>
        <w:t xml:space="preserve"> P</w:t>
      </w:r>
      <w:r w:rsidRPr="00C63F66">
        <w:rPr>
          <w:rFonts w:ascii="Arial" w:hAnsi="Arial" w:cs="Arial"/>
          <w:color w:val="auto"/>
          <w:sz w:val="24"/>
          <w:szCs w:val="24"/>
        </w:rPr>
        <w:t>i</w:t>
      </w:r>
      <w:r>
        <w:rPr>
          <w:rFonts w:ascii="Arial" w:hAnsi="Arial" w:cs="Arial"/>
          <w:color w:val="auto"/>
          <w:sz w:val="24"/>
          <w:szCs w:val="24"/>
        </w:rPr>
        <w:t>t</w:t>
      </w:r>
      <w:r w:rsidRPr="00C63F66">
        <w:rPr>
          <w:rFonts w:ascii="Arial" w:hAnsi="Arial" w:cs="Arial"/>
          <w:color w:val="auto"/>
          <w:sz w:val="24"/>
          <w:szCs w:val="24"/>
        </w:rPr>
        <w:t>n</w:t>
      </w:r>
      <w:r>
        <w:rPr>
          <w:rFonts w:ascii="Arial" w:hAnsi="Arial" w:cs="Arial"/>
          <w:color w:val="auto"/>
          <w:sz w:val="24"/>
          <w:szCs w:val="24"/>
        </w:rPr>
        <w:t>ey (from the extract provided) and so it would have been useful f</w:t>
      </w:r>
      <w:r w:rsidRPr="00C63F66">
        <w:rPr>
          <w:rFonts w:ascii="Arial" w:hAnsi="Arial" w:cs="Arial"/>
          <w:color w:val="auto"/>
          <w:sz w:val="24"/>
          <w:szCs w:val="24"/>
        </w:rPr>
        <w:t>o</w:t>
      </w:r>
      <w:r>
        <w:rPr>
          <w:rFonts w:ascii="Arial" w:hAnsi="Arial" w:cs="Arial"/>
          <w:color w:val="auto"/>
          <w:sz w:val="24"/>
          <w:szCs w:val="24"/>
        </w:rPr>
        <w:t>r any p</w:t>
      </w:r>
      <w:r w:rsidRPr="00C63F66">
        <w:rPr>
          <w:rFonts w:ascii="Arial" w:hAnsi="Arial" w:cs="Arial"/>
          <w:color w:val="auto"/>
          <w:sz w:val="24"/>
          <w:szCs w:val="24"/>
        </w:rPr>
        <w:t>o</w:t>
      </w:r>
      <w:r>
        <w:rPr>
          <w:rFonts w:ascii="Arial" w:hAnsi="Arial" w:cs="Arial"/>
          <w:color w:val="auto"/>
          <w:sz w:val="24"/>
          <w:szCs w:val="24"/>
        </w:rPr>
        <w:t>tentia</w:t>
      </w:r>
      <w:r w:rsidRPr="00C63F66">
        <w:rPr>
          <w:rFonts w:ascii="Arial" w:hAnsi="Arial" w:cs="Arial"/>
          <w:color w:val="auto"/>
          <w:sz w:val="24"/>
          <w:szCs w:val="24"/>
        </w:rPr>
        <w:t>l</w:t>
      </w:r>
      <w:r>
        <w:rPr>
          <w:rFonts w:ascii="Arial" w:hAnsi="Arial" w:cs="Arial"/>
          <w:color w:val="auto"/>
          <w:sz w:val="24"/>
          <w:szCs w:val="24"/>
        </w:rPr>
        <w:t xml:space="preserve"> purchaser to kno</w:t>
      </w:r>
      <w:r w:rsidRPr="00C63F66">
        <w:rPr>
          <w:rFonts w:ascii="Arial" w:hAnsi="Arial" w:cs="Arial"/>
          <w:color w:val="auto"/>
          <w:sz w:val="24"/>
          <w:szCs w:val="24"/>
        </w:rPr>
        <w:t>w</w:t>
      </w:r>
      <w:r>
        <w:rPr>
          <w:rFonts w:ascii="Arial" w:hAnsi="Arial" w:cs="Arial"/>
          <w:color w:val="auto"/>
          <w:sz w:val="24"/>
          <w:szCs w:val="24"/>
        </w:rPr>
        <w:t xml:space="preserve"> th</w:t>
      </w:r>
      <w:r w:rsidRPr="00C63F66">
        <w:rPr>
          <w:rFonts w:ascii="Arial" w:hAnsi="Arial" w:cs="Arial"/>
          <w:color w:val="auto"/>
          <w:sz w:val="24"/>
          <w:szCs w:val="24"/>
        </w:rPr>
        <w:t>e</w:t>
      </w:r>
      <w:r>
        <w:rPr>
          <w:rFonts w:ascii="Arial" w:hAnsi="Arial" w:cs="Arial"/>
          <w:color w:val="auto"/>
          <w:sz w:val="24"/>
          <w:szCs w:val="24"/>
        </w:rPr>
        <w:t xml:space="preserve"> connectio</w:t>
      </w:r>
      <w:r w:rsidRPr="00C63F66">
        <w:rPr>
          <w:rFonts w:ascii="Arial" w:hAnsi="Arial" w:cs="Arial"/>
          <w:color w:val="auto"/>
          <w:sz w:val="24"/>
          <w:szCs w:val="24"/>
        </w:rPr>
        <w:t>n</w:t>
      </w:r>
      <w:r>
        <w:rPr>
          <w:rFonts w:ascii="Arial" w:hAnsi="Arial" w:cs="Arial"/>
          <w:color w:val="auto"/>
          <w:sz w:val="24"/>
          <w:szCs w:val="24"/>
        </w:rPr>
        <w:t>s available between the l</w:t>
      </w:r>
      <w:r w:rsidRPr="00C63F66">
        <w:rPr>
          <w:rFonts w:ascii="Arial" w:hAnsi="Arial" w:cs="Arial"/>
          <w:color w:val="auto"/>
          <w:sz w:val="24"/>
          <w:szCs w:val="24"/>
        </w:rPr>
        <w:t xml:space="preserve">and </w:t>
      </w:r>
      <w:r>
        <w:rPr>
          <w:rFonts w:ascii="Arial" w:hAnsi="Arial" w:cs="Arial"/>
          <w:color w:val="auto"/>
          <w:sz w:val="24"/>
          <w:szCs w:val="24"/>
        </w:rPr>
        <w:t>parcels</w:t>
      </w:r>
      <w:r w:rsidRPr="00C63F66">
        <w:rPr>
          <w:rFonts w:ascii="Arial" w:hAnsi="Arial" w:cs="Arial"/>
          <w:color w:val="auto"/>
          <w:sz w:val="24"/>
          <w:szCs w:val="24"/>
        </w:rPr>
        <w:t xml:space="preserve">. The </w:t>
      </w:r>
      <w:r>
        <w:rPr>
          <w:rFonts w:ascii="Arial" w:hAnsi="Arial" w:cs="Arial"/>
          <w:color w:val="auto"/>
          <w:sz w:val="24"/>
          <w:szCs w:val="24"/>
        </w:rPr>
        <w:t xml:space="preserve">way in which the Order routes are shown is suggestive of availability for vehicular use, albeit that this may not relate to public use, as </w:t>
      </w:r>
      <w:r w:rsidRPr="00C63F66">
        <w:rPr>
          <w:rFonts w:ascii="Arial" w:hAnsi="Arial" w:cs="Arial"/>
          <w:color w:val="auto"/>
          <w:sz w:val="24"/>
          <w:szCs w:val="24"/>
        </w:rPr>
        <w:t>it</w:t>
      </w:r>
      <w:r>
        <w:rPr>
          <w:rFonts w:ascii="Arial" w:hAnsi="Arial" w:cs="Arial"/>
          <w:color w:val="auto"/>
          <w:sz w:val="24"/>
          <w:szCs w:val="24"/>
        </w:rPr>
        <w:t xml:space="preserve"> was no</w:t>
      </w:r>
      <w:r w:rsidRPr="00C63F66">
        <w:rPr>
          <w:rFonts w:ascii="Arial" w:hAnsi="Arial" w:cs="Arial"/>
          <w:color w:val="auto"/>
          <w:sz w:val="24"/>
          <w:szCs w:val="24"/>
        </w:rPr>
        <w:t>t the</w:t>
      </w:r>
      <w:r>
        <w:rPr>
          <w:rFonts w:ascii="Arial" w:hAnsi="Arial" w:cs="Arial"/>
          <w:color w:val="auto"/>
          <w:sz w:val="24"/>
          <w:szCs w:val="24"/>
        </w:rPr>
        <w:t xml:space="preserve"> point of th</w:t>
      </w:r>
      <w:r w:rsidRPr="00C63F66">
        <w:rPr>
          <w:rFonts w:ascii="Arial" w:hAnsi="Arial" w:cs="Arial"/>
          <w:color w:val="auto"/>
          <w:sz w:val="24"/>
          <w:szCs w:val="24"/>
        </w:rPr>
        <w:t>e</w:t>
      </w:r>
      <w:r>
        <w:rPr>
          <w:rFonts w:ascii="Arial" w:hAnsi="Arial" w:cs="Arial"/>
          <w:color w:val="auto"/>
          <w:sz w:val="24"/>
          <w:szCs w:val="24"/>
        </w:rPr>
        <w:t xml:space="preserve"> map to sho</w:t>
      </w:r>
      <w:r w:rsidRPr="00C63F66">
        <w:rPr>
          <w:rFonts w:ascii="Arial" w:hAnsi="Arial" w:cs="Arial"/>
          <w:color w:val="auto"/>
          <w:sz w:val="24"/>
          <w:szCs w:val="24"/>
        </w:rPr>
        <w:t>w</w:t>
      </w:r>
      <w:r>
        <w:rPr>
          <w:rFonts w:ascii="Arial" w:hAnsi="Arial" w:cs="Arial"/>
          <w:color w:val="auto"/>
          <w:sz w:val="24"/>
          <w:szCs w:val="24"/>
        </w:rPr>
        <w:t xml:space="preserve"> that information</w:t>
      </w:r>
      <w:r w:rsidRPr="00C63F66">
        <w:rPr>
          <w:rFonts w:ascii="Arial" w:hAnsi="Arial" w:cs="Arial"/>
          <w:color w:val="auto"/>
          <w:sz w:val="24"/>
          <w:szCs w:val="24"/>
        </w:rPr>
        <w:t>.</w:t>
      </w:r>
    </w:p>
    <w:p w14:paraId="1AF37F1B" w14:textId="39B82014" w:rsidR="000F1E30" w:rsidRPr="007163E4" w:rsidRDefault="000F1E30" w:rsidP="007163E4">
      <w:pPr>
        <w:pStyle w:val="Style1"/>
        <w:numPr>
          <w:ilvl w:val="0"/>
          <w:numId w:val="0"/>
        </w:numPr>
        <w:tabs>
          <w:tab w:val="num" w:pos="1146"/>
        </w:tabs>
        <w:spacing w:before="100"/>
        <w:ind w:left="-6"/>
        <w:rPr>
          <w:rFonts w:ascii="Arial" w:hAnsi="Arial" w:cs="Arial"/>
          <w:i/>
          <w:color w:val="auto"/>
          <w:sz w:val="24"/>
          <w:szCs w:val="24"/>
        </w:rPr>
      </w:pPr>
      <w:r w:rsidRPr="007163E4">
        <w:rPr>
          <w:rFonts w:ascii="Arial" w:hAnsi="Arial" w:cs="Arial"/>
          <w:i/>
          <w:color w:val="auto"/>
          <w:sz w:val="24"/>
          <w:szCs w:val="24"/>
        </w:rPr>
        <w:t>Conclusion</w:t>
      </w:r>
    </w:p>
    <w:p w14:paraId="09AA37F7" w14:textId="4A52B4EE" w:rsidR="0074337E" w:rsidRDefault="00493068" w:rsidP="003A091B">
      <w:pPr>
        <w:pStyle w:val="Style1"/>
        <w:tabs>
          <w:tab w:val="clear" w:pos="720"/>
          <w:tab w:val="num" w:pos="644"/>
          <w:tab w:val="num" w:pos="1146"/>
        </w:tabs>
        <w:ind w:left="426"/>
        <w:rPr>
          <w:rFonts w:ascii="Arial" w:hAnsi="Arial" w:cs="Arial"/>
          <w:color w:val="auto"/>
          <w:sz w:val="24"/>
          <w:szCs w:val="24"/>
        </w:rPr>
      </w:pPr>
      <w:r w:rsidRPr="003A091B">
        <w:rPr>
          <w:rFonts w:ascii="Arial" w:hAnsi="Arial" w:cs="Arial"/>
          <w:color w:val="auto"/>
          <w:sz w:val="24"/>
          <w:szCs w:val="24"/>
        </w:rPr>
        <w:t>The documentary evidence s</w:t>
      </w:r>
      <w:r w:rsidR="003C58FE" w:rsidRPr="003A091B">
        <w:rPr>
          <w:rFonts w:ascii="Arial" w:hAnsi="Arial" w:cs="Arial"/>
          <w:color w:val="auto"/>
          <w:sz w:val="24"/>
          <w:szCs w:val="24"/>
        </w:rPr>
        <w:t>upp</w:t>
      </w:r>
      <w:r w:rsidRPr="003A091B">
        <w:rPr>
          <w:rFonts w:ascii="Arial" w:hAnsi="Arial" w:cs="Arial"/>
          <w:color w:val="auto"/>
          <w:sz w:val="24"/>
          <w:szCs w:val="24"/>
        </w:rPr>
        <w:t>o</w:t>
      </w:r>
      <w:r w:rsidR="003C58FE" w:rsidRPr="003A091B">
        <w:rPr>
          <w:rFonts w:ascii="Arial" w:hAnsi="Arial" w:cs="Arial"/>
          <w:color w:val="auto"/>
          <w:sz w:val="24"/>
          <w:szCs w:val="24"/>
        </w:rPr>
        <w:t>rt</w:t>
      </w:r>
      <w:r w:rsidRPr="003A091B">
        <w:rPr>
          <w:rFonts w:ascii="Arial" w:hAnsi="Arial" w:cs="Arial"/>
          <w:color w:val="auto"/>
          <w:sz w:val="24"/>
          <w:szCs w:val="24"/>
        </w:rPr>
        <w:t>s the</w:t>
      </w:r>
      <w:r w:rsidR="00CC390B" w:rsidRPr="003A091B">
        <w:rPr>
          <w:rFonts w:ascii="Arial" w:hAnsi="Arial" w:cs="Arial"/>
          <w:color w:val="auto"/>
          <w:sz w:val="24"/>
          <w:szCs w:val="24"/>
        </w:rPr>
        <w:t xml:space="preserve"> O</w:t>
      </w:r>
      <w:r w:rsidRPr="003A091B">
        <w:rPr>
          <w:rFonts w:ascii="Arial" w:hAnsi="Arial" w:cs="Arial"/>
          <w:color w:val="auto"/>
          <w:sz w:val="24"/>
          <w:szCs w:val="24"/>
        </w:rPr>
        <w:t>r</w:t>
      </w:r>
      <w:r w:rsidR="00CC390B" w:rsidRPr="003A091B">
        <w:rPr>
          <w:rFonts w:ascii="Arial" w:hAnsi="Arial" w:cs="Arial"/>
          <w:color w:val="auto"/>
          <w:sz w:val="24"/>
          <w:szCs w:val="24"/>
        </w:rPr>
        <w:t>d</w:t>
      </w:r>
      <w:r w:rsidRPr="003A091B">
        <w:rPr>
          <w:rFonts w:ascii="Arial" w:hAnsi="Arial" w:cs="Arial"/>
          <w:color w:val="auto"/>
          <w:sz w:val="24"/>
          <w:szCs w:val="24"/>
        </w:rPr>
        <w:t>e</w:t>
      </w:r>
      <w:r w:rsidR="00CC390B" w:rsidRPr="003A091B">
        <w:rPr>
          <w:rFonts w:ascii="Arial" w:hAnsi="Arial" w:cs="Arial"/>
          <w:color w:val="auto"/>
          <w:sz w:val="24"/>
          <w:szCs w:val="24"/>
        </w:rPr>
        <w:t xml:space="preserve">r routes </w:t>
      </w:r>
      <w:r w:rsidRPr="003A091B">
        <w:rPr>
          <w:rFonts w:ascii="Arial" w:hAnsi="Arial" w:cs="Arial"/>
          <w:color w:val="auto"/>
          <w:sz w:val="24"/>
          <w:szCs w:val="24"/>
        </w:rPr>
        <w:t>ha</w:t>
      </w:r>
      <w:r w:rsidR="003C58FE" w:rsidRPr="003A091B">
        <w:rPr>
          <w:rFonts w:ascii="Arial" w:hAnsi="Arial" w:cs="Arial"/>
          <w:color w:val="auto"/>
          <w:sz w:val="24"/>
          <w:szCs w:val="24"/>
        </w:rPr>
        <w:t xml:space="preserve">ving </w:t>
      </w:r>
      <w:r w:rsidRPr="003A091B">
        <w:rPr>
          <w:rFonts w:ascii="Arial" w:hAnsi="Arial" w:cs="Arial"/>
          <w:color w:val="auto"/>
          <w:sz w:val="24"/>
          <w:szCs w:val="24"/>
        </w:rPr>
        <w:t>e</w:t>
      </w:r>
      <w:r w:rsidR="00C2397E" w:rsidRPr="003A091B">
        <w:rPr>
          <w:rFonts w:ascii="Arial" w:hAnsi="Arial" w:cs="Arial"/>
          <w:color w:val="auto"/>
          <w:sz w:val="24"/>
          <w:szCs w:val="24"/>
        </w:rPr>
        <w:t>xist</w:t>
      </w:r>
      <w:r w:rsidRPr="003A091B">
        <w:rPr>
          <w:rFonts w:ascii="Arial" w:hAnsi="Arial" w:cs="Arial"/>
          <w:color w:val="auto"/>
          <w:sz w:val="24"/>
          <w:szCs w:val="24"/>
        </w:rPr>
        <w:t>e</w:t>
      </w:r>
      <w:r w:rsidR="00C2397E" w:rsidRPr="003A091B">
        <w:rPr>
          <w:rFonts w:ascii="Arial" w:hAnsi="Arial" w:cs="Arial"/>
          <w:color w:val="auto"/>
          <w:sz w:val="24"/>
          <w:szCs w:val="24"/>
        </w:rPr>
        <w:t xml:space="preserve">d as longstanding landscape </w:t>
      </w:r>
      <w:r w:rsidRPr="003A091B">
        <w:rPr>
          <w:rFonts w:ascii="Arial" w:hAnsi="Arial" w:cs="Arial"/>
          <w:color w:val="auto"/>
          <w:sz w:val="24"/>
          <w:szCs w:val="24"/>
        </w:rPr>
        <w:t>feature</w:t>
      </w:r>
      <w:r w:rsidR="003C58FE" w:rsidRPr="003A091B">
        <w:rPr>
          <w:rFonts w:ascii="Arial" w:hAnsi="Arial" w:cs="Arial"/>
          <w:color w:val="auto"/>
          <w:sz w:val="24"/>
          <w:szCs w:val="24"/>
        </w:rPr>
        <w:t>s</w:t>
      </w:r>
      <w:r w:rsidRPr="003A091B">
        <w:rPr>
          <w:rFonts w:ascii="Arial" w:hAnsi="Arial" w:cs="Arial"/>
          <w:color w:val="auto"/>
          <w:sz w:val="24"/>
          <w:szCs w:val="24"/>
        </w:rPr>
        <w:t xml:space="preserve"> </w:t>
      </w:r>
      <w:r w:rsidR="00C2397E" w:rsidRPr="003A091B">
        <w:rPr>
          <w:rFonts w:ascii="Arial" w:hAnsi="Arial" w:cs="Arial"/>
          <w:color w:val="auto"/>
          <w:sz w:val="24"/>
          <w:szCs w:val="24"/>
        </w:rPr>
        <w:t>and/or be</w:t>
      </w:r>
      <w:r w:rsidRPr="003A091B">
        <w:rPr>
          <w:rFonts w:ascii="Arial" w:hAnsi="Arial" w:cs="Arial"/>
          <w:color w:val="auto"/>
          <w:sz w:val="24"/>
          <w:szCs w:val="24"/>
        </w:rPr>
        <w:t>i</w:t>
      </w:r>
      <w:r w:rsidR="00C2397E" w:rsidRPr="003A091B">
        <w:rPr>
          <w:rFonts w:ascii="Arial" w:hAnsi="Arial" w:cs="Arial"/>
          <w:color w:val="auto"/>
          <w:sz w:val="24"/>
          <w:szCs w:val="24"/>
        </w:rPr>
        <w:t>ng set out i</w:t>
      </w:r>
      <w:r w:rsidRPr="003A091B">
        <w:rPr>
          <w:rFonts w:ascii="Arial" w:hAnsi="Arial" w:cs="Arial"/>
          <w:color w:val="auto"/>
          <w:sz w:val="24"/>
          <w:szCs w:val="24"/>
        </w:rPr>
        <w:t xml:space="preserve">n </w:t>
      </w:r>
      <w:r w:rsidR="00C2397E" w:rsidRPr="003A091B">
        <w:rPr>
          <w:rFonts w:ascii="Arial" w:hAnsi="Arial" w:cs="Arial"/>
          <w:color w:val="auto"/>
          <w:sz w:val="24"/>
          <w:szCs w:val="24"/>
        </w:rPr>
        <w:t>the l</w:t>
      </w:r>
      <w:r w:rsidRPr="003A091B">
        <w:rPr>
          <w:rFonts w:ascii="Arial" w:hAnsi="Arial" w:cs="Arial"/>
          <w:color w:val="auto"/>
          <w:sz w:val="24"/>
          <w:szCs w:val="24"/>
        </w:rPr>
        <w:t xml:space="preserve">andscape </w:t>
      </w:r>
      <w:r w:rsidR="003C58FE" w:rsidRPr="003A091B">
        <w:rPr>
          <w:rFonts w:ascii="Arial" w:hAnsi="Arial" w:cs="Arial"/>
          <w:color w:val="auto"/>
          <w:sz w:val="24"/>
          <w:szCs w:val="24"/>
        </w:rPr>
        <w:t>a</w:t>
      </w:r>
      <w:r w:rsidR="00C2397E" w:rsidRPr="003A091B">
        <w:rPr>
          <w:rFonts w:ascii="Arial" w:hAnsi="Arial" w:cs="Arial"/>
          <w:color w:val="auto"/>
          <w:sz w:val="24"/>
          <w:szCs w:val="24"/>
        </w:rPr>
        <w:t>s par</w:t>
      </w:r>
      <w:r w:rsidR="003C58FE" w:rsidRPr="003A091B">
        <w:rPr>
          <w:rFonts w:ascii="Arial" w:hAnsi="Arial" w:cs="Arial"/>
          <w:color w:val="auto"/>
          <w:sz w:val="24"/>
          <w:szCs w:val="24"/>
        </w:rPr>
        <w:t>t</w:t>
      </w:r>
      <w:r w:rsidR="00C2397E" w:rsidRPr="003A091B">
        <w:rPr>
          <w:rFonts w:ascii="Arial" w:hAnsi="Arial" w:cs="Arial"/>
          <w:color w:val="auto"/>
          <w:sz w:val="24"/>
          <w:szCs w:val="24"/>
        </w:rPr>
        <w:t xml:space="preserve"> </w:t>
      </w:r>
      <w:r w:rsidR="003C58FE" w:rsidRPr="003A091B">
        <w:rPr>
          <w:rFonts w:ascii="Arial" w:hAnsi="Arial" w:cs="Arial"/>
          <w:color w:val="auto"/>
          <w:sz w:val="24"/>
          <w:szCs w:val="24"/>
        </w:rPr>
        <w:t>o</w:t>
      </w:r>
      <w:r w:rsidR="00C2397E" w:rsidRPr="003A091B">
        <w:rPr>
          <w:rFonts w:ascii="Arial" w:hAnsi="Arial" w:cs="Arial"/>
          <w:color w:val="auto"/>
          <w:sz w:val="24"/>
          <w:szCs w:val="24"/>
        </w:rPr>
        <w:t>f</w:t>
      </w:r>
      <w:r w:rsidR="002B76F5" w:rsidRPr="003A091B">
        <w:rPr>
          <w:rFonts w:ascii="Arial" w:hAnsi="Arial" w:cs="Arial"/>
          <w:color w:val="auto"/>
          <w:sz w:val="24"/>
          <w:szCs w:val="24"/>
        </w:rPr>
        <w:t xml:space="preserve"> the Inclosure process</w:t>
      </w:r>
      <w:r w:rsidR="00557B52" w:rsidRPr="003A091B">
        <w:rPr>
          <w:rFonts w:ascii="Arial" w:hAnsi="Arial" w:cs="Arial"/>
          <w:color w:val="auto"/>
          <w:sz w:val="24"/>
          <w:szCs w:val="24"/>
        </w:rPr>
        <w:t xml:space="preserve">. Whilst the </w:t>
      </w:r>
      <w:r w:rsidR="005B3592" w:rsidRPr="003A091B">
        <w:rPr>
          <w:rFonts w:ascii="Arial" w:hAnsi="Arial" w:cs="Arial"/>
          <w:color w:val="auto"/>
          <w:sz w:val="24"/>
          <w:szCs w:val="24"/>
        </w:rPr>
        <w:t xml:space="preserve">condition of the routes </w:t>
      </w:r>
      <w:r w:rsidR="008361D3" w:rsidRPr="003A091B">
        <w:rPr>
          <w:rFonts w:ascii="Arial" w:hAnsi="Arial" w:cs="Arial"/>
          <w:color w:val="auto"/>
          <w:sz w:val="24"/>
          <w:szCs w:val="24"/>
        </w:rPr>
        <w:t>appears t</w:t>
      </w:r>
      <w:r w:rsidR="005B3592" w:rsidRPr="003A091B">
        <w:rPr>
          <w:rFonts w:ascii="Arial" w:hAnsi="Arial" w:cs="Arial"/>
          <w:color w:val="auto"/>
          <w:sz w:val="24"/>
          <w:szCs w:val="24"/>
        </w:rPr>
        <w:t>o</w:t>
      </w:r>
      <w:r w:rsidR="008361D3" w:rsidRPr="003A091B">
        <w:rPr>
          <w:rFonts w:ascii="Arial" w:hAnsi="Arial" w:cs="Arial"/>
          <w:color w:val="auto"/>
          <w:sz w:val="24"/>
          <w:szCs w:val="24"/>
        </w:rPr>
        <w:t xml:space="preserve"> hav</w:t>
      </w:r>
      <w:r w:rsidR="005B3592" w:rsidRPr="003A091B">
        <w:rPr>
          <w:rFonts w:ascii="Arial" w:hAnsi="Arial" w:cs="Arial"/>
          <w:color w:val="auto"/>
          <w:sz w:val="24"/>
          <w:szCs w:val="24"/>
        </w:rPr>
        <w:t>e</w:t>
      </w:r>
      <w:r w:rsidR="008361D3" w:rsidRPr="003A091B">
        <w:rPr>
          <w:rFonts w:ascii="Arial" w:hAnsi="Arial" w:cs="Arial"/>
          <w:color w:val="auto"/>
          <w:sz w:val="24"/>
          <w:szCs w:val="24"/>
        </w:rPr>
        <w:t xml:space="preserve"> deteriorated over the years th</w:t>
      </w:r>
      <w:r w:rsidR="005B3592" w:rsidRPr="003A091B">
        <w:rPr>
          <w:rFonts w:ascii="Arial" w:hAnsi="Arial" w:cs="Arial"/>
          <w:color w:val="auto"/>
          <w:sz w:val="24"/>
          <w:szCs w:val="24"/>
        </w:rPr>
        <w:t>e</w:t>
      </w:r>
      <w:r w:rsidR="008361D3" w:rsidRPr="003A091B">
        <w:rPr>
          <w:rFonts w:ascii="Arial" w:hAnsi="Arial" w:cs="Arial"/>
          <w:color w:val="auto"/>
          <w:sz w:val="24"/>
          <w:szCs w:val="24"/>
        </w:rPr>
        <w:t>re ha</w:t>
      </w:r>
      <w:r w:rsidR="00557B52" w:rsidRPr="003A091B">
        <w:rPr>
          <w:rFonts w:ascii="Arial" w:hAnsi="Arial" w:cs="Arial"/>
          <w:color w:val="auto"/>
          <w:sz w:val="24"/>
          <w:szCs w:val="24"/>
        </w:rPr>
        <w:t>s</w:t>
      </w:r>
      <w:r w:rsidR="008361D3" w:rsidRPr="003A091B">
        <w:rPr>
          <w:rFonts w:ascii="Arial" w:hAnsi="Arial" w:cs="Arial"/>
          <w:color w:val="auto"/>
          <w:sz w:val="24"/>
          <w:szCs w:val="24"/>
        </w:rPr>
        <w:t xml:space="preserve"> b</w:t>
      </w:r>
      <w:r w:rsidR="003C58FE" w:rsidRPr="003A091B">
        <w:rPr>
          <w:rFonts w:ascii="Arial" w:hAnsi="Arial" w:cs="Arial"/>
          <w:color w:val="auto"/>
          <w:sz w:val="24"/>
          <w:szCs w:val="24"/>
        </w:rPr>
        <w:t>e</w:t>
      </w:r>
      <w:r w:rsidR="008361D3" w:rsidRPr="003A091B">
        <w:rPr>
          <w:rFonts w:ascii="Arial" w:hAnsi="Arial" w:cs="Arial"/>
          <w:color w:val="auto"/>
          <w:sz w:val="24"/>
          <w:szCs w:val="24"/>
        </w:rPr>
        <w:t xml:space="preserve">en a consistent </w:t>
      </w:r>
      <w:r w:rsidR="009F7D2D" w:rsidRPr="003A091B">
        <w:rPr>
          <w:rFonts w:ascii="Arial" w:hAnsi="Arial" w:cs="Arial"/>
          <w:color w:val="auto"/>
          <w:sz w:val="24"/>
          <w:szCs w:val="24"/>
        </w:rPr>
        <w:t>dep</w:t>
      </w:r>
      <w:r w:rsidR="003C58FE" w:rsidRPr="003A091B">
        <w:rPr>
          <w:rFonts w:ascii="Arial" w:hAnsi="Arial" w:cs="Arial"/>
          <w:color w:val="auto"/>
          <w:sz w:val="24"/>
          <w:szCs w:val="24"/>
        </w:rPr>
        <w:t xml:space="preserve">iction </w:t>
      </w:r>
      <w:r w:rsidR="009F7D2D" w:rsidRPr="003A091B">
        <w:rPr>
          <w:rFonts w:ascii="Arial" w:hAnsi="Arial" w:cs="Arial"/>
          <w:color w:val="auto"/>
          <w:sz w:val="24"/>
          <w:szCs w:val="24"/>
        </w:rPr>
        <w:t>o</w:t>
      </w:r>
      <w:r w:rsidRPr="003A091B">
        <w:rPr>
          <w:rFonts w:ascii="Arial" w:hAnsi="Arial" w:cs="Arial"/>
          <w:color w:val="auto"/>
          <w:sz w:val="24"/>
          <w:szCs w:val="24"/>
        </w:rPr>
        <w:t>f</w:t>
      </w:r>
      <w:r w:rsidR="009F7D2D" w:rsidRPr="003A091B">
        <w:rPr>
          <w:rFonts w:ascii="Arial" w:hAnsi="Arial" w:cs="Arial"/>
          <w:color w:val="auto"/>
          <w:sz w:val="24"/>
          <w:szCs w:val="24"/>
        </w:rPr>
        <w:t xml:space="preserve"> </w:t>
      </w:r>
      <w:r w:rsidRPr="003A091B">
        <w:rPr>
          <w:rFonts w:ascii="Arial" w:hAnsi="Arial" w:cs="Arial"/>
          <w:color w:val="auto"/>
          <w:sz w:val="24"/>
          <w:szCs w:val="24"/>
        </w:rPr>
        <w:t xml:space="preserve">the </w:t>
      </w:r>
      <w:r w:rsidR="009F7D2D" w:rsidRPr="003A091B">
        <w:rPr>
          <w:rFonts w:ascii="Arial" w:hAnsi="Arial" w:cs="Arial"/>
          <w:color w:val="auto"/>
          <w:sz w:val="24"/>
          <w:szCs w:val="24"/>
        </w:rPr>
        <w:t>routes in a si</w:t>
      </w:r>
      <w:r w:rsidRPr="003A091B">
        <w:rPr>
          <w:rFonts w:ascii="Arial" w:hAnsi="Arial" w:cs="Arial"/>
          <w:color w:val="auto"/>
          <w:sz w:val="24"/>
          <w:szCs w:val="24"/>
        </w:rPr>
        <w:t>mi</w:t>
      </w:r>
      <w:r w:rsidR="009F7D2D" w:rsidRPr="003A091B">
        <w:rPr>
          <w:rFonts w:ascii="Arial" w:hAnsi="Arial" w:cs="Arial"/>
          <w:color w:val="auto"/>
          <w:sz w:val="24"/>
          <w:szCs w:val="24"/>
        </w:rPr>
        <w:t>lar manner to other known hi</w:t>
      </w:r>
      <w:r w:rsidRPr="003A091B">
        <w:rPr>
          <w:rFonts w:ascii="Arial" w:hAnsi="Arial" w:cs="Arial"/>
          <w:color w:val="auto"/>
          <w:sz w:val="24"/>
          <w:szCs w:val="24"/>
        </w:rPr>
        <w:t>gh</w:t>
      </w:r>
      <w:r w:rsidR="009F7D2D" w:rsidRPr="003A091B">
        <w:rPr>
          <w:rFonts w:ascii="Arial" w:hAnsi="Arial" w:cs="Arial"/>
          <w:color w:val="auto"/>
          <w:sz w:val="24"/>
          <w:szCs w:val="24"/>
        </w:rPr>
        <w:t>ways</w:t>
      </w:r>
      <w:r w:rsidR="0074337E">
        <w:rPr>
          <w:rFonts w:ascii="Arial" w:hAnsi="Arial" w:cs="Arial"/>
          <w:color w:val="auto"/>
          <w:sz w:val="24"/>
          <w:szCs w:val="24"/>
        </w:rPr>
        <w:t xml:space="preserve">, including those which were set out and/or referred to in the </w:t>
      </w:r>
      <w:r w:rsidR="00271857">
        <w:rPr>
          <w:rFonts w:ascii="Arial" w:hAnsi="Arial" w:cs="Arial"/>
          <w:color w:val="auto"/>
          <w:sz w:val="24"/>
          <w:szCs w:val="24"/>
        </w:rPr>
        <w:t xml:space="preserve">1807 Award in the same way. </w:t>
      </w:r>
      <w:r w:rsidR="00F335BC">
        <w:rPr>
          <w:rFonts w:ascii="Arial" w:hAnsi="Arial" w:cs="Arial"/>
          <w:color w:val="auto"/>
          <w:sz w:val="24"/>
          <w:szCs w:val="24"/>
        </w:rPr>
        <w:t>The routes have remained unobstructed by gates</w:t>
      </w:r>
      <w:r w:rsidR="00271857">
        <w:rPr>
          <w:rFonts w:ascii="Arial" w:hAnsi="Arial" w:cs="Arial"/>
          <w:color w:val="auto"/>
          <w:sz w:val="24"/>
          <w:szCs w:val="24"/>
        </w:rPr>
        <w:t xml:space="preserve"> </w:t>
      </w:r>
      <w:r w:rsidR="00F335BC">
        <w:rPr>
          <w:rFonts w:ascii="Arial" w:hAnsi="Arial" w:cs="Arial"/>
          <w:color w:val="auto"/>
          <w:sz w:val="24"/>
          <w:szCs w:val="24"/>
        </w:rPr>
        <w:t>until quite recently.</w:t>
      </w:r>
      <w:r w:rsidR="00A10DA7" w:rsidRPr="003A091B">
        <w:rPr>
          <w:rFonts w:ascii="Arial" w:hAnsi="Arial" w:cs="Arial"/>
          <w:color w:val="auto"/>
          <w:sz w:val="24"/>
          <w:szCs w:val="24"/>
        </w:rPr>
        <w:t xml:space="preserve"> </w:t>
      </w:r>
    </w:p>
    <w:p w14:paraId="2192AD87" w14:textId="304A49D3" w:rsidR="003A091B" w:rsidRDefault="00A10DA7" w:rsidP="003A091B">
      <w:pPr>
        <w:pStyle w:val="Style1"/>
        <w:tabs>
          <w:tab w:val="clear" w:pos="720"/>
          <w:tab w:val="num" w:pos="644"/>
          <w:tab w:val="num" w:pos="1146"/>
        </w:tabs>
        <w:ind w:left="426"/>
        <w:rPr>
          <w:rFonts w:ascii="Arial" w:hAnsi="Arial" w:cs="Arial"/>
          <w:color w:val="auto"/>
          <w:sz w:val="24"/>
          <w:szCs w:val="24"/>
        </w:rPr>
      </w:pPr>
      <w:r w:rsidRPr="003A091B">
        <w:rPr>
          <w:rFonts w:ascii="Arial" w:hAnsi="Arial" w:cs="Arial"/>
          <w:color w:val="auto"/>
          <w:sz w:val="24"/>
          <w:szCs w:val="24"/>
        </w:rPr>
        <w:t>The Inclosure documents are the most important support</w:t>
      </w:r>
      <w:r w:rsidR="00E26032">
        <w:rPr>
          <w:rFonts w:ascii="Arial" w:hAnsi="Arial" w:cs="Arial"/>
          <w:color w:val="auto"/>
          <w:sz w:val="24"/>
          <w:szCs w:val="24"/>
        </w:rPr>
        <w:t>ing</w:t>
      </w:r>
      <w:r w:rsidRPr="003A091B">
        <w:rPr>
          <w:rFonts w:ascii="Arial" w:hAnsi="Arial" w:cs="Arial"/>
          <w:color w:val="auto"/>
          <w:sz w:val="24"/>
          <w:szCs w:val="24"/>
        </w:rPr>
        <w:t xml:space="preserve"> the </w:t>
      </w:r>
      <w:r w:rsidR="00D54534" w:rsidRPr="003A091B">
        <w:rPr>
          <w:rFonts w:ascii="Arial" w:hAnsi="Arial" w:cs="Arial"/>
          <w:color w:val="auto"/>
          <w:sz w:val="24"/>
          <w:szCs w:val="24"/>
        </w:rPr>
        <w:t xml:space="preserve">contention that the majority of the routes should be recorded with the status restricted byway. </w:t>
      </w:r>
      <w:r w:rsidR="004567DB" w:rsidRPr="003A091B">
        <w:rPr>
          <w:rFonts w:ascii="Arial" w:hAnsi="Arial" w:cs="Arial"/>
          <w:color w:val="auto"/>
          <w:sz w:val="24"/>
          <w:szCs w:val="24"/>
        </w:rPr>
        <w:t>Although public vehicular rights could have arisen</w:t>
      </w:r>
      <w:r w:rsidR="00863713" w:rsidRPr="003A091B">
        <w:rPr>
          <w:rFonts w:ascii="Arial" w:hAnsi="Arial" w:cs="Arial"/>
          <w:color w:val="auto"/>
          <w:sz w:val="24"/>
          <w:szCs w:val="24"/>
        </w:rPr>
        <w:t xml:space="preserve"> over</w:t>
      </w:r>
      <w:r w:rsidR="004567DB" w:rsidRPr="003A091B">
        <w:rPr>
          <w:rFonts w:ascii="Arial" w:hAnsi="Arial" w:cs="Arial"/>
          <w:color w:val="auto"/>
          <w:sz w:val="24"/>
          <w:szCs w:val="24"/>
        </w:rPr>
        <w:t xml:space="preserve"> </w:t>
      </w:r>
      <w:proofErr w:type="spellStart"/>
      <w:r w:rsidR="00863713" w:rsidRPr="003A091B">
        <w:rPr>
          <w:rFonts w:ascii="Arial" w:hAnsi="Arial" w:cs="Arial"/>
          <w:color w:val="auto"/>
          <w:sz w:val="24"/>
          <w:szCs w:val="24"/>
        </w:rPr>
        <w:t>Westerngate</w:t>
      </w:r>
      <w:proofErr w:type="spellEnd"/>
      <w:r w:rsidR="00863713" w:rsidRPr="003A091B">
        <w:rPr>
          <w:rFonts w:ascii="Arial" w:hAnsi="Arial" w:cs="Arial"/>
          <w:color w:val="auto"/>
          <w:sz w:val="24"/>
          <w:szCs w:val="24"/>
        </w:rPr>
        <w:t xml:space="preserve"> Road, section A – B, </w:t>
      </w:r>
      <w:r w:rsidR="004567DB" w:rsidRPr="003A091B">
        <w:rPr>
          <w:rFonts w:ascii="Arial" w:hAnsi="Arial" w:cs="Arial"/>
          <w:color w:val="auto"/>
          <w:sz w:val="24"/>
          <w:szCs w:val="24"/>
        </w:rPr>
        <w:t xml:space="preserve">subsequent to the </w:t>
      </w:r>
      <w:r w:rsidR="00863713" w:rsidRPr="003A091B">
        <w:rPr>
          <w:rFonts w:ascii="Arial" w:hAnsi="Arial" w:cs="Arial"/>
          <w:color w:val="auto"/>
          <w:sz w:val="24"/>
          <w:szCs w:val="24"/>
        </w:rPr>
        <w:t>1</w:t>
      </w:r>
      <w:r w:rsidR="004567DB" w:rsidRPr="003A091B">
        <w:rPr>
          <w:rFonts w:ascii="Arial" w:hAnsi="Arial" w:cs="Arial"/>
          <w:color w:val="auto"/>
          <w:sz w:val="24"/>
          <w:szCs w:val="24"/>
        </w:rPr>
        <w:t>807 Award</w:t>
      </w:r>
      <w:r w:rsidR="00863713" w:rsidRPr="003A091B">
        <w:rPr>
          <w:rFonts w:ascii="Arial" w:hAnsi="Arial" w:cs="Arial"/>
          <w:color w:val="auto"/>
          <w:sz w:val="24"/>
          <w:szCs w:val="24"/>
        </w:rPr>
        <w:t xml:space="preserve">, the </w:t>
      </w:r>
      <w:r w:rsidR="004567DB" w:rsidRPr="003A091B">
        <w:rPr>
          <w:rFonts w:ascii="Arial" w:hAnsi="Arial" w:cs="Arial"/>
          <w:color w:val="auto"/>
          <w:sz w:val="24"/>
          <w:szCs w:val="24"/>
        </w:rPr>
        <w:t>ev</w:t>
      </w:r>
      <w:r w:rsidR="00863713" w:rsidRPr="003A091B">
        <w:rPr>
          <w:rFonts w:ascii="Arial" w:hAnsi="Arial" w:cs="Arial"/>
          <w:color w:val="auto"/>
          <w:sz w:val="24"/>
          <w:szCs w:val="24"/>
        </w:rPr>
        <w:t>id</w:t>
      </w:r>
      <w:r w:rsidR="004567DB" w:rsidRPr="003A091B">
        <w:rPr>
          <w:rFonts w:ascii="Arial" w:hAnsi="Arial" w:cs="Arial"/>
          <w:color w:val="auto"/>
          <w:sz w:val="24"/>
          <w:szCs w:val="24"/>
        </w:rPr>
        <w:t>e</w:t>
      </w:r>
      <w:r w:rsidR="00863713" w:rsidRPr="003A091B">
        <w:rPr>
          <w:rFonts w:ascii="Arial" w:hAnsi="Arial" w:cs="Arial"/>
          <w:color w:val="auto"/>
          <w:sz w:val="24"/>
          <w:szCs w:val="24"/>
        </w:rPr>
        <w:t xml:space="preserve">nce as a whole is </w:t>
      </w:r>
      <w:r w:rsidR="00E26032">
        <w:rPr>
          <w:rFonts w:ascii="Arial" w:hAnsi="Arial" w:cs="Arial"/>
          <w:color w:val="auto"/>
          <w:sz w:val="24"/>
          <w:szCs w:val="24"/>
        </w:rPr>
        <w:t xml:space="preserve">just </w:t>
      </w:r>
      <w:r w:rsidR="004567DB" w:rsidRPr="003A091B">
        <w:rPr>
          <w:rFonts w:ascii="Arial" w:hAnsi="Arial" w:cs="Arial"/>
          <w:color w:val="auto"/>
          <w:sz w:val="24"/>
          <w:szCs w:val="24"/>
        </w:rPr>
        <w:t xml:space="preserve">insufficient to </w:t>
      </w:r>
      <w:r w:rsidR="008C3AF6" w:rsidRPr="003A091B">
        <w:rPr>
          <w:rFonts w:ascii="Arial" w:hAnsi="Arial" w:cs="Arial"/>
          <w:color w:val="auto"/>
          <w:sz w:val="24"/>
          <w:szCs w:val="24"/>
        </w:rPr>
        <w:t xml:space="preserve">show that this occurred and, therefore, </w:t>
      </w:r>
      <w:r w:rsidR="003A091B" w:rsidRPr="003A091B">
        <w:rPr>
          <w:rFonts w:ascii="Arial" w:hAnsi="Arial" w:cs="Arial"/>
          <w:color w:val="auto"/>
          <w:sz w:val="24"/>
          <w:szCs w:val="24"/>
        </w:rPr>
        <w:t xml:space="preserve">this section </w:t>
      </w:r>
      <w:r w:rsidR="007B71E1" w:rsidRPr="003A091B">
        <w:rPr>
          <w:rFonts w:ascii="Arial" w:hAnsi="Arial" w:cs="Arial"/>
          <w:color w:val="auto"/>
          <w:sz w:val="24"/>
          <w:szCs w:val="24"/>
        </w:rPr>
        <w:t>should be recorded with the status bridleway</w:t>
      </w:r>
      <w:r w:rsidR="003A091B">
        <w:rPr>
          <w:rFonts w:ascii="Arial" w:hAnsi="Arial" w:cs="Arial"/>
          <w:color w:val="auto"/>
          <w:sz w:val="24"/>
          <w:szCs w:val="24"/>
        </w:rPr>
        <w:t>.</w:t>
      </w:r>
      <w:r w:rsidR="007B71E1" w:rsidRPr="003A091B">
        <w:rPr>
          <w:rFonts w:ascii="Arial" w:hAnsi="Arial" w:cs="Arial"/>
          <w:color w:val="auto"/>
          <w:sz w:val="24"/>
          <w:szCs w:val="24"/>
        </w:rPr>
        <w:t xml:space="preserve"> </w:t>
      </w:r>
    </w:p>
    <w:p w14:paraId="4CB55A93" w14:textId="750C2878" w:rsidR="00E13374" w:rsidRPr="00E13374" w:rsidRDefault="003A091B" w:rsidP="003A091B">
      <w:pPr>
        <w:pStyle w:val="Style1"/>
        <w:tabs>
          <w:tab w:val="clear" w:pos="720"/>
          <w:tab w:val="num" w:pos="644"/>
          <w:tab w:val="num" w:pos="1146"/>
        </w:tabs>
        <w:ind w:left="426"/>
        <w:rPr>
          <w:rFonts w:ascii="Arial" w:hAnsi="Arial" w:cs="Arial"/>
          <w:color w:val="auto"/>
          <w:sz w:val="24"/>
          <w:szCs w:val="24"/>
        </w:rPr>
      </w:pPr>
      <w:r>
        <w:rPr>
          <w:rFonts w:ascii="Arial" w:hAnsi="Arial" w:cs="Arial"/>
          <w:color w:val="auto"/>
          <w:sz w:val="24"/>
          <w:szCs w:val="24"/>
        </w:rPr>
        <w:t xml:space="preserve">Over the course of </w:t>
      </w:r>
      <w:r w:rsidR="001B56D1">
        <w:rPr>
          <w:rFonts w:ascii="Arial" w:hAnsi="Arial" w:cs="Arial"/>
          <w:color w:val="auto"/>
          <w:sz w:val="24"/>
          <w:szCs w:val="24"/>
        </w:rPr>
        <w:t>over two hundred years t</w:t>
      </w:r>
      <w:r>
        <w:rPr>
          <w:rFonts w:ascii="Arial" w:hAnsi="Arial" w:cs="Arial"/>
          <w:color w:val="auto"/>
          <w:sz w:val="24"/>
          <w:szCs w:val="24"/>
        </w:rPr>
        <w:t>h</w:t>
      </w:r>
      <w:r w:rsidR="00493068" w:rsidRPr="003A091B">
        <w:rPr>
          <w:rFonts w:ascii="Arial" w:hAnsi="Arial" w:cs="Arial"/>
          <w:sz w:val="24"/>
          <w:szCs w:val="24"/>
        </w:rPr>
        <w:t>e</w:t>
      </w:r>
      <w:r>
        <w:rPr>
          <w:rFonts w:ascii="Arial" w:hAnsi="Arial" w:cs="Arial"/>
          <w:sz w:val="24"/>
          <w:szCs w:val="24"/>
        </w:rPr>
        <w:t>r</w:t>
      </w:r>
      <w:r w:rsidR="00493068" w:rsidRPr="003A091B">
        <w:rPr>
          <w:rFonts w:ascii="Arial" w:hAnsi="Arial" w:cs="Arial"/>
          <w:sz w:val="24"/>
          <w:szCs w:val="24"/>
        </w:rPr>
        <w:t>e</w:t>
      </w:r>
      <w:r>
        <w:rPr>
          <w:rFonts w:ascii="Arial" w:hAnsi="Arial" w:cs="Arial"/>
          <w:sz w:val="24"/>
          <w:szCs w:val="24"/>
        </w:rPr>
        <w:t xml:space="preserve"> </w:t>
      </w:r>
      <w:r w:rsidR="001B56D1">
        <w:rPr>
          <w:rFonts w:ascii="Arial" w:hAnsi="Arial" w:cs="Arial"/>
          <w:sz w:val="24"/>
          <w:szCs w:val="24"/>
        </w:rPr>
        <w:t>are, u</w:t>
      </w:r>
      <w:r w:rsidR="00493068" w:rsidRPr="003A091B">
        <w:rPr>
          <w:rFonts w:ascii="Arial" w:hAnsi="Arial" w:cs="Arial"/>
          <w:sz w:val="24"/>
          <w:szCs w:val="24"/>
        </w:rPr>
        <w:t>n</w:t>
      </w:r>
      <w:r w:rsidR="001B56D1">
        <w:rPr>
          <w:rFonts w:ascii="Arial" w:hAnsi="Arial" w:cs="Arial"/>
          <w:sz w:val="24"/>
          <w:szCs w:val="24"/>
        </w:rPr>
        <w:t xml:space="preserve">surprisingly, some </w:t>
      </w:r>
      <w:r w:rsidR="00A2518D">
        <w:rPr>
          <w:rFonts w:ascii="Arial" w:hAnsi="Arial" w:cs="Arial"/>
          <w:sz w:val="24"/>
          <w:szCs w:val="24"/>
        </w:rPr>
        <w:t>co</w:t>
      </w:r>
      <w:r w:rsidR="00493068" w:rsidRPr="003A091B">
        <w:rPr>
          <w:rFonts w:ascii="Arial" w:hAnsi="Arial" w:cs="Arial"/>
          <w:sz w:val="24"/>
          <w:szCs w:val="24"/>
        </w:rPr>
        <w:t>ntr</w:t>
      </w:r>
      <w:r w:rsidR="00A2518D">
        <w:rPr>
          <w:rFonts w:ascii="Arial" w:hAnsi="Arial" w:cs="Arial"/>
          <w:sz w:val="24"/>
          <w:szCs w:val="24"/>
        </w:rPr>
        <w:t>adict</w:t>
      </w:r>
      <w:r w:rsidR="00121D5E">
        <w:rPr>
          <w:rFonts w:ascii="Arial" w:hAnsi="Arial" w:cs="Arial"/>
          <w:sz w:val="24"/>
          <w:szCs w:val="24"/>
        </w:rPr>
        <w:t>i</w:t>
      </w:r>
      <w:r w:rsidR="00A2518D">
        <w:rPr>
          <w:rFonts w:ascii="Arial" w:hAnsi="Arial" w:cs="Arial"/>
          <w:sz w:val="24"/>
          <w:szCs w:val="24"/>
        </w:rPr>
        <w:t>o</w:t>
      </w:r>
      <w:r w:rsidR="00121D5E">
        <w:rPr>
          <w:rFonts w:ascii="Arial" w:hAnsi="Arial" w:cs="Arial"/>
          <w:sz w:val="24"/>
          <w:szCs w:val="24"/>
        </w:rPr>
        <w:t>ns</w:t>
      </w:r>
      <w:r w:rsidR="00A2518D">
        <w:rPr>
          <w:rFonts w:ascii="Arial" w:hAnsi="Arial" w:cs="Arial"/>
          <w:sz w:val="24"/>
          <w:szCs w:val="24"/>
        </w:rPr>
        <w:t xml:space="preserve">, either internally </w:t>
      </w:r>
      <w:r w:rsidR="00121D5E">
        <w:rPr>
          <w:rFonts w:ascii="Arial" w:hAnsi="Arial" w:cs="Arial"/>
          <w:sz w:val="24"/>
          <w:szCs w:val="24"/>
        </w:rPr>
        <w:t>in the documen</w:t>
      </w:r>
      <w:r w:rsidR="00121D5E" w:rsidRPr="003A091B">
        <w:rPr>
          <w:rFonts w:ascii="Arial" w:hAnsi="Arial" w:cs="Arial"/>
          <w:sz w:val="24"/>
          <w:szCs w:val="24"/>
        </w:rPr>
        <w:t>t</w:t>
      </w:r>
      <w:r w:rsidR="00121D5E">
        <w:rPr>
          <w:rFonts w:ascii="Arial" w:hAnsi="Arial" w:cs="Arial"/>
          <w:sz w:val="24"/>
          <w:szCs w:val="24"/>
        </w:rPr>
        <w:t xml:space="preserve">s </w:t>
      </w:r>
      <w:r w:rsidR="00A2518D">
        <w:rPr>
          <w:rFonts w:ascii="Arial" w:hAnsi="Arial" w:cs="Arial"/>
          <w:sz w:val="24"/>
          <w:szCs w:val="24"/>
        </w:rPr>
        <w:t xml:space="preserve">or in comparison </w:t>
      </w:r>
      <w:r w:rsidR="00121D5E">
        <w:rPr>
          <w:rFonts w:ascii="Arial" w:hAnsi="Arial" w:cs="Arial"/>
          <w:sz w:val="24"/>
          <w:szCs w:val="24"/>
        </w:rPr>
        <w:t>be</w:t>
      </w:r>
      <w:r w:rsidR="00A2518D">
        <w:rPr>
          <w:rFonts w:ascii="Arial" w:hAnsi="Arial" w:cs="Arial"/>
          <w:sz w:val="24"/>
          <w:szCs w:val="24"/>
        </w:rPr>
        <w:t>t</w:t>
      </w:r>
      <w:r w:rsidR="00121D5E">
        <w:rPr>
          <w:rFonts w:ascii="Arial" w:hAnsi="Arial" w:cs="Arial"/>
          <w:sz w:val="24"/>
          <w:szCs w:val="24"/>
        </w:rPr>
        <w:t xml:space="preserve">ween </w:t>
      </w:r>
      <w:r w:rsidR="00A2518D">
        <w:rPr>
          <w:rFonts w:ascii="Arial" w:hAnsi="Arial" w:cs="Arial"/>
          <w:sz w:val="24"/>
          <w:szCs w:val="24"/>
        </w:rPr>
        <w:t>the</w:t>
      </w:r>
      <w:r w:rsidR="00121D5E">
        <w:rPr>
          <w:rFonts w:ascii="Arial" w:hAnsi="Arial" w:cs="Arial"/>
          <w:sz w:val="24"/>
          <w:szCs w:val="24"/>
        </w:rPr>
        <w:t>m</w:t>
      </w:r>
      <w:r w:rsidR="00A2518D">
        <w:rPr>
          <w:rFonts w:ascii="Arial" w:hAnsi="Arial" w:cs="Arial"/>
          <w:sz w:val="24"/>
          <w:szCs w:val="24"/>
        </w:rPr>
        <w:t xml:space="preserve">. However, </w:t>
      </w:r>
      <w:r w:rsidR="007D1021" w:rsidRPr="003A091B">
        <w:rPr>
          <w:rFonts w:ascii="Arial" w:hAnsi="Arial" w:cs="Arial"/>
          <w:sz w:val="24"/>
          <w:szCs w:val="24"/>
        </w:rPr>
        <w:t>t</w:t>
      </w:r>
      <w:r w:rsidR="00FE4B17">
        <w:rPr>
          <w:rFonts w:ascii="Arial" w:hAnsi="Arial" w:cs="Arial"/>
          <w:sz w:val="24"/>
          <w:szCs w:val="24"/>
        </w:rPr>
        <w:t>aking acc</w:t>
      </w:r>
      <w:r w:rsidR="007D1021" w:rsidRPr="003A091B">
        <w:rPr>
          <w:rFonts w:ascii="Arial" w:hAnsi="Arial" w:cs="Arial"/>
          <w:sz w:val="24"/>
          <w:szCs w:val="24"/>
        </w:rPr>
        <w:t>o</w:t>
      </w:r>
      <w:r w:rsidR="00FE4B17">
        <w:rPr>
          <w:rFonts w:ascii="Arial" w:hAnsi="Arial" w:cs="Arial"/>
          <w:sz w:val="24"/>
          <w:szCs w:val="24"/>
        </w:rPr>
        <w:t>unt of tho</w:t>
      </w:r>
      <w:r w:rsidR="007D1021" w:rsidRPr="003A091B">
        <w:rPr>
          <w:rFonts w:ascii="Arial" w:hAnsi="Arial" w:cs="Arial"/>
          <w:sz w:val="24"/>
          <w:szCs w:val="24"/>
        </w:rPr>
        <w:t>s</w:t>
      </w:r>
      <w:r w:rsidR="00FE4B17">
        <w:rPr>
          <w:rFonts w:ascii="Arial" w:hAnsi="Arial" w:cs="Arial"/>
          <w:sz w:val="24"/>
          <w:szCs w:val="24"/>
        </w:rPr>
        <w:t xml:space="preserve">e </w:t>
      </w:r>
      <w:r w:rsidR="00121D5E">
        <w:rPr>
          <w:rFonts w:ascii="Arial" w:hAnsi="Arial" w:cs="Arial"/>
          <w:sz w:val="24"/>
          <w:szCs w:val="24"/>
        </w:rPr>
        <w:t>matters</w:t>
      </w:r>
      <w:r w:rsidR="00FE4B17">
        <w:rPr>
          <w:rFonts w:ascii="Arial" w:hAnsi="Arial" w:cs="Arial"/>
          <w:sz w:val="24"/>
          <w:szCs w:val="24"/>
        </w:rPr>
        <w:t>, and</w:t>
      </w:r>
      <w:r w:rsidR="007D1021" w:rsidRPr="003A091B">
        <w:rPr>
          <w:rFonts w:ascii="Arial" w:hAnsi="Arial" w:cs="Arial"/>
          <w:sz w:val="24"/>
          <w:szCs w:val="24"/>
        </w:rPr>
        <w:t xml:space="preserve"> app</w:t>
      </w:r>
      <w:r w:rsidR="00FE4B17">
        <w:rPr>
          <w:rFonts w:ascii="Arial" w:hAnsi="Arial" w:cs="Arial"/>
          <w:sz w:val="24"/>
          <w:szCs w:val="24"/>
        </w:rPr>
        <w:t>lying appropriate weight</w:t>
      </w:r>
      <w:r w:rsidR="007D1021" w:rsidRPr="003A091B">
        <w:rPr>
          <w:rFonts w:ascii="Arial" w:hAnsi="Arial" w:cs="Arial"/>
          <w:sz w:val="24"/>
          <w:szCs w:val="24"/>
        </w:rPr>
        <w:t xml:space="preserve"> to e</w:t>
      </w:r>
      <w:r w:rsidR="00121D5E">
        <w:rPr>
          <w:rFonts w:ascii="Arial" w:hAnsi="Arial" w:cs="Arial"/>
          <w:sz w:val="24"/>
          <w:szCs w:val="24"/>
        </w:rPr>
        <w:t>ach piece of eviden</w:t>
      </w:r>
      <w:r w:rsidR="00FE4B17">
        <w:rPr>
          <w:rFonts w:ascii="Arial" w:hAnsi="Arial" w:cs="Arial"/>
          <w:sz w:val="24"/>
          <w:szCs w:val="24"/>
        </w:rPr>
        <w:t>c</w:t>
      </w:r>
      <w:r w:rsidR="00804419">
        <w:rPr>
          <w:rFonts w:ascii="Arial" w:hAnsi="Arial" w:cs="Arial"/>
          <w:sz w:val="24"/>
          <w:szCs w:val="24"/>
        </w:rPr>
        <w:t>e as a result, do</w:t>
      </w:r>
      <w:r w:rsidR="007D1021" w:rsidRPr="003A091B">
        <w:rPr>
          <w:rFonts w:ascii="Arial" w:hAnsi="Arial" w:cs="Arial"/>
          <w:sz w:val="24"/>
          <w:szCs w:val="24"/>
        </w:rPr>
        <w:t>e</w:t>
      </w:r>
      <w:r w:rsidR="00804419">
        <w:rPr>
          <w:rFonts w:ascii="Arial" w:hAnsi="Arial" w:cs="Arial"/>
          <w:sz w:val="24"/>
          <w:szCs w:val="24"/>
        </w:rPr>
        <w:t xml:space="preserve">s </w:t>
      </w:r>
      <w:r w:rsidR="007D1021" w:rsidRPr="003A091B">
        <w:rPr>
          <w:rFonts w:ascii="Arial" w:hAnsi="Arial" w:cs="Arial"/>
          <w:sz w:val="24"/>
          <w:szCs w:val="24"/>
        </w:rPr>
        <w:t>not</w:t>
      </w:r>
      <w:r w:rsidR="00804419">
        <w:rPr>
          <w:rFonts w:ascii="Arial" w:hAnsi="Arial" w:cs="Arial"/>
          <w:sz w:val="24"/>
          <w:szCs w:val="24"/>
        </w:rPr>
        <w:t xml:space="preserve"> override th</w:t>
      </w:r>
      <w:r w:rsidR="007D1021" w:rsidRPr="003A091B">
        <w:rPr>
          <w:rFonts w:ascii="Arial" w:hAnsi="Arial" w:cs="Arial"/>
          <w:sz w:val="24"/>
          <w:szCs w:val="24"/>
        </w:rPr>
        <w:t>e</w:t>
      </w:r>
      <w:r w:rsidR="00804419">
        <w:rPr>
          <w:rFonts w:ascii="Arial" w:hAnsi="Arial" w:cs="Arial"/>
          <w:sz w:val="24"/>
          <w:szCs w:val="24"/>
        </w:rPr>
        <w:t xml:space="preserve"> </w:t>
      </w:r>
      <w:r w:rsidR="00D779A6">
        <w:rPr>
          <w:rFonts w:ascii="Arial" w:hAnsi="Arial" w:cs="Arial"/>
          <w:sz w:val="24"/>
          <w:szCs w:val="24"/>
        </w:rPr>
        <w:t>synergy arising between the</w:t>
      </w:r>
      <w:r w:rsidR="00512824">
        <w:rPr>
          <w:rFonts w:ascii="Arial" w:hAnsi="Arial" w:cs="Arial"/>
          <w:sz w:val="24"/>
          <w:szCs w:val="24"/>
        </w:rPr>
        <w:t xml:space="preserve">se individual pieces of evidence. The </w:t>
      </w:r>
      <w:r w:rsidR="00804419">
        <w:rPr>
          <w:rFonts w:ascii="Arial" w:hAnsi="Arial" w:cs="Arial"/>
          <w:sz w:val="24"/>
          <w:szCs w:val="24"/>
        </w:rPr>
        <w:t>overall p</w:t>
      </w:r>
      <w:r w:rsidR="007D1021" w:rsidRPr="003A091B">
        <w:rPr>
          <w:rFonts w:ascii="Arial" w:hAnsi="Arial" w:cs="Arial"/>
          <w:sz w:val="24"/>
          <w:szCs w:val="24"/>
        </w:rPr>
        <w:t>i</w:t>
      </w:r>
      <w:r w:rsidR="00804419">
        <w:rPr>
          <w:rFonts w:ascii="Arial" w:hAnsi="Arial" w:cs="Arial"/>
          <w:sz w:val="24"/>
          <w:szCs w:val="24"/>
        </w:rPr>
        <w:t xml:space="preserve">cture which emerges </w:t>
      </w:r>
      <w:r w:rsidR="00512824">
        <w:rPr>
          <w:rFonts w:ascii="Arial" w:hAnsi="Arial" w:cs="Arial"/>
          <w:sz w:val="24"/>
          <w:szCs w:val="24"/>
        </w:rPr>
        <w:t xml:space="preserve">is </w:t>
      </w:r>
      <w:r w:rsidR="00804419">
        <w:rPr>
          <w:rFonts w:ascii="Arial" w:hAnsi="Arial" w:cs="Arial"/>
          <w:sz w:val="24"/>
          <w:szCs w:val="24"/>
        </w:rPr>
        <w:t xml:space="preserve">of minor </w:t>
      </w:r>
      <w:r w:rsidR="00E13374">
        <w:rPr>
          <w:rFonts w:ascii="Arial" w:hAnsi="Arial" w:cs="Arial"/>
          <w:sz w:val="24"/>
          <w:szCs w:val="24"/>
        </w:rPr>
        <w:t>highways providing</w:t>
      </w:r>
      <w:r w:rsidR="00512824">
        <w:rPr>
          <w:rFonts w:ascii="Arial" w:hAnsi="Arial" w:cs="Arial"/>
          <w:sz w:val="24"/>
          <w:szCs w:val="24"/>
        </w:rPr>
        <w:t xml:space="preserve"> public </w:t>
      </w:r>
      <w:r w:rsidR="00E13374">
        <w:rPr>
          <w:rFonts w:ascii="Arial" w:hAnsi="Arial" w:cs="Arial"/>
          <w:sz w:val="24"/>
          <w:szCs w:val="24"/>
        </w:rPr>
        <w:t xml:space="preserve">access to and through </w:t>
      </w:r>
      <w:r w:rsidR="007D1021" w:rsidRPr="003A091B">
        <w:rPr>
          <w:rFonts w:ascii="Arial" w:hAnsi="Arial" w:cs="Arial"/>
          <w:sz w:val="24"/>
          <w:szCs w:val="24"/>
        </w:rPr>
        <w:t>the a</w:t>
      </w:r>
      <w:r w:rsidR="00E13374">
        <w:rPr>
          <w:rFonts w:ascii="Arial" w:hAnsi="Arial" w:cs="Arial"/>
          <w:sz w:val="24"/>
          <w:szCs w:val="24"/>
        </w:rPr>
        <w:t>r</w:t>
      </w:r>
      <w:r w:rsidR="007D1021" w:rsidRPr="003A091B">
        <w:rPr>
          <w:rFonts w:ascii="Arial" w:hAnsi="Arial" w:cs="Arial"/>
          <w:sz w:val="24"/>
          <w:szCs w:val="24"/>
        </w:rPr>
        <w:t>ea</w:t>
      </w:r>
      <w:r w:rsidR="00E13374">
        <w:rPr>
          <w:rFonts w:ascii="Arial" w:hAnsi="Arial" w:cs="Arial"/>
          <w:sz w:val="24"/>
          <w:szCs w:val="24"/>
        </w:rPr>
        <w:t xml:space="preserve">. </w:t>
      </w:r>
    </w:p>
    <w:p w14:paraId="0ABB8872" w14:textId="6D994E3F" w:rsidR="007163E4" w:rsidRPr="00954A85" w:rsidRDefault="00954A85" w:rsidP="007163E4">
      <w:pPr>
        <w:pStyle w:val="Style1"/>
        <w:numPr>
          <w:ilvl w:val="0"/>
          <w:numId w:val="0"/>
        </w:numPr>
        <w:tabs>
          <w:tab w:val="num" w:pos="1146"/>
        </w:tabs>
        <w:spacing w:before="100"/>
        <w:ind w:left="-6"/>
        <w:rPr>
          <w:rFonts w:ascii="Arial" w:hAnsi="Arial" w:cs="Arial"/>
          <w:b/>
          <w:bCs/>
          <w:i/>
          <w:color w:val="auto"/>
          <w:sz w:val="24"/>
          <w:szCs w:val="24"/>
        </w:rPr>
      </w:pPr>
      <w:r>
        <w:rPr>
          <w:rFonts w:ascii="Arial" w:hAnsi="Arial" w:cs="Arial"/>
          <w:b/>
          <w:bCs/>
          <w:i/>
          <w:color w:val="auto"/>
          <w:sz w:val="24"/>
          <w:szCs w:val="24"/>
        </w:rPr>
        <w:t>Other</w:t>
      </w:r>
      <w:r w:rsidR="007163E4" w:rsidRPr="00954A85">
        <w:rPr>
          <w:rFonts w:ascii="Arial" w:hAnsi="Arial" w:cs="Arial"/>
          <w:b/>
          <w:bCs/>
          <w:i/>
          <w:color w:val="auto"/>
          <w:sz w:val="24"/>
          <w:szCs w:val="24"/>
        </w:rPr>
        <w:t xml:space="preserve"> evidence </w:t>
      </w:r>
    </w:p>
    <w:p w14:paraId="76D195AA" w14:textId="6F6C647A" w:rsidR="005942D2" w:rsidRDefault="007163E4" w:rsidP="00A52D35">
      <w:pPr>
        <w:pStyle w:val="Style1"/>
        <w:tabs>
          <w:tab w:val="clear" w:pos="720"/>
          <w:tab w:val="num" w:pos="644"/>
          <w:tab w:val="num" w:pos="1146"/>
        </w:tabs>
        <w:ind w:left="426" w:hanging="425"/>
        <w:rPr>
          <w:rFonts w:ascii="Arial" w:hAnsi="Arial" w:cs="Arial"/>
          <w:color w:val="auto"/>
          <w:sz w:val="24"/>
          <w:szCs w:val="24"/>
        </w:rPr>
      </w:pPr>
      <w:r w:rsidRPr="00A1006D">
        <w:rPr>
          <w:rFonts w:ascii="Arial" w:hAnsi="Arial" w:cs="Arial"/>
          <w:color w:val="auto"/>
          <w:sz w:val="24"/>
          <w:szCs w:val="24"/>
        </w:rPr>
        <w:t>The</w:t>
      </w:r>
      <w:r w:rsidR="008C7A32" w:rsidRPr="00A1006D">
        <w:rPr>
          <w:rFonts w:ascii="Arial" w:hAnsi="Arial" w:cs="Arial"/>
          <w:color w:val="auto"/>
          <w:sz w:val="24"/>
          <w:szCs w:val="24"/>
        </w:rPr>
        <w:t>re was so</w:t>
      </w:r>
      <w:r w:rsidRPr="00A1006D">
        <w:rPr>
          <w:rFonts w:ascii="Arial" w:hAnsi="Arial" w:cs="Arial"/>
          <w:color w:val="auto"/>
          <w:sz w:val="24"/>
          <w:szCs w:val="24"/>
        </w:rPr>
        <w:t>m</w:t>
      </w:r>
      <w:r w:rsidR="008C7A32" w:rsidRPr="00A1006D">
        <w:rPr>
          <w:rFonts w:ascii="Arial" w:hAnsi="Arial" w:cs="Arial"/>
          <w:color w:val="auto"/>
          <w:sz w:val="24"/>
          <w:szCs w:val="24"/>
        </w:rPr>
        <w:t xml:space="preserve">e limited evidence </w:t>
      </w:r>
      <w:r w:rsidR="000203A1" w:rsidRPr="00A1006D">
        <w:rPr>
          <w:rFonts w:ascii="Arial" w:hAnsi="Arial" w:cs="Arial"/>
          <w:color w:val="auto"/>
          <w:sz w:val="24"/>
          <w:szCs w:val="24"/>
        </w:rPr>
        <w:t xml:space="preserve">regarding </w:t>
      </w:r>
      <w:r w:rsidR="008C7A32" w:rsidRPr="00A1006D">
        <w:rPr>
          <w:rFonts w:ascii="Arial" w:hAnsi="Arial" w:cs="Arial"/>
          <w:color w:val="auto"/>
          <w:sz w:val="24"/>
          <w:szCs w:val="24"/>
        </w:rPr>
        <w:t>use by horse-riders a</w:t>
      </w:r>
      <w:r w:rsidR="00C56CCC" w:rsidRPr="00A1006D">
        <w:rPr>
          <w:rFonts w:ascii="Arial" w:hAnsi="Arial" w:cs="Arial"/>
          <w:color w:val="auto"/>
          <w:sz w:val="24"/>
          <w:szCs w:val="24"/>
        </w:rPr>
        <w:t>n</w:t>
      </w:r>
      <w:r w:rsidRPr="00A1006D">
        <w:rPr>
          <w:rFonts w:ascii="Arial" w:hAnsi="Arial" w:cs="Arial"/>
          <w:color w:val="auto"/>
          <w:sz w:val="24"/>
          <w:szCs w:val="24"/>
        </w:rPr>
        <w:t>d</w:t>
      </w:r>
      <w:r w:rsidR="00C56CCC" w:rsidRPr="00A1006D">
        <w:rPr>
          <w:rFonts w:ascii="Arial" w:hAnsi="Arial" w:cs="Arial"/>
          <w:color w:val="auto"/>
          <w:sz w:val="24"/>
          <w:szCs w:val="24"/>
        </w:rPr>
        <w:t xml:space="preserve"> reference</w:t>
      </w:r>
      <w:r w:rsidRPr="00A1006D">
        <w:rPr>
          <w:rFonts w:ascii="Arial" w:hAnsi="Arial" w:cs="Arial"/>
          <w:color w:val="auto"/>
          <w:sz w:val="24"/>
          <w:szCs w:val="24"/>
        </w:rPr>
        <w:t xml:space="preserve"> to</w:t>
      </w:r>
      <w:r w:rsidR="00C56CCC" w:rsidRPr="00A1006D">
        <w:rPr>
          <w:rFonts w:ascii="Arial" w:hAnsi="Arial" w:cs="Arial"/>
          <w:color w:val="auto"/>
          <w:sz w:val="24"/>
          <w:szCs w:val="24"/>
        </w:rPr>
        <w:t xml:space="preserve"> use by cyclists over</w:t>
      </w:r>
      <w:r w:rsidRPr="00A1006D">
        <w:rPr>
          <w:rFonts w:ascii="Arial" w:hAnsi="Arial" w:cs="Arial"/>
          <w:color w:val="auto"/>
          <w:sz w:val="24"/>
          <w:szCs w:val="24"/>
        </w:rPr>
        <w:t xml:space="preserve"> the </w:t>
      </w:r>
      <w:r w:rsidR="00C56CCC" w:rsidRPr="00A1006D">
        <w:rPr>
          <w:rFonts w:ascii="Arial" w:hAnsi="Arial" w:cs="Arial"/>
          <w:color w:val="auto"/>
          <w:sz w:val="24"/>
          <w:szCs w:val="24"/>
        </w:rPr>
        <w:t>Order rout</w:t>
      </w:r>
      <w:r w:rsidRPr="00A1006D">
        <w:rPr>
          <w:rFonts w:ascii="Arial" w:hAnsi="Arial" w:cs="Arial"/>
          <w:color w:val="auto"/>
          <w:sz w:val="24"/>
          <w:szCs w:val="24"/>
        </w:rPr>
        <w:t>e</w:t>
      </w:r>
      <w:r w:rsidR="00C56CCC" w:rsidRPr="00A1006D">
        <w:rPr>
          <w:rFonts w:ascii="Arial" w:hAnsi="Arial" w:cs="Arial"/>
          <w:color w:val="auto"/>
          <w:sz w:val="24"/>
          <w:szCs w:val="24"/>
        </w:rPr>
        <w:t>s</w:t>
      </w:r>
      <w:r w:rsidRPr="00A1006D">
        <w:rPr>
          <w:rFonts w:ascii="Arial" w:hAnsi="Arial" w:cs="Arial"/>
          <w:color w:val="auto"/>
          <w:sz w:val="24"/>
          <w:szCs w:val="24"/>
        </w:rPr>
        <w:t xml:space="preserve"> </w:t>
      </w:r>
      <w:r w:rsidR="00904B80" w:rsidRPr="00A1006D">
        <w:rPr>
          <w:rFonts w:ascii="Arial" w:hAnsi="Arial" w:cs="Arial"/>
          <w:color w:val="auto"/>
          <w:sz w:val="24"/>
          <w:szCs w:val="24"/>
        </w:rPr>
        <w:t>pri</w:t>
      </w:r>
      <w:r w:rsidRPr="00A1006D">
        <w:rPr>
          <w:rFonts w:ascii="Arial" w:hAnsi="Arial" w:cs="Arial"/>
          <w:color w:val="auto"/>
          <w:sz w:val="24"/>
          <w:szCs w:val="24"/>
        </w:rPr>
        <w:t>o</w:t>
      </w:r>
      <w:r w:rsidR="00904B80" w:rsidRPr="00A1006D">
        <w:rPr>
          <w:rFonts w:ascii="Arial" w:hAnsi="Arial" w:cs="Arial"/>
          <w:color w:val="auto"/>
          <w:sz w:val="24"/>
          <w:szCs w:val="24"/>
        </w:rPr>
        <w:t>r to p</w:t>
      </w:r>
      <w:r w:rsidRPr="00A1006D">
        <w:rPr>
          <w:rFonts w:ascii="Arial" w:hAnsi="Arial" w:cs="Arial"/>
          <w:color w:val="auto"/>
          <w:sz w:val="24"/>
          <w:szCs w:val="24"/>
        </w:rPr>
        <w:t>e</w:t>
      </w:r>
      <w:r w:rsidR="00904B80" w:rsidRPr="00A1006D">
        <w:rPr>
          <w:rFonts w:ascii="Arial" w:hAnsi="Arial" w:cs="Arial"/>
          <w:color w:val="auto"/>
          <w:sz w:val="24"/>
          <w:szCs w:val="24"/>
        </w:rPr>
        <w:t>opl</w:t>
      </w:r>
      <w:r w:rsidRPr="00A1006D">
        <w:rPr>
          <w:rFonts w:ascii="Arial" w:hAnsi="Arial" w:cs="Arial"/>
          <w:color w:val="auto"/>
          <w:sz w:val="24"/>
          <w:szCs w:val="24"/>
        </w:rPr>
        <w:t>e</w:t>
      </w:r>
      <w:r w:rsidR="00904B80" w:rsidRPr="00A1006D">
        <w:rPr>
          <w:rFonts w:ascii="Arial" w:hAnsi="Arial" w:cs="Arial"/>
          <w:color w:val="auto"/>
          <w:sz w:val="24"/>
          <w:szCs w:val="24"/>
        </w:rPr>
        <w:t xml:space="preserve"> being stopped by individual</w:t>
      </w:r>
      <w:r w:rsidRPr="00A1006D">
        <w:rPr>
          <w:rFonts w:ascii="Arial" w:hAnsi="Arial" w:cs="Arial"/>
          <w:color w:val="auto"/>
          <w:sz w:val="24"/>
          <w:szCs w:val="24"/>
        </w:rPr>
        <w:t>s a</w:t>
      </w:r>
      <w:r w:rsidR="00904B80" w:rsidRPr="00A1006D">
        <w:rPr>
          <w:rFonts w:ascii="Arial" w:hAnsi="Arial" w:cs="Arial"/>
          <w:color w:val="auto"/>
          <w:sz w:val="24"/>
          <w:szCs w:val="24"/>
        </w:rPr>
        <w:t>nd/or ga</w:t>
      </w:r>
      <w:r w:rsidRPr="00A1006D">
        <w:rPr>
          <w:rFonts w:ascii="Arial" w:hAnsi="Arial" w:cs="Arial"/>
          <w:color w:val="auto"/>
          <w:sz w:val="24"/>
          <w:szCs w:val="24"/>
        </w:rPr>
        <w:t>t</w:t>
      </w:r>
      <w:r w:rsidR="00904B80" w:rsidRPr="00A1006D">
        <w:rPr>
          <w:rFonts w:ascii="Arial" w:hAnsi="Arial" w:cs="Arial"/>
          <w:color w:val="auto"/>
          <w:sz w:val="24"/>
          <w:szCs w:val="24"/>
        </w:rPr>
        <w:t>es</w:t>
      </w:r>
      <w:r w:rsidR="0034670B" w:rsidRPr="00A1006D">
        <w:rPr>
          <w:rFonts w:ascii="Arial" w:hAnsi="Arial" w:cs="Arial"/>
          <w:color w:val="auto"/>
          <w:sz w:val="24"/>
          <w:szCs w:val="24"/>
        </w:rPr>
        <w:t xml:space="preserve"> from around 2015. There was no indication of suc</w:t>
      </w:r>
      <w:r w:rsidRPr="00A1006D">
        <w:rPr>
          <w:rFonts w:ascii="Arial" w:hAnsi="Arial" w:cs="Arial"/>
          <w:color w:val="auto"/>
          <w:sz w:val="24"/>
          <w:szCs w:val="24"/>
        </w:rPr>
        <w:t>h</w:t>
      </w:r>
      <w:r w:rsidR="0034670B" w:rsidRPr="00A1006D">
        <w:rPr>
          <w:rFonts w:ascii="Arial" w:hAnsi="Arial" w:cs="Arial"/>
          <w:color w:val="auto"/>
          <w:sz w:val="24"/>
          <w:szCs w:val="24"/>
        </w:rPr>
        <w:t xml:space="preserve"> use being permissive</w:t>
      </w:r>
      <w:r w:rsidR="00520ED2" w:rsidRPr="00A1006D">
        <w:rPr>
          <w:rFonts w:ascii="Arial" w:hAnsi="Arial" w:cs="Arial"/>
          <w:color w:val="auto"/>
          <w:sz w:val="24"/>
          <w:szCs w:val="24"/>
        </w:rPr>
        <w:t xml:space="preserve">. Although very limited in </w:t>
      </w:r>
      <w:r w:rsidR="00374D5D" w:rsidRPr="00A1006D">
        <w:rPr>
          <w:rFonts w:ascii="Arial" w:hAnsi="Arial" w:cs="Arial"/>
          <w:color w:val="auto"/>
          <w:sz w:val="24"/>
          <w:szCs w:val="24"/>
        </w:rPr>
        <w:t xml:space="preserve">evidential terms </w:t>
      </w:r>
      <w:r w:rsidR="00520ED2" w:rsidRPr="00A1006D">
        <w:rPr>
          <w:rFonts w:ascii="Arial" w:hAnsi="Arial" w:cs="Arial"/>
          <w:color w:val="auto"/>
          <w:sz w:val="24"/>
          <w:szCs w:val="24"/>
        </w:rPr>
        <w:t xml:space="preserve">such use provides </w:t>
      </w:r>
      <w:r w:rsidRPr="00A1006D">
        <w:rPr>
          <w:rFonts w:ascii="Arial" w:hAnsi="Arial" w:cs="Arial"/>
          <w:color w:val="auto"/>
          <w:sz w:val="24"/>
          <w:szCs w:val="24"/>
        </w:rPr>
        <w:t>a</w:t>
      </w:r>
      <w:r w:rsidR="00374D5D" w:rsidRPr="00A1006D">
        <w:rPr>
          <w:rFonts w:ascii="Arial" w:hAnsi="Arial" w:cs="Arial"/>
          <w:color w:val="auto"/>
          <w:sz w:val="24"/>
          <w:szCs w:val="24"/>
        </w:rPr>
        <w:t xml:space="preserve"> s</w:t>
      </w:r>
      <w:r w:rsidRPr="00A1006D">
        <w:rPr>
          <w:rFonts w:ascii="Arial" w:hAnsi="Arial" w:cs="Arial"/>
          <w:color w:val="auto"/>
          <w:sz w:val="24"/>
          <w:szCs w:val="24"/>
        </w:rPr>
        <w:t>m</w:t>
      </w:r>
      <w:r w:rsidR="00374D5D" w:rsidRPr="00A1006D">
        <w:rPr>
          <w:rFonts w:ascii="Arial" w:hAnsi="Arial" w:cs="Arial"/>
          <w:color w:val="auto"/>
          <w:sz w:val="24"/>
          <w:szCs w:val="24"/>
        </w:rPr>
        <w:t>all am</w:t>
      </w:r>
      <w:r w:rsidRPr="00A1006D">
        <w:rPr>
          <w:rFonts w:ascii="Arial" w:hAnsi="Arial" w:cs="Arial"/>
          <w:color w:val="auto"/>
          <w:sz w:val="24"/>
          <w:szCs w:val="24"/>
        </w:rPr>
        <w:t>o</w:t>
      </w:r>
      <w:r w:rsidR="00374D5D" w:rsidRPr="00A1006D">
        <w:rPr>
          <w:rFonts w:ascii="Arial" w:hAnsi="Arial" w:cs="Arial"/>
          <w:color w:val="auto"/>
          <w:sz w:val="24"/>
          <w:szCs w:val="24"/>
        </w:rPr>
        <w:t>u</w:t>
      </w:r>
      <w:r w:rsidRPr="00A1006D">
        <w:rPr>
          <w:rFonts w:ascii="Arial" w:hAnsi="Arial" w:cs="Arial"/>
          <w:color w:val="auto"/>
          <w:sz w:val="24"/>
          <w:szCs w:val="24"/>
        </w:rPr>
        <w:t>n</w:t>
      </w:r>
      <w:r w:rsidR="00374D5D" w:rsidRPr="00A1006D">
        <w:rPr>
          <w:rFonts w:ascii="Arial" w:hAnsi="Arial" w:cs="Arial"/>
          <w:color w:val="auto"/>
          <w:sz w:val="24"/>
          <w:szCs w:val="24"/>
        </w:rPr>
        <w:t xml:space="preserve">t </w:t>
      </w:r>
      <w:r w:rsidRPr="00A1006D">
        <w:rPr>
          <w:rFonts w:ascii="Arial" w:hAnsi="Arial" w:cs="Arial"/>
          <w:color w:val="auto"/>
          <w:sz w:val="24"/>
          <w:szCs w:val="24"/>
        </w:rPr>
        <w:t>o</w:t>
      </w:r>
      <w:r w:rsidR="00374D5D" w:rsidRPr="00A1006D">
        <w:rPr>
          <w:rFonts w:ascii="Arial" w:hAnsi="Arial" w:cs="Arial"/>
          <w:color w:val="auto"/>
          <w:sz w:val="24"/>
          <w:szCs w:val="24"/>
        </w:rPr>
        <w:t xml:space="preserve">f </w:t>
      </w:r>
      <w:r w:rsidR="005B588E" w:rsidRPr="00A1006D">
        <w:rPr>
          <w:rFonts w:ascii="Arial" w:hAnsi="Arial" w:cs="Arial"/>
          <w:color w:val="auto"/>
          <w:sz w:val="24"/>
          <w:szCs w:val="24"/>
        </w:rPr>
        <w:t xml:space="preserve">supporting </w:t>
      </w:r>
      <w:r w:rsidRPr="00A1006D">
        <w:rPr>
          <w:rFonts w:ascii="Arial" w:hAnsi="Arial" w:cs="Arial"/>
          <w:color w:val="auto"/>
          <w:sz w:val="24"/>
          <w:szCs w:val="24"/>
        </w:rPr>
        <w:t>e</w:t>
      </w:r>
      <w:r w:rsidR="005B588E" w:rsidRPr="00A1006D">
        <w:rPr>
          <w:rFonts w:ascii="Arial" w:hAnsi="Arial" w:cs="Arial"/>
          <w:color w:val="auto"/>
          <w:sz w:val="24"/>
          <w:szCs w:val="24"/>
        </w:rPr>
        <w:t>vid</w:t>
      </w:r>
      <w:r w:rsidRPr="00A1006D">
        <w:rPr>
          <w:rFonts w:ascii="Arial" w:hAnsi="Arial" w:cs="Arial"/>
          <w:color w:val="auto"/>
          <w:sz w:val="24"/>
          <w:szCs w:val="24"/>
        </w:rPr>
        <w:t>en</w:t>
      </w:r>
      <w:r w:rsidR="005B588E" w:rsidRPr="00A1006D">
        <w:rPr>
          <w:rFonts w:ascii="Arial" w:hAnsi="Arial" w:cs="Arial"/>
          <w:color w:val="auto"/>
          <w:sz w:val="24"/>
          <w:szCs w:val="24"/>
        </w:rPr>
        <w:t>c</w:t>
      </w:r>
      <w:r w:rsidRPr="00A1006D">
        <w:rPr>
          <w:rFonts w:ascii="Arial" w:hAnsi="Arial" w:cs="Arial"/>
          <w:color w:val="auto"/>
          <w:sz w:val="24"/>
          <w:szCs w:val="24"/>
        </w:rPr>
        <w:t>e</w:t>
      </w:r>
      <w:r w:rsidR="005B588E" w:rsidRPr="00A1006D">
        <w:rPr>
          <w:rFonts w:ascii="Arial" w:hAnsi="Arial" w:cs="Arial"/>
          <w:color w:val="auto"/>
          <w:sz w:val="24"/>
          <w:szCs w:val="24"/>
        </w:rPr>
        <w:t xml:space="preserve"> with regard to the </w:t>
      </w:r>
      <w:r w:rsidR="000D628A">
        <w:rPr>
          <w:rFonts w:ascii="Arial" w:hAnsi="Arial" w:cs="Arial"/>
          <w:color w:val="auto"/>
          <w:sz w:val="24"/>
          <w:szCs w:val="24"/>
        </w:rPr>
        <w:t xml:space="preserve">type of public </w:t>
      </w:r>
      <w:r w:rsidR="007A331D" w:rsidRPr="00A1006D">
        <w:rPr>
          <w:rFonts w:ascii="Arial" w:hAnsi="Arial" w:cs="Arial"/>
          <w:color w:val="auto"/>
          <w:sz w:val="24"/>
          <w:szCs w:val="24"/>
        </w:rPr>
        <w:t>use</w:t>
      </w:r>
      <w:r w:rsidR="005B588E" w:rsidRPr="00A1006D">
        <w:rPr>
          <w:rFonts w:ascii="Arial" w:hAnsi="Arial" w:cs="Arial"/>
          <w:color w:val="auto"/>
          <w:sz w:val="24"/>
          <w:szCs w:val="24"/>
        </w:rPr>
        <w:t xml:space="preserve"> </w:t>
      </w:r>
      <w:r w:rsidRPr="00A1006D">
        <w:rPr>
          <w:rFonts w:ascii="Arial" w:hAnsi="Arial" w:cs="Arial"/>
          <w:color w:val="auto"/>
          <w:sz w:val="24"/>
          <w:szCs w:val="24"/>
        </w:rPr>
        <w:t>o</w:t>
      </w:r>
      <w:r w:rsidR="005B588E" w:rsidRPr="00A1006D">
        <w:rPr>
          <w:rFonts w:ascii="Arial" w:hAnsi="Arial" w:cs="Arial"/>
          <w:color w:val="auto"/>
          <w:sz w:val="24"/>
          <w:szCs w:val="24"/>
        </w:rPr>
        <w:t xml:space="preserve">f </w:t>
      </w:r>
      <w:r w:rsidRPr="00A1006D">
        <w:rPr>
          <w:rFonts w:ascii="Arial" w:hAnsi="Arial" w:cs="Arial"/>
          <w:color w:val="auto"/>
          <w:sz w:val="24"/>
          <w:szCs w:val="24"/>
        </w:rPr>
        <w:t xml:space="preserve">the </w:t>
      </w:r>
      <w:r w:rsidR="005B588E" w:rsidRPr="00A1006D">
        <w:rPr>
          <w:rFonts w:ascii="Arial" w:hAnsi="Arial" w:cs="Arial"/>
          <w:color w:val="auto"/>
          <w:sz w:val="24"/>
          <w:szCs w:val="24"/>
        </w:rPr>
        <w:t>rout</w:t>
      </w:r>
      <w:r w:rsidRPr="00A1006D">
        <w:rPr>
          <w:rFonts w:ascii="Arial" w:hAnsi="Arial" w:cs="Arial"/>
          <w:color w:val="auto"/>
          <w:sz w:val="24"/>
          <w:szCs w:val="24"/>
        </w:rPr>
        <w:t>es.</w:t>
      </w:r>
      <w:r w:rsidR="00A1006D" w:rsidRPr="00A1006D">
        <w:rPr>
          <w:rFonts w:ascii="Arial" w:hAnsi="Arial" w:cs="Arial"/>
          <w:color w:val="auto"/>
          <w:sz w:val="24"/>
          <w:szCs w:val="24"/>
        </w:rPr>
        <w:t xml:space="preserve"> </w:t>
      </w:r>
      <w:r w:rsidR="005942D2" w:rsidRPr="00A1006D">
        <w:rPr>
          <w:rFonts w:ascii="Arial" w:hAnsi="Arial" w:cs="Arial"/>
          <w:color w:val="auto"/>
          <w:sz w:val="24"/>
          <w:szCs w:val="24"/>
        </w:rPr>
        <w:t>The landowners, on the other hand argue that their use has been the main, if not only, use of the routes and th</w:t>
      </w:r>
      <w:r w:rsidR="00130562" w:rsidRPr="00A1006D">
        <w:rPr>
          <w:rFonts w:ascii="Arial" w:hAnsi="Arial" w:cs="Arial"/>
          <w:color w:val="auto"/>
          <w:sz w:val="24"/>
          <w:szCs w:val="24"/>
        </w:rPr>
        <w:t>at points towards private rights.</w:t>
      </w:r>
    </w:p>
    <w:p w14:paraId="55A15CFF" w14:textId="38BE9EDE" w:rsidR="00A1006D" w:rsidRPr="00A1006D" w:rsidRDefault="002E73A5" w:rsidP="00A52D35">
      <w:pPr>
        <w:pStyle w:val="Style1"/>
        <w:tabs>
          <w:tab w:val="clear" w:pos="720"/>
          <w:tab w:val="num" w:pos="644"/>
          <w:tab w:val="num" w:pos="1146"/>
        </w:tabs>
        <w:ind w:left="426" w:hanging="425"/>
        <w:rPr>
          <w:rFonts w:ascii="Arial" w:hAnsi="Arial" w:cs="Arial"/>
          <w:color w:val="auto"/>
          <w:sz w:val="24"/>
          <w:szCs w:val="24"/>
        </w:rPr>
      </w:pPr>
      <w:r>
        <w:rPr>
          <w:rFonts w:ascii="Arial" w:hAnsi="Arial" w:cs="Arial"/>
          <w:color w:val="auto"/>
          <w:sz w:val="24"/>
          <w:szCs w:val="24"/>
        </w:rPr>
        <w:t>There is no strong e</w:t>
      </w:r>
      <w:r w:rsidR="00183BE7">
        <w:rPr>
          <w:rFonts w:ascii="Arial" w:hAnsi="Arial" w:cs="Arial"/>
          <w:color w:val="auto"/>
          <w:sz w:val="24"/>
          <w:szCs w:val="24"/>
        </w:rPr>
        <w:t>vidence</w:t>
      </w:r>
      <w:r>
        <w:rPr>
          <w:rFonts w:ascii="Arial" w:hAnsi="Arial" w:cs="Arial"/>
          <w:color w:val="auto"/>
          <w:sz w:val="24"/>
          <w:szCs w:val="24"/>
        </w:rPr>
        <w:t xml:space="preserve"> in either direction to assist with the interpretation of how local people have viewed and used the routes. </w:t>
      </w:r>
      <w:r w:rsidR="003C1895">
        <w:rPr>
          <w:rFonts w:ascii="Arial" w:hAnsi="Arial" w:cs="Arial"/>
          <w:color w:val="auto"/>
          <w:sz w:val="24"/>
          <w:szCs w:val="24"/>
        </w:rPr>
        <w:t>However, t</w:t>
      </w:r>
      <w:r>
        <w:rPr>
          <w:rFonts w:ascii="Arial" w:hAnsi="Arial" w:cs="Arial"/>
          <w:color w:val="auto"/>
          <w:sz w:val="24"/>
          <w:szCs w:val="24"/>
        </w:rPr>
        <w:t xml:space="preserve">he claims appear to have arisen as a response to new gates being put in, which prevented the use by horse riders in particular, as well as off-road vehicular users who apparently also made use of  the Order routes. The making of the claims </w:t>
      </w:r>
      <w:r w:rsidR="000D628A">
        <w:rPr>
          <w:rFonts w:ascii="Arial" w:hAnsi="Arial" w:cs="Arial"/>
          <w:color w:val="auto"/>
          <w:sz w:val="24"/>
          <w:szCs w:val="24"/>
        </w:rPr>
        <w:t xml:space="preserve">leading to this Order </w:t>
      </w:r>
      <w:r>
        <w:rPr>
          <w:rFonts w:ascii="Arial" w:hAnsi="Arial" w:cs="Arial"/>
          <w:color w:val="auto"/>
          <w:sz w:val="24"/>
          <w:szCs w:val="24"/>
        </w:rPr>
        <w:t>suggests a</w:t>
      </w:r>
      <w:r w:rsidR="000D628A">
        <w:rPr>
          <w:rFonts w:ascii="Arial" w:hAnsi="Arial" w:cs="Arial"/>
          <w:color w:val="auto"/>
          <w:sz w:val="24"/>
          <w:szCs w:val="24"/>
        </w:rPr>
        <w:t xml:space="preserve"> belief </w:t>
      </w:r>
      <w:r>
        <w:rPr>
          <w:rFonts w:ascii="Arial" w:hAnsi="Arial" w:cs="Arial"/>
          <w:color w:val="auto"/>
          <w:sz w:val="24"/>
          <w:szCs w:val="24"/>
        </w:rPr>
        <w:t>that the routes should not be closed off to public use</w:t>
      </w:r>
      <w:r w:rsidR="00183BE7">
        <w:rPr>
          <w:rFonts w:ascii="Arial" w:hAnsi="Arial" w:cs="Arial"/>
          <w:color w:val="auto"/>
          <w:sz w:val="24"/>
          <w:szCs w:val="24"/>
        </w:rPr>
        <w:t>.</w:t>
      </w:r>
      <w:r>
        <w:rPr>
          <w:rFonts w:ascii="Arial" w:hAnsi="Arial" w:cs="Arial"/>
          <w:color w:val="auto"/>
          <w:sz w:val="24"/>
          <w:szCs w:val="24"/>
        </w:rPr>
        <w:t xml:space="preserve">   </w:t>
      </w:r>
    </w:p>
    <w:p w14:paraId="240545E6" w14:textId="77777777" w:rsidR="000F4F01" w:rsidRPr="00893F15" w:rsidRDefault="000F4F01" w:rsidP="009E5257">
      <w:pPr>
        <w:pStyle w:val="Heading6blackfont"/>
        <w:spacing w:before="100"/>
        <w:jc w:val="both"/>
        <w:rPr>
          <w:rFonts w:ascii="Arial" w:hAnsi="Arial" w:cs="Arial"/>
          <w:color w:val="auto"/>
          <w:sz w:val="24"/>
          <w:szCs w:val="24"/>
        </w:rPr>
      </w:pPr>
      <w:bookmarkStart w:id="9" w:name="_Ref97455051"/>
      <w:r w:rsidRPr="00893F15">
        <w:rPr>
          <w:rFonts w:ascii="Arial" w:hAnsi="Arial" w:cs="Arial"/>
          <w:color w:val="auto"/>
          <w:sz w:val="24"/>
          <w:szCs w:val="24"/>
        </w:rPr>
        <w:t>Other matters</w:t>
      </w:r>
    </w:p>
    <w:bookmarkEnd w:id="9"/>
    <w:p w14:paraId="79575042" w14:textId="37AF12AF" w:rsidR="00404AE1" w:rsidRPr="00893F15" w:rsidRDefault="00893F15" w:rsidP="009C3FDF">
      <w:pPr>
        <w:pStyle w:val="Style1"/>
        <w:tabs>
          <w:tab w:val="clear" w:pos="720"/>
          <w:tab w:val="num" w:pos="644"/>
          <w:tab w:val="num" w:pos="1146"/>
        </w:tabs>
        <w:ind w:left="426"/>
        <w:rPr>
          <w:rFonts w:ascii="Arial" w:hAnsi="Arial" w:cs="Arial"/>
          <w:color w:val="auto"/>
          <w:sz w:val="24"/>
          <w:szCs w:val="24"/>
        </w:rPr>
      </w:pPr>
      <w:r w:rsidRPr="00893F15">
        <w:rPr>
          <w:rFonts w:ascii="Arial" w:hAnsi="Arial" w:cs="Arial"/>
          <w:color w:val="auto"/>
          <w:sz w:val="24"/>
          <w:szCs w:val="24"/>
        </w:rPr>
        <w:t>Whilst t</w:t>
      </w:r>
      <w:r w:rsidR="00E97DB6" w:rsidRPr="00893F15">
        <w:rPr>
          <w:rFonts w:ascii="Arial" w:hAnsi="Arial" w:cs="Arial"/>
          <w:color w:val="auto"/>
          <w:sz w:val="24"/>
          <w:szCs w:val="24"/>
        </w:rPr>
        <w:t>her</w:t>
      </w:r>
      <w:r w:rsidRPr="00893F15">
        <w:rPr>
          <w:rFonts w:ascii="Arial" w:hAnsi="Arial" w:cs="Arial"/>
          <w:color w:val="auto"/>
          <w:sz w:val="24"/>
          <w:szCs w:val="24"/>
        </w:rPr>
        <w:t>e may be c</w:t>
      </w:r>
      <w:r w:rsidR="004F06F0" w:rsidRPr="00893F15">
        <w:rPr>
          <w:rFonts w:ascii="Arial" w:hAnsi="Arial" w:cs="Arial"/>
          <w:color w:val="auto"/>
          <w:sz w:val="24"/>
          <w:szCs w:val="24"/>
        </w:rPr>
        <w:t>on</w:t>
      </w:r>
      <w:r w:rsidRPr="00893F15">
        <w:rPr>
          <w:rFonts w:ascii="Arial" w:hAnsi="Arial" w:cs="Arial"/>
          <w:color w:val="auto"/>
          <w:sz w:val="24"/>
          <w:szCs w:val="24"/>
        </w:rPr>
        <w:t>cern as t</w:t>
      </w:r>
      <w:r w:rsidR="00E97DB6" w:rsidRPr="00893F15">
        <w:rPr>
          <w:rFonts w:ascii="Arial" w:hAnsi="Arial" w:cs="Arial"/>
          <w:color w:val="auto"/>
          <w:sz w:val="24"/>
          <w:szCs w:val="24"/>
        </w:rPr>
        <w:t>o th</w:t>
      </w:r>
      <w:r w:rsidR="004F06F0" w:rsidRPr="00893F15">
        <w:rPr>
          <w:rFonts w:ascii="Arial" w:hAnsi="Arial" w:cs="Arial"/>
          <w:color w:val="auto"/>
          <w:sz w:val="24"/>
          <w:szCs w:val="24"/>
        </w:rPr>
        <w:t>e</w:t>
      </w:r>
      <w:r w:rsidR="00E97DB6" w:rsidRPr="00893F15">
        <w:rPr>
          <w:rFonts w:ascii="Arial" w:hAnsi="Arial" w:cs="Arial"/>
          <w:color w:val="auto"/>
          <w:sz w:val="24"/>
          <w:szCs w:val="24"/>
        </w:rPr>
        <w:t xml:space="preserve"> </w:t>
      </w:r>
      <w:r w:rsidR="004F06F0" w:rsidRPr="00893F15">
        <w:rPr>
          <w:rFonts w:ascii="Arial" w:hAnsi="Arial" w:cs="Arial"/>
          <w:color w:val="auto"/>
          <w:sz w:val="24"/>
          <w:szCs w:val="24"/>
        </w:rPr>
        <w:t>e</w:t>
      </w:r>
      <w:r w:rsidRPr="00893F15">
        <w:rPr>
          <w:rFonts w:ascii="Arial" w:hAnsi="Arial" w:cs="Arial"/>
          <w:color w:val="auto"/>
          <w:sz w:val="24"/>
          <w:szCs w:val="24"/>
        </w:rPr>
        <w:t>ffect re</w:t>
      </w:r>
      <w:r w:rsidR="00E97DB6" w:rsidRPr="00893F15">
        <w:rPr>
          <w:rFonts w:ascii="Arial" w:hAnsi="Arial" w:cs="Arial"/>
          <w:color w:val="auto"/>
          <w:sz w:val="24"/>
          <w:szCs w:val="24"/>
        </w:rPr>
        <w:t>cor</w:t>
      </w:r>
      <w:r w:rsidR="004F06F0" w:rsidRPr="00893F15">
        <w:rPr>
          <w:rFonts w:ascii="Arial" w:hAnsi="Arial" w:cs="Arial"/>
          <w:color w:val="auto"/>
          <w:sz w:val="24"/>
          <w:szCs w:val="24"/>
        </w:rPr>
        <w:t xml:space="preserve">ding </w:t>
      </w:r>
      <w:r w:rsidR="00404AE1" w:rsidRPr="00893F15">
        <w:rPr>
          <w:rFonts w:ascii="Arial" w:hAnsi="Arial" w:cs="Arial"/>
          <w:color w:val="auto"/>
          <w:sz w:val="24"/>
          <w:szCs w:val="24"/>
        </w:rPr>
        <w:t>o</w:t>
      </w:r>
      <w:r w:rsidR="00E97DB6" w:rsidRPr="00893F15">
        <w:rPr>
          <w:rFonts w:ascii="Arial" w:hAnsi="Arial" w:cs="Arial"/>
          <w:color w:val="auto"/>
          <w:sz w:val="24"/>
          <w:szCs w:val="24"/>
        </w:rPr>
        <w:t xml:space="preserve">f the Order route </w:t>
      </w:r>
      <w:r w:rsidRPr="00893F15">
        <w:rPr>
          <w:rFonts w:ascii="Arial" w:hAnsi="Arial" w:cs="Arial"/>
          <w:color w:val="auto"/>
          <w:sz w:val="24"/>
          <w:szCs w:val="24"/>
        </w:rPr>
        <w:t xml:space="preserve">may have on the environment or health and safety matters these factors are </w:t>
      </w:r>
      <w:r w:rsidR="00E97DB6" w:rsidRPr="00893F15">
        <w:rPr>
          <w:rFonts w:ascii="Arial" w:hAnsi="Arial" w:cs="Arial"/>
          <w:color w:val="auto"/>
          <w:sz w:val="24"/>
          <w:szCs w:val="24"/>
        </w:rPr>
        <w:t>no</w:t>
      </w:r>
      <w:r w:rsidR="007E498E" w:rsidRPr="00893F15">
        <w:rPr>
          <w:rFonts w:ascii="Arial" w:hAnsi="Arial" w:cs="Arial"/>
          <w:color w:val="auto"/>
          <w:sz w:val="24"/>
          <w:szCs w:val="24"/>
        </w:rPr>
        <w:t>t</w:t>
      </w:r>
      <w:r w:rsidR="00E97DB6" w:rsidRPr="00893F15">
        <w:rPr>
          <w:rFonts w:ascii="Arial" w:hAnsi="Arial" w:cs="Arial"/>
          <w:color w:val="auto"/>
          <w:sz w:val="24"/>
          <w:szCs w:val="24"/>
        </w:rPr>
        <w:t xml:space="preserve"> re</w:t>
      </w:r>
      <w:r w:rsidR="007E498E" w:rsidRPr="00893F15">
        <w:rPr>
          <w:rFonts w:ascii="Arial" w:hAnsi="Arial" w:cs="Arial"/>
          <w:color w:val="auto"/>
          <w:sz w:val="24"/>
          <w:szCs w:val="24"/>
        </w:rPr>
        <w:t>l</w:t>
      </w:r>
      <w:r w:rsidR="00E97DB6" w:rsidRPr="00893F15">
        <w:rPr>
          <w:rFonts w:ascii="Arial" w:hAnsi="Arial" w:cs="Arial"/>
          <w:color w:val="auto"/>
          <w:sz w:val="24"/>
          <w:szCs w:val="24"/>
        </w:rPr>
        <w:t>evan</w:t>
      </w:r>
      <w:r w:rsidR="007E498E" w:rsidRPr="00893F15">
        <w:rPr>
          <w:rFonts w:ascii="Arial" w:hAnsi="Arial" w:cs="Arial"/>
          <w:color w:val="auto"/>
          <w:sz w:val="24"/>
          <w:szCs w:val="24"/>
        </w:rPr>
        <w:t>t</w:t>
      </w:r>
      <w:r w:rsidR="00E97DB6" w:rsidRPr="00893F15">
        <w:rPr>
          <w:rFonts w:ascii="Arial" w:hAnsi="Arial" w:cs="Arial"/>
          <w:color w:val="auto"/>
          <w:sz w:val="24"/>
          <w:szCs w:val="24"/>
        </w:rPr>
        <w:t xml:space="preserve"> t</w:t>
      </w:r>
      <w:r w:rsidRPr="00893F15">
        <w:rPr>
          <w:rFonts w:ascii="Arial" w:hAnsi="Arial" w:cs="Arial"/>
          <w:color w:val="auto"/>
          <w:sz w:val="24"/>
          <w:szCs w:val="24"/>
        </w:rPr>
        <w:t>o d</w:t>
      </w:r>
      <w:r w:rsidR="00E97DB6" w:rsidRPr="00893F15">
        <w:rPr>
          <w:rFonts w:ascii="Arial" w:hAnsi="Arial" w:cs="Arial"/>
          <w:color w:val="auto"/>
          <w:sz w:val="24"/>
          <w:szCs w:val="24"/>
        </w:rPr>
        <w:t>e</w:t>
      </w:r>
      <w:r w:rsidRPr="00893F15">
        <w:rPr>
          <w:rFonts w:ascii="Arial" w:hAnsi="Arial" w:cs="Arial"/>
          <w:color w:val="auto"/>
          <w:sz w:val="24"/>
          <w:szCs w:val="24"/>
        </w:rPr>
        <w:t>cisions</w:t>
      </w:r>
      <w:r w:rsidR="00E97DB6" w:rsidRPr="00893F15">
        <w:rPr>
          <w:rFonts w:ascii="Arial" w:hAnsi="Arial" w:cs="Arial"/>
          <w:color w:val="auto"/>
          <w:sz w:val="24"/>
          <w:szCs w:val="24"/>
        </w:rPr>
        <w:t xml:space="preserve"> </w:t>
      </w:r>
      <w:r w:rsidR="00404AE1" w:rsidRPr="00893F15">
        <w:rPr>
          <w:rFonts w:ascii="Arial" w:hAnsi="Arial" w:cs="Arial"/>
          <w:color w:val="auto"/>
          <w:sz w:val="24"/>
          <w:szCs w:val="24"/>
        </w:rPr>
        <w:t xml:space="preserve">under </w:t>
      </w:r>
      <w:r w:rsidR="002C4B55" w:rsidRPr="00893F15">
        <w:rPr>
          <w:rFonts w:ascii="Arial" w:hAnsi="Arial" w:cs="Arial"/>
          <w:color w:val="auto"/>
          <w:sz w:val="24"/>
          <w:szCs w:val="24"/>
        </w:rPr>
        <w:t>WCA</w:t>
      </w:r>
      <w:r w:rsidR="00404AE1" w:rsidRPr="00893F15">
        <w:rPr>
          <w:rFonts w:ascii="Arial" w:hAnsi="Arial" w:cs="Arial"/>
          <w:color w:val="auto"/>
          <w:sz w:val="24"/>
          <w:szCs w:val="24"/>
        </w:rPr>
        <w:t>.</w:t>
      </w:r>
      <w:r w:rsidR="00E97DB6" w:rsidRPr="00893F15">
        <w:rPr>
          <w:rFonts w:ascii="Arial" w:hAnsi="Arial" w:cs="Arial"/>
          <w:color w:val="auto"/>
          <w:sz w:val="24"/>
          <w:szCs w:val="24"/>
        </w:rPr>
        <w:t xml:space="preserve"> </w:t>
      </w:r>
      <w:r w:rsidR="00753062">
        <w:rPr>
          <w:rFonts w:ascii="Arial" w:hAnsi="Arial" w:cs="Arial"/>
          <w:color w:val="auto"/>
          <w:sz w:val="24"/>
          <w:szCs w:val="24"/>
        </w:rPr>
        <w:t xml:space="preserve">Similarly, concerns that </w:t>
      </w:r>
      <w:r w:rsidR="00CC45A7">
        <w:rPr>
          <w:rFonts w:ascii="Arial" w:hAnsi="Arial" w:cs="Arial"/>
          <w:color w:val="auto"/>
          <w:sz w:val="24"/>
          <w:szCs w:val="24"/>
        </w:rPr>
        <w:t xml:space="preserve">equestrians require more access for </w:t>
      </w:r>
      <w:r w:rsidR="00CC45A7">
        <w:rPr>
          <w:rFonts w:ascii="Arial" w:hAnsi="Arial" w:cs="Arial"/>
          <w:color w:val="auto"/>
          <w:sz w:val="24"/>
          <w:szCs w:val="24"/>
        </w:rPr>
        <w:lastRenderedPageBreak/>
        <w:t xml:space="preserve">safety reasons cannot influence decisions under WCA. </w:t>
      </w:r>
      <w:r w:rsidR="00E97DB6" w:rsidRPr="00893F15">
        <w:rPr>
          <w:rFonts w:ascii="Arial" w:hAnsi="Arial" w:cs="Arial"/>
          <w:color w:val="auto"/>
          <w:sz w:val="24"/>
          <w:szCs w:val="24"/>
        </w:rPr>
        <w:t>The</w:t>
      </w:r>
      <w:r w:rsidRPr="00893F15">
        <w:rPr>
          <w:rFonts w:ascii="Arial" w:hAnsi="Arial" w:cs="Arial"/>
          <w:color w:val="auto"/>
          <w:sz w:val="24"/>
          <w:szCs w:val="24"/>
        </w:rPr>
        <w:t>se matter</w:t>
      </w:r>
      <w:r w:rsidR="007E498E" w:rsidRPr="00893F15">
        <w:rPr>
          <w:rFonts w:ascii="Arial" w:hAnsi="Arial" w:cs="Arial"/>
          <w:color w:val="auto"/>
          <w:sz w:val="24"/>
          <w:szCs w:val="24"/>
        </w:rPr>
        <w:t>s</w:t>
      </w:r>
      <w:r w:rsidRPr="00893F15">
        <w:rPr>
          <w:rFonts w:ascii="Arial" w:hAnsi="Arial" w:cs="Arial"/>
          <w:color w:val="auto"/>
          <w:sz w:val="24"/>
          <w:szCs w:val="24"/>
        </w:rPr>
        <w:t xml:space="preserve"> </w:t>
      </w:r>
      <w:r w:rsidR="007E498E" w:rsidRPr="00893F15">
        <w:rPr>
          <w:rFonts w:ascii="Arial" w:hAnsi="Arial" w:cs="Arial"/>
          <w:color w:val="auto"/>
          <w:sz w:val="24"/>
          <w:szCs w:val="24"/>
        </w:rPr>
        <w:t>ha</w:t>
      </w:r>
      <w:r w:rsidRPr="00893F15">
        <w:rPr>
          <w:rFonts w:ascii="Arial" w:hAnsi="Arial" w:cs="Arial"/>
          <w:color w:val="auto"/>
          <w:sz w:val="24"/>
          <w:szCs w:val="24"/>
        </w:rPr>
        <w:t>ve not</w:t>
      </w:r>
      <w:r w:rsidR="007E498E" w:rsidRPr="00893F15">
        <w:rPr>
          <w:rFonts w:ascii="Arial" w:hAnsi="Arial" w:cs="Arial"/>
          <w:color w:val="auto"/>
          <w:sz w:val="24"/>
          <w:szCs w:val="24"/>
        </w:rPr>
        <w:t xml:space="preserve"> been </w:t>
      </w:r>
      <w:r w:rsidR="00E33110" w:rsidRPr="00893F15">
        <w:rPr>
          <w:rFonts w:ascii="Arial" w:hAnsi="Arial" w:cs="Arial"/>
          <w:color w:val="auto"/>
          <w:sz w:val="24"/>
          <w:szCs w:val="24"/>
        </w:rPr>
        <w:t>considered</w:t>
      </w:r>
      <w:r w:rsidRPr="00893F15">
        <w:rPr>
          <w:rFonts w:ascii="Arial" w:hAnsi="Arial" w:cs="Arial"/>
          <w:color w:val="auto"/>
          <w:sz w:val="24"/>
          <w:szCs w:val="24"/>
        </w:rPr>
        <w:t xml:space="preserve"> in reaching this </w:t>
      </w:r>
      <w:r w:rsidR="007E498E" w:rsidRPr="00893F15">
        <w:rPr>
          <w:rFonts w:ascii="Arial" w:hAnsi="Arial" w:cs="Arial"/>
          <w:color w:val="auto"/>
          <w:sz w:val="24"/>
          <w:szCs w:val="24"/>
        </w:rPr>
        <w:t>dec</w:t>
      </w:r>
      <w:r w:rsidRPr="00893F15">
        <w:rPr>
          <w:rFonts w:ascii="Arial" w:hAnsi="Arial" w:cs="Arial"/>
          <w:color w:val="auto"/>
          <w:sz w:val="24"/>
          <w:szCs w:val="24"/>
        </w:rPr>
        <w:t>ision</w:t>
      </w:r>
      <w:r w:rsidR="00E97DB6" w:rsidRPr="00893F15">
        <w:rPr>
          <w:rFonts w:ascii="Arial" w:hAnsi="Arial" w:cs="Arial"/>
          <w:color w:val="auto"/>
          <w:sz w:val="24"/>
          <w:szCs w:val="24"/>
        </w:rPr>
        <w:t>.</w:t>
      </w:r>
      <w:r w:rsidR="00404AE1" w:rsidRPr="00893F15">
        <w:rPr>
          <w:rFonts w:ascii="Arial" w:hAnsi="Arial" w:cs="Arial"/>
          <w:color w:val="auto"/>
          <w:sz w:val="24"/>
          <w:szCs w:val="24"/>
        </w:rPr>
        <w:t xml:space="preserve"> </w:t>
      </w:r>
    </w:p>
    <w:p w14:paraId="25AEEDA9" w14:textId="77777777" w:rsidR="000F4F01" w:rsidRPr="00893F15" w:rsidRDefault="000F4F01" w:rsidP="009E5257">
      <w:pPr>
        <w:pStyle w:val="Heading6blackfont"/>
        <w:spacing w:before="100"/>
        <w:jc w:val="both"/>
        <w:rPr>
          <w:rFonts w:ascii="Arial" w:hAnsi="Arial" w:cs="Arial"/>
          <w:color w:val="auto"/>
          <w:sz w:val="24"/>
          <w:szCs w:val="24"/>
        </w:rPr>
      </w:pPr>
      <w:r w:rsidRPr="00893F15">
        <w:rPr>
          <w:rFonts w:ascii="Arial" w:hAnsi="Arial" w:cs="Arial"/>
          <w:color w:val="auto"/>
          <w:sz w:val="24"/>
          <w:szCs w:val="24"/>
        </w:rPr>
        <w:t>Conclusion</w:t>
      </w:r>
    </w:p>
    <w:p w14:paraId="0B035128" w14:textId="47A26CC5" w:rsidR="009B55E6" w:rsidRPr="00793E3A" w:rsidRDefault="009B55E6" w:rsidP="009B55E6">
      <w:pPr>
        <w:pStyle w:val="Style1"/>
        <w:tabs>
          <w:tab w:val="clear" w:pos="720"/>
          <w:tab w:val="num" w:pos="1146"/>
        </w:tabs>
        <w:ind w:left="426"/>
        <w:rPr>
          <w:rFonts w:ascii="Arial" w:hAnsi="Arial" w:cs="Arial"/>
          <w:color w:val="auto"/>
          <w:sz w:val="24"/>
          <w:szCs w:val="24"/>
        </w:rPr>
      </w:pPr>
      <w:r w:rsidRPr="00793E3A">
        <w:rPr>
          <w:rFonts w:ascii="Arial" w:hAnsi="Arial" w:cs="Arial"/>
          <w:color w:val="auto"/>
          <w:sz w:val="24"/>
          <w:szCs w:val="24"/>
        </w:rPr>
        <w:t xml:space="preserve">On the balance of probabilities, the evidence </w:t>
      </w:r>
      <w:proofErr w:type="gramStart"/>
      <w:r w:rsidRPr="00793E3A">
        <w:rPr>
          <w:rFonts w:ascii="Arial" w:hAnsi="Arial" w:cs="Arial"/>
          <w:color w:val="auto"/>
          <w:sz w:val="24"/>
          <w:szCs w:val="24"/>
        </w:rPr>
        <w:t>as a whole s</w:t>
      </w:r>
      <w:r w:rsidR="00592C40" w:rsidRPr="00793E3A">
        <w:rPr>
          <w:rFonts w:ascii="Arial" w:hAnsi="Arial" w:cs="Arial"/>
          <w:color w:val="auto"/>
          <w:sz w:val="24"/>
          <w:szCs w:val="24"/>
        </w:rPr>
        <w:t>hows</w:t>
      </w:r>
      <w:proofErr w:type="gramEnd"/>
      <w:r w:rsidR="00592C40" w:rsidRPr="00793E3A">
        <w:rPr>
          <w:rFonts w:ascii="Arial" w:hAnsi="Arial" w:cs="Arial"/>
          <w:color w:val="auto"/>
          <w:sz w:val="24"/>
          <w:szCs w:val="24"/>
        </w:rPr>
        <w:t xml:space="preserve"> tha</w:t>
      </w:r>
      <w:r w:rsidRPr="00793E3A">
        <w:rPr>
          <w:rFonts w:ascii="Arial" w:hAnsi="Arial" w:cs="Arial"/>
          <w:color w:val="auto"/>
          <w:sz w:val="24"/>
          <w:szCs w:val="24"/>
        </w:rPr>
        <w:t xml:space="preserve">t </w:t>
      </w:r>
      <w:r w:rsidR="00592C40" w:rsidRPr="00793E3A">
        <w:rPr>
          <w:rFonts w:ascii="Arial" w:hAnsi="Arial" w:cs="Arial"/>
          <w:color w:val="auto"/>
          <w:sz w:val="24"/>
          <w:szCs w:val="24"/>
        </w:rPr>
        <w:t>t</w:t>
      </w:r>
      <w:r w:rsidRPr="00793E3A">
        <w:rPr>
          <w:rFonts w:ascii="Arial" w:hAnsi="Arial" w:cs="Arial"/>
          <w:color w:val="auto"/>
          <w:sz w:val="24"/>
          <w:szCs w:val="24"/>
        </w:rPr>
        <w:t>h</w:t>
      </w:r>
      <w:r w:rsidR="00592C40" w:rsidRPr="00793E3A">
        <w:rPr>
          <w:rFonts w:ascii="Arial" w:hAnsi="Arial" w:cs="Arial"/>
          <w:color w:val="auto"/>
          <w:sz w:val="24"/>
          <w:szCs w:val="24"/>
        </w:rPr>
        <w:t>e cl</w:t>
      </w:r>
      <w:r w:rsidRPr="00793E3A">
        <w:rPr>
          <w:rFonts w:ascii="Arial" w:hAnsi="Arial" w:cs="Arial"/>
          <w:color w:val="auto"/>
          <w:sz w:val="24"/>
          <w:szCs w:val="24"/>
        </w:rPr>
        <w:t>a</w:t>
      </w:r>
      <w:r w:rsidR="00592C40" w:rsidRPr="00793E3A">
        <w:rPr>
          <w:rFonts w:ascii="Arial" w:hAnsi="Arial" w:cs="Arial"/>
          <w:color w:val="auto"/>
          <w:sz w:val="24"/>
          <w:szCs w:val="24"/>
        </w:rPr>
        <w:t xml:space="preserve">imed </w:t>
      </w:r>
      <w:r w:rsidRPr="00793E3A">
        <w:rPr>
          <w:rFonts w:ascii="Arial" w:hAnsi="Arial" w:cs="Arial"/>
          <w:color w:val="auto"/>
          <w:sz w:val="24"/>
          <w:szCs w:val="24"/>
        </w:rPr>
        <w:t>public right</w:t>
      </w:r>
      <w:r w:rsidR="00592C40" w:rsidRPr="00793E3A">
        <w:rPr>
          <w:rFonts w:ascii="Arial" w:hAnsi="Arial" w:cs="Arial"/>
          <w:color w:val="auto"/>
          <w:sz w:val="24"/>
          <w:szCs w:val="24"/>
        </w:rPr>
        <w:t xml:space="preserve">s </w:t>
      </w:r>
      <w:r w:rsidRPr="00793E3A">
        <w:rPr>
          <w:rFonts w:ascii="Arial" w:hAnsi="Arial" w:cs="Arial"/>
          <w:color w:val="auto"/>
          <w:sz w:val="24"/>
          <w:szCs w:val="24"/>
        </w:rPr>
        <w:t xml:space="preserve">of </w:t>
      </w:r>
      <w:r w:rsidR="00592C40" w:rsidRPr="00793E3A">
        <w:rPr>
          <w:rFonts w:ascii="Arial" w:hAnsi="Arial" w:cs="Arial"/>
          <w:color w:val="auto"/>
          <w:sz w:val="24"/>
          <w:szCs w:val="24"/>
        </w:rPr>
        <w:t>restricted by</w:t>
      </w:r>
      <w:r w:rsidRPr="00793E3A">
        <w:rPr>
          <w:rFonts w:ascii="Arial" w:hAnsi="Arial" w:cs="Arial"/>
          <w:color w:val="auto"/>
          <w:sz w:val="24"/>
          <w:szCs w:val="24"/>
        </w:rPr>
        <w:t>way subsist over the Order route</w:t>
      </w:r>
      <w:r w:rsidR="00592C40" w:rsidRPr="00793E3A">
        <w:rPr>
          <w:rFonts w:ascii="Arial" w:hAnsi="Arial" w:cs="Arial"/>
          <w:color w:val="auto"/>
          <w:sz w:val="24"/>
          <w:szCs w:val="24"/>
        </w:rPr>
        <w:t xml:space="preserve">s </w:t>
      </w:r>
      <w:r w:rsidR="004F0FCD" w:rsidRPr="00793E3A">
        <w:rPr>
          <w:rFonts w:ascii="Arial" w:hAnsi="Arial" w:cs="Arial"/>
          <w:color w:val="auto"/>
          <w:sz w:val="24"/>
          <w:szCs w:val="24"/>
        </w:rPr>
        <w:t>FPL</w:t>
      </w:r>
      <w:r w:rsidR="00793E3A" w:rsidRPr="00793E3A">
        <w:rPr>
          <w:rFonts w:ascii="Arial" w:hAnsi="Arial" w:cs="Arial"/>
          <w:color w:val="auto"/>
          <w:sz w:val="24"/>
          <w:szCs w:val="24"/>
        </w:rPr>
        <w:t>23/7, Dyer’s Piece Lane</w:t>
      </w:r>
      <w:r w:rsidRPr="00793E3A">
        <w:rPr>
          <w:rFonts w:ascii="Arial" w:hAnsi="Arial" w:cs="Arial"/>
          <w:color w:val="auto"/>
          <w:sz w:val="24"/>
          <w:szCs w:val="24"/>
        </w:rPr>
        <w:t>,</w:t>
      </w:r>
      <w:r w:rsidR="00793E3A" w:rsidRPr="00793E3A">
        <w:rPr>
          <w:rFonts w:ascii="Arial" w:hAnsi="Arial" w:cs="Arial"/>
          <w:color w:val="auto"/>
          <w:sz w:val="24"/>
          <w:szCs w:val="24"/>
        </w:rPr>
        <w:t xml:space="preserve"> B – C and FPL23/12, Underwood Lane, D – F. </w:t>
      </w:r>
      <w:r w:rsidR="00793E3A">
        <w:rPr>
          <w:rFonts w:ascii="Arial" w:hAnsi="Arial" w:cs="Arial"/>
          <w:color w:val="auto"/>
          <w:sz w:val="24"/>
          <w:szCs w:val="24"/>
        </w:rPr>
        <w:t>F</w:t>
      </w:r>
      <w:r w:rsidRPr="00793E3A">
        <w:rPr>
          <w:rFonts w:ascii="Arial" w:hAnsi="Arial" w:cs="Arial"/>
          <w:color w:val="auto"/>
          <w:sz w:val="24"/>
          <w:szCs w:val="24"/>
        </w:rPr>
        <w:t xml:space="preserve">or </w:t>
      </w:r>
      <w:r w:rsidR="00793E3A">
        <w:rPr>
          <w:rFonts w:ascii="Arial" w:hAnsi="Arial" w:cs="Arial"/>
          <w:color w:val="auto"/>
          <w:sz w:val="24"/>
          <w:szCs w:val="24"/>
        </w:rPr>
        <w:t xml:space="preserve">FPL23/6, </w:t>
      </w:r>
      <w:proofErr w:type="spellStart"/>
      <w:r w:rsidR="00793E3A">
        <w:rPr>
          <w:rFonts w:ascii="Arial" w:hAnsi="Arial" w:cs="Arial"/>
          <w:color w:val="auto"/>
          <w:sz w:val="24"/>
          <w:szCs w:val="24"/>
        </w:rPr>
        <w:t>Westerngate</w:t>
      </w:r>
      <w:proofErr w:type="spellEnd"/>
      <w:r w:rsidR="00793E3A">
        <w:rPr>
          <w:rFonts w:ascii="Arial" w:hAnsi="Arial" w:cs="Arial"/>
          <w:color w:val="auto"/>
          <w:sz w:val="24"/>
          <w:szCs w:val="24"/>
        </w:rPr>
        <w:t xml:space="preserve"> Road, A – B, the status that subsists is th</w:t>
      </w:r>
      <w:r w:rsidRPr="00793E3A">
        <w:rPr>
          <w:rFonts w:ascii="Arial" w:hAnsi="Arial" w:cs="Arial"/>
          <w:color w:val="auto"/>
          <w:sz w:val="24"/>
          <w:szCs w:val="24"/>
        </w:rPr>
        <w:t>a</w:t>
      </w:r>
      <w:r w:rsidR="00793E3A">
        <w:rPr>
          <w:rFonts w:ascii="Arial" w:hAnsi="Arial" w:cs="Arial"/>
          <w:color w:val="auto"/>
          <w:sz w:val="24"/>
          <w:szCs w:val="24"/>
        </w:rPr>
        <w:t>t of brid</w:t>
      </w:r>
      <w:r w:rsidRPr="00793E3A">
        <w:rPr>
          <w:rFonts w:ascii="Arial" w:hAnsi="Arial" w:cs="Arial"/>
          <w:color w:val="auto"/>
          <w:sz w:val="24"/>
          <w:szCs w:val="24"/>
        </w:rPr>
        <w:t>le</w:t>
      </w:r>
      <w:r w:rsidR="00793E3A">
        <w:rPr>
          <w:rFonts w:ascii="Arial" w:hAnsi="Arial" w:cs="Arial"/>
          <w:color w:val="auto"/>
          <w:sz w:val="24"/>
          <w:szCs w:val="24"/>
        </w:rPr>
        <w:t>w</w:t>
      </w:r>
      <w:r w:rsidRPr="00793E3A">
        <w:rPr>
          <w:rFonts w:ascii="Arial" w:hAnsi="Arial" w:cs="Arial"/>
          <w:color w:val="auto"/>
          <w:sz w:val="24"/>
          <w:szCs w:val="24"/>
        </w:rPr>
        <w:t xml:space="preserve">ay. </w:t>
      </w:r>
      <w:r w:rsidR="003E6959">
        <w:rPr>
          <w:rFonts w:ascii="Arial" w:hAnsi="Arial" w:cs="Arial"/>
          <w:color w:val="auto"/>
          <w:sz w:val="24"/>
          <w:szCs w:val="24"/>
        </w:rPr>
        <w:t xml:space="preserve">For those restricted byways there was no argument that any of the exceptions in NERC would apply such that the routes should be recorded with the status </w:t>
      </w:r>
      <w:r w:rsidR="00861485">
        <w:rPr>
          <w:rFonts w:ascii="Arial" w:hAnsi="Arial" w:cs="Arial"/>
          <w:color w:val="auto"/>
          <w:sz w:val="24"/>
          <w:szCs w:val="24"/>
        </w:rPr>
        <w:t>BOAT</w:t>
      </w:r>
      <w:r w:rsidR="003E6959">
        <w:rPr>
          <w:rFonts w:ascii="Arial" w:hAnsi="Arial" w:cs="Arial"/>
          <w:color w:val="auto"/>
          <w:sz w:val="24"/>
          <w:szCs w:val="24"/>
        </w:rPr>
        <w:t xml:space="preserve">. </w:t>
      </w:r>
      <w:r w:rsidRPr="00793E3A">
        <w:rPr>
          <w:rFonts w:ascii="Arial" w:hAnsi="Arial" w:cs="Arial"/>
          <w:color w:val="auto"/>
          <w:sz w:val="24"/>
          <w:szCs w:val="24"/>
        </w:rPr>
        <w:t xml:space="preserve">This decision has taken account of the wide range of caselaw and argument made, albeit that not all of </w:t>
      </w:r>
      <w:r w:rsidR="00CE62DB">
        <w:rPr>
          <w:rFonts w:ascii="Arial" w:hAnsi="Arial" w:cs="Arial"/>
          <w:color w:val="auto"/>
          <w:sz w:val="24"/>
          <w:szCs w:val="24"/>
        </w:rPr>
        <w:t>i</w:t>
      </w:r>
      <w:r w:rsidRPr="00793E3A">
        <w:rPr>
          <w:rFonts w:ascii="Arial" w:hAnsi="Arial" w:cs="Arial"/>
          <w:color w:val="auto"/>
          <w:sz w:val="24"/>
          <w:szCs w:val="24"/>
        </w:rPr>
        <w:t>t has needed to be specifically referred to in the decision.</w:t>
      </w:r>
    </w:p>
    <w:p w14:paraId="42E045A2" w14:textId="3D35906C" w:rsidR="000F4F01" w:rsidRPr="00793E3A" w:rsidRDefault="000F4F01" w:rsidP="000F4F01">
      <w:pPr>
        <w:pStyle w:val="Style1"/>
        <w:rPr>
          <w:rFonts w:ascii="Arial" w:hAnsi="Arial" w:cs="Arial"/>
          <w:color w:val="auto"/>
          <w:sz w:val="24"/>
          <w:szCs w:val="24"/>
        </w:rPr>
      </w:pPr>
      <w:r w:rsidRPr="00793E3A">
        <w:rPr>
          <w:rFonts w:ascii="Arial" w:hAnsi="Arial" w:cs="Arial"/>
          <w:color w:val="auto"/>
          <w:sz w:val="24"/>
          <w:szCs w:val="24"/>
        </w:rPr>
        <w:t>Having regard to these</w:t>
      </w:r>
      <w:r w:rsidR="00D16333" w:rsidRPr="00793E3A">
        <w:rPr>
          <w:rFonts w:ascii="Arial" w:hAnsi="Arial" w:cs="Arial"/>
          <w:color w:val="auto"/>
          <w:sz w:val="24"/>
          <w:szCs w:val="24"/>
        </w:rPr>
        <w:t>,</w:t>
      </w:r>
      <w:r w:rsidRPr="00793E3A">
        <w:rPr>
          <w:rFonts w:ascii="Arial" w:hAnsi="Arial" w:cs="Arial"/>
          <w:color w:val="auto"/>
          <w:sz w:val="24"/>
          <w:szCs w:val="24"/>
        </w:rPr>
        <w:t xml:space="preserve"> and all other matters raised at the</w:t>
      </w:r>
      <w:r w:rsidR="00D16333" w:rsidRPr="00793E3A">
        <w:rPr>
          <w:rFonts w:ascii="Arial" w:hAnsi="Arial" w:cs="Arial"/>
          <w:color w:val="auto"/>
          <w:sz w:val="24"/>
          <w:szCs w:val="24"/>
        </w:rPr>
        <w:t xml:space="preserve"> I</w:t>
      </w:r>
      <w:r w:rsidR="00664FB7" w:rsidRPr="00793E3A">
        <w:rPr>
          <w:rFonts w:ascii="Arial" w:hAnsi="Arial" w:cs="Arial"/>
          <w:color w:val="auto"/>
          <w:sz w:val="24"/>
          <w:szCs w:val="24"/>
        </w:rPr>
        <w:t>n</w:t>
      </w:r>
      <w:r w:rsidR="00D16333" w:rsidRPr="00793E3A">
        <w:rPr>
          <w:rFonts w:ascii="Arial" w:hAnsi="Arial" w:cs="Arial"/>
          <w:color w:val="auto"/>
          <w:sz w:val="24"/>
          <w:szCs w:val="24"/>
        </w:rPr>
        <w:t>quiry</w:t>
      </w:r>
      <w:r w:rsidRPr="00793E3A">
        <w:rPr>
          <w:rFonts w:ascii="Arial" w:hAnsi="Arial" w:cs="Arial"/>
          <w:color w:val="auto"/>
          <w:sz w:val="24"/>
          <w:szCs w:val="24"/>
        </w:rPr>
        <w:t xml:space="preserve"> and in the written representations, I conclude that the Order should be</w:t>
      </w:r>
      <w:r w:rsidR="00664FB7" w:rsidRPr="00793E3A">
        <w:rPr>
          <w:rFonts w:ascii="Arial" w:hAnsi="Arial" w:cs="Arial"/>
          <w:color w:val="auto"/>
          <w:sz w:val="24"/>
          <w:szCs w:val="24"/>
        </w:rPr>
        <w:t xml:space="preserve"> </w:t>
      </w:r>
      <w:r w:rsidRPr="00793E3A">
        <w:rPr>
          <w:rFonts w:ascii="Arial" w:hAnsi="Arial" w:cs="Arial"/>
          <w:color w:val="auto"/>
          <w:sz w:val="24"/>
          <w:szCs w:val="24"/>
        </w:rPr>
        <w:t>confirmed</w:t>
      </w:r>
      <w:r w:rsidR="00CE62DB">
        <w:rPr>
          <w:rFonts w:ascii="Arial" w:hAnsi="Arial" w:cs="Arial"/>
          <w:color w:val="auto"/>
          <w:sz w:val="24"/>
          <w:szCs w:val="24"/>
        </w:rPr>
        <w:t xml:space="preserve"> subject to the modification of the status of the section A – B to bridleway.</w:t>
      </w:r>
    </w:p>
    <w:p w14:paraId="30DC3E81" w14:textId="77777777" w:rsidR="000F4F01" w:rsidRPr="00B10090" w:rsidRDefault="000F4F01" w:rsidP="009E5257">
      <w:pPr>
        <w:pStyle w:val="Heading6blackfont"/>
        <w:spacing w:before="100"/>
        <w:jc w:val="both"/>
        <w:rPr>
          <w:rFonts w:ascii="Arial" w:hAnsi="Arial" w:cs="Arial"/>
          <w:color w:val="auto"/>
          <w:sz w:val="24"/>
          <w:szCs w:val="24"/>
        </w:rPr>
      </w:pPr>
      <w:r w:rsidRPr="00B10090">
        <w:rPr>
          <w:rFonts w:ascii="Arial" w:hAnsi="Arial" w:cs="Arial"/>
          <w:color w:val="auto"/>
          <w:sz w:val="24"/>
          <w:szCs w:val="24"/>
        </w:rPr>
        <w:t>Formal Decision</w:t>
      </w:r>
    </w:p>
    <w:p w14:paraId="41C737E5" w14:textId="77777777" w:rsidR="00D16333" w:rsidRPr="00B10090" w:rsidRDefault="00D16333" w:rsidP="00D16333">
      <w:pPr>
        <w:pStyle w:val="Style1"/>
        <w:tabs>
          <w:tab w:val="clear" w:pos="720"/>
          <w:tab w:val="num" w:pos="644"/>
          <w:tab w:val="left" w:pos="709"/>
        </w:tabs>
        <w:rPr>
          <w:rFonts w:ascii="Arial" w:hAnsi="Arial" w:cs="Arial"/>
          <w:color w:val="auto"/>
          <w:sz w:val="24"/>
          <w:szCs w:val="24"/>
        </w:rPr>
      </w:pPr>
      <w:bookmarkStart w:id="10" w:name="_Hlk99369729"/>
      <w:r w:rsidRPr="00B10090">
        <w:rPr>
          <w:rFonts w:ascii="Arial" w:hAnsi="Arial" w:cs="Arial"/>
          <w:color w:val="auto"/>
          <w:sz w:val="24"/>
          <w:szCs w:val="24"/>
        </w:rPr>
        <w:t>The Order is proposed for confirmation subject to the following modifications:</w:t>
      </w:r>
    </w:p>
    <w:p w14:paraId="12B82D00" w14:textId="35C9F38C" w:rsidR="00D16333" w:rsidRPr="00866826" w:rsidRDefault="00D16333" w:rsidP="00B42E99">
      <w:pPr>
        <w:pStyle w:val="Style1"/>
        <w:numPr>
          <w:ilvl w:val="1"/>
          <w:numId w:val="10"/>
        </w:numPr>
        <w:tabs>
          <w:tab w:val="clear" w:pos="720"/>
          <w:tab w:val="num" w:pos="360"/>
          <w:tab w:val="num" w:pos="851"/>
        </w:tabs>
        <w:spacing w:before="160"/>
        <w:ind w:left="714" w:hanging="357"/>
        <w:rPr>
          <w:rFonts w:ascii="Arial" w:hAnsi="Arial" w:cs="Arial"/>
          <w:color w:val="auto"/>
          <w:sz w:val="24"/>
          <w:szCs w:val="24"/>
        </w:rPr>
      </w:pPr>
      <w:r w:rsidRPr="00866826">
        <w:rPr>
          <w:rFonts w:ascii="Arial" w:hAnsi="Arial" w:cs="Arial"/>
          <w:color w:val="auto"/>
          <w:sz w:val="24"/>
          <w:szCs w:val="24"/>
        </w:rPr>
        <w:t xml:space="preserve">Within Part </w:t>
      </w:r>
      <w:r w:rsidR="003F7955" w:rsidRPr="00866826">
        <w:rPr>
          <w:rFonts w:ascii="Arial" w:hAnsi="Arial" w:cs="Arial"/>
          <w:color w:val="auto"/>
          <w:sz w:val="24"/>
          <w:szCs w:val="24"/>
        </w:rPr>
        <w:t>1 i)</w:t>
      </w:r>
      <w:r w:rsidRPr="00866826">
        <w:rPr>
          <w:rFonts w:ascii="Arial" w:hAnsi="Arial" w:cs="Arial"/>
          <w:color w:val="auto"/>
          <w:sz w:val="24"/>
          <w:szCs w:val="24"/>
        </w:rPr>
        <w:t xml:space="preserve"> of the Schedule:</w:t>
      </w:r>
    </w:p>
    <w:p w14:paraId="3EA3268D" w14:textId="4CF6D0D1" w:rsidR="00D16333" w:rsidRPr="00866826" w:rsidRDefault="00D16333" w:rsidP="00B42E99">
      <w:pPr>
        <w:pStyle w:val="Style1"/>
        <w:numPr>
          <w:ilvl w:val="2"/>
          <w:numId w:val="11"/>
        </w:numPr>
        <w:tabs>
          <w:tab w:val="clear" w:pos="1080"/>
          <w:tab w:val="num" w:pos="360"/>
          <w:tab w:val="num" w:pos="720"/>
        </w:tabs>
        <w:spacing w:before="160"/>
        <w:ind w:left="1077" w:hanging="357"/>
        <w:rPr>
          <w:rFonts w:ascii="Arial" w:hAnsi="Arial" w:cs="Arial"/>
          <w:color w:val="auto"/>
          <w:sz w:val="24"/>
          <w:szCs w:val="24"/>
        </w:rPr>
      </w:pPr>
      <w:r w:rsidRPr="00866826">
        <w:rPr>
          <w:rFonts w:ascii="Arial" w:hAnsi="Arial" w:cs="Arial"/>
          <w:color w:val="auto"/>
          <w:sz w:val="24"/>
          <w:szCs w:val="24"/>
        </w:rPr>
        <w:t>replace text “…</w:t>
      </w:r>
      <w:r w:rsidR="003F7955" w:rsidRPr="00866826">
        <w:rPr>
          <w:rFonts w:ascii="Arial" w:hAnsi="Arial" w:cs="Arial"/>
          <w:color w:val="auto"/>
          <w:sz w:val="24"/>
          <w:szCs w:val="24"/>
        </w:rPr>
        <w:t>Restricted Byway</w:t>
      </w:r>
      <w:r w:rsidRPr="00866826">
        <w:rPr>
          <w:rFonts w:ascii="Arial" w:hAnsi="Arial" w:cs="Arial"/>
          <w:color w:val="auto"/>
          <w:sz w:val="24"/>
          <w:szCs w:val="24"/>
        </w:rPr>
        <w:t>…” with text “…</w:t>
      </w:r>
      <w:r w:rsidR="00FA6334" w:rsidRPr="00866826">
        <w:rPr>
          <w:rFonts w:ascii="Arial" w:hAnsi="Arial" w:cs="Arial"/>
          <w:color w:val="auto"/>
          <w:sz w:val="24"/>
          <w:szCs w:val="24"/>
        </w:rPr>
        <w:t>bridle</w:t>
      </w:r>
      <w:r w:rsidRPr="00866826">
        <w:rPr>
          <w:rFonts w:ascii="Arial" w:hAnsi="Arial" w:cs="Arial"/>
          <w:color w:val="auto"/>
          <w:sz w:val="24"/>
          <w:szCs w:val="24"/>
        </w:rPr>
        <w:t>w</w:t>
      </w:r>
      <w:r w:rsidR="00FA6334" w:rsidRPr="00866826">
        <w:rPr>
          <w:rFonts w:ascii="Arial" w:hAnsi="Arial" w:cs="Arial"/>
          <w:color w:val="auto"/>
          <w:sz w:val="24"/>
          <w:szCs w:val="24"/>
        </w:rPr>
        <w:t>ay</w:t>
      </w:r>
      <w:r w:rsidRPr="00866826">
        <w:rPr>
          <w:rFonts w:ascii="Arial" w:hAnsi="Arial" w:cs="Arial"/>
          <w:color w:val="auto"/>
          <w:sz w:val="24"/>
          <w:szCs w:val="24"/>
        </w:rPr>
        <w:t>…”;</w:t>
      </w:r>
    </w:p>
    <w:p w14:paraId="1C5B58B6" w14:textId="63E99CA5" w:rsidR="00D16333" w:rsidRPr="00866826" w:rsidRDefault="00D16333" w:rsidP="00B42E99">
      <w:pPr>
        <w:pStyle w:val="Style1"/>
        <w:numPr>
          <w:ilvl w:val="1"/>
          <w:numId w:val="10"/>
        </w:numPr>
        <w:tabs>
          <w:tab w:val="clear" w:pos="720"/>
          <w:tab w:val="num" w:pos="360"/>
          <w:tab w:val="num" w:pos="851"/>
        </w:tabs>
        <w:spacing w:before="160"/>
        <w:ind w:left="714" w:hanging="357"/>
        <w:rPr>
          <w:rFonts w:ascii="Arial" w:hAnsi="Arial" w:cs="Arial"/>
          <w:color w:val="auto"/>
          <w:sz w:val="24"/>
          <w:szCs w:val="24"/>
        </w:rPr>
      </w:pPr>
      <w:r w:rsidRPr="00866826">
        <w:rPr>
          <w:rFonts w:ascii="Arial" w:hAnsi="Arial" w:cs="Arial"/>
          <w:color w:val="auto"/>
          <w:sz w:val="24"/>
          <w:szCs w:val="24"/>
        </w:rPr>
        <w:t xml:space="preserve">Within Part II </w:t>
      </w:r>
      <w:r w:rsidR="00866826" w:rsidRPr="00866826">
        <w:rPr>
          <w:rFonts w:ascii="Arial" w:hAnsi="Arial" w:cs="Arial"/>
          <w:color w:val="auto"/>
          <w:sz w:val="24"/>
          <w:szCs w:val="24"/>
        </w:rPr>
        <w:t xml:space="preserve">i) </w:t>
      </w:r>
      <w:r w:rsidRPr="00866826">
        <w:rPr>
          <w:rFonts w:ascii="Arial" w:hAnsi="Arial" w:cs="Arial"/>
          <w:color w:val="auto"/>
          <w:sz w:val="24"/>
          <w:szCs w:val="24"/>
        </w:rPr>
        <w:t>of the Schedule:</w:t>
      </w:r>
    </w:p>
    <w:p w14:paraId="757D167F" w14:textId="34BA65A5" w:rsidR="00B92CB4" w:rsidRDefault="00B92CB4" w:rsidP="00B92CB4">
      <w:pPr>
        <w:pStyle w:val="Style1"/>
        <w:numPr>
          <w:ilvl w:val="2"/>
          <w:numId w:val="11"/>
        </w:numPr>
        <w:tabs>
          <w:tab w:val="clear" w:pos="1080"/>
          <w:tab w:val="num" w:pos="360"/>
          <w:tab w:val="num" w:pos="720"/>
          <w:tab w:val="num" w:pos="1134"/>
        </w:tabs>
        <w:spacing w:before="160"/>
        <w:ind w:left="1077" w:hanging="357"/>
        <w:rPr>
          <w:rFonts w:ascii="Arial" w:hAnsi="Arial" w:cs="Arial"/>
          <w:color w:val="auto"/>
          <w:sz w:val="24"/>
          <w:szCs w:val="24"/>
        </w:rPr>
      </w:pPr>
      <w:r w:rsidRPr="00866826">
        <w:rPr>
          <w:rFonts w:ascii="Arial" w:hAnsi="Arial" w:cs="Arial"/>
          <w:color w:val="auto"/>
          <w:sz w:val="24"/>
          <w:szCs w:val="24"/>
        </w:rPr>
        <w:t>replace text “…Restricted Byway…” with text “…bridleway…”;</w:t>
      </w:r>
    </w:p>
    <w:p w14:paraId="65ED0819" w14:textId="0D266796" w:rsidR="006C5810" w:rsidRPr="00866826" w:rsidRDefault="006C5810" w:rsidP="006C5810">
      <w:pPr>
        <w:pStyle w:val="Style1"/>
        <w:numPr>
          <w:ilvl w:val="1"/>
          <w:numId w:val="11"/>
        </w:numPr>
        <w:tabs>
          <w:tab w:val="clear" w:pos="720"/>
          <w:tab w:val="num" w:pos="851"/>
        </w:tabs>
        <w:spacing w:before="160"/>
        <w:rPr>
          <w:rFonts w:ascii="Arial" w:hAnsi="Arial" w:cs="Arial"/>
          <w:color w:val="auto"/>
          <w:sz w:val="24"/>
          <w:szCs w:val="24"/>
        </w:rPr>
      </w:pPr>
      <w:r w:rsidRPr="00866826">
        <w:rPr>
          <w:rFonts w:ascii="Arial" w:hAnsi="Arial" w:cs="Arial"/>
          <w:color w:val="auto"/>
          <w:sz w:val="24"/>
          <w:szCs w:val="24"/>
        </w:rPr>
        <w:t xml:space="preserve">Within Part II </w:t>
      </w:r>
      <w:r>
        <w:rPr>
          <w:rFonts w:ascii="Arial" w:hAnsi="Arial" w:cs="Arial"/>
          <w:color w:val="auto"/>
          <w:sz w:val="24"/>
          <w:szCs w:val="24"/>
        </w:rPr>
        <w:t>i</w:t>
      </w:r>
      <w:r w:rsidRPr="00866826">
        <w:rPr>
          <w:rFonts w:ascii="Arial" w:hAnsi="Arial" w:cs="Arial"/>
          <w:color w:val="auto"/>
          <w:sz w:val="24"/>
          <w:szCs w:val="24"/>
        </w:rPr>
        <w:t>i) of the Schedule:</w:t>
      </w:r>
    </w:p>
    <w:p w14:paraId="515C9B4C" w14:textId="34D7DC42" w:rsidR="006C5810" w:rsidRDefault="006C5810" w:rsidP="006C5810">
      <w:pPr>
        <w:pStyle w:val="Style1"/>
        <w:numPr>
          <w:ilvl w:val="2"/>
          <w:numId w:val="11"/>
        </w:numPr>
        <w:tabs>
          <w:tab w:val="clear" w:pos="1080"/>
          <w:tab w:val="num" w:pos="720"/>
          <w:tab w:val="num" w:pos="1134"/>
        </w:tabs>
        <w:spacing w:before="160"/>
        <w:rPr>
          <w:rFonts w:ascii="Arial" w:hAnsi="Arial" w:cs="Arial"/>
          <w:color w:val="auto"/>
          <w:sz w:val="24"/>
          <w:szCs w:val="24"/>
        </w:rPr>
      </w:pPr>
      <w:r w:rsidRPr="00866826">
        <w:rPr>
          <w:rFonts w:ascii="Arial" w:hAnsi="Arial" w:cs="Arial"/>
          <w:color w:val="auto"/>
          <w:sz w:val="24"/>
          <w:szCs w:val="24"/>
        </w:rPr>
        <w:t>replace text “…</w:t>
      </w:r>
      <w:r w:rsidR="004155D1">
        <w:rPr>
          <w:rFonts w:ascii="Arial" w:hAnsi="Arial" w:cs="Arial"/>
          <w:color w:val="auto"/>
          <w:sz w:val="24"/>
          <w:szCs w:val="24"/>
        </w:rPr>
        <w:t>footpaths</w:t>
      </w:r>
      <w:r w:rsidRPr="00866826">
        <w:rPr>
          <w:rFonts w:ascii="Arial" w:hAnsi="Arial" w:cs="Arial"/>
          <w:color w:val="auto"/>
          <w:sz w:val="24"/>
          <w:szCs w:val="24"/>
        </w:rPr>
        <w:t>…” with text “…</w:t>
      </w:r>
      <w:r w:rsidR="004155D1">
        <w:rPr>
          <w:rFonts w:ascii="Arial" w:hAnsi="Arial" w:cs="Arial"/>
          <w:color w:val="auto"/>
          <w:sz w:val="24"/>
          <w:szCs w:val="24"/>
        </w:rPr>
        <w:t>footpath</w:t>
      </w:r>
      <w:r w:rsidRPr="00866826">
        <w:rPr>
          <w:rFonts w:ascii="Arial" w:hAnsi="Arial" w:cs="Arial"/>
          <w:color w:val="auto"/>
          <w:sz w:val="24"/>
          <w:szCs w:val="24"/>
        </w:rPr>
        <w:t>…”;</w:t>
      </w:r>
    </w:p>
    <w:p w14:paraId="6DDA2C93" w14:textId="3CF66E23" w:rsidR="006C5810" w:rsidRPr="005922EE" w:rsidRDefault="005922EE" w:rsidP="005922EE">
      <w:pPr>
        <w:pStyle w:val="Style1"/>
        <w:numPr>
          <w:ilvl w:val="2"/>
          <w:numId w:val="11"/>
        </w:numPr>
        <w:tabs>
          <w:tab w:val="clear" w:pos="1080"/>
          <w:tab w:val="num" w:pos="720"/>
          <w:tab w:val="num" w:pos="1134"/>
        </w:tabs>
        <w:spacing w:before="160"/>
        <w:rPr>
          <w:rFonts w:ascii="Arial" w:hAnsi="Arial" w:cs="Arial"/>
          <w:color w:val="auto"/>
          <w:sz w:val="24"/>
          <w:szCs w:val="24"/>
        </w:rPr>
      </w:pPr>
      <w:r>
        <w:rPr>
          <w:rFonts w:ascii="Arial" w:hAnsi="Arial" w:cs="Arial"/>
          <w:color w:val="auto"/>
          <w:sz w:val="24"/>
          <w:szCs w:val="24"/>
        </w:rPr>
        <w:t>b</w:t>
      </w:r>
      <w:r w:rsidR="004155D1" w:rsidRPr="00866826">
        <w:rPr>
          <w:rFonts w:ascii="Arial" w:hAnsi="Arial" w:cs="Arial"/>
          <w:color w:val="auto"/>
          <w:sz w:val="24"/>
          <w:szCs w:val="24"/>
        </w:rPr>
        <w:t>e</w:t>
      </w:r>
      <w:r>
        <w:rPr>
          <w:rFonts w:ascii="Arial" w:hAnsi="Arial" w:cs="Arial"/>
          <w:color w:val="auto"/>
          <w:sz w:val="24"/>
          <w:szCs w:val="24"/>
        </w:rPr>
        <w:t>tw</w:t>
      </w:r>
      <w:r w:rsidR="004155D1" w:rsidRPr="00866826">
        <w:rPr>
          <w:rFonts w:ascii="Arial" w:hAnsi="Arial" w:cs="Arial"/>
          <w:color w:val="auto"/>
          <w:sz w:val="24"/>
          <w:szCs w:val="24"/>
        </w:rPr>
        <w:t>e</w:t>
      </w:r>
      <w:r>
        <w:rPr>
          <w:rFonts w:ascii="Arial" w:hAnsi="Arial" w:cs="Arial"/>
          <w:color w:val="auto"/>
          <w:sz w:val="24"/>
          <w:szCs w:val="24"/>
        </w:rPr>
        <w:t>en</w:t>
      </w:r>
      <w:r w:rsidR="004155D1" w:rsidRPr="00866826">
        <w:rPr>
          <w:rFonts w:ascii="Arial" w:hAnsi="Arial" w:cs="Arial"/>
          <w:color w:val="auto"/>
          <w:sz w:val="24"/>
          <w:szCs w:val="24"/>
        </w:rPr>
        <w:t xml:space="preserve"> text “…</w:t>
      </w:r>
      <w:r>
        <w:rPr>
          <w:rFonts w:ascii="Arial" w:hAnsi="Arial" w:cs="Arial"/>
          <w:color w:val="auto"/>
          <w:sz w:val="24"/>
          <w:szCs w:val="24"/>
        </w:rPr>
        <w:t>and</w:t>
      </w:r>
      <w:r w:rsidR="004155D1" w:rsidRPr="00866826">
        <w:rPr>
          <w:rFonts w:ascii="Arial" w:hAnsi="Arial" w:cs="Arial"/>
          <w:color w:val="auto"/>
          <w:sz w:val="24"/>
          <w:szCs w:val="24"/>
        </w:rPr>
        <w:t xml:space="preserve">…” </w:t>
      </w:r>
      <w:r>
        <w:rPr>
          <w:rFonts w:ascii="Arial" w:hAnsi="Arial" w:cs="Arial"/>
          <w:color w:val="auto"/>
          <w:sz w:val="24"/>
          <w:szCs w:val="24"/>
        </w:rPr>
        <w:t>and “…L 23/6…” add</w:t>
      </w:r>
      <w:r w:rsidR="004155D1" w:rsidRPr="00866826">
        <w:rPr>
          <w:rFonts w:ascii="Arial" w:hAnsi="Arial" w:cs="Arial"/>
          <w:color w:val="auto"/>
          <w:sz w:val="24"/>
          <w:szCs w:val="24"/>
        </w:rPr>
        <w:t xml:space="preserve"> text “…</w:t>
      </w:r>
      <w:r>
        <w:rPr>
          <w:rFonts w:ascii="Arial" w:hAnsi="Arial" w:cs="Arial"/>
          <w:color w:val="auto"/>
          <w:sz w:val="24"/>
          <w:szCs w:val="24"/>
        </w:rPr>
        <w:t>bridleway</w:t>
      </w:r>
      <w:r w:rsidR="004155D1" w:rsidRPr="00866826">
        <w:rPr>
          <w:rFonts w:ascii="Arial" w:hAnsi="Arial" w:cs="Arial"/>
          <w:color w:val="auto"/>
          <w:sz w:val="24"/>
          <w:szCs w:val="24"/>
        </w:rPr>
        <w:t>…”;</w:t>
      </w:r>
    </w:p>
    <w:p w14:paraId="4684BB64" w14:textId="6545469E" w:rsidR="00D83F26" w:rsidRPr="00866826" w:rsidRDefault="00D83F26" w:rsidP="00D83F26">
      <w:pPr>
        <w:pStyle w:val="Style1"/>
        <w:numPr>
          <w:ilvl w:val="1"/>
          <w:numId w:val="11"/>
        </w:numPr>
        <w:tabs>
          <w:tab w:val="clear" w:pos="720"/>
          <w:tab w:val="num" w:pos="851"/>
        </w:tabs>
        <w:spacing w:before="160"/>
        <w:rPr>
          <w:rFonts w:ascii="Arial" w:hAnsi="Arial" w:cs="Arial"/>
          <w:color w:val="auto"/>
          <w:sz w:val="24"/>
          <w:szCs w:val="24"/>
        </w:rPr>
      </w:pPr>
      <w:r>
        <w:rPr>
          <w:rFonts w:ascii="Arial" w:hAnsi="Arial" w:cs="Arial"/>
          <w:color w:val="auto"/>
          <w:sz w:val="24"/>
          <w:szCs w:val="24"/>
        </w:rPr>
        <w:t>O</w:t>
      </w:r>
      <w:r w:rsidRPr="00866826">
        <w:rPr>
          <w:rFonts w:ascii="Arial" w:hAnsi="Arial" w:cs="Arial"/>
          <w:color w:val="auto"/>
          <w:sz w:val="24"/>
          <w:szCs w:val="24"/>
        </w:rPr>
        <w:t>n</w:t>
      </w:r>
      <w:r>
        <w:rPr>
          <w:rFonts w:ascii="Arial" w:hAnsi="Arial" w:cs="Arial"/>
          <w:color w:val="auto"/>
          <w:sz w:val="24"/>
          <w:szCs w:val="24"/>
        </w:rPr>
        <w:t xml:space="preserve"> </w:t>
      </w:r>
      <w:r w:rsidRPr="00866826">
        <w:rPr>
          <w:rFonts w:ascii="Arial" w:hAnsi="Arial" w:cs="Arial"/>
          <w:color w:val="auto"/>
          <w:sz w:val="24"/>
          <w:szCs w:val="24"/>
        </w:rPr>
        <w:t>t</w:t>
      </w:r>
      <w:r>
        <w:rPr>
          <w:rFonts w:ascii="Arial" w:hAnsi="Arial" w:cs="Arial"/>
          <w:color w:val="auto"/>
          <w:sz w:val="24"/>
          <w:szCs w:val="24"/>
        </w:rPr>
        <w:t>he Order map</w:t>
      </w:r>
      <w:r w:rsidRPr="00866826">
        <w:rPr>
          <w:rFonts w:ascii="Arial" w:hAnsi="Arial" w:cs="Arial"/>
          <w:color w:val="auto"/>
          <w:sz w:val="24"/>
          <w:szCs w:val="24"/>
        </w:rPr>
        <w:t>:</w:t>
      </w:r>
    </w:p>
    <w:p w14:paraId="6D15BDE6" w14:textId="182A15C1" w:rsidR="00D83F26" w:rsidRDefault="00644FC8" w:rsidP="00D83F26">
      <w:pPr>
        <w:pStyle w:val="Style1"/>
        <w:numPr>
          <w:ilvl w:val="2"/>
          <w:numId w:val="11"/>
        </w:numPr>
        <w:tabs>
          <w:tab w:val="clear" w:pos="1080"/>
          <w:tab w:val="num" w:pos="720"/>
          <w:tab w:val="num" w:pos="1134"/>
        </w:tabs>
        <w:spacing w:before="160"/>
        <w:rPr>
          <w:rFonts w:ascii="Arial" w:hAnsi="Arial" w:cs="Arial"/>
          <w:color w:val="auto"/>
          <w:sz w:val="24"/>
          <w:szCs w:val="24"/>
        </w:rPr>
      </w:pPr>
      <w:r>
        <w:rPr>
          <w:rFonts w:ascii="Arial" w:hAnsi="Arial" w:cs="Arial"/>
          <w:color w:val="auto"/>
          <w:sz w:val="24"/>
          <w:szCs w:val="24"/>
        </w:rPr>
        <w:t>a</w:t>
      </w:r>
      <w:r w:rsidR="00D83F26" w:rsidRPr="00866826">
        <w:rPr>
          <w:rFonts w:ascii="Arial" w:hAnsi="Arial" w:cs="Arial"/>
          <w:color w:val="auto"/>
          <w:sz w:val="24"/>
          <w:szCs w:val="24"/>
        </w:rPr>
        <w:t>lte</w:t>
      </w:r>
      <w:r>
        <w:rPr>
          <w:rFonts w:ascii="Arial" w:hAnsi="Arial" w:cs="Arial"/>
          <w:color w:val="auto"/>
          <w:sz w:val="24"/>
          <w:szCs w:val="24"/>
        </w:rPr>
        <w:t xml:space="preserve">r </w:t>
      </w:r>
      <w:r w:rsidR="00D83F26" w:rsidRPr="00866826">
        <w:rPr>
          <w:rFonts w:ascii="Arial" w:hAnsi="Arial" w:cs="Arial"/>
          <w:color w:val="auto"/>
          <w:sz w:val="24"/>
          <w:szCs w:val="24"/>
        </w:rPr>
        <w:t>t</w:t>
      </w:r>
      <w:r>
        <w:rPr>
          <w:rFonts w:ascii="Arial" w:hAnsi="Arial" w:cs="Arial"/>
          <w:color w:val="auto"/>
          <w:sz w:val="24"/>
          <w:szCs w:val="24"/>
        </w:rPr>
        <w:t xml:space="preserve">he line A – B </w:t>
      </w:r>
      <w:r w:rsidR="000352E7">
        <w:rPr>
          <w:rFonts w:ascii="Arial" w:hAnsi="Arial" w:cs="Arial"/>
          <w:color w:val="auto"/>
          <w:sz w:val="24"/>
          <w:szCs w:val="24"/>
        </w:rPr>
        <w:t>to show the rou</w:t>
      </w:r>
      <w:r w:rsidR="00D83F26" w:rsidRPr="00866826">
        <w:rPr>
          <w:rFonts w:ascii="Arial" w:hAnsi="Arial" w:cs="Arial"/>
          <w:color w:val="auto"/>
          <w:sz w:val="24"/>
          <w:szCs w:val="24"/>
        </w:rPr>
        <w:t>te</w:t>
      </w:r>
      <w:r w:rsidR="000352E7">
        <w:rPr>
          <w:rFonts w:ascii="Arial" w:hAnsi="Arial" w:cs="Arial"/>
          <w:color w:val="auto"/>
          <w:sz w:val="24"/>
          <w:szCs w:val="24"/>
        </w:rPr>
        <w:t xml:space="preserve"> as </w:t>
      </w:r>
      <w:r w:rsidR="00D83F26" w:rsidRPr="00866826">
        <w:rPr>
          <w:rFonts w:ascii="Arial" w:hAnsi="Arial" w:cs="Arial"/>
          <w:color w:val="auto"/>
          <w:sz w:val="24"/>
          <w:szCs w:val="24"/>
        </w:rPr>
        <w:t>a</w:t>
      </w:r>
      <w:r w:rsidR="000352E7">
        <w:rPr>
          <w:rFonts w:ascii="Arial" w:hAnsi="Arial" w:cs="Arial"/>
          <w:color w:val="auto"/>
          <w:sz w:val="24"/>
          <w:szCs w:val="24"/>
        </w:rPr>
        <w:t xml:space="preserve"> b</w:t>
      </w:r>
      <w:r w:rsidR="00D83F26" w:rsidRPr="00866826">
        <w:rPr>
          <w:rFonts w:ascii="Arial" w:hAnsi="Arial" w:cs="Arial"/>
          <w:color w:val="auto"/>
          <w:sz w:val="24"/>
          <w:szCs w:val="24"/>
        </w:rPr>
        <w:t>ridleway;</w:t>
      </w:r>
    </w:p>
    <w:p w14:paraId="3E48D419" w14:textId="1FA82196" w:rsidR="00922509" w:rsidRDefault="00922509" w:rsidP="00922509">
      <w:pPr>
        <w:pStyle w:val="Style1"/>
        <w:numPr>
          <w:ilvl w:val="2"/>
          <w:numId w:val="11"/>
        </w:numPr>
        <w:tabs>
          <w:tab w:val="clear" w:pos="1080"/>
          <w:tab w:val="num" w:pos="720"/>
          <w:tab w:val="num" w:pos="1134"/>
        </w:tabs>
        <w:spacing w:before="160"/>
        <w:rPr>
          <w:rFonts w:ascii="Arial" w:hAnsi="Arial" w:cs="Arial"/>
          <w:color w:val="auto"/>
          <w:sz w:val="24"/>
          <w:szCs w:val="24"/>
        </w:rPr>
      </w:pPr>
      <w:r>
        <w:rPr>
          <w:rFonts w:ascii="Arial" w:hAnsi="Arial" w:cs="Arial"/>
          <w:color w:val="auto"/>
          <w:sz w:val="24"/>
          <w:szCs w:val="24"/>
        </w:rPr>
        <w:t xml:space="preserve">remove ‘A – B’ from </w:t>
      </w:r>
      <w:r w:rsidR="000352E7">
        <w:rPr>
          <w:rFonts w:ascii="Arial" w:hAnsi="Arial" w:cs="Arial"/>
          <w:color w:val="auto"/>
          <w:sz w:val="24"/>
          <w:szCs w:val="24"/>
        </w:rPr>
        <w:t>“</w:t>
      </w:r>
      <w:r>
        <w:rPr>
          <w:rFonts w:ascii="Arial" w:hAnsi="Arial" w:cs="Arial"/>
          <w:color w:val="auto"/>
          <w:sz w:val="24"/>
          <w:szCs w:val="24"/>
        </w:rPr>
        <w:t xml:space="preserve">Footpaths to be upgraded to Restricted </w:t>
      </w:r>
      <w:r w:rsidR="000352E7">
        <w:rPr>
          <w:rFonts w:ascii="Arial" w:hAnsi="Arial" w:cs="Arial"/>
          <w:color w:val="auto"/>
          <w:sz w:val="24"/>
          <w:szCs w:val="24"/>
        </w:rPr>
        <w:t>B</w:t>
      </w:r>
      <w:r>
        <w:rPr>
          <w:rFonts w:ascii="Arial" w:hAnsi="Arial" w:cs="Arial"/>
          <w:color w:val="auto"/>
          <w:sz w:val="24"/>
          <w:szCs w:val="24"/>
        </w:rPr>
        <w:t>y</w:t>
      </w:r>
      <w:r w:rsidR="000352E7">
        <w:rPr>
          <w:rFonts w:ascii="Arial" w:hAnsi="Arial" w:cs="Arial"/>
          <w:color w:val="auto"/>
          <w:sz w:val="24"/>
          <w:szCs w:val="24"/>
        </w:rPr>
        <w:t>way</w:t>
      </w:r>
      <w:r>
        <w:rPr>
          <w:rFonts w:ascii="Arial" w:hAnsi="Arial" w:cs="Arial"/>
          <w:color w:val="auto"/>
          <w:sz w:val="24"/>
          <w:szCs w:val="24"/>
        </w:rPr>
        <w:t>s</w:t>
      </w:r>
      <w:r w:rsidR="000352E7">
        <w:rPr>
          <w:rFonts w:ascii="Arial" w:hAnsi="Arial" w:cs="Arial"/>
          <w:color w:val="auto"/>
          <w:sz w:val="24"/>
          <w:szCs w:val="24"/>
        </w:rPr>
        <w:t>” in the key</w:t>
      </w:r>
      <w:r>
        <w:rPr>
          <w:rFonts w:ascii="Arial" w:hAnsi="Arial" w:cs="Arial"/>
          <w:color w:val="auto"/>
          <w:sz w:val="24"/>
          <w:szCs w:val="24"/>
        </w:rPr>
        <w:t>;</w:t>
      </w:r>
    </w:p>
    <w:p w14:paraId="3155E025" w14:textId="27A6DF48" w:rsidR="00D83F26" w:rsidRPr="00922509" w:rsidRDefault="00922509" w:rsidP="00922509">
      <w:pPr>
        <w:pStyle w:val="Style1"/>
        <w:numPr>
          <w:ilvl w:val="2"/>
          <w:numId w:val="11"/>
        </w:numPr>
        <w:tabs>
          <w:tab w:val="clear" w:pos="1080"/>
          <w:tab w:val="num" w:pos="720"/>
          <w:tab w:val="num" w:pos="1134"/>
        </w:tabs>
        <w:spacing w:before="160"/>
        <w:rPr>
          <w:rFonts w:ascii="Arial" w:hAnsi="Arial" w:cs="Arial"/>
          <w:color w:val="auto"/>
          <w:sz w:val="24"/>
          <w:szCs w:val="24"/>
        </w:rPr>
      </w:pPr>
      <w:r>
        <w:rPr>
          <w:rFonts w:ascii="Arial" w:hAnsi="Arial" w:cs="Arial"/>
          <w:color w:val="auto"/>
          <w:sz w:val="24"/>
          <w:szCs w:val="24"/>
        </w:rPr>
        <w:t>add “</w:t>
      </w:r>
      <w:r w:rsidR="00037531">
        <w:rPr>
          <w:rFonts w:ascii="Arial" w:hAnsi="Arial" w:cs="Arial"/>
          <w:color w:val="auto"/>
          <w:sz w:val="24"/>
          <w:szCs w:val="24"/>
        </w:rPr>
        <w:t xml:space="preserve">Footpath to be upgraded to </w:t>
      </w:r>
      <w:r>
        <w:rPr>
          <w:rFonts w:ascii="Arial" w:hAnsi="Arial" w:cs="Arial"/>
          <w:color w:val="auto"/>
          <w:sz w:val="24"/>
          <w:szCs w:val="24"/>
        </w:rPr>
        <w:t>Bridleway</w:t>
      </w:r>
      <w:r w:rsidR="00037531">
        <w:rPr>
          <w:rFonts w:ascii="Arial" w:hAnsi="Arial" w:cs="Arial"/>
          <w:color w:val="auto"/>
          <w:sz w:val="24"/>
          <w:szCs w:val="24"/>
        </w:rPr>
        <w:t xml:space="preserve"> (A – B)</w:t>
      </w:r>
      <w:r>
        <w:rPr>
          <w:rFonts w:ascii="Arial" w:hAnsi="Arial" w:cs="Arial"/>
          <w:color w:val="auto"/>
          <w:sz w:val="24"/>
          <w:szCs w:val="24"/>
        </w:rPr>
        <w:t>” and appropriate notation in the key.</w:t>
      </w:r>
      <w:r w:rsidR="000352E7">
        <w:rPr>
          <w:rFonts w:ascii="Arial" w:hAnsi="Arial" w:cs="Arial"/>
          <w:color w:val="auto"/>
          <w:sz w:val="24"/>
          <w:szCs w:val="24"/>
        </w:rPr>
        <w:t xml:space="preserve"> </w:t>
      </w:r>
    </w:p>
    <w:p w14:paraId="09971854" w14:textId="0A07E634" w:rsidR="00D16333" w:rsidRPr="002046B5" w:rsidRDefault="00D16333" w:rsidP="00D16333">
      <w:pPr>
        <w:pStyle w:val="Style1"/>
        <w:tabs>
          <w:tab w:val="clear" w:pos="720"/>
          <w:tab w:val="num" w:pos="644"/>
          <w:tab w:val="left" w:pos="709"/>
        </w:tabs>
        <w:rPr>
          <w:rFonts w:ascii="Arial" w:hAnsi="Arial" w:cs="Arial"/>
          <w:color w:val="auto"/>
          <w:sz w:val="24"/>
          <w:szCs w:val="24"/>
        </w:rPr>
      </w:pPr>
      <w:r w:rsidRPr="002046B5">
        <w:rPr>
          <w:rFonts w:ascii="Arial" w:hAnsi="Arial" w:cs="Arial"/>
          <w:color w:val="auto"/>
          <w:sz w:val="24"/>
          <w:szCs w:val="24"/>
        </w:rPr>
        <w:t xml:space="preserve">Since the confirmed Order would </w:t>
      </w:r>
      <w:r w:rsidR="004F6E9F">
        <w:rPr>
          <w:rFonts w:ascii="Arial" w:hAnsi="Arial" w:cs="Arial"/>
          <w:color w:val="auto"/>
          <w:sz w:val="24"/>
          <w:szCs w:val="24"/>
        </w:rPr>
        <w:t>show as a highway o</w:t>
      </w:r>
      <w:r w:rsidRPr="002046B5">
        <w:rPr>
          <w:rFonts w:ascii="Arial" w:hAnsi="Arial" w:cs="Arial"/>
          <w:color w:val="auto"/>
          <w:sz w:val="24"/>
          <w:szCs w:val="24"/>
        </w:rPr>
        <w:t>f</w:t>
      </w:r>
      <w:r w:rsidR="004F6E9F">
        <w:rPr>
          <w:rFonts w:ascii="Arial" w:hAnsi="Arial" w:cs="Arial"/>
          <w:color w:val="auto"/>
          <w:sz w:val="24"/>
          <w:szCs w:val="24"/>
        </w:rPr>
        <w:t xml:space="preserve"> on</w:t>
      </w:r>
      <w:r w:rsidRPr="002046B5">
        <w:rPr>
          <w:rFonts w:ascii="Arial" w:hAnsi="Arial" w:cs="Arial"/>
          <w:color w:val="auto"/>
          <w:sz w:val="24"/>
          <w:szCs w:val="24"/>
        </w:rPr>
        <w:t>e</w:t>
      </w:r>
      <w:r w:rsidR="004F6E9F">
        <w:rPr>
          <w:rFonts w:ascii="Arial" w:hAnsi="Arial" w:cs="Arial"/>
          <w:color w:val="auto"/>
          <w:sz w:val="24"/>
          <w:szCs w:val="24"/>
        </w:rPr>
        <w:t xml:space="preserve"> des</w:t>
      </w:r>
      <w:r w:rsidRPr="002046B5">
        <w:rPr>
          <w:rFonts w:ascii="Arial" w:hAnsi="Arial" w:cs="Arial"/>
          <w:color w:val="auto"/>
          <w:sz w:val="24"/>
          <w:szCs w:val="24"/>
        </w:rPr>
        <w:t>c</w:t>
      </w:r>
      <w:r w:rsidR="004F6E9F">
        <w:rPr>
          <w:rFonts w:ascii="Arial" w:hAnsi="Arial" w:cs="Arial"/>
          <w:color w:val="auto"/>
          <w:sz w:val="24"/>
          <w:szCs w:val="24"/>
        </w:rPr>
        <w:t>rip</w:t>
      </w:r>
      <w:r w:rsidRPr="002046B5">
        <w:rPr>
          <w:rFonts w:ascii="Arial" w:hAnsi="Arial" w:cs="Arial"/>
          <w:color w:val="auto"/>
          <w:sz w:val="24"/>
          <w:szCs w:val="24"/>
        </w:rPr>
        <w:t>t</w:t>
      </w:r>
      <w:r w:rsidR="004F6E9F">
        <w:rPr>
          <w:rFonts w:ascii="Arial" w:hAnsi="Arial" w:cs="Arial"/>
          <w:color w:val="auto"/>
          <w:sz w:val="24"/>
          <w:szCs w:val="24"/>
        </w:rPr>
        <w:t>io</w:t>
      </w:r>
      <w:r w:rsidRPr="002046B5">
        <w:rPr>
          <w:rFonts w:ascii="Arial" w:hAnsi="Arial" w:cs="Arial"/>
          <w:color w:val="auto"/>
          <w:sz w:val="24"/>
          <w:szCs w:val="24"/>
        </w:rPr>
        <w:t>n</w:t>
      </w:r>
      <w:r w:rsidR="004F6E9F">
        <w:rPr>
          <w:rFonts w:ascii="Arial" w:hAnsi="Arial" w:cs="Arial"/>
          <w:color w:val="auto"/>
          <w:sz w:val="24"/>
          <w:szCs w:val="24"/>
        </w:rPr>
        <w:t xml:space="preserve"> a way which is shown</w:t>
      </w:r>
      <w:r w:rsidR="00C87FB3">
        <w:rPr>
          <w:rFonts w:ascii="Arial" w:hAnsi="Arial" w:cs="Arial"/>
          <w:color w:val="auto"/>
          <w:sz w:val="24"/>
          <w:szCs w:val="24"/>
        </w:rPr>
        <w:t xml:space="preserve"> as a highway </w:t>
      </w:r>
      <w:r w:rsidRPr="002046B5">
        <w:rPr>
          <w:rFonts w:ascii="Arial" w:hAnsi="Arial" w:cs="Arial"/>
          <w:color w:val="auto"/>
          <w:sz w:val="24"/>
          <w:szCs w:val="24"/>
        </w:rPr>
        <w:t>of</w:t>
      </w:r>
      <w:r w:rsidR="00C87FB3">
        <w:rPr>
          <w:rFonts w:ascii="Arial" w:hAnsi="Arial" w:cs="Arial"/>
          <w:color w:val="auto"/>
          <w:sz w:val="24"/>
          <w:szCs w:val="24"/>
        </w:rPr>
        <w:t xml:space="preserve"> anoth</w:t>
      </w:r>
      <w:r w:rsidRPr="002046B5">
        <w:rPr>
          <w:rFonts w:ascii="Arial" w:hAnsi="Arial" w:cs="Arial"/>
          <w:color w:val="auto"/>
          <w:sz w:val="24"/>
          <w:szCs w:val="24"/>
        </w:rPr>
        <w:t>e</w:t>
      </w:r>
      <w:r w:rsidR="00C87FB3">
        <w:rPr>
          <w:rFonts w:ascii="Arial" w:hAnsi="Arial" w:cs="Arial"/>
          <w:color w:val="auto"/>
          <w:sz w:val="24"/>
          <w:szCs w:val="24"/>
        </w:rPr>
        <w:t xml:space="preserve">r </w:t>
      </w:r>
      <w:r w:rsidRPr="002046B5">
        <w:rPr>
          <w:rFonts w:ascii="Arial" w:hAnsi="Arial" w:cs="Arial"/>
          <w:color w:val="auto"/>
          <w:sz w:val="24"/>
          <w:szCs w:val="24"/>
        </w:rPr>
        <w:t>d</w:t>
      </w:r>
      <w:r w:rsidR="00C87FB3">
        <w:rPr>
          <w:rFonts w:ascii="Arial" w:hAnsi="Arial" w:cs="Arial"/>
          <w:color w:val="auto"/>
          <w:sz w:val="24"/>
          <w:szCs w:val="24"/>
        </w:rPr>
        <w:t>escription in</w:t>
      </w:r>
      <w:r w:rsidRPr="002046B5">
        <w:rPr>
          <w:rFonts w:ascii="Arial" w:hAnsi="Arial" w:cs="Arial"/>
          <w:color w:val="auto"/>
          <w:sz w:val="24"/>
          <w:szCs w:val="24"/>
        </w:rPr>
        <w:t xml:space="preserve"> the Order as submitted I am required, by virtue of </w:t>
      </w:r>
      <w:r w:rsidR="004F6E9F">
        <w:rPr>
          <w:rFonts w:ascii="Arial" w:hAnsi="Arial" w:cs="Arial"/>
          <w:color w:val="auto"/>
          <w:sz w:val="24"/>
          <w:szCs w:val="24"/>
        </w:rPr>
        <w:t>paragraph</w:t>
      </w:r>
      <w:r w:rsidRPr="002046B5">
        <w:rPr>
          <w:rFonts w:ascii="Arial" w:hAnsi="Arial" w:cs="Arial"/>
          <w:color w:val="auto"/>
          <w:sz w:val="24"/>
          <w:szCs w:val="24"/>
        </w:rPr>
        <w:t xml:space="preserve"> 8(2) of Schedule 15 to the 1981 Act, to give notice of the proposal to modify the Order and to give the opportunity for objections and representations to be made to the proposed modifications.  A letter will be sent to interested persons about the advertisement procedure.</w:t>
      </w:r>
    </w:p>
    <w:p w14:paraId="747EF926" w14:textId="77777777" w:rsidR="000F4F01" w:rsidRPr="00722A45" w:rsidRDefault="000F4F01" w:rsidP="00882C2C">
      <w:pPr>
        <w:pStyle w:val="Style1"/>
        <w:numPr>
          <w:ilvl w:val="0"/>
          <w:numId w:val="0"/>
        </w:numPr>
        <w:spacing w:before="240"/>
        <w:jc w:val="both"/>
        <w:rPr>
          <w:rFonts w:ascii="Monotype Corsiva" w:hAnsi="Monotype Corsiva" w:cs="Arial"/>
          <w:color w:val="auto"/>
          <w:sz w:val="36"/>
          <w:szCs w:val="36"/>
        </w:rPr>
      </w:pPr>
      <w:r w:rsidRPr="00722A45">
        <w:rPr>
          <w:rFonts w:ascii="Monotype Corsiva" w:hAnsi="Monotype Corsiva" w:cs="Arial"/>
          <w:color w:val="auto"/>
          <w:sz w:val="36"/>
          <w:szCs w:val="36"/>
        </w:rPr>
        <w:t>Heidi Cruickshank</w:t>
      </w:r>
    </w:p>
    <w:bookmarkEnd w:id="10"/>
    <w:p w14:paraId="46290EBB" w14:textId="77777777" w:rsidR="000F4F01" w:rsidRPr="00722A45" w:rsidRDefault="000F4F01" w:rsidP="00732E9C">
      <w:pPr>
        <w:pStyle w:val="Style1"/>
        <w:numPr>
          <w:ilvl w:val="0"/>
          <w:numId w:val="0"/>
        </w:numPr>
        <w:spacing w:before="120"/>
        <w:jc w:val="both"/>
        <w:rPr>
          <w:rFonts w:ascii="Arial" w:hAnsi="Arial" w:cs="Arial"/>
          <w:b/>
          <w:color w:val="auto"/>
          <w:sz w:val="24"/>
          <w:szCs w:val="24"/>
        </w:rPr>
      </w:pPr>
      <w:r w:rsidRPr="00722A45">
        <w:rPr>
          <w:rFonts w:ascii="Arial" w:hAnsi="Arial" w:cs="Arial"/>
          <w:b/>
          <w:color w:val="auto"/>
          <w:sz w:val="24"/>
          <w:szCs w:val="24"/>
        </w:rPr>
        <w:t>Inspector</w:t>
      </w:r>
    </w:p>
    <w:p w14:paraId="35F2E4E4" w14:textId="77777777" w:rsidR="00E4664A" w:rsidRDefault="00E4664A" w:rsidP="009D7E38">
      <w:pPr>
        <w:rPr>
          <w:rFonts w:ascii="Arial" w:hAnsi="Arial" w:cs="Arial"/>
          <w:color w:val="7030A0"/>
          <w:kern w:val="28"/>
          <w:sz w:val="24"/>
          <w:szCs w:val="24"/>
        </w:rPr>
      </w:pPr>
    </w:p>
    <w:p w14:paraId="5BCB76D5" w14:textId="41E852F2" w:rsidR="00E4664A" w:rsidRPr="0065351F" w:rsidRDefault="00E4664A" w:rsidP="009D7E38">
      <w:pPr>
        <w:rPr>
          <w:rFonts w:ascii="Arial" w:hAnsi="Arial" w:cs="Arial"/>
          <w:color w:val="7030A0"/>
          <w:kern w:val="28"/>
          <w:sz w:val="24"/>
          <w:szCs w:val="24"/>
        </w:rPr>
        <w:sectPr w:rsidR="00E4664A" w:rsidRPr="0065351F" w:rsidSect="00AA28DC">
          <w:headerReference w:type="default" r:id="rId17"/>
          <w:footerReference w:type="even" r:id="rId18"/>
          <w:footerReference w:type="default" r:id="rId19"/>
          <w:footerReference w:type="first" r:id="rId20"/>
          <w:pgSz w:w="11906" w:h="16838" w:code="9"/>
          <w:pgMar w:top="709" w:right="1077" w:bottom="1276" w:left="1525" w:header="561" w:footer="924" w:gutter="0"/>
          <w:cols w:space="720"/>
          <w:titlePg/>
        </w:sectPr>
      </w:pPr>
    </w:p>
    <w:p w14:paraId="279AB1FB" w14:textId="14D8102D" w:rsidR="004D6AAC" w:rsidRPr="00706FD3" w:rsidRDefault="004D6AAC" w:rsidP="004D6AAC">
      <w:pPr>
        <w:jc w:val="both"/>
        <w:rPr>
          <w:rFonts w:ascii="Arial" w:hAnsi="Arial" w:cs="Arial"/>
          <w:b/>
          <w:sz w:val="24"/>
          <w:szCs w:val="24"/>
        </w:rPr>
      </w:pPr>
      <w:r w:rsidRPr="00706FD3">
        <w:rPr>
          <w:rFonts w:ascii="Arial" w:hAnsi="Arial" w:cs="Arial"/>
          <w:b/>
          <w:sz w:val="24"/>
          <w:szCs w:val="24"/>
        </w:rPr>
        <w:lastRenderedPageBreak/>
        <w:t>APPEARANCES</w:t>
      </w:r>
    </w:p>
    <w:p w14:paraId="74AAB389" w14:textId="77777777" w:rsidR="004D6AAC" w:rsidRPr="00706FD3" w:rsidRDefault="004D6AAC" w:rsidP="004D6AAC">
      <w:pPr>
        <w:jc w:val="both"/>
        <w:rPr>
          <w:rFonts w:ascii="Arial" w:hAnsi="Arial" w:cs="Arial"/>
          <w:sz w:val="24"/>
          <w:szCs w:val="24"/>
        </w:rPr>
      </w:pPr>
    </w:p>
    <w:tbl>
      <w:tblPr>
        <w:tblpPr w:leftFromText="180" w:rightFromText="180" w:vertAnchor="text" w:horzAnchor="margin" w:tblpY="125"/>
        <w:tblW w:w="9520" w:type="dxa"/>
        <w:tblLayout w:type="fixed"/>
        <w:tblLook w:val="0000" w:firstRow="0" w:lastRow="0" w:firstColumn="0" w:lastColumn="0" w:noHBand="0" w:noVBand="0"/>
      </w:tblPr>
      <w:tblGrid>
        <w:gridCol w:w="3085"/>
        <w:gridCol w:w="6435"/>
      </w:tblGrid>
      <w:tr w:rsidR="00706FD3" w:rsidRPr="00706FD3" w14:paraId="1C97E3CB" w14:textId="77777777" w:rsidTr="00706FD3">
        <w:trPr>
          <w:cantSplit/>
          <w:trHeight w:val="430"/>
        </w:trPr>
        <w:tc>
          <w:tcPr>
            <w:tcW w:w="9520" w:type="dxa"/>
            <w:gridSpan w:val="2"/>
          </w:tcPr>
          <w:p w14:paraId="53B6884D" w14:textId="77777777" w:rsidR="004D6AAC" w:rsidRPr="00706FD3" w:rsidRDefault="004D6AAC" w:rsidP="00271B0E">
            <w:pPr>
              <w:rPr>
                <w:rFonts w:ascii="Arial" w:hAnsi="Arial" w:cs="Arial"/>
                <w:b/>
                <w:sz w:val="24"/>
                <w:szCs w:val="24"/>
              </w:rPr>
            </w:pPr>
            <w:r w:rsidRPr="00706FD3">
              <w:rPr>
                <w:rFonts w:ascii="Arial" w:hAnsi="Arial" w:cs="Arial"/>
                <w:b/>
                <w:sz w:val="24"/>
                <w:szCs w:val="24"/>
              </w:rPr>
              <w:t>In Support of the Order:</w:t>
            </w:r>
          </w:p>
        </w:tc>
      </w:tr>
      <w:tr w:rsidR="004D6AAC" w:rsidRPr="00706FD3" w14:paraId="5832F78C" w14:textId="77777777" w:rsidTr="00AF6375">
        <w:tc>
          <w:tcPr>
            <w:tcW w:w="3085" w:type="dxa"/>
          </w:tcPr>
          <w:p w14:paraId="0A0A92DB" w14:textId="77777777" w:rsidR="004D6AAC" w:rsidRPr="00706FD3" w:rsidRDefault="004D6AAC" w:rsidP="002941CD">
            <w:pPr>
              <w:rPr>
                <w:rFonts w:ascii="Arial" w:hAnsi="Arial" w:cs="Arial"/>
                <w:sz w:val="24"/>
                <w:szCs w:val="24"/>
              </w:rPr>
            </w:pPr>
            <w:r w:rsidRPr="00706FD3">
              <w:rPr>
                <w:rFonts w:ascii="Arial" w:hAnsi="Arial" w:cs="Arial"/>
                <w:sz w:val="24"/>
                <w:szCs w:val="24"/>
              </w:rPr>
              <w:t>M</w:t>
            </w:r>
            <w:r w:rsidR="00706FD3">
              <w:rPr>
                <w:rFonts w:ascii="Arial" w:hAnsi="Arial" w:cs="Arial"/>
                <w:sz w:val="24"/>
                <w:szCs w:val="24"/>
              </w:rPr>
              <w:t>r</w:t>
            </w:r>
            <w:r w:rsidR="00247182" w:rsidRPr="00706FD3">
              <w:rPr>
                <w:rFonts w:ascii="Arial" w:hAnsi="Arial" w:cs="Arial"/>
                <w:sz w:val="24"/>
                <w:szCs w:val="24"/>
              </w:rPr>
              <w:t xml:space="preserve"> A </w:t>
            </w:r>
            <w:r w:rsidR="00706FD3">
              <w:rPr>
                <w:rFonts w:ascii="Arial" w:hAnsi="Arial" w:cs="Arial"/>
                <w:sz w:val="24"/>
                <w:szCs w:val="24"/>
              </w:rPr>
              <w:t>Kind</w:t>
            </w:r>
          </w:p>
        </w:tc>
        <w:tc>
          <w:tcPr>
            <w:tcW w:w="6435" w:type="dxa"/>
          </w:tcPr>
          <w:p w14:paraId="52B08033" w14:textId="77777777" w:rsidR="004D6AAC" w:rsidRPr="00706FD3" w:rsidRDefault="004D6AAC" w:rsidP="00271B0E">
            <w:pPr>
              <w:rPr>
                <w:rFonts w:ascii="Arial" w:hAnsi="Arial" w:cs="Arial"/>
                <w:sz w:val="24"/>
                <w:szCs w:val="24"/>
              </w:rPr>
            </w:pPr>
            <w:r w:rsidRPr="00706FD3">
              <w:rPr>
                <w:rFonts w:ascii="Arial" w:hAnsi="Arial" w:cs="Arial"/>
                <w:i/>
                <w:sz w:val="24"/>
                <w:szCs w:val="24"/>
              </w:rPr>
              <w:t>on behalf of</w:t>
            </w:r>
            <w:r w:rsidRPr="00706FD3">
              <w:rPr>
                <w:rFonts w:ascii="Arial" w:hAnsi="Arial" w:cs="Arial"/>
                <w:sz w:val="24"/>
                <w:szCs w:val="24"/>
              </w:rPr>
              <w:t xml:space="preserve"> </w:t>
            </w:r>
            <w:r w:rsidR="00706FD3" w:rsidRPr="00706FD3">
              <w:rPr>
                <w:rFonts w:ascii="Arial" w:hAnsi="Arial" w:cs="Arial"/>
                <w:sz w:val="24"/>
                <w:szCs w:val="24"/>
              </w:rPr>
              <w:t>South Somerset Bridleway Association</w:t>
            </w:r>
          </w:p>
        </w:tc>
      </w:tr>
      <w:tr w:rsidR="00585923" w:rsidRPr="0065351F" w14:paraId="493F20FC" w14:textId="77777777" w:rsidTr="00AF6375">
        <w:tc>
          <w:tcPr>
            <w:tcW w:w="3085" w:type="dxa"/>
          </w:tcPr>
          <w:p w14:paraId="364F9997" w14:textId="77777777" w:rsidR="00585923" w:rsidRPr="0065351F" w:rsidRDefault="00585923" w:rsidP="00271B0E">
            <w:pPr>
              <w:rPr>
                <w:rFonts w:ascii="Arial" w:hAnsi="Arial" w:cs="Arial"/>
                <w:color w:val="7030A0"/>
                <w:sz w:val="24"/>
                <w:szCs w:val="24"/>
              </w:rPr>
            </w:pPr>
          </w:p>
        </w:tc>
        <w:tc>
          <w:tcPr>
            <w:tcW w:w="6435" w:type="dxa"/>
          </w:tcPr>
          <w:p w14:paraId="26C406A1" w14:textId="77777777" w:rsidR="00585923" w:rsidRPr="0065351F" w:rsidRDefault="00585923" w:rsidP="00271B0E">
            <w:pPr>
              <w:rPr>
                <w:rFonts w:ascii="Arial" w:hAnsi="Arial" w:cs="Arial"/>
                <w:i/>
                <w:color w:val="7030A0"/>
                <w:sz w:val="24"/>
                <w:szCs w:val="24"/>
              </w:rPr>
            </w:pPr>
          </w:p>
        </w:tc>
      </w:tr>
      <w:tr w:rsidR="00706FD3" w:rsidRPr="0065351F" w14:paraId="2504C823" w14:textId="77777777" w:rsidTr="00AF6375">
        <w:tc>
          <w:tcPr>
            <w:tcW w:w="3085" w:type="dxa"/>
          </w:tcPr>
          <w:tbl>
            <w:tblPr>
              <w:tblpPr w:leftFromText="180" w:rightFromText="180" w:vertAnchor="text" w:horzAnchor="margin" w:tblpY="125"/>
              <w:tblW w:w="22390" w:type="dxa"/>
              <w:tblLayout w:type="fixed"/>
              <w:tblLook w:val="0000" w:firstRow="0" w:lastRow="0" w:firstColumn="0" w:lastColumn="0" w:noHBand="0" w:noVBand="0"/>
            </w:tblPr>
            <w:tblGrid>
              <w:gridCol w:w="3085"/>
              <w:gridCol w:w="6435"/>
              <w:gridCol w:w="6435"/>
              <w:gridCol w:w="6435"/>
            </w:tblGrid>
            <w:tr w:rsidR="00706FD3" w:rsidRPr="0065351F" w14:paraId="146A1DAF" w14:textId="77777777" w:rsidTr="00247182">
              <w:tc>
                <w:tcPr>
                  <w:tcW w:w="3085" w:type="dxa"/>
                </w:tcPr>
                <w:p w14:paraId="15E13CDD" w14:textId="77777777" w:rsidR="00706FD3" w:rsidRPr="00706FD3" w:rsidRDefault="00706FD3" w:rsidP="00706FD3">
                  <w:pPr>
                    <w:rPr>
                      <w:rFonts w:ascii="Arial" w:hAnsi="Arial" w:cs="Arial"/>
                      <w:sz w:val="24"/>
                      <w:szCs w:val="24"/>
                    </w:rPr>
                  </w:pPr>
                  <w:r w:rsidRPr="00706FD3">
                    <w:rPr>
                      <w:rFonts w:ascii="Arial" w:hAnsi="Arial" w:cs="Arial"/>
                      <w:sz w:val="24"/>
                      <w:szCs w:val="24"/>
                    </w:rPr>
                    <w:t>M</w:t>
                  </w:r>
                  <w:r w:rsidR="00722A45">
                    <w:rPr>
                      <w:rFonts w:ascii="Arial" w:hAnsi="Arial" w:cs="Arial"/>
                      <w:sz w:val="24"/>
                      <w:szCs w:val="24"/>
                    </w:rPr>
                    <w:t>r</w:t>
                  </w:r>
                  <w:r w:rsidRPr="00706FD3">
                    <w:rPr>
                      <w:rFonts w:ascii="Arial" w:hAnsi="Arial" w:cs="Arial"/>
                      <w:sz w:val="24"/>
                      <w:szCs w:val="24"/>
                    </w:rPr>
                    <w:t>s S Bucks</w:t>
                  </w:r>
                </w:p>
              </w:tc>
              <w:tc>
                <w:tcPr>
                  <w:tcW w:w="6435" w:type="dxa"/>
                </w:tcPr>
                <w:p w14:paraId="7CE8B18A" w14:textId="77777777" w:rsidR="00706FD3" w:rsidRPr="0065351F" w:rsidRDefault="00706FD3" w:rsidP="00706FD3">
                  <w:pPr>
                    <w:rPr>
                      <w:rFonts w:ascii="Arial" w:hAnsi="Arial" w:cs="Arial"/>
                      <w:color w:val="7030A0"/>
                      <w:sz w:val="24"/>
                      <w:szCs w:val="24"/>
                    </w:rPr>
                  </w:pPr>
                </w:p>
              </w:tc>
              <w:tc>
                <w:tcPr>
                  <w:tcW w:w="6435" w:type="dxa"/>
                </w:tcPr>
                <w:p w14:paraId="05EFF160" w14:textId="77777777" w:rsidR="00706FD3" w:rsidRPr="0065351F" w:rsidRDefault="00706FD3" w:rsidP="00706FD3">
                  <w:pPr>
                    <w:rPr>
                      <w:rFonts w:ascii="Arial" w:hAnsi="Arial" w:cs="Arial"/>
                      <w:color w:val="7030A0"/>
                      <w:sz w:val="24"/>
                      <w:szCs w:val="24"/>
                    </w:rPr>
                  </w:pPr>
                </w:p>
              </w:tc>
              <w:tc>
                <w:tcPr>
                  <w:tcW w:w="6435" w:type="dxa"/>
                </w:tcPr>
                <w:p w14:paraId="610B9543" w14:textId="77777777" w:rsidR="00706FD3" w:rsidRPr="0065351F" w:rsidRDefault="00706FD3" w:rsidP="00706FD3">
                  <w:pPr>
                    <w:rPr>
                      <w:rFonts w:ascii="Arial" w:hAnsi="Arial" w:cs="Arial"/>
                      <w:color w:val="7030A0"/>
                      <w:sz w:val="24"/>
                      <w:szCs w:val="24"/>
                    </w:rPr>
                  </w:pPr>
                  <w:r w:rsidRPr="0065351F">
                    <w:rPr>
                      <w:rFonts w:ascii="Arial" w:hAnsi="Arial" w:cs="Arial"/>
                      <w:color w:val="7030A0"/>
                      <w:sz w:val="24"/>
                      <w:szCs w:val="24"/>
                    </w:rPr>
                    <w:t xml:space="preserve">on behalf of </w:t>
                  </w:r>
                  <w:proofErr w:type="spellStart"/>
                  <w:r w:rsidRPr="0065351F">
                    <w:rPr>
                      <w:rFonts w:ascii="Arial" w:hAnsi="Arial" w:cs="Arial"/>
                      <w:color w:val="7030A0"/>
                      <w:sz w:val="24"/>
                      <w:szCs w:val="24"/>
                    </w:rPr>
                    <w:t>Axbridge</w:t>
                  </w:r>
                  <w:proofErr w:type="spellEnd"/>
                  <w:r w:rsidRPr="0065351F">
                    <w:rPr>
                      <w:rFonts w:ascii="Arial" w:hAnsi="Arial" w:cs="Arial"/>
                      <w:color w:val="7030A0"/>
                      <w:sz w:val="24"/>
                      <w:szCs w:val="24"/>
                    </w:rPr>
                    <w:t xml:space="preserve"> Bridleways Association</w:t>
                  </w:r>
                </w:p>
              </w:tc>
            </w:tr>
            <w:tr w:rsidR="00706FD3" w:rsidRPr="0065351F" w14:paraId="4D33FEFF" w14:textId="77777777" w:rsidTr="00247182">
              <w:tc>
                <w:tcPr>
                  <w:tcW w:w="3085" w:type="dxa"/>
                </w:tcPr>
                <w:p w14:paraId="46017D18" w14:textId="77777777" w:rsidR="00706FD3" w:rsidRPr="0065351F" w:rsidRDefault="00706FD3" w:rsidP="00706FD3">
                  <w:pPr>
                    <w:rPr>
                      <w:rFonts w:ascii="Arial" w:hAnsi="Arial" w:cs="Arial"/>
                      <w:color w:val="7030A0"/>
                      <w:sz w:val="24"/>
                      <w:szCs w:val="24"/>
                    </w:rPr>
                  </w:pPr>
                </w:p>
              </w:tc>
              <w:tc>
                <w:tcPr>
                  <w:tcW w:w="6435" w:type="dxa"/>
                </w:tcPr>
                <w:p w14:paraId="4228D63D" w14:textId="77777777" w:rsidR="00706FD3" w:rsidRPr="0065351F" w:rsidRDefault="00706FD3" w:rsidP="00706FD3">
                  <w:pPr>
                    <w:rPr>
                      <w:rFonts w:ascii="Arial" w:hAnsi="Arial" w:cs="Arial"/>
                      <w:color w:val="7030A0"/>
                      <w:sz w:val="24"/>
                      <w:szCs w:val="24"/>
                    </w:rPr>
                  </w:pPr>
                </w:p>
              </w:tc>
              <w:tc>
                <w:tcPr>
                  <w:tcW w:w="6435" w:type="dxa"/>
                </w:tcPr>
                <w:p w14:paraId="33AFB7CE" w14:textId="77777777" w:rsidR="00706FD3" w:rsidRPr="0065351F" w:rsidRDefault="00706FD3" w:rsidP="00706FD3">
                  <w:pPr>
                    <w:rPr>
                      <w:rFonts w:ascii="Arial" w:hAnsi="Arial" w:cs="Arial"/>
                      <w:color w:val="7030A0"/>
                      <w:sz w:val="24"/>
                      <w:szCs w:val="24"/>
                    </w:rPr>
                  </w:pPr>
                </w:p>
              </w:tc>
              <w:tc>
                <w:tcPr>
                  <w:tcW w:w="6435" w:type="dxa"/>
                </w:tcPr>
                <w:p w14:paraId="772B24E9" w14:textId="77777777" w:rsidR="00706FD3" w:rsidRPr="0065351F" w:rsidRDefault="00706FD3" w:rsidP="00706FD3">
                  <w:pPr>
                    <w:rPr>
                      <w:rFonts w:ascii="Arial" w:hAnsi="Arial" w:cs="Arial"/>
                      <w:color w:val="7030A0"/>
                      <w:sz w:val="24"/>
                      <w:szCs w:val="24"/>
                    </w:rPr>
                  </w:pPr>
                </w:p>
              </w:tc>
            </w:tr>
          </w:tbl>
          <w:p w14:paraId="5ECA5C52" w14:textId="77777777" w:rsidR="00706FD3" w:rsidRPr="0065351F" w:rsidRDefault="00706FD3" w:rsidP="00706FD3">
            <w:pPr>
              <w:rPr>
                <w:rFonts w:ascii="Arial" w:hAnsi="Arial" w:cs="Arial"/>
                <w:i/>
                <w:color w:val="7030A0"/>
                <w:sz w:val="24"/>
                <w:szCs w:val="24"/>
              </w:rPr>
            </w:pPr>
          </w:p>
        </w:tc>
        <w:tc>
          <w:tcPr>
            <w:tcW w:w="6435" w:type="dxa"/>
          </w:tcPr>
          <w:p w14:paraId="14448DE8" w14:textId="77777777" w:rsidR="00706FD3" w:rsidRPr="0065351F" w:rsidRDefault="00706FD3" w:rsidP="00706FD3">
            <w:pPr>
              <w:spacing w:before="120"/>
              <w:rPr>
                <w:rFonts w:ascii="Arial" w:hAnsi="Arial" w:cs="Arial"/>
                <w:i/>
                <w:color w:val="7030A0"/>
                <w:sz w:val="24"/>
                <w:szCs w:val="24"/>
              </w:rPr>
            </w:pPr>
            <w:r w:rsidRPr="00706FD3">
              <w:rPr>
                <w:rFonts w:ascii="Arial" w:hAnsi="Arial" w:cs="Arial"/>
                <w:i/>
                <w:sz w:val="24"/>
                <w:szCs w:val="24"/>
              </w:rPr>
              <w:t>on behalf of</w:t>
            </w:r>
            <w:r w:rsidRPr="00706FD3">
              <w:rPr>
                <w:rFonts w:ascii="Arial" w:hAnsi="Arial" w:cs="Arial"/>
                <w:sz w:val="24"/>
                <w:szCs w:val="24"/>
              </w:rPr>
              <w:t xml:space="preserve"> South Somerset Bridleway Association</w:t>
            </w:r>
          </w:p>
        </w:tc>
      </w:tr>
    </w:tbl>
    <w:p w14:paraId="437EABCD" w14:textId="77777777" w:rsidR="004D6AAC" w:rsidRPr="0065351F" w:rsidRDefault="004D6AAC" w:rsidP="004D6AAC">
      <w:pPr>
        <w:jc w:val="both"/>
        <w:rPr>
          <w:rFonts w:ascii="Arial" w:hAnsi="Arial" w:cs="Arial"/>
          <w:color w:val="7030A0"/>
          <w:sz w:val="24"/>
          <w:szCs w:val="24"/>
        </w:rPr>
      </w:pPr>
    </w:p>
    <w:tbl>
      <w:tblPr>
        <w:tblW w:w="0" w:type="auto"/>
        <w:tblLayout w:type="fixed"/>
        <w:tblLook w:val="0000" w:firstRow="0" w:lastRow="0" w:firstColumn="0" w:lastColumn="0" w:noHBand="0" w:noVBand="0"/>
      </w:tblPr>
      <w:tblGrid>
        <w:gridCol w:w="3085"/>
        <w:gridCol w:w="6435"/>
      </w:tblGrid>
      <w:tr w:rsidR="004D6AAC" w:rsidRPr="0065351F" w14:paraId="0643FEA8" w14:textId="77777777" w:rsidTr="00271B0E">
        <w:trPr>
          <w:trHeight w:val="480"/>
        </w:trPr>
        <w:tc>
          <w:tcPr>
            <w:tcW w:w="9520" w:type="dxa"/>
            <w:gridSpan w:val="2"/>
          </w:tcPr>
          <w:p w14:paraId="6D919D14" w14:textId="77777777" w:rsidR="004D6AAC" w:rsidRPr="00722A45" w:rsidRDefault="004D6AAC" w:rsidP="00271B0E">
            <w:pPr>
              <w:rPr>
                <w:rFonts w:ascii="Arial" w:hAnsi="Arial" w:cs="Arial"/>
                <w:b/>
                <w:sz w:val="24"/>
                <w:szCs w:val="24"/>
              </w:rPr>
            </w:pPr>
            <w:r w:rsidRPr="00722A45">
              <w:rPr>
                <w:rFonts w:ascii="Arial" w:hAnsi="Arial" w:cs="Arial"/>
                <w:b/>
                <w:sz w:val="24"/>
                <w:szCs w:val="24"/>
              </w:rPr>
              <w:t>In Objection to the Order:</w:t>
            </w:r>
          </w:p>
        </w:tc>
      </w:tr>
      <w:tr w:rsidR="004D6AAC" w:rsidRPr="0065351F" w14:paraId="06FA1B89" w14:textId="77777777" w:rsidTr="00271B0E">
        <w:tc>
          <w:tcPr>
            <w:tcW w:w="3085" w:type="dxa"/>
          </w:tcPr>
          <w:p w14:paraId="798D2634" w14:textId="77777777" w:rsidR="004D6AAC" w:rsidRPr="00722A45" w:rsidRDefault="004D6AAC" w:rsidP="00271B0E">
            <w:pPr>
              <w:rPr>
                <w:rFonts w:ascii="Arial" w:hAnsi="Arial" w:cs="Arial"/>
                <w:sz w:val="24"/>
                <w:szCs w:val="24"/>
              </w:rPr>
            </w:pPr>
            <w:r w:rsidRPr="00722A45">
              <w:rPr>
                <w:rFonts w:ascii="Arial" w:hAnsi="Arial" w:cs="Arial"/>
                <w:sz w:val="24"/>
                <w:szCs w:val="24"/>
              </w:rPr>
              <w:t>Mr</w:t>
            </w:r>
            <w:r w:rsidR="00722A45" w:rsidRPr="00722A45">
              <w:rPr>
                <w:rFonts w:ascii="Arial" w:hAnsi="Arial" w:cs="Arial"/>
                <w:sz w:val="24"/>
                <w:szCs w:val="24"/>
              </w:rPr>
              <w:t>s M Masters</w:t>
            </w:r>
            <w:r w:rsidRPr="00722A45">
              <w:rPr>
                <w:rFonts w:ascii="Arial" w:hAnsi="Arial" w:cs="Arial"/>
                <w:sz w:val="24"/>
                <w:szCs w:val="24"/>
              </w:rPr>
              <w:t xml:space="preserve"> </w:t>
            </w:r>
          </w:p>
        </w:tc>
        <w:tc>
          <w:tcPr>
            <w:tcW w:w="6435" w:type="dxa"/>
          </w:tcPr>
          <w:p w14:paraId="36FF9B6B" w14:textId="7A6401C3" w:rsidR="004D6AAC" w:rsidRPr="00722A45" w:rsidRDefault="00247182" w:rsidP="00271B0E">
            <w:pPr>
              <w:rPr>
                <w:rFonts w:ascii="Arial" w:hAnsi="Arial" w:cs="Arial"/>
                <w:sz w:val="24"/>
                <w:szCs w:val="24"/>
              </w:rPr>
            </w:pPr>
            <w:r w:rsidRPr="00722A45">
              <w:rPr>
                <w:rFonts w:ascii="Arial" w:hAnsi="Arial" w:cs="Arial"/>
                <w:i/>
                <w:iCs/>
                <w:sz w:val="24"/>
                <w:szCs w:val="24"/>
              </w:rPr>
              <w:t>on behalf of</w:t>
            </w:r>
            <w:r w:rsidRPr="00722A45">
              <w:rPr>
                <w:rFonts w:ascii="Arial" w:hAnsi="Arial" w:cs="Arial"/>
                <w:sz w:val="24"/>
                <w:szCs w:val="24"/>
              </w:rPr>
              <w:t xml:space="preserve"> Mr &amp; Mrs </w:t>
            </w:r>
            <w:r w:rsidR="00722A45" w:rsidRPr="00722A45">
              <w:rPr>
                <w:rFonts w:ascii="Arial" w:hAnsi="Arial" w:cs="Arial"/>
                <w:sz w:val="24"/>
                <w:szCs w:val="24"/>
              </w:rPr>
              <w:t xml:space="preserve">J Meaker, Mr &amp; Mrs Coombes </w:t>
            </w:r>
            <w:r w:rsidRPr="00722A45">
              <w:rPr>
                <w:rFonts w:ascii="Arial" w:hAnsi="Arial" w:cs="Arial"/>
                <w:sz w:val="24"/>
                <w:szCs w:val="24"/>
              </w:rPr>
              <w:t>and</w:t>
            </w:r>
            <w:r w:rsidR="00722A45" w:rsidRPr="00722A45">
              <w:rPr>
                <w:rFonts w:ascii="Arial" w:hAnsi="Arial" w:cs="Arial"/>
                <w:sz w:val="24"/>
                <w:szCs w:val="24"/>
              </w:rPr>
              <w:t xml:space="preserve"> the Executors of </w:t>
            </w:r>
            <w:r w:rsidR="00722A45">
              <w:rPr>
                <w:rFonts w:ascii="Arial" w:hAnsi="Arial" w:cs="Arial"/>
                <w:sz w:val="24"/>
                <w:szCs w:val="24"/>
              </w:rPr>
              <w:t xml:space="preserve">the late </w:t>
            </w:r>
            <w:r w:rsidRPr="00722A45">
              <w:rPr>
                <w:rFonts w:ascii="Arial" w:hAnsi="Arial" w:cs="Arial"/>
                <w:sz w:val="24"/>
                <w:szCs w:val="24"/>
              </w:rPr>
              <w:t xml:space="preserve">Mr </w:t>
            </w:r>
            <w:r w:rsidR="00722A45" w:rsidRPr="00722A45">
              <w:rPr>
                <w:rFonts w:ascii="Arial" w:hAnsi="Arial" w:cs="Arial"/>
                <w:sz w:val="24"/>
                <w:szCs w:val="24"/>
              </w:rPr>
              <w:t>W Higgins</w:t>
            </w:r>
          </w:p>
        </w:tc>
      </w:tr>
      <w:tr w:rsidR="004D6AAC" w:rsidRPr="0065351F" w14:paraId="20ABA823" w14:textId="77777777" w:rsidTr="00271B0E">
        <w:tc>
          <w:tcPr>
            <w:tcW w:w="3085" w:type="dxa"/>
          </w:tcPr>
          <w:p w14:paraId="43FF0B12" w14:textId="77777777" w:rsidR="004D6AAC" w:rsidRPr="0065351F" w:rsidRDefault="004D6AAC" w:rsidP="00271B0E">
            <w:pPr>
              <w:rPr>
                <w:rFonts w:ascii="Arial" w:hAnsi="Arial" w:cs="Arial"/>
                <w:color w:val="7030A0"/>
                <w:sz w:val="24"/>
                <w:szCs w:val="24"/>
              </w:rPr>
            </w:pPr>
          </w:p>
        </w:tc>
        <w:tc>
          <w:tcPr>
            <w:tcW w:w="6435" w:type="dxa"/>
          </w:tcPr>
          <w:p w14:paraId="2A588323" w14:textId="77777777" w:rsidR="004D6AAC" w:rsidRPr="0065351F" w:rsidRDefault="004D6AAC" w:rsidP="00271B0E">
            <w:pPr>
              <w:rPr>
                <w:rFonts w:ascii="Arial" w:hAnsi="Arial" w:cs="Arial"/>
                <w:color w:val="7030A0"/>
                <w:sz w:val="24"/>
                <w:szCs w:val="24"/>
              </w:rPr>
            </w:pPr>
          </w:p>
        </w:tc>
      </w:tr>
    </w:tbl>
    <w:p w14:paraId="745E190F" w14:textId="77777777" w:rsidR="00706FD3" w:rsidRDefault="00706FD3" w:rsidP="004D6AAC">
      <w:pPr>
        <w:jc w:val="both"/>
        <w:rPr>
          <w:rFonts w:ascii="Arial" w:hAnsi="Arial" w:cs="Arial"/>
          <w:color w:val="7030A0"/>
          <w:sz w:val="24"/>
          <w:szCs w:val="24"/>
        </w:rPr>
      </w:pPr>
    </w:p>
    <w:tbl>
      <w:tblPr>
        <w:tblpPr w:leftFromText="180" w:rightFromText="180" w:vertAnchor="text" w:horzAnchor="margin" w:tblpY="125"/>
        <w:tblW w:w="9520" w:type="dxa"/>
        <w:tblLayout w:type="fixed"/>
        <w:tblLook w:val="0000" w:firstRow="0" w:lastRow="0" w:firstColumn="0" w:lastColumn="0" w:noHBand="0" w:noVBand="0"/>
      </w:tblPr>
      <w:tblGrid>
        <w:gridCol w:w="3085"/>
        <w:gridCol w:w="6435"/>
      </w:tblGrid>
      <w:tr w:rsidR="00706FD3" w:rsidRPr="0065351F" w14:paraId="2E359573" w14:textId="77777777" w:rsidTr="00E96EDE">
        <w:trPr>
          <w:cantSplit/>
          <w:trHeight w:val="480"/>
        </w:trPr>
        <w:tc>
          <w:tcPr>
            <w:tcW w:w="9520" w:type="dxa"/>
            <w:gridSpan w:val="2"/>
          </w:tcPr>
          <w:p w14:paraId="58F44630" w14:textId="77777777" w:rsidR="00706FD3" w:rsidRPr="00722A45" w:rsidRDefault="00706FD3" w:rsidP="00E96EDE">
            <w:pPr>
              <w:rPr>
                <w:rFonts w:ascii="Arial" w:hAnsi="Arial" w:cs="Arial"/>
                <w:b/>
                <w:sz w:val="24"/>
                <w:szCs w:val="24"/>
              </w:rPr>
            </w:pPr>
            <w:r w:rsidRPr="00722A45">
              <w:rPr>
                <w:rFonts w:ascii="Arial" w:hAnsi="Arial" w:cs="Arial"/>
                <w:b/>
                <w:sz w:val="24"/>
                <w:szCs w:val="24"/>
              </w:rPr>
              <w:t>In</w:t>
            </w:r>
            <w:r w:rsidR="00722A45" w:rsidRPr="00722A45">
              <w:rPr>
                <w:rFonts w:ascii="Arial" w:hAnsi="Arial" w:cs="Arial"/>
                <w:b/>
                <w:sz w:val="24"/>
                <w:szCs w:val="24"/>
              </w:rPr>
              <w:t>terested Parties in</w:t>
            </w:r>
            <w:r w:rsidRPr="00722A45">
              <w:rPr>
                <w:rFonts w:ascii="Arial" w:hAnsi="Arial" w:cs="Arial"/>
                <w:b/>
                <w:sz w:val="24"/>
                <w:szCs w:val="24"/>
              </w:rPr>
              <w:t xml:space="preserve"> Support of the Order:</w:t>
            </w:r>
          </w:p>
        </w:tc>
      </w:tr>
      <w:tr w:rsidR="00706FD3" w:rsidRPr="0065351F" w14:paraId="435B7AF8" w14:textId="77777777" w:rsidTr="00E96EDE">
        <w:tc>
          <w:tcPr>
            <w:tcW w:w="3085" w:type="dxa"/>
          </w:tcPr>
          <w:tbl>
            <w:tblPr>
              <w:tblpPr w:leftFromText="180" w:rightFromText="180" w:vertAnchor="text" w:horzAnchor="margin" w:tblpY="125"/>
              <w:tblW w:w="22390" w:type="dxa"/>
              <w:tblLayout w:type="fixed"/>
              <w:tblLook w:val="0000" w:firstRow="0" w:lastRow="0" w:firstColumn="0" w:lastColumn="0" w:noHBand="0" w:noVBand="0"/>
            </w:tblPr>
            <w:tblGrid>
              <w:gridCol w:w="3085"/>
              <w:gridCol w:w="6435"/>
              <w:gridCol w:w="6435"/>
              <w:gridCol w:w="6435"/>
            </w:tblGrid>
            <w:tr w:rsidR="00706FD3" w:rsidRPr="00722A45" w14:paraId="3561A48F" w14:textId="77777777" w:rsidTr="00E96EDE">
              <w:tc>
                <w:tcPr>
                  <w:tcW w:w="3085" w:type="dxa"/>
                </w:tcPr>
                <w:p w14:paraId="58B339D6" w14:textId="77777777" w:rsidR="00706FD3" w:rsidRPr="00722A45" w:rsidRDefault="00706FD3" w:rsidP="00E96EDE">
                  <w:pPr>
                    <w:rPr>
                      <w:rFonts w:ascii="Arial" w:hAnsi="Arial" w:cs="Arial"/>
                      <w:sz w:val="24"/>
                      <w:szCs w:val="24"/>
                    </w:rPr>
                  </w:pPr>
                  <w:r w:rsidRPr="00722A45">
                    <w:rPr>
                      <w:rFonts w:ascii="Arial" w:hAnsi="Arial" w:cs="Arial"/>
                      <w:sz w:val="24"/>
                      <w:szCs w:val="24"/>
                    </w:rPr>
                    <w:t>Ms J Roseff</w:t>
                  </w:r>
                </w:p>
              </w:tc>
              <w:tc>
                <w:tcPr>
                  <w:tcW w:w="6435" w:type="dxa"/>
                </w:tcPr>
                <w:p w14:paraId="6EBEB782" w14:textId="77777777" w:rsidR="00706FD3" w:rsidRPr="00722A45" w:rsidRDefault="00706FD3" w:rsidP="00E96EDE">
                  <w:pPr>
                    <w:rPr>
                      <w:rFonts w:ascii="Arial" w:hAnsi="Arial" w:cs="Arial"/>
                      <w:sz w:val="24"/>
                      <w:szCs w:val="24"/>
                    </w:rPr>
                  </w:pPr>
                </w:p>
              </w:tc>
              <w:tc>
                <w:tcPr>
                  <w:tcW w:w="6435" w:type="dxa"/>
                </w:tcPr>
                <w:p w14:paraId="2592DE3B" w14:textId="77777777" w:rsidR="00706FD3" w:rsidRPr="00722A45" w:rsidRDefault="00706FD3" w:rsidP="00E96EDE">
                  <w:pPr>
                    <w:rPr>
                      <w:rFonts w:ascii="Arial" w:hAnsi="Arial" w:cs="Arial"/>
                      <w:sz w:val="24"/>
                      <w:szCs w:val="24"/>
                    </w:rPr>
                  </w:pPr>
                </w:p>
              </w:tc>
              <w:tc>
                <w:tcPr>
                  <w:tcW w:w="6435" w:type="dxa"/>
                </w:tcPr>
                <w:p w14:paraId="0E643569" w14:textId="77777777" w:rsidR="00706FD3" w:rsidRPr="00722A45" w:rsidRDefault="00706FD3" w:rsidP="00E96EDE">
                  <w:pPr>
                    <w:rPr>
                      <w:rFonts w:ascii="Arial" w:hAnsi="Arial" w:cs="Arial"/>
                      <w:sz w:val="24"/>
                      <w:szCs w:val="24"/>
                    </w:rPr>
                  </w:pPr>
                  <w:r w:rsidRPr="00722A45">
                    <w:rPr>
                      <w:rFonts w:ascii="Arial" w:hAnsi="Arial" w:cs="Arial"/>
                      <w:sz w:val="24"/>
                      <w:szCs w:val="24"/>
                    </w:rPr>
                    <w:t xml:space="preserve">on behalf of </w:t>
                  </w:r>
                  <w:proofErr w:type="spellStart"/>
                  <w:r w:rsidRPr="00722A45">
                    <w:rPr>
                      <w:rFonts w:ascii="Arial" w:hAnsi="Arial" w:cs="Arial"/>
                      <w:sz w:val="24"/>
                      <w:szCs w:val="24"/>
                    </w:rPr>
                    <w:t>Axbridge</w:t>
                  </w:r>
                  <w:proofErr w:type="spellEnd"/>
                  <w:r w:rsidRPr="00722A45">
                    <w:rPr>
                      <w:rFonts w:ascii="Arial" w:hAnsi="Arial" w:cs="Arial"/>
                      <w:sz w:val="24"/>
                      <w:szCs w:val="24"/>
                    </w:rPr>
                    <w:t xml:space="preserve"> Bridleways Association</w:t>
                  </w:r>
                </w:p>
              </w:tc>
            </w:tr>
            <w:tr w:rsidR="00706FD3" w:rsidRPr="00722A45" w14:paraId="69432844" w14:textId="77777777" w:rsidTr="00E96EDE">
              <w:tc>
                <w:tcPr>
                  <w:tcW w:w="3085" w:type="dxa"/>
                </w:tcPr>
                <w:p w14:paraId="7DF2CA40" w14:textId="77777777" w:rsidR="00706FD3" w:rsidRPr="00722A45" w:rsidRDefault="00706FD3" w:rsidP="00E96EDE">
                  <w:pPr>
                    <w:rPr>
                      <w:rFonts w:ascii="Arial" w:hAnsi="Arial" w:cs="Arial"/>
                      <w:sz w:val="24"/>
                      <w:szCs w:val="24"/>
                    </w:rPr>
                  </w:pPr>
                </w:p>
              </w:tc>
              <w:tc>
                <w:tcPr>
                  <w:tcW w:w="6435" w:type="dxa"/>
                </w:tcPr>
                <w:p w14:paraId="66460451" w14:textId="77777777" w:rsidR="00706FD3" w:rsidRPr="00722A45" w:rsidRDefault="00706FD3" w:rsidP="00E96EDE">
                  <w:pPr>
                    <w:rPr>
                      <w:rFonts w:ascii="Arial" w:hAnsi="Arial" w:cs="Arial"/>
                      <w:sz w:val="24"/>
                      <w:szCs w:val="24"/>
                    </w:rPr>
                  </w:pPr>
                </w:p>
              </w:tc>
              <w:tc>
                <w:tcPr>
                  <w:tcW w:w="6435" w:type="dxa"/>
                </w:tcPr>
                <w:p w14:paraId="27207610" w14:textId="77777777" w:rsidR="00706FD3" w:rsidRPr="00722A45" w:rsidRDefault="00706FD3" w:rsidP="00E96EDE">
                  <w:pPr>
                    <w:rPr>
                      <w:rFonts w:ascii="Arial" w:hAnsi="Arial" w:cs="Arial"/>
                      <w:sz w:val="24"/>
                      <w:szCs w:val="24"/>
                    </w:rPr>
                  </w:pPr>
                </w:p>
              </w:tc>
              <w:tc>
                <w:tcPr>
                  <w:tcW w:w="6435" w:type="dxa"/>
                </w:tcPr>
                <w:p w14:paraId="235E071A" w14:textId="77777777" w:rsidR="00706FD3" w:rsidRPr="00722A45" w:rsidRDefault="00706FD3" w:rsidP="00E96EDE">
                  <w:pPr>
                    <w:rPr>
                      <w:rFonts w:ascii="Arial" w:hAnsi="Arial" w:cs="Arial"/>
                      <w:sz w:val="24"/>
                      <w:szCs w:val="24"/>
                    </w:rPr>
                  </w:pPr>
                </w:p>
              </w:tc>
            </w:tr>
          </w:tbl>
          <w:p w14:paraId="506C9EE8" w14:textId="77777777" w:rsidR="00706FD3" w:rsidRPr="00722A45" w:rsidRDefault="00706FD3" w:rsidP="00E96EDE">
            <w:pPr>
              <w:rPr>
                <w:rFonts w:ascii="Arial" w:hAnsi="Arial" w:cs="Arial"/>
                <w:i/>
                <w:sz w:val="24"/>
                <w:szCs w:val="24"/>
              </w:rPr>
            </w:pPr>
          </w:p>
        </w:tc>
        <w:tc>
          <w:tcPr>
            <w:tcW w:w="6435" w:type="dxa"/>
          </w:tcPr>
          <w:p w14:paraId="7218FAD4" w14:textId="77777777" w:rsidR="00706FD3" w:rsidRPr="00722A45" w:rsidRDefault="00706FD3" w:rsidP="00E96EDE">
            <w:pPr>
              <w:spacing w:before="120"/>
              <w:rPr>
                <w:rFonts w:ascii="Arial" w:hAnsi="Arial" w:cs="Arial"/>
                <w:i/>
                <w:sz w:val="24"/>
                <w:szCs w:val="24"/>
              </w:rPr>
            </w:pPr>
            <w:r w:rsidRPr="00722A45">
              <w:rPr>
                <w:rFonts w:ascii="Arial" w:hAnsi="Arial" w:cs="Arial"/>
                <w:i/>
                <w:sz w:val="24"/>
                <w:szCs w:val="24"/>
              </w:rPr>
              <w:t xml:space="preserve">on behalf of </w:t>
            </w:r>
            <w:proofErr w:type="spellStart"/>
            <w:r w:rsidRPr="00722A45">
              <w:rPr>
                <w:rFonts w:ascii="Arial" w:hAnsi="Arial" w:cs="Arial"/>
                <w:iCs/>
                <w:sz w:val="24"/>
                <w:szCs w:val="24"/>
              </w:rPr>
              <w:t>Axbridge</w:t>
            </w:r>
            <w:proofErr w:type="spellEnd"/>
            <w:r w:rsidRPr="00722A45">
              <w:rPr>
                <w:rFonts w:ascii="Arial" w:hAnsi="Arial" w:cs="Arial"/>
                <w:iCs/>
                <w:sz w:val="24"/>
                <w:szCs w:val="24"/>
              </w:rPr>
              <w:t xml:space="preserve"> Bridleways Association</w:t>
            </w:r>
          </w:p>
        </w:tc>
      </w:tr>
      <w:tr w:rsidR="00706FD3" w:rsidRPr="0065351F" w14:paraId="796DA707" w14:textId="77777777" w:rsidTr="00E96EDE">
        <w:tc>
          <w:tcPr>
            <w:tcW w:w="3085" w:type="dxa"/>
          </w:tcPr>
          <w:p w14:paraId="278961EC" w14:textId="77777777" w:rsidR="00706FD3" w:rsidRPr="00722A45" w:rsidRDefault="00706FD3" w:rsidP="00E96EDE">
            <w:pPr>
              <w:rPr>
                <w:rFonts w:ascii="Arial" w:hAnsi="Arial" w:cs="Arial"/>
                <w:sz w:val="24"/>
                <w:szCs w:val="24"/>
              </w:rPr>
            </w:pPr>
            <w:r w:rsidRPr="00722A45">
              <w:rPr>
                <w:rFonts w:ascii="Arial" w:hAnsi="Arial" w:cs="Arial"/>
                <w:sz w:val="24"/>
                <w:szCs w:val="24"/>
              </w:rPr>
              <w:t>Ms S Taylor</w:t>
            </w:r>
          </w:p>
        </w:tc>
        <w:tc>
          <w:tcPr>
            <w:tcW w:w="6435" w:type="dxa"/>
          </w:tcPr>
          <w:p w14:paraId="5C7E6ECD" w14:textId="77777777" w:rsidR="00706FD3" w:rsidRPr="0065351F" w:rsidRDefault="00706FD3" w:rsidP="00E96EDE">
            <w:pPr>
              <w:spacing w:before="120"/>
              <w:rPr>
                <w:rFonts w:ascii="Arial" w:hAnsi="Arial" w:cs="Arial"/>
                <w:i/>
                <w:color w:val="7030A0"/>
                <w:sz w:val="24"/>
                <w:szCs w:val="24"/>
              </w:rPr>
            </w:pPr>
          </w:p>
        </w:tc>
      </w:tr>
    </w:tbl>
    <w:p w14:paraId="7EADC1B5" w14:textId="77777777" w:rsidR="00706FD3" w:rsidRDefault="00706FD3" w:rsidP="004D6AAC">
      <w:pPr>
        <w:jc w:val="both"/>
        <w:rPr>
          <w:rFonts w:ascii="Arial" w:hAnsi="Arial" w:cs="Arial"/>
          <w:color w:val="7030A0"/>
          <w:sz w:val="24"/>
          <w:szCs w:val="24"/>
        </w:rPr>
      </w:pPr>
    </w:p>
    <w:p w14:paraId="6AED3ADB" w14:textId="77777777" w:rsidR="00722A45" w:rsidRPr="0065351F" w:rsidRDefault="00722A45" w:rsidP="00722A45">
      <w:pPr>
        <w:jc w:val="both"/>
        <w:rPr>
          <w:rFonts w:ascii="Arial" w:hAnsi="Arial" w:cs="Arial"/>
          <w:color w:val="7030A0"/>
          <w:sz w:val="24"/>
          <w:szCs w:val="24"/>
        </w:rPr>
      </w:pPr>
    </w:p>
    <w:tbl>
      <w:tblPr>
        <w:tblW w:w="0" w:type="auto"/>
        <w:tblLayout w:type="fixed"/>
        <w:tblLook w:val="0000" w:firstRow="0" w:lastRow="0" w:firstColumn="0" w:lastColumn="0" w:noHBand="0" w:noVBand="0"/>
      </w:tblPr>
      <w:tblGrid>
        <w:gridCol w:w="3085"/>
        <w:gridCol w:w="6435"/>
      </w:tblGrid>
      <w:tr w:rsidR="00722A45" w:rsidRPr="0065351F" w14:paraId="2434953F" w14:textId="77777777" w:rsidTr="00E96EDE">
        <w:trPr>
          <w:trHeight w:val="480"/>
        </w:trPr>
        <w:tc>
          <w:tcPr>
            <w:tcW w:w="9520" w:type="dxa"/>
            <w:gridSpan w:val="2"/>
          </w:tcPr>
          <w:p w14:paraId="29F7D860" w14:textId="77777777" w:rsidR="00722A45" w:rsidRPr="00722A45" w:rsidRDefault="00722A45" w:rsidP="00E96EDE">
            <w:pPr>
              <w:rPr>
                <w:rFonts w:ascii="Arial" w:hAnsi="Arial" w:cs="Arial"/>
                <w:b/>
                <w:sz w:val="24"/>
                <w:szCs w:val="24"/>
              </w:rPr>
            </w:pPr>
            <w:r w:rsidRPr="00722A45">
              <w:rPr>
                <w:rFonts w:ascii="Arial" w:hAnsi="Arial" w:cs="Arial"/>
                <w:b/>
                <w:sz w:val="24"/>
                <w:szCs w:val="24"/>
              </w:rPr>
              <w:t>Interested Parties in Objection to the Order:</w:t>
            </w:r>
          </w:p>
        </w:tc>
      </w:tr>
      <w:tr w:rsidR="00722A45" w:rsidRPr="00893F15" w14:paraId="1ACFC5B7" w14:textId="77777777" w:rsidTr="00893F15">
        <w:trPr>
          <w:trHeight w:val="931"/>
        </w:trPr>
        <w:tc>
          <w:tcPr>
            <w:tcW w:w="3085" w:type="dxa"/>
          </w:tcPr>
          <w:p w14:paraId="104E5879" w14:textId="77777777" w:rsidR="00722A45" w:rsidRDefault="00722A45" w:rsidP="00E96EDE">
            <w:pPr>
              <w:rPr>
                <w:rFonts w:ascii="Arial" w:hAnsi="Arial" w:cs="Arial"/>
                <w:sz w:val="24"/>
                <w:szCs w:val="24"/>
              </w:rPr>
            </w:pPr>
            <w:r w:rsidRPr="00722A45">
              <w:rPr>
                <w:rFonts w:ascii="Arial" w:hAnsi="Arial" w:cs="Arial"/>
                <w:sz w:val="24"/>
                <w:szCs w:val="24"/>
              </w:rPr>
              <w:t xml:space="preserve">Mr A Dunlop </w:t>
            </w:r>
          </w:p>
          <w:p w14:paraId="28A4D17B" w14:textId="77777777" w:rsidR="00893F15" w:rsidRDefault="00893F15" w:rsidP="00E96EDE">
            <w:pPr>
              <w:rPr>
                <w:rFonts w:ascii="Arial" w:hAnsi="Arial" w:cs="Arial"/>
                <w:sz w:val="24"/>
                <w:szCs w:val="24"/>
              </w:rPr>
            </w:pPr>
          </w:p>
          <w:p w14:paraId="56052603" w14:textId="77777777" w:rsidR="00893F15" w:rsidRPr="00893F15" w:rsidRDefault="00893F15" w:rsidP="00E96EDE">
            <w:pPr>
              <w:rPr>
                <w:rFonts w:ascii="Arial" w:hAnsi="Arial" w:cs="Arial"/>
                <w:sz w:val="24"/>
                <w:szCs w:val="24"/>
              </w:rPr>
            </w:pPr>
            <w:r w:rsidRPr="00893F15">
              <w:rPr>
                <w:rFonts w:ascii="Arial" w:hAnsi="Arial" w:cs="Arial"/>
                <w:sz w:val="24"/>
                <w:szCs w:val="24"/>
              </w:rPr>
              <w:t xml:space="preserve">Mrs </w:t>
            </w:r>
            <w:proofErr w:type="spellStart"/>
            <w:r w:rsidRPr="00893F15">
              <w:rPr>
                <w:rFonts w:ascii="Arial" w:hAnsi="Arial" w:cs="Arial"/>
                <w:sz w:val="24"/>
                <w:szCs w:val="24"/>
              </w:rPr>
              <w:t>Legge</w:t>
            </w:r>
            <w:proofErr w:type="spellEnd"/>
          </w:p>
          <w:p w14:paraId="1E902220" w14:textId="77777777" w:rsidR="00893F15" w:rsidRPr="00893F15" w:rsidRDefault="00893F15" w:rsidP="00E96EDE">
            <w:pPr>
              <w:rPr>
                <w:rFonts w:ascii="Arial" w:hAnsi="Arial" w:cs="Arial"/>
                <w:sz w:val="24"/>
                <w:szCs w:val="24"/>
              </w:rPr>
            </w:pPr>
          </w:p>
          <w:p w14:paraId="1A79E1B8" w14:textId="77777777" w:rsidR="00893F15" w:rsidRPr="00722A45" w:rsidRDefault="00893F15" w:rsidP="00E96EDE">
            <w:pPr>
              <w:rPr>
                <w:rFonts w:ascii="Arial" w:hAnsi="Arial" w:cs="Arial"/>
                <w:sz w:val="24"/>
                <w:szCs w:val="24"/>
              </w:rPr>
            </w:pPr>
            <w:r w:rsidRPr="00893F15">
              <w:rPr>
                <w:rFonts w:ascii="Arial" w:hAnsi="Arial" w:cs="Arial"/>
                <w:sz w:val="24"/>
                <w:szCs w:val="24"/>
              </w:rPr>
              <w:t xml:space="preserve">Mr </w:t>
            </w:r>
            <w:proofErr w:type="spellStart"/>
            <w:r w:rsidRPr="00893F15">
              <w:rPr>
                <w:rFonts w:ascii="Arial" w:hAnsi="Arial" w:cs="Arial"/>
                <w:sz w:val="24"/>
                <w:szCs w:val="24"/>
              </w:rPr>
              <w:t>Poin</w:t>
            </w:r>
            <w:r w:rsidR="000A746E">
              <w:rPr>
                <w:rFonts w:ascii="Arial" w:hAnsi="Arial" w:cs="Arial"/>
                <w:sz w:val="24"/>
                <w:szCs w:val="24"/>
              </w:rPr>
              <w:t>g</w:t>
            </w:r>
            <w:r w:rsidRPr="00893F15">
              <w:rPr>
                <w:rFonts w:ascii="Arial" w:hAnsi="Arial" w:cs="Arial"/>
                <w:sz w:val="24"/>
                <w:szCs w:val="24"/>
              </w:rPr>
              <w:t>destre</w:t>
            </w:r>
            <w:proofErr w:type="spellEnd"/>
          </w:p>
        </w:tc>
        <w:tc>
          <w:tcPr>
            <w:tcW w:w="6435" w:type="dxa"/>
          </w:tcPr>
          <w:p w14:paraId="50D51D3E" w14:textId="77777777" w:rsidR="00722A45" w:rsidRPr="00722A45" w:rsidRDefault="00722A45" w:rsidP="00E96EDE">
            <w:pPr>
              <w:rPr>
                <w:rFonts w:ascii="Arial" w:hAnsi="Arial" w:cs="Arial"/>
                <w:sz w:val="24"/>
                <w:szCs w:val="24"/>
              </w:rPr>
            </w:pPr>
          </w:p>
        </w:tc>
      </w:tr>
    </w:tbl>
    <w:p w14:paraId="2FE0D06D" w14:textId="77777777" w:rsidR="00706FD3" w:rsidRDefault="00706FD3" w:rsidP="004D6AAC">
      <w:pPr>
        <w:jc w:val="both"/>
        <w:rPr>
          <w:rFonts w:ascii="Arial" w:hAnsi="Arial" w:cs="Arial"/>
          <w:color w:val="7030A0"/>
          <w:sz w:val="24"/>
          <w:szCs w:val="24"/>
        </w:rPr>
      </w:pPr>
    </w:p>
    <w:p w14:paraId="5EA8C25B" w14:textId="77777777" w:rsidR="00706FD3" w:rsidRPr="0065351F" w:rsidRDefault="00706FD3" w:rsidP="004D6AAC">
      <w:pPr>
        <w:jc w:val="both"/>
        <w:rPr>
          <w:rFonts w:ascii="Arial" w:hAnsi="Arial" w:cs="Arial"/>
          <w:color w:val="7030A0"/>
          <w:sz w:val="24"/>
          <w:szCs w:val="24"/>
        </w:rPr>
      </w:pPr>
    </w:p>
    <w:tbl>
      <w:tblPr>
        <w:tblpPr w:leftFromText="180" w:rightFromText="180" w:vertAnchor="text" w:horzAnchor="margin" w:tblpY="125"/>
        <w:tblW w:w="9520" w:type="dxa"/>
        <w:tblLayout w:type="fixed"/>
        <w:tblLook w:val="0000" w:firstRow="0" w:lastRow="0" w:firstColumn="0" w:lastColumn="0" w:noHBand="0" w:noVBand="0"/>
      </w:tblPr>
      <w:tblGrid>
        <w:gridCol w:w="3085"/>
        <w:gridCol w:w="6435"/>
      </w:tblGrid>
      <w:tr w:rsidR="00706FD3" w:rsidRPr="0065351F" w14:paraId="0EF2AD8D" w14:textId="77777777" w:rsidTr="00E96EDE">
        <w:trPr>
          <w:cantSplit/>
          <w:trHeight w:val="480"/>
        </w:trPr>
        <w:tc>
          <w:tcPr>
            <w:tcW w:w="9520" w:type="dxa"/>
            <w:gridSpan w:val="2"/>
          </w:tcPr>
          <w:p w14:paraId="0B351852" w14:textId="77777777" w:rsidR="00A174B9" w:rsidRPr="00706FD3" w:rsidRDefault="00A174B9" w:rsidP="00E96EDE">
            <w:pPr>
              <w:rPr>
                <w:rFonts w:ascii="Arial" w:hAnsi="Arial" w:cs="Arial"/>
                <w:b/>
                <w:sz w:val="24"/>
                <w:szCs w:val="24"/>
              </w:rPr>
            </w:pPr>
            <w:r w:rsidRPr="00706FD3">
              <w:rPr>
                <w:rFonts w:ascii="Arial" w:hAnsi="Arial" w:cs="Arial"/>
                <w:b/>
                <w:sz w:val="24"/>
                <w:szCs w:val="24"/>
              </w:rPr>
              <w:t>For the Order Making Authority (neutral stance – no evidence presented):</w:t>
            </w:r>
          </w:p>
        </w:tc>
      </w:tr>
      <w:tr w:rsidR="00A174B9" w:rsidRPr="0065351F" w14:paraId="01DFA10C" w14:textId="77777777" w:rsidTr="00E96EDE">
        <w:tc>
          <w:tcPr>
            <w:tcW w:w="3085" w:type="dxa"/>
          </w:tcPr>
          <w:p w14:paraId="0EF8B0B3" w14:textId="77777777" w:rsidR="00A174B9" w:rsidRPr="00706FD3" w:rsidRDefault="00A174B9" w:rsidP="00E96EDE">
            <w:pPr>
              <w:spacing w:before="100" w:beforeAutospacing="1" w:after="100" w:afterAutospacing="1"/>
              <w:jc w:val="both"/>
              <w:rPr>
                <w:rFonts w:ascii="Arial" w:hAnsi="Arial" w:cs="Arial"/>
                <w:sz w:val="24"/>
                <w:szCs w:val="24"/>
              </w:rPr>
            </w:pPr>
            <w:r w:rsidRPr="00706FD3">
              <w:rPr>
                <w:rFonts w:ascii="Arial" w:hAnsi="Arial" w:cs="Arial"/>
                <w:sz w:val="24"/>
                <w:szCs w:val="24"/>
              </w:rPr>
              <w:t>Mr A Saint</w:t>
            </w:r>
          </w:p>
        </w:tc>
        <w:tc>
          <w:tcPr>
            <w:tcW w:w="6435" w:type="dxa"/>
          </w:tcPr>
          <w:p w14:paraId="759F7886" w14:textId="77777777" w:rsidR="00A174B9" w:rsidRPr="00706FD3" w:rsidRDefault="00706FD3" w:rsidP="00E96EDE">
            <w:pPr>
              <w:spacing w:before="100" w:beforeAutospacing="1" w:after="100" w:afterAutospacing="1"/>
              <w:jc w:val="both"/>
              <w:rPr>
                <w:rFonts w:ascii="Arial" w:hAnsi="Arial" w:cs="Arial"/>
                <w:sz w:val="24"/>
                <w:szCs w:val="24"/>
              </w:rPr>
            </w:pPr>
            <w:r w:rsidRPr="00706FD3">
              <w:rPr>
                <w:rFonts w:ascii="Arial" w:hAnsi="Arial" w:cs="Arial"/>
                <w:sz w:val="24"/>
                <w:szCs w:val="24"/>
              </w:rPr>
              <w:t>Rights of Way Officer</w:t>
            </w:r>
            <w:r w:rsidR="00A174B9" w:rsidRPr="00706FD3">
              <w:rPr>
                <w:rFonts w:ascii="Arial" w:hAnsi="Arial" w:cs="Arial"/>
                <w:sz w:val="24"/>
                <w:szCs w:val="24"/>
              </w:rPr>
              <w:t>, Somerset</w:t>
            </w:r>
            <w:r w:rsidR="00AB030E" w:rsidRPr="00706FD3">
              <w:rPr>
                <w:rFonts w:ascii="Arial" w:hAnsi="Arial" w:cs="Arial"/>
                <w:sz w:val="24"/>
                <w:szCs w:val="24"/>
              </w:rPr>
              <w:t xml:space="preserve"> County</w:t>
            </w:r>
            <w:r w:rsidR="00A174B9" w:rsidRPr="00706FD3">
              <w:rPr>
                <w:rFonts w:ascii="Arial" w:hAnsi="Arial" w:cs="Arial"/>
                <w:sz w:val="24"/>
                <w:szCs w:val="24"/>
              </w:rPr>
              <w:t xml:space="preserve"> Council </w:t>
            </w:r>
          </w:p>
        </w:tc>
      </w:tr>
    </w:tbl>
    <w:p w14:paraId="7B320047" w14:textId="77777777" w:rsidR="004D6AAC" w:rsidRPr="0065351F" w:rsidRDefault="004D6AAC" w:rsidP="004D6AAC">
      <w:pPr>
        <w:jc w:val="both"/>
        <w:rPr>
          <w:rFonts w:ascii="Arial" w:hAnsi="Arial" w:cs="Arial"/>
          <w:color w:val="7030A0"/>
          <w:sz w:val="24"/>
          <w:szCs w:val="24"/>
        </w:rPr>
      </w:pPr>
    </w:p>
    <w:p w14:paraId="4841A978" w14:textId="77777777" w:rsidR="003A576D" w:rsidRDefault="003A576D" w:rsidP="004D6AAC">
      <w:pPr>
        <w:jc w:val="both"/>
        <w:rPr>
          <w:rFonts w:ascii="Arial" w:hAnsi="Arial" w:cs="Arial"/>
          <w:color w:val="7030A0"/>
          <w:sz w:val="24"/>
          <w:szCs w:val="24"/>
        </w:rPr>
      </w:pPr>
    </w:p>
    <w:p w14:paraId="1A0F2CF3" w14:textId="77777777" w:rsidR="00722A45" w:rsidRDefault="00722A45" w:rsidP="004D6AAC">
      <w:pPr>
        <w:jc w:val="both"/>
        <w:rPr>
          <w:rFonts w:ascii="Arial" w:hAnsi="Arial" w:cs="Arial"/>
          <w:color w:val="7030A0"/>
          <w:sz w:val="24"/>
          <w:szCs w:val="24"/>
        </w:rPr>
      </w:pPr>
    </w:p>
    <w:p w14:paraId="533C1D46" w14:textId="77777777" w:rsidR="00722A45" w:rsidRDefault="00722A45" w:rsidP="004D6AAC">
      <w:pPr>
        <w:jc w:val="both"/>
        <w:rPr>
          <w:rFonts w:ascii="Arial" w:hAnsi="Arial" w:cs="Arial"/>
          <w:color w:val="7030A0"/>
          <w:sz w:val="24"/>
          <w:szCs w:val="24"/>
        </w:rPr>
      </w:pPr>
    </w:p>
    <w:p w14:paraId="443BECB5" w14:textId="77777777" w:rsidR="00722A45" w:rsidRDefault="00722A45" w:rsidP="004D6AAC">
      <w:pPr>
        <w:jc w:val="both"/>
        <w:rPr>
          <w:rFonts w:ascii="Arial" w:hAnsi="Arial" w:cs="Arial"/>
          <w:color w:val="7030A0"/>
          <w:sz w:val="24"/>
          <w:szCs w:val="24"/>
        </w:rPr>
      </w:pPr>
    </w:p>
    <w:p w14:paraId="49F4B345" w14:textId="77777777" w:rsidR="00722A45" w:rsidRDefault="00722A45" w:rsidP="004D6AAC">
      <w:pPr>
        <w:jc w:val="both"/>
        <w:rPr>
          <w:rFonts w:ascii="Arial" w:hAnsi="Arial" w:cs="Arial"/>
          <w:color w:val="7030A0"/>
          <w:sz w:val="24"/>
          <w:szCs w:val="24"/>
        </w:rPr>
      </w:pPr>
    </w:p>
    <w:p w14:paraId="4B8E3DE6" w14:textId="77777777" w:rsidR="00722A45" w:rsidRDefault="00722A45" w:rsidP="004D6AAC">
      <w:pPr>
        <w:jc w:val="both"/>
        <w:rPr>
          <w:rFonts w:ascii="Arial" w:hAnsi="Arial" w:cs="Arial"/>
          <w:color w:val="7030A0"/>
          <w:sz w:val="24"/>
          <w:szCs w:val="24"/>
        </w:rPr>
      </w:pPr>
    </w:p>
    <w:p w14:paraId="2AE9869C" w14:textId="77777777" w:rsidR="00722A45" w:rsidRDefault="00722A45" w:rsidP="004D6AAC">
      <w:pPr>
        <w:jc w:val="both"/>
        <w:rPr>
          <w:rFonts w:ascii="Arial" w:hAnsi="Arial" w:cs="Arial"/>
          <w:color w:val="7030A0"/>
          <w:sz w:val="24"/>
          <w:szCs w:val="24"/>
        </w:rPr>
      </w:pPr>
    </w:p>
    <w:p w14:paraId="5BDDD148" w14:textId="77777777" w:rsidR="00722A45" w:rsidRDefault="00722A45" w:rsidP="004D6AAC">
      <w:pPr>
        <w:jc w:val="both"/>
        <w:rPr>
          <w:rFonts w:ascii="Arial" w:hAnsi="Arial" w:cs="Arial"/>
          <w:color w:val="7030A0"/>
          <w:sz w:val="24"/>
          <w:szCs w:val="24"/>
        </w:rPr>
      </w:pPr>
    </w:p>
    <w:p w14:paraId="67B2A35A" w14:textId="77777777" w:rsidR="00722A45" w:rsidRDefault="00722A45" w:rsidP="004D6AAC">
      <w:pPr>
        <w:jc w:val="both"/>
        <w:rPr>
          <w:rFonts w:ascii="Arial" w:hAnsi="Arial" w:cs="Arial"/>
          <w:color w:val="7030A0"/>
          <w:sz w:val="24"/>
          <w:szCs w:val="24"/>
        </w:rPr>
      </w:pPr>
    </w:p>
    <w:p w14:paraId="4B3198A0" w14:textId="77777777" w:rsidR="00722A45" w:rsidRDefault="00722A45" w:rsidP="004D6AAC">
      <w:pPr>
        <w:jc w:val="both"/>
        <w:rPr>
          <w:rFonts w:ascii="Arial" w:hAnsi="Arial" w:cs="Arial"/>
          <w:color w:val="7030A0"/>
          <w:sz w:val="24"/>
          <w:szCs w:val="24"/>
        </w:rPr>
      </w:pPr>
    </w:p>
    <w:p w14:paraId="48B8FF4D" w14:textId="77777777" w:rsidR="00722A45" w:rsidRDefault="00722A45" w:rsidP="004D6AAC">
      <w:pPr>
        <w:jc w:val="both"/>
        <w:rPr>
          <w:rFonts w:ascii="Arial" w:hAnsi="Arial" w:cs="Arial"/>
          <w:color w:val="7030A0"/>
          <w:sz w:val="24"/>
          <w:szCs w:val="24"/>
        </w:rPr>
      </w:pPr>
    </w:p>
    <w:p w14:paraId="6E408F41" w14:textId="77777777" w:rsidR="006E2A55" w:rsidRDefault="006E2A55" w:rsidP="004D6AAC">
      <w:pPr>
        <w:jc w:val="both"/>
        <w:rPr>
          <w:rFonts w:ascii="Arial" w:hAnsi="Arial" w:cs="Arial"/>
          <w:color w:val="7030A0"/>
          <w:sz w:val="24"/>
          <w:szCs w:val="24"/>
        </w:rPr>
      </w:pPr>
    </w:p>
    <w:p w14:paraId="00C1654A" w14:textId="1F03C245" w:rsidR="004D6AAC" w:rsidRPr="000A746E" w:rsidRDefault="004D6AAC" w:rsidP="0088134F">
      <w:pPr>
        <w:jc w:val="both"/>
        <w:rPr>
          <w:rFonts w:ascii="Arial" w:hAnsi="Arial" w:cs="Arial"/>
          <w:b/>
          <w:sz w:val="24"/>
          <w:szCs w:val="24"/>
        </w:rPr>
      </w:pPr>
      <w:r w:rsidRPr="000A746E">
        <w:rPr>
          <w:rFonts w:ascii="Arial" w:hAnsi="Arial" w:cs="Arial"/>
          <w:b/>
          <w:sz w:val="24"/>
          <w:szCs w:val="24"/>
        </w:rPr>
        <w:lastRenderedPageBreak/>
        <w:t>INQUIRY DOCUMENTS</w:t>
      </w:r>
    </w:p>
    <w:p w14:paraId="16577D29" w14:textId="77777777" w:rsidR="004D6AAC" w:rsidRPr="000A746E" w:rsidRDefault="004D6AAC" w:rsidP="004D6AAC">
      <w:pPr>
        <w:jc w:val="both"/>
        <w:rPr>
          <w:rFonts w:ascii="Arial" w:hAnsi="Arial" w:cs="Arial"/>
          <w:b/>
          <w:sz w:val="24"/>
          <w:szCs w:val="24"/>
        </w:rPr>
      </w:pPr>
    </w:p>
    <w:tbl>
      <w:tblPr>
        <w:tblW w:w="9464" w:type="dxa"/>
        <w:tblLayout w:type="fixed"/>
        <w:tblLook w:val="0000" w:firstRow="0" w:lastRow="0" w:firstColumn="0" w:lastColumn="0" w:noHBand="0" w:noVBand="0"/>
      </w:tblPr>
      <w:tblGrid>
        <w:gridCol w:w="624"/>
        <w:gridCol w:w="8840"/>
      </w:tblGrid>
      <w:tr w:rsidR="004D6AAC" w:rsidRPr="000A746E" w14:paraId="6BF74572" w14:textId="77777777" w:rsidTr="00271B0E">
        <w:tc>
          <w:tcPr>
            <w:tcW w:w="624" w:type="dxa"/>
          </w:tcPr>
          <w:p w14:paraId="356946FE" w14:textId="77777777" w:rsidR="004D6AAC" w:rsidRPr="000116B2" w:rsidRDefault="004D6AAC" w:rsidP="009420A0">
            <w:pPr>
              <w:spacing w:before="60" w:after="100" w:afterAutospacing="1"/>
              <w:rPr>
                <w:rFonts w:ascii="Arial" w:hAnsi="Arial" w:cs="Arial"/>
                <w:sz w:val="24"/>
                <w:szCs w:val="24"/>
              </w:rPr>
            </w:pPr>
            <w:r w:rsidRPr="000116B2">
              <w:rPr>
                <w:rFonts w:ascii="Arial" w:hAnsi="Arial" w:cs="Arial"/>
                <w:sz w:val="24"/>
                <w:szCs w:val="24"/>
              </w:rPr>
              <w:t>1</w:t>
            </w:r>
          </w:p>
        </w:tc>
        <w:tc>
          <w:tcPr>
            <w:tcW w:w="8840" w:type="dxa"/>
          </w:tcPr>
          <w:p w14:paraId="22D54CFD" w14:textId="77777777" w:rsidR="004D6AAC" w:rsidRPr="000116B2" w:rsidRDefault="004D6AAC" w:rsidP="009420A0">
            <w:pPr>
              <w:spacing w:before="60" w:after="100" w:afterAutospacing="1"/>
              <w:rPr>
                <w:rFonts w:ascii="Arial" w:hAnsi="Arial" w:cs="Arial"/>
                <w:sz w:val="24"/>
                <w:szCs w:val="24"/>
              </w:rPr>
            </w:pPr>
            <w:r w:rsidRPr="000116B2">
              <w:rPr>
                <w:rFonts w:ascii="Arial" w:hAnsi="Arial" w:cs="Arial"/>
                <w:sz w:val="24"/>
                <w:szCs w:val="24"/>
              </w:rPr>
              <w:t>The Order</w:t>
            </w:r>
          </w:p>
        </w:tc>
      </w:tr>
      <w:tr w:rsidR="004D6AAC" w:rsidRPr="0065351F" w14:paraId="1A71030D" w14:textId="77777777" w:rsidTr="00271B0E">
        <w:tc>
          <w:tcPr>
            <w:tcW w:w="624" w:type="dxa"/>
          </w:tcPr>
          <w:p w14:paraId="083027D2" w14:textId="77777777" w:rsidR="004D6AAC" w:rsidRPr="000116B2" w:rsidRDefault="004D6AAC" w:rsidP="009420A0">
            <w:pPr>
              <w:spacing w:before="60" w:after="100" w:afterAutospacing="1"/>
              <w:rPr>
                <w:rFonts w:ascii="Arial" w:hAnsi="Arial" w:cs="Arial"/>
                <w:sz w:val="24"/>
                <w:szCs w:val="24"/>
              </w:rPr>
            </w:pPr>
            <w:r w:rsidRPr="000116B2">
              <w:rPr>
                <w:rFonts w:ascii="Arial" w:hAnsi="Arial" w:cs="Arial"/>
                <w:sz w:val="24"/>
                <w:szCs w:val="24"/>
              </w:rPr>
              <w:t>2</w:t>
            </w:r>
          </w:p>
        </w:tc>
        <w:tc>
          <w:tcPr>
            <w:tcW w:w="8840" w:type="dxa"/>
          </w:tcPr>
          <w:p w14:paraId="3A744B14" w14:textId="77777777" w:rsidR="004D6AAC" w:rsidRPr="000116B2" w:rsidRDefault="00C745DE" w:rsidP="009420A0">
            <w:pPr>
              <w:spacing w:before="60" w:after="100" w:afterAutospacing="1"/>
              <w:rPr>
                <w:rFonts w:ascii="Arial" w:hAnsi="Arial" w:cs="Arial"/>
                <w:sz w:val="24"/>
                <w:szCs w:val="24"/>
              </w:rPr>
            </w:pPr>
            <w:r w:rsidRPr="000116B2">
              <w:rPr>
                <w:rFonts w:ascii="Arial" w:hAnsi="Arial" w:cs="Arial"/>
                <w:sz w:val="24"/>
                <w:szCs w:val="24"/>
              </w:rPr>
              <w:t xml:space="preserve">SSBA Addendum to legal submission </w:t>
            </w:r>
          </w:p>
        </w:tc>
      </w:tr>
      <w:tr w:rsidR="004D6AAC" w:rsidRPr="0065351F" w14:paraId="38B4C327" w14:textId="77777777" w:rsidTr="00271B0E">
        <w:tc>
          <w:tcPr>
            <w:tcW w:w="624" w:type="dxa"/>
          </w:tcPr>
          <w:p w14:paraId="7C8ED9D1" w14:textId="77777777" w:rsidR="004D6AAC" w:rsidRPr="000116B2" w:rsidRDefault="004D6AAC" w:rsidP="009420A0">
            <w:pPr>
              <w:spacing w:before="60" w:after="100" w:afterAutospacing="1"/>
              <w:rPr>
                <w:rFonts w:ascii="Arial" w:hAnsi="Arial" w:cs="Arial"/>
                <w:sz w:val="24"/>
                <w:szCs w:val="24"/>
              </w:rPr>
            </w:pPr>
            <w:r w:rsidRPr="000116B2">
              <w:rPr>
                <w:rFonts w:ascii="Arial" w:hAnsi="Arial" w:cs="Arial"/>
                <w:sz w:val="24"/>
                <w:szCs w:val="24"/>
              </w:rPr>
              <w:t>3</w:t>
            </w:r>
          </w:p>
        </w:tc>
        <w:tc>
          <w:tcPr>
            <w:tcW w:w="8840" w:type="dxa"/>
          </w:tcPr>
          <w:p w14:paraId="0F472DCD" w14:textId="77777777" w:rsidR="004D6AAC" w:rsidRPr="000116B2" w:rsidRDefault="00C745DE" w:rsidP="009420A0">
            <w:pPr>
              <w:spacing w:before="60" w:after="100" w:afterAutospacing="1"/>
              <w:rPr>
                <w:rFonts w:ascii="Arial" w:hAnsi="Arial" w:cs="Arial"/>
                <w:sz w:val="24"/>
                <w:szCs w:val="24"/>
              </w:rPr>
            </w:pPr>
            <w:r w:rsidRPr="000116B2">
              <w:rPr>
                <w:rFonts w:ascii="Arial" w:hAnsi="Arial" w:cs="Arial"/>
                <w:sz w:val="24"/>
                <w:szCs w:val="24"/>
              </w:rPr>
              <w:t>SSBA</w:t>
            </w:r>
            <w:r w:rsidR="00AA09B4">
              <w:rPr>
                <w:rFonts w:ascii="Arial" w:hAnsi="Arial" w:cs="Arial"/>
                <w:sz w:val="24"/>
                <w:szCs w:val="24"/>
              </w:rPr>
              <w:t>,</w:t>
            </w:r>
            <w:r w:rsidRPr="000116B2">
              <w:rPr>
                <w:rFonts w:ascii="Arial" w:hAnsi="Arial" w:cs="Arial"/>
                <w:sz w:val="24"/>
                <w:szCs w:val="24"/>
              </w:rPr>
              <w:t xml:space="preserve"> amended map with additional coloured line</w:t>
            </w:r>
          </w:p>
        </w:tc>
      </w:tr>
      <w:tr w:rsidR="00C745DE" w:rsidRPr="0065351F" w14:paraId="14B4677C" w14:textId="77777777" w:rsidTr="00271B0E">
        <w:tc>
          <w:tcPr>
            <w:tcW w:w="624" w:type="dxa"/>
          </w:tcPr>
          <w:p w14:paraId="09AF730F" w14:textId="77777777" w:rsidR="00C745DE" w:rsidRPr="000116B2" w:rsidRDefault="00C745DE" w:rsidP="009420A0">
            <w:pPr>
              <w:spacing w:before="60" w:after="100" w:afterAutospacing="1"/>
              <w:rPr>
                <w:rFonts w:ascii="Arial" w:hAnsi="Arial" w:cs="Arial"/>
                <w:sz w:val="24"/>
                <w:szCs w:val="24"/>
              </w:rPr>
            </w:pPr>
            <w:r w:rsidRPr="000116B2">
              <w:rPr>
                <w:rFonts w:ascii="Arial" w:hAnsi="Arial" w:cs="Arial"/>
                <w:sz w:val="24"/>
                <w:szCs w:val="24"/>
              </w:rPr>
              <w:t>4</w:t>
            </w:r>
          </w:p>
        </w:tc>
        <w:tc>
          <w:tcPr>
            <w:tcW w:w="8840" w:type="dxa"/>
          </w:tcPr>
          <w:p w14:paraId="2ADDA94B" w14:textId="77777777" w:rsidR="00C745DE" w:rsidRPr="000116B2" w:rsidRDefault="00C745DE" w:rsidP="009420A0">
            <w:pPr>
              <w:spacing w:before="60" w:after="100" w:afterAutospacing="1"/>
              <w:rPr>
                <w:rFonts w:ascii="Arial" w:hAnsi="Arial" w:cs="Arial"/>
                <w:sz w:val="24"/>
                <w:szCs w:val="24"/>
              </w:rPr>
            </w:pPr>
            <w:r w:rsidRPr="000116B2">
              <w:rPr>
                <w:rFonts w:ascii="Arial" w:hAnsi="Arial" w:cs="Arial"/>
                <w:sz w:val="24"/>
                <w:szCs w:val="24"/>
              </w:rPr>
              <w:t xml:space="preserve">SSBA Opening statement </w:t>
            </w:r>
          </w:p>
        </w:tc>
      </w:tr>
      <w:tr w:rsidR="00C745DE" w:rsidRPr="0065351F" w14:paraId="01CCB046" w14:textId="77777777" w:rsidTr="00271B0E">
        <w:tc>
          <w:tcPr>
            <w:tcW w:w="624" w:type="dxa"/>
          </w:tcPr>
          <w:p w14:paraId="67F2AD3A" w14:textId="77777777" w:rsidR="00C745DE" w:rsidRPr="000116B2" w:rsidRDefault="00C745DE" w:rsidP="009420A0">
            <w:pPr>
              <w:spacing w:before="60" w:after="100" w:afterAutospacing="1"/>
              <w:rPr>
                <w:rFonts w:ascii="Arial" w:hAnsi="Arial" w:cs="Arial"/>
                <w:sz w:val="24"/>
                <w:szCs w:val="24"/>
              </w:rPr>
            </w:pPr>
            <w:r w:rsidRPr="000116B2">
              <w:rPr>
                <w:rFonts w:ascii="Arial" w:hAnsi="Arial" w:cs="Arial"/>
                <w:sz w:val="24"/>
                <w:szCs w:val="24"/>
              </w:rPr>
              <w:t>5</w:t>
            </w:r>
          </w:p>
        </w:tc>
        <w:tc>
          <w:tcPr>
            <w:tcW w:w="8840" w:type="dxa"/>
          </w:tcPr>
          <w:p w14:paraId="63EC7837" w14:textId="77777777" w:rsidR="00C745DE" w:rsidRPr="000116B2" w:rsidRDefault="00C745DE" w:rsidP="009420A0">
            <w:pPr>
              <w:spacing w:before="60" w:after="100" w:afterAutospacing="1"/>
              <w:rPr>
                <w:rFonts w:ascii="Arial" w:hAnsi="Arial" w:cs="Arial"/>
                <w:sz w:val="24"/>
                <w:szCs w:val="24"/>
              </w:rPr>
            </w:pPr>
            <w:r w:rsidRPr="000116B2">
              <w:rPr>
                <w:rFonts w:ascii="Arial" w:hAnsi="Arial" w:cs="Arial"/>
                <w:sz w:val="24"/>
                <w:szCs w:val="24"/>
              </w:rPr>
              <w:t>SSBA Legal submission amendment</w:t>
            </w:r>
          </w:p>
        </w:tc>
      </w:tr>
      <w:tr w:rsidR="00C745DE" w:rsidRPr="0065351F" w14:paraId="1E68B2EC" w14:textId="77777777" w:rsidTr="00271B0E">
        <w:tc>
          <w:tcPr>
            <w:tcW w:w="624" w:type="dxa"/>
          </w:tcPr>
          <w:p w14:paraId="24931C30" w14:textId="77777777" w:rsidR="00C745DE" w:rsidRPr="000116B2" w:rsidRDefault="00C745DE" w:rsidP="009420A0">
            <w:pPr>
              <w:spacing w:before="60" w:after="100" w:afterAutospacing="1"/>
              <w:rPr>
                <w:rFonts w:ascii="Arial" w:hAnsi="Arial" w:cs="Arial"/>
                <w:sz w:val="24"/>
                <w:szCs w:val="24"/>
              </w:rPr>
            </w:pPr>
            <w:r w:rsidRPr="000116B2">
              <w:rPr>
                <w:rFonts w:ascii="Arial" w:hAnsi="Arial" w:cs="Arial"/>
                <w:sz w:val="24"/>
                <w:szCs w:val="24"/>
              </w:rPr>
              <w:t>6</w:t>
            </w:r>
          </w:p>
        </w:tc>
        <w:tc>
          <w:tcPr>
            <w:tcW w:w="8840" w:type="dxa"/>
          </w:tcPr>
          <w:p w14:paraId="3AAD1E1B" w14:textId="310FB8C9" w:rsidR="00C745DE" w:rsidRPr="000116B2" w:rsidRDefault="00C7703E" w:rsidP="009420A0">
            <w:pPr>
              <w:spacing w:before="60" w:after="100" w:afterAutospacing="1"/>
              <w:rPr>
                <w:rFonts w:ascii="Arial" w:hAnsi="Arial" w:cs="Arial"/>
                <w:sz w:val="24"/>
                <w:szCs w:val="24"/>
              </w:rPr>
            </w:pPr>
            <w:r>
              <w:rPr>
                <w:rFonts w:ascii="Arial" w:hAnsi="Arial" w:cs="Arial"/>
                <w:sz w:val="24"/>
                <w:szCs w:val="24"/>
              </w:rPr>
              <w:t>SSBS proposed modified Order</w:t>
            </w:r>
          </w:p>
        </w:tc>
      </w:tr>
      <w:tr w:rsidR="005D1DBF" w:rsidRPr="0065351F" w14:paraId="2EC582EE" w14:textId="77777777" w:rsidTr="00271B0E">
        <w:tc>
          <w:tcPr>
            <w:tcW w:w="624" w:type="dxa"/>
          </w:tcPr>
          <w:p w14:paraId="31A4DBA8" w14:textId="77777777" w:rsidR="005D1DBF" w:rsidRPr="0020532C" w:rsidRDefault="005D1DBF" w:rsidP="009420A0">
            <w:pPr>
              <w:spacing w:before="60" w:after="100" w:afterAutospacing="1"/>
              <w:rPr>
                <w:rFonts w:ascii="Arial" w:hAnsi="Arial" w:cs="Arial"/>
                <w:sz w:val="24"/>
                <w:szCs w:val="24"/>
                <w:highlight w:val="yellow"/>
              </w:rPr>
            </w:pPr>
            <w:r w:rsidRPr="00C7703E">
              <w:rPr>
                <w:rFonts w:ascii="Arial" w:hAnsi="Arial" w:cs="Arial"/>
                <w:sz w:val="24"/>
                <w:szCs w:val="24"/>
              </w:rPr>
              <w:t>7</w:t>
            </w:r>
          </w:p>
        </w:tc>
        <w:tc>
          <w:tcPr>
            <w:tcW w:w="8840" w:type="dxa"/>
          </w:tcPr>
          <w:p w14:paraId="1C8B804B" w14:textId="6386DEAD" w:rsidR="005D1DBF" w:rsidRPr="0020532C" w:rsidRDefault="00C7703E" w:rsidP="009420A0">
            <w:pPr>
              <w:spacing w:before="60" w:after="100" w:afterAutospacing="1"/>
              <w:rPr>
                <w:rFonts w:ascii="Arial" w:hAnsi="Arial" w:cs="Arial"/>
                <w:sz w:val="24"/>
                <w:szCs w:val="24"/>
                <w:highlight w:val="yellow"/>
              </w:rPr>
            </w:pPr>
            <w:r w:rsidRPr="000116B2">
              <w:rPr>
                <w:rFonts w:ascii="Arial" w:hAnsi="Arial" w:cs="Arial"/>
                <w:sz w:val="24"/>
                <w:szCs w:val="24"/>
              </w:rPr>
              <w:t>SSBA Closing submission</w:t>
            </w:r>
          </w:p>
        </w:tc>
      </w:tr>
      <w:tr w:rsidR="005D1DBF" w:rsidRPr="0065351F" w14:paraId="3604187D" w14:textId="77777777" w:rsidTr="00271B0E">
        <w:tc>
          <w:tcPr>
            <w:tcW w:w="624" w:type="dxa"/>
          </w:tcPr>
          <w:p w14:paraId="6A3CBB73" w14:textId="77777777" w:rsidR="005D1DBF" w:rsidRPr="000116B2" w:rsidRDefault="005D1DBF" w:rsidP="009420A0">
            <w:pPr>
              <w:spacing w:before="60" w:after="100" w:afterAutospacing="1"/>
              <w:rPr>
                <w:rFonts w:ascii="Arial" w:hAnsi="Arial" w:cs="Arial"/>
                <w:sz w:val="24"/>
                <w:szCs w:val="24"/>
              </w:rPr>
            </w:pPr>
            <w:r w:rsidRPr="000116B2">
              <w:rPr>
                <w:rFonts w:ascii="Arial" w:hAnsi="Arial" w:cs="Arial"/>
                <w:sz w:val="24"/>
                <w:szCs w:val="24"/>
              </w:rPr>
              <w:t>8</w:t>
            </w:r>
          </w:p>
        </w:tc>
        <w:tc>
          <w:tcPr>
            <w:tcW w:w="8840" w:type="dxa"/>
          </w:tcPr>
          <w:p w14:paraId="36F0268F" w14:textId="77777777" w:rsidR="005D1DBF" w:rsidRPr="000116B2" w:rsidRDefault="005D1DBF" w:rsidP="009420A0">
            <w:pPr>
              <w:spacing w:before="60" w:after="100" w:afterAutospacing="1"/>
              <w:rPr>
                <w:rFonts w:ascii="Arial" w:hAnsi="Arial" w:cs="Arial"/>
                <w:sz w:val="24"/>
                <w:szCs w:val="24"/>
              </w:rPr>
            </w:pPr>
            <w:r w:rsidRPr="000116B2">
              <w:rPr>
                <w:rFonts w:ascii="Arial" w:hAnsi="Arial" w:cs="Arial"/>
                <w:sz w:val="24"/>
                <w:szCs w:val="24"/>
              </w:rPr>
              <w:t>ABA Opening statement</w:t>
            </w:r>
          </w:p>
        </w:tc>
      </w:tr>
      <w:tr w:rsidR="005D1DBF" w:rsidRPr="0065351F" w14:paraId="7980BFD8" w14:textId="77777777" w:rsidTr="00271B0E">
        <w:tc>
          <w:tcPr>
            <w:tcW w:w="624" w:type="dxa"/>
          </w:tcPr>
          <w:p w14:paraId="562C3366" w14:textId="77777777" w:rsidR="005D1DBF" w:rsidRPr="000116B2" w:rsidRDefault="005D1DBF" w:rsidP="009420A0">
            <w:pPr>
              <w:spacing w:before="60" w:after="100" w:afterAutospacing="1"/>
              <w:rPr>
                <w:rFonts w:ascii="Arial" w:hAnsi="Arial" w:cs="Arial"/>
                <w:sz w:val="24"/>
                <w:szCs w:val="24"/>
              </w:rPr>
            </w:pPr>
            <w:r w:rsidRPr="000116B2">
              <w:rPr>
                <w:rFonts w:ascii="Arial" w:hAnsi="Arial" w:cs="Arial"/>
                <w:sz w:val="24"/>
                <w:szCs w:val="24"/>
              </w:rPr>
              <w:t>9</w:t>
            </w:r>
          </w:p>
        </w:tc>
        <w:tc>
          <w:tcPr>
            <w:tcW w:w="8840" w:type="dxa"/>
          </w:tcPr>
          <w:p w14:paraId="78BCAE89" w14:textId="63E93B9F" w:rsidR="005D1DBF" w:rsidRPr="000116B2" w:rsidRDefault="000116B2" w:rsidP="009420A0">
            <w:pPr>
              <w:spacing w:before="60" w:after="100" w:afterAutospacing="1"/>
              <w:rPr>
                <w:rFonts w:ascii="Arial" w:hAnsi="Arial" w:cs="Arial"/>
                <w:sz w:val="24"/>
                <w:szCs w:val="24"/>
              </w:rPr>
            </w:pPr>
            <w:r w:rsidRPr="000116B2">
              <w:rPr>
                <w:rFonts w:ascii="Arial" w:hAnsi="Arial" w:cs="Arial"/>
                <w:sz w:val="24"/>
                <w:szCs w:val="24"/>
              </w:rPr>
              <w:t xml:space="preserve">ABA, amendments </w:t>
            </w:r>
            <w:r w:rsidR="0020532C">
              <w:rPr>
                <w:rFonts w:ascii="Arial" w:hAnsi="Arial" w:cs="Arial"/>
                <w:sz w:val="24"/>
                <w:szCs w:val="24"/>
              </w:rPr>
              <w:t xml:space="preserve">to case </w:t>
            </w:r>
            <w:r w:rsidRPr="000116B2">
              <w:rPr>
                <w:rFonts w:ascii="Arial" w:hAnsi="Arial" w:cs="Arial"/>
                <w:sz w:val="24"/>
                <w:szCs w:val="24"/>
              </w:rPr>
              <w:t>by reference to 1801 Act</w:t>
            </w:r>
          </w:p>
        </w:tc>
      </w:tr>
      <w:tr w:rsidR="00C745DE" w:rsidRPr="0065351F" w14:paraId="5CCD2E67" w14:textId="77777777" w:rsidTr="00271B0E">
        <w:tc>
          <w:tcPr>
            <w:tcW w:w="624" w:type="dxa"/>
          </w:tcPr>
          <w:p w14:paraId="5B4CA7E5" w14:textId="77777777" w:rsidR="00C745DE" w:rsidRPr="000116B2" w:rsidRDefault="00C745DE" w:rsidP="009420A0">
            <w:pPr>
              <w:spacing w:before="60" w:after="100" w:afterAutospacing="1"/>
              <w:rPr>
                <w:rFonts w:ascii="Arial" w:hAnsi="Arial" w:cs="Arial"/>
                <w:sz w:val="24"/>
                <w:szCs w:val="24"/>
              </w:rPr>
            </w:pPr>
            <w:r w:rsidRPr="000116B2">
              <w:rPr>
                <w:rFonts w:ascii="Arial" w:hAnsi="Arial" w:cs="Arial"/>
                <w:sz w:val="24"/>
                <w:szCs w:val="24"/>
              </w:rPr>
              <w:t>10</w:t>
            </w:r>
          </w:p>
        </w:tc>
        <w:tc>
          <w:tcPr>
            <w:tcW w:w="8840" w:type="dxa"/>
          </w:tcPr>
          <w:p w14:paraId="26D1E1B9" w14:textId="3622E818" w:rsidR="00C745DE" w:rsidRPr="000116B2" w:rsidRDefault="00E31BFA" w:rsidP="009420A0">
            <w:pPr>
              <w:spacing w:before="60" w:after="100" w:afterAutospacing="1"/>
              <w:rPr>
                <w:rFonts w:ascii="Arial" w:hAnsi="Arial" w:cs="Arial"/>
                <w:sz w:val="24"/>
                <w:szCs w:val="24"/>
              </w:rPr>
            </w:pPr>
            <w:r>
              <w:rPr>
                <w:rFonts w:ascii="Arial" w:hAnsi="Arial" w:cs="Arial"/>
                <w:sz w:val="24"/>
                <w:szCs w:val="24"/>
              </w:rPr>
              <w:t xml:space="preserve">Additional legal </w:t>
            </w:r>
            <w:r w:rsidR="00C02764">
              <w:rPr>
                <w:rFonts w:ascii="Arial" w:hAnsi="Arial" w:cs="Arial"/>
                <w:sz w:val="24"/>
                <w:szCs w:val="24"/>
              </w:rPr>
              <w:t>d</w:t>
            </w:r>
            <w:r w:rsidR="000116B2" w:rsidRPr="000116B2">
              <w:rPr>
                <w:rFonts w:ascii="Arial" w:hAnsi="Arial" w:cs="Arial"/>
                <w:sz w:val="24"/>
                <w:szCs w:val="24"/>
              </w:rPr>
              <w:t>o</w:t>
            </w:r>
            <w:r w:rsidR="00C02764">
              <w:rPr>
                <w:rFonts w:ascii="Arial" w:hAnsi="Arial" w:cs="Arial"/>
                <w:sz w:val="24"/>
                <w:szCs w:val="24"/>
              </w:rPr>
              <w:t>cumentation</w:t>
            </w:r>
            <w:r w:rsidR="00C745DE" w:rsidRPr="000116B2">
              <w:rPr>
                <w:rFonts w:ascii="Arial" w:hAnsi="Arial" w:cs="Arial"/>
                <w:sz w:val="24"/>
                <w:szCs w:val="24"/>
              </w:rPr>
              <w:t xml:space="preserve"> </w:t>
            </w:r>
          </w:p>
        </w:tc>
      </w:tr>
      <w:tr w:rsidR="000116B2" w:rsidRPr="0065351F" w14:paraId="4DC480CB" w14:textId="77777777" w:rsidTr="00271B0E">
        <w:tc>
          <w:tcPr>
            <w:tcW w:w="624" w:type="dxa"/>
          </w:tcPr>
          <w:p w14:paraId="467A0819" w14:textId="77777777" w:rsidR="000116B2" w:rsidRPr="000116B2" w:rsidRDefault="000116B2" w:rsidP="009420A0">
            <w:pPr>
              <w:spacing w:before="60" w:after="100" w:afterAutospacing="1"/>
              <w:rPr>
                <w:rFonts w:ascii="Arial" w:hAnsi="Arial" w:cs="Arial"/>
                <w:sz w:val="24"/>
                <w:szCs w:val="24"/>
              </w:rPr>
            </w:pPr>
            <w:r w:rsidRPr="000116B2">
              <w:rPr>
                <w:rFonts w:ascii="Arial" w:hAnsi="Arial" w:cs="Arial"/>
                <w:sz w:val="24"/>
                <w:szCs w:val="24"/>
              </w:rPr>
              <w:t>11</w:t>
            </w:r>
          </w:p>
        </w:tc>
        <w:tc>
          <w:tcPr>
            <w:tcW w:w="8840" w:type="dxa"/>
          </w:tcPr>
          <w:p w14:paraId="52958963" w14:textId="77777777" w:rsidR="000116B2" w:rsidRPr="000116B2" w:rsidRDefault="000116B2" w:rsidP="009420A0">
            <w:pPr>
              <w:spacing w:before="60" w:after="100" w:afterAutospacing="1"/>
              <w:rPr>
                <w:rFonts w:ascii="Arial" w:hAnsi="Arial" w:cs="Arial"/>
                <w:sz w:val="24"/>
                <w:szCs w:val="24"/>
              </w:rPr>
            </w:pPr>
            <w:r w:rsidRPr="000116B2">
              <w:rPr>
                <w:rFonts w:ascii="Arial" w:hAnsi="Arial" w:cs="Arial"/>
                <w:sz w:val="24"/>
                <w:szCs w:val="24"/>
              </w:rPr>
              <w:t>ABA Closing submission</w:t>
            </w:r>
          </w:p>
        </w:tc>
      </w:tr>
      <w:tr w:rsidR="000116B2" w:rsidRPr="0065351F" w14:paraId="53C09411" w14:textId="77777777" w:rsidTr="00271B0E">
        <w:tc>
          <w:tcPr>
            <w:tcW w:w="624" w:type="dxa"/>
          </w:tcPr>
          <w:p w14:paraId="068DBFD2" w14:textId="77777777" w:rsidR="000116B2" w:rsidRPr="000116B2" w:rsidRDefault="000116B2" w:rsidP="009420A0">
            <w:pPr>
              <w:spacing w:before="60" w:after="100" w:afterAutospacing="1"/>
              <w:rPr>
                <w:rFonts w:ascii="Arial" w:hAnsi="Arial" w:cs="Arial"/>
                <w:sz w:val="24"/>
                <w:szCs w:val="24"/>
              </w:rPr>
            </w:pPr>
            <w:r w:rsidRPr="000116B2">
              <w:rPr>
                <w:rFonts w:ascii="Arial" w:hAnsi="Arial" w:cs="Arial"/>
                <w:sz w:val="24"/>
                <w:szCs w:val="24"/>
              </w:rPr>
              <w:t>12</w:t>
            </w:r>
          </w:p>
        </w:tc>
        <w:tc>
          <w:tcPr>
            <w:tcW w:w="8840" w:type="dxa"/>
          </w:tcPr>
          <w:p w14:paraId="07048720" w14:textId="77777777" w:rsidR="000116B2" w:rsidRPr="000116B2" w:rsidRDefault="000116B2" w:rsidP="009420A0">
            <w:pPr>
              <w:spacing w:before="60" w:after="100" w:afterAutospacing="1"/>
              <w:rPr>
                <w:rFonts w:ascii="Arial" w:hAnsi="Arial" w:cs="Arial"/>
                <w:sz w:val="24"/>
                <w:szCs w:val="24"/>
              </w:rPr>
            </w:pPr>
            <w:r>
              <w:rPr>
                <w:rFonts w:ascii="Arial" w:hAnsi="Arial" w:cs="Arial"/>
                <w:sz w:val="24"/>
                <w:szCs w:val="24"/>
              </w:rPr>
              <w:t>Re: Greenwoods’ map of Yorkshire, Leeds Mercury Advertisement</w:t>
            </w:r>
          </w:p>
        </w:tc>
      </w:tr>
      <w:tr w:rsidR="000116B2" w:rsidRPr="0065351F" w14:paraId="26E7E914" w14:textId="77777777" w:rsidTr="00271B0E">
        <w:tc>
          <w:tcPr>
            <w:tcW w:w="624" w:type="dxa"/>
          </w:tcPr>
          <w:p w14:paraId="1DFD27EB" w14:textId="77777777" w:rsidR="000116B2" w:rsidRPr="000116B2" w:rsidRDefault="000116B2" w:rsidP="009420A0">
            <w:pPr>
              <w:spacing w:before="60" w:after="100" w:afterAutospacing="1"/>
              <w:rPr>
                <w:rFonts w:ascii="Arial" w:hAnsi="Arial" w:cs="Arial"/>
                <w:sz w:val="24"/>
                <w:szCs w:val="24"/>
              </w:rPr>
            </w:pPr>
            <w:r w:rsidRPr="000116B2">
              <w:rPr>
                <w:rFonts w:ascii="Arial" w:hAnsi="Arial" w:cs="Arial"/>
                <w:sz w:val="24"/>
                <w:szCs w:val="24"/>
              </w:rPr>
              <w:t>13</w:t>
            </w:r>
          </w:p>
        </w:tc>
        <w:tc>
          <w:tcPr>
            <w:tcW w:w="8840" w:type="dxa"/>
          </w:tcPr>
          <w:p w14:paraId="13F130C0" w14:textId="77777777" w:rsidR="000116B2" w:rsidRPr="000116B2" w:rsidRDefault="000116B2" w:rsidP="009420A0">
            <w:pPr>
              <w:spacing w:before="60" w:after="100" w:afterAutospacing="1"/>
              <w:rPr>
                <w:rFonts w:ascii="Arial" w:hAnsi="Arial" w:cs="Arial"/>
                <w:sz w:val="24"/>
                <w:szCs w:val="24"/>
              </w:rPr>
            </w:pPr>
            <w:r w:rsidRPr="000116B2">
              <w:rPr>
                <w:rFonts w:ascii="Arial" w:hAnsi="Arial" w:cs="Arial"/>
                <w:sz w:val="24"/>
                <w:szCs w:val="24"/>
              </w:rPr>
              <w:t>Ms S Taylor</w:t>
            </w:r>
            <w:r w:rsidR="00AA09B4">
              <w:rPr>
                <w:rFonts w:ascii="Arial" w:hAnsi="Arial" w:cs="Arial"/>
                <w:sz w:val="24"/>
                <w:szCs w:val="24"/>
              </w:rPr>
              <w:t>,</w:t>
            </w:r>
            <w:r w:rsidRPr="000116B2">
              <w:rPr>
                <w:rFonts w:ascii="Arial" w:hAnsi="Arial" w:cs="Arial"/>
                <w:sz w:val="24"/>
                <w:szCs w:val="24"/>
              </w:rPr>
              <w:t xml:space="preserve"> Sketch map</w:t>
            </w:r>
          </w:p>
        </w:tc>
      </w:tr>
      <w:tr w:rsidR="000116B2" w:rsidRPr="0065351F" w14:paraId="331F7954" w14:textId="77777777" w:rsidTr="00271B0E">
        <w:tc>
          <w:tcPr>
            <w:tcW w:w="624" w:type="dxa"/>
          </w:tcPr>
          <w:p w14:paraId="29E56801" w14:textId="77777777" w:rsidR="000116B2" w:rsidRPr="000116B2" w:rsidRDefault="000116B2" w:rsidP="009420A0">
            <w:pPr>
              <w:spacing w:before="60" w:after="100" w:afterAutospacing="1"/>
              <w:rPr>
                <w:rFonts w:ascii="Arial" w:hAnsi="Arial" w:cs="Arial"/>
                <w:sz w:val="24"/>
                <w:szCs w:val="24"/>
              </w:rPr>
            </w:pPr>
            <w:r w:rsidRPr="000116B2">
              <w:rPr>
                <w:rFonts w:ascii="Arial" w:hAnsi="Arial" w:cs="Arial"/>
                <w:sz w:val="24"/>
                <w:szCs w:val="24"/>
              </w:rPr>
              <w:t>14</w:t>
            </w:r>
          </w:p>
        </w:tc>
        <w:tc>
          <w:tcPr>
            <w:tcW w:w="8840" w:type="dxa"/>
          </w:tcPr>
          <w:p w14:paraId="60D3A9A1" w14:textId="77777777" w:rsidR="000116B2" w:rsidRPr="000116B2" w:rsidRDefault="000116B2" w:rsidP="009420A0">
            <w:pPr>
              <w:spacing w:before="60" w:after="100" w:afterAutospacing="1"/>
              <w:rPr>
                <w:rFonts w:ascii="Arial" w:hAnsi="Arial" w:cs="Arial"/>
                <w:sz w:val="24"/>
                <w:szCs w:val="24"/>
              </w:rPr>
            </w:pPr>
            <w:r w:rsidRPr="000116B2">
              <w:rPr>
                <w:rFonts w:ascii="Arial" w:hAnsi="Arial" w:cs="Arial"/>
                <w:sz w:val="24"/>
                <w:szCs w:val="24"/>
              </w:rPr>
              <w:t>Ms S Taylor</w:t>
            </w:r>
            <w:r w:rsidR="00AA09B4">
              <w:rPr>
                <w:rFonts w:ascii="Arial" w:hAnsi="Arial" w:cs="Arial"/>
                <w:sz w:val="24"/>
                <w:szCs w:val="24"/>
              </w:rPr>
              <w:t>,</w:t>
            </w:r>
            <w:r w:rsidRPr="000116B2">
              <w:rPr>
                <w:rFonts w:ascii="Arial" w:hAnsi="Arial" w:cs="Arial"/>
                <w:sz w:val="24"/>
                <w:szCs w:val="24"/>
              </w:rPr>
              <w:t xml:space="preserve"> Closing submission</w:t>
            </w:r>
          </w:p>
        </w:tc>
      </w:tr>
      <w:tr w:rsidR="007163E4" w:rsidRPr="0065351F" w14:paraId="38A5F85B" w14:textId="77777777" w:rsidTr="009D7E38">
        <w:trPr>
          <w:trHeight w:val="70"/>
        </w:trPr>
        <w:tc>
          <w:tcPr>
            <w:tcW w:w="624" w:type="dxa"/>
          </w:tcPr>
          <w:p w14:paraId="28396530" w14:textId="6CA0ED18" w:rsidR="007163E4" w:rsidRPr="00AA09B4" w:rsidRDefault="007163E4" w:rsidP="009420A0">
            <w:pPr>
              <w:spacing w:before="60" w:after="100" w:afterAutospacing="1"/>
              <w:rPr>
                <w:rFonts w:ascii="Arial" w:hAnsi="Arial" w:cs="Arial"/>
                <w:sz w:val="24"/>
                <w:szCs w:val="24"/>
              </w:rPr>
            </w:pPr>
            <w:r>
              <w:rPr>
                <w:rFonts w:ascii="Arial" w:hAnsi="Arial" w:cs="Arial"/>
                <w:sz w:val="24"/>
                <w:szCs w:val="24"/>
              </w:rPr>
              <w:t>16</w:t>
            </w:r>
          </w:p>
        </w:tc>
        <w:tc>
          <w:tcPr>
            <w:tcW w:w="8840" w:type="dxa"/>
          </w:tcPr>
          <w:p w14:paraId="3CEBAF04" w14:textId="22CC3C21" w:rsidR="007163E4" w:rsidRPr="00AA09B4" w:rsidRDefault="007163E4" w:rsidP="009420A0">
            <w:pPr>
              <w:spacing w:before="60" w:after="100" w:afterAutospacing="1"/>
              <w:rPr>
                <w:rFonts w:ascii="Arial" w:hAnsi="Arial" w:cs="Arial"/>
                <w:sz w:val="24"/>
                <w:szCs w:val="24"/>
              </w:rPr>
            </w:pPr>
            <w:r>
              <w:rPr>
                <w:rFonts w:ascii="Arial" w:hAnsi="Arial" w:cs="Arial"/>
                <w:sz w:val="24"/>
                <w:szCs w:val="24"/>
              </w:rPr>
              <w:t>Email from Jill White</w:t>
            </w:r>
          </w:p>
        </w:tc>
      </w:tr>
      <w:tr w:rsidR="000116B2" w:rsidRPr="0065351F" w14:paraId="52F06E9A" w14:textId="77777777" w:rsidTr="009D7E38">
        <w:trPr>
          <w:trHeight w:val="70"/>
        </w:trPr>
        <w:tc>
          <w:tcPr>
            <w:tcW w:w="624" w:type="dxa"/>
          </w:tcPr>
          <w:p w14:paraId="597E5E4F" w14:textId="77777777" w:rsidR="000116B2" w:rsidRPr="00AA09B4" w:rsidRDefault="00AA09B4" w:rsidP="009420A0">
            <w:pPr>
              <w:spacing w:before="60" w:after="100" w:afterAutospacing="1"/>
              <w:rPr>
                <w:rFonts w:ascii="Arial" w:hAnsi="Arial" w:cs="Arial"/>
                <w:sz w:val="24"/>
                <w:szCs w:val="24"/>
              </w:rPr>
            </w:pPr>
            <w:r w:rsidRPr="00AA09B4">
              <w:rPr>
                <w:rFonts w:ascii="Arial" w:hAnsi="Arial" w:cs="Arial"/>
                <w:sz w:val="24"/>
                <w:szCs w:val="24"/>
              </w:rPr>
              <w:t>15</w:t>
            </w:r>
          </w:p>
        </w:tc>
        <w:tc>
          <w:tcPr>
            <w:tcW w:w="8840" w:type="dxa"/>
          </w:tcPr>
          <w:p w14:paraId="5FF4F1E3" w14:textId="77777777" w:rsidR="000116B2" w:rsidRPr="00AA09B4" w:rsidRDefault="00AA09B4" w:rsidP="009420A0">
            <w:pPr>
              <w:spacing w:before="60" w:after="100" w:afterAutospacing="1"/>
              <w:rPr>
                <w:rFonts w:ascii="Arial" w:hAnsi="Arial" w:cs="Arial"/>
                <w:sz w:val="24"/>
                <w:szCs w:val="24"/>
              </w:rPr>
            </w:pPr>
            <w:r w:rsidRPr="00AA09B4">
              <w:rPr>
                <w:rFonts w:ascii="Arial" w:hAnsi="Arial" w:cs="Arial"/>
                <w:sz w:val="24"/>
                <w:szCs w:val="24"/>
              </w:rPr>
              <w:t>Mrs M Masters, submissions arising from Schedule 14 appeal stage</w:t>
            </w:r>
          </w:p>
        </w:tc>
      </w:tr>
      <w:tr w:rsidR="00AA09B4" w:rsidRPr="0065351F" w14:paraId="731C0D1E" w14:textId="77777777" w:rsidTr="009D7E38">
        <w:trPr>
          <w:trHeight w:val="70"/>
        </w:trPr>
        <w:tc>
          <w:tcPr>
            <w:tcW w:w="624" w:type="dxa"/>
          </w:tcPr>
          <w:p w14:paraId="6CCFDB51" w14:textId="77777777" w:rsidR="00AA09B4" w:rsidRPr="00AA09B4" w:rsidRDefault="00AA09B4" w:rsidP="009420A0">
            <w:pPr>
              <w:spacing w:before="60" w:after="100" w:afterAutospacing="1"/>
              <w:rPr>
                <w:rFonts w:ascii="Arial" w:hAnsi="Arial" w:cs="Arial"/>
                <w:sz w:val="24"/>
                <w:szCs w:val="24"/>
              </w:rPr>
            </w:pPr>
            <w:r w:rsidRPr="00AA09B4">
              <w:rPr>
                <w:rFonts w:ascii="Arial" w:hAnsi="Arial" w:cs="Arial"/>
                <w:sz w:val="24"/>
                <w:szCs w:val="24"/>
              </w:rPr>
              <w:t>16</w:t>
            </w:r>
          </w:p>
        </w:tc>
        <w:tc>
          <w:tcPr>
            <w:tcW w:w="8840" w:type="dxa"/>
          </w:tcPr>
          <w:p w14:paraId="7D1D964D" w14:textId="3C2D2A39" w:rsidR="00AA09B4" w:rsidRPr="00AA09B4" w:rsidRDefault="00AA09B4" w:rsidP="009420A0">
            <w:pPr>
              <w:spacing w:before="60" w:after="100" w:afterAutospacing="1"/>
              <w:rPr>
                <w:rFonts w:ascii="Arial" w:hAnsi="Arial" w:cs="Arial"/>
                <w:sz w:val="24"/>
                <w:szCs w:val="24"/>
              </w:rPr>
            </w:pPr>
            <w:r w:rsidRPr="00AA09B4">
              <w:rPr>
                <w:rFonts w:ascii="Arial" w:hAnsi="Arial" w:cs="Arial"/>
                <w:sz w:val="24"/>
                <w:szCs w:val="24"/>
              </w:rPr>
              <w:t>Matters relating to whether a highway is publicly repairable and to determine public rights of way</w:t>
            </w:r>
            <w:r w:rsidR="00754314">
              <w:rPr>
                <w:rFonts w:ascii="Arial" w:hAnsi="Arial" w:cs="Arial"/>
                <w:sz w:val="24"/>
                <w:szCs w:val="24"/>
              </w:rPr>
              <w:t xml:space="preserve"> (Somerset County Council documents)</w:t>
            </w:r>
          </w:p>
        </w:tc>
      </w:tr>
      <w:tr w:rsidR="00AA09B4" w:rsidRPr="0065351F" w14:paraId="1D2983A0" w14:textId="77777777" w:rsidTr="009D7E38">
        <w:trPr>
          <w:trHeight w:val="70"/>
        </w:trPr>
        <w:tc>
          <w:tcPr>
            <w:tcW w:w="624" w:type="dxa"/>
          </w:tcPr>
          <w:p w14:paraId="16302F90" w14:textId="77777777" w:rsidR="00AA09B4" w:rsidRPr="0002230B" w:rsidRDefault="00AA09B4" w:rsidP="009420A0">
            <w:pPr>
              <w:spacing w:before="60" w:after="100" w:afterAutospacing="1"/>
              <w:rPr>
                <w:rFonts w:ascii="Arial" w:hAnsi="Arial" w:cs="Arial"/>
                <w:sz w:val="24"/>
                <w:szCs w:val="24"/>
              </w:rPr>
            </w:pPr>
            <w:r w:rsidRPr="0002230B">
              <w:rPr>
                <w:rFonts w:ascii="Arial" w:hAnsi="Arial" w:cs="Arial"/>
                <w:sz w:val="24"/>
                <w:szCs w:val="24"/>
              </w:rPr>
              <w:t>17</w:t>
            </w:r>
          </w:p>
        </w:tc>
        <w:tc>
          <w:tcPr>
            <w:tcW w:w="8840" w:type="dxa"/>
          </w:tcPr>
          <w:p w14:paraId="519D5DEF" w14:textId="77777777" w:rsidR="00AA09B4" w:rsidRPr="0002230B" w:rsidRDefault="00AA09B4" w:rsidP="009420A0">
            <w:pPr>
              <w:spacing w:before="60" w:after="100" w:afterAutospacing="1"/>
              <w:rPr>
                <w:rFonts w:ascii="Arial" w:hAnsi="Arial" w:cs="Arial"/>
                <w:sz w:val="24"/>
                <w:szCs w:val="24"/>
              </w:rPr>
            </w:pPr>
            <w:r w:rsidRPr="0002230B">
              <w:rPr>
                <w:rFonts w:ascii="Arial" w:hAnsi="Arial" w:cs="Arial"/>
                <w:sz w:val="24"/>
                <w:szCs w:val="24"/>
              </w:rPr>
              <w:t>Submissions relating to the Marriage Settlement of the Duke of Devonshire</w:t>
            </w:r>
          </w:p>
        </w:tc>
      </w:tr>
      <w:tr w:rsidR="00AA09B4" w:rsidRPr="0065351F" w14:paraId="55F6091C" w14:textId="77777777" w:rsidTr="009D7E38">
        <w:trPr>
          <w:trHeight w:val="70"/>
        </w:trPr>
        <w:tc>
          <w:tcPr>
            <w:tcW w:w="624" w:type="dxa"/>
          </w:tcPr>
          <w:p w14:paraId="5CAB56E2" w14:textId="77777777" w:rsidR="00AA09B4" w:rsidRPr="0002230B" w:rsidRDefault="00AA09B4" w:rsidP="009420A0">
            <w:pPr>
              <w:spacing w:before="60" w:after="100" w:afterAutospacing="1"/>
              <w:rPr>
                <w:rFonts w:ascii="Arial" w:hAnsi="Arial" w:cs="Arial"/>
                <w:sz w:val="24"/>
                <w:szCs w:val="24"/>
              </w:rPr>
            </w:pPr>
            <w:r w:rsidRPr="0002230B">
              <w:rPr>
                <w:rFonts w:ascii="Arial" w:hAnsi="Arial" w:cs="Arial"/>
                <w:sz w:val="24"/>
                <w:szCs w:val="24"/>
              </w:rPr>
              <w:t>18</w:t>
            </w:r>
          </w:p>
        </w:tc>
        <w:tc>
          <w:tcPr>
            <w:tcW w:w="8840" w:type="dxa"/>
          </w:tcPr>
          <w:p w14:paraId="3430FA10" w14:textId="77777777" w:rsidR="00AA09B4" w:rsidRPr="0002230B" w:rsidRDefault="00AA09B4" w:rsidP="009420A0">
            <w:pPr>
              <w:spacing w:before="60" w:after="100" w:afterAutospacing="1"/>
              <w:rPr>
                <w:rFonts w:ascii="Arial" w:hAnsi="Arial" w:cs="Arial"/>
                <w:sz w:val="24"/>
                <w:szCs w:val="24"/>
              </w:rPr>
            </w:pPr>
            <w:r w:rsidRPr="0002230B">
              <w:rPr>
                <w:rFonts w:ascii="Arial" w:hAnsi="Arial" w:cs="Arial"/>
                <w:sz w:val="24"/>
                <w:szCs w:val="24"/>
              </w:rPr>
              <w:t xml:space="preserve">Roads on OS 1:2500 plans 1884 </w:t>
            </w:r>
            <w:r w:rsidR="0002230B" w:rsidRPr="0002230B">
              <w:rPr>
                <w:rFonts w:ascii="Arial" w:hAnsi="Arial" w:cs="Arial"/>
                <w:sz w:val="24"/>
                <w:szCs w:val="24"/>
              </w:rPr>
              <w:t>–</w:t>
            </w:r>
            <w:r w:rsidRPr="0002230B">
              <w:rPr>
                <w:rFonts w:ascii="Arial" w:hAnsi="Arial" w:cs="Arial"/>
                <w:sz w:val="24"/>
                <w:szCs w:val="24"/>
              </w:rPr>
              <w:t xml:space="preserve"> 1912</w:t>
            </w:r>
            <w:r w:rsidR="0002230B" w:rsidRPr="0002230B">
              <w:rPr>
                <w:rFonts w:ascii="Arial" w:hAnsi="Arial" w:cs="Arial"/>
                <w:sz w:val="24"/>
                <w:szCs w:val="24"/>
              </w:rPr>
              <w:t>, July 1999</w:t>
            </w:r>
          </w:p>
        </w:tc>
      </w:tr>
      <w:tr w:rsidR="00AA09B4" w:rsidRPr="0065351F" w14:paraId="2A6F54C0" w14:textId="77777777" w:rsidTr="009D7E38">
        <w:trPr>
          <w:trHeight w:val="70"/>
        </w:trPr>
        <w:tc>
          <w:tcPr>
            <w:tcW w:w="624" w:type="dxa"/>
          </w:tcPr>
          <w:p w14:paraId="5AC85415" w14:textId="77777777" w:rsidR="00AA09B4" w:rsidRPr="0002230B" w:rsidRDefault="0002230B" w:rsidP="009420A0">
            <w:pPr>
              <w:spacing w:before="60" w:after="100" w:afterAutospacing="1"/>
              <w:rPr>
                <w:rFonts w:ascii="Arial" w:hAnsi="Arial" w:cs="Arial"/>
                <w:sz w:val="24"/>
                <w:szCs w:val="24"/>
              </w:rPr>
            </w:pPr>
            <w:r w:rsidRPr="0002230B">
              <w:rPr>
                <w:rFonts w:ascii="Arial" w:hAnsi="Arial" w:cs="Arial"/>
                <w:sz w:val="24"/>
                <w:szCs w:val="24"/>
              </w:rPr>
              <w:t>19</w:t>
            </w:r>
          </w:p>
        </w:tc>
        <w:tc>
          <w:tcPr>
            <w:tcW w:w="8840" w:type="dxa"/>
          </w:tcPr>
          <w:p w14:paraId="524E8C75" w14:textId="77777777" w:rsidR="00AA09B4" w:rsidRPr="0002230B" w:rsidRDefault="0002230B" w:rsidP="009420A0">
            <w:pPr>
              <w:spacing w:before="60" w:after="100" w:afterAutospacing="1"/>
              <w:rPr>
                <w:rFonts w:ascii="Arial" w:hAnsi="Arial" w:cs="Arial"/>
                <w:sz w:val="24"/>
                <w:szCs w:val="24"/>
              </w:rPr>
            </w:pPr>
            <w:r w:rsidRPr="0002230B">
              <w:rPr>
                <w:rFonts w:ascii="Arial" w:hAnsi="Arial" w:cs="Arial"/>
                <w:sz w:val="24"/>
                <w:szCs w:val="24"/>
              </w:rPr>
              <w:t>The Inclosure (Consolidation) Act, 1801</w:t>
            </w:r>
          </w:p>
        </w:tc>
      </w:tr>
      <w:tr w:rsidR="00AA09B4" w:rsidRPr="0065351F" w14:paraId="6FB7DFF2" w14:textId="77777777" w:rsidTr="009D7E38">
        <w:trPr>
          <w:trHeight w:val="70"/>
        </w:trPr>
        <w:tc>
          <w:tcPr>
            <w:tcW w:w="624" w:type="dxa"/>
          </w:tcPr>
          <w:p w14:paraId="0C1300FA" w14:textId="77777777" w:rsidR="00AA09B4" w:rsidRPr="0002230B" w:rsidRDefault="0002230B" w:rsidP="009420A0">
            <w:pPr>
              <w:spacing w:before="60" w:after="100" w:afterAutospacing="1"/>
              <w:rPr>
                <w:rFonts w:ascii="Arial" w:hAnsi="Arial" w:cs="Arial"/>
                <w:sz w:val="24"/>
                <w:szCs w:val="24"/>
              </w:rPr>
            </w:pPr>
            <w:r w:rsidRPr="0002230B">
              <w:rPr>
                <w:rFonts w:ascii="Arial" w:hAnsi="Arial" w:cs="Arial"/>
                <w:sz w:val="24"/>
                <w:szCs w:val="24"/>
              </w:rPr>
              <w:t>20</w:t>
            </w:r>
          </w:p>
        </w:tc>
        <w:tc>
          <w:tcPr>
            <w:tcW w:w="8840" w:type="dxa"/>
          </w:tcPr>
          <w:p w14:paraId="50192546" w14:textId="48377C5B" w:rsidR="00AA09B4" w:rsidRPr="0002230B" w:rsidRDefault="0002230B" w:rsidP="009420A0">
            <w:pPr>
              <w:spacing w:before="60" w:after="100" w:afterAutospacing="1"/>
              <w:rPr>
                <w:rFonts w:ascii="Arial" w:hAnsi="Arial" w:cs="Arial"/>
                <w:sz w:val="24"/>
                <w:szCs w:val="24"/>
              </w:rPr>
            </w:pPr>
            <w:r w:rsidRPr="0002230B">
              <w:rPr>
                <w:rFonts w:ascii="Arial" w:hAnsi="Arial" w:cs="Arial"/>
                <w:sz w:val="24"/>
                <w:szCs w:val="24"/>
              </w:rPr>
              <w:t>Photographs</w:t>
            </w:r>
            <w:r w:rsidR="00EE6B7F">
              <w:rPr>
                <w:rFonts w:ascii="Arial" w:hAnsi="Arial" w:cs="Arial"/>
                <w:sz w:val="24"/>
                <w:szCs w:val="24"/>
              </w:rPr>
              <w:t xml:space="preserve"> (Inclosure map detail) </w:t>
            </w:r>
            <w:r w:rsidR="00AA09B4" w:rsidRPr="0002230B">
              <w:rPr>
                <w:rFonts w:ascii="Arial" w:hAnsi="Arial" w:cs="Arial"/>
                <w:sz w:val="24"/>
                <w:szCs w:val="24"/>
              </w:rPr>
              <w:t xml:space="preserve"> </w:t>
            </w:r>
          </w:p>
        </w:tc>
      </w:tr>
      <w:tr w:rsidR="00AA09B4" w:rsidRPr="0065351F" w14:paraId="7851CCD6" w14:textId="77777777" w:rsidTr="009D7E38">
        <w:trPr>
          <w:trHeight w:val="70"/>
        </w:trPr>
        <w:tc>
          <w:tcPr>
            <w:tcW w:w="624" w:type="dxa"/>
          </w:tcPr>
          <w:p w14:paraId="7C1727DE" w14:textId="77777777" w:rsidR="00AA09B4" w:rsidRPr="0002230B" w:rsidRDefault="0002230B" w:rsidP="009420A0">
            <w:pPr>
              <w:spacing w:before="60" w:after="100" w:afterAutospacing="1"/>
              <w:rPr>
                <w:rFonts w:ascii="Arial" w:hAnsi="Arial" w:cs="Arial"/>
                <w:sz w:val="24"/>
                <w:szCs w:val="24"/>
              </w:rPr>
            </w:pPr>
            <w:r w:rsidRPr="0002230B">
              <w:rPr>
                <w:rFonts w:ascii="Arial" w:hAnsi="Arial" w:cs="Arial"/>
                <w:sz w:val="24"/>
                <w:szCs w:val="24"/>
              </w:rPr>
              <w:t>21</w:t>
            </w:r>
          </w:p>
        </w:tc>
        <w:tc>
          <w:tcPr>
            <w:tcW w:w="8840" w:type="dxa"/>
          </w:tcPr>
          <w:p w14:paraId="1F6171A7" w14:textId="77777777" w:rsidR="00AA09B4" w:rsidRPr="0002230B" w:rsidRDefault="0002230B" w:rsidP="009420A0">
            <w:pPr>
              <w:spacing w:before="60" w:after="100" w:afterAutospacing="1"/>
              <w:rPr>
                <w:rFonts w:ascii="Arial" w:hAnsi="Arial" w:cs="Arial"/>
                <w:sz w:val="24"/>
                <w:szCs w:val="24"/>
              </w:rPr>
            </w:pPr>
            <w:r w:rsidRPr="0002230B">
              <w:rPr>
                <w:rFonts w:ascii="Arial" w:hAnsi="Arial" w:cs="Arial"/>
                <w:sz w:val="24"/>
                <w:szCs w:val="24"/>
              </w:rPr>
              <w:t>Copy of Day &amp; Masters map, marked up</w:t>
            </w:r>
          </w:p>
        </w:tc>
      </w:tr>
      <w:tr w:rsidR="00605975" w:rsidRPr="0065351F" w14:paraId="41FFBC32" w14:textId="77777777" w:rsidTr="009D7E38">
        <w:trPr>
          <w:trHeight w:val="70"/>
        </w:trPr>
        <w:tc>
          <w:tcPr>
            <w:tcW w:w="624" w:type="dxa"/>
          </w:tcPr>
          <w:p w14:paraId="77FA045F" w14:textId="58C73B2A" w:rsidR="00605975" w:rsidRPr="0002230B" w:rsidRDefault="00605975" w:rsidP="009420A0">
            <w:pPr>
              <w:spacing w:before="60" w:after="100" w:afterAutospacing="1"/>
              <w:rPr>
                <w:rFonts w:ascii="Arial" w:hAnsi="Arial" w:cs="Arial"/>
                <w:sz w:val="24"/>
                <w:szCs w:val="24"/>
              </w:rPr>
            </w:pPr>
            <w:r>
              <w:rPr>
                <w:rFonts w:ascii="Arial" w:hAnsi="Arial" w:cs="Arial"/>
                <w:sz w:val="24"/>
                <w:szCs w:val="24"/>
              </w:rPr>
              <w:t>22</w:t>
            </w:r>
          </w:p>
        </w:tc>
        <w:tc>
          <w:tcPr>
            <w:tcW w:w="8840" w:type="dxa"/>
          </w:tcPr>
          <w:p w14:paraId="4D86A89F" w14:textId="6FC2D0AB" w:rsidR="00605975" w:rsidRPr="0002230B" w:rsidRDefault="00683920" w:rsidP="009420A0">
            <w:pPr>
              <w:spacing w:before="60" w:after="100" w:afterAutospacing="1"/>
              <w:rPr>
                <w:rFonts w:ascii="Arial" w:hAnsi="Arial" w:cs="Arial"/>
                <w:sz w:val="24"/>
                <w:szCs w:val="24"/>
              </w:rPr>
            </w:pPr>
            <w:r w:rsidRPr="0002230B">
              <w:rPr>
                <w:rFonts w:ascii="Arial" w:hAnsi="Arial" w:cs="Arial"/>
                <w:sz w:val="24"/>
                <w:szCs w:val="24"/>
              </w:rPr>
              <w:t xml:space="preserve">Closing submission on behalf of Mr &amp; Mrs J Meaker, Mr &amp; Mrs Coombes and the Executors of the late Mr W Higgins </w:t>
            </w:r>
            <w:r w:rsidR="00605975">
              <w:rPr>
                <w:rFonts w:ascii="Arial" w:hAnsi="Arial" w:cs="Arial"/>
                <w:sz w:val="24"/>
                <w:szCs w:val="24"/>
              </w:rPr>
              <w:t>Cary map, 1832</w:t>
            </w:r>
          </w:p>
        </w:tc>
      </w:tr>
      <w:tr w:rsidR="0002230B" w:rsidRPr="0065351F" w14:paraId="6A935547" w14:textId="77777777" w:rsidTr="009D7E38">
        <w:trPr>
          <w:trHeight w:val="70"/>
        </w:trPr>
        <w:tc>
          <w:tcPr>
            <w:tcW w:w="624" w:type="dxa"/>
          </w:tcPr>
          <w:p w14:paraId="05A76A9B" w14:textId="77777777" w:rsidR="0002230B" w:rsidRPr="0002230B" w:rsidRDefault="0002230B" w:rsidP="009420A0">
            <w:pPr>
              <w:spacing w:before="60" w:after="100" w:afterAutospacing="1"/>
              <w:rPr>
                <w:rFonts w:ascii="Arial" w:hAnsi="Arial" w:cs="Arial"/>
                <w:sz w:val="24"/>
                <w:szCs w:val="24"/>
              </w:rPr>
            </w:pPr>
            <w:r w:rsidRPr="0002230B">
              <w:rPr>
                <w:rFonts w:ascii="Arial" w:hAnsi="Arial" w:cs="Arial"/>
                <w:sz w:val="24"/>
                <w:szCs w:val="24"/>
              </w:rPr>
              <w:t>23</w:t>
            </w:r>
          </w:p>
        </w:tc>
        <w:tc>
          <w:tcPr>
            <w:tcW w:w="8840" w:type="dxa"/>
          </w:tcPr>
          <w:p w14:paraId="02B16599" w14:textId="77777777" w:rsidR="0002230B" w:rsidRPr="0002230B" w:rsidRDefault="0002230B" w:rsidP="009420A0">
            <w:pPr>
              <w:spacing w:before="60" w:after="100" w:afterAutospacing="1"/>
              <w:rPr>
                <w:rFonts w:ascii="Arial" w:hAnsi="Arial" w:cs="Arial"/>
                <w:sz w:val="24"/>
                <w:szCs w:val="24"/>
              </w:rPr>
            </w:pPr>
            <w:r w:rsidRPr="0002230B">
              <w:rPr>
                <w:rFonts w:ascii="Arial" w:hAnsi="Arial" w:cs="Arial"/>
                <w:sz w:val="24"/>
                <w:szCs w:val="24"/>
              </w:rPr>
              <w:t xml:space="preserve">Newspaper advertisements for mapping </w:t>
            </w:r>
          </w:p>
        </w:tc>
      </w:tr>
      <w:tr w:rsidR="0002230B" w:rsidRPr="0065351F" w14:paraId="6ACA7EE8" w14:textId="77777777" w:rsidTr="009D7E38">
        <w:trPr>
          <w:trHeight w:val="70"/>
        </w:trPr>
        <w:tc>
          <w:tcPr>
            <w:tcW w:w="624" w:type="dxa"/>
          </w:tcPr>
          <w:p w14:paraId="313B7590" w14:textId="77777777" w:rsidR="0002230B" w:rsidRPr="0002230B" w:rsidRDefault="0002230B" w:rsidP="009420A0">
            <w:pPr>
              <w:spacing w:before="60" w:after="100" w:afterAutospacing="1"/>
              <w:rPr>
                <w:rFonts w:ascii="Arial" w:hAnsi="Arial" w:cs="Arial"/>
                <w:sz w:val="24"/>
                <w:szCs w:val="24"/>
              </w:rPr>
            </w:pPr>
            <w:r w:rsidRPr="0002230B">
              <w:rPr>
                <w:rFonts w:ascii="Arial" w:hAnsi="Arial" w:cs="Arial"/>
                <w:sz w:val="24"/>
                <w:szCs w:val="24"/>
              </w:rPr>
              <w:t>24</w:t>
            </w:r>
          </w:p>
        </w:tc>
        <w:tc>
          <w:tcPr>
            <w:tcW w:w="8840" w:type="dxa"/>
          </w:tcPr>
          <w:p w14:paraId="5119EDF4" w14:textId="77777777" w:rsidR="0002230B" w:rsidRPr="0002230B" w:rsidRDefault="0002230B" w:rsidP="009420A0">
            <w:pPr>
              <w:spacing w:before="60" w:after="100" w:afterAutospacing="1"/>
              <w:rPr>
                <w:rFonts w:ascii="Arial" w:hAnsi="Arial" w:cs="Arial"/>
                <w:sz w:val="24"/>
                <w:szCs w:val="24"/>
              </w:rPr>
            </w:pPr>
            <w:r w:rsidRPr="0002230B">
              <w:rPr>
                <w:rFonts w:ascii="Arial" w:hAnsi="Arial" w:cs="Arial"/>
                <w:sz w:val="24"/>
                <w:szCs w:val="24"/>
              </w:rPr>
              <w:t xml:space="preserve">Photographs tithe apportionment and mapping </w:t>
            </w:r>
          </w:p>
        </w:tc>
      </w:tr>
      <w:tr w:rsidR="0002230B" w:rsidRPr="0065351F" w14:paraId="7C0EA893" w14:textId="77777777" w:rsidTr="009D7E38">
        <w:trPr>
          <w:trHeight w:val="70"/>
        </w:trPr>
        <w:tc>
          <w:tcPr>
            <w:tcW w:w="624" w:type="dxa"/>
          </w:tcPr>
          <w:p w14:paraId="75737F3E" w14:textId="77777777" w:rsidR="0002230B" w:rsidRPr="0002230B" w:rsidRDefault="0002230B" w:rsidP="009420A0">
            <w:pPr>
              <w:spacing w:before="60" w:after="100" w:afterAutospacing="1"/>
              <w:rPr>
                <w:rFonts w:ascii="Arial" w:hAnsi="Arial" w:cs="Arial"/>
                <w:sz w:val="24"/>
                <w:szCs w:val="24"/>
              </w:rPr>
            </w:pPr>
            <w:r w:rsidRPr="0002230B">
              <w:rPr>
                <w:rFonts w:ascii="Arial" w:hAnsi="Arial" w:cs="Arial"/>
                <w:sz w:val="24"/>
                <w:szCs w:val="24"/>
              </w:rPr>
              <w:t>25</w:t>
            </w:r>
          </w:p>
        </w:tc>
        <w:tc>
          <w:tcPr>
            <w:tcW w:w="8840" w:type="dxa"/>
          </w:tcPr>
          <w:p w14:paraId="6AE55C31" w14:textId="77777777" w:rsidR="0002230B" w:rsidRPr="0002230B" w:rsidRDefault="0002230B" w:rsidP="009420A0">
            <w:pPr>
              <w:spacing w:before="60" w:after="100" w:afterAutospacing="1"/>
              <w:rPr>
                <w:rFonts w:ascii="Arial" w:hAnsi="Arial" w:cs="Arial"/>
                <w:sz w:val="24"/>
                <w:szCs w:val="24"/>
              </w:rPr>
            </w:pPr>
            <w:r w:rsidRPr="0002230B">
              <w:rPr>
                <w:rFonts w:ascii="Arial" w:hAnsi="Arial" w:cs="Arial"/>
                <w:sz w:val="24"/>
                <w:szCs w:val="24"/>
              </w:rPr>
              <w:t>Mr A Dunlop, Closing submission</w:t>
            </w:r>
          </w:p>
        </w:tc>
      </w:tr>
    </w:tbl>
    <w:p w14:paraId="59661B71" w14:textId="335230D9" w:rsidR="004D6AAC" w:rsidRDefault="004D6AAC" w:rsidP="003A576D">
      <w:pPr>
        <w:jc w:val="center"/>
        <w:rPr>
          <w:rFonts w:ascii="Arial" w:hAnsi="Arial" w:cs="Arial"/>
          <w:sz w:val="24"/>
          <w:szCs w:val="24"/>
        </w:rPr>
      </w:pPr>
    </w:p>
    <w:p w14:paraId="7328CFCB" w14:textId="7FB88C36" w:rsidR="00F13D8B" w:rsidRDefault="00F13D8B" w:rsidP="003A576D">
      <w:pPr>
        <w:jc w:val="center"/>
        <w:rPr>
          <w:rFonts w:ascii="Arial" w:hAnsi="Arial" w:cs="Arial"/>
          <w:sz w:val="24"/>
          <w:szCs w:val="24"/>
        </w:rPr>
      </w:pPr>
    </w:p>
    <w:p w14:paraId="65E8025B" w14:textId="10AF37F3" w:rsidR="00F13D8B" w:rsidRDefault="00F13D8B" w:rsidP="003A576D">
      <w:pPr>
        <w:jc w:val="center"/>
        <w:rPr>
          <w:rFonts w:ascii="Arial" w:hAnsi="Arial" w:cs="Arial"/>
          <w:sz w:val="24"/>
          <w:szCs w:val="24"/>
        </w:rPr>
      </w:pPr>
    </w:p>
    <w:p w14:paraId="2D02256B" w14:textId="2A6E5FF3" w:rsidR="00F13D8B" w:rsidRPr="00AE7567" w:rsidRDefault="00943C5C" w:rsidP="003A576D">
      <w:pPr>
        <w:jc w:val="center"/>
        <w:rPr>
          <w:rFonts w:ascii="Arial" w:hAnsi="Arial" w:cs="Arial"/>
          <w:sz w:val="24"/>
          <w:szCs w:val="24"/>
        </w:rPr>
      </w:pPr>
      <w:r w:rsidRPr="00943C5C">
        <w:rPr>
          <w:rFonts w:ascii="Arial" w:hAnsi="Arial" w:cs="Arial"/>
          <w:noProof/>
          <w:sz w:val="24"/>
          <w:szCs w:val="24"/>
        </w:rPr>
        <w:lastRenderedPageBreak/>
        <mc:AlternateContent>
          <mc:Choice Requires="wps">
            <w:drawing>
              <wp:anchor distT="45720" distB="45720" distL="114300" distR="114300" simplePos="0" relativeHeight="251658752" behindDoc="0" locked="0" layoutInCell="1" allowOverlap="1" wp14:anchorId="6763BF9F" wp14:editId="54D13DAF">
                <wp:simplePos x="0" y="0"/>
                <wp:positionH relativeFrom="column">
                  <wp:posOffset>551719</wp:posOffset>
                </wp:positionH>
                <wp:positionV relativeFrom="paragraph">
                  <wp:posOffset>288</wp:posOffset>
                </wp:positionV>
                <wp:extent cx="2984500" cy="310515"/>
                <wp:effectExtent l="0" t="0" r="254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310515"/>
                        </a:xfrm>
                        <a:prstGeom prst="rect">
                          <a:avLst/>
                        </a:prstGeom>
                        <a:solidFill>
                          <a:srgbClr val="FFFFFF"/>
                        </a:solidFill>
                        <a:ln w="9525">
                          <a:solidFill>
                            <a:srgbClr val="000000"/>
                          </a:solidFill>
                          <a:miter lim="800000"/>
                          <a:headEnd/>
                          <a:tailEnd/>
                        </a:ln>
                      </wps:spPr>
                      <wps:txbx>
                        <w:txbxContent>
                          <w:p w14:paraId="25381EEC" w14:textId="38D618A9" w:rsidR="00943C5C" w:rsidRPr="0095137D" w:rsidRDefault="0095137D">
                            <w:pPr>
                              <w:rPr>
                                <w:b/>
                                <w:bCs/>
                                <w:color w:val="FF0000"/>
                              </w:rPr>
                            </w:pPr>
                            <w:r w:rsidRPr="00B7213C">
                              <w:rPr>
                                <w:b/>
                                <w:bCs/>
                              </w:rPr>
                              <w:t>PLAN NOT TO ORIGINAL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3BF9F" id="_x0000_t202" coordsize="21600,21600" o:spt="202" path="m,l,21600r21600,l21600,xe">
                <v:stroke joinstyle="miter"/>
                <v:path gradientshapeok="t" o:connecttype="rect"/>
              </v:shapetype>
              <v:shape id="Text Box 2" o:spid="_x0000_s1026" type="#_x0000_t202" style="position:absolute;left:0;text-align:left;margin-left:43.45pt;margin-top:0;width:235pt;height:24.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">
                <v:textbox>
                  <w:txbxContent>
                    <w:p w14:paraId="25381EEC" w14:textId="38D618A9" w:rsidR="00943C5C" w:rsidRPr="0095137D" w:rsidRDefault="0095137D">
                      <w:pPr>
                        <w:rPr>
                          <w:b/>
                          <w:bCs/>
                          <w:color w:val="FF0000"/>
                        </w:rPr>
                      </w:pPr>
                      <w:r w:rsidRPr="00B7213C">
                        <w:rPr>
                          <w:b/>
                          <w:bCs/>
                        </w:rPr>
                        <w:t>PLAN NOT TO ORIGINAL SCALE</w:t>
                      </w:r>
                    </w:p>
                  </w:txbxContent>
                </v:textbox>
                <w10:wrap type="square"/>
              </v:shape>
            </w:pict>
          </mc:Fallback>
        </mc:AlternateContent>
      </w:r>
      <w:r w:rsidR="00F13D8B">
        <w:rPr>
          <w:rFonts w:ascii="Arial" w:hAnsi="Arial" w:cs="Arial"/>
          <w:noProof/>
          <w:sz w:val="24"/>
          <w:szCs w:val="24"/>
        </w:rPr>
        <w:drawing>
          <wp:inline distT="0" distB="0" distL="0" distR="0" wp14:anchorId="7B0271A2" wp14:editId="2F365BF4">
            <wp:extent cx="5731510" cy="8157210"/>
            <wp:effectExtent l="0" t="0" r="2540" b="0"/>
            <wp:docPr id="2" name="Picture 2" descr="Order Ma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rder Map&#1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1510" cy="8157210"/>
                    </a:xfrm>
                    <a:prstGeom prst="rect">
                      <a:avLst/>
                    </a:prstGeom>
                  </pic:spPr>
                </pic:pic>
              </a:graphicData>
            </a:graphic>
          </wp:inline>
        </w:drawing>
      </w:r>
    </w:p>
    <w:sectPr w:rsidR="00F13D8B" w:rsidRPr="00AE7567" w:rsidSect="003A576D">
      <w:headerReference w:type="default" r:id="rId22"/>
      <w:footerReference w:type="default" r:id="rId23"/>
      <w:headerReference w:type="first" r:id="rId24"/>
      <w:footerReference w:type="first" r:id="rId25"/>
      <w:pgSz w:w="11906" w:h="16838"/>
      <w:pgMar w:top="62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2C55" w14:textId="77777777" w:rsidR="00050C9B" w:rsidRDefault="00050C9B">
      <w:r>
        <w:separator/>
      </w:r>
    </w:p>
  </w:endnote>
  <w:endnote w:type="continuationSeparator" w:id="0">
    <w:p w14:paraId="77945ACC" w14:textId="77777777" w:rsidR="00050C9B" w:rsidRDefault="0005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AAAAC+GillSans">
    <w:altName w:val="Calibri"/>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E656" w14:textId="77777777" w:rsidR="00A421F4" w:rsidRDefault="00A42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2254BD5" w14:textId="77777777" w:rsidR="00A421F4" w:rsidRDefault="00A421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2444" w14:textId="77777777" w:rsidR="00A421F4" w:rsidRDefault="00A421F4">
    <w:pPr>
      <w:pStyle w:val="Footer"/>
      <w:pBdr>
        <w:bottom w:val="single" w:sz="12" w:space="9" w:color="000000"/>
      </w:pBdr>
      <w:ind w:right="-52"/>
      <w:rPr>
        <w:color w:val="000000"/>
      </w:rPr>
    </w:pPr>
  </w:p>
  <w:p w14:paraId="52DA3D0A" w14:textId="77777777" w:rsidR="00A421F4" w:rsidRDefault="00A421F4" w:rsidP="00330DBD">
    <w:pPr>
      <w:pStyle w:val="Noindent"/>
      <w:spacing w:before="1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8083" w14:textId="77777777" w:rsidR="00A421F4" w:rsidRDefault="00A421F4" w:rsidP="00BD4949">
    <w:pPr>
      <w:pStyle w:val="Footer"/>
      <w:pBdr>
        <w:bottom w:val="none" w:sz="0" w:space="0" w:color="000000"/>
      </w:pBdr>
      <w:ind w:right="-52"/>
    </w:pPr>
  </w:p>
  <w:p w14:paraId="4B30EED7" w14:textId="77777777" w:rsidR="00A421F4" w:rsidRPr="00330DBD" w:rsidRDefault="00A421F4" w:rsidP="00FD307B">
    <w:pPr>
      <w:pStyle w:val="Footer"/>
      <w:pBdr>
        <w:top w:val="single" w:sz="12" w:space="3" w:color="000000"/>
      </w:pBdr>
      <w:rPr>
        <w:sz w:val="4"/>
        <w:szCs w:val="4"/>
      </w:rPr>
    </w:pPr>
  </w:p>
  <w:p w14:paraId="2F47925C" w14:textId="77777777" w:rsidR="00A421F4" w:rsidRDefault="00A421F4" w:rsidP="00330DBD">
    <w:pPr>
      <w:pStyle w:val="Footer"/>
      <w:ind w:right="-52"/>
    </w:pPr>
    <w:r w:rsidRPr="008A03E3">
      <w:rPr>
        <w:rStyle w:val="PageNumber"/>
        <w:sz w:val="16"/>
        <w:szCs w:val="16"/>
      </w:rPr>
      <w:t>www.planning</w:t>
    </w:r>
    <w:r>
      <w:rPr>
        <w:rStyle w:val="PageNumber"/>
        <w:sz w:val="16"/>
        <w:szCs w:val="16"/>
      </w:rPr>
      <w:t>portal</w:t>
    </w:r>
    <w:r w:rsidRPr="008A03E3">
      <w:rPr>
        <w:rStyle w:val="PageNumber"/>
        <w:sz w:val="16"/>
        <w:szCs w:val="16"/>
      </w:rPr>
      <w:t>.gov.uk</w:t>
    </w:r>
    <w:r>
      <w:rPr>
        <w:rStyle w:val="PageNumber"/>
        <w:sz w:val="16"/>
        <w:szCs w:val="16"/>
      </w:rPr>
      <w:t>/planninginspectorate</w:t>
    </w:r>
  </w:p>
  <w:p w14:paraId="67C6AE9C" w14:textId="77777777" w:rsidR="00A421F4" w:rsidRDefault="00A421F4">
    <w:pPr>
      <w:pStyle w:val="Footer"/>
      <w:ind w:right="-5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16F3" w14:textId="77777777" w:rsidR="00A421F4" w:rsidRPr="00F422FA" w:rsidRDefault="00A421F4" w:rsidP="00271B0E">
    <w:pPr>
      <w:pBdr>
        <w:bottom w:val="none" w:sz="0" w:space="0" w:color="000000"/>
      </w:pBdr>
      <w:tabs>
        <w:tab w:val="center" w:pos="4153"/>
        <w:tab w:val="right" w:pos="8306"/>
      </w:tabs>
      <w:ind w:right="-52"/>
      <w:rPr>
        <w:sz w:val="18"/>
      </w:rPr>
    </w:pPr>
  </w:p>
  <w:p w14:paraId="09FB366E" w14:textId="77777777" w:rsidR="00A421F4" w:rsidRPr="00F422FA" w:rsidRDefault="00A421F4" w:rsidP="00271B0E">
    <w:pPr>
      <w:tabs>
        <w:tab w:val="center" w:pos="4153"/>
        <w:tab w:val="right" w:pos="8306"/>
      </w:tabs>
      <w:ind w:right="-52"/>
      <w:rPr>
        <w:sz w:val="18"/>
      </w:rPr>
    </w:pPr>
  </w:p>
  <w:p w14:paraId="0563DEC0" w14:textId="77777777" w:rsidR="005402D2" w:rsidRPr="00330DBD" w:rsidRDefault="005402D2" w:rsidP="005402D2">
    <w:pPr>
      <w:pStyle w:val="Footer"/>
      <w:pBdr>
        <w:top w:val="single" w:sz="12" w:space="3" w:color="000000"/>
      </w:pBdr>
      <w:rPr>
        <w:sz w:val="4"/>
        <w:szCs w:val="4"/>
      </w:rPr>
    </w:pPr>
  </w:p>
  <w:p w14:paraId="6365157C" w14:textId="77777777" w:rsidR="005402D2" w:rsidRDefault="005402D2" w:rsidP="005402D2">
    <w:pPr>
      <w:pStyle w:val="Footer"/>
      <w:ind w:right="-52"/>
    </w:pPr>
    <w:r w:rsidRPr="008A03E3">
      <w:rPr>
        <w:rStyle w:val="PageNumber"/>
        <w:sz w:val="16"/>
        <w:szCs w:val="16"/>
      </w:rPr>
      <w:t>www.planning</w:t>
    </w:r>
    <w:r>
      <w:rPr>
        <w:rStyle w:val="PageNumber"/>
        <w:sz w:val="16"/>
        <w:szCs w:val="16"/>
      </w:rPr>
      <w:t>portal</w:t>
    </w:r>
    <w:r w:rsidRPr="008A03E3">
      <w:rPr>
        <w:rStyle w:val="PageNumber"/>
        <w:sz w:val="16"/>
        <w:szCs w:val="16"/>
      </w:rPr>
      <w:t>.gov.uk</w:t>
    </w:r>
    <w:r>
      <w:rPr>
        <w:rStyle w:val="PageNumber"/>
        <w:sz w:val="16"/>
        <w:szCs w:val="16"/>
      </w:rPr>
      <w:t>/planninginspectorate</w:t>
    </w:r>
  </w:p>
  <w:p w14:paraId="37F6168E" w14:textId="77777777" w:rsidR="00A421F4" w:rsidRDefault="00A421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B401" w14:textId="77777777" w:rsidR="003A576D" w:rsidRDefault="003A576D" w:rsidP="00BD4949">
    <w:pPr>
      <w:pStyle w:val="Footer"/>
      <w:pBdr>
        <w:bottom w:val="none" w:sz="0" w:space="0" w:color="000000"/>
      </w:pBdr>
      <w:ind w:right="-52"/>
    </w:pPr>
  </w:p>
  <w:p w14:paraId="2C477523" w14:textId="77777777" w:rsidR="003A576D" w:rsidRPr="00330DBD" w:rsidRDefault="003A576D" w:rsidP="00FD307B">
    <w:pPr>
      <w:pStyle w:val="Footer"/>
      <w:pBdr>
        <w:top w:val="single" w:sz="12" w:space="3" w:color="000000"/>
      </w:pBdr>
      <w:rPr>
        <w:sz w:val="4"/>
        <w:szCs w:val="4"/>
      </w:rPr>
    </w:pPr>
  </w:p>
  <w:p w14:paraId="4C659356" w14:textId="77777777" w:rsidR="003A576D" w:rsidRDefault="003A576D" w:rsidP="00330DBD">
    <w:pPr>
      <w:pStyle w:val="Footer"/>
      <w:ind w:right="-52"/>
    </w:pPr>
    <w:r w:rsidRPr="008A03E3">
      <w:rPr>
        <w:rStyle w:val="PageNumber"/>
        <w:sz w:val="16"/>
        <w:szCs w:val="16"/>
      </w:rPr>
      <w:t>www.planning</w:t>
    </w:r>
    <w:r>
      <w:rPr>
        <w:rStyle w:val="PageNumber"/>
        <w:sz w:val="16"/>
        <w:szCs w:val="16"/>
      </w:rPr>
      <w:t>portal</w:t>
    </w:r>
    <w:r w:rsidRPr="008A03E3">
      <w:rPr>
        <w:rStyle w:val="PageNumber"/>
        <w:sz w:val="16"/>
        <w:szCs w:val="16"/>
      </w:rPr>
      <w:t>.gov.uk</w:t>
    </w:r>
    <w:r>
      <w:rPr>
        <w:rStyle w:val="PageNumber"/>
        <w:sz w:val="16"/>
        <w:szCs w:val="16"/>
      </w:rPr>
      <w:t>/planninginspectorate</w:t>
    </w:r>
  </w:p>
  <w:p w14:paraId="6FD218FD" w14:textId="77777777" w:rsidR="003A576D" w:rsidRDefault="003A576D">
    <w:pPr>
      <w:pStyle w:val="Footer"/>
      <w:ind w:right="-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4348" w14:textId="77777777" w:rsidR="00050C9B" w:rsidRDefault="00050C9B">
      <w:r>
        <w:separator/>
      </w:r>
    </w:p>
  </w:footnote>
  <w:footnote w:type="continuationSeparator" w:id="0">
    <w:p w14:paraId="13F46204" w14:textId="77777777" w:rsidR="00050C9B" w:rsidRDefault="0005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A421F4" w14:paraId="24335C9F" w14:textId="77777777">
      <w:tc>
        <w:tcPr>
          <w:tcW w:w="9520" w:type="dxa"/>
        </w:tcPr>
        <w:p w14:paraId="3122EEE4" w14:textId="1DE16AA5" w:rsidR="00A421F4" w:rsidRDefault="002A43A8" w:rsidP="00A36D9D">
          <w:pPr>
            <w:pStyle w:val="Footer"/>
          </w:pPr>
          <w:r>
            <w:t xml:space="preserve">INTERIM </w:t>
          </w:r>
          <w:r w:rsidR="00A421F4">
            <w:t>ORDER DECISION ROW/322</w:t>
          </w:r>
          <w:r w:rsidR="0065351F">
            <w:t>9117</w:t>
          </w:r>
        </w:p>
      </w:tc>
    </w:tr>
  </w:tbl>
  <w:p w14:paraId="617517A7" w14:textId="77777777" w:rsidR="00A421F4" w:rsidRDefault="00A421F4">
    <w:pPr>
      <w:pStyle w:val="Footer"/>
    </w:pPr>
  </w:p>
  <w:p w14:paraId="64193DFA" w14:textId="77777777" w:rsidR="00A421F4" w:rsidRDefault="00A421F4">
    <w:pPr>
      <w:pStyle w:val="Footer"/>
      <w:pBdr>
        <w:top w:val="single" w:sz="12" w:space="3" w:color="00000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7F83" w14:textId="77777777" w:rsidR="00A421F4" w:rsidRDefault="00A421F4" w:rsidP="00271B0E">
    <w:pPr>
      <w:pStyle w:val="Header"/>
      <w:rPr>
        <w:sz w:val="12"/>
      </w:rPr>
    </w:pPr>
  </w:p>
  <w:tbl>
    <w:tblPr>
      <w:tblW w:w="0" w:type="auto"/>
      <w:tblLayout w:type="fixed"/>
      <w:tblLook w:val="0000" w:firstRow="0" w:lastRow="0" w:firstColumn="0" w:lastColumn="0" w:noHBand="0" w:noVBand="0"/>
    </w:tblPr>
    <w:tblGrid>
      <w:gridCol w:w="9520"/>
    </w:tblGrid>
    <w:tr w:rsidR="00A421F4" w14:paraId="526CDC0A" w14:textId="77777777" w:rsidTr="00271B0E">
      <w:tc>
        <w:tcPr>
          <w:tcW w:w="9520" w:type="dxa"/>
        </w:tcPr>
        <w:p w14:paraId="4201998F" w14:textId="59499B17" w:rsidR="00A421F4" w:rsidRDefault="002A43A8" w:rsidP="00271B0E">
          <w:pPr>
            <w:pStyle w:val="Footer"/>
          </w:pPr>
          <w:r>
            <w:t xml:space="preserve">INTERIM </w:t>
          </w:r>
          <w:r w:rsidR="00A421F4">
            <w:t>ORDER DECISION ROW/322</w:t>
          </w:r>
          <w:r w:rsidR="0065351F">
            <w:t>9117</w:t>
          </w:r>
        </w:p>
      </w:tc>
    </w:tr>
  </w:tbl>
  <w:p w14:paraId="35424459" w14:textId="77777777" w:rsidR="00A421F4" w:rsidRDefault="00A421F4" w:rsidP="00271B0E">
    <w:pPr>
      <w:pStyle w:val="Footer"/>
    </w:pPr>
  </w:p>
  <w:p w14:paraId="4A44E692" w14:textId="77777777" w:rsidR="00A421F4" w:rsidRDefault="00A421F4" w:rsidP="00271B0E">
    <w:pPr>
      <w:pStyle w:val="Footer"/>
      <w:pBdr>
        <w:top w:val="single" w:sz="12" w:space="3" w:color="000000"/>
      </w:pBdr>
    </w:pPr>
  </w:p>
  <w:p w14:paraId="504E3984" w14:textId="77777777" w:rsidR="00A421F4" w:rsidRDefault="00A42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A12525" w14:paraId="0C05C53C" w14:textId="77777777" w:rsidTr="007B64DF">
      <w:tc>
        <w:tcPr>
          <w:tcW w:w="9520" w:type="dxa"/>
        </w:tcPr>
        <w:p w14:paraId="0F996D60" w14:textId="7265F02A" w:rsidR="00A12525" w:rsidRDefault="002A43A8" w:rsidP="00A12525">
          <w:pPr>
            <w:pStyle w:val="Footer"/>
          </w:pPr>
          <w:r>
            <w:t xml:space="preserve">INTERIM </w:t>
          </w:r>
          <w:r w:rsidR="00A12525">
            <w:t>ORDER DECISION ROW/322</w:t>
          </w:r>
          <w:r w:rsidR="0065351F">
            <w:t>9117</w:t>
          </w:r>
        </w:p>
      </w:tc>
    </w:tr>
  </w:tbl>
  <w:p w14:paraId="546C3B9A" w14:textId="77777777" w:rsidR="00A12525" w:rsidRDefault="00A12525" w:rsidP="00A12525">
    <w:pPr>
      <w:pStyle w:val="Footer"/>
    </w:pPr>
  </w:p>
  <w:p w14:paraId="5737749C" w14:textId="77777777" w:rsidR="00A12525" w:rsidRDefault="00A12525" w:rsidP="00A12525">
    <w:pPr>
      <w:pStyle w:val="Footer"/>
      <w:pBdr>
        <w:top w:val="single" w:sz="12" w:space="3" w:color="000000"/>
      </w:pBdr>
    </w:pPr>
  </w:p>
  <w:p w14:paraId="05817392" w14:textId="77777777" w:rsidR="00A12525" w:rsidRDefault="00A12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00F4B7C"/>
    <w:multiLevelType w:val="multilevel"/>
    <w:tmpl w:val="18F83D7E"/>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0"/>
        </w:tabs>
        <w:ind w:left="720" w:hanging="360"/>
      </w:pPr>
      <w:rPr>
        <w:rFonts w:ascii="Symbol" w:hAnsi="Symbol" w:hint="default"/>
        <w:b w:val="0"/>
        <w:i w:val="0"/>
      </w:rPr>
    </w:lvl>
    <w:lvl w:ilvl="2">
      <w:start w:val="1"/>
      <w:numFmt w:val="bullet"/>
      <w:lvlText w:val=""/>
      <w:lvlJc w:val="left"/>
      <w:pPr>
        <w:tabs>
          <w:tab w:val="num" w:pos="1080"/>
        </w:tabs>
        <w:ind w:left="1080" w:hanging="360"/>
      </w:pPr>
      <w:rPr>
        <w:rFonts w:ascii="Symbol" w:hAnsi="Symbol"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9F4D27"/>
    <w:multiLevelType w:val="multilevel"/>
    <w:tmpl w:val="24B6E4E8"/>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0"/>
        </w:tabs>
        <w:ind w:left="720" w:hanging="360"/>
      </w:pPr>
      <w:rPr>
        <w:rFonts w:ascii="Symbol" w:hAnsi="Symbo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6" w15:restartNumberingAfterBreak="0">
    <w:nsid w:val="62CA1CF1"/>
    <w:multiLevelType w:val="multilevel"/>
    <w:tmpl w:val="2E3C36E0"/>
    <w:lvl w:ilvl="0">
      <w:start w:val="1"/>
      <w:numFmt w:val="decimal"/>
      <w:pStyle w:val="Style1"/>
      <w:lvlText w:val="%1."/>
      <w:lvlJc w:val="left"/>
      <w:pPr>
        <w:tabs>
          <w:tab w:val="num" w:pos="720"/>
        </w:tabs>
        <w:ind w:left="432" w:hanging="432"/>
      </w:pPr>
      <w:rPr>
        <w:b w:val="0"/>
        <w:i w:val="0"/>
        <w:color w:val="auto"/>
        <w:sz w:val="24"/>
        <w:szCs w:val="24"/>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8" w15:restartNumberingAfterBreak="0">
    <w:nsid w:val="69D971E2"/>
    <w:multiLevelType w:val="hybridMultilevel"/>
    <w:tmpl w:val="5450D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0"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7"/>
  </w:num>
  <w:num w:numId="3">
    <w:abstractNumId w:val="6"/>
  </w:num>
  <w:num w:numId="4">
    <w:abstractNumId w:val="9"/>
  </w:num>
  <w:num w:numId="5">
    <w:abstractNumId w:val="0"/>
  </w:num>
  <w:num w:numId="6">
    <w:abstractNumId w:val="2"/>
  </w:num>
  <w:num w:numId="7">
    <w:abstractNumId w:val="10"/>
  </w:num>
  <w:num w:numId="8">
    <w:abstractNumId w:val="5"/>
  </w:num>
  <w:num w:numId="9">
    <w:abstractNumId w:val="3"/>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8"/>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54F7C"/>
    <w:rsid w:val="0000335F"/>
    <w:rsid w:val="0000676D"/>
    <w:rsid w:val="00006E42"/>
    <w:rsid w:val="00006EA0"/>
    <w:rsid w:val="000071F3"/>
    <w:rsid w:val="00007FA8"/>
    <w:rsid w:val="000109AA"/>
    <w:rsid w:val="00011451"/>
    <w:rsid w:val="000116B2"/>
    <w:rsid w:val="000123DB"/>
    <w:rsid w:val="000130B3"/>
    <w:rsid w:val="0001336F"/>
    <w:rsid w:val="00013A80"/>
    <w:rsid w:val="00014F80"/>
    <w:rsid w:val="00017F6B"/>
    <w:rsid w:val="000203A1"/>
    <w:rsid w:val="00020B6C"/>
    <w:rsid w:val="00020DB6"/>
    <w:rsid w:val="0002230B"/>
    <w:rsid w:val="00022A2C"/>
    <w:rsid w:val="00026DFB"/>
    <w:rsid w:val="00027453"/>
    <w:rsid w:val="000275AF"/>
    <w:rsid w:val="00027DE2"/>
    <w:rsid w:val="000316C3"/>
    <w:rsid w:val="00034952"/>
    <w:rsid w:val="000352E7"/>
    <w:rsid w:val="00035CB2"/>
    <w:rsid w:val="00035D5D"/>
    <w:rsid w:val="000369EE"/>
    <w:rsid w:val="00037531"/>
    <w:rsid w:val="000376CC"/>
    <w:rsid w:val="000378EF"/>
    <w:rsid w:val="0003799D"/>
    <w:rsid w:val="00041245"/>
    <w:rsid w:val="000413B7"/>
    <w:rsid w:val="00041866"/>
    <w:rsid w:val="00041947"/>
    <w:rsid w:val="00041C16"/>
    <w:rsid w:val="000423F1"/>
    <w:rsid w:val="00042F3F"/>
    <w:rsid w:val="0004335E"/>
    <w:rsid w:val="00043772"/>
    <w:rsid w:val="00044184"/>
    <w:rsid w:val="00045106"/>
    <w:rsid w:val="00045FA2"/>
    <w:rsid w:val="00046BDD"/>
    <w:rsid w:val="00046DAB"/>
    <w:rsid w:val="00046EE2"/>
    <w:rsid w:val="00047910"/>
    <w:rsid w:val="000503F5"/>
    <w:rsid w:val="00050C9B"/>
    <w:rsid w:val="00051A35"/>
    <w:rsid w:val="00052853"/>
    <w:rsid w:val="00053135"/>
    <w:rsid w:val="00056156"/>
    <w:rsid w:val="00056ABF"/>
    <w:rsid w:val="00056C54"/>
    <w:rsid w:val="00060818"/>
    <w:rsid w:val="00061460"/>
    <w:rsid w:val="0006434B"/>
    <w:rsid w:val="00070E09"/>
    <w:rsid w:val="00073A1B"/>
    <w:rsid w:val="00074C0B"/>
    <w:rsid w:val="00075859"/>
    <w:rsid w:val="0007590D"/>
    <w:rsid w:val="00076742"/>
    <w:rsid w:val="00077987"/>
    <w:rsid w:val="00077ED3"/>
    <w:rsid w:val="00081469"/>
    <w:rsid w:val="00082587"/>
    <w:rsid w:val="00082E8A"/>
    <w:rsid w:val="000832EF"/>
    <w:rsid w:val="0008600A"/>
    <w:rsid w:val="000873FB"/>
    <w:rsid w:val="00091251"/>
    <w:rsid w:val="000931A7"/>
    <w:rsid w:val="00093E01"/>
    <w:rsid w:val="00096913"/>
    <w:rsid w:val="00097810"/>
    <w:rsid w:val="0009796C"/>
    <w:rsid w:val="00097F22"/>
    <w:rsid w:val="000A0CFD"/>
    <w:rsid w:val="000A1392"/>
    <w:rsid w:val="000A1928"/>
    <w:rsid w:val="000A1B70"/>
    <w:rsid w:val="000A2A0F"/>
    <w:rsid w:val="000A2C3B"/>
    <w:rsid w:val="000A4AEB"/>
    <w:rsid w:val="000A501E"/>
    <w:rsid w:val="000A6054"/>
    <w:rsid w:val="000A6074"/>
    <w:rsid w:val="000A64AE"/>
    <w:rsid w:val="000A746E"/>
    <w:rsid w:val="000A7C11"/>
    <w:rsid w:val="000A7CD0"/>
    <w:rsid w:val="000B122A"/>
    <w:rsid w:val="000B1794"/>
    <w:rsid w:val="000B5504"/>
    <w:rsid w:val="000B5E24"/>
    <w:rsid w:val="000C1B1A"/>
    <w:rsid w:val="000C288D"/>
    <w:rsid w:val="000C3447"/>
    <w:rsid w:val="000C3508"/>
    <w:rsid w:val="000C3F13"/>
    <w:rsid w:val="000C698E"/>
    <w:rsid w:val="000C799F"/>
    <w:rsid w:val="000C7BE0"/>
    <w:rsid w:val="000D0673"/>
    <w:rsid w:val="000D07E8"/>
    <w:rsid w:val="000D14A8"/>
    <w:rsid w:val="000D382D"/>
    <w:rsid w:val="000D5295"/>
    <w:rsid w:val="000D5B94"/>
    <w:rsid w:val="000D628A"/>
    <w:rsid w:val="000D67F4"/>
    <w:rsid w:val="000E07ED"/>
    <w:rsid w:val="000E4BDB"/>
    <w:rsid w:val="000E5BC6"/>
    <w:rsid w:val="000E6619"/>
    <w:rsid w:val="000E669B"/>
    <w:rsid w:val="000F16BF"/>
    <w:rsid w:val="000F1E30"/>
    <w:rsid w:val="000F2900"/>
    <w:rsid w:val="000F4F01"/>
    <w:rsid w:val="000F7FFE"/>
    <w:rsid w:val="00100B7A"/>
    <w:rsid w:val="001013CE"/>
    <w:rsid w:val="0010155F"/>
    <w:rsid w:val="001041D3"/>
    <w:rsid w:val="00104B67"/>
    <w:rsid w:val="001052F4"/>
    <w:rsid w:val="00105D1D"/>
    <w:rsid w:val="001069FB"/>
    <w:rsid w:val="00107971"/>
    <w:rsid w:val="001122FE"/>
    <w:rsid w:val="001127BC"/>
    <w:rsid w:val="001213F5"/>
    <w:rsid w:val="0012144E"/>
    <w:rsid w:val="00121D5E"/>
    <w:rsid w:val="00121F23"/>
    <w:rsid w:val="001227A0"/>
    <w:rsid w:val="00123644"/>
    <w:rsid w:val="00123CC0"/>
    <w:rsid w:val="00124C1C"/>
    <w:rsid w:val="00125445"/>
    <w:rsid w:val="00126782"/>
    <w:rsid w:val="00130562"/>
    <w:rsid w:val="0013209F"/>
    <w:rsid w:val="0013439B"/>
    <w:rsid w:val="00135129"/>
    <w:rsid w:val="00136FC9"/>
    <w:rsid w:val="00137D2D"/>
    <w:rsid w:val="0014099B"/>
    <w:rsid w:val="00141F4E"/>
    <w:rsid w:val="0014236F"/>
    <w:rsid w:val="0014255E"/>
    <w:rsid w:val="0014338E"/>
    <w:rsid w:val="0014359E"/>
    <w:rsid w:val="0014490E"/>
    <w:rsid w:val="00144EEF"/>
    <w:rsid w:val="001458E6"/>
    <w:rsid w:val="0015153B"/>
    <w:rsid w:val="00151AFA"/>
    <w:rsid w:val="0015252B"/>
    <w:rsid w:val="001535DE"/>
    <w:rsid w:val="0015363F"/>
    <w:rsid w:val="00157962"/>
    <w:rsid w:val="001623F9"/>
    <w:rsid w:val="001636D5"/>
    <w:rsid w:val="00164777"/>
    <w:rsid w:val="001650DA"/>
    <w:rsid w:val="0016712B"/>
    <w:rsid w:val="001711E5"/>
    <w:rsid w:val="001744C6"/>
    <w:rsid w:val="00174A3B"/>
    <w:rsid w:val="00174B0F"/>
    <w:rsid w:val="00175222"/>
    <w:rsid w:val="0017628B"/>
    <w:rsid w:val="001778CB"/>
    <w:rsid w:val="001821DC"/>
    <w:rsid w:val="00183BE7"/>
    <w:rsid w:val="00190220"/>
    <w:rsid w:val="001904AD"/>
    <w:rsid w:val="001911EC"/>
    <w:rsid w:val="00191FB5"/>
    <w:rsid w:val="00197AC8"/>
    <w:rsid w:val="001A069E"/>
    <w:rsid w:val="001A1404"/>
    <w:rsid w:val="001A1CDC"/>
    <w:rsid w:val="001A1EE7"/>
    <w:rsid w:val="001A2343"/>
    <w:rsid w:val="001A2677"/>
    <w:rsid w:val="001A380E"/>
    <w:rsid w:val="001A7B07"/>
    <w:rsid w:val="001A7CE9"/>
    <w:rsid w:val="001B0AB0"/>
    <w:rsid w:val="001B16BF"/>
    <w:rsid w:val="001B2066"/>
    <w:rsid w:val="001B30ED"/>
    <w:rsid w:val="001B3BD1"/>
    <w:rsid w:val="001B4178"/>
    <w:rsid w:val="001B56D1"/>
    <w:rsid w:val="001B5BC4"/>
    <w:rsid w:val="001C2272"/>
    <w:rsid w:val="001C524F"/>
    <w:rsid w:val="001C5CEB"/>
    <w:rsid w:val="001C659E"/>
    <w:rsid w:val="001C663C"/>
    <w:rsid w:val="001C748B"/>
    <w:rsid w:val="001D1D5E"/>
    <w:rsid w:val="001D244A"/>
    <w:rsid w:val="001D25F2"/>
    <w:rsid w:val="001D3783"/>
    <w:rsid w:val="001D390F"/>
    <w:rsid w:val="001D46B1"/>
    <w:rsid w:val="001E0039"/>
    <w:rsid w:val="001E3679"/>
    <w:rsid w:val="001E3B66"/>
    <w:rsid w:val="001E429C"/>
    <w:rsid w:val="001E5164"/>
    <w:rsid w:val="001E5F47"/>
    <w:rsid w:val="001E7303"/>
    <w:rsid w:val="001F04F8"/>
    <w:rsid w:val="001F1E56"/>
    <w:rsid w:val="001F321F"/>
    <w:rsid w:val="001F3F11"/>
    <w:rsid w:val="001F44A0"/>
    <w:rsid w:val="001F5046"/>
    <w:rsid w:val="001F5A64"/>
    <w:rsid w:val="001F5E22"/>
    <w:rsid w:val="001F6128"/>
    <w:rsid w:val="001F61C6"/>
    <w:rsid w:val="001F6425"/>
    <w:rsid w:val="001F67E2"/>
    <w:rsid w:val="002005D1"/>
    <w:rsid w:val="00200BA9"/>
    <w:rsid w:val="00200EE1"/>
    <w:rsid w:val="002014BE"/>
    <w:rsid w:val="002028E5"/>
    <w:rsid w:val="0020351A"/>
    <w:rsid w:val="002046B5"/>
    <w:rsid w:val="0020495C"/>
    <w:rsid w:val="0020532C"/>
    <w:rsid w:val="00210131"/>
    <w:rsid w:val="00210142"/>
    <w:rsid w:val="0021047B"/>
    <w:rsid w:val="00210F9B"/>
    <w:rsid w:val="002131D3"/>
    <w:rsid w:val="00216122"/>
    <w:rsid w:val="00217DCD"/>
    <w:rsid w:val="00220A86"/>
    <w:rsid w:val="00220FEC"/>
    <w:rsid w:val="00222FE1"/>
    <w:rsid w:val="00224826"/>
    <w:rsid w:val="0022540E"/>
    <w:rsid w:val="00226D01"/>
    <w:rsid w:val="002273E9"/>
    <w:rsid w:val="00231DD0"/>
    <w:rsid w:val="002328D9"/>
    <w:rsid w:val="00232F5B"/>
    <w:rsid w:val="002337AD"/>
    <w:rsid w:val="00235CFD"/>
    <w:rsid w:val="00237B96"/>
    <w:rsid w:val="002404CA"/>
    <w:rsid w:val="00241464"/>
    <w:rsid w:val="00243061"/>
    <w:rsid w:val="00243D8F"/>
    <w:rsid w:val="00245EA9"/>
    <w:rsid w:val="00246DD3"/>
    <w:rsid w:val="00247182"/>
    <w:rsid w:val="00251F6D"/>
    <w:rsid w:val="00253ADB"/>
    <w:rsid w:val="00253B0D"/>
    <w:rsid w:val="00255331"/>
    <w:rsid w:val="00264D66"/>
    <w:rsid w:val="002662BF"/>
    <w:rsid w:val="002676E0"/>
    <w:rsid w:val="0027089C"/>
    <w:rsid w:val="002712BE"/>
    <w:rsid w:val="00271857"/>
    <w:rsid w:val="00271B0E"/>
    <w:rsid w:val="0027524A"/>
    <w:rsid w:val="00275797"/>
    <w:rsid w:val="0027625F"/>
    <w:rsid w:val="00276C5E"/>
    <w:rsid w:val="0027719F"/>
    <w:rsid w:val="00280C07"/>
    <w:rsid w:val="0028123E"/>
    <w:rsid w:val="00282893"/>
    <w:rsid w:val="00285432"/>
    <w:rsid w:val="0029041C"/>
    <w:rsid w:val="002907B8"/>
    <w:rsid w:val="00292E38"/>
    <w:rsid w:val="002941CD"/>
    <w:rsid w:val="002952F1"/>
    <w:rsid w:val="00295480"/>
    <w:rsid w:val="0029647F"/>
    <w:rsid w:val="002972BB"/>
    <w:rsid w:val="00297344"/>
    <w:rsid w:val="002A042A"/>
    <w:rsid w:val="002A0D08"/>
    <w:rsid w:val="002A0D67"/>
    <w:rsid w:val="002A0FF1"/>
    <w:rsid w:val="002A2B09"/>
    <w:rsid w:val="002A43A8"/>
    <w:rsid w:val="002A527A"/>
    <w:rsid w:val="002A633A"/>
    <w:rsid w:val="002A6988"/>
    <w:rsid w:val="002A6BF8"/>
    <w:rsid w:val="002A765E"/>
    <w:rsid w:val="002B0796"/>
    <w:rsid w:val="002B0F13"/>
    <w:rsid w:val="002B1F7E"/>
    <w:rsid w:val="002B208E"/>
    <w:rsid w:val="002B231C"/>
    <w:rsid w:val="002B66DF"/>
    <w:rsid w:val="002B7347"/>
    <w:rsid w:val="002B76F5"/>
    <w:rsid w:val="002C0257"/>
    <w:rsid w:val="002C199E"/>
    <w:rsid w:val="002C2272"/>
    <w:rsid w:val="002C2441"/>
    <w:rsid w:val="002C41AA"/>
    <w:rsid w:val="002C4B55"/>
    <w:rsid w:val="002C683B"/>
    <w:rsid w:val="002D0746"/>
    <w:rsid w:val="002D09E9"/>
    <w:rsid w:val="002D28CF"/>
    <w:rsid w:val="002D2B17"/>
    <w:rsid w:val="002D4EFA"/>
    <w:rsid w:val="002D575E"/>
    <w:rsid w:val="002E02F3"/>
    <w:rsid w:val="002E0DC9"/>
    <w:rsid w:val="002E1CC0"/>
    <w:rsid w:val="002E3DAE"/>
    <w:rsid w:val="002E4274"/>
    <w:rsid w:val="002E47C0"/>
    <w:rsid w:val="002E66FD"/>
    <w:rsid w:val="002E73A5"/>
    <w:rsid w:val="002E74C9"/>
    <w:rsid w:val="002F0E08"/>
    <w:rsid w:val="002F22E4"/>
    <w:rsid w:val="002F7AC0"/>
    <w:rsid w:val="00300296"/>
    <w:rsid w:val="003023BA"/>
    <w:rsid w:val="003028A7"/>
    <w:rsid w:val="0030375A"/>
    <w:rsid w:val="00303ED9"/>
    <w:rsid w:val="0030472C"/>
    <w:rsid w:val="0030500E"/>
    <w:rsid w:val="00306EDD"/>
    <w:rsid w:val="0031017D"/>
    <w:rsid w:val="003113CD"/>
    <w:rsid w:val="003126E3"/>
    <w:rsid w:val="00315155"/>
    <w:rsid w:val="00316C80"/>
    <w:rsid w:val="00317258"/>
    <w:rsid w:val="003229DD"/>
    <w:rsid w:val="00325B7F"/>
    <w:rsid w:val="003270A5"/>
    <w:rsid w:val="00330DBD"/>
    <w:rsid w:val="003310E6"/>
    <w:rsid w:val="003317AB"/>
    <w:rsid w:val="003318C0"/>
    <w:rsid w:val="00331C64"/>
    <w:rsid w:val="00332C89"/>
    <w:rsid w:val="003332A7"/>
    <w:rsid w:val="0033516C"/>
    <w:rsid w:val="00336A39"/>
    <w:rsid w:val="00337ACB"/>
    <w:rsid w:val="00340025"/>
    <w:rsid w:val="0034070C"/>
    <w:rsid w:val="00340EBE"/>
    <w:rsid w:val="00341456"/>
    <w:rsid w:val="0034288E"/>
    <w:rsid w:val="00342B31"/>
    <w:rsid w:val="0034300F"/>
    <w:rsid w:val="0034324D"/>
    <w:rsid w:val="00343A1F"/>
    <w:rsid w:val="00344294"/>
    <w:rsid w:val="0034670B"/>
    <w:rsid w:val="0035008F"/>
    <w:rsid w:val="003500A2"/>
    <w:rsid w:val="003509BC"/>
    <w:rsid w:val="00351227"/>
    <w:rsid w:val="00356B35"/>
    <w:rsid w:val="00361518"/>
    <w:rsid w:val="003615F1"/>
    <w:rsid w:val="00361890"/>
    <w:rsid w:val="00362F06"/>
    <w:rsid w:val="003635CE"/>
    <w:rsid w:val="00363D6D"/>
    <w:rsid w:val="00364E17"/>
    <w:rsid w:val="003650C0"/>
    <w:rsid w:val="00370E5B"/>
    <w:rsid w:val="0037342E"/>
    <w:rsid w:val="003737CD"/>
    <w:rsid w:val="00374D5D"/>
    <w:rsid w:val="00375796"/>
    <w:rsid w:val="00376009"/>
    <w:rsid w:val="003767B0"/>
    <w:rsid w:val="003777DD"/>
    <w:rsid w:val="0038075B"/>
    <w:rsid w:val="0038407B"/>
    <w:rsid w:val="0038551A"/>
    <w:rsid w:val="00385649"/>
    <w:rsid w:val="0038772D"/>
    <w:rsid w:val="00391EC5"/>
    <w:rsid w:val="003934B1"/>
    <w:rsid w:val="00393578"/>
    <w:rsid w:val="00394719"/>
    <w:rsid w:val="00395815"/>
    <w:rsid w:val="003A0262"/>
    <w:rsid w:val="003A02D2"/>
    <w:rsid w:val="003A05C9"/>
    <w:rsid w:val="003A091B"/>
    <w:rsid w:val="003A11EE"/>
    <w:rsid w:val="003A4794"/>
    <w:rsid w:val="003A576D"/>
    <w:rsid w:val="003A601F"/>
    <w:rsid w:val="003A7C28"/>
    <w:rsid w:val="003B0486"/>
    <w:rsid w:val="003B1DD0"/>
    <w:rsid w:val="003B20FC"/>
    <w:rsid w:val="003B25DA"/>
    <w:rsid w:val="003B2FE6"/>
    <w:rsid w:val="003B3A6B"/>
    <w:rsid w:val="003B4A7A"/>
    <w:rsid w:val="003B5186"/>
    <w:rsid w:val="003B5F91"/>
    <w:rsid w:val="003B6AD2"/>
    <w:rsid w:val="003C03EC"/>
    <w:rsid w:val="003C1043"/>
    <w:rsid w:val="003C1388"/>
    <w:rsid w:val="003C1895"/>
    <w:rsid w:val="003C1C35"/>
    <w:rsid w:val="003C4999"/>
    <w:rsid w:val="003C58FE"/>
    <w:rsid w:val="003C7ECD"/>
    <w:rsid w:val="003C7ED6"/>
    <w:rsid w:val="003D08CA"/>
    <w:rsid w:val="003D0B36"/>
    <w:rsid w:val="003D201D"/>
    <w:rsid w:val="003D23C9"/>
    <w:rsid w:val="003D26E4"/>
    <w:rsid w:val="003D298E"/>
    <w:rsid w:val="003D3908"/>
    <w:rsid w:val="003D3E1A"/>
    <w:rsid w:val="003D4F79"/>
    <w:rsid w:val="003D55EC"/>
    <w:rsid w:val="003D7791"/>
    <w:rsid w:val="003E1068"/>
    <w:rsid w:val="003E1EF5"/>
    <w:rsid w:val="003E2206"/>
    <w:rsid w:val="003E2286"/>
    <w:rsid w:val="003E26A3"/>
    <w:rsid w:val="003E4317"/>
    <w:rsid w:val="003E46CF"/>
    <w:rsid w:val="003E4AE1"/>
    <w:rsid w:val="003E4C96"/>
    <w:rsid w:val="003E5F5F"/>
    <w:rsid w:val="003E6959"/>
    <w:rsid w:val="003E697B"/>
    <w:rsid w:val="003E74B5"/>
    <w:rsid w:val="003E7EEB"/>
    <w:rsid w:val="003F1519"/>
    <w:rsid w:val="003F183F"/>
    <w:rsid w:val="003F1C7C"/>
    <w:rsid w:val="003F28FD"/>
    <w:rsid w:val="003F42EC"/>
    <w:rsid w:val="003F4B73"/>
    <w:rsid w:val="003F7308"/>
    <w:rsid w:val="003F7955"/>
    <w:rsid w:val="0040045A"/>
    <w:rsid w:val="00402AAD"/>
    <w:rsid w:val="00403F0C"/>
    <w:rsid w:val="00404AE1"/>
    <w:rsid w:val="004055BA"/>
    <w:rsid w:val="00406CD4"/>
    <w:rsid w:val="00407B61"/>
    <w:rsid w:val="00410A85"/>
    <w:rsid w:val="00411E09"/>
    <w:rsid w:val="00414CB4"/>
    <w:rsid w:val="004155D1"/>
    <w:rsid w:val="004156F0"/>
    <w:rsid w:val="00416731"/>
    <w:rsid w:val="00416FD4"/>
    <w:rsid w:val="004174AC"/>
    <w:rsid w:val="00420600"/>
    <w:rsid w:val="00422C65"/>
    <w:rsid w:val="00423102"/>
    <w:rsid w:val="00423E36"/>
    <w:rsid w:val="0042453D"/>
    <w:rsid w:val="004255CC"/>
    <w:rsid w:val="00426699"/>
    <w:rsid w:val="00430C3C"/>
    <w:rsid w:val="004314BA"/>
    <w:rsid w:val="00433A29"/>
    <w:rsid w:val="00434817"/>
    <w:rsid w:val="0043609B"/>
    <w:rsid w:val="00436876"/>
    <w:rsid w:val="00436B65"/>
    <w:rsid w:val="0043727B"/>
    <w:rsid w:val="00441D96"/>
    <w:rsid w:val="00442D65"/>
    <w:rsid w:val="00446B74"/>
    <w:rsid w:val="00447930"/>
    <w:rsid w:val="004558BA"/>
    <w:rsid w:val="00455DA9"/>
    <w:rsid w:val="00455F77"/>
    <w:rsid w:val="00456168"/>
    <w:rsid w:val="004567DB"/>
    <w:rsid w:val="0046038B"/>
    <w:rsid w:val="004611E3"/>
    <w:rsid w:val="00462856"/>
    <w:rsid w:val="00463305"/>
    <w:rsid w:val="0046490D"/>
    <w:rsid w:val="0046549A"/>
    <w:rsid w:val="00465DC1"/>
    <w:rsid w:val="0047004B"/>
    <w:rsid w:val="00470AD1"/>
    <w:rsid w:val="00472472"/>
    <w:rsid w:val="00473506"/>
    <w:rsid w:val="00473E94"/>
    <w:rsid w:val="004762BE"/>
    <w:rsid w:val="00476C29"/>
    <w:rsid w:val="00476EAB"/>
    <w:rsid w:val="00477417"/>
    <w:rsid w:val="00477658"/>
    <w:rsid w:val="00477AB8"/>
    <w:rsid w:val="00477F16"/>
    <w:rsid w:val="00480CF5"/>
    <w:rsid w:val="00481C11"/>
    <w:rsid w:val="0048215C"/>
    <w:rsid w:val="00482688"/>
    <w:rsid w:val="0048277C"/>
    <w:rsid w:val="00482C0A"/>
    <w:rsid w:val="00483632"/>
    <w:rsid w:val="00483E41"/>
    <w:rsid w:val="0048614C"/>
    <w:rsid w:val="00487AF0"/>
    <w:rsid w:val="00492471"/>
    <w:rsid w:val="00493068"/>
    <w:rsid w:val="004963CD"/>
    <w:rsid w:val="004A3505"/>
    <w:rsid w:val="004A49AC"/>
    <w:rsid w:val="004A5C62"/>
    <w:rsid w:val="004A61B0"/>
    <w:rsid w:val="004A62AC"/>
    <w:rsid w:val="004A6D50"/>
    <w:rsid w:val="004A6F74"/>
    <w:rsid w:val="004A7645"/>
    <w:rsid w:val="004A79D5"/>
    <w:rsid w:val="004A7E96"/>
    <w:rsid w:val="004B054F"/>
    <w:rsid w:val="004B2106"/>
    <w:rsid w:val="004B4C71"/>
    <w:rsid w:val="004B54CC"/>
    <w:rsid w:val="004C1246"/>
    <w:rsid w:val="004C1C73"/>
    <w:rsid w:val="004C2DCC"/>
    <w:rsid w:val="004C3DFF"/>
    <w:rsid w:val="004C4CAA"/>
    <w:rsid w:val="004C7213"/>
    <w:rsid w:val="004D0398"/>
    <w:rsid w:val="004D0B98"/>
    <w:rsid w:val="004D1BBE"/>
    <w:rsid w:val="004D212C"/>
    <w:rsid w:val="004D339D"/>
    <w:rsid w:val="004D394D"/>
    <w:rsid w:val="004D3974"/>
    <w:rsid w:val="004D3ADB"/>
    <w:rsid w:val="004D6AAC"/>
    <w:rsid w:val="004D6ABA"/>
    <w:rsid w:val="004E0454"/>
    <w:rsid w:val="004E0950"/>
    <w:rsid w:val="004E0DAD"/>
    <w:rsid w:val="004E21A5"/>
    <w:rsid w:val="004E2A35"/>
    <w:rsid w:val="004E2B6D"/>
    <w:rsid w:val="004E3122"/>
    <w:rsid w:val="004E5953"/>
    <w:rsid w:val="004E79D4"/>
    <w:rsid w:val="004F06F0"/>
    <w:rsid w:val="004F0EF4"/>
    <w:rsid w:val="004F0FCD"/>
    <w:rsid w:val="004F3509"/>
    <w:rsid w:val="004F4148"/>
    <w:rsid w:val="004F44B1"/>
    <w:rsid w:val="004F4897"/>
    <w:rsid w:val="004F5A8B"/>
    <w:rsid w:val="004F5AC5"/>
    <w:rsid w:val="004F5BAC"/>
    <w:rsid w:val="004F6E9F"/>
    <w:rsid w:val="004F7194"/>
    <w:rsid w:val="00500064"/>
    <w:rsid w:val="00500789"/>
    <w:rsid w:val="00500B2B"/>
    <w:rsid w:val="00501500"/>
    <w:rsid w:val="005030C5"/>
    <w:rsid w:val="005039B7"/>
    <w:rsid w:val="00505BC0"/>
    <w:rsid w:val="00505EA6"/>
    <w:rsid w:val="00510725"/>
    <w:rsid w:val="00512824"/>
    <w:rsid w:val="0051299F"/>
    <w:rsid w:val="00512C92"/>
    <w:rsid w:val="00512EF5"/>
    <w:rsid w:val="00513FA2"/>
    <w:rsid w:val="00515273"/>
    <w:rsid w:val="00516347"/>
    <w:rsid w:val="00516DAD"/>
    <w:rsid w:val="0052020D"/>
    <w:rsid w:val="005208F2"/>
    <w:rsid w:val="00520DA9"/>
    <w:rsid w:val="00520ED2"/>
    <w:rsid w:val="005220FF"/>
    <w:rsid w:val="0052347F"/>
    <w:rsid w:val="00523740"/>
    <w:rsid w:val="00523F2C"/>
    <w:rsid w:val="00525041"/>
    <w:rsid w:val="005250B5"/>
    <w:rsid w:val="005311AA"/>
    <w:rsid w:val="005320E8"/>
    <w:rsid w:val="005325AF"/>
    <w:rsid w:val="0053311F"/>
    <w:rsid w:val="0053461B"/>
    <w:rsid w:val="005349BC"/>
    <w:rsid w:val="00535491"/>
    <w:rsid w:val="0053660C"/>
    <w:rsid w:val="00537D8C"/>
    <w:rsid w:val="005402D2"/>
    <w:rsid w:val="005411B0"/>
    <w:rsid w:val="00541707"/>
    <w:rsid w:val="00541B36"/>
    <w:rsid w:val="005424E0"/>
    <w:rsid w:val="00542B4C"/>
    <w:rsid w:val="0054489B"/>
    <w:rsid w:val="00544D1C"/>
    <w:rsid w:val="00544E8D"/>
    <w:rsid w:val="00545E7C"/>
    <w:rsid w:val="00546563"/>
    <w:rsid w:val="00546714"/>
    <w:rsid w:val="00546F4F"/>
    <w:rsid w:val="005512C0"/>
    <w:rsid w:val="005528AD"/>
    <w:rsid w:val="00552A51"/>
    <w:rsid w:val="00553491"/>
    <w:rsid w:val="00553FFE"/>
    <w:rsid w:val="0055549C"/>
    <w:rsid w:val="00557B52"/>
    <w:rsid w:val="00561E69"/>
    <w:rsid w:val="00561ED8"/>
    <w:rsid w:val="00563147"/>
    <w:rsid w:val="00563A59"/>
    <w:rsid w:val="00564CAD"/>
    <w:rsid w:val="0056634F"/>
    <w:rsid w:val="005666B7"/>
    <w:rsid w:val="00567A2A"/>
    <w:rsid w:val="00570D21"/>
    <w:rsid w:val="00571635"/>
    <w:rsid w:val="005718AF"/>
    <w:rsid w:val="00571DD4"/>
    <w:rsid w:val="0057201F"/>
    <w:rsid w:val="0057215B"/>
    <w:rsid w:val="00572879"/>
    <w:rsid w:val="00574289"/>
    <w:rsid w:val="00576B8F"/>
    <w:rsid w:val="0057791C"/>
    <w:rsid w:val="00582B4B"/>
    <w:rsid w:val="00583462"/>
    <w:rsid w:val="00584E3D"/>
    <w:rsid w:val="00584E7B"/>
    <w:rsid w:val="00585102"/>
    <w:rsid w:val="00585923"/>
    <w:rsid w:val="00585D1C"/>
    <w:rsid w:val="0058665A"/>
    <w:rsid w:val="00591CA9"/>
    <w:rsid w:val="005922EE"/>
    <w:rsid w:val="0059255B"/>
    <w:rsid w:val="00592C40"/>
    <w:rsid w:val="005936F7"/>
    <w:rsid w:val="005942D2"/>
    <w:rsid w:val="00594B0C"/>
    <w:rsid w:val="0059600D"/>
    <w:rsid w:val="005967BC"/>
    <w:rsid w:val="00597E2C"/>
    <w:rsid w:val="005A32A3"/>
    <w:rsid w:val="005A3A64"/>
    <w:rsid w:val="005A3FA0"/>
    <w:rsid w:val="005A53F3"/>
    <w:rsid w:val="005A6031"/>
    <w:rsid w:val="005A62AB"/>
    <w:rsid w:val="005A77BA"/>
    <w:rsid w:val="005B0789"/>
    <w:rsid w:val="005B3592"/>
    <w:rsid w:val="005B3668"/>
    <w:rsid w:val="005B4988"/>
    <w:rsid w:val="005B583C"/>
    <w:rsid w:val="005B588E"/>
    <w:rsid w:val="005B5BA3"/>
    <w:rsid w:val="005B5ED4"/>
    <w:rsid w:val="005B708C"/>
    <w:rsid w:val="005B7629"/>
    <w:rsid w:val="005B78C0"/>
    <w:rsid w:val="005C2FB8"/>
    <w:rsid w:val="005C38CC"/>
    <w:rsid w:val="005C5887"/>
    <w:rsid w:val="005C5A1E"/>
    <w:rsid w:val="005C6548"/>
    <w:rsid w:val="005D079F"/>
    <w:rsid w:val="005D12C6"/>
    <w:rsid w:val="005D1DBF"/>
    <w:rsid w:val="005D2D5C"/>
    <w:rsid w:val="005D3E2F"/>
    <w:rsid w:val="005D460B"/>
    <w:rsid w:val="005D4987"/>
    <w:rsid w:val="005D5531"/>
    <w:rsid w:val="005D55ED"/>
    <w:rsid w:val="005D580A"/>
    <w:rsid w:val="005D69BA"/>
    <w:rsid w:val="005D6F4D"/>
    <w:rsid w:val="005D739E"/>
    <w:rsid w:val="005D78F6"/>
    <w:rsid w:val="005E0306"/>
    <w:rsid w:val="005E13A4"/>
    <w:rsid w:val="005E2296"/>
    <w:rsid w:val="005E24E3"/>
    <w:rsid w:val="005E4046"/>
    <w:rsid w:val="005E4099"/>
    <w:rsid w:val="005E439F"/>
    <w:rsid w:val="005E470E"/>
    <w:rsid w:val="005E731F"/>
    <w:rsid w:val="005E746C"/>
    <w:rsid w:val="005E7B40"/>
    <w:rsid w:val="005E7D89"/>
    <w:rsid w:val="005F01BC"/>
    <w:rsid w:val="005F1261"/>
    <w:rsid w:val="005F1A55"/>
    <w:rsid w:val="005F2D6A"/>
    <w:rsid w:val="005F4886"/>
    <w:rsid w:val="005F4BD7"/>
    <w:rsid w:val="005F53CB"/>
    <w:rsid w:val="005F62D0"/>
    <w:rsid w:val="005F7D6D"/>
    <w:rsid w:val="006011F6"/>
    <w:rsid w:val="0060366C"/>
    <w:rsid w:val="00603965"/>
    <w:rsid w:val="00605975"/>
    <w:rsid w:val="00605C48"/>
    <w:rsid w:val="00606010"/>
    <w:rsid w:val="006073BB"/>
    <w:rsid w:val="006101F4"/>
    <w:rsid w:val="00610CDC"/>
    <w:rsid w:val="00610E05"/>
    <w:rsid w:val="00611138"/>
    <w:rsid w:val="00611E84"/>
    <w:rsid w:val="0061241C"/>
    <w:rsid w:val="006136BC"/>
    <w:rsid w:val="0061388B"/>
    <w:rsid w:val="0061425A"/>
    <w:rsid w:val="00614E46"/>
    <w:rsid w:val="0061684C"/>
    <w:rsid w:val="00616896"/>
    <w:rsid w:val="006205B1"/>
    <w:rsid w:val="006207CC"/>
    <w:rsid w:val="00623697"/>
    <w:rsid w:val="00623713"/>
    <w:rsid w:val="00623773"/>
    <w:rsid w:val="00623DA3"/>
    <w:rsid w:val="006240E4"/>
    <w:rsid w:val="00625C1D"/>
    <w:rsid w:val="006314A4"/>
    <w:rsid w:val="00636217"/>
    <w:rsid w:val="00637301"/>
    <w:rsid w:val="006404C0"/>
    <w:rsid w:val="00641FF6"/>
    <w:rsid w:val="0064324B"/>
    <w:rsid w:val="00644FC8"/>
    <w:rsid w:val="00645201"/>
    <w:rsid w:val="00647573"/>
    <w:rsid w:val="00650B22"/>
    <w:rsid w:val="00653505"/>
    <w:rsid w:val="0065351F"/>
    <w:rsid w:val="00653C6A"/>
    <w:rsid w:val="00653FC8"/>
    <w:rsid w:val="0065534E"/>
    <w:rsid w:val="00655D4A"/>
    <w:rsid w:val="0065719B"/>
    <w:rsid w:val="00657FEE"/>
    <w:rsid w:val="00660CBD"/>
    <w:rsid w:val="00661098"/>
    <w:rsid w:val="006610D1"/>
    <w:rsid w:val="00662B9D"/>
    <w:rsid w:val="0066322F"/>
    <w:rsid w:val="00664061"/>
    <w:rsid w:val="0066477D"/>
    <w:rsid w:val="00664F58"/>
    <w:rsid w:val="00664FB7"/>
    <w:rsid w:val="00667299"/>
    <w:rsid w:val="00670D4D"/>
    <w:rsid w:val="006710BB"/>
    <w:rsid w:val="0067132E"/>
    <w:rsid w:val="00671E79"/>
    <w:rsid w:val="0067289C"/>
    <w:rsid w:val="0067368D"/>
    <w:rsid w:val="006771D1"/>
    <w:rsid w:val="00680154"/>
    <w:rsid w:val="0068080E"/>
    <w:rsid w:val="00680DE3"/>
    <w:rsid w:val="00683920"/>
    <w:rsid w:val="0068552B"/>
    <w:rsid w:val="006860DD"/>
    <w:rsid w:val="0068641D"/>
    <w:rsid w:val="00690460"/>
    <w:rsid w:val="00690AB2"/>
    <w:rsid w:val="0069142B"/>
    <w:rsid w:val="006922BE"/>
    <w:rsid w:val="00694155"/>
    <w:rsid w:val="00694AF2"/>
    <w:rsid w:val="006A1DC3"/>
    <w:rsid w:val="006A4BE0"/>
    <w:rsid w:val="006A4CC7"/>
    <w:rsid w:val="006A4D04"/>
    <w:rsid w:val="006A5810"/>
    <w:rsid w:val="006A5E59"/>
    <w:rsid w:val="006B1170"/>
    <w:rsid w:val="006B14EE"/>
    <w:rsid w:val="006B170A"/>
    <w:rsid w:val="006B3DE3"/>
    <w:rsid w:val="006B4041"/>
    <w:rsid w:val="006B42D6"/>
    <w:rsid w:val="006B510A"/>
    <w:rsid w:val="006B5139"/>
    <w:rsid w:val="006B606A"/>
    <w:rsid w:val="006C5810"/>
    <w:rsid w:val="006C6ACA"/>
    <w:rsid w:val="006C7607"/>
    <w:rsid w:val="006D1114"/>
    <w:rsid w:val="006D12EC"/>
    <w:rsid w:val="006D2422"/>
    <w:rsid w:val="006D2842"/>
    <w:rsid w:val="006D4DCC"/>
    <w:rsid w:val="006D6977"/>
    <w:rsid w:val="006E2A55"/>
    <w:rsid w:val="006E3E90"/>
    <w:rsid w:val="006E46D2"/>
    <w:rsid w:val="006E49C4"/>
    <w:rsid w:val="006E5AC3"/>
    <w:rsid w:val="006E75DB"/>
    <w:rsid w:val="006E7A32"/>
    <w:rsid w:val="006F38B1"/>
    <w:rsid w:val="006F4117"/>
    <w:rsid w:val="006F5294"/>
    <w:rsid w:val="006F634F"/>
    <w:rsid w:val="006F6496"/>
    <w:rsid w:val="006F6CB8"/>
    <w:rsid w:val="0070113F"/>
    <w:rsid w:val="00702E55"/>
    <w:rsid w:val="0070464F"/>
    <w:rsid w:val="00706FD3"/>
    <w:rsid w:val="007128B4"/>
    <w:rsid w:val="00713AF0"/>
    <w:rsid w:val="00715529"/>
    <w:rsid w:val="007163E4"/>
    <w:rsid w:val="007169C1"/>
    <w:rsid w:val="007169E3"/>
    <w:rsid w:val="00716DD7"/>
    <w:rsid w:val="0071750F"/>
    <w:rsid w:val="00717F9A"/>
    <w:rsid w:val="0072094B"/>
    <w:rsid w:val="0072168F"/>
    <w:rsid w:val="007225FB"/>
    <w:rsid w:val="00722A45"/>
    <w:rsid w:val="007230CE"/>
    <w:rsid w:val="00723D15"/>
    <w:rsid w:val="0072419F"/>
    <w:rsid w:val="00725615"/>
    <w:rsid w:val="007267C3"/>
    <w:rsid w:val="00726CAB"/>
    <w:rsid w:val="00731251"/>
    <w:rsid w:val="00731329"/>
    <w:rsid w:val="00732E9C"/>
    <w:rsid w:val="00734B94"/>
    <w:rsid w:val="00735EBB"/>
    <w:rsid w:val="007363A1"/>
    <w:rsid w:val="00736470"/>
    <w:rsid w:val="00736FC6"/>
    <w:rsid w:val="0073786B"/>
    <w:rsid w:val="007378AF"/>
    <w:rsid w:val="00740175"/>
    <w:rsid w:val="00740196"/>
    <w:rsid w:val="00741BC9"/>
    <w:rsid w:val="00741CE9"/>
    <w:rsid w:val="0074337E"/>
    <w:rsid w:val="00743D5B"/>
    <w:rsid w:val="007440CE"/>
    <w:rsid w:val="00746060"/>
    <w:rsid w:val="00750381"/>
    <w:rsid w:val="00752B96"/>
    <w:rsid w:val="00752BEE"/>
    <w:rsid w:val="00753062"/>
    <w:rsid w:val="00754314"/>
    <w:rsid w:val="00754E79"/>
    <w:rsid w:val="00755207"/>
    <w:rsid w:val="007569F8"/>
    <w:rsid w:val="00760724"/>
    <w:rsid w:val="007619D2"/>
    <w:rsid w:val="00761B0E"/>
    <w:rsid w:val="007624A2"/>
    <w:rsid w:val="0076357D"/>
    <w:rsid w:val="00764388"/>
    <w:rsid w:val="007653C4"/>
    <w:rsid w:val="0076644E"/>
    <w:rsid w:val="007675AD"/>
    <w:rsid w:val="00767982"/>
    <w:rsid w:val="0077077F"/>
    <w:rsid w:val="007713C8"/>
    <w:rsid w:val="0077143B"/>
    <w:rsid w:val="0077195C"/>
    <w:rsid w:val="007725B2"/>
    <w:rsid w:val="00772677"/>
    <w:rsid w:val="00774770"/>
    <w:rsid w:val="007765C4"/>
    <w:rsid w:val="00776955"/>
    <w:rsid w:val="00776C14"/>
    <w:rsid w:val="007779FF"/>
    <w:rsid w:val="007823E3"/>
    <w:rsid w:val="00782627"/>
    <w:rsid w:val="0078363F"/>
    <w:rsid w:val="007842D7"/>
    <w:rsid w:val="00784722"/>
    <w:rsid w:val="0078569D"/>
    <w:rsid w:val="00785862"/>
    <w:rsid w:val="00785D26"/>
    <w:rsid w:val="00790335"/>
    <w:rsid w:val="00793C12"/>
    <w:rsid w:val="00793E3A"/>
    <w:rsid w:val="00794D09"/>
    <w:rsid w:val="00795034"/>
    <w:rsid w:val="00795CD4"/>
    <w:rsid w:val="00796878"/>
    <w:rsid w:val="007A03F9"/>
    <w:rsid w:val="007A09C4"/>
    <w:rsid w:val="007A1537"/>
    <w:rsid w:val="007A26FB"/>
    <w:rsid w:val="007A2FD9"/>
    <w:rsid w:val="007A331D"/>
    <w:rsid w:val="007A3CBA"/>
    <w:rsid w:val="007A3FEA"/>
    <w:rsid w:val="007A6C04"/>
    <w:rsid w:val="007A799D"/>
    <w:rsid w:val="007B1F9B"/>
    <w:rsid w:val="007B22DB"/>
    <w:rsid w:val="007B3D3D"/>
    <w:rsid w:val="007B64DF"/>
    <w:rsid w:val="007B71E1"/>
    <w:rsid w:val="007B76EC"/>
    <w:rsid w:val="007C10A4"/>
    <w:rsid w:val="007C1B3F"/>
    <w:rsid w:val="007C1DBC"/>
    <w:rsid w:val="007C2479"/>
    <w:rsid w:val="007C2AC2"/>
    <w:rsid w:val="007C3E3C"/>
    <w:rsid w:val="007C4949"/>
    <w:rsid w:val="007C4FCB"/>
    <w:rsid w:val="007C6820"/>
    <w:rsid w:val="007D0026"/>
    <w:rsid w:val="007D01A7"/>
    <w:rsid w:val="007D1021"/>
    <w:rsid w:val="007D1325"/>
    <w:rsid w:val="007D2704"/>
    <w:rsid w:val="007D29AB"/>
    <w:rsid w:val="007D3240"/>
    <w:rsid w:val="007D33C6"/>
    <w:rsid w:val="007D4AB2"/>
    <w:rsid w:val="007D6B6F"/>
    <w:rsid w:val="007D7C14"/>
    <w:rsid w:val="007E498E"/>
    <w:rsid w:val="007E5911"/>
    <w:rsid w:val="007E60F9"/>
    <w:rsid w:val="007E6D1E"/>
    <w:rsid w:val="007E7251"/>
    <w:rsid w:val="007E7294"/>
    <w:rsid w:val="007F27BB"/>
    <w:rsid w:val="007F2B79"/>
    <w:rsid w:val="007F2CFB"/>
    <w:rsid w:val="007F310B"/>
    <w:rsid w:val="007F524E"/>
    <w:rsid w:val="007F65CB"/>
    <w:rsid w:val="007F6FDB"/>
    <w:rsid w:val="007F7096"/>
    <w:rsid w:val="008023B0"/>
    <w:rsid w:val="0080317F"/>
    <w:rsid w:val="00804419"/>
    <w:rsid w:val="008051F6"/>
    <w:rsid w:val="00806984"/>
    <w:rsid w:val="008110ED"/>
    <w:rsid w:val="00812246"/>
    <w:rsid w:val="008147DC"/>
    <w:rsid w:val="00815154"/>
    <w:rsid w:val="00815FAF"/>
    <w:rsid w:val="008160CF"/>
    <w:rsid w:val="00817034"/>
    <w:rsid w:val="00817223"/>
    <w:rsid w:val="008200C5"/>
    <w:rsid w:val="00820286"/>
    <w:rsid w:val="008222BC"/>
    <w:rsid w:val="00824664"/>
    <w:rsid w:val="00826B54"/>
    <w:rsid w:val="00827A2C"/>
    <w:rsid w:val="00831258"/>
    <w:rsid w:val="008313B5"/>
    <w:rsid w:val="008329F1"/>
    <w:rsid w:val="00833219"/>
    <w:rsid w:val="008338C3"/>
    <w:rsid w:val="00833C0C"/>
    <w:rsid w:val="00834368"/>
    <w:rsid w:val="008356C9"/>
    <w:rsid w:val="008361D3"/>
    <w:rsid w:val="00836FB2"/>
    <w:rsid w:val="008430F9"/>
    <w:rsid w:val="0084468D"/>
    <w:rsid w:val="008448DC"/>
    <w:rsid w:val="00845A06"/>
    <w:rsid w:val="00847654"/>
    <w:rsid w:val="00852DF3"/>
    <w:rsid w:val="00853058"/>
    <w:rsid w:val="00857A43"/>
    <w:rsid w:val="00857D8B"/>
    <w:rsid w:val="00860860"/>
    <w:rsid w:val="008609B8"/>
    <w:rsid w:val="00860A84"/>
    <w:rsid w:val="00861485"/>
    <w:rsid w:val="008615C9"/>
    <w:rsid w:val="00861E15"/>
    <w:rsid w:val="00862A05"/>
    <w:rsid w:val="00863713"/>
    <w:rsid w:val="00863EE8"/>
    <w:rsid w:val="008643FE"/>
    <w:rsid w:val="008666A4"/>
    <w:rsid w:val="00866826"/>
    <w:rsid w:val="00866848"/>
    <w:rsid w:val="00866C61"/>
    <w:rsid w:val="0086715D"/>
    <w:rsid w:val="0086787B"/>
    <w:rsid w:val="00867AF9"/>
    <w:rsid w:val="00872F01"/>
    <w:rsid w:val="00873349"/>
    <w:rsid w:val="0087552D"/>
    <w:rsid w:val="0087667C"/>
    <w:rsid w:val="008778EC"/>
    <w:rsid w:val="00877AFF"/>
    <w:rsid w:val="0088134F"/>
    <w:rsid w:val="008816D2"/>
    <w:rsid w:val="00882C2C"/>
    <w:rsid w:val="0088313A"/>
    <w:rsid w:val="00885732"/>
    <w:rsid w:val="00886A41"/>
    <w:rsid w:val="00886CCA"/>
    <w:rsid w:val="0089303E"/>
    <w:rsid w:val="00893370"/>
    <w:rsid w:val="00893C04"/>
    <w:rsid w:val="00893F15"/>
    <w:rsid w:val="00894574"/>
    <w:rsid w:val="008959CC"/>
    <w:rsid w:val="00896235"/>
    <w:rsid w:val="00896A77"/>
    <w:rsid w:val="00897E70"/>
    <w:rsid w:val="008A0CA5"/>
    <w:rsid w:val="008A1984"/>
    <w:rsid w:val="008A2AB6"/>
    <w:rsid w:val="008A310E"/>
    <w:rsid w:val="008A3313"/>
    <w:rsid w:val="008A35EF"/>
    <w:rsid w:val="008A47C6"/>
    <w:rsid w:val="008A603F"/>
    <w:rsid w:val="008B0CB4"/>
    <w:rsid w:val="008B192D"/>
    <w:rsid w:val="008B2615"/>
    <w:rsid w:val="008B2A9D"/>
    <w:rsid w:val="008B36A2"/>
    <w:rsid w:val="008B41AE"/>
    <w:rsid w:val="008B4F1F"/>
    <w:rsid w:val="008B61C2"/>
    <w:rsid w:val="008B6B5C"/>
    <w:rsid w:val="008B72E6"/>
    <w:rsid w:val="008C21A8"/>
    <w:rsid w:val="008C2408"/>
    <w:rsid w:val="008C2AD0"/>
    <w:rsid w:val="008C3652"/>
    <w:rsid w:val="008C3AF6"/>
    <w:rsid w:val="008C44B5"/>
    <w:rsid w:val="008C45BF"/>
    <w:rsid w:val="008C4C10"/>
    <w:rsid w:val="008C6FA3"/>
    <w:rsid w:val="008C7A32"/>
    <w:rsid w:val="008D1DA7"/>
    <w:rsid w:val="008D46CA"/>
    <w:rsid w:val="008D48AD"/>
    <w:rsid w:val="008D5674"/>
    <w:rsid w:val="008D7198"/>
    <w:rsid w:val="008D7681"/>
    <w:rsid w:val="008D7F5E"/>
    <w:rsid w:val="008E01A5"/>
    <w:rsid w:val="008E1651"/>
    <w:rsid w:val="008E2A7C"/>
    <w:rsid w:val="008E359C"/>
    <w:rsid w:val="008E3C64"/>
    <w:rsid w:val="008E3E66"/>
    <w:rsid w:val="008E5B9E"/>
    <w:rsid w:val="008E5F4E"/>
    <w:rsid w:val="008E7167"/>
    <w:rsid w:val="008E74A4"/>
    <w:rsid w:val="008E7AC6"/>
    <w:rsid w:val="008F2851"/>
    <w:rsid w:val="008F4AAF"/>
    <w:rsid w:val="008F611E"/>
    <w:rsid w:val="009012FE"/>
    <w:rsid w:val="00902D89"/>
    <w:rsid w:val="00902F22"/>
    <w:rsid w:val="009036F0"/>
    <w:rsid w:val="0090435A"/>
    <w:rsid w:val="009044ED"/>
    <w:rsid w:val="00904B80"/>
    <w:rsid w:val="00905AEF"/>
    <w:rsid w:val="00914BBC"/>
    <w:rsid w:val="009151A8"/>
    <w:rsid w:val="00916110"/>
    <w:rsid w:val="009164CC"/>
    <w:rsid w:val="0092009B"/>
    <w:rsid w:val="00922509"/>
    <w:rsid w:val="00922939"/>
    <w:rsid w:val="00924742"/>
    <w:rsid w:val="00924876"/>
    <w:rsid w:val="00926B9A"/>
    <w:rsid w:val="00930EFE"/>
    <w:rsid w:val="009402BD"/>
    <w:rsid w:val="009404E4"/>
    <w:rsid w:val="009420A0"/>
    <w:rsid w:val="009429E1"/>
    <w:rsid w:val="00943C5C"/>
    <w:rsid w:val="00944AB6"/>
    <w:rsid w:val="00944B2C"/>
    <w:rsid w:val="00944CC0"/>
    <w:rsid w:val="00945EC2"/>
    <w:rsid w:val="00950E99"/>
    <w:rsid w:val="0095137D"/>
    <w:rsid w:val="009526B6"/>
    <w:rsid w:val="0095414F"/>
    <w:rsid w:val="00954A85"/>
    <w:rsid w:val="009576F5"/>
    <w:rsid w:val="0095770B"/>
    <w:rsid w:val="0097027E"/>
    <w:rsid w:val="009711CC"/>
    <w:rsid w:val="009713CB"/>
    <w:rsid w:val="0097400C"/>
    <w:rsid w:val="009740C9"/>
    <w:rsid w:val="009764A0"/>
    <w:rsid w:val="00976EBD"/>
    <w:rsid w:val="009802F1"/>
    <w:rsid w:val="00981033"/>
    <w:rsid w:val="00982CF1"/>
    <w:rsid w:val="009841DA"/>
    <w:rsid w:val="00986136"/>
    <w:rsid w:val="00986353"/>
    <w:rsid w:val="00987D57"/>
    <w:rsid w:val="009922F9"/>
    <w:rsid w:val="009931A1"/>
    <w:rsid w:val="0099394D"/>
    <w:rsid w:val="00994C75"/>
    <w:rsid w:val="009A02A6"/>
    <w:rsid w:val="009A02CB"/>
    <w:rsid w:val="009A0B84"/>
    <w:rsid w:val="009A1964"/>
    <w:rsid w:val="009A1AC5"/>
    <w:rsid w:val="009A3B70"/>
    <w:rsid w:val="009A3C6E"/>
    <w:rsid w:val="009A4964"/>
    <w:rsid w:val="009A4A36"/>
    <w:rsid w:val="009A50C7"/>
    <w:rsid w:val="009A63C2"/>
    <w:rsid w:val="009A70DA"/>
    <w:rsid w:val="009B003D"/>
    <w:rsid w:val="009B05EB"/>
    <w:rsid w:val="009B355D"/>
    <w:rsid w:val="009B35C7"/>
    <w:rsid w:val="009B3C0C"/>
    <w:rsid w:val="009B4697"/>
    <w:rsid w:val="009B55E6"/>
    <w:rsid w:val="009B72ED"/>
    <w:rsid w:val="009B7BD4"/>
    <w:rsid w:val="009B7EB0"/>
    <w:rsid w:val="009C01E3"/>
    <w:rsid w:val="009C09CC"/>
    <w:rsid w:val="009C0F95"/>
    <w:rsid w:val="009C138B"/>
    <w:rsid w:val="009C270B"/>
    <w:rsid w:val="009C3223"/>
    <w:rsid w:val="009C3FDF"/>
    <w:rsid w:val="009C4B7B"/>
    <w:rsid w:val="009C67E9"/>
    <w:rsid w:val="009C68BC"/>
    <w:rsid w:val="009C7CAD"/>
    <w:rsid w:val="009D104D"/>
    <w:rsid w:val="009D1989"/>
    <w:rsid w:val="009D290D"/>
    <w:rsid w:val="009D2A47"/>
    <w:rsid w:val="009D3721"/>
    <w:rsid w:val="009D3E1E"/>
    <w:rsid w:val="009D4B8B"/>
    <w:rsid w:val="009D5FEE"/>
    <w:rsid w:val="009D615E"/>
    <w:rsid w:val="009D6470"/>
    <w:rsid w:val="009D7559"/>
    <w:rsid w:val="009D7E38"/>
    <w:rsid w:val="009E1447"/>
    <w:rsid w:val="009E1540"/>
    <w:rsid w:val="009E193F"/>
    <w:rsid w:val="009E3D82"/>
    <w:rsid w:val="009E43E1"/>
    <w:rsid w:val="009E49B8"/>
    <w:rsid w:val="009E5257"/>
    <w:rsid w:val="009E57D7"/>
    <w:rsid w:val="009E7B7B"/>
    <w:rsid w:val="009E7E2E"/>
    <w:rsid w:val="009F32DF"/>
    <w:rsid w:val="009F7D2D"/>
    <w:rsid w:val="00A0019C"/>
    <w:rsid w:val="00A00FCD"/>
    <w:rsid w:val="00A02B8C"/>
    <w:rsid w:val="00A034EB"/>
    <w:rsid w:val="00A0405E"/>
    <w:rsid w:val="00A046BA"/>
    <w:rsid w:val="00A054DE"/>
    <w:rsid w:val="00A072C1"/>
    <w:rsid w:val="00A079A6"/>
    <w:rsid w:val="00A1006D"/>
    <w:rsid w:val="00A10292"/>
    <w:rsid w:val="00A10DA7"/>
    <w:rsid w:val="00A12525"/>
    <w:rsid w:val="00A12A6A"/>
    <w:rsid w:val="00A142C4"/>
    <w:rsid w:val="00A16A5A"/>
    <w:rsid w:val="00A16CB9"/>
    <w:rsid w:val="00A174B9"/>
    <w:rsid w:val="00A17A08"/>
    <w:rsid w:val="00A20471"/>
    <w:rsid w:val="00A20A6F"/>
    <w:rsid w:val="00A20F8D"/>
    <w:rsid w:val="00A22504"/>
    <w:rsid w:val="00A22F7C"/>
    <w:rsid w:val="00A232D5"/>
    <w:rsid w:val="00A23FA3"/>
    <w:rsid w:val="00A2518D"/>
    <w:rsid w:val="00A26362"/>
    <w:rsid w:val="00A26BA7"/>
    <w:rsid w:val="00A278D5"/>
    <w:rsid w:val="00A27B0F"/>
    <w:rsid w:val="00A31123"/>
    <w:rsid w:val="00A31C38"/>
    <w:rsid w:val="00A31D55"/>
    <w:rsid w:val="00A36803"/>
    <w:rsid w:val="00A36D9D"/>
    <w:rsid w:val="00A40CAE"/>
    <w:rsid w:val="00A40D5F"/>
    <w:rsid w:val="00A421F4"/>
    <w:rsid w:val="00A42E02"/>
    <w:rsid w:val="00A44253"/>
    <w:rsid w:val="00A443B8"/>
    <w:rsid w:val="00A445D2"/>
    <w:rsid w:val="00A4475B"/>
    <w:rsid w:val="00A45C3C"/>
    <w:rsid w:val="00A45C6E"/>
    <w:rsid w:val="00A46C6C"/>
    <w:rsid w:val="00A4757E"/>
    <w:rsid w:val="00A50B6A"/>
    <w:rsid w:val="00A521C4"/>
    <w:rsid w:val="00A535CF"/>
    <w:rsid w:val="00A56197"/>
    <w:rsid w:val="00A5676D"/>
    <w:rsid w:val="00A56B6C"/>
    <w:rsid w:val="00A60040"/>
    <w:rsid w:val="00A60FE6"/>
    <w:rsid w:val="00A60FF9"/>
    <w:rsid w:val="00A61A86"/>
    <w:rsid w:val="00A61CAD"/>
    <w:rsid w:val="00A64685"/>
    <w:rsid w:val="00A659C5"/>
    <w:rsid w:val="00A66120"/>
    <w:rsid w:val="00A6677D"/>
    <w:rsid w:val="00A673AD"/>
    <w:rsid w:val="00A67D9E"/>
    <w:rsid w:val="00A732BC"/>
    <w:rsid w:val="00A734AD"/>
    <w:rsid w:val="00A73E3D"/>
    <w:rsid w:val="00A75E00"/>
    <w:rsid w:val="00A76322"/>
    <w:rsid w:val="00A7662D"/>
    <w:rsid w:val="00A77594"/>
    <w:rsid w:val="00A803AE"/>
    <w:rsid w:val="00A81210"/>
    <w:rsid w:val="00A81578"/>
    <w:rsid w:val="00A816DC"/>
    <w:rsid w:val="00A81A59"/>
    <w:rsid w:val="00A832A5"/>
    <w:rsid w:val="00A83EE5"/>
    <w:rsid w:val="00A855DB"/>
    <w:rsid w:val="00A85963"/>
    <w:rsid w:val="00A85AED"/>
    <w:rsid w:val="00A87442"/>
    <w:rsid w:val="00A918A2"/>
    <w:rsid w:val="00A92F07"/>
    <w:rsid w:val="00A93BA2"/>
    <w:rsid w:val="00A941D4"/>
    <w:rsid w:val="00A953A9"/>
    <w:rsid w:val="00A96B66"/>
    <w:rsid w:val="00A96CE2"/>
    <w:rsid w:val="00AA09B4"/>
    <w:rsid w:val="00AA1E7C"/>
    <w:rsid w:val="00AA1F63"/>
    <w:rsid w:val="00AA28DC"/>
    <w:rsid w:val="00AA31EF"/>
    <w:rsid w:val="00AA4DFC"/>
    <w:rsid w:val="00AA599F"/>
    <w:rsid w:val="00AA5DA1"/>
    <w:rsid w:val="00AA7216"/>
    <w:rsid w:val="00AB01F9"/>
    <w:rsid w:val="00AB030E"/>
    <w:rsid w:val="00AB03FD"/>
    <w:rsid w:val="00AB1EF4"/>
    <w:rsid w:val="00AB3AB1"/>
    <w:rsid w:val="00AB41CA"/>
    <w:rsid w:val="00AB508F"/>
    <w:rsid w:val="00AB558B"/>
    <w:rsid w:val="00AB59F9"/>
    <w:rsid w:val="00AB6DFA"/>
    <w:rsid w:val="00AB71CF"/>
    <w:rsid w:val="00AB77EF"/>
    <w:rsid w:val="00AC39BF"/>
    <w:rsid w:val="00AC4243"/>
    <w:rsid w:val="00AC4C14"/>
    <w:rsid w:val="00AC6F7D"/>
    <w:rsid w:val="00AC7EEF"/>
    <w:rsid w:val="00AD0EB5"/>
    <w:rsid w:val="00AD57D6"/>
    <w:rsid w:val="00AD5985"/>
    <w:rsid w:val="00AD5CD8"/>
    <w:rsid w:val="00AD61CF"/>
    <w:rsid w:val="00AD6C68"/>
    <w:rsid w:val="00AD79AA"/>
    <w:rsid w:val="00AE16C5"/>
    <w:rsid w:val="00AE2069"/>
    <w:rsid w:val="00AE2234"/>
    <w:rsid w:val="00AE2B3A"/>
    <w:rsid w:val="00AE2B61"/>
    <w:rsid w:val="00AE2D0E"/>
    <w:rsid w:val="00AE4860"/>
    <w:rsid w:val="00AE5B7C"/>
    <w:rsid w:val="00AE627D"/>
    <w:rsid w:val="00AE7137"/>
    <w:rsid w:val="00AE7567"/>
    <w:rsid w:val="00AF123C"/>
    <w:rsid w:val="00AF1556"/>
    <w:rsid w:val="00AF1B3C"/>
    <w:rsid w:val="00AF337D"/>
    <w:rsid w:val="00AF36A9"/>
    <w:rsid w:val="00AF40A5"/>
    <w:rsid w:val="00AF4234"/>
    <w:rsid w:val="00AF53D6"/>
    <w:rsid w:val="00AF587C"/>
    <w:rsid w:val="00AF613A"/>
    <w:rsid w:val="00AF6375"/>
    <w:rsid w:val="00AF73D0"/>
    <w:rsid w:val="00B009D9"/>
    <w:rsid w:val="00B045BF"/>
    <w:rsid w:val="00B049F2"/>
    <w:rsid w:val="00B10090"/>
    <w:rsid w:val="00B101C4"/>
    <w:rsid w:val="00B117AE"/>
    <w:rsid w:val="00B14412"/>
    <w:rsid w:val="00B16AC9"/>
    <w:rsid w:val="00B171BB"/>
    <w:rsid w:val="00B17633"/>
    <w:rsid w:val="00B200E6"/>
    <w:rsid w:val="00B216C5"/>
    <w:rsid w:val="00B22E7E"/>
    <w:rsid w:val="00B23DC5"/>
    <w:rsid w:val="00B23E5D"/>
    <w:rsid w:val="00B24567"/>
    <w:rsid w:val="00B24DD2"/>
    <w:rsid w:val="00B257CB"/>
    <w:rsid w:val="00B27394"/>
    <w:rsid w:val="00B27791"/>
    <w:rsid w:val="00B27D78"/>
    <w:rsid w:val="00B3000A"/>
    <w:rsid w:val="00B308E6"/>
    <w:rsid w:val="00B30C35"/>
    <w:rsid w:val="00B30E7A"/>
    <w:rsid w:val="00B32A56"/>
    <w:rsid w:val="00B3394D"/>
    <w:rsid w:val="00B33F0E"/>
    <w:rsid w:val="00B341FA"/>
    <w:rsid w:val="00B34D34"/>
    <w:rsid w:val="00B35448"/>
    <w:rsid w:val="00B35B11"/>
    <w:rsid w:val="00B3749C"/>
    <w:rsid w:val="00B40C90"/>
    <w:rsid w:val="00B42E99"/>
    <w:rsid w:val="00B43B7D"/>
    <w:rsid w:val="00B44D92"/>
    <w:rsid w:val="00B455D2"/>
    <w:rsid w:val="00B4641D"/>
    <w:rsid w:val="00B46BA9"/>
    <w:rsid w:val="00B4725A"/>
    <w:rsid w:val="00B47641"/>
    <w:rsid w:val="00B51ADA"/>
    <w:rsid w:val="00B5234E"/>
    <w:rsid w:val="00B5495C"/>
    <w:rsid w:val="00B55A1A"/>
    <w:rsid w:val="00B56990"/>
    <w:rsid w:val="00B577B3"/>
    <w:rsid w:val="00B60301"/>
    <w:rsid w:val="00B6043A"/>
    <w:rsid w:val="00B6065E"/>
    <w:rsid w:val="00B60A4C"/>
    <w:rsid w:val="00B615DF"/>
    <w:rsid w:val="00B6396D"/>
    <w:rsid w:val="00B647ED"/>
    <w:rsid w:val="00B64EE1"/>
    <w:rsid w:val="00B6564E"/>
    <w:rsid w:val="00B659F8"/>
    <w:rsid w:val="00B7088D"/>
    <w:rsid w:val="00B715BC"/>
    <w:rsid w:val="00B71774"/>
    <w:rsid w:val="00B7213C"/>
    <w:rsid w:val="00B73969"/>
    <w:rsid w:val="00B73BE8"/>
    <w:rsid w:val="00B744EA"/>
    <w:rsid w:val="00B76CCC"/>
    <w:rsid w:val="00B76DBC"/>
    <w:rsid w:val="00B77601"/>
    <w:rsid w:val="00B82535"/>
    <w:rsid w:val="00B82680"/>
    <w:rsid w:val="00B83F94"/>
    <w:rsid w:val="00B840C6"/>
    <w:rsid w:val="00B85A93"/>
    <w:rsid w:val="00B85D72"/>
    <w:rsid w:val="00B85DFC"/>
    <w:rsid w:val="00B869FE"/>
    <w:rsid w:val="00B90F7D"/>
    <w:rsid w:val="00B91A30"/>
    <w:rsid w:val="00B92CB4"/>
    <w:rsid w:val="00B941F6"/>
    <w:rsid w:val="00B961BF"/>
    <w:rsid w:val="00B9636B"/>
    <w:rsid w:val="00BA0017"/>
    <w:rsid w:val="00BA12B5"/>
    <w:rsid w:val="00BA1D27"/>
    <w:rsid w:val="00BA220F"/>
    <w:rsid w:val="00BA2246"/>
    <w:rsid w:val="00BA24BB"/>
    <w:rsid w:val="00BA3CA0"/>
    <w:rsid w:val="00BA3CD5"/>
    <w:rsid w:val="00BA40F3"/>
    <w:rsid w:val="00BA591D"/>
    <w:rsid w:val="00BB2140"/>
    <w:rsid w:val="00BB2969"/>
    <w:rsid w:val="00BB3023"/>
    <w:rsid w:val="00BB4E90"/>
    <w:rsid w:val="00BB5337"/>
    <w:rsid w:val="00BB5536"/>
    <w:rsid w:val="00BB69AA"/>
    <w:rsid w:val="00BC00CC"/>
    <w:rsid w:val="00BC1CCE"/>
    <w:rsid w:val="00BC4EE4"/>
    <w:rsid w:val="00BC5046"/>
    <w:rsid w:val="00BC52F7"/>
    <w:rsid w:val="00BC7749"/>
    <w:rsid w:val="00BD09CD"/>
    <w:rsid w:val="00BD1B65"/>
    <w:rsid w:val="00BD3154"/>
    <w:rsid w:val="00BD33C8"/>
    <w:rsid w:val="00BD3EE3"/>
    <w:rsid w:val="00BD4949"/>
    <w:rsid w:val="00BD53F2"/>
    <w:rsid w:val="00BD5A22"/>
    <w:rsid w:val="00BD5CD9"/>
    <w:rsid w:val="00BD60A9"/>
    <w:rsid w:val="00BD60F6"/>
    <w:rsid w:val="00BD7363"/>
    <w:rsid w:val="00BE2430"/>
    <w:rsid w:val="00BE35E7"/>
    <w:rsid w:val="00BE40B8"/>
    <w:rsid w:val="00BE49BD"/>
    <w:rsid w:val="00BF197E"/>
    <w:rsid w:val="00BF1DB0"/>
    <w:rsid w:val="00BF20C9"/>
    <w:rsid w:val="00BF323C"/>
    <w:rsid w:val="00BF70B5"/>
    <w:rsid w:val="00C02764"/>
    <w:rsid w:val="00C0278C"/>
    <w:rsid w:val="00C038BA"/>
    <w:rsid w:val="00C06ABB"/>
    <w:rsid w:val="00C103E5"/>
    <w:rsid w:val="00C11611"/>
    <w:rsid w:val="00C11E39"/>
    <w:rsid w:val="00C1357C"/>
    <w:rsid w:val="00C135CF"/>
    <w:rsid w:val="00C15520"/>
    <w:rsid w:val="00C15763"/>
    <w:rsid w:val="00C15C82"/>
    <w:rsid w:val="00C162EF"/>
    <w:rsid w:val="00C1662D"/>
    <w:rsid w:val="00C17004"/>
    <w:rsid w:val="00C17CBC"/>
    <w:rsid w:val="00C20B7C"/>
    <w:rsid w:val="00C225D4"/>
    <w:rsid w:val="00C22762"/>
    <w:rsid w:val="00C22A19"/>
    <w:rsid w:val="00C2317C"/>
    <w:rsid w:val="00C23480"/>
    <w:rsid w:val="00C238B2"/>
    <w:rsid w:val="00C2397E"/>
    <w:rsid w:val="00C24D4C"/>
    <w:rsid w:val="00C265E9"/>
    <w:rsid w:val="00C26D01"/>
    <w:rsid w:val="00C26F32"/>
    <w:rsid w:val="00C302CC"/>
    <w:rsid w:val="00C30DC1"/>
    <w:rsid w:val="00C32984"/>
    <w:rsid w:val="00C329AE"/>
    <w:rsid w:val="00C32A74"/>
    <w:rsid w:val="00C35101"/>
    <w:rsid w:val="00C35A02"/>
    <w:rsid w:val="00C35A59"/>
    <w:rsid w:val="00C361C5"/>
    <w:rsid w:val="00C37F17"/>
    <w:rsid w:val="00C450C6"/>
    <w:rsid w:val="00C45607"/>
    <w:rsid w:val="00C456FE"/>
    <w:rsid w:val="00C47270"/>
    <w:rsid w:val="00C50B9C"/>
    <w:rsid w:val="00C50CF6"/>
    <w:rsid w:val="00C514B4"/>
    <w:rsid w:val="00C51C7B"/>
    <w:rsid w:val="00C55327"/>
    <w:rsid w:val="00C56CCC"/>
    <w:rsid w:val="00C56D81"/>
    <w:rsid w:val="00C57B48"/>
    <w:rsid w:val="00C57DC3"/>
    <w:rsid w:val="00C60BDB"/>
    <w:rsid w:val="00C62066"/>
    <w:rsid w:val="00C6327D"/>
    <w:rsid w:val="00C63D32"/>
    <w:rsid w:val="00C63F66"/>
    <w:rsid w:val="00C643F8"/>
    <w:rsid w:val="00C65EAF"/>
    <w:rsid w:val="00C65FDD"/>
    <w:rsid w:val="00C6712B"/>
    <w:rsid w:val="00C70474"/>
    <w:rsid w:val="00C70738"/>
    <w:rsid w:val="00C70A85"/>
    <w:rsid w:val="00C72454"/>
    <w:rsid w:val="00C73EDD"/>
    <w:rsid w:val="00C745DE"/>
    <w:rsid w:val="00C746B9"/>
    <w:rsid w:val="00C74A0A"/>
    <w:rsid w:val="00C7507D"/>
    <w:rsid w:val="00C75D1A"/>
    <w:rsid w:val="00C76CA6"/>
    <w:rsid w:val="00C76D1F"/>
    <w:rsid w:val="00C7703E"/>
    <w:rsid w:val="00C7767D"/>
    <w:rsid w:val="00C77A0C"/>
    <w:rsid w:val="00C80EDC"/>
    <w:rsid w:val="00C81A9F"/>
    <w:rsid w:val="00C82183"/>
    <w:rsid w:val="00C83F36"/>
    <w:rsid w:val="00C841A5"/>
    <w:rsid w:val="00C8740F"/>
    <w:rsid w:val="00C8782C"/>
    <w:rsid w:val="00C87FB3"/>
    <w:rsid w:val="00C93EB2"/>
    <w:rsid w:val="00C940BF"/>
    <w:rsid w:val="00C95F1F"/>
    <w:rsid w:val="00C9691E"/>
    <w:rsid w:val="00CA3EE1"/>
    <w:rsid w:val="00CA41F9"/>
    <w:rsid w:val="00CA5B78"/>
    <w:rsid w:val="00CA68F5"/>
    <w:rsid w:val="00CA7616"/>
    <w:rsid w:val="00CB0A8A"/>
    <w:rsid w:val="00CB0C5C"/>
    <w:rsid w:val="00CB24BD"/>
    <w:rsid w:val="00CB708F"/>
    <w:rsid w:val="00CB7DEF"/>
    <w:rsid w:val="00CC1940"/>
    <w:rsid w:val="00CC390B"/>
    <w:rsid w:val="00CC45A7"/>
    <w:rsid w:val="00CC525B"/>
    <w:rsid w:val="00CC578E"/>
    <w:rsid w:val="00CC6FC5"/>
    <w:rsid w:val="00CC780B"/>
    <w:rsid w:val="00CD028D"/>
    <w:rsid w:val="00CD06F5"/>
    <w:rsid w:val="00CD0C58"/>
    <w:rsid w:val="00CD0F18"/>
    <w:rsid w:val="00CD3A69"/>
    <w:rsid w:val="00CD4645"/>
    <w:rsid w:val="00CD4F51"/>
    <w:rsid w:val="00CD5285"/>
    <w:rsid w:val="00CD5F2C"/>
    <w:rsid w:val="00CE0EF9"/>
    <w:rsid w:val="00CE34E8"/>
    <w:rsid w:val="00CE3581"/>
    <w:rsid w:val="00CE62DB"/>
    <w:rsid w:val="00CE6CE8"/>
    <w:rsid w:val="00CF15EB"/>
    <w:rsid w:val="00CF1953"/>
    <w:rsid w:val="00CF532C"/>
    <w:rsid w:val="00CF5622"/>
    <w:rsid w:val="00CF5AA9"/>
    <w:rsid w:val="00CF769A"/>
    <w:rsid w:val="00CF772C"/>
    <w:rsid w:val="00D0245E"/>
    <w:rsid w:val="00D02C42"/>
    <w:rsid w:val="00D02DE5"/>
    <w:rsid w:val="00D03F00"/>
    <w:rsid w:val="00D06001"/>
    <w:rsid w:val="00D0619C"/>
    <w:rsid w:val="00D06E99"/>
    <w:rsid w:val="00D125BE"/>
    <w:rsid w:val="00D12F91"/>
    <w:rsid w:val="00D148F8"/>
    <w:rsid w:val="00D16333"/>
    <w:rsid w:val="00D1675F"/>
    <w:rsid w:val="00D16897"/>
    <w:rsid w:val="00D17FDF"/>
    <w:rsid w:val="00D20B85"/>
    <w:rsid w:val="00D20E60"/>
    <w:rsid w:val="00D227F3"/>
    <w:rsid w:val="00D22D24"/>
    <w:rsid w:val="00D23B1E"/>
    <w:rsid w:val="00D2540E"/>
    <w:rsid w:val="00D257AB"/>
    <w:rsid w:val="00D25BFD"/>
    <w:rsid w:val="00D26716"/>
    <w:rsid w:val="00D268B5"/>
    <w:rsid w:val="00D27387"/>
    <w:rsid w:val="00D303A8"/>
    <w:rsid w:val="00D30466"/>
    <w:rsid w:val="00D310E4"/>
    <w:rsid w:val="00D316F6"/>
    <w:rsid w:val="00D3251E"/>
    <w:rsid w:val="00D33DBD"/>
    <w:rsid w:val="00D34135"/>
    <w:rsid w:val="00D34204"/>
    <w:rsid w:val="00D34BF4"/>
    <w:rsid w:val="00D353AC"/>
    <w:rsid w:val="00D354A3"/>
    <w:rsid w:val="00D3666D"/>
    <w:rsid w:val="00D403CC"/>
    <w:rsid w:val="00D42889"/>
    <w:rsid w:val="00D44B2A"/>
    <w:rsid w:val="00D46538"/>
    <w:rsid w:val="00D47030"/>
    <w:rsid w:val="00D50063"/>
    <w:rsid w:val="00D52CA9"/>
    <w:rsid w:val="00D53174"/>
    <w:rsid w:val="00D53263"/>
    <w:rsid w:val="00D53FC2"/>
    <w:rsid w:val="00D54534"/>
    <w:rsid w:val="00D54B7F"/>
    <w:rsid w:val="00D54DB3"/>
    <w:rsid w:val="00D54F70"/>
    <w:rsid w:val="00D5533D"/>
    <w:rsid w:val="00D555DA"/>
    <w:rsid w:val="00D572DE"/>
    <w:rsid w:val="00D605A7"/>
    <w:rsid w:val="00D60AC4"/>
    <w:rsid w:val="00D62FC3"/>
    <w:rsid w:val="00D706D7"/>
    <w:rsid w:val="00D7075D"/>
    <w:rsid w:val="00D70B7D"/>
    <w:rsid w:val="00D71066"/>
    <w:rsid w:val="00D710C6"/>
    <w:rsid w:val="00D71ADD"/>
    <w:rsid w:val="00D7240E"/>
    <w:rsid w:val="00D72714"/>
    <w:rsid w:val="00D73FC3"/>
    <w:rsid w:val="00D7527A"/>
    <w:rsid w:val="00D75A9E"/>
    <w:rsid w:val="00D779A6"/>
    <w:rsid w:val="00D779E4"/>
    <w:rsid w:val="00D804C1"/>
    <w:rsid w:val="00D82499"/>
    <w:rsid w:val="00D82A68"/>
    <w:rsid w:val="00D82DF2"/>
    <w:rsid w:val="00D839CA"/>
    <w:rsid w:val="00D83CE0"/>
    <w:rsid w:val="00D83F26"/>
    <w:rsid w:val="00D84706"/>
    <w:rsid w:val="00D84EC6"/>
    <w:rsid w:val="00D86600"/>
    <w:rsid w:val="00D90F58"/>
    <w:rsid w:val="00D93723"/>
    <w:rsid w:val="00D9385F"/>
    <w:rsid w:val="00D93DF2"/>
    <w:rsid w:val="00D94DA4"/>
    <w:rsid w:val="00D96553"/>
    <w:rsid w:val="00D96EFB"/>
    <w:rsid w:val="00DA005E"/>
    <w:rsid w:val="00DA499D"/>
    <w:rsid w:val="00DA53F1"/>
    <w:rsid w:val="00DA7123"/>
    <w:rsid w:val="00DB0271"/>
    <w:rsid w:val="00DB042F"/>
    <w:rsid w:val="00DB0CA8"/>
    <w:rsid w:val="00DB1991"/>
    <w:rsid w:val="00DB6372"/>
    <w:rsid w:val="00DB7497"/>
    <w:rsid w:val="00DB781F"/>
    <w:rsid w:val="00DC000B"/>
    <w:rsid w:val="00DC0DFD"/>
    <w:rsid w:val="00DC1B46"/>
    <w:rsid w:val="00DC315D"/>
    <w:rsid w:val="00DC480D"/>
    <w:rsid w:val="00DC4F01"/>
    <w:rsid w:val="00DC7398"/>
    <w:rsid w:val="00DC7B1E"/>
    <w:rsid w:val="00DD13C3"/>
    <w:rsid w:val="00DD26FC"/>
    <w:rsid w:val="00DD3D1C"/>
    <w:rsid w:val="00DD403E"/>
    <w:rsid w:val="00DD4DF5"/>
    <w:rsid w:val="00DD62D1"/>
    <w:rsid w:val="00DE0713"/>
    <w:rsid w:val="00DE07B3"/>
    <w:rsid w:val="00DE0D45"/>
    <w:rsid w:val="00DE3980"/>
    <w:rsid w:val="00DE3F80"/>
    <w:rsid w:val="00DE418E"/>
    <w:rsid w:val="00DE60AA"/>
    <w:rsid w:val="00DE7714"/>
    <w:rsid w:val="00DF1345"/>
    <w:rsid w:val="00DF1736"/>
    <w:rsid w:val="00DF2487"/>
    <w:rsid w:val="00DF3286"/>
    <w:rsid w:val="00DF3418"/>
    <w:rsid w:val="00DF3B9E"/>
    <w:rsid w:val="00DF4647"/>
    <w:rsid w:val="00DF4FFF"/>
    <w:rsid w:val="00DF5261"/>
    <w:rsid w:val="00DF64A6"/>
    <w:rsid w:val="00E01AB4"/>
    <w:rsid w:val="00E024DC"/>
    <w:rsid w:val="00E02C36"/>
    <w:rsid w:val="00E02C6D"/>
    <w:rsid w:val="00E07C6B"/>
    <w:rsid w:val="00E07DAB"/>
    <w:rsid w:val="00E11244"/>
    <w:rsid w:val="00E13293"/>
    <w:rsid w:val="00E13374"/>
    <w:rsid w:val="00E140FE"/>
    <w:rsid w:val="00E1546B"/>
    <w:rsid w:val="00E159E8"/>
    <w:rsid w:val="00E16C88"/>
    <w:rsid w:val="00E177F2"/>
    <w:rsid w:val="00E17860"/>
    <w:rsid w:val="00E17FC1"/>
    <w:rsid w:val="00E20C98"/>
    <w:rsid w:val="00E20F5C"/>
    <w:rsid w:val="00E21226"/>
    <w:rsid w:val="00E213AF"/>
    <w:rsid w:val="00E23046"/>
    <w:rsid w:val="00E255DE"/>
    <w:rsid w:val="00E257F3"/>
    <w:rsid w:val="00E25D1A"/>
    <w:rsid w:val="00E26032"/>
    <w:rsid w:val="00E267F1"/>
    <w:rsid w:val="00E27652"/>
    <w:rsid w:val="00E27B8E"/>
    <w:rsid w:val="00E30F0C"/>
    <w:rsid w:val="00E31BFA"/>
    <w:rsid w:val="00E32E78"/>
    <w:rsid w:val="00E33110"/>
    <w:rsid w:val="00E33282"/>
    <w:rsid w:val="00E33B59"/>
    <w:rsid w:val="00E33F80"/>
    <w:rsid w:val="00E34089"/>
    <w:rsid w:val="00E340D3"/>
    <w:rsid w:val="00E34E70"/>
    <w:rsid w:val="00E35202"/>
    <w:rsid w:val="00E354E4"/>
    <w:rsid w:val="00E365AA"/>
    <w:rsid w:val="00E36C0B"/>
    <w:rsid w:val="00E37B6C"/>
    <w:rsid w:val="00E37BFE"/>
    <w:rsid w:val="00E42BAC"/>
    <w:rsid w:val="00E452E2"/>
    <w:rsid w:val="00E4564F"/>
    <w:rsid w:val="00E45F6E"/>
    <w:rsid w:val="00E460B2"/>
    <w:rsid w:val="00E4664A"/>
    <w:rsid w:val="00E47131"/>
    <w:rsid w:val="00E478B2"/>
    <w:rsid w:val="00E47FE3"/>
    <w:rsid w:val="00E53DE7"/>
    <w:rsid w:val="00E5485D"/>
    <w:rsid w:val="00E54F7C"/>
    <w:rsid w:val="00E555E3"/>
    <w:rsid w:val="00E574CE"/>
    <w:rsid w:val="00E57F16"/>
    <w:rsid w:val="00E61C06"/>
    <w:rsid w:val="00E6252F"/>
    <w:rsid w:val="00E6316A"/>
    <w:rsid w:val="00E63924"/>
    <w:rsid w:val="00E65030"/>
    <w:rsid w:val="00E700CF"/>
    <w:rsid w:val="00E736B6"/>
    <w:rsid w:val="00E74C49"/>
    <w:rsid w:val="00E74F7A"/>
    <w:rsid w:val="00E75B9B"/>
    <w:rsid w:val="00E76731"/>
    <w:rsid w:val="00E81CE0"/>
    <w:rsid w:val="00E826FA"/>
    <w:rsid w:val="00E849DC"/>
    <w:rsid w:val="00E87568"/>
    <w:rsid w:val="00E90C89"/>
    <w:rsid w:val="00E92497"/>
    <w:rsid w:val="00E956FC"/>
    <w:rsid w:val="00E96EDE"/>
    <w:rsid w:val="00E970F9"/>
    <w:rsid w:val="00E97DB6"/>
    <w:rsid w:val="00EA008E"/>
    <w:rsid w:val="00EA02E7"/>
    <w:rsid w:val="00EA0C6E"/>
    <w:rsid w:val="00EA139C"/>
    <w:rsid w:val="00EA1A3E"/>
    <w:rsid w:val="00EA1E10"/>
    <w:rsid w:val="00EA4070"/>
    <w:rsid w:val="00EA5CC3"/>
    <w:rsid w:val="00EA69EF"/>
    <w:rsid w:val="00EA6D5A"/>
    <w:rsid w:val="00EA70B5"/>
    <w:rsid w:val="00EB0EE7"/>
    <w:rsid w:val="00EB148B"/>
    <w:rsid w:val="00EB1D38"/>
    <w:rsid w:val="00EB2797"/>
    <w:rsid w:val="00EB4063"/>
    <w:rsid w:val="00EB707E"/>
    <w:rsid w:val="00EC078B"/>
    <w:rsid w:val="00EC3246"/>
    <w:rsid w:val="00EC330F"/>
    <w:rsid w:val="00EC3A87"/>
    <w:rsid w:val="00EC4FC9"/>
    <w:rsid w:val="00EC7197"/>
    <w:rsid w:val="00EC7D2F"/>
    <w:rsid w:val="00ED125F"/>
    <w:rsid w:val="00ED6CA3"/>
    <w:rsid w:val="00ED6DDC"/>
    <w:rsid w:val="00ED6E7A"/>
    <w:rsid w:val="00ED7983"/>
    <w:rsid w:val="00EE18A2"/>
    <w:rsid w:val="00EE29BC"/>
    <w:rsid w:val="00EE4E05"/>
    <w:rsid w:val="00EE550A"/>
    <w:rsid w:val="00EE5A72"/>
    <w:rsid w:val="00EE5C99"/>
    <w:rsid w:val="00EE6195"/>
    <w:rsid w:val="00EE62CC"/>
    <w:rsid w:val="00EE649F"/>
    <w:rsid w:val="00EE6B7F"/>
    <w:rsid w:val="00EE70FC"/>
    <w:rsid w:val="00EF02B2"/>
    <w:rsid w:val="00EF08FF"/>
    <w:rsid w:val="00EF0927"/>
    <w:rsid w:val="00EF2DD1"/>
    <w:rsid w:val="00EF398B"/>
    <w:rsid w:val="00EF5820"/>
    <w:rsid w:val="00EF6750"/>
    <w:rsid w:val="00EF7DAC"/>
    <w:rsid w:val="00F02079"/>
    <w:rsid w:val="00F02A63"/>
    <w:rsid w:val="00F039AE"/>
    <w:rsid w:val="00F049F7"/>
    <w:rsid w:val="00F05490"/>
    <w:rsid w:val="00F06485"/>
    <w:rsid w:val="00F06D29"/>
    <w:rsid w:val="00F07FDE"/>
    <w:rsid w:val="00F115CE"/>
    <w:rsid w:val="00F124C5"/>
    <w:rsid w:val="00F12514"/>
    <w:rsid w:val="00F1269D"/>
    <w:rsid w:val="00F129A4"/>
    <w:rsid w:val="00F136FA"/>
    <w:rsid w:val="00F13D8B"/>
    <w:rsid w:val="00F13EC3"/>
    <w:rsid w:val="00F143D1"/>
    <w:rsid w:val="00F166D0"/>
    <w:rsid w:val="00F16F76"/>
    <w:rsid w:val="00F21EE9"/>
    <w:rsid w:val="00F23F13"/>
    <w:rsid w:val="00F2510B"/>
    <w:rsid w:val="00F26725"/>
    <w:rsid w:val="00F26DA7"/>
    <w:rsid w:val="00F31884"/>
    <w:rsid w:val="00F31D05"/>
    <w:rsid w:val="00F335BC"/>
    <w:rsid w:val="00F35046"/>
    <w:rsid w:val="00F37391"/>
    <w:rsid w:val="00F407FD"/>
    <w:rsid w:val="00F40A3E"/>
    <w:rsid w:val="00F40F88"/>
    <w:rsid w:val="00F41BE1"/>
    <w:rsid w:val="00F43D1C"/>
    <w:rsid w:val="00F46B6E"/>
    <w:rsid w:val="00F471D7"/>
    <w:rsid w:val="00F47C69"/>
    <w:rsid w:val="00F47F13"/>
    <w:rsid w:val="00F47F34"/>
    <w:rsid w:val="00F50BE6"/>
    <w:rsid w:val="00F51672"/>
    <w:rsid w:val="00F516AC"/>
    <w:rsid w:val="00F51FF0"/>
    <w:rsid w:val="00F531D1"/>
    <w:rsid w:val="00F53ECF"/>
    <w:rsid w:val="00F5408D"/>
    <w:rsid w:val="00F548DC"/>
    <w:rsid w:val="00F56868"/>
    <w:rsid w:val="00F56894"/>
    <w:rsid w:val="00F568B6"/>
    <w:rsid w:val="00F56B49"/>
    <w:rsid w:val="00F601B8"/>
    <w:rsid w:val="00F60233"/>
    <w:rsid w:val="00F60706"/>
    <w:rsid w:val="00F63467"/>
    <w:rsid w:val="00F65FB7"/>
    <w:rsid w:val="00F66A86"/>
    <w:rsid w:val="00F7082B"/>
    <w:rsid w:val="00F70A36"/>
    <w:rsid w:val="00F738C1"/>
    <w:rsid w:val="00F76F55"/>
    <w:rsid w:val="00F8031A"/>
    <w:rsid w:val="00F82894"/>
    <w:rsid w:val="00F84482"/>
    <w:rsid w:val="00F84832"/>
    <w:rsid w:val="00F84AA7"/>
    <w:rsid w:val="00F84B15"/>
    <w:rsid w:val="00F84BFF"/>
    <w:rsid w:val="00F87536"/>
    <w:rsid w:val="00F914B6"/>
    <w:rsid w:val="00F914BD"/>
    <w:rsid w:val="00F92377"/>
    <w:rsid w:val="00F93402"/>
    <w:rsid w:val="00F9386A"/>
    <w:rsid w:val="00F9488A"/>
    <w:rsid w:val="00F968DA"/>
    <w:rsid w:val="00F968E2"/>
    <w:rsid w:val="00F976D9"/>
    <w:rsid w:val="00FA102B"/>
    <w:rsid w:val="00FA111C"/>
    <w:rsid w:val="00FA17D1"/>
    <w:rsid w:val="00FA1829"/>
    <w:rsid w:val="00FA2021"/>
    <w:rsid w:val="00FA6312"/>
    <w:rsid w:val="00FA6334"/>
    <w:rsid w:val="00FB1073"/>
    <w:rsid w:val="00FB1CF8"/>
    <w:rsid w:val="00FB319B"/>
    <w:rsid w:val="00FB3F81"/>
    <w:rsid w:val="00FB4A46"/>
    <w:rsid w:val="00FB4C81"/>
    <w:rsid w:val="00FB6C57"/>
    <w:rsid w:val="00FB743C"/>
    <w:rsid w:val="00FB765A"/>
    <w:rsid w:val="00FC0335"/>
    <w:rsid w:val="00FC07CD"/>
    <w:rsid w:val="00FC097A"/>
    <w:rsid w:val="00FC0D5D"/>
    <w:rsid w:val="00FC13CD"/>
    <w:rsid w:val="00FC27D9"/>
    <w:rsid w:val="00FC31D4"/>
    <w:rsid w:val="00FC3D97"/>
    <w:rsid w:val="00FC4685"/>
    <w:rsid w:val="00FC4E22"/>
    <w:rsid w:val="00FC6E8F"/>
    <w:rsid w:val="00FC74ED"/>
    <w:rsid w:val="00FD099B"/>
    <w:rsid w:val="00FD2A9E"/>
    <w:rsid w:val="00FD2C0C"/>
    <w:rsid w:val="00FD307B"/>
    <w:rsid w:val="00FD4771"/>
    <w:rsid w:val="00FD6D0D"/>
    <w:rsid w:val="00FD7620"/>
    <w:rsid w:val="00FE361F"/>
    <w:rsid w:val="00FE3F3F"/>
    <w:rsid w:val="00FE4B17"/>
    <w:rsid w:val="00FE6A2F"/>
    <w:rsid w:val="00FE72CB"/>
    <w:rsid w:val="00FF0569"/>
    <w:rsid w:val="00FF0799"/>
    <w:rsid w:val="00FF1BE7"/>
    <w:rsid w:val="00FF290C"/>
    <w:rsid w:val="00FF3065"/>
    <w:rsid w:val="00FF34A3"/>
    <w:rsid w:val="00FF4912"/>
    <w:rsid w:val="00FF49E5"/>
    <w:rsid w:val="00FF6A60"/>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188804"/>
  <w15:chartTrackingRefBased/>
  <w15:docId w15:val="{A0EA196E-25F4-45B2-95B1-D83711D3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A45"/>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link w:val="Heading2Char"/>
    <w:qFormat/>
    <w:rsid w:val="00614E46"/>
    <w:pPr>
      <w:keepNext/>
      <w:numPr>
        <w:ilvl w:val="1"/>
        <w:numId w:val="3"/>
      </w:numPr>
      <w:spacing w:before="360" w:after="60"/>
      <w:outlineLvl w:val="1"/>
    </w:pPr>
    <w:rPr>
      <w:rFonts w:ascii="Tahoma" w:hAnsi="Tahoma"/>
      <w:color w:val="000000"/>
      <w:sz w:val="44"/>
    </w:rPr>
  </w:style>
  <w:style w:type="paragraph" w:styleId="Heading3">
    <w:name w:val="heading 3"/>
    <w:basedOn w:val="Normal"/>
    <w:next w:val="Normal"/>
    <w:qFormat/>
    <w:rsid w:val="00614E46"/>
    <w:pPr>
      <w:keepNext/>
      <w:widowControl w:val="0"/>
      <w:numPr>
        <w:ilvl w:val="2"/>
        <w:numId w:val="3"/>
      </w:numPr>
      <w:spacing w:before="320" w:after="60"/>
      <w:outlineLvl w:val="2"/>
    </w:pPr>
    <w:rPr>
      <w:rFonts w:ascii="Tahoma" w:hAnsi="Tahoma"/>
      <w:caps/>
      <w:color w:val="000000"/>
      <w:sz w:val="28"/>
    </w:rPr>
  </w:style>
  <w:style w:type="paragraph" w:styleId="Heading4">
    <w:name w:val="heading 4"/>
    <w:basedOn w:val="Normal"/>
    <w:next w:val="Normal"/>
    <w:qFormat/>
    <w:rsid w:val="00614E46"/>
    <w:pPr>
      <w:keepNext/>
      <w:widowControl w:val="0"/>
      <w:numPr>
        <w:ilvl w:val="3"/>
        <w:numId w:val="3"/>
      </w:numPr>
      <w:spacing w:before="240" w:after="40"/>
      <w:outlineLvl w:val="3"/>
    </w:pPr>
    <w:rPr>
      <w:rFonts w:ascii="Arial" w:hAnsi="Arial"/>
      <w:b/>
      <w:i/>
      <w:color w:val="000000"/>
    </w:rPr>
  </w:style>
  <w:style w:type="paragraph" w:styleId="Heading5">
    <w:name w:val="heading 5"/>
    <w:basedOn w:val="Normal"/>
    <w:next w:val="Normal"/>
    <w:qFormat/>
    <w:rsid w:val="00614E46"/>
    <w:pPr>
      <w:keepNext/>
      <w:numPr>
        <w:ilvl w:val="4"/>
        <w:numId w:val="3"/>
      </w:numPr>
      <w:spacing w:before="220" w:after="40"/>
      <w:outlineLvl w:val="4"/>
    </w:pPr>
    <w:rPr>
      <w:rFonts w:ascii="Tahoma" w:hAnsi="Tahoma"/>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uiPriority w:val="99"/>
    <w:qFormat/>
    <w:rsid w:val="00614E46"/>
    <w:pPr>
      <w:numPr>
        <w:ilvl w:val="6"/>
        <w:numId w:val="3"/>
      </w:numPr>
      <w:tabs>
        <w:tab w:val="left" w:pos="993"/>
      </w:tabs>
      <w:spacing w:after="60"/>
      <w:outlineLvl w:val="6"/>
    </w:pPr>
    <w:rPr>
      <w:rFonts w:ascii="Tahoma" w:hAnsi="Tahoma"/>
      <w:color w:val="000000"/>
      <w:sz w:val="20"/>
    </w:rPr>
  </w:style>
  <w:style w:type="paragraph" w:styleId="Heading8">
    <w:name w:val="heading 8"/>
    <w:basedOn w:val="Normal"/>
    <w:next w:val="Normal"/>
    <w:uiPriority w:val="99"/>
    <w:qFormat/>
    <w:rsid w:val="00614E46"/>
    <w:pPr>
      <w:numPr>
        <w:ilvl w:val="7"/>
        <w:numId w:val="3"/>
      </w:numPr>
      <w:spacing w:before="140" w:after="20"/>
      <w:outlineLvl w:val="7"/>
    </w:pPr>
    <w:rPr>
      <w:rFonts w:ascii="Arial Narrow" w:hAnsi="Arial Narrow"/>
      <w:i/>
      <w:color w:val="000000"/>
      <w:sz w:val="18"/>
    </w:rPr>
  </w:style>
  <w:style w:type="paragraph" w:styleId="Heading9">
    <w:name w:val="heading 9"/>
    <w:basedOn w:val="Normal"/>
    <w:next w:val="Normal"/>
    <w:uiPriority w:val="99"/>
    <w:qFormat/>
    <w:rsid w:val="00614E46"/>
    <w:pPr>
      <w:keepNext/>
      <w:widowControl w:val="0"/>
      <w:numPr>
        <w:ilvl w:val="8"/>
        <w:numId w:val="3"/>
      </w:numPr>
      <w:spacing w:before="120"/>
      <w:outlineLvl w:val="8"/>
    </w:pPr>
    <w:rPr>
      <w:rFonts w:ascii="Arial Narrow" w:hAnsi="Arial Narrow"/>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rsid w:val="00C8740F"/>
    <w:pPr>
      <w:keepNext w:val="0"/>
      <w:widowControl/>
      <w:numPr>
        <w:numId w:val="3"/>
      </w:numPr>
      <w:tabs>
        <w:tab w:val="left" w:pos="432"/>
      </w:tabs>
      <w:spacing w:before="180" w:after="0"/>
    </w:pPr>
    <w:rPr>
      <w:color w:val="000000"/>
      <w:sz w:val="22"/>
    </w:rPr>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link w:val="HeaderChar"/>
    <w:pPr>
      <w:tabs>
        <w:tab w:val="center" w:pos="4153"/>
        <w:tab w:val="right" w:pos="8306"/>
      </w:tabs>
    </w:pPr>
  </w:style>
  <w:style w:type="paragraph" w:styleId="Footer">
    <w:name w:val="footer"/>
    <w:basedOn w:val="Normal"/>
    <w:link w:val="FooterChar"/>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rFonts w:ascii="Arial Narrow" w:hAnsi="Arial Narrow"/>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4"/>
      </w:numPr>
      <w:tabs>
        <w:tab w:val="left" w:pos="851"/>
      </w:tabs>
    </w:pPr>
    <w:rPr>
      <w:color w:val="000000"/>
      <w:sz w:val="20"/>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rFonts w:ascii="Verdana" w:hAnsi="Verdana"/>
      <w:sz w:val="22"/>
    </w:rPr>
  </w:style>
  <w:style w:type="paragraph" w:customStyle="1" w:styleId="Style3">
    <w:name w:val="Style3"/>
    <w:basedOn w:val="Heading3"/>
    <w:rsid w:val="00C8740F"/>
    <w:pPr>
      <w:keepNext w:val="0"/>
      <w:widowControl/>
      <w:spacing w:before="180" w:after="0"/>
      <w:ind w:left="432" w:hanging="432"/>
    </w:pPr>
    <w:rPr>
      <w:rFonts w:ascii="Verdana" w:hAnsi="Verdana"/>
      <w:caps w:val="0"/>
      <w:sz w:val="22"/>
    </w:rPr>
  </w:style>
  <w:style w:type="paragraph" w:customStyle="1" w:styleId="Style4">
    <w:name w:val="Style4"/>
    <w:basedOn w:val="Heading4"/>
    <w:rsid w:val="00C8740F"/>
    <w:pPr>
      <w:keepNext w:val="0"/>
      <w:widowControl/>
      <w:spacing w:before="180" w:after="0"/>
      <w:ind w:left="288" w:hanging="288"/>
    </w:pPr>
    <w:rPr>
      <w:rFonts w:ascii="Verdana" w:hAnsi="Verdana"/>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6"/>
      </w:numPr>
      <w:tabs>
        <w:tab w:val="clear" w:pos="720"/>
      </w:tabs>
      <w:spacing w:before="60"/>
      <w:ind w:left="2174" w:hanging="547"/>
    </w:pPr>
    <w:rPr>
      <w:rFonts w:ascii="Verdana" w:hAnsi="Verdana"/>
    </w:rPr>
  </w:style>
  <w:style w:type="paragraph" w:styleId="ListNumber">
    <w:name w:val="List Number"/>
    <w:basedOn w:val="Normal"/>
    <w:pPr>
      <w:numPr>
        <w:numId w:val="5"/>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table" w:styleId="TableGrid">
    <w:name w:val="Table Grid"/>
    <w:basedOn w:val="TableNormal"/>
    <w:rsid w:val="009A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35101"/>
    <w:pPr>
      <w:jc w:val="both"/>
    </w:pPr>
    <w:rPr>
      <w:rFonts w:ascii="Times New Roman" w:hAnsi="Times New Roman"/>
      <w:b/>
      <w:sz w:val="24"/>
    </w:rPr>
  </w:style>
  <w:style w:type="paragraph" w:styleId="BodyTextIndent">
    <w:name w:val="Body Text Indent"/>
    <w:basedOn w:val="Normal"/>
    <w:rsid w:val="00C35101"/>
    <w:pPr>
      <w:tabs>
        <w:tab w:val="left" w:pos="425"/>
        <w:tab w:val="left" w:pos="851"/>
      </w:tabs>
      <w:spacing w:before="180"/>
      <w:ind w:left="425" w:firstLine="25"/>
      <w:jc w:val="both"/>
    </w:pPr>
    <w:rPr>
      <w:rFonts w:ascii="Arial" w:hAnsi="Arial"/>
      <w:sz w:val="24"/>
    </w:rPr>
  </w:style>
  <w:style w:type="character" w:styleId="FootnoteReference">
    <w:name w:val="footnote reference"/>
    <w:semiHidden/>
    <w:rsid w:val="00C35101"/>
    <w:rPr>
      <w:vertAlign w:val="superscript"/>
    </w:rPr>
  </w:style>
  <w:style w:type="paragraph" w:styleId="BalloonText">
    <w:name w:val="Balloon Text"/>
    <w:basedOn w:val="Normal"/>
    <w:semiHidden/>
    <w:rsid w:val="005349BC"/>
    <w:rPr>
      <w:rFonts w:ascii="Tahoma" w:hAnsi="Tahoma" w:cs="Tahoma"/>
      <w:sz w:val="16"/>
      <w:szCs w:val="16"/>
    </w:rPr>
  </w:style>
  <w:style w:type="character" w:customStyle="1" w:styleId="Style1Char">
    <w:name w:val="Style1 Char"/>
    <w:link w:val="Style1"/>
    <w:rsid w:val="00B34D34"/>
    <w:rPr>
      <w:rFonts w:ascii="Verdana" w:hAnsi="Verdana"/>
      <w:color w:val="000000"/>
      <w:kern w:val="28"/>
      <w:sz w:val="22"/>
    </w:rPr>
  </w:style>
  <w:style w:type="character" w:customStyle="1" w:styleId="FootnoteTextChar">
    <w:name w:val="Footnote Text Char"/>
    <w:link w:val="FootnoteText"/>
    <w:semiHidden/>
    <w:rsid w:val="000F1E30"/>
    <w:rPr>
      <w:rFonts w:ascii="Verdana" w:hAnsi="Verdana"/>
      <w:sz w:val="16"/>
    </w:rPr>
  </w:style>
  <w:style w:type="character" w:customStyle="1" w:styleId="HeaderChar">
    <w:name w:val="Header Char"/>
    <w:link w:val="Header"/>
    <w:rsid w:val="004D6AAC"/>
    <w:rPr>
      <w:rFonts w:ascii="Verdana" w:hAnsi="Verdana"/>
      <w:sz w:val="22"/>
    </w:rPr>
  </w:style>
  <w:style w:type="character" w:customStyle="1" w:styleId="FooterChar">
    <w:name w:val="Footer Char"/>
    <w:link w:val="Footer"/>
    <w:rsid w:val="004D6AAC"/>
    <w:rPr>
      <w:rFonts w:ascii="Verdana" w:hAnsi="Verdana"/>
      <w:sz w:val="18"/>
    </w:rPr>
  </w:style>
  <w:style w:type="character" w:customStyle="1" w:styleId="Heading2Char">
    <w:name w:val="Heading 2 Char"/>
    <w:link w:val="Heading2"/>
    <w:rsid w:val="000423F1"/>
    <w:rPr>
      <w:rFonts w:ascii="Tahoma" w:hAnsi="Tahoma"/>
      <w:color w:val="000000"/>
      <w:sz w:val="44"/>
    </w:rPr>
  </w:style>
  <w:style w:type="character" w:styleId="Hyperlink">
    <w:name w:val="Hyperlink"/>
    <w:uiPriority w:val="99"/>
    <w:rsid w:val="00EE29BC"/>
    <w:rPr>
      <w:strike w:val="0"/>
      <w:dstrike w:val="0"/>
      <w:color w:val="000080"/>
      <w:sz w:val="20"/>
      <w:szCs w:val="20"/>
      <w:u w:val="none"/>
      <w:effect w:val="none"/>
    </w:rPr>
  </w:style>
  <w:style w:type="character" w:styleId="FollowedHyperlink">
    <w:name w:val="FollowedHyperlink"/>
    <w:rsid w:val="00EE29BC"/>
    <w:rPr>
      <w:color w:val="954F72"/>
      <w:u w:val="single"/>
    </w:rPr>
  </w:style>
  <w:style w:type="paragraph" w:styleId="ListParagraph">
    <w:name w:val="List Paragraph"/>
    <w:basedOn w:val="Normal"/>
    <w:uiPriority w:val="34"/>
    <w:qFormat/>
    <w:rsid w:val="00BB4E90"/>
    <w:pPr>
      <w:ind w:left="720"/>
      <w:contextualSpacing/>
    </w:pPr>
    <w:rPr>
      <w:rFonts w:ascii="Times New Roman" w:hAnsi="Times New Roman"/>
      <w:sz w:val="24"/>
      <w:szCs w:val="24"/>
      <w:lang w:val="en-US" w:eastAsia="en-US"/>
    </w:rPr>
  </w:style>
  <w:style w:type="paragraph" w:customStyle="1" w:styleId="Default">
    <w:name w:val="Default"/>
    <w:rsid w:val="00325B7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09788">
      <w:bodyDiv w:val="1"/>
      <w:marLeft w:val="0"/>
      <w:marRight w:val="0"/>
      <w:marTop w:val="0"/>
      <w:marBottom w:val="0"/>
      <w:divBdr>
        <w:top w:val="none" w:sz="0" w:space="0" w:color="auto"/>
        <w:left w:val="none" w:sz="0" w:space="0" w:color="auto"/>
        <w:bottom w:val="none" w:sz="0" w:space="0" w:color="auto"/>
        <w:right w:val="none" w:sz="0" w:space="0" w:color="auto"/>
      </w:divBdr>
    </w:div>
    <w:div w:id="1026103979">
      <w:bodyDiv w:val="1"/>
      <w:marLeft w:val="0"/>
      <w:marRight w:val="0"/>
      <w:marTop w:val="0"/>
      <w:marBottom w:val="0"/>
      <w:divBdr>
        <w:top w:val="none" w:sz="0" w:space="0" w:color="auto"/>
        <w:left w:val="none" w:sz="0" w:space="0" w:color="auto"/>
        <w:bottom w:val="none" w:sz="0" w:space="0" w:color="auto"/>
        <w:right w:val="none" w:sz="0" w:space="0" w:color="auto"/>
      </w:divBdr>
      <w:divsChild>
        <w:div w:id="221912303">
          <w:marLeft w:val="0"/>
          <w:marRight w:val="0"/>
          <w:marTop w:val="0"/>
          <w:marBottom w:val="120"/>
          <w:divBdr>
            <w:top w:val="none" w:sz="0" w:space="0" w:color="auto"/>
            <w:left w:val="none" w:sz="0" w:space="0" w:color="auto"/>
            <w:bottom w:val="none" w:sz="0" w:space="0" w:color="auto"/>
            <w:right w:val="none" w:sz="0" w:space="0" w:color="auto"/>
          </w:divBdr>
          <w:divsChild>
            <w:div w:id="152988249">
              <w:marLeft w:val="0"/>
              <w:marRight w:val="0"/>
              <w:marTop w:val="0"/>
              <w:marBottom w:val="0"/>
              <w:divBdr>
                <w:top w:val="none" w:sz="0" w:space="0" w:color="auto"/>
                <w:left w:val="none" w:sz="0" w:space="0" w:color="auto"/>
                <w:bottom w:val="none" w:sz="0" w:space="0" w:color="auto"/>
                <w:right w:val="none" w:sz="0" w:space="0" w:color="auto"/>
              </w:divBdr>
            </w:div>
          </w:divsChild>
        </w:div>
        <w:div w:id="1991861667">
          <w:marLeft w:val="0"/>
          <w:marRight w:val="0"/>
          <w:marTop w:val="0"/>
          <w:marBottom w:val="120"/>
          <w:divBdr>
            <w:top w:val="none" w:sz="0" w:space="0" w:color="auto"/>
            <w:left w:val="none" w:sz="0" w:space="0" w:color="auto"/>
            <w:bottom w:val="none" w:sz="0" w:space="0" w:color="auto"/>
            <w:right w:val="none" w:sz="0" w:space="0" w:color="auto"/>
          </w:divBdr>
          <w:divsChild>
            <w:div w:id="4690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2872">
      <w:bodyDiv w:val="1"/>
      <w:marLeft w:val="0"/>
      <w:marRight w:val="0"/>
      <w:marTop w:val="0"/>
      <w:marBottom w:val="0"/>
      <w:divBdr>
        <w:top w:val="none" w:sz="0" w:space="0" w:color="auto"/>
        <w:left w:val="none" w:sz="0" w:space="0" w:color="auto"/>
        <w:bottom w:val="none" w:sz="0" w:space="0" w:color="auto"/>
        <w:right w:val="none" w:sz="0" w:space="0" w:color="auto"/>
      </w:divBdr>
      <w:divsChild>
        <w:div w:id="2055490">
          <w:marLeft w:val="0"/>
          <w:marRight w:val="0"/>
          <w:marTop w:val="0"/>
          <w:marBottom w:val="0"/>
          <w:divBdr>
            <w:top w:val="none" w:sz="0" w:space="0" w:color="auto"/>
            <w:left w:val="none" w:sz="0" w:space="0" w:color="auto"/>
            <w:bottom w:val="none" w:sz="0" w:space="0" w:color="auto"/>
            <w:right w:val="none" w:sz="0" w:space="0" w:color="auto"/>
          </w:divBdr>
        </w:div>
        <w:div w:id="221410090">
          <w:marLeft w:val="0"/>
          <w:marRight w:val="0"/>
          <w:marTop w:val="0"/>
          <w:marBottom w:val="0"/>
          <w:divBdr>
            <w:top w:val="none" w:sz="0" w:space="0" w:color="auto"/>
            <w:left w:val="none" w:sz="0" w:space="0" w:color="auto"/>
            <w:bottom w:val="none" w:sz="0" w:space="0" w:color="auto"/>
            <w:right w:val="none" w:sz="0" w:space="0" w:color="auto"/>
          </w:divBdr>
        </w:div>
        <w:div w:id="251740591">
          <w:marLeft w:val="0"/>
          <w:marRight w:val="0"/>
          <w:marTop w:val="0"/>
          <w:marBottom w:val="0"/>
          <w:divBdr>
            <w:top w:val="none" w:sz="0" w:space="0" w:color="auto"/>
            <w:left w:val="none" w:sz="0" w:space="0" w:color="auto"/>
            <w:bottom w:val="none" w:sz="0" w:space="0" w:color="auto"/>
            <w:right w:val="none" w:sz="0" w:space="0" w:color="auto"/>
          </w:divBdr>
        </w:div>
        <w:div w:id="319502806">
          <w:marLeft w:val="0"/>
          <w:marRight w:val="0"/>
          <w:marTop w:val="0"/>
          <w:marBottom w:val="0"/>
          <w:divBdr>
            <w:top w:val="none" w:sz="0" w:space="0" w:color="auto"/>
            <w:left w:val="none" w:sz="0" w:space="0" w:color="auto"/>
            <w:bottom w:val="none" w:sz="0" w:space="0" w:color="auto"/>
            <w:right w:val="none" w:sz="0" w:space="0" w:color="auto"/>
          </w:divBdr>
        </w:div>
        <w:div w:id="974682891">
          <w:marLeft w:val="0"/>
          <w:marRight w:val="0"/>
          <w:marTop w:val="0"/>
          <w:marBottom w:val="0"/>
          <w:divBdr>
            <w:top w:val="none" w:sz="0" w:space="0" w:color="auto"/>
            <w:left w:val="none" w:sz="0" w:space="0" w:color="auto"/>
            <w:bottom w:val="none" w:sz="0" w:space="0" w:color="auto"/>
            <w:right w:val="none" w:sz="0" w:space="0" w:color="auto"/>
          </w:divBdr>
        </w:div>
        <w:div w:id="1058436547">
          <w:marLeft w:val="0"/>
          <w:marRight w:val="0"/>
          <w:marTop w:val="0"/>
          <w:marBottom w:val="0"/>
          <w:divBdr>
            <w:top w:val="none" w:sz="0" w:space="0" w:color="auto"/>
            <w:left w:val="none" w:sz="0" w:space="0" w:color="auto"/>
            <w:bottom w:val="none" w:sz="0" w:space="0" w:color="auto"/>
            <w:right w:val="none" w:sz="0" w:space="0" w:color="auto"/>
          </w:divBdr>
        </w:div>
        <w:div w:id="1091972448">
          <w:marLeft w:val="0"/>
          <w:marRight w:val="0"/>
          <w:marTop w:val="0"/>
          <w:marBottom w:val="0"/>
          <w:divBdr>
            <w:top w:val="none" w:sz="0" w:space="0" w:color="auto"/>
            <w:left w:val="none" w:sz="0" w:space="0" w:color="auto"/>
            <w:bottom w:val="none" w:sz="0" w:space="0" w:color="auto"/>
            <w:right w:val="none" w:sz="0" w:space="0" w:color="auto"/>
          </w:divBdr>
        </w:div>
        <w:div w:id="1317878372">
          <w:marLeft w:val="0"/>
          <w:marRight w:val="0"/>
          <w:marTop w:val="0"/>
          <w:marBottom w:val="0"/>
          <w:divBdr>
            <w:top w:val="none" w:sz="0" w:space="0" w:color="auto"/>
            <w:left w:val="none" w:sz="0" w:space="0" w:color="auto"/>
            <w:bottom w:val="none" w:sz="0" w:space="0" w:color="auto"/>
            <w:right w:val="none" w:sz="0" w:space="0" w:color="auto"/>
          </w:divBdr>
        </w:div>
        <w:div w:id="1990743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rizonweb.planninginspectorate.gov.uk/otcs/cs.exe?func=ll&amp;objId=29767511&amp;objAction=browse"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s://horizonweb.planninginspectorate.gov.uk/otcs/cs.exe?func=ll&amp;objid=29793109&amp;objAction=browse&amp;sort=name"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horizonweb.planninginspectorate.gov.uk/otcs/cs.exe?func=ll&amp;objId=29767511&amp;objAction=browse" TargetMode="External"/><Relationship Id="rId20" Type="http://schemas.openxmlformats.org/officeDocument/2006/relationships/footer" Target="footer3.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Somerton,_Somerse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orizonweb.planninginspectorate.gov.uk/otcs/cs.exe?func=ll&amp;objId=29767511&amp;objAction=browse" TargetMode="External"/><Relationship Id="rId23" Type="http://schemas.openxmlformats.org/officeDocument/2006/relationships/footer" Target="footer4.xml"/><Relationship Id="rId28" Type="http://schemas.openxmlformats.org/officeDocument/2006/relationships/customXml" Target="../customXml/item3.xml"/><Relationship Id="rId10" Type="http://schemas.openxmlformats.org/officeDocument/2006/relationships/hyperlink" Target="https://en.wikipedia.org/wiki/Langport"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horizonweb.planninginspectorate.gov.uk/otcs/cs.exe?func=ll&amp;objId=29767511&amp;objAction=browse" TargetMode="External"/><Relationship Id="rId22" Type="http://schemas.openxmlformats.org/officeDocument/2006/relationships/header" Target="header2.xml"/><Relationship Id="rId27" Type="http://schemas.openxmlformats.org/officeDocument/2006/relationships/theme" Target="theme/theme1.xml"/><Relationship Id="rId30"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29CEAF-26BE-41FF-9243-6F481CA8F91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CF47FF9-C5D3-4849-AF7F-BEDEC24855CB}">
  <ds:schemaRefs>
    <ds:schemaRef ds:uri="http://schemas.openxmlformats.org/officeDocument/2006/bibliography"/>
  </ds:schemaRefs>
</ds:datastoreItem>
</file>

<file path=customXml/itemProps3.xml><?xml version="1.0" encoding="utf-8"?>
<ds:datastoreItem xmlns:ds="http://schemas.openxmlformats.org/officeDocument/2006/customXml" ds:itemID="{5B2D1886-6894-48EC-94B3-47BCBB00A3DC}"/>
</file>

<file path=customXml/itemProps4.xml><?xml version="1.0" encoding="utf-8"?>
<ds:datastoreItem xmlns:ds="http://schemas.openxmlformats.org/officeDocument/2006/customXml" ds:itemID="{100D02CC-2CDF-4562-B9CB-CED80EF7B099}"/>
</file>

<file path=customXml/itemProps5.xml><?xml version="1.0" encoding="utf-8"?>
<ds:datastoreItem xmlns:ds="http://schemas.openxmlformats.org/officeDocument/2006/customXml" ds:itemID="{EA5C6FAF-E6A3-49C6-B876-A80C228EC745}"/>
</file>

<file path=docProps/app.xml><?xml version="1.0" encoding="utf-8"?>
<Properties xmlns="http://schemas.openxmlformats.org/officeDocument/2006/extended-properties" xmlns:vt="http://schemas.openxmlformats.org/officeDocument/2006/docPropsVTypes">
  <Template>Decisions</Template>
  <TotalTime>2</TotalTime>
  <Pages>19</Pages>
  <Words>9128</Words>
  <Characters>45445</Characters>
  <Application>Microsoft Office Word</Application>
  <DocSecurity>0</DocSecurity>
  <Lines>378</Lines>
  <Paragraphs>108</Paragraphs>
  <ScaleCrop>false</ScaleCrop>
  <HeadingPairs>
    <vt:vector size="2" baseType="variant">
      <vt:variant>
        <vt:lpstr>Title</vt:lpstr>
      </vt:variant>
      <vt:variant>
        <vt:i4>1</vt:i4>
      </vt:variant>
    </vt:vector>
  </HeadingPairs>
  <TitlesOfParts>
    <vt:vector size="1" baseType="lpstr">
      <vt:lpstr>The Somerset County Council (No. 6) Modification Order, 2016</vt:lpstr>
    </vt:vector>
  </TitlesOfParts>
  <Manager>John Braithwaite</Manager>
  <Company>The Planning Inspectorate</Company>
  <LinksUpToDate>false</LinksUpToDate>
  <CharactersWithSpaces>54465</CharactersWithSpaces>
  <SharedDoc>false</SharedDoc>
  <HLinks>
    <vt:vector size="24" baseType="variant">
      <vt:variant>
        <vt:i4>8060962</vt:i4>
      </vt:variant>
      <vt:variant>
        <vt:i4>9</vt:i4>
      </vt:variant>
      <vt:variant>
        <vt:i4>0</vt:i4>
      </vt:variant>
      <vt:variant>
        <vt:i4>5</vt:i4>
      </vt:variant>
      <vt:variant>
        <vt:lpwstr>https://horizonweb.planninginspectorate.gov.uk/otcs/cs.exe?func=ll&amp;objId=29766766&amp;objAction=browse</vt:lpwstr>
      </vt:variant>
      <vt:variant>
        <vt:lpwstr/>
      </vt:variant>
      <vt:variant>
        <vt:i4>4194330</vt:i4>
      </vt:variant>
      <vt:variant>
        <vt:i4>6</vt:i4>
      </vt:variant>
      <vt:variant>
        <vt:i4>0</vt:i4>
      </vt:variant>
      <vt:variant>
        <vt:i4>5</vt:i4>
      </vt:variant>
      <vt:variant>
        <vt:lpwstr>https://horizonweb.planninginspectorate.gov.uk/otcs/cs.exe?func=ll&amp;objid=29793109&amp;objAction=browse&amp;sort=name</vt:lpwstr>
      </vt:variant>
      <vt:variant>
        <vt:lpwstr/>
      </vt:variant>
      <vt:variant>
        <vt:i4>7274578</vt:i4>
      </vt:variant>
      <vt:variant>
        <vt:i4>3</vt:i4>
      </vt:variant>
      <vt:variant>
        <vt:i4>0</vt:i4>
      </vt:variant>
      <vt:variant>
        <vt:i4>5</vt:i4>
      </vt:variant>
      <vt:variant>
        <vt:lpwstr>https://en.wikipedia.org/wiki/Somerton,_Somerset</vt:lpwstr>
      </vt:variant>
      <vt:variant>
        <vt:lpwstr/>
      </vt:variant>
      <vt:variant>
        <vt:i4>3145844</vt:i4>
      </vt:variant>
      <vt:variant>
        <vt:i4>0</vt:i4>
      </vt:variant>
      <vt:variant>
        <vt:i4>0</vt:i4>
      </vt:variant>
      <vt:variant>
        <vt:i4>5</vt:i4>
      </vt:variant>
      <vt:variant>
        <vt:lpwstr>https://en.wikipedia.org/wiki/Langport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Somerset County Council (No. 6) Modification Order, 2016</dc:title>
  <dc:subject>Definitive Map Modification Order - addition &amp; upgrading</dc:subject>
  <dc:creator>Heidi Cruickshank</dc:creator>
  <cp:keywords/>
  <cp:lastModifiedBy>Cook, Robert</cp:lastModifiedBy>
  <cp:revision>5</cp:revision>
  <cp:lastPrinted>2022-05-12T10:42:00Z</cp:lastPrinted>
  <dcterms:created xsi:type="dcterms:W3CDTF">2022-05-23T14:34:00Z</dcterms:created>
  <dcterms:modified xsi:type="dcterms:W3CDTF">2022-05-23T15:55:00Z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0e6aaa37-2934-4715-bcb3-71d0eb0fbf67</vt:lpwstr>
  </property>
  <property fmtid="{D5CDD505-2E9C-101B-9397-08002B2CF9AE}" pid="6" name="bjSaver">
    <vt:lpwstr>TD86/ZG9Ydcov399eRm4yARAYTyBKRib</vt:lpwstr>
  </property>
  <property fmtid="{D5CDD505-2E9C-101B-9397-08002B2CF9AE}" pid="7" name="bjDocumentSecurityLabel">
    <vt:lpwstr>No Marking</vt:lpwstr>
  </property>
  <property fmtid="{D5CDD505-2E9C-101B-9397-08002B2CF9AE}" pid="8" name="DRDSDocumentType">
    <vt:lpwstr>Costs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