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3D94" w14:textId="34976CA7" w:rsidR="00BD09CD" w:rsidRDefault="007C6136">
      <w:r w:rsidRPr="001E7E8D">
        <w:rPr>
          <w:noProof/>
        </w:rPr>
        <w:drawing>
          <wp:inline distT="0" distB="0" distL="0" distR="0" wp14:anchorId="49E279C6" wp14:editId="2FB1019B">
            <wp:extent cx="3422650" cy="355600"/>
            <wp:effectExtent l="0" t="0" r="0" b="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2650" cy="355600"/>
                    </a:xfrm>
                    <a:prstGeom prst="rect">
                      <a:avLst/>
                    </a:prstGeom>
                    <a:noFill/>
                    <a:ln>
                      <a:noFill/>
                    </a:ln>
                  </pic:spPr>
                </pic:pic>
              </a:graphicData>
            </a:graphic>
          </wp:inline>
        </w:drawing>
      </w:r>
    </w:p>
    <w:p w14:paraId="0AAC3148" w14:textId="77777777" w:rsidR="0004625F" w:rsidRDefault="0004625F"/>
    <w:p w14:paraId="0AEB5AD2"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02F31875" w14:textId="77777777" w:rsidTr="00FA1F67">
        <w:trPr>
          <w:cantSplit/>
          <w:trHeight w:val="659"/>
        </w:trPr>
        <w:tc>
          <w:tcPr>
            <w:tcW w:w="9536" w:type="dxa"/>
            <w:shd w:val="clear" w:color="auto" w:fill="auto"/>
          </w:tcPr>
          <w:p w14:paraId="0207DE98"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226939A9" w14:textId="77777777" w:rsidTr="00FA1F67">
        <w:trPr>
          <w:cantSplit/>
          <w:trHeight w:val="425"/>
        </w:trPr>
        <w:tc>
          <w:tcPr>
            <w:tcW w:w="9536" w:type="dxa"/>
            <w:shd w:val="clear" w:color="auto" w:fill="auto"/>
            <w:vAlign w:val="center"/>
          </w:tcPr>
          <w:p w14:paraId="42FDEC90" w14:textId="77777777" w:rsidR="0004625F" w:rsidRPr="000C3F13" w:rsidRDefault="00BA53FC" w:rsidP="00EF1A2C">
            <w:pPr>
              <w:spacing w:before="60"/>
              <w:ind w:right="34" w:hanging="67"/>
              <w:rPr>
                <w:color w:val="000000"/>
                <w:szCs w:val="22"/>
              </w:rPr>
            </w:pPr>
            <w:r>
              <w:rPr>
                <w:color w:val="000000"/>
                <w:szCs w:val="22"/>
              </w:rPr>
              <w:t xml:space="preserve">Site Visit conducted on </w:t>
            </w:r>
            <w:r w:rsidR="00860B9B">
              <w:rPr>
                <w:color w:val="000000"/>
                <w:szCs w:val="22"/>
              </w:rPr>
              <w:t>23 May 2022</w:t>
            </w:r>
          </w:p>
        </w:tc>
      </w:tr>
      <w:tr w:rsidR="0004625F" w:rsidRPr="00BA53FC" w14:paraId="58A91F44" w14:textId="77777777" w:rsidTr="00FA1F67">
        <w:trPr>
          <w:cantSplit/>
          <w:trHeight w:val="374"/>
        </w:trPr>
        <w:tc>
          <w:tcPr>
            <w:tcW w:w="9536" w:type="dxa"/>
            <w:shd w:val="clear" w:color="auto" w:fill="auto"/>
          </w:tcPr>
          <w:p w14:paraId="39D5C310" w14:textId="77777777" w:rsidR="0004625F" w:rsidRPr="00BA53FC" w:rsidRDefault="00FA1F67" w:rsidP="00EF1A2C">
            <w:pPr>
              <w:spacing w:before="180"/>
              <w:ind w:right="34" w:hanging="67"/>
              <w:rPr>
                <w:b/>
                <w:color w:val="000000"/>
                <w:sz w:val="16"/>
                <w:szCs w:val="22"/>
              </w:rPr>
            </w:pPr>
            <w:r w:rsidRPr="00BA53FC">
              <w:rPr>
                <w:b/>
                <w:color w:val="000000"/>
                <w:szCs w:val="22"/>
              </w:rPr>
              <w:t xml:space="preserve">by </w:t>
            </w:r>
            <w:r w:rsidR="00BA53FC" w:rsidRPr="00BA53FC">
              <w:rPr>
                <w:b/>
                <w:color w:val="000000"/>
                <w:szCs w:val="22"/>
              </w:rPr>
              <w:t>Rory Cridland LLB (Hons) PG Dip, Solicitor</w:t>
            </w:r>
          </w:p>
        </w:tc>
      </w:tr>
      <w:tr w:rsidR="0004625F" w:rsidRPr="00BA53FC" w14:paraId="7B8B326B" w14:textId="77777777" w:rsidTr="00FA1F67">
        <w:trPr>
          <w:cantSplit/>
          <w:trHeight w:val="357"/>
        </w:trPr>
        <w:tc>
          <w:tcPr>
            <w:tcW w:w="9536" w:type="dxa"/>
            <w:shd w:val="clear" w:color="auto" w:fill="auto"/>
          </w:tcPr>
          <w:p w14:paraId="6B216777" w14:textId="77777777" w:rsidR="0004625F" w:rsidRPr="00BA53FC" w:rsidRDefault="00EF1A2C" w:rsidP="0069559D">
            <w:pPr>
              <w:spacing w:before="120"/>
              <w:ind w:left="-108" w:right="34"/>
              <w:rPr>
                <w:b/>
                <w:color w:val="000000"/>
                <w:sz w:val="16"/>
                <w:szCs w:val="16"/>
              </w:rPr>
            </w:pPr>
            <w:r>
              <w:rPr>
                <w:b/>
                <w:color w:val="000000"/>
                <w:sz w:val="16"/>
                <w:szCs w:val="16"/>
              </w:rPr>
              <w:t xml:space="preserve"> a</w:t>
            </w:r>
            <w:r w:rsidR="007A565B">
              <w:rPr>
                <w:b/>
                <w:color w:val="000000"/>
                <w:sz w:val="16"/>
                <w:szCs w:val="16"/>
              </w:rPr>
              <w:t>n Inspector a</w:t>
            </w:r>
            <w:r w:rsidR="00FA1F67" w:rsidRPr="00BA53FC">
              <w:rPr>
                <w:b/>
                <w:color w:val="000000"/>
                <w:sz w:val="16"/>
                <w:szCs w:val="16"/>
              </w:rPr>
              <w:t>ppointed by the Secretary of State</w:t>
            </w:r>
            <w:r w:rsidR="00DF2CB8" w:rsidRPr="00BA53FC">
              <w:rPr>
                <w:b/>
                <w:color w:val="000000"/>
                <w:sz w:val="16"/>
                <w:szCs w:val="16"/>
              </w:rPr>
              <w:t xml:space="preserve"> </w:t>
            </w:r>
            <w:r w:rsidR="007F3510" w:rsidRPr="00BA53FC">
              <w:rPr>
                <w:b/>
                <w:color w:val="000000"/>
                <w:sz w:val="16"/>
                <w:szCs w:val="16"/>
              </w:rPr>
              <w:t xml:space="preserve">for </w:t>
            </w:r>
            <w:r w:rsidR="00DF2CB8" w:rsidRPr="00BA53FC">
              <w:rPr>
                <w:b/>
                <w:color w:val="000000"/>
                <w:sz w:val="16"/>
                <w:szCs w:val="16"/>
              </w:rPr>
              <w:t>Environment, Food and Rural Affairs</w:t>
            </w:r>
          </w:p>
        </w:tc>
      </w:tr>
      <w:tr w:rsidR="0004625F" w:rsidRPr="00BA53FC" w14:paraId="551DBD8C" w14:textId="77777777" w:rsidTr="00FA1F67">
        <w:trPr>
          <w:cantSplit/>
          <w:trHeight w:val="335"/>
        </w:trPr>
        <w:tc>
          <w:tcPr>
            <w:tcW w:w="9536" w:type="dxa"/>
            <w:shd w:val="clear" w:color="auto" w:fill="auto"/>
          </w:tcPr>
          <w:p w14:paraId="261A2C2F" w14:textId="3169157F" w:rsidR="0004625F" w:rsidRPr="00BA53FC" w:rsidRDefault="0004625F" w:rsidP="00742067">
            <w:pPr>
              <w:spacing w:before="120"/>
              <w:ind w:left="-108" w:right="176"/>
              <w:rPr>
                <w:b/>
                <w:color w:val="000000"/>
                <w:sz w:val="16"/>
                <w:szCs w:val="16"/>
              </w:rPr>
            </w:pPr>
            <w:r w:rsidRPr="00BA53FC">
              <w:rPr>
                <w:b/>
                <w:color w:val="000000"/>
                <w:sz w:val="16"/>
                <w:szCs w:val="16"/>
              </w:rPr>
              <w:t>Decision date:</w:t>
            </w:r>
            <w:r w:rsidR="007C6136">
              <w:rPr>
                <w:b/>
                <w:color w:val="000000"/>
                <w:sz w:val="16"/>
                <w:szCs w:val="16"/>
              </w:rPr>
              <w:t xml:space="preserve"> 16 June </w:t>
            </w:r>
            <w:r w:rsidR="00C70898">
              <w:rPr>
                <w:b/>
                <w:color w:val="000000"/>
                <w:sz w:val="16"/>
                <w:szCs w:val="16"/>
              </w:rPr>
              <w:t>20</w:t>
            </w:r>
            <w:r w:rsidR="007C6136">
              <w:rPr>
                <w:b/>
                <w:color w:val="000000"/>
                <w:sz w:val="16"/>
                <w:szCs w:val="16"/>
              </w:rPr>
              <w:t>22</w:t>
            </w:r>
          </w:p>
        </w:tc>
      </w:tr>
    </w:tbl>
    <w:p w14:paraId="70FD7FB8" w14:textId="77777777" w:rsidR="0004625F" w:rsidRPr="00BA53FC" w:rsidRDefault="0004625F"/>
    <w:tbl>
      <w:tblPr>
        <w:tblW w:w="0" w:type="auto"/>
        <w:tblInd w:w="-72" w:type="dxa"/>
        <w:tblLayout w:type="fixed"/>
        <w:tblLook w:val="0000" w:firstRow="0" w:lastRow="0" w:firstColumn="0" w:lastColumn="0" w:noHBand="0" w:noVBand="0"/>
      </w:tblPr>
      <w:tblGrid>
        <w:gridCol w:w="9592"/>
      </w:tblGrid>
      <w:tr w:rsidR="00FA1F67" w:rsidRPr="00BA53FC" w14:paraId="1E88BA23" w14:textId="77777777" w:rsidTr="00FA1F67">
        <w:tc>
          <w:tcPr>
            <w:tcW w:w="9592" w:type="dxa"/>
            <w:shd w:val="clear" w:color="auto" w:fill="auto"/>
          </w:tcPr>
          <w:p w14:paraId="4819AA35" w14:textId="77777777" w:rsidR="00FA1F67" w:rsidRPr="00120C07" w:rsidRDefault="00FA1F67" w:rsidP="009613A4">
            <w:pPr>
              <w:rPr>
                <w:b/>
                <w:color w:val="000000"/>
              </w:rPr>
            </w:pPr>
            <w:r w:rsidRPr="00120C07">
              <w:rPr>
                <w:b/>
                <w:color w:val="000000"/>
              </w:rPr>
              <w:t>Application Ref: COM</w:t>
            </w:r>
            <w:r w:rsidR="001C77DC" w:rsidRPr="00120C07">
              <w:rPr>
                <w:b/>
                <w:color w:val="000000"/>
              </w:rPr>
              <w:t>/3</w:t>
            </w:r>
            <w:r w:rsidR="00BA53FC" w:rsidRPr="00120C07">
              <w:rPr>
                <w:b/>
                <w:color w:val="000000"/>
              </w:rPr>
              <w:t>2</w:t>
            </w:r>
            <w:r w:rsidR="00860B9B" w:rsidRPr="00120C07">
              <w:rPr>
                <w:b/>
                <w:color w:val="000000"/>
              </w:rPr>
              <w:t>93911</w:t>
            </w:r>
          </w:p>
          <w:p w14:paraId="1BA3908B" w14:textId="77777777" w:rsidR="00FA1F67" w:rsidRPr="00120C07" w:rsidRDefault="00860B9B" w:rsidP="009613A4">
            <w:pPr>
              <w:rPr>
                <w:b/>
                <w:color w:val="000000"/>
              </w:rPr>
            </w:pPr>
            <w:r w:rsidRPr="00120C07">
              <w:rPr>
                <w:b/>
                <w:color w:val="000000"/>
              </w:rPr>
              <w:t xml:space="preserve">Streatham </w:t>
            </w:r>
            <w:r w:rsidR="00BA53FC" w:rsidRPr="00120C07">
              <w:rPr>
                <w:b/>
                <w:color w:val="000000"/>
              </w:rPr>
              <w:t>Common</w:t>
            </w:r>
          </w:p>
          <w:p w14:paraId="6CECDD70" w14:textId="77777777" w:rsidR="00FA1F67" w:rsidRPr="00241D26" w:rsidRDefault="00FA1F67" w:rsidP="009613A4">
            <w:pPr>
              <w:rPr>
                <w:sz w:val="20"/>
              </w:rPr>
            </w:pPr>
            <w:r w:rsidRPr="00241D26">
              <w:rPr>
                <w:sz w:val="20"/>
              </w:rPr>
              <w:t xml:space="preserve">Register Unit No: </w:t>
            </w:r>
            <w:r w:rsidR="005715F3">
              <w:rPr>
                <w:sz w:val="20"/>
              </w:rPr>
              <w:t>U</w:t>
            </w:r>
            <w:r w:rsidR="00241D26" w:rsidRPr="00241D26">
              <w:rPr>
                <w:sz w:val="20"/>
              </w:rPr>
              <w:t>nknown</w:t>
            </w:r>
          </w:p>
          <w:p w14:paraId="55F813B0" w14:textId="77777777" w:rsidR="00FA1F67" w:rsidRPr="00120C07" w:rsidRDefault="00812272" w:rsidP="00797A27">
            <w:pPr>
              <w:rPr>
                <w:sz w:val="20"/>
              </w:rPr>
            </w:pPr>
            <w:r w:rsidRPr="00120C07">
              <w:rPr>
                <w:sz w:val="20"/>
              </w:rPr>
              <w:t xml:space="preserve">Commons </w:t>
            </w:r>
            <w:r w:rsidR="00FA1F67" w:rsidRPr="00120C07">
              <w:rPr>
                <w:sz w:val="20"/>
              </w:rPr>
              <w:t xml:space="preserve">Registration Authority: </w:t>
            </w:r>
            <w:r w:rsidR="00BB2241" w:rsidRPr="00120C07">
              <w:rPr>
                <w:sz w:val="20"/>
              </w:rPr>
              <w:t>London Borough of Lambeth</w:t>
            </w:r>
          </w:p>
          <w:p w14:paraId="29182679" w14:textId="77777777" w:rsidR="00AD7835" w:rsidRPr="00560606" w:rsidRDefault="00AD7835" w:rsidP="00797A27">
            <w:pPr>
              <w:rPr>
                <w:b/>
                <w:color w:val="000000"/>
                <w:sz w:val="20"/>
                <w:highlight w:val="yellow"/>
              </w:rPr>
            </w:pPr>
          </w:p>
        </w:tc>
      </w:tr>
      <w:tr w:rsidR="00FA1F67" w:rsidRPr="00BA53FC" w14:paraId="6D624E1F" w14:textId="77777777" w:rsidTr="00FA1F67">
        <w:tc>
          <w:tcPr>
            <w:tcW w:w="9592" w:type="dxa"/>
            <w:shd w:val="clear" w:color="auto" w:fill="auto"/>
          </w:tcPr>
          <w:p w14:paraId="7E59A3CF" w14:textId="77777777" w:rsidR="00FA1F67" w:rsidRPr="00CF2CB8" w:rsidRDefault="00FA1F67" w:rsidP="009613A4">
            <w:pPr>
              <w:pStyle w:val="TBullet"/>
              <w:numPr>
                <w:ilvl w:val="0"/>
                <w:numId w:val="9"/>
              </w:numPr>
            </w:pPr>
            <w:r w:rsidRPr="00CF2CB8">
              <w:t xml:space="preserve">The application, dated </w:t>
            </w:r>
            <w:r w:rsidR="00BB2241" w:rsidRPr="00CF2CB8">
              <w:t>25 February 2022</w:t>
            </w:r>
            <w:r w:rsidRPr="00CF2CB8">
              <w:t xml:space="preserve">, </w:t>
            </w:r>
            <w:r w:rsidR="00120C07" w:rsidRPr="00CF2CB8">
              <w:rPr>
                <w:rFonts w:cs="Arial"/>
              </w:rPr>
              <w:t>is made under Article 12 of the Greater London Parks and Open Spaces Order 1967.</w:t>
            </w:r>
          </w:p>
          <w:p w14:paraId="4FEE26E5" w14:textId="77777777" w:rsidR="00CF2CB8" w:rsidRDefault="00120C07" w:rsidP="00CF2CB8">
            <w:pPr>
              <w:pStyle w:val="TBullet"/>
              <w:numPr>
                <w:ilvl w:val="0"/>
                <w:numId w:val="9"/>
              </w:numPr>
            </w:pPr>
            <w:r w:rsidRPr="00CF2CB8">
              <w:rPr>
                <w:rFonts w:cs="Arial"/>
              </w:rPr>
              <w:t xml:space="preserve">The application is made by Lambeth London Borough Council </w:t>
            </w:r>
            <w:r w:rsidR="00672DB4">
              <w:rPr>
                <w:rFonts w:cs="Arial"/>
              </w:rPr>
              <w:t xml:space="preserve">(“the </w:t>
            </w:r>
            <w:r w:rsidR="005715F3">
              <w:rPr>
                <w:rFonts w:cs="Arial"/>
              </w:rPr>
              <w:t>applicant</w:t>
            </w:r>
            <w:r w:rsidR="00672DB4">
              <w:rPr>
                <w:rFonts w:cs="Arial"/>
              </w:rPr>
              <w:t xml:space="preserve">”) </w:t>
            </w:r>
            <w:r w:rsidRPr="00CF2CB8">
              <w:rPr>
                <w:rFonts w:cs="Arial"/>
              </w:rPr>
              <w:t>to construct temporary works on common land.</w:t>
            </w:r>
          </w:p>
          <w:p w14:paraId="7E571234" w14:textId="77777777" w:rsidR="00FA1F67" w:rsidRPr="00CF2CB8" w:rsidRDefault="005E0404" w:rsidP="00CF2CB8">
            <w:pPr>
              <w:pStyle w:val="TBullet"/>
              <w:numPr>
                <w:ilvl w:val="0"/>
                <w:numId w:val="9"/>
              </w:numPr>
            </w:pPr>
            <w:r w:rsidRPr="00CF2CB8">
              <w:t>T</w:t>
            </w:r>
            <w:r w:rsidR="00BA53FC" w:rsidRPr="00CF2CB8">
              <w:t xml:space="preserve">he application seeks consent </w:t>
            </w:r>
            <w:r w:rsidR="00120C07" w:rsidRPr="00CF2CB8">
              <w:t xml:space="preserve">for the creation of temporarily enclosed fenced sites for five temporary events permitted under Article 7 of the </w:t>
            </w:r>
            <w:r w:rsidR="00D275FA">
              <w:t>G</w:t>
            </w:r>
            <w:r w:rsidR="00120C07" w:rsidRPr="00CF2CB8">
              <w:t xml:space="preserve">reater London </w:t>
            </w:r>
            <w:r w:rsidR="00D275FA">
              <w:t>P</w:t>
            </w:r>
            <w:r w:rsidR="00120C07" w:rsidRPr="00CF2CB8">
              <w:t xml:space="preserve">arks and </w:t>
            </w:r>
            <w:r w:rsidR="00D275FA">
              <w:t>O</w:t>
            </w:r>
            <w:r w:rsidR="00120C07" w:rsidRPr="00CF2CB8">
              <w:t xml:space="preserve">pen </w:t>
            </w:r>
            <w:r w:rsidR="00D275FA">
              <w:t>S</w:t>
            </w:r>
            <w:r w:rsidR="00120C07" w:rsidRPr="00CF2CB8">
              <w:t xml:space="preserve">paces </w:t>
            </w:r>
            <w:r w:rsidR="00D275FA">
              <w:t>O</w:t>
            </w:r>
            <w:r w:rsidR="00120C07" w:rsidRPr="00CF2CB8">
              <w:t xml:space="preserve">rder 1967, for fixed periods of time, on the grassed areas of Streatham Common. </w:t>
            </w:r>
            <w:r w:rsidR="00CF2CB8" w:rsidRPr="00CF2CB8">
              <w:t>The t</w:t>
            </w:r>
            <w:r w:rsidR="00120C07" w:rsidRPr="00CF2CB8">
              <w:t>emporary structures include</w:t>
            </w:r>
            <w:r w:rsidR="00CF2CB8" w:rsidRPr="00CF2CB8">
              <w:t xml:space="preserve"> fencing, </w:t>
            </w:r>
            <w:r w:rsidR="00120C07" w:rsidRPr="00CF2CB8">
              <w:t>funfair rides and amusements, big top tents concession stands, catering units, gazebos</w:t>
            </w:r>
            <w:r w:rsidR="00120C07">
              <w:t>, toilets and welfare facilities, back of house and staff cabins and plant enclosures.</w:t>
            </w:r>
          </w:p>
        </w:tc>
      </w:tr>
      <w:tr w:rsidR="00B86DFF" w:rsidRPr="0007348C" w14:paraId="794C1C23" w14:textId="77777777" w:rsidTr="00FA1F67">
        <w:tc>
          <w:tcPr>
            <w:tcW w:w="9592" w:type="dxa"/>
            <w:shd w:val="clear" w:color="auto" w:fill="auto"/>
          </w:tcPr>
          <w:p w14:paraId="6F5BF791" w14:textId="77777777" w:rsidR="00B86DFF" w:rsidRPr="0007348C" w:rsidRDefault="00B86DFF" w:rsidP="00DF148C">
            <w:pPr>
              <w:pStyle w:val="TBullet"/>
              <w:numPr>
                <w:ilvl w:val="0"/>
                <w:numId w:val="0"/>
              </w:numPr>
              <w:pBdr>
                <w:bottom w:val="single" w:sz="6" w:space="1" w:color="auto"/>
              </w:pBdr>
              <w:rPr>
                <w:highlight w:val="yellow"/>
              </w:rPr>
            </w:pPr>
          </w:p>
          <w:p w14:paraId="36355CB4" w14:textId="77777777" w:rsidR="00691B8D" w:rsidRDefault="00691B8D" w:rsidP="00DF148C">
            <w:pPr>
              <w:pStyle w:val="TBullet"/>
              <w:numPr>
                <w:ilvl w:val="0"/>
                <w:numId w:val="0"/>
              </w:numPr>
              <w:rPr>
                <w:highlight w:val="yellow"/>
              </w:rPr>
            </w:pPr>
          </w:p>
          <w:p w14:paraId="383235F0" w14:textId="77777777" w:rsidR="005863C1" w:rsidRPr="0007348C" w:rsidRDefault="005863C1" w:rsidP="00DF148C">
            <w:pPr>
              <w:pStyle w:val="TBullet"/>
              <w:numPr>
                <w:ilvl w:val="0"/>
                <w:numId w:val="0"/>
              </w:numPr>
              <w:rPr>
                <w:highlight w:val="yellow"/>
              </w:rPr>
            </w:pPr>
          </w:p>
        </w:tc>
      </w:tr>
    </w:tbl>
    <w:p w14:paraId="77E076C1" w14:textId="77777777" w:rsidR="00FA1F67" w:rsidRDefault="00FA1F67" w:rsidP="005261D0">
      <w:pPr>
        <w:pStyle w:val="Heading6blackfont"/>
        <w:tabs>
          <w:tab w:val="left" w:pos="284"/>
        </w:tabs>
        <w:spacing w:before="0"/>
        <w:ind w:left="-113"/>
      </w:pPr>
      <w:r w:rsidRPr="00BE2A01">
        <w:t>Decision</w:t>
      </w:r>
      <w:r w:rsidR="00D3314B" w:rsidRPr="00BE2A01">
        <w:t xml:space="preserve"> </w:t>
      </w:r>
    </w:p>
    <w:p w14:paraId="7938B6AE" w14:textId="77777777" w:rsidR="00BA53FC" w:rsidRPr="00F95501" w:rsidRDefault="005715F3" w:rsidP="004A2D57">
      <w:pPr>
        <w:pStyle w:val="Style1"/>
      </w:pPr>
      <w:r>
        <w:rPr>
          <w:szCs w:val="22"/>
        </w:rPr>
        <w:t>Consent</w:t>
      </w:r>
      <w:r w:rsidR="0022645A" w:rsidRPr="004A2D57">
        <w:rPr>
          <w:szCs w:val="22"/>
        </w:rPr>
        <w:t xml:space="preserve"> </w:t>
      </w:r>
      <w:r w:rsidR="00CF2CB8" w:rsidRPr="004A2D57">
        <w:rPr>
          <w:szCs w:val="22"/>
        </w:rPr>
        <w:t xml:space="preserve">for the erection of temporary structures to include fencing, funfair rides and amusements, concession stands, catering units, gazebos, toilets and welfare facilities, back of house and staff cabins and plant enclosures to facilitate the Festival </w:t>
      </w:r>
      <w:r w:rsidR="00241D26">
        <w:rPr>
          <w:szCs w:val="22"/>
        </w:rPr>
        <w:t>o</w:t>
      </w:r>
      <w:r w:rsidR="00CF2CB8" w:rsidRPr="004A2D57">
        <w:rPr>
          <w:szCs w:val="22"/>
        </w:rPr>
        <w:t xml:space="preserve">f </w:t>
      </w:r>
      <w:r w:rsidR="00B82C34">
        <w:rPr>
          <w:szCs w:val="22"/>
        </w:rPr>
        <w:t>G</w:t>
      </w:r>
      <w:r w:rsidR="00CF2CB8" w:rsidRPr="004A2D57">
        <w:rPr>
          <w:szCs w:val="22"/>
        </w:rPr>
        <w:t xml:space="preserve">reat North Wood (18 June 2022) and Bensons Funfair (1 August – 15 August 2022) on </w:t>
      </w:r>
      <w:r w:rsidR="006F2656" w:rsidRPr="004A2D57">
        <w:rPr>
          <w:szCs w:val="22"/>
        </w:rPr>
        <w:t xml:space="preserve">parts of </w:t>
      </w:r>
      <w:r w:rsidR="00CF2CB8" w:rsidRPr="004A2D57">
        <w:rPr>
          <w:szCs w:val="22"/>
        </w:rPr>
        <w:t xml:space="preserve">Streatham </w:t>
      </w:r>
      <w:bookmarkStart w:id="1" w:name="_Hlk92706265"/>
      <w:r w:rsidR="00CF2CB8" w:rsidRPr="00241D26">
        <w:rPr>
          <w:szCs w:val="22"/>
        </w:rPr>
        <w:t>Common (</w:t>
      </w:r>
      <w:r w:rsidR="006B6533" w:rsidRPr="00241D26">
        <w:rPr>
          <w:szCs w:val="22"/>
        </w:rPr>
        <w:t>Register Unit</w:t>
      </w:r>
      <w:r w:rsidR="00241D26" w:rsidRPr="00241D26">
        <w:rPr>
          <w:szCs w:val="22"/>
        </w:rPr>
        <w:t>:</w:t>
      </w:r>
      <w:r w:rsidR="006B6533" w:rsidRPr="00241D26">
        <w:rPr>
          <w:szCs w:val="22"/>
        </w:rPr>
        <w:t xml:space="preserve"> </w:t>
      </w:r>
      <w:bookmarkEnd w:id="1"/>
      <w:r>
        <w:rPr>
          <w:szCs w:val="22"/>
        </w:rPr>
        <w:t>U</w:t>
      </w:r>
      <w:r w:rsidR="00241D26" w:rsidRPr="00241D26">
        <w:rPr>
          <w:szCs w:val="22"/>
        </w:rPr>
        <w:t>nknown)</w:t>
      </w:r>
      <w:r w:rsidR="006F2656" w:rsidRPr="00241D26">
        <w:rPr>
          <w:szCs w:val="22"/>
        </w:rPr>
        <w:t xml:space="preserve"> </w:t>
      </w:r>
      <w:r w:rsidR="0022645A" w:rsidRPr="00241D26">
        <w:rPr>
          <w:szCs w:val="22"/>
        </w:rPr>
        <w:t>is granted</w:t>
      </w:r>
      <w:r w:rsidR="0022645A" w:rsidRPr="004A2D57">
        <w:rPr>
          <w:szCs w:val="22"/>
        </w:rPr>
        <w:t xml:space="preserve"> in accordance with the application dated </w:t>
      </w:r>
      <w:r w:rsidR="00CF2CB8" w:rsidRPr="004A2D57">
        <w:rPr>
          <w:szCs w:val="22"/>
        </w:rPr>
        <w:t xml:space="preserve">25 February 2022 and accompanying plan. </w:t>
      </w:r>
    </w:p>
    <w:p w14:paraId="0FC5390F" w14:textId="77777777" w:rsidR="00F95501" w:rsidRPr="004A2D57" w:rsidRDefault="00F95501" w:rsidP="00F95501">
      <w:pPr>
        <w:pStyle w:val="Style1"/>
      </w:pPr>
      <w:r w:rsidRPr="00F95501">
        <w:t>For the purposes of identification only the location</w:t>
      </w:r>
      <w:r>
        <w:t>s</w:t>
      </w:r>
      <w:r w:rsidRPr="00F95501">
        <w:t xml:space="preserve"> of the </w:t>
      </w:r>
      <w:r>
        <w:t xml:space="preserve">relevant </w:t>
      </w:r>
      <w:r w:rsidRPr="00F95501">
        <w:t xml:space="preserve">works </w:t>
      </w:r>
      <w:r>
        <w:t>are</w:t>
      </w:r>
      <w:r w:rsidRPr="00F95501">
        <w:t xml:space="preserve"> shown on the attached plan.</w:t>
      </w:r>
    </w:p>
    <w:p w14:paraId="1C2AB411" w14:textId="77777777" w:rsidR="00CF2CB8" w:rsidRPr="00BE2A01" w:rsidRDefault="00CF2CB8" w:rsidP="00CF2CB8">
      <w:pPr>
        <w:pStyle w:val="Style1"/>
        <w:rPr>
          <w:szCs w:val="22"/>
        </w:rPr>
      </w:pPr>
      <w:r w:rsidRPr="00BE2A01">
        <w:rPr>
          <w:szCs w:val="22"/>
        </w:rPr>
        <w:t xml:space="preserve">For the avoidance of doubt, consent for the works proposed for Zippo Circus (25 April </w:t>
      </w:r>
      <w:r w:rsidR="005715F3">
        <w:rPr>
          <w:szCs w:val="22"/>
        </w:rPr>
        <w:t>–</w:t>
      </w:r>
      <w:r w:rsidRPr="00BE2A01">
        <w:rPr>
          <w:szCs w:val="22"/>
        </w:rPr>
        <w:t xml:space="preserve"> 9</w:t>
      </w:r>
      <w:r w:rsidR="005715F3">
        <w:rPr>
          <w:szCs w:val="22"/>
        </w:rPr>
        <w:t> </w:t>
      </w:r>
      <w:r w:rsidRPr="00BE2A01">
        <w:rPr>
          <w:szCs w:val="22"/>
        </w:rPr>
        <w:t>May 2022), Streatham Common Kite Day 2022 (22 May 2022) and Bensons Funfair (23 May - 13 June 2022) as set out in the application dated 25 February 2022 is not granted for the reasons set out below.</w:t>
      </w:r>
    </w:p>
    <w:p w14:paraId="2D4AABD2" w14:textId="77777777" w:rsidR="00CF2CB8" w:rsidRPr="00BE2A01" w:rsidRDefault="007B13B1" w:rsidP="00CF2CB8">
      <w:pPr>
        <w:pStyle w:val="Style1"/>
        <w:numPr>
          <w:ilvl w:val="0"/>
          <w:numId w:val="0"/>
        </w:numPr>
        <w:rPr>
          <w:szCs w:val="22"/>
        </w:rPr>
      </w:pPr>
      <w:r w:rsidRPr="00BE2A01">
        <w:rPr>
          <w:b/>
          <w:szCs w:val="22"/>
        </w:rPr>
        <w:t xml:space="preserve">Preliminary </w:t>
      </w:r>
      <w:r w:rsidR="00D275FA">
        <w:rPr>
          <w:b/>
          <w:szCs w:val="22"/>
        </w:rPr>
        <w:t>M</w:t>
      </w:r>
      <w:r w:rsidRPr="00BE2A01">
        <w:rPr>
          <w:b/>
          <w:szCs w:val="22"/>
        </w:rPr>
        <w:t>atter</w:t>
      </w:r>
      <w:r w:rsidR="00BA53FC" w:rsidRPr="00BE2A01">
        <w:rPr>
          <w:b/>
          <w:szCs w:val="22"/>
        </w:rPr>
        <w:t>s</w:t>
      </w:r>
    </w:p>
    <w:p w14:paraId="24AE613F" w14:textId="77777777" w:rsidR="00860B9B" w:rsidRPr="00D275FA" w:rsidRDefault="00860B9B" w:rsidP="00D275FA">
      <w:pPr>
        <w:pStyle w:val="Style1"/>
        <w:rPr>
          <w:szCs w:val="22"/>
        </w:rPr>
      </w:pPr>
      <w:r w:rsidRPr="00BE2A01">
        <w:rPr>
          <w:bCs/>
          <w:szCs w:val="22"/>
        </w:rPr>
        <w:t>The application, dated 25 February 2022, seeks consent for temporary fencing and other structures in order to facilitate a number of events during</w:t>
      </w:r>
      <w:r w:rsidR="00D275FA">
        <w:rPr>
          <w:bCs/>
          <w:szCs w:val="22"/>
        </w:rPr>
        <w:t xml:space="preserve"> the </w:t>
      </w:r>
      <w:r w:rsidR="00D275FA">
        <w:rPr>
          <w:szCs w:val="22"/>
        </w:rPr>
        <w:t>s</w:t>
      </w:r>
      <w:r w:rsidR="00D275FA" w:rsidRPr="00D275FA">
        <w:rPr>
          <w:bCs/>
          <w:szCs w:val="22"/>
        </w:rPr>
        <w:t>ummer of</w:t>
      </w:r>
      <w:r w:rsidRPr="00D275FA">
        <w:rPr>
          <w:bCs/>
          <w:szCs w:val="22"/>
        </w:rPr>
        <w:t xml:space="preserve"> 2022. The events are listed below: </w:t>
      </w:r>
    </w:p>
    <w:p w14:paraId="50D56C14" w14:textId="77777777" w:rsidR="00C649FF" w:rsidRPr="00BE2A01" w:rsidRDefault="00860B9B" w:rsidP="00C649FF">
      <w:pPr>
        <w:pStyle w:val="Style1"/>
        <w:numPr>
          <w:ilvl w:val="3"/>
          <w:numId w:val="9"/>
        </w:numPr>
        <w:tabs>
          <w:tab w:val="left" w:pos="284"/>
        </w:tabs>
        <w:ind w:hanging="2182"/>
        <w:rPr>
          <w:bCs/>
          <w:szCs w:val="22"/>
        </w:rPr>
      </w:pPr>
      <w:r w:rsidRPr="00BE2A01">
        <w:rPr>
          <w:bCs/>
          <w:szCs w:val="22"/>
        </w:rPr>
        <w:t xml:space="preserve">Zippo Circus </w:t>
      </w:r>
      <w:r w:rsidR="00C649FF" w:rsidRPr="00BE2A01">
        <w:rPr>
          <w:bCs/>
          <w:szCs w:val="22"/>
        </w:rPr>
        <w:t>(25 April – 9 May 2022)</w:t>
      </w:r>
    </w:p>
    <w:p w14:paraId="26A00BF7" w14:textId="77777777" w:rsidR="00C649FF" w:rsidRPr="00BE2A01" w:rsidRDefault="00860B9B" w:rsidP="00C649FF">
      <w:pPr>
        <w:pStyle w:val="Style1"/>
        <w:numPr>
          <w:ilvl w:val="3"/>
          <w:numId w:val="9"/>
        </w:numPr>
        <w:tabs>
          <w:tab w:val="left" w:pos="284"/>
        </w:tabs>
        <w:ind w:hanging="2182"/>
        <w:rPr>
          <w:bCs/>
          <w:szCs w:val="22"/>
        </w:rPr>
      </w:pPr>
      <w:r w:rsidRPr="00BE2A01">
        <w:rPr>
          <w:bCs/>
          <w:szCs w:val="22"/>
        </w:rPr>
        <w:t>Streatham Common Kite Day 2022</w:t>
      </w:r>
      <w:r w:rsidR="00C649FF" w:rsidRPr="00BE2A01">
        <w:rPr>
          <w:bCs/>
          <w:szCs w:val="22"/>
        </w:rPr>
        <w:t xml:space="preserve"> (22 May 2022)</w:t>
      </w:r>
    </w:p>
    <w:p w14:paraId="64F7CE42" w14:textId="77777777" w:rsidR="00C649FF" w:rsidRPr="00BE2A01" w:rsidRDefault="00860B9B" w:rsidP="00C649FF">
      <w:pPr>
        <w:pStyle w:val="Style1"/>
        <w:numPr>
          <w:ilvl w:val="3"/>
          <w:numId w:val="9"/>
        </w:numPr>
        <w:tabs>
          <w:tab w:val="left" w:pos="284"/>
        </w:tabs>
        <w:ind w:hanging="2182"/>
        <w:rPr>
          <w:bCs/>
          <w:szCs w:val="22"/>
        </w:rPr>
      </w:pPr>
      <w:r w:rsidRPr="00BE2A01">
        <w:rPr>
          <w:bCs/>
          <w:szCs w:val="22"/>
        </w:rPr>
        <w:lastRenderedPageBreak/>
        <w:t>Bensons Funfair</w:t>
      </w:r>
      <w:r w:rsidR="00C649FF" w:rsidRPr="00BE2A01">
        <w:rPr>
          <w:bCs/>
          <w:szCs w:val="22"/>
        </w:rPr>
        <w:t xml:space="preserve"> (23 May - 13 June 2022)</w:t>
      </w:r>
    </w:p>
    <w:p w14:paraId="11B0976A" w14:textId="77777777" w:rsidR="00C649FF" w:rsidRPr="00BE2A01" w:rsidRDefault="00677992" w:rsidP="00C649FF">
      <w:pPr>
        <w:pStyle w:val="Style1"/>
        <w:numPr>
          <w:ilvl w:val="3"/>
          <w:numId w:val="9"/>
        </w:numPr>
        <w:tabs>
          <w:tab w:val="left" w:pos="284"/>
        </w:tabs>
        <w:ind w:left="3402" w:hanging="1984"/>
        <w:rPr>
          <w:bCs/>
          <w:szCs w:val="22"/>
        </w:rPr>
      </w:pPr>
      <w:r>
        <w:rPr>
          <w:bCs/>
          <w:szCs w:val="22"/>
        </w:rPr>
        <w:t xml:space="preserve">The </w:t>
      </w:r>
      <w:r w:rsidR="00C649FF" w:rsidRPr="00BE2A01">
        <w:rPr>
          <w:bCs/>
          <w:szCs w:val="22"/>
        </w:rPr>
        <w:t>Festival</w:t>
      </w:r>
      <w:r w:rsidR="00860B9B" w:rsidRPr="00BE2A01">
        <w:rPr>
          <w:bCs/>
          <w:szCs w:val="22"/>
        </w:rPr>
        <w:t xml:space="preserve"> of Great North Wood </w:t>
      </w:r>
      <w:r w:rsidR="00C649FF" w:rsidRPr="00BE2A01">
        <w:rPr>
          <w:bCs/>
          <w:szCs w:val="22"/>
        </w:rPr>
        <w:t>(18 June</w:t>
      </w:r>
      <w:r>
        <w:rPr>
          <w:bCs/>
          <w:szCs w:val="22"/>
        </w:rPr>
        <w:t xml:space="preserve"> 2022</w:t>
      </w:r>
      <w:r w:rsidR="00C649FF" w:rsidRPr="00BE2A01">
        <w:rPr>
          <w:bCs/>
          <w:szCs w:val="22"/>
        </w:rPr>
        <w:t xml:space="preserve">); </w:t>
      </w:r>
      <w:r w:rsidR="00860B9B" w:rsidRPr="00BE2A01">
        <w:rPr>
          <w:bCs/>
          <w:szCs w:val="22"/>
        </w:rPr>
        <w:t>and</w:t>
      </w:r>
    </w:p>
    <w:p w14:paraId="3EAD8464" w14:textId="77777777" w:rsidR="00860B9B" w:rsidRPr="00BE2A01" w:rsidRDefault="00860B9B" w:rsidP="00C649FF">
      <w:pPr>
        <w:pStyle w:val="Style1"/>
        <w:numPr>
          <w:ilvl w:val="3"/>
          <w:numId w:val="9"/>
        </w:numPr>
        <w:tabs>
          <w:tab w:val="left" w:pos="284"/>
        </w:tabs>
        <w:ind w:hanging="2182"/>
        <w:rPr>
          <w:bCs/>
          <w:szCs w:val="22"/>
        </w:rPr>
      </w:pPr>
      <w:r w:rsidRPr="00BE2A01">
        <w:rPr>
          <w:bCs/>
          <w:szCs w:val="22"/>
        </w:rPr>
        <w:t xml:space="preserve">Bensons </w:t>
      </w:r>
      <w:r w:rsidR="00C649FF" w:rsidRPr="00BE2A01">
        <w:rPr>
          <w:bCs/>
          <w:szCs w:val="22"/>
        </w:rPr>
        <w:t xml:space="preserve">Funfair (1 August -15 August 2022). </w:t>
      </w:r>
    </w:p>
    <w:p w14:paraId="21BCC3BA" w14:textId="77777777" w:rsidR="00CD2725" w:rsidRPr="00BE2A01" w:rsidRDefault="00C649FF" w:rsidP="00677992">
      <w:pPr>
        <w:pStyle w:val="Style1"/>
        <w:numPr>
          <w:ilvl w:val="0"/>
          <w:numId w:val="29"/>
        </w:numPr>
        <w:tabs>
          <w:tab w:val="clear" w:pos="360"/>
          <w:tab w:val="clear" w:pos="432"/>
        </w:tabs>
        <w:ind w:left="426" w:hanging="426"/>
        <w:rPr>
          <w:bCs/>
          <w:szCs w:val="22"/>
        </w:rPr>
      </w:pPr>
      <w:r w:rsidRPr="00BE2A01">
        <w:rPr>
          <w:bCs/>
          <w:szCs w:val="22"/>
        </w:rPr>
        <w:t xml:space="preserve">The application was received approximately </w:t>
      </w:r>
      <w:r w:rsidR="00D275FA">
        <w:rPr>
          <w:bCs/>
          <w:szCs w:val="22"/>
        </w:rPr>
        <w:t>two</w:t>
      </w:r>
      <w:r w:rsidRPr="00BE2A01">
        <w:rPr>
          <w:bCs/>
          <w:szCs w:val="22"/>
        </w:rPr>
        <w:t xml:space="preserve"> months before the start date of the first event listed, and around three months before the start date for the second and third events. </w:t>
      </w:r>
      <w:r w:rsidRPr="00BE2A01">
        <w:rPr>
          <w:rFonts w:cs="Arial"/>
          <w:color w:val="auto"/>
          <w:szCs w:val="22"/>
        </w:rPr>
        <w:t xml:space="preserve">As Common </w:t>
      </w:r>
      <w:r w:rsidR="00D275FA">
        <w:rPr>
          <w:rFonts w:cs="Arial"/>
          <w:color w:val="auto"/>
          <w:szCs w:val="22"/>
        </w:rPr>
        <w:t>L</w:t>
      </w:r>
      <w:r w:rsidRPr="00BE2A01">
        <w:rPr>
          <w:rFonts w:cs="Arial"/>
          <w:color w:val="auto"/>
          <w:szCs w:val="22"/>
        </w:rPr>
        <w:t xml:space="preserve">and </w:t>
      </w:r>
      <w:r w:rsidR="00D275FA">
        <w:rPr>
          <w:rFonts w:cs="Arial"/>
          <w:color w:val="auto"/>
          <w:szCs w:val="22"/>
        </w:rPr>
        <w:t>G</w:t>
      </w:r>
      <w:r w:rsidRPr="00BE2A01">
        <w:rPr>
          <w:rFonts w:cs="Arial"/>
          <w:color w:val="auto"/>
          <w:szCs w:val="22"/>
        </w:rPr>
        <w:t xml:space="preserve">uidance </w:t>
      </w:r>
      <w:r w:rsidR="00D275FA">
        <w:rPr>
          <w:rFonts w:cs="Arial"/>
          <w:color w:val="auto"/>
          <w:szCs w:val="22"/>
        </w:rPr>
        <w:t>S</w:t>
      </w:r>
      <w:r w:rsidRPr="00BE2A01">
        <w:rPr>
          <w:rFonts w:cs="Arial"/>
          <w:color w:val="auto"/>
          <w:szCs w:val="22"/>
        </w:rPr>
        <w:t>heet 1a</w:t>
      </w:r>
      <w:r w:rsidR="00241D26">
        <w:rPr>
          <w:rFonts w:cs="Arial"/>
          <w:color w:val="auto"/>
          <w:szCs w:val="22"/>
        </w:rPr>
        <w:t xml:space="preserve"> (</w:t>
      </w:r>
      <w:r w:rsidR="00241D26" w:rsidRPr="00BE2A01">
        <w:rPr>
          <w:rFonts w:cs="Arial"/>
          <w:szCs w:val="22"/>
        </w:rPr>
        <w:t>version updated 16 March 2021</w:t>
      </w:r>
      <w:r w:rsidR="00241D26">
        <w:rPr>
          <w:rFonts w:cs="Arial"/>
          <w:szCs w:val="22"/>
        </w:rPr>
        <w:t>)</w:t>
      </w:r>
      <w:r w:rsidR="00D275FA">
        <w:rPr>
          <w:rFonts w:cs="Arial"/>
          <w:color w:val="auto"/>
          <w:szCs w:val="22"/>
        </w:rPr>
        <w:t xml:space="preserve"> </w:t>
      </w:r>
      <w:r w:rsidRPr="00BE2A01">
        <w:rPr>
          <w:rFonts w:cs="Arial"/>
          <w:color w:val="auto"/>
          <w:szCs w:val="22"/>
        </w:rPr>
        <w:t xml:space="preserve">makes </w:t>
      </w:r>
      <w:r w:rsidR="00D275FA" w:rsidRPr="00BE2A01">
        <w:rPr>
          <w:rFonts w:cs="Arial"/>
          <w:color w:val="auto"/>
          <w:szCs w:val="22"/>
        </w:rPr>
        <w:t>clear, the</w:t>
      </w:r>
      <w:r w:rsidRPr="00BE2A01">
        <w:rPr>
          <w:bCs/>
          <w:szCs w:val="22"/>
        </w:rPr>
        <w:t xml:space="preserve"> earliest </w:t>
      </w:r>
      <w:r w:rsidR="00CD2725" w:rsidRPr="00BE2A01">
        <w:rPr>
          <w:bCs/>
          <w:szCs w:val="22"/>
        </w:rPr>
        <w:t xml:space="preserve">timescale for determination of an application would be </w:t>
      </w:r>
      <w:r w:rsidR="00D275FA">
        <w:rPr>
          <w:bCs/>
          <w:szCs w:val="22"/>
        </w:rPr>
        <w:t>three</w:t>
      </w:r>
      <w:r w:rsidR="00CD2725" w:rsidRPr="00BE2A01">
        <w:rPr>
          <w:bCs/>
          <w:szCs w:val="22"/>
        </w:rPr>
        <w:t xml:space="preserve"> months, where no exchange of written representations is needed and around </w:t>
      </w:r>
      <w:r w:rsidR="00D275FA">
        <w:rPr>
          <w:bCs/>
          <w:szCs w:val="22"/>
        </w:rPr>
        <w:t>five</w:t>
      </w:r>
      <w:r w:rsidR="00CD2725" w:rsidRPr="00BE2A01">
        <w:rPr>
          <w:bCs/>
          <w:szCs w:val="22"/>
        </w:rPr>
        <w:t xml:space="preserve"> months where, as in the present case, such an exchange is necessary. It also makes clear that in cases where a site visit is required this can extend to around </w:t>
      </w:r>
      <w:r w:rsidR="00D275FA">
        <w:rPr>
          <w:bCs/>
          <w:szCs w:val="22"/>
        </w:rPr>
        <w:t>ten</w:t>
      </w:r>
      <w:r w:rsidR="00CD2725" w:rsidRPr="00BE2A01">
        <w:rPr>
          <w:bCs/>
          <w:szCs w:val="22"/>
        </w:rPr>
        <w:t xml:space="preserve"> to </w:t>
      </w:r>
      <w:r w:rsidR="00D275FA">
        <w:rPr>
          <w:bCs/>
          <w:szCs w:val="22"/>
        </w:rPr>
        <w:t>twelve</w:t>
      </w:r>
      <w:r w:rsidR="00CD2725" w:rsidRPr="00BE2A01">
        <w:rPr>
          <w:bCs/>
          <w:szCs w:val="22"/>
        </w:rPr>
        <w:t xml:space="preserve"> months. </w:t>
      </w:r>
    </w:p>
    <w:p w14:paraId="61AD706A" w14:textId="77777777" w:rsidR="00CD2725" w:rsidRPr="00BE2A01" w:rsidRDefault="00CD2725" w:rsidP="00677992">
      <w:pPr>
        <w:pStyle w:val="Style1"/>
        <w:numPr>
          <w:ilvl w:val="0"/>
          <w:numId w:val="29"/>
        </w:numPr>
        <w:tabs>
          <w:tab w:val="clear" w:pos="360"/>
          <w:tab w:val="clear" w:pos="432"/>
          <w:tab w:val="num" w:pos="0"/>
        </w:tabs>
        <w:ind w:left="426" w:hanging="426"/>
        <w:rPr>
          <w:bCs/>
          <w:szCs w:val="22"/>
        </w:rPr>
      </w:pPr>
      <w:r w:rsidRPr="00BE2A01">
        <w:rPr>
          <w:bCs/>
          <w:szCs w:val="22"/>
        </w:rPr>
        <w:t xml:space="preserve">Clearly, on any measure, the earliest date on which a decision on this application could be expected would be well beyond the date on which many of the </w:t>
      </w:r>
      <w:r w:rsidR="00677992">
        <w:rPr>
          <w:bCs/>
          <w:szCs w:val="22"/>
        </w:rPr>
        <w:t>events</w:t>
      </w:r>
      <w:r w:rsidRPr="00BE2A01">
        <w:rPr>
          <w:bCs/>
          <w:szCs w:val="22"/>
        </w:rPr>
        <w:t xml:space="preserve"> listed in paragraph </w:t>
      </w:r>
      <w:r w:rsidR="00241D26">
        <w:rPr>
          <w:bCs/>
          <w:szCs w:val="22"/>
        </w:rPr>
        <w:t>4</w:t>
      </w:r>
      <w:r w:rsidRPr="00BE2A01">
        <w:rPr>
          <w:bCs/>
          <w:szCs w:val="22"/>
        </w:rPr>
        <w:t xml:space="preserve"> were intended to </w:t>
      </w:r>
      <w:r w:rsidR="00677992">
        <w:rPr>
          <w:bCs/>
          <w:szCs w:val="22"/>
        </w:rPr>
        <w:t xml:space="preserve">take place. </w:t>
      </w:r>
    </w:p>
    <w:p w14:paraId="55BE750A" w14:textId="77777777" w:rsidR="00D275FA" w:rsidRPr="00677992" w:rsidRDefault="00D275FA" w:rsidP="005863C1">
      <w:pPr>
        <w:pStyle w:val="Style1"/>
        <w:numPr>
          <w:ilvl w:val="0"/>
          <w:numId w:val="29"/>
        </w:numPr>
        <w:tabs>
          <w:tab w:val="clear" w:pos="360"/>
          <w:tab w:val="clear" w:pos="432"/>
          <w:tab w:val="num" w:pos="426"/>
        </w:tabs>
        <w:ind w:left="426" w:hanging="426"/>
        <w:rPr>
          <w:bCs/>
          <w:szCs w:val="22"/>
        </w:rPr>
      </w:pPr>
      <w:r w:rsidRPr="00677992">
        <w:rPr>
          <w:bCs/>
          <w:szCs w:val="22"/>
        </w:rPr>
        <w:t xml:space="preserve">The application is not retrospective; </w:t>
      </w:r>
      <w:r w:rsidRPr="00677992">
        <w:rPr>
          <w:rFonts w:cs="Arial"/>
          <w:color w:val="auto"/>
          <w:szCs w:val="22"/>
        </w:rPr>
        <w:t>it was made in advance of the works, albeit not in a reasonable timescale for the decision to be made. In addition, all the proposed works are temporary</w:t>
      </w:r>
      <w:r w:rsidRPr="00677992">
        <w:rPr>
          <w:bCs/>
          <w:szCs w:val="22"/>
        </w:rPr>
        <w:t xml:space="preserve"> and at the time of writing, the first three events have already taken place and any works associated with them removed</w:t>
      </w:r>
      <w:r w:rsidRPr="00677992">
        <w:rPr>
          <w:rFonts w:cs="Arial"/>
          <w:color w:val="auto"/>
          <w:szCs w:val="22"/>
        </w:rPr>
        <w:t xml:space="preserve">. As a matter of principle, there is no good reason to provide consent for something which no longer exists. It follows that the outcome for those works must be that the consent is not granted. </w:t>
      </w:r>
    </w:p>
    <w:p w14:paraId="069CD502" w14:textId="77777777" w:rsidR="00672DB4" w:rsidRPr="00BE2A01" w:rsidRDefault="00D275FA" w:rsidP="00677992">
      <w:pPr>
        <w:pStyle w:val="Style1"/>
        <w:numPr>
          <w:ilvl w:val="0"/>
          <w:numId w:val="29"/>
        </w:numPr>
        <w:tabs>
          <w:tab w:val="clear" w:pos="360"/>
          <w:tab w:val="clear" w:pos="432"/>
          <w:tab w:val="left" w:pos="142"/>
          <w:tab w:val="num" w:pos="426"/>
        </w:tabs>
        <w:ind w:left="426" w:hanging="426"/>
        <w:rPr>
          <w:bCs/>
          <w:szCs w:val="22"/>
        </w:rPr>
      </w:pPr>
      <w:r>
        <w:rPr>
          <w:rFonts w:cs="Arial"/>
          <w:color w:val="auto"/>
          <w:szCs w:val="22"/>
        </w:rPr>
        <w:t>Accordingly, t</w:t>
      </w:r>
      <w:r w:rsidR="009A2E70" w:rsidRPr="00BE2A01">
        <w:rPr>
          <w:bCs/>
          <w:szCs w:val="22"/>
        </w:rPr>
        <w:t xml:space="preserve">he remainder of my decision relates solely to the events listed in paragraph </w:t>
      </w:r>
      <w:r w:rsidR="00677992">
        <w:rPr>
          <w:bCs/>
          <w:szCs w:val="22"/>
        </w:rPr>
        <w:t>4</w:t>
      </w:r>
      <w:r w:rsidR="009A2E70" w:rsidRPr="00BE2A01">
        <w:rPr>
          <w:bCs/>
          <w:szCs w:val="22"/>
        </w:rPr>
        <w:t>(iv) and (v).</w:t>
      </w:r>
      <w:r w:rsidR="00C649FF" w:rsidRPr="00BE2A01">
        <w:rPr>
          <w:bCs/>
          <w:szCs w:val="22"/>
        </w:rPr>
        <w:t xml:space="preserve"> </w:t>
      </w:r>
      <w:r w:rsidR="00860B9B" w:rsidRPr="00BE2A01">
        <w:rPr>
          <w:bCs/>
          <w:szCs w:val="22"/>
        </w:rPr>
        <w:t xml:space="preserve">  </w:t>
      </w:r>
    </w:p>
    <w:p w14:paraId="49A44F12" w14:textId="77777777" w:rsidR="00672DB4" w:rsidRPr="00BE2A01" w:rsidRDefault="00BB2241" w:rsidP="00672DB4">
      <w:pPr>
        <w:pStyle w:val="Style1"/>
        <w:numPr>
          <w:ilvl w:val="0"/>
          <w:numId w:val="0"/>
        </w:numPr>
        <w:tabs>
          <w:tab w:val="left" w:pos="142"/>
        </w:tabs>
        <w:rPr>
          <w:bCs/>
          <w:szCs w:val="22"/>
        </w:rPr>
      </w:pPr>
      <w:r w:rsidRPr="00BE2A01">
        <w:rPr>
          <w:b/>
          <w:szCs w:val="22"/>
        </w:rPr>
        <w:t xml:space="preserve">Description of the </w:t>
      </w:r>
      <w:r w:rsidR="00D275FA">
        <w:rPr>
          <w:b/>
          <w:szCs w:val="22"/>
        </w:rPr>
        <w:t>L</w:t>
      </w:r>
      <w:r w:rsidRPr="00BE2A01">
        <w:rPr>
          <w:b/>
          <w:szCs w:val="22"/>
        </w:rPr>
        <w:t>and</w:t>
      </w:r>
      <w:bookmarkStart w:id="2" w:name="_Ref249430577"/>
    </w:p>
    <w:p w14:paraId="3F7A38DC" w14:textId="77777777" w:rsidR="00672DB4" w:rsidRPr="00BE2A01" w:rsidRDefault="00996EC6" w:rsidP="00BE2A01">
      <w:pPr>
        <w:pStyle w:val="Style1"/>
        <w:numPr>
          <w:ilvl w:val="0"/>
          <w:numId w:val="29"/>
        </w:numPr>
        <w:tabs>
          <w:tab w:val="left" w:pos="142"/>
        </w:tabs>
        <w:rPr>
          <w:bCs/>
          <w:szCs w:val="22"/>
        </w:rPr>
      </w:pPr>
      <w:r w:rsidRPr="00BE2A01">
        <w:rPr>
          <w:rFonts w:cs="Arial"/>
          <w:color w:val="auto"/>
          <w:szCs w:val="22"/>
        </w:rPr>
        <w:t xml:space="preserve">Streatham Common </w:t>
      </w:r>
      <w:r w:rsidR="00BB2241" w:rsidRPr="00BE2A01">
        <w:rPr>
          <w:rFonts w:cs="Arial"/>
          <w:color w:val="auto"/>
          <w:szCs w:val="22"/>
        </w:rPr>
        <w:t>(</w:t>
      </w:r>
      <w:r w:rsidRPr="00BE2A01">
        <w:rPr>
          <w:rFonts w:cs="Arial"/>
          <w:color w:val="auto"/>
          <w:szCs w:val="22"/>
        </w:rPr>
        <w:t>“</w:t>
      </w:r>
      <w:r w:rsidR="00BB2241" w:rsidRPr="00BE2A01">
        <w:rPr>
          <w:rFonts w:cs="Arial"/>
          <w:color w:val="auto"/>
          <w:szCs w:val="22"/>
        </w:rPr>
        <w:t>the common</w:t>
      </w:r>
      <w:r w:rsidRPr="00BE2A01">
        <w:rPr>
          <w:rFonts w:cs="Arial"/>
          <w:color w:val="auto"/>
          <w:szCs w:val="22"/>
        </w:rPr>
        <w:t>”</w:t>
      </w:r>
      <w:r w:rsidR="00BB2241" w:rsidRPr="00BE2A01">
        <w:rPr>
          <w:rFonts w:cs="Arial"/>
          <w:color w:val="auto"/>
          <w:szCs w:val="22"/>
        </w:rPr>
        <w:t>) covers a</w:t>
      </w:r>
      <w:r w:rsidR="00F95501">
        <w:rPr>
          <w:rFonts w:cs="Arial"/>
          <w:color w:val="auto"/>
          <w:szCs w:val="22"/>
        </w:rPr>
        <w:t xml:space="preserve"> large area of open land in Lambeth </w:t>
      </w:r>
      <w:r w:rsidR="00BB2241" w:rsidRPr="00BE2A01">
        <w:rPr>
          <w:rFonts w:cs="Arial"/>
          <w:color w:val="auto"/>
          <w:szCs w:val="22"/>
        </w:rPr>
        <w:t xml:space="preserve">and is registered as common land under the Commons Registration Act 1965. The common is owned by </w:t>
      </w:r>
      <w:r w:rsidR="00672DB4" w:rsidRPr="00BE2A01">
        <w:rPr>
          <w:rFonts w:cs="Arial"/>
          <w:color w:val="auto"/>
          <w:szCs w:val="22"/>
        </w:rPr>
        <w:t xml:space="preserve">the </w:t>
      </w:r>
      <w:r w:rsidR="005715F3">
        <w:rPr>
          <w:rFonts w:cs="Arial"/>
          <w:color w:val="auto"/>
          <w:szCs w:val="22"/>
        </w:rPr>
        <w:t xml:space="preserve">applicant </w:t>
      </w:r>
      <w:r w:rsidR="00D275FA">
        <w:rPr>
          <w:rFonts w:cs="Arial"/>
          <w:color w:val="auto"/>
          <w:szCs w:val="22"/>
        </w:rPr>
        <w:t xml:space="preserve">and </w:t>
      </w:r>
      <w:r w:rsidR="00BB2241" w:rsidRPr="00BE2A01">
        <w:rPr>
          <w:rFonts w:cs="Arial"/>
          <w:color w:val="auto"/>
          <w:szCs w:val="22"/>
        </w:rPr>
        <w:t xml:space="preserve">is sited in a highly populated urban area </w:t>
      </w:r>
      <w:r w:rsidR="00672DB4" w:rsidRPr="00BE2A01">
        <w:rPr>
          <w:rFonts w:cs="Arial"/>
          <w:color w:val="auto"/>
          <w:szCs w:val="22"/>
        </w:rPr>
        <w:t>in London</w:t>
      </w:r>
      <w:r w:rsidR="00D275FA">
        <w:rPr>
          <w:rFonts w:cs="Arial"/>
          <w:color w:val="auto"/>
          <w:szCs w:val="22"/>
        </w:rPr>
        <w:t xml:space="preserve">. It </w:t>
      </w:r>
      <w:r w:rsidR="00672DB4" w:rsidRPr="00BE2A01">
        <w:rPr>
          <w:rFonts w:cs="Arial"/>
          <w:color w:val="auto"/>
          <w:szCs w:val="22"/>
        </w:rPr>
        <w:t>is bounded to the north and west by the A214 and the A23 respectively and to the south and east by a number of residential streets</w:t>
      </w:r>
      <w:r w:rsidR="00BB2241" w:rsidRPr="00BE2A01">
        <w:rPr>
          <w:rFonts w:cs="Arial"/>
          <w:color w:val="auto"/>
          <w:szCs w:val="22"/>
        </w:rPr>
        <w:t>.</w:t>
      </w:r>
      <w:bookmarkEnd w:id="2"/>
      <w:r w:rsidR="00BB2241" w:rsidRPr="00BE2A01">
        <w:rPr>
          <w:rFonts w:cs="Arial"/>
          <w:color w:val="auto"/>
          <w:szCs w:val="22"/>
        </w:rPr>
        <w:t xml:space="preserve"> </w:t>
      </w:r>
    </w:p>
    <w:p w14:paraId="4EE42929" w14:textId="77777777" w:rsidR="00672DB4" w:rsidRPr="00BE2A01" w:rsidRDefault="00A30A88" w:rsidP="00677992">
      <w:pPr>
        <w:pStyle w:val="Style1"/>
        <w:numPr>
          <w:ilvl w:val="0"/>
          <w:numId w:val="0"/>
        </w:numPr>
        <w:tabs>
          <w:tab w:val="left" w:pos="142"/>
          <w:tab w:val="left" w:pos="284"/>
        </w:tabs>
        <w:rPr>
          <w:bCs/>
          <w:szCs w:val="22"/>
        </w:rPr>
      </w:pPr>
      <w:r w:rsidRPr="00BE2A01">
        <w:rPr>
          <w:b/>
          <w:szCs w:val="22"/>
        </w:rPr>
        <w:t>Main Issues</w:t>
      </w:r>
      <w:bookmarkStart w:id="3" w:name="_Ref247369722"/>
    </w:p>
    <w:p w14:paraId="220BF08C" w14:textId="77777777" w:rsidR="00A30A88" w:rsidRPr="00BE2A01" w:rsidRDefault="00F13626" w:rsidP="005863C1">
      <w:pPr>
        <w:pStyle w:val="Style1"/>
        <w:numPr>
          <w:ilvl w:val="0"/>
          <w:numId w:val="29"/>
        </w:numPr>
        <w:tabs>
          <w:tab w:val="clear" w:pos="360"/>
          <w:tab w:val="left" w:pos="142"/>
        </w:tabs>
        <w:ind w:left="426"/>
        <w:rPr>
          <w:bCs/>
          <w:szCs w:val="22"/>
        </w:rPr>
      </w:pPr>
      <w:r w:rsidRPr="00BE2A01">
        <w:rPr>
          <w:rFonts w:cs="Arial"/>
          <w:color w:val="auto"/>
          <w:szCs w:val="22"/>
        </w:rPr>
        <w:t>Article 12 of t</w:t>
      </w:r>
      <w:r w:rsidR="00297222" w:rsidRPr="00BE2A01">
        <w:rPr>
          <w:rFonts w:cs="Arial"/>
          <w:color w:val="auto"/>
          <w:szCs w:val="22"/>
        </w:rPr>
        <w:t>h</w:t>
      </w:r>
      <w:r w:rsidRPr="00BE2A01">
        <w:rPr>
          <w:rFonts w:cs="Arial"/>
          <w:color w:val="auto"/>
          <w:szCs w:val="22"/>
        </w:rPr>
        <w:t xml:space="preserve">e Greater London </w:t>
      </w:r>
      <w:r w:rsidR="005C48EE">
        <w:rPr>
          <w:rFonts w:cs="Arial"/>
          <w:color w:val="auto"/>
          <w:szCs w:val="22"/>
        </w:rPr>
        <w:t>P</w:t>
      </w:r>
      <w:r w:rsidRPr="00BE2A01">
        <w:rPr>
          <w:rFonts w:cs="Arial"/>
          <w:color w:val="auto"/>
          <w:szCs w:val="22"/>
        </w:rPr>
        <w:t xml:space="preserve">arks and Open Spaces </w:t>
      </w:r>
      <w:r w:rsidR="00305350" w:rsidRPr="00BE2A01">
        <w:rPr>
          <w:rFonts w:cs="Arial"/>
          <w:color w:val="auto"/>
          <w:szCs w:val="22"/>
        </w:rPr>
        <w:t xml:space="preserve">Order </w:t>
      </w:r>
      <w:r w:rsidRPr="00BE2A01">
        <w:rPr>
          <w:rFonts w:cs="Arial"/>
          <w:color w:val="auto"/>
          <w:szCs w:val="22"/>
        </w:rPr>
        <w:t>1967 (</w:t>
      </w:r>
      <w:r w:rsidR="00305350" w:rsidRPr="00BE2A01">
        <w:rPr>
          <w:rFonts w:cs="Arial"/>
          <w:color w:val="auto"/>
          <w:szCs w:val="22"/>
        </w:rPr>
        <w:t>“the</w:t>
      </w:r>
      <w:r w:rsidR="005C48EE">
        <w:rPr>
          <w:rFonts w:cs="Arial"/>
          <w:color w:val="auto"/>
          <w:szCs w:val="22"/>
        </w:rPr>
        <w:t xml:space="preserve"> </w:t>
      </w:r>
      <w:r w:rsidRPr="00BE2A01">
        <w:rPr>
          <w:rFonts w:cs="Arial"/>
          <w:color w:val="auto"/>
          <w:szCs w:val="22"/>
        </w:rPr>
        <w:t xml:space="preserve">1967 </w:t>
      </w:r>
      <w:r w:rsidR="00305350" w:rsidRPr="00BE2A01">
        <w:rPr>
          <w:rFonts w:cs="Arial"/>
          <w:color w:val="auto"/>
          <w:szCs w:val="22"/>
        </w:rPr>
        <w:t>Order</w:t>
      </w:r>
      <w:r w:rsidRPr="00BE2A01">
        <w:rPr>
          <w:rFonts w:cs="Arial"/>
          <w:color w:val="auto"/>
          <w:szCs w:val="22"/>
        </w:rPr>
        <w:t>”)</w:t>
      </w:r>
      <w:r w:rsidR="00305350" w:rsidRPr="00BE2A01">
        <w:rPr>
          <w:rFonts w:cs="Arial"/>
          <w:color w:val="auto"/>
          <w:szCs w:val="22"/>
        </w:rPr>
        <w:t xml:space="preserve"> restricts the </w:t>
      </w:r>
      <w:r w:rsidR="00241D26">
        <w:rPr>
          <w:rFonts w:cs="Arial"/>
          <w:color w:val="auto"/>
          <w:szCs w:val="22"/>
        </w:rPr>
        <w:t>erection</w:t>
      </w:r>
      <w:r w:rsidR="00305350" w:rsidRPr="00BE2A01">
        <w:rPr>
          <w:rFonts w:cs="Arial"/>
          <w:color w:val="auto"/>
          <w:szCs w:val="22"/>
        </w:rPr>
        <w:t xml:space="preserve"> of any building or other structure on any part of a common to which the 1967 Order applies without consent from the appropriate national body. </w:t>
      </w:r>
      <w:r w:rsidR="00BB2241" w:rsidRPr="00BE2A01">
        <w:rPr>
          <w:rFonts w:cs="Arial"/>
          <w:color w:val="auto"/>
          <w:szCs w:val="22"/>
        </w:rPr>
        <w:t xml:space="preserve">In determining </w:t>
      </w:r>
      <w:r w:rsidR="00305350" w:rsidRPr="00BE2A01">
        <w:rPr>
          <w:rFonts w:cs="Arial"/>
          <w:color w:val="auto"/>
          <w:szCs w:val="22"/>
        </w:rPr>
        <w:t xml:space="preserve">such </w:t>
      </w:r>
      <w:r w:rsidR="00BB2241" w:rsidRPr="00BE2A01">
        <w:rPr>
          <w:rFonts w:cs="Arial"/>
          <w:color w:val="auto"/>
          <w:szCs w:val="22"/>
        </w:rPr>
        <w:t>applications</w:t>
      </w:r>
      <w:r w:rsidR="00305350" w:rsidRPr="00BE2A01">
        <w:rPr>
          <w:rFonts w:cs="Arial"/>
          <w:color w:val="auto"/>
          <w:szCs w:val="22"/>
        </w:rPr>
        <w:t xml:space="preserve">, </w:t>
      </w:r>
      <w:r w:rsidR="00305350" w:rsidRPr="00BE2A01">
        <w:rPr>
          <w:bCs/>
          <w:szCs w:val="22"/>
        </w:rPr>
        <w:t xml:space="preserve">Defra’s Common Land Consents Policy (November 2015) advises that regard </w:t>
      </w:r>
      <w:r w:rsidR="00BB2241" w:rsidRPr="00BE2A01">
        <w:rPr>
          <w:rFonts w:cs="Arial"/>
          <w:color w:val="auto"/>
          <w:szCs w:val="22"/>
        </w:rPr>
        <w:t xml:space="preserve">should be had to matters under section 39 of the Commons Act 2006 </w:t>
      </w:r>
      <w:bookmarkEnd w:id="3"/>
      <w:r w:rsidR="00672DB4" w:rsidRPr="00BE2A01">
        <w:rPr>
          <w:rFonts w:cs="Arial"/>
          <w:color w:val="auto"/>
          <w:szCs w:val="22"/>
        </w:rPr>
        <w:t xml:space="preserve">(“the 2006 Act”). </w:t>
      </w:r>
      <w:r w:rsidR="00305350" w:rsidRPr="00BE2A01">
        <w:rPr>
          <w:bCs/>
          <w:szCs w:val="22"/>
        </w:rPr>
        <w:t>These include:</w:t>
      </w:r>
    </w:p>
    <w:p w14:paraId="3F17FEDB"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a.</w:t>
      </w:r>
      <w:r w:rsidRPr="00BE2A01">
        <w:rPr>
          <w:bCs/>
          <w:szCs w:val="22"/>
        </w:rPr>
        <w:tab/>
        <w:t xml:space="preserve">the interests of </w:t>
      </w:r>
      <w:r w:rsidR="0022645A" w:rsidRPr="00BE2A01">
        <w:rPr>
          <w:bCs/>
          <w:szCs w:val="22"/>
        </w:rPr>
        <w:t>those</w:t>
      </w:r>
      <w:r w:rsidRPr="00BE2A01">
        <w:rPr>
          <w:bCs/>
          <w:szCs w:val="22"/>
        </w:rPr>
        <w:t xml:space="preserve"> occupying </w:t>
      </w:r>
      <w:r w:rsidR="0022645A" w:rsidRPr="00BE2A01">
        <w:rPr>
          <w:bCs/>
          <w:szCs w:val="22"/>
        </w:rPr>
        <w:t xml:space="preserve">or having rights over </w:t>
      </w:r>
      <w:r w:rsidRPr="00BE2A01">
        <w:rPr>
          <w:bCs/>
          <w:szCs w:val="22"/>
        </w:rPr>
        <w:t>the land (and in particular, persons exercising rights of common over it);</w:t>
      </w:r>
    </w:p>
    <w:p w14:paraId="1698E2CA"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b.</w:t>
      </w:r>
      <w:r w:rsidRPr="00BE2A01">
        <w:rPr>
          <w:bCs/>
          <w:szCs w:val="22"/>
        </w:rPr>
        <w:tab/>
        <w:t>the interests of the neighbourhood;</w:t>
      </w:r>
    </w:p>
    <w:p w14:paraId="024120F3"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c.</w:t>
      </w:r>
      <w:r w:rsidRPr="00BE2A01">
        <w:rPr>
          <w:bCs/>
          <w:szCs w:val="22"/>
        </w:rPr>
        <w:tab/>
        <w:t>the public interest; and</w:t>
      </w:r>
    </w:p>
    <w:p w14:paraId="1799BB49"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d.</w:t>
      </w:r>
      <w:r w:rsidRPr="00BE2A01">
        <w:rPr>
          <w:bCs/>
          <w:szCs w:val="22"/>
        </w:rPr>
        <w:tab/>
        <w:t>any other matter considered to be relevant.</w:t>
      </w:r>
    </w:p>
    <w:p w14:paraId="7FB28B0D" w14:textId="77777777" w:rsidR="00A30A88" w:rsidRPr="00BE2A01" w:rsidRDefault="00A30A88" w:rsidP="00672DB4">
      <w:pPr>
        <w:pStyle w:val="Style1"/>
        <w:numPr>
          <w:ilvl w:val="0"/>
          <w:numId w:val="29"/>
        </w:numPr>
        <w:tabs>
          <w:tab w:val="left" w:pos="284"/>
        </w:tabs>
        <w:rPr>
          <w:bCs/>
          <w:szCs w:val="22"/>
        </w:rPr>
      </w:pPr>
      <w:r w:rsidRPr="00BE2A01">
        <w:rPr>
          <w:bCs/>
          <w:szCs w:val="22"/>
        </w:rPr>
        <w:t>Section 39(2) of the 2006 Act provides that the ‘public interest’ includes the public interest in:</w:t>
      </w:r>
    </w:p>
    <w:p w14:paraId="7F8D7704"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lastRenderedPageBreak/>
        <w:t>a.</w:t>
      </w:r>
      <w:r w:rsidRPr="00BE2A01">
        <w:rPr>
          <w:bCs/>
          <w:szCs w:val="22"/>
        </w:rPr>
        <w:tab/>
        <w:t>nature conservation;</w:t>
      </w:r>
    </w:p>
    <w:p w14:paraId="711BDA0C"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b.</w:t>
      </w:r>
      <w:r w:rsidRPr="00BE2A01">
        <w:rPr>
          <w:bCs/>
          <w:szCs w:val="22"/>
        </w:rPr>
        <w:tab/>
        <w:t>the conservation of the landscape;</w:t>
      </w:r>
    </w:p>
    <w:p w14:paraId="5488F977" w14:textId="77777777" w:rsidR="00A30A88" w:rsidRPr="00BE2A01" w:rsidRDefault="00A30A88" w:rsidP="00A30A88">
      <w:pPr>
        <w:pStyle w:val="Style1"/>
        <w:numPr>
          <w:ilvl w:val="0"/>
          <w:numId w:val="0"/>
        </w:numPr>
        <w:tabs>
          <w:tab w:val="left" w:pos="284"/>
        </w:tabs>
        <w:ind w:left="360"/>
        <w:rPr>
          <w:bCs/>
          <w:szCs w:val="22"/>
        </w:rPr>
      </w:pPr>
      <w:r w:rsidRPr="00BE2A01">
        <w:rPr>
          <w:bCs/>
          <w:szCs w:val="22"/>
        </w:rPr>
        <w:t>c.</w:t>
      </w:r>
      <w:r w:rsidRPr="00BE2A01">
        <w:rPr>
          <w:bCs/>
          <w:szCs w:val="22"/>
        </w:rPr>
        <w:tab/>
        <w:t>the protection of public rights of access to any area of land; and</w:t>
      </w:r>
    </w:p>
    <w:p w14:paraId="25D734DB" w14:textId="77777777" w:rsidR="00BA53FC" w:rsidRPr="00BE2A01" w:rsidRDefault="00A30A88" w:rsidP="00305350">
      <w:pPr>
        <w:pStyle w:val="Style1"/>
        <w:numPr>
          <w:ilvl w:val="0"/>
          <w:numId w:val="0"/>
        </w:numPr>
        <w:tabs>
          <w:tab w:val="left" w:pos="284"/>
        </w:tabs>
        <w:ind w:left="360"/>
        <w:rPr>
          <w:bCs/>
          <w:szCs w:val="22"/>
        </w:rPr>
      </w:pPr>
      <w:r w:rsidRPr="00BE2A01">
        <w:rPr>
          <w:bCs/>
          <w:szCs w:val="22"/>
        </w:rPr>
        <w:t>d.</w:t>
      </w:r>
      <w:r w:rsidRPr="00BE2A01">
        <w:rPr>
          <w:bCs/>
          <w:szCs w:val="22"/>
        </w:rPr>
        <w:tab/>
        <w:t>the protection of archaeological remains and features of historic interest.</w:t>
      </w:r>
    </w:p>
    <w:p w14:paraId="4C137B3E" w14:textId="77777777" w:rsidR="00C41969" w:rsidRPr="00BE2A01" w:rsidRDefault="00C41969" w:rsidP="00BA53FC">
      <w:pPr>
        <w:pStyle w:val="Heading6blackfont"/>
        <w:tabs>
          <w:tab w:val="left" w:pos="284"/>
        </w:tabs>
        <w:spacing w:before="0"/>
      </w:pPr>
    </w:p>
    <w:p w14:paraId="226BD084" w14:textId="77777777" w:rsidR="00FA1F67" w:rsidRPr="00BE2A01" w:rsidRDefault="00FA1F67" w:rsidP="0089415D">
      <w:pPr>
        <w:pStyle w:val="Heading6blackfont"/>
        <w:tabs>
          <w:tab w:val="left" w:pos="284"/>
        </w:tabs>
        <w:spacing w:before="0"/>
        <w:ind w:left="284" w:hanging="426"/>
        <w:rPr>
          <w:color w:val="FF0000"/>
        </w:rPr>
      </w:pPr>
      <w:r w:rsidRPr="00BE2A01">
        <w:t>Reasons</w:t>
      </w:r>
    </w:p>
    <w:p w14:paraId="1D2B2D60" w14:textId="77777777" w:rsidR="0089415D" w:rsidRPr="00BE2A01" w:rsidRDefault="00FA1F67" w:rsidP="0089415D">
      <w:pPr>
        <w:pStyle w:val="Style1"/>
        <w:numPr>
          <w:ilvl w:val="0"/>
          <w:numId w:val="0"/>
        </w:numPr>
        <w:tabs>
          <w:tab w:val="left" w:pos="284"/>
        </w:tabs>
        <w:ind w:left="284" w:hanging="426"/>
        <w:rPr>
          <w:b/>
          <w:bCs/>
          <w:i/>
          <w:szCs w:val="22"/>
        </w:rPr>
      </w:pPr>
      <w:r w:rsidRPr="00BE2A01">
        <w:rPr>
          <w:b/>
          <w:bCs/>
          <w:i/>
          <w:szCs w:val="22"/>
        </w:rPr>
        <w:t>The interests of those occupying or having rights over the land</w:t>
      </w:r>
    </w:p>
    <w:p w14:paraId="1C78720D" w14:textId="77777777" w:rsidR="00305350" w:rsidRPr="00D275FA" w:rsidRDefault="006B74CD" w:rsidP="00A910E2">
      <w:pPr>
        <w:pStyle w:val="Style1"/>
        <w:numPr>
          <w:ilvl w:val="0"/>
          <w:numId w:val="29"/>
        </w:numPr>
        <w:rPr>
          <w:color w:val="auto"/>
          <w:szCs w:val="22"/>
        </w:rPr>
      </w:pPr>
      <w:r w:rsidRPr="00D275FA">
        <w:rPr>
          <w:szCs w:val="22"/>
        </w:rPr>
        <w:t xml:space="preserve">The </w:t>
      </w:r>
      <w:r w:rsidR="00677992">
        <w:rPr>
          <w:szCs w:val="22"/>
        </w:rPr>
        <w:t>c</w:t>
      </w:r>
      <w:r w:rsidRPr="00D275FA">
        <w:rPr>
          <w:szCs w:val="22"/>
        </w:rPr>
        <w:t xml:space="preserve">ommon is owned and managed by the </w:t>
      </w:r>
      <w:r w:rsidR="005715F3">
        <w:rPr>
          <w:szCs w:val="22"/>
        </w:rPr>
        <w:t>applicant</w:t>
      </w:r>
      <w:r w:rsidR="00297222" w:rsidRPr="00D275FA">
        <w:rPr>
          <w:szCs w:val="22"/>
        </w:rPr>
        <w:t xml:space="preserve"> </w:t>
      </w:r>
      <w:r w:rsidR="00305350" w:rsidRPr="00D275FA">
        <w:rPr>
          <w:szCs w:val="22"/>
        </w:rPr>
        <w:t>which</w:t>
      </w:r>
      <w:r w:rsidR="00297222" w:rsidRPr="00D275FA">
        <w:rPr>
          <w:szCs w:val="22"/>
        </w:rPr>
        <w:t xml:space="preserve"> seeks consent for the installation of fencing and other structures associated with the operation of the events listed in paragraph </w:t>
      </w:r>
      <w:r w:rsidR="00677992">
        <w:rPr>
          <w:szCs w:val="22"/>
        </w:rPr>
        <w:t>4</w:t>
      </w:r>
      <w:r w:rsidR="00297222" w:rsidRPr="00D275FA">
        <w:rPr>
          <w:szCs w:val="22"/>
        </w:rPr>
        <w:t xml:space="preserve"> above. </w:t>
      </w:r>
      <w:r w:rsidR="004B00DF" w:rsidRPr="00D275FA">
        <w:rPr>
          <w:szCs w:val="22"/>
        </w:rPr>
        <w:t xml:space="preserve">The applicant </w:t>
      </w:r>
      <w:r w:rsidR="00D275FA">
        <w:rPr>
          <w:szCs w:val="22"/>
        </w:rPr>
        <w:t>explains</w:t>
      </w:r>
      <w:r w:rsidR="004B00DF" w:rsidRPr="00D275FA">
        <w:rPr>
          <w:szCs w:val="22"/>
        </w:rPr>
        <w:t xml:space="preserve"> that the fences and structures are needed to fully enclose the event sites, </w:t>
      </w:r>
      <w:r w:rsidR="00305350" w:rsidRPr="00D275FA">
        <w:rPr>
          <w:szCs w:val="22"/>
        </w:rPr>
        <w:t>facilitate</w:t>
      </w:r>
      <w:r w:rsidR="004B00DF" w:rsidRPr="00D275FA">
        <w:rPr>
          <w:szCs w:val="22"/>
        </w:rPr>
        <w:t xml:space="preserve"> the staging of the events</w:t>
      </w:r>
      <w:r w:rsidR="00305350" w:rsidRPr="00D275FA">
        <w:rPr>
          <w:szCs w:val="22"/>
        </w:rPr>
        <w:t>, and to p</w:t>
      </w:r>
      <w:r w:rsidR="004B00DF" w:rsidRPr="00D275FA">
        <w:rPr>
          <w:szCs w:val="22"/>
        </w:rPr>
        <w:t>rovide food</w:t>
      </w:r>
      <w:r w:rsidR="00305350" w:rsidRPr="00D275FA">
        <w:rPr>
          <w:szCs w:val="22"/>
        </w:rPr>
        <w:t>,</w:t>
      </w:r>
      <w:r w:rsidR="004B00DF" w:rsidRPr="00D275FA">
        <w:rPr>
          <w:szCs w:val="22"/>
        </w:rPr>
        <w:t xml:space="preserve"> drink</w:t>
      </w:r>
      <w:r w:rsidR="00305350" w:rsidRPr="00D275FA">
        <w:rPr>
          <w:szCs w:val="22"/>
        </w:rPr>
        <w:t>,</w:t>
      </w:r>
      <w:r w:rsidR="004B00DF" w:rsidRPr="00D275FA">
        <w:rPr>
          <w:szCs w:val="22"/>
        </w:rPr>
        <w:t xml:space="preserve"> welfare and toilet facilities</w:t>
      </w:r>
      <w:r w:rsidR="00D275FA">
        <w:rPr>
          <w:szCs w:val="22"/>
        </w:rPr>
        <w:t>.</w:t>
      </w:r>
      <w:r w:rsidR="00305350" w:rsidRPr="00D275FA">
        <w:rPr>
          <w:szCs w:val="22"/>
        </w:rPr>
        <w:t xml:space="preserve"> The applicant </w:t>
      </w:r>
      <w:r w:rsidR="00D275FA">
        <w:rPr>
          <w:szCs w:val="22"/>
        </w:rPr>
        <w:t>also states</w:t>
      </w:r>
      <w:r w:rsidR="00305350" w:rsidRPr="00D275FA">
        <w:rPr>
          <w:szCs w:val="22"/>
        </w:rPr>
        <w:t xml:space="preserve"> that the events enable it to generate income which is then used to fund projects across the common including maintaining it to a good standard.</w:t>
      </w:r>
      <w:r w:rsidR="00BE2A01" w:rsidRPr="00D275FA">
        <w:rPr>
          <w:szCs w:val="22"/>
        </w:rPr>
        <w:t xml:space="preserve"> I accept that this would be in the interests of the </w:t>
      </w:r>
      <w:r w:rsidR="00D275FA">
        <w:rPr>
          <w:szCs w:val="22"/>
        </w:rPr>
        <w:t>applicant</w:t>
      </w:r>
      <w:r w:rsidR="00BE2A01" w:rsidRPr="00D275FA">
        <w:rPr>
          <w:szCs w:val="22"/>
        </w:rPr>
        <w:t>.</w:t>
      </w:r>
      <w:r w:rsidR="00305350" w:rsidRPr="00D275FA">
        <w:rPr>
          <w:szCs w:val="22"/>
        </w:rPr>
        <w:t xml:space="preserve"> </w:t>
      </w:r>
    </w:p>
    <w:p w14:paraId="53BC1CB6" w14:textId="77777777" w:rsidR="00BE2A01" w:rsidRDefault="00BE2A01" w:rsidP="00BE2A01">
      <w:pPr>
        <w:pStyle w:val="Style1"/>
        <w:numPr>
          <w:ilvl w:val="0"/>
          <w:numId w:val="29"/>
        </w:numPr>
        <w:tabs>
          <w:tab w:val="left" w:pos="284"/>
        </w:tabs>
        <w:rPr>
          <w:color w:val="auto"/>
          <w:szCs w:val="22"/>
        </w:rPr>
      </w:pPr>
      <w:r w:rsidRPr="00BE2A01">
        <w:rPr>
          <w:rFonts w:cs="Arial"/>
          <w:color w:val="auto"/>
          <w:szCs w:val="22"/>
        </w:rPr>
        <w:t xml:space="preserve">There are no rights of common recorded over the land </w:t>
      </w:r>
      <w:r w:rsidRPr="00BE2A01">
        <w:rPr>
          <w:szCs w:val="22"/>
        </w:rPr>
        <w:t>and t</w:t>
      </w:r>
      <w:r w:rsidR="00305350" w:rsidRPr="00BE2A01">
        <w:rPr>
          <w:szCs w:val="22"/>
        </w:rPr>
        <w:t xml:space="preserve">here is </w:t>
      </w:r>
      <w:r w:rsidRPr="00BE2A01">
        <w:rPr>
          <w:szCs w:val="22"/>
        </w:rPr>
        <w:t>nothing</w:t>
      </w:r>
      <w:r w:rsidR="00305350" w:rsidRPr="00BE2A01">
        <w:rPr>
          <w:szCs w:val="22"/>
        </w:rPr>
        <w:t xml:space="preserve"> which would indicate that the proposed </w:t>
      </w:r>
      <w:r w:rsidRPr="00BE2A01">
        <w:rPr>
          <w:szCs w:val="22"/>
        </w:rPr>
        <w:t xml:space="preserve">works </w:t>
      </w:r>
      <w:r w:rsidR="00305350" w:rsidRPr="00BE2A01">
        <w:rPr>
          <w:szCs w:val="22"/>
        </w:rPr>
        <w:t xml:space="preserve">would </w:t>
      </w:r>
      <w:r w:rsidRPr="00BE2A01">
        <w:rPr>
          <w:szCs w:val="22"/>
        </w:rPr>
        <w:t>negatively</w:t>
      </w:r>
      <w:r w:rsidR="00305350" w:rsidRPr="00BE2A01">
        <w:rPr>
          <w:szCs w:val="22"/>
        </w:rPr>
        <w:t xml:space="preserve"> impact on</w:t>
      </w:r>
      <w:r w:rsidRPr="00BE2A01">
        <w:rPr>
          <w:szCs w:val="22"/>
        </w:rPr>
        <w:t xml:space="preserve"> any others occupying or having rights over </w:t>
      </w:r>
      <w:r w:rsidR="00677992">
        <w:rPr>
          <w:szCs w:val="22"/>
        </w:rPr>
        <w:t>it</w:t>
      </w:r>
      <w:r w:rsidRPr="00BE2A01">
        <w:rPr>
          <w:szCs w:val="22"/>
        </w:rPr>
        <w:t>. C</w:t>
      </w:r>
      <w:r w:rsidR="007E2308" w:rsidRPr="00BE2A01">
        <w:rPr>
          <w:szCs w:val="22"/>
        </w:rPr>
        <w:t xml:space="preserve">onsequently, </w:t>
      </w:r>
      <w:r w:rsidR="006B74CD" w:rsidRPr="00BE2A01">
        <w:rPr>
          <w:szCs w:val="22"/>
        </w:rPr>
        <w:t xml:space="preserve">I am satisfied that the </w:t>
      </w:r>
      <w:r w:rsidR="005A4AAB" w:rsidRPr="00BE2A01">
        <w:rPr>
          <w:szCs w:val="22"/>
        </w:rPr>
        <w:t xml:space="preserve">proposed </w:t>
      </w:r>
      <w:r w:rsidR="006B74CD" w:rsidRPr="00BE2A01">
        <w:rPr>
          <w:szCs w:val="22"/>
        </w:rPr>
        <w:t>works w</w:t>
      </w:r>
      <w:r w:rsidR="004B00DF" w:rsidRPr="00BE2A01">
        <w:rPr>
          <w:szCs w:val="22"/>
        </w:rPr>
        <w:t>ould</w:t>
      </w:r>
      <w:r w:rsidRPr="00BE2A01">
        <w:rPr>
          <w:szCs w:val="22"/>
        </w:rPr>
        <w:t xml:space="preserve"> not negatively impact on the </w:t>
      </w:r>
      <w:r w:rsidR="004B00DF" w:rsidRPr="00BE2A01">
        <w:rPr>
          <w:szCs w:val="22"/>
        </w:rPr>
        <w:t>interests of those occupying or having rights over the land.</w:t>
      </w:r>
      <w:r w:rsidR="00BA53FC" w:rsidRPr="00BE2A01">
        <w:rPr>
          <w:szCs w:val="22"/>
        </w:rPr>
        <w:t xml:space="preserve"> </w:t>
      </w:r>
    </w:p>
    <w:p w14:paraId="72A65099" w14:textId="77777777" w:rsidR="00BE2A01" w:rsidRDefault="00FA1F67" w:rsidP="00BE2A01">
      <w:pPr>
        <w:pStyle w:val="Style1"/>
        <w:numPr>
          <w:ilvl w:val="0"/>
          <w:numId w:val="0"/>
        </w:numPr>
        <w:tabs>
          <w:tab w:val="clear" w:pos="432"/>
          <w:tab w:val="left" w:pos="284"/>
          <w:tab w:val="left" w:pos="426"/>
        </w:tabs>
        <w:rPr>
          <w:color w:val="auto"/>
          <w:szCs w:val="22"/>
        </w:rPr>
      </w:pPr>
      <w:r w:rsidRPr="00BE2A01">
        <w:rPr>
          <w:b/>
          <w:bCs/>
          <w:i/>
          <w:szCs w:val="22"/>
        </w:rPr>
        <w:t>The interest</w:t>
      </w:r>
      <w:r w:rsidR="00456009" w:rsidRPr="00BE2A01">
        <w:rPr>
          <w:b/>
          <w:bCs/>
          <w:i/>
          <w:szCs w:val="22"/>
        </w:rPr>
        <w:t>s</w:t>
      </w:r>
      <w:r w:rsidRPr="00BE2A01">
        <w:rPr>
          <w:b/>
          <w:bCs/>
          <w:i/>
          <w:szCs w:val="22"/>
        </w:rPr>
        <w:t xml:space="preserve"> of the neighbourhoo</w:t>
      </w:r>
      <w:r w:rsidR="00A21FD0" w:rsidRPr="00BE2A01">
        <w:rPr>
          <w:b/>
          <w:bCs/>
          <w:i/>
          <w:szCs w:val="22"/>
        </w:rPr>
        <w:t>d</w:t>
      </w:r>
      <w:r w:rsidR="00AF3091" w:rsidRPr="00BE2A01">
        <w:rPr>
          <w:b/>
          <w:bCs/>
          <w:i/>
          <w:szCs w:val="22"/>
        </w:rPr>
        <w:t xml:space="preserve"> </w:t>
      </w:r>
    </w:p>
    <w:p w14:paraId="716EFFA8" w14:textId="77777777" w:rsidR="00D275FA" w:rsidRPr="00407E5A" w:rsidRDefault="00D275FA" w:rsidP="00D275FA">
      <w:pPr>
        <w:pStyle w:val="Style1"/>
        <w:numPr>
          <w:ilvl w:val="0"/>
          <w:numId w:val="29"/>
        </w:numPr>
        <w:tabs>
          <w:tab w:val="left" w:pos="284"/>
        </w:tabs>
        <w:rPr>
          <w:color w:val="auto"/>
          <w:szCs w:val="22"/>
        </w:rPr>
      </w:pPr>
      <w:r w:rsidRPr="00E87211">
        <w:rPr>
          <w:szCs w:val="22"/>
        </w:rPr>
        <w:t>The applicant explains that the common has a long history of hosting commercial and charit</w:t>
      </w:r>
      <w:r w:rsidR="00677992">
        <w:rPr>
          <w:szCs w:val="22"/>
        </w:rPr>
        <w:t>able</w:t>
      </w:r>
      <w:r w:rsidRPr="00E87211">
        <w:rPr>
          <w:szCs w:val="22"/>
        </w:rPr>
        <w:t xml:space="preserve"> public entertainment, leisure and recreation events permitted under </w:t>
      </w:r>
      <w:r>
        <w:rPr>
          <w:szCs w:val="22"/>
        </w:rPr>
        <w:t>A</w:t>
      </w:r>
      <w:r w:rsidRPr="00E87211">
        <w:rPr>
          <w:szCs w:val="22"/>
        </w:rPr>
        <w:t>rticle 7 of the 1967 Order</w:t>
      </w:r>
      <w:r>
        <w:rPr>
          <w:szCs w:val="22"/>
        </w:rPr>
        <w:t xml:space="preserve">. </w:t>
      </w:r>
      <w:r w:rsidRPr="00E87211">
        <w:rPr>
          <w:szCs w:val="22"/>
        </w:rPr>
        <w:t xml:space="preserve">I accept that </w:t>
      </w:r>
      <w:r w:rsidR="00677992">
        <w:rPr>
          <w:szCs w:val="22"/>
        </w:rPr>
        <w:t>both</w:t>
      </w:r>
      <w:r w:rsidRPr="00E87211">
        <w:rPr>
          <w:szCs w:val="22"/>
        </w:rPr>
        <w:t xml:space="preserve"> of the remaining events planned for 2022 would promote use and enjoyment of the common both </w:t>
      </w:r>
      <w:r w:rsidR="00677992" w:rsidRPr="00E87211">
        <w:rPr>
          <w:szCs w:val="22"/>
        </w:rPr>
        <w:t xml:space="preserve">for </w:t>
      </w:r>
      <w:r w:rsidRPr="00E87211">
        <w:rPr>
          <w:szCs w:val="22"/>
        </w:rPr>
        <w:t>nearby residents and the wider public</w:t>
      </w:r>
      <w:r w:rsidR="00677992">
        <w:rPr>
          <w:szCs w:val="22"/>
        </w:rPr>
        <w:t xml:space="preserve">. As </w:t>
      </w:r>
      <w:r>
        <w:rPr>
          <w:szCs w:val="22"/>
        </w:rPr>
        <w:t xml:space="preserve">such, </w:t>
      </w:r>
      <w:r w:rsidR="00677992">
        <w:rPr>
          <w:szCs w:val="22"/>
        </w:rPr>
        <w:t xml:space="preserve">I consider it </w:t>
      </w:r>
      <w:r>
        <w:rPr>
          <w:szCs w:val="22"/>
        </w:rPr>
        <w:t xml:space="preserve">would be of positive benefit to the neighbourhood. </w:t>
      </w:r>
    </w:p>
    <w:p w14:paraId="4A52B675" w14:textId="77777777" w:rsidR="00BE2A01" w:rsidRDefault="00D70354" w:rsidP="00BE2A01">
      <w:pPr>
        <w:pStyle w:val="Style1"/>
        <w:numPr>
          <w:ilvl w:val="0"/>
          <w:numId w:val="29"/>
        </w:numPr>
        <w:tabs>
          <w:tab w:val="left" w:pos="284"/>
        </w:tabs>
        <w:rPr>
          <w:color w:val="auto"/>
          <w:szCs w:val="22"/>
        </w:rPr>
      </w:pPr>
      <w:r w:rsidRPr="00BE2A01">
        <w:rPr>
          <w:iCs/>
          <w:szCs w:val="22"/>
        </w:rPr>
        <w:t xml:space="preserve">Representations </w:t>
      </w:r>
      <w:r w:rsidR="00990464" w:rsidRPr="00BE2A01">
        <w:rPr>
          <w:iCs/>
          <w:szCs w:val="22"/>
        </w:rPr>
        <w:t xml:space="preserve">from </w:t>
      </w:r>
      <w:r w:rsidR="00BE2A01">
        <w:rPr>
          <w:iCs/>
          <w:szCs w:val="22"/>
        </w:rPr>
        <w:t xml:space="preserve">the Friends of Streatham Common </w:t>
      </w:r>
      <w:r w:rsidR="00B770CE">
        <w:rPr>
          <w:iCs/>
          <w:szCs w:val="22"/>
        </w:rPr>
        <w:t xml:space="preserve">(FOSC) </w:t>
      </w:r>
      <w:r w:rsidR="005C48EE" w:rsidRPr="00BE2A01">
        <w:rPr>
          <w:iCs/>
          <w:szCs w:val="22"/>
        </w:rPr>
        <w:t>raise concerns with events that would be of long duration or would result in the continu</w:t>
      </w:r>
      <w:r w:rsidR="00677992">
        <w:rPr>
          <w:iCs/>
          <w:szCs w:val="22"/>
        </w:rPr>
        <w:t>ous</w:t>
      </w:r>
      <w:r w:rsidR="005C48EE" w:rsidRPr="00BE2A01">
        <w:rPr>
          <w:iCs/>
          <w:szCs w:val="22"/>
        </w:rPr>
        <w:t xml:space="preserve"> fencing of the common</w:t>
      </w:r>
      <w:r w:rsidR="005C48EE">
        <w:rPr>
          <w:iCs/>
          <w:szCs w:val="22"/>
        </w:rPr>
        <w:t>. However, FOSC</w:t>
      </w:r>
      <w:r w:rsidR="005C48EE" w:rsidRPr="00BE2A01">
        <w:rPr>
          <w:iCs/>
          <w:szCs w:val="22"/>
        </w:rPr>
        <w:t xml:space="preserve"> </w:t>
      </w:r>
      <w:r w:rsidR="00B770CE">
        <w:rPr>
          <w:iCs/>
          <w:szCs w:val="22"/>
        </w:rPr>
        <w:t xml:space="preserve">also </w:t>
      </w:r>
      <w:r w:rsidR="004B00DF" w:rsidRPr="00BE2A01">
        <w:rPr>
          <w:iCs/>
          <w:szCs w:val="22"/>
        </w:rPr>
        <w:t xml:space="preserve">note that </w:t>
      </w:r>
      <w:r w:rsidR="005C48EE">
        <w:rPr>
          <w:iCs/>
          <w:szCs w:val="22"/>
        </w:rPr>
        <w:t xml:space="preserve">a number of events have been held in the past which are </w:t>
      </w:r>
      <w:r w:rsidR="004B00DF" w:rsidRPr="00BE2A01">
        <w:rPr>
          <w:iCs/>
          <w:szCs w:val="22"/>
        </w:rPr>
        <w:t xml:space="preserve">popular with the public and that having them </w:t>
      </w:r>
      <w:r w:rsidR="00691EB1" w:rsidRPr="00BE2A01">
        <w:rPr>
          <w:iCs/>
          <w:szCs w:val="22"/>
        </w:rPr>
        <w:t>contributes</w:t>
      </w:r>
      <w:r w:rsidR="004B00DF" w:rsidRPr="00BE2A01">
        <w:rPr>
          <w:iCs/>
          <w:szCs w:val="22"/>
        </w:rPr>
        <w:t xml:space="preserve"> to the varied use of the common. </w:t>
      </w:r>
    </w:p>
    <w:p w14:paraId="622E8C08" w14:textId="77777777" w:rsidR="00BE2A01" w:rsidRDefault="004B00DF" w:rsidP="00BE2A01">
      <w:pPr>
        <w:pStyle w:val="Style1"/>
        <w:numPr>
          <w:ilvl w:val="0"/>
          <w:numId w:val="29"/>
        </w:numPr>
        <w:tabs>
          <w:tab w:val="left" w:pos="284"/>
        </w:tabs>
        <w:rPr>
          <w:color w:val="auto"/>
          <w:szCs w:val="22"/>
        </w:rPr>
      </w:pPr>
      <w:r w:rsidRPr="00BE2A01">
        <w:rPr>
          <w:color w:val="auto"/>
          <w:szCs w:val="22"/>
        </w:rPr>
        <w:t xml:space="preserve"> </w:t>
      </w:r>
      <w:r w:rsidR="0072195D" w:rsidRPr="00BE2A01">
        <w:rPr>
          <w:color w:val="auto"/>
          <w:szCs w:val="22"/>
        </w:rPr>
        <w:t>I accept that</w:t>
      </w:r>
      <w:r w:rsidR="00DC54D8" w:rsidRPr="00BE2A01">
        <w:rPr>
          <w:color w:val="auto"/>
          <w:szCs w:val="22"/>
        </w:rPr>
        <w:t xml:space="preserve">, in view of the </w:t>
      </w:r>
      <w:r w:rsidRPr="00BE2A01">
        <w:rPr>
          <w:color w:val="auto"/>
          <w:szCs w:val="22"/>
        </w:rPr>
        <w:t xml:space="preserve">wider use of the common by the public for both formal and </w:t>
      </w:r>
      <w:r w:rsidR="00691EB1" w:rsidRPr="00BE2A01">
        <w:rPr>
          <w:color w:val="auto"/>
          <w:szCs w:val="22"/>
        </w:rPr>
        <w:t>informal</w:t>
      </w:r>
      <w:r w:rsidRPr="00BE2A01">
        <w:rPr>
          <w:color w:val="auto"/>
          <w:szCs w:val="22"/>
        </w:rPr>
        <w:t xml:space="preserve"> sports</w:t>
      </w:r>
      <w:r w:rsidR="005C48EE">
        <w:rPr>
          <w:color w:val="auto"/>
          <w:szCs w:val="22"/>
        </w:rPr>
        <w:t xml:space="preserve"> and</w:t>
      </w:r>
      <w:r w:rsidRPr="00BE2A01">
        <w:rPr>
          <w:color w:val="auto"/>
          <w:szCs w:val="22"/>
        </w:rPr>
        <w:t xml:space="preserve"> general recreation</w:t>
      </w:r>
      <w:r w:rsidR="005C48EE">
        <w:rPr>
          <w:color w:val="auto"/>
          <w:szCs w:val="22"/>
        </w:rPr>
        <w:t>,</w:t>
      </w:r>
      <w:r w:rsidRPr="00BE2A01">
        <w:rPr>
          <w:color w:val="auto"/>
          <w:szCs w:val="22"/>
        </w:rPr>
        <w:t xml:space="preserve"> </w:t>
      </w:r>
      <w:r w:rsidR="00C87287" w:rsidRPr="00BE2A01">
        <w:rPr>
          <w:color w:val="auto"/>
          <w:szCs w:val="22"/>
        </w:rPr>
        <w:t>temporary fencing over large areas or for long periods</w:t>
      </w:r>
      <w:r w:rsidR="0072195D" w:rsidRPr="00BE2A01">
        <w:rPr>
          <w:color w:val="auto"/>
          <w:szCs w:val="22"/>
        </w:rPr>
        <w:t xml:space="preserve"> </w:t>
      </w:r>
      <w:r w:rsidR="005C48EE">
        <w:rPr>
          <w:color w:val="auto"/>
          <w:szCs w:val="22"/>
        </w:rPr>
        <w:t xml:space="preserve">would </w:t>
      </w:r>
      <w:r w:rsidR="00691EB1" w:rsidRPr="00BE2A01">
        <w:rPr>
          <w:color w:val="auto"/>
          <w:szCs w:val="22"/>
        </w:rPr>
        <w:t xml:space="preserve">limit access for those </w:t>
      </w:r>
      <w:r w:rsidR="00C87287" w:rsidRPr="00BE2A01">
        <w:rPr>
          <w:color w:val="auto"/>
          <w:szCs w:val="22"/>
        </w:rPr>
        <w:t>seekin</w:t>
      </w:r>
      <w:r w:rsidR="005C48EE">
        <w:rPr>
          <w:color w:val="auto"/>
          <w:szCs w:val="22"/>
        </w:rPr>
        <w:t xml:space="preserve">g to use those areas affected and impact negatively on the interests of the neighbourhood. </w:t>
      </w:r>
      <w:r w:rsidR="00691EB1" w:rsidRPr="00BE2A01">
        <w:rPr>
          <w:color w:val="auto"/>
          <w:szCs w:val="22"/>
        </w:rPr>
        <w:t xml:space="preserve">However, </w:t>
      </w:r>
      <w:r w:rsidR="00C87287" w:rsidRPr="00BE2A01">
        <w:rPr>
          <w:color w:val="auto"/>
          <w:szCs w:val="22"/>
        </w:rPr>
        <w:t xml:space="preserve">in the present case it is clear that the </w:t>
      </w:r>
      <w:r w:rsidR="005C48EE">
        <w:rPr>
          <w:color w:val="auto"/>
          <w:szCs w:val="22"/>
        </w:rPr>
        <w:t>works</w:t>
      </w:r>
      <w:r w:rsidR="00C87287" w:rsidRPr="00BE2A01">
        <w:rPr>
          <w:color w:val="auto"/>
          <w:szCs w:val="22"/>
        </w:rPr>
        <w:t xml:space="preserve"> </w:t>
      </w:r>
      <w:r w:rsidR="00691EB1" w:rsidRPr="00BE2A01">
        <w:rPr>
          <w:color w:val="auto"/>
          <w:szCs w:val="22"/>
        </w:rPr>
        <w:t>sought</w:t>
      </w:r>
      <w:r w:rsidR="00C87287" w:rsidRPr="00BE2A01">
        <w:rPr>
          <w:color w:val="auto"/>
          <w:szCs w:val="22"/>
        </w:rPr>
        <w:t xml:space="preserve"> would be limited</w:t>
      </w:r>
      <w:r w:rsidR="00691EB1" w:rsidRPr="00BE2A01">
        <w:rPr>
          <w:color w:val="auto"/>
          <w:szCs w:val="22"/>
        </w:rPr>
        <w:t xml:space="preserve">, both in </w:t>
      </w:r>
      <w:r w:rsidR="00B770CE">
        <w:rPr>
          <w:color w:val="auto"/>
          <w:szCs w:val="22"/>
        </w:rPr>
        <w:t>their extent</w:t>
      </w:r>
      <w:r w:rsidR="00691EB1" w:rsidRPr="00BE2A01">
        <w:rPr>
          <w:color w:val="auto"/>
          <w:szCs w:val="22"/>
        </w:rPr>
        <w:t xml:space="preserve"> and </w:t>
      </w:r>
      <w:r w:rsidR="00B770CE">
        <w:rPr>
          <w:color w:val="auto"/>
          <w:szCs w:val="22"/>
        </w:rPr>
        <w:t>duration</w:t>
      </w:r>
      <w:r w:rsidR="00691EB1" w:rsidRPr="00BE2A01">
        <w:rPr>
          <w:color w:val="auto"/>
          <w:szCs w:val="22"/>
        </w:rPr>
        <w:t xml:space="preserve">. On balance, I do not consider the </w:t>
      </w:r>
      <w:r w:rsidR="005C48EE">
        <w:rPr>
          <w:color w:val="auto"/>
          <w:szCs w:val="22"/>
        </w:rPr>
        <w:t xml:space="preserve">erection </w:t>
      </w:r>
      <w:r w:rsidR="009B3279">
        <w:rPr>
          <w:color w:val="auto"/>
          <w:szCs w:val="22"/>
        </w:rPr>
        <w:t>of</w:t>
      </w:r>
      <w:r w:rsidR="005C48EE">
        <w:rPr>
          <w:color w:val="auto"/>
          <w:szCs w:val="22"/>
        </w:rPr>
        <w:t xml:space="preserve"> temporary fencing or associated structures for the periods proposed </w:t>
      </w:r>
      <w:r w:rsidR="00691EB1" w:rsidRPr="00BE2A01">
        <w:rPr>
          <w:color w:val="auto"/>
          <w:szCs w:val="22"/>
        </w:rPr>
        <w:t xml:space="preserve">would </w:t>
      </w:r>
      <w:r w:rsidR="007E2308" w:rsidRPr="00BE2A01">
        <w:rPr>
          <w:color w:val="auto"/>
          <w:szCs w:val="22"/>
        </w:rPr>
        <w:t>have a material</w:t>
      </w:r>
      <w:r w:rsidR="005C48EE">
        <w:rPr>
          <w:color w:val="auto"/>
          <w:szCs w:val="22"/>
        </w:rPr>
        <w:t>ly</w:t>
      </w:r>
      <w:r w:rsidR="007E2308" w:rsidRPr="00BE2A01">
        <w:rPr>
          <w:color w:val="auto"/>
          <w:szCs w:val="22"/>
        </w:rPr>
        <w:t xml:space="preserve"> </w:t>
      </w:r>
      <w:r w:rsidR="00691EB1" w:rsidRPr="00BE2A01">
        <w:rPr>
          <w:color w:val="auto"/>
          <w:szCs w:val="22"/>
        </w:rPr>
        <w:t xml:space="preserve">negative impact </w:t>
      </w:r>
      <w:r w:rsidR="007E2308" w:rsidRPr="00BE2A01">
        <w:rPr>
          <w:color w:val="auto"/>
          <w:szCs w:val="22"/>
        </w:rPr>
        <w:t>on the</w:t>
      </w:r>
      <w:r w:rsidR="00691EB1" w:rsidRPr="00BE2A01">
        <w:rPr>
          <w:color w:val="auto"/>
          <w:szCs w:val="22"/>
        </w:rPr>
        <w:t xml:space="preserve"> interests of the neighbourhood.</w:t>
      </w:r>
    </w:p>
    <w:p w14:paraId="2EBEED78" w14:textId="77777777" w:rsidR="00BE2A01" w:rsidRDefault="0072195D" w:rsidP="00BE2A01">
      <w:pPr>
        <w:pStyle w:val="Style1"/>
        <w:numPr>
          <w:ilvl w:val="0"/>
          <w:numId w:val="0"/>
        </w:numPr>
        <w:tabs>
          <w:tab w:val="left" w:pos="284"/>
        </w:tabs>
        <w:rPr>
          <w:color w:val="auto"/>
          <w:szCs w:val="22"/>
        </w:rPr>
      </w:pPr>
      <w:r w:rsidRPr="00BE2A01">
        <w:rPr>
          <w:rFonts w:cs="Verdana"/>
          <w:b/>
          <w:bCs/>
          <w:i/>
          <w:szCs w:val="22"/>
        </w:rPr>
        <w:t>The public interest</w:t>
      </w:r>
    </w:p>
    <w:p w14:paraId="6DA8D0E9" w14:textId="77777777" w:rsidR="00BE2A01" w:rsidRDefault="00FE214D" w:rsidP="00282E4C">
      <w:pPr>
        <w:pStyle w:val="Style1"/>
        <w:numPr>
          <w:ilvl w:val="0"/>
          <w:numId w:val="0"/>
        </w:numPr>
        <w:tabs>
          <w:tab w:val="left" w:pos="284"/>
        </w:tabs>
        <w:ind w:left="432" w:hanging="432"/>
        <w:rPr>
          <w:color w:val="auto"/>
          <w:szCs w:val="22"/>
        </w:rPr>
      </w:pPr>
      <w:r w:rsidRPr="00BE2A01">
        <w:rPr>
          <w:rFonts w:cs="Verdana"/>
          <w:i/>
          <w:szCs w:val="22"/>
        </w:rPr>
        <w:t>Nature conservation</w:t>
      </w:r>
      <w:r w:rsidR="009B081D" w:rsidRPr="00BE2A01">
        <w:rPr>
          <w:rFonts w:cs="Verdana"/>
          <w:i/>
          <w:szCs w:val="22"/>
        </w:rPr>
        <w:t xml:space="preserve"> and </w:t>
      </w:r>
      <w:r w:rsidR="00B85B26" w:rsidRPr="00BE2A01">
        <w:rPr>
          <w:rFonts w:cs="Verdana"/>
          <w:i/>
          <w:szCs w:val="22"/>
        </w:rPr>
        <w:t>conservation of the landscape</w:t>
      </w:r>
    </w:p>
    <w:p w14:paraId="00635CF4" w14:textId="77777777" w:rsidR="00282E4C" w:rsidRPr="002767E8" w:rsidRDefault="006917BC" w:rsidP="00B41B46">
      <w:pPr>
        <w:pStyle w:val="Style1"/>
        <w:numPr>
          <w:ilvl w:val="0"/>
          <w:numId w:val="29"/>
        </w:numPr>
        <w:tabs>
          <w:tab w:val="left" w:pos="284"/>
        </w:tabs>
        <w:rPr>
          <w:color w:val="auto"/>
          <w:szCs w:val="22"/>
        </w:rPr>
      </w:pPr>
      <w:r w:rsidRPr="002767E8">
        <w:rPr>
          <w:szCs w:val="22"/>
        </w:rPr>
        <w:t>N</w:t>
      </w:r>
      <w:r w:rsidR="00282E4C" w:rsidRPr="002767E8">
        <w:rPr>
          <w:szCs w:val="22"/>
        </w:rPr>
        <w:t>atural England (“NE”)</w:t>
      </w:r>
      <w:r w:rsidRPr="002767E8">
        <w:rPr>
          <w:szCs w:val="22"/>
        </w:rPr>
        <w:t xml:space="preserve"> notes that the site is one of Lambeth’s most important wildlife sites</w:t>
      </w:r>
      <w:r w:rsidR="00677992">
        <w:rPr>
          <w:szCs w:val="22"/>
        </w:rPr>
        <w:t xml:space="preserve">, </w:t>
      </w:r>
      <w:r w:rsidRPr="002767E8">
        <w:rPr>
          <w:szCs w:val="22"/>
        </w:rPr>
        <w:t>has been designated as a Site of Imp</w:t>
      </w:r>
      <w:r w:rsidR="00282E4C" w:rsidRPr="002767E8">
        <w:rPr>
          <w:szCs w:val="22"/>
        </w:rPr>
        <w:t xml:space="preserve">ortance </w:t>
      </w:r>
      <w:r w:rsidRPr="002767E8">
        <w:rPr>
          <w:szCs w:val="22"/>
        </w:rPr>
        <w:t xml:space="preserve">for Nature Conservation and that part of the common has been </w:t>
      </w:r>
      <w:r w:rsidR="00282E4C" w:rsidRPr="002767E8">
        <w:rPr>
          <w:szCs w:val="22"/>
        </w:rPr>
        <w:t>designated</w:t>
      </w:r>
      <w:r w:rsidRPr="002767E8">
        <w:rPr>
          <w:szCs w:val="22"/>
        </w:rPr>
        <w:t xml:space="preserve"> as a Local </w:t>
      </w:r>
      <w:r w:rsidR="00282E4C" w:rsidRPr="002767E8">
        <w:rPr>
          <w:szCs w:val="22"/>
        </w:rPr>
        <w:t>N</w:t>
      </w:r>
      <w:r w:rsidRPr="002767E8">
        <w:rPr>
          <w:szCs w:val="22"/>
        </w:rPr>
        <w:t xml:space="preserve">ature Reserve. However, they also note that there are no known areas of </w:t>
      </w:r>
      <w:r w:rsidR="00282E4C" w:rsidRPr="002767E8">
        <w:rPr>
          <w:szCs w:val="22"/>
        </w:rPr>
        <w:t>high-level</w:t>
      </w:r>
      <w:r w:rsidRPr="002767E8">
        <w:rPr>
          <w:szCs w:val="22"/>
        </w:rPr>
        <w:t xml:space="preserve"> biodiversity on the amenity grassland outside </w:t>
      </w:r>
      <w:r w:rsidRPr="002767E8">
        <w:rPr>
          <w:szCs w:val="22"/>
        </w:rPr>
        <w:lastRenderedPageBreak/>
        <w:t xml:space="preserve">these </w:t>
      </w:r>
      <w:r w:rsidR="00282E4C" w:rsidRPr="002767E8">
        <w:rPr>
          <w:szCs w:val="22"/>
        </w:rPr>
        <w:t xml:space="preserve">designated </w:t>
      </w:r>
      <w:r w:rsidRPr="002767E8">
        <w:rPr>
          <w:szCs w:val="22"/>
        </w:rPr>
        <w:t xml:space="preserve">sites </w:t>
      </w:r>
      <w:r w:rsidR="00282E4C" w:rsidRPr="002767E8">
        <w:rPr>
          <w:szCs w:val="22"/>
        </w:rPr>
        <w:t xml:space="preserve">or in the area </w:t>
      </w:r>
      <w:r w:rsidRPr="002767E8">
        <w:rPr>
          <w:szCs w:val="22"/>
        </w:rPr>
        <w:t xml:space="preserve">where the proposed events are due to take place. </w:t>
      </w:r>
      <w:r w:rsidR="007860D7" w:rsidRPr="002767E8">
        <w:rPr>
          <w:szCs w:val="22"/>
        </w:rPr>
        <w:t xml:space="preserve">Furthermore, </w:t>
      </w:r>
      <w:r w:rsidR="00282E4C" w:rsidRPr="002767E8">
        <w:rPr>
          <w:szCs w:val="22"/>
        </w:rPr>
        <w:t>I</w:t>
      </w:r>
      <w:r w:rsidR="007860D7" w:rsidRPr="002767E8">
        <w:rPr>
          <w:szCs w:val="22"/>
        </w:rPr>
        <w:t xml:space="preserve"> note</w:t>
      </w:r>
      <w:r w:rsidR="00282E4C" w:rsidRPr="002767E8">
        <w:rPr>
          <w:szCs w:val="22"/>
        </w:rPr>
        <w:t xml:space="preserve"> that similar events have previously taken place and there is </w:t>
      </w:r>
      <w:r w:rsidR="002767E8" w:rsidRPr="002767E8">
        <w:rPr>
          <w:szCs w:val="22"/>
        </w:rPr>
        <w:t>nothing</w:t>
      </w:r>
      <w:r w:rsidR="00282E4C" w:rsidRPr="002767E8">
        <w:rPr>
          <w:szCs w:val="22"/>
        </w:rPr>
        <w:t xml:space="preserve"> to indicate that these have negatively impacted on the site’s biodiversity.</w:t>
      </w:r>
    </w:p>
    <w:p w14:paraId="7EF1BC1A" w14:textId="77777777" w:rsidR="00BE2A01" w:rsidRPr="002767E8" w:rsidRDefault="00677992" w:rsidP="002767E8">
      <w:pPr>
        <w:pStyle w:val="Style1"/>
        <w:numPr>
          <w:ilvl w:val="0"/>
          <w:numId w:val="29"/>
        </w:numPr>
        <w:tabs>
          <w:tab w:val="left" w:pos="284"/>
        </w:tabs>
        <w:rPr>
          <w:color w:val="auto"/>
          <w:szCs w:val="22"/>
        </w:rPr>
      </w:pPr>
      <w:r>
        <w:rPr>
          <w:szCs w:val="22"/>
        </w:rPr>
        <w:t>In</w:t>
      </w:r>
      <w:r w:rsidR="00B770CE">
        <w:rPr>
          <w:szCs w:val="22"/>
        </w:rPr>
        <w:t xml:space="preserve"> terms of</w:t>
      </w:r>
      <w:r w:rsidR="00282E4C" w:rsidRPr="002767E8">
        <w:rPr>
          <w:szCs w:val="22"/>
        </w:rPr>
        <w:t xml:space="preserve"> landscape</w:t>
      </w:r>
      <w:r w:rsidR="00B770CE">
        <w:rPr>
          <w:szCs w:val="22"/>
        </w:rPr>
        <w:t xml:space="preserve"> impact</w:t>
      </w:r>
      <w:r w:rsidR="00282E4C" w:rsidRPr="002767E8">
        <w:rPr>
          <w:szCs w:val="22"/>
        </w:rPr>
        <w:t xml:space="preserve">, I acknowledge that the proposed works, </w:t>
      </w:r>
      <w:r w:rsidR="002767E8" w:rsidRPr="002767E8">
        <w:rPr>
          <w:szCs w:val="22"/>
        </w:rPr>
        <w:t>particularly</w:t>
      </w:r>
      <w:r w:rsidR="00282E4C" w:rsidRPr="002767E8">
        <w:rPr>
          <w:szCs w:val="22"/>
        </w:rPr>
        <w:t xml:space="preserve"> those associated with Bensons </w:t>
      </w:r>
      <w:r w:rsidR="002767E8" w:rsidRPr="002767E8">
        <w:rPr>
          <w:szCs w:val="22"/>
        </w:rPr>
        <w:t>Funfair, would</w:t>
      </w:r>
      <w:r w:rsidR="00282E4C" w:rsidRPr="002767E8">
        <w:rPr>
          <w:szCs w:val="22"/>
        </w:rPr>
        <w:t xml:space="preserve"> impede views across th</w:t>
      </w:r>
      <w:r w:rsidR="00B770CE">
        <w:rPr>
          <w:szCs w:val="22"/>
        </w:rPr>
        <w:t>at</w:t>
      </w:r>
      <w:r w:rsidR="00282E4C" w:rsidRPr="002767E8">
        <w:rPr>
          <w:szCs w:val="22"/>
        </w:rPr>
        <w:t xml:space="preserve"> part of the commo</w:t>
      </w:r>
      <w:r w:rsidR="00B770CE">
        <w:rPr>
          <w:szCs w:val="22"/>
        </w:rPr>
        <w:t>n</w:t>
      </w:r>
      <w:r w:rsidR="00282E4C" w:rsidRPr="002767E8">
        <w:rPr>
          <w:szCs w:val="22"/>
        </w:rPr>
        <w:t>. However, this would be limited and in view of the short periods of time involved</w:t>
      </w:r>
      <w:r w:rsidR="002767E8" w:rsidRPr="002767E8">
        <w:rPr>
          <w:szCs w:val="22"/>
        </w:rPr>
        <w:t>, I</w:t>
      </w:r>
      <w:r w:rsidR="007860D7" w:rsidRPr="002767E8">
        <w:rPr>
          <w:szCs w:val="22"/>
        </w:rPr>
        <w:t xml:space="preserve"> </w:t>
      </w:r>
      <w:r w:rsidR="002767E8" w:rsidRPr="002767E8">
        <w:rPr>
          <w:szCs w:val="22"/>
        </w:rPr>
        <w:t>consider</w:t>
      </w:r>
      <w:r w:rsidR="007860D7" w:rsidRPr="002767E8">
        <w:rPr>
          <w:szCs w:val="22"/>
        </w:rPr>
        <w:t xml:space="preserve"> the </w:t>
      </w:r>
      <w:r w:rsidR="00B770CE">
        <w:rPr>
          <w:szCs w:val="22"/>
        </w:rPr>
        <w:t>impact</w:t>
      </w:r>
      <w:r w:rsidR="007860D7" w:rsidRPr="002767E8">
        <w:rPr>
          <w:szCs w:val="22"/>
        </w:rPr>
        <w:t xml:space="preserve"> on the landscape would be</w:t>
      </w:r>
      <w:r w:rsidR="002767E8" w:rsidRPr="002767E8">
        <w:rPr>
          <w:szCs w:val="22"/>
        </w:rPr>
        <w:t xml:space="preserve"> minimal and would not materially </w:t>
      </w:r>
      <w:r w:rsidR="00265156" w:rsidRPr="002767E8">
        <w:rPr>
          <w:szCs w:val="22"/>
        </w:rPr>
        <w:t xml:space="preserve">detract </w:t>
      </w:r>
      <w:r w:rsidR="00A7083F" w:rsidRPr="002767E8">
        <w:rPr>
          <w:szCs w:val="22"/>
        </w:rPr>
        <w:t>from</w:t>
      </w:r>
      <w:r w:rsidR="00265156" w:rsidRPr="002767E8">
        <w:rPr>
          <w:szCs w:val="22"/>
        </w:rPr>
        <w:t xml:space="preserve"> the overall enjoyment of those </w:t>
      </w:r>
      <w:r w:rsidR="006D426A" w:rsidRPr="002767E8">
        <w:rPr>
          <w:szCs w:val="22"/>
        </w:rPr>
        <w:t>visiting the sit</w:t>
      </w:r>
      <w:r w:rsidR="00265156" w:rsidRPr="002767E8">
        <w:rPr>
          <w:szCs w:val="22"/>
        </w:rPr>
        <w:t xml:space="preserve">e. </w:t>
      </w:r>
    </w:p>
    <w:p w14:paraId="1ACA2BE2" w14:textId="77777777" w:rsidR="00E71003" w:rsidRDefault="00A86424" w:rsidP="00E71003">
      <w:pPr>
        <w:pStyle w:val="Style1"/>
        <w:numPr>
          <w:ilvl w:val="0"/>
          <w:numId w:val="29"/>
        </w:numPr>
        <w:tabs>
          <w:tab w:val="left" w:pos="284"/>
        </w:tabs>
        <w:rPr>
          <w:color w:val="auto"/>
          <w:szCs w:val="22"/>
        </w:rPr>
      </w:pPr>
      <w:r w:rsidRPr="002767E8">
        <w:rPr>
          <w:rFonts w:cs="Verdana"/>
          <w:szCs w:val="22"/>
        </w:rPr>
        <w:t>Consequently,</w:t>
      </w:r>
      <w:r w:rsidR="00A7083F" w:rsidRPr="002767E8">
        <w:rPr>
          <w:rFonts w:cs="Verdana"/>
          <w:szCs w:val="22"/>
        </w:rPr>
        <w:t xml:space="preserve"> I am satisfied that the</w:t>
      </w:r>
      <w:r w:rsidR="00A7083F" w:rsidRPr="002767E8">
        <w:rPr>
          <w:szCs w:val="22"/>
        </w:rPr>
        <w:t xml:space="preserve"> </w:t>
      </w:r>
      <w:r w:rsidR="002767E8" w:rsidRPr="002767E8">
        <w:rPr>
          <w:szCs w:val="22"/>
        </w:rPr>
        <w:t xml:space="preserve">proposed works would </w:t>
      </w:r>
      <w:r w:rsidR="00A7083F" w:rsidRPr="002767E8">
        <w:rPr>
          <w:szCs w:val="22"/>
        </w:rPr>
        <w:t xml:space="preserve">not have a </w:t>
      </w:r>
      <w:r w:rsidR="002767E8" w:rsidRPr="002767E8">
        <w:rPr>
          <w:szCs w:val="22"/>
        </w:rPr>
        <w:t xml:space="preserve">materially </w:t>
      </w:r>
      <w:r w:rsidR="00A7083F" w:rsidRPr="002767E8">
        <w:rPr>
          <w:szCs w:val="22"/>
        </w:rPr>
        <w:t xml:space="preserve">negative impact on the public interest in nature conservation </w:t>
      </w:r>
      <w:r w:rsidR="0079200D" w:rsidRPr="002767E8">
        <w:rPr>
          <w:szCs w:val="22"/>
        </w:rPr>
        <w:t>or</w:t>
      </w:r>
      <w:r w:rsidR="00A7083F" w:rsidRPr="002767E8">
        <w:rPr>
          <w:szCs w:val="22"/>
        </w:rPr>
        <w:t xml:space="preserve"> conservation of the landscape</w:t>
      </w:r>
      <w:r w:rsidR="0079200D" w:rsidRPr="002767E8">
        <w:rPr>
          <w:szCs w:val="22"/>
        </w:rPr>
        <w:t xml:space="preserve"> and find no harm in this respect.</w:t>
      </w:r>
    </w:p>
    <w:p w14:paraId="59023752" w14:textId="77777777" w:rsidR="00E71003" w:rsidRDefault="00A86424" w:rsidP="00E71003">
      <w:pPr>
        <w:pStyle w:val="Style1"/>
        <w:numPr>
          <w:ilvl w:val="0"/>
          <w:numId w:val="0"/>
        </w:numPr>
        <w:tabs>
          <w:tab w:val="left" w:pos="284"/>
        </w:tabs>
        <w:rPr>
          <w:color w:val="auto"/>
          <w:szCs w:val="22"/>
        </w:rPr>
      </w:pPr>
      <w:r w:rsidRPr="00E71003">
        <w:rPr>
          <w:i/>
          <w:iCs/>
          <w:szCs w:val="22"/>
        </w:rPr>
        <w:t xml:space="preserve">The protection of public rights of access </w:t>
      </w:r>
    </w:p>
    <w:p w14:paraId="451123CC" w14:textId="77777777" w:rsidR="005C48EE" w:rsidRPr="00AE276B" w:rsidRDefault="005C48EE" w:rsidP="00E71003">
      <w:pPr>
        <w:pStyle w:val="Style1"/>
        <w:numPr>
          <w:ilvl w:val="0"/>
          <w:numId w:val="29"/>
        </w:numPr>
        <w:tabs>
          <w:tab w:val="left" w:pos="284"/>
        </w:tabs>
        <w:rPr>
          <w:color w:val="auto"/>
          <w:szCs w:val="22"/>
        </w:rPr>
      </w:pPr>
      <w:r w:rsidRPr="00E71003">
        <w:rPr>
          <w:rFonts w:cs="Verdana"/>
          <w:iCs/>
          <w:szCs w:val="22"/>
        </w:rPr>
        <w:t xml:space="preserve">The </w:t>
      </w:r>
      <w:r w:rsidR="00E71003" w:rsidRPr="00E71003">
        <w:rPr>
          <w:rFonts w:cs="Verdana"/>
          <w:iCs/>
          <w:szCs w:val="22"/>
        </w:rPr>
        <w:t>public</w:t>
      </w:r>
      <w:r w:rsidRPr="00E71003">
        <w:rPr>
          <w:rFonts w:cs="Verdana"/>
          <w:iCs/>
          <w:szCs w:val="22"/>
        </w:rPr>
        <w:t xml:space="preserve"> </w:t>
      </w:r>
      <w:r w:rsidRPr="00AE276B">
        <w:rPr>
          <w:rFonts w:cs="Verdana"/>
          <w:iCs/>
          <w:szCs w:val="22"/>
        </w:rPr>
        <w:t xml:space="preserve">have rights of access both under the Metropolitan Commons Act 1896 as well as under section 193 of the Law </w:t>
      </w:r>
      <w:r w:rsidR="00B770CE">
        <w:rPr>
          <w:rFonts w:cs="Verdana"/>
          <w:iCs/>
          <w:szCs w:val="22"/>
        </w:rPr>
        <w:t>o</w:t>
      </w:r>
      <w:r w:rsidRPr="00AE276B">
        <w:rPr>
          <w:rFonts w:cs="Verdana"/>
          <w:iCs/>
          <w:szCs w:val="22"/>
        </w:rPr>
        <w:t xml:space="preserve">f Property Act 1925 which includes access for informal </w:t>
      </w:r>
      <w:r w:rsidR="00E71003" w:rsidRPr="00AE276B">
        <w:rPr>
          <w:rFonts w:cs="Verdana"/>
          <w:iCs/>
          <w:szCs w:val="22"/>
        </w:rPr>
        <w:t>recreation</w:t>
      </w:r>
      <w:r w:rsidRPr="00AE276B">
        <w:rPr>
          <w:rFonts w:cs="Verdana"/>
          <w:iCs/>
          <w:szCs w:val="22"/>
        </w:rPr>
        <w:t xml:space="preserve">. It was clear from my site visit that these are well </w:t>
      </w:r>
      <w:r w:rsidR="00B770CE">
        <w:rPr>
          <w:rFonts w:cs="Verdana"/>
          <w:iCs/>
          <w:szCs w:val="22"/>
        </w:rPr>
        <w:t>used</w:t>
      </w:r>
      <w:r w:rsidRPr="00AE276B">
        <w:rPr>
          <w:rFonts w:cs="Verdana"/>
          <w:iCs/>
          <w:szCs w:val="22"/>
        </w:rPr>
        <w:t xml:space="preserve"> and the common provides an important area of </w:t>
      </w:r>
      <w:r w:rsidR="00176FA5" w:rsidRPr="00AE276B">
        <w:rPr>
          <w:rFonts w:cs="Verdana"/>
          <w:iCs/>
          <w:szCs w:val="22"/>
        </w:rPr>
        <w:t>urban</w:t>
      </w:r>
      <w:r w:rsidRPr="00AE276B">
        <w:rPr>
          <w:rFonts w:cs="Verdana"/>
          <w:iCs/>
          <w:szCs w:val="22"/>
        </w:rPr>
        <w:t xml:space="preserve"> greenspace for people to enjoy informal recreation activities. </w:t>
      </w:r>
    </w:p>
    <w:p w14:paraId="3D972F3D" w14:textId="77777777" w:rsidR="00176FA5" w:rsidRPr="00AE276B" w:rsidRDefault="005C48EE" w:rsidP="00176FA5">
      <w:pPr>
        <w:pStyle w:val="Style1"/>
        <w:numPr>
          <w:ilvl w:val="0"/>
          <w:numId w:val="29"/>
        </w:numPr>
        <w:tabs>
          <w:tab w:val="left" w:pos="284"/>
        </w:tabs>
        <w:rPr>
          <w:iCs/>
          <w:color w:val="auto"/>
          <w:szCs w:val="22"/>
        </w:rPr>
      </w:pPr>
      <w:r w:rsidRPr="00AE276B">
        <w:rPr>
          <w:rFonts w:cs="Arial"/>
          <w:iCs/>
          <w:color w:val="auto"/>
          <w:szCs w:val="22"/>
        </w:rPr>
        <w:t xml:space="preserve">The proposed fencing and other structures </w:t>
      </w:r>
      <w:r w:rsidR="00AE276B" w:rsidRPr="00AE276B">
        <w:rPr>
          <w:rFonts w:cs="Arial"/>
          <w:iCs/>
          <w:color w:val="auto"/>
          <w:szCs w:val="22"/>
        </w:rPr>
        <w:t xml:space="preserve">associated with Bensons Funfair </w:t>
      </w:r>
      <w:r w:rsidRPr="00AE276B">
        <w:rPr>
          <w:rFonts w:cs="Arial"/>
          <w:iCs/>
          <w:color w:val="auto"/>
          <w:szCs w:val="22"/>
        </w:rPr>
        <w:t>would</w:t>
      </w:r>
      <w:r w:rsidR="00AE276B" w:rsidRPr="00AE276B">
        <w:rPr>
          <w:rFonts w:cs="Arial"/>
          <w:iCs/>
          <w:color w:val="auto"/>
          <w:szCs w:val="22"/>
        </w:rPr>
        <w:t>,</w:t>
      </w:r>
      <w:r w:rsidRPr="00AE276B">
        <w:rPr>
          <w:rFonts w:cs="Arial"/>
          <w:iCs/>
          <w:color w:val="auto"/>
          <w:szCs w:val="22"/>
        </w:rPr>
        <w:t xml:space="preserve"> to some exten</w:t>
      </w:r>
      <w:r w:rsidR="00AE276B" w:rsidRPr="00AE276B">
        <w:rPr>
          <w:rFonts w:cs="Arial"/>
          <w:iCs/>
          <w:color w:val="auto"/>
          <w:szCs w:val="22"/>
        </w:rPr>
        <w:t>t,</w:t>
      </w:r>
      <w:r w:rsidRPr="00AE276B">
        <w:rPr>
          <w:rFonts w:cs="Arial"/>
          <w:iCs/>
          <w:color w:val="auto"/>
          <w:szCs w:val="22"/>
        </w:rPr>
        <w:t xml:space="preserve"> inhibit access to parts of the common. However,</w:t>
      </w:r>
      <w:r w:rsidR="00AE276B" w:rsidRPr="00AE276B">
        <w:rPr>
          <w:rFonts w:cs="Arial"/>
          <w:iCs/>
          <w:color w:val="auto"/>
          <w:szCs w:val="22"/>
        </w:rPr>
        <w:t xml:space="preserve"> this would be for a limited period with </w:t>
      </w:r>
      <w:r w:rsidR="00672DB4" w:rsidRPr="00AE276B">
        <w:rPr>
          <w:rFonts w:cs="Arial"/>
          <w:iCs/>
          <w:color w:val="auto"/>
          <w:szCs w:val="22"/>
        </w:rPr>
        <w:t xml:space="preserve">no more than 10% of the common </w:t>
      </w:r>
      <w:r w:rsidR="00AE276B" w:rsidRPr="00AE276B">
        <w:rPr>
          <w:rFonts w:cs="Arial"/>
          <w:iCs/>
          <w:color w:val="auto"/>
          <w:szCs w:val="22"/>
        </w:rPr>
        <w:t>being</w:t>
      </w:r>
      <w:r w:rsidR="00672DB4" w:rsidRPr="00AE276B">
        <w:rPr>
          <w:rFonts w:cs="Arial"/>
          <w:iCs/>
          <w:color w:val="auto"/>
          <w:szCs w:val="22"/>
        </w:rPr>
        <w:t xml:space="preserve"> unavailable for public use at any one time</w:t>
      </w:r>
      <w:r w:rsidR="00AE276B" w:rsidRPr="00AE276B">
        <w:rPr>
          <w:rFonts w:cs="Arial"/>
          <w:iCs/>
          <w:color w:val="auto"/>
          <w:szCs w:val="22"/>
        </w:rPr>
        <w:t xml:space="preserve">. Furthermore, </w:t>
      </w:r>
      <w:r w:rsidR="00176FA5" w:rsidRPr="00AE276B">
        <w:rPr>
          <w:rFonts w:cs="Arial"/>
          <w:iCs/>
          <w:color w:val="auto"/>
          <w:szCs w:val="22"/>
        </w:rPr>
        <w:t xml:space="preserve">there is </w:t>
      </w:r>
      <w:r w:rsidR="00AE276B" w:rsidRPr="00AE276B">
        <w:rPr>
          <w:rFonts w:cs="Arial"/>
          <w:iCs/>
          <w:color w:val="auto"/>
          <w:szCs w:val="22"/>
        </w:rPr>
        <w:t>n</w:t>
      </w:r>
      <w:r w:rsidR="00176FA5" w:rsidRPr="00AE276B">
        <w:rPr>
          <w:rFonts w:cs="Arial"/>
          <w:iCs/>
          <w:color w:val="auto"/>
          <w:szCs w:val="22"/>
        </w:rPr>
        <w:t>othing to suggest that previous</w:t>
      </w:r>
      <w:r w:rsidR="00B770CE">
        <w:rPr>
          <w:rFonts w:cs="Arial"/>
          <w:iCs/>
          <w:color w:val="auto"/>
          <w:szCs w:val="22"/>
        </w:rPr>
        <w:t>,</w:t>
      </w:r>
      <w:r w:rsidR="00176FA5" w:rsidRPr="00AE276B">
        <w:rPr>
          <w:rFonts w:cs="Arial"/>
          <w:iCs/>
          <w:color w:val="auto"/>
          <w:szCs w:val="22"/>
        </w:rPr>
        <w:t xml:space="preserve"> </w:t>
      </w:r>
      <w:r w:rsidR="00AE276B" w:rsidRPr="00AE276B">
        <w:rPr>
          <w:rFonts w:cs="Arial"/>
          <w:iCs/>
          <w:color w:val="auto"/>
          <w:szCs w:val="22"/>
        </w:rPr>
        <w:t xml:space="preserve">similar </w:t>
      </w:r>
      <w:r w:rsidR="00176FA5" w:rsidRPr="00AE276B">
        <w:rPr>
          <w:rFonts w:cs="Arial"/>
          <w:iCs/>
          <w:color w:val="auto"/>
          <w:szCs w:val="22"/>
        </w:rPr>
        <w:t xml:space="preserve">events have materially affected use or enjoyment by those wishing to access the common for </w:t>
      </w:r>
      <w:r w:rsidR="00176FA5" w:rsidRPr="00AE276B">
        <w:rPr>
          <w:iCs/>
          <w:color w:val="auto"/>
          <w:szCs w:val="22"/>
        </w:rPr>
        <w:t xml:space="preserve">informal </w:t>
      </w:r>
      <w:r w:rsidR="00AE276B" w:rsidRPr="00AE276B">
        <w:rPr>
          <w:iCs/>
          <w:color w:val="auto"/>
          <w:szCs w:val="22"/>
        </w:rPr>
        <w:t xml:space="preserve">recreation. </w:t>
      </w:r>
      <w:r w:rsidR="00176FA5" w:rsidRPr="00AE276B">
        <w:rPr>
          <w:iCs/>
          <w:color w:val="auto"/>
          <w:szCs w:val="22"/>
        </w:rPr>
        <w:t xml:space="preserve"> </w:t>
      </w:r>
    </w:p>
    <w:p w14:paraId="6BFC00BD" w14:textId="77777777" w:rsidR="00BE2A01" w:rsidRPr="00AE276B" w:rsidRDefault="00AE276B" w:rsidP="00B41B46">
      <w:pPr>
        <w:pStyle w:val="Style1"/>
        <w:numPr>
          <w:ilvl w:val="0"/>
          <w:numId w:val="29"/>
        </w:numPr>
        <w:tabs>
          <w:tab w:val="left" w:pos="284"/>
        </w:tabs>
        <w:rPr>
          <w:iCs/>
          <w:color w:val="auto"/>
          <w:szCs w:val="22"/>
        </w:rPr>
      </w:pPr>
      <w:r w:rsidRPr="00AE276B">
        <w:rPr>
          <w:rFonts w:cs="Arial"/>
          <w:iCs/>
          <w:color w:val="auto"/>
          <w:szCs w:val="22"/>
        </w:rPr>
        <w:t>Moreover</w:t>
      </w:r>
      <w:r w:rsidR="00176FA5" w:rsidRPr="00AE276B">
        <w:rPr>
          <w:rFonts w:cs="Arial"/>
          <w:iCs/>
          <w:color w:val="auto"/>
          <w:szCs w:val="22"/>
        </w:rPr>
        <w:t>, I note that the Festival of</w:t>
      </w:r>
      <w:r w:rsidR="006917BC" w:rsidRPr="00AE276B">
        <w:rPr>
          <w:rFonts w:cs="Verdana"/>
          <w:iCs/>
          <w:szCs w:val="22"/>
        </w:rPr>
        <w:t xml:space="preserve"> Great </w:t>
      </w:r>
      <w:r w:rsidR="00120C07" w:rsidRPr="00AE276B">
        <w:rPr>
          <w:rFonts w:cs="Verdana"/>
          <w:iCs/>
          <w:szCs w:val="22"/>
        </w:rPr>
        <w:t>North</w:t>
      </w:r>
      <w:r w:rsidR="006917BC" w:rsidRPr="00AE276B">
        <w:rPr>
          <w:rFonts w:cs="Verdana"/>
          <w:iCs/>
          <w:szCs w:val="22"/>
        </w:rPr>
        <w:t xml:space="preserve"> </w:t>
      </w:r>
      <w:r w:rsidR="00120C07" w:rsidRPr="00AE276B">
        <w:rPr>
          <w:rFonts w:cs="Verdana"/>
          <w:iCs/>
          <w:szCs w:val="22"/>
        </w:rPr>
        <w:t>Wood</w:t>
      </w:r>
      <w:r w:rsidR="006917BC" w:rsidRPr="00AE276B">
        <w:rPr>
          <w:rFonts w:cs="Verdana"/>
          <w:iCs/>
          <w:szCs w:val="22"/>
        </w:rPr>
        <w:t xml:space="preserve"> has no fencing associated with it and that the proposed structures would have a minimal impact on those wishing to access </w:t>
      </w:r>
      <w:r w:rsidR="00B770CE">
        <w:rPr>
          <w:rFonts w:cs="Verdana"/>
          <w:iCs/>
          <w:szCs w:val="22"/>
        </w:rPr>
        <w:t>all parts</w:t>
      </w:r>
      <w:r w:rsidR="006917BC" w:rsidRPr="00AE276B">
        <w:rPr>
          <w:rFonts w:cs="Verdana"/>
          <w:iCs/>
          <w:szCs w:val="22"/>
        </w:rPr>
        <w:t xml:space="preserve"> of the common during that event. </w:t>
      </w:r>
      <w:r w:rsidR="00176FA5" w:rsidRPr="00AE276B">
        <w:rPr>
          <w:rFonts w:cs="Verdana"/>
          <w:iCs/>
          <w:szCs w:val="22"/>
        </w:rPr>
        <w:t xml:space="preserve">I also note that NE </w:t>
      </w:r>
      <w:r w:rsidRPr="00AE276B">
        <w:rPr>
          <w:rFonts w:cs="Verdana"/>
          <w:iCs/>
          <w:szCs w:val="22"/>
        </w:rPr>
        <w:t>consider</w:t>
      </w:r>
      <w:r w:rsidR="00176FA5" w:rsidRPr="00AE276B">
        <w:rPr>
          <w:rFonts w:cs="Verdana"/>
          <w:iCs/>
          <w:szCs w:val="22"/>
        </w:rPr>
        <w:t xml:space="preserve"> th</w:t>
      </w:r>
      <w:r w:rsidRPr="00AE276B">
        <w:rPr>
          <w:rFonts w:cs="Verdana"/>
          <w:iCs/>
          <w:szCs w:val="22"/>
        </w:rPr>
        <w:t>is</w:t>
      </w:r>
      <w:r w:rsidR="006917BC" w:rsidRPr="00AE276B">
        <w:rPr>
          <w:rFonts w:cs="Verdana"/>
          <w:iCs/>
          <w:szCs w:val="22"/>
        </w:rPr>
        <w:t xml:space="preserve"> event has considerable potential to generate greater awareness and understanding of the natural environment. </w:t>
      </w:r>
    </w:p>
    <w:p w14:paraId="3DB53ABC" w14:textId="77777777" w:rsidR="00BE2A01" w:rsidRPr="00AE276B" w:rsidRDefault="00A86424" w:rsidP="00BE2A01">
      <w:pPr>
        <w:pStyle w:val="Style1"/>
        <w:numPr>
          <w:ilvl w:val="0"/>
          <w:numId w:val="29"/>
        </w:numPr>
        <w:tabs>
          <w:tab w:val="left" w:pos="284"/>
        </w:tabs>
        <w:rPr>
          <w:color w:val="auto"/>
          <w:szCs w:val="22"/>
        </w:rPr>
      </w:pPr>
      <w:r w:rsidRPr="00AE276B">
        <w:rPr>
          <w:iCs/>
          <w:szCs w:val="22"/>
        </w:rPr>
        <w:t xml:space="preserve">Accordingly, </w:t>
      </w:r>
      <w:r w:rsidR="007860D7" w:rsidRPr="00AE276B">
        <w:rPr>
          <w:iCs/>
          <w:szCs w:val="22"/>
        </w:rPr>
        <w:t>although the erection of fencing around the per</w:t>
      </w:r>
      <w:r w:rsidR="00241D26">
        <w:rPr>
          <w:iCs/>
          <w:szCs w:val="22"/>
        </w:rPr>
        <w:t xml:space="preserve">imeter </w:t>
      </w:r>
      <w:r w:rsidR="007860D7" w:rsidRPr="00AE276B">
        <w:rPr>
          <w:iCs/>
          <w:szCs w:val="22"/>
        </w:rPr>
        <w:t xml:space="preserve">of the </w:t>
      </w:r>
      <w:r w:rsidR="00AE276B" w:rsidRPr="00AE276B">
        <w:rPr>
          <w:iCs/>
          <w:szCs w:val="22"/>
        </w:rPr>
        <w:t>Bensons</w:t>
      </w:r>
      <w:r w:rsidR="007860D7" w:rsidRPr="00AE276B">
        <w:rPr>
          <w:iCs/>
          <w:szCs w:val="22"/>
        </w:rPr>
        <w:t xml:space="preserve"> </w:t>
      </w:r>
      <w:r w:rsidR="00B770CE">
        <w:rPr>
          <w:iCs/>
          <w:szCs w:val="22"/>
        </w:rPr>
        <w:t>F</w:t>
      </w:r>
      <w:r w:rsidR="007860D7" w:rsidRPr="00AE276B">
        <w:rPr>
          <w:iCs/>
          <w:szCs w:val="22"/>
        </w:rPr>
        <w:t xml:space="preserve">unfair site would </w:t>
      </w:r>
      <w:r w:rsidR="00AE276B" w:rsidRPr="00AE276B">
        <w:rPr>
          <w:iCs/>
          <w:szCs w:val="22"/>
        </w:rPr>
        <w:t>impede</w:t>
      </w:r>
      <w:r w:rsidR="007860D7" w:rsidRPr="00AE276B">
        <w:rPr>
          <w:iCs/>
          <w:szCs w:val="22"/>
        </w:rPr>
        <w:t xml:space="preserve"> public access, this would be </w:t>
      </w:r>
      <w:r w:rsidR="00176FA5" w:rsidRPr="00AE276B">
        <w:rPr>
          <w:iCs/>
          <w:szCs w:val="22"/>
        </w:rPr>
        <w:t xml:space="preserve">for a limited duration and on a small area of the common. </w:t>
      </w:r>
      <w:r w:rsidR="007860D7" w:rsidRPr="00AE276B">
        <w:rPr>
          <w:iCs/>
          <w:szCs w:val="22"/>
        </w:rPr>
        <w:t xml:space="preserve">A considerable area </w:t>
      </w:r>
      <w:r w:rsidR="00241D26" w:rsidRPr="00AE276B">
        <w:rPr>
          <w:iCs/>
          <w:szCs w:val="22"/>
        </w:rPr>
        <w:t xml:space="preserve">of </w:t>
      </w:r>
      <w:r w:rsidR="00241D26">
        <w:rPr>
          <w:iCs/>
          <w:szCs w:val="22"/>
        </w:rPr>
        <w:t>the</w:t>
      </w:r>
      <w:r w:rsidR="00B770CE">
        <w:rPr>
          <w:iCs/>
          <w:szCs w:val="22"/>
        </w:rPr>
        <w:t xml:space="preserve"> commo</w:t>
      </w:r>
      <w:r w:rsidR="007860D7" w:rsidRPr="00AE276B">
        <w:rPr>
          <w:iCs/>
          <w:szCs w:val="22"/>
        </w:rPr>
        <w:t xml:space="preserve">n </w:t>
      </w:r>
      <w:r w:rsidR="00AE276B" w:rsidRPr="00AE276B">
        <w:rPr>
          <w:iCs/>
          <w:szCs w:val="22"/>
        </w:rPr>
        <w:t>would remain available for</w:t>
      </w:r>
      <w:r w:rsidR="007860D7" w:rsidRPr="00AE276B">
        <w:rPr>
          <w:iCs/>
          <w:szCs w:val="22"/>
        </w:rPr>
        <w:t xml:space="preserve"> general</w:t>
      </w:r>
      <w:r w:rsidR="00AE276B" w:rsidRPr="00AE276B">
        <w:rPr>
          <w:iCs/>
          <w:szCs w:val="22"/>
        </w:rPr>
        <w:t xml:space="preserve"> </w:t>
      </w:r>
      <w:r w:rsidR="007860D7" w:rsidRPr="00AE276B">
        <w:rPr>
          <w:iCs/>
          <w:szCs w:val="22"/>
        </w:rPr>
        <w:t>recreation</w:t>
      </w:r>
      <w:r w:rsidR="00AE276B" w:rsidRPr="00AE276B">
        <w:rPr>
          <w:iCs/>
          <w:szCs w:val="22"/>
        </w:rPr>
        <w:t xml:space="preserve">. </w:t>
      </w:r>
      <w:r w:rsidR="007860D7" w:rsidRPr="00AE276B">
        <w:rPr>
          <w:iCs/>
          <w:szCs w:val="22"/>
        </w:rPr>
        <w:t xml:space="preserve">As such, </w:t>
      </w:r>
      <w:r w:rsidR="00AE276B" w:rsidRPr="00AE276B">
        <w:rPr>
          <w:iCs/>
          <w:szCs w:val="22"/>
        </w:rPr>
        <w:t>I</w:t>
      </w:r>
      <w:r w:rsidR="007860D7" w:rsidRPr="00AE276B">
        <w:rPr>
          <w:iCs/>
          <w:szCs w:val="22"/>
        </w:rPr>
        <w:t xml:space="preserve"> do not </w:t>
      </w:r>
      <w:r w:rsidR="00120C07" w:rsidRPr="00AE276B">
        <w:rPr>
          <w:iCs/>
          <w:szCs w:val="22"/>
        </w:rPr>
        <w:t>consider</w:t>
      </w:r>
      <w:r w:rsidR="007860D7" w:rsidRPr="00AE276B">
        <w:rPr>
          <w:iCs/>
          <w:szCs w:val="22"/>
        </w:rPr>
        <w:t xml:space="preserve"> the fencing off of the area proposed for </w:t>
      </w:r>
      <w:r w:rsidR="005863C1">
        <w:rPr>
          <w:iCs/>
          <w:szCs w:val="22"/>
        </w:rPr>
        <w:t>a</w:t>
      </w:r>
      <w:r w:rsidR="009B3279">
        <w:rPr>
          <w:iCs/>
          <w:szCs w:val="22"/>
        </w:rPr>
        <w:t xml:space="preserve"> </w:t>
      </w:r>
      <w:r w:rsidR="007860D7" w:rsidRPr="00AE276B">
        <w:rPr>
          <w:iCs/>
          <w:szCs w:val="22"/>
        </w:rPr>
        <w:t xml:space="preserve">limited period of time would </w:t>
      </w:r>
      <w:r w:rsidR="00120C07" w:rsidRPr="00AE276B">
        <w:rPr>
          <w:iCs/>
          <w:szCs w:val="22"/>
        </w:rPr>
        <w:t>materially</w:t>
      </w:r>
      <w:r w:rsidR="007860D7" w:rsidRPr="00AE276B">
        <w:rPr>
          <w:iCs/>
          <w:szCs w:val="22"/>
        </w:rPr>
        <w:t xml:space="preserve"> affect </w:t>
      </w:r>
      <w:r w:rsidRPr="00AE276B">
        <w:rPr>
          <w:iCs/>
          <w:szCs w:val="22"/>
        </w:rPr>
        <w:t xml:space="preserve">public rights of access to or over the </w:t>
      </w:r>
      <w:r w:rsidR="007860D7" w:rsidRPr="00AE276B">
        <w:rPr>
          <w:iCs/>
          <w:szCs w:val="22"/>
        </w:rPr>
        <w:t>common as a whole</w:t>
      </w:r>
      <w:r w:rsidR="007860D7" w:rsidRPr="00AE276B">
        <w:rPr>
          <w:szCs w:val="22"/>
        </w:rPr>
        <w:t xml:space="preserve">. </w:t>
      </w:r>
      <w:r w:rsidRPr="00AE276B">
        <w:rPr>
          <w:szCs w:val="22"/>
        </w:rPr>
        <w:t xml:space="preserve"> </w:t>
      </w:r>
    </w:p>
    <w:p w14:paraId="6C9B23AC" w14:textId="77777777" w:rsidR="00BE2A01" w:rsidRPr="00BE2A01" w:rsidRDefault="009B081D" w:rsidP="00BE2A01">
      <w:pPr>
        <w:pStyle w:val="Style1"/>
        <w:numPr>
          <w:ilvl w:val="0"/>
          <w:numId w:val="0"/>
        </w:numPr>
        <w:tabs>
          <w:tab w:val="left" w:pos="284"/>
        </w:tabs>
        <w:rPr>
          <w:color w:val="auto"/>
          <w:szCs w:val="22"/>
        </w:rPr>
      </w:pPr>
      <w:r w:rsidRPr="00BE2A01">
        <w:rPr>
          <w:rFonts w:cs="Verdana"/>
          <w:i/>
          <w:szCs w:val="22"/>
        </w:rPr>
        <w:t>A</w:t>
      </w:r>
      <w:r w:rsidRPr="00BE2A01">
        <w:rPr>
          <w:i/>
          <w:color w:val="auto"/>
          <w:szCs w:val="22"/>
        </w:rPr>
        <w:t>rchaeological remains and features of historic interest</w:t>
      </w:r>
    </w:p>
    <w:p w14:paraId="16B47479" w14:textId="77777777" w:rsidR="00BE2A01" w:rsidRDefault="00C35B7A" w:rsidP="00BE2A01">
      <w:pPr>
        <w:pStyle w:val="Style1"/>
        <w:numPr>
          <w:ilvl w:val="0"/>
          <w:numId w:val="29"/>
        </w:numPr>
        <w:tabs>
          <w:tab w:val="left" w:pos="284"/>
        </w:tabs>
        <w:rPr>
          <w:color w:val="auto"/>
          <w:szCs w:val="22"/>
        </w:rPr>
      </w:pPr>
      <w:r w:rsidRPr="00BE2A01">
        <w:rPr>
          <w:iCs/>
          <w:szCs w:val="22"/>
        </w:rPr>
        <w:t xml:space="preserve"> The works are temporary and below ground excavation is not proposed. The application notes that there is a buffer area between the site and the nearest archaeological priority area to ensure the proposed works do not impact on nearby heritage assets. </w:t>
      </w:r>
    </w:p>
    <w:p w14:paraId="23E50A85" w14:textId="77777777" w:rsidR="00282E4C" w:rsidRPr="002767E8" w:rsidRDefault="00DA742C" w:rsidP="00B41B46">
      <w:pPr>
        <w:pStyle w:val="Style1"/>
        <w:numPr>
          <w:ilvl w:val="0"/>
          <w:numId w:val="29"/>
        </w:numPr>
        <w:tabs>
          <w:tab w:val="left" w:pos="284"/>
        </w:tabs>
        <w:rPr>
          <w:color w:val="auto"/>
          <w:szCs w:val="22"/>
        </w:rPr>
      </w:pPr>
      <w:r w:rsidRPr="002767E8">
        <w:rPr>
          <w:iCs/>
          <w:szCs w:val="22"/>
        </w:rPr>
        <w:t>H</w:t>
      </w:r>
      <w:r w:rsidR="00A7083F" w:rsidRPr="002767E8">
        <w:rPr>
          <w:iCs/>
          <w:szCs w:val="22"/>
        </w:rPr>
        <w:t xml:space="preserve">istoric England </w:t>
      </w:r>
      <w:r w:rsidR="00C35B7A" w:rsidRPr="002767E8">
        <w:rPr>
          <w:iCs/>
          <w:szCs w:val="22"/>
        </w:rPr>
        <w:t xml:space="preserve">were consulted on the application and </w:t>
      </w:r>
      <w:r w:rsidR="002767E8" w:rsidRPr="002767E8">
        <w:rPr>
          <w:iCs/>
          <w:szCs w:val="22"/>
        </w:rPr>
        <w:t xml:space="preserve">have raised no concerns. </w:t>
      </w:r>
      <w:r w:rsidR="008913B9" w:rsidRPr="002767E8">
        <w:rPr>
          <w:iCs/>
          <w:szCs w:val="22"/>
        </w:rPr>
        <w:t xml:space="preserve">No other concerns have been raised in this respect and, on the evidence before me, </w:t>
      </w:r>
      <w:r w:rsidRPr="002767E8">
        <w:rPr>
          <w:iCs/>
          <w:szCs w:val="22"/>
        </w:rPr>
        <w:t>I am satisfied</w:t>
      </w:r>
      <w:r w:rsidR="00F83872" w:rsidRPr="002767E8">
        <w:rPr>
          <w:iCs/>
          <w:szCs w:val="22"/>
        </w:rPr>
        <w:t xml:space="preserve"> that the </w:t>
      </w:r>
      <w:r w:rsidR="009339DA" w:rsidRPr="002767E8">
        <w:rPr>
          <w:iCs/>
          <w:szCs w:val="22"/>
        </w:rPr>
        <w:t xml:space="preserve">proposed </w:t>
      </w:r>
      <w:r w:rsidR="00F83872" w:rsidRPr="002767E8">
        <w:rPr>
          <w:iCs/>
          <w:szCs w:val="22"/>
        </w:rPr>
        <w:t xml:space="preserve">works will </w:t>
      </w:r>
      <w:r w:rsidRPr="002767E8">
        <w:rPr>
          <w:iCs/>
          <w:szCs w:val="22"/>
        </w:rPr>
        <w:t xml:space="preserve">not </w:t>
      </w:r>
      <w:r w:rsidR="00F83872" w:rsidRPr="002767E8">
        <w:rPr>
          <w:iCs/>
          <w:szCs w:val="22"/>
        </w:rPr>
        <w:t>harm any archaeological remains or features of historic interest</w:t>
      </w:r>
      <w:r w:rsidR="00F67F03" w:rsidRPr="002767E8">
        <w:rPr>
          <w:iCs/>
          <w:szCs w:val="22"/>
        </w:rPr>
        <w:t>.</w:t>
      </w:r>
    </w:p>
    <w:p w14:paraId="24D14B83" w14:textId="77777777" w:rsidR="005863C1" w:rsidRDefault="005863C1" w:rsidP="00AE276B">
      <w:pPr>
        <w:pStyle w:val="Style1"/>
        <w:numPr>
          <w:ilvl w:val="0"/>
          <w:numId w:val="0"/>
        </w:numPr>
        <w:tabs>
          <w:tab w:val="left" w:pos="284"/>
        </w:tabs>
        <w:rPr>
          <w:bCs/>
          <w:i/>
          <w:iCs/>
          <w:color w:val="auto"/>
          <w:szCs w:val="22"/>
        </w:rPr>
      </w:pPr>
    </w:p>
    <w:p w14:paraId="0C4AA71A" w14:textId="77777777" w:rsidR="005863C1" w:rsidRDefault="005863C1" w:rsidP="00AE276B">
      <w:pPr>
        <w:pStyle w:val="Style1"/>
        <w:numPr>
          <w:ilvl w:val="0"/>
          <w:numId w:val="0"/>
        </w:numPr>
        <w:tabs>
          <w:tab w:val="left" w:pos="284"/>
        </w:tabs>
        <w:rPr>
          <w:bCs/>
          <w:i/>
          <w:iCs/>
          <w:color w:val="auto"/>
          <w:szCs w:val="22"/>
        </w:rPr>
      </w:pPr>
    </w:p>
    <w:p w14:paraId="26F94100" w14:textId="77777777" w:rsidR="00AE276B" w:rsidRPr="00AE276B" w:rsidRDefault="00AE276B" w:rsidP="00AE276B">
      <w:pPr>
        <w:pStyle w:val="Style1"/>
        <w:numPr>
          <w:ilvl w:val="0"/>
          <w:numId w:val="0"/>
        </w:numPr>
        <w:tabs>
          <w:tab w:val="left" w:pos="284"/>
        </w:tabs>
        <w:rPr>
          <w:i/>
          <w:iCs/>
          <w:color w:val="auto"/>
          <w:szCs w:val="22"/>
        </w:rPr>
      </w:pPr>
      <w:r w:rsidRPr="00AE276B">
        <w:rPr>
          <w:bCs/>
          <w:i/>
          <w:iCs/>
          <w:color w:val="auto"/>
          <w:szCs w:val="22"/>
        </w:rPr>
        <w:lastRenderedPageBreak/>
        <w:t>Conclusion on the public interest</w:t>
      </w:r>
    </w:p>
    <w:p w14:paraId="433F6B73" w14:textId="77777777" w:rsidR="004A2D57" w:rsidRPr="00B770CE" w:rsidRDefault="00AE276B" w:rsidP="00B770CE">
      <w:pPr>
        <w:pStyle w:val="Style1"/>
        <w:numPr>
          <w:ilvl w:val="0"/>
          <w:numId w:val="29"/>
        </w:numPr>
        <w:rPr>
          <w:szCs w:val="22"/>
        </w:rPr>
      </w:pPr>
      <w:r>
        <w:rPr>
          <w:color w:val="auto"/>
          <w:szCs w:val="22"/>
        </w:rPr>
        <w:t xml:space="preserve"> </w:t>
      </w:r>
      <w:r w:rsidR="00B770CE" w:rsidRPr="00B770CE">
        <w:rPr>
          <w:szCs w:val="22"/>
        </w:rPr>
        <w:t xml:space="preserve">While I note there would be some temporary visual impact and a restriction on public access over parts of the common for limited periods of time, overall, I consider there would be no materially prejudicial impact on the public interest. </w:t>
      </w:r>
    </w:p>
    <w:p w14:paraId="7309FB6F" w14:textId="77777777" w:rsidR="004A2D57" w:rsidRPr="00D275FA" w:rsidRDefault="00123F7A" w:rsidP="004A2D57">
      <w:pPr>
        <w:pStyle w:val="Style1"/>
        <w:numPr>
          <w:ilvl w:val="0"/>
          <w:numId w:val="0"/>
        </w:numPr>
        <w:tabs>
          <w:tab w:val="left" w:pos="284"/>
        </w:tabs>
        <w:rPr>
          <w:i/>
          <w:iCs/>
          <w:color w:val="auto"/>
          <w:szCs w:val="22"/>
        </w:rPr>
      </w:pPr>
      <w:r w:rsidRPr="00D275FA">
        <w:rPr>
          <w:b/>
          <w:i/>
          <w:iCs/>
          <w:color w:val="auto"/>
          <w:szCs w:val="22"/>
        </w:rPr>
        <w:t>Other</w:t>
      </w:r>
      <w:r w:rsidR="004A2D57" w:rsidRPr="00D275FA">
        <w:rPr>
          <w:b/>
          <w:i/>
          <w:iCs/>
          <w:color w:val="auto"/>
          <w:szCs w:val="22"/>
        </w:rPr>
        <w:t xml:space="preserve"> </w:t>
      </w:r>
      <w:r w:rsidR="00D275FA" w:rsidRPr="00D275FA">
        <w:rPr>
          <w:b/>
          <w:i/>
          <w:iCs/>
          <w:color w:val="auto"/>
          <w:szCs w:val="22"/>
        </w:rPr>
        <w:t>r</w:t>
      </w:r>
      <w:r w:rsidR="004A2D57" w:rsidRPr="00D275FA">
        <w:rPr>
          <w:b/>
          <w:i/>
          <w:iCs/>
          <w:color w:val="auto"/>
          <w:szCs w:val="22"/>
        </w:rPr>
        <w:t xml:space="preserve">elevant </w:t>
      </w:r>
      <w:r w:rsidR="00D275FA" w:rsidRPr="00D275FA">
        <w:rPr>
          <w:b/>
          <w:i/>
          <w:iCs/>
          <w:color w:val="auto"/>
          <w:szCs w:val="22"/>
        </w:rPr>
        <w:t>m</w:t>
      </w:r>
      <w:r w:rsidRPr="00D275FA">
        <w:rPr>
          <w:b/>
          <w:i/>
          <w:iCs/>
          <w:color w:val="auto"/>
          <w:szCs w:val="22"/>
        </w:rPr>
        <w:t>atter</w:t>
      </w:r>
      <w:r w:rsidR="00282E4C" w:rsidRPr="00D275FA">
        <w:rPr>
          <w:b/>
          <w:i/>
          <w:iCs/>
          <w:color w:val="auto"/>
          <w:szCs w:val="22"/>
        </w:rPr>
        <w:t>s</w:t>
      </w:r>
    </w:p>
    <w:p w14:paraId="60FFB74D" w14:textId="77777777" w:rsidR="004A2D57" w:rsidRPr="004A2D57" w:rsidRDefault="004A2D57" w:rsidP="004A2D57">
      <w:pPr>
        <w:pStyle w:val="Style1"/>
        <w:numPr>
          <w:ilvl w:val="0"/>
          <w:numId w:val="29"/>
        </w:numPr>
        <w:tabs>
          <w:tab w:val="left" w:pos="284"/>
        </w:tabs>
        <w:rPr>
          <w:color w:val="auto"/>
          <w:szCs w:val="22"/>
        </w:rPr>
      </w:pPr>
      <w:r w:rsidRPr="004A2D57">
        <w:rPr>
          <w:bCs/>
          <w:color w:val="auto"/>
          <w:szCs w:val="22"/>
        </w:rPr>
        <w:t>I note that the proposed works would enable events to proceed that would provide cultural, charitable and social engagement opportunities for different public audiences. They would also increase the variety of ways the common can be used and enjoyed by the public</w:t>
      </w:r>
      <w:r w:rsidRPr="004A2D57">
        <w:rPr>
          <w:color w:val="auto"/>
          <w:szCs w:val="22"/>
        </w:rPr>
        <w:t>. This would provide a public benefit which I consider weighs positively in favour of the proposal.</w:t>
      </w:r>
    </w:p>
    <w:p w14:paraId="4D27E70E" w14:textId="77777777" w:rsidR="00282E4C" w:rsidRDefault="005A4B58" w:rsidP="00282E4C">
      <w:pPr>
        <w:pStyle w:val="Style1"/>
        <w:numPr>
          <w:ilvl w:val="0"/>
          <w:numId w:val="0"/>
        </w:numPr>
        <w:tabs>
          <w:tab w:val="left" w:pos="284"/>
        </w:tabs>
        <w:rPr>
          <w:color w:val="auto"/>
          <w:szCs w:val="22"/>
        </w:rPr>
      </w:pPr>
      <w:r w:rsidRPr="00282E4C">
        <w:rPr>
          <w:b/>
          <w:color w:val="auto"/>
          <w:szCs w:val="22"/>
        </w:rPr>
        <w:t xml:space="preserve">Overall </w:t>
      </w:r>
      <w:r w:rsidR="00D275FA">
        <w:rPr>
          <w:b/>
          <w:color w:val="auto"/>
          <w:szCs w:val="22"/>
        </w:rPr>
        <w:t>C</w:t>
      </w:r>
      <w:r w:rsidR="006412F6" w:rsidRPr="00282E4C">
        <w:rPr>
          <w:b/>
          <w:color w:val="auto"/>
          <w:szCs w:val="22"/>
        </w:rPr>
        <w:t>onclusion</w:t>
      </w:r>
      <w:r w:rsidRPr="00282E4C">
        <w:rPr>
          <w:b/>
          <w:color w:val="auto"/>
          <w:szCs w:val="22"/>
        </w:rPr>
        <w:t>s</w:t>
      </w:r>
    </w:p>
    <w:p w14:paraId="0ED7D503" w14:textId="77777777" w:rsidR="004A2D57" w:rsidRPr="008C5BD6" w:rsidRDefault="004A2D57" w:rsidP="004A2D57">
      <w:pPr>
        <w:pStyle w:val="Style1"/>
        <w:numPr>
          <w:ilvl w:val="0"/>
          <w:numId w:val="29"/>
        </w:numPr>
        <w:tabs>
          <w:tab w:val="left" w:pos="284"/>
        </w:tabs>
        <w:rPr>
          <w:color w:val="auto"/>
          <w:szCs w:val="22"/>
        </w:rPr>
      </w:pPr>
      <w:r w:rsidRPr="008C5BD6">
        <w:rPr>
          <w:iCs/>
          <w:szCs w:val="22"/>
        </w:rPr>
        <w:t xml:space="preserve">I have found above that the erection of the proposed fencing and other temporary structures would </w:t>
      </w:r>
      <w:r w:rsidRPr="008C5BD6">
        <w:rPr>
          <w:szCs w:val="22"/>
        </w:rPr>
        <w:t xml:space="preserve">not harm the interests of persons having rights in relation to or occupying the land. I have also found that it </w:t>
      </w:r>
      <w:r w:rsidRPr="008C5BD6">
        <w:rPr>
          <w:color w:val="auto"/>
          <w:szCs w:val="22"/>
        </w:rPr>
        <w:t xml:space="preserve">would not have a materially negative impact on the interests of the neighbourhood. </w:t>
      </w:r>
    </w:p>
    <w:p w14:paraId="09138E2A" w14:textId="77777777" w:rsidR="004A2D57" w:rsidRDefault="004A2D57" w:rsidP="004A2D57">
      <w:pPr>
        <w:pStyle w:val="Style1"/>
        <w:numPr>
          <w:ilvl w:val="0"/>
          <w:numId w:val="29"/>
        </w:numPr>
        <w:tabs>
          <w:tab w:val="left" w:pos="284"/>
        </w:tabs>
        <w:rPr>
          <w:color w:val="auto"/>
          <w:szCs w:val="22"/>
        </w:rPr>
      </w:pPr>
      <w:r w:rsidRPr="008C5BD6">
        <w:rPr>
          <w:color w:val="auto"/>
          <w:szCs w:val="22"/>
        </w:rPr>
        <w:t>Furthermore, I do not consider it would negatively impact on the public interest in nature conservation or the conservation of the landscape or on ar</w:t>
      </w:r>
      <w:r>
        <w:rPr>
          <w:color w:val="auto"/>
          <w:szCs w:val="22"/>
        </w:rPr>
        <w:t>ch</w:t>
      </w:r>
      <w:r w:rsidRPr="008C5BD6">
        <w:rPr>
          <w:color w:val="auto"/>
          <w:szCs w:val="22"/>
        </w:rPr>
        <w:t xml:space="preserve">aeological remains or features of historic interest. While I acknowledge there would be some localised visual impact and a restriction on public access over some small areas of the common for limited periods of time, this needs to be balanced against the </w:t>
      </w:r>
      <w:r w:rsidRPr="008C5BD6">
        <w:rPr>
          <w:bCs/>
          <w:color w:val="auto"/>
          <w:szCs w:val="22"/>
        </w:rPr>
        <w:t xml:space="preserve">cultural, charitable and social engagement opportunities that arise from the facilitation of the events proposed. </w:t>
      </w:r>
      <w:r w:rsidRPr="008C5BD6">
        <w:rPr>
          <w:color w:val="auto"/>
          <w:szCs w:val="22"/>
        </w:rPr>
        <w:t xml:space="preserve">Overall, and taking into account the limited periods of time that the proposed structures would remain in place, I do not consider there would be any significant impact on the public interest in permitting the works. </w:t>
      </w:r>
    </w:p>
    <w:p w14:paraId="4E418BF7" w14:textId="77777777" w:rsidR="005A4B58" w:rsidRPr="00282E4C" w:rsidRDefault="005A4B58" w:rsidP="00282E4C">
      <w:pPr>
        <w:pStyle w:val="Style1"/>
        <w:numPr>
          <w:ilvl w:val="0"/>
          <w:numId w:val="29"/>
        </w:numPr>
        <w:tabs>
          <w:tab w:val="left" w:pos="284"/>
        </w:tabs>
        <w:rPr>
          <w:color w:val="auto"/>
          <w:szCs w:val="22"/>
        </w:rPr>
      </w:pPr>
      <w:r w:rsidRPr="00AE276B">
        <w:rPr>
          <w:szCs w:val="22"/>
        </w:rPr>
        <w:t xml:space="preserve">Accordingly, for the reasons set out above, and having had regard to all other matters raised, I </w:t>
      </w:r>
      <w:r w:rsidRPr="00AE276B">
        <w:rPr>
          <w:iCs/>
          <w:szCs w:val="22"/>
        </w:rPr>
        <w:t>conclude</w:t>
      </w:r>
      <w:r w:rsidRPr="00AE276B">
        <w:rPr>
          <w:szCs w:val="22"/>
        </w:rPr>
        <w:t xml:space="preserve"> that consent should be granted for </w:t>
      </w:r>
      <w:r w:rsidR="007860D7" w:rsidRPr="00AE276B">
        <w:rPr>
          <w:szCs w:val="22"/>
        </w:rPr>
        <w:t>the erection of fencing and structures associated with the 2 remaining events</w:t>
      </w:r>
      <w:r w:rsidR="007860D7" w:rsidRPr="00282E4C">
        <w:rPr>
          <w:szCs w:val="22"/>
        </w:rPr>
        <w:t xml:space="preserve">, that is the Festival of Great North Wood and Bensons Funfair for the dates and periods set out in the application. </w:t>
      </w:r>
    </w:p>
    <w:p w14:paraId="43A3711A" w14:textId="77777777" w:rsidR="0007348C" w:rsidRPr="00120C07" w:rsidRDefault="0007348C" w:rsidP="00CF4D33">
      <w:pPr>
        <w:pStyle w:val="Style1"/>
        <w:numPr>
          <w:ilvl w:val="0"/>
          <w:numId w:val="0"/>
        </w:numPr>
        <w:ind w:left="431" w:hanging="431"/>
        <w:rPr>
          <w:rFonts w:ascii="Monotype Corsiva" w:hAnsi="Monotype Corsiva"/>
          <w:sz w:val="36"/>
          <w:szCs w:val="36"/>
        </w:rPr>
      </w:pPr>
      <w:r w:rsidRPr="00120C07">
        <w:rPr>
          <w:rFonts w:ascii="Monotype Corsiva" w:hAnsi="Monotype Corsiva"/>
          <w:sz w:val="36"/>
          <w:szCs w:val="36"/>
        </w:rPr>
        <w:t>Rory Cridland</w:t>
      </w:r>
    </w:p>
    <w:p w14:paraId="7036BB46" w14:textId="77777777" w:rsidR="007333A8" w:rsidRPr="0007348C" w:rsidRDefault="0007348C" w:rsidP="0007348C">
      <w:pPr>
        <w:pStyle w:val="Style1"/>
        <w:numPr>
          <w:ilvl w:val="0"/>
          <w:numId w:val="0"/>
        </w:numPr>
        <w:ind w:left="431" w:hanging="431"/>
        <w:rPr>
          <w:caps/>
        </w:rPr>
      </w:pPr>
      <w:r w:rsidRPr="00120C07">
        <w:rPr>
          <w:caps/>
        </w:rPr>
        <w:t>Inspector</w:t>
      </w:r>
      <w:r w:rsidRPr="00C32EBD">
        <w:rPr>
          <w:caps/>
        </w:rPr>
        <w:t xml:space="preserve"> </w:t>
      </w:r>
    </w:p>
    <w:p w14:paraId="7EBB5B8B" w14:textId="77777777" w:rsidR="00795B08" w:rsidRDefault="00795B08" w:rsidP="00F32453">
      <w:pPr>
        <w:pStyle w:val="Style1"/>
        <w:numPr>
          <w:ilvl w:val="0"/>
          <w:numId w:val="0"/>
        </w:numPr>
        <w:tabs>
          <w:tab w:val="left" w:pos="284"/>
        </w:tabs>
        <w:jc w:val="center"/>
        <w:rPr>
          <w:noProof/>
        </w:rPr>
      </w:pPr>
    </w:p>
    <w:p w14:paraId="74B3F215" w14:textId="77777777" w:rsidR="003563D5" w:rsidRDefault="003563D5" w:rsidP="00F32453">
      <w:pPr>
        <w:pStyle w:val="Style1"/>
        <w:numPr>
          <w:ilvl w:val="0"/>
          <w:numId w:val="0"/>
        </w:numPr>
        <w:tabs>
          <w:tab w:val="left" w:pos="284"/>
        </w:tabs>
        <w:jc w:val="center"/>
        <w:rPr>
          <w:noProof/>
        </w:rPr>
      </w:pPr>
    </w:p>
    <w:p w14:paraId="365B02F2" w14:textId="67CFF269" w:rsidR="003563D5" w:rsidRDefault="007C6136" w:rsidP="00F32453">
      <w:pPr>
        <w:pStyle w:val="Style1"/>
        <w:numPr>
          <w:ilvl w:val="0"/>
          <w:numId w:val="0"/>
        </w:numPr>
        <w:tabs>
          <w:tab w:val="left" w:pos="284"/>
        </w:tabs>
        <w:jc w:val="center"/>
        <w:rPr>
          <w:noProof/>
        </w:rPr>
      </w:pPr>
      <w:r>
        <w:rPr>
          <w:noProof/>
        </w:rPr>
        <w:lastRenderedPageBreak/>
        <w:drawing>
          <wp:inline distT="0" distB="0" distL="0" distR="0" wp14:anchorId="10668B55" wp14:editId="38056ED5">
            <wp:extent cx="6642100" cy="4413250"/>
            <wp:effectExtent l="0" t="0" r="0" b="0"/>
            <wp:docPr id="3" name="Picture 2" descr="Accompanying plan referred to in para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ccompanying plan referred to in paragraph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2100" cy="4413250"/>
                    </a:xfrm>
                    <a:prstGeom prst="rect">
                      <a:avLst/>
                    </a:prstGeom>
                    <a:noFill/>
                    <a:ln>
                      <a:noFill/>
                    </a:ln>
                  </pic:spPr>
                </pic:pic>
              </a:graphicData>
            </a:graphic>
          </wp:inline>
        </w:drawing>
      </w:r>
    </w:p>
    <w:p w14:paraId="5C8CC65E" w14:textId="77777777" w:rsidR="003563D5" w:rsidRDefault="003563D5" w:rsidP="00F32453">
      <w:pPr>
        <w:pStyle w:val="Style1"/>
        <w:numPr>
          <w:ilvl w:val="0"/>
          <w:numId w:val="0"/>
        </w:numPr>
        <w:tabs>
          <w:tab w:val="left" w:pos="284"/>
        </w:tabs>
        <w:jc w:val="center"/>
        <w:rPr>
          <w:noProof/>
        </w:rPr>
      </w:pPr>
    </w:p>
    <w:p w14:paraId="1FA2F6CB" w14:textId="77777777" w:rsidR="003563D5" w:rsidRPr="00F32453" w:rsidRDefault="003563D5" w:rsidP="00F32453">
      <w:pPr>
        <w:pStyle w:val="Style1"/>
        <w:numPr>
          <w:ilvl w:val="0"/>
          <w:numId w:val="0"/>
        </w:numPr>
        <w:tabs>
          <w:tab w:val="left" w:pos="284"/>
        </w:tabs>
        <w:jc w:val="center"/>
        <w:rPr>
          <w:rFonts w:ascii="Monotype Corsiva" w:hAnsi="Monotype Corsiva"/>
          <w:b/>
          <w:sz w:val="36"/>
          <w:szCs w:val="36"/>
        </w:rPr>
      </w:pPr>
    </w:p>
    <w:sectPr w:rsidR="003563D5" w:rsidRPr="00F32453" w:rsidSect="00352AF9">
      <w:headerReference w:type="default" r:id="rId15"/>
      <w:footerReference w:type="even" r:id="rId16"/>
      <w:footerReference w:type="default" r:id="rId17"/>
      <w:headerReference w:type="first" r:id="rId18"/>
      <w:footerReference w:type="first" r:id="rId19"/>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55D4" w14:textId="77777777" w:rsidR="00A5370B" w:rsidRDefault="00A5370B" w:rsidP="00F62916">
      <w:r>
        <w:separator/>
      </w:r>
    </w:p>
  </w:endnote>
  <w:endnote w:type="continuationSeparator" w:id="0">
    <w:p w14:paraId="3DABA723" w14:textId="77777777" w:rsidR="00A5370B" w:rsidRDefault="00A5370B" w:rsidP="00F62916">
      <w:r>
        <w:continuationSeparator/>
      </w:r>
    </w:p>
  </w:endnote>
  <w:endnote w:type="continuationNotice" w:id="1">
    <w:p w14:paraId="5DD7ACEC" w14:textId="77777777" w:rsidR="00A5370B" w:rsidRDefault="00A5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DB78" w14:textId="77777777" w:rsidR="00CF4D33" w:rsidRDefault="00CF4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16B1A" w14:textId="77777777" w:rsidR="00CF4D33" w:rsidRDefault="00CF4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B4B" w14:textId="7EE2CC25" w:rsidR="00CF4D33" w:rsidRDefault="007C6136">
    <w:pPr>
      <w:pStyle w:val="Noindent"/>
      <w:spacing w:before="120"/>
      <w:jc w:val="center"/>
      <w:rPr>
        <w:rStyle w:val="PageNumber"/>
      </w:rPr>
    </w:pPr>
    <w:r>
      <w:rPr>
        <w:noProof/>
      </w:rPr>
      <mc:AlternateContent>
        <mc:Choice Requires="wps">
          <w:drawing>
            <wp:anchor distT="4294967295" distB="4294967295" distL="114300" distR="114300" simplePos="0" relativeHeight="251658240" behindDoc="0" locked="0" layoutInCell="1" allowOverlap="1" wp14:anchorId="38711013" wp14:editId="6FEF7F03">
              <wp:simplePos x="0" y="0"/>
              <wp:positionH relativeFrom="column">
                <wp:posOffset>-2540</wp:posOffset>
              </wp:positionH>
              <wp:positionV relativeFrom="paragraph">
                <wp:posOffset>159384</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9BDD32" id="Line 17"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2DFCBD0" w14:textId="77777777" w:rsidR="00EF1A2C" w:rsidRPr="00455F53" w:rsidRDefault="00EF1A2C" w:rsidP="00EF1A2C">
    <w:pPr>
      <w:pStyle w:val="Footer"/>
      <w:ind w:right="-52"/>
      <w:rPr>
        <w:color w:val="000000"/>
        <w:sz w:val="16"/>
        <w:szCs w:val="16"/>
      </w:rPr>
    </w:pPr>
    <w:hyperlink r:id="rId1" w:history="1">
      <w:r w:rsidRPr="00A46375">
        <w:rPr>
          <w:rStyle w:val="Hyperlink"/>
          <w:sz w:val="16"/>
          <w:szCs w:val="16"/>
        </w:rPr>
        <w:t>https://www.gov.uk/planning-inspectorate</w:t>
      </w:r>
    </w:hyperlink>
    <w:r>
      <w:rPr>
        <w:rStyle w:val="Hyperlink"/>
        <w:color w:val="000000"/>
        <w:sz w:val="16"/>
        <w:szCs w:val="16"/>
        <w:u w:val="none"/>
      </w:rPr>
      <w:t xml:space="preserve"> </w:t>
    </w:r>
  </w:p>
  <w:p w14:paraId="6E9AD63B" w14:textId="77777777" w:rsidR="00CF4D33" w:rsidRPr="008652C2" w:rsidRDefault="00CF4D33" w:rsidP="008652C2">
    <w:pPr>
      <w:pStyle w:val="Footer"/>
      <w:ind w:right="-52"/>
      <w:rPr>
        <w:color w:val="000000"/>
        <w:sz w:val="16"/>
        <w:szCs w:val="16"/>
      </w:rPr>
    </w:pPr>
  </w:p>
  <w:p w14:paraId="4519964F" w14:textId="77777777" w:rsidR="00CF4D33" w:rsidRDefault="00CF4D33" w:rsidP="008652C2">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AB98" w14:textId="0A048FC2" w:rsidR="00CF4D33" w:rsidRDefault="007C6136" w:rsidP="00FA1F67">
    <w:pPr>
      <w:pStyle w:val="Footer"/>
      <w:pBdr>
        <w:bottom w:val="none" w:sz="0" w:space="0" w:color="000000"/>
      </w:pBdr>
      <w:ind w:right="-52"/>
    </w:pPr>
    <w:r>
      <w:rPr>
        <w:noProof/>
      </w:rPr>
      <mc:AlternateContent>
        <mc:Choice Requires="wps">
          <w:drawing>
            <wp:anchor distT="4294967295" distB="4294967295" distL="114300" distR="114300" simplePos="0" relativeHeight="251657216" behindDoc="0" locked="0" layoutInCell="1" allowOverlap="1" wp14:anchorId="64827ADF" wp14:editId="51E895B1">
              <wp:simplePos x="0" y="0"/>
              <wp:positionH relativeFrom="column">
                <wp:posOffset>-2540</wp:posOffset>
              </wp:positionH>
              <wp:positionV relativeFrom="paragraph">
                <wp:posOffset>121284</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7CD4A" id="Line 1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bookmarkStart w:id="4" w:name="_Hlk92962598"/>
  <w:p w14:paraId="450AC72D" w14:textId="77777777" w:rsidR="00CF4D33" w:rsidRPr="00455F53" w:rsidRDefault="00EF1A2C">
    <w:pPr>
      <w:pStyle w:val="Footer"/>
      <w:ind w:right="-52"/>
      <w:rPr>
        <w:color w:val="000000"/>
        <w:sz w:val="16"/>
        <w:szCs w:val="16"/>
      </w:rPr>
    </w:pPr>
    <w:r>
      <w:rPr>
        <w:sz w:val="16"/>
        <w:szCs w:val="16"/>
      </w:rPr>
      <w:fldChar w:fldCharType="begin"/>
    </w:r>
    <w:r>
      <w:rPr>
        <w:sz w:val="16"/>
        <w:szCs w:val="16"/>
      </w:rPr>
      <w:instrText xml:space="preserve"> HYPERLINK "</w:instrText>
    </w:r>
    <w:r w:rsidRPr="00EF1A2C">
      <w:rPr>
        <w:sz w:val="16"/>
        <w:szCs w:val="16"/>
      </w:rPr>
      <w:instrText>https://www.gov.uk/planning-inspectorate</w:instrText>
    </w:r>
    <w:r>
      <w:rPr>
        <w:sz w:val="16"/>
        <w:szCs w:val="16"/>
      </w:rPr>
      <w:instrText xml:space="preserve">" </w:instrText>
    </w:r>
    <w:r>
      <w:rPr>
        <w:sz w:val="16"/>
        <w:szCs w:val="16"/>
      </w:rPr>
      <w:fldChar w:fldCharType="separate"/>
    </w:r>
    <w:r w:rsidRPr="00A46375">
      <w:rPr>
        <w:rStyle w:val="Hyperlink"/>
        <w:sz w:val="16"/>
        <w:szCs w:val="16"/>
      </w:rPr>
      <w:t>https://www.gov.uk/planning-inspectorate</w:t>
    </w:r>
    <w:r>
      <w:rPr>
        <w:sz w:val="16"/>
        <w:szCs w:val="16"/>
      </w:rPr>
      <w:fldChar w:fldCharType="end"/>
    </w:r>
    <w:r>
      <w:rPr>
        <w:rStyle w:val="Hyperlink"/>
        <w:color w:val="000000"/>
        <w:sz w:val="16"/>
        <w:szCs w:val="16"/>
        <w:u w:val="none"/>
      </w:rPr>
      <w:t xml:space="preserve"> </w:t>
    </w:r>
  </w:p>
  <w:bookmarkEnd w:id="4"/>
  <w:p w14:paraId="4987E4D6" w14:textId="77777777" w:rsidR="00CF4D33" w:rsidRPr="00451EE4" w:rsidRDefault="00CF4D33">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7A62" w14:textId="77777777" w:rsidR="00A5370B" w:rsidRDefault="00A5370B" w:rsidP="00F62916">
      <w:r>
        <w:separator/>
      </w:r>
    </w:p>
  </w:footnote>
  <w:footnote w:type="continuationSeparator" w:id="0">
    <w:p w14:paraId="2798F58B" w14:textId="77777777" w:rsidR="00A5370B" w:rsidRDefault="00A5370B" w:rsidP="00F62916">
      <w:r>
        <w:continuationSeparator/>
      </w:r>
    </w:p>
  </w:footnote>
  <w:footnote w:type="continuationNotice" w:id="1">
    <w:p w14:paraId="441DB3AF" w14:textId="77777777" w:rsidR="00A5370B" w:rsidRDefault="00A53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91C0" w14:textId="77777777" w:rsidR="00CF4D33" w:rsidRDefault="00EF1A2C" w:rsidP="00EF1A2C">
    <w:pPr>
      <w:pStyle w:val="Footer"/>
      <w:spacing w:after="40"/>
    </w:pPr>
    <w:r>
      <w:t>Application Decision: COM/3</w:t>
    </w:r>
    <w:r w:rsidR="00ED5CAA">
      <w:t>293911</w:t>
    </w:r>
  </w:p>
  <w:p w14:paraId="04051A8A" w14:textId="77777777" w:rsidR="00EF1A2C" w:rsidRDefault="00EF1A2C" w:rsidP="00EF1A2C">
    <w:pPr>
      <w:pStyle w:val="Foote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9DF" w14:textId="77777777" w:rsidR="00CF4D33" w:rsidRDefault="00CF4D33">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C775E65"/>
    <w:multiLevelType w:val="multilevel"/>
    <w:tmpl w:val="1E0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F7005"/>
    <w:multiLevelType w:val="hybridMultilevel"/>
    <w:tmpl w:val="87B24D86"/>
    <w:lvl w:ilvl="0" w:tplc="A224D26C">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39773DC4"/>
    <w:multiLevelType w:val="hybridMultilevel"/>
    <w:tmpl w:val="5AB8A1AC"/>
    <w:lvl w:ilvl="0" w:tplc="1B68C4CE">
      <w:start w:val="1"/>
      <w:numFmt w:val="bullet"/>
      <w:lvlText w:val=""/>
      <w:lvlJc w:val="left"/>
      <w:pPr>
        <w:tabs>
          <w:tab w:val="num" w:pos="360"/>
        </w:tabs>
        <w:ind w:left="360" w:hanging="360"/>
      </w:pPr>
      <w:rPr>
        <w:rFonts w:ascii="Symbol" w:hAnsi="Symbol" w:hint="default"/>
      </w:rPr>
    </w:lvl>
    <w:lvl w:ilvl="1" w:tplc="9B92ABE8">
      <w:start w:val="4"/>
      <w:numFmt w:val="decimal"/>
      <w:lvlText w:val="%2."/>
      <w:lvlJc w:val="left"/>
      <w:pPr>
        <w:tabs>
          <w:tab w:val="num" w:pos="360"/>
        </w:tabs>
        <w:ind w:left="360" w:hanging="360"/>
      </w:pPr>
      <w:rPr>
        <w:rFonts w:hint="default"/>
        <w:i w:val="0"/>
        <w:color w:val="000000"/>
        <w:sz w:val="22"/>
        <w:szCs w:val="22"/>
      </w:rPr>
    </w:lvl>
    <w:lvl w:ilvl="2" w:tplc="04090001">
      <w:start w:val="1"/>
      <w:numFmt w:val="bullet"/>
      <w:lvlText w:val=""/>
      <w:lvlJc w:val="left"/>
      <w:pPr>
        <w:tabs>
          <w:tab w:val="num" w:pos="2160"/>
        </w:tabs>
        <w:ind w:left="2160" w:hanging="360"/>
      </w:pPr>
      <w:rPr>
        <w:rFonts w:ascii="Symbol" w:hAnsi="Symbol" w:hint="default"/>
      </w:rPr>
    </w:lvl>
    <w:lvl w:ilvl="3" w:tplc="43848D22">
      <w:start w:val="1"/>
      <w:numFmt w:val="lowerRoman"/>
      <w:lvlText w:val="(%4)"/>
      <w:lvlJc w:val="left"/>
      <w:pPr>
        <w:ind w:left="3600" w:hanging="108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D791E"/>
    <w:multiLevelType w:val="hybridMultilevel"/>
    <w:tmpl w:val="7B5CEB68"/>
    <w:lvl w:ilvl="0" w:tplc="3CA032D4">
      <w:start w:val="1"/>
      <w:numFmt w:val="lowerLetter"/>
      <w:lvlText w:val="(%1)"/>
      <w:lvlJc w:val="right"/>
      <w:pPr>
        <w:tabs>
          <w:tab w:val="num" w:pos="360"/>
        </w:tabs>
        <w:ind w:left="360" w:hanging="360"/>
      </w:pPr>
      <w:rPr>
        <w:rFonts w:ascii="Times New Roman" w:hAnsi="Times New Roman" w:cs="Times New Roman" w:hint="default"/>
        <w:b w:val="0"/>
        <w:i/>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8" w15:restartNumberingAfterBreak="0">
    <w:nsid w:val="4E0263FA"/>
    <w:multiLevelType w:val="multilevel"/>
    <w:tmpl w:val="705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83CD1"/>
    <w:multiLevelType w:val="hybridMultilevel"/>
    <w:tmpl w:val="A622F634"/>
    <w:lvl w:ilvl="0" w:tplc="94C85F3A">
      <w:start w:val="5"/>
      <w:numFmt w:val="decimal"/>
      <w:lvlText w:val="%1."/>
      <w:lvlJc w:val="left"/>
      <w:pPr>
        <w:tabs>
          <w:tab w:val="num" w:pos="360"/>
        </w:tabs>
        <w:ind w:left="360" w:hanging="360"/>
      </w:pPr>
      <w:rPr>
        <w:rFonts w:hint="default"/>
        <w:i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1" w15:restartNumberingAfterBreak="0">
    <w:nsid w:val="5BA93637"/>
    <w:multiLevelType w:val="hybridMultilevel"/>
    <w:tmpl w:val="25A80B8C"/>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5CFC0253"/>
    <w:multiLevelType w:val="hybridMultilevel"/>
    <w:tmpl w:val="B756EEB4"/>
    <w:lvl w:ilvl="0" w:tplc="C3A88B9A">
      <w:start w:val="1"/>
      <w:numFmt w:val="decimal"/>
      <w:lvlText w:val="%1."/>
      <w:lvlJc w:val="left"/>
      <w:pPr>
        <w:tabs>
          <w:tab w:val="num" w:pos="360"/>
        </w:tabs>
        <w:ind w:left="360" w:hanging="360"/>
      </w:pPr>
      <w:rPr>
        <w:rFonts w:hint="default"/>
        <w:i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6" w15:restartNumberingAfterBreak="0">
    <w:nsid w:val="715C2703"/>
    <w:multiLevelType w:val="hybridMultilevel"/>
    <w:tmpl w:val="8D8A90EC"/>
    <w:lvl w:ilvl="0" w:tplc="B1AA3FFA">
      <w:start w:val="1"/>
      <w:numFmt w:val="decimal"/>
      <w:lvlText w:val="%1."/>
      <w:lvlJc w:val="left"/>
      <w:pPr>
        <w:tabs>
          <w:tab w:val="num" w:pos="360"/>
        </w:tabs>
        <w:ind w:left="360" w:hanging="360"/>
      </w:pPr>
      <w:rPr>
        <w:rFonts w:hint="default"/>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4"/>
  </w:num>
  <w:num w:numId="3">
    <w:abstractNumId w:val="15"/>
  </w:num>
  <w:num w:numId="4">
    <w:abstractNumId w:val="0"/>
  </w:num>
  <w:num w:numId="5">
    <w:abstractNumId w:val="6"/>
  </w:num>
  <w:num w:numId="6">
    <w:abstractNumId w:val="13"/>
  </w:num>
  <w:num w:numId="7">
    <w:abstractNumId w:val="17"/>
  </w:num>
  <w:num w:numId="8">
    <w:abstractNumId w:val="10"/>
  </w:num>
  <w:num w:numId="9">
    <w:abstractNumId w:val="4"/>
  </w:num>
  <w:num w:numId="10">
    <w:abstractNumId w:val="11"/>
  </w:num>
  <w:num w:numId="11">
    <w:abstractNumId w:val="2"/>
  </w:num>
  <w:num w:numId="12">
    <w:abstractNumId w:val="3"/>
  </w:num>
  <w:num w:numId="13">
    <w:abstractNumId w:val="13"/>
  </w:num>
  <w:num w:numId="14">
    <w:abstractNumId w:val="16"/>
  </w:num>
  <w:num w:numId="15">
    <w:abstractNumId w:val="13"/>
  </w:num>
  <w:num w:numId="16">
    <w:abstractNumId w:val="1"/>
  </w:num>
  <w:num w:numId="17">
    <w:abstractNumId w:val="8"/>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FAD"/>
    <w:rsid w:val="00001CE1"/>
    <w:rsid w:val="000022D8"/>
    <w:rsid w:val="0000301C"/>
    <w:rsid w:val="0000335F"/>
    <w:rsid w:val="00003F0D"/>
    <w:rsid w:val="00004865"/>
    <w:rsid w:val="00005110"/>
    <w:rsid w:val="00005B54"/>
    <w:rsid w:val="00010DAA"/>
    <w:rsid w:val="000174AB"/>
    <w:rsid w:val="000177C7"/>
    <w:rsid w:val="00022F3C"/>
    <w:rsid w:val="0002453F"/>
    <w:rsid w:val="000251FD"/>
    <w:rsid w:val="00030A3E"/>
    <w:rsid w:val="00033E39"/>
    <w:rsid w:val="00040FD5"/>
    <w:rsid w:val="0004464C"/>
    <w:rsid w:val="00046145"/>
    <w:rsid w:val="0004625F"/>
    <w:rsid w:val="00047DDE"/>
    <w:rsid w:val="00053135"/>
    <w:rsid w:val="00053DDB"/>
    <w:rsid w:val="00056B67"/>
    <w:rsid w:val="00067B1B"/>
    <w:rsid w:val="00070A99"/>
    <w:rsid w:val="000732B1"/>
    <w:rsid w:val="0007348C"/>
    <w:rsid w:val="000737BE"/>
    <w:rsid w:val="00077358"/>
    <w:rsid w:val="00077984"/>
    <w:rsid w:val="00077D3F"/>
    <w:rsid w:val="000830AD"/>
    <w:rsid w:val="00084C88"/>
    <w:rsid w:val="00087477"/>
    <w:rsid w:val="00087DEC"/>
    <w:rsid w:val="00087F02"/>
    <w:rsid w:val="0009125B"/>
    <w:rsid w:val="000931D9"/>
    <w:rsid w:val="00093A8F"/>
    <w:rsid w:val="00095692"/>
    <w:rsid w:val="000A4AEB"/>
    <w:rsid w:val="000A5578"/>
    <w:rsid w:val="000A5990"/>
    <w:rsid w:val="000A64AE"/>
    <w:rsid w:val="000A6DD4"/>
    <w:rsid w:val="000C27B0"/>
    <w:rsid w:val="000C3F13"/>
    <w:rsid w:val="000C698E"/>
    <w:rsid w:val="000D0673"/>
    <w:rsid w:val="000D09C1"/>
    <w:rsid w:val="000D1F54"/>
    <w:rsid w:val="000D2D64"/>
    <w:rsid w:val="000D3560"/>
    <w:rsid w:val="000D37B9"/>
    <w:rsid w:val="000D5478"/>
    <w:rsid w:val="000D5F3D"/>
    <w:rsid w:val="000D66AA"/>
    <w:rsid w:val="000D7D7D"/>
    <w:rsid w:val="000E1EC2"/>
    <w:rsid w:val="000F00D1"/>
    <w:rsid w:val="000F16F4"/>
    <w:rsid w:val="000F2026"/>
    <w:rsid w:val="000F2059"/>
    <w:rsid w:val="000F4BDD"/>
    <w:rsid w:val="000F5904"/>
    <w:rsid w:val="000F6E2E"/>
    <w:rsid w:val="001000CB"/>
    <w:rsid w:val="00104D93"/>
    <w:rsid w:val="0010535C"/>
    <w:rsid w:val="00107579"/>
    <w:rsid w:val="001078CA"/>
    <w:rsid w:val="00120C07"/>
    <w:rsid w:val="001233F5"/>
    <w:rsid w:val="0012355C"/>
    <w:rsid w:val="00123F7A"/>
    <w:rsid w:val="0012453E"/>
    <w:rsid w:val="00124AAD"/>
    <w:rsid w:val="00125699"/>
    <w:rsid w:val="00125B9E"/>
    <w:rsid w:val="00131B4A"/>
    <w:rsid w:val="00131BBE"/>
    <w:rsid w:val="001334A9"/>
    <w:rsid w:val="00133EDE"/>
    <w:rsid w:val="0013443D"/>
    <w:rsid w:val="001367CA"/>
    <w:rsid w:val="001464EF"/>
    <w:rsid w:val="001469B7"/>
    <w:rsid w:val="00146E94"/>
    <w:rsid w:val="00152C92"/>
    <w:rsid w:val="00153D7E"/>
    <w:rsid w:val="00153FC7"/>
    <w:rsid w:val="001556B8"/>
    <w:rsid w:val="00157722"/>
    <w:rsid w:val="0016145B"/>
    <w:rsid w:val="00163B93"/>
    <w:rsid w:val="00167F62"/>
    <w:rsid w:val="00170950"/>
    <w:rsid w:val="001754BF"/>
    <w:rsid w:val="00176F77"/>
    <w:rsid w:val="00176FA5"/>
    <w:rsid w:val="00181761"/>
    <w:rsid w:val="00186121"/>
    <w:rsid w:val="00187262"/>
    <w:rsid w:val="0019011E"/>
    <w:rsid w:val="0019288F"/>
    <w:rsid w:val="00194DC8"/>
    <w:rsid w:val="0019538D"/>
    <w:rsid w:val="00197B5B"/>
    <w:rsid w:val="001A52DA"/>
    <w:rsid w:val="001A7BBD"/>
    <w:rsid w:val="001B142A"/>
    <w:rsid w:val="001B27C9"/>
    <w:rsid w:val="001B4FE0"/>
    <w:rsid w:val="001C1520"/>
    <w:rsid w:val="001C77DC"/>
    <w:rsid w:val="001D15F3"/>
    <w:rsid w:val="001E1F7C"/>
    <w:rsid w:val="001E67C3"/>
    <w:rsid w:val="001E7A36"/>
    <w:rsid w:val="001F11CC"/>
    <w:rsid w:val="001F2C7C"/>
    <w:rsid w:val="001F545B"/>
    <w:rsid w:val="001F65F9"/>
    <w:rsid w:val="001F6CE8"/>
    <w:rsid w:val="0020010F"/>
    <w:rsid w:val="00201F8C"/>
    <w:rsid w:val="00204C17"/>
    <w:rsid w:val="002055DC"/>
    <w:rsid w:val="00207816"/>
    <w:rsid w:val="0021152D"/>
    <w:rsid w:val="00211800"/>
    <w:rsid w:val="00212C8F"/>
    <w:rsid w:val="0021325B"/>
    <w:rsid w:val="002134F7"/>
    <w:rsid w:val="00213BF4"/>
    <w:rsid w:val="00216153"/>
    <w:rsid w:val="002165DD"/>
    <w:rsid w:val="0021774F"/>
    <w:rsid w:val="002251FE"/>
    <w:rsid w:val="0022645A"/>
    <w:rsid w:val="0023286C"/>
    <w:rsid w:val="00234CC7"/>
    <w:rsid w:val="002364AB"/>
    <w:rsid w:val="00236A9C"/>
    <w:rsid w:val="00240538"/>
    <w:rsid w:val="00241805"/>
    <w:rsid w:val="00241D26"/>
    <w:rsid w:val="002429F3"/>
    <w:rsid w:val="00242A5E"/>
    <w:rsid w:val="002462B2"/>
    <w:rsid w:val="00253511"/>
    <w:rsid w:val="00254BB1"/>
    <w:rsid w:val="00255FB0"/>
    <w:rsid w:val="002579AB"/>
    <w:rsid w:val="00260136"/>
    <w:rsid w:val="0026211C"/>
    <w:rsid w:val="002647E5"/>
    <w:rsid w:val="00265156"/>
    <w:rsid w:val="0026568B"/>
    <w:rsid w:val="002665DD"/>
    <w:rsid w:val="0026688A"/>
    <w:rsid w:val="00266998"/>
    <w:rsid w:val="00274B0D"/>
    <w:rsid w:val="00275AFD"/>
    <w:rsid w:val="002767E8"/>
    <w:rsid w:val="002777CC"/>
    <w:rsid w:val="002819AB"/>
    <w:rsid w:val="002828DB"/>
    <w:rsid w:val="00282E4C"/>
    <w:rsid w:val="00284546"/>
    <w:rsid w:val="00285089"/>
    <w:rsid w:val="00285346"/>
    <w:rsid w:val="002925D2"/>
    <w:rsid w:val="00294669"/>
    <w:rsid w:val="0029483B"/>
    <w:rsid w:val="00294F41"/>
    <w:rsid w:val="00295028"/>
    <w:rsid w:val="00295512"/>
    <w:rsid w:val="00295C3C"/>
    <w:rsid w:val="00296A3E"/>
    <w:rsid w:val="00297222"/>
    <w:rsid w:val="002A02DD"/>
    <w:rsid w:val="002A159C"/>
    <w:rsid w:val="002A3CFD"/>
    <w:rsid w:val="002A3D22"/>
    <w:rsid w:val="002A7F48"/>
    <w:rsid w:val="002B201A"/>
    <w:rsid w:val="002B5A3A"/>
    <w:rsid w:val="002B7E1F"/>
    <w:rsid w:val="002C068A"/>
    <w:rsid w:val="002C1600"/>
    <w:rsid w:val="002C523F"/>
    <w:rsid w:val="002C6541"/>
    <w:rsid w:val="002C790C"/>
    <w:rsid w:val="002C7DE6"/>
    <w:rsid w:val="002D096E"/>
    <w:rsid w:val="002D0AA8"/>
    <w:rsid w:val="002D1996"/>
    <w:rsid w:val="002D3BC6"/>
    <w:rsid w:val="002D4E15"/>
    <w:rsid w:val="002E172B"/>
    <w:rsid w:val="002E1ACB"/>
    <w:rsid w:val="002E3B00"/>
    <w:rsid w:val="002E496A"/>
    <w:rsid w:val="002E58E5"/>
    <w:rsid w:val="002F0875"/>
    <w:rsid w:val="002F2140"/>
    <w:rsid w:val="002F231A"/>
    <w:rsid w:val="002F47F7"/>
    <w:rsid w:val="002F4FAD"/>
    <w:rsid w:val="002F62F8"/>
    <w:rsid w:val="002F741A"/>
    <w:rsid w:val="003032FB"/>
    <w:rsid w:val="0030500E"/>
    <w:rsid w:val="00305350"/>
    <w:rsid w:val="003054A7"/>
    <w:rsid w:val="00315738"/>
    <w:rsid w:val="0031600E"/>
    <w:rsid w:val="003206FD"/>
    <w:rsid w:val="00320751"/>
    <w:rsid w:val="0032420F"/>
    <w:rsid w:val="0032521B"/>
    <w:rsid w:val="003252DC"/>
    <w:rsid w:val="00325A6A"/>
    <w:rsid w:val="00326016"/>
    <w:rsid w:val="0032753B"/>
    <w:rsid w:val="0032771A"/>
    <w:rsid w:val="003340AA"/>
    <w:rsid w:val="00335785"/>
    <w:rsid w:val="00336B43"/>
    <w:rsid w:val="00340ED0"/>
    <w:rsid w:val="00342337"/>
    <w:rsid w:val="003438A6"/>
    <w:rsid w:val="003439C0"/>
    <w:rsid w:val="00343A1F"/>
    <w:rsid w:val="00344294"/>
    <w:rsid w:val="00344CC9"/>
    <w:rsid w:val="00344CD1"/>
    <w:rsid w:val="00344EFE"/>
    <w:rsid w:val="00346296"/>
    <w:rsid w:val="0034643F"/>
    <w:rsid w:val="00351355"/>
    <w:rsid w:val="00351A9C"/>
    <w:rsid w:val="00351E58"/>
    <w:rsid w:val="00352AF9"/>
    <w:rsid w:val="00353AA9"/>
    <w:rsid w:val="003558D5"/>
    <w:rsid w:val="003563D5"/>
    <w:rsid w:val="003569F8"/>
    <w:rsid w:val="00360664"/>
    <w:rsid w:val="003617FC"/>
    <w:rsid w:val="00361890"/>
    <w:rsid w:val="003635C9"/>
    <w:rsid w:val="00364E17"/>
    <w:rsid w:val="00372149"/>
    <w:rsid w:val="00373216"/>
    <w:rsid w:val="0037559B"/>
    <w:rsid w:val="003823AF"/>
    <w:rsid w:val="00385FB0"/>
    <w:rsid w:val="0038640D"/>
    <w:rsid w:val="00386C37"/>
    <w:rsid w:val="0038736A"/>
    <w:rsid w:val="003912C8"/>
    <w:rsid w:val="00392188"/>
    <w:rsid w:val="003941CF"/>
    <w:rsid w:val="00394722"/>
    <w:rsid w:val="00394810"/>
    <w:rsid w:val="0039603A"/>
    <w:rsid w:val="00396D85"/>
    <w:rsid w:val="003A0162"/>
    <w:rsid w:val="003A5CEA"/>
    <w:rsid w:val="003B2FE6"/>
    <w:rsid w:val="003C056E"/>
    <w:rsid w:val="003C0BFF"/>
    <w:rsid w:val="003C3A58"/>
    <w:rsid w:val="003C3F3A"/>
    <w:rsid w:val="003C78B7"/>
    <w:rsid w:val="003D0A5F"/>
    <w:rsid w:val="003D1333"/>
    <w:rsid w:val="003D476D"/>
    <w:rsid w:val="003D7F6E"/>
    <w:rsid w:val="003E0219"/>
    <w:rsid w:val="003E54CC"/>
    <w:rsid w:val="003E556F"/>
    <w:rsid w:val="003F11CC"/>
    <w:rsid w:val="003F2F3A"/>
    <w:rsid w:val="003F3533"/>
    <w:rsid w:val="003F51AA"/>
    <w:rsid w:val="003F7D69"/>
    <w:rsid w:val="004002A2"/>
    <w:rsid w:val="00401CE9"/>
    <w:rsid w:val="0040789E"/>
    <w:rsid w:val="00407EA9"/>
    <w:rsid w:val="00411666"/>
    <w:rsid w:val="0041309C"/>
    <w:rsid w:val="004148B4"/>
    <w:rsid w:val="004156F0"/>
    <w:rsid w:val="00421C29"/>
    <w:rsid w:val="004234C5"/>
    <w:rsid w:val="00424C58"/>
    <w:rsid w:val="00425A5F"/>
    <w:rsid w:val="0042627C"/>
    <w:rsid w:val="004305C2"/>
    <w:rsid w:val="00430A24"/>
    <w:rsid w:val="00430AD5"/>
    <w:rsid w:val="00431171"/>
    <w:rsid w:val="004315ED"/>
    <w:rsid w:val="004335C4"/>
    <w:rsid w:val="004412FE"/>
    <w:rsid w:val="00442AD4"/>
    <w:rsid w:val="004430FF"/>
    <w:rsid w:val="00445989"/>
    <w:rsid w:val="004474DE"/>
    <w:rsid w:val="0044774D"/>
    <w:rsid w:val="00451EE4"/>
    <w:rsid w:val="00453138"/>
    <w:rsid w:val="0045344E"/>
    <w:rsid w:val="00453E15"/>
    <w:rsid w:val="00455F53"/>
    <w:rsid w:val="00456009"/>
    <w:rsid w:val="004564B9"/>
    <w:rsid w:val="00457121"/>
    <w:rsid w:val="0046030E"/>
    <w:rsid w:val="004610A6"/>
    <w:rsid w:val="0046423B"/>
    <w:rsid w:val="00467CB6"/>
    <w:rsid w:val="00472083"/>
    <w:rsid w:val="00476243"/>
    <w:rsid w:val="0047635A"/>
    <w:rsid w:val="00476CA1"/>
    <w:rsid w:val="0047718B"/>
    <w:rsid w:val="0047772D"/>
    <w:rsid w:val="0048041A"/>
    <w:rsid w:val="00480B79"/>
    <w:rsid w:val="004856F3"/>
    <w:rsid w:val="00485A3C"/>
    <w:rsid w:val="00486300"/>
    <w:rsid w:val="0049094E"/>
    <w:rsid w:val="00491DAB"/>
    <w:rsid w:val="004976CF"/>
    <w:rsid w:val="004A0C91"/>
    <w:rsid w:val="004A2D57"/>
    <w:rsid w:val="004A2EB8"/>
    <w:rsid w:val="004A32E5"/>
    <w:rsid w:val="004A3BB2"/>
    <w:rsid w:val="004A3F32"/>
    <w:rsid w:val="004A567D"/>
    <w:rsid w:val="004A5F2D"/>
    <w:rsid w:val="004A60DA"/>
    <w:rsid w:val="004B0033"/>
    <w:rsid w:val="004B00DF"/>
    <w:rsid w:val="004B3732"/>
    <w:rsid w:val="004B3961"/>
    <w:rsid w:val="004B5B4A"/>
    <w:rsid w:val="004B7CA4"/>
    <w:rsid w:val="004C07CB"/>
    <w:rsid w:val="004C3451"/>
    <w:rsid w:val="004C3A5D"/>
    <w:rsid w:val="004C3AF5"/>
    <w:rsid w:val="004C5F5F"/>
    <w:rsid w:val="004C799C"/>
    <w:rsid w:val="004D0606"/>
    <w:rsid w:val="004D3B3A"/>
    <w:rsid w:val="004D6922"/>
    <w:rsid w:val="004E4C64"/>
    <w:rsid w:val="004E6091"/>
    <w:rsid w:val="004F3327"/>
    <w:rsid w:val="004F5325"/>
    <w:rsid w:val="004F6BAC"/>
    <w:rsid w:val="004F7C40"/>
    <w:rsid w:val="00500959"/>
    <w:rsid w:val="00501796"/>
    <w:rsid w:val="00501DF7"/>
    <w:rsid w:val="00505228"/>
    <w:rsid w:val="00505D19"/>
    <w:rsid w:val="00506851"/>
    <w:rsid w:val="005126CB"/>
    <w:rsid w:val="0051612C"/>
    <w:rsid w:val="005169C2"/>
    <w:rsid w:val="00516A10"/>
    <w:rsid w:val="0052157C"/>
    <w:rsid w:val="0052347F"/>
    <w:rsid w:val="00525630"/>
    <w:rsid w:val="005261D0"/>
    <w:rsid w:val="005269D8"/>
    <w:rsid w:val="00530621"/>
    <w:rsid w:val="005337A2"/>
    <w:rsid w:val="00534A23"/>
    <w:rsid w:val="005359F9"/>
    <w:rsid w:val="00536204"/>
    <w:rsid w:val="00540163"/>
    <w:rsid w:val="00541734"/>
    <w:rsid w:val="005424E2"/>
    <w:rsid w:val="00542B4C"/>
    <w:rsid w:val="00542FA9"/>
    <w:rsid w:val="00547034"/>
    <w:rsid w:val="005477E6"/>
    <w:rsid w:val="00550643"/>
    <w:rsid w:val="00552086"/>
    <w:rsid w:val="0055487D"/>
    <w:rsid w:val="00556BD6"/>
    <w:rsid w:val="005577E6"/>
    <w:rsid w:val="00560606"/>
    <w:rsid w:val="00561393"/>
    <w:rsid w:val="00561B11"/>
    <w:rsid w:val="00561E69"/>
    <w:rsid w:val="00565D23"/>
    <w:rsid w:val="0056634F"/>
    <w:rsid w:val="00566BA1"/>
    <w:rsid w:val="0057008F"/>
    <w:rsid w:val="00571146"/>
    <w:rsid w:val="005715F3"/>
    <w:rsid w:val="005718AF"/>
    <w:rsid w:val="005719FB"/>
    <w:rsid w:val="00571FD4"/>
    <w:rsid w:val="00572879"/>
    <w:rsid w:val="00573C33"/>
    <w:rsid w:val="00574FEC"/>
    <w:rsid w:val="0057780B"/>
    <w:rsid w:val="00584863"/>
    <w:rsid w:val="00584C4A"/>
    <w:rsid w:val="00585A8D"/>
    <w:rsid w:val="005863C1"/>
    <w:rsid w:val="00590EC5"/>
    <w:rsid w:val="005977D9"/>
    <w:rsid w:val="005A0180"/>
    <w:rsid w:val="005A0B01"/>
    <w:rsid w:val="005A3A64"/>
    <w:rsid w:val="005A4AAB"/>
    <w:rsid w:val="005A4B58"/>
    <w:rsid w:val="005B3A9D"/>
    <w:rsid w:val="005B3E6A"/>
    <w:rsid w:val="005B4DD0"/>
    <w:rsid w:val="005C0C03"/>
    <w:rsid w:val="005C1234"/>
    <w:rsid w:val="005C48EE"/>
    <w:rsid w:val="005C7DD5"/>
    <w:rsid w:val="005D0DFF"/>
    <w:rsid w:val="005D2A54"/>
    <w:rsid w:val="005D32DF"/>
    <w:rsid w:val="005D739E"/>
    <w:rsid w:val="005E0404"/>
    <w:rsid w:val="005E1EB8"/>
    <w:rsid w:val="005E34E1"/>
    <w:rsid w:val="005E34FF"/>
    <w:rsid w:val="005E3542"/>
    <w:rsid w:val="005E3E45"/>
    <w:rsid w:val="005E52F9"/>
    <w:rsid w:val="005E69C2"/>
    <w:rsid w:val="005E7724"/>
    <w:rsid w:val="005F017B"/>
    <w:rsid w:val="005F0827"/>
    <w:rsid w:val="005F0E3F"/>
    <w:rsid w:val="005F1261"/>
    <w:rsid w:val="005F1A14"/>
    <w:rsid w:val="005F549A"/>
    <w:rsid w:val="00602315"/>
    <w:rsid w:val="00605D26"/>
    <w:rsid w:val="00606768"/>
    <w:rsid w:val="00610C04"/>
    <w:rsid w:val="006113A4"/>
    <w:rsid w:val="0061181D"/>
    <w:rsid w:val="00614C4A"/>
    <w:rsid w:val="00614E46"/>
    <w:rsid w:val="00615462"/>
    <w:rsid w:val="006165F8"/>
    <w:rsid w:val="00621577"/>
    <w:rsid w:val="006247CC"/>
    <w:rsid w:val="00625D53"/>
    <w:rsid w:val="00626E42"/>
    <w:rsid w:val="006319E6"/>
    <w:rsid w:val="0063373D"/>
    <w:rsid w:val="0063620A"/>
    <w:rsid w:val="00640BC5"/>
    <w:rsid w:val="006412F6"/>
    <w:rsid w:val="00642487"/>
    <w:rsid w:val="006453BC"/>
    <w:rsid w:val="00651AEC"/>
    <w:rsid w:val="00653C44"/>
    <w:rsid w:val="0065719B"/>
    <w:rsid w:val="00657F93"/>
    <w:rsid w:val="0066322F"/>
    <w:rsid w:val="00663941"/>
    <w:rsid w:val="00672DB4"/>
    <w:rsid w:val="00674577"/>
    <w:rsid w:val="006746AB"/>
    <w:rsid w:val="00674EB1"/>
    <w:rsid w:val="0067687D"/>
    <w:rsid w:val="00676F00"/>
    <w:rsid w:val="00677992"/>
    <w:rsid w:val="00682553"/>
    <w:rsid w:val="00683278"/>
    <w:rsid w:val="00683417"/>
    <w:rsid w:val="00690C21"/>
    <w:rsid w:val="006917BC"/>
    <w:rsid w:val="00691B8D"/>
    <w:rsid w:val="00691EB1"/>
    <w:rsid w:val="006950C4"/>
    <w:rsid w:val="0069559D"/>
    <w:rsid w:val="0069576D"/>
    <w:rsid w:val="00695B47"/>
    <w:rsid w:val="00696368"/>
    <w:rsid w:val="006969A5"/>
    <w:rsid w:val="00697687"/>
    <w:rsid w:val="00697C21"/>
    <w:rsid w:val="006A175E"/>
    <w:rsid w:val="006A3818"/>
    <w:rsid w:val="006A7B8B"/>
    <w:rsid w:val="006B4C5C"/>
    <w:rsid w:val="006B6154"/>
    <w:rsid w:val="006B6533"/>
    <w:rsid w:val="006B74CD"/>
    <w:rsid w:val="006C308F"/>
    <w:rsid w:val="006C4D26"/>
    <w:rsid w:val="006C781E"/>
    <w:rsid w:val="006C7953"/>
    <w:rsid w:val="006D20AA"/>
    <w:rsid w:val="006D2842"/>
    <w:rsid w:val="006D2B5B"/>
    <w:rsid w:val="006D3027"/>
    <w:rsid w:val="006D4240"/>
    <w:rsid w:val="006D425D"/>
    <w:rsid w:val="006D426A"/>
    <w:rsid w:val="006E4B79"/>
    <w:rsid w:val="006E5530"/>
    <w:rsid w:val="006E690A"/>
    <w:rsid w:val="006E7053"/>
    <w:rsid w:val="006F06F8"/>
    <w:rsid w:val="006F1BA9"/>
    <w:rsid w:val="006F2656"/>
    <w:rsid w:val="006F6496"/>
    <w:rsid w:val="006F7C1B"/>
    <w:rsid w:val="006F7F68"/>
    <w:rsid w:val="00704A35"/>
    <w:rsid w:val="00705DEA"/>
    <w:rsid w:val="00706656"/>
    <w:rsid w:val="0071058E"/>
    <w:rsid w:val="0071192D"/>
    <w:rsid w:val="007144E3"/>
    <w:rsid w:val="007163E4"/>
    <w:rsid w:val="0072014C"/>
    <w:rsid w:val="0072195D"/>
    <w:rsid w:val="0072451A"/>
    <w:rsid w:val="007333A8"/>
    <w:rsid w:val="00735406"/>
    <w:rsid w:val="007371A3"/>
    <w:rsid w:val="00737CB0"/>
    <w:rsid w:val="00740332"/>
    <w:rsid w:val="007408B1"/>
    <w:rsid w:val="00740962"/>
    <w:rsid w:val="00742067"/>
    <w:rsid w:val="00742A23"/>
    <w:rsid w:val="00743964"/>
    <w:rsid w:val="007443F4"/>
    <w:rsid w:val="0074585E"/>
    <w:rsid w:val="007519F3"/>
    <w:rsid w:val="007548A6"/>
    <w:rsid w:val="00756116"/>
    <w:rsid w:val="007669FE"/>
    <w:rsid w:val="00766B9D"/>
    <w:rsid w:val="00766EC1"/>
    <w:rsid w:val="00766F87"/>
    <w:rsid w:val="007679FE"/>
    <w:rsid w:val="00777AFF"/>
    <w:rsid w:val="00785862"/>
    <w:rsid w:val="007860D7"/>
    <w:rsid w:val="007878A4"/>
    <w:rsid w:val="0079200D"/>
    <w:rsid w:val="00792C03"/>
    <w:rsid w:val="007931E4"/>
    <w:rsid w:val="007944D0"/>
    <w:rsid w:val="00795B08"/>
    <w:rsid w:val="00795F29"/>
    <w:rsid w:val="00797A27"/>
    <w:rsid w:val="007A0537"/>
    <w:rsid w:val="007A0C6B"/>
    <w:rsid w:val="007A565B"/>
    <w:rsid w:val="007A67A3"/>
    <w:rsid w:val="007A717F"/>
    <w:rsid w:val="007B02C0"/>
    <w:rsid w:val="007B07B8"/>
    <w:rsid w:val="007B0C3D"/>
    <w:rsid w:val="007B103E"/>
    <w:rsid w:val="007B13B1"/>
    <w:rsid w:val="007B1DB8"/>
    <w:rsid w:val="007B2157"/>
    <w:rsid w:val="007B30A0"/>
    <w:rsid w:val="007B74E4"/>
    <w:rsid w:val="007C1B4C"/>
    <w:rsid w:val="007C1BC4"/>
    <w:rsid w:val="007C1DBC"/>
    <w:rsid w:val="007C2AFC"/>
    <w:rsid w:val="007C2B6C"/>
    <w:rsid w:val="007C49F9"/>
    <w:rsid w:val="007C6136"/>
    <w:rsid w:val="007D65B4"/>
    <w:rsid w:val="007D6991"/>
    <w:rsid w:val="007D716C"/>
    <w:rsid w:val="007D7CF4"/>
    <w:rsid w:val="007E2308"/>
    <w:rsid w:val="007E230D"/>
    <w:rsid w:val="007E2DC0"/>
    <w:rsid w:val="007E4625"/>
    <w:rsid w:val="007E6296"/>
    <w:rsid w:val="007E67F0"/>
    <w:rsid w:val="007F1352"/>
    <w:rsid w:val="007F3510"/>
    <w:rsid w:val="007F3EDF"/>
    <w:rsid w:val="007F59EB"/>
    <w:rsid w:val="007F7692"/>
    <w:rsid w:val="008009F3"/>
    <w:rsid w:val="0080329B"/>
    <w:rsid w:val="00804303"/>
    <w:rsid w:val="00804499"/>
    <w:rsid w:val="00805ADF"/>
    <w:rsid w:val="008100B3"/>
    <w:rsid w:val="00811A5E"/>
    <w:rsid w:val="00812272"/>
    <w:rsid w:val="008149D9"/>
    <w:rsid w:val="00817486"/>
    <w:rsid w:val="00820122"/>
    <w:rsid w:val="00823395"/>
    <w:rsid w:val="00824BF7"/>
    <w:rsid w:val="008276B9"/>
    <w:rsid w:val="00827937"/>
    <w:rsid w:val="0083269F"/>
    <w:rsid w:val="00832E0A"/>
    <w:rsid w:val="00833265"/>
    <w:rsid w:val="00834368"/>
    <w:rsid w:val="0083673A"/>
    <w:rsid w:val="008371D8"/>
    <w:rsid w:val="008411A4"/>
    <w:rsid w:val="00843DE9"/>
    <w:rsid w:val="00844E71"/>
    <w:rsid w:val="00844FFB"/>
    <w:rsid w:val="008553B4"/>
    <w:rsid w:val="008558DB"/>
    <w:rsid w:val="00860B9B"/>
    <w:rsid w:val="00863650"/>
    <w:rsid w:val="00863A43"/>
    <w:rsid w:val="00863E52"/>
    <w:rsid w:val="008652C2"/>
    <w:rsid w:val="0086579C"/>
    <w:rsid w:val="00865F70"/>
    <w:rsid w:val="00872E7B"/>
    <w:rsid w:val="00874298"/>
    <w:rsid w:val="00880395"/>
    <w:rsid w:val="008807DF"/>
    <w:rsid w:val="0088438F"/>
    <w:rsid w:val="00885EBE"/>
    <w:rsid w:val="008869B6"/>
    <w:rsid w:val="008913B9"/>
    <w:rsid w:val="0089415D"/>
    <w:rsid w:val="008943AC"/>
    <w:rsid w:val="00894EF2"/>
    <w:rsid w:val="00895F4F"/>
    <w:rsid w:val="008A03E3"/>
    <w:rsid w:val="008A0FD8"/>
    <w:rsid w:val="008A4143"/>
    <w:rsid w:val="008A48B0"/>
    <w:rsid w:val="008A6D3E"/>
    <w:rsid w:val="008A6D60"/>
    <w:rsid w:val="008B2317"/>
    <w:rsid w:val="008B7320"/>
    <w:rsid w:val="008C0254"/>
    <w:rsid w:val="008C39DE"/>
    <w:rsid w:val="008C52F6"/>
    <w:rsid w:val="008C6FA3"/>
    <w:rsid w:val="008C7481"/>
    <w:rsid w:val="008D0B25"/>
    <w:rsid w:val="008D5A99"/>
    <w:rsid w:val="008E054A"/>
    <w:rsid w:val="008E19FE"/>
    <w:rsid w:val="008E22A7"/>
    <w:rsid w:val="008E2363"/>
    <w:rsid w:val="008E359C"/>
    <w:rsid w:val="008E7DBC"/>
    <w:rsid w:val="008F0ADC"/>
    <w:rsid w:val="008F0E9C"/>
    <w:rsid w:val="008F34A7"/>
    <w:rsid w:val="008F4610"/>
    <w:rsid w:val="008F5356"/>
    <w:rsid w:val="008F6065"/>
    <w:rsid w:val="009014C7"/>
    <w:rsid w:val="009016D4"/>
    <w:rsid w:val="0091013C"/>
    <w:rsid w:val="00910245"/>
    <w:rsid w:val="00911648"/>
    <w:rsid w:val="00912954"/>
    <w:rsid w:val="00913C80"/>
    <w:rsid w:val="00916EBA"/>
    <w:rsid w:val="00917ADE"/>
    <w:rsid w:val="00917D71"/>
    <w:rsid w:val="00921E0F"/>
    <w:rsid w:val="00921F34"/>
    <w:rsid w:val="0092304C"/>
    <w:rsid w:val="00923F06"/>
    <w:rsid w:val="009258BB"/>
    <w:rsid w:val="00927231"/>
    <w:rsid w:val="009339DA"/>
    <w:rsid w:val="00933A33"/>
    <w:rsid w:val="00934D72"/>
    <w:rsid w:val="0093512E"/>
    <w:rsid w:val="00941A48"/>
    <w:rsid w:val="009526A3"/>
    <w:rsid w:val="00954098"/>
    <w:rsid w:val="009554A9"/>
    <w:rsid w:val="00956A1B"/>
    <w:rsid w:val="00960A07"/>
    <w:rsid w:val="00960B10"/>
    <w:rsid w:val="009613A4"/>
    <w:rsid w:val="00962B15"/>
    <w:rsid w:val="0096317A"/>
    <w:rsid w:val="00971380"/>
    <w:rsid w:val="00973988"/>
    <w:rsid w:val="00977012"/>
    <w:rsid w:val="00977298"/>
    <w:rsid w:val="00980854"/>
    <w:rsid w:val="009841DA"/>
    <w:rsid w:val="009865F4"/>
    <w:rsid w:val="009868D2"/>
    <w:rsid w:val="00987196"/>
    <w:rsid w:val="009873A3"/>
    <w:rsid w:val="00990464"/>
    <w:rsid w:val="00991C9E"/>
    <w:rsid w:val="009930D1"/>
    <w:rsid w:val="00996993"/>
    <w:rsid w:val="00996E96"/>
    <w:rsid w:val="00996EC6"/>
    <w:rsid w:val="00997E7C"/>
    <w:rsid w:val="009A2E70"/>
    <w:rsid w:val="009A30A6"/>
    <w:rsid w:val="009A55DB"/>
    <w:rsid w:val="009A770B"/>
    <w:rsid w:val="009B081D"/>
    <w:rsid w:val="009B3075"/>
    <w:rsid w:val="009B3279"/>
    <w:rsid w:val="009B5E58"/>
    <w:rsid w:val="009B72ED"/>
    <w:rsid w:val="009B7BD4"/>
    <w:rsid w:val="009C0400"/>
    <w:rsid w:val="009C1BAA"/>
    <w:rsid w:val="009C1D08"/>
    <w:rsid w:val="009C2EC7"/>
    <w:rsid w:val="009C3836"/>
    <w:rsid w:val="009C48DA"/>
    <w:rsid w:val="009C5649"/>
    <w:rsid w:val="009D0FE4"/>
    <w:rsid w:val="009D7719"/>
    <w:rsid w:val="009D790E"/>
    <w:rsid w:val="009D795B"/>
    <w:rsid w:val="009E1447"/>
    <w:rsid w:val="009E1614"/>
    <w:rsid w:val="009E1BA8"/>
    <w:rsid w:val="009E339E"/>
    <w:rsid w:val="009F1A3A"/>
    <w:rsid w:val="009F3716"/>
    <w:rsid w:val="009F4D81"/>
    <w:rsid w:val="009F5E62"/>
    <w:rsid w:val="00A00C6F"/>
    <w:rsid w:val="00A00FCD"/>
    <w:rsid w:val="00A023D6"/>
    <w:rsid w:val="00A04602"/>
    <w:rsid w:val="00A0530C"/>
    <w:rsid w:val="00A101CD"/>
    <w:rsid w:val="00A1288E"/>
    <w:rsid w:val="00A12A32"/>
    <w:rsid w:val="00A12D1D"/>
    <w:rsid w:val="00A166AB"/>
    <w:rsid w:val="00A17CB0"/>
    <w:rsid w:val="00A21809"/>
    <w:rsid w:val="00A21FD0"/>
    <w:rsid w:val="00A2412F"/>
    <w:rsid w:val="00A244AF"/>
    <w:rsid w:val="00A30A88"/>
    <w:rsid w:val="00A31E29"/>
    <w:rsid w:val="00A32E64"/>
    <w:rsid w:val="00A45A69"/>
    <w:rsid w:val="00A503FF"/>
    <w:rsid w:val="00A53318"/>
    <w:rsid w:val="00A5370B"/>
    <w:rsid w:val="00A54E86"/>
    <w:rsid w:val="00A56503"/>
    <w:rsid w:val="00A60DB3"/>
    <w:rsid w:val="00A639EA"/>
    <w:rsid w:val="00A7083F"/>
    <w:rsid w:val="00A747EF"/>
    <w:rsid w:val="00A7555B"/>
    <w:rsid w:val="00A75F0D"/>
    <w:rsid w:val="00A82DB4"/>
    <w:rsid w:val="00A86424"/>
    <w:rsid w:val="00A86A06"/>
    <w:rsid w:val="00A86C7E"/>
    <w:rsid w:val="00A87827"/>
    <w:rsid w:val="00A910E2"/>
    <w:rsid w:val="00A9576E"/>
    <w:rsid w:val="00AB01DD"/>
    <w:rsid w:val="00AB02DD"/>
    <w:rsid w:val="00AB509E"/>
    <w:rsid w:val="00AB67D2"/>
    <w:rsid w:val="00AC1238"/>
    <w:rsid w:val="00AC1F9B"/>
    <w:rsid w:val="00AC250C"/>
    <w:rsid w:val="00AC2961"/>
    <w:rsid w:val="00AC5CB7"/>
    <w:rsid w:val="00AD02BF"/>
    <w:rsid w:val="00AD0644"/>
    <w:rsid w:val="00AD0E39"/>
    <w:rsid w:val="00AD14EE"/>
    <w:rsid w:val="00AD2F56"/>
    <w:rsid w:val="00AD4C9D"/>
    <w:rsid w:val="00AD7639"/>
    <w:rsid w:val="00AD7835"/>
    <w:rsid w:val="00AE15BA"/>
    <w:rsid w:val="00AE276B"/>
    <w:rsid w:val="00AE2FAA"/>
    <w:rsid w:val="00AE66AE"/>
    <w:rsid w:val="00AE7926"/>
    <w:rsid w:val="00AF1231"/>
    <w:rsid w:val="00AF3091"/>
    <w:rsid w:val="00AF402D"/>
    <w:rsid w:val="00AF6F37"/>
    <w:rsid w:val="00AF7B00"/>
    <w:rsid w:val="00B049F2"/>
    <w:rsid w:val="00B057DD"/>
    <w:rsid w:val="00B059BC"/>
    <w:rsid w:val="00B071C3"/>
    <w:rsid w:val="00B105C4"/>
    <w:rsid w:val="00B12BD9"/>
    <w:rsid w:val="00B14C89"/>
    <w:rsid w:val="00B17318"/>
    <w:rsid w:val="00B207BF"/>
    <w:rsid w:val="00B210F2"/>
    <w:rsid w:val="00B24783"/>
    <w:rsid w:val="00B24A7D"/>
    <w:rsid w:val="00B25378"/>
    <w:rsid w:val="00B266E4"/>
    <w:rsid w:val="00B26E3B"/>
    <w:rsid w:val="00B31F5A"/>
    <w:rsid w:val="00B33BA8"/>
    <w:rsid w:val="00B345C9"/>
    <w:rsid w:val="00B35999"/>
    <w:rsid w:val="00B37919"/>
    <w:rsid w:val="00B37D79"/>
    <w:rsid w:val="00B40535"/>
    <w:rsid w:val="00B41B46"/>
    <w:rsid w:val="00B53DE3"/>
    <w:rsid w:val="00B56990"/>
    <w:rsid w:val="00B569C6"/>
    <w:rsid w:val="00B575E7"/>
    <w:rsid w:val="00B61A59"/>
    <w:rsid w:val="00B70B2E"/>
    <w:rsid w:val="00B770CE"/>
    <w:rsid w:val="00B77637"/>
    <w:rsid w:val="00B801AC"/>
    <w:rsid w:val="00B82C34"/>
    <w:rsid w:val="00B84399"/>
    <w:rsid w:val="00B84D34"/>
    <w:rsid w:val="00B85B26"/>
    <w:rsid w:val="00B86DFF"/>
    <w:rsid w:val="00B87383"/>
    <w:rsid w:val="00B905B6"/>
    <w:rsid w:val="00B9164E"/>
    <w:rsid w:val="00B936FE"/>
    <w:rsid w:val="00B97717"/>
    <w:rsid w:val="00B97DA2"/>
    <w:rsid w:val="00BA4406"/>
    <w:rsid w:val="00BA53FC"/>
    <w:rsid w:val="00BB055B"/>
    <w:rsid w:val="00BB2241"/>
    <w:rsid w:val="00BB6795"/>
    <w:rsid w:val="00BC0F43"/>
    <w:rsid w:val="00BC2662"/>
    <w:rsid w:val="00BC37A2"/>
    <w:rsid w:val="00BC3B96"/>
    <w:rsid w:val="00BC4CAC"/>
    <w:rsid w:val="00BC52FD"/>
    <w:rsid w:val="00BC6284"/>
    <w:rsid w:val="00BC64CD"/>
    <w:rsid w:val="00BD0811"/>
    <w:rsid w:val="00BD09CD"/>
    <w:rsid w:val="00BD35C4"/>
    <w:rsid w:val="00BD714A"/>
    <w:rsid w:val="00BE036A"/>
    <w:rsid w:val="00BE08F3"/>
    <w:rsid w:val="00BE1D1B"/>
    <w:rsid w:val="00BE2A01"/>
    <w:rsid w:val="00BE5840"/>
    <w:rsid w:val="00BE72B4"/>
    <w:rsid w:val="00BF2B0B"/>
    <w:rsid w:val="00BF3CFD"/>
    <w:rsid w:val="00BF548B"/>
    <w:rsid w:val="00BF70DA"/>
    <w:rsid w:val="00BF780D"/>
    <w:rsid w:val="00C00E8A"/>
    <w:rsid w:val="00C0172F"/>
    <w:rsid w:val="00C04041"/>
    <w:rsid w:val="00C06CE8"/>
    <w:rsid w:val="00C10B5F"/>
    <w:rsid w:val="00C11BD0"/>
    <w:rsid w:val="00C13705"/>
    <w:rsid w:val="00C15E5E"/>
    <w:rsid w:val="00C17479"/>
    <w:rsid w:val="00C23068"/>
    <w:rsid w:val="00C24B79"/>
    <w:rsid w:val="00C274BD"/>
    <w:rsid w:val="00C35B7A"/>
    <w:rsid w:val="00C37C01"/>
    <w:rsid w:val="00C40EA6"/>
    <w:rsid w:val="00C40ED3"/>
    <w:rsid w:val="00C41969"/>
    <w:rsid w:val="00C427BD"/>
    <w:rsid w:val="00C44246"/>
    <w:rsid w:val="00C45070"/>
    <w:rsid w:val="00C475D6"/>
    <w:rsid w:val="00C47755"/>
    <w:rsid w:val="00C502F1"/>
    <w:rsid w:val="00C52C94"/>
    <w:rsid w:val="00C558E5"/>
    <w:rsid w:val="00C57B84"/>
    <w:rsid w:val="00C649FF"/>
    <w:rsid w:val="00C70898"/>
    <w:rsid w:val="00C71845"/>
    <w:rsid w:val="00C72607"/>
    <w:rsid w:val="00C75D6E"/>
    <w:rsid w:val="00C7684C"/>
    <w:rsid w:val="00C80243"/>
    <w:rsid w:val="00C8343C"/>
    <w:rsid w:val="00C857CB"/>
    <w:rsid w:val="00C86C04"/>
    <w:rsid w:val="00C87287"/>
    <w:rsid w:val="00C8740F"/>
    <w:rsid w:val="00C91201"/>
    <w:rsid w:val="00C91B95"/>
    <w:rsid w:val="00C95891"/>
    <w:rsid w:val="00CA0358"/>
    <w:rsid w:val="00CA2C55"/>
    <w:rsid w:val="00CA3537"/>
    <w:rsid w:val="00CA5E39"/>
    <w:rsid w:val="00CA7A5B"/>
    <w:rsid w:val="00CB306B"/>
    <w:rsid w:val="00CB68BB"/>
    <w:rsid w:val="00CC0720"/>
    <w:rsid w:val="00CC2FB4"/>
    <w:rsid w:val="00CC7246"/>
    <w:rsid w:val="00CD0AF8"/>
    <w:rsid w:val="00CD1E31"/>
    <w:rsid w:val="00CD2247"/>
    <w:rsid w:val="00CD2725"/>
    <w:rsid w:val="00CD341F"/>
    <w:rsid w:val="00CD6074"/>
    <w:rsid w:val="00CE21C0"/>
    <w:rsid w:val="00CE307A"/>
    <w:rsid w:val="00CE45D4"/>
    <w:rsid w:val="00CE719E"/>
    <w:rsid w:val="00CF1E13"/>
    <w:rsid w:val="00CF2CB8"/>
    <w:rsid w:val="00CF3164"/>
    <w:rsid w:val="00CF4159"/>
    <w:rsid w:val="00CF4A3D"/>
    <w:rsid w:val="00CF4D33"/>
    <w:rsid w:val="00CF5BC7"/>
    <w:rsid w:val="00D00F15"/>
    <w:rsid w:val="00D0636E"/>
    <w:rsid w:val="00D076EE"/>
    <w:rsid w:val="00D11A31"/>
    <w:rsid w:val="00D125BE"/>
    <w:rsid w:val="00D1773C"/>
    <w:rsid w:val="00D177A3"/>
    <w:rsid w:val="00D225A9"/>
    <w:rsid w:val="00D242B5"/>
    <w:rsid w:val="00D2521B"/>
    <w:rsid w:val="00D259E3"/>
    <w:rsid w:val="00D27334"/>
    <w:rsid w:val="00D274F7"/>
    <w:rsid w:val="00D27595"/>
    <w:rsid w:val="00D275FA"/>
    <w:rsid w:val="00D27B94"/>
    <w:rsid w:val="00D3314B"/>
    <w:rsid w:val="00D34626"/>
    <w:rsid w:val="00D354A3"/>
    <w:rsid w:val="00D36847"/>
    <w:rsid w:val="00D36F3B"/>
    <w:rsid w:val="00D379D9"/>
    <w:rsid w:val="00D423EB"/>
    <w:rsid w:val="00D43CB6"/>
    <w:rsid w:val="00D46B18"/>
    <w:rsid w:val="00D50F66"/>
    <w:rsid w:val="00D531E2"/>
    <w:rsid w:val="00D553D6"/>
    <w:rsid w:val="00D555DA"/>
    <w:rsid w:val="00D66274"/>
    <w:rsid w:val="00D67D95"/>
    <w:rsid w:val="00D70181"/>
    <w:rsid w:val="00D70354"/>
    <w:rsid w:val="00D74FDA"/>
    <w:rsid w:val="00D756F3"/>
    <w:rsid w:val="00D76219"/>
    <w:rsid w:val="00D7758D"/>
    <w:rsid w:val="00D80141"/>
    <w:rsid w:val="00D82785"/>
    <w:rsid w:val="00D82AF7"/>
    <w:rsid w:val="00D86FE4"/>
    <w:rsid w:val="00D92E50"/>
    <w:rsid w:val="00D933A5"/>
    <w:rsid w:val="00D94137"/>
    <w:rsid w:val="00D9499D"/>
    <w:rsid w:val="00DA0259"/>
    <w:rsid w:val="00DA742C"/>
    <w:rsid w:val="00DB4E58"/>
    <w:rsid w:val="00DB7937"/>
    <w:rsid w:val="00DC16CF"/>
    <w:rsid w:val="00DC21F7"/>
    <w:rsid w:val="00DC2EC6"/>
    <w:rsid w:val="00DC37ED"/>
    <w:rsid w:val="00DC3B75"/>
    <w:rsid w:val="00DC54D8"/>
    <w:rsid w:val="00DD300A"/>
    <w:rsid w:val="00DD301E"/>
    <w:rsid w:val="00DD3514"/>
    <w:rsid w:val="00DD400A"/>
    <w:rsid w:val="00DD63C7"/>
    <w:rsid w:val="00DE4B75"/>
    <w:rsid w:val="00DF148C"/>
    <w:rsid w:val="00DF1B31"/>
    <w:rsid w:val="00DF2CB8"/>
    <w:rsid w:val="00DF5EDC"/>
    <w:rsid w:val="00DF5F70"/>
    <w:rsid w:val="00E11244"/>
    <w:rsid w:val="00E16CAE"/>
    <w:rsid w:val="00E17C01"/>
    <w:rsid w:val="00E17E7B"/>
    <w:rsid w:val="00E20211"/>
    <w:rsid w:val="00E232C6"/>
    <w:rsid w:val="00E23887"/>
    <w:rsid w:val="00E23BFE"/>
    <w:rsid w:val="00E23F9F"/>
    <w:rsid w:val="00E253A9"/>
    <w:rsid w:val="00E26384"/>
    <w:rsid w:val="00E26BA4"/>
    <w:rsid w:val="00E33B9E"/>
    <w:rsid w:val="00E37685"/>
    <w:rsid w:val="00E41C55"/>
    <w:rsid w:val="00E41DEF"/>
    <w:rsid w:val="00E45A8A"/>
    <w:rsid w:val="00E45AD1"/>
    <w:rsid w:val="00E515DB"/>
    <w:rsid w:val="00E51FD9"/>
    <w:rsid w:val="00E54F7C"/>
    <w:rsid w:val="00E55072"/>
    <w:rsid w:val="00E55488"/>
    <w:rsid w:val="00E55A6B"/>
    <w:rsid w:val="00E5611D"/>
    <w:rsid w:val="00E6168F"/>
    <w:rsid w:val="00E67B22"/>
    <w:rsid w:val="00E70215"/>
    <w:rsid w:val="00E70E09"/>
    <w:rsid w:val="00E71003"/>
    <w:rsid w:val="00E71B87"/>
    <w:rsid w:val="00E73491"/>
    <w:rsid w:val="00E73903"/>
    <w:rsid w:val="00E745F4"/>
    <w:rsid w:val="00E81323"/>
    <w:rsid w:val="00E84B4D"/>
    <w:rsid w:val="00E867CE"/>
    <w:rsid w:val="00E87FD4"/>
    <w:rsid w:val="00E93820"/>
    <w:rsid w:val="00E94757"/>
    <w:rsid w:val="00E961FB"/>
    <w:rsid w:val="00E97889"/>
    <w:rsid w:val="00EA183C"/>
    <w:rsid w:val="00EA1B59"/>
    <w:rsid w:val="00EA406E"/>
    <w:rsid w:val="00EA43AC"/>
    <w:rsid w:val="00EA52D3"/>
    <w:rsid w:val="00EA533E"/>
    <w:rsid w:val="00EA7A86"/>
    <w:rsid w:val="00EA7C32"/>
    <w:rsid w:val="00EB2329"/>
    <w:rsid w:val="00EB3044"/>
    <w:rsid w:val="00EC03CA"/>
    <w:rsid w:val="00EC097D"/>
    <w:rsid w:val="00EC7DA1"/>
    <w:rsid w:val="00ED2EE6"/>
    <w:rsid w:val="00ED3727"/>
    <w:rsid w:val="00ED3A97"/>
    <w:rsid w:val="00ED3FF4"/>
    <w:rsid w:val="00ED466B"/>
    <w:rsid w:val="00ED5400"/>
    <w:rsid w:val="00ED5CAA"/>
    <w:rsid w:val="00EE277F"/>
    <w:rsid w:val="00EE3A50"/>
    <w:rsid w:val="00EE3D31"/>
    <w:rsid w:val="00EE4D11"/>
    <w:rsid w:val="00EE550A"/>
    <w:rsid w:val="00EE5922"/>
    <w:rsid w:val="00EF1A2C"/>
    <w:rsid w:val="00EF4D66"/>
    <w:rsid w:val="00EF5820"/>
    <w:rsid w:val="00F017EE"/>
    <w:rsid w:val="00F02023"/>
    <w:rsid w:val="00F02AFE"/>
    <w:rsid w:val="00F0442A"/>
    <w:rsid w:val="00F044CA"/>
    <w:rsid w:val="00F04864"/>
    <w:rsid w:val="00F04D46"/>
    <w:rsid w:val="00F06203"/>
    <w:rsid w:val="00F13626"/>
    <w:rsid w:val="00F1427F"/>
    <w:rsid w:val="00F17884"/>
    <w:rsid w:val="00F22B72"/>
    <w:rsid w:val="00F22C67"/>
    <w:rsid w:val="00F23459"/>
    <w:rsid w:val="00F23774"/>
    <w:rsid w:val="00F25E66"/>
    <w:rsid w:val="00F27238"/>
    <w:rsid w:val="00F322E0"/>
    <w:rsid w:val="00F32453"/>
    <w:rsid w:val="00F33FDD"/>
    <w:rsid w:val="00F345D4"/>
    <w:rsid w:val="00F34941"/>
    <w:rsid w:val="00F4205E"/>
    <w:rsid w:val="00F42086"/>
    <w:rsid w:val="00F42F9B"/>
    <w:rsid w:val="00F43118"/>
    <w:rsid w:val="00F44F8F"/>
    <w:rsid w:val="00F5144D"/>
    <w:rsid w:val="00F52243"/>
    <w:rsid w:val="00F56033"/>
    <w:rsid w:val="00F62463"/>
    <w:rsid w:val="00F62916"/>
    <w:rsid w:val="00F63D9A"/>
    <w:rsid w:val="00F640D7"/>
    <w:rsid w:val="00F65D62"/>
    <w:rsid w:val="00F67F03"/>
    <w:rsid w:val="00F71E38"/>
    <w:rsid w:val="00F7531E"/>
    <w:rsid w:val="00F75D11"/>
    <w:rsid w:val="00F7651B"/>
    <w:rsid w:val="00F83872"/>
    <w:rsid w:val="00F83B51"/>
    <w:rsid w:val="00F85A91"/>
    <w:rsid w:val="00F87B0A"/>
    <w:rsid w:val="00F90527"/>
    <w:rsid w:val="00F938E8"/>
    <w:rsid w:val="00F95501"/>
    <w:rsid w:val="00F9639F"/>
    <w:rsid w:val="00F96459"/>
    <w:rsid w:val="00F97C8F"/>
    <w:rsid w:val="00FA02D2"/>
    <w:rsid w:val="00FA10BD"/>
    <w:rsid w:val="00FA1F67"/>
    <w:rsid w:val="00FB1A7A"/>
    <w:rsid w:val="00FB2226"/>
    <w:rsid w:val="00FB3661"/>
    <w:rsid w:val="00FB3869"/>
    <w:rsid w:val="00FB724B"/>
    <w:rsid w:val="00FB743C"/>
    <w:rsid w:val="00FC1950"/>
    <w:rsid w:val="00FC1F1C"/>
    <w:rsid w:val="00FC35C1"/>
    <w:rsid w:val="00FC5951"/>
    <w:rsid w:val="00FD307B"/>
    <w:rsid w:val="00FD4593"/>
    <w:rsid w:val="00FD5EFA"/>
    <w:rsid w:val="00FD710B"/>
    <w:rsid w:val="00FD73CC"/>
    <w:rsid w:val="00FD74C9"/>
    <w:rsid w:val="00FD7EAA"/>
    <w:rsid w:val="00FE214D"/>
    <w:rsid w:val="00FE4EDE"/>
    <w:rsid w:val="00FE68E4"/>
    <w:rsid w:val="00FE737C"/>
    <w:rsid w:val="00FE7B32"/>
    <w:rsid w:val="00FF0C33"/>
    <w:rsid w:val="00FF10D7"/>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40B89"/>
  <w15:chartTrackingRefBased/>
  <w15:docId w15:val="{62441770-3324-4166-B3DE-A79C407C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2F47F7"/>
    <w:rPr>
      <w:rFonts w:ascii="Verdana" w:hAnsi="Verdana"/>
      <w:sz w:val="22"/>
    </w:rPr>
  </w:style>
  <w:style w:type="paragraph" w:styleId="ListParagraph">
    <w:name w:val="List Paragraph"/>
    <w:basedOn w:val="Normal"/>
    <w:uiPriority w:val="34"/>
    <w:qFormat/>
    <w:rsid w:val="00E253A9"/>
    <w:pPr>
      <w:ind w:left="720"/>
    </w:pPr>
  </w:style>
  <w:style w:type="paragraph" w:customStyle="1" w:styleId="paragraph">
    <w:name w:val="paragraph"/>
    <w:basedOn w:val="Normal"/>
    <w:rsid w:val="000F4BDD"/>
    <w:pPr>
      <w:spacing w:before="100" w:beforeAutospacing="1" w:after="100" w:afterAutospacing="1"/>
    </w:pPr>
    <w:rPr>
      <w:rFonts w:ascii="Times New Roman" w:hAnsi="Times New Roman"/>
      <w:sz w:val="24"/>
      <w:szCs w:val="24"/>
    </w:rPr>
  </w:style>
  <w:style w:type="character" w:customStyle="1" w:styleId="normaltextrun">
    <w:name w:val="normaltextrun"/>
    <w:rsid w:val="000F4BDD"/>
  </w:style>
  <w:style w:type="character" w:customStyle="1" w:styleId="eop">
    <w:name w:val="eop"/>
    <w:rsid w:val="000F4BDD"/>
  </w:style>
  <w:style w:type="character" w:customStyle="1" w:styleId="unsupportedobjecttext">
    <w:name w:val="unsupportedobjecttext"/>
    <w:rsid w:val="000F4BDD"/>
  </w:style>
  <w:style w:type="numbering" w:customStyle="1" w:styleId="StylesList">
    <w:name w:val="StylesList"/>
    <w:uiPriority w:val="99"/>
    <w:rsid w:val="0007348C"/>
    <w:pPr>
      <w:numPr>
        <w:numId w:val="24"/>
      </w:numPr>
    </w:pPr>
  </w:style>
  <w:style w:type="character" w:styleId="UnresolvedMention">
    <w:name w:val="Unresolved Mention"/>
    <w:uiPriority w:val="99"/>
    <w:semiHidden/>
    <w:unhideWhenUsed/>
    <w:rsid w:val="00EF1A2C"/>
    <w:rPr>
      <w:color w:val="605E5C"/>
      <w:shd w:val="clear" w:color="auto" w:fill="E1DFDD"/>
    </w:rPr>
  </w:style>
  <w:style w:type="character" w:customStyle="1" w:styleId="FooterChar">
    <w:name w:val="Footer Char"/>
    <w:link w:val="Footer"/>
    <w:rsid w:val="00EF1A2C"/>
    <w:rPr>
      <w:rFonts w:ascii="Verdana" w:hAnsi="Verdana"/>
      <w:sz w:val="18"/>
    </w:rPr>
  </w:style>
  <w:style w:type="character" w:customStyle="1" w:styleId="Heading2Char">
    <w:name w:val="Heading 2 Char"/>
    <w:link w:val="Heading2"/>
    <w:rsid w:val="00BB2241"/>
    <w:rPr>
      <w:rFonts w:ascii="Verdana" w:hAnsi="Verdana"/>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377">
      <w:bodyDiv w:val="1"/>
      <w:marLeft w:val="0"/>
      <w:marRight w:val="0"/>
      <w:marTop w:val="0"/>
      <w:marBottom w:val="0"/>
      <w:divBdr>
        <w:top w:val="none" w:sz="0" w:space="0" w:color="auto"/>
        <w:left w:val="none" w:sz="0" w:space="0" w:color="auto"/>
        <w:bottom w:val="none" w:sz="0" w:space="0" w:color="auto"/>
        <w:right w:val="none" w:sz="0" w:space="0" w:color="auto"/>
      </w:divBdr>
    </w:div>
    <w:div w:id="1050307476">
      <w:bodyDiv w:val="1"/>
      <w:marLeft w:val="0"/>
      <w:marRight w:val="0"/>
      <w:marTop w:val="0"/>
      <w:marBottom w:val="0"/>
      <w:divBdr>
        <w:top w:val="none" w:sz="0" w:space="0" w:color="auto"/>
        <w:left w:val="none" w:sz="0" w:space="0" w:color="auto"/>
        <w:bottom w:val="none" w:sz="0" w:space="0" w:color="auto"/>
        <w:right w:val="none" w:sz="0" w:space="0" w:color="auto"/>
      </w:divBdr>
    </w:div>
    <w:div w:id="107794199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05351518">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19545577">
      <w:bodyDiv w:val="1"/>
      <w:marLeft w:val="0"/>
      <w:marRight w:val="0"/>
      <w:marTop w:val="0"/>
      <w:marBottom w:val="0"/>
      <w:divBdr>
        <w:top w:val="none" w:sz="0" w:space="0" w:color="auto"/>
        <w:left w:val="none" w:sz="0" w:space="0" w:color="auto"/>
        <w:bottom w:val="none" w:sz="0" w:space="0" w:color="auto"/>
        <w:right w:val="none" w:sz="0" w:space="0" w:color="auto"/>
      </w:divBdr>
    </w:div>
    <w:div w:id="1675692376">
      <w:bodyDiv w:val="1"/>
      <w:marLeft w:val="0"/>
      <w:marRight w:val="0"/>
      <w:marTop w:val="0"/>
      <w:marBottom w:val="0"/>
      <w:divBdr>
        <w:top w:val="none" w:sz="0" w:space="0" w:color="auto"/>
        <w:left w:val="none" w:sz="0" w:space="0" w:color="auto"/>
        <w:bottom w:val="none" w:sz="0" w:space="0" w:color="auto"/>
        <w:right w:val="none" w:sz="0" w:space="0" w:color="auto"/>
      </w:divBdr>
      <w:divsChild>
        <w:div w:id="1209491312">
          <w:marLeft w:val="0"/>
          <w:marRight w:val="0"/>
          <w:marTop w:val="0"/>
          <w:marBottom w:val="0"/>
          <w:divBdr>
            <w:top w:val="none" w:sz="0" w:space="0" w:color="auto"/>
            <w:left w:val="none" w:sz="0" w:space="0" w:color="auto"/>
            <w:bottom w:val="none" w:sz="0" w:space="0" w:color="auto"/>
            <w:right w:val="none" w:sz="0" w:space="0" w:color="auto"/>
          </w:divBdr>
        </w:div>
        <w:div w:id="1301421495">
          <w:marLeft w:val="0"/>
          <w:marRight w:val="0"/>
          <w:marTop w:val="0"/>
          <w:marBottom w:val="0"/>
          <w:divBdr>
            <w:top w:val="none" w:sz="0" w:space="0" w:color="auto"/>
            <w:left w:val="none" w:sz="0" w:space="0" w:color="auto"/>
            <w:bottom w:val="none" w:sz="0" w:space="0" w:color="auto"/>
            <w:right w:val="none" w:sz="0" w:space="0" w:color="auto"/>
          </w:divBdr>
        </w:div>
        <w:div w:id="1396052585">
          <w:marLeft w:val="0"/>
          <w:marRight w:val="0"/>
          <w:marTop w:val="0"/>
          <w:marBottom w:val="0"/>
          <w:divBdr>
            <w:top w:val="none" w:sz="0" w:space="0" w:color="auto"/>
            <w:left w:val="none" w:sz="0" w:space="0" w:color="auto"/>
            <w:bottom w:val="none" w:sz="0" w:space="0" w:color="auto"/>
            <w:right w:val="none" w:sz="0" w:space="0" w:color="auto"/>
          </w:divBdr>
          <w:divsChild>
            <w:div w:id="317194963">
              <w:marLeft w:val="0"/>
              <w:marRight w:val="0"/>
              <w:marTop w:val="0"/>
              <w:marBottom w:val="0"/>
              <w:divBdr>
                <w:top w:val="none" w:sz="0" w:space="0" w:color="auto"/>
                <w:left w:val="none" w:sz="0" w:space="0" w:color="auto"/>
                <w:bottom w:val="none" w:sz="0" w:space="0" w:color="auto"/>
                <w:right w:val="none" w:sz="0" w:space="0" w:color="auto"/>
              </w:divBdr>
            </w:div>
            <w:div w:id="395133108">
              <w:marLeft w:val="0"/>
              <w:marRight w:val="0"/>
              <w:marTop w:val="0"/>
              <w:marBottom w:val="0"/>
              <w:divBdr>
                <w:top w:val="none" w:sz="0" w:space="0" w:color="auto"/>
                <w:left w:val="none" w:sz="0" w:space="0" w:color="auto"/>
                <w:bottom w:val="none" w:sz="0" w:space="0" w:color="auto"/>
                <w:right w:val="none" w:sz="0" w:space="0" w:color="auto"/>
              </w:divBdr>
            </w:div>
            <w:div w:id="1757357373">
              <w:marLeft w:val="0"/>
              <w:marRight w:val="0"/>
              <w:marTop w:val="0"/>
              <w:marBottom w:val="0"/>
              <w:divBdr>
                <w:top w:val="none" w:sz="0" w:space="0" w:color="auto"/>
                <w:left w:val="none" w:sz="0" w:space="0" w:color="auto"/>
                <w:bottom w:val="none" w:sz="0" w:space="0" w:color="auto"/>
                <w:right w:val="none" w:sz="0" w:space="0" w:color="auto"/>
              </w:divBdr>
            </w:div>
            <w:div w:id="2129228835">
              <w:marLeft w:val="0"/>
              <w:marRight w:val="0"/>
              <w:marTop w:val="0"/>
              <w:marBottom w:val="0"/>
              <w:divBdr>
                <w:top w:val="none" w:sz="0" w:space="0" w:color="auto"/>
                <w:left w:val="none" w:sz="0" w:space="0" w:color="auto"/>
                <w:bottom w:val="none" w:sz="0" w:space="0" w:color="auto"/>
                <w:right w:val="none" w:sz="0" w:space="0" w:color="auto"/>
              </w:divBdr>
            </w:div>
          </w:divsChild>
        </w:div>
        <w:div w:id="1478765076">
          <w:marLeft w:val="0"/>
          <w:marRight w:val="0"/>
          <w:marTop w:val="0"/>
          <w:marBottom w:val="0"/>
          <w:divBdr>
            <w:top w:val="none" w:sz="0" w:space="0" w:color="auto"/>
            <w:left w:val="none" w:sz="0" w:space="0" w:color="auto"/>
            <w:bottom w:val="none" w:sz="0" w:space="0" w:color="auto"/>
            <w:right w:val="none" w:sz="0" w:space="0" w:color="auto"/>
          </w:divBdr>
        </w:div>
      </w:divsChild>
    </w:div>
    <w:div w:id="2033454042">
      <w:bodyDiv w:val="1"/>
      <w:marLeft w:val="0"/>
      <w:marRight w:val="0"/>
      <w:marTop w:val="0"/>
      <w:marBottom w:val="0"/>
      <w:divBdr>
        <w:top w:val="none" w:sz="0" w:space="0" w:color="auto"/>
        <w:left w:val="none" w:sz="0" w:space="0" w:color="auto"/>
        <w:bottom w:val="none" w:sz="0" w:space="0" w:color="auto"/>
        <w:right w:val="none" w:sz="0" w:space="0" w:color="auto"/>
      </w:divBdr>
    </w:div>
    <w:div w:id="20415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45215-9D0B-4DE8-BB2A-721CEBB9A821}">
  <ds:schemaRefs>
    <ds:schemaRef ds:uri="http://schemas.microsoft.com/sharepoint/v3/contenttype/forms"/>
  </ds:schemaRefs>
</ds:datastoreItem>
</file>

<file path=customXml/itemProps2.xml><?xml version="1.0" encoding="utf-8"?>
<ds:datastoreItem xmlns:ds="http://schemas.openxmlformats.org/officeDocument/2006/customXml" ds:itemID="{DAB86C16-2857-4056-94BE-96E0B72C38C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8CDBE36-7A1B-460D-A7B9-FE01FE09F978}">
  <ds:schemaRefs>
    <ds:schemaRef ds:uri="http://schemas.openxmlformats.org/officeDocument/2006/bibliography"/>
  </ds:schemaRefs>
</ds:datastoreItem>
</file>

<file path=customXml/itemProps4.xml><?xml version="1.0" encoding="utf-8"?>
<ds:datastoreItem xmlns:ds="http://schemas.openxmlformats.org/officeDocument/2006/customXml" ds:itemID="{F70D4246-D3E0-41F1-9986-815F308D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2D2DF8-F11F-46A9-9A05-2A682AA55A4C}">
  <ds:schemaRefs>
    <ds:schemaRef ds:uri="http://schemas.microsoft.com/office/2006/metadata/longProperties"/>
  </ds:schemaRefs>
</ds:datastoreItem>
</file>

<file path=customXml/itemProps6.xml><?xml version="1.0" encoding="utf-8"?>
<ds:datastoreItem xmlns:ds="http://schemas.openxmlformats.org/officeDocument/2006/customXml" ds:itemID="{6B00D93E-6AAD-4AF5-8525-18D2190EE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13322</CharactersWithSpaces>
  <SharedDoc>false</SharedDoc>
  <HLinks>
    <vt:vector size="12" baseType="variant">
      <vt:variant>
        <vt:i4>4718602</vt:i4>
      </vt:variant>
      <vt:variant>
        <vt:i4>8</vt:i4>
      </vt:variant>
      <vt:variant>
        <vt:i4>0</vt:i4>
      </vt:variant>
      <vt:variant>
        <vt:i4>5</vt:i4>
      </vt:variant>
      <vt:variant>
        <vt:lpwstr>https://www.gov.uk/planning-inspectorate</vt:lpwstr>
      </vt:variant>
      <vt:variant>
        <vt:lpwstr/>
      </vt:variant>
      <vt:variant>
        <vt:i4>4718602</vt:i4>
      </vt:variant>
      <vt:variant>
        <vt:i4>2</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dc:description/>
  <cp:lastModifiedBy>Davis, Rob</cp:lastModifiedBy>
  <cp:revision>3</cp:revision>
  <cp:lastPrinted>2022-06-09T10:19:00Z</cp:lastPrinted>
  <dcterms:created xsi:type="dcterms:W3CDTF">2022-06-16T10:09:00Z</dcterms:created>
  <dcterms:modified xsi:type="dcterms:W3CDTF">2022-06-16T10:12:00Z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7ce0c2fd-dd07-4da4-914d-b1d851e8733f</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ies>
</file>