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D612" w14:textId="17BF9EEE" w:rsidR="00C779E8" w:rsidRDefault="00BA2E05">
      <w:r>
        <w:rPr>
          <w:noProof/>
        </w:rPr>
        <w:drawing>
          <wp:inline distT="0" distB="0" distL="0" distR="0" wp14:anchorId="77DC2B06" wp14:editId="3E378394">
            <wp:extent cx="3346450" cy="35560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55600"/>
                    </a:xfrm>
                    <a:prstGeom prst="rect">
                      <a:avLst/>
                    </a:prstGeom>
                    <a:noFill/>
                    <a:ln>
                      <a:noFill/>
                    </a:ln>
                  </pic:spPr>
                </pic:pic>
              </a:graphicData>
            </a:graphic>
          </wp:inline>
        </w:drawing>
      </w:r>
    </w:p>
    <w:p w14:paraId="35011003"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625FA1" w14:paraId="3ADC5735" w14:textId="77777777">
        <w:trPr>
          <w:cantSplit/>
          <w:trHeight w:val="659"/>
        </w:trPr>
        <w:tc>
          <w:tcPr>
            <w:tcW w:w="9356" w:type="dxa"/>
          </w:tcPr>
          <w:p w14:paraId="04D001A9" w14:textId="77777777" w:rsidR="00C779E8" w:rsidRPr="00625FA1" w:rsidRDefault="00C779E8">
            <w:pPr>
              <w:spacing w:before="120"/>
              <w:ind w:left="-108" w:right="34"/>
              <w:rPr>
                <w:rFonts w:ascii="Arial" w:hAnsi="Arial" w:cs="Arial"/>
                <w:b/>
                <w:color w:val="000000"/>
                <w:sz w:val="40"/>
                <w:szCs w:val="40"/>
              </w:rPr>
            </w:pPr>
            <w:bookmarkStart w:id="0" w:name="bmkTable00"/>
            <w:bookmarkEnd w:id="0"/>
            <w:r w:rsidRPr="00625FA1">
              <w:rPr>
                <w:rFonts w:ascii="Arial" w:hAnsi="Arial" w:cs="Arial"/>
                <w:b/>
                <w:color w:val="000000"/>
                <w:sz w:val="40"/>
                <w:szCs w:val="40"/>
              </w:rPr>
              <w:t>Direction Decision</w:t>
            </w:r>
          </w:p>
        </w:tc>
      </w:tr>
      <w:tr w:rsidR="00C779E8" w:rsidRPr="00625FA1" w14:paraId="547FB271" w14:textId="77777777">
        <w:trPr>
          <w:cantSplit/>
          <w:trHeight w:val="374"/>
        </w:trPr>
        <w:tc>
          <w:tcPr>
            <w:tcW w:w="9356" w:type="dxa"/>
          </w:tcPr>
          <w:p w14:paraId="320A698A" w14:textId="77777777" w:rsidR="00C779E8" w:rsidRPr="00625FA1" w:rsidRDefault="00C779E8" w:rsidP="00D25177">
            <w:pPr>
              <w:spacing w:before="120"/>
              <w:ind w:left="-108" w:right="34"/>
              <w:rPr>
                <w:rFonts w:ascii="Arial" w:hAnsi="Arial" w:cs="Arial"/>
                <w:b/>
                <w:color w:val="000000"/>
                <w:sz w:val="24"/>
                <w:szCs w:val="24"/>
              </w:rPr>
            </w:pPr>
            <w:r w:rsidRPr="00625FA1">
              <w:rPr>
                <w:rFonts w:ascii="Arial" w:hAnsi="Arial" w:cs="Arial"/>
                <w:b/>
                <w:color w:val="000000"/>
                <w:sz w:val="24"/>
                <w:szCs w:val="24"/>
              </w:rPr>
              <w:t xml:space="preserve">by </w:t>
            </w:r>
            <w:r w:rsidR="002637C5" w:rsidRPr="00625FA1">
              <w:rPr>
                <w:rFonts w:ascii="Arial" w:hAnsi="Arial" w:cs="Arial"/>
                <w:b/>
                <w:color w:val="000000"/>
                <w:sz w:val="24"/>
                <w:szCs w:val="24"/>
              </w:rPr>
              <w:t>Ian Radcliffe BSC(Hons) MRTPI MCIEH DMS</w:t>
            </w:r>
          </w:p>
        </w:tc>
      </w:tr>
      <w:tr w:rsidR="00C779E8" w:rsidRPr="00625FA1" w14:paraId="4DA26365" w14:textId="77777777">
        <w:trPr>
          <w:cantSplit/>
          <w:trHeight w:val="357"/>
        </w:trPr>
        <w:tc>
          <w:tcPr>
            <w:tcW w:w="9356" w:type="dxa"/>
          </w:tcPr>
          <w:p w14:paraId="41ED74B0" w14:textId="77777777" w:rsidR="00C779E8" w:rsidRPr="00625FA1" w:rsidRDefault="00C779E8">
            <w:pPr>
              <w:spacing w:before="120"/>
              <w:ind w:left="-108" w:right="34"/>
              <w:rPr>
                <w:rFonts w:ascii="Arial" w:hAnsi="Arial" w:cs="Arial"/>
                <w:b/>
                <w:color w:val="000000"/>
                <w:sz w:val="18"/>
                <w:szCs w:val="18"/>
              </w:rPr>
            </w:pPr>
            <w:r w:rsidRPr="00625FA1">
              <w:rPr>
                <w:rFonts w:ascii="Arial" w:hAnsi="Arial" w:cs="Arial"/>
                <w:b/>
                <w:color w:val="000000"/>
                <w:sz w:val="18"/>
                <w:szCs w:val="18"/>
              </w:rPr>
              <w:t>an Inspector on direction of the Secretary of State for Environment, Food and Rural Affairs</w:t>
            </w:r>
          </w:p>
        </w:tc>
      </w:tr>
      <w:tr w:rsidR="00C779E8" w:rsidRPr="00625FA1" w14:paraId="52A61EEB" w14:textId="77777777" w:rsidTr="00D25177">
        <w:trPr>
          <w:cantSplit/>
          <w:trHeight w:val="434"/>
        </w:trPr>
        <w:tc>
          <w:tcPr>
            <w:tcW w:w="9356" w:type="dxa"/>
          </w:tcPr>
          <w:p w14:paraId="69CC0343" w14:textId="54A07056" w:rsidR="00C779E8" w:rsidRPr="00625FA1" w:rsidRDefault="00C779E8">
            <w:pPr>
              <w:spacing w:before="120"/>
              <w:ind w:left="-108" w:right="176"/>
              <w:rPr>
                <w:rFonts w:ascii="Arial" w:hAnsi="Arial" w:cs="Arial"/>
                <w:b/>
                <w:color w:val="000000"/>
                <w:sz w:val="18"/>
                <w:szCs w:val="18"/>
              </w:rPr>
            </w:pPr>
            <w:r w:rsidRPr="00625FA1">
              <w:rPr>
                <w:rFonts w:ascii="Arial" w:hAnsi="Arial" w:cs="Arial"/>
                <w:b/>
                <w:color w:val="000000"/>
                <w:sz w:val="18"/>
                <w:szCs w:val="18"/>
              </w:rPr>
              <w:t xml:space="preserve">Decision date: </w:t>
            </w:r>
            <w:r w:rsidR="00BA2E05">
              <w:rPr>
                <w:rFonts w:ascii="Arial" w:hAnsi="Arial" w:cs="Arial"/>
                <w:b/>
                <w:color w:val="000000"/>
                <w:sz w:val="18"/>
                <w:szCs w:val="18"/>
              </w:rPr>
              <w:t>7 June 2022</w:t>
            </w:r>
          </w:p>
        </w:tc>
      </w:tr>
    </w:tbl>
    <w:p w14:paraId="49FD07B2" w14:textId="77777777" w:rsidR="00C779E8" w:rsidRPr="00A238E6" w:rsidRDefault="00C779E8">
      <w:pPr>
        <w:rPr>
          <w:color w:val="FF0000"/>
          <w:sz w:val="18"/>
          <w:szCs w:val="18"/>
        </w:rPr>
      </w:pPr>
    </w:p>
    <w:tbl>
      <w:tblPr>
        <w:tblW w:w="0" w:type="auto"/>
        <w:tblLayout w:type="fixed"/>
        <w:tblLook w:val="0000" w:firstRow="0" w:lastRow="0" w:firstColumn="0" w:lastColumn="0" w:noHBand="0" w:noVBand="0"/>
      </w:tblPr>
      <w:tblGrid>
        <w:gridCol w:w="9520"/>
      </w:tblGrid>
      <w:tr w:rsidR="00C779E8" w:rsidRPr="00A238E6" w14:paraId="16ADF96B" w14:textId="77777777">
        <w:tc>
          <w:tcPr>
            <w:tcW w:w="9520" w:type="dxa"/>
          </w:tcPr>
          <w:p w14:paraId="0B1D07D7" w14:textId="77777777" w:rsidR="00C779E8" w:rsidRPr="008E0985" w:rsidRDefault="00C779E8">
            <w:pPr>
              <w:spacing w:after="60"/>
              <w:rPr>
                <w:rFonts w:ascii="Arial" w:hAnsi="Arial" w:cs="Arial"/>
                <w:b/>
                <w:sz w:val="24"/>
                <w:szCs w:val="24"/>
              </w:rPr>
            </w:pPr>
            <w:r w:rsidRPr="008E0985">
              <w:rPr>
                <w:rFonts w:ascii="Arial" w:hAnsi="Arial" w:cs="Arial"/>
                <w:b/>
                <w:sz w:val="24"/>
                <w:szCs w:val="24"/>
              </w:rPr>
              <w:t>Ref: FPS/</w:t>
            </w:r>
            <w:r w:rsidR="00F07539" w:rsidRPr="008E0985">
              <w:rPr>
                <w:rFonts w:ascii="Arial" w:hAnsi="Arial" w:cs="Arial"/>
                <w:b/>
                <w:sz w:val="24"/>
                <w:szCs w:val="24"/>
              </w:rPr>
              <w:t>P3800/14D/3</w:t>
            </w:r>
          </w:p>
          <w:p w14:paraId="73C28437" w14:textId="77777777" w:rsidR="00C779E8" w:rsidRPr="008E0985" w:rsidRDefault="00C779E8">
            <w:pPr>
              <w:spacing w:after="60"/>
              <w:rPr>
                <w:rFonts w:ascii="Arial" w:hAnsi="Arial" w:cs="Arial"/>
                <w:b/>
                <w:sz w:val="24"/>
                <w:szCs w:val="24"/>
              </w:rPr>
            </w:pPr>
            <w:r w:rsidRPr="008E0985">
              <w:rPr>
                <w:rFonts w:ascii="Arial" w:hAnsi="Arial" w:cs="Arial"/>
                <w:b/>
                <w:sz w:val="24"/>
                <w:szCs w:val="24"/>
              </w:rPr>
              <w:t xml:space="preserve">Representation by </w:t>
            </w:r>
            <w:r w:rsidR="00F07539" w:rsidRPr="008E0985">
              <w:rPr>
                <w:rFonts w:ascii="Arial" w:hAnsi="Arial" w:cs="Arial"/>
                <w:b/>
                <w:sz w:val="24"/>
                <w:szCs w:val="24"/>
              </w:rPr>
              <w:t>Christopher Smith</w:t>
            </w:r>
          </w:p>
          <w:p w14:paraId="08572C44" w14:textId="77777777" w:rsidR="00C779E8" w:rsidRPr="008E0985" w:rsidRDefault="00F07539">
            <w:pPr>
              <w:spacing w:after="60"/>
              <w:rPr>
                <w:rFonts w:ascii="Arial" w:hAnsi="Arial" w:cs="Arial"/>
                <w:b/>
                <w:sz w:val="24"/>
                <w:szCs w:val="24"/>
              </w:rPr>
            </w:pPr>
            <w:r w:rsidRPr="008E0985">
              <w:rPr>
                <w:rFonts w:ascii="Arial" w:hAnsi="Arial" w:cs="Arial"/>
                <w:b/>
                <w:sz w:val="24"/>
                <w:szCs w:val="24"/>
              </w:rPr>
              <w:t>West Sussex County</w:t>
            </w:r>
            <w:r w:rsidR="00C779E8" w:rsidRPr="008E0985">
              <w:rPr>
                <w:rFonts w:ascii="Arial" w:hAnsi="Arial" w:cs="Arial"/>
                <w:b/>
                <w:sz w:val="24"/>
                <w:szCs w:val="24"/>
              </w:rPr>
              <w:t xml:space="preserve"> Council</w:t>
            </w:r>
          </w:p>
          <w:p w14:paraId="1349F0F7" w14:textId="77777777" w:rsidR="00C779E8" w:rsidRPr="008E0985" w:rsidRDefault="00C779E8" w:rsidP="00B90E1D">
            <w:pPr>
              <w:spacing w:after="60"/>
              <w:rPr>
                <w:rFonts w:ascii="Arial" w:hAnsi="Arial" w:cs="Arial"/>
                <w:b/>
                <w:sz w:val="24"/>
                <w:szCs w:val="24"/>
              </w:rPr>
            </w:pPr>
            <w:r w:rsidRPr="008E0985">
              <w:rPr>
                <w:rFonts w:ascii="Arial" w:hAnsi="Arial" w:cs="Arial"/>
                <w:b/>
                <w:sz w:val="24"/>
                <w:szCs w:val="24"/>
              </w:rPr>
              <w:t xml:space="preserve">Application to </w:t>
            </w:r>
            <w:r w:rsidR="00B90E1D" w:rsidRPr="008E0985">
              <w:rPr>
                <w:rFonts w:ascii="Arial" w:hAnsi="Arial" w:cs="Arial"/>
                <w:b/>
                <w:sz w:val="24"/>
                <w:szCs w:val="24"/>
              </w:rPr>
              <w:t xml:space="preserve">add a restricted byway from a road junction at grid reference TQ40213035 to a road junction at TQ40193020. </w:t>
            </w:r>
            <w:r w:rsidRPr="008E0985">
              <w:rPr>
                <w:rFonts w:ascii="Arial" w:hAnsi="Arial" w:cs="Arial"/>
                <w:b/>
                <w:sz w:val="24"/>
                <w:szCs w:val="24"/>
              </w:rPr>
              <w:t xml:space="preserve">(OMA ref. </w:t>
            </w:r>
            <w:r w:rsidR="00B90E1D" w:rsidRPr="008E0985">
              <w:rPr>
                <w:rFonts w:ascii="Arial" w:hAnsi="Arial" w:cs="Arial"/>
                <w:b/>
                <w:sz w:val="24"/>
                <w:szCs w:val="24"/>
              </w:rPr>
              <w:t>CC803/16190</w:t>
            </w:r>
            <w:r w:rsidRPr="008E0985">
              <w:rPr>
                <w:rFonts w:ascii="Arial" w:hAnsi="Arial" w:cs="Arial"/>
                <w:b/>
                <w:sz w:val="24"/>
                <w:szCs w:val="24"/>
              </w:rPr>
              <w:t>)</w:t>
            </w:r>
          </w:p>
        </w:tc>
      </w:tr>
      <w:tr w:rsidR="00C779E8" w:rsidRPr="00A238E6" w14:paraId="3E72B9EB" w14:textId="77777777">
        <w:tc>
          <w:tcPr>
            <w:tcW w:w="9520" w:type="dxa"/>
          </w:tcPr>
          <w:p w14:paraId="2B462E80" w14:textId="77777777" w:rsidR="00C779E8" w:rsidRPr="008E0985" w:rsidRDefault="00C779E8">
            <w:pPr>
              <w:pStyle w:val="TBullet"/>
              <w:spacing w:after="60"/>
              <w:ind w:left="357" w:hanging="357"/>
              <w:rPr>
                <w:rFonts w:ascii="Arial" w:hAnsi="Arial" w:cs="Arial"/>
                <w:color w:val="auto"/>
              </w:rPr>
            </w:pPr>
            <w:r w:rsidRPr="008E0985">
              <w:rPr>
                <w:rFonts w:ascii="Arial" w:hAnsi="Arial" w:cs="Arial"/>
                <w:color w:val="auto"/>
              </w:rPr>
              <w:t xml:space="preserve">The representation is made under Paragraph 3(2) of Schedule 14 of the Wildlife and Countryside Act 1981 (the 1981 Act) seeking a direction to be given to </w:t>
            </w:r>
            <w:r w:rsidR="00F07539" w:rsidRPr="008E0985">
              <w:rPr>
                <w:rFonts w:ascii="Arial" w:hAnsi="Arial" w:cs="Arial"/>
                <w:color w:val="auto"/>
              </w:rPr>
              <w:t>West Sussex County Council</w:t>
            </w:r>
            <w:r w:rsidRPr="008E0985">
              <w:rPr>
                <w:rFonts w:ascii="Arial" w:hAnsi="Arial" w:cs="Arial"/>
                <w:color w:val="auto"/>
              </w:rPr>
              <w:t xml:space="preserve"> to determine an application for an Order, under Section 53(5) of that Act.</w:t>
            </w:r>
          </w:p>
        </w:tc>
      </w:tr>
      <w:tr w:rsidR="00C779E8" w:rsidRPr="00A238E6" w14:paraId="6020D2A2" w14:textId="77777777">
        <w:tc>
          <w:tcPr>
            <w:tcW w:w="9520" w:type="dxa"/>
          </w:tcPr>
          <w:p w14:paraId="525348E8" w14:textId="77777777" w:rsidR="00C779E8" w:rsidRPr="00EE7EF5" w:rsidRDefault="00C779E8">
            <w:pPr>
              <w:pStyle w:val="TBullet"/>
              <w:spacing w:after="60"/>
              <w:ind w:left="357" w:hanging="357"/>
              <w:rPr>
                <w:rFonts w:ascii="Arial" w:hAnsi="Arial" w:cs="Arial"/>
                <w:color w:val="auto"/>
              </w:rPr>
            </w:pPr>
            <w:r w:rsidRPr="00EE7EF5">
              <w:rPr>
                <w:rFonts w:ascii="Arial" w:hAnsi="Arial" w:cs="Arial"/>
                <w:color w:val="auto"/>
              </w:rPr>
              <w:t xml:space="preserve">The representation is made by </w:t>
            </w:r>
            <w:r w:rsidR="002637C5" w:rsidRPr="00EE7EF5">
              <w:rPr>
                <w:rFonts w:ascii="Arial" w:hAnsi="Arial" w:cs="Arial"/>
                <w:color w:val="auto"/>
              </w:rPr>
              <w:t>Mr C Smith</w:t>
            </w:r>
            <w:r w:rsidRPr="00EE7EF5">
              <w:rPr>
                <w:rFonts w:ascii="Arial" w:hAnsi="Arial" w:cs="Arial"/>
                <w:color w:val="auto"/>
              </w:rPr>
              <w:t>, dated</w:t>
            </w:r>
            <w:r w:rsidR="002637C5" w:rsidRPr="00EE7EF5">
              <w:rPr>
                <w:rFonts w:ascii="Arial" w:hAnsi="Arial" w:cs="Arial"/>
                <w:color w:val="auto"/>
              </w:rPr>
              <w:t xml:space="preserve"> 9 January 2022</w:t>
            </w:r>
            <w:r w:rsidRPr="00EE7EF5">
              <w:rPr>
                <w:rFonts w:ascii="Arial" w:hAnsi="Arial" w:cs="Arial"/>
                <w:color w:val="auto"/>
              </w:rPr>
              <w:t>.</w:t>
            </w:r>
          </w:p>
        </w:tc>
      </w:tr>
      <w:tr w:rsidR="00C779E8" w:rsidRPr="00A238E6" w14:paraId="5DE511F4" w14:textId="77777777">
        <w:tc>
          <w:tcPr>
            <w:tcW w:w="9520" w:type="dxa"/>
          </w:tcPr>
          <w:p w14:paraId="663D6F56" w14:textId="34ABEBEB" w:rsidR="00C779E8" w:rsidRPr="00DD5C35" w:rsidRDefault="00C779E8">
            <w:pPr>
              <w:pStyle w:val="TBullet"/>
              <w:spacing w:after="60"/>
              <w:ind w:left="357" w:hanging="357"/>
              <w:rPr>
                <w:rFonts w:ascii="Arial" w:hAnsi="Arial" w:cs="Arial"/>
                <w:color w:val="auto"/>
              </w:rPr>
            </w:pPr>
            <w:r w:rsidRPr="00DD5C35">
              <w:rPr>
                <w:rFonts w:ascii="Arial" w:hAnsi="Arial" w:cs="Arial"/>
                <w:color w:val="auto"/>
              </w:rPr>
              <w:t xml:space="preserve">The certificate under Paragraph 2(3) of Schedule 14 is dated </w:t>
            </w:r>
            <w:r w:rsidR="008D6775" w:rsidRPr="00DD5C35">
              <w:rPr>
                <w:rFonts w:ascii="Arial" w:hAnsi="Arial" w:cs="Arial"/>
                <w:color w:val="auto"/>
              </w:rPr>
              <w:t xml:space="preserve">14 </w:t>
            </w:r>
            <w:r w:rsidR="002637C5" w:rsidRPr="00DD5C35">
              <w:rPr>
                <w:rFonts w:ascii="Arial" w:hAnsi="Arial" w:cs="Arial"/>
                <w:color w:val="auto"/>
              </w:rPr>
              <w:t>December 2020</w:t>
            </w:r>
            <w:r w:rsidRPr="00DD5C35">
              <w:rPr>
                <w:rFonts w:ascii="Arial" w:hAnsi="Arial" w:cs="Arial"/>
                <w:color w:val="auto"/>
              </w:rPr>
              <w:t>.</w:t>
            </w:r>
          </w:p>
        </w:tc>
      </w:tr>
      <w:tr w:rsidR="00C779E8" w:rsidRPr="00A238E6" w14:paraId="591905A1" w14:textId="77777777">
        <w:tc>
          <w:tcPr>
            <w:tcW w:w="9520" w:type="dxa"/>
          </w:tcPr>
          <w:p w14:paraId="37EEA412" w14:textId="77777777" w:rsidR="00C779E8" w:rsidRPr="00DD5C35" w:rsidRDefault="00C779E8">
            <w:pPr>
              <w:pStyle w:val="TBullet"/>
              <w:rPr>
                <w:rFonts w:ascii="Arial" w:hAnsi="Arial" w:cs="Arial"/>
                <w:color w:val="auto"/>
              </w:rPr>
            </w:pPr>
            <w:r w:rsidRPr="00DD5C35">
              <w:rPr>
                <w:rFonts w:ascii="Arial" w:hAnsi="Arial" w:cs="Arial"/>
                <w:color w:val="auto"/>
              </w:rPr>
              <w:t xml:space="preserve">The Council was consulted about your representation on </w:t>
            </w:r>
            <w:r w:rsidR="002637C5" w:rsidRPr="00DD5C35">
              <w:rPr>
                <w:rFonts w:ascii="Arial" w:hAnsi="Arial" w:cs="Arial"/>
                <w:color w:val="auto"/>
              </w:rPr>
              <w:t>18 January 2022</w:t>
            </w:r>
            <w:r w:rsidRPr="00DD5C35">
              <w:rPr>
                <w:rFonts w:ascii="Arial" w:hAnsi="Arial" w:cs="Arial"/>
                <w:color w:val="auto"/>
              </w:rPr>
              <w:t xml:space="preserve"> and the Council’s response was made on</w:t>
            </w:r>
            <w:r w:rsidR="002637C5" w:rsidRPr="00DD5C35">
              <w:rPr>
                <w:rFonts w:ascii="Arial" w:hAnsi="Arial" w:cs="Arial"/>
                <w:color w:val="auto"/>
              </w:rPr>
              <w:t xml:space="preserve"> 14 February 2022</w:t>
            </w:r>
            <w:r w:rsidRPr="00DD5C35">
              <w:rPr>
                <w:rFonts w:ascii="Arial" w:hAnsi="Arial" w:cs="Arial"/>
                <w:color w:val="auto"/>
              </w:rPr>
              <w:t>.</w:t>
            </w:r>
          </w:p>
        </w:tc>
      </w:tr>
      <w:tr w:rsidR="00C779E8" w:rsidRPr="00A238E6" w14:paraId="1CA3EB12" w14:textId="77777777">
        <w:tc>
          <w:tcPr>
            <w:tcW w:w="9520" w:type="dxa"/>
            <w:tcBorders>
              <w:bottom w:val="single" w:sz="6" w:space="0" w:color="000000"/>
            </w:tcBorders>
          </w:tcPr>
          <w:p w14:paraId="2FF9C915" w14:textId="77777777" w:rsidR="00C779E8" w:rsidRPr="00A238E6" w:rsidRDefault="00C779E8">
            <w:pPr>
              <w:spacing w:before="60"/>
              <w:rPr>
                <w:b/>
                <w:color w:val="FF0000"/>
                <w:sz w:val="8"/>
              </w:rPr>
            </w:pPr>
            <w:bookmarkStart w:id="1" w:name="bmkReturn"/>
            <w:bookmarkEnd w:id="1"/>
          </w:p>
        </w:tc>
      </w:tr>
    </w:tbl>
    <w:p w14:paraId="79B8DD34" w14:textId="77777777" w:rsidR="00C779E8" w:rsidRPr="00625FA1" w:rsidRDefault="00C779E8">
      <w:pPr>
        <w:pStyle w:val="Heading6blackfont"/>
        <w:rPr>
          <w:rFonts w:ascii="Arial" w:hAnsi="Arial" w:cs="Arial"/>
          <w:sz w:val="24"/>
          <w:szCs w:val="24"/>
        </w:rPr>
      </w:pPr>
      <w:r w:rsidRPr="00625FA1">
        <w:rPr>
          <w:rFonts w:ascii="Arial" w:hAnsi="Arial" w:cs="Arial"/>
          <w:sz w:val="24"/>
          <w:szCs w:val="24"/>
        </w:rPr>
        <w:t>Decision</w:t>
      </w:r>
    </w:p>
    <w:p w14:paraId="440B0A94" w14:textId="48883CD8" w:rsidR="002B6151" w:rsidRPr="00625FA1" w:rsidRDefault="00C779E8" w:rsidP="002B6151">
      <w:pPr>
        <w:pStyle w:val="Style1"/>
        <w:tabs>
          <w:tab w:val="clear" w:pos="720"/>
        </w:tabs>
        <w:rPr>
          <w:rFonts w:ascii="Arial" w:hAnsi="Arial" w:cs="Arial"/>
          <w:sz w:val="24"/>
          <w:szCs w:val="24"/>
        </w:rPr>
      </w:pPr>
      <w:r w:rsidRPr="00625FA1">
        <w:rPr>
          <w:rFonts w:ascii="Arial" w:hAnsi="Arial" w:cs="Arial"/>
          <w:sz w:val="24"/>
          <w:szCs w:val="24"/>
        </w:rPr>
        <w:t xml:space="preserve">The Council </w:t>
      </w:r>
      <w:r w:rsidR="004F3533" w:rsidRPr="00625FA1">
        <w:rPr>
          <w:rFonts w:ascii="Arial" w:hAnsi="Arial" w:cs="Arial"/>
          <w:sz w:val="24"/>
          <w:szCs w:val="24"/>
        </w:rPr>
        <w:t>is</w:t>
      </w:r>
      <w:r w:rsidRPr="00625FA1">
        <w:rPr>
          <w:rFonts w:ascii="Arial" w:hAnsi="Arial" w:cs="Arial"/>
          <w:sz w:val="24"/>
          <w:szCs w:val="24"/>
        </w:rPr>
        <w:t xml:space="preserve"> directed to determine the above-mention</w:t>
      </w:r>
      <w:r w:rsidR="00D25177" w:rsidRPr="00625FA1">
        <w:rPr>
          <w:rFonts w:ascii="Arial" w:hAnsi="Arial" w:cs="Arial"/>
          <w:sz w:val="24"/>
          <w:szCs w:val="24"/>
        </w:rPr>
        <w:t>ed</w:t>
      </w:r>
      <w:r w:rsidRPr="00625FA1">
        <w:rPr>
          <w:rFonts w:ascii="Arial" w:hAnsi="Arial" w:cs="Arial"/>
          <w:sz w:val="24"/>
          <w:szCs w:val="24"/>
        </w:rPr>
        <w:t xml:space="preserve"> application.</w:t>
      </w:r>
    </w:p>
    <w:p w14:paraId="5F039677" w14:textId="77777777" w:rsidR="00C779E8" w:rsidRPr="00625FA1" w:rsidRDefault="00C779E8">
      <w:pPr>
        <w:pStyle w:val="Heading6blackfont"/>
        <w:rPr>
          <w:rFonts w:ascii="Arial" w:hAnsi="Arial" w:cs="Arial"/>
          <w:sz w:val="24"/>
          <w:szCs w:val="24"/>
        </w:rPr>
      </w:pPr>
      <w:r w:rsidRPr="00625FA1">
        <w:rPr>
          <w:rFonts w:ascii="Arial" w:hAnsi="Arial" w:cs="Arial"/>
          <w:sz w:val="24"/>
          <w:szCs w:val="24"/>
        </w:rPr>
        <w:t>Reasons</w:t>
      </w:r>
    </w:p>
    <w:p w14:paraId="27B0462C" w14:textId="5075864D" w:rsidR="002B6151" w:rsidRPr="00625FA1" w:rsidRDefault="00C779E8" w:rsidP="004F3533">
      <w:pPr>
        <w:pStyle w:val="Style1"/>
        <w:spacing w:before="120"/>
        <w:rPr>
          <w:rFonts w:ascii="Arial" w:hAnsi="Arial" w:cs="Arial"/>
          <w:sz w:val="24"/>
          <w:szCs w:val="24"/>
        </w:rPr>
      </w:pPr>
      <w:r w:rsidRPr="00625FA1">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4F3533" w:rsidRPr="00625FA1">
        <w:rPr>
          <w:rFonts w:ascii="Arial" w:hAnsi="Arial" w:cs="Arial"/>
          <w:sz w:val="24"/>
          <w:szCs w:val="24"/>
        </w:rPr>
        <w:t xml:space="preserve"> in accordance with paragraph 2(3) of Schedule 14.  </w:t>
      </w:r>
    </w:p>
    <w:p w14:paraId="3080D1E3" w14:textId="0C446D7C" w:rsidR="00C779E8" w:rsidRPr="00625FA1" w:rsidRDefault="004F3533">
      <w:pPr>
        <w:pStyle w:val="Style1"/>
        <w:rPr>
          <w:rFonts w:ascii="Arial" w:hAnsi="Arial" w:cs="Arial"/>
          <w:sz w:val="24"/>
          <w:szCs w:val="24"/>
        </w:rPr>
      </w:pPr>
      <w:r w:rsidRPr="00625FA1">
        <w:rPr>
          <w:rFonts w:ascii="Arial" w:hAnsi="Arial" w:cs="Arial"/>
          <w:sz w:val="24"/>
          <w:szCs w:val="24"/>
        </w:rPr>
        <w:t>Rights of Way Circular 1/09 Version 2, October 2009 published by the Department for Environment, Food and Rural Affairs is relevant. This explains, at paragraph 4.9, that t</w:t>
      </w:r>
      <w:r w:rsidR="00C779E8" w:rsidRPr="00625FA1">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p>
    <w:p w14:paraId="0E8720E2" w14:textId="5F996481" w:rsidR="00C779E8" w:rsidRPr="00625FA1" w:rsidRDefault="002B6151">
      <w:pPr>
        <w:pStyle w:val="Style1"/>
        <w:rPr>
          <w:rFonts w:ascii="Arial" w:hAnsi="Arial" w:cs="Arial"/>
          <w:sz w:val="24"/>
          <w:szCs w:val="24"/>
        </w:rPr>
      </w:pPr>
      <w:r w:rsidRPr="00625FA1">
        <w:rPr>
          <w:rFonts w:ascii="Arial" w:hAnsi="Arial" w:cs="Arial"/>
          <w:sz w:val="24"/>
          <w:szCs w:val="24"/>
        </w:rPr>
        <w:t xml:space="preserve">The representation has been made on the basis that over twelve months have passed since the application for the Order was made. </w:t>
      </w:r>
      <w:bookmarkStart w:id="2" w:name="_Hlk103685603"/>
      <w:r w:rsidRPr="00625FA1">
        <w:rPr>
          <w:rFonts w:ascii="Arial" w:hAnsi="Arial" w:cs="Arial"/>
          <w:sz w:val="24"/>
          <w:szCs w:val="24"/>
        </w:rPr>
        <w:t xml:space="preserve">The applicant is </w:t>
      </w:r>
      <w:r w:rsidR="00274A75" w:rsidRPr="00625FA1">
        <w:rPr>
          <w:rFonts w:ascii="Arial" w:hAnsi="Arial" w:cs="Arial"/>
          <w:sz w:val="24"/>
          <w:szCs w:val="24"/>
        </w:rPr>
        <w:t>elderly and has a number of health problems.  Given the time that it can take from application to the definitive map actually being modified he is concerned that he will not be able to use the route in his lifetime.</w:t>
      </w:r>
      <w:bookmarkEnd w:id="2"/>
      <w:r w:rsidR="00274A75" w:rsidRPr="00625FA1">
        <w:rPr>
          <w:rFonts w:ascii="Arial" w:hAnsi="Arial" w:cs="Arial"/>
          <w:sz w:val="24"/>
          <w:szCs w:val="24"/>
        </w:rPr>
        <w:t xml:space="preserve">  Although the West Sussex Records Office was </w:t>
      </w:r>
      <w:r w:rsidR="00274A75" w:rsidRPr="00625FA1">
        <w:rPr>
          <w:rFonts w:ascii="Arial" w:hAnsi="Arial" w:cs="Arial"/>
          <w:sz w:val="24"/>
          <w:szCs w:val="24"/>
        </w:rPr>
        <w:lastRenderedPageBreak/>
        <w:t xml:space="preserve">closed during part of the Covid-19 pandemic </w:t>
      </w:r>
      <w:r w:rsidR="002270FC">
        <w:rPr>
          <w:rFonts w:ascii="Arial" w:hAnsi="Arial" w:cs="Arial"/>
          <w:sz w:val="24"/>
          <w:szCs w:val="24"/>
        </w:rPr>
        <w:t xml:space="preserve">he states that </w:t>
      </w:r>
      <w:r w:rsidR="00274A75" w:rsidRPr="00625FA1">
        <w:rPr>
          <w:rFonts w:ascii="Arial" w:hAnsi="Arial" w:cs="Arial"/>
          <w:sz w:val="24"/>
          <w:szCs w:val="24"/>
        </w:rPr>
        <w:t xml:space="preserve">it has been open </w:t>
      </w:r>
      <w:r w:rsidR="004F3533" w:rsidRPr="00625FA1">
        <w:rPr>
          <w:rFonts w:ascii="Arial" w:hAnsi="Arial" w:cs="Arial"/>
          <w:sz w:val="24"/>
          <w:szCs w:val="24"/>
        </w:rPr>
        <w:t xml:space="preserve">for </w:t>
      </w:r>
      <w:r w:rsidR="00274A75" w:rsidRPr="00625FA1">
        <w:rPr>
          <w:rFonts w:ascii="Arial" w:hAnsi="Arial" w:cs="Arial"/>
          <w:sz w:val="24"/>
          <w:szCs w:val="24"/>
        </w:rPr>
        <w:t>some time.</w:t>
      </w:r>
    </w:p>
    <w:p w14:paraId="6E9C7453" w14:textId="27E96D2B" w:rsidR="00274A75" w:rsidRPr="00625FA1" w:rsidRDefault="00120CCA">
      <w:pPr>
        <w:pStyle w:val="Style1"/>
        <w:rPr>
          <w:rFonts w:ascii="Arial" w:hAnsi="Arial" w:cs="Arial"/>
          <w:sz w:val="24"/>
          <w:szCs w:val="24"/>
        </w:rPr>
      </w:pPr>
      <w:r w:rsidRPr="00625FA1">
        <w:rPr>
          <w:rFonts w:ascii="Arial" w:hAnsi="Arial" w:cs="Arial"/>
          <w:sz w:val="24"/>
          <w:szCs w:val="24"/>
        </w:rPr>
        <w:t xml:space="preserve">West Sussex County Council </w:t>
      </w:r>
      <w:r w:rsidR="00237AB0" w:rsidRPr="00625FA1">
        <w:rPr>
          <w:rFonts w:ascii="Arial" w:hAnsi="Arial" w:cs="Arial"/>
          <w:sz w:val="24"/>
          <w:szCs w:val="24"/>
        </w:rPr>
        <w:t xml:space="preserve">has adopted </w:t>
      </w:r>
      <w:r w:rsidR="00BC1627">
        <w:rPr>
          <w:rFonts w:ascii="Arial" w:hAnsi="Arial" w:cs="Arial"/>
          <w:sz w:val="24"/>
          <w:szCs w:val="24"/>
        </w:rPr>
        <w:t xml:space="preserve">a </w:t>
      </w:r>
      <w:r w:rsidR="0023537E">
        <w:rPr>
          <w:rFonts w:ascii="Arial" w:hAnsi="Arial" w:cs="Arial"/>
          <w:sz w:val="24"/>
          <w:szCs w:val="24"/>
        </w:rPr>
        <w:t>S</w:t>
      </w:r>
      <w:r w:rsidR="00237AB0" w:rsidRPr="00625FA1">
        <w:rPr>
          <w:rFonts w:ascii="Arial" w:hAnsi="Arial" w:cs="Arial"/>
          <w:sz w:val="24"/>
          <w:szCs w:val="24"/>
        </w:rPr>
        <w:t xml:space="preserve">tatement of </w:t>
      </w:r>
      <w:r w:rsidR="0023537E">
        <w:rPr>
          <w:rFonts w:ascii="Arial" w:hAnsi="Arial" w:cs="Arial"/>
          <w:sz w:val="24"/>
          <w:szCs w:val="24"/>
        </w:rPr>
        <w:t>P</w:t>
      </w:r>
      <w:r w:rsidR="00237AB0" w:rsidRPr="00625FA1">
        <w:rPr>
          <w:rFonts w:ascii="Arial" w:hAnsi="Arial" w:cs="Arial"/>
          <w:sz w:val="24"/>
          <w:szCs w:val="24"/>
        </w:rPr>
        <w:t xml:space="preserve">riorities for the investigations of Definitive Map Modification Order applications. Its approach is </w:t>
      </w:r>
      <w:r w:rsidRPr="00625FA1">
        <w:rPr>
          <w:rFonts w:ascii="Arial" w:hAnsi="Arial" w:cs="Arial"/>
          <w:sz w:val="24"/>
          <w:szCs w:val="24"/>
        </w:rPr>
        <w:t xml:space="preserve">generally to deal with applications in order of receipt. The Council though exercises its discretion to deal with an application out of date order where </w:t>
      </w:r>
      <w:r w:rsidR="006002FE">
        <w:rPr>
          <w:rFonts w:ascii="Arial" w:hAnsi="Arial" w:cs="Arial"/>
          <w:sz w:val="24"/>
          <w:szCs w:val="24"/>
        </w:rPr>
        <w:t xml:space="preserve">it </w:t>
      </w:r>
      <w:r w:rsidRPr="00625FA1">
        <w:rPr>
          <w:rFonts w:ascii="Arial" w:hAnsi="Arial" w:cs="Arial"/>
          <w:sz w:val="24"/>
          <w:szCs w:val="24"/>
        </w:rPr>
        <w:t>could be dealt with by other means, such as by agreement with the landowner for a dedication or permissive path, or where it is evident that minimal work would be required to conclude a matter due to the extent of evidence / lack of opposition. It also exercise</w:t>
      </w:r>
      <w:r w:rsidR="00237AB0" w:rsidRPr="00625FA1">
        <w:rPr>
          <w:rFonts w:ascii="Arial" w:hAnsi="Arial" w:cs="Arial"/>
          <w:sz w:val="24"/>
          <w:szCs w:val="24"/>
        </w:rPr>
        <w:t>s</w:t>
      </w:r>
      <w:r w:rsidRPr="00625FA1">
        <w:rPr>
          <w:rFonts w:ascii="Arial" w:hAnsi="Arial" w:cs="Arial"/>
          <w:sz w:val="24"/>
          <w:szCs w:val="24"/>
        </w:rPr>
        <w:t xml:space="preserve"> its discretion where a delay could have consequences</w:t>
      </w:r>
      <w:r w:rsidR="004259C4">
        <w:rPr>
          <w:rFonts w:ascii="Arial" w:hAnsi="Arial" w:cs="Arial"/>
          <w:sz w:val="24"/>
          <w:szCs w:val="24"/>
        </w:rPr>
        <w:t>. I</w:t>
      </w:r>
      <w:r w:rsidR="00586D55">
        <w:rPr>
          <w:rFonts w:ascii="Arial" w:hAnsi="Arial" w:cs="Arial"/>
          <w:sz w:val="24"/>
          <w:szCs w:val="24"/>
        </w:rPr>
        <w:t xml:space="preserve">n my judgement, </w:t>
      </w:r>
      <w:r w:rsidR="004259C4">
        <w:rPr>
          <w:rFonts w:ascii="Arial" w:hAnsi="Arial" w:cs="Arial"/>
          <w:sz w:val="24"/>
          <w:szCs w:val="24"/>
        </w:rPr>
        <w:t>an example of th</w:t>
      </w:r>
      <w:r w:rsidR="007E189B">
        <w:rPr>
          <w:rFonts w:ascii="Arial" w:hAnsi="Arial" w:cs="Arial"/>
          <w:sz w:val="24"/>
          <w:szCs w:val="24"/>
        </w:rPr>
        <w:t>is</w:t>
      </w:r>
      <w:r w:rsidR="004259C4">
        <w:rPr>
          <w:rFonts w:ascii="Arial" w:hAnsi="Arial" w:cs="Arial"/>
          <w:sz w:val="24"/>
          <w:szCs w:val="24"/>
        </w:rPr>
        <w:t xml:space="preserve"> w</w:t>
      </w:r>
      <w:r w:rsidR="00045E09">
        <w:rPr>
          <w:rFonts w:ascii="Arial" w:hAnsi="Arial" w:cs="Arial"/>
          <w:sz w:val="24"/>
          <w:szCs w:val="24"/>
        </w:rPr>
        <w:t>ould be</w:t>
      </w:r>
      <w:r w:rsidR="00B77489" w:rsidRPr="00625FA1">
        <w:rPr>
          <w:rFonts w:ascii="Arial" w:hAnsi="Arial" w:cs="Arial"/>
          <w:sz w:val="24"/>
          <w:szCs w:val="24"/>
        </w:rPr>
        <w:t xml:space="preserve"> where a there is a risk that a path could be lost through development. </w:t>
      </w:r>
      <w:r w:rsidRPr="00625FA1">
        <w:rPr>
          <w:rFonts w:ascii="Arial" w:hAnsi="Arial" w:cs="Arial"/>
          <w:sz w:val="24"/>
          <w:szCs w:val="24"/>
        </w:rPr>
        <w:t xml:space="preserve"> </w:t>
      </w:r>
    </w:p>
    <w:p w14:paraId="7EE7EDB6" w14:textId="5640E85C" w:rsidR="00543FC0" w:rsidRPr="00625FA1" w:rsidRDefault="00543FC0" w:rsidP="003121DB">
      <w:pPr>
        <w:pStyle w:val="Style1"/>
        <w:rPr>
          <w:rFonts w:ascii="Arial" w:hAnsi="Arial" w:cs="Arial"/>
          <w:sz w:val="24"/>
          <w:szCs w:val="24"/>
        </w:rPr>
      </w:pPr>
      <w:r w:rsidRPr="00625FA1">
        <w:rPr>
          <w:rFonts w:ascii="Arial" w:hAnsi="Arial" w:cs="Arial"/>
          <w:sz w:val="24"/>
          <w:szCs w:val="24"/>
        </w:rPr>
        <w:t xml:space="preserve">In date order, excluding applications that are now with the Planning Inspectorate, the application is 23 out of 47 awaiting investigation and determination by the Council. </w:t>
      </w:r>
      <w:r w:rsidR="00BF612C">
        <w:rPr>
          <w:rFonts w:ascii="Arial" w:hAnsi="Arial" w:cs="Arial"/>
          <w:sz w:val="24"/>
          <w:szCs w:val="24"/>
        </w:rPr>
        <w:t>A further 12 new applications are</w:t>
      </w:r>
      <w:r w:rsidR="00A73EB5">
        <w:rPr>
          <w:rFonts w:ascii="Arial" w:hAnsi="Arial" w:cs="Arial"/>
          <w:sz w:val="24"/>
          <w:szCs w:val="24"/>
        </w:rPr>
        <w:t xml:space="preserve"> a</w:t>
      </w:r>
      <w:r w:rsidR="00BF612C">
        <w:rPr>
          <w:rFonts w:ascii="Arial" w:hAnsi="Arial" w:cs="Arial"/>
          <w:sz w:val="24"/>
          <w:szCs w:val="24"/>
        </w:rPr>
        <w:t>waiting</w:t>
      </w:r>
      <w:r w:rsidR="00DC31E6">
        <w:rPr>
          <w:rFonts w:ascii="Arial" w:hAnsi="Arial" w:cs="Arial"/>
          <w:sz w:val="24"/>
          <w:szCs w:val="24"/>
        </w:rPr>
        <w:t xml:space="preserve"> to be accepted and place on the </w:t>
      </w:r>
      <w:r w:rsidR="004D7FBC">
        <w:rPr>
          <w:rFonts w:ascii="Arial" w:hAnsi="Arial" w:cs="Arial"/>
          <w:sz w:val="24"/>
          <w:szCs w:val="24"/>
        </w:rPr>
        <w:t>register.</w:t>
      </w:r>
      <w:r w:rsidR="00BF612C">
        <w:rPr>
          <w:rFonts w:ascii="Arial" w:hAnsi="Arial" w:cs="Arial"/>
          <w:sz w:val="24"/>
          <w:szCs w:val="24"/>
        </w:rPr>
        <w:t xml:space="preserve"> </w:t>
      </w:r>
      <w:r w:rsidRPr="00625FA1">
        <w:rPr>
          <w:rFonts w:ascii="Arial" w:hAnsi="Arial" w:cs="Arial"/>
          <w:sz w:val="24"/>
          <w:szCs w:val="24"/>
        </w:rPr>
        <w:t>Given that the application is accompanied only by archival documentary evidence, and the significant amount of such evidence, a notable amount of work will be required to assess the application.  As a result, in the absence of any indication of a lack of opposition to the application</w:t>
      </w:r>
      <w:r w:rsidR="00A73EB5">
        <w:rPr>
          <w:rFonts w:ascii="Arial" w:hAnsi="Arial" w:cs="Arial"/>
          <w:sz w:val="24"/>
          <w:szCs w:val="24"/>
        </w:rPr>
        <w:t>,</w:t>
      </w:r>
      <w:r w:rsidRPr="00625FA1">
        <w:rPr>
          <w:rFonts w:ascii="Arial" w:hAnsi="Arial" w:cs="Arial"/>
          <w:sz w:val="24"/>
          <w:szCs w:val="24"/>
        </w:rPr>
        <w:t xml:space="preserve"> and the absence of evidence that a delay in its determination would have consequences such as the loss of the path, the Council’s adopted statement guides that there are no grounds for giving the application greater priority.</w:t>
      </w:r>
    </w:p>
    <w:p w14:paraId="581020D0" w14:textId="78D88272" w:rsidR="002C473F" w:rsidRPr="00FE0591" w:rsidRDefault="00147858" w:rsidP="00FE0591">
      <w:pPr>
        <w:pStyle w:val="Style1"/>
        <w:ind w:left="426" w:hanging="426"/>
        <w:rPr>
          <w:rFonts w:ascii="Arial" w:hAnsi="Arial" w:cs="Arial"/>
          <w:sz w:val="24"/>
          <w:szCs w:val="24"/>
        </w:rPr>
      </w:pPr>
      <w:r w:rsidRPr="00625FA1">
        <w:rPr>
          <w:rFonts w:ascii="Arial" w:hAnsi="Arial" w:cs="Arial"/>
          <w:sz w:val="24"/>
          <w:szCs w:val="24"/>
        </w:rPr>
        <w:t>The adopted approach of the Council is fair and reasonable.</w:t>
      </w:r>
      <w:r w:rsidR="00C67DF1" w:rsidRPr="00625FA1">
        <w:rPr>
          <w:rFonts w:ascii="Arial" w:hAnsi="Arial" w:cs="Arial"/>
          <w:sz w:val="24"/>
          <w:szCs w:val="24"/>
        </w:rPr>
        <w:t xml:space="preserve"> However, the fact remains that the Council has a </w:t>
      </w:r>
      <w:r w:rsidR="000D37C8" w:rsidRPr="00625FA1">
        <w:rPr>
          <w:rFonts w:ascii="Arial" w:hAnsi="Arial" w:cs="Arial"/>
          <w:sz w:val="24"/>
          <w:szCs w:val="24"/>
        </w:rPr>
        <w:t>significant</w:t>
      </w:r>
      <w:r w:rsidR="00C67DF1" w:rsidRPr="00625FA1">
        <w:rPr>
          <w:rFonts w:ascii="Arial" w:hAnsi="Arial" w:cs="Arial"/>
          <w:sz w:val="24"/>
          <w:szCs w:val="24"/>
        </w:rPr>
        <w:t xml:space="preserve"> number of outstanding applications dating </w:t>
      </w:r>
      <w:r w:rsidR="006F7DC1" w:rsidRPr="00625FA1">
        <w:rPr>
          <w:rFonts w:ascii="Arial" w:hAnsi="Arial" w:cs="Arial"/>
          <w:sz w:val="24"/>
          <w:szCs w:val="24"/>
        </w:rPr>
        <w:t>up to 4 years</w:t>
      </w:r>
      <w:r w:rsidR="00C95A94" w:rsidRPr="00625FA1">
        <w:rPr>
          <w:rFonts w:ascii="Arial" w:hAnsi="Arial" w:cs="Arial"/>
          <w:sz w:val="24"/>
          <w:szCs w:val="24"/>
        </w:rPr>
        <w:t xml:space="preserve"> in age</w:t>
      </w:r>
      <w:r w:rsidR="00C67DF1" w:rsidRPr="00625FA1">
        <w:rPr>
          <w:rFonts w:ascii="Arial" w:hAnsi="Arial" w:cs="Arial"/>
          <w:sz w:val="24"/>
          <w:szCs w:val="24"/>
        </w:rPr>
        <w:t xml:space="preserve">. </w:t>
      </w:r>
      <w:r w:rsidR="002C473F" w:rsidRPr="00625FA1">
        <w:t>The Council has provided no indication of when it anticipates being in a position to determine this application. However, it is clear from the register of applications supplied by the Council that in 2019</w:t>
      </w:r>
      <w:r w:rsidR="002C473F">
        <w:t>,</w:t>
      </w:r>
      <w:r w:rsidR="002C473F" w:rsidRPr="00625FA1">
        <w:t xml:space="preserve"> the year before the </w:t>
      </w:r>
      <w:r w:rsidR="00E929B9">
        <w:t xml:space="preserve">Covid-19 </w:t>
      </w:r>
      <w:r w:rsidR="002C473F" w:rsidRPr="00625FA1">
        <w:t xml:space="preserve">pandemic which </w:t>
      </w:r>
      <w:r w:rsidR="004000B4">
        <w:t xml:space="preserve">significantly </w:t>
      </w:r>
      <w:r w:rsidR="002C473F" w:rsidRPr="00625FA1">
        <w:t>slowed down work</w:t>
      </w:r>
      <w:r w:rsidR="002C473F">
        <w:t>,</w:t>
      </w:r>
      <w:r w:rsidR="002C473F" w:rsidRPr="00625FA1">
        <w:t xml:space="preserve"> that only 5 applications were dealt with by the authority. At such a rate it would be 2026 before the application is dealt with – nearly 6 years after it was made and by any reasonable estimate far longer than should be reasonably practicable. </w:t>
      </w:r>
    </w:p>
    <w:p w14:paraId="5280D135" w14:textId="1FEAE5F4" w:rsidR="00DB1F11" w:rsidRPr="00625FA1" w:rsidRDefault="00A961DE" w:rsidP="00DB1F11">
      <w:pPr>
        <w:pStyle w:val="Style1"/>
        <w:rPr>
          <w:rFonts w:ascii="Arial" w:hAnsi="Arial" w:cs="Arial"/>
          <w:sz w:val="24"/>
          <w:szCs w:val="24"/>
        </w:rPr>
      </w:pPr>
      <w:r>
        <w:rPr>
          <w:rFonts w:ascii="Arial" w:hAnsi="Arial" w:cs="Arial"/>
          <w:sz w:val="24"/>
          <w:szCs w:val="24"/>
        </w:rPr>
        <w:t>T</w:t>
      </w:r>
      <w:r w:rsidR="00DB1F11" w:rsidRPr="00625FA1">
        <w:rPr>
          <w:rFonts w:ascii="Arial" w:hAnsi="Arial" w:cs="Arial"/>
          <w:sz w:val="24"/>
          <w:szCs w:val="24"/>
        </w:rPr>
        <w:t xml:space="preserve">he lengthy closure of the West Sussex Record Office during the pandemic caused delays to the determination of applications on the list. </w:t>
      </w:r>
      <w:r w:rsidR="00E929B9">
        <w:rPr>
          <w:rFonts w:ascii="Arial" w:hAnsi="Arial" w:cs="Arial"/>
          <w:sz w:val="24"/>
          <w:szCs w:val="24"/>
        </w:rPr>
        <w:t>T</w:t>
      </w:r>
      <w:r w:rsidR="00DB1F11" w:rsidRPr="00625FA1">
        <w:rPr>
          <w:rFonts w:ascii="Arial" w:hAnsi="Arial" w:cs="Arial"/>
          <w:sz w:val="24"/>
          <w:szCs w:val="24"/>
        </w:rPr>
        <w:t xml:space="preserve">he applicant states </w:t>
      </w:r>
      <w:r w:rsidR="00602D50">
        <w:rPr>
          <w:rFonts w:ascii="Arial" w:hAnsi="Arial" w:cs="Arial"/>
          <w:sz w:val="24"/>
          <w:szCs w:val="24"/>
        </w:rPr>
        <w:t xml:space="preserve">though </w:t>
      </w:r>
      <w:r w:rsidR="00DB1F11" w:rsidRPr="00625FA1">
        <w:rPr>
          <w:rFonts w:ascii="Arial" w:hAnsi="Arial" w:cs="Arial"/>
          <w:sz w:val="24"/>
          <w:szCs w:val="24"/>
        </w:rPr>
        <w:t>that the Office has now been open for some time and this assertion has not been challenged by the County Council.</w:t>
      </w:r>
      <w:r w:rsidR="008A1F39" w:rsidRPr="00625FA1">
        <w:rPr>
          <w:rFonts w:ascii="Arial" w:hAnsi="Arial" w:cs="Arial"/>
          <w:sz w:val="24"/>
          <w:szCs w:val="24"/>
        </w:rPr>
        <w:t xml:space="preserve"> These circumstances </w:t>
      </w:r>
      <w:r w:rsidR="000B0E94">
        <w:rPr>
          <w:rFonts w:ascii="Arial" w:hAnsi="Arial" w:cs="Arial"/>
          <w:sz w:val="24"/>
          <w:szCs w:val="24"/>
        </w:rPr>
        <w:t xml:space="preserve">which limited the investigation of applications </w:t>
      </w:r>
      <w:r w:rsidR="008A1F39" w:rsidRPr="00625FA1">
        <w:rPr>
          <w:rFonts w:ascii="Arial" w:hAnsi="Arial" w:cs="Arial"/>
          <w:sz w:val="24"/>
          <w:szCs w:val="24"/>
        </w:rPr>
        <w:t xml:space="preserve">have therefore </w:t>
      </w:r>
      <w:r w:rsidR="000B0E94">
        <w:rPr>
          <w:rFonts w:ascii="Arial" w:hAnsi="Arial" w:cs="Arial"/>
          <w:sz w:val="24"/>
          <w:szCs w:val="24"/>
        </w:rPr>
        <w:t xml:space="preserve">now </w:t>
      </w:r>
      <w:r w:rsidR="008A1F39" w:rsidRPr="00625FA1">
        <w:rPr>
          <w:rFonts w:ascii="Arial" w:hAnsi="Arial" w:cs="Arial"/>
          <w:sz w:val="24"/>
          <w:szCs w:val="24"/>
        </w:rPr>
        <w:t>passed.</w:t>
      </w:r>
    </w:p>
    <w:p w14:paraId="22AF31E6" w14:textId="5380C033" w:rsidR="006E7595" w:rsidRPr="00625FA1" w:rsidRDefault="008418BB" w:rsidP="00C95A94">
      <w:pPr>
        <w:pStyle w:val="Style1"/>
        <w:tabs>
          <w:tab w:val="clear" w:pos="720"/>
          <w:tab w:val="num" w:pos="6532"/>
        </w:tabs>
        <w:ind w:left="426" w:hanging="426"/>
        <w:rPr>
          <w:rFonts w:ascii="Arial" w:hAnsi="Arial" w:cs="Arial"/>
          <w:sz w:val="24"/>
          <w:szCs w:val="24"/>
        </w:rPr>
      </w:pPr>
      <w:r>
        <w:rPr>
          <w:rFonts w:ascii="Arial" w:hAnsi="Arial" w:cs="Arial"/>
          <w:sz w:val="24"/>
          <w:szCs w:val="24"/>
        </w:rPr>
        <w:t>O</w:t>
      </w:r>
      <w:r w:rsidR="000F2DA0" w:rsidRPr="00625FA1">
        <w:rPr>
          <w:rFonts w:ascii="Arial" w:hAnsi="Arial" w:cs="Arial"/>
          <w:sz w:val="24"/>
          <w:szCs w:val="24"/>
        </w:rPr>
        <w:t xml:space="preserve">ver the last year </w:t>
      </w:r>
      <w:r>
        <w:rPr>
          <w:rFonts w:ascii="Arial" w:hAnsi="Arial" w:cs="Arial"/>
          <w:sz w:val="24"/>
          <w:szCs w:val="24"/>
        </w:rPr>
        <w:t xml:space="preserve">the Council </w:t>
      </w:r>
      <w:r w:rsidR="00870277" w:rsidRPr="00625FA1">
        <w:rPr>
          <w:rFonts w:ascii="Arial" w:hAnsi="Arial" w:cs="Arial"/>
          <w:sz w:val="24"/>
          <w:szCs w:val="24"/>
        </w:rPr>
        <w:t xml:space="preserve">has been facing </w:t>
      </w:r>
      <w:r w:rsidR="00014123" w:rsidRPr="00625FA1">
        <w:rPr>
          <w:rFonts w:ascii="Arial" w:hAnsi="Arial" w:cs="Arial"/>
          <w:sz w:val="24"/>
          <w:szCs w:val="24"/>
        </w:rPr>
        <w:t xml:space="preserve">staffing </w:t>
      </w:r>
      <w:r w:rsidR="00870277" w:rsidRPr="00625FA1">
        <w:rPr>
          <w:rFonts w:ascii="Arial" w:hAnsi="Arial" w:cs="Arial"/>
          <w:sz w:val="24"/>
          <w:szCs w:val="24"/>
        </w:rPr>
        <w:t xml:space="preserve">issues </w:t>
      </w:r>
      <w:r w:rsidR="00F064E6">
        <w:rPr>
          <w:rFonts w:ascii="Arial" w:hAnsi="Arial" w:cs="Arial"/>
          <w:sz w:val="24"/>
          <w:szCs w:val="24"/>
        </w:rPr>
        <w:t xml:space="preserve">that have affected </w:t>
      </w:r>
      <w:r w:rsidR="00870277" w:rsidRPr="00625FA1">
        <w:rPr>
          <w:rFonts w:ascii="Arial" w:hAnsi="Arial" w:cs="Arial"/>
          <w:sz w:val="24"/>
          <w:szCs w:val="24"/>
        </w:rPr>
        <w:t xml:space="preserve">the processing of DMMO applications. </w:t>
      </w:r>
      <w:r w:rsidR="00F064E6">
        <w:rPr>
          <w:rFonts w:ascii="Arial" w:hAnsi="Arial" w:cs="Arial"/>
          <w:sz w:val="24"/>
          <w:szCs w:val="24"/>
        </w:rPr>
        <w:t>Nevertheless</w:t>
      </w:r>
      <w:r w:rsidR="00870277" w:rsidRPr="00625FA1">
        <w:rPr>
          <w:rFonts w:ascii="Arial" w:hAnsi="Arial" w:cs="Arial"/>
          <w:sz w:val="24"/>
          <w:szCs w:val="24"/>
        </w:rPr>
        <w:t xml:space="preserve">, the Council has a statutory duty to keep </w:t>
      </w:r>
      <w:r w:rsidR="00A154B0">
        <w:rPr>
          <w:rFonts w:ascii="Arial" w:hAnsi="Arial" w:cs="Arial"/>
          <w:sz w:val="24"/>
          <w:szCs w:val="24"/>
        </w:rPr>
        <w:t>its Definitive Map and Stat</w:t>
      </w:r>
      <w:r w:rsidR="00D45CD2">
        <w:rPr>
          <w:rFonts w:ascii="Arial" w:hAnsi="Arial" w:cs="Arial"/>
          <w:sz w:val="24"/>
          <w:szCs w:val="24"/>
        </w:rPr>
        <w:t xml:space="preserve">ement </w:t>
      </w:r>
      <w:r w:rsidR="00870277" w:rsidRPr="00625FA1">
        <w:rPr>
          <w:rFonts w:ascii="Arial" w:hAnsi="Arial" w:cs="Arial"/>
          <w:sz w:val="24"/>
          <w:szCs w:val="24"/>
        </w:rPr>
        <w:t xml:space="preserve">up-to-date. Difficulties complying with that duty due to </w:t>
      </w:r>
      <w:r w:rsidR="000F2DA0" w:rsidRPr="00625FA1">
        <w:rPr>
          <w:rFonts w:ascii="Arial" w:hAnsi="Arial" w:cs="Arial"/>
          <w:sz w:val="24"/>
          <w:szCs w:val="24"/>
        </w:rPr>
        <w:t>staffing</w:t>
      </w:r>
      <w:r w:rsidR="00870277" w:rsidRPr="00625FA1">
        <w:rPr>
          <w:rFonts w:ascii="Arial" w:hAnsi="Arial" w:cs="Arial"/>
          <w:sz w:val="24"/>
          <w:szCs w:val="24"/>
        </w:rPr>
        <w:t xml:space="preserve"> issues cannot be considered </w:t>
      </w:r>
      <w:r w:rsidR="0042228A" w:rsidRPr="00625FA1">
        <w:rPr>
          <w:rFonts w:ascii="Arial" w:hAnsi="Arial" w:cs="Arial"/>
          <w:sz w:val="24"/>
          <w:szCs w:val="24"/>
        </w:rPr>
        <w:t>to be</w:t>
      </w:r>
      <w:r w:rsidR="00870277" w:rsidRPr="00625FA1">
        <w:rPr>
          <w:rFonts w:ascii="Arial" w:hAnsi="Arial" w:cs="Arial"/>
          <w:sz w:val="24"/>
          <w:szCs w:val="24"/>
        </w:rPr>
        <w:t xml:space="preserve"> an exceptional circumstanc</w:t>
      </w:r>
      <w:r w:rsidR="00F61D75" w:rsidRPr="00625FA1">
        <w:rPr>
          <w:rFonts w:ascii="Arial" w:hAnsi="Arial" w:cs="Arial"/>
          <w:sz w:val="24"/>
          <w:szCs w:val="24"/>
        </w:rPr>
        <w:t>e given that a</w:t>
      </w:r>
      <w:r w:rsidR="0042228A" w:rsidRPr="00625FA1">
        <w:rPr>
          <w:rFonts w:ascii="Arial" w:hAnsi="Arial" w:cs="Arial"/>
          <w:sz w:val="24"/>
          <w:szCs w:val="24"/>
        </w:rPr>
        <w:t>lternatives such as external specialist resources exist</w:t>
      </w:r>
      <w:r w:rsidR="00B1692E" w:rsidRPr="00625FA1">
        <w:rPr>
          <w:rFonts w:ascii="Arial" w:hAnsi="Arial" w:cs="Arial"/>
          <w:sz w:val="24"/>
          <w:szCs w:val="24"/>
        </w:rPr>
        <w:t>.</w:t>
      </w:r>
      <w:r w:rsidR="00870277" w:rsidRPr="00625FA1">
        <w:rPr>
          <w:rFonts w:ascii="Arial" w:hAnsi="Arial" w:cs="Arial"/>
          <w:sz w:val="24"/>
          <w:szCs w:val="24"/>
        </w:rPr>
        <w:t xml:space="preserve"> Circular 1/09 is clear that Authorities should ensure that sufficient resources are devoted to meeting their statutory duties with regard to the protection and recording of public rights of way.</w:t>
      </w:r>
      <w:r w:rsidR="00C95A94" w:rsidRPr="00625FA1">
        <w:rPr>
          <w:rFonts w:ascii="Arial" w:hAnsi="Arial" w:cs="Arial"/>
          <w:sz w:val="24"/>
          <w:szCs w:val="24"/>
        </w:rPr>
        <w:t xml:space="preserve">  Although </w:t>
      </w:r>
      <w:r w:rsidR="006E7595" w:rsidRPr="00625FA1">
        <w:rPr>
          <w:rFonts w:ascii="Arial" w:hAnsi="Arial" w:cs="Arial"/>
          <w:sz w:val="24"/>
          <w:szCs w:val="24"/>
        </w:rPr>
        <w:t xml:space="preserve">the Council is also in the process of </w:t>
      </w:r>
      <w:r w:rsidR="001A631B" w:rsidRPr="00625FA1">
        <w:rPr>
          <w:rFonts w:ascii="Arial" w:hAnsi="Arial" w:cs="Arial"/>
          <w:sz w:val="24"/>
          <w:szCs w:val="24"/>
        </w:rPr>
        <w:t>recruiting replacement staff</w:t>
      </w:r>
      <w:r w:rsidR="00C95A94" w:rsidRPr="00625FA1">
        <w:rPr>
          <w:rFonts w:ascii="Arial" w:hAnsi="Arial" w:cs="Arial"/>
          <w:sz w:val="24"/>
          <w:szCs w:val="24"/>
        </w:rPr>
        <w:t xml:space="preserve"> t</w:t>
      </w:r>
      <w:r w:rsidR="006E7595" w:rsidRPr="00625FA1">
        <w:rPr>
          <w:rFonts w:ascii="Arial" w:hAnsi="Arial" w:cs="Arial"/>
          <w:sz w:val="24"/>
          <w:szCs w:val="24"/>
        </w:rPr>
        <w:t>here is no firm indication of when those resources will be in place.</w:t>
      </w:r>
    </w:p>
    <w:p w14:paraId="420684FF" w14:textId="17115B7F" w:rsidR="00F84705" w:rsidRPr="00625FA1" w:rsidRDefault="00F84705" w:rsidP="00F84705">
      <w:pPr>
        <w:pStyle w:val="Style1"/>
        <w:tabs>
          <w:tab w:val="clear" w:pos="720"/>
          <w:tab w:val="num" w:pos="6532"/>
        </w:tabs>
        <w:ind w:left="426" w:hanging="426"/>
        <w:rPr>
          <w:rFonts w:ascii="Arial" w:hAnsi="Arial" w:cs="Arial"/>
          <w:sz w:val="24"/>
          <w:szCs w:val="24"/>
        </w:rPr>
      </w:pPr>
      <w:r w:rsidRPr="00625FA1">
        <w:rPr>
          <w:rFonts w:ascii="Arial" w:hAnsi="Arial" w:cs="Arial"/>
          <w:sz w:val="24"/>
          <w:szCs w:val="24"/>
        </w:rPr>
        <w:t xml:space="preserve">There are other applications ranked higher in the Council’s list. I appreciate that the issue of a direction to make a determination would disadvantage those who have </w:t>
      </w:r>
      <w:r w:rsidRPr="00625FA1">
        <w:rPr>
          <w:rFonts w:ascii="Arial" w:hAnsi="Arial" w:cs="Arial"/>
          <w:sz w:val="24"/>
          <w:szCs w:val="24"/>
        </w:rPr>
        <w:lastRenderedPageBreak/>
        <w:t>been waiting longer. It could also potentially delay applications which warrant greater urgency under the Council’s prioritisation system. However, those factors do not justify a direction not being given in this instance when the 12 month period has</w:t>
      </w:r>
      <w:r w:rsidR="000475A8">
        <w:rPr>
          <w:rFonts w:ascii="Arial" w:hAnsi="Arial" w:cs="Arial"/>
          <w:sz w:val="24"/>
          <w:szCs w:val="24"/>
        </w:rPr>
        <w:t xml:space="preserve"> comfortably </w:t>
      </w:r>
      <w:r w:rsidRPr="00625FA1">
        <w:rPr>
          <w:rFonts w:ascii="Arial" w:hAnsi="Arial" w:cs="Arial"/>
          <w:sz w:val="24"/>
          <w:szCs w:val="24"/>
        </w:rPr>
        <w:t>expired.</w:t>
      </w:r>
    </w:p>
    <w:p w14:paraId="0E6F06E3" w14:textId="6F2CBE97" w:rsidR="00503059" w:rsidRPr="00625FA1" w:rsidRDefault="00497286" w:rsidP="00503059">
      <w:pPr>
        <w:pStyle w:val="Style1"/>
        <w:rPr>
          <w:rFonts w:ascii="Arial" w:hAnsi="Arial" w:cs="Arial"/>
          <w:sz w:val="24"/>
          <w:szCs w:val="24"/>
        </w:rPr>
      </w:pPr>
      <w:r w:rsidRPr="00625FA1">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03059" w:rsidRPr="00625FA1">
        <w:rPr>
          <w:rFonts w:ascii="Arial" w:hAnsi="Arial" w:cs="Arial"/>
          <w:sz w:val="24"/>
          <w:szCs w:val="24"/>
        </w:rPr>
        <w:t>this</w:t>
      </w:r>
      <w:r w:rsidRPr="00625FA1">
        <w:rPr>
          <w:rFonts w:ascii="Arial" w:hAnsi="Arial" w:cs="Arial"/>
          <w:sz w:val="24"/>
          <w:szCs w:val="24"/>
        </w:rPr>
        <w:t xml:space="preserve"> case, </w:t>
      </w:r>
      <w:r w:rsidR="00DA23F8">
        <w:rPr>
          <w:rFonts w:ascii="Arial" w:hAnsi="Arial" w:cs="Arial"/>
          <w:sz w:val="24"/>
          <w:szCs w:val="24"/>
        </w:rPr>
        <w:t>approximately 18 months</w:t>
      </w:r>
      <w:r w:rsidR="00503059" w:rsidRPr="00625FA1">
        <w:rPr>
          <w:rFonts w:ascii="Arial" w:hAnsi="Arial" w:cs="Arial"/>
          <w:sz w:val="24"/>
          <w:szCs w:val="24"/>
        </w:rPr>
        <w:t xml:space="preserve"> </w:t>
      </w:r>
      <w:r w:rsidRPr="00625FA1">
        <w:rPr>
          <w:rFonts w:ascii="Arial" w:hAnsi="Arial" w:cs="Arial"/>
          <w:sz w:val="24"/>
          <w:szCs w:val="24"/>
        </w:rPr>
        <w:t xml:space="preserve">has passed since </w:t>
      </w:r>
      <w:r w:rsidR="00BD56C5">
        <w:rPr>
          <w:rFonts w:ascii="Arial" w:hAnsi="Arial" w:cs="Arial"/>
          <w:sz w:val="24"/>
          <w:szCs w:val="24"/>
        </w:rPr>
        <w:t xml:space="preserve">the </w:t>
      </w:r>
      <w:r w:rsidRPr="00625FA1">
        <w:rPr>
          <w:rFonts w:ascii="Arial" w:hAnsi="Arial" w:cs="Arial"/>
          <w:sz w:val="24"/>
          <w:szCs w:val="24"/>
        </w:rPr>
        <w:t>application was submitted</w:t>
      </w:r>
      <w:r w:rsidR="00503059" w:rsidRPr="00625FA1">
        <w:rPr>
          <w:rFonts w:ascii="Arial" w:hAnsi="Arial" w:cs="Arial"/>
          <w:sz w:val="24"/>
          <w:szCs w:val="24"/>
        </w:rPr>
        <w:t xml:space="preserve"> and no exceptional circumstances have been demonstrated.</w:t>
      </w:r>
    </w:p>
    <w:p w14:paraId="5BC04E42" w14:textId="458A1787" w:rsidR="00503059" w:rsidRPr="00625FA1" w:rsidRDefault="00503059" w:rsidP="00503059">
      <w:pPr>
        <w:pStyle w:val="Style1"/>
        <w:rPr>
          <w:rFonts w:ascii="Arial" w:hAnsi="Arial" w:cs="Arial"/>
          <w:sz w:val="24"/>
          <w:szCs w:val="24"/>
        </w:rPr>
      </w:pPr>
      <w:r w:rsidRPr="00625FA1">
        <w:rPr>
          <w:rFonts w:ascii="Arial" w:hAnsi="Arial" w:cs="Arial"/>
          <w:sz w:val="24"/>
          <w:szCs w:val="24"/>
        </w:rPr>
        <w:t>Taking all of the above matters into account, I have decided that a date should be set by which the application should be determined. It is appreciated that the Council will require some time to carry out its investigation and make a decision on the application.  A further period of 12 months has been allowed.</w:t>
      </w:r>
    </w:p>
    <w:p w14:paraId="0BFF2960" w14:textId="77777777" w:rsidR="00C779E8" w:rsidRPr="00625FA1" w:rsidRDefault="00C779E8">
      <w:pPr>
        <w:ind w:left="720" w:hanging="720"/>
        <w:rPr>
          <w:rFonts w:ascii="Arial" w:hAnsi="Arial" w:cs="Arial"/>
          <w:sz w:val="24"/>
          <w:szCs w:val="24"/>
        </w:rPr>
      </w:pPr>
    </w:p>
    <w:p w14:paraId="56E30E9B" w14:textId="77777777" w:rsidR="00C779E8" w:rsidRPr="00625FA1" w:rsidRDefault="00C779E8">
      <w:pPr>
        <w:rPr>
          <w:rFonts w:ascii="Arial" w:hAnsi="Arial" w:cs="Arial"/>
          <w:b/>
          <w:sz w:val="24"/>
          <w:szCs w:val="24"/>
        </w:rPr>
      </w:pPr>
      <w:r w:rsidRPr="00625FA1">
        <w:rPr>
          <w:rFonts w:ascii="Arial" w:hAnsi="Arial" w:cs="Arial"/>
          <w:b/>
          <w:sz w:val="24"/>
          <w:szCs w:val="24"/>
        </w:rPr>
        <w:t>Direction</w:t>
      </w:r>
    </w:p>
    <w:p w14:paraId="5FB43C21" w14:textId="77777777" w:rsidR="00C779E8" w:rsidRPr="00625FA1" w:rsidRDefault="00C779E8">
      <w:pPr>
        <w:ind w:left="720" w:hanging="720"/>
        <w:rPr>
          <w:rFonts w:ascii="Arial" w:hAnsi="Arial" w:cs="Arial"/>
          <w:sz w:val="24"/>
          <w:szCs w:val="24"/>
        </w:rPr>
      </w:pPr>
    </w:p>
    <w:p w14:paraId="2073A671" w14:textId="10B941A3" w:rsidR="00C779E8" w:rsidRPr="00625FA1" w:rsidRDefault="00C779E8">
      <w:pPr>
        <w:rPr>
          <w:rFonts w:ascii="Arial" w:hAnsi="Arial" w:cs="Arial"/>
          <w:sz w:val="24"/>
          <w:szCs w:val="24"/>
        </w:rPr>
      </w:pPr>
      <w:r w:rsidRPr="00625FA1">
        <w:rPr>
          <w:rFonts w:ascii="Arial" w:hAnsi="Arial" w:cs="Arial"/>
          <w:sz w:val="24"/>
          <w:szCs w:val="24"/>
        </w:rPr>
        <w:t xml:space="preserve">On behalf of the Secretary of State for Environment, Food and Rural Affairs and pursuant to Paragraph 3(2) of Schedule 14 of the Wildlife and Countryside Act 1981, </w:t>
      </w:r>
      <w:r w:rsidRPr="00625FA1">
        <w:rPr>
          <w:rFonts w:ascii="Arial" w:hAnsi="Arial" w:cs="Arial"/>
          <w:b/>
          <w:sz w:val="24"/>
          <w:szCs w:val="24"/>
        </w:rPr>
        <w:t>I HEREBY</w:t>
      </w:r>
      <w:r w:rsidRPr="00625FA1">
        <w:rPr>
          <w:rFonts w:ascii="Arial" w:hAnsi="Arial" w:cs="Arial"/>
          <w:sz w:val="24"/>
          <w:szCs w:val="24"/>
        </w:rPr>
        <w:t xml:space="preserve"> </w:t>
      </w:r>
      <w:r w:rsidRPr="00625FA1">
        <w:rPr>
          <w:rFonts w:ascii="Arial" w:hAnsi="Arial" w:cs="Arial"/>
          <w:b/>
          <w:sz w:val="24"/>
          <w:szCs w:val="24"/>
        </w:rPr>
        <w:t>DIRECT</w:t>
      </w:r>
      <w:r w:rsidRPr="00625FA1">
        <w:rPr>
          <w:rFonts w:ascii="Arial" w:hAnsi="Arial" w:cs="Arial"/>
          <w:sz w:val="24"/>
          <w:szCs w:val="24"/>
        </w:rPr>
        <w:t xml:space="preserve"> </w:t>
      </w:r>
      <w:r w:rsidR="00503059" w:rsidRPr="00625FA1">
        <w:rPr>
          <w:rFonts w:ascii="Arial" w:hAnsi="Arial" w:cs="Arial"/>
          <w:sz w:val="24"/>
          <w:szCs w:val="24"/>
        </w:rPr>
        <w:t>West Sussex County</w:t>
      </w:r>
      <w:r w:rsidRPr="00625FA1">
        <w:rPr>
          <w:rFonts w:ascii="Arial" w:hAnsi="Arial" w:cs="Arial"/>
          <w:sz w:val="24"/>
          <w:szCs w:val="24"/>
        </w:rPr>
        <w:t xml:space="preserve"> Council to determine the above-mentioned application not later tha</w:t>
      </w:r>
      <w:r w:rsidR="00503059" w:rsidRPr="00625FA1">
        <w:rPr>
          <w:rFonts w:ascii="Arial" w:hAnsi="Arial" w:cs="Arial"/>
          <w:sz w:val="24"/>
          <w:szCs w:val="24"/>
        </w:rPr>
        <w:t>n</w:t>
      </w:r>
      <w:r w:rsidRPr="00625FA1">
        <w:rPr>
          <w:rFonts w:ascii="Arial" w:hAnsi="Arial" w:cs="Arial"/>
          <w:sz w:val="24"/>
          <w:szCs w:val="24"/>
        </w:rPr>
        <w:t xml:space="preserve"> </w:t>
      </w:r>
      <w:r w:rsidR="00503059" w:rsidRPr="00625FA1">
        <w:rPr>
          <w:rFonts w:ascii="Arial" w:hAnsi="Arial" w:cs="Arial"/>
          <w:sz w:val="24"/>
          <w:szCs w:val="24"/>
        </w:rPr>
        <w:t>12 months from the date of this decision</w:t>
      </w:r>
      <w:r w:rsidRPr="00625FA1">
        <w:rPr>
          <w:rFonts w:ascii="Arial" w:hAnsi="Arial" w:cs="Arial"/>
          <w:sz w:val="24"/>
          <w:szCs w:val="24"/>
        </w:rPr>
        <w:t>.</w:t>
      </w:r>
    </w:p>
    <w:p w14:paraId="0FC4F879" w14:textId="77777777" w:rsidR="00C779E8" w:rsidRDefault="00C779E8">
      <w:pPr>
        <w:pStyle w:val="Style1"/>
        <w:numPr>
          <w:ilvl w:val="0"/>
          <w:numId w:val="0"/>
        </w:numPr>
        <w:spacing w:before="120"/>
        <w:rPr>
          <w:sz w:val="20"/>
        </w:rPr>
      </w:pPr>
    </w:p>
    <w:p w14:paraId="127CEF02" w14:textId="77777777" w:rsidR="009F2D28" w:rsidRDefault="009F2D28" w:rsidP="009F2D28">
      <w:pPr>
        <w:pStyle w:val="Style1"/>
        <w:numPr>
          <w:ilvl w:val="0"/>
          <w:numId w:val="0"/>
        </w:numPr>
        <w:spacing w:before="60"/>
        <w:rPr>
          <w:rFonts w:ascii="Monotype Corsiva" w:hAnsi="Monotype Corsiva"/>
          <w:sz w:val="36"/>
        </w:rPr>
      </w:pPr>
      <w:bookmarkStart w:id="3" w:name="bmkPageBreak"/>
      <w:bookmarkEnd w:id="3"/>
      <w:r>
        <w:rPr>
          <w:rFonts w:ascii="Monotype Corsiva" w:hAnsi="Monotype Corsiva"/>
          <w:sz w:val="36"/>
        </w:rPr>
        <w:t>Ian Radcliffe</w:t>
      </w:r>
    </w:p>
    <w:p w14:paraId="5DE9EA47" w14:textId="77777777" w:rsidR="00C779E8" w:rsidRDefault="00C779E8" w:rsidP="009F2D28">
      <w:pPr>
        <w:pStyle w:val="Style1"/>
        <w:numPr>
          <w:ilvl w:val="0"/>
          <w:numId w:val="0"/>
        </w:numPr>
        <w:spacing w:before="60"/>
      </w:pPr>
      <w:r>
        <w:t>INSPECTOR</w:t>
      </w:r>
    </w:p>
    <w:p w14:paraId="71CD9BBA"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C08E" w14:textId="77777777" w:rsidR="00173CE9" w:rsidRDefault="00173CE9">
      <w:r>
        <w:separator/>
      </w:r>
    </w:p>
  </w:endnote>
  <w:endnote w:type="continuationSeparator" w:id="0">
    <w:p w14:paraId="54DA5AA1" w14:textId="77777777" w:rsidR="00173CE9" w:rsidRDefault="0017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C86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5C1D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DEE9" w14:textId="08DD5686" w:rsidR="00C779E8" w:rsidRDefault="00BA2E0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1A2DD8C" wp14:editId="3C8D8DF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711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6FA318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4B51" w14:textId="14E54202" w:rsidR="00C779E8" w:rsidRDefault="00BA2E05">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01A2A83" wp14:editId="1D8C5643">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A2F4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58D2E1B"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7A24" w14:textId="77777777" w:rsidR="00173CE9" w:rsidRDefault="00173CE9">
      <w:r>
        <w:separator/>
      </w:r>
    </w:p>
  </w:footnote>
  <w:footnote w:type="continuationSeparator" w:id="0">
    <w:p w14:paraId="50987517" w14:textId="77777777" w:rsidR="00173CE9" w:rsidRDefault="0017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6D660C37" w14:textId="77777777">
      <w:tc>
        <w:tcPr>
          <w:tcW w:w="9520" w:type="dxa"/>
        </w:tcPr>
        <w:p w14:paraId="6E2DC832" w14:textId="77777777" w:rsidR="00C779E8" w:rsidRDefault="00D25177">
          <w:pPr>
            <w:pStyle w:val="Footer"/>
          </w:pPr>
          <w:r>
            <w:t>Direction</w:t>
          </w:r>
          <w:r w:rsidR="00C779E8">
            <w:t xml:space="preserve"> Decision FPS/</w:t>
          </w:r>
          <w:r w:rsidR="002B6151">
            <w:t>P3800</w:t>
          </w:r>
          <w:r w:rsidR="00C779E8">
            <w:t>/14D/</w:t>
          </w:r>
          <w:r w:rsidR="002B6151">
            <w:t>3</w:t>
          </w:r>
        </w:p>
      </w:tc>
    </w:tr>
  </w:tbl>
  <w:p w14:paraId="7EEF831A" w14:textId="5C5C2C8A" w:rsidR="00C779E8" w:rsidRDefault="00BA2E05">
    <w:pPr>
      <w:pStyle w:val="Footer"/>
    </w:pPr>
    <w:r>
      <w:rPr>
        <w:noProof/>
      </w:rPr>
      <mc:AlternateContent>
        <mc:Choice Requires="wps">
          <w:drawing>
            <wp:anchor distT="0" distB="0" distL="114300" distR="114300" simplePos="0" relativeHeight="251657728" behindDoc="0" locked="0" layoutInCell="1" allowOverlap="1" wp14:anchorId="55B9529B" wp14:editId="72BFA0E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6C9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65B5"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7762FD5"/>
    <w:multiLevelType w:val="hybridMultilevel"/>
    <w:tmpl w:val="88EC342C"/>
    <w:lvl w:ilvl="0" w:tplc="E92A71CE">
      <w:numFmt w:val="bullet"/>
      <w:lvlText w:val="-"/>
      <w:lvlJc w:val="left"/>
      <w:pPr>
        <w:ind w:left="1152" w:hanging="360"/>
      </w:pPr>
      <w:rPr>
        <w:rFonts w:ascii="Verdana" w:eastAsia="Times New Roman" w:hAnsi="Verdana" w:cs="Times New Roman"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7"/>
  </w:num>
  <w:num w:numId="4">
    <w:abstractNumId w:val="0"/>
  </w:num>
  <w:num w:numId="5">
    <w:abstractNumId w:val="3"/>
  </w:num>
  <w:num w:numId="6">
    <w:abstractNumId w:val="5"/>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4123"/>
    <w:rsid w:val="00045E09"/>
    <w:rsid w:val="000475A8"/>
    <w:rsid w:val="000B0E94"/>
    <w:rsid w:val="000B28B1"/>
    <w:rsid w:val="000D37C8"/>
    <w:rsid w:val="000F2DA0"/>
    <w:rsid w:val="00104E1F"/>
    <w:rsid w:val="00120CCA"/>
    <w:rsid w:val="00122B78"/>
    <w:rsid w:val="00147858"/>
    <w:rsid w:val="00173CE9"/>
    <w:rsid w:val="00194429"/>
    <w:rsid w:val="001A5619"/>
    <w:rsid w:val="001A631B"/>
    <w:rsid w:val="001D3542"/>
    <w:rsid w:val="002270FC"/>
    <w:rsid w:val="0023537E"/>
    <w:rsid w:val="00237AB0"/>
    <w:rsid w:val="002637C5"/>
    <w:rsid w:val="00274A75"/>
    <w:rsid w:val="002B6151"/>
    <w:rsid w:val="002C473F"/>
    <w:rsid w:val="003121DB"/>
    <w:rsid w:val="003C3A83"/>
    <w:rsid w:val="004000B4"/>
    <w:rsid w:val="0042228A"/>
    <w:rsid w:val="004259C4"/>
    <w:rsid w:val="004941E4"/>
    <w:rsid w:val="00497286"/>
    <w:rsid w:val="004B2E00"/>
    <w:rsid w:val="004B46A3"/>
    <w:rsid w:val="004D7FBC"/>
    <w:rsid w:val="004F3533"/>
    <w:rsid w:val="00503059"/>
    <w:rsid w:val="00543FC0"/>
    <w:rsid w:val="00586D55"/>
    <w:rsid w:val="005E2FF5"/>
    <w:rsid w:val="006002FE"/>
    <w:rsid w:val="00602D50"/>
    <w:rsid w:val="00625FA1"/>
    <w:rsid w:val="00696CD1"/>
    <w:rsid w:val="006D0AF7"/>
    <w:rsid w:val="006E7595"/>
    <w:rsid w:val="006F7DC1"/>
    <w:rsid w:val="007211AC"/>
    <w:rsid w:val="0072447A"/>
    <w:rsid w:val="007B5065"/>
    <w:rsid w:val="007E189B"/>
    <w:rsid w:val="007F608C"/>
    <w:rsid w:val="008418BB"/>
    <w:rsid w:val="00870277"/>
    <w:rsid w:val="00892581"/>
    <w:rsid w:val="008A1F39"/>
    <w:rsid w:val="008A76AE"/>
    <w:rsid w:val="008C1580"/>
    <w:rsid w:val="008D6775"/>
    <w:rsid w:val="008D6B97"/>
    <w:rsid w:val="008E0985"/>
    <w:rsid w:val="00932FD3"/>
    <w:rsid w:val="00971F6B"/>
    <w:rsid w:val="009F1A3C"/>
    <w:rsid w:val="009F2D28"/>
    <w:rsid w:val="00A154B0"/>
    <w:rsid w:val="00A238E6"/>
    <w:rsid w:val="00A62437"/>
    <w:rsid w:val="00A63F8D"/>
    <w:rsid w:val="00A73EB5"/>
    <w:rsid w:val="00A961DE"/>
    <w:rsid w:val="00AA4FBF"/>
    <w:rsid w:val="00AE282E"/>
    <w:rsid w:val="00B1692E"/>
    <w:rsid w:val="00B5778C"/>
    <w:rsid w:val="00B77489"/>
    <w:rsid w:val="00B8381E"/>
    <w:rsid w:val="00B90E1D"/>
    <w:rsid w:val="00BA2E05"/>
    <w:rsid w:val="00BC1627"/>
    <w:rsid w:val="00BD56C5"/>
    <w:rsid w:val="00BD7631"/>
    <w:rsid w:val="00BE7A75"/>
    <w:rsid w:val="00BF612C"/>
    <w:rsid w:val="00C51403"/>
    <w:rsid w:val="00C67DF1"/>
    <w:rsid w:val="00C73878"/>
    <w:rsid w:val="00C779E8"/>
    <w:rsid w:val="00C95A94"/>
    <w:rsid w:val="00CE4422"/>
    <w:rsid w:val="00D05DE9"/>
    <w:rsid w:val="00D25177"/>
    <w:rsid w:val="00D45CD2"/>
    <w:rsid w:val="00DA23F8"/>
    <w:rsid w:val="00DB1F11"/>
    <w:rsid w:val="00DC31E6"/>
    <w:rsid w:val="00DD5C35"/>
    <w:rsid w:val="00DF1D75"/>
    <w:rsid w:val="00DF75C1"/>
    <w:rsid w:val="00E929B9"/>
    <w:rsid w:val="00ED0439"/>
    <w:rsid w:val="00EE7EF5"/>
    <w:rsid w:val="00F064E6"/>
    <w:rsid w:val="00F07539"/>
    <w:rsid w:val="00F3628E"/>
    <w:rsid w:val="00F61D75"/>
    <w:rsid w:val="00F67348"/>
    <w:rsid w:val="00F6760F"/>
    <w:rsid w:val="00F84705"/>
    <w:rsid w:val="00FE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E96EEF"/>
  <w15:chartTrackingRefBased/>
  <w15:docId w15:val="{6A251595-5C41-45CB-B8FC-72035BBC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2.xml><?xml version="1.0" encoding="utf-8"?>
<ds:datastoreItem xmlns:ds="http://schemas.openxmlformats.org/officeDocument/2006/customXml" ds:itemID="{8E72FAE5-74A0-40D4-B99A-15261174C4D7}">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68DD24B3-A3E1-4302-B873-73869DFE9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7759DD5-3A53-4222-8833-412BB0A8AA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1241</Words>
  <Characters>6369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2022-05-17T14:04:00Z</cp:lastPrinted>
  <dcterms:created xsi:type="dcterms:W3CDTF">2022-06-07T15:24:00Z</dcterms:created>
  <dcterms:modified xsi:type="dcterms:W3CDTF">2022-06-08T07:20:00Z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