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2CB9" w14:textId="77777777" w:rsidR="000B0589" w:rsidRDefault="000B0589" w:rsidP="00BC2702">
      <w:pPr>
        <w:pStyle w:val="Conditions1"/>
        <w:numPr>
          <w:ilvl w:val="0"/>
          <w:numId w:val="0"/>
        </w:numPr>
      </w:pPr>
      <w:r>
        <w:rPr>
          <w:noProof/>
        </w:rPr>
        <w:drawing>
          <wp:inline distT="0" distB="0" distL="0" distR="0" wp14:anchorId="0CD62784" wp14:editId="0EB6AA1B">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DD75ECB" w14:textId="77777777" w:rsidR="000B0589" w:rsidRDefault="000B0589" w:rsidP="00A5760C"/>
    <w:p w14:paraId="5A5C6451"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E0EA440" w14:textId="77777777" w:rsidTr="00D9415B">
        <w:trPr>
          <w:cantSplit/>
          <w:trHeight w:val="23"/>
        </w:trPr>
        <w:tc>
          <w:tcPr>
            <w:tcW w:w="9356" w:type="dxa"/>
            <w:shd w:val="clear" w:color="auto" w:fill="auto"/>
          </w:tcPr>
          <w:p w14:paraId="258157B6" w14:textId="0E4D9296" w:rsidR="000B0589" w:rsidRPr="00D9415B" w:rsidRDefault="00D9415B"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0C3F13" w14:paraId="5FDFE371" w14:textId="77777777" w:rsidTr="00D9415B">
        <w:trPr>
          <w:cantSplit/>
          <w:trHeight w:val="23"/>
        </w:trPr>
        <w:tc>
          <w:tcPr>
            <w:tcW w:w="9356" w:type="dxa"/>
            <w:shd w:val="clear" w:color="auto" w:fill="auto"/>
            <w:vAlign w:val="center"/>
          </w:tcPr>
          <w:p w14:paraId="42C021DD" w14:textId="5F11CD80" w:rsidR="000B0589" w:rsidRPr="00D9415B" w:rsidRDefault="00D9415B" w:rsidP="00D9415B">
            <w:pPr>
              <w:spacing w:before="60"/>
              <w:ind w:left="-108" w:right="34"/>
              <w:rPr>
                <w:color w:val="000000"/>
                <w:szCs w:val="22"/>
              </w:rPr>
            </w:pPr>
            <w:r>
              <w:rPr>
                <w:color w:val="000000"/>
                <w:szCs w:val="22"/>
              </w:rPr>
              <w:t xml:space="preserve">Site visit made on </w:t>
            </w:r>
            <w:r w:rsidR="002244AD">
              <w:rPr>
                <w:color w:val="000000"/>
                <w:szCs w:val="22"/>
              </w:rPr>
              <w:t>10 May 2022</w:t>
            </w:r>
          </w:p>
        </w:tc>
      </w:tr>
      <w:tr w:rsidR="000B0589" w:rsidRPr="00361890" w14:paraId="4E9B04CD" w14:textId="77777777" w:rsidTr="00D9415B">
        <w:trPr>
          <w:cantSplit/>
          <w:trHeight w:val="23"/>
        </w:trPr>
        <w:tc>
          <w:tcPr>
            <w:tcW w:w="9356" w:type="dxa"/>
            <w:shd w:val="clear" w:color="auto" w:fill="auto"/>
          </w:tcPr>
          <w:p w14:paraId="2B253CD2" w14:textId="4017AA93" w:rsidR="000B0589" w:rsidRPr="00D9415B" w:rsidRDefault="00D9415B" w:rsidP="00D9415B">
            <w:pPr>
              <w:spacing w:before="180"/>
              <w:ind w:left="-108" w:right="34"/>
              <w:rPr>
                <w:b/>
                <w:color w:val="000000"/>
                <w:sz w:val="16"/>
                <w:szCs w:val="22"/>
              </w:rPr>
            </w:pPr>
            <w:r>
              <w:rPr>
                <w:b/>
                <w:color w:val="000000"/>
                <w:szCs w:val="22"/>
              </w:rPr>
              <w:t xml:space="preserve">by Helen </w:t>
            </w:r>
            <w:proofErr w:type="gramStart"/>
            <w:r>
              <w:rPr>
                <w:b/>
                <w:color w:val="000000"/>
                <w:szCs w:val="22"/>
              </w:rPr>
              <w:t>O'Connor  LLB</w:t>
            </w:r>
            <w:proofErr w:type="gramEnd"/>
            <w:r>
              <w:rPr>
                <w:b/>
                <w:color w:val="000000"/>
                <w:szCs w:val="22"/>
              </w:rPr>
              <w:t xml:space="preserve"> MA MRTPI</w:t>
            </w:r>
          </w:p>
        </w:tc>
      </w:tr>
      <w:tr w:rsidR="000B0589" w:rsidRPr="00361890" w14:paraId="1984C2BE" w14:textId="77777777" w:rsidTr="00D9415B">
        <w:trPr>
          <w:cantSplit/>
          <w:trHeight w:val="23"/>
        </w:trPr>
        <w:tc>
          <w:tcPr>
            <w:tcW w:w="9356" w:type="dxa"/>
            <w:shd w:val="clear" w:color="auto" w:fill="auto"/>
          </w:tcPr>
          <w:p w14:paraId="2C141560" w14:textId="6D06ABE3" w:rsidR="000B0589" w:rsidRPr="00D9415B" w:rsidRDefault="00D9415B"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25AD3EB" w14:textId="77777777" w:rsidTr="00D9415B">
        <w:trPr>
          <w:cantSplit/>
          <w:trHeight w:val="23"/>
        </w:trPr>
        <w:tc>
          <w:tcPr>
            <w:tcW w:w="9356" w:type="dxa"/>
            <w:shd w:val="clear" w:color="auto" w:fill="auto"/>
          </w:tcPr>
          <w:p w14:paraId="152FB5B6" w14:textId="2FB64608"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143869">
              <w:rPr>
                <w:b/>
                <w:color w:val="000000"/>
                <w:sz w:val="16"/>
                <w:szCs w:val="16"/>
              </w:rPr>
              <w:t xml:space="preserve"> 13 May 2022</w:t>
            </w:r>
          </w:p>
        </w:tc>
      </w:tr>
    </w:tbl>
    <w:p w14:paraId="575E0DAD" w14:textId="77777777" w:rsidR="00D9415B" w:rsidRDefault="00D9415B" w:rsidP="000B0589"/>
    <w:tbl>
      <w:tblPr>
        <w:tblW w:w="0" w:type="auto"/>
        <w:tblLayout w:type="fixed"/>
        <w:tblLook w:val="0000" w:firstRow="0" w:lastRow="0" w:firstColumn="0" w:lastColumn="0" w:noHBand="0" w:noVBand="0"/>
      </w:tblPr>
      <w:tblGrid>
        <w:gridCol w:w="9520"/>
      </w:tblGrid>
      <w:tr w:rsidR="00D9415B" w14:paraId="007FB13E" w14:textId="77777777" w:rsidTr="00D9415B">
        <w:tc>
          <w:tcPr>
            <w:tcW w:w="9520" w:type="dxa"/>
            <w:shd w:val="clear" w:color="auto" w:fill="auto"/>
          </w:tcPr>
          <w:p w14:paraId="03F98B16" w14:textId="10B70574" w:rsidR="00D9415B" w:rsidRDefault="00D9415B" w:rsidP="000B0589">
            <w:pPr>
              <w:rPr>
                <w:b/>
                <w:color w:val="000000"/>
              </w:rPr>
            </w:pPr>
            <w:r>
              <w:rPr>
                <w:b/>
                <w:color w:val="000000"/>
              </w:rPr>
              <w:t>Appeal Ref: COM/3</w:t>
            </w:r>
            <w:r w:rsidR="002244AD">
              <w:rPr>
                <w:b/>
                <w:color w:val="000000"/>
              </w:rPr>
              <w:t>283255</w:t>
            </w:r>
          </w:p>
          <w:p w14:paraId="789B5A87" w14:textId="54C4DB7A" w:rsidR="00D9415B" w:rsidRDefault="003C7DCE" w:rsidP="00D9415B">
            <w:pPr>
              <w:spacing w:after="60"/>
              <w:rPr>
                <w:b/>
                <w:color w:val="000000"/>
              </w:rPr>
            </w:pPr>
            <w:r>
              <w:rPr>
                <w:b/>
                <w:color w:val="000000"/>
              </w:rPr>
              <w:t>Hare Lane Green Common</w:t>
            </w:r>
            <w:r w:rsidR="00D9415B">
              <w:rPr>
                <w:b/>
                <w:color w:val="000000"/>
              </w:rPr>
              <w:t xml:space="preserve">, </w:t>
            </w:r>
            <w:r w:rsidR="0091049A">
              <w:rPr>
                <w:b/>
                <w:color w:val="000000"/>
              </w:rPr>
              <w:t xml:space="preserve">Esher, </w:t>
            </w:r>
            <w:r w:rsidR="00D9415B">
              <w:rPr>
                <w:b/>
                <w:color w:val="000000"/>
              </w:rPr>
              <w:t xml:space="preserve">Surrey </w:t>
            </w:r>
          </w:p>
          <w:p w14:paraId="75A30DD6" w14:textId="78E3D59A" w:rsidR="00D9415B" w:rsidRDefault="00D9415B" w:rsidP="00D9415B">
            <w:pPr>
              <w:spacing w:after="60"/>
              <w:rPr>
                <w:bCs/>
                <w:color w:val="000000"/>
                <w:sz w:val="20"/>
              </w:rPr>
            </w:pPr>
            <w:r w:rsidRPr="00D9415B">
              <w:rPr>
                <w:bCs/>
                <w:color w:val="000000"/>
                <w:sz w:val="20"/>
              </w:rPr>
              <w:t>Register Unit No: CL</w:t>
            </w:r>
            <w:r w:rsidR="003C7DCE">
              <w:rPr>
                <w:bCs/>
                <w:color w:val="000000"/>
                <w:sz w:val="20"/>
              </w:rPr>
              <w:t>264</w:t>
            </w:r>
          </w:p>
          <w:p w14:paraId="762EE7CE" w14:textId="40F61BFD" w:rsidR="00D9415B" w:rsidRPr="00D9415B" w:rsidRDefault="00D9415B" w:rsidP="00D9415B">
            <w:pPr>
              <w:spacing w:after="60"/>
              <w:rPr>
                <w:bCs/>
                <w:color w:val="000000"/>
                <w:sz w:val="20"/>
              </w:rPr>
            </w:pPr>
            <w:r>
              <w:rPr>
                <w:bCs/>
                <w:color w:val="000000"/>
                <w:sz w:val="20"/>
              </w:rPr>
              <w:t>Commons Registration Authority: Surrey County Council</w:t>
            </w:r>
          </w:p>
        </w:tc>
      </w:tr>
      <w:tr w:rsidR="00D9415B" w14:paraId="396AC5CE" w14:textId="77777777" w:rsidTr="00D9415B">
        <w:tc>
          <w:tcPr>
            <w:tcW w:w="9520" w:type="dxa"/>
            <w:shd w:val="clear" w:color="auto" w:fill="auto"/>
          </w:tcPr>
          <w:p w14:paraId="60EE84D5" w14:textId="6ADC1FDB" w:rsidR="00D9415B" w:rsidRDefault="00D9415B" w:rsidP="00D9415B">
            <w:pPr>
              <w:pStyle w:val="TBullet"/>
            </w:pPr>
            <w:r>
              <w:t xml:space="preserve">The application, dated </w:t>
            </w:r>
            <w:r w:rsidR="00175200">
              <w:t>16 September 2021</w:t>
            </w:r>
            <w:r>
              <w:t>, is made under Section 38 of the Commons Act 2006 for consent to construct works on common land.</w:t>
            </w:r>
          </w:p>
        </w:tc>
      </w:tr>
      <w:tr w:rsidR="00D9415B" w14:paraId="4D886368" w14:textId="77777777" w:rsidTr="00D9415B">
        <w:tc>
          <w:tcPr>
            <w:tcW w:w="9520" w:type="dxa"/>
            <w:shd w:val="clear" w:color="auto" w:fill="auto"/>
          </w:tcPr>
          <w:p w14:paraId="3FE8D29B" w14:textId="22B32D04" w:rsidR="00D9415B" w:rsidRDefault="00D9415B" w:rsidP="00D9415B">
            <w:pPr>
              <w:pStyle w:val="TBullet"/>
            </w:pPr>
            <w:r>
              <w:t xml:space="preserve">The application is made by </w:t>
            </w:r>
            <w:r w:rsidR="008C7BF6">
              <w:t>Luminous Property Group</w:t>
            </w:r>
            <w:r>
              <w:t>.</w:t>
            </w:r>
          </w:p>
          <w:p w14:paraId="49333BC2" w14:textId="0C8541C7" w:rsidR="00D9415B" w:rsidRDefault="00D9415B" w:rsidP="00D9415B">
            <w:pPr>
              <w:pStyle w:val="TBullet"/>
            </w:pPr>
            <w:r>
              <w:t>The works compri</w:t>
            </w:r>
            <w:r w:rsidR="006074B8">
              <w:t xml:space="preserve">se </w:t>
            </w:r>
            <w:r w:rsidR="00715DC0">
              <w:t>re-surfacing and widening</w:t>
            </w:r>
            <w:r w:rsidR="001769F4">
              <w:t xml:space="preserve"> works to create a raised footway</w:t>
            </w:r>
            <w:r w:rsidR="0086206B">
              <w:t xml:space="preserve"> along </w:t>
            </w:r>
            <w:proofErr w:type="spellStart"/>
            <w:r w:rsidR="0086206B">
              <w:t>Littleworth</w:t>
            </w:r>
            <w:proofErr w:type="spellEnd"/>
            <w:r w:rsidR="0086206B">
              <w:t xml:space="preserve"> Road</w:t>
            </w:r>
            <w:r w:rsidR="00EE7D52">
              <w:t>.</w:t>
            </w:r>
          </w:p>
        </w:tc>
      </w:tr>
      <w:tr w:rsidR="00D9415B" w14:paraId="3FDF4EAE" w14:textId="77777777" w:rsidTr="00D9415B">
        <w:tc>
          <w:tcPr>
            <w:tcW w:w="9520" w:type="dxa"/>
            <w:shd w:val="clear" w:color="auto" w:fill="auto"/>
          </w:tcPr>
          <w:p w14:paraId="55232214" w14:textId="53EF2960" w:rsidR="00D9415B" w:rsidRDefault="00D9415B" w:rsidP="00D9415B">
            <w:pPr>
              <w:pStyle w:val="TBullet"/>
              <w:numPr>
                <w:ilvl w:val="0"/>
                <w:numId w:val="0"/>
              </w:numPr>
            </w:pPr>
          </w:p>
        </w:tc>
      </w:tr>
      <w:tr w:rsidR="00D9415B" w14:paraId="766F4ACC" w14:textId="77777777" w:rsidTr="00D9415B">
        <w:tc>
          <w:tcPr>
            <w:tcW w:w="9520" w:type="dxa"/>
            <w:tcBorders>
              <w:bottom w:val="single" w:sz="6" w:space="0" w:color="000000"/>
            </w:tcBorders>
            <w:shd w:val="clear" w:color="auto" w:fill="auto"/>
          </w:tcPr>
          <w:p w14:paraId="50E82F66" w14:textId="77777777" w:rsidR="00D9415B" w:rsidRPr="00D9415B" w:rsidRDefault="00D9415B" w:rsidP="00D9415B">
            <w:pPr>
              <w:rPr>
                <w:b/>
                <w:color w:val="000000"/>
                <w:sz w:val="4"/>
              </w:rPr>
            </w:pPr>
            <w:bookmarkStart w:id="1" w:name="bmkReturn"/>
            <w:bookmarkEnd w:id="1"/>
          </w:p>
        </w:tc>
      </w:tr>
    </w:tbl>
    <w:p w14:paraId="6A52035F" w14:textId="5584ED02" w:rsidR="00D9415B" w:rsidRDefault="00D9415B" w:rsidP="00D9415B">
      <w:pPr>
        <w:pStyle w:val="Heading6blackfont"/>
      </w:pPr>
      <w:r>
        <w:t>Decision</w:t>
      </w:r>
    </w:p>
    <w:p w14:paraId="678538AC" w14:textId="19E2B0A8" w:rsidR="00D1088B" w:rsidRPr="00D1088B" w:rsidRDefault="00D1088B" w:rsidP="00D1088B">
      <w:pPr>
        <w:pStyle w:val="Style1"/>
      </w:pPr>
      <w:r>
        <w:t>Consent is refused.</w:t>
      </w:r>
    </w:p>
    <w:p w14:paraId="77683222" w14:textId="765A2038" w:rsidR="00264C53" w:rsidRDefault="00EF2902" w:rsidP="00523891">
      <w:pPr>
        <w:pStyle w:val="Style1"/>
        <w:numPr>
          <w:ilvl w:val="0"/>
          <w:numId w:val="0"/>
        </w:numPr>
        <w:rPr>
          <w:b/>
          <w:bCs/>
        </w:rPr>
      </w:pPr>
      <w:r>
        <w:rPr>
          <w:b/>
          <w:bCs/>
        </w:rPr>
        <w:t>Preliminary Matters</w:t>
      </w:r>
      <w:r w:rsidR="00E73C89">
        <w:rPr>
          <w:b/>
          <w:bCs/>
        </w:rPr>
        <w:t xml:space="preserve">, </w:t>
      </w:r>
      <w:proofErr w:type="gramStart"/>
      <w:r w:rsidR="00E67E24">
        <w:rPr>
          <w:b/>
          <w:bCs/>
        </w:rPr>
        <w:t>background</w:t>
      </w:r>
      <w:proofErr w:type="gramEnd"/>
      <w:r w:rsidR="00E73C89">
        <w:rPr>
          <w:b/>
          <w:bCs/>
        </w:rPr>
        <w:t xml:space="preserve"> and application</w:t>
      </w:r>
    </w:p>
    <w:p w14:paraId="751242A7" w14:textId="26E5BD3A" w:rsidR="00264C53" w:rsidRPr="00755DE0" w:rsidRDefault="00264C53" w:rsidP="00264C53">
      <w:pPr>
        <w:pStyle w:val="Style1"/>
        <w:rPr>
          <w:b/>
          <w:bCs/>
        </w:rPr>
      </w:pPr>
      <w:r w:rsidRPr="00264C53">
        <w:rPr>
          <w:rFonts w:cs="Arial"/>
          <w:szCs w:val="22"/>
          <w:shd w:val="clear" w:color="auto" w:fill="FFFFFF"/>
        </w:rPr>
        <w:t>Section 38 of the Commons Act 2006 (the 2006 Act) prohibits restricted works on common land unless consent is obtained</w:t>
      </w:r>
      <w:r w:rsidR="00DF7132">
        <w:t>. Restricted works</w:t>
      </w:r>
      <w:r w:rsidR="00105E76">
        <w:t xml:space="preserve"> include works for the re</w:t>
      </w:r>
      <w:r w:rsidR="002C2A94">
        <w:t>-</w:t>
      </w:r>
      <w:r w:rsidR="00105E76">
        <w:t>surfacing of land.</w:t>
      </w:r>
    </w:p>
    <w:p w14:paraId="1CD68337" w14:textId="39CF53B8" w:rsidR="00EE1B15" w:rsidRPr="0073548D" w:rsidRDefault="00755DE0" w:rsidP="00E67E24">
      <w:pPr>
        <w:pStyle w:val="Style1"/>
        <w:rPr>
          <w:b/>
          <w:bCs/>
        </w:rPr>
      </w:pPr>
      <w:r>
        <w:t>Common Land unit CL</w:t>
      </w:r>
      <w:r w:rsidR="0090387A">
        <w:t>264</w:t>
      </w:r>
      <w:r w:rsidR="00AC3512">
        <w:t xml:space="preserve">, known as Hare Lane </w:t>
      </w:r>
      <w:r w:rsidR="00B04515">
        <w:t>Green</w:t>
      </w:r>
      <w:r w:rsidR="005D5F00">
        <w:t xml:space="preserve"> (the Common)</w:t>
      </w:r>
      <w:r w:rsidR="00B04515">
        <w:t>,</w:t>
      </w:r>
      <w:r w:rsidR="00AC3512">
        <w:t xml:space="preserve"> </w:t>
      </w:r>
      <w:r w:rsidR="001F4763">
        <w:t xml:space="preserve">is on the eastern side of Esher and amounts to </w:t>
      </w:r>
      <w:r w:rsidR="005B1553">
        <w:t>approximatel</w:t>
      </w:r>
      <w:r w:rsidR="00FF6906">
        <w:t>y</w:t>
      </w:r>
      <w:r w:rsidR="005B1553">
        <w:t xml:space="preserve"> 2.12</w:t>
      </w:r>
      <w:r w:rsidR="00AA3F18">
        <w:t>1</w:t>
      </w:r>
      <w:r w:rsidR="005B1553">
        <w:t xml:space="preserve"> hectares</w:t>
      </w:r>
      <w:r w:rsidR="001F4763">
        <w:t xml:space="preserve"> in area. </w:t>
      </w:r>
      <w:r w:rsidR="006811D5">
        <w:t xml:space="preserve">To the north of the </w:t>
      </w:r>
      <w:r w:rsidR="005D5F00">
        <w:t>C</w:t>
      </w:r>
      <w:r w:rsidR="006811D5">
        <w:t>ommon</w:t>
      </w:r>
      <w:r w:rsidR="00A26941">
        <w:t>,</w:t>
      </w:r>
      <w:r w:rsidR="006811D5">
        <w:t xml:space="preserve"> p</w:t>
      </w:r>
      <w:r w:rsidR="0057547C">
        <w:t>lanning permission</w:t>
      </w:r>
      <w:r w:rsidR="006811D5">
        <w:t xml:space="preserve"> (reference </w:t>
      </w:r>
      <w:r w:rsidR="00E33BE1">
        <w:t>2020/2095</w:t>
      </w:r>
      <w:r w:rsidR="003D03BE">
        <w:t>)</w:t>
      </w:r>
      <w:r w:rsidR="0057547C">
        <w:t xml:space="preserve"> has recently been granted for the</w:t>
      </w:r>
      <w:r w:rsidR="003D03BE">
        <w:t xml:space="preserve"> re</w:t>
      </w:r>
      <w:r w:rsidR="0057547C">
        <w:t>development of Claygate House</w:t>
      </w:r>
      <w:r w:rsidR="00AE723C">
        <w:t xml:space="preserve">, comprising 62 flats. </w:t>
      </w:r>
      <w:r w:rsidR="00DB253B">
        <w:t xml:space="preserve">It is a condition of the planning permission that </w:t>
      </w:r>
      <w:r w:rsidR="00D90A6A">
        <w:t>the raised pedestrian path</w:t>
      </w:r>
      <w:r w:rsidR="00AD2D7D">
        <w:t xml:space="preserve"> along </w:t>
      </w:r>
      <w:proofErr w:type="spellStart"/>
      <w:r w:rsidR="00AD2D7D">
        <w:t>Littleworth</w:t>
      </w:r>
      <w:proofErr w:type="spellEnd"/>
      <w:r w:rsidR="00AD2D7D">
        <w:t xml:space="preserve"> Road</w:t>
      </w:r>
      <w:r w:rsidR="00D90A6A">
        <w:t xml:space="preserve"> shown in drawing DPA-7053-04 rev B</w:t>
      </w:r>
      <w:r w:rsidR="00B806BF">
        <w:t xml:space="preserve"> </w:t>
      </w:r>
      <w:r w:rsidR="00AD2D7D">
        <w:t xml:space="preserve">is </w:t>
      </w:r>
      <w:r w:rsidR="00A425DA">
        <w:t>constructed prior to occupation of the flats.</w:t>
      </w:r>
      <w:r w:rsidR="00AD2D7D">
        <w:t xml:space="preserve"> </w:t>
      </w:r>
      <w:r w:rsidR="00CF4F78">
        <w:t xml:space="preserve">The southern section of the raised pathway falls within </w:t>
      </w:r>
      <w:r w:rsidR="005D5F00">
        <w:t>the Common</w:t>
      </w:r>
      <w:r w:rsidR="002046D8">
        <w:t xml:space="preserve"> and amounts to approximately 40m</w:t>
      </w:r>
      <w:r w:rsidR="00F26A45" w:rsidRPr="00E665CB">
        <w:rPr>
          <w:vertAlign w:val="superscript"/>
        </w:rPr>
        <w:t>2</w:t>
      </w:r>
      <w:r w:rsidR="002046D8">
        <w:t>.</w:t>
      </w:r>
    </w:p>
    <w:p w14:paraId="3559B1F6" w14:textId="07B1AAD4" w:rsidR="00576CE0" w:rsidRPr="00576CE0" w:rsidRDefault="00C71E8F" w:rsidP="00E67E24">
      <w:pPr>
        <w:pStyle w:val="Style1"/>
        <w:rPr>
          <w:b/>
          <w:bCs/>
        </w:rPr>
      </w:pPr>
      <w:r>
        <w:t>The works propose</w:t>
      </w:r>
      <w:r w:rsidR="002C31FE">
        <w:t xml:space="preserve"> the installation of a raised, widened footway along </w:t>
      </w:r>
      <w:proofErr w:type="spellStart"/>
      <w:r w:rsidR="002C31FE">
        <w:t>Littleworth</w:t>
      </w:r>
      <w:proofErr w:type="spellEnd"/>
      <w:r w:rsidR="002C31FE">
        <w:t xml:space="preserve"> Road that would in the main sit above </w:t>
      </w:r>
      <w:r w:rsidR="00160AE0">
        <w:t>the existing pavement</w:t>
      </w:r>
      <w:r w:rsidR="00CB49BB">
        <w:t>. It would be</w:t>
      </w:r>
      <w:r w:rsidR="00745553">
        <w:t xml:space="preserve"> surfaced in permeable tarmac</w:t>
      </w:r>
      <w:r w:rsidR="002B0001">
        <w:t>/block paving</w:t>
      </w:r>
      <w:r w:rsidR="00CC723D">
        <w:t xml:space="preserve"> (or similar)</w:t>
      </w:r>
      <w:r w:rsidR="001F4F7B">
        <w:t xml:space="preserve"> and</w:t>
      </w:r>
      <w:r w:rsidR="002B0001">
        <w:t xml:space="preserve"> set into a pre-cast concrete kerb</w:t>
      </w:r>
      <w:r w:rsidR="00934302">
        <w:t>.</w:t>
      </w:r>
      <w:r w:rsidR="008807B8">
        <w:t xml:space="preserve"> A</w:t>
      </w:r>
      <w:r w:rsidR="00934302">
        <w:t xml:space="preserve"> 1 in 20 gradient ramp</w:t>
      </w:r>
      <w:r w:rsidR="00145884">
        <w:t xml:space="preserve"> is included at the southern end</w:t>
      </w:r>
      <w:r w:rsidR="00934302">
        <w:t xml:space="preserve"> </w:t>
      </w:r>
      <w:r w:rsidR="0049692F">
        <w:t>to provide access to the raised footway</w:t>
      </w:r>
      <w:r w:rsidR="00BB5EC4">
        <w:t>, with</w:t>
      </w:r>
      <w:r w:rsidR="00576CE0">
        <w:t xml:space="preserve"> </w:t>
      </w:r>
      <w:r w:rsidR="0049692F">
        <w:t>1.4</w:t>
      </w:r>
      <w:r w:rsidR="00B71179">
        <w:t>m</w:t>
      </w:r>
      <w:r w:rsidR="0049692F">
        <w:t xml:space="preserve"> high </w:t>
      </w:r>
      <w:r w:rsidR="00576CE0">
        <w:t>pedestrian railing</w:t>
      </w:r>
      <w:r w:rsidR="00E64418">
        <w:t xml:space="preserve"> along the </w:t>
      </w:r>
      <w:r w:rsidR="00576CE0">
        <w:t>carriageway</w:t>
      </w:r>
      <w:r w:rsidR="00E64418">
        <w:t xml:space="preserve"> side</w:t>
      </w:r>
      <w:r w:rsidR="00BB5EC4">
        <w:t>.</w:t>
      </w:r>
      <w:r w:rsidR="00B07156">
        <w:t xml:space="preserve"> </w:t>
      </w:r>
      <w:r w:rsidR="001958B7">
        <w:t>T</w:t>
      </w:r>
      <w:r w:rsidR="00B07156">
        <w:t>emporary</w:t>
      </w:r>
      <w:r w:rsidR="00402595">
        <w:t xml:space="preserve"> 2</w:t>
      </w:r>
      <w:r w:rsidR="00B71179">
        <w:t>m</w:t>
      </w:r>
      <w:r w:rsidR="00402595">
        <w:t xml:space="preserve"> high</w:t>
      </w:r>
      <w:r w:rsidR="00B07156">
        <w:t xml:space="preserve"> </w:t>
      </w:r>
      <w:proofErr w:type="gramStart"/>
      <w:r w:rsidR="00B07156">
        <w:t>Heras</w:t>
      </w:r>
      <w:proofErr w:type="gramEnd"/>
      <w:r w:rsidR="00B07156">
        <w:t xml:space="preserve"> fencing </w:t>
      </w:r>
      <w:r w:rsidR="005574E6">
        <w:t xml:space="preserve">preventing public access </w:t>
      </w:r>
      <w:r w:rsidR="001958B7">
        <w:t xml:space="preserve">around the extent of the works </w:t>
      </w:r>
      <w:r w:rsidR="005574E6">
        <w:t>would be required for about 4-5 days to allow for</w:t>
      </w:r>
      <w:r w:rsidR="00B71179">
        <w:t xml:space="preserve"> the</w:t>
      </w:r>
      <w:r w:rsidR="005574E6">
        <w:t xml:space="preserve"> safe construction</w:t>
      </w:r>
      <w:r w:rsidR="00B71179">
        <w:t xml:space="preserve"> of the proposed works.</w:t>
      </w:r>
    </w:p>
    <w:p w14:paraId="4322B1C3" w14:textId="2B576319" w:rsidR="009E300B" w:rsidRPr="009E300B" w:rsidRDefault="002036D7" w:rsidP="00B0403D">
      <w:pPr>
        <w:pStyle w:val="Style1"/>
        <w:rPr>
          <w:b/>
          <w:bCs/>
        </w:rPr>
      </w:pPr>
      <w:r>
        <w:t xml:space="preserve">Most of the proposed works also fall within adopted highway land. </w:t>
      </w:r>
      <w:r w:rsidR="007C208D">
        <w:t>I</w:t>
      </w:r>
      <w:r>
        <w:t xml:space="preserve">t has been put to me that </w:t>
      </w:r>
      <w:r w:rsidR="00FD3746">
        <w:t xml:space="preserve">those elements of the works </w:t>
      </w:r>
      <w:r w:rsidR="003B23CF">
        <w:t xml:space="preserve">would benefit from an exemption under section 38(6)(a) of the </w:t>
      </w:r>
      <w:r w:rsidR="00C71E8F">
        <w:t>2006 Act</w:t>
      </w:r>
      <w:r w:rsidR="007C208D">
        <w:t>, whereby the pr</w:t>
      </w:r>
      <w:r w:rsidR="0073420B">
        <w:t>ohibition on works under s38(1) does not apply to works on any land where those works</w:t>
      </w:r>
      <w:r w:rsidR="00FE27A6">
        <w:t xml:space="preserve"> are </w:t>
      </w:r>
      <w:r w:rsidR="00FE27A6">
        <w:lastRenderedPageBreak/>
        <w:t xml:space="preserve">carried out under a power conferred in relation to that </w:t>
      </w:r>
      <w:proofErr w:type="gramStart"/>
      <w:r w:rsidR="00FE27A6">
        <w:t>particular land</w:t>
      </w:r>
      <w:proofErr w:type="gramEnd"/>
      <w:r w:rsidR="00FE27A6">
        <w:t xml:space="preserve"> by or under any enactment</w:t>
      </w:r>
      <w:r w:rsidR="00C71E8F">
        <w:t>.</w:t>
      </w:r>
      <w:r w:rsidR="00FE27A6">
        <w:t xml:space="preserve"> The applicant </w:t>
      </w:r>
      <w:r w:rsidR="008A3264">
        <w:t>states that the works within the adopted highway are capable of being carried out under a section 278 agreement</w:t>
      </w:r>
      <w:r w:rsidR="00C52EC8">
        <w:t xml:space="preserve"> of the Highway</w:t>
      </w:r>
      <w:r w:rsidR="000C3153">
        <w:t>s</w:t>
      </w:r>
      <w:r w:rsidR="00C52EC8">
        <w:t xml:space="preserve"> Act 1980</w:t>
      </w:r>
      <w:r w:rsidR="002E3B22">
        <w:t xml:space="preserve"> (the 1980 Act)</w:t>
      </w:r>
      <w:r w:rsidR="008A3264">
        <w:t xml:space="preserve"> </w:t>
      </w:r>
      <w:r w:rsidR="00944308">
        <w:t>associated with</w:t>
      </w:r>
      <w:r w:rsidR="008A3264">
        <w:t xml:space="preserve"> the grant of planning permission.</w:t>
      </w:r>
      <w:r w:rsidR="00C52EC8">
        <w:t xml:space="preserve"> It is asserted that the </w:t>
      </w:r>
      <w:r w:rsidR="00083C98">
        <w:t>powers of a Highway Authority to enter into an agreement for the execution of works to an adopted highway under section 278 of the 1980</w:t>
      </w:r>
      <w:r w:rsidR="002E3B22">
        <w:t xml:space="preserve"> Act </w:t>
      </w:r>
      <w:r w:rsidR="00C52EC8">
        <w:t>would fall within s38(6)(a)</w:t>
      </w:r>
      <w:r w:rsidR="009370FA">
        <w:t xml:space="preserve"> of the 2006 Act</w:t>
      </w:r>
      <w:r w:rsidR="00C52EC8">
        <w:t>.</w:t>
      </w:r>
      <w:r w:rsidR="006E03BE">
        <w:t xml:space="preserve"> </w:t>
      </w:r>
    </w:p>
    <w:p w14:paraId="563C1958" w14:textId="01B281E9" w:rsidR="00C71E8F" w:rsidRPr="00C52EC8" w:rsidRDefault="006E03BE" w:rsidP="00B0403D">
      <w:pPr>
        <w:pStyle w:val="Style1"/>
        <w:rPr>
          <w:b/>
          <w:bCs/>
        </w:rPr>
      </w:pPr>
      <w:r>
        <w:t>However, s278 of the 1980</w:t>
      </w:r>
      <w:r w:rsidR="009E300B">
        <w:t xml:space="preserve"> </w:t>
      </w:r>
      <w:r w:rsidR="009370FA">
        <w:t xml:space="preserve">Act </w:t>
      </w:r>
      <w:r w:rsidR="009E300B">
        <w:t xml:space="preserve">provides a general power </w:t>
      </w:r>
      <w:r w:rsidR="00143633">
        <w:t xml:space="preserve">for Highway Authorities to enter into agreements as to the execution of works. It does not </w:t>
      </w:r>
      <w:r w:rsidR="001521E4">
        <w:t>specifically refer to t</w:t>
      </w:r>
      <w:r w:rsidR="00B26722">
        <w:t xml:space="preserve">he works proposed in this case, nor </w:t>
      </w:r>
      <w:r w:rsidR="002E7C0F">
        <w:t xml:space="preserve">more </w:t>
      </w:r>
      <w:r w:rsidR="00DA354A">
        <w:t>pertinently to</w:t>
      </w:r>
      <w:r w:rsidR="002E7C0F">
        <w:t xml:space="preserve"> </w:t>
      </w:r>
      <w:r w:rsidR="00B26722">
        <w:t xml:space="preserve">the </w:t>
      </w:r>
      <w:proofErr w:type="gramStart"/>
      <w:r w:rsidR="00B26722">
        <w:t>particular land</w:t>
      </w:r>
      <w:proofErr w:type="gramEnd"/>
      <w:r w:rsidR="00B26722">
        <w:t xml:space="preserve"> concerned</w:t>
      </w:r>
      <w:r w:rsidR="00751F4B">
        <w:t>. Consequently, based on the evidence before me I am not persuaded that the</w:t>
      </w:r>
      <w:r w:rsidR="002E3B22">
        <w:t xml:space="preserve"> provisions of s278 of the 1980 Act </w:t>
      </w:r>
      <w:r w:rsidR="002E7C0F">
        <w:t xml:space="preserve">are sufficiently explicit </w:t>
      </w:r>
      <w:r w:rsidR="00B21313">
        <w:t xml:space="preserve">in relation to the application land </w:t>
      </w:r>
      <w:r w:rsidR="00FF5482">
        <w:t>to</w:t>
      </w:r>
      <w:r w:rsidR="00751F4B">
        <w:t xml:space="preserve"> fall within the scope </w:t>
      </w:r>
      <w:r w:rsidR="004D4010">
        <w:t xml:space="preserve">of the exemption </w:t>
      </w:r>
      <w:r w:rsidR="002E7C0F">
        <w:t>claimed</w:t>
      </w:r>
      <w:r w:rsidR="00DA354A">
        <w:t xml:space="preserve"> under the 2006 Act</w:t>
      </w:r>
      <w:r w:rsidR="004D4010">
        <w:t xml:space="preserve">. Accordingly, </w:t>
      </w:r>
      <w:r w:rsidR="00AB338E">
        <w:t xml:space="preserve">I have determined the application </w:t>
      </w:r>
      <w:r w:rsidR="00A91D61">
        <w:t>based on</w:t>
      </w:r>
      <w:r w:rsidR="00AB338E">
        <w:t xml:space="preserve"> the proposed </w:t>
      </w:r>
      <w:r w:rsidR="00A91D61">
        <w:t xml:space="preserve">works </w:t>
      </w:r>
      <w:r w:rsidR="00DB734E">
        <w:t xml:space="preserve">that </w:t>
      </w:r>
      <w:r w:rsidR="00AB338E">
        <w:t xml:space="preserve">fall within the </w:t>
      </w:r>
      <w:r w:rsidR="00702B2E">
        <w:t>C</w:t>
      </w:r>
      <w:r w:rsidR="00AB338E">
        <w:t>ommon</w:t>
      </w:r>
      <w:r w:rsidR="00DB734E">
        <w:t>, irrespective of whether they also fall within the adopted highway.</w:t>
      </w:r>
    </w:p>
    <w:p w14:paraId="0BD05CA5" w14:textId="1AD375FE" w:rsidR="00816C20" w:rsidRDefault="00996320" w:rsidP="009B318A">
      <w:pPr>
        <w:pStyle w:val="Style1"/>
      </w:pPr>
      <w:r>
        <w:t xml:space="preserve">I carried out a site visit accompanied </w:t>
      </w:r>
      <w:r w:rsidRPr="00A13E67">
        <w:rPr>
          <w:color w:val="auto"/>
        </w:rPr>
        <w:t xml:space="preserve">by representatives of </w:t>
      </w:r>
      <w:r w:rsidRPr="00DA6EE2">
        <w:rPr>
          <w:color w:val="auto"/>
        </w:rPr>
        <w:t xml:space="preserve">the applicant and </w:t>
      </w:r>
      <w:r w:rsidR="008448FC" w:rsidRPr="00DA6EE2">
        <w:rPr>
          <w:color w:val="auto"/>
        </w:rPr>
        <w:t>the Open Spaces Society (OSS)</w:t>
      </w:r>
      <w:r w:rsidR="00CD6984" w:rsidRPr="00DA6EE2">
        <w:rPr>
          <w:color w:val="auto"/>
        </w:rPr>
        <w:t>.</w:t>
      </w:r>
      <w:r w:rsidR="00B919EF" w:rsidRPr="00DA6EE2">
        <w:rPr>
          <w:color w:val="auto"/>
        </w:rPr>
        <w:t xml:space="preserve"> The application has been determined </w:t>
      </w:r>
      <w:proofErr w:type="gramStart"/>
      <w:r w:rsidR="00B919EF" w:rsidRPr="00DA6EE2">
        <w:rPr>
          <w:color w:val="auto"/>
        </w:rPr>
        <w:t>on the basis of</w:t>
      </w:r>
      <w:proofErr w:type="gramEnd"/>
      <w:r w:rsidR="00B919EF" w:rsidRPr="00DA6EE2">
        <w:rPr>
          <w:color w:val="auto"/>
        </w:rPr>
        <w:t xml:space="preserve"> the written evidence, the comments submitted and my o</w:t>
      </w:r>
      <w:r w:rsidR="00B919EF">
        <w:t>bservations of the site.</w:t>
      </w:r>
    </w:p>
    <w:p w14:paraId="3FBC05BE" w14:textId="411F9455" w:rsidR="00D9415B" w:rsidRDefault="00D9415B" w:rsidP="00D9415B">
      <w:pPr>
        <w:pStyle w:val="Heading6blackfont"/>
      </w:pPr>
      <w:r>
        <w:t>Main Issue</w:t>
      </w:r>
      <w:r w:rsidR="008F23E8">
        <w:t>s</w:t>
      </w:r>
    </w:p>
    <w:p w14:paraId="525A5D88" w14:textId="6D01BD35" w:rsidR="003F3ECB" w:rsidRPr="00F3200F" w:rsidRDefault="003F3ECB" w:rsidP="003F3ECB">
      <w:pPr>
        <w:pStyle w:val="Style1"/>
        <w:numPr>
          <w:ilvl w:val="0"/>
          <w:numId w:val="26"/>
        </w:numPr>
        <w:rPr>
          <w:szCs w:val="22"/>
        </w:rPr>
      </w:pPr>
      <w:r w:rsidRPr="00F3200F">
        <w:rPr>
          <w:szCs w:val="22"/>
        </w:rPr>
        <w:t xml:space="preserve">I am required by Section </w:t>
      </w:r>
      <w:r w:rsidR="00F878FD">
        <w:rPr>
          <w:szCs w:val="22"/>
        </w:rPr>
        <w:t>39</w:t>
      </w:r>
      <w:r w:rsidRPr="00F3200F">
        <w:rPr>
          <w:szCs w:val="22"/>
        </w:rPr>
        <w:t xml:space="preserve"> of the 2006 Act to have regard to the following in determining this application:</w:t>
      </w:r>
    </w:p>
    <w:p w14:paraId="6FC31AF2" w14:textId="4CA6235E" w:rsidR="003F3ECB" w:rsidRPr="00F3200F" w:rsidRDefault="003F3ECB" w:rsidP="003F3ECB">
      <w:pPr>
        <w:pStyle w:val="Style1"/>
        <w:numPr>
          <w:ilvl w:val="0"/>
          <w:numId w:val="0"/>
        </w:numPr>
        <w:ind w:left="431"/>
        <w:rPr>
          <w:szCs w:val="22"/>
        </w:rPr>
      </w:pPr>
      <w:r w:rsidRPr="00F3200F">
        <w:rPr>
          <w:szCs w:val="22"/>
        </w:rPr>
        <w:t>(a) the interests of persons having rights in relation to, or occupying, the land (and in particular persons exercising rights of common over it</w:t>
      </w:r>
      <w:proofErr w:type="gramStart"/>
      <w:r w:rsidRPr="00F3200F">
        <w:rPr>
          <w:szCs w:val="22"/>
        </w:rPr>
        <w:t>);</w:t>
      </w:r>
      <w:proofErr w:type="gramEnd"/>
    </w:p>
    <w:p w14:paraId="2AEDAF60" w14:textId="77777777" w:rsidR="003F3ECB" w:rsidRDefault="003F3ECB" w:rsidP="003F3ECB">
      <w:pPr>
        <w:pStyle w:val="Style1"/>
        <w:numPr>
          <w:ilvl w:val="0"/>
          <w:numId w:val="0"/>
        </w:numPr>
        <w:ind w:left="431"/>
      </w:pPr>
      <w:r w:rsidRPr="00F3200F">
        <w:rPr>
          <w:szCs w:val="22"/>
        </w:rPr>
        <w:t xml:space="preserve">(b) the interests of the </w:t>
      </w:r>
      <w:proofErr w:type="gramStart"/>
      <w:r w:rsidRPr="00F3200F">
        <w:rPr>
          <w:szCs w:val="22"/>
        </w:rPr>
        <w:t>neighbourhood</w:t>
      </w:r>
      <w:r>
        <w:t>;</w:t>
      </w:r>
      <w:proofErr w:type="gramEnd"/>
    </w:p>
    <w:p w14:paraId="6FE530AA" w14:textId="7E83D703" w:rsidR="00EE1B15" w:rsidRPr="00503D7F" w:rsidRDefault="003F3ECB" w:rsidP="00503D7F">
      <w:pPr>
        <w:pStyle w:val="Style1"/>
        <w:numPr>
          <w:ilvl w:val="0"/>
          <w:numId w:val="0"/>
        </w:numPr>
        <w:ind w:left="431"/>
        <w:rPr>
          <w:szCs w:val="22"/>
        </w:rPr>
      </w:pPr>
      <w:r>
        <w:t>(c) the public interest</w:t>
      </w:r>
      <w:r w:rsidR="00EE1B15">
        <w:t xml:space="preserve"> (</w:t>
      </w:r>
      <w:r w:rsidR="00503D7F">
        <w:t>s</w:t>
      </w:r>
      <w:r w:rsidR="00EE1B15" w:rsidRPr="00503D7F">
        <w:rPr>
          <w:szCs w:val="22"/>
        </w:rPr>
        <w:t>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roofErr w:type="gramStart"/>
      <w:r w:rsidR="00503D7F">
        <w:rPr>
          <w:szCs w:val="22"/>
        </w:rPr>
        <w:t>);</w:t>
      </w:r>
      <w:proofErr w:type="gramEnd"/>
    </w:p>
    <w:p w14:paraId="3B905624" w14:textId="68A6B51C" w:rsidR="003F3ECB" w:rsidRDefault="003F3ECB" w:rsidP="003F3ECB">
      <w:pPr>
        <w:pStyle w:val="Style1"/>
        <w:numPr>
          <w:ilvl w:val="0"/>
          <w:numId w:val="0"/>
        </w:numPr>
        <w:ind w:left="431"/>
      </w:pPr>
      <w:r>
        <w:t>(d) any other matter considered to be relevant.</w:t>
      </w:r>
    </w:p>
    <w:p w14:paraId="27CF6A1E" w14:textId="00B5C442" w:rsidR="001A46C4" w:rsidRPr="00FC4BCE" w:rsidRDefault="001A46C4" w:rsidP="00475780">
      <w:pPr>
        <w:pStyle w:val="Style1"/>
        <w:numPr>
          <w:ilvl w:val="0"/>
          <w:numId w:val="26"/>
        </w:numPr>
      </w:pPr>
      <w:r>
        <w:t xml:space="preserve">I have had regard to the Common Land Consents Policy issued by </w:t>
      </w:r>
      <w:r w:rsidR="00A1260A">
        <w:t xml:space="preserve">the Department for Environment, Food and Rural Affairs </w:t>
      </w:r>
      <w:r w:rsidR="00F906F5">
        <w:t>dated</w:t>
      </w:r>
      <w:r w:rsidR="00A1260A">
        <w:t xml:space="preserve"> November 2015 (the 2015 </w:t>
      </w:r>
      <w:r w:rsidR="002B796A">
        <w:t>p</w:t>
      </w:r>
      <w:r w:rsidR="00A1260A">
        <w:t>olicy)</w:t>
      </w:r>
      <w:r w:rsidR="008F6E7D">
        <w:t xml:space="preserve"> as this sets out the Secretary of State’s policy in relation to the determination of </w:t>
      </w:r>
      <w:r w:rsidR="00F22692">
        <w:t>section 38 applications.</w:t>
      </w:r>
    </w:p>
    <w:p w14:paraId="3BBE1EB4" w14:textId="3C26A08B" w:rsidR="00B50DEE" w:rsidRDefault="00B50DEE" w:rsidP="00B50DEE">
      <w:pPr>
        <w:pStyle w:val="Heading6blackfont"/>
      </w:pPr>
      <w:r>
        <w:t>Representations</w:t>
      </w:r>
      <w:r w:rsidR="004109C9">
        <w:t xml:space="preserve"> and Objections</w:t>
      </w:r>
    </w:p>
    <w:p w14:paraId="4449182B" w14:textId="4E3AD02F" w:rsidR="00194B8D" w:rsidRDefault="0076078E" w:rsidP="00B50DEE">
      <w:pPr>
        <w:pStyle w:val="Style1"/>
        <w:numPr>
          <w:ilvl w:val="0"/>
          <w:numId w:val="26"/>
        </w:numPr>
      </w:pPr>
      <w:r>
        <w:t xml:space="preserve">Substantive representations were </w:t>
      </w:r>
      <w:r w:rsidR="004326ED">
        <w:t xml:space="preserve">made in response to the </w:t>
      </w:r>
      <w:r w:rsidR="001C100A">
        <w:t>advertisement</w:t>
      </w:r>
      <w:r w:rsidR="004326ED">
        <w:t xml:space="preserve"> of the proposal from the OSS, Elmbridge Borough Council</w:t>
      </w:r>
      <w:r w:rsidR="005748BC">
        <w:t>,</w:t>
      </w:r>
      <w:r w:rsidR="004326ED">
        <w:t xml:space="preserve"> Natural England (NE</w:t>
      </w:r>
      <w:r w:rsidR="005748BC">
        <w:t xml:space="preserve">) and </w:t>
      </w:r>
      <w:r w:rsidR="001C100A">
        <w:t>Surrey County Council</w:t>
      </w:r>
      <w:r w:rsidR="002172CA">
        <w:t>, whereas Historic England and Claygate Parish Council indicated that they had no comments</w:t>
      </w:r>
      <w:r w:rsidR="004326ED">
        <w:t>.</w:t>
      </w:r>
    </w:p>
    <w:p w14:paraId="4C6C9FDF" w14:textId="0D9745A3" w:rsidR="00194B8D" w:rsidRDefault="00A256AE" w:rsidP="00B50DEE">
      <w:pPr>
        <w:pStyle w:val="Style1"/>
        <w:numPr>
          <w:ilvl w:val="0"/>
          <w:numId w:val="26"/>
        </w:numPr>
      </w:pPr>
      <w:r>
        <w:t>Although the</w:t>
      </w:r>
      <w:r w:rsidR="00BA4DA4">
        <w:t>y do not object</w:t>
      </w:r>
      <w:r>
        <w:t xml:space="preserve"> to the </w:t>
      </w:r>
      <w:r w:rsidR="00BA4DA4">
        <w:t xml:space="preserve">proposed </w:t>
      </w:r>
      <w:r>
        <w:t>temporary fencing, t</w:t>
      </w:r>
      <w:r w:rsidR="001C100A">
        <w:t xml:space="preserve">he OSS </w:t>
      </w:r>
      <w:r w:rsidR="00CD27E8">
        <w:t xml:space="preserve">do </w:t>
      </w:r>
      <w:r w:rsidR="001C100A">
        <w:t xml:space="preserve">object </w:t>
      </w:r>
      <w:r>
        <w:t>overall</w:t>
      </w:r>
      <w:r w:rsidR="00CD27E8">
        <w:t>,</w:t>
      </w:r>
      <w:r>
        <w:t xml:space="preserve"> </w:t>
      </w:r>
      <w:r w:rsidR="001C100A">
        <w:t xml:space="preserve">as they </w:t>
      </w:r>
      <w:r w:rsidR="00EC0B24">
        <w:t>dispute the need for the raised footway</w:t>
      </w:r>
      <w:r w:rsidR="00E20789">
        <w:t xml:space="preserve"> and consider it would run counter to the 2015 policy</w:t>
      </w:r>
      <w:r w:rsidR="0076029E">
        <w:t>. The</w:t>
      </w:r>
      <w:r w:rsidR="00B80B57">
        <w:t>y contend that the</w:t>
      </w:r>
      <w:r w:rsidR="0076029E">
        <w:t xml:space="preserve"> </w:t>
      </w:r>
      <w:r w:rsidR="00654994">
        <w:t>proposed scheme</w:t>
      </w:r>
      <w:r w:rsidR="00B80B57">
        <w:t>,</w:t>
      </w:r>
      <w:r w:rsidR="00654994">
        <w:t xml:space="preserve"> which increases the width</w:t>
      </w:r>
      <w:r w:rsidR="00B80B57">
        <w:t xml:space="preserve"> and</w:t>
      </w:r>
      <w:r w:rsidR="00654994">
        <w:t xml:space="preserve"> raises the height of the footway</w:t>
      </w:r>
      <w:r w:rsidR="00B80B57">
        <w:t>,</w:t>
      </w:r>
      <w:r w:rsidR="00654994">
        <w:t xml:space="preserve"> and includes </w:t>
      </w:r>
      <w:r w:rsidR="00654994">
        <w:lastRenderedPageBreak/>
        <w:t>railings</w:t>
      </w:r>
      <w:r w:rsidR="00B80B57">
        <w:t>,</w:t>
      </w:r>
      <w:r w:rsidR="00654994">
        <w:t xml:space="preserve"> would be visually intrusive</w:t>
      </w:r>
      <w:r w:rsidR="00EE3C7F">
        <w:t xml:space="preserve"> and the proposed engineered scheme would not be justified </w:t>
      </w:r>
      <w:proofErr w:type="gramStart"/>
      <w:r w:rsidR="002356E4">
        <w:t>on the basis of</w:t>
      </w:r>
      <w:proofErr w:type="gramEnd"/>
      <w:r w:rsidR="002356E4">
        <w:t xml:space="preserve"> tree protection or public safety </w:t>
      </w:r>
      <w:r w:rsidR="00EE3C7F">
        <w:t xml:space="preserve">in this </w:t>
      </w:r>
      <w:r w:rsidR="008967EB">
        <w:t>context</w:t>
      </w:r>
      <w:r w:rsidR="003E0EE7">
        <w:t>.</w:t>
      </w:r>
      <w:r w:rsidR="009B2E08">
        <w:t xml:space="preserve"> </w:t>
      </w:r>
    </w:p>
    <w:p w14:paraId="6AD32532" w14:textId="078F4DAC" w:rsidR="009A5A13" w:rsidRDefault="009A5A13" w:rsidP="00B50DEE">
      <w:pPr>
        <w:pStyle w:val="Style1"/>
        <w:numPr>
          <w:ilvl w:val="0"/>
          <w:numId w:val="26"/>
        </w:numPr>
      </w:pPr>
      <w:r>
        <w:t xml:space="preserve">Elmbridge </w:t>
      </w:r>
      <w:r w:rsidR="00D86925">
        <w:t>Borough Council have commented as landowner</w:t>
      </w:r>
      <w:r w:rsidR="00917A92">
        <w:t>s</w:t>
      </w:r>
      <w:r w:rsidR="00D86925">
        <w:t xml:space="preserve"> and managers of the land.</w:t>
      </w:r>
      <w:r w:rsidR="000C7250">
        <w:t xml:space="preserve"> They do not object to the widening of the footway and </w:t>
      </w:r>
      <w:r w:rsidR="00F163A7">
        <w:t xml:space="preserve">consider it unlikely that the works would reduce the current enjoyment of </w:t>
      </w:r>
      <w:r w:rsidR="00E036E7">
        <w:t>the Common</w:t>
      </w:r>
      <w:r w:rsidR="00F163A7">
        <w:t xml:space="preserve"> by the public</w:t>
      </w:r>
      <w:r w:rsidR="00992006">
        <w:t xml:space="preserve"> and </w:t>
      </w:r>
      <w:r w:rsidR="001C0136">
        <w:t>consider</w:t>
      </w:r>
      <w:r w:rsidR="00B80BC0">
        <w:t xml:space="preserve"> that it</w:t>
      </w:r>
      <w:r w:rsidR="001C0136">
        <w:t xml:space="preserve"> would be</w:t>
      </w:r>
      <w:r w:rsidR="00B80BC0">
        <w:t xml:space="preserve"> likely to increase foot and cycle traffic across the </w:t>
      </w:r>
      <w:r w:rsidR="001C0136">
        <w:t>C</w:t>
      </w:r>
      <w:r w:rsidR="00B80BC0">
        <w:t>ommon</w:t>
      </w:r>
      <w:r w:rsidR="00F163A7">
        <w:t>.</w:t>
      </w:r>
      <w:r w:rsidR="00992006">
        <w:t xml:space="preserve"> They go on to make </w:t>
      </w:r>
      <w:r w:rsidR="000E4A10">
        <w:t xml:space="preserve">further </w:t>
      </w:r>
      <w:r w:rsidR="00992006">
        <w:t>comments</w:t>
      </w:r>
      <w:r w:rsidR="00B80BC0">
        <w:t xml:space="preserve"> regarding practical arrangements for carrying out the works</w:t>
      </w:r>
      <w:r w:rsidR="007A668E">
        <w:t xml:space="preserve"> a</w:t>
      </w:r>
      <w:r w:rsidR="000E4A10">
        <w:t>s well as</w:t>
      </w:r>
      <w:r w:rsidR="007A668E">
        <w:t xml:space="preserve"> </w:t>
      </w:r>
      <w:r w:rsidR="003B40CF">
        <w:t>maintenance costs.</w:t>
      </w:r>
    </w:p>
    <w:p w14:paraId="21978500" w14:textId="45BD9363" w:rsidR="00194B8D" w:rsidRDefault="0064742B" w:rsidP="00BF167E">
      <w:pPr>
        <w:pStyle w:val="Style1"/>
        <w:numPr>
          <w:ilvl w:val="0"/>
          <w:numId w:val="26"/>
        </w:numPr>
      </w:pPr>
      <w:r>
        <w:t xml:space="preserve">NE </w:t>
      </w:r>
      <w:r w:rsidR="002C45D6">
        <w:t xml:space="preserve">raise no objection to the works and consider </w:t>
      </w:r>
      <w:r w:rsidR="00521EA0">
        <w:t xml:space="preserve">that </w:t>
      </w:r>
      <w:r w:rsidR="002C45D6">
        <w:t>they w</w:t>
      </w:r>
      <w:r w:rsidR="00E62D71">
        <w:t>ould</w:t>
      </w:r>
      <w:r w:rsidR="002C45D6">
        <w:t xml:space="preserve"> result in wider public benefits by providing a safer more accessible footway onto the </w:t>
      </w:r>
      <w:r w:rsidR="00E62D71">
        <w:t>C</w:t>
      </w:r>
      <w:r w:rsidR="002C45D6">
        <w:t>ommon</w:t>
      </w:r>
      <w:r w:rsidR="00A73ACD">
        <w:t xml:space="preserve"> along </w:t>
      </w:r>
      <w:r w:rsidR="00521EA0">
        <w:t>a</w:t>
      </w:r>
      <w:r w:rsidR="00A73ACD">
        <w:t xml:space="preserve"> section of </w:t>
      </w:r>
      <w:proofErr w:type="spellStart"/>
      <w:r w:rsidR="00A73ACD">
        <w:t>Littleworth</w:t>
      </w:r>
      <w:proofErr w:type="spellEnd"/>
      <w:r w:rsidR="00A73ACD">
        <w:t xml:space="preserve"> Road where the existing footpath is narrow. </w:t>
      </w:r>
      <w:r w:rsidR="00282823">
        <w:t>They stress that a</w:t>
      </w:r>
      <w:r w:rsidR="00B5616E">
        <w:t xml:space="preserve">ppropriate measures should </w:t>
      </w:r>
      <w:r w:rsidR="004B3BE1">
        <w:t>be in place for the</w:t>
      </w:r>
      <w:r w:rsidR="00B5616E">
        <w:t xml:space="preserve"> protection of trees</w:t>
      </w:r>
      <w:r w:rsidR="004B3BE1">
        <w:t>.</w:t>
      </w:r>
    </w:p>
    <w:p w14:paraId="07D13394" w14:textId="41E19531" w:rsidR="004B3BE1" w:rsidRDefault="00282823" w:rsidP="00BF167E">
      <w:pPr>
        <w:pStyle w:val="Style1"/>
        <w:numPr>
          <w:ilvl w:val="0"/>
          <w:numId w:val="26"/>
        </w:numPr>
      </w:pPr>
      <w:r>
        <w:t>With reference to th</w:t>
      </w:r>
      <w:r w:rsidR="009D1D3B">
        <w:t>e County Historic Environmental Record, t</w:t>
      </w:r>
      <w:r w:rsidR="002F08CF">
        <w:t xml:space="preserve">he historic environment planning team at Surrey County </w:t>
      </w:r>
      <w:r w:rsidR="00113CDD">
        <w:t>Council have no archaeological concerns regarding the proposals</w:t>
      </w:r>
      <w:r w:rsidR="009D1D3B">
        <w:t>.</w:t>
      </w:r>
    </w:p>
    <w:p w14:paraId="05E2F924" w14:textId="7CD2A1DC" w:rsidR="00546F5D" w:rsidRDefault="001D68E6" w:rsidP="006066BA">
      <w:pPr>
        <w:pStyle w:val="Style1"/>
        <w:numPr>
          <w:ilvl w:val="0"/>
          <w:numId w:val="26"/>
        </w:numPr>
      </w:pPr>
      <w:r>
        <w:t>I shall</w:t>
      </w:r>
      <w:r w:rsidR="004500B8">
        <w:t xml:space="preserve"> consider </w:t>
      </w:r>
      <w:r w:rsidR="00DD10EB">
        <w:t xml:space="preserve">the </w:t>
      </w:r>
      <w:r w:rsidR="00F176D5">
        <w:t xml:space="preserve">substantive </w:t>
      </w:r>
      <w:r w:rsidR="00DD10EB">
        <w:t>matters raised in the following parts of my determination</w:t>
      </w:r>
      <w:r w:rsidR="00F176D5">
        <w:t xml:space="preserve"> that consider the statutory criteria</w:t>
      </w:r>
      <w:r w:rsidR="00DD10EB">
        <w:t xml:space="preserve">. </w:t>
      </w:r>
    </w:p>
    <w:p w14:paraId="158C136D" w14:textId="336DDF74" w:rsidR="00966116" w:rsidRDefault="00966116" w:rsidP="00966116">
      <w:pPr>
        <w:pStyle w:val="Style1"/>
        <w:numPr>
          <w:ilvl w:val="0"/>
          <w:numId w:val="0"/>
        </w:numPr>
        <w:ind w:left="431" w:hanging="431"/>
        <w:rPr>
          <w:b/>
          <w:bCs/>
          <w:i/>
          <w:iCs/>
        </w:rPr>
      </w:pPr>
      <w:r w:rsidRPr="00E45633">
        <w:rPr>
          <w:b/>
          <w:bCs/>
          <w:i/>
          <w:iCs/>
        </w:rPr>
        <w:t>The interests of those occupying or having rights over the land</w:t>
      </w:r>
    </w:p>
    <w:p w14:paraId="192227FB" w14:textId="4A9163AB" w:rsidR="00843A3F" w:rsidRPr="00843A3F" w:rsidRDefault="0053624C" w:rsidP="00CF0FB3">
      <w:pPr>
        <w:pStyle w:val="Style1"/>
        <w:numPr>
          <w:ilvl w:val="0"/>
          <w:numId w:val="26"/>
        </w:numPr>
      </w:pPr>
      <w:r>
        <w:t xml:space="preserve">The extracts from the </w:t>
      </w:r>
      <w:r w:rsidR="00184997">
        <w:t>register of common land</w:t>
      </w:r>
      <w:r>
        <w:t xml:space="preserve"> provided show that there are no rights o</w:t>
      </w:r>
      <w:r w:rsidR="00184997">
        <w:t>f</w:t>
      </w:r>
      <w:r>
        <w:t xml:space="preserve"> common registered over</w:t>
      </w:r>
      <w:r w:rsidR="0083152A">
        <w:t xml:space="preserve"> unit</w:t>
      </w:r>
      <w:r>
        <w:t xml:space="preserve"> CL</w:t>
      </w:r>
      <w:r w:rsidR="00D63540">
        <w:t>264</w:t>
      </w:r>
      <w:r w:rsidR="00C20F56">
        <w:t>. C</w:t>
      </w:r>
      <w:r w:rsidR="005C1B11">
        <w:t>onsequently</w:t>
      </w:r>
      <w:r w:rsidR="00C20F56">
        <w:t>,</w:t>
      </w:r>
      <w:r w:rsidR="005C1B11">
        <w:t xml:space="preserve"> there would be no interference with </w:t>
      </w:r>
      <w:r w:rsidR="007556A8">
        <w:t>rights</w:t>
      </w:r>
      <w:r w:rsidR="00C11407">
        <w:t xml:space="preserve"> of commoners</w:t>
      </w:r>
      <w:r w:rsidR="00AF799E">
        <w:t xml:space="preserve"> arising from the works</w:t>
      </w:r>
      <w:r>
        <w:t>.</w:t>
      </w:r>
      <w:r w:rsidR="00BE2CC5">
        <w:t xml:space="preserve"> Elmbridge Borough Council</w:t>
      </w:r>
      <w:r w:rsidR="00F47EB5">
        <w:t xml:space="preserve"> does not object to the principle of </w:t>
      </w:r>
      <w:r w:rsidR="00337C43">
        <w:t>the application in its capacity as landowner.</w:t>
      </w:r>
      <w:r w:rsidR="002C62AD">
        <w:t xml:space="preserve"> </w:t>
      </w:r>
      <w:r w:rsidR="000947E4">
        <w:t>Accordingly, t</w:t>
      </w:r>
      <w:r w:rsidR="006531E8">
        <w:t xml:space="preserve">here is little before me to indicate that there would be </w:t>
      </w:r>
      <w:r w:rsidR="00AE5F69">
        <w:t>notable</w:t>
      </w:r>
      <w:r w:rsidR="006531E8">
        <w:t xml:space="preserve"> direct benefit or harm to those </w:t>
      </w:r>
      <w:r w:rsidR="00166E32">
        <w:t xml:space="preserve">occupying or </w:t>
      </w:r>
      <w:r w:rsidR="006531E8">
        <w:t>having rights over the land.</w:t>
      </w:r>
      <w:r w:rsidR="00B97BFC">
        <w:t xml:space="preserve"> </w:t>
      </w:r>
    </w:p>
    <w:p w14:paraId="4F0D3CA3" w14:textId="5064061E" w:rsidR="003272AE" w:rsidRDefault="003272AE" w:rsidP="00966116">
      <w:pPr>
        <w:pStyle w:val="Style1"/>
        <w:numPr>
          <w:ilvl w:val="0"/>
          <w:numId w:val="0"/>
        </w:numPr>
        <w:ind w:left="431" w:hanging="431"/>
        <w:rPr>
          <w:b/>
          <w:bCs/>
          <w:i/>
          <w:iCs/>
        </w:rPr>
      </w:pPr>
      <w:r w:rsidRPr="00E45633">
        <w:rPr>
          <w:b/>
          <w:bCs/>
          <w:i/>
          <w:iCs/>
        </w:rPr>
        <w:t>The interests of the neighbourhood</w:t>
      </w:r>
    </w:p>
    <w:p w14:paraId="50A73C50" w14:textId="2264C7C9" w:rsidR="00EB6911" w:rsidRDefault="004336EB" w:rsidP="00F95B8A">
      <w:pPr>
        <w:pStyle w:val="Style1"/>
        <w:numPr>
          <w:ilvl w:val="0"/>
          <w:numId w:val="26"/>
        </w:numPr>
      </w:pPr>
      <w:r>
        <w:t xml:space="preserve">The 2015 </w:t>
      </w:r>
      <w:r w:rsidR="002B796A">
        <w:t>p</w:t>
      </w:r>
      <w:r w:rsidR="004E32A9">
        <w:t>olicy</w:t>
      </w:r>
      <w:r>
        <w:t xml:space="preserve"> indicates that the issues to be considered in this context include whether the </w:t>
      </w:r>
      <w:r w:rsidR="006E50E9">
        <w:t xml:space="preserve">construction of the works means that local people will be </w:t>
      </w:r>
      <w:r w:rsidR="00756523">
        <w:t xml:space="preserve">prevented from using the </w:t>
      </w:r>
      <w:r w:rsidR="0035036C">
        <w:t>C</w:t>
      </w:r>
      <w:r w:rsidR="00756523">
        <w:t>ommon in the way they are used to</w:t>
      </w:r>
      <w:r w:rsidR="008061A4">
        <w:t xml:space="preserve"> and whether </w:t>
      </w:r>
      <w:r w:rsidR="0072250F">
        <w:t>they would i</w:t>
      </w:r>
      <w:r w:rsidR="00EB6911">
        <w:t xml:space="preserve">nterfere with </w:t>
      </w:r>
      <w:r w:rsidR="0072250F">
        <w:t xml:space="preserve">the </w:t>
      </w:r>
      <w:r w:rsidR="00EB6911">
        <w:t xml:space="preserve">future use and enjoyment of the </w:t>
      </w:r>
      <w:proofErr w:type="gramStart"/>
      <w:r w:rsidR="00EB6911">
        <w:t>land as a whole</w:t>
      </w:r>
      <w:proofErr w:type="gramEnd"/>
      <w:r w:rsidR="0072250F">
        <w:t>.</w:t>
      </w:r>
    </w:p>
    <w:p w14:paraId="796D6873" w14:textId="4E856C0F" w:rsidR="00484989" w:rsidRDefault="00955598" w:rsidP="00484989">
      <w:pPr>
        <w:pStyle w:val="Style1"/>
        <w:numPr>
          <w:ilvl w:val="0"/>
          <w:numId w:val="26"/>
        </w:numPr>
      </w:pPr>
      <w:r w:rsidRPr="00484989">
        <w:rPr>
          <w:color w:val="auto"/>
        </w:rPr>
        <w:t xml:space="preserve">The proposed works </w:t>
      </w:r>
      <w:r w:rsidR="008272FA" w:rsidRPr="00484989">
        <w:rPr>
          <w:color w:val="auto"/>
        </w:rPr>
        <w:t>mostly concern a</w:t>
      </w:r>
      <w:r w:rsidR="00484989" w:rsidRPr="00484989">
        <w:rPr>
          <w:color w:val="auto"/>
        </w:rPr>
        <w:t xml:space="preserve"> small part</w:t>
      </w:r>
      <w:r w:rsidR="008272FA" w:rsidRPr="00484989">
        <w:rPr>
          <w:color w:val="auto"/>
        </w:rPr>
        <w:t xml:space="preserve"> of the </w:t>
      </w:r>
      <w:r w:rsidR="0035036C">
        <w:rPr>
          <w:color w:val="auto"/>
        </w:rPr>
        <w:t>C</w:t>
      </w:r>
      <w:r w:rsidR="008272FA" w:rsidRPr="00484989">
        <w:rPr>
          <w:color w:val="auto"/>
        </w:rPr>
        <w:t xml:space="preserve">ommon that </w:t>
      </w:r>
      <w:r w:rsidR="00183CB3">
        <w:rPr>
          <w:color w:val="auto"/>
        </w:rPr>
        <w:t xml:space="preserve">is </w:t>
      </w:r>
      <w:r w:rsidR="00CA2CDC">
        <w:rPr>
          <w:color w:val="auto"/>
        </w:rPr>
        <w:t xml:space="preserve">already primarily </w:t>
      </w:r>
      <w:r w:rsidR="00183CB3">
        <w:rPr>
          <w:color w:val="auto"/>
        </w:rPr>
        <w:t>experienced</w:t>
      </w:r>
      <w:r w:rsidR="008272FA" w:rsidRPr="00484989">
        <w:rPr>
          <w:color w:val="auto"/>
        </w:rPr>
        <w:t xml:space="preserve"> as a </w:t>
      </w:r>
      <w:r w:rsidR="001A2A21" w:rsidRPr="00484989">
        <w:rPr>
          <w:color w:val="auto"/>
        </w:rPr>
        <w:t>footway,</w:t>
      </w:r>
      <w:r w:rsidR="00E60C50">
        <w:rPr>
          <w:color w:val="auto"/>
        </w:rPr>
        <w:t xml:space="preserve"> and which </w:t>
      </w:r>
      <w:r w:rsidR="009E38B3">
        <w:rPr>
          <w:color w:val="auto"/>
        </w:rPr>
        <w:t>opens ou</w:t>
      </w:r>
      <w:r w:rsidR="00613D52">
        <w:rPr>
          <w:color w:val="auto"/>
        </w:rPr>
        <w:t xml:space="preserve">t to the main body of the </w:t>
      </w:r>
      <w:r w:rsidR="00E60C50">
        <w:rPr>
          <w:color w:val="auto"/>
        </w:rPr>
        <w:t>C</w:t>
      </w:r>
      <w:r w:rsidR="00613D52">
        <w:rPr>
          <w:color w:val="auto"/>
        </w:rPr>
        <w:t>ommon</w:t>
      </w:r>
      <w:r w:rsidR="00E60C50">
        <w:rPr>
          <w:color w:val="auto"/>
        </w:rPr>
        <w:t xml:space="preserve"> further to the south</w:t>
      </w:r>
      <w:r w:rsidR="00484989" w:rsidRPr="00484989">
        <w:rPr>
          <w:color w:val="auto"/>
        </w:rPr>
        <w:t xml:space="preserve">. Therefore, </w:t>
      </w:r>
      <w:r w:rsidR="00484989">
        <w:t xml:space="preserve">aside from construction, which is likely to be of a short duration, local people would be able to access the land and use it in a </w:t>
      </w:r>
      <w:r w:rsidR="001A1957">
        <w:t xml:space="preserve">broadly </w:t>
      </w:r>
      <w:r w:rsidR="00484989">
        <w:t>similar way</w:t>
      </w:r>
      <w:r w:rsidR="001A2A21">
        <w:t xml:space="preserve"> to which they are accustomed</w:t>
      </w:r>
      <w:r w:rsidR="00484989">
        <w:t xml:space="preserve">. </w:t>
      </w:r>
      <w:r w:rsidR="00307096">
        <w:t xml:space="preserve">This would primarily be in relation to accessing or egressing the </w:t>
      </w:r>
      <w:r w:rsidR="00354462">
        <w:t>C</w:t>
      </w:r>
      <w:r w:rsidR="00307096">
        <w:t>ommon at its northern end.</w:t>
      </w:r>
      <w:r w:rsidR="00A05A1A">
        <w:t xml:space="preserve"> It would not interfere with the </w:t>
      </w:r>
      <w:r w:rsidR="00FD0F04">
        <w:t xml:space="preserve">recreational use of the main </w:t>
      </w:r>
      <w:r w:rsidR="00A53E6F">
        <w:t xml:space="preserve">body </w:t>
      </w:r>
      <w:r w:rsidR="00E0681E">
        <w:t xml:space="preserve">of the </w:t>
      </w:r>
      <w:r w:rsidR="00585501">
        <w:t>C</w:t>
      </w:r>
      <w:r w:rsidR="00E0681E">
        <w:t>ommon to the south.</w:t>
      </w:r>
    </w:p>
    <w:p w14:paraId="33EAC5D3" w14:textId="2657A971" w:rsidR="00B66F59" w:rsidRDefault="00B66F59" w:rsidP="00484989">
      <w:pPr>
        <w:pStyle w:val="Style1"/>
        <w:numPr>
          <w:ilvl w:val="0"/>
          <w:numId w:val="26"/>
        </w:numPr>
      </w:pPr>
      <w:r>
        <w:rPr>
          <w:color w:val="auto"/>
        </w:rPr>
        <w:t>The 2015</w:t>
      </w:r>
      <w:r w:rsidR="00C45609">
        <w:rPr>
          <w:color w:val="auto"/>
        </w:rPr>
        <w:t xml:space="preserve"> policy also allows for the consideration of whether the proposed works would add something that would positively benefit the neighbourhood. </w:t>
      </w:r>
      <w:r w:rsidR="005C151A">
        <w:rPr>
          <w:color w:val="auto"/>
        </w:rPr>
        <w:t xml:space="preserve">The proposed works would be likely to improve </w:t>
      </w:r>
      <w:r w:rsidR="00E04F5D">
        <w:rPr>
          <w:color w:val="auto"/>
        </w:rPr>
        <w:t xml:space="preserve">pedestrian </w:t>
      </w:r>
      <w:r w:rsidR="005C151A">
        <w:rPr>
          <w:color w:val="auto"/>
        </w:rPr>
        <w:t>accessibility to the Common</w:t>
      </w:r>
      <w:r w:rsidR="00E462EB">
        <w:rPr>
          <w:color w:val="auto"/>
        </w:rPr>
        <w:t xml:space="preserve"> for local people</w:t>
      </w:r>
      <w:r w:rsidR="005C151A">
        <w:rPr>
          <w:color w:val="auto"/>
        </w:rPr>
        <w:t xml:space="preserve">. However, as these </w:t>
      </w:r>
      <w:r w:rsidR="00E462EB">
        <w:rPr>
          <w:color w:val="auto"/>
        </w:rPr>
        <w:t xml:space="preserve">potential </w:t>
      </w:r>
      <w:r w:rsidR="005C151A">
        <w:rPr>
          <w:color w:val="auto"/>
        </w:rPr>
        <w:t xml:space="preserve">benefits </w:t>
      </w:r>
      <w:r w:rsidR="00E462EB">
        <w:rPr>
          <w:color w:val="auto"/>
        </w:rPr>
        <w:t>would not be confined</w:t>
      </w:r>
      <w:r w:rsidR="00E04F5D">
        <w:rPr>
          <w:color w:val="auto"/>
        </w:rPr>
        <w:t xml:space="preserve"> to people in the neighbourhood</w:t>
      </w:r>
      <w:r w:rsidR="005C151A">
        <w:rPr>
          <w:color w:val="auto"/>
        </w:rPr>
        <w:t xml:space="preserve">, I have </w:t>
      </w:r>
      <w:r w:rsidR="007652EE">
        <w:rPr>
          <w:color w:val="auto"/>
        </w:rPr>
        <w:t>considered them more fully later in my decision under public access.</w:t>
      </w:r>
    </w:p>
    <w:p w14:paraId="0267DEE2" w14:textId="65DE3840" w:rsidR="005B18D9" w:rsidRDefault="004336EB" w:rsidP="005B18D9">
      <w:pPr>
        <w:pStyle w:val="Style1"/>
        <w:numPr>
          <w:ilvl w:val="0"/>
          <w:numId w:val="26"/>
        </w:numPr>
      </w:pPr>
      <w:r>
        <w:lastRenderedPageBreak/>
        <w:t xml:space="preserve">Accordingly, </w:t>
      </w:r>
      <w:r w:rsidR="00AA12E3">
        <w:t xml:space="preserve">I am satisfied that the </w:t>
      </w:r>
      <w:r w:rsidR="005E4C92">
        <w:t>proposal would not result in harm to the interests of the neighbourhood</w:t>
      </w:r>
      <w:r w:rsidR="005B18D9">
        <w:t>.</w:t>
      </w:r>
    </w:p>
    <w:p w14:paraId="0FFDE9B0" w14:textId="118122A1" w:rsidR="003272AE" w:rsidRDefault="003272AE" w:rsidP="00966116">
      <w:pPr>
        <w:pStyle w:val="Style1"/>
        <w:numPr>
          <w:ilvl w:val="0"/>
          <w:numId w:val="0"/>
        </w:numPr>
        <w:ind w:left="431" w:hanging="431"/>
        <w:rPr>
          <w:b/>
          <w:bCs/>
          <w:i/>
          <w:iCs/>
        </w:rPr>
      </w:pPr>
      <w:r w:rsidRPr="00E45633">
        <w:rPr>
          <w:b/>
          <w:bCs/>
          <w:i/>
          <w:iCs/>
        </w:rPr>
        <w:t>The public interest</w:t>
      </w:r>
    </w:p>
    <w:p w14:paraId="652555AB" w14:textId="71E9BF48" w:rsidR="003272AE" w:rsidRDefault="003272AE" w:rsidP="00966116">
      <w:pPr>
        <w:pStyle w:val="Style1"/>
        <w:numPr>
          <w:ilvl w:val="0"/>
          <w:numId w:val="0"/>
        </w:numPr>
        <w:ind w:left="431" w:hanging="431"/>
        <w:rPr>
          <w:i/>
          <w:iCs/>
        </w:rPr>
      </w:pPr>
      <w:r w:rsidRPr="00E45633">
        <w:rPr>
          <w:i/>
          <w:iCs/>
        </w:rPr>
        <w:t>Nature conservation</w:t>
      </w:r>
    </w:p>
    <w:p w14:paraId="50B6A1D8" w14:textId="15C67695" w:rsidR="001E6A5D" w:rsidRDefault="00AD0DDD" w:rsidP="00CA7C16">
      <w:pPr>
        <w:pStyle w:val="Style1"/>
        <w:numPr>
          <w:ilvl w:val="0"/>
          <w:numId w:val="26"/>
        </w:numPr>
      </w:pPr>
      <w:r>
        <w:t xml:space="preserve">The </w:t>
      </w:r>
      <w:r w:rsidR="007B4B9A">
        <w:t xml:space="preserve">site </w:t>
      </w:r>
      <w:r w:rsidR="00DC1802">
        <w:t xml:space="preserve">does not form part of a national or locally </w:t>
      </w:r>
      <w:r w:rsidR="004003C2">
        <w:t>designat</w:t>
      </w:r>
      <w:r w:rsidR="00DC1802">
        <w:t>ed site for nature conservation</w:t>
      </w:r>
      <w:r w:rsidR="00D95346">
        <w:t xml:space="preserve"> and most of the </w:t>
      </w:r>
      <w:r w:rsidR="003D1A01">
        <w:t>C</w:t>
      </w:r>
      <w:r w:rsidR="00D95346">
        <w:t>ommon appears as open grassland</w:t>
      </w:r>
      <w:r w:rsidR="00DC1802">
        <w:t xml:space="preserve">. </w:t>
      </w:r>
      <w:r w:rsidR="00B12CD1">
        <w:t>For the most part the physical works would sit over an existing surfaced footway</w:t>
      </w:r>
      <w:r w:rsidR="00CE040E">
        <w:t xml:space="preserve"> and so would be unlikely to impact on nature conservation</w:t>
      </w:r>
      <w:r w:rsidR="002E562B">
        <w:t>.</w:t>
      </w:r>
      <w:r w:rsidR="00CE040E">
        <w:t xml:space="preserve"> However, there would be some limited</w:t>
      </w:r>
      <w:r w:rsidR="002E562B">
        <w:t xml:space="preserve"> encroachment into </w:t>
      </w:r>
      <w:r w:rsidR="00D435BD">
        <w:t>vegetation along the eastern edge of the proposed widened footway. This would mostly affect an area of undergrowth close to a group of trees</w:t>
      </w:r>
      <w:r w:rsidR="003C2FF4">
        <w:t xml:space="preserve"> </w:t>
      </w:r>
      <w:r w:rsidR="007F224B">
        <w:t>as well as some turf of the common.</w:t>
      </w:r>
    </w:p>
    <w:p w14:paraId="4B032C15" w14:textId="5E6AC138" w:rsidR="007D080B" w:rsidRDefault="002F2BB7" w:rsidP="00D015E6">
      <w:pPr>
        <w:pStyle w:val="Style1"/>
        <w:numPr>
          <w:ilvl w:val="0"/>
          <w:numId w:val="26"/>
        </w:numPr>
      </w:pPr>
      <w:r>
        <w:t xml:space="preserve">The resultant reduction in available habitat would be </w:t>
      </w:r>
      <w:r w:rsidR="007D080B">
        <w:t>minor and therefore</w:t>
      </w:r>
      <w:r w:rsidR="00CD7A0F">
        <w:t>,</w:t>
      </w:r>
      <w:r w:rsidR="007D080B">
        <w:t xml:space="preserve"> would </w:t>
      </w:r>
      <w:r w:rsidR="0062072C">
        <w:t>be most unlikely to have a noticeable or</w:t>
      </w:r>
      <w:r w:rsidR="008B5710">
        <w:t xml:space="preserve"> adverse effect on the </w:t>
      </w:r>
      <w:r w:rsidR="00FE7855">
        <w:t xml:space="preserve">nature conservation </w:t>
      </w:r>
      <w:r w:rsidR="00964166">
        <w:t xml:space="preserve">of the </w:t>
      </w:r>
      <w:r w:rsidR="00CD7A0F">
        <w:t>C</w:t>
      </w:r>
      <w:r w:rsidR="008B5710">
        <w:t xml:space="preserve">ommon as a whole. </w:t>
      </w:r>
      <w:r w:rsidR="0096730E">
        <w:t>Furthermore, t</w:t>
      </w:r>
      <w:r w:rsidR="00D06609">
        <w:t xml:space="preserve">he evidence before me </w:t>
      </w:r>
      <w:r w:rsidR="00726D58">
        <w:t xml:space="preserve">indicates that the </w:t>
      </w:r>
      <w:r w:rsidR="0096730E">
        <w:t xml:space="preserve">works </w:t>
      </w:r>
      <w:r w:rsidR="00FB5143">
        <w:t>incorporate measures to safeguard</w:t>
      </w:r>
      <w:r w:rsidR="0096730E">
        <w:t xml:space="preserve"> the </w:t>
      </w:r>
      <w:r w:rsidR="00726D58">
        <w:t>established trees</w:t>
      </w:r>
      <w:r w:rsidR="002B08F9">
        <w:t xml:space="preserve"> that are outside but close to the northern boundary</w:t>
      </w:r>
      <w:r w:rsidR="00252249">
        <w:t xml:space="preserve"> of the </w:t>
      </w:r>
      <w:r w:rsidR="007D74CB">
        <w:t>C</w:t>
      </w:r>
      <w:r w:rsidR="00252249">
        <w:t>ommon.</w:t>
      </w:r>
      <w:r w:rsidR="00726D58">
        <w:t xml:space="preserve"> </w:t>
      </w:r>
    </w:p>
    <w:p w14:paraId="33CAAD3B" w14:textId="6B137BFA" w:rsidR="00C638F4" w:rsidRDefault="006B269A" w:rsidP="00B50DEE">
      <w:pPr>
        <w:pStyle w:val="Style1"/>
        <w:numPr>
          <w:ilvl w:val="0"/>
          <w:numId w:val="26"/>
        </w:numPr>
      </w:pPr>
      <w:r>
        <w:t>Therefore</w:t>
      </w:r>
      <w:r w:rsidR="00342CFA">
        <w:t xml:space="preserve">, </w:t>
      </w:r>
      <w:r w:rsidR="00252249">
        <w:t>overall</w:t>
      </w:r>
      <w:r w:rsidR="003149FE">
        <w:t>,</w:t>
      </w:r>
      <w:r w:rsidR="00252249">
        <w:t xml:space="preserve"> </w:t>
      </w:r>
      <w:r w:rsidR="00342CFA">
        <w:t xml:space="preserve">the proposal would </w:t>
      </w:r>
      <w:r w:rsidR="00252249">
        <w:t xml:space="preserve">have </w:t>
      </w:r>
      <w:r w:rsidR="00D4050A">
        <w:t xml:space="preserve">a </w:t>
      </w:r>
      <w:r w:rsidR="00252249">
        <w:t>neutral impact on</w:t>
      </w:r>
      <w:r w:rsidR="00342CFA">
        <w:t xml:space="preserve"> </w:t>
      </w:r>
      <w:r w:rsidR="002A51FB">
        <w:t>nature conser</w:t>
      </w:r>
      <w:r w:rsidR="001C4110">
        <w:t>vation.</w:t>
      </w:r>
    </w:p>
    <w:p w14:paraId="48FB3FD4" w14:textId="465A5E8B" w:rsidR="003272AE" w:rsidRDefault="003272AE" w:rsidP="00966116">
      <w:pPr>
        <w:pStyle w:val="Style1"/>
        <w:numPr>
          <w:ilvl w:val="0"/>
          <w:numId w:val="0"/>
        </w:numPr>
        <w:ind w:left="431" w:hanging="431"/>
        <w:rPr>
          <w:i/>
          <w:iCs/>
        </w:rPr>
      </w:pPr>
      <w:r w:rsidRPr="00E45633">
        <w:rPr>
          <w:i/>
          <w:iCs/>
        </w:rPr>
        <w:t>Conservation of the landscape</w:t>
      </w:r>
    </w:p>
    <w:p w14:paraId="51893A58" w14:textId="6C362F6C" w:rsidR="00123028" w:rsidRPr="002231E2" w:rsidRDefault="00B367C3" w:rsidP="00FA7A66">
      <w:pPr>
        <w:pStyle w:val="Style1"/>
        <w:numPr>
          <w:ilvl w:val="0"/>
          <w:numId w:val="26"/>
        </w:numPr>
      </w:pPr>
      <w:r>
        <w:rPr>
          <w:color w:val="auto"/>
        </w:rPr>
        <w:t>A</w:t>
      </w:r>
      <w:r w:rsidR="00FA7A66" w:rsidRPr="00FA7A66">
        <w:rPr>
          <w:color w:val="auto"/>
        </w:rPr>
        <w:t xml:space="preserve">t present the </w:t>
      </w:r>
      <w:r w:rsidR="007D74CB">
        <w:rPr>
          <w:color w:val="auto"/>
        </w:rPr>
        <w:t>C</w:t>
      </w:r>
      <w:r w:rsidR="000550F7">
        <w:rPr>
          <w:color w:val="auto"/>
        </w:rPr>
        <w:t>ommon h</w:t>
      </w:r>
      <w:r w:rsidR="00FA7A66" w:rsidRPr="00FA7A66">
        <w:rPr>
          <w:color w:val="auto"/>
        </w:rPr>
        <w:t>as a</w:t>
      </w:r>
      <w:r w:rsidR="00C263A0">
        <w:rPr>
          <w:color w:val="auto"/>
        </w:rPr>
        <w:t>n attractive</w:t>
      </w:r>
      <w:r w:rsidR="00FA7A66" w:rsidRPr="00FA7A66">
        <w:rPr>
          <w:color w:val="auto"/>
        </w:rPr>
        <w:t xml:space="preserve"> </w:t>
      </w:r>
      <w:r w:rsidR="00E316EA">
        <w:rPr>
          <w:color w:val="auto"/>
        </w:rPr>
        <w:t xml:space="preserve">verdant and </w:t>
      </w:r>
      <w:r w:rsidR="00FA7A66" w:rsidRPr="00FA7A66">
        <w:rPr>
          <w:color w:val="auto"/>
        </w:rPr>
        <w:t xml:space="preserve">natural appearance due to the presence of </w:t>
      </w:r>
      <w:r>
        <w:rPr>
          <w:color w:val="auto"/>
        </w:rPr>
        <w:t>grass</w:t>
      </w:r>
      <w:r w:rsidR="00123028">
        <w:rPr>
          <w:color w:val="auto"/>
        </w:rPr>
        <w:t xml:space="preserve"> and </w:t>
      </w:r>
      <w:r w:rsidR="00FA7A66" w:rsidRPr="00FA7A66">
        <w:rPr>
          <w:color w:val="auto"/>
        </w:rPr>
        <w:t>trees</w:t>
      </w:r>
      <w:r w:rsidR="00123028">
        <w:rPr>
          <w:color w:val="auto"/>
        </w:rPr>
        <w:t xml:space="preserve">, including the contribution of </w:t>
      </w:r>
      <w:r w:rsidR="00166B3A">
        <w:rPr>
          <w:color w:val="auto"/>
        </w:rPr>
        <w:t xml:space="preserve">a considerable number of </w:t>
      </w:r>
      <w:r w:rsidR="001A66A1">
        <w:rPr>
          <w:color w:val="auto"/>
        </w:rPr>
        <w:t xml:space="preserve">established </w:t>
      </w:r>
      <w:r w:rsidR="00BE1000">
        <w:rPr>
          <w:color w:val="auto"/>
        </w:rPr>
        <w:t xml:space="preserve">trees framing </w:t>
      </w:r>
      <w:r w:rsidR="00123028">
        <w:rPr>
          <w:color w:val="auto"/>
        </w:rPr>
        <w:t xml:space="preserve">the edges of the </w:t>
      </w:r>
      <w:r w:rsidR="00DE48FA">
        <w:rPr>
          <w:color w:val="auto"/>
        </w:rPr>
        <w:t>C</w:t>
      </w:r>
      <w:r w:rsidR="00123028">
        <w:rPr>
          <w:color w:val="auto"/>
        </w:rPr>
        <w:t>ommon</w:t>
      </w:r>
      <w:r w:rsidR="00FA7A66" w:rsidRPr="00FA7A66">
        <w:rPr>
          <w:color w:val="auto"/>
        </w:rPr>
        <w:t>.</w:t>
      </w:r>
      <w:r w:rsidR="00E316EA">
        <w:rPr>
          <w:color w:val="auto"/>
        </w:rPr>
        <w:t xml:space="preserve"> </w:t>
      </w:r>
      <w:r w:rsidR="00307672">
        <w:rPr>
          <w:color w:val="auto"/>
        </w:rPr>
        <w:t xml:space="preserve">My observations were that the </w:t>
      </w:r>
      <w:r w:rsidR="007101F3">
        <w:rPr>
          <w:color w:val="auto"/>
        </w:rPr>
        <w:t xml:space="preserve">natural </w:t>
      </w:r>
      <w:r w:rsidR="004D123C">
        <w:rPr>
          <w:color w:val="auto"/>
        </w:rPr>
        <w:t xml:space="preserve">and informal characteristics of the </w:t>
      </w:r>
      <w:r w:rsidR="00DE48FA">
        <w:rPr>
          <w:color w:val="auto"/>
        </w:rPr>
        <w:t>C</w:t>
      </w:r>
      <w:r w:rsidR="004D123C">
        <w:rPr>
          <w:color w:val="auto"/>
        </w:rPr>
        <w:t>ommon prevailed</w:t>
      </w:r>
      <w:r w:rsidR="00E10368">
        <w:rPr>
          <w:color w:val="auto"/>
        </w:rPr>
        <w:t xml:space="preserve"> </w:t>
      </w:r>
      <w:r w:rsidR="00307672">
        <w:rPr>
          <w:color w:val="auto"/>
        </w:rPr>
        <w:t>n</w:t>
      </w:r>
      <w:r w:rsidR="00E316EA">
        <w:rPr>
          <w:color w:val="auto"/>
        </w:rPr>
        <w:t xml:space="preserve">otwithstanding the </w:t>
      </w:r>
      <w:r w:rsidR="002231E2">
        <w:rPr>
          <w:color w:val="auto"/>
        </w:rPr>
        <w:t xml:space="preserve">subordinate </w:t>
      </w:r>
      <w:r w:rsidR="00E316EA">
        <w:rPr>
          <w:color w:val="auto"/>
        </w:rPr>
        <w:t xml:space="preserve">presence of </w:t>
      </w:r>
      <w:r w:rsidR="003149FE">
        <w:rPr>
          <w:color w:val="auto"/>
        </w:rPr>
        <w:t xml:space="preserve">the carriageway and footway of </w:t>
      </w:r>
      <w:proofErr w:type="spellStart"/>
      <w:r w:rsidR="00E316EA">
        <w:rPr>
          <w:color w:val="auto"/>
        </w:rPr>
        <w:t>Littleworth</w:t>
      </w:r>
      <w:proofErr w:type="spellEnd"/>
      <w:r w:rsidR="00E316EA">
        <w:rPr>
          <w:color w:val="auto"/>
        </w:rPr>
        <w:t xml:space="preserve"> Road</w:t>
      </w:r>
      <w:r w:rsidR="002231E2">
        <w:rPr>
          <w:color w:val="auto"/>
        </w:rPr>
        <w:t>.</w:t>
      </w:r>
      <w:r w:rsidR="00A25451">
        <w:rPr>
          <w:color w:val="auto"/>
        </w:rPr>
        <w:t xml:space="preserve"> Th</w:t>
      </w:r>
      <w:r w:rsidR="007620B5">
        <w:rPr>
          <w:color w:val="auto"/>
        </w:rPr>
        <w:t>e</w:t>
      </w:r>
      <w:r w:rsidR="00882410">
        <w:rPr>
          <w:color w:val="auto"/>
        </w:rPr>
        <w:t xml:space="preserve"> appearance of the </w:t>
      </w:r>
      <w:r w:rsidR="006364C6">
        <w:rPr>
          <w:color w:val="auto"/>
        </w:rPr>
        <w:t xml:space="preserve">application </w:t>
      </w:r>
      <w:r w:rsidR="007620B5">
        <w:rPr>
          <w:color w:val="auto"/>
        </w:rPr>
        <w:t xml:space="preserve">land </w:t>
      </w:r>
      <w:r w:rsidR="00390C63">
        <w:rPr>
          <w:color w:val="auto"/>
        </w:rPr>
        <w:t>is consistent with these prevailing characteristics</w:t>
      </w:r>
      <w:r w:rsidR="00882410">
        <w:rPr>
          <w:color w:val="auto"/>
        </w:rPr>
        <w:t xml:space="preserve"> due</w:t>
      </w:r>
      <w:r w:rsidR="006364C6">
        <w:rPr>
          <w:color w:val="auto"/>
        </w:rPr>
        <w:t xml:space="preserve"> to the proxim</w:t>
      </w:r>
      <w:r w:rsidR="00E44738">
        <w:rPr>
          <w:color w:val="auto"/>
        </w:rPr>
        <w:t>ity and presence of</w:t>
      </w:r>
      <w:r w:rsidR="00250BD5">
        <w:rPr>
          <w:color w:val="auto"/>
        </w:rPr>
        <w:t xml:space="preserve"> adjacent trees and vegetation</w:t>
      </w:r>
      <w:r w:rsidR="00E44738">
        <w:rPr>
          <w:color w:val="auto"/>
        </w:rPr>
        <w:t xml:space="preserve"> and the</w:t>
      </w:r>
      <w:r w:rsidR="00AD6585">
        <w:rPr>
          <w:color w:val="auto"/>
        </w:rPr>
        <w:t xml:space="preserve"> relatively </w:t>
      </w:r>
      <w:r w:rsidR="00270082">
        <w:rPr>
          <w:color w:val="auto"/>
        </w:rPr>
        <w:t xml:space="preserve">inobtrusive </w:t>
      </w:r>
      <w:r w:rsidR="00E44738">
        <w:rPr>
          <w:color w:val="auto"/>
        </w:rPr>
        <w:t>appearance of the footway.</w:t>
      </w:r>
    </w:p>
    <w:p w14:paraId="6DB81208" w14:textId="5A04FEA1" w:rsidR="007F31C7" w:rsidRPr="002B7942" w:rsidRDefault="00FA7A66" w:rsidP="006E3A3F">
      <w:pPr>
        <w:pStyle w:val="Style1"/>
        <w:numPr>
          <w:ilvl w:val="0"/>
          <w:numId w:val="26"/>
        </w:numPr>
      </w:pPr>
      <w:r w:rsidRPr="00A9090A">
        <w:rPr>
          <w:color w:val="auto"/>
        </w:rPr>
        <w:t xml:space="preserve">The proposal would result in a wider footway necessitating </w:t>
      </w:r>
      <w:r w:rsidR="001B6047">
        <w:rPr>
          <w:color w:val="auto"/>
        </w:rPr>
        <w:t>an increased area of</w:t>
      </w:r>
      <w:r w:rsidRPr="00A9090A">
        <w:rPr>
          <w:color w:val="auto"/>
        </w:rPr>
        <w:t xml:space="preserve"> hard surfacing</w:t>
      </w:r>
      <w:r w:rsidR="002561FD">
        <w:rPr>
          <w:color w:val="auto"/>
        </w:rPr>
        <w:t>. This would</w:t>
      </w:r>
      <w:r w:rsidR="009D3CBB">
        <w:rPr>
          <w:color w:val="auto"/>
        </w:rPr>
        <w:t xml:space="preserve"> to an extent</w:t>
      </w:r>
      <w:r w:rsidR="0029060B" w:rsidRPr="00A9090A">
        <w:rPr>
          <w:color w:val="auto"/>
        </w:rPr>
        <w:t xml:space="preserve"> encroach into </w:t>
      </w:r>
      <w:r w:rsidR="00654E45" w:rsidRPr="00A9090A">
        <w:rPr>
          <w:color w:val="auto"/>
        </w:rPr>
        <w:t>vegetation along the eastern edge of the present footway</w:t>
      </w:r>
      <w:r w:rsidR="00DD640C">
        <w:rPr>
          <w:color w:val="auto"/>
        </w:rPr>
        <w:t xml:space="preserve">, thereby </w:t>
      </w:r>
      <w:r w:rsidR="001B6047">
        <w:rPr>
          <w:color w:val="auto"/>
        </w:rPr>
        <w:t xml:space="preserve">reducing </w:t>
      </w:r>
      <w:r w:rsidR="00B22307">
        <w:rPr>
          <w:color w:val="auto"/>
        </w:rPr>
        <w:t>its</w:t>
      </w:r>
      <w:r w:rsidR="001B6047">
        <w:rPr>
          <w:color w:val="auto"/>
        </w:rPr>
        <w:t xml:space="preserve"> softening effect</w:t>
      </w:r>
      <w:r w:rsidR="009910A4" w:rsidRPr="00A9090A">
        <w:rPr>
          <w:color w:val="auto"/>
        </w:rPr>
        <w:t xml:space="preserve">. In addition, </w:t>
      </w:r>
      <w:r w:rsidRPr="00A9090A">
        <w:rPr>
          <w:color w:val="auto"/>
        </w:rPr>
        <w:t xml:space="preserve">alterations to </w:t>
      </w:r>
      <w:r w:rsidR="006E3113">
        <w:rPr>
          <w:color w:val="auto"/>
        </w:rPr>
        <w:t>t</w:t>
      </w:r>
      <w:r w:rsidRPr="00A9090A">
        <w:rPr>
          <w:color w:val="auto"/>
        </w:rPr>
        <w:t>he land levels</w:t>
      </w:r>
      <w:r w:rsidR="006E3113">
        <w:rPr>
          <w:color w:val="auto"/>
        </w:rPr>
        <w:t xml:space="preserve"> would</w:t>
      </w:r>
      <w:r w:rsidR="00332F86" w:rsidRPr="00A9090A">
        <w:rPr>
          <w:color w:val="auto"/>
        </w:rPr>
        <w:t xml:space="preserve"> considerably elevat</w:t>
      </w:r>
      <w:r w:rsidR="006E3113">
        <w:rPr>
          <w:color w:val="auto"/>
        </w:rPr>
        <w:t>e</w:t>
      </w:r>
      <w:r w:rsidR="00332F86" w:rsidRPr="00A9090A">
        <w:rPr>
          <w:color w:val="auto"/>
        </w:rPr>
        <w:t xml:space="preserve"> the height of t</w:t>
      </w:r>
      <w:r w:rsidR="009910A4" w:rsidRPr="00A9090A">
        <w:rPr>
          <w:color w:val="auto"/>
        </w:rPr>
        <w:t>he walkway</w:t>
      </w:r>
      <w:r w:rsidR="00654E45" w:rsidRPr="00A9090A">
        <w:rPr>
          <w:color w:val="auto"/>
        </w:rPr>
        <w:t xml:space="preserve"> relative to the carriageway</w:t>
      </w:r>
      <w:r w:rsidR="001C03A9">
        <w:rPr>
          <w:color w:val="auto"/>
        </w:rPr>
        <w:t xml:space="preserve"> </w:t>
      </w:r>
      <w:r w:rsidR="007F4D59">
        <w:rPr>
          <w:color w:val="auto"/>
        </w:rPr>
        <w:t xml:space="preserve">and </w:t>
      </w:r>
      <w:r w:rsidR="001C03A9">
        <w:rPr>
          <w:color w:val="auto"/>
        </w:rPr>
        <w:t>would be edged in brickwork</w:t>
      </w:r>
      <w:r w:rsidRPr="00A9090A">
        <w:rPr>
          <w:color w:val="auto"/>
        </w:rPr>
        <w:t>.</w:t>
      </w:r>
      <w:r w:rsidR="00654E45" w:rsidRPr="00A9090A">
        <w:rPr>
          <w:color w:val="auto"/>
        </w:rPr>
        <w:t xml:space="preserve"> In turn this would necessitate a graded ramp</w:t>
      </w:r>
      <w:r w:rsidR="0095362D">
        <w:rPr>
          <w:color w:val="auto"/>
        </w:rPr>
        <w:t xml:space="preserve"> </w:t>
      </w:r>
      <w:r w:rsidR="00513D8E" w:rsidRPr="00A9090A">
        <w:rPr>
          <w:color w:val="auto"/>
        </w:rPr>
        <w:t xml:space="preserve">and a 1.4m high </w:t>
      </w:r>
      <w:r w:rsidR="00E05870">
        <w:rPr>
          <w:color w:val="auto"/>
        </w:rPr>
        <w:t xml:space="preserve">galvanised steel </w:t>
      </w:r>
      <w:r w:rsidR="00513D8E" w:rsidRPr="00A9090A">
        <w:rPr>
          <w:color w:val="auto"/>
        </w:rPr>
        <w:t xml:space="preserve">guardrail </w:t>
      </w:r>
      <w:r w:rsidR="004507ED" w:rsidRPr="00A9090A">
        <w:rPr>
          <w:color w:val="auto"/>
        </w:rPr>
        <w:t>along</w:t>
      </w:r>
      <w:r w:rsidR="00513D8E" w:rsidRPr="00A9090A">
        <w:rPr>
          <w:color w:val="auto"/>
        </w:rPr>
        <w:t xml:space="preserve"> the raised level</w:t>
      </w:r>
      <w:r w:rsidR="004507ED" w:rsidRPr="00A9090A">
        <w:rPr>
          <w:color w:val="auto"/>
        </w:rPr>
        <w:t xml:space="preserve"> to enclose pedestrians. Taken in combination</w:t>
      </w:r>
      <w:r w:rsidR="00A25451" w:rsidRPr="00A9090A">
        <w:rPr>
          <w:color w:val="auto"/>
        </w:rPr>
        <w:t xml:space="preserve"> these factors would</w:t>
      </w:r>
      <w:r w:rsidR="0052793D" w:rsidRPr="00A9090A">
        <w:rPr>
          <w:color w:val="auto"/>
        </w:rPr>
        <w:t xml:space="preserve"> convey a </w:t>
      </w:r>
      <w:r w:rsidR="00E4184F" w:rsidRPr="00A9090A">
        <w:rPr>
          <w:color w:val="auto"/>
        </w:rPr>
        <w:t xml:space="preserve">markedly </w:t>
      </w:r>
      <w:r w:rsidR="0052793D" w:rsidRPr="00A9090A">
        <w:rPr>
          <w:color w:val="auto"/>
        </w:rPr>
        <w:t xml:space="preserve">engineered </w:t>
      </w:r>
      <w:r w:rsidR="00E33D56">
        <w:rPr>
          <w:color w:val="auto"/>
        </w:rPr>
        <w:t>impression</w:t>
      </w:r>
      <w:r w:rsidR="005D03C1" w:rsidRPr="00A9090A">
        <w:rPr>
          <w:color w:val="auto"/>
        </w:rPr>
        <w:t xml:space="preserve"> at odds with the </w:t>
      </w:r>
      <w:r w:rsidR="00A9090A" w:rsidRPr="00A9090A">
        <w:rPr>
          <w:color w:val="auto"/>
        </w:rPr>
        <w:t xml:space="preserve">otherwise natural and informal appearance of the </w:t>
      </w:r>
      <w:r w:rsidR="002B7942">
        <w:rPr>
          <w:color w:val="auto"/>
        </w:rPr>
        <w:t>C</w:t>
      </w:r>
      <w:r w:rsidR="00A9090A" w:rsidRPr="00A9090A">
        <w:rPr>
          <w:color w:val="auto"/>
        </w:rPr>
        <w:t xml:space="preserve">ommon. </w:t>
      </w:r>
      <w:r w:rsidR="00D910C7">
        <w:rPr>
          <w:color w:val="auto"/>
        </w:rPr>
        <w:t>Consequently, the</w:t>
      </w:r>
      <w:r w:rsidR="00FB4AFE">
        <w:rPr>
          <w:color w:val="auto"/>
        </w:rPr>
        <w:t xml:space="preserve"> works</w:t>
      </w:r>
      <w:r w:rsidR="00D910C7">
        <w:rPr>
          <w:color w:val="auto"/>
        </w:rPr>
        <w:t xml:space="preserve"> would have a harmful discordant and disproportionate </w:t>
      </w:r>
      <w:r w:rsidR="00FB4AFE">
        <w:rPr>
          <w:color w:val="auto"/>
        </w:rPr>
        <w:t>appearance in this context.</w:t>
      </w:r>
    </w:p>
    <w:p w14:paraId="716FE165" w14:textId="57044FFC" w:rsidR="00267DBF" w:rsidRDefault="00D8776D" w:rsidP="00072099">
      <w:pPr>
        <w:pStyle w:val="Style1"/>
        <w:numPr>
          <w:ilvl w:val="0"/>
          <w:numId w:val="26"/>
        </w:numPr>
      </w:pPr>
      <w:r>
        <w:t>Although</w:t>
      </w:r>
      <w:r w:rsidR="00494301">
        <w:t xml:space="preserve"> the </w:t>
      </w:r>
      <w:r w:rsidR="006F00B7">
        <w:t xml:space="preserve">area of land </w:t>
      </w:r>
      <w:r w:rsidR="00A44A3C">
        <w:t xml:space="preserve">directly </w:t>
      </w:r>
      <w:r w:rsidR="006F00B7">
        <w:t xml:space="preserve">affected would be </w:t>
      </w:r>
      <w:r w:rsidR="00906BD5">
        <w:t xml:space="preserve">relatively </w:t>
      </w:r>
      <w:r w:rsidR="006F00B7">
        <w:t xml:space="preserve">modest, the works would </w:t>
      </w:r>
      <w:r w:rsidR="00F97EE4">
        <w:t xml:space="preserve">nevertheless </w:t>
      </w:r>
      <w:r w:rsidR="006F00B7">
        <w:t xml:space="preserve">be highly visible </w:t>
      </w:r>
      <w:r w:rsidR="007C39FD">
        <w:t xml:space="preserve">on the approach to, </w:t>
      </w:r>
      <w:r w:rsidR="00540582">
        <w:t>as well as from</w:t>
      </w:r>
      <w:r w:rsidR="007C39FD">
        <w:t xml:space="preserve"> </w:t>
      </w:r>
      <w:r w:rsidR="00F519A1">
        <w:t xml:space="preserve">within </w:t>
      </w:r>
      <w:r w:rsidR="007C39FD">
        <w:t xml:space="preserve">the </w:t>
      </w:r>
      <w:r w:rsidR="00FC5D4D">
        <w:t>C</w:t>
      </w:r>
      <w:r w:rsidR="007C39FD">
        <w:t xml:space="preserve">ommon </w:t>
      </w:r>
      <w:r w:rsidR="006F00B7">
        <w:t>given that they would form part of the highway.</w:t>
      </w:r>
      <w:r w:rsidR="007C39FD">
        <w:t xml:space="preserve"> The</w:t>
      </w:r>
      <w:r w:rsidR="00FC5D4D">
        <w:t xml:space="preserve"> prominent</w:t>
      </w:r>
      <w:r w:rsidR="007C39FD">
        <w:t xml:space="preserve"> effect would be exacerbated as the works would link with </w:t>
      </w:r>
      <w:r w:rsidR="00622914">
        <w:t xml:space="preserve">the longer </w:t>
      </w:r>
      <w:r w:rsidR="00AC6BA7">
        <w:t xml:space="preserve">proposed </w:t>
      </w:r>
      <w:r w:rsidR="00622914">
        <w:t xml:space="preserve">footway that would continue outside of the </w:t>
      </w:r>
      <w:r w:rsidR="004826A2">
        <w:t>C</w:t>
      </w:r>
      <w:r w:rsidR="00622914">
        <w:t xml:space="preserve">ommon </w:t>
      </w:r>
      <w:r w:rsidR="000C0581">
        <w:t xml:space="preserve">to the southern access to Claygate House. </w:t>
      </w:r>
      <w:r w:rsidR="004826A2">
        <w:t>In that sense, t</w:t>
      </w:r>
      <w:r w:rsidR="000C0581">
        <w:t xml:space="preserve">he works </w:t>
      </w:r>
      <w:r w:rsidR="007E69D8">
        <w:t xml:space="preserve">on common land </w:t>
      </w:r>
      <w:r w:rsidR="000C0581">
        <w:t xml:space="preserve">would </w:t>
      </w:r>
      <w:r w:rsidR="00CF2B97">
        <w:t xml:space="preserve">be </w:t>
      </w:r>
      <w:r w:rsidR="000C0581">
        <w:t>read as part of</w:t>
      </w:r>
      <w:r w:rsidR="00B22307">
        <w:t xml:space="preserve"> </w:t>
      </w:r>
      <w:r w:rsidR="00CC7C99">
        <w:t xml:space="preserve">that </w:t>
      </w:r>
      <w:r w:rsidR="00B22307">
        <w:t>wider</w:t>
      </w:r>
      <w:r w:rsidR="007E69D8">
        <w:t xml:space="preserve"> development</w:t>
      </w:r>
      <w:r w:rsidR="00CF2B97">
        <w:t>.</w:t>
      </w:r>
      <w:r w:rsidR="00CF2B97" w:rsidRPr="00267DBF">
        <w:rPr>
          <w:color w:val="auto"/>
        </w:rPr>
        <w:t xml:space="preserve"> Consequently, they would have an urbanising effect that would </w:t>
      </w:r>
      <w:r w:rsidR="00CF2B97">
        <w:t xml:space="preserve">permanently and adversely diminish the prevailing </w:t>
      </w:r>
      <w:r w:rsidR="00CF2B97">
        <w:lastRenderedPageBreak/>
        <w:t>character of the</w:t>
      </w:r>
      <w:r w:rsidR="003F5534">
        <w:t xml:space="preserve"> </w:t>
      </w:r>
      <w:r w:rsidR="009E5E62">
        <w:t>C</w:t>
      </w:r>
      <w:r w:rsidR="003F5534">
        <w:t>ommon</w:t>
      </w:r>
      <w:r w:rsidR="00267DBF">
        <w:t xml:space="preserve">. Hence, </w:t>
      </w:r>
      <w:r w:rsidR="00964A55">
        <w:t>there would be localised harm to the landscape.</w:t>
      </w:r>
      <w:r w:rsidR="00BE5178" w:rsidRPr="00BE5178">
        <w:t xml:space="preserve"> </w:t>
      </w:r>
      <w:r w:rsidR="00195854">
        <w:t xml:space="preserve"> </w:t>
      </w:r>
    </w:p>
    <w:p w14:paraId="1E71B71A" w14:textId="1F7E14F1" w:rsidR="006E2645" w:rsidRDefault="005C1B16" w:rsidP="00A50BF6">
      <w:pPr>
        <w:pStyle w:val="Style1"/>
        <w:numPr>
          <w:ilvl w:val="0"/>
          <w:numId w:val="26"/>
        </w:numPr>
      </w:pPr>
      <w:r>
        <w:t xml:space="preserve">My attention is drawn to </w:t>
      </w:r>
      <w:r w:rsidR="00AA594B">
        <w:t xml:space="preserve">the </w:t>
      </w:r>
      <w:r>
        <w:t>presence of</w:t>
      </w:r>
      <w:r w:rsidR="007A18DF">
        <w:t xml:space="preserve"> protected</w:t>
      </w:r>
      <w:r w:rsidR="009A2F2E">
        <w:t xml:space="preserve"> and established</w:t>
      </w:r>
      <w:r w:rsidR="007A18DF">
        <w:t xml:space="preserve"> trees</w:t>
      </w:r>
      <w:r w:rsidR="00FD457E">
        <w:t xml:space="preserve"> close to the</w:t>
      </w:r>
      <w:r w:rsidR="009A2F2E">
        <w:t xml:space="preserve"> northern</w:t>
      </w:r>
      <w:r w:rsidR="00256387">
        <w:t xml:space="preserve"> and eastern</w:t>
      </w:r>
      <w:r w:rsidR="009A2F2E">
        <w:t xml:space="preserve"> edge</w:t>
      </w:r>
      <w:r w:rsidR="00256387">
        <w:t>s</w:t>
      </w:r>
      <w:r w:rsidR="009A2F2E">
        <w:t xml:space="preserve"> of the </w:t>
      </w:r>
      <w:r w:rsidR="00256387">
        <w:t xml:space="preserve">application land. </w:t>
      </w:r>
      <w:r w:rsidR="00EA3FC2">
        <w:t xml:space="preserve">It is asserted that </w:t>
      </w:r>
      <w:r w:rsidR="00B51CBE">
        <w:t>the raised height of the footway is necessary</w:t>
      </w:r>
      <w:r w:rsidR="00A44308">
        <w:t xml:space="preserve"> to avoid harmful works within</w:t>
      </w:r>
      <w:r w:rsidR="006E67D1">
        <w:t xml:space="preserve"> the</w:t>
      </w:r>
      <w:r w:rsidR="00925F20">
        <w:t>ir</w:t>
      </w:r>
      <w:r w:rsidR="006E67D1">
        <w:t xml:space="preserve"> root protection areas</w:t>
      </w:r>
      <w:r w:rsidR="00B51CBE">
        <w:t xml:space="preserve">. </w:t>
      </w:r>
      <w:r w:rsidR="00925F20">
        <w:t xml:space="preserve">I acknowledge that the </w:t>
      </w:r>
      <w:r w:rsidR="007A38A7">
        <w:t xml:space="preserve">Council’s Senior Tree Officer </w:t>
      </w:r>
      <w:r w:rsidR="00EB5058">
        <w:t xml:space="preserve">finds that the </w:t>
      </w:r>
      <w:r w:rsidR="00B22307">
        <w:t>raised footway</w:t>
      </w:r>
      <w:r w:rsidR="00925F20">
        <w:t xml:space="preserve"> </w:t>
      </w:r>
      <w:r w:rsidR="00757F55">
        <w:t xml:space="preserve">scheme </w:t>
      </w:r>
      <w:r w:rsidR="007A38A7">
        <w:t>would provi</w:t>
      </w:r>
      <w:r w:rsidR="00EB5058">
        <w:t xml:space="preserve">de adequate protection </w:t>
      </w:r>
      <w:r w:rsidR="0056022C">
        <w:t>that would enable the retention of</w:t>
      </w:r>
      <w:r w:rsidR="00EB5058">
        <w:t xml:space="preserve"> mature trees</w:t>
      </w:r>
      <w:r w:rsidR="0048212F">
        <w:t xml:space="preserve">. Nevertheless, </w:t>
      </w:r>
      <w:r w:rsidR="00173504">
        <w:t>the</w:t>
      </w:r>
      <w:r w:rsidR="00B22307">
        <w:t xml:space="preserve"> </w:t>
      </w:r>
      <w:r w:rsidR="00173504">
        <w:t xml:space="preserve">comments </w:t>
      </w:r>
      <w:r w:rsidR="00D746E2">
        <w:t xml:space="preserve">relate </w:t>
      </w:r>
      <w:r w:rsidR="00C20A8C">
        <w:t>to</w:t>
      </w:r>
      <w:r w:rsidR="00B22307">
        <w:t xml:space="preserve"> the</w:t>
      </w:r>
      <w:r w:rsidR="00C20A8C">
        <w:t xml:space="preserve"> entirety of the </w:t>
      </w:r>
      <w:r w:rsidR="00B22307">
        <w:t>footway</w:t>
      </w:r>
      <w:r w:rsidR="007577A7">
        <w:t xml:space="preserve"> proposals</w:t>
      </w:r>
      <w:r w:rsidR="00C30C16">
        <w:t xml:space="preserve"> and hence, </w:t>
      </w:r>
      <w:r w:rsidR="00173504">
        <w:t xml:space="preserve">are not confined to </w:t>
      </w:r>
      <w:r w:rsidR="00D746E2">
        <w:t xml:space="preserve">the </w:t>
      </w:r>
      <w:r w:rsidR="00173504">
        <w:t xml:space="preserve">section of works </w:t>
      </w:r>
      <w:r w:rsidR="00260D60">
        <w:t>relating to common land</w:t>
      </w:r>
      <w:r w:rsidR="00C30C16">
        <w:t xml:space="preserve">. </w:t>
      </w:r>
      <w:r w:rsidR="006E2645">
        <w:t>Neither do the comments expressly refer to or rule out alternative methods that could provide adequate protection for trees.</w:t>
      </w:r>
    </w:p>
    <w:p w14:paraId="45D6CC3F" w14:textId="04F776B3" w:rsidR="0042672D" w:rsidRPr="00211176" w:rsidRDefault="006E2645" w:rsidP="006E2645">
      <w:pPr>
        <w:pStyle w:val="Style1"/>
        <w:numPr>
          <w:ilvl w:val="0"/>
          <w:numId w:val="26"/>
        </w:numPr>
        <w:rPr>
          <w:color w:val="auto"/>
        </w:rPr>
      </w:pPr>
      <w:r w:rsidRPr="00211176">
        <w:rPr>
          <w:color w:val="auto"/>
        </w:rPr>
        <w:t xml:space="preserve">Paragraph 4.3 of the 2015 policy states that the Secretary of State will wish to know what alternatives have been considered to the application proposal. </w:t>
      </w:r>
      <w:r w:rsidR="002378C2" w:rsidRPr="00211176">
        <w:rPr>
          <w:color w:val="auto"/>
        </w:rPr>
        <w:t xml:space="preserve">The applicant contends that there is no other way to deliver </w:t>
      </w:r>
      <w:r w:rsidR="001461F2" w:rsidRPr="00211176">
        <w:rPr>
          <w:color w:val="auto"/>
        </w:rPr>
        <w:t>footpath widening in this location in an alternative or lesser way without either impacting on protected trees or causing detrimental impact to highway safety.</w:t>
      </w:r>
      <w:r w:rsidR="00402F4A" w:rsidRPr="00211176">
        <w:rPr>
          <w:color w:val="auto"/>
        </w:rPr>
        <w:t xml:space="preserve"> In this respect </w:t>
      </w:r>
      <w:r w:rsidR="00FC5AAB" w:rsidRPr="00211176">
        <w:rPr>
          <w:color w:val="auto"/>
        </w:rPr>
        <w:t>it is stated that widening of the footpath at its existing level would be likely to cut into the retaining wall and earth bank behind which is the root protection area of two protected chestnut trees</w:t>
      </w:r>
      <w:r w:rsidR="00F058FA" w:rsidRPr="00211176">
        <w:rPr>
          <w:color w:val="auto"/>
        </w:rPr>
        <w:t xml:space="preserve"> (T48 and T49</w:t>
      </w:r>
      <w:r w:rsidR="006F6766">
        <w:rPr>
          <w:color w:val="auto"/>
        </w:rPr>
        <w:t>)</w:t>
      </w:r>
      <w:r w:rsidR="00F058FA" w:rsidRPr="00211176">
        <w:rPr>
          <w:color w:val="auto"/>
        </w:rPr>
        <w:t>.</w:t>
      </w:r>
      <w:r w:rsidR="00F86C29" w:rsidRPr="00211176">
        <w:rPr>
          <w:color w:val="auto"/>
        </w:rPr>
        <w:t xml:space="preserve"> </w:t>
      </w:r>
      <w:r w:rsidR="00322D93" w:rsidRPr="00211176">
        <w:rPr>
          <w:color w:val="auto"/>
        </w:rPr>
        <w:t xml:space="preserve">Reference is also made </w:t>
      </w:r>
      <w:r w:rsidR="00F86C29" w:rsidRPr="00211176">
        <w:rPr>
          <w:color w:val="auto"/>
        </w:rPr>
        <w:t xml:space="preserve">to </w:t>
      </w:r>
      <w:r w:rsidR="009F1FCC" w:rsidRPr="00211176">
        <w:rPr>
          <w:color w:val="auto"/>
        </w:rPr>
        <w:t xml:space="preserve">detailed design discussions </w:t>
      </w:r>
      <w:r w:rsidR="00322D93" w:rsidRPr="00211176">
        <w:rPr>
          <w:color w:val="auto"/>
        </w:rPr>
        <w:t xml:space="preserve">taking place </w:t>
      </w:r>
      <w:r w:rsidR="009F1FCC" w:rsidRPr="00211176">
        <w:rPr>
          <w:color w:val="auto"/>
        </w:rPr>
        <w:t xml:space="preserve">with Highway and Tree </w:t>
      </w:r>
      <w:r w:rsidR="00A566ED" w:rsidRPr="00211176">
        <w:rPr>
          <w:color w:val="auto"/>
        </w:rPr>
        <w:t xml:space="preserve">Officers during </w:t>
      </w:r>
      <w:r w:rsidR="00322D93" w:rsidRPr="00211176">
        <w:rPr>
          <w:color w:val="auto"/>
        </w:rPr>
        <w:t xml:space="preserve">the </w:t>
      </w:r>
      <w:r w:rsidR="00A566ED" w:rsidRPr="00211176">
        <w:rPr>
          <w:color w:val="auto"/>
        </w:rPr>
        <w:t>consideration of the planning application</w:t>
      </w:r>
      <w:r w:rsidR="00322D93" w:rsidRPr="00211176">
        <w:rPr>
          <w:color w:val="auto"/>
        </w:rPr>
        <w:t>,</w:t>
      </w:r>
      <w:r w:rsidR="00A566ED" w:rsidRPr="00211176">
        <w:rPr>
          <w:color w:val="auto"/>
        </w:rPr>
        <w:t xml:space="preserve"> and </w:t>
      </w:r>
      <w:r w:rsidR="009F1FCC" w:rsidRPr="00211176">
        <w:rPr>
          <w:color w:val="auto"/>
        </w:rPr>
        <w:t>of</w:t>
      </w:r>
      <w:r w:rsidR="00A566ED" w:rsidRPr="00211176">
        <w:rPr>
          <w:color w:val="auto"/>
        </w:rPr>
        <w:t xml:space="preserve"> </w:t>
      </w:r>
      <w:r w:rsidR="00F86C29" w:rsidRPr="00211176">
        <w:rPr>
          <w:color w:val="auto"/>
        </w:rPr>
        <w:t xml:space="preserve">the </w:t>
      </w:r>
      <w:r w:rsidR="00354D5C" w:rsidRPr="00211176">
        <w:rPr>
          <w:color w:val="auto"/>
        </w:rPr>
        <w:t xml:space="preserve">unacceptability of the gradient </w:t>
      </w:r>
      <w:r w:rsidR="00F86C29" w:rsidRPr="00211176">
        <w:rPr>
          <w:color w:val="auto"/>
        </w:rPr>
        <w:t>of a shorter steeper ramp</w:t>
      </w:r>
      <w:r w:rsidR="00A4470B" w:rsidRPr="00211176">
        <w:rPr>
          <w:color w:val="auto"/>
        </w:rPr>
        <w:t xml:space="preserve"> to cater safely for wheelchair</w:t>
      </w:r>
      <w:r w:rsidR="009F1FCC" w:rsidRPr="00211176">
        <w:rPr>
          <w:color w:val="auto"/>
        </w:rPr>
        <w:t>s</w:t>
      </w:r>
      <w:r w:rsidR="00A4470B" w:rsidRPr="00211176">
        <w:rPr>
          <w:color w:val="auto"/>
        </w:rPr>
        <w:t xml:space="preserve"> and pushchairs.</w:t>
      </w:r>
      <w:r w:rsidR="00354D5C" w:rsidRPr="00211176">
        <w:rPr>
          <w:color w:val="auto"/>
        </w:rPr>
        <w:t xml:space="preserve"> </w:t>
      </w:r>
    </w:p>
    <w:p w14:paraId="36BB8E8E" w14:textId="31D8F6B2" w:rsidR="00AE0A31" w:rsidRPr="00AE0A31" w:rsidRDefault="003851B9" w:rsidP="008D5583">
      <w:pPr>
        <w:pStyle w:val="Style1"/>
        <w:numPr>
          <w:ilvl w:val="0"/>
          <w:numId w:val="26"/>
        </w:numPr>
        <w:rPr>
          <w:color w:val="auto"/>
        </w:rPr>
      </w:pPr>
      <w:r w:rsidRPr="00AE0A31">
        <w:rPr>
          <w:color w:val="auto"/>
        </w:rPr>
        <w:t xml:space="preserve">I acknowledge that the applicant </w:t>
      </w:r>
      <w:r w:rsidR="001154A6" w:rsidRPr="00AE0A31">
        <w:rPr>
          <w:color w:val="auto"/>
        </w:rPr>
        <w:t>was</w:t>
      </w:r>
      <w:r w:rsidRPr="00AE0A31">
        <w:rPr>
          <w:color w:val="auto"/>
        </w:rPr>
        <w:t xml:space="preserve"> attempting to strike a difficult balance between </w:t>
      </w:r>
      <w:r w:rsidR="00F07A03" w:rsidRPr="00AE0A31">
        <w:rPr>
          <w:color w:val="auto"/>
        </w:rPr>
        <w:t>competing factors</w:t>
      </w:r>
      <w:r w:rsidR="001154A6" w:rsidRPr="00AE0A31">
        <w:rPr>
          <w:color w:val="auto"/>
        </w:rPr>
        <w:t xml:space="preserve"> to facilitate the development nearby</w:t>
      </w:r>
      <w:r w:rsidR="00F07A03" w:rsidRPr="00AE0A31">
        <w:rPr>
          <w:color w:val="auto"/>
        </w:rPr>
        <w:t>.</w:t>
      </w:r>
      <w:r w:rsidR="001154A6" w:rsidRPr="00AE0A31">
        <w:rPr>
          <w:color w:val="auto"/>
        </w:rPr>
        <w:t xml:space="preserve"> </w:t>
      </w:r>
      <w:r w:rsidR="000B0800" w:rsidRPr="00AE0A31">
        <w:rPr>
          <w:color w:val="auto"/>
        </w:rPr>
        <w:t xml:space="preserve">Moreover, </w:t>
      </w:r>
      <w:r w:rsidR="00B12190" w:rsidRPr="00AE0A31">
        <w:rPr>
          <w:color w:val="auto"/>
        </w:rPr>
        <w:t xml:space="preserve">generally </w:t>
      </w:r>
      <w:r w:rsidR="009870EA" w:rsidRPr="00AE0A31">
        <w:rPr>
          <w:color w:val="auto"/>
        </w:rPr>
        <w:t xml:space="preserve">there is </w:t>
      </w:r>
      <w:r w:rsidR="006A7658" w:rsidRPr="00AE0A31">
        <w:rPr>
          <w:color w:val="auto"/>
        </w:rPr>
        <w:t xml:space="preserve">certainly </w:t>
      </w:r>
      <w:r w:rsidR="009870EA" w:rsidRPr="00AE0A31">
        <w:rPr>
          <w:color w:val="auto"/>
        </w:rPr>
        <w:t>public benefit in retaining and protecting trees wherever possible.</w:t>
      </w:r>
      <w:r w:rsidR="00BE5071" w:rsidRPr="00AE0A31">
        <w:rPr>
          <w:color w:val="auto"/>
        </w:rPr>
        <w:t xml:space="preserve"> </w:t>
      </w:r>
      <w:r w:rsidR="00395E5E" w:rsidRPr="00AE0A31">
        <w:rPr>
          <w:color w:val="auto"/>
        </w:rPr>
        <w:t xml:space="preserve">Nevertheless, the two protected chestnut trees </w:t>
      </w:r>
      <w:r w:rsidR="00E303FD" w:rsidRPr="00AE0A31">
        <w:rPr>
          <w:color w:val="auto"/>
        </w:rPr>
        <w:t xml:space="preserve">highlighted </w:t>
      </w:r>
      <w:r w:rsidR="00395E5E" w:rsidRPr="00AE0A31">
        <w:rPr>
          <w:color w:val="auto"/>
        </w:rPr>
        <w:t>lie outside of the Common</w:t>
      </w:r>
      <w:r w:rsidR="00E303FD" w:rsidRPr="00AE0A31">
        <w:rPr>
          <w:color w:val="auto"/>
        </w:rPr>
        <w:t>,</w:t>
      </w:r>
      <w:r w:rsidR="0066200B" w:rsidRPr="00AE0A31">
        <w:rPr>
          <w:color w:val="auto"/>
        </w:rPr>
        <w:t xml:space="preserve"> and the detailed discussions would have been in relation to the entirety of the </w:t>
      </w:r>
      <w:r w:rsidR="001F221C" w:rsidRPr="00AE0A31">
        <w:rPr>
          <w:color w:val="auto"/>
        </w:rPr>
        <w:t xml:space="preserve">footpath works along </w:t>
      </w:r>
      <w:proofErr w:type="spellStart"/>
      <w:r w:rsidR="001F221C" w:rsidRPr="00AE0A31">
        <w:rPr>
          <w:color w:val="auto"/>
        </w:rPr>
        <w:t>Littleworth</w:t>
      </w:r>
      <w:proofErr w:type="spellEnd"/>
      <w:r w:rsidR="001F221C" w:rsidRPr="00AE0A31">
        <w:rPr>
          <w:color w:val="auto"/>
        </w:rPr>
        <w:t xml:space="preserve"> Road. </w:t>
      </w:r>
      <w:r w:rsidR="00A1209B" w:rsidRPr="00AE0A31">
        <w:rPr>
          <w:color w:val="auto"/>
        </w:rPr>
        <w:t xml:space="preserve">From the information supplied it appears that the </w:t>
      </w:r>
      <w:r w:rsidR="00354DED" w:rsidRPr="00AE0A31">
        <w:rPr>
          <w:color w:val="auto"/>
        </w:rPr>
        <w:t xml:space="preserve">design approach </w:t>
      </w:r>
      <w:r w:rsidR="00386AFF" w:rsidRPr="00AE0A31">
        <w:rPr>
          <w:color w:val="auto"/>
        </w:rPr>
        <w:t>gave paramountcy</w:t>
      </w:r>
      <w:r w:rsidR="001E5A42" w:rsidRPr="00AE0A31">
        <w:rPr>
          <w:color w:val="auto"/>
        </w:rPr>
        <w:t xml:space="preserve"> to</w:t>
      </w:r>
      <w:r w:rsidR="00354DED" w:rsidRPr="00AE0A31">
        <w:rPr>
          <w:color w:val="auto"/>
        </w:rPr>
        <w:t xml:space="preserve"> </w:t>
      </w:r>
      <w:r w:rsidR="00DA00D7" w:rsidRPr="00AE0A31">
        <w:rPr>
          <w:color w:val="auto"/>
        </w:rPr>
        <w:t xml:space="preserve">avoiding </w:t>
      </w:r>
      <w:r w:rsidR="00354DED" w:rsidRPr="00AE0A31">
        <w:rPr>
          <w:color w:val="auto"/>
        </w:rPr>
        <w:t>impact</w:t>
      </w:r>
      <w:r w:rsidR="00DA00D7" w:rsidRPr="00AE0A31">
        <w:rPr>
          <w:color w:val="auto"/>
        </w:rPr>
        <w:t>s</w:t>
      </w:r>
      <w:r w:rsidR="00354DED" w:rsidRPr="00AE0A31">
        <w:rPr>
          <w:color w:val="auto"/>
        </w:rPr>
        <w:t xml:space="preserve"> on </w:t>
      </w:r>
      <w:r w:rsidR="001E5A42" w:rsidRPr="00AE0A31">
        <w:rPr>
          <w:color w:val="auto"/>
        </w:rPr>
        <w:t xml:space="preserve">the </w:t>
      </w:r>
      <w:r w:rsidR="00354DED" w:rsidRPr="00AE0A31">
        <w:rPr>
          <w:color w:val="auto"/>
        </w:rPr>
        <w:t>root protection areas</w:t>
      </w:r>
      <w:r w:rsidR="00B94918" w:rsidRPr="00AE0A31">
        <w:rPr>
          <w:color w:val="auto"/>
        </w:rPr>
        <w:t xml:space="preserve"> of all trees</w:t>
      </w:r>
      <w:r w:rsidR="001E5A42" w:rsidRPr="00AE0A31">
        <w:rPr>
          <w:color w:val="auto"/>
        </w:rPr>
        <w:t>,</w:t>
      </w:r>
      <w:r w:rsidR="00B94918" w:rsidRPr="00AE0A31">
        <w:rPr>
          <w:color w:val="auto"/>
        </w:rPr>
        <w:t xml:space="preserve"> and it </w:t>
      </w:r>
      <w:r w:rsidR="001F221C" w:rsidRPr="00AE0A31">
        <w:rPr>
          <w:color w:val="auto"/>
        </w:rPr>
        <w:t xml:space="preserve">is not clear </w:t>
      </w:r>
      <w:r w:rsidR="00B94918" w:rsidRPr="00AE0A31">
        <w:rPr>
          <w:color w:val="auto"/>
        </w:rPr>
        <w:t>w</w:t>
      </w:r>
      <w:r w:rsidR="001F221C" w:rsidRPr="00AE0A31">
        <w:rPr>
          <w:color w:val="auto"/>
        </w:rPr>
        <w:t xml:space="preserve">hat account was given to the status of </w:t>
      </w:r>
      <w:r w:rsidR="008A0814" w:rsidRPr="00AE0A31">
        <w:rPr>
          <w:color w:val="auto"/>
        </w:rPr>
        <w:t xml:space="preserve">common land during </w:t>
      </w:r>
      <w:r w:rsidR="00AE0A31" w:rsidRPr="00AE0A31">
        <w:rPr>
          <w:color w:val="auto"/>
        </w:rPr>
        <w:t>the discussions referred to.</w:t>
      </w:r>
      <w:r w:rsidR="002073BB" w:rsidRPr="00AE0A31">
        <w:rPr>
          <w:color w:val="auto"/>
        </w:rPr>
        <w:t xml:space="preserve"> </w:t>
      </w:r>
      <w:r w:rsidR="001E5A42" w:rsidRPr="00AE0A31">
        <w:rPr>
          <w:color w:val="auto"/>
        </w:rPr>
        <w:t>Such an assumption would re</w:t>
      </w:r>
      <w:r w:rsidR="00CC4EF3" w:rsidRPr="00AE0A31">
        <w:rPr>
          <w:color w:val="auto"/>
        </w:rPr>
        <w:t xml:space="preserve">duce the </w:t>
      </w:r>
      <w:r w:rsidR="007269B3" w:rsidRPr="00AE0A31">
        <w:rPr>
          <w:color w:val="auto"/>
        </w:rPr>
        <w:t>potential for</w:t>
      </w:r>
      <w:r w:rsidR="00CC4EF3" w:rsidRPr="00AE0A31">
        <w:rPr>
          <w:color w:val="auto"/>
        </w:rPr>
        <w:t xml:space="preserve"> </w:t>
      </w:r>
      <w:r w:rsidR="0008020E" w:rsidRPr="00AE0A31">
        <w:rPr>
          <w:color w:val="auto"/>
        </w:rPr>
        <w:t>the consideration of</w:t>
      </w:r>
      <w:r w:rsidR="00CC4EF3" w:rsidRPr="00AE0A31">
        <w:rPr>
          <w:color w:val="auto"/>
        </w:rPr>
        <w:t xml:space="preserve"> alternative</w:t>
      </w:r>
      <w:r w:rsidR="00E201DE" w:rsidRPr="00AE0A31">
        <w:rPr>
          <w:color w:val="auto"/>
        </w:rPr>
        <w:t xml:space="preserve"> de</w:t>
      </w:r>
      <w:r w:rsidR="00335AF1" w:rsidRPr="00AE0A31">
        <w:rPr>
          <w:color w:val="auto"/>
        </w:rPr>
        <w:t xml:space="preserve">signs </w:t>
      </w:r>
      <w:r w:rsidR="00A70ADA" w:rsidRPr="00AE0A31">
        <w:rPr>
          <w:color w:val="auto"/>
        </w:rPr>
        <w:t xml:space="preserve">that may </w:t>
      </w:r>
      <w:r w:rsidR="00B100C3" w:rsidRPr="00AE0A31">
        <w:rPr>
          <w:color w:val="auto"/>
        </w:rPr>
        <w:t xml:space="preserve">otherwise </w:t>
      </w:r>
      <w:r w:rsidR="0008020E" w:rsidRPr="00AE0A31">
        <w:rPr>
          <w:color w:val="auto"/>
        </w:rPr>
        <w:t xml:space="preserve">have </w:t>
      </w:r>
      <w:r w:rsidR="007269B3" w:rsidRPr="00AE0A31">
        <w:rPr>
          <w:color w:val="auto"/>
        </w:rPr>
        <w:t>include</w:t>
      </w:r>
      <w:r w:rsidR="0008020E" w:rsidRPr="00AE0A31">
        <w:rPr>
          <w:color w:val="auto"/>
        </w:rPr>
        <w:t>d</w:t>
      </w:r>
      <w:r w:rsidR="007269B3" w:rsidRPr="00AE0A31">
        <w:rPr>
          <w:color w:val="auto"/>
        </w:rPr>
        <w:t xml:space="preserve"> </w:t>
      </w:r>
      <w:r w:rsidR="006E67D6" w:rsidRPr="00AE0A31">
        <w:rPr>
          <w:color w:val="auto"/>
        </w:rPr>
        <w:t xml:space="preserve">some </w:t>
      </w:r>
      <w:r w:rsidR="00A70ADA" w:rsidRPr="00AE0A31">
        <w:rPr>
          <w:color w:val="auto"/>
        </w:rPr>
        <w:t>impact on</w:t>
      </w:r>
      <w:r w:rsidR="0008020E" w:rsidRPr="00AE0A31">
        <w:rPr>
          <w:color w:val="auto"/>
        </w:rPr>
        <w:t xml:space="preserve"> and/or mitigation </w:t>
      </w:r>
      <w:r w:rsidR="00272E45" w:rsidRPr="00AE0A31">
        <w:rPr>
          <w:color w:val="auto"/>
        </w:rPr>
        <w:t xml:space="preserve">of </w:t>
      </w:r>
      <w:r w:rsidR="00A70ADA" w:rsidRPr="00AE0A31">
        <w:rPr>
          <w:color w:val="auto"/>
        </w:rPr>
        <w:t>some trees</w:t>
      </w:r>
      <w:r w:rsidR="00CC4EF3" w:rsidRPr="00AE0A31">
        <w:rPr>
          <w:color w:val="auto"/>
        </w:rPr>
        <w:t xml:space="preserve">. </w:t>
      </w:r>
      <w:r w:rsidR="0057116D">
        <w:rPr>
          <w:color w:val="auto"/>
        </w:rPr>
        <w:t>Consequently, t</w:t>
      </w:r>
      <w:r w:rsidR="00AE0A31" w:rsidRPr="00AE0A31">
        <w:rPr>
          <w:color w:val="auto"/>
        </w:rPr>
        <w:t>he extent of harm to trees that would be likely to arise from widening of the footpath at its existing level within the Common as opposed to the entirety of its length is not specified.</w:t>
      </w:r>
    </w:p>
    <w:p w14:paraId="59BE39E8" w14:textId="77777777" w:rsidR="00004C2C" w:rsidRDefault="00A70ADA" w:rsidP="00AA2FF9">
      <w:pPr>
        <w:pStyle w:val="Style1"/>
        <w:numPr>
          <w:ilvl w:val="0"/>
          <w:numId w:val="26"/>
        </w:numPr>
        <w:rPr>
          <w:color w:val="auto"/>
        </w:rPr>
      </w:pPr>
      <w:r w:rsidRPr="00004C2C">
        <w:rPr>
          <w:color w:val="auto"/>
        </w:rPr>
        <w:t xml:space="preserve">Overall, insofar as it relates to works on the </w:t>
      </w:r>
      <w:r w:rsidR="00211176" w:rsidRPr="00004C2C">
        <w:rPr>
          <w:color w:val="auto"/>
        </w:rPr>
        <w:t>C</w:t>
      </w:r>
      <w:r w:rsidRPr="00004C2C">
        <w:rPr>
          <w:color w:val="auto"/>
        </w:rPr>
        <w:t>ommon, I am not assured that there are no other less intrusive means by which a widened footway might be provided whi</w:t>
      </w:r>
      <w:r w:rsidR="007B6E4A" w:rsidRPr="00004C2C">
        <w:rPr>
          <w:color w:val="auto"/>
        </w:rPr>
        <w:t xml:space="preserve">lst also striking a reasonable balance in terms of protecting or mitigating </w:t>
      </w:r>
      <w:r w:rsidR="00C6196B" w:rsidRPr="00004C2C">
        <w:rPr>
          <w:color w:val="auto"/>
        </w:rPr>
        <w:t>any</w:t>
      </w:r>
      <w:r w:rsidR="007B6E4A" w:rsidRPr="00004C2C">
        <w:rPr>
          <w:color w:val="auto"/>
        </w:rPr>
        <w:t xml:space="preserve"> impact on</w:t>
      </w:r>
      <w:r w:rsidRPr="00004C2C">
        <w:rPr>
          <w:color w:val="auto"/>
        </w:rPr>
        <w:t xml:space="preserve"> trees.</w:t>
      </w:r>
      <w:r w:rsidR="00221F53" w:rsidRPr="00004C2C">
        <w:rPr>
          <w:color w:val="auto"/>
        </w:rPr>
        <w:t xml:space="preserve"> </w:t>
      </w:r>
    </w:p>
    <w:p w14:paraId="7E348984" w14:textId="20E7052C" w:rsidR="00EA7779" w:rsidRPr="00004C2C" w:rsidRDefault="00211176" w:rsidP="00AA2FF9">
      <w:pPr>
        <w:pStyle w:val="Style1"/>
        <w:numPr>
          <w:ilvl w:val="0"/>
          <w:numId w:val="26"/>
        </w:numPr>
        <w:rPr>
          <w:color w:val="auto"/>
        </w:rPr>
      </w:pPr>
      <w:r w:rsidRPr="00004C2C">
        <w:rPr>
          <w:color w:val="auto"/>
        </w:rPr>
        <w:t>Accordingly</w:t>
      </w:r>
      <w:r w:rsidR="00EA7779" w:rsidRPr="00004C2C">
        <w:rPr>
          <w:color w:val="auto"/>
        </w:rPr>
        <w:t xml:space="preserve">, I find that the proposal would result in localised </w:t>
      </w:r>
      <w:r w:rsidR="00E710E1" w:rsidRPr="00004C2C">
        <w:rPr>
          <w:color w:val="auto"/>
        </w:rPr>
        <w:t xml:space="preserve">but permanent </w:t>
      </w:r>
      <w:r w:rsidR="00EA7779" w:rsidRPr="00004C2C">
        <w:rPr>
          <w:color w:val="auto"/>
        </w:rPr>
        <w:t xml:space="preserve">harm to the landscape character of the </w:t>
      </w:r>
      <w:r w:rsidR="00E710E1" w:rsidRPr="00004C2C">
        <w:rPr>
          <w:color w:val="auto"/>
        </w:rPr>
        <w:t>C</w:t>
      </w:r>
      <w:r w:rsidR="00EA7779" w:rsidRPr="00004C2C">
        <w:rPr>
          <w:color w:val="auto"/>
        </w:rPr>
        <w:t>ommon.</w:t>
      </w:r>
    </w:p>
    <w:p w14:paraId="619BC34D" w14:textId="1356E41B" w:rsidR="00522110" w:rsidRPr="00211176" w:rsidRDefault="00522110" w:rsidP="00966116">
      <w:pPr>
        <w:pStyle w:val="Style1"/>
        <w:numPr>
          <w:ilvl w:val="0"/>
          <w:numId w:val="0"/>
        </w:numPr>
        <w:ind w:left="431" w:hanging="431"/>
        <w:rPr>
          <w:i/>
          <w:iCs/>
          <w:color w:val="auto"/>
        </w:rPr>
      </w:pPr>
      <w:r w:rsidRPr="00211176">
        <w:rPr>
          <w:i/>
          <w:iCs/>
          <w:color w:val="auto"/>
        </w:rPr>
        <w:t>Public Access</w:t>
      </w:r>
    </w:p>
    <w:p w14:paraId="3432A241" w14:textId="1DE0D92E" w:rsidR="00080F25" w:rsidRDefault="001D3897" w:rsidP="00080F25">
      <w:pPr>
        <w:pStyle w:val="Style1"/>
        <w:numPr>
          <w:ilvl w:val="0"/>
          <w:numId w:val="0"/>
        </w:numPr>
        <w:ind w:left="431" w:hanging="431"/>
      </w:pPr>
      <w:r>
        <w:t>3</w:t>
      </w:r>
      <w:r w:rsidR="00CB7C1E">
        <w:t>2</w:t>
      </w:r>
      <w:r>
        <w:t xml:space="preserve">. </w:t>
      </w:r>
      <w:r w:rsidR="0068798C">
        <w:t>Other than for a limited period during construction, public access would remain</w:t>
      </w:r>
      <w:r w:rsidR="00080F25">
        <w:t xml:space="preserve">. Moreover, the widening of the surfaced footway would improve the provision </w:t>
      </w:r>
      <w:r w:rsidR="00080F25">
        <w:lastRenderedPageBreak/>
        <w:t xml:space="preserve">for pedestrians along a section of </w:t>
      </w:r>
      <w:proofErr w:type="spellStart"/>
      <w:r w:rsidR="00080F25">
        <w:t>Littleworth</w:t>
      </w:r>
      <w:proofErr w:type="spellEnd"/>
      <w:r w:rsidR="00080F25">
        <w:t xml:space="preserve"> Road where the footway</w:t>
      </w:r>
      <w:r w:rsidR="007577A7">
        <w:t xml:space="preserve"> is somewhat narrow and is</w:t>
      </w:r>
      <w:r w:rsidR="00080F25">
        <w:t xml:space="preserve"> confined to the eastern side of the road</w:t>
      </w:r>
      <w:r w:rsidR="007577A7">
        <w:t>.</w:t>
      </w:r>
      <w:r w:rsidR="00080F25">
        <w:t xml:space="preserve"> </w:t>
      </w:r>
      <w:r w:rsidR="00D9119F">
        <w:t>I observed that t</w:t>
      </w:r>
      <w:r w:rsidR="00080F25">
        <w:t xml:space="preserve">he restricted </w:t>
      </w:r>
      <w:r w:rsidR="00D64C05">
        <w:t>width</w:t>
      </w:r>
      <w:r w:rsidR="00D9119F">
        <w:t xml:space="preserve"> </w:t>
      </w:r>
      <w:r w:rsidR="00080F25">
        <w:t xml:space="preserve">presently makes it more difficult for pedestrians to pass comfortably, or for those using mobility aids, pushing </w:t>
      </w:r>
      <w:proofErr w:type="gramStart"/>
      <w:r w:rsidR="00080F25">
        <w:t>pushchairs</w:t>
      </w:r>
      <w:proofErr w:type="gramEnd"/>
      <w:r w:rsidR="00080F25">
        <w:t xml:space="preserve"> or walking alongside small children to travel without </w:t>
      </w:r>
      <w:r w:rsidR="00D64C05">
        <w:t xml:space="preserve">risk of </w:t>
      </w:r>
      <w:r w:rsidR="00080F25">
        <w:t xml:space="preserve">straying onto the carriageway, thereby </w:t>
      </w:r>
      <w:r w:rsidR="00D64C05">
        <w:t>encountering</w:t>
      </w:r>
      <w:r w:rsidR="00080F25">
        <w:t xml:space="preserve"> conflict with vehicular traffic and ultimately</w:t>
      </w:r>
      <w:r w:rsidR="00AA0A1B">
        <w:t>,</w:t>
      </w:r>
      <w:r w:rsidR="00080F25">
        <w:t xml:space="preserve"> to the detriment of their safety.</w:t>
      </w:r>
      <w:r w:rsidR="00F70AF5" w:rsidRPr="00F70AF5">
        <w:t xml:space="preserve"> </w:t>
      </w:r>
      <w:r w:rsidR="00F70AF5">
        <w:t>The works proposed would be likely to improve the ability, comfort and safety of pedestrians walking to and from the common, which in turn could encourage the greater use of the land.</w:t>
      </w:r>
    </w:p>
    <w:p w14:paraId="158762B2" w14:textId="6BF44DB0" w:rsidR="00080F25" w:rsidRDefault="00CB7C1E" w:rsidP="00080F25">
      <w:pPr>
        <w:pStyle w:val="Style1"/>
        <w:numPr>
          <w:ilvl w:val="0"/>
          <w:numId w:val="0"/>
        </w:numPr>
        <w:ind w:left="431" w:hanging="431"/>
      </w:pPr>
      <w:r>
        <w:t>3</w:t>
      </w:r>
      <w:r w:rsidR="00080F25">
        <w:t xml:space="preserve">3. </w:t>
      </w:r>
      <w:r w:rsidR="00F70AF5">
        <w:t>Furthermore, t</w:t>
      </w:r>
      <w:r w:rsidR="00080F25">
        <w:t xml:space="preserve">he </w:t>
      </w:r>
      <w:r w:rsidR="001672A5">
        <w:t xml:space="preserve">proposed </w:t>
      </w:r>
      <w:r w:rsidR="00080F25">
        <w:t xml:space="preserve">widening of the footway </w:t>
      </w:r>
      <w:r w:rsidR="00D06EE5">
        <w:t xml:space="preserve">would </w:t>
      </w:r>
      <w:r w:rsidR="00080F25">
        <w:t>potential</w:t>
      </w:r>
      <w:r w:rsidR="00D06EE5">
        <w:t>ly</w:t>
      </w:r>
      <w:r w:rsidR="00080F25">
        <w:t xml:space="preserve"> benefit persons with a protected characteristic</w:t>
      </w:r>
      <w:r w:rsidR="007577A7">
        <w:t>.</w:t>
      </w:r>
      <w:r w:rsidR="00080F25">
        <w:t xml:space="preserve"> I am mindful of the </w:t>
      </w:r>
      <w:r w:rsidR="00D90C09">
        <w:t>p</w:t>
      </w:r>
      <w:r w:rsidR="00080F25">
        <w:t xml:space="preserve">ublic </w:t>
      </w:r>
      <w:r w:rsidR="00D90C09">
        <w:t>s</w:t>
      </w:r>
      <w:r w:rsidR="00080F25">
        <w:t xml:space="preserve">ector </w:t>
      </w:r>
      <w:r w:rsidR="00D90C09">
        <w:t>e</w:t>
      </w:r>
      <w:r w:rsidR="00080F25">
        <w:t xml:space="preserve">quality </w:t>
      </w:r>
      <w:r w:rsidR="00D90C09">
        <w:t>d</w:t>
      </w:r>
      <w:r w:rsidR="00080F25">
        <w:t>uty under Section 149 of the Equality Act 2010</w:t>
      </w:r>
      <w:r w:rsidR="00AC032B">
        <w:t xml:space="preserve"> which requires me to have due regard, amongst other things, to</w:t>
      </w:r>
      <w:r w:rsidR="00D218A2">
        <w:t xml:space="preserve"> advance the equality of opportunity between persons who share a relevant protected characteristic and persons who do not</w:t>
      </w:r>
      <w:r w:rsidR="00080F25">
        <w:t>.</w:t>
      </w:r>
      <w:r w:rsidR="008F021F">
        <w:t xml:space="preserve"> </w:t>
      </w:r>
      <w:r w:rsidR="00387003">
        <w:t>This</w:t>
      </w:r>
      <w:r w:rsidR="00277355">
        <w:t xml:space="preserve"> </w:t>
      </w:r>
      <w:r w:rsidR="00F70AF5">
        <w:t xml:space="preserve">factor </w:t>
      </w:r>
      <w:r w:rsidR="00277355">
        <w:t>undoubtedly</w:t>
      </w:r>
      <w:r w:rsidR="00387003">
        <w:t xml:space="preserve"> weighs in favour of the proposed works.</w:t>
      </w:r>
    </w:p>
    <w:p w14:paraId="6E03385E" w14:textId="0A561120" w:rsidR="00387003" w:rsidRDefault="00CB7C1E" w:rsidP="00387003">
      <w:pPr>
        <w:pStyle w:val="Style1"/>
        <w:numPr>
          <w:ilvl w:val="0"/>
          <w:numId w:val="0"/>
        </w:numPr>
        <w:ind w:left="431" w:hanging="431"/>
      </w:pPr>
      <w:r>
        <w:t xml:space="preserve">34. </w:t>
      </w:r>
      <w:r w:rsidR="00387003">
        <w:t xml:space="preserve">However, paragraph 5.8 of the 2015 policy refers to whether the works are consistent with the use and enjoyment of the land as </w:t>
      </w:r>
      <w:r w:rsidR="00883EC2">
        <w:t>C</w:t>
      </w:r>
      <w:r w:rsidR="00387003">
        <w:t xml:space="preserve">ommon land. Therefore, in addition to physical access, the enjoyment derived from experiencing </w:t>
      </w:r>
      <w:r w:rsidR="001B5966">
        <w:t>the Common</w:t>
      </w:r>
      <w:r w:rsidR="00387003">
        <w:t xml:space="preserve"> is an important component of its recreational value. Under the heading of ‘Protecting commons- our policy objectives’, paragraph 3.1 of the 2015 policy refers to safeguarding commons for current and future generations to use and enjoy and ensuring that the special qualities of common land are properly protected. </w:t>
      </w:r>
    </w:p>
    <w:p w14:paraId="0C9670FA" w14:textId="321378AE" w:rsidR="00387003" w:rsidRDefault="00387003" w:rsidP="00387003">
      <w:pPr>
        <w:pStyle w:val="Style1"/>
        <w:numPr>
          <w:ilvl w:val="0"/>
          <w:numId w:val="0"/>
        </w:numPr>
        <w:ind w:left="431" w:hanging="431"/>
      </w:pPr>
      <w:r>
        <w:t>3</w:t>
      </w:r>
      <w:r w:rsidR="0014783A">
        <w:t>5</w:t>
      </w:r>
      <w:r>
        <w:t xml:space="preserve">. As </w:t>
      </w:r>
      <w:r w:rsidR="003818F5">
        <w:t>mentioned</w:t>
      </w:r>
      <w:r>
        <w:t xml:space="preserve"> above, the </w:t>
      </w:r>
      <w:r w:rsidR="003818F5">
        <w:t>extent and visibility of the physical alterations in this case would have an urbanising effect</w:t>
      </w:r>
      <w:r w:rsidR="00D724AC">
        <w:t xml:space="preserve"> which </w:t>
      </w:r>
      <w:r w:rsidR="00014497">
        <w:t xml:space="preserve">would have </w:t>
      </w:r>
      <w:r w:rsidR="00D724AC">
        <w:t xml:space="preserve">wider experiential implications for users of the </w:t>
      </w:r>
      <w:r w:rsidR="0014783A">
        <w:t>C</w:t>
      </w:r>
      <w:r w:rsidR="00D724AC">
        <w:t>ommon</w:t>
      </w:r>
      <w:r w:rsidR="00014497">
        <w:t xml:space="preserve"> seeking to enjoy</w:t>
      </w:r>
      <w:r w:rsidR="00D724AC">
        <w:t xml:space="preserve"> </w:t>
      </w:r>
      <w:r>
        <w:t xml:space="preserve">the natural environment and landscape. As such, </w:t>
      </w:r>
      <w:r w:rsidR="00F22707">
        <w:t xml:space="preserve">I judge that </w:t>
      </w:r>
      <w:r>
        <w:t xml:space="preserve">the works would not be consistent with the use and enjoyment of the land as </w:t>
      </w:r>
      <w:r w:rsidR="00590F77">
        <w:t>C</w:t>
      </w:r>
      <w:r>
        <w:t>ommon land</w:t>
      </w:r>
      <w:r w:rsidR="00035C3A">
        <w:t xml:space="preserve"> which </w:t>
      </w:r>
      <w:r w:rsidR="00590F77">
        <w:t>tempers</w:t>
      </w:r>
      <w:r w:rsidR="00035C3A">
        <w:t xml:space="preserve"> </w:t>
      </w:r>
      <w:r w:rsidR="003B7E29">
        <w:t>the weight that the improved pedestrian access carries.</w:t>
      </w:r>
    </w:p>
    <w:p w14:paraId="6D1CFB92" w14:textId="41D7CDC1" w:rsidR="00CB7B2F" w:rsidRPr="00430439" w:rsidRDefault="001D3897" w:rsidP="00387003">
      <w:pPr>
        <w:pStyle w:val="Style1"/>
        <w:numPr>
          <w:ilvl w:val="0"/>
          <w:numId w:val="0"/>
        </w:numPr>
        <w:ind w:left="431" w:hanging="431"/>
      </w:pPr>
      <w:r>
        <w:t>3</w:t>
      </w:r>
      <w:r w:rsidR="00590F77">
        <w:t>6</w:t>
      </w:r>
      <w:r>
        <w:t xml:space="preserve">. </w:t>
      </w:r>
      <w:r w:rsidR="003B7E29">
        <w:t xml:space="preserve">Overall, </w:t>
      </w:r>
      <w:r w:rsidR="00307850">
        <w:t xml:space="preserve">whilst </w:t>
      </w:r>
      <w:r w:rsidR="003B7E29">
        <w:t xml:space="preserve">the proposal would improve public access to the </w:t>
      </w:r>
      <w:r w:rsidR="00590F77">
        <w:t>C</w:t>
      </w:r>
      <w:r w:rsidR="003B7E29">
        <w:t>ommon</w:t>
      </w:r>
      <w:r w:rsidR="00590F77">
        <w:t>,</w:t>
      </w:r>
      <w:r w:rsidR="00307850">
        <w:t xml:space="preserve"> this would</w:t>
      </w:r>
      <w:r w:rsidR="00233AE5">
        <w:t>,</w:t>
      </w:r>
      <w:r w:rsidR="00307850">
        <w:t xml:space="preserve"> due to the nature of </w:t>
      </w:r>
      <w:r w:rsidR="004D685C">
        <w:t>the works proposed</w:t>
      </w:r>
      <w:r w:rsidR="00307850">
        <w:t xml:space="preserve">, </w:t>
      </w:r>
      <w:r w:rsidR="00233AE5">
        <w:t>diminish</w:t>
      </w:r>
      <w:r w:rsidR="008E2540">
        <w:t xml:space="preserve"> the way </w:t>
      </w:r>
      <w:r w:rsidR="00590F77">
        <w:t>it</w:t>
      </w:r>
      <w:r w:rsidR="008E2540">
        <w:t xml:space="preserve"> is presently experienced. Therefore, I attribute moderate favourable weight to the improved public access that would be wrought by the works.</w:t>
      </w:r>
    </w:p>
    <w:p w14:paraId="15848DD5" w14:textId="77777777" w:rsidR="00DA3F9F" w:rsidRDefault="00522110" w:rsidP="001D3897">
      <w:pPr>
        <w:pStyle w:val="Style1"/>
        <w:numPr>
          <w:ilvl w:val="0"/>
          <w:numId w:val="0"/>
        </w:numPr>
        <w:ind w:left="431" w:hanging="431"/>
        <w:rPr>
          <w:i/>
          <w:iCs/>
        </w:rPr>
      </w:pPr>
      <w:r w:rsidRPr="00E45633">
        <w:rPr>
          <w:i/>
          <w:iCs/>
        </w:rPr>
        <w:t>Protection of archaeological remains and feature</w:t>
      </w:r>
      <w:r w:rsidR="00903F65">
        <w:rPr>
          <w:i/>
          <w:iCs/>
        </w:rPr>
        <w:t>s</w:t>
      </w:r>
      <w:r w:rsidRPr="00E45633">
        <w:rPr>
          <w:i/>
          <w:iCs/>
        </w:rPr>
        <w:t xml:space="preserve"> of historic interest</w:t>
      </w:r>
    </w:p>
    <w:p w14:paraId="36B4907F" w14:textId="4929D3D3" w:rsidR="00430439" w:rsidRPr="001D3897" w:rsidRDefault="00DD3847" w:rsidP="001D3897">
      <w:pPr>
        <w:pStyle w:val="Style1"/>
        <w:numPr>
          <w:ilvl w:val="0"/>
          <w:numId w:val="0"/>
        </w:numPr>
        <w:ind w:left="431" w:hanging="431"/>
        <w:rPr>
          <w:i/>
          <w:iCs/>
        </w:rPr>
      </w:pPr>
      <w:r>
        <w:t>37</w:t>
      </w:r>
      <w:r w:rsidR="00DA3F9F" w:rsidRPr="00DA3F9F">
        <w:t xml:space="preserve">. </w:t>
      </w:r>
      <w:r w:rsidR="00C7582F">
        <w:t>The</w:t>
      </w:r>
      <w:r w:rsidR="006665A7">
        <w:t>re are no scheduled monuments or listed buildings on the land</w:t>
      </w:r>
      <w:r w:rsidR="00D432E5">
        <w:t>,</w:t>
      </w:r>
      <w:r w:rsidR="00EA1479">
        <w:t xml:space="preserve"> and </w:t>
      </w:r>
      <w:r w:rsidR="00966B87">
        <w:t>it does not fall within an identified area of high archaeological potential.</w:t>
      </w:r>
      <w:r w:rsidR="00D432E5">
        <w:t xml:space="preserve"> </w:t>
      </w:r>
      <w:r w:rsidR="00B3118E">
        <w:t xml:space="preserve">Accordingly, </w:t>
      </w:r>
      <w:r w:rsidR="00903F65">
        <w:t xml:space="preserve">there is little </w:t>
      </w:r>
      <w:r w:rsidR="00253302">
        <w:t>basis</w:t>
      </w:r>
      <w:r w:rsidR="00903F65">
        <w:t xml:space="preserve"> to consider that </w:t>
      </w:r>
      <w:r w:rsidR="00835150">
        <w:t xml:space="preserve">the proposal would result in any </w:t>
      </w:r>
      <w:r w:rsidR="00253302">
        <w:t xml:space="preserve">material </w:t>
      </w:r>
      <w:r w:rsidR="00903F65">
        <w:t xml:space="preserve">harm to archaeological remains </w:t>
      </w:r>
      <w:r w:rsidR="00253302">
        <w:t>or features of historic interest.</w:t>
      </w:r>
      <w:r w:rsidR="00903F65">
        <w:t xml:space="preserve"> </w:t>
      </w:r>
      <w:r w:rsidR="00430439">
        <w:t xml:space="preserve"> </w:t>
      </w:r>
    </w:p>
    <w:p w14:paraId="21519AF8" w14:textId="03141742" w:rsidR="00E45633" w:rsidRDefault="00E45633" w:rsidP="00966116">
      <w:pPr>
        <w:pStyle w:val="Style1"/>
        <w:numPr>
          <w:ilvl w:val="0"/>
          <w:numId w:val="0"/>
        </w:numPr>
        <w:ind w:left="431" w:hanging="431"/>
        <w:rPr>
          <w:b/>
          <w:bCs/>
          <w:i/>
          <w:iCs/>
        </w:rPr>
      </w:pPr>
      <w:r w:rsidRPr="00E45633">
        <w:rPr>
          <w:b/>
          <w:bCs/>
          <w:i/>
          <w:iCs/>
        </w:rPr>
        <w:t>Other matters considered to be relevant</w:t>
      </w:r>
    </w:p>
    <w:p w14:paraId="6DCABC23" w14:textId="05F5DA1B" w:rsidR="00AC36F3" w:rsidRDefault="00DD3847" w:rsidP="00966116">
      <w:pPr>
        <w:pStyle w:val="Style1"/>
        <w:numPr>
          <w:ilvl w:val="0"/>
          <w:numId w:val="0"/>
        </w:numPr>
        <w:ind w:left="431" w:hanging="431"/>
      </w:pPr>
      <w:r>
        <w:t>38</w:t>
      </w:r>
      <w:r w:rsidR="00BE43BE">
        <w:t xml:space="preserve">. </w:t>
      </w:r>
      <w:r w:rsidR="006E2EE2">
        <w:t xml:space="preserve">The </w:t>
      </w:r>
      <w:r w:rsidR="004F76F6">
        <w:t>raised pathway</w:t>
      </w:r>
      <w:r w:rsidR="006E2EE2">
        <w:t xml:space="preserve"> is proposed </w:t>
      </w:r>
      <w:r w:rsidR="00224FAE">
        <w:t xml:space="preserve">in part </w:t>
      </w:r>
      <w:r w:rsidR="006E2EE2">
        <w:t xml:space="preserve">to serve </w:t>
      </w:r>
      <w:r w:rsidR="00224FAE">
        <w:t>the</w:t>
      </w:r>
      <w:r w:rsidR="006E2EE2">
        <w:t xml:space="preserve"> </w:t>
      </w:r>
      <w:r w:rsidR="001F4299">
        <w:t xml:space="preserve">nearby </w:t>
      </w:r>
      <w:r w:rsidR="007D0010">
        <w:t xml:space="preserve">recently approved </w:t>
      </w:r>
      <w:r w:rsidR="002306FE">
        <w:t xml:space="preserve">residential </w:t>
      </w:r>
      <w:r w:rsidR="006E2EE2">
        <w:t>development</w:t>
      </w:r>
      <w:r w:rsidR="007D0010">
        <w:t xml:space="preserve">. </w:t>
      </w:r>
      <w:r w:rsidR="002E5485">
        <w:t>I</w:t>
      </w:r>
      <w:r w:rsidR="00E85E19">
        <w:t xml:space="preserve">t is a condition of the planning permission that </w:t>
      </w:r>
      <w:r w:rsidR="001714EF">
        <w:t xml:space="preserve">the path is provided prior to the occupation of the </w:t>
      </w:r>
      <w:r w:rsidR="002306FE">
        <w:t xml:space="preserve">approved </w:t>
      </w:r>
      <w:r w:rsidR="001714EF">
        <w:t>flats</w:t>
      </w:r>
      <w:r w:rsidR="00696954">
        <w:t xml:space="preserve">. The reason given for the condition is </w:t>
      </w:r>
      <w:r w:rsidR="00930D5B">
        <w:t xml:space="preserve">in order that the development does not prejudice highway safety and to improve pedestrian accessibility around the </w:t>
      </w:r>
      <w:r w:rsidR="00BA7D3E">
        <w:t>development</w:t>
      </w:r>
      <w:r w:rsidR="00930D5B">
        <w:t xml:space="preserve"> site.</w:t>
      </w:r>
      <w:r w:rsidR="003D3B2C">
        <w:t xml:space="preserve"> The approved residential scheme would </w:t>
      </w:r>
      <w:r w:rsidR="000B2033">
        <w:t>boost local housing supply</w:t>
      </w:r>
      <w:r w:rsidR="003D3B2C">
        <w:t xml:space="preserve"> and reuse previously developed land</w:t>
      </w:r>
      <w:r w:rsidR="006E2EE2">
        <w:t>.</w:t>
      </w:r>
      <w:r w:rsidR="00D16415">
        <w:t xml:space="preserve"> </w:t>
      </w:r>
      <w:r w:rsidR="00F64DBC">
        <w:t>Th</w:t>
      </w:r>
      <w:r w:rsidR="007345BC">
        <w:t xml:space="preserve">ese </w:t>
      </w:r>
      <w:r w:rsidR="00AC36F3">
        <w:t>matter</w:t>
      </w:r>
      <w:r w:rsidR="007345BC">
        <w:t>s</w:t>
      </w:r>
      <w:r w:rsidR="00AC36F3">
        <w:t xml:space="preserve"> </w:t>
      </w:r>
      <w:r w:rsidR="002D33D8">
        <w:t xml:space="preserve">would </w:t>
      </w:r>
      <w:r w:rsidR="00AC36F3">
        <w:t>confer wider public benefits</w:t>
      </w:r>
      <w:r w:rsidR="00D776EC">
        <w:t xml:space="preserve"> and </w:t>
      </w:r>
      <w:r w:rsidR="002D33D8">
        <w:t xml:space="preserve">therefore attracts some </w:t>
      </w:r>
      <w:r w:rsidR="00D776EC">
        <w:t>weigh</w:t>
      </w:r>
      <w:r w:rsidR="002D33D8">
        <w:t>t</w:t>
      </w:r>
      <w:r w:rsidR="00D776EC">
        <w:t xml:space="preserve"> in favour of allowing the proposal.</w:t>
      </w:r>
      <w:r w:rsidR="00241DFF">
        <w:t xml:space="preserve"> </w:t>
      </w:r>
    </w:p>
    <w:p w14:paraId="315A057E" w14:textId="1D71CBC5" w:rsidR="006C6700" w:rsidRDefault="00DD3847" w:rsidP="00966116">
      <w:pPr>
        <w:pStyle w:val="Style1"/>
        <w:numPr>
          <w:ilvl w:val="0"/>
          <w:numId w:val="0"/>
        </w:numPr>
        <w:ind w:left="431" w:hanging="431"/>
      </w:pPr>
      <w:r>
        <w:lastRenderedPageBreak/>
        <w:t>39</w:t>
      </w:r>
      <w:r w:rsidR="00423CDE">
        <w:t>.</w:t>
      </w:r>
      <w:r w:rsidR="008D6CF4">
        <w:t xml:space="preserve"> </w:t>
      </w:r>
      <w:r w:rsidR="009A0D0F">
        <w:t xml:space="preserve">Nevertheless, </w:t>
      </w:r>
      <w:r w:rsidR="009F3611">
        <w:t xml:space="preserve">I am not </w:t>
      </w:r>
      <w:r w:rsidR="00B77D67">
        <w:t>convinced</w:t>
      </w:r>
      <w:r w:rsidR="009F3611">
        <w:t xml:space="preserve"> that</w:t>
      </w:r>
      <w:r w:rsidR="00F70AF5">
        <w:t xml:space="preserve"> broadly</w:t>
      </w:r>
      <w:r w:rsidR="00764517">
        <w:t xml:space="preserve"> similar</w:t>
      </w:r>
      <w:r w:rsidR="009F3611">
        <w:t xml:space="preserve"> public benefits could </w:t>
      </w:r>
      <w:r w:rsidR="00764517">
        <w:t xml:space="preserve">not be </w:t>
      </w:r>
      <w:r w:rsidR="00A12966">
        <w:t xml:space="preserve">achieved </w:t>
      </w:r>
      <w:r w:rsidR="00AF2E28">
        <w:t xml:space="preserve">by alternative means that would </w:t>
      </w:r>
      <w:r w:rsidR="00F162BA">
        <w:t xml:space="preserve">be less harmful </w:t>
      </w:r>
      <w:r w:rsidR="00A12966">
        <w:t xml:space="preserve">to the </w:t>
      </w:r>
      <w:r w:rsidR="00872DEE">
        <w:t xml:space="preserve">character of the </w:t>
      </w:r>
      <w:r w:rsidR="005318C0">
        <w:t>C</w:t>
      </w:r>
      <w:r w:rsidR="00A12966">
        <w:t>ommon</w:t>
      </w:r>
      <w:r w:rsidR="00AF2E28">
        <w:t xml:space="preserve">. </w:t>
      </w:r>
      <w:r w:rsidR="00DE0088">
        <w:t>As such, limited</w:t>
      </w:r>
      <w:r w:rsidR="00AF2E28">
        <w:t xml:space="preserve"> weight is </w:t>
      </w:r>
      <w:r w:rsidR="001318C8">
        <w:t>attributed</w:t>
      </w:r>
      <w:r w:rsidR="00AF2E28">
        <w:t xml:space="preserve"> to the wider </w:t>
      </w:r>
      <w:r w:rsidR="007A315B">
        <w:t>public interest</w:t>
      </w:r>
      <w:r w:rsidR="00694902">
        <w:t xml:space="preserve"> derived from the </w:t>
      </w:r>
      <w:r w:rsidR="00525EC0">
        <w:t>permitted</w:t>
      </w:r>
      <w:r w:rsidR="00694902">
        <w:t xml:space="preserve"> residential development</w:t>
      </w:r>
      <w:r w:rsidR="007A315B">
        <w:t>.</w:t>
      </w:r>
    </w:p>
    <w:p w14:paraId="60031738" w14:textId="2C4DE027" w:rsidR="006F02E9" w:rsidRDefault="00D05FD8" w:rsidP="00966116">
      <w:pPr>
        <w:pStyle w:val="Style1"/>
        <w:numPr>
          <w:ilvl w:val="0"/>
          <w:numId w:val="0"/>
        </w:numPr>
        <w:ind w:left="431" w:hanging="431"/>
        <w:rPr>
          <w:b/>
          <w:bCs/>
        </w:rPr>
      </w:pPr>
      <w:r>
        <w:rPr>
          <w:b/>
          <w:bCs/>
        </w:rPr>
        <w:t xml:space="preserve">Overall </w:t>
      </w:r>
      <w:r w:rsidR="00AB0044">
        <w:rPr>
          <w:b/>
          <w:bCs/>
        </w:rPr>
        <w:t>balance a</w:t>
      </w:r>
      <w:r>
        <w:rPr>
          <w:b/>
          <w:bCs/>
        </w:rPr>
        <w:t xml:space="preserve">nd </w:t>
      </w:r>
      <w:r w:rsidR="006F02E9" w:rsidRPr="006F02E9">
        <w:rPr>
          <w:b/>
          <w:bCs/>
        </w:rPr>
        <w:t>Conclusion</w:t>
      </w:r>
    </w:p>
    <w:p w14:paraId="6A395839" w14:textId="5D35D09B" w:rsidR="002A3885" w:rsidRDefault="00DA3F9F" w:rsidP="00165AA7">
      <w:pPr>
        <w:pStyle w:val="Style1"/>
        <w:numPr>
          <w:ilvl w:val="0"/>
          <w:numId w:val="0"/>
        </w:numPr>
        <w:ind w:left="431" w:hanging="431"/>
      </w:pPr>
      <w:r>
        <w:t>4</w:t>
      </w:r>
      <w:r w:rsidR="00DD3847">
        <w:t>0</w:t>
      </w:r>
      <w:r w:rsidR="00230AB1">
        <w:t xml:space="preserve">. </w:t>
      </w:r>
      <w:r w:rsidR="00443AB5">
        <w:t xml:space="preserve">Paragraph 3.2 of the </w:t>
      </w:r>
      <w:r w:rsidR="00A96312">
        <w:t>2015 policy seeks the outcome that works take place on common land only where they maintain or improve the condition of the common or where they confer some wider public benefit and are either temporary in duration or have no significant or lasting impact.</w:t>
      </w:r>
      <w:r w:rsidR="007D2918">
        <w:t xml:space="preserve"> I have found that the works proposed would not maintain or improve the condition of the common. Whilst they would confer some wider public benefit, they are not for the most part temporary. </w:t>
      </w:r>
      <w:r w:rsidR="00EF49EF">
        <w:t xml:space="preserve">Furthermore, </w:t>
      </w:r>
      <w:r w:rsidR="002A3885">
        <w:t xml:space="preserve">I judge that </w:t>
      </w:r>
      <w:r w:rsidR="00EF49EF">
        <w:t xml:space="preserve">the </w:t>
      </w:r>
      <w:r w:rsidR="003118D1">
        <w:t xml:space="preserve">combination of the </w:t>
      </w:r>
      <w:r w:rsidR="00EF49EF">
        <w:t xml:space="preserve">physical and engineering works </w:t>
      </w:r>
      <w:r w:rsidR="002A3885">
        <w:t xml:space="preserve">on the </w:t>
      </w:r>
      <w:r w:rsidR="005D2FD6">
        <w:t>C</w:t>
      </w:r>
      <w:r w:rsidR="002A3885">
        <w:t xml:space="preserve">ommon </w:t>
      </w:r>
      <w:r w:rsidR="00EF49EF">
        <w:t xml:space="preserve">would </w:t>
      </w:r>
      <w:r w:rsidR="003118D1">
        <w:t>have a</w:t>
      </w:r>
      <w:r w:rsidR="00C12261">
        <w:t xml:space="preserve"> prominent</w:t>
      </w:r>
      <w:r w:rsidR="003118D1">
        <w:t xml:space="preserve"> urbanising impact</w:t>
      </w:r>
      <w:r w:rsidR="00C12261">
        <w:t xml:space="preserve"> that would </w:t>
      </w:r>
      <w:r w:rsidR="00E7715B">
        <w:t xml:space="preserve">result in </w:t>
      </w:r>
      <w:r w:rsidR="00D5080C">
        <w:t>localised</w:t>
      </w:r>
      <w:r w:rsidR="00EF49EF">
        <w:t xml:space="preserve">, </w:t>
      </w:r>
      <w:r w:rsidR="006D297D">
        <w:t>permanent</w:t>
      </w:r>
      <w:r w:rsidR="00D5080C">
        <w:t xml:space="preserve"> </w:t>
      </w:r>
      <w:r w:rsidR="00AC53B3">
        <w:t xml:space="preserve">harm to </w:t>
      </w:r>
      <w:r w:rsidR="00D5080C">
        <w:t xml:space="preserve">the </w:t>
      </w:r>
      <w:r w:rsidR="00B46E42">
        <w:t>landscape</w:t>
      </w:r>
      <w:r w:rsidR="00D5080C">
        <w:t>.</w:t>
      </w:r>
      <w:r w:rsidR="00FB6B72">
        <w:t xml:space="preserve"> As such, I cannot agree that they would have no significant or lasting impact</w:t>
      </w:r>
      <w:r w:rsidR="003118D1">
        <w:t>.</w:t>
      </w:r>
      <w:r w:rsidR="0039133A" w:rsidRPr="0039133A">
        <w:t xml:space="preserve"> </w:t>
      </w:r>
      <w:r w:rsidR="0039133A">
        <w:t xml:space="preserve">Therefore, the proposal would conflict with </w:t>
      </w:r>
      <w:r w:rsidR="00503A68">
        <w:t>a</w:t>
      </w:r>
      <w:r w:rsidR="0039133A">
        <w:t xml:space="preserve"> policy objective set out in the 2015 policy</w:t>
      </w:r>
      <w:r w:rsidR="00137219">
        <w:t>.</w:t>
      </w:r>
    </w:p>
    <w:p w14:paraId="7DA41E5D" w14:textId="375CB4CB" w:rsidR="00BD3FE9" w:rsidRDefault="00137219" w:rsidP="00165AA7">
      <w:pPr>
        <w:pStyle w:val="Style1"/>
        <w:numPr>
          <w:ilvl w:val="0"/>
          <w:numId w:val="0"/>
        </w:numPr>
        <w:ind w:left="431" w:hanging="431"/>
      </w:pPr>
      <w:r>
        <w:t>4</w:t>
      </w:r>
      <w:r w:rsidR="00DD3847">
        <w:t>1</w:t>
      </w:r>
      <w:r>
        <w:t>.</w:t>
      </w:r>
      <w:r w:rsidR="008435E6">
        <w:t xml:space="preserve"> </w:t>
      </w:r>
      <w:r w:rsidR="000E4793">
        <w:t xml:space="preserve">Paragraph 1.3 of the 2015 policy expects </w:t>
      </w:r>
      <w:r w:rsidR="00375F26">
        <w:t xml:space="preserve">adherence to the policy but does allow for departures from </w:t>
      </w:r>
      <w:r w:rsidR="00B14D82">
        <w:t>it</w:t>
      </w:r>
      <w:r w:rsidR="00375F26">
        <w:t xml:space="preserve"> </w:t>
      </w:r>
      <w:r w:rsidR="00033EC7">
        <w:t>as</w:t>
      </w:r>
      <w:r w:rsidR="00375F26">
        <w:t xml:space="preserve"> appropriate</w:t>
      </w:r>
      <w:r w:rsidR="0066671E">
        <w:t xml:space="preserve"> </w:t>
      </w:r>
      <w:r w:rsidR="00033EC7">
        <w:t xml:space="preserve">based </w:t>
      </w:r>
      <w:r w:rsidR="0066671E">
        <w:t>on the merits of the case.</w:t>
      </w:r>
      <w:r>
        <w:t xml:space="preserve"> </w:t>
      </w:r>
      <w:r w:rsidR="001333AA">
        <w:t xml:space="preserve">I have considered </w:t>
      </w:r>
      <w:r w:rsidR="000158A0">
        <w:t>whether</w:t>
      </w:r>
      <w:r w:rsidR="00A90120">
        <w:t xml:space="preserve"> </w:t>
      </w:r>
      <w:r w:rsidR="000158A0">
        <w:t xml:space="preserve">the </w:t>
      </w:r>
      <w:r>
        <w:t>wider public benefits arising from the proposal</w:t>
      </w:r>
      <w:r w:rsidR="001333AA">
        <w:t xml:space="preserve"> </w:t>
      </w:r>
      <w:r w:rsidR="000158A0">
        <w:t>would justify a departure</w:t>
      </w:r>
      <w:r w:rsidR="0066671E">
        <w:t xml:space="preserve"> in this case. However, </w:t>
      </w:r>
      <w:r w:rsidR="00FA205D">
        <w:t>ultimately</w:t>
      </w:r>
      <w:r w:rsidR="005A51EC">
        <w:t>,</w:t>
      </w:r>
      <w:r w:rsidR="00FA205D">
        <w:t xml:space="preserve"> </w:t>
      </w:r>
      <w:r w:rsidR="001D1628">
        <w:t xml:space="preserve">I am not convinced that the proposal </w:t>
      </w:r>
      <w:r w:rsidR="00455D01">
        <w:t xml:space="preserve">necessarily </w:t>
      </w:r>
      <w:r w:rsidR="001D1628">
        <w:t xml:space="preserve">represents the only </w:t>
      </w:r>
      <w:r w:rsidR="00455D01">
        <w:t>means by which</w:t>
      </w:r>
      <w:r w:rsidR="001D1628">
        <w:t xml:space="preserve"> </w:t>
      </w:r>
      <w:r w:rsidR="00033EC7">
        <w:t xml:space="preserve">they might be </w:t>
      </w:r>
      <w:r w:rsidR="00122105">
        <w:t xml:space="preserve">reasonably </w:t>
      </w:r>
      <w:r w:rsidR="0079524B">
        <w:t>achieved</w:t>
      </w:r>
      <w:r w:rsidR="00516345">
        <w:t xml:space="preserve"> and</w:t>
      </w:r>
      <w:r w:rsidR="006121BD">
        <w:t xml:space="preserve"> the </w:t>
      </w:r>
      <w:r w:rsidR="00597F6E">
        <w:t xml:space="preserve">degree of </w:t>
      </w:r>
      <w:r w:rsidR="006121BD">
        <w:t xml:space="preserve">benefit arising from improved public access </w:t>
      </w:r>
      <w:r w:rsidR="00BD3FE9">
        <w:t>would be</w:t>
      </w:r>
      <w:r w:rsidR="007B48CF">
        <w:t xml:space="preserve"> relatively modest</w:t>
      </w:r>
      <w:r w:rsidR="00BD3FE9">
        <w:t>. The</w:t>
      </w:r>
      <w:r w:rsidR="001870AD">
        <w:t xml:space="preserve"> identified benefits </w:t>
      </w:r>
      <w:r w:rsidR="006121BD">
        <w:t>cumulatively carry moderate weight in favour of the proposal</w:t>
      </w:r>
      <w:r w:rsidR="00BD3FE9">
        <w:t xml:space="preserve">. </w:t>
      </w:r>
    </w:p>
    <w:p w14:paraId="1826CBD4" w14:textId="55C68579" w:rsidR="00137219" w:rsidRDefault="00A518EB" w:rsidP="00165AA7">
      <w:pPr>
        <w:pStyle w:val="Style1"/>
        <w:numPr>
          <w:ilvl w:val="0"/>
          <w:numId w:val="0"/>
        </w:numPr>
        <w:ind w:left="431" w:hanging="431"/>
      </w:pPr>
      <w:r>
        <w:t>4</w:t>
      </w:r>
      <w:r w:rsidR="00DD3847">
        <w:t>2</w:t>
      </w:r>
      <w:r>
        <w:t xml:space="preserve">. Balanced against that </w:t>
      </w:r>
      <w:r w:rsidR="002E1E2E">
        <w:t>is</w:t>
      </w:r>
      <w:r>
        <w:t xml:space="preserve"> the</w:t>
      </w:r>
      <w:r w:rsidR="0023674B">
        <w:t xml:space="preserve"> disproportionate</w:t>
      </w:r>
      <w:r w:rsidR="00304004">
        <w:t xml:space="preserve"> visual</w:t>
      </w:r>
      <w:r w:rsidR="0023674B">
        <w:t xml:space="preserve"> impact </w:t>
      </w:r>
      <w:r w:rsidR="00304004">
        <w:t xml:space="preserve">the works would have </w:t>
      </w:r>
      <w:r w:rsidR="0023674B">
        <w:t xml:space="preserve">upon the special qualities of </w:t>
      </w:r>
      <w:r w:rsidR="00304004">
        <w:t>the Common</w:t>
      </w:r>
      <w:r w:rsidR="0023674B">
        <w:t xml:space="preserve">. </w:t>
      </w:r>
      <w:r>
        <w:t xml:space="preserve">Consequently, </w:t>
      </w:r>
      <w:r w:rsidR="001377FB">
        <w:t xml:space="preserve">I find that </w:t>
      </w:r>
      <w:r>
        <w:t xml:space="preserve">the benefits in this case would not be </w:t>
      </w:r>
      <w:r w:rsidR="00DE4FD3">
        <w:t xml:space="preserve">sufficient to </w:t>
      </w:r>
      <w:r w:rsidR="00380EBA">
        <w:t xml:space="preserve">override the </w:t>
      </w:r>
      <w:r w:rsidR="000A36D8">
        <w:t xml:space="preserve">2015 policy objectives which </w:t>
      </w:r>
      <w:r w:rsidR="00D85AF8">
        <w:t xml:space="preserve">primarily </w:t>
      </w:r>
      <w:r w:rsidR="000A36D8">
        <w:t>seek to protect common land.</w:t>
      </w:r>
    </w:p>
    <w:p w14:paraId="699C0ACD" w14:textId="50EFAE7B" w:rsidR="00E91DB9" w:rsidRPr="00230AB1" w:rsidRDefault="00DA3F9F" w:rsidP="00966116">
      <w:pPr>
        <w:pStyle w:val="Style1"/>
        <w:numPr>
          <w:ilvl w:val="0"/>
          <w:numId w:val="0"/>
        </w:numPr>
        <w:ind w:left="431" w:hanging="431"/>
      </w:pPr>
      <w:r>
        <w:t>4</w:t>
      </w:r>
      <w:r w:rsidR="00DD3847">
        <w:t>3</w:t>
      </w:r>
      <w:r w:rsidR="00E91DB9">
        <w:t xml:space="preserve">. </w:t>
      </w:r>
      <w:r w:rsidR="00D86ADF">
        <w:t>Therefore, h</w:t>
      </w:r>
      <w:r w:rsidR="00E91DB9">
        <w:t>aving regard to the statutory criteria</w:t>
      </w:r>
      <w:r w:rsidR="00011813">
        <w:t>,</w:t>
      </w:r>
      <w:r w:rsidR="00E91DB9">
        <w:t xml:space="preserve"> 2015 </w:t>
      </w:r>
      <w:r w:rsidR="00640645">
        <w:t>policy</w:t>
      </w:r>
      <w:r w:rsidR="00E91DB9">
        <w:t xml:space="preserve"> and the written representations, I conclude </w:t>
      </w:r>
      <w:r w:rsidR="00B1066A">
        <w:t xml:space="preserve">on balance </w:t>
      </w:r>
      <w:r w:rsidR="00E91DB9">
        <w:t>that consent for the works applied for should not be granted.</w:t>
      </w:r>
    </w:p>
    <w:p w14:paraId="5B436344" w14:textId="77777777" w:rsidR="00230AB1" w:rsidRDefault="00230AB1" w:rsidP="00230AB1">
      <w:pPr>
        <w:pStyle w:val="ListParagraph"/>
      </w:pPr>
    </w:p>
    <w:p w14:paraId="73792850" w14:textId="2CA869AD" w:rsidR="006F02E9" w:rsidRPr="006F02E9" w:rsidRDefault="006F02E9" w:rsidP="006F02E9">
      <w:pPr>
        <w:pStyle w:val="Style1"/>
        <w:numPr>
          <w:ilvl w:val="0"/>
          <w:numId w:val="0"/>
        </w:numPr>
        <w:rPr>
          <w:rFonts w:ascii="Monotype Corsiva" w:hAnsi="Monotype Corsiva"/>
          <w:sz w:val="36"/>
          <w:szCs w:val="36"/>
        </w:rPr>
      </w:pPr>
      <w:r w:rsidRPr="006F02E9">
        <w:rPr>
          <w:rFonts w:ascii="Monotype Corsiva" w:hAnsi="Monotype Corsiva"/>
          <w:sz w:val="36"/>
          <w:szCs w:val="36"/>
        </w:rPr>
        <w:t>Helen O’Connor</w:t>
      </w:r>
    </w:p>
    <w:p w14:paraId="53EAD2A9" w14:textId="6AA3E2FA" w:rsidR="006F02E9" w:rsidRPr="00966116" w:rsidRDefault="006F02E9" w:rsidP="006F02E9">
      <w:pPr>
        <w:pStyle w:val="Style1"/>
        <w:numPr>
          <w:ilvl w:val="0"/>
          <w:numId w:val="0"/>
        </w:numPr>
      </w:pPr>
      <w:r>
        <w:t>Inspector</w:t>
      </w:r>
    </w:p>
    <w:sectPr w:rsidR="006F02E9" w:rsidRPr="0096611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3A1F" w14:textId="77777777" w:rsidR="00D05CD0" w:rsidRDefault="00D05CD0" w:rsidP="00F62916">
      <w:r>
        <w:separator/>
      </w:r>
    </w:p>
  </w:endnote>
  <w:endnote w:type="continuationSeparator" w:id="0">
    <w:p w14:paraId="7ACA3EC1" w14:textId="77777777" w:rsidR="00D05CD0" w:rsidRDefault="00D05CD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FF9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9114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A34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49F74A1" wp14:editId="244A328F">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86ED"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5CEA9C5" w14:textId="77777777" w:rsidR="00366F95" w:rsidRPr="00E45340" w:rsidRDefault="0014386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F873" w14:textId="77777777" w:rsidR="00366F95" w:rsidRDefault="00366F95" w:rsidP="00D9415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D826B58" wp14:editId="1F5CEF2E">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F099B"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1090418D" w14:textId="77777777" w:rsidR="00366F95" w:rsidRPr="00451EE4" w:rsidRDefault="0014386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0B61" w14:textId="77777777" w:rsidR="00D05CD0" w:rsidRDefault="00D05CD0" w:rsidP="00F62916">
      <w:r>
        <w:separator/>
      </w:r>
    </w:p>
  </w:footnote>
  <w:footnote w:type="continuationSeparator" w:id="0">
    <w:p w14:paraId="57B0C838" w14:textId="77777777" w:rsidR="00D05CD0" w:rsidRDefault="00D05CD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1A08B23" w14:textId="77777777">
      <w:tc>
        <w:tcPr>
          <w:tcW w:w="9520" w:type="dxa"/>
        </w:tcPr>
        <w:p w14:paraId="16B8FBCC" w14:textId="3401E2D3" w:rsidR="00366F95" w:rsidRDefault="00D9415B">
          <w:pPr>
            <w:pStyle w:val="Footer"/>
          </w:pPr>
          <w:r>
            <w:t>App</w:t>
          </w:r>
          <w:r w:rsidR="008A599D">
            <w:t>lication</w:t>
          </w:r>
          <w:r>
            <w:t xml:space="preserve"> Decision COM/32</w:t>
          </w:r>
          <w:r w:rsidR="00351A5B">
            <w:t>83255</w:t>
          </w:r>
        </w:p>
      </w:tc>
    </w:tr>
  </w:tbl>
  <w:p w14:paraId="1706A93D"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96D4F84" wp14:editId="6190371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A621"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FFE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4071141"/>
    <w:multiLevelType w:val="hybridMultilevel"/>
    <w:tmpl w:val="BFF8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59F20B1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2"/>
  </w:num>
  <w:num w:numId="20">
    <w:abstractNumId w:val="7"/>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hint="default"/>
          <w:b w:val="0"/>
          <w:bCs w:val="0"/>
        </w:rPr>
      </w:lvl>
    </w:lvlOverride>
  </w:num>
  <w:num w:numId="23">
    <w:abstractNumId w:val="19"/>
  </w:num>
  <w:num w:numId="24">
    <w:abstractNumId w:val="3"/>
  </w:num>
  <w:num w:numId="25">
    <w:abstractNumId w:val="10"/>
    <w:lvlOverride w:ilvl="0">
      <w:lvl w:ilvl="0">
        <w:start w:val="1"/>
        <w:numFmt w:val="decimal"/>
        <w:pStyle w:val="Style1"/>
        <w:lvlText w:val="%1."/>
        <w:lvlJc w:val="left"/>
        <w:pPr>
          <w:tabs>
            <w:tab w:val="num" w:pos="720"/>
          </w:tabs>
          <w:ind w:left="431" w:hanging="431"/>
        </w:pPr>
        <w:rPr>
          <w:rFonts w:hint="default"/>
          <w:b w:val="0"/>
          <w:b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abstractNumId w:val="10"/>
    <w:lvlOverride w:ilvl="0">
      <w:lvl w:ilvl="0">
        <w:start w:val="1"/>
        <w:numFmt w:val="decimal"/>
        <w:pStyle w:val="Style1"/>
        <w:lvlText w:val="%1."/>
        <w:lvlJc w:val="left"/>
        <w:pPr>
          <w:tabs>
            <w:tab w:val="num" w:pos="720"/>
          </w:tabs>
          <w:ind w:left="431" w:hanging="431"/>
        </w:pPr>
        <w:rPr>
          <w:rFonts w:hint="default"/>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10"/>
    <w:lvlOverride w:ilvl="0">
      <w:lvl w:ilvl="0">
        <w:start w:val="17"/>
        <w:numFmt w:val="decimal"/>
        <w:pStyle w:val="Style1"/>
        <w:lvlText w:val="%1."/>
        <w:lvlJc w:val="left"/>
        <w:pPr>
          <w:tabs>
            <w:tab w:val="num" w:pos="720"/>
          </w:tabs>
          <w:ind w:left="431" w:hanging="431"/>
        </w:pPr>
        <w:rPr>
          <w:rFonts w:hint="default"/>
        </w:rPr>
      </w:lvl>
    </w:lvlOverride>
  </w:num>
  <w:num w:numId="28">
    <w:abstractNumId w:val="10"/>
    <w:lvlOverride w:ilvl="0">
      <w:lvl w:ilvl="0">
        <w:start w:val="17"/>
        <w:numFmt w:val="decimal"/>
        <w:pStyle w:val="Style1"/>
        <w:lvlText w:val="%1."/>
        <w:lvlJc w:val="left"/>
        <w:pPr>
          <w:tabs>
            <w:tab w:val="num" w:pos="720"/>
          </w:tabs>
          <w:ind w:left="431" w:hanging="431"/>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9415B"/>
    <w:rsid w:val="00002022"/>
    <w:rsid w:val="00002AEC"/>
    <w:rsid w:val="0000335F"/>
    <w:rsid w:val="00004C2C"/>
    <w:rsid w:val="00005246"/>
    <w:rsid w:val="00006F90"/>
    <w:rsid w:val="000110ED"/>
    <w:rsid w:val="00011813"/>
    <w:rsid w:val="0001371C"/>
    <w:rsid w:val="00013BD8"/>
    <w:rsid w:val="00014497"/>
    <w:rsid w:val="00014C92"/>
    <w:rsid w:val="000158A0"/>
    <w:rsid w:val="0001718F"/>
    <w:rsid w:val="00021698"/>
    <w:rsid w:val="000225C2"/>
    <w:rsid w:val="00024500"/>
    <w:rsid w:val="000247B2"/>
    <w:rsid w:val="0002619D"/>
    <w:rsid w:val="000300F7"/>
    <w:rsid w:val="0003353E"/>
    <w:rsid w:val="00033EC7"/>
    <w:rsid w:val="00035C3A"/>
    <w:rsid w:val="00040192"/>
    <w:rsid w:val="00040E03"/>
    <w:rsid w:val="00041D4D"/>
    <w:rsid w:val="00044FB9"/>
    <w:rsid w:val="00046145"/>
    <w:rsid w:val="0004625F"/>
    <w:rsid w:val="00053135"/>
    <w:rsid w:val="000550F7"/>
    <w:rsid w:val="00060FBB"/>
    <w:rsid w:val="00061326"/>
    <w:rsid w:val="00066225"/>
    <w:rsid w:val="00067878"/>
    <w:rsid w:val="00071578"/>
    <w:rsid w:val="00072447"/>
    <w:rsid w:val="000737AD"/>
    <w:rsid w:val="00075B72"/>
    <w:rsid w:val="00075CD4"/>
    <w:rsid w:val="00077358"/>
    <w:rsid w:val="0008020E"/>
    <w:rsid w:val="00080F25"/>
    <w:rsid w:val="000819EB"/>
    <w:rsid w:val="000819ED"/>
    <w:rsid w:val="00083C98"/>
    <w:rsid w:val="00083DFC"/>
    <w:rsid w:val="0008494C"/>
    <w:rsid w:val="00086460"/>
    <w:rsid w:val="00086B8E"/>
    <w:rsid w:val="00087477"/>
    <w:rsid w:val="00087DEC"/>
    <w:rsid w:val="00090DBF"/>
    <w:rsid w:val="00091E6F"/>
    <w:rsid w:val="000947E4"/>
    <w:rsid w:val="00094A44"/>
    <w:rsid w:val="0009551A"/>
    <w:rsid w:val="0009719A"/>
    <w:rsid w:val="000A1AF7"/>
    <w:rsid w:val="000A36D8"/>
    <w:rsid w:val="000A44A8"/>
    <w:rsid w:val="000A4AEB"/>
    <w:rsid w:val="000A64AE"/>
    <w:rsid w:val="000B02BC"/>
    <w:rsid w:val="000B0589"/>
    <w:rsid w:val="000B0800"/>
    <w:rsid w:val="000B2033"/>
    <w:rsid w:val="000B7D41"/>
    <w:rsid w:val="000C04D7"/>
    <w:rsid w:val="000C0581"/>
    <w:rsid w:val="000C3153"/>
    <w:rsid w:val="000C3D93"/>
    <w:rsid w:val="000C3F13"/>
    <w:rsid w:val="000C4090"/>
    <w:rsid w:val="000C5098"/>
    <w:rsid w:val="000C698E"/>
    <w:rsid w:val="000C7250"/>
    <w:rsid w:val="000D0673"/>
    <w:rsid w:val="000D0F2B"/>
    <w:rsid w:val="000D1D8B"/>
    <w:rsid w:val="000D776A"/>
    <w:rsid w:val="000E4793"/>
    <w:rsid w:val="000E4A10"/>
    <w:rsid w:val="000E57C1"/>
    <w:rsid w:val="000E7718"/>
    <w:rsid w:val="000F16F4"/>
    <w:rsid w:val="000F1BFE"/>
    <w:rsid w:val="000F1E6D"/>
    <w:rsid w:val="000F3D29"/>
    <w:rsid w:val="000F6EC2"/>
    <w:rsid w:val="000F7CA9"/>
    <w:rsid w:val="001000CB"/>
    <w:rsid w:val="00104AE2"/>
    <w:rsid w:val="00104D93"/>
    <w:rsid w:val="00105E76"/>
    <w:rsid w:val="0011213A"/>
    <w:rsid w:val="00113CDD"/>
    <w:rsid w:val="00114CEB"/>
    <w:rsid w:val="001154A6"/>
    <w:rsid w:val="00122105"/>
    <w:rsid w:val="00123028"/>
    <w:rsid w:val="00123AA0"/>
    <w:rsid w:val="00125B7E"/>
    <w:rsid w:val="00126B8E"/>
    <w:rsid w:val="00127E28"/>
    <w:rsid w:val="001318C8"/>
    <w:rsid w:val="001333AA"/>
    <w:rsid w:val="00136AED"/>
    <w:rsid w:val="00137219"/>
    <w:rsid w:val="001377FB"/>
    <w:rsid w:val="00142C32"/>
    <w:rsid w:val="00142DCD"/>
    <w:rsid w:val="00143633"/>
    <w:rsid w:val="00143869"/>
    <w:rsid w:val="001440C3"/>
    <w:rsid w:val="00145884"/>
    <w:rsid w:val="001461F2"/>
    <w:rsid w:val="001465EB"/>
    <w:rsid w:val="00146D44"/>
    <w:rsid w:val="00146FDC"/>
    <w:rsid w:val="001474E5"/>
    <w:rsid w:val="0014783A"/>
    <w:rsid w:val="0015080C"/>
    <w:rsid w:val="0015158C"/>
    <w:rsid w:val="001521E4"/>
    <w:rsid w:val="00152C92"/>
    <w:rsid w:val="00155C5C"/>
    <w:rsid w:val="001571B9"/>
    <w:rsid w:val="00160209"/>
    <w:rsid w:val="00160AE0"/>
    <w:rsid w:val="00161650"/>
    <w:rsid w:val="00161B5C"/>
    <w:rsid w:val="00165AA7"/>
    <w:rsid w:val="00166B3A"/>
    <w:rsid w:val="00166E32"/>
    <w:rsid w:val="001671C2"/>
    <w:rsid w:val="001672A5"/>
    <w:rsid w:val="0016738B"/>
    <w:rsid w:val="001714EF"/>
    <w:rsid w:val="00173504"/>
    <w:rsid w:val="00175200"/>
    <w:rsid w:val="0017536B"/>
    <w:rsid w:val="00175BB2"/>
    <w:rsid w:val="001769F4"/>
    <w:rsid w:val="00183CB3"/>
    <w:rsid w:val="0018428B"/>
    <w:rsid w:val="00184997"/>
    <w:rsid w:val="00185A83"/>
    <w:rsid w:val="001870AD"/>
    <w:rsid w:val="00194B8D"/>
    <w:rsid w:val="00195854"/>
    <w:rsid w:val="001958AD"/>
    <w:rsid w:val="001958B7"/>
    <w:rsid w:val="00196B50"/>
    <w:rsid w:val="00197B5B"/>
    <w:rsid w:val="001A0E8B"/>
    <w:rsid w:val="001A1957"/>
    <w:rsid w:val="001A2A21"/>
    <w:rsid w:val="001A46C4"/>
    <w:rsid w:val="001A66A1"/>
    <w:rsid w:val="001B37BF"/>
    <w:rsid w:val="001B5176"/>
    <w:rsid w:val="001B559C"/>
    <w:rsid w:val="001B5966"/>
    <w:rsid w:val="001B6047"/>
    <w:rsid w:val="001B65F8"/>
    <w:rsid w:val="001B758A"/>
    <w:rsid w:val="001C0136"/>
    <w:rsid w:val="001C03A9"/>
    <w:rsid w:val="001C0A84"/>
    <w:rsid w:val="001C100A"/>
    <w:rsid w:val="001C3ABE"/>
    <w:rsid w:val="001C4110"/>
    <w:rsid w:val="001D1628"/>
    <w:rsid w:val="001D19E4"/>
    <w:rsid w:val="001D3897"/>
    <w:rsid w:val="001D68E6"/>
    <w:rsid w:val="001E2391"/>
    <w:rsid w:val="001E5A42"/>
    <w:rsid w:val="001E6A5D"/>
    <w:rsid w:val="001F221C"/>
    <w:rsid w:val="001F2C8B"/>
    <w:rsid w:val="001F3800"/>
    <w:rsid w:val="001F3CE4"/>
    <w:rsid w:val="001F4299"/>
    <w:rsid w:val="001F4763"/>
    <w:rsid w:val="001F494B"/>
    <w:rsid w:val="001F4F7B"/>
    <w:rsid w:val="001F5990"/>
    <w:rsid w:val="001F5A03"/>
    <w:rsid w:val="001F6AB1"/>
    <w:rsid w:val="002036D7"/>
    <w:rsid w:val="002046D8"/>
    <w:rsid w:val="00205363"/>
    <w:rsid w:val="002073BB"/>
    <w:rsid w:val="00207816"/>
    <w:rsid w:val="002103EB"/>
    <w:rsid w:val="00211176"/>
    <w:rsid w:val="00211EEF"/>
    <w:rsid w:val="00212470"/>
    <w:rsid w:val="00212A68"/>
    <w:rsid w:val="00212C8F"/>
    <w:rsid w:val="00213395"/>
    <w:rsid w:val="00215D42"/>
    <w:rsid w:val="00216296"/>
    <w:rsid w:val="002172CA"/>
    <w:rsid w:val="0022087F"/>
    <w:rsid w:val="0022134A"/>
    <w:rsid w:val="00221F53"/>
    <w:rsid w:val="002231E2"/>
    <w:rsid w:val="00223520"/>
    <w:rsid w:val="002244AD"/>
    <w:rsid w:val="00224FAE"/>
    <w:rsid w:val="00227BA4"/>
    <w:rsid w:val="002306FE"/>
    <w:rsid w:val="00230AB1"/>
    <w:rsid w:val="00233AE5"/>
    <w:rsid w:val="002356E4"/>
    <w:rsid w:val="00236568"/>
    <w:rsid w:val="00236629"/>
    <w:rsid w:val="0023674B"/>
    <w:rsid w:val="002378C2"/>
    <w:rsid w:val="00241DFF"/>
    <w:rsid w:val="00242A5E"/>
    <w:rsid w:val="00242C9A"/>
    <w:rsid w:val="00245F88"/>
    <w:rsid w:val="00250BD5"/>
    <w:rsid w:val="00251542"/>
    <w:rsid w:val="00252249"/>
    <w:rsid w:val="00253302"/>
    <w:rsid w:val="00253ABE"/>
    <w:rsid w:val="00254C77"/>
    <w:rsid w:val="002561FD"/>
    <w:rsid w:val="00256387"/>
    <w:rsid w:val="00260D60"/>
    <w:rsid w:val="0026164A"/>
    <w:rsid w:val="00264C53"/>
    <w:rsid w:val="00267DBF"/>
    <w:rsid w:val="00270082"/>
    <w:rsid w:val="00272E45"/>
    <w:rsid w:val="00276018"/>
    <w:rsid w:val="00277355"/>
    <w:rsid w:val="002819AB"/>
    <w:rsid w:val="00282096"/>
    <w:rsid w:val="00282700"/>
    <w:rsid w:val="00282823"/>
    <w:rsid w:val="002836DB"/>
    <w:rsid w:val="0029060B"/>
    <w:rsid w:val="002958D9"/>
    <w:rsid w:val="002A17DA"/>
    <w:rsid w:val="002A28A5"/>
    <w:rsid w:val="002A3885"/>
    <w:rsid w:val="002A4981"/>
    <w:rsid w:val="002A51FB"/>
    <w:rsid w:val="002B0001"/>
    <w:rsid w:val="002B08F9"/>
    <w:rsid w:val="002B0CD6"/>
    <w:rsid w:val="002B1E87"/>
    <w:rsid w:val="002B5A3A"/>
    <w:rsid w:val="002B6B24"/>
    <w:rsid w:val="002B7942"/>
    <w:rsid w:val="002B796A"/>
    <w:rsid w:val="002C060F"/>
    <w:rsid w:val="002C068A"/>
    <w:rsid w:val="002C1C08"/>
    <w:rsid w:val="002C2524"/>
    <w:rsid w:val="002C2A94"/>
    <w:rsid w:val="002C31FE"/>
    <w:rsid w:val="002C45D6"/>
    <w:rsid w:val="002C62AD"/>
    <w:rsid w:val="002D1109"/>
    <w:rsid w:val="002D306D"/>
    <w:rsid w:val="002D33D8"/>
    <w:rsid w:val="002D5A7C"/>
    <w:rsid w:val="002E0C9B"/>
    <w:rsid w:val="002E1CF4"/>
    <w:rsid w:val="002E1E2E"/>
    <w:rsid w:val="002E3B22"/>
    <w:rsid w:val="002E5485"/>
    <w:rsid w:val="002E562B"/>
    <w:rsid w:val="002E7C0F"/>
    <w:rsid w:val="002E7D3E"/>
    <w:rsid w:val="002F08CF"/>
    <w:rsid w:val="002F0D59"/>
    <w:rsid w:val="002F2BB7"/>
    <w:rsid w:val="002F3EA4"/>
    <w:rsid w:val="002F4FFA"/>
    <w:rsid w:val="002F5727"/>
    <w:rsid w:val="002F64ED"/>
    <w:rsid w:val="00303CA5"/>
    <w:rsid w:val="00304004"/>
    <w:rsid w:val="0030500E"/>
    <w:rsid w:val="00307096"/>
    <w:rsid w:val="00307458"/>
    <w:rsid w:val="00307672"/>
    <w:rsid w:val="00307850"/>
    <w:rsid w:val="003118D1"/>
    <w:rsid w:val="003149FE"/>
    <w:rsid w:val="00316132"/>
    <w:rsid w:val="003206FD"/>
    <w:rsid w:val="00322250"/>
    <w:rsid w:val="00322D93"/>
    <w:rsid w:val="00324E53"/>
    <w:rsid w:val="003272AE"/>
    <w:rsid w:val="00331200"/>
    <w:rsid w:val="00332F86"/>
    <w:rsid w:val="003356FD"/>
    <w:rsid w:val="00335AF1"/>
    <w:rsid w:val="00337C43"/>
    <w:rsid w:val="00341E89"/>
    <w:rsid w:val="00342CFA"/>
    <w:rsid w:val="00343A13"/>
    <w:rsid w:val="00343A1F"/>
    <w:rsid w:val="00344294"/>
    <w:rsid w:val="00344CD1"/>
    <w:rsid w:val="00345832"/>
    <w:rsid w:val="0035036C"/>
    <w:rsid w:val="00351A5B"/>
    <w:rsid w:val="0035430D"/>
    <w:rsid w:val="00354462"/>
    <w:rsid w:val="00354D5C"/>
    <w:rsid w:val="00354DED"/>
    <w:rsid w:val="00355FCC"/>
    <w:rsid w:val="003565C5"/>
    <w:rsid w:val="00360664"/>
    <w:rsid w:val="003606D5"/>
    <w:rsid w:val="00361890"/>
    <w:rsid w:val="00364E17"/>
    <w:rsid w:val="00366F95"/>
    <w:rsid w:val="0037387B"/>
    <w:rsid w:val="003753FE"/>
    <w:rsid w:val="00375F26"/>
    <w:rsid w:val="00376BE2"/>
    <w:rsid w:val="00380078"/>
    <w:rsid w:val="00380EBA"/>
    <w:rsid w:val="003818F5"/>
    <w:rsid w:val="003819CC"/>
    <w:rsid w:val="0038227C"/>
    <w:rsid w:val="00384028"/>
    <w:rsid w:val="0038449B"/>
    <w:rsid w:val="003851B9"/>
    <w:rsid w:val="00386AFF"/>
    <w:rsid w:val="00387003"/>
    <w:rsid w:val="003879EC"/>
    <w:rsid w:val="00387F3F"/>
    <w:rsid w:val="00390AC5"/>
    <w:rsid w:val="00390C63"/>
    <w:rsid w:val="0039133A"/>
    <w:rsid w:val="003941CF"/>
    <w:rsid w:val="003942F3"/>
    <w:rsid w:val="00395E5E"/>
    <w:rsid w:val="003A3C28"/>
    <w:rsid w:val="003A51BF"/>
    <w:rsid w:val="003B23CF"/>
    <w:rsid w:val="003B2FE6"/>
    <w:rsid w:val="003B40CF"/>
    <w:rsid w:val="003B5998"/>
    <w:rsid w:val="003B62BA"/>
    <w:rsid w:val="003B7E29"/>
    <w:rsid w:val="003C1EBD"/>
    <w:rsid w:val="003C2FF4"/>
    <w:rsid w:val="003C3022"/>
    <w:rsid w:val="003C7DCE"/>
    <w:rsid w:val="003D03BE"/>
    <w:rsid w:val="003D1A01"/>
    <w:rsid w:val="003D1D4A"/>
    <w:rsid w:val="003D3715"/>
    <w:rsid w:val="003D3B2C"/>
    <w:rsid w:val="003D52C9"/>
    <w:rsid w:val="003E0EE7"/>
    <w:rsid w:val="003E51DF"/>
    <w:rsid w:val="003E54CC"/>
    <w:rsid w:val="003F2CC3"/>
    <w:rsid w:val="003F3533"/>
    <w:rsid w:val="003F3ECB"/>
    <w:rsid w:val="003F5534"/>
    <w:rsid w:val="003F6E0A"/>
    <w:rsid w:val="003F7DFB"/>
    <w:rsid w:val="004003C2"/>
    <w:rsid w:val="00402595"/>
    <w:rsid w:val="00402913"/>
    <w:rsid w:val="004029F3"/>
    <w:rsid w:val="00402F4A"/>
    <w:rsid w:val="00403B5D"/>
    <w:rsid w:val="0040542D"/>
    <w:rsid w:val="00406C24"/>
    <w:rsid w:val="004109C9"/>
    <w:rsid w:val="004120CA"/>
    <w:rsid w:val="004156F0"/>
    <w:rsid w:val="00422DE8"/>
    <w:rsid w:val="004235B8"/>
    <w:rsid w:val="00423CDE"/>
    <w:rsid w:val="004261B9"/>
    <w:rsid w:val="0042672D"/>
    <w:rsid w:val="00427F11"/>
    <w:rsid w:val="00430439"/>
    <w:rsid w:val="004326ED"/>
    <w:rsid w:val="004336EB"/>
    <w:rsid w:val="00434739"/>
    <w:rsid w:val="00442C2C"/>
    <w:rsid w:val="00443AB5"/>
    <w:rsid w:val="00444F5D"/>
    <w:rsid w:val="004474DE"/>
    <w:rsid w:val="004500B8"/>
    <w:rsid w:val="004507ED"/>
    <w:rsid w:val="00451EE4"/>
    <w:rsid w:val="0045212B"/>
    <w:rsid w:val="004522C1"/>
    <w:rsid w:val="00453E15"/>
    <w:rsid w:val="00455D01"/>
    <w:rsid w:val="0046337E"/>
    <w:rsid w:val="00465C6A"/>
    <w:rsid w:val="00467DEF"/>
    <w:rsid w:val="0047436B"/>
    <w:rsid w:val="0047718B"/>
    <w:rsid w:val="0048041A"/>
    <w:rsid w:val="0048161E"/>
    <w:rsid w:val="0048212F"/>
    <w:rsid w:val="004826A2"/>
    <w:rsid w:val="00483D15"/>
    <w:rsid w:val="00484989"/>
    <w:rsid w:val="00485F6D"/>
    <w:rsid w:val="00487989"/>
    <w:rsid w:val="004915D7"/>
    <w:rsid w:val="00494301"/>
    <w:rsid w:val="0049692F"/>
    <w:rsid w:val="0049740C"/>
    <w:rsid w:val="004976CF"/>
    <w:rsid w:val="004A2EB8"/>
    <w:rsid w:val="004A3E0B"/>
    <w:rsid w:val="004B3BE1"/>
    <w:rsid w:val="004B7C01"/>
    <w:rsid w:val="004C0361"/>
    <w:rsid w:val="004C07CB"/>
    <w:rsid w:val="004D0EA3"/>
    <w:rsid w:val="004D10DC"/>
    <w:rsid w:val="004D123C"/>
    <w:rsid w:val="004D2C7E"/>
    <w:rsid w:val="004D4010"/>
    <w:rsid w:val="004D43C0"/>
    <w:rsid w:val="004D685C"/>
    <w:rsid w:val="004D77FE"/>
    <w:rsid w:val="004E04E0"/>
    <w:rsid w:val="004E17CB"/>
    <w:rsid w:val="004E2F1E"/>
    <w:rsid w:val="004E32A9"/>
    <w:rsid w:val="004E5249"/>
    <w:rsid w:val="004E6091"/>
    <w:rsid w:val="004F14CA"/>
    <w:rsid w:val="004F274A"/>
    <w:rsid w:val="004F2F45"/>
    <w:rsid w:val="004F4F0F"/>
    <w:rsid w:val="004F6CE6"/>
    <w:rsid w:val="004F76F6"/>
    <w:rsid w:val="00501CA0"/>
    <w:rsid w:val="00503A68"/>
    <w:rsid w:val="00503D7F"/>
    <w:rsid w:val="0050565C"/>
    <w:rsid w:val="00505CAF"/>
    <w:rsid w:val="00506851"/>
    <w:rsid w:val="00506EBD"/>
    <w:rsid w:val="00506EED"/>
    <w:rsid w:val="0050736C"/>
    <w:rsid w:val="00510BC1"/>
    <w:rsid w:val="005118ED"/>
    <w:rsid w:val="00511CA0"/>
    <w:rsid w:val="00513D8E"/>
    <w:rsid w:val="0051597E"/>
    <w:rsid w:val="00516345"/>
    <w:rsid w:val="00521792"/>
    <w:rsid w:val="00521D23"/>
    <w:rsid w:val="00521EA0"/>
    <w:rsid w:val="00522110"/>
    <w:rsid w:val="0052347F"/>
    <w:rsid w:val="00523706"/>
    <w:rsid w:val="00523891"/>
    <w:rsid w:val="00525EC0"/>
    <w:rsid w:val="00526C08"/>
    <w:rsid w:val="0052793D"/>
    <w:rsid w:val="005318C0"/>
    <w:rsid w:val="00531C93"/>
    <w:rsid w:val="0053624C"/>
    <w:rsid w:val="00536733"/>
    <w:rsid w:val="00536A5B"/>
    <w:rsid w:val="00540582"/>
    <w:rsid w:val="00541734"/>
    <w:rsid w:val="00542B4C"/>
    <w:rsid w:val="005438F5"/>
    <w:rsid w:val="00545EE0"/>
    <w:rsid w:val="00546F5D"/>
    <w:rsid w:val="00547ECC"/>
    <w:rsid w:val="00552E94"/>
    <w:rsid w:val="005574E6"/>
    <w:rsid w:val="0056022C"/>
    <w:rsid w:val="00560324"/>
    <w:rsid w:val="00561E69"/>
    <w:rsid w:val="005649CB"/>
    <w:rsid w:val="0056634F"/>
    <w:rsid w:val="0057098A"/>
    <w:rsid w:val="0057105C"/>
    <w:rsid w:val="0057116D"/>
    <w:rsid w:val="0057155F"/>
    <w:rsid w:val="005718AF"/>
    <w:rsid w:val="00571FD4"/>
    <w:rsid w:val="00572879"/>
    <w:rsid w:val="00573F16"/>
    <w:rsid w:val="0057471E"/>
    <w:rsid w:val="005748BC"/>
    <w:rsid w:val="0057547C"/>
    <w:rsid w:val="00575BD7"/>
    <w:rsid w:val="00576CE0"/>
    <w:rsid w:val="0057782A"/>
    <w:rsid w:val="00577FA5"/>
    <w:rsid w:val="00585501"/>
    <w:rsid w:val="00585A2F"/>
    <w:rsid w:val="005867D5"/>
    <w:rsid w:val="00590F77"/>
    <w:rsid w:val="00591235"/>
    <w:rsid w:val="00592BA3"/>
    <w:rsid w:val="00594C3F"/>
    <w:rsid w:val="00597F6E"/>
    <w:rsid w:val="005A0799"/>
    <w:rsid w:val="005A0F1C"/>
    <w:rsid w:val="005A15D7"/>
    <w:rsid w:val="005A171E"/>
    <w:rsid w:val="005A3A64"/>
    <w:rsid w:val="005A425F"/>
    <w:rsid w:val="005A51EC"/>
    <w:rsid w:val="005A57B6"/>
    <w:rsid w:val="005A5F8A"/>
    <w:rsid w:val="005A65C0"/>
    <w:rsid w:val="005B1553"/>
    <w:rsid w:val="005B18D9"/>
    <w:rsid w:val="005B62E2"/>
    <w:rsid w:val="005C151A"/>
    <w:rsid w:val="005C1B11"/>
    <w:rsid w:val="005C1B16"/>
    <w:rsid w:val="005C7456"/>
    <w:rsid w:val="005D03C1"/>
    <w:rsid w:val="005D2FD6"/>
    <w:rsid w:val="005D5F00"/>
    <w:rsid w:val="005D739E"/>
    <w:rsid w:val="005E18BD"/>
    <w:rsid w:val="005E34E1"/>
    <w:rsid w:val="005E34FF"/>
    <w:rsid w:val="005E3542"/>
    <w:rsid w:val="005E409D"/>
    <w:rsid w:val="005E4C92"/>
    <w:rsid w:val="005E52F9"/>
    <w:rsid w:val="005E564C"/>
    <w:rsid w:val="005E66D7"/>
    <w:rsid w:val="005E6E01"/>
    <w:rsid w:val="005F1261"/>
    <w:rsid w:val="005F4514"/>
    <w:rsid w:val="005F7036"/>
    <w:rsid w:val="006017C5"/>
    <w:rsid w:val="00602315"/>
    <w:rsid w:val="00603668"/>
    <w:rsid w:val="006052EF"/>
    <w:rsid w:val="006055C3"/>
    <w:rsid w:val="006074B8"/>
    <w:rsid w:val="00612093"/>
    <w:rsid w:val="006121BD"/>
    <w:rsid w:val="006127D4"/>
    <w:rsid w:val="006127F0"/>
    <w:rsid w:val="00613D52"/>
    <w:rsid w:val="00614E46"/>
    <w:rsid w:val="00615462"/>
    <w:rsid w:val="0061683C"/>
    <w:rsid w:val="006178D3"/>
    <w:rsid w:val="0062072C"/>
    <w:rsid w:val="00620B3E"/>
    <w:rsid w:val="00622914"/>
    <w:rsid w:val="00624E6F"/>
    <w:rsid w:val="006319E6"/>
    <w:rsid w:val="0063204A"/>
    <w:rsid w:val="0063373D"/>
    <w:rsid w:val="00634CE5"/>
    <w:rsid w:val="006364C6"/>
    <w:rsid w:val="00640645"/>
    <w:rsid w:val="00642ED5"/>
    <w:rsid w:val="00643947"/>
    <w:rsid w:val="0064742B"/>
    <w:rsid w:val="006531E8"/>
    <w:rsid w:val="006538EA"/>
    <w:rsid w:val="00654994"/>
    <w:rsid w:val="00654E45"/>
    <w:rsid w:val="0065719B"/>
    <w:rsid w:val="00660B55"/>
    <w:rsid w:val="0066200B"/>
    <w:rsid w:val="0066322F"/>
    <w:rsid w:val="00663976"/>
    <w:rsid w:val="006665A7"/>
    <w:rsid w:val="0066671E"/>
    <w:rsid w:val="006670BE"/>
    <w:rsid w:val="0067024B"/>
    <w:rsid w:val="006739FD"/>
    <w:rsid w:val="00673FBD"/>
    <w:rsid w:val="00675724"/>
    <w:rsid w:val="00676208"/>
    <w:rsid w:val="00681108"/>
    <w:rsid w:val="006811D5"/>
    <w:rsid w:val="00683417"/>
    <w:rsid w:val="00684279"/>
    <w:rsid w:val="006842AA"/>
    <w:rsid w:val="00685A46"/>
    <w:rsid w:val="0068798C"/>
    <w:rsid w:val="006904E8"/>
    <w:rsid w:val="00694902"/>
    <w:rsid w:val="0069559D"/>
    <w:rsid w:val="00696368"/>
    <w:rsid w:val="00696954"/>
    <w:rsid w:val="00697A87"/>
    <w:rsid w:val="006A118A"/>
    <w:rsid w:val="006A373E"/>
    <w:rsid w:val="006A5BB3"/>
    <w:rsid w:val="006A6C78"/>
    <w:rsid w:val="006A6EC6"/>
    <w:rsid w:val="006A7658"/>
    <w:rsid w:val="006A7B8B"/>
    <w:rsid w:val="006B269A"/>
    <w:rsid w:val="006B2C53"/>
    <w:rsid w:val="006C0FD4"/>
    <w:rsid w:val="006C2D51"/>
    <w:rsid w:val="006C4C25"/>
    <w:rsid w:val="006C6700"/>
    <w:rsid w:val="006C6D1A"/>
    <w:rsid w:val="006D0607"/>
    <w:rsid w:val="006D2842"/>
    <w:rsid w:val="006D297D"/>
    <w:rsid w:val="006D299E"/>
    <w:rsid w:val="006D3874"/>
    <w:rsid w:val="006D5133"/>
    <w:rsid w:val="006D6940"/>
    <w:rsid w:val="006D6E0A"/>
    <w:rsid w:val="006E03BE"/>
    <w:rsid w:val="006E04C1"/>
    <w:rsid w:val="006E2645"/>
    <w:rsid w:val="006E2EE2"/>
    <w:rsid w:val="006E2F90"/>
    <w:rsid w:val="006E3113"/>
    <w:rsid w:val="006E34CD"/>
    <w:rsid w:val="006E50E9"/>
    <w:rsid w:val="006E67D1"/>
    <w:rsid w:val="006E67D6"/>
    <w:rsid w:val="006E7CFA"/>
    <w:rsid w:val="006F00B7"/>
    <w:rsid w:val="006F02E9"/>
    <w:rsid w:val="006F16D9"/>
    <w:rsid w:val="006F6496"/>
    <w:rsid w:val="006F6766"/>
    <w:rsid w:val="00700133"/>
    <w:rsid w:val="00700F04"/>
    <w:rsid w:val="00700F5A"/>
    <w:rsid w:val="007023B6"/>
    <w:rsid w:val="00702B2E"/>
    <w:rsid w:val="00704126"/>
    <w:rsid w:val="00704E69"/>
    <w:rsid w:val="007065AC"/>
    <w:rsid w:val="007101F3"/>
    <w:rsid w:val="007125B7"/>
    <w:rsid w:val="00713B58"/>
    <w:rsid w:val="00715556"/>
    <w:rsid w:val="00715DC0"/>
    <w:rsid w:val="0071604A"/>
    <w:rsid w:val="00722163"/>
    <w:rsid w:val="0072250F"/>
    <w:rsid w:val="00725AFA"/>
    <w:rsid w:val="00725FEB"/>
    <w:rsid w:val="007269B3"/>
    <w:rsid w:val="00726D58"/>
    <w:rsid w:val="00727579"/>
    <w:rsid w:val="007304BF"/>
    <w:rsid w:val="0073420B"/>
    <w:rsid w:val="007345BC"/>
    <w:rsid w:val="0073548D"/>
    <w:rsid w:val="007377BF"/>
    <w:rsid w:val="00741C0D"/>
    <w:rsid w:val="00742BC2"/>
    <w:rsid w:val="00744856"/>
    <w:rsid w:val="0074490D"/>
    <w:rsid w:val="00745553"/>
    <w:rsid w:val="00747C17"/>
    <w:rsid w:val="00751F4B"/>
    <w:rsid w:val="007556A8"/>
    <w:rsid w:val="00755DE0"/>
    <w:rsid w:val="00756523"/>
    <w:rsid w:val="00756E14"/>
    <w:rsid w:val="007577A7"/>
    <w:rsid w:val="00757F55"/>
    <w:rsid w:val="0076029E"/>
    <w:rsid w:val="0076078E"/>
    <w:rsid w:val="007620B5"/>
    <w:rsid w:val="00764517"/>
    <w:rsid w:val="007652EE"/>
    <w:rsid w:val="00772C4F"/>
    <w:rsid w:val="0077598F"/>
    <w:rsid w:val="00783A9A"/>
    <w:rsid w:val="00783EB0"/>
    <w:rsid w:val="007855FE"/>
    <w:rsid w:val="00785862"/>
    <w:rsid w:val="00790AF4"/>
    <w:rsid w:val="00790E83"/>
    <w:rsid w:val="00791313"/>
    <w:rsid w:val="00794AB1"/>
    <w:rsid w:val="0079524B"/>
    <w:rsid w:val="007962E1"/>
    <w:rsid w:val="007966E9"/>
    <w:rsid w:val="007978AC"/>
    <w:rsid w:val="007A0537"/>
    <w:rsid w:val="007A06BE"/>
    <w:rsid w:val="007A18DF"/>
    <w:rsid w:val="007A315B"/>
    <w:rsid w:val="007A38A7"/>
    <w:rsid w:val="007A610B"/>
    <w:rsid w:val="007A668E"/>
    <w:rsid w:val="007B48CF"/>
    <w:rsid w:val="007B4B9A"/>
    <w:rsid w:val="007B4C9B"/>
    <w:rsid w:val="007B615B"/>
    <w:rsid w:val="007B6E4A"/>
    <w:rsid w:val="007C1DBC"/>
    <w:rsid w:val="007C208D"/>
    <w:rsid w:val="007C39FD"/>
    <w:rsid w:val="007D0010"/>
    <w:rsid w:val="007D080B"/>
    <w:rsid w:val="007D2918"/>
    <w:rsid w:val="007D2AC8"/>
    <w:rsid w:val="007D4039"/>
    <w:rsid w:val="007D6523"/>
    <w:rsid w:val="007D65B4"/>
    <w:rsid w:val="007D74CB"/>
    <w:rsid w:val="007E03C5"/>
    <w:rsid w:val="007E09F1"/>
    <w:rsid w:val="007E1024"/>
    <w:rsid w:val="007E30D4"/>
    <w:rsid w:val="007E69D8"/>
    <w:rsid w:val="007F1352"/>
    <w:rsid w:val="007F224B"/>
    <w:rsid w:val="007F31C7"/>
    <w:rsid w:val="007F39CB"/>
    <w:rsid w:val="007F3F10"/>
    <w:rsid w:val="007F4D59"/>
    <w:rsid w:val="007F59EB"/>
    <w:rsid w:val="007F6E63"/>
    <w:rsid w:val="008034A0"/>
    <w:rsid w:val="008061A4"/>
    <w:rsid w:val="00806239"/>
    <w:rsid w:val="00806F2A"/>
    <w:rsid w:val="00810489"/>
    <w:rsid w:val="00811665"/>
    <w:rsid w:val="00813C53"/>
    <w:rsid w:val="008169EB"/>
    <w:rsid w:val="00816C20"/>
    <w:rsid w:val="00817417"/>
    <w:rsid w:val="00821C15"/>
    <w:rsid w:val="00821F4D"/>
    <w:rsid w:val="0082319A"/>
    <w:rsid w:val="00823543"/>
    <w:rsid w:val="008272FA"/>
    <w:rsid w:val="00827937"/>
    <w:rsid w:val="0083152A"/>
    <w:rsid w:val="00834368"/>
    <w:rsid w:val="00835150"/>
    <w:rsid w:val="0083713B"/>
    <w:rsid w:val="00840314"/>
    <w:rsid w:val="008411A4"/>
    <w:rsid w:val="008435E6"/>
    <w:rsid w:val="00843A3F"/>
    <w:rsid w:val="008441A3"/>
    <w:rsid w:val="008448FC"/>
    <w:rsid w:val="008459E1"/>
    <w:rsid w:val="00850298"/>
    <w:rsid w:val="00850AFD"/>
    <w:rsid w:val="008531FF"/>
    <w:rsid w:val="00855439"/>
    <w:rsid w:val="00857299"/>
    <w:rsid w:val="0086206B"/>
    <w:rsid w:val="0086292D"/>
    <w:rsid w:val="0086447D"/>
    <w:rsid w:val="008713DA"/>
    <w:rsid w:val="00872DEE"/>
    <w:rsid w:val="008731EB"/>
    <w:rsid w:val="0087380A"/>
    <w:rsid w:val="00875397"/>
    <w:rsid w:val="00875714"/>
    <w:rsid w:val="008807B8"/>
    <w:rsid w:val="008810D4"/>
    <w:rsid w:val="00882410"/>
    <w:rsid w:val="00882B66"/>
    <w:rsid w:val="00883EC2"/>
    <w:rsid w:val="00893988"/>
    <w:rsid w:val="0089603F"/>
    <w:rsid w:val="00896694"/>
    <w:rsid w:val="008967EB"/>
    <w:rsid w:val="00896DEE"/>
    <w:rsid w:val="008A03E3"/>
    <w:rsid w:val="008A0814"/>
    <w:rsid w:val="008A11FF"/>
    <w:rsid w:val="008A28CB"/>
    <w:rsid w:val="008A3264"/>
    <w:rsid w:val="008A3D1E"/>
    <w:rsid w:val="008A462E"/>
    <w:rsid w:val="008A599D"/>
    <w:rsid w:val="008B17EA"/>
    <w:rsid w:val="008B1C15"/>
    <w:rsid w:val="008B5710"/>
    <w:rsid w:val="008B5966"/>
    <w:rsid w:val="008B6141"/>
    <w:rsid w:val="008C4249"/>
    <w:rsid w:val="008C6FA3"/>
    <w:rsid w:val="008C7BF6"/>
    <w:rsid w:val="008D25CB"/>
    <w:rsid w:val="008D6242"/>
    <w:rsid w:val="008D6CF4"/>
    <w:rsid w:val="008E2540"/>
    <w:rsid w:val="008E359C"/>
    <w:rsid w:val="008E58C0"/>
    <w:rsid w:val="008E7E65"/>
    <w:rsid w:val="008F021F"/>
    <w:rsid w:val="008F12C0"/>
    <w:rsid w:val="008F23E8"/>
    <w:rsid w:val="008F6E7D"/>
    <w:rsid w:val="00901334"/>
    <w:rsid w:val="009027C9"/>
    <w:rsid w:val="0090378B"/>
    <w:rsid w:val="0090387A"/>
    <w:rsid w:val="00903F65"/>
    <w:rsid w:val="009042BE"/>
    <w:rsid w:val="00906BD5"/>
    <w:rsid w:val="0091049A"/>
    <w:rsid w:val="00910C9F"/>
    <w:rsid w:val="009112A8"/>
    <w:rsid w:val="009124CE"/>
    <w:rsid w:val="00912954"/>
    <w:rsid w:val="00917A0E"/>
    <w:rsid w:val="00917A92"/>
    <w:rsid w:val="00921F34"/>
    <w:rsid w:val="0092304C"/>
    <w:rsid w:val="00923064"/>
    <w:rsid w:val="0092372C"/>
    <w:rsid w:val="00923F06"/>
    <w:rsid w:val="0092562E"/>
    <w:rsid w:val="00925F20"/>
    <w:rsid w:val="00926F6D"/>
    <w:rsid w:val="00927436"/>
    <w:rsid w:val="00930D5B"/>
    <w:rsid w:val="00934302"/>
    <w:rsid w:val="00935781"/>
    <w:rsid w:val="009368F7"/>
    <w:rsid w:val="009370FA"/>
    <w:rsid w:val="00940A61"/>
    <w:rsid w:val="00944308"/>
    <w:rsid w:val="009458E5"/>
    <w:rsid w:val="00946CAA"/>
    <w:rsid w:val="00950882"/>
    <w:rsid w:val="00950A1A"/>
    <w:rsid w:val="0095362D"/>
    <w:rsid w:val="009539FE"/>
    <w:rsid w:val="00955598"/>
    <w:rsid w:val="00960230"/>
    <w:rsid w:val="00960B10"/>
    <w:rsid w:val="0096108C"/>
    <w:rsid w:val="00963726"/>
    <w:rsid w:val="00964166"/>
    <w:rsid w:val="00964A55"/>
    <w:rsid w:val="00966116"/>
    <w:rsid w:val="009668F6"/>
    <w:rsid w:val="00966B87"/>
    <w:rsid w:val="0096730E"/>
    <w:rsid w:val="00973501"/>
    <w:rsid w:val="00974BC6"/>
    <w:rsid w:val="00983A77"/>
    <w:rsid w:val="009841DA"/>
    <w:rsid w:val="00984785"/>
    <w:rsid w:val="0098523D"/>
    <w:rsid w:val="00985C5F"/>
    <w:rsid w:val="00986627"/>
    <w:rsid w:val="009870EA"/>
    <w:rsid w:val="00987223"/>
    <w:rsid w:val="00987304"/>
    <w:rsid w:val="00987E66"/>
    <w:rsid w:val="009910A4"/>
    <w:rsid w:val="00992006"/>
    <w:rsid w:val="00992C8B"/>
    <w:rsid w:val="00992FA2"/>
    <w:rsid w:val="009939B8"/>
    <w:rsid w:val="00994A8E"/>
    <w:rsid w:val="00996320"/>
    <w:rsid w:val="009970AA"/>
    <w:rsid w:val="009A0D0F"/>
    <w:rsid w:val="009A2F2E"/>
    <w:rsid w:val="009A51E6"/>
    <w:rsid w:val="009A5A13"/>
    <w:rsid w:val="009A636E"/>
    <w:rsid w:val="009B2E08"/>
    <w:rsid w:val="009B3075"/>
    <w:rsid w:val="009B6FD2"/>
    <w:rsid w:val="009B72ED"/>
    <w:rsid w:val="009B7BD4"/>
    <w:rsid w:val="009B7C18"/>
    <w:rsid w:val="009B7F3F"/>
    <w:rsid w:val="009C1BA7"/>
    <w:rsid w:val="009C601B"/>
    <w:rsid w:val="009C6A82"/>
    <w:rsid w:val="009C700D"/>
    <w:rsid w:val="009C7F92"/>
    <w:rsid w:val="009D1D3B"/>
    <w:rsid w:val="009D3CBB"/>
    <w:rsid w:val="009E0AF4"/>
    <w:rsid w:val="009E1447"/>
    <w:rsid w:val="009E179D"/>
    <w:rsid w:val="009E2990"/>
    <w:rsid w:val="009E300B"/>
    <w:rsid w:val="009E38B3"/>
    <w:rsid w:val="009E3C69"/>
    <w:rsid w:val="009E4076"/>
    <w:rsid w:val="009E5E62"/>
    <w:rsid w:val="009E6FB7"/>
    <w:rsid w:val="009E726B"/>
    <w:rsid w:val="009E72DA"/>
    <w:rsid w:val="009F0C81"/>
    <w:rsid w:val="009F10EB"/>
    <w:rsid w:val="009F1FCC"/>
    <w:rsid w:val="009F25D6"/>
    <w:rsid w:val="009F3611"/>
    <w:rsid w:val="009F46FB"/>
    <w:rsid w:val="00A00FCD"/>
    <w:rsid w:val="00A010EF"/>
    <w:rsid w:val="00A01120"/>
    <w:rsid w:val="00A05A1A"/>
    <w:rsid w:val="00A101CD"/>
    <w:rsid w:val="00A11285"/>
    <w:rsid w:val="00A1209B"/>
    <w:rsid w:val="00A1260A"/>
    <w:rsid w:val="00A126CA"/>
    <w:rsid w:val="00A12966"/>
    <w:rsid w:val="00A12D79"/>
    <w:rsid w:val="00A13E67"/>
    <w:rsid w:val="00A15D26"/>
    <w:rsid w:val="00A222E0"/>
    <w:rsid w:val="00A231F9"/>
    <w:rsid w:val="00A23FC7"/>
    <w:rsid w:val="00A25451"/>
    <w:rsid w:val="00A256AE"/>
    <w:rsid w:val="00A267D2"/>
    <w:rsid w:val="00A26941"/>
    <w:rsid w:val="00A26A49"/>
    <w:rsid w:val="00A418A7"/>
    <w:rsid w:val="00A425DA"/>
    <w:rsid w:val="00A44308"/>
    <w:rsid w:val="00A4470B"/>
    <w:rsid w:val="00A44A3C"/>
    <w:rsid w:val="00A509AA"/>
    <w:rsid w:val="00A518EB"/>
    <w:rsid w:val="00A53E6F"/>
    <w:rsid w:val="00A54EA4"/>
    <w:rsid w:val="00A566ED"/>
    <w:rsid w:val="00A56A1A"/>
    <w:rsid w:val="00A5760C"/>
    <w:rsid w:val="00A60DB3"/>
    <w:rsid w:val="00A6257F"/>
    <w:rsid w:val="00A66ACB"/>
    <w:rsid w:val="00A70ADA"/>
    <w:rsid w:val="00A73ACD"/>
    <w:rsid w:val="00A83DB8"/>
    <w:rsid w:val="00A856FA"/>
    <w:rsid w:val="00A90120"/>
    <w:rsid w:val="00A9090A"/>
    <w:rsid w:val="00A91D61"/>
    <w:rsid w:val="00A96312"/>
    <w:rsid w:val="00A97994"/>
    <w:rsid w:val="00AA0A1B"/>
    <w:rsid w:val="00AA12E3"/>
    <w:rsid w:val="00AA38CE"/>
    <w:rsid w:val="00AA3F18"/>
    <w:rsid w:val="00AA594B"/>
    <w:rsid w:val="00AB0044"/>
    <w:rsid w:val="00AB338E"/>
    <w:rsid w:val="00AB55AA"/>
    <w:rsid w:val="00AC032B"/>
    <w:rsid w:val="00AC29DF"/>
    <w:rsid w:val="00AC3512"/>
    <w:rsid w:val="00AC36F3"/>
    <w:rsid w:val="00AC3F6D"/>
    <w:rsid w:val="00AC53B3"/>
    <w:rsid w:val="00AC53DF"/>
    <w:rsid w:val="00AC6BA7"/>
    <w:rsid w:val="00AD0DDD"/>
    <w:rsid w:val="00AD0E39"/>
    <w:rsid w:val="00AD2D7D"/>
    <w:rsid w:val="00AD2F56"/>
    <w:rsid w:val="00AD6585"/>
    <w:rsid w:val="00AD6A47"/>
    <w:rsid w:val="00AE09F8"/>
    <w:rsid w:val="00AE0A31"/>
    <w:rsid w:val="00AE21FD"/>
    <w:rsid w:val="00AE2FAA"/>
    <w:rsid w:val="00AE50B6"/>
    <w:rsid w:val="00AE5F69"/>
    <w:rsid w:val="00AE723C"/>
    <w:rsid w:val="00AF028C"/>
    <w:rsid w:val="00AF2885"/>
    <w:rsid w:val="00AF2D25"/>
    <w:rsid w:val="00AF2E28"/>
    <w:rsid w:val="00AF3FF4"/>
    <w:rsid w:val="00AF459C"/>
    <w:rsid w:val="00AF7494"/>
    <w:rsid w:val="00AF799E"/>
    <w:rsid w:val="00AF7D01"/>
    <w:rsid w:val="00B00B0B"/>
    <w:rsid w:val="00B04515"/>
    <w:rsid w:val="00B049F2"/>
    <w:rsid w:val="00B0533E"/>
    <w:rsid w:val="00B06CE3"/>
    <w:rsid w:val="00B07156"/>
    <w:rsid w:val="00B100C3"/>
    <w:rsid w:val="00B1066A"/>
    <w:rsid w:val="00B115CA"/>
    <w:rsid w:val="00B12190"/>
    <w:rsid w:val="00B12CD1"/>
    <w:rsid w:val="00B12F59"/>
    <w:rsid w:val="00B14D82"/>
    <w:rsid w:val="00B16DF7"/>
    <w:rsid w:val="00B21313"/>
    <w:rsid w:val="00B22307"/>
    <w:rsid w:val="00B26722"/>
    <w:rsid w:val="00B3118E"/>
    <w:rsid w:val="00B3191D"/>
    <w:rsid w:val="00B32324"/>
    <w:rsid w:val="00B345C9"/>
    <w:rsid w:val="00B367C3"/>
    <w:rsid w:val="00B46E42"/>
    <w:rsid w:val="00B50DEE"/>
    <w:rsid w:val="00B51CBE"/>
    <w:rsid w:val="00B51D9F"/>
    <w:rsid w:val="00B537AD"/>
    <w:rsid w:val="00B5616E"/>
    <w:rsid w:val="00B56990"/>
    <w:rsid w:val="00B570DA"/>
    <w:rsid w:val="00B609DE"/>
    <w:rsid w:val="00B6107A"/>
    <w:rsid w:val="00B61A35"/>
    <w:rsid w:val="00B61A59"/>
    <w:rsid w:val="00B62CCE"/>
    <w:rsid w:val="00B66F59"/>
    <w:rsid w:val="00B70D7A"/>
    <w:rsid w:val="00B71179"/>
    <w:rsid w:val="00B7142C"/>
    <w:rsid w:val="00B776AE"/>
    <w:rsid w:val="00B77D67"/>
    <w:rsid w:val="00B800F8"/>
    <w:rsid w:val="00B806BF"/>
    <w:rsid w:val="00B80B57"/>
    <w:rsid w:val="00B80BC0"/>
    <w:rsid w:val="00B82D13"/>
    <w:rsid w:val="00B82E78"/>
    <w:rsid w:val="00B9159D"/>
    <w:rsid w:val="00B91782"/>
    <w:rsid w:val="00B919EF"/>
    <w:rsid w:val="00B94918"/>
    <w:rsid w:val="00B95A66"/>
    <w:rsid w:val="00B97BFC"/>
    <w:rsid w:val="00BA1045"/>
    <w:rsid w:val="00BA1071"/>
    <w:rsid w:val="00BA13D7"/>
    <w:rsid w:val="00BA2394"/>
    <w:rsid w:val="00BA4DA4"/>
    <w:rsid w:val="00BA6D15"/>
    <w:rsid w:val="00BA7D3E"/>
    <w:rsid w:val="00BB5C53"/>
    <w:rsid w:val="00BB5EC4"/>
    <w:rsid w:val="00BC0386"/>
    <w:rsid w:val="00BC0524"/>
    <w:rsid w:val="00BC2702"/>
    <w:rsid w:val="00BC296E"/>
    <w:rsid w:val="00BC3A9C"/>
    <w:rsid w:val="00BC453E"/>
    <w:rsid w:val="00BC50C8"/>
    <w:rsid w:val="00BD09CD"/>
    <w:rsid w:val="00BD1174"/>
    <w:rsid w:val="00BD3FE9"/>
    <w:rsid w:val="00BD6F91"/>
    <w:rsid w:val="00BE1000"/>
    <w:rsid w:val="00BE2CC5"/>
    <w:rsid w:val="00BE43BE"/>
    <w:rsid w:val="00BE4E80"/>
    <w:rsid w:val="00BE5071"/>
    <w:rsid w:val="00BE5178"/>
    <w:rsid w:val="00BE6377"/>
    <w:rsid w:val="00BF34D7"/>
    <w:rsid w:val="00C00E8A"/>
    <w:rsid w:val="00C03396"/>
    <w:rsid w:val="00C0544B"/>
    <w:rsid w:val="00C06D9E"/>
    <w:rsid w:val="00C11407"/>
    <w:rsid w:val="00C11BD0"/>
    <w:rsid w:val="00C11E76"/>
    <w:rsid w:val="00C12261"/>
    <w:rsid w:val="00C14687"/>
    <w:rsid w:val="00C15721"/>
    <w:rsid w:val="00C17920"/>
    <w:rsid w:val="00C209A2"/>
    <w:rsid w:val="00C20A8C"/>
    <w:rsid w:val="00C20F56"/>
    <w:rsid w:val="00C212E8"/>
    <w:rsid w:val="00C24C1F"/>
    <w:rsid w:val="00C263A0"/>
    <w:rsid w:val="00C274BD"/>
    <w:rsid w:val="00C279B4"/>
    <w:rsid w:val="00C30C16"/>
    <w:rsid w:val="00C3639C"/>
    <w:rsid w:val="00C36797"/>
    <w:rsid w:val="00C40EA6"/>
    <w:rsid w:val="00C414A5"/>
    <w:rsid w:val="00C418B7"/>
    <w:rsid w:val="00C45609"/>
    <w:rsid w:val="00C46289"/>
    <w:rsid w:val="00C466C8"/>
    <w:rsid w:val="00C52701"/>
    <w:rsid w:val="00C52EC8"/>
    <w:rsid w:val="00C53121"/>
    <w:rsid w:val="00C548ED"/>
    <w:rsid w:val="00C576AB"/>
    <w:rsid w:val="00C57B84"/>
    <w:rsid w:val="00C6196B"/>
    <w:rsid w:val="00C62E1E"/>
    <w:rsid w:val="00C638F4"/>
    <w:rsid w:val="00C64DA7"/>
    <w:rsid w:val="00C67986"/>
    <w:rsid w:val="00C7022E"/>
    <w:rsid w:val="00C71E8F"/>
    <w:rsid w:val="00C72D69"/>
    <w:rsid w:val="00C74873"/>
    <w:rsid w:val="00C7582F"/>
    <w:rsid w:val="00C7643D"/>
    <w:rsid w:val="00C82188"/>
    <w:rsid w:val="00C823A7"/>
    <w:rsid w:val="00C8343C"/>
    <w:rsid w:val="00C847BF"/>
    <w:rsid w:val="00C857CB"/>
    <w:rsid w:val="00C8740F"/>
    <w:rsid w:val="00C87AED"/>
    <w:rsid w:val="00C915A8"/>
    <w:rsid w:val="00C969E7"/>
    <w:rsid w:val="00C96D81"/>
    <w:rsid w:val="00CA1648"/>
    <w:rsid w:val="00CA2CDC"/>
    <w:rsid w:val="00CA50C3"/>
    <w:rsid w:val="00CA5BAE"/>
    <w:rsid w:val="00CB0544"/>
    <w:rsid w:val="00CB49BB"/>
    <w:rsid w:val="00CB4AEE"/>
    <w:rsid w:val="00CB6E04"/>
    <w:rsid w:val="00CB7B2F"/>
    <w:rsid w:val="00CB7C1E"/>
    <w:rsid w:val="00CC2244"/>
    <w:rsid w:val="00CC3D2A"/>
    <w:rsid w:val="00CC4EF3"/>
    <w:rsid w:val="00CC50AC"/>
    <w:rsid w:val="00CC723D"/>
    <w:rsid w:val="00CC7C99"/>
    <w:rsid w:val="00CD27E8"/>
    <w:rsid w:val="00CD6984"/>
    <w:rsid w:val="00CD7A0F"/>
    <w:rsid w:val="00CE040E"/>
    <w:rsid w:val="00CE151D"/>
    <w:rsid w:val="00CE1C5F"/>
    <w:rsid w:val="00CE21C0"/>
    <w:rsid w:val="00CE22EA"/>
    <w:rsid w:val="00CE3DD3"/>
    <w:rsid w:val="00CE6669"/>
    <w:rsid w:val="00CE7870"/>
    <w:rsid w:val="00CF2B97"/>
    <w:rsid w:val="00CF322C"/>
    <w:rsid w:val="00CF4F78"/>
    <w:rsid w:val="00D01B8D"/>
    <w:rsid w:val="00D01C91"/>
    <w:rsid w:val="00D02B48"/>
    <w:rsid w:val="00D02EAC"/>
    <w:rsid w:val="00D037F6"/>
    <w:rsid w:val="00D049D3"/>
    <w:rsid w:val="00D05CD0"/>
    <w:rsid w:val="00D05FD8"/>
    <w:rsid w:val="00D06609"/>
    <w:rsid w:val="00D06EE5"/>
    <w:rsid w:val="00D1088B"/>
    <w:rsid w:val="00D1120A"/>
    <w:rsid w:val="00D125BE"/>
    <w:rsid w:val="00D1410D"/>
    <w:rsid w:val="00D16415"/>
    <w:rsid w:val="00D2055A"/>
    <w:rsid w:val="00D218A2"/>
    <w:rsid w:val="00D23B65"/>
    <w:rsid w:val="00D23FC1"/>
    <w:rsid w:val="00D30F49"/>
    <w:rsid w:val="00D31B89"/>
    <w:rsid w:val="00D31D4E"/>
    <w:rsid w:val="00D354A3"/>
    <w:rsid w:val="00D4050A"/>
    <w:rsid w:val="00D423EB"/>
    <w:rsid w:val="00D432E5"/>
    <w:rsid w:val="00D435BD"/>
    <w:rsid w:val="00D45A43"/>
    <w:rsid w:val="00D45A46"/>
    <w:rsid w:val="00D464DF"/>
    <w:rsid w:val="00D467ED"/>
    <w:rsid w:val="00D47D72"/>
    <w:rsid w:val="00D5080C"/>
    <w:rsid w:val="00D53465"/>
    <w:rsid w:val="00D555DA"/>
    <w:rsid w:val="00D5589A"/>
    <w:rsid w:val="00D563ED"/>
    <w:rsid w:val="00D61802"/>
    <w:rsid w:val="00D63540"/>
    <w:rsid w:val="00D64C05"/>
    <w:rsid w:val="00D655B5"/>
    <w:rsid w:val="00D724AC"/>
    <w:rsid w:val="00D72900"/>
    <w:rsid w:val="00D72B18"/>
    <w:rsid w:val="00D74484"/>
    <w:rsid w:val="00D746E2"/>
    <w:rsid w:val="00D74B5A"/>
    <w:rsid w:val="00D76BFC"/>
    <w:rsid w:val="00D776EC"/>
    <w:rsid w:val="00D77769"/>
    <w:rsid w:val="00D82F29"/>
    <w:rsid w:val="00D85AF8"/>
    <w:rsid w:val="00D86925"/>
    <w:rsid w:val="00D86ADF"/>
    <w:rsid w:val="00D8776D"/>
    <w:rsid w:val="00D90A6A"/>
    <w:rsid w:val="00D90C09"/>
    <w:rsid w:val="00D910C7"/>
    <w:rsid w:val="00D9119F"/>
    <w:rsid w:val="00D922B4"/>
    <w:rsid w:val="00D9415B"/>
    <w:rsid w:val="00D944D3"/>
    <w:rsid w:val="00D95346"/>
    <w:rsid w:val="00DA00D7"/>
    <w:rsid w:val="00DA1F1F"/>
    <w:rsid w:val="00DA354A"/>
    <w:rsid w:val="00DA3F9F"/>
    <w:rsid w:val="00DA6EE2"/>
    <w:rsid w:val="00DB0379"/>
    <w:rsid w:val="00DB0698"/>
    <w:rsid w:val="00DB1128"/>
    <w:rsid w:val="00DB12C5"/>
    <w:rsid w:val="00DB253B"/>
    <w:rsid w:val="00DB734E"/>
    <w:rsid w:val="00DB7937"/>
    <w:rsid w:val="00DC1802"/>
    <w:rsid w:val="00DC2384"/>
    <w:rsid w:val="00DC26C1"/>
    <w:rsid w:val="00DC3062"/>
    <w:rsid w:val="00DC6B86"/>
    <w:rsid w:val="00DD0A58"/>
    <w:rsid w:val="00DD0EE9"/>
    <w:rsid w:val="00DD0F21"/>
    <w:rsid w:val="00DD10EB"/>
    <w:rsid w:val="00DD3245"/>
    <w:rsid w:val="00DD3847"/>
    <w:rsid w:val="00DD640C"/>
    <w:rsid w:val="00DE0088"/>
    <w:rsid w:val="00DE265F"/>
    <w:rsid w:val="00DE4534"/>
    <w:rsid w:val="00DE48FA"/>
    <w:rsid w:val="00DE4FD3"/>
    <w:rsid w:val="00DE5838"/>
    <w:rsid w:val="00DF2EEA"/>
    <w:rsid w:val="00DF3DA5"/>
    <w:rsid w:val="00DF4C86"/>
    <w:rsid w:val="00DF7132"/>
    <w:rsid w:val="00DF7993"/>
    <w:rsid w:val="00E036E7"/>
    <w:rsid w:val="00E04AD3"/>
    <w:rsid w:val="00E04F5D"/>
    <w:rsid w:val="00E05870"/>
    <w:rsid w:val="00E05CEA"/>
    <w:rsid w:val="00E0681E"/>
    <w:rsid w:val="00E0730C"/>
    <w:rsid w:val="00E10368"/>
    <w:rsid w:val="00E11244"/>
    <w:rsid w:val="00E12726"/>
    <w:rsid w:val="00E15353"/>
    <w:rsid w:val="00E16CAE"/>
    <w:rsid w:val="00E17553"/>
    <w:rsid w:val="00E201DE"/>
    <w:rsid w:val="00E20789"/>
    <w:rsid w:val="00E214E5"/>
    <w:rsid w:val="00E24CB2"/>
    <w:rsid w:val="00E25076"/>
    <w:rsid w:val="00E303FD"/>
    <w:rsid w:val="00E316EA"/>
    <w:rsid w:val="00E3238F"/>
    <w:rsid w:val="00E330C9"/>
    <w:rsid w:val="00E33BE1"/>
    <w:rsid w:val="00E33D56"/>
    <w:rsid w:val="00E3494B"/>
    <w:rsid w:val="00E4184F"/>
    <w:rsid w:val="00E42F8B"/>
    <w:rsid w:val="00E435F4"/>
    <w:rsid w:val="00E44738"/>
    <w:rsid w:val="00E45340"/>
    <w:rsid w:val="00E45633"/>
    <w:rsid w:val="00E459BC"/>
    <w:rsid w:val="00E462EB"/>
    <w:rsid w:val="00E515DB"/>
    <w:rsid w:val="00E54F7C"/>
    <w:rsid w:val="00E5520B"/>
    <w:rsid w:val="00E60C50"/>
    <w:rsid w:val="00E6180F"/>
    <w:rsid w:val="00E62D71"/>
    <w:rsid w:val="00E63673"/>
    <w:rsid w:val="00E64418"/>
    <w:rsid w:val="00E65331"/>
    <w:rsid w:val="00E665CB"/>
    <w:rsid w:val="00E674DD"/>
    <w:rsid w:val="00E67B22"/>
    <w:rsid w:val="00E67DC0"/>
    <w:rsid w:val="00E67E24"/>
    <w:rsid w:val="00E7013F"/>
    <w:rsid w:val="00E710E1"/>
    <w:rsid w:val="00E73C89"/>
    <w:rsid w:val="00E76E74"/>
    <w:rsid w:val="00E7715B"/>
    <w:rsid w:val="00E808A1"/>
    <w:rsid w:val="00E81323"/>
    <w:rsid w:val="00E81B95"/>
    <w:rsid w:val="00E84257"/>
    <w:rsid w:val="00E85E19"/>
    <w:rsid w:val="00E85E3D"/>
    <w:rsid w:val="00E91DB9"/>
    <w:rsid w:val="00E94355"/>
    <w:rsid w:val="00E9521D"/>
    <w:rsid w:val="00E9603E"/>
    <w:rsid w:val="00E974ED"/>
    <w:rsid w:val="00E97FDA"/>
    <w:rsid w:val="00EA1479"/>
    <w:rsid w:val="00EA23D3"/>
    <w:rsid w:val="00EA2DF0"/>
    <w:rsid w:val="00EA3FC2"/>
    <w:rsid w:val="00EA406E"/>
    <w:rsid w:val="00EA43AC"/>
    <w:rsid w:val="00EA4B1A"/>
    <w:rsid w:val="00EA52D3"/>
    <w:rsid w:val="00EA6EF4"/>
    <w:rsid w:val="00EA73CE"/>
    <w:rsid w:val="00EA773C"/>
    <w:rsid w:val="00EA7779"/>
    <w:rsid w:val="00EB2329"/>
    <w:rsid w:val="00EB3882"/>
    <w:rsid w:val="00EB5058"/>
    <w:rsid w:val="00EB6601"/>
    <w:rsid w:val="00EB6911"/>
    <w:rsid w:val="00EC0B24"/>
    <w:rsid w:val="00EC101D"/>
    <w:rsid w:val="00EC11A7"/>
    <w:rsid w:val="00EC166C"/>
    <w:rsid w:val="00EC5A33"/>
    <w:rsid w:val="00ED01A1"/>
    <w:rsid w:val="00ED043A"/>
    <w:rsid w:val="00ED1FDC"/>
    <w:rsid w:val="00ED3727"/>
    <w:rsid w:val="00ED38B9"/>
    <w:rsid w:val="00ED3DDF"/>
    <w:rsid w:val="00ED3FF4"/>
    <w:rsid w:val="00ED50F4"/>
    <w:rsid w:val="00ED6497"/>
    <w:rsid w:val="00ED79D2"/>
    <w:rsid w:val="00EE1B15"/>
    <w:rsid w:val="00EE1C1A"/>
    <w:rsid w:val="00EE2613"/>
    <w:rsid w:val="00EE2EB0"/>
    <w:rsid w:val="00EE3C7F"/>
    <w:rsid w:val="00EE51BF"/>
    <w:rsid w:val="00EE550A"/>
    <w:rsid w:val="00EE7D52"/>
    <w:rsid w:val="00EF1E98"/>
    <w:rsid w:val="00EF2837"/>
    <w:rsid w:val="00EF2902"/>
    <w:rsid w:val="00EF49EF"/>
    <w:rsid w:val="00EF5820"/>
    <w:rsid w:val="00F01209"/>
    <w:rsid w:val="00F03600"/>
    <w:rsid w:val="00F058FA"/>
    <w:rsid w:val="00F06C38"/>
    <w:rsid w:val="00F07A03"/>
    <w:rsid w:val="00F1025A"/>
    <w:rsid w:val="00F162BA"/>
    <w:rsid w:val="00F163A7"/>
    <w:rsid w:val="00F176D5"/>
    <w:rsid w:val="00F17A2E"/>
    <w:rsid w:val="00F224AB"/>
    <w:rsid w:val="00F22692"/>
    <w:rsid w:val="00F22707"/>
    <w:rsid w:val="00F2297F"/>
    <w:rsid w:val="00F23977"/>
    <w:rsid w:val="00F24A9F"/>
    <w:rsid w:val="00F26A45"/>
    <w:rsid w:val="00F26FBD"/>
    <w:rsid w:val="00F31A0A"/>
    <w:rsid w:val="00F3200F"/>
    <w:rsid w:val="00F35B47"/>
    <w:rsid w:val="00F35EDC"/>
    <w:rsid w:val="00F367F3"/>
    <w:rsid w:val="00F46A9E"/>
    <w:rsid w:val="00F47219"/>
    <w:rsid w:val="00F47EB5"/>
    <w:rsid w:val="00F519A1"/>
    <w:rsid w:val="00F543B6"/>
    <w:rsid w:val="00F62916"/>
    <w:rsid w:val="00F63D9A"/>
    <w:rsid w:val="00F64DBC"/>
    <w:rsid w:val="00F659A3"/>
    <w:rsid w:val="00F70AF5"/>
    <w:rsid w:val="00F713D4"/>
    <w:rsid w:val="00F72333"/>
    <w:rsid w:val="00F72443"/>
    <w:rsid w:val="00F7417F"/>
    <w:rsid w:val="00F75243"/>
    <w:rsid w:val="00F7673D"/>
    <w:rsid w:val="00F866E8"/>
    <w:rsid w:val="00F86C29"/>
    <w:rsid w:val="00F878FD"/>
    <w:rsid w:val="00F906F5"/>
    <w:rsid w:val="00F91501"/>
    <w:rsid w:val="00F93C93"/>
    <w:rsid w:val="00F97EE4"/>
    <w:rsid w:val="00FA02D2"/>
    <w:rsid w:val="00FA205D"/>
    <w:rsid w:val="00FA7A66"/>
    <w:rsid w:val="00FA7BC6"/>
    <w:rsid w:val="00FB4723"/>
    <w:rsid w:val="00FB4AFE"/>
    <w:rsid w:val="00FB5143"/>
    <w:rsid w:val="00FB6B72"/>
    <w:rsid w:val="00FB743C"/>
    <w:rsid w:val="00FC1410"/>
    <w:rsid w:val="00FC3B45"/>
    <w:rsid w:val="00FC4BCE"/>
    <w:rsid w:val="00FC5AAB"/>
    <w:rsid w:val="00FC5D4D"/>
    <w:rsid w:val="00FC6E8D"/>
    <w:rsid w:val="00FC751B"/>
    <w:rsid w:val="00FD0615"/>
    <w:rsid w:val="00FD0F04"/>
    <w:rsid w:val="00FD1DF9"/>
    <w:rsid w:val="00FD307B"/>
    <w:rsid w:val="00FD3746"/>
    <w:rsid w:val="00FD421F"/>
    <w:rsid w:val="00FD457E"/>
    <w:rsid w:val="00FD6310"/>
    <w:rsid w:val="00FD7B1E"/>
    <w:rsid w:val="00FE27A6"/>
    <w:rsid w:val="00FE67B1"/>
    <w:rsid w:val="00FE68E4"/>
    <w:rsid w:val="00FE7855"/>
    <w:rsid w:val="00FF1F34"/>
    <w:rsid w:val="00FF34A3"/>
    <w:rsid w:val="00FF5482"/>
    <w:rsid w:val="00FF5A54"/>
    <w:rsid w:val="00FF653D"/>
    <w:rsid w:val="00FF6906"/>
    <w:rsid w:val="00FF7763"/>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7A531B"/>
  <w15:docId w15:val="{31EB6022-02FB-49EE-ADA2-70AAB2F8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5"/>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5"/>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5"/>
      </w:numPr>
      <w:spacing w:before="240" w:after="40"/>
      <w:outlineLvl w:val="3"/>
    </w:pPr>
    <w:rPr>
      <w:b/>
      <w:i/>
      <w:color w:val="000000"/>
    </w:rPr>
  </w:style>
  <w:style w:type="paragraph" w:styleId="Heading5">
    <w:name w:val="heading 5"/>
    <w:basedOn w:val="Normal"/>
    <w:next w:val="Normal"/>
    <w:qFormat/>
    <w:rsid w:val="00591235"/>
    <w:pPr>
      <w:keepNext/>
      <w:numPr>
        <w:ilvl w:val="4"/>
        <w:numId w:val="25"/>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5"/>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5"/>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5"/>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3F3ECB"/>
    <w:rPr>
      <w:vertAlign w:val="superscript"/>
    </w:rPr>
  </w:style>
  <w:style w:type="paragraph" w:styleId="ListParagraph">
    <w:name w:val="List Paragraph"/>
    <w:basedOn w:val="Normal"/>
    <w:uiPriority w:val="34"/>
    <w:qFormat/>
    <w:rsid w:val="00230AB1"/>
    <w:pPr>
      <w:ind w:left="720"/>
      <w:contextualSpacing/>
    </w:pPr>
  </w:style>
  <w:style w:type="paragraph" w:customStyle="1" w:styleId="legclearfix">
    <w:name w:val="legclearfix"/>
    <w:basedOn w:val="Normal"/>
    <w:rsid w:val="00212A68"/>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21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25649">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3705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7507EC94-5482-453B-B635-1C091FC64218}">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7</Pages>
  <Words>3361</Words>
  <Characters>17305</Characters>
  <Application>Microsoft Office Word</Application>
  <DocSecurity>4</DocSecurity>
  <Lines>144</Lines>
  <Paragraphs>41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O'Connor, Helen</dc:creator>
  <cp:lastModifiedBy>Edwards, Michael</cp:lastModifiedBy>
  <cp:revision>2</cp:revision>
  <cp:lastPrinted>2021-11-01T08:13:00Z</cp:lastPrinted>
  <dcterms:created xsi:type="dcterms:W3CDTF">2022-05-13T08:36:00Z</dcterms:created>
  <dcterms:modified xsi:type="dcterms:W3CDTF">2022-05-13T08:36:00Z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ies>
</file>