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1FC00" w14:textId="35ABE9F1" w:rsidR="00C71952" w:rsidRDefault="009D3186">
      <w:r>
        <w:t xml:space="preserve"> </w:t>
      </w:r>
      <w:r w:rsidR="004E795E">
        <w:rPr>
          <w:noProof/>
        </w:rPr>
        <w:drawing>
          <wp:inline distT="0" distB="0" distL="0" distR="0" wp14:anchorId="44BA418B" wp14:editId="6B7388BF">
            <wp:extent cx="3422650" cy="361950"/>
            <wp:effectExtent l="0" t="0" r="0" b="0"/>
            <wp:docPr id="5"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IN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776D7007" w14:textId="77777777" w:rsidR="0004625F" w:rsidRDefault="0004625F"/>
    <w:p w14:paraId="3C6FA931" w14:textId="77777777" w:rsidR="0004625F" w:rsidRDefault="0004625F"/>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67A58C1D" w14:textId="77777777" w:rsidTr="00DD37E9">
        <w:tblPrEx>
          <w:tblCellMar>
            <w:top w:w="0" w:type="dxa"/>
            <w:bottom w:w="0" w:type="dxa"/>
          </w:tblCellMar>
        </w:tblPrEx>
        <w:trPr>
          <w:cantSplit/>
          <w:trHeight w:val="659"/>
        </w:trPr>
        <w:tc>
          <w:tcPr>
            <w:tcW w:w="9356" w:type="dxa"/>
            <w:shd w:val="clear" w:color="auto" w:fill="auto"/>
          </w:tcPr>
          <w:p w14:paraId="22BA7EF7" w14:textId="77777777" w:rsidR="0004625F" w:rsidRPr="00DD37E9" w:rsidRDefault="00DD37E9" w:rsidP="0069559D">
            <w:pPr>
              <w:spacing w:before="120"/>
              <w:ind w:left="-108" w:right="34"/>
              <w:rPr>
                <w:b/>
                <w:color w:val="000000"/>
                <w:sz w:val="40"/>
                <w:szCs w:val="40"/>
              </w:rPr>
            </w:pPr>
            <w:bookmarkStart w:id="0" w:name="bmkTable00"/>
            <w:bookmarkEnd w:id="0"/>
            <w:r>
              <w:rPr>
                <w:b/>
                <w:color w:val="000000"/>
                <w:sz w:val="40"/>
                <w:szCs w:val="40"/>
              </w:rPr>
              <w:t>Appeal Decision</w:t>
            </w:r>
          </w:p>
        </w:tc>
      </w:tr>
      <w:tr w:rsidR="0004625F" w:rsidRPr="000C3F13" w14:paraId="107B4CBB" w14:textId="77777777" w:rsidTr="00DD37E9">
        <w:tblPrEx>
          <w:tblCellMar>
            <w:top w:w="0" w:type="dxa"/>
            <w:bottom w:w="0" w:type="dxa"/>
          </w:tblCellMar>
        </w:tblPrEx>
        <w:trPr>
          <w:cantSplit/>
          <w:trHeight w:val="425"/>
        </w:trPr>
        <w:tc>
          <w:tcPr>
            <w:tcW w:w="9356" w:type="dxa"/>
            <w:shd w:val="clear" w:color="auto" w:fill="auto"/>
            <w:vAlign w:val="center"/>
          </w:tcPr>
          <w:p w14:paraId="54FD3230" w14:textId="77777777" w:rsidR="0004625F" w:rsidRPr="00DD37E9" w:rsidRDefault="0004625F" w:rsidP="00DD37E9">
            <w:pPr>
              <w:spacing w:before="60"/>
              <w:ind w:left="-108" w:right="34"/>
              <w:rPr>
                <w:color w:val="000000"/>
                <w:szCs w:val="22"/>
              </w:rPr>
            </w:pPr>
          </w:p>
        </w:tc>
      </w:tr>
      <w:tr w:rsidR="0004625F" w:rsidRPr="00361890" w14:paraId="33F74466" w14:textId="77777777" w:rsidTr="00DD37E9">
        <w:tblPrEx>
          <w:tblCellMar>
            <w:top w:w="0" w:type="dxa"/>
            <w:bottom w:w="0" w:type="dxa"/>
          </w:tblCellMar>
        </w:tblPrEx>
        <w:trPr>
          <w:cantSplit/>
          <w:trHeight w:val="374"/>
        </w:trPr>
        <w:tc>
          <w:tcPr>
            <w:tcW w:w="9356" w:type="dxa"/>
            <w:shd w:val="clear" w:color="auto" w:fill="auto"/>
          </w:tcPr>
          <w:p w14:paraId="653B6DFC" w14:textId="77777777" w:rsidR="0004625F" w:rsidRPr="00DD37E9" w:rsidRDefault="00DD37E9" w:rsidP="00DD37E9">
            <w:pPr>
              <w:spacing w:before="180"/>
              <w:ind w:left="-108" w:right="34"/>
              <w:rPr>
                <w:b/>
                <w:color w:val="000000"/>
                <w:sz w:val="16"/>
                <w:szCs w:val="22"/>
              </w:rPr>
            </w:pPr>
            <w:r>
              <w:rPr>
                <w:b/>
                <w:color w:val="000000"/>
                <w:szCs w:val="22"/>
              </w:rPr>
              <w:t xml:space="preserve">by </w:t>
            </w:r>
            <w:r w:rsidR="00021D7A">
              <w:rPr>
                <w:b/>
                <w:color w:val="000000"/>
                <w:szCs w:val="22"/>
              </w:rPr>
              <w:t>Susan Doran BA Hons MIPROW</w:t>
            </w:r>
          </w:p>
        </w:tc>
      </w:tr>
      <w:tr w:rsidR="0004625F" w:rsidRPr="00361890" w14:paraId="3661B129" w14:textId="77777777" w:rsidTr="00DD37E9">
        <w:tblPrEx>
          <w:tblCellMar>
            <w:top w:w="0" w:type="dxa"/>
            <w:bottom w:w="0" w:type="dxa"/>
          </w:tblCellMar>
        </w:tblPrEx>
        <w:trPr>
          <w:cantSplit/>
          <w:trHeight w:val="357"/>
        </w:trPr>
        <w:tc>
          <w:tcPr>
            <w:tcW w:w="9356" w:type="dxa"/>
            <w:shd w:val="clear" w:color="auto" w:fill="auto"/>
          </w:tcPr>
          <w:p w14:paraId="3007CD74" w14:textId="77777777" w:rsidR="0004625F" w:rsidRPr="00DD37E9" w:rsidRDefault="00DD37E9" w:rsidP="0069559D">
            <w:pPr>
              <w:spacing w:before="120"/>
              <w:ind w:left="-108" w:right="34"/>
              <w:rPr>
                <w:b/>
                <w:color w:val="000000"/>
                <w:sz w:val="16"/>
                <w:szCs w:val="16"/>
              </w:rPr>
            </w:pPr>
            <w:r>
              <w:rPr>
                <w:b/>
                <w:color w:val="000000"/>
                <w:sz w:val="16"/>
                <w:szCs w:val="16"/>
              </w:rPr>
              <w:t xml:space="preserve">an Inspector </w:t>
            </w:r>
            <w:r w:rsidR="007277A3">
              <w:rPr>
                <w:b/>
                <w:color w:val="000000"/>
                <w:sz w:val="16"/>
                <w:szCs w:val="16"/>
              </w:rPr>
              <w:t>on direction of</w:t>
            </w:r>
            <w:r>
              <w:rPr>
                <w:b/>
                <w:color w:val="000000"/>
                <w:sz w:val="16"/>
                <w:szCs w:val="16"/>
              </w:rPr>
              <w:t xml:space="preserve"> the Secretary of State for Environment, Food and Rural Affairs</w:t>
            </w:r>
          </w:p>
        </w:tc>
      </w:tr>
      <w:tr w:rsidR="0004625F" w:rsidRPr="00A101CD" w14:paraId="2166DC87" w14:textId="77777777" w:rsidTr="00DD37E9">
        <w:tblPrEx>
          <w:tblCellMar>
            <w:top w:w="0" w:type="dxa"/>
            <w:bottom w:w="0" w:type="dxa"/>
          </w:tblCellMar>
        </w:tblPrEx>
        <w:trPr>
          <w:cantSplit/>
          <w:trHeight w:val="335"/>
        </w:trPr>
        <w:tc>
          <w:tcPr>
            <w:tcW w:w="9356" w:type="dxa"/>
            <w:shd w:val="clear" w:color="auto" w:fill="auto"/>
          </w:tcPr>
          <w:p w14:paraId="5CD63973" w14:textId="77777777"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4836D7">
              <w:rPr>
                <w:b/>
                <w:color w:val="000000"/>
                <w:sz w:val="16"/>
                <w:szCs w:val="16"/>
              </w:rPr>
              <w:t xml:space="preserve">  15 March 2022</w:t>
            </w:r>
          </w:p>
        </w:tc>
      </w:tr>
    </w:tbl>
    <w:p w14:paraId="0226E22A" w14:textId="77777777" w:rsidR="00DD37E9" w:rsidRDefault="00DD37E9"/>
    <w:tbl>
      <w:tblPr>
        <w:tblW w:w="0" w:type="auto"/>
        <w:tblLayout w:type="fixed"/>
        <w:tblLook w:val="0000" w:firstRow="0" w:lastRow="0" w:firstColumn="0" w:lastColumn="0" w:noHBand="0" w:noVBand="0"/>
      </w:tblPr>
      <w:tblGrid>
        <w:gridCol w:w="9520"/>
      </w:tblGrid>
      <w:tr w:rsidR="00DD37E9" w14:paraId="47F38126" w14:textId="77777777" w:rsidTr="00DD37E9">
        <w:tblPrEx>
          <w:tblCellMar>
            <w:top w:w="0" w:type="dxa"/>
            <w:bottom w:w="0" w:type="dxa"/>
          </w:tblCellMar>
        </w:tblPrEx>
        <w:tc>
          <w:tcPr>
            <w:tcW w:w="9520" w:type="dxa"/>
            <w:shd w:val="clear" w:color="auto" w:fill="auto"/>
          </w:tcPr>
          <w:p w14:paraId="28BF24CC" w14:textId="77777777" w:rsidR="00DD37E9" w:rsidRPr="00DD37E9" w:rsidRDefault="00C5189E" w:rsidP="00CC72C0">
            <w:pPr>
              <w:spacing w:after="60"/>
              <w:rPr>
                <w:b/>
                <w:color w:val="000000"/>
              </w:rPr>
            </w:pPr>
            <w:r>
              <w:rPr>
                <w:b/>
                <w:color w:val="000000"/>
              </w:rPr>
              <w:t>Appeal</w:t>
            </w:r>
            <w:r w:rsidR="00DD37E9">
              <w:rPr>
                <w:b/>
                <w:color w:val="000000"/>
              </w:rPr>
              <w:t xml:space="preserve"> Ref: </w:t>
            </w:r>
            <w:r w:rsidR="00021D7A">
              <w:rPr>
                <w:b/>
                <w:color w:val="000000"/>
              </w:rPr>
              <w:t>FPS</w:t>
            </w:r>
            <w:r w:rsidR="00DD37E9">
              <w:rPr>
                <w:b/>
                <w:color w:val="000000"/>
              </w:rPr>
              <w:t>/</w:t>
            </w:r>
            <w:r w:rsidR="00FA3038">
              <w:rPr>
                <w:b/>
                <w:color w:val="000000"/>
              </w:rPr>
              <w:t>C1245</w:t>
            </w:r>
            <w:r w:rsidR="00021D7A">
              <w:rPr>
                <w:b/>
                <w:color w:val="000000"/>
              </w:rPr>
              <w:t>/14A/</w:t>
            </w:r>
            <w:r w:rsidR="00E3602D">
              <w:rPr>
                <w:b/>
                <w:color w:val="000000"/>
              </w:rPr>
              <w:t>1</w:t>
            </w:r>
            <w:r w:rsidR="00FA3038">
              <w:rPr>
                <w:b/>
                <w:color w:val="000000"/>
              </w:rPr>
              <w:t>3</w:t>
            </w:r>
          </w:p>
        </w:tc>
      </w:tr>
      <w:tr w:rsidR="00DD37E9" w14:paraId="36A08037" w14:textId="77777777" w:rsidTr="00DD37E9">
        <w:tblPrEx>
          <w:tblCellMar>
            <w:top w:w="0" w:type="dxa"/>
            <w:bottom w:w="0" w:type="dxa"/>
          </w:tblCellMar>
        </w:tblPrEx>
        <w:tc>
          <w:tcPr>
            <w:tcW w:w="9520" w:type="dxa"/>
            <w:shd w:val="clear" w:color="auto" w:fill="auto"/>
          </w:tcPr>
          <w:p w14:paraId="63AE73E2" w14:textId="77777777" w:rsidR="00DD37E9" w:rsidRDefault="00DD37E9" w:rsidP="00CC72C0">
            <w:pPr>
              <w:pStyle w:val="TBullet"/>
            </w:pPr>
            <w:r>
              <w:t xml:space="preserve">This Appeal is made under Section 53(5) and Paragraph 4(1) of </w:t>
            </w:r>
            <w:r w:rsidR="00B925A5">
              <w:t>Schedule</w:t>
            </w:r>
            <w:r>
              <w:t xml:space="preserve"> 14 of the Wildlife and Countryside Act 1981 </w:t>
            </w:r>
            <w:r w:rsidR="0041539C">
              <w:t>against the d</w:t>
            </w:r>
            <w:r w:rsidR="002C6E5C">
              <w:t xml:space="preserve">ecision of </w:t>
            </w:r>
            <w:r w:rsidR="00FA3038">
              <w:t>Dorset</w:t>
            </w:r>
            <w:r w:rsidR="00CC72C0">
              <w:t xml:space="preserve"> </w:t>
            </w:r>
            <w:r w:rsidR="00B925A5">
              <w:t>Council</w:t>
            </w:r>
            <w:r w:rsidR="0041539C">
              <w:t xml:space="preserve"> not to make </w:t>
            </w:r>
            <w:r w:rsidR="0086270A">
              <w:t xml:space="preserve">an </w:t>
            </w:r>
            <w:r w:rsidR="0041539C">
              <w:t xml:space="preserve">Order under </w:t>
            </w:r>
            <w:r w:rsidR="006E384C">
              <w:t>S</w:t>
            </w:r>
            <w:r w:rsidR="0041539C">
              <w:t>ection 53(2) of that Act.</w:t>
            </w:r>
          </w:p>
        </w:tc>
      </w:tr>
      <w:tr w:rsidR="00DD37E9" w14:paraId="750C2D3C" w14:textId="77777777" w:rsidTr="00DD37E9">
        <w:tblPrEx>
          <w:tblCellMar>
            <w:top w:w="0" w:type="dxa"/>
            <w:bottom w:w="0" w:type="dxa"/>
          </w:tblCellMar>
        </w:tblPrEx>
        <w:tc>
          <w:tcPr>
            <w:tcW w:w="9520" w:type="dxa"/>
            <w:shd w:val="clear" w:color="auto" w:fill="auto"/>
          </w:tcPr>
          <w:p w14:paraId="46639306" w14:textId="77777777" w:rsidR="00DD37E9" w:rsidRDefault="00DD37E9" w:rsidP="008154BE">
            <w:pPr>
              <w:pStyle w:val="TBullet"/>
            </w:pPr>
            <w:r>
              <w:t xml:space="preserve">The </w:t>
            </w:r>
            <w:r w:rsidR="006E384C">
              <w:t xml:space="preserve">Application dated </w:t>
            </w:r>
            <w:r w:rsidR="00077777">
              <w:t>11 March 2010</w:t>
            </w:r>
            <w:r w:rsidR="0041539C">
              <w:t xml:space="preserve"> was refused by </w:t>
            </w:r>
            <w:bookmarkStart w:id="1" w:name="_Hlk70066323"/>
            <w:r w:rsidR="00FA3038">
              <w:t>Dorset</w:t>
            </w:r>
            <w:r w:rsidR="001242A8">
              <w:t xml:space="preserve"> </w:t>
            </w:r>
            <w:r w:rsidR="00B925A5">
              <w:t>Council</w:t>
            </w:r>
            <w:r w:rsidR="006E384C">
              <w:t xml:space="preserve"> </w:t>
            </w:r>
            <w:bookmarkEnd w:id="1"/>
            <w:r w:rsidR="006E384C">
              <w:t>on</w:t>
            </w:r>
            <w:r w:rsidR="008154BE">
              <w:t xml:space="preserve"> </w:t>
            </w:r>
            <w:r w:rsidR="00077777">
              <w:t>23 December 2020</w:t>
            </w:r>
            <w:r w:rsidR="006768C4">
              <w:t>.</w:t>
            </w:r>
          </w:p>
        </w:tc>
      </w:tr>
      <w:tr w:rsidR="00DD37E9" w14:paraId="2BBD35CD" w14:textId="77777777" w:rsidTr="00DD37E9">
        <w:tblPrEx>
          <w:tblCellMar>
            <w:top w:w="0" w:type="dxa"/>
            <w:bottom w:w="0" w:type="dxa"/>
          </w:tblCellMar>
        </w:tblPrEx>
        <w:tc>
          <w:tcPr>
            <w:tcW w:w="9520" w:type="dxa"/>
            <w:shd w:val="clear" w:color="auto" w:fill="auto"/>
          </w:tcPr>
          <w:p w14:paraId="6F3051C0" w14:textId="77777777" w:rsidR="00DD37E9" w:rsidRDefault="00DD37E9" w:rsidP="00CC72C0">
            <w:pPr>
              <w:pStyle w:val="TBullet"/>
            </w:pPr>
            <w:r>
              <w:t>The</w:t>
            </w:r>
            <w:r w:rsidR="00FE6B66">
              <w:t xml:space="preserve"> Appellant</w:t>
            </w:r>
            <w:r w:rsidR="002C6E5C">
              <w:t xml:space="preserve"> claims that the appeal route</w:t>
            </w:r>
            <w:r w:rsidR="00E3602D">
              <w:t xml:space="preserve"> from </w:t>
            </w:r>
            <w:r w:rsidR="00FA3038">
              <w:t>Holton Heath Trading Park to Rockley Jetty (</w:t>
            </w:r>
            <w:r w:rsidR="003C5642">
              <w:t>referr</w:t>
            </w:r>
            <w:r w:rsidR="003A041C">
              <w:t>ed</w:t>
            </w:r>
            <w:r w:rsidR="00FA3038">
              <w:t xml:space="preserve"> </w:t>
            </w:r>
            <w:r w:rsidR="003C5642">
              <w:t xml:space="preserve">to </w:t>
            </w:r>
            <w:r w:rsidR="00FA3038">
              <w:t xml:space="preserve">as ‘The Cordite Way’) in the parish of Wareham St Martin </w:t>
            </w:r>
            <w:r w:rsidR="0041539C">
              <w:t xml:space="preserve">should be </w:t>
            </w:r>
            <w:r w:rsidR="006E384C">
              <w:t xml:space="preserve">added </w:t>
            </w:r>
            <w:r w:rsidR="00CC72C0">
              <w:t xml:space="preserve">to the definitive map and statement for the area as a </w:t>
            </w:r>
            <w:r w:rsidR="00FA3038">
              <w:t>public footpath</w:t>
            </w:r>
            <w:r w:rsidR="00CC72C0">
              <w:t>.</w:t>
            </w:r>
          </w:p>
        </w:tc>
      </w:tr>
      <w:tr w:rsidR="00DD37E9" w14:paraId="02824A2C" w14:textId="77777777" w:rsidTr="00DD37E9">
        <w:tblPrEx>
          <w:tblCellMar>
            <w:top w:w="0" w:type="dxa"/>
            <w:bottom w:w="0" w:type="dxa"/>
          </w:tblCellMar>
        </w:tblPrEx>
        <w:tc>
          <w:tcPr>
            <w:tcW w:w="9520" w:type="dxa"/>
            <w:shd w:val="clear" w:color="auto" w:fill="auto"/>
          </w:tcPr>
          <w:p w14:paraId="14C5C77A" w14:textId="77777777" w:rsidR="00DD37E9" w:rsidRPr="00DD37E9" w:rsidRDefault="00DD37E9" w:rsidP="007850CF">
            <w:pPr>
              <w:spacing w:before="60"/>
              <w:rPr>
                <w:b/>
                <w:color w:val="000000"/>
              </w:rPr>
            </w:pPr>
            <w:r>
              <w:rPr>
                <w:b/>
                <w:color w:val="000000"/>
              </w:rPr>
              <w:t>Summary of Decision:</w:t>
            </w:r>
            <w:r w:rsidR="00B925A5">
              <w:rPr>
                <w:b/>
                <w:color w:val="000000"/>
              </w:rPr>
              <w:t xml:space="preserve"> </w:t>
            </w:r>
            <w:r w:rsidR="00B74497">
              <w:rPr>
                <w:b/>
                <w:color w:val="000000"/>
              </w:rPr>
              <w:t xml:space="preserve"> The appeal is </w:t>
            </w:r>
            <w:r w:rsidR="003C5642" w:rsidRPr="00BB7C0A">
              <w:rPr>
                <w:b/>
                <w:color w:val="000000"/>
              </w:rPr>
              <w:t>allowed</w:t>
            </w:r>
            <w:r w:rsidR="004D6771">
              <w:rPr>
                <w:b/>
                <w:color w:val="000000"/>
              </w:rPr>
              <w:t xml:space="preserve"> </w:t>
            </w:r>
          </w:p>
        </w:tc>
      </w:tr>
      <w:tr w:rsidR="00DD37E9" w14:paraId="2CF75C21" w14:textId="77777777" w:rsidTr="00DD37E9">
        <w:tblPrEx>
          <w:tblCellMar>
            <w:top w:w="0" w:type="dxa"/>
            <w:bottom w:w="0" w:type="dxa"/>
          </w:tblCellMar>
        </w:tblPrEx>
        <w:tc>
          <w:tcPr>
            <w:tcW w:w="9520" w:type="dxa"/>
            <w:tcBorders>
              <w:bottom w:val="single" w:sz="6" w:space="0" w:color="000000"/>
            </w:tcBorders>
            <w:shd w:val="clear" w:color="auto" w:fill="auto"/>
          </w:tcPr>
          <w:p w14:paraId="5B642BF6" w14:textId="77777777" w:rsidR="00DD37E9" w:rsidRPr="00DD37E9" w:rsidRDefault="00DD37E9" w:rsidP="00DD37E9">
            <w:pPr>
              <w:spacing w:before="60"/>
              <w:rPr>
                <w:b/>
                <w:color w:val="000000"/>
                <w:sz w:val="2"/>
              </w:rPr>
            </w:pPr>
            <w:bookmarkStart w:id="2" w:name="bmkReturn"/>
            <w:bookmarkEnd w:id="2"/>
          </w:p>
        </w:tc>
      </w:tr>
    </w:tbl>
    <w:p w14:paraId="28962DB7" w14:textId="77777777" w:rsidR="002C6E5C" w:rsidRDefault="002C6E5C" w:rsidP="002C6E5C">
      <w:pPr>
        <w:pStyle w:val="Heading6blackfont"/>
      </w:pPr>
      <w:r>
        <w:t>Preliminary Matters</w:t>
      </w:r>
    </w:p>
    <w:p w14:paraId="24648326" w14:textId="77777777" w:rsidR="00C5189E" w:rsidRPr="00C5189E" w:rsidRDefault="00C5189E" w:rsidP="00F04894">
      <w:pPr>
        <w:pStyle w:val="Style1"/>
        <w:tabs>
          <w:tab w:val="clear" w:pos="432"/>
          <w:tab w:val="clear" w:pos="1004"/>
          <w:tab w:val="num" w:pos="426"/>
        </w:tabs>
        <w:ind w:left="426" w:hanging="426"/>
      </w:pPr>
      <w:r>
        <w:t xml:space="preserve">I </w:t>
      </w:r>
      <w:r w:rsidR="007277A3">
        <w:t>have been directed</w:t>
      </w:r>
      <w:r>
        <w:t xml:space="preserve"> by the Secretary of State </w:t>
      </w:r>
      <w:r w:rsidR="00F64A71">
        <w:t xml:space="preserve">for Environment, Food and Rural Affairs </w:t>
      </w:r>
      <w:r>
        <w:t xml:space="preserve">to determine </w:t>
      </w:r>
      <w:r w:rsidR="003A041C">
        <w:t>this</w:t>
      </w:r>
      <w:r>
        <w:t xml:space="preserve"> appeal under Section 53(5) and Paragraph 4(1)</w:t>
      </w:r>
      <w:r w:rsidR="00F64A71">
        <w:t xml:space="preserve"> of Schedule 14 of the Wildlife and Countryside Act 1981</w:t>
      </w:r>
      <w:r w:rsidR="006E384C">
        <w:t xml:space="preserve"> (</w:t>
      </w:r>
      <w:r w:rsidR="001D7DA2">
        <w:t>‘the 1981 Act’</w:t>
      </w:r>
      <w:r w:rsidR="006E384C">
        <w:t>)</w:t>
      </w:r>
      <w:r w:rsidR="00F64A71">
        <w:t>.</w:t>
      </w:r>
    </w:p>
    <w:p w14:paraId="3F080F16" w14:textId="77777777" w:rsidR="002C6E5C" w:rsidRDefault="002C6E5C" w:rsidP="00F04894">
      <w:pPr>
        <w:pStyle w:val="Style1"/>
        <w:tabs>
          <w:tab w:val="clear" w:pos="432"/>
          <w:tab w:val="clear" w:pos="1004"/>
          <w:tab w:val="num" w:pos="426"/>
        </w:tabs>
        <w:ind w:left="426" w:hanging="426"/>
      </w:pPr>
      <w:r>
        <w:t xml:space="preserve">I have not visited the </w:t>
      </w:r>
      <w:proofErr w:type="gramStart"/>
      <w:r>
        <w:t>site</w:t>
      </w:r>
      <w:proofErr w:type="gramEnd"/>
      <w:r>
        <w:t xml:space="preserve"> but I am satisfied I can make my decision without the need to do so.</w:t>
      </w:r>
    </w:p>
    <w:p w14:paraId="3337A75E" w14:textId="77777777" w:rsidR="003A041C" w:rsidRPr="003A041C" w:rsidRDefault="00E255B8" w:rsidP="003A041C">
      <w:pPr>
        <w:pStyle w:val="Style1"/>
        <w:tabs>
          <w:tab w:val="clear" w:pos="432"/>
          <w:tab w:val="clear" w:pos="1004"/>
          <w:tab w:val="num" w:pos="426"/>
        </w:tabs>
        <w:ind w:left="426" w:hanging="426"/>
      </w:pPr>
      <w:r>
        <w:t xml:space="preserve">The </w:t>
      </w:r>
      <w:r w:rsidR="001D7DA2">
        <w:t>a</w:t>
      </w:r>
      <w:r>
        <w:t xml:space="preserve">ppeal concerns </w:t>
      </w:r>
      <w:r w:rsidR="00424519">
        <w:t xml:space="preserve">an application </w:t>
      </w:r>
      <w:r w:rsidR="00FC0939">
        <w:t>to add a public footpath along a disused railway line</w:t>
      </w:r>
      <w:r w:rsidR="004D6771">
        <w:t>.</w:t>
      </w:r>
      <w:r w:rsidR="003A041C">
        <w:t xml:space="preserve"> </w:t>
      </w:r>
      <w:r w:rsidR="00FC0939">
        <w:t>T</w:t>
      </w:r>
      <w:r w:rsidR="003A041C" w:rsidRPr="003A041C">
        <w:t xml:space="preserve">he </w:t>
      </w:r>
      <w:r w:rsidR="003A041C">
        <w:t>Appellant</w:t>
      </w:r>
      <w:r w:rsidR="003A041C" w:rsidRPr="003A041C">
        <w:t xml:space="preserve"> </w:t>
      </w:r>
      <w:r w:rsidR="00FC0939">
        <w:t xml:space="preserve">also </w:t>
      </w:r>
      <w:r w:rsidR="003A041C" w:rsidRPr="003A041C">
        <w:t xml:space="preserve">seeks a ‘Direction Request’ </w:t>
      </w:r>
      <w:r w:rsidR="003A041C">
        <w:t>as</w:t>
      </w:r>
      <w:r w:rsidR="003A041C" w:rsidRPr="003A041C">
        <w:t xml:space="preserve"> a decision was not made on the application within 12 months of its submission to </w:t>
      </w:r>
      <w:r w:rsidR="003A041C">
        <w:t>Dorset Council (‘</w:t>
      </w:r>
      <w:r w:rsidR="003A041C" w:rsidRPr="003A041C">
        <w:t>the Council</w:t>
      </w:r>
      <w:r w:rsidR="003A041C">
        <w:t>’)</w:t>
      </w:r>
      <w:r w:rsidR="003A041C" w:rsidRPr="003A041C">
        <w:t xml:space="preserve">. However, this is a separate process, and in any event the application has now been determined by the Council. The </w:t>
      </w:r>
      <w:r w:rsidR="003A041C">
        <w:t>Appellant</w:t>
      </w:r>
      <w:r w:rsidR="003A041C" w:rsidRPr="003A041C">
        <w:t xml:space="preserve"> has appealed the Council’s determin</w:t>
      </w:r>
      <w:r w:rsidR="003A041C">
        <w:t>ation</w:t>
      </w:r>
      <w:r w:rsidR="0035266A">
        <w:t>,</w:t>
      </w:r>
      <w:r w:rsidR="003A041C" w:rsidRPr="003A041C">
        <w:t xml:space="preserve"> not to make an order, and that appeal is the subject of this decision.</w:t>
      </w:r>
    </w:p>
    <w:p w14:paraId="791C9BF5" w14:textId="77777777" w:rsidR="00D762EE" w:rsidRDefault="00C11FFF" w:rsidP="00690AA5">
      <w:pPr>
        <w:pStyle w:val="Style1"/>
        <w:tabs>
          <w:tab w:val="clear" w:pos="432"/>
          <w:tab w:val="clear" w:pos="1004"/>
          <w:tab w:val="num" w:pos="426"/>
        </w:tabs>
        <w:ind w:left="426" w:hanging="426"/>
      </w:pPr>
      <w:r>
        <w:t>S</w:t>
      </w:r>
      <w:r w:rsidR="001172AE">
        <w:t xml:space="preserve">ubmissions have been made by the Appellant, the Council, and </w:t>
      </w:r>
      <w:r w:rsidR="00825A21">
        <w:t xml:space="preserve">various </w:t>
      </w:r>
      <w:r w:rsidR="00B631EC">
        <w:t>l</w:t>
      </w:r>
      <w:r w:rsidR="001172AE">
        <w:t>andowner</w:t>
      </w:r>
      <w:r w:rsidR="00B631EC">
        <w:t>s</w:t>
      </w:r>
      <w:r w:rsidR="00EA6166">
        <w:t xml:space="preserve">, </w:t>
      </w:r>
      <w:r w:rsidR="00B631EC">
        <w:t xml:space="preserve">and </w:t>
      </w:r>
      <w:r w:rsidR="00EA6166">
        <w:t>includ</w:t>
      </w:r>
      <w:r w:rsidR="00B631EC">
        <w:t>e</w:t>
      </w:r>
      <w:r w:rsidR="00EA6166">
        <w:t xml:space="preserve"> evidence submitted by the Appellant after the Council reached its decision</w:t>
      </w:r>
      <w:r w:rsidR="00D12F82">
        <w:t xml:space="preserve"> on the application</w:t>
      </w:r>
      <w:r w:rsidR="00EA6166">
        <w:t xml:space="preserve">. </w:t>
      </w:r>
      <w:r w:rsidR="003A041C">
        <w:t>I</w:t>
      </w:r>
      <w:r w:rsidR="00B631EC">
        <w:t>n addition, I</w:t>
      </w:r>
      <w:r w:rsidR="003A041C">
        <w:t xml:space="preserve"> accepted </w:t>
      </w:r>
      <w:r w:rsidR="00B631EC">
        <w:t>a</w:t>
      </w:r>
      <w:r w:rsidR="003A041C">
        <w:t xml:space="preserve"> late submission </w:t>
      </w:r>
      <w:r w:rsidR="00C753F6">
        <w:t>from</w:t>
      </w:r>
      <w:r w:rsidR="003A041C">
        <w:t xml:space="preserve"> </w:t>
      </w:r>
      <w:r w:rsidR="00FC0939">
        <w:t>an interested party</w:t>
      </w:r>
      <w:r w:rsidR="003A041C">
        <w:t xml:space="preserve"> </w:t>
      </w:r>
      <w:r w:rsidR="00B631EC">
        <w:t>which has</w:t>
      </w:r>
      <w:r w:rsidR="003A041C">
        <w:t xml:space="preserve"> been circulated to </w:t>
      </w:r>
      <w:r w:rsidR="00FC0939">
        <w:t>all</w:t>
      </w:r>
      <w:r w:rsidR="003A041C">
        <w:t xml:space="preserve"> parties for comment. </w:t>
      </w:r>
      <w:r w:rsidR="00B631EC">
        <w:t>I</w:t>
      </w:r>
      <w:r w:rsidR="00B631EC" w:rsidRPr="001172AE">
        <w:t xml:space="preserve">n this decision </w:t>
      </w:r>
      <w:r w:rsidR="003A041C" w:rsidRPr="001172AE">
        <w:t xml:space="preserve">I have </w:t>
      </w:r>
      <w:proofErr w:type="gramStart"/>
      <w:r w:rsidR="003A041C" w:rsidRPr="001172AE">
        <w:t>taken into account</w:t>
      </w:r>
      <w:proofErr w:type="gramEnd"/>
      <w:r w:rsidR="003A041C" w:rsidRPr="001172AE">
        <w:t xml:space="preserve"> </w:t>
      </w:r>
      <w:r w:rsidR="00B631EC">
        <w:t>the responses to th</w:t>
      </w:r>
      <w:r w:rsidR="00FC0939">
        <w:t>e late submission,</w:t>
      </w:r>
      <w:r w:rsidR="00B631EC">
        <w:t xml:space="preserve"> together with </w:t>
      </w:r>
      <w:r w:rsidR="003A041C" w:rsidRPr="001172AE">
        <w:t xml:space="preserve">all </w:t>
      </w:r>
      <w:r w:rsidR="003C5642">
        <w:t>o</w:t>
      </w:r>
      <w:r w:rsidR="003A041C" w:rsidRPr="001172AE">
        <w:t>the</w:t>
      </w:r>
      <w:r w:rsidR="003C5642">
        <w:t>r</w:t>
      </w:r>
      <w:r w:rsidR="003A041C" w:rsidRPr="001172AE">
        <w:t xml:space="preserve"> evidence available to me.</w:t>
      </w:r>
      <w:r w:rsidR="003A041C">
        <w:t xml:space="preserve"> </w:t>
      </w:r>
      <w:r w:rsidR="00B631EC">
        <w:t xml:space="preserve">However, </w:t>
      </w:r>
      <w:r w:rsidR="00D762EE">
        <w:t>I have not</w:t>
      </w:r>
      <w:r>
        <w:t xml:space="preserve"> relied on</w:t>
      </w:r>
      <w:r w:rsidR="00D762EE">
        <w:t xml:space="preserve"> </w:t>
      </w:r>
      <w:proofErr w:type="gramStart"/>
      <w:r w:rsidR="00412005">
        <w:t>a number of</w:t>
      </w:r>
      <w:proofErr w:type="gramEnd"/>
      <w:r w:rsidR="00412005">
        <w:t xml:space="preserve"> local, national and other polic</w:t>
      </w:r>
      <w:r w:rsidR="002711A0">
        <w:t>y</w:t>
      </w:r>
      <w:r w:rsidR="00412005">
        <w:t xml:space="preserve"> and </w:t>
      </w:r>
      <w:r w:rsidR="00D762EE">
        <w:t xml:space="preserve">initiative </w:t>
      </w:r>
      <w:r w:rsidR="00412005">
        <w:t xml:space="preserve">documents submitted by </w:t>
      </w:r>
      <w:r w:rsidR="00FC0939">
        <w:t>the interested party</w:t>
      </w:r>
      <w:r w:rsidR="00412005">
        <w:t xml:space="preserve"> as they </w:t>
      </w:r>
      <w:r w:rsidR="00D762EE">
        <w:t xml:space="preserve">are not ones </w:t>
      </w:r>
      <w:r w:rsidR="00A57858">
        <w:t xml:space="preserve">that </w:t>
      </w:r>
      <w:r w:rsidR="00D762EE">
        <w:t>I am able to consider in relation to the relevant tests</w:t>
      </w:r>
      <w:r w:rsidR="00D12F82">
        <w:t>,</w:t>
      </w:r>
      <w:r w:rsidR="00D762EE">
        <w:t xml:space="preserve"> which </w:t>
      </w:r>
      <w:r w:rsidR="009038AD">
        <w:t>I</w:t>
      </w:r>
      <w:r w:rsidR="00D762EE">
        <w:t xml:space="preserve"> set out below.</w:t>
      </w:r>
      <w:r w:rsidR="00412005">
        <w:t xml:space="preserve"> </w:t>
      </w:r>
    </w:p>
    <w:p w14:paraId="59980BE6" w14:textId="77777777" w:rsidR="00A331D1" w:rsidRDefault="00A331D1" w:rsidP="00F04894">
      <w:pPr>
        <w:pStyle w:val="Style1"/>
        <w:tabs>
          <w:tab w:val="clear" w:pos="432"/>
          <w:tab w:val="clear" w:pos="1004"/>
          <w:tab w:val="num" w:pos="426"/>
        </w:tabs>
        <w:ind w:left="426" w:hanging="426"/>
      </w:pPr>
      <w:r>
        <w:t xml:space="preserve">In reaching this decision I have found it convenient to refer to a plan attached to the Council’s Committee Report </w:t>
      </w:r>
      <w:r w:rsidR="00417024">
        <w:t xml:space="preserve">(Appendix 1) </w:t>
      </w:r>
      <w:r>
        <w:t xml:space="preserve">showing the route between points A to G. </w:t>
      </w:r>
      <w:r w:rsidRPr="00690AA5">
        <w:t>A copy of the plan is appended to this decision</w:t>
      </w:r>
      <w:r>
        <w:t>.</w:t>
      </w:r>
    </w:p>
    <w:p w14:paraId="390D672C" w14:textId="77777777" w:rsidR="002C6E5C" w:rsidRDefault="002C6E5C" w:rsidP="002C6E5C">
      <w:pPr>
        <w:pStyle w:val="Heading6blackfont"/>
      </w:pPr>
      <w:r>
        <w:lastRenderedPageBreak/>
        <w:t>Main issues</w:t>
      </w:r>
    </w:p>
    <w:p w14:paraId="523BDD0C" w14:textId="77777777" w:rsidR="006E384C" w:rsidRDefault="006E384C" w:rsidP="006E384C">
      <w:pPr>
        <w:pStyle w:val="Style1"/>
        <w:tabs>
          <w:tab w:val="clear" w:pos="432"/>
          <w:tab w:val="num" w:pos="426"/>
          <w:tab w:val="num" w:pos="4123"/>
        </w:tabs>
        <w:ind w:left="426" w:hanging="426"/>
      </w:pPr>
      <w:r>
        <w:t xml:space="preserve">The </w:t>
      </w:r>
      <w:r w:rsidR="001D7DA2">
        <w:t>a</w:t>
      </w:r>
      <w:r>
        <w:t xml:space="preserve">pplication was made under </w:t>
      </w:r>
      <w:r w:rsidR="00FC0939">
        <w:t>s</w:t>
      </w:r>
      <w:r>
        <w:t xml:space="preserve">ection 53(2) of the 1981 Act which requires the surveying authority to keep their </w:t>
      </w:r>
      <w:r w:rsidR="00B63875">
        <w:t xml:space="preserve">Definitive Map and Statement </w:t>
      </w:r>
      <w:r>
        <w:t xml:space="preserve">under continuous review, and to modify them upon the occurrence of specific events cited in </w:t>
      </w:r>
      <w:r w:rsidR="00FC0939">
        <w:t>s</w:t>
      </w:r>
      <w:r>
        <w:t>ection 53(3).</w:t>
      </w:r>
    </w:p>
    <w:p w14:paraId="5D9BFBEF" w14:textId="77777777" w:rsidR="006E384C" w:rsidRPr="00A213AF" w:rsidRDefault="006E384C" w:rsidP="006E384C">
      <w:pPr>
        <w:pStyle w:val="Style1"/>
        <w:tabs>
          <w:tab w:val="clear" w:pos="432"/>
          <w:tab w:val="num" w:pos="426"/>
        </w:tabs>
        <w:ind w:left="426" w:hanging="426"/>
        <w:jc w:val="both"/>
      </w:pPr>
      <w:r>
        <w:t xml:space="preserve">Section 53(3)(c)(i) of the 1981 Act specifies that an Order should be made on the discovery of evidence which, when considered with all other relevant evidence available, shows </w:t>
      </w:r>
      <w:r w:rsidRPr="00A213AF">
        <w:t>that a right of way which is not shown in the map and statement subsists or is reasonably alleged to subsist over land in the area to which the map relates</w:t>
      </w:r>
      <w:r w:rsidR="00550176">
        <w:t>.</w:t>
      </w:r>
      <w:r w:rsidR="005A025C">
        <w:t xml:space="preserve">  </w:t>
      </w:r>
    </w:p>
    <w:p w14:paraId="441CF337" w14:textId="77777777" w:rsidR="006E384C" w:rsidRDefault="006E384C" w:rsidP="006E384C">
      <w:pPr>
        <w:pStyle w:val="Style1"/>
        <w:numPr>
          <w:ilvl w:val="0"/>
          <w:numId w:val="0"/>
        </w:numPr>
        <w:tabs>
          <w:tab w:val="clear" w:pos="432"/>
          <w:tab w:val="left" w:pos="426"/>
          <w:tab w:val="left" w:pos="1701"/>
        </w:tabs>
        <w:ind w:left="432" w:hanging="432"/>
      </w:pPr>
      <w:r>
        <w:t xml:space="preserve">      As made clear in the High Court in the case of </w:t>
      </w:r>
      <w:r w:rsidR="00D762EE" w:rsidRPr="00D762EE">
        <w:rPr>
          <w:i/>
          <w:iCs/>
        </w:rPr>
        <w:t xml:space="preserve">R v Secretary of State for the Environment ex </w:t>
      </w:r>
      <w:proofErr w:type="spellStart"/>
      <w:r w:rsidR="00D762EE" w:rsidRPr="00D762EE">
        <w:rPr>
          <w:i/>
          <w:iCs/>
        </w:rPr>
        <w:t>parte</w:t>
      </w:r>
      <w:proofErr w:type="spellEnd"/>
      <w:r w:rsidR="00D762EE" w:rsidRPr="00D762EE">
        <w:rPr>
          <w:i/>
          <w:iCs/>
        </w:rPr>
        <w:t xml:space="preserve"> Mrs J Norton and Mr R Bagshaw</w:t>
      </w:r>
      <w:r w:rsidR="00D762EE">
        <w:t xml:space="preserve"> [1994]</w:t>
      </w:r>
      <w:r w:rsidR="00550176" w:rsidRPr="00550176">
        <w:t>,</w:t>
      </w:r>
      <w:r w:rsidR="00550176">
        <w:rPr>
          <w:i/>
        </w:rPr>
        <w:t xml:space="preserve"> </w:t>
      </w:r>
      <w:r>
        <w:t>this involves two tests:</w:t>
      </w:r>
    </w:p>
    <w:p w14:paraId="25AB5455" w14:textId="77777777" w:rsidR="006E384C" w:rsidRPr="001172AE" w:rsidRDefault="006E384C" w:rsidP="006E384C">
      <w:pPr>
        <w:pStyle w:val="Style1"/>
        <w:numPr>
          <w:ilvl w:val="0"/>
          <w:numId w:val="0"/>
        </w:numPr>
        <w:tabs>
          <w:tab w:val="clear" w:pos="432"/>
          <w:tab w:val="left" w:pos="426"/>
        </w:tabs>
        <w:ind w:left="432" w:hanging="432"/>
      </w:pPr>
      <w:r>
        <w:t xml:space="preserve">      </w:t>
      </w:r>
      <w:r>
        <w:rPr>
          <w:b/>
        </w:rPr>
        <w:t xml:space="preserve">Test A. </w:t>
      </w:r>
      <w:r w:rsidRPr="001172AE">
        <w:t xml:space="preserve">Does a right of way subsist on a balance of probabilities? </w:t>
      </w:r>
    </w:p>
    <w:p w14:paraId="38CF0211" w14:textId="77777777" w:rsidR="006E384C" w:rsidRPr="001172AE" w:rsidRDefault="006E384C" w:rsidP="006E384C">
      <w:pPr>
        <w:pStyle w:val="Style1"/>
        <w:numPr>
          <w:ilvl w:val="0"/>
          <w:numId w:val="0"/>
        </w:numPr>
        <w:ind w:left="432" w:hanging="432"/>
      </w:pPr>
      <w:r w:rsidRPr="001172AE">
        <w:rPr>
          <w:b/>
        </w:rPr>
        <w:t xml:space="preserve">      Test B. </w:t>
      </w:r>
      <w:r w:rsidRPr="001172AE">
        <w:t>Is it reasonable to allege on the balance of probabilities that a right of way subsists?</w:t>
      </w:r>
      <w:r w:rsidR="006B51F0" w:rsidRPr="001172AE">
        <w:t xml:space="preserve"> </w:t>
      </w:r>
      <w:r w:rsidR="005E1B95">
        <w:t>For this possibility to exist, it will be necessary to show that a reasonable person, having considered all the relevant evidence available, could reasonably allege that a right of way subsists</w:t>
      </w:r>
      <w:r w:rsidR="00CA32C4">
        <w:t>.</w:t>
      </w:r>
    </w:p>
    <w:p w14:paraId="788F2110" w14:textId="77777777" w:rsidR="00F202A9" w:rsidRPr="001172AE" w:rsidRDefault="005E1B95" w:rsidP="00F202A9">
      <w:pPr>
        <w:pStyle w:val="Style1"/>
        <w:tabs>
          <w:tab w:val="clear" w:pos="432"/>
          <w:tab w:val="num" w:pos="426"/>
        </w:tabs>
        <w:ind w:left="426" w:hanging="426"/>
      </w:pPr>
      <w:r>
        <w:t xml:space="preserve">In relation to Test B, the Court of Appeal recognised in </w:t>
      </w:r>
      <w:r w:rsidR="00D762EE" w:rsidRPr="00D762EE">
        <w:rPr>
          <w:i/>
        </w:rPr>
        <w:t xml:space="preserve">R v Secretary of State for Wales ex </w:t>
      </w:r>
      <w:proofErr w:type="spellStart"/>
      <w:r w:rsidR="00D762EE" w:rsidRPr="00D762EE">
        <w:rPr>
          <w:i/>
        </w:rPr>
        <w:t>parte</w:t>
      </w:r>
      <w:proofErr w:type="spellEnd"/>
      <w:r w:rsidR="00D762EE" w:rsidRPr="00D762EE">
        <w:rPr>
          <w:i/>
        </w:rPr>
        <w:t xml:space="preserve"> Emery [1998]</w:t>
      </w:r>
      <w:r>
        <w:t xml:space="preserve"> that there may be instances where conflicting evidence was presented at the schedule 14 stage. Roche LJ held that </w:t>
      </w:r>
      <w:r w:rsidRPr="00F37869">
        <w:rPr>
          <w:i/>
          <w:iCs/>
        </w:rPr>
        <w:t xml:space="preserve">"…The problem arises where there is conflicting evidence…In approaching such cases, the authority and the Secretary of State must bear in mind that an order…made following a Schedule 14 procedure still leaves both the applicant and objectors with the ability to object to the order under Schedule 15 when conflicting evidence can be </w:t>
      </w:r>
      <w:proofErr w:type="gramStart"/>
      <w:r w:rsidRPr="00F37869">
        <w:rPr>
          <w:i/>
          <w:iCs/>
        </w:rPr>
        <w:t>heard</w:t>
      </w:r>
      <w:proofErr w:type="gramEnd"/>
      <w:r w:rsidRPr="00F37869">
        <w:rPr>
          <w:i/>
          <w:iCs/>
        </w:rPr>
        <w:t xml:space="preserve"> and those issues determined following a public inquiry."</w:t>
      </w:r>
    </w:p>
    <w:p w14:paraId="25F44951" w14:textId="77777777" w:rsidR="00CA32C4" w:rsidRDefault="00C753F6" w:rsidP="00CA32C4">
      <w:pPr>
        <w:pStyle w:val="Style1"/>
        <w:tabs>
          <w:tab w:val="clear" w:pos="432"/>
          <w:tab w:val="clear" w:pos="1004"/>
          <w:tab w:val="num" w:pos="426"/>
        </w:tabs>
        <w:ind w:left="426" w:hanging="426"/>
      </w:pPr>
      <w:r>
        <w:t>As regards the</w:t>
      </w:r>
      <w:r w:rsidR="001172AE" w:rsidRPr="00C753F6">
        <w:t xml:space="preserve"> documentary</w:t>
      </w:r>
      <w:r>
        <w:t xml:space="preserve"> evidence,</w:t>
      </w:r>
      <w:r w:rsidR="004D6771" w:rsidRPr="00C753F6">
        <w:t xml:space="preserve"> </w:t>
      </w:r>
      <w:r w:rsidR="00FC0939">
        <w:t>s</w:t>
      </w:r>
      <w:r w:rsidR="001172AE" w:rsidRPr="00C753F6">
        <w:t xml:space="preserve">ection 32 of the </w:t>
      </w:r>
      <w:r w:rsidR="00FC0939">
        <w:t xml:space="preserve">Highways Act 1980 (‘the 1980 Act’) </w:t>
      </w:r>
      <w:r w:rsidR="001172AE" w:rsidRPr="00C753F6">
        <w:t>requires a court or tribunal to take into consideration any map, plan or history of the locality, or other relevant document</w:t>
      </w:r>
      <w:r>
        <w:t>,</w:t>
      </w:r>
      <w:r w:rsidR="001172AE" w:rsidRPr="00C753F6">
        <w:t xml:space="preserve"> which is tendered in evidence, giving it such weight as is appropriate, before determining </w:t>
      </w:r>
      <w:proofErr w:type="gramStart"/>
      <w:r w:rsidR="001172AE" w:rsidRPr="00C753F6">
        <w:t>whether or not</w:t>
      </w:r>
      <w:proofErr w:type="gramEnd"/>
      <w:r w:rsidR="001172AE" w:rsidRPr="00C753F6">
        <w:t xml:space="preserve"> a way has been dedicated as a highway.</w:t>
      </w:r>
      <w:r w:rsidR="00CA32C4" w:rsidRPr="00C753F6">
        <w:t xml:space="preserve"> </w:t>
      </w:r>
      <w:r w:rsidR="004D6771" w:rsidRPr="00C753F6">
        <w:t xml:space="preserve"> </w:t>
      </w:r>
    </w:p>
    <w:p w14:paraId="27AD6E7C" w14:textId="77777777" w:rsidR="008131A7" w:rsidRDefault="00FD319A" w:rsidP="00CA32C4">
      <w:pPr>
        <w:pStyle w:val="Style1"/>
        <w:tabs>
          <w:tab w:val="clear" w:pos="432"/>
          <w:tab w:val="clear" w:pos="1004"/>
          <w:tab w:val="num" w:pos="426"/>
        </w:tabs>
        <w:ind w:left="426" w:hanging="426"/>
      </w:pPr>
      <w:r>
        <w:t xml:space="preserve">For the user evidence, section 31 of the </w:t>
      </w:r>
      <w:r w:rsidR="00FC0939" w:rsidRPr="00C753F6">
        <w:t xml:space="preserve">1980 Act </w:t>
      </w:r>
      <w:r>
        <w:t>is relevant.</w:t>
      </w:r>
      <w:r w:rsidR="00285B14">
        <w:t xml:space="preserve"> </w:t>
      </w:r>
      <w:r>
        <w:t>This requires consideration as to whether a way over any land, other than a way of such a character that use of it by the public could not give rise at common law to any presumption of dedication, has been actually enjoyed by the public as of right and without interruption for a full period of 20 years, the way is deemed to have been dedicated as a highway unless there is sufficient evidence that there was no intention during that period to dedicate it. The period of 20 years is calculated retrospectively from the date when the right of the public to use the way was brought into question.</w:t>
      </w:r>
    </w:p>
    <w:p w14:paraId="43745E84" w14:textId="77777777" w:rsidR="00FD319A" w:rsidRDefault="00FD319A" w:rsidP="00CA32C4">
      <w:pPr>
        <w:pStyle w:val="Style1"/>
        <w:tabs>
          <w:tab w:val="clear" w:pos="432"/>
          <w:tab w:val="clear" w:pos="1004"/>
          <w:tab w:val="num" w:pos="426"/>
        </w:tabs>
        <w:ind w:left="426" w:hanging="426"/>
      </w:pPr>
      <w:r>
        <w:t>Alternatively, I may consider the common law which requires consideration as to whether</w:t>
      </w:r>
      <w:r w:rsidRPr="00FD319A">
        <w:t xml:space="preserve"> </w:t>
      </w:r>
      <w:r>
        <w:t>the use of the route and the actions of the landowners have been of such a nature that the dedication of the route by the landowners as a public right of way can be inferred</w:t>
      </w:r>
      <w:r w:rsidR="00CA65D0">
        <w:t>, and the public ha</w:t>
      </w:r>
      <w:r w:rsidR="006015F9">
        <w:t>ve</w:t>
      </w:r>
      <w:r w:rsidR="00CA65D0">
        <w:t xml:space="preserve"> accepted that dedication</w:t>
      </w:r>
      <w:r>
        <w:t>.</w:t>
      </w:r>
    </w:p>
    <w:p w14:paraId="625AD521" w14:textId="77777777" w:rsidR="00CF375B" w:rsidRPr="00CF375B" w:rsidRDefault="00CF375B" w:rsidP="00CF375B">
      <w:pPr>
        <w:pStyle w:val="Style1"/>
        <w:numPr>
          <w:ilvl w:val="0"/>
          <w:numId w:val="0"/>
        </w:numPr>
        <w:ind w:left="284"/>
      </w:pPr>
      <w:r w:rsidRPr="00CF375B">
        <w:lastRenderedPageBreak/>
        <w:t xml:space="preserve">There is no fixed period </w:t>
      </w:r>
      <w:r>
        <w:t>of use</w:t>
      </w:r>
      <w:r w:rsidRPr="00CF375B">
        <w:t xml:space="preserve">, therefore the shorter the period, the more </w:t>
      </w:r>
      <w:r>
        <w:t>difficult</w:t>
      </w:r>
      <w:r w:rsidRPr="00CF375B">
        <w:t xml:space="preserve"> it may be to show dedication by the landowner and acceptance by the public of that dedication, than </w:t>
      </w:r>
      <w:r>
        <w:t xml:space="preserve">with </w:t>
      </w:r>
      <w:r w:rsidRPr="00CF375B">
        <w:t>dedication by statute.</w:t>
      </w:r>
    </w:p>
    <w:p w14:paraId="51AF3166" w14:textId="77777777" w:rsidR="006F20C9" w:rsidRDefault="00CC72C0" w:rsidP="001172AE">
      <w:pPr>
        <w:pStyle w:val="Style1"/>
        <w:numPr>
          <w:ilvl w:val="0"/>
          <w:numId w:val="0"/>
        </w:numPr>
        <w:tabs>
          <w:tab w:val="num" w:pos="1004"/>
        </w:tabs>
        <w:rPr>
          <w:b/>
        </w:rPr>
      </w:pPr>
      <w:r w:rsidRPr="00CC72C0">
        <w:rPr>
          <w:b/>
        </w:rPr>
        <w:t>Reasons</w:t>
      </w:r>
      <w:r w:rsidR="00A71BB6" w:rsidRPr="00CC72C0">
        <w:rPr>
          <w:b/>
        </w:rPr>
        <w:t xml:space="preserve"> </w:t>
      </w:r>
    </w:p>
    <w:p w14:paraId="4906EACC" w14:textId="77777777" w:rsidR="00D762EE" w:rsidRDefault="00CA32C4" w:rsidP="00D762EE">
      <w:pPr>
        <w:pStyle w:val="Style1"/>
        <w:tabs>
          <w:tab w:val="clear" w:pos="432"/>
          <w:tab w:val="clear" w:pos="1004"/>
          <w:tab w:val="num" w:pos="426"/>
          <w:tab w:val="num" w:pos="4123"/>
        </w:tabs>
        <w:ind w:left="426" w:hanging="426"/>
        <w:rPr>
          <w:bCs/>
        </w:rPr>
      </w:pPr>
      <w:r w:rsidRPr="00077777">
        <w:rPr>
          <w:bCs/>
        </w:rPr>
        <w:t xml:space="preserve">The </w:t>
      </w:r>
      <w:r w:rsidR="00645D19" w:rsidRPr="00077777">
        <w:rPr>
          <w:bCs/>
        </w:rPr>
        <w:t>a</w:t>
      </w:r>
      <w:r w:rsidRPr="00077777">
        <w:rPr>
          <w:bCs/>
        </w:rPr>
        <w:t>ppeal route</w:t>
      </w:r>
      <w:r w:rsidR="00077777">
        <w:rPr>
          <w:bCs/>
        </w:rPr>
        <w:t xml:space="preserve"> runs along</w:t>
      </w:r>
      <w:r w:rsidR="00892F00">
        <w:rPr>
          <w:bCs/>
        </w:rPr>
        <w:t xml:space="preserve"> </w:t>
      </w:r>
      <w:r w:rsidR="00077777">
        <w:rPr>
          <w:bCs/>
        </w:rPr>
        <w:t xml:space="preserve">the disused </w:t>
      </w:r>
      <w:r w:rsidR="00892F00">
        <w:rPr>
          <w:bCs/>
        </w:rPr>
        <w:t xml:space="preserve">Royal </w:t>
      </w:r>
      <w:r w:rsidR="00CA0579">
        <w:rPr>
          <w:bCs/>
        </w:rPr>
        <w:t>N</w:t>
      </w:r>
      <w:r w:rsidR="00892F00">
        <w:rPr>
          <w:bCs/>
        </w:rPr>
        <w:t xml:space="preserve">aval </w:t>
      </w:r>
      <w:r w:rsidR="00077777">
        <w:rPr>
          <w:bCs/>
        </w:rPr>
        <w:t>Cordite Factory</w:t>
      </w:r>
      <w:r w:rsidR="000A2DC9">
        <w:rPr>
          <w:bCs/>
        </w:rPr>
        <w:t xml:space="preserve"> (‘RNCF’)</w:t>
      </w:r>
      <w:r w:rsidR="00077777">
        <w:rPr>
          <w:bCs/>
        </w:rPr>
        <w:t xml:space="preserve"> </w:t>
      </w:r>
      <w:r w:rsidR="00892F00">
        <w:rPr>
          <w:bCs/>
        </w:rPr>
        <w:t xml:space="preserve">narrow gauge </w:t>
      </w:r>
      <w:r w:rsidR="00C753F6">
        <w:rPr>
          <w:bCs/>
        </w:rPr>
        <w:t>r</w:t>
      </w:r>
      <w:r w:rsidR="00077777">
        <w:rPr>
          <w:bCs/>
        </w:rPr>
        <w:t xml:space="preserve">ailway </w:t>
      </w:r>
      <w:r w:rsidR="006015F9">
        <w:rPr>
          <w:bCs/>
        </w:rPr>
        <w:t xml:space="preserve">line </w:t>
      </w:r>
      <w:r w:rsidR="00077777">
        <w:rPr>
          <w:bCs/>
        </w:rPr>
        <w:t>which carried cordite to loading barges at Rockley Jetty, Poole Harbour between 1915 and the 1940s.</w:t>
      </w:r>
      <w:r w:rsidR="00285B14">
        <w:rPr>
          <w:bCs/>
        </w:rPr>
        <w:t xml:space="preserve"> </w:t>
      </w:r>
      <w:r w:rsidR="00077777">
        <w:rPr>
          <w:bCs/>
        </w:rPr>
        <w:t>The track was removed in the 1950s</w:t>
      </w:r>
      <w:r w:rsidR="00C753F6">
        <w:rPr>
          <w:bCs/>
        </w:rPr>
        <w:t xml:space="preserve">, and a trading estate now occupies land on the </w:t>
      </w:r>
      <w:r w:rsidR="00D762EE">
        <w:rPr>
          <w:bCs/>
        </w:rPr>
        <w:t xml:space="preserve">former </w:t>
      </w:r>
      <w:r w:rsidR="003C5642">
        <w:rPr>
          <w:bCs/>
        </w:rPr>
        <w:t>f</w:t>
      </w:r>
      <w:r w:rsidR="00C753F6">
        <w:rPr>
          <w:bCs/>
        </w:rPr>
        <w:t xml:space="preserve">actory site. </w:t>
      </w:r>
      <w:r w:rsidR="009F0CAB">
        <w:t xml:space="preserve"> The </w:t>
      </w:r>
      <w:r w:rsidR="008759BE">
        <w:t xml:space="preserve">appeal </w:t>
      </w:r>
      <w:r w:rsidR="009F0CAB">
        <w:t xml:space="preserve">route </w:t>
      </w:r>
      <w:r w:rsidR="00C753F6">
        <w:t xml:space="preserve">commences at a </w:t>
      </w:r>
      <w:r w:rsidR="008759BE">
        <w:t>roundabout on the trading estate and skirts around the outside of Holton Heath Nature Reserve and Holton Lee</w:t>
      </w:r>
      <w:r w:rsidR="00A57858">
        <w:t xml:space="preserve"> following the former railway line</w:t>
      </w:r>
      <w:r w:rsidR="008759BE">
        <w:t xml:space="preserve">, then crosses over the </w:t>
      </w:r>
      <w:r w:rsidR="00A57858">
        <w:t xml:space="preserve">mainline </w:t>
      </w:r>
      <w:r w:rsidR="008759BE">
        <w:t xml:space="preserve">railway </w:t>
      </w:r>
      <w:r w:rsidR="00FC0939">
        <w:t>(</w:t>
      </w:r>
      <w:r w:rsidR="00A57858">
        <w:t>from Wareham to Poole</w:t>
      </w:r>
      <w:r w:rsidR="00FC0939">
        <w:t>)</w:t>
      </w:r>
      <w:r w:rsidR="00A57858">
        <w:t xml:space="preserve"> </w:t>
      </w:r>
      <w:r w:rsidR="008759BE">
        <w:t xml:space="preserve">via a bridge and runs to the </w:t>
      </w:r>
      <w:r w:rsidR="00FC0939">
        <w:t>j</w:t>
      </w:r>
      <w:r w:rsidR="008759BE">
        <w:t>etty passing alongside the mainline railway. The appeal route forms a cul-de-sac</w:t>
      </w:r>
      <w:r w:rsidR="008759BE" w:rsidRPr="008759BE">
        <w:t xml:space="preserve"> </w:t>
      </w:r>
      <w:r w:rsidR="00D12F82">
        <w:rPr>
          <w:bCs/>
        </w:rPr>
        <w:t>at Rockley Jetty</w:t>
      </w:r>
      <w:r w:rsidR="008759BE">
        <w:t>.</w:t>
      </w:r>
      <w:r w:rsidR="0035266A">
        <w:t xml:space="preserve"> </w:t>
      </w:r>
    </w:p>
    <w:p w14:paraId="296A7EA9" w14:textId="77777777" w:rsidR="00D762EE" w:rsidRPr="00D762EE" w:rsidRDefault="008936FE" w:rsidP="00D762EE">
      <w:pPr>
        <w:pStyle w:val="Style1"/>
        <w:tabs>
          <w:tab w:val="clear" w:pos="432"/>
          <w:tab w:val="clear" w:pos="1004"/>
          <w:tab w:val="num" w:pos="426"/>
          <w:tab w:val="num" w:pos="4123"/>
        </w:tabs>
        <w:ind w:left="426" w:hanging="426"/>
        <w:rPr>
          <w:bCs/>
        </w:rPr>
      </w:pPr>
      <w:r>
        <w:rPr>
          <w:bCs/>
        </w:rPr>
        <w:t>I</w:t>
      </w:r>
      <w:r w:rsidR="00D762EE" w:rsidRPr="00D762EE">
        <w:rPr>
          <w:bCs/>
        </w:rPr>
        <w:t>n addition to</w:t>
      </w:r>
      <w:r w:rsidR="006768C4" w:rsidRPr="00D762EE">
        <w:rPr>
          <w:bCs/>
        </w:rPr>
        <w:t xml:space="preserve"> </w:t>
      </w:r>
      <w:r w:rsidR="00D12F82">
        <w:rPr>
          <w:bCs/>
        </w:rPr>
        <w:t xml:space="preserve">the </w:t>
      </w:r>
      <w:r w:rsidR="00077777" w:rsidRPr="00D762EE">
        <w:rPr>
          <w:bCs/>
        </w:rPr>
        <w:t xml:space="preserve">evidence </w:t>
      </w:r>
      <w:r>
        <w:rPr>
          <w:bCs/>
        </w:rPr>
        <w:t xml:space="preserve">adduced </w:t>
      </w:r>
      <w:r w:rsidR="00077777" w:rsidRPr="00D762EE">
        <w:rPr>
          <w:bCs/>
        </w:rPr>
        <w:t xml:space="preserve">of </w:t>
      </w:r>
      <w:r w:rsidR="00D762EE" w:rsidRPr="00D762EE">
        <w:rPr>
          <w:bCs/>
        </w:rPr>
        <w:t xml:space="preserve">claimed </w:t>
      </w:r>
      <w:r w:rsidR="00077777" w:rsidRPr="00D762EE">
        <w:rPr>
          <w:bCs/>
        </w:rPr>
        <w:t>use by the public for recreation</w:t>
      </w:r>
      <w:r>
        <w:rPr>
          <w:bCs/>
        </w:rPr>
        <w:t xml:space="preserve"> are a wide </w:t>
      </w:r>
      <w:r w:rsidRPr="00D762EE">
        <w:rPr>
          <w:bCs/>
        </w:rPr>
        <w:t xml:space="preserve">range of </w:t>
      </w:r>
      <w:r>
        <w:rPr>
          <w:bCs/>
        </w:rPr>
        <w:t xml:space="preserve">documentary </w:t>
      </w:r>
      <w:r w:rsidRPr="00D762EE">
        <w:rPr>
          <w:bCs/>
        </w:rPr>
        <w:t>sources</w:t>
      </w:r>
      <w:r w:rsidR="00077777" w:rsidRPr="00D762EE">
        <w:rPr>
          <w:bCs/>
        </w:rPr>
        <w:t>.</w:t>
      </w:r>
      <w:r w:rsidR="00D762EE">
        <w:rPr>
          <w:bCs/>
        </w:rPr>
        <w:t xml:space="preserve"> </w:t>
      </w:r>
      <w:r w:rsidR="006768C4" w:rsidRPr="00D762EE">
        <w:rPr>
          <w:bCs/>
        </w:rPr>
        <w:t xml:space="preserve">County </w:t>
      </w:r>
      <w:r w:rsidR="003C5642">
        <w:rPr>
          <w:bCs/>
        </w:rPr>
        <w:t>m</w:t>
      </w:r>
      <w:r w:rsidR="006768C4" w:rsidRPr="00D762EE">
        <w:rPr>
          <w:bCs/>
        </w:rPr>
        <w:t>aps, Ordnance Survey</w:t>
      </w:r>
      <w:r w:rsidR="003C5642">
        <w:rPr>
          <w:bCs/>
        </w:rPr>
        <w:t xml:space="preserve"> </w:t>
      </w:r>
      <w:r w:rsidR="003C5642">
        <w:rPr>
          <w:bCs/>
          <w:iCs/>
        </w:rPr>
        <w:t>(‘OS’)</w:t>
      </w:r>
      <w:r w:rsidR="006768C4" w:rsidRPr="00D762EE">
        <w:rPr>
          <w:bCs/>
        </w:rPr>
        <w:t xml:space="preserve">, </w:t>
      </w:r>
      <w:r w:rsidR="003C5642">
        <w:rPr>
          <w:bCs/>
        </w:rPr>
        <w:t>t</w:t>
      </w:r>
      <w:r w:rsidR="006768C4" w:rsidRPr="00D762EE">
        <w:rPr>
          <w:bCs/>
        </w:rPr>
        <w:t>ithe, Finance Act and Definitive Map records</w:t>
      </w:r>
      <w:r w:rsidR="00D762EE" w:rsidRPr="00D762EE">
        <w:rPr>
          <w:bCs/>
        </w:rPr>
        <w:t xml:space="preserve"> were investigated by the Council, as well as estate maps, touring maps, surveys undertaken by the Parish and by the Ramblers’, </w:t>
      </w:r>
      <w:r w:rsidR="00FC0939">
        <w:rPr>
          <w:bCs/>
        </w:rPr>
        <w:t>together with</w:t>
      </w:r>
      <w:r w:rsidR="00D762EE" w:rsidRPr="00D762EE">
        <w:rPr>
          <w:bCs/>
        </w:rPr>
        <w:t xml:space="preserve"> other Council records. </w:t>
      </w:r>
      <w:r w:rsidR="00296678">
        <w:rPr>
          <w:bCs/>
        </w:rPr>
        <w:t>T</w:t>
      </w:r>
      <w:r w:rsidR="00D762EE" w:rsidRPr="00D762EE">
        <w:rPr>
          <w:bCs/>
        </w:rPr>
        <w:t>he</w:t>
      </w:r>
      <w:r w:rsidR="00D12F82">
        <w:rPr>
          <w:bCs/>
        </w:rPr>
        <w:t xml:space="preserve">re has </w:t>
      </w:r>
      <w:r w:rsidR="00296678">
        <w:rPr>
          <w:bCs/>
        </w:rPr>
        <w:t xml:space="preserve">also </w:t>
      </w:r>
      <w:r w:rsidR="00D12F82">
        <w:rPr>
          <w:bCs/>
        </w:rPr>
        <w:t xml:space="preserve">been research of </w:t>
      </w:r>
      <w:r w:rsidR="00D762EE" w:rsidRPr="00D762EE">
        <w:rPr>
          <w:bCs/>
        </w:rPr>
        <w:t xml:space="preserve">turnpike, </w:t>
      </w:r>
      <w:proofErr w:type="spellStart"/>
      <w:r w:rsidR="00D762EE" w:rsidRPr="00D762EE">
        <w:rPr>
          <w:bCs/>
        </w:rPr>
        <w:t>inclosure</w:t>
      </w:r>
      <w:proofErr w:type="spellEnd"/>
      <w:r w:rsidR="00D762EE" w:rsidRPr="00D762EE">
        <w:rPr>
          <w:bCs/>
        </w:rPr>
        <w:t>, rail and canal records</w:t>
      </w:r>
      <w:r w:rsidR="00346848">
        <w:rPr>
          <w:bCs/>
        </w:rPr>
        <w:t>,</w:t>
      </w:r>
      <w:r w:rsidR="00D762EE" w:rsidRPr="00D762EE">
        <w:rPr>
          <w:bCs/>
        </w:rPr>
        <w:t xml:space="preserve"> highway authority minutes</w:t>
      </w:r>
      <w:r w:rsidR="00C451E1">
        <w:rPr>
          <w:bCs/>
        </w:rPr>
        <w:t xml:space="preserve">, and a </w:t>
      </w:r>
      <w:r w:rsidR="001D0FC8">
        <w:rPr>
          <w:bCs/>
        </w:rPr>
        <w:t xml:space="preserve">1922 </w:t>
      </w:r>
      <w:r w:rsidR="00C451E1">
        <w:rPr>
          <w:bCs/>
        </w:rPr>
        <w:t>private agreement</w:t>
      </w:r>
      <w:r w:rsidR="00D762EE" w:rsidRPr="00D762EE">
        <w:rPr>
          <w:bCs/>
        </w:rPr>
        <w:t xml:space="preserve">. </w:t>
      </w:r>
    </w:p>
    <w:p w14:paraId="7589D81B" w14:textId="77777777" w:rsidR="00FC0939" w:rsidRPr="00FC0939" w:rsidRDefault="00D762EE" w:rsidP="004A73C0">
      <w:pPr>
        <w:pStyle w:val="Style1"/>
        <w:tabs>
          <w:tab w:val="clear" w:pos="432"/>
          <w:tab w:val="clear" w:pos="1004"/>
          <w:tab w:val="num" w:pos="426"/>
        </w:tabs>
        <w:ind w:left="426" w:hanging="426"/>
        <w:rPr>
          <w:b/>
          <w:bCs/>
          <w:i/>
        </w:rPr>
      </w:pPr>
      <w:r>
        <w:t>T</w:t>
      </w:r>
      <w:r w:rsidR="006768C4" w:rsidRPr="00077777">
        <w:t xml:space="preserve">he Appellant takes issue with </w:t>
      </w:r>
      <w:proofErr w:type="gramStart"/>
      <w:r w:rsidR="006768C4" w:rsidRPr="00077777">
        <w:t>a number of</w:t>
      </w:r>
      <w:proofErr w:type="gramEnd"/>
      <w:r w:rsidR="006768C4" w:rsidRPr="00077777">
        <w:t xml:space="preserve"> findings made in the </w:t>
      </w:r>
      <w:r w:rsidR="00CA32C4" w:rsidRPr="00077777">
        <w:t xml:space="preserve">Council’s </w:t>
      </w:r>
      <w:r w:rsidR="006768C4" w:rsidRPr="00077777">
        <w:t>Report</w:t>
      </w:r>
      <w:r w:rsidR="000811BA">
        <w:t>, and suggests the</w:t>
      </w:r>
      <w:r w:rsidR="000811BA" w:rsidRPr="000811BA">
        <w:rPr>
          <w:iCs/>
        </w:rPr>
        <w:t xml:space="preserve"> </w:t>
      </w:r>
      <w:r w:rsidR="000811BA" w:rsidRPr="0005374D">
        <w:rPr>
          <w:iCs/>
        </w:rPr>
        <w:t xml:space="preserve">evidence provided with and since the application is likely to </w:t>
      </w:r>
      <w:r w:rsidR="003C5642">
        <w:rPr>
          <w:iCs/>
        </w:rPr>
        <w:t>represent</w:t>
      </w:r>
      <w:r w:rsidR="000811BA" w:rsidRPr="0005374D">
        <w:rPr>
          <w:iCs/>
        </w:rPr>
        <w:t xml:space="preserve"> </w:t>
      </w:r>
      <w:r w:rsidR="00B90240">
        <w:rPr>
          <w:iCs/>
        </w:rPr>
        <w:t xml:space="preserve">only </w:t>
      </w:r>
      <w:r w:rsidR="000811BA" w:rsidRPr="0005374D">
        <w:rPr>
          <w:iCs/>
        </w:rPr>
        <w:t xml:space="preserve">a small proportion of the </w:t>
      </w:r>
      <w:r w:rsidR="003C5642">
        <w:rPr>
          <w:iCs/>
        </w:rPr>
        <w:t xml:space="preserve">appeal route’s </w:t>
      </w:r>
      <w:r w:rsidR="000811BA" w:rsidRPr="0005374D">
        <w:rPr>
          <w:iCs/>
        </w:rPr>
        <w:t>actual use</w:t>
      </w:r>
      <w:r w:rsidR="006768C4" w:rsidRPr="000A6D92">
        <w:t>.</w:t>
      </w:r>
      <w:r w:rsidR="008936FE">
        <w:t xml:space="preserve">  </w:t>
      </w:r>
      <w:r w:rsidR="00FC0939" w:rsidRPr="00FC0939">
        <w:t>The</w:t>
      </w:r>
      <w:r w:rsidR="008936FE" w:rsidRPr="00FC0939">
        <w:t xml:space="preserve"> interested party suggests there are other potential sources of evidence that could or should be investigated, for example photographic evidence, potential use by workers from the trading estate and by fishermen</w:t>
      </w:r>
      <w:r w:rsidR="0082249F" w:rsidRPr="00FC0939">
        <w:t xml:space="preserve"> that was not sought or provided when the application was made and investigated</w:t>
      </w:r>
      <w:r w:rsidR="008936FE" w:rsidRPr="00FC0939">
        <w:t xml:space="preserve">, together with other documentary sources. </w:t>
      </w:r>
    </w:p>
    <w:p w14:paraId="44348549" w14:textId="77777777" w:rsidR="000811BA" w:rsidRPr="000811BA" w:rsidRDefault="00B90240" w:rsidP="000811BA">
      <w:pPr>
        <w:pStyle w:val="Style1"/>
        <w:tabs>
          <w:tab w:val="clear" w:pos="432"/>
          <w:tab w:val="clear" w:pos="1004"/>
          <w:tab w:val="num" w:pos="426"/>
        </w:tabs>
        <w:ind w:left="426" w:hanging="426"/>
        <w:rPr>
          <w:b/>
          <w:bCs/>
          <w:i/>
        </w:rPr>
      </w:pPr>
      <w:r>
        <w:t>T</w:t>
      </w:r>
      <w:r w:rsidR="008936FE" w:rsidRPr="000811BA">
        <w:t xml:space="preserve">here may </w:t>
      </w:r>
      <w:r w:rsidR="003C5642">
        <w:t xml:space="preserve">well </w:t>
      </w:r>
      <w:r w:rsidR="008936FE" w:rsidRPr="000811BA">
        <w:t xml:space="preserve">be further evidence </w:t>
      </w:r>
      <w:r w:rsidR="00967A86">
        <w:t>to</w:t>
      </w:r>
      <w:r w:rsidR="0082249F" w:rsidRPr="000811BA">
        <w:t xml:space="preserve"> support a case in favour of </w:t>
      </w:r>
      <w:r>
        <w:t xml:space="preserve">the Appellant. However, my decision </w:t>
      </w:r>
      <w:r w:rsidR="000811BA" w:rsidRPr="000811BA">
        <w:t xml:space="preserve">is </w:t>
      </w:r>
      <w:r>
        <w:t>reached on</w:t>
      </w:r>
      <w:r w:rsidR="000811BA" w:rsidRPr="000811BA">
        <w:t xml:space="preserve"> the evidence that </w:t>
      </w:r>
      <w:r w:rsidR="000811BA">
        <w:t xml:space="preserve">has been adduced and </w:t>
      </w:r>
      <w:r w:rsidR="000811BA" w:rsidRPr="000811BA">
        <w:t>is currently available to me</w:t>
      </w:r>
      <w:r w:rsidR="000811BA">
        <w:t xml:space="preserve"> against the tests set out above</w:t>
      </w:r>
      <w:r w:rsidR="003C5642">
        <w:t>.</w:t>
      </w:r>
      <w:r w:rsidR="000811BA">
        <w:t xml:space="preserve"> In this case there is both documentary and user evidence.</w:t>
      </w:r>
    </w:p>
    <w:p w14:paraId="2DEA1691" w14:textId="77777777" w:rsidR="00CD2725" w:rsidRDefault="003C5642" w:rsidP="00CD2725">
      <w:pPr>
        <w:pStyle w:val="Style1"/>
        <w:numPr>
          <w:ilvl w:val="0"/>
          <w:numId w:val="0"/>
        </w:numPr>
        <w:tabs>
          <w:tab w:val="clear" w:pos="432"/>
          <w:tab w:val="num" w:pos="0"/>
          <w:tab w:val="num" w:pos="426"/>
          <w:tab w:val="num" w:pos="4123"/>
        </w:tabs>
        <w:ind w:left="426" w:hanging="426"/>
        <w:rPr>
          <w:b/>
          <w:i/>
        </w:rPr>
      </w:pPr>
      <w:r>
        <w:rPr>
          <w:b/>
          <w:i/>
        </w:rPr>
        <w:t>D</w:t>
      </w:r>
      <w:r w:rsidR="00CD2725">
        <w:rPr>
          <w:b/>
          <w:i/>
        </w:rPr>
        <w:t>ocumentary evidence</w:t>
      </w:r>
    </w:p>
    <w:p w14:paraId="08707260" w14:textId="77777777" w:rsidR="004B22F3" w:rsidRPr="0037311A" w:rsidRDefault="007D11B9" w:rsidP="00CD2725">
      <w:pPr>
        <w:pStyle w:val="Style1"/>
        <w:tabs>
          <w:tab w:val="clear" w:pos="432"/>
          <w:tab w:val="clear" w:pos="1004"/>
          <w:tab w:val="num" w:pos="426"/>
        </w:tabs>
        <w:ind w:left="426" w:hanging="426"/>
        <w:rPr>
          <w:b/>
          <w:i/>
        </w:rPr>
      </w:pPr>
      <w:r>
        <w:rPr>
          <w:bCs/>
          <w:iCs/>
        </w:rPr>
        <w:t>T</w:t>
      </w:r>
      <w:r w:rsidR="001A6BBC">
        <w:rPr>
          <w:bCs/>
          <w:iCs/>
        </w:rPr>
        <w:t>he appeal route, or parts of it, is documented</w:t>
      </w:r>
      <w:r>
        <w:rPr>
          <w:bCs/>
          <w:iCs/>
        </w:rPr>
        <w:t xml:space="preserve"> in some of the sources available</w:t>
      </w:r>
      <w:r w:rsidR="001A6BBC">
        <w:rPr>
          <w:bCs/>
          <w:iCs/>
        </w:rPr>
        <w:t xml:space="preserve">. </w:t>
      </w:r>
      <w:r w:rsidR="004B22F3">
        <w:rPr>
          <w:bCs/>
          <w:iCs/>
        </w:rPr>
        <w:t>Part (B-C</w:t>
      </w:r>
      <w:r w:rsidR="00346848">
        <w:rPr>
          <w:bCs/>
          <w:iCs/>
        </w:rPr>
        <w:t xml:space="preserve"> on </w:t>
      </w:r>
      <w:r w:rsidR="00E245EC">
        <w:rPr>
          <w:bCs/>
          <w:iCs/>
        </w:rPr>
        <w:t>the appended plan, Appendix 1</w:t>
      </w:r>
      <w:r w:rsidR="004B22F3">
        <w:rPr>
          <w:bCs/>
          <w:iCs/>
        </w:rPr>
        <w:t xml:space="preserve">) is </w:t>
      </w:r>
      <w:r>
        <w:rPr>
          <w:bCs/>
          <w:iCs/>
        </w:rPr>
        <w:t>depicted</w:t>
      </w:r>
      <w:r w:rsidR="004B22F3">
        <w:rPr>
          <w:bCs/>
          <w:iCs/>
        </w:rPr>
        <w:t xml:space="preserve"> on the 1805 OS </w:t>
      </w:r>
      <w:r w:rsidR="00CE19CC">
        <w:rPr>
          <w:bCs/>
          <w:iCs/>
        </w:rPr>
        <w:t xml:space="preserve">drawing </w:t>
      </w:r>
      <w:r w:rsidR="004B22F3">
        <w:rPr>
          <w:bCs/>
          <w:iCs/>
        </w:rPr>
        <w:t>and again on OS maps dating to 1856, 1887 and 1900. Similarly, the same section, or one corresponding to it</w:t>
      </w:r>
      <w:r w:rsidR="00CE19CC">
        <w:rPr>
          <w:bCs/>
          <w:iCs/>
        </w:rPr>
        <w:t>,</w:t>
      </w:r>
      <w:r w:rsidR="004B22F3">
        <w:rPr>
          <w:bCs/>
          <w:iCs/>
        </w:rPr>
        <w:t xml:space="preserve"> </w:t>
      </w:r>
      <w:r>
        <w:rPr>
          <w:bCs/>
          <w:iCs/>
        </w:rPr>
        <w:t>appears</w:t>
      </w:r>
      <w:r w:rsidR="004B22F3">
        <w:rPr>
          <w:bCs/>
          <w:iCs/>
        </w:rPr>
        <w:t xml:space="preserve"> on the 1843 </w:t>
      </w:r>
      <w:r w:rsidR="004B22F3">
        <w:t>Wareham</w:t>
      </w:r>
      <w:r w:rsidR="00CE19CC" w:rsidRPr="00CE19CC">
        <w:t xml:space="preserve"> </w:t>
      </w:r>
      <w:r w:rsidR="00CE19CC">
        <w:t>St Martin</w:t>
      </w:r>
      <w:r w:rsidR="00CE19CC" w:rsidRPr="00CE19CC">
        <w:t xml:space="preserve"> </w:t>
      </w:r>
      <w:r w:rsidR="00CE19CC">
        <w:t xml:space="preserve">Tithe Map and Award. </w:t>
      </w:r>
      <w:r w:rsidR="0037311A">
        <w:t xml:space="preserve">It is suggested there may have been public use of a path to Holton </w:t>
      </w:r>
      <w:r w:rsidR="000811BA">
        <w:t>L</w:t>
      </w:r>
      <w:r w:rsidR="0037311A">
        <w:t>ees prior to 1</w:t>
      </w:r>
      <w:r w:rsidR="00B81565">
        <w:t>89</w:t>
      </w:r>
      <w:r w:rsidR="0037311A">
        <w:t xml:space="preserve">0. However, only parts of the appeal route are depicted on the earlier OS and other mapping. </w:t>
      </w:r>
      <w:r w:rsidR="000811BA">
        <w:t>It is not until 1925 that t</w:t>
      </w:r>
      <w:r w:rsidR="00CE19CC">
        <w:t xml:space="preserve">he whole of the </w:t>
      </w:r>
      <w:r w:rsidR="001A6BBC">
        <w:t xml:space="preserve">appeal </w:t>
      </w:r>
      <w:r w:rsidR="00CE19CC">
        <w:t xml:space="preserve">route </w:t>
      </w:r>
      <w:r>
        <w:t>is shown</w:t>
      </w:r>
      <w:r w:rsidR="00CE19CC">
        <w:t xml:space="preserve"> on OS mapping as a railway with the bridge marked at E, though sections are missing on the 1954 map, possibly due to wartime restrictions.</w:t>
      </w:r>
      <w:r w:rsidR="00EC726E">
        <w:t xml:space="preserve"> </w:t>
      </w:r>
      <w:r w:rsidR="00CE19CC">
        <w:t xml:space="preserve">A short section (A-B) appears on the 1990 OS map.  Collectively, these records confirm the physical existence of parts of the </w:t>
      </w:r>
      <w:r w:rsidR="000A2DC9">
        <w:t xml:space="preserve">appeal </w:t>
      </w:r>
      <w:r w:rsidR="00CE19CC">
        <w:t xml:space="preserve">route prior to and post the existence of the </w:t>
      </w:r>
      <w:r w:rsidR="000A2DC9">
        <w:t>RNCF</w:t>
      </w:r>
      <w:r w:rsidR="00CE19CC">
        <w:t xml:space="preserve"> railway, though not its status</w:t>
      </w:r>
      <w:r w:rsidR="00EC726E">
        <w:t>. From 1925 (until dismantled), the documentary evidence confirms the existence of the railway</w:t>
      </w:r>
      <w:r w:rsidR="000A2DC9">
        <w:t xml:space="preserve"> following the </w:t>
      </w:r>
      <w:r>
        <w:t>alignment</w:t>
      </w:r>
      <w:r w:rsidR="000A2DC9">
        <w:t xml:space="preserve"> of the appeal route</w:t>
      </w:r>
      <w:r w:rsidR="00EC726E">
        <w:t xml:space="preserve">. </w:t>
      </w:r>
      <w:r w:rsidR="00CE19CC">
        <w:t xml:space="preserve">   </w:t>
      </w:r>
    </w:p>
    <w:p w14:paraId="5CE07B1B" w14:textId="77777777" w:rsidR="000A2DC9" w:rsidRPr="001D0FC8" w:rsidRDefault="000A2DC9" w:rsidP="00C90258">
      <w:pPr>
        <w:pStyle w:val="Style1"/>
        <w:tabs>
          <w:tab w:val="clear" w:pos="432"/>
          <w:tab w:val="clear" w:pos="1004"/>
          <w:tab w:val="num" w:pos="426"/>
        </w:tabs>
        <w:ind w:left="426" w:hanging="426"/>
        <w:rPr>
          <w:b/>
          <w:i/>
        </w:rPr>
      </w:pPr>
      <w:r w:rsidRPr="00C451E1">
        <w:rPr>
          <w:bCs/>
          <w:iCs/>
        </w:rPr>
        <w:lastRenderedPageBreak/>
        <w:t xml:space="preserve">A 1947 aerial photograph shows both the RNCF and railway. Subsequent aerial photographs from 1972 to 2017 </w:t>
      </w:r>
      <w:r w:rsidR="001A6BBC" w:rsidRPr="00C451E1">
        <w:rPr>
          <w:bCs/>
          <w:iCs/>
        </w:rPr>
        <w:t>documen</w:t>
      </w:r>
      <w:r w:rsidR="00C451E1">
        <w:rPr>
          <w:bCs/>
          <w:iCs/>
        </w:rPr>
        <w:t>t</w:t>
      </w:r>
      <w:r w:rsidR="001A6BBC" w:rsidRPr="00C451E1">
        <w:rPr>
          <w:bCs/>
          <w:iCs/>
        </w:rPr>
        <w:t xml:space="preserve"> changes</w:t>
      </w:r>
      <w:r w:rsidR="00346848">
        <w:rPr>
          <w:bCs/>
          <w:iCs/>
        </w:rPr>
        <w:t>,</w:t>
      </w:r>
      <w:r w:rsidR="001A6BBC" w:rsidRPr="00C451E1">
        <w:rPr>
          <w:bCs/>
          <w:iCs/>
        </w:rPr>
        <w:t xml:space="preserve"> including the establishment of the trading estate</w:t>
      </w:r>
      <w:r w:rsidR="00346848">
        <w:rPr>
          <w:bCs/>
          <w:iCs/>
        </w:rPr>
        <w:t>,</w:t>
      </w:r>
      <w:r w:rsidR="00C451E1">
        <w:rPr>
          <w:bCs/>
          <w:iCs/>
        </w:rPr>
        <w:t xml:space="preserve"> and</w:t>
      </w:r>
      <w:r w:rsidR="001A6BBC" w:rsidRPr="00C451E1">
        <w:rPr>
          <w:bCs/>
          <w:iCs/>
        </w:rPr>
        <w:t xml:space="preserve"> </w:t>
      </w:r>
      <w:r w:rsidRPr="00C451E1">
        <w:rPr>
          <w:bCs/>
          <w:iCs/>
        </w:rPr>
        <w:t xml:space="preserve">appear to show wear lines to a greater or lesser degree depending on </w:t>
      </w:r>
      <w:r w:rsidR="001A6BBC" w:rsidRPr="00C451E1">
        <w:rPr>
          <w:bCs/>
          <w:iCs/>
        </w:rPr>
        <w:t xml:space="preserve">vegetation cover. </w:t>
      </w:r>
      <w:r w:rsidR="00C451E1">
        <w:t xml:space="preserve">Those that do show what could be parts of the appeal route provide some evidence in support of the existence of a physical feature where visible, but they provide no evidence as to its status.  </w:t>
      </w:r>
    </w:p>
    <w:p w14:paraId="2ADF976C" w14:textId="77777777" w:rsidR="001D0FC8" w:rsidRPr="001D0FC8" w:rsidRDefault="001D0FC8" w:rsidP="00C90258">
      <w:pPr>
        <w:pStyle w:val="Style1"/>
        <w:tabs>
          <w:tab w:val="clear" w:pos="432"/>
          <w:tab w:val="clear" w:pos="1004"/>
          <w:tab w:val="num" w:pos="426"/>
        </w:tabs>
        <w:ind w:left="426" w:hanging="426"/>
        <w:rPr>
          <w:b/>
          <w:i/>
        </w:rPr>
      </w:pPr>
      <w:r w:rsidRPr="001D0FC8">
        <w:rPr>
          <w:bCs/>
          <w:iCs/>
        </w:rPr>
        <w:t xml:space="preserve">An undated </w:t>
      </w:r>
      <w:r>
        <w:rPr>
          <w:bCs/>
          <w:iCs/>
        </w:rPr>
        <w:t xml:space="preserve">(possibly 1940s) </w:t>
      </w:r>
      <w:r w:rsidRPr="001D0FC8">
        <w:rPr>
          <w:bCs/>
          <w:iCs/>
        </w:rPr>
        <w:t xml:space="preserve">plan of the RNCF shows various features, but there is no key to identify them. Again, it provides evidence of the physical existence of what it shows. </w:t>
      </w:r>
      <w:proofErr w:type="gramStart"/>
      <w:r w:rsidRPr="001D0FC8">
        <w:rPr>
          <w:bCs/>
          <w:iCs/>
        </w:rPr>
        <w:t>A number of</w:t>
      </w:r>
      <w:proofErr w:type="gramEnd"/>
      <w:r w:rsidRPr="001D0FC8">
        <w:rPr>
          <w:bCs/>
          <w:iCs/>
        </w:rPr>
        <w:t xml:space="preserve"> photographs taken from 2011 onwards </w:t>
      </w:r>
      <w:r w:rsidR="00B81565">
        <w:rPr>
          <w:bCs/>
          <w:iCs/>
        </w:rPr>
        <w:t>depict</w:t>
      </w:r>
      <w:r w:rsidRPr="001D0FC8">
        <w:rPr>
          <w:bCs/>
          <w:iCs/>
        </w:rPr>
        <w:t>ing parts of the route, including the bridge, show evidence of wear and of people walking along the appeal route</w:t>
      </w:r>
      <w:r w:rsidR="00346848">
        <w:rPr>
          <w:bCs/>
          <w:iCs/>
        </w:rPr>
        <w:t>.</w:t>
      </w:r>
    </w:p>
    <w:p w14:paraId="5EC0D131" w14:textId="77777777" w:rsidR="00CD2725" w:rsidRPr="001D0FC8" w:rsidRDefault="001D0FC8" w:rsidP="00C90258">
      <w:pPr>
        <w:pStyle w:val="Style1"/>
        <w:tabs>
          <w:tab w:val="clear" w:pos="432"/>
          <w:tab w:val="clear" w:pos="1004"/>
          <w:tab w:val="num" w:pos="426"/>
        </w:tabs>
        <w:ind w:left="426" w:hanging="426"/>
        <w:rPr>
          <w:b/>
          <w:i/>
        </w:rPr>
      </w:pPr>
      <w:r>
        <w:rPr>
          <w:bCs/>
          <w:iCs/>
        </w:rPr>
        <w:t xml:space="preserve">Taken </w:t>
      </w:r>
      <w:proofErr w:type="gramStart"/>
      <w:r>
        <w:rPr>
          <w:bCs/>
          <w:iCs/>
        </w:rPr>
        <w:t>as a whole the</w:t>
      </w:r>
      <w:proofErr w:type="gramEnd"/>
      <w:r>
        <w:rPr>
          <w:bCs/>
          <w:iCs/>
        </w:rPr>
        <w:t xml:space="preserve"> documentary and photographic sources </w:t>
      </w:r>
      <w:r w:rsidR="00AC7B19">
        <w:rPr>
          <w:bCs/>
          <w:iCs/>
        </w:rPr>
        <w:t>confirm the physical existence of the appeal route, or parts of it, though none provides evidence of status. The more recent photographs provide some limited support for its use.</w:t>
      </w:r>
      <w:r w:rsidR="0015407A">
        <w:rPr>
          <w:bCs/>
          <w:iCs/>
        </w:rPr>
        <w:t xml:space="preserve"> However, se</w:t>
      </w:r>
      <w:r w:rsidR="004D047D">
        <w:rPr>
          <w:bCs/>
          <w:iCs/>
        </w:rPr>
        <w:t>veral</w:t>
      </w:r>
      <w:r w:rsidR="0015407A">
        <w:rPr>
          <w:bCs/>
          <w:iCs/>
        </w:rPr>
        <w:t xml:space="preserve"> post-date the application.</w:t>
      </w:r>
      <w:r w:rsidR="00FD319A">
        <w:rPr>
          <w:bCs/>
          <w:iCs/>
        </w:rPr>
        <w:t xml:space="preserve"> </w:t>
      </w:r>
      <w:r w:rsidR="00285B14">
        <w:rPr>
          <w:bCs/>
          <w:iCs/>
        </w:rPr>
        <w:t>A</w:t>
      </w:r>
      <w:r w:rsidR="00FD319A" w:rsidRPr="00606D16">
        <w:rPr>
          <w:bCs/>
          <w:iCs/>
        </w:rPr>
        <w:t>ccordingly</w:t>
      </w:r>
      <w:r w:rsidR="00FA5FEB" w:rsidRPr="00606D16">
        <w:rPr>
          <w:bCs/>
          <w:iCs/>
        </w:rPr>
        <w:t>,</w:t>
      </w:r>
      <w:r w:rsidR="00FD319A" w:rsidRPr="00606D16">
        <w:rPr>
          <w:bCs/>
          <w:iCs/>
        </w:rPr>
        <w:t xml:space="preserve"> </w:t>
      </w:r>
      <w:r w:rsidR="00606D16">
        <w:rPr>
          <w:bCs/>
          <w:iCs/>
        </w:rPr>
        <w:t xml:space="preserve">I find </w:t>
      </w:r>
      <w:r w:rsidR="00FD319A" w:rsidRPr="00606D16">
        <w:rPr>
          <w:bCs/>
          <w:iCs/>
        </w:rPr>
        <w:t xml:space="preserve">the documentary evidence </w:t>
      </w:r>
      <w:r w:rsidR="00606D16" w:rsidRPr="00606D16">
        <w:rPr>
          <w:bCs/>
          <w:iCs/>
        </w:rPr>
        <w:t>is of limited</w:t>
      </w:r>
      <w:r w:rsidR="00606D16">
        <w:rPr>
          <w:bCs/>
          <w:iCs/>
        </w:rPr>
        <w:t xml:space="preserve"> value in terms of the appeal</w:t>
      </w:r>
      <w:r w:rsidR="00FD319A">
        <w:rPr>
          <w:bCs/>
          <w:iCs/>
        </w:rPr>
        <w:t>.</w:t>
      </w:r>
    </w:p>
    <w:p w14:paraId="26261F2B" w14:textId="77777777" w:rsidR="00C272A5" w:rsidRDefault="00C272A5" w:rsidP="00690E58">
      <w:pPr>
        <w:pStyle w:val="Style1"/>
        <w:numPr>
          <w:ilvl w:val="0"/>
          <w:numId w:val="0"/>
        </w:numPr>
        <w:tabs>
          <w:tab w:val="clear" w:pos="432"/>
          <w:tab w:val="num" w:pos="0"/>
          <w:tab w:val="num" w:pos="426"/>
          <w:tab w:val="num" w:pos="4123"/>
        </w:tabs>
        <w:ind w:left="426" w:hanging="426"/>
        <w:rPr>
          <w:b/>
          <w:i/>
        </w:rPr>
      </w:pPr>
      <w:r>
        <w:rPr>
          <w:b/>
          <w:i/>
        </w:rPr>
        <w:t xml:space="preserve">Statutory dedication </w:t>
      </w:r>
    </w:p>
    <w:p w14:paraId="1F866A59" w14:textId="77777777" w:rsidR="003A1A62" w:rsidRPr="00C272A5" w:rsidRDefault="003A1A62" w:rsidP="00690E58">
      <w:pPr>
        <w:pStyle w:val="Style1"/>
        <w:numPr>
          <w:ilvl w:val="0"/>
          <w:numId w:val="0"/>
        </w:numPr>
        <w:tabs>
          <w:tab w:val="clear" w:pos="432"/>
          <w:tab w:val="num" w:pos="0"/>
          <w:tab w:val="num" w:pos="426"/>
          <w:tab w:val="num" w:pos="4123"/>
        </w:tabs>
        <w:ind w:left="426" w:hanging="426"/>
        <w:rPr>
          <w:bCs/>
          <w:i/>
        </w:rPr>
      </w:pPr>
      <w:r w:rsidRPr="00C272A5">
        <w:rPr>
          <w:bCs/>
          <w:i/>
        </w:rPr>
        <w:t>Evidence of use</w:t>
      </w:r>
    </w:p>
    <w:p w14:paraId="02AA94E1" w14:textId="77777777" w:rsidR="0015407A" w:rsidRDefault="0015407A" w:rsidP="00A339F0">
      <w:pPr>
        <w:pStyle w:val="Style1"/>
        <w:tabs>
          <w:tab w:val="clear" w:pos="432"/>
          <w:tab w:val="clear" w:pos="1004"/>
          <w:tab w:val="num" w:pos="426"/>
          <w:tab w:val="num" w:pos="4123"/>
        </w:tabs>
        <w:ind w:left="426" w:hanging="426"/>
        <w:rPr>
          <w:bCs/>
          <w:iCs/>
        </w:rPr>
      </w:pPr>
      <w:r w:rsidRPr="0015407A">
        <w:rPr>
          <w:bCs/>
          <w:iCs/>
        </w:rPr>
        <w:t xml:space="preserve">The application </w:t>
      </w:r>
      <w:r>
        <w:rPr>
          <w:bCs/>
          <w:iCs/>
        </w:rPr>
        <w:t>was prompted by the appeal route</w:t>
      </w:r>
      <w:r w:rsidR="004547A8">
        <w:rPr>
          <w:bCs/>
          <w:iCs/>
        </w:rPr>
        <w:t xml:space="preserve"> (A) </w:t>
      </w:r>
      <w:r w:rsidR="00CE7FDE">
        <w:rPr>
          <w:bCs/>
          <w:iCs/>
        </w:rPr>
        <w:t>being fenced</w:t>
      </w:r>
      <w:r w:rsidR="004D047D">
        <w:rPr>
          <w:bCs/>
          <w:iCs/>
        </w:rPr>
        <w:t>/closed</w:t>
      </w:r>
      <w:r w:rsidR="00CE7FDE">
        <w:rPr>
          <w:bCs/>
          <w:iCs/>
        </w:rPr>
        <w:t xml:space="preserve"> off </w:t>
      </w:r>
      <w:r w:rsidR="004547A8">
        <w:rPr>
          <w:bCs/>
          <w:iCs/>
        </w:rPr>
        <w:t>in 2009. For the purposes of presumed dedication under section 31</w:t>
      </w:r>
      <w:r w:rsidR="00BE1125" w:rsidRPr="00BE1125">
        <w:rPr>
          <w:bCs/>
          <w:iCs/>
        </w:rPr>
        <w:t xml:space="preserve"> </w:t>
      </w:r>
      <w:r w:rsidR="00BE1125">
        <w:rPr>
          <w:bCs/>
          <w:iCs/>
        </w:rPr>
        <w:t>of the 1980</w:t>
      </w:r>
      <w:r w:rsidR="00FA5FEB" w:rsidRPr="00FA5FEB">
        <w:rPr>
          <w:bCs/>
          <w:iCs/>
        </w:rPr>
        <w:t xml:space="preserve"> </w:t>
      </w:r>
      <w:r w:rsidR="00FA5FEB">
        <w:rPr>
          <w:bCs/>
          <w:iCs/>
        </w:rPr>
        <w:t>Act</w:t>
      </w:r>
      <w:r w:rsidR="00BE1125">
        <w:rPr>
          <w:bCs/>
          <w:iCs/>
        </w:rPr>
        <w:t xml:space="preserve">, I consider this action would have brought into question the public’s right to use </w:t>
      </w:r>
      <w:r w:rsidR="00296678">
        <w:rPr>
          <w:bCs/>
          <w:iCs/>
        </w:rPr>
        <w:t>it</w:t>
      </w:r>
      <w:r w:rsidR="004547A8">
        <w:rPr>
          <w:bCs/>
          <w:iCs/>
        </w:rPr>
        <w:t>, provid</w:t>
      </w:r>
      <w:r w:rsidR="00BE1125">
        <w:rPr>
          <w:bCs/>
          <w:iCs/>
        </w:rPr>
        <w:t>ing</w:t>
      </w:r>
      <w:r w:rsidR="004547A8">
        <w:rPr>
          <w:bCs/>
          <w:iCs/>
        </w:rPr>
        <w:t xml:space="preserve"> a 20-year period of 1989-2009.</w:t>
      </w:r>
      <w:r w:rsidR="00135D42">
        <w:rPr>
          <w:bCs/>
          <w:iCs/>
        </w:rPr>
        <w:t xml:space="preserve"> Other obstructions are noted, including gates (E)</w:t>
      </w:r>
      <w:r w:rsidR="00680B68">
        <w:rPr>
          <w:bCs/>
          <w:iCs/>
        </w:rPr>
        <w:t xml:space="preserve">, </w:t>
      </w:r>
      <w:r w:rsidR="00FA5FEB">
        <w:rPr>
          <w:bCs/>
          <w:iCs/>
        </w:rPr>
        <w:t xml:space="preserve">which appear to have been </w:t>
      </w:r>
      <w:r w:rsidR="00680B68">
        <w:rPr>
          <w:bCs/>
          <w:iCs/>
        </w:rPr>
        <w:t>later</w:t>
      </w:r>
      <w:r w:rsidR="00135D42">
        <w:rPr>
          <w:bCs/>
          <w:iCs/>
        </w:rPr>
        <w:t xml:space="preserve"> in </w:t>
      </w:r>
      <w:r w:rsidR="00FA5FEB">
        <w:rPr>
          <w:bCs/>
          <w:iCs/>
        </w:rPr>
        <w:t xml:space="preserve">2009 or </w:t>
      </w:r>
      <w:r w:rsidR="00135D42">
        <w:rPr>
          <w:bCs/>
          <w:iCs/>
        </w:rPr>
        <w:t>2010</w:t>
      </w:r>
      <w:r w:rsidR="00CE7FDE">
        <w:rPr>
          <w:bCs/>
          <w:iCs/>
        </w:rPr>
        <w:t>. It</w:t>
      </w:r>
      <w:r w:rsidR="00A339F0">
        <w:rPr>
          <w:bCs/>
          <w:iCs/>
        </w:rPr>
        <w:t xml:space="preserve"> is suggested the gate</w:t>
      </w:r>
      <w:r w:rsidR="00CE7FDE">
        <w:rPr>
          <w:bCs/>
          <w:iCs/>
        </w:rPr>
        <w:t>s</w:t>
      </w:r>
      <w:r w:rsidR="00A339F0">
        <w:rPr>
          <w:bCs/>
          <w:iCs/>
        </w:rPr>
        <w:t xml:space="preserve"> w</w:t>
      </w:r>
      <w:r w:rsidR="00CE7FDE">
        <w:rPr>
          <w:bCs/>
          <w:iCs/>
        </w:rPr>
        <w:t>ere</w:t>
      </w:r>
      <w:r w:rsidR="00A339F0">
        <w:rPr>
          <w:bCs/>
          <w:iCs/>
        </w:rPr>
        <w:t xml:space="preserve"> present/locked before this date </w:t>
      </w:r>
      <w:r w:rsidR="0005374D">
        <w:rPr>
          <w:bCs/>
          <w:iCs/>
        </w:rPr>
        <w:t>although</w:t>
      </w:r>
      <w:r w:rsidR="00A339F0">
        <w:rPr>
          <w:bCs/>
          <w:iCs/>
        </w:rPr>
        <w:t xml:space="preserve"> no indication is given as to when this may have been</w:t>
      </w:r>
      <w:r w:rsidR="00346848">
        <w:rPr>
          <w:bCs/>
          <w:iCs/>
        </w:rPr>
        <w:t>.</w:t>
      </w:r>
      <w:r w:rsidR="00BA6994">
        <w:rPr>
          <w:bCs/>
          <w:iCs/>
        </w:rPr>
        <w:t xml:space="preserve"> </w:t>
      </w:r>
      <w:r w:rsidR="00A339F0">
        <w:rPr>
          <w:bCs/>
          <w:iCs/>
        </w:rPr>
        <w:t>If put up or locked in 2009-2010, this would coincide</w:t>
      </w:r>
      <w:r w:rsidR="00BA6994" w:rsidRPr="00A339F0">
        <w:rPr>
          <w:bCs/>
          <w:iCs/>
        </w:rPr>
        <w:t xml:space="preserve"> with the date of the application and</w:t>
      </w:r>
      <w:r w:rsidR="004D047D">
        <w:rPr>
          <w:bCs/>
          <w:iCs/>
        </w:rPr>
        <w:t>/or</w:t>
      </w:r>
      <w:r w:rsidR="00BA6994" w:rsidRPr="00A339F0">
        <w:rPr>
          <w:bCs/>
          <w:iCs/>
        </w:rPr>
        <w:t xml:space="preserve"> provide a</w:t>
      </w:r>
      <w:r w:rsidR="00FA5FEB" w:rsidRPr="00A339F0">
        <w:rPr>
          <w:bCs/>
          <w:iCs/>
        </w:rPr>
        <w:t>nother</w:t>
      </w:r>
      <w:r w:rsidR="00BA6994" w:rsidRPr="00A339F0">
        <w:rPr>
          <w:bCs/>
          <w:iCs/>
        </w:rPr>
        <w:t xml:space="preserve"> potential 20-year period of 1990-2010.</w:t>
      </w:r>
      <w:r w:rsidR="00FA5FEB" w:rsidRPr="00A339F0">
        <w:rPr>
          <w:bCs/>
          <w:iCs/>
        </w:rPr>
        <w:t xml:space="preserve"> </w:t>
      </w:r>
      <w:r w:rsidR="0005374D">
        <w:rPr>
          <w:bCs/>
          <w:iCs/>
        </w:rPr>
        <w:t xml:space="preserve">It is </w:t>
      </w:r>
      <w:r w:rsidR="00CE7FDE">
        <w:rPr>
          <w:bCs/>
          <w:iCs/>
        </w:rPr>
        <w:t>thought</w:t>
      </w:r>
      <w:r w:rsidR="0005374D">
        <w:rPr>
          <w:bCs/>
          <w:iCs/>
        </w:rPr>
        <w:t xml:space="preserve"> that both the fencing and gates were put up for safety reasons and were temporary rather than intended to prevent passage. Nevertheless, both would have interrupted passage and can be interpreted as an event which challenged the public’s right to use the appeal route</w:t>
      </w:r>
      <w:r w:rsidR="00E245EC">
        <w:rPr>
          <w:bCs/>
          <w:iCs/>
        </w:rPr>
        <w:t>, and in this case led to the application</w:t>
      </w:r>
      <w:r w:rsidR="0005374D">
        <w:rPr>
          <w:bCs/>
          <w:iCs/>
        </w:rPr>
        <w:t>.</w:t>
      </w:r>
    </w:p>
    <w:p w14:paraId="651E2638" w14:textId="77777777" w:rsidR="00E300A6" w:rsidRPr="00E300A6" w:rsidRDefault="00BA6994" w:rsidP="00E300A6">
      <w:pPr>
        <w:pStyle w:val="Style1"/>
        <w:tabs>
          <w:tab w:val="clear" w:pos="432"/>
          <w:tab w:val="clear" w:pos="1004"/>
          <w:tab w:val="num" w:pos="426"/>
          <w:tab w:val="num" w:pos="4123"/>
        </w:tabs>
        <w:ind w:left="426" w:hanging="426"/>
        <w:rPr>
          <w:bCs/>
          <w:iCs/>
        </w:rPr>
      </w:pPr>
      <w:r>
        <w:rPr>
          <w:bCs/>
          <w:iCs/>
        </w:rPr>
        <w:t xml:space="preserve">Other dates to consider </w:t>
      </w:r>
      <w:r w:rsidR="00CE7FDE">
        <w:rPr>
          <w:bCs/>
          <w:iCs/>
        </w:rPr>
        <w:t>are 1991 and 2006 when one of the landowners</w:t>
      </w:r>
      <w:r w:rsidR="00CE7FDE" w:rsidRPr="00CE7FDE">
        <w:rPr>
          <w:bCs/>
          <w:iCs/>
        </w:rPr>
        <w:t xml:space="preserve"> </w:t>
      </w:r>
      <w:r w:rsidR="00CE7FDE">
        <w:rPr>
          <w:bCs/>
          <w:iCs/>
        </w:rPr>
        <w:t>deposited</w:t>
      </w:r>
      <w:r w:rsidR="00CE7FDE" w:rsidRPr="00CE7FDE">
        <w:rPr>
          <w:bCs/>
          <w:iCs/>
        </w:rPr>
        <w:t xml:space="preserve"> </w:t>
      </w:r>
      <w:r w:rsidR="00CE7FDE">
        <w:rPr>
          <w:bCs/>
          <w:iCs/>
        </w:rPr>
        <w:t>statements</w:t>
      </w:r>
      <w:r w:rsidR="00CE7FDE" w:rsidRPr="00CE7FDE">
        <w:rPr>
          <w:bCs/>
          <w:iCs/>
        </w:rPr>
        <w:t xml:space="preserve"> </w:t>
      </w:r>
      <w:r w:rsidR="00CE7FDE">
        <w:rPr>
          <w:bCs/>
          <w:iCs/>
        </w:rPr>
        <w:t>under section 31(6) of the 1980 Act</w:t>
      </w:r>
      <w:r w:rsidR="00E300A6">
        <w:rPr>
          <w:bCs/>
          <w:iCs/>
        </w:rPr>
        <w:t>, supplemented by declarations in 1996 and 2007</w:t>
      </w:r>
      <w:r w:rsidR="00CE7FDE" w:rsidRPr="00CE7FDE">
        <w:rPr>
          <w:bCs/>
          <w:iCs/>
        </w:rPr>
        <w:t xml:space="preserve">. </w:t>
      </w:r>
      <w:r w:rsidR="00E300A6">
        <w:rPr>
          <w:bCs/>
          <w:iCs/>
        </w:rPr>
        <w:t xml:space="preserve">Section 31(6) of the 1980 Act enables a landowner to </w:t>
      </w:r>
      <w:r w:rsidR="00E300A6" w:rsidRPr="00EA33EE">
        <w:t xml:space="preserve">deposit with the appropriate council a statement and plan showing admitted public rights of way </w:t>
      </w:r>
      <w:r w:rsidR="00E300A6">
        <w:t xml:space="preserve">on their land </w:t>
      </w:r>
      <w:r w:rsidR="00E300A6" w:rsidRPr="00EA33EE">
        <w:t xml:space="preserve">and subsequently make a declaration that no additional rights of way over it have been dedicated since the date the plan was deposited. In the absence of proof of a contrary intention, the deposit and declaration are deemed to negate the intention of the owner or successors in title to dedicate </w:t>
      </w:r>
      <w:r w:rsidR="00E300A6">
        <w:t xml:space="preserve">any </w:t>
      </w:r>
      <w:r w:rsidR="00E300A6" w:rsidRPr="00EA33EE">
        <w:t>additional ways as a highway</w:t>
      </w:r>
      <w:r w:rsidR="00E300A6">
        <w:t>.  Whilst I have not seen copies of the documents</w:t>
      </w:r>
      <w:r w:rsidR="00B81565">
        <w:t xml:space="preserve"> described</w:t>
      </w:r>
      <w:r w:rsidR="00E300A6">
        <w:t>, there is nothing to suggest they were not lodged as required.</w:t>
      </w:r>
    </w:p>
    <w:p w14:paraId="50AD322C" w14:textId="77777777" w:rsidR="00F77C59" w:rsidRDefault="00114FDD" w:rsidP="0045055A">
      <w:pPr>
        <w:pStyle w:val="Style1"/>
        <w:tabs>
          <w:tab w:val="clear" w:pos="432"/>
          <w:tab w:val="clear" w:pos="1004"/>
          <w:tab w:val="num" w:pos="426"/>
          <w:tab w:val="num" w:pos="4123"/>
        </w:tabs>
        <w:ind w:left="426" w:hanging="426"/>
        <w:rPr>
          <w:bCs/>
          <w:iCs/>
        </w:rPr>
      </w:pPr>
      <w:r w:rsidRPr="00F77C59">
        <w:rPr>
          <w:bCs/>
          <w:iCs/>
        </w:rPr>
        <w:t xml:space="preserve">Although the Council did not consider the section 31(6) deposits brought the public’s right to use the appeal route into question as there was no requirement that they be advertised, I am </w:t>
      </w:r>
      <w:r w:rsidR="00F77C59">
        <w:rPr>
          <w:bCs/>
          <w:iCs/>
        </w:rPr>
        <w:t>guided by</w:t>
      </w:r>
      <w:r w:rsidRPr="00F77C59">
        <w:rPr>
          <w:bCs/>
          <w:iCs/>
        </w:rPr>
        <w:t xml:space="preserve"> the </w:t>
      </w:r>
      <w:proofErr w:type="spellStart"/>
      <w:r w:rsidRPr="00F77C59">
        <w:rPr>
          <w:bCs/>
          <w:i/>
        </w:rPr>
        <w:t>Godmanchester</w:t>
      </w:r>
      <w:proofErr w:type="spellEnd"/>
      <w:r w:rsidRPr="00F77C59">
        <w:rPr>
          <w:bCs/>
          <w:iCs/>
        </w:rPr>
        <w:t xml:space="preserve"> case (</w:t>
      </w:r>
      <w:proofErr w:type="spellStart"/>
      <w:r w:rsidRPr="00F77C59">
        <w:rPr>
          <w:iCs/>
        </w:rPr>
        <w:t>Godmanchester</w:t>
      </w:r>
      <w:proofErr w:type="spellEnd"/>
      <w:r w:rsidRPr="00F77C59">
        <w:rPr>
          <w:iCs/>
        </w:rPr>
        <w:t xml:space="preserve"> Town Council and Drain v Secretary of State for Environment, Food and Rural Affairs [2007] UKHL 28). In th</w:t>
      </w:r>
      <w:r w:rsidR="00F77C59">
        <w:rPr>
          <w:iCs/>
        </w:rPr>
        <w:t>e</w:t>
      </w:r>
      <w:r w:rsidRPr="00F77C59">
        <w:rPr>
          <w:iCs/>
        </w:rPr>
        <w:t xml:space="preserve"> judgement, support was </w:t>
      </w:r>
      <w:r w:rsidRPr="00F77C59">
        <w:rPr>
          <w:iCs/>
        </w:rPr>
        <w:lastRenderedPageBreak/>
        <w:t>expressed for a symmetry between acts sufficient to bring the status of a way into question and acts that demonstrate a lack of intention to dedicate a public right of way. Accordingly</w:t>
      </w:r>
      <w:r w:rsidR="00F77C59" w:rsidRPr="00F77C59">
        <w:rPr>
          <w:iCs/>
        </w:rPr>
        <w:t>,</w:t>
      </w:r>
      <w:r w:rsidRPr="00F77C59">
        <w:rPr>
          <w:iCs/>
        </w:rPr>
        <w:t xml:space="preserve"> I would regard both </w:t>
      </w:r>
      <w:r w:rsidR="00F77C59" w:rsidRPr="00F77C59">
        <w:rPr>
          <w:iCs/>
        </w:rPr>
        <w:t xml:space="preserve">1991 and 2006 as dates which act as a bringing into question, </w:t>
      </w:r>
      <w:r w:rsidR="00F77C59" w:rsidRPr="00F77C59">
        <w:rPr>
          <w:bCs/>
          <w:iCs/>
        </w:rPr>
        <w:t>providing 20-year periods of 1971-1991 and 1986-2006 respectively</w:t>
      </w:r>
      <w:r w:rsidR="00F77C59">
        <w:rPr>
          <w:bCs/>
          <w:iCs/>
        </w:rPr>
        <w:t>.</w:t>
      </w:r>
    </w:p>
    <w:p w14:paraId="1F6AAE2F" w14:textId="77777777" w:rsidR="00BE1125" w:rsidRPr="00680B68" w:rsidRDefault="00BE1125" w:rsidP="00680B68">
      <w:pPr>
        <w:pStyle w:val="Style1"/>
        <w:tabs>
          <w:tab w:val="clear" w:pos="432"/>
          <w:tab w:val="clear" w:pos="1004"/>
          <w:tab w:val="num" w:pos="426"/>
          <w:tab w:val="num" w:pos="4123"/>
        </w:tabs>
        <w:ind w:left="426" w:hanging="426"/>
        <w:rPr>
          <w:bCs/>
          <w:iCs/>
        </w:rPr>
      </w:pPr>
      <w:r>
        <w:rPr>
          <w:bCs/>
          <w:iCs/>
        </w:rPr>
        <w:t xml:space="preserve">Some </w:t>
      </w:r>
      <w:proofErr w:type="gramStart"/>
      <w:r w:rsidR="00A873CE">
        <w:rPr>
          <w:bCs/>
          <w:iCs/>
        </w:rPr>
        <w:t>63</w:t>
      </w:r>
      <w:r w:rsidR="002079BE">
        <w:rPr>
          <w:bCs/>
          <w:iCs/>
        </w:rPr>
        <w:t xml:space="preserve"> </w:t>
      </w:r>
      <w:r>
        <w:rPr>
          <w:bCs/>
          <w:iCs/>
        </w:rPr>
        <w:t>user</w:t>
      </w:r>
      <w:proofErr w:type="gramEnd"/>
      <w:r>
        <w:rPr>
          <w:bCs/>
          <w:iCs/>
        </w:rPr>
        <w:t xml:space="preserve"> evidence forms (‘</w:t>
      </w:r>
      <w:r w:rsidR="002079BE">
        <w:rPr>
          <w:bCs/>
          <w:iCs/>
        </w:rPr>
        <w:t>UEFs</w:t>
      </w:r>
      <w:r>
        <w:rPr>
          <w:bCs/>
          <w:iCs/>
        </w:rPr>
        <w:t>’) were</w:t>
      </w:r>
      <w:r w:rsidR="002079BE">
        <w:rPr>
          <w:bCs/>
          <w:iCs/>
        </w:rPr>
        <w:t xml:space="preserve"> submitted </w:t>
      </w:r>
      <w:r w:rsidR="00A873CE">
        <w:rPr>
          <w:bCs/>
          <w:iCs/>
        </w:rPr>
        <w:t xml:space="preserve">either </w:t>
      </w:r>
      <w:r w:rsidR="002079BE">
        <w:rPr>
          <w:bCs/>
          <w:iCs/>
        </w:rPr>
        <w:t>with the application</w:t>
      </w:r>
      <w:r w:rsidR="00C80EDA">
        <w:rPr>
          <w:bCs/>
          <w:iCs/>
        </w:rPr>
        <w:t>,</w:t>
      </w:r>
      <w:r w:rsidR="002079BE">
        <w:rPr>
          <w:bCs/>
          <w:iCs/>
        </w:rPr>
        <w:t xml:space="preserve"> </w:t>
      </w:r>
      <w:r w:rsidR="00A873CE">
        <w:rPr>
          <w:bCs/>
          <w:iCs/>
        </w:rPr>
        <w:t>or</w:t>
      </w:r>
      <w:r w:rsidR="002079BE">
        <w:rPr>
          <w:bCs/>
          <w:iCs/>
        </w:rPr>
        <w:t xml:space="preserve"> subsequently</w:t>
      </w:r>
      <w:r w:rsidR="00680B68">
        <w:rPr>
          <w:bCs/>
          <w:iCs/>
        </w:rPr>
        <w:t xml:space="preserve">. </w:t>
      </w:r>
      <w:r w:rsidR="00680B68" w:rsidRPr="00680B68">
        <w:rPr>
          <w:bCs/>
          <w:iCs/>
        </w:rPr>
        <w:t>It is the case that</w:t>
      </w:r>
      <w:r w:rsidR="004E1546" w:rsidRPr="00680B68">
        <w:rPr>
          <w:bCs/>
          <w:iCs/>
        </w:rPr>
        <w:t xml:space="preserve"> m</w:t>
      </w:r>
      <w:r w:rsidR="006565B8" w:rsidRPr="00680B68">
        <w:rPr>
          <w:bCs/>
          <w:iCs/>
        </w:rPr>
        <w:t xml:space="preserve">ore weight </w:t>
      </w:r>
      <w:r w:rsidRPr="00680B68">
        <w:rPr>
          <w:bCs/>
          <w:iCs/>
        </w:rPr>
        <w:t xml:space="preserve">is attached </w:t>
      </w:r>
      <w:r w:rsidR="006565B8" w:rsidRPr="00680B68">
        <w:rPr>
          <w:bCs/>
          <w:iCs/>
        </w:rPr>
        <w:t>to those UEFs that have been signed</w:t>
      </w:r>
      <w:r w:rsidR="00BA6994">
        <w:rPr>
          <w:bCs/>
          <w:iCs/>
        </w:rPr>
        <w:t xml:space="preserve">. </w:t>
      </w:r>
      <w:r w:rsidR="00680B68">
        <w:rPr>
          <w:bCs/>
          <w:iCs/>
        </w:rPr>
        <w:t xml:space="preserve">In </w:t>
      </w:r>
      <w:r w:rsidR="006565B8" w:rsidRPr="00680B68">
        <w:rPr>
          <w:bCs/>
          <w:iCs/>
        </w:rPr>
        <w:t xml:space="preserve">this instance, 2 forms </w:t>
      </w:r>
      <w:r w:rsidR="00CE7FDE">
        <w:rPr>
          <w:bCs/>
          <w:iCs/>
        </w:rPr>
        <w:t xml:space="preserve">considered by the Council </w:t>
      </w:r>
      <w:r w:rsidR="006565B8" w:rsidRPr="00680B68">
        <w:rPr>
          <w:bCs/>
          <w:iCs/>
        </w:rPr>
        <w:t>were unsigned</w:t>
      </w:r>
      <w:r w:rsidR="001621E6" w:rsidRPr="00680B68">
        <w:rPr>
          <w:bCs/>
          <w:iCs/>
        </w:rPr>
        <w:t xml:space="preserve">, although I </w:t>
      </w:r>
      <w:r w:rsidR="00D056B1">
        <w:rPr>
          <w:bCs/>
          <w:iCs/>
        </w:rPr>
        <w:t>do</w:t>
      </w:r>
      <w:r w:rsidR="001621E6" w:rsidRPr="00680B68">
        <w:rPr>
          <w:bCs/>
          <w:iCs/>
        </w:rPr>
        <w:t xml:space="preserve"> not discount this evidence entirely</w:t>
      </w:r>
      <w:r w:rsidR="006565B8" w:rsidRPr="00680B68">
        <w:rPr>
          <w:bCs/>
          <w:iCs/>
        </w:rPr>
        <w:t xml:space="preserve">. </w:t>
      </w:r>
      <w:r w:rsidR="00C80EDA" w:rsidRPr="00680B68">
        <w:rPr>
          <w:bCs/>
          <w:iCs/>
        </w:rPr>
        <w:t xml:space="preserve"> </w:t>
      </w:r>
    </w:p>
    <w:p w14:paraId="5AA8FFA3" w14:textId="77777777" w:rsidR="00C23DB8" w:rsidRPr="00C23DB8" w:rsidRDefault="00C80EDA" w:rsidP="0084631A">
      <w:pPr>
        <w:pStyle w:val="Style1"/>
        <w:tabs>
          <w:tab w:val="clear" w:pos="432"/>
          <w:tab w:val="clear" w:pos="1004"/>
          <w:tab w:val="num" w:pos="426"/>
        </w:tabs>
        <w:ind w:left="426" w:hanging="426"/>
        <w:rPr>
          <w:b/>
          <w:i/>
        </w:rPr>
      </w:pPr>
      <w:r>
        <w:t xml:space="preserve">Claimed use </w:t>
      </w:r>
      <w:r w:rsidR="008E4921">
        <w:t xml:space="preserve">of the appeal route </w:t>
      </w:r>
      <w:r>
        <w:t>covers a period from 1955 to 2010</w:t>
      </w:r>
      <w:r w:rsidR="00CE7FDE">
        <w:t xml:space="preserve"> (</w:t>
      </w:r>
      <w:r>
        <w:t xml:space="preserve">the date of the </w:t>
      </w:r>
      <w:r w:rsidR="00BE1125">
        <w:t>application</w:t>
      </w:r>
      <w:r w:rsidR="00CE7FDE">
        <w:t>)</w:t>
      </w:r>
      <w:r w:rsidR="00BE1125">
        <w:t xml:space="preserve">, </w:t>
      </w:r>
      <w:r w:rsidR="00D056B1">
        <w:t>with</w:t>
      </w:r>
      <w:r w:rsidR="00BE1125">
        <w:t xml:space="preserve"> </w:t>
      </w:r>
      <w:r w:rsidR="00D056B1">
        <w:t xml:space="preserve">continued </w:t>
      </w:r>
      <w:r w:rsidR="00BE1125">
        <w:t xml:space="preserve">use </w:t>
      </w:r>
      <w:r w:rsidR="00AE0192">
        <w:t xml:space="preserve">evidenced </w:t>
      </w:r>
      <w:r w:rsidR="00BE1125">
        <w:t xml:space="preserve">after this date.  </w:t>
      </w:r>
      <w:r w:rsidR="004D047D">
        <w:t>U</w:t>
      </w:r>
      <w:r w:rsidR="008E4921">
        <w:t>se</w:t>
      </w:r>
      <w:r w:rsidR="00BE1125">
        <w:t xml:space="preserve"> was recreational and for pleasure, to go birdwatching, fishing and dog walking.  </w:t>
      </w:r>
      <w:r w:rsidR="00397CB1">
        <w:t xml:space="preserve">There is nothing to suggest that </w:t>
      </w:r>
      <w:r w:rsidR="004D047D">
        <w:t>it was carried out</w:t>
      </w:r>
      <w:r w:rsidR="00397CB1">
        <w:t xml:space="preserve"> by force or by stealth. </w:t>
      </w:r>
      <w:r w:rsidR="000D7453">
        <w:t xml:space="preserve"> </w:t>
      </w:r>
      <w:r w:rsidR="00397CB1">
        <w:t xml:space="preserve">However, </w:t>
      </w:r>
      <w:r w:rsidR="00157C1C">
        <w:t>it is possible that</w:t>
      </w:r>
      <w:r w:rsidR="00397CB1">
        <w:t xml:space="preserve"> some use was permissive – one person </w:t>
      </w:r>
      <w:r w:rsidR="00157C1C">
        <w:t>indicated on their UEF that they had permission to use the appeal route</w:t>
      </w:r>
      <w:r w:rsidR="00346848">
        <w:t>. A</w:t>
      </w:r>
      <w:r w:rsidR="00157C1C">
        <w:t xml:space="preserve"> handful of people claimed use in connection with a Scout group and it is unclear if this use was as of right or by permission. Some people accessed the appeal route from a car park at </w:t>
      </w:r>
      <w:r w:rsidR="00346848">
        <w:t xml:space="preserve">nearby </w:t>
      </w:r>
      <w:r w:rsidR="00157C1C">
        <w:t>Holton Lee</w:t>
      </w:r>
      <w:r w:rsidR="00346848">
        <w:t>.</w:t>
      </w:r>
      <w:r w:rsidR="00157C1C">
        <w:t xml:space="preserve"> </w:t>
      </w:r>
      <w:r w:rsidR="001621E6">
        <w:t xml:space="preserve">It is not clear whether </w:t>
      </w:r>
      <w:r w:rsidR="002D7507">
        <w:t xml:space="preserve">this access was </w:t>
      </w:r>
      <w:r w:rsidR="00AE0192">
        <w:t>via</w:t>
      </w:r>
      <w:r w:rsidR="002D7507">
        <w:t xml:space="preserve"> public or private ways</w:t>
      </w:r>
      <w:r w:rsidR="00B81565">
        <w:t>, though it seems likely it was the latter</w:t>
      </w:r>
      <w:r w:rsidR="002D7507">
        <w:t xml:space="preserve">. </w:t>
      </w:r>
      <w:r w:rsidR="00AE0192">
        <w:t xml:space="preserve">Although the Appellant says users made donations for use of the car park, they argue no permission was sought from the Holton Lee Charity to use the appeal route.  </w:t>
      </w:r>
      <w:r w:rsidR="00C23DB8" w:rsidRPr="008E4921">
        <w:rPr>
          <w:bCs/>
          <w:iCs/>
        </w:rPr>
        <w:t>Nevertheless, these points would benefit from further clarification.</w:t>
      </w:r>
      <w:r w:rsidR="00C23DB8">
        <w:rPr>
          <w:bCs/>
          <w:iCs/>
        </w:rPr>
        <w:t xml:space="preserve">  </w:t>
      </w:r>
    </w:p>
    <w:p w14:paraId="206403C2" w14:textId="77777777" w:rsidR="00397CB1" w:rsidRPr="008E4921" w:rsidRDefault="00C23DB8" w:rsidP="0084631A">
      <w:pPr>
        <w:pStyle w:val="Style1"/>
        <w:tabs>
          <w:tab w:val="clear" w:pos="432"/>
          <w:tab w:val="clear" w:pos="1004"/>
          <w:tab w:val="num" w:pos="426"/>
        </w:tabs>
        <w:ind w:left="426" w:hanging="426"/>
        <w:rPr>
          <w:b/>
          <w:i/>
        </w:rPr>
      </w:pPr>
      <w:r>
        <w:t>No</w:t>
      </w:r>
      <w:r w:rsidR="00AE0192">
        <w:t xml:space="preserve"> barriers existed between the charity land and the land on which the appeal route lies</w:t>
      </w:r>
      <w:r w:rsidR="008E4921">
        <w:t xml:space="preserve"> (with gates</w:t>
      </w:r>
      <w:r w:rsidR="00B90240">
        <w:t>/stiles</w:t>
      </w:r>
      <w:r w:rsidR="008E4921">
        <w:t xml:space="preserve"> provided through later fencing)</w:t>
      </w:r>
      <w:r w:rsidR="00AE0192">
        <w:t>, and no prohibitive notices were in place</w:t>
      </w:r>
      <w:r w:rsidR="008E4921">
        <w:t xml:space="preserve">. The only notices, described by a handful of users, referred to closing gates and ‘Danger Keep off’ in respect of the bridge crossing the mainline railway. </w:t>
      </w:r>
      <w:r w:rsidR="008E4921" w:rsidRPr="008E4921">
        <w:rPr>
          <w:bCs/>
          <w:iCs/>
        </w:rPr>
        <w:t>This suggests use was encouraged or at least not actively discouraged</w:t>
      </w:r>
      <w:r w:rsidR="00AE0192" w:rsidRPr="008E4921">
        <w:rPr>
          <w:bCs/>
          <w:iCs/>
        </w:rPr>
        <w:t xml:space="preserve">.  </w:t>
      </w:r>
    </w:p>
    <w:p w14:paraId="37F0E066" w14:textId="77777777" w:rsidR="002079BE" w:rsidRPr="00BA6994" w:rsidRDefault="00BE1125" w:rsidP="003A1A62">
      <w:pPr>
        <w:pStyle w:val="Style1"/>
        <w:tabs>
          <w:tab w:val="clear" w:pos="432"/>
          <w:tab w:val="clear" w:pos="1004"/>
          <w:tab w:val="num" w:pos="426"/>
          <w:tab w:val="num" w:pos="4123"/>
        </w:tabs>
        <w:ind w:left="426" w:hanging="426"/>
        <w:rPr>
          <w:b/>
          <w:i/>
        </w:rPr>
      </w:pPr>
      <w:r>
        <w:rPr>
          <w:bCs/>
          <w:iCs/>
        </w:rPr>
        <w:t xml:space="preserve">Use was </w:t>
      </w:r>
      <w:r w:rsidR="00135D42">
        <w:rPr>
          <w:bCs/>
          <w:iCs/>
        </w:rPr>
        <w:t xml:space="preserve">initially </w:t>
      </w:r>
      <w:r w:rsidR="002D7507">
        <w:rPr>
          <w:bCs/>
          <w:iCs/>
        </w:rPr>
        <w:t xml:space="preserve">by </w:t>
      </w:r>
      <w:r w:rsidR="00135D42">
        <w:rPr>
          <w:bCs/>
          <w:iCs/>
        </w:rPr>
        <w:t>one or two people</w:t>
      </w:r>
      <w:r w:rsidR="00AE0192" w:rsidRPr="00AE0192">
        <w:rPr>
          <w:bCs/>
          <w:iCs/>
        </w:rPr>
        <w:t xml:space="preserve"> </w:t>
      </w:r>
      <w:r w:rsidR="00AE0192">
        <w:rPr>
          <w:bCs/>
          <w:iCs/>
        </w:rPr>
        <w:t>in the early years</w:t>
      </w:r>
      <w:r w:rsidR="00135D42">
        <w:rPr>
          <w:bCs/>
          <w:iCs/>
        </w:rPr>
        <w:t xml:space="preserve">, then rising steadily </w:t>
      </w:r>
      <w:r w:rsidR="005F64A1">
        <w:rPr>
          <w:bCs/>
          <w:iCs/>
        </w:rPr>
        <w:t>through to</w:t>
      </w:r>
      <w:r w:rsidR="00135D42">
        <w:rPr>
          <w:bCs/>
          <w:iCs/>
        </w:rPr>
        <w:t xml:space="preserve"> 1999</w:t>
      </w:r>
      <w:r w:rsidR="00135D42" w:rsidRPr="00135D42">
        <w:rPr>
          <w:bCs/>
          <w:iCs/>
        </w:rPr>
        <w:t xml:space="preserve"> </w:t>
      </w:r>
      <w:r w:rsidR="00135D42">
        <w:rPr>
          <w:bCs/>
          <w:iCs/>
        </w:rPr>
        <w:t>before peaking in 2007/8</w:t>
      </w:r>
      <w:r w:rsidR="00417024">
        <w:rPr>
          <w:bCs/>
          <w:iCs/>
        </w:rPr>
        <w:t>. Not all users followed the appeal route in its entirety</w:t>
      </w:r>
      <w:r w:rsidR="00AE0192">
        <w:rPr>
          <w:bCs/>
          <w:iCs/>
        </w:rPr>
        <w:t xml:space="preserve">. As indicated above, </w:t>
      </w:r>
      <w:r w:rsidR="00417024">
        <w:rPr>
          <w:bCs/>
          <w:iCs/>
        </w:rPr>
        <w:t xml:space="preserve">some used sections of it in conjunction with other </w:t>
      </w:r>
      <w:r w:rsidR="00397CB1">
        <w:rPr>
          <w:bCs/>
          <w:iCs/>
        </w:rPr>
        <w:t>ways</w:t>
      </w:r>
      <w:r w:rsidR="00AE0192">
        <w:rPr>
          <w:bCs/>
          <w:iCs/>
        </w:rPr>
        <w:t>,</w:t>
      </w:r>
      <w:r w:rsidR="00397CB1">
        <w:rPr>
          <w:bCs/>
          <w:iCs/>
        </w:rPr>
        <w:t xml:space="preserve"> forming a circular route</w:t>
      </w:r>
      <w:r w:rsidR="002D7507">
        <w:rPr>
          <w:bCs/>
          <w:iCs/>
        </w:rPr>
        <w:t>.</w:t>
      </w:r>
      <w:r w:rsidR="00AE0192">
        <w:rPr>
          <w:bCs/>
          <w:iCs/>
        </w:rPr>
        <w:t xml:space="preserve"> </w:t>
      </w:r>
      <w:r w:rsidR="00397CB1">
        <w:rPr>
          <w:bCs/>
          <w:iCs/>
        </w:rPr>
        <w:t xml:space="preserve">For the 20-year period leading up to 2009, a minimum of 17 individuals used the appeal route, and with </w:t>
      </w:r>
      <w:r w:rsidR="004D047D">
        <w:rPr>
          <w:bCs/>
          <w:iCs/>
        </w:rPr>
        <w:t xml:space="preserve">the </w:t>
      </w:r>
      <w:r w:rsidR="008E4921">
        <w:rPr>
          <w:bCs/>
          <w:iCs/>
        </w:rPr>
        <w:t>additional UEFs submitted since the application was considered</w:t>
      </w:r>
      <w:r w:rsidR="005F64A1">
        <w:rPr>
          <w:bCs/>
          <w:iCs/>
        </w:rPr>
        <w:t>,</w:t>
      </w:r>
      <w:r w:rsidR="008E4921">
        <w:rPr>
          <w:bCs/>
          <w:iCs/>
        </w:rPr>
        <w:t xml:space="preserve"> </w:t>
      </w:r>
      <w:r w:rsidR="00397CB1">
        <w:rPr>
          <w:bCs/>
          <w:iCs/>
        </w:rPr>
        <w:t xml:space="preserve">the figure </w:t>
      </w:r>
      <w:r w:rsidR="008E4921">
        <w:rPr>
          <w:bCs/>
          <w:iCs/>
        </w:rPr>
        <w:t xml:space="preserve">rises. </w:t>
      </w:r>
    </w:p>
    <w:p w14:paraId="2EDD885D" w14:textId="77777777" w:rsidR="004F3CAF" w:rsidRPr="004F3CAF" w:rsidRDefault="00356D82" w:rsidP="000D7453">
      <w:pPr>
        <w:pStyle w:val="Style1"/>
        <w:tabs>
          <w:tab w:val="clear" w:pos="432"/>
          <w:tab w:val="clear" w:pos="1004"/>
          <w:tab w:val="num" w:pos="426"/>
        </w:tabs>
        <w:ind w:left="426" w:hanging="426"/>
        <w:rPr>
          <w:b/>
          <w:i/>
        </w:rPr>
      </w:pPr>
      <w:r>
        <w:rPr>
          <w:bCs/>
          <w:iCs/>
        </w:rPr>
        <w:t>This e</w:t>
      </w:r>
      <w:r w:rsidR="004F3CAF">
        <w:rPr>
          <w:bCs/>
          <w:iCs/>
        </w:rPr>
        <w:t xml:space="preserve">vidence of claimed use submitted after consideration of the application by the Council </w:t>
      </w:r>
      <w:r>
        <w:rPr>
          <w:bCs/>
          <w:iCs/>
        </w:rPr>
        <w:t>describes use as weekly, monthly, every few months and annually from the mid-1960s, mid-late 1970s and late 1980s/1990s onwards.  All users referred to seeing other people using the appeal route, and none indicated the presence of notices or having been challenged or obstructed in their use. There is reference to use by others attending summer camps in the late 1970s-1980s on adjacent land which would have been permissive; and one UEF refers to a tenant having told the claimant the appeal route was not public in the 1970s.</w:t>
      </w:r>
    </w:p>
    <w:p w14:paraId="03C5336D" w14:textId="77777777" w:rsidR="000D7453" w:rsidRPr="00D70C62" w:rsidRDefault="000D7453" w:rsidP="000D7453">
      <w:pPr>
        <w:pStyle w:val="Style1"/>
        <w:tabs>
          <w:tab w:val="clear" w:pos="432"/>
          <w:tab w:val="clear" w:pos="1004"/>
          <w:tab w:val="num" w:pos="426"/>
        </w:tabs>
        <w:ind w:left="426" w:hanging="426"/>
        <w:rPr>
          <w:b/>
          <w:i/>
        </w:rPr>
      </w:pPr>
      <w:r>
        <w:t xml:space="preserve">Aerial photographs provide some support for the existence of a worn way </w:t>
      </w:r>
      <w:r w:rsidR="00C23DB8">
        <w:t xml:space="preserve">(where </w:t>
      </w:r>
      <w:r w:rsidR="00B81565">
        <w:t xml:space="preserve">seen and </w:t>
      </w:r>
      <w:r w:rsidR="00C23DB8">
        <w:t xml:space="preserve">not obscured by vegetation) </w:t>
      </w:r>
      <w:r>
        <w:t xml:space="preserve">at </w:t>
      </w:r>
      <w:r w:rsidR="00C23DB8">
        <w:t>the</w:t>
      </w:r>
      <w:r>
        <w:t xml:space="preserve"> time</w:t>
      </w:r>
      <w:r w:rsidR="00C23DB8">
        <w:t xml:space="preserve"> they were taken</w:t>
      </w:r>
      <w:r>
        <w:t xml:space="preserve">.  </w:t>
      </w:r>
      <w:r w:rsidR="00502FB7">
        <w:t>However</w:t>
      </w:r>
      <w:r>
        <w:t>, this does not provide unequivocal evidence that the appeal route was being used by the public</w:t>
      </w:r>
      <w:r w:rsidR="00356D82">
        <w:t>,</w:t>
      </w:r>
      <w:r>
        <w:t xml:space="preserve"> and as of right.</w:t>
      </w:r>
    </w:p>
    <w:p w14:paraId="3F5295B2" w14:textId="77777777" w:rsidR="00DE0283" w:rsidRDefault="0021670E" w:rsidP="00DE0283">
      <w:pPr>
        <w:pStyle w:val="Style1"/>
        <w:tabs>
          <w:tab w:val="clear" w:pos="432"/>
          <w:tab w:val="clear" w:pos="1004"/>
          <w:tab w:val="num" w:pos="426"/>
          <w:tab w:val="num" w:pos="4123"/>
        </w:tabs>
        <w:ind w:left="426" w:hanging="426"/>
        <w:rPr>
          <w:b/>
          <w:i/>
        </w:rPr>
      </w:pPr>
      <w:r>
        <w:rPr>
          <w:bCs/>
          <w:iCs/>
        </w:rPr>
        <w:lastRenderedPageBreak/>
        <w:t>I have considered the Council’s analysis of the UEFs available when making their decision</w:t>
      </w:r>
      <w:r w:rsidR="005F64A1">
        <w:rPr>
          <w:bCs/>
          <w:iCs/>
        </w:rPr>
        <w:t xml:space="preserve">. This provides a break-down of the frequency of use per week, including the minimum frequency, during the various </w:t>
      </w:r>
      <w:r w:rsidR="00D056B1">
        <w:rPr>
          <w:bCs/>
          <w:iCs/>
        </w:rPr>
        <w:t>years/</w:t>
      </w:r>
      <w:r w:rsidR="005F64A1">
        <w:rPr>
          <w:bCs/>
          <w:iCs/>
        </w:rPr>
        <w:t>decades of use. I have also</w:t>
      </w:r>
      <w:r>
        <w:rPr>
          <w:bCs/>
          <w:iCs/>
        </w:rPr>
        <w:t xml:space="preserve"> considered the user evidence submitted subsequently. </w:t>
      </w:r>
      <w:r w:rsidR="00052C9B">
        <w:rPr>
          <w:bCs/>
          <w:iCs/>
        </w:rPr>
        <w:t xml:space="preserve">Taking each of the possible 20-year periods in turn, there is </w:t>
      </w:r>
      <w:r w:rsidR="00572FD5">
        <w:rPr>
          <w:bCs/>
          <w:iCs/>
        </w:rPr>
        <w:t>equally good</w:t>
      </w:r>
      <w:r w:rsidR="00052C9B">
        <w:rPr>
          <w:bCs/>
          <w:iCs/>
        </w:rPr>
        <w:t xml:space="preserve"> evidence of use by the public as of right</w:t>
      </w:r>
      <w:r w:rsidR="005F64A1">
        <w:rPr>
          <w:bCs/>
          <w:iCs/>
        </w:rPr>
        <w:t xml:space="preserve">, that is without force, </w:t>
      </w:r>
      <w:proofErr w:type="gramStart"/>
      <w:r w:rsidR="005F64A1">
        <w:rPr>
          <w:bCs/>
          <w:iCs/>
        </w:rPr>
        <w:t>secrecy</w:t>
      </w:r>
      <w:proofErr w:type="gramEnd"/>
      <w:r w:rsidR="005F64A1">
        <w:rPr>
          <w:bCs/>
          <w:iCs/>
        </w:rPr>
        <w:t xml:space="preserve"> or permission</w:t>
      </w:r>
      <w:r w:rsidR="00052C9B">
        <w:rPr>
          <w:bCs/>
          <w:iCs/>
        </w:rPr>
        <w:t xml:space="preserve"> (</w:t>
      </w:r>
      <w:r w:rsidR="00C31E9E">
        <w:rPr>
          <w:bCs/>
          <w:iCs/>
        </w:rPr>
        <w:t>notwithstanding</w:t>
      </w:r>
      <w:r w:rsidR="00052C9B">
        <w:rPr>
          <w:bCs/>
          <w:iCs/>
        </w:rPr>
        <w:t xml:space="preserve"> some use </w:t>
      </w:r>
      <w:r w:rsidR="00572FD5">
        <w:rPr>
          <w:bCs/>
          <w:iCs/>
        </w:rPr>
        <w:t>may have been</w:t>
      </w:r>
      <w:r w:rsidR="00052C9B">
        <w:rPr>
          <w:bCs/>
          <w:iCs/>
        </w:rPr>
        <w:t xml:space="preserve"> carried out with permission)</w:t>
      </w:r>
      <w:r w:rsidR="00572FD5">
        <w:rPr>
          <w:bCs/>
          <w:iCs/>
        </w:rPr>
        <w:t>,</w:t>
      </w:r>
      <w:r w:rsidR="00052C9B">
        <w:rPr>
          <w:bCs/>
          <w:iCs/>
        </w:rPr>
        <w:t xml:space="preserve"> and without interruption</w:t>
      </w:r>
      <w:r w:rsidR="00572FD5">
        <w:rPr>
          <w:bCs/>
          <w:iCs/>
        </w:rPr>
        <w:t>,</w:t>
      </w:r>
      <w:r w:rsidR="00052C9B">
        <w:rPr>
          <w:bCs/>
          <w:iCs/>
        </w:rPr>
        <w:t xml:space="preserve"> for the period</w:t>
      </w:r>
      <w:r w:rsidR="00572FD5">
        <w:rPr>
          <w:bCs/>
          <w:iCs/>
        </w:rPr>
        <w:t>s</w:t>
      </w:r>
      <w:r w:rsidR="00052C9B">
        <w:rPr>
          <w:bCs/>
          <w:iCs/>
        </w:rPr>
        <w:t xml:space="preserve"> 1989-200</w:t>
      </w:r>
      <w:r w:rsidR="00572FD5">
        <w:rPr>
          <w:bCs/>
          <w:iCs/>
        </w:rPr>
        <w:t xml:space="preserve">9 and 1990-2010, </w:t>
      </w:r>
      <w:bookmarkStart w:id="3" w:name="_Hlk97038190"/>
      <w:r w:rsidR="00572FD5">
        <w:rPr>
          <w:bCs/>
          <w:iCs/>
        </w:rPr>
        <w:t xml:space="preserve">sufficient to </w:t>
      </w:r>
      <w:bookmarkEnd w:id="3"/>
      <w:r w:rsidR="005F64A1">
        <w:t>reasonably allege the existence of public rights on foot</w:t>
      </w:r>
      <w:r w:rsidR="00052C9B">
        <w:rPr>
          <w:bCs/>
          <w:iCs/>
        </w:rPr>
        <w:t xml:space="preserve">. </w:t>
      </w:r>
      <w:r w:rsidR="00572FD5">
        <w:rPr>
          <w:bCs/>
          <w:iCs/>
        </w:rPr>
        <w:t>Similarly, there is good evidence of such use for the 20-year period 1986-2006</w:t>
      </w:r>
      <w:r w:rsidR="00DE0283">
        <w:rPr>
          <w:bCs/>
          <w:iCs/>
        </w:rPr>
        <w:t xml:space="preserve">. Understandably, </w:t>
      </w:r>
      <w:r w:rsidR="005F64A1">
        <w:rPr>
          <w:bCs/>
          <w:iCs/>
        </w:rPr>
        <w:t xml:space="preserve">given the passage of time, </w:t>
      </w:r>
      <w:r w:rsidR="00DE0283">
        <w:rPr>
          <w:bCs/>
          <w:iCs/>
        </w:rPr>
        <w:t xml:space="preserve">there are fewer individuals claiming use for the </w:t>
      </w:r>
      <w:r w:rsidR="005F64A1">
        <w:rPr>
          <w:bCs/>
          <w:iCs/>
        </w:rPr>
        <w:t xml:space="preserve">earliest </w:t>
      </w:r>
      <w:r w:rsidR="00DE0283">
        <w:rPr>
          <w:bCs/>
          <w:iCs/>
        </w:rPr>
        <w:t xml:space="preserve">20-year period 1971-1991. Nevertheless, the Council considered use by 21 people during this period, as of right. A further 8 UEFs have been submitted claiming use during the early years of this 20-year period </w:t>
      </w:r>
      <w:r>
        <w:rPr>
          <w:bCs/>
          <w:iCs/>
        </w:rPr>
        <w:t>and/or</w:t>
      </w:r>
      <w:r w:rsidR="00DE0283">
        <w:rPr>
          <w:bCs/>
          <w:iCs/>
        </w:rPr>
        <w:t xml:space="preserve"> during the middle and latter part of the period, </w:t>
      </w:r>
      <w:r w:rsidR="00D056B1">
        <w:rPr>
          <w:bCs/>
          <w:iCs/>
        </w:rPr>
        <w:t xml:space="preserve">again </w:t>
      </w:r>
      <w:r w:rsidR="00DE0283">
        <w:rPr>
          <w:bCs/>
          <w:iCs/>
        </w:rPr>
        <w:t xml:space="preserve">with frequency of claimed use varying from weekly to monthly, every few months and annually. </w:t>
      </w:r>
      <w:r w:rsidR="00DE0283" w:rsidRPr="00606D16">
        <w:rPr>
          <w:bCs/>
          <w:iCs/>
        </w:rPr>
        <w:t xml:space="preserve">Collectively, I consider this user evidence is </w:t>
      </w:r>
      <w:r w:rsidR="00C272A5" w:rsidRPr="00606D16">
        <w:rPr>
          <w:bCs/>
          <w:iCs/>
        </w:rPr>
        <w:t xml:space="preserve">more significant than that considered by the Council, albeit the numbers and frequency of use vary and </w:t>
      </w:r>
      <w:r w:rsidR="00D056B1">
        <w:rPr>
          <w:bCs/>
          <w:iCs/>
        </w:rPr>
        <w:t>remain</w:t>
      </w:r>
      <w:r w:rsidR="00C272A5" w:rsidRPr="00606D16">
        <w:rPr>
          <w:bCs/>
          <w:iCs/>
        </w:rPr>
        <w:t xml:space="preserve"> lower for the early part of th</w:t>
      </w:r>
      <w:r w:rsidR="00BB33A6">
        <w:rPr>
          <w:bCs/>
          <w:iCs/>
        </w:rPr>
        <w:t>is</w:t>
      </w:r>
      <w:r w:rsidR="00C272A5" w:rsidRPr="00606D16">
        <w:rPr>
          <w:bCs/>
          <w:iCs/>
        </w:rPr>
        <w:t xml:space="preserve"> 20-year period</w:t>
      </w:r>
      <w:r w:rsidRPr="00606D16">
        <w:rPr>
          <w:bCs/>
          <w:iCs/>
        </w:rPr>
        <w:t>.</w:t>
      </w:r>
      <w:r>
        <w:rPr>
          <w:bCs/>
          <w:iCs/>
        </w:rPr>
        <w:t xml:space="preserve"> </w:t>
      </w:r>
    </w:p>
    <w:p w14:paraId="5E4590E0" w14:textId="77777777" w:rsidR="00B90240" w:rsidRPr="002079BE" w:rsidRDefault="00B90240" w:rsidP="00B90240">
      <w:pPr>
        <w:pStyle w:val="Style1"/>
        <w:tabs>
          <w:tab w:val="clear" w:pos="432"/>
          <w:tab w:val="clear" w:pos="1004"/>
          <w:tab w:val="num" w:pos="426"/>
        </w:tabs>
        <w:ind w:left="426" w:hanging="426"/>
        <w:rPr>
          <w:b/>
          <w:i/>
        </w:rPr>
      </w:pPr>
      <w:r>
        <w:t xml:space="preserve">Whilst most use described is on foot, there is also claimed use with a bicycle by </w:t>
      </w:r>
      <w:r w:rsidR="005F64A1">
        <w:t>several</w:t>
      </w:r>
      <w:r>
        <w:t xml:space="preserve"> individuals. This began in 1968</w:t>
      </w:r>
      <w:r w:rsidR="005F64A1">
        <w:t xml:space="preserve"> with a handful of</w:t>
      </w:r>
      <w:r>
        <w:t xml:space="preserve"> users, rising to </w:t>
      </w:r>
      <w:r w:rsidR="005F64A1">
        <w:t>double figures</w:t>
      </w:r>
      <w:r>
        <w:t xml:space="preserve"> by 2003-2005, and </w:t>
      </w:r>
      <w:r w:rsidR="00296678">
        <w:t xml:space="preserve">rising </w:t>
      </w:r>
      <w:r>
        <w:t xml:space="preserve">again in 2008. Thereafter, cycle use declined sharply. Whilst none </w:t>
      </w:r>
      <w:r w:rsidR="005F64A1">
        <w:t xml:space="preserve">of the cyclists </w:t>
      </w:r>
      <w:r>
        <w:t>were challenged, the frequency of their use and the number of users was low. In 1968 use was fortnightly, and for the height of cycle use (2003-2008), less than twice a week. I would not regard this as sufficient to reasonably allege the existence of public rights higher than on foot</w:t>
      </w:r>
      <w:r w:rsidR="005F64A1">
        <w:t>.</w:t>
      </w:r>
    </w:p>
    <w:p w14:paraId="2DD3B898" w14:textId="77777777" w:rsidR="003A1A62" w:rsidRPr="00C272A5" w:rsidRDefault="0098778A" w:rsidP="00690E58">
      <w:pPr>
        <w:pStyle w:val="Style1"/>
        <w:numPr>
          <w:ilvl w:val="0"/>
          <w:numId w:val="0"/>
        </w:numPr>
        <w:tabs>
          <w:tab w:val="clear" w:pos="432"/>
          <w:tab w:val="num" w:pos="0"/>
          <w:tab w:val="num" w:pos="426"/>
          <w:tab w:val="num" w:pos="4123"/>
        </w:tabs>
        <w:ind w:left="426" w:hanging="426"/>
        <w:rPr>
          <w:bCs/>
          <w:i/>
        </w:rPr>
      </w:pPr>
      <w:r w:rsidRPr="00C272A5">
        <w:rPr>
          <w:bCs/>
          <w:i/>
        </w:rPr>
        <w:t xml:space="preserve">Landowner evidence </w:t>
      </w:r>
    </w:p>
    <w:p w14:paraId="2E5D632E" w14:textId="77777777" w:rsidR="008131A7" w:rsidRPr="00E10796" w:rsidRDefault="00E10796" w:rsidP="00E10796">
      <w:pPr>
        <w:pStyle w:val="Style1"/>
        <w:tabs>
          <w:tab w:val="clear" w:pos="432"/>
          <w:tab w:val="clear" w:pos="1004"/>
          <w:tab w:val="num" w:pos="426"/>
          <w:tab w:val="num" w:pos="4123"/>
        </w:tabs>
        <w:ind w:left="426" w:hanging="426"/>
        <w:rPr>
          <w:b/>
          <w:i/>
        </w:rPr>
      </w:pPr>
      <w:r>
        <w:rPr>
          <w:bCs/>
          <w:iCs/>
        </w:rPr>
        <w:t>As indicated above (paragraph 2</w:t>
      </w:r>
      <w:r w:rsidR="00B55D24">
        <w:rPr>
          <w:bCs/>
          <w:iCs/>
        </w:rPr>
        <w:t>1</w:t>
      </w:r>
      <w:r>
        <w:rPr>
          <w:bCs/>
          <w:iCs/>
        </w:rPr>
        <w:t xml:space="preserve">), section 31(6) deposits under the 1980 Act were submitted to the then Dorset County Council by the </w:t>
      </w:r>
      <w:r w:rsidR="00BB33A6">
        <w:rPr>
          <w:bCs/>
          <w:iCs/>
        </w:rPr>
        <w:t xml:space="preserve">owner of the </w:t>
      </w:r>
      <w:r>
        <w:rPr>
          <w:bCs/>
          <w:iCs/>
        </w:rPr>
        <w:t>Lees Estate. The first, in</w:t>
      </w:r>
      <w:r>
        <w:rPr>
          <w:b/>
          <w:i/>
        </w:rPr>
        <w:t xml:space="preserve"> </w:t>
      </w:r>
      <w:r w:rsidR="0098778A" w:rsidRPr="00E10796">
        <w:rPr>
          <w:bCs/>
          <w:iCs/>
        </w:rPr>
        <w:t>1991</w:t>
      </w:r>
      <w:r w:rsidR="00712CF9">
        <w:rPr>
          <w:bCs/>
          <w:iCs/>
        </w:rPr>
        <w:t>,</w:t>
      </w:r>
      <w:r w:rsidR="0098778A" w:rsidRPr="00E10796">
        <w:rPr>
          <w:bCs/>
          <w:iCs/>
        </w:rPr>
        <w:t xml:space="preserve"> </w:t>
      </w:r>
      <w:r w:rsidR="00FD319A" w:rsidRPr="00E10796">
        <w:rPr>
          <w:bCs/>
          <w:iCs/>
        </w:rPr>
        <w:t>was supplemented in 1997 by a declaration that no</w:t>
      </w:r>
      <w:r w:rsidR="00202C3D">
        <w:rPr>
          <w:bCs/>
          <w:iCs/>
        </w:rPr>
        <w:t xml:space="preserve"> additional ways</w:t>
      </w:r>
      <w:r w:rsidR="00FD319A" w:rsidRPr="00E10796">
        <w:rPr>
          <w:bCs/>
          <w:iCs/>
        </w:rPr>
        <w:t xml:space="preserve"> had been dedicated. There followed a gap until 2006 when </w:t>
      </w:r>
      <w:r w:rsidRPr="00E10796">
        <w:rPr>
          <w:bCs/>
          <w:iCs/>
        </w:rPr>
        <w:t>a second</w:t>
      </w:r>
      <w:r w:rsidR="00FD319A" w:rsidRPr="00E10796">
        <w:rPr>
          <w:bCs/>
          <w:iCs/>
        </w:rPr>
        <w:t xml:space="preserve"> deposit was lodged</w:t>
      </w:r>
      <w:r w:rsidR="00FA5FEB" w:rsidRPr="00E10796">
        <w:rPr>
          <w:bCs/>
          <w:iCs/>
        </w:rPr>
        <w:t xml:space="preserve">, with </w:t>
      </w:r>
      <w:r w:rsidR="00572FD5">
        <w:rPr>
          <w:bCs/>
          <w:iCs/>
        </w:rPr>
        <w:t xml:space="preserve">a </w:t>
      </w:r>
      <w:r w:rsidR="00FA5FEB" w:rsidRPr="00E10796">
        <w:rPr>
          <w:bCs/>
          <w:iCs/>
        </w:rPr>
        <w:t xml:space="preserve">declaration following in 2007 </w:t>
      </w:r>
      <w:r w:rsidR="00572FD5">
        <w:rPr>
          <w:bCs/>
          <w:iCs/>
        </w:rPr>
        <w:t>(</w:t>
      </w:r>
      <w:r w:rsidR="00FA5FEB" w:rsidRPr="00E10796">
        <w:rPr>
          <w:bCs/>
          <w:iCs/>
        </w:rPr>
        <w:t xml:space="preserve">and </w:t>
      </w:r>
      <w:r w:rsidR="00572FD5">
        <w:rPr>
          <w:bCs/>
          <w:iCs/>
        </w:rPr>
        <w:t xml:space="preserve">again in </w:t>
      </w:r>
      <w:r w:rsidR="00FA5FEB" w:rsidRPr="00E10796">
        <w:rPr>
          <w:bCs/>
          <w:iCs/>
        </w:rPr>
        <w:t>2017</w:t>
      </w:r>
      <w:r w:rsidR="00572FD5">
        <w:rPr>
          <w:bCs/>
          <w:iCs/>
        </w:rPr>
        <w:t>)</w:t>
      </w:r>
      <w:r w:rsidR="00FA5FEB" w:rsidRPr="00E10796">
        <w:rPr>
          <w:bCs/>
          <w:iCs/>
        </w:rPr>
        <w:t>. All the documents concerned that part of the appeal route from C-D-E-F</w:t>
      </w:r>
      <w:r w:rsidR="00967A86">
        <w:rPr>
          <w:bCs/>
          <w:iCs/>
        </w:rPr>
        <w:t xml:space="preserve"> and </w:t>
      </w:r>
      <w:r w:rsidR="00FA5FEB" w:rsidRPr="00E10796">
        <w:rPr>
          <w:bCs/>
          <w:iCs/>
        </w:rPr>
        <w:t xml:space="preserve">G.  No actions were taken on the ground </w:t>
      </w:r>
      <w:r w:rsidRPr="00E10796">
        <w:rPr>
          <w:bCs/>
          <w:iCs/>
        </w:rPr>
        <w:t xml:space="preserve">in relation to </w:t>
      </w:r>
      <w:r w:rsidR="00202C3D">
        <w:rPr>
          <w:bCs/>
          <w:iCs/>
        </w:rPr>
        <w:t>these events</w:t>
      </w:r>
      <w:r w:rsidR="00FA5FEB" w:rsidRPr="00E10796">
        <w:rPr>
          <w:bCs/>
          <w:iCs/>
        </w:rPr>
        <w:t>, such as notices, barriers</w:t>
      </w:r>
      <w:r w:rsidR="00A339F0" w:rsidRPr="00E10796">
        <w:rPr>
          <w:bCs/>
          <w:iCs/>
        </w:rPr>
        <w:t>,</w:t>
      </w:r>
      <w:r w:rsidR="00FA5FEB" w:rsidRPr="00E10796">
        <w:rPr>
          <w:bCs/>
          <w:iCs/>
        </w:rPr>
        <w:t xml:space="preserve"> or challenges. </w:t>
      </w:r>
      <w:r w:rsidR="00FD319A" w:rsidRPr="00E10796">
        <w:rPr>
          <w:bCs/>
          <w:iCs/>
        </w:rPr>
        <w:t xml:space="preserve"> </w:t>
      </w:r>
    </w:p>
    <w:p w14:paraId="4FB2ABE2" w14:textId="77777777" w:rsidR="006757A8" w:rsidRPr="005A4301" w:rsidRDefault="006757A8" w:rsidP="00FA5FEB">
      <w:pPr>
        <w:pStyle w:val="Style1"/>
        <w:tabs>
          <w:tab w:val="clear" w:pos="432"/>
          <w:tab w:val="clear" w:pos="1004"/>
          <w:tab w:val="num" w:pos="426"/>
          <w:tab w:val="num" w:pos="4123"/>
        </w:tabs>
        <w:ind w:left="426" w:hanging="426"/>
        <w:rPr>
          <w:b/>
          <w:i/>
        </w:rPr>
      </w:pPr>
      <w:r>
        <w:rPr>
          <w:bCs/>
          <w:iCs/>
        </w:rPr>
        <w:t>Consequently, the Lees Estate Settlement did not consider the appeal route to be a public right of way. Nevertheless, it appears it was aware of occasional use of it by the public on foot. Apparently, people were required to obtain permission to use it, although no records were kept, and some people were given permission to access the beach.</w:t>
      </w:r>
      <w:r w:rsidR="005A4301">
        <w:rPr>
          <w:bCs/>
          <w:iCs/>
        </w:rPr>
        <w:t xml:space="preserve"> It is not clear when such permissions were granted</w:t>
      </w:r>
      <w:r w:rsidR="00860CE7">
        <w:rPr>
          <w:bCs/>
          <w:iCs/>
        </w:rPr>
        <w:t>, nor to whom</w:t>
      </w:r>
      <w:r w:rsidR="00712CF9">
        <w:rPr>
          <w:bCs/>
          <w:iCs/>
        </w:rPr>
        <w:t xml:space="preserve">, or </w:t>
      </w:r>
      <w:r w:rsidR="00202C3D">
        <w:rPr>
          <w:bCs/>
          <w:iCs/>
        </w:rPr>
        <w:t>how</w:t>
      </w:r>
      <w:r w:rsidR="005A4301">
        <w:rPr>
          <w:bCs/>
          <w:iCs/>
        </w:rPr>
        <w:t>.</w:t>
      </w:r>
    </w:p>
    <w:p w14:paraId="1478E495" w14:textId="77777777" w:rsidR="005A4301" w:rsidRPr="006757A8" w:rsidRDefault="00E10796" w:rsidP="00FA5FEB">
      <w:pPr>
        <w:pStyle w:val="Style1"/>
        <w:tabs>
          <w:tab w:val="clear" w:pos="432"/>
          <w:tab w:val="clear" w:pos="1004"/>
          <w:tab w:val="num" w:pos="426"/>
          <w:tab w:val="num" w:pos="4123"/>
        </w:tabs>
        <w:ind w:left="426" w:hanging="426"/>
        <w:rPr>
          <w:b/>
          <w:i/>
        </w:rPr>
      </w:pPr>
      <w:r>
        <w:rPr>
          <w:bCs/>
          <w:iCs/>
        </w:rPr>
        <w:t>T</w:t>
      </w:r>
      <w:r w:rsidR="005A4301">
        <w:rPr>
          <w:bCs/>
          <w:iCs/>
        </w:rPr>
        <w:t>he deposits under the 1980 Act</w:t>
      </w:r>
      <w:r w:rsidR="00202C3D">
        <w:rPr>
          <w:bCs/>
          <w:iCs/>
        </w:rPr>
        <w:t>,</w:t>
      </w:r>
      <w:r w:rsidR="005A4301">
        <w:rPr>
          <w:bCs/>
          <w:iCs/>
        </w:rPr>
        <w:t xml:space="preserve"> </w:t>
      </w:r>
      <w:r w:rsidR="00B55D24">
        <w:rPr>
          <w:bCs/>
          <w:iCs/>
        </w:rPr>
        <w:t>later backed up with statutory declarations would</w:t>
      </w:r>
      <w:r w:rsidR="00202C3D">
        <w:rPr>
          <w:bCs/>
          <w:iCs/>
        </w:rPr>
        <w:t xml:space="preserve"> </w:t>
      </w:r>
      <w:r w:rsidR="00B55D24">
        <w:rPr>
          <w:bCs/>
          <w:iCs/>
        </w:rPr>
        <w:t>demonstrate a lack of intention to dedicate any additional public rights of way over the land and consequently</w:t>
      </w:r>
      <w:r w:rsidR="005A4301">
        <w:rPr>
          <w:bCs/>
          <w:iCs/>
        </w:rPr>
        <w:t xml:space="preserve"> the appeal route </w:t>
      </w:r>
      <w:r w:rsidR="00202C3D">
        <w:rPr>
          <w:bCs/>
          <w:iCs/>
        </w:rPr>
        <w:t>between</w:t>
      </w:r>
      <w:r w:rsidR="005A4301">
        <w:rPr>
          <w:bCs/>
          <w:iCs/>
        </w:rPr>
        <w:t xml:space="preserve"> C</w:t>
      </w:r>
      <w:r w:rsidR="00202C3D">
        <w:rPr>
          <w:bCs/>
          <w:iCs/>
        </w:rPr>
        <w:t xml:space="preserve"> and </w:t>
      </w:r>
      <w:r w:rsidR="005A4301">
        <w:rPr>
          <w:bCs/>
          <w:iCs/>
        </w:rPr>
        <w:t xml:space="preserve">G, and </w:t>
      </w:r>
      <w:r w:rsidR="00202C3D">
        <w:rPr>
          <w:bCs/>
          <w:iCs/>
        </w:rPr>
        <w:t>for</w:t>
      </w:r>
      <w:r w:rsidR="005A4301">
        <w:rPr>
          <w:bCs/>
          <w:iCs/>
        </w:rPr>
        <w:t xml:space="preserve"> any 20-year period from 1991 and from 2006 onwards</w:t>
      </w:r>
      <w:r>
        <w:rPr>
          <w:bCs/>
          <w:iCs/>
        </w:rPr>
        <w:t>, a</w:t>
      </w:r>
      <w:r w:rsidR="005A4301">
        <w:rPr>
          <w:bCs/>
          <w:iCs/>
        </w:rPr>
        <w:t>lbeit the public would not</w:t>
      </w:r>
      <w:r w:rsidR="00712CF9">
        <w:rPr>
          <w:bCs/>
          <w:iCs/>
        </w:rPr>
        <w:t>, or are unlikely to,</w:t>
      </w:r>
      <w:r w:rsidR="005A4301">
        <w:rPr>
          <w:bCs/>
          <w:iCs/>
        </w:rPr>
        <w:t xml:space="preserve"> have been aware of the</w:t>
      </w:r>
      <w:r>
        <w:rPr>
          <w:bCs/>
          <w:iCs/>
        </w:rPr>
        <w:t>ir existence.</w:t>
      </w:r>
    </w:p>
    <w:p w14:paraId="7CE5D5AF" w14:textId="77777777" w:rsidR="0098778A" w:rsidRPr="00B8573B" w:rsidRDefault="00E10796" w:rsidP="0098778A">
      <w:pPr>
        <w:pStyle w:val="Style1"/>
        <w:tabs>
          <w:tab w:val="clear" w:pos="432"/>
          <w:tab w:val="clear" w:pos="1004"/>
          <w:tab w:val="num" w:pos="426"/>
          <w:tab w:val="num" w:pos="4123"/>
        </w:tabs>
        <w:ind w:left="426" w:hanging="426"/>
        <w:rPr>
          <w:b/>
          <w:i/>
        </w:rPr>
      </w:pPr>
      <w:r>
        <w:rPr>
          <w:bCs/>
          <w:iCs/>
        </w:rPr>
        <w:t>G</w:t>
      </w:r>
      <w:r w:rsidR="006757A8">
        <w:rPr>
          <w:bCs/>
          <w:iCs/>
        </w:rPr>
        <w:t>ates at the trading estate (A) were locked by the then landowner in 2009.</w:t>
      </w:r>
      <w:r w:rsidR="008A6EDA">
        <w:rPr>
          <w:bCs/>
          <w:iCs/>
        </w:rPr>
        <w:t xml:space="preserve"> Gates were also installed and locked at E.</w:t>
      </w:r>
      <w:r w:rsidR="006757A8">
        <w:rPr>
          <w:bCs/>
          <w:iCs/>
        </w:rPr>
        <w:t xml:space="preserve"> It was not until 2013 </w:t>
      </w:r>
      <w:r w:rsidR="00A339F0">
        <w:rPr>
          <w:bCs/>
          <w:iCs/>
        </w:rPr>
        <w:t xml:space="preserve">(after the </w:t>
      </w:r>
      <w:r w:rsidR="00A339F0">
        <w:rPr>
          <w:bCs/>
          <w:iCs/>
        </w:rPr>
        <w:lastRenderedPageBreak/>
        <w:t xml:space="preserve">application was submitted) </w:t>
      </w:r>
      <w:r w:rsidR="006757A8">
        <w:rPr>
          <w:bCs/>
          <w:iCs/>
        </w:rPr>
        <w:t>that Network Rail declared the bridge over the mainline railway to be unsafe</w:t>
      </w:r>
      <w:r w:rsidR="00BB33A6">
        <w:rPr>
          <w:bCs/>
          <w:iCs/>
        </w:rPr>
        <w:t>,</w:t>
      </w:r>
      <w:r w:rsidR="005A4301">
        <w:rPr>
          <w:bCs/>
          <w:iCs/>
        </w:rPr>
        <w:t xml:space="preserve"> </w:t>
      </w:r>
      <w:r w:rsidR="006757A8">
        <w:rPr>
          <w:bCs/>
          <w:iCs/>
        </w:rPr>
        <w:t xml:space="preserve">fenced </w:t>
      </w:r>
      <w:r w:rsidR="00BB33A6">
        <w:rPr>
          <w:bCs/>
          <w:iCs/>
        </w:rPr>
        <w:t xml:space="preserve">it </w:t>
      </w:r>
      <w:r w:rsidR="006757A8">
        <w:rPr>
          <w:bCs/>
          <w:iCs/>
        </w:rPr>
        <w:t xml:space="preserve">off and </w:t>
      </w:r>
      <w:r w:rsidR="00BB33A6">
        <w:rPr>
          <w:bCs/>
          <w:iCs/>
        </w:rPr>
        <w:t xml:space="preserve">put up </w:t>
      </w:r>
      <w:r w:rsidR="005A4301">
        <w:rPr>
          <w:bCs/>
          <w:iCs/>
        </w:rPr>
        <w:t xml:space="preserve">a sign </w:t>
      </w:r>
      <w:r w:rsidR="006757A8">
        <w:rPr>
          <w:bCs/>
          <w:iCs/>
        </w:rPr>
        <w:t xml:space="preserve">indicating there was no public access. </w:t>
      </w:r>
      <w:r w:rsidR="00BB33A6">
        <w:rPr>
          <w:iCs/>
        </w:rPr>
        <w:t xml:space="preserve">In support of their argument that dedication of a public right of way over the bridge crossing the mainline railway may be incompatible with their statutory objectives (here, the efficient and safe operation of the railway), Network Rail cites the case of </w:t>
      </w:r>
      <w:r w:rsidR="00BB33A6" w:rsidRPr="00D016EE">
        <w:rPr>
          <w:i/>
        </w:rPr>
        <w:t>Ramblers v Secretary of State and Network Rail</w:t>
      </w:r>
      <w:r w:rsidR="00BB33A6">
        <w:rPr>
          <w:iCs/>
        </w:rPr>
        <w:t xml:space="preserve"> [2017]. However, the circumstances in the appeal differ from those in the judgement cited which concerned use of a level crossing.</w:t>
      </w:r>
    </w:p>
    <w:p w14:paraId="18438533" w14:textId="77777777" w:rsidR="00EE7E59" w:rsidRPr="0005374D" w:rsidRDefault="005967B3" w:rsidP="0098778A">
      <w:pPr>
        <w:pStyle w:val="Style1"/>
        <w:tabs>
          <w:tab w:val="clear" w:pos="432"/>
          <w:tab w:val="clear" w:pos="1004"/>
          <w:tab w:val="num" w:pos="426"/>
          <w:tab w:val="num" w:pos="4123"/>
        </w:tabs>
        <w:ind w:left="426" w:hanging="426"/>
        <w:rPr>
          <w:b/>
          <w:i/>
        </w:rPr>
      </w:pPr>
      <w:r>
        <w:rPr>
          <w:bCs/>
          <w:iCs/>
        </w:rPr>
        <w:t xml:space="preserve">The </w:t>
      </w:r>
      <w:r w:rsidR="00755848">
        <w:rPr>
          <w:bCs/>
          <w:iCs/>
        </w:rPr>
        <w:t>Holton Lee Charity</w:t>
      </w:r>
      <w:r>
        <w:rPr>
          <w:bCs/>
          <w:iCs/>
        </w:rPr>
        <w:t xml:space="preserve"> a</w:t>
      </w:r>
      <w:r w:rsidR="00E10796">
        <w:rPr>
          <w:bCs/>
          <w:iCs/>
        </w:rPr>
        <w:t>s</w:t>
      </w:r>
      <w:r w:rsidR="00755848">
        <w:rPr>
          <w:bCs/>
          <w:iCs/>
        </w:rPr>
        <w:t xml:space="preserve"> adjoining leaseholders d</w:t>
      </w:r>
      <w:r w:rsidR="00712CF9">
        <w:rPr>
          <w:bCs/>
          <w:iCs/>
        </w:rPr>
        <w:t>id</w:t>
      </w:r>
      <w:r>
        <w:rPr>
          <w:bCs/>
          <w:iCs/>
        </w:rPr>
        <w:t xml:space="preserve"> </w:t>
      </w:r>
      <w:r w:rsidR="00755848">
        <w:rPr>
          <w:bCs/>
          <w:iCs/>
        </w:rPr>
        <w:t>n</w:t>
      </w:r>
      <w:r>
        <w:rPr>
          <w:bCs/>
          <w:iCs/>
        </w:rPr>
        <w:t>o</w:t>
      </w:r>
      <w:r w:rsidR="00755848">
        <w:rPr>
          <w:bCs/>
          <w:iCs/>
        </w:rPr>
        <w:t xml:space="preserve">t believe </w:t>
      </w:r>
      <w:r>
        <w:rPr>
          <w:bCs/>
          <w:iCs/>
        </w:rPr>
        <w:t>the appeal route to be</w:t>
      </w:r>
      <w:r w:rsidR="00755848">
        <w:rPr>
          <w:bCs/>
          <w:iCs/>
        </w:rPr>
        <w:t xml:space="preserve"> public</w:t>
      </w:r>
      <w:r w:rsidR="00AA5359">
        <w:rPr>
          <w:bCs/>
          <w:iCs/>
        </w:rPr>
        <w:t xml:space="preserve"> and ha</w:t>
      </w:r>
      <w:r w:rsidR="00712CF9">
        <w:rPr>
          <w:bCs/>
          <w:iCs/>
        </w:rPr>
        <w:t>d</w:t>
      </w:r>
      <w:r w:rsidR="00AA5359">
        <w:rPr>
          <w:bCs/>
          <w:iCs/>
        </w:rPr>
        <w:t xml:space="preserve"> told people who visit</w:t>
      </w:r>
      <w:r w:rsidR="00712CF9">
        <w:rPr>
          <w:bCs/>
          <w:iCs/>
        </w:rPr>
        <w:t>ed</w:t>
      </w:r>
      <w:r w:rsidR="00AA5359">
        <w:rPr>
          <w:bCs/>
          <w:iCs/>
        </w:rPr>
        <w:t xml:space="preserve"> their land by permit. </w:t>
      </w:r>
      <w:r w:rsidR="00755848">
        <w:rPr>
          <w:bCs/>
          <w:iCs/>
        </w:rPr>
        <w:t xml:space="preserve"> </w:t>
      </w:r>
      <w:r w:rsidR="00E10796">
        <w:rPr>
          <w:bCs/>
          <w:iCs/>
        </w:rPr>
        <w:t>However, as stated above</w:t>
      </w:r>
      <w:r w:rsidR="00860CE7">
        <w:rPr>
          <w:bCs/>
          <w:iCs/>
        </w:rPr>
        <w:t>,</w:t>
      </w:r>
      <w:r w:rsidR="00E10796">
        <w:rPr>
          <w:bCs/>
          <w:iCs/>
        </w:rPr>
        <w:t xml:space="preserve"> u</w:t>
      </w:r>
      <w:r w:rsidR="00AA5359">
        <w:rPr>
          <w:bCs/>
          <w:iCs/>
        </w:rPr>
        <w:t xml:space="preserve">nlocked gates and stiles between the </w:t>
      </w:r>
      <w:r w:rsidR="00860CE7">
        <w:rPr>
          <w:bCs/>
          <w:iCs/>
        </w:rPr>
        <w:t>C</w:t>
      </w:r>
      <w:r w:rsidR="00AA5359">
        <w:rPr>
          <w:bCs/>
          <w:iCs/>
        </w:rPr>
        <w:t xml:space="preserve">harity’s </w:t>
      </w:r>
      <w:r w:rsidR="00755848">
        <w:rPr>
          <w:bCs/>
          <w:iCs/>
        </w:rPr>
        <w:t>land and the app</w:t>
      </w:r>
      <w:r w:rsidR="00AA5359">
        <w:rPr>
          <w:bCs/>
          <w:iCs/>
        </w:rPr>
        <w:t>eal</w:t>
      </w:r>
      <w:r w:rsidR="00755848">
        <w:rPr>
          <w:bCs/>
          <w:iCs/>
        </w:rPr>
        <w:t xml:space="preserve"> route may be </w:t>
      </w:r>
      <w:r w:rsidR="00AA5359">
        <w:rPr>
          <w:bCs/>
          <w:iCs/>
        </w:rPr>
        <w:t xml:space="preserve">interpreted </w:t>
      </w:r>
      <w:r w:rsidR="00755848">
        <w:rPr>
          <w:bCs/>
          <w:iCs/>
        </w:rPr>
        <w:t xml:space="preserve">as </w:t>
      </w:r>
      <w:r w:rsidR="00AA5359">
        <w:rPr>
          <w:bCs/>
          <w:iCs/>
        </w:rPr>
        <w:t xml:space="preserve">not discouraging </w:t>
      </w:r>
      <w:r w:rsidR="0005374D">
        <w:rPr>
          <w:bCs/>
          <w:iCs/>
        </w:rPr>
        <w:t>access</w:t>
      </w:r>
      <w:r w:rsidR="00755848">
        <w:rPr>
          <w:bCs/>
          <w:iCs/>
        </w:rPr>
        <w:t>.</w:t>
      </w:r>
    </w:p>
    <w:p w14:paraId="7159BB48" w14:textId="77777777" w:rsidR="00C272A5" w:rsidRPr="00C272A5" w:rsidRDefault="00C272A5" w:rsidP="00C272A5">
      <w:pPr>
        <w:pStyle w:val="Style1"/>
        <w:numPr>
          <w:ilvl w:val="0"/>
          <w:numId w:val="0"/>
        </w:numPr>
        <w:tabs>
          <w:tab w:val="clear" w:pos="432"/>
        </w:tabs>
        <w:rPr>
          <w:bCs/>
          <w:i/>
        </w:rPr>
      </w:pPr>
      <w:r w:rsidRPr="00C272A5">
        <w:rPr>
          <w:bCs/>
          <w:i/>
          <w:iCs/>
        </w:rPr>
        <w:t>Conclusions</w:t>
      </w:r>
    </w:p>
    <w:p w14:paraId="1A72BD7B" w14:textId="77777777" w:rsidR="00E300A6" w:rsidRDefault="00C60771" w:rsidP="00EA33EE">
      <w:pPr>
        <w:pStyle w:val="Style1"/>
        <w:tabs>
          <w:tab w:val="clear" w:pos="432"/>
          <w:tab w:val="clear" w:pos="1004"/>
          <w:tab w:val="num" w:pos="426"/>
        </w:tabs>
        <w:ind w:left="426" w:hanging="426"/>
      </w:pPr>
      <w:r>
        <w:t xml:space="preserve">The public’s right to use the appeal route was brought into question in </w:t>
      </w:r>
      <w:r w:rsidR="00C272A5">
        <w:t xml:space="preserve">2009 </w:t>
      </w:r>
      <w:r>
        <w:t>when a gate was locked at E</w:t>
      </w:r>
      <w:r w:rsidR="00036FD9">
        <w:t xml:space="preserve"> (and/or it seems again in 2010)</w:t>
      </w:r>
      <w:r>
        <w:t xml:space="preserve">. Whilst during the 20-year period </w:t>
      </w:r>
      <w:r w:rsidR="00EA33EE">
        <w:t xml:space="preserve">1989 to 2009 </w:t>
      </w:r>
      <w:r>
        <w:t xml:space="preserve">use appears to have been as of right and without interruption, </w:t>
      </w:r>
      <w:r w:rsidR="007953A4">
        <w:t xml:space="preserve">with no evidence of contrary notices or challenges, </w:t>
      </w:r>
      <w:r>
        <w:t xml:space="preserve">there is clear evidence that a landowner of the greater part of the route (C-G) had </w:t>
      </w:r>
      <w:r w:rsidR="00B55D24">
        <w:t xml:space="preserve">demonstrated a lack of intention to dedicate by way of lodging the section 31(6) deposits </w:t>
      </w:r>
      <w:r w:rsidR="00EC7B6F">
        <w:t xml:space="preserve">and declarations with the highway authority </w:t>
      </w:r>
      <w:r w:rsidR="00B55D24">
        <w:t>in 1991 and again in 2006</w:t>
      </w:r>
      <w:r w:rsidR="007953A4">
        <w:t xml:space="preserve">. </w:t>
      </w:r>
      <w:r w:rsidR="00B55D24">
        <w:t>The same is true for the twenty</w:t>
      </w:r>
      <w:r w:rsidR="00EC7B6F">
        <w:t>-</w:t>
      </w:r>
      <w:r w:rsidR="00B55D24">
        <w:t>year period 1986</w:t>
      </w:r>
      <w:r w:rsidR="00EC7B6F">
        <w:t>-2006 which would have been subject to the 1991 section 31(6) deposit and declaration.</w:t>
      </w:r>
    </w:p>
    <w:p w14:paraId="3EDBE922" w14:textId="77777777" w:rsidR="00606D16" w:rsidRPr="00EC7B6F" w:rsidRDefault="00CA65D0" w:rsidP="00D73B0C">
      <w:pPr>
        <w:pStyle w:val="Style1"/>
        <w:tabs>
          <w:tab w:val="clear" w:pos="432"/>
          <w:tab w:val="clear" w:pos="1004"/>
          <w:tab w:val="num" w:pos="426"/>
          <w:tab w:val="num" w:pos="4123"/>
        </w:tabs>
        <w:ind w:left="426" w:hanging="426"/>
        <w:rPr>
          <w:bCs/>
        </w:rPr>
      </w:pPr>
      <w:r w:rsidRPr="00EC7B6F">
        <w:rPr>
          <w:bCs/>
        </w:rPr>
        <w:t>However</w:t>
      </w:r>
      <w:r w:rsidR="00606D16" w:rsidRPr="00EC7B6F">
        <w:rPr>
          <w:bCs/>
        </w:rPr>
        <w:t xml:space="preserve">, </w:t>
      </w:r>
      <w:r w:rsidRPr="00EC7B6F">
        <w:rPr>
          <w:bCs/>
        </w:rPr>
        <w:t xml:space="preserve">there is no evidence of any lack of intention to dedicate </w:t>
      </w:r>
      <w:r w:rsidR="00FF2612" w:rsidRPr="00EC7B6F">
        <w:rPr>
          <w:bCs/>
        </w:rPr>
        <w:t xml:space="preserve">the appeal route (or parts of it) </w:t>
      </w:r>
      <w:r w:rsidRPr="00EC7B6F">
        <w:rPr>
          <w:bCs/>
        </w:rPr>
        <w:t>on behalf of any landowner prior to 1991</w:t>
      </w:r>
      <w:r w:rsidR="00BB33A6" w:rsidRPr="00EC7B6F">
        <w:rPr>
          <w:bCs/>
        </w:rPr>
        <w:t>.</w:t>
      </w:r>
    </w:p>
    <w:p w14:paraId="158B81D7" w14:textId="77777777" w:rsidR="00036FD9" w:rsidRDefault="00CA65D0" w:rsidP="00D73B0C">
      <w:pPr>
        <w:pStyle w:val="Style1"/>
        <w:tabs>
          <w:tab w:val="clear" w:pos="432"/>
          <w:tab w:val="clear" w:pos="1004"/>
          <w:tab w:val="num" w:pos="426"/>
          <w:tab w:val="num" w:pos="4123"/>
        </w:tabs>
        <w:ind w:left="426" w:hanging="426"/>
        <w:rPr>
          <w:bCs/>
        </w:rPr>
      </w:pPr>
      <w:r w:rsidRPr="00EC7B6F">
        <w:rPr>
          <w:bCs/>
        </w:rPr>
        <w:t xml:space="preserve">There is a body of claimed use by the public dating from 1955 to 1991, albeit in the earlier years the frequency of use and the number of users is low. </w:t>
      </w:r>
      <w:r w:rsidR="00FF2612" w:rsidRPr="00EC7B6F">
        <w:rPr>
          <w:bCs/>
        </w:rPr>
        <w:t>I note th</w:t>
      </w:r>
      <w:r w:rsidR="000D12D2" w:rsidRPr="00EC7B6F">
        <w:rPr>
          <w:bCs/>
        </w:rPr>
        <w:t>e</w:t>
      </w:r>
      <w:r w:rsidR="00FF2612" w:rsidRPr="00EC7B6F">
        <w:rPr>
          <w:bCs/>
        </w:rPr>
        <w:t xml:space="preserve"> comments of </w:t>
      </w:r>
      <w:r w:rsidR="000D12D2" w:rsidRPr="00EC7B6F">
        <w:rPr>
          <w:bCs/>
        </w:rPr>
        <w:t xml:space="preserve">the Council and of </w:t>
      </w:r>
      <w:r w:rsidR="00FF2612" w:rsidRPr="00EC7B6F">
        <w:rPr>
          <w:bCs/>
        </w:rPr>
        <w:t>Network Rail as regards the levels of claimed use during these years</w:t>
      </w:r>
      <w:r w:rsidR="000D12D2" w:rsidRPr="00EC7B6F">
        <w:rPr>
          <w:bCs/>
        </w:rPr>
        <w:t xml:space="preserve">. </w:t>
      </w:r>
      <w:r w:rsidRPr="00EC7B6F">
        <w:rPr>
          <w:bCs/>
        </w:rPr>
        <w:t xml:space="preserve">Nevertheless, the combined evidence of use (that considered by the Council and that submitted subsequently) points to increasing levels and frequency of use by the mid-1960s </w:t>
      </w:r>
      <w:r w:rsidR="000D12D2" w:rsidRPr="00EC7B6F">
        <w:rPr>
          <w:bCs/>
        </w:rPr>
        <w:t xml:space="preserve">and early 1970s </w:t>
      </w:r>
      <w:r w:rsidRPr="00EC7B6F">
        <w:rPr>
          <w:bCs/>
        </w:rPr>
        <w:t>onwards</w:t>
      </w:r>
      <w:r w:rsidR="00FF2612" w:rsidRPr="00EC7B6F">
        <w:rPr>
          <w:bCs/>
        </w:rPr>
        <w:t xml:space="preserve">, such that a </w:t>
      </w:r>
      <w:r w:rsidR="00FF2612" w:rsidRPr="00EC7B6F">
        <w:rPr>
          <w:color w:val="auto"/>
        </w:rPr>
        <w:t>right of way may have come into existence through long use of the appeal route for recreation</w:t>
      </w:r>
      <w:r w:rsidR="00E0087B" w:rsidRPr="00EC7B6F">
        <w:rPr>
          <w:bCs/>
        </w:rPr>
        <w:t xml:space="preserve">. </w:t>
      </w:r>
      <w:r w:rsidR="00FF2612" w:rsidRPr="00EC7B6F">
        <w:rPr>
          <w:bCs/>
        </w:rPr>
        <w:t xml:space="preserve">There is no evidence that use was anything other than open, or that it was challenged in any way. It remains possible that some use may have been permissive although the evidence in this regard is unclear. </w:t>
      </w:r>
      <w:r w:rsidR="00EC7B6F" w:rsidRPr="00EC7B6F">
        <w:rPr>
          <w:bCs/>
        </w:rPr>
        <w:t>T</w:t>
      </w:r>
      <w:r w:rsidR="00FF2612" w:rsidRPr="00EC7B6F">
        <w:rPr>
          <w:bCs/>
        </w:rPr>
        <w:t xml:space="preserve">he level and frequency of use appears commensurate with the locality and sufficient for the landowners to have been aware it was taking place. </w:t>
      </w:r>
    </w:p>
    <w:p w14:paraId="2400C955" w14:textId="77777777" w:rsidR="00CA65D0" w:rsidRDefault="00FF2612" w:rsidP="00D73B0C">
      <w:pPr>
        <w:pStyle w:val="Style1"/>
        <w:tabs>
          <w:tab w:val="clear" w:pos="432"/>
          <w:tab w:val="clear" w:pos="1004"/>
          <w:tab w:val="num" w:pos="426"/>
          <w:tab w:val="num" w:pos="4123"/>
        </w:tabs>
        <w:ind w:left="426" w:hanging="426"/>
        <w:rPr>
          <w:bCs/>
        </w:rPr>
      </w:pPr>
      <w:r w:rsidRPr="00EC7B6F">
        <w:rPr>
          <w:bCs/>
        </w:rPr>
        <w:t>Whilst I do not consider that Test A has been met (paragraph 8) I consider the balance tips in favour of a reasonable allegation that a public right of way on foot subsists (Test B).</w:t>
      </w:r>
      <w:r w:rsidR="00417A60">
        <w:rPr>
          <w:bCs/>
        </w:rPr>
        <w:t xml:space="preserve"> </w:t>
      </w:r>
      <w:r w:rsidR="00EC7B6F">
        <w:rPr>
          <w:bCs/>
        </w:rPr>
        <w:t>Having reached this finding there is no need for me to address the common law.</w:t>
      </w:r>
    </w:p>
    <w:p w14:paraId="4D388C82" w14:textId="77777777" w:rsidR="00D70C62" w:rsidRDefault="00D70C62" w:rsidP="00AB2DF6">
      <w:pPr>
        <w:pStyle w:val="Style1"/>
        <w:numPr>
          <w:ilvl w:val="0"/>
          <w:numId w:val="0"/>
        </w:numPr>
        <w:ind w:left="-6"/>
        <w:rPr>
          <w:b/>
        </w:rPr>
      </w:pPr>
      <w:r>
        <w:rPr>
          <w:b/>
        </w:rPr>
        <w:t>Other matters</w:t>
      </w:r>
    </w:p>
    <w:p w14:paraId="0D732DC6" w14:textId="77777777" w:rsidR="0077014B" w:rsidRPr="00D66CD4" w:rsidRDefault="0077014B" w:rsidP="00D66CD4">
      <w:pPr>
        <w:pStyle w:val="Style1"/>
        <w:tabs>
          <w:tab w:val="clear" w:pos="432"/>
          <w:tab w:val="clear" w:pos="1004"/>
          <w:tab w:val="num" w:pos="426"/>
          <w:tab w:val="num" w:pos="4123"/>
        </w:tabs>
        <w:ind w:left="426" w:hanging="426"/>
        <w:rPr>
          <w:bCs/>
        </w:rPr>
      </w:pPr>
      <w:r w:rsidRPr="0077014B">
        <w:rPr>
          <w:bCs/>
        </w:rPr>
        <w:t>The d</w:t>
      </w:r>
      <w:r w:rsidR="00D70C62" w:rsidRPr="0077014B">
        <w:rPr>
          <w:bCs/>
        </w:rPr>
        <w:t>esirability</w:t>
      </w:r>
      <w:r w:rsidR="00EA6166" w:rsidRPr="0077014B">
        <w:rPr>
          <w:bCs/>
        </w:rPr>
        <w:t xml:space="preserve"> of establishing a </w:t>
      </w:r>
      <w:r>
        <w:rPr>
          <w:bCs/>
        </w:rPr>
        <w:t xml:space="preserve">public </w:t>
      </w:r>
      <w:r w:rsidR="00EA6166" w:rsidRPr="0077014B">
        <w:rPr>
          <w:bCs/>
        </w:rPr>
        <w:t xml:space="preserve">route at this location for reasons of </w:t>
      </w:r>
      <w:r w:rsidR="00D66CD4">
        <w:rPr>
          <w:bCs/>
        </w:rPr>
        <w:t xml:space="preserve">its suitability, </w:t>
      </w:r>
      <w:r w:rsidR="000F0A67">
        <w:rPr>
          <w:bCs/>
        </w:rPr>
        <w:t xml:space="preserve">for </w:t>
      </w:r>
      <w:r w:rsidR="00EA6166" w:rsidRPr="00D66CD4">
        <w:rPr>
          <w:bCs/>
        </w:rPr>
        <w:t xml:space="preserve">health and wellbeing, </w:t>
      </w:r>
      <w:r w:rsidR="002711A0" w:rsidRPr="00D66CD4">
        <w:rPr>
          <w:bCs/>
        </w:rPr>
        <w:t>safety</w:t>
      </w:r>
      <w:r w:rsidRPr="00D66CD4">
        <w:rPr>
          <w:bCs/>
        </w:rPr>
        <w:t>,</w:t>
      </w:r>
      <w:r w:rsidR="00EA6166" w:rsidRPr="00D66CD4">
        <w:rPr>
          <w:bCs/>
        </w:rPr>
        <w:t xml:space="preserve"> </w:t>
      </w:r>
      <w:r w:rsidR="002711A0" w:rsidRPr="00D66CD4">
        <w:rPr>
          <w:bCs/>
        </w:rPr>
        <w:t>relieving congestion</w:t>
      </w:r>
      <w:r w:rsidRPr="00D66CD4">
        <w:rPr>
          <w:bCs/>
        </w:rPr>
        <w:t>,</w:t>
      </w:r>
      <w:r w:rsidR="002711A0" w:rsidRPr="00D66CD4">
        <w:rPr>
          <w:bCs/>
        </w:rPr>
        <w:t xml:space="preserve"> for sustainability reasons</w:t>
      </w:r>
      <w:r w:rsidR="00D70C62" w:rsidRPr="00D66CD4">
        <w:rPr>
          <w:bCs/>
        </w:rPr>
        <w:t xml:space="preserve">, </w:t>
      </w:r>
      <w:r w:rsidR="00D66CD4">
        <w:rPr>
          <w:bCs/>
        </w:rPr>
        <w:t xml:space="preserve">as a </w:t>
      </w:r>
      <w:r w:rsidR="000F0A67">
        <w:rPr>
          <w:bCs/>
        </w:rPr>
        <w:t>‘trail’</w:t>
      </w:r>
      <w:r w:rsidR="00CB16BB">
        <w:rPr>
          <w:bCs/>
        </w:rPr>
        <w:t xml:space="preserve">, </w:t>
      </w:r>
      <w:r w:rsidR="00860CE7">
        <w:rPr>
          <w:bCs/>
        </w:rPr>
        <w:t>asset,</w:t>
      </w:r>
      <w:r w:rsidR="00CB16BB">
        <w:rPr>
          <w:bCs/>
        </w:rPr>
        <w:t xml:space="preserve"> </w:t>
      </w:r>
      <w:r w:rsidR="000F0A67">
        <w:rPr>
          <w:bCs/>
        </w:rPr>
        <w:t xml:space="preserve">or resource </w:t>
      </w:r>
      <w:r w:rsidR="00D66CD4">
        <w:rPr>
          <w:bCs/>
        </w:rPr>
        <w:t xml:space="preserve">for local people and for workers on the trading estate, </w:t>
      </w:r>
      <w:r w:rsidR="00CB16BB">
        <w:rPr>
          <w:bCs/>
        </w:rPr>
        <w:t xml:space="preserve">for its strategic benefit in the rights of way network, </w:t>
      </w:r>
      <w:r w:rsidRPr="00D66CD4">
        <w:rPr>
          <w:bCs/>
        </w:rPr>
        <w:t>and so forth</w:t>
      </w:r>
      <w:r w:rsidR="00860CE7">
        <w:rPr>
          <w:bCs/>
        </w:rPr>
        <w:t>,</w:t>
      </w:r>
      <w:r w:rsidRPr="00D66CD4">
        <w:rPr>
          <w:bCs/>
        </w:rPr>
        <w:t xml:space="preserve"> whilst important reasons for those arguing them, are </w:t>
      </w:r>
      <w:r w:rsidRPr="00D66CD4">
        <w:rPr>
          <w:bCs/>
        </w:rPr>
        <w:lastRenderedPageBreak/>
        <w:t xml:space="preserve">not matters that can be </w:t>
      </w:r>
      <w:r w:rsidR="00D66CD4" w:rsidRPr="00D66CD4">
        <w:rPr>
          <w:bCs/>
        </w:rPr>
        <w:t>considered</w:t>
      </w:r>
      <w:r w:rsidR="000F0A67">
        <w:rPr>
          <w:bCs/>
        </w:rPr>
        <w:t xml:space="preserve"> under the 1981 Act</w:t>
      </w:r>
      <w:r w:rsidR="00D66CD4">
        <w:rPr>
          <w:bCs/>
        </w:rPr>
        <w:t xml:space="preserve">. Neither are safety issues as regards the bridge over the mainline railway, </w:t>
      </w:r>
      <w:r w:rsidR="00CB16BB">
        <w:rPr>
          <w:bCs/>
        </w:rPr>
        <w:t xml:space="preserve">or the cost of maintaining/replacing it, </w:t>
      </w:r>
      <w:r w:rsidR="00D66CD4">
        <w:rPr>
          <w:bCs/>
        </w:rPr>
        <w:t>or references to nearby contaminated land</w:t>
      </w:r>
      <w:r w:rsidR="00CB16BB">
        <w:rPr>
          <w:bCs/>
        </w:rPr>
        <w:t>,</w:t>
      </w:r>
      <w:r w:rsidR="00D66CD4">
        <w:rPr>
          <w:bCs/>
        </w:rPr>
        <w:t xml:space="preserve"> matters that are relevant in determining the appeal under the </w:t>
      </w:r>
      <w:r w:rsidR="00D66CD4" w:rsidRPr="00D66CD4">
        <w:rPr>
          <w:bCs/>
        </w:rPr>
        <w:t>relevant legislation.</w:t>
      </w:r>
      <w:r w:rsidRPr="00D66CD4">
        <w:rPr>
          <w:bCs/>
        </w:rPr>
        <w:t xml:space="preserve"> </w:t>
      </w:r>
    </w:p>
    <w:p w14:paraId="16AFB08A" w14:textId="77777777" w:rsidR="00D66CD4" w:rsidRDefault="00CB16BB" w:rsidP="0009335A">
      <w:pPr>
        <w:pStyle w:val="Style1"/>
        <w:tabs>
          <w:tab w:val="clear" w:pos="432"/>
          <w:tab w:val="clear" w:pos="1004"/>
          <w:tab w:val="num" w:pos="426"/>
          <w:tab w:val="num" w:pos="4123"/>
        </w:tabs>
        <w:ind w:left="426" w:hanging="426"/>
        <w:rPr>
          <w:bCs/>
        </w:rPr>
      </w:pPr>
      <w:r>
        <w:rPr>
          <w:bCs/>
        </w:rPr>
        <w:t>S</w:t>
      </w:r>
      <w:r w:rsidR="00D66CD4">
        <w:rPr>
          <w:bCs/>
        </w:rPr>
        <w:t xml:space="preserve">upport </w:t>
      </w:r>
      <w:r>
        <w:rPr>
          <w:bCs/>
        </w:rPr>
        <w:t>is expressed by</w:t>
      </w:r>
      <w:r w:rsidR="00D66CD4">
        <w:rPr>
          <w:bCs/>
        </w:rPr>
        <w:t xml:space="preserve"> some of the landowners to establish the </w:t>
      </w:r>
      <w:r>
        <w:rPr>
          <w:bCs/>
        </w:rPr>
        <w:t xml:space="preserve">appeal </w:t>
      </w:r>
      <w:r w:rsidR="00D66CD4">
        <w:rPr>
          <w:bCs/>
        </w:rPr>
        <w:t>route (or most of it) through dedication</w:t>
      </w:r>
      <w:r>
        <w:rPr>
          <w:bCs/>
        </w:rPr>
        <w:t>, with links to other routes in the area</w:t>
      </w:r>
      <w:r w:rsidR="00860CE7">
        <w:rPr>
          <w:bCs/>
        </w:rPr>
        <w:t>. S</w:t>
      </w:r>
      <w:r>
        <w:rPr>
          <w:bCs/>
        </w:rPr>
        <w:t xml:space="preserve">upport for its establishment from the Parish Council and </w:t>
      </w:r>
      <w:r w:rsidR="000F0A67">
        <w:rPr>
          <w:bCs/>
        </w:rPr>
        <w:t xml:space="preserve">a </w:t>
      </w:r>
      <w:r>
        <w:rPr>
          <w:bCs/>
        </w:rPr>
        <w:t>local Community Group</w:t>
      </w:r>
      <w:r w:rsidR="00860CE7">
        <w:rPr>
          <w:bCs/>
        </w:rPr>
        <w:t xml:space="preserve"> is also expressed</w:t>
      </w:r>
      <w:r w:rsidR="00D66CD4">
        <w:rPr>
          <w:bCs/>
        </w:rPr>
        <w:t>. However, th</w:t>
      </w:r>
      <w:r>
        <w:rPr>
          <w:bCs/>
        </w:rPr>
        <w:t>ese</w:t>
      </w:r>
      <w:r w:rsidR="00D66CD4">
        <w:rPr>
          <w:bCs/>
        </w:rPr>
        <w:t xml:space="preserve"> too </w:t>
      </w:r>
      <w:r w:rsidR="007D030A">
        <w:rPr>
          <w:bCs/>
        </w:rPr>
        <w:t>I am unable to</w:t>
      </w:r>
      <w:r w:rsidR="00D66CD4">
        <w:rPr>
          <w:bCs/>
        </w:rPr>
        <w:t xml:space="preserve"> take account of in determining the appeal.</w:t>
      </w:r>
    </w:p>
    <w:p w14:paraId="6D146D08" w14:textId="77777777" w:rsidR="002C6E5C" w:rsidRPr="00AB2DF6" w:rsidRDefault="002C6E5C" w:rsidP="00AB2DF6">
      <w:pPr>
        <w:pStyle w:val="Style1"/>
        <w:numPr>
          <w:ilvl w:val="0"/>
          <w:numId w:val="0"/>
        </w:numPr>
        <w:ind w:left="-6"/>
        <w:rPr>
          <w:b/>
          <w:i/>
          <w:color w:val="auto"/>
        </w:rPr>
      </w:pPr>
      <w:r w:rsidRPr="00AB2DF6">
        <w:rPr>
          <w:b/>
        </w:rPr>
        <w:t>Conclusion</w:t>
      </w:r>
    </w:p>
    <w:p w14:paraId="43A7B003" w14:textId="77777777" w:rsidR="002C6E5C" w:rsidRDefault="00E337CD" w:rsidP="00A6790F">
      <w:pPr>
        <w:pStyle w:val="Style1"/>
        <w:tabs>
          <w:tab w:val="clear" w:pos="432"/>
          <w:tab w:val="clear" w:pos="1004"/>
          <w:tab w:val="num" w:pos="426"/>
        </w:tabs>
        <w:ind w:left="426" w:hanging="426"/>
      </w:pPr>
      <w:r>
        <w:t>Having regard to these and all other matters raised in the written representations I conclude th</w:t>
      </w:r>
      <w:r w:rsidR="0089487B">
        <w:t xml:space="preserve">at the </w:t>
      </w:r>
      <w:r w:rsidR="00AB2DF6">
        <w:t>a</w:t>
      </w:r>
      <w:r w:rsidR="0089487B">
        <w:t>ppeal should</w:t>
      </w:r>
      <w:r w:rsidR="006A2294">
        <w:t xml:space="preserve"> be </w:t>
      </w:r>
      <w:r w:rsidR="006A2294" w:rsidRPr="000D12D2">
        <w:t>allowed</w:t>
      </w:r>
      <w:r w:rsidR="006A2294">
        <w:t>.</w:t>
      </w:r>
    </w:p>
    <w:p w14:paraId="13183058" w14:textId="77777777" w:rsidR="002C6E5C" w:rsidRPr="00174A3B" w:rsidRDefault="002C6E5C" w:rsidP="002C6E5C">
      <w:pPr>
        <w:pStyle w:val="Heading6blackfont"/>
      </w:pPr>
      <w:r>
        <w:t>Formal Decision</w:t>
      </w:r>
    </w:p>
    <w:p w14:paraId="22035DDD" w14:textId="77777777" w:rsidR="003F30B1" w:rsidRDefault="00E337CD" w:rsidP="003F30B1">
      <w:pPr>
        <w:pStyle w:val="Style1"/>
        <w:tabs>
          <w:tab w:val="clear" w:pos="432"/>
          <w:tab w:val="clear" w:pos="1004"/>
          <w:tab w:val="num" w:pos="426"/>
        </w:tabs>
        <w:ind w:left="426" w:hanging="426"/>
      </w:pPr>
      <w:r w:rsidRPr="006A2294">
        <w:t>In accordance with paragraph 4(2) of Schedule 14 to the 1981 Act</w:t>
      </w:r>
      <w:r w:rsidR="00804037" w:rsidRPr="006A2294">
        <w:t>,</w:t>
      </w:r>
      <w:r w:rsidR="00C6361B" w:rsidRPr="006A2294">
        <w:t xml:space="preserve"> </w:t>
      </w:r>
      <w:r w:rsidR="003F30B1">
        <w:t xml:space="preserve">the </w:t>
      </w:r>
      <w:r w:rsidR="0059115A">
        <w:t>Dorset</w:t>
      </w:r>
      <w:r w:rsidR="006C2FEA" w:rsidRPr="006A2294">
        <w:t xml:space="preserve"> </w:t>
      </w:r>
      <w:r w:rsidRPr="006A2294">
        <w:t xml:space="preserve">Council is directed to make an order under </w:t>
      </w:r>
      <w:r w:rsidR="004138A3" w:rsidRPr="006A2294">
        <w:t>S</w:t>
      </w:r>
      <w:r w:rsidRPr="006A2294">
        <w:t xml:space="preserve">ection 53(2) and Schedule 15 of the </w:t>
      </w:r>
      <w:r w:rsidR="003F30B1">
        <w:t xml:space="preserve">1981 </w:t>
      </w:r>
      <w:r w:rsidRPr="006A2294">
        <w:t xml:space="preserve">Act </w:t>
      </w:r>
      <w:r w:rsidR="003F30B1">
        <w:t xml:space="preserve">within </w:t>
      </w:r>
      <w:r w:rsidR="003F30B1" w:rsidRPr="00EC7B6F">
        <w:t>12</w:t>
      </w:r>
      <w:r w:rsidR="003F30B1">
        <w:t xml:space="preserve"> months of the date of this decision</w:t>
      </w:r>
      <w:r w:rsidR="003F30B1" w:rsidRPr="006A2294">
        <w:t xml:space="preserve"> </w:t>
      </w:r>
      <w:r w:rsidRPr="006A2294">
        <w:t xml:space="preserve">to modify the </w:t>
      </w:r>
      <w:r w:rsidR="0059115A">
        <w:t>Dorset</w:t>
      </w:r>
      <w:r w:rsidR="00BA3E83" w:rsidRPr="006A2294">
        <w:t xml:space="preserve"> Council D</w:t>
      </w:r>
      <w:r w:rsidRPr="006A2294">
        <w:t xml:space="preserve">efinitive </w:t>
      </w:r>
      <w:r w:rsidR="00BA3E83" w:rsidRPr="006A2294">
        <w:t>M</w:t>
      </w:r>
      <w:r w:rsidRPr="006A2294">
        <w:t xml:space="preserve">ap and </w:t>
      </w:r>
      <w:r w:rsidR="00BA3E83" w:rsidRPr="006A2294">
        <w:t>S</w:t>
      </w:r>
      <w:r w:rsidRPr="006A2294">
        <w:t xml:space="preserve">tatement </w:t>
      </w:r>
      <w:r w:rsidR="003F30B1">
        <w:t>by</w:t>
      </w:r>
      <w:r w:rsidRPr="006A2294">
        <w:t xml:space="preserve"> add</w:t>
      </w:r>
      <w:r w:rsidR="003F30B1">
        <w:t>ing</w:t>
      </w:r>
      <w:r w:rsidR="00C6361B" w:rsidRPr="006A2294">
        <w:t xml:space="preserve"> a </w:t>
      </w:r>
      <w:r w:rsidR="00EC7B6F">
        <w:t>public footpath</w:t>
      </w:r>
      <w:r w:rsidR="00C6361B" w:rsidRPr="006A2294">
        <w:t xml:space="preserve"> </w:t>
      </w:r>
      <w:r w:rsidR="006A2294">
        <w:t xml:space="preserve">as shown between points A and </w:t>
      </w:r>
      <w:r w:rsidR="000D12D2">
        <w:t>G</w:t>
      </w:r>
      <w:r w:rsidR="006A2294">
        <w:t xml:space="preserve"> on the plan attached </w:t>
      </w:r>
      <w:r w:rsidR="005B52D5">
        <w:t xml:space="preserve">to </w:t>
      </w:r>
      <w:r w:rsidR="006A2294">
        <w:t xml:space="preserve">the application dated </w:t>
      </w:r>
      <w:r w:rsidR="0059115A">
        <w:t>11</w:t>
      </w:r>
      <w:r w:rsidR="003F30B1">
        <w:t xml:space="preserve"> March 201</w:t>
      </w:r>
      <w:r w:rsidR="0059115A">
        <w:t>0</w:t>
      </w:r>
      <w:r w:rsidR="006A2294">
        <w:t>.</w:t>
      </w:r>
      <w:r w:rsidR="00C6361B" w:rsidRPr="006A2294">
        <w:t xml:space="preserve"> This decision is made without prejudice to any decisions that may be given by the Secretary of State in accordance with </w:t>
      </w:r>
      <w:r w:rsidR="00E3602D" w:rsidRPr="006A2294">
        <w:t>their</w:t>
      </w:r>
      <w:r w:rsidR="00C6361B" w:rsidRPr="006A2294">
        <w:t xml:space="preserve"> powers under Schedule 15 of the 1981 Act</w:t>
      </w:r>
      <w:r w:rsidR="005A74D4" w:rsidRPr="006A2294">
        <w:t>.</w:t>
      </w:r>
      <w:r w:rsidR="00F37869">
        <w:t xml:space="preserve"> </w:t>
      </w:r>
    </w:p>
    <w:p w14:paraId="76349C1B" w14:textId="77777777" w:rsidR="002C6E5C" w:rsidRPr="003F30B1" w:rsidRDefault="000A3F8A" w:rsidP="00772E49">
      <w:pPr>
        <w:pStyle w:val="Style1"/>
        <w:numPr>
          <w:ilvl w:val="0"/>
          <w:numId w:val="0"/>
        </w:numPr>
        <w:tabs>
          <w:tab w:val="clear" w:pos="432"/>
          <w:tab w:val="num" w:pos="426"/>
        </w:tabs>
        <w:rPr>
          <w:rFonts w:ascii="Monotype Corsiva" w:hAnsi="Monotype Corsiva"/>
          <w:sz w:val="36"/>
          <w:szCs w:val="36"/>
        </w:rPr>
      </w:pPr>
      <w:r w:rsidRPr="003F30B1">
        <w:rPr>
          <w:rFonts w:ascii="Monotype Corsiva" w:hAnsi="Monotype Corsiva"/>
          <w:sz w:val="36"/>
          <w:szCs w:val="36"/>
        </w:rPr>
        <w:t>S Doran</w:t>
      </w:r>
    </w:p>
    <w:p w14:paraId="5B55BA2F" w14:textId="77777777" w:rsidR="008709E4" w:rsidRDefault="002C6E5C" w:rsidP="002C6E5C">
      <w:pPr>
        <w:pStyle w:val="Style1"/>
        <w:numPr>
          <w:ilvl w:val="0"/>
          <w:numId w:val="0"/>
        </w:numPr>
        <w:rPr>
          <w:b/>
        </w:rPr>
      </w:pPr>
      <w:r w:rsidRPr="004138A3">
        <w:rPr>
          <w:b/>
        </w:rPr>
        <w:t>Inspect</w:t>
      </w:r>
      <w:bookmarkStart w:id="4" w:name="bmkPageBreak"/>
      <w:bookmarkEnd w:id="4"/>
      <w:r w:rsidR="00DA27C5">
        <w:rPr>
          <w:b/>
        </w:rPr>
        <w:t>or</w:t>
      </w:r>
    </w:p>
    <w:p w14:paraId="02D47904" w14:textId="77777777" w:rsidR="00E245EC" w:rsidRDefault="00E245EC" w:rsidP="002C6E5C">
      <w:pPr>
        <w:pStyle w:val="Style1"/>
        <w:numPr>
          <w:ilvl w:val="0"/>
          <w:numId w:val="0"/>
        </w:numPr>
        <w:rPr>
          <w:b/>
        </w:rPr>
      </w:pPr>
    </w:p>
    <w:p w14:paraId="2C333D0F" w14:textId="41FEAB10" w:rsidR="00E245EC" w:rsidRDefault="004E795E" w:rsidP="002C6E5C">
      <w:pPr>
        <w:pStyle w:val="Style1"/>
        <w:numPr>
          <w:ilvl w:val="0"/>
          <w:numId w:val="0"/>
        </w:numPr>
        <w:rPr>
          <w:b/>
        </w:rPr>
      </w:pPr>
      <w:r>
        <w:rPr>
          <w:noProof/>
        </w:rPr>
        <w:lastRenderedPageBreak/>
        <w:drawing>
          <wp:inline distT="0" distB="0" distL="0" distR="0" wp14:anchorId="73C90E85" wp14:editId="26012696">
            <wp:extent cx="5118100" cy="7683500"/>
            <wp:effectExtent l="0" t="0" r="0" b="0"/>
            <wp:docPr id="4"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8100" cy="7683500"/>
                    </a:xfrm>
                    <a:prstGeom prst="rect">
                      <a:avLst/>
                    </a:prstGeom>
                    <a:noFill/>
                    <a:ln>
                      <a:noFill/>
                    </a:ln>
                  </pic:spPr>
                </pic:pic>
              </a:graphicData>
            </a:graphic>
          </wp:inline>
        </w:drawing>
      </w:r>
    </w:p>
    <w:sectPr w:rsidR="00E245EC" w:rsidSect="00F90B5C">
      <w:headerReference w:type="default" r:id="rId14"/>
      <w:footerReference w:type="even" r:id="rId15"/>
      <w:footerReference w:type="default" r:id="rId16"/>
      <w:headerReference w:type="first" r:id="rId17"/>
      <w:footerReference w:type="first" r:id="rId18"/>
      <w:pgSz w:w="11906" w:h="16838" w:code="9"/>
      <w:pgMar w:top="682" w:right="1077" w:bottom="1276" w:left="1560"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C349A" w14:textId="77777777" w:rsidR="00D97519" w:rsidRDefault="00D97519" w:rsidP="00F62916">
      <w:r>
        <w:separator/>
      </w:r>
    </w:p>
  </w:endnote>
  <w:endnote w:type="continuationSeparator" w:id="0">
    <w:p w14:paraId="253E71DE" w14:textId="77777777" w:rsidR="00D97519" w:rsidRDefault="00D9751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973C9"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CB93A7"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911E" w14:textId="00B7464C" w:rsidR="00C57B84" w:rsidRDefault="004E795E">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35C50312" wp14:editId="57FB2E5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78C2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447F0344" w14:textId="77777777" w:rsidR="00165551" w:rsidRPr="00451EE4" w:rsidRDefault="00165551" w:rsidP="00165551">
    <w:pPr>
      <w:pStyle w:val="Footer"/>
      <w:ind w:right="-52"/>
      <w:rPr>
        <w:sz w:val="16"/>
        <w:szCs w:val="16"/>
      </w:rPr>
    </w:pPr>
    <w:hyperlink r:id="rId1" w:history="1">
      <w:r w:rsidRPr="00A779B3">
        <w:rPr>
          <w:rStyle w:val="Hyperlink"/>
        </w:rPr>
        <w:t>www.gov.uk/guidance/rights-of-way-online-order-details</w:t>
      </w:r>
    </w:hyperlink>
  </w:p>
  <w:p w14:paraId="57AD1999" w14:textId="77777777" w:rsidR="00C57B84" w:rsidRDefault="00C57B84" w:rsidP="00165551">
    <w:pPr>
      <w:pStyle w:val="Noindent"/>
      <w:jc w:val="center"/>
    </w:pPr>
    <w:r>
      <w:rPr>
        <w:rStyle w:val="PageNumber"/>
      </w:rPr>
      <w:fldChar w:fldCharType="begin"/>
    </w:r>
    <w:r>
      <w:rPr>
        <w:rStyle w:val="PageNumber"/>
      </w:rPr>
      <w:instrText xml:space="preserve"> PAGE </w:instrText>
    </w:r>
    <w:r>
      <w:rPr>
        <w:rStyle w:val="PageNumber"/>
      </w:rPr>
      <w:fldChar w:fldCharType="separate"/>
    </w:r>
    <w:r w:rsidR="009806DE">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7111" w14:textId="43A2345F" w:rsidR="00C57B84" w:rsidRDefault="004E795E" w:rsidP="00DD37E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2138BB3" wp14:editId="5A2E452E">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5AF0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4A68629B" w14:textId="77777777" w:rsidR="00165551" w:rsidRPr="00451EE4" w:rsidRDefault="00165551" w:rsidP="00165551">
    <w:pPr>
      <w:pStyle w:val="Footer"/>
      <w:ind w:right="-52"/>
      <w:rPr>
        <w:sz w:val="16"/>
        <w:szCs w:val="16"/>
      </w:rPr>
    </w:pPr>
    <w:hyperlink r:id="rId1" w:history="1">
      <w:r w:rsidRPr="00A779B3">
        <w:rPr>
          <w:rStyle w:val="Hyperlink"/>
        </w:rPr>
        <w:t>www.gov.uk/guidance/rights-of-way-online-order-details</w:t>
      </w:r>
    </w:hyperlink>
  </w:p>
  <w:p w14:paraId="219BAE73" w14:textId="77777777" w:rsidR="00C57B84" w:rsidRPr="008A03E3" w:rsidRDefault="00C57B84" w:rsidP="00165551">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13ADA" w14:textId="77777777" w:rsidR="00D97519" w:rsidRDefault="00D97519" w:rsidP="00F62916">
      <w:r>
        <w:separator/>
      </w:r>
    </w:p>
  </w:footnote>
  <w:footnote w:type="continuationSeparator" w:id="0">
    <w:p w14:paraId="6A0E3173" w14:textId="77777777" w:rsidR="00D97519" w:rsidRDefault="00D9751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0F8E353C" w14:textId="77777777">
      <w:tblPrEx>
        <w:tblCellMar>
          <w:top w:w="0" w:type="dxa"/>
          <w:bottom w:w="0" w:type="dxa"/>
        </w:tblCellMar>
      </w:tblPrEx>
      <w:tc>
        <w:tcPr>
          <w:tcW w:w="9520" w:type="dxa"/>
        </w:tcPr>
        <w:p w14:paraId="78527CE4" w14:textId="77777777" w:rsidR="00C57B84" w:rsidRDefault="007277A3" w:rsidP="00CC72C0">
          <w:pPr>
            <w:pStyle w:val="Footer"/>
          </w:pPr>
          <w:r>
            <w:t>Appeal</w:t>
          </w:r>
          <w:r w:rsidR="00DD37E9">
            <w:t xml:space="preserve"> Decisi</w:t>
          </w:r>
          <w:r w:rsidR="002C6E5C">
            <w:t xml:space="preserve">on </w:t>
          </w:r>
          <w:r w:rsidR="00665437">
            <w:t>FPS</w:t>
          </w:r>
          <w:r w:rsidR="00DD37E9">
            <w:t>/</w:t>
          </w:r>
          <w:r w:rsidR="00C753F6">
            <w:t>C1245</w:t>
          </w:r>
          <w:r w:rsidR="00B10FAC">
            <w:t>/14A/</w:t>
          </w:r>
          <w:r w:rsidR="00E3602D">
            <w:t>1</w:t>
          </w:r>
          <w:r w:rsidR="00C753F6">
            <w:t>3</w:t>
          </w:r>
        </w:p>
      </w:tc>
    </w:tr>
  </w:tbl>
  <w:p w14:paraId="5D9D02C1" w14:textId="3D81DC74" w:rsidR="00C57B84" w:rsidRDefault="004E795E" w:rsidP="00ED3FF4">
    <w:pPr>
      <w:pStyle w:val="Footer"/>
    </w:pPr>
    <w:r>
      <w:rPr>
        <w:noProof/>
      </w:rPr>
      <mc:AlternateContent>
        <mc:Choice Requires="wps">
          <w:drawing>
            <wp:anchor distT="0" distB="0" distL="114300" distR="114300" simplePos="0" relativeHeight="251657728" behindDoc="0" locked="0" layoutInCell="1" allowOverlap="1" wp14:anchorId="7CC8933A" wp14:editId="7CBC1EEC">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57A4A"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A99A"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2020B468"/>
    <w:lvl w:ilvl="0">
      <w:start w:val="1"/>
      <w:numFmt w:val="decimal"/>
      <w:pStyle w:val="Style1"/>
      <w:lvlText w:val="%1."/>
      <w:lvlJc w:val="left"/>
      <w:pPr>
        <w:tabs>
          <w:tab w:val="num" w:pos="1004"/>
        </w:tabs>
        <w:ind w:left="716" w:hanging="432"/>
      </w:pPr>
      <w:rPr>
        <w:b w:val="0"/>
        <w:i w:val="0"/>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5"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5"/>
  </w:num>
  <w:num w:numId="3">
    <w:abstractNumId w:val="6"/>
  </w:num>
  <w:num w:numId="4">
    <w:abstractNumId w:val="0"/>
  </w:num>
  <w:num w:numId="5">
    <w:abstractNumId w:val="1"/>
  </w:num>
  <w:num w:numId="6">
    <w:abstractNumId w:val="4"/>
  </w:num>
  <w:num w:numId="7">
    <w:abstractNumId w:val="7"/>
  </w:num>
  <w:num w:numId="8">
    <w:abstractNumId w:val="3"/>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lvlOverride w:ilvl="0">
      <w:lvl w:ilvl="0">
        <w:start w:val="1"/>
        <w:numFmt w:val="decimal"/>
        <w:lvlText w:val="%1."/>
        <w:lvlJc w:val="left"/>
        <w:pPr>
          <w:tabs>
            <w:tab w:val="num" w:pos="7667"/>
          </w:tabs>
          <w:ind w:left="7378" w:hanging="431"/>
        </w:pPr>
      </w:lvl>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D37E9"/>
    <w:rsid w:val="0000335F"/>
    <w:rsid w:val="00005C74"/>
    <w:rsid w:val="00007FA6"/>
    <w:rsid w:val="000102DE"/>
    <w:rsid w:val="000139CB"/>
    <w:rsid w:val="00013AC4"/>
    <w:rsid w:val="0001621A"/>
    <w:rsid w:val="0001754F"/>
    <w:rsid w:val="00020B45"/>
    <w:rsid w:val="00021D7A"/>
    <w:rsid w:val="0002224E"/>
    <w:rsid w:val="00026E0C"/>
    <w:rsid w:val="00027FC3"/>
    <w:rsid w:val="00030EC3"/>
    <w:rsid w:val="000329CA"/>
    <w:rsid w:val="00036FD9"/>
    <w:rsid w:val="000434FA"/>
    <w:rsid w:val="00045D9B"/>
    <w:rsid w:val="00046145"/>
    <w:rsid w:val="0004625F"/>
    <w:rsid w:val="00052C9B"/>
    <w:rsid w:val="00053135"/>
    <w:rsid w:val="0005374D"/>
    <w:rsid w:val="0005671B"/>
    <w:rsid w:val="00057D27"/>
    <w:rsid w:val="00062A2B"/>
    <w:rsid w:val="00064C80"/>
    <w:rsid w:val="00070701"/>
    <w:rsid w:val="00074F9D"/>
    <w:rsid w:val="0007511D"/>
    <w:rsid w:val="000759AE"/>
    <w:rsid w:val="00075EAF"/>
    <w:rsid w:val="00077358"/>
    <w:rsid w:val="00077777"/>
    <w:rsid w:val="00077F51"/>
    <w:rsid w:val="000811BA"/>
    <w:rsid w:val="0008718E"/>
    <w:rsid w:val="000872F9"/>
    <w:rsid w:val="00087DEC"/>
    <w:rsid w:val="00092817"/>
    <w:rsid w:val="0009335A"/>
    <w:rsid w:val="000937ED"/>
    <w:rsid w:val="00093973"/>
    <w:rsid w:val="00093E48"/>
    <w:rsid w:val="000A2376"/>
    <w:rsid w:val="000A2DC9"/>
    <w:rsid w:val="000A3F8A"/>
    <w:rsid w:val="000A4AEB"/>
    <w:rsid w:val="000A64AE"/>
    <w:rsid w:val="000A6D92"/>
    <w:rsid w:val="000A6EDC"/>
    <w:rsid w:val="000B0EFE"/>
    <w:rsid w:val="000B5674"/>
    <w:rsid w:val="000C3121"/>
    <w:rsid w:val="000C3C85"/>
    <w:rsid w:val="000C3F13"/>
    <w:rsid w:val="000C698E"/>
    <w:rsid w:val="000D0673"/>
    <w:rsid w:val="000D12D2"/>
    <w:rsid w:val="000D1B19"/>
    <w:rsid w:val="000D311F"/>
    <w:rsid w:val="000D32BB"/>
    <w:rsid w:val="000D412C"/>
    <w:rsid w:val="000D60CD"/>
    <w:rsid w:val="000D7453"/>
    <w:rsid w:val="000E0183"/>
    <w:rsid w:val="000E0B56"/>
    <w:rsid w:val="000E603D"/>
    <w:rsid w:val="000E6F00"/>
    <w:rsid w:val="000F068D"/>
    <w:rsid w:val="000F0A67"/>
    <w:rsid w:val="000F50D1"/>
    <w:rsid w:val="000F7EC7"/>
    <w:rsid w:val="001000CB"/>
    <w:rsid w:val="001074E9"/>
    <w:rsid w:val="00107B6D"/>
    <w:rsid w:val="00110BC0"/>
    <w:rsid w:val="00114FDD"/>
    <w:rsid w:val="001172AE"/>
    <w:rsid w:val="0011730F"/>
    <w:rsid w:val="00123E18"/>
    <w:rsid w:val="001242A8"/>
    <w:rsid w:val="001337DA"/>
    <w:rsid w:val="00133881"/>
    <w:rsid w:val="0013455F"/>
    <w:rsid w:val="00135D42"/>
    <w:rsid w:val="00142F4F"/>
    <w:rsid w:val="0014351B"/>
    <w:rsid w:val="00144841"/>
    <w:rsid w:val="001462E7"/>
    <w:rsid w:val="00152C92"/>
    <w:rsid w:val="0015407A"/>
    <w:rsid w:val="00156F68"/>
    <w:rsid w:val="00157C1C"/>
    <w:rsid w:val="001620E7"/>
    <w:rsid w:val="001621E6"/>
    <w:rsid w:val="00165551"/>
    <w:rsid w:val="00166384"/>
    <w:rsid w:val="001664A4"/>
    <w:rsid w:val="0016653F"/>
    <w:rsid w:val="001676BA"/>
    <w:rsid w:val="001708C6"/>
    <w:rsid w:val="00171211"/>
    <w:rsid w:val="00173F27"/>
    <w:rsid w:val="00174AE9"/>
    <w:rsid w:val="00182E4C"/>
    <w:rsid w:val="00183ABC"/>
    <w:rsid w:val="001930F8"/>
    <w:rsid w:val="00194A1F"/>
    <w:rsid w:val="0019571A"/>
    <w:rsid w:val="0019572C"/>
    <w:rsid w:val="00197B5B"/>
    <w:rsid w:val="00197D4B"/>
    <w:rsid w:val="001A02BA"/>
    <w:rsid w:val="001A17E2"/>
    <w:rsid w:val="001A3923"/>
    <w:rsid w:val="001A4863"/>
    <w:rsid w:val="001A4C99"/>
    <w:rsid w:val="001A6BBC"/>
    <w:rsid w:val="001B1696"/>
    <w:rsid w:val="001B2309"/>
    <w:rsid w:val="001B6A3E"/>
    <w:rsid w:val="001C194B"/>
    <w:rsid w:val="001C2122"/>
    <w:rsid w:val="001C2ACE"/>
    <w:rsid w:val="001C2BF0"/>
    <w:rsid w:val="001C6F9D"/>
    <w:rsid w:val="001C7F58"/>
    <w:rsid w:val="001D0DBB"/>
    <w:rsid w:val="001D0FC8"/>
    <w:rsid w:val="001D2CB2"/>
    <w:rsid w:val="001D7DA2"/>
    <w:rsid w:val="001E069F"/>
    <w:rsid w:val="001E2233"/>
    <w:rsid w:val="001E23CE"/>
    <w:rsid w:val="001E40AE"/>
    <w:rsid w:val="001E4884"/>
    <w:rsid w:val="001E74CD"/>
    <w:rsid w:val="001F0728"/>
    <w:rsid w:val="001F5861"/>
    <w:rsid w:val="001F636E"/>
    <w:rsid w:val="00202C3D"/>
    <w:rsid w:val="00205A06"/>
    <w:rsid w:val="00207816"/>
    <w:rsid w:val="002079BE"/>
    <w:rsid w:val="00212C8F"/>
    <w:rsid w:val="00213354"/>
    <w:rsid w:val="00213F41"/>
    <w:rsid w:val="00216477"/>
    <w:rsid w:val="0021670E"/>
    <w:rsid w:val="00216FED"/>
    <w:rsid w:val="00221028"/>
    <w:rsid w:val="00221EB3"/>
    <w:rsid w:val="002227D3"/>
    <w:rsid w:val="002232F1"/>
    <w:rsid w:val="00226C58"/>
    <w:rsid w:val="002341E1"/>
    <w:rsid w:val="00236262"/>
    <w:rsid w:val="00237009"/>
    <w:rsid w:val="00242A5E"/>
    <w:rsid w:val="00244818"/>
    <w:rsid w:val="00244C61"/>
    <w:rsid w:val="00252A62"/>
    <w:rsid w:val="00254924"/>
    <w:rsid w:val="002555C9"/>
    <w:rsid w:val="002610C8"/>
    <w:rsid w:val="00261867"/>
    <w:rsid w:val="00264AD2"/>
    <w:rsid w:val="00266771"/>
    <w:rsid w:val="002711A0"/>
    <w:rsid w:val="00273C7A"/>
    <w:rsid w:val="00273E79"/>
    <w:rsid w:val="0027663F"/>
    <w:rsid w:val="002835F3"/>
    <w:rsid w:val="002845AF"/>
    <w:rsid w:val="00285B14"/>
    <w:rsid w:val="00286AA1"/>
    <w:rsid w:val="00292283"/>
    <w:rsid w:val="00296678"/>
    <w:rsid w:val="002A1F22"/>
    <w:rsid w:val="002A286A"/>
    <w:rsid w:val="002A39A9"/>
    <w:rsid w:val="002A7F75"/>
    <w:rsid w:val="002B1DC7"/>
    <w:rsid w:val="002B2A87"/>
    <w:rsid w:val="002B3631"/>
    <w:rsid w:val="002B45C8"/>
    <w:rsid w:val="002C068A"/>
    <w:rsid w:val="002C0BDC"/>
    <w:rsid w:val="002C6E5C"/>
    <w:rsid w:val="002D0E66"/>
    <w:rsid w:val="002D2303"/>
    <w:rsid w:val="002D7507"/>
    <w:rsid w:val="002E2CEB"/>
    <w:rsid w:val="002E2DB6"/>
    <w:rsid w:val="002E4C57"/>
    <w:rsid w:val="002E567F"/>
    <w:rsid w:val="002E72D6"/>
    <w:rsid w:val="002F618C"/>
    <w:rsid w:val="0030123A"/>
    <w:rsid w:val="00301361"/>
    <w:rsid w:val="0030500E"/>
    <w:rsid w:val="00306CBE"/>
    <w:rsid w:val="00312A42"/>
    <w:rsid w:val="003206FD"/>
    <w:rsid w:val="00321F11"/>
    <w:rsid w:val="00323D34"/>
    <w:rsid w:val="00324DEB"/>
    <w:rsid w:val="00330893"/>
    <w:rsid w:val="003319DF"/>
    <w:rsid w:val="00335E10"/>
    <w:rsid w:val="00343A1F"/>
    <w:rsid w:val="00344294"/>
    <w:rsid w:val="00344CD1"/>
    <w:rsid w:val="00345238"/>
    <w:rsid w:val="0034670C"/>
    <w:rsid w:val="00346848"/>
    <w:rsid w:val="00347F32"/>
    <w:rsid w:val="00351191"/>
    <w:rsid w:val="003516BB"/>
    <w:rsid w:val="0035266A"/>
    <w:rsid w:val="00356D82"/>
    <w:rsid w:val="00360664"/>
    <w:rsid w:val="00361890"/>
    <w:rsid w:val="00364E17"/>
    <w:rsid w:val="0037311A"/>
    <w:rsid w:val="00373B8C"/>
    <w:rsid w:val="00382425"/>
    <w:rsid w:val="00382E83"/>
    <w:rsid w:val="00391A2F"/>
    <w:rsid w:val="003941CF"/>
    <w:rsid w:val="003957A3"/>
    <w:rsid w:val="00397B5C"/>
    <w:rsid w:val="00397CB1"/>
    <w:rsid w:val="00397D93"/>
    <w:rsid w:val="003A041C"/>
    <w:rsid w:val="003A1A62"/>
    <w:rsid w:val="003A566F"/>
    <w:rsid w:val="003B2FE6"/>
    <w:rsid w:val="003B5AA7"/>
    <w:rsid w:val="003B7FEF"/>
    <w:rsid w:val="003C1297"/>
    <w:rsid w:val="003C1AFF"/>
    <w:rsid w:val="003C2977"/>
    <w:rsid w:val="003C45EB"/>
    <w:rsid w:val="003C5642"/>
    <w:rsid w:val="003C5AE3"/>
    <w:rsid w:val="003C75DD"/>
    <w:rsid w:val="003D1F32"/>
    <w:rsid w:val="003D2927"/>
    <w:rsid w:val="003D35DE"/>
    <w:rsid w:val="003D5688"/>
    <w:rsid w:val="003E09C5"/>
    <w:rsid w:val="003E224D"/>
    <w:rsid w:val="003E2B91"/>
    <w:rsid w:val="003E7959"/>
    <w:rsid w:val="003E7D2C"/>
    <w:rsid w:val="003F1C65"/>
    <w:rsid w:val="003F30B1"/>
    <w:rsid w:val="003F3572"/>
    <w:rsid w:val="003F4340"/>
    <w:rsid w:val="003F4A39"/>
    <w:rsid w:val="003F5901"/>
    <w:rsid w:val="003F5B87"/>
    <w:rsid w:val="003F6E26"/>
    <w:rsid w:val="0040322F"/>
    <w:rsid w:val="00412005"/>
    <w:rsid w:val="004138A3"/>
    <w:rsid w:val="0041539C"/>
    <w:rsid w:val="004156F0"/>
    <w:rsid w:val="00417024"/>
    <w:rsid w:val="00417A60"/>
    <w:rsid w:val="00424519"/>
    <w:rsid w:val="00425BAE"/>
    <w:rsid w:val="00426CD0"/>
    <w:rsid w:val="00431E0B"/>
    <w:rsid w:val="00432419"/>
    <w:rsid w:val="00433060"/>
    <w:rsid w:val="004337B6"/>
    <w:rsid w:val="00436D7C"/>
    <w:rsid w:val="00437685"/>
    <w:rsid w:val="00442876"/>
    <w:rsid w:val="004474DE"/>
    <w:rsid w:val="0045055A"/>
    <w:rsid w:val="004506F1"/>
    <w:rsid w:val="0045075A"/>
    <w:rsid w:val="00453E15"/>
    <w:rsid w:val="004547A8"/>
    <w:rsid w:val="00454EA7"/>
    <w:rsid w:val="004650DD"/>
    <w:rsid w:val="004730AB"/>
    <w:rsid w:val="00473310"/>
    <w:rsid w:val="00476D59"/>
    <w:rsid w:val="00477E19"/>
    <w:rsid w:val="0048041A"/>
    <w:rsid w:val="004836D7"/>
    <w:rsid w:val="004840B1"/>
    <w:rsid w:val="00485466"/>
    <w:rsid w:val="004912C2"/>
    <w:rsid w:val="00491746"/>
    <w:rsid w:val="00496A75"/>
    <w:rsid w:val="004976CF"/>
    <w:rsid w:val="004A11FD"/>
    <w:rsid w:val="004A1AC2"/>
    <w:rsid w:val="004A281D"/>
    <w:rsid w:val="004A2B53"/>
    <w:rsid w:val="004A2EB8"/>
    <w:rsid w:val="004A73C0"/>
    <w:rsid w:val="004B0384"/>
    <w:rsid w:val="004B0958"/>
    <w:rsid w:val="004B11EC"/>
    <w:rsid w:val="004B22F3"/>
    <w:rsid w:val="004C07CB"/>
    <w:rsid w:val="004C15FC"/>
    <w:rsid w:val="004C17A1"/>
    <w:rsid w:val="004C417C"/>
    <w:rsid w:val="004C43FB"/>
    <w:rsid w:val="004C47C0"/>
    <w:rsid w:val="004D047D"/>
    <w:rsid w:val="004D10C4"/>
    <w:rsid w:val="004D6771"/>
    <w:rsid w:val="004D7BE6"/>
    <w:rsid w:val="004E1546"/>
    <w:rsid w:val="004E4064"/>
    <w:rsid w:val="004E4277"/>
    <w:rsid w:val="004E6091"/>
    <w:rsid w:val="004E6F4D"/>
    <w:rsid w:val="004E795E"/>
    <w:rsid w:val="004F085B"/>
    <w:rsid w:val="004F2F83"/>
    <w:rsid w:val="004F3CAF"/>
    <w:rsid w:val="004F63F8"/>
    <w:rsid w:val="00502FB7"/>
    <w:rsid w:val="005035A9"/>
    <w:rsid w:val="00506C5D"/>
    <w:rsid w:val="00513B7E"/>
    <w:rsid w:val="00514B50"/>
    <w:rsid w:val="0051601C"/>
    <w:rsid w:val="0052347F"/>
    <w:rsid w:val="00531B04"/>
    <w:rsid w:val="005347D2"/>
    <w:rsid w:val="0054105F"/>
    <w:rsid w:val="00542B4C"/>
    <w:rsid w:val="00543B84"/>
    <w:rsid w:val="005445AB"/>
    <w:rsid w:val="00550176"/>
    <w:rsid w:val="005517DB"/>
    <w:rsid w:val="00552755"/>
    <w:rsid w:val="00553225"/>
    <w:rsid w:val="005556B3"/>
    <w:rsid w:val="00556713"/>
    <w:rsid w:val="00561E69"/>
    <w:rsid w:val="005628D1"/>
    <w:rsid w:val="00563F1F"/>
    <w:rsid w:val="00564BAC"/>
    <w:rsid w:val="0056634F"/>
    <w:rsid w:val="005718AF"/>
    <w:rsid w:val="00571FD4"/>
    <w:rsid w:val="00572879"/>
    <w:rsid w:val="00572FD5"/>
    <w:rsid w:val="00576F2A"/>
    <w:rsid w:val="005770D7"/>
    <w:rsid w:val="005803CD"/>
    <w:rsid w:val="00580582"/>
    <w:rsid w:val="00580ACE"/>
    <w:rsid w:val="00581DA3"/>
    <w:rsid w:val="00583026"/>
    <w:rsid w:val="00583AE1"/>
    <w:rsid w:val="0058752D"/>
    <w:rsid w:val="0059048F"/>
    <w:rsid w:val="00590655"/>
    <w:rsid w:val="0059115A"/>
    <w:rsid w:val="00591A46"/>
    <w:rsid w:val="0059276C"/>
    <w:rsid w:val="005965E7"/>
    <w:rsid w:val="005967B3"/>
    <w:rsid w:val="00597507"/>
    <w:rsid w:val="005A025C"/>
    <w:rsid w:val="005A24E1"/>
    <w:rsid w:val="005A3A64"/>
    <w:rsid w:val="005A4301"/>
    <w:rsid w:val="005A5A9E"/>
    <w:rsid w:val="005A74D4"/>
    <w:rsid w:val="005B4315"/>
    <w:rsid w:val="005B52D5"/>
    <w:rsid w:val="005C3DD2"/>
    <w:rsid w:val="005D6298"/>
    <w:rsid w:val="005D691F"/>
    <w:rsid w:val="005D739E"/>
    <w:rsid w:val="005E1B95"/>
    <w:rsid w:val="005E34FF"/>
    <w:rsid w:val="005E52F9"/>
    <w:rsid w:val="005E55E0"/>
    <w:rsid w:val="005F1261"/>
    <w:rsid w:val="005F2ADE"/>
    <w:rsid w:val="005F44D7"/>
    <w:rsid w:val="005F56B0"/>
    <w:rsid w:val="005F64A1"/>
    <w:rsid w:val="005F6D2B"/>
    <w:rsid w:val="006015F9"/>
    <w:rsid w:val="00602315"/>
    <w:rsid w:val="00606D16"/>
    <w:rsid w:val="006073A6"/>
    <w:rsid w:val="0061354D"/>
    <w:rsid w:val="00614E46"/>
    <w:rsid w:val="00615935"/>
    <w:rsid w:val="006175AE"/>
    <w:rsid w:val="00620E9C"/>
    <w:rsid w:val="00625791"/>
    <w:rsid w:val="00626019"/>
    <w:rsid w:val="0062643D"/>
    <w:rsid w:val="00627655"/>
    <w:rsid w:val="006319E6"/>
    <w:rsid w:val="00632B5C"/>
    <w:rsid w:val="006334CE"/>
    <w:rsid w:val="00635DBC"/>
    <w:rsid w:val="00636F58"/>
    <w:rsid w:val="0064141B"/>
    <w:rsid w:val="00643711"/>
    <w:rsid w:val="00645D19"/>
    <w:rsid w:val="006565B8"/>
    <w:rsid w:val="00656D03"/>
    <w:rsid w:val="0065719B"/>
    <w:rsid w:val="006609B7"/>
    <w:rsid w:val="00660CF6"/>
    <w:rsid w:val="0066322F"/>
    <w:rsid w:val="00665437"/>
    <w:rsid w:val="006757A8"/>
    <w:rsid w:val="006768C4"/>
    <w:rsid w:val="00676C12"/>
    <w:rsid w:val="00677293"/>
    <w:rsid w:val="006775DD"/>
    <w:rsid w:val="00680B68"/>
    <w:rsid w:val="006906FD"/>
    <w:rsid w:val="00690AA5"/>
    <w:rsid w:val="00690E58"/>
    <w:rsid w:val="006910D2"/>
    <w:rsid w:val="0069559D"/>
    <w:rsid w:val="00695C5D"/>
    <w:rsid w:val="006A016B"/>
    <w:rsid w:val="006A2294"/>
    <w:rsid w:val="006B3CD0"/>
    <w:rsid w:val="006B51F0"/>
    <w:rsid w:val="006B7DB0"/>
    <w:rsid w:val="006C04CD"/>
    <w:rsid w:val="006C2FEA"/>
    <w:rsid w:val="006C4074"/>
    <w:rsid w:val="006D02DF"/>
    <w:rsid w:val="006D03C7"/>
    <w:rsid w:val="006D2842"/>
    <w:rsid w:val="006D76AE"/>
    <w:rsid w:val="006E1812"/>
    <w:rsid w:val="006E2D2C"/>
    <w:rsid w:val="006E384C"/>
    <w:rsid w:val="006F20C9"/>
    <w:rsid w:val="006F6496"/>
    <w:rsid w:val="006F6950"/>
    <w:rsid w:val="00712CF9"/>
    <w:rsid w:val="0071687F"/>
    <w:rsid w:val="00721BAC"/>
    <w:rsid w:val="007277A3"/>
    <w:rsid w:val="007309B2"/>
    <w:rsid w:val="00732D47"/>
    <w:rsid w:val="00733388"/>
    <w:rsid w:val="007371C8"/>
    <w:rsid w:val="00745FFA"/>
    <w:rsid w:val="00752A2D"/>
    <w:rsid w:val="00755848"/>
    <w:rsid w:val="00755C0E"/>
    <w:rsid w:val="007624EA"/>
    <w:rsid w:val="007676DD"/>
    <w:rsid w:val="0077014B"/>
    <w:rsid w:val="007728F9"/>
    <w:rsid w:val="00772E49"/>
    <w:rsid w:val="00772F62"/>
    <w:rsid w:val="0077696A"/>
    <w:rsid w:val="00781B64"/>
    <w:rsid w:val="007850CF"/>
    <w:rsid w:val="00785862"/>
    <w:rsid w:val="007868C5"/>
    <w:rsid w:val="007953A4"/>
    <w:rsid w:val="007A0537"/>
    <w:rsid w:val="007A72A0"/>
    <w:rsid w:val="007B11D3"/>
    <w:rsid w:val="007B3429"/>
    <w:rsid w:val="007B4C0F"/>
    <w:rsid w:val="007B6260"/>
    <w:rsid w:val="007C01B6"/>
    <w:rsid w:val="007C1DBC"/>
    <w:rsid w:val="007C57A0"/>
    <w:rsid w:val="007C62AE"/>
    <w:rsid w:val="007C7B32"/>
    <w:rsid w:val="007D030A"/>
    <w:rsid w:val="007D11B9"/>
    <w:rsid w:val="007D65B4"/>
    <w:rsid w:val="007E09E1"/>
    <w:rsid w:val="007E48BC"/>
    <w:rsid w:val="007E57C8"/>
    <w:rsid w:val="007E5A4E"/>
    <w:rsid w:val="007F0052"/>
    <w:rsid w:val="007F1352"/>
    <w:rsid w:val="007F3DA3"/>
    <w:rsid w:val="007F3F5A"/>
    <w:rsid w:val="007F6C67"/>
    <w:rsid w:val="00801A65"/>
    <w:rsid w:val="008033BD"/>
    <w:rsid w:val="00804037"/>
    <w:rsid w:val="0080442A"/>
    <w:rsid w:val="00805C2E"/>
    <w:rsid w:val="00812AC2"/>
    <w:rsid w:val="008131A7"/>
    <w:rsid w:val="008154BE"/>
    <w:rsid w:val="00817691"/>
    <w:rsid w:val="00820DE1"/>
    <w:rsid w:val="00821AF5"/>
    <w:rsid w:val="0082249F"/>
    <w:rsid w:val="00825A21"/>
    <w:rsid w:val="00826136"/>
    <w:rsid w:val="008339FC"/>
    <w:rsid w:val="00834368"/>
    <w:rsid w:val="008362FD"/>
    <w:rsid w:val="00841950"/>
    <w:rsid w:val="008448F3"/>
    <w:rsid w:val="008460FB"/>
    <w:rsid w:val="0084631A"/>
    <w:rsid w:val="00855E3D"/>
    <w:rsid w:val="00860CE7"/>
    <w:rsid w:val="0086270A"/>
    <w:rsid w:val="008631EA"/>
    <w:rsid w:val="0086386E"/>
    <w:rsid w:val="00864796"/>
    <w:rsid w:val="00864FE5"/>
    <w:rsid w:val="00866A7E"/>
    <w:rsid w:val="008709E4"/>
    <w:rsid w:val="0087233F"/>
    <w:rsid w:val="008759BE"/>
    <w:rsid w:val="00882AC2"/>
    <w:rsid w:val="008833DD"/>
    <w:rsid w:val="00883DB0"/>
    <w:rsid w:val="00884DED"/>
    <w:rsid w:val="00884E1E"/>
    <w:rsid w:val="00892742"/>
    <w:rsid w:val="00892F00"/>
    <w:rsid w:val="008936FE"/>
    <w:rsid w:val="0089487B"/>
    <w:rsid w:val="008A03E3"/>
    <w:rsid w:val="008A17C9"/>
    <w:rsid w:val="008A6EDA"/>
    <w:rsid w:val="008B2868"/>
    <w:rsid w:val="008B2904"/>
    <w:rsid w:val="008B498D"/>
    <w:rsid w:val="008C49E9"/>
    <w:rsid w:val="008C6FA3"/>
    <w:rsid w:val="008D5497"/>
    <w:rsid w:val="008D7C7E"/>
    <w:rsid w:val="008E21BF"/>
    <w:rsid w:val="008E359C"/>
    <w:rsid w:val="008E4921"/>
    <w:rsid w:val="008E6271"/>
    <w:rsid w:val="008F0FD9"/>
    <w:rsid w:val="008F1DFD"/>
    <w:rsid w:val="008F3766"/>
    <w:rsid w:val="008F57DD"/>
    <w:rsid w:val="00900A87"/>
    <w:rsid w:val="00902E9A"/>
    <w:rsid w:val="009038AD"/>
    <w:rsid w:val="009038ED"/>
    <w:rsid w:val="0090406A"/>
    <w:rsid w:val="00906F18"/>
    <w:rsid w:val="009206AB"/>
    <w:rsid w:val="009207C0"/>
    <w:rsid w:val="00921A35"/>
    <w:rsid w:val="00921E89"/>
    <w:rsid w:val="00923F06"/>
    <w:rsid w:val="0092743B"/>
    <w:rsid w:val="00930A10"/>
    <w:rsid w:val="00935781"/>
    <w:rsid w:val="0093684D"/>
    <w:rsid w:val="00943DC8"/>
    <w:rsid w:val="00944825"/>
    <w:rsid w:val="00946523"/>
    <w:rsid w:val="00950E09"/>
    <w:rsid w:val="00951706"/>
    <w:rsid w:val="00956CFE"/>
    <w:rsid w:val="009602AC"/>
    <w:rsid w:val="00960B10"/>
    <w:rsid w:val="00967A86"/>
    <w:rsid w:val="00972B33"/>
    <w:rsid w:val="00973075"/>
    <w:rsid w:val="00977BB4"/>
    <w:rsid w:val="009806DE"/>
    <w:rsid w:val="0098266C"/>
    <w:rsid w:val="00983F4C"/>
    <w:rsid w:val="009841C6"/>
    <w:rsid w:val="009841DA"/>
    <w:rsid w:val="00985027"/>
    <w:rsid w:val="00986344"/>
    <w:rsid w:val="0098778A"/>
    <w:rsid w:val="0099529C"/>
    <w:rsid w:val="009A03A3"/>
    <w:rsid w:val="009A15D9"/>
    <w:rsid w:val="009A3116"/>
    <w:rsid w:val="009A509F"/>
    <w:rsid w:val="009A67AF"/>
    <w:rsid w:val="009B14A8"/>
    <w:rsid w:val="009B2A19"/>
    <w:rsid w:val="009B2AD5"/>
    <w:rsid w:val="009B3075"/>
    <w:rsid w:val="009B3C89"/>
    <w:rsid w:val="009B3E13"/>
    <w:rsid w:val="009B72ED"/>
    <w:rsid w:val="009B7BD4"/>
    <w:rsid w:val="009C1904"/>
    <w:rsid w:val="009C20B9"/>
    <w:rsid w:val="009C3FD2"/>
    <w:rsid w:val="009C4576"/>
    <w:rsid w:val="009D21D5"/>
    <w:rsid w:val="009D3186"/>
    <w:rsid w:val="009D43ED"/>
    <w:rsid w:val="009D5177"/>
    <w:rsid w:val="009D7E31"/>
    <w:rsid w:val="009E1447"/>
    <w:rsid w:val="009E1DA0"/>
    <w:rsid w:val="009E4712"/>
    <w:rsid w:val="009F0CAB"/>
    <w:rsid w:val="009F435F"/>
    <w:rsid w:val="00A00FCD"/>
    <w:rsid w:val="00A07F57"/>
    <w:rsid w:val="00A101CD"/>
    <w:rsid w:val="00A101E3"/>
    <w:rsid w:val="00A2248D"/>
    <w:rsid w:val="00A32575"/>
    <w:rsid w:val="00A331D1"/>
    <w:rsid w:val="00A339F0"/>
    <w:rsid w:val="00A36A01"/>
    <w:rsid w:val="00A41213"/>
    <w:rsid w:val="00A473DB"/>
    <w:rsid w:val="00A51665"/>
    <w:rsid w:val="00A51B8D"/>
    <w:rsid w:val="00A5577B"/>
    <w:rsid w:val="00A57858"/>
    <w:rsid w:val="00A60DB3"/>
    <w:rsid w:val="00A614D2"/>
    <w:rsid w:val="00A6217C"/>
    <w:rsid w:val="00A628C7"/>
    <w:rsid w:val="00A65198"/>
    <w:rsid w:val="00A6790F"/>
    <w:rsid w:val="00A71BB6"/>
    <w:rsid w:val="00A731C4"/>
    <w:rsid w:val="00A77998"/>
    <w:rsid w:val="00A8488E"/>
    <w:rsid w:val="00A873CE"/>
    <w:rsid w:val="00AA4F6A"/>
    <w:rsid w:val="00AA5359"/>
    <w:rsid w:val="00AB0B5D"/>
    <w:rsid w:val="00AB22AE"/>
    <w:rsid w:val="00AB2DF6"/>
    <w:rsid w:val="00AB585D"/>
    <w:rsid w:val="00AB5ED6"/>
    <w:rsid w:val="00AB631A"/>
    <w:rsid w:val="00AB671C"/>
    <w:rsid w:val="00AB704E"/>
    <w:rsid w:val="00AC674D"/>
    <w:rsid w:val="00AC7399"/>
    <w:rsid w:val="00AC77D6"/>
    <w:rsid w:val="00AC7B19"/>
    <w:rsid w:val="00AD0E39"/>
    <w:rsid w:val="00AD2F56"/>
    <w:rsid w:val="00AE0192"/>
    <w:rsid w:val="00AE231D"/>
    <w:rsid w:val="00AE2942"/>
    <w:rsid w:val="00AE3AB5"/>
    <w:rsid w:val="00AE3B60"/>
    <w:rsid w:val="00AE4C3D"/>
    <w:rsid w:val="00AF6F2F"/>
    <w:rsid w:val="00B0356A"/>
    <w:rsid w:val="00B049F2"/>
    <w:rsid w:val="00B071EA"/>
    <w:rsid w:val="00B10FAC"/>
    <w:rsid w:val="00B136E3"/>
    <w:rsid w:val="00B154D8"/>
    <w:rsid w:val="00B20EC9"/>
    <w:rsid w:val="00B232DF"/>
    <w:rsid w:val="00B25D21"/>
    <w:rsid w:val="00B32EBF"/>
    <w:rsid w:val="00B40212"/>
    <w:rsid w:val="00B40AD8"/>
    <w:rsid w:val="00B46FA7"/>
    <w:rsid w:val="00B526B5"/>
    <w:rsid w:val="00B52C5B"/>
    <w:rsid w:val="00B53E4B"/>
    <w:rsid w:val="00B55D24"/>
    <w:rsid w:val="00B56990"/>
    <w:rsid w:val="00B57372"/>
    <w:rsid w:val="00B61A59"/>
    <w:rsid w:val="00B631EC"/>
    <w:rsid w:val="00B63875"/>
    <w:rsid w:val="00B66D77"/>
    <w:rsid w:val="00B72576"/>
    <w:rsid w:val="00B734D8"/>
    <w:rsid w:val="00B74497"/>
    <w:rsid w:val="00B75953"/>
    <w:rsid w:val="00B75A6B"/>
    <w:rsid w:val="00B764A1"/>
    <w:rsid w:val="00B7723C"/>
    <w:rsid w:val="00B77301"/>
    <w:rsid w:val="00B803BA"/>
    <w:rsid w:val="00B81565"/>
    <w:rsid w:val="00B81A6F"/>
    <w:rsid w:val="00B82298"/>
    <w:rsid w:val="00B83D0D"/>
    <w:rsid w:val="00B8468C"/>
    <w:rsid w:val="00B8573B"/>
    <w:rsid w:val="00B85D4A"/>
    <w:rsid w:val="00B90240"/>
    <w:rsid w:val="00B9077D"/>
    <w:rsid w:val="00B90FEE"/>
    <w:rsid w:val="00B925A5"/>
    <w:rsid w:val="00BA2E47"/>
    <w:rsid w:val="00BA3E83"/>
    <w:rsid w:val="00BA6994"/>
    <w:rsid w:val="00BB1846"/>
    <w:rsid w:val="00BB33A6"/>
    <w:rsid w:val="00BB3E10"/>
    <w:rsid w:val="00BB560E"/>
    <w:rsid w:val="00BB61A2"/>
    <w:rsid w:val="00BB7C0A"/>
    <w:rsid w:val="00BC548F"/>
    <w:rsid w:val="00BD09CD"/>
    <w:rsid w:val="00BD0ABD"/>
    <w:rsid w:val="00BD233A"/>
    <w:rsid w:val="00BD3929"/>
    <w:rsid w:val="00BD4B38"/>
    <w:rsid w:val="00BD5A3B"/>
    <w:rsid w:val="00BE1125"/>
    <w:rsid w:val="00BE11AD"/>
    <w:rsid w:val="00BE1D7B"/>
    <w:rsid w:val="00C00E8A"/>
    <w:rsid w:val="00C06FB3"/>
    <w:rsid w:val="00C077C2"/>
    <w:rsid w:val="00C10A66"/>
    <w:rsid w:val="00C11BD0"/>
    <w:rsid w:val="00C11FFF"/>
    <w:rsid w:val="00C16266"/>
    <w:rsid w:val="00C16870"/>
    <w:rsid w:val="00C17EA8"/>
    <w:rsid w:val="00C21BEE"/>
    <w:rsid w:val="00C229BE"/>
    <w:rsid w:val="00C2327D"/>
    <w:rsid w:val="00C23DB8"/>
    <w:rsid w:val="00C26ADE"/>
    <w:rsid w:val="00C272A5"/>
    <w:rsid w:val="00C274BD"/>
    <w:rsid w:val="00C279A8"/>
    <w:rsid w:val="00C30D49"/>
    <w:rsid w:val="00C31E9E"/>
    <w:rsid w:val="00C32062"/>
    <w:rsid w:val="00C34921"/>
    <w:rsid w:val="00C40EA6"/>
    <w:rsid w:val="00C423CA"/>
    <w:rsid w:val="00C435BF"/>
    <w:rsid w:val="00C43A9C"/>
    <w:rsid w:val="00C451E1"/>
    <w:rsid w:val="00C46DB5"/>
    <w:rsid w:val="00C47E0C"/>
    <w:rsid w:val="00C515A0"/>
    <w:rsid w:val="00C5189E"/>
    <w:rsid w:val="00C5274D"/>
    <w:rsid w:val="00C5434F"/>
    <w:rsid w:val="00C55A8B"/>
    <w:rsid w:val="00C57B84"/>
    <w:rsid w:val="00C60771"/>
    <w:rsid w:val="00C6294E"/>
    <w:rsid w:val="00C6361B"/>
    <w:rsid w:val="00C656CB"/>
    <w:rsid w:val="00C6707F"/>
    <w:rsid w:val="00C70B3E"/>
    <w:rsid w:val="00C71952"/>
    <w:rsid w:val="00C71B0B"/>
    <w:rsid w:val="00C71C3D"/>
    <w:rsid w:val="00C753F6"/>
    <w:rsid w:val="00C7756D"/>
    <w:rsid w:val="00C80EDA"/>
    <w:rsid w:val="00C8343C"/>
    <w:rsid w:val="00C84A83"/>
    <w:rsid w:val="00C84E00"/>
    <w:rsid w:val="00C857CB"/>
    <w:rsid w:val="00C8740F"/>
    <w:rsid w:val="00C87D64"/>
    <w:rsid w:val="00C90258"/>
    <w:rsid w:val="00C9689E"/>
    <w:rsid w:val="00CA04D5"/>
    <w:rsid w:val="00CA0579"/>
    <w:rsid w:val="00CA32C4"/>
    <w:rsid w:val="00CA3FDA"/>
    <w:rsid w:val="00CA65D0"/>
    <w:rsid w:val="00CB02C3"/>
    <w:rsid w:val="00CB04FE"/>
    <w:rsid w:val="00CB16BB"/>
    <w:rsid w:val="00CB4EE2"/>
    <w:rsid w:val="00CB7406"/>
    <w:rsid w:val="00CC1D86"/>
    <w:rsid w:val="00CC33BD"/>
    <w:rsid w:val="00CC4295"/>
    <w:rsid w:val="00CC72C0"/>
    <w:rsid w:val="00CD0AD9"/>
    <w:rsid w:val="00CD2469"/>
    <w:rsid w:val="00CD2725"/>
    <w:rsid w:val="00CD5A2F"/>
    <w:rsid w:val="00CD5DA5"/>
    <w:rsid w:val="00CE15DE"/>
    <w:rsid w:val="00CE190D"/>
    <w:rsid w:val="00CE19CC"/>
    <w:rsid w:val="00CE21C0"/>
    <w:rsid w:val="00CE2FEE"/>
    <w:rsid w:val="00CE48DE"/>
    <w:rsid w:val="00CE7FDE"/>
    <w:rsid w:val="00CF319C"/>
    <w:rsid w:val="00CF375B"/>
    <w:rsid w:val="00CF5A74"/>
    <w:rsid w:val="00CF619B"/>
    <w:rsid w:val="00CF77A2"/>
    <w:rsid w:val="00D016EE"/>
    <w:rsid w:val="00D056B1"/>
    <w:rsid w:val="00D125BE"/>
    <w:rsid w:val="00D12E8B"/>
    <w:rsid w:val="00D12F82"/>
    <w:rsid w:val="00D16C29"/>
    <w:rsid w:val="00D228EF"/>
    <w:rsid w:val="00D2567F"/>
    <w:rsid w:val="00D30B58"/>
    <w:rsid w:val="00D324C7"/>
    <w:rsid w:val="00D33041"/>
    <w:rsid w:val="00D354A3"/>
    <w:rsid w:val="00D37C45"/>
    <w:rsid w:val="00D4379D"/>
    <w:rsid w:val="00D4583D"/>
    <w:rsid w:val="00D508BF"/>
    <w:rsid w:val="00D5524F"/>
    <w:rsid w:val="00D555DA"/>
    <w:rsid w:val="00D56B71"/>
    <w:rsid w:val="00D62AC6"/>
    <w:rsid w:val="00D65C86"/>
    <w:rsid w:val="00D66CD4"/>
    <w:rsid w:val="00D67A2E"/>
    <w:rsid w:val="00D70C62"/>
    <w:rsid w:val="00D73B0C"/>
    <w:rsid w:val="00D74A55"/>
    <w:rsid w:val="00D75C0E"/>
    <w:rsid w:val="00D762EE"/>
    <w:rsid w:val="00D7796F"/>
    <w:rsid w:val="00D82173"/>
    <w:rsid w:val="00D876BD"/>
    <w:rsid w:val="00D94662"/>
    <w:rsid w:val="00D94E92"/>
    <w:rsid w:val="00D97519"/>
    <w:rsid w:val="00D97B7B"/>
    <w:rsid w:val="00DA0915"/>
    <w:rsid w:val="00DA0EEF"/>
    <w:rsid w:val="00DA27C5"/>
    <w:rsid w:val="00DA3922"/>
    <w:rsid w:val="00DA50C8"/>
    <w:rsid w:val="00DB00AC"/>
    <w:rsid w:val="00DB5586"/>
    <w:rsid w:val="00DB7937"/>
    <w:rsid w:val="00DC0BA0"/>
    <w:rsid w:val="00DC12D6"/>
    <w:rsid w:val="00DC20E4"/>
    <w:rsid w:val="00DC3731"/>
    <w:rsid w:val="00DD08C3"/>
    <w:rsid w:val="00DD3241"/>
    <w:rsid w:val="00DD37E9"/>
    <w:rsid w:val="00DD7464"/>
    <w:rsid w:val="00DE0283"/>
    <w:rsid w:val="00DE3918"/>
    <w:rsid w:val="00DE5B92"/>
    <w:rsid w:val="00DF5724"/>
    <w:rsid w:val="00E0087B"/>
    <w:rsid w:val="00E00E33"/>
    <w:rsid w:val="00E01A4B"/>
    <w:rsid w:val="00E10796"/>
    <w:rsid w:val="00E11244"/>
    <w:rsid w:val="00E13595"/>
    <w:rsid w:val="00E14042"/>
    <w:rsid w:val="00E16CAE"/>
    <w:rsid w:val="00E20E0E"/>
    <w:rsid w:val="00E217FD"/>
    <w:rsid w:val="00E22018"/>
    <w:rsid w:val="00E245EC"/>
    <w:rsid w:val="00E255B8"/>
    <w:rsid w:val="00E300A6"/>
    <w:rsid w:val="00E337CD"/>
    <w:rsid w:val="00E34806"/>
    <w:rsid w:val="00E35C61"/>
    <w:rsid w:val="00E3602D"/>
    <w:rsid w:val="00E3773A"/>
    <w:rsid w:val="00E4550E"/>
    <w:rsid w:val="00E46E11"/>
    <w:rsid w:val="00E515DB"/>
    <w:rsid w:val="00E539DC"/>
    <w:rsid w:val="00E54F7C"/>
    <w:rsid w:val="00E557A0"/>
    <w:rsid w:val="00E60563"/>
    <w:rsid w:val="00E6306B"/>
    <w:rsid w:val="00E6328D"/>
    <w:rsid w:val="00E71251"/>
    <w:rsid w:val="00E726DD"/>
    <w:rsid w:val="00E731CD"/>
    <w:rsid w:val="00E77858"/>
    <w:rsid w:val="00E84F99"/>
    <w:rsid w:val="00E87514"/>
    <w:rsid w:val="00E8788F"/>
    <w:rsid w:val="00E902C5"/>
    <w:rsid w:val="00E94A5B"/>
    <w:rsid w:val="00E95B6C"/>
    <w:rsid w:val="00EA2C52"/>
    <w:rsid w:val="00EA33EE"/>
    <w:rsid w:val="00EA3997"/>
    <w:rsid w:val="00EA406E"/>
    <w:rsid w:val="00EA52D3"/>
    <w:rsid w:val="00EA6166"/>
    <w:rsid w:val="00EA7735"/>
    <w:rsid w:val="00EB2329"/>
    <w:rsid w:val="00EB2821"/>
    <w:rsid w:val="00EB29F9"/>
    <w:rsid w:val="00EB6A04"/>
    <w:rsid w:val="00EC479A"/>
    <w:rsid w:val="00EC5F03"/>
    <w:rsid w:val="00EC726E"/>
    <w:rsid w:val="00EC7B6F"/>
    <w:rsid w:val="00ED03C4"/>
    <w:rsid w:val="00ED3727"/>
    <w:rsid w:val="00ED3FF4"/>
    <w:rsid w:val="00ED7CD2"/>
    <w:rsid w:val="00ED7E4D"/>
    <w:rsid w:val="00EE2965"/>
    <w:rsid w:val="00EE33D5"/>
    <w:rsid w:val="00EE3527"/>
    <w:rsid w:val="00EE3869"/>
    <w:rsid w:val="00EE3AE8"/>
    <w:rsid w:val="00EE3AED"/>
    <w:rsid w:val="00EE550A"/>
    <w:rsid w:val="00EE7E59"/>
    <w:rsid w:val="00EF1108"/>
    <w:rsid w:val="00EF300F"/>
    <w:rsid w:val="00EF5820"/>
    <w:rsid w:val="00EF703C"/>
    <w:rsid w:val="00F00D0B"/>
    <w:rsid w:val="00F01776"/>
    <w:rsid w:val="00F04894"/>
    <w:rsid w:val="00F06C48"/>
    <w:rsid w:val="00F15416"/>
    <w:rsid w:val="00F202A9"/>
    <w:rsid w:val="00F2278D"/>
    <w:rsid w:val="00F27749"/>
    <w:rsid w:val="00F30ED4"/>
    <w:rsid w:val="00F33959"/>
    <w:rsid w:val="00F37869"/>
    <w:rsid w:val="00F40725"/>
    <w:rsid w:val="00F42A1F"/>
    <w:rsid w:val="00F57B20"/>
    <w:rsid w:val="00F612E9"/>
    <w:rsid w:val="00F62916"/>
    <w:rsid w:val="00F63AA7"/>
    <w:rsid w:val="00F63D9A"/>
    <w:rsid w:val="00F64652"/>
    <w:rsid w:val="00F64A71"/>
    <w:rsid w:val="00F66BF0"/>
    <w:rsid w:val="00F67707"/>
    <w:rsid w:val="00F77C59"/>
    <w:rsid w:val="00F90B5C"/>
    <w:rsid w:val="00FA02D2"/>
    <w:rsid w:val="00FA301A"/>
    <w:rsid w:val="00FA3038"/>
    <w:rsid w:val="00FA5FEB"/>
    <w:rsid w:val="00FA6B43"/>
    <w:rsid w:val="00FB337B"/>
    <w:rsid w:val="00FB3505"/>
    <w:rsid w:val="00FB47FE"/>
    <w:rsid w:val="00FB5C16"/>
    <w:rsid w:val="00FB743C"/>
    <w:rsid w:val="00FC07CF"/>
    <w:rsid w:val="00FC0939"/>
    <w:rsid w:val="00FC5877"/>
    <w:rsid w:val="00FD0507"/>
    <w:rsid w:val="00FD307B"/>
    <w:rsid w:val="00FD319A"/>
    <w:rsid w:val="00FD42BC"/>
    <w:rsid w:val="00FD472A"/>
    <w:rsid w:val="00FD540B"/>
    <w:rsid w:val="00FD5F74"/>
    <w:rsid w:val="00FE1D2B"/>
    <w:rsid w:val="00FE6559"/>
    <w:rsid w:val="00FE68E4"/>
    <w:rsid w:val="00FE6B66"/>
    <w:rsid w:val="00FE75A8"/>
    <w:rsid w:val="00FF2612"/>
    <w:rsid w:val="00FF34A3"/>
    <w:rsid w:val="00FF7763"/>
    <w:rsid w:val="00FF7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252BB97"/>
  <w15:chartTrackingRefBased/>
  <w15:docId w15:val="{31C50DFB-A7BC-493C-BA61-5F288D9C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6E384C"/>
    <w:rPr>
      <w:vertAlign w:val="superscript"/>
    </w:rPr>
  </w:style>
  <w:style w:type="paragraph" w:customStyle="1" w:styleId="Default">
    <w:name w:val="Default"/>
    <w:rsid w:val="00B071EA"/>
    <w:pPr>
      <w:autoSpaceDE w:val="0"/>
      <w:autoSpaceDN w:val="0"/>
      <w:adjustRightInd w:val="0"/>
    </w:pPr>
    <w:rPr>
      <w:rFonts w:ascii="Verdana" w:hAnsi="Verdana" w:cs="Verdana"/>
      <w:color w:val="000000"/>
      <w:sz w:val="24"/>
      <w:szCs w:val="24"/>
    </w:rPr>
  </w:style>
  <w:style w:type="paragraph" w:styleId="BalloonText">
    <w:name w:val="Balloon Text"/>
    <w:basedOn w:val="Normal"/>
    <w:link w:val="BalloonTextChar"/>
    <w:rsid w:val="00B53E4B"/>
    <w:rPr>
      <w:rFonts w:ascii="Tahoma" w:hAnsi="Tahoma" w:cs="Tahoma"/>
      <w:sz w:val="16"/>
      <w:szCs w:val="16"/>
    </w:rPr>
  </w:style>
  <w:style w:type="character" w:customStyle="1" w:styleId="BalloonTextChar">
    <w:name w:val="Balloon Text Char"/>
    <w:link w:val="BalloonText"/>
    <w:rsid w:val="00B53E4B"/>
    <w:rPr>
      <w:rFonts w:ascii="Tahoma" w:hAnsi="Tahoma" w:cs="Tahoma"/>
      <w:sz w:val="16"/>
      <w:szCs w:val="16"/>
    </w:rPr>
  </w:style>
  <w:style w:type="numbering" w:customStyle="1" w:styleId="StylesList">
    <w:name w:val="StylesList"/>
    <w:uiPriority w:val="99"/>
    <w:rsid w:val="001172AE"/>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79705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uk/guidance/rights-of-way-online-order-detail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uk/guidance/rights-of-way-online-order-detai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3" ma:contentTypeDescription="Create a new document." ma:contentTypeScope="" ma:versionID="62e43dbab23efe4e615b4eb1b2d85713">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739a6872ec90acb864ea827b5eb108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1DC719-D6A0-4347-8376-EA55C590820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985784F-C321-4317-84AA-47D51EE6D532}"/>
</file>

<file path=customXml/itemProps3.xml><?xml version="1.0" encoding="utf-8"?>
<ds:datastoreItem xmlns:ds="http://schemas.openxmlformats.org/officeDocument/2006/customXml" ds:itemID="{F16A3B29-AC44-4A95-BAE7-29C31A6845A2}">
  <ds:schemaRefs>
    <ds:schemaRef ds:uri="http://schemas.openxmlformats.org/officeDocument/2006/bibliography"/>
  </ds:schemaRefs>
</ds:datastoreItem>
</file>

<file path=customXml/itemProps4.xml><?xml version="1.0" encoding="utf-8"?>
<ds:datastoreItem xmlns:ds="http://schemas.openxmlformats.org/officeDocument/2006/customXml" ds:itemID="{58EB33D3-2F7E-4BFE-AE5E-A9DE59D92602}">
  <ds:schemaRefs>
    <ds:schemaRef ds:uri="http://schemas.microsoft.com/sharepoint/v3/contenttype/forms"/>
  </ds:schemaRefs>
</ds:datastoreItem>
</file>

<file path=customXml/itemProps5.xml><?xml version="1.0" encoding="utf-8"?>
<ds:datastoreItem xmlns:ds="http://schemas.openxmlformats.org/officeDocument/2006/customXml" ds:itemID="{8A010090-E430-4A90-8EF4-015BB30C52B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9</Pages>
  <Words>4101</Words>
  <Characters>19833</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23887</CharactersWithSpaces>
  <SharedDoc>false</SharedDoc>
  <HLinks>
    <vt:vector size="12" baseType="variant">
      <vt:variant>
        <vt:i4>4980807</vt:i4>
      </vt:variant>
      <vt:variant>
        <vt:i4>8</vt:i4>
      </vt:variant>
      <vt:variant>
        <vt:i4>0</vt:i4>
      </vt:variant>
      <vt:variant>
        <vt:i4>5</vt:i4>
      </vt:variant>
      <vt:variant>
        <vt:lpwstr>http://www.gov.uk/guidance/rights-of-way-online-order-details</vt:lpwstr>
      </vt:variant>
      <vt:variant>
        <vt:lpwstr/>
      </vt:variant>
      <vt:variant>
        <vt:i4>4980807</vt:i4>
      </vt:variant>
      <vt:variant>
        <vt:i4>2</vt:i4>
      </vt:variant>
      <vt:variant>
        <vt:i4>0</vt:i4>
      </vt:variant>
      <vt:variant>
        <vt:i4>5</vt:i4>
      </vt:variant>
      <vt:variant>
        <vt:lpwstr>http://www.gov.uk/guidance/rights-of-way-online-order-details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Martin Elliott</dc:creator>
  <cp:keywords/>
  <cp:lastModifiedBy>Cook, Robert</cp:lastModifiedBy>
  <cp:revision>2</cp:revision>
  <cp:lastPrinted>2017-03-10T15:31:00Z</cp:lastPrinted>
  <dcterms:created xsi:type="dcterms:W3CDTF">2022-03-15T16:45:00Z</dcterms:created>
  <dcterms:modified xsi:type="dcterms:W3CDTF">2022-03-15T16:45:00Z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82d49d00-ad5b-4dea-8ba5-3d3134c2938f</vt:lpwstr>
  </property>
  <property fmtid="{D5CDD505-2E9C-101B-9397-08002B2CF9AE}" pid="6" name="bjSaver">
    <vt:lpwstr>pDaJQjCrtNKuUQ0qksTXzEBE/ja4JRWo</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