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Pr="007A28B0" w:rsidRDefault="000B0589" w:rsidP="00A5760C">
      <w:pPr>
        <w:rPr>
          <w:sz w:val="24"/>
          <w:szCs w:val="24"/>
        </w:rPr>
      </w:pPr>
    </w:p>
    <w:p w14:paraId="042E2E54" w14:textId="77777777" w:rsidR="000B0589" w:rsidRPr="007A28B0" w:rsidRDefault="000B0589" w:rsidP="000B0589">
      <w:pPr>
        <w:spacing w:before="60" w:after="60"/>
        <w:rPr>
          <w:sz w:val="24"/>
          <w:szCs w:val="24"/>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7BE0266F" w:rsidR="000B0589" w:rsidRPr="003D12F9" w:rsidRDefault="003D12F9" w:rsidP="003D12F9">
            <w:pPr>
              <w:spacing w:before="60"/>
              <w:ind w:left="-108" w:right="34"/>
              <w:rPr>
                <w:color w:val="000000"/>
                <w:szCs w:val="22"/>
              </w:rPr>
            </w:pPr>
            <w:r>
              <w:rPr>
                <w:color w:val="000000"/>
                <w:szCs w:val="22"/>
              </w:rPr>
              <w:t xml:space="preserve">Site visit made on </w:t>
            </w:r>
            <w:r w:rsidR="00D1608D">
              <w:rPr>
                <w:color w:val="000000"/>
                <w:szCs w:val="22"/>
              </w:rPr>
              <w:t>21 February 2022</w:t>
            </w:r>
          </w:p>
        </w:tc>
      </w:tr>
      <w:tr w:rsidR="000B0589" w:rsidRPr="00361890" w14:paraId="042E2E5A" w14:textId="77777777" w:rsidTr="003D12F9">
        <w:trPr>
          <w:cantSplit/>
          <w:trHeight w:val="23"/>
        </w:trPr>
        <w:tc>
          <w:tcPr>
            <w:tcW w:w="9356" w:type="dxa"/>
            <w:shd w:val="clear" w:color="auto" w:fill="auto"/>
          </w:tcPr>
          <w:p w14:paraId="042E2E59" w14:textId="6E4A9217" w:rsidR="000B0589" w:rsidRPr="003D12F9" w:rsidRDefault="003D12F9" w:rsidP="003D12F9">
            <w:pPr>
              <w:spacing w:before="180"/>
              <w:ind w:left="-108" w:right="34"/>
              <w:rPr>
                <w:b/>
                <w:color w:val="000000"/>
                <w:sz w:val="16"/>
                <w:szCs w:val="22"/>
              </w:rPr>
            </w:pPr>
            <w:r>
              <w:rPr>
                <w:b/>
                <w:color w:val="000000"/>
                <w:szCs w:val="22"/>
              </w:rPr>
              <w:t xml:space="preserve">by </w:t>
            </w:r>
            <w:r w:rsidR="00267F5C">
              <w:rPr>
                <w:b/>
                <w:color w:val="000000"/>
                <w:szCs w:val="22"/>
              </w:rPr>
              <w:t xml:space="preserve">Andrew </w:t>
            </w:r>
            <w:proofErr w:type="gramStart"/>
            <w:r w:rsidR="00267F5C">
              <w:rPr>
                <w:b/>
                <w:color w:val="000000"/>
                <w:szCs w:val="22"/>
              </w:rPr>
              <w:t>McGlone  BSc</w:t>
            </w:r>
            <w:proofErr w:type="gramEnd"/>
            <w:r w:rsidR="00267F5C">
              <w:rPr>
                <w:b/>
                <w:color w:val="000000"/>
                <w:szCs w:val="22"/>
              </w:rPr>
              <w:t xml:space="preserve"> MCD MRTPI </w:t>
            </w:r>
          </w:p>
        </w:tc>
      </w:tr>
      <w:tr w:rsidR="000B0589" w:rsidRPr="00361890" w14:paraId="042E2E5C" w14:textId="77777777" w:rsidTr="003D12F9">
        <w:trPr>
          <w:cantSplit/>
          <w:trHeight w:val="23"/>
        </w:trPr>
        <w:tc>
          <w:tcPr>
            <w:tcW w:w="9356" w:type="dxa"/>
            <w:shd w:val="clear" w:color="auto" w:fill="auto"/>
          </w:tcPr>
          <w:p w14:paraId="042E2E5B" w14:textId="6A09313E" w:rsidR="000B0589" w:rsidRPr="00ED3764" w:rsidRDefault="00ED3764" w:rsidP="003D12F9">
            <w:pPr>
              <w:spacing w:before="120"/>
              <w:ind w:left="-108" w:right="34"/>
              <w:rPr>
                <w:b/>
                <w:color w:val="000000"/>
                <w:sz w:val="16"/>
                <w:szCs w:val="16"/>
              </w:rPr>
            </w:pPr>
            <w:r>
              <w:rPr>
                <w:b/>
                <w:color w:val="000000"/>
                <w:sz w:val="16"/>
                <w:szCs w:val="16"/>
              </w:rPr>
              <w:t xml:space="preserve"> 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246CBAB6"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C24B74">
              <w:rPr>
                <w:b/>
                <w:color w:val="000000"/>
                <w:sz w:val="16"/>
                <w:szCs w:val="16"/>
              </w:rPr>
              <w:t xml:space="preserve"> 16 March 2022</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0205B427" w:rsidR="003D12F9" w:rsidRPr="003D12F9" w:rsidRDefault="003D12F9" w:rsidP="00C407A1">
            <w:pPr>
              <w:spacing w:after="60"/>
              <w:rPr>
                <w:b/>
                <w:color w:val="000000"/>
              </w:rPr>
            </w:pPr>
            <w:r>
              <w:rPr>
                <w:b/>
                <w:color w:val="000000"/>
              </w:rPr>
              <w:t xml:space="preserve">Order Ref: </w:t>
            </w:r>
            <w:r w:rsidR="00C407A1">
              <w:rPr>
                <w:b/>
                <w:color w:val="000000"/>
              </w:rPr>
              <w:t>ROW</w:t>
            </w:r>
            <w:r>
              <w:rPr>
                <w:b/>
                <w:color w:val="000000"/>
              </w:rPr>
              <w:t>/</w:t>
            </w:r>
            <w:r w:rsidR="00267F5C">
              <w:rPr>
                <w:b/>
                <w:color w:val="000000"/>
              </w:rPr>
              <w:t>325</w:t>
            </w:r>
            <w:r w:rsidR="00D1608D">
              <w:rPr>
                <w:b/>
                <w:color w:val="000000"/>
              </w:rPr>
              <w:t>5923</w:t>
            </w:r>
          </w:p>
        </w:tc>
      </w:tr>
      <w:tr w:rsidR="003D12F9" w14:paraId="042E2E63" w14:textId="77777777" w:rsidTr="003D12F9">
        <w:tc>
          <w:tcPr>
            <w:tcW w:w="9520" w:type="dxa"/>
            <w:shd w:val="clear" w:color="auto" w:fill="auto"/>
          </w:tcPr>
          <w:p w14:paraId="042E2E62" w14:textId="0E295BE7" w:rsidR="003D12F9" w:rsidRDefault="003D12F9" w:rsidP="002E33E2">
            <w:pPr>
              <w:pStyle w:val="TBullet"/>
            </w:pPr>
            <w:r>
              <w:t xml:space="preserve">This Order is made under </w:t>
            </w:r>
            <w:r w:rsidR="002E33E2">
              <w:t>Section 119 of the Highways Act 1980 (“the 1980 Act”)</w:t>
            </w:r>
            <w:r>
              <w:t xml:space="preserve"> and is known as</w:t>
            </w:r>
            <w:r w:rsidR="00832F3A">
              <w:t xml:space="preserve"> The Derbyshire County Counci</w:t>
            </w:r>
            <w:r w:rsidR="004C0D3D">
              <w:t>l (</w:t>
            </w:r>
            <w:r w:rsidR="00ED5DF5">
              <w:t>Public</w:t>
            </w:r>
            <w:r w:rsidR="0088729A">
              <w:t xml:space="preserve"> Footpath No. 11 (Part) – Parish of </w:t>
            </w:r>
            <w:proofErr w:type="spellStart"/>
            <w:r w:rsidR="0088729A">
              <w:t>Chisworth</w:t>
            </w:r>
            <w:proofErr w:type="spellEnd"/>
            <w:r w:rsidR="0088729A">
              <w:t>) Public Path Diversion Order 2019</w:t>
            </w:r>
            <w:r>
              <w:t>.</w:t>
            </w:r>
          </w:p>
        </w:tc>
      </w:tr>
      <w:tr w:rsidR="003D12F9" w14:paraId="042E2E65" w14:textId="77777777" w:rsidTr="003D12F9">
        <w:tc>
          <w:tcPr>
            <w:tcW w:w="9520" w:type="dxa"/>
            <w:shd w:val="clear" w:color="auto" w:fill="auto"/>
          </w:tcPr>
          <w:p w14:paraId="042E2E64" w14:textId="65590510" w:rsidR="003D12F9" w:rsidRDefault="003D12F9" w:rsidP="003D12F9">
            <w:pPr>
              <w:pStyle w:val="TBullet"/>
            </w:pPr>
            <w:r>
              <w:t xml:space="preserve">The Order is dated </w:t>
            </w:r>
            <w:r w:rsidR="00D1608D">
              <w:t>12 December 2019</w:t>
            </w:r>
            <w:r>
              <w:t xml:space="preserve"> and proposes to divert the public right of way shown on the Order plan and described in the Order Schedule.</w:t>
            </w:r>
          </w:p>
        </w:tc>
      </w:tr>
      <w:tr w:rsidR="003D12F9" w14:paraId="042E2E67" w14:textId="77777777" w:rsidTr="003D12F9">
        <w:tc>
          <w:tcPr>
            <w:tcW w:w="9520" w:type="dxa"/>
            <w:shd w:val="clear" w:color="auto" w:fill="auto"/>
          </w:tcPr>
          <w:p w14:paraId="042E2E66" w14:textId="1039D7CE" w:rsidR="003D12F9" w:rsidRDefault="003D12F9" w:rsidP="003D12F9">
            <w:pPr>
              <w:pStyle w:val="TBullet"/>
            </w:pPr>
            <w:r>
              <w:t>There w</w:t>
            </w:r>
            <w:r w:rsidR="005139B0">
              <w:t xml:space="preserve">ere </w:t>
            </w:r>
            <w:r w:rsidR="009301FD" w:rsidRPr="00035498">
              <w:t>five</w:t>
            </w:r>
            <w:r w:rsidR="00254A97" w:rsidRPr="00035498">
              <w:t xml:space="preserve"> </w:t>
            </w:r>
            <w:r w:rsidRPr="00035498">
              <w:t>objection</w:t>
            </w:r>
            <w:r w:rsidR="005139B0" w:rsidRPr="00035498">
              <w:t>s</w:t>
            </w:r>
            <w:r>
              <w:t xml:space="preserve"> outstanding when </w:t>
            </w:r>
            <w:r w:rsidR="00D1608D">
              <w:t xml:space="preserve">Derbyshire County </w:t>
            </w:r>
            <w:r w:rsidR="00AD4803">
              <w:t xml:space="preserve">Council </w:t>
            </w:r>
            <w:r>
              <w:t>submitted the Order to the Secretary of State for Environment, Food and Rural Affairs for confirmation</w:t>
            </w:r>
            <w:r w:rsidR="00AD4803">
              <w:t>.</w:t>
            </w:r>
          </w:p>
        </w:tc>
      </w:tr>
      <w:tr w:rsidR="003D12F9" w14:paraId="042E2E69" w14:textId="77777777" w:rsidTr="003D12F9">
        <w:tc>
          <w:tcPr>
            <w:tcW w:w="9520" w:type="dxa"/>
            <w:shd w:val="clear" w:color="auto" w:fill="auto"/>
          </w:tcPr>
          <w:p w14:paraId="042E2E68" w14:textId="50BD2143" w:rsidR="003D12F9" w:rsidRPr="003D12F9" w:rsidRDefault="003D12F9" w:rsidP="003D12F9">
            <w:pPr>
              <w:spacing w:before="60"/>
              <w:rPr>
                <w:b/>
                <w:color w:val="000000"/>
              </w:rPr>
            </w:pPr>
            <w:r>
              <w:rPr>
                <w:b/>
                <w:color w:val="000000"/>
              </w:rPr>
              <w:t>Summary of Decision:</w:t>
            </w:r>
            <w:r w:rsidR="00D36EAA">
              <w:rPr>
                <w:b/>
                <w:color w:val="000000"/>
              </w:rPr>
              <w:t xml:space="preserve"> </w:t>
            </w:r>
            <w:r w:rsidR="00D36EAA" w:rsidRPr="0000344F">
              <w:rPr>
                <w:b/>
                <w:color w:val="000000"/>
              </w:rPr>
              <w:t>The Order is confirmed</w:t>
            </w:r>
            <w:r w:rsidR="00CA2A85" w:rsidRPr="0000344F">
              <w:rPr>
                <w:b/>
                <w:bCs/>
                <w:color w:val="000000"/>
                <w:kern w:val="28"/>
              </w:rPr>
              <w:t>.</w:t>
            </w:r>
            <w:r w:rsidR="00D36EAA">
              <w:rPr>
                <w:b/>
                <w:color w:val="000000"/>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70" w14:textId="77777777" w:rsidR="004E3E9E" w:rsidRPr="003F5EDE" w:rsidRDefault="004E3E9E" w:rsidP="007A28B0">
      <w:pPr>
        <w:pStyle w:val="Style1"/>
        <w:numPr>
          <w:ilvl w:val="0"/>
          <w:numId w:val="0"/>
        </w:numPr>
        <w:tabs>
          <w:tab w:val="clear" w:pos="432"/>
          <w:tab w:val="num" w:pos="4406"/>
        </w:tabs>
        <w:autoSpaceDE w:val="0"/>
        <w:autoSpaceDN w:val="0"/>
        <w:spacing w:before="480"/>
        <w:rPr>
          <w:b/>
        </w:rPr>
      </w:pPr>
      <w:r w:rsidRPr="003F5EDE">
        <w:rPr>
          <w:b/>
        </w:rPr>
        <w:t>Main Issues</w:t>
      </w:r>
    </w:p>
    <w:p w14:paraId="042E2E71" w14:textId="3CE22A87" w:rsidR="004E3E9E" w:rsidRPr="00294E0E" w:rsidRDefault="00686158" w:rsidP="004E3E9E">
      <w:pPr>
        <w:pStyle w:val="Style1"/>
        <w:numPr>
          <w:ilvl w:val="0"/>
          <w:numId w:val="25"/>
        </w:numPr>
        <w:tabs>
          <w:tab w:val="clear" w:pos="432"/>
        </w:tabs>
        <w:autoSpaceDE w:val="0"/>
        <w:autoSpaceDN w:val="0"/>
        <w:outlineLvl w:val="9"/>
        <w:rPr>
          <w:b/>
        </w:rPr>
      </w:pPr>
      <w:r>
        <w:rPr>
          <w:szCs w:val="22"/>
        </w:rPr>
        <w:t>S</w:t>
      </w:r>
      <w:r w:rsidR="004E3E9E" w:rsidRPr="00CA5D6C">
        <w:rPr>
          <w:szCs w:val="22"/>
        </w:rPr>
        <w:t>ection 119</w:t>
      </w:r>
      <w:r w:rsidR="00C25B96">
        <w:rPr>
          <w:szCs w:val="22"/>
        </w:rPr>
        <w:t>(6)</w:t>
      </w:r>
      <w:r w:rsidR="004E3E9E" w:rsidRPr="00CA5D6C">
        <w:rPr>
          <w:szCs w:val="22"/>
        </w:rPr>
        <w:t xml:space="preserve"> of the Act </w:t>
      </w:r>
      <w:r>
        <w:rPr>
          <w:szCs w:val="22"/>
        </w:rPr>
        <w:t xml:space="preserve">involves </w:t>
      </w:r>
      <w:r w:rsidR="00B8133F">
        <w:rPr>
          <w:szCs w:val="22"/>
        </w:rPr>
        <w:t xml:space="preserve">three separate tests </w:t>
      </w:r>
      <w:r w:rsidR="00010378">
        <w:rPr>
          <w:szCs w:val="22"/>
        </w:rPr>
        <w:t>for an Order to be confirmed</w:t>
      </w:r>
      <w:r w:rsidR="00294E0E">
        <w:rPr>
          <w:szCs w:val="22"/>
        </w:rPr>
        <w:t>. These are</w:t>
      </w:r>
      <w:r w:rsidR="004E3E9E" w:rsidRPr="00CA5D6C">
        <w:rPr>
          <w:szCs w:val="22"/>
        </w:rPr>
        <w:t>:</w:t>
      </w:r>
    </w:p>
    <w:p w14:paraId="3B92EA89" w14:textId="72904A95" w:rsidR="003B43C2" w:rsidRDefault="00294E0E" w:rsidP="003B43C2">
      <w:pPr>
        <w:pStyle w:val="Style1"/>
        <w:numPr>
          <w:ilvl w:val="0"/>
          <w:numId w:val="0"/>
        </w:numPr>
        <w:tabs>
          <w:tab w:val="clear" w:pos="432"/>
        </w:tabs>
        <w:autoSpaceDE w:val="0"/>
        <w:autoSpaceDN w:val="0"/>
        <w:ind w:left="431"/>
        <w:outlineLvl w:val="9"/>
      </w:pPr>
      <w:r>
        <w:rPr>
          <w:szCs w:val="22"/>
        </w:rPr>
        <w:t xml:space="preserve">TEST 1: </w:t>
      </w:r>
      <w:r w:rsidR="000A2D44">
        <w:rPr>
          <w:szCs w:val="22"/>
        </w:rPr>
        <w:t xml:space="preserve">whether it </w:t>
      </w:r>
      <w:r w:rsidR="00390856">
        <w:rPr>
          <w:szCs w:val="22"/>
        </w:rPr>
        <w:t>i</w:t>
      </w:r>
      <w:r w:rsidR="000A2D44">
        <w:rPr>
          <w:szCs w:val="22"/>
        </w:rPr>
        <w:t>s</w:t>
      </w:r>
      <w:r w:rsidR="00EA3636">
        <w:rPr>
          <w:szCs w:val="22"/>
        </w:rPr>
        <w:t xml:space="preserve"> expedient</w:t>
      </w:r>
      <w:r w:rsidR="000A2D44">
        <w:rPr>
          <w:szCs w:val="22"/>
        </w:rPr>
        <w:t xml:space="preserve"> </w:t>
      </w:r>
      <w:r w:rsidR="00EE1ED0">
        <w:rPr>
          <w:szCs w:val="22"/>
        </w:rPr>
        <w:t>in the interests of the landowner</w:t>
      </w:r>
      <w:r w:rsidR="006D6E94">
        <w:rPr>
          <w:szCs w:val="22"/>
        </w:rPr>
        <w:t xml:space="preserve">, </w:t>
      </w:r>
      <w:proofErr w:type="gramStart"/>
      <w:r w:rsidR="00EE1ED0">
        <w:rPr>
          <w:szCs w:val="22"/>
        </w:rPr>
        <w:t>occupier</w:t>
      </w:r>
      <w:proofErr w:type="gramEnd"/>
      <w:r w:rsidR="006D6E94">
        <w:rPr>
          <w:szCs w:val="22"/>
        </w:rPr>
        <w:t xml:space="preserve"> or the public </w:t>
      </w:r>
      <w:r w:rsidR="00EE1ED0">
        <w:rPr>
          <w:szCs w:val="22"/>
        </w:rPr>
        <w:t>for the path to be diverted</w:t>
      </w:r>
      <w:r w:rsidR="009032CD">
        <w:rPr>
          <w:szCs w:val="22"/>
        </w:rPr>
        <w:t>.</w:t>
      </w:r>
      <w:r w:rsidR="009C1260">
        <w:rPr>
          <w:szCs w:val="22"/>
        </w:rPr>
        <w:t xml:space="preserve"> This is subject to </w:t>
      </w:r>
      <w:r w:rsidR="009C1260">
        <w:t xml:space="preserve">any </w:t>
      </w:r>
      <w:r w:rsidR="0047768B">
        <w:t xml:space="preserve">altered point </w:t>
      </w:r>
      <w:proofErr w:type="gramStart"/>
      <w:r w:rsidR="0047768B">
        <w:t xml:space="preserve">of </w:t>
      </w:r>
      <w:r w:rsidR="009C1260">
        <w:t xml:space="preserve"> termination</w:t>
      </w:r>
      <w:proofErr w:type="gramEnd"/>
      <w:r w:rsidR="009C1260">
        <w:t xml:space="preserve"> </w:t>
      </w:r>
      <w:r w:rsidR="0047768B">
        <w:t>of</w:t>
      </w:r>
      <w:r w:rsidR="009C1260">
        <w:t xml:space="preserve"> the path </w:t>
      </w:r>
      <w:r w:rsidR="00A41F44">
        <w:t>being</w:t>
      </w:r>
      <w:r w:rsidR="009C1260">
        <w:t xml:space="preserve"> substantially as convenient to the public</w:t>
      </w:r>
      <w:r w:rsidR="003B43C2">
        <w:t>.</w:t>
      </w:r>
    </w:p>
    <w:p w14:paraId="2E28F4E4" w14:textId="77777777" w:rsidR="000A03B1" w:rsidRDefault="009032CD" w:rsidP="00294E0E">
      <w:pPr>
        <w:pStyle w:val="Style1"/>
        <w:numPr>
          <w:ilvl w:val="0"/>
          <w:numId w:val="0"/>
        </w:numPr>
        <w:tabs>
          <w:tab w:val="clear" w:pos="432"/>
        </w:tabs>
        <w:autoSpaceDE w:val="0"/>
        <w:autoSpaceDN w:val="0"/>
        <w:ind w:left="431"/>
        <w:outlineLvl w:val="9"/>
      </w:pPr>
      <w:r>
        <w:t>TEST 2:</w:t>
      </w:r>
      <w:r w:rsidR="002B1265">
        <w:t xml:space="preserve"> whether the proposed diversion is </w:t>
      </w:r>
      <w:r w:rsidR="004B4EEB">
        <w:t>substantially less convenient to the public.</w:t>
      </w:r>
    </w:p>
    <w:p w14:paraId="042E2E72" w14:textId="27B71DAC" w:rsidR="004E3E9E" w:rsidRDefault="000A03B1" w:rsidP="00294E0E">
      <w:pPr>
        <w:pStyle w:val="Style1"/>
        <w:numPr>
          <w:ilvl w:val="0"/>
          <w:numId w:val="0"/>
        </w:numPr>
        <w:tabs>
          <w:tab w:val="clear" w:pos="432"/>
        </w:tabs>
        <w:autoSpaceDE w:val="0"/>
        <w:autoSpaceDN w:val="0"/>
        <w:ind w:left="431"/>
        <w:outlineLvl w:val="9"/>
      </w:pPr>
      <w:r>
        <w:t>TEST 3:</w:t>
      </w:r>
      <w:r w:rsidR="004E3E9E">
        <w:t xml:space="preserve"> </w:t>
      </w:r>
      <w:r w:rsidR="005B7762">
        <w:t>wh</w:t>
      </w:r>
      <w:r w:rsidR="002973DC">
        <w:t xml:space="preserve">ether it is </w:t>
      </w:r>
      <w:r w:rsidR="005B7762">
        <w:t xml:space="preserve">expedient to confirm the </w:t>
      </w:r>
      <w:r w:rsidR="002973DC">
        <w:t>O</w:t>
      </w:r>
      <w:r w:rsidR="005B7762">
        <w:t xml:space="preserve">rder having regard to the effect which— (a) the diversion would have on public enjoyment of the path as a whole, (b) the coming into operation of the </w:t>
      </w:r>
      <w:r w:rsidR="00090418">
        <w:t>O</w:t>
      </w:r>
      <w:r w:rsidR="005B7762">
        <w:t>rder would have as respects other land served by the existing public right of way, and (c) any new public right of way created by the order would have as respects the land over which the right is so created and any land held with it</w:t>
      </w:r>
      <w:r w:rsidR="002973DC">
        <w:t>.</w:t>
      </w:r>
    </w:p>
    <w:p w14:paraId="08EA70D5" w14:textId="122FC2F6" w:rsidR="00FB3CD4" w:rsidRDefault="00697BF7" w:rsidP="001D3CF7">
      <w:pPr>
        <w:pStyle w:val="Style1"/>
        <w:shd w:val="clear" w:color="auto" w:fill="FFFFFF"/>
        <w:tabs>
          <w:tab w:val="num" w:pos="720"/>
        </w:tabs>
        <w:spacing w:before="300" w:after="300"/>
        <w:textAlignment w:val="baseline"/>
        <w:rPr>
          <w:rFonts w:cs="Arial"/>
          <w:color w:val="141414"/>
          <w:szCs w:val="22"/>
        </w:rPr>
      </w:pPr>
      <w:r>
        <w:t xml:space="preserve">In </w:t>
      </w:r>
      <w:r w:rsidR="002B1284">
        <w:t xml:space="preserve">determining whether to confirm the </w:t>
      </w:r>
      <w:r w:rsidR="00F573DB">
        <w:t xml:space="preserve">Order </w:t>
      </w:r>
      <w:r>
        <w:t>at</w:t>
      </w:r>
      <w:r w:rsidR="00A3366B">
        <w:t xml:space="preserve"> Test 3 stage</w:t>
      </w:r>
      <w:r w:rsidR="00896216">
        <w:t>,</w:t>
      </w:r>
      <w:r w:rsidR="00B1379C">
        <w:t xml:space="preserve"> </w:t>
      </w:r>
      <w:r w:rsidR="0083520B">
        <w:t xml:space="preserve">(a)-(c) are mandatory </w:t>
      </w:r>
      <w:r w:rsidR="00A43AEF">
        <w:t>factors</w:t>
      </w:r>
      <w:r w:rsidR="00AA0E9D">
        <w:t>.</w:t>
      </w:r>
      <w:r w:rsidR="00A14965">
        <w:t xml:space="preserve"> </w:t>
      </w:r>
      <w:r w:rsidR="00066E22" w:rsidRPr="00E23C45">
        <w:rPr>
          <w:rFonts w:cs="Arial"/>
          <w:color w:val="141414"/>
          <w:szCs w:val="22"/>
        </w:rPr>
        <w:t xml:space="preserve">On (b) and (c) of </w:t>
      </w:r>
      <w:r w:rsidR="00F37035" w:rsidRPr="00E23C45">
        <w:rPr>
          <w:rFonts w:cs="Arial"/>
          <w:color w:val="141414"/>
          <w:szCs w:val="22"/>
        </w:rPr>
        <w:t>Test 3</w:t>
      </w:r>
      <w:r w:rsidR="00066E22" w:rsidRPr="00E23C45">
        <w:rPr>
          <w:rFonts w:cs="Arial"/>
          <w:color w:val="141414"/>
          <w:szCs w:val="22"/>
        </w:rPr>
        <w:t xml:space="preserve">, the statutory provisions for compensation for diminution in value or disturbance to enjoyment of the land affected by the new paths </w:t>
      </w:r>
      <w:r w:rsidR="003166A6" w:rsidRPr="00E23C45">
        <w:rPr>
          <w:rFonts w:cs="Arial"/>
          <w:color w:val="141414"/>
          <w:szCs w:val="22"/>
        </w:rPr>
        <w:t>must</w:t>
      </w:r>
      <w:r w:rsidR="00066E22" w:rsidRPr="00E23C45">
        <w:rPr>
          <w:rFonts w:cs="Arial"/>
          <w:color w:val="141414"/>
          <w:szCs w:val="22"/>
        </w:rPr>
        <w:t xml:space="preserve"> be </w:t>
      </w:r>
      <w:proofErr w:type="gramStart"/>
      <w:r w:rsidR="00066E22" w:rsidRPr="00E23C45">
        <w:rPr>
          <w:rFonts w:cs="Arial"/>
          <w:color w:val="141414"/>
          <w:szCs w:val="22"/>
        </w:rPr>
        <w:t>taken into account</w:t>
      </w:r>
      <w:proofErr w:type="gramEnd"/>
      <w:r w:rsidR="008F6C41">
        <w:rPr>
          <w:rFonts w:cs="Arial"/>
          <w:color w:val="141414"/>
          <w:szCs w:val="22"/>
        </w:rPr>
        <w:t>,</w:t>
      </w:r>
      <w:r w:rsidR="00F12DF2" w:rsidRPr="00E23C45">
        <w:rPr>
          <w:rFonts w:cs="Arial"/>
          <w:color w:val="141414"/>
          <w:szCs w:val="22"/>
        </w:rPr>
        <w:t xml:space="preserve"> where applicable</w:t>
      </w:r>
      <w:r w:rsidR="00066E22" w:rsidRPr="00E23C45">
        <w:rPr>
          <w:rFonts w:cs="Arial"/>
          <w:color w:val="141414"/>
          <w:szCs w:val="22"/>
        </w:rPr>
        <w:t>.</w:t>
      </w:r>
      <w:r w:rsidR="00F97B94" w:rsidRPr="00F97B94">
        <w:t xml:space="preserve"> </w:t>
      </w:r>
      <w:r w:rsidR="008F10BF">
        <w:t xml:space="preserve">Regard must also be had </w:t>
      </w:r>
      <w:r w:rsidR="008F10BF" w:rsidRPr="00910CFC">
        <w:t>to any material provision contained in a rights of way improvement plan for the area</w:t>
      </w:r>
      <w:r w:rsidR="00046799">
        <w:t xml:space="preserve"> under </w:t>
      </w:r>
      <w:r w:rsidR="008F10BF">
        <w:t>s</w:t>
      </w:r>
      <w:r w:rsidR="00405ECB">
        <w:t xml:space="preserve">ection </w:t>
      </w:r>
      <w:r w:rsidR="008F10BF">
        <w:t>119(6A)</w:t>
      </w:r>
      <w:r w:rsidR="0000430D">
        <w:t xml:space="preserve">. </w:t>
      </w:r>
      <w:r w:rsidR="00F97B94">
        <w:t xml:space="preserve">Other </w:t>
      </w:r>
      <w:r w:rsidR="00552629">
        <w:t xml:space="preserve">relevant </w:t>
      </w:r>
      <w:r w:rsidR="00F97B94">
        <w:t>factors are not excluded from consideration and could, for instance, include those pointing in favour of confirmation.</w:t>
      </w:r>
    </w:p>
    <w:p w14:paraId="58A4B603" w14:textId="77777777" w:rsidR="007A28B0" w:rsidRDefault="007A28B0">
      <w:pPr>
        <w:rPr>
          <w:b/>
          <w:color w:val="000000"/>
          <w:szCs w:val="22"/>
        </w:rPr>
      </w:pPr>
      <w:r>
        <w:rPr>
          <w:b/>
          <w:color w:val="000000"/>
          <w:szCs w:val="22"/>
        </w:rPr>
        <w:br w:type="page"/>
      </w:r>
    </w:p>
    <w:p w14:paraId="042E2E7D" w14:textId="5D1A6515" w:rsidR="003D12F9" w:rsidRDefault="003D12F9" w:rsidP="003D12F9">
      <w:pPr>
        <w:keepNext/>
        <w:widowControl w:val="0"/>
        <w:spacing w:before="180"/>
        <w:outlineLvl w:val="5"/>
        <w:rPr>
          <w:b/>
          <w:color w:val="000000"/>
          <w:szCs w:val="22"/>
        </w:rPr>
      </w:pPr>
      <w:r w:rsidRPr="003D12F9">
        <w:rPr>
          <w:b/>
          <w:color w:val="000000"/>
          <w:szCs w:val="22"/>
        </w:rPr>
        <w:lastRenderedPageBreak/>
        <w:t>Reasons</w:t>
      </w:r>
    </w:p>
    <w:p w14:paraId="042E2E7E" w14:textId="2FE2AE49" w:rsidR="00EC587F" w:rsidRPr="00893CF3" w:rsidRDefault="00EC587F" w:rsidP="003D12F9">
      <w:pPr>
        <w:keepNext/>
        <w:widowControl w:val="0"/>
        <w:spacing w:before="180"/>
        <w:outlineLvl w:val="5"/>
        <w:rPr>
          <w:bCs/>
          <w:i/>
          <w:color w:val="000000"/>
          <w:szCs w:val="22"/>
        </w:rPr>
      </w:pPr>
      <w:r w:rsidRPr="00893CF3">
        <w:rPr>
          <w:bCs/>
          <w:i/>
          <w:color w:val="000000"/>
          <w:szCs w:val="22"/>
        </w:rPr>
        <w:t>Whether it is expedient in the interests of the owner</w:t>
      </w:r>
      <w:r w:rsidR="00076A40" w:rsidRPr="00893CF3">
        <w:rPr>
          <w:bCs/>
          <w:i/>
          <w:color w:val="000000"/>
          <w:szCs w:val="22"/>
        </w:rPr>
        <w:t xml:space="preserve"> </w:t>
      </w:r>
      <w:r w:rsidRPr="00893CF3">
        <w:rPr>
          <w:bCs/>
          <w:i/>
          <w:color w:val="000000"/>
          <w:szCs w:val="22"/>
        </w:rPr>
        <w:t>of the land that the path in question should be diverted</w:t>
      </w:r>
    </w:p>
    <w:p w14:paraId="51F3FB02" w14:textId="0BAEDC8B" w:rsidR="000A4FC6" w:rsidRPr="00CE0D97" w:rsidRDefault="00E51AC4" w:rsidP="0013345D">
      <w:pPr>
        <w:numPr>
          <w:ilvl w:val="0"/>
          <w:numId w:val="22"/>
        </w:numPr>
        <w:tabs>
          <w:tab w:val="left" w:pos="432"/>
        </w:tabs>
        <w:spacing w:before="180"/>
        <w:ind w:left="432" w:hanging="432"/>
        <w:outlineLvl w:val="0"/>
        <w:rPr>
          <w:bCs/>
          <w:iCs/>
          <w:color w:val="000000"/>
          <w:kern w:val="28"/>
        </w:rPr>
      </w:pPr>
      <w:r w:rsidRPr="00CE0D97">
        <w:rPr>
          <w:bCs/>
          <w:iCs/>
          <w:color w:val="000000"/>
          <w:kern w:val="28"/>
        </w:rPr>
        <w:t xml:space="preserve">Footpath No. 11 </w:t>
      </w:r>
      <w:r w:rsidR="00900249">
        <w:rPr>
          <w:bCs/>
          <w:iCs/>
          <w:color w:val="000000"/>
          <w:kern w:val="28"/>
        </w:rPr>
        <w:t xml:space="preserve">(FP11) </w:t>
      </w:r>
      <w:r w:rsidRPr="00CE0D97">
        <w:rPr>
          <w:bCs/>
          <w:iCs/>
          <w:color w:val="000000"/>
          <w:kern w:val="28"/>
        </w:rPr>
        <w:t xml:space="preserve">links </w:t>
      </w:r>
      <w:r w:rsidR="00251A79">
        <w:rPr>
          <w:bCs/>
          <w:iCs/>
          <w:color w:val="000000"/>
          <w:kern w:val="28"/>
        </w:rPr>
        <w:t>b</w:t>
      </w:r>
      <w:r w:rsidRPr="00CE0D97">
        <w:t xml:space="preserve">ridleway </w:t>
      </w:r>
      <w:r w:rsidR="007E3C54">
        <w:t xml:space="preserve">No. </w:t>
      </w:r>
      <w:r w:rsidRPr="00CE0D97">
        <w:t xml:space="preserve">10 </w:t>
      </w:r>
      <w:r w:rsidR="00034CCD">
        <w:t>(BR10)</w:t>
      </w:r>
      <w:r w:rsidR="00C45D3E">
        <w:t>,</w:t>
      </w:r>
      <w:r w:rsidR="00034CCD">
        <w:t xml:space="preserve"> </w:t>
      </w:r>
      <w:r w:rsidRPr="00CE0D97">
        <w:t xml:space="preserve">which extends </w:t>
      </w:r>
      <w:r w:rsidR="007E3C54" w:rsidRPr="00CE0D97">
        <w:t xml:space="preserve">east </w:t>
      </w:r>
      <w:r w:rsidR="00C45D3E">
        <w:t xml:space="preserve">to </w:t>
      </w:r>
      <w:r w:rsidR="007E3C54" w:rsidRPr="00CE0D97">
        <w:t>west</w:t>
      </w:r>
      <w:r w:rsidR="00C45D3E">
        <w:t>,</w:t>
      </w:r>
      <w:r w:rsidRPr="00CE0D97">
        <w:t xml:space="preserve"> and footpath No</w:t>
      </w:r>
      <w:r w:rsidR="007E3C54">
        <w:t>.</w:t>
      </w:r>
      <w:r w:rsidRPr="00CE0D97">
        <w:t xml:space="preserve"> 4 </w:t>
      </w:r>
      <w:r w:rsidR="00034CCD">
        <w:t xml:space="preserve">(FP4) </w:t>
      </w:r>
      <w:r w:rsidRPr="00CE0D97">
        <w:t xml:space="preserve">which broadly extends </w:t>
      </w:r>
      <w:r w:rsidR="00826526" w:rsidRPr="00CE0D97">
        <w:t xml:space="preserve">in a south-west to north-east direction </w:t>
      </w:r>
      <w:r w:rsidR="005F701F" w:rsidRPr="00CE0D97">
        <w:t>near to</w:t>
      </w:r>
      <w:r w:rsidR="001E0AB6">
        <w:t xml:space="preserve"> FP11</w:t>
      </w:r>
      <w:r w:rsidRPr="00CE0D97">
        <w:t xml:space="preserve">. </w:t>
      </w:r>
      <w:r w:rsidR="00C14159">
        <w:t xml:space="preserve">FP11, </w:t>
      </w:r>
      <w:r w:rsidR="001B10F0" w:rsidRPr="00CE0D97">
        <w:t>subject of the Order</w:t>
      </w:r>
      <w:r w:rsidR="00C14159">
        <w:t>,</w:t>
      </w:r>
      <w:r w:rsidR="001B10F0" w:rsidRPr="00CE0D97">
        <w:t xml:space="preserve"> crosses a grassed field</w:t>
      </w:r>
      <w:r w:rsidR="0013345D" w:rsidRPr="00CE0D97">
        <w:t xml:space="preserve"> used for agriculture </w:t>
      </w:r>
      <w:r w:rsidR="00590789" w:rsidRPr="00CE0D97">
        <w:t>and through a barn</w:t>
      </w:r>
      <w:r w:rsidR="00B6517A">
        <w:t xml:space="preserve"> </w:t>
      </w:r>
      <w:r w:rsidR="0013345D" w:rsidRPr="00CE0D97">
        <w:t xml:space="preserve">granted </w:t>
      </w:r>
      <w:r w:rsidR="00853390" w:rsidRPr="00CE0D97">
        <w:t xml:space="preserve">planning permission in 2006. Hence, the footpath’s existing route is </w:t>
      </w:r>
      <w:r w:rsidR="00B4530B" w:rsidRPr="00CE0D97">
        <w:t>obstructed,</w:t>
      </w:r>
      <w:r w:rsidR="00B4530B">
        <w:t xml:space="preserve"> and it seems to have been for several years</w:t>
      </w:r>
      <w:r w:rsidR="0013345D" w:rsidRPr="00CE0D97">
        <w:t xml:space="preserve">. </w:t>
      </w:r>
      <w:r w:rsidR="00853390" w:rsidRPr="00CE0D97">
        <w:t>No Order was</w:t>
      </w:r>
      <w:r w:rsidR="0013345D" w:rsidRPr="00CE0D97">
        <w:t xml:space="preserve"> </w:t>
      </w:r>
      <w:r w:rsidR="00853390" w:rsidRPr="00CE0D97">
        <w:t>made to formally divert the path a</w:t>
      </w:r>
      <w:r w:rsidR="009C6209">
        <w:t>round</w:t>
      </w:r>
      <w:r w:rsidR="00853390" w:rsidRPr="00CE0D97">
        <w:t xml:space="preserve"> the time of the planning application</w:t>
      </w:r>
      <w:r w:rsidR="00B4530B">
        <w:t xml:space="preserve">. </w:t>
      </w:r>
    </w:p>
    <w:p w14:paraId="49C87D68" w14:textId="5EE0CF44" w:rsidR="0027344F" w:rsidRPr="00A74DE3" w:rsidRDefault="0027344F" w:rsidP="00C65DBF">
      <w:pPr>
        <w:numPr>
          <w:ilvl w:val="0"/>
          <w:numId w:val="22"/>
        </w:numPr>
        <w:tabs>
          <w:tab w:val="left" w:pos="432"/>
        </w:tabs>
        <w:spacing w:before="180"/>
        <w:ind w:left="432" w:hanging="432"/>
        <w:outlineLvl w:val="0"/>
        <w:rPr>
          <w:bCs/>
          <w:iCs/>
          <w:color w:val="000000"/>
          <w:kern w:val="28"/>
        </w:rPr>
      </w:pPr>
      <w:r w:rsidRPr="00CE0D97">
        <w:t>When considering the potential effect of the proposed diversion upon</w:t>
      </w:r>
      <w:r w:rsidR="00A74DE3">
        <w:t xml:space="preserve"> the</w:t>
      </w:r>
      <w:r w:rsidRPr="00CE0D97">
        <w:t xml:space="preserve"> use of the Order route by the public, the existing route should be assessed as if it was open and maintained to a standard suitable for those users who have the right to use it.</w:t>
      </w:r>
      <w:r w:rsidR="00A74DE3">
        <w:t xml:space="preserve"> However, I consider that it may be inappropriate to disregard the facts on the ground.   </w:t>
      </w:r>
    </w:p>
    <w:p w14:paraId="0F4BDFA5" w14:textId="5DDBF4FD" w:rsidR="00620334" w:rsidRPr="005463F3" w:rsidRDefault="003834FC" w:rsidP="0098417F">
      <w:pPr>
        <w:numPr>
          <w:ilvl w:val="0"/>
          <w:numId w:val="22"/>
        </w:numPr>
        <w:tabs>
          <w:tab w:val="left" w:pos="432"/>
        </w:tabs>
        <w:spacing w:before="180"/>
        <w:ind w:left="432" w:hanging="432"/>
        <w:outlineLvl w:val="0"/>
        <w:rPr>
          <w:bCs/>
          <w:iCs/>
          <w:color w:val="000000"/>
          <w:kern w:val="28"/>
        </w:rPr>
      </w:pPr>
      <w:r w:rsidRPr="00620334">
        <w:rPr>
          <w:bCs/>
          <w:iCs/>
          <w:color w:val="000000"/>
          <w:kern w:val="28"/>
        </w:rPr>
        <w:t>F</w:t>
      </w:r>
      <w:r w:rsidR="001E0AB6">
        <w:rPr>
          <w:bCs/>
          <w:iCs/>
          <w:color w:val="000000"/>
          <w:kern w:val="28"/>
        </w:rPr>
        <w:t>P11</w:t>
      </w:r>
      <w:r w:rsidRPr="00620334">
        <w:rPr>
          <w:bCs/>
          <w:iCs/>
          <w:color w:val="000000"/>
          <w:kern w:val="28"/>
        </w:rPr>
        <w:t xml:space="preserve"> passes through a livestock handling and feeding area</w:t>
      </w:r>
      <w:r w:rsidR="00620334" w:rsidRPr="00620334">
        <w:rPr>
          <w:bCs/>
          <w:iCs/>
          <w:color w:val="000000"/>
          <w:kern w:val="28"/>
        </w:rPr>
        <w:t xml:space="preserve"> so it is not </w:t>
      </w:r>
      <w:r w:rsidR="00620334" w:rsidRPr="00620334">
        <w:rPr>
          <w:szCs w:val="22"/>
        </w:rPr>
        <w:t xml:space="preserve">possible to walk the definitive </w:t>
      </w:r>
      <w:r w:rsidR="00620334" w:rsidRPr="005463F3">
        <w:rPr>
          <w:szCs w:val="22"/>
        </w:rPr>
        <w:t>route</w:t>
      </w:r>
      <w:r w:rsidR="005463F3">
        <w:rPr>
          <w:szCs w:val="22"/>
        </w:rPr>
        <w:t xml:space="preserve">, but </w:t>
      </w:r>
      <w:r w:rsidR="005463F3" w:rsidRPr="005463F3">
        <w:rPr>
          <w:szCs w:val="22"/>
        </w:rPr>
        <w:t>I was still able to access the route sufficiently to judge the difference between the legally existing and proposed routes.</w:t>
      </w:r>
      <w:r w:rsidR="005463F3">
        <w:rPr>
          <w:rFonts w:ascii="Times New Roman" w:hAnsi="Times New Roman"/>
          <w:sz w:val="24"/>
          <w:szCs w:val="24"/>
        </w:rPr>
        <w:t xml:space="preserve"> </w:t>
      </w:r>
    </w:p>
    <w:p w14:paraId="2D514847" w14:textId="6EBF5D94" w:rsidR="005F4281" w:rsidRPr="00D529D2" w:rsidRDefault="006773EF" w:rsidP="00C5447C">
      <w:pPr>
        <w:pStyle w:val="Style1"/>
        <w:tabs>
          <w:tab w:val="num" w:pos="720"/>
        </w:tabs>
      </w:pPr>
      <w:r w:rsidRPr="008F4711">
        <w:rPr>
          <w:bCs/>
          <w:iCs/>
        </w:rPr>
        <w:t xml:space="preserve">I note </w:t>
      </w:r>
      <w:r w:rsidR="007D3121" w:rsidRPr="008F4711">
        <w:rPr>
          <w:bCs/>
          <w:iCs/>
        </w:rPr>
        <w:t>objectors’</w:t>
      </w:r>
      <w:r w:rsidRPr="008F4711">
        <w:rPr>
          <w:bCs/>
          <w:iCs/>
        </w:rPr>
        <w:t xml:space="preserve"> comments about the barn not being extensively used for agriculture, but </w:t>
      </w:r>
      <w:r w:rsidR="00DF046F" w:rsidRPr="008F4711">
        <w:rPr>
          <w:bCs/>
          <w:iCs/>
        </w:rPr>
        <w:t xml:space="preserve">there is no substantive evidence to support this view and I </w:t>
      </w:r>
      <w:r w:rsidR="007E3C54">
        <w:rPr>
          <w:bCs/>
          <w:iCs/>
        </w:rPr>
        <w:t>saw</w:t>
      </w:r>
      <w:r w:rsidR="00DF046F" w:rsidRPr="008F4711">
        <w:rPr>
          <w:bCs/>
          <w:iCs/>
        </w:rPr>
        <w:t xml:space="preserve"> s</w:t>
      </w:r>
      <w:r w:rsidR="00CE0D97" w:rsidRPr="008F4711">
        <w:rPr>
          <w:bCs/>
          <w:iCs/>
        </w:rPr>
        <w:t xml:space="preserve">heep in the building and on the land at the time of my site visit. </w:t>
      </w:r>
      <w:r w:rsidR="003834FC" w:rsidRPr="008F4711">
        <w:rPr>
          <w:bCs/>
          <w:iCs/>
        </w:rPr>
        <w:t xml:space="preserve">By diverting the </w:t>
      </w:r>
      <w:r w:rsidR="00142D98" w:rsidRPr="008F4711">
        <w:rPr>
          <w:bCs/>
          <w:iCs/>
        </w:rPr>
        <w:t>path,</w:t>
      </w:r>
      <w:r w:rsidR="003834FC" w:rsidRPr="008F4711">
        <w:rPr>
          <w:bCs/>
          <w:iCs/>
        </w:rPr>
        <w:t xml:space="preserve"> the land could be used more efficiently for agriculture. </w:t>
      </w:r>
      <w:r w:rsidR="00D529D2" w:rsidRPr="008F4711">
        <w:rPr>
          <w:color w:val="auto"/>
        </w:rPr>
        <w:t>The proposed diversion would also remove the need for the landowner to reinstate the existing alignment, which would significantly affect</w:t>
      </w:r>
      <w:r w:rsidR="00035498">
        <w:rPr>
          <w:color w:val="auto"/>
        </w:rPr>
        <w:t xml:space="preserve"> </w:t>
      </w:r>
      <w:r w:rsidR="00035498" w:rsidRPr="00035498">
        <w:rPr>
          <w:color w:val="auto"/>
        </w:rPr>
        <w:t xml:space="preserve">their </w:t>
      </w:r>
      <w:r w:rsidR="00D529D2" w:rsidRPr="00035498">
        <w:rPr>
          <w:color w:val="auto"/>
        </w:rPr>
        <w:t>livelihood,</w:t>
      </w:r>
      <w:r w:rsidR="00D529D2" w:rsidRPr="008F4711">
        <w:rPr>
          <w:color w:val="auto"/>
        </w:rPr>
        <w:t xml:space="preserve"> as it would </w:t>
      </w:r>
      <w:r w:rsidR="003F3046">
        <w:rPr>
          <w:color w:val="auto"/>
        </w:rPr>
        <w:t xml:space="preserve">require </w:t>
      </w:r>
      <w:r w:rsidR="00D529D2" w:rsidRPr="008F4711">
        <w:rPr>
          <w:color w:val="auto"/>
        </w:rPr>
        <w:t>the removal of the barn on the route. </w:t>
      </w:r>
      <w:r w:rsidR="008F4711" w:rsidRPr="008F4711">
        <w:rPr>
          <w:color w:val="auto"/>
        </w:rPr>
        <w:t>I note the guidance referred to</w:t>
      </w:r>
      <w:r w:rsidR="008F4711">
        <w:rPr>
          <w:color w:val="auto"/>
        </w:rPr>
        <w:t xml:space="preserve"> by an objector</w:t>
      </w:r>
      <w:r w:rsidR="008F4711" w:rsidRPr="008F4711">
        <w:rPr>
          <w:color w:val="auto"/>
        </w:rPr>
        <w:t xml:space="preserve">, but for the reasons set out, I consider </w:t>
      </w:r>
      <w:r w:rsidR="003F3046">
        <w:rPr>
          <w:color w:val="auto"/>
        </w:rPr>
        <w:t xml:space="preserve">that </w:t>
      </w:r>
      <w:r w:rsidR="008F4711" w:rsidRPr="008F4711">
        <w:rPr>
          <w:color w:val="auto"/>
        </w:rPr>
        <w:t xml:space="preserve">it </w:t>
      </w:r>
      <w:r w:rsidR="005F4281" w:rsidRPr="008F4711">
        <w:rPr>
          <w:bCs/>
          <w:iCs/>
        </w:rPr>
        <w:t xml:space="preserve">would be </w:t>
      </w:r>
      <w:r w:rsidR="005F4281" w:rsidRPr="009F08E2">
        <w:t xml:space="preserve">expedient in the interests of the landowners for the footpath to be diverted.  </w:t>
      </w:r>
    </w:p>
    <w:p w14:paraId="4D7334C3" w14:textId="77777777" w:rsidR="002D5FE6" w:rsidRPr="00893CF3" w:rsidRDefault="002D5FE6" w:rsidP="002D5FE6">
      <w:pPr>
        <w:pStyle w:val="Style1"/>
        <w:numPr>
          <w:ilvl w:val="0"/>
          <w:numId w:val="0"/>
        </w:numPr>
        <w:rPr>
          <w:bCs/>
          <w:i/>
        </w:rPr>
      </w:pPr>
      <w:r w:rsidRPr="00893CF3">
        <w:rPr>
          <w:bCs/>
          <w:i/>
        </w:rPr>
        <w:t>Whether any new termination point is substantially as convenient to the public</w:t>
      </w:r>
    </w:p>
    <w:p w14:paraId="591F918F" w14:textId="4ECF6FD5" w:rsidR="009D14B6" w:rsidRPr="000F5D49" w:rsidRDefault="00F60DAD" w:rsidP="00D96B97">
      <w:pPr>
        <w:pStyle w:val="Style1"/>
        <w:tabs>
          <w:tab w:val="num" w:pos="720"/>
        </w:tabs>
        <w:autoSpaceDE w:val="0"/>
        <w:autoSpaceDN w:val="0"/>
        <w:adjustRightInd w:val="0"/>
        <w:spacing w:before="120"/>
        <w:rPr>
          <w:i/>
          <w:iCs/>
        </w:rPr>
      </w:pPr>
      <w:r w:rsidRPr="000F5D49">
        <w:rPr>
          <w:rFonts w:cs="Verdana"/>
          <w:szCs w:val="22"/>
        </w:rPr>
        <w:t xml:space="preserve">The </w:t>
      </w:r>
      <w:r w:rsidR="003F3046">
        <w:rPr>
          <w:rFonts w:cs="Verdana"/>
          <w:szCs w:val="22"/>
        </w:rPr>
        <w:t xml:space="preserve">proposed </w:t>
      </w:r>
      <w:r w:rsidRPr="00BF56D0">
        <w:t xml:space="preserve">diversion would </w:t>
      </w:r>
      <w:r w:rsidR="00F633A0">
        <w:t xml:space="preserve">not change </w:t>
      </w:r>
      <w:r w:rsidR="000F5D49">
        <w:t xml:space="preserve">the path’s location at point A, </w:t>
      </w:r>
      <w:r w:rsidR="00AC797A" w:rsidRPr="00BF56D0">
        <w:t xml:space="preserve">but </w:t>
      </w:r>
      <w:r w:rsidR="000F5D49">
        <w:t xml:space="preserve">it’s </w:t>
      </w:r>
      <w:r w:rsidR="00725577" w:rsidRPr="00BF56D0">
        <w:t>termination at point B would change to point C</w:t>
      </w:r>
      <w:r w:rsidRPr="00BF56D0">
        <w:t>.</w:t>
      </w:r>
      <w:r w:rsidR="00725577" w:rsidRPr="00BF56D0">
        <w:t xml:space="preserve"> Both points B and C </w:t>
      </w:r>
      <w:r w:rsidR="003B531B" w:rsidRPr="00BF56D0">
        <w:t xml:space="preserve">join </w:t>
      </w:r>
      <w:r w:rsidR="00034CCD">
        <w:t>FP4</w:t>
      </w:r>
      <w:r w:rsidR="003B531B" w:rsidRPr="00BF56D0">
        <w:t>.</w:t>
      </w:r>
      <w:r w:rsidR="00094C42" w:rsidRPr="00BF56D0">
        <w:t xml:space="preserve"> </w:t>
      </w:r>
      <w:r w:rsidR="003423C7" w:rsidRPr="00BF56D0">
        <w:t xml:space="preserve">As a result, </w:t>
      </w:r>
      <w:r w:rsidR="004927A6" w:rsidRPr="00BF56D0">
        <w:t>the p</w:t>
      </w:r>
      <w:r w:rsidR="003B531B" w:rsidRPr="00BF56D0">
        <w:t xml:space="preserve">roposed diversion would join </w:t>
      </w:r>
      <w:r w:rsidR="00034CCD">
        <w:t>FP4</w:t>
      </w:r>
      <w:r w:rsidR="003B531B" w:rsidRPr="00BF56D0">
        <w:t xml:space="preserve"> roughly </w:t>
      </w:r>
      <w:r w:rsidR="00A819E5" w:rsidRPr="00BF56D0">
        <w:t>100</w:t>
      </w:r>
      <w:r w:rsidR="003B531B" w:rsidRPr="00BF56D0">
        <w:t xml:space="preserve"> metres to the south of </w:t>
      </w:r>
      <w:r w:rsidR="00B16C0D" w:rsidRPr="00BF56D0">
        <w:t xml:space="preserve">point B. </w:t>
      </w:r>
      <w:r w:rsidR="004927A6" w:rsidRPr="00BF56D0">
        <w:t xml:space="preserve">The overall length of the diversion </w:t>
      </w:r>
      <w:r w:rsidR="006C0B54" w:rsidRPr="00BF56D0">
        <w:t xml:space="preserve">using points A-C-B would be around 306 metres which is roughly 46 metres longer than the existing route. The gradients of </w:t>
      </w:r>
      <w:r w:rsidR="00BF56D0" w:rsidRPr="00BF56D0">
        <w:t xml:space="preserve">both routes </w:t>
      </w:r>
      <w:r w:rsidR="006C0B54" w:rsidRPr="00BF56D0">
        <w:t xml:space="preserve">are </w:t>
      </w:r>
      <w:r w:rsidR="00BF56D0" w:rsidRPr="00BF56D0">
        <w:t>similar,</w:t>
      </w:r>
      <w:r w:rsidR="006C0B54" w:rsidRPr="00BF56D0">
        <w:t xml:space="preserve"> and users </w:t>
      </w:r>
      <w:r w:rsidR="004E4EA4" w:rsidRPr="00BF56D0">
        <w:t>would, despite the additional length, be able to enjoy the con</w:t>
      </w:r>
      <w:r w:rsidR="00B16C0D" w:rsidRPr="00BF56D0">
        <w:t xml:space="preserve">venience of </w:t>
      </w:r>
      <w:r w:rsidR="00E8029D" w:rsidRPr="00BF56D0">
        <w:t xml:space="preserve">moving between </w:t>
      </w:r>
      <w:r w:rsidR="00034CCD">
        <w:t>BR10</w:t>
      </w:r>
      <w:r w:rsidR="00E8029D" w:rsidRPr="00BF56D0">
        <w:t xml:space="preserve"> and </w:t>
      </w:r>
      <w:r w:rsidR="00034CCD">
        <w:t>FP4</w:t>
      </w:r>
      <w:r w:rsidR="00E8029D" w:rsidRPr="00BF56D0">
        <w:t xml:space="preserve"> which is the connection that </w:t>
      </w:r>
      <w:r w:rsidR="001E0AB6">
        <w:t>FP11</w:t>
      </w:r>
      <w:r w:rsidR="00E8029D" w:rsidRPr="00BF56D0">
        <w:t xml:space="preserve"> affords. </w:t>
      </w:r>
      <w:r w:rsidR="009D14B6" w:rsidRPr="00BF56D0">
        <w:t xml:space="preserve"> </w:t>
      </w:r>
    </w:p>
    <w:p w14:paraId="042E2E81" w14:textId="42F2931F" w:rsidR="00EC587F" w:rsidRPr="00B55FDB" w:rsidRDefault="00EC587F" w:rsidP="00EC587F">
      <w:pPr>
        <w:tabs>
          <w:tab w:val="left" w:pos="432"/>
        </w:tabs>
        <w:spacing w:before="180"/>
        <w:outlineLvl w:val="0"/>
        <w:rPr>
          <w:bCs/>
          <w:i/>
          <w:color w:val="000000"/>
          <w:kern w:val="28"/>
        </w:rPr>
      </w:pPr>
      <w:r w:rsidRPr="00B55FDB">
        <w:rPr>
          <w:bCs/>
          <w:i/>
          <w:color w:val="000000"/>
          <w:kern w:val="28"/>
        </w:rPr>
        <w:t>Whether the new path will not be substantially less convenient to the public</w:t>
      </w:r>
    </w:p>
    <w:p w14:paraId="68BDF607" w14:textId="777EA1F1" w:rsidR="00121093" w:rsidRPr="00B55FDB" w:rsidRDefault="005D36B2" w:rsidP="00121093">
      <w:pPr>
        <w:pStyle w:val="Style1"/>
        <w:autoSpaceDE w:val="0"/>
        <w:autoSpaceDN w:val="0"/>
        <w:adjustRightInd w:val="0"/>
        <w:spacing w:before="120"/>
      </w:pPr>
      <w:r w:rsidRPr="00B55FDB">
        <w:t xml:space="preserve">The path is </w:t>
      </w:r>
      <w:r w:rsidR="00C355F3" w:rsidRPr="00B55FDB">
        <w:t>typic</w:t>
      </w:r>
      <w:r w:rsidR="00E508E5" w:rsidRPr="00B55FDB">
        <w:t xml:space="preserve">ally used for </w:t>
      </w:r>
      <w:r w:rsidRPr="00B55FDB">
        <w:t>recreational purposes</w:t>
      </w:r>
      <w:r w:rsidR="00707B24" w:rsidRPr="00B55FDB">
        <w:t xml:space="preserve">. </w:t>
      </w:r>
      <w:r w:rsidR="00E508E5" w:rsidRPr="00B55FDB">
        <w:t xml:space="preserve">The proposed diversion would shorten the distance </w:t>
      </w:r>
      <w:r w:rsidR="007D7F2E" w:rsidRPr="00B55FDB">
        <w:t xml:space="preserve">across the field between point A and </w:t>
      </w:r>
      <w:r w:rsidR="00034CCD">
        <w:t>FP4</w:t>
      </w:r>
      <w:r w:rsidR="005463F3">
        <w:t>,</w:t>
      </w:r>
      <w:r w:rsidR="00B74B83" w:rsidRPr="00B55FDB">
        <w:t xml:space="preserve"> which </w:t>
      </w:r>
      <w:r w:rsidR="00CC7610" w:rsidRPr="00B55FDB">
        <w:t>is a stone surface</w:t>
      </w:r>
      <w:r w:rsidR="005463F3">
        <w:t>,</w:t>
      </w:r>
      <w:r w:rsidR="00E937D5">
        <w:t xml:space="preserve"> by around 54 metres</w:t>
      </w:r>
      <w:r w:rsidR="007D7F2E" w:rsidRPr="00B55FDB">
        <w:t xml:space="preserve">. </w:t>
      </w:r>
      <w:r w:rsidR="00C276BE">
        <w:t xml:space="preserve">The field across which the existing and proposed routes cross </w:t>
      </w:r>
      <w:r w:rsidR="002F1A41" w:rsidRPr="00B55FDB">
        <w:t xml:space="preserve">can get muddy. </w:t>
      </w:r>
      <w:r w:rsidR="00E6221E" w:rsidRPr="00B55FDB">
        <w:t>The diverted route would mean that users do not need to use a st</w:t>
      </w:r>
      <w:r w:rsidR="005463F3">
        <w:t>i</w:t>
      </w:r>
      <w:r w:rsidR="00E6221E" w:rsidRPr="00B55FDB">
        <w:t>le</w:t>
      </w:r>
      <w:r w:rsidR="00440DF8" w:rsidRPr="00B55FDB">
        <w:t xml:space="preserve"> through the stone wall at point B. </w:t>
      </w:r>
      <w:r w:rsidR="00A65808">
        <w:t xml:space="preserve">Thus, </w:t>
      </w:r>
      <w:r w:rsidR="00A65808" w:rsidRPr="00B55FDB">
        <w:t>the route’s accessibility would be improved as there would also not be any extra difficulty created for users.</w:t>
      </w:r>
      <w:r w:rsidR="00A65808">
        <w:t xml:space="preserve"> </w:t>
      </w:r>
      <w:r w:rsidR="00C276BE">
        <w:t>There</w:t>
      </w:r>
      <w:r w:rsidR="005510B5" w:rsidRPr="00B55FDB">
        <w:t xml:space="preserve"> would be a relatively modest difference in journey time</w:t>
      </w:r>
      <w:r w:rsidR="00121093" w:rsidRPr="00B55FDB">
        <w:t xml:space="preserve"> between the existing and proposed route</w:t>
      </w:r>
      <w:r w:rsidR="00E937D5">
        <w:t xml:space="preserve">. </w:t>
      </w:r>
    </w:p>
    <w:p w14:paraId="6C7BB095" w14:textId="77777777" w:rsidR="00DC7BD5" w:rsidRDefault="00440DF8" w:rsidP="00DC7BD5">
      <w:pPr>
        <w:pStyle w:val="Style1"/>
        <w:autoSpaceDE w:val="0"/>
        <w:autoSpaceDN w:val="0"/>
        <w:adjustRightInd w:val="0"/>
        <w:spacing w:before="120"/>
      </w:pPr>
      <w:r w:rsidRPr="00B55FDB">
        <w:t xml:space="preserve">Users would not be far away from the existing route and the proposed route </w:t>
      </w:r>
    </w:p>
    <w:p w14:paraId="4997F8F1" w14:textId="693B6C7F" w:rsidR="00122B62" w:rsidRPr="00B55FDB" w:rsidRDefault="00440DF8" w:rsidP="00DC7BD5">
      <w:pPr>
        <w:pStyle w:val="Style1"/>
        <w:numPr>
          <w:ilvl w:val="0"/>
          <w:numId w:val="0"/>
        </w:numPr>
        <w:autoSpaceDE w:val="0"/>
        <w:autoSpaceDN w:val="0"/>
        <w:adjustRightInd w:val="0"/>
        <w:spacing w:before="120"/>
        <w:ind w:left="431"/>
      </w:pPr>
      <w:r w:rsidRPr="00B55FDB">
        <w:lastRenderedPageBreak/>
        <w:t>would be easy to follow</w:t>
      </w:r>
      <w:r w:rsidR="004A1418" w:rsidRPr="00B55FDB">
        <w:t xml:space="preserve"> with a clear line of sight</w:t>
      </w:r>
      <w:r w:rsidRPr="00B55FDB">
        <w:t>. The footpath’s new width would be 2 metres</w:t>
      </w:r>
      <w:r w:rsidR="0061379B" w:rsidRPr="00B55FDB">
        <w:t xml:space="preserve"> and grassed</w:t>
      </w:r>
      <w:r w:rsidR="00B55FDB" w:rsidRPr="00B55FDB">
        <w:t>; no change would be experienced in this regard</w:t>
      </w:r>
      <w:r w:rsidR="00C36F25">
        <w:t xml:space="preserve">. </w:t>
      </w:r>
      <w:r w:rsidR="00121093" w:rsidRPr="00B55FDB">
        <w:t xml:space="preserve">I therefore consider that the </w:t>
      </w:r>
      <w:r w:rsidR="00122B62" w:rsidRPr="00B55FDB">
        <w:t>proposed route would not be substantially less convenient to the public if it were diverted.</w:t>
      </w:r>
    </w:p>
    <w:p w14:paraId="042E2E87" w14:textId="5925D567" w:rsidR="00BC12DB" w:rsidRPr="00893CF3" w:rsidRDefault="009338F8" w:rsidP="002E5250">
      <w:pPr>
        <w:tabs>
          <w:tab w:val="left" w:pos="432"/>
        </w:tabs>
        <w:spacing w:before="180"/>
        <w:outlineLvl w:val="0"/>
        <w:rPr>
          <w:bCs/>
          <w:i/>
          <w:color w:val="000000"/>
          <w:kern w:val="28"/>
        </w:rPr>
      </w:pPr>
      <w:r w:rsidRPr="00893CF3">
        <w:rPr>
          <w:bCs/>
          <w:i/>
        </w:rPr>
        <w:t xml:space="preserve">The effect </w:t>
      </w:r>
      <w:r w:rsidR="00BC12DB" w:rsidRPr="00893CF3">
        <w:rPr>
          <w:bCs/>
          <w:i/>
        </w:rPr>
        <w:t>of the diversion on public enjoyment of the path as a whole</w:t>
      </w:r>
      <w:r w:rsidR="005A2AA1" w:rsidRPr="00893CF3">
        <w:rPr>
          <w:bCs/>
          <w:i/>
        </w:rPr>
        <w:t xml:space="preserve"> </w:t>
      </w:r>
    </w:p>
    <w:p w14:paraId="32CBAB4B" w14:textId="5F22A33C" w:rsidR="00E73B8A" w:rsidRPr="00EB4834" w:rsidRDefault="00BA563E" w:rsidP="00BA563E">
      <w:pPr>
        <w:pStyle w:val="Style1"/>
        <w:numPr>
          <w:ilvl w:val="0"/>
          <w:numId w:val="28"/>
        </w:numPr>
        <w:tabs>
          <w:tab w:val="clear" w:pos="720"/>
        </w:tabs>
        <w:autoSpaceDE w:val="0"/>
        <w:autoSpaceDN w:val="0"/>
        <w:adjustRightInd w:val="0"/>
        <w:spacing w:before="120"/>
      </w:pPr>
      <w:r w:rsidRPr="00EB4834">
        <w:t xml:space="preserve">The existing route is part of a network of public rights of way </w:t>
      </w:r>
      <w:r w:rsidR="00121093" w:rsidRPr="00EB4834">
        <w:t xml:space="preserve">extending across </w:t>
      </w:r>
      <w:r w:rsidR="0091102D" w:rsidRPr="00EB4834">
        <w:t>the countryside</w:t>
      </w:r>
      <w:r w:rsidRPr="00EB4834">
        <w:t xml:space="preserve">. They provide opportunity for shorter and longer </w:t>
      </w:r>
      <w:r w:rsidR="004C4966" w:rsidRPr="00EB4834">
        <w:t>walks</w:t>
      </w:r>
      <w:r w:rsidR="005C1996" w:rsidRPr="00EB4834">
        <w:t xml:space="preserve"> taking in the undulating landscape</w:t>
      </w:r>
      <w:r w:rsidR="00897B36" w:rsidRPr="00EB4834">
        <w:t>.</w:t>
      </w:r>
      <w:r w:rsidR="005C1996" w:rsidRPr="00EB4834">
        <w:t xml:space="preserve"> </w:t>
      </w:r>
    </w:p>
    <w:p w14:paraId="0ED7CD4B" w14:textId="5EE5A35F" w:rsidR="001212CE" w:rsidRPr="00EB4834" w:rsidRDefault="00936FBD" w:rsidP="00B1188A">
      <w:pPr>
        <w:pStyle w:val="Style1"/>
        <w:numPr>
          <w:ilvl w:val="0"/>
          <w:numId w:val="28"/>
        </w:numPr>
        <w:tabs>
          <w:tab w:val="clear" w:pos="720"/>
        </w:tabs>
        <w:autoSpaceDE w:val="0"/>
        <w:autoSpaceDN w:val="0"/>
        <w:adjustRightInd w:val="0"/>
        <w:spacing w:before="120"/>
      </w:pPr>
      <w:r w:rsidRPr="00EB4834">
        <w:t>The proposed route would divert from the existing route by a</w:t>
      </w:r>
      <w:r w:rsidR="00897B36" w:rsidRPr="00EB4834">
        <w:t xml:space="preserve">round </w:t>
      </w:r>
      <w:r w:rsidR="00E31A22" w:rsidRPr="00EB4834">
        <w:t xml:space="preserve">100 metres at its widest point next to </w:t>
      </w:r>
      <w:r w:rsidR="00034CCD">
        <w:t>FP4</w:t>
      </w:r>
      <w:r w:rsidR="00E31A22" w:rsidRPr="00EB4834">
        <w:t xml:space="preserve">. However, the </w:t>
      </w:r>
      <w:r w:rsidR="00F74D6E" w:rsidRPr="00EB4834">
        <w:t xml:space="preserve">distance gradually </w:t>
      </w:r>
      <w:r w:rsidR="00AB5969">
        <w:t xml:space="preserve">decreases closer to </w:t>
      </w:r>
      <w:r w:rsidR="00F74D6E" w:rsidRPr="00EB4834">
        <w:t>point A</w:t>
      </w:r>
      <w:r w:rsidR="00AB5969">
        <w:t>.</w:t>
      </w:r>
      <w:r w:rsidR="00F74D6E" w:rsidRPr="00EB4834">
        <w:t xml:space="preserve"> </w:t>
      </w:r>
      <w:r w:rsidR="00F063FD" w:rsidRPr="00B55FDB">
        <w:t xml:space="preserve">Views enjoyed </w:t>
      </w:r>
      <w:r w:rsidR="00F063FD">
        <w:t xml:space="preserve">of the rural landscape </w:t>
      </w:r>
      <w:r w:rsidR="00F063FD" w:rsidRPr="00B55FDB">
        <w:t>from either the existing or proposed route would be similar, albeit with a slight change to the orientation of travel in either direction.</w:t>
      </w:r>
      <w:r w:rsidR="00F063FD">
        <w:t xml:space="preserve"> </w:t>
      </w:r>
      <w:r w:rsidR="0096170E">
        <w:t xml:space="preserve">Hence, </w:t>
      </w:r>
      <w:r w:rsidR="00EB4834" w:rsidRPr="00EB4834">
        <w:t xml:space="preserve">users’ enjoyment of the </w:t>
      </w:r>
      <w:r w:rsidR="001212CE">
        <w:t xml:space="preserve">proposed </w:t>
      </w:r>
      <w:r w:rsidR="00EB4834" w:rsidRPr="00EB4834">
        <w:t xml:space="preserve">route and its surroundings would be </w:t>
      </w:r>
      <w:r w:rsidR="00E029AA">
        <w:t>comparable</w:t>
      </w:r>
      <w:r w:rsidR="00E029AA" w:rsidRPr="00EB4834">
        <w:t xml:space="preserve"> </w:t>
      </w:r>
      <w:r w:rsidR="00EB4834" w:rsidRPr="00EB4834">
        <w:t xml:space="preserve">with a variety of </w:t>
      </w:r>
      <w:r w:rsidR="001212CE">
        <w:t xml:space="preserve">rural </w:t>
      </w:r>
      <w:r w:rsidR="00EB4834" w:rsidRPr="00EB4834">
        <w:t>views available</w:t>
      </w:r>
      <w:r w:rsidR="00F97E20">
        <w:t xml:space="preserve">, and thus the </w:t>
      </w:r>
      <w:r w:rsidR="001212CE">
        <w:t xml:space="preserve">historic </w:t>
      </w:r>
      <w:r w:rsidR="00DA46C2">
        <w:t xml:space="preserve">and archaeological </w:t>
      </w:r>
      <w:r w:rsidR="001212CE" w:rsidRPr="00EA3A23">
        <w:t xml:space="preserve">significance of either </w:t>
      </w:r>
      <w:r w:rsidR="004F4CF4">
        <w:t xml:space="preserve">of </w:t>
      </w:r>
      <w:r w:rsidR="001212CE" w:rsidRPr="00EA3A23">
        <w:t>the</w:t>
      </w:r>
      <w:r w:rsidR="004F4CF4">
        <w:t xml:space="preserve"> Scheduled Monuments at </w:t>
      </w:r>
      <w:r w:rsidR="002336A7">
        <w:t xml:space="preserve">Robin Hood’s Picking Rods or </w:t>
      </w:r>
      <w:r w:rsidR="00E86DA6">
        <w:t>a prehistoric cup</w:t>
      </w:r>
      <w:r w:rsidR="0080217C">
        <w:t>-</w:t>
      </w:r>
      <w:r w:rsidR="00E86DA6">
        <w:t>marked stone</w:t>
      </w:r>
      <w:r w:rsidR="00D5713A">
        <w:t xml:space="preserve">. </w:t>
      </w:r>
    </w:p>
    <w:p w14:paraId="0876BE16" w14:textId="01655789" w:rsidR="005F4281" w:rsidRDefault="00EB4834" w:rsidP="00936FBD">
      <w:pPr>
        <w:pStyle w:val="Style1"/>
        <w:numPr>
          <w:ilvl w:val="0"/>
          <w:numId w:val="28"/>
        </w:numPr>
        <w:tabs>
          <w:tab w:val="clear" w:pos="720"/>
        </w:tabs>
        <w:autoSpaceDE w:val="0"/>
        <w:autoSpaceDN w:val="0"/>
        <w:adjustRightInd w:val="0"/>
        <w:spacing w:before="120"/>
      </w:pPr>
      <w:r w:rsidRPr="00B55FDB">
        <w:t>The diverted route would mean that users do not need to use a st</w:t>
      </w:r>
      <w:r w:rsidR="00C36F25">
        <w:t>ile</w:t>
      </w:r>
      <w:r w:rsidRPr="00B55FDB">
        <w:t xml:space="preserve"> through the stone wall at point B.</w:t>
      </w:r>
    </w:p>
    <w:p w14:paraId="48D8005D" w14:textId="29F5E2DD" w:rsidR="0061714D" w:rsidRDefault="0061714D" w:rsidP="00E8512E">
      <w:pPr>
        <w:pStyle w:val="Style1"/>
        <w:numPr>
          <w:ilvl w:val="0"/>
          <w:numId w:val="28"/>
        </w:numPr>
        <w:tabs>
          <w:tab w:val="clear" w:pos="720"/>
        </w:tabs>
        <w:autoSpaceDE w:val="0"/>
        <w:autoSpaceDN w:val="0"/>
        <w:adjustRightInd w:val="0"/>
        <w:spacing w:before="120"/>
      </w:pPr>
      <w:r>
        <w:t>I</w:t>
      </w:r>
      <w:r w:rsidR="001C22CE">
        <w:t>,</w:t>
      </w:r>
      <w:r>
        <w:t xml:space="preserve"> therefore</w:t>
      </w:r>
      <w:r w:rsidR="001C22CE">
        <w:t>,</w:t>
      </w:r>
      <w:r>
        <w:t xml:space="preserve"> consider that the enjoyment of those who seek pleasure from informal recreation on footpaths such as these would not be diminished because of the Order.</w:t>
      </w:r>
    </w:p>
    <w:p w14:paraId="042E2E89" w14:textId="1A9652FF" w:rsidR="00CB5401" w:rsidRPr="00893CF3" w:rsidRDefault="00CB5401" w:rsidP="00CB5401">
      <w:pPr>
        <w:tabs>
          <w:tab w:val="left" w:pos="432"/>
        </w:tabs>
        <w:spacing w:before="180"/>
        <w:outlineLvl w:val="0"/>
        <w:rPr>
          <w:bCs/>
          <w:i/>
        </w:rPr>
      </w:pPr>
      <w:r w:rsidRPr="00893CF3">
        <w:rPr>
          <w:bCs/>
          <w:i/>
        </w:rPr>
        <w:t xml:space="preserve">The effect of the diversion on other land served by the existing paths </w:t>
      </w:r>
      <w:r w:rsidR="00440F29" w:rsidRPr="00893CF3">
        <w:rPr>
          <w:bCs/>
          <w:i/>
        </w:rPr>
        <w:t xml:space="preserve">and </w:t>
      </w:r>
      <w:r w:rsidRPr="00893CF3">
        <w:rPr>
          <w:bCs/>
          <w:i/>
        </w:rPr>
        <w:t>the land over which the new paths would be created</w:t>
      </w:r>
    </w:p>
    <w:p w14:paraId="318D84E7" w14:textId="287E7945" w:rsidR="0097716D" w:rsidRPr="00B55FDB" w:rsidRDefault="0097716D" w:rsidP="001055B6">
      <w:pPr>
        <w:pStyle w:val="Style1"/>
        <w:autoSpaceDE w:val="0"/>
        <w:autoSpaceDN w:val="0"/>
        <w:adjustRightInd w:val="0"/>
        <w:spacing w:before="120"/>
      </w:pPr>
      <w:r w:rsidRPr="00B55FDB">
        <w:t xml:space="preserve">There is nothing to </w:t>
      </w:r>
      <w:r w:rsidR="00375CBB" w:rsidRPr="00B55FDB">
        <w:t>suggest</w:t>
      </w:r>
      <w:r w:rsidRPr="00B55FDB">
        <w:t xml:space="preserve"> that the proposed diversion will have any adverse effect on land served by the existing route or on the land over which the diverted route would be created</w:t>
      </w:r>
      <w:r w:rsidR="0023148B" w:rsidRPr="00B55FDB">
        <w:t xml:space="preserve"> </w:t>
      </w:r>
      <w:r w:rsidR="00375CBB" w:rsidRPr="00B55FDB">
        <w:t xml:space="preserve">as they are both </w:t>
      </w:r>
      <w:r w:rsidR="0023148B" w:rsidRPr="00B55FDB">
        <w:t>within the same ownership.</w:t>
      </w:r>
    </w:p>
    <w:p w14:paraId="18E97DD1" w14:textId="508C69C1" w:rsidR="0023148B" w:rsidRPr="00B55FDB" w:rsidRDefault="0023148B" w:rsidP="0097716D">
      <w:pPr>
        <w:pStyle w:val="Style1"/>
      </w:pPr>
      <w:r w:rsidRPr="00B55FDB">
        <w:t xml:space="preserve">The applicant has agreed to defray any compensation </w:t>
      </w:r>
      <w:proofErr w:type="gramStart"/>
      <w:r w:rsidRPr="00B55FDB">
        <w:t>as a result of</w:t>
      </w:r>
      <w:proofErr w:type="gramEnd"/>
      <w:r w:rsidRPr="00B55FDB">
        <w:t xml:space="preserve"> the Order coming into force or any expenses incurred in making the route of the proposed diversion fit for public use.</w:t>
      </w:r>
    </w:p>
    <w:p w14:paraId="042E2E8B" w14:textId="6554E404" w:rsidR="00EC587F" w:rsidRPr="00893CF3" w:rsidRDefault="00EC587F" w:rsidP="007D6E28">
      <w:pPr>
        <w:tabs>
          <w:tab w:val="left" w:pos="432"/>
        </w:tabs>
        <w:spacing w:before="120"/>
        <w:outlineLvl w:val="0"/>
        <w:rPr>
          <w:bCs/>
          <w:i/>
          <w:color w:val="000000"/>
          <w:kern w:val="28"/>
        </w:rPr>
      </w:pPr>
      <w:r w:rsidRPr="00893CF3">
        <w:rPr>
          <w:bCs/>
          <w:i/>
          <w:color w:val="000000"/>
          <w:kern w:val="28"/>
        </w:rPr>
        <w:t xml:space="preserve">Rights of Way Improvement Plan </w:t>
      </w:r>
    </w:p>
    <w:p w14:paraId="7F6D25C4" w14:textId="73A180B7" w:rsidR="00C8314D" w:rsidRPr="00184BE6" w:rsidRDefault="00C8314D" w:rsidP="001B6C60">
      <w:pPr>
        <w:pStyle w:val="Style1"/>
        <w:spacing w:before="120"/>
      </w:pPr>
      <w:r w:rsidRPr="00184BE6">
        <w:t xml:space="preserve">No </w:t>
      </w:r>
      <w:r w:rsidR="007C1CBE" w:rsidRPr="00184BE6">
        <w:t xml:space="preserve">contradictory view has been expressed to that of the Order Making Authority that the </w:t>
      </w:r>
      <w:r w:rsidR="00184BE6" w:rsidRPr="00184BE6">
        <w:t xml:space="preserve">County Council’s ROWIP has been taken into consideration when preparing the </w:t>
      </w:r>
      <w:r w:rsidR="007C1CBE" w:rsidRPr="00184BE6">
        <w:t>proposed diversion</w:t>
      </w:r>
      <w:r w:rsidR="00184BE6" w:rsidRPr="00184BE6">
        <w:t xml:space="preserve">. There is also no </w:t>
      </w:r>
      <w:r w:rsidRPr="00184BE6">
        <w:t>evidence to suggest that the proposed diversion would conflict with the ROWIP.</w:t>
      </w:r>
    </w:p>
    <w:p w14:paraId="12B1FE5E" w14:textId="61CE51EE" w:rsidR="00D529D2" w:rsidRPr="00D529D2" w:rsidRDefault="00D529D2" w:rsidP="00D529D2">
      <w:pPr>
        <w:pStyle w:val="Style1"/>
        <w:numPr>
          <w:ilvl w:val="0"/>
          <w:numId w:val="0"/>
        </w:numPr>
        <w:spacing w:before="120"/>
        <w:rPr>
          <w:b/>
          <w:bCs/>
          <w:i/>
        </w:rPr>
      </w:pPr>
      <w:r w:rsidRPr="00D529D2">
        <w:rPr>
          <w:b/>
          <w:bCs/>
        </w:rPr>
        <w:t>Other Matters</w:t>
      </w:r>
    </w:p>
    <w:p w14:paraId="4329FCD7" w14:textId="22E81FB4" w:rsidR="00D529D2" w:rsidRPr="00756BBE" w:rsidRDefault="00FF120F" w:rsidP="00D529D2">
      <w:pPr>
        <w:numPr>
          <w:ilvl w:val="0"/>
          <w:numId w:val="22"/>
        </w:numPr>
        <w:tabs>
          <w:tab w:val="left" w:pos="432"/>
        </w:tabs>
        <w:spacing w:before="180"/>
        <w:ind w:left="432" w:hanging="432"/>
        <w:outlineLvl w:val="0"/>
        <w:rPr>
          <w:bCs/>
          <w:iCs/>
          <w:color w:val="000000"/>
          <w:kern w:val="28"/>
        </w:rPr>
      </w:pPr>
      <w:r w:rsidRPr="00FF120F">
        <w:t>An</w:t>
      </w:r>
      <w:r w:rsidR="00D529D2" w:rsidRPr="00FF120F">
        <w:t xml:space="preserve"> objector refers</w:t>
      </w:r>
      <w:r w:rsidR="00D529D2" w:rsidRPr="005E5231">
        <w:t xml:space="preserve"> to a planning application in 2015, but I do not have any details of this before me. It would not alter my findings anyway given that this application was refused planning permission. </w:t>
      </w:r>
      <w:r>
        <w:t xml:space="preserve">Reference is also made to another planning application, said to have been granted in the valley </w:t>
      </w:r>
      <w:r w:rsidR="00C0583D">
        <w:t xml:space="preserve">at Rock Bottom Farm, </w:t>
      </w:r>
      <w:r w:rsidR="006456ED">
        <w:t xml:space="preserve">which allegedly negates </w:t>
      </w:r>
      <w:r w:rsidR="00C0583D">
        <w:t xml:space="preserve">the need for the barn through which the existing route passes through. However, </w:t>
      </w:r>
      <w:r w:rsidR="00737819">
        <w:t xml:space="preserve">there is no evidence of this application </w:t>
      </w:r>
      <w:r w:rsidR="00053047">
        <w:t>to support the objectors’ assertions. In any event, planning permission was granted for the barn</w:t>
      </w:r>
      <w:r w:rsidR="00023D25">
        <w:t xml:space="preserve">. </w:t>
      </w:r>
      <w:r w:rsidR="005712D1">
        <w:t xml:space="preserve"> </w:t>
      </w:r>
      <w:r w:rsidR="00053047">
        <w:t xml:space="preserve"> </w:t>
      </w:r>
      <w:r w:rsidR="00737819">
        <w:t xml:space="preserve"> </w:t>
      </w:r>
    </w:p>
    <w:p w14:paraId="5B483FE5" w14:textId="0643D65F" w:rsidR="00DC7BD5" w:rsidRPr="00DC7BD5" w:rsidRDefault="001E7CC3" w:rsidP="00DC7BD5">
      <w:pPr>
        <w:pStyle w:val="Style1"/>
        <w:tabs>
          <w:tab w:val="num" w:pos="720"/>
        </w:tabs>
        <w:spacing w:before="120"/>
        <w:rPr>
          <w:szCs w:val="22"/>
        </w:rPr>
      </w:pPr>
      <w:r w:rsidRPr="00220E71">
        <w:rPr>
          <w:szCs w:val="22"/>
        </w:rPr>
        <w:t>I note</w:t>
      </w:r>
      <w:r w:rsidR="005712D1">
        <w:rPr>
          <w:szCs w:val="22"/>
        </w:rPr>
        <w:t xml:space="preserve"> an</w:t>
      </w:r>
      <w:r w:rsidRPr="00220E71">
        <w:rPr>
          <w:szCs w:val="22"/>
        </w:rPr>
        <w:t xml:space="preserve"> </w:t>
      </w:r>
      <w:r w:rsidRPr="005712D1">
        <w:rPr>
          <w:szCs w:val="22"/>
        </w:rPr>
        <w:t>objector’s comments</w:t>
      </w:r>
      <w:r w:rsidRPr="00220E71">
        <w:rPr>
          <w:szCs w:val="22"/>
        </w:rPr>
        <w:t xml:space="preserve"> about the</w:t>
      </w:r>
      <w:r>
        <w:rPr>
          <w:szCs w:val="22"/>
        </w:rPr>
        <w:t xml:space="preserve"> lack of public consultation in </w:t>
      </w:r>
      <w:r w:rsidRPr="00DC7BD5">
        <w:rPr>
          <w:szCs w:val="22"/>
        </w:rPr>
        <w:t xml:space="preserve">connection with the barn prior to planning permission being granted in 2006. </w:t>
      </w:r>
    </w:p>
    <w:p w14:paraId="6D5E2979" w14:textId="019564CA" w:rsidR="001E7CC3" w:rsidRDefault="001E7CC3" w:rsidP="004C68B1">
      <w:pPr>
        <w:pStyle w:val="Style1"/>
        <w:numPr>
          <w:ilvl w:val="0"/>
          <w:numId w:val="0"/>
        </w:numPr>
        <w:spacing w:before="120"/>
        <w:ind w:left="431"/>
        <w:rPr>
          <w:szCs w:val="22"/>
        </w:rPr>
      </w:pPr>
      <w:r w:rsidRPr="00220E71">
        <w:rPr>
          <w:szCs w:val="22"/>
        </w:rPr>
        <w:lastRenderedPageBreak/>
        <w:t>However, the statutory requirements relating to the Order have been met and I have considered the Order on its own merits based on the evidence submitted.</w:t>
      </w:r>
    </w:p>
    <w:p w14:paraId="31446941" w14:textId="58FCB553" w:rsidR="006F729B" w:rsidRPr="00135B63" w:rsidRDefault="00AC6CBA" w:rsidP="00245430">
      <w:pPr>
        <w:pStyle w:val="Style1"/>
        <w:tabs>
          <w:tab w:val="num" w:pos="720"/>
        </w:tabs>
        <w:spacing w:before="120"/>
        <w:rPr>
          <w:szCs w:val="22"/>
        </w:rPr>
      </w:pPr>
      <w:r w:rsidRPr="00135B63">
        <w:rPr>
          <w:szCs w:val="22"/>
        </w:rPr>
        <w:t xml:space="preserve">Comments are made about the farmer using the bridleway to access the land and the welfare of animals on the land. However, both are matters that </w:t>
      </w:r>
      <w:r w:rsidR="006F729B" w:rsidRPr="00135B63">
        <w:rPr>
          <w:szCs w:val="22"/>
        </w:rPr>
        <w:t xml:space="preserve">lie outside the scope of my consideration of the Order which </w:t>
      </w:r>
      <w:r w:rsidR="00135B63" w:rsidRPr="00135B63">
        <w:rPr>
          <w:szCs w:val="22"/>
        </w:rPr>
        <w:t xml:space="preserve">has been based </w:t>
      </w:r>
      <w:r w:rsidR="006F729B" w:rsidRPr="00135B63">
        <w:rPr>
          <w:szCs w:val="22"/>
        </w:rPr>
        <w:t>on its own merits based on the evidence submitted.</w:t>
      </w:r>
    </w:p>
    <w:p w14:paraId="042E2E8E" w14:textId="5966CABF" w:rsidR="00EC587F" w:rsidRDefault="007D311E" w:rsidP="008C6076">
      <w:pPr>
        <w:pStyle w:val="Style1"/>
        <w:numPr>
          <w:ilvl w:val="0"/>
          <w:numId w:val="0"/>
        </w:numPr>
        <w:spacing w:before="120"/>
        <w:rPr>
          <w:b/>
          <w:i/>
        </w:rPr>
      </w:pPr>
      <w:r>
        <w:rPr>
          <w:b/>
          <w:i/>
        </w:rPr>
        <w:t xml:space="preserve">Conclusions on </w:t>
      </w:r>
      <w:r w:rsidR="00A200C6">
        <w:rPr>
          <w:b/>
          <w:i/>
        </w:rPr>
        <w:t>w</w:t>
      </w:r>
      <w:r w:rsidR="00D36EAA">
        <w:rPr>
          <w:b/>
          <w:i/>
        </w:rPr>
        <w:t>hether it is expedient to confirm the Order</w:t>
      </w:r>
    </w:p>
    <w:p w14:paraId="7D9E09BB" w14:textId="41E38007" w:rsidR="00314308" w:rsidRPr="000D4568" w:rsidRDefault="00CD66B4" w:rsidP="00630B0C">
      <w:pPr>
        <w:pStyle w:val="Style1"/>
        <w:numPr>
          <w:ilvl w:val="0"/>
          <w:numId w:val="28"/>
        </w:numPr>
        <w:tabs>
          <w:tab w:val="clear" w:pos="720"/>
        </w:tabs>
        <w:spacing w:before="120"/>
      </w:pPr>
      <w:r w:rsidRPr="000D4568">
        <w:t>I have concluded that it is expedient in the interests of the landowners to divert the path, and that the resulting diversion will not be substantially less convenient to the public. The proposed route is likely to be</w:t>
      </w:r>
      <w:r w:rsidR="00DB0276" w:rsidRPr="000D4568">
        <w:t xml:space="preserve"> </w:t>
      </w:r>
      <w:r w:rsidR="00625FEF" w:rsidRPr="000D4568">
        <w:t xml:space="preserve">marginally more </w:t>
      </w:r>
      <w:r w:rsidRPr="000D4568">
        <w:t xml:space="preserve">enjoyable to use for </w:t>
      </w:r>
      <w:r w:rsidR="000D4568">
        <w:t xml:space="preserve">most </w:t>
      </w:r>
      <w:r w:rsidRPr="000D4568">
        <w:t>people, and there would be no adverse impact upon the land currently served by the footpaths or the land which the diverted path would cross.</w:t>
      </w:r>
      <w:r w:rsidR="000D4568" w:rsidRPr="000D4568">
        <w:t xml:space="preserve"> I am satisfied that it is expedient to confirm the Order.</w:t>
      </w:r>
    </w:p>
    <w:p w14:paraId="042E2E92" w14:textId="6F9D904A" w:rsidR="00EC587F" w:rsidRPr="00EC587F" w:rsidRDefault="00A77105" w:rsidP="00630B0C">
      <w:pPr>
        <w:tabs>
          <w:tab w:val="left" w:pos="432"/>
        </w:tabs>
        <w:spacing w:before="120"/>
        <w:outlineLvl w:val="0"/>
        <w:rPr>
          <w:b/>
          <w:color w:val="000000"/>
          <w:kern w:val="28"/>
        </w:rPr>
      </w:pPr>
      <w:r>
        <w:rPr>
          <w:b/>
          <w:color w:val="000000"/>
          <w:kern w:val="28"/>
        </w:rPr>
        <w:t xml:space="preserve">Overall </w:t>
      </w:r>
      <w:r w:rsidR="00EC587F">
        <w:rPr>
          <w:b/>
          <w:color w:val="000000"/>
          <w:kern w:val="28"/>
        </w:rPr>
        <w:t>Conclusion</w:t>
      </w:r>
    </w:p>
    <w:p w14:paraId="042E2E93" w14:textId="68ECCF26" w:rsidR="00EC587F" w:rsidRDefault="00EC587F" w:rsidP="00630B0C">
      <w:pPr>
        <w:numPr>
          <w:ilvl w:val="0"/>
          <w:numId w:val="22"/>
        </w:numPr>
        <w:tabs>
          <w:tab w:val="left" w:pos="432"/>
        </w:tabs>
        <w:spacing w:before="120"/>
        <w:ind w:left="432" w:hanging="432"/>
        <w:outlineLvl w:val="0"/>
        <w:rPr>
          <w:color w:val="000000"/>
          <w:kern w:val="28"/>
        </w:rPr>
      </w:pPr>
      <w:r>
        <w:rPr>
          <w:color w:val="000000"/>
          <w:kern w:val="28"/>
        </w:rPr>
        <w:t>Having regard to the above, and all other matters raised in the written representations, I conclude that the Order should be confirmed</w:t>
      </w:r>
      <w:r w:rsidR="00A77105">
        <w:rPr>
          <w:color w:val="000000"/>
          <w:kern w:val="28"/>
        </w:rPr>
        <w:t>.</w:t>
      </w:r>
    </w:p>
    <w:p w14:paraId="042E2E94" w14:textId="77777777" w:rsidR="00EC587F" w:rsidRPr="00EC587F" w:rsidRDefault="00EC587F" w:rsidP="00EC587F">
      <w:pPr>
        <w:tabs>
          <w:tab w:val="left" w:pos="432"/>
        </w:tabs>
        <w:spacing w:before="180"/>
        <w:outlineLvl w:val="0"/>
        <w:rPr>
          <w:b/>
          <w:color w:val="000000"/>
          <w:kern w:val="28"/>
        </w:rPr>
      </w:pPr>
      <w:r w:rsidRPr="00EC587F">
        <w:rPr>
          <w:b/>
          <w:color w:val="000000"/>
          <w:kern w:val="28"/>
        </w:rPr>
        <w:t>Formal Decision</w:t>
      </w:r>
    </w:p>
    <w:p w14:paraId="042E2E99" w14:textId="002E4FE8" w:rsidR="00EC587F" w:rsidRDefault="00061760" w:rsidP="00900964">
      <w:pPr>
        <w:numPr>
          <w:ilvl w:val="0"/>
          <w:numId w:val="22"/>
        </w:numPr>
        <w:tabs>
          <w:tab w:val="left" w:pos="432"/>
        </w:tabs>
        <w:spacing w:before="180"/>
        <w:ind w:left="432" w:hanging="432"/>
        <w:outlineLvl w:val="0"/>
        <w:rPr>
          <w:color w:val="000000"/>
          <w:kern w:val="28"/>
        </w:rPr>
      </w:pPr>
      <w:r>
        <w:rPr>
          <w:color w:val="000000"/>
          <w:kern w:val="28"/>
        </w:rPr>
        <w:t xml:space="preserve">I </w:t>
      </w:r>
      <w:r w:rsidR="00F32D6D">
        <w:rPr>
          <w:color w:val="000000"/>
          <w:kern w:val="28"/>
        </w:rPr>
        <w:t>confirm</w:t>
      </w:r>
      <w:r w:rsidR="009C02D9">
        <w:rPr>
          <w:color w:val="000000"/>
          <w:kern w:val="28"/>
        </w:rPr>
        <w:t xml:space="preserve"> </w:t>
      </w:r>
      <w:r>
        <w:rPr>
          <w:color w:val="000000"/>
          <w:kern w:val="28"/>
        </w:rPr>
        <w:t>the Order</w:t>
      </w:r>
      <w:r w:rsidR="009C02D9">
        <w:rPr>
          <w:color w:val="000000"/>
          <w:kern w:val="28"/>
        </w:rPr>
        <w:t>.</w:t>
      </w:r>
    </w:p>
    <w:p w14:paraId="711E0426" w14:textId="77777777" w:rsidR="00900964" w:rsidRPr="00900964" w:rsidRDefault="00900964" w:rsidP="00900964">
      <w:pPr>
        <w:tabs>
          <w:tab w:val="left" w:pos="432"/>
        </w:tabs>
        <w:spacing w:before="180"/>
        <w:ind w:left="432"/>
        <w:outlineLvl w:val="0"/>
        <w:rPr>
          <w:color w:val="000000"/>
          <w:kern w:val="28"/>
        </w:rPr>
      </w:pPr>
    </w:p>
    <w:p w14:paraId="1EC4F924" w14:textId="77777777" w:rsidR="00900964" w:rsidRPr="00816B25" w:rsidRDefault="00900964" w:rsidP="00900964">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05969C8B" w14:textId="77777777" w:rsidR="00900964" w:rsidRDefault="00900964" w:rsidP="00900964">
      <w:pPr>
        <w:autoSpaceDE w:val="0"/>
        <w:autoSpaceDN w:val="0"/>
        <w:adjustRightInd w:val="0"/>
        <w:spacing w:before="180"/>
        <w:rPr>
          <w:rFonts w:ascii="Verdana-Bold" w:hAnsi="Verdana-Bold" w:cs="Verdana-Bold"/>
          <w:szCs w:val="22"/>
        </w:rPr>
      </w:pPr>
      <w:r w:rsidRPr="00816B25">
        <w:rPr>
          <w:rFonts w:ascii="Verdana-Bold" w:hAnsi="Verdana-Bold" w:cs="Verdana-Bold"/>
          <w:szCs w:val="22"/>
        </w:rPr>
        <w:t>INSPECTOR</w:t>
      </w:r>
    </w:p>
    <w:p w14:paraId="042E2EA0" w14:textId="7A43A7C3" w:rsidR="00C24B74" w:rsidRDefault="00C24B74">
      <w:r>
        <w:br w:type="page"/>
      </w:r>
    </w:p>
    <w:p w14:paraId="1087E744" w14:textId="2E022A27" w:rsidR="00355FCC" w:rsidRDefault="00C24B74" w:rsidP="003C4A6C">
      <w:pPr>
        <w:tabs>
          <w:tab w:val="left" w:pos="432"/>
        </w:tabs>
        <w:spacing w:before="180"/>
        <w:outlineLvl w:val="0"/>
      </w:pPr>
      <w:r>
        <w:rPr>
          <w:noProof/>
        </w:rPr>
        <w:lastRenderedPageBreak/>
        <w:drawing>
          <wp:inline distT="0" distB="0" distL="0" distR="0" wp14:anchorId="4CA8B7E0" wp14:editId="0CA325BD">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2AE657F7" w14:textId="61C96EC1" w:rsidR="0094674C" w:rsidRDefault="0094674C" w:rsidP="00A5760C">
      <w:pPr>
        <w:pStyle w:val="Style20ptBoldGreenRight031cmBefore12pt"/>
        <w:rPr>
          <w:b w:val="0"/>
          <w:bCs w:val="0"/>
          <w:sz w:val="22"/>
          <w:szCs w:val="22"/>
        </w:rPr>
      </w:pPr>
      <w:bookmarkStart w:id="2" w:name="bmkPageBreak"/>
      <w:bookmarkEnd w:id="2"/>
    </w:p>
    <w:sectPr w:rsidR="0094674C" w:rsidSect="00A826F7">
      <w:headerReference w:type="default" r:id="rId14"/>
      <w:footerReference w:type="even" r:id="rId15"/>
      <w:footerReference w:type="default" r:id="rId16"/>
      <w:headerReference w:type="first" r:id="rId17"/>
      <w:footerReference w:type="first" r:id="rId18"/>
      <w:pgSz w:w="11906" w:h="16838" w:code="9"/>
      <w:pgMar w:top="680" w:right="1077" w:bottom="1276" w:left="1525" w:header="567"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9CBE" w14:textId="77777777" w:rsidR="00037FB5" w:rsidRDefault="00037FB5" w:rsidP="00F62916">
      <w:r>
        <w:separator/>
      </w:r>
    </w:p>
  </w:endnote>
  <w:endnote w:type="continuationSeparator" w:id="0">
    <w:p w14:paraId="2CB7C6F9" w14:textId="77777777" w:rsidR="00037FB5" w:rsidRDefault="00037FB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4D766B4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B41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52FE2AA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884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876" w14:textId="77777777" w:rsidR="00037FB5" w:rsidRDefault="00037FB5" w:rsidP="00F62916">
      <w:r>
        <w:separator/>
      </w:r>
    </w:p>
  </w:footnote>
  <w:footnote w:type="continuationSeparator" w:id="0">
    <w:p w14:paraId="73D06F89" w14:textId="77777777" w:rsidR="00037FB5" w:rsidRDefault="00037FB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6E25CB23" w:rsidR="00366F95" w:rsidRDefault="003D12F9" w:rsidP="00172E9F">
          <w:pPr>
            <w:pStyle w:val="Footer"/>
          </w:pPr>
          <w:r>
            <w:t xml:space="preserve">Order Decision </w:t>
          </w:r>
          <w:r w:rsidR="00172E9F">
            <w:t>ROW</w:t>
          </w:r>
          <w:r>
            <w:t>/</w:t>
          </w:r>
          <w:r w:rsidR="0084715D">
            <w:t>325</w:t>
          </w:r>
          <w:r w:rsidR="00287979">
            <w:t>5923</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5F9AB74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9B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9"/>
  </w:num>
  <w:num w:numId="25">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
  </w:num>
  <w:num w:numId="28">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344F"/>
    <w:rsid w:val="0000430D"/>
    <w:rsid w:val="00004CFE"/>
    <w:rsid w:val="00007ECC"/>
    <w:rsid w:val="00010378"/>
    <w:rsid w:val="000125F1"/>
    <w:rsid w:val="00014AEB"/>
    <w:rsid w:val="000154AD"/>
    <w:rsid w:val="0001797B"/>
    <w:rsid w:val="0002330A"/>
    <w:rsid w:val="00023D25"/>
    <w:rsid w:val="000247B2"/>
    <w:rsid w:val="000274AF"/>
    <w:rsid w:val="00027AB8"/>
    <w:rsid w:val="00031529"/>
    <w:rsid w:val="00034CCD"/>
    <w:rsid w:val="00035498"/>
    <w:rsid w:val="00037FB5"/>
    <w:rsid w:val="0004363E"/>
    <w:rsid w:val="00046145"/>
    <w:rsid w:val="0004625F"/>
    <w:rsid w:val="00046799"/>
    <w:rsid w:val="00053047"/>
    <w:rsid w:val="00053135"/>
    <w:rsid w:val="000606B1"/>
    <w:rsid w:val="00060FA7"/>
    <w:rsid w:val="00061760"/>
    <w:rsid w:val="0006187F"/>
    <w:rsid w:val="000621D1"/>
    <w:rsid w:val="00063577"/>
    <w:rsid w:val="0006411C"/>
    <w:rsid w:val="00065B43"/>
    <w:rsid w:val="00066E22"/>
    <w:rsid w:val="00076A40"/>
    <w:rsid w:val="00077358"/>
    <w:rsid w:val="00081725"/>
    <w:rsid w:val="0008376B"/>
    <w:rsid w:val="00084C7F"/>
    <w:rsid w:val="000853D0"/>
    <w:rsid w:val="00085407"/>
    <w:rsid w:val="00087477"/>
    <w:rsid w:val="00087A2F"/>
    <w:rsid w:val="00087DEC"/>
    <w:rsid w:val="00090418"/>
    <w:rsid w:val="00092552"/>
    <w:rsid w:val="00094935"/>
    <w:rsid w:val="00094C42"/>
    <w:rsid w:val="00096933"/>
    <w:rsid w:val="000A03B1"/>
    <w:rsid w:val="000A2D44"/>
    <w:rsid w:val="000A3038"/>
    <w:rsid w:val="000A4AEB"/>
    <w:rsid w:val="000A4FC6"/>
    <w:rsid w:val="000A64AE"/>
    <w:rsid w:val="000B02BC"/>
    <w:rsid w:val="000B0589"/>
    <w:rsid w:val="000B187A"/>
    <w:rsid w:val="000B216E"/>
    <w:rsid w:val="000B2778"/>
    <w:rsid w:val="000C243F"/>
    <w:rsid w:val="000C3225"/>
    <w:rsid w:val="000C3F13"/>
    <w:rsid w:val="000C5098"/>
    <w:rsid w:val="000C698E"/>
    <w:rsid w:val="000D0673"/>
    <w:rsid w:val="000D1003"/>
    <w:rsid w:val="000D4568"/>
    <w:rsid w:val="000D6E24"/>
    <w:rsid w:val="000E0304"/>
    <w:rsid w:val="000E430D"/>
    <w:rsid w:val="000E468B"/>
    <w:rsid w:val="000E57C1"/>
    <w:rsid w:val="000F16F4"/>
    <w:rsid w:val="000F2734"/>
    <w:rsid w:val="000F5D49"/>
    <w:rsid w:val="000F6CE8"/>
    <w:rsid w:val="000F6EC2"/>
    <w:rsid w:val="001000CB"/>
    <w:rsid w:val="00104D93"/>
    <w:rsid w:val="001055B6"/>
    <w:rsid w:val="00106031"/>
    <w:rsid w:val="001103DB"/>
    <w:rsid w:val="001107B8"/>
    <w:rsid w:val="0011282C"/>
    <w:rsid w:val="00113558"/>
    <w:rsid w:val="0011461E"/>
    <w:rsid w:val="001153AC"/>
    <w:rsid w:val="0011753F"/>
    <w:rsid w:val="00121093"/>
    <w:rsid w:val="001212CE"/>
    <w:rsid w:val="00121EF3"/>
    <w:rsid w:val="00122520"/>
    <w:rsid w:val="00122B62"/>
    <w:rsid w:val="00122FA8"/>
    <w:rsid w:val="00124AE3"/>
    <w:rsid w:val="001329A2"/>
    <w:rsid w:val="0013345D"/>
    <w:rsid w:val="00133B7C"/>
    <w:rsid w:val="00135B63"/>
    <w:rsid w:val="0014095E"/>
    <w:rsid w:val="001422F7"/>
    <w:rsid w:val="00142D98"/>
    <w:rsid w:val="001440C3"/>
    <w:rsid w:val="00145C49"/>
    <w:rsid w:val="001461C1"/>
    <w:rsid w:val="00152C92"/>
    <w:rsid w:val="001608B5"/>
    <w:rsid w:val="00161862"/>
    <w:rsid w:val="00161B5C"/>
    <w:rsid w:val="0016315E"/>
    <w:rsid w:val="0016680C"/>
    <w:rsid w:val="00172E9F"/>
    <w:rsid w:val="00173265"/>
    <w:rsid w:val="00174879"/>
    <w:rsid w:val="00176122"/>
    <w:rsid w:val="0017772D"/>
    <w:rsid w:val="00180A24"/>
    <w:rsid w:val="00184090"/>
    <w:rsid w:val="001848EE"/>
    <w:rsid w:val="00184BE6"/>
    <w:rsid w:val="001859D4"/>
    <w:rsid w:val="00187949"/>
    <w:rsid w:val="001913BC"/>
    <w:rsid w:val="00191976"/>
    <w:rsid w:val="0019283D"/>
    <w:rsid w:val="00197B5B"/>
    <w:rsid w:val="001A1405"/>
    <w:rsid w:val="001A1BFD"/>
    <w:rsid w:val="001A2AC0"/>
    <w:rsid w:val="001A3B9B"/>
    <w:rsid w:val="001A5970"/>
    <w:rsid w:val="001A5AE6"/>
    <w:rsid w:val="001A5EED"/>
    <w:rsid w:val="001B0165"/>
    <w:rsid w:val="001B10F0"/>
    <w:rsid w:val="001B3366"/>
    <w:rsid w:val="001B37BF"/>
    <w:rsid w:val="001B4761"/>
    <w:rsid w:val="001B7E41"/>
    <w:rsid w:val="001C22CE"/>
    <w:rsid w:val="001C2310"/>
    <w:rsid w:val="001C5271"/>
    <w:rsid w:val="001D6C5D"/>
    <w:rsid w:val="001D7B49"/>
    <w:rsid w:val="001E0713"/>
    <w:rsid w:val="001E0AB6"/>
    <w:rsid w:val="001E0B1D"/>
    <w:rsid w:val="001E597E"/>
    <w:rsid w:val="001E7CC3"/>
    <w:rsid w:val="001F5990"/>
    <w:rsid w:val="001F6A95"/>
    <w:rsid w:val="001F773C"/>
    <w:rsid w:val="00200F12"/>
    <w:rsid w:val="0020178F"/>
    <w:rsid w:val="00202A9D"/>
    <w:rsid w:val="00206F44"/>
    <w:rsid w:val="00207816"/>
    <w:rsid w:val="0021049D"/>
    <w:rsid w:val="00211326"/>
    <w:rsid w:val="00212C8F"/>
    <w:rsid w:val="00213E99"/>
    <w:rsid w:val="00214F76"/>
    <w:rsid w:val="00217780"/>
    <w:rsid w:val="00220E71"/>
    <w:rsid w:val="0022114D"/>
    <w:rsid w:val="0022183C"/>
    <w:rsid w:val="002255E5"/>
    <w:rsid w:val="0023148B"/>
    <w:rsid w:val="00231793"/>
    <w:rsid w:val="002318FF"/>
    <w:rsid w:val="002330B1"/>
    <w:rsid w:val="002336A7"/>
    <w:rsid w:val="00241BD7"/>
    <w:rsid w:val="00242A5E"/>
    <w:rsid w:val="0024568E"/>
    <w:rsid w:val="00250B27"/>
    <w:rsid w:val="00251A79"/>
    <w:rsid w:val="002537FF"/>
    <w:rsid w:val="00254A97"/>
    <w:rsid w:val="0026026C"/>
    <w:rsid w:val="00263D27"/>
    <w:rsid w:val="00264B07"/>
    <w:rsid w:val="00267739"/>
    <w:rsid w:val="00267CE1"/>
    <w:rsid w:val="00267F5C"/>
    <w:rsid w:val="0027344F"/>
    <w:rsid w:val="0027745E"/>
    <w:rsid w:val="00277B2B"/>
    <w:rsid w:val="002819AB"/>
    <w:rsid w:val="0028200F"/>
    <w:rsid w:val="0028382E"/>
    <w:rsid w:val="00286DC7"/>
    <w:rsid w:val="00287527"/>
    <w:rsid w:val="00287979"/>
    <w:rsid w:val="00292E2F"/>
    <w:rsid w:val="00294E0E"/>
    <w:rsid w:val="002958D9"/>
    <w:rsid w:val="002958DA"/>
    <w:rsid w:val="002973DC"/>
    <w:rsid w:val="002B04CA"/>
    <w:rsid w:val="002B0F5D"/>
    <w:rsid w:val="002B1265"/>
    <w:rsid w:val="002B1284"/>
    <w:rsid w:val="002B363A"/>
    <w:rsid w:val="002B5A3A"/>
    <w:rsid w:val="002C0387"/>
    <w:rsid w:val="002C068A"/>
    <w:rsid w:val="002C2524"/>
    <w:rsid w:val="002C377D"/>
    <w:rsid w:val="002C733A"/>
    <w:rsid w:val="002C7F66"/>
    <w:rsid w:val="002D2056"/>
    <w:rsid w:val="002D473D"/>
    <w:rsid w:val="002D4D9C"/>
    <w:rsid w:val="002D5FE6"/>
    <w:rsid w:val="002E08D9"/>
    <w:rsid w:val="002E218D"/>
    <w:rsid w:val="002E33E2"/>
    <w:rsid w:val="002E47F6"/>
    <w:rsid w:val="002E5250"/>
    <w:rsid w:val="002F12E8"/>
    <w:rsid w:val="002F1A41"/>
    <w:rsid w:val="002F25ED"/>
    <w:rsid w:val="002F4096"/>
    <w:rsid w:val="002F4C41"/>
    <w:rsid w:val="002F7E08"/>
    <w:rsid w:val="0030088F"/>
    <w:rsid w:val="00300AAB"/>
    <w:rsid w:val="00303CA5"/>
    <w:rsid w:val="0030500E"/>
    <w:rsid w:val="00306048"/>
    <w:rsid w:val="00307221"/>
    <w:rsid w:val="003119D5"/>
    <w:rsid w:val="00311D08"/>
    <w:rsid w:val="00312EA4"/>
    <w:rsid w:val="00314308"/>
    <w:rsid w:val="003166A6"/>
    <w:rsid w:val="003206FD"/>
    <w:rsid w:val="003303EA"/>
    <w:rsid w:val="00330EE6"/>
    <w:rsid w:val="00332D4A"/>
    <w:rsid w:val="0033308D"/>
    <w:rsid w:val="003423C7"/>
    <w:rsid w:val="00343356"/>
    <w:rsid w:val="00343A1F"/>
    <w:rsid w:val="00344294"/>
    <w:rsid w:val="00344CD1"/>
    <w:rsid w:val="003462F1"/>
    <w:rsid w:val="003466A9"/>
    <w:rsid w:val="00346B29"/>
    <w:rsid w:val="003545D3"/>
    <w:rsid w:val="00355FCC"/>
    <w:rsid w:val="003568ED"/>
    <w:rsid w:val="00360664"/>
    <w:rsid w:val="00361890"/>
    <w:rsid w:val="00364E17"/>
    <w:rsid w:val="003666CA"/>
    <w:rsid w:val="00366F95"/>
    <w:rsid w:val="003753FE"/>
    <w:rsid w:val="00375CBB"/>
    <w:rsid w:val="00377BD7"/>
    <w:rsid w:val="00381164"/>
    <w:rsid w:val="003833F8"/>
    <w:rsid w:val="003834FC"/>
    <w:rsid w:val="0038505C"/>
    <w:rsid w:val="00385C2E"/>
    <w:rsid w:val="00390856"/>
    <w:rsid w:val="00390C65"/>
    <w:rsid w:val="00390F0A"/>
    <w:rsid w:val="00392D13"/>
    <w:rsid w:val="003941CF"/>
    <w:rsid w:val="00395959"/>
    <w:rsid w:val="00395FC1"/>
    <w:rsid w:val="003A0288"/>
    <w:rsid w:val="003A12B7"/>
    <w:rsid w:val="003A4E6D"/>
    <w:rsid w:val="003B2FE6"/>
    <w:rsid w:val="003B43C2"/>
    <w:rsid w:val="003B531B"/>
    <w:rsid w:val="003B69A3"/>
    <w:rsid w:val="003B7199"/>
    <w:rsid w:val="003C0D8C"/>
    <w:rsid w:val="003C2BC6"/>
    <w:rsid w:val="003C439C"/>
    <w:rsid w:val="003C4A6C"/>
    <w:rsid w:val="003C6857"/>
    <w:rsid w:val="003D12F9"/>
    <w:rsid w:val="003D1D4A"/>
    <w:rsid w:val="003D3715"/>
    <w:rsid w:val="003D4879"/>
    <w:rsid w:val="003E0D20"/>
    <w:rsid w:val="003E1583"/>
    <w:rsid w:val="003E54CC"/>
    <w:rsid w:val="003F3046"/>
    <w:rsid w:val="003F3533"/>
    <w:rsid w:val="003F37B2"/>
    <w:rsid w:val="003F3860"/>
    <w:rsid w:val="003F3F09"/>
    <w:rsid w:val="003F4CA6"/>
    <w:rsid w:val="003F7221"/>
    <w:rsid w:val="003F7DFB"/>
    <w:rsid w:val="004029F3"/>
    <w:rsid w:val="00402A24"/>
    <w:rsid w:val="00405ECB"/>
    <w:rsid w:val="00406CEE"/>
    <w:rsid w:val="004156F0"/>
    <w:rsid w:val="004216F8"/>
    <w:rsid w:val="00421940"/>
    <w:rsid w:val="00425438"/>
    <w:rsid w:val="00427A85"/>
    <w:rsid w:val="004339B1"/>
    <w:rsid w:val="00434739"/>
    <w:rsid w:val="00434E6E"/>
    <w:rsid w:val="00440DF8"/>
    <w:rsid w:val="00440F29"/>
    <w:rsid w:val="00443905"/>
    <w:rsid w:val="00443F0D"/>
    <w:rsid w:val="004455AE"/>
    <w:rsid w:val="00446AE6"/>
    <w:rsid w:val="004474DE"/>
    <w:rsid w:val="00451EE4"/>
    <w:rsid w:val="004522C1"/>
    <w:rsid w:val="00453E15"/>
    <w:rsid w:val="00460C1E"/>
    <w:rsid w:val="004615DF"/>
    <w:rsid w:val="004664A6"/>
    <w:rsid w:val="00466F51"/>
    <w:rsid w:val="00467375"/>
    <w:rsid w:val="00470824"/>
    <w:rsid w:val="004717E8"/>
    <w:rsid w:val="00473821"/>
    <w:rsid w:val="0047454D"/>
    <w:rsid w:val="0047474D"/>
    <w:rsid w:val="004765EC"/>
    <w:rsid w:val="00476C95"/>
    <w:rsid w:val="0047718B"/>
    <w:rsid w:val="0047768B"/>
    <w:rsid w:val="0048041A"/>
    <w:rsid w:val="00481B75"/>
    <w:rsid w:val="00483D15"/>
    <w:rsid w:val="00484084"/>
    <w:rsid w:val="00487402"/>
    <w:rsid w:val="004919DB"/>
    <w:rsid w:val="004927A6"/>
    <w:rsid w:val="004976CF"/>
    <w:rsid w:val="004A1418"/>
    <w:rsid w:val="004A2EB8"/>
    <w:rsid w:val="004B118B"/>
    <w:rsid w:val="004B4EEB"/>
    <w:rsid w:val="004B5E65"/>
    <w:rsid w:val="004B6D18"/>
    <w:rsid w:val="004B7240"/>
    <w:rsid w:val="004B7EE8"/>
    <w:rsid w:val="004C07CB"/>
    <w:rsid w:val="004C09A5"/>
    <w:rsid w:val="004C0D3D"/>
    <w:rsid w:val="004C1BEC"/>
    <w:rsid w:val="004C3CE6"/>
    <w:rsid w:val="004C4564"/>
    <w:rsid w:val="004C4966"/>
    <w:rsid w:val="004C68B1"/>
    <w:rsid w:val="004C77FB"/>
    <w:rsid w:val="004D0F65"/>
    <w:rsid w:val="004D1081"/>
    <w:rsid w:val="004D31BA"/>
    <w:rsid w:val="004E04E0"/>
    <w:rsid w:val="004E0C93"/>
    <w:rsid w:val="004E17CB"/>
    <w:rsid w:val="004E3E32"/>
    <w:rsid w:val="004E3E9E"/>
    <w:rsid w:val="004E4EA4"/>
    <w:rsid w:val="004E57D6"/>
    <w:rsid w:val="004E6091"/>
    <w:rsid w:val="004E772A"/>
    <w:rsid w:val="004F2358"/>
    <w:rsid w:val="004F2796"/>
    <w:rsid w:val="004F4CF4"/>
    <w:rsid w:val="004F58EB"/>
    <w:rsid w:val="004F62B1"/>
    <w:rsid w:val="00506851"/>
    <w:rsid w:val="00510B82"/>
    <w:rsid w:val="005139B0"/>
    <w:rsid w:val="00513B5D"/>
    <w:rsid w:val="00514A5B"/>
    <w:rsid w:val="00517288"/>
    <w:rsid w:val="005202A7"/>
    <w:rsid w:val="0052347F"/>
    <w:rsid w:val="00523706"/>
    <w:rsid w:val="0052508A"/>
    <w:rsid w:val="00527388"/>
    <w:rsid w:val="00530FE2"/>
    <w:rsid w:val="005318FF"/>
    <w:rsid w:val="005347FA"/>
    <w:rsid w:val="0054070A"/>
    <w:rsid w:val="00541734"/>
    <w:rsid w:val="005417F0"/>
    <w:rsid w:val="00542868"/>
    <w:rsid w:val="00542B4C"/>
    <w:rsid w:val="005455D2"/>
    <w:rsid w:val="00545781"/>
    <w:rsid w:val="005463F3"/>
    <w:rsid w:val="005510B5"/>
    <w:rsid w:val="00552629"/>
    <w:rsid w:val="0055475C"/>
    <w:rsid w:val="00554D79"/>
    <w:rsid w:val="00555BF0"/>
    <w:rsid w:val="00561E10"/>
    <w:rsid w:val="00561E69"/>
    <w:rsid w:val="0056634F"/>
    <w:rsid w:val="0057098A"/>
    <w:rsid w:val="005712D1"/>
    <w:rsid w:val="005718AF"/>
    <w:rsid w:val="00571FD4"/>
    <w:rsid w:val="00572879"/>
    <w:rsid w:val="00572AF8"/>
    <w:rsid w:val="0057471E"/>
    <w:rsid w:val="00574900"/>
    <w:rsid w:val="00574A06"/>
    <w:rsid w:val="00575E4E"/>
    <w:rsid w:val="0057782A"/>
    <w:rsid w:val="00582541"/>
    <w:rsid w:val="005856A6"/>
    <w:rsid w:val="00587262"/>
    <w:rsid w:val="00590789"/>
    <w:rsid w:val="00591235"/>
    <w:rsid w:val="005A06B9"/>
    <w:rsid w:val="005A0799"/>
    <w:rsid w:val="005A2AA1"/>
    <w:rsid w:val="005A2D21"/>
    <w:rsid w:val="005A3A64"/>
    <w:rsid w:val="005A4F5D"/>
    <w:rsid w:val="005A62B1"/>
    <w:rsid w:val="005B38DC"/>
    <w:rsid w:val="005B5CBA"/>
    <w:rsid w:val="005B7762"/>
    <w:rsid w:val="005C09EF"/>
    <w:rsid w:val="005C1996"/>
    <w:rsid w:val="005C4407"/>
    <w:rsid w:val="005C56F3"/>
    <w:rsid w:val="005D13AC"/>
    <w:rsid w:val="005D36B2"/>
    <w:rsid w:val="005D37AD"/>
    <w:rsid w:val="005D513E"/>
    <w:rsid w:val="005D739E"/>
    <w:rsid w:val="005D7655"/>
    <w:rsid w:val="005E013E"/>
    <w:rsid w:val="005E2E7B"/>
    <w:rsid w:val="005E34E1"/>
    <w:rsid w:val="005E34FF"/>
    <w:rsid w:val="005E3542"/>
    <w:rsid w:val="005E5231"/>
    <w:rsid w:val="005E52F9"/>
    <w:rsid w:val="005F1261"/>
    <w:rsid w:val="005F21D4"/>
    <w:rsid w:val="005F4281"/>
    <w:rsid w:val="005F701F"/>
    <w:rsid w:val="005F773A"/>
    <w:rsid w:val="00602315"/>
    <w:rsid w:val="0060353F"/>
    <w:rsid w:val="00603D62"/>
    <w:rsid w:val="0060521C"/>
    <w:rsid w:val="006052EF"/>
    <w:rsid w:val="00607093"/>
    <w:rsid w:val="00610A14"/>
    <w:rsid w:val="006126C0"/>
    <w:rsid w:val="006127F0"/>
    <w:rsid w:val="0061379B"/>
    <w:rsid w:val="00614E46"/>
    <w:rsid w:val="00614FCD"/>
    <w:rsid w:val="00615462"/>
    <w:rsid w:val="0061714D"/>
    <w:rsid w:val="00620334"/>
    <w:rsid w:val="006239F6"/>
    <w:rsid w:val="00624619"/>
    <w:rsid w:val="0062572E"/>
    <w:rsid w:val="00625EB3"/>
    <w:rsid w:val="00625FEF"/>
    <w:rsid w:val="00630B0C"/>
    <w:rsid w:val="006319E6"/>
    <w:rsid w:val="00631F10"/>
    <w:rsid w:val="00632A5F"/>
    <w:rsid w:val="0063373D"/>
    <w:rsid w:val="00634776"/>
    <w:rsid w:val="006414D7"/>
    <w:rsid w:val="00644DDB"/>
    <w:rsid w:val="006456ED"/>
    <w:rsid w:val="00646139"/>
    <w:rsid w:val="0064704A"/>
    <w:rsid w:val="006472BD"/>
    <w:rsid w:val="00647FCA"/>
    <w:rsid w:val="0065524E"/>
    <w:rsid w:val="00655C0C"/>
    <w:rsid w:val="0065719B"/>
    <w:rsid w:val="0066322F"/>
    <w:rsid w:val="006707FC"/>
    <w:rsid w:val="006714A6"/>
    <w:rsid w:val="006773EF"/>
    <w:rsid w:val="0067795E"/>
    <w:rsid w:val="00681108"/>
    <w:rsid w:val="00683417"/>
    <w:rsid w:val="006854B9"/>
    <w:rsid w:val="00685A46"/>
    <w:rsid w:val="00685A4F"/>
    <w:rsid w:val="00686158"/>
    <w:rsid w:val="00690E2E"/>
    <w:rsid w:val="0069559D"/>
    <w:rsid w:val="00696368"/>
    <w:rsid w:val="00697434"/>
    <w:rsid w:val="00697BF7"/>
    <w:rsid w:val="00697FCD"/>
    <w:rsid w:val="006A2753"/>
    <w:rsid w:val="006A2A4B"/>
    <w:rsid w:val="006A5BB3"/>
    <w:rsid w:val="006A5DED"/>
    <w:rsid w:val="006A64BC"/>
    <w:rsid w:val="006A7B8B"/>
    <w:rsid w:val="006B1075"/>
    <w:rsid w:val="006B1C55"/>
    <w:rsid w:val="006B4BA3"/>
    <w:rsid w:val="006C0B54"/>
    <w:rsid w:val="006C0FD4"/>
    <w:rsid w:val="006C159F"/>
    <w:rsid w:val="006C4C25"/>
    <w:rsid w:val="006C55D0"/>
    <w:rsid w:val="006C5B51"/>
    <w:rsid w:val="006C6D1A"/>
    <w:rsid w:val="006D2842"/>
    <w:rsid w:val="006D5133"/>
    <w:rsid w:val="006D6E94"/>
    <w:rsid w:val="006E179E"/>
    <w:rsid w:val="006E5D0E"/>
    <w:rsid w:val="006E690E"/>
    <w:rsid w:val="006E729C"/>
    <w:rsid w:val="006E743D"/>
    <w:rsid w:val="006F16D9"/>
    <w:rsid w:val="006F1F93"/>
    <w:rsid w:val="006F6496"/>
    <w:rsid w:val="006F729B"/>
    <w:rsid w:val="00701427"/>
    <w:rsid w:val="00704126"/>
    <w:rsid w:val="00705925"/>
    <w:rsid w:val="00707B24"/>
    <w:rsid w:val="0071604A"/>
    <w:rsid w:val="0072335D"/>
    <w:rsid w:val="00724B67"/>
    <w:rsid w:val="00725577"/>
    <w:rsid w:val="007304EB"/>
    <w:rsid w:val="00732C3A"/>
    <w:rsid w:val="007360A0"/>
    <w:rsid w:val="00737819"/>
    <w:rsid w:val="00740D36"/>
    <w:rsid w:val="00742C93"/>
    <w:rsid w:val="00743924"/>
    <w:rsid w:val="00743B15"/>
    <w:rsid w:val="00746F2D"/>
    <w:rsid w:val="007522DB"/>
    <w:rsid w:val="00752638"/>
    <w:rsid w:val="00756BBE"/>
    <w:rsid w:val="0076205F"/>
    <w:rsid w:val="007627FE"/>
    <w:rsid w:val="00764EC7"/>
    <w:rsid w:val="007669BE"/>
    <w:rsid w:val="00773057"/>
    <w:rsid w:val="007776C9"/>
    <w:rsid w:val="00781011"/>
    <w:rsid w:val="00785862"/>
    <w:rsid w:val="0078761F"/>
    <w:rsid w:val="00787CAF"/>
    <w:rsid w:val="00793AF7"/>
    <w:rsid w:val="007976F6"/>
    <w:rsid w:val="007A0537"/>
    <w:rsid w:val="007A1E5D"/>
    <w:rsid w:val="007A28B0"/>
    <w:rsid w:val="007A5508"/>
    <w:rsid w:val="007A6AB6"/>
    <w:rsid w:val="007A7AB4"/>
    <w:rsid w:val="007A7EDC"/>
    <w:rsid w:val="007B16A1"/>
    <w:rsid w:val="007B17A4"/>
    <w:rsid w:val="007B4C9B"/>
    <w:rsid w:val="007C1CBE"/>
    <w:rsid w:val="007C1DBC"/>
    <w:rsid w:val="007C3F91"/>
    <w:rsid w:val="007C5FFD"/>
    <w:rsid w:val="007C64E8"/>
    <w:rsid w:val="007C746E"/>
    <w:rsid w:val="007D037E"/>
    <w:rsid w:val="007D0720"/>
    <w:rsid w:val="007D27B5"/>
    <w:rsid w:val="007D311E"/>
    <w:rsid w:val="007D3121"/>
    <w:rsid w:val="007D65B4"/>
    <w:rsid w:val="007D66DA"/>
    <w:rsid w:val="007D6E28"/>
    <w:rsid w:val="007D7F2E"/>
    <w:rsid w:val="007E21D5"/>
    <w:rsid w:val="007E225F"/>
    <w:rsid w:val="007E3C54"/>
    <w:rsid w:val="007E4B29"/>
    <w:rsid w:val="007F1352"/>
    <w:rsid w:val="007F14FA"/>
    <w:rsid w:val="007F3F10"/>
    <w:rsid w:val="007F4902"/>
    <w:rsid w:val="007F59EB"/>
    <w:rsid w:val="00801325"/>
    <w:rsid w:val="0080217C"/>
    <w:rsid w:val="00803F6A"/>
    <w:rsid w:val="008045A9"/>
    <w:rsid w:val="00807EDF"/>
    <w:rsid w:val="00810F44"/>
    <w:rsid w:val="00811458"/>
    <w:rsid w:val="00813859"/>
    <w:rsid w:val="00813BF9"/>
    <w:rsid w:val="00816B78"/>
    <w:rsid w:val="0082136A"/>
    <w:rsid w:val="00821632"/>
    <w:rsid w:val="0082611E"/>
    <w:rsid w:val="00826526"/>
    <w:rsid w:val="0082792A"/>
    <w:rsid w:val="00827937"/>
    <w:rsid w:val="00831196"/>
    <w:rsid w:val="00832F3A"/>
    <w:rsid w:val="008339F1"/>
    <w:rsid w:val="00834368"/>
    <w:rsid w:val="00834CBF"/>
    <w:rsid w:val="0083520B"/>
    <w:rsid w:val="008360C5"/>
    <w:rsid w:val="008362FD"/>
    <w:rsid w:val="00837020"/>
    <w:rsid w:val="008411A4"/>
    <w:rsid w:val="00841E07"/>
    <w:rsid w:val="008436F6"/>
    <w:rsid w:val="008461F8"/>
    <w:rsid w:val="0084715D"/>
    <w:rsid w:val="00852917"/>
    <w:rsid w:val="00853390"/>
    <w:rsid w:val="008640DD"/>
    <w:rsid w:val="00866C58"/>
    <w:rsid w:val="00874588"/>
    <w:rsid w:val="00874E94"/>
    <w:rsid w:val="00881EAE"/>
    <w:rsid w:val="00882B66"/>
    <w:rsid w:val="00882C51"/>
    <w:rsid w:val="00886DFB"/>
    <w:rsid w:val="0088729A"/>
    <w:rsid w:val="00890CBC"/>
    <w:rsid w:val="00890CF8"/>
    <w:rsid w:val="008913C7"/>
    <w:rsid w:val="0089308C"/>
    <w:rsid w:val="008931AA"/>
    <w:rsid w:val="00893CF3"/>
    <w:rsid w:val="00896216"/>
    <w:rsid w:val="00896A7B"/>
    <w:rsid w:val="0089799F"/>
    <w:rsid w:val="00897B36"/>
    <w:rsid w:val="008A03E3"/>
    <w:rsid w:val="008A3F35"/>
    <w:rsid w:val="008A691B"/>
    <w:rsid w:val="008A6924"/>
    <w:rsid w:val="008B3D95"/>
    <w:rsid w:val="008C47FB"/>
    <w:rsid w:val="008C6076"/>
    <w:rsid w:val="008C6FA3"/>
    <w:rsid w:val="008D0551"/>
    <w:rsid w:val="008D5291"/>
    <w:rsid w:val="008D60B5"/>
    <w:rsid w:val="008D7ECA"/>
    <w:rsid w:val="008E16EF"/>
    <w:rsid w:val="008E359C"/>
    <w:rsid w:val="008F0F38"/>
    <w:rsid w:val="008F10BF"/>
    <w:rsid w:val="008F3FA7"/>
    <w:rsid w:val="008F4711"/>
    <w:rsid w:val="008F4A7A"/>
    <w:rsid w:val="008F5C72"/>
    <w:rsid w:val="008F6C41"/>
    <w:rsid w:val="00900249"/>
    <w:rsid w:val="00900964"/>
    <w:rsid w:val="00901334"/>
    <w:rsid w:val="009032CD"/>
    <w:rsid w:val="00903DF5"/>
    <w:rsid w:val="0091102D"/>
    <w:rsid w:val="009118C2"/>
    <w:rsid w:val="009124CE"/>
    <w:rsid w:val="00912954"/>
    <w:rsid w:val="009143C8"/>
    <w:rsid w:val="00914579"/>
    <w:rsid w:val="00915054"/>
    <w:rsid w:val="00920ED9"/>
    <w:rsid w:val="00921F0B"/>
    <w:rsid w:val="00921F34"/>
    <w:rsid w:val="0092304C"/>
    <w:rsid w:val="00923F06"/>
    <w:rsid w:val="009242AD"/>
    <w:rsid w:val="0092562E"/>
    <w:rsid w:val="009260E5"/>
    <w:rsid w:val="00926DAF"/>
    <w:rsid w:val="009301FD"/>
    <w:rsid w:val="0093045D"/>
    <w:rsid w:val="00930877"/>
    <w:rsid w:val="00933365"/>
    <w:rsid w:val="009338F8"/>
    <w:rsid w:val="00934AC6"/>
    <w:rsid w:val="00936FBD"/>
    <w:rsid w:val="0094519C"/>
    <w:rsid w:val="0094674C"/>
    <w:rsid w:val="0094693A"/>
    <w:rsid w:val="00946FD6"/>
    <w:rsid w:val="009513E8"/>
    <w:rsid w:val="00951F8A"/>
    <w:rsid w:val="0095479F"/>
    <w:rsid w:val="0095707C"/>
    <w:rsid w:val="00957EEA"/>
    <w:rsid w:val="00960B10"/>
    <w:rsid w:val="0096170E"/>
    <w:rsid w:val="00963298"/>
    <w:rsid w:val="00963F45"/>
    <w:rsid w:val="00973222"/>
    <w:rsid w:val="00973476"/>
    <w:rsid w:val="00973AA0"/>
    <w:rsid w:val="009746A7"/>
    <w:rsid w:val="00974A09"/>
    <w:rsid w:val="00976525"/>
    <w:rsid w:val="0097716D"/>
    <w:rsid w:val="00977BA5"/>
    <w:rsid w:val="0098078A"/>
    <w:rsid w:val="0098086F"/>
    <w:rsid w:val="00980D61"/>
    <w:rsid w:val="00983939"/>
    <w:rsid w:val="009841DA"/>
    <w:rsid w:val="0098489A"/>
    <w:rsid w:val="009859C7"/>
    <w:rsid w:val="009865ED"/>
    <w:rsid w:val="00986627"/>
    <w:rsid w:val="00990D50"/>
    <w:rsid w:val="00990EDC"/>
    <w:rsid w:val="00993BE1"/>
    <w:rsid w:val="00994A8E"/>
    <w:rsid w:val="00994C7B"/>
    <w:rsid w:val="0099501E"/>
    <w:rsid w:val="0099683C"/>
    <w:rsid w:val="0099708E"/>
    <w:rsid w:val="009978E0"/>
    <w:rsid w:val="009A1067"/>
    <w:rsid w:val="009A1F19"/>
    <w:rsid w:val="009B03A0"/>
    <w:rsid w:val="009B3075"/>
    <w:rsid w:val="009B72ED"/>
    <w:rsid w:val="009B7BD4"/>
    <w:rsid w:val="009B7DAA"/>
    <w:rsid w:val="009B7F3F"/>
    <w:rsid w:val="009C0203"/>
    <w:rsid w:val="009C02D9"/>
    <w:rsid w:val="009C1260"/>
    <w:rsid w:val="009C1BA7"/>
    <w:rsid w:val="009C25C7"/>
    <w:rsid w:val="009C2797"/>
    <w:rsid w:val="009C6209"/>
    <w:rsid w:val="009D14B6"/>
    <w:rsid w:val="009D228B"/>
    <w:rsid w:val="009D5986"/>
    <w:rsid w:val="009E00E5"/>
    <w:rsid w:val="009E1447"/>
    <w:rsid w:val="009E179D"/>
    <w:rsid w:val="009E1EE0"/>
    <w:rsid w:val="009E3C69"/>
    <w:rsid w:val="009E4076"/>
    <w:rsid w:val="009E43D6"/>
    <w:rsid w:val="009E50FB"/>
    <w:rsid w:val="009E6FB7"/>
    <w:rsid w:val="009F08E2"/>
    <w:rsid w:val="009F0F55"/>
    <w:rsid w:val="009F146B"/>
    <w:rsid w:val="009F151E"/>
    <w:rsid w:val="009F4EA2"/>
    <w:rsid w:val="009F7458"/>
    <w:rsid w:val="009F7C50"/>
    <w:rsid w:val="009F7D2D"/>
    <w:rsid w:val="00A00FCD"/>
    <w:rsid w:val="00A054D9"/>
    <w:rsid w:val="00A06BFB"/>
    <w:rsid w:val="00A07EFB"/>
    <w:rsid w:val="00A101CD"/>
    <w:rsid w:val="00A10800"/>
    <w:rsid w:val="00A14517"/>
    <w:rsid w:val="00A14965"/>
    <w:rsid w:val="00A15ABA"/>
    <w:rsid w:val="00A200C6"/>
    <w:rsid w:val="00A22539"/>
    <w:rsid w:val="00A23FC7"/>
    <w:rsid w:val="00A25986"/>
    <w:rsid w:val="00A25D15"/>
    <w:rsid w:val="00A27237"/>
    <w:rsid w:val="00A3366B"/>
    <w:rsid w:val="00A35816"/>
    <w:rsid w:val="00A41469"/>
    <w:rsid w:val="00A418A7"/>
    <w:rsid w:val="00A41F44"/>
    <w:rsid w:val="00A437E7"/>
    <w:rsid w:val="00A43A02"/>
    <w:rsid w:val="00A43AEF"/>
    <w:rsid w:val="00A4451C"/>
    <w:rsid w:val="00A53FE4"/>
    <w:rsid w:val="00A546BB"/>
    <w:rsid w:val="00A5760C"/>
    <w:rsid w:val="00A60252"/>
    <w:rsid w:val="00A609C5"/>
    <w:rsid w:val="00A60DB3"/>
    <w:rsid w:val="00A65808"/>
    <w:rsid w:val="00A71F17"/>
    <w:rsid w:val="00A72565"/>
    <w:rsid w:val="00A74DE3"/>
    <w:rsid w:val="00A77105"/>
    <w:rsid w:val="00A819E5"/>
    <w:rsid w:val="00A826F7"/>
    <w:rsid w:val="00A9439C"/>
    <w:rsid w:val="00A969DE"/>
    <w:rsid w:val="00AA0E9D"/>
    <w:rsid w:val="00AA16A4"/>
    <w:rsid w:val="00AA4AD6"/>
    <w:rsid w:val="00AA5004"/>
    <w:rsid w:val="00AA5E8D"/>
    <w:rsid w:val="00AB4D93"/>
    <w:rsid w:val="00AB5969"/>
    <w:rsid w:val="00AC2CFA"/>
    <w:rsid w:val="00AC32EB"/>
    <w:rsid w:val="00AC46AB"/>
    <w:rsid w:val="00AC4D13"/>
    <w:rsid w:val="00AC6CBA"/>
    <w:rsid w:val="00AC797A"/>
    <w:rsid w:val="00AD0E39"/>
    <w:rsid w:val="00AD2F56"/>
    <w:rsid w:val="00AD4803"/>
    <w:rsid w:val="00AD4A21"/>
    <w:rsid w:val="00AD6FD0"/>
    <w:rsid w:val="00AD7EE9"/>
    <w:rsid w:val="00AE270D"/>
    <w:rsid w:val="00AE2FAA"/>
    <w:rsid w:val="00AE38DB"/>
    <w:rsid w:val="00AE3FA7"/>
    <w:rsid w:val="00AE4776"/>
    <w:rsid w:val="00AE7F34"/>
    <w:rsid w:val="00B010FA"/>
    <w:rsid w:val="00B0379E"/>
    <w:rsid w:val="00B03F9A"/>
    <w:rsid w:val="00B049F2"/>
    <w:rsid w:val="00B12074"/>
    <w:rsid w:val="00B1379C"/>
    <w:rsid w:val="00B13D4A"/>
    <w:rsid w:val="00B15D71"/>
    <w:rsid w:val="00B16C0D"/>
    <w:rsid w:val="00B25629"/>
    <w:rsid w:val="00B267FE"/>
    <w:rsid w:val="00B32324"/>
    <w:rsid w:val="00B324A2"/>
    <w:rsid w:val="00B345C9"/>
    <w:rsid w:val="00B349FF"/>
    <w:rsid w:val="00B40D0B"/>
    <w:rsid w:val="00B416E8"/>
    <w:rsid w:val="00B41AC2"/>
    <w:rsid w:val="00B4530B"/>
    <w:rsid w:val="00B45A1A"/>
    <w:rsid w:val="00B4676E"/>
    <w:rsid w:val="00B47E48"/>
    <w:rsid w:val="00B511AF"/>
    <w:rsid w:val="00B51D9F"/>
    <w:rsid w:val="00B54B0E"/>
    <w:rsid w:val="00B55FDB"/>
    <w:rsid w:val="00B56990"/>
    <w:rsid w:val="00B61A59"/>
    <w:rsid w:val="00B62B70"/>
    <w:rsid w:val="00B633E9"/>
    <w:rsid w:val="00B640E1"/>
    <w:rsid w:val="00B6517A"/>
    <w:rsid w:val="00B7142C"/>
    <w:rsid w:val="00B72226"/>
    <w:rsid w:val="00B72E5A"/>
    <w:rsid w:val="00B734D1"/>
    <w:rsid w:val="00B74B83"/>
    <w:rsid w:val="00B8133F"/>
    <w:rsid w:val="00B81D42"/>
    <w:rsid w:val="00B836B2"/>
    <w:rsid w:val="00B84A8A"/>
    <w:rsid w:val="00B947E7"/>
    <w:rsid w:val="00B95020"/>
    <w:rsid w:val="00B9770B"/>
    <w:rsid w:val="00BA1FCF"/>
    <w:rsid w:val="00BA2D3E"/>
    <w:rsid w:val="00BA342E"/>
    <w:rsid w:val="00BA440E"/>
    <w:rsid w:val="00BA563E"/>
    <w:rsid w:val="00BA5739"/>
    <w:rsid w:val="00BB2BF2"/>
    <w:rsid w:val="00BB3EB4"/>
    <w:rsid w:val="00BB5895"/>
    <w:rsid w:val="00BB5E3B"/>
    <w:rsid w:val="00BB68AF"/>
    <w:rsid w:val="00BB732E"/>
    <w:rsid w:val="00BC0524"/>
    <w:rsid w:val="00BC12DB"/>
    <w:rsid w:val="00BC2702"/>
    <w:rsid w:val="00BC32FC"/>
    <w:rsid w:val="00BC5D8A"/>
    <w:rsid w:val="00BD09CD"/>
    <w:rsid w:val="00BD0CB0"/>
    <w:rsid w:val="00BD30A0"/>
    <w:rsid w:val="00BD52D6"/>
    <w:rsid w:val="00BD7ED1"/>
    <w:rsid w:val="00BE1478"/>
    <w:rsid w:val="00BE3C7A"/>
    <w:rsid w:val="00BE6377"/>
    <w:rsid w:val="00BE7FD3"/>
    <w:rsid w:val="00BF34D7"/>
    <w:rsid w:val="00BF3EFC"/>
    <w:rsid w:val="00BF56D0"/>
    <w:rsid w:val="00BF7B45"/>
    <w:rsid w:val="00C009AE"/>
    <w:rsid w:val="00C00E8A"/>
    <w:rsid w:val="00C04752"/>
    <w:rsid w:val="00C0583D"/>
    <w:rsid w:val="00C06BC6"/>
    <w:rsid w:val="00C074BE"/>
    <w:rsid w:val="00C11BD0"/>
    <w:rsid w:val="00C126B0"/>
    <w:rsid w:val="00C1316C"/>
    <w:rsid w:val="00C14159"/>
    <w:rsid w:val="00C24B74"/>
    <w:rsid w:val="00C253FC"/>
    <w:rsid w:val="00C2568E"/>
    <w:rsid w:val="00C25B96"/>
    <w:rsid w:val="00C274BD"/>
    <w:rsid w:val="00C276BE"/>
    <w:rsid w:val="00C31D8C"/>
    <w:rsid w:val="00C32393"/>
    <w:rsid w:val="00C34139"/>
    <w:rsid w:val="00C352E8"/>
    <w:rsid w:val="00C355F3"/>
    <w:rsid w:val="00C359D1"/>
    <w:rsid w:val="00C35FB1"/>
    <w:rsid w:val="00C36797"/>
    <w:rsid w:val="00C36F25"/>
    <w:rsid w:val="00C40013"/>
    <w:rsid w:val="00C407A1"/>
    <w:rsid w:val="00C40EA6"/>
    <w:rsid w:val="00C42AAE"/>
    <w:rsid w:val="00C45D3E"/>
    <w:rsid w:val="00C46C6C"/>
    <w:rsid w:val="00C46D5C"/>
    <w:rsid w:val="00C5471B"/>
    <w:rsid w:val="00C56616"/>
    <w:rsid w:val="00C5693D"/>
    <w:rsid w:val="00C570BC"/>
    <w:rsid w:val="00C57B84"/>
    <w:rsid w:val="00C57DCD"/>
    <w:rsid w:val="00C62C3B"/>
    <w:rsid w:val="00C647CC"/>
    <w:rsid w:val="00C654D5"/>
    <w:rsid w:val="00C65DBF"/>
    <w:rsid w:val="00C701E0"/>
    <w:rsid w:val="00C722A1"/>
    <w:rsid w:val="00C74873"/>
    <w:rsid w:val="00C7672A"/>
    <w:rsid w:val="00C8314D"/>
    <w:rsid w:val="00C8343C"/>
    <w:rsid w:val="00C838BF"/>
    <w:rsid w:val="00C84810"/>
    <w:rsid w:val="00C84C52"/>
    <w:rsid w:val="00C857CB"/>
    <w:rsid w:val="00C85BF3"/>
    <w:rsid w:val="00C8693E"/>
    <w:rsid w:val="00C8709C"/>
    <w:rsid w:val="00C8740F"/>
    <w:rsid w:val="00C90C7F"/>
    <w:rsid w:val="00C91EB2"/>
    <w:rsid w:val="00C93776"/>
    <w:rsid w:val="00C962C4"/>
    <w:rsid w:val="00CA1345"/>
    <w:rsid w:val="00CA2A85"/>
    <w:rsid w:val="00CA31F7"/>
    <w:rsid w:val="00CA4B15"/>
    <w:rsid w:val="00CA4D93"/>
    <w:rsid w:val="00CA54B8"/>
    <w:rsid w:val="00CB0660"/>
    <w:rsid w:val="00CB0A12"/>
    <w:rsid w:val="00CB5401"/>
    <w:rsid w:val="00CB54C8"/>
    <w:rsid w:val="00CC1404"/>
    <w:rsid w:val="00CC50AC"/>
    <w:rsid w:val="00CC7610"/>
    <w:rsid w:val="00CC7EC1"/>
    <w:rsid w:val="00CD00E9"/>
    <w:rsid w:val="00CD260D"/>
    <w:rsid w:val="00CD3587"/>
    <w:rsid w:val="00CD507C"/>
    <w:rsid w:val="00CD66B4"/>
    <w:rsid w:val="00CE0D97"/>
    <w:rsid w:val="00CE21C0"/>
    <w:rsid w:val="00CE3270"/>
    <w:rsid w:val="00CE3458"/>
    <w:rsid w:val="00CE3DF0"/>
    <w:rsid w:val="00CE692E"/>
    <w:rsid w:val="00CF4D75"/>
    <w:rsid w:val="00D02B48"/>
    <w:rsid w:val="00D05602"/>
    <w:rsid w:val="00D1120A"/>
    <w:rsid w:val="00D125BE"/>
    <w:rsid w:val="00D12698"/>
    <w:rsid w:val="00D13B12"/>
    <w:rsid w:val="00D1608D"/>
    <w:rsid w:val="00D202A4"/>
    <w:rsid w:val="00D2040D"/>
    <w:rsid w:val="00D22512"/>
    <w:rsid w:val="00D22E84"/>
    <w:rsid w:val="00D24E5A"/>
    <w:rsid w:val="00D262AA"/>
    <w:rsid w:val="00D27B4E"/>
    <w:rsid w:val="00D354A3"/>
    <w:rsid w:val="00D36C7C"/>
    <w:rsid w:val="00D36EAA"/>
    <w:rsid w:val="00D40065"/>
    <w:rsid w:val="00D40368"/>
    <w:rsid w:val="00D404F8"/>
    <w:rsid w:val="00D41068"/>
    <w:rsid w:val="00D423EB"/>
    <w:rsid w:val="00D4532D"/>
    <w:rsid w:val="00D529D2"/>
    <w:rsid w:val="00D5377C"/>
    <w:rsid w:val="00D555DA"/>
    <w:rsid w:val="00D55EFA"/>
    <w:rsid w:val="00D570C0"/>
    <w:rsid w:val="00D5713A"/>
    <w:rsid w:val="00D62BBC"/>
    <w:rsid w:val="00D62ED7"/>
    <w:rsid w:val="00D63003"/>
    <w:rsid w:val="00D6370F"/>
    <w:rsid w:val="00D80B67"/>
    <w:rsid w:val="00D82EFC"/>
    <w:rsid w:val="00D84F88"/>
    <w:rsid w:val="00D85591"/>
    <w:rsid w:val="00D96AB7"/>
    <w:rsid w:val="00D971A0"/>
    <w:rsid w:val="00D975DD"/>
    <w:rsid w:val="00DA0229"/>
    <w:rsid w:val="00DA22E0"/>
    <w:rsid w:val="00DA46C2"/>
    <w:rsid w:val="00DA4E4C"/>
    <w:rsid w:val="00DA68AE"/>
    <w:rsid w:val="00DB0005"/>
    <w:rsid w:val="00DB01E1"/>
    <w:rsid w:val="00DB0276"/>
    <w:rsid w:val="00DB1128"/>
    <w:rsid w:val="00DB1A35"/>
    <w:rsid w:val="00DB21EA"/>
    <w:rsid w:val="00DB297D"/>
    <w:rsid w:val="00DB4B60"/>
    <w:rsid w:val="00DB7937"/>
    <w:rsid w:val="00DB7A44"/>
    <w:rsid w:val="00DC37E9"/>
    <w:rsid w:val="00DC7BA7"/>
    <w:rsid w:val="00DC7BD5"/>
    <w:rsid w:val="00DC7C50"/>
    <w:rsid w:val="00DD0F21"/>
    <w:rsid w:val="00DD1781"/>
    <w:rsid w:val="00DD25D1"/>
    <w:rsid w:val="00DE265F"/>
    <w:rsid w:val="00DE26CD"/>
    <w:rsid w:val="00DF046F"/>
    <w:rsid w:val="00DF0BD9"/>
    <w:rsid w:val="00DF1B26"/>
    <w:rsid w:val="00DF77A5"/>
    <w:rsid w:val="00E010A1"/>
    <w:rsid w:val="00E01630"/>
    <w:rsid w:val="00E029AA"/>
    <w:rsid w:val="00E03062"/>
    <w:rsid w:val="00E109E6"/>
    <w:rsid w:val="00E11244"/>
    <w:rsid w:val="00E121C1"/>
    <w:rsid w:val="00E13CD5"/>
    <w:rsid w:val="00E152FF"/>
    <w:rsid w:val="00E15353"/>
    <w:rsid w:val="00E16CAE"/>
    <w:rsid w:val="00E23C45"/>
    <w:rsid w:val="00E25DC7"/>
    <w:rsid w:val="00E269E2"/>
    <w:rsid w:val="00E27571"/>
    <w:rsid w:val="00E27BE7"/>
    <w:rsid w:val="00E31A22"/>
    <w:rsid w:val="00E33146"/>
    <w:rsid w:val="00E33DC2"/>
    <w:rsid w:val="00E4042A"/>
    <w:rsid w:val="00E508E5"/>
    <w:rsid w:val="00E515DB"/>
    <w:rsid w:val="00E51664"/>
    <w:rsid w:val="00E5199B"/>
    <w:rsid w:val="00E51AC4"/>
    <w:rsid w:val="00E51B65"/>
    <w:rsid w:val="00E530F5"/>
    <w:rsid w:val="00E53CE1"/>
    <w:rsid w:val="00E546BF"/>
    <w:rsid w:val="00E54F7C"/>
    <w:rsid w:val="00E55154"/>
    <w:rsid w:val="00E61A29"/>
    <w:rsid w:val="00E6221E"/>
    <w:rsid w:val="00E62453"/>
    <w:rsid w:val="00E634BF"/>
    <w:rsid w:val="00E674DD"/>
    <w:rsid w:val="00E67B22"/>
    <w:rsid w:val="00E72EA3"/>
    <w:rsid w:val="00E73B8A"/>
    <w:rsid w:val="00E8029D"/>
    <w:rsid w:val="00E81323"/>
    <w:rsid w:val="00E817D9"/>
    <w:rsid w:val="00E82C28"/>
    <w:rsid w:val="00E85E3D"/>
    <w:rsid w:val="00E86DA6"/>
    <w:rsid w:val="00E87300"/>
    <w:rsid w:val="00E874AE"/>
    <w:rsid w:val="00E9005A"/>
    <w:rsid w:val="00E916E3"/>
    <w:rsid w:val="00E91D36"/>
    <w:rsid w:val="00E929FB"/>
    <w:rsid w:val="00E937D5"/>
    <w:rsid w:val="00E95E48"/>
    <w:rsid w:val="00E974ED"/>
    <w:rsid w:val="00E97595"/>
    <w:rsid w:val="00EA06B5"/>
    <w:rsid w:val="00EA1022"/>
    <w:rsid w:val="00EA1FB3"/>
    <w:rsid w:val="00EA3636"/>
    <w:rsid w:val="00EA3A23"/>
    <w:rsid w:val="00EA406E"/>
    <w:rsid w:val="00EA43AC"/>
    <w:rsid w:val="00EA52D3"/>
    <w:rsid w:val="00EA567F"/>
    <w:rsid w:val="00EA668B"/>
    <w:rsid w:val="00EA73CE"/>
    <w:rsid w:val="00EB2329"/>
    <w:rsid w:val="00EB2B0A"/>
    <w:rsid w:val="00EB4834"/>
    <w:rsid w:val="00EB533D"/>
    <w:rsid w:val="00EB5D2E"/>
    <w:rsid w:val="00EB610E"/>
    <w:rsid w:val="00EB69BE"/>
    <w:rsid w:val="00EB7528"/>
    <w:rsid w:val="00EB782E"/>
    <w:rsid w:val="00EC4AA5"/>
    <w:rsid w:val="00EC5154"/>
    <w:rsid w:val="00EC57E6"/>
    <w:rsid w:val="00EC587F"/>
    <w:rsid w:val="00EC5E80"/>
    <w:rsid w:val="00ED043A"/>
    <w:rsid w:val="00ED0ED7"/>
    <w:rsid w:val="00ED3727"/>
    <w:rsid w:val="00ED3764"/>
    <w:rsid w:val="00ED3DDF"/>
    <w:rsid w:val="00ED3FF4"/>
    <w:rsid w:val="00ED50F4"/>
    <w:rsid w:val="00ED5DF5"/>
    <w:rsid w:val="00ED6337"/>
    <w:rsid w:val="00ED6BAD"/>
    <w:rsid w:val="00EE07B1"/>
    <w:rsid w:val="00EE1C1A"/>
    <w:rsid w:val="00EE1ED0"/>
    <w:rsid w:val="00EE2613"/>
    <w:rsid w:val="00EE550A"/>
    <w:rsid w:val="00EE7950"/>
    <w:rsid w:val="00EF0735"/>
    <w:rsid w:val="00EF1E98"/>
    <w:rsid w:val="00EF2438"/>
    <w:rsid w:val="00EF2A8C"/>
    <w:rsid w:val="00EF2BB2"/>
    <w:rsid w:val="00EF5820"/>
    <w:rsid w:val="00EF59C8"/>
    <w:rsid w:val="00EF60C2"/>
    <w:rsid w:val="00F0114C"/>
    <w:rsid w:val="00F01D2B"/>
    <w:rsid w:val="00F01E1E"/>
    <w:rsid w:val="00F063FD"/>
    <w:rsid w:val="00F06A5E"/>
    <w:rsid w:val="00F1025A"/>
    <w:rsid w:val="00F11EB5"/>
    <w:rsid w:val="00F12DF2"/>
    <w:rsid w:val="00F1304E"/>
    <w:rsid w:val="00F2297F"/>
    <w:rsid w:val="00F31079"/>
    <w:rsid w:val="00F32D6D"/>
    <w:rsid w:val="00F33B8A"/>
    <w:rsid w:val="00F34D1D"/>
    <w:rsid w:val="00F35EDC"/>
    <w:rsid w:val="00F37035"/>
    <w:rsid w:val="00F37F74"/>
    <w:rsid w:val="00F40C9D"/>
    <w:rsid w:val="00F40FD7"/>
    <w:rsid w:val="00F44E14"/>
    <w:rsid w:val="00F54AF2"/>
    <w:rsid w:val="00F54B0D"/>
    <w:rsid w:val="00F570AB"/>
    <w:rsid w:val="00F573DB"/>
    <w:rsid w:val="00F60DAD"/>
    <w:rsid w:val="00F61AAA"/>
    <w:rsid w:val="00F62822"/>
    <w:rsid w:val="00F62916"/>
    <w:rsid w:val="00F633A0"/>
    <w:rsid w:val="00F63D9A"/>
    <w:rsid w:val="00F659A3"/>
    <w:rsid w:val="00F713F1"/>
    <w:rsid w:val="00F72DC3"/>
    <w:rsid w:val="00F73908"/>
    <w:rsid w:val="00F7417F"/>
    <w:rsid w:val="00F74D6E"/>
    <w:rsid w:val="00F76B23"/>
    <w:rsid w:val="00F819D6"/>
    <w:rsid w:val="00F82FF5"/>
    <w:rsid w:val="00F84E92"/>
    <w:rsid w:val="00F8521E"/>
    <w:rsid w:val="00F863AD"/>
    <w:rsid w:val="00F93146"/>
    <w:rsid w:val="00F96186"/>
    <w:rsid w:val="00F97182"/>
    <w:rsid w:val="00F971CA"/>
    <w:rsid w:val="00F97B94"/>
    <w:rsid w:val="00F97E20"/>
    <w:rsid w:val="00FA02D2"/>
    <w:rsid w:val="00FA0413"/>
    <w:rsid w:val="00FA053D"/>
    <w:rsid w:val="00FA0F87"/>
    <w:rsid w:val="00FA1068"/>
    <w:rsid w:val="00FB2C23"/>
    <w:rsid w:val="00FB3167"/>
    <w:rsid w:val="00FB3549"/>
    <w:rsid w:val="00FB3CD4"/>
    <w:rsid w:val="00FB6217"/>
    <w:rsid w:val="00FB743C"/>
    <w:rsid w:val="00FC0DEC"/>
    <w:rsid w:val="00FC42A0"/>
    <w:rsid w:val="00FC6E8D"/>
    <w:rsid w:val="00FD307B"/>
    <w:rsid w:val="00FE3A4F"/>
    <w:rsid w:val="00FE4A0D"/>
    <w:rsid w:val="00FE68E4"/>
    <w:rsid w:val="00FF120F"/>
    <w:rsid w:val="00FF2764"/>
    <w:rsid w:val="00FF27A6"/>
    <w:rsid w:val="00FF34A3"/>
    <w:rsid w:val="00FF3ECF"/>
    <w:rsid w:val="00FF57B1"/>
    <w:rsid w:val="00FF623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 w:type="paragraph" w:customStyle="1" w:styleId="xxstyle1">
    <w:name w:val="x_x_style1"/>
    <w:basedOn w:val="Normal"/>
    <w:rsid w:val="00D529D2"/>
    <w:pPr>
      <w:spacing w:before="180"/>
      <w:ind w:left="432" w:hanging="432"/>
    </w:pPr>
    <w:rPr>
      <w:rFonts w:eastAsiaTheme="minorHAns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98146939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75636119">
      <w:bodyDiv w:val="1"/>
      <w:marLeft w:val="0"/>
      <w:marRight w:val="0"/>
      <w:marTop w:val="0"/>
      <w:marBottom w:val="0"/>
      <w:divBdr>
        <w:top w:val="none" w:sz="0" w:space="0" w:color="auto"/>
        <w:left w:val="none" w:sz="0" w:space="0" w:color="auto"/>
        <w:bottom w:val="none" w:sz="0" w:space="0" w:color="auto"/>
        <w:right w:val="none" w:sz="0" w:space="0" w:color="auto"/>
      </w:divBdr>
    </w:div>
    <w:div w:id="1543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4.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5.xml><?xml version="1.0" encoding="utf-8"?>
<ds:datastoreItem xmlns:ds="http://schemas.openxmlformats.org/officeDocument/2006/customXml" ds:itemID="{8B7A4E87-3B73-470B-A306-E806609CD2BC}"/>
</file>

<file path=docProps/app.xml><?xml version="1.0" encoding="utf-8"?>
<Properties xmlns="http://schemas.openxmlformats.org/officeDocument/2006/extended-properties" xmlns:vt="http://schemas.openxmlformats.org/officeDocument/2006/docPropsVTypes">
  <Template>Decisions</Template>
  <TotalTime>2</TotalTime>
  <Pages>5</Pages>
  <Words>1681</Words>
  <Characters>8065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Cook, Robert</cp:lastModifiedBy>
  <cp:revision>3</cp:revision>
  <cp:lastPrinted>2021-11-10T13:03:00Z</cp:lastPrinted>
  <dcterms:created xsi:type="dcterms:W3CDTF">2022-03-16T10:01:00Z</dcterms:created>
  <dcterms:modified xsi:type="dcterms:W3CDTF">2022-03-16T11:28:00Z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