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37D4" w:rsidRDefault="00E86C68">
      <w:pPr>
        <w:rPr>
          <w:sz w:val="28"/>
          <w:szCs w:val="28"/>
        </w:rPr>
      </w:pPr>
      <w:r>
        <w:rPr>
          <w:sz w:val="28"/>
          <w:szCs w:val="28"/>
        </w:rPr>
        <w:t>Safleoedd Treftadaeth Byd UNESCO - Adolygu’r Rhestr Enwebiadau Posibl</w:t>
      </w:r>
    </w:p>
    <w:p w:rsidR="00D937D4" w:rsidRDefault="00E86C68">
      <w:pPr>
        <w:rPr>
          <w:b/>
        </w:rPr>
      </w:pPr>
      <w:r>
        <w:rPr>
          <w:b/>
        </w:rPr>
        <w:t>Ffurflen datgan diddordeb</w:t>
      </w:r>
    </w:p>
    <w:p w:rsidR="00D937D4" w:rsidRDefault="00D937D4">
      <w:pPr>
        <w:rPr>
          <w:b/>
        </w:rPr>
      </w:pPr>
    </w:p>
    <w:p w:rsidR="00D937D4" w:rsidRDefault="00E86C68">
      <w:pPr>
        <w:spacing w:line="240" w:lineRule="auto"/>
        <w:rPr>
          <w:color w:val="0B0C0C"/>
        </w:rPr>
      </w:pPr>
      <w:r>
        <w:rPr>
          <w:color w:val="0B0C0C"/>
        </w:rPr>
        <w:t xml:space="preserve">E-bostiwch y ffurflen gais hon wedi'i chwblhau ac unrhyw atodiadau i </w:t>
      </w:r>
      <w:hyperlink r:id="rId6">
        <w:r>
          <w:rPr>
            <w:color w:val="1155CC"/>
            <w:u w:val="single"/>
          </w:rPr>
          <w:t>tentativelist@dcms.gov.uk</w:t>
        </w:r>
      </w:hyperlink>
      <w:r>
        <w:rPr>
          <w:color w:val="0B0C0C"/>
        </w:rPr>
        <w:t xml:space="preserve"> erbyn dydd </w:t>
      </w:r>
      <w:r>
        <w:rPr>
          <w:b/>
          <w:color w:val="0B0C0C"/>
        </w:rPr>
        <w:t>Gwener 6 Mai 2022</w:t>
      </w:r>
      <w:r>
        <w:rPr>
          <w:color w:val="0B0C0C"/>
        </w:rPr>
        <w:t>.</w:t>
      </w:r>
    </w:p>
    <w:p w:rsidR="00D937D4" w:rsidRDefault="00D937D4">
      <w:pPr>
        <w:spacing w:line="240" w:lineRule="auto"/>
        <w:rPr>
          <w:color w:val="FF0000"/>
        </w:rPr>
      </w:pPr>
    </w:p>
    <w:p w:rsidR="00D937D4" w:rsidRDefault="00D937D4">
      <w:pPr>
        <w:spacing w:line="240" w:lineRule="auto"/>
        <w:rPr>
          <w:color w:val="FF0000"/>
        </w:rPr>
      </w:pPr>
    </w:p>
    <w:p w:rsidR="00D937D4" w:rsidRDefault="00E86C68">
      <w:pPr>
        <w:spacing w:before="200"/>
        <w:rPr>
          <w:b/>
        </w:rPr>
      </w:pPr>
      <w:r>
        <w:rPr>
          <w:b/>
        </w:rPr>
        <w:t xml:space="preserve">Enw’r Safle Treftadaeth Byd Arfaethedig </w:t>
      </w:r>
    </w:p>
    <w:tbl>
      <w:tblPr>
        <w:tblStyle w:val="a"/>
        <w:tblW w:w="9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299"/>
      </w:tblGrid>
      <w:tr w:rsidR="00D937D4" w:rsidTr="00E86C68"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7D4" w:rsidRDefault="00D937D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D937D4" w:rsidRDefault="00E86C68">
      <w:pPr>
        <w:spacing w:before="400" w:after="100"/>
        <w:rPr>
          <w:b/>
        </w:rPr>
      </w:pPr>
      <w:r>
        <w:rPr>
          <w:b/>
        </w:rPr>
        <w:t>Lleoliad daearyddol</w:t>
      </w:r>
    </w:p>
    <w:tbl>
      <w:tblPr>
        <w:tblStyle w:val="a0"/>
        <w:tblW w:w="9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299"/>
      </w:tblGrid>
      <w:tr w:rsidR="00D937D4" w:rsidTr="00E86C68"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7D4" w:rsidRDefault="00D937D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D937D4" w:rsidRDefault="00E86C68">
      <w:pPr>
        <w:spacing w:before="400" w:after="100"/>
      </w:pPr>
      <w:r>
        <w:rPr>
          <w:b/>
        </w:rPr>
        <w:t>Type of Site</w:t>
      </w:r>
      <w:r>
        <w:t xml:space="preserve">  </w:t>
      </w:r>
    </w:p>
    <w:tbl>
      <w:tblPr>
        <w:tblW w:w="7767" w:type="dxa"/>
        <w:tblLayout w:type="fixed"/>
        <w:tblLook w:val="04A0" w:firstRow="1" w:lastRow="0" w:firstColumn="1" w:lastColumn="0" w:noHBand="0" w:noVBand="1"/>
      </w:tblPr>
      <w:tblGrid>
        <w:gridCol w:w="1095"/>
        <w:gridCol w:w="435"/>
        <w:gridCol w:w="1635"/>
        <w:gridCol w:w="570"/>
        <w:gridCol w:w="1095"/>
        <w:gridCol w:w="975"/>
        <w:gridCol w:w="1395"/>
        <w:gridCol w:w="567"/>
      </w:tblGrid>
      <w:tr w:rsidR="00D937D4" w:rsidTr="00E86C68">
        <w:trPr>
          <w:trHeight w:val="451"/>
        </w:trPr>
        <w:tc>
          <w:tcPr>
            <w:tcW w:w="1095" w:type="dxa"/>
          </w:tcPr>
          <w:p w:rsidR="00D937D4" w:rsidRDefault="00E86C68">
            <w:pPr>
              <w:spacing w:before="80" w:after="80" w:line="240" w:lineRule="auto"/>
            </w:pPr>
            <w:r>
              <w:t>Naturiol</w:t>
            </w:r>
          </w:p>
        </w:tc>
        <w:tc>
          <w:tcPr>
            <w:tcW w:w="435" w:type="dxa"/>
          </w:tcPr>
          <w:p w:rsidR="00D937D4" w:rsidRDefault="00E86C68">
            <w:pPr>
              <w:spacing w:before="80" w:after="80" w:line="240" w:lineRule="auto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35" w:type="dxa"/>
          </w:tcPr>
          <w:p w:rsidR="00D937D4" w:rsidRDefault="00E86C68">
            <w:pPr>
              <w:spacing w:before="80" w:after="80" w:line="240" w:lineRule="auto"/>
            </w:pPr>
            <w:r>
              <w:t>Diwylliannol</w:t>
            </w:r>
          </w:p>
        </w:tc>
        <w:tc>
          <w:tcPr>
            <w:tcW w:w="570" w:type="dxa"/>
          </w:tcPr>
          <w:p w:rsidR="00D937D4" w:rsidRDefault="00E86C68">
            <w:pPr>
              <w:spacing w:before="80" w:after="80" w:line="240" w:lineRule="auto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95" w:type="dxa"/>
          </w:tcPr>
          <w:p w:rsidR="00D937D4" w:rsidRDefault="00E86C68">
            <w:pPr>
              <w:spacing w:before="80" w:after="80" w:line="240" w:lineRule="auto"/>
            </w:pPr>
            <w:r>
              <w:t>Cymysg</w:t>
            </w:r>
          </w:p>
        </w:tc>
        <w:tc>
          <w:tcPr>
            <w:tcW w:w="975" w:type="dxa"/>
          </w:tcPr>
          <w:p w:rsidR="00D937D4" w:rsidRDefault="00E86C68">
            <w:pPr>
              <w:spacing w:before="80" w:after="80" w:line="240" w:lineRule="auto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95" w:type="dxa"/>
          </w:tcPr>
          <w:p w:rsidR="00D937D4" w:rsidRDefault="00D937D4">
            <w:pPr>
              <w:spacing w:before="80" w:after="80" w:line="240" w:lineRule="auto"/>
              <w:jc w:val="both"/>
              <w:rPr>
                <w:highlight w:val="yellow"/>
              </w:rPr>
            </w:pPr>
          </w:p>
        </w:tc>
        <w:tc>
          <w:tcPr>
            <w:tcW w:w="567" w:type="dxa"/>
          </w:tcPr>
          <w:p w:rsidR="00D937D4" w:rsidRDefault="00D937D4">
            <w:pPr>
              <w:spacing w:before="80" w:after="80" w:line="240" w:lineRule="auto"/>
              <w:jc w:val="center"/>
              <w:rPr>
                <w:highlight w:val="yellow"/>
              </w:rPr>
            </w:pPr>
          </w:p>
        </w:tc>
      </w:tr>
    </w:tbl>
    <w:p w:rsidR="00D937D4" w:rsidRDefault="00E86C68">
      <w:pPr>
        <w:spacing w:before="200"/>
      </w:pPr>
      <w:r>
        <w:rPr>
          <w:b/>
        </w:rPr>
        <w:t xml:space="preserve">Disgrifiad </w:t>
      </w:r>
    </w:p>
    <w:p w:rsidR="00D937D4" w:rsidRDefault="00E86C68">
      <w:pPr>
        <w:shd w:val="clear" w:color="auto" w:fill="FFFFFF"/>
        <w:spacing w:before="200"/>
        <w:rPr>
          <w:color w:val="222222"/>
        </w:rPr>
      </w:pPr>
      <w:r>
        <w:rPr>
          <w:color w:val="222222"/>
        </w:rPr>
        <w:t>Trosolwg byr, nid o reidrwydd mewn adrannau penodol, yn nodi:</w:t>
      </w:r>
    </w:p>
    <w:p w:rsidR="00D937D4" w:rsidRDefault="00E86C68">
      <w:pPr>
        <w:numPr>
          <w:ilvl w:val="0"/>
          <w:numId w:val="1"/>
        </w:numPr>
        <w:shd w:val="clear" w:color="auto" w:fill="FFFFFF"/>
        <w:spacing w:before="200"/>
        <w:rPr>
          <w:color w:val="222222"/>
        </w:rPr>
      </w:pPr>
      <w:r>
        <w:rPr>
          <w:color w:val="222222"/>
        </w:rPr>
        <w:t>disgrifiad o'r eiddo a'r hyn y mae'n ei gynnwys – darlun mewn geiriau i'r rhai nad ydynt yn ei adnabod, ei gymeriad ac yn enwedig yn achos eiddo diwylliannol, ei ystyr a'r 'straeon' sy'n gysylltiedig ag ef;</w:t>
      </w:r>
    </w:p>
    <w:p w:rsidR="00D937D4" w:rsidRDefault="00E86C68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pam y gellid barnu bod yr eiddo o Werth Cyffredin</w:t>
      </w:r>
      <w:r>
        <w:rPr>
          <w:color w:val="222222"/>
        </w:rPr>
        <w:t xml:space="preserve">ol Eithriadol posibl; </w:t>
      </w:r>
    </w:p>
    <w:p w:rsidR="00D937D4" w:rsidRDefault="00E86C68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crynodeb o'r nodweddion sy'n cyfleu Gwerth Cyffredinol Eithriadol posibl yr eiddo; ac</w:t>
      </w:r>
    </w:p>
    <w:p w:rsidR="00D937D4" w:rsidRDefault="00E86C68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unrhyw safleoedd tebyg eraill ar Restr Treftadaeth y Byd.</w:t>
      </w:r>
    </w:p>
    <w:p w:rsidR="00D937D4" w:rsidRDefault="00E86C68">
      <w:pPr>
        <w:spacing w:before="200" w:after="200"/>
      </w:pPr>
      <w:r>
        <w:t xml:space="preserve">Sylwch: Esbonnir Gwerth Cyffredinol Eithriadol, sef y prif faen prawf, yn y </w:t>
      </w:r>
      <w:hyperlink r:id="rId7">
        <w:r>
          <w:rPr>
            <w:color w:val="1155CC"/>
            <w:u w:val="single"/>
          </w:rPr>
          <w:t>Canllawiau Gweithredol</w:t>
        </w:r>
      </w:hyperlink>
      <w:r>
        <w:t xml:space="preserve"> (2021) ar gyfer Gweithredu Confensiwn Treftadaeth y Byd (49-51 a 77-78)).</w:t>
      </w:r>
    </w:p>
    <w:p w:rsidR="00D937D4" w:rsidRDefault="00E86C68">
      <w:pPr>
        <w:spacing w:line="240" w:lineRule="auto"/>
        <w:rPr>
          <w:b/>
        </w:rPr>
      </w:pPr>
      <w:r>
        <w:rPr>
          <w:i/>
        </w:rPr>
        <w:t>(300 gair fan bellaf)</w:t>
      </w:r>
    </w:p>
    <w:tbl>
      <w:tblPr>
        <w:tblStyle w:val="a2"/>
        <w:tblW w:w="929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299"/>
      </w:tblGrid>
      <w:tr w:rsidR="00D937D4" w:rsidTr="00E86C68">
        <w:trPr>
          <w:trHeight w:val="2835"/>
        </w:trPr>
        <w:tc>
          <w:tcPr>
            <w:tcW w:w="92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7D4" w:rsidRDefault="00D937D4">
            <w:pPr>
              <w:widowControl w:val="0"/>
              <w:spacing w:line="240" w:lineRule="auto"/>
              <w:rPr>
                <w:b/>
              </w:rPr>
            </w:pPr>
            <w:bookmarkStart w:id="0" w:name="_GoBack" w:colFirst="0" w:colLast="1"/>
          </w:p>
          <w:p w:rsidR="00D937D4" w:rsidRDefault="00D937D4">
            <w:pPr>
              <w:widowControl w:val="0"/>
              <w:spacing w:line="240" w:lineRule="auto"/>
              <w:rPr>
                <w:b/>
              </w:rPr>
            </w:pPr>
          </w:p>
          <w:p w:rsidR="00D937D4" w:rsidRDefault="00D937D4">
            <w:pPr>
              <w:widowControl w:val="0"/>
              <w:spacing w:line="240" w:lineRule="auto"/>
              <w:rPr>
                <w:b/>
              </w:rPr>
            </w:pPr>
          </w:p>
          <w:p w:rsidR="00D937D4" w:rsidRDefault="00D937D4">
            <w:pPr>
              <w:widowControl w:val="0"/>
              <w:spacing w:line="240" w:lineRule="auto"/>
              <w:rPr>
                <w:b/>
              </w:rPr>
            </w:pPr>
          </w:p>
        </w:tc>
      </w:tr>
      <w:bookmarkEnd w:id="0"/>
    </w:tbl>
    <w:p w:rsidR="00D937D4" w:rsidRDefault="00D937D4">
      <w:pPr>
        <w:spacing w:before="400" w:after="100"/>
      </w:pPr>
    </w:p>
    <w:sectPr w:rsidR="00D937D4">
      <w:pgSz w:w="11906" w:h="16838"/>
      <w:pgMar w:top="1133" w:right="1360" w:bottom="1133" w:left="12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32B"/>
    <w:multiLevelType w:val="multilevel"/>
    <w:tmpl w:val="C9182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D4"/>
    <w:rsid w:val="00D937D4"/>
    <w:rsid w:val="00E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7BF10-0095-4860-9657-671908F1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cy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FFFFFF"/>
      <w:shd w:val="clear" w:color="auto" w:fill="C27BA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ind w:left="720" w:hanging="360"/>
    </w:pPr>
    <w:rPr>
      <w:rFonts w:ascii="Calibri" w:eastAsia="Calibri" w:hAnsi="Calibri" w:cs="Calibri"/>
      <w:color w:val="0B0C0C"/>
      <w:highlight w:val="white"/>
    </w:rPr>
  </w:style>
  <w:style w:type="character" w:styleId="CommentReference">
    <w:name w:val="annotation reference"/>
    <w:basedOn w:val="DefaultParagraphFont"/>
    <w:uiPriority w:val="99"/>
    <w:semiHidden/>
    <w:unhideWhenUsed/>
    <w:rsid w:val="00F4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E3B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c.unesco.org/en/guideli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tativelist@dcm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DMixG7JZ7Phkq027W7QxhhIaw==">AMUW2mUk5KXnb8ASHkOzrQ3nIeeTW8MkDNOBPnzbDB2eiae59BsHwcfZad3Zf/olwamJjxvciCgGTK1S3qR3pyW1FI+nKdST/mMmn8LMTJHC+0QV/vC2rMw=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Pugh</dc:creator>
  <cp:lastModifiedBy>Patrick Driscoll</cp:lastModifiedBy>
  <cp:revision>2</cp:revision>
  <dcterms:created xsi:type="dcterms:W3CDTF">2022-03-24T11:30:00Z</dcterms:created>
  <dcterms:modified xsi:type="dcterms:W3CDTF">2022-03-24T11:30:00Z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0x010100BCC5E92D2BFF6A4EB5BC40AD30D49B01</vt:lpwstr>
  </property>
</Properties>
</file>