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C68C" w14:textId="77777777" w:rsidR="00091083" w:rsidRPr="00DC67F2" w:rsidRDefault="00091083" w:rsidP="00091083">
      <w:pPr>
        <w:rPr>
          <w:rFonts w:ascii="Arial" w:hAnsi="Arial" w:cs="Arial"/>
        </w:rPr>
      </w:pPr>
      <w:r w:rsidRPr="00DC67F2">
        <w:rPr>
          <w:rFonts w:ascii="Arial" w:hAnsi="Arial" w:cs="Arial"/>
        </w:rPr>
        <w:t>CHAPTER 7 – ADVICE ON SUBMITTING ANNUAL REPORTS FOR ELECTRONIC CIGARETTES AND REFILL CONTAINERS</w:t>
      </w:r>
    </w:p>
    <w:p w14:paraId="062E8DF6" w14:textId="77777777" w:rsidR="00091083" w:rsidRDefault="00091083" w:rsidP="00091083">
      <w:pPr>
        <w:rPr>
          <w:rFonts w:ascii="Arial" w:hAnsi="Arial" w:cs="Arial"/>
        </w:rPr>
      </w:pPr>
    </w:p>
    <w:p w14:paraId="48CE55CE" w14:textId="15C37364" w:rsidR="00F500E8" w:rsidRPr="00DC67F2" w:rsidRDefault="00F500E8" w:rsidP="00091083">
      <w:pPr>
        <w:rPr>
          <w:rFonts w:ascii="Arial" w:hAnsi="Arial" w:cs="Arial"/>
        </w:rPr>
      </w:pPr>
      <w:r w:rsidRPr="00DC67F2">
        <w:rPr>
          <w:rFonts w:ascii="Arial" w:hAnsi="Arial" w:cs="Arial"/>
        </w:rPr>
        <w:t xml:space="preserve">SUBMISSION OF NOTIFICATIONS </w:t>
      </w:r>
      <w:r w:rsidR="00E24824">
        <w:rPr>
          <w:rFonts w:ascii="Arial" w:hAnsi="Arial" w:cs="Arial"/>
        </w:rPr>
        <w:t>FOR</w:t>
      </w:r>
      <w:r w:rsidR="00E24824" w:rsidRPr="00E24824">
        <w:rPr>
          <w:rFonts w:ascii="Arial" w:hAnsi="Arial" w:cs="Arial"/>
        </w:rPr>
        <w:t xml:space="preserve"> </w:t>
      </w:r>
      <w:r w:rsidR="00E24824">
        <w:rPr>
          <w:rFonts w:ascii="Arial" w:hAnsi="Arial" w:cs="Arial"/>
        </w:rPr>
        <w:t xml:space="preserve">NORTHERN IRELAND </w:t>
      </w:r>
      <w:r w:rsidRPr="00DC67F2">
        <w:rPr>
          <w:rFonts w:ascii="Arial" w:hAnsi="Arial" w:cs="Arial"/>
        </w:rPr>
        <w:t>UNDER ARTICLE 20 OF DIRECTIVE 2014/40/EU</w:t>
      </w:r>
    </w:p>
    <w:p w14:paraId="48CE55CF" w14:textId="77777777" w:rsidR="00F500E8" w:rsidRPr="00DC67F2" w:rsidRDefault="00F500E8" w:rsidP="00091083">
      <w:pPr>
        <w:ind w:firstLine="720"/>
        <w:rPr>
          <w:rFonts w:ascii="Arial" w:hAnsi="Arial" w:cs="Arial"/>
        </w:rPr>
      </w:pPr>
    </w:p>
    <w:p w14:paraId="48CE55D1" w14:textId="77777777" w:rsidR="00F500E8" w:rsidRPr="00DC67F2" w:rsidRDefault="00F500E8" w:rsidP="00F500E8">
      <w:pPr>
        <w:ind w:firstLine="720"/>
        <w:jc w:val="center"/>
        <w:rPr>
          <w:rFonts w:ascii="Arial" w:hAnsi="Arial" w:cs="Arial"/>
        </w:rPr>
      </w:pPr>
    </w:p>
    <w:p w14:paraId="48CE55D2" w14:textId="77777777" w:rsidR="00F500E8" w:rsidRPr="00DC67F2" w:rsidRDefault="00F500E8" w:rsidP="00F500E8">
      <w:pPr>
        <w:rPr>
          <w:rFonts w:ascii="Arial" w:hAnsi="Arial" w:cs="Arial"/>
          <w:b/>
        </w:rPr>
      </w:pPr>
      <w:r w:rsidRPr="00DC67F2">
        <w:rPr>
          <w:rFonts w:ascii="Arial" w:hAnsi="Arial" w:cs="Arial"/>
          <w:b/>
        </w:rPr>
        <w:t>INTRODUCTION</w:t>
      </w:r>
    </w:p>
    <w:p w14:paraId="48CE55D3" w14:textId="3AE71D17" w:rsidR="00F500E8" w:rsidRPr="00DC67F2" w:rsidRDefault="00F500E8" w:rsidP="00F500E8">
      <w:pPr>
        <w:rPr>
          <w:rFonts w:ascii="Arial" w:hAnsi="Arial" w:cs="Arial"/>
        </w:rPr>
      </w:pPr>
      <w:r w:rsidRPr="00DC67F2">
        <w:rPr>
          <w:rFonts w:ascii="Arial" w:hAnsi="Arial" w:cs="Arial"/>
        </w:rPr>
        <w:t xml:space="preserve">Article 20(2) of Directive 2014/40/EU [TPD] places an obligation on the manufacturers and importers of electronic cigarettes to submit a notification to the competent authorities of the Member States of such products they intend to market.   </w:t>
      </w:r>
    </w:p>
    <w:p w14:paraId="48CE55D4" w14:textId="77777777" w:rsidR="002100E2" w:rsidRPr="00DC67F2" w:rsidRDefault="002100E2" w:rsidP="002100E2">
      <w:pPr>
        <w:rPr>
          <w:rFonts w:ascii="Arial" w:hAnsi="Arial" w:cs="Arial"/>
        </w:rPr>
      </w:pPr>
    </w:p>
    <w:p w14:paraId="48CE55D5" w14:textId="77777777" w:rsidR="002100E2" w:rsidRPr="00DC67F2" w:rsidRDefault="002100E2" w:rsidP="002100E2">
      <w:pPr>
        <w:rPr>
          <w:rFonts w:ascii="Arial" w:hAnsi="Arial" w:cs="Arial"/>
        </w:rPr>
      </w:pPr>
      <w:r w:rsidRPr="00DC67F2">
        <w:rPr>
          <w:rFonts w:ascii="Arial" w:hAnsi="Arial" w:cs="Arial"/>
        </w:rPr>
        <w:t>Article 20(</w:t>
      </w:r>
      <w:r w:rsidR="008F6548" w:rsidRPr="00DC67F2">
        <w:rPr>
          <w:rFonts w:ascii="Arial" w:hAnsi="Arial" w:cs="Arial"/>
        </w:rPr>
        <w:t>7</w:t>
      </w:r>
      <w:r w:rsidRPr="00DC67F2">
        <w:rPr>
          <w:rFonts w:ascii="Arial" w:hAnsi="Arial" w:cs="Arial"/>
        </w:rPr>
        <w:t xml:space="preserve">) of the TPD requires </w:t>
      </w:r>
      <w:r w:rsidR="008F6548" w:rsidRPr="00DC67F2">
        <w:rPr>
          <w:rFonts w:ascii="Arial" w:hAnsi="Arial" w:cs="Arial"/>
        </w:rPr>
        <w:t>manufacturers and importers to submit annual reports on sales of their notified products</w:t>
      </w:r>
      <w:r w:rsidRPr="00DC67F2">
        <w:rPr>
          <w:rFonts w:ascii="Arial" w:hAnsi="Arial" w:cs="Arial"/>
        </w:rPr>
        <w:t xml:space="preserve">.  </w:t>
      </w:r>
    </w:p>
    <w:p w14:paraId="48CE55D6" w14:textId="77777777" w:rsidR="002C6132" w:rsidRPr="00DC67F2" w:rsidRDefault="002C6132" w:rsidP="00B32CBE">
      <w:pPr>
        <w:rPr>
          <w:rFonts w:ascii="Arial" w:hAnsi="Arial" w:cs="Arial"/>
        </w:rPr>
      </w:pPr>
    </w:p>
    <w:p w14:paraId="48CE55D7" w14:textId="77777777" w:rsidR="008543A3" w:rsidRPr="00DC67F2" w:rsidRDefault="008543A3" w:rsidP="00F500E8">
      <w:pPr>
        <w:rPr>
          <w:rFonts w:ascii="Arial" w:hAnsi="Arial" w:cs="Arial"/>
        </w:rPr>
      </w:pPr>
      <w:r w:rsidRPr="00DC67F2">
        <w:rPr>
          <w:rFonts w:ascii="Arial" w:hAnsi="Arial" w:cs="Arial"/>
        </w:rPr>
        <w:t xml:space="preserve">Article </w:t>
      </w:r>
      <w:r w:rsidR="002D5362" w:rsidRPr="00DC67F2">
        <w:rPr>
          <w:rFonts w:ascii="Arial" w:hAnsi="Arial" w:cs="Arial"/>
        </w:rPr>
        <w:t>20</w:t>
      </w:r>
      <w:r w:rsidRPr="00DC67F2">
        <w:rPr>
          <w:rFonts w:ascii="Arial" w:hAnsi="Arial" w:cs="Arial"/>
        </w:rPr>
        <w:t>(</w:t>
      </w:r>
      <w:r w:rsidR="002D5362" w:rsidRPr="00DC67F2">
        <w:rPr>
          <w:rFonts w:ascii="Arial" w:hAnsi="Arial" w:cs="Arial"/>
        </w:rPr>
        <w:t>7</w:t>
      </w:r>
      <w:r w:rsidRPr="00DC67F2">
        <w:rPr>
          <w:rFonts w:ascii="Arial" w:hAnsi="Arial" w:cs="Arial"/>
        </w:rPr>
        <w:t>) states the following:</w:t>
      </w:r>
    </w:p>
    <w:p w14:paraId="48CE55D8" w14:textId="77777777" w:rsidR="008543A3" w:rsidRPr="00DC67F2" w:rsidRDefault="008543A3" w:rsidP="008543A3">
      <w:pPr>
        <w:rPr>
          <w:rFonts w:ascii="Arial" w:hAnsi="Arial" w:cs="Arial"/>
        </w:rPr>
      </w:pPr>
    </w:p>
    <w:p w14:paraId="48CE55D9" w14:textId="77777777" w:rsidR="002D5362" w:rsidRPr="00DC67F2" w:rsidRDefault="00955FFA" w:rsidP="002D5362">
      <w:pPr>
        <w:rPr>
          <w:rFonts w:ascii="Arial" w:hAnsi="Arial" w:cs="Arial"/>
        </w:rPr>
      </w:pPr>
      <w:r w:rsidRPr="00DC67F2">
        <w:rPr>
          <w:rFonts w:ascii="Arial" w:hAnsi="Arial" w:cs="Arial"/>
        </w:rPr>
        <w:t>“</w:t>
      </w:r>
      <w:r w:rsidR="002D5362" w:rsidRPr="00DC67F2">
        <w:rPr>
          <w:rFonts w:ascii="Arial" w:hAnsi="Arial" w:cs="Arial"/>
        </w:rPr>
        <w:t>Member States shall require manufacturers and importers of electronic cigarettes and refill containers to submit, annually, to the competent authorities:</w:t>
      </w:r>
    </w:p>
    <w:p w14:paraId="48CE55DA" w14:textId="77777777" w:rsidR="002D5362" w:rsidRPr="00DC67F2" w:rsidRDefault="002D5362" w:rsidP="002D5362">
      <w:pPr>
        <w:rPr>
          <w:rFonts w:ascii="Arial" w:hAnsi="Arial" w:cs="Arial"/>
        </w:rPr>
      </w:pPr>
    </w:p>
    <w:p w14:paraId="48CE55DB" w14:textId="77777777" w:rsidR="002D5362" w:rsidRPr="00DC67F2" w:rsidRDefault="002D5362" w:rsidP="002D5362">
      <w:pPr>
        <w:rPr>
          <w:rFonts w:ascii="Arial" w:hAnsi="Arial" w:cs="Arial"/>
        </w:rPr>
      </w:pPr>
      <w:r w:rsidRPr="00DC67F2">
        <w:rPr>
          <w:rFonts w:ascii="Arial" w:hAnsi="Arial" w:cs="Arial"/>
        </w:rPr>
        <w:t>(i)</w:t>
      </w:r>
      <w:r w:rsidRPr="00DC67F2">
        <w:rPr>
          <w:rFonts w:ascii="Arial" w:hAnsi="Arial" w:cs="Arial"/>
        </w:rPr>
        <w:tab/>
        <w:t>comprehensive data on sales volumes, by brand name and type of the product;</w:t>
      </w:r>
    </w:p>
    <w:p w14:paraId="48CE55DC" w14:textId="77777777" w:rsidR="002D5362" w:rsidRPr="00DC67F2" w:rsidRDefault="002D5362" w:rsidP="00955FFA">
      <w:pPr>
        <w:ind w:left="720" w:hanging="720"/>
        <w:rPr>
          <w:rFonts w:ascii="Arial" w:hAnsi="Arial" w:cs="Arial"/>
        </w:rPr>
      </w:pPr>
      <w:r w:rsidRPr="00DC67F2">
        <w:rPr>
          <w:rFonts w:ascii="Arial" w:hAnsi="Arial" w:cs="Arial"/>
        </w:rPr>
        <w:t>(ii)</w:t>
      </w:r>
      <w:r w:rsidRPr="00DC67F2">
        <w:rPr>
          <w:rFonts w:ascii="Arial" w:hAnsi="Arial" w:cs="Arial"/>
        </w:rPr>
        <w:tab/>
        <w:t>information on the preferences of various consumer groups, including young people, non-smokers and the main types of current users;</w:t>
      </w:r>
    </w:p>
    <w:p w14:paraId="48CE55DD" w14:textId="77777777" w:rsidR="002D5362" w:rsidRPr="00DC67F2" w:rsidRDefault="002D5362" w:rsidP="002D5362">
      <w:pPr>
        <w:rPr>
          <w:rFonts w:ascii="Arial" w:hAnsi="Arial" w:cs="Arial"/>
        </w:rPr>
      </w:pPr>
      <w:r w:rsidRPr="00DC67F2">
        <w:rPr>
          <w:rFonts w:ascii="Arial" w:hAnsi="Arial" w:cs="Arial"/>
        </w:rPr>
        <w:t>(iii)</w:t>
      </w:r>
      <w:r w:rsidRPr="00DC67F2">
        <w:rPr>
          <w:rFonts w:ascii="Arial" w:hAnsi="Arial" w:cs="Arial"/>
        </w:rPr>
        <w:tab/>
        <w:t>the mode of sale of the products; and</w:t>
      </w:r>
    </w:p>
    <w:p w14:paraId="48CE55DE" w14:textId="77777777" w:rsidR="002D5362" w:rsidRPr="00DC67F2" w:rsidRDefault="002D5362" w:rsidP="00955FFA">
      <w:pPr>
        <w:ind w:left="720" w:hanging="720"/>
        <w:rPr>
          <w:rFonts w:ascii="Arial" w:hAnsi="Arial" w:cs="Arial"/>
        </w:rPr>
      </w:pPr>
      <w:r w:rsidRPr="00DC67F2">
        <w:rPr>
          <w:rFonts w:ascii="Arial" w:hAnsi="Arial" w:cs="Arial"/>
        </w:rPr>
        <w:t>(iv)</w:t>
      </w:r>
      <w:r w:rsidRPr="00DC67F2">
        <w:rPr>
          <w:rFonts w:ascii="Arial" w:hAnsi="Arial" w:cs="Arial"/>
        </w:rPr>
        <w:tab/>
        <w:t>executive summaries of any market surveys carried out in respect of the above, including an English translation thereof.</w:t>
      </w:r>
    </w:p>
    <w:p w14:paraId="48CE55DF" w14:textId="77777777" w:rsidR="002D5362" w:rsidRPr="00DC67F2" w:rsidRDefault="002D5362" w:rsidP="002D5362">
      <w:pPr>
        <w:rPr>
          <w:rFonts w:ascii="Arial" w:hAnsi="Arial" w:cs="Arial"/>
        </w:rPr>
      </w:pPr>
    </w:p>
    <w:p w14:paraId="48CE55E0" w14:textId="77777777" w:rsidR="00186F88" w:rsidRPr="00DC67F2" w:rsidRDefault="002D5362" w:rsidP="002D5362">
      <w:pPr>
        <w:rPr>
          <w:rFonts w:ascii="Arial" w:hAnsi="Arial" w:cs="Arial"/>
        </w:rPr>
      </w:pPr>
      <w:r w:rsidRPr="00DC67F2">
        <w:rPr>
          <w:rFonts w:ascii="Arial" w:hAnsi="Arial" w:cs="Arial"/>
        </w:rPr>
        <w:t>Member States shall monitor the market developments concerning electronic cigarettes and refill containers, including any evidence that their use is a gateway to nicotine addiction and ultimately traditional tobacco consumption among young people and non-smokers.</w:t>
      </w:r>
      <w:r w:rsidR="00955FFA" w:rsidRPr="00DC67F2">
        <w:rPr>
          <w:rFonts w:ascii="Arial" w:hAnsi="Arial" w:cs="Arial"/>
        </w:rPr>
        <w:t>”</w:t>
      </w:r>
    </w:p>
    <w:p w14:paraId="48CE55E1" w14:textId="77777777" w:rsidR="00CE2FA8" w:rsidRPr="00DC67F2" w:rsidRDefault="00CE2FA8" w:rsidP="002D5362">
      <w:pPr>
        <w:rPr>
          <w:rFonts w:ascii="Arial" w:hAnsi="Arial" w:cs="Arial"/>
        </w:rPr>
      </w:pPr>
    </w:p>
    <w:p w14:paraId="48CE55E2" w14:textId="77777777" w:rsidR="00CE2FA8" w:rsidRPr="00DC67F2" w:rsidRDefault="00CE2FA8" w:rsidP="002D5362">
      <w:pPr>
        <w:rPr>
          <w:rFonts w:ascii="Arial" w:hAnsi="Arial" w:cs="Arial"/>
        </w:rPr>
      </w:pPr>
      <w:r w:rsidRPr="00DC67F2">
        <w:rPr>
          <w:rFonts w:ascii="Arial" w:hAnsi="Arial" w:cs="Arial"/>
        </w:rPr>
        <w:t>Article 20(8) states that:</w:t>
      </w:r>
    </w:p>
    <w:p w14:paraId="48CE55E3" w14:textId="77777777" w:rsidR="00CE2FA8" w:rsidRPr="00DC67F2" w:rsidRDefault="00CE2FA8" w:rsidP="002D5362">
      <w:pPr>
        <w:rPr>
          <w:rFonts w:ascii="Arial" w:hAnsi="Arial" w:cs="Arial"/>
        </w:rPr>
      </w:pPr>
      <w:r w:rsidRPr="00DC67F2">
        <w:rPr>
          <w:rFonts w:ascii="Arial" w:hAnsi="Arial" w:cs="Arial"/>
        </w:rPr>
        <w:t>“Member States shall, upon request, make all information received pursuant to this Article available to the Commission and other Member States. The Member States and the Commission shall ensure that trade secrets and other confidential information are treated in a confidential manner.”</w:t>
      </w:r>
    </w:p>
    <w:p w14:paraId="48CE55E4" w14:textId="77777777" w:rsidR="00CE2FA8" w:rsidRPr="00DC67F2" w:rsidRDefault="00CE2FA8" w:rsidP="00CE2FA8">
      <w:pPr>
        <w:rPr>
          <w:rFonts w:ascii="Arial" w:hAnsi="Arial" w:cs="Arial"/>
        </w:rPr>
      </w:pPr>
    </w:p>
    <w:p w14:paraId="48CE55E5" w14:textId="7DD48114" w:rsidR="00CE2FA8" w:rsidRPr="00DC67F2" w:rsidRDefault="00CE2FA8" w:rsidP="00CE2FA8">
      <w:pPr>
        <w:rPr>
          <w:rFonts w:ascii="Arial" w:hAnsi="Arial" w:cs="Arial"/>
        </w:rPr>
      </w:pPr>
      <w:r w:rsidRPr="00DC67F2">
        <w:rPr>
          <w:rFonts w:ascii="Arial" w:hAnsi="Arial" w:cs="Arial"/>
        </w:rPr>
        <w:t xml:space="preserve">The European Commission has established a common format for the notification of these products within </w:t>
      </w:r>
      <w:hyperlink r:id="rId11" w:history="1">
        <w:r w:rsidRPr="00DC67F2">
          <w:rPr>
            <w:rFonts w:ascii="Arial" w:eastAsia="Calibri" w:hAnsi="Arial" w:cs="Arial"/>
            <w:color w:val="1D5782"/>
            <w:u w:val="single"/>
          </w:rPr>
          <w:t>Commission Implementing Decision (EU) 2015/2183</w:t>
        </w:r>
      </w:hyperlink>
      <w:r w:rsidRPr="00DC67F2">
        <w:rPr>
          <w:rFonts w:ascii="Arial" w:eastAsia="Calibri" w:hAnsi="Arial" w:cs="Arial"/>
          <w:color w:val="232323"/>
        </w:rPr>
        <w:t xml:space="preserve"> </w:t>
      </w:r>
      <w:r w:rsidRPr="00DC67F2">
        <w:rPr>
          <w:rFonts w:ascii="Arial" w:hAnsi="Arial" w:cs="Arial"/>
        </w:rPr>
        <w:t xml:space="preserve">of 24 November 2015 </w:t>
      </w:r>
      <w:r w:rsidR="541ED82F" w:rsidRPr="00DC67F2">
        <w:rPr>
          <w:rFonts w:ascii="Arial" w:hAnsi="Arial" w:cs="Arial"/>
        </w:rPr>
        <w:t xml:space="preserve">and </w:t>
      </w:r>
      <w:r w:rsidRPr="00DB6B32">
        <w:rPr>
          <w:rFonts w:ascii="Arial" w:hAnsi="Arial" w:cs="Arial"/>
        </w:rPr>
        <w:t xml:space="preserve">a facility to upload individual reports onto the EU-CEG portal.  </w:t>
      </w:r>
    </w:p>
    <w:p w14:paraId="48CE55E7" w14:textId="7B6C3CF2" w:rsidR="00DC67F2" w:rsidRDefault="00DC67F2" w:rsidP="00F500E8">
      <w:pPr>
        <w:rPr>
          <w:rFonts w:ascii="Arial" w:hAnsi="Arial" w:cs="Arial"/>
          <w:b/>
        </w:rPr>
      </w:pPr>
    </w:p>
    <w:p w14:paraId="026AF91E" w14:textId="5CE3A846" w:rsidR="00091083" w:rsidRDefault="00091083" w:rsidP="00F500E8">
      <w:pPr>
        <w:rPr>
          <w:rFonts w:ascii="Arial" w:hAnsi="Arial" w:cs="Arial"/>
          <w:b/>
        </w:rPr>
      </w:pPr>
    </w:p>
    <w:p w14:paraId="24BB5E00" w14:textId="4311E4F1" w:rsidR="00091083" w:rsidRDefault="00091083" w:rsidP="00F500E8">
      <w:pPr>
        <w:rPr>
          <w:rFonts w:ascii="Arial" w:hAnsi="Arial" w:cs="Arial"/>
          <w:b/>
        </w:rPr>
      </w:pPr>
    </w:p>
    <w:p w14:paraId="2088BB35" w14:textId="77777777" w:rsidR="00091083" w:rsidRDefault="00091083" w:rsidP="00F500E8">
      <w:pPr>
        <w:rPr>
          <w:rFonts w:ascii="Arial" w:hAnsi="Arial" w:cs="Arial"/>
          <w:b/>
        </w:rPr>
      </w:pPr>
    </w:p>
    <w:p w14:paraId="48CE55E8" w14:textId="77777777" w:rsidR="00DC67F2" w:rsidRDefault="00DC67F2" w:rsidP="00F500E8">
      <w:pPr>
        <w:rPr>
          <w:rFonts w:ascii="Arial" w:hAnsi="Arial" w:cs="Arial"/>
          <w:b/>
        </w:rPr>
      </w:pPr>
    </w:p>
    <w:p w14:paraId="48CE55E9" w14:textId="5C68D9B2" w:rsidR="00C61E2C" w:rsidRPr="00DC67F2" w:rsidRDefault="000F2C6B" w:rsidP="00F500E8">
      <w:pPr>
        <w:rPr>
          <w:rFonts w:ascii="Arial" w:hAnsi="Arial" w:cs="Arial"/>
          <w:b/>
        </w:rPr>
      </w:pPr>
      <w:r>
        <w:rPr>
          <w:rFonts w:ascii="Arial" w:hAnsi="Arial" w:cs="Arial"/>
          <w:b/>
        </w:rPr>
        <w:lastRenderedPageBreak/>
        <w:t>NI</w:t>
      </w:r>
      <w:r w:rsidR="00C61E2C" w:rsidRPr="00DC67F2">
        <w:rPr>
          <w:rFonts w:ascii="Arial" w:hAnsi="Arial" w:cs="Arial"/>
          <w:b/>
        </w:rPr>
        <w:t xml:space="preserve"> A</w:t>
      </w:r>
      <w:r w:rsidR="00DC67F2" w:rsidRPr="00DC67F2">
        <w:rPr>
          <w:rFonts w:ascii="Arial" w:hAnsi="Arial" w:cs="Arial"/>
          <w:b/>
        </w:rPr>
        <w:t>NNUAL REPORTING REQUIREMENTS</w:t>
      </w:r>
    </w:p>
    <w:p w14:paraId="4D3E29C3" w14:textId="331A8F04" w:rsidR="00AB63E0" w:rsidRPr="000F60D6" w:rsidRDefault="00426E90" w:rsidP="00386926">
      <w:pPr>
        <w:rPr>
          <w:rFonts w:ascii="Arial" w:hAnsi="Arial" w:cs="Arial"/>
        </w:rPr>
      </w:pPr>
      <w:r w:rsidRPr="000F60D6">
        <w:rPr>
          <w:rFonts w:ascii="Arial" w:hAnsi="Arial" w:cs="Arial"/>
        </w:rPr>
        <w:t xml:space="preserve">Article 20(7) of the TPD has been implemented in </w:t>
      </w:r>
      <w:r w:rsidR="00DB2ED9" w:rsidRPr="000F60D6">
        <w:rPr>
          <w:rFonts w:ascii="Arial" w:hAnsi="Arial" w:cs="Arial"/>
        </w:rPr>
        <w:t>NI</w:t>
      </w:r>
      <w:r w:rsidRPr="000F60D6">
        <w:rPr>
          <w:rFonts w:ascii="Arial" w:hAnsi="Arial" w:cs="Arial"/>
        </w:rPr>
        <w:t xml:space="preserve"> by means of </w:t>
      </w:r>
      <w:r w:rsidR="000F60D6" w:rsidRPr="000F60D6">
        <w:rPr>
          <w:rFonts w:ascii="Arial" w:hAnsi="Arial" w:cs="Arial"/>
        </w:rPr>
        <w:t xml:space="preserve">regulation 24 </w:t>
      </w:r>
      <w:r w:rsidRPr="000F60D6">
        <w:rPr>
          <w:rFonts w:ascii="Arial" w:hAnsi="Arial" w:cs="Arial"/>
        </w:rPr>
        <w:t>of</w:t>
      </w:r>
      <w:r w:rsidR="00851D64" w:rsidRPr="000F60D6">
        <w:rPr>
          <w:rFonts w:ascii="Arial" w:hAnsi="Arial" w:cs="Arial"/>
        </w:rPr>
        <w:t xml:space="preserve"> the</w:t>
      </w:r>
      <w:r w:rsidR="000F60D6" w:rsidRPr="000F60D6">
        <w:rPr>
          <w:rFonts w:ascii="Arial" w:hAnsi="Arial" w:cs="Arial"/>
        </w:rPr>
        <w:t xml:space="preserve"> Tobacco Products and Nicotine Inhaling Products (Amendment) (EU Exit) Regulations 2020</w:t>
      </w:r>
      <w:r w:rsidRPr="000F60D6">
        <w:rPr>
          <w:rFonts w:ascii="Arial" w:hAnsi="Arial" w:cs="Arial"/>
        </w:rPr>
        <w:t xml:space="preserve">. </w:t>
      </w:r>
      <w:r w:rsidR="00851D64" w:rsidRPr="000F60D6">
        <w:rPr>
          <w:rFonts w:ascii="Arial" w:hAnsi="Arial" w:cs="Arial"/>
        </w:rPr>
        <w:t xml:space="preserve"> </w:t>
      </w:r>
    </w:p>
    <w:p w14:paraId="48CE55EC" w14:textId="1E4B48E9" w:rsidR="00851D64" w:rsidRPr="00DC67F2" w:rsidRDefault="00851D64">
      <w:pPr>
        <w:rPr>
          <w:rFonts w:ascii="Arial" w:hAnsi="Arial" w:cs="Arial"/>
        </w:rPr>
      </w:pPr>
    </w:p>
    <w:p w14:paraId="48CE55ED" w14:textId="77777777" w:rsidR="00851D64" w:rsidRPr="00DC67F2" w:rsidRDefault="00851D64" w:rsidP="00F500E8">
      <w:pPr>
        <w:rPr>
          <w:rFonts w:ascii="Arial" w:hAnsi="Arial" w:cs="Arial"/>
        </w:rPr>
      </w:pPr>
    </w:p>
    <w:p w14:paraId="48CE55EE" w14:textId="270D4E67" w:rsidR="00851D64" w:rsidRPr="00DC67F2" w:rsidRDefault="58392EC6" w:rsidP="00F500E8">
      <w:pPr>
        <w:rPr>
          <w:rFonts w:ascii="Arial" w:hAnsi="Arial" w:cs="Arial"/>
        </w:rPr>
      </w:pPr>
      <w:r w:rsidRPr="00DC67F2">
        <w:rPr>
          <w:rFonts w:ascii="Arial" w:hAnsi="Arial" w:cs="Arial"/>
        </w:rPr>
        <w:t xml:space="preserve">As of </w:t>
      </w:r>
      <w:r w:rsidR="00851D64" w:rsidRPr="00DC67F2">
        <w:rPr>
          <w:rFonts w:ascii="Arial" w:hAnsi="Arial" w:cs="Arial"/>
        </w:rPr>
        <w:t>20</w:t>
      </w:r>
      <w:r w:rsidR="00B20123">
        <w:rPr>
          <w:rFonts w:ascii="Arial" w:hAnsi="Arial" w:cs="Arial"/>
        </w:rPr>
        <w:t>21</w:t>
      </w:r>
      <w:r w:rsidR="00851D64" w:rsidRPr="00DC67F2">
        <w:rPr>
          <w:rFonts w:ascii="Arial" w:hAnsi="Arial" w:cs="Arial"/>
        </w:rPr>
        <w:t>, a report should be submitted each year by 20 May.  The report should cover the whole of the preceding calendar year.</w:t>
      </w:r>
    </w:p>
    <w:p w14:paraId="48CE55EF" w14:textId="77777777" w:rsidR="00C61E2C" w:rsidRPr="00DC67F2" w:rsidRDefault="00C61E2C" w:rsidP="00F500E8">
      <w:pPr>
        <w:rPr>
          <w:rFonts w:ascii="Arial" w:hAnsi="Arial" w:cs="Arial"/>
          <w:b/>
        </w:rPr>
      </w:pPr>
    </w:p>
    <w:p w14:paraId="48CE55F0" w14:textId="77777777" w:rsidR="002C6132" w:rsidRPr="00DC67F2" w:rsidRDefault="002C6132" w:rsidP="00F500E8">
      <w:pPr>
        <w:rPr>
          <w:rFonts w:ascii="Arial" w:hAnsi="Arial" w:cs="Arial"/>
          <w:b/>
        </w:rPr>
      </w:pPr>
      <w:r w:rsidRPr="00DC67F2">
        <w:rPr>
          <w:rFonts w:ascii="Arial" w:hAnsi="Arial" w:cs="Arial"/>
          <w:b/>
        </w:rPr>
        <w:t>WHAT TO INCLUDE IN ANNUAL REPORTS</w:t>
      </w:r>
    </w:p>
    <w:p w14:paraId="48CE55F1" w14:textId="77777777" w:rsidR="002C6132" w:rsidRPr="00DC67F2" w:rsidRDefault="002C6132" w:rsidP="00F500E8">
      <w:pPr>
        <w:rPr>
          <w:rFonts w:ascii="Arial" w:hAnsi="Arial" w:cs="Arial"/>
        </w:rPr>
      </w:pPr>
      <w:r w:rsidRPr="00DC67F2">
        <w:rPr>
          <w:rFonts w:ascii="Arial" w:hAnsi="Arial" w:cs="Arial"/>
        </w:rPr>
        <w:t>The following information must be provided:</w:t>
      </w:r>
    </w:p>
    <w:p w14:paraId="48CE55F2" w14:textId="77777777" w:rsidR="00720788" w:rsidRPr="00DC67F2" w:rsidRDefault="00720788" w:rsidP="00F500E8">
      <w:pPr>
        <w:rPr>
          <w:rFonts w:ascii="Arial" w:hAnsi="Arial" w:cs="Arial"/>
        </w:rPr>
      </w:pPr>
    </w:p>
    <w:p w14:paraId="48CE55F3" w14:textId="77777777" w:rsidR="002C6132" w:rsidRPr="00DC67F2" w:rsidRDefault="002C6132" w:rsidP="00F500E8">
      <w:pPr>
        <w:rPr>
          <w:rFonts w:ascii="Arial" w:hAnsi="Arial" w:cs="Arial"/>
        </w:rPr>
      </w:pPr>
      <w:r w:rsidRPr="00DC67F2">
        <w:rPr>
          <w:rFonts w:ascii="Arial" w:hAnsi="Arial" w:cs="Arial"/>
          <w:b/>
        </w:rPr>
        <w:t xml:space="preserve">Product </w:t>
      </w:r>
      <w:r w:rsidR="000C0205">
        <w:rPr>
          <w:rFonts w:ascii="Arial" w:hAnsi="Arial" w:cs="Arial"/>
          <w:b/>
        </w:rPr>
        <w:t>EC-</w:t>
      </w:r>
      <w:r w:rsidRPr="00DC67F2">
        <w:rPr>
          <w:rFonts w:ascii="Arial" w:hAnsi="Arial" w:cs="Arial"/>
          <w:b/>
        </w:rPr>
        <w:t>ID</w:t>
      </w:r>
      <w:r w:rsidRPr="00DC67F2">
        <w:rPr>
          <w:rFonts w:ascii="Arial" w:hAnsi="Arial" w:cs="Arial"/>
        </w:rPr>
        <w:t xml:space="preserve"> – the EC-ID of each product being reported on.  Where a product has been modified and this has resulted in a new EC-ID number, the report for previous variants can be added under the current EC-ID number if preferred, rather than reporting each separately.</w:t>
      </w:r>
    </w:p>
    <w:p w14:paraId="48CE55F4" w14:textId="77777777" w:rsidR="00DC67F2" w:rsidRPr="00DC67F2" w:rsidRDefault="00DC67F2" w:rsidP="00F500E8">
      <w:pPr>
        <w:rPr>
          <w:rFonts w:ascii="Arial" w:hAnsi="Arial" w:cs="Arial"/>
          <w:b/>
        </w:rPr>
      </w:pPr>
    </w:p>
    <w:p w14:paraId="48CE55F5" w14:textId="086911FF" w:rsidR="00720788" w:rsidRPr="00DC67F2" w:rsidRDefault="00720788" w:rsidP="00F500E8">
      <w:pPr>
        <w:rPr>
          <w:rFonts w:ascii="Arial" w:hAnsi="Arial" w:cs="Arial"/>
          <w:b/>
        </w:rPr>
      </w:pPr>
      <w:r w:rsidRPr="00DC67F2">
        <w:rPr>
          <w:rFonts w:ascii="Arial" w:hAnsi="Arial" w:cs="Arial"/>
          <w:b/>
        </w:rPr>
        <w:t xml:space="preserve">Product type – </w:t>
      </w:r>
      <w:r w:rsidRPr="00DC67F2">
        <w:rPr>
          <w:rFonts w:ascii="Arial" w:hAnsi="Arial" w:cs="Arial"/>
        </w:rPr>
        <w:t>as declared on the notification</w:t>
      </w:r>
      <w:r w:rsidR="00B20123">
        <w:rPr>
          <w:rFonts w:ascii="Arial" w:hAnsi="Arial" w:cs="Arial"/>
        </w:rPr>
        <w:t>.</w:t>
      </w:r>
    </w:p>
    <w:p w14:paraId="48CE55F6" w14:textId="77777777" w:rsidR="00720788" w:rsidRPr="00DC67F2" w:rsidRDefault="00720788" w:rsidP="00F500E8">
      <w:pPr>
        <w:rPr>
          <w:rFonts w:ascii="Arial" w:hAnsi="Arial" w:cs="Arial"/>
          <w:b/>
        </w:rPr>
      </w:pPr>
      <w:r w:rsidRPr="00DC67F2">
        <w:rPr>
          <w:rFonts w:ascii="Arial" w:hAnsi="Arial" w:cs="Arial"/>
          <w:b/>
        </w:rPr>
        <w:t xml:space="preserve"> </w:t>
      </w:r>
    </w:p>
    <w:p w14:paraId="48CE55F7" w14:textId="77777777" w:rsidR="002C6132" w:rsidRPr="00DC67F2" w:rsidRDefault="002C6132" w:rsidP="00F500E8">
      <w:pPr>
        <w:rPr>
          <w:rFonts w:ascii="Arial" w:hAnsi="Arial" w:cs="Arial"/>
        </w:rPr>
      </w:pPr>
      <w:r w:rsidRPr="00DC67F2">
        <w:rPr>
          <w:rFonts w:ascii="Arial" w:hAnsi="Arial" w:cs="Arial"/>
          <w:b/>
        </w:rPr>
        <w:t>Brand</w:t>
      </w:r>
      <w:r w:rsidRPr="00DC67F2">
        <w:rPr>
          <w:rFonts w:ascii="Arial" w:hAnsi="Arial" w:cs="Arial"/>
        </w:rPr>
        <w:t xml:space="preserve"> – each brand variant </w:t>
      </w:r>
      <w:r w:rsidR="00720788" w:rsidRPr="00DC67F2">
        <w:rPr>
          <w:rFonts w:ascii="Arial" w:hAnsi="Arial" w:cs="Arial"/>
        </w:rPr>
        <w:t xml:space="preserve">on the notification </w:t>
      </w:r>
      <w:r w:rsidRPr="00DC67F2">
        <w:rPr>
          <w:rFonts w:ascii="Arial" w:hAnsi="Arial" w:cs="Arial"/>
        </w:rPr>
        <w:t>should be listed separately.</w:t>
      </w:r>
    </w:p>
    <w:p w14:paraId="48CE55F8" w14:textId="77777777" w:rsidR="00C61E2C" w:rsidRPr="00DC67F2" w:rsidRDefault="00C61E2C" w:rsidP="00F500E8">
      <w:pPr>
        <w:rPr>
          <w:rFonts w:ascii="Arial" w:hAnsi="Arial" w:cs="Arial"/>
        </w:rPr>
      </w:pPr>
    </w:p>
    <w:p w14:paraId="48CE55F9" w14:textId="77777777" w:rsidR="00C61E2C" w:rsidRPr="00DC67F2" w:rsidRDefault="00C61E2C" w:rsidP="00F500E8">
      <w:pPr>
        <w:rPr>
          <w:rFonts w:ascii="Arial" w:hAnsi="Arial" w:cs="Arial"/>
        </w:rPr>
      </w:pPr>
      <w:r w:rsidRPr="00DC67F2">
        <w:rPr>
          <w:rFonts w:ascii="Arial" w:hAnsi="Arial" w:cs="Arial"/>
          <w:b/>
        </w:rPr>
        <w:t>Mode of sale</w:t>
      </w:r>
      <w:r w:rsidRPr="00DC67F2">
        <w:rPr>
          <w:rFonts w:ascii="Arial" w:hAnsi="Arial" w:cs="Arial"/>
        </w:rPr>
        <w:t xml:space="preserve"> – Please indicate the type of retail</w:t>
      </w:r>
      <w:r w:rsidR="00DC67F2" w:rsidRPr="00DC67F2">
        <w:rPr>
          <w:rFonts w:ascii="Arial" w:hAnsi="Arial" w:cs="Arial"/>
        </w:rPr>
        <w:t xml:space="preserve"> arrangement</w:t>
      </w:r>
      <w:r w:rsidRPr="00DC67F2">
        <w:rPr>
          <w:rFonts w:ascii="Arial" w:hAnsi="Arial" w:cs="Arial"/>
        </w:rPr>
        <w:t xml:space="preserve">, for example internet only, retail shops, etc. </w:t>
      </w:r>
    </w:p>
    <w:p w14:paraId="48CE55FA" w14:textId="77777777" w:rsidR="00720788" w:rsidRPr="00DC67F2" w:rsidRDefault="00720788" w:rsidP="00F500E8">
      <w:pPr>
        <w:rPr>
          <w:rFonts w:ascii="Arial" w:hAnsi="Arial" w:cs="Arial"/>
          <w:b/>
        </w:rPr>
      </w:pPr>
    </w:p>
    <w:p w14:paraId="48CE55FB" w14:textId="77777777" w:rsidR="00720788" w:rsidRPr="00DC67F2" w:rsidRDefault="002C6132" w:rsidP="00F500E8">
      <w:pPr>
        <w:rPr>
          <w:rFonts w:ascii="Arial" w:hAnsi="Arial" w:cs="Arial"/>
        </w:rPr>
      </w:pPr>
      <w:r w:rsidRPr="00DC67F2">
        <w:rPr>
          <w:rFonts w:ascii="Arial" w:hAnsi="Arial" w:cs="Arial"/>
          <w:b/>
        </w:rPr>
        <w:t>Sales volumes</w:t>
      </w:r>
      <w:r w:rsidRPr="00DC67F2">
        <w:rPr>
          <w:rFonts w:ascii="Arial" w:hAnsi="Arial" w:cs="Arial"/>
        </w:rPr>
        <w:t xml:space="preserve"> – these should be provided separately for each brand variant</w:t>
      </w:r>
      <w:r w:rsidR="00C61E2C" w:rsidRPr="00DC67F2">
        <w:rPr>
          <w:rFonts w:ascii="Arial" w:hAnsi="Arial" w:cs="Arial"/>
        </w:rPr>
        <w:t xml:space="preserve"> if possible</w:t>
      </w:r>
      <w:r w:rsidRPr="00DC67F2">
        <w:rPr>
          <w:rFonts w:ascii="Arial" w:hAnsi="Arial" w:cs="Arial"/>
        </w:rPr>
        <w:t xml:space="preserve">.  Where </w:t>
      </w:r>
      <w:r w:rsidR="007C1456">
        <w:rPr>
          <w:rFonts w:ascii="Arial" w:hAnsi="Arial" w:cs="Arial"/>
        </w:rPr>
        <w:t xml:space="preserve">e-cigarette </w:t>
      </w:r>
      <w:r w:rsidRPr="00DC67F2">
        <w:rPr>
          <w:rFonts w:ascii="Arial" w:hAnsi="Arial" w:cs="Arial"/>
        </w:rPr>
        <w:t>products are sold in different pack</w:t>
      </w:r>
      <w:r w:rsidR="007C1456">
        <w:rPr>
          <w:rFonts w:ascii="Arial" w:hAnsi="Arial" w:cs="Arial"/>
        </w:rPr>
        <w:t xml:space="preserve"> </w:t>
      </w:r>
      <w:r w:rsidRPr="00DC67F2">
        <w:rPr>
          <w:rFonts w:ascii="Arial" w:hAnsi="Arial" w:cs="Arial"/>
        </w:rPr>
        <w:t>s</w:t>
      </w:r>
      <w:r w:rsidR="007C1456">
        <w:rPr>
          <w:rFonts w:ascii="Arial" w:hAnsi="Arial" w:cs="Arial"/>
        </w:rPr>
        <w:t>izes (for example a pack containing a single product unit or a pack of three product units)</w:t>
      </w:r>
      <w:r w:rsidRPr="00DC67F2">
        <w:rPr>
          <w:rFonts w:ascii="Arial" w:hAnsi="Arial" w:cs="Arial"/>
        </w:rPr>
        <w:t>,</w:t>
      </w:r>
      <w:r w:rsidR="003103BB" w:rsidRPr="00DC67F2">
        <w:rPr>
          <w:rFonts w:ascii="Arial" w:hAnsi="Arial" w:cs="Arial"/>
        </w:rPr>
        <w:t xml:space="preserve"> p</w:t>
      </w:r>
      <w:r w:rsidR="00E26E18" w:rsidRPr="00DC67F2">
        <w:rPr>
          <w:rFonts w:ascii="Arial" w:hAnsi="Arial" w:cs="Arial"/>
        </w:rPr>
        <w:t xml:space="preserve">lease </w:t>
      </w:r>
      <w:r w:rsidR="007C1456">
        <w:rPr>
          <w:rFonts w:ascii="Arial" w:hAnsi="Arial" w:cs="Arial"/>
        </w:rPr>
        <w:t>calculate the</w:t>
      </w:r>
      <w:r w:rsidR="00E26E18" w:rsidRPr="00DC67F2">
        <w:rPr>
          <w:rFonts w:ascii="Arial" w:hAnsi="Arial" w:cs="Arial"/>
        </w:rPr>
        <w:t xml:space="preserve"> total number of units</w:t>
      </w:r>
      <w:r w:rsidR="007C1456">
        <w:rPr>
          <w:rFonts w:ascii="Arial" w:hAnsi="Arial" w:cs="Arial"/>
        </w:rPr>
        <w:t xml:space="preserve"> of the product sold and report that</w:t>
      </w:r>
      <w:r w:rsidR="00E26E18" w:rsidRPr="00DC67F2">
        <w:rPr>
          <w:rFonts w:ascii="Arial" w:hAnsi="Arial" w:cs="Arial"/>
        </w:rPr>
        <w:t xml:space="preserve">.  </w:t>
      </w:r>
    </w:p>
    <w:p w14:paraId="48CE55FC" w14:textId="77777777" w:rsidR="00720788" w:rsidRPr="00DC67F2" w:rsidRDefault="00720788" w:rsidP="00F500E8">
      <w:pPr>
        <w:rPr>
          <w:rFonts w:ascii="Arial" w:hAnsi="Arial" w:cs="Arial"/>
        </w:rPr>
      </w:pPr>
    </w:p>
    <w:p w14:paraId="48CE55FD" w14:textId="77777777" w:rsidR="002C6132" w:rsidRPr="00DC67F2" w:rsidRDefault="00E26E18" w:rsidP="00F500E8">
      <w:pPr>
        <w:rPr>
          <w:rFonts w:ascii="Arial" w:hAnsi="Arial" w:cs="Arial"/>
        </w:rPr>
      </w:pPr>
      <w:r w:rsidRPr="00DC67F2">
        <w:rPr>
          <w:rFonts w:ascii="Arial" w:hAnsi="Arial" w:cs="Arial"/>
        </w:rPr>
        <w:t xml:space="preserve">For refill containers, the sales data </w:t>
      </w:r>
      <w:r w:rsidR="007C1456">
        <w:rPr>
          <w:rFonts w:ascii="Arial" w:hAnsi="Arial" w:cs="Arial"/>
        </w:rPr>
        <w:t xml:space="preserve">should be </w:t>
      </w:r>
      <w:r w:rsidRPr="00DC67F2">
        <w:rPr>
          <w:rFonts w:ascii="Arial" w:hAnsi="Arial" w:cs="Arial"/>
        </w:rPr>
        <w:t xml:space="preserve">provided </w:t>
      </w:r>
      <w:r w:rsidR="007C1456">
        <w:rPr>
          <w:rFonts w:ascii="Arial" w:hAnsi="Arial" w:cs="Arial"/>
        </w:rPr>
        <w:t>as a total volume sold in millilitres (m</w:t>
      </w:r>
      <w:r w:rsidRPr="00DC67F2">
        <w:rPr>
          <w:rFonts w:ascii="Arial" w:hAnsi="Arial" w:cs="Arial"/>
        </w:rPr>
        <w:t>l</w:t>
      </w:r>
      <w:r w:rsidR="007C1456">
        <w:rPr>
          <w:rFonts w:ascii="Arial" w:hAnsi="Arial" w:cs="Arial"/>
        </w:rPr>
        <w:t>)</w:t>
      </w:r>
      <w:r w:rsidRPr="00DC67F2">
        <w:rPr>
          <w:rFonts w:ascii="Arial" w:hAnsi="Arial" w:cs="Arial"/>
        </w:rPr>
        <w:t>.</w:t>
      </w:r>
      <w:r w:rsidR="003103BB" w:rsidRPr="00DC67F2">
        <w:rPr>
          <w:rFonts w:ascii="Arial" w:hAnsi="Arial" w:cs="Arial"/>
        </w:rPr>
        <w:t xml:space="preserve">  </w:t>
      </w:r>
      <w:r w:rsidR="002C6132" w:rsidRPr="00DC67F2">
        <w:rPr>
          <w:rFonts w:ascii="Arial" w:hAnsi="Arial" w:cs="Arial"/>
        </w:rPr>
        <w:t xml:space="preserve">  </w:t>
      </w:r>
    </w:p>
    <w:p w14:paraId="48CE55FE" w14:textId="77777777" w:rsidR="00C61E2C" w:rsidRPr="00DC67F2" w:rsidRDefault="00C61E2C" w:rsidP="00F500E8">
      <w:pPr>
        <w:rPr>
          <w:rFonts w:ascii="Arial" w:hAnsi="Arial" w:cs="Arial"/>
        </w:rPr>
      </w:pPr>
    </w:p>
    <w:p w14:paraId="48CE55FF" w14:textId="77777777" w:rsidR="002C6132" w:rsidRPr="00DC67F2" w:rsidRDefault="00C61E2C" w:rsidP="00F500E8">
      <w:pPr>
        <w:rPr>
          <w:rFonts w:ascii="Arial" w:hAnsi="Arial" w:cs="Arial"/>
        </w:rPr>
      </w:pPr>
      <w:r w:rsidRPr="00DC67F2">
        <w:rPr>
          <w:rFonts w:ascii="Arial" w:hAnsi="Arial" w:cs="Arial"/>
          <w:b/>
        </w:rPr>
        <w:t>Market surveys</w:t>
      </w:r>
      <w:r w:rsidRPr="00DC67F2">
        <w:rPr>
          <w:rFonts w:ascii="Arial" w:hAnsi="Arial" w:cs="Arial"/>
        </w:rPr>
        <w:t xml:space="preserve"> – a summary of the findings of any market surveys undertaken</w:t>
      </w:r>
      <w:r w:rsidR="00DC67F2" w:rsidRPr="00DC67F2">
        <w:rPr>
          <w:rFonts w:ascii="Arial" w:hAnsi="Arial" w:cs="Arial"/>
        </w:rPr>
        <w:t xml:space="preserve"> during the reporting period</w:t>
      </w:r>
      <w:r w:rsidRPr="00DC67F2">
        <w:rPr>
          <w:rFonts w:ascii="Arial" w:hAnsi="Arial" w:cs="Arial"/>
        </w:rPr>
        <w:t xml:space="preserve">.  </w:t>
      </w:r>
    </w:p>
    <w:p w14:paraId="48CE5600" w14:textId="77777777" w:rsidR="00C61E2C" w:rsidRPr="00DC67F2" w:rsidRDefault="00C61E2C" w:rsidP="00F500E8">
      <w:pPr>
        <w:rPr>
          <w:rFonts w:ascii="Arial" w:hAnsi="Arial" w:cs="Arial"/>
          <w:b/>
        </w:rPr>
      </w:pPr>
    </w:p>
    <w:p w14:paraId="48CE5601" w14:textId="77777777" w:rsidR="00E26E18" w:rsidRPr="00DC67F2" w:rsidRDefault="00E26E18" w:rsidP="00F500E8">
      <w:pPr>
        <w:rPr>
          <w:rFonts w:ascii="Arial" w:hAnsi="Arial" w:cs="Arial"/>
          <w:b/>
        </w:rPr>
      </w:pPr>
      <w:r w:rsidRPr="00DC67F2">
        <w:rPr>
          <w:rFonts w:ascii="Arial" w:hAnsi="Arial" w:cs="Arial"/>
          <w:b/>
        </w:rPr>
        <w:t xml:space="preserve">Additional information – </w:t>
      </w:r>
      <w:r w:rsidRPr="00DC67F2">
        <w:rPr>
          <w:rFonts w:ascii="Arial" w:hAnsi="Arial" w:cs="Arial"/>
        </w:rPr>
        <w:t xml:space="preserve">This </w:t>
      </w:r>
      <w:r w:rsidR="00C61E2C" w:rsidRPr="00DC67F2">
        <w:rPr>
          <w:rFonts w:ascii="Arial" w:hAnsi="Arial" w:cs="Arial"/>
        </w:rPr>
        <w:t xml:space="preserve">includes any information held about the main types of current users </w:t>
      </w:r>
      <w:r w:rsidR="00DC67F2" w:rsidRPr="00DC67F2">
        <w:rPr>
          <w:rFonts w:ascii="Arial" w:hAnsi="Arial" w:cs="Arial"/>
        </w:rPr>
        <w:t xml:space="preserve">during the reporting period </w:t>
      </w:r>
      <w:r w:rsidR="00C61E2C" w:rsidRPr="00DC67F2">
        <w:rPr>
          <w:rFonts w:ascii="Arial" w:hAnsi="Arial" w:cs="Arial"/>
        </w:rPr>
        <w:t>and the preferences of various consumer groups</w:t>
      </w:r>
      <w:r w:rsidR="00DC67F2" w:rsidRPr="00DC67F2">
        <w:rPr>
          <w:rFonts w:ascii="Arial" w:hAnsi="Arial" w:cs="Arial"/>
        </w:rPr>
        <w:t>.</w:t>
      </w:r>
      <w:r w:rsidRPr="00DC67F2">
        <w:rPr>
          <w:rFonts w:ascii="Arial" w:hAnsi="Arial" w:cs="Arial"/>
          <w:b/>
        </w:rPr>
        <w:t xml:space="preserve"> </w:t>
      </w:r>
    </w:p>
    <w:p w14:paraId="48CE5602" w14:textId="77777777" w:rsidR="00720788" w:rsidRPr="00DC67F2" w:rsidRDefault="00720788" w:rsidP="00720788">
      <w:pPr>
        <w:rPr>
          <w:rFonts w:ascii="Arial" w:hAnsi="Arial" w:cs="Arial"/>
          <w:b/>
        </w:rPr>
      </w:pPr>
    </w:p>
    <w:p w14:paraId="48CE5603" w14:textId="77777777" w:rsidR="00720788" w:rsidRPr="00DC67F2" w:rsidRDefault="00720788" w:rsidP="00720788">
      <w:pPr>
        <w:rPr>
          <w:rFonts w:ascii="Arial" w:hAnsi="Arial" w:cs="Arial"/>
        </w:rPr>
      </w:pPr>
      <w:r w:rsidRPr="00DC67F2">
        <w:rPr>
          <w:rFonts w:ascii="Arial" w:hAnsi="Arial" w:cs="Arial"/>
          <w:b/>
        </w:rPr>
        <w:t>Details of the submitter company and contact details for any enquiries</w:t>
      </w:r>
      <w:r w:rsidRPr="00DC67F2">
        <w:rPr>
          <w:rFonts w:ascii="Arial" w:hAnsi="Arial" w:cs="Arial"/>
        </w:rPr>
        <w:t xml:space="preserve"> - this is not required if it is the same as the company contact details recorded on the EU-CEG</w:t>
      </w:r>
      <w:r w:rsidR="00FD5189">
        <w:rPr>
          <w:rFonts w:ascii="Arial" w:hAnsi="Arial" w:cs="Arial"/>
        </w:rPr>
        <w:t>.</w:t>
      </w:r>
    </w:p>
    <w:p w14:paraId="48CE5604" w14:textId="77777777" w:rsidR="002C6132" w:rsidRPr="00DC67F2" w:rsidRDefault="002C6132" w:rsidP="00F500E8">
      <w:pPr>
        <w:rPr>
          <w:rFonts w:ascii="Arial" w:hAnsi="Arial" w:cs="Arial"/>
          <w:b/>
        </w:rPr>
      </w:pPr>
    </w:p>
    <w:p w14:paraId="48CE5605" w14:textId="77777777" w:rsidR="00606CF1" w:rsidRDefault="00606CF1" w:rsidP="00F500E8">
      <w:pPr>
        <w:rPr>
          <w:rFonts w:ascii="Arial" w:hAnsi="Arial" w:cs="Arial"/>
          <w:b/>
        </w:rPr>
      </w:pPr>
    </w:p>
    <w:p w14:paraId="48CE5606" w14:textId="77777777" w:rsidR="00606CF1" w:rsidRDefault="00606CF1" w:rsidP="00F500E8">
      <w:pPr>
        <w:rPr>
          <w:rFonts w:ascii="Arial" w:hAnsi="Arial" w:cs="Arial"/>
          <w:b/>
        </w:rPr>
      </w:pPr>
    </w:p>
    <w:p w14:paraId="48CE5607" w14:textId="77777777" w:rsidR="002D5362" w:rsidRPr="00DC67F2" w:rsidRDefault="002D5362" w:rsidP="00F500E8">
      <w:pPr>
        <w:rPr>
          <w:rFonts w:ascii="Arial" w:hAnsi="Arial" w:cs="Arial"/>
          <w:b/>
        </w:rPr>
      </w:pPr>
      <w:r w:rsidRPr="00DC67F2">
        <w:rPr>
          <w:rFonts w:ascii="Arial" w:hAnsi="Arial" w:cs="Arial"/>
          <w:b/>
        </w:rPr>
        <w:t>HOW TO SUBMIT ANNUAL REPORTS</w:t>
      </w:r>
    </w:p>
    <w:p w14:paraId="48CE5608" w14:textId="77777777" w:rsidR="00DC67F2" w:rsidRDefault="00126D91" w:rsidP="00DC67F2">
      <w:pPr>
        <w:rPr>
          <w:rFonts w:ascii="Arial" w:hAnsi="Arial" w:cs="Arial"/>
        </w:rPr>
      </w:pPr>
      <w:r>
        <w:rPr>
          <w:rFonts w:ascii="Arial" w:hAnsi="Arial" w:cs="Arial"/>
        </w:rPr>
        <w:t xml:space="preserve">Individual sales figures can be submitted on the EU-CEG portal.  </w:t>
      </w:r>
      <w:r w:rsidR="00DC67F2" w:rsidRPr="00DC67F2">
        <w:rPr>
          <w:rFonts w:ascii="Arial" w:hAnsi="Arial" w:cs="Arial"/>
        </w:rPr>
        <w:t xml:space="preserve">MHRA has </w:t>
      </w:r>
      <w:r>
        <w:rPr>
          <w:rFonts w:ascii="Arial" w:hAnsi="Arial" w:cs="Arial"/>
        </w:rPr>
        <w:t xml:space="preserve">also </w:t>
      </w:r>
      <w:r w:rsidR="00DC67F2" w:rsidRPr="00DC67F2">
        <w:rPr>
          <w:rFonts w:ascii="Arial" w:hAnsi="Arial" w:cs="Arial"/>
        </w:rPr>
        <w:t xml:space="preserve">decided to provide a simplified format for reporting across a range of products as an </w:t>
      </w:r>
      <w:r>
        <w:rPr>
          <w:rFonts w:ascii="Arial" w:hAnsi="Arial" w:cs="Arial"/>
        </w:rPr>
        <w:t>additional option</w:t>
      </w:r>
      <w:r w:rsidR="00DC67F2" w:rsidRPr="00DC67F2">
        <w:rPr>
          <w:rFonts w:ascii="Arial" w:hAnsi="Arial" w:cs="Arial"/>
        </w:rPr>
        <w:t xml:space="preserve">.  This is intended to facilitate data submission </w:t>
      </w:r>
      <w:r w:rsidR="00DC67F2" w:rsidRPr="00DC67F2">
        <w:rPr>
          <w:rFonts w:ascii="Arial" w:hAnsi="Arial" w:cs="Arial"/>
        </w:rPr>
        <w:lastRenderedPageBreak/>
        <w:t xml:space="preserve">by companies and data analysis by the </w:t>
      </w:r>
      <w:r w:rsidR="00FA28AF">
        <w:rPr>
          <w:rFonts w:ascii="Arial" w:hAnsi="Arial" w:cs="Arial"/>
        </w:rPr>
        <w:t xml:space="preserve">UK </w:t>
      </w:r>
      <w:r w:rsidR="00DC67F2" w:rsidRPr="00DC67F2">
        <w:rPr>
          <w:rFonts w:ascii="Arial" w:hAnsi="Arial" w:cs="Arial"/>
        </w:rPr>
        <w:t>competent authorities</w:t>
      </w:r>
      <w:r w:rsidR="00FA28AF">
        <w:rPr>
          <w:rFonts w:ascii="Arial" w:hAnsi="Arial" w:cs="Arial"/>
        </w:rPr>
        <w:t>, MHRA and Public Health England</w:t>
      </w:r>
      <w:r w:rsidR="00DC67F2" w:rsidRPr="00DC67F2">
        <w:rPr>
          <w:rFonts w:ascii="Arial" w:hAnsi="Arial" w:cs="Arial"/>
        </w:rPr>
        <w:t>.</w:t>
      </w:r>
    </w:p>
    <w:p w14:paraId="48CE5609" w14:textId="77777777" w:rsidR="00DC67F2" w:rsidRPr="00DC67F2" w:rsidRDefault="00DC67F2" w:rsidP="00DC67F2">
      <w:pPr>
        <w:rPr>
          <w:rFonts w:ascii="Arial" w:hAnsi="Arial" w:cs="Arial"/>
        </w:rPr>
      </w:pPr>
    </w:p>
    <w:p w14:paraId="48CE560A" w14:textId="77777777" w:rsidR="00E26E18" w:rsidRPr="00DC67F2" w:rsidRDefault="00955FFA" w:rsidP="00F500E8">
      <w:pPr>
        <w:rPr>
          <w:rFonts w:ascii="Arial" w:hAnsi="Arial" w:cs="Arial"/>
        </w:rPr>
      </w:pPr>
      <w:r w:rsidRPr="00DC67F2">
        <w:rPr>
          <w:rFonts w:ascii="Arial" w:hAnsi="Arial" w:cs="Arial"/>
        </w:rPr>
        <w:t xml:space="preserve">MHRA has </w:t>
      </w:r>
      <w:r w:rsidR="00DC67F2">
        <w:rPr>
          <w:rFonts w:ascii="Arial" w:hAnsi="Arial" w:cs="Arial"/>
        </w:rPr>
        <w:t>published</w:t>
      </w:r>
      <w:r w:rsidR="002C6132" w:rsidRPr="00DC67F2">
        <w:rPr>
          <w:rFonts w:ascii="Arial" w:hAnsi="Arial" w:cs="Arial"/>
        </w:rPr>
        <w:t xml:space="preserve"> </w:t>
      </w:r>
      <w:r w:rsidRPr="00DC67F2">
        <w:rPr>
          <w:rFonts w:ascii="Arial" w:hAnsi="Arial" w:cs="Arial"/>
        </w:rPr>
        <w:t xml:space="preserve">a spreadsheet template </w:t>
      </w:r>
      <w:r w:rsidR="00DC67F2">
        <w:rPr>
          <w:rFonts w:ascii="Arial" w:hAnsi="Arial" w:cs="Arial"/>
        </w:rPr>
        <w:t>for</w:t>
      </w:r>
      <w:r w:rsidR="00E26E18" w:rsidRPr="00DC67F2">
        <w:rPr>
          <w:rFonts w:ascii="Arial" w:hAnsi="Arial" w:cs="Arial"/>
        </w:rPr>
        <w:t xml:space="preserve"> submission of data.  One spreadsheet can be used to report on all your products and emailed to</w:t>
      </w:r>
      <w:hyperlink r:id="rId12" w:history="1">
        <w:r w:rsidR="000C0205" w:rsidRPr="00783A96">
          <w:rPr>
            <w:rStyle w:val="Hyperlink"/>
            <w:rFonts w:ascii="Arial" w:hAnsi="Arial" w:cs="Arial"/>
          </w:rPr>
          <w:t>TPDnotifications@mhra.gov.uk</w:t>
        </w:r>
      </w:hyperlink>
      <w:r w:rsidR="00E26E18" w:rsidRPr="00DC67F2">
        <w:rPr>
          <w:rFonts w:ascii="Arial" w:hAnsi="Arial" w:cs="Arial"/>
        </w:rPr>
        <w:t xml:space="preserve">.  Any additional information required such as summaries of market surveys </w:t>
      </w:r>
      <w:r w:rsidR="00DC67F2" w:rsidRPr="00DC67F2">
        <w:rPr>
          <w:rFonts w:ascii="Arial" w:hAnsi="Arial" w:cs="Arial"/>
        </w:rPr>
        <w:t xml:space="preserve">or consumer preferences </w:t>
      </w:r>
      <w:r w:rsidR="00E26E18" w:rsidRPr="00DC67F2">
        <w:rPr>
          <w:rFonts w:ascii="Arial" w:hAnsi="Arial" w:cs="Arial"/>
        </w:rPr>
        <w:t>can be attached to the email as a PDF file.</w:t>
      </w:r>
    </w:p>
    <w:p w14:paraId="48CE560B" w14:textId="77777777" w:rsidR="00E26E18" w:rsidRPr="00DC67F2" w:rsidRDefault="00E26E18" w:rsidP="00F500E8">
      <w:pPr>
        <w:rPr>
          <w:rFonts w:ascii="Arial" w:hAnsi="Arial" w:cs="Arial"/>
        </w:rPr>
      </w:pPr>
    </w:p>
    <w:p w14:paraId="48CE560C" w14:textId="77777777" w:rsidR="00E26E18" w:rsidRPr="00DC67F2" w:rsidRDefault="001E46AA" w:rsidP="00F500E8">
      <w:pPr>
        <w:rPr>
          <w:rFonts w:ascii="Arial" w:hAnsi="Arial" w:cs="Arial"/>
        </w:rPr>
      </w:pPr>
      <w:r>
        <w:rPr>
          <w:rFonts w:ascii="Arial" w:hAnsi="Arial" w:cs="Arial"/>
        </w:rPr>
        <w:t>If you have completed the MHRA spreadsheet</w:t>
      </w:r>
      <w:r w:rsidRPr="001E46AA">
        <w:rPr>
          <w:rFonts w:ascii="Arial" w:hAnsi="Arial" w:cs="Arial"/>
        </w:rPr>
        <w:t xml:space="preserve"> </w:t>
      </w:r>
      <w:r>
        <w:rPr>
          <w:rFonts w:ascii="Arial" w:hAnsi="Arial" w:cs="Arial"/>
        </w:rPr>
        <w:t xml:space="preserve">to cover all your products, you can submit this spreadsheet for each EC-ID without amendment.  </w:t>
      </w:r>
      <w:r w:rsidR="00E26E18" w:rsidRPr="00DC67F2">
        <w:rPr>
          <w:rFonts w:ascii="Arial" w:hAnsi="Arial" w:cs="Arial"/>
        </w:rPr>
        <w:t xml:space="preserve">Alternatively, individual sheets can be produced for each product and uploaded onto the EU-CEG portal with any additional information required.  If you use the portal option, we would be grateful if you would also send an email with copies of all the information to </w:t>
      </w:r>
      <w:hyperlink r:id="rId13" w:history="1">
        <w:r w:rsidR="000C0205" w:rsidRPr="00783A96">
          <w:rPr>
            <w:rStyle w:val="Hyperlink"/>
            <w:rFonts w:ascii="Arial" w:hAnsi="Arial" w:cs="Arial"/>
          </w:rPr>
          <w:t>TPDnotifications@mhra.gov.uk</w:t>
        </w:r>
      </w:hyperlink>
      <w:r w:rsidR="00E26E18" w:rsidRPr="00DC67F2">
        <w:rPr>
          <w:rFonts w:ascii="Arial" w:hAnsi="Arial" w:cs="Arial"/>
        </w:rPr>
        <w:t xml:space="preserve">.   </w:t>
      </w:r>
    </w:p>
    <w:p w14:paraId="48CE560D" w14:textId="77777777" w:rsidR="00E26E18" w:rsidRPr="00DC67F2" w:rsidRDefault="00E26E18" w:rsidP="00F500E8">
      <w:pPr>
        <w:rPr>
          <w:rFonts w:ascii="Arial" w:hAnsi="Arial" w:cs="Arial"/>
        </w:rPr>
      </w:pPr>
    </w:p>
    <w:p w14:paraId="48CE560E" w14:textId="77777777" w:rsidR="00E26E18" w:rsidRPr="00DC67F2" w:rsidRDefault="00851D64" w:rsidP="00F500E8">
      <w:pPr>
        <w:rPr>
          <w:rFonts w:ascii="Arial" w:hAnsi="Arial" w:cs="Arial"/>
          <w:b/>
        </w:rPr>
      </w:pPr>
      <w:r w:rsidRPr="00DC67F2">
        <w:rPr>
          <w:rFonts w:ascii="Arial" w:hAnsi="Arial" w:cs="Arial"/>
          <w:b/>
        </w:rPr>
        <w:t>CONFIDENTIALITY</w:t>
      </w:r>
    </w:p>
    <w:p w14:paraId="48CE560F" w14:textId="77777777" w:rsidR="00851D64" w:rsidRPr="00DC67F2" w:rsidRDefault="00851D64" w:rsidP="00F500E8">
      <w:pPr>
        <w:rPr>
          <w:rFonts w:ascii="Arial" w:hAnsi="Arial" w:cs="Arial"/>
        </w:rPr>
      </w:pPr>
      <w:r w:rsidRPr="00DC67F2">
        <w:rPr>
          <w:rFonts w:ascii="Arial" w:hAnsi="Arial" w:cs="Arial"/>
        </w:rPr>
        <w:t xml:space="preserve">MHRA </w:t>
      </w:r>
      <w:r w:rsidR="00CE2FA8" w:rsidRPr="00DC67F2">
        <w:rPr>
          <w:rFonts w:ascii="Arial" w:hAnsi="Arial" w:cs="Arial"/>
        </w:rPr>
        <w:t xml:space="preserve">is subject to the Freedom of Information Act but </w:t>
      </w:r>
      <w:r w:rsidR="005A69E6">
        <w:rPr>
          <w:rFonts w:ascii="Arial" w:hAnsi="Arial" w:cs="Arial"/>
        </w:rPr>
        <w:t>its view is that</w:t>
      </w:r>
      <w:r w:rsidRPr="00DC67F2">
        <w:rPr>
          <w:rFonts w:ascii="Arial" w:hAnsi="Arial" w:cs="Arial"/>
        </w:rPr>
        <w:t xml:space="preserve"> all </w:t>
      </w:r>
      <w:r w:rsidR="00FA28AF">
        <w:rPr>
          <w:rFonts w:ascii="Arial" w:hAnsi="Arial" w:cs="Arial"/>
        </w:rPr>
        <w:t xml:space="preserve">annual </w:t>
      </w:r>
      <w:r w:rsidRPr="00DC67F2">
        <w:rPr>
          <w:rFonts w:ascii="Arial" w:hAnsi="Arial" w:cs="Arial"/>
        </w:rPr>
        <w:t xml:space="preserve">reports </w:t>
      </w:r>
      <w:r w:rsidR="005A69E6">
        <w:rPr>
          <w:rFonts w:ascii="Arial" w:hAnsi="Arial" w:cs="Arial"/>
        </w:rPr>
        <w:t xml:space="preserve">submitted </w:t>
      </w:r>
      <w:r w:rsidR="00FA28AF">
        <w:rPr>
          <w:rFonts w:ascii="Arial" w:hAnsi="Arial" w:cs="Arial"/>
        </w:rPr>
        <w:t xml:space="preserve">under regulation 32 </w:t>
      </w:r>
      <w:r w:rsidR="005A69E6">
        <w:rPr>
          <w:rFonts w:ascii="Arial" w:hAnsi="Arial" w:cs="Arial"/>
        </w:rPr>
        <w:t>are</w:t>
      </w:r>
      <w:r w:rsidRPr="00DC67F2">
        <w:rPr>
          <w:rFonts w:ascii="Arial" w:hAnsi="Arial" w:cs="Arial"/>
        </w:rPr>
        <w:t xml:space="preserve"> </w:t>
      </w:r>
      <w:r w:rsidR="00FA28AF">
        <w:rPr>
          <w:rFonts w:ascii="Arial" w:hAnsi="Arial" w:cs="Arial"/>
        </w:rPr>
        <w:t xml:space="preserve">commercially </w:t>
      </w:r>
      <w:r w:rsidRPr="00DC67F2">
        <w:rPr>
          <w:rFonts w:ascii="Arial" w:hAnsi="Arial" w:cs="Arial"/>
        </w:rPr>
        <w:t>confidential</w:t>
      </w:r>
      <w:r w:rsidR="00CE2FA8" w:rsidRPr="00DC67F2">
        <w:rPr>
          <w:rFonts w:ascii="Arial" w:hAnsi="Arial" w:cs="Arial"/>
        </w:rPr>
        <w:t xml:space="preserve">.  Reports may be shared with </w:t>
      </w:r>
      <w:r w:rsidR="00EF67DA">
        <w:rPr>
          <w:rFonts w:ascii="Arial" w:hAnsi="Arial" w:cs="Arial"/>
        </w:rPr>
        <w:t xml:space="preserve">the Commission and </w:t>
      </w:r>
      <w:r w:rsidR="00CE2FA8" w:rsidRPr="00DC67F2">
        <w:rPr>
          <w:rFonts w:ascii="Arial" w:hAnsi="Arial" w:cs="Arial"/>
        </w:rPr>
        <w:t>other competent authorities under the TPD, on this confidential basis.  We will not</w:t>
      </w:r>
      <w:r w:rsidR="00EB203C" w:rsidRPr="00DC67F2">
        <w:rPr>
          <w:rFonts w:ascii="Arial" w:hAnsi="Arial" w:cs="Arial"/>
        </w:rPr>
        <w:t xml:space="preserve"> publish individual reports </w:t>
      </w:r>
      <w:r w:rsidR="00CE2FA8" w:rsidRPr="00DC67F2">
        <w:rPr>
          <w:rFonts w:ascii="Arial" w:hAnsi="Arial" w:cs="Arial"/>
        </w:rPr>
        <w:t xml:space="preserve">but may </w:t>
      </w:r>
      <w:r w:rsidR="00FA28AF">
        <w:rPr>
          <w:rFonts w:ascii="Arial" w:hAnsi="Arial" w:cs="Arial"/>
        </w:rPr>
        <w:t xml:space="preserve">in the future </w:t>
      </w:r>
      <w:r w:rsidR="00CE2FA8" w:rsidRPr="00DC67F2">
        <w:rPr>
          <w:rFonts w:ascii="Arial" w:hAnsi="Arial" w:cs="Arial"/>
        </w:rPr>
        <w:t>make aggregated information available in a format where sales of individual products and companies are not identifiable.</w:t>
      </w:r>
      <w:r w:rsidRPr="00DC67F2">
        <w:rPr>
          <w:rFonts w:ascii="Arial" w:hAnsi="Arial" w:cs="Arial"/>
        </w:rPr>
        <w:t xml:space="preserve"> </w:t>
      </w:r>
    </w:p>
    <w:p w14:paraId="48CE5610" w14:textId="77777777" w:rsidR="00851D64" w:rsidRPr="00DC67F2" w:rsidRDefault="00851D64" w:rsidP="00F500E8">
      <w:pPr>
        <w:rPr>
          <w:rFonts w:ascii="Arial" w:hAnsi="Arial" w:cs="Arial"/>
          <w:b/>
        </w:rPr>
      </w:pPr>
    </w:p>
    <w:p w14:paraId="48CE5611" w14:textId="77777777" w:rsidR="00851D64" w:rsidRPr="00DC67F2" w:rsidRDefault="00851D64" w:rsidP="00F500E8">
      <w:pPr>
        <w:rPr>
          <w:rFonts w:ascii="Arial" w:hAnsi="Arial" w:cs="Arial"/>
          <w:b/>
        </w:rPr>
      </w:pPr>
    </w:p>
    <w:p w14:paraId="48CE5612" w14:textId="34A412CB" w:rsidR="00E26E18" w:rsidRPr="00DC67F2" w:rsidRDefault="00E26E18" w:rsidP="00F500E8">
      <w:pPr>
        <w:rPr>
          <w:rFonts w:ascii="Arial" w:hAnsi="Arial" w:cs="Arial"/>
          <w:b/>
        </w:rPr>
      </w:pPr>
      <w:r w:rsidRPr="00DC67F2">
        <w:rPr>
          <w:rFonts w:ascii="Arial" w:hAnsi="Arial" w:cs="Arial"/>
          <w:b/>
        </w:rPr>
        <w:t>MHRA</w:t>
      </w:r>
      <w:r w:rsidR="00091083">
        <w:rPr>
          <w:rFonts w:ascii="Arial" w:hAnsi="Arial" w:cs="Arial"/>
          <w:b/>
        </w:rPr>
        <w:t xml:space="preserve"> March 2022</w:t>
      </w:r>
    </w:p>
    <w:sectPr w:rsidR="00E26E18" w:rsidRPr="00DC67F2" w:rsidSect="00DB6B32">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FCA37" w14:textId="77777777" w:rsidR="005406FA" w:rsidRDefault="005406FA" w:rsidP="001A7693">
      <w:r>
        <w:separator/>
      </w:r>
    </w:p>
  </w:endnote>
  <w:endnote w:type="continuationSeparator" w:id="0">
    <w:p w14:paraId="7C2D349D" w14:textId="77777777" w:rsidR="005406FA" w:rsidRDefault="005406FA" w:rsidP="001A7693">
      <w:r>
        <w:continuationSeparator/>
      </w:r>
    </w:p>
  </w:endnote>
  <w:endnote w:type="continuationNotice" w:id="1">
    <w:p w14:paraId="0ACBBD00" w14:textId="77777777" w:rsidR="005406FA" w:rsidRDefault="00540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5619" w14:textId="77777777" w:rsidR="00537808" w:rsidRDefault="00537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561A" w14:textId="77777777" w:rsidR="00537808" w:rsidRDefault="00537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561C" w14:textId="77777777" w:rsidR="00537808" w:rsidRDefault="0053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226E" w14:textId="77777777" w:rsidR="005406FA" w:rsidRDefault="005406FA" w:rsidP="001A7693">
      <w:r>
        <w:separator/>
      </w:r>
    </w:p>
  </w:footnote>
  <w:footnote w:type="continuationSeparator" w:id="0">
    <w:p w14:paraId="7A82EB6C" w14:textId="77777777" w:rsidR="005406FA" w:rsidRDefault="005406FA" w:rsidP="001A7693">
      <w:r>
        <w:continuationSeparator/>
      </w:r>
    </w:p>
  </w:footnote>
  <w:footnote w:type="continuationNotice" w:id="1">
    <w:p w14:paraId="788D9E53" w14:textId="77777777" w:rsidR="005406FA" w:rsidRDefault="00540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5617" w14:textId="77777777" w:rsidR="00537808" w:rsidRDefault="00537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5618" w14:textId="1104ACF7" w:rsidR="00537808" w:rsidRDefault="00537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561B" w14:textId="77777777" w:rsidR="00537808" w:rsidRDefault="00537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30FF"/>
    <w:multiLevelType w:val="hybridMultilevel"/>
    <w:tmpl w:val="B094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83733"/>
    <w:multiLevelType w:val="hybridMultilevel"/>
    <w:tmpl w:val="C144D556"/>
    <w:lvl w:ilvl="0" w:tplc="E604EA3E">
      <w:start w:val="2063"/>
      <w:numFmt w:val="bullet"/>
      <w:lvlText w:val="•"/>
      <w:lvlJc w:val="left"/>
      <w:pPr>
        <w:tabs>
          <w:tab w:val="num" w:pos="1800"/>
        </w:tabs>
        <w:ind w:left="180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7A0AB0"/>
    <w:multiLevelType w:val="hybridMultilevel"/>
    <w:tmpl w:val="F036C7D2"/>
    <w:lvl w:ilvl="0" w:tplc="C20863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D7AC3"/>
    <w:multiLevelType w:val="hybridMultilevel"/>
    <w:tmpl w:val="97DAFEC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EBC14F1"/>
    <w:multiLevelType w:val="hybridMultilevel"/>
    <w:tmpl w:val="2750A9A2"/>
    <w:lvl w:ilvl="0" w:tplc="273E0212">
      <w:start w:val="1"/>
      <w:numFmt w:val="bullet"/>
      <w:lvlText w:val="•"/>
      <w:lvlJc w:val="left"/>
      <w:pPr>
        <w:tabs>
          <w:tab w:val="num" w:pos="720"/>
        </w:tabs>
        <w:ind w:left="720" w:hanging="360"/>
      </w:pPr>
      <w:rPr>
        <w:rFonts w:ascii="Arial" w:hAnsi="Arial" w:hint="default"/>
      </w:rPr>
    </w:lvl>
    <w:lvl w:ilvl="1" w:tplc="E604EA3E">
      <w:start w:val="2063"/>
      <w:numFmt w:val="bullet"/>
      <w:lvlText w:val="•"/>
      <w:lvlJc w:val="left"/>
      <w:pPr>
        <w:tabs>
          <w:tab w:val="num" w:pos="1440"/>
        </w:tabs>
        <w:ind w:left="1440" w:hanging="360"/>
      </w:pPr>
      <w:rPr>
        <w:rFonts w:ascii="Arial" w:hAnsi="Arial" w:hint="default"/>
      </w:rPr>
    </w:lvl>
    <w:lvl w:ilvl="2" w:tplc="F2F64CA6" w:tentative="1">
      <w:start w:val="1"/>
      <w:numFmt w:val="bullet"/>
      <w:lvlText w:val="•"/>
      <w:lvlJc w:val="left"/>
      <w:pPr>
        <w:tabs>
          <w:tab w:val="num" w:pos="2160"/>
        </w:tabs>
        <w:ind w:left="2160" w:hanging="360"/>
      </w:pPr>
      <w:rPr>
        <w:rFonts w:ascii="Arial" w:hAnsi="Arial" w:hint="default"/>
      </w:rPr>
    </w:lvl>
    <w:lvl w:ilvl="3" w:tplc="11F080C4" w:tentative="1">
      <w:start w:val="1"/>
      <w:numFmt w:val="bullet"/>
      <w:lvlText w:val="•"/>
      <w:lvlJc w:val="left"/>
      <w:pPr>
        <w:tabs>
          <w:tab w:val="num" w:pos="2880"/>
        </w:tabs>
        <w:ind w:left="2880" w:hanging="360"/>
      </w:pPr>
      <w:rPr>
        <w:rFonts w:ascii="Arial" w:hAnsi="Arial" w:hint="default"/>
      </w:rPr>
    </w:lvl>
    <w:lvl w:ilvl="4" w:tplc="50E01A48" w:tentative="1">
      <w:start w:val="1"/>
      <w:numFmt w:val="bullet"/>
      <w:lvlText w:val="•"/>
      <w:lvlJc w:val="left"/>
      <w:pPr>
        <w:tabs>
          <w:tab w:val="num" w:pos="3600"/>
        </w:tabs>
        <w:ind w:left="3600" w:hanging="360"/>
      </w:pPr>
      <w:rPr>
        <w:rFonts w:ascii="Arial" w:hAnsi="Arial" w:hint="default"/>
      </w:rPr>
    </w:lvl>
    <w:lvl w:ilvl="5" w:tplc="A3CA1CF0" w:tentative="1">
      <w:start w:val="1"/>
      <w:numFmt w:val="bullet"/>
      <w:lvlText w:val="•"/>
      <w:lvlJc w:val="left"/>
      <w:pPr>
        <w:tabs>
          <w:tab w:val="num" w:pos="4320"/>
        </w:tabs>
        <w:ind w:left="4320" w:hanging="360"/>
      </w:pPr>
      <w:rPr>
        <w:rFonts w:ascii="Arial" w:hAnsi="Arial" w:hint="default"/>
      </w:rPr>
    </w:lvl>
    <w:lvl w:ilvl="6" w:tplc="78920536" w:tentative="1">
      <w:start w:val="1"/>
      <w:numFmt w:val="bullet"/>
      <w:lvlText w:val="•"/>
      <w:lvlJc w:val="left"/>
      <w:pPr>
        <w:tabs>
          <w:tab w:val="num" w:pos="5040"/>
        </w:tabs>
        <w:ind w:left="5040" w:hanging="360"/>
      </w:pPr>
      <w:rPr>
        <w:rFonts w:ascii="Arial" w:hAnsi="Arial" w:hint="default"/>
      </w:rPr>
    </w:lvl>
    <w:lvl w:ilvl="7" w:tplc="48402FE6" w:tentative="1">
      <w:start w:val="1"/>
      <w:numFmt w:val="bullet"/>
      <w:lvlText w:val="•"/>
      <w:lvlJc w:val="left"/>
      <w:pPr>
        <w:tabs>
          <w:tab w:val="num" w:pos="5760"/>
        </w:tabs>
        <w:ind w:left="5760" w:hanging="360"/>
      </w:pPr>
      <w:rPr>
        <w:rFonts w:ascii="Arial" w:hAnsi="Arial" w:hint="default"/>
      </w:rPr>
    </w:lvl>
    <w:lvl w:ilvl="8" w:tplc="DFB25A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536174"/>
    <w:multiLevelType w:val="hybridMultilevel"/>
    <w:tmpl w:val="30A69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F00D8"/>
    <w:multiLevelType w:val="multilevel"/>
    <w:tmpl w:val="289C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44AF3"/>
    <w:multiLevelType w:val="hybridMultilevel"/>
    <w:tmpl w:val="89982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91CBC"/>
    <w:multiLevelType w:val="hybridMultilevel"/>
    <w:tmpl w:val="F9CA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12C0B"/>
    <w:multiLevelType w:val="hybridMultilevel"/>
    <w:tmpl w:val="C3D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85FAF"/>
    <w:multiLevelType w:val="hybridMultilevel"/>
    <w:tmpl w:val="71E04306"/>
    <w:lvl w:ilvl="0" w:tplc="8E66644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08D15FA"/>
    <w:multiLevelType w:val="multilevel"/>
    <w:tmpl w:val="B71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1"/>
  </w:num>
  <w:num w:numId="6">
    <w:abstractNumId w:val="5"/>
  </w:num>
  <w:num w:numId="7">
    <w:abstractNumId w:val="9"/>
  </w:num>
  <w:num w:numId="8">
    <w:abstractNumId w:val="4"/>
  </w:num>
  <w:num w:numId="9">
    <w:abstractNumId w:val="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6DB"/>
    <w:rsid w:val="000136DA"/>
    <w:rsid w:val="00013909"/>
    <w:rsid w:val="00016458"/>
    <w:rsid w:val="0002558B"/>
    <w:rsid w:val="00037AA5"/>
    <w:rsid w:val="000562BD"/>
    <w:rsid w:val="000871BD"/>
    <w:rsid w:val="000908B4"/>
    <w:rsid w:val="00091083"/>
    <w:rsid w:val="000C0205"/>
    <w:rsid w:val="000C1B72"/>
    <w:rsid w:val="000F2C6B"/>
    <w:rsid w:val="000F60D6"/>
    <w:rsid w:val="00104D53"/>
    <w:rsid w:val="00110900"/>
    <w:rsid w:val="00111D8E"/>
    <w:rsid w:val="001201E0"/>
    <w:rsid w:val="001264B0"/>
    <w:rsid w:val="00126D91"/>
    <w:rsid w:val="00137E47"/>
    <w:rsid w:val="00153FA2"/>
    <w:rsid w:val="0015700B"/>
    <w:rsid w:val="00186F88"/>
    <w:rsid w:val="001A3D05"/>
    <w:rsid w:val="001A7693"/>
    <w:rsid w:val="001A7F9D"/>
    <w:rsid w:val="001B40DF"/>
    <w:rsid w:val="001B414C"/>
    <w:rsid w:val="001D6E95"/>
    <w:rsid w:val="001E3E56"/>
    <w:rsid w:val="001E46AA"/>
    <w:rsid w:val="001E63B3"/>
    <w:rsid w:val="002100E2"/>
    <w:rsid w:val="00211118"/>
    <w:rsid w:val="00212FCA"/>
    <w:rsid w:val="0022354C"/>
    <w:rsid w:val="0025119A"/>
    <w:rsid w:val="002609F4"/>
    <w:rsid w:val="002652FE"/>
    <w:rsid w:val="00282D65"/>
    <w:rsid w:val="00286C54"/>
    <w:rsid w:val="002B2C86"/>
    <w:rsid w:val="002C12E0"/>
    <w:rsid w:val="002C6132"/>
    <w:rsid w:val="002D2A71"/>
    <w:rsid w:val="002D5362"/>
    <w:rsid w:val="002D6A0C"/>
    <w:rsid w:val="00300624"/>
    <w:rsid w:val="00303016"/>
    <w:rsid w:val="003103BB"/>
    <w:rsid w:val="003155A5"/>
    <w:rsid w:val="003246DB"/>
    <w:rsid w:val="003333A2"/>
    <w:rsid w:val="00334A7A"/>
    <w:rsid w:val="00337BBD"/>
    <w:rsid w:val="00356D9F"/>
    <w:rsid w:val="00366C27"/>
    <w:rsid w:val="0037510D"/>
    <w:rsid w:val="00386926"/>
    <w:rsid w:val="003904C3"/>
    <w:rsid w:val="003921E3"/>
    <w:rsid w:val="00394E4A"/>
    <w:rsid w:val="003E547F"/>
    <w:rsid w:val="00426E90"/>
    <w:rsid w:val="0044504B"/>
    <w:rsid w:val="00452FE3"/>
    <w:rsid w:val="00455E43"/>
    <w:rsid w:val="00496ABF"/>
    <w:rsid w:val="004A111A"/>
    <w:rsid w:val="004D534A"/>
    <w:rsid w:val="004E5F66"/>
    <w:rsid w:val="004F7976"/>
    <w:rsid w:val="005019A2"/>
    <w:rsid w:val="00537808"/>
    <w:rsid w:val="005406FA"/>
    <w:rsid w:val="0054172D"/>
    <w:rsid w:val="0055741F"/>
    <w:rsid w:val="00597785"/>
    <w:rsid w:val="005A3297"/>
    <w:rsid w:val="005A69E6"/>
    <w:rsid w:val="005C1362"/>
    <w:rsid w:val="00606CF1"/>
    <w:rsid w:val="00612EC0"/>
    <w:rsid w:val="00630F41"/>
    <w:rsid w:val="00634218"/>
    <w:rsid w:val="00645186"/>
    <w:rsid w:val="0064700D"/>
    <w:rsid w:val="00655123"/>
    <w:rsid w:val="00662E75"/>
    <w:rsid w:val="006A3321"/>
    <w:rsid w:val="006E302B"/>
    <w:rsid w:val="006F1D78"/>
    <w:rsid w:val="00705E7A"/>
    <w:rsid w:val="00706C1F"/>
    <w:rsid w:val="00716E83"/>
    <w:rsid w:val="00720788"/>
    <w:rsid w:val="00722169"/>
    <w:rsid w:val="00741C42"/>
    <w:rsid w:val="00745C87"/>
    <w:rsid w:val="0074777C"/>
    <w:rsid w:val="00787D0F"/>
    <w:rsid w:val="007A64CB"/>
    <w:rsid w:val="007B2FCA"/>
    <w:rsid w:val="007C1456"/>
    <w:rsid w:val="007C5290"/>
    <w:rsid w:val="007F422C"/>
    <w:rsid w:val="00817814"/>
    <w:rsid w:val="00827A43"/>
    <w:rsid w:val="00843371"/>
    <w:rsid w:val="00851D64"/>
    <w:rsid w:val="008543A3"/>
    <w:rsid w:val="008669DA"/>
    <w:rsid w:val="0087403B"/>
    <w:rsid w:val="00882A59"/>
    <w:rsid w:val="00896072"/>
    <w:rsid w:val="008A500D"/>
    <w:rsid w:val="008B46E4"/>
    <w:rsid w:val="008F4655"/>
    <w:rsid w:val="008F525E"/>
    <w:rsid w:val="008F6548"/>
    <w:rsid w:val="009012B8"/>
    <w:rsid w:val="00934C4D"/>
    <w:rsid w:val="00953DF9"/>
    <w:rsid w:val="00955FFA"/>
    <w:rsid w:val="009925A2"/>
    <w:rsid w:val="009C1218"/>
    <w:rsid w:val="009C31F7"/>
    <w:rsid w:val="00A5453D"/>
    <w:rsid w:val="00A87DBC"/>
    <w:rsid w:val="00A90F62"/>
    <w:rsid w:val="00A9677C"/>
    <w:rsid w:val="00AA34F4"/>
    <w:rsid w:val="00AB63E0"/>
    <w:rsid w:val="00B013A8"/>
    <w:rsid w:val="00B12233"/>
    <w:rsid w:val="00B20123"/>
    <w:rsid w:val="00B23677"/>
    <w:rsid w:val="00B26D51"/>
    <w:rsid w:val="00B32CBE"/>
    <w:rsid w:val="00B53ED1"/>
    <w:rsid w:val="00B72BCD"/>
    <w:rsid w:val="00B736F9"/>
    <w:rsid w:val="00BA5D9B"/>
    <w:rsid w:val="00BB3AE6"/>
    <w:rsid w:val="00BB6600"/>
    <w:rsid w:val="00BC49A5"/>
    <w:rsid w:val="00BD27F1"/>
    <w:rsid w:val="00BD5D48"/>
    <w:rsid w:val="00C10854"/>
    <w:rsid w:val="00C240FA"/>
    <w:rsid w:val="00C269AE"/>
    <w:rsid w:val="00C331A2"/>
    <w:rsid w:val="00C37052"/>
    <w:rsid w:val="00C37EA3"/>
    <w:rsid w:val="00C61E2C"/>
    <w:rsid w:val="00C926EE"/>
    <w:rsid w:val="00CA23AB"/>
    <w:rsid w:val="00CA3851"/>
    <w:rsid w:val="00CE2FA8"/>
    <w:rsid w:val="00CF08DF"/>
    <w:rsid w:val="00CF3C17"/>
    <w:rsid w:val="00D0655F"/>
    <w:rsid w:val="00D317A8"/>
    <w:rsid w:val="00D56CD1"/>
    <w:rsid w:val="00D60716"/>
    <w:rsid w:val="00D62D49"/>
    <w:rsid w:val="00D659A1"/>
    <w:rsid w:val="00D91F3C"/>
    <w:rsid w:val="00DA6E08"/>
    <w:rsid w:val="00DB1895"/>
    <w:rsid w:val="00DB2ED9"/>
    <w:rsid w:val="00DB6B32"/>
    <w:rsid w:val="00DC67F2"/>
    <w:rsid w:val="00DD7430"/>
    <w:rsid w:val="00DE0142"/>
    <w:rsid w:val="00E12F60"/>
    <w:rsid w:val="00E24824"/>
    <w:rsid w:val="00E26E18"/>
    <w:rsid w:val="00E27C43"/>
    <w:rsid w:val="00E30EAF"/>
    <w:rsid w:val="00E37E59"/>
    <w:rsid w:val="00E41681"/>
    <w:rsid w:val="00E77594"/>
    <w:rsid w:val="00E81E09"/>
    <w:rsid w:val="00EB203C"/>
    <w:rsid w:val="00ED42F3"/>
    <w:rsid w:val="00ED56AC"/>
    <w:rsid w:val="00ED63DB"/>
    <w:rsid w:val="00EF67DA"/>
    <w:rsid w:val="00F060A7"/>
    <w:rsid w:val="00F27389"/>
    <w:rsid w:val="00F275CB"/>
    <w:rsid w:val="00F3591C"/>
    <w:rsid w:val="00F500E8"/>
    <w:rsid w:val="00F60A93"/>
    <w:rsid w:val="00F71F65"/>
    <w:rsid w:val="00F97C39"/>
    <w:rsid w:val="00FA28AF"/>
    <w:rsid w:val="00FA4A24"/>
    <w:rsid w:val="00FD5189"/>
    <w:rsid w:val="00FF1BF7"/>
    <w:rsid w:val="00FF2A57"/>
    <w:rsid w:val="00FF43F4"/>
    <w:rsid w:val="00FF52DA"/>
    <w:rsid w:val="00FF7EE6"/>
    <w:rsid w:val="0ACBA98A"/>
    <w:rsid w:val="20787813"/>
    <w:rsid w:val="2201E0AF"/>
    <w:rsid w:val="541ED82F"/>
    <w:rsid w:val="58392E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E55CE"/>
  <w15:docId w15:val="{2928D894-9559-424D-B510-7FD57FFA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3AE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814"/>
    <w:rPr>
      <w:color w:val="0000FF"/>
      <w:u w:val="single"/>
    </w:rPr>
  </w:style>
  <w:style w:type="character" w:customStyle="1" w:styleId="Heading1Char">
    <w:name w:val="Heading 1 Char"/>
    <w:link w:val="Heading1"/>
    <w:rsid w:val="00BB3AE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B3AE6"/>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BB3AE6"/>
  </w:style>
  <w:style w:type="character" w:styleId="FollowedHyperlink">
    <w:name w:val="FollowedHyperlink"/>
    <w:rsid w:val="00DE0142"/>
    <w:rPr>
      <w:color w:val="800080"/>
      <w:u w:val="single"/>
    </w:rPr>
  </w:style>
  <w:style w:type="paragraph" w:styleId="FootnoteText">
    <w:name w:val="footnote text"/>
    <w:basedOn w:val="Normal"/>
    <w:link w:val="FootnoteTextChar"/>
    <w:rsid w:val="001A7693"/>
    <w:rPr>
      <w:sz w:val="20"/>
      <w:szCs w:val="20"/>
    </w:rPr>
  </w:style>
  <w:style w:type="character" w:customStyle="1" w:styleId="FootnoteTextChar">
    <w:name w:val="Footnote Text Char"/>
    <w:basedOn w:val="DefaultParagraphFont"/>
    <w:link w:val="FootnoteText"/>
    <w:rsid w:val="001A7693"/>
  </w:style>
  <w:style w:type="character" w:styleId="FootnoteReference">
    <w:name w:val="footnote reference"/>
    <w:rsid w:val="001A7693"/>
    <w:rPr>
      <w:vertAlign w:val="superscript"/>
    </w:rPr>
  </w:style>
  <w:style w:type="character" w:styleId="CommentReference">
    <w:name w:val="annotation reference"/>
    <w:rsid w:val="006F1D78"/>
    <w:rPr>
      <w:sz w:val="16"/>
      <w:szCs w:val="16"/>
    </w:rPr>
  </w:style>
  <w:style w:type="paragraph" w:styleId="CommentText">
    <w:name w:val="annotation text"/>
    <w:basedOn w:val="Normal"/>
    <w:link w:val="CommentTextChar"/>
    <w:rsid w:val="006F1D78"/>
    <w:rPr>
      <w:sz w:val="20"/>
      <w:szCs w:val="20"/>
    </w:rPr>
  </w:style>
  <w:style w:type="character" w:customStyle="1" w:styleId="CommentTextChar">
    <w:name w:val="Comment Text Char"/>
    <w:basedOn w:val="DefaultParagraphFont"/>
    <w:link w:val="CommentText"/>
    <w:rsid w:val="006F1D78"/>
  </w:style>
  <w:style w:type="paragraph" w:styleId="CommentSubject">
    <w:name w:val="annotation subject"/>
    <w:basedOn w:val="CommentText"/>
    <w:next w:val="CommentText"/>
    <w:link w:val="CommentSubjectChar"/>
    <w:rsid w:val="006F1D78"/>
    <w:rPr>
      <w:b/>
      <w:bCs/>
    </w:rPr>
  </w:style>
  <w:style w:type="character" w:customStyle="1" w:styleId="CommentSubjectChar">
    <w:name w:val="Comment Subject Char"/>
    <w:link w:val="CommentSubject"/>
    <w:rsid w:val="006F1D78"/>
    <w:rPr>
      <w:b/>
      <w:bCs/>
    </w:rPr>
  </w:style>
  <w:style w:type="paragraph" w:styleId="BalloonText">
    <w:name w:val="Balloon Text"/>
    <w:basedOn w:val="Normal"/>
    <w:link w:val="BalloonTextChar"/>
    <w:rsid w:val="006F1D78"/>
    <w:rPr>
      <w:rFonts w:ascii="Tahoma" w:hAnsi="Tahoma" w:cs="Tahoma"/>
      <w:sz w:val="16"/>
      <w:szCs w:val="16"/>
    </w:rPr>
  </w:style>
  <w:style w:type="character" w:customStyle="1" w:styleId="BalloonTextChar">
    <w:name w:val="Balloon Text Char"/>
    <w:link w:val="BalloonText"/>
    <w:rsid w:val="006F1D78"/>
    <w:rPr>
      <w:rFonts w:ascii="Tahoma" w:hAnsi="Tahoma" w:cs="Tahoma"/>
      <w:sz w:val="16"/>
      <w:szCs w:val="16"/>
    </w:rPr>
  </w:style>
  <w:style w:type="paragraph" w:styleId="Header">
    <w:name w:val="header"/>
    <w:basedOn w:val="Normal"/>
    <w:link w:val="HeaderChar"/>
    <w:rsid w:val="00537808"/>
    <w:pPr>
      <w:tabs>
        <w:tab w:val="center" w:pos="4513"/>
        <w:tab w:val="right" w:pos="9026"/>
      </w:tabs>
    </w:pPr>
  </w:style>
  <w:style w:type="character" w:customStyle="1" w:styleId="HeaderChar">
    <w:name w:val="Header Char"/>
    <w:link w:val="Header"/>
    <w:rsid w:val="00537808"/>
    <w:rPr>
      <w:sz w:val="24"/>
      <w:szCs w:val="24"/>
    </w:rPr>
  </w:style>
  <w:style w:type="paragraph" w:styleId="Footer">
    <w:name w:val="footer"/>
    <w:basedOn w:val="Normal"/>
    <w:link w:val="FooterChar"/>
    <w:rsid w:val="00537808"/>
    <w:pPr>
      <w:tabs>
        <w:tab w:val="center" w:pos="4513"/>
        <w:tab w:val="right" w:pos="9026"/>
      </w:tabs>
    </w:pPr>
  </w:style>
  <w:style w:type="character" w:customStyle="1" w:styleId="FooterChar">
    <w:name w:val="Footer Char"/>
    <w:link w:val="Footer"/>
    <w:rsid w:val="005378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8242">
      <w:bodyDiv w:val="1"/>
      <w:marLeft w:val="0"/>
      <w:marRight w:val="0"/>
      <w:marTop w:val="0"/>
      <w:marBottom w:val="0"/>
      <w:divBdr>
        <w:top w:val="none" w:sz="0" w:space="0" w:color="auto"/>
        <w:left w:val="none" w:sz="0" w:space="0" w:color="auto"/>
        <w:bottom w:val="none" w:sz="0" w:space="0" w:color="auto"/>
        <w:right w:val="none" w:sz="0" w:space="0" w:color="auto"/>
      </w:divBdr>
      <w:divsChild>
        <w:div w:id="1914781293">
          <w:marLeft w:val="0"/>
          <w:marRight w:val="0"/>
          <w:marTop w:val="0"/>
          <w:marBottom w:val="0"/>
          <w:divBdr>
            <w:top w:val="none" w:sz="0" w:space="0" w:color="auto"/>
            <w:left w:val="none" w:sz="0" w:space="0" w:color="auto"/>
            <w:bottom w:val="none" w:sz="0" w:space="0" w:color="auto"/>
            <w:right w:val="none" w:sz="0" w:space="0" w:color="auto"/>
          </w:divBdr>
          <w:divsChild>
            <w:div w:id="1191452761">
              <w:marLeft w:val="0"/>
              <w:marRight w:val="0"/>
              <w:marTop w:val="0"/>
              <w:marBottom w:val="0"/>
              <w:divBdr>
                <w:top w:val="none" w:sz="0" w:space="0" w:color="auto"/>
                <w:left w:val="none" w:sz="0" w:space="0" w:color="auto"/>
                <w:bottom w:val="none" w:sz="0" w:space="0" w:color="auto"/>
                <w:right w:val="none" w:sz="0" w:space="0" w:color="auto"/>
              </w:divBdr>
              <w:divsChild>
                <w:div w:id="2060781250">
                  <w:marLeft w:val="0"/>
                  <w:marRight w:val="0"/>
                  <w:marTop w:val="0"/>
                  <w:marBottom w:val="0"/>
                  <w:divBdr>
                    <w:top w:val="none" w:sz="0" w:space="0" w:color="auto"/>
                    <w:left w:val="none" w:sz="0" w:space="0" w:color="auto"/>
                    <w:bottom w:val="none" w:sz="0" w:space="0" w:color="auto"/>
                    <w:right w:val="none" w:sz="0" w:space="0" w:color="auto"/>
                  </w:divBdr>
                  <w:divsChild>
                    <w:div w:id="378936292">
                      <w:marLeft w:val="0"/>
                      <w:marRight w:val="0"/>
                      <w:marTop w:val="0"/>
                      <w:marBottom w:val="0"/>
                      <w:divBdr>
                        <w:top w:val="none" w:sz="0" w:space="0" w:color="auto"/>
                        <w:left w:val="none" w:sz="0" w:space="0" w:color="auto"/>
                        <w:bottom w:val="none" w:sz="0" w:space="0" w:color="auto"/>
                        <w:right w:val="none" w:sz="0" w:space="0" w:color="auto"/>
                      </w:divBdr>
                      <w:divsChild>
                        <w:div w:id="1664818035">
                          <w:marLeft w:val="0"/>
                          <w:marRight w:val="0"/>
                          <w:marTop w:val="0"/>
                          <w:marBottom w:val="0"/>
                          <w:divBdr>
                            <w:top w:val="none" w:sz="0" w:space="0" w:color="auto"/>
                            <w:left w:val="none" w:sz="0" w:space="0" w:color="auto"/>
                            <w:bottom w:val="none" w:sz="0" w:space="0" w:color="auto"/>
                            <w:right w:val="none" w:sz="0" w:space="0" w:color="auto"/>
                          </w:divBdr>
                          <w:divsChild>
                            <w:div w:id="7959460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43335">
      <w:bodyDiv w:val="1"/>
      <w:marLeft w:val="0"/>
      <w:marRight w:val="0"/>
      <w:marTop w:val="0"/>
      <w:marBottom w:val="0"/>
      <w:divBdr>
        <w:top w:val="none" w:sz="0" w:space="0" w:color="auto"/>
        <w:left w:val="none" w:sz="0" w:space="0" w:color="auto"/>
        <w:bottom w:val="none" w:sz="0" w:space="0" w:color="auto"/>
        <w:right w:val="none" w:sz="0" w:space="0" w:color="auto"/>
      </w:divBdr>
      <w:divsChild>
        <w:div w:id="78137867">
          <w:marLeft w:val="1166"/>
          <w:marRight w:val="0"/>
          <w:marTop w:val="0"/>
          <w:marBottom w:val="0"/>
          <w:divBdr>
            <w:top w:val="none" w:sz="0" w:space="0" w:color="auto"/>
            <w:left w:val="none" w:sz="0" w:space="0" w:color="auto"/>
            <w:bottom w:val="none" w:sz="0" w:space="0" w:color="auto"/>
            <w:right w:val="none" w:sz="0" w:space="0" w:color="auto"/>
          </w:divBdr>
        </w:div>
        <w:div w:id="1015573510">
          <w:marLeft w:val="1166"/>
          <w:marRight w:val="0"/>
          <w:marTop w:val="0"/>
          <w:marBottom w:val="0"/>
          <w:divBdr>
            <w:top w:val="none" w:sz="0" w:space="0" w:color="auto"/>
            <w:left w:val="none" w:sz="0" w:space="0" w:color="auto"/>
            <w:bottom w:val="none" w:sz="0" w:space="0" w:color="auto"/>
            <w:right w:val="none" w:sz="0" w:space="0" w:color="auto"/>
          </w:divBdr>
        </w:div>
        <w:div w:id="1128932558">
          <w:marLeft w:val="1166"/>
          <w:marRight w:val="0"/>
          <w:marTop w:val="0"/>
          <w:marBottom w:val="0"/>
          <w:divBdr>
            <w:top w:val="none" w:sz="0" w:space="0" w:color="auto"/>
            <w:left w:val="none" w:sz="0" w:space="0" w:color="auto"/>
            <w:bottom w:val="none" w:sz="0" w:space="0" w:color="auto"/>
            <w:right w:val="none" w:sz="0" w:space="0" w:color="auto"/>
          </w:divBdr>
        </w:div>
        <w:div w:id="1276988399">
          <w:marLeft w:val="446"/>
          <w:marRight w:val="0"/>
          <w:marTop w:val="0"/>
          <w:marBottom w:val="0"/>
          <w:divBdr>
            <w:top w:val="none" w:sz="0" w:space="0" w:color="auto"/>
            <w:left w:val="none" w:sz="0" w:space="0" w:color="auto"/>
            <w:bottom w:val="none" w:sz="0" w:space="0" w:color="auto"/>
            <w:right w:val="none" w:sz="0" w:space="0" w:color="auto"/>
          </w:divBdr>
        </w:div>
        <w:div w:id="1568566888">
          <w:marLeft w:val="446"/>
          <w:marRight w:val="0"/>
          <w:marTop w:val="0"/>
          <w:marBottom w:val="0"/>
          <w:divBdr>
            <w:top w:val="none" w:sz="0" w:space="0" w:color="auto"/>
            <w:left w:val="none" w:sz="0" w:space="0" w:color="auto"/>
            <w:bottom w:val="none" w:sz="0" w:space="0" w:color="auto"/>
            <w:right w:val="none" w:sz="0" w:space="0" w:color="auto"/>
          </w:divBdr>
        </w:div>
        <w:div w:id="1879777557">
          <w:marLeft w:val="1166"/>
          <w:marRight w:val="0"/>
          <w:marTop w:val="0"/>
          <w:marBottom w:val="0"/>
          <w:divBdr>
            <w:top w:val="none" w:sz="0" w:space="0" w:color="auto"/>
            <w:left w:val="none" w:sz="0" w:space="0" w:color="auto"/>
            <w:bottom w:val="none" w:sz="0" w:space="0" w:color="auto"/>
            <w:right w:val="none" w:sz="0" w:space="0" w:color="auto"/>
          </w:divBdr>
        </w:div>
      </w:divsChild>
    </w:div>
    <w:div w:id="1151404823">
      <w:bodyDiv w:val="1"/>
      <w:marLeft w:val="0"/>
      <w:marRight w:val="0"/>
      <w:marTop w:val="0"/>
      <w:marBottom w:val="0"/>
      <w:divBdr>
        <w:top w:val="none" w:sz="0" w:space="0" w:color="auto"/>
        <w:left w:val="none" w:sz="0" w:space="0" w:color="auto"/>
        <w:bottom w:val="none" w:sz="0" w:space="0" w:color="auto"/>
        <w:right w:val="none" w:sz="0" w:space="0" w:color="auto"/>
      </w:divBdr>
      <w:divsChild>
        <w:div w:id="215553511">
          <w:marLeft w:val="0"/>
          <w:marRight w:val="0"/>
          <w:marTop w:val="0"/>
          <w:marBottom w:val="0"/>
          <w:divBdr>
            <w:top w:val="none" w:sz="0" w:space="0" w:color="auto"/>
            <w:left w:val="none" w:sz="0" w:space="0" w:color="auto"/>
            <w:bottom w:val="none" w:sz="0" w:space="0" w:color="auto"/>
            <w:right w:val="none" w:sz="0" w:space="0" w:color="auto"/>
          </w:divBdr>
          <w:divsChild>
            <w:div w:id="1293098855">
              <w:marLeft w:val="0"/>
              <w:marRight w:val="0"/>
              <w:marTop w:val="0"/>
              <w:marBottom w:val="0"/>
              <w:divBdr>
                <w:top w:val="none" w:sz="0" w:space="0" w:color="auto"/>
                <w:left w:val="none" w:sz="0" w:space="0" w:color="auto"/>
                <w:bottom w:val="none" w:sz="0" w:space="0" w:color="auto"/>
                <w:right w:val="none" w:sz="0" w:space="0" w:color="auto"/>
              </w:divBdr>
              <w:divsChild>
                <w:div w:id="449133988">
                  <w:marLeft w:val="0"/>
                  <w:marRight w:val="0"/>
                  <w:marTop w:val="0"/>
                  <w:marBottom w:val="0"/>
                  <w:divBdr>
                    <w:top w:val="none" w:sz="0" w:space="0" w:color="auto"/>
                    <w:left w:val="none" w:sz="0" w:space="0" w:color="auto"/>
                    <w:bottom w:val="none" w:sz="0" w:space="0" w:color="auto"/>
                    <w:right w:val="none" w:sz="0" w:space="0" w:color="auto"/>
                  </w:divBdr>
                  <w:divsChild>
                    <w:div w:id="334496238">
                      <w:marLeft w:val="0"/>
                      <w:marRight w:val="0"/>
                      <w:marTop w:val="0"/>
                      <w:marBottom w:val="0"/>
                      <w:divBdr>
                        <w:top w:val="none" w:sz="0" w:space="0" w:color="auto"/>
                        <w:left w:val="none" w:sz="0" w:space="0" w:color="auto"/>
                        <w:bottom w:val="none" w:sz="0" w:space="0" w:color="auto"/>
                        <w:right w:val="none" w:sz="0" w:space="0" w:color="auto"/>
                      </w:divBdr>
                      <w:divsChild>
                        <w:div w:id="350229172">
                          <w:marLeft w:val="0"/>
                          <w:marRight w:val="0"/>
                          <w:marTop w:val="0"/>
                          <w:marBottom w:val="0"/>
                          <w:divBdr>
                            <w:top w:val="none" w:sz="0" w:space="0" w:color="auto"/>
                            <w:left w:val="none" w:sz="0" w:space="0" w:color="auto"/>
                            <w:bottom w:val="none" w:sz="0" w:space="0" w:color="auto"/>
                            <w:right w:val="none" w:sz="0" w:space="0" w:color="auto"/>
                          </w:divBdr>
                          <w:divsChild>
                            <w:div w:id="566653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662599">
      <w:bodyDiv w:val="1"/>
      <w:marLeft w:val="0"/>
      <w:marRight w:val="0"/>
      <w:marTop w:val="0"/>
      <w:marBottom w:val="0"/>
      <w:divBdr>
        <w:top w:val="none" w:sz="0" w:space="0" w:color="auto"/>
        <w:left w:val="none" w:sz="0" w:space="0" w:color="auto"/>
        <w:bottom w:val="none" w:sz="0" w:space="0" w:color="auto"/>
        <w:right w:val="none" w:sz="0" w:space="0" w:color="auto"/>
      </w:divBdr>
      <w:divsChild>
        <w:div w:id="1846819405">
          <w:marLeft w:val="0"/>
          <w:marRight w:val="0"/>
          <w:marTop w:val="0"/>
          <w:marBottom w:val="0"/>
          <w:divBdr>
            <w:top w:val="none" w:sz="0" w:space="0" w:color="auto"/>
            <w:left w:val="none" w:sz="0" w:space="0" w:color="auto"/>
            <w:bottom w:val="none" w:sz="0" w:space="0" w:color="auto"/>
            <w:right w:val="none" w:sz="0" w:space="0" w:color="auto"/>
          </w:divBdr>
          <w:divsChild>
            <w:div w:id="650863706">
              <w:marLeft w:val="0"/>
              <w:marRight w:val="0"/>
              <w:marTop w:val="0"/>
              <w:marBottom w:val="0"/>
              <w:divBdr>
                <w:top w:val="none" w:sz="0" w:space="0" w:color="auto"/>
                <w:left w:val="none" w:sz="0" w:space="0" w:color="auto"/>
                <w:bottom w:val="none" w:sz="0" w:space="0" w:color="auto"/>
                <w:right w:val="none" w:sz="0" w:space="0" w:color="auto"/>
              </w:divBdr>
              <w:divsChild>
                <w:div w:id="1354383862">
                  <w:marLeft w:val="0"/>
                  <w:marRight w:val="0"/>
                  <w:marTop w:val="0"/>
                  <w:marBottom w:val="0"/>
                  <w:divBdr>
                    <w:top w:val="none" w:sz="0" w:space="0" w:color="auto"/>
                    <w:left w:val="none" w:sz="0" w:space="0" w:color="auto"/>
                    <w:bottom w:val="none" w:sz="0" w:space="0" w:color="auto"/>
                    <w:right w:val="none" w:sz="0" w:space="0" w:color="auto"/>
                  </w:divBdr>
                  <w:divsChild>
                    <w:div w:id="610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6950">
      <w:bodyDiv w:val="1"/>
      <w:marLeft w:val="0"/>
      <w:marRight w:val="0"/>
      <w:marTop w:val="0"/>
      <w:marBottom w:val="0"/>
      <w:divBdr>
        <w:top w:val="none" w:sz="0" w:space="0" w:color="auto"/>
        <w:left w:val="none" w:sz="0" w:space="0" w:color="auto"/>
        <w:bottom w:val="none" w:sz="0" w:space="0" w:color="auto"/>
        <w:right w:val="none" w:sz="0" w:space="0" w:color="auto"/>
      </w:divBdr>
    </w:div>
    <w:div w:id="1473400758">
      <w:bodyDiv w:val="1"/>
      <w:marLeft w:val="0"/>
      <w:marRight w:val="0"/>
      <w:marTop w:val="0"/>
      <w:marBottom w:val="0"/>
      <w:divBdr>
        <w:top w:val="none" w:sz="0" w:space="0" w:color="auto"/>
        <w:left w:val="none" w:sz="0" w:space="0" w:color="auto"/>
        <w:bottom w:val="none" w:sz="0" w:space="0" w:color="auto"/>
        <w:right w:val="none" w:sz="0" w:space="0" w:color="auto"/>
      </w:divBdr>
      <w:divsChild>
        <w:div w:id="770904528">
          <w:marLeft w:val="0"/>
          <w:marRight w:val="0"/>
          <w:marTop w:val="0"/>
          <w:marBottom w:val="0"/>
          <w:divBdr>
            <w:top w:val="none" w:sz="0" w:space="0" w:color="auto"/>
            <w:left w:val="none" w:sz="0" w:space="0" w:color="auto"/>
            <w:bottom w:val="none" w:sz="0" w:space="0" w:color="auto"/>
            <w:right w:val="none" w:sz="0" w:space="0" w:color="auto"/>
          </w:divBdr>
          <w:divsChild>
            <w:div w:id="930821662">
              <w:marLeft w:val="0"/>
              <w:marRight w:val="0"/>
              <w:marTop w:val="0"/>
              <w:marBottom w:val="0"/>
              <w:divBdr>
                <w:top w:val="none" w:sz="0" w:space="0" w:color="auto"/>
                <w:left w:val="none" w:sz="0" w:space="0" w:color="auto"/>
                <w:bottom w:val="none" w:sz="0" w:space="0" w:color="auto"/>
                <w:right w:val="none" w:sz="0" w:space="0" w:color="auto"/>
              </w:divBdr>
              <w:divsChild>
                <w:div w:id="158231361">
                  <w:marLeft w:val="0"/>
                  <w:marRight w:val="0"/>
                  <w:marTop w:val="0"/>
                  <w:marBottom w:val="0"/>
                  <w:divBdr>
                    <w:top w:val="none" w:sz="0" w:space="0" w:color="auto"/>
                    <w:left w:val="none" w:sz="0" w:space="0" w:color="auto"/>
                    <w:bottom w:val="none" w:sz="0" w:space="0" w:color="auto"/>
                    <w:right w:val="none" w:sz="0" w:space="0" w:color="auto"/>
                  </w:divBdr>
                  <w:divsChild>
                    <w:div w:id="1846508303">
                      <w:marLeft w:val="0"/>
                      <w:marRight w:val="0"/>
                      <w:marTop w:val="0"/>
                      <w:marBottom w:val="0"/>
                      <w:divBdr>
                        <w:top w:val="none" w:sz="0" w:space="0" w:color="auto"/>
                        <w:left w:val="none" w:sz="0" w:space="0" w:color="auto"/>
                        <w:bottom w:val="none" w:sz="0" w:space="0" w:color="auto"/>
                        <w:right w:val="none" w:sz="0" w:space="0" w:color="auto"/>
                      </w:divBdr>
                      <w:divsChild>
                        <w:div w:id="1888452403">
                          <w:marLeft w:val="0"/>
                          <w:marRight w:val="0"/>
                          <w:marTop w:val="0"/>
                          <w:marBottom w:val="0"/>
                          <w:divBdr>
                            <w:top w:val="none" w:sz="0" w:space="0" w:color="auto"/>
                            <w:left w:val="none" w:sz="0" w:space="0" w:color="auto"/>
                            <w:bottom w:val="none" w:sz="0" w:space="0" w:color="auto"/>
                            <w:right w:val="none" w:sz="0" w:space="0" w:color="auto"/>
                          </w:divBdr>
                          <w:divsChild>
                            <w:div w:id="1677730097">
                              <w:marLeft w:val="0"/>
                              <w:marRight w:val="0"/>
                              <w:marTop w:val="0"/>
                              <w:marBottom w:val="0"/>
                              <w:divBdr>
                                <w:top w:val="none" w:sz="0" w:space="0" w:color="auto"/>
                                <w:left w:val="none" w:sz="0" w:space="0" w:color="auto"/>
                                <w:bottom w:val="none" w:sz="0" w:space="0" w:color="auto"/>
                                <w:right w:val="none" w:sz="0" w:space="0" w:color="auto"/>
                              </w:divBdr>
                              <w:divsChild>
                                <w:div w:id="1574774582">
                                  <w:marLeft w:val="0"/>
                                  <w:marRight w:val="0"/>
                                  <w:marTop w:val="0"/>
                                  <w:marBottom w:val="0"/>
                                  <w:divBdr>
                                    <w:top w:val="none" w:sz="0" w:space="0" w:color="auto"/>
                                    <w:left w:val="none" w:sz="0" w:space="0" w:color="auto"/>
                                    <w:bottom w:val="single" w:sz="6" w:space="0" w:color="E2E2E2"/>
                                    <w:right w:val="none" w:sz="0" w:space="0" w:color="auto"/>
                                  </w:divBdr>
                                  <w:divsChild>
                                    <w:div w:id="243076086">
                                      <w:marLeft w:val="420"/>
                                      <w:marRight w:val="480"/>
                                      <w:marTop w:val="0"/>
                                      <w:marBottom w:val="0"/>
                                      <w:divBdr>
                                        <w:top w:val="none" w:sz="0" w:space="0" w:color="auto"/>
                                        <w:left w:val="none" w:sz="0" w:space="0" w:color="auto"/>
                                        <w:bottom w:val="none" w:sz="0" w:space="0" w:color="auto"/>
                                        <w:right w:val="none" w:sz="0" w:space="0" w:color="auto"/>
                                      </w:divBdr>
                                      <w:divsChild>
                                        <w:div w:id="460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03325">
      <w:bodyDiv w:val="1"/>
      <w:marLeft w:val="0"/>
      <w:marRight w:val="0"/>
      <w:marTop w:val="0"/>
      <w:marBottom w:val="0"/>
      <w:divBdr>
        <w:top w:val="none" w:sz="0" w:space="0" w:color="auto"/>
        <w:left w:val="none" w:sz="0" w:space="0" w:color="auto"/>
        <w:bottom w:val="none" w:sz="0" w:space="0" w:color="auto"/>
        <w:right w:val="none" w:sz="0" w:space="0" w:color="auto"/>
      </w:divBdr>
      <w:divsChild>
        <w:div w:id="1165777942">
          <w:marLeft w:val="0"/>
          <w:marRight w:val="0"/>
          <w:marTop w:val="0"/>
          <w:marBottom w:val="0"/>
          <w:divBdr>
            <w:top w:val="none" w:sz="0" w:space="0" w:color="auto"/>
            <w:left w:val="none" w:sz="0" w:space="0" w:color="auto"/>
            <w:bottom w:val="none" w:sz="0" w:space="0" w:color="auto"/>
            <w:right w:val="none" w:sz="0" w:space="0" w:color="auto"/>
          </w:divBdr>
          <w:divsChild>
            <w:div w:id="679893964">
              <w:marLeft w:val="0"/>
              <w:marRight w:val="0"/>
              <w:marTop w:val="0"/>
              <w:marBottom w:val="0"/>
              <w:divBdr>
                <w:top w:val="none" w:sz="0" w:space="0" w:color="auto"/>
                <w:left w:val="none" w:sz="0" w:space="0" w:color="auto"/>
                <w:bottom w:val="none" w:sz="0" w:space="0" w:color="auto"/>
                <w:right w:val="none" w:sz="0" w:space="0" w:color="auto"/>
              </w:divBdr>
              <w:divsChild>
                <w:div w:id="1204446710">
                  <w:marLeft w:val="0"/>
                  <w:marRight w:val="0"/>
                  <w:marTop w:val="0"/>
                  <w:marBottom w:val="0"/>
                  <w:divBdr>
                    <w:top w:val="none" w:sz="0" w:space="0" w:color="auto"/>
                    <w:left w:val="none" w:sz="0" w:space="0" w:color="auto"/>
                    <w:bottom w:val="none" w:sz="0" w:space="0" w:color="auto"/>
                    <w:right w:val="none" w:sz="0" w:space="0" w:color="auto"/>
                  </w:divBdr>
                  <w:divsChild>
                    <w:div w:id="5893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Dnotifications@mhra.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PDnotifications@mhra.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nks.govdelivery.com:80/track?type=click&amp;enid=ZWFzPTEmbXNpZD0mYXVpZD0mbWFpbGluZ2lkPTIwMTYxMDI4LjY1NjQwNTMxJm1lc3NhZ2VpZD1NREItUFJELUJVTC0yMDE2MTAyOC42NTY0MDUzMSZkYXRhYmFzZWlkPTEwMDEmc2VyaWFsPTE2ODY1Mjc2JmVtYWlsaWQ9YmVyeWwua2VlbGV5QG1ocmEuZ3NpLmdvdi51ayZ1c2VyaWQ9YmVyeWwua2VlbGV5QG1ocmEuZ3NpLmdvdi51ayZ0YXJnZXRpZD0mZmw9JmV4dHJhPU11bHRpdmFyaWF0ZUlkPSYmJg==&amp;&amp;&amp;105&amp;&amp;&amp;http://eur-lex.europa.eu/legal-content/EN/TXT/?uri=CELEX%3A32015D218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43FA2-6389-4F0A-9B45-F03594894C56}">
  <ds:schemaRefs>
    <ds:schemaRef ds:uri="http://schemas.microsoft.com/sharepoint/v3/contenttype/forms"/>
  </ds:schemaRefs>
</ds:datastoreItem>
</file>

<file path=customXml/itemProps2.xml><?xml version="1.0" encoding="utf-8"?>
<ds:datastoreItem xmlns:ds="http://schemas.openxmlformats.org/officeDocument/2006/customXml" ds:itemID="{A576BE38-BA27-44D8-AB09-41DF08F931FA}">
  <ds:schemaRefs>
    <ds:schemaRef ds:uri="http://schemas.openxmlformats.org/officeDocument/2006/bibliography"/>
  </ds:schemaRefs>
</ds:datastoreItem>
</file>

<file path=customXml/itemProps3.xml><?xml version="1.0" encoding="utf-8"?>
<ds:datastoreItem xmlns:ds="http://schemas.openxmlformats.org/officeDocument/2006/customXml" ds:itemID="{5AF6646B-B161-4F35-BD79-259789FAD429}">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4.xml><?xml version="1.0" encoding="utf-8"?>
<ds:datastoreItem xmlns:ds="http://schemas.openxmlformats.org/officeDocument/2006/customXml" ds:itemID="{159833F0-219C-43C3-8960-D20D62FD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887</Words>
  <Characters>5058</Characters>
  <Application>Microsoft Office Word</Application>
  <DocSecurity>0</DocSecurity>
  <Lines>42</Lines>
  <Paragraphs>11</Paragraphs>
  <ScaleCrop>false</ScaleCrop>
  <Company>MHRA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David</dc:creator>
  <cp:keywords/>
  <cp:lastModifiedBy>Copland, Craig</cp:lastModifiedBy>
  <cp:revision>24</cp:revision>
  <dcterms:created xsi:type="dcterms:W3CDTF">2017-04-10T13:39:00Z</dcterms:created>
  <dcterms:modified xsi:type="dcterms:W3CDTF">2022-03-04T13:44:00Z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268103760</vt:i4>
  </property>
  <property fmtid="{D5CDD505-2E9C-101B-9397-08002B2CF9AE}" pid="3" name="_NewReviewCycle">
    <vt:lpwstr/>
  </property>
  <property fmtid="{D5CDD505-2E9C-101B-9397-08002B2CF9AE}" pid="4" name="_EmailSubject">
    <vt:lpwstr>Annual reporting guidance draft 1</vt:lpwstr>
  </property>
  <property fmtid="{D5CDD505-2E9C-101B-9397-08002B2CF9AE}" pid="5" name="_AuthorEmail">
    <vt:lpwstr>ADELPHI.FOSTER-VENABLES-JOBSHARE@DWP.GSI.GOV.UK</vt:lpwstr>
  </property>
  <property fmtid="{D5CDD505-2E9C-101B-9397-08002B2CF9AE}" pid="6" name="_AuthorEmailDisplayName">
    <vt:lpwstr>LEGAL GROUP ADELPHI Foster-Venables-Jobshare</vt:lpwstr>
  </property>
  <property fmtid="{D5CDD505-2E9C-101B-9397-08002B2CF9AE}" pid="7" name="_ReviewingToolsShownOnce">
    <vt:lpwstr/>
  </property>
  <property fmtid="{D5CDD505-2E9C-101B-9397-08002B2CF9AE}" pid="8" name="ContentTypeId">
    <vt:lpwstr>0x0101005DC155F682264648A38C2A02D853A29A0A00CA151DA20D78A44BB5C45A60A7500914</vt:lpwstr>
  </property>
  <property fmtid="{D5CDD505-2E9C-101B-9397-08002B2CF9AE}" pid="9" name="Order">
    <vt:r8>100</vt:r8>
  </property>
  <property fmtid="{D5CDD505-2E9C-101B-9397-08002B2CF9AE}" pid="10" name="SecurityClassification">
    <vt:lpwstr>1;#Official|9d42bd58-89d2-4e46-94bb-80d8f31efd91</vt:lpwstr>
  </property>
  <property fmtid="{D5CDD505-2E9C-101B-9397-08002B2CF9AE}" pid="11" name="AgencyKeywords">
    <vt:lpwstr/>
  </property>
  <property fmtid="{D5CDD505-2E9C-101B-9397-08002B2CF9AE}" pid="12" name="AuthorIds_UIVersion_1024">
    <vt:lpwstr>1167</vt:lpwstr>
  </property>
  <property fmtid="{D5CDD505-2E9C-101B-9397-08002B2CF9AE}" pid="13" name="AuthorIds_UIVersion_1536">
    <vt:lpwstr>20</vt:lpwstr>
  </property>
  <property fmtid="{D5CDD505-2E9C-101B-9397-08002B2CF9AE}" pid="14" name="AuthorIds_UIVersion_2560">
    <vt:lpwstr>20</vt:lpwstr>
  </property>
</Properties>
</file>